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48E1" w14:textId="481B9EC3" w:rsidR="009A6F1A" w:rsidRDefault="005F2F4A" w:rsidP="00616200">
      <w:bookmarkStart w:id="0" w:name="_Hlk173917758"/>
      <w:bookmarkEnd w:id="0"/>
      <w:r>
        <w:rPr>
          <w:noProof/>
        </w:rPr>
        <w:drawing>
          <wp:anchor distT="0" distB="0" distL="114300" distR="114300" simplePos="0" relativeHeight="251658240" behindDoc="1" locked="0" layoutInCell="1" allowOverlap="1" wp14:anchorId="66A6675E" wp14:editId="6BE201DD">
            <wp:simplePos x="0" y="0"/>
            <wp:positionH relativeFrom="page">
              <wp:align>right</wp:align>
            </wp:positionH>
            <wp:positionV relativeFrom="page">
              <wp:align>bottom</wp:align>
            </wp:positionV>
            <wp:extent cx="7570800" cy="10709019"/>
            <wp:effectExtent l="0" t="0" r="0" b="0"/>
            <wp:wrapNone/>
            <wp:docPr id="4" name="Picture 4" descr="A white background with blue and grey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background with blue and grey shape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70800" cy="10709019"/>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1442289537"/>
        <w:docPartObj>
          <w:docPartGallery w:val="Cover Pages"/>
          <w:docPartUnique/>
        </w:docPartObj>
      </w:sdtPr>
      <w:sdtEndPr/>
      <w:sdtContent>
        <w:p w14:paraId="32331036" w14:textId="0AFD0525" w:rsidR="00A97160" w:rsidRPr="006D0240" w:rsidRDefault="00A97160" w:rsidP="006469CC">
          <w:pPr>
            <w:pStyle w:val="ListParagraph"/>
          </w:pPr>
        </w:p>
        <w:p w14:paraId="6C01AECC" w14:textId="2DF0DE5A" w:rsidR="00A97160" w:rsidRPr="006D0240" w:rsidRDefault="00A97160" w:rsidP="00301755">
          <w:pPr>
            <w:pStyle w:val="Header"/>
            <w:spacing w:after="1200"/>
          </w:pPr>
        </w:p>
        <w:p w14:paraId="179BC505" w14:textId="1131A9E8" w:rsidR="00A97160" w:rsidRPr="006923DF" w:rsidRDefault="005E4B4E" w:rsidP="002A7A31">
          <w:pPr>
            <w:pStyle w:val="Title"/>
            <w:tabs>
              <w:tab w:val="left" w:pos="6379"/>
            </w:tabs>
            <w:spacing w:after="120" w:line="720" w:lineRule="exact"/>
            <w:ind w:right="1982"/>
          </w:pPr>
          <w:r>
            <w:t>Revit</w:t>
          </w:r>
          <w:r w:rsidR="00F30B20">
            <w:t>a</w:t>
          </w:r>
          <w:r>
            <w:t>l</w:t>
          </w:r>
          <w:r w:rsidR="00F30B20">
            <w:t>i</w:t>
          </w:r>
          <w:r>
            <w:t>sing National Competition Policy</w:t>
          </w:r>
        </w:p>
        <w:p w14:paraId="4DE1FC80" w14:textId="6E335357" w:rsidR="00A97160" w:rsidRPr="006A1C16" w:rsidRDefault="00E84882" w:rsidP="004C2902">
          <w:pPr>
            <w:pStyle w:val="Subtitle"/>
            <w:spacing w:after="360"/>
            <w:rPr>
              <w:color w:val="6B83A7" w:themeColor="accent1" w:themeTint="99"/>
            </w:rPr>
          </w:pPr>
          <w:r w:rsidRPr="006A1C16">
            <w:rPr>
              <w:color w:val="6B83A7" w:themeColor="accent1" w:themeTint="99"/>
            </w:rPr>
            <w:t>Consultation Paper</w:t>
          </w:r>
        </w:p>
        <w:p w14:paraId="71A0905D" w14:textId="71222AB7" w:rsidR="00A97160" w:rsidRPr="00586605" w:rsidRDefault="00984AAB" w:rsidP="006923DF">
          <w:pPr>
            <w:pStyle w:val="ReportDate"/>
          </w:pPr>
          <w:r>
            <w:rPr>
              <w:rStyle w:val="ReportDateChar"/>
            </w:rPr>
            <w:t>August</w:t>
          </w:r>
          <w:r w:rsidR="00405E4A">
            <w:rPr>
              <w:rStyle w:val="ReportDateChar"/>
            </w:rPr>
            <w:t xml:space="preserve"> 2024</w:t>
          </w:r>
        </w:p>
        <w:p w14:paraId="1EC36AEC" w14:textId="6EAEE19A" w:rsidR="008A1BAF" w:rsidRDefault="008A1BAF">
          <w:pPr>
            <w:spacing w:before="0" w:after="160" w:line="259" w:lineRule="auto"/>
          </w:pPr>
        </w:p>
        <w:p w14:paraId="0197B976" w14:textId="240C5A9A" w:rsidR="00A97160" w:rsidRDefault="005F4696">
          <w:pPr>
            <w:spacing w:before="0" w:after="160" w:line="259" w:lineRule="auto"/>
            <w:rPr>
              <w:noProof/>
            </w:rPr>
          </w:pPr>
        </w:p>
      </w:sdtContent>
    </w:sdt>
    <w:p w14:paraId="70D9BF76" w14:textId="1CE07359" w:rsidR="00984AAB" w:rsidRDefault="00984AAB" w:rsidP="00A00495">
      <w:pPr>
        <w:pStyle w:val="Heading2"/>
      </w:pPr>
      <w:bookmarkStart w:id="1" w:name="_Toc165468787"/>
      <w:bookmarkStart w:id="2" w:name="_Toc170402479"/>
    </w:p>
    <w:p w14:paraId="221CA78A" w14:textId="77777777" w:rsidR="00984AAB" w:rsidRDefault="00984AAB" w:rsidP="00984AAB"/>
    <w:p w14:paraId="3CEF83FE" w14:textId="77777777" w:rsidR="00984AAB" w:rsidRPr="00984AAB" w:rsidRDefault="00984AAB" w:rsidP="00984AAB"/>
    <w:p w14:paraId="681C90BF" w14:textId="77777777" w:rsidR="00984AAB" w:rsidRDefault="00984AAB" w:rsidP="00A00495">
      <w:pPr>
        <w:pStyle w:val="Heading2"/>
      </w:pPr>
    </w:p>
    <w:p w14:paraId="78B709DC" w14:textId="77777777" w:rsidR="00984AAB" w:rsidRDefault="00984AAB" w:rsidP="00A00495">
      <w:pPr>
        <w:pStyle w:val="Heading2"/>
      </w:pPr>
    </w:p>
    <w:p w14:paraId="4E84222C" w14:textId="77777777" w:rsidR="00984AAB" w:rsidRDefault="00984AAB">
      <w:pPr>
        <w:spacing w:before="0" w:after="160" w:line="259" w:lineRule="auto"/>
        <w:rPr>
          <w:rFonts w:ascii="Calibri" w:hAnsi="Calibri" w:cs="Arial"/>
          <w:iCs/>
          <w:color w:val="2C384A" w:themeColor="accent1"/>
          <w:kern w:val="32"/>
          <w:sz w:val="36"/>
          <w:szCs w:val="28"/>
        </w:rPr>
      </w:pPr>
      <w:r>
        <w:br w:type="page"/>
      </w:r>
    </w:p>
    <w:bookmarkEnd w:id="1"/>
    <w:bookmarkEnd w:id="2"/>
    <w:p w14:paraId="75B9DDA5" w14:textId="72A1259B" w:rsidR="000E0B74" w:rsidRDefault="000E0B74" w:rsidP="005877AC">
      <w:pPr>
        <w:spacing w:before="0" w:after="160" w:line="259" w:lineRule="auto"/>
      </w:pPr>
      <w:r w:rsidRPr="00661BF0">
        <w:lastRenderedPageBreak/>
        <w:t>©</w:t>
      </w:r>
      <w:r w:rsidR="009E3C63">
        <w:t xml:space="preserve"> </w:t>
      </w:r>
      <w:r w:rsidR="009E3C63" w:rsidRPr="009E3C63">
        <w:t>Commonwealth of Australia 2024</w:t>
      </w:r>
    </w:p>
    <w:p w14:paraId="46C7957D" w14:textId="77777777" w:rsidR="00006CF8" w:rsidRPr="00086F82" w:rsidRDefault="00006CF8" w:rsidP="006841E3">
      <w:pPr>
        <w:tabs>
          <w:tab w:val="left" w:pos="1650"/>
        </w:tabs>
        <w:spacing w:before="100" w:beforeAutospacing="1" w:after="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 xml:space="preserve">Creative Commons Attribution </w:t>
        </w:r>
        <w:r>
          <w:rPr>
            <w:rStyle w:val="Hyperlink"/>
          </w:rPr>
          <w:t>4</w:t>
        </w:r>
        <w:r w:rsidRPr="006627B4">
          <w:rPr>
            <w:rStyle w:val="Hyperlink"/>
          </w:rPr>
          <w:t>.0</w:t>
        </w:r>
      </w:hyperlink>
      <w:r w:rsidRPr="00476F09">
        <w:rPr>
          <w:rFonts w:cstheme="minorHAnsi"/>
          <w:sz w:val="24"/>
          <w:szCs w:val="24"/>
        </w:rPr>
        <w:t xml:space="preserve"> </w:t>
      </w:r>
      <w:r w:rsidRPr="002F1BC2">
        <w:t xml:space="preserve">licence, with the exception of the Commonwealth Coat of Arms, the </w:t>
      </w:r>
      <w:r>
        <w:t>Treasury</w:t>
      </w:r>
      <w:r w:rsidRPr="002F1BC2">
        <w:t xml:space="preserve">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4" w:history="1">
        <w:r w:rsidRPr="00E83D21">
          <w:rPr>
            <w:rStyle w:val="Hyperlink"/>
          </w:rPr>
          <w:t>https://creativecommons.org/licenses/by/4.0/deed.en</w:t>
        </w:r>
      </w:hyperlink>
      <w:r>
        <w:rPr>
          <w:sz w:val="24"/>
          <w:szCs w:val="24"/>
        </w:rPr>
        <w:t>.</w:t>
      </w:r>
    </w:p>
    <w:p w14:paraId="1BBF7116" w14:textId="77777777" w:rsidR="000E0B74" w:rsidRDefault="000E0B74" w:rsidP="006841E3">
      <w:pPr>
        <w:pStyle w:val="ChartGraphic"/>
        <w:spacing w:before="100" w:beforeAutospacing="1" w:after="240"/>
        <w:jc w:val="left"/>
      </w:pPr>
      <w:r w:rsidRPr="00E56DFB">
        <w:rPr>
          <w:noProof/>
        </w:rPr>
        <w:drawing>
          <wp:inline distT="0" distB="0" distL="0" distR="0" wp14:anchorId="61B4ECB0" wp14:editId="74E8FE9D">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5A31213" w14:textId="77777777" w:rsidR="00C2679C" w:rsidRPr="006627B4" w:rsidRDefault="00C2679C" w:rsidP="006841E3">
      <w:pPr>
        <w:tabs>
          <w:tab w:val="left" w:pos="1650"/>
        </w:tabs>
        <w:spacing w:before="100" w:beforeAutospacing="1" w:after="240"/>
      </w:pPr>
      <w:r w:rsidRPr="006627B4">
        <w:t xml:space="preserve">Use of </w:t>
      </w:r>
      <w:r>
        <w:t>Treasury</w:t>
      </w:r>
      <w:r w:rsidRPr="006627B4">
        <w:t xml:space="preserve"> material under a</w:t>
      </w:r>
      <w:r w:rsidRPr="00476F09">
        <w:rPr>
          <w:rFonts w:cstheme="minorHAnsi"/>
          <w:sz w:val="24"/>
          <w:szCs w:val="24"/>
        </w:rPr>
        <w:t xml:space="preserve"> </w:t>
      </w:r>
      <w:hyperlink r:id="rId16" w:history="1">
        <w:r w:rsidRPr="006627B4">
          <w:rPr>
            <w:rStyle w:val="Hyperlink"/>
          </w:rPr>
          <w:t xml:space="preserve">Creative Commons Attribution </w:t>
        </w:r>
        <w:r>
          <w:rPr>
            <w:rStyle w:val="Hyperlink"/>
          </w:rPr>
          <w:t>4</w:t>
        </w:r>
        <w:r w:rsidRPr="006627B4">
          <w:rPr>
            <w:rStyle w:val="Hyperlink"/>
          </w:rPr>
          <w:t>.0</w:t>
        </w:r>
      </w:hyperlink>
      <w:r w:rsidRPr="002F1BC2">
        <w:rPr>
          <w:rStyle w:val="Hyperlink"/>
        </w:rPr>
        <w:t xml:space="preserve"> </w:t>
      </w:r>
      <w:r w:rsidRPr="006627B4">
        <w:t xml:space="preserve">licence requires you to attribute the work (but not in any way that suggests that </w:t>
      </w:r>
      <w:r>
        <w:t>Treasury</w:t>
      </w:r>
      <w:r w:rsidRPr="006627B4">
        <w:t xml:space="preserve"> endorse</w:t>
      </w:r>
      <w:r>
        <w:t>s you or your use of the work).</w:t>
      </w:r>
    </w:p>
    <w:p w14:paraId="32E502FA" w14:textId="3A4AC98A" w:rsidR="00392A6C" w:rsidRPr="006841E3" w:rsidRDefault="00392A6C" w:rsidP="006841E3">
      <w:pPr>
        <w:spacing w:before="100" w:beforeAutospacing="1" w:after="240"/>
        <w:rPr>
          <w:b/>
          <w:bCs/>
        </w:rPr>
      </w:pPr>
      <w:r w:rsidRPr="006841E3">
        <w:rPr>
          <w:b/>
          <w:bCs/>
        </w:rPr>
        <w:t>Treasury material used ‘as supplied’</w:t>
      </w:r>
    </w:p>
    <w:p w14:paraId="16AFFB4D" w14:textId="77777777" w:rsidR="00392A6C" w:rsidRPr="00B20B29" w:rsidRDefault="00392A6C" w:rsidP="006841E3">
      <w:pPr>
        <w:spacing w:before="100" w:beforeAutospacing="1" w:after="240"/>
      </w:pPr>
      <w:r w:rsidRPr="00476F09">
        <w:t xml:space="preserve">Provided you have not modified or transformed </w:t>
      </w:r>
      <w:r>
        <w:t>Treasury</w:t>
      </w:r>
      <w:r w:rsidRPr="006627B4">
        <w:t xml:space="preserve"> </w:t>
      </w:r>
      <w:r w:rsidRPr="00476F09">
        <w:t>material in any way including, for example, by</w:t>
      </w:r>
      <w:r>
        <w:t xml:space="preserve"> </w:t>
      </w:r>
      <w:r w:rsidRPr="0096692D">
        <w:t xml:space="preserve">changing the </w:t>
      </w:r>
      <w:r>
        <w:t>Treasury</w:t>
      </w:r>
      <w:r w:rsidRPr="006627B4">
        <w:t xml:space="preserve"> </w:t>
      </w:r>
      <w:r w:rsidRPr="0096692D">
        <w:t>text; calculating percentage changes; graphing or charting data</w:t>
      </w:r>
      <w:r>
        <w:t>;</w:t>
      </w:r>
      <w:r w:rsidRPr="0096692D">
        <w:t xml:space="preserve"> or deriving new statistics from published </w:t>
      </w:r>
      <w:r>
        <w:t>Treasury</w:t>
      </w:r>
      <w:r w:rsidRPr="006627B4">
        <w:t xml:space="preserve"> </w:t>
      </w:r>
      <w:r w:rsidRPr="0096692D">
        <w:t>statistics</w:t>
      </w:r>
      <w:r>
        <w:t xml:space="preserve"> — then Treasury</w:t>
      </w:r>
      <w:r w:rsidRPr="006627B4">
        <w:t xml:space="preserve"> </w:t>
      </w:r>
      <w:r>
        <w:t>prefers t</w:t>
      </w:r>
      <w:r w:rsidRPr="00476F09">
        <w:t xml:space="preserve">he following attribution: </w:t>
      </w:r>
    </w:p>
    <w:p w14:paraId="78488193" w14:textId="77777777" w:rsidR="00392A6C" w:rsidRPr="00B20B29" w:rsidRDefault="00392A6C" w:rsidP="006841E3">
      <w:pPr>
        <w:spacing w:before="100" w:beforeAutospacing="1" w:after="240"/>
        <w:ind w:firstLine="720"/>
      </w:pPr>
      <w:r w:rsidRPr="002201CE">
        <w:rPr>
          <w:i/>
        </w:rPr>
        <w:t>Source</w:t>
      </w:r>
      <w:r w:rsidRPr="00D22DC2">
        <w:rPr>
          <w:i/>
        </w:rPr>
        <w:t xml:space="preserve">: The Australian Government the Treasury. </w:t>
      </w:r>
    </w:p>
    <w:p w14:paraId="109FE4FC" w14:textId="77777777" w:rsidR="00392A6C" w:rsidRPr="006841E3" w:rsidRDefault="00392A6C" w:rsidP="006841E3">
      <w:pPr>
        <w:spacing w:before="100" w:beforeAutospacing="1" w:after="240"/>
        <w:rPr>
          <w:b/>
          <w:bCs/>
        </w:rPr>
      </w:pPr>
      <w:r w:rsidRPr="006841E3">
        <w:rPr>
          <w:b/>
          <w:bCs/>
        </w:rPr>
        <w:t>Derivative material</w:t>
      </w:r>
    </w:p>
    <w:p w14:paraId="61203F55" w14:textId="77777777" w:rsidR="00392A6C" w:rsidRPr="00B20B29" w:rsidRDefault="00392A6C" w:rsidP="006841E3">
      <w:pPr>
        <w:spacing w:before="100" w:beforeAutospacing="1" w:after="240"/>
      </w:pPr>
      <w:r w:rsidRPr="006627B4">
        <w:t xml:space="preserve">If you have modified or transformed </w:t>
      </w:r>
      <w:r>
        <w:t>Treasury</w:t>
      </w:r>
      <w:r w:rsidRPr="006627B4">
        <w:t xml:space="preserve"> material, or derived new material from those of the </w:t>
      </w:r>
      <w:r>
        <w:t>Treasury</w:t>
      </w:r>
      <w:r w:rsidRPr="006627B4">
        <w:t xml:space="preserve"> in any way, then </w:t>
      </w:r>
      <w:r>
        <w:t>Treasury</w:t>
      </w:r>
      <w:r w:rsidRPr="006627B4">
        <w:t xml:space="preserve"> prefers the following attribution: </w:t>
      </w:r>
    </w:p>
    <w:p w14:paraId="2D2A8B07" w14:textId="77777777" w:rsidR="00392A6C" w:rsidRPr="00B20B29" w:rsidRDefault="00392A6C" w:rsidP="006841E3">
      <w:pPr>
        <w:spacing w:before="100" w:beforeAutospacing="1" w:after="240"/>
        <w:ind w:firstLine="720"/>
      </w:pPr>
      <w:r w:rsidRPr="002201CE">
        <w:rPr>
          <w:i/>
        </w:rPr>
        <w:t xml:space="preserve">Based </w:t>
      </w:r>
      <w:r w:rsidRPr="00D22DC2">
        <w:rPr>
          <w:i/>
        </w:rPr>
        <w:t xml:space="preserve">on The Australian Government the Treasury data. </w:t>
      </w:r>
    </w:p>
    <w:p w14:paraId="54245BA4" w14:textId="77777777" w:rsidR="00392A6C" w:rsidRPr="006841E3" w:rsidRDefault="00392A6C" w:rsidP="006841E3">
      <w:pPr>
        <w:spacing w:before="100" w:beforeAutospacing="1" w:after="240"/>
        <w:rPr>
          <w:b/>
          <w:bCs/>
        </w:rPr>
      </w:pPr>
      <w:r w:rsidRPr="006841E3">
        <w:rPr>
          <w:b/>
          <w:bCs/>
        </w:rPr>
        <w:t>Use of the Coat of Arms</w:t>
      </w:r>
    </w:p>
    <w:p w14:paraId="11DC8317" w14:textId="77777777" w:rsidR="00392A6C" w:rsidRPr="00B20B29" w:rsidRDefault="00392A6C" w:rsidP="006841E3">
      <w:pPr>
        <w:spacing w:before="100" w:beforeAutospacing="1" w:after="240"/>
      </w:pPr>
      <w:r w:rsidRPr="005C503A">
        <w:t xml:space="preserve">The terms under which the Coat of Arms can be used are set out on the Department of the Prime Minister and Cabinet website (see </w:t>
      </w:r>
      <w:hyperlink r:id="rId17" w:history="1">
        <w:r>
          <w:rPr>
            <w:rStyle w:val="Hyperlink"/>
          </w:rPr>
          <w:t>https://www.pmc.gov.au/honours-and-symbols/commonwealth-coat-arms</w:t>
        </w:r>
      </w:hyperlink>
      <w:r w:rsidRPr="005C503A">
        <w:t>).</w:t>
      </w:r>
    </w:p>
    <w:p w14:paraId="77907BCB" w14:textId="77777777" w:rsidR="000E0B74" w:rsidRPr="006841E3" w:rsidRDefault="000E0B74" w:rsidP="006841E3">
      <w:pPr>
        <w:spacing w:before="100" w:beforeAutospacing="1" w:after="240"/>
        <w:rPr>
          <w:b/>
          <w:bCs/>
        </w:rPr>
      </w:pPr>
      <w:r w:rsidRPr="006841E3">
        <w:rPr>
          <w:b/>
          <w:bCs/>
        </w:rPr>
        <w:t>Other uses</w:t>
      </w:r>
    </w:p>
    <w:p w14:paraId="7CEA01EB" w14:textId="77777777" w:rsidR="000E0B74" w:rsidRPr="006627B4" w:rsidRDefault="000E0B74" w:rsidP="006841E3">
      <w:pPr>
        <w:spacing w:before="100" w:beforeAutospacing="1" w:after="240"/>
      </w:pPr>
      <w:r>
        <w:t>E</w:t>
      </w:r>
      <w:r w:rsidRPr="006627B4">
        <w:t>nquiries regarding this licence and any other use of this document are welcome at:</w:t>
      </w:r>
    </w:p>
    <w:p w14:paraId="3CF6F1C4" w14:textId="0FE7542B" w:rsidR="007E0A99" w:rsidRPr="00B20B29" w:rsidRDefault="000E0B74" w:rsidP="006841E3">
      <w:pPr>
        <w:spacing w:before="100" w:beforeAutospacing="1" w:after="240"/>
        <w:ind w:left="720"/>
        <w:rPr>
          <w:rStyle w:val="Hyperlink"/>
        </w:rPr>
      </w:pPr>
      <w:r w:rsidRPr="006627B4">
        <w:t>Manager</w:t>
      </w:r>
      <w:r w:rsidR="00A72960">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8" w:history="1">
        <w:r w:rsidR="00386297">
          <w:rPr>
            <w:rStyle w:val="Hyperlink"/>
          </w:rPr>
          <w:t>media@treasury.gov.au</w:t>
        </w:r>
      </w:hyperlink>
    </w:p>
    <w:p w14:paraId="24F6F84D" w14:textId="77777777" w:rsidR="00C2679C" w:rsidRDefault="00C2679C" w:rsidP="006841E3">
      <w:pPr>
        <w:spacing w:before="100" w:beforeAutospacing="1" w:after="240"/>
        <w:rPr>
          <w:i/>
        </w:rPr>
      </w:pPr>
      <w:r w:rsidRPr="002201CE">
        <w:rPr>
          <w:i/>
        </w:rPr>
        <w:t>In the spirit of reconciliation, the Treasury acknowledges the Traditional Custodians of country throughout Aus</w:t>
      </w:r>
      <w:r w:rsidRPr="00D22DC2">
        <w:rPr>
          <w:i/>
        </w:rPr>
        <w:t>tralia and their connections to land, sea and community. We pay our respect to their Elders past and present and extend that respect to all Aboriginal and Torres Strait Islander peoples.</w:t>
      </w:r>
    </w:p>
    <w:p w14:paraId="39FAD522" w14:textId="77777777" w:rsidR="00315F88" w:rsidRPr="00315F88" w:rsidRDefault="00315F88" w:rsidP="00CE3CF4">
      <w:pPr>
        <w:pStyle w:val="Heading1"/>
        <w:sectPr w:rsidR="00315F88" w:rsidRPr="00315F88" w:rsidSect="00866A48">
          <w:headerReference w:type="even" r:id="rId19"/>
          <w:footerReference w:type="even" r:id="rId20"/>
          <w:pgSz w:w="11906" w:h="16838" w:code="9"/>
          <w:pgMar w:top="1843" w:right="1418" w:bottom="1418" w:left="1418" w:header="709" w:footer="709" w:gutter="0"/>
          <w:pgNumType w:fmt="lowerRoman" w:start="0"/>
          <w:cols w:space="708"/>
          <w:titlePg/>
          <w:docGrid w:linePitch="360"/>
        </w:sectPr>
      </w:pPr>
    </w:p>
    <w:bookmarkStart w:id="3" w:name="_Toc432067103" w:displacedByCustomXml="next"/>
    <w:bookmarkStart w:id="4" w:name="_Toc452635030" w:displacedByCustomXml="next"/>
    <w:sdt>
      <w:sdtPr>
        <w:rPr>
          <w:rFonts w:ascii="Calibri Light" w:eastAsia="Times New Roman" w:hAnsi="Calibri Light" w:cs="Times New Roman"/>
          <w:color w:val="auto"/>
          <w:sz w:val="22"/>
          <w:szCs w:val="20"/>
          <w:lang w:val="en-AU" w:eastAsia="en-AU"/>
        </w:rPr>
        <w:id w:val="323558062"/>
        <w:docPartObj>
          <w:docPartGallery w:val="Table of Contents"/>
          <w:docPartUnique/>
        </w:docPartObj>
      </w:sdtPr>
      <w:sdtEndPr>
        <w:rPr>
          <w:rFonts w:asciiTheme="minorHAnsi" w:hAnsiTheme="minorHAnsi"/>
          <w:b/>
          <w:bCs/>
          <w:szCs w:val="22"/>
        </w:rPr>
      </w:sdtEndPr>
      <w:sdtContent>
        <w:p w14:paraId="20B0C584" w14:textId="1BE3B508" w:rsidR="00CC64EA" w:rsidRDefault="00CC64EA">
          <w:pPr>
            <w:pStyle w:val="TOCHeading"/>
          </w:pPr>
          <w:r>
            <w:t>Contents</w:t>
          </w:r>
        </w:p>
        <w:p w14:paraId="218EEC1D" w14:textId="57A0F648" w:rsidR="00225A60" w:rsidRDefault="00CC64EA">
          <w:pPr>
            <w:pStyle w:val="TOC1"/>
            <w:rPr>
              <w:rFonts w:eastAsiaTheme="minorEastAsia" w:cstheme="minorBidi"/>
              <w:b w:val="0"/>
              <w:color w:val="auto"/>
              <w:kern w:val="2"/>
              <w14:ligatures w14:val="standardContextual"/>
            </w:rPr>
          </w:pPr>
          <w:r>
            <w:rPr>
              <w:b w:val="0"/>
              <w:color w:val="5D779D" w:themeColor="accent3"/>
            </w:rPr>
            <w:fldChar w:fldCharType="begin"/>
          </w:r>
          <w:r>
            <w:instrText xml:space="preserve"> TOC \o "1-3" \h \z \u </w:instrText>
          </w:r>
          <w:r>
            <w:rPr>
              <w:b w:val="0"/>
              <w:color w:val="5D779D" w:themeColor="accent3"/>
            </w:rPr>
            <w:fldChar w:fldCharType="separate"/>
          </w:r>
          <w:hyperlink w:anchor="_Toc175244527" w:history="1">
            <w:r w:rsidR="00225A60" w:rsidRPr="00153DC0">
              <w:rPr>
                <w:rStyle w:val="Hyperlink"/>
              </w:rPr>
              <w:t>Foreword</w:t>
            </w:r>
            <w:r w:rsidR="00225A60">
              <w:rPr>
                <w:webHidden/>
              </w:rPr>
              <w:tab/>
            </w:r>
            <w:r w:rsidR="00225A60">
              <w:rPr>
                <w:webHidden/>
              </w:rPr>
              <w:fldChar w:fldCharType="begin"/>
            </w:r>
            <w:r w:rsidR="00225A60">
              <w:rPr>
                <w:webHidden/>
              </w:rPr>
              <w:instrText xml:space="preserve"> PAGEREF _Toc175244527 \h </w:instrText>
            </w:r>
            <w:r w:rsidR="00225A60">
              <w:rPr>
                <w:webHidden/>
              </w:rPr>
            </w:r>
            <w:r w:rsidR="00225A60">
              <w:rPr>
                <w:webHidden/>
              </w:rPr>
              <w:fldChar w:fldCharType="separate"/>
            </w:r>
            <w:r w:rsidR="00225A60">
              <w:rPr>
                <w:webHidden/>
              </w:rPr>
              <w:t>4</w:t>
            </w:r>
            <w:r w:rsidR="00225A60">
              <w:rPr>
                <w:webHidden/>
              </w:rPr>
              <w:fldChar w:fldCharType="end"/>
            </w:r>
          </w:hyperlink>
        </w:p>
        <w:p w14:paraId="0304DD85" w14:textId="043BC64D" w:rsidR="00225A60" w:rsidRDefault="005F4696">
          <w:pPr>
            <w:pStyle w:val="TOC1"/>
            <w:rPr>
              <w:rFonts w:eastAsiaTheme="minorEastAsia" w:cstheme="minorBidi"/>
              <w:b w:val="0"/>
              <w:color w:val="auto"/>
              <w:kern w:val="2"/>
              <w14:ligatures w14:val="standardContextual"/>
            </w:rPr>
          </w:pPr>
          <w:hyperlink w:anchor="_Toc175244528" w:history="1">
            <w:r w:rsidR="00225A60" w:rsidRPr="00153DC0">
              <w:rPr>
                <w:rStyle w:val="Hyperlink"/>
              </w:rPr>
              <w:t>Executive summary</w:t>
            </w:r>
            <w:r w:rsidR="00225A60">
              <w:rPr>
                <w:webHidden/>
              </w:rPr>
              <w:tab/>
            </w:r>
            <w:r w:rsidR="00225A60">
              <w:rPr>
                <w:webHidden/>
              </w:rPr>
              <w:fldChar w:fldCharType="begin"/>
            </w:r>
            <w:r w:rsidR="00225A60">
              <w:rPr>
                <w:webHidden/>
              </w:rPr>
              <w:instrText xml:space="preserve"> PAGEREF _Toc175244528 \h </w:instrText>
            </w:r>
            <w:r w:rsidR="00225A60">
              <w:rPr>
                <w:webHidden/>
              </w:rPr>
            </w:r>
            <w:r w:rsidR="00225A60">
              <w:rPr>
                <w:webHidden/>
              </w:rPr>
              <w:fldChar w:fldCharType="separate"/>
            </w:r>
            <w:r w:rsidR="00225A60">
              <w:rPr>
                <w:webHidden/>
              </w:rPr>
              <w:t>6</w:t>
            </w:r>
            <w:r w:rsidR="00225A60">
              <w:rPr>
                <w:webHidden/>
              </w:rPr>
              <w:fldChar w:fldCharType="end"/>
            </w:r>
          </w:hyperlink>
        </w:p>
        <w:p w14:paraId="6CB2E7A5" w14:textId="4054A622" w:rsidR="00225A60" w:rsidRDefault="005F4696">
          <w:pPr>
            <w:pStyle w:val="TOC1"/>
            <w:rPr>
              <w:rFonts w:eastAsiaTheme="minorEastAsia" w:cstheme="minorBidi"/>
              <w:b w:val="0"/>
              <w:color w:val="auto"/>
              <w:kern w:val="2"/>
              <w14:ligatures w14:val="standardContextual"/>
            </w:rPr>
          </w:pPr>
          <w:hyperlink w:anchor="_Toc175244529" w:history="1">
            <w:r w:rsidR="00225A60" w:rsidRPr="00153DC0">
              <w:rPr>
                <w:rStyle w:val="Hyperlink"/>
              </w:rPr>
              <w:t>Introduction</w:t>
            </w:r>
            <w:r w:rsidR="00225A60">
              <w:rPr>
                <w:webHidden/>
              </w:rPr>
              <w:tab/>
            </w:r>
            <w:r w:rsidR="00225A60">
              <w:rPr>
                <w:webHidden/>
              </w:rPr>
              <w:fldChar w:fldCharType="begin"/>
            </w:r>
            <w:r w:rsidR="00225A60">
              <w:rPr>
                <w:webHidden/>
              </w:rPr>
              <w:instrText xml:space="preserve"> PAGEREF _Toc175244529 \h </w:instrText>
            </w:r>
            <w:r w:rsidR="00225A60">
              <w:rPr>
                <w:webHidden/>
              </w:rPr>
            </w:r>
            <w:r w:rsidR="00225A60">
              <w:rPr>
                <w:webHidden/>
              </w:rPr>
              <w:fldChar w:fldCharType="separate"/>
            </w:r>
            <w:r w:rsidR="00225A60">
              <w:rPr>
                <w:webHidden/>
              </w:rPr>
              <w:t>7</w:t>
            </w:r>
            <w:r w:rsidR="00225A60">
              <w:rPr>
                <w:webHidden/>
              </w:rPr>
              <w:fldChar w:fldCharType="end"/>
            </w:r>
          </w:hyperlink>
        </w:p>
        <w:p w14:paraId="266D84DB" w14:textId="5F0C3424" w:rsidR="00225A60" w:rsidRDefault="005F4696">
          <w:pPr>
            <w:pStyle w:val="TOC1"/>
            <w:rPr>
              <w:rFonts w:eastAsiaTheme="minorEastAsia" w:cstheme="minorBidi"/>
              <w:b w:val="0"/>
              <w:color w:val="auto"/>
              <w:kern w:val="2"/>
              <w14:ligatures w14:val="standardContextual"/>
            </w:rPr>
          </w:pPr>
          <w:hyperlink w:anchor="_Toc175244530" w:history="1">
            <w:r w:rsidR="00225A60" w:rsidRPr="00153DC0">
              <w:rPr>
                <w:rStyle w:val="Hyperlink"/>
              </w:rPr>
              <w:t>Consultation objectives</w:t>
            </w:r>
            <w:r w:rsidR="00225A60">
              <w:rPr>
                <w:webHidden/>
              </w:rPr>
              <w:tab/>
            </w:r>
            <w:r w:rsidR="00225A60">
              <w:rPr>
                <w:webHidden/>
              </w:rPr>
              <w:fldChar w:fldCharType="begin"/>
            </w:r>
            <w:r w:rsidR="00225A60">
              <w:rPr>
                <w:webHidden/>
              </w:rPr>
              <w:instrText xml:space="preserve"> PAGEREF _Toc175244530 \h </w:instrText>
            </w:r>
            <w:r w:rsidR="00225A60">
              <w:rPr>
                <w:webHidden/>
              </w:rPr>
            </w:r>
            <w:r w:rsidR="00225A60">
              <w:rPr>
                <w:webHidden/>
              </w:rPr>
              <w:fldChar w:fldCharType="separate"/>
            </w:r>
            <w:r w:rsidR="00225A60">
              <w:rPr>
                <w:webHidden/>
              </w:rPr>
              <w:t>8</w:t>
            </w:r>
            <w:r w:rsidR="00225A60">
              <w:rPr>
                <w:webHidden/>
              </w:rPr>
              <w:fldChar w:fldCharType="end"/>
            </w:r>
          </w:hyperlink>
        </w:p>
        <w:p w14:paraId="528E7CEE" w14:textId="791B8479" w:rsidR="00225A60" w:rsidRDefault="005F4696">
          <w:pPr>
            <w:pStyle w:val="TOC1"/>
            <w:rPr>
              <w:rFonts w:eastAsiaTheme="minorEastAsia" w:cstheme="minorBidi"/>
              <w:b w:val="0"/>
              <w:color w:val="auto"/>
              <w:kern w:val="2"/>
              <w14:ligatures w14:val="standardContextual"/>
            </w:rPr>
          </w:pPr>
          <w:hyperlink w:anchor="_Toc175244531" w:history="1">
            <w:r w:rsidR="00225A60" w:rsidRPr="00153DC0">
              <w:rPr>
                <w:rStyle w:val="Hyperlink"/>
              </w:rPr>
              <w:t>Consultation process</w:t>
            </w:r>
            <w:r w:rsidR="00225A60">
              <w:rPr>
                <w:webHidden/>
              </w:rPr>
              <w:tab/>
            </w:r>
            <w:r w:rsidR="00225A60">
              <w:rPr>
                <w:webHidden/>
              </w:rPr>
              <w:fldChar w:fldCharType="begin"/>
            </w:r>
            <w:r w:rsidR="00225A60">
              <w:rPr>
                <w:webHidden/>
              </w:rPr>
              <w:instrText xml:space="preserve"> PAGEREF _Toc175244531 \h </w:instrText>
            </w:r>
            <w:r w:rsidR="00225A60">
              <w:rPr>
                <w:webHidden/>
              </w:rPr>
            </w:r>
            <w:r w:rsidR="00225A60">
              <w:rPr>
                <w:webHidden/>
              </w:rPr>
              <w:fldChar w:fldCharType="separate"/>
            </w:r>
            <w:r w:rsidR="00225A60">
              <w:rPr>
                <w:webHidden/>
              </w:rPr>
              <w:t>9</w:t>
            </w:r>
            <w:r w:rsidR="00225A60">
              <w:rPr>
                <w:webHidden/>
              </w:rPr>
              <w:fldChar w:fldCharType="end"/>
            </w:r>
          </w:hyperlink>
        </w:p>
        <w:p w14:paraId="3F5B9937" w14:textId="03FE481B" w:rsidR="00225A60" w:rsidRDefault="005F4696">
          <w:pPr>
            <w:pStyle w:val="TOC2"/>
            <w:rPr>
              <w:rFonts w:eastAsiaTheme="minorEastAsia" w:cstheme="minorBidi"/>
              <w:color w:val="auto"/>
              <w:kern w:val="2"/>
              <w:szCs w:val="22"/>
              <w14:ligatures w14:val="standardContextual"/>
            </w:rPr>
          </w:pPr>
          <w:hyperlink w:anchor="_Toc175244532" w:history="1">
            <w:r w:rsidR="00225A60" w:rsidRPr="00153DC0">
              <w:rPr>
                <w:rStyle w:val="Hyperlink"/>
              </w:rPr>
              <w:t>Making a submission</w:t>
            </w:r>
            <w:r w:rsidR="00225A60">
              <w:rPr>
                <w:webHidden/>
              </w:rPr>
              <w:tab/>
            </w:r>
            <w:r w:rsidR="00225A60">
              <w:rPr>
                <w:webHidden/>
              </w:rPr>
              <w:fldChar w:fldCharType="begin"/>
            </w:r>
            <w:r w:rsidR="00225A60">
              <w:rPr>
                <w:webHidden/>
              </w:rPr>
              <w:instrText xml:space="preserve"> PAGEREF _Toc175244532 \h </w:instrText>
            </w:r>
            <w:r w:rsidR="00225A60">
              <w:rPr>
                <w:webHidden/>
              </w:rPr>
            </w:r>
            <w:r w:rsidR="00225A60">
              <w:rPr>
                <w:webHidden/>
              </w:rPr>
              <w:fldChar w:fldCharType="separate"/>
            </w:r>
            <w:r w:rsidR="00225A60">
              <w:rPr>
                <w:webHidden/>
              </w:rPr>
              <w:t>9</w:t>
            </w:r>
            <w:r w:rsidR="00225A60">
              <w:rPr>
                <w:webHidden/>
              </w:rPr>
              <w:fldChar w:fldCharType="end"/>
            </w:r>
          </w:hyperlink>
        </w:p>
        <w:p w14:paraId="3811BC41" w14:textId="337D9A72" w:rsidR="00225A60" w:rsidRDefault="005F4696">
          <w:pPr>
            <w:pStyle w:val="TOC3"/>
            <w:rPr>
              <w:rFonts w:eastAsiaTheme="minorEastAsia" w:cstheme="minorBidi"/>
              <w:kern w:val="2"/>
              <w:szCs w:val="22"/>
              <w14:ligatures w14:val="standardContextual"/>
            </w:rPr>
          </w:pPr>
          <w:hyperlink w:anchor="_Toc175244533" w:history="1">
            <w:r w:rsidR="00225A60" w:rsidRPr="00153DC0">
              <w:rPr>
                <w:rStyle w:val="Hyperlink"/>
              </w:rPr>
              <w:t>Contact information</w:t>
            </w:r>
            <w:r w:rsidR="00225A60">
              <w:rPr>
                <w:webHidden/>
              </w:rPr>
              <w:tab/>
            </w:r>
            <w:r w:rsidR="00225A60">
              <w:rPr>
                <w:webHidden/>
              </w:rPr>
              <w:fldChar w:fldCharType="begin"/>
            </w:r>
            <w:r w:rsidR="00225A60">
              <w:rPr>
                <w:webHidden/>
              </w:rPr>
              <w:instrText xml:space="preserve"> PAGEREF _Toc175244533 \h </w:instrText>
            </w:r>
            <w:r w:rsidR="00225A60">
              <w:rPr>
                <w:webHidden/>
              </w:rPr>
            </w:r>
            <w:r w:rsidR="00225A60">
              <w:rPr>
                <w:webHidden/>
              </w:rPr>
              <w:fldChar w:fldCharType="separate"/>
            </w:r>
            <w:r w:rsidR="00225A60">
              <w:rPr>
                <w:webHidden/>
              </w:rPr>
              <w:t>9</w:t>
            </w:r>
            <w:r w:rsidR="00225A60">
              <w:rPr>
                <w:webHidden/>
              </w:rPr>
              <w:fldChar w:fldCharType="end"/>
            </w:r>
          </w:hyperlink>
        </w:p>
        <w:p w14:paraId="1B6FEB53" w14:textId="64CF5230" w:rsidR="00225A60" w:rsidRDefault="005F4696">
          <w:pPr>
            <w:pStyle w:val="TOC1"/>
            <w:rPr>
              <w:rFonts w:eastAsiaTheme="minorEastAsia" w:cstheme="minorBidi"/>
              <w:b w:val="0"/>
              <w:color w:val="auto"/>
              <w:kern w:val="2"/>
              <w14:ligatures w14:val="standardContextual"/>
            </w:rPr>
          </w:pPr>
          <w:hyperlink w:anchor="_Toc175244534" w:history="1">
            <w:r w:rsidR="00225A60" w:rsidRPr="00153DC0">
              <w:rPr>
                <w:rStyle w:val="Hyperlink"/>
              </w:rPr>
              <w:t>1. Enhanced community outcomes and growth through National Competition Policy</w:t>
            </w:r>
            <w:r w:rsidR="00225A60">
              <w:rPr>
                <w:webHidden/>
              </w:rPr>
              <w:tab/>
            </w:r>
            <w:r w:rsidR="00225A60">
              <w:rPr>
                <w:webHidden/>
              </w:rPr>
              <w:fldChar w:fldCharType="begin"/>
            </w:r>
            <w:r w:rsidR="00225A60">
              <w:rPr>
                <w:webHidden/>
              </w:rPr>
              <w:instrText xml:space="preserve"> PAGEREF _Toc175244534 \h </w:instrText>
            </w:r>
            <w:r w:rsidR="00225A60">
              <w:rPr>
                <w:webHidden/>
              </w:rPr>
            </w:r>
            <w:r w:rsidR="00225A60">
              <w:rPr>
                <w:webHidden/>
              </w:rPr>
              <w:fldChar w:fldCharType="separate"/>
            </w:r>
            <w:r w:rsidR="00225A60">
              <w:rPr>
                <w:webHidden/>
              </w:rPr>
              <w:t>10</w:t>
            </w:r>
            <w:r w:rsidR="00225A60">
              <w:rPr>
                <w:webHidden/>
              </w:rPr>
              <w:fldChar w:fldCharType="end"/>
            </w:r>
          </w:hyperlink>
        </w:p>
        <w:p w14:paraId="2FA37D3C" w14:textId="1816CE52" w:rsidR="00225A60" w:rsidRDefault="005F4696">
          <w:pPr>
            <w:pStyle w:val="TOC2"/>
            <w:rPr>
              <w:rFonts w:eastAsiaTheme="minorEastAsia" w:cstheme="minorBidi"/>
              <w:color w:val="auto"/>
              <w:kern w:val="2"/>
              <w:szCs w:val="22"/>
              <w14:ligatures w14:val="standardContextual"/>
            </w:rPr>
          </w:pPr>
          <w:hyperlink w:anchor="_Toc175244535" w:history="1">
            <w:r w:rsidR="00225A60" w:rsidRPr="00153DC0">
              <w:rPr>
                <w:rStyle w:val="Hyperlink"/>
              </w:rPr>
              <w:t>Boosting competition boosts the economy</w:t>
            </w:r>
            <w:r w:rsidR="00225A60">
              <w:rPr>
                <w:webHidden/>
              </w:rPr>
              <w:tab/>
            </w:r>
            <w:r w:rsidR="00225A60">
              <w:rPr>
                <w:webHidden/>
              </w:rPr>
              <w:fldChar w:fldCharType="begin"/>
            </w:r>
            <w:r w:rsidR="00225A60">
              <w:rPr>
                <w:webHidden/>
              </w:rPr>
              <w:instrText xml:space="preserve"> PAGEREF _Toc175244535 \h </w:instrText>
            </w:r>
            <w:r w:rsidR="00225A60">
              <w:rPr>
                <w:webHidden/>
              </w:rPr>
            </w:r>
            <w:r w:rsidR="00225A60">
              <w:rPr>
                <w:webHidden/>
              </w:rPr>
              <w:fldChar w:fldCharType="separate"/>
            </w:r>
            <w:r w:rsidR="00225A60">
              <w:rPr>
                <w:webHidden/>
              </w:rPr>
              <w:t>10</w:t>
            </w:r>
            <w:r w:rsidR="00225A60">
              <w:rPr>
                <w:webHidden/>
              </w:rPr>
              <w:fldChar w:fldCharType="end"/>
            </w:r>
          </w:hyperlink>
        </w:p>
        <w:p w14:paraId="2E083579" w14:textId="56E625EB" w:rsidR="00225A60" w:rsidRDefault="005F4696">
          <w:pPr>
            <w:pStyle w:val="TOC3"/>
            <w:rPr>
              <w:rFonts w:eastAsiaTheme="minorEastAsia" w:cstheme="minorBidi"/>
              <w:kern w:val="2"/>
              <w:szCs w:val="22"/>
              <w14:ligatures w14:val="standardContextual"/>
            </w:rPr>
          </w:pPr>
          <w:hyperlink w:anchor="_Toc175244536" w:history="1">
            <w:r w:rsidR="00225A60" w:rsidRPr="00153DC0">
              <w:rPr>
                <w:rStyle w:val="Hyperlink"/>
              </w:rPr>
              <w:t>The need for National Competition Policy</w:t>
            </w:r>
            <w:r w:rsidR="00225A60">
              <w:rPr>
                <w:webHidden/>
              </w:rPr>
              <w:tab/>
            </w:r>
            <w:r w:rsidR="00225A60">
              <w:rPr>
                <w:webHidden/>
              </w:rPr>
              <w:fldChar w:fldCharType="begin"/>
            </w:r>
            <w:r w:rsidR="00225A60">
              <w:rPr>
                <w:webHidden/>
              </w:rPr>
              <w:instrText xml:space="preserve"> PAGEREF _Toc175244536 \h </w:instrText>
            </w:r>
            <w:r w:rsidR="00225A60">
              <w:rPr>
                <w:webHidden/>
              </w:rPr>
            </w:r>
            <w:r w:rsidR="00225A60">
              <w:rPr>
                <w:webHidden/>
              </w:rPr>
              <w:fldChar w:fldCharType="separate"/>
            </w:r>
            <w:r w:rsidR="00225A60">
              <w:rPr>
                <w:webHidden/>
              </w:rPr>
              <w:t>11</w:t>
            </w:r>
            <w:r w:rsidR="00225A60">
              <w:rPr>
                <w:webHidden/>
              </w:rPr>
              <w:fldChar w:fldCharType="end"/>
            </w:r>
          </w:hyperlink>
        </w:p>
        <w:p w14:paraId="0BF83229" w14:textId="6AE8E984" w:rsidR="00225A60" w:rsidRDefault="005F4696">
          <w:pPr>
            <w:pStyle w:val="TOC3"/>
            <w:rPr>
              <w:rFonts w:eastAsiaTheme="minorEastAsia" w:cstheme="minorBidi"/>
              <w:kern w:val="2"/>
              <w:szCs w:val="22"/>
              <w14:ligatures w14:val="standardContextual"/>
            </w:rPr>
          </w:pPr>
          <w:hyperlink w:anchor="_Toc175244537" w:history="1">
            <w:r w:rsidR="00225A60" w:rsidRPr="00153DC0">
              <w:rPr>
                <w:rStyle w:val="Hyperlink"/>
              </w:rPr>
              <w:t>Creating a National Competition Policy</w:t>
            </w:r>
            <w:r w:rsidR="00225A60">
              <w:rPr>
                <w:webHidden/>
              </w:rPr>
              <w:tab/>
            </w:r>
            <w:r w:rsidR="00225A60">
              <w:rPr>
                <w:webHidden/>
              </w:rPr>
              <w:fldChar w:fldCharType="begin"/>
            </w:r>
            <w:r w:rsidR="00225A60">
              <w:rPr>
                <w:webHidden/>
              </w:rPr>
              <w:instrText xml:space="preserve"> PAGEREF _Toc175244537 \h </w:instrText>
            </w:r>
            <w:r w:rsidR="00225A60">
              <w:rPr>
                <w:webHidden/>
              </w:rPr>
            </w:r>
            <w:r w:rsidR="00225A60">
              <w:rPr>
                <w:webHidden/>
              </w:rPr>
              <w:fldChar w:fldCharType="separate"/>
            </w:r>
            <w:r w:rsidR="00225A60">
              <w:rPr>
                <w:webHidden/>
              </w:rPr>
              <w:t>11</w:t>
            </w:r>
            <w:r w:rsidR="00225A60">
              <w:rPr>
                <w:webHidden/>
              </w:rPr>
              <w:fldChar w:fldCharType="end"/>
            </w:r>
          </w:hyperlink>
        </w:p>
        <w:p w14:paraId="4BA90225" w14:textId="6C5F7F45" w:rsidR="00225A60" w:rsidRDefault="005F4696">
          <w:pPr>
            <w:pStyle w:val="TOC3"/>
            <w:rPr>
              <w:rFonts w:eastAsiaTheme="minorEastAsia" w:cstheme="minorBidi"/>
              <w:kern w:val="2"/>
              <w:szCs w:val="22"/>
              <w14:ligatures w14:val="standardContextual"/>
            </w:rPr>
          </w:pPr>
          <w:hyperlink w:anchor="_Toc175244538" w:history="1">
            <w:r w:rsidR="00225A60" w:rsidRPr="00153DC0">
              <w:rPr>
                <w:rStyle w:val="Hyperlink"/>
              </w:rPr>
              <w:t>National Competition Principles</w:t>
            </w:r>
            <w:r w:rsidR="00225A60">
              <w:rPr>
                <w:webHidden/>
              </w:rPr>
              <w:tab/>
            </w:r>
            <w:r w:rsidR="00225A60">
              <w:rPr>
                <w:webHidden/>
              </w:rPr>
              <w:fldChar w:fldCharType="begin"/>
            </w:r>
            <w:r w:rsidR="00225A60">
              <w:rPr>
                <w:webHidden/>
              </w:rPr>
              <w:instrText xml:space="preserve"> PAGEREF _Toc175244538 \h </w:instrText>
            </w:r>
            <w:r w:rsidR="00225A60">
              <w:rPr>
                <w:webHidden/>
              </w:rPr>
            </w:r>
            <w:r w:rsidR="00225A60">
              <w:rPr>
                <w:webHidden/>
              </w:rPr>
              <w:fldChar w:fldCharType="separate"/>
            </w:r>
            <w:r w:rsidR="00225A60">
              <w:rPr>
                <w:webHidden/>
              </w:rPr>
              <w:t>12</w:t>
            </w:r>
            <w:r w:rsidR="00225A60">
              <w:rPr>
                <w:webHidden/>
              </w:rPr>
              <w:fldChar w:fldCharType="end"/>
            </w:r>
          </w:hyperlink>
        </w:p>
        <w:p w14:paraId="2DC42893" w14:textId="2C367784" w:rsidR="00225A60" w:rsidRDefault="005F4696">
          <w:pPr>
            <w:pStyle w:val="TOC3"/>
            <w:rPr>
              <w:rFonts w:eastAsiaTheme="minorEastAsia" w:cstheme="minorBidi"/>
              <w:kern w:val="2"/>
              <w:szCs w:val="22"/>
              <w14:ligatures w14:val="standardContextual"/>
            </w:rPr>
          </w:pPr>
          <w:hyperlink w:anchor="_Toc175244539" w:history="1">
            <w:r w:rsidR="00225A60" w:rsidRPr="00153DC0">
              <w:rPr>
                <w:rStyle w:val="Hyperlink"/>
              </w:rPr>
              <w:t>Related reforms</w:t>
            </w:r>
            <w:r w:rsidR="00225A60">
              <w:rPr>
                <w:webHidden/>
              </w:rPr>
              <w:tab/>
            </w:r>
            <w:r w:rsidR="00225A60">
              <w:rPr>
                <w:webHidden/>
              </w:rPr>
              <w:fldChar w:fldCharType="begin"/>
            </w:r>
            <w:r w:rsidR="00225A60">
              <w:rPr>
                <w:webHidden/>
              </w:rPr>
              <w:instrText xml:space="preserve"> PAGEREF _Toc175244539 \h </w:instrText>
            </w:r>
            <w:r w:rsidR="00225A60">
              <w:rPr>
                <w:webHidden/>
              </w:rPr>
            </w:r>
            <w:r w:rsidR="00225A60">
              <w:rPr>
                <w:webHidden/>
              </w:rPr>
              <w:fldChar w:fldCharType="separate"/>
            </w:r>
            <w:r w:rsidR="00225A60">
              <w:rPr>
                <w:webHidden/>
              </w:rPr>
              <w:t>12</w:t>
            </w:r>
            <w:r w:rsidR="00225A60">
              <w:rPr>
                <w:webHidden/>
              </w:rPr>
              <w:fldChar w:fldCharType="end"/>
            </w:r>
          </w:hyperlink>
        </w:p>
        <w:p w14:paraId="59554ECA" w14:textId="52E26A32" w:rsidR="00225A60" w:rsidRDefault="005F4696">
          <w:pPr>
            <w:pStyle w:val="TOC2"/>
            <w:rPr>
              <w:rFonts w:eastAsiaTheme="minorEastAsia" w:cstheme="minorBidi"/>
              <w:color w:val="auto"/>
              <w:kern w:val="2"/>
              <w:szCs w:val="22"/>
              <w14:ligatures w14:val="standardContextual"/>
            </w:rPr>
          </w:pPr>
          <w:hyperlink w:anchor="_Toc175244540" w:history="1">
            <w:r w:rsidR="00225A60" w:rsidRPr="00153DC0">
              <w:rPr>
                <w:rStyle w:val="Hyperlink"/>
              </w:rPr>
              <w:t>Significant reforms and outcomes</w:t>
            </w:r>
            <w:r w:rsidR="00225A60">
              <w:rPr>
                <w:webHidden/>
              </w:rPr>
              <w:tab/>
            </w:r>
            <w:r w:rsidR="00225A60">
              <w:rPr>
                <w:webHidden/>
              </w:rPr>
              <w:fldChar w:fldCharType="begin"/>
            </w:r>
            <w:r w:rsidR="00225A60">
              <w:rPr>
                <w:webHidden/>
              </w:rPr>
              <w:instrText xml:space="preserve"> PAGEREF _Toc175244540 \h </w:instrText>
            </w:r>
            <w:r w:rsidR="00225A60">
              <w:rPr>
                <w:webHidden/>
              </w:rPr>
            </w:r>
            <w:r w:rsidR="00225A60">
              <w:rPr>
                <w:webHidden/>
              </w:rPr>
              <w:fldChar w:fldCharType="separate"/>
            </w:r>
            <w:r w:rsidR="00225A60">
              <w:rPr>
                <w:webHidden/>
              </w:rPr>
              <w:t>13</w:t>
            </w:r>
            <w:r w:rsidR="00225A60">
              <w:rPr>
                <w:webHidden/>
              </w:rPr>
              <w:fldChar w:fldCharType="end"/>
            </w:r>
          </w:hyperlink>
        </w:p>
        <w:p w14:paraId="38BC8ED9" w14:textId="14DEC698" w:rsidR="00225A60" w:rsidRDefault="005F4696">
          <w:pPr>
            <w:pStyle w:val="TOC2"/>
            <w:rPr>
              <w:rFonts w:eastAsiaTheme="minorEastAsia" w:cstheme="minorBidi"/>
              <w:color w:val="auto"/>
              <w:kern w:val="2"/>
              <w:szCs w:val="22"/>
              <w14:ligatures w14:val="standardContextual"/>
            </w:rPr>
          </w:pPr>
          <w:hyperlink w:anchor="_Toc175244541" w:history="1">
            <w:r w:rsidR="00225A60" w:rsidRPr="00153DC0">
              <w:rPr>
                <w:rStyle w:val="Hyperlink"/>
              </w:rPr>
              <w:t>Revitalising NCP</w:t>
            </w:r>
            <w:r w:rsidR="00225A60">
              <w:rPr>
                <w:webHidden/>
              </w:rPr>
              <w:tab/>
            </w:r>
            <w:r w:rsidR="00225A60">
              <w:rPr>
                <w:webHidden/>
              </w:rPr>
              <w:fldChar w:fldCharType="begin"/>
            </w:r>
            <w:r w:rsidR="00225A60">
              <w:rPr>
                <w:webHidden/>
              </w:rPr>
              <w:instrText xml:space="preserve"> PAGEREF _Toc175244541 \h </w:instrText>
            </w:r>
            <w:r w:rsidR="00225A60">
              <w:rPr>
                <w:webHidden/>
              </w:rPr>
            </w:r>
            <w:r w:rsidR="00225A60">
              <w:rPr>
                <w:webHidden/>
              </w:rPr>
              <w:fldChar w:fldCharType="separate"/>
            </w:r>
            <w:r w:rsidR="00225A60">
              <w:rPr>
                <w:webHidden/>
              </w:rPr>
              <w:t>13</w:t>
            </w:r>
            <w:r w:rsidR="00225A60">
              <w:rPr>
                <w:webHidden/>
              </w:rPr>
              <w:fldChar w:fldCharType="end"/>
            </w:r>
          </w:hyperlink>
        </w:p>
        <w:p w14:paraId="34C0F127" w14:textId="137F6A98" w:rsidR="00225A60" w:rsidRDefault="005F4696">
          <w:pPr>
            <w:pStyle w:val="TOC3"/>
            <w:rPr>
              <w:rFonts w:eastAsiaTheme="minorEastAsia" w:cstheme="minorBidi"/>
              <w:kern w:val="2"/>
              <w:szCs w:val="22"/>
              <w14:ligatures w14:val="standardContextual"/>
            </w:rPr>
          </w:pPr>
          <w:hyperlink w:anchor="_Toc175244542" w:history="1">
            <w:r w:rsidR="00225A60" w:rsidRPr="00153DC0">
              <w:rPr>
                <w:rStyle w:val="Hyperlink"/>
              </w:rPr>
              <w:t>The process for revitalising NCP</w:t>
            </w:r>
            <w:r w:rsidR="00225A60">
              <w:rPr>
                <w:webHidden/>
              </w:rPr>
              <w:tab/>
            </w:r>
            <w:r w:rsidR="00225A60">
              <w:rPr>
                <w:webHidden/>
              </w:rPr>
              <w:fldChar w:fldCharType="begin"/>
            </w:r>
            <w:r w:rsidR="00225A60">
              <w:rPr>
                <w:webHidden/>
              </w:rPr>
              <w:instrText xml:space="preserve"> PAGEREF _Toc175244542 \h </w:instrText>
            </w:r>
            <w:r w:rsidR="00225A60">
              <w:rPr>
                <w:webHidden/>
              </w:rPr>
            </w:r>
            <w:r w:rsidR="00225A60">
              <w:rPr>
                <w:webHidden/>
              </w:rPr>
              <w:fldChar w:fldCharType="separate"/>
            </w:r>
            <w:r w:rsidR="00225A60">
              <w:rPr>
                <w:webHidden/>
              </w:rPr>
              <w:t>14</w:t>
            </w:r>
            <w:r w:rsidR="00225A60">
              <w:rPr>
                <w:webHidden/>
              </w:rPr>
              <w:fldChar w:fldCharType="end"/>
            </w:r>
          </w:hyperlink>
        </w:p>
        <w:p w14:paraId="68F0223B" w14:textId="34D5B95C" w:rsidR="00225A60" w:rsidRDefault="005F4696">
          <w:pPr>
            <w:pStyle w:val="TOC1"/>
            <w:rPr>
              <w:rFonts w:eastAsiaTheme="minorEastAsia" w:cstheme="minorBidi"/>
              <w:b w:val="0"/>
              <w:color w:val="auto"/>
              <w:kern w:val="2"/>
              <w14:ligatures w14:val="standardContextual"/>
            </w:rPr>
          </w:pPr>
          <w:hyperlink w:anchor="_Toc175244543" w:history="1">
            <w:r w:rsidR="00225A60" w:rsidRPr="00153DC0">
              <w:rPr>
                <w:rStyle w:val="Hyperlink"/>
              </w:rPr>
              <w:t>2. Revitalising the National Competition Principles</w:t>
            </w:r>
            <w:r w:rsidR="00225A60">
              <w:rPr>
                <w:webHidden/>
              </w:rPr>
              <w:tab/>
            </w:r>
            <w:r w:rsidR="00225A60">
              <w:rPr>
                <w:webHidden/>
              </w:rPr>
              <w:fldChar w:fldCharType="begin"/>
            </w:r>
            <w:r w:rsidR="00225A60">
              <w:rPr>
                <w:webHidden/>
              </w:rPr>
              <w:instrText xml:space="preserve"> PAGEREF _Toc175244543 \h </w:instrText>
            </w:r>
            <w:r w:rsidR="00225A60">
              <w:rPr>
                <w:webHidden/>
              </w:rPr>
            </w:r>
            <w:r w:rsidR="00225A60">
              <w:rPr>
                <w:webHidden/>
              </w:rPr>
              <w:fldChar w:fldCharType="separate"/>
            </w:r>
            <w:r w:rsidR="00225A60">
              <w:rPr>
                <w:webHidden/>
              </w:rPr>
              <w:t>15</w:t>
            </w:r>
            <w:r w:rsidR="00225A60">
              <w:rPr>
                <w:webHidden/>
              </w:rPr>
              <w:fldChar w:fldCharType="end"/>
            </w:r>
          </w:hyperlink>
        </w:p>
        <w:p w14:paraId="5F5E330F" w14:textId="50F9E903" w:rsidR="00225A60" w:rsidRDefault="005F4696">
          <w:pPr>
            <w:pStyle w:val="TOC3"/>
            <w:rPr>
              <w:rFonts w:eastAsiaTheme="minorEastAsia" w:cstheme="minorBidi"/>
              <w:kern w:val="2"/>
              <w:szCs w:val="22"/>
              <w14:ligatures w14:val="standardContextual"/>
            </w:rPr>
          </w:pPr>
          <w:hyperlink w:anchor="_Toc175244544" w:history="1">
            <w:r w:rsidR="00225A60" w:rsidRPr="00153DC0">
              <w:rPr>
                <w:rStyle w:val="Hyperlink"/>
              </w:rPr>
              <w:t>Opportunities to revitalise the Principles</w:t>
            </w:r>
            <w:r w:rsidR="00225A60">
              <w:rPr>
                <w:webHidden/>
              </w:rPr>
              <w:tab/>
            </w:r>
            <w:r w:rsidR="00225A60">
              <w:rPr>
                <w:webHidden/>
              </w:rPr>
              <w:fldChar w:fldCharType="begin"/>
            </w:r>
            <w:r w:rsidR="00225A60">
              <w:rPr>
                <w:webHidden/>
              </w:rPr>
              <w:instrText xml:space="preserve"> PAGEREF _Toc175244544 \h </w:instrText>
            </w:r>
            <w:r w:rsidR="00225A60">
              <w:rPr>
                <w:webHidden/>
              </w:rPr>
            </w:r>
            <w:r w:rsidR="00225A60">
              <w:rPr>
                <w:webHidden/>
              </w:rPr>
              <w:fldChar w:fldCharType="separate"/>
            </w:r>
            <w:r w:rsidR="00225A60">
              <w:rPr>
                <w:webHidden/>
              </w:rPr>
              <w:t>16</w:t>
            </w:r>
            <w:r w:rsidR="00225A60">
              <w:rPr>
                <w:webHidden/>
              </w:rPr>
              <w:fldChar w:fldCharType="end"/>
            </w:r>
          </w:hyperlink>
        </w:p>
        <w:p w14:paraId="3BD9A96E" w14:textId="683FB46D" w:rsidR="00225A60" w:rsidRDefault="005F4696">
          <w:pPr>
            <w:pStyle w:val="TOC3"/>
            <w:rPr>
              <w:rFonts w:eastAsiaTheme="minorEastAsia" w:cstheme="minorBidi"/>
              <w:kern w:val="2"/>
              <w:szCs w:val="22"/>
              <w14:ligatures w14:val="standardContextual"/>
            </w:rPr>
          </w:pPr>
          <w:hyperlink w:anchor="_Toc175244545" w:history="1">
            <w:r w:rsidR="00225A60" w:rsidRPr="00153DC0">
              <w:rPr>
                <w:rStyle w:val="Hyperlink"/>
              </w:rPr>
              <w:t>Potential new matters for the Principles</w:t>
            </w:r>
            <w:r w:rsidR="00225A60">
              <w:rPr>
                <w:webHidden/>
              </w:rPr>
              <w:tab/>
            </w:r>
            <w:r w:rsidR="00225A60">
              <w:rPr>
                <w:webHidden/>
              </w:rPr>
              <w:fldChar w:fldCharType="begin"/>
            </w:r>
            <w:r w:rsidR="00225A60">
              <w:rPr>
                <w:webHidden/>
              </w:rPr>
              <w:instrText xml:space="preserve"> PAGEREF _Toc175244545 \h </w:instrText>
            </w:r>
            <w:r w:rsidR="00225A60">
              <w:rPr>
                <w:webHidden/>
              </w:rPr>
            </w:r>
            <w:r w:rsidR="00225A60">
              <w:rPr>
                <w:webHidden/>
              </w:rPr>
              <w:fldChar w:fldCharType="separate"/>
            </w:r>
            <w:r w:rsidR="00225A60">
              <w:rPr>
                <w:webHidden/>
              </w:rPr>
              <w:t>27</w:t>
            </w:r>
            <w:r w:rsidR="00225A60">
              <w:rPr>
                <w:webHidden/>
              </w:rPr>
              <w:fldChar w:fldCharType="end"/>
            </w:r>
          </w:hyperlink>
        </w:p>
        <w:p w14:paraId="2845B8C7" w14:textId="32E11F48" w:rsidR="00225A60" w:rsidRDefault="005F4696">
          <w:pPr>
            <w:pStyle w:val="TOC1"/>
            <w:rPr>
              <w:rFonts w:eastAsiaTheme="minorEastAsia" w:cstheme="minorBidi"/>
              <w:b w:val="0"/>
              <w:color w:val="auto"/>
              <w:kern w:val="2"/>
              <w14:ligatures w14:val="standardContextual"/>
            </w:rPr>
          </w:pPr>
          <w:hyperlink w:anchor="_Toc175244546" w:history="1">
            <w:r w:rsidR="00225A60" w:rsidRPr="00153DC0">
              <w:rPr>
                <w:rStyle w:val="Hyperlink"/>
              </w:rPr>
              <w:t>3. A National Competition Reform Program</w:t>
            </w:r>
            <w:r w:rsidR="00225A60">
              <w:rPr>
                <w:webHidden/>
              </w:rPr>
              <w:tab/>
            </w:r>
            <w:r w:rsidR="00225A60">
              <w:rPr>
                <w:webHidden/>
              </w:rPr>
              <w:fldChar w:fldCharType="begin"/>
            </w:r>
            <w:r w:rsidR="00225A60">
              <w:rPr>
                <w:webHidden/>
              </w:rPr>
              <w:instrText xml:space="preserve"> PAGEREF _Toc175244546 \h </w:instrText>
            </w:r>
            <w:r w:rsidR="00225A60">
              <w:rPr>
                <w:webHidden/>
              </w:rPr>
            </w:r>
            <w:r w:rsidR="00225A60">
              <w:rPr>
                <w:webHidden/>
              </w:rPr>
              <w:fldChar w:fldCharType="separate"/>
            </w:r>
            <w:r w:rsidR="00225A60">
              <w:rPr>
                <w:webHidden/>
              </w:rPr>
              <w:t>32</w:t>
            </w:r>
            <w:r w:rsidR="00225A60">
              <w:rPr>
                <w:webHidden/>
              </w:rPr>
              <w:fldChar w:fldCharType="end"/>
            </w:r>
          </w:hyperlink>
        </w:p>
        <w:p w14:paraId="15CE7FA4" w14:textId="6921C7B6" w:rsidR="00225A60" w:rsidRDefault="005F4696">
          <w:pPr>
            <w:pStyle w:val="TOC3"/>
            <w:rPr>
              <w:rFonts w:eastAsiaTheme="minorEastAsia" w:cstheme="minorBidi"/>
              <w:kern w:val="2"/>
              <w:szCs w:val="22"/>
              <w14:ligatures w14:val="standardContextual"/>
            </w:rPr>
          </w:pPr>
          <w:hyperlink w:anchor="_Toc175244547" w:history="1">
            <w:r w:rsidR="00225A60" w:rsidRPr="00153DC0">
              <w:rPr>
                <w:rStyle w:val="Hyperlink"/>
              </w:rPr>
              <w:t>Key elements of the National Competition Reform Agenda</w:t>
            </w:r>
            <w:r w:rsidR="00225A60">
              <w:rPr>
                <w:webHidden/>
              </w:rPr>
              <w:tab/>
            </w:r>
            <w:r w:rsidR="00225A60">
              <w:rPr>
                <w:webHidden/>
              </w:rPr>
              <w:fldChar w:fldCharType="begin"/>
            </w:r>
            <w:r w:rsidR="00225A60">
              <w:rPr>
                <w:webHidden/>
              </w:rPr>
              <w:instrText xml:space="preserve"> PAGEREF _Toc175244547 \h </w:instrText>
            </w:r>
            <w:r w:rsidR="00225A60">
              <w:rPr>
                <w:webHidden/>
              </w:rPr>
            </w:r>
            <w:r w:rsidR="00225A60">
              <w:rPr>
                <w:webHidden/>
              </w:rPr>
              <w:fldChar w:fldCharType="separate"/>
            </w:r>
            <w:r w:rsidR="00225A60">
              <w:rPr>
                <w:webHidden/>
              </w:rPr>
              <w:t>32</w:t>
            </w:r>
            <w:r w:rsidR="00225A60">
              <w:rPr>
                <w:webHidden/>
              </w:rPr>
              <w:fldChar w:fldCharType="end"/>
            </w:r>
          </w:hyperlink>
        </w:p>
        <w:p w14:paraId="2E0365C9" w14:textId="061A5C96" w:rsidR="00225A60" w:rsidRDefault="005F4696">
          <w:pPr>
            <w:pStyle w:val="TOC3"/>
            <w:rPr>
              <w:rFonts w:eastAsiaTheme="minorEastAsia" w:cstheme="minorBidi"/>
              <w:kern w:val="2"/>
              <w:szCs w:val="22"/>
              <w14:ligatures w14:val="standardContextual"/>
            </w:rPr>
          </w:pPr>
          <w:hyperlink w:anchor="_Toc175244548" w:history="1">
            <w:r w:rsidR="00225A60" w:rsidRPr="00153DC0">
              <w:rPr>
                <w:rStyle w:val="Hyperlink"/>
              </w:rPr>
              <w:t>Scoping and prioritising reforms</w:t>
            </w:r>
            <w:r w:rsidR="00225A60">
              <w:rPr>
                <w:webHidden/>
              </w:rPr>
              <w:tab/>
            </w:r>
            <w:r w:rsidR="00225A60">
              <w:rPr>
                <w:webHidden/>
              </w:rPr>
              <w:fldChar w:fldCharType="begin"/>
            </w:r>
            <w:r w:rsidR="00225A60">
              <w:rPr>
                <w:webHidden/>
              </w:rPr>
              <w:instrText xml:space="preserve"> PAGEREF _Toc175244548 \h </w:instrText>
            </w:r>
            <w:r w:rsidR="00225A60">
              <w:rPr>
                <w:webHidden/>
              </w:rPr>
            </w:r>
            <w:r w:rsidR="00225A60">
              <w:rPr>
                <w:webHidden/>
              </w:rPr>
              <w:fldChar w:fldCharType="separate"/>
            </w:r>
            <w:r w:rsidR="00225A60">
              <w:rPr>
                <w:webHidden/>
              </w:rPr>
              <w:t>32</w:t>
            </w:r>
            <w:r w:rsidR="00225A60">
              <w:rPr>
                <w:webHidden/>
              </w:rPr>
              <w:fldChar w:fldCharType="end"/>
            </w:r>
          </w:hyperlink>
        </w:p>
        <w:p w14:paraId="53649421" w14:textId="4B723146" w:rsidR="00225A60" w:rsidRDefault="005F4696">
          <w:pPr>
            <w:pStyle w:val="TOC3"/>
            <w:rPr>
              <w:rFonts w:eastAsiaTheme="minorEastAsia" w:cstheme="minorBidi"/>
              <w:kern w:val="2"/>
              <w:szCs w:val="22"/>
              <w14:ligatures w14:val="standardContextual"/>
            </w:rPr>
          </w:pPr>
          <w:hyperlink w:anchor="_Toc175244549" w:history="1">
            <w:r w:rsidR="00225A60" w:rsidRPr="00153DC0">
              <w:rPr>
                <w:rStyle w:val="Hyperlink"/>
              </w:rPr>
              <w:t>Economic modelling of reforms</w:t>
            </w:r>
            <w:r w:rsidR="00225A60">
              <w:rPr>
                <w:webHidden/>
              </w:rPr>
              <w:tab/>
            </w:r>
            <w:r w:rsidR="00225A60">
              <w:rPr>
                <w:webHidden/>
              </w:rPr>
              <w:fldChar w:fldCharType="begin"/>
            </w:r>
            <w:r w:rsidR="00225A60">
              <w:rPr>
                <w:webHidden/>
              </w:rPr>
              <w:instrText xml:space="preserve"> PAGEREF _Toc175244549 \h </w:instrText>
            </w:r>
            <w:r w:rsidR="00225A60">
              <w:rPr>
                <w:webHidden/>
              </w:rPr>
            </w:r>
            <w:r w:rsidR="00225A60">
              <w:rPr>
                <w:webHidden/>
              </w:rPr>
              <w:fldChar w:fldCharType="separate"/>
            </w:r>
            <w:r w:rsidR="00225A60">
              <w:rPr>
                <w:webHidden/>
              </w:rPr>
              <w:t>32</w:t>
            </w:r>
            <w:r w:rsidR="00225A60">
              <w:rPr>
                <w:webHidden/>
              </w:rPr>
              <w:fldChar w:fldCharType="end"/>
            </w:r>
          </w:hyperlink>
        </w:p>
        <w:p w14:paraId="54939419" w14:textId="7E779680" w:rsidR="00225A60" w:rsidRDefault="005F4696">
          <w:pPr>
            <w:pStyle w:val="TOC2"/>
            <w:rPr>
              <w:rFonts w:eastAsiaTheme="minorEastAsia" w:cstheme="minorBidi"/>
              <w:color w:val="auto"/>
              <w:kern w:val="2"/>
              <w:szCs w:val="22"/>
              <w14:ligatures w14:val="standardContextual"/>
            </w:rPr>
          </w:pPr>
          <w:hyperlink w:anchor="_Toc175244550" w:history="1">
            <w:r w:rsidR="00225A60" w:rsidRPr="00153DC0">
              <w:rPr>
                <w:rStyle w:val="Hyperlink"/>
              </w:rPr>
              <w:t>Competition reform themes for the modern Australian economy</w:t>
            </w:r>
            <w:r w:rsidR="00225A60">
              <w:rPr>
                <w:webHidden/>
              </w:rPr>
              <w:tab/>
            </w:r>
            <w:r w:rsidR="00225A60">
              <w:rPr>
                <w:webHidden/>
              </w:rPr>
              <w:fldChar w:fldCharType="begin"/>
            </w:r>
            <w:r w:rsidR="00225A60">
              <w:rPr>
                <w:webHidden/>
              </w:rPr>
              <w:instrText xml:space="preserve"> PAGEREF _Toc175244550 \h </w:instrText>
            </w:r>
            <w:r w:rsidR="00225A60">
              <w:rPr>
                <w:webHidden/>
              </w:rPr>
            </w:r>
            <w:r w:rsidR="00225A60">
              <w:rPr>
                <w:webHidden/>
              </w:rPr>
              <w:fldChar w:fldCharType="separate"/>
            </w:r>
            <w:r w:rsidR="00225A60">
              <w:rPr>
                <w:webHidden/>
              </w:rPr>
              <w:t>33</w:t>
            </w:r>
            <w:r w:rsidR="00225A60">
              <w:rPr>
                <w:webHidden/>
              </w:rPr>
              <w:fldChar w:fldCharType="end"/>
            </w:r>
          </w:hyperlink>
        </w:p>
        <w:p w14:paraId="3CA56251" w14:textId="5DC13075" w:rsidR="00225A60" w:rsidRDefault="005F4696">
          <w:pPr>
            <w:pStyle w:val="TOC3"/>
            <w:rPr>
              <w:rFonts w:eastAsiaTheme="minorEastAsia" w:cstheme="minorBidi"/>
              <w:kern w:val="2"/>
              <w:szCs w:val="22"/>
              <w14:ligatures w14:val="standardContextual"/>
            </w:rPr>
          </w:pPr>
          <w:hyperlink w:anchor="_Toc175244551" w:history="1">
            <w:r w:rsidR="00225A60" w:rsidRPr="00153DC0">
              <w:rPr>
                <w:rStyle w:val="Hyperlink"/>
              </w:rPr>
              <w:t>Reform theme 1: Promoting a more dynamic business environment</w:t>
            </w:r>
            <w:r w:rsidR="00225A60">
              <w:rPr>
                <w:webHidden/>
              </w:rPr>
              <w:tab/>
            </w:r>
            <w:r w:rsidR="00225A60">
              <w:rPr>
                <w:webHidden/>
              </w:rPr>
              <w:fldChar w:fldCharType="begin"/>
            </w:r>
            <w:r w:rsidR="00225A60">
              <w:rPr>
                <w:webHidden/>
              </w:rPr>
              <w:instrText xml:space="preserve"> PAGEREF _Toc175244551 \h </w:instrText>
            </w:r>
            <w:r w:rsidR="00225A60">
              <w:rPr>
                <w:webHidden/>
              </w:rPr>
            </w:r>
            <w:r w:rsidR="00225A60">
              <w:rPr>
                <w:webHidden/>
              </w:rPr>
              <w:fldChar w:fldCharType="separate"/>
            </w:r>
            <w:r w:rsidR="00225A60">
              <w:rPr>
                <w:webHidden/>
              </w:rPr>
              <w:t>34</w:t>
            </w:r>
            <w:r w:rsidR="00225A60">
              <w:rPr>
                <w:webHidden/>
              </w:rPr>
              <w:fldChar w:fldCharType="end"/>
            </w:r>
          </w:hyperlink>
        </w:p>
        <w:p w14:paraId="2FB99219" w14:textId="6315BC32" w:rsidR="00225A60" w:rsidRDefault="005F4696">
          <w:pPr>
            <w:pStyle w:val="TOC3"/>
            <w:rPr>
              <w:rFonts w:eastAsiaTheme="minorEastAsia" w:cstheme="minorBidi"/>
              <w:kern w:val="2"/>
              <w:szCs w:val="22"/>
              <w14:ligatures w14:val="standardContextual"/>
            </w:rPr>
          </w:pPr>
          <w:hyperlink w:anchor="_Toc175244552" w:history="1">
            <w:r w:rsidR="00225A60" w:rsidRPr="00153DC0">
              <w:rPr>
                <w:rStyle w:val="Hyperlink"/>
              </w:rPr>
              <w:t>Reform theme 2: Harnessing the benefits of competition in the net zero transformation</w:t>
            </w:r>
            <w:r w:rsidR="00225A60">
              <w:rPr>
                <w:webHidden/>
              </w:rPr>
              <w:tab/>
            </w:r>
            <w:r w:rsidR="00225A60">
              <w:rPr>
                <w:webHidden/>
              </w:rPr>
              <w:fldChar w:fldCharType="begin"/>
            </w:r>
            <w:r w:rsidR="00225A60">
              <w:rPr>
                <w:webHidden/>
              </w:rPr>
              <w:instrText xml:space="preserve"> PAGEREF _Toc175244552 \h </w:instrText>
            </w:r>
            <w:r w:rsidR="00225A60">
              <w:rPr>
                <w:webHidden/>
              </w:rPr>
            </w:r>
            <w:r w:rsidR="00225A60">
              <w:rPr>
                <w:webHidden/>
              </w:rPr>
              <w:fldChar w:fldCharType="separate"/>
            </w:r>
            <w:r w:rsidR="00225A60">
              <w:rPr>
                <w:webHidden/>
              </w:rPr>
              <w:t>35</w:t>
            </w:r>
            <w:r w:rsidR="00225A60">
              <w:rPr>
                <w:webHidden/>
              </w:rPr>
              <w:fldChar w:fldCharType="end"/>
            </w:r>
          </w:hyperlink>
        </w:p>
        <w:p w14:paraId="7D26864C" w14:textId="5CD9B2B5" w:rsidR="00225A60" w:rsidRDefault="005F4696">
          <w:pPr>
            <w:pStyle w:val="TOC3"/>
            <w:rPr>
              <w:rFonts w:eastAsiaTheme="minorEastAsia" w:cstheme="minorBidi"/>
              <w:kern w:val="2"/>
              <w:szCs w:val="22"/>
              <w14:ligatures w14:val="standardContextual"/>
            </w:rPr>
          </w:pPr>
          <w:hyperlink w:anchor="_Toc175244553" w:history="1">
            <w:r w:rsidR="00225A60" w:rsidRPr="00153DC0">
              <w:rPr>
                <w:rStyle w:val="Hyperlink"/>
              </w:rPr>
              <w:t>Reform theme 3: Lowering barriers to labour mobility</w:t>
            </w:r>
            <w:r w:rsidR="00225A60">
              <w:rPr>
                <w:webHidden/>
              </w:rPr>
              <w:tab/>
            </w:r>
            <w:r w:rsidR="00225A60">
              <w:rPr>
                <w:webHidden/>
              </w:rPr>
              <w:fldChar w:fldCharType="begin"/>
            </w:r>
            <w:r w:rsidR="00225A60">
              <w:rPr>
                <w:webHidden/>
              </w:rPr>
              <w:instrText xml:space="preserve"> PAGEREF _Toc175244553 \h </w:instrText>
            </w:r>
            <w:r w:rsidR="00225A60">
              <w:rPr>
                <w:webHidden/>
              </w:rPr>
            </w:r>
            <w:r w:rsidR="00225A60">
              <w:rPr>
                <w:webHidden/>
              </w:rPr>
              <w:fldChar w:fldCharType="separate"/>
            </w:r>
            <w:r w:rsidR="00225A60">
              <w:rPr>
                <w:webHidden/>
              </w:rPr>
              <w:t>36</w:t>
            </w:r>
            <w:r w:rsidR="00225A60">
              <w:rPr>
                <w:webHidden/>
              </w:rPr>
              <w:fldChar w:fldCharType="end"/>
            </w:r>
          </w:hyperlink>
        </w:p>
        <w:p w14:paraId="49FAFACF" w14:textId="2FB94E6B" w:rsidR="00225A60" w:rsidRDefault="005F4696">
          <w:pPr>
            <w:pStyle w:val="TOC3"/>
            <w:rPr>
              <w:rFonts w:eastAsiaTheme="minorEastAsia" w:cstheme="minorBidi"/>
              <w:kern w:val="2"/>
              <w:szCs w:val="22"/>
              <w14:ligatures w14:val="standardContextual"/>
            </w:rPr>
          </w:pPr>
          <w:hyperlink w:anchor="_Toc175244554" w:history="1">
            <w:r w:rsidR="00225A60" w:rsidRPr="00153DC0">
              <w:rPr>
                <w:rStyle w:val="Hyperlink"/>
              </w:rPr>
              <w:t>Reform theme 4: Better harnessing choice, competition, and contestability in human services</w:t>
            </w:r>
            <w:r w:rsidR="00225A60">
              <w:rPr>
                <w:webHidden/>
              </w:rPr>
              <w:tab/>
            </w:r>
            <w:r w:rsidR="00225A60">
              <w:rPr>
                <w:webHidden/>
              </w:rPr>
              <w:fldChar w:fldCharType="begin"/>
            </w:r>
            <w:r w:rsidR="00225A60">
              <w:rPr>
                <w:webHidden/>
              </w:rPr>
              <w:instrText xml:space="preserve"> PAGEREF _Toc175244554 \h </w:instrText>
            </w:r>
            <w:r w:rsidR="00225A60">
              <w:rPr>
                <w:webHidden/>
              </w:rPr>
            </w:r>
            <w:r w:rsidR="00225A60">
              <w:rPr>
                <w:webHidden/>
              </w:rPr>
              <w:fldChar w:fldCharType="separate"/>
            </w:r>
            <w:r w:rsidR="00225A60">
              <w:rPr>
                <w:webHidden/>
              </w:rPr>
              <w:t>38</w:t>
            </w:r>
            <w:r w:rsidR="00225A60">
              <w:rPr>
                <w:webHidden/>
              </w:rPr>
              <w:fldChar w:fldCharType="end"/>
            </w:r>
          </w:hyperlink>
        </w:p>
        <w:p w14:paraId="3C74B1F0" w14:textId="5DB270BB" w:rsidR="00225A60" w:rsidRDefault="005F4696">
          <w:pPr>
            <w:pStyle w:val="TOC3"/>
            <w:rPr>
              <w:rFonts w:eastAsiaTheme="minorEastAsia" w:cstheme="minorBidi"/>
              <w:kern w:val="2"/>
              <w:szCs w:val="22"/>
              <w14:ligatures w14:val="standardContextual"/>
            </w:rPr>
          </w:pPr>
          <w:hyperlink w:anchor="_Toc175244555" w:history="1">
            <w:r w:rsidR="00225A60" w:rsidRPr="00153DC0">
              <w:rPr>
                <w:rStyle w:val="Hyperlink"/>
              </w:rPr>
              <w:t>Reform theme 5: Leveraging the economic opportunities of data and digital technology</w:t>
            </w:r>
            <w:r w:rsidR="00225A60">
              <w:rPr>
                <w:webHidden/>
              </w:rPr>
              <w:tab/>
            </w:r>
            <w:r w:rsidR="00225A60">
              <w:rPr>
                <w:webHidden/>
              </w:rPr>
              <w:fldChar w:fldCharType="begin"/>
            </w:r>
            <w:r w:rsidR="00225A60">
              <w:rPr>
                <w:webHidden/>
              </w:rPr>
              <w:instrText xml:space="preserve"> PAGEREF _Toc175244555 \h </w:instrText>
            </w:r>
            <w:r w:rsidR="00225A60">
              <w:rPr>
                <w:webHidden/>
              </w:rPr>
            </w:r>
            <w:r w:rsidR="00225A60">
              <w:rPr>
                <w:webHidden/>
              </w:rPr>
              <w:fldChar w:fldCharType="separate"/>
            </w:r>
            <w:r w:rsidR="00225A60">
              <w:rPr>
                <w:webHidden/>
              </w:rPr>
              <w:t>40</w:t>
            </w:r>
            <w:r w:rsidR="00225A60">
              <w:rPr>
                <w:webHidden/>
              </w:rPr>
              <w:fldChar w:fldCharType="end"/>
            </w:r>
          </w:hyperlink>
        </w:p>
        <w:p w14:paraId="63DB1CC0" w14:textId="38C48292" w:rsidR="00225A60" w:rsidRDefault="005F4696">
          <w:pPr>
            <w:pStyle w:val="TOC1"/>
            <w:rPr>
              <w:rFonts w:eastAsiaTheme="minorEastAsia" w:cstheme="minorBidi"/>
              <w:b w:val="0"/>
              <w:color w:val="auto"/>
              <w:kern w:val="2"/>
              <w14:ligatures w14:val="standardContextual"/>
            </w:rPr>
          </w:pPr>
          <w:hyperlink w:anchor="_Toc175244556" w:history="1">
            <w:r w:rsidR="00225A60" w:rsidRPr="00153DC0">
              <w:rPr>
                <w:rStyle w:val="Hyperlink"/>
              </w:rPr>
              <w:t>4. Implementation arrangements</w:t>
            </w:r>
            <w:r w:rsidR="00225A60">
              <w:rPr>
                <w:webHidden/>
              </w:rPr>
              <w:tab/>
            </w:r>
            <w:r w:rsidR="00225A60">
              <w:rPr>
                <w:webHidden/>
              </w:rPr>
              <w:fldChar w:fldCharType="begin"/>
            </w:r>
            <w:r w:rsidR="00225A60">
              <w:rPr>
                <w:webHidden/>
              </w:rPr>
              <w:instrText xml:space="preserve"> PAGEREF _Toc175244556 \h </w:instrText>
            </w:r>
            <w:r w:rsidR="00225A60">
              <w:rPr>
                <w:webHidden/>
              </w:rPr>
            </w:r>
            <w:r w:rsidR="00225A60">
              <w:rPr>
                <w:webHidden/>
              </w:rPr>
              <w:fldChar w:fldCharType="separate"/>
            </w:r>
            <w:r w:rsidR="00225A60">
              <w:rPr>
                <w:webHidden/>
              </w:rPr>
              <w:t>42</w:t>
            </w:r>
            <w:r w:rsidR="00225A60">
              <w:rPr>
                <w:webHidden/>
              </w:rPr>
              <w:fldChar w:fldCharType="end"/>
            </w:r>
          </w:hyperlink>
        </w:p>
        <w:p w14:paraId="67EAE669" w14:textId="31554BA8" w:rsidR="00225A60" w:rsidRDefault="005F4696">
          <w:pPr>
            <w:pStyle w:val="TOC2"/>
            <w:rPr>
              <w:rFonts w:eastAsiaTheme="minorEastAsia" w:cstheme="minorBidi"/>
              <w:color w:val="auto"/>
              <w:kern w:val="2"/>
              <w:szCs w:val="22"/>
              <w14:ligatures w14:val="standardContextual"/>
            </w:rPr>
          </w:pPr>
          <w:hyperlink w:anchor="_Toc175244557" w:history="1">
            <w:r w:rsidR="00225A60" w:rsidRPr="00153DC0">
              <w:rPr>
                <w:rStyle w:val="Hyperlink"/>
              </w:rPr>
              <w:t>Institutional arrangements to support a revitalised NCP</w:t>
            </w:r>
            <w:r w:rsidR="00225A60">
              <w:rPr>
                <w:webHidden/>
              </w:rPr>
              <w:tab/>
            </w:r>
            <w:r w:rsidR="00225A60">
              <w:rPr>
                <w:webHidden/>
              </w:rPr>
              <w:fldChar w:fldCharType="begin"/>
            </w:r>
            <w:r w:rsidR="00225A60">
              <w:rPr>
                <w:webHidden/>
              </w:rPr>
              <w:instrText xml:space="preserve"> PAGEREF _Toc175244557 \h </w:instrText>
            </w:r>
            <w:r w:rsidR="00225A60">
              <w:rPr>
                <w:webHidden/>
              </w:rPr>
            </w:r>
            <w:r w:rsidR="00225A60">
              <w:rPr>
                <w:webHidden/>
              </w:rPr>
              <w:fldChar w:fldCharType="separate"/>
            </w:r>
            <w:r w:rsidR="00225A60">
              <w:rPr>
                <w:webHidden/>
              </w:rPr>
              <w:t>42</w:t>
            </w:r>
            <w:r w:rsidR="00225A60">
              <w:rPr>
                <w:webHidden/>
              </w:rPr>
              <w:fldChar w:fldCharType="end"/>
            </w:r>
          </w:hyperlink>
        </w:p>
        <w:p w14:paraId="3996433B" w14:textId="728F8888" w:rsidR="00225A60" w:rsidRDefault="005F4696">
          <w:pPr>
            <w:pStyle w:val="TOC3"/>
            <w:rPr>
              <w:rFonts w:eastAsiaTheme="minorEastAsia" w:cstheme="minorBidi"/>
              <w:kern w:val="2"/>
              <w:szCs w:val="22"/>
              <w14:ligatures w14:val="standardContextual"/>
            </w:rPr>
          </w:pPr>
          <w:hyperlink w:anchor="_Toc175244558" w:history="1">
            <w:r w:rsidR="00225A60" w:rsidRPr="00153DC0">
              <w:rPr>
                <w:rStyle w:val="Hyperlink"/>
              </w:rPr>
              <w:t>Supporting implementation of the NCRA and revitalised Principles</w:t>
            </w:r>
            <w:r w:rsidR="00225A60">
              <w:rPr>
                <w:webHidden/>
              </w:rPr>
              <w:tab/>
            </w:r>
            <w:r w:rsidR="00225A60">
              <w:rPr>
                <w:webHidden/>
              </w:rPr>
              <w:fldChar w:fldCharType="begin"/>
            </w:r>
            <w:r w:rsidR="00225A60">
              <w:rPr>
                <w:webHidden/>
              </w:rPr>
              <w:instrText xml:space="preserve"> PAGEREF _Toc175244558 \h </w:instrText>
            </w:r>
            <w:r w:rsidR="00225A60">
              <w:rPr>
                <w:webHidden/>
              </w:rPr>
            </w:r>
            <w:r w:rsidR="00225A60">
              <w:rPr>
                <w:webHidden/>
              </w:rPr>
              <w:fldChar w:fldCharType="separate"/>
            </w:r>
            <w:r w:rsidR="00225A60">
              <w:rPr>
                <w:webHidden/>
              </w:rPr>
              <w:t>43</w:t>
            </w:r>
            <w:r w:rsidR="00225A60">
              <w:rPr>
                <w:webHidden/>
              </w:rPr>
              <w:fldChar w:fldCharType="end"/>
            </w:r>
          </w:hyperlink>
        </w:p>
        <w:p w14:paraId="549DF64A" w14:textId="1363C610" w:rsidR="00225A60" w:rsidRDefault="005F4696">
          <w:pPr>
            <w:pStyle w:val="TOC3"/>
            <w:rPr>
              <w:rFonts w:eastAsiaTheme="minorEastAsia" w:cstheme="minorBidi"/>
              <w:kern w:val="2"/>
              <w:szCs w:val="22"/>
              <w14:ligatures w14:val="standardContextual"/>
            </w:rPr>
          </w:pPr>
          <w:hyperlink w:anchor="_Toc175244559" w:history="1">
            <w:r w:rsidR="00225A60" w:rsidRPr="00153DC0">
              <w:rPr>
                <w:rStyle w:val="Hyperlink"/>
              </w:rPr>
              <w:t>Ongoing support for the revitalised Principles and competition reform</w:t>
            </w:r>
            <w:r w:rsidR="00225A60">
              <w:rPr>
                <w:webHidden/>
              </w:rPr>
              <w:tab/>
            </w:r>
            <w:r w:rsidR="00225A60">
              <w:rPr>
                <w:webHidden/>
              </w:rPr>
              <w:fldChar w:fldCharType="begin"/>
            </w:r>
            <w:r w:rsidR="00225A60">
              <w:rPr>
                <w:webHidden/>
              </w:rPr>
              <w:instrText xml:space="preserve"> PAGEREF _Toc175244559 \h </w:instrText>
            </w:r>
            <w:r w:rsidR="00225A60">
              <w:rPr>
                <w:webHidden/>
              </w:rPr>
            </w:r>
            <w:r w:rsidR="00225A60">
              <w:rPr>
                <w:webHidden/>
              </w:rPr>
              <w:fldChar w:fldCharType="separate"/>
            </w:r>
            <w:r w:rsidR="00225A60">
              <w:rPr>
                <w:webHidden/>
              </w:rPr>
              <w:t>44</w:t>
            </w:r>
            <w:r w:rsidR="00225A60">
              <w:rPr>
                <w:webHidden/>
              </w:rPr>
              <w:fldChar w:fldCharType="end"/>
            </w:r>
          </w:hyperlink>
        </w:p>
        <w:p w14:paraId="4AFE5624" w14:textId="15E89452" w:rsidR="00225A60" w:rsidRDefault="005F4696">
          <w:pPr>
            <w:pStyle w:val="TOC1"/>
            <w:rPr>
              <w:rFonts w:eastAsiaTheme="minorEastAsia" w:cstheme="minorBidi"/>
              <w:b w:val="0"/>
              <w:color w:val="auto"/>
              <w:kern w:val="2"/>
              <w14:ligatures w14:val="standardContextual"/>
            </w:rPr>
          </w:pPr>
          <w:hyperlink w:anchor="_Toc175244560" w:history="1">
            <w:r w:rsidR="00225A60" w:rsidRPr="00153DC0">
              <w:rPr>
                <w:rStyle w:val="Hyperlink"/>
              </w:rPr>
              <w:t>Glossary and Abbreviations</w:t>
            </w:r>
            <w:r w:rsidR="00225A60">
              <w:rPr>
                <w:webHidden/>
              </w:rPr>
              <w:tab/>
            </w:r>
            <w:r w:rsidR="00225A60">
              <w:rPr>
                <w:webHidden/>
              </w:rPr>
              <w:fldChar w:fldCharType="begin"/>
            </w:r>
            <w:r w:rsidR="00225A60">
              <w:rPr>
                <w:webHidden/>
              </w:rPr>
              <w:instrText xml:space="preserve"> PAGEREF _Toc175244560 \h </w:instrText>
            </w:r>
            <w:r w:rsidR="00225A60">
              <w:rPr>
                <w:webHidden/>
              </w:rPr>
            </w:r>
            <w:r w:rsidR="00225A60">
              <w:rPr>
                <w:webHidden/>
              </w:rPr>
              <w:fldChar w:fldCharType="separate"/>
            </w:r>
            <w:r w:rsidR="00225A60">
              <w:rPr>
                <w:webHidden/>
              </w:rPr>
              <w:t>46</w:t>
            </w:r>
            <w:r w:rsidR="00225A60">
              <w:rPr>
                <w:webHidden/>
              </w:rPr>
              <w:fldChar w:fldCharType="end"/>
            </w:r>
          </w:hyperlink>
        </w:p>
        <w:p w14:paraId="1A3B7414" w14:textId="608FE6D0" w:rsidR="00225A60" w:rsidRDefault="005F4696">
          <w:pPr>
            <w:pStyle w:val="TOC1"/>
            <w:rPr>
              <w:rFonts w:eastAsiaTheme="minorEastAsia" w:cstheme="minorBidi"/>
              <w:b w:val="0"/>
              <w:color w:val="auto"/>
              <w:kern w:val="2"/>
              <w14:ligatures w14:val="standardContextual"/>
            </w:rPr>
          </w:pPr>
          <w:hyperlink w:anchor="_Toc175244561" w:history="1">
            <w:r w:rsidR="00225A60" w:rsidRPr="00153DC0">
              <w:rPr>
                <w:rStyle w:val="Hyperlink"/>
              </w:rPr>
              <w:t>Appendix A: Elements of the original NCP</w:t>
            </w:r>
            <w:r w:rsidR="00225A60">
              <w:rPr>
                <w:webHidden/>
              </w:rPr>
              <w:tab/>
            </w:r>
            <w:r w:rsidR="00225A60">
              <w:rPr>
                <w:webHidden/>
              </w:rPr>
              <w:fldChar w:fldCharType="begin"/>
            </w:r>
            <w:r w:rsidR="00225A60">
              <w:rPr>
                <w:webHidden/>
              </w:rPr>
              <w:instrText xml:space="preserve"> PAGEREF _Toc175244561 \h </w:instrText>
            </w:r>
            <w:r w:rsidR="00225A60">
              <w:rPr>
                <w:webHidden/>
              </w:rPr>
            </w:r>
            <w:r w:rsidR="00225A60">
              <w:rPr>
                <w:webHidden/>
              </w:rPr>
              <w:fldChar w:fldCharType="separate"/>
            </w:r>
            <w:r w:rsidR="00225A60">
              <w:rPr>
                <w:webHidden/>
              </w:rPr>
              <w:t>47</w:t>
            </w:r>
            <w:r w:rsidR="00225A60">
              <w:rPr>
                <w:webHidden/>
              </w:rPr>
              <w:fldChar w:fldCharType="end"/>
            </w:r>
          </w:hyperlink>
        </w:p>
        <w:p w14:paraId="75E0E44D" w14:textId="653C3C70" w:rsidR="00225A60" w:rsidRDefault="005F4696">
          <w:pPr>
            <w:pStyle w:val="TOC2"/>
            <w:rPr>
              <w:rFonts w:eastAsiaTheme="minorEastAsia" w:cstheme="minorBidi"/>
              <w:color w:val="auto"/>
              <w:kern w:val="2"/>
              <w:szCs w:val="22"/>
              <w14:ligatures w14:val="standardContextual"/>
            </w:rPr>
          </w:pPr>
          <w:hyperlink w:anchor="_Toc175244562" w:history="1">
            <w:r w:rsidR="00225A60" w:rsidRPr="00153DC0">
              <w:rPr>
                <w:rStyle w:val="Hyperlink"/>
              </w:rPr>
              <w:t>Intergovernmental agreements</w:t>
            </w:r>
            <w:r w:rsidR="00225A60">
              <w:rPr>
                <w:webHidden/>
              </w:rPr>
              <w:tab/>
            </w:r>
            <w:r w:rsidR="00225A60">
              <w:rPr>
                <w:webHidden/>
              </w:rPr>
              <w:fldChar w:fldCharType="begin"/>
            </w:r>
            <w:r w:rsidR="00225A60">
              <w:rPr>
                <w:webHidden/>
              </w:rPr>
              <w:instrText xml:space="preserve"> PAGEREF _Toc175244562 \h </w:instrText>
            </w:r>
            <w:r w:rsidR="00225A60">
              <w:rPr>
                <w:webHidden/>
              </w:rPr>
            </w:r>
            <w:r w:rsidR="00225A60">
              <w:rPr>
                <w:webHidden/>
              </w:rPr>
              <w:fldChar w:fldCharType="separate"/>
            </w:r>
            <w:r w:rsidR="00225A60">
              <w:rPr>
                <w:webHidden/>
              </w:rPr>
              <w:t>47</w:t>
            </w:r>
            <w:r w:rsidR="00225A60">
              <w:rPr>
                <w:webHidden/>
              </w:rPr>
              <w:fldChar w:fldCharType="end"/>
            </w:r>
          </w:hyperlink>
        </w:p>
        <w:p w14:paraId="4FA35149" w14:textId="1AF0A644" w:rsidR="00225A60" w:rsidRDefault="005F4696">
          <w:pPr>
            <w:pStyle w:val="TOC3"/>
            <w:rPr>
              <w:rFonts w:eastAsiaTheme="minorEastAsia" w:cstheme="minorBidi"/>
              <w:kern w:val="2"/>
              <w:szCs w:val="22"/>
              <w14:ligatures w14:val="standardContextual"/>
            </w:rPr>
          </w:pPr>
          <w:hyperlink w:anchor="_Toc175244563" w:history="1">
            <w:r w:rsidR="00225A60" w:rsidRPr="00153DC0">
              <w:rPr>
                <w:rStyle w:val="Hyperlink"/>
              </w:rPr>
              <w:t>The National Competition Principles Agreement (CPA)</w:t>
            </w:r>
            <w:r w:rsidR="00225A60">
              <w:rPr>
                <w:webHidden/>
              </w:rPr>
              <w:tab/>
            </w:r>
            <w:r w:rsidR="00225A60">
              <w:rPr>
                <w:webHidden/>
              </w:rPr>
              <w:fldChar w:fldCharType="begin"/>
            </w:r>
            <w:r w:rsidR="00225A60">
              <w:rPr>
                <w:webHidden/>
              </w:rPr>
              <w:instrText xml:space="preserve"> PAGEREF _Toc175244563 \h </w:instrText>
            </w:r>
            <w:r w:rsidR="00225A60">
              <w:rPr>
                <w:webHidden/>
              </w:rPr>
            </w:r>
            <w:r w:rsidR="00225A60">
              <w:rPr>
                <w:webHidden/>
              </w:rPr>
              <w:fldChar w:fldCharType="separate"/>
            </w:r>
            <w:r w:rsidR="00225A60">
              <w:rPr>
                <w:webHidden/>
              </w:rPr>
              <w:t>47</w:t>
            </w:r>
            <w:r w:rsidR="00225A60">
              <w:rPr>
                <w:webHidden/>
              </w:rPr>
              <w:fldChar w:fldCharType="end"/>
            </w:r>
          </w:hyperlink>
        </w:p>
        <w:p w14:paraId="47724C57" w14:textId="4EB90BE6" w:rsidR="00225A60" w:rsidRDefault="005F4696">
          <w:pPr>
            <w:pStyle w:val="TOC3"/>
            <w:rPr>
              <w:rFonts w:eastAsiaTheme="minorEastAsia" w:cstheme="minorBidi"/>
              <w:kern w:val="2"/>
              <w:szCs w:val="22"/>
              <w14:ligatures w14:val="standardContextual"/>
            </w:rPr>
          </w:pPr>
          <w:hyperlink w:anchor="_Toc175244564" w:history="1">
            <w:r w:rsidR="00225A60" w:rsidRPr="00153DC0">
              <w:rPr>
                <w:rStyle w:val="Hyperlink"/>
              </w:rPr>
              <w:t>Conduct Code Agreement (CCAg)</w:t>
            </w:r>
            <w:r w:rsidR="00225A60">
              <w:rPr>
                <w:webHidden/>
              </w:rPr>
              <w:tab/>
            </w:r>
            <w:r w:rsidR="00225A60">
              <w:rPr>
                <w:webHidden/>
              </w:rPr>
              <w:fldChar w:fldCharType="begin"/>
            </w:r>
            <w:r w:rsidR="00225A60">
              <w:rPr>
                <w:webHidden/>
              </w:rPr>
              <w:instrText xml:space="preserve"> PAGEREF _Toc175244564 \h </w:instrText>
            </w:r>
            <w:r w:rsidR="00225A60">
              <w:rPr>
                <w:webHidden/>
              </w:rPr>
            </w:r>
            <w:r w:rsidR="00225A60">
              <w:rPr>
                <w:webHidden/>
              </w:rPr>
              <w:fldChar w:fldCharType="separate"/>
            </w:r>
            <w:r w:rsidR="00225A60">
              <w:rPr>
                <w:webHidden/>
              </w:rPr>
              <w:t>47</w:t>
            </w:r>
            <w:r w:rsidR="00225A60">
              <w:rPr>
                <w:webHidden/>
              </w:rPr>
              <w:fldChar w:fldCharType="end"/>
            </w:r>
          </w:hyperlink>
        </w:p>
        <w:p w14:paraId="06E771E3" w14:textId="40C1CEA8" w:rsidR="00225A60" w:rsidRDefault="005F4696">
          <w:pPr>
            <w:pStyle w:val="TOC3"/>
            <w:rPr>
              <w:rFonts w:eastAsiaTheme="minorEastAsia" w:cstheme="minorBidi"/>
              <w:kern w:val="2"/>
              <w:szCs w:val="22"/>
              <w14:ligatures w14:val="standardContextual"/>
            </w:rPr>
          </w:pPr>
          <w:hyperlink w:anchor="_Toc175244565" w:history="1">
            <w:r w:rsidR="00225A60" w:rsidRPr="00153DC0">
              <w:rPr>
                <w:rStyle w:val="Hyperlink"/>
              </w:rPr>
              <w:t>Agreement to Implement the National Competition Policy and Related Reforms (‘Implementation Agreement’)</w:t>
            </w:r>
            <w:r w:rsidR="00225A60">
              <w:rPr>
                <w:webHidden/>
              </w:rPr>
              <w:tab/>
            </w:r>
            <w:r w:rsidR="00225A60">
              <w:rPr>
                <w:webHidden/>
              </w:rPr>
              <w:fldChar w:fldCharType="begin"/>
            </w:r>
            <w:r w:rsidR="00225A60">
              <w:rPr>
                <w:webHidden/>
              </w:rPr>
              <w:instrText xml:space="preserve"> PAGEREF _Toc175244565 \h </w:instrText>
            </w:r>
            <w:r w:rsidR="00225A60">
              <w:rPr>
                <w:webHidden/>
              </w:rPr>
            </w:r>
            <w:r w:rsidR="00225A60">
              <w:rPr>
                <w:webHidden/>
              </w:rPr>
              <w:fldChar w:fldCharType="separate"/>
            </w:r>
            <w:r w:rsidR="00225A60">
              <w:rPr>
                <w:webHidden/>
              </w:rPr>
              <w:t>47</w:t>
            </w:r>
            <w:r w:rsidR="00225A60">
              <w:rPr>
                <w:webHidden/>
              </w:rPr>
              <w:fldChar w:fldCharType="end"/>
            </w:r>
          </w:hyperlink>
        </w:p>
        <w:p w14:paraId="7808C17E" w14:textId="4DA71D55" w:rsidR="00225A60" w:rsidRDefault="005F4696">
          <w:pPr>
            <w:pStyle w:val="TOC2"/>
            <w:rPr>
              <w:rFonts w:eastAsiaTheme="minorEastAsia" w:cstheme="minorBidi"/>
              <w:color w:val="auto"/>
              <w:kern w:val="2"/>
              <w:szCs w:val="22"/>
              <w14:ligatures w14:val="standardContextual"/>
            </w:rPr>
          </w:pPr>
          <w:hyperlink w:anchor="_Toc175244566" w:history="1">
            <w:r w:rsidR="00225A60" w:rsidRPr="00153DC0">
              <w:rPr>
                <w:rStyle w:val="Hyperlink"/>
              </w:rPr>
              <w:t>Institutions</w:t>
            </w:r>
            <w:r w:rsidR="00225A60">
              <w:rPr>
                <w:webHidden/>
              </w:rPr>
              <w:tab/>
            </w:r>
            <w:r w:rsidR="00225A60">
              <w:rPr>
                <w:webHidden/>
              </w:rPr>
              <w:fldChar w:fldCharType="begin"/>
            </w:r>
            <w:r w:rsidR="00225A60">
              <w:rPr>
                <w:webHidden/>
              </w:rPr>
              <w:instrText xml:space="preserve"> PAGEREF _Toc175244566 \h </w:instrText>
            </w:r>
            <w:r w:rsidR="00225A60">
              <w:rPr>
                <w:webHidden/>
              </w:rPr>
            </w:r>
            <w:r w:rsidR="00225A60">
              <w:rPr>
                <w:webHidden/>
              </w:rPr>
              <w:fldChar w:fldCharType="separate"/>
            </w:r>
            <w:r w:rsidR="00225A60">
              <w:rPr>
                <w:webHidden/>
              </w:rPr>
              <w:t>48</w:t>
            </w:r>
            <w:r w:rsidR="00225A60">
              <w:rPr>
                <w:webHidden/>
              </w:rPr>
              <w:fldChar w:fldCharType="end"/>
            </w:r>
          </w:hyperlink>
        </w:p>
        <w:p w14:paraId="02F3E92D" w14:textId="045F4B2D" w:rsidR="00225A60" w:rsidRDefault="005F4696">
          <w:pPr>
            <w:pStyle w:val="TOC1"/>
            <w:rPr>
              <w:rFonts w:eastAsiaTheme="minorEastAsia" w:cstheme="minorBidi"/>
              <w:b w:val="0"/>
              <w:color w:val="auto"/>
              <w:kern w:val="2"/>
              <w14:ligatures w14:val="standardContextual"/>
            </w:rPr>
          </w:pPr>
          <w:hyperlink w:anchor="_Toc175244567" w:history="1">
            <w:r w:rsidR="00225A60" w:rsidRPr="00153DC0">
              <w:rPr>
                <w:rStyle w:val="Hyperlink"/>
              </w:rPr>
              <w:t>Appendix B: Range of prices oversight policies</w:t>
            </w:r>
            <w:r w:rsidR="00225A60">
              <w:rPr>
                <w:webHidden/>
              </w:rPr>
              <w:tab/>
            </w:r>
            <w:r w:rsidR="00225A60">
              <w:rPr>
                <w:webHidden/>
              </w:rPr>
              <w:fldChar w:fldCharType="begin"/>
            </w:r>
            <w:r w:rsidR="00225A60">
              <w:rPr>
                <w:webHidden/>
              </w:rPr>
              <w:instrText xml:space="preserve"> PAGEREF _Toc175244567 \h </w:instrText>
            </w:r>
            <w:r w:rsidR="00225A60">
              <w:rPr>
                <w:webHidden/>
              </w:rPr>
            </w:r>
            <w:r w:rsidR="00225A60">
              <w:rPr>
                <w:webHidden/>
              </w:rPr>
              <w:fldChar w:fldCharType="separate"/>
            </w:r>
            <w:r w:rsidR="00225A60">
              <w:rPr>
                <w:webHidden/>
              </w:rPr>
              <w:t>49</w:t>
            </w:r>
            <w:r w:rsidR="00225A60">
              <w:rPr>
                <w:webHidden/>
              </w:rPr>
              <w:fldChar w:fldCharType="end"/>
            </w:r>
          </w:hyperlink>
        </w:p>
        <w:p w14:paraId="38960ADB" w14:textId="62451420" w:rsidR="00CC64EA" w:rsidRDefault="00CC64EA">
          <w:r>
            <w:rPr>
              <w:b/>
              <w:bCs/>
              <w:noProof/>
            </w:rPr>
            <w:fldChar w:fldCharType="end"/>
          </w:r>
        </w:p>
      </w:sdtContent>
    </w:sdt>
    <w:p w14:paraId="2AC3B332" w14:textId="77777777" w:rsidR="00765B19" w:rsidRDefault="00765B19">
      <w:pPr>
        <w:spacing w:before="0" w:after="160" w:line="259" w:lineRule="auto"/>
        <w:rPr>
          <w:rFonts w:ascii="Calibri" w:hAnsi="Calibri" w:cs="Arial"/>
          <w:b/>
          <w:color w:val="5D779D" w:themeColor="accent3"/>
          <w:kern w:val="32"/>
          <w:sz w:val="44"/>
          <w:szCs w:val="36"/>
        </w:rPr>
      </w:pPr>
      <w:r>
        <w:br w:type="page"/>
      </w:r>
    </w:p>
    <w:p w14:paraId="36484FC7" w14:textId="77777777" w:rsidR="00EB0170" w:rsidRDefault="00EB0170" w:rsidP="00767DD3">
      <w:pPr>
        <w:pStyle w:val="Heading1"/>
      </w:pPr>
      <w:bookmarkStart w:id="5" w:name="_Toc170402480"/>
    </w:p>
    <w:p w14:paraId="1794A0FE" w14:textId="773B3AB6" w:rsidR="00765B19" w:rsidRDefault="00767DD3" w:rsidP="00767DD3">
      <w:pPr>
        <w:pStyle w:val="Heading1"/>
      </w:pPr>
      <w:bookmarkStart w:id="6" w:name="_Toc175244527"/>
      <w:r>
        <w:t>Foreword</w:t>
      </w:r>
      <w:bookmarkEnd w:id="5"/>
      <w:bookmarkEnd w:id="6"/>
    </w:p>
    <w:p w14:paraId="657944BF" w14:textId="77777777" w:rsidR="00EB0170" w:rsidRDefault="00EB0170" w:rsidP="00F40C07">
      <w:pPr>
        <w:rPr>
          <w:rFonts w:eastAsia="Calibri" w:cstheme="minorHAnsi"/>
          <w:sz w:val="24"/>
          <w:szCs w:val="24"/>
        </w:rPr>
      </w:pPr>
    </w:p>
    <w:p w14:paraId="2C3E14E6" w14:textId="3D3CEDBD" w:rsidR="00F40C07" w:rsidRDefault="00F40C07" w:rsidP="00F40C07">
      <w:pPr>
        <w:rPr>
          <w:rFonts w:eastAsia="Calibri" w:cstheme="minorHAnsi"/>
          <w:sz w:val="24"/>
          <w:szCs w:val="24"/>
        </w:rPr>
      </w:pPr>
      <w:r>
        <w:rPr>
          <w:rFonts w:eastAsia="Calibri" w:cstheme="minorHAnsi"/>
          <w:sz w:val="24"/>
          <w:szCs w:val="24"/>
        </w:rPr>
        <w:t>There have been four major waves of competition policy reform in the past 50 years, and revitalising National Competition Policy is a fundamental part of the fifth.</w:t>
      </w:r>
    </w:p>
    <w:p w14:paraId="64B47FE3" w14:textId="1D65AC96" w:rsidR="00F40C07" w:rsidRDefault="00F40C07" w:rsidP="10FF93F3">
      <w:pPr>
        <w:rPr>
          <w:rFonts w:eastAsia="Calibri" w:cstheme="minorBidi"/>
          <w:sz w:val="24"/>
          <w:szCs w:val="24"/>
        </w:rPr>
      </w:pPr>
      <w:r w:rsidRPr="10FF93F3">
        <w:rPr>
          <w:rFonts w:eastAsia="Calibri" w:cstheme="minorBidi"/>
          <w:sz w:val="24"/>
          <w:szCs w:val="24"/>
        </w:rPr>
        <w:t xml:space="preserve">All governments across Australia understand </w:t>
      </w:r>
      <w:r w:rsidR="659176DA" w:rsidRPr="10FF93F3">
        <w:rPr>
          <w:rFonts w:eastAsia="Calibri" w:cstheme="minorBidi"/>
          <w:sz w:val="24"/>
          <w:szCs w:val="24"/>
        </w:rPr>
        <w:t xml:space="preserve">that </w:t>
      </w:r>
      <w:r w:rsidRPr="10FF93F3">
        <w:rPr>
          <w:rFonts w:eastAsia="Calibri" w:cstheme="minorBidi"/>
          <w:sz w:val="24"/>
          <w:szCs w:val="24"/>
        </w:rPr>
        <w:t>increasing competition and dynamism is good for businesses, good for consumers and good for the economy</w:t>
      </w:r>
      <w:r w:rsidR="009F0231" w:rsidRPr="10FF93F3">
        <w:rPr>
          <w:rFonts w:eastAsia="Calibri" w:cstheme="minorBidi"/>
          <w:sz w:val="24"/>
          <w:szCs w:val="24"/>
        </w:rPr>
        <w:t>; and that they have a role to play in boosting competition.</w:t>
      </w:r>
    </w:p>
    <w:p w14:paraId="7B9B1A7A" w14:textId="684BF54C" w:rsidR="00F40C07" w:rsidRDefault="00F40C07" w:rsidP="00F40C07">
      <w:pPr>
        <w:rPr>
          <w:rFonts w:eastAsia="Calibri" w:cstheme="minorHAnsi"/>
          <w:sz w:val="24"/>
          <w:szCs w:val="24"/>
        </w:rPr>
      </w:pPr>
      <w:r>
        <w:rPr>
          <w:rFonts w:eastAsia="Calibri" w:cstheme="minorHAnsi"/>
          <w:sz w:val="24"/>
          <w:szCs w:val="24"/>
        </w:rPr>
        <w:t xml:space="preserve">A more competitive economy means more, higher quality, cheaper </w:t>
      </w:r>
      <w:r w:rsidR="006B761D">
        <w:rPr>
          <w:rFonts w:eastAsia="Calibri" w:cstheme="minorHAnsi"/>
          <w:sz w:val="24"/>
          <w:szCs w:val="24"/>
        </w:rPr>
        <w:t>goods and service</w:t>
      </w:r>
      <w:r w:rsidR="00570A4E">
        <w:rPr>
          <w:rFonts w:eastAsia="Calibri" w:cstheme="minorHAnsi"/>
          <w:sz w:val="24"/>
          <w:szCs w:val="24"/>
        </w:rPr>
        <w:t>s</w:t>
      </w:r>
      <w:r>
        <w:rPr>
          <w:rFonts w:eastAsia="Calibri" w:cstheme="minorHAnsi"/>
          <w:sz w:val="24"/>
          <w:szCs w:val="24"/>
        </w:rPr>
        <w:t xml:space="preserve">, more jobs with higher wages, and more dynamic, innovative and productive businesses. </w:t>
      </w:r>
    </w:p>
    <w:p w14:paraId="0853B38F" w14:textId="77777777" w:rsidR="00F40C07" w:rsidRDefault="00F40C07" w:rsidP="00F40C07">
      <w:pPr>
        <w:rPr>
          <w:rFonts w:eastAsia="Calibri" w:cstheme="minorHAnsi"/>
          <w:sz w:val="24"/>
          <w:szCs w:val="24"/>
        </w:rPr>
      </w:pPr>
      <w:r>
        <w:rPr>
          <w:rFonts w:eastAsia="Calibri" w:cstheme="minorHAnsi"/>
          <w:sz w:val="24"/>
          <w:szCs w:val="24"/>
        </w:rPr>
        <w:t>That’s why the Commonwealth and states and territories agreed to revitalise National Competition Policy in 2023</w:t>
      </w:r>
      <w:r w:rsidRPr="00E36329">
        <w:t xml:space="preserve"> </w:t>
      </w:r>
      <w:r>
        <w:t xml:space="preserve">and </w:t>
      </w:r>
      <w:r w:rsidRPr="00E36329">
        <w:rPr>
          <w:rFonts w:eastAsia="Calibri" w:cstheme="minorHAnsi"/>
          <w:sz w:val="24"/>
          <w:szCs w:val="24"/>
        </w:rPr>
        <w:t>will seek to agree new competition principles by the end of the year.</w:t>
      </w:r>
    </w:p>
    <w:p w14:paraId="0E1C2488" w14:textId="419A86CA" w:rsidR="00F40C07" w:rsidRPr="00E75760" w:rsidRDefault="00F40C07" w:rsidP="00F40C07">
      <w:pPr>
        <w:rPr>
          <w:rFonts w:cstheme="minorHAnsi"/>
          <w:sz w:val="24"/>
          <w:szCs w:val="24"/>
        </w:rPr>
      </w:pPr>
      <w:r w:rsidRPr="00E75760">
        <w:rPr>
          <w:rFonts w:eastAsia="Arial" w:cstheme="minorHAnsi"/>
          <w:sz w:val="24"/>
          <w:szCs w:val="24"/>
        </w:rPr>
        <w:t xml:space="preserve">The </w:t>
      </w:r>
      <w:r w:rsidRPr="00E75760">
        <w:rPr>
          <w:rFonts w:cstheme="minorHAnsi"/>
          <w:sz w:val="24"/>
          <w:szCs w:val="24"/>
        </w:rPr>
        <w:t xml:space="preserve">original National Competition Policy reforms were hugely important to strengthening Australia’s economy and creating greater dynamism. </w:t>
      </w:r>
      <w:r w:rsidRPr="00E75760">
        <w:rPr>
          <w:rFonts w:eastAsia="Arial" w:cstheme="minorHAnsi"/>
          <w:sz w:val="24"/>
          <w:szCs w:val="24"/>
        </w:rPr>
        <w:t xml:space="preserve"> </w:t>
      </w:r>
    </w:p>
    <w:p w14:paraId="68B235FE" w14:textId="77777777" w:rsidR="00F40C07" w:rsidRDefault="00F40C07" w:rsidP="00F40C07">
      <w:pPr>
        <w:rPr>
          <w:rFonts w:eastAsia="Arial" w:cstheme="minorHAnsi"/>
          <w:sz w:val="24"/>
          <w:szCs w:val="24"/>
        </w:rPr>
      </w:pPr>
      <w:r w:rsidRPr="00E75760">
        <w:rPr>
          <w:rFonts w:eastAsia="Arial" w:cstheme="minorHAnsi"/>
          <w:sz w:val="24"/>
          <w:szCs w:val="24"/>
        </w:rPr>
        <w:t>Thirty year</w:t>
      </w:r>
      <w:r w:rsidRPr="00E75760">
        <w:rPr>
          <w:rFonts w:cstheme="minorHAnsi"/>
          <w:sz w:val="24"/>
          <w:szCs w:val="24"/>
        </w:rPr>
        <w:t xml:space="preserve">s on, </w:t>
      </w:r>
      <w:r>
        <w:rPr>
          <w:rFonts w:cstheme="minorHAnsi"/>
          <w:sz w:val="24"/>
          <w:szCs w:val="24"/>
        </w:rPr>
        <w:t xml:space="preserve">we recognise </w:t>
      </w:r>
      <w:r w:rsidRPr="00E75760">
        <w:rPr>
          <w:rFonts w:cstheme="minorHAnsi"/>
          <w:sz w:val="24"/>
          <w:szCs w:val="24"/>
        </w:rPr>
        <w:t xml:space="preserve">the Australian economy has evolved and National Competition Policy </w:t>
      </w:r>
      <w:r>
        <w:rPr>
          <w:rFonts w:cstheme="minorHAnsi"/>
          <w:sz w:val="24"/>
          <w:szCs w:val="24"/>
        </w:rPr>
        <w:t xml:space="preserve">needs to be </w:t>
      </w:r>
      <w:r w:rsidRPr="00E75760">
        <w:rPr>
          <w:rFonts w:cstheme="minorHAnsi"/>
          <w:sz w:val="24"/>
          <w:szCs w:val="24"/>
        </w:rPr>
        <w:t>update</w:t>
      </w:r>
      <w:r>
        <w:rPr>
          <w:rFonts w:cstheme="minorHAnsi"/>
          <w:sz w:val="24"/>
          <w:szCs w:val="24"/>
        </w:rPr>
        <w:t>d to</w:t>
      </w:r>
      <w:r w:rsidRPr="00293B95">
        <w:rPr>
          <w:rFonts w:cstheme="minorHAnsi"/>
          <w:sz w:val="24"/>
          <w:szCs w:val="24"/>
        </w:rPr>
        <w:t xml:space="preserve"> respond to the new players, new markets, and new disruptions</w:t>
      </w:r>
      <w:r>
        <w:rPr>
          <w:rFonts w:cstheme="minorHAnsi"/>
          <w:sz w:val="24"/>
          <w:szCs w:val="24"/>
        </w:rPr>
        <w:t xml:space="preserve"> of the modern world</w:t>
      </w:r>
      <w:r w:rsidRPr="00E75760">
        <w:rPr>
          <w:rFonts w:eastAsia="Arial" w:cstheme="minorHAnsi"/>
          <w:sz w:val="24"/>
          <w:szCs w:val="24"/>
        </w:rPr>
        <w:t>.</w:t>
      </w:r>
    </w:p>
    <w:p w14:paraId="17CE4125" w14:textId="7C815A39" w:rsidR="00F40C07" w:rsidRPr="00E75760" w:rsidRDefault="00F40C07" w:rsidP="1B51ECFB">
      <w:pPr>
        <w:rPr>
          <w:rFonts w:cstheme="minorBidi"/>
          <w:sz w:val="24"/>
          <w:szCs w:val="24"/>
        </w:rPr>
      </w:pPr>
      <w:r w:rsidRPr="1B51ECFB">
        <w:rPr>
          <w:rFonts w:cstheme="minorBidi"/>
          <w:sz w:val="24"/>
          <w:szCs w:val="24"/>
        </w:rPr>
        <w:t>Competition is about leveling the playing field so that businesses create the most value and don't face unfair barriers to growth. The barriers we are dealing with today are different and call for different solutions.</w:t>
      </w:r>
    </w:p>
    <w:p w14:paraId="5EA5E32F" w14:textId="77777777" w:rsidR="00F40C07" w:rsidRDefault="00F40C07" w:rsidP="00F40C07">
      <w:pPr>
        <w:rPr>
          <w:rFonts w:eastAsia="Calibri" w:cstheme="minorHAnsi"/>
          <w:sz w:val="24"/>
          <w:szCs w:val="24"/>
        </w:rPr>
      </w:pPr>
      <w:r>
        <w:rPr>
          <w:rFonts w:eastAsia="Calibri" w:cstheme="minorHAnsi"/>
          <w:sz w:val="24"/>
          <w:szCs w:val="24"/>
        </w:rPr>
        <w:t xml:space="preserve">Our economy is becoming more digital, and while this offers big opportunities to boost competition, we’ve also seen ‘winner takes all’ market dynamics in digital marketplaces and new barriers to consumer choice. </w:t>
      </w:r>
    </w:p>
    <w:p w14:paraId="1D096B80" w14:textId="77777777" w:rsidR="00F40C07" w:rsidRDefault="00F40C07" w:rsidP="00F40C07">
      <w:pPr>
        <w:rPr>
          <w:rFonts w:eastAsia="Calibri" w:cstheme="minorHAnsi"/>
          <w:sz w:val="24"/>
          <w:szCs w:val="24"/>
        </w:rPr>
      </w:pPr>
      <w:r>
        <w:rPr>
          <w:rFonts w:eastAsia="Calibri" w:cstheme="minorHAnsi"/>
          <w:sz w:val="24"/>
          <w:szCs w:val="24"/>
        </w:rPr>
        <w:t xml:space="preserve">We are also in the middle of the biggest transformation in the global economy since the industrial revolution as the world moves to net zero – and we need to ensure </w:t>
      </w:r>
      <w:r w:rsidRPr="00132227">
        <w:rPr>
          <w:rFonts w:eastAsia="Calibri" w:cstheme="minorHAnsi"/>
          <w:sz w:val="24"/>
          <w:szCs w:val="24"/>
        </w:rPr>
        <w:t>competitive forces promote cleaner, cheaper, and more reliable energ</w:t>
      </w:r>
      <w:r>
        <w:rPr>
          <w:rFonts w:eastAsia="Calibri" w:cstheme="minorHAnsi"/>
          <w:sz w:val="24"/>
          <w:szCs w:val="24"/>
        </w:rPr>
        <w:t>y.</w:t>
      </w:r>
    </w:p>
    <w:p w14:paraId="0D6DD6C9" w14:textId="430EB4F5" w:rsidR="00F40C07" w:rsidRDefault="00F40C07" w:rsidP="43305ADD">
      <w:pPr>
        <w:rPr>
          <w:rFonts w:cstheme="minorBidi"/>
          <w:sz w:val="24"/>
          <w:szCs w:val="24"/>
        </w:rPr>
      </w:pPr>
      <w:r w:rsidRPr="174AE776">
        <w:rPr>
          <w:rFonts w:cstheme="minorBidi"/>
          <w:sz w:val="24"/>
          <w:szCs w:val="24"/>
        </w:rPr>
        <w:t>Revitalising our National Competition Policy requires all Australian governments putting their shoulder to the wheel. This joint consultation paper is an important step in surfacing new ideas and reinforcing existing shared competition principles to ensure</w:t>
      </w:r>
      <w:r w:rsidR="00570A4E" w:rsidRPr="174AE776">
        <w:rPr>
          <w:rFonts w:cstheme="minorBidi"/>
          <w:sz w:val="24"/>
          <w:szCs w:val="24"/>
        </w:rPr>
        <w:t xml:space="preserve"> there’s</w:t>
      </w:r>
      <w:r w:rsidRPr="174AE776">
        <w:rPr>
          <w:rFonts w:cstheme="minorBidi"/>
          <w:sz w:val="24"/>
          <w:szCs w:val="24"/>
        </w:rPr>
        <w:t xml:space="preserve"> a shared understanding of the way forward.</w:t>
      </w:r>
    </w:p>
    <w:p w14:paraId="0773D6AC" w14:textId="67CD7FCB" w:rsidR="00510BD2" w:rsidRDefault="00570A4E" w:rsidP="00F40C07">
      <w:pPr>
        <w:rPr>
          <w:rFonts w:cstheme="minorHAnsi"/>
          <w:sz w:val="24"/>
          <w:szCs w:val="24"/>
        </w:rPr>
      </w:pPr>
      <w:r>
        <w:rPr>
          <w:rFonts w:cstheme="minorHAnsi"/>
          <w:sz w:val="24"/>
          <w:szCs w:val="24"/>
        </w:rPr>
        <w:t>This is the logical next step to reform competition policy nationally</w:t>
      </w:r>
      <w:r w:rsidR="0086343D">
        <w:rPr>
          <w:rFonts w:cstheme="minorHAnsi"/>
          <w:sz w:val="24"/>
          <w:szCs w:val="24"/>
        </w:rPr>
        <w:t xml:space="preserve">. </w:t>
      </w:r>
      <w:bookmarkStart w:id="7" w:name="_Hlk173156788"/>
      <w:r w:rsidR="0086343D">
        <w:rPr>
          <w:rFonts w:cstheme="minorHAnsi"/>
          <w:sz w:val="24"/>
          <w:szCs w:val="24"/>
        </w:rPr>
        <w:t xml:space="preserve">It </w:t>
      </w:r>
      <w:r>
        <w:rPr>
          <w:rFonts w:cstheme="minorHAnsi"/>
          <w:sz w:val="24"/>
          <w:szCs w:val="24"/>
        </w:rPr>
        <w:t>build</w:t>
      </w:r>
      <w:r w:rsidR="000200CF">
        <w:rPr>
          <w:rFonts w:cstheme="minorHAnsi"/>
          <w:sz w:val="24"/>
          <w:szCs w:val="24"/>
        </w:rPr>
        <w:t>s</w:t>
      </w:r>
      <w:r>
        <w:rPr>
          <w:rFonts w:cstheme="minorHAnsi"/>
          <w:sz w:val="24"/>
          <w:szCs w:val="24"/>
        </w:rPr>
        <w:t xml:space="preserve"> </w:t>
      </w:r>
      <w:r w:rsidR="00510BD2">
        <w:rPr>
          <w:rFonts w:cstheme="minorHAnsi"/>
          <w:sz w:val="24"/>
          <w:szCs w:val="24"/>
        </w:rPr>
        <w:t xml:space="preserve">on actions governments </w:t>
      </w:r>
      <w:r w:rsidR="001B622E">
        <w:rPr>
          <w:rFonts w:cstheme="minorHAnsi"/>
          <w:sz w:val="24"/>
          <w:szCs w:val="24"/>
        </w:rPr>
        <w:t xml:space="preserve">are already undertaking including </w:t>
      </w:r>
      <w:r w:rsidR="00ED126F">
        <w:rPr>
          <w:rFonts w:cstheme="minorHAnsi"/>
          <w:sz w:val="24"/>
          <w:szCs w:val="24"/>
        </w:rPr>
        <w:t xml:space="preserve">making Australia’s </w:t>
      </w:r>
      <w:r w:rsidR="00ED126F" w:rsidRPr="00ED126F">
        <w:rPr>
          <w:rFonts w:cstheme="minorHAnsi"/>
          <w:sz w:val="24"/>
          <w:szCs w:val="24"/>
        </w:rPr>
        <w:t xml:space="preserve">merger control system stronger, simpler, </w:t>
      </w:r>
      <w:r>
        <w:rPr>
          <w:rFonts w:cstheme="minorHAnsi"/>
          <w:sz w:val="24"/>
          <w:szCs w:val="24"/>
        </w:rPr>
        <w:t xml:space="preserve">more </w:t>
      </w:r>
      <w:r w:rsidR="00ED126F" w:rsidRPr="00ED126F">
        <w:rPr>
          <w:rFonts w:cstheme="minorHAnsi"/>
          <w:sz w:val="24"/>
          <w:szCs w:val="24"/>
        </w:rPr>
        <w:t>targeted, faster and transparent</w:t>
      </w:r>
      <w:r w:rsidR="00ED126F">
        <w:rPr>
          <w:rFonts w:cstheme="minorHAnsi"/>
          <w:sz w:val="24"/>
          <w:szCs w:val="24"/>
        </w:rPr>
        <w:t>; abolishing around 500 nuisance tariffs, and productivity enhancing reforms to planning and zoning</w:t>
      </w:r>
      <w:r>
        <w:rPr>
          <w:rFonts w:cstheme="minorHAnsi"/>
          <w:sz w:val="24"/>
          <w:szCs w:val="24"/>
        </w:rPr>
        <w:t xml:space="preserve"> around the country</w:t>
      </w:r>
      <w:r w:rsidR="006273C6">
        <w:rPr>
          <w:rFonts w:cstheme="minorHAnsi"/>
          <w:sz w:val="24"/>
          <w:szCs w:val="24"/>
        </w:rPr>
        <w:t>.</w:t>
      </w:r>
      <w:bookmarkEnd w:id="7"/>
      <w:r w:rsidR="006273C6">
        <w:rPr>
          <w:rFonts w:cstheme="minorHAnsi"/>
          <w:sz w:val="24"/>
          <w:szCs w:val="24"/>
        </w:rPr>
        <w:t xml:space="preserve"> </w:t>
      </w:r>
      <w:r w:rsidR="00510BD2">
        <w:rPr>
          <w:rFonts w:cstheme="minorHAnsi"/>
          <w:sz w:val="24"/>
          <w:szCs w:val="24"/>
        </w:rPr>
        <w:t xml:space="preserve"> </w:t>
      </w:r>
    </w:p>
    <w:p w14:paraId="29F55643" w14:textId="77777777" w:rsidR="00EB0170" w:rsidRDefault="00EB0170">
      <w:pPr>
        <w:spacing w:before="0" w:after="160" w:line="259" w:lineRule="auto"/>
        <w:rPr>
          <w:rFonts w:cstheme="minorHAnsi"/>
          <w:sz w:val="24"/>
          <w:szCs w:val="24"/>
        </w:rPr>
      </w:pPr>
      <w:r>
        <w:rPr>
          <w:rFonts w:cstheme="minorHAnsi"/>
          <w:sz w:val="24"/>
          <w:szCs w:val="24"/>
        </w:rPr>
        <w:br w:type="page"/>
      </w:r>
    </w:p>
    <w:p w14:paraId="46EE6AD5" w14:textId="77777777" w:rsidR="00EB0170" w:rsidRDefault="00EB0170" w:rsidP="00F40C07">
      <w:pPr>
        <w:rPr>
          <w:rFonts w:cstheme="minorHAnsi"/>
          <w:sz w:val="24"/>
          <w:szCs w:val="24"/>
        </w:rPr>
      </w:pPr>
    </w:p>
    <w:p w14:paraId="4591F03A" w14:textId="77777777" w:rsidR="00EB0170" w:rsidRDefault="00EB0170" w:rsidP="00F40C07">
      <w:pPr>
        <w:rPr>
          <w:rFonts w:cstheme="minorHAnsi"/>
          <w:sz w:val="24"/>
          <w:szCs w:val="24"/>
        </w:rPr>
      </w:pPr>
    </w:p>
    <w:p w14:paraId="49D582DC" w14:textId="521B27FA" w:rsidR="00F40C07" w:rsidRDefault="00F40C07" w:rsidP="00F40C07">
      <w:pPr>
        <w:rPr>
          <w:rFonts w:cstheme="minorHAnsi"/>
          <w:sz w:val="24"/>
          <w:szCs w:val="24"/>
        </w:rPr>
      </w:pPr>
      <w:r>
        <w:rPr>
          <w:rFonts w:cstheme="minorHAnsi"/>
          <w:sz w:val="24"/>
          <w:szCs w:val="24"/>
        </w:rPr>
        <w:t xml:space="preserve">We know that getting our competition settings right will make our economy more productive and more dynamic. </w:t>
      </w:r>
    </w:p>
    <w:p w14:paraId="21FBF5A1" w14:textId="19AEF2E5" w:rsidR="00140B72" w:rsidRDefault="00F40C07" w:rsidP="00F40C07">
      <w:pPr>
        <w:rPr>
          <w:rFonts w:cstheme="minorHAnsi"/>
          <w:sz w:val="24"/>
          <w:szCs w:val="24"/>
        </w:rPr>
      </w:pPr>
      <w:r>
        <w:rPr>
          <w:rFonts w:cstheme="minorHAnsi"/>
          <w:sz w:val="24"/>
          <w:szCs w:val="24"/>
        </w:rPr>
        <w:t>We are excited by the opportunity to revitalise the national competition conversation to ensure the defining decade ahead leads to a more prosperous country.</w:t>
      </w:r>
    </w:p>
    <w:p w14:paraId="0F46DC0A" w14:textId="77777777" w:rsidR="0015007D" w:rsidRDefault="0015007D" w:rsidP="00E10A75"/>
    <w:p w14:paraId="6EDB9B15" w14:textId="627F7BC8" w:rsidR="0015007D" w:rsidRDefault="000D2249" w:rsidP="00E10A75">
      <w:r>
        <w:rPr>
          <w:noProof/>
        </w:rPr>
        <w:drawing>
          <wp:anchor distT="0" distB="0" distL="114300" distR="114300" simplePos="0" relativeHeight="251658247" behindDoc="1" locked="0" layoutInCell="1" allowOverlap="1" wp14:anchorId="7EE8F8CA" wp14:editId="6268AE88">
            <wp:simplePos x="0" y="0"/>
            <wp:positionH relativeFrom="column">
              <wp:posOffset>3100070</wp:posOffset>
            </wp:positionH>
            <wp:positionV relativeFrom="paragraph">
              <wp:posOffset>0</wp:posOffset>
            </wp:positionV>
            <wp:extent cx="2333625" cy="3016885"/>
            <wp:effectExtent l="0" t="0" r="9525" b="0"/>
            <wp:wrapTight wrapText="bothSides">
              <wp:wrapPolygon edited="0">
                <wp:start x="0" y="0"/>
                <wp:lineTo x="0" y="21414"/>
                <wp:lineTo x="21512" y="21414"/>
                <wp:lineTo x="21512" y="0"/>
                <wp:lineTo x="0" y="0"/>
              </wp:wrapPolygon>
            </wp:wrapTight>
            <wp:docPr id="12" name="Picture 1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in a suit and tie&#10;&#10;Description automatically generated"/>
                    <pic:cNvPicPr/>
                  </pic:nvPicPr>
                  <pic:blipFill rotWithShape="1">
                    <a:blip r:embed="rId21" cstate="print">
                      <a:extLst>
                        <a:ext uri="{28A0092B-C50C-407E-A947-70E740481C1C}">
                          <a14:useLocalDpi xmlns:a14="http://schemas.microsoft.com/office/drawing/2010/main" val="0"/>
                        </a:ext>
                      </a:extLst>
                    </a:blip>
                    <a:srcRect l="24472" r="23941"/>
                    <a:stretch/>
                  </pic:blipFill>
                  <pic:spPr bwMode="auto">
                    <a:xfrm>
                      <a:off x="0" y="0"/>
                      <a:ext cx="2333625" cy="3016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sz w:val="24"/>
          <w:szCs w:val="24"/>
        </w:rPr>
        <w:drawing>
          <wp:anchor distT="0" distB="0" distL="114300" distR="114300" simplePos="0" relativeHeight="251658248" behindDoc="1" locked="0" layoutInCell="1" allowOverlap="1" wp14:anchorId="15B26EF3" wp14:editId="7BEE842D">
            <wp:simplePos x="0" y="0"/>
            <wp:positionH relativeFrom="column">
              <wp:posOffset>242570</wp:posOffset>
            </wp:positionH>
            <wp:positionV relativeFrom="paragraph">
              <wp:posOffset>1270</wp:posOffset>
            </wp:positionV>
            <wp:extent cx="2362200" cy="3016885"/>
            <wp:effectExtent l="0" t="0" r="0" b="0"/>
            <wp:wrapTight wrapText="bothSides">
              <wp:wrapPolygon edited="0">
                <wp:start x="0" y="0"/>
                <wp:lineTo x="0" y="21414"/>
                <wp:lineTo x="21426" y="21414"/>
                <wp:lineTo x="2142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2" cstate="print">
                      <a:extLst>
                        <a:ext uri="{28A0092B-C50C-407E-A947-70E740481C1C}">
                          <a14:useLocalDpi xmlns:a14="http://schemas.microsoft.com/office/drawing/2010/main" val="0"/>
                        </a:ext>
                      </a:extLst>
                    </a:blip>
                    <a:srcRect l="5715" r="49216"/>
                    <a:stretch/>
                  </pic:blipFill>
                  <pic:spPr bwMode="auto">
                    <a:xfrm>
                      <a:off x="0" y="0"/>
                      <a:ext cx="2362200" cy="3016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8CE9E7B" w14:textId="0F649324" w:rsidR="0015007D" w:rsidRDefault="0015007D" w:rsidP="00E10A75"/>
    <w:p w14:paraId="06DFDD8A" w14:textId="67088BB6" w:rsidR="0015007D" w:rsidRDefault="0015007D" w:rsidP="00E10A75"/>
    <w:p w14:paraId="2B2188E9" w14:textId="77777777" w:rsidR="000D2249" w:rsidRDefault="00512A4E" w:rsidP="00512A4E">
      <w:pPr>
        <w:ind w:left="3600"/>
        <w:rPr>
          <w:b/>
          <w:bCs/>
        </w:rPr>
      </w:pPr>
      <w:r>
        <w:rPr>
          <w:b/>
          <w:bCs/>
        </w:rPr>
        <w:t xml:space="preserve">           </w:t>
      </w:r>
    </w:p>
    <w:p w14:paraId="566D58C8" w14:textId="77777777" w:rsidR="000D2249" w:rsidRDefault="000D2249" w:rsidP="00512A4E">
      <w:pPr>
        <w:ind w:left="3600"/>
        <w:rPr>
          <w:b/>
          <w:bCs/>
        </w:rPr>
      </w:pPr>
    </w:p>
    <w:p w14:paraId="60CDE413" w14:textId="77777777" w:rsidR="000D2249" w:rsidRDefault="000D2249" w:rsidP="00512A4E">
      <w:pPr>
        <w:ind w:left="3600"/>
        <w:rPr>
          <w:b/>
          <w:bCs/>
        </w:rPr>
      </w:pPr>
    </w:p>
    <w:p w14:paraId="1288777A" w14:textId="77777777" w:rsidR="000D2249" w:rsidRDefault="000D2249" w:rsidP="00512A4E">
      <w:pPr>
        <w:ind w:left="3600"/>
        <w:rPr>
          <w:b/>
          <w:bCs/>
        </w:rPr>
      </w:pPr>
    </w:p>
    <w:p w14:paraId="708492F5" w14:textId="77777777" w:rsidR="000D2249" w:rsidRDefault="000D2249" w:rsidP="00512A4E">
      <w:pPr>
        <w:ind w:left="3600"/>
        <w:rPr>
          <w:b/>
          <w:bCs/>
        </w:rPr>
      </w:pPr>
    </w:p>
    <w:p w14:paraId="13D24300" w14:textId="77777777" w:rsidR="000D2249" w:rsidRDefault="000D2249" w:rsidP="00512A4E">
      <w:pPr>
        <w:ind w:left="3600"/>
        <w:rPr>
          <w:b/>
          <w:bCs/>
        </w:rPr>
      </w:pPr>
    </w:p>
    <w:p w14:paraId="48BBA4D8" w14:textId="77777777" w:rsidR="000D2249" w:rsidRDefault="000D2249" w:rsidP="00512A4E">
      <w:pPr>
        <w:ind w:left="3600"/>
        <w:rPr>
          <w:b/>
          <w:bCs/>
        </w:rPr>
      </w:pPr>
    </w:p>
    <w:p w14:paraId="5A7B5F20" w14:textId="77777777" w:rsidR="000D2249" w:rsidRDefault="000D2249" w:rsidP="00512A4E">
      <w:pPr>
        <w:ind w:left="3600"/>
        <w:rPr>
          <w:b/>
          <w:bCs/>
        </w:rPr>
      </w:pPr>
    </w:p>
    <w:p w14:paraId="2BD2F3FC" w14:textId="77777777" w:rsidR="000D2249" w:rsidRDefault="000D2249" w:rsidP="00512A4E">
      <w:pPr>
        <w:ind w:left="3600"/>
        <w:rPr>
          <w:b/>
          <w:bCs/>
        </w:rPr>
      </w:pPr>
    </w:p>
    <w:p w14:paraId="55D88D4D" w14:textId="2A0D42F2" w:rsidR="000D2249" w:rsidRDefault="00237955" w:rsidP="00512A4E">
      <w:pPr>
        <w:ind w:left="3600"/>
        <w:rPr>
          <w:b/>
          <w:bCs/>
        </w:rPr>
      </w:pPr>
      <w:r>
        <w:rPr>
          <w:rFonts w:cstheme="minorHAnsi"/>
          <w:noProof/>
          <w:sz w:val="24"/>
          <w:szCs w:val="24"/>
        </w:rPr>
        <w:drawing>
          <wp:anchor distT="0" distB="0" distL="114300" distR="114300" simplePos="0" relativeHeight="251658246" behindDoc="1" locked="0" layoutInCell="1" allowOverlap="1" wp14:anchorId="12BB1828" wp14:editId="121AE020">
            <wp:simplePos x="0" y="0"/>
            <wp:positionH relativeFrom="column">
              <wp:posOffset>3176905</wp:posOffset>
            </wp:positionH>
            <wp:positionV relativeFrom="paragraph">
              <wp:posOffset>250190</wp:posOffset>
            </wp:positionV>
            <wp:extent cx="2209800" cy="464820"/>
            <wp:effectExtent l="0" t="0" r="0" b="0"/>
            <wp:wrapTight wrapText="bothSides">
              <wp:wrapPolygon edited="0">
                <wp:start x="0" y="0"/>
                <wp:lineTo x="0" y="20361"/>
                <wp:lineTo x="21414" y="20361"/>
                <wp:lineTo x="21414"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09800" cy="46482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9" behindDoc="1" locked="0" layoutInCell="1" allowOverlap="1" wp14:anchorId="0D600A55" wp14:editId="16529989">
            <wp:simplePos x="0" y="0"/>
            <wp:positionH relativeFrom="column">
              <wp:posOffset>414020</wp:posOffset>
            </wp:positionH>
            <wp:positionV relativeFrom="paragraph">
              <wp:posOffset>246380</wp:posOffset>
            </wp:positionV>
            <wp:extent cx="2132965" cy="669925"/>
            <wp:effectExtent l="0" t="0" r="635" b="0"/>
            <wp:wrapTight wrapText="bothSides">
              <wp:wrapPolygon edited="0">
                <wp:start x="8102" y="0"/>
                <wp:lineTo x="2894" y="3071"/>
                <wp:lineTo x="965" y="5528"/>
                <wp:lineTo x="965" y="9827"/>
                <wp:lineTo x="0" y="14127"/>
                <wp:lineTo x="0" y="20883"/>
                <wp:lineTo x="21414" y="20883"/>
                <wp:lineTo x="11189" y="19655"/>
                <wp:lineTo x="21221" y="10442"/>
                <wp:lineTo x="21414" y="614"/>
                <wp:lineTo x="21414" y="0"/>
                <wp:lineTo x="8102" y="0"/>
              </wp:wrapPolygon>
            </wp:wrapTight>
            <wp:docPr id="16" name="Picture 16"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signature on a black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32965" cy="669925"/>
                    </a:xfrm>
                    <a:prstGeom prst="rect">
                      <a:avLst/>
                    </a:prstGeom>
                  </pic:spPr>
                </pic:pic>
              </a:graphicData>
            </a:graphic>
            <wp14:sizeRelH relativeFrom="margin">
              <wp14:pctWidth>0</wp14:pctWidth>
            </wp14:sizeRelH>
            <wp14:sizeRelV relativeFrom="margin">
              <wp14:pctHeight>0</wp14:pctHeight>
            </wp14:sizeRelV>
          </wp:anchor>
        </w:drawing>
      </w:r>
    </w:p>
    <w:p w14:paraId="201BF858" w14:textId="637D0C70" w:rsidR="000D2249" w:rsidRDefault="000D2249" w:rsidP="00512A4E">
      <w:pPr>
        <w:ind w:left="3600"/>
        <w:rPr>
          <w:b/>
          <w:bCs/>
        </w:rPr>
      </w:pPr>
    </w:p>
    <w:p w14:paraId="3A4CE036" w14:textId="472A7C69" w:rsidR="006A64CE" w:rsidRDefault="006A64CE" w:rsidP="00512A4E">
      <w:pPr>
        <w:ind w:left="3600"/>
        <w:rPr>
          <w:b/>
          <w:bCs/>
        </w:rPr>
      </w:pPr>
    </w:p>
    <w:p w14:paraId="00C85B20" w14:textId="77777777" w:rsidR="00FB1BC0" w:rsidRDefault="00FB1BC0" w:rsidP="00FB1BC0">
      <w:pPr>
        <w:ind w:left="4320"/>
        <w:rPr>
          <w:b/>
          <w:bCs/>
        </w:rPr>
      </w:pPr>
      <w:r>
        <w:rPr>
          <w:b/>
          <w:bCs/>
        </w:rPr>
        <w:t xml:space="preserve">            </w:t>
      </w:r>
      <w:r w:rsidR="00512A4E">
        <w:rPr>
          <w:b/>
          <w:bCs/>
        </w:rPr>
        <w:t xml:space="preserve"> </w:t>
      </w:r>
    </w:p>
    <w:p w14:paraId="2695FDF3" w14:textId="326CE826" w:rsidR="008E470B" w:rsidRDefault="00FA63C0" w:rsidP="00FA63C0">
      <w:pPr>
        <w:rPr>
          <w:b/>
          <w:bCs/>
        </w:rPr>
      </w:pPr>
      <w:r>
        <w:rPr>
          <w:b/>
          <w:bCs/>
        </w:rPr>
        <w:t xml:space="preserve">        The Hon Jim Chalmers</w:t>
      </w:r>
      <w:r w:rsidR="002859D1">
        <w:rPr>
          <w:b/>
          <w:bCs/>
        </w:rPr>
        <w:t xml:space="preserve"> MP</w:t>
      </w:r>
      <w:r>
        <w:rPr>
          <w:b/>
          <w:bCs/>
        </w:rPr>
        <w:tab/>
      </w:r>
      <w:r>
        <w:rPr>
          <w:b/>
          <w:bCs/>
        </w:rPr>
        <w:tab/>
      </w:r>
      <w:r>
        <w:rPr>
          <w:b/>
          <w:bCs/>
        </w:rPr>
        <w:tab/>
      </w:r>
      <w:r w:rsidR="008A6DD0">
        <w:rPr>
          <w:b/>
          <w:bCs/>
        </w:rPr>
        <w:t xml:space="preserve">             </w:t>
      </w:r>
      <w:r w:rsidR="00917323" w:rsidRPr="0015007D">
        <w:rPr>
          <w:b/>
          <w:bCs/>
        </w:rPr>
        <w:t xml:space="preserve">The Hon </w:t>
      </w:r>
      <w:r w:rsidR="0015007D" w:rsidRPr="0015007D">
        <w:rPr>
          <w:b/>
          <w:bCs/>
        </w:rPr>
        <w:t>Daniel Mookhey</w:t>
      </w:r>
      <w:r w:rsidR="002859D1">
        <w:rPr>
          <w:b/>
          <w:bCs/>
        </w:rPr>
        <w:t xml:space="preserve"> MP</w:t>
      </w:r>
    </w:p>
    <w:p w14:paraId="7D577E5B" w14:textId="1339EF1F" w:rsidR="0015007D" w:rsidRPr="00FB362C" w:rsidRDefault="002859D1" w:rsidP="002859D1">
      <w:r>
        <w:t xml:space="preserve">        Treasurer of Australia</w:t>
      </w:r>
      <w:r>
        <w:tab/>
      </w:r>
      <w:r>
        <w:tab/>
      </w:r>
      <w:r>
        <w:tab/>
      </w:r>
      <w:r w:rsidR="00FB1BC0">
        <w:t xml:space="preserve">             </w:t>
      </w:r>
      <w:r w:rsidR="00FB362C">
        <w:t>Treasurer of NSW</w:t>
      </w:r>
    </w:p>
    <w:p w14:paraId="23FB9961" w14:textId="5D3FA2C5" w:rsidR="0015007D" w:rsidRDefault="0015007D" w:rsidP="00E10A75"/>
    <w:p w14:paraId="1283DBD9" w14:textId="2D1434B3" w:rsidR="008E470B" w:rsidRDefault="008E470B" w:rsidP="00E10A75"/>
    <w:p w14:paraId="66699FC4" w14:textId="3DCF10AE" w:rsidR="00767DD3" w:rsidRDefault="00767DD3" w:rsidP="00E10A75">
      <w:r>
        <w:br w:type="page"/>
      </w:r>
    </w:p>
    <w:p w14:paraId="128574B1" w14:textId="4998FD11" w:rsidR="00E809E0" w:rsidRDefault="00E809E0" w:rsidP="00B50476">
      <w:pPr>
        <w:pStyle w:val="Heading1"/>
        <w:tabs>
          <w:tab w:val="left" w:pos="6732"/>
        </w:tabs>
        <w:spacing w:after="360"/>
      </w:pPr>
      <w:bookmarkStart w:id="8" w:name="_Toc170402481"/>
      <w:bookmarkStart w:id="9" w:name="_Toc175244528"/>
      <w:bookmarkEnd w:id="4"/>
      <w:bookmarkEnd w:id="3"/>
      <w:r>
        <w:lastRenderedPageBreak/>
        <w:t xml:space="preserve">Executive </w:t>
      </w:r>
      <w:r w:rsidR="00874BD2">
        <w:t>s</w:t>
      </w:r>
      <w:r>
        <w:t>ummary</w:t>
      </w:r>
      <w:bookmarkEnd w:id="8"/>
      <w:bookmarkEnd w:id="9"/>
    </w:p>
    <w:p w14:paraId="574499D2" w14:textId="3733D728" w:rsidR="007E21A9" w:rsidRDefault="00FF3A70" w:rsidP="007E21A9">
      <w:r>
        <w:t>C</w:t>
      </w:r>
      <w:r w:rsidR="0052395E" w:rsidRPr="0052395E">
        <w:t>ompetition is critical for lifting dynamism, productivity and wages growth</w:t>
      </w:r>
      <w:r w:rsidR="004B644F">
        <w:t>. It</w:t>
      </w:r>
      <w:r w:rsidR="0052395E" w:rsidRPr="0052395E">
        <w:t xml:space="preserve"> put</w:t>
      </w:r>
      <w:r w:rsidR="004B644F">
        <w:t>s</w:t>
      </w:r>
      <w:r w:rsidR="0052395E" w:rsidRPr="0052395E">
        <w:t xml:space="preserve"> downward pressure on prices and deliver</w:t>
      </w:r>
      <w:r w:rsidR="004B644F">
        <w:t>s</w:t>
      </w:r>
      <w:r w:rsidR="0052395E" w:rsidRPr="0052395E">
        <w:t xml:space="preserve"> more choice </w:t>
      </w:r>
      <w:r w:rsidR="0052395E">
        <w:t>and higher quality</w:t>
      </w:r>
      <w:r>
        <w:t xml:space="preserve"> </w:t>
      </w:r>
      <w:r w:rsidR="0052395E" w:rsidRPr="0052395E">
        <w:t>for Australians dealing with cost-of-living pressures.</w:t>
      </w:r>
    </w:p>
    <w:p w14:paraId="082B56CE" w14:textId="56D2DF81" w:rsidR="007E21A9" w:rsidRDefault="007E21A9" w:rsidP="007E21A9">
      <w:r w:rsidRPr="00A83C46">
        <w:t xml:space="preserve">The </w:t>
      </w:r>
      <w:r>
        <w:t xml:space="preserve">landmark </w:t>
      </w:r>
      <w:r w:rsidRPr="00A83C46">
        <w:t>National Competition Policy (NCP)</w:t>
      </w:r>
      <w:r w:rsidR="00FB181B">
        <w:t xml:space="preserve"> recommended by the</w:t>
      </w:r>
      <w:r>
        <w:t xml:space="preserve"> </w:t>
      </w:r>
      <w:r w:rsidR="00FB181B">
        <w:t xml:space="preserve">1993 </w:t>
      </w:r>
      <w:r w:rsidR="00FB181B" w:rsidRPr="00FB181B">
        <w:t>National Competition Policy Review</w:t>
      </w:r>
      <w:r w:rsidR="00FB181B">
        <w:t xml:space="preserve"> </w:t>
      </w:r>
      <w:r w:rsidR="00FB181B" w:rsidRPr="00FB181B">
        <w:t>chaired by Professor Frederick Hilmer (the ‘Hilmer Review’)</w:t>
      </w:r>
      <w:r w:rsidR="00FB181B">
        <w:t xml:space="preserve"> and </w:t>
      </w:r>
      <w:r>
        <w:t xml:space="preserve">agreed to by all </w:t>
      </w:r>
      <w:r w:rsidRPr="00A74F5C">
        <w:t>Australian, state and territory governments</w:t>
      </w:r>
      <w:r>
        <w:t xml:space="preserve"> in 1995 was a key driver of a decade of pro-competitive government reform action and </w:t>
      </w:r>
      <w:r w:rsidR="00AC4111">
        <w:t xml:space="preserve">it </w:t>
      </w:r>
      <w:r>
        <w:t xml:space="preserve">has shaped government policy ever since. </w:t>
      </w:r>
    </w:p>
    <w:p w14:paraId="4F50928B" w14:textId="26CC1944" w:rsidR="009C19BD" w:rsidRDefault="0086606C" w:rsidP="007E21A9">
      <w:r>
        <w:t>The</w:t>
      </w:r>
      <w:r w:rsidDel="00FA0F7D">
        <w:t xml:space="preserve"> </w:t>
      </w:r>
      <w:r>
        <w:t>c</w:t>
      </w:r>
      <w:r w:rsidR="009C19BD">
        <w:t xml:space="preserve">ore components </w:t>
      </w:r>
      <w:r w:rsidR="00DE6480">
        <w:t xml:space="preserve">of the original NCP </w:t>
      </w:r>
      <w:r w:rsidR="009C19BD">
        <w:t xml:space="preserve">agreed to through intergovernmental agreements </w:t>
      </w:r>
      <w:r w:rsidR="00F7495D">
        <w:t>included</w:t>
      </w:r>
      <w:r w:rsidR="009C19BD" w:rsidDel="00376F0B">
        <w:t xml:space="preserve"> </w:t>
      </w:r>
      <w:r w:rsidR="0089654D">
        <w:t xml:space="preserve">competition </w:t>
      </w:r>
      <w:r w:rsidR="009C19BD" w:rsidRPr="009C19BD">
        <w:t>principles</w:t>
      </w:r>
      <w:r w:rsidR="00FA0F7D">
        <w:t>,</w:t>
      </w:r>
      <w:r w:rsidR="00F7495D">
        <w:t xml:space="preserve"> related reforms</w:t>
      </w:r>
      <w:r w:rsidR="00BB6902">
        <w:t>,</w:t>
      </w:r>
      <w:r w:rsidR="00F7495D">
        <w:t xml:space="preserve"> </w:t>
      </w:r>
      <w:r w:rsidR="009C19BD" w:rsidRPr="009C19BD">
        <w:t>and institutional arrangements</w:t>
      </w:r>
      <w:r w:rsidR="00B01A85">
        <w:t xml:space="preserve"> to oversee implementation</w:t>
      </w:r>
      <w:r w:rsidR="009C19BD" w:rsidRPr="009C19BD">
        <w:t>.</w:t>
      </w:r>
      <w:r w:rsidR="00E157D4">
        <w:t xml:space="preserve"> Three decades later, it is important that the NCP remains</w:t>
      </w:r>
      <w:r w:rsidR="00E157D4" w:rsidRPr="00A74F5C">
        <w:t xml:space="preserve"> </w:t>
      </w:r>
      <w:r w:rsidR="00E157D4">
        <w:t>fit for the purpose of driving pro</w:t>
      </w:r>
      <w:r w:rsidR="00826DDC">
        <w:noBreakHyphen/>
      </w:r>
      <w:r w:rsidR="00E157D4">
        <w:t xml:space="preserve">competitive government policy and action towards the </w:t>
      </w:r>
      <w:r w:rsidR="00E157D4" w:rsidRPr="00A74F5C">
        <w:t>opportunities and challenges facing the modern economy.</w:t>
      </w:r>
      <w:r w:rsidR="00E157D4">
        <w:t xml:space="preserve"> Challenges include </w:t>
      </w:r>
      <w:r w:rsidR="00E157D4" w:rsidRPr="007B5898">
        <w:t xml:space="preserve">digitalisation, the growth in </w:t>
      </w:r>
      <w:r w:rsidR="00E157D4">
        <w:t xml:space="preserve">human </w:t>
      </w:r>
      <w:r w:rsidR="00E157D4" w:rsidRPr="007B5898">
        <w:t>services, the net zero transformation</w:t>
      </w:r>
      <w:r w:rsidR="00E157D4">
        <w:t xml:space="preserve"> and </w:t>
      </w:r>
      <w:r w:rsidR="00E157D4" w:rsidRPr="007B5898">
        <w:t xml:space="preserve">supporting </w:t>
      </w:r>
      <w:r w:rsidR="00E157D4">
        <w:t>Australia’s</w:t>
      </w:r>
      <w:r w:rsidR="00E157D4" w:rsidRPr="007B5898">
        <w:t xml:space="preserve"> most vulnerable.</w:t>
      </w:r>
    </w:p>
    <w:p w14:paraId="2D05F55D" w14:textId="1B2B730A" w:rsidR="007E21A9" w:rsidRDefault="007E21A9" w:rsidP="007E21A9">
      <w:r w:rsidRPr="00CF1FB5">
        <w:t>Australia’s productivity growth has slowed over the past decade, and reduced competition has contributed to this – with evidence of increased market concentration, a rise in markups and a reduction in dynamism across many parts of the economy.</w:t>
      </w:r>
      <w:r>
        <w:t xml:space="preserve"> Australian, state and territory </w:t>
      </w:r>
      <w:r w:rsidRPr="0044173A">
        <w:t xml:space="preserve">Treasurers agreed </w:t>
      </w:r>
      <w:r w:rsidR="001869CE">
        <w:t>through the Council o</w:t>
      </w:r>
      <w:r w:rsidR="000737F5">
        <w:t>n</w:t>
      </w:r>
      <w:r w:rsidR="001869CE">
        <w:t xml:space="preserve"> Federal Financial Relations (CFFR) in December 2023 </w:t>
      </w:r>
      <w:r>
        <w:t xml:space="preserve">to work together </w:t>
      </w:r>
      <w:r w:rsidRPr="0044173A">
        <w:t xml:space="preserve">to revitalise </w:t>
      </w:r>
      <w:r>
        <w:t>NCP</w:t>
      </w:r>
      <w:r w:rsidRPr="0044173A">
        <w:t xml:space="preserve"> </w:t>
      </w:r>
      <w:r>
        <w:t xml:space="preserve">to </w:t>
      </w:r>
      <w:r w:rsidRPr="0044173A">
        <w:t xml:space="preserve">develop </w:t>
      </w:r>
      <w:r>
        <w:t>options</w:t>
      </w:r>
      <w:r w:rsidRPr="0044173A">
        <w:t xml:space="preserve"> for long</w:t>
      </w:r>
      <w:r w:rsidRPr="0044173A">
        <w:rPr>
          <w:rFonts w:ascii="Cambria Math" w:hAnsi="Cambria Math" w:cs="Cambria Math"/>
        </w:rPr>
        <w:t>‑</w:t>
      </w:r>
      <w:r w:rsidRPr="0044173A">
        <w:t>term pro</w:t>
      </w:r>
      <w:r w:rsidRPr="0044173A">
        <w:rPr>
          <w:rFonts w:ascii="Cambria Math" w:hAnsi="Cambria Math" w:cs="Cambria Math"/>
        </w:rPr>
        <w:t>‑</w:t>
      </w:r>
      <w:r w:rsidRPr="0044173A">
        <w:t>competitive reforms</w:t>
      </w:r>
      <w:r w:rsidR="008D7987">
        <w:t xml:space="preserve"> including identifying possible cost of living reforms.</w:t>
      </w:r>
    </w:p>
    <w:p w14:paraId="4F457A89" w14:textId="3DF34E79" w:rsidR="004F35E8" w:rsidRDefault="007E21A9" w:rsidP="007E21A9">
      <w:r>
        <w:t xml:space="preserve">This paper provides an overview of the original NCP and then </w:t>
      </w:r>
      <w:r w:rsidRPr="008C24D1">
        <w:t xml:space="preserve">seeks </w:t>
      </w:r>
      <w:r>
        <w:t>feedback on</w:t>
      </w:r>
      <w:r w:rsidRPr="008C24D1">
        <w:t xml:space="preserve"> the </w:t>
      </w:r>
      <w:r>
        <w:t xml:space="preserve">three </w:t>
      </w:r>
      <w:r w:rsidR="000737F5">
        <w:t xml:space="preserve">potential </w:t>
      </w:r>
      <w:r w:rsidRPr="008C24D1">
        <w:t>elements of revitalising NCP</w:t>
      </w:r>
      <w:r>
        <w:t xml:space="preserve"> for the modern economy. First, revitalising the National Competition Principles to</w:t>
      </w:r>
      <w:r w:rsidR="001B42AF">
        <w:t xml:space="preserve"> ensure they</w:t>
      </w:r>
      <w:r>
        <w:t xml:space="preserve"> </w:t>
      </w:r>
      <w:r w:rsidRPr="51830940">
        <w:rPr>
          <w:lang w:val="en-US"/>
        </w:rPr>
        <w:t>address contemporary economic and competition issue</w:t>
      </w:r>
      <w:r w:rsidR="00FD78B8">
        <w:rPr>
          <w:lang w:val="en-US"/>
        </w:rPr>
        <w:t>s</w:t>
      </w:r>
      <w:r>
        <w:t xml:space="preserve">. Second, developing a 10-year </w:t>
      </w:r>
      <w:r w:rsidRPr="000220DD">
        <w:t>National Competition Reform Agenda</w:t>
      </w:r>
      <w:r>
        <w:t xml:space="preserve"> </w:t>
      </w:r>
      <w:r w:rsidR="00243601">
        <w:t xml:space="preserve">around competition themes </w:t>
      </w:r>
      <w:r w:rsidR="000737F5">
        <w:t xml:space="preserve">to </w:t>
      </w:r>
      <w:r>
        <w:t xml:space="preserve">remove unnecessary barriers to competition while being flexible and tailored to the circumstances of each jurisdiction. Third, considering </w:t>
      </w:r>
      <w:r w:rsidRPr="00042BB5">
        <w:t xml:space="preserve">whether the institutional </w:t>
      </w:r>
      <w:r w:rsidR="00BA1244">
        <w:t xml:space="preserve">and governance </w:t>
      </w:r>
      <w:r w:rsidRPr="00042BB5">
        <w:t xml:space="preserve">arrangements </w:t>
      </w:r>
      <w:r w:rsidR="007B0B60">
        <w:t xml:space="preserve">for the NCP </w:t>
      </w:r>
      <w:r>
        <w:t xml:space="preserve">remain </w:t>
      </w:r>
      <w:r w:rsidRPr="00042BB5">
        <w:t>appropriate or</w:t>
      </w:r>
      <w:r>
        <w:t xml:space="preserve"> </w:t>
      </w:r>
      <w:r w:rsidR="006216C9">
        <w:t>could</w:t>
      </w:r>
      <w:r w:rsidRPr="00042BB5">
        <w:t xml:space="preserve"> benefit from adjustment</w:t>
      </w:r>
      <w:r>
        <w:t>.</w:t>
      </w:r>
    </w:p>
    <w:p w14:paraId="63B2DB8D" w14:textId="5807CF5E" w:rsidR="00D27A14" w:rsidRPr="001869CE" w:rsidRDefault="00D6295C" w:rsidP="00E809E0">
      <w:r>
        <w:t>Feedback</w:t>
      </w:r>
      <w:r w:rsidR="002D5B83" w:rsidDel="00641D9B">
        <w:t xml:space="preserve"> </w:t>
      </w:r>
      <w:r w:rsidR="00641D9B">
        <w:t>from</w:t>
      </w:r>
      <w:r w:rsidR="002D5B83">
        <w:t xml:space="preserve"> all Australians</w:t>
      </w:r>
      <w:r w:rsidR="006D16F2">
        <w:t xml:space="preserve"> is </w:t>
      </w:r>
      <w:r w:rsidR="00066A0C">
        <w:t>an essential</w:t>
      </w:r>
      <w:r w:rsidR="006D16F2">
        <w:t xml:space="preserve"> step </w:t>
      </w:r>
      <w:r w:rsidR="006A11A6">
        <w:t xml:space="preserve">towards </w:t>
      </w:r>
      <w:r w:rsidR="006D16F2">
        <w:t>revitalis</w:t>
      </w:r>
      <w:r w:rsidR="00315381">
        <w:t>ing</w:t>
      </w:r>
      <w:r>
        <w:t xml:space="preserve"> the</w:t>
      </w:r>
      <w:r w:rsidR="006D16F2">
        <w:t xml:space="preserve"> NCP. </w:t>
      </w:r>
      <w:r w:rsidR="00FE4CBA">
        <w:t>This consultation paper provides background</w:t>
      </w:r>
      <w:r w:rsidR="00724EE4" w:rsidRPr="00724EE4">
        <w:t xml:space="preserve">, </w:t>
      </w:r>
      <w:r w:rsidR="00066A0C">
        <w:rPr>
          <w:rStyle w:val="ui-provider"/>
        </w:rPr>
        <w:t>outlines</w:t>
      </w:r>
      <w:r w:rsidR="00724EE4" w:rsidRPr="00724EE4">
        <w:rPr>
          <w:rStyle w:val="ui-provider"/>
        </w:rPr>
        <w:t xml:space="preserve"> existing evidence and views</w:t>
      </w:r>
      <w:r w:rsidR="004923E6">
        <w:t xml:space="preserve"> </w:t>
      </w:r>
      <w:r w:rsidR="00FE4CBA">
        <w:t xml:space="preserve">and identifies questions to </w:t>
      </w:r>
      <w:r w:rsidR="001D55D5">
        <w:t>facilitate</w:t>
      </w:r>
      <w:r w:rsidR="00FE4CBA">
        <w:t xml:space="preserve"> feedback</w:t>
      </w:r>
      <w:r w:rsidR="00FE4CBA" w:rsidRPr="00FE4CBA">
        <w:t xml:space="preserve">. </w:t>
      </w:r>
      <w:r w:rsidR="007A6E5A">
        <w:t>It</w:t>
      </w:r>
      <w:r w:rsidR="0046223E">
        <w:t xml:space="preserve"> does not</w:t>
      </w:r>
      <w:r w:rsidR="00FE4CBA">
        <w:t xml:space="preserve"> represent</w:t>
      </w:r>
      <w:r w:rsidR="0046223E">
        <w:t xml:space="preserve"> </w:t>
      </w:r>
      <w:r w:rsidR="00FE4CBA" w:rsidRPr="00FE4CBA">
        <w:t xml:space="preserve">Commonwealth, state, or territory </w:t>
      </w:r>
      <w:r w:rsidR="00AB2876">
        <w:t>g</w:t>
      </w:r>
      <w:r w:rsidR="00FE4CBA" w:rsidRPr="00FE4CBA">
        <w:t xml:space="preserve">overnment policy, nor </w:t>
      </w:r>
      <w:r w:rsidR="00FE4CBA">
        <w:t xml:space="preserve">is it </w:t>
      </w:r>
      <w:r w:rsidR="00FE4CBA" w:rsidRPr="00FE4CBA">
        <w:t>binding</w:t>
      </w:r>
      <w:r w:rsidR="00D419FA">
        <w:t xml:space="preserve"> on governments</w:t>
      </w:r>
      <w:r w:rsidR="00FE4CBA" w:rsidRPr="00FE4CBA">
        <w:t>.</w:t>
      </w:r>
      <w:r w:rsidR="00FE4CBA">
        <w:t xml:space="preserve"> </w:t>
      </w:r>
      <w:r w:rsidR="007E21A9">
        <w:t>Feedback</w:t>
      </w:r>
      <w:r w:rsidR="008B3A75">
        <w:t xml:space="preserve"> received</w:t>
      </w:r>
      <w:r w:rsidR="007E21A9">
        <w:t xml:space="preserve"> </w:t>
      </w:r>
      <w:r w:rsidR="007E21A9" w:rsidRPr="006A630B">
        <w:t>th</w:t>
      </w:r>
      <w:r w:rsidR="001B42AF">
        <w:t>rough th</w:t>
      </w:r>
      <w:r w:rsidR="001611A3">
        <w:t>e</w:t>
      </w:r>
      <w:r w:rsidR="007E21A9" w:rsidRPr="006A630B">
        <w:t xml:space="preserve"> consultation</w:t>
      </w:r>
      <w:r w:rsidR="00BA1244">
        <w:t xml:space="preserve"> process</w:t>
      </w:r>
      <w:r w:rsidR="007E21A9" w:rsidRPr="006A630B">
        <w:t xml:space="preserve"> will </w:t>
      </w:r>
      <w:r w:rsidR="00181CAF">
        <w:t>be essential in i</w:t>
      </w:r>
      <w:r w:rsidR="007E21A9" w:rsidRPr="006A630B">
        <w:t>nform</w:t>
      </w:r>
      <w:r w:rsidR="00181CAF">
        <w:t>ing</w:t>
      </w:r>
      <w:r w:rsidR="007E21A9" w:rsidRPr="006A630B">
        <w:t xml:space="preserve"> </w:t>
      </w:r>
      <w:r w:rsidR="001B42AF">
        <w:t xml:space="preserve">the </w:t>
      </w:r>
      <w:r w:rsidR="007E21A9" w:rsidRPr="006A630B">
        <w:t>collaborative work by the Commonwealth, states and territories</w:t>
      </w:r>
      <w:r w:rsidR="00DD58F6" w:rsidRPr="00DD58F6">
        <w:t xml:space="preserve"> on what a revitalised NCP could involve</w:t>
      </w:r>
      <w:r w:rsidR="005B1B12">
        <w:t>,</w:t>
      </w:r>
      <w:r w:rsidR="007E21A9" w:rsidRPr="006A630B">
        <w:t xml:space="preserve"> </w:t>
      </w:r>
      <w:r w:rsidR="001B42AF">
        <w:t xml:space="preserve">in </w:t>
      </w:r>
      <w:r w:rsidR="009749C4">
        <w:t>addition to</w:t>
      </w:r>
      <w:r w:rsidR="007E21A9">
        <w:t xml:space="preserve"> </w:t>
      </w:r>
      <w:r w:rsidR="001B42AF">
        <w:t xml:space="preserve">modelling </w:t>
      </w:r>
      <w:r w:rsidR="007E21A9">
        <w:t>by the Australian Government Productivity Commission (PC)</w:t>
      </w:r>
      <w:r w:rsidR="00EE37AD">
        <w:t xml:space="preserve">, </w:t>
      </w:r>
      <w:r w:rsidR="007A0AFA">
        <w:t xml:space="preserve">advice from </w:t>
      </w:r>
      <w:r w:rsidR="00EE37AD">
        <w:t xml:space="preserve">the </w:t>
      </w:r>
      <w:r w:rsidR="000F7770">
        <w:t xml:space="preserve">Competition Review Expert Advisory Panel and </w:t>
      </w:r>
      <w:r w:rsidR="007E21A9">
        <w:t>other research</w:t>
      </w:r>
      <w:r w:rsidR="00DD58F6">
        <w:t xml:space="preserve">. </w:t>
      </w:r>
      <w:r w:rsidR="00D27A14">
        <w:br w:type="page"/>
      </w:r>
    </w:p>
    <w:p w14:paraId="746DB453" w14:textId="5A9365BD" w:rsidR="004E67C2" w:rsidRDefault="004E67C2" w:rsidP="00B50476">
      <w:pPr>
        <w:pStyle w:val="Heading1"/>
        <w:spacing w:after="360"/>
      </w:pPr>
      <w:bookmarkStart w:id="10" w:name="_Toc170402482"/>
      <w:bookmarkStart w:id="11" w:name="_Toc175244529"/>
      <w:r>
        <w:lastRenderedPageBreak/>
        <w:t>Introduction</w:t>
      </w:r>
      <w:bookmarkEnd w:id="10"/>
      <w:bookmarkEnd w:id="11"/>
    </w:p>
    <w:p w14:paraId="2EBF9BDF" w14:textId="095864B4" w:rsidR="00EB0536" w:rsidRDefault="00030C59" w:rsidP="008C6933">
      <w:r>
        <w:t xml:space="preserve">Competition is </w:t>
      </w:r>
      <w:r w:rsidR="0039179C">
        <w:t xml:space="preserve">important for consumers, workers and the Australian economy. </w:t>
      </w:r>
      <w:r w:rsidR="00190CDD">
        <w:t>A more c</w:t>
      </w:r>
      <w:r w:rsidR="0039179C">
        <w:t>ompetiti</w:t>
      </w:r>
      <w:r w:rsidR="00190CDD">
        <w:t>ve economy</w:t>
      </w:r>
      <w:r>
        <w:t xml:space="preserve"> promotes l</w:t>
      </w:r>
      <w:r w:rsidR="00CB2F88">
        <w:t>ower prices, more choice and higher quality</w:t>
      </w:r>
      <w:r>
        <w:t xml:space="preserve"> for consumers.</w:t>
      </w:r>
      <w:r w:rsidR="00CB2F88">
        <w:t xml:space="preserve"> </w:t>
      </w:r>
      <w:r w:rsidR="00C51EE2">
        <w:t xml:space="preserve">Workers </w:t>
      </w:r>
      <w:r w:rsidR="00A4269C">
        <w:t>have more</w:t>
      </w:r>
      <w:r w:rsidR="0039179C">
        <w:t xml:space="preserve"> o</w:t>
      </w:r>
      <w:r w:rsidR="00CB2F88">
        <w:t>pportunities to move</w:t>
      </w:r>
      <w:r w:rsidR="000D6216">
        <w:t xml:space="preserve"> to be</w:t>
      </w:r>
      <w:r w:rsidR="00A4269C">
        <w:t>tter</w:t>
      </w:r>
      <w:r w:rsidR="000D6216">
        <w:t xml:space="preserve"> job</w:t>
      </w:r>
      <w:r w:rsidR="00A4269C">
        <w:t>s</w:t>
      </w:r>
      <w:r w:rsidR="00CB2F88">
        <w:t xml:space="preserve">, grow </w:t>
      </w:r>
      <w:r w:rsidR="000D6216">
        <w:t xml:space="preserve">their skills </w:t>
      </w:r>
      <w:r w:rsidR="00CB2F88">
        <w:t xml:space="preserve">and develop their careers. </w:t>
      </w:r>
      <w:r w:rsidR="007723D5">
        <w:t xml:space="preserve">Business owners have </w:t>
      </w:r>
      <w:r w:rsidR="0012667A">
        <w:t>more opportunities to</w:t>
      </w:r>
      <w:r w:rsidR="007723D5">
        <w:t xml:space="preserve"> grow their enterprise</w:t>
      </w:r>
      <w:r w:rsidR="00666F3B">
        <w:t>s</w:t>
      </w:r>
      <w:r w:rsidR="00417E02">
        <w:t>,</w:t>
      </w:r>
      <w:r w:rsidR="007723D5">
        <w:t xml:space="preserve"> </w:t>
      </w:r>
      <w:r w:rsidR="0012667A">
        <w:t>and e</w:t>
      </w:r>
      <w:r w:rsidR="00A71FCA">
        <w:t xml:space="preserve">ntrepreneurs have </w:t>
      </w:r>
      <w:r w:rsidR="0012667A">
        <w:t xml:space="preserve">better chances </w:t>
      </w:r>
      <w:r w:rsidR="00754EE2">
        <w:t xml:space="preserve">to </w:t>
      </w:r>
      <w:r w:rsidR="002277E9">
        <w:t xml:space="preserve">create </w:t>
      </w:r>
      <w:r w:rsidR="00CB2F88">
        <w:t>a new</w:t>
      </w:r>
      <w:r w:rsidR="00754EE2">
        <w:t xml:space="preserve"> business</w:t>
      </w:r>
      <w:r w:rsidR="00F47FAB">
        <w:t xml:space="preserve"> </w:t>
      </w:r>
      <w:r w:rsidR="002277E9">
        <w:t>or start-up</w:t>
      </w:r>
      <w:r w:rsidR="00754EE2">
        <w:t>.</w:t>
      </w:r>
      <w:r w:rsidR="007A484E">
        <w:t xml:space="preserve"> </w:t>
      </w:r>
    </w:p>
    <w:p w14:paraId="3BF0F796" w14:textId="1416E466" w:rsidR="004E67C2" w:rsidRDefault="00B4196A" w:rsidP="008C6933">
      <w:r>
        <w:t>Competition</w:t>
      </w:r>
      <w:r w:rsidR="007A484E">
        <w:t xml:space="preserve"> </w:t>
      </w:r>
      <w:r w:rsidR="006339F3">
        <w:t xml:space="preserve">is key to a </w:t>
      </w:r>
      <w:r w:rsidR="007A484E">
        <w:t>dynami</w:t>
      </w:r>
      <w:r w:rsidR="006339F3">
        <w:t>c</w:t>
      </w:r>
      <w:r w:rsidR="007A484E">
        <w:t xml:space="preserve"> and innovati</w:t>
      </w:r>
      <w:r w:rsidR="006339F3">
        <w:t xml:space="preserve">ve </w:t>
      </w:r>
      <w:r w:rsidR="007A484E">
        <w:t>economy</w:t>
      </w:r>
      <w:r w:rsidR="009E342C">
        <w:t xml:space="preserve">. </w:t>
      </w:r>
      <w:r w:rsidR="00396A69">
        <w:t>It is a</w:t>
      </w:r>
      <w:r w:rsidR="00187247">
        <w:t>n</w:t>
      </w:r>
      <w:r w:rsidR="00396A69" w:rsidDel="004060B1">
        <w:t xml:space="preserve"> </w:t>
      </w:r>
      <w:r w:rsidR="004060B1">
        <w:t>essential</w:t>
      </w:r>
      <w:r w:rsidR="00396A69">
        <w:t xml:space="preserve"> ingredient </w:t>
      </w:r>
      <w:r w:rsidR="007A484E">
        <w:t xml:space="preserve">to </w:t>
      </w:r>
      <w:r w:rsidR="00B20C35">
        <w:t>ensur</w:t>
      </w:r>
      <w:r w:rsidR="00B72580">
        <w:t>ing</w:t>
      </w:r>
      <w:r w:rsidR="00B20C35">
        <w:t xml:space="preserve"> our community benefits from </w:t>
      </w:r>
      <w:r>
        <w:t xml:space="preserve">emerging opportunities and </w:t>
      </w:r>
      <w:r w:rsidR="001255A4">
        <w:t xml:space="preserve">transformations vital </w:t>
      </w:r>
      <w:r w:rsidR="00F06896">
        <w:t>to a</w:t>
      </w:r>
      <w:r w:rsidR="001255A4">
        <w:t xml:space="preserve"> world mov</w:t>
      </w:r>
      <w:r w:rsidR="00F06896">
        <w:t>ing</w:t>
      </w:r>
      <w:r w:rsidR="001255A4">
        <w:t xml:space="preserve"> to net</w:t>
      </w:r>
      <w:r w:rsidR="002A42AF">
        <w:t xml:space="preserve"> </w:t>
      </w:r>
      <w:r w:rsidR="001255A4">
        <w:t xml:space="preserve">zero and </w:t>
      </w:r>
      <w:r w:rsidR="00442C09">
        <w:t xml:space="preserve">that is </w:t>
      </w:r>
      <w:r w:rsidR="00F06896">
        <w:t>ever more digitised and connected.</w:t>
      </w:r>
    </w:p>
    <w:p w14:paraId="45CFCEEB" w14:textId="7BE5481F" w:rsidR="00260EBA" w:rsidRDefault="002B2CAA" w:rsidP="008C6933">
      <w:r>
        <w:t>Australia</w:t>
      </w:r>
      <w:r w:rsidR="008E4B0E">
        <w:t xml:space="preserve">’s economy </w:t>
      </w:r>
      <w:r w:rsidR="00F1665A">
        <w:t>must be competitive and dynamic</w:t>
      </w:r>
      <w:r w:rsidR="00392CDE">
        <w:t>,</w:t>
      </w:r>
      <w:r w:rsidR="00F1665A">
        <w:t xml:space="preserve"> so we </w:t>
      </w:r>
      <w:r w:rsidR="006E6AB2">
        <w:t xml:space="preserve">are </w:t>
      </w:r>
      <w:r w:rsidR="00E043D9">
        <w:t>well-</w:t>
      </w:r>
      <w:r w:rsidR="001051B7">
        <w:t xml:space="preserve">positioned to </w:t>
      </w:r>
      <w:r w:rsidR="00566783">
        <w:t>do business</w:t>
      </w:r>
      <w:r w:rsidR="001051B7">
        <w:t xml:space="preserve"> effectively globally</w:t>
      </w:r>
      <w:r w:rsidR="007B2E5A">
        <w:t xml:space="preserve"> and </w:t>
      </w:r>
      <w:r w:rsidR="00605083">
        <w:t xml:space="preserve">are </w:t>
      </w:r>
      <w:r w:rsidR="002B2873">
        <w:t>adaptable and resilient to future challenges and opportunities</w:t>
      </w:r>
      <w:r w:rsidR="00566783">
        <w:t xml:space="preserve">. </w:t>
      </w:r>
      <w:r w:rsidR="007226F2">
        <w:t>As a national economy</w:t>
      </w:r>
      <w:r w:rsidR="00103419">
        <w:t xml:space="preserve">, </w:t>
      </w:r>
      <w:r w:rsidR="00C70EC0">
        <w:t>the benefits and opportunities of competition are shared</w:t>
      </w:r>
      <w:r w:rsidR="00B675A1">
        <w:t xml:space="preserve"> </w:t>
      </w:r>
      <w:r w:rsidR="001051B7">
        <w:t>among</w:t>
      </w:r>
      <w:r w:rsidR="00B675A1">
        <w:t xml:space="preserve"> all Australians,</w:t>
      </w:r>
      <w:r w:rsidR="00C70EC0">
        <w:t xml:space="preserve"> across</w:t>
      </w:r>
      <w:r w:rsidR="00B675A1">
        <w:t xml:space="preserve"> all</w:t>
      </w:r>
      <w:r w:rsidR="00C70EC0">
        <w:t xml:space="preserve"> state</w:t>
      </w:r>
      <w:r w:rsidR="001D72EA">
        <w:t>s</w:t>
      </w:r>
      <w:r w:rsidR="00C70EC0">
        <w:t xml:space="preserve"> and territories</w:t>
      </w:r>
      <w:r w:rsidR="00E73764">
        <w:t>.</w:t>
      </w:r>
    </w:p>
    <w:p w14:paraId="55C7F749" w14:textId="3034A3FA" w:rsidR="008F6CC2" w:rsidRDefault="00D30133" w:rsidP="008C6933">
      <w:r>
        <w:t xml:space="preserve">The </w:t>
      </w:r>
      <w:r w:rsidR="00957B0F">
        <w:t xml:space="preserve">National Competition Policy </w:t>
      </w:r>
      <w:r>
        <w:t xml:space="preserve">(NCP) </w:t>
      </w:r>
      <w:r w:rsidR="00957B0F">
        <w:t xml:space="preserve">emerged </w:t>
      </w:r>
      <w:r w:rsidR="002B0420">
        <w:t>in the 1990s,</w:t>
      </w:r>
      <w:r w:rsidR="00957B0F">
        <w:t xml:space="preserve"> a similarly transformative time for the Australian and global economy</w:t>
      </w:r>
      <w:r w:rsidR="007C7A8A">
        <w:t xml:space="preserve"> </w:t>
      </w:r>
      <w:r w:rsidR="002B0420">
        <w:t>as we face today</w:t>
      </w:r>
      <w:r w:rsidR="00957B0F">
        <w:t xml:space="preserve">. </w:t>
      </w:r>
      <w:r w:rsidR="002B0420">
        <w:t>D</w:t>
      </w:r>
      <w:r w:rsidR="00936BA3">
        <w:t xml:space="preserve">evelopment of </w:t>
      </w:r>
      <w:r w:rsidR="007C7A8A">
        <w:t>NCP</w:t>
      </w:r>
      <w:r w:rsidR="00343998">
        <w:t xml:space="preserve"> </w:t>
      </w:r>
      <w:r w:rsidR="00AD2FD4">
        <w:t>in the 1990s</w:t>
      </w:r>
      <w:r w:rsidR="00936BA3">
        <w:t xml:space="preserve"> recognised</w:t>
      </w:r>
      <w:r w:rsidR="00AD2FD4">
        <w:t xml:space="preserve"> Australia was </w:t>
      </w:r>
      <w:r w:rsidR="008B7E5F">
        <w:t>becoming</w:t>
      </w:r>
      <w:r w:rsidR="00AD2FD4">
        <w:t xml:space="preserve"> increasingly </w:t>
      </w:r>
      <w:r w:rsidR="00710587">
        <w:t>integrated globally and domestically.</w:t>
      </w:r>
      <w:r w:rsidR="00343998" w:rsidDel="00957B0F">
        <w:t xml:space="preserve"> </w:t>
      </w:r>
      <w:r w:rsidR="00F90C84">
        <w:t>A</w:t>
      </w:r>
      <w:r w:rsidR="00343998">
        <w:t xml:space="preserve"> decade of landmark </w:t>
      </w:r>
      <w:r w:rsidR="00B048DB">
        <w:t>NCP reforms boosted and strengthen</w:t>
      </w:r>
      <w:r w:rsidR="008F6CC2">
        <w:t>ed</w:t>
      </w:r>
      <w:r w:rsidR="00B048DB">
        <w:t xml:space="preserve"> Australia’s economy, helping to enhance productivity</w:t>
      </w:r>
      <w:r w:rsidR="00732B3E">
        <w:t xml:space="preserve"> and</w:t>
      </w:r>
      <w:r w:rsidR="00B048DB">
        <w:t xml:space="preserve"> consumer </w:t>
      </w:r>
      <w:r w:rsidR="00883252">
        <w:t xml:space="preserve">and business </w:t>
      </w:r>
      <w:r w:rsidR="00B048DB">
        <w:t>outcomes</w:t>
      </w:r>
      <w:r w:rsidR="0013474F">
        <w:t>.</w:t>
      </w:r>
    </w:p>
    <w:p w14:paraId="528F51F6" w14:textId="4969F83B" w:rsidR="00F06896" w:rsidRDefault="0013474F" w:rsidP="008C6933">
      <w:r>
        <w:t>The benefits of NCP flowed to Australians of all income levels, across the cities and the regions.</w:t>
      </w:r>
      <w:r w:rsidR="00A775CC">
        <w:t xml:space="preserve"> NCP helped address </w:t>
      </w:r>
      <w:r w:rsidR="00E44888">
        <w:t xml:space="preserve">pressing economic issues </w:t>
      </w:r>
      <w:r w:rsidR="00A92F22">
        <w:t xml:space="preserve">that were </w:t>
      </w:r>
      <w:r w:rsidR="00E44888">
        <w:t xml:space="preserve">weighing </w:t>
      </w:r>
      <w:r w:rsidR="00DB729A">
        <w:t>down</w:t>
      </w:r>
      <w:r w:rsidR="00E44888">
        <w:t xml:space="preserve"> </w:t>
      </w:r>
      <w:r w:rsidR="00A92F22">
        <w:t xml:space="preserve">economic </w:t>
      </w:r>
      <w:r w:rsidR="00E44888">
        <w:t>and productivity</w:t>
      </w:r>
      <w:r w:rsidR="00A92F22">
        <w:t xml:space="preserve"> growth</w:t>
      </w:r>
      <w:r w:rsidR="00E44888">
        <w:t>.</w:t>
      </w:r>
    </w:p>
    <w:p w14:paraId="2A0D7BEC" w14:textId="4A5DD612" w:rsidR="0061673B" w:rsidRDefault="00D82044" w:rsidP="008C6933">
      <w:r>
        <w:t xml:space="preserve">The challenges that inspired NCP </w:t>
      </w:r>
      <w:r w:rsidR="001C1E1B">
        <w:t xml:space="preserve">in the 1990s </w:t>
      </w:r>
      <w:r>
        <w:t>remain just as relevant today</w:t>
      </w:r>
      <w:r w:rsidR="0052119E">
        <w:t xml:space="preserve">. </w:t>
      </w:r>
      <w:r w:rsidR="002D133A">
        <w:t>N</w:t>
      </w:r>
      <w:r w:rsidR="006B13C0">
        <w:t xml:space="preserve">ew challenges and opportunities have arisen in </w:t>
      </w:r>
      <w:r w:rsidR="00510DB3">
        <w:t xml:space="preserve">the </w:t>
      </w:r>
      <w:r w:rsidR="006B13C0">
        <w:t>three decades since</w:t>
      </w:r>
      <w:r w:rsidR="006C4885">
        <w:t xml:space="preserve"> the</w:t>
      </w:r>
      <w:r w:rsidR="006B13C0">
        <w:t xml:space="preserve"> NCP was developed, including digital technologies and </w:t>
      </w:r>
      <w:r w:rsidR="00867D6E">
        <w:t>the</w:t>
      </w:r>
      <w:r w:rsidR="00CC7206">
        <w:t xml:space="preserve"> net-zero </w:t>
      </w:r>
      <w:r w:rsidR="00867D6E">
        <w:t>transformation</w:t>
      </w:r>
      <w:r w:rsidR="00CC7206">
        <w:t>.</w:t>
      </w:r>
      <w:r w:rsidR="004547BE">
        <w:t xml:space="preserve"> </w:t>
      </w:r>
      <w:r w:rsidR="00147698">
        <w:t>Governments have made substantial progress in modernising markets in light of these changes. Revitalising Australia’s National Competition Policy will support Governments to continue and extend these efforts in coming years.</w:t>
      </w:r>
      <w:r w:rsidR="004547BE">
        <w:t xml:space="preserve"> </w:t>
      </w:r>
    </w:p>
    <w:tbl>
      <w:tblPr>
        <w:tblStyle w:val="TableGrid"/>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9F1D5F" w14:paraId="7ED95E1D" w14:textId="77777777">
        <w:trPr>
          <w:cnfStyle w:val="100000000000" w:firstRow="1" w:lastRow="0" w:firstColumn="0" w:lastColumn="0" w:oddVBand="0" w:evenVBand="0" w:oddHBand="0" w:evenHBand="0" w:firstRowFirstColumn="0" w:firstRowLastColumn="0" w:lastRowFirstColumn="0" w:lastRowLastColumn="0"/>
        </w:trPr>
        <w:tc>
          <w:tcPr>
            <w:tcW w:w="9067" w:type="dxa"/>
          </w:tcPr>
          <w:p w14:paraId="7B36C2BA" w14:textId="084F08F1" w:rsidR="009F1D5F" w:rsidRPr="001B679D" w:rsidRDefault="009F1D5F">
            <w:pPr>
              <w:ind w:left="100"/>
              <w:rPr>
                <w:b w:val="0"/>
                <w:sz w:val="22"/>
                <w:szCs w:val="22"/>
              </w:rPr>
            </w:pPr>
            <w:r w:rsidRPr="006B254D">
              <w:rPr>
                <w:b w:val="0"/>
                <w:sz w:val="22"/>
                <w:szCs w:val="22"/>
              </w:rPr>
              <w:t xml:space="preserve">This consultation paper provides background, </w:t>
            </w:r>
            <w:r w:rsidRPr="006B254D">
              <w:rPr>
                <w:rStyle w:val="ui-provider"/>
                <w:b w:val="0"/>
                <w:sz w:val="22"/>
                <w:szCs w:val="22"/>
              </w:rPr>
              <w:t>outlines existing evidence and views,</w:t>
            </w:r>
            <w:r w:rsidRPr="006B254D">
              <w:rPr>
                <w:b w:val="0"/>
                <w:sz w:val="22"/>
                <w:szCs w:val="22"/>
              </w:rPr>
              <w:t xml:space="preserve"> and identifies questions to facilitate feedback. It does not represent Commonwealth, state, or territory government policy, nor is it binding on governments.</w:t>
            </w:r>
          </w:p>
        </w:tc>
      </w:tr>
    </w:tbl>
    <w:p w14:paraId="3ECC3C67" w14:textId="02377F92" w:rsidR="004E67C2" w:rsidRDefault="004E67C2" w:rsidP="00F30730">
      <w:r>
        <w:br w:type="page"/>
      </w:r>
    </w:p>
    <w:p w14:paraId="4B01A281" w14:textId="6152BD57" w:rsidR="004E67C2" w:rsidRDefault="004E67C2" w:rsidP="00B50476">
      <w:pPr>
        <w:pStyle w:val="Heading1"/>
        <w:spacing w:after="360"/>
      </w:pPr>
      <w:bookmarkStart w:id="12" w:name="_Toc170402483"/>
      <w:bookmarkStart w:id="13" w:name="_Toc175244530"/>
      <w:r>
        <w:lastRenderedPageBreak/>
        <w:t xml:space="preserve">Consultation </w:t>
      </w:r>
      <w:r w:rsidR="00874BD2">
        <w:t>o</w:t>
      </w:r>
      <w:r>
        <w:t>bjectives</w:t>
      </w:r>
      <w:bookmarkEnd w:id="12"/>
      <w:bookmarkEnd w:id="13"/>
    </w:p>
    <w:p w14:paraId="175269D3" w14:textId="36D22A50" w:rsidR="00C206FF" w:rsidRDefault="00797273">
      <w:pPr>
        <w:spacing w:before="0" w:after="160" w:line="259" w:lineRule="auto"/>
      </w:pPr>
      <w:r>
        <w:t>Th</w:t>
      </w:r>
      <w:r w:rsidR="00055087">
        <w:t>is</w:t>
      </w:r>
      <w:r>
        <w:t xml:space="preserve"> </w:t>
      </w:r>
      <w:r w:rsidR="00A21487">
        <w:t>c</w:t>
      </w:r>
      <w:r>
        <w:t xml:space="preserve">onsultation </w:t>
      </w:r>
      <w:r w:rsidR="00A21487">
        <w:t>paper</w:t>
      </w:r>
      <w:r>
        <w:t xml:space="preserve"> seeks feedback on</w:t>
      </w:r>
      <w:r w:rsidR="00697B31">
        <w:t xml:space="preserve"> the </w:t>
      </w:r>
      <w:r w:rsidR="000E70E8">
        <w:t>key</w:t>
      </w:r>
      <w:r w:rsidR="00697B31">
        <w:t xml:space="preserve"> elements </w:t>
      </w:r>
      <w:r w:rsidR="000E70E8">
        <w:t>of revitalis</w:t>
      </w:r>
      <w:r w:rsidR="00E407E5">
        <w:t>ing</w:t>
      </w:r>
      <w:r w:rsidR="00DE2E41">
        <w:t xml:space="preserve"> the</w:t>
      </w:r>
      <w:r w:rsidR="00697B31">
        <w:t xml:space="preserve"> NCP</w:t>
      </w:r>
      <w:r w:rsidR="007D299A">
        <w:t>. These elements</w:t>
      </w:r>
      <w:r w:rsidR="00223534">
        <w:t xml:space="preserve"> underpinned the success of the original NCP reforms </w:t>
      </w:r>
      <w:r w:rsidR="00D30889">
        <w:t xml:space="preserve">delivered </w:t>
      </w:r>
      <w:r w:rsidR="00223534">
        <w:t>between 1995 and 2005</w:t>
      </w:r>
      <w:r w:rsidR="002078C7">
        <w:t>,</w:t>
      </w:r>
      <w:r w:rsidR="00223534">
        <w:t xml:space="preserve"> many aspects </w:t>
      </w:r>
      <w:r w:rsidR="002078C7">
        <w:t xml:space="preserve">of which </w:t>
      </w:r>
      <w:r w:rsidR="00223534">
        <w:t>continue to operate</w:t>
      </w:r>
      <w:r w:rsidR="002078C7">
        <w:t xml:space="preserve"> today</w:t>
      </w:r>
      <w:r w:rsidR="00223534">
        <w:t xml:space="preserve">. </w:t>
      </w:r>
    </w:p>
    <w:p w14:paraId="39BDE5EB" w14:textId="4B84C7B1" w:rsidR="00F55104" w:rsidRPr="00ED58B4" w:rsidRDefault="00F94E93">
      <w:pPr>
        <w:spacing w:before="0" w:after="160" w:line="259" w:lineRule="auto"/>
        <w:rPr>
          <w:rFonts w:cs="Calibri Light"/>
        </w:rPr>
      </w:pPr>
      <w:r w:rsidRPr="00ED58B4">
        <w:rPr>
          <w:rFonts w:cs="Calibri Light"/>
        </w:rPr>
        <w:t>Th</w:t>
      </w:r>
      <w:r w:rsidR="003C6B91">
        <w:rPr>
          <w:rFonts w:cs="Calibri Light"/>
        </w:rPr>
        <w:t>is paper</w:t>
      </w:r>
      <w:r w:rsidRPr="00ED58B4">
        <w:rPr>
          <w:rFonts w:cs="Calibri Light"/>
        </w:rPr>
        <w:t xml:space="preserve"> seeks feedback on </w:t>
      </w:r>
      <w:r w:rsidR="008F6212">
        <w:rPr>
          <w:rFonts w:cs="Calibri Light"/>
        </w:rPr>
        <w:t>revitalis</w:t>
      </w:r>
      <w:r w:rsidR="002C6D13">
        <w:rPr>
          <w:rFonts w:cs="Calibri Light"/>
        </w:rPr>
        <w:t>ing</w:t>
      </w:r>
      <w:r w:rsidR="008F6212">
        <w:rPr>
          <w:rFonts w:cs="Calibri Light"/>
        </w:rPr>
        <w:t xml:space="preserve"> NCP</w:t>
      </w:r>
      <w:r w:rsidR="00FD24AF">
        <w:rPr>
          <w:rFonts w:cs="Calibri Light"/>
        </w:rPr>
        <w:t xml:space="preserve"> across three core areas</w:t>
      </w:r>
      <w:r w:rsidR="002C6D13">
        <w:rPr>
          <w:rFonts w:cs="Calibri Light"/>
        </w:rPr>
        <w:t>.</w:t>
      </w:r>
    </w:p>
    <w:p w14:paraId="40494E79" w14:textId="5AF06AAC" w:rsidR="00F94E93" w:rsidRPr="0012430A" w:rsidRDefault="00E02FF2" w:rsidP="00E86F1D">
      <w:pPr>
        <w:pStyle w:val="BodyBullet1"/>
        <w:ind w:left="567"/>
      </w:pPr>
      <w:r w:rsidRPr="51830940">
        <w:rPr>
          <w:b/>
        </w:rPr>
        <w:t xml:space="preserve">National </w:t>
      </w:r>
      <w:r w:rsidR="00F94E93" w:rsidRPr="51830940">
        <w:rPr>
          <w:b/>
        </w:rPr>
        <w:t xml:space="preserve">Competition </w:t>
      </w:r>
      <w:r w:rsidRPr="51830940">
        <w:rPr>
          <w:b/>
        </w:rPr>
        <w:t>P</w:t>
      </w:r>
      <w:r w:rsidR="00F94E93" w:rsidRPr="51830940">
        <w:rPr>
          <w:b/>
        </w:rPr>
        <w:t>rinciples</w:t>
      </w:r>
      <w:r w:rsidR="00F94E93" w:rsidRPr="51830940">
        <w:t xml:space="preserve">: </w:t>
      </w:r>
      <w:r w:rsidR="001175E3" w:rsidRPr="51830940">
        <w:t xml:space="preserve">how can the </w:t>
      </w:r>
      <w:r w:rsidRPr="51830940">
        <w:t>National C</w:t>
      </w:r>
      <w:r w:rsidR="001175E3" w:rsidRPr="51830940">
        <w:t xml:space="preserve">ompetition </w:t>
      </w:r>
      <w:r w:rsidRPr="51830940">
        <w:t>P</w:t>
      </w:r>
      <w:r w:rsidR="001175E3" w:rsidRPr="51830940">
        <w:t xml:space="preserve">rinciples be </w:t>
      </w:r>
      <w:r w:rsidR="00A83FAB">
        <w:t xml:space="preserve">revitalised </w:t>
      </w:r>
      <w:r w:rsidR="00464253" w:rsidRPr="51830940">
        <w:t>to address economic and competition issues?</w:t>
      </w:r>
    </w:p>
    <w:p w14:paraId="0A08C2FE" w14:textId="320897BE" w:rsidR="003002BB" w:rsidRPr="0012430A" w:rsidRDefault="003002BB" w:rsidP="00E86F1D">
      <w:pPr>
        <w:pStyle w:val="BodyBullet1"/>
        <w:ind w:left="567"/>
      </w:pPr>
      <w:r w:rsidRPr="00880766">
        <w:rPr>
          <w:b/>
          <w:bCs/>
        </w:rPr>
        <w:t xml:space="preserve">National </w:t>
      </w:r>
      <w:r w:rsidR="00F94153">
        <w:rPr>
          <w:b/>
          <w:bCs/>
        </w:rPr>
        <w:t xml:space="preserve">Competition </w:t>
      </w:r>
      <w:r w:rsidRPr="00880766">
        <w:rPr>
          <w:b/>
          <w:bCs/>
        </w:rPr>
        <w:t xml:space="preserve">Reform </w:t>
      </w:r>
      <w:r w:rsidR="009B5859">
        <w:rPr>
          <w:b/>
          <w:bCs/>
        </w:rPr>
        <w:t>Program</w:t>
      </w:r>
      <w:r w:rsidRPr="00880766">
        <w:rPr>
          <w:b/>
          <w:bCs/>
        </w:rPr>
        <w:t xml:space="preserve"> (N</w:t>
      </w:r>
      <w:r w:rsidR="00F94153">
        <w:rPr>
          <w:b/>
          <w:bCs/>
        </w:rPr>
        <w:t>C</w:t>
      </w:r>
      <w:r w:rsidRPr="00880766">
        <w:rPr>
          <w:b/>
          <w:bCs/>
        </w:rPr>
        <w:t>R</w:t>
      </w:r>
      <w:r w:rsidR="009B5859">
        <w:rPr>
          <w:b/>
          <w:bCs/>
        </w:rPr>
        <w:t>P</w:t>
      </w:r>
      <w:r w:rsidRPr="00880766">
        <w:rPr>
          <w:b/>
          <w:bCs/>
        </w:rPr>
        <w:t>):</w:t>
      </w:r>
      <w:r w:rsidR="00464253" w:rsidRPr="0012430A">
        <w:t xml:space="preserve"> </w:t>
      </w:r>
      <w:r w:rsidR="00D10847">
        <w:t xml:space="preserve">do the proposed reform themes reflect the key </w:t>
      </w:r>
      <w:r w:rsidR="009C4B3D">
        <w:t xml:space="preserve">areas of existing or emerging competition issues, and </w:t>
      </w:r>
      <w:r w:rsidR="00931658">
        <w:t>what are the key reforms that should be considered</w:t>
      </w:r>
      <w:r w:rsidR="00930EC0">
        <w:t>?</w:t>
      </w:r>
    </w:p>
    <w:p w14:paraId="5F7B86C7" w14:textId="0EB22E8A" w:rsidR="003002BB" w:rsidRDefault="003002BB" w:rsidP="00E86F1D">
      <w:pPr>
        <w:pStyle w:val="BodyBullet1"/>
        <w:ind w:left="567"/>
      </w:pPr>
      <w:r w:rsidRPr="00880766">
        <w:rPr>
          <w:b/>
          <w:bCs/>
        </w:rPr>
        <w:t>Institutions and Governance:</w:t>
      </w:r>
      <w:r w:rsidR="00405674" w:rsidRPr="0012430A">
        <w:t xml:space="preserve"> </w:t>
      </w:r>
      <w:r w:rsidR="00031D95">
        <w:t xml:space="preserve">what institutional and governance frameworks would best support </w:t>
      </w:r>
      <w:r w:rsidR="001D14FB">
        <w:t>NCP</w:t>
      </w:r>
      <w:r w:rsidR="006C0E5D">
        <w:t>?</w:t>
      </w:r>
      <w:r w:rsidR="00796F55">
        <w:t xml:space="preserve"> </w:t>
      </w:r>
    </w:p>
    <w:p w14:paraId="4513B235" w14:textId="5EEDA428" w:rsidR="00E0763E" w:rsidRDefault="00E4142E" w:rsidP="00D44CF0">
      <w:r>
        <w:t xml:space="preserve">This consultation </w:t>
      </w:r>
      <w:r w:rsidR="002907A8">
        <w:t>paper</w:t>
      </w:r>
      <w:r>
        <w:t xml:space="preserve"> is a first step in a longer-term process shaping the revitalised NCP. </w:t>
      </w:r>
      <w:r w:rsidR="004F77C1">
        <w:t>T</w:t>
      </w:r>
      <w:r w:rsidR="004F77C1" w:rsidRPr="00F04EBD">
        <w:t>he Australian</w:t>
      </w:r>
      <w:r w:rsidR="004F77C1">
        <w:t>,</w:t>
      </w:r>
      <w:r w:rsidR="004F77C1" w:rsidRPr="00F04EBD">
        <w:t xml:space="preserve"> state and territory governments</w:t>
      </w:r>
      <w:r w:rsidR="004F77C1">
        <w:t xml:space="preserve"> have not taken any positions on the questions raised in this paper.</w:t>
      </w:r>
      <w:r w:rsidR="009F4EAA">
        <w:t xml:space="preserve"> </w:t>
      </w:r>
      <w:r w:rsidR="00E0763E">
        <w:rPr>
          <w:rStyle w:val="ui-provider"/>
        </w:rPr>
        <w:t>The analysis and idea</w:t>
      </w:r>
      <w:r w:rsidR="001C19B4">
        <w:rPr>
          <w:rStyle w:val="ui-provider"/>
        </w:rPr>
        <w:t>s</w:t>
      </w:r>
      <w:r w:rsidR="009F4EAA">
        <w:rPr>
          <w:rStyle w:val="ui-provider"/>
        </w:rPr>
        <w:t xml:space="preserve"> presented are aimed at stimulating feedback. They </w:t>
      </w:r>
      <w:r w:rsidR="0095248A">
        <w:rPr>
          <w:rStyle w:val="ui-provider"/>
        </w:rPr>
        <w:t>do not represent</w:t>
      </w:r>
      <w:r w:rsidR="000B74C1">
        <w:rPr>
          <w:rStyle w:val="ui-provider"/>
        </w:rPr>
        <w:t xml:space="preserve"> </w:t>
      </w:r>
      <w:r w:rsidR="00E0763E" w:rsidRPr="009F70E0">
        <w:rPr>
          <w:rStyle w:val="ui-provider"/>
        </w:rPr>
        <w:t xml:space="preserve">Commonwealth, states, </w:t>
      </w:r>
      <w:r w:rsidR="00E0763E">
        <w:rPr>
          <w:rStyle w:val="ui-provider"/>
        </w:rPr>
        <w:t>or</w:t>
      </w:r>
      <w:r w:rsidR="00E0763E" w:rsidRPr="009F70E0">
        <w:rPr>
          <w:rStyle w:val="ui-provider"/>
        </w:rPr>
        <w:t xml:space="preserve"> territor</w:t>
      </w:r>
      <w:r w:rsidR="00E0763E">
        <w:rPr>
          <w:rStyle w:val="ui-provider"/>
        </w:rPr>
        <w:t xml:space="preserve">y </w:t>
      </w:r>
      <w:r w:rsidR="0052598D">
        <w:rPr>
          <w:rStyle w:val="ui-provider"/>
        </w:rPr>
        <w:t>g</w:t>
      </w:r>
      <w:r w:rsidR="00E0763E">
        <w:rPr>
          <w:rStyle w:val="ui-provider"/>
        </w:rPr>
        <w:t xml:space="preserve">overnment policy, nor are they binding </w:t>
      </w:r>
      <w:r w:rsidR="00ED1ECF">
        <w:rPr>
          <w:rStyle w:val="ui-provider"/>
        </w:rPr>
        <w:t xml:space="preserve">on </w:t>
      </w:r>
      <w:r w:rsidR="0052598D">
        <w:rPr>
          <w:rStyle w:val="ui-provider"/>
        </w:rPr>
        <w:t xml:space="preserve">any </w:t>
      </w:r>
      <w:r w:rsidR="001E7E37">
        <w:rPr>
          <w:rStyle w:val="ui-provider"/>
        </w:rPr>
        <w:t>government</w:t>
      </w:r>
      <w:r w:rsidR="00ED1ECF">
        <w:rPr>
          <w:rStyle w:val="ui-provider"/>
        </w:rPr>
        <w:t>s</w:t>
      </w:r>
      <w:r w:rsidR="005C78DD">
        <w:rPr>
          <w:rStyle w:val="ui-provider"/>
        </w:rPr>
        <w:t>.</w:t>
      </w:r>
    </w:p>
    <w:p w14:paraId="47F3E37B" w14:textId="2DA9B3DC" w:rsidR="00DD2C60" w:rsidRDefault="00DD2C60" w:rsidP="00D44CF0">
      <w:r>
        <w:t>This consult</w:t>
      </w:r>
      <w:r w:rsidR="00527D35">
        <w:t xml:space="preserve">ation </w:t>
      </w:r>
      <w:r w:rsidR="00527D35" w:rsidDel="00DE6D6A">
        <w:t xml:space="preserve">paper </w:t>
      </w:r>
      <w:r w:rsidR="001F073A">
        <w:t xml:space="preserve">asks </w:t>
      </w:r>
      <w:r w:rsidR="002E180E">
        <w:t>questions</w:t>
      </w:r>
      <w:r w:rsidR="0090470D">
        <w:t xml:space="preserve"> </w:t>
      </w:r>
      <w:r w:rsidR="001F073A">
        <w:t>on which feedback is invited</w:t>
      </w:r>
      <w:r w:rsidR="0090470D">
        <w:t xml:space="preserve">. </w:t>
      </w:r>
      <w:r w:rsidR="00FF0FF3">
        <w:t xml:space="preserve">Stakeholders are not constrained </w:t>
      </w:r>
      <w:r w:rsidR="00A214EF">
        <w:t>to answering the questions listed and can provide feedback and evidence on any issues relevant to NCP.</w:t>
      </w:r>
      <w:r w:rsidR="00EE1AB7">
        <w:t xml:space="preserve"> </w:t>
      </w:r>
    </w:p>
    <w:p w14:paraId="5DD9AE93" w14:textId="3AF20F8B" w:rsidR="009A2B69" w:rsidRDefault="0012430A" w:rsidP="005E594A">
      <w:r>
        <w:t xml:space="preserve">Feedback </w:t>
      </w:r>
      <w:r w:rsidR="00945EF2">
        <w:t>from</w:t>
      </w:r>
      <w:r>
        <w:t xml:space="preserve"> this consultation will inform collaborative work by the Commonwealth, states and territories </w:t>
      </w:r>
      <w:r w:rsidR="0020001D">
        <w:t>toward</w:t>
      </w:r>
      <w:r w:rsidR="005566B5">
        <w:t>s</w:t>
      </w:r>
      <w:r w:rsidR="0020001D">
        <w:t xml:space="preserve"> </w:t>
      </w:r>
      <w:r w:rsidR="00623431">
        <w:t>revitalis</w:t>
      </w:r>
      <w:r w:rsidR="00383F0C">
        <w:t>ing</w:t>
      </w:r>
      <w:r w:rsidR="00623431">
        <w:t xml:space="preserve"> NCP</w:t>
      </w:r>
      <w:r w:rsidR="001C1E1B">
        <w:t>.</w:t>
      </w:r>
      <w:r w:rsidR="00906DBC">
        <w:t xml:space="preserve"> </w:t>
      </w:r>
      <w:r w:rsidR="006C618E">
        <w:t>T</w:t>
      </w:r>
      <w:r w:rsidR="00623431">
        <w:t xml:space="preserve">he </w:t>
      </w:r>
      <w:r w:rsidR="006C618E">
        <w:t xml:space="preserve">revitalised NCP will also be informed by </w:t>
      </w:r>
      <w:r w:rsidR="000F392F">
        <w:t xml:space="preserve">PC </w:t>
      </w:r>
      <w:r w:rsidR="006C618E">
        <w:t xml:space="preserve">modelling </w:t>
      </w:r>
      <w:r w:rsidR="00623431">
        <w:t>and other research</w:t>
      </w:r>
      <w:r w:rsidR="004123C3">
        <w:t>.</w:t>
      </w:r>
    </w:p>
    <w:p w14:paraId="769D98BD" w14:textId="77777777" w:rsidR="00851998" w:rsidRDefault="00851998">
      <w:pPr>
        <w:spacing w:before="0" w:after="160" w:line="259" w:lineRule="auto"/>
      </w:pPr>
      <w:r>
        <w:br w:type="page"/>
      </w:r>
    </w:p>
    <w:p w14:paraId="31250939" w14:textId="77777777" w:rsidR="000A7DF0" w:rsidRDefault="000A7DF0">
      <w:pPr>
        <w:pStyle w:val="Heading1"/>
      </w:pPr>
      <w:bookmarkStart w:id="14" w:name="_Toc170402484"/>
      <w:bookmarkStart w:id="15" w:name="_Toc175244531"/>
      <w:r>
        <w:lastRenderedPageBreak/>
        <w:t>Consultation process</w:t>
      </w:r>
      <w:bookmarkEnd w:id="14"/>
      <w:bookmarkEnd w:id="15"/>
    </w:p>
    <w:p w14:paraId="0C1B0284" w14:textId="1D680EA8" w:rsidR="00121826" w:rsidRDefault="00121826" w:rsidP="00187E43">
      <w:pPr>
        <w:pStyle w:val="Heading2"/>
      </w:pPr>
      <w:bookmarkStart w:id="16" w:name="_Toc170402485"/>
      <w:bookmarkStart w:id="17" w:name="_Toc175244532"/>
      <w:r>
        <w:t>Making a submission</w:t>
      </w:r>
      <w:bookmarkEnd w:id="16"/>
      <w:bookmarkEnd w:id="17"/>
    </w:p>
    <w:p w14:paraId="6808A7B3" w14:textId="327F0A69" w:rsidR="0079311E" w:rsidRDefault="000A7DF0" w:rsidP="000A7DF0">
      <w:r>
        <w:t xml:space="preserve">Interested parties are invited to comment on the questions and issues raised in this paper. </w:t>
      </w:r>
      <w:r w:rsidR="00C4222B">
        <w:br/>
      </w:r>
      <w:r>
        <w:t xml:space="preserve">The consultation process is </w:t>
      </w:r>
      <w:r w:rsidRPr="004A6368">
        <w:t>open until</w:t>
      </w:r>
      <w:r w:rsidRPr="00187E43">
        <w:rPr>
          <w:b/>
        </w:rPr>
        <w:t xml:space="preserve"> </w:t>
      </w:r>
      <w:r w:rsidR="00875694">
        <w:rPr>
          <w:b/>
        </w:rPr>
        <w:t>Mond</w:t>
      </w:r>
      <w:r w:rsidR="00EE19B6">
        <w:rPr>
          <w:b/>
        </w:rPr>
        <w:t>ay</w:t>
      </w:r>
      <w:r w:rsidR="00A443BB">
        <w:rPr>
          <w:b/>
        </w:rPr>
        <w:t xml:space="preserve">, </w:t>
      </w:r>
      <w:r w:rsidR="00EE19B6">
        <w:rPr>
          <w:b/>
        </w:rPr>
        <w:t>2</w:t>
      </w:r>
      <w:r w:rsidR="00875694">
        <w:rPr>
          <w:b/>
        </w:rPr>
        <w:t>3</w:t>
      </w:r>
      <w:r w:rsidR="00A443BB">
        <w:rPr>
          <w:b/>
        </w:rPr>
        <w:t xml:space="preserve"> September</w:t>
      </w:r>
      <w:r w:rsidR="00325B6A" w:rsidRPr="00187E43">
        <w:rPr>
          <w:b/>
        </w:rPr>
        <w:t xml:space="preserve"> 2024</w:t>
      </w:r>
      <w:r w:rsidR="00325B6A">
        <w:t>.</w:t>
      </w:r>
    </w:p>
    <w:p w14:paraId="535451C4" w14:textId="4E5B441D" w:rsidR="0079311E" w:rsidRDefault="0079311E" w:rsidP="000A7DF0">
      <w:r>
        <w:t xml:space="preserve">There is no obligation to answer </w:t>
      </w:r>
      <w:r w:rsidR="00C4222B">
        <w:t xml:space="preserve">any or </w:t>
      </w:r>
      <w:r>
        <w:t>all of the consultation questions</w:t>
      </w:r>
      <w:r w:rsidR="00C4222B">
        <w:t xml:space="preserve">. </w:t>
      </w:r>
      <w:r w:rsidR="00C76826">
        <w:t xml:space="preserve">We </w:t>
      </w:r>
      <w:r w:rsidR="00DE22D5">
        <w:t xml:space="preserve">particularly invite </w:t>
      </w:r>
      <w:r w:rsidR="00C76826">
        <w:t xml:space="preserve">respondents to </w:t>
      </w:r>
      <w:r w:rsidR="006B0FD0">
        <w:t xml:space="preserve">provide </w:t>
      </w:r>
      <w:r w:rsidR="001D7069">
        <w:t xml:space="preserve">evidence, </w:t>
      </w:r>
      <w:r w:rsidR="006B0FD0">
        <w:t>case-studies</w:t>
      </w:r>
      <w:r w:rsidR="00755B1B">
        <w:t>,</w:t>
      </w:r>
      <w:r w:rsidR="006B0FD0">
        <w:t xml:space="preserve"> or examples in their responses</w:t>
      </w:r>
      <w:r w:rsidR="00DE22D5">
        <w:t xml:space="preserve"> t</w:t>
      </w:r>
      <w:r w:rsidR="00F53868">
        <w:t>o</w:t>
      </w:r>
      <w:r w:rsidR="00DE22D5">
        <w:t xml:space="preserve"> help to demonstrate </w:t>
      </w:r>
      <w:r w:rsidR="00F53868">
        <w:t>issues on which they comment</w:t>
      </w:r>
      <w:r w:rsidR="006B0FD0">
        <w:t xml:space="preserve">. </w:t>
      </w:r>
      <w:r w:rsidR="00C4222B">
        <w:t>T</w:t>
      </w:r>
      <w:r>
        <w:t>here is no limit to the length of submissions</w:t>
      </w:r>
      <w:r w:rsidR="004366CC">
        <w:t xml:space="preserve"> o</w:t>
      </w:r>
      <w:r w:rsidR="00E62342">
        <w:t>r the</w:t>
      </w:r>
      <w:r w:rsidR="004366CC">
        <w:t xml:space="preserve"> prescribed form of submission</w:t>
      </w:r>
      <w:r w:rsidR="00E62342">
        <w:t>s</w:t>
      </w:r>
      <w:r w:rsidR="004366CC">
        <w:t>.</w:t>
      </w:r>
    </w:p>
    <w:p w14:paraId="5105B00F" w14:textId="1415DB13" w:rsidR="00121826" w:rsidRDefault="00DF2A7A" w:rsidP="000A7DF0">
      <w:r>
        <w:t>S</w:t>
      </w:r>
      <w:r w:rsidR="0079311E">
        <w:t xml:space="preserve">ubmissions </w:t>
      </w:r>
      <w:r w:rsidR="00BF3CDC">
        <w:t>can</w:t>
      </w:r>
      <w:r w:rsidR="0079311E">
        <w:t xml:space="preserve"> be lodged electronically or by post, </w:t>
      </w:r>
      <w:r>
        <w:t xml:space="preserve">but </w:t>
      </w:r>
      <w:r w:rsidR="0079311E">
        <w:t>electronic lodgement is preferred.</w:t>
      </w:r>
    </w:p>
    <w:p w14:paraId="2FFF2E6A" w14:textId="167790B2" w:rsidR="009E7A24" w:rsidRDefault="00B62BAF" w:rsidP="000A7DF0">
      <w:r>
        <w:t xml:space="preserve">All information (including name and address details) contained in submissions will be made available to the public on the Treasury website unless you indicate that </w:t>
      </w:r>
      <w:r w:rsidDel="0087244D">
        <w:t xml:space="preserve">you would like </w:t>
      </w:r>
      <w:r>
        <w:t xml:space="preserve">all or part of your submission to remain in confidence. </w:t>
      </w:r>
      <w:r w:rsidR="00E86F1D">
        <w:t>S</w:t>
      </w:r>
      <w:r w:rsidR="002A15FD" w:rsidRPr="007A74B3">
        <w:t xml:space="preserve">ubmissions to this consultation will be </w:t>
      </w:r>
      <w:r w:rsidR="002A15FD" w:rsidRPr="007A74B3" w:rsidDel="00730D55">
        <w:t xml:space="preserve">provided </w:t>
      </w:r>
      <w:r w:rsidR="00D6572E">
        <w:t>to</w:t>
      </w:r>
      <w:r w:rsidR="002A15FD" w:rsidRPr="007A74B3" w:rsidDel="00D6572E">
        <w:t xml:space="preserve"> </w:t>
      </w:r>
      <w:r w:rsidR="002A15FD" w:rsidRPr="007A74B3">
        <w:t>state and territory Treasuries</w:t>
      </w:r>
      <w:r w:rsidR="002A15FD">
        <w:t xml:space="preserve"> to </w:t>
      </w:r>
      <w:r w:rsidR="0090206A">
        <w:t>inform collaborative work by the Commonwealth, states and territories toward revitalising NCP</w:t>
      </w:r>
      <w:r w:rsidR="0090206A" w:rsidDel="00A91FAA">
        <w:t xml:space="preserve"> </w:t>
      </w:r>
      <w:r w:rsidR="00730D55">
        <w:t>unless</w:t>
      </w:r>
      <w:r w:rsidR="00EC75B9">
        <w:t xml:space="preserve"> you indicate that you would like all or part of your submission to remain in</w:t>
      </w:r>
      <w:r w:rsidR="00E27CE9">
        <w:t xml:space="preserve"> </w:t>
      </w:r>
      <w:r w:rsidR="00730D55" w:rsidRPr="007A74B3">
        <w:t>confidence</w:t>
      </w:r>
      <w:r w:rsidR="00EC75B9">
        <w:t xml:space="preserve"> to the Commonwealth</w:t>
      </w:r>
      <w:r w:rsidR="002A15FD">
        <w:t>.</w:t>
      </w:r>
      <w:r w:rsidR="00EC75B9">
        <w:t xml:space="preserve"> </w:t>
      </w:r>
      <w:r>
        <w:t xml:space="preserve">Automatically generated confidentiality statements in emails do not suffice </w:t>
      </w:r>
      <w:r w:rsidR="00EC75B9">
        <w:t xml:space="preserve">either of the aforementioned </w:t>
      </w:r>
      <w:r>
        <w:t>purpose</w:t>
      </w:r>
      <w:r w:rsidR="00EC75B9">
        <w:t>s</w:t>
      </w:r>
      <w:r>
        <w:t>. Respondents who would like part of their submission to remain in confidence should provide this information marked as such in a separate attachment.</w:t>
      </w:r>
      <w:r w:rsidR="00907BF7">
        <w:t xml:space="preserve"> </w:t>
      </w:r>
    </w:p>
    <w:p w14:paraId="1ADA9754" w14:textId="77777777" w:rsidR="009E7A24" w:rsidRDefault="009E7A24" w:rsidP="000A7DF0">
      <w:r>
        <w:t xml:space="preserve">Legal requirements, such as those imposed by the Freedom of Information Act 1982, may affect the confidentiality of your submission. </w:t>
      </w:r>
    </w:p>
    <w:p w14:paraId="51826A4E" w14:textId="4FC9D4C9" w:rsidR="009E7A24" w:rsidRDefault="009E7A24" w:rsidP="000A7DF0">
      <w:r>
        <w:t xml:space="preserve">View Treasury’s </w:t>
      </w:r>
      <w:hyperlink r:id="rId25" w:history="1">
        <w:r w:rsidRPr="007B780B">
          <w:rPr>
            <w:rStyle w:val="Hyperlink"/>
          </w:rPr>
          <w:t>Submission Guidelines</w:t>
        </w:r>
      </w:hyperlink>
      <w:r w:rsidR="00131661">
        <w:t xml:space="preserve"> </w:t>
      </w:r>
      <w:r w:rsidR="00D8660A">
        <w:t>f</w:t>
      </w:r>
      <w:r>
        <w:t>or further information.</w:t>
      </w:r>
    </w:p>
    <w:p w14:paraId="1468F34E" w14:textId="4467402A" w:rsidR="009E7A24" w:rsidRDefault="009E7A24" w:rsidP="000A7DF0">
      <w:r w:rsidRPr="00187E43">
        <w:rPr>
          <w:b/>
        </w:rPr>
        <w:t>Closing Date for submissions:</w:t>
      </w:r>
      <w:r>
        <w:t xml:space="preserve"> </w:t>
      </w:r>
      <w:r w:rsidR="00875694">
        <w:t>Mon</w:t>
      </w:r>
      <w:r w:rsidR="00EE19B6">
        <w:t>day</w:t>
      </w:r>
      <w:r w:rsidR="001547B0">
        <w:t xml:space="preserve">, </w:t>
      </w:r>
      <w:r w:rsidR="00EE19B6">
        <w:t>2</w:t>
      </w:r>
      <w:r w:rsidR="00875694">
        <w:t>3</w:t>
      </w:r>
      <w:r w:rsidR="001547B0">
        <w:t xml:space="preserve"> September</w:t>
      </w:r>
      <w:r>
        <w:t xml:space="preserve"> 2024</w:t>
      </w:r>
    </w:p>
    <w:p w14:paraId="57F18418" w14:textId="77777777" w:rsidR="005B2559" w:rsidRPr="005C747B" w:rsidRDefault="005B2559" w:rsidP="005B2559">
      <w:pPr>
        <w:pStyle w:val="Heading3"/>
      </w:pPr>
      <w:bookmarkStart w:id="18" w:name="_Toc144208260"/>
      <w:bookmarkStart w:id="19" w:name="_Toc170402486"/>
      <w:bookmarkStart w:id="20" w:name="_Toc175244533"/>
      <w:r w:rsidRPr="007349F7">
        <w:t>Contact information</w:t>
      </w:r>
      <w:bookmarkEnd w:id="18"/>
      <w:bookmarkEnd w:id="19"/>
      <w:bookmarkEnd w:id="20"/>
    </w:p>
    <w:p w14:paraId="67656A9A" w14:textId="58876233" w:rsidR="005B2559" w:rsidRDefault="005B2559" w:rsidP="005B2559">
      <w:r>
        <w:t>Email (preferred)</w:t>
      </w:r>
      <w:r>
        <w:tab/>
      </w:r>
      <w:r w:rsidR="00B31271">
        <w:t>nationalcompetitionpolicy</w:t>
      </w:r>
      <w:r w:rsidR="0057153C">
        <w:t>@treasury.gov.au</w:t>
      </w:r>
    </w:p>
    <w:p w14:paraId="38B786A3" w14:textId="44E7E9C0" w:rsidR="005B2559" w:rsidRDefault="005B2559" w:rsidP="005B2559">
      <w:pPr>
        <w:pStyle w:val="SingleParagraph"/>
      </w:pPr>
      <w:r>
        <w:t>Mail</w:t>
      </w:r>
      <w:r>
        <w:tab/>
      </w:r>
      <w:r>
        <w:tab/>
      </w:r>
      <w:r>
        <w:tab/>
        <w:t>Director</w:t>
      </w:r>
      <w:r w:rsidR="005C6184">
        <w:t xml:space="preserve">, </w:t>
      </w:r>
      <w:r w:rsidR="004366CC">
        <w:t>National Competition Policy</w:t>
      </w:r>
      <w:r w:rsidR="005C6184">
        <w:t xml:space="preserve"> Unit</w:t>
      </w:r>
    </w:p>
    <w:p w14:paraId="013DDF59" w14:textId="10C6F004" w:rsidR="005B2559" w:rsidRDefault="005B2559" w:rsidP="005B2559">
      <w:pPr>
        <w:pStyle w:val="SingleParagraph"/>
      </w:pPr>
      <w:r>
        <w:tab/>
      </w:r>
      <w:r>
        <w:tab/>
      </w:r>
      <w:r>
        <w:tab/>
      </w:r>
      <w:r w:rsidR="004366CC">
        <w:t>Competition Taskforce Division</w:t>
      </w:r>
    </w:p>
    <w:p w14:paraId="3DAE0085" w14:textId="77777777" w:rsidR="005B2559" w:rsidRDefault="005B2559" w:rsidP="005B2559">
      <w:pPr>
        <w:pStyle w:val="SingleParagraph"/>
      </w:pPr>
      <w:r>
        <w:tab/>
      </w:r>
      <w:r>
        <w:tab/>
      </w:r>
      <w:r>
        <w:tab/>
        <w:t>The Treasury</w:t>
      </w:r>
    </w:p>
    <w:p w14:paraId="5756C815" w14:textId="77777777" w:rsidR="005B2559" w:rsidRDefault="005B2559" w:rsidP="005B2559">
      <w:pPr>
        <w:pStyle w:val="SingleParagraph"/>
      </w:pPr>
      <w:r>
        <w:tab/>
      </w:r>
      <w:r>
        <w:tab/>
      </w:r>
      <w:r>
        <w:tab/>
        <w:t>Langton Crescent</w:t>
      </w:r>
    </w:p>
    <w:p w14:paraId="3746A3CC" w14:textId="77777777" w:rsidR="005B2559" w:rsidRDefault="005B2559" w:rsidP="005B2559">
      <w:pPr>
        <w:pStyle w:val="SingleParagraph"/>
      </w:pPr>
      <w:r>
        <w:tab/>
      </w:r>
      <w:r>
        <w:tab/>
      </w:r>
      <w:r>
        <w:tab/>
        <w:t>PARKES</w:t>
      </w:r>
      <w:r>
        <w:t> </w:t>
      </w:r>
      <w:r>
        <w:t>ACT</w:t>
      </w:r>
      <w:r>
        <w:t> </w:t>
      </w:r>
      <w:r>
        <w:t>2600</w:t>
      </w:r>
    </w:p>
    <w:p w14:paraId="21C280FC" w14:textId="128AE4A9" w:rsidR="00F05425" w:rsidRDefault="005B2559" w:rsidP="00755B1B">
      <w:pPr>
        <w:spacing w:after="0"/>
      </w:pPr>
      <w:r>
        <w:t>Enquiries</w:t>
      </w:r>
      <w:r>
        <w:tab/>
      </w:r>
      <w:r>
        <w:tab/>
        <w:t>Director</w:t>
      </w:r>
      <w:r w:rsidR="005C6184">
        <w:t xml:space="preserve">, </w:t>
      </w:r>
      <w:r w:rsidR="004366CC">
        <w:t>National Competition Policy</w:t>
      </w:r>
      <w:r w:rsidR="00B31271">
        <w:t xml:space="preserve"> Unit</w:t>
      </w:r>
      <w:r>
        <w:t xml:space="preserve">, </w:t>
      </w:r>
      <w:r w:rsidR="004366CC">
        <w:t>Competition Taskforce Division</w:t>
      </w:r>
      <w:r w:rsidR="00DF32AB">
        <w:t>,</w:t>
      </w:r>
      <w:r>
        <w:t xml:space="preserve"> by email</w:t>
      </w:r>
      <w:r w:rsidR="0057153C">
        <w:tab/>
      </w:r>
      <w:r w:rsidR="0057153C">
        <w:tab/>
      </w:r>
      <w:r w:rsidR="00B31271">
        <w:t>nationalcompetitionpolicy</w:t>
      </w:r>
      <w:r w:rsidR="0057153C">
        <w:t>@treasury.gov.au</w:t>
      </w:r>
      <w:r>
        <w:tab/>
      </w:r>
    </w:p>
    <w:p w14:paraId="06532233" w14:textId="3DA43297" w:rsidR="0029438A" w:rsidRPr="0029438A" w:rsidRDefault="0068088B" w:rsidP="00CB3C7D">
      <w:pPr>
        <w:pStyle w:val="Heading1"/>
        <w:pageBreakBefore/>
      </w:pPr>
      <w:bookmarkStart w:id="21" w:name="_Toc165468790"/>
      <w:bookmarkStart w:id="22" w:name="_Toc170402487"/>
      <w:bookmarkStart w:id="23" w:name="_Toc175244534"/>
      <w:r w:rsidRPr="00B34B4E">
        <w:lastRenderedPageBreak/>
        <w:t>1.</w:t>
      </w:r>
      <w:r>
        <w:t xml:space="preserve"> </w:t>
      </w:r>
      <w:r w:rsidR="004E646C">
        <w:t>Enhanc</w:t>
      </w:r>
      <w:r w:rsidR="002E318F">
        <w:t>ed</w:t>
      </w:r>
      <w:r w:rsidR="004E646C">
        <w:t xml:space="preserve"> </w:t>
      </w:r>
      <w:r w:rsidR="00752DA9">
        <w:t>community</w:t>
      </w:r>
      <w:r w:rsidR="004E646C">
        <w:t xml:space="preserve"> </w:t>
      </w:r>
      <w:r w:rsidR="00A607DF">
        <w:t>outcomes</w:t>
      </w:r>
      <w:r w:rsidR="0042006A">
        <w:t xml:space="preserve"> </w:t>
      </w:r>
      <w:r w:rsidR="00232205">
        <w:t>and</w:t>
      </w:r>
      <w:r w:rsidR="0042006A">
        <w:t xml:space="preserve"> </w:t>
      </w:r>
      <w:r w:rsidR="00232205">
        <w:t xml:space="preserve">growth </w:t>
      </w:r>
      <w:r w:rsidR="0042006A">
        <w:t>through</w:t>
      </w:r>
      <w:r>
        <w:t xml:space="preserve"> </w:t>
      </w:r>
      <w:r w:rsidR="00C933E3">
        <w:t>National Competition Policy</w:t>
      </w:r>
      <w:bookmarkEnd w:id="21"/>
      <w:bookmarkEnd w:id="22"/>
      <w:bookmarkEnd w:id="23"/>
    </w:p>
    <w:p w14:paraId="45AB98D3" w14:textId="567CEE68" w:rsidR="00387CC6" w:rsidRDefault="00387CC6" w:rsidP="00C65B02">
      <w:pPr>
        <w:jc w:val="center"/>
        <w:rPr>
          <w:rStyle w:val="QuoteChar"/>
        </w:rPr>
      </w:pPr>
      <w:r>
        <w:rPr>
          <w:noProof/>
        </w:rPr>
        <w:drawing>
          <wp:anchor distT="0" distB="0" distL="114300" distR="114300" simplePos="0" relativeHeight="251658243" behindDoc="1" locked="0" layoutInCell="1" allowOverlap="1" wp14:anchorId="61B652CE" wp14:editId="730ABF2A">
            <wp:simplePos x="0" y="0"/>
            <wp:positionH relativeFrom="column">
              <wp:posOffset>5346114</wp:posOffset>
            </wp:positionH>
            <wp:positionV relativeFrom="paragraph">
              <wp:posOffset>1197470</wp:posOffset>
            </wp:positionV>
            <wp:extent cx="504825" cy="504825"/>
            <wp:effectExtent l="0" t="0" r="0" b="0"/>
            <wp:wrapThrough wrapText="bothSides">
              <wp:wrapPolygon edited="0">
                <wp:start x="18340" y="17525"/>
                <wp:lineTo x="18340" y="5298"/>
                <wp:lineTo x="6113" y="5298"/>
                <wp:lineTo x="5298" y="6928"/>
                <wp:lineTo x="3668" y="14264"/>
                <wp:lineTo x="3668" y="17525"/>
                <wp:lineTo x="18340" y="17525"/>
              </wp:wrapPolygon>
            </wp:wrapThrough>
            <wp:docPr id="9" name="Graphic 9"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Open quotation mark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rot="10800000">
                      <a:off x="0" y="0"/>
                      <a:ext cx="504825" cy="504825"/>
                    </a:xfrm>
                    <a:prstGeom prst="rect">
                      <a:avLst/>
                    </a:prstGeom>
                  </pic:spPr>
                </pic:pic>
              </a:graphicData>
            </a:graphic>
          </wp:anchor>
        </w:drawing>
      </w:r>
      <w:r w:rsidR="00B510F5">
        <w:rPr>
          <w:noProof/>
        </w:rPr>
        <w:drawing>
          <wp:inline distT="0" distB="0" distL="0" distR="0" wp14:anchorId="7F351152" wp14:editId="5B9E9EDC">
            <wp:extent cx="495300" cy="495300"/>
            <wp:effectExtent l="0" t="0" r="0" b="0"/>
            <wp:docPr id="8" name="Graphic 8"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Open quotation mark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95300" cy="495300"/>
                    </a:xfrm>
                    <a:prstGeom prst="rect">
                      <a:avLst/>
                    </a:prstGeom>
                  </pic:spPr>
                </pic:pic>
              </a:graphicData>
            </a:graphic>
          </wp:inline>
        </w:drawing>
      </w:r>
      <w:r w:rsidR="00E812D9" w:rsidRPr="00C65B02">
        <w:rPr>
          <w:rStyle w:val="QuoteChar"/>
        </w:rPr>
        <w:t xml:space="preserve">National Competition Policy (NCP) has </w:t>
      </w:r>
      <w:r w:rsidR="00A638A0" w:rsidRPr="00C65B02">
        <w:rPr>
          <w:rStyle w:val="QuoteChar"/>
        </w:rPr>
        <w:t>delivered</w:t>
      </w:r>
      <w:r w:rsidR="00E812D9" w:rsidRPr="00C65B02">
        <w:rPr>
          <w:rStyle w:val="QuoteChar"/>
        </w:rPr>
        <w:t xml:space="preserve"> substantial benefits to the Australian community which, overall, have greatly outweighed the costs. It has:</w:t>
      </w:r>
      <w:r w:rsidR="003342E2" w:rsidRPr="00C65B02">
        <w:rPr>
          <w:rStyle w:val="QuoteChar"/>
        </w:rPr>
        <w:t xml:space="preserve"> </w:t>
      </w:r>
      <w:r w:rsidR="0094063A" w:rsidRPr="00C65B02">
        <w:rPr>
          <w:rStyle w:val="QuoteChar"/>
        </w:rPr>
        <w:t>c</w:t>
      </w:r>
      <w:r w:rsidR="00E812D9" w:rsidRPr="00C65B02">
        <w:rPr>
          <w:rStyle w:val="QuoteChar"/>
        </w:rPr>
        <w:t>ontributed to the productivity surge tha</w:t>
      </w:r>
      <w:r w:rsidR="00D769F8" w:rsidRPr="00C65B02">
        <w:rPr>
          <w:rStyle w:val="QuoteChar"/>
        </w:rPr>
        <w:t>t</w:t>
      </w:r>
      <w:r w:rsidR="00E812D9" w:rsidRPr="00C65B02">
        <w:rPr>
          <w:rStyle w:val="QuoteChar"/>
        </w:rPr>
        <w:t xml:space="preserve"> has underpinned 13 years of continuous economic growth, and associated strong growth in household incomes;</w:t>
      </w:r>
      <w:r w:rsidR="003342E2" w:rsidRPr="00C65B02">
        <w:rPr>
          <w:rStyle w:val="QuoteChar"/>
        </w:rPr>
        <w:t xml:space="preserve"> </w:t>
      </w:r>
      <w:r w:rsidR="0094063A" w:rsidRPr="00C65B02">
        <w:rPr>
          <w:rStyle w:val="QuoteChar"/>
        </w:rPr>
        <w:t>d</w:t>
      </w:r>
      <w:r w:rsidR="00E812D9" w:rsidRPr="00C65B02">
        <w:rPr>
          <w:rStyle w:val="QuoteChar"/>
        </w:rPr>
        <w:t>irectly reduced the prices of goods and services such as electricity and milk;</w:t>
      </w:r>
      <w:r w:rsidR="003342E2" w:rsidRPr="00C65B02">
        <w:rPr>
          <w:rStyle w:val="QuoteChar"/>
        </w:rPr>
        <w:t xml:space="preserve"> </w:t>
      </w:r>
      <w:r w:rsidR="0094063A" w:rsidRPr="00C65B02">
        <w:rPr>
          <w:rStyle w:val="QuoteChar"/>
        </w:rPr>
        <w:t>s</w:t>
      </w:r>
      <w:r w:rsidR="00E812D9" w:rsidRPr="00C65B02">
        <w:rPr>
          <w:rStyle w:val="QuoteChar"/>
        </w:rPr>
        <w:t>timulated business innovation, customer responsiveness and choice; and</w:t>
      </w:r>
      <w:r w:rsidR="003342E2" w:rsidRPr="00C65B02">
        <w:rPr>
          <w:rStyle w:val="QuoteChar"/>
        </w:rPr>
        <w:t xml:space="preserve"> </w:t>
      </w:r>
      <w:r w:rsidR="0094063A" w:rsidRPr="00C65B02">
        <w:rPr>
          <w:rStyle w:val="QuoteChar"/>
        </w:rPr>
        <w:t>h</w:t>
      </w:r>
      <w:r w:rsidR="00E812D9" w:rsidRPr="00C65B02">
        <w:rPr>
          <w:rStyle w:val="QuoteChar"/>
        </w:rPr>
        <w:t>elped meet some environmental goals, including more efficient use of water</w:t>
      </w:r>
      <w:r w:rsidR="00487A51" w:rsidRPr="00C65B02">
        <w:rPr>
          <w:rStyle w:val="QuoteChar"/>
        </w:rPr>
        <w:t>.</w:t>
      </w:r>
      <w:r w:rsidR="003342E2" w:rsidRPr="00C65B02">
        <w:rPr>
          <w:rStyle w:val="QuoteChar"/>
        </w:rPr>
        <w:t xml:space="preserve"> </w:t>
      </w:r>
      <w:r w:rsidR="000B18DA" w:rsidRPr="00C65B02">
        <w:rPr>
          <w:rStyle w:val="QuoteChar"/>
        </w:rPr>
        <w:t>Benefits from NCP have flowe</w:t>
      </w:r>
      <w:r w:rsidR="00742496" w:rsidRPr="00C65B02">
        <w:rPr>
          <w:rStyle w:val="QuoteChar"/>
        </w:rPr>
        <w:t>d</w:t>
      </w:r>
      <w:r w:rsidR="000B18DA" w:rsidRPr="00C65B02">
        <w:rPr>
          <w:rStyle w:val="QuoteChar"/>
        </w:rPr>
        <w:t xml:space="preserve"> to both low and high income earners, and to country as well as city Australia</w:t>
      </w:r>
      <w:r w:rsidR="00E66A64" w:rsidRPr="00C65B02">
        <w:rPr>
          <w:rStyle w:val="QuoteChar"/>
        </w:rPr>
        <w:t>…</w:t>
      </w:r>
      <w:r w:rsidR="008C5B90" w:rsidRPr="00506291">
        <w:rPr>
          <w:rStyle w:val="FootnoteReference"/>
          <w:color w:val="404040" w:themeColor="text1" w:themeTint="BF"/>
          <w:sz w:val="22"/>
          <w:szCs w:val="24"/>
          <w:vertAlign w:val="superscript"/>
        </w:rPr>
        <w:footnoteReference w:id="2"/>
      </w:r>
    </w:p>
    <w:p w14:paraId="61B5A5C7" w14:textId="7A21ABFF" w:rsidR="007D4851" w:rsidRPr="007D4851" w:rsidRDefault="00CA4EE9" w:rsidP="00287A2A">
      <w:pPr>
        <w:spacing w:before="240"/>
        <w:jc w:val="right"/>
        <w:rPr>
          <w:rStyle w:val="Strong"/>
        </w:rPr>
      </w:pPr>
      <w:r>
        <w:rPr>
          <w:rStyle w:val="Strong"/>
        </w:rPr>
        <w:t xml:space="preserve">Productivity Commission, </w:t>
      </w:r>
      <w:r w:rsidR="00D47166" w:rsidRPr="00CA4EE9">
        <w:rPr>
          <w:rStyle w:val="Strong"/>
          <w:i/>
          <w:iCs/>
        </w:rPr>
        <w:t>Review of National Competition Policy</w:t>
      </w:r>
      <w:r w:rsidR="00D47166">
        <w:rPr>
          <w:rStyle w:val="Strong"/>
        </w:rPr>
        <w:t>, 2005</w:t>
      </w:r>
    </w:p>
    <w:p w14:paraId="259D0D59" w14:textId="727926A6" w:rsidR="00EB7DAE" w:rsidRDefault="00EB7DAE" w:rsidP="00E04DA0">
      <w:pPr>
        <w:jc w:val="right"/>
      </w:pPr>
    </w:p>
    <w:p w14:paraId="3DF36711" w14:textId="2C4DF964" w:rsidR="00EB7DAE" w:rsidRDefault="003E504E" w:rsidP="00EB7DAE">
      <w:pPr>
        <w:pStyle w:val="Heading2"/>
      </w:pPr>
      <w:bookmarkStart w:id="24" w:name="_Toc170402488"/>
      <w:bookmarkStart w:id="25" w:name="_Toc175244535"/>
      <w:r>
        <w:t xml:space="preserve">Boosting </w:t>
      </w:r>
      <w:r w:rsidR="008E43A8">
        <w:t xml:space="preserve">competition boosts </w:t>
      </w:r>
      <w:r w:rsidR="00BE37C7">
        <w:t>the</w:t>
      </w:r>
      <w:r w:rsidR="008E43A8">
        <w:t xml:space="preserve"> economy</w:t>
      </w:r>
      <w:bookmarkEnd w:id="24"/>
      <w:bookmarkEnd w:id="25"/>
      <w:r w:rsidR="0021349D">
        <w:t xml:space="preserve"> </w:t>
      </w:r>
    </w:p>
    <w:p w14:paraId="7A62CCE1" w14:textId="6AB86A4A" w:rsidR="008B35C4" w:rsidRDefault="008B35C4" w:rsidP="008B35C4">
      <w:r w:rsidRPr="001024C2">
        <w:t xml:space="preserve">Competition is </w:t>
      </w:r>
      <w:r w:rsidR="00AB20A1">
        <w:t>essential</w:t>
      </w:r>
      <w:r w:rsidRPr="001024C2">
        <w:t xml:space="preserve"> for lifting dynamism</w:t>
      </w:r>
      <w:r w:rsidR="0095217C">
        <w:t xml:space="preserve"> and</w:t>
      </w:r>
      <w:r w:rsidRPr="001024C2">
        <w:t xml:space="preserve"> productivity,</w:t>
      </w:r>
      <w:r w:rsidR="0095217C">
        <w:t xml:space="preserve"> supporting sustainable</w:t>
      </w:r>
      <w:r w:rsidRPr="001024C2">
        <w:t xml:space="preserve"> </w:t>
      </w:r>
      <w:r w:rsidR="009B5D93">
        <w:t xml:space="preserve">real </w:t>
      </w:r>
      <w:r w:rsidRPr="001024C2">
        <w:t>wage</w:t>
      </w:r>
      <w:r w:rsidR="009B5D93">
        <w:t>s</w:t>
      </w:r>
      <w:r w:rsidRPr="001024C2">
        <w:t xml:space="preserve"> growth, putting downward pressure on prices</w:t>
      </w:r>
      <w:r w:rsidR="00F940D8" w:rsidRPr="001024C2">
        <w:t>,</w:t>
      </w:r>
      <w:r w:rsidRPr="001024C2">
        <w:t xml:space="preserve"> and delivering more </w:t>
      </w:r>
      <w:r w:rsidR="00696F98">
        <w:t xml:space="preserve">and better </w:t>
      </w:r>
      <w:r w:rsidRPr="001024C2">
        <w:t>choice</w:t>
      </w:r>
      <w:r w:rsidR="003A2B38">
        <w:t>s</w:t>
      </w:r>
      <w:r w:rsidRPr="001024C2">
        <w:t xml:space="preserve"> for Australians. </w:t>
      </w:r>
    </w:p>
    <w:p w14:paraId="3B5AC960" w14:textId="14C3A81C" w:rsidR="008B35C4" w:rsidRDefault="008B35C4" w:rsidP="008B35C4">
      <w:r w:rsidRPr="001024C2">
        <w:t>Australia’s productivity growth has slowed over the past decade</w:t>
      </w:r>
      <w:r w:rsidR="004F46E1">
        <w:t>.</w:t>
      </w:r>
      <w:r w:rsidRPr="001024C2">
        <w:t xml:space="preserve"> </w:t>
      </w:r>
      <w:r w:rsidR="004F46E1">
        <w:t>R</w:t>
      </w:r>
      <w:r w:rsidRPr="001024C2">
        <w:t xml:space="preserve">educed competition has contributed to this </w:t>
      </w:r>
      <w:r w:rsidR="006F7D05">
        <w:t>slowing productivity growth</w:t>
      </w:r>
      <w:r w:rsidR="00C80387">
        <w:t>, and is accompanied by</w:t>
      </w:r>
      <w:r w:rsidRPr="001024C2">
        <w:t xml:space="preserve"> evidence of increased market concentration, a rise in mark</w:t>
      </w:r>
      <w:r w:rsidR="004F46E1">
        <w:noBreakHyphen/>
      </w:r>
      <w:r w:rsidRPr="001024C2">
        <w:t>ups and reduc</w:t>
      </w:r>
      <w:r w:rsidR="004F46E1">
        <w:t>ed</w:t>
      </w:r>
      <w:r w:rsidRPr="001024C2">
        <w:t xml:space="preserve"> dynamism across parts of the economy.</w:t>
      </w:r>
      <w:r w:rsidR="003A725A" w:rsidRPr="00FA44A1">
        <w:rPr>
          <w:rStyle w:val="FootnoteReference"/>
          <w:sz w:val="22"/>
          <w:szCs w:val="24"/>
          <w:vertAlign w:val="superscript"/>
        </w:rPr>
        <w:footnoteReference w:id="3"/>
      </w:r>
      <w:r w:rsidRPr="00FA44A1">
        <w:rPr>
          <w:rStyle w:val="FootnoteReference"/>
          <w:sz w:val="22"/>
          <w:szCs w:val="24"/>
          <w:vertAlign w:val="superscript"/>
        </w:rPr>
        <w:t xml:space="preserve"> </w:t>
      </w:r>
    </w:p>
    <w:p w14:paraId="16ADA362" w14:textId="0251195F" w:rsidR="00854A4A" w:rsidRPr="001024C2" w:rsidRDefault="009B056B" w:rsidP="008B35C4">
      <w:r>
        <w:t xml:space="preserve">Analysis </w:t>
      </w:r>
      <w:r w:rsidR="008B35C4">
        <w:t xml:space="preserve">by the Treasury with the Reserve Bank of Australia </w:t>
      </w:r>
      <w:r>
        <w:t xml:space="preserve">indicates </w:t>
      </w:r>
      <w:r w:rsidR="008B35C4">
        <w:t xml:space="preserve">that if Australia returned </w:t>
      </w:r>
      <w:r w:rsidR="00603BD4">
        <w:t xml:space="preserve">to </w:t>
      </w:r>
      <w:r w:rsidR="008B35C4">
        <w:t xml:space="preserve">levels of competition </w:t>
      </w:r>
      <w:r w:rsidR="00162F83">
        <w:t xml:space="preserve">equivalent </w:t>
      </w:r>
      <w:r w:rsidR="008B35C4">
        <w:t xml:space="preserve">to those </w:t>
      </w:r>
      <w:r w:rsidR="006A0236">
        <w:t xml:space="preserve">prevailing during </w:t>
      </w:r>
      <w:r w:rsidR="008B35C4">
        <w:t>the early</w:t>
      </w:r>
      <w:r w:rsidR="009B6496">
        <w:t>-</w:t>
      </w:r>
      <w:r w:rsidR="00C347F9">
        <w:t>to</w:t>
      </w:r>
      <w:r w:rsidR="009B6496">
        <w:t>-</w:t>
      </w:r>
      <w:r w:rsidR="00C347F9">
        <w:t xml:space="preserve">mid </w:t>
      </w:r>
      <w:r w:rsidR="008B35C4">
        <w:t>2000s</w:t>
      </w:r>
      <w:r w:rsidR="006A0236">
        <w:t xml:space="preserve"> reform period</w:t>
      </w:r>
      <w:r w:rsidR="008B35C4">
        <w:t>, it would boost the nation’s GDP by 1-3%</w:t>
      </w:r>
      <w:r w:rsidR="003A2F84">
        <w:t xml:space="preserve">, </w:t>
      </w:r>
      <w:r w:rsidR="00EE4EAE">
        <w:t>equivalent approximately to $2</w:t>
      </w:r>
      <w:r w:rsidR="00250B3F">
        <w:t>,</w:t>
      </w:r>
      <w:r w:rsidR="00EE4EAE">
        <w:t>000-6</w:t>
      </w:r>
      <w:r w:rsidR="00250B3F">
        <w:t>,</w:t>
      </w:r>
      <w:r w:rsidR="00EE4EAE">
        <w:t xml:space="preserve">000 </w:t>
      </w:r>
      <w:r w:rsidR="0034161E">
        <w:t xml:space="preserve">on average </w:t>
      </w:r>
      <w:r w:rsidR="00EE4EAE">
        <w:t>per household.</w:t>
      </w:r>
      <w:r w:rsidR="00D4501A" w:rsidRPr="002201BD">
        <w:rPr>
          <w:rStyle w:val="FootnoteReference"/>
          <w:sz w:val="22"/>
          <w:szCs w:val="24"/>
          <w:vertAlign w:val="superscript"/>
        </w:rPr>
        <w:footnoteReference w:id="4"/>
      </w:r>
      <w:r w:rsidR="008B35C4" w:rsidRPr="002201BD" w:rsidDel="00D161B8">
        <w:rPr>
          <w:sz w:val="28"/>
          <w:szCs w:val="24"/>
          <w:vertAlign w:val="superscript"/>
        </w:rPr>
        <w:t xml:space="preserve"> </w:t>
      </w:r>
      <w:r w:rsidR="00854A4A">
        <w:t>Revitalis</w:t>
      </w:r>
      <w:r w:rsidR="00D80A8D">
        <w:t>ing</w:t>
      </w:r>
      <w:r w:rsidR="00854A4A">
        <w:t xml:space="preserve"> </w:t>
      </w:r>
      <w:r w:rsidR="00EF6BE6">
        <w:t xml:space="preserve">NCP </w:t>
      </w:r>
      <w:r w:rsidR="00D80A8D">
        <w:t>is</w:t>
      </w:r>
      <w:r w:rsidR="00EB65E0">
        <w:t xml:space="preserve"> a </w:t>
      </w:r>
      <w:r w:rsidR="000A795C">
        <w:t xml:space="preserve">crucial </w:t>
      </w:r>
      <w:r w:rsidR="00EB65E0">
        <w:t>step</w:t>
      </w:r>
      <w:r w:rsidR="00C761BD">
        <w:t xml:space="preserve"> all government</w:t>
      </w:r>
      <w:r w:rsidR="006A0236">
        <w:t>s</w:t>
      </w:r>
      <w:r w:rsidR="00C761BD">
        <w:t xml:space="preserve"> can take</w:t>
      </w:r>
      <w:r w:rsidR="00EB65E0">
        <w:t xml:space="preserve"> </w:t>
      </w:r>
      <w:r w:rsidR="00AF44E1">
        <w:t xml:space="preserve">to </w:t>
      </w:r>
      <w:r w:rsidR="00E23DD2">
        <w:t xml:space="preserve">boost competition and </w:t>
      </w:r>
      <w:r w:rsidR="00D94B48">
        <w:t xml:space="preserve">productivity, </w:t>
      </w:r>
      <w:r w:rsidR="00E23DD2">
        <w:t>deliver</w:t>
      </w:r>
      <w:r w:rsidR="006C3037">
        <w:t xml:space="preserve"> lasting cost of living relief</w:t>
      </w:r>
      <w:r w:rsidR="00D94B48">
        <w:t xml:space="preserve"> </w:t>
      </w:r>
      <w:r w:rsidR="006C3037">
        <w:t>and achiev</w:t>
      </w:r>
      <w:r w:rsidR="00D94B48">
        <w:t>e</w:t>
      </w:r>
      <w:r w:rsidR="006C3037">
        <w:t xml:space="preserve"> a range of positive consumer outcomes.</w:t>
      </w:r>
    </w:p>
    <w:p w14:paraId="7BAF4E7F" w14:textId="3D8C5125" w:rsidR="008B35C4" w:rsidRDefault="008B35C4" w:rsidP="008B35C4">
      <w:bookmarkStart w:id="26" w:name="_Toc165468792"/>
      <w:r>
        <w:t xml:space="preserve">Co-ordinated </w:t>
      </w:r>
      <w:r w:rsidR="003F5FE4">
        <w:t xml:space="preserve">NCP </w:t>
      </w:r>
      <w:r>
        <w:t>reform</w:t>
      </w:r>
      <w:r w:rsidR="003F5FE4">
        <w:t>s</w:t>
      </w:r>
      <w:r>
        <w:t xml:space="preserve"> fundamentally changed and modernised Australia’s economy.</w:t>
      </w:r>
      <w:r w:rsidR="00FB77CC">
        <w:t xml:space="preserve"> </w:t>
      </w:r>
      <w:r>
        <w:t>Through the 1990s and 2000s, an ambitious agenda of reforms including</w:t>
      </w:r>
      <w:r w:rsidR="009E7DEF">
        <w:t xml:space="preserve"> the removal of regulatory barriers and impediments to competition</w:t>
      </w:r>
      <w:r w:rsidR="003F013A">
        <w:t>,</w:t>
      </w:r>
      <w:r w:rsidR="009E7DEF">
        <w:t xml:space="preserve"> introduction of</w:t>
      </w:r>
      <w:r w:rsidR="003F013A">
        <w:t xml:space="preserve"> </w:t>
      </w:r>
      <w:r w:rsidR="00344918">
        <w:t>competitive neutrality</w:t>
      </w:r>
      <w:r w:rsidR="004163F3">
        <w:t xml:space="preserve"> polic</w:t>
      </w:r>
      <w:r w:rsidR="00AC081C">
        <w:t>ies</w:t>
      </w:r>
      <w:r w:rsidR="00BE406D">
        <w:t>,</w:t>
      </w:r>
      <w:r w:rsidR="00344918">
        <w:t xml:space="preserve"> and</w:t>
      </w:r>
      <w:r w:rsidR="00EE1144">
        <w:t xml:space="preserve"> </w:t>
      </w:r>
      <w:r w:rsidR="009E7DEF">
        <w:t xml:space="preserve">structural </w:t>
      </w:r>
      <w:r w:rsidR="003A453A">
        <w:t xml:space="preserve">reforms (including </w:t>
      </w:r>
      <w:r w:rsidR="009E7DEF">
        <w:t xml:space="preserve">in the </w:t>
      </w:r>
      <w:r w:rsidR="00825E73">
        <w:t xml:space="preserve">telecommunications, </w:t>
      </w:r>
      <w:r w:rsidR="003A453A">
        <w:t>electricity, gas and water</w:t>
      </w:r>
      <w:r w:rsidR="009E7DEF">
        <w:t xml:space="preserve"> sector</w:t>
      </w:r>
      <w:r w:rsidR="00825E73">
        <w:t>s</w:t>
      </w:r>
      <w:r w:rsidR="003A453A">
        <w:t>)</w:t>
      </w:r>
      <w:r>
        <w:t xml:space="preserve"> promoted growth and made Australia’s economy more competitive and productive. </w:t>
      </w:r>
    </w:p>
    <w:p w14:paraId="0244220E" w14:textId="4B11C64B" w:rsidR="00431689" w:rsidRDefault="00147698" w:rsidP="008B35C4">
      <w:r>
        <w:t>Competition reforms are complex and have been difficult to implement. In some instances, competition reforms have not delivered the desired outcomes. However, c</w:t>
      </w:r>
      <w:r w:rsidR="007C730A">
        <w:t>ompetition</w:t>
      </w:r>
      <w:r w:rsidR="008B35C4">
        <w:t xml:space="preserve"> reforms </w:t>
      </w:r>
      <w:r w:rsidR="007C730A">
        <w:t xml:space="preserve">of this </w:t>
      </w:r>
      <w:r w:rsidR="007C730A">
        <w:lastRenderedPageBreak/>
        <w:t xml:space="preserve">era are credited </w:t>
      </w:r>
      <w:r>
        <w:t xml:space="preserve">overall </w:t>
      </w:r>
      <w:r w:rsidR="007C730A">
        <w:t xml:space="preserve">by the Productivity Commission with bringing down the prices of a range of products and services for households and businesses. </w:t>
      </w:r>
      <w:r w:rsidR="00B56207">
        <w:t>They</w:t>
      </w:r>
      <w:r w:rsidR="00E13BCA">
        <w:t xml:space="preserve"> </w:t>
      </w:r>
      <w:r w:rsidR="008B35C4">
        <w:t xml:space="preserve">contributed to a surge in productivity and </w:t>
      </w:r>
      <w:r w:rsidR="00B96350">
        <w:t xml:space="preserve">boost to </w:t>
      </w:r>
      <w:r w:rsidR="008B35C4">
        <w:t xml:space="preserve">Australia’s GDP </w:t>
      </w:r>
      <w:r w:rsidR="00B56207">
        <w:t>of</w:t>
      </w:r>
      <w:r w:rsidR="008B35C4">
        <w:t xml:space="preserve"> 2.5%</w:t>
      </w:r>
      <w:r w:rsidR="004E1ED0">
        <w:t>,</w:t>
      </w:r>
      <w:r w:rsidR="008F1443" w:rsidRPr="00720B4B">
        <w:rPr>
          <w:rStyle w:val="FootnoteReference"/>
          <w:sz w:val="22"/>
          <w:szCs w:val="24"/>
          <w:vertAlign w:val="superscript"/>
        </w:rPr>
        <w:footnoteReference w:id="5"/>
      </w:r>
      <w:r w:rsidR="008B35C4" w:rsidRPr="006B7DCF">
        <w:rPr>
          <w:rStyle w:val="FootnoteReference"/>
          <w:sz w:val="22"/>
          <w:szCs w:val="24"/>
          <w:vertAlign w:val="superscript"/>
        </w:rPr>
        <w:t xml:space="preserve"> </w:t>
      </w:r>
      <w:r w:rsidR="004E1ED0">
        <w:t>with</w:t>
      </w:r>
      <w:r w:rsidR="008B35C4">
        <w:t xml:space="preserve"> benefits flow</w:t>
      </w:r>
      <w:r w:rsidR="004E1ED0">
        <w:t>ing</w:t>
      </w:r>
      <w:r w:rsidR="008B35C4">
        <w:t xml:space="preserve"> to Australians </w:t>
      </w:r>
      <w:r w:rsidR="004E1ED0">
        <w:t xml:space="preserve">of all income levels </w:t>
      </w:r>
      <w:r w:rsidR="008B35C4">
        <w:t>across cities</w:t>
      </w:r>
      <w:r w:rsidR="004E1ED0">
        <w:t xml:space="preserve"> and</w:t>
      </w:r>
      <w:r w:rsidR="008B35C4">
        <w:t xml:space="preserve"> regions.</w:t>
      </w:r>
    </w:p>
    <w:p w14:paraId="20D1B9AA" w14:textId="4E9715F8" w:rsidR="00C933E3" w:rsidRDefault="0029034A" w:rsidP="00AB0F0E">
      <w:pPr>
        <w:pStyle w:val="Heading3"/>
      </w:pPr>
      <w:bookmarkStart w:id="27" w:name="_Toc170402489"/>
      <w:bookmarkStart w:id="28" w:name="_Toc175244536"/>
      <w:r>
        <w:t>The need for</w:t>
      </w:r>
      <w:r w:rsidR="00A573E3">
        <w:t xml:space="preserve"> National Competition Policy</w:t>
      </w:r>
      <w:bookmarkEnd w:id="26"/>
      <w:bookmarkEnd w:id="27"/>
      <w:bookmarkEnd w:id="28"/>
    </w:p>
    <w:p w14:paraId="0A9C7C3F" w14:textId="11DBED3E" w:rsidR="008642B1" w:rsidRDefault="00A03036" w:rsidP="00FB3A8D">
      <w:r>
        <w:t>In 1992, t</w:t>
      </w:r>
      <w:r w:rsidR="00FB3A8D">
        <w:t>he Commonwealth, states and territories commissioned an independent National Competition Policy Review</w:t>
      </w:r>
      <w:r w:rsidR="00DD0EB9">
        <w:t>,</w:t>
      </w:r>
      <w:r w:rsidR="00FB3A8D">
        <w:t xml:space="preserve"> which was chaired by Professor </w:t>
      </w:r>
      <w:r w:rsidR="00F97525">
        <w:t xml:space="preserve">Frederick </w:t>
      </w:r>
      <w:r w:rsidR="00FB3A8D">
        <w:t>Hilmer (the ‘Hilmer Review’). The Hilmer Review delivered its report and recommendations in 1993</w:t>
      </w:r>
      <w:r w:rsidR="00023C40">
        <w:t xml:space="preserve"> </w:t>
      </w:r>
      <w:r w:rsidR="00287A44">
        <w:t>(</w:t>
      </w:r>
      <w:r w:rsidR="00023C40">
        <w:t xml:space="preserve">the </w:t>
      </w:r>
      <w:r w:rsidR="00602651">
        <w:t>‘Hilmer Report’</w:t>
      </w:r>
      <w:r w:rsidR="00A10662">
        <w:t>)</w:t>
      </w:r>
      <w:r w:rsidR="00FB3A8D">
        <w:t xml:space="preserve">. </w:t>
      </w:r>
    </w:p>
    <w:p w14:paraId="026D585F" w14:textId="105A0E46" w:rsidR="00FB3A8D" w:rsidRDefault="008642B1" w:rsidP="00FB3A8D">
      <w:r>
        <w:t>The Hilmer Report emphasised the benefits of competition for</w:t>
      </w:r>
      <w:r w:rsidDel="00BB78B2">
        <w:t xml:space="preserve"> </w:t>
      </w:r>
      <w:r>
        <w:t>enhancing living standards, jobs growth,</w:t>
      </w:r>
      <w:r w:rsidDel="000125D9">
        <w:t xml:space="preserve"> </w:t>
      </w:r>
      <w:r>
        <w:t xml:space="preserve">productivity and making the most of emerging technologies. </w:t>
      </w:r>
      <w:r w:rsidR="004568A6">
        <w:t xml:space="preserve">It </w:t>
      </w:r>
      <w:r w:rsidR="007C3464">
        <w:t>recognised that in many important sectors, government ownership and regulations presented “the greatest impediment to enhanced competition.”</w:t>
      </w:r>
      <w:r w:rsidR="007C3464" w:rsidRPr="00FF6E14">
        <w:rPr>
          <w:rStyle w:val="FootnoteReference"/>
          <w:sz w:val="22"/>
          <w:szCs w:val="24"/>
          <w:vertAlign w:val="superscript"/>
        </w:rPr>
        <w:footnoteReference w:id="6"/>
      </w:r>
      <w:r w:rsidR="007C3464">
        <w:rPr>
          <w:vertAlign w:val="superscript"/>
        </w:rPr>
        <w:t xml:space="preserve"> </w:t>
      </w:r>
      <w:r w:rsidR="007C3464">
        <w:t xml:space="preserve">Recognising this, </w:t>
      </w:r>
      <w:r w:rsidR="005830FD">
        <w:t>o</w:t>
      </w:r>
      <w:r w:rsidR="00FB3A8D">
        <w:t>n 25 February 1994, all Australian governments agreed</w:t>
      </w:r>
      <w:r w:rsidR="00B279B2">
        <w:t>,</w:t>
      </w:r>
      <w:r w:rsidR="00FB3A8D">
        <w:t xml:space="preserve"> </w:t>
      </w:r>
      <w:r w:rsidR="00B279B2">
        <w:t>via</w:t>
      </w:r>
      <w:r w:rsidR="00FB3A8D">
        <w:t xml:space="preserve"> the Council of Australian Governments (COAG)</w:t>
      </w:r>
      <w:r w:rsidR="00B279B2">
        <w:t>,</w:t>
      </w:r>
      <w:r w:rsidR="00FB3A8D">
        <w:t xml:space="preserve"> to the principles of competition policy articulated in the Hilmer Report.</w:t>
      </w:r>
      <w:r w:rsidR="00FB3A8D" w:rsidRPr="00A247F3">
        <w:rPr>
          <w:rStyle w:val="FootnoteReference"/>
          <w:sz w:val="22"/>
          <w:szCs w:val="24"/>
          <w:vertAlign w:val="superscript"/>
        </w:rPr>
        <w:footnoteReference w:id="7"/>
      </w:r>
    </w:p>
    <w:p w14:paraId="34C2EE7E" w14:textId="53EFEB33" w:rsidR="004177F4" w:rsidRDefault="00687753" w:rsidP="00F05425">
      <w:r>
        <w:t>The Hilmer Re</w:t>
      </w:r>
      <w:r w:rsidR="00030CFA">
        <w:t>port</w:t>
      </w:r>
      <w:r>
        <w:t xml:space="preserve"> came at a time when </w:t>
      </w:r>
      <w:r w:rsidR="001443E5">
        <w:t>Australia</w:t>
      </w:r>
      <w:r w:rsidR="0035316A">
        <w:t xml:space="preserve"> w</w:t>
      </w:r>
      <w:r w:rsidR="001443E5">
        <w:t>as</w:t>
      </w:r>
      <w:r w:rsidR="0035316A">
        <w:t xml:space="preserve"> opening to the global economy</w:t>
      </w:r>
      <w:r w:rsidR="001443E5">
        <w:t xml:space="preserve"> through</w:t>
      </w:r>
      <w:r w:rsidR="0035316A">
        <w:t xml:space="preserve"> trade reforms</w:t>
      </w:r>
      <w:r w:rsidR="00B86167">
        <w:t>,</w:t>
      </w:r>
      <w:r w:rsidR="0035316A">
        <w:t xml:space="preserve"> improving </w:t>
      </w:r>
      <w:r w:rsidR="001443E5">
        <w:t>our</w:t>
      </w:r>
      <w:r w:rsidR="0035316A">
        <w:t xml:space="preserve"> competitiveness internationally. T</w:t>
      </w:r>
      <w:r>
        <w:t xml:space="preserve">here was growing recognition </w:t>
      </w:r>
      <w:r w:rsidR="00F72FE2">
        <w:t>by</w:t>
      </w:r>
      <w:r w:rsidR="00454891">
        <w:t xml:space="preserve"> </w:t>
      </w:r>
      <w:r w:rsidR="001443E5">
        <w:t>all</w:t>
      </w:r>
      <w:r w:rsidR="0035316A">
        <w:t xml:space="preserve"> </w:t>
      </w:r>
      <w:r w:rsidR="00454891">
        <w:t xml:space="preserve">governments </w:t>
      </w:r>
      <w:r>
        <w:t xml:space="preserve">that Australia </w:t>
      </w:r>
      <w:r w:rsidR="004A338E">
        <w:t xml:space="preserve">needed to </w:t>
      </w:r>
      <w:r w:rsidR="007B1943">
        <w:t>be a more</w:t>
      </w:r>
      <w:r w:rsidR="00B86167">
        <w:t xml:space="preserve"> </w:t>
      </w:r>
      <w:r w:rsidR="009E7370">
        <w:t>domestically</w:t>
      </w:r>
      <w:r w:rsidR="007B1943">
        <w:t xml:space="preserve"> integrated economy</w:t>
      </w:r>
      <w:r w:rsidR="008F1443">
        <w:t>.</w:t>
      </w:r>
      <w:r w:rsidR="00247368">
        <w:t xml:space="preserve"> </w:t>
      </w:r>
      <w:r w:rsidR="00E42A40">
        <w:t>R</w:t>
      </w:r>
      <w:r w:rsidR="00076100" w:rsidRPr="355780C4">
        <w:rPr>
          <w:rStyle w:val="normaltextrun"/>
          <w:rFonts w:cs="Calibri"/>
          <w:color w:val="000000"/>
          <w:shd w:val="clear" w:color="auto" w:fill="FFFFFF"/>
        </w:rPr>
        <w:t>egulatory barriers</w:t>
      </w:r>
      <w:r w:rsidR="00E42A40" w:rsidRPr="355780C4">
        <w:rPr>
          <w:rStyle w:val="normaltextrun"/>
          <w:rFonts w:cs="Calibri"/>
          <w:color w:val="000000"/>
          <w:shd w:val="clear" w:color="auto" w:fill="FFFFFF"/>
        </w:rPr>
        <w:t xml:space="preserve"> were removed</w:t>
      </w:r>
      <w:r w:rsidR="00076100" w:rsidRPr="355780C4">
        <w:rPr>
          <w:rStyle w:val="normaltextrun"/>
          <w:rFonts w:cs="Calibri"/>
          <w:color w:val="000000"/>
          <w:shd w:val="clear" w:color="auto" w:fill="FFFFFF"/>
        </w:rPr>
        <w:t xml:space="preserve"> to </w:t>
      </w:r>
      <w:r w:rsidR="00BE7AD7" w:rsidRPr="355780C4">
        <w:rPr>
          <w:rStyle w:val="normaltextrun"/>
          <w:rFonts w:cs="Calibri"/>
          <w:color w:val="000000"/>
          <w:shd w:val="clear" w:color="auto" w:fill="FFFFFF"/>
        </w:rPr>
        <w:t xml:space="preserve">enable </w:t>
      </w:r>
      <w:r w:rsidR="00076100" w:rsidRPr="355780C4">
        <w:rPr>
          <w:rStyle w:val="normaltextrun"/>
          <w:rFonts w:cs="Calibri"/>
          <w:color w:val="000000"/>
          <w:shd w:val="clear" w:color="auto" w:fill="FFFFFF"/>
        </w:rPr>
        <w:t>an efficient single national</w:t>
      </w:r>
      <w:r w:rsidR="00984AAB">
        <w:rPr>
          <w:rStyle w:val="normaltextrun"/>
          <w:rFonts w:cs="Calibri"/>
          <w:color w:val="000000"/>
          <w:shd w:val="clear" w:color="auto" w:fill="FFFFFF"/>
        </w:rPr>
        <w:t xml:space="preserve"> market</w:t>
      </w:r>
      <w:r w:rsidR="001C1A19">
        <w:rPr>
          <w:rStyle w:val="normaltextrun"/>
          <w:rFonts w:cs="Calibri"/>
          <w:color w:val="000000"/>
          <w:shd w:val="clear" w:color="auto" w:fill="FFFFFF"/>
        </w:rPr>
        <w:t>.</w:t>
      </w:r>
      <w:r w:rsidR="002F7678" w:rsidRPr="001C3DD4">
        <w:rPr>
          <w:rStyle w:val="FootnoteReference"/>
          <w:rFonts w:cs="Calibri"/>
          <w:color w:val="000000"/>
          <w:sz w:val="22"/>
          <w:szCs w:val="24"/>
          <w:shd w:val="clear" w:color="auto" w:fill="FFFFFF"/>
          <w:vertAlign w:val="superscript"/>
        </w:rPr>
        <w:footnoteReference w:id="8"/>
      </w:r>
    </w:p>
    <w:p w14:paraId="77DC9DC8" w14:textId="7D62F1AB" w:rsidR="00331753" w:rsidRDefault="00AD2886" w:rsidP="006C0266">
      <w:pPr>
        <w:rPr>
          <w:sz w:val="28"/>
          <w:szCs w:val="24"/>
        </w:rPr>
      </w:pPr>
      <w:r>
        <w:t xml:space="preserve">NCP recognises that the best interests of consumers and the community </w:t>
      </w:r>
      <w:r w:rsidR="00331753">
        <w:t xml:space="preserve">can generally be well </w:t>
      </w:r>
      <w:r>
        <w:t xml:space="preserve">are served by competitive markets that provide </w:t>
      </w:r>
      <w:r w:rsidRPr="001C73AA">
        <w:t>strong incentives for suppliers to operate efficiently, compete and be innovative</w:t>
      </w:r>
      <w:r>
        <w:t xml:space="preserve">. NCP </w:t>
      </w:r>
      <w:r w:rsidR="00AA58E1">
        <w:t xml:space="preserve">ensures that competition is a relevant consideration when developing government policy and </w:t>
      </w:r>
      <w:r>
        <w:t xml:space="preserve">only </w:t>
      </w:r>
      <w:r w:rsidR="00D975FB">
        <w:t>allows for</w:t>
      </w:r>
      <w:r>
        <w:t xml:space="preserve"> arrangements that detract from competition if th</w:t>
      </w:r>
      <w:r w:rsidR="00DC265C">
        <w:t>os</w:t>
      </w:r>
      <w:r>
        <w:t>e</w:t>
      </w:r>
      <w:r w:rsidR="00DC265C">
        <w:t xml:space="preserve"> arrangements</w:t>
      </w:r>
      <w:r>
        <w:t xml:space="preserve"> are demonstrably in the public interest.</w:t>
      </w:r>
      <w:r w:rsidRPr="00C06522">
        <w:rPr>
          <w:rStyle w:val="FootnoteReference"/>
          <w:vertAlign w:val="superscript"/>
        </w:rPr>
        <w:footnoteReference w:id="9"/>
      </w:r>
      <w:r w:rsidRPr="00D975FB">
        <w:rPr>
          <w:sz w:val="28"/>
          <w:szCs w:val="24"/>
        </w:rPr>
        <w:t xml:space="preserve"> </w:t>
      </w:r>
    </w:p>
    <w:p w14:paraId="700DE216" w14:textId="0387B744" w:rsidR="00ED25E9" w:rsidRDefault="00AD2886" w:rsidP="006C0266">
      <w:r>
        <w:t xml:space="preserve">Importantly, NCP does not limit </w:t>
      </w:r>
      <w:r w:rsidR="00633156">
        <w:t xml:space="preserve">what </w:t>
      </w:r>
      <w:r>
        <w:t xml:space="preserve">governments </w:t>
      </w:r>
      <w:r w:rsidR="00633156">
        <w:t>are able to do</w:t>
      </w:r>
      <w:r w:rsidR="00331753">
        <w:t xml:space="preserve">. Effective application of competition policy requires the characteristics of relevant markets to be carefully considered, especially in markets that include public </w:t>
      </w:r>
      <w:r w:rsidR="00147698">
        <w:t>provision of services, where quality is hard for consumers to assess, or other complexities</w:t>
      </w:r>
      <w:r w:rsidR="00331753">
        <w:t xml:space="preserve">. </w:t>
      </w:r>
      <w:r w:rsidR="00147698">
        <w:t>The NCP</w:t>
      </w:r>
      <w:r w:rsidR="00633156">
        <w:t xml:space="preserve"> provides a framework for </w:t>
      </w:r>
      <w:r>
        <w:t xml:space="preserve">governments </w:t>
      </w:r>
      <w:r w:rsidR="00633156">
        <w:t>to consider the impacts of their actions on competition and</w:t>
      </w:r>
      <w:r w:rsidR="00B778B7">
        <w:t xml:space="preserve"> </w:t>
      </w:r>
      <w:r>
        <w:t>to explain departures from competitive practices to the community.</w:t>
      </w:r>
    </w:p>
    <w:p w14:paraId="7135DCB3" w14:textId="32DC7FED" w:rsidR="00A573E3" w:rsidRDefault="00B92D9E" w:rsidP="00AB0F0E">
      <w:pPr>
        <w:pStyle w:val="Heading3"/>
      </w:pPr>
      <w:bookmarkStart w:id="29" w:name="_Toc165468793"/>
      <w:bookmarkStart w:id="30" w:name="_Toc170402490"/>
      <w:bookmarkStart w:id="31" w:name="_Toc175244537"/>
      <w:r>
        <w:t>Creating a National Competition Policy</w:t>
      </w:r>
      <w:bookmarkEnd w:id="29"/>
      <w:bookmarkEnd w:id="30"/>
      <w:bookmarkEnd w:id="31"/>
    </w:p>
    <w:p w14:paraId="7C4A2DFE" w14:textId="7E732CEC" w:rsidR="0067543C" w:rsidRDefault="00524C80" w:rsidP="0067543C">
      <w:r>
        <w:t xml:space="preserve">National Competition Policy was a landmark national reform program. </w:t>
      </w:r>
      <w:r w:rsidR="0067543C">
        <w:t>The P</w:t>
      </w:r>
      <w:r w:rsidR="006C17BD">
        <w:t>C</w:t>
      </w:r>
      <w:r w:rsidR="0067543C">
        <w:t xml:space="preserve">’s 2005 assessment of NCP attributed four key factors to </w:t>
      </w:r>
      <w:r w:rsidR="006D3A1D">
        <w:t>its</w:t>
      </w:r>
      <w:r w:rsidR="0067543C">
        <w:t xml:space="preserve"> success:</w:t>
      </w:r>
    </w:p>
    <w:p w14:paraId="44D35D7D" w14:textId="16212154" w:rsidR="0067543C" w:rsidRDefault="0067543C" w:rsidP="00273038">
      <w:pPr>
        <w:pStyle w:val="ListNumber"/>
      </w:pPr>
      <w:r>
        <w:t>all governments recognised the need for reform</w:t>
      </w:r>
    </w:p>
    <w:p w14:paraId="02B56449" w14:textId="56B6B6C7" w:rsidR="00AA41CD" w:rsidRPr="004E1EEC" w:rsidRDefault="0067543C" w:rsidP="004E1EEC">
      <w:pPr>
        <w:pStyle w:val="ListNumber"/>
      </w:pPr>
      <w:r>
        <w:lastRenderedPageBreak/>
        <w:t>governments agreed on the priority problems to address</w:t>
      </w:r>
    </w:p>
    <w:p w14:paraId="1CB82108" w14:textId="1D582A12" w:rsidR="0067543C" w:rsidRDefault="0067543C" w:rsidP="00273038">
      <w:pPr>
        <w:pStyle w:val="ListNumber"/>
      </w:pPr>
      <w:r>
        <w:t>NCP guided policy solutions with a solid conceptual framework</w:t>
      </w:r>
      <w:r w:rsidR="00AA41CD" w:rsidRPr="00AA41CD">
        <w:t xml:space="preserve"> </w:t>
      </w:r>
      <w:r w:rsidR="00AA41CD">
        <w:t xml:space="preserve">including </w:t>
      </w:r>
      <w:r w:rsidR="00AA41CD" w:rsidRPr="00D62B08">
        <w:t xml:space="preserve">flexibility </w:t>
      </w:r>
      <w:r w:rsidR="00AA41CD">
        <w:t xml:space="preserve">for </w:t>
      </w:r>
      <w:r w:rsidR="00AA41CD" w:rsidRPr="00D62B08">
        <w:t>jurisdictions in how to implement many</w:t>
      </w:r>
      <w:r w:rsidR="00AA41CD">
        <w:t xml:space="preserve"> </w:t>
      </w:r>
      <w:r w:rsidR="00AA41CD" w:rsidRPr="00D62B08">
        <w:t>of the reforms</w:t>
      </w:r>
      <w:r w:rsidR="006D3A1D">
        <w:t>, and</w:t>
      </w:r>
    </w:p>
    <w:p w14:paraId="58D794F6" w14:textId="454943A2" w:rsidR="00AA41CD" w:rsidRPr="004E1EEC" w:rsidRDefault="0067543C" w:rsidP="004E1EEC">
      <w:pPr>
        <w:pStyle w:val="ListNumber"/>
        <w:rPr>
          <w:rFonts w:cs="Times New Roman"/>
          <w:szCs w:val="20"/>
        </w:rPr>
      </w:pPr>
      <w:r w:rsidRPr="001F1758">
        <w:t>the supporting institutions and procedural mechanisms effective</w:t>
      </w:r>
      <w:r w:rsidR="007C473B" w:rsidRPr="001F1758">
        <w:t>ly</w:t>
      </w:r>
      <w:r w:rsidRPr="001F1758">
        <w:t xml:space="preserve"> overs</w:t>
      </w:r>
      <w:r w:rsidR="007C473B" w:rsidRPr="001F1758">
        <w:t>aw</w:t>
      </w:r>
      <w:r w:rsidRPr="001F1758">
        <w:t xml:space="preserve"> jurisdictions’ implementation of reforms</w:t>
      </w:r>
      <w:r w:rsidR="00AA41CD">
        <w:t>, including via</w:t>
      </w:r>
      <w:r w:rsidR="00AA41CD" w:rsidDel="00645C22">
        <w:t xml:space="preserve"> </w:t>
      </w:r>
      <w:r w:rsidR="00AA41CD" w:rsidRPr="744370FC">
        <w:rPr>
          <w:rFonts w:cs="Times New Roman"/>
        </w:rPr>
        <w:t>transparent and independent monitoring of progress and</w:t>
      </w:r>
      <w:r w:rsidR="00AA41CD">
        <w:t xml:space="preserve"> </w:t>
      </w:r>
      <w:r w:rsidR="00AA41CD" w:rsidRPr="744370FC">
        <w:t>o</w:t>
      </w:r>
      <w:r w:rsidR="00AA41CD" w:rsidRPr="744370FC">
        <w:rPr>
          <w:rFonts w:cs="Times New Roman"/>
        </w:rPr>
        <w:t xml:space="preserve">utcomes, and </w:t>
      </w:r>
      <w:r w:rsidR="004810C1" w:rsidRPr="744370FC">
        <w:rPr>
          <w:rFonts w:cs="Times New Roman"/>
        </w:rPr>
        <w:t xml:space="preserve">the Commonwealth distributing fiscal dividends to the states, territories and local governments generated </w:t>
      </w:r>
      <w:r w:rsidR="00AA41CD" w:rsidRPr="744370FC">
        <w:rPr>
          <w:rFonts w:cs="Times New Roman"/>
        </w:rPr>
        <w:t>from meeting their reform commitments.</w:t>
      </w:r>
      <w:r w:rsidR="00990FA4" w:rsidRPr="00533192">
        <w:rPr>
          <w:rStyle w:val="FootnoteReference"/>
          <w:rFonts w:cs="Times New Roman"/>
          <w:sz w:val="22"/>
          <w:szCs w:val="28"/>
          <w:vertAlign w:val="superscript"/>
        </w:rPr>
        <w:footnoteReference w:id="10"/>
      </w:r>
    </w:p>
    <w:p w14:paraId="22A641DE" w14:textId="5AE21DAF" w:rsidR="0059320D" w:rsidRDefault="000E4659" w:rsidP="008664B1">
      <w:r w:rsidRPr="000E4659">
        <w:t xml:space="preserve">The Commonwealth, state and territory governments made three intergovernmental agreements </w:t>
      </w:r>
      <w:r w:rsidR="00E869A4">
        <w:t>(I</w:t>
      </w:r>
      <w:r w:rsidR="00AE69A5">
        <w:t>G</w:t>
      </w:r>
      <w:r w:rsidR="00E869A4">
        <w:t xml:space="preserve">As) </w:t>
      </w:r>
      <w:r w:rsidR="0075388C">
        <w:t>by which they</w:t>
      </w:r>
      <w:r w:rsidRPr="000E4659">
        <w:t xml:space="preserve"> committed</w:t>
      </w:r>
      <w:r w:rsidR="0075388C">
        <w:t xml:space="preserve"> </w:t>
      </w:r>
      <w:r w:rsidRPr="000E4659">
        <w:t xml:space="preserve">to implement </w:t>
      </w:r>
      <w:r w:rsidR="007A373C">
        <w:t>NCP</w:t>
      </w:r>
      <w:r w:rsidR="00347E2E">
        <w:t xml:space="preserve"> (further information on the agreements is provided in </w:t>
      </w:r>
      <w:r w:rsidR="00347E2E" w:rsidRPr="00755B1B">
        <w:rPr>
          <w:u w:val="single"/>
        </w:rPr>
        <w:t xml:space="preserve">Appendix </w:t>
      </w:r>
      <w:r w:rsidR="00756709" w:rsidRPr="00755B1B">
        <w:rPr>
          <w:u w:val="single"/>
        </w:rPr>
        <w:t>A</w:t>
      </w:r>
      <w:r w:rsidR="00347E2E">
        <w:t>)</w:t>
      </w:r>
      <w:r>
        <w:t>.</w:t>
      </w:r>
    </w:p>
    <w:p w14:paraId="0802C38C" w14:textId="5D1FD362" w:rsidR="00A6636A" w:rsidRDefault="003873DA" w:rsidP="00AB0F0E">
      <w:pPr>
        <w:pStyle w:val="Heading3"/>
        <w:rPr>
          <w:rFonts w:ascii="Calibri Light" w:hAnsi="Calibri Light" w:cs="Times New Roman"/>
          <w:b w:val="0"/>
          <w:color w:val="auto"/>
          <w:kern w:val="0"/>
          <w:sz w:val="22"/>
          <w:szCs w:val="20"/>
        </w:rPr>
      </w:pPr>
      <w:bookmarkStart w:id="32" w:name="_Toc170402491"/>
      <w:bookmarkStart w:id="33" w:name="_Toc175244538"/>
      <w:r>
        <w:t xml:space="preserve">National Competition </w:t>
      </w:r>
      <w:r w:rsidR="00A6636A">
        <w:t>Principles</w:t>
      </w:r>
      <w:bookmarkEnd w:id="32"/>
      <w:bookmarkEnd w:id="33"/>
    </w:p>
    <w:p w14:paraId="51D55A2F" w14:textId="4B1FCF4B" w:rsidR="005D3396" w:rsidRPr="007469F3" w:rsidRDefault="000654C0" w:rsidP="00A6636A">
      <w:pPr>
        <w:rPr>
          <w:rFonts w:cs="Calibri"/>
          <w:color w:val="000000"/>
          <w:szCs w:val="22"/>
          <w:shd w:val="clear" w:color="auto" w:fill="FFFFFF"/>
        </w:rPr>
      </w:pPr>
      <w:r w:rsidRPr="744370FC">
        <w:rPr>
          <w:rStyle w:val="normaltextrun"/>
          <w:rFonts w:cs="Calibri"/>
          <w:color w:val="000000"/>
          <w:shd w:val="clear" w:color="auto" w:fill="FFFFFF"/>
        </w:rPr>
        <w:t xml:space="preserve">The National Competition Principles </w:t>
      </w:r>
      <w:r w:rsidR="005D3396" w:rsidRPr="744370FC">
        <w:rPr>
          <w:rStyle w:val="normaltextrun"/>
          <w:rFonts w:cs="Calibri"/>
          <w:color w:val="000000"/>
          <w:shd w:val="clear" w:color="auto" w:fill="FFFFFF"/>
        </w:rPr>
        <w:t>(</w:t>
      </w:r>
      <w:r w:rsidR="001A611D" w:rsidRPr="744370FC">
        <w:rPr>
          <w:rStyle w:val="normaltextrun"/>
          <w:rFonts w:cs="Calibri"/>
          <w:color w:val="000000"/>
          <w:shd w:val="clear" w:color="auto" w:fill="FFFFFF"/>
        </w:rPr>
        <w:t xml:space="preserve">the </w:t>
      </w:r>
      <w:r w:rsidR="005D3396" w:rsidRPr="744370FC">
        <w:rPr>
          <w:rStyle w:val="normaltextrun"/>
          <w:rFonts w:cs="Calibri"/>
          <w:color w:val="000000"/>
          <w:shd w:val="clear" w:color="auto" w:fill="FFFFFF"/>
        </w:rPr>
        <w:t>‘</w:t>
      </w:r>
      <w:r w:rsidR="001A611D" w:rsidRPr="744370FC">
        <w:rPr>
          <w:rStyle w:val="normaltextrun"/>
          <w:rFonts w:cs="Calibri"/>
          <w:color w:val="000000"/>
          <w:shd w:val="clear" w:color="auto" w:fill="FFFFFF"/>
        </w:rPr>
        <w:t xml:space="preserve">Principles’) </w:t>
      </w:r>
      <w:r w:rsidR="005D3396" w:rsidRPr="744370FC">
        <w:rPr>
          <w:rStyle w:val="normaltextrun"/>
          <w:rFonts w:cs="Calibri"/>
          <w:color w:val="000000"/>
          <w:shd w:val="clear" w:color="auto" w:fill="FFFFFF"/>
        </w:rPr>
        <w:t>were created to address anti</w:t>
      </w:r>
      <w:r w:rsidR="005D3396" w:rsidRPr="744370FC">
        <w:rPr>
          <w:rStyle w:val="normaltextrun"/>
          <w:rFonts w:cs="Calibri"/>
          <w:color w:val="000000"/>
          <w:shd w:val="clear" w:color="auto" w:fill="FFFFFF"/>
        </w:rPr>
        <w:noBreakHyphen/>
        <w:t>competitive regulations and</w:t>
      </w:r>
      <w:r w:rsidR="005D3396" w:rsidDel="00766A36">
        <w:t xml:space="preserve"> </w:t>
      </w:r>
      <w:r w:rsidR="005D3396">
        <w:t>structures</w:t>
      </w:r>
      <w:r w:rsidR="005D3396" w:rsidDel="00F17C6D">
        <w:t xml:space="preserve"> </w:t>
      </w:r>
      <w:r w:rsidR="005D3396">
        <w:t xml:space="preserve">of some public enterprises and services at all three levels of government which were said to be </w:t>
      </w:r>
      <w:r w:rsidR="005D3396" w:rsidRPr="744370FC">
        <w:rPr>
          <w:rStyle w:val="normaltextrun"/>
          <w:rFonts w:cs="Calibri"/>
          <w:color w:val="000000"/>
          <w:shd w:val="clear" w:color="auto" w:fill="FFFFFF"/>
        </w:rPr>
        <w:t>dampening our country’s economic potential.</w:t>
      </w:r>
      <w:r w:rsidR="005D3396" w:rsidRPr="00533192">
        <w:rPr>
          <w:rStyle w:val="FootnoteReference"/>
          <w:sz w:val="22"/>
          <w:szCs w:val="24"/>
          <w:vertAlign w:val="superscript"/>
        </w:rPr>
        <w:footnoteReference w:id="11"/>
      </w:r>
      <w:r w:rsidR="005D3396" w:rsidRPr="00533192">
        <w:rPr>
          <w:rStyle w:val="normaltextrun"/>
          <w:rFonts w:cs="Calibri"/>
          <w:color w:val="000000"/>
          <w:sz w:val="28"/>
          <w:szCs w:val="24"/>
          <w:shd w:val="clear" w:color="auto" w:fill="FFFFFF"/>
        </w:rPr>
        <w:t xml:space="preserve"> </w:t>
      </w:r>
    </w:p>
    <w:p w14:paraId="541227A6" w14:textId="4D92278C" w:rsidR="00AF047C" w:rsidRDefault="005D3396" w:rsidP="00A6636A">
      <w:r>
        <w:t>The Principles</w:t>
      </w:r>
      <w:r w:rsidR="001A611D">
        <w:t xml:space="preserve"> </w:t>
      </w:r>
      <w:r w:rsidR="000654C0" w:rsidRPr="000654C0">
        <w:t xml:space="preserve">are the centrepiece </w:t>
      </w:r>
      <w:r w:rsidR="00462580">
        <w:t>o</w:t>
      </w:r>
      <w:r w:rsidR="00EF5AAB">
        <w:t xml:space="preserve">f the </w:t>
      </w:r>
      <w:r w:rsidR="000654C0" w:rsidRPr="000654C0">
        <w:t>NCP</w:t>
      </w:r>
      <w:r w:rsidR="007B2C85">
        <w:t>.</w:t>
      </w:r>
      <w:r w:rsidR="007C7625">
        <w:t xml:space="preserve"> </w:t>
      </w:r>
      <w:r w:rsidR="00351E44">
        <w:t xml:space="preserve">They have been implemented </w:t>
      </w:r>
      <w:r w:rsidR="00173202">
        <w:t>by</w:t>
      </w:r>
      <w:r w:rsidR="007C7625">
        <w:t xml:space="preserve"> all governments</w:t>
      </w:r>
      <w:r w:rsidR="00173202">
        <w:t xml:space="preserve"> and </w:t>
      </w:r>
      <w:r w:rsidR="007C7625">
        <w:t>continue</w:t>
      </w:r>
      <w:r w:rsidR="00173202">
        <w:t xml:space="preserve"> to be</w:t>
      </w:r>
      <w:r w:rsidR="007C7625">
        <w:t xml:space="preserve"> use</w:t>
      </w:r>
      <w:r w:rsidR="00173202">
        <w:t>d</w:t>
      </w:r>
      <w:r w:rsidR="007C7625">
        <w:t xml:space="preserve"> today</w:t>
      </w:r>
      <w:r w:rsidR="000654C0" w:rsidRPr="000654C0">
        <w:t>.</w:t>
      </w:r>
      <w:r w:rsidR="00FA28F3">
        <w:t xml:space="preserve"> The </w:t>
      </w:r>
      <w:r w:rsidR="000A09DC">
        <w:t xml:space="preserve">concept of </w:t>
      </w:r>
      <w:r w:rsidR="00B30B1A">
        <w:t>the P</w:t>
      </w:r>
      <w:r w:rsidR="00FA28F3">
        <w:t>rinciple</w:t>
      </w:r>
      <w:r w:rsidR="00954358">
        <w:t xml:space="preserve">s </w:t>
      </w:r>
      <w:r w:rsidR="00566687">
        <w:t>was</w:t>
      </w:r>
      <w:r w:rsidR="00954358">
        <w:t xml:space="preserve"> articulated in</w:t>
      </w:r>
      <w:r w:rsidR="00277A46">
        <w:t xml:space="preserve"> the </w:t>
      </w:r>
      <w:r w:rsidR="005C559D">
        <w:t>Hilmer Re</w:t>
      </w:r>
      <w:r w:rsidR="000A09DC">
        <w:t>port</w:t>
      </w:r>
      <w:r w:rsidR="005C559D">
        <w:t xml:space="preserve"> </w:t>
      </w:r>
      <w:r w:rsidR="00351224" w:rsidRPr="00351224">
        <w:t>a</w:t>
      </w:r>
      <w:r w:rsidR="004F2769">
        <w:t xml:space="preserve">s </w:t>
      </w:r>
      <w:r w:rsidR="00351224" w:rsidRPr="00351224">
        <w:t xml:space="preserve">a </w:t>
      </w:r>
      <w:r w:rsidR="006E713F">
        <w:t>way for governments</w:t>
      </w:r>
      <w:r w:rsidR="00351224" w:rsidRPr="00351224">
        <w:t xml:space="preserve"> to deal with competition issues that the law could not or did not deal with</w:t>
      </w:r>
      <w:r w:rsidR="00566444">
        <w:t xml:space="preserve">.  </w:t>
      </w:r>
    </w:p>
    <w:p w14:paraId="22E272AA" w14:textId="6EFEAD3A" w:rsidR="00687D78" w:rsidRDefault="0043518E" w:rsidP="00A6636A">
      <w:r>
        <w:t>National</w:t>
      </w:r>
      <w:r w:rsidR="00590BA7">
        <w:t xml:space="preserve"> agreement to </w:t>
      </w:r>
      <w:r w:rsidR="0070076E">
        <w:t xml:space="preserve">the </w:t>
      </w:r>
      <w:r w:rsidR="001A611D">
        <w:t>P</w:t>
      </w:r>
      <w:r w:rsidR="00590BA7">
        <w:t>rinciples</w:t>
      </w:r>
      <w:r w:rsidR="00302E48">
        <w:t xml:space="preserve"> was</w:t>
      </w:r>
      <w:r w:rsidR="00590BA7">
        <w:t xml:space="preserve"> coupled with </w:t>
      </w:r>
      <w:r w:rsidR="00030A75">
        <w:t>jurisdiction</w:t>
      </w:r>
      <w:r w:rsidR="004356A0">
        <w:t>-</w:t>
      </w:r>
      <w:r w:rsidR="00030A75">
        <w:t>specific implement</w:t>
      </w:r>
      <w:r w:rsidR="00EE0558">
        <w:t>ation</w:t>
      </w:r>
      <w:r w:rsidR="006C0266">
        <w:t xml:space="preserve">. </w:t>
      </w:r>
    </w:p>
    <w:p w14:paraId="00742C87" w14:textId="5850D71A" w:rsidR="00FD69CF" w:rsidRDefault="00C337F1" w:rsidP="00A6636A">
      <w:r>
        <w:t>Implementation of t</w:t>
      </w:r>
      <w:r w:rsidR="00640DFD">
        <w:t xml:space="preserve">he Principles </w:t>
      </w:r>
      <w:r>
        <w:t>resulted in</w:t>
      </w:r>
      <w:r w:rsidR="00640DFD">
        <w:t xml:space="preserve"> a range of significant reforms</w:t>
      </w:r>
      <w:r w:rsidR="00D70CC3">
        <w:t>.</w:t>
      </w:r>
      <w:r w:rsidR="00C44634">
        <w:t xml:space="preserve"> Public monopoly business enterprises were reformed to open those industries up to competition, for example, telecommunications</w:t>
      </w:r>
      <w:r w:rsidR="00346DA3">
        <w:t xml:space="preserve"> businesses</w:t>
      </w:r>
      <w:r w:rsidR="00004369">
        <w:t xml:space="preserve">. </w:t>
      </w:r>
      <w:r w:rsidR="00B510A5">
        <w:t xml:space="preserve">Government businesses </w:t>
      </w:r>
      <w:r w:rsidR="006970B4">
        <w:t xml:space="preserve">needed to put </w:t>
      </w:r>
      <w:r w:rsidR="00B510A5">
        <w:t xml:space="preserve">measures in place to </w:t>
      </w:r>
      <w:r w:rsidR="006970B4">
        <w:t>ensure they compete on a level playing field with private enterprises</w:t>
      </w:r>
      <w:r w:rsidR="006F073B">
        <w:t>.</w:t>
      </w:r>
      <w:r w:rsidR="00640DFD">
        <w:t xml:space="preserve"> </w:t>
      </w:r>
      <w:r w:rsidR="00914751">
        <w:t xml:space="preserve">A framework was </w:t>
      </w:r>
      <w:r w:rsidR="00E61E48">
        <w:t>created</w:t>
      </w:r>
      <w:r w:rsidR="00914751">
        <w:t xml:space="preserve"> </w:t>
      </w:r>
      <w:r w:rsidR="00084F7F">
        <w:t>so</w:t>
      </w:r>
      <w:r w:rsidR="0000782B">
        <w:t xml:space="preserve"> </w:t>
      </w:r>
      <w:r w:rsidR="00CE4862">
        <w:t xml:space="preserve">systems </w:t>
      </w:r>
      <w:r w:rsidR="00084F7F">
        <w:t xml:space="preserve">could be </w:t>
      </w:r>
      <w:r w:rsidR="00386A25">
        <w:t xml:space="preserve">established to </w:t>
      </w:r>
      <w:r w:rsidR="0000782B">
        <w:t xml:space="preserve">enable </w:t>
      </w:r>
      <w:r w:rsidR="001E263C">
        <w:t xml:space="preserve">access to </w:t>
      </w:r>
      <w:r w:rsidR="004A5331">
        <w:t xml:space="preserve">services provided by </w:t>
      </w:r>
      <w:r w:rsidR="00640DFD">
        <w:t>monopoly infrastructure</w:t>
      </w:r>
      <w:r w:rsidR="00F8350D">
        <w:t xml:space="preserve"> </w:t>
      </w:r>
      <w:r w:rsidR="004A5331">
        <w:t xml:space="preserve"> by other players in the </w:t>
      </w:r>
      <w:r w:rsidR="00031D36">
        <w:t>market</w:t>
      </w:r>
      <w:r w:rsidR="00640DFD">
        <w:t xml:space="preserve">. </w:t>
      </w:r>
      <w:r w:rsidR="00B76733">
        <w:t>J</w:t>
      </w:r>
      <w:r w:rsidR="00F071C7">
        <w:t xml:space="preserve">urisdictions undertook a </w:t>
      </w:r>
      <w:r w:rsidR="00B76733">
        <w:t>wide-ranging</w:t>
      </w:r>
      <w:r w:rsidR="00F071C7">
        <w:t xml:space="preserve"> review of legislation to identify and reform anti-competitive laws.</w:t>
      </w:r>
    </w:p>
    <w:p w14:paraId="0B32990C" w14:textId="4F7848C0" w:rsidR="001B7574" w:rsidRDefault="00EE04DD" w:rsidP="00A6636A">
      <w:r>
        <w:t>T</w:t>
      </w:r>
      <w:r w:rsidR="001B7574">
        <w:t xml:space="preserve">he Principles </w:t>
      </w:r>
      <w:r>
        <w:t>resulted in</w:t>
      </w:r>
      <w:r w:rsidR="001B7574">
        <w:t xml:space="preserve"> one-off actions such as those above </w:t>
      </w:r>
      <w:r w:rsidR="00335B55">
        <w:t xml:space="preserve">and </w:t>
      </w:r>
      <w:r w:rsidR="001B7574">
        <w:t>embed</w:t>
      </w:r>
      <w:r w:rsidR="00335B55">
        <w:t>ded</w:t>
      </w:r>
      <w:r w:rsidR="001B7574">
        <w:t xml:space="preserve"> </w:t>
      </w:r>
      <w:r w:rsidR="000E5B27">
        <w:t xml:space="preserve">these </w:t>
      </w:r>
      <w:r w:rsidR="00054C92">
        <w:t xml:space="preserve">policies and processes </w:t>
      </w:r>
      <w:r w:rsidR="003D4F4F">
        <w:t>within government</w:t>
      </w:r>
      <w:r w:rsidR="00A14E7D">
        <w:t>s</w:t>
      </w:r>
      <w:r w:rsidR="003D4F4F">
        <w:t xml:space="preserve"> </w:t>
      </w:r>
      <w:r w:rsidR="00CA6F39">
        <w:t xml:space="preserve">for the purpose of </w:t>
      </w:r>
      <w:r w:rsidR="001B7574">
        <w:t>prevent</w:t>
      </w:r>
      <w:r w:rsidR="00CA6F39">
        <w:t>ing</w:t>
      </w:r>
      <w:r w:rsidR="001B7574">
        <w:t xml:space="preserve"> </w:t>
      </w:r>
      <w:r w:rsidR="00CA6F39">
        <w:t>decision</w:t>
      </w:r>
      <w:r w:rsidR="00262902">
        <w:t>s</w:t>
      </w:r>
      <w:r w:rsidR="00CA6F39">
        <w:t xml:space="preserve"> that restrict </w:t>
      </w:r>
      <w:r w:rsidR="001B7574">
        <w:t>competiti</w:t>
      </w:r>
      <w:r w:rsidR="00CA6F39">
        <w:t>on</w:t>
      </w:r>
      <w:r w:rsidR="001B7574">
        <w:t xml:space="preserve">. </w:t>
      </w:r>
    </w:p>
    <w:p w14:paraId="6474AEC4" w14:textId="26F7A153" w:rsidR="00FD69CF" w:rsidRDefault="001804D5" w:rsidP="0033288A">
      <w:pPr>
        <w:pStyle w:val="Heading3"/>
      </w:pPr>
      <w:bookmarkStart w:id="34" w:name="_Toc170402492"/>
      <w:bookmarkStart w:id="35" w:name="_Toc175244539"/>
      <w:r>
        <w:t xml:space="preserve">Related </w:t>
      </w:r>
      <w:r w:rsidR="00874BD2">
        <w:t>r</w:t>
      </w:r>
      <w:r w:rsidR="00FD69CF">
        <w:t>eforms</w:t>
      </w:r>
      <w:bookmarkEnd w:id="34"/>
      <w:bookmarkEnd w:id="35"/>
    </w:p>
    <w:p w14:paraId="5315982E" w14:textId="44743030" w:rsidR="00FD69CF" w:rsidRDefault="003E4309" w:rsidP="00A6636A">
      <w:r>
        <w:t xml:space="preserve">A series of ‘related reforms’ </w:t>
      </w:r>
      <w:r w:rsidR="0026382C">
        <w:t>to</w:t>
      </w:r>
      <w:r w:rsidR="00792799">
        <w:t xml:space="preserve"> utilities and road transport </w:t>
      </w:r>
      <w:r>
        <w:t>were also rolled into NCP</w:t>
      </w:r>
      <w:r w:rsidR="00792799">
        <w:t>.</w:t>
      </w:r>
      <w:r w:rsidR="002719CF" w:rsidRPr="002719CF">
        <w:t xml:space="preserve"> These </w:t>
      </w:r>
      <w:r w:rsidR="0026382C">
        <w:t>related</w:t>
      </w:r>
      <w:r w:rsidR="002719CF" w:rsidRPr="002719CF">
        <w:t xml:space="preserve"> reforms were brought under NCP through the Implementation Agreement</w:t>
      </w:r>
      <w:r w:rsidR="008C6442">
        <w:t xml:space="preserve"> by which</w:t>
      </w:r>
      <w:r w:rsidR="002719CF" w:rsidRPr="002719CF">
        <w:t xml:space="preserve"> jurisdictions agree</w:t>
      </w:r>
      <w:r w:rsidR="008C6442">
        <w:t>d</w:t>
      </w:r>
      <w:r w:rsidR="002719CF" w:rsidRPr="002719CF">
        <w:t xml:space="preserve"> to progress pre-existing reform</w:t>
      </w:r>
      <w:r w:rsidR="003627A2">
        <w:t>s</w:t>
      </w:r>
      <w:r w:rsidR="002719CF" w:rsidRPr="002719CF">
        <w:t xml:space="preserve"> in these areas consistent with the </w:t>
      </w:r>
      <w:r w:rsidR="00B9013D">
        <w:t>Principles</w:t>
      </w:r>
      <w:r w:rsidR="002719CF" w:rsidRPr="002719CF">
        <w:t>.</w:t>
      </w:r>
      <w:r w:rsidR="002719CF">
        <w:t xml:space="preserve"> These related reforms helped established the National Electricity Market </w:t>
      </w:r>
      <w:r w:rsidR="00623A0C">
        <w:t>and approaches to pricing gas and water</w:t>
      </w:r>
      <w:r w:rsidR="00641B04">
        <w:t xml:space="preserve"> infrastructure charges</w:t>
      </w:r>
      <w:r w:rsidR="00623A0C">
        <w:t>.</w:t>
      </w:r>
    </w:p>
    <w:p w14:paraId="0C51F0E5" w14:textId="0365056D" w:rsidR="00792B94" w:rsidRDefault="003E0310" w:rsidP="00187E43">
      <w:pPr>
        <w:pStyle w:val="Heading2"/>
      </w:pPr>
      <w:bookmarkStart w:id="36" w:name="_Toc165468794"/>
      <w:bookmarkStart w:id="37" w:name="_Toc170402493"/>
      <w:bookmarkStart w:id="38" w:name="_Toc175244540"/>
      <w:r>
        <w:lastRenderedPageBreak/>
        <w:t xml:space="preserve">Significant </w:t>
      </w:r>
      <w:r w:rsidR="00B06D98">
        <w:t>r</w:t>
      </w:r>
      <w:r w:rsidR="00792B94">
        <w:t>eforms and outcomes</w:t>
      </w:r>
      <w:bookmarkEnd w:id="36"/>
      <w:bookmarkEnd w:id="37"/>
      <w:bookmarkEnd w:id="38"/>
    </w:p>
    <w:p w14:paraId="39CE88C2" w14:textId="3058D7FE" w:rsidR="00B55A81" w:rsidRDefault="004320EE" w:rsidP="00F05425">
      <w:r>
        <w:t>National Competition Policy</w:t>
      </w:r>
      <w:r w:rsidR="005F6DE7">
        <w:t xml:space="preserve"> </w:t>
      </w:r>
      <w:r w:rsidR="00F82C26">
        <w:t>was a trans</w:t>
      </w:r>
      <w:r w:rsidR="00780B08">
        <w:t>formational</w:t>
      </w:r>
      <w:r w:rsidR="00F82C26">
        <w:t xml:space="preserve"> m</w:t>
      </w:r>
      <w:r w:rsidR="006E3788">
        <w:t>i</w:t>
      </w:r>
      <w:r w:rsidR="00F82C26">
        <w:t xml:space="preserve">croeconomic reform program founded on </w:t>
      </w:r>
      <w:r w:rsidR="007830CA">
        <w:t>the</w:t>
      </w:r>
      <w:r w:rsidR="0033370E">
        <w:t xml:space="preserve"> understanding</w:t>
      </w:r>
      <w:r w:rsidR="00EB5A70">
        <w:t xml:space="preserve"> </w:t>
      </w:r>
      <w:r w:rsidR="00F82C26">
        <w:t xml:space="preserve">that competition </w:t>
      </w:r>
      <w:r w:rsidR="00B96F50">
        <w:t>is an effective</w:t>
      </w:r>
      <w:r w:rsidR="00A044C3">
        <w:t xml:space="preserve"> means </w:t>
      </w:r>
      <w:r w:rsidR="00092249">
        <w:t>to</w:t>
      </w:r>
      <w:r w:rsidR="00A044C3">
        <w:t xml:space="preserve"> </w:t>
      </w:r>
      <w:r w:rsidR="00B96F50">
        <w:t>achiev</w:t>
      </w:r>
      <w:r w:rsidR="00092249">
        <w:t>e</w:t>
      </w:r>
      <w:r w:rsidR="00B96F50">
        <w:t xml:space="preserve"> </w:t>
      </w:r>
      <w:r w:rsidR="00A044C3">
        <w:t xml:space="preserve">economic progress and public </w:t>
      </w:r>
      <w:r w:rsidR="00CF0645">
        <w:t>benefits</w:t>
      </w:r>
      <w:r w:rsidR="00A044C3">
        <w:t>.</w:t>
      </w:r>
      <w:r w:rsidR="0000694E">
        <w:t xml:space="preserve"> </w:t>
      </w:r>
      <w:r w:rsidR="00396D7A">
        <w:t>T</w:t>
      </w:r>
      <w:r w:rsidR="00940B0A">
        <w:t>he P</w:t>
      </w:r>
      <w:r w:rsidR="00396D7A">
        <w:t>C</w:t>
      </w:r>
      <w:r w:rsidR="00940B0A">
        <w:t xml:space="preserve"> </w:t>
      </w:r>
      <w:r w:rsidR="00396D7A">
        <w:t>said</w:t>
      </w:r>
      <w:r w:rsidR="00CB5F92">
        <w:t xml:space="preserve"> that</w:t>
      </w:r>
      <w:r w:rsidR="00940B0A">
        <w:t xml:space="preserve"> </w:t>
      </w:r>
      <w:r w:rsidR="00B55A81">
        <w:t>N</w:t>
      </w:r>
      <w:r w:rsidR="00396D7A">
        <w:t>CP</w:t>
      </w:r>
      <w:r w:rsidR="00B55A81">
        <w:t xml:space="preserve"> exemplified </w:t>
      </w:r>
      <w:r w:rsidR="007D0F13">
        <w:t xml:space="preserve">the lasting benefits of </w:t>
      </w:r>
      <w:r w:rsidR="005A38D2">
        <w:t>enhancing</w:t>
      </w:r>
      <w:r w:rsidR="007D0F13">
        <w:t xml:space="preserve"> the pro-</w:t>
      </w:r>
      <w:r w:rsidR="005A38D2">
        <w:t>competitive</w:t>
      </w:r>
      <w:r w:rsidR="007D0F13">
        <w:t xml:space="preserve"> environment:</w:t>
      </w:r>
    </w:p>
    <w:p w14:paraId="6EA46F48" w14:textId="73C271F7" w:rsidR="00940B0A" w:rsidRPr="004305A9" w:rsidRDefault="00940B0A" w:rsidP="00273038">
      <w:pPr>
        <w:pStyle w:val="Quote"/>
      </w:pPr>
      <w:r w:rsidRPr="004305A9">
        <w:t>Apart from putting downward pressure on the prices o</w:t>
      </w:r>
      <w:r w:rsidR="00111BC4">
        <w:t>f</w:t>
      </w:r>
      <w:r w:rsidRPr="004305A9">
        <w:t xml:space="preserve"> many goods and services, the more competitive market environment created by NCP and related reforms has contributed to improvements in service </w:t>
      </w:r>
      <w:r w:rsidR="005A38D2" w:rsidRPr="004305A9">
        <w:t>quality</w:t>
      </w:r>
      <w:r w:rsidR="005A38D2">
        <w:t xml:space="preserve"> and</w:t>
      </w:r>
      <w:r w:rsidR="00DA20A8">
        <w:t xml:space="preserve"> reliability in some sectors. The reforms have also led to an expansion in the range of products and services available to consumers.</w:t>
      </w:r>
      <w:r w:rsidR="00F35D16" w:rsidRPr="00533192">
        <w:rPr>
          <w:rStyle w:val="FootnoteReference"/>
          <w:i w:val="0"/>
          <w:sz w:val="22"/>
          <w:szCs w:val="28"/>
          <w:vertAlign w:val="superscript"/>
        </w:rPr>
        <w:footnoteReference w:id="12"/>
      </w:r>
    </w:p>
    <w:p w14:paraId="26A7EF40" w14:textId="2482247F" w:rsidR="00F506C9" w:rsidRDefault="00F506C9" w:rsidP="00C66475">
      <w:pPr>
        <w:pStyle w:val="Heading2"/>
      </w:pPr>
      <w:bookmarkStart w:id="39" w:name="_Toc175244541"/>
      <w:bookmarkStart w:id="40" w:name="_Toc165468795"/>
      <w:bookmarkStart w:id="41" w:name="_Toc170402494"/>
      <w:r>
        <w:t>Revitalising NCP</w:t>
      </w:r>
      <w:bookmarkEnd w:id="39"/>
      <w:r>
        <w:t xml:space="preserve"> </w:t>
      </w:r>
      <w:bookmarkEnd w:id="40"/>
      <w:bookmarkEnd w:id="41"/>
    </w:p>
    <w:p w14:paraId="16300DCC" w14:textId="5A1C9399" w:rsidR="00672B56" w:rsidRDefault="0035794F" w:rsidP="007407BF">
      <w:r>
        <w:t xml:space="preserve">Much has changed in the economy since </w:t>
      </w:r>
      <w:r w:rsidR="00EE0402">
        <w:t xml:space="preserve">the </w:t>
      </w:r>
      <w:r>
        <w:t xml:space="preserve">NCP was </w:t>
      </w:r>
      <w:r w:rsidR="00B9543E">
        <w:t>established</w:t>
      </w:r>
      <w:r>
        <w:t xml:space="preserve"> thirty years </w:t>
      </w:r>
      <w:r w:rsidR="00B9543E">
        <w:t>ago</w:t>
      </w:r>
      <w:r>
        <w:t xml:space="preserve">. </w:t>
      </w:r>
      <w:r w:rsidR="00745931">
        <w:t>While road and rail, a focus of the original NCP</w:t>
      </w:r>
      <w:r w:rsidR="00CC2DBB">
        <w:t>’s reforms</w:t>
      </w:r>
      <w:r w:rsidR="00745931">
        <w:t xml:space="preserve">, remain vital links connecting Australian cities and regions to one another and the world, </w:t>
      </w:r>
      <w:r w:rsidR="00043978">
        <w:t xml:space="preserve">information highways are now </w:t>
      </w:r>
      <w:r w:rsidR="00F65A3C">
        <w:t xml:space="preserve">crucial </w:t>
      </w:r>
      <w:r w:rsidR="00043978">
        <w:t>for trade</w:t>
      </w:r>
      <w:r w:rsidR="00A75CDF" w:rsidRPr="00A75CDF">
        <w:t xml:space="preserve"> </w:t>
      </w:r>
      <w:r w:rsidR="00A75CDF">
        <w:t>and improving productivity</w:t>
      </w:r>
      <w:r w:rsidR="00D7279D">
        <w:t xml:space="preserve"> growth</w:t>
      </w:r>
      <w:r w:rsidR="00043978">
        <w:t xml:space="preserve">. </w:t>
      </w:r>
      <w:r w:rsidR="00B25789">
        <w:t xml:space="preserve">The </w:t>
      </w:r>
      <w:r w:rsidR="00966FC8">
        <w:t>Hilmer Re</w:t>
      </w:r>
      <w:r w:rsidR="003F0EBD">
        <w:t>port</w:t>
      </w:r>
      <w:r w:rsidR="00966FC8">
        <w:t xml:space="preserve"> </w:t>
      </w:r>
      <w:r w:rsidR="005A38D2">
        <w:t>referenced</w:t>
      </w:r>
      <w:r w:rsidR="00966FC8">
        <w:t xml:space="preserve"> technological opportunities o</w:t>
      </w:r>
      <w:r w:rsidR="00B25789">
        <w:t>n</w:t>
      </w:r>
      <w:r w:rsidR="00966FC8">
        <w:t xml:space="preserve"> the horizon </w:t>
      </w:r>
      <w:r w:rsidR="00A2213D">
        <w:t>at a time when less than 2% of Australians used the internet</w:t>
      </w:r>
      <w:r w:rsidR="00B25789">
        <w:t>. C</w:t>
      </w:r>
      <w:r w:rsidR="00E54AAE">
        <w:t>onnectivity</w:t>
      </w:r>
      <w:r w:rsidR="00EB0B4E">
        <w:t xml:space="preserve"> is now ubiquitous and essential to consumers, business</w:t>
      </w:r>
      <w:r w:rsidR="009956CD">
        <w:t>es, the economy, and the community</w:t>
      </w:r>
      <w:r w:rsidR="00EB0B4E">
        <w:t xml:space="preserve">. </w:t>
      </w:r>
    </w:p>
    <w:p w14:paraId="651F03B0" w14:textId="3F33CA06" w:rsidR="008B35C4" w:rsidRDefault="008B35C4" w:rsidP="008B35C4">
      <w:r>
        <w:t xml:space="preserve">The modern economy creates new </w:t>
      </w:r>
      <w:r w:rsidR="0093783E">
        <w:t xml:space="preserve">opportunities and </w:t>
      </w:r>
      <w:r>
        <w:t xml:space="preserve">challenges for maintaining a competitive economy. </w:t>
      </w:r>
    </w:p>
    <w:p w14:paraId="62CFC1E3" w14:textId="1549FDD8" w:rsidR="00F84D21" w:rsidRDefault="008B35C4" w:rsidP="007407BF">
      <w:r>
        <w:t xml:space="preserve">The challenges include </w:t>
      </w:r>
      <w:r w:rsidR="00173112">
        <w:t xml:space="preserve">realising on the opportunities associated </w:t>
      </w:r>
      <w:r w:rsidR="00D668BC">
        <w:t xml:space="preserve">with </w:t>
      </w:r>
      <w:r w:rsidR="00273B90">
        <w:t xml:space="preserve">the net zero transformation, </w:t>
      </w:r>
      <w:r>
        <w:t xml:space="preserve">addressing market power and barriers to entry in the digital economy, </w:t>
      </w:r>
      <w:r w:rsidR="00167D67">
        <w:t>and</w:t>
      </w:r>
      <w:r w:rsidR="003D188D">
        <w:t xml:space="preserve"> </w:t>
      </w:r>
      <w:r w:rsidR="00F26D82">
        <w:t xml:space="preserve">the need </w:t>
      </w:r>
      <w:r w:rsidR="003D188D">
        <w:t xml:space="preserve">to deliver </w:t>
      </w:r>
      <w:r w:rsidR="00A14AC4">
        <w:t xml:space="preserve">high quality, sustainable services. </w:t>
      </w:r>
      <w:r w:rsidR="00280A42">
        <w:t xml:space="preserve">This is </w:t>
      </w:r>
      <w:r w:rsidR="00EE0AAB">
        <w:t>a</w:t>
      </w:r>
      <w:r w:rsidR="00280A42">
        <w:t xml:space="preserve"> particularly </w:t>
      </w:r>
      <w:r w:rsidR="002B1BD8">
        <w:t xml:space="preserve">acute </w:t>
      </w:r>
      <w:r w:rsidR="00EE0AAB">
        <w:t xml:space="preserve">challenge </w:t>
      </w:r>
      <w:r w:rsidR="002B1BD8">
        <w:t xml:space="preserve">for the care and support sector </w:t>
      </w:r>
      <w:r w:rsidR="00280A42">
        <w:t>du</w:t>
      </w:r>
      <w:r w:rsidR="00C25D93">
        <w:t xml:space="preserve">e </w:t>
      </w:r>
      <w:r w:rsidR="00280A42">
        <w:t xml:space="preserve">to </w:t>
      </w:r>
      <w:r w:rsidR="002B1BD8">
        <w:t xml:space="preserve">our </w:t>
      </w:r>
      <w:r w:rsidR="00C25D93">
        <w:t>growing and ageing population.</w:t>
      </w:r>
      <w:r w:rsidR="00C25D93" w:rsidRPr="00EE5354">
        <w:rPr>
          <w:rStyle w:val="FootnoteReference"/>
          <w:sz w:val="22"/>
          <w:szCs w:val="24"/>
          <w:vertAlign w:val="superscript"/>
        </w:rPr>
        <w:footnoteReference w:id="13"/>
      </w:r>
      <w:r w:rsidR="001145CC">
        <w:t xml:space="preserve"> </w:t>
      </w:r>
      <w:r w:rsidR="00822DEE">
        <w:t>I</w:t>
      </w:r>
      <w:r w:rsidR="00E54AAE">
        <w:t>nnovations like robotics and A</w:t>
      </w:r>
      <w:r w:rsidR="001C3DFB">
        <w:t xml:space="preserve">rtificial </w:t>
      </w:r>
      <w:r w:rsidR="00E54AAE">
        <w:t>I</w:t>
      </w:r>
      <w:r w:rsidR="001C3DFB">
        <w:t>ntelligence (AI)</w:t>
      </w:r>
      <w:r w:rsidR="00E54AAE" w:rsidDel="00806CBD">
        <w:t xml:space="preserve"> </w:t>
      </w:r>
      <w:r w:rsidR="00E54AAE">
        <w:t xml:space="preserve">are reshaping </w:t>
      </w:r>
      <w:r w:rsidR="00EB0B4E">
        <w:t>economies</w:t>
      </w:r>
      <w:r w:rsidR="00F60CF7">
        <w:t xml:space="preserve"> a</w:t>
      </w:r>
      <w:r w:rsidR="00E1560E">
        <w:t>nd</w:t>
      </w:r>
      <w:r w:rsidR="00F60CF7">
        <w:t xml:space="preserve"> </w:t>
      </w:r>
      <w:r w:rsidR="00724F84">
        <w:t xml:space="preserve">poses new challenges such as </w:t>
      </w:r>
      <w:r w:rsidR="00F60CF7">
        <w:t xml:space="preserve">the </w:t>
      </w:r>
      <w:r w:rsidR="00F84D21">
        <w:t xml:space="preserve">capacity to </w:t>
      </w:r>
      <w:r w:rsidR="00F60CF7">
        <w:t>employ data to its highest potential while upholding standards of privacy and quality</w:t>
      </w:r>
      <w:r w:rsidR="008972CC">
        <w:t xml:space="preserve">. </w:t>
      </w:r>
    </w:p>
    <w:p w14:paraId="656E2612" w14:textId="5800E052" w:rsidR="009D4A31" w:rsidRDefault="008B35C4" w:rsidP="009D4A31">
      <w:r>
        <w:t xml:space="preserve">The competition challenges identified by the Hilmer Report are </w:t>
      </w:r>
      <w:r w:rsidR="000D7F33">
        <w:t>also</w:t>
      </w:r>
      <w:r>
        <w:t xml:space="preserve"> still relevant. </w:t>
      </w:r>
      <w:r w:rsidR="00203101">
        <w:t>S</w:t>
      </w:r>
      <w:r w:rsidR="009D4A31">
        <w:t xml:space="preserve">ignificant barriers </w:t>
      </w:r>
      <w:r w:rsidR="00203101">
        <w:t xml:space="preserve">still </w:t>
      </w:r>
      <w:r w:rsidR="009D4A31">
        <w:t xml:space="preserve">prevent the community </w:t>
      </w:r>
      <w:r w:rsidR="00720AF8">
        <w:t xml:space="preserve">from </w:t>
      </w:r>
      <w:r w:rsidR="009D4A31">
        <w:t>benefiting from competition</w:t>
      </w:r>
      <w:r w:rsidR="007C2232">
        <w:t xml:space="preserve"> and </w:t>
      </w:r>
      <w:r w:rsidR="009867C2">
        <w:t>legal</w:t>
      </w:r>
      <w:r w:rsidR="009D4A31">
        <w:t xml:space="preserve"> barriers prevent labour, goods and services flowing to their most efficient uses. For example, restrictive licensing regimes and standards regulations unduly limit the flow of labour, goods</w:t>
      </w:r>
      <w:r w:rsidR="00F940D8">
        <w:t>,</w:t>
      </w:r>
      <w:r w:rsidR="009D4A31">
        <w:t xml:space="preserve"> and services across domestic and international borders. </w:t>
      </w:r>
    </w:p>
    <w:p w14:paraId="4876A9E8" w14:textId="2B0B3937" w:rsidR="008B35C4" w:rsidRDefault="00AB32F7" w:rsidP="008B35C4">
      <w:r>
        <w:t>Governments’ decision to r</w:t>
      </w:r>
      <w:r w:rsidR="007C2232">
        <w:t>evitalis</w:t>
      </w:r>
      <w:r>
        <w:t>e</w:t>
      </w:r>
      <w:r w:rsidR="007C2232">
        <w:t xml:space="preserve"> NCP recognises </w:t>
      </w:r>
      <w:r>
        <w:t xml:space="preserve">these challenges and opportunities, and the </w:t>
      </w:r>
      <w:r w:rsidR="007C2232">
        <w:t xml:space="preserve">need for Australia to boost </w:t>
      </w:r>
      <w:r w:rsidR="005C267E">
        <w:t>competition</w:t>
      </w:r>
      <w:r w:rsidR="00781F6B">
        <w:t xml:space="preserve"> to increase</w:t>
      </w:r>
      <w:r w:rsidR="005C267E">
        <w:t xml:space="preserve"> </w:t>
      </w:r>
      <w:r w:rsidR="007C2232">
        <w:t>productivity and economic growth in an efficient and sustainable way.</w:t>
      </w:r>
    </w:p>
    <w:p w14:paraId="1EA26C2C" w14:textId="4B7A868F" w:rsidR="00F413EE" w:rsidRDefault="008F4224" w:rsidP="0033370E">
      <w:pPr>
        <w:pStyle w:val="Heading3"/>
      </w:pPr>
      <w:bookmarkStart w:id="42" w:name="_Toc170402495"/>
      <w:bookmarkStart w:id="43" w:name="_Toc175244542"/>
      <w:bookmarkStart w:id="44" w:name="_Toc165468797"/>
      <w:r>
        <w:lastRenderedPageBreak/>
        <w:t>The process for revitalising NCP</w:t>
      </w:r>
      <w:bookmarkEnd w:id="42"/>
      <w:bookmarkEnd w:id="43"/>
    </w:p>
    <w:p w14:paraId="318F7E57" w14:textId="38C07DB1" w:rsidR="000012E1" w:rsidRDefault="000012E1">
      <w:pPr>
        <w:spacing w:before="0" w:after="160" w:line="259" w:lineRule="auto"/>
      </w:pPr>
      <w:r>
        <w:t>The Commonwealth, states and territor</w:t>
      </w:r>
      <w:r w:rsidR="00A03041">
        <w:t>y Treasurers</w:t>
      </w:r>
      <w:r w:rsidR="00FF29B9">
        <w:t xml:space="preserve"> have</w:t>
      </w:r>
      <w:r w:rsidR="00A03041">
        <w:t xml:space="preserve"> </w:t>
      </w:r>
      <w:r w:rsidR="0096147B">
        <w:t>“</w:t>
      </w:r>
      <w:r w:rsidR="00A03041">
        <w:t>agreed</w:t>
      </w:r>
      <w:r>
        <w:t xml:space="preserve"> to </w:t>
      </w:r>
      <w:r w:rsidR="005758AA">
        <w:t xml:space="preserve">revitalise </w:t>
      </w:r>
      <w:r w:rsidR="00A03041" w:rsidRPr="00755489">
        <w:t>national competition policy and committed to developing an agenda for long</w:t>
      </w:r>
      <w:r w:rsidR="00A03041" w:rsidRPr="00755489">
        <w:rPr>
          <w:rFonts w:ascii="Cambria Math" w:hAnsi="Cambria Math" w:cs="Cambria Math"/>
        </w:rPr>
        <w:t>‑</w:t>
      </w:r>
      <w:r w:rsidR="00A03041" w:rsidRPr="00755489">
        <w:t>term pro</w:t>
      </w:r>
      <w:r w:rsidR="00A03041" w:rsidRPr="00755489">
        <w:rPr>
          <w:rFonts w:ascii="Cambria Math" w:hAnsi="Cambria Math" w:cs="Cambria Math"/>
        </w:rPr>
        <w:t>‑</w:t>
      </w:r>
      <w:r w:rsidR="00A03041" w:rsidRPr="00755489">
        <w:t>competitive reform</w:t>
      </w:r>
      <w:r w:rsidR="00A03041">
        <w:t>s"</w:t>
      </w:r>
      <w:r w:rsidR="00F97AF1" w:rsidRPr="00F97AF1">
        <w:t xml:space="preserve"> </w:t>
      </w:r>
      <w:r w:rsidR="00D156E2">
        <w:t>under</w:t>
      </w:r>
      <w:r w:rsidR="00F97AF1" w:rsidRPr="00D9015C">
        <w:t xml:space="preserve"> the </w:t>
      </w:r>
      <w:r w:rsidR="00D156E2">
        <w:t xml:space="preserve">auspices of </w:t>
      </w:r>
      <w:r w:rsidR="00F97AF1" w:rsidRPr="00D9015C">
        <w:t>the Council o</w:t>
      </w:r>
      <w:r w:rsidR="00864962">
        <w:t>n</w:t>
      </w:r>
      <w:r w:rsidR="00F97AF1" w:rsidRPr="00D9015C">
        <w:t xml:space="preserve"> Federal Financial Relations (CFFR)</w:t>
      </w:r>
      <w:r w:rsidR="002118FC">
        <w:rPr>
          <w:rFonts w:cs="Calibri Light"/>
        </w:rPr>
        <w:t xml:space="preserve"> </w:t>
      </w:r>
      <w:r w:rsidR="00CE64D8">
        <w:rPr>
          <w:rFonts w:cstheme="minorHAnsi"/>
        </w:rPr>
        <w:t>—</w:t>
      </w:r>
      <w:r w:rsidR="002118FC">
        <w:rPr>
          <w:rFonts w:cs="Calibri Light"/>
        </w:rPr>
        <w:t xml:space="preserve"> the national forum of Treasurers</w:t>
      </w:r>
      <w:r w:rsidR="005758AA">
        <w:t>.</w:t>
      </w:r>
      <w:r w:rsidR="006E06EC" w:rsidRPr="005D11CF">
        <w:rPr>
          <w:rStyle w:val="FootnoteReference"/>
          <w:sz w:val="22"/>
          <w:szCs w:val="24"/>
          <w:vertAlign w:val="superscript"/>
        </w:rPr>
        <w:footnoteReference w:id="14"/>
      </w:r>
      <w:r w:rsidR="005758AA">
        <w:t xml:space="preserve"> </w:t>
      </w:r>
    </w:p>
    <w:p w14:paraId="2BE6B3DF" w14:textId="55932576" w:rsidR="000012E1" w:rsidRDefault="005E57E2">
      <w:pPr>
        <w:spacing w:before="0" w:after="160" w:line="259" w:lineRule="auto"/>
      </w:pPr>
      <w:r>
        <w:t xml:space="preserve">CFFR’s decisions will be informed by </w:t>
      </w:r>
      <w:r w:rsidR="00E7363D">
        <w:t xml:space="preserve">this consultation process as well as </w:t>
      </w:r>
      <w:r w:rsidR="00D9015C" w:rsidRPr="00D9015C">
        <w:t xml:space="preserve">the </w:t>
      </w:r>
      <w:r w:rsidR="00E7363D">
        <w:t xml:space="preserve">report produced by the </w:t>
      </w:r>
      <w:r w:rsidR="00D9015C" w:rsidRPr="00D9015C">
        <w:t>P</w:t>
      </w:r>
      <w:r w:rsidR="007C035B">
        <w:t>C</w:t>
      </w:r>
      <w:r w:rsidR="0026063C">
        <w:t xml:space="preserve"> on its</w:t>
      </w:r>
      <w:r w:rsidR="007C035B">
        <w:t xml:space="preserve"> </w:t>
      </w:r>
      <w:r w:rsidR="00040D22">
        <w:t xml:space="preserve">analysis of </w:t>
      </w:r>
      <w:r w:rsidR="00D9015C" w:rsidRPr="00D9015C">
        <w:t xml:space="preserve">the economic and other </w:t>
      </w:r>
      <w:r w:rsidR="006971C3">
        <w:t>impacts</w:t>
      </w:r>
      <w:r w:rsidR="00F97AF1">
        <w:t xml:space="preserve"> of potential </w:t>
      </w:r>
      <w:r w:rsidR="0026063C">
        <w:t xml:space="preserve">NCP </w:t>
      </w:r>
      <w:r w:rsidR="00F97AF1">
        <w:t>reforms</w:t>
      </w:r>
      <w:r w:rsidR="00D9015C" w:rsidRPr="00D9015C">
        <w:t xml:space="preserve">. </w:t>
      </w:r>
    </w:p>
    <w:p w14:paraId="1AB4E67C" w14:textId="5E6C982E" w:rsidR="00C933E3" w:rsidRDefault="00C933E3" w:rsidP="00984AAB">
      <w:pPr>
        <w:pStyle w:val="Heading1"/>
        <w:pageBreakBefore/>
      </w:pPr>
      <w:bookmarkStart w:id="45" w:name="_Toc165468798"/>
      <w:bookmarkStart w:id="46" w:name="_Toc170402496"/>
      <w:bookmarkStart w:id="47" w:name="_Toc175244543"/>
      <w:bookmarkEnd w:id="44"/>
      <w:r>
        <w:lastRenderedPageBreak/>
        <w:t xml:space="preserve">2. </w:t>
      </w:r>
      <w:r w:rsidR="00F809AD">
        <w:t>Revi</w:t>
      </w:r>
      <w:r w:rsidR="00BF5EDE">
        <w:t>talising</w:t>
      </w:r>
      <w:r w:rsidR="00F809AD">
        <w:t xml:space="preserve"> </w:t>
      </w:r>
      <w:r w:rsidR="00C67D70">
        <w:t>the National C</w:t>
      </w:r>
      <w:r w:rsidR="00F809AD">
        <w:t xml:space="preserve">ompetition </w:t>
      </w:r>
      <w:r w:rsidR="00C67D70">
        <w:t>P</w:t>
      </w:r>
      <w:r w:rsidR="00F809AD">
        <w:t>rinciples</w:t>
      </w:r>
      <w:bookmarkEnd w:id="45"/>
      <w:bookmarkEnd w:id="46"/>
      <w:bookmarkEnd w:id="47"/>
    </w:p>
    <w:p w14:paraId="5FDEA6FC" w14:textId="0B31DA44" w:rsidR="00C62380" w:rsidRPr="00C62380" w:rsidRDefault="0002725B" w:rsidP="00D42DEC">
      <w:r>
        <w:t xml:space="preserve">Thirty years ago, the Hilmer Report noted that </w:t>
      </w:r>
      <w:r w:rsidRPr="00EE7E9C">
        <w:t>solutions to issues of national significance</w:t>
      </w:r>
      <w:r w:rsidRPr="00BF7B23">
        <w:t xml:space="preserve"> could not be solved exclusively through top-down national laws and policies. This holds true today. </w:t>
      </w:r>
      <w:r w:rsidRPr="00EE7E9C">
        <w:t>Cooperation between governments to coordinate their actions is needed.</w:t>
      </w:r>
    </w:p>
    <w:p w14:paraId="149AAE5C" w14:textId="0E830E46" w:rsidR="00156C64" w:rsidRDefault="00287A2A" w:rsidP="00C65B02">
      <w:pPr>
        <w:jc w:val="center"/>
      </w:pPr>
      <w:r>
        <w:rPr>
          <w:noProof/>
        </w:rPr>
        <w:drawing>
          <wp:anchor distT="0" distB="0" distL="114300" distR="114300" simplePos="0" relativeHeight="251658244" behindDoc="0" locked="0" layoutInCell="1" allowOverlap="1" wp14:anchorId="52C953BE" wp14:editId="2EA8AB79">
            <wp:simplePos x="0" y="0"/>
            <wp:positionH relativeFrom="column">
              <wp:posOffset>5203726</wp:posOffset>
            </wp:positionH>
            <wp:positionV relativeFrom="paragraph">
              <wp:posOffset>493610</wp:posOffset>
            </wp:positionV>
            <wp:extent cx="504825" cy="504825"/>
            <wp:effectExtent l="0" t="0" r="0" b="0"/>
            <wp:wrapNone/>
            <wp:docPr id="50" name="Graphic 50"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Open quotation mark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rot="10800000">
                      <a:off x="0" y="0"/>
                      <a:ext cx="504825" cy="504825"/>
                    </a:xfrm>
                    <a:prstGeom prst="rect">
                      <a:avLst/>
                    </a:prstGeom>
                  </pic:spPr>
                </pic:pic>
              </a:graphicData>
            </a:graphic>
          </wp:anchor>
        </w:drawing>
      </w:r>
      <w:r w:rsidR="00293FAF">
        <w:rPr>
          <w:noProof/>
        </w:rPr>
        <w:drawing>
          <wp:inline distT="0" distB="0" distL="0" distR="0" wp14:anchorId="2D2EC759" wp14:editId="6CF2DCDC">
            <wp:extent cx="495300" cy="495300"/>
            <wp:effectExtent l="0" t="0" r="0" b="0"/>
            <wp:docPr id="49" name="Graphic 49"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Open quotation mark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95300" cy="495300"/>
                    </a:xfrm>
                    <a:prstGeom prst="rect">
                      <a:avLst/>
                    </a:prstGeom>
                  </pic:spPr>
                </pic:pic>
              </a:graphicData>
            </a:graphic>
          </wp:inline>
        </w:drawing>
      </w:r>
      <w:r w:rsidR="00156C64" w:rsidRPr="00C65B02">
        <w:rPr>
          <w:rStyle w:val="QuoteChar"/>
        </w:rPr>
        <w:t>[T]he Committee has focused on cooperative approaches, based on principles and processes implemented by individual governments, rather than proposing national laws</w:t>
      </w:r>
      <w:r w:rsidR="00CB2236">
        <w:rPr>
          <w:rStyle w:val="QuoteChar"/>
        </w:rPr>
        <w:t>.</w:t>
      </w:r>
      <w:r w:rsidR="00DF7830" w:rsidRPr="00272D4E">
        <w:rPr>
          <w:rStyle w:val="FootnoteReference"/>
          <w:sz w:val="22"/>
          <w:szCs w:val="24"/>
          <w:vertAlign w:val="superscript"/>
        </w:rPr>
        <w:footnoteReference w:id="15"/>
      </w:r>
    </w:p>
    <w:p w14:paraId="53F738E4" w14:textId="3CECD4D3" w:rsidR="00AE6D03" w:rsidRPr="00872B85" w:rsidRDefault="00AE6D03" w:rsidP="00287A2A">
      <w:pPr>
        <w:spacing w:before="360"/>
        <w:jc w:val="right"/>
        <w:rPr>
          <w:b/>
          <w:bCs/>
        </w:rPr>
      </w:pPr>
      <w:r w:rsidRPr="00490ED1">
        <w:rPr>
          <w:b/>
          <w:bCs/>
        </w:rPr>
        <w:t>Hilmer, Rayner and Tapere</w:t>
      </w:r>
      <w:r w:rsidR="00CA4EE9">
        <w:rPr>
          <w:b/>
          <w:bCs/>
        </w:rPr>
        <w:t>ll</w:t>
      </w:r>
      <w:r w:rsidR="00872B85">
        <w:rPr>
          <w:b/>
          <w:bCs/>
        </w:rPr>
        <w:t xml:space="preserve">, </w:t>
      </w:r>
      <w:r w:rsidRPr="00490ED1">
        <w:rPr>
          <w:b/>
          <w:bCs/>
          <w:i/>
          <w:iCs/>
        </w:rPr>
        <w:t>National Competition Policy</w:t>
      </w:r>
      <w:r w:rsidR="00872B85">
        <w:rPr>
          <w:b/>
          <w:bCs/>
          <w:i/>
          <w:iCs/>
        </w:rPr>
        <w:t xml:space="preserve">, </w:t>
      </w:r>
      <w:r w:rsidR="00872B85">
        <w:rPr>
          <w:b/>
          <w:bCs/>
        </w:rPr>
        <w:t>1993</w:t>
      </w:r>
    </w:p>
    <w:p w14:paraId="3AD8E0A4" w14:textId="65E7F3DB" w:rsidR="00293FAF" w:rsidRDefault="00293FAF" w:rsidP="00293FAF">
      <w:pPr>
        <w:jc w:val="right"/>
      </w:pPr>
    </w:p>
    <w:p w14:paraId="1CF13AFF" w14:textId="76312B48" w:rsidR="00540509" w:rsidRDefault="00540509" w:rsidP="00540509">
      <w:pPr>
        <w:rPr>
          <w:rFonts w:cs="Calibri Light"/>
        </w:rPr>
      </w:pPr>
      <w:bookmarkStart w:id="48" w:name="_Toc165468799"/>
      <w:r>
        <w:t xml:space="preserve">Governments’ first priority in implementing the Hilmer Report was to facilitate greater competition in markets, including by making sure their own activities did not interfere with potential competitors. </w:t>
      </w:r>
      <w:r w:rsidRPr="00E9533D">
        <w:rPr>
          <w:rFonts w:cs="Calibri Light"/>
        </w:rPr>
        <w:t xml:space="preserve">The </w:t>
      </w:r>
      <w:r w:rsidR="006D6D67" w:rsidRPr="00004871">
        <w:rPr>
          <w:i/>
          <w:iCs/>
        </w:rPr>
        <w:t>Competition Principles Agreement 1995</w:t>
      </w:r>
      <w:r w:rsidR="006D6D67" w:rsidRPr="00E9533D">
        <w:t xml:space="preserve"> </w:t>
      </w:r>
      <w:r w:rsidR="006D6D67">
        <w:t>(CPA)</w:t>
      </w:r>
      <w:r w:rsidR="006D6D67" w:rsidRPr="00E9533D">
        <w:rPr>
          <w:rFonts w:cs="Calibri Light"/>
        </w:rPr>
        <w:t xml:space="preserve"> </w:t>
      </w:r>
      <w:r>
        <w:rPr>
          <w:rFonts w:cs="Calibri Light"/>
        </w:rPr>
        <w:t xml:space="preserve"> </w:t>
      </w:r>
      <w:r w:rsidRPr="00E9533D">
        <w:rPr>
          <w:rFonts w:cs="Calibri Light"/>
        </w:rPr>
        <w:t>set</w:t>
      </w:r>
      <w:r>
        <w:rPr>
          <w:rFonts w:cs="Calibri Light"/>
        </w:rPr>
        <w:t>s</w:t>
      </w:r>
      <w:r w:rsidRPr="00E9533D">
        <w:rPr>
          <w:rFonts w:cs="Calibri Light"/>
        </w:rPr>
        <w:t xml:space="preserve"> out</w:t>
      </w:r>
      <w:r>
        <w:rPr>
          <w:rFonts w:cs="Calibri Light"/>
        </w:rPr>
        <w:t>, among other things,</w:t>
      </w:r>
      <w:r w:rsidRPr="00E9533D">
        <w:rPr>
          <w:rFonts w:cs="Calibri Light"/>
        </w:rPr>
        <w:t xml:space="preserve"> agreed reforms and guidance for ongoing action that </w:t>
      </w:r>
      <w:r>
        <w:rPr>
          <w:rFonts w:cs="Calibri Light"/>
        </w:rPr>
        <w:t>facilitated</w:t>
      </w:r>
      <w:r w:rsidRPr="00E9533D">
        <w:rPr>
          <w:rFonts w:cs="Calibri Light"/>
        </w:rPr>
        <w:t xml:space="preserve"> governments unlock</w:t>
      </w:r>
      <w:r>
        <w:rPr>
          <w:rFonts w:cs="Calibri Light"/>
        </w:rPr>
        <w:t>ing</w:t>
      </w:r>
      <w:r w:rsidRPr="00E9533D">
        <w:rPr>
          <w:rFonts w:cs="Calibri Light"/>
        </w:rPr>
        <w:t xml:space="preserve"> the benefits of competition.</w:t>
      </w:r>
      <w:r>
        <w:rPr>
          <w:rFonts w:cs="Calibri Light"/>
        </w:rPr>
        <w:t xml:space="preserve"> This part of the CPA is known as the National Competition Principles (the Principles). The Principles apply to all levels of governments, including local governments (CPA Clause 7).</w:t>
      </w:r>
    </w:p>
    <w:p w14:paraId="6D710062" w14:textId="6B6A87D6" w:rsidR="00540509" w:rsidDel="00823E66" w:rsidRDefault="00540509" w:rsidP="00540509">
      <w:r>
        <w:t xml:space="preserve">The Principles establish foundations for how governments, through their actions and decisions, can </w:t>
      </w:r>
      <w:r w:rsidR="00215B97">
        <w:t xml:space="preserve">remove impediments to and </w:t>
      </w:r>
      <w:r>
        <w:t xml:space="preserve">avoid restricting competition. </w:t>
      </w:r>
      <w:r w:rsidR="00FC058C">
        <w:t>In this way, t</w:t>
      </w:r>
      <w:r>
        <w:t xml:space="preserve">hey also </w:t>
      </w:r>
      <w:r w:rsidR="00FC058C">
        <w:t>make an important contribution to the</w:t>
      </w:r>
      <w:r>
        <w:rPr>
          <w:b/>
          <w:bCs/>
        </w:rPr>
        <w:t xml:space="preserve"> </w:t>
      </w:r>
      <w:r w:rsidRPr="00E52F4C">
        <w:t xml:space="preserve">framework </w:t>
      </w:r>
      <w:r w:rsidR="00FC058C">
        <w:t>of</w:t>
      </w:r>
      <w:r w:rsidRPr="00E52F4C">
        <w:t xml:space="preserve"> good public governance and decision making</w:t>
      </w:r>
      <w:r>
        <w:t xml:space="preserve">, particularly for managing governments’ commercial entities. </w:t>
      </w:r>
    </w:p>
    <w:p w14:paraId="23288ED6" w14:textId="77777777" w:rsidR="00540509" w:rsidRDefault="00540509" w:rsidP="00540509">
      <w:pPr>
        <w:rPr>
          <w:rFonts w:cs="Calibri Light"/>
        </w:rPr>
      </w:pPr>
      <w:r>
        <w:rPr>
          <w:rFonts w:cs="Calibri Light"/>
        </w:rPr>
        <w:t>The Principles detail the agreed actions by which governments put the Principles in place and maintain their intent.</w:t>
      </w:r>
    </w:p>
    <w:p w14:paraId="65FC7C7C" w14:textId="77777777" w:rsidR="00540509" w:rsidRPr="00067DC0" w:rsidRDefault="00540509" w:rsidP="00540509">
      <w:pPr>
        <w:rPr>
          <w:rFonts w:cs="Calibri Light"/>
        </w:rPr>
      </w:pPr>
      <w:r>
        <w:t xml:space="preserve">Broadly, via agreement to the Principles, governments decided to: </w:t>
      </w:r>
    </w:p>
    <w:p w14:paraId="22408B99" w14:textId="77777777" w:rsidR="00540509" w:rsidRDefault="00540509" w:rsidP="00080D06">
      <w:pPr>
        <w:pStyle w:val="ListBullet"/>
      </w:pPr>
      <w:r>
        <w:t>ensure that legislation did not restrict competition, for example regulation that unnecessarily restricts new businesses entering a market (CPA Clause 5: Legislation Review)</w:t>
      </w:r>
    </w:p>
    <w:p w14:paraId="21382B4D" w14:textId="77777777" w:rsidR="00540509" w:rsidRDefault="00540509" w:rsidP="00080D06">
      <w:pPr>
        <w:pStyle w:val="ListBullet"/>
      </w:pPr>
      <w:r>
        <w:t>put government businesses on a level footing with private businesses, for example, by ensuring government businesses are required to comply with the same regulation (CPA Clause 3: Competitive Neutrality)</w:t>
      </w:r>
    </w:p>
    <w:p w14:paraId="02E1DDBA" w14:textId="50211548" w:rsidR="00540509" w:rsidRDefault="00540509" w:rsidP="00080D06">
      <w:pPr>
        <w:pStyle w:val="ListBullet"/>
      </w:pPr>
      <w:r>
        <w:t>separate ‘contestable’ parts of government businesses, from monopoly and regulatory functions so it is possible for private businesses to compete fairly in those markets (CPA Clause 4: Structural Reform of Public Monopolies).</w:t>
      </w:r>
      <w:r w:rsidRPr="00C710C2">
        <w:t xml:space="preserve"> </w:t>
      </w:r>
    </w:p>
    <w:p w14:paraId="2E03D741" w14:textId="77777777" w:rsidR="00540509" w:rsidRDefault="00540509" w:rsidP="00540509">
      <w:r>
        <w:t>Governments also recognised that some markets would not be competitive so the Principles guide how some benefits of competition can be achieved in these circumstances, by:</w:t>
      </w:r>
    </w:p>
    <w:p w14:paraId="6465924F" w14:textId="77777777" w:rsidR="00540509" w:rsidRDefault="00540509" w:rsidP="00080D06">
      <w:pPr>
        <w:pStyle w:val="ListBullet"/>
      </w:pPr>
      <w:r>
        <w:t>monitoring prices of government business enterprises to reduce the incentive to exercise monopoly power (CPA Clause 2: Prices Oversight)</w:t>
      </w:r>
    </w:p>
    <w:p w14:paraId="27AACC4C" w14:textId="203A4A05" w:rsidR="00540509" w:rsidRPr="00067DC0" w:rsidRDefault="00540509" w:rsidP="00080D06">
      <w:pPr>
        <w:pStyle w:val="ListBullet"/>
      </w:pPr>
      <w:r>
        <w:lastRenderedPageBreak/>
        <w:t>setting up processes by which businesses can access significant monopoly infrastructure services, rather than needing to inefficiently duplicate those services</w:t>
      </w:r>
      <w:r w:rsidRPr="1527D5E1">
        <w:t xml:space="preserve"> (</w:t>
      </w:r>
      <w:r>
        <w:t>CPA Clause 6: Access to Services Provided by Means of Significant Infrastructure Facilities</w:t>
      </w:r>
      <w:r w:rsidRPr="1527D5E1">
        <w:t>).</w:t>
      </w:r>
    </w:p>
    <w:p w14:paraId="530F2121" w14:textId="15117BAF" w:rsidR="0001597B" w:rsidRDefault="00540509" w:rsidP="0099771A">
      <w:pPr>
        <w:rPr>
          <w:rFonts w:cs="Calibri Light"/>
        </w:rPr>
      </w:pPr>
      <w:r w:rsidRPr="00E9533D">
        <w:rPr>
          <w:rFonts w:cs="Calibri Light"/>
        </w:rPr>
        <w:t xml:space="preserve">Three decades on, </w:t>
      </w:r>
      <w:r>
        <w:rPr>
          <w:rFonts w:cs="Calibri Light"/>
        </w:rPr>
        <w:t>the Principles are still an enduring guide for governments implementing their ongoing NCP commitments.</w:t>
      </w:r>
      <w:r w:rsidRPr="00E9533D">
        <w:rPr>
          <w:rFonts w:cs="Calibri Light"/>
        </w:rPr>
        <w:t xml:space="preserve"> </w:t>
      </w:r>
      <w:bookmarkStart w:id="49" w:name="_Toc163828569"/>
      <w:bookmarkStart w:id="50" w:name="_Toc163832959"/>
    </w:p>
    <w:p w14:paraId="2D01DACB" w14:textId="2DFDD401" w:rsidR="00A747D5" w:rsidRDefault="00AE0D5C" w:rsidP="00540509">
      <w:r>
        <w:t xml:space="preserve">The Principles have changed little since they were agreed. </w:t>
      </w:r>
      <w:r w:rsidR="00B3136D">
        <w:t xml:space="preserve">Changing the Principles unnecessarily could create uncertainty for stakeholders and risks of unintended consequences. In particular, changing the Principles would have flow on impacts for all the policies, practices, guidelines, and laws </w:t>
      </w:r>
      <w:r w:rsidR="00B4317D">
        <w:t xml:space="preserve">that </w:t>
      </w:r>
      <w:r w:rsidR="00B3136D">
        <w:t>the Principles are embedded in and the decisions that flow from those instruments.</w:t>
      </w:r>
      <w:r w:rsidR="00B3136D" w:rsidRPr="6D6C519D">
        <w:rPr>
          <w:rStyle w:val="BodyTextChar"/>
        </w:rPr>
        <w:t xml:space="preserve"> </w:t>
      </w:r>
      <w:r w:rsidR="0099771A" w:rsidRPr="6D6C519D">
        <w:rPr>
          <w:rStyle w:val="BodyTextChar"/>
        </w:rPr>
        <w:t>Revisions to the Principles must be well-informed by evidence and</w:t>
      </w:r>
      <w:r w:rsidR="00B3136D">
        <w:t xml:space="preserve"> amendments </w:t>
      </w:r>
      <w:r w:rsidR="00287E6A">
        <w:t xml:space="preserve">limited </w:t>
      </w:r>
      <w:r w:rsidR="00B3136D">
        <w:t>to where evidence demonstrates that the change is in the public interest.</w:t>
      </w:r>
      <w:r w:rsidR="00AB527D">
        <w:t xml:space="preserve"> </w:t>
      </w:r>
    </w:p>
    <w:bookmarkEnd w:id="49"/>
    <w:bookmarkEnd w:id="50"/>
    <w:p w14:paraId="7CBEED4F" w14:textId="5C290717" w:rsidR="00540509" w:rsidRDefault="00540509" w:rsidP="00540509">
      <w:r>
        <w:t>E</w:t>
      </w:r>
      <w:r w:rsidRPr="00614200">
        <w:t>lements</w:t>
      </w:r>
      <w:r w:rsidR="00B60476" w:rsidRPr="00614200">
        <w:t xml:space="preserve"> </w:t>
      </w:r>
      <w:r w:rsidRPr="00614200">
        <w:t>of</w:t>
      </w:r>
      <w:r w:rsidRPr="00614200" w:rsidDel="00AE0D5C">
        <w:t xml:space="preserve"> </w:t>
      </w:r>
      <w:r w:rsidR="00AE0D5C">
        <w:t>the Principles</w:t>
      </w:r>
      <w:r w:rsidRPr="00614200">
        <w:t xml:space="preserve"> are outdated, including references to legislation that </w:t>
      </w:r>
      <w:r>
        <w:t>w</w:t>
      </w:r>
      <w:r w:rsidRPr="00614200">
        <w:t xml:space="preserve">as </w:t>
      </w:r>
      <w:r>
        <w:t>superseded</w:t>
      </w:r>
      <w:r w:rsidRPr="00614200">
        <w:t xml:space="preserve"> 20 years </w:t>
      </w:r>
      <w:r>
        <w:t xml:space="preserve">ago </w:t>
      </w:r>
      <w:r w:rsidRPr="00614200">
        <w:t>and detail to guide the implementation of reforms that were</w:t>
      </w:r>
      <w:r w:rsidR="00A6072E">
        <w:t xml:space="preserve"> implemented between </w:t>
      </w:r>
      <w:r w:rsidR="0079178C">
        <w:t>1995-2005</w:t>
      </w:r>
      <w:r w:rsidRPr="00614200">
        <w:t>. As noted</w:t>
      </w:r>
      <w:r w:rsidRPr="00614200" w:rsidDel="00707C7C">
        <w:t xml:space="preserve"> </w:t>
      </w:r>
      <w:r w:rsidR="00D42DEC">
        <w:t>above,</w:t>
      </w:r>
      <w:r w:rsidRPr="00614200">
        <w:t xml:space="preserve"> the landscape the </w:t>
      </w:r>
      <w:r>
        <w:t>Principles</w:t>
      </w:r>
      <w:r w:rsidRPr="00614200">
        <w:t xml:space="preserve"> operat</w:t>
      </w:r>
      <w:r>
        <w:t>e</w:t>
      </w:r>
      <w:r w:rsidRPr="00614200">
        <w:t xml:space="preserve"> in has changed, and some of the competition problems the</w:t>
      </w:r>
      <w:r>
        <w:t>y</w:t>
      </w:r>
      <w:r w:rsidRPr="00614200">
        <w:t xml:space="preserve"> w</w:t>
      </w:r>
      <w:r>
        <w:t>ere</w:t>
      </w:r>
      <w:r w:rsidRPr="00614200">
        <w:t xml:space="preserve"> designed to address have evolved.</w:t>
      </w:r>
    </w:p>
    <w:p w14:paraId="568CE430" w14:textId="0D67C14B" w:rsidR="00540509" w:rsidRDefault="00540509" w:rsidP="00540509">
      <w:r>
        <w:t>Since the Principles were agreed, the economy has globalised and digital platforms and data ownership have become key sources of market power. The rapid evolution of new technologies, the net zero transformation, and the growing size of the care and support economy are key changes.</w:t>
      </w:r>
    </w:p>
    <w:p w14:paraId="5CEB81E3" w14:textId="6DC5A680" w:rsidR="00540509" w:rsidRDefault="00540509" w:rsidP="00540509">
      <w:r>
        <w:t>T</w:t>
      </w:r>
      <w:r w:rsidRPr="0094DC3D">
        <w:t xml:space="preserve">he </w:t>
      </w:r>
      <w:r w:rsidRPr="6271614C">
        <w:t>Principles</w:t>
      </w:r>
      <w:r w:rsidRPr="68D19308">
        <w:t xml:space="preserve"> </w:t>
      </w:r>
      <w:r>
        <w:t>are heavily focused on Government Business Enterprises (GBEs). Their implementation had a s</w:t>
      </w:r>
      <w:r w:rsidRPr="68D19308">
        <w:t xml:space="preserve">ubstantial impact </w:t>
      </w:r>
      <w:r>
        <w:t>on these entities and has resulted in fewer GBEs due to many privatisations and the transfer of substantial overall market share and power to the private sector. Governments now use different business models to deliver services and goods to consumers.</w:t>
      </w:r>
    </w:p>
    <w:p w14:paraId="053DAE39" w14:textId="43F8B058" w:rsidR="00540509" w:rsidRPr="00187E43" w:rsidRDefault="00540509" w:rsidP="00540509">
      <w:r w:rsidRPr="00EF7454">
        <w:t xml:space="preserve">The objective that drove the Hilmer Report and </w:t>
      </w:r>
      <w:r>
        <w:t xml:space="preserve">subsequent reforms, including governments’ agreement to </w:t>
      </w:r>
      <w:r w:rsidRPr="00EF7454">
        <w:t xml:space="preserve">the </w:t>
      </w:r>
      <w:r>
        <w:t>Principles,</w:t>
      </w:r>
      <w:r w:rsidRPr="00EF7454">
        <w:t xml:space="preserve"> was </w:t>
      </w:r>
      <w:r>
        <w:t xml:space="preserve">increasing </w:t>
      </w:r>
      <w:r w:rsidRPr="00EF7454">
        <w:t xml:space="preserve">economic growth and </w:t>
      </w:r>
      <w:r>
        <w:t>lifting</w:t>
      </w:r>
      <w:r w:rsidRPr="00EF7454">
        <w:t xml:space="preserve"> living standards </w:t>
      </w:r>
      <w:r>
        <w:t>to create better</w:t>
      </w:r>
      <w:r w:rsidRPr="00EF7454">
        <w:t xml:space="preserve"> opportunities that come with living in a productive, competitive nation.</w:t>
      </w:r>
      <w:r w:rsidRPr="00510FCD">
        <w:t xml:space="preserve"> </w:t>
      </w:r>
      <w:r>
        <w:t>The Principles’ role in achieving this objective was to guide governments’ actions in areas that the law could not, or did not, reach.</w:t>
      </w:r>
      <w:r w:rsidR="001B0EBD">
        <w:t xml:space="preserve"> This objective remains</w:t>
      </w:r>
      <w:r w:rsidR="00D85242">
        <w:t xml:space="preserve"> equally</w:t>
      </w:r>
      <w:r w:rsidR="001B0EBD">
        <w:t xml:space="preserve"> valid today.</w:t>
      </w:r>
    </w:p>
    <w:p w14:paraId="2A5177B5" w14:textId="77777777" w:rsidR="00540509" w:rsidRPr="00CA5E79" w:rsidRDefault="00540509" w:rsidP="007D10C4">
      <w:pPr>
        <w:pStyle w:val="Quote"/>
      </w:pPr>
      <w:r w:rsidRPr="008E122B">
        <w:t>Competition policy is not about the pursuit of competition per se. Rather, it seeks to facilitate effective competition to promote efficiency and economic growth while accommodating situations where competition does not achieve efficiency or conflicts with other social objectives.</w:t>
      </w:r>
      <w:r w:rsidRPr="00B92D30">
        <w:rPr>
          <w:rStyle w:val="FootnoteReference"/>
          <w:rFonts w:eastAsia="Times New Roman" w:cs="Times New Roman"/>
          <w:i w:val="0"/>
          <w:iCs w:val="0"/>
          <w:color w:val="auto"/>
          <w:sz w:val="22"/>
          <w:szCs w:val="28"/>
          <w:vertAlign w:val="superscript"/>
          <w:lang w:eastAsia="en-AU"/>
        </w:rPr>
        <w:footnoteReference w:id="16"/>
      </w:r>
    </w:p>
    <w:p w14:paraId="591EA587" w14:textId="2B5747E9" w:rsidR="00540509" w:rsidRDefault="00540509" w:rsidP="00470505">
      <w:pPr>
        <w:jc w:val="right"/>
        <w:rPr>
          <w:rFonts w:cs="Calibri Light"/>
        </w:rPr>
      </w:pPr>
      <w:r w:rsidRPr="00490ED1">
        <w:rPr>
          <w:b/>
          <w:bCs/>
        </w:rPr>
        <w:t>Hilmer, Rayner and Taperell</w:t>
      </w:r>
      <w:r w:rsidR="00872B85">
        <w:rPr>
          <w:b/>
          <w:bCs/>
        </w:rPr>
        <w:t xml:space="preserve">, </w:t>
      </w:r>
      <w:r w:rsidRPr="00490ED1">
        <w:rPr>
          <w:b/>
          <w:bCs/>
          <w:i/>
          <w:iCs/>
        </w:rPr>
        <w:t>National Competition Policy</w:t>
      </w:r>
      <w:r w:rsidR="00872B85">
        <w:rPr>
          <w:b/>
          <w:bCs/>
          <w:i/>
          <w:iCs/>
        </w:rPr>
        <w:t xml:space="preserve">, </w:t>
      </w:r>
      <w:r w:rsidR="00872B85">
        <w:rPr>
          <w:b/>
          <w:bCs/>
        </w:rPr>
        <w:t>1993</w:t>
      </w:r>
    </w:p>
    <w:p w14:paraId="41B7AEF3" w14:textId="4528CF81" w:rsidR="00FA3238" w:rsidRPr="00FA3238" w:rsidRDefault="00FA3238" w:rsidP="007D10C4">
      <w:pPr>
        <w:pStyle w:val="Heading3"/>
      </w:pPr>
      <w:bookmarkStart w:id="51" w:name="_Toc169534076"/>
      <w:bookmarkStart w:id="52" w:name="_Toc170402497"/>
      <w:bookmarkStart w:id="53" w:name="_Toc175244544"/>
      <w:r w:rsidRPr="00FA3238">
        <w:t>Opportunities to</w:t>
      </w:r>
      <w:r w:rsidR="00B14CFA">
        <w:t xml:space="preserve"> revitalise</w:t>
      </w:r>
      <w:r w:rsidRPr="00FA3238">
        <w:t xml:space="preserve"> the Principles</w:t>
      </w:r>
      <w:bookmarkEnd w:id="51"/>
      <w:bookmarkEnd w:id="52"/>
      <w:bookmarkEnd w:id="53"/>
    </w:p>
    <w:p w14:paraId="19CA2A4D" w14:textId="77777777" w:rsidR="00FA3238" w:rsidRPr="00FA3238" w:rsidRDefault="00FA3238" w:rsidP="00593FE1">
      <w:pPr>
        <w:pStyle w:val="Heading4"/>
      </w:pPr>
      <w:bookmarkStart w:id="54" w:name="_Toc169534077"/>
      <w:r w:rsidRPr="00FA3238">
        <w:t>Legislation Review</w:t>
      </w:r>
      <w:bookmarkEnd w:id="54"/>
      <w:r w:rsidRPr="00FA3238">
        <w:t xml:space="preserve"> Principle</w:t>
      </w:r>
    </w:p>
    <w:p w14:paraId="7BC5824B" w14:textId="77777777" w:rsidR="00FA3238" w:rsidRPr="00FA3238" w:rsidRDefault="00FA3238" w:rsidP="00FA3238">
      <w:pPr>
        <w:rPr>
          <w:noProof/>
        </w:rPr>
      </w:pPr>
      <w:r w:rsidRPr="00FA3238">
        <w:t xml:space="preserve">Clause 5 of the CPA requires governments to consider potential impacts on competition from their legislation (including subordinate legislation). This is known as the ‘Legislation Review’ Principle. </w:t>
      </w:r>
      <w:r w:rsidRPr="00FA3238">
        <w:rPr>
          <w:noProof/>
        </w:rPr>
        <w:t>The Principle requires jurisdictions to review, at least once every 10 years, legislation that restricts competition unless it can be shown that:</w:t>
      </w:r>
    </w:p>
    <w:p w14:paraId="63246B88" w14:textId="77777777" w:rsidR="00FA3238" w:rsidRPr="00CD206E" w:rsidRDefault="00FA3238" w:rsidP="00CD206E">
      <w:pPr>
        <w:pStyle w:val="ListBullet"/>
      </w:pPr>
      <w:r w:rsidRPr="00CD206E">
        <w:lastRenderedPageBreak/>
        <w:t>the benefits of the restriction to the community as a whole outweigh the costs, and</w:t>
      </w:r>
    </w:p>
    <w:p w14:paraId="073E3D04" w14:textId="77777777" w:rsidR="00FA3238" w:rsidRPr="00CD206E" w:rsidRDefault="00FA3238" w:rsidP="00CD206E">
      <w:pPr>
        <w:pStyle w:val="ListBullet"/>
      </w:pPr>
      <w:r w:rsidRPr="00CD206E">
        <w:t>the legislation’s objectives can only be met by restricting competition.</w:t>
      </w:r>
    </w:p>
    <w:p w14:paraId="0E98989C" w14:textId="77777777" w:rsidR="00FA3238" w:rsidRPr="00FA3238" w:rsidRDefault="00FA3238" w:rsidP="00FA3238">
      <w:pPr>
        <w:rPr>
          <w:noProof/>
        </w:rPr>
      </w:pPr>
      <w:r w:rsidRPr="00FA3238">
        <w:rPr>
          <w:noProof/>
        </w:rPr>
        <w:t>Two key reforms ensued from the Legislation Review Principle.</w:t>
      </w:r>
    </w:p>
    <w:p w14:paraId="0F2354FE" w14:textId="2E19C136" w:rsidR="00FA3238" w:rsidRPr="00FA3238" w:rsidRDefault="00FA3238" w:rsidP="00FA3238">
      <w:pPr>
        <w:rPr>
          <w:noProof/>
        </w:rPr>
      </w:pPr>
      <w:r w:rsidRPr="00FA3238">
        <w:rPr>
          <w:noProof/>
        </w:rPr>
        <w:t xml:space="preserve">First, during the NCP reform period, jurisdictions reviewed their stock of legislation to identify and reform provisions that restricted competition. Provisions that restricted competition were only kept if governments could justify that they met the public interest test above. </w:t>
      </w:r>
    </w:p>
    <w:p w14:paraId="59805037" w14:textId="2D161128" w:rsidR="00FA3238" w:rsidRPr="00FA3238" w:rsidRDefault="00FA3238" w:rsidP="00FA3238">
      <w:pPr>
        <w:rPr>
          <w:noProof/>
        </w:rPr>
      </w:pPr>
      <w:r w:rsidRPr="00FA3238">
        <w:rPr>
          <w:noProof/>
        </w:rPr>
        <w:t xml:space="preserve">Over the 10-year </w:t>
      </w:r>
      <w:r w:rsidRPr="33647D9F">
        <w:rPr>
          <w:rFonts w:cs="Calibri"/>
          <w:color w:val="000000"/>
          <w:shd w:val="clear" w:color="auto" w:fill="FFFFFF"/>
        </w:rPr>
        <w:t xml:space="preserve">NCP reform period, governments collectively reviewed around 85% of their nominated legislation. </w:t>
      </w:r>
      <w:r w:rsidRPr="00FA3238">
        <w:rPr>
          <w:noProof/>
        </w:rPr>
        <w:t xml:space="preserve">An example of a </w:t>
      </w:r>
      <w:r w:rsidR="00D44186">
        <w:rPr>
          <w:noProof/>
        </w:rPr>
        <w:t xml:space="preserve">resulting </w:t>
      </w:r>
      <w:r w:rsidRPr="00FA3238">
        <w:rPr>
          <w:noProof/>
        </w:rPr>
        <w:t>reform was</w:t>
      </w:r>
      <w:r w:rsidR="00D44186">
        <w:rPr>
          <w:noProof/>
        </w:rPr>
        <w:t xml:space="preserve"> the</w:t>
      </w:r>
      <w:r w:rsidRPr="00FA3238">
        <w:rPr>
          <w:noProof/>
        </w:rPr>
        <w:t xml:space="preserve"> removal of the legal profession’s monopoly on conveyancing services, resulting in increased choice of service provider and reduced conveyancing fees. In New South Wales, fees reduced by 17% between 1994 and 1996 in NSW.</w:t>
      </w:r>
      <w:r w:rsidRPr="001B2B04">
        <w:rPr>
          <w:szCs w:val="22"/>
          <w:vertAlign w:val="superscript"/>
        </w:rPr>
        <w:footnoteReference w:id="17"/>
      </w:r>
    </w:p>
    <w:p w14:paraId="2A9233CF" w14:textId="429CEB85" w:rsidR="00FA3238" w:rsidRPr="00FA3238" w:rsidRDefault="00FA3238" w:rsidP="00FA3238">
      <w:pPr>
        <w:rPr>
          <w:noProof/>
        </w:rPr>
      </w:pPr>
      <w:r w:rsidRPr="00FA3238">
        <w:rPr>
          <w:noProof/>
        </w:rPr>
        <w:t>Second, jurisdictions established a regulation impact assessment process to identify and measure the impacts (i.e. costs and benefits) of potential new regulations, including any competition impacts.</w:t>
      </w:r>
    </w:p>
    <w:p w14:paraId="5F0ED61C" w14:textId="7206B4FA" w:rsidR="003A1BEE" w:rsidRPr="00A476D2" w:rsidRDefault="00FF6288" w:rsidP="002F24B4">
      <w:pPr>
        <w:rPr>
          <w:lang w:val="en-GB"/>
        </w:rPr>
      </w:pPr>
      <w:r w:rsidRPr="008320A3">
        <w:rPr>
          <w:noProof/>
        </w:rPr>
        <w:t xml:space="preserve">While the original legislation review program from 1995-2005 led to substantial </w:t>
      </w:r>
      <w:r>
        <w:rPr>
          <w:noProof/>
        </w:rPr>
        <w:t>benefits for the Australian community</w:t>
      </w:r>
      <w:r w:rsidR="00A376C6">
        <w:rPr>
          <w:noProof/>
        </w:rPr>
        <w:t>,</w:t>
      </w:r>
      <w:r w:rsidR="00311739" w:rsidRPr="001B2B04">
        <w:rPr>
          <w:rStyle w:val="FootnoteReference"/>
          <w:sz w:val="22"/>
          <w:szCs w:val="24"/>
          <w:vertAlign w:val="superscript"/>
        </w:rPr>
        <w:footnoteReference w:id="18"/>
      </w:r>
      <w:r w:rsidRPr="001B2B04">
        <w:rPr>
          <w:noProof/>
          <w:sz w:val="28"/>
          <w:szCs w:val="24"/>
        </w:rPr>
        <w:t xml:space="preserve"> </w:t>
      </w:r>
      <w:r>
        <w:rPr>
          <w:noProof/>
        </w:rPr>
        <w:t>multiple reviews have highlighted unfinished business and a growing need to address</w:t>
      </w:r>
      <w:r w:rsidR="00250B2E">
        <w:rPr>
          <w:noProof/>
        </w:rPr>
        <w:t xml:space="preserve"> the impact of </w:t>
      </w:r>
      <w:r>
        <w:rPr>
          <w:noProof/>
        </w:rPr>
        <w:t>regulat</w:t>
      </w:r>
      <w:r w:rsidR="00250B2E">
        <w:rPr>
          <w:noProof/>
        </w:rPr>
        <w:t>ion</w:t>
      </w:r>
      <w:r w:rsidR="002C7D38">
        <w:rPr>
          <w:noProof/>
        </w:rPr>
        <w:t xml:space="preserve">, </w:t>
      </w:r>
      <w:r w:rsidR="00250B2E">
        <w:rPr>
          <w:noProof/>
        </w:rPr>
        <w:t>including on competition</w:t>
      </w:r>
      <w:r w:rsidR="002C7D38">
        <w:rPr>
          <w:noProof/>
        </w:rPr>
        <w:t xml:space="preserve"> and b</w:t>
      </w:r>
      <w:r w:rsidR="00F00879">
        <w:rPr>
          <w:noProof/>
        </w:rPr>
        <w:t>us</w:t>
      </w:r>
      <w:r w:rsidR="002C7D38">
        <w:rPr>
          <w:noProof/>
        </w:rPr>
        <w:t>iness dynamism</w:t>
      </w:r>
      <w:r w:rsidR="00AA2AAB">
        <w:rPr>
          <w:noProof/>
        </w:rPr>
        <w:t>.</w:t>
      </w:r>
      <w:r w:rsidR="001603B7" w:rsidRPr="0081745F">
        <w:rPr>
          <w:rStyle w:val="FootnoteReference"/>
          <w:sz w:val="22"/>
          <w:szCs w:val="24"/>
          <w:vertAlign w:val="superscript"/>
        </w:rPr>
        <w:footnoteReference w:id="19"/>
      </w:r>
      <w:r w:rsidR="00AA2AAB" w:rsidRPr="0081745F">
        <w:rPr>
          <w:rStyle w:val="FootnoteReference"/>
          <w:sz w:val="22"/>
          <w:szCs w:val="24"/>
          <w:vertAlign w:val="superscript"/>
        </w:rPr>
        <w:t xml:space="preserve"> </w:t>
      </w:r>
    </w:p>
    <w:p w14:paraId="59514818" w14:textId="4DD1DC03" w:rsidR="005C558F" w:rsidRDefault="005C558F" w:rsidP="005C558F">
      <w:pPr>
        <w:spacing w:before="0" w:line="280" w:lineRule="atLeast"/>
        <w:rPr>
          <w:rFonts w:eastAsiaTheme="minorHAnsi" w:cs="Calibri Light"/>
          <w:szCs w:val="22"/>
          <w:lang w:val="en-GB" w:eastAsia="en-US"/>
        </w:rPr>
      </w:pPr>
      <w:r>
        <w:rPr>
          <w:noProof/>
        </w:rPr>
        <w:t>The Harper Review also highlighted that</w:t>
      </w:r>
      <w:r w:rsidDel="006565FE">
        <w:rPr>
          <w:noProof/>
        </w:rPr>
        <w:t xml:space="preserve"> </w:t>
      </w:r>
      <w:r>
        <w:rPr>
          <w:noProof/>
        </w:rPr>
        <w:t>government policies</w:t>
      </w:r>
      <w:r w:rsidR="00D67EF5">
        <w:rPr>
          <w:noProof/>
        </w:rPr>
        <w:t xml:space="preserve"> and processes</w:t>
      </w:r>
      <w:r>
        <w:rPr>
          <w:noProof/>
        </w:rPr>
        <w:t xml:space="preserve">, in particular government procurement, </w:t>
      </w:r>
      <w:r w:rsidRPr="7E9B465C">
        <w:rPr>
          <w:rFonts w:eastAsiaTheme="minorEastAsia" w:cs="Calibri Light"/>
          <w:lang w:val="en-GB" w:eastAsia="en-US"/>
        </w:rPr>
        <w:t>can have a significant impact on competition, and should not restrict competition unless the benefits to the community outweigh the costs and the objectives of the policy can only be achieved by restricting competition.</w:t>
      </w:r>
      <w:r w:rsidRPr="00CB6E67">
        <w:rPr>
          <w:rStyle w:val="FootnoteReference"/>
          <w:vertAlign w:val="superscript"/>
        </w:rPr>
        <w:footnoteReference w:id="20"/>
      </w:r>
      <w:r w:rsidRPr="00CB6E67">
        <w:rPr>
          <w:rStyle w:val="FootnoteReference"/>
        </w:rPr>
        <w:t xml:space="preserve"> </w:t>
      </w:r>
    </w:p>
    <w:p w14:paraId="15F715EB" w14:textId="53540D01" w:rsidR="00EC23E3" w:rsidRDefault="00FA3238" w:rsidP="001F4F23">
      <w:pPr>
        <w:rPr>
          <w:b/>
          <w:bCs/>
          <w:noProof/>
        </w:rPr>
      </w:pPr>
      <w:r w:rsidRPr="00FA3238">
        <w:t>The NCC reported that effective implementation of the Legislation Review Principle during the NCP reform period suffered from a lack of guidance in some jurisdictions and varying levels of detail about how to perform competition analysis to the required standard in others.</w:t>
      </w:r>
      <w:r w:rsidRPr="00B85A13">
        <w:rPr>
          <w:rStyle w:val="FootnoteReference"/>
          <w:vertAlign w:val="superscript"/>
        </w:rPr>
        <w:footnoteReference w:id="21"/>
      </w:r>
      <w:r w:rsidRPr="00B85A13">
        <w:rPr>
          <w:rStyle w:val="FootnoteReference"/>
          <w:vertAlign w:val="superscript"/>
        </w:rPr>
        <w:t xml:space="preserve"> </w:t>
      </w:r>
      <w:r w:rsidR="00EA5F40" w:rsidRPr="00B85A13">
        <w:rPr>
          <w:rStyle w:val="FootnoteReference"/>
          <w:vertAlign w:val="superscript"/>
        </w:rPr>
        <w:t xml:space="preserve"> </w:t>
      </w:r>
    </w:p>
    <w:p w14:paraId="00F78AC9" w14:textId="38853363" w:rsidR="00EC23E3" w:rsidRDefault="00A30F1F" w:rsidP="001F4F23">
      <w:pPr>
        <w:rPr>
          <w:b/>
          <w:bCs/>
          <w:noProof/>
        </w:rPr>
      </w:pPr>
      <w:r>
        <w:rPr>
          <w:noProof/>
        </w:rPr>
        <w:t>C</w:t>
      </w:r>
      <w:r w:rsidR="00EA5F40">
        <w:rPr>
          <w:noProof/>
        </w:rPr>
        <w:t>onsiderations that could be taken</w:t>
      </w:r>
      <w:r w:rsidR="00EC23E3">
        <w:rPr>
          <w:noProof/>
        </w:rPr>
        <w:t xml:space="preserve"> </w:t>
      </w:r>
      <w:r w:rsidR="00EA5F40">
        <w:rPr>
          <w:noProof/>
        </w:rPr>
        <w:t>into account</w:t>
      </w:r>
      <w:r w:rsidR="00EC23E3">
        <w:rPr>
          <w:noProof/>
        </w:rPr>
        <w:t xml:space="preserve"> </w:t>
      </w:r>
      <w:r w:rsidR="00EA5F40">
        <w:rPr>
          <w:noProof/>
        </w:rPr>
        <w:t xml:space="preserve">in </w:t>
      </w:r>
      <w:r w:rsidR="00EA5F40" w:rsidRPr="00EC23E3">
        <w:rPr>
          <w:noProof/>
        </w:rPr>
        <w:t>revitalis</w:t>
      </w:r>
      <w:r w:rsidR="00EC23E3">
        <w:rPr>
          <w:noProof/>
        </w:rPr>
        <w:t xml:space="preserve">ing the </w:t>
      </w:r>
      <w:r w:rsidR="00311903">
        <w:rPr>
          <w:noProof/>
        </w:rPr>
        <w:t xml:space="preserve">Legislation Review </w:t>
      </w:r>
      <w:r w:rsidR="00EC23E3">
        <w:rPr>
          <w:noProof/>
        </w:rPr>
        <w:t>Principle</w:t>
      </w:r>
      <w:r w:rsidR="00EA5F40" w:rsidRPr="00EC23E3">
        <w:rPr>
          <w:noProof/>
        </w:rPr>
        <w:t xml:space="preserve"> </w:t>
      </w:r>
      <w:r w:rsidR="00817A9D">
        <w:rPr>
          <w:noProof/>
        </w:rPr>
        <w:t>include</w:t>
      </w:r>
      <w:r w:rsidR="00A65BCC">
        <w:rPr>
          <w:noProof/>
        </w:rPr>
        <w:t xml:space="preserve"> those listed below.</w:t>
      </w:r>
    </w:p>
    <w:p w14:paraId="3393FF5C" w14:textId="50D16DB6" w:rsidR="00FA3238" w:rsidRPr="00FA3238" w:rsidRDefault="00FA3238" w:rsidP="001F4F23">
      <w:pPr>
        <w:pStyle w:val="ListBullet"/>
      </w:pPr>
      <w:r w:rsidRPr="00FA3238">
        <w:t xml:space="preserve">Broaden the scope of the Legislation Review Principle to </w:t>
      </w:r>
      <w:r w:rsidR="00D62C27">
        <w:t>government policies and processes that have the potential to significantly impact competition.</w:t>
      </w:r>
    </w:p>
    <w:p w14:paraId="4FB84B0F" w14:textId="430DD0A3" w:rsidR="00FA3238" w:rsidRPr="00FA3238" w:rsidRDefault="00FA3238" w:rsidP="001F4F23">
      <w:pPr>
        <w:pStyle w:val="ListBullet"/>
      </w:pPr>
      <w:r w:rsidRPr="00FA3238">
        <w:t xml:space="preserve">Augment the </w:t>
      </w:r>
      <w:r w:rsidR="00F54232" w:rsidRPr="00FA3238">
        <w:t xml:space="preserve">Legislation Review </w:t>
      </w:r>
      <w:r w:rsidRPr="00FA3238">
        <w:t xml:space="preserve">Principle’s requirement to ensure legislation does not restrict competition with an agreement that the </w:t>
      </w:r>
      <w:r w:rsidR="006B5761" w:rsidRPr="00FA3238">
        <w:t xml:space="preserve">Legislation Review </w:t>
      </w:r>
      <w:r w:rsidRPr="00FA3238">
        <w:t xml:space="preserve">Principle also require competition to be promoted, where it is in the public interest. </w:t>
      </w:r>
    </w:p>
    <w:p w14:paraId="54DA8069" w14:textId="670F008C" w:rsidR="00FA3238" w:rsidRPr="00FA3238" w:rsidRDefault="006B5761" w:rsidP="00255A23">
      <w:pPr>
        <w:pStyle w:val="ListBullet"/>
        <w:spacing w:after="360"/>
        <w:rPr>
          <w:rFonts w:eastAsiaTheme="minorEastAsia"/>
          <w:lang w:val="en-US"/>
        </w:rPr>
      </w:pPr>
      <w:r w:rsidRPr="2F2ADCC4">
        <w:rPr>
          <w:lang w:val="en-US"/>
        </w:rPr>
        <w:t>T</w:t>
      </w:r>
      <w:r w:rsidR="00FA3238" w:rsidRPr="2F2ADCC4">
        <w:rPr>
          <w:lang w:val="en-US"/>
        </w:rPr>
        <w:t xml:space="preserve">argeted reviews under the </w:t>
      </w:r>
      <w:r w:rsidRPr="2F2ADCC4">
        <w:rPr>
          <w:lang w:val="en-US"/>
        </w:rPr>
        <w:t xml:space="preserve">Legislation Review </w:t>
      </w:r>
      <w:r w:rsidR="00FA3238" w:rsidRPr="2F2ADCC4">
        <w:rPr>
          <w:lang w:val="en-US"/>
        </w:rPr>
        <w:t xml:space="preserve">Principle </w:t>
      </w:r>
      <w:r w:rsidRPr="2F2ADCC4">
        <w:rPr>
          <w:lang w:val="en-US"/>
        </w:rPr>
        <w:t xml:space="preserve">could take place </w:t>
      </w:r>
      <w:r w:rsidR="00C8010E" w:rsidRPr="2F2ADCC4">
        <w:rPr>
          <w:lang w:val="en-US"/>
        </w:rPr>
        <w:t xml:space="preserve">to assess </w:t>
      </w:r>
      <w:r w:rsidR="00FA3238" w:rsidRPr="2F2ADCC4">
        <w:rPr>
          <w:lang w:val="en-US"/>
        </w:rPr>
        <w:t>legislation (or policies/processes) that might impact competition in a particular market, or that might be creating barriers to entry of new technologies.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FA3238" w:rsidRPr="00FA3238" w14:paraId="274F14D0" w14:textId="77777777">
        <w:trPr>
          <w:trHeight w:val="2070"/>
        </w:trPr>
        <w:tc>
          <w:tcPr>
            <w:tcW w:w="2122" w:type="dxa"/>
            <w:shd w:val="clear" w:color="auto" w:fill="2C384A" w:themeFill="accent1"/>
          </w:tcPr>
          <w:p w14:paraId="5D7D2066" w14:textId="40B796BB" w:rsidR="00FA3238" w:rsidRPr="00FA3238" w:rsidRDefault="00FA3238" w:rsidP="00FA3238">
            <w:pPr>
              <w:jc w:val="center"/>
            </w:pPr>
            <w:r w:rsidRPr="00FA3238">
              <w:rPr>
                <w:noProof/>
              </w:rPr>
              <w:lastRenderedPageBreak/>
              <w:drawing>
                <wp:inline distT="0" distB="0" distL="0" distR="0" wp14:anchorId="29C1D37C" wp14:editId="0BDB0A20">
                  <wp:extent cx="914400" cy="914400"/>
                  <wp:effectExtent l="0" t="0" r="0" b="0"/>
                  <wp:docPr id="5" name="Graphic 5"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2450C43F" w14:textId="4B0A7C75" w:rsidR="00FA3238" w:rsidRPr="00FA3238" w:rsidRDefault="00FA3238" w:rsidP="00FA3238">
            <w:pPr>
              <w:rPr>
                <w:b/>
                <w:bCs/>
              </w:rPr>
            </w:pPr>
            <w:r w:rsidRPr="00FA3238">
              <w:rPr>
                <w:b/>
                <w:bCs/>
              </w:rPr>
              <w:t>Questions about the Legislation Review Principle</w:t>
            </w:r>
          </w:p>
          <w:p w14:paraId="49855A89" w14:textId="77777777" w:rsidR="00FA3238" w:rsidRPr="00FA3238" w:rsidRDefault="00FA3238" w:rsidP="00FA3238">
            <w:r w:rsidRPr="00FA3238">
              <w:rPr>
                <w:i/>
                <w:iCs/>
              </w:rPr>
              <w:t>Please provide case studies or examples to illustrate your views where possible.</w:t>
            </w:r>
          </w:p>
          <w:p w14:paraId="7AECC3EB" w14:textId="2ED2ABE8" w:rsidR="0086515D" w:rsidRDefault="00E661DF" w:rsidP="001019E9">
            <w:pPr>
              <w:pStyle w:val="ListNumber"/>
              <w:numPr>
                <w:ilvl w:val="0"/>
                <w:numId w:val="21"/>
              </w:numPr>
            </w:pPr>
            <w:r>
              <w:t>Is the</w:t>
            </w:r>
            <w:r w:rsidR="00FA3238" w:rsidRPr="00FA3238">
              <w:t xml:space="preserve"> Legislation Review Principle and its implementation</w:t>
            </w:r>
            <w:r w:rsidR="008A50E4">
              <w:t xml:space="preserve"> effectively ensuring regulation does not restrict competition unless it is in the public interest? If so, how? If not, why not?</w:t>
            </w:r>
          </w:p>
          <w:p w14:paraId="3A7EA364" w14:textId="442D063C" w:rsidR="00FA3238" w:rsidRPr="00FA3238" w:rsidRDefault="00013C07" w:rsidP="00A376C6">
            <w:pPr>
              <w:pStyle w:val="ListNumber"/>
            </w:pPr>
            <w:r w:rsidRPr="00E8132C">
              <w:t xml:space="preserve">Are changes required to the </w:t>
            </w:r>
            <w:r w:rsidRPr="00FA3238">
              <w:t xml:space="preserve">Legislation Review </w:t>
            </w:r>
            <w:r>
              <w:t>P</w:t>
            </w:r>
            <w:r w:rsidRPr="00E8132C">
              <w:t xml:space="preserve">rinciple </w:t>
            </w:r>
            <w:r w:rsidR="0086515D">
              <w:t xml:space="preserve">or its implementation </w:t>
            </w:r>
            <w:r w:rsidRPr="00E8132C">
              <w:t xml:space="preserve">to make it more effective </w:t>
            </w:r>
            <w:r>
              <w:t>and/or</w:t>
            </w:r>
            <w:r w:rsidRPr="00E8132C">
              <w:t xml:space="preserve"> to address new challenges. If yes, what</w:t>
            </w:r>
            <w:r>
              <w:t xml:space="preserve"> changes could be made</w:t>
            </w:r>
            <w:r w:rsidRPr="00E8132C">
              <w:t>?</w:t>
            </w:r>
          </w:p>
        </w:tc>
      </w:tr>
    </w:tbl>
    <w:p w14:paraId="7CC68F1B" w14:textId="3E22FC57" w:rsidR="001A7118" w:rsidRPr="001A7118" w:rsidRDefault="001A7118" w:rsidP="00255A23">
      <w:pPr>
        <w:keepNext/>
        <w:spacing w:before="360" w:after="0" w:line="276" w:lineRule="auto"/>
        <w:outlineLvl w:val="3"/>
        <w:rPr>
          <w:rFonts w:cs="Arial"/>
          <w:color w:val="4D7861" w:themeColor="accent2"/>
          <w:kern w:val="32"/>
          <w:sz w:val="24"/>
          <w:szCs w:val="26"/>
        </w:rPr>
      </w:pPr>
      <w:bookmarkStart w:id="55" w:name="_Toc169534078"/>
      <w:r w:rsidRPr="001A7118">
        <w:rPr>
          <w:rFonts w:cs="Arial"/>
          <w:color w:val="4D7861" w:themeColor="accent2"/>
          <w:kern w:val="32"/>
          <w:sz w:val="24"/>
          <w:szCs w:val="26"/>
        </w:rPr>
        <w:t>Competitive Neutrality</w:t>
      </w:r>
      <w:bookmarkEnd w:id="55"/>
      <w:r w:rsidR="00D42DEC">
        <w:rPr>
          <w:rFonts w:cs="Arial"/>
          <w:color w:val="4D7861" w:themeColor="accent2"/>
          <w:kern w:val="32"/>
          <w:sz w:val="24"/>
          <w:szCs w:val="26"/>
        </w:rPr>
        <w:t xml:space="preserve"> Principle</w:t>
      </w:r>
    </w:p>
    <w:p w14:paraId="02752DBF" w14:textId="69113AD9" w:rsidR="00DC1F3C" w:rsidRDefault="00E33C99" w:rsidP="001A7118">
      <w:r w:rsidRPr="001A7118">
        <w:t>Clause 3 of the CPA, known as the Competitive Neutrality Principle</w:t>
      </w:r>
      <w:r w:rsidR="00C664C7">
        <w:t>,</w:t>
      </w:r>
      <w:r w:rsidR="00913081">
        <w:t xml:space="preserve"> </w:t>
      </w:r>
      <w:r w:rsidR="00913081" w:rsidRPr="001406CB">
        <w:t>aim</w:t>
      </w:r>
      <w:r w:rsidR="00913081">
        <w:t>s</w:t>
      </w:r>
      <w:r w:rsidR="00913081" w:rsidRPr="001406CB">
        <w:t xml:space="preserve"> to promote fair and efficient competition between </w:t>
      </w:r>
      <w:r w:rsidR="00913081" w:rsidRPr="002B3DAC">
        <w:t>public</w:t>
      </w:r>
      <w:r w:rsidR="00C664C7">
        <w:t xml:space="preserve"> sector</w:t>
      </w:r>
      <w:r w:rsidR="00913081" w:rsidRPr="001406CB">
        <w:t xml:space="preserve"> and private businesses</w:t>
      </w:r>
      <w:r w:rsidR="00913081" w:rsidRPr="002B3DAC">
        <w:t>.</w:t>
      </w:r>
      <w:r w:rsidR="00913081">
        <w:rPr>
          <w:rFonts w:ascii="Arial" w:hAnsi="Arial" w:cs="Arial"/>
          <w:color w:val="333333"/>
          <w:sz w:val="23"/>
          <w:szCs w:val="23"/>
          <w:shd w:val="clear" w:color="auto" w:fill="FFFFFF"/>
        </w:rPr>
        <w:t xml:space="preserve"> </w:t>
      </w:r>
      <w:r w:rsidR="00913081">
        <w:t>C</w:t>
      </w:r>
      <w:r w:rsidR="00913E25" w:rsidRPr="00913E25">
        <w:t>ompetitive neutrality</w:t>
      </w:r>
      <w:r w:rsidR="00E53570">
        <w:t xml:space="preserve"> </w:t>
      </w:r>
      <w:r w:rsidR="00913E25" w:rsidRPr="00913E25">
        <w:t xml:space="preserve">requires that government business activities should not enjoy any net competitive advantages </w:t>
      </w:r>
      <w:r w:rsidR="001C5976">
        <w:t xml:space="preserve">(or disadvantages) </w:t>
      </w:r>
      <w:r w:rsidR="000D0BA0">
        <w:t>because</w:t>
      </w:r>
      <w:r w:rsidR="00913E25" w:rsidRPr="00913E25">
        <w:t xml:space="preserve"> of </w:t>
      </w:r>
      <w:r w:rsidR="00DC1F3C">
        <w:t>their</w:t>
      </w:r>
      <w:r w:rsidR="001C5976">
        <w:t xml:space="preserve"> government</w:t>
      </w:r>
      <w:r w:rsidR="00913E25" w:rsidRPr="00913E25">
        <w:t xml:space="preserve"> ownership. </w:t>
      </w:r>
    </w:p>
    <w:p w14:paraId="686D029B" w14:textId="4B1C5CCE" w:rsidR="001A7118" w:rsidRPr="001A7118" w:rsidRDefault="001A7118" w:rsidP="001A7118">
      <w:r w:rsidRPr="001A7118">
        <w:t xml:space="preserve">Government-owned businesses can have a range of advantages over private businesses, for example, advantageous tax treatment and lower financing costs. This can enable government businesses to offer goods and services at prices that are, or would be, hard for private businesses to compete with. </w:t>
      </w:r>
      <w:r w:rsidR="00AF1A92">
        <w:t>The</w:t>
      </w:r>
      <w:r w:rsidRPr="001A7118">
        <w:t xml:space="preserve"> Competitive Neutrality Principle seeks to correct </w:t>
      </w:r>
      <w:r w:rsidR="004D3DAB">
        <w:t xml:space="preserve">any </w:t>
      </w:r>
      <w:r w:rsidRPr="001A7118">
        <w:t xml:space="preserve">advantages held by government businesses by requiring </w:t>
      </w:r>
      <w:r w:rsidR="004D3DAB">
        <w:t>those</w:t>
      </w:r>
      <w:r w:rsidRPr="001A7118">
        <w:t xml:space="preserve"> advantages to be:</w:t>
      </w:r>
    </w:p>
    <w:p w14:paraId="3909E1A1" w14:textId="1A2116AA" w:rsidR="001A7118" w:rsidRPr="003D7C53" w:rsidRDefault="001A7118" w:rsidP="00A476D2">
      <w:pPr>
        <w:pStyle w:val="ListBullet"/>
        <w:rPr>
          <w:rFonts w:eastAsiaTheme="minorHAnsi"/>
        </w:rPr>
      </w:pPr>
      <w:r w:rsidRPr="3CDAC408">
        <w:rPr>
          <w:rFonts w:eastAsiaTheme="minorEastAsia"/>
        </w:rPr>
        <w:t>accounted for in the prices th</w:t>
      </w:r>
      <w:r w:rsidR="00510ECE">
        <w:rPr>
          <w:rFonts w:eastAsiaTheme="minorEastAsia"/>
        </w:rPr>
        <w:t>ose businesses</w:t>
      </w:r>
      <w:r w:rsidRPr="3CDAC408">
        <w:rPr>
          <w:rFonts w:eastAsiaTheme="minorEastAsia"/>
        </w:rPr>
        <w:t xml:space="preserve"> charge</w:t>
      </w:r>
    </w:p>
    <w:p w14:paraId="4B21B7DA" w14:textId="6880B86D" w:rsidR="001A7118" w:rsidRPr="003D7C53" w:rsidRDefault="001A7118" w:rsidP="00A476D2">
      <w:pPr>
        <w:pStyle w:val="ListBullet"/>
        <w:rPr>
          <w:rFonts w:eastAsiaTheme="minorEastAsia"/>
          <w:lang w:val="en-US"/>
        </w:rPr>
      </w:pPr>
      <w:r w:rsidRPr="2F2ADCC4">
        <w:rPr>
          <w:rFonts w:eastAsiaTheme="minorEastAsia"/>
          <w:lang w:val="en-US"/>
        </w:rPr>
        <w:t>neutralised by tax equivalent payments and government guarantee fees</w:t>
      </w:r>
      <w:r w:rsidRPr="2F2ADCC4">
        <w:rPr>
          <w:rFonts w:eastAsiaTheme="minorEastAsia"/>
          <w:vertAlign w:val="superscript"/>
          <w:lang w:val="en-US"/>
        </w:rPr>
        <w:footnoteReference w:id="22"/>
      </w:r>
      <w:r w:rsidRPr="2F2ADCC4">
        <w:rPr>
          <w:rFonts w:eastAsiaTheme="minorEastAsia"/>
          <w:lang w:val="en-US"/>
        </w:rPr>
        <w:t xml:space="preserve"> </w:t>
      </w:r>
    </w:p>
    <w:p w14:paraId="67970248" w14:textId="65B2DDD4" w:rsidR="001A7118" w:rsidRPr="003D7C53" w:rsidRDefault="001A7118" w:rsidP="00A476D2">
      <w:pPr>
        <w:pStyle w:val="ListBullet"/>
        <w:rPr>
          <w:rFonts w:eastAsiaTheme="minorEastAsia"/>
          <w:lang w:val="en-US"/>
        </w:rPr>
      </w:pPr>
      <w:r w:rsidRPr="2F2ADCC4">
        <w:rPr>
          <w:rFonts w:eastAsiaTheme="minorEastAsia"/>
          <w:lang w:val="en-US"/>
        </w:rPr>
        <w:t xml:space="preserve">neutralised through corporatisation or commercialisation, and/or </w:t>
      </w:r>
    </w:p>
    <w:p w14:paraId="7D4F6C83" w14:textId="57FCC4C8" w:rsidR="001A7118" w:rsidRPr="003D7C53" w:rsidRDefault="001A7118" w:rsidP="00A476D2">
      <w:pPr>
        <w:pStyle w:val="ListBullet"/>
        <w:rPr>
          <w:rFonts w:eastAsiaTheme="minorHAnsi"/>
        </w:rPr>
      </w:pPr>
      <w:r w:rsidRPr="3CDAC408">
        <w:rPr>
          <w:rFonts w:eastAsiaTheme="minorEastAsia"/>
        </w:rPr>
        <w:t xml:space="preserve">removed altogether. </w:t>
      </w:r>
    </w:p>
    <w:p w14:paraId="4661A1A9" w14:textId="0291B828" w:rsidR="001A7118" w:rsidRPr="001A7118" w:rsidRDefault="001A7118" w:rsidP="001A7118">
      <w:r w:rsidRPr="001A7118">
        <w:t xml:space="preserve">A key reform resulting from the CPA </w:t>
      </w:r>
      <w:r w:rsidR="00510ECE">
        <w:t>wa</w:t>
      </w:r>
      <w:r w:rsidRPr="001A7118">
        <w:t>s the competitive neutrality policies put in place by all Australian jurisdictions. These policies outline obligations that governments are to impose on their significant business activities to create a level playing field for competitors.</w:t>
      </w:r>
    </w:p>
    <w:p w14:paraId="2A83A9DC" w14:textId="77777777" w:rsidR="001A7118" w:rsidRPr="001A7118" w:rsidRDefault="001A7118" w:rsidP="001A7118">
      <w:r w:rsidRPr="001A7118">
        <w:t>Corporatisation and commercialisation have been the most common approach to applying competitive neutrality to government businesses. Policy requirements are in place to ensure that non</w:t>
      </w:r>
      <w:r w:rsidRPr="001A7118">
        <w:noBreakHyphen/>
        <w:t xml:space="preserve">corporatised entities, including local government entities, are subject to competitive neutrality when significance thresholds are met. </w:t>
      </w:r>
    </w:p>
    <w:p w14:paraId="736463F4" w14:textId="17C79FEF" w:rsidR="00700213" w:rsidRDefault="0058562C" w:rsidP="00A475C7">
      <w:pPr>
        <w:spacing w:before="0" w:line="280" w:lineRule="atLeast"/>
        <w:rPr>
          <w:rFonts w:eastAsiaTheme="minorHAnsi" w:cs="Calibri Light"/>
          <w:szCs w:val="22"/>
          <w:lang w:val="en-GB"/>
        </w:rPr>
      </w:pPr>
      <w:r>
        <w:rPr>
          <w:rFonts w:eastAsiaTheme="minorHAnsi" w:cs="Calibri Light"/>
          <w:szCs w:val="22"/>
          <w:lang w:val="en-GB" w:eastAsia="en-US"/>
        </w:rPr>
        <w:t>Reviews have identified</w:t>
      </w:r>
      <w:r>
        <w:rPr>
          <w:rFonts w:eastAsiaTheme="minorHAnsi" w:cs="Calibri Light"/>
          <w:szCs w:val="22"/>
          <w:lang w:val="en-GB"/>
        </w:rPr>
        <w:t xml:space="preserve"> </w:t>
      </w:r>
      <w:r w:rsidR="0002122C">
        <w:rPr>
          <w:rFonts w:eastAsiaTheme="minorHAnsi" w:cs="Calibri Light"/>
          <w:szCs w:val="22"/>
          <w:lang w:val="en-GB"/>
        </w:rPr>
        <w:t>several issues in relation to competitive neutrality</w:t>
      </w:r>
      <w:r w:rsidR="003C2466">
        <w:rPr>
          <w:rFonts w:eastAsiaTheme="minorHAnsi" w:cs="Calibri Light"/>
          <w:szCs w:val="22"/>
          <w:lang w:val="en-GB"/>
        </w:rPr>
        <w:t xml:space="preserve"> including </w:t>
      </w:r>
      <w:r w:rsidR="00234647">
        <w:rPr>
          <w:rFonts w:eastAsiaTheme="minorHAnsi" w:cs="Calibri Light"/>
          <w:szCs w:val="22"/>
          <w:lang w:val="en-GB"/>
        </w:rPr>
        <w:t xml:space="preserve">insufficient transparency </w:t>
      </w:r>
      <w:r w:rsidR="002259AE">
        <w:rPr>
          <w:rFonts w:eastAsiaTheme="minorHAnsi" w:cs="Calibri Light"/>
          <w:szCs w:val="22"/>
          <w:lang w:val="en-GB"/>
        </w:rPr>
        <w:t>and reporting by relevant entities</w:t>
      </w:r>
      <w:r w:rsidR="002259AE" w:rsidRPr="00E6625A">
        <w:rPr>
          <w:szCs w:val="22"/>
          <w:vertAlign w:val="superscript"/>
          <w:lang w:val="en-US"/>
        </w:rPr>
        <w:footnoteReference w:id="23"/>
      </w:r>
      <w:r w:rsidR="00234647">
        <w:rPr>
          <w:rFonts w:eastAsiaTheme="minorHAnsi" w:cs="Calibri Light"/>
          <w:szCs w:val="22"/>
          <w:lang w:val="en-GB"/>
        </w:rPr>
        <w:t xml:space="preserve"> </w:t>
      </w:r>
      <w:r w:rsidR="006104D4">
        <w:rPr>
          <w:rFonts w:eastAsiaTheme="minorHAnsi" w:cs="Calibri Light"/>
          <w:szCs w:val="22"/>
          <w:lang w:val="en-GB"/>
        </w:rPr>
        <w:t xml:space="preserve">and </w:t>
      </w:r>
      <w:r w:rsidR="00AD0525">
        <w:rPr>
          <w:rFonts w:eastAsiaTheme="minorHAnsi" w:cs="Calibri Light"/>
          <w:szCs w:val="22"/>
          <w:lang w:val="en-GB"/>
        </w:rPr>
        <w:t>the appropriateness of</w:t>
      </w:r>
      <w:r w:rsidR="006104D4">
        <w:rPr>
          <w:rFonts w:eastAsiaTheme="minorHAnsi" w:cs="Calibri Light"/>
          <w:szCs w:val="22"/>
          <w:lang w:val="en-GB"/>
        </w:rPr>
        <w:t xml:space="preserve"> the </w:t>
      </w:r>
      <w:r w:rsidR="00F425F9">
        <w:rPr>
          <w:rFonts w:eastAsiaTheme="minorHAnsi" w:cs="Calibri Light"/>
          <w:szCs w:val="22"/>
          <w:lang w:val="en-GB"/>
        </w:rPr>
        <w:t>P</w:t>
      </w:r>
      <w:r w:rsidR="006104D4">
        <w:rPr>
          <w:rFonts w:eastAsiaTheme="minorHAnsi" w:cs="Calibri Light"/>
          <w:szCs w:val="22"/>
          <w:lang w:val="en-GB"/>
        </w:rPr>
        <w:t xml:space="preserve">rinciple </w:t>
      </w:r>
      <w:r w:rsidR="00085988">
        <w:rPr>
          <w:rFonts w:eastAsiaTheme="minorHAnsi" w:cs="Calibri Light"/>
          <w:szCs w:val="22"/>
          <w:lang w:val="en-GB"/>
        </w:rPr>
        <w:t xml:space="preserve">for newer government business </w:t>
      </w:r>
      <w:r w:rsidR="00085988" w:rsidRPr="00DE0CD4">
        <w:rPr>
          <w:rFonts w:eastAsiaTheme="minorHAnsi" w:cstheme="minorHAnsi"/>
          <w:szCs w:val="22"/>
          <w:lang w:val="en-GB"/>
        </w:rPr>
        <w:t>models</w:t>
      </w:r>
      <w:r w:rsidR="00085988" w:rsidRPr="00DE0CD4">
        <w:rPr>
          <w:rFonts w:cstheme="minorHAnsi"/>
          <w:sz w:val="18"/>
          <w:szCs w:val="18"/>
          <w:vertAlign w:val="superscript"/>
        </w:rPr>
        <w:t xml:space="preserve"> </w:t>
      </w:r>
      <w:r w:rsidR="00085988" w:rsidRPr="00DE0CD4">
        <w:rPr>
          <w:rFonts w:cstheme="minorHAnsi"/>
          <w:szCs w:val="22"/>
          <w:vertAlign w:val="superscript"/>
        </w:rPr>
        <w:footnoteReference w:id="24"/>
      </w:r>
      <w:r w:rsidR="00CF17A4" w:rsidRPr="00DE0CD4">
        <w:rPr>
          <w:rFonts w:eastAsiaTheme="minorHAnsi" w:cstheme="minorHAnsi"/>
          <w:szCs w:val="22"/>
          <w:lang w:val="en-GB"/>
        </w:rPr>
        <w:t xml:space="preserve"> </w:t>
      </w:r>
      <w:r w:rsidR="00DE0CD4">
        <w:rPr>
          <w:rFonts w:eastAsiaTheme="minorHAnsi" w:cstheme="minorHAnsi"/>
          <w:szCs w:val="22"/>
          <w:lang w:val="en-GB"/>
        </w:rPr>
        <w:t>o</w:t>
      </w:r>
      <w:r w:rsidR="00DE0CD4" w:rsidRPr="00DE0CD4">
        <w:rPr>
          <w:rFonts w:eastAsiaTheme="minorHAnsi" w:cstheme="minorHAnsi"/>
          <w:szCs w:val="22"/>
          <w:lang w:val="en-GB"/>
        </w:rPr>
        <w:t>r</w:t>
      </w:r>
      <w:r w:rsidR="00CE43AB">
        <w:rPr>
          <w:rFonts w:eastAsiaTheme="minorHAnsi" w:cstheme="minorHAnsi"/>
          <w:szCs w:val="22"/>
          <w:lang w:val="en-GB"/>
        </w:rPr>
        <w:t xml:space="preserve"> entities with novel ownership structures</w:t>
      </w:r>
      <w:r w:rsidR="00C76ED1">
        <w:rPr>
          <w:rFonts w:eastAsiaTheme="minorHAnsi" w:cstheme="minorHAnsi"/>
          <w:szCs w:val="22"/>
          <w:lang w:val="en-GB"/>
        </w:rPr>
        <w:t xml:space="preserve"> (such as multi</w:t>
      </w:r>
      <w:r w:rsidR="00F95CD9">
        <w:rPr>
          <w:rFonts w:eastAsiaTheme="minorHAnsi" w:cstheme="minorHAnsi"/>
          <w:szCs w:val="22"/>
          <w:lang w:val="en-GB"/>
        </w:rPr>
        <w:t>ple government owners or partial government ownership)</w:t>
      </w:r>
      <w:r w:rsidR="00CE43AB">
        <w:rPr>
          <w:rFonts w:eastAsiaTheme="minorHAnsi" w:cstheme="minorHAnsi"/>
          <w:szCs w:val="22"/>
          <w:lang w:val="en-GB"/>
        </w:rPr>
        <w:t>.</w:t>
      </w:r>
      <w:r w:rsidR="00DE0CD4" w:rsidRPr="00DE0CD4">
        <w:rPr>
          <w:rFonts w:eastAsiaTheme="minorHAnsi" w:cs="Calibri Light"/>
          <w:szCs w:val="22"/>
          <w:lang w:val="en-GB"/>
        </w:rPr>
        <w:t xml:space="preserve"> </w:t>
      </w:r>
    </w:p>
    <w:p w14:paraId="755F7CAE" w14:textId="1CAE7E42" w:rsidR="00245308" w:rsidRPr="001A7118" w:rsidRDefault="0080253C" w:rsidP="00B368D9">
      <w:pPr>
        <w:rPr>
          <w:rFonts w:eastAsiaTheme="minorHAnsi"/>
          <w:lang w:val="en-GB" w:eastAsia="en-US"/>
        </w:rPr>
      </w:pPr>
      <w:r w:rsidRPr="5A1AF56F">
        <w:rPr>
          <w:rFonts w:eastAsiaTheme="minorEastAsia"/>
          <w:lang w:val="en-GB" w:eastAsia="en-US"/>
        </w:rPr>
        <w:lastRenderedPageBreak/>
        <w:t>Stakeholders have also raised issues around the transparency, effectiveness</w:t>
      </w:r>
      <w:r w:rsidR="00F940D8" w:rsidRPr="5A1AF56F">
        <w:rPr>
          <w:rFonts w:eastAsiaTheme="minorEastAsia"/>
          <w:lang w:val="en-GB" w:eastAsia="en-US"/>
        </w:rPr>
        <w:t>,</w:t>
      </w:r>
      <w:r w:rsidRPr="5A1AF56F">
        <w:rPr>
          <w:rFonts w:eastAsiaTheme="minorEastAsia"/>
          <w:lang w:val="en-GB" w:eastAsia="en-US"/>
        </w:rPr>
        <w:t xml:space="preserve"> and timeliness of complaints processes.</w:t>
      </w:r>
      <w:r w:rsidRPr="00C6289A">
        <w:rPr>
          <w:rFonts w:eastAsiaTheme="minorEastAsia"/>
          <w:szCs w:val="22"/>
          <w:vertAlign w:val="superscript"/>
          <w:lang w:val="en-GB" w:eastAsia="en-US"/>
        </w:rPr>
        <w:footnoteReference w:id="25"/>
      </w:r>
      <w:r w:rsidR="001A7118" w:rsidRPr="5A1AF56F">
        <w:rPr>
          <w:rFonts w:eastAsiaTheme="minorEastAsia"/>
          <w:lang w:val="en-GB" w:eastAsia="en-US"/>
        </w:rPr>
        <w:t xml:space="preserve"> </w:t>
      </w:r>
    </w:p>
    <w:p w14:paraId="6C54BD62" w14:textId="22148779" w:rsidR="001A7118" w:rsidRPr="001A7118" w:rsidRDefault="00A65BCC" w:rsidP="008A0ED4">
      <w:pPr>
        <w:rPr>
          <w:rFonts w:eastAsiaTheme="minorHAnsi"/>
          <w:lang w:val="en-GB" w:eastAsia="en-US"/>
        </w:rPr>
      </w:pPr>
      <w:r>
        <w:rPr>
          <w:noProof/>
        </w:rPr>
        <w:t>C</w:t>
      </w:r>
      <w:r w:rsidR="00B368D9">
        <w:rPr>
          <w:noProof/>
        </w:rPr>
        <w:t xml:space="preserve">onsiderations that could be taken into account in </w:t>
      </w:r>
      <w:r w:rsidR="00B368D9" w:rsidRPr="00EC23E3">
        <w:rPr>
          <w:noProof/>
        </w:rPr>
        <w:t>revitalis</w:t>
      </w:r>
      <w:r w:rsidR="00B368D9">
        <w:rPr>
          <w:noProof/>
        </w:rPr>
        <w:t>ing the Principle</w:t>
      </w:r>
      <w:r w:rsidR="00B368D9" w:rsidRPr="00EC23E3">
        <w:rPr>
          <w:noProof/>
        </w:rPr>
        <w:t xml:space="preserve"> </w:t>
      </w:r>
      <w:r>
        <w:rPr>
          <w:noProof/>
        </w:rPr>
        <w:t>include those listed below.</w:t>
      </w:r>
    </w:p>
    <w:p w14:paraId="6A178764" w14:textId="28F7D481" w:rsidR="001A7118" w:rsidRPr="00EF766C" w:rsidDel="00104616" w:rsidRDefault="001A7118" w:rsidP="008A0ED4">
      <w:pPr>
        <w:pStyle w:val="ListBullet"/>
      </w:pPr>
      <w:r w:rsidRPr="00EF766C" w:rsidDel="00A25770">
        <w:t xml:space="preserve">Governments could review and update their competitive neutrality policies. </w:t>
      </w:r>
      <w:r w:rsidRPr="00EF766C">
        <w:t>This was also recommended by the Harper Review.</w:t>
      </w:r>
      <w:r w:rsidRPr="00380CB2">
        <w:rPr>
          <w:vertAlign w:val="superscript"/>
        </w:rPr>
        <w:footnoteReference w:id="26"/>
      </w:r>
      <w:r w:rsidR="00713C70" w:rsidRPr="00EF766C">
        <w:t xml:space="preserve"> </w:t>
      </w:r>
      <w:r w:rsidR="00A476D2" w:rsidRPr="00EF766C">
        <w:t>Any</w:t>
      </w:r>
      <w:r w:rsidRPr="00EF766C" w:rsidDel="00104616">
        <w:t xml:space="preserve"> reviews could consider the issues highlighted</w:t>
      </w:r>
      <w:r w:rsidR="002F2196">
        <w:t xml:space="preserve"> above</w:t>
      </w:r>
      <w:r w:rsidR="00F1261F">
        <w:t>,</w:t>
      </w:r>
      <w:r w:rsidRPr="00EF766C" w:rsidDel="00104616">
        <w:t xml:space="preserve"> </w:t>
      </w:r>
      <w:r w:rsidR="00311575" w:rsidRPr="00EF766C">
        <w:t>including</w:t>
      </w:r>
      <w:r w:rsidRPr="00EF766C" w:rsidDel="00104616">
        <w:t xml:space="preserve"> whether the content of the Competitive Neutrality Principle itself should be updated to guide policy changes.</w:t>
      </w:r>
    </w:p>
    <w:p w14:paraId="23B1F45A" w14:textId="3FBA47F8" w:rsidR="001A7118" w:rsidRPr="00EF766C" w:rsidRDefault="001A7118" w:rsidP="008A0ED4">
      <w:pPr>
        <w:pStyle w:val="ListBullet"/>
      </w:pPr>
      <w:r w:rsidRPr="00EF766C" w:rsidDel="00104616">
        <w:t>Consider h</w:t>
      </w:r>
      <w:r w:rsidRPr="00EF766C">
        <w:t>ow to provide requirements and/or guidance for applying competitive neutrality to cross</w:t>
      </w:r>
      <w:r w:rsidRPr="00EF766C" w:rsidDel="00104616">
        <w:t>-</w:t>
      </w:r>
      <w:r w:rsidRPr="00EF766C">
        <w:t>jurisdictional issues and multi-owner enterprises.</w:t>
      </w:r>
      <w:r w:rsidRPr="00EF766C" w:rsidDel="00104616">
        <w:t xml:space="preserve"> A key consideration will be </w:t>
      </w:r>
      <w:r w:rsidRPr="00EF766C">
        <w:t xml:space="preserve">the extent to which the Competitive Neutrality Principle </w:t>
      </w:r>
      <w:r w:rsidRPr="00EF766C" w:rsidDel="00104616">
        <w:t>sh</w:t>
      </w:r>
      <w:r w:rsidRPr="00EF766C">
        <w:t>ould include requirements on these issues to inform jurisdictional policies.</w:t>
      </w:r>
    </w:p>
    <w:p w14:paraId="7CF7DF2F" w14:textId="6867D1B4" w:rsidR="001A7118" w:rsidRPr="00EF766C" w:rsidDel="00104616" w:rsidRDefault="001A7118" w:rsidP="008A0ED4">
      <w:pPr>
        <w:pStyle w:val="ListBullet"/>
      </w:pPr>
      <w:r w:rsidRPr="00EF766C" w:rsidDel="00104616">
        <w:t xml:space="preserve">Consider </w:t>
      </w:r>
      <w:r w:rsidRPr="00EF766C">
        <w:t>how to improve the transparency and reporting on entities’ competitive neutrality obligations and compliance.</w:t>
      </w:r>
    </w:p>
    <w:p w14:paraId="4C39FAA5" w14:textId="41F8BF6C" w:rsidR="001A7118" w:rsidRPr="00EF766C" w:rsidRDefault="001A7118" w:rsidP="00F77E32">
      <w:pPr>
        <w:pStyle w:val="ListBullet"/>
        <w:spacing w:after="360"/>
      </w:pPr>
      <w:r w:rsidRPr="00EF766C">
        <w:t xml:space="preserve">Address concerns around some </w:t>
      </w:r>
      <w:r w:rsidRPr="00EF766C" w:rsidDel="005A2498">
        <w:t xml:space="preserve">jurisdictions’ </w:t>
      </w:r>
      <w:r w:rsidRPr="00EF766C">
        <w:t>Competitive Neutrality complaints bodies and processes, including their independence and the complexity of complaints processes.</w:t>
      </w:r>
      <w:r w:rsidRPr="00380CB2">
        <w:rPr>
          <w:vertAlign w:val="superscript"/>
        </w:rPr>
        <w:footnoteReference w:id="27"/>
      </w:r>
      <w:r w:rsidRPr="00EF766C">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7048"/>
      </w:tblGrid>
      <w:tr w:rsidR="001A7118" w:rsidRPr="001A7118" w14:paraId="4220A123" w14:textId="77777777" w:rsidTr="00855BA1">
        <w:trPr>
          <w:trHeight w:val="464"/>
        </w:trPr>
        <w:tc>
          <w:tcPr>
            <w:tcW w:w="2024" w:type="dxa"/>
            <w:shd w:val="clear" w:color="auto" w:fill="2C384A" w:themeFill="accent1"/>
          </w:tcPr>
          <w:p w14:paraId="7BFC65DB" w14:textId="6D44BE1E" w:rsidR="001A7118" w:rsidRPr="001A7118" w:rsidRDefault="001A7118" w:rsidP="001A7118">
            <w:pPr>
              <w:jc w:val="center"/>
            </w:pPr>
            <w:r w:rsidRPr="001A7118">
              <w:rPr>
                <w:noProof/>
              </w:rPr>
              <w:drawing>
                <wp:inline distT="0" distB="0" distL="0" distR="0" wp14:anchorId="3FFA0EB1" wp14:editId="771274A3">
                  <wp:extent cx="914400" cy="914400"/>
                  <wp:effectExtent l="0" t="0" r="0" b="0"/>
                  <wp:docPr id="22" name="Graphic 22"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7048" w:type="dxa"/>
            <w:shd w:val="clear" w:color="auto" w:fill="E8F0FC" w:themeFill="accent5" w:themeFillTint="33"/>
          </w:tcPr>
          <w:p w14:paraId="1CDC7FEB" w14:textId="24D013A2" w:rsidR="001A7118" w:rsidRPr="001A7118" w:rsidRDefault="001A7118" w:rsidP="001A7118">
            <w:r w:rsidRPr="001A7118">
              <w:rPr>
                <w:b/>
                <w:bCs/>
              </w:rPr>
              <w:t>Questions on the Competitive Neutrality Principle</w:t>
            </w:r>
          </w:p>
          <w:p w14:paraId="5224150A" w14:textId="165010CF" w:rsidR="001A7118" w:rsidRPr="001A7118" w:rsidRDefault="001A7118" w:rsidP="001A7118">
            <w:pPr>
              <w:spacing w:before="0"/>
              <w:rPr>
                <w:i/>
                <w:iCs/>
              </w:rPr>
            </w:pPr>
            <w:r w:rsidRPr="001A7118">
              <w:rPr>
                <w:i/>
                <w:iCs/>
              </w:rPr>
              <w:t>Please provide case studies or examples to illustrate your views</w:t>
            </w:r>
            <w:r w:rsidR="005A2498">
              <w:rPr>
                <w:i/>
                <w:iCs/>
              </w:rPr>
              <w:t>,</w:t>
            </w:r>
            <w:r w:rsidRPr="001A7118">
              <w:rPr>
                <w:i/>
                <w:iCs/>
              </w:rPr>
              <w:t xml:space="preserve"> where possible. </w:t>
            </w:r>
          </w:p>
          <w:p w14:paraId="4D480317" w14:textId="51E8D56E" w:rsidR="001A7118" w:rsidRPr="001A7118" w:rsidRDefault="004B4D91" w:rsidP="00A376C6">
            <w:pPr>
              <w:pStyle w:val="ListNumber"/>
            </w:pPr>
            <w:r>
              <w:t xml:space="preserve">Has </w:t>
            </w:r>
            <w:r w:rsidR="001A7118" w:rsidRPr="001A7118">
              <w:t>the Competitive Neutrality Principle</w:t>
            </w:r>
            <w:r w:rsidR="002506BA">
              <w:t xml:space="preserve"> </w:t>
            </w:r>
            <w:r>
              <w:t xml:space="preserve">been effective </w:t>
            </w:r>
            <w:r w:rsidR="007001EF">
              <w:t>in supporting competition?</w:t>
            </w:r>
            <w:r w:rsidR="001A7118" w:rsidRPr="001A7118">
              <w:t xml:space="preserve"> </w:t>
            </w:r>
          </w:p>
          <w:p w14:paraId="5C2CF17B" w14:textId="6F55C96B" w:rsidR="00EC2912" w:rsidRPr="00A475C7" w:rsidRDefault="00EC2912" w:rsidP="00A376C6">
            <w:pPr>
              <w:pStyle w:val="ListNumber"/>
            </w:pPr>
            <w:r>
              <w:t xml:space="preserve">Do </w:t>
            </w:r>
            <w:r w:rsidR="005A2498">
              <w:t xml:space="preserve">the </w:t>
            </w:r>
            <w:r w:rsidR="005A2498" w:rsidRPr="001A7118">
              <w:t>Competitive Neutrality Principle</w:t>
            </w:r>
            <w:r w:rsidR="005A2498">
              <w:t xml:space="preserve"> </w:t>
            </w:r>
            <w:r>
              <w:t xml:space="preserve">and </w:t>
            </w:r>
            <w:r w:rsidR="005A2498">
              <w:t>jurisdictions’ related policies</w:t>
            </w:r>
            <w:r>
              <w:t xml:space="preserve"> </w:t>
            </w:r>
            <w:r w:rsidR="00077923">
              <w:t xml:space="preserve">that </w:t>
            </w:r>
            <w:r>
              <w:t>flow from the Principle:</w:t>
            </w:r>
          </w:p>
          <w:p w14:paraId="4338F358" w14:textId="4DD7DB59" w:rsidR="00EC2912" w:rsidRDefault="002254C4" w:rsidP="00580E2B">
            <w:pPr>
              <w:pStyle w:val="Dash"/>
            </w:pPr>
            <w:r>
              <w:t>C</w:t>
            </w:r>
            <w:r w:rsidR="00EC2912">
              <w:t>apture the right government business activities?</w:t>
            </w:r>
          </w:p>
          <w:p w14:paraId="7ADC53E0" w14:textId="5667D328" w:rsidR="00EC2912" w:rsidRDefault="002254C4" w:rsidP="00580E2B">
            <w:pPr>
              <w:pStyle w:val="Dash"/>
            </w:pPr>
            <w:r>
              <w:t>A</w:t>
            </w:r>
            <w:r w:rsidR="00EC2912">
              <w:t>ppropriately address government advantages and disadvantages to support competition?</w:t>
            </w:r>
          </w:p>
          <w:p w14:paraId="0BBF39FF" w14:textId="4FB44877" w:rsidR="001A7118" w:rsidRPr="001A7118" w:rsidRDefault="000F7BE5" w:rsidP="00580E2B">
            <w:pPr>
              <w:pStyle w:val="Dash"/>
            </w:pPr>
            <w:r>
              <w:t xml:space="preserve">If not, </w:t>
            </w:r>
            <w:r w:rsidR="001752F3">
              <w:t>what changes could be made to improve the Principle?</w:t>
            </w:r>
          </w:p>
        </w:tc>
      </w:tr>
    </w:tbl>
    <w:p w14:paraId="6C8D12E1" w14:textId="458198F2" w:rsidR="00B51D77" w:rsidRPr="00B51D77" w:rsidRDefault="00B51D77" w:rsidP="00C541AE">
      <w:pPr>
        <w:keepNext/>
        <w:spacing w:before="360" w:after="0" w:line="276" w:lineRule="auto"/>
        <w:outlineLvl w:val="3"/>
        <w:rPr>
          <w:rFonts w:cs="Arial"/>
          <w:color w:val="4D7861" w:themeColor="accent2"/>
          <w:kern w:val="32"/>
          <w:sz w:val="24"/>
          <w:szCs w:val="26"/>
        </w:rPr>
      </w:pPr>
      <w:bookmarkStart w:id="56" w:name="_Toc169534079"/>
      <w:r w:rsidRPr="00B51D77">
        <w:rPr>
          <w:rFonts w:cs="Arial"/>
          <w:color w:val="4D7861" w:themeColor="accent2"/>
          <w:kern w:val="32"/>
          <w:sz w:val="24"/>
          <w:szCs w:val="26"/>
        </w:rPr>
        <w:t xml:space="preserve">Structural </w:t>
      </w:r>
      <w:r w:rsidR="00C541AE">
        <w:rPr>
          <w:rFonts w:cs="Arial"/>
          <w:color w:val="4D7861" w:themeColor="accent2"/>
          <w:kern w:val="32"/>
          <w:sz w:val="24"/>
          <w:szCs w:val="26"/>
        </w:rPr>
        <w:t>R</w:t>
      </w:r>
      <w:r w:rsidRPr="00B51D77">
        <w:rPr>
          <w:rFonts w:cs="Arial"/>
          <w:color w:val="4D7861" w:themeColor="accent2"/>
          <w:kern w:val="32"/>
          <w:sz w:val="24"/>
          <w:szCs w:val="26"/>
        </w:rPr>
        <w:t xml:space="preserve">eform of </w:t>
      </w:r>
      <w:r w:rsidR="00C541AE">
        <w:rPr>
          <w:rFonts w:cs="Arial"/>
          <w:color w:val="4D7861" w:themeColor="accent2"/>
          <w:kern w:val="32"/>
          <w:sz w:val="24"/>
          <w:szCs w:val="26"/>
        </w:rPr>
        <w:t>P</w:t>
      </w:r>
      <w:r w:rsidRPr="00B51D77">
        <w:rPr>
          <w:rFonts w:cs="Arial"/>
          <w:color w:val="4D7861" w:themeColor="accent2"/>
          <w:kern w:val="32"/>
          <w:sz w:val="24"/>
          <w:szCs w:val="26"/>
        </w:rPr>
        <w:t xml:space="preserve">ublic </w:t>
      </w:r>
      <w:r w:rsidR="00C541AE">
        <w:rPr>
          <w:rFonts w:cs="Arial"/>
          <w:color w:val="4D7861" w:themeColor="accent2"/>
          <w:kern w:val="32"/>
          <w:sz w:val="24"/>
          <w:szCs w:val="26"/>
        </w:rPr>
        <w:t>M</w:t>
      </w:r>
      <w:r w:rsidRPr="00B51D77">
        <w:rPr>
          <w:rFonts w:cs="Arial"/>
          <w:color w:val="4D7861" w:themeColor="accent2"/>
          <w:kern w:val="32"/>
          <w:sz w:val="24"/>
          <w:szCs w:val="26"/>
        </w:rPr>
        <w:t xml:space="preserve">onopolies </w:t>
      </w:r>
      <w:bookmarkEnd w:id="56"/>
      <w:r w:rsidRPr="00B51D77">
        <w:rPr>
          <w:rFonts w:cs="Arial"/>
          <w:color w:val="4D7861" w:themeColor="accent2"/>
          <w:kern w:val="32"/>
          <w:sz w:val="24"/>
          <w:szCs w:val="26"/>
        </w:rPr>
        <w:t>Principle</w:t>
      </w:r>
    </w:p>
    <w:p w14:paraId="7B1A2384" w14:textId="2C2ACED3" w:rsidR="00B51D77" w:rsidRPr="00B51D77" w:rsidRDefault="00B51D77" w:rsidP="00B51D77">
      <w:r w:rsidRPr="00B51D77">
        <w:t xml:space="preserve">In the 1990s, large public monopolies were often responsible for industry regulation, allowing them to set regulations that favoured their own business. These enterprises were often structured in ways that made it hard for competitors to enter relevant markets. For example, a vertically integrated monopolist servicing both a monopoly market (for example, </w:t>
      </w:r>
      <w:r w:rsidR="006702C2">
        <w:t>telecommunications infrastructure</w:t>
      </w:r>
      <w:r w:rsidRPr="00B51D77">
        <w:t xml:space="preserve">) and a competitive market (for example, retail </w:t>
      </w:r>
      <w:r w:rsidR="006702C2">
        <w:t>telecommunications</w:t>
      </w:r>
      <w:r w:rsidRPr="00B51D77">
        <w:t xml:space="preserve">) could price out potential retail </w:t>
      </w:r>
      <w:r w:rsidRPr="00B51D77">
        <w:lastRenderedPageBreak/>
        <w:t>competitors by cross-subsidising from their monopoly returns to provide services to retail customers at below-cost prices.</w:t>
      </w:r>
    </w:p>
    <w:p w14:paraId="34D180CE" w14:textId="0A17330B" w:rsidR="00B51D77" w:rsidRPr="00B51D77" w:rsidRDefault="00B51D77" w:rsidP="007D10C4">
      <w:r w:rsidRPr="00B51D77">
        <w:t xml:space="preserve">Through clause 4 of the CPA, also known as the “Structural Reform Principle”, governments committed to remove regulatory functions from public monopolies before they introduced competition into markets supplied by these monopolies. </w:t>
      </w:r>
      <w:r w:rsidR="00984AAB" w:rsidRPr="00B51D77">
        <w:t>Governments also committed to review a range of issues before introducing competition to a market traditionally supplied by a public monopoly, or before privatising a public monopoly,</w:t>
      </w:r>
      <w:r w:rsidR="00984AAB" w:rsidRPr="00984AAB">
        <w:rPr>
          <w:szCs w:val="22"/>
          <w:vertAlign w:val="superscript"/>
        </w:rPr>
        <w:footnoteReference w:id="28"/>
      </w:r>
      <w:r w:rsidR="00984AAB" w:rsidRPr="00984AAB">
        <w:rPr>
          <w:szCs w:val="22"/>
        </w:rPr>
        <w:t xml:space="preserve"> </w:t>
      </w:r>
      <w:r w:rsidR="00984AAB" w:rsidRPr="00B51D77">
        <w:t xml:space="preserve">including separating competitive elements of the public monopoly into a standalone entity and determining the price and services regulations to be applied to the industry that would be opened to competition. </w:t>
      </w:r>
    </w:p>
    <w:p w14:paraId="0A31E8CD" w14:textId="2F4AAC56" w:rsidR="0081163F" w:rsidRPr="00B51D77" w:rsidRDefault="00B51D77" w:rsidP="007D10C4">
      <w:r w:rsidRPr="00B51D77">
        <w:t>Most public monopolies that existed when the Structural Reform Principle was agreed have now been restructured, for example, by splitting monopoly and ‘contestable’ functions into separate businesses.</w:t>
      </w:r>
      <w:r w:rsidR="006D1ABC" w:rsidRPr="00ED010E">
        <w:rPr>
          <w:vertAlign w:val="superscript"/>
        </w:rPr>
        <w:footnoteReference w:id="29"/>
      </w:r>
    </w:p>
    <w:p w14:paraId="6E6945BB" w14:textId="1E492940" w:rsidR="00B51D77" w:rsidRPr="00B51D77" w:rsidRDefault="00B51D77" w:rsidP="007D10C4">
      <w:pPr>
        <w:rPr>
          <w:rFonts w:eastAsiaTheme="minorHAnsi" w:cs="Calibri Light"/>
          <w:szCs w:val="22"/>
          <w:lang w:val="en-GB" w:eastAsia="en-US"/>
        </w:rPr>
      </w:pPr>
      <w:r w:rsidRPr="73D17692">
        <w:rPr>
          <w:rFonts w:eastAsiaTheme="minorEastAsia" w:cs="Calibri Light"/>
          <w:lang w:val="en-GB" w:eastAsia="en-US"/>
        </w:rPr>
        <w:t>The ACCC has raised concerns that the Structural Reform Principle has not always been implemented well when restructuring some GBEs</w:t>
      </w:r>
      <w:r w:rsidR="003C7AF4" w:rsidRPr="73D17692">
        <w:rPr>
          <w:rFonts w:eastAsiaTheme="minorEastAsia" w:cs="Calibri Light"/>
          <w:lang w:val="en-GB" w:eastAsia="en-US"/>
        </w:rPr>
        <w:t xml:space="preserve"> – </w:t>
      </w:r>
      <w:r w:rsidRPr="73D17692">
        <w:rPr>
          <w:rFonts w:eastAsiaTheme="minorEastAsia" w:cs="Calibri Light"/>
          <w:lang w:val="en-GB" w:eastAsia="en-US"/>
        </w:rPr>
        <w:t>in particular, the requirements for the actions that are to be taken prior to privatisation</w:t>
      </w:r>
      <w:r w:rsidR="00F51670" w:rsidRPr="73D17692">
        <w:rPr>
          <w:rFonts w:eastAsiaTheme="minorEastAsia" w:cs="Calibri Light"/>
          <w:lang w:val="en-GB" w:eastAsia="en-US"/>
        </w:rPr>
        <w:t>.</w:t>
      </w:r>
      <w:r w:rsidR="00F51670" w:rsidRPr="7CB6568C">
        <w:rPr>
          <w:sz w:val="18"/>
          <w:szCs w:val="18"/>
          <w:vertAlign w:val="superscript"/>
        </w:rPr>
        <w:t xml:space="preserve"> </w:t>
      </w:r>
      <w:r w:rsidRPr="73D17692">
        <w:rPr>
          <w:rFonts w:eastAsiaTheme="minorEastAsia" w:cs="Calibri Light"/>
          <w:lang w:val="en-GB" w:eastAsia="en-US"/>
        </w:rPr>
        <w:t>Failure to properly implement the Principle’s requirements can adversely impact competition</w:t>
      </w:r>
      <w:r w:rsidR="00CE3259" w:rsidRPr="73D17692">
        <w:rPr>
          <w:rFonts w:eastAsiaTheme="minorEastAsia" w:cs="Calibri Light"/>
          <w:lang w:val="en-GB" w:eastAsia="en-US"/>
        </w:rPr>
        <w:t xml:space="preserve"> –</w:t>
      </w:r>
      <w:r w:rsidRPr="73D17692">
        <w:rPr>
          <w:rFonts w:eastAsiaTheme="minorEastAsia" w:cs="Calibri Light"/>
          <w:lang w:val="en-GB" w:eastAsia="en-US"/>
        </w:rPr>
        <w:t xml:space="preserve"> for example, by largely unregulated private monopolies having scope to prevent new entrants into the market and the ability to charge higher than efficient prices.</w:t>
      </w:r>
      <w:r w:rsidR="000A150C" w:rsidRPr="00ED010E">
        <w:rPr>
          <w:vertAlign w:val="superscript"/>
        </w:rPr>
        <w:footnoteReference w:id="30"/>
      </w:r>
      <w:r w:rsidRPr="73D17692">
        <w:rPr>
          <w:rFonts w:eastAsiaTheme="minorEastAsia" w:cs="Calibri Light"/>
          <w:lang w:val="en-GB" w:eastAsia="en-US"/>
        </w:rPr>
        <w:t xml:space="preserve"> </w:t>
      </w:r>
    </w:p>
    <w:p w14:paraId="57A508AC" w14:textId="120F1C05" w:rsidR="00B51D77" w:rsidRPr="00B51D77" w:rsidRDefault="00B51D77" w:rsidP="007D10C4">
      <w:pPr>
        <w:rPr>
          <w:rFonts w:eastAsiaTheme="minorHAnsi" w:cs="Calibri Light"/>
          <w:szCs w:val="22"/>
          <w:lang w:val="en-GB" w:eastAsia="en-US"/>
        </w:rPr>
      </w:pPr>
      <w:r w:rsidRPr="73D17692">
        <w:rPr>
          <w:rFonts w:eastAsiaTheme="minorEastAsia" w:cs="Calibri Light"/>
          <w:lang w:val="en-GB" w:eastAsia="en-US"/>
        </w:rPr>
        <w:t>There have been calls to extend the Structural Reform Principle to other areas where governments procure or provide</w:t>
      </w:r>
      <w:r w:rsidRPr="73D17692" w:rsidDel="000368E0">
        <w:rPr>
          <w:rFonts w:eastAsiaTheme="minorEastAsia" w:cs="Calibri Light"/>
          <w:lang w:val="en-GB" w:eastAsia="en-US"/>
        </w:rPr>
        <w:t xml:space="preserve"> </w:t>
      </w:r>
      <w:r w:rsidRPr="73D17692">
        <w:rPr>
          <w:rFonts w:eastAsiaTheme="minorEastAsia" w:cs="Calibri Light"/>
          <w:lang w:val="en-GB" w:eastAsia="en-US"/>
        </w:rPr>
        <w:t>goods and services.</w:t>
      </w:r>
      <w:r w:rsidRPr="00D8460E">
        <w:rPr>
          <w:rFonts w:eastAsiaTheme="minorEastAsia" w:cs="Calibri Light"/>
          <w:szCs w:val="22"/>
          <w:vertAlign w:val="superscript"/>
          <w:lang w:val="en-GB" w:eastAsia="en-US"/>
        </w:rPr>
        <w:footnoteReference w:id="31"/>
      </w:r>
    </w:p>
    <w:p w14:paraId="714AA47E" w14:textId="26709F1C" w:rsidR="00B51D77" w:rsidRPr="00B51D77" w:rsidRDefault="00B51D77" w:rsidP="007D10C4">
      <w:pPr>
        <w:rPr>
          <w:rFonts w:eastAsiaTheme="minorHAnsi" w:cs="Calibri Light"/>
          <w:szCs w:val="22"/>
          <w:lang w:val="en-GB" w:eastAsia="en-US"/>
        </w:rPr>
      </w:pPr>
      <w:r w:rsidRPr="00B51D77">
        <w:rPr>
          <w:rFonts w:eastAsiaTheme="minorHAnsi" w:cs="Calibri Light"/>
          <w:szCs w:val="22"/>
          <w:lang w:val="en-GB" w:eastAsia="en-US"/>
        </w:rPr>
        <w:t xml:space="preserve">Governments now </w:t>
      </w:r>
      <w:r w:rsidR="00D8460E">
        <w:rPr>
          <w:rFonts w:eastAsiaTheme="minorHAnsi" w:cs="Calibri Light"/>
          <w:szCs w:val="22"/>
          <w:lang w:val="en-GB" w:eastAsia="en-US"/>
        </w:rPr>
        <w:t xml:space="preserve">often </w:t>
      </w:r>
      <w:r w:rsidRPr="00B51D77">
        <w:rPr>
          <w:rFonts w:eastAsiaTheme="minorHAnsi" w:cs="Calibri Light"/>
          <w:szCs w:val="22"/>
          <w:lang w:val="en-GB" w:eastAsia="en-US"/>
        </w:rPr>
        <w:t xml:space="preserve">provide services through business models that fall outside of the scope of the Structural Reform Principle. </w:t>
      </w:r>
      <w:r w:rsidR="00D8460E">
        <w:rPr>
          <w:rFonts w:eastAsiaTheme="minorHAnsi" w:cs="Calibri Light"/>
          <w:szCs w:val="22"/>
          <w:lang w:val="en-GB" w:eastAsia="en-US"/>
        </w:rPr>
        <w:t>However, t</w:t>
      </w:r>
      <w:r w:rsidRPr="00B51D77">
        <w:rPr>
          <w:rFonts w:eastAsiaTheme="minorHAnsi" w:cs="Calibri Light"/>
          <w:szCs w:val="22"/>
          <w:lang w:val="en-GB" w:eastAsia="en-US"/>
        </w:rPr>
        <w:t>hese business models present the same policy problem for competitive markets that the Structural Reform Principle sought to solve with GBEs</w:t>
      </w:r>
      <w:r w:rsidR="00B05702">
        <w:rPr>
          <w:rFonts w:eastAsiaTheme="minorHAnsi" w:cs="Calibri Light"/>
          <w:szCs w:val="22"/>
          <w:lang w:val="en-GB" w:eastAsia="en-US"/>
        </w:rPr>
        <w:t xml:space="preserve"> –</w:t>
      </w:r>
      <w:r w:rsidRPr="00B51D77">
        <w:rPr>
          <w:rFonts w:eastAsiaTheme="minorHAnsi" w:cs="Calibri Light"/>
          <w:szCs w:val="22"/>
          <w:lang w:val="en-GB" w:eastAsia="en-US"/>
        </w:rPr>
        <w:t xml:space="preserve"> they</w:t>
      </w:r>
      <w:r w:rsidR="00B05702">
        <w:rPr>
          <w:rFonts w:eastAsiaTheme="minorHAnsi" w:cs="Calibri Light"/>
          <w:szCs w:val="22"/>
          <w:lang w:val="en-GB" w:eastAsia="en-US"/>
        </w:rPr>
        <w:t xml:space="preserve"> </w:t>
      </w:r>
      <w:r w:rsidRPr="00B51D77">
        <w:rPr>
          <w:rFonts w:eastAsiaTheme="minorHAnsi" w:cs="Calibri Light"/>
          <w:szCs w:val="22"/>
          <w:lang w:val="en-GB" w:eastAsia="en-US"/>
        </w:rPr>
        <w:t xml:space="preserve">can produce monopoly (or near monopoly) outcomes if they are not structured to promote independence and transparency, guided by consumer interests. </w:t>
      </w:r>
    </w:p>
    <w:p w14:paraId="753FE721" w14:textId="43F33DBF" w:rsidR="0061477C" w:rsidRPr="00B51D77" w:rsidRDefault="00A568D0" w:rsidP="009D33FC">
      <w:pPr>
        <w:pStyle w:val="ListBullet"/>
        <w:numPr>
          <w:ilvl w:val="0"/>
          <w:numId w:val="0"/>
        </w:numPr>
        <w:rPr>
          <w:b/>
        </w:rPr>
      </w:pPr>
      <w:r>
        <w:rPr>
          <w:noProof/>
        </w:rPr>
        <w:t xml:space="preserve">Considerations that could be taken into account in </w:t>
      </w:r>
      <w:r w:rsidRPr="00EC23E3">
        <w:rPr>
          <w:noProof/>
        </w:rPr>
        <w:t>revitalis</w:t>
      </w:r>
      <w:r>
        <w:rPr>
          <w:noProof/>
        </w:rPr>
        <w:t>ing the Principle</w:t>
      </w:r>
      <w:r w:rsidRPr="00EC23E3">
        <w:rPr>
          <w:noProof/>
        </w:rPr>
        <w:t xml:space="preserve"> </w:t>
      </w:r>
      <w:r>
        <w:rPr>
          <w:noProof/>
        </w:rPr>
        <w:t>include those listed below.</w:t>
      </w:r>
    </w:p>
    <w:p w14:paraId="29326AD3" w14:textId="51E9AA93" w:rsidR="00B51D77" w:rsidRPr="00297186" w:rsidRDefault="007867A9" w:rsidP="00297186">
      <w:pPr>
        <w:pStyle w:val="Bullet"/>
        <w:shd w:val="clear" w:color="auto" w:fill="auto"/>
      </w:pPr>
      <w:r w:rsidRPr="00297186">
        <w:rPr>
          <w:lang w:val="en-US"/>
        </w:rPr>
        <w:t xml:space="preserve">Strengthening </w:t>
      </w:r>
      <w:r w:rsidR="00B51D77" w:rsidRPr="00297186">
        <w:rPr>
          <w:lang w:val="en-US"/>
        </w:rPr>
        <w:t>the</w:t>
      </w:r>
      <w:r w:rsidR="009B6C2F" w:rsidRPr="00297186">
        <w:rPr>
          <w:lang w:val="en-US"/>
        </w:rPr>
        <w:t xml:space="preserve"> </w:t>
      </w:r>
      <w:r w:rsidRPr="00297186">
        <w:rPr>
          <w:lang w:val="en-US"/>
        </w:rPr>
        <w:t>requirements for</w:t>
      </w:r>
      <w:r w:rsidR="00B51D77" w:rsidRPr="00297186">
        <w:rPr>
          <w:lang w:val="en-US"/>
        </w:rPr>
        <w:t xml:space="preserve"> </w:t>
      </w:r>
      <w:r w:rsidR="009B6C2F" w:rsidRPr="00297186">
        <w:rPr>
          <w:lang w:val="en-US"/>
        </w:rPr>
        <w:t xml:space="preserve">activities that must </w:t>
      </w:r>
      <w:r w:rsidR="00BB13D4" w:rsidRPr="00297186">
        <w:rPr>
          <w:lang w:val="en-US"/>
        </w:rPr>
        <w:t>occur</w:t>
      </w:r>
      <w:r w:rsidR="009B6C2F" w:rsidRPr="00297186">
        <w:rPr>
          <w:lang w:val="en-US"/>
        </w:rPr>
        <w:t xml:space="preserve"> before structural reform takes place</w:t>
      </w:r>
      <w:r w:rsidR="00B51D77" w:rsidRPr="00297186">
        <w:rPr>
          <w:lang w:val="en-US"/>
        </w:rPr>
        <w:t xml:space="preserve">. For example, </w:t>
      </w:r>
      <w:r w:rsidR="00B51D77" w:rsidRPr="00297186" w:rsidDel="000E37D9">
        <w:rPr>
          <w:lang w:val="en-US"/>
        </w:rPr>
        <w:t>more deliberate</w:t>
      </w:r>
      <w:r w:rsidR="00B51D77" w:rsidRPr="00297186">
        <w:rPr>
          <w:lang w:val="en-US"/>
        </w:rPr>
        <w:t xml:space="preserve"> assessment of competition in the sector </w:t>
      </w:r>
      <w:r w:rsidR="00B51D77" w:rsidRPr="00297186" w:rsidDel="00670146">
        <w:rPr>
          <w:lang w:val="en-US"/>
        </w:rPr>
        <w:t>ahead of privatisations could be required</w:t>
      </w:r>
      <w:r w:rsidR="001D45C4" w:rsidRPr="00297186">
        <w:rPr>
          <w:lang w:val="en-US"/>
        </w:rPr>
        <w:t>, as well as</w:t>
      </w:r>
      <w:r w:rsidR="00B51D77" w:rsidRPr="00297186">
        <w:rPr>
          <w:lang w:val="en-US"/>
        </w:rPr>
        <w:t xml:space="preserve"> greater transparency around how the Principle has been applied to structural reforms.</w:t>
      </w:r>
    </w:p>
    <w:p w14:paraId="5FA74933" w14:textId="0D58FDF6" w:rsidR="00984AAB" w:rsidRDefault="00B51D77" w:rsidP="00297186">
      <w:pPr>
        <w:pStyle w:val="Bullet"/>
        <w:shd w:val="clear" w:color="auto" w:fill="auto"/>
        <w:rPr>
          <w:lang w:val="en-US"/>
        </w:rPr>
      </w:pPr>
      <w:r w:rsidRPr="00297186" w:rsidDel="00EF30EF">
        <w:rPr>
          <w:lang w:val="en-US"/>
        </w:rPr>
        <w:t xml:space="preserve">Expanding the </w:t>
      </w:r>
      <w:r w:rsidRPr="00297186">
        <w:rPr>
          <w:lang w:val="en-US"/>
        </w:rPr>
        <w:t>appl</w:t>
      </w:r>
      <w:r w:rsidRPr="00297186" w:rsidDel="00EF30EF">
        <w:rPr>
          <w:lang w:val="en-US"/>
        </w:rPr>
        <w:t>ication of</w:t>
      </w:r>
      <w:r w:rsidRPr="00297186">
        <w:rPr>
          <w:lang w:val="en-US"/>
        </w:rPr>
        <w:t xml:space="preserve"> the Structural Reform Principle to </w:t>
      </w:r>
      <w:r w:rsidRPr="00297186" w:rsidDel="00EF30EF">
        <w:rPr>
          <w:lang w:val="en-US"/>
        </w:rPr>
        <w:t xml:space="preserve">cover </w:t>
      </w:r>
      <w:r w:rsidRPr="00297186">
        <w:rPr>
          <w:lang w:val="en-US"/>
        </w:rPr>
        <w:t xml:space="preserve">activities that pose the same or similar challenges as it was originally created to address, for </w:t>
      </w:r>
      <w:r w:rsidRPr="00297186" w:rsidDel="00122CA7">
        <w:rPr>
          <w:lang w:val="en-US"/>
        </w:rPr>
        <w:t>example</w:t>
      </w:r>
      <w:r w:rsidRPr="00297186">
        <w:rPr>
          <w:lang w:val="en-US"/>
        </w:rPr>
        <w:t>, government procurement and provision of services</w:t>
      </w:r>
      <w:r w:rsidRPr="00297186" w:rsidDel="00BE3479">
        <w:rPr>
          <w:lang w:val="en-US"/>
        </w:rPr>
        <w:t xml:space="preserve"> (for example, human services)</w:t>
      </w:r>
      <w:r w:rsidRPr="00297186">
        <w:rPr>
          <w:lang w:val="en-US"/>
        </w:rPr>
        <w:t xml:space="preserve">. </w:t>
      </w:r>
      <w:r w:rsidRPr="00297186" w:rsidDel="008F576B">
        <w:rPr>
          <w:lang w:val="en-US"/>
        </w:rPr>
        <w:t xml:space="preserve">This </w:t>
      </w:r>
      <w:r w:rsidRPr="00297186">
        <w:rPr>
          <w:lang w:val="en-US"/>
        </w:rPr>
        <w:t xml:space="preserve">could be done </w:t>
      </w:r>
      <w:r w:rsidRPr="00297186" w:rsidDel="008F576B">
        <w:rPr>
          <w:lang w:val="en-US"/>
        </w:rPr>
        <w:t>by</w:t>
      </w:r>
      <w:r w:rsidRPr="00297186" w:rsidDel="00122CA7">
        <w:rPr>
          <w:lang w:val="en-US"/>
        </w:rPr>
        <w:t xml:space="preserve"> </w:t>
      </w:r>
      <w:r w:rsidRPr="00297186" w:rsidDel="008F576B">
        <w:rPr>
          <w:lang w:val="en-US"/>
        </w:rPr>
        <w:t xml:space="preserve">agreeing to </w:t>
      </w:r>
      <w:r w:rsidRPr="00297186">
        <w:rPr>
          <w:lang w:val="en-US"/>
        </w:rPr>
        <w:t>separat</w:t>
      </w:r>
      <w:r w:rsidRPr="00297186" w:rsidDel="008F576B">
        <w:rPr>
          <w:lang w:val="en-US"/>
        </w:rPr>
        <w:t>e</w:t>
      </w:r>
      <w:r w:rsidRPr="00297186">
        <w:rPr>
          <w:lang w:val="en-US"/>
        </w:rPr>
        <w:t xml:space="preserve"> the</w:t>
      </w:r>
      <w:r w:rsidRPr="00297186" w:rsidDel="00122CA7">
        <w:rPr>
          <w:lang w:val="en-US"/>
        </w:rPr>
        <w:t xml:space="preserve"> interests of</w:t>
      </w:r>
      <w:r w:rsidRPr="00297186">
        <w:rPr>
          <w:lang w:val="en-US"/>
        </w:rPr>
        <w:t xml:space="preserve"> regulators, funders</w:t>
      </w:r>
      <w:r w:rsidR="00F940D8" w:rsidRPr="00297186">
        <w:rPr>
          <w:lang w:val="en-US"/>
        </w:rPr>
        <w:t>,</w:t>
      </w:r>
      <w:r w:rsidRPr="00297186">
        <w:rPr>
          <w:lang w:val="en-US"/>
        </w:rPr>
        <w:t xml:space="preserve"> and providers</w:t>
      </w:r>
      <w:r w:rsidRPr="00297186" w:rsidDel="00122CA7">
        <w:rPr>
          <w:lang w:val="en-US"/>
        </w:rPr>
        <w:t xml:space="preserve"> to ensure objectivity in funding and regulatory decisions</w:t>
      </w:r>
      <w:r w:rsidR="00A67615" w:rsidRPr="00297186">
        <w:rPr>
          <w:lang w:val="en-US"/>
        </w:rPr>
        <w:t>.</w:t>
      </w:r>
    </w:p>
    <w:p w14:paraId="10A10C13" w14:textId="320E3B1E" w:rsidR="00B51D77" w:rsidRPr="00984AAB" w:rsidRDefault="00984AAB" w:rsidP="00984AAB">
      <w:pPr>
        <w:spacing w:before="0" w:after="160" w:line="259" w:lineRule="auto"/>
        <w:rPr>
          <w:rFonts w:eastAsia="Arial" w:cs="Arial"/>
          <w:color w:val="000000" w:themeColor="text1"/>
          <w:lang w:val="en-US" w:eastAsia="en-US"/>
        </w:rPr>
      </w:pPr>
      <w:r>
        <w:rPr>
          <w:lang w:val="en-US"/>
        </w:rPr>
        <w:br w:type="page"/>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B51D77" w:rsidRPr="00B51D77" w14:paraId="73E8E923" w14:textId="77777777">
        <w:trPr>
          <w:trHeight w:val="464"/>
        </w:trPr>
        <w:tc>
          <w:tcPr>
            <w:tcW w:w="2122" w:type="dxa"/>
            <w:shd w:val="clear" w:color="auto" w:fill="2C384A" w:themeFill="accent1"/>
          </w:tcPr>
          <w:p w14:paraId="2FB025FC" w14:textId="06810EDB" w:rsidR="00B51D77" w:rsidRPr="00B51D77" w:rsidRDefault="00B51D77" w:rsidP="00B51D77">
            <w:pPr>
              <w:jc w:val="center"/>
            </w:pPr>
            <w:r w:rsidRPr="00B51D77">
              <w:rPr>
                <w:noProof/>
              </w:rPr>
              <w:lastRenderedPageBreak/>
              <w:drawing>
                <wp:inline distT="0" distB="0" distL="0" distR="0" wp14:anchorId="4944CD37" wp14:editId="6F81873A">
                  <wp:extent cx="914400" cy="914400"/>
                  <wp:effectExtent l="0" t="0" r="0" b="0"/>
                  <wp:docPr id="27" name="Graphic 27"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13AE0313" w14:textId="00E56150" w:rsidR="00B51D77" w:rsidRPr="00195FD1" w:rsidRDefault="00B51D77" w:rsidP="00B51D77">
            <w:pPr>
              <w:rPr>
                <w:b/>
                <w:bCs/>
              </w:rPr>
            </w:pPr>
            <w:r w:rsidRPr="00195FD1">
              <w:rPr>
                <w:b/>
                <w:bCs/>
              </w:rPr>
              <w:t xml:space="preserve">Questions </w:t>
            </w:r>
            <w:r w:rsidR="004039B1">
              <w:rPr>
                <w:b/>
                <w:bCs/>
              </w:rPr>
              <w:t>about</w:t>
            </w:r>
            <w:r w:rsidRPr="00195FD1">
              <w:rPr>
                <w:b/>
                <w:bCs/>
              </w:rPr>
              <w:t xml:space="preserve"> the Structural Reform of Public Monopolies Principle</w:t>
            </w:r>
          </w:p>
          <w:p w14:paraId="15B8B12B" w14:textId="12A6D7F0" w:rsidR="00B51D77" w:rsidRPr="002C3304" w:rsidRDefault="00B51D77" w:rsidP="00B51D77">
            <w:pPr>
              <w:spacing w:before="0"/>
              <w:rPr>
                <w:i/>
                <w:iCs/>
              </w:rPr>
            </w:pPr>
            <w:r w:rsidRPr="00195FD1">
              <w:rPr>
                <w:i/>
                <w:iCs/>
              </w:rPr>
              <w:t>Please provide case studies or examples to illustrate your views</w:t>
            </w:r>
            <w:r w:rsidR="004039B1">
              <w:rPr>
                <w:i/>
                <w:iCs/>
              </w:rPr>
              <w:t>,</w:t>
            </w:r>
            <w:r w:rsidRPr="00195FD1">
              <w:rPr>
                <w:i/>
                <w:iCs/>
              </w:rPr>
              <w:t xml:space="preserve"> where possible.</w:t>
            </w:r>
          </w:p>
          <w:p w14:paraId="69717A1D" w14:textId="27BADA40" w:rsidR="00B51D77" w:rsidRPr="00326DDF" w:rsidRDefault="008B753D" w:rsidP="00A376C6">
            <w:pPr>
              <w:pStyle w:val="ListNumber"/>
            </w:pPr>
            <w:r>
              <w:t xml:space="preserve">Has the </w:t>
            </w:r>
            <w:r w:rsidR="00B51D77" w:rsidRPr="00326DDF">
              <w:t>Structural Reform Principle</w:t>
            </w:r>
            <w:r>
              <w:t xml:space="preserve"> been effective</w:t>
            </w:r>
            <w:r w:rsidR="00A333DE">
              <w:t xml:space="preserve"> </w:t>
            </w:r>
            <w:r w:rsidR="00D13FD4">
              <w:t xml:space="preserve">in </w:t>
            </w:r>
            <w:r w:rsidR="003C37D9">
              <w:t>introducing competition to sectors traditionally supplied by</w:t>
            </w:r>
            <w:r w:rsidR="00D053F9">
              <w:t xml:space="preserve"> a </w:t>
            </w:r>
            <w:r w:rsidR="003C37D9">
              <w:t>public monopoly?</w:t>
            </w:r>
            <w:r w:rsidR="00A333DE">
              <w:t xml:space="preserve"> </w:t>
            </w:r>
            <w:r w:rsidR="003E09B2" w:rsidRPr="003E09B2">
              <w:t>If so, how? If not, why not</w:t>
            </w:r>
            <w:r w:rsidR="00B51D77" w:rsidRPr="00326DDF" w:rsidDel="003C37D9">
              <w:t>?</w:t>
            </w:r>
          </w:p>
          <w:p w14:paraId="47B48897" w14:textId="3BA76C08" w:rsidR="00B51D77" w:rsidRPr="00B51D77" w:rsidRDefault="00B51D77" w:rsidP="00A376C6">
            <w:pPr>
              <w:pStyle w:val="ListNumber"/>
              <w:rPr>
                <w:rFonts w:cs="Calibri Light"/>
                <w:lang w:val="en-US"/>
              </w:rPr>
            </w:pPr>
            <w:r w:rsidRPr="3CDAC408">
              <w:rPr>
                <w:rFonts w:cs="Calibri Light"/>
                <w:lang w:val="en-US"/>
              </w:rPr>
              <w:t xml:space="preserve">Do you think any potential changes to the Structural Reform Principle or its implementation should be considered? </w:t>
            </w:r>
            <w:r w:rsidR="00F83A7A">
              <w:rPr>
                <w:rFonts w:cs="Calibri Light"/>
                <w:lang w:val="en-US"/>
              </w:rPr>
              <w:t>If so, w</w:t>
            </w:r>
            <w:r w:rsidRPr="2243C66F">
              <w:rPr>
                <w:rFonts w:cs="Calibri Light"/>
                <w:lang w:val="en-US"/>
              </w:rPr>
              <w:t>hat are th</w:t>
            </w:r>
            <w:r w:rsidR="00F83A7A">
              <w:rPr>
                <w:rFonts w:cs="Calibri Light"/>
                <w:lang w:val="en-US"/>
              </w:rPr>
              <w:t>ose changes</w:t>
            </w:r>
            <w:r w:rsidRPr="2243C66F">
              <w:rPr>
                <w:rFonts w:cs="Calibri Light"/>
                <w:lang w:val="en-US"/>
              </w:rPr>
              <w:t xml:space="preserve"> </w:t>
            </w:r>
            <w:r w:rsidRPr="3CDAC408">
              <w:rPr>
                <w:rFonts w:cs="Calibri Light"/>
                <w:lang w:val="en-US"/>
              </w:rPr>
              <w:t>and why are they important?</w:t>
            </w:r>
          </w:p>
        </w:tc>
      </w:tr>
    </w:tbl>
    <w:p w14:paraId="37ADAAC4" w14:textId="77777777" w:rsidR="00311692" w:rsidRPr="00311692" w:rsidRDefault="00311692" w:rsidP="007D10C4">
      <w:pPr>
        <w:pStyle w:val="Heading4"/>
      </w:pPr>
      <w:bookmarkStart w:id="57" w:name="_Toc169534080"/>
      <w:r w:rsidRPr="00311692">
        <w:t>Access to Services Provided by Means of Significant Infrastructure Facilities</w:t>
      </w:r>
      <w:bookmarkEnd w:id="57"/>
      <w:r w:rsidRPr="00311692">
        <w:t xml:space="preserve"> Principle</w:t>
      </w:r>
    </w:p>
    <w:p w14:paraId="1C7CF1E7" w14:textId="0C419FA6" w:rsidR="00311692" w:rsidRPr="00311692" w:rsidRDefault="00311692" w:rsidP="00311692">
      <w:r w:rsidRPr="00311692">
        <w:t xml:space="preserve">Competition is not always possible in every market. Natural monopolies exist where one firm owns infrastructure that is not economic to duplicate. This can impact competition in markets that depend on the services that the infrastructure provides. </w:t>
      </w:r>
    </w:p>
    <w:p w14:paraId="0AC0188F" w14:textId="0D94945D" w:rsidR="00EE7782" w:rsidRDefault="00311692" w:rsidP="00311692">
      <w:pPr>
        <w:tabs>
          <w:tab w:val="left" w:pos="357"/>
          <w:tab w:val="left" w:pos="714"/>
          <w:tab w:val="left" w:pos="2552"/>
        </w:tabs>
        <w:suppressAutoHyphens/>
      </w:pPr>
      <w:r w:rsidRPr="00311692">
        <w:t>Clause 6 of the CPA, known as the ‘Access Principle', seeks to promote competition in upstream and downstream markets through economically efficient access to services provided by significant monopoly infrastructure. The Principle provides for the owner and operator of the infrastructure to provide access on reasonable terms, for instance</w:t>
      </w:r>
      <w:r w:rsidR="005C4E14">
        <w:t>, th</w:t>
      </w:r>
      <w:r w:rsidR="00297A3A">
        <w:t>ey can charge fees for</w:t>
      </w:r>
      <w:r w:rsidR="00DC19BF">
        <w:t xml:space="preserve"> </w:t>
      </w:r>
      <w:r w:rsidR="00B47DA0">
        <w:t xml:space="preserve">providing </w:t>
      </w:r>
      <w:r w:rsidR="00DC19BF">
        <w:t>access</w:t>
      </w:r>
      <w:r w:rsidRPr="00311692">
        <w:t>.</w:t>
      </w:r>
    </w:p>
    <w:p w14:paraId="64718214" w14:textId="11EE919A" w:rsidR="00311692" w:rsidRPr="00311692" w:rsidRDefault="00311692" w:rsidP="00311692">
      <w:pPr>
        <w:tabs>
          <w:tab w:val="left" w:pos="357"/>
          <w:tab w:val="left" w:pos="714"/>
          <w:tab w:val="left" w:pos="2552"/>
        </w:tabs>
        <w:suppressAutoHyphens/>
      </w:pPr>
      <w:r w:rsidRPr="00311692">
        <w:t>An access regime is typically implemented where an access-seeker’s commercial negotiation with the infrastructure owner or operator has failed or is considered likely to fail. The Access Principle require</w:t>
      </w:r>
      <w:r w:rsidR="000718D1">
        <w:t>s</w:t>
      </w:r>
      <w:r w:rsidRPr="00311692">
        <w:t xml:space="preserve"> the Commonwealth to legislate for an access regime to enable third</w:t>
      </w:r>
      <w:r w:rsidRPr="00311692">
        <w:noBreakHyphen/>
        <w:t>party access to services provided by significant infrastructure facilities in the circumstances set out in the Principle. The</w:t>
      </w:r>
      <w:r w:rsidRPr="00311692" w:rsidDel="0043272D">
        <w:t xml:space="preserve"> </w:t>
      </w:r>
      <w:r w:rsidRPr="00311692">
        <w:t>National Access Regime (NAR) was created under what is now</w:t>
      </w:r>
      <w:r w:rsidRPr="00311692" w:rsidDel="00F818B8">
        <w:t xml:space="preserve"> </w:t>
      </w:r>
      <w:r w:rsidRPr="00311692">
        <w:t xml:space="preserve">Part IIIA of the </w:t>
      </w:r>
      <w:r w:rsidRPr="00311692">
        <w:rPr>
          <w:i/>
          <w:iCs/>
        </w:rPr>
        <w:t>Competition and Consumer Act 2010</w:t>
      </w:r>
      <w:r w:rsidRPr="00311692">
        <w:t xml:space="preserve"> (Cth) (CCA).</w:t>
      </w:r>
    </w:p>
    <w:p w14:paraId="71981B0B" w14:textId="2C17187E" w:rsidR="00311692" w:rsidRPr="00311692" w:rsidRDefault="00311692" w:rsidP="00311692">
      <w:pPr>
        <w:tabs>
          <w:tab w:val="left" w:pos="357"/>
          <w:tab w:val="left" w:pos="714"/>
          <w:tab w:val="left" w:pos="2552"/>
        </w:tabs>
        <w:suppressAutoHyphens/>
      </w:pPr>
      <w:r w:rsidRPr="00311692">
        <w:t>The NAR allows third-party access to services provided by significant monopoly infrastructure facilities by request</w:t>
      </w:r>
      <w:r w:rsidR="6547D22D" w:rsidRPr="00311692">
        <w:t xml:space="preserve"> to</w:t>
      </w:r>
      <w:r w:rsidRPr="00311692">
        <w:t xml:space="preserve"> the NCC</w:t>
      </w:r>
      <w:r w:rsidR="15B955EF" w:rsidRPr="00311692">
        <w:t>,</w:t>
      </w:r>
      <w:r w:rsidRPr="00311692">
        <w:t xml:space="preserve"> seek</w:t>
      </w:r>
      <w:r w:rsidR="50310E02" w:rsidRPr="00311692">
        <w:t>ing</w:t>
      </w:r>
      <w:r w:rsidRPr="00311692">
        <w:t xml:space="preserve"> a ‘declaration’ of specific infrastructure services.</w:t>
      </w:r>
      <w:r w:rsidRPr="56D40EC6">
        <w:rPr>
          <w:vertAlign w:val="superscript"/>
        </w:rPr>
        <w:footnoteReference w:id="32"/>
      </w:r>
      <w:r w:rsidRPr="00311692">
        <w:t xml:space="preserve"> Based on NCC’s recommendation, the relevant Commonwealth Minister can declare a facility and then potential users can seek ACCC arbitration for access terms. The NAR is limited to the services provided by nationally significant infrastructure facilities.</w:t>
      </w:r>
    </w:p>
    <w:p w14:paraId="735276C5" w14:textId="77777777" w:rsidR="00311692" w:rsidRPr="00311692" w:rsidRDefault="00311692" w:rsidP="00311692">
      <w:pPr>
        <w:tabs>
          <w:tab w:val="left" w:pos="357"/>
          <w:tab w:val="left" w:pos="714"/>
          <w:tab w:val="left" w:pos="2552"/>
        </w:tabs>
        <w:suppressAutoHyphens/>
      </w:pPr>
      <w:r w:rsidRPr="00311692">
        <w:t>The Principle also enables states and territories to operate access regimes for facilities provided they conform to the Access Principle. The Access Principle is lengthy and includes detailed requirements for these regimes.</w:t>
      </w:r>
    </w:p>
    <w:p w14:paraId="3DA3547C" w14:textId="55BCBB59" w:rsidR="00311692" w:rsidRPr="00311692" w:rsidRDefault="00311692" w:rsidP="00311692">
      <w:pPr>
        <w:tabs>
          <w:tab w:val="left" w:pos="357"/>
          <w:tab w:val="left" w:pos="714"/>
          <w:tab w:val="left" w:pos="2552"/>
        </w:tabs>
        <w:suppressAutoHyphens/>
        <w:rPr>
          <w:rFonts w:eastAsiaTheme="minorEastAsia" w:cs="Calibri Light"/>
          <w:lang w:eastAsia="zh-CN"/>
        </w:rPr>
      </w:pPr>
      <w:r w:rsidRPr="00311692">
        <w:t xml:space="preserve">The Commonwealth and </w:t>
      </w:r>
      <w:r w:rsidRPr="00311692">
        <w:rPr>
          <w:rFonts w:eastAsiaTheme="minorEastAsia" w:cs="Calibri Light"/>
          <w:color w:val="000000" w:themeColor="text1"/>
          <w:szCs w:val="22"/>
          <w:lang w:eastAsia="zh-CN"/>
        </w:rPr>
        <w:t>states and territories have several sector</w:t>
      </w:r>
      <w:r w:rsidR="004B0A6E">
        <w:rPr>
          <w:rFonts w:eastAsiaTheme="minorEastAsia" w:cs="Calibri Light"/>
          <w:color w:val="000000" w:themeColor="text1"/>
          <w:szCs w:val="22"/>
          <w:lang w:eastAsia="zh-CN"/>
        </w:rPr>
        <w:t>-</w:t>
      </w:r>
      <w:r w:rsidRPr="00311692">
        <w:rPr>
          <w:rFonts w:eastAsiaTheme="minorEastAsia" w:cs="Calibri Light"/>
          <w:color w:val="000000" w:themeColor="text1"/>
          <w:szCs w:val="22"/>
          <w:lang w:eastAsia="zh-CN"/>
        </w:rPr>
        <w:t xml:space="preserve"> and jurisdiction-specific access regimes. </w:t>
      </w:r>
      <w:r w:rsidRPr="00311692">
        <w:rPr>
          <w:rFonts w:eastAsiaTheme="minorEastAsia" w:cstheme="minorBidi"/>
          <w:color w:val="000000" w:themeColor="text1"/>
          <w:szCs w:val="22"/>
          <w:lang w:eastAsia="zh-CN"/>
        </w:rPr>
        <w:t xml:space="preserve">For example, </w:t>
      </w:r>
      <w:r w:rsidRPr="00311692">
        <w:rPr>
          <w:rFonts w:eastAsiaTheme="minorEastAsia" w:cs="Calibri Light"/>
          <w:color w:val="000000" w:themeColor="text1"/>
          <w:szCs w:val="22"/>
          <w:lang w:eastAsia="zh-CN"/>
        </w:rPr>
        <w:t>specific access regimes exist for electricity (provided for under the National Electricity Law and National Gas Law</w:t>
      </w:r>
      <w:r w:rsidRPr="00311692">
        <w:rPr>
          <w:rFonts w:eastAsiaTheme="minorEastAsia" w:cstheme="minorBidi"/>
          <w:color w:val="000000" w:themeColor="text1"/>
          <w:szCs w:val="22"/>
          <w:lang w:eastAsia="zh-CN"/>
        </w:rPr>
        <w:t xml:space="preserve">), </w:t>
      </w:r>
      <w:r w:rsidRPr="00311692">
        <w:rPr>
          <w:rFonts w:eastAsiaTheme="minorEastAsia" w:cs="Calibri Light"/>
          <w:color w:val="000000" w:themeColor="text1"/>
          <w:szCs w:val="22"/>
          <w:lang w:eastAsia="zh-CN"/>
        </w:rPr>
        <w:t xml:space="preserve">telecommunications (section XIC of the CCA), water </w:t>
      </w:r>
      <w:r w:rsidRPr="00311692">
        <w:rPr>
          <w:rFonts w:eastAsiaTheme="minorEastAsia" w:cstheme="minorBidi"/>
          <w:color w:val="000000" w:themeColor="text1"/>
          <w:szCs w:val="22"/>
          <w:lang w:eastAsia="zh-CN"/>
        </w:rPr>
        <w:t>infrastructure, and</w:t>
      </w:r>
      <w:r w:rsidRPr="00311692">
        <w:rPr>
          <w:rFonts w:eastAsiaTheme="minorEastAsia" w:cs="Calibri Light"/>
          <w:color w:val="000000" w:themeColor="text1"/>
          <w:szCs w:val="22"/>
          <w:lang w:eastAsia="zh-CN"/>
        </w:rPr>
        <w:t xml:space="preserve"> rail infrastructure. </w:t>
      </w:r>
    </w:p>
    <w:p w14:paraId="3DECE8B2" w14:textId="0D13672E" w:rsidR="00311692" w:rsidRPr="00311692" w:rsidRDefault="00311692" w:rsidP="00311692">
      <w:r w:rsidRPr="00311692">
        <w:t xml:space="preserve">Where the </w:t>
      </w:r>
      <w:r w:rsidR="00572100">
        <w:t xml:space="preserve">infrastructure </w:t>
      </w:r>
      <w:r w:rsidRPr="00311692">
        <w:t>owner is not a competitor in a dependent market, it has no immediate profit</w:t>
      </w:r>
      <w:r w:rsidRPr="00311692">
        <w:noBreakHyphen/>
        <w:t xml:space="preserve">maximising incentive to restrict access to </w:t>
      </w:r>
      <w:r w:rsidR="000D7761">
        <w:t>the facil</w:t>
      </w:r>
      <w:r w:rsidR="00DA2ABD">
        <w:t>i</w:t>
      </w:r>
      <w:r w:rsidR="000D7761">
        <w:t xml:space="preserve">ties provided by </w:t>
      </w:r>
      <w:r w:rsidRPr="00311692">
        <w:t xml:space="preserve">its </w:t>
      </w:r>
      <w:r w:rsidR="009B5C6C">
        <w:t>infrastructure</w:t>
      </w:r>
      <w:r w:rsidRPr="00311692">
        <w:t>,</w:t>
      </w:r>
      <w:r w:rsidRPr="00F60A78">
        <w:rPr>
          <w:szCs w:val="24"/>
          <w:vertAlign w:val="superscript"/>
        </w:rPr>
        <w:footnoteReference w:id="33"/>
      </w:r>
      <w:r w:rsidRPr="00311692">
        <w:t xml:space="preserve"> but could still use its market power to extract monopoly profits from those services. These ‘non-</w:t>
      </w:r>
      <w:r w:rsidRPr="00311692">
        <w:lastRenderedPageBreak/>
        <w:t xml:space="preserve">vertically-integrated monopolies’ can still have competition impacts in related markets, for example, by deterring investment, and broader economic costs. </w:t>
      </w:r>
      <w:r w:rsidR="00A6683B">
        <w:t>T</w:t>
      </w:r>
      <w:r w:rsidRPr="00311692">
        <w:t>he current Principle and the CCA are worded relatively flexibly, and non-vertically-integrated infrastructure has been subject to access ‘declarations’ at times</w:t>
      </w:r>
      <w:r w:rsidR="00B7769E">
        <w:t>,</w:t>
      </w:r>
      <w:r w:rsidR="00E01CBA">
        <w:t xml:space="preserve"> albeit </w:t>
      </w:r>
      <w:r w:rsidR="00130F65">
        <w:t xml:space="preserve">following long and complex legal </w:t>
      </w:r>
      <w:r w:rsidR="00A6683B">
        <w:t>processes</w:t>
      </w:r>
      <w:r w:rsidRPr="00311692">
        <w:t>.</w:t>
      </w:r>
    </w:p>
    <w:p w14:paraId="3E2FE5E9" w14:textId="79520090" w:rsidR="00273D8D" w:rsidRPr="00311692" w:rsidRDefault="00273D8D" w:rsidP="00311692">
      <w:pPr>
        <w:keepNext/>
        <w:tabs>
          <w:tab w:val="left" w:pos="357"/>
          <w:tab w:val="left" w:pos="714"/>
          <w:tab w:val="left" w:pos="2552"/>
        </w:tabs>
        <w:suppressAutoHyphens/>
        <w:rPr>
          <w:b/>
          <w:bCs/>
        </w:rPr>
      </w:pPr>
      <w:r w:rsidRPr="00A475C7">
        <w:t xml:space="preserve">Some issues raised by stakeholders </w:t>
      </w:r>
      <w:r w:rsidR="009B5C6C">
        <w:t xml:space="preserve">about </w:t>
      </w:r>
      <w:r w:rsidR="000B3693">
        <w:t xml:space="preserve">the Access Principle </w:t>
      </w:r>
      <w:r w:rsidRPr="00A475C7">
        <w:t>include</w:t>
      </w:r>
      <w:r w:rsidR="0006337B" w:rsidRPr="00A475C7">
        <w:t>:</w:t>
      </w:r>
    </w:p>
    <w:p w14:paraId="752596F9" w14:textId="7F3B696A" w:rsidR="00311692" w:rsidRPr="0006337B" w:rsidRDefault="00311692" w:rsidP="003D35B6">
      <w:pPr>
        <w:pStyle w:val="ListBullet"/>
      </w:pPr>
      <w:r w:rsidRPr="2F2ADCC4">
        <w:rPr>
          <w:lang w:val="en-US"/>
        </w:rPr>
        <w:t>Part IIIA of the CCA, which lays the foundation for the NAR, has been reviewed and amended multiple times</w:t>
      </w:r>
      <w:r w:rsidRPr="000D51D2">
        <w:rPr>
          <w:szCs w:val="22"/>
          <w:vertAlign w:val="superscript"/>
          <w:lang w:val="en-US"/>
        </w:rPr>
        <w:footnoteReference w:id="34"/>
      </w:r>
      <w:r w:rsidRPr="2F2ADCC4">
        <w:rPr>
          <w:lang w:val="en-US"/>
        </w:rPr>
        <w:t xml:space="preserve"> and is due for another review in 2025.</w:t>
      </w:r>
      <w:r w:rsidRPr="000D51D2">
        <w:rPr>
          <w:szCs w:val="22"/>
          <w:vertAlign w:val="superscript"/>
          <w:lang w:val="en-US"/>
        </w:rPr>
        <w:footnoteReference w:id="35"/>
      </w:r>
      <w:r w:rsidRPr="2F2ADCC4">
        <w:rPr>
          <w:lang w:val="en-US"/>
        </w:rPr>
        <w:t xml:space="preserve"> Important aspects of the wording (for example, the criteria for declaration) are now different to the Principle. </w:t>
      </w:r>
    </w:p>
    <w:p w14:paraId="3E1DB675" w14:textId="062448C3" w:rsidR="00311692" w:rsidRPr="00326DDF" w:rsidRDefault="00311692" w:rsidP="003D35B6">
      <w:pPr>
        <w:pStyle w:val="ListBullet"/>
      </w:pPr>
      <w:r w:rsidRPr="2F2ADCC4">
        <w:rPr>
          <w:lang w:val="en-US"/>
        </w:rPr>
        <w:t>In the past 30 years, new forms of ‘non-physical’ infrastructure have emerged that are not necessarily economically feasible to duplicate or which require a degree of ‘interoperability’</w:t>
      </w:r>
      <w:r w:rsidRPr="00C20BDA">
        <w:rPr>
          <w:szCs w:val="22"/>
          <w:vertAlign w:val="superscript"/>
          <w:lang w:val="en-US"/>
        </w:rPr>
        <w:footnoteReference w:id="36"/>
      </w:r>
      <w:r w:rsidRPr="2F2ADCC4">
        <w:rPr>
          <w:lang w:val="en-US"/>
        </w:rPr>
        <w:t xml:space="preserve"> to facilitate meaningful competition. For example, digital platforms and large data holdings. Owners of this infrastructure can have large competitive advantages and prevent competitors in upstream and downstream markets from competing effectively in similar ways to physical infrastructure owners. It is not clear whether these competition problems are able, or well</w:t>
      </w:r>
      <w:r w:rsidR="005F0963">
        <w:noBreakHyphen/>
      </w:r>
      <w:r w:rsidRPr="2F2ADCC4">
        <w:rPr>
          <w:lang w:val="en-US"/>
        </w:rPr>
        <w:t xml:space="preserve">suited, to be addressed by using the Access Principle. </w:t>
      </w:r>
    </w:p>
    <w:p w14:paraId="14ED84D7" w14:textId="58AEE684" w:rsidR="00311692" w:rsidRPr="0006337B" w:rsidRDefault="00311692" w:rsidP="003D35B6">
      <w:pPr>
        <w:pStyle w:val="ListBullet"/>
      </w:pPr>
      <w:r w:rsidRPr="2F2ADCC4">
        <w:rPr>
          <w:lang w:val="en-US"/>
        </w:rPr>
        <w:t>The Access Principle was designed to mitigate the competition impacts of infrastructure monopolies rather than address broader economic harms of monopoly pricing; although, rebalancing negotiating power on access terms is an important function of access regimes.</w:t>
      </w:r>
      <w:r w:rsidRPr="00E40C2E">
        <w:rPr>
          <w:szCs w:val="22"/>
          <w:vertAlign w:val="superscript"/>
          <w:lang w:val="en-US"/>
        </w:rPr>
        <w:footnoteReference w:id="37"/>
      </w:r>
      <w:r w:rsidRPr="2F2ADCC4" w:rsidDel="00325F5B">
        <w:rPr>
          <w:lang w:val="en-US"/>
        </w:rPr>
        <w:t xml:space="preserve"> </w:t>
      </w:r>
      <w:r w:rsidRPr="2F2ADCC4" w:rsidDel="006C0FBD">
        <w:rPr>
          <w:lang w:val="en-US"/>
        </w:rPr>
        <w:t>T</w:t>
      </w:r>
      <w:r w:rsidRPr="2F2ADCC4">
        <w:rPr>
          <w:lang w:val="en-US"/>
        </w:rPr>
        <w:t>he Prices Oversight Principle likewise does not currently address monopoly pricing harms</w:t>
      </w:r>
      <w:r w:rsidRPr="2F2ADCC4" w:rsidDel="00F03918">
        <w:rPr>
          <w:lang w:val="en-US"/>
        </w:rPr>
        <w:t xml:space="preserve"> </w:t>
      </w:r>
      <w:r w:rsidRPr="2F2ADCC4">
        <w:rPr>
          <w:lang w:val="en-US"/>
        </w:rPr>
        <w:t>outside Government Business Enterprises (see below).</w:t>
      </w:r>
    </w:p>
    <w:p w14:paraId="770DF9E1" w14:textId="3D005D85" w:rsidR="00311692" w:rsidRPr="00311692" w:rsidRDefault="00311692" w:rsidP="003D35B6">
      <w:pPr>
        <w:pStyle w:val="ListBullet"/>
      </w:pPr>
      <w:r w:rsidRPr="2F2ADCC4">
        <w:rPr>
          <w:lang w:val="en-US"/>
        </w:rPr>
        <w:t>Other reviews have identified implementation issues with access regimes at the national, state and territory levels. While recognising the importance of rigorous scrutiny, processes under access regimes can be slow, particularly for contentious matters which take an average of six years to resolve.</w:t>
      </w:r>
      <w:r w:rsidRPr="00E40C2E">
        <w:rPr>
          <w:szCs w:val="22"/>
          <w:vertAlign w:val="superscript"/>
          <w:lang w:val="en-US"/>
        </w:rPr>
        <w:footnoteReference w:id="38"/>
      </w:r>
      <w:r w:rsidRPr="2F2ADCC4">
        <w:rPr>
          <w:lang w:val="en-US"/>
        </w:rPr>
        <w:t xml:space="preserve"> Complex matters have been increasing as a proportion of applications under the NAR since 2004.</w:t>
      </w:r>
      <w:r w:rsidRPr="00E40C2E">
        <w:rPr>
          <w:szCs w:val="22"/>
          <w:vertAlign w:val="superscript"/>
          <w:lang w:val="en-US"/>
        </w:rPr>
        <w:footnoteReference w:id="39"/>
      </w:r>
      <w:r w:rsidRPr="00E40C2E">
        <w:rPr>
          <w:sz w:val="28"/>
          <w:szCs w:val="24"/>
          <w:lang w:val="en-US"/>
        </w:rPr>
        <w:t xml:space="preserve"> </w:t>
      </w:r>
    </w:p>
    <w:p w14:paraId="7493C57B" w14:textId="1B40451D" w:rsidR="00C8239D" w:rsidRPr="00311692" w:rsidRDefault="00311692" w:rsidP="003D35B6">
      <w:pPr>
        <w:pStyle w:val="ListBullet"/>
      </w:pPr>
      <w:r w:rsidRPr="2F2ADCC4">
        <w:rPr>
          <w:lang w:val="en-US"/>
        </w:rPr>
        <w:t xml:space="preserve">The National Significance Test (specified in </w:t>
      </w:r>
      <w:r w:rsidR="00AB7CBE" w:rsidRPr="2F2ADCC4">
        <w:rPr>
          <w:lang w:val="en-US"/>
        </w:rPr>
        <w:t>paragraphs</w:t>
      </w:r>
      <w:r w:rsidRPr="2F2ADCC4">
        <w:rPr>
          <w:lang w:val="en-US"/>
        </w:rPr>
        <w:t xml:space="preserve"> 6(1)(a)-(b) of the CPA) is subjective and can be complicated when considering whether infrastructure services ancillary to nationally significant infrastructure services are included.</w:t>
      </w:r>
      <w:r w:rsidRPr="00E40C2E">
        <w:rPr>
          <w:szCs w:val="22"/>
          <w:vertAlign w:val="superscript"/>
          <w:lang w:val="en-US"/>
        </w:rPr>
        <w:footnoteReference w:id="40"/>
      </w:r>
      <w:r w:rsidRPr="2F2ADCC4">
        <w:rPr>
          <w:lang w:val="en-US"/>
        </w:rPr>
        <w:t xml:space="preserve"> </w:t>
      </w:r>
      <w:r w:rsidRPr="00311692">
        <w:t xml:space="preserve">Caution must be taken when </w:t>
      </w:r>
      <w:r w:rsidR="0014440D">
        <w:t>making modifications</w:t>
      </w:r>
      <w:r w:rsidR="0014440D" w:rsidRPr="00311692">
        <w:t xml:space="preserve"> </w:t>
      </w:r>
      <w:r w:rsidRPr="00311692">
        <w:t>because changes to the NAR that are not adopted by other regimes can lead to uncertainty.</w:t>
      </w:r>
      <w:r w:rsidRPr="00BF7B54">
        <w:rPr>
          <w:szCs w:val="22"/>
          <w:vertAlign w:val="superscript"/>
        </w:rPr>
        <w:footnoteReference w:id="41"/>
      </w:r>
    </w:p>
    <w:p w14:paraId="35731B39" w14:textId="6BB8512E" w:rsidR="00CC33D0" w:rsidRDefault="00DA2ABD" w:rsidP="00984AAB">
      <w:pPr>
        <w:keepNext/>
      </w:pPr>
      <w:r>
        <w:rPr>
          <w:noProof/>
        </w:rPr>
        <w:lastRenderedPageBreak/>
        <w:t xml:space="preserve">Considerations that could be taken into account in </w:t>
      </w:r>
      <w:r w:rsidRPr="00EC23E3">
        <w:rPr>
          <w:noProof/>
        </w:rPr>
        <w:t>revitalis</w:t>
      </w:r>
      <w:r>
        <w:rPr>
          <w:noProof/>
        </w:rPr>
        <w:t>ing the Principle</w:t>
      </w:r>
      <w:r w:rsidRPr="00EC23E3">
        <w:rPr>
          <w:noProof/>
        </w:rPr>
        <w:t xml:space="preserve"> </w:t>
      </w:r>
      <w:r>
        <w:rPr>
          <w:noProof/>
        </w:rPr>
        <w:t>include those listed below.</w:t>
      </w:r>
    </w:p>
    <w:p w14:paraId="62827AC9" w14:textId="664FF027" w:rsidR="00311692" w:rsidRPr="00311692" w:rsidRDefault="00311692" w:rsidP="009846F4">
      <w:pPr>
        <w:pStyle w:val="ListBullet"/>
      </w:pPr>
      <w:r w:rsidRPr="00311692">
        <w:t>An updated Access Principle could play a higher-level role</w:t>
      </w:r>
      <w:r w:rsidR="00CC33D0">
        <w:t xml:space="preserve">, </w:t>
      </w:r>
      <w:r w:rsidRPr="00311692">
        <w:t>defining the function and characteristics of access regimes</w:t>
      </w:r>
      <w:r w:rsidRPr="00311692" w:rsidDel="00CC33D0">
        <w:t>,</w:t>
      </w:r>
      <w:r w:rsidRPr="00311692">
        <w:t xml:space="preserve"> but leaving details to </w:t>
      </w:r>
      <w:r w:rsidRPr="00311692" w:rsidDel="00C972A0">
        <w:t xml:space="preserve">the </w:t>
      </w:r>
      <w:r w:rsidRPr="00311692">
        <w:t xml:space="preserve">relevant legislation. </w:t>
      </w:r>
    </w:p>
    <w:p w14:paraId="42AD496F" w14:textId="43CA3EE5" w:rsidR="00311692" w:rsidRPr="00311692" w:rsidRDefault="00311692" w:rsidP="009846F4">
      <w:pPr>
        <w:pStyle w:val="ListBullet"/>
      </w:pPr>
      <w:r w:rsidRPr="00311692" w:rsidDel="00DE67C2">
        <w:t xml:space="preserve">The </w:t>
      </w:r>
      <w:r w:rsidRPr="00311692">
        <w:t xml:space="preserve">Access Principle </w:t>
      </w:r>
      <w:r w:rsidRPr="00311692" w:rsidDel="00DE67C2">
        <w:t xml:space="preserve">could </w:t>
      </w:r>
      <w:r w:rsidRPr="00311692">
        <w:t xml:space="preserve">explicitly </w:t>
      </w:r>
      <w:r w:rsidRPr="00311692" w:rsidDel="00DE67C2">
        <w:t>address</w:t>
      </w:r>
      <w:r w:rsidRPr="00311692">
        <w:t xml:space="preserve"> modern infrastructure access problems, including those relating to non-physical infrastructure. This should involve considering whether the current Principle and NAR is adequate for these purposes or if stand-alone or revised requirements would need to be created.</w:t>
      </w:r>
    </w:p>
    <w:p w14:paraId="0CE70E0E" w14:textId="457EF45D" w:rsidR="00311692" w:rsidRPr="00311692" w:rsidRDefault="00311692" w:rsidP="009846F4">
      <w:pPr>
        <w:pStyle w:val="ListBullet"/>
      </w:pPr>
      <w:r w:rsidRPr="2F2ADCC4">
        <w:rPr>
          <w:lang w:val="en-US"/>
        </w:rPr>
        <w:t>Review whether the range of policy instruments available (whether associated with this Principle, or the Prices Oversight Principle) is appropriate to mitigate harmful monopoly market power, focusing on significant infrastructure monopolies.</w:t>
      </w:r>
    </w:p>
    <w:p w14:paraId="40F5312E" w14:textId="6E64C782" w:rsidR="00D42DEC" w:rsidRPr="007B4B36" w:rsidRDefault="00311692" w:rsidP="007B4B36">
      <w:pPr>
        <w:pStyle w:val="ListBullet"/>
        <w:spacing w:after="240"/>
      </w:pPr>
      <w:r w:rsidRPr="00311692">
        <w:t>Consider improving implementation and/or operation of the NAR. This might involve</w:t>
      </w:r>
      <w:r w:rsidR="00403A95">
        <w:t xml:space="preserve"> the</w:t>
      </w:r>
      <w:r w:rsidRPr="00311692">
        <w:t xml:space="preserve"> speeding-up of its processes and guidance on the national significance test. These matters could be considered via a review of the Regime.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311692" w:rsidRPr="00311692" w14:paraId="32C39A0A" w14:textId="77777777">
        <w:trPr>
          <w:trHeight w:val="464"/>
        </w:trPr>
        <w:tc>
          <w:tcPr>
            <w:tcW w:w="2122" w:type="dxa"/>
            <w:shd w:val="clear" w:color="auto" w:fill="2C384A" w:themeFill="accent1"/>
          </w:tcPr>
          <w:p w14:paraId="79B20699" w14:textId="77777777" w:rsidR="00311692" w:rsidRPr="00311692" w:rsidRDefault="00311692" w:rsidP="00311692">
            <w:pPr>
              <w:jc w:val="center"/>
            </w:pPr>
            <w:r w:rsidRPr="00311692">
              <w:rPr>
                <w:noProof/>
              </w:rPr>
              <w:drawing>
                <wp:inline distT="0" distB="0" distL="0" distR="0" wp14:anchorId="14F94E06" wp14:editId="3B32EE3B">
                  <wp:extent cx="914400" cy="914400"/>
                  <wp:effectExtent l="0" t="0" r="0" b="0"/>
                  <wp:docPr id="28" name="Graphic 28"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3DB40349" w14:textId="2BF47FDC" w:rsidR="00311692" w:rsidRPr="00311692" w:rsidRDefault="00311692" w:rsidP="00311692">
            <w:pPr>
              <w:rPr>
                <w:b/>
                <w:bCs/>
              </w:rPr>
            </w:pPr>
            <w:r w:rsidRPr="00311692">
              <w:rPr>
                <w:b/>
                <w:bCs/>
              </w:rPr>
              <w:t xml:space="preserve">Questions </w:t>
            </w:r>
            <w:r w:rsidR="0080188E">
              <w:rPr>
                <w:b/>
                <w:bCs/>
              </w:rPr>
              <w:t>about</w:t>
            </w:r>
            <w:r w:rsidRPr="00311692">
              <w:rPr>
                <w:b/>
                <w:bCs/>
              </w:rPr>
              <w:t xml:space="preserve"> the Access to Services Provided by Means of Significant Infrastructure Facilities Principle</w:t>
            </w:r>
          </w:p>
          <w:p w14:paraId="3DEEC9FB" w14:textId="4BDAA5A2" w:rsidR="00311692" w:rsidRPr="00311692" w:rsidRDefault="00311692" w:rsidP="00311692">
            <w:pPr>
              <w:rPr>
                <w:i/>
                <w:iCs/>
              </w:rPr>
            </w:pPr>
            <w:r w:rsidRPr="00311692">
              <w:rPr>
                <w:i/>
                <w:iCs/>
              </w:rPr>
              <w:t>Please</w:t>
            </w:r>
            <w:r w:rsidRPr="221450F9">
              <w:rPr>
                <w:i/>
                <w:iCs/>
              </w:rPr>
              <w:t xml:space="preserve"> provide case studies or examples to illustrate your views</w:t>
            </w:r>
            <w:r w:rsidR="0080188E" w:rsidRPr="221450F9">
              <w:rPr>
                <w:i/>
                <w:iCs/>
              </w:rPr>
              <w:t>,</w:t>
            </w:r>
            <w:r w:rsidRPr="00311692">
              <w:rPr>
                <w:i/>
                <w:iCs/>
              </w:rPr>
              <w:t xml:space="preserve"> where possible</w:t>
            </w:r>
            <w:r w:rsidRPr="221450F9">
              <w:rPr>
                <w:i/>
                <w:iCs/>
              </w:rPr>
              <w:t>.</w:t>
            </w:r>
          </w:p>
          <w:p w14:paraId="096446AE" w14:textId="175707CA" w:rsidR="007B2055" w:rsidRPr="0080188E" w:rsidRDefault="007B2055" w:rsidP="00A376C6">
            <w:pPr>
              <w:pStyle w:val="ListNumber"/>
            </w:pPr>
            <w:r>
              <w:t xml:space="preserve">Has the Access Principle been </w:t>
            </w:r>
            <w:r w:rsidR="00332B51">
              <w:t xml:space="preserve">operating </w:t>
            </w:r>
            <w:r>
              <w:t>effective</w:t>
            </w:r>
            <w:r w:rsidR="00332B51">
              <w:t>ly?</w:t>
            </w:r>
            <w:r>
              <w:t xml:space="preserve"> </w:t>
            </w:r>
            <w:r w:rsidR="00D3276C" w:rsidRPr="00D3276C">
              <w:t xml:space="preserve">If not, </w:t>
            </w:r>
            <w:r w:rsidR="0080188E">
              <w:t>why not</w:t>
            </w:r>
            <w:r w:rsidR="00D3276C" w:rsidRPr="00D3276C">
              <w:t xml:space="preserve">? </w:t>
            </w:r>
          </w:p>
          <w:p w14:paraId="35B9C323" w14:textId="721D04E2" w:rsidR="00311692" w:rsidRPr="00A83F45" w:rsidRDefault="00521112" w:rsidP="00A376C6">
            <w:pPr>
              <w:pStyle w:val="ListNumber"/>
              <w:rPr>
                <w:lang w:val="en-US"/>
              </w:rPr>
            </w:pPr>
            <w:r>
              <w:rPr>
                <w:lang w:val="en-US"/>
              </w:rPr>
              <w:t>Are</w:t>
            </w:r>
            <w:r w:rsidR="00311692" w:rsidRPr="00A83F45">
              <w:rPr>
                <w:lang w:val="en-US"/>
              </w:rPr>
              <w:t xml:space="preserve"> there any issues with the Access Principle that have not been identified</w:t>
            </w:r>
            <w:r w:rsidR="00403A95">
              <w:rPr>
                <w:lang w:val="en-US"/>
              </w:rPr>
              <w:t xml:space="preserve"> in this paper</w:t>
            </w:r>
            <w:r w:rsidR="00311692" w:rsidRPr="00A83F45">
              <w:rPr>
                <w:lang w:val="en-US"/>
              </w:rPr>
              <w:t>?</w:t>
            </w:r>
            <w:r w:rsidR="00F94D6A">
              <w:rPr>
                <w:lang w:val="en-US"/>
              </w:rPr>
              <w:t xml:space="preserve"> </w:t>
            </w:r>
          </w:p>
          <w:p w14:paraId="6CE89C5D" w14:textId="05A4A715" w:rsidR="00311692" w:rsidRPr="00311692" w:rsidRDefault="00311692" w:rsidP="00A376C6">
            <w:pPr>
              <w:pStyle w:val="ListNumber"/>
              <w:rPr>
                <w:lang w:val="en-US"/>
              </w:rPr>
            </w:pPr>
            <w:r w:rsidRPr="00A83F45">
              <w:rPr>
                <w:lang w:val="en-US"/>
              </w:rPr>
              <w:t xml:space="preserve">Do you think any potential changes to </w:t>
            </w:r>
            <w:r w:rsidR="003365F2">
              <w:rPr>
                <w:lang w:val="en-US"/>
              </w:rPr>
              <w:t xml:space="preserve">the </w:t>
            </w:r>
            <w:r w:rsidRPr="00A83F45">
              <w:rPr>
                <w:lang w:val="en-US"/>
              </w:rPr>
              <w:t>Access Principle or its implementation should be considered? What are they and why are they important?</w:t>
            </w:r>
          </w:p>
        </w:tc>
      </w:tr>
    </w:tbl>
    <w:p w14:paraId="7480562F" w14:textId="1D9F3527" w:rsidR="00EB5820" w:rsidRPr="00EB5820" w:rsidRDefault="00EB5820" w:rsidP="007D10C4">
      <w:pPr>
        <w:pStyle w:val="Heading4"/>
      </w:pPr>
      <w:bookmarkStart w:id="58" w:name="_Toc169534081"/>
      <w:r w:rsidRPr="00EB5820">
        <w:t xml:space="preserve">Prices Oversight </w:t>
      </w:r>
      <w:bookmarkEnd w:id="58"/>
      <w:r w:rsidRPr="00EB5820">
        <w:t>Principle</w:t>
      </w:r>
    </w:p>
    <w:p w14:paraId="7A773617" w14:textId="77777777" w:rsidR="00EB5820" w:rsidRPr="00EB5820" w:rsidRDefault="00EB5820" w:rsidP="00EB5820">
      <w:r w:rsidRPr="00EB5820">
        <w:t>Under a natural monopoly</w:t>
      </w:r>
      <w:r w:rsidRPr="009814B4">
        <w:rPr>
          <w:szCs w:val="22"/>
          <w:vertAlign w:val="superscript"/>
        </w:rPr>
        <w:footnoteReference w:id="42"/>
      </w:r>
      <w:r w:rsidRPr="00EB5820">
        <w:t xml:space="preserve"> or near-monopoly market conditions where there are very high barriers to entry,</w:t>
      </w:r>
      <w:r w:rsidRPr="009814B4">
        <w:rPr>
          <w:szCs w:val="22"/>
          <w:vertAlign w:val="superscript"/>
        </w:rPr>
        <w:footnoteReference w:id="43"/>
      </w:r>
      <w:r w:rsidRPr="00EB5820">
        <w:t xml:space="preserve"> monopolists have an opportunity to consistently charge above-efficient prices. The ‘first best’ solution is to address the underlying competition problem, but this is not always possible.</w:t>
      </w:r>
      <w:r w:rsidRPr="009814B4">
        <w:rPr>
          <w:szCs w:val="22"/>
          <w:vertAlign w:val="superscript"/>
        </w:rPr>
        <w:footnoteReference w:id="44"/>
      </w:r>
      <w:r w:rsidRPr="009814B4">
        <w:rPr>
          <w:sz w:val="28"/>
          <w:szCs w:val="24"/>
        </w:rPr>
        <w:t xml:space="preserve"> </w:t>
      </w:r>
      <w:r w:rsidRPr="00EB5820">
        <w:t>The Hilmer Report viewed that, in specific circumstances, following an appropriate process, prices oversight could be used as a disincentive for businesses to exploit their market power.</w:t>
      </w:r>
      <w:r w:rsidRPr="009814B4">
        <w:rPr>
          <w:szCs w:val="22"/>
          <w:vertAlign w:val="superscript"/>
        </w:rPr>
        <w:footnoteReference w:id="45"/>
      </w:r>
    </w:p>
    <w:p w14:paraId="4A631BA6" w14:textId="4561873B" w:rsidR="00EB5820" w:rsidRPr="00EB5820" w:rsidRDefault="00EB5820" w:rsidP="00EB5820">
      <w:r w:rsidRPr="00EB5820">
        <w:t xml:space="preserve">Prices oversight encompasses a range of instruments used by governments to examine, monitor and influence pricing by businesses. The Hilmer Report envisioned that </w:t>
      </w:r>
      <w:r w:rsidR="00E135A1">
        <w:t>NCP</w:t>
      </w:r>
      <w:r w:rsidRPr="00EB5820">
        <w:t xml:space="preserve"> would include a price oversight mechanism limited to price monitoring and notification (a summary of </w:t>
      </w:r>
      <w:r w:rsidR="00403A95">
        <w:t>price</w:t>
      </w:r>
      <w:r w:rsidR="00990B26">
        <w:t>s</w:t>
      </w:r>
      <w:r w:rsidR="00403A95">
        <w:t xml:space="preserve"> oversight</w:t>
      </w:r>
      <w:r w:rsidR="00403A95" w:rsidRPr="00EB5820">
        <w:t xml:space="preserve"> </w:t>
      </w:r>
      <w:r w:rsidR="000C63FA">
        <w:t>policie</w:t>
      </w:r>
      <w:r w:rsidR="000C63FA" w:rsidRPr="00EB5820">
        <w:t xml:space="preserve">s </w:t>
      </w:r>
      <w:r w:rsidRPr="00EB5820">
        <w:t xml:space="preserve">is provided </w:t>
      </w:r>
      <w:r w:rsidRPr="004418AD">
        <w:t xml:space="preserve">at </w:t>
      </w:r>
      <w:r w:rsidRPr="00955C31">
        <w:rPr>
          <w:u w:val="single"/>
        </w:rPr>
        <w:t>Appendix </w:t>
      </w:r>
      <w:r w:rsidR="00EF5D86" w:rsidRPr="00955C31">
        <w:rPr>
          <w:u w:val="single"/>
        </w:rPr>
        <w:t>B</w:t>
      </w:r>
      <w:r w:rsidRPr="004418AD">
        <w:rPr>
          <w:rFonts w:eastAsiaTheme="minorHAnsi" w:cs="Calibri Light"/>
          <w:szCs w:val="22"/>
          <w:lang w:val="en-GB" w:eastAsia="en-US"/>
        </w:rPr>
        <w:t>)</w:t>
      </w:r>
      <w:r w:rsidRPr="004418AD">
        <w:t>. Stronger</w:t>
      </w:r>
      <w:r w:rsidRPr="00EB5820" w:rsidDel="002B79C7">
        <w:t xml:space="preserve"> </w:t>
      </w:r>
      <w:r w:rsidRPr="00EB5820">
        <w:t xml:space="preserve">price regulation (such as direct controls) can be very </w:t>
      </w:r>
      <w:r w:rsidRPr="00EB5820">
        <w:lastRenderedPageBreak/>
        <w:t xml:space="preserve">costly, potentially creating inefficient prices and disincentivising new market entrants and investment. </w:t>
      </w:r>
    </w:p>
    <w:p w14:paraId="57287C8E" w14:textId="498DBE5F" w:rsidR="00EB5820" w:rsidRPr="00EB5820" w:rsidRDefault="00EB5820" w:rsidP="00EB5820">
      <w:r w:rsidRPr="00EB5820">
        <w:t>Clause 2 of the CPA, known as the “Prices Oversight Principle”, focuses on how ‘softer touch’ oversight activities can improve efficiency. The Prices Oversight Principles was also limited to the Hilmer Report recommendation</w:t>
      </w:r>
      <w:r w:rsidR="00400B1D">
        <w:t>s</w:t>
      </w:r>
      <w:r w:rsidRPr="00EB5820">
        <w:t xml:space="preserve"> focused on improving the pricing of </w:t>
      </w:r>
      <w:r w:rsidRPr="00EB5820">
        <w:rPr>
          <w:i/>
        </w:rPr>
        <w:t>government</w:t>
      </w:r>
      <w:r w:rsidRPr="00EB5820">
        <w:t xml:space="preserve"> businesses, reflecting the need for reform in the 1990s. </w:t>
      </w:r>
      <w:r w:rsidRPr="00EB5820">
        <w:rPr>
          <w:rFonts w:eastAsia="Calibri"/>
        </w:rPr>
        <w:t>Some jurisdictions, including the Commonwealth and N</w:t>
      </w:r>
      <w:r w:rsidR="001C2D0B">
        <w:rPr>
          <w:rFonts w:eastAsia="Calibri"/>
        </w:rPr>
        <w:t xml:space="preserve">ew </w:t>
      </w:r>
      <w:r w:rsidRPr="00EB5820">
        <w:rPr>
          <w:rFonts w:eastAsia="Calibri"/>
        </w:rPr>
        <w:t>S</w:t>
      </w:r>
      <w:r w:rsidR="001C2D0B">
        <w:rPr>
          <w:rFonts w:eastAsia="Calibri"/>
        </w:rPr>
        <w:t xml:space="preserve">outh </w:t>
      </w:r>
      <w:r w:rsidRPr="00EB5820">
        <w:rPr>
          <w:rFonts w:eastAsia="Calibri"/>
        </w:rPr>
        <w:t>W</w:t>
      </w:r>
      <w:r w:rsidR="002670CD">
        <w:rPr>
          <w:rFonts w:eastAsia="Calibri"/>
        </w:rPr>
        <w:t>ales</w:t>
      </w:r>
      <w:r w:rsidRPr="00EB5820">
        <w:rPr>
          <w:rFonts w:eastAsia="Calibri"/>
        </w:rPr>
        <w:t>, already had Prices Oversight functions in place when the CPA was established.</w:t>
      </w:r>
    </w:p>
    <w:p w14:paraId="473F37D7" w14:textId="4DAB44B0" w:rsidR="00EB5820" w:rsidRPr="00EB5820" w:rsidRDefault="00EB5820" w:rsidP="00EB5820">
      <w:r w:rsidRPr="00EB5820">
        <w:t xml:space="preserve">The Prices Oversight Principle requires each state and territory to consider creating an independent source of prices oversight for its GBEs </w:t>
      </w:r>
      <w:r w:rsidR="00986FB2">
        <w:t>with</w:t>
      </w:r>
      <w:r w:rsidRPr="00EB5820">
        <w:t xml:space="preserve"> a prime focus on efficient resource allocation. The Principle also requires these bodies to </w:t>
      </w:r>
      <w:r w:rsidR="003612DC">
        <w:t>receive</w:t>
      </w:r>
      <w:r w:rsidR="003612DC" w:rsidRPr="00EB5820">
        <w:t xml:space="preserve"> </w:t>
      </w:r>
      <w:r w:rsidRPr="00EB5820">
        <w:t xml:space="preserve">submissions from interested persons and publish reasons for its pricing recommendations. </w:t>
      </w:r>
    </w:p>
    <w:p w14:paraId="50872F42" w14:textId="1858C87E" w:rsidR="00EB5820" w:rsidRPr="00EB5820" w:rsidRDefault="00EB5820" w:rsidP="00EB5820">
      <w:r w:rsidRPr="00EB5820">
        <w:t>By 2004, all jurisdictions had price</w:t>
      </w:r>
      <w:r w:rsidR="00990B26">
        <w:t>s</w:t>
      </w:r>
      <w:r w:rsidRPr="00EB5820">
        <w:t xml:space="preserve"> oversight bodies. These bodies vary in responsibilities, but many have the primary goal of protecting the long-term interests of consumers through prices oversight.</w:t>
      </w:r>
      <w:r w:rsidR="00744CA1" w:rsidRPr="00744CA1">
        <w:rPr>
          <w:rStyle w:val="FootnoteReference"/>
          <w:sz w:val="22"/>
          <w:szCs w:val="24"/>
          <w:vertAlign w:val="superscript"/>
        </w:rPr>
        <w:footnoteReference w:id="46"/>
      </w:r>
      <w:r w:rsidRPr="00EB5820">
        <w:t xml:space="preserve"> Some bodies have additional objectives, for example, in New South Wales, the Independent Pricing and Regulatory Tribunal (IPART) is required to ensure that regulated service providers remain financially viable and protect the environment.</w:t>
      </w:r>
      <w:r w:rsidR="00A44A73">
        <w:t xml:space="preserve"> </w:t>
      </w:r>
      <w:r w:rsidRPr="00EB5820">
        <w:t>The powers of these independent bodies vary across jurisdictions and sector. For example, some have powers to make a maximum price determination, which is beyond the scope of the Prices Oversight Principle. Others can only recommend maximum prices</w:t>
      </w:r>
      <w:r w:rsidR="00F545B0">
        <w:t>,</w:t>
      </w:r>
      <w:r w:rsidRPr="00EB5820">
        <w:t xml:space="preserve"> with the price decision resting with the relevant government.</w:t>
      </w:r>
      <w:r w:rsidR="00DE4C77" w:rsidRPr="00744CA1">
        <w:rPr>
          <w:rStyle w:val="FootnoteReference"/>
          <w:sz w:val="22"/>
          <w:szCs w:val="24"/>
          <w:vertAlign w:val="superscript"/>
        </w:rPr>
        <w:footnoteReference w:id="47"/>
      </w:r>
      <w:r w:rsidRPr="00EB5820">
        <w:t xml:space="preserve"> </w:t>
      </w:r>
    </w:p>
    <w:p w14:paraId="6D2CD2E9" w14:textId="5700E697" w:rsidR="00EB5820" w:rsidRPr="00EB5820" w:rsidRDefault="00EB5820" w:rsidP="00EB5820">
      <w:pPr>
        <w:spacing w:before="240"/>
      </w:pPr>
      <w:r w:rsidRPr="00EB5820">
        <w:t xml:space="preserve">At the Commonwealth-level, the ACCC </w:t>
      </w:r>
      <w:r w:rsidRPr="00EB5820">
        <w:rPr>
          <w:rFonts w:eastAsia="Calibri"/>
        </w:rPr>
        <w:t>is primarily responsible for price</w:t>
      </w:r>
      <w:r w:rsidR="00990B26">
        <w:rPr>
          <w:rFonts w:eastAsia="Calibri"/>
        </w:rPr>
        <w:t>s</w:t>
      </w:r>
      <w:r w:rsidRPr="00EB5820">
        <w:rPr>
          <w:rFonts w:eastAsia="Calibri"/>
        </w:rPr>
        <w:t xml:space="preserve"> oversight for Australian Government GBE monopolies. Its</w:t>
      </w:r>
      <w:r w:rsidRPr="00EB5820">
        <w:t xml:space="preserve"> price</w:t>
      </w:r>
      <w:r w:rsidR="00990B26">
        <w:t>s</w:t>
      </w:r>
      <w:r w:rsidRPr="00EB5820">
        <w:t xml:space="preserve"> oversight powers exist in Part VIIA of the </w:t>
      </w:r>
      <w:r w:rsidRPr="00EB5820">
        <w:rPr>
          <w:i/>
        </w:rPr>
        <w:t>Competition and Consumer Act 2010</w:t>
      </w:r>
      <w:r w:rsidRPr="00EB5820">
        <w:t xml:space="preserve"> (Cth) (CCA), are not restricted to GBEs, and can be exercised at the direction of the relevant Minister in markets where, in the view of the Minister, competitive pressures are not sufficient to achieve efficient prices and protect consumers. The CCA price</w:t>
      </w:r>
      <w:r w:rsidR="00990B26">
        <w:t>s</w:t>
      </w:r>
      <w:r w:rsidRPr="00EB5820">
        <w:t xml:space="preserve"> oversight powers are price inquiries, price monitoring, and price notification</w:t>
      </w:r>
      <w:r w:rsidRPr="00435AF3">
        <w:t>.</w:t>
      </w:r>
      <w:r w:rsidRPr="00435AF3">
        <w:rPr>
          <w:vertAlign w:val="superscript"/>
        </w:rPr>
        <w:footnoteReference w:id="48"/>
      </w:r>
      <w:r w:rsidRPr="00435AF3">
        <w:t xml:space="preserve"> </w:t>
      </w:r>
    </w:p>
    <w:p w14:paraId="6BA42FF9" w14:textId="77777777" w:rsidR="00EB5820" w:rsidRPr="00EB5820" w:rsidRDefault="00EB5820" w:rsidP="00EB5820">
      <w:pPr>
        <w:rPr>
          <w:rFonts w:eastAsia="Calibri"/>
        </w:rPr>
      </w:pPr>
      <w:r w:rsidRPr="00EB5820">
        <w:rPr>
          <w:rFonts w:eastAsia="Calibri"/>
        </w:rPr>
        <w:t xml:space="preserve">In exercising its powers, the ACCC has regard to: </w:t>
      </w:r>
    </w:p>
    <w:p w14:paraId="14D16310" w14:textId="77777777" w:rsidR="00EB5820" w:rsidRPr="00EB5820" w:rsidRDefault="00EB5820" w:rsidP="00B41514">
      <w:pPr>
        <w:pStyle w:val="ListBullet"/>
      </w:pPr>
      <w:r w:rsidRPr="00EB5820">
        <w:t xml:space="preserve">maintaining investment and employment </w:t>
      </w:r>
    </w:p>
    <w:p w14:paraId="3FD21D2D" w14:textId="0EA74CD8" w:rsidR="00EB5820" w:rsidRPr="00EB5820" w:rsidRDefault="00EB5820" w:rsidP="00B41514">
      <w:pPr>
        <w:pStyle w:val="ListBullet"/>
      </w:pPr>
      <w:r w:rsidRPr="00EB5820">
        <w:t>discouraging a person in a position of power over a market from influencing prices</w:t>
      </w:r>
      <w:r w:rsidR="00236F9C">
        <w:t>,</w:t>
      </w:r>
      <w:r w:rsidRPr="00EB5820">
        <w:t xml:space="preserve"> and</w:t>
      </w:r>
    </w:p>
    <w:p w14:paraId="7AB6224F" w14:textId="77777777" w:rsidR="00EB5820" w:rsidRPr="00EB5820" w:rsidRDefault="00EB5820" w:rsidP="00B41514">
      <w:pPr>
        <w:pStyle w:val="ListBullet"/>
      </w:pPr>
      <w:r w:rsidRPr="00EB5820">
        <w:t>discouraging cost increases due to labour force reasons that are inconsistent with industrial tribunals.</w:t>
      </w:r>
      <w:r w:rsidRPr="00E21E09" w:rsidDel="00EF241F">
        <w:rPr>
          <w:rFonts w:eastAsia="Times New Roman" w:cs="Calibri Light"/>
          <w:vertAlign w:val="superscript"/>
          <w:lang w:val="en-US" w:eastAsia="en-AU"/>
        </w:rPr>
        <w:footnoteReference w:id="49"/>
      </w:r>
      <w:r w:rsidRPr="00EB5820">
        <w:t xml:space="preserve"> </w:t>
      </w:r>
    </w:p>
    <w:p w14:paraId="103E8E87" w14:textId="77777777" w:rsidR="00B715CB" w:rsidRPr="00EB5820" w:rsidRDefault="00B715CB" w:rsidP="00B715CB">
      <w:pPr>
        <w:spacing w:before="0" w:line="280" w:lineRule="atLeast"/>
        <w:rPr>
          <w:rFonts w:eastAsiaTheme="minorHAnsi" w:cs="Calibri Light"/>
          <w:szCs w:val="22"/>
          <w:lang w:val="en-GB" w:eastAsia="en-US"/>
        </w:rPr>
      </w:pPr>
      <w:r w:rsidRPr="00EB5820">
        <w:t>There is no general power to regulate or restrict monopoly prices, although governments have created laws and institutions to do this.</w:t>
      </w:r>
      <w:r w:rsidRPr="00435AF3">
        <w:rPr>
          <w:szCs w:val="24"/>
          <w:vertAlign w:val="superscript"/>
        </w:rPr>
        <w:footnoteReference w:id="50"/>
      </w:r>
      <w:r w:rsidRPr="00435AF3">
        <w:rPr>
          <w:rFonts w:eastAsiaTheme="minorHAnsi" w:cs="Calibri Light"/>
          <w:sz w:val="28"/>
          <w:szCs w:val="28"/>
          <w:lang w:val="en-GB" w:eastAsia="en-US"/>
        </w:rPr>
        <w:t xml:space="preserve"> </w:t>
      </w:r>
    </w:p>
    <w:p w14:paraId="4AEE99F3" w14:textId="3BA06DB8" w:rsidR="00B715CB" w:rsidRDefault="00B715CB" w:rsidP="009846F4">
      <w:r w:rsidRPr="00A475C7">
        <w:t xml:space="preserve">Some issues raised by stakeholders </w:t>
      </w:r>
      <w:r w:rsidR="00AD36B9">
        <w:t xml:space="preserve">on this </w:t>
      </w:r>
      <w:r w:rsidR="001B659E">
        <w:t xml:space="preserve">Principle </w:t>
      </w:r>
      <w:r>
        <w:t>are outlined below.</w:t>
      </w:r>
    </w:p>
    <w:p w14:paraId="3E94CF00" w14:textId="060D9D4E" w:rsidR="00B715CB" w:rsidRPr="00B41514" w:rsidDel="00DD4D92" w:rsidRDefault="00B715CB" w:rsidP="009846F4">
      <w:pPr>
        <w:pStyle w:val="ListBullet"/>
      </w:pPr>
      <w:r w:rsidRPr="00B41514" w:rsidDel="00DD4D92">
        <w:lastRenderedPageBreak/>
        <w:t>The Prices Oversight Principle only covers a small part of the Hilmer Report’s envisioned prices oversight mechanism</w:t>
      </w:r>
      <w:r w:rsidR="003D4956">
        <w:t xml:space="preserve"> (namely, for GBEs)</w:t>
      </w:r>
      <w:r w:rsidRPr="00B41514" w:rsidDel="00DD4D92">
        <w:t xml:space="preserve">. </w:t>
      </w:r>
      <w:r w:rsidR="003465F2">
        <w:t>It</w:t>
      </w:r>
      <w:r w:rsidRPr="00B41514" w:rsidDel="00DD4D92">
        <w:t xml:space="preserve"> does not provide guidance, for example, on the appropriate use of broader price surveillance powers. </w:t>
      </w:r>
    </w:p>
    <w:p w14:paraId="6DD61707" w14:textId="66AEBFF7" w:rsidR="00B715CB" w:rsidRPr="007E676B" w:rsidRDefault="00B715CB" w:rsidP="009846F4">
      <w:pPr>
        <w:pStyle w:val="ListBullet"/>
        <w:rPr>
          <w:lang w:val="en-GB"/>
        </w:rPr>
      </w:pPr>
      <w:r w:rsidRPr="00B41514" w:rsidDel="00DD4D92">
        <w:t>Governments provide goods and services</w:t>
      </w:r>
      <w:r>
        <w:t xml:space="preserve"> in other ways than</w:t>
      </w:r>
      <w:r w:rsidRPr="00B41514" w:rsidDel="00DD4D92">
        <w:t xml:space="preserve"> through GBEs</w:t>
      </w:r>
      <w:r>
        <w:t xml:space="preserve"> (for example, regulatory activities, access to public resources and infrastructure)</w:t>
      </w:r>
      <w:r w:rsidRPr="00B41514" w:rsidDel="00DD4D92">
        <w:t xml:space="preserve">. </w:t>
      </w:r>
      <w:r w:rsidRPr="0074766F" w:rsidDel="00DD4D92">
        <w:t>The</w:t>
      </w:r>
      <w:r w:rsidRPr="0074766F">
        <w:t xml:space="preserve">re can be limited transparency about the efficiency, and potential </w:t>
      </w:r>
      <w:r w:rsidRPr="0074766F" w:rsidDel="00DD4D92">
        <w:t xml:space="preserve">competition </w:t>
      </w:r>
      <w:r w:rsidRPr="0074766F">
        <w:t>impacts, of prices for these goods and services. The price charged for a service could be ‘inefficient’ by</w:t>
      </w:r>
      <w:r>
        <w:t xml:space="preserve"> being:</w:t>
      </w:r>
    </w:p>
    <w:p w14:paraId="493E5430" w14:textId="073C2798" w:rsidR="00B715CB" w:rsidRDefault="00B715CB" w:rsidP="001019E9">
      <w:pPr>
        <w:pStyle w:val="ListBullet"/>
        <w:numPr>
          <w:ilvl w:val="1"/>
          <w:numId w:val="15"/>
        </w:numPr>
        <w:tabs>
          <w:tab w:val="left" w:pos="720"/>
        </w:tabs>
        <w:ind w:left="709" w:hanging="283"/>
        <w:rPr>
          <w:rFonts w:eastAsiaTheme="minorHAnsi" w:cs="Calibri Light"/>
          <w:lang w:val="en-GB"/>
        </w:rPr>
      </w:pPr>
      <w:r>
        <w:rPr>
          <w:rFonts w:eastAsiaTheme="minorHAnsi" w:cs="Calibri Light"/>
          <w:lang w:val="en-GB"/>
        </w:rPr>
        <w:t xml:space="preserve">too low — potentially </w:t>
      </w:r>
      <w:r w:rsidRPr="00EB5820">
        <w:rPr>
          <w:rFonts w:eastAsiaTheme="minorHAnsi" w:cs="Calibri Light"/>
          <w:lang w:val="en-GB"/>
        </w:rPr>
        <w:t>leading to ‘over consumption’ and inhibiting competition</w:t>
      </w:r>
      <w:r>
        <w:rPr>
          <w:rFonts w:eastAsiaTheme="minorHAnsi" w:cs="Calibri Light"/>
          <w:lang w:val="en-GB"/>
        </w:rPr>
        <w:t xml:space="preserve">, with the residual cost being borne by taxpayers or through reduced </w:t>
      </w:r>
      <w:r w:rsidRPr="00EB5820">
        <w:rPr>
          <w:rFonts w:eastAsiaTheme="minorHAnsi" w:cs="Calibri Light"/>
          <w:lang w:val="en-GB"/>
        </w:rPr>
        <w:t xml:space="preserve">government </w:t>
      </w:r>
      <w:r>
        <w:rPr>
          <w:rFonts w:eastAsiaTheme="minorHAnsi" w:cs="Calibri Light"/>
          <w:lang w:val="en-GB"/>
        </w:rPr>
        <w:t>service provision</w:t>
      </w:r>
    </w:p>
    <w:p w14:paraId="77309DF6" w14:textId="29C79C1B" w:rsidR="00B715CB" w:rsidRPr="007E676B" w:rsidDel="00DD4D92" w:rsidRDefault="00B715CB" w:rsidP="001019E9">
      <w:pPr>
        <w:pStyle w:val="ListBullet"/>
        <w:numPr>
          <w:ilvl w:val="1"/>
          <w:numId w:val="15"/>
        </w:numPr>
        <w:tabs>
          <w:tab w:val="left" w:pos="720"/>
        </w:tabs>
        <w:ind w:left="709" w:hanging="283"/>
        <w:rPr>
          <w:lang w:val="en-GB"/>
        </w:rPr>
      </w:pPr>
      <w:r w:rsidRPr="00075419">
        <w:rPr>
          <w:rFonts w:eastAsiaTheme="minorHAnsi" w:cs="Calibri Light"/>
          <w:lang w:val="en-GB"/>
        </w:rPr>
        <w:t xml:space="preserve">too high </w:t>
      </w:r>
      <w:r>
        <w:rPr>
          <w:rFonts w:eastAsiaTheme="minorHAnsi" w:cs="Calibri Light"/>
          <w:lang w:val="en-GB"/>
        </w:rPr>
        <w:t xml:space="preserve">potentially </w:t>
      </w:r>
      <w:r w:rsidRPr="00EB5820">
        <w:rPr>
          <w:rFonts w:eastAsiaTheme="minorHAnsi" w:cs="Calibri Light"/>
          <w:lang w:val="en-GB"/>
        </w:rPr>
        <w:t>leading to ‘under consumption’ and</w:t>
      </w:r>
      <w:r>
        <w:rPr>
          <w:rFonts w:eastAsiaTheme="minorHAnsi" w:cs="Calibri Light"/>
          <w:lang w:val="en-GB"/>
        </w:rPr>
        <w:t xml:space="preserve"> opaque cross-subsidies</w:t>
      </w:r>
      <w:r w:rsidRPr="00EB5820">
        <w:rPr>
          <w:rFonts w:eastAsiaTheme="minorHAnsi" w:cs="Calibri Light"/>
          <w:lang w:val="en-GB"/>
        </w:rPr>
        <w:t xml:space="preserve"> for other programs.</w:t>
      </w:r>
    </w:p>
    <w:p w14:paraId="1F28CF1F" w14:textId="25C8826D" w:rsidR="00B715CB" w:rsidRPr="00EB5820" w:rsidDel="00DD4D92" w:rsidRDefault="0050206F" w:rsidP="009846F4">
      <w:pPr>
        <w:keepNext/>
        <w:rPr>
          <w:b/>
          <w:bCs/>
        </w:rPr>
      </w:pPr>
      <w:r>
        <w:rPr>
          <w:noProof/>
        </w:rPr>
        <w:t xml:space="preserve">Considerations that could be taken into account in </w:t>
      </w:r>
      <w:r w:rsidRPr="00EC23E3">
        <w:rPr>
          <w:noProof/>
        </w:rPr>
        <w:t>revitalis</w:t>
      </w:r>
      <w:r>
        <w:rPr>
          <w:noProof/>
        </w:rPr>
        <w:t>ing the Principle</w:t>
      </w:r>
      <w:r w:rsidRPr="00EC23E3">
        <w:rPr>
          <w:noProof/>
        </w:rPr>
        <w:t xml:space="preserve"> </w:t>
      </w:r>
      <w:r>
        <w:rPr>
          <w:noProof/>
        </w:rPr>
        <w:t>include those listed below.</w:t>
      </w:r>
    </w:p>
    <w:p w14:paraId="7B9E8956" w14:textId="21E179C2" w:rsidR="00B715CB" w:rsidRPr="00EB5820" w:rsidDel="00DD4D92" w:rsidRDefault="00B715CB" w:rsidP="009846F4">
      <w:pPr>
        <w:pStyle w:val="ListBullet"/>
      </w:pPr>
      <w:r w:rsidRPr="00EB5820" w:rsidDel="00DD4D92">
        <w:t>An updated Prices Oversight Principle could have a higher-level role, providing guidance for the appropriate use of prices oversight. The Principle could focus on the broader function of prices oversight</w:t>
      </w:r>
      <w:r>
        <w:t>, as already exists</w:t>
      </w:r>
      <w:r w:rsidRPr="00EB5820" w:rsidDel="00DD4D92">
        <w:t xml:space="preserve"> in </w:t>
      </w:r>
      <w:r w:rsidR="00F40BAE">
        <w:t>NCP</w:t>
      </w:r>
      <w:r w:rsidRPr="00EB5820" w:rsidDel="00DD4D92">
        <w:t xml:space="preserve"> (including Part VIIA of the CCA, and state</w:t>
      </w:r>
      <w:r>
        <w:t>-</w:t>
      </w:r>
      <w:r w:rsidRPr="00EB5820" w:rsidDel="00DD4D92">
        <w:t xml:space="preserve"> and territory-level powers) and how to balance the benefits with the costs of oversight. This would not include generic price regulation. </w:t>
      </w:r>
    </w:p>
    <w:p w14:paraId="69AC74BC" w14:textId="5BA8DC08" w:rsidR="00E61219" w:rsidRPr="00984AAB" w:rsidRDefault="00B715CB" w:rsidP="00984AAB">
      <w:pPr>
        <w:pStyle w:val="ListBullet"/>
        <w:spacing w:before="0" w:after="240" w:line="280" w:lineRule="atLeast"/>
        <w:rPr>
          <w:lang w:val="en-GB"/>
        </w:rPr>
      </w:pPr>
      <w:r>
        <w:t xml:space="preserve">The Prices Oversight Principle could evolve to guide governments’ pricing practices beyond monopoly GBEs </w:t>
      </w:r>
      <w:r w:rsidRPr="00633C89">
        <w:t>where appropriate</w:t>
      </w:r>
      <w:r w:rsidR="00E20E87" w:rsidRPr="00633C89">
        <w:t xml:space="preserve">, </w:t>
      </w:r>
      <w:r w:rsidR="00EE10D6" w:rsidRPr="009846F4">
        <w:t>complementing rather than replacing</w:t>
      </w:r>
      <w:r w:rsidR="00E20E87" w:rsidRPr="009846F4">
        <w:t xml:space="preserve"> competitive neutrality policies for contestable businesses</w:t>
      </w:r>
      <w:r>
        <w:t xml:space="preserve">. It could encourage governments to identify and be transparent about decisions to price above or below efficient prices, many of which can be justified </w:t>
      </w:r>
      <w:r>
        <w:rPr>
          <w:shd w:val="clear" w:color="auto" w:fill="FFFFFF"/>
        </w:rPr>
        <w:t>(e.g.</w:t>
      </w:r>
      <w:r w:rsidRPr="00FB3E49">
        <w:rPr>
          <w:shd w:val="clear" w:color="auto" w:fill="FFFFFF"/>
        </w:rPr>
        <w:t xml:space="preserve"> community service obligations</w:t>
      </w:r>
      <w:r w:rsidR="00022A6A">
        <w:rPr>
          <w:shd w:val="clear" w:color="auto" w:fill="FFFFFF"/>
        </w:rPr>
        <w:t xml:space="preserve">, broader societal needs </w:t>
      </w:r>
      <w:r w:rsidRPr="00FB3E49">
        <w:rPr>
          <w:shd w:val="clear" w:color="auto" w:fill="FFFFFF"/>
        </w:rPr>
        <w:t>or revenue</w:t>
      </w:r>
      <w:r>
        <w:rPr>
          <w:shd w:val="clear" w:color="auto" w:fill="FFFFFF"/>
        </w:rPr>
        <w:t xml:space="preserve"> raising).</w:t>
      </w:r>
      <w:r w:rsidR="00941F84">
        <w:rPr>
          <w:shd w:val="clear" w:color="auto" w:fill="FFFFFF"/>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EB5820" w:rsidRPr="00EB5820" w14:paraId="73F1BD8D" w14:textId="77777777">
        <w:trPr>
          <w:trHeight w:val="464"/>
        </w:trPr>
        <w:tc>
          <w:tcPr>
            <w:tcW w:w="2122" w:type="dxa"/>
            <w:shd w:val="clear" w:color="auto" w:fill="2C384A" w:themeFill="accent1"/>
          </w:tcPr>
          <w:p w14:paraId="7BB69469" w14:textId="77777777" w:rsidR="00EB5820" w:rsidRPr="00EB5820" w:rsidRDefault="00EB5820" w:rsidP="00EB5820">
            <w:pPr>
              <w:jc w:val="center"/>
            </w:pPr>
            <w:r w:rsidRPr="00EB5820">
              <w:rPr>
                <w:noProof/>
              </w:rPr>
              <w:drawing>
                <wp:inline distT="0" distB="0" distL="0" distR="0" wp14:anchorId="0154B5A3" wp14:editId="29C8EE21">
                  <wp:extent cx="914400" cy="914400"/>
                  <wp:effectExtent l="0" t="0" r="0" b="0"/>
                  <wp:docPr id="29" name="Graphic 29"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26687F86" w14:textId="376B3FA6" w:rsidR="00EB5820" w:rsidRPr="00EB5820" w:rsidRDefault="00EB5820" w:rsidP="00EB5820">
            <w:pPr>
              <w:rPr>
                <w:b/>
                <w:bCs/>
              </w:rPr>
            </w:pPr>
            <w:r w:rsidRPr="00EB5820">
              <w:rPr>
                <w:b/>
                <w:bCs/>
              </w:rPr>
              <w:t xml:space="preserve">Questions </w:t>
            </w:r>
            <w:r w:rsidR="00541A4A">
              <w:rPr>
                <w:b/>
                <w:bCs/>
              </w:rPr>
              <w:t>about</w:t>
            </w:r>
            <w:r w:rsidRPr="00EB5820">
              <w:rPr>
                <w:b/>
                <w:bCs/>
              </w:rPr>
              <w:t xml:space="preserve"> the Prices Oversight of Government Business Enterprises Principle</w:t>
            </w:r>
          </w:p>
          <w:p w14:paraId="11F1096E" w14:textId="304618CC" w:rsidR="00EB5820" w:rsidRPr="00EB5820" w:rsidRDefault="00EB5820" w:rsidP="00EB5820">
            <w:pPr>
              <w:rPr>
                <w:b/>
                <w:bCs/>
              </w:rPr>
            </w:pPr>
            <w:r w:rsidRPr="00EB5820">
              <w:rPr>
                <w:i/>
                <w:iCs/>
              </w:rPr>
              <w:t>Please provide case studies or examples to illustrate your views</w:t>
            </w:r>
            <w:r w:rsidR="005A213D">
              <w:rPr>
                <w:i/>
                <w:iCs/>
              </w:rPr>
              <w:t>,</w:t>
            </w:r>
            <w:r w:rsidRPr="00EB5820">
              <w:rPr>
                <w:i/>
                <w:iCs/>
              </w:rPr>
              <w:t xml:space="preserve"> where possible.</w:t>
            </w:r>
          </w:p>
          <w:p w14:paraId="30F56161" w14:textId="7F658DC8" w:rsidR="00E80A95" w:rsidRPr="00E80A95" w:rsidRDefault="00E80A95" w:rsidP="00A376C6">
            <w:pPr>
              <w:pStyle w:val="ListNumber"/>
              <w:rPr>
                <w:lang w:val="en-US"/>
              </w:rPr>
            </w:pPr>
            <w:r>
              <w:rPr>
                <w:lang w:val="en-US"/>
              </w:rPr>
              <w:t>Has the Prices Oversight Principle</w:t>
            </w:r>
            <w:r w:rsidR="001B46AC">
              <w:rPr>
                <w:lang w:val="en-US"/>
              </w:rPr>
              <w:t xml:space="preserve"> and its implementation been effective</w:t>
            </w:r>
            <w:r w:rsidR="0069436F">
              <w:rPr>
                <w:lang w:val="en-US"/>
              </w:rPr>
              <w:t>?</w:t>
            </w:r>
          </w:p>
          <w:p w14:paraId="24A89F3D" w14:textId="4341BC0D" w:rsidR="00EB5820" w:rsidRPr="00EB5820" w:rsidRDefault="00B242A1" w:rsidP="00A376C6">
            <w:pPr>
              <w:pStyle w:val="ListNumber"/>
              <w:rPr>
                <w:lang w:val="en-US"/>
              </w:rPr>
            </w:pPr>
            <w:r>
              <w:rPr>
                <w:lang w:val="en-US"/>
              </w:rPr>
              <w:t>Are changes required to the Prices Oversight Principle to make it more effective and/or to address new challenges</w:t>
            </w:r>
            <w:r w:rsidR="005A213D">
              <w:rPr>
                <w:lang w:val="en-US"/>
              </w:rPr>
              <w:t>?</w:t>
            </w:r>
            <w:r>
              <w:rPr>
                <w:lang w:val="en-US"/>
              </w:rPr>
              <w:t xml:space="preserve"> If </w:t>
            </w:r>
            <w:r w:rsidR="005A213D">
              <w:rPr>
                <w:lang w:val="en-US"/>
              </w:rPr>
              <w:t>so</w:t>
            </w:r>
            <w:r>
              <w:rPr>
                <w:lang w:val="en-US"/>
              </w:rPr>
              <w:t>, what changes could be made</w:t>
            </w:r>
            <w:r w:rsidR="005A213D">
              <w:rPr>
                <w:lang w:val="en-US"/>
              </w:rPr>
              <w:t xml:space="preserve"> and why</w:t>
            </w:r>
            <w:r>
              <w:rPr>
                <w:lang w:val="en-US"/>
              </w:rPr>
              <w:t>?</w:t>
            </w:r>
          </w:p>
        </w:tc>
      </w:tr>
    </w:tbl>
    <w:p w14:paraId="12148A71" w14:textId="11882C7C" w:rsidR="00EB5820" w:rsidRPr="00EB5820" w:rsidRDefault="00EB5820" w:rsidP="009846F4">
      <w:pPr>
        <w:keepNext/>
        <w:spacing w:before="280" w:after="0" w:line="276" w:lineRule="auto"/>
        <w:outlineLvl w:val="3"/>
        <w:rPr>
          <w:rFonts w:cs="Arial"/>
          <w:color w:val="4D7861" w:themeColor="accent2"/>
          <w:kern w:val="32"/>
          <w:sz w:val="24"/>
          <w:szCs w:val="26"/>
        </w:rPr>
      </w:pPr>
      <w:r w:rsidRPr="00EB5820">
        <w:rPr>
          <w:rFonts w:cs="Arial"/>
          <w:color w:val="4D7861" w:themeColor="accent2"/>
          <w:kern w:val="32"/>
          <w:sz w:val="24"/>
          <w:szCs w:val="26"/>
        </w:rPr>
        <w:t xml:space="preserve">Public </w:t>
      </w:r>
      <w:r w:rsidR="00950A1F">
        <w:rPr>
          <w:rFonts w:cs="Arial"/>
          <w:color w:val="4D7861" w:themeColor="accent2"/>
          <w:kern w:val="32"/>
          <w:sz w:val="24"/>
          <w:szCs w:val="26"/>
        </w:rPr>
        <w:t>I</w:t>
      </w:r>
      <w:r w:rsidR="00950A1F" w:rsidRPr="00EB5820">
        <w:rPr>
          <w:rFonts w:cs="Arial"/>
          <w:color w:val="4D7861" w:themeColor="accent2"/>
          <w:kern w:val="32"/>
          <w:sz w:val="24"/>
          <w:szCs w:val="26"/>
        </w:rPr>
        <w:t xml:space="preserve">nterest </w:t>
      </w:r>
      <w:r w:rsidR="00950A1F">
        <w:rPr>
          <w:rFonts w:cs="Arial"/>
          <w:color w:val="4D7861" w:themeColor="accent2"/>
          <w:kern w:val="32"/>
          <w:sz w:val="24"/>
          <w:szCs w:val="26"/>
        </w:rPr>
        <w:t>T</w:t>
      </w:r>
      <w:r w:rsidRPr="00EB5820">
        <w:rPr>
          <w:rFonts w:cs="Arial"/>
          <w:color w:val="4D7861" w:themeColor="accent2"/>
          <w:kern w:val="32"/>
          <w:sz w:val="24"/>
          <w:szCs w:val="26"/>
        </w:rPr>
        <w:t xml:space="preserve">est </w:t>
      </w:r>
    </w:p>
    <w:p w14:paraId="390FBA30" w14:textId="60C8B1C2" w:rsidR="00EB5820" w:rsidRPr="00EB5820" w:rsidRDefault="00EB5820" w:rsidP="009846F4">
      <w:pPr>
        <w:rPr>
          <w:rFonts w:eastAsiaTheme="minorEastAsia"/>
          <w:lang w:eastAsia="zh-CN"/>
        </w:rPr>
      </w:pPr>
      <w:r w:rsidRPr="00EB5820">
        <w:rPr>
          <w:rFonts w:eastAsiaTheme="minorEastAsia"/>
          <w:lang w:eastAsia="zh-CN"/>
        </w:rPr>
        <w:t>NCP was designed to serve the public interest and several of the Principles are subject to what could be called a “public interest test” in subclause 1(3) of the CPA:</w:t>
      </w:r>
    </w:p>
    <w:p w14:paraId="2B669290" w14:textId="77777777" w:rsidR="00EB5820" w:rsidRPr="00EB5820" w:rsidRDefault="00EB5820" w:rsidP="009846F4">
      <w:pPr>
        <w:pStyle w:val="ListBullet"/>
        <w:rPr>
          <w:lang w:val="en-GB"/>
        </w:rPr>
      </w:pPr>
      <w:r w:rsidRPr="00EB5820">
        <w:rPr>
          <w:lang w:val="en-GB"/>
        </w:rPr>
        <w:t>Competitive Neutrality</w:t>
      </w:r>
    </w:p>
    <w:p w14:paraId="191170F6" w14:textId="77777777" w:rsidR="00EB5820" w:rsidRPr="00EB5820" w:rsidRDefault="00EB5820" w:rsidP="009846F4">
      <w:pPr>
        <w:pStyle w:val="ListBullet"/>
        <w:rPr>
          <w:lang w:val="en-GB"/>
        </w:rPr>
      </w:pPr>
      <w:r w:rsidRPr="00EB5820">
        <w:rPr>
          <w:lang w:val="en-GB"/>
        </w:rPr>
        <w:t>Structural Reform, and</w:t>
      </w:r>
    </w:p>
    <w:p w14:paraId="4D274E41" w14:textId="77777777" w:rsidR="00EB5820" w:rsidRPr="00EB5820" w:rsidRDefault="00EB5820" w:rsidP="009846F4">
      <w:pPr>
        <w:pStyle w:val="ListBullet"/>
        <w:rPr>
          <w:lang w:val="en-GB"/>
        </w:rPr>
      </w:pPr>
      <w:r w:rsidRPr="00EB5820">
        <w:rPr>
          <w:lang w:val="en-GB"/>
        </w:rPr>
        <w:t>Legislation Review (which also includes its own public interest test, discussed above).</w:t>
      </w:r>
    </w:p>
    <w:p w14:paraId="77F1F8FD" w14:textId="77777777" w:rsidR="00EB5820" w:rsidRPr="00EB5820" w:rsidRDefault="00EB5820" w:rsidP="009846F4">
      <w:r w:rsidRPr="00EB5820">
        <w:t xml:space="preserve">The Access Principle is not subject to the </w:t>
      </w:r>
      <w:r w:rsidRPr="00EB5820">
        <w:rPr>
          <w:rFonts w:cs="Calibri Light"/>
        </w:rPr>
        <w:t>public interest test</w:t>
      </w:r>
      <w:r w:rsidRPr="00EB5820">
        <w:t xml:space="preserve">, but the criteria for the NAR in the CCA is clear that access must not be contrary to the public interest. </w:t>
      </w:r>
    </w:p>
    <w:p w14:paraId="18E9F8E6" w14:textId="60005FDB" w:rsidR="00EB5820" w:rsidRPr="00EB5820" w:rsidRDefault="00EB5820" w:rsidP="009846F4">
      <w:pPr>
        <w:suppressAutoHyphens/>
        <w:rPr>
          <w:rFonts w:eastAsia="Arial" w:cs="Calibri Light"/>
          <w:color w:val="000000" w:themeColor="text1"/>
          <w:lang w:eastAsia="en-US"/>
        </w:rPr>
      </w:pPr>
      <w:r w:rsidRPr="00EB5820">
        <w:rPr>
          <w:rFonts w:eastAsia="Arial" w:cs="Calibri Light"/>
          <w:color w:val="000000" w:themeColor="text1"/>
          <w:lang w:eastAsia="en-US"/>
        </w:rPr>
        <w:lastRenderedPageBreak/>
        <w:t xml:space="preserve">The public interest test </w:t>
      </w:r>
      <w:r w:rsidR="00DC4237" w:rsidRPr="00EB5820">
        <w:rPr>
          <w:rFonts w:eastAsia="Arial" w:cs="Calibri Light"/>
          <w:color w:val="000000" w:themeColor="text1"/>
          <w:lang w:eastAsia="en-US"/>
        </w:rPr>
        <w:t xml:space="preserve">is not exhaustive </w:t>
      </w:r>
      <w:r w:rsidR="00DC4237">
        <w:rPr>
          <w:rFonts w:eastAsia="Arial" w:cs="Calibri Light"/>
          <w:color w:val="000000" w:themeColor="text1"/>
          <w:lang w:eastAsia="en-US"/>
        </w:rPr>
        <w:t xml:space="preserve">but </w:t>
      </w:r>
      <w:r w:rsidRPr="00EB5820">
        <w:rPr>
          <w:rFonts w:eastAsia="Arial" w:cs="Calibri Light"/>
          <w:color w:val="000000" w:themeColor="text1"/>
          <w:lang w:eastAsia="en-US"/>
        </w:rPr>
        <w:t>requires a list of factors to be taken into account when making policy decision under the three Principles listed above. These factors include:</w:t>
      </w:r>
    </w:p>
    <w:p w14:paraId="62FE541D" w14:textId="77777777" w:rsidR="00EB5820" w:rsidRPr="00EB5820" w:rsidRDefault="00EB5820" w:rsidP="009846F4">
      <w:pPr>
        <w:pStyle w:val="ListBullet"/>
        <w:rPr>
          <w:lang w:val="en-GB"/>
        </w:rPr>
      </w:pPr>
      <w:r w:rsidRPr="00EB5820">
        <w:rPr>
          <w:lang w:val="en-GB"/>
        </w:rPr>
        <w:t>ecologically sustainable development</w:t>
      </w:r>
    </w:p>
    <w:p w14:paraId="51EDBE17" w14:textId="5C3F5C45" w:rsidR="00EB5820" w:rsidRPr="00EB5820" w:rsidRDefault="00EB5820" w:rsidP="009846F4">
      <w:pPr>
        <w:pStyle w:val="ListBullet"/>
        <w:rPr>
          <w:lang w:val="en-GB"/>
        </w:rPr>
      </w:pPr>
      <w:r w:rsidRPr="00EB5820">
        <w:rPr>
          <w:lang w:val="en-GB"/>
        </w:rPr>
        <w:t>economic and regional development</w:t>
      </w:r>
    </w:p>
    <w:p w14:paraId="28A2653A" w14:textId="77777777" w:rsidR="00EB5820" w:rsidRPr="00EB5820" w:rsidRDefault="00EB5820" w:rsidP="009846F4">
      <w:pPr>
        <w:pStyle w:val="ListBullet"/>
        <w:rPr>
          <w:lang w:val="en-GB"/>
        </w:rPr>
      </w:pPr>
      <w:r w:rsidRPr="00EB5820">
        <w:rPr>
          <w:lang w:val="en-GB"/>
        </w:rPr>
        <w:t>employment-related policies (for example, occupational health and safety)</w:t>
      </w:r>
    </w:p>
    <w:p w14:paraId="791238FC" w14:textId="05C39CD6" w:rsidR="00EB5820" w:rsidRPr="00EB5820" w:rsidRDefault="00EB5820" w:rsidP="009846F4">
      <w:pPr>
        <w:pStyle w:val="ListBullet"/>
        <w:rPr>
          <w:lang w:val="en-GB"/>
        </w:rPr>
      </w:pPr>
      <w:r w:rsidRPr="00EB5820">
        <w:rPr>
          <w:lang w:val="en-GB"/>
        </w:rPr>
        <w:t>social welfare and equity considerations</w:t>
      </w:r>
    </w:p>
    <w:p w14:paraId="4B21105C" w14:textId="3C646215" w:rsidR="00EB5820" w:rsidRPr="00EB5820" w:rsidRDefault="00EB5820" w:rsidP="009846F4">
      <w:pPr>
        <w:pStyle w:val="ListBullet"/>
        <w:rPr>
          <w:lang w:val="en-GB"/>
        </w:rPr>
      </w:pPr>
      <w:r w:rsidRPr="00EB5820">
        <w:rPr>
          <w:lang w:val="en-GB"/>
        </w:rPr>
        <w:t>consumer interests</w:t>
      </w:r>
    </w:p>
    <w:p w14:paraId="4E7D7A27" w14:textId="6DEBF598" w:rsidR="00EB5820" w:rsidRPr="00EB5820" w:rsidRDefault="00EB5820" w:rsidP="009846F4">
      <w:pPr>
        <w:pStyle w:val="ListBullet"/>
        <w:rPr>
          <w:lang w:val="en-GB"/>
        </w:rPr>
      </w:pPr>
      <w:r w:rsidRPr="00EB5820">
        <w:rPr>
          <w:lang w:val="en-GB"/>
        </w:rPr>
        <w:t>the competitiveness of Australian businesses</w:t>
      </w:r>
      <w:r w:rsidR="009F6C0C">
        <w:rPr>
          <w:lang w:val="en-GB"/>
        </w:rPr>
        <w:t>,</w:t>
      </w:r>
      <w:r w:rsidRPr="00EB5820">
        <w:rPr>
          <w:lang w:val="en-GB"/>
        </w:rPr>
        <w:t xml:space="preserve"> and </w:t>
      </w:r>
    </w:p>
    <w:p w14:paraId="3452A690" w14:textId="3729C272" w:rsidR="00EB5820" w:rsidRPr="00984AAB" w:rsidRDefault="00EB5820" w:rsidP="009846F4">
      <w:pPr>
        <w:pStyle w:val="ListBullet"/>
        <w:rPr>
          <w:lang w:val="en-GB"/>
        </w:rPr>
      </w:pPr>
      <w:r w:rsidRPr="00EB5820">
        <w:rPr>
          <w:lang w:val="en-GB"/>
        </w:rPr>
        <w:t xml:space="preserve">the efficient allocation of resources. </w:t>
      </w:r>
    </w:p>
    <w:p w14:paraId="61CCC358" w14:textId="2D6651D9" w:rsidR="00EB5820" w:rsidRPr="00EB5820" w:rsidRDefault="00EB5820" w:rsidP="009846F4">
      <w:pPr>
        <w:tabs>
          <w:tab w:val="left" w:pos="357"/>
          <w:tab w:val="left" w:pos="714"/>
          <w:tab w:val="left" w:pos="2552"/>
        </w:tabs>
        <w:suppressAutoHyphens/>
        <w:rPr>
          <w:rFonts w:eastAsiaTheme="minorEastAsia" w:cs="Calibri Light"/>
          <w:color w:val="000000" w:themeColor="text1"/>
          <w:szCs w:val="22"/>
          <w:lang w:eastAsia="zh-CN"/>
        </w:rPr>
      </w:pPr>
      <w:r w:rsidRPr="00EB5820">
        <w:rPr>
          <w:rFonts w:eastAsiaTheme="minorEastAsia" w:cs="Calibri Light"/>
          <w:color w:val="000000" w:themeColor="text1"/>
          <w:szCs w:val="22"/>
          <w:lang w:eastAsia="zh-CN"/>
        </w:rPr>
        <w:t xml:space="preserve">The presence of a public interest test in the Principles recognises that governments have policy objectives in addition to pursuing competitive and/or contestable markets. Competing policy objectives need to be balanced with achieving the public good delivered by competitive outcomes. </w:t>
      </w:r>
      <w:r w:rsidR="004E5B4C">
        <w:rPr>
          <w:rFonts w:eastAsiaTheme="minorEastAsia" w:cs="Calibri Light"/>
          <w:color w:val="000000" w:themeColor="text1"/>
          <w:szCs w:val="22"/>
          <w:lang w:eastAsia="zh-CN"/>
        </w:rPr>
        <w:t>A</w:t>
      </w:r>
      <w:r w:rsidRPr="00EB5820">
        <w:rPr>
          <w:rFonts w:eastAsiaTheme="minorEastAsia" w:cs="Calibri Light"/>
          <w:color w:val="000000" w:themeColor="text1"/>
          <w:szCs w:val="22"/>
          <w:lang w:eastAsia="zh-CN"/>
        </w:rPr>
        <w:t xml:space="preserve"> public interest test </w:t>
      </w:r>
      <w:r w:rsidR="004E5B4C">
        <w:rPr>
          <w:rFonts w:eastAsiaTheme="minorEastAsia" w:cs="Calibri Light"/>
          <w:color w:val="000000" w:themeColor="text1"/>
          <w:szCs w:val="22"/>
          <w:lang w:eastAsia="zh-CN"/>
        </w:rPr>
        <w:t xml:space="preserve">can </w:t>
      </w:r>
      <w:r w:rsidRPr="00EB5820">
        <w:rPr>
          <w:rFonts w:eastAsiaTheme="minorEastAsia" w:cs="Calibri Light"/>
          <w:color w:val="000000" w:themeColor="text1"/>
          <w:szCs w:val="22"/>
          <w:lang w:eastAsia="zh-CN"/>
        </w:rPr>
        <w:t xml:space="preserve">help perform this balancing exercise and provide a </w:t>
      </w:r>
      <w:r w:rsidR="00A11E33">
        <w:rPr>
          <w:rFonts w:eastAsiaTheme="minorEastAsia" w:cs="Calibri Light"/>
          <w:color w:val="000000" w:themeColor="text1"/>
          <w:szCs w:val="22"/>
          <w:lang w:eastAsia="zh-CN"/>
        </w:rPr>
        <w:t xml:space="preserve">consistent </w:t>
      </w:r>
      <w:r w:rsidRPr="00EB5820">
        <w:rPr>
          <w:rFonts w:eastAsiaTheme="minorEastAsia" w:cs="Calibri Light"/>
          <w:color w:val="000000" w:themeColor="text1"/>
          <w:szCs w:val="22"/>
          <w:lang w:eastAsia="zh-CN"/>
        </w:rPr>
        <w:t xml:space="preserve">language </w:t>
      </w:r>
      <w:r w:rsidR="004E5B4C">
        <w:rPr>
          <w:rFonts w:eastAsiaTheme="minorEastAsia" w:cs="Calibri Light"/>
          <w:color w:val="000000" w:themeColor="text1"/>
          <w:szCs w:val="22"/>
          <w:lang w:eastAsia="zh-CN"/>
        </w:rPr>
        <w:t>for c</w:t>
      </w:r>
      <w:r w:rsidRPr="00EB5820">
        <w:rPr>
          <w:rFonts w:eastAsiaTheme="minorEastAsia" w:cs="Calibri Light"/>
          <w:color w:val="000000" w:themeColor="text1"/>
          <w:szCs w:val="22"/>
          <w:lang w:eastAsia="zh-CN"/>
        </w:rPr>
        <w:t>ommunicat</w:t>
      </w:r>
      <w:r w:rsidR="004E5B4C">
        <w:rPr>
          <w:rFonts w:eastAsiaTheme="minorEastAsia" w:cs="Calibri Light"/>
          <w:color w:val="000000" w:themeColor="text1"/>
          <w:szCs w:val="22"/>
          <w:lang w:eastAsia="zh-CN"/>
        </w:rPr>
        <w:t>ing</w:t>
      </w:r>
      <w:r w:rsidRPr="00EB5820">
        <w:rPr>
          <w:rFonts w:eastAsiaTheme="minorEastAsia" w:cs="Calibri Light"/>
          <w:color w:val="000000" w:themeColor="text1"/>
          <w:szCs w:val="22"/>
          <w:lang w:eastAsia="zh-CN"/>
        </w:rPr>
        <w:t xml:space="preserve"> how and why policy decisions were reached.</w:t>
      </w:r>
    </w:p>
    <w:p w14:paraId="0DBC26E3" w14:textId="2B403188" w:rsidR="00EB5820" w:rsidRPr="00EB5820" w:rsidRDefault="00377D00" w:rsidP="009846F4">
      <w:pPr>
        <w:rPr>
          <w:lang w:val="en-GB"/>
        </w:rPr>
      </w:pPr>
      <w:r>
        <w:rPr>
          <w:lang w:val="en-GB"/>
        </w:rPr>
        <w:t>Th</w:t>
      </w:r>
      <w:r w:rsidR="00553026">
        <w:rPr>
          <w:lang w:val="en-GB"/>
        </w:rPr>
        <w:t>e</w:t>
      </w:r>
      <w:r w:rsidR="00C203C0">
        <w:rPr>
          <w:lang w:val="en-GB"/>
        </w:rPr>
        <w:t xml:space="preserve"> drafting of the public interest test is </w:t>
      </w:r>
      <w:r w:rsidR="00553026">
        <w:rPr>
          <w:lang w:val="en-GB"/>
        </w:rPr>
        <w:t xml:space="preserve">relatively </w:t>
      </w:r>
      <w:r w:rsidR="00C203C0">
        <w:rPr>
          <w:lang w:val="en-GB"/>
        </w:rPr>
        <w:t>complex</w:t>
      </w:r>
      <w:r w:rsidR="00FB1DD5">
        <w:rPr>
          <w:lang w:val="en-GB"/>
        </w:rPr>
        <w:t>. T</w:t>
      </w:r>
      <w:r w:rsidR="00362AEF">
        <w:rPr>
          <w:lang w:val="en-GB"/>
        </w:rPr>
        <w:t>h</w:t>
      </w:r>
      <w:r>
        <w:rPr>
          <w:lang w:val="en-GB"/>
        </w:rPr>
        <w:t>e</w:t>
      </w:r>
      <w:r w:rsidR="00EA2627">
        <w:rPr>
          <w:lang w:val="en-GB"/>
        </w:rPr>
        <w:t>re is</w:t>
      </w:r>
      <w:r w:rsidR="008C10EB">
        <w:rPr>
          <w:lang w:val="en-GB"/>
        </w:rPr>
        <w:t xml:space="preserve"> also</w:t>
      </w:r>
      <w:r w:rsidR="00EA2627">
        <w:rPr>
          <w:lang w:val="en-GB"/>
        </w:rPr>
        <w:t xml:space="preserve"> no</w:t>
      </w:r>
      <w:r>
        <w:rPr>
          <w:lang w:val="en-GB"/>
        </w:rPr>
        <w:t xml:space="preserve"> </w:t>
      </w:r>
      <w:r w:rsidR="00930442">
        <w:rPr>
          <w:lang w:val="en-GB"/>
        </w:rPr>
        <w:t>specific guidance on</w:t>
      </w:r>
      <w:r w:rsidR="00EB5820" w:rsidRPr="00EB5820">
        <w:rPr>
          <w:lang w:val="en-GB"/>
        </w:rPr>
        <w:t xml:space="preserve"> how to apply the </w:t>
      </w:r>
      <w:r w:rsidR="00EA2627">
        <w:rPr>
          <w:lang w:val="en-GB"/>
        </w:rPr>
        <w:t xml:space="preserve">public interest </w:t>
      </w:r>
      <w:r w:rsidR="00EB5820" w:rsidRPr="00EB5820">
        <w:rPr>
          <w:lang w:val="en-GB"/>
        </w:rPr>
        <w:t>test to inform decisions</w:t>
      </w:r>
      <w:r w:rsidR="00942FAA">
        <w:rPr>
          <w:lang w:val="en-GB"/>
        </w:rPr>
        <w:t>, and it not clear which Principles it should apply to</w:t>
      </w:r>
      <w:r w:rsidR="00EB5820" w:rsidRPr="00EB5820">
        <w:rPr>
          <w:lang w:val="en-GB"/>
        </w:rPr>
        <w:t xml:space="preserve">. </w:t>
      </w:r>
      <w:r w:rsidR="00930442">
        <w:rPr>
          <w:lang w:val="en-GB"/>
        </w:rPr>
        <w:t xml:space="preserve">This could result in </w:t>
      </w:r>
      <w:r w:rsidR="00930442">
        <w:rPr>
          <w:rFonts w:eastAsia="Arial" w:cs="Arial"/>
          <w:color w:val="000000" w:themeColor="text1"/>
          <w:lang w:val="en-GB" w:eastAsia="en-US"/>
        </w:rPr>
        <w:t>d</w:t>
      </w:r>
      <w:r w:rsidR="00EB5820" w:rsidRPr="00EB5820">
        <w:rPr>
          <w:lang w:val="en-GB"/>
        </w:rPr>
        <w:t xml:space="preserve">ifferent interpretations of how to apply the test </w:t>
      </w:r>
      <w:r w:rsidR="00930442">
        <w:rPr>
          <w:lang w:val="en-GB"/>
        </w:rPr>
        <w:t xml:space="preserve">leading to varying </w:t>
      </w:r>
      <w:r w:rsidR="00EB5820" w:rsidRPr="00EB5820">
        <w:rPr>
          <w:lang w:val="en-GB"/>
        </w:rPr>
        <w:t>results in the same situations.</w:t>
      </w:r>
      <w:r w:rsidR="00CA0922">
        <w:rPr>
          <w:lang w:val="en-GB"/>
        </w:rPr>
        <w:t xml:space="preserve"> </w:t>
      </w:r>
      <w:r w:rsidR="00930442">
        <w:rPr>
          <w:lang w:val="en-GB"/>
        </w:rPr>
        <w:t>Reportedly, application of t</w:t>
      </w:r>
      <w:r w:rsidR="00EB5820" w:rsidRPr="2E6DE90C">
        <w:rPr>
          <w:lang w:val="en-GB"/>
        </w:rPr>
        <w:t>he test tend</w:t>
      </w:r>
      <w:r w:rsidR="00CA0922">
        <w:rPr>
          <w:lang w:val="en-GB"/>
        </w:rPr>
        <w:t>s</w:t>
      </w:r>
      <w:r w:rsidR="00EB5820" w:rsidRPr="2E6DE90C">
        <w:rPr>
          <w:lang w:val="en-GB"/>
        </w:rPr>
        <w:t xml:space="preserve"> toward</w:t>
      </w:r>
      <w:r w:rsidR="505DD888" w:rsidRPr="2E6DE90C">
        <w:rPr>
          <w:lang w:val="en-GB"/>
        </w:rPr>
        <w:t>s</w:t>
      </w:r>
      <w:r w:rsidR="00EB5820" w:rsidRPr="2E6DE90C">
        <w:rPr>
          <w:lang w:val="en-GB"/>
        </w:rPr>
        <w:t xml:space="preserve"> a narrow interpretation rather than a wider interpretation</w:t>
      </w:r>
      <w:r w:rsidR="00A11E33">
        <w:rPr>
          <w:lang w:val="en-GB"/>
        </w:rPr>
        <w:t xml:space="preserve">. </w:t>
      </w:r>
    </w:p>
    <w:p w14:paraId="73F32D8A" w14:textId="6D7C0EF4" w:rsidR="00EB5820" w:rsidRPr="00EB5820" w:rsidRDefault="00EB5820" w:rsidP="009846F4">
      <w:pPr>
        <w:rPr>
          <w:lang w:val="en-GB"/>
        </w:rPr>
      </w:pPr>
      <w:r w:rsidRPr="00EB5820">
        <w:rPr>
          <w:lang w:val="en-GB"/>
        </w:rPr>
        <w:t>Decisions made under the test lack transparency.</w:t>
      </w:r>
      <w:r w:rsidR="00C36A86">
        <w:rPr>
          <w:lang w:val="en-GB"/>
        </w:rPr>
        <w:t xml:space="preserve"> </w:t>
      </w:r>
      <w:r w:rsidRPr="00EB5820">
        <w:rPr>
          <w:lang w:val="en-GB"/>
        </w:rPr>
        <w:t>There have been reported to be no appeal mechanisms against decisions made under the test, outside of the competitive neutrality complaints mechanism.</w:t>
      </w:r>
      <w:r w:rsidRPr="00942FAA">
        <w:rPr>
          <w:szCs w:val="22"/>
          <w:vertAlign w:val="superscript"/>
          <w:lang w:val="en-GB"/>
        </w:rPr>
        <w:footnoteReference w:id="51"/>
      </w:r>
    </w:p>
    <w:p w14:paraId="5327095B" w14:textId="70349E95" w:rsidR="00EB5820" w:rsidRPr="00EB5820" w:rsidRDefault="00364B37" w:rsidP="009846F4">
      <w:pPr>
        <w:rPr>
          <w:b/>
          <w:bCs/>
        </w:rPr>
      </w:pPr>
      <w:r>
        <w:rPr>
          <w:noProof/>
        </w:rPr>
        <w:t xml:space="preserve">Considerations that could be taken into account in </w:t>
      </w:r>
      <w:r w:rsidRPr="00EC23E3">
        <w:rPr>
          <w:noProof/>
        </w:rPr>
        <w:t>revitalis</w:t>
      </w:r>
      <w:r>
        <w:rPr>
          <w:noProof/>
        </w:rPr>
        <w:t>ing the Principle</w:t>
      </w:r>
      <w:r w:rsidR="008B12FD">
        <w:rPr>
          <w:noProof/>
        </w:rPr>
        <w:t>s</w:t>
      </w:r>
      <w:r w:rsidRPr="00EC23E3">
        <w:rPr>
          <w:noProof/>
        </w:rPr>
        <w:t xml:space="preserve"> </w:t>
      </w:r>
      <w:r>
        <w:rPr>
          <w:noProof/>
        </w:rPr>
        <w:t>include those listed below.</w:t>
      </w:r>
    </w:p>
    <w:p w14:paraId="1B9EDC93" w14:textId="0073463D" w:rsidR="00EB5820" w:rsidRPr="00EB5820" w:rsidRDefault="00EB5820" w:rsidP="009846F4">
      <w:pPr>
        <w:pStyle w:val="ListBullet"/>
        <w:rPr>
          <w:noProof/>
          <w:lang w:val="en-GB"/>
        </w:rPr>
      </w:pPr>
      <w:r w:rsidRPr="00EB5820">
        <w:rPr>
          <w:lang w:val="en-GB"/>
        </w:rPr>
        <w:t>Mak</w:t>
      </w:r>
      <w:r w:rsidR="00C36A86">
        <w:rPr>
          <w:lang w:val="en-GB"/>
        </w:rPr>
        <w:t>ing</w:t>
      </w:r>
      <w:r w:rsidRPr="00EB5820">
        <w:rPr>
          <w:lang w:val="en-GB"/>
        </w:rPr>
        <w:t xml:space="preserve"> the public interest test simple</w:t>
      </w:r>
      <w:r w:rsidR="000165A3">
        <w:rPr>
          <w:lang w:val="en-GB"/>
        </w:rPr>
        <w:t>r</w:t>
      </w:r>
      <w:r w:rsidRPr="00EB5820">
        <w:rPr>
          <w:lang w:val="en-GB"/>
        </w:rPr>
        <w:t xml:space="preserve"> and </w:t>
      </w:r>
      <w:r w:rsidR="00987E67">
        <w:rPr>
          <w:lang w:val="en-GB"/>
        </w:rPr>
        <w:t>clearer</w:t>
      </w:r>
      <w:r w:rsidRPr="00EB5820">
        <w:rPr>
          <w:lang w:val="en-GB"/>
        </w:rPr>
        <w:t xml:space="preserve">. This could include specifying which Principles it applies to or providing a public interest test that applies to all Principles. </w:t>
      </w:r>
    </w:p>
    <w:p w14:paraId="3880B830" w14:textId="72499E16" w:rsidR="00EB5820" w:rsidRPr="00EB5820" w:rsidRDefault="00EB5820" w:rsidP="009846F4">
      <w:pPr>
        <w:pStyle w:val="ListBullet"/>
        <w:rPr>
          <w:noProof/>
          <w:lang w:val="en-GB"/>
        </w:rPr>
      </w:pPr>
      <w:r w:rsidRPr="00EB5820">
        <w:rPr>
          <w:lang w:val="en-GB"/>
        </w:rPr>
        <w:t>Improv</w:t>
      </w:r>
      <w:r w:rsidR="00C36A86">
        <w:rPr>
          <w:lang w:val="en-GB"/>
        </w:rPr>
        <w:t>ing</w:t>
      </w:r>
      <w:r w:rsidRPr="00EB5820">
        <w:rPr>
          <w:lang w:val="en-GB"/>
        </w:rPr>
        <w:t xml:space="preserve"> the guidance for applying the public interest test. Guidance could consider the </w:t>
      </w:r>
      <w:r w:rsidR="00996827">
        <w:rPr>
          <w:lang w:val="en-GB"/>
        </w:rPr>
        <w:t>factor</w:t>
      </w:r>
      <w:r w:rsidRPr="00EB5820">
        <w:rPr>
          <w:lang w:val="en-GB"/>
        </w:rPr>
        <w:t>s listed above.</w:t>
      </w:r>
    </w:p>
    <w:p w14:paraId="3D26D989" w14:textId="3584B646" w:rsidR="00EB5820" w:rsidRPr="00EB5820" w:rsidRDefault="00847F3C" w:rsidP="00342828">
      <w:pPr>
        <w:pStyle w:val="ListBullet"/>
        <w:spacing w:after="240"/>
        <w:rPr>
          <w:noProof/>
          <w:lang w:val="en-GB"/>
        </w:rPr>
      </w:pPr>
      <w:r>
        <w:rPr>
          <w:lang w:val="en-GB"/>
        </w:rPr>
        <w:t>R</w:t>
      </w:r>
      <w:r w:rsidR="00EB5820" w:rsidRPr="00EB5820">
        <w:rPr>
          <w:lang w:val="en-GB"/>
        </w:rPr>
        <w:t>equiring decisions made under the public interest test to be transparent, including the reasons for decision</w:t>
      </w:r>
      <w:r w:rsidR="00C36A86">
        <w:rPr>
          <w:lang w:val="en-GB"/>
        </w:rPr>
        <w:t>s</w:t>
      </w:r>
      <w:r w:rsidR="00EB5820" w:rsidRPr="00EB5820">
        <w:rPr>
          <w:lang w:val="en-GB"/>
        </w:rPr>
        <w:t xml:space="preserve"> and how competition objectives were managed</w:t>
      </w:r>
      <w:r w:rsidR="00EB5820" w:rsidRPr="00EB5820" w:rsidDel="00F861CC">
        <w:rPr>
          <w:lang w:val="en-GB"/>
        </w:rPr>
        <w:t>.</w:t>
      </w:r>
      <w:r w:rsidR="00EB5820" w:rsidRPr="00EB5820">
        <w:rPr>
          <w:lang w:val="en-GB"/>
        </w:rPr>
        <w:t xml:space="preserve"> The costs and benefits of this approach should be identified and weighed</w:t>
      </w:r>
      <w:r>
        <w:rPr>
          <w:lang w:val="en-GB"/>
        </w:rPr>
        <w:t xml:space="preserve"> u</w:t>
      </w:r>
      <w:r w:rsidR="00F152B4">
        <w:rPr>
          <w:lang w:val="en-GB"/>
        </w:rPr>
        <w:t>p</w:t>
      </w:r>
      <w:r w:rsidR="00EB5820" w:rsidRPr="00EB5820">
        <w:rPr>
          <w:lang w:val="en-GB"/>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700213" w:rsidRPr="00EB5820" w14:paraId="7241EE3B" w14:textId="77777777">
        <w:trPr>
          <w:trHeight w:val="464"/>
        </w:trPr>
        <w:tc>
          <w:tcPr>
            <w:tcW w:w="2122" w:type="dxa"/>
            <w:shd w:val="clear" w:color="auto" w:fill="2C384A" w:themeFill="accent1"/>
          </w:tcPr>
          <w:p w14:paraId="16743D48" w14:textId="77777777" w:rsidR="00EB5820" w:rsidRPr="00EB5820" w:rsidRDefault="00EB5820" w:rsidP="00EB5820">
            <w:pPr>
              <w:jc w:val="center"/>
            </w:pPr>
            <w:r w:rsidRPr="00EB5820">
              <w:rPr>
                <w:noProof/>
              </w:rPr>
              <w:drawing>
                <wp:inline distT="0" distB="0" distL="0" distR="0" wp14:anchorId="2667B529" wp14:editId="739DB671">
                  <wp:extent cx="914400" cy="914400"/>
                  <wp:effectExtent l="0" t="0" r="0" b="0"/>
                  <wp:docPr id="30" name="Graphic 30"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045FA4D6" w14:textId="2D7FBC29" w:rsidR="00EB5820" w:rsidRPr="00EB5820" w:rsidRDefault="00EB5820" w:rsidP="00EB5820">
            <w:pPr>
              <w:rPr>
                <w:b/>
                <w:bCs/>
              </w:rPr>
            </w:pPr>
            <w:r w:rsidRPr="00EB5820">
              <w:rPr>
                <w:b/>
                <w:bCs/>
              </w:rPr>
              <w:t xml:space="preserve">Questions </w:t>
            </w:r>
            <w:r w:rsidR="00C36A86">
              <w:rPr>
                <w:b/>
                <w:bCs/>
              </w:rPr>
              <w:t>about</w:t>
            </w:r>
            <w:r w:rsidRPr="00EB5820">
              <w:rPr>
                <w:b/>
                <w:bCs/>
              </w:rPr>
              <w:t xml:space="preserve"> the public interest test</w:t>
            </w:r>
          </w:p>
          <w:p w14:paraId="644369A0" w14:textId="2BC097B7" w:rsidR="00EB5820" w:rsidRPr="00EB5820" w:rsidRDefault="00EB5820" w:rsidP="00EB5820">
            <w:pPr>
              <w:rPr>
                <w:b/>
                <w:bCs/>
              </w:rPr>
            </w:pPr>
            <w:r w:rsidRPr="00EB5820">
              <w:rPr>
                <w:i/>
                <w:iCs/>
              </w:rPr>
              <w:t>Please provide case studies or examples to illustrate your views</w:t>
            </w:r>
            <w:r w:rsidR="00FD41D6">
              <w:rPr>
                <w:i/>
                <w:iCs/>
              </w:rPr>
              <w:t>,</w:t>
            </w:r>
            <w:r w:rsidRPr="00EB5820">
              <w:rPr>
                <w:i/>
                <w:iCs/>
              </w:rPr>
              <w:t xml:space="preserve"> where possible.</w:t>
            </w:r>
          </w:p>
          <w:p w14:paraId="09380EB2" w14:textId="5F491C26" w:rsidR="00EB5820" w:rsidRPr="00EB5820" w:rsidRDefault="00561260" w:rsidP="00A376C6">
            <w:pPr>
              <w:pStyle w:val="ListNumber"/>
              <w:rPr>
                <w:lang w:val="en-US"/>
              </w:rPr>
            </w:pPr>
            <w:r>
              <w:rPr>
                <w:lang w:val="en-US"/>
              </w:rPr>
              <w:t>Has the</w:t>
            </w:r>
            <w:r w:rsidR="00FD41D6">
              <w:rPr>
                <w:lang w:val="en-US"/>
              </w:rPr>
              <w:t xml:space="preserve"> ‘</w:t>
            </w:r>
            <w:r w:rsidR="00EB5820" w:rsidRPr="00EB5820">
              <w:rPr>
                <w:lang w:val="en-US"/>
              </w:rPr>
              <w:t>public interest test</w:t>
            </w:r>
            <w:r w:rsidR="00FD41D6">
              <w:rPr>
                <w:lang w:val="en-US"/>
              </w:rPr>
              <w:t>’</w:t>
            </w:r>
            <w:r>
              <w:rPr>
                <w:lang w:val="en-US"/>
              </w:rPr>
              <w:t xml:space="preserve"> in the Principles been effective</w:t>
            </w:r>
            <w:r w:rsidR="00EB5820" w:rsidRPr="00EB5820">
              <w:rPr>
                <w:lang w:val="en-US"/>
              </w:rPr>
              <w:t>?</w:t>
            </w:r>
          </w:p>
          <w:p w14:paraId="70C5EA5B" w14:textId="59DFE084" w:rsidR="00EB5820" w:rsidRPr="0087232B" w:rsidRDefault="00561260" w:rsidP="00A376C6">
            <w:pPr>
              <w:pStyle w:val="ListNumber"/>
              <w:rPr>
                <w:lang w:val="en-US"/>
              </w:rPr>
            </w:pPr>
            <w:r>
              <w:rPr>
                <w:lang w:val="en-US"/>
              </w:rPr>
              <w:t>Are changes required to the ‘public interest</w:t>
            </w:r>
            <w:r w:rsidR="00885E80">
              <w:rPr>
                <w:lang w:val="en-US"/>
              </w:rPr>
              <w:t xml:space="preserve"> </w:t>
            </w:r>
            <w:r>
              <w:rPr>
                <w:lang w:val="en-US"/>
              </w:rPr>
              <w:t>test’ in the Principle</w:t>
            </w:r>
            <w:r w:rsidR="00885E80">
              <w:rPr>
                <w:lang w:val="en-US"/>
              </w:rPr>
              <w:t>s</w:t>
            </w:r>
            <w:r>
              <w:rPr>
                <w:lang w:val="en-US"/>
              </w:rPr>
              <w:t xml:space="preserve"> to make it more effective? If so, what changes could be made and why?</w:t>
            </w:r>
          </w:p>
        </w:tc>
      </w:tr>
    </w:tbl>
    <w:p w14:paraId="06B2A3B8" w14:textId="6C271A24" w:rsidR="00EB5820" w:rsidRPr="00EB5820" w:rsidRDefault="00EB5820" w:rsidP="00593FE1">
      <w:pPr>
        <w:pStyle w:val="Heading3"/>
        <w:rPr>
          <w:noProof/>
        </w:rPr>
      </w:pPr>
      <w:bookmarkStart w:id="59" w:name="_Toc170402498"/>
      <w:bookmarkStart w:id="60" w:name="_Toc175244545"/>
      <w:r w:rsidRPr="00EB5820">
        <w:lastRenderedPageBreak/>
        <w:t>Potential new matters for the Principles</w:t>
      </w:r>
      <w:bookmarkEnd w:id="59"/>
      <w:bookmarkEnd w:id="60"/>
    </w:p>
    <w:p w14:paraId="3A80F453" w14:textId="77777777" w:rsidR="00E66289" w:rsidRPr="00FA3238" w:rsidRDefault="00E66289" w:rsidP="00E66289">
      <w:pPr>
        <w:keepNext/>
        <w:spacing w:before="280" w:after="0" w:line="276" w:lineRule="auto"/>
        <w:outlineLvl w:val="3"/>
        <w:rPr>
          <w:rFonts w:cs="Arial"/>
          <w:color w:val="4D7861" w:themeColor="accent2"/>
          <w:kern w:val="32"/>
          <w:sz w:val="24"/>
          <w:szCs w:val="26"/>
        </w:rPr>
      </w:pPr>
      <w:r w:rsidRPr="00FA3238">
        <w:rPr>
          <w:rFonts w:cs="Arial"/>
          <w:color w:val="4D7861" w:themeColor="accent2"/>
          <w:kern w:val="32"/>
          <w:sz w:val="24"/>
          <w:szCs w:val="26"/>
        </w:rPr>
        <w:t>Format of the Principles</w:t>
      </w:r>
    </w:p>
    <w:p w14:paraId="0029F497" w14:textId="1FFB34D4" w:rsidR="00E66289" w:rsidRPr="00FA3238" w:rsidRDefault="00E66289" w:rsidP="00E66289">
      <w:r w:rsidRPr="00FA3238">
        <w:t>Revitalising the Principles opens the opportunity to consider whether the</w:t>
      </w:r>
      <w:r w:rsidR="007D5B14">
        <w:t xml:space="preserve"> CPA </w:t>
      </w:r>
      <w:r w:rsidRPr="00FA3238">
        <w:t>present</w:t>
      </w:r>
      <w:r w:rsidR="007D5B14">
        <w:t>s them</w:t>
      </w:r>
      <w:r w:rsidRPr="00FA3238">
        <w:t xml:space="preserve"> in the most helpful and user-friendly way </w:t>
      </w:r>
      <w:r w:rsidR="00E2513E">
        <w:t>to</w:t>
      </w:r>
      <w:r w:rsidR="00E2513E" w:rsidRPr="00FA3238">
        <w:t xml:space="preserve"> </w:t>
      </w:r>
      <w:r w:rsidRPr="00FA3238">
        <w:t>enable them to serve their purpose.</w:t>
      </w:r>
    </w:p>
    <w:p w14:paraId="6498EF90" w14:textId="2DB4B22A" w:rsidR="00E66289" w:rsidRPr="00FA3238" w:rsidRDefault="00E66289" w:rsidP="00E66289">
      <w:r w:rsidRPr="00FA3238">
        <w:t xml:space="preserve">The objective of each Principle is often not easy to </w:t>
      </w:r>
      <w:r w:rsidR="00564D93">
        <w:t>determine</w:t>
      </w:r>
      <w:r w:rsidRPr="00FA3238">
        <w:t xml:space="preserve">. This can make it difficult to understand the overarching intent of the Principles from the CPA alone. </w:t>
      </w:r>
    </w:p>
    <w:p w14:paraId="5A2B55AF" w14:textId="23E21229" w:rsidR="00E66289" w:rsidRPr="00FA3238" w:rsidRDefault="00E66289" w:rsidP="009846F4">
      <w:r w:rsidRPr="00FA3238">
        <w:t xml:space="preserve">The individual CPA clauses that contain each Principle are long. They combine subclauses ranging from the intent of the Principle, </w:t>
      </w:r>
      <w:r w:rsidR="00E2513E">
        <w:t xml:space="preserve">to </w:t>
      </w:r>
      <w:r w:rsidRPr="00FA3238">
        <w:t xml:space="preserve">actions agreed to implement it, and/or agreed reforms tied to due dates. The level of detail across the Principles varies from broad to very specific and technical. </w:t>
      </w:r>
    </w:p>
    <w:p w14:paraId="278E3BEE" w14:textId="58018D4B" w:rsidR="00E66289" w:rsidRDefault="0005458B" w:rsidP="00060772">
      <w:pPr>
        <w:spacing w:after="240"/>
      </w:pPr>
      <w:r w:rsidRPr="00885E80">
        <w:t>In revitalising the Principle</w:t>
      </w:r>
      <w:r w:rsidR="00017DD6" w:rsidRPr="00885E80">
        <w:t>s</w:t>
      </w:r>
      <w:r w:rsidRPr="00885E80">
        <w:t xml:space="preserve">, it </w:t>
      </w:r>
      <w:r w:rsidR="00AB1283" w:rsidRPr="00885E80">
        <w:t>could</w:t>
      </w:r>
      <w:r w:rsidRPr="00885E80">
        <w:t xml:space="preserve"> be useful to articul</w:t>
      </w:r>
      <w:r w:rsidR="00885E80">
        <w:t>a</w:t>
      </w:r>
      <w:r w:rsidRPr="00885E80">
        <w:t xml:space="preserve">te </w:t>
      </w:r>
      <w:r w:rsidR="00E66289" w:rsidRPr="00885E80">
        <w:t xml:space="preserve">a clear purpose for each Principle </w:t>
      </w:r>
      <w:r w:rsidR="00AB1283" w:rsidRPr="00885E80">
        <w:t xml:space="preserve">so that those </w:t>
      </w:r>
      <w:r w:rsidR="00E66289" w:rsidRPr="00885E80">
        <w:t xml:space="preserve">implementing </w:t>
      </w:r>
      <w:r w:rsidR="00AB1283" w:rsidRPr="00885E80">
        <w:t xml:space="preserve">a Principle can more easily </w:t>
      </w:r>
      <w:r w:rsidR="00E66289" w:rsidRPr="00885E80">
        <w:t>achieve its goals.</w:t>
      </w:r>
      <w:r w:rsidR="00017DD6" w:rsidRPr="00885E80">
        <w:t xml:space="preserve"> There might be other ways to </w:t>
      </w:r>
      <w:r w:rsidR="00E66289" w:rsidRPr="00885E80">
        <w:t>structur</w:t>
      </w:r>
      <w:r w:rsidR="00017DD6" w:rsidRPr="00885E80">
        <w:t>e</w:t>
      </w:r>
      <w:r w:rsidR="00E66289" w:rsidRPr="00885E80">
        <w:t xml:space="preserve"> the Principles </w:t>
      </w:r>
      <w:r w:rsidR="00AB1283" w:rsidRPr="00885E80">
        <w:t>to</w:t>
      </w:r>
      <w:r w:rsidR="00E66289" w:rsidRPr="00885E80">
        <w:t xml:space="preserve"> </w:t>
      </w:r>
      <w:r w:rsidR="00017DD6" w:rsidRPr="00885E80">
        <w:t>ensure</w:t>
      </w:r>
      <w:r w:rsidR="002279A9" w:rsidRPr="00885E80">
        <w:t xml:space="preserve"> the purpose of the Principles </w:t>
      </w:r>
      <w:r w:rsidR="008E6746" w:rsidRPr="00885E80">
        <w:t>collectively</w:t>
      </w:r>
      <w:r w:rsidR="002279A9" w:rsidRPr="00885E80">
        <w:t xml:space="preserve"> is clear </w:t>
      </w:r>
      <w:r w:rsidR="001B5499" w:rsidRPr="00885E80">
        <w:t>and necessary</w:t>
      </w:r>
      <w:r w:rsidR="00E66289" w:rsidRPr="00885E80">
        <w:t xml:space="preserve"> implementation detail</w:t>
      </w:r>
      <w:r w:rsidR="001B5499" w:rsidRPr="00885E80">
        <w:t xml:space="preserve"> is retained</w:t>
      </w:r>
      <w:r w:rsidR="00E66289" w:rsidRPr="00885E80">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ED1110" w:rsidRPr="00EB5820" w14:paraId="675487D4" w14:textId="77777777">
        <w:trPr>
          <w:trHeight w:val="464"/>
        </w:trPr>
        <w:tc>
          <w:tcPr>
            <w:tcW w:w="2122" w:type="dxa"/>
            <w:shd w:val="clear" w:color="auto" w:fill="2C384A" w:themeFill="accent1"/>
          </w:tcPr>
          <w:p w14:paraId="6D3AA5EE" w14:textId="77777777" w:rsidR="00ED1110" w:rsidRPr="00EB5820" w:rsidRDefault="5733D1C5">
            <w:pPr>
              <w:jc w:val="center"/>
            </w:pPr>
            <w:r>
              <w:rPr>
                <w:noProof/>
              </w:rPr>
              <w:drawing>
                <wp:inline distT="0" distB="0" distL="0" distR="0" wp14:anchorId="30EBB46C" wp14:editId="4E10436D">
                  <wp:extent cx="914400" cy="914400"/>
                  <wp:effectExtent l="0" t="0" r="0" b="0"/>
                  <wp:docPr id="13" name="Graphic 13"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3"/>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7DFC8C13" w14:textId="4A95854C" w:rsidR="00ED1110" w:rsidRPr="00EB5820" w:rsidRDefault="00ED1110">
            <w:pPr>
              <w:rPr>
                <w:b/>
                <w:bCs/>
              </w:rPr>
            </w:pPr>
            <w:r w:rsidRPr="00EB5820">
              <w:rPr>
                <w:b/>
                <w:bCs/>
              </w:rPr>
              <w:t xml:space="preserve">Questions </w:t>
            </w:r>
            <w:r>
              <w:rPr>
                <w:b/>
                <w:bCs/>
              </w:rPr>
              <w:t>about</w:t>
            </w:r>
            <w:r w:rsidRPr="00EB5820">
              <w:rPr>
                <w:b/>
                <w:bCs/>
              </w:rPr>
              <w:t xml:space="preserve"> the </w:t>
            </w:r>
            <w:r>
              <w:rPr>
                <w:b/>
                <w:bCs/>
              </w:rPr>
              <w:t>format of the Principles</w:t>
            </w:r>
          </w:p>
          <w:p w14:paraId="5C96B567" w14:textId="77777777" w:rsidR="00ED1110" w:rsidRPr="00EB5820" w:rsidRDefault="00ED1110">
            <w:pPr>
              <w:rPr>
                <w:b/>
                <w:bCs/>
              </w:rPr>
            </w:pPr>
            <w:r w:rsidRPr="00EB5820">
              <w:rPr>
                <w:i/>
                <w:iCs/>
              </w:rPr>
              <w:t>Please provide case studies or examples to illustrate your views</w:t>
            </w:r>
            <w:r>
              <w:rPr>
                <w:i/>
                <w:iCs/>
              </w:rPr>
              <w:t>,</w:t>
            </w:r>
            <w:r w:rsidRPr="00EB5820">
              <w:rPr>
                <w:i/>
                <w:iCs/>
              </w:rPr>
              <w:t xml:space="preserve"> where possible.</w:t>
            </w:r>
          </w:p>
          <w:p w14:paraId="1CBA1E0A" w14:textId="10464BD5" w:rsidR="00ED1110" w:rsidRDefault="007D5B14" w:rsidP="00A376C6">
            <w:pPr>
              <w:pStyle w:val="ListNumber"/>
              <w:rPr>
                <w:lang w:val="en-US"/>
              </w:rPr>
            </w:pPr>
            <w:r>
              <w:rPr>
                <w:lang w:val="en-US"/>
              </w:rPr>
              <w:t>Is</w:t>
            </w:r>
            <w:r w:rsidR="00ED1110">
              <w:rPr>
                <w:lang w:val="en-US"/>
              </w:rPr>
              <w:t xml:space="preserve"> the f</w:t>
            </w:r>
            <w:r>
              <w:rPr>
                <w:lang w:val="en-US"/>
              </w:rPr>
              <w:t>o</w:t>
            </w:r>
            <w:r w:rsidR="00ED1110">
              <w:rPr>
                <w:lang w:val="en-US"/>
              </w:rPr>
              <w:t>rmat</w:t>
            </w:r>
            <w:r>
              <w:rPr>
                <w:lang w:val="en-US"/>
              </w:rPr>
              <w:t xml:space="preserve"> </w:t>
            </w:r>
            <w:r w:rsidR="00ED1110">
              <w:rPr>
                <w:lang w:val="en-US"/>
              </w:rPr>
              <w:t xml:space="preserve">of the Principles in the CPA </w:t>
            </w:r>
            <w:r w:rsidR="00A628AD">
              <w:rPr>
                <w:lang w:val="en-US"/>
              </w:rPr>
              <w:t>user-friendly</w:t>
            </w:r>
            <w:r w:rsidR="00ED1110" w:rsidRPr="00EB5820">
              <w:rPr>
                <w:lang w:val="en-US"/>
              </w:rPr>
              <w:t>?</w:t>
            </w:r>
          </w:p>
          <w:p w14:paraId="363933C1" w14:textId="7CD39854" w:rsidR="00FC7C33" w:rsidRDefault="00FC7C33" w:rsidP="00A376C6">
            <w:pPr>
              <w:pStyle w:val="ListNumber"/>
              <w:rPr>
                <w:lang w:val="en-US"/>
              </w:rPr>
            </w:pPr>
            <w:r w:rsidRPr="00EB5820">
              <w:rPr>
                <w:lang w:val="en-US"/>
              </w:rPr>
              <w:t xml:space="preserve">In your experience, are there any issues </w:t>
            </w:r>
            <w:r>
              <w:rPr>
                <w:lang w:val="en-US"/>
              </w:rPr>
              <w:t>related to the format of the Principles</w:t>
            </w:r>
            <w:r w:rsidRPr="00FC7C33">
              <w:rPr>
                <w:lang w:val="en-US"/>
              </w:rPr>
              <w:t xml:space="preserve"> </w:t>
            </w:r>
            <w:r w:rsidRPr="00EB5820">
              <w:rPr>
                <w:lang w:val="en-US"/>
              </w:rPr>
              <w:t>that have not been identified and should be considered?</w:t>
            </w:r>
          </w:p>
          <w:p w14:paraId="2B1F3582" w14:textId="2518887E" w:rsidR="00ED1110" w:rsidRPr="0087232B" w:rsidRDefault="00A628AD" w:rsidP="00A376C6">
            <w:pPr>
              <w:pStyle w:val="ListNumber"/>
              <w:rPr>
                <w:lang w:val="en-US"/>
              </w:rPr>
            </w:pPr>
            <w:r>
              <w:rPr>
                <w:lang w:val="en-US"/>
              </w:rPr>
              <w:t xml:space="preserve">Are changes required to the format and/or drafting style of the Principles </w:t>
            </w:r>
            <w:r w:rsidR="00ED1110">
              <w:rPr>
                <w:lang w:val="en-US"/>
              </w:rPr>
              <w:t xml:space="preserve">to make </w:t>
            </w:r>
            <w:r>
              <w:rPr>
                <w:lang w:val="en-US"/>
              </w:rPr>
              <w:t>them</w:t>
            </w:r>
            <w:r w:rsidR="00ED1110">
              <w:rPr>
                <w:lang w:val="en-US"/>
              </w:rPr>
              <w:t xml:space="preserve"> more </w:t>
            </w:r>
            <w:r>
              <w:rPr>
                <w:lang w:val="en-US"/>
              </w:rPr>
              <w:t>user-friendly</w:t>
            </w:r>
            <w:r w:rsidR="00ED1110">
              <w:rPr>
                <w:lang w:val="en-US"/>
              </w:rPr>
              <w:t>? If so, what changes could be made and why?</w:t>
            </w:r>
          </w:p>
        </w:tc>
      </w:tr>
    </w:tbl>
    <w:p w14:paraId="0E3F7515" w14:textId="61C11040" w:rsidR="00EB5820" w:rsidRPr="00EB5820" w:rsidRDefault="00EB5820" w:rsidP="007D10C4">
      <w:pPr>
        <w:pStyle w:val="Heading4"/>
      </w:pPr>
      <w:r w:rsidRPr="00EB5820">
        <w:t xml:space="preserve">A </w:t>
      </w:r>
      <w:r w:rsidR="003D4DE6">
        <w:t>C</w:t>
      </w:r>
      <w:r w:rsidRPr="00EB5820">
        <w:t xml:space="preserve">lear </w:t>
      </w:r>
      <w:r w:rsidR="003D4DE6">
        <w:t>P</w:t>
      </w:r>
      <w:r w:rsidRPr="00EB5820">
        <w:t>urpose</w:t>
      </w:r>
    </w:p>
    <w:p w14:paraId="337B52B0" w14:textId="0823CECD" w:rsidR="00EB5820" w:rsidRPr="00EB5820" w:rsidRDefault="00EB5820" w:rsidP="00EB5820">
      <w:pPr>
        <w:suppressAutoHyphens/>
        <w:rPr>
          <w:rFonts w:eastAsia="Arial" w:cs="Calibri Light"/>
          <w:color w:val="000000" w:themeColor="text1"/>
          <w:lang w:eastAsia="en-US"/>
        </w:rPr>
      </w:pPr>
      <w:r w:rsidRPr="00EB5820">
        <w:rPr>
          <w:rFonts w:eastAsia="Arial" w:cs="Calibri Light"/>
          <w:color w:val="000000" w:themeColor="text1"/>
          <w:lang w:eastAsia="en-US"/>
        </w:rPr>
        <w:t xml:space="preserve">The CPA does not include </w:t>
      </w:r>
      <w:r w:rsidR="002A0127">
        <w:rPr>
          <w:rFonts w:eastAsia="Arial" w:cs="Calibri Light"/>
          <w:color w:val="000000" w:themeColor="text1"/>
          <w:lang w:eastAsia="en-US"/>
        </w:rPr>
        <w:t xml:space="preserve">a </w:t>
      </w:r>
      <w:r w:rsidRPr="00EB5820">
        <w:rPr>
          <w:rFonts w:eastAsia="Arial" w:cs="Calibri Light"/>
          <w:color w:val="000000" w:themeColor="text1"/>
          <w:lang w:eastAsia="en-US"/>
        </w:rPr>
        <w:t xml:space="preserve">clear overarching purpose for the Principles. A purpose statement could serve two </w:t>
      </w:r>
      <w:r w:rsidR="00B429E3">
        <w:rPr>
          <w:rFonts w:eastAsia="Arial" w:cs="Calibri Light"/>
          <w:color w:val="000000" w:themeColor="text1"/>
          <w:lang w:eastAsia="en-US"/>
        </w:rPr>
        <w:t>objectives</w:t>
      </w:r>
      <w:r w:rsidRPr="00EB5820">
        <w:rPr>
          <w:rFonts w:eastAsia="Arial" w:cs="Calibri Light"/>
          <w:color w:val="000000" w:themeColor="text1"/>
          <w:lang w:eastAsia="en-US"/>
        </w:rPr>
        <w:t>: telling readers about the role of the Principles and setting the intended outcomes for decisions made under, or pursuant to,</w:t>
      </w:r>
      <w:r w:rsidRPr="00EB5820" w:rsidDel="00405745">
        <w:rPr>
          <w:rFonts w:eastAsia="Arial" w:cs="Calibri Light"/>
          <w:color w:val="000000" w:themeColor="text1"/>
          <w:lang w:eastAsia="en-US"/>
        </w:rPr>
        <w:t xml:space="preserve"> </w:t>
      </w:r>
      <w:r w:rsidRPr="00EB5820">
        <w:rPr>
          <w:rFonts w:eastAsia="Arial" w:cs="Calibri Light"/>
          <w:color w:val="000000" w:themeColor="text1"/>
          <w:lang w:eastAsia="en-US"/>
        </w:rPr>
        <w:t>the National Competition Principles. It could also provide guidance</w:t>
      </w:r>
      <w:r w:rsidRPr="00EB5820">
        <w:rPr>
          <w:rFonts w:eastAsia="Arial" w:cs="Calibri Light"/>
          <w:color w:val="000000" w:themeColor="text1"/>
        </w:rPr>
        <w:t xml:space="preserve"> for governments when addressing complex policy matters under the Principles.</w:t>
      </w:r>
    </w:p>
    <w:p w14:paraId="52465B2B" w14:textId="73E022DB" w:rsidR="00EB5820" w:rsidRPr="00EB5820" w:rsidRDefault="007400A1" w:rsidP="009846F4">
      <w:pPr>
        <w:rPr>
          <w:b/>
          <w:bCs/>
        </w:rPr>
      </w:pPr>
      <w:r w:rsidRPr="00EC23E3">
        <w:rPr>
          <w:noProof/>
        </w:rPr>
        <w:t xml:space="preserve">Examples of some </w:t>
      </w:r>
      <w:r>
        <w:rPr>
          <w:noProof/>
        </w:rPr>
        <w:t xml:space="preserve">considerations for </w:t>
      </w:r>
      <w:r w:rsidR="002B3755">
        <w:rPr>
          <w:noProof/>
        </w:rPr>
        <w:t xml:space="preserve">improving </w:t>
      </w:r>
      <w:r>
        <w:rPr>
          <w:noProof/>
        </w:rPr>
        <w:t>the Principles</w:t>
      </w:r>
      <w:r w:rsidRPr="00EC23E3">
        <w:rPr>
          <w:noProof/>
        </w:rPr>
        <w:t xml:space="preserve"> are:</w:t>
      </w:r>
    </w:p>
    <w:p w14:paraId="70245942" w14:textId="7164F4F0" w:rsidR="00EB5820" w:rsidRPr="00EB5820" w:rsidRDefault="00EB5820" w:rsidP="009846F4">
      <w:pPr>
        <w:pStyle w:val="ListBullet"/>
        <w:rPr>
          <w:lang w:val="en-GB"/>
        </w:rPr>
      </w:pPr>
      <w:r w:rsidRPr="00EB5820">
        <w:rPr>
          <w:lang w:val="en-GB"/>
        </w:rPr>
        <w:t>Add</w:t>
      </w:r>
      <w:r w:rsidR="00EB533C">
        <w:rPr>
          <w:lang w:val="en-GB"/>
        </w:rPr>
        <w:t>ing</w:t>
      </w:r>
      <w:r w:rsidRPr="00EB5820">
        <w:rPr>
          <w:lang w:val="en-GB"/>
        </w:rPr>
        <w:t xml:space="preserve"> a purpose statement</w:t>
      </w:r>
      <w:r w:rsidR="00B429E3">
        <w:rPr>
          <w:lang w:val="en-GB"/>
        </w:rPr>
        <w:t xml:space="preserve"> </w:t>
      </w:r>
      <w:r w:rsidRPr="00EB5820">
        <w:rPr>
          <w:lang w:val="en-GB"/>
        </w:rPr>
        <w:t>in the revitalised Principles.</w:t>
      </w:r>
    </w:p>
    <w:p w14:paraId="3D81349C" w14:textId="49158E47" w:rsidR="00EB5820" w:rsidRPr="00EB5820" w:rsidRDefault="00EB533C" w:rsidP="009846F4">
      <w:pPr>
        <w:pStyle w:val="ListBullet"/>
        <w:rPr>
          <w:lang w:val="en-GB"/>
        </w:rPr>
      </w:pPr>
      <w:r>
        <w:rPr>
          <w:lang w:val="en-GB"/>
        </w:rPr>
        <w:t>A</w:t>
      </w:r>
      <w:r w:rsidR="00EB5820" w:rsidRPr="00EB5820">
        <w:rPr>
          <w:lang w:val="en-GB"/>
        </w:rPr>
        <w:t xml:space="preserve"> purpose statement could be informed by the objective of promoting competition described above in this paper, i.e. to ensure consumers can access the benefits from competition. The Harper Report recommended</w:t>
      </w:r>
      <w:r w:rsidR="00EB5820" w:rsidRPr="00EB5820" w:rsidDel="00BD5AAB">
        <w:rPr>
          <w:lang w:val="en-GB"/>
        </w:rPr>
        <w:t xml:space="preserve"> </w:t>
      </w:r>
      <w:r w:rsidR="00EB5820" w:rsidRPr="00EB5820">
        <w:rPr>
          <w:lang w:val="en-GB"/>
        </w:rPr>
        <w:t>updating the Principles to recognise the overarching objective of competition policy as promoting the long-term interests of consumers as a means to improve wellbeing.</w:t>
      </w:r>
      <w:r w:rsidR="00EB5820" w:rsidRPr="00FC3A3C">
        <w:rPr>
          <w:szCs w:val="22"/>
          <w:vertAlign w:val="superscript"/>
          <w:lang w:val="en-GB"/>
        </w:rPr>
        <w:footnoteReference w:id="52"/>
      </w:r>
      <w:r w:rsidR="00EB5820" w:rsidRPr="00EB5820">
        <w:rPr>
          <w:lang w:val="en-GB"/>
        </w:rPr>
        <w:t xml:space="preserve"> This was translated to the </w:t>
      </w:r>
      <w:r w:rsidR="00E03EAE">
        <w:rPr>
          <w:lang w:val="en-GB"/>
        </w:rPr>
        <w:t>CPA</w:t>
      </w:r>
      <w:r w:rsidR="00EB5820" w:rsidRPr="00EB5820">
        <w:rPr>
          <w:lang w:val="en-GB"/>
        </w:rPr>
        <w:t>, which has an objectives section that centres around improving the wellbeing of all Australians.</w:t>
      </w:r>
      <w:r w:rsidR="00EB5820" w:rsidRPr="00FC3A3C">
        <w:rPr>
          <w:szCs w:val="22"/>
          <w:vertAlign w:val="superscript"/>
          <w:lang w:val="en-GB"/>
        </w:rPr>
        <w:footnoteReference w:id="53"/>
      </w:r>
    </w:p>
    <w:p w14:paraId="20CC136C" w14:textId="5B0013A1" w:rsidR="00EB5820" w:rsidRPr="00EB5820" w:rsidRDefault="007A3310" w:rsidP="00342828">
      <w:pPr>
        <w:pStyle w:val="ListBullet"/>
        <w:spacing w:after="240"/>
        <w:rPr>
          <w:lang w:val="en-GB"/>
        </w:rPr>
      </w:pPr>
      <w:r>
        <w:rPr>
          <w:lang w:val="en-GB"/>
        </w:rPr>
        <w:lastRenderedPageBreak/>
        <w:t>A</w:t>
      </w:r>
      <w:r w:rsidR="00EB5820" w:rsidRPr="00EB5820">
        <w:rPr>
          <w:lang w:val="en-GB"/>
        </w:rPr>
        <w:t xml:space="preserve"> purpose statement could explicitly require decisions under each of the Principles to have regard to how they will deliver on the </w:t>
      </w:r>
      <w:r w:rsidRPr="00EB5820">
        <w:rPr>
          <w:lang w:val="en-GB"/>
        </w:rPr>
        <w:t>Principles</w:t>
      </w:r>
      <w:r>
        <w:rPr>
          <w:lang w:val="en-GB"/>
        </w:rPr>
        <w:t>’</w:t>
      </w:r>
      <w:r w:rsidRPr="00EB5820">
        <w:rPr>
          <w:lang w:val="en-GB"/>
        </w:rPr>
        <w:t xml:space="preserve"> </w:t>
      </w:r>
      <w:r w:rsidR="00EB5820" w:rsidRPr="00EB5820">
        <w:rPr>
          <w:lang w:val="en-GB"/>
        </w:rPr>
        <w:t xml:space="preserve">purpose.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EB5820" w:rsidRPr="00EB5820" w14:paraId="042538DB" w14:textId="77777777">
        <w:trPr>
          <w:trHeight w:val="464"/>
        </w:trPr>
        <w:tc>
          <w:tcPr>
            <w:tcW w:w="2122" w:type="dxa"/>
            <w:shd w:val="clear" w:color="auto" w:fill="2C384A" w:themeFill="accent1"/>
          </w:tcPr>
          <w:p w14:paraId="155EBF5B" w14:textId="77777777" w:rsidR="00EB5820" w:rsidRPr="00EB5820" w:rsidRDefault="00EB5820" w:rsidP="00EB5820">
            <w:pPr>
              <w:jc w:val="center"/>
            </w:pPr>
            <w:r w:rsidRPr="00EB5820">
              <w:rPr>
                <w:noProof/>
              </w:rPr>
              <w:drawing>
                <wp:inline distT="0" distB="0" distL="0" distR="0" wp14:anchorId="0D8429DE" wp14:editId="2246ECA3">
                  <wp:extent cx="914400" cy="914400"/>
                  <wp:effectExtent l="0" t="0" r="0" b="0"/>
                  <wp:docPr id="32" name="Graphic 32"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6EDFC153" w14:textId="77777777" w:rsidR="00EB5820" w:rsidRPr="00EB5820" w:rsidRDefault="00EB5820" w:rsidP="00EB5820">
            <w:pPr>
              <w:rPr>
                <w:b/>
                <w:bCs/>
              </w:rPr>
            </w:pPr>
            <w:r w:rsidRPr="00EB5820">
              <w:rPr>
                <w:b/>
                <w:bCs/>
              </w:rPr>
              <w:t>Questions about a purpose statement for the Principles</w:t>
            </w:r>
          </w:p>
          <w:p w14:paraId="190880FF" w14:textId="026A9DFB" w:rsidR="00EB5820" w:rsidRPr="00EB5820" w:rsidRDefault="007A3310" w:rsidP="00EB5820">
            <w:pPr>
              <w:rPr>
                <w:b/>
                <w:bCs/>
              </w:rPr>
            </w:pPr>
            <w:r>
              <w:rPr>
                <w:i/>
                <w:iCs/>
              </w:rPr>
              <w:t>P</w:t>
            </w:r>
            <w:r w:rsidR="00EB5820" w:rsidRPr="00EB5820">
              <w:rPr>
                <w:i/>
                <w:iCs/>
              </w:rPr>
              <w:t>lease provide case studies or examples to illustrate your views</w:t>
            </w:r>
            <w:r>
              <w:rPr>
                <w:i/>
                <w:iCs/>
              </w:rPr>
              <w:t>, w</w:t>
            </w:r>
            <w:r w:rsidRPr="00EB5820">
              <w:rPr>
                <w:i/>
                <w:iCs/>
              </w:rPr>
              <w:t>here possible</w:t>
            </w:r>
            <w:r w:rsidR="00EB5820" w:rsidRPr="00EB5820">
              <w:rPr>
                <w:i/>
                <w:iCs/>
              </w:rPr>
              <w:t>.</w:t>
            </w:r>
          </w:p>
          <w:p w14:paraId="76496337" w14:textId="0CDD36D7" w:rsidR="00EB5820" w:rsidRPr="00EB5820" w:rsidRDefault="00DC21FA" w:rsidP="001019E9">
            <w:pPr>
              <w:pStyle w:val="ListNumber"/>
              <w:numPr>
                <w:ilvl w:val="0"/>
                <w:numId w:val="21"/>
              </w:numPr>
              <w:rPr>
                <w:rFonts w:cs="Calibri Light"/>
                <w:lang w:val="en-US"/>
              </w:rPr>
            </w:pPr>
            <w:r w:rsidRPr="00FC7C33">
              <w:rPr>
                <w:rFonts w:cs="Calibri Light"/>
                <w:lang w:val="en-US"/>
              </w:rPr>
              <w:t>Should the Principles include</w:t>
            </w:r>
            <w:r w:rsidR="00EB5820" w:rsidRPr="00FC7C33">
              <w:rPr>
                <w:rFonts w:cs="Calibri Light"/>
                <w:lang w:val="en-US"/>
              </w:rPr>
              <w:t xml:space="preserve"> a </w:t>
            </w:r>
            <w:r w:rsidR="00EB5820" w:rsidRPr="00EB5820">
              <w:rPr>
                <w:rFonts w:cs="Calibri Light"/>
                <w:lang w:val="en-US"/>
              </w:rPr>
              <w:t>purpose statement/principle?</w:t>
            </w:r>
          </w:p>
          <w:p w14:paraId="7829DC70" w14:textId="3E813DD9" w:rsidR="00FC7C33" w:rsidRPr="00FC7C33" w:rsidRDefault="00FC7C33" w:rsidP="001019E9">
            <w:pPr>
              <w:pStyle w:val="ListNumber"/>
              <w:numPr>
                <w:ilvl w:val="0"/>
                <w:numId w:val="21"/>
              </w:numPr>
              <w:rPr>
                <w:lang w:val="en-US"/>
              </w:rPr>
            </w:pPr>
            <w:r w:rsidRPr="00FC7C33">
              <w:rPr>
                <w:lang w:val="en-US"/>
              </w:rPr>
              <w:t xml:space="preserve">In your experience, are there any issues related to </w:t>
            </w:r>
            <w:r w:rsidRPr="00FC7C33">
              <w:rPr>
                <w:rFonts w:cs="Calibri Light"/>
                <w:lang w:val="en-US"/>
              </w:rPr>
              <w:t>purpose statement/principle</w:t>
            </w:r>
            <w:r w:rsidRPr="00FC7C33">
              <w:rPr>
                <w:lang w:val="en-US"/>
              </w:rPr>
              <w:t xml:space="preserve"> that have not been identified and should be considered?</w:t>
            </w:r>
          </w:p>
          <w:p w14:paraId="7870381A" w14:textId="7D623CA0" w:rsidR="00EB5820" w:rsidRPr="00FC7C33" w:rsidRDefault="0009525E" w:rsidP="001019E9">
            <w:pPr>
              <w:pStyle w:val="ListNumber"/>
              <w:numPr>
                <w:ilvl w:val="0"/>
                <w:numId w:val="21"/>
              </w:numPr>
              <w:rPr>
                <w:rFonts w:cs="Calibri Light"/>
                <w:lang w:val="en-US"/>
              </w:rPr>
            </w:pPr>
            <w:r w:rsidRPr="00FC7C33">
              <w:rPr>
                <w:rFonts w:cs="Calibri Light"/>
                <w:lang w:val="en-US"/>
              </w:rPr>
              <w:t>W</w:t>
            </w:r>
            <w:r w:rsidR="00EB5820" w:rsidRPr="00FC7C33">
              <w:rPr>
                <w:rFonts w:cs="Calibri Light"/>
                <w:lang w:val="en-US"/>
              </w:rPr>
              <w:t>hat considerations should be taken into account in drafting and implementing a purpose statement/principle?</w:t>
            </w:r>
          </w:p>
        </w:tc>
      </w:tr>
    </w:tbl>
    <w:p w14:paraId="2302E355" w14:textId="0A4D40FC" w:rsidR="00EB5820" w:rsidRPr="00EB5820" w:rsidRDefault="00EB5820" w:rsidP="007D10C4">
      <w:pPr>
        <w:pStyle w:val="Heading4"/>
      </w:pPr>
      <w:r w:rsidRPr="00EB5820">
        <w:t xml:space="preserve">Promoting </w:t>
      </w:r>
      <w:r w:rsidR="004A798A">
        <w:t>C</w:t>
      </w:r>
      <w:r w:rsidRPr="00EB5820">
        <w:t>ompetition</w:t>
      </w:r>
    </w:p>
    <w:p w14:paraId="40D7E914" w14:textId="77777777" w:rsidR="00EB5820" w:rsidRPr="00EB5820" w:rsidRDefault="00EB5820" w:rsidP="00EB5820">
      <w:r w:rsidRPr="00EB5820">
        <w:t xml:space="preserve">There is scope for the Principles to have an increased focus on guiding governments to promote competition. A specific example is the Legislation Review Principle which, in addition to its focus on removing and preventing legislation the restricts competition, could include a requirement to promote competition. More broadly, other existing Principles could be subject to a new requirement to be implemented in a way that promotes competition, and any new principles could be established in this way. </w:t>
      </w:r>
    </w:p>
    <w:p w14:paraId="78B0C047" w14:textId="2CFDFF86" w:rsidR="00EB5820" w:rsidRPr="00EB5820" w:rsidRDefault="00EB5820" w:rsidP="00EB5820">
      <w:r w:rsidRPr="00EB5820">
        <w:t xml:space="preserve">An example of how this could generate competition benefits in practice is a more pro-competitive approach by governments </w:t>
      </w:r>
      <w:r w:rsidR="004A798A">
        <w:t>in</w:t>
      </w:r>
      <w:r w:rsidR="004A798A" w:rsidRPr="00EB5820">
        <w:t xml:space="preserve"> </w:t>
      </w:r>
      <w:r w:rsidRPr="00EB5820">
        <w:t>their role as purchasers</w:t>
      </w:r>
      <w:r w:rsidR="00961143">
        <w:t>,</w:t>
      </w:r>
      <w:r w:rsidR="009869AC">
        <w:t xml:space="preserve"> including</w:t>
      </w:r>
      <w:r w:rsidR="000B59EC">
        <w:t xml:space="preserve"> through market design and stewardship</w:t>
      </w:r>
      <w:r w:rsidR="00F9789A">
        <w:t>,</w:t>
      </w:r>
      <w:r w:rsidR="000B59EC">
        <w:t xml:space="preserve"> and procure</w:t>
      </w:r>
      <w:r w:rsidR="00002D3E">
        <w:t>ment policies</w:t>
      </w:r>
      <w:r w:rsidR="002A4E93">
        <w:t>.</w:t>
      </w:r>
      <w:r w:rsidR="009869AC">
        <w:t xml:space="preserve"> </w:t>
      </w:r>
      <w:r w:rsidRPr="00EB5820">
        <w:t xml:space="preserve">If a public interest test is applied across all the Principles, it could be used to guide when and how a requirement to promote competition is pursued. </w:t>
      </w:r>
    </w:p>
    <w:p w14:paraId="23713503" w14:textId="5CCF6D80" w:rsidR="00324BF1" w:rsidRPr="00EB5820" w:rsidRDefault="00324BF1" w:rsidP="009846F4">
      <w:pPr>
        <w:rPr>
          <w:b/>
          <w:bCs/>
        </w:rPr>
      </w:pPr>
      <w:r w:rsidRPr="00EC23E3">
        <w:rPr>
          <w:noProof/>
        </w:rPr>
        <w:t xml:space="preserve">Examples of some </w:t>
      </w:r>
      <w:r>
        <w:rPr>
          <w:noProof/>
        </w:rPr>
        <w:t xml:space="preserve">considerations that could be taken into account </w:t>
      </w:r>
      <w:r w:rsidR="006A0197">
        <w:rPr>
          <w:noProof/>
        </w:rPr>
        <w:t xml:space="preserve">for the </w:t>
      </w:r>
      <w:r>
        <w:rPr>
          <w:noProof/>
        </w:rPr>
        <w:t>Principle</w:t>
      </w:r>
      <w:r w:rsidR="006A0197">
        <w:rPr>
          <w:noProof/>
        </w:rPr>
        <w:t>s</w:t>
      </w:r>
      <w:r w:rsidRPr="00EC23E3">
        <w:rPr>
          <w:noProof/>
        </w:rPr>
        <w:t xml:space="preserve"> are:</w:t>
      </w:r>
    </w:p>
    <w:p w14:paraId="73825667" w14:textId="27409112" w:rsidR="00EB5820" w:rsidRPr="00EB5820" w:rsidRDefault="00EB5820" w:rsidP="009846F4">
      <w:pPr>
        <w:pStyle w:val="ListBullet"/>
      </w:pPr>
      <w:r w:rsidRPr="00EB5820">
        <w:t>The Principles could include a general requirement to promote competition, for example, in a purpose statement.</w:t>
      </w:r>
    </w:p>
    <w:p w14:paraId="4236F5F3" w14:textId="0A80921E" w:rsidR="00EB5820" w:rsidRPr="00EB5820" w:rsidRDefault="00EB5820" w:rsidP="00060772">
      <w:pPr>
        <w:pStyle w:val="ListBullet"/>
        <w:spacing w:after="240"/>
      </w:pPr>
      <w:r w:rsidRPr="00EB5820">
        <w:t>Consideration would need to be given to how governments would be expected to implement this requirement and what guidance would be necessary.</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EB5820" w:rsidRPr="00EB5820" w14:paraId="63E09D5C" w14:textId="77777777">
        <w:trPr>
          <w:trHeight w:val="464"/>
        </w:trPr>
        <w:tc>
          <w:tcPr>
            <w:tcW w:w="2122" w:type="dxa"/>
            <w:shd w:val="clear" w:color="auto" w:fill="2C384A" w:themeFill="accent1"/>
          </w:tcPr>
          <w:p w14:paraId="51864F75" w14:textId="77777777" w:rsidR="00EB5820" w:rsidRPr="00EB5820" w:rsidRDefault="00EB5820" w:rsidP="00EB5820">
            <w:pPr>
              <w:jc w:val="center"/>
            </w:pPr>
            <w:r w:rsidRPr="00EB5820">
              <w:rPr>
                <w:noProof/>
              </w:rPr>
              <w:drawing>
                <wp:inline distT="0" distB="0" distL="0" distR="0" wp14:anchorId="15F0EB87" wp14:editId="56886A5D">
                  <wp:extent cx="914400" cy="914400"/>
                  <wp:effectExtent l="0" t="0" r="0" b="0"/>
                  <wp:docPr id="33" name="Graphic 33"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28A30FBA" w14:textId="77777777" w:rsidR="00EB5820" w:rsidRPr="00EB5820" w:rsidRDefault="00EB5820" w:rsidP="00EB5820">
            <w:pPr>
              <w:rPr>
                <w:b/>
                <w:bCs/>
              </w:rPr>
            </w:pPr>
            <w:r w:rsidRPr="00EB5820">
              <w:rPr>
                <w:b/>
                <w:bCs/>
              </w:rPr>
              <w:t>Questions about the Principles promoting competition</w:t>
            </w:r>
          </w:p>
          <w:p w14:paraId="129F0C58" w14:textId="56AD1064" w:rsidR="00EB5820" w:rsidRPr="00EB5820" w:rsidRDefault="005625B5" w:rsidP="00EB5820">
            <w:pPr>
              <w:rPr>
                <w:b/>
                <w:bCs/>
              </w:rPr>
            </w:pPr>
            <w:r>
              <w:rPr>
                <w:i/>
                <w:iCs/>
              </w:rPr>
              <w:t>P</w:t>
            </w:r>
            <w:r w:rsidR="00EB5820" w:rsidRPr="00EB5820">
              <w:rPr>
                <w:i/>
                <w:iCs/>
              </w:rPr>
              <w:t>lease provide case studies or examples to illustrate your views</w:t>
            </w:r>
            <w:r>
              <w:rPr>
                <w:i/>
                <w:iCs/>
              </w:rPr>
              <w:t>,</w:t>
            </w:r>
            <w:r w:rsidRPr="00EB5820">
              <w:rPr>
                <w:i/>
                <w:iCs/>
              </w:rPr>
              <w:t xml:space="preserve"> </w:t>
            </w:r>
            <w:r>
              <w:rPr>
                <w:i/>
                <w:iCs/>
              </w:rPr>
              <w:t>w</w:t>
            </w:r>
            <w:r w:rsidRPr="00EB5820">
              <w:rPr>
                <w:i/>
                <w:iCs/>
              </w:rPr>
              <w:t>here possible</w:t>
            </w:r>
            <w:r w:rsidR="00EB5820" w:rsidRPr="00EB5820">
              <w:rPr>
                <w:i/>
                <w:iCs/>
              </w:rPr>
              <w:t>.</w:t>
            </w:r>
          </w:p>
          <w:p w14:paraId="1120C763" w14:textId="77777777" w:rsidR="00664B93" w:rsidRPr="00FC7C33" w:rsidRDefault="005625B5" w:rsidP="001019E9">
            <w:pPr>
              <w:pStyle w:val="ListNumber"/>
              <w:numPr>
                <w:ilvl w:val="0"/>
                <w:numId w:val="21"/>
              </w:numPr>
              <w:rPr>
                <w:rFonts w:cs="Calibri Light"/>
                <w:lang w:val="en-US"/>
              </w:rPr>
            </w:pPr>
            <w:r w:rsidRPr="00FC7C33">
              <w:rPr>
                <w:rFonts w:cs="Calibri Light"/>
                <w:lang w:val="en-US"/>
              </w:rPr>
              <w:t>Should</w:t>
            </w:r>
            <w:r w:rsidR="00EB5820" w:rsidRPr="00FC7C33">
              <w:rPr>
                <w:rFonts w:cs="Calibri Light"/>
                <w:lang w:val="en-US"/>
              </w:rPr>
              <w:t xml:space="preserve"> the Principles </w:t>
            </w:r>
            <w:r w:rsidRPr="00FC7C33">
              <w:rPr>
                <w:rFonts w:cs="Calibri Light"/>
                <w:lang w:val="en-US"/>
              </w:rPr>
              <w:t xml:space="preserve">include </w:t>
            </w:r>
            <w:r w:rsidR="00664B93" w:rsidRPr="00FC7C33">
              <w:rPr>
                <w:rFonts w:cs="Calibri Light"/>
                <w:lang w:val="en-US"/>
              </w:rPr>
              <w:t xml:space="preserve">a requirement to </w:t>
            </w:r>
            <w:r w:rsidR="00EB5820" w:rsidRPr="00FC7C33">
              <w:rPr>
                <w:rFonts w:cs="Calibri Light"/>
                <w:lang w:val="en-US"/>
              </w:rPr>
              <w:t>promote competition?</w:t>
            </w:r>
          </w:p>
          <w:p w14:paraId="610BC445" w14:textId="4F25F90D" w:rsidR="00FC7C33" w:rsidRPr="00FC7C33" w:rsidRDefault="00FC7C33" w:rsidP="001019E9">
            <w:pPr>
              <w:pStyle w:val="ListNumber"/>
              <w:numPr>
                <w:ilvl w:val="0"/>
                <w:numId w:val="21"/>
              </w:numPr>
              <w:rPr>
                <w:lang w:val="en-US"/>
              </w:rPr>
            </w:pPr>
            <w:r w:rsidRPr="00FC7C33">
              <w:rPr>
                <w:lang w:val="en-US"/>
              </w:rPr>
              <w:t xml:space="preserve">In your experience, are there any issues related to promoting </w:t>
            </w:r>
            <w:r w:rsidRPr="00FC7C33">
              <w:rPr>
                <w:rFonts w:cs="Calibri Light"/>
                <w:lang w:val="en-US"/>
              </w:rPr>
              <w:t>competition</w:t>
            </w:r>
            <w:r w:rsidRPr="00FC7C33">
              <w:rPr>
                <w:lang w:val="en-US"/>
              </w:rPr>
              <w:t xml:space="preserve"> </w:t>
            </w:r>
            <w:r>
              <w:rPr>
                <w:lang w:val="en-US"/>
              </w:rPr>
              <w:t xml:space="preserve">through the Principles </w:t>
            </w:r>
            <w:r w:rsidRPr="00FC7C33">
              <w:rPr>
                <w:lang w:val="en-US"/>
              </w:rPr>
              <w:t>that have not been identified and should be considered?</w:t>
            </w:r>
          </w:p>
          <w:p w14:paraId="10F00AF2" w14:textId="6A373CA1" w:rsidR="00EB5820" w:rsidRPr="00FC7C33" w:rsidRDefault="00664B93" w:rsidP="001019E9">
            <w:pPr>
              <w:pStyle w:val="ListNumber"/>
              <w:numPr>
                <w:ilvl w:val="0"/>
                <w:numId w:val="21"/>
              </w:numPr>
              <w:rPr>
                <w:rFonts w:cs="Calibri Light"/>
                <w:lang w:val="en-US"/>
              </w:rPr>
            </w:pPr>
            <w:r w:rsidRPr="00FC7C33">
              <w:rPr>
                <w:rFonts w:cs="Calibri Light"/>
                <w:lang w:val="en-US"/>
              </w:rPr>
              <w:t>What considerations should be taken into account in drafting and implementing a requirement to promote competition?</w:t>
            </w:r>
            <w:r w:rsidR="00002D3E" w:rsidRPr="00FC7C33">
              <w:rPr>
                <w:rFonts w:cs="Calibri Light"/>
                <w:lang w:val="en-US"/>
              </w:rPr>
              <w:t xml:space="preserve"> </w:t>
            </w:r>
          </w:p>
        </w:tc>
      </w:tr>
    </w:tbl>
    <w:p w14:paraId="3B01BC25" w14:textId="42036BCF" w:rsidR="00EB5820" w:rsidRPr="00EB5820" w:rsidRDefault="00EB5820" w:rsidP="00593FE1">
      <w:pPr>
        <w:pStyle w:val="Heading4"/>
      </w:pPr>
      <w:r w:rsidRPr="00EB5820">
        <w:lastRenderedPageBreak/>
        <w:t xml:space="preserve">Consumer </w:t>
      </w:r>
      <w:r w:rsidR="004A798A">
        <w:t>E</w:t>
      </w:r>
      <w:r w:rsidRPr="00EB5820">
        <w:t>mpowerment</w:t>
      </w:r>
    </w:p>
    <w:p w14:paraId="4C9BBC98" w14:textId="325D924F" w:rsidR="00EB5820" w:rsidRPr="00EB5820" w:rsidRDefault="00EB5820" w:rsidP="00EB5820">
      <w:r w:rsidRPr="00EB5820">
        <w:t xml:space="preserve">Benefits for consumers and the community should be a central objective of competition policy. But consumers are also an important force in </w:t>
      </w:r>
      <w:r w:rsidRPr="00EB5820">
        <w:rPr>
          <w:i/>
        </w:rPr>
        <w:t>generating</w:t>
      </w:r>
      <w:r w:rsidRPr="00EB5820">
        <w:t xml:space="preserve"> competition benefits – they are the ‘demand-side’ of the competition equation. The current Principles seek to activate competition through the ‘supply-side’.</w:t>
      </w:r>
    </w:p>
    <w:p w14:paraId="0D9EF54E" w14:textId="730A2DC3" w:rsidR="00EB5820" w:rsidRPr="00EB5820" w:rsidRDefault="00EB5820" w:rsidP="00EB5820">
      <w:r w:rsidRPr="00EB5820">
        <w:t>To activate the demand-side, consumers</w:t>
      </w:r>
      <w:r>
        <w:t xml:space="preserve"> </w:t>
      </w:r>
      <w:r w:rsidR="0069588B">
        <w:t xml:space="preserve">need </w:t>
      </w:r>
      <w:r w:rsidRPr="00EB5820">
        <w:t>to have quality choices and be able to effectively exercise that choice. For example, consumers can put pressure on businesses to compete by switching or threatening to switch providers. Laws and government policies and programs designed to ensure consumer</w:t>
      </w:r>
      <w:r w:rsidR="00BB2E5D">
        <w:t>s</w:t>
      </w:r>
      <w:r w:rsidRPr="00EB5820">
        <w:t xml:space="preserve"> are informed, engaged</w:t>
      </w:r>
      <w:r w:rsidR="00F940D8" w:rsidRPr="00EB5820">
        <w:t>,</w:t>
      </w:r>
      <w:r w:rsidRPr="00EB5820">
        <w:t xml:space="preserve"> and protected from exploitative conduct are also essential to empower consumers. </w:t>
      </w:r>
    </w:p>
    <w:p w14:paraId="26355BE6" w14:textId="77777777" w:rsidR="00EB5820" w:rsidRPr="00EB5820" w:rsidRDefault="00EB5820" w:rsidP="00EB5820">
      <w:r w:rsidRPr="00EB5820">
        <w:t xml:space="preserve">However, relying on consumers to actively exercise choice is not sufficient. It is well understood that consumers will often not exercise choice proactively, even when it is available, in their best interests, and they are informed (or reasonably able to be). This ‘stickiness’ is sometimes attributed to reasons like lack of time or simple inertia, and factors like customer loyalty programs. There are also circumstances where consumers are not in a position to be well-informed, for example, due to market complexity or lack of transparent information. </w:t>
      </w:r>
    </w:p>
    <w:p w14:paraId="2E6AE9AC" w14:textId="00E46131" w:rsidR="00423F7E" w:rsidRPr="00EB5820" w:rsidRDefault="00375907" w:rsidP="009846F4">
      <w:pPr>
        <w:rPr>
          <w:b/>
          <w:bCs/>
        </w:rPr>
      </w:pPr>
      <w:r>
        <w:rPr>
          <w:noProof/>
        </w:rPr>
        <w:t>Considerations that could be taken into account in establishing a new Principle</w:t>
      </w:r>
      <w:r w:rsidRPr="00EC23E3">
        <w:rPr>
          <w:noProof/>
        </w:rPr>
        <w:t xml:space="preserve"> </w:t>
      </w:r>
      <w:r>
        <w:rPr>
          <w:noProof/>
        </w:rPr>
        <w:t>include those listed below.</w:t>
      </w:r>
    </w:p>
    <w:p w14:paraId="29F6515D" w14:textId="27CF1D7E" w:rsidR="00EB5820" w:rsidRPr="00EB5820" w:rsidRDefault="00422DB0" w:rsidP="009846F4">
      <w:pPr>
        <w:pStyle w:val="ListBullet"/>
      </w:pPr>
      <w:r>
        <w:t>I</w:t>
      </w:r>
      <w:r w:rsidR="00EB5820">
        <w:t>nclud</w:t>
      </w:r>
      <w:r>
        <w:t>ing</w:t>
      </w:r>
      <w:r w:rsidR="00EB5820" w:rsidRPr="00EB5820">
        <w:t xml:space="preserve"> a new principle by which governments agree to activate the ‘demand side’ of competition. </w:t>
      </w:r>
    </w:p>
    <w:p w14:paraId="699C3307" w14:textId="14D23EE2" w:rsidR="00EB5820" w:rsidRPr="00A77094" w:rsidRDefault="00EB5820" w:rsidP="009846F4">
      <w:pPr>
        <w:pStyle w:val="ListBullet"/>
        <w:rPr>
          <w:lang w:val="en-GB"/>
        </w:rPr>
      </w:pPr>
      <w:r w:rsidRPr="00A77094">
        <w:rPr>
          <w:lang w:val="en-GB"/>
        </w:rPr>
        <w:t>Consider</w:t>
      </w:r>
      <w:r w:rsidR="00422DB0">
        <w:rPr>
          <w:lang w:val="en-GB"/>
        </w:rPr>
        <w:t>ing</w:t>
      </w:r>
      <w:r w:rsidRPr="00A77094">
        <w:rPr>
          <w:lang w:val="en-GB"/>
        </w:rPr>
        <w:t xml:space="preserve"> what actions </w:t>
      </w:r>
      <w:r w:rsidR="00422DB0">
        <w:rPr>
          <w:lang w:val="en-GB"/>
        </w:rPr>
        <w:t>such a</w:t>
      </w:r>
      <w:r w:rsidRPr="00A77094">
        <w:rPr>
          <w:lang w:val="en-GB"/>
        </w:rPr>
        <w:t xml:space="preserve"> principle would require, for example, actions to stimulate choice like informing and engaging consumers, or removing frictions that prevent consumers effectively exercising choice.</w:t>
      </w:r>
    </w:p>
    <w:p w14:paraId="285E7002" w14:textId="3519BCF5" w:rsidR="0087232B" w:rsidRPr="00A77094" w:rsidRDefault="00EB5820" w:rsidP="009846F4">
      <w:pPr>
        <w:pStyle w:val="ListBullet"/>
        <w:rPr>
          <w:lang w:val="en-GB"/>
        </w:rPr>
      </w:pPr>
      <w:r w:rsidRPr="00A77094">
        <w:rPr>
          <w:lang w:val="en-GB"/>
        </w:rPr>
        <w:t xml:space="preserve">These policy outcomes could possibly be achieved through the Legislation Review Principle, especially if that Principle requires regulation to </w:t>
      </w:r>
      <w:r w:rsidR="00B65C4F">
        <w:rPr>
          <w:lang w:val="en-GB"/>
        </w:rPr>
        <w:t>promote</w:t>
      </w:r>
      <w:r w:rsidRPr="00A77094">
        <w:rPr>
          <w:lang w:val="en-GB"/>
        </w:rPr>
        <w:t xml:space="preserve"> competition as well as not restrict competition. </w:t>
      </w:r>
    </w:p>
    <w:p w14:paraId="573B05AB" w14:textId="670D9CBD" w:rsidR="0087232B" w:rsidRPr="00060772" w:rsidRDefault="00EB5820" w:rsidP="006F4533">
      <w:pPr>
        <w:pStyle w:val="ListBullet"/>
        <w:spacing w:after="240"/>
        <w:rPr>
          <w:color w:val="auto"/>
          <w:lang w:val="en-GB"/>
        </w:rPr>
      </w:pPr>
      <w:r w:rsidRPr="00A77094">
        <w:rPr>
          <w:lang w:val="en-GB"/>
        </w:rPr>
        <w:t xml:space="preserve">A new overarching purpose statement/principle for the National Competition Principles could explicitly encourage </w:t>
      </w:r>
      <w:r w:rsidRPr="00701597">
        <w:rPr>
          <w:lang w:val="en-GB"/>
        </w:rPr>
        <w:t>deliver</w:t>
      </w:r>
      <w:r w:rsidR="00701597" w:rsidRPr="00701597">
        <w:rPr>
          <w:lang w:val="en-GB"/>
        </w:rPr>
        <w:t>y of</w:t>
      </w:r>
      <w:r w:rsidRPr="00A77094">
        <w:rPr>
          <w:lang w:val="en-GB"/>
        </w:rPr>
        <w:t xml:space="preserve"> consumer benefits – or community wellbeing – when applying the Principles. This approach could generate wider policy responses to activate the ‘demand-side’ of competition than a stand-alone consumer/demand-side principle because it would </w:t>
      </w:r>
      <w:r w:rsidR="00806B93">
        <w:rPr>
          <w:lang w:val="en-GB"/>
        </w:rPr>
        <w:t>mean</w:t>
      </w:r>
      <w:r w:rsidR="00701597">
        <w:rPr>
          <w:lang w:val="en-GB"/>
        </w:rPr>
        <w:t xml:space="preserve"> action under all the Principles</w:t>
      </w:r>
      <w:r w:rsidRPr="00701597">
        <w:rPr>
          <w:lang w:val="en-GB"/>
        </w:rPr>
        <w:t xml:space="preserve"> </w:t>
      </w:r>
      <w:r w:rsidR="00806B93">
        <w:rPr>
          <w:lang w:val="en-GB"/>
        </w:rPr>
        <w:t>would</w:t>
      </w:r>
      <w:r w:rsidRPr="00A77094">
        <w:rPr>
          <w:lang w:val="en-GB"/>
        </w:rPr>
        <w:t xml:space="preserve"> be implemented in a way that achieves consumer or community outcomes.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EB5820" w:rsidRPr="00EB5820" w14:paraId="08DCA9AC" w14:textId="77777777">
        <w:trPr>
          <w:trHeight w:val="464"/>
        </w:trPr>
        <w:tc>
          <w:tcPr>
            <w:tcW w:w="2122" w:type="dxa"/>
            <w:shd w:val="clear" w:color="auto" w:fill="2C384A" w:themeFill="accent1"/>
          </w:tcPr>
          <w:p w14:paraId="4A24409E" w14:textId="77777777" w:rsidR="00EB5820" w:rsidRPr="00EB5820" w:rsidRDefault="00EB5820" w:rsidP="00EB5820">
            <w:pPr>
              <w:jc w:val="center"/>
            </w:pPr>
            <w:r w:rsidRPr="00EB5820">
              <w:rPr>
                <w:noProof/>
              </w:rPr>
              <w:drawing>
                <wp:inline distT="0" distB="0" distL="0" distR="0" wp14:anchorId="4A656733" wp14:editId="2F34DB35">
                  <wp:extent cx="914400" cy="914400"/>
                  <wp:effectExtent l="0" t="0" r="0" b="0"/>
                  <wp:docPr id="34" name="Graphic 34"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6BCFD94B" w14:textId="7219BEEB" w:rsidR="00EB5820" w:rsidRPr="00EB5820" w:rsidRDefault="00EB5820" w:rsidP="00EB5820">
            <w:pPr>
              <w:rPr>
                <w:b/>
                <w:bCs/>
              </w:rPr>
            </w:pPr>
            <w:r w:rsidRPr="00EB5820">
              <w:rPr>
                <w:b/>
                <w:bCs/>
              </w:rPr>
              <w:t>Questions about promoting consumer empowerment through the Principles</w:t>
            </w:r>
          </w:p>
          <w:p w14:paraId="1FD001AB" w14:textId="0D8AAC22" w:rsidR="00EB5820" w:rsidRPr="00EB5820" w:rsidRDefault="00806B93" w:rsidP="0087232B">
            <w:pPr>
              <w:spacing w:before="0"/>
              <w:rPr>
                <w:i/>
                <w:iCs/>
              </w:rPr>
            </w:pPr>
            <w:r>
              <w:rPr>
                <w:i/>
                <w:iCs/>
              </w:rPr>
              <w:t>P</w:t>
            </w:r>
            <w:r w:rsidR="00EB5820" w:rsidRPr="00EB5820">
              <w:rPr>
                <w:i/>
                <w:iCs/>
              </w:rPr>
              <w:t>lease provide case studies or examples to illustrate your views</w:t>
            </w:r>
            <w:r>
              <w:rPr>
                <w:i/>
                <w:iCs/>
              </w:rPr>
              <w:t>, w</w:t>
            </w:r>
            <w:r w:rsidRPr="00EB5820">
              <w:rPr>
                <w:i/>
                <w:iCs/>
              </w:rPr>
              <w:t>here possible</w:t>
            </w:r>
            <w:r w:rsidR="00EB5820" w:rsidRPr="00EB5820">
              <w:rPr>
                <w:i/>
                <w:iCs/>
              </w:rPr>
              <w:t>.</w:t>
            </w:r>
          </w:p>
          <w:p w14:paraId="2BE1FE81" w14:textId="46D53397" w:rsidR="00E36EDF" w:rsidRPr="00EB5820" w:rsidRDefault="00E36EDF" w:rsidP="00A376C6">
            <w:pPr>
              <w:pStyle w:val="ListNumber"/>
              <w:rPr>
                <w:lang w:val="en-US"/>
              </w:rPr>
            </w:pPr>
            <w:r>
              <w:rPr>
                <w:lang w:val="en-US"/>
              </w:rPr>
              <w:t xml:space="preserve">Should the Principles </w:t>
            </w:r>
            <w:r w:rsidRPr="00EB5820">
              <w:rPr>
                <w:lang w:val="en-US"/>
              </w:rPr>
              <w:t>promot</w:t>
            </w:r>
            <w:r>
              <w:rPr>
                <w:lang w:val="en-US"/>
              </w:rPr>
              <w:t>e</w:t>
            </w:r>
            <w:r w:rsidRPr="00EB5820">
              <w:rPr>
                <w:lang w:val="en-US"/>
              </w:rPr>
              <w:t xml:space="preserve"> </w:t>
            </w:r>
            <w:r>
              <w:rPr>
                <w:lang w:val="en-US"/>
              </w:rPr>
              <w:t>‘</w:t>
            </w:r>
            <w:r w:rsidRPr="00EB5820">
              <w:rPr>
                <w:lang w:val="en-US"/>
              </w:rPr>
              <w:t>consumer empowerment</w:t>
            </w:r>
            <w:r>
              <w:rPr>
                <w:lang w:val="en-US"/>
              </w:rPr>
              <w:t>’ or the ‘demand-side’ of competition</w:t>
            </w:r>
            <w:r w:rsidRPr="00EB5820">
              <w:rPr>
                <w:lang w:val="en-US"/>
              </w:rPr>
              <w:t>?</w:t>
            </w:r>
            <w:r>
              <w:rPr>
                <w:lang w:val="en-US"/>
              </w:rPr>
              <w:t xml:space="preserve"> What are the costs and benefits?</w:t>
            </w:r>
          </w:p>
          <w:p w14:paraId="5DE7FF32" w14:textId="77777777" w:rsidR="00EB5820" w:rsidRDefault="00EB5820" w:rsidP="00A376C6">
            <w:pPr>
              <w:pStyle w:val="ListNumber"/>
              <w:rPr>
                <w:lang w:val="en-US"/>
              </w:rPr>
            </w:pPr>
            <w:r w:rsidRPr="00EB5820">
              <w:rPr>
                <w:lang w:val="en-US"/>
              </w:rPr>
              <w:t xml:space="preserve">In your experience, are there any issues </w:t>
            </w:r>
            <w:r w:rsidR="00FC7C33">
              <w:rPr>
                <w:lang w:val="en-US"/>
              </w:rPr>
              <w:t xml:space="preserve">related to </w:t>
            </w:r>
            <w:r w:rsidRPr="00EB5820">
              <w:rPr>
                <w:lang w:val="en-US"/>
              </w:rPr>
              <w:t>promoting consumer empowerment</w:t>
            </w:r>
            <w:r w:rsidRPr="00FC7C33">
              <w:rPr>
                <w:lang w:val="en-US"/>
              </w:rPr>
              <w:t xml:space="preserve"> </w:t>
            </w:r>
            <w:r w:rsidR="00FC7C33" w:rsidRPr="00FC7C33">
              <w:rPr>
                <w:lang w:val="en-US"/>
              </w:rPr>
              <w:t xml:space="preserve">or the ‘demand-side’ </w:t>
            </w:r>
            <w:r w:rsidRPr="00EB5820">
              <w:rPr>
                <w:lang w:val="en-US"/>
              </w:rPr>
              <w:t>that have not been identified and should be considered?</w:t>
            </w:r>
          </w:p>
          <w:p w14:paraId="570F8135" w14:textId="06B379EB" w:rsidR="00EB5820" w:rsidRPr="00EB5820" w:rsidRDefault="00FC7C33" w:rsidP="00A376C6">
            <w:pPr>
              <w:pStyle w:val="ListNumber"/>
              <w:rPr>
                <w:lang w:val="en-US"/>
              </w:rPr>
            </w:pPr>
            <w:r>
              <w:rPr>
                <w:rFonts w:cs="Calibri Light"/>
                <w:lang w:val="en-US"/>
              </w:rPr>
              <w:t>W</w:t>
            </w:r>
            <w:r w:rsidRPr="00EB5820">
              <w:rPr>
                <w:rFonts w:cs="Calibri Light"/>
                <w:lang w:val="en-US"/>
              </w:rPr>
              <w:t xml:space="preserve">hat </w:t>
            </w:r>
            <w:r w:rsidR="00EB5820" w:rsidRPr="00EB5820">
              <w:rPr>
                <w:rFonts w:cs="Calibri Light"/>
                <w:lang w:val="en-US"/>
              </w:rPr>
              <w:t xml:space="preserve">considerations should be taken into account in drafting and implementing a </w:t>
            </w:r>
            <w:r>
              <w:rPr>
                <w:rFonts w:cs="Calibri Light"/>
                <w:lang w:val="en-US"/>
              </w:rPr>
              <w:t>requirement to promote competition</w:t>
            </w:r>
            <w:r w:rsidR="00EB5820" w:rsidRPr="00EB5820">
              <w:rPr>
                <w:rFonts w:cs="Calibri Light"/>
                <w:lang w:val="en-US"/>
              </w:rPr>
              <w:t>?</w:t>
            </w:r>
          </w:p>
        </w:tc>
      </w:tr>
    </w:tbl>
    <w:p w14:paraId="1465CFAD" w14:textId="26079646" w:rsidR="00EB5820" w:rsidRPr="00EB5820" w:rsidRDefault="00EB5820" w:rsidP="007D10C4">
      <w:pPr>
        <w:pStyle w:val="Heading4"/>
      </w:pPr>
      <w:r w:rsidRPr="00EB5820">
        <w:lastRenderedPageBreak/>
        <w:t xml:space="preserve">Market </w:t>
      </w:r>
      <w:r w:rsidR="0069588B">
        <w:t>D</w:t>
      </w:r>
      <w:r w:rsidRPr="00EB5820">
        <w:t xml:space="preserve">esign and </w:t>
      </w:r>
      <w:r w:rsidR="0069588B">
        <w:t>S</w:t>
      </w:r>
      <w:r w:rsidRPr="00EB5820">
        <w:t>tewardship</w:t>
      </w:r>
    </w:p>
    <w:p w14:paraId="20DCEF6C" w14:textId="2E96E5B2" w:rsidR="00EB5820" w:rsidRPr="00EB5820" w:rsidRDefault="00EB5820" w:rsidP="00EB5820">
      <w:r w:rsidRPr="00EB5820">
        <w:t>Governments can have a significant role in establishing, shepherding</w:t>
      </w:r>
      <w:r w:rsidR="00F940D8" w:rsidRPr="00EB5820">
        <w:t>,</w:t>
      </w:r>
      <w:r w:rsidRPr="00EB5820">
        <w:t xml:space="preserve"> and maintaining markets through functions including regulator, purchaser, funder and provider of goods/services. Market design and ongoing market oversight and maintenance (or stewardship) is especially relevant to:</w:t>
      </w:r>
    </w:p>
    <w:p w14:paraId="1D343D97" w14:textId="5FA04EF3" w:rsidR="00EB5820" w:rsidRPr="004418AD" w:rsidRDefault="00EB5820" w:rsidP="0021030C">
      <w:pPr>
        <w:pStyle w:val="ListBullet"/>
      </w:pPr>
      <w:r w:rsidRPr="004418AD">
        <w:t xml:space="preserve">complex quasi-markets (such as aged care and disability services) </w:t>
      </w:r>
    </w:p>
    <w:p w14:paraId="782B95C1" w14:textId="77777777" w:rsidR="00EB5820" w:rsidRPr="004418AD" w:rsidRDefault="00EB5820" w:rsidP="0021030C">
      <w:pPr>
        <w:pStyle w:val="ListBullet"/>
      </w:pPr>
      <w:r w:rsidRPr="004418AD">
        <w:t xml:space="preserve">emerging markets (for example, new digital platforms), and </w:t>
      </w:r>
    </w:p>
    <w:p w14:paraId="3B1D0D64" w14:textId="13DF6EF0" w:rsidR="00EB5820" w:rsidRPr="004418AD" w:rsidRDefault="00EB5820" w:rsidP="0021030C">
      <w:pPr>
        <w:pStyle w:val="ListBullet"/>
      </w:pPr>
      <w:r w:rsidRPr="004418AD">
        <w:t>markets closely related to government policy priorities (like water markets and those that play a role in the net zero transformation).</w:t>
      </w:r>
    </w:p>
    <w:p w14:paraId="5F1EB5E8" w14:textId="03266483" w:rsidR="00EB5820" w:rsidRPr="00EB5820" w:rsidRDefault="00EB5820" w:rsidP="00EB5820">
      <w:r w:rsidRPr="00EB5820">
        <w:t>Governments’ choice to engage in market design and stewardship functions, and the way they perform these roles, can impact the competitiveness or contestability of the markets and quasi</w:t>
      </w:r>
      <w:r w:rsidRPr="00EB5820">
        <w:noBreakHyphen/>
        <w:t>markets they engage with over the short, medium, and long term.</w:t>
      </w:r>
    </w:p>
    <w:p w14:paraId="0489E29B" w14:textId="056FFA93" w:rsidR="00324BF1" w:rsidRPr="00EB5820" w:rsidRDefault="00375907" w:rsidP="009846F4">
      <w:r>
        <w:rPr>
          <w:noProof/>
        </w:rPr>
        <w:t>Considerations that could be taken into account in establishing a new Principle</w:t>
      </w:r>
      <w:r w:rsidRPr="00EC23E3">
        <w:rPr>
          <w:noProof/>
        </w:rPr>
        <w:t xml:space="preserve"> </w:t>
      </w:r>
      <w:r>
        <w:rPr>
          <w:noProof/>
        </w:rPr>
        <w:t>include those listed below.</w:t>
      </w:r>
    </w:p>
    <w:p w14:paraId="34D9C7B4" w14:textId="77777777" w:rsidR="00EB5820" w:rsidRPr="00A77094" w:rsidRDefault="00EB5820" w:rsidP="009846F4">
      <w:pPr>
        <w:pStyle w:val="ListBullet"/>
      </w:pPr>
      <w:r w:rsidRPr="00A77094">
        <w:t>A new principle could guide governments’ approach to market design and stewardship to facilitate competitive/contestable outcomes that are in the interests of the community.</w:t>
      </w:r>
    </w:p>
    <w:p w14:paraId="21CF0E6C" w14:textId="33EC9A37" w:rsidR="00EB5820" w:rsidRPr="00A77094" w:rsidRDefault="00EB5820" w:rsidP="009846F4">
      <w:pPr>
        <w:pStyle w:val="ListBullet"/>
      </w:pPr>
      <w:r w:rsidRPr="00A77094">
        <w:t xml:space="preserve">Consideration should be given to </w:t>
      </w:r>
      <w:r w:rsidR="0021030C">
        <w:t>the</w:t>
      </w:r>
      <w:r w:rsidRPr="00A77094">
        <w:t xml:space="preserve"> circumstances </w:t>
      </w:r>
      <w:r w:rsidR="0021030C">
        <w:t>in which</w:t>
      </w:r>
      <w:r w:rsidRPr="00A77094">
        <w:t xml:space="preserve"> such a </w:t>
      </w:r>
      <w:r w:rsidR="0045503C">
        <w:t>p</w:t>
      </w:r>
      <w:r w:rsidRPr="00A77094">
        <w:t>rinciple should apply, for example, to complex quasi-markets, emerging markets and markets closely related to government policy priorities. Alternatively or additionally, it could be linked to situations such as market failures that indicate government could play a valuable role in shepherding the market, even for a while.</w:t>
      </w:r>
    </w:p>
    <w:p w14:paraId="1F690A65" w14:textId="7426B49C" w:rsidR="00EB5820" w:rsidRPr="00A77094" w:rsidRDefault="0021030C" w:rsidP="006F4533">
      <w:pPr>
        <w:pStyle w:val="ListBullet"/>
        <w:spacing w:after="240"/>
      </w:pPr>
      <w:r>
        <w:t>Such a</w:t>
      </w:r>
      <w:r w:rsidR="00EB5820" w:rsidRPr="00A77094">
        <w:t xml:space="preserve"> principle could provide guidance on leveraging competition through market design and stewardship to improve service delivery and/or achieve governments’ policy objectives more efficiently with regard to the relevant market.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EB5820" w:rsidRPr="00EB5820" w14:paraId="23F78539" w14:textId="77777777">
        <w:trPr>
          <w:trHeight w:val="464"/>
        </w:trPr>
        <w:tc>
          <w:tcPr>
            <w:tcW w:w="2122" w:type="dxa"/>
            <w:shd w:val="clear" w:color="auto" w:fill="2C384A" w:themeFill="accent1"/>
          </w:tcPr>
          <w:p w14:paraId="349A9564" w14:textId="77777777" w:rsidR="00EB5820" w:rsidRPr="00EB5820" w:rsidRDefault="00EB5820" w:rsidP="00EB5820">
            <w:pPr>
              <w:jc w:val="center"/>
            </w:pPr>
            <w:r w:rsidRPr="00EB5820">
              <w:rPr>
                <w:noProof/>
              </w:rPr>
              <w:drawing>
                <wp:inline distT="0" distB="0" distL="0" distR="0" wp14:anchorId="19CA4544" wp14:editId="7FD00057">
                  <wp:extent cx="914400" cy="914400"/>
                  <wp:effectExtent l="0" t="0" r="0" b="0"/>
                  <wp:docPr id="35" name="Graphic 35"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2961E257" w14:textId="60BE3D1F" w:rsidR="00EB5820" w:rsidRPr="00EB5820" w:rsidRDefault="00EB5820" w:rsidP="00EB5820">
            <w:pPr>
              <w:rPr>
                <w:b/>
                <w:bCs/>
              </w:rPr>
            </w:pPr>
            <w:r w:rsidRPr="00EB5820">
              <w:rPr>
                <w:b/>
                <w:bCs/>
              </w:rPr>
              <w:t>Questions on market design and stewardship</w:t>
            </w:r>
          </w:p>
          <w:p w14:paraId="2B34E23F" w14:textId="4B1E4F13" w:rsidR="00EB5820" w:rsidRPr="00EB5820" w:rsidRDefault="005D163A" w:rsidP="00EB5820">
            <w:pPr>
              <w:rPr>
                <w:b/>
                <w:bCs/>
              </w:rPr>
            </w:pPr>
            <w:r>
              <w:rPr>
                <w:i/>
                <w:iCs/>
              </w:rPr>
              <w:t>P</w:t>
            </w:r>
            <w:r w:rsidR="00EB5820" w:rsidRPr="00EB5820">
              <w:rPr>
                <w:i/>
                <w:iCs/>
              </w:rPr>
              <w:t>lease provide case studies or examples to illustrate your views</w:t>
            </w:r>
            <w:r>
              <w:rPr>
                <w:i/>
                <w:iCs/>
              </w:rPr>
              <w:t>, w</w:t>
            </w:r>
            <w:r w:rsidRPr="00EB5820">
              <w:rPr>
                <w:i/>
                <w:iCs/>
              </w:rPr>
              <w:t>here possible</w:t>
            </w:r>
            <w:r w:rsidR="00EB5820" w:rsidRPr="00EB5820">
              <w:rPr>
                <w:i/>
                <w:iCs/>
              </w:rPr>
              <w:t>.</w:t>
            </w:r>
          </w:p>
          <w:p w14:paraId="34ED6ACF" w14:textId="75300689" w:rsidR="005D163A" w:rsidRDefault="005D163A" w:rsidP="00A376C6">
            <w:pPr>
              <w:pStyle w:val="ListNumber"/>
              <w:rPr>
                <w:lang w:val="en-US"/>
              </w:rPr>
            </w:pPr>
            <w:r>
              <w:rPr>
                <w:lang w:val="en-US"/>
              </w:rPr>
              <w:t xml:space="preserve">Should a </w:t>
            </w:r>
            <w:r w:rsidR="00F40C3C">
              <w:rPr>
                <w:lang w:val="en-US"/>
              </w:rPr>
              <w:t>m</w:t>
            </w:r>
            <w:r w:rsidR="00A11B72">
              <w:rPr>
                <w:lang w:val="en-US"/>
              </w:rPr>
              <w:t xml:space="preserve">arket </w:t>
            </w:r>
            <w:r w:rsidR="00F40C3C">
              <w:rPr>
                <w:lang w:val="en-US"/>
              </w:rPr>
              <w:t>design and s</w:t>
            </w:r>
            <w:r w:rsidR="00A11B72">
              <w:rPr>
                <w:lang w:val="en-US"/>
              </w:rPr>
              <w:t xml:space="preserve">tewardship </w:t>
            </w:r>
            <w:r w:rsidR="00F40C3C">
              <w:rPr>
                <w:lang w:val="en-US"/>
              </w:rPr>
              <w:t>p</w:t>
            </w:r>
            <w:r w:rsidR="00A11B72">
              <w:rPr>
                <w:lang w:val="en-US"/>
              </w:rPr>
              <w:t xml:space="preserve">rinciple be incorporated into the Principles? What are the costs and benefits? </w:t>
            </w:r>
          </w:p>
          <w:p w14:paraId="3FEB7FB1" w14:textId="213288CC" w:rsidR="005D163A" w:rsidRDefault="005D163A" w:rsidP="00A376C6">
            <w:pPr>
              <w:pStyle w:val="ListNumber"/>
              <w:rPr>
                <w:lang w:val="en-US"/>
              </w:rPr>
            </w:pPr>
            <w:r w:rsidRPr="00EB5820">
              <w:rPr>
                <w:lang w:val="en-US"/>
              </w:rPr>
              <w:t xml:space="preserve">In your experience, are there any issues </w:t>
            </w:r>
            <w:r>
              <w:rPr>
                <w:lang w:val="en-US"/>
              </w:rPr>
              <w:t xml:space="preserve">related to </w:t>
            </w:r>
            <w:r w:rsidR="00F40C3C">
              <w:rPr>
                <w:lang w:val="en-US"/>
              </w:rPr>
              <w:t xml:space="preserve">market design and stewardship </w:t>
            </w:r>
            <w:r w:rsidRPr="00EB5820">
              <w:rPr>
                <w:lang w:val="en-US"/>
              </w:rPr>
              <w:t>that have not been identified and should be considered?</w:t>
            </w:r>
          </w:p>
          <w:p w14:paraId="55C28F12" w14:textId="39747D80" w:rsidR="00EB5820" w:rsidRPr="00EB5820" w:rsidRDefault="005D163A" w:rsidP="00A376C6">
            <w:pPr>
              <w:pStyle w:val="ListNumber"/>
              <w:rPr>
                <w:lang w:val="en-US"/>
              </w:rPr>
            </w:pPr>
            <w:r>
              <w:rPr>
                <w:rFonts w:cs="Calibri Light"/>
                <w:lang w:val="en-US"/>
              </w:rPr>
              <w:t>W</w:t>
            </w:r>
            <w:r w:rsidRPr="00EB5820">
              <w:rPr>
                <w:rFonts w:cs="Calibri Light"/>
                <w:lang w:val="en-US"/>
              </w:rPr>
              <w:t xml:space="preserve">hat </w:t>
            </w:r>
            <w:r w:rsidR="00EB5820" w:rsidRPr="00EB5820">
              <w:rPr>
                <w:rFonts w:cs="Calibri Light"/>
                <w:lang w:val="en-US"/>
              </w:rPr>
              <w:t xml:space="preserve">considerations should be taken into account in drafting and implementing a </w:t>
            </w:r>
            <w:r w:rsidR="00EB5820" w:rsidRPr="00EB5820">
              <w:rPr>
                <w:lang w:val="en-US"/>
              </w:rPr>
              <w:t>market design and stewardship principle?</w:t>
            </w:r>
          </w:p>
        </w:tc>
      </w:tr>
    </w:tbl>
    <w:p w14:paraId="54057081" w14:textId="09789E1B" w:rsidR="00EB5820" w:rsidRPr="00EB5820" w:rsidRDefault="00EB5820" w:rsidP="007D10C4">
      <w:pPr>
        <w:pStyle w:val="Heading4"/>
      </w:pPr>
      <w:r w:rsidRPr="00EB5820">
        <w:t xml:space="preserve">Facilitating </w:t>
      </w:r>
      <w:r w:rsidR="00AF34FB">
        <w:t>C</w:t>
      </w:r>
      <w:r w:rsidRPr="00EB5820">
        <w:t xml:space="preserve">ompetition through </w:t>
      </w:r>
      <w:r w:rsidR="00AF34FB">
        <w:t>D</w:t>
      </w:r>
      <w:r w:rsidRPr="00EB5820">
        <w:t xml:space="preserve">ata </w:t>
      </w:r>
      <w:r w:rsidR="00AF34FB">
        <w:t>S</w:t>
      </w:r>
      <w:r w:rsidRPr="00EB5820">
        <w:t>haring</w:t>
      </w:r>
    </w:p>
    <w:p w14:paraId="6FB9F04F" w14:textId="72EAB19B" w:rsidR="00EB5820" w:rsidRPr="00EB5820" w:rsidRDefault="00EB5820" w:rsidP="00EB5820">
      <w:r w:rsidRPr="00EB5820">
        <w:t>More competition could be fostered through increased data sharing.  In recent times, the importance of data has been increasing in markets. Data ownership creates the potential for a large first</w:t>
      </w:r>
      <w:r w:rsidR="00292607">
        <w:t>-</w:t>
      </w:r>
      <w:r w:rsidRPr="00EB5820">
        <w:t xml:space="preserve">mover advantage and network effects, which can prevent competitors entering markets and limit competition in future markets. These competition issues did not exist at the time of the Hilmer Report and were still emerging at the time of the Harper </w:t>
      </w:r>
      <w:r w:rsidR="003B375E">
        <w:t>Review</w:t>
      </w:r>
      <w:r w:rsidR="003B375E" w:rsidRPr="00EB5820">
        <w:t xml:space="preserve"> </w:t>
      </w:r>
      <w:r w:rsidRPr="00EB5820">
        <w:t xml:space="preserve">in 2015. </w:t>
      </w:r>
    </w:p>
    <w:p w14:paraId="401D437E" w14:textId="3F840397" w:rsidR="00EB5820" w:rsidRPr="00EB5820" w:rsidRDefault="00EB5820" w:rsidP="00EB5820">
      <w:r w:rsidRPr="00EB5820">
        <w:t xml:space="preserve">Government data is increasingly important to businesses and consumers, and unnecessary restrictions on access to this data can impede competition. Removing barriers to the </w:t>
      </w:r>
      <w:r w:rsidR="006C0DC5">
        <w:t xml:space="preserve">access and </w:t>
      </w:r>
      <w:r w:rsidRPr="00EB5820">
        <w:t xml:space="preserve">use </w:t>
      </w:r>
      <w:r w:rsidRPr="00EB5820">
        <w:lastRenderedPageBreak/>
        <w:t>of government data could promote more competition because</w:t>
      </w:r>
      <w:r w:rsidR="00B9386F">
        <w:t xml:space="preserve">, </w:t>
      </w:r>
      <w:r w:rsidR="00B9386F" w:rsidRPr="00EB5820">
        <w:t>with care to minimising risks of misuse or misinterpretation</w:t>
      </w:r>
      <w:r w:rsidR="00B9386F">
        <w:t>,</w:t>
      </w:r>
      <w:r w:rsidRPr="00EB5820">
        <w:t xml:space="preserve"> the scope for using government data is large. Opening access could increase the burden on governments to consider whether data can be shared in a way that maintains the public interest, including individuals’ privacy, other policy and legal considerations and ensuring that any data governments share is of adequate quality.</w:t>
      </w:r>
    </w:p>
    <w:p w14:paraId="24423E69" w14:textId="5FDDE264" w:rsidR="00EB5820" w:rsidRPr="00EB5820" w:rsidRDefault="00375907" w:rsidP="009846F4">
      <w:pPr>
        <w:rPr>
          <w:b/>
          <w:bCs/>
        </w:rPr>
      </w:pPr>
      <w:r>
        <w:rPr>
          <w:noProof/>
        </w:rPr>
        <w:t>Considerations that could be taken into account in establishing a new Principle</w:t>
      </w:r>
      <w:r w:rsidRPr="00EC23E3">
        <w:rPr>
          <w:noProof/>
        </w:rPr>
        <w:t xml:space="preserve"> </w:t>
      </w:r>
      <w:r>
        <w:rPr>
          <w:noProof/>
        </w:rPr>
        <w:t>include those listed below.</w:t>
      </w:r>
    </w:p>
    <w:p w14:paraId="1C6115B1" w14:textId="4EE295B3" w:rsidR="00EB5820" w:rsidRPr="00EB5820" w:rsidRDefault="00EB5820" w:rsidP="009846F4">
      <w:pPr>
        <w:pStyle w:val="ListBullet"/>
      </w:pPr>
      <w:r w:rsidRPr="00EB5820">
        <w:t xml:space="preserve">Governments could foster more competitive outcomes by safely sharing their data. A new </w:t>
      </w:r>
      <w:r w:rsidR="00F80A53">
        <w:t>p</w:t>
      </w:r>
      <w:r w:rsidRPr="00EB5820">
        <w:t xml:space="preserve">rinciple could establish a presumption in favour of governments providing access to data in appropriate ways. </w:t>
      </w:r>
    </w:p>
    <w:p w14:paraId="5389EF15" w14:textId="77777777" w:rsidR="00EB5820" w:rsidRPr="00EB5820" w:rsidRDefault="00EB5820" w:rsidP="009846F4">
      <w:pPr>
        <w:pStyle w:val="ListBullet"/>
      </w:pPr>
      <w:r w:rsidRPr="00EB5820">
        <w:t>Competition could also be enhanced by private entities sharing their data, for example, by virtue of requirements stemming from the Principles. There are many relevant factors to be balanced when considering this idea, for instance, potential impacts on investment, for example, in research and development and intellectual property.</w:t>
      </w:r>
    </w:p>
    <w:p w14:paraId="6DA5D2EA" w14:textId="404C8076" w:rsidR="00EB5820" w:rsidRPr="00455987" w:rsidRDefault="00EB5820" w:rsidP="006F4533">
      <w:pPr>
        <w:pStyle w:val="ListBullet"/>
        <w:spacing w:after="240"/>
      </w:pPr>
      <w:r w:rsidRPr="00EB5820">
        <w:t xml:space="preserve">These policy outcomes could possibly be achieved through application of the Legislation Review Principle, especially if that </w:t>
      </w:r>
      <w:r w:rsidR="00DF32A0">
        <w:t>p</w:t>
      </w:r>
      <w:r w:rsidRPr="00EB5820">
        <w:t xml:space="preserve">rinciple requires regulation to facilitate competition </w:t>
      </w:r>
      <w:r w:rsidR="00970095">
        <w:t>and</w:t>
      </w:r>
      <w:r w:rsidRPr="00EB5820">
        <w:t xml:space="preserve"> not restrict competition. However, there are factors unique to data that may warrant a </w:t>
      </w:r>
      <w:r w:rsidR="00F40C3C">
        <w:t>stand</w:t>
      </w:r>
      <w:r w:rsidR="00F40C3C">
        <w:noBreakHyphen/>
        <w:t>alone</w:t>
      </w:r>
      <w:r w:rsidRPr="00EB5820">
        <w:t xml:space="preserve"> </w:t>
      </w:r>
      <w:r w:rsidR="00DF32A0">
        <w:t>p</w:t>
      </w:r>
      <w:r w:rsidRPr="00EB5820">
        <w:t>inciple. These could include a requirement for governments to not discriminate between data recipients, creating and enforcing data standards and potentially requiring interoperability to support competition and integration.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EB5820" w:rsidRPr="00EB5820" w14:paraId="3BAE7CF4" w14:textId="77777777">
        <w:trPr>
          <w:trHeight w:val="464"/>
        </w:trPr>
        <w:tc>
          <w:tcPr>
            <w:tcW w:w="2122" w:type="dxa"/>
            <w:shd w:val="clear" w:color="auto" w:fill="2C384A" w:themeFill="accent1"/>
          </w:tcPr>
          <w:p w14:paraId="3DB2FE02" w14:textId="77777777" w:rsidR="00EB5820" w:rsidRPr="00EB5820" w:rsidRDefault="00EB5820" w:rsidP="00EB5820">
            <w:pPr>
              <w:jc w:val="center"/>
            </w:pPr>
            <w:r w:rsidRPr="00EB5820">
              <w:rPr>
                <w:noProof/>
              </w:rPr>
              <w:drawing>
                <wp:inline distT="0" distB="0" distL="0" distR="0" wp14:anchorId="69AA041C" wp14:editId="3A6CA5C7">
                  <wp:extent cx="914400" cy="914400"/>
                  <wp:effectExtent l="0" t="0" r="0" b="0"/>
                  <wp:docPr id="36" name="Graphic 36"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16C76646" w14:textId="77777777" w:rsidR="00EB5820" w:rsidRPr="00EB5820" w:rsidRDefault="00EB5820" w:rsidP="00EB5820">
            <w:pPr>
              <w:rPr>
                <w:b/>
                <w:bCs/>
              </w:rPr>
            </w:pPr>
            <w:r w:rsidRPr="00EB5820">
              <w:rPr>
                <w:b/>
                <w:bCs/>
              </w:rPr>
              <w:t>Questions about a data sharing principle</w:t>
            </w:r>
          </w:p>
          <w:p w14:paraId="7AAB5335" w14:textId="77777777" w:rsidR="00EB5820" w:rsidRPr="00EB5820" w:rsidRDefault="00EB5820" w:rsidP="00EB5820">
            <w:pPr>
              <w:rPr>
                <w:b/>
                <w:bCs/>
              </w:rPr>
            </w:pPr>
            <w:r w:rsidRPr="00EB5820">
              <w:rPr>
                <w:i/>
                <w:iCs/>
              </w:rPr>
              <w:t>Please provide case studies or examples to illustrate your views, where possible.</w:t>
            </w:r>
          </w:p>
          <w:p w14:paraId="27F8A4E5" w14:textId="5DBEC5A7" w:rsidR="00F40C3C" w:rsidRDefault="00F40C3C" w:rsidP="00A376C6">
            <w:pPr>
              <w:pStyle w:val="ListNumber"/>
              <w:rPr>
                <w:lang w:val="en-US"/>
              </w:rPr>
            </w:pPr>
            <w:r>
              <w:rPr>
                <w:lang w:val="en-US"/>
              </w:rPr>
              <w:t xml:space="preserve">Should data sharing be incorporated into the Principles? What are the costs and benefits? </w:t>
            </w:r>
          </w:p>
          <w:p w14:paraId="08DAA555" w14:textId="6ED5F195" w:rsidR="00F40C3C" w:rsidRDefault="00F40C3C" w:rsidP="00A376C6">
            <w:pPr>
              <w:pStyle w:val="ListNumber"/>
              <w:rPr>
                <w:lang w:val="en-US"/>
              </w:rPr>
            </w:pPr>
            <w:r w:rsidRPr="00EB5820">
              <w:rPr>
                <w:lang w:val="en-US"/>
              </w:rPr>
              <w:t xml:space="preserve">In your experience, are there any issues </w:t>
            </w:r>
            <w:r>
              <w:rPr>
                <w:lang w:val="en-US"/>
              </w:rPr>
              <w:t xml:space="preserve">related to data sharing </w:t>
            </w:r>
            <w:r w:rsidRPr="00EB5820">
              <w:rPr>
                <w:lang w:val="en-US"/>
              </w:rPr>
              <w:t>that have not been identified and should be considered?</w:t>
            </w:r>
          </w:p>
          <w:p w14:paraId="475C5179" w14:textId="45F09E10" w:rsidR="00EB5820" w:rsidRPr="00EB5820" w:rsidRDefault="00F40C3C" w:rsidP="00A376C6">
            <w:pPr>
              <w:pStyle w:val="ListNumber"/>
              <w:rPr>
                <w:lang w:val="en-US"/>
              </w:rPr>
            </w:pPr>
            <w:r>
              <w:rPr>
                <w:rFonts w:cs="Calibri Light"/>
                <w:lang w:val="en-US"/>
              </w:rPr>
              <w:t>W</w:t>
            </w:r>
            <w:r w:rsidRPr="00EB5820">
              <w:rPr>
                <w:rFonts w:cs="Calibri Light"/>
                <w:lang w:val="en-US"/>
              </w:rPr>
              <w:t xml:space="preserve">hat </w:t>
            </w:r>
            <w:r w:rsidR="00EB5820" w:rsidRPr="00EB5820">
              <w:rPr>
                <w:rFonts w:cs="Calibri Light"/>
                <w:lang w:val="en-US"/>
              </w:rPr>
              <w:t xml:space="preserve">considerations should be taken into account in drafting and implementing a </w:t>
            </w:r>
            <w:r w:rsidR="00EB5820">
              <w:rPr>
                <w:rFonts w:cs="Calibri Light"/>
                <w:lang w:val="en-US"/>
              </w:rPr>
              <w:t>data sharing principle</w:t>
            </w:r>
            <w:r>
              <w:rPr>
                <w:lang w:val="en-US"/>
              </w:rPr>
              <w:t>?</w:t>
            </w:r>
          </w:p>
        </w:tc>
      </w:tr>
    </w:tbl>
    <w:p w14:paraId="4D5043EE" w14:textId="44FBC210" w:rsidR="0087232B" w:rsidRDefault="0087232B">
      <w:pPr>
        <w:spacing w:before="0" w:after="160" w:line="259" w:lineRule="auto"/>
        <w:rPr>
          <w:rFonts w:ascii="Calibri" w:hAnsi="Calibri" w:cs="Arial"/>
          <w:b/>
          <w:color w:val="4D7861" w:themeColor="accent2"/>
          <w:kern w:val="32"/>
          <w:sz w:val="28"/>
          <w:szCs w:val="26"/>
        </w:rPr>
      </w:pPr>
    </w:p>
    <w:p w14:paraId="4A1BE84C" w14:textId="77777777" w:rsidR="009324FE" w:rsidRDefault="009324FE">
      <w:pPr>
        <w:spacing w:before="0" w:after="160" w:line="259" w:lineRule="auto"/>
        <w:rPr>
          <w:rFonts w:ascii="Calibri" w:hAnsi="Calibri" w:cs="Arial"/>
          <w:b/>
          <w:color w:val="5D779D" w:themeColor="accent3"/>
          <w:kern w:val="32"/>
          <w:sz w:val="44"/>
          <w:szCs w:val="36"/>
        </w:rPr>
      </w:pPr>
      <w:bookmarkStart w:id="61" w:name="_Toc170402499"/>
      <w:bookmarkEnd w:id="48"/>
      <w:r>
        <w:br w:type="page"/>
      </w:r>
    </w:p>
    <w:p w14:paraId="0B1F9190" w14:textId="792921D1" w:rsidR="00F809AD" w:rsidRDefault="00F809AD" w:rsidP="00F809AD">
      <w:pPr>
        <w:pStyle w:val="Heading1"/>
      </w:pPr>
      <w:bookmarkStart w:id="62" w:name="_Toc175244546"/>
      <w:r>
        <w:lastRenderedPageBreak/>
        <w:t xml:space="preserve">3. </w:t>
      </w:r>
      <w:r w:rsidR="000E731D">
        <w:t>A</w:t>
      </w:r>
      <w:r w:rsidR="00E27B5C">
        <w:t xml:space="preserve"> </w:t>
      </w:r>
      <w:r w:rsidR="000E731D">
        <w:t>N</w:t>
      </w:r>
      <w:r w:rsidR="00E27B5C">
        <w:t xml:space="preserve">ational </w:t>
      </w:r>
      <w:r w:rsidR="000E731D">
        <w:t>Competition R</w:t>
      </w:r>
      <w:r w:rsidR="00E27B5C">
        <w:t xml:space="preserve">eform </w:t>
      </w:r>
      <w:r w:rsidR="000E731D">
        <w:t>P</w:t>
      </w:r>
      <w:r w:rsidR="00E27B5C">
        <w:t>rogram</w:t>
      </w:r>
      <w:bookmarkEnd w:id="61"/>
      <w:bookmarkEnd w:id="62"/>
    </w:p>
    <w:p w14:paraId="3FC5842A" w14:textId="7BFEC0BE" w:rsidR="0070627B" w:rsidRDefault="0070627B" w:rsidP="00F809AD">
      <w:r>
        <w:t>The second</w:t>
      </w:r>
      <w:r w:rsidR="00101E22">
        <w:t xml:space="preserve"> proposed</w:t>
      </w:r>
      <w:r>
        <w:t xml:space="preserve"> element of a revitalised NCP is </w:t>
      </w:r>
      <w:r w:rsidR="006F7457">
        <w:t xml:space="preserve">a </w:t>
      </w:r>
      <w:r w:rsidR="00B70CEF">
        <w:t xml:space="preserve">National </w:t>
      </w:r>
      <w:r>
        <w:t>Competition Reform Program</w:t>
      </w:r>
      <w:r w:rsidR="000C1974">
        <w:t xml:space="preserve"> that would encompass a</w:t>
      </w:r>
      <w:r>
        <w:t xml:space="preserve"> National Competition </w:t>
      </w:r>
      <w:r w:rsidR="00B70CEF">
        <w:t xml:space="preserve">Reform Agenda </w:t>
      </w:r>
      <w:r w:rsidR="00C23590">
        <w:t>(NCRA)</w:t>
      </w:r>
      <w:r w:rsidR="00B70CEF">
        <w:t xml:space="preserve"> </w:t>
      </w:r>
      <w:r w:rsidR="009D31A7">
        <w:t>and Jurisdiction-specific Reform Plans.</w:t>
      </w:r>
    </w:p>
    <w:p w14:paraId="5953C32F" w14:textId="00B06D68" w:rsidR="00323B45" w:rsidRDefault="009D31A7" w:rsidP="00F809AD">
      <w:r>
        <w:t xml:space="preserve">The </w:t>
      </w:r>
      <w:r w:rsidR="00B70CEF">
        <w:t xml:space="preserve">National </w:t>
      </w:r>
      <w:r>
        <w:t xml:space="preserve">Competition </w:t>
      </w:r>
      <w:r w:rsidR="00B70CEF">
        <w:t>Reform Agenda w</w:t>
      </w:r>
      <w:r w:rsidR="000C1974">
        <w:t>ould</w:t>
      </w:r>
      <w:r w:rsidR="00B70CEF">
        <w:t xml:space="preserve"> complement the </w:t>
      </w:r>
      <w:r>
        <w:t>revitalised</w:t>
      </w:r>
      <w:r w:rsidR="00B70CEF">
        <w:t xml:space="preserve"> Principles by identifying reforms that remove unnecessary barriers to competition, increas</w:t>
      </w:r>
      <w:r>
        <w:t>e</w:t>
      </w:r>
      <w:r w:rsidR="00B70CEF">
        <w:t xml:space="preserve"> choice for consumers and put downward pressure on prices.</w:t>
      </w:r>
    </w:p>
    <w:p w14:paraId="1696698F" w14:textId="77777777" w:rsidR="007006FA" w:rsidRDefault="007006FA" w:rsidP="00B74991">
      <w:pPr>
        <w:pStyle w:val="Heading3"/>
      </w:pPr>
      <w:bookmarkStart w:id="63" w:name="_Toc170402500"/>
      <w:bookmarkStart w:id="64" w:name="_Toc175244547"/>
      <w:r w:rsidRPr="007006FA">
        <w:t xml:space="preserve">Key elements of the National </w:t>
      </w:r>
      <w:r w:rsidR="009D31A7">
        <w:t xml:space="preserve">Competition </w:t>
      </w:r>
      <w:r w:rsidRPr="007006FA">
        <w:t>Reform Agenda</w:t>
      </w:r>
      <w:bookmarkEnd w:id="63"/>
      <w:bookmarkEnd w:id="64"/>
    </w:p>
    <w:p w14:paraId="0AB05CB2" w14:textId="0306E745" w:rsidR="00B05C77" w:rsidRDefault="00B05C77" w:rsidP="00B05C77">
      <w:r>
        <w:t>Reforms will focus on improving living standards by remov</w:t>
      </w:r>
      <w:r w:rsidR="008D1DF3">
        <w:t>ing</w:t>
      </w:r>
      <w:r>
        <w:t xml:space="preserve"> barriers or impediments to competition that do not provide a net public benefit or are unnecessary to achieve the desired public policy outcome.</w:t>
      </w:r>
    </w:p>
    <w:p w14:paraId="4AA7A1E5" w14:textId="03EF6DF2" w:rsidR="00A81729" w:rsidRDefault="002622CC" w:rsidP="00F809AD">
      <w:r>
        <w:t>Th</w:t>
      </w:r>
      <w:r w:rsidR="00B05C77">
        <w:t xml:space="preserve">e </w:t>
      </w:r>
      <w:r w:rsidR="00C71C5B">
        <w:t xml:space="preserve">development of </w:t>
      </w:r>
      <w:r w:rsidR="00B05C77">
        <w:t>reform</w:t>
      </w:r>
      <w:r w:rsidR="006215C9">
        <w:t>s under each theme</w:t>
      </w:r>
      <w:r w:rsidR="00B05C77">
        <w:t xml:space="preserve"> </w:t>
      </w:r>
      <w:r w:rsidR="00C71C5B">
        <w:t xml:space="preserve">for consideration by CFFR </w:t>
      </w:r>
      <w:r w:rsidR="00B05C77">
        <w:t xml:space="preserve">will be informed by quantitative and qualitative analysis, </w:t>
      </w:r>
      <w:r w:rsidR="00516D42">
        <w:t>including</w:t>
      </w:r>
      <w:r w:rsidR="00B05C77">
        <w:t xml:space="preserve"> information about known competition issues, competition indicators, and detailed economic modelling.</w:t>
      </w:r>
    </w:p>
    <w:p w14:paraId="02212746" w14:textId="3F19622A" w:rsidR="00A81729" w:rsidRDefault="0037203C" w:rsidP="0037203C">
      <w:pPr>
        <w:pStyle w:val="Heading3"/>
      </w:pPr>
      <w:bookmarkStart w:id="65" w:name="_Toc165468808"/>
      <w:bookmarkStart w:id="66" w:name="_Toc170402501"/>
      <w:bookmarkStart w:id="67" w:name="_Toc175244548"/>
      <w:r>
        <w:t>Scoping and prioritising reforms</w:t>
      </w:r>
      <w:bookmarkEnd w:id="65"/>
      <w:bookmarkEnd w:id="66"/>
      <w:bookmarkEnd w:id="67"/>
    </w:p>
    <w:p w14:paraId="674F9C65" w14:textId="74199233" w:rsidR="005A66BB" w:rsidRDefault="005A66BB" w:rsidP="005A66BB">
      <w:r>
        <w:t xml:space="preserve">The Australian, state and territory governments will work collaboratively to develop a </w:t>
      </w:r>
      <w:r w:rsidR="00EF22E1">
        <w:t>10-year program of reforms</w:t>
      </w:r>
      <w:r>
        <w:t>. Th</w:t>
      </w:r>
      <w:r w:rsidR="008B68DC">
        <w:t>is</w:t>
      </w:r>
      <w:r>
        <w:t xml:space="preserve"> long-term approach will provide a framework for ongoing </w:t>
      </w:r>
      <w:r w:rsidR="009A0332">
        <w:t>and staged</w:t>
      </w:r>
      <w:r>
        <w:t xml:space="preserve"> competition reform</w:t>
      </w:r>
      <w:r w:rsidR="009A0332">
        <w:t>s</w:t>
      </w:r>
      <w:r>
        <w:t xml:space="preserve">, enabling governments to respond to emerging competition problems and ensure there is sufficient time to develop </w:t>
      </w:r>
      <w:r w:rsidR="4D037333">
        <w:t>practical</w:t>
      </w:r>
      <w:r w:rsidR="009F6166">
        <w:t xml:space="preserve"> </w:t>
      </w:r>
      <w:r w:rsidR="004A4B9F">
        <w:t>policy</w:t>
      </w:r>
      <w:r>
        <w:t xml:space="preserve"> responses. </w:t>
      </w:r>
    </w:p>
    <w:p w14:paraId="35763D52" w14:textId="2D60613A" w:rsidR="00EA7BF0" w:rsidRDefault="00B46299" w:rsidP="1BDD75D1">
      <w:r>
        <w:t>A</w:t>
      </w:r>
      <w:r w:rsidR="005A66BB">
        <w:t xml:space="preserve"> subset of reforms </w:t>
      </w:r>
      <w:r w:rsidR="00836EA9">
        <w:t>that are</w:t>
      </w:r>
      <w:r w:rsidR="005A66BB">
        <w:t xml:space="preserve"> important for addressing cost-of-living pressures will be prioritised for early implementation. </w:t>
      </w:r>
    </w:p>
    <w:p w14:paraId="2B37A172" w14:textId="09F7FF38" w:rsidR="005A25CE" w:rsidRDefault="005A66BB" w:rsidP="00F809AD">
      <w:r>
        <w:t xml:space="preserve">Each </w:t>
      </w:r>
      <w:r w:rsidR="00956C04">
        <w:t>jurisdiction</w:t>
      </w:r>
      <w:r>
        <w:t xml:space="preserve"> will </w:t>
      </w:r>
      <w:r w:rsidR="00921F67">
        <w:t xml:space="preserve">have flexibility to </w:t>
      </w:r>
      <w:r>
        <w:t xml:space="preserve">develop its own </w:t>
      </w:r>
      <w:r w:rsidR="00956C04">
        <w:t>J</w:t>
      </w:r>
      <w:r>
        <w:t xml:space="preserve">urisdiction-specific </w:t>
      </w:r>
      <w:r w:rsidR="00956C04">
        <w:t>R</w:t>
      </w:r>
      <w:r>
        <w:t xml:space="preserve">eform </w:t>
      </w:r>
      <w:r w:rsidR="00956C04">
        <w:t>P</w:t>
      </w:r>
      <w:r>
        <w:t xml:space="preserve">lan </w:t>
      </w:r>
      <w:r w:rsidR="00EF2D6B">
        <w:t>that</w:t>
      </w:r>
      <w:r>
        <w:t xml:space="preserve"> set</w:t>
      </w:r>
      <w:r w:rsidR="00EF2D6B">
        <w:t>s</w:t>
      </w:r>
      <w:r>
        <w:t xml:space="preserve"> out</w:t>
      </w:r>
      <w:r w:rsidR="00BC0904">
        <w:t xml:space="preserve"> </w:t>
      </w:r>
      <w:r w:rsidR="00EF2D6B">
        <w:t>its</w:t>
      </w:r>
      <w:r>
        <w:t xml:space="preserve"> approach to implementing the N</w:t>
      </w:r>
      <w:r w:rsidR="00EF2D6B">
        <w:t>CRA</w:t>
      </w:r>
      <w:r w:rsidR="007510FD" w:rsidRPr="007510FD">
        <w:t xml:space="preserve"> to fit their circumstances, including which reforms they plan to undertake</w:t>
      </w:r>
      <w:r w:rsidR="007510FD">
        <w:t>.</w:t>
      </w:r>
    </w:p>
    <w:p w14:paraId="029634E8" w14:textId="2829FF90" w:rsidR="00ED7198" w:rsidRDefault="00E75B7F" w:rsidP="00F809AD">
      <w:r w:rsidRPr="00E75B7F">
        <w:t xml:space="preserve">The </w:t>
      </w:r>
      <w:r w:rsidR="00F71405">
        <w:t>NCRA</w:t>
      </w:r>
      <w:r w:rsidRPr="00E75B7F">
        <w:t xml:space="preserve"> will consist of reforms that address known competition problems, are expected to have a positive impact at a national level and are usefully advanced through </w:t>
      </w:r>
      <w:r w:rsidR="00CC1F46">
        <w:t>NCP</w:t>
      </w:r>
      <w:r w:rsidRPr="00E75B7F">
        <w:t xml:space="preserve"> process</w:t>
      </w:r>
      <w:r w:rsidR="00A64AD3">
        <w:t xml:space="preserve"> (</w:t>
      </w:r>
      <w:r w:rsidR="00A579D4">
        <w:t xml:space="preserve">Figure </w:t>
      </w:r>
      <w:r w:rsidR="008E0181">
        <w:t>1</w:t>
      </w:r>
      <w:r w:rsidR="00A579D4">
        <w:t>)</w:t>
      </w:r>
      <w:r>
        <w:t>.</w:t>
      </w:r>
      <w:r w:rsidR="00427C51">
        <w:t xml:space="preserve"> </w:t>
      </w:r>
    </w:p>
    <w:p w14:paraId="3B97E4BD" w14:textId="77777777" w:rsidR="00060772" w:rsidRPr="00851998" w:rsidRDefault="00060772" w:rsidP="00060772">
      <w:pPr>
        <w:pStyle w:val="Heading3"/>
      </w:pPr>
      <w:bookmarkStart w:id="68" w:name="_Toc170402502"/>
      <w:bookmarkStart w:id="69" w:name="_Toc175244549"/>
      <w:r w:rsidRPr="00851998">
        <w:t>Economic modelling of reforms</w:t>
      </w:r>
      <w:bookmarkEnd w:id="68"/>
      <w:bookmarkEnd w:id="69"/>
    </w:p>
    <w:p w14:paraId="1C1EA214" w14:textId="0CA9F735" w:rsidR="00060772" w:rsidRDefault="00060772" w:rsidP="00060772">
      <w:r>
        <w:t>CFFR has agreed that economic modelling of the impacts of proposed reforms – including on government revenue – should be undertaken. The PC will be undertaking this analysis,</w:t>
      </w:r>
      <w:r w:rsidRPr="00600074">
        <w:rPr>
          <w:rStyle w:val="FootnoteReference"/>
          <w:sz w:val="22"/>
          <w:szCs w:val="24"/>
          <w:vertAlign w:val="superscript"/>
        </w:rPr>
        <w:footnoteReference w:id="54"/>
      </w:r>
      <w:r>
        <w:t xml:space="preserve"> to assess the impact of potential reforms on economic growth, productivity,</w:t>
      </w:r>
      <w:r w:rsidDel="004C7337">
        <w:t xml:space="preserve"> </w:t>
      </w:r>
      <w:r>
        <w:t>government revenue, Australian households and consumer wellbeing. It will consider the scale of any benefits from the reforms, as well as distributional impacts across locations and sectors of the economy.</w:t>
      </w:r>
      <w:r w:rsidRPr="00600074">
        <w:rPr>
          <w:rStyle w:val="FootnoteReference"/>
          <w:sz w:val="22"/>
          <w:szCs w:val="22"/>
          <w:vertAlign w:val="superscript"/>
        </w:rPr>
        <w:footnoteReference w:id="55"/>
      </w:r>
      <w:r w:rsidRPr="00600074">
        <w:rPr>
          <w:szCs w:val="22"/>
        </w:rPr>
        <w:t xml:space="preserve"> </w:t>
      </w:r>
      <w:r>
        <w:t>The PC’s findings will help inform the shape and scope of reforms on the NCRA.</w:t>
      </w:r>
    </w:p>
    <w:p w14:paraId="75421209" w14:textId="77777777" w:rsidR="00E52217" w:rsidRPr="00D26022" w:rsidRDefault="00E52217" w:rsidP="00433336">
      <w:pPr>
        <w:keepNext/>
        <w:pageBreakBefore/>
        <w:spacing w:before="0" w:after="0"/>
        <w:rPr>
          <w:rStyle w:val="Strong"/>
        </w:rPr>
      </w:pPr>
      <w:r>
        <w:rPr>
          <w:rStyle w:val="Strong"/>
        </w:rPr>
        <w:lastRenderedPageBreak/>
        <w:t>Figure 1: Process for scoping and prioritising potential NCP reforms</w:t>
      </w: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813"/>
        <w:gridCol w:w="3453"/>
        <w:gridCol w:w="1918"/>
        <w:gridCol w:w="1888"/>
      </w:tblGrid>
      <w:tr w:rsidR="00942228" w14:paraId="66298360" w14:textId="773596F9" w:rsidTr="00942228">
        <w:trPr>
          <w:jc w:val="center"/>
        </w:trPr>
        <w:tc>
          <w:tcPr>
            <w:tcW w:w="1813" w:type="dxa"/>
            <w:shd w:val="clear" w:color="auto" w:fill="FFFFFF" w:themeFill="background1"/>
          </w:tcPr>
          <w:p w14:paraId="1316BD0E" w14:textId="7CBC3F23" w:rsidR="00942228" w:rsidRDefault="78C40524" w:rsidP="00600074">
            <w:pPr>
              <w:keepNext/>
              <w:jc w:val="center"/>
            </w:pPr>
            <w:r>
              <w:rPr>
                <w:noProof/>
              </w:rPr>
              <w:drawing>
                <wp:inline distT="0" distB="0" distL="0" distR="0" wp14:anchorId="5FBA9611" wp14:editId="1CCAF127">
                  <wp:extent cx="914400" cy="914400"/>
                  <wp:effectExtent l="0" t="0" r="0" b="0"/>
                  <wp:docPr id="1" name="Graphic 1" descr="Magnifying gla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p>
        </w:tc>
        <w:tc>
          <w:tcPr>
            <w:tcW w:w="3453" w:type="dxa"/>
            <w:shd w:val="clear" w:color="auto" w:fill="FFFFFF" w:themeFill="background1"/>
          </w:tcPr>
          <w:p w14:paraId="6A5F79FB" w14:textId="1B33B84E" w:rsidR="00942228" w:rsidRDefault="78C40524" w:rsidP="00600074">
            <w:pPr>
              <w:keepNext/>
              <w:jc w:val="center"/>
            </w:pPr>
            <w:r>
              <w:rPr>
                <w:noProof/>
              </w:rPr>
              <w:drawing>
                <wp:inline distT="0" distB="0" distL="0" distR="0" wp14:anchorId="49B2556A" wp14:editId="77308283">
                  <wp:extent cx="914400" cy="914400"/>
                  <wp:effectExtent l="0" t="0" r="0" b="0"/>
                  <wp:docPr id="2" name="Graphic 2" descr="Rip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inline>
              </w:drawing>
            </w:r>
          </w:p>
        </w:tc>
        <w:tc>
          <w:tcPr>
            <w:tcW w:w="1918" w:type="dxa"/>
          </w:tcPr>
          <w:p w14:paraId="6BD77F5A" w14:textId="373F9982" w:rsidR="00942228" w:rsidRDefault="78C40524" w:rsidP="00600074">
            <w:pPr>
              <w:keepNext/>
              <w:jc w:val="center"/>
            </w:pPr>
            <w:r>
              <w:rPr>
                <w:noProof/>
              </w:rPr>
              <w:drawing>
                <wp:inline distT="0" distB="0" distL="0" distR="0" wp14:anchorId="1FB0231E" wp14:editId="6BD8DF4F">
                  <wp:extent cx="914400" cy="914400"/>
                  <wp:effectExtent l="0" t="0" r="0" b="0"/>
                  <wp:docPr id="7" name="Graphic 7"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inline>
              </w:drawing>
            </w:r>
          </w:p>
        </w:tc>
        <w:tc>
          <w:tcPr>
            <w:tcW w:w="1888" w:type="dxa"/>
          </w:tcPr>
          <w:p w14:paraId="5DEDD4CD" w14:textId="5702AEA1" w:rsidR="00942228" w:rsidRDefault="5ABB1D42" w:rsidP="00600074">
            <w:pPr>
              <w:keepNext/>
              <w:jc w:val="center"/>
              <w:rPr>
                <w:noProof/>
              </w:rPr>
            </w:pPr>
            <w:r>
              <w:rPr>
                <w:noProof/>
              </w:rPr>
              <w:drawing>
                <wp:inline distT="0" distB="0" distL="0" distR="0" wp14:anchorId="1CF22B0C" wp14:editId="2E4A2942">
                  <wp:extent cx="914400" cy="914400"/>
                  <wp:effectExtent l="0" t="0" r="0" b="0"/>
                  <wp:docPr id="11" name="Graphic 11" descr="Lin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inline>
              </w:drawing>
            </w:r>
          </w:p>
        </w:tc>
      </w:tr>
      <w:tr w:rsidR="00942228" w14:paraId="4BBE2A0F" w14:textId="1D8ED633" w:rsidTr="00942228">
        <w:trPr>
          <w:jc w:val="center"/>
        </w:trPr>
        <w:tc>
          <w:tcPr>
            <w:tcW w:w="1813" w:type="dxa"/>
            <w:shd w:val="clear" w:color="auto" w:fill="FFFFFF" w:themeFill="background1"/>
          </w:tcPr>
          <w:p w14:paraId="61A1DC08" w14:textId="1B849246" w:rsidR="00942228" w:rsidRPr="00BE2967" w:rsidRDefault="00942228" w:rsidP="00BE2967">
            <w:pPr>
              <w:jc w:val="center"/>
              <w:rPr>
                <w:rStyle w:val="Strong"/>
              </w:rPr>
            </w:pPr>
            <w:r w:rsidRPr="00BE2967">
              <w:rPr>
                <w:rStyle w:val="Strong"/>
              </w:rPr>
              <w:t>Evidence of a competition problem</w:t>
            </w:r>
          </w:p>
        </w:tc>
        <w:tc>
          <w:tcPr>
            <w:tcW w:w="3453" w:type="dxa"/>
            <w:shd w:val="clear" w:color="auto" w:fill="FFFFFF" w:themeFill="background1"/>
          </w:tcPr>
          <w:p w14:paraId="1982F6CD" w14:textId="0D22CB36" w:rsidR="00942228" w:rsidRPr="00BE2967" w:rsidRDefault="00942228" w:rsidP="00BE2967">
            <w:pPr>
              <w:jc w:val="center"/>
              <w:rPr>
                <w:rStyle w:val="Strong"/>
              </w:rPr>
            </w:pPr>
            <w:r w:rsidRPr="00BE2967">
              <w:rPr>
                <w:rStyle w:val="Strong"/>
              </w:rPr>
              <w:t>Impact</w:t>
            </w:r>
          </w:p>
        </w:tc>
        <w:tc>
          <w:tcPr>
            <w:tcW w:w="1918" w:type="dxa"/>
          </w:tcPr>
          <w:p w14:paraId="5042CC6C" w14:textId="01214989" w:rsidR="00942228" w:rsidRPr="00BE2967" w:rsidRDefault="00942228" w:rsidP="00BE2967">
            <w:pPr>
              <w:jc w:val="center"/>
              <w:rPr>
                <w:rStyle w:val="Strong"/>
              </w:rPr>
            </w:pPr>
            <w:r w:rsidRPr="00BE2967">
              <w:rPr>
                <w:rStyle w:val="Strong"/>
              </w:rPr>
              <w:t>Usefully advanced under NCP</w:t>
            </w:r>
          </w:p>
        </w:tc>
        <w:tc>
          <w:tcPr>
            <w:tcW w:w="1888" w:type="dxa"/>
          </w:tcPr>
          <w:p w14:paraId="0BBC1C27" w14:textId="46A82FF5" w:rsidR="00942228" w:rsidRPr="00BE2967" w:rsidRDefault="00E5780B" w:rsidP="00BE2967">
            <w:pPr>
              <w:jc w:val="center"/>
              <w:rPr>
                <w:rStyle w:val="Strong"/>
              </w:rPr>
            </w:pPr>
            <w:r w:rsidRPr="00BE2967">
              <w:rPr>
                <w:rStyle w:val="Strong"/>
              </w:rPr>
              <w:t>Linked to National Competition Principles</w:t>
            </w:r>
          </w:p>
        </w:tc>
      </w:tr>
      <w:tr w:rsidR="00942228" w14:paraId="0B128656" w14:textId="3F4F223F" w:rsidTr="00942228">
        <w:trPr>
          <w:jc w:val="center"/>
        </w:trPr>
        <w:tc>
          <w:tcPr>
            <w:tcW w:w="1813" w:type="dxa"/>
            <w:shd w:val="clear" w:color="auto" w:fill="FFFFFF" w:themeFill="background1"/>
          </w:tcPr>
          <w:p w14:paraId="736A8C92" w14:textId="3B0FD84E" w:rsidR="00942228" w:rsidRPr="00772E91" w:rsidRDefault="00942228" w:rsidP="002C2A4F">
            <w:pPr>
              <w:rPr>
                <w:sz w:val="20"/>
              </w:rPr>
            </w:pPr>
            <w:r w:rsidRPr="00772E91">
              <w:rPr>
                <w:sz w:val="20"/>
              </w:rPr>
              <w:t>Reforms address a competition problem</w:t>
            </w:r>
            <w:r>
              <w:rPr>
                <w:sz w:val="20"/>
              </w:rPr>
              <w:t>,</w:t>
            </w:r>
            <w:r w:rsidRPr="00772E91">
              <w:rPr>
                <w:sz w:val="20"/>
              </w:rPr>
              <w:t xml:space="preserve"> </w:t>
            </w:r>
            <w:r>
              <w:br/>
            </w:r>
            <w:r w:rsidRPr="00772E91">
              <w:rPr>
                <w:sz w:val="20"/>
              </w:rPr>
              <w:t xml:space="preserve">for example, a market failure, government failure or regulatory barriers to entry, expansion or exit. </w:t>
            </w:r>
          </w:p>
          <w:p w14:paraId="59605C09" w14:textId="6188C92D" w:rsidR="00942228" w:rsidRDefault="00942228" w:rsidP="002C2A4F"/>
        </w:tc>
        <w:tc>
          <w:tcPr>
            <w:tcW w:w="3453" w:type="dxa"/>
            <w:shd w:val="clear" w:color="auto" w:fill="FFFFFF" w:themeFill="background1"/>
          </w:tcPr>
          <w:p w14:paraId="7C9795F1" w14:textId="5FAD85BC" w:rsidR="00942228" w:rsidRPr="000123CE" w:rsidRDefault="00942228" w:rsidP="000123CE">
            <w:pPr>
              <w:rPr>
                <w:sz w:val="20"/>
              </w:rPr>
            </w:pPr>
            <w:r w:rsidRPr="000123CE">
              <w:rPr>
                <w:sz w:val="20"/>
              </w:rPr>
              <w:t xml:space="preserve">Reforms are expected to have </w:t>
            </w:r>
            <w:r>
              <w:rPr>
                <w:sz w:val="20"/>
              </w:rPr>
              <w:t>substantial</w:t>
            </w:r>
            <w:r w:rsidRPr="000123CE">
              <w:rPr>
                <w:sz w:val="20"/>
              </w:rPr>
              <w:t xml:space="preserve"> net positive impacts.</w:t>
            </w:r>
          </w:p>
          <w:p w14:paraId="2DF82A34" w14:textId="6C546F23" w:rsidR="00942228" w:rsidRPr="000123CE" w:rsidRDefault="00942228" w:rsidP="000123CE">
            <w:pPr>
              <w:rPr>
                <w:sz w:val="20"/>
              </w:rPr>
            </w:pPr>
            <w:r w:rsidRPr="000123CE">
              <w:rPr>
                <w:sz w:val="20"/>
              </w:rPr>
              <w:t>Expected impacts will be informed by P</w:t>
            </w:r>
            <w:r>
              <w:rPr>
                <w:sz w:val="20"/>
              </w:rPr>
              <w:t xml:space="preserve">roductivity </w:t>
            </w:r>
            <w:r w:rsidRPr="000123CE">
              <w:rPr>
                <w:sz w:val="20"/>
              </w:rPr>
              <w:t>C</w:t>
            </w:r>
            <w:r>
              <w:rPr>
                <w:sz w:val="20"/>
              </w:rPr>
              <w:t>ommission</w:t>
            </w:r>
            <w:r w:rsidRPr="000123CE">
              <w:rPr>
                <w:sz w:val="20"/>
              </w:rPr>
              <w:t xml:space="preserve"> modelling, data analysis, </w:t>
            </w:r>
            <w:r>
              <w:rPr>
                <w:sz w:val="20"/>
              </w:rPr>
              <w:t>and domestic and overseas evidence.</w:t>
            </w:r>
          </w:p>
          <w:p w14:paraId="60B7B642" w14:textId="032AF808" w:rsidR="00942228" w:rsidRDefault="00942228" w:rsidP="000123CE"/>
        </w:tc>
        <w:tc>
          <w:tcPr>
            <w:tcW w:w="1918" w:type="dxa"/>
          </w:tcPr>
          <w:p w14:paraId="02D7FEE3" w14:textId="63F5E059" w:rsidR="00942228" w:rsidRPr="00AE10F9" w:rsidRDefault="00942228" w:rsidP="00AE10F9">
            <w:pPr>
              <w:rPr>
                <w:sz w:val="20"/>
              </w:rPr>
            </w:pPr>
            <w:r w:rsidRPr="00AE10F9">
              <w:rPr>
                <w:sz w:val="20"/>
              </w:rPr>
              <w:t>NCP reforms will seek to leverage, rather than duplicate, existing processes</w:t>
            </w:r>
            <w:r>
              <w:rPr>
                <w:sz w:val="20"/>
              </w:rPr>
              <w:t xml:space="preserve">, </w:t>
            </w:r>
            <w:r w:rsidRPr="00AE10F9">
              <w:rPr>
                <w:sz w:val="20"/>
              </w:rPr>
              <w:t>address</w:t>
            </w:r>
            <w:r>
              <w:rPr>
                <w:sz w:val="20"/>
              </w:rPr>
              <w:t>ing</w:t>
            </w:r>
            <w:r w:rsidRPr="00AE10F9">
              <w:rPr>
                <w:sz w:val="20"/>
              </w:rPr>
              <w:t xml:space="preserve"> barriers to competition </w:t>
            </w:r>
            <w:r>
              <w:rPr>
                <w:sz w:val="20"/>
              </w:rPr>
              <w:t xml:space="preserve">with </w:t>
            </w:r>
            <w:r w:rsidRPr="00AE10F9">
              <w:rPr>
                <w:sz w:val="20"/>
              </w:rPr>
              <w:t>national relevance,</w:t>
            </w:r>
            <w:r>
              <w:rPr>
                <w:sz w:val="20"/>
              </w:rPr>
              <w:t xml:space="preserve"> </w:t>
            </w:r>
            <w:r w:rsidRPr="00AE10F9">
              <w:rPr>
                <w:sz w:val="20"/>
              </w:rPr>
              <w:t xml:space="preserve">or </w:t>
            </w:r>
            <w:r>
              <w:rPr>
                <w:sz w:val="20"/>
              </w:rPr>
              <w:t xml:space="preserve">that </w:t>
            </w:r>
            <w:r w:rsidRPr="00AE10F9">
              <w:rPr>
                <w:sz w:val="20"/>
              </w:rPr>
              <w:t>would benefit from a coordinated national approach.</w:t>
            </w:r>
          </w:p>
        </w:tc>
        <w:tc>
          <w:tcPr>
            <w:tcW w:w="1888" w:type="dxa"/>
          </w:tcPr>
          <w:p w14:paraId="59E1A8C5" w14:textId="0CE70DB7" w:rsidR="00942228" w:rsidRPr="00AE10F9" w:rsidRDefault="000B25D6" w:rsidP="00AE10F9">
            <w:pPr>
              <w:rPr>
                <w:sz w:val="20"/>
              </w:rPr>
            </w:pPr>
            <w:r>
              <w:rPr>
                <w:sz w:val="20"/>
              </w:rPr>
              <w:t xml:space="preserve">All NCP reforms will align with the revitalised Principles to ensure they promote the long-term interests of consumers. </w:t>
            </w:r>
          </w:p>
        </w:tc>
      </w:tr>
    </w:tbl>
    <w:p w14:paraId="4D1F32AF" w14:textId="5640D5B0" w:rsidR="001B38E2" w:rsidRPr="00E62398" w:rsidRDefault="001B38E2" w:rsidP="00BA77CB">
      <w:pPr>
        <w:pStyle w:val="Heading2"/>
        <w:spacing w:before="0"/>
        <w:ind w:right="-567"/>
      </w:pPr>
      <w:bookmarkStart w:id="70" w:name="_Toc165468811"/>
      <w:bookmarkStart w:id="71" w:name="_Toc170402503"/>
      <w:bookmarkStart w:id="72" w:name="_Toc175244550"/>
      <w:r>
        <w:t>Competition reform themes for the modern Australian economy</w:t>
      </w:r>
      <w:bookmarkEnd w:id="70"/>
      <w:bookmarkEnd w:id="71"/>
      <w:bookmarkEnd w:id="72"/>
    </w:p>
    <w:p w14:paraId="3EC3A0B1" w14:textId="715E9A1A" w:rsidR="00883277" w:rsidRDefault="00883277" w:rsidP="009846F4">
      <w:r>
        <w:t>All reforms in the</w:t>
      </w:r>
      <w:r w:rsidR="001239F4">
        <w:t xml:space="preserve"> proposed</w:t>
      </w:r>
      <w:r>
        <w:t xml:space="preserve"> N</w:t>
      </w:r>
      <w:r w:rsidR="006A0FB3">
        <w:t>CRA</w:t>
      </w:r>
      <w:r>
        <w:t xml:space="preserve"> will fall under one or more reform themes that signal key policy areas </w:t>
      </w:r>
      <w:r w:rsidR="003C6F98">
        <w:t>and will</w:t>
      </w:r>
      <w:r>
        <w:t xml:space="preserve"> anchor the </w:t>
      </w:r>
      <w:r w:rsidR="00600074">
        <w:t xml:space="preserve">NCRA </w:t>
      </w:r>
      <w:r>
        <w:t xml:space="preserve">over </w:t>
      </w:r>
      <w:r w:rsidR="003C6F98">
        <w:t>its</w:t>
      </w:r>
      <w:r>
        <w:t xml:space="preserve"> 10-year period. </w:t>
      </w:r>
    </w:p>
    <w:p w14:paraId="71F875DF" w14:textId="6947D863" w:rsidR="00883277" w:rsidRDefault="00883277" w:rsidP="009846F4">
      <w:r>
        <w:t xml:space="preserve">The reform themes complement the Principles. While the Principles are </w:t>
      </w:r>
      <w:r w:rsidR="00325D65">
        <w:t>sector-neutral</w:t>
      </w:r>
      <w:r>
        <w:t xml:space="preserve"> and focus on governments’ policy interventions in markets, the reform themes are both sectoral and cross</w:t>
      </w:r>
      <w:r w:rsidR="006A19B5">
        <w:noBreakHyphen/>
      </w:r>
      <w:r>
        <w:t>sectoral in nature and:</w:t>
      </w:r>
    </w:p>
    <w:p w14:paraId="13B91232" w14:textId="2ECD368B" w:rsidR="00883277" w:rsidRDefault="00883277" w:rsidP="009846F4">
      <w:pPr>
        <w:pStyle w:val="ListBullet"/>
      </w:pPr>
      <w:r>
        <w:rPr>
          <w:b/>
        </w:rPr>
        <w:t>are nationally significant</w:t>
      </w:r>
      <w:r>
        <w:t xml:space="preserve"> – each relates to </w:t>
      </w:r>
      <w:r w:rsidR="00682721">
        <w:t xml:space="preserve">a </w:t>
      </w:r>
      <w:r>
        <w:t>broad policy issue that affect</w:t>
      </w:r>
      <w:r w:rsidR="00682721">
        <w:t>s</w:t>
      </w:r>
      <w:r>
        <w:t xml:space="preserve"> competition and markets across Australia</w:t>
      </w:r>
      <w:r w:rsidR="00C269C5">
        <w:t xml:space="preserve"> that all</w:t>
      </w:r>
      <w:r>
        <w:t xml:space="preserve"> governments have an interest in </w:t>
      </w:r>
      <w:r w:rsidR="00C269C5">
        <w:t>undertaking</w:t>
      </w:r>
      <w:r>
        <w:t xml:space="preserve"> productivity</w:t>
      </w:r>
      <w:r w:rsidR="00CF1AFA">
        <w:t>-</w:t>
      </w:r>
      <w:r>
        <w:t xml:space="preserve">enhancing reforms </w:t>
      </w:r>
      <w:r w:rsidR="00C269C5">
        <w:t xml:space="preserve">in </w:t>
      </w:r>
      <w:r w:rsidR="001239F4">
        <w:rPr>
          <w:rStyle w:val="normaltextrun"/>
          <w:rFonts w:cs="Calibri"/>
          <w:color w:val="000000"/>
          <w:shd w:val="clear" w:color="auto" w:fill="FFFFFF"/>
        </w:rPr>
        <w:t>t</w:t>
      </w:r>
      <w:r w:rsidR="00481EA6" w:rsidRPr="3CDAC408">
        <w:rPr>
          <w:rStyle w:val="normaltextrun"/>
          <w:rFonts w:cs="Calibri"/>
          <w:color w:val="000000"/>
          <w:shd w:val="clear" w:color="auto" w:fill="FFFFFF"/>
        </w:rPr>
        <w:t xml:space="preserve">o help </w:t>
      </w:r>
      <w:r>
        <w:t xml:space="preserve">achieve </w:t>
      </w:r>
      <w:r w:rsidR="00242628">
        <w:t xml:space="preserve">their broader </w:t>
      </w:r>
      <w:r>
        <w:t xml:space="preserve">policy objectives and </w:t>
      </w:r>
      <w:r w:rsidR="00242628">
        <w:t xml:space="preserve">create </w:t>
      </w:r>
      <w:r>
        <w:t>net public benefit</w:t>
      </w:r>
    </w:p>
    <w:p w14:paraId="5891D8EC" w14:textId="6C7287C9" w:rsidR="00883277" w:rsidRDefault="00883277" w:rsidP="009846F4">
      <w:pPr>
        <w:pStyle w:val="ListBullet"/>
      </w:pPr>
      <w:r>
        <w:rPr>
          <w:b/>
        </w:rPr>
        <w:t>have e</w:t>
      </w:r>
      <w:r w:rsidRPr="00E657E6">
        <w:rPr>
          <w:b/>
        </w:rPr>
        <w:t>nduring importance and relevance</w:t>
      </w:r>
      <w:r>
        <w:t xml:space="preserve"> – concern long-term characteristics or policy issues in the Australian economy that will </w:t>
      </w:r>
      <w:r w:rsidRPr="002E15B8">
        <w:t xml:space="preserve">address </w:t>
      </w:r>
      <w:r w:rsidR="00CF1AFA">
        <w:t xml:space="preserve">the </w:t>
      </w:r>
      <w:r w:rsidRPr="002E15B8">
        <w:t>key challenges</w:t>
      </w:r>
      <w:r w:rsidR="00481EA6" w:rsidRPr="3CDAC408">
        <w:rPr>
          <w:rStyle w:val="normaltextrun"/>
          <w:rFonts w:cs="Calibri"/>
          <w:color w:val="000000"/>
          <w:shd w:val="clear" w:color="auto" w:fill="FFFFFF"/>
        </w:rPr>
        <w:t xml:space="preserve"> of the </w:t>
      </w:r>
      <w:r w:rsidRPr="002E15B8">
        <w:t>next decade</w:t>
      </w:r>
      <w:r>
        <w:t>.</w:t>
      </w:r>
    </w:p>
    <w:p w14:paraId="6E3BA89A" w14:textId="57D4CE67" w:rsidR="00883277" w:rsidRPr="00883277" w:rsidRDefault="00883277" w:rsidP="009846F4">
      <w:pPr>
        <w:pStyle w:val="ListBullet"/>
      </w:pPr>
      <w:r>
        <w:rPr>
          <w:b/>
          <w:bCs/>
        </w:rPr>
        <w:t xml:space="preserve">reflect </w:t>
      </w:r>
      <w:r w:rsidRPr="00E657E6">
        <w:rPr>
          <w:b/>
        </w:rPr>
        <w:t xml:space="preserve">evidence </w:t>
      </w:r>
      <w:r>
        <w:rPr>
          <w:b/>
          <w:bCs/>
        </w:rPr>
        <w:t>of</w:t>
      </w:r>
      <w:r w:rsidRPr="00E657E6">
        <w:rPr>
          <w:b/>
        </w:rPr>
        <w:t xml:space="preserve"> poor outcomes due to lack of competition</w:t>
      </w:r>
      <w:r>
        <w:t xml:space="preserve"> – </w:t>
      </w:r>
      <w:r w:rsidR="008E4254">
        <w:t>w</w:t>
      </w:r>
      <w:r>
        <w:t xml:space="preserve">here </w:t>
      </w:r>
      <w:r w:rsidR="008E4254">
        <w:t>there</w:t>
      </w:r>
      <w:r>
        <w:t xml:space="preserve"> is strong evidence </w:t>
      </w:r>
      <w:r w:rsidR="008E4254">
        <w:t>of a competition problem</w:t>
      </w:r>
      <w:r>
        <w:t xml:space="preserve"> to </w:t>
      </w:r>
      <w:r w:rsidR="005876E1">
        <w:t xml:space="preserve">justify </w:t>
      </w:r>
      <w:r>
        <w:t>reform</w:t>
      </w:r>
      <w:r w:rsidR="00E97372">
        <w:t>.</w:t>
      </w:r>
    </w:p>
    <w:p w14:paraId="6ABC978A" w14:textId="765F21BD" w:rsidR="00DA7429" w:rsidRDefault="008A46F5" w:rsidP="00F2300E">
      <w:pPr>
        <w:rPr>
          <w:rStyle w:val="normaltextrun"/>
          <w:rFonts w:cs="Calibri"/>
          <w:color w:val="000000"/>
          <w:szCs w:val="22"/>
          <w:shd w:val="clear" w:color="auto" w:fill="FFFFFF"/>
        </w:rPr>
      </w:pPr>
      <w:r>
        <w:rPr>
          <w:rStyle w:val="normaltextrun"/>
          <w:rFonts w:cs="Calibri"/>
          <w:color w:val="000000"/>
          <w:szCs w:val="22"/>
          <w:shd w:val="clear" w:color="auto" w:fill="FFFFFF"/>
        </w:rPr>
        <w:t xml:space="preserve">To help support the development of the </w:t>
      </w:r>
      <w:r w:rsidR="00481EA6">
        <w:rPr>
          <w:rStyle w:val="normaltextrun"/>
          <w:rFonts w:cs="Calibri"/>
          <w:color w:val="000000"/>
          <w:szCs w:val="22"/>
          <w:shd w:val="clear" w:color="auto" w:fill="FFFFFF"/>
        </w:rPr>
        <w:t xml:space="preserve">NCRA, </w:t>
      </w:r>
      <w:r w:rsidR="0010263B">
        <w:rPr>
          <w:rStyle w:val="normaltextrun"/>
          <w:rFonts w:cs="Calibri"/>
          <w:color w:val="000000"/>
          <w:szCs w:val="22"/>
          <w:shd w:val="clear" w:color="auto" w:fill="FFFFFF"/>
        </w:rPr>
        <w:t>f</w:t>
      </w:r>
      <w:r w:rsidR="005E68A7">
        <w:rPr>
          <w:rStyle w:val="normaltextrun"/>
          <w:rFonts w:cs="Calibri"/>
          <w:color w:val="000000"/>
          <w:szCs w:val="22"/>
          <w:shd w:val="clear" w:color="auto" w:fill="FFFFFF"/>
        </w:rPr>
        <w:t xml:space="preserve">ive </w:t>
      </w:r>
      <w:r w:rsidR="0010263B">
        <w:rPr>
          <w:rStyle w:val="normaltextrun"/>
          <w:rFonts w:cs="Calibri"/>
          <w:color w:val="000000"/>
          <w:szCs w:val="22"/>
          <w:shd w:val="clear" w:color="auto" w:fill="FFFFFF"/>
        </w:rPr>
        <w:t xml:space="preserve">provisional </w:t>
      </w:r>
      <w:r w:rsidR="002748BF">
        <w:rPr>
          <w:rStyle w:val="normaltextrun"/>
          <w:rFonts w:cs="Calibri"/>
          <w:color w:val="000000"/>
          <w:szCs w:val="22"/>
          <w:shd w:val="clear" w:color="auto" w:fill="FFFFFF"/>
        </w:rPr>
        <w:t xml:space="preserve">reform </w:t>
      </w:r>
      <w:r w:rsidR="005E68A7">
        <w:rPr>
          <w:rStyle w:val="normaltextrun"/>
          <w:rFonts w:cs="Calibri"/>
          <w:color w:val="000000"/>
          <w:szCs w:val="22"/>
          <w:shd w:val="clear" w:color="auto" w:fill="FFFFFF"/>
        </w:rPr>
        <w:t>themes</w:t>
      </w:r>
      <w:r w:rsidR="002748BF">
        <w:rPr>
          <w:rStyle w:val="normaltextrun"/>
          <w:rFonts w:cs="Calibri"/>
          <w:color w:val="000000"/>
          <w:szCs w:val="22"/>
          <w:shd w:val="clear" w:color="auto" w:fill="FFFFFF"/>
        </w:rPr>
        <w:t xml:space="preserve"> </w:t>
      </w:r>
      <w:r w:rsidR="00FB3C9A">
        <w:rPr>
          <w:rStyle w:val="normaltextrun"/>
          <w:rFonts w:cs="Calibri"/>
          <w:color w:val="000000"/>
          <w:szCs w:val="22"/>
          <w:shd w:val="clear" w:color="auto" w:fill="FFFFFF"/>
        </w:rPr>
        <w:t xml:space="preserve">have been identified </w:t>
      </w:r>
      <w:r w:rsidR="0008060C">
        <w:rPr>
          <w:rStyle w:val="normaltextrun"/>
          <w:rFonts w:cs="Calibri"/>
          <w:color w:val="000000"/>
          <w:szCs w:val="22"/>
          <w:shd w:val="clear" w:color="auto" w:fill="FFFFFF"/>
        </w:rPr>
        <w:t>for</w:t>
      </w:r>
      <w:r w:rsidR="0010263B">
        <w:rPr>
          <w:rStyle w:val="normaltextrun"/>
          <w:rFonts w:cs="Calibri"/>
          <w:color w:val="000000"/>
          <w:szCs w:val="22"/>
          <w:shd w:val="clear" w:color="auto" w:fill="FFFFFF"/>
        </w:rPr>
        <w:t xml:space="preserve"> consultation and</w:t>
      </w:r>
      <w:r w:rsidR="0008060C">
        <w:rPr>
          <w:rStyle w:val="normaltextrun"/>
          <w:rFonts w:cs="Calibri"/>
          <w:color w:val="000000"/>
          <w:szCs w:val="22"/>
          <w:shd w:val="clear" w:color="auto" w:fill="FFFFFF"/>
        </w:rPr>
        <w:t xml:space="preserve"> f</w:t>
      </w:r>
      <w:r w:rsidR="00006CBF">
        <w:rPr>
          <w:rStyle w:val="normaltextrun"/>
          <w:rFonts w:cs="Calibri"/>
          <w:color w:val="000000"/>
          <w:szCs w:val="22"/>
          <w:shd w:val="clear" w:color="auto" w:fill="FFFFFF"/>
        </w:rPr>
        <w:t>urther analysis</w:t>
      </w:r>
      <w:r w:rsidR="00FB3C9A">
        <w:rPr>
          <w:rStyle w:val="normaltextrun"/>
          <w:rFonts w:cs="Calibri"/>
          <w:color w:val="000000"/>
          <w:szCs w:val="22"/>
          <w:shd w:val="clear" w:color="auto" w:fill="FFFFFF"/>
        </w:rPr>
        <w:t>.</w:t>
      </w:r>
    </w:p>
    <w:p w14:paraId="25769B44" w14:textId="3F78FB9A" w:rsidR="00461C9C" w:rsidRPr="00E87459" w:rsidRDefault="00461C9C" w:rsidP="001019E9">
      <w:pPr>
        <w:pStyle w:val="ListNumber"/>
        <w:numPr>
          <w:ilvl w:val="0"/>
          <w:numId w:val="22"/>
        </w:numPr>
        <w:spacing w:before="100" w:after="100"/>
        <w:rPr>
          <w:rStyle w:val="normaltextrun"/>
          <w:rFonts w:cs="Calibri"/>
          <w:color w:val="000000"/>
          <w:shd w:val="clear" w:color="auto" w:fill="FFFFFF"/>
        </w:rPr>
      </w:pPr>
      <w:r w:rsidRPr="00E87459">
        <w:rPr>
          <w:rStyle w:val="normaltextrun"/>
          <w:rFonts w:cs="Calibri"/>
          <w:color w:val="000000"/>
          <w:shd w:val="clear" w:color="auto" w:fill="FFFFFF"/>
        </w:rPr>
        <w:t>Promoting a more dynamic business environment</w:t>
      </w:r>
    </w:p>
    <w:p w14:paraId="4054DC04" w14:textId="560E6C84" w:rsidR="00461C9C" w:rsidRPr="00E87459" w:rsidRDefault="00461C9C" w:rsidP="001019E9">
      <w:pPr>
        <w:pStyle w:val="ListNumber"/>
        <w:numPr>
          <w:ilvl w:val="0"/>
          <w:numId w:val="22"/>
        </w:numPr>
        <w:spacing w:before="100" w:after="100"/>
        <w:rPr>
          <w:rStyle w:val="normaltextrun"/>
          <w:rFonts w:cs="Calibri"/>
          <w:color w:val="000000"/>
          <w:shd w:val="clear" w:color="auto" w:fill="FFFFFF"/>
        </w:rPr>
      </w:pPr>
      <w:r w:rsidRPr="00E87459">
        <w:rPr>
          <w:rStyle w:val="normaltextrun"/>
          <w:rFonts w:cs="Calibri"/>
          <w:color w:val="000000"/>
          <w:shd w:val="clear" w:color="auto" w:fill="FFFFFF"/>
        </w:rPr>
        <w:t xml:space="preserve">Harnessing the benefits of competition in </w:t>
      </w:r>
      <w:r w:rsidR="00E3008C">
        <w:rPr>
          <w:rStyle w:val="normaltextrun"/>
          <w:rFonts w:cs="Calibri"/>
          <w:color w:val="000000"/>
          <w:shd w:val="clear" w:color="auto" w:fill="FFFFFF"/>
        </w:rPr>
        <w:t xml:space="preserve">the </w:t>
      </w:r>
      <w:r w:rsidRPr="00E87459">
        <w:rPr>
          <w:rStyle w:val="normaltextrun"/>
          <w:rFonts w:cs="Calibri"/>
          <w:color w:val="000000"/>
          <w:shd w:val="clear" w:color="auto" w:fill="FFFFFF"/>
        </w:rPr>
        <w:t>net zero transformation</w:t>
      </w:r>
    </w:p>
    <w:p w14:paraId="4C62648F" w14:textId="5AA7F572" w:rsidR="00461C9C" w:rsidRPr="00E87459" w:rsidRDefault="00461C9C" w:rsidP="001019E9">
      <w:pPr>
        <w:pStyle w:val="ListNumber"/>
        <w:numPr>
          <w:ilvl w:val="0"/>
          <w:numId w:val="22"/>
        </w:numPr>
        <w:spacing w:before="100" w:after="100"/>
        <w:rPr>
          <w:rStyle w:val="normaltextrun"/>
          <w:rFonts w:cs="Calibri"/>
          <w:color w:val="000000"/>
          <w:shd w:val="clear" w:color="auto" w:fill="FFFFFF"/>
        </w:rPr>
      </w:pPr>
      <w:r w:rsidRPr="00E87459">
        <w:rPr>
          <w:rStyle w:val="normaltextrun"/>
          <w:rFonts w:cs="Calibri"/>
          <w:color w:val="000000"/>
          <w:shd w:val="clear" w:color="auto" w:fill="FFFFFF"/>
        </w:rPr>
        <w:t>Lowering barriers to labour mobility</w:t>
      </w:r>
    </w:p>
    <w:p w14:paraId="174E4AF6" w14:textId="3216D496" w:rsidR="00461C9C" w:rsidRPr="00E87459" w:rsidRDefault="00200CAE" w:rsidP="001019E9">
      <w:pPr>
        <w:pStyle w:val="ListNumber"/>
        <w:numPr>
          <w:ilvl w:val="0"/>
          <w:numId w:val="22"/>
        </w:numPr>
        <w:spacing w:before="100" w:after="100"/>
        <w:rPr>
          <w:rStyle w:val="normaltextrun"/>
          <w:rFonts w:cs="Calibri"/>
          <w:color w:val="000000"/>
          <w:shd w:val="clear" w:color="auto" w:fill="FFFFFF"/>
        </w:rPr>
      </w:pPr>
      <w:r w:rsidRPr="00E87459">
        <w:rPr>
          <w:rStyle w:val="normaltextrun"/>
          <w:rFonts w:cs="Calibri"/>
          <w:color w:val="000000"/>
          <w:shd w:val="clear" w:color="auto" w:fill="FFFFFF"/>
        </w:rPr>
        <w:t>Better h</w:t>
      </w:r>
      <w:r w:rsidR="00461C9C" w:rsidRPr="00E87459">
        <w:rPr>
          <w:rStyle w:val="normaltextrun"/>
          <w:rFonts w:cs="Calibri"/>
          <w:color w:val="000000"/>
          <w:shd w:val="clear" w:color="auto" w:fill="FFFFFF"/>
        </w:rPr>
        <w:t>arnessing choice, competition</w:t>
      </w:r>
      <w:r w:rsidR="00F940D8" w:rsidRPr="00E87459">
        <w:rPr>
          <w:rStyle w:val="normaltextrun"/>
          <w:rFonts w:cs="Calibri"/>
          <w:color w:val="000000"/>
          <w:shd w:val="clear" w:color="auto" w:fill="FFFFFF"/>
        </w:rPr>
        <w:t>,</w:t>
      </w:r>
      <w:r w:rsidR="00461C9C" w:rsidRPr="00E87459">
        <w:rPr>
          <w:rStyle w:val="normaltextrun"/>
          <w:rFonts w:cs="Calibri"/>
          <w:color w:val="000000"/>
          <w:shd w:val="clear" w:color="auto" w:fill="FFFFFF"/>
        </w:rPr>
        <w:t xml:space="preserve"> and contestability in human services</w:t>
      </w:r>
    </w:p>
    <w:p w14:paraId="60AF5309" w14:textId="375010B7" w:rsidR="00461C9C" w:rsidRPr="00E87459" w:rsidRDefault="00461C9C" w:rsidP="001019E9">
      <w:pPr>
        <w:pStyle w:val="ListNumber"/>
        <w:numPr>
          <w:ilvl w:val="0"/>
          <w:numId w:val="22"/>
        </w:numPr>
        <w:rPr>
          <w:rStyle w:val="normaltextrun"/>
          <w:rFonts w:cs="Calibri"/>
          <w:color w:val="000000"/>
          <w:shd w:val="clear" w:color="auto" w:fill="FFFFFF"/>
        </w:rPr>
      </w:pPr>
      <w:r w:rsidRPr="00E87459">
        <w:rPr>
          <w:rStyle w:val="normaltextrun"/>
          <w:rFonts w:cs="Calibri"/>
          <w:color w:val="000000"/>
          <w:shd w:val="clear" w:color="auto" w:fill="FFFFFF"/>
        </w:rPr>
        <w:t>Leveraging the economic opportunities of data and digital</w:t>
      </w:r>
      <w:r w:rsidR="00576BCA">
        <w:rPr>
          <w:rStyle w:val="normaltextrun"/>
          <w:rFonts w:cs="Calibri"/>
          <w:color w:val="000000"/>
          <w:shd w:val="clear" w:color="auto" w:fill="FFFFFF"/>
        </w:rPr>
        <w:t xml:space="preserve"> technology</w:t>
      </w:r>
      <w:r w:rsidR="00C54800">
        <w:rPr>
          <w:rStyle w:val="normaltextrun"/>
          <w:rFonts w:cs="Calibri"/>
          <w:color w:val="000000"/>
          <w:shd w:val="clear" w:color="auto" w:fill="FFFFFF"/>
        </w:rPr>
        <w:t>.</w:t>
      </w:r>
    </w:p>
    <w:p w14:paraId="7D9163CC" w14:textId="2BC1BE25" w:rsidR="00C018AF" w:rsidRPr="00B70CEF" w:rsidRDefault="007C5836" w:rsidP="00C018AF">
      <w:pPr>
        <w:pStyle w:val="Heading3"/>
      </w:pPr>
      <w:bookmarkStart w:id="73" w:name="_Toc170402504"/>
      <w:bookmarkStart w:id="74" w:name="_Toc175244551"/>
      <w:bookmarkStart w:id="75" w:name="_Toc165468814"/>
      <w:r>
        <w:lastRenderedPageBreak/>
        <w:t xml:space="preserve">Reform theme 1: </w:t>
      </w:r>
      <w:r w:rsidR="00C018AF" w:rsidRPr="00B50718">
        <w:t>Promoting a more dynamic business environment</w:t>
      </w:r>
      <w:bookmarkEnd w:id="73"/>
      <w:bookmarkEnd w:id="74"/>
    </w:p>
    <w:p w14:paraId="35BD74CE" w14:textId="77777777" w:rsidR="00593F0E" w:rsidRDefault="00C018AF" w:rsidP="00C018AF">
      <w:r>
        <w:t xml:space="preserve">Enhancing business dynamism is key to restoring Australia’s productivity. </w:t>
      </w:r>
      <w:r w:rsidRPr="00CD5B34">
        <w:t xml:space="preserve">A more dynamic business environment directly supports competition, through </w:t>
      </w:r>
      <w:r>
        <w:t xml:space="preserve">encouraging </w:t>
      </w:r>
      <w:r w:rsidRPr="00CD5B34">
        <w:t xml:space="preserve">innovation, information sharing, </w:t>
      </w:r>
      <w:r>
        <w:t xml:space="preserve">diffusing </w:t>
      </w:r>
      <w:r w:rsidRPr="00CD5B34">
        <w:t>technological advancement, and greater choice for consumers.</w:t>
      </w:r>
      <w:r>
        <w:t xml:space="preserve"> </w:t>
      </w:r>
      <w:r w:rsidRPr="00A06395">
        <w:t xml:space="preserve">A dynamic economy can quickly adapt to changes in demand and supply by reallocating resources </w:t>
      </w:r>
      <w:r>
        <w:t xml:space="preserve">as needed. </w:t>
      </w:r>
    </w:p>
    <w:p w14:paraId="5D110785" w14:textId="1E491A8E" w:rsidR="00C018AF" w:rsidRDefault="00C018AF" w:rsidP="00C018AF">
      <w:r w:rsidRPr="00A06395">
        <w:t>The regulatory environment plays a crucial role</w:t>
      </w:r>
      <w:r>
        <w:t>.</w:t>
      </w:r>
      <w:r w:rsidRPr="00A06395">
        <w:t xml:space="preserve"> </w:t>
      </w:r>
      <w:r>
        <w:t>Good regulation can promote</w:t>
      </w:r>
      <w:r w:rsidRPr="00A06395">
        <w:t xml:space="preserve"> dynamism</w:t>
      </w:r>
      <w:r>
        <w:t xml:space="preserve"> and achieve policy objectives such as safety and environmental protection. </w:t>
      </w:r>
      <w:r w:rsidR="00593F0E">
        <w:t>P</w:t>
      </w:r>
      <w:r w:rsidRPr="00A24B67">
        <w:t xml:space="preserve">oorly designed regulation and/or unnecessary compliance activity – that is, interventions that provide no improvement in meeting the regulatory objective – raise barriers to market entry and exit. </w:t>
      </w:r>
      <w:r>
        <w:t>Poor regulation can exacerbate a</w:t>
      </w:r>
      <w:r w:rsidRPr="00A24B67">
        <w:t xml:space="preserve">dverse competition outcomes as </w:t>
      </w:r>
      <w:r>
        <w:t>businesses</w:t>
      </w:r>
      <w:r w:rsidRPr="00A24B67">
        <w:t xml:space="preserve"> </w:t>
      </w:r>
      <w:r w:rsidR="006A0173">
        <w:t>must</w:t>
      </w:r>
      <w:r w:rsidRPr="00A24B67">
        <w:t xml:space="preserve"> devote more resources to navigat</w:t>
      </w:r>
      <w:r w:rsidR="006A0173">
        <w:t>ing</w:t>
      </w:r>
      <w:r w:rsidRPr="00A24B67">
        <w:t xml:space="preserve"> complex regulatory environments.</w:t>
      </w:r>
    </w:p>
    <w:p w14:paraId="715A5733" w14:textId="7BB013D2" w:rsidR="00C018AF" w:rsidRDefault="00C018AF" w:rsidP="00C018AF">
      <w:r w:rsidRPr="00904815">
        <w:t>Some sectors are more prone to develop</w:t>
      </w:r>
      <w:r w:rsidR="00626CB3">
        <w:t>ing</w:t>
      </w:r>
      <w:r w:rsidRPr="00904815">
        <w:t xml:space="preserve"> anti</w:t>
      </w:r>
      <w:r>
        <w:t>-</w:t>
      </w:r>
      <w:r w:rsidRPr="00904815">
        <w:t>competitive market structures</w:t>
      </w:r>
      <w:r>
        <w:t>,</w:t>
      </w:r>
      <w:r w:rsidRPr="00904815">
        <w:t xml:space="preserve"> particularly where fixed costs are high, there are large network effects, and where there are significant first-mover advantages</w:t>
      </w:r>
      <w:r>
        <w:t>. Dominant</w:t>
      </w:r>
      <w:r w:rsidRPr="00904815">
        <w:t xml:space="preserve"> firms </w:t>
      </w:r>
      <w:r>
        <w:t>can exploit this</w:t>
      </w:r>
      <w:r w:rsidRPr="00904815">
        <w:t xml:space="preserve"> to reduce competition from new entrants or expanding firms. In these sectors, competition laws, regulation and policies play a critical role in ensuring a level playing field. </w:t>
      </w:r>
    </w:p>
    <w:p w14:paraId="31D03038" w14:textId="526E9C0A" w:rsidR="00C018AF" w:rsidRDefault="00C018AF" w:rsidP="00C018AF">
      <w:r>
        <w:t xml:space="preserve">Governments can </w:t>
      </w:r>
      <w:r w:rsidRPr="00CD5B34">
        <w:t>support and enhance competition across existing, new</w:t>
      </w:r>
      <w:r w:rsidR="00F940D8" w:rsidRPr="00CD5B34">
        <w:t>,</w:t>
      </w:r>
      <w:r w:rsidRPr="00CD5B34">
        <w:t xml:space="preserve"> and emerging markets by fostering market conditions that are favourable for the entry and growth of new businesses, </w:t>
      </w:r>
      <w:r w:rsidR="00974182">
        <w:t xml:space="preserve">and </w:t>
      </w:r>
      <w:r w:rsidRPr="00CD5B34">
        <w:t>product and service offerings.</w:t>
      </w:r>
      <w:r>
        <w:t xml:space="preserve"> Governments should ensure regulations do not unnecessarily raise costs of doing business or inhibit innovation or industry growth.</w:t>
      </w:r>
    </w:p>
    <w:p w14:paraId="1AD6B561" w14:textId="521FB913" w:rsidR="00C018AF" w:rsidRDefault="00C018AF" w:rsidP="00C018AF">
      <w:pPr>
        <w:pStyle w:val="Heading4"/>
      </w:pPr>
      <w:r>
        <w:t>What can NCP reforms under this theme achieve?</w:t>
      </w:r>
    </w:p>
    <w:p w14:paraId="39F90655" w14:textId="77777777" w:rsidR="00C018AF" w:rsidRDefault="00C018AF" w:rsidP="00C018AF">
      <w:pPr>
        <w:spacing w:before="0" w:after="160" w:line="259" w:lineRule="auto"/>
      </w:pPr>
      <w:r>
        <w:t>The NCP reform agenda will consider the evidence for improved community outcomes from actions that:</w:t>
      </w:r>
    </w:p>
    <w:p w14:paraId="2174B848" w14:textId="22E8DC03" w:rsidR="00C018AF" w:rsidRPr="0047237E" w:rsidRDefault="00C018AF" w:rsidP="00EF766C">
      <w:pPr>
        <w:pStyle w:val="ListBullet"/>
      </w:pPr>
      <w:r w:rsidRPr="0047237E">
        <w:t>Objective 1: Reduce barriers to business entry, expansion</w:t>
      </w:r>
      <w:r w:rsidR="00F940D8" w:rsidRPr="0047237E">
        <w:t>,</w:t>
      </w:r>
      <w:r w:rsidRPr="0047237E">
        <w:t xml:space="preserve"> and exit.</w:t>
      </w:r>
    </w:p>
    <w:p w14:paraId="15CE6DFD" w14:textId="09CB4E46" w:rsidR="00C018AF" w:rsidRPr="004B64B7" w:rsidRDefault="00C018AF" w:rsidP="004B64B7">
      <w:pPr>
        <w:pStyle w:val="BodyBullet2"/>
        <w:rPr>
          <w:rFonts w:asciiTheme="minorHAnsi" w:hAnsiTheme="minorHAnsi" w:cstheme="minorHAnsi"/>
        </w:rPr>
      </w:pPr>
      <w:r w:rsidRPr="004B64B7">
        <w:rPr>
          <w:rFonts w:asciiTheme="minorHAnsi" w:hAnsiTheme="minorHAnsi" w:cstheme="minorHAnsi"/>
        </w:rPr>
        <w:t xml:space="preserve">Ensure regulatory systems and processes do not unnecessarily or unintentionally raise or impose barriers for businesses aiming to enter, expand or exit markets, promoting level playing fields. </w:t>
      </w:r>
    </w:p>
    <w:p w14:paraId="2B5E2F7E" w14:textId="64A99BEC" w:rsidR="00C018AF" w:rsidRPr="0047237E" w:rsidRDefault="00C018AF" w:rsidP="00EF766C">
      <w:pPr>
        <w:pStyle w:val="ListBullet"/>
      </w:pPr>
      <w:r w:rsidRPr="0047237E">
        <w:t xml:space="preserve">Objective 2: Ensure businesses do not face excessive or unnecessary compliance costs to participate in markets, </w:t>
      </w:r>
      <w:r w:rsidR="009D2E98">
        <w:t xml:space="preserve">including </w:t>
      </w:r>
      <w:r w:rsidRPr="0047237E">
        <w:t>for smaller and nascent businesses.</w:t>
      </w:r>
    </w:p>
    <w:p w14:paraId="5750D189" w14:textId="128BFCAA" w:rsidR="00C018AF" w:rsidRPr="004B64B7" w:rsidRDefault="00C018AF" w:rsidP="004B64B7">
      <w:pPr>
        <w:pStyle w:val="BodyBullet2"/>
        <w:rPr>
          <w:rFonts w:asciiTheme="minorHAnsi" w:hAnsiTheme="minorHAnsi" w:cstheme="minorHAnsi"/>
        </w:rPr>
      </w:pPr>
      <w:r w:rsidRPr="004B64B7">
        <w:rPr>
          <w:rFonts w:asciiTheme="minorHAnsi" w:hAnsiTheme="minorHAnsi" w:cstheme="minorHAnsi"/>
        </w:rPr>
        <w:t>Design regulation and compliance processes that promote public policy objectives such as safety and environmental protection in a way that minimises unnecessary administrative costs.</w:t>
      </w:r>
    </w:p>
    <w:p w14:paraId="528349AA" w14:textId="554AD3C0" w:rsidR="00C018AF" w:rsidRPr="0047237E" w:rsidRDefault="00C018AF" w:rsidP="00EF766C">
      <w:pPr>
        <w:pStyle w:val="ListBullet"/>
      </w:pPr>
      <w:r w:rsidRPr="0047237E">
        <w:t xml:space="preserve">Objective 3: Promote national </w:t>
      </w:r>
      <w:r w:rsidR="00D74365">
        <w:t>coherence</w:t>
      </w:r>
      <w:r w:rsidR="00D74365" w:rsidRPr="0047237E">
        <w:t xml:space="preserve"> </w:t>
      </w:r>
      <w:r w:rsidRPr="0047237E">
        <w:t>of regulatory frameworks and/or mutual recognition of regulatory approval and accreditation processes across jurisdictions</w:t>
      </w:r>
      <w:r w:rsidR="009D2E98">
        <w:t xml:space="preserve"> where the benefits outweigh the costs</w:t>
      </w:r>
      <w:r w:rsidR="0062788B">
        <w:t>.</w:t>
      </w:r>
    </w:p>
    <w:p w14:paraId="11ADD0E2" w14:textId="77777777" w:rsidR="00C018AF" w:rsidRPr="004B64B7" w:rsidRDefault="00C018AF" w:rsidP="004B64B7">
      <w:pPr>
        <w:pStyle w:val="BodyBullet2"/>
        <w:rPr>
          <w:rFonts w:asciiTheme="minorHAnsi" w:hAnsiTheme="minorHAnsi" w:cstheme="minorHAnsi"/>
        </w:rPr>
      </w:pPr>
      <w:r w:rsidRPr="004B64B7">
        <w:rPr>
          <w:rFonts w:asciiTheme="minorHAnsi" w:hAnsiTheme="minorHAnsi" w:cstheme="minorHAnsi"/>
        </w:rPr>
        <w:t xml:space="preserve">Coordinate and align across separate and distinct regulatory structures where possible to minimise complexity for businesses and people working across borders and systems. </w:t>
      </w:r>
    </w:p>
    <w:p w14:paraId="54332493" w14:textId="447FD4E8" w:rsidR="00C018AF" w:rsidRPr="00141157" w:rsidRDefault="00C018AF" w:rsidP="00C018AF">
      <w:pPr>
        <w:pStyle w:val="Heading4"/>
      </w:pPr>
      <w:r w:rsidRPr="00141157">
        <w:t xml:space="preserve">What actions have been suggested </w:t>
      </w:r>
      <w:r>
        <w:t>by previous work</w:t>
      </w:r>
      <w:r w:rsidRPr="00141157">
        <w:t>?</w:t>
      </w:r>
    </w:p>
    <w:p w14:paraId="490EF744" w14:textId="6F5EFD4C" w:rsidR="00C018AF" w:rsidRPr="00723D34" w:rsidRDefault="00C018AF" w:rsidP="00312336">
      <w:r w:rsidRPr="00723D34">
        <w:t>Some examples of potential actions to address competition issues that are consistent with the objectives of this theme include:</w:t>
      </w:r>
    </w:p>
    <w:p w14:paraId="5E30B9B4" w14:textId="77777777" w:rsidR="00C018AF" w:rsidRPr="00723D34" w:rsidRDefault="00C018AF" w:rsidP="00D654CE">
      <w:pPr>
        <w:pStyle w:val="ListBullet"/>
      </w:pPr>
      <w:bookmarkStart w:id="76" w:name="tempbookmark"/>
      <w:r w:rsidRPr="00723D34">
        <w:lastRenderedPageBreak/>
        <w:t>The PC recommended that business and industrial zoning should be standardised to increase competition across local government areas.</w:t>
      </w:r>
      <w:r w:rsidRPr="00D654CE">
        <w:rPr>
          <w:rStyle w:val="FootnoteReference"/>
          <w:sz w:val="22"/>
          <w:szCs w:val="24"/>
          <w:vertAlign w:val="superscript"/>
        </w:rPr>
        <w:footnoteReference w:id="56"/>
      </w:r>
    </w:p>
    <w:p w14:paraId="0E510B9B" w14:textId="77777777" w:rsidR="00C018AF" w:rsidRPr="00723D34" w:rsidRDefault="00C018AF" w:rsidP="00D654CE">
      <w:pPr>
        <w:pStyle w:val="ListBullet"/>
      </w:pPr>
      <w:r w:rsidRPr="00723D34">
        <w:t xml:space="preserve">Nous Group suggested amending the </w:t>
      </w:r>
      <w:r w:rsidRPr="00723D34">
        <w:rPr>
          <w:i/>
        </w:rPr>
        <w:t xml:space="preserve">Food Safety Australia New Zealand </w:t>
      </w:r>
      <w:r w:rsidRPr="00723D34">
        <w:t xml:space="preserve">(FSANZ) </w:t>
      </w:r>
      <w:r w:rsidRPr="00723D34">
        <w:rPr>
          <w:i/>
        </w:rPr>
        <w:t>Act 1991</w:t>
      </w:r>
      <w:r w:rsidRPr="00723D34">
        <w:t xml:space="preserve"> to enable FSANZ to recognise and adopt the assessments and determinations of appropriate overseas bodies and simplify the regulatory experience for business.</w:t>
      </w:r>
      <w:r w:rsidRPr="00D654CE">
        <w:rPr>
          <w:rStyle w:val="FootnoteReference"/>
          <w:sz w:val="22"/>
          <w:szCs w:val="24"/>
          <w:vertAlign w:val="superscript"/>
        </w:rPr>
        <w:footnoteReference w:id="57"/>
      </w:r>
    </w:p>
    <w:p w14:paraId="4D133F1E" w14:textId="0FE55BE5" w:rsidR="00F2300E" w:rsidRDefault="00C018AF" w:rsidP="00D654CE">
      <w:pPr>
        <w:pStyle w:val="ListBullet"/>
      </w:pPr>
      <w:r w:rsidRPr="00723D34">
        <w:t xml:space="preserve">The 2024 Fels </w:t>
      </w:r>
      <w:r w:rsidRPr="00723D34">
        <w:rPr>
          <w:i/>
        </w:rPr>
        <w:t>Price Gouging and Unfair Pricing Practices</w:t>
      </w:r>
      <w:r w:rsidRPr="00723D34">
        <w:t xml:space="preserve"> inquiry recommended import-related reforms to the </w:t>
      </w:r>
      <w:r w:rsidRPr="00723D34">
        <w:rPr>
          <w:i/>
        </w:rPr>
        <w:t>Road Vehicle Safety Act 2018</w:t>
      </w:r>
      <w:r w:rsidRPr="00723D34">
        <w:t>, citing Mandala analysis that showed second-hand electric and hybrid vehicles are 41 per cent cheaper on average in New Zealand than Australia.</w:t>
      </w:r>
      <w:r w:rsidRPr="00D654CE">
        <w:rPr>
          <w:rStyle w:val="FootnoteReference"/>
          <w:sz w:val="22"/>
          <w:szCs w:val="24"/>
          <w:vertAlign w:val="superscript"/>
        </w:rPr>
        <w:footnoteReference w:id="58"/>
      </w:r>
      <w:r w:rsidRPr="00723D34">
        <w:t xml:space="preserve"> </w:t>
      </w:r>
    </w:p>
    <w:p w14:paraId="52F102A7" w14:textId="62293BF5" w:rsidR="000717AA" w:rsidRDefault="00135EE9" w:rsidP="000717AA">
      <w:pPr>
        <w:pStyle w:val="Heading3"/>
      </w:pPr>
      <w:bookmarkStart w:id="77" w:name="_Toc170402505"/>
      <w:bookmarkStart w:id="78" w:name="_Toc175244552"/>
      <w:bookmarkEnd w:id="76"/>
      <w:r>
        <w:t xml:space="preserve">Reform theme 2: </w:t>
      </w:r>
      <w:r w:rsidR="000717AA" w:rsidRPr="00482161">
        <w:t>Harness</w:t>
      </w:r>
      <w:r w:rsidR="000717AA">
        <w:t>ing</w:t>
      </w:r>
      <w:r w:rsidR="000717AA" w:rsidRPr="00482161">
        <w:t xml:space="preserve"> </w:t>
      </w:r>
      <w:r w:rsidR="000717AA">
        <w:t>t</w:t>
      </w:r>
      <w:r w:rsidR="000717AA" w:rsidRPr="00482161">
        <w:t xml:space="preserve">he </w:t>
      </w:r>
      <w:r w:rsidR="000717AA">
        <w:t>b</w:t>
      </w:r>
      <w:r w:rsidR="000717AA" w:rsidRPr="00482161">
        <w:t xml:space="preserve">enefits of </w:t>
      </w:r>
      <w:r w:rsidR="000717AA">
        <w:t>co</w:t>
      </w:r>
      <w:r w:rsidR="000717AA" w:rsidRPr="00482161">
        <w:t xml:space="preserve">mpetition </w:t>
      </w:r>
      <w:r w:rsidR="000717AA">
        <w:t>i</w:t>
      </w:r>
      <w:r w:rsidR="000717AA" w:rsidRPr="00482161">
        <w:t xml:space="preserve">n </w:t>
      </w:r>
      <w:r w:rsidR="000717AA">
        <w:t>t</w:t>
      </w:r>
      <w:r w:rsidR="000717AA" w:rsidRPr="00482161">
        <w:t xml:space="preserve">he </w:t>
      </w:r>
      <w:r w:rsidR="000717AA">
        <w:t>n</w:t>
      </w:r>
      <w:r w:rsidR="000717AA" w:rsidRPr="00482161">
        <w:t xml:space="preserve">et </w:t>
      </w:r>
      <w:r w:rsidR="000717AA">
        <w:t>z</w:t>
      </w:r>
      <w:r w:rsidR="000717AA" w:rsidRPr="00482161">
        <w:t xml:space="preserve">ero </w:t>
      </w:r>
      <w:r w:rsidR="000717AA">
        <w:t>t</w:t>
      </w:r>
      <w:r w:rsidR="000717AA" w:rsidRPr="00482161">
        <w:t>ransformation</w:t>
      </w:r>
      <w:bookmarkEnd w:id="75"/>
      <w:bookmarkEnd w:id="77"/>
      <w:bookmarkEnd w:id="78"/>
    </w:p>
    <w:p w14:paraId="2683349C" w14:textId="5FF5F4C7" w:rsidR="000717AA" w:rsidRDefault="000717AA" w:rsidP="000717AA">
      <w:r w:rsidRPr="00BC3424">
        <w:t>Australia</w:t>
      </w:r>
      <w:r>
        <w:t xml:space="preserve"> is participating in a global net zero transformation that will present significant new opportunities </w:t>
      </w:r>
      <w:r w:rsidR="006715EB">
        <w:t>and</w:t>
      </w:r>
      <w:r>
        <w:t xml:space="preserve"> challenges. </w:t>
      </w:r>
      <w:r w:rsidRPr="00BC3424">
        <w:t xml:space="preserve">The </w:t>
      </w:r>
      <w:r>
        <w:t>Commonwealth, states and territories are all</w:t>
      </w:r>
      <w:r w:rsidRPr="00BC3424">
        <w:t xml:space="preserve"> developing net zero plans </w:t>
      </w:r>
      <w:r>
        <w:t xml:space="preserve">and strategies </w:t>
      </w:r>
      <w:r w:rsidRPr="00BC3424">
        <w:t xml:space="preserve">that </w:t>
      </w:r>
      <w:r>
        <w:t>include</w:t>
      </w:r>
      <w:r w:rsidRPr="00BC3424">
        <w:t xml:space="preserve"> </w:t>
      </w:r>
      <w:r>
        <w:t xml:space="preserve">initiatives to </w:t>
      </w:r>
      <w:r w:rsidR="000C550D">
        <w:t xml:space="preserve">manage </w:t>
      </w:r>
      <w:r>
        <w:t>the transformation, particularly in the biggest emitting sectors.</w:t>
      </w:r>
    </w:p>
    <w:p w14:paraId="12861932" w14:textId="5E280542" w:rsidR="000717AA" w:rsidRDefault="000717AA" w:rsidP="000717AA">
      <w:r>
        <w:t xml:space="preserve">The huge scale of the net zero transformation demands concerted action and cooperation between governments. </w:t>
      </w:r>
      <w:r w:rsidRPr="00454573">
        <w:t>The strong policy impetus to decarbonise will encourage economy-wide public and private investment that will drive the extensive adoption of low and zero-emissions technology, and the rapid evolution of industries and markets.</w:t>
      </w:r>
      <w:r>
        <w:t xml:space="preserve"> N</w:t>
      </w:r>
      <w:r w:rsidRPr="00B01099">
        <w:t xml:space="preserve">ationally </w:t>
      </w:r>
      <w:r w:rsidR="00B53B96">
        <w:t>coherent</w:t>
      </w:r>
      <w:r w:rsidRPr="00B01099">
        <w:t xml:space="preserve"> policy settings that foster competition and create enduring market-based incentives will </w:t>
      </w:r>
      <w:r>
        <w:t>improve the</w:t>
      </w:r>
      <w:r w:rsidRPr="00B01099">
        <w:t xml:space="preserve"> chance of success</w:t>
      </w:r>
      <w:r>
        <w:t>fully achieving these goals</w:t>
      </w:r>
      <w:r w:rsidRPr="00B01099">
        <w:t>.</w:t>
      </w:r>
      <w:r w:rsidRPr="00D654CE">
        <w:rPr>
          <w:rStyle w:val="FootnoteReference"/>
          <w:sz w:val="22"/>
          <w:szCs w:val="24"/>
          <w:vertAlign w:val="superscript"/>
        </w:rPr>
        <w:footnoteReference w:id="59"/>
      </w:r>
    </w:p>
    <w:p w14:paraId="3D815973" w14:textId="405EAE49" w:rsidR="000717AA" w:rsidRDefault="000717AA" w:rsidP="000717AA">
      <w:r>
        <w:t>Competition has a key role to play in advancing the net zero transformation. Competitive markets drive the innovation and adoption of technolog</w:t>
      </w:r>
      <w:r w:rsidR="00BB2445">
        <w:t>ies</w:t>
      </w:r>
      <w:r>
        <w:t xml:space="preserve"> need</w:t>
      </w:r>
      <w:r w:rsidR="00BB2445">
        <w:t>ed</w:t>
      </w:r>
      <w:r>
        <w:t xml:space="preserve"> to dramatically reduce emissions</w:t>
      </w:r>
      <w:r w:rsidR="00BB2445">
        <w:t>.</w:t>
      </w:r>
      <w:r w:rsidRPr="00D654CE">
        <w:rPr>
          <w:rStyle w:val="FootnoteReference"/>
          <w:sz w:val="22"/>
          <w:szCs w:val="24"/>
          <w:vertAlign w:val="superscript"/>
        </w:rPr>
        <w:footnoteReference w:id="60"/>
      </w:r>
      <w:r w:rsidRPr="00D654CE">
        <w:rPr>
          <w:sz w:val="28"/>
          <w:szCs w:val="24"/>
        </w:rPr>
        <w:t xml:space="preserve"> </w:t>
      </w:r>
      <w:r w:rsidR="00EF6141">
        <w:t>U</w:t>
      </w:r>
      <w:r>
        <w:t>nnecessary regulatory requirements that reduce efficiency, and limit access to low emissions technology, will</w:t>
      </w:r>
      <w:r w:rsidR="006B249F" w:rsidRPr="006B249F">
        <w:t xml:space="preserve"> </w:t>
      </w:r>
      <w:r w:rsidR="006B249F">
        <w:t>undermine efforts to capitalise on net zero economic opportunities and</w:t>
      </w:r>
      <w:r>
        <w:t xml:space="preserve"> increase the </w:t>
      </w:r>
      <w:r w:rsidR="001C7B36">
        <w:t>costs of the net zero transformation</w:t>
      </w:r>
      <w:r>
        <w:t xml:space="preserve">. </w:t>
      </w:r>
    </w:p>
    <w:p w14:paraId="265152CB" w14:textId="509B6D33" w:rsidR="000717AA" w:rsidRDefault="000717AA" w:rsidP="000717AA">
      <w:r>
        <w:t xml:space="preserve">There are also substantial risks to competition that may materialise as entirely new markets and industries emerge. The </w:t>
      </w:r>
      <w:r w:rsidRPr="004D55E1">
        <w:t xml:space="preserve">rapid development of new public infrastructure and novel products </w:t>
      </w:r>
      <w:r>
        <w:t xml:space="preserve">to support the transformation </w:t>
      </w:r>
      <w:r w:rsidRPr="004D55E1">
        <w:t xml:space="preserve">has the potential to advantage certain first-mover firms and cement anti-competitive market structures. </w:t>
      </w:r>
    </w:p>
    <w:p w14:paraId="18E1EA33" w14:textId="75B90BAD" w:rsidR="000717AA" w:rsidRDefault="000717AA" w:rsidP="000717AA">
      <w:r w:rsidRPr="001F1D90">
        <w:t xml:space="preserve">Effective competition policy settings are therefore vital to ensuring </w:t>
      </w:r>
      <w:r>
        <w:t xml:space="preserve">a least cost </w:t>
      </w:r>
      <w:r w:rsidRPr="001F1D90">
        <w:t>whole-of-economy transformation</w:t>
      </w:r>
      <w:r>
        <w:t>. Competition will foster</w:t>
      </w:r>
      <w:r w:rsidRPr="001F1D90">
        <w:t xml:space="preserve"> opportunities for innovation and support the development of new businesses and technologies.</w:t>
      </w:r>
      <w:r>
        <w:t xml:space="preserve"> Governments can act to l</w:t>
      </w:r>
      <w:r w:rsidRPr="003F0C9B">
        <w:t>ower barriers to competition that hinder the diffusion of low emissions technology</w:t>
      </w:r>
      <w:r>
        <w:t>, as well a</w:t>
      </w:r>
      <w:r w:rsidRPr="00291BB5">
        <w:t>void local and technical monopolies</w:t>
      </w:r>
      <w:r>
        <w:t xml:space="preserve"> that will result in long term harm to Australian markets and consumers. </w:t>
      </w:r>
    </w:p>
    <w:p w14:paraId="2DE25FB3" w14:textId="0EEEDF1A" w:rsidR="000717AA" w:rsidRDefault="000717AA" w:rsidP="000717AA">
      <w:pPr>
        <w:pStyle w:val="Heading4"/>
      </w:pPr>
      <w:r w:rsidRPr="00DF051E">
        <w:lastRenderedPageBreak/>
        <w:t>What can NCP reforms under this theme achieve?</w:t>
      </w:r>
    </w:p>
    <w:p w14:paraId="2056B687" w14:textId="01A5CF4B" w:rsidR="000717AA" w:rsidRDefault="000717AA" w:rsidP="000717AA">
      <w:pPr>
        <w:spacing w:before="0" w:after="160" w:line="259" w:lineRule="auto"/>
      </w:pPr>
      <w:r>
        <w:t>The NCP reform agenda will consider the evidence for improved community outcomes from actions that:</w:t>
      </w:r>
    </w:p>
    <w:p w14:paraId="60D02EF4" w14:textId="11134C45" w:rsidR="000717AA" w:rsidRPr="00645056" w:rsidRDefault="000717AA" w:rsidP="00EF766C">
      <w:pPr>
        <w:pStyle w:val="ListBullet"/>
      </w:pPr>
      <w:r w:rsidRPr="00645056">
        <w:t xml:space="preserve">Objective 1: Lower barriers that hinder the diffusion of low and zero-emissions technology </w:t>
      </w:r>
    </w:p>
    <w:p w14:paraId="0F1B72FE" w14:textId="6E4CA631" w:rsidR="000717AA" w:rsidRPr="004B64B7" w:rsidRDefault="002A3A7E" w:rsidP="004B64B7">
      <w:pPr>
        <w:pStyle w:val="BodyBullet2"/>
        <w:rPr>
          <w:rFonts w:asciiTheme="minorHAnsi" w:hAnsiTheme="minorHAnsi" w:cstheme="minorHAnsi"/>
        </w:rPr>
      </w:pPr>
      <w:r w:rsidRPr="004B64B7">
        <w:rPr>
          <w:rFonts w:asciiTheme="minorHAnsi" w:hAnsiTheme="minorHAnsi" w:cstheme="minorHAnsi"/>
        </w:rPr>
        <w:t>Ensure</w:t>
      </w:r>
      <w:r w:rsidR="000717AA" w:rsidRPr="004B64B7">
        <w:rPr>
          <w:rFonts w:asciiTheme="minorHAnsi" w:hAnsiTheme="minorHAnsi" w:cstheme="minorHAnsi"/>
        </w:rPr>
        <w:t xml:space="preserve"> businesses have a low cost</w:t>
      </w:r>
      <w:r w:rsidR="005E72FB" w:rsidRPr="004B64B7">
        <w:rPr>
          <w:rFonts w:asciiTheme="minorHAnsi" w:hAnsiTheme="minorHAnsi" w:cstheme="minorHAnsi"/>
        </w:rPr>
        <w:t>, timel</w:t>
      </w:r>
      <w:r w:rsidR="00EF14F3" w:rsidRPr="004B64B7">
        <w:rPr>
          <w:rFonts w:asciiTheme="minorHAnsi" w:hAnsiTheme="minorHAnsi" w:cstheme="minorHAnsi"/>
        </w:rPr>
        <w:t>y</w:t>
      </w:r>
      <w:r w:rsidR="000717AA" w:rsidRPr="004B64B7">
        <w:rPr>
          <w:rFonts w:asciiTheme="minorHAnsi" w:hAnsiTheme="minorHAnsi" w:cstheme="minorHAnsi"/>
        </w:rPr>
        <w:t xml:space="preserve"> and </w:t>
      </w:r>
      <w:r w:rsidR="000909EF" w:rsidRPr="004B64B7">
        <w:rPr>
          <w:rFonts w:asciiTheme="minorHAnsi" w:hAnsiTheme="minorHAnsi" w:cstheme="minorHAnsi"/>
        </w:rPr>
        <w:t>efficient</w:t>
      </w:r>
      <w:r w:rsidR="000717AA" w:rsidRPr="004B64B7">
        <w:rPr>
          <w:rFonts w:asciiTheme="minorHAnsi" w:hAnsiTheme="minorHAnsi" w:cstheme="minorHAnsi"/>
        </w:rPr>
        <w:t xml:space="preserve"> pathway to bring innovative products to the Australian market where there are no significant safety risks</w:t>
      </w:r>
      <w:r w:rsidR="00356D88" w:rsidRPr="004B64B7">
        <w:rPr>
          <w:rFonts w:asciiTheme="minorHAnsi" w:hAnsiTheme="minorHAnsi" w:cstheme="minorHAnsi"/>
        </w:rPr>
        <w:t>.</w:t>
      </w:r>
    </w:p>
    <w:p w14:paraId="3D2D5763" w14:textId="59FF7BC3" w:rsidR="000717AA" w:rsidRPr="004B64B7" w:rsidRDefault="000717AA" w:rsidP="004B64B7">
      <w:pPr>
        <w:pStyle w:val="BodyBullet2"/>
        <w:rPr>
          <w:rFonts w:asciiTheme="minorHAnsi" w:hAnsiTheme="minorHAnsi" w:cstheme="minorHAnsi"/>
        </w:rPr>
      </w:pPr>
      <w:r w:rsidRPr="004B64B7">
        <w:rPr>
          <w:rFonts w:asciiTheme="minorHAnsi" w:hAnsiTheme="minorHAnsi" w:cstheme="minorHAnsi"/>
        </w:rPr>
        <w:t xml:space="preserve">Ensure consumers have access and choice – and the ability to exercise that choice – with respect to the most efficient and sustainable products and services. </w:t>
      </w:r>
    </w:p>
    <w:p w14:paraId="0E637618" w14:textId="367ECDA5" w:rsidR="000717AA" w:rsidRPr="00645056" w:rsidRDefault="000717AA" w:rsidP="00EF766C">
      <w:pPr>
        <w:pStyle w:val="ListBullet"/>
      </w:pPr>
      <w:r w:rsidRPr="00645056">
        <w:t>Objective 2: Ensure businesses do not face excessive compliance costs to participate in the low carbon economy</w:t>
      </w:r>
    </w:p>
    <w:p w14:paraId="07AB4345" w14:textId="299F84BC" w:rsidR="000717AA" w:rsidRPr="004B64B7" w:rsidRDefault="000909EF" w:rsidP="004B64B7">
      <w:pPr>
        <w:pStyle w:val="BodyBullet2"/>
        <w:rPr>
          <w:rFonts w:asciiTheme="minorHAnsi" w:hAnsiTheme="minorHAnsi" w:cstheme="minorHAnsi"/>
        </w:rPr>
      </w:pPr>
      <w:r w:rsidRPr="004B64B7">
        <w:rPr>
          <w:rFonts w:asciiTheme="minorHAnsi" w:hAnsiTheme="minorHAnsi" w:cstheme="minorHAnsi"/>
        </w:rPr>
        <w:t>I</w:t>
      </w:r>
      <w:r w:rsidR="000717AA" w:rsidRPr="004B64B7">
        <w:rPr>
          <w:rFonts w:asciiTheme="minorHAnsi" w:hAnsiTheme="minorHAnsi" w:cstheme="minorHAnsi"/>
        </w:rPr>
        <w:t>ncluding through streamlined regulatory processes that are easier for all participants (including SMEs) to navigate.</w:t>
      </w:r>
    </w:p>
    <w:p w14:paraId="461DC676" w14:textId="776AAF7F" w:rsidR="000717AA" w:rsidRPr="00645056" w:rsidRDefault="000717AA" w:rsidP="00EF766C">
      <w:pPr>
        <w:pStyle w:val="ListBullet"/>
      </w:pPr>
      <w:r w:rsidRPr="00645056">
        <w:t xml:space="preserve">Objective 3: Ensure long term competitiveness in markets when delivering net-zero </w:t>
      </w:r>
      <w:r w:rsidRPr="00645056" w:rsidDel="00DC2FB3">
        <w:t>initiatives</w:t>
      </w:r>
    </w:p>
    <w:p w14:paraId="2E7C4EEE" w14:textId="15CFC1C3" w:rsidR="000717AA" w:rsidRPr="004B64B7" w:rsidRDefault="000717AA" w:rsidP="004B64B7">
      <w:pPr>
        <w:pStyle w:val="BodyBullet2"/>
        <w:rPr>
          <w:rFonts w:asciiTheme="minorHAnsi" w:hAnsiTheme="minorHAnsi" w:cstheme="minorHAnsi"/>
        </w:rPr>
      </w:pPr>
      <w:r w:rsidRPr="004B64B7">
        <w:rPr>
          <w:rFonts w:asciiTheme="minorHAnsi" w:hAnsiTheme="minorHAnsi" w:cstheme="minorHAnsi"/>
        </w:rPr>
        <w:t xml:space="preserve">Governments should avoid creating anti-competitive market structures (for example, granting exclusive supply rights) unless there is clear and demonstrated public interest. </w:t>
      </w:r>
    </w:p>
    <w:p w14:paraId="3A28B645" w14:textId="4CE5BB3E" w:rsidR="000717AA" w:rsidRPr="004B64B7" w:rsidRDefault="44A20749" w:rsidP="004B64B7">
      <w:pPr>
        <w:pStyle w:val="BodyBullet2"/>
        <w:rPr>
          <w:rFonts w:asciiTheme="minorHAnsi" w:hAnsiTheme="minorHAnsi" w:cstheme="minorHAnsi"/>
        </w:rPr>
      </w:pPr>
      <w:r w:rsidRPr="004B64B7">
        <w:rPr>
          <w:rFonts w:asciiTheme="minorHAnsi" w:hAnsiTheme="minorHAnsi" w:cstheme="minorHAnsi"/>
        </w:rPr>
        <w:t xml:space="preserve">Governments should </w:t>
      </w:r>
      <w:r w:rsidR="00EA5857" w:rsidRPr="004B64B7">
        <w:rPr>
          <w:rFonts w:asciiTheme="minorHAnsi" w:hAnsiTheme="minorHAnsi" w:cstheme="minorHAnsi"/>
        </w:rPr>
        <w:t>seek to promote competition</w:t>
      </w:r>
      <w:r w:rsidR="000717AA" w:rsidRPr="004B64B7">
        <w:rPr>
          <w:rFonts w:asciiTheme="minorHAnsi" w:hAnsiTheme="minorHAnsi" w:cstheme="minorHAnsi"/>
        </w:rPr>
        <w:t xml:space="preserve"> when allocating public funds to emissions reduction initiatives, undertake regulatory evaluations of market outcomes and respond to changing conditions (including transiting to open market access arrangements where possible). </w:t>
      </w:r>
    </w:p>
    <w:p w14:paraId="13AE2554" w14:textId="051536B0" w:rsidR="00C2656F" w:rsidRPr="00A77500" w:rsidRDefault="00C2656F" w:rsidP="00531369">
      <w:pPr>
        <w:pStyle w:val="Dash"/>
        <w:numPr>
          <w:ilvl w:val="1"/>
          <w:numId w:val="0"/>
        </w:numPr>
        <w:rPr>
          <w:rFonts w:cs="Calibri Light"/>
          <w:color w:val="4D7861" w:themeColor="accent2"/>
          <w:kern w:val="32"/>
          <w:sz w:val="24"/>
          <w:szCs w:val="24"/>
        </w:rPr>
      </w:pPr>
      <w:r w:rsidRPr="00A77500">
        <w:rPr>
          <w:rFonts w:cs="Calibri Light"/>
          <w:color w:val="4D7861" w:themeColor="accent2"/>
          <w:kern w:val="32"/>
          <w:sz w:val="24"/>
          <w:szCs w:val="24"/>
        </w:rPr>
        <w:t xml:space="preserve">What actions have been suggested </w:t>
      </w:r>
      <w:r w:rsidR="00A9344D" w:rsidRPr="00A77500">
        <w:rPr>
          <w:rFonts w:cs="Calibri Light"/>
          <w:color w:val="4D7861" w:themeColor="accent2"/>
          <w:kern w:val="32"/>
          <w:sz w:val="24"/>
          <w:szCs w:val="24"/>
        </w:rPr>
        <w:t>by</w:t>
      </w:r>
      <w:r w:rsidR="00EC65C9" w:rsidRPr="00A77500">
        <w:rPr>
          <w:rFonts w:cs="Calibri Light"/>
          <w:color w:val="4D7861" w:themeColor="accent2"/>
          <w:kern w:val="32"/>
          <w:sz w:val="24"/>
          <w:szCs w:val="24"/>
        </w:rPr>
        <w:t xml:space="preserve"> previous work</w:t>
      </w:r>
      <w:r w:rsidRPr="00A77500">
        <w:rPr>
          <w:rFonts w:cs="Calibri Light"/>
          <w:color w:val="4D7861" w:themeColor="accent2"/>
          <w:kern w:val="32"/>
          <w:sz w:val="24"/>
          <w:szCs w:val="24"/>
        </w:rPr>
        <w:t>?</w:t>
      </w:r>
    </w:p>
    <w:p w14:paraId="314443EA" w14:textId="29991E27" w:rsidR="000717AA" w:rsidRPr="00645056" w:rsidRDefault="004E396C" w:rsidP="00E05763">
      <w:r w:rsidRPr="1527D5E1">
        <w:rPr>
          <w:lang w:val="en-US"/>
        </w:rPr>
        <w:t>Some examples of</w:t>
      </w:r>
      <w:r w:rsidR="44A20749" w:rsidRPr="1527D5E1">
        <w:rPr>
          <w:lang w:val="en-US"/>
        </w:rPr>
        <w:t xml:space="preserve"> </w:t>
      </w:r>
      <w:r w:rsidR="00797019" w:rsidRPr="1527D5E1">
        <w:rPr>
          <w:lang w:val="en-US"/>
        </w:rPr>
        <w:t>potential actions</w:t>
      </w:r>
      <w:r w:rsidR="000717AA" w:rsidRPr="1527D5E1">
        <w:rPr>
          <w:lang w:val="en-US"/>
        </w:rPr>
        <w:t xml:space="preserve"> to address competition issues that are consistent with the objectives of this theme</w:t>
      </w:r>
      <w:r w:rsidR="00C2656F" w:rsidRPr="1527D5E1">
        <w:rPr>
          <w:lang w:val="en-US"/>
        </w:rPr>
        <w:t xml:space="preserve"> include</w:t>
      </w:r>
      <w:r w:rsidR="000717AA" w:rsidRPr="1527D5E1">
        <w:rPr>
          <w:lang w:val="en-US"/>
        </w:rPr>
        <w:t>:</w:t>
      </w:r>
    </w:p>
    <w:p w14:paraId="56E49DAF" w14:textId="7E1F7890" w:rsidR="000717AA" w:rsidRPr="00FF7E47" w:rsidRDefault="000717AA" w:rsidP="00EF766C">
      <w:pPr>
        <w:pStyle w:val="ListBullet"/>
      </w:pPr>
      <w:r w:rsidRPr="00FF7E47">
        <w:t>In its 2021 review into the ‘right to repair’, the PC found there were significant and unnecessary barriers to third party repair for some products in Australia. It recommended policy approaches that would encourage greater competition from third party repairers, including amending Copyright laws to ease repair information sharing</w:t>
      </w:r>
      <w:r w:rsidR="009307BD">
        <w:t>.</w:t>
      </w:r>
      <w:r w:rsidRPr="7A3B4197">
        <w:rPr>
          <w:rStyle w:val="FootnoteReference"/>
          <w:sz w:val="22"/>
          <w:szCs w:val="22"/>
          <w:vertAlign w:val="superscript"/>
        </w:rPr>
        <w:footnoteReference w:id="61"/>
      </w:r>
    </w:p>
    <w:p w14:paraId="0097A42F" w14:textId="5701D6FE" w:rsidR="000717AA" w:rsidRPr="00FF7E47" w:rsidRDefault="000717AA" w:rsidP="00EF766C">
      <w:pPr>
        <w:pStyle w:val="ListBullet"/>
      </w:pPr>
      <w:r w:rsidRPr="00FF7E47">
        <w:t>In its 2023 Electric Bus Evaluation, the National Transport Commission found dimension/load limits were limiting competition and increasing costs for the supply of electric buses in Australia.</w:t>
      </w:r>
      <w:r w:rsidRPr="009307BD">
        <w:rPr>
          <w:rStyle w:val="FootnoteReference"/>
          <w:sz w:val="22"/>
          <w:vertAlign w:val="superscript"/>
        </w:rPr>
        <w:footnoteReference w:id="62"/>
      </w:r>
    </w:p>
    <w:p w14:paraId="6B720CDA" w14:textId="5D5B619E" w:rsidR="77DFC0A5" w:rsidRPr="00FF7E47" w:rsidRDefault="565A348D" w:rsidP="00EF766C">
      <w:pPr>
        <w:pStyle w:val="ListBullet"/>
      </w:pPr>
      <w:r w:rsidRPr="00FF7E47">
        <w:t>The ACCC has stressed the need for new and emerging markets that support net zero (such as EV charging infrastructure) to develop competitive structures and avoid anti-competitive consolidation</w:t>
      </w:r>
      <w:r w:rsidR="000717AA" w:rsidRPr="00FF7E47">
        <w:t>.</w:t>
      </w:r>
      <w:r w:rsidR="000717AA" w:rsidRPr="009307BD">
        <w:rPr>
          <w:rStyle w:val="FootnoteReference"/>
          <w:sz w:val="22"/>
          <w:vertAlign w:val="superscript"/>
        </w:rPr>
        <w:footnoteReference w:id="63"/>
      </w:r>
    </w:p>
    <w:p w14:paraId="01E2B410" w14:textId="1478EFCE" w:rsidR="0005797F" w:rsidRDefault="00D338EA" w:rsidP="0005797F">
      <w:pPr>
        <w:pStyle w:val="Heading3"/>
      </w:pPr>
      <w:bookmarkStart w:id="79" w:name="_Toc165468812"/>
      <w:bookmarkStart w:id="80" w:name="_Toc170402506"/>
      <w:bookmarkStart w:id="81" w:name="_Toc175244553"/>
      <w:r>
        <w:t xml:space="preserve">Reform theme 3: </w:t>
      </w:r>
      <w:r w:rsidR="004C3290">
        <w:t>Lowering barriers to l</w:t>
      </w:r>
      <w:r w:rsidR="0005797F">
        <w:t>abour mobility</w:t>
      </w:r>
      <w:bookmarkEnd w:id="79"/>
      <w:bookmarkEnd w:id="80"/>
      <w:bookmarkEnd w:id="81"/>
    </w:p>
    <w:p w14:paraId="53D12A2F" w14:textId="66DE8CDF" w:rsidR="00675346" w:rsidRDefault="00E923E2" w:rsidP="00FF7E47">
      <w:r w:rsidRPr="00C53F30">
        <w:t xml:space="preserve">A flexible and mobile labour force is a key driver of a productive, dynamic and resilient economy.  </w:t>
      </w:r>
    </w:p>
    <w:p w14:paraId="1A4C38C0" w14:textId="5CDCBA68" w:rsidR="00E923E2" w:rsidRDefault="00E923E2" w:rsidP="00FF7E47">
      <w:r w:rsidRPr="00C53F30">
        <w:lastRenderedPageBreak/>
        <w:t>Increased labour mobility encourages competition among</w:t>
      </w:r>
      <w:r w:rsidR="00D338EA">
        <w:t>st</w:t>
      </w:r>
      <w:r w:rsidRPr="00C53F30">
        <w:t xml:space="preserve"> firms for skilled workers, helping to allocate labour toward its most productive use, reducing critical skills shortages</w:t>
      </w:r>
      <w:r>
        <w:t xml:space="preserve"> and</w:t>
      </w:r>
      <w:r w:rsidRPr="00C53F30">
        <w:t xml:space="preserve"> addressing regional disparities</w:t>
      </w:r>
      <w:r>
        <w:t>.</w:t>
      </w:r>
    </w:p>
    <w:p w14:paraId="7929D1E6" w14:textId="52EEF2D3" w:rsidR="00E923E2" w:rsidRDefault="00E923E2" w:rsidP="00FF7E47">
      <w:r w:rsidRPr="00C53F30">
        <w:t xml:space="preserve">Competition for workers </w:t>
      </w:r>
      <w:r>
        <w:t>improves</w:t>
      </w:r>
      <w:r w:rsidRPr="00C53F30">
        <w:t xml:space="preserve"> employment conditions and </w:t>
      </w:r>
      <w:r w:rsidR="0081420B">
        <w:t xml:space="preserve">can </w:t>
      </w:r>
      <w:r>
        <w:t>lifts</w:t>
      </w:r>
      <w:r w:rsidRPr="00C53F30">
        <w:t xml:space="preserve"> </w:t>
      </w:r>
      <w:r w:rsidR="0081420B">
        <w:t xml:space="preserve">real </w:t>
      </w:r>
      <w:r w:rsidRPr="00C53F30">
        <w:t xml:space="preserve">wages </w:t>
      </w:r>
      <w:r w:rsidR="00CF32FC">
        <w:t>(</w:t>
      </w:r>
      <w:r w:rsidRPr="00C53F30">
        <w:t>even for those who stay in their existing job</w:t>
      </w:r>
      <w:r w:rsidR="0081420B">
        <w:t>)</w:t>
      </w:r>
      <w:r w:rsidRPr="00C53F30">
        <w:t>.</w:t>
      </w:r>
      <w:r w:rsidR="002B625A" w:rsidRPr="009307BD">
        <w:rPr>
          <w:rStyle w:val="FootnoteReference"/>
          <w:sz w:val="22"/>
          <w:szCs w:val="22"/>
          <w:vertAlign w:val="superscript"/>
        </w:rPr>
        <w:footnoteReference w:id="64"/>
      </w:r>
      <w:r w:rsidRPr="009307BD">
        <w:rPr>
          <w:szCs w:val="22"/>
        </w:rPr>
        <w:t xml:space="preserve"> </w:t>
      </w:r>
      <w:r w:rsidR="006E491F">
        <w:t>A</w:t>
      </w:r>
      <w:r>
        <w:t xml:space="preserve"> more mobile workforce</w:t>
      </w:r>
      <w:r w:rsidRPr="00C53F30">
        <w:t xml:space="preserve"> </w:t>
      </w:r>
      <w:r w:rsidR="006E491F">
        <w:t>can</w:t>
      </w:r>
      <w:r w:rsidRPr="00C53F30">
        <w:t xml:space="preserve"> </w:t>
      </w:r>
      <w:r w:rsidR="00EB2C3A">
        <w:t>improve the dissemination of</w:t>
      </w:r>
      <w:r w:rsidRPr="00C53F30">
        <w:t xml:space="preserve"> new ideas</w:t>
      </w:r>
      <w:r>
        <w:t xml:space="preserve"> and</w:t>
      </w:r>
      <w:r w:rsidRPr="00C53F30">
        <w:t xml:space="preserve"> knowledge</w:t>
      </w:r>
      <w:r>
        <w:t xml:space="preserve"> to more workers and businesses</w:t>
      </w:r>
      <w:r w:rsidRPr="00C53F30">
        <w:t>, fostering innovation and entrepreneurship.</w:t>
      </w:r>
    </w:p>
    <w:p w14:paraId="54664E94" w14:textId="77777777" w:rsidR="00E923E2" w:rsidRPr="001A1086" w:rsidRDefault="00E923E2" w:rsidP="00FF7E47">
      <w:r>
        <w:t>Increased l</w:t>
      </w:r>
      <w:r w:rsidRPr="00C53F30">
        <w:t xml:space="preserve">abour mobility will be particularly important for managing </w:t>
      </w:r>
      <w:r w:rsidR="00AF7D5D">
        <w:t xml:space="preserve">emerging </w:t>
      </w:r>
      <w:r>
        <w:t xml:space="preserve">pressures </w:t>
      </w:r>
      <w:r w:rsidR="00AF7D5D">
        <w:t>from</w:t>
      </w:r>
      <w:r>
        <w:t xml:space="preserve"> significant </w:t>
      </w:r>
      <w:r w:rsidRPr="00C53F30">
        <w:t>structural changes in our economy, including the net zero</w:t>
      </w:r>
      <w:r>
        <w:t xml:space="preserve"> transformation, increased process automation, the proliferation of artificial intelligence, and an aging population. </w:t>
      </w:r>
    </w:p>
    <w:p w14:paraId="73E15E80" w14:textId="4B93A460" w:rsidR="00E923E2" w:rsidRDefault="103402AE" w:rsidP="00FF7E47">
      <w:r w:rsidRPr="00C53F30">
        <w:t xml:space="preserve">Australia has </w:t>
      </w:r>
      <w:r>
        <w:t>experienced</w:t>
      </w:r>
      <w:r w:rsidRPr="00C53F30">
        <w:t xml:space="preserve"> a general decline in job mobility over the past 30 years</w:t>
      </w:r>
      <w:r w:rsidR="5875BE11">
        <w:t>.</w:t>
      </w:r>
      <w:r w:rsidR="00E923E2" w:rsidRPr="009307BD">
        <w:rPr>
          <w:rStyle w:val="FootnoteReference"/>
          <w:sz w:val="22"/>
          <w:szCs w:val="24"/>
          <w:vertAlign w:val="superscript"/>
        </w:rPr>
        <w:footnoteReference w:id="65"/>
      </w:r>
      <w:r w:rsidRPr="00C53F30">
        <w:t xml:space="preserve"> </w:t>
      </w:r>
      <w:r w:rsidR="46CCDFE4">
        <w:t>T</w:t>
      </w:r>
      <w:r w:rsidRPr="00C53F30">
        <w:t xml:space="preserve">he pace of labour reallocation from less to more productive businesses </w:t>
      </w:r>
      <w:r w:rsidR="46CCDFE4">
        <w:t>has slowed over</w:t>
      </w:r>
      <w:r w:rsidRPr="00C53F30">
        <w:t xml:space="preserve"> the past 12 years</w:t>
      </w:r>
      <w:r w:rsidR="46CCDFE4">
        <w:t>. This</w:t>
      </w:r>
      <w:r w:rsidRPr="00C53F30">
        <w:t xml:space="preserve"> account</w:t>
      </w:r>
      <w:r w:rsidR="46CCDFE4">
        <w:t>ed</w:t>
      </w:r>
      <w:r w:rsidRPr="00C53F30">
        <w:t xml:space="preserve"> for about a quarter of the slowdown in aggregate labour productivity growth in Australia</w:t>
      </w:r>
      <w:r w:rsidR="79A81621">
        <w:t>.</w:t>
      </w:r>
      <w:r w:rsidR="00E923E2" w:rsidRPr="00207F12">
        <w:rPr>
          <w:rStyle w:val="FootnoteReference"/>
          <w:sz w:val="22"/>
          <w:szCs w:val="24"/>
          <w:vertAlign w:val="superscript"/>
        </w:rPr>
        <w:footnoteReference w:id="66"/>
      </w:r>
      <w:r w:rsidRPr="00C53F30">
        <w:t xml:space="preserve"> </w:t>
      </w:r>
      <w:r w:rsidR="111E2B82" w:rsidRPr="00187E43">
        <w:t>Indeed, the unexpectedly low wage growth from 3-4</w:t>
      </w:r>
      <w:r w:rsidR="00A2177B">
        <w:t>%</w:t>
      </w:r>
      <w:r w:rsidR="111E2B82" w:rsidRPr="00187E43">
        <w:t xml:space="preserve"> (pre-GFC) to 2</w:t>
      </w:r>
      <w:r w:rsidR="0016747C">
        <w:t>%</w:t>
      </w:r>
      <w:r w:rsidR="111E2B82" w:rsidRPr="00187E43">
        <w:t xml:space="preserve"> can be explained by declining labour market dynamism.</w:t>
      </w:r>
      <w:r w:rsidR="007E5B90" w:rsidRPr="00187E43">
        <w:rPr>
          <w:vertAlign w:val="superscript"/>
        </w:rPr>
        <w:footnoteReference w:id="67"/>
      </w:r>
      <w:r w:rsidR="111E2B82" w:rsidRPr="00A26E06">
        <w:t xml:space="preserve"> </w:t>
      </w:r>
      <w:r w:rsidRPr="00342DF1">
        <w:t xml:space="preserve">The percentage of workers taking </w:t>
      </w:r>
      <w:r w:rsidR="1744DE0E">
        <w:t>up</w:t>
      </w:r>
      <w:r w:rsidRPr="00342DF1">
        <w:t xml:space="preserve"> new jobs each year is declining</w:t>
      </w:r>
      <w:r w:rsidR="6A4F26F4">
        <w:t>. This raises</w:t>
      </w:r>
      <w:r w:rsidRPr="00342DF1">
        <w:t xml:space="preserve"> important questions about barriers to labour mobility, </w:t>
      </w:r>
      <w:r w:rsidR="6A4F26F4">
        <w:t>including the impact of</w:t>
      </w:r>
      <w:r w:rsidRPr="00342DF1">
        <w:t xml:space="preserve"> </w:t>
      </w:r>
      <w:r>
        <w:t>contractual restraints on employees</w:t>
      </w:r>
      <w:r w:rsidRPr="00342DF1">
        <w:t xml:space="preserve"> and differences in occupational licensing</w:t>
      </w:r>
      <w:r w:rsidR="1744DE0E">
        <w:t>.</w:t>
      </w:r>
      <w:r w:rsidR="00E923E2" w:rsidRPr="002B7BCC">
        <w:rPr>
          <w:rStyle w:val="FootnoteReference"/>
          <w:sz w:val="22"/>
          <w:szCs w:val="24"/>
          <w:vertAlign w:val="superscript"/>
        </w:rPr>
        <w:footnoteReference w:id="68"/>
      </w:r>
      <w:r w:rsidR="1744DE0E" w:rsidRPr="002B7BCC">
        <w:rPr>
          <w:sz w:val="28"/>
          <w:szCs w:val="24"/>
        </w:rPr>
        <w:t xml:space="preserve"> </w:t>
      </w:r>
    </w:p>
    <w:p w14:paraId="27F3536E" w14:textId="7CA1C4E2" w:rsidR="00E923E2" w:rsidRDefault="00E923E2" w:rsidP="00FF7E47">
      <w:r>
        <w:t>There is also evidence that rising market concentration in some parts of the economy is shifting bargaining power from workers to employer</w:t>
      </w:r>
      <w:r w:rsidR="004B3C4A">
        <w:t>s</w:t>
      </w:r>
      <w:r w:rsidR="00F2300E">
        <w:t>.</w:t>
      </w:r>
      <w:r w:rsidR="004B3C4A" w:rsidRPr="002B7BCC">
        <w:rPr>
          <w:rStyle w:val="FootnoteReference"/>
          <w:sz w:val="22"/>
          <w:szCs w:val="24"/>
          <w:vertAlign w:val="superscript"/>
        </w:rPr>
        <w:footnoteReference w:id="69"/>
      </w:r>
      <w:r w:rsidRPr="002B7BCC">
        <w:rPr>
          <w:sz w:val="28"/>
          <w:szCs w:val="24"/>
          <w:vertAlign w:val="superscript"/>
        </w:rPr>
        <w:t xml:space="preserve"> </w:t>
      </w:r>
      <w:r>
        <w:t xml:space="preserve">This can </w:t>
      </w:r>
      <w:r w:rsidR="009C74EA">
        <w:t>lead</w:t>
      </w:r>
      <w:r>
        <w:t xml:space="preserve"> to employers</w:t>
      </w:r>
      <w:r w:rsidR="009C74EA">
        <w:t xml:space="preserve"> </w:t>
      </w:r>
      <w:r>
        <w:t>exercis</w:t>
      </w:r>
      <w:r w:rsidR="009C74EA">
        <w:t>ing</w:t>
      </w:r>
      <w:r>
        <w:t xml:space="preserve"> bargaining power to restrict </w:t>
      </w:r>
      <w:r w:rsidR="009C74EA">
        <w:t xml:space="preserve">labour </w:t>
      </w:r>
      <w:r>
        <w:t>movement within the industry</w:t>
      </w:r>
      <w:r w:rsidR="009C74EA">
        <w:t>.</w:t>
      </w:r>
      <w:r w:rsidRPr="002B7BCC">
        <w:rPr>
          <w:rStyle w:val="FootnoteReference"/>
          <w:sz w:val="22"/>
          <w:szCs w:val="24"/>
          <w:vertAlign w:val="superscript"/>
        </w:rPr>
        <w:footnoteReference w:id="70"/>
      </w:r>
      <w:r w:rsidRPr="002B7BCC">
        <w:rPr>
          <w:sz w:val="28"/>
          <w:szCs w:val="24"/>
          <w:vertAlign w:val="superscript"/>
        </w:rPr>
        <w:t xml:space="preserve"> </w:t>
      </w:r>
    </w:p>
    <w:p w14:paraId="3CD47169" w14:textId="650B008B" w:rsidR="00E923E2" w:rsidRDefault="755DD00B" w:rsidP="00FF7E47">
      <w:r>
        <w:t>Barriers</w:t>
      </w:r>
      <w:r w:rsidR="00C61924">
        <w:t xml:space="preserve"> to </w:t>
      </w:r>
      <w:r w:rsidR="00E923E2">
        <w:t xml:space="preserve">labour mobility </w:t>
      </w:r>
      <w:r w:rsidR="00C61924">
        <w:t>also</w:t>
      </w:r>
      <w:r w:rsidR="00E923E2">
        <w:t xml:space="preserve"> means incumbent firms face less competitive pressure to improve their productivity, limiting innovation and the creation and success of start-ups</w:t>
      </w:r>
      <w:r w:rsidR="00957366">
        <w:t>.</w:t>
      </w:r>
      <w:r w:rsidR="00E923E2" w:rsidRPr="002B7BCC">
        <w:rPr>
          <w:rStyle w:val="FootnoteReference"/>
          <w:sz w:val="22"/>
          <w:szCs w:val="24"/>
          <w:vertAlign w:val="superscript"/>
        </w:rPr>
        <w:footnoteReference w:id="71"/>
      </w:r>
      <w:r w:rsidR="00E923E2" w:rsidRPr="002B7BCC">
        <w:rPr>
          <w:sz w:val="28"/>
          <w:szCs w:val="24"/>
        </w:rPr>
        <w:t xml:space="preserve"> </w:t>
      </w:r>
      <w:r w:rsidR="00E923E2">
        <w:t xml:space="preserve">Unnecessary barriers </w:t>
      </w:r>
      <w:r w:rsidR="00C73F16">
        <w:t xml:space="preserve">to labour mobility </w:t>
      </w:r>
      <w:r w:rsidR="00E923E2">
        <w:t xml:space="preserve">can place upwards pressure on prices and </w:t>
      </w:r>
      <w:r w:rsidR="00993861">
        <w:t>impact</w:t>
      </w:r>
      <w:r w:rsidR="00E923E2">
        <w:t xml:space="preserve"> service delivery, particularly when critical shortages exist, and workers are unable to transition to high-demand sectors. For example, limited labour mobility </w:t>
      </w:r>
      <w:r w:rsidR="00F5464F">
        <w:t>can</w:t>
      </w:r>
      <w:r w:rsidR="00E923E2">
        <w:t xml:space="preserve"> worsen skills shortages in the construction sector, which can inflate building costs directly and place upwards price pressure in related markets (such as</w:t>
      </w:r>
      <w:r w:rsidR="00A22EC5">
        <w:t>,</w:t>
      </w:r>
      <w:r w:rsidR="00E923E2">
        <w:t xml:space="preserve"> building insurance).</w:t>
      </w:r>
      <w:r w:rsidR="00E923E2" w:rsidRPr="002B7BCC">
        <w:rPr>
          <w:rStyle w:val="FootnoteReference"/>
          <w:sz w:val="22"/>
          <w:szCs w:val="24"/>
          <w:vertAlign w:val="superscript"/>
        </w:rPr>
        <w:footnoteReference w:id="72"/>
      </w:r>
      <w:r w:rsidR="00E923E2" w:rsidRPr="002B7BCC">
        <w:rPr>
          <w:sz w:val="28"/>
          <w:szCs w:val="24"/>
        </w:rPr>
        <w:t xml:space="preserve"> </w:t>
      </w:r>
    </w:p>
    <w:p w14:paraId="3D0FA9CD" w14:textId="1CB23180" w:rsidR="00E923E2" w:rsidRPr="001A1086" w:rsidRDefault="00E923E2" w:rsidP="00E923E2">
      <w:r>
        <w:t xml:space="preserve">The Commonwealth, states and territories are interested in reforms that could address unnecessary regulatory and administrative barriers that prevent workers with relevant skills, experience and competencies from moving between jobs. </w:t>
      </w:r>
    </w:p>
    <w:p w14:paraId="1CF20374" w14:textId="77777777" w:rsidR="000B160D" w:rsidRDefault="000B160D" w:rsidP="000B160D">
      <w:pPr>
        <w:pStyle w:val="Heading4"/>
      </w:pPr>
      <w:r>
        <w:t xml:space="preserve">What </w:t>
      </w:r>
      <w:r w:rsidR="00A22EC5">
        <w:t xml:space="preserve">can </w:t>
      </w:r>
      <w:r>
        <w:t>NCP reforms under this theme achieve</w:t>
      </w:r>
      <w:r w:rsidR="00A22EC5">
        <w:t>?</w:t>
      </w:r>
    </w:p>
    <w:p w14:paraId="0B7B34C9" w14:textId="0DCA5993" w:rsidR="00F65ACC" w:rsidRDefault="00F65ACC" w:rsidP="00F65ACC">
      <w:pPr>
        <w:spacing w:before="0" w:after="160" w:line="259" w:lineRule="auto"/>
      </w:pPr>
      <w:r>
        <w:t>The NC</w:t>
      </w:r>
      <w:r w:rsidR="008E6015">
        <w:t>RA</w:t>
      </w:r>
      <w:r>
        <w:t xml:space="preserve"> will consider the evidence for improved community outcomes from actions that:</w:t>
      </w:r>
    </w:p>
    <w:p w14:paraId="10A4CCFA" w14:textId="77777777" w:rsidR="00F65ACC" w:rsidRPr="00E21B4C" w:rsidRDefault="00A2255F" w:rsidP="00EF766C">
      <w:pPr>
        <w:pStyle w:val="ListBullet"/>
      </w:pPr>
      <w:r w:rsidRPr="00E21B4C">
        <w:t xml:space="preserve">Objective 1: </w:t>
      </w:r>
      <w:r w:rsidR="00776073" w:rsidRPr="00E21B4C">
        <w:t>S</w:t>
      </w:r>
      <w:r w:rsidR="00F65ACC" w:rsidRPr="00E21B4C">
        <w:t>treamline regulation</w:t>
      </w:r>
      <w:r w:rsidR="00776073" w:rsidRPr="00E21B4C">
        <w:t xml:space="preserve">s that </w:t>
      </w:r>
      <w:r w:rsidR="00D5020E" w:rsidRPr="00E21B4C">
        <w:t>have unin</w:t>
      </w:r>
      <w:r w:rsidR="001532AE" w:rsidRPr="00E21B4C">
        <w:t>t</w:t>
      </w:r>
      <w:r w:rsidR="00D5020E" w:rsidRPr="00E21B4C">
        <w:t>e</w:t>
      </w:r>
      <w:r w:rsidR="001532AE" w:rsidRPr="00E21B4C">
        <w:t>n</w:t>
      </w:r>
      <w:r w:rsidR="00D5020E" w:rsidRPr="00E21B4C">
        <w:t>ded impact</w:t>
      </w:r>
      <w:r w:rsidR="009C3DAD" w:rsidRPr="00E21B4C">
        <w:t xml:space="preserve">s </w:t>
      </w:r>
      <w:r w:rsidR="00224C95" w:rsidRPr="00E21B4C">
        <w:t xml:space="preserve">on </w:t>
      </w:r>
      <w:r w:rsidR="009C3DAD" w:rsidRPr="00E21B4C">
        <w:t>labour mobility</w:t>
      </w:r>
      <w:r w:rsidR="00F65ACC" w:rsidRPr="00E21B4C">
        <w:t>.</w:t>
      </w:r>
    </w:p>
    <w:p w14:paraId="1D585103" w14:textId="34749E87" w:rsidR="00F65ACC" w:rsidRPr="004B64B7" w:rsidRDefault="00F65ACC" w:rsidP="004B64B7">
      <w:pPr>
        <w:pStyle w:val="BodyBullet2"/>
        <w:rPr>
          <w:rFonts w:asciiTheme="minorHAnsi" w:hAnsiTheme="minorHAnsi" w:cstheme="minorHAnsi"/>
        </w:rPr>
      </w:pPr>
      <w:r w:rsidRPr="004B64B7">
        <w:rPr>
          <w:rFonts w:asciiTheme="minorHAnsi" w:hAnsiTheme="minorHAnsi" w:cstheme="minorHAnsi"/>
        </w:rPr>
        <w:lastRenderedPageBreak/>
        <w:t>Ensure regulatory processes (e.g., licencing, accreditation, compliance) are efficient, necessary, and do not impose duplicative costs (e.g. financial, time and effort) on those who navigate the system</w:t>
      </w:r>
      <w:r w:rsidR="00224C95" w:rsidRPr="004B64B7">
        <w:rPr>
          <w:rFonts w:asciiTheme="minorHAnsi" w:hAnsiTheme="minorHAnsi" w:cstheme="minorHAnsi"/>
        </w:rPr>
        <w:t>.</w:t>
      </w:r>
      <w:r w:rsidRPr="004B64B7">
        <w:rPr>
          <w:rStyle w:val="FootnoteReference"/>
          <w:rFonts w:asciiTheme="minorHAnsi" w:hAnsiTheme="minorHAnsi" w:cstheme="minorHAnsi"/>
          <w:sz w:val="22"/>
          <w:szCs w:val="24"/>
          <w:vertAlign w:val="superscript"/>
        </w:rPr>
        <w:footnoteReference w:id="73"/>
      </w:r>
      <w:r w:rsidRPr="004B64B7">
        <w:rPr>
          <w:rFonts w:asciiTheme="minorHAnsi" w:hAnsiTheme="minorHAnsi" w:cstheme="minorHAnsi"/>
          <w:sz w:val="28"/>
          <w:szCs w:val="24"/>
        </w:rPr>
        <w:t xml:space="preserve"> </w:t>
      </w:r>
    </w:p>
    <w:p w14:paraId="6028B0C9" w14:textId="7220CACE" w:rsidR="00F65ACC" w:rsidRPr="00E21B4C" w:rsidRDefault="00A2255F" w:rsidP="00EF766C">
      <w:pPr>
        <w:pStyle w:val="ListBullet"/>
      </w:pPr>
      <w:r w:rsidRPr="00E21B4C">
        <w:t xml:space="preserve">Objective 2: </w:t>
      </w:r>
      <w:r w:rsidR="00F65ACC" w:rsidRPr="00E21B4C">
        <w:t>Better recognise the skills, experience and qualifications of workers.</w:t>
      </w:r>
    </w:p>
    <w:p w14:paraId="141300EA" w14:textId="77777777" w:rsidR="00273E2D" w:rsidRPr="004B64B7" w:rsidRDefault="00F65ACC" w:rsidP="004B64B7">
      <w:pPr>
        <w:pStyle w:val="BodyBullet2"/>
        <w:rPr>
          <w:rFonts w:asciiTheme="minorHAnsi" w:hAnsiTheme="minorHAnsi" w:cstheme="minorHAnsi"/>
        </w:rPr>
      </w:pPr>
      <w:r w:rsidRPr="004B64B7">
        <w:rPr>
          <w:rFonts w:asciiTheme="minorHAnsi" w:hAnsiTheme="minorHAnsi" w:cstheme="minorHAnsi"/>
        </w:rPr>
        <w:t>Reduce barriers to the recognition of skills and qualifications of domestic and overseas workers in accreditation and licencing processes. This would address scenarios where workers with relevant skills in sectors with capacity constraints or workforce shortages are excluded or face unnecessarily onerous or duplicative processes to gain accreditation</w:t>
      </w:r>
      <w:r w:rsidR="00224C95" w:rsidRPr="004B64B7">
        <w:rPr>
          <w:rFonts w:asciiTheme="minorHAnsi" w:hAnsiTheme="minorHAnsi" w:cstheme="minorHAnsi"/>
        </w:rPr>
        <w:t>.</w:t>
      </w:r>
      <w:r w:rsidRPr="004B64B7">
        <w:rPr>
          <w:rStyle w:val="FootnoteReference"/>
          <w:rFonts w:asciiTheme="minorHAnsi" w:hAnsiTheme="minorHAnsi" w:cstheme="minorHAnsi"/>
          <w:sz w:val="22"/>
          <w:szCs w:val="24"/>
          <w:vertAlign w:val="superscript"/>
        </w:rPr>
        <w:footnoteReference w:id="74"/>
      </w:r>
    </w:p>
    <w:p w14:paraId="3816C815" w14:textId="77777777" w:rsidR="00F65ACC" w:rsidRPr="00E21B4C" w:rsidRDefault="00A2255F" w:rsidP="00EF766C">
      <w:pPr>
        <w:pStyle w:val="ListBullet"/>
      </w:pPr>
      <w:r w:rsidRPr="00E21B4C">
        <w:t xml:space="preserve">Objective 3: </w:t>
      </w:r>
      <w:r w:rsidR="00F65ACC" w:rsidRPr="00E21B4C">
        <w:t>Increase geographic and occupational mobility.</w:t>
      </w:r>
    </w:p>
    <w:p w14:paraId="5D069482" w14:textId="02E21B01" w:rsidR="00D71C9B" w:rsidRPr="004B64B7" w:rsidRDefault="00F65ACC" w:rsidP="004B64B7">
      <w:pPr>
        <w:pStyle w:val="BodyBullet2"/>
        <w:rPr>
          <w:rFonts w:asciiTheme="minorHAnsi" w:hAnsiTheme="minorHAnsi" w:cstheme="minorHAnsi"/>
        </w:rPr>
      </w:pPr>
      <w:r w:rsidRPr="004B64B7">
        <w:rPr>
          <w:rFonts w:asciiTheme="minorHAnsi" w:hAnsiTheme="minorHAnsi" w:cstheme="minorHAnsi"/>
        </w:rPr>
        <w:t>Ensure workers can move between jobs, firms and jurisdictions, unless there is a reasonable justification aligned with the public interest (i.e. safety and quality) for preventing them</w:t>
      </w:r>
      <w:r w:rsidR="00EB620D" w:rsidRPr="004B64B7">
        <w:rPr>
          <w:rFonts w:asciiTheme="minorHAnsi" w:hAnsiTheme="minorHAnsi" w:cstheme="minorHAnsi"/>
        </w:rPr>
        <w:t>.</w:t>
      </w:r>
      <w:r w:rsidRPr="004B64B7">
        <w:rPr>
          <w:rStyle w:val="FootnoteReference"/>
          <w:rFonts w:asciiTheme="minorHAnsi" w:hAnsiTheme="minorHAnsi" w:cstheme="minorHAnsi"/>
          <w:sz w:val="22"/>
          <w:szCs w:val="24"/>
          <w:vertAlign w:val="superscript"/>
        </w:rPr>
        <w:footnoteReference w:id="75"/>
      </w:r>
    </w:p>
    <w:p w14:paraId="607C38FC" w14:textId="77777777" w:rsidR="00060A97" w:rsidRPr="00141157" w:rsidRDefault="00060A97" w:rsidP="00060A97">
      <w:pPr>
        <w:pStyle w:val="Heading4"/>
      </w:pPr>
      <w:r w:rsidRPr="00141157">
        <w:t xml:space="preserve">What actions have been suggested </w:t>
      </w:r>
      <w:r>
        <w:t>by previous work</w:t>
      </w:r>
      <w:r w:rsidRPr="00141157">
        <w:t>?</w:t>
      </w:r>
    </w:p>
    <w:p w14:paraId="2C31D566" w14:textId="3E5D720A" w:rsidR="00022E57" w:rsidRPr="00C814E6" w:rsidRDefault="00C814E6" w:rsidP="00C814E6">
      <w:pPr>
        <w:spacing w:before="0" w:after="160" w:line="259" w:lineRule="auto"/>
      </w:pPr>
      <w:r w:rsidRPr="00C814E6">
        <w:t>Some examples of potential actions to address competition issues that are consistent with the objectives of this theme include:</w:t>
      </w:r>
      <w:r w:rsidR="00022E57">
        <w:t xml:space="preserve"> </w:t>
      </w:r>
    </w:p>
    <w:p w14:paraId="3FA0FDA5" w14:textId="00102DA1" w:rsidR="1FFED653" w:rsidRPr="00203D1B" w:rsidDel="00EB72B4" w:rsidRDefault="00BE307A" w:rsidP="00EF766C">
      <w:pPr>
        <w:pStyle w:val="ListBullet"/>
      </w:pPr>
      <w:r w:rsidRPr="00203D1B">
        <w:t>T</w:t>
      </w:r>
      <w:r w:rsidR="70243611" w:rsidRPr="00203D1B">
        <w:t>he House of Representatives Standing Committee on Economics ask</w:t>
      </w:r>
      <w:r w:rsidR="00AB7F12" w:rsidRPr="00203D1B">
        <w:t>ed</w:t>
      </w:r>
      <w:r w:rsidR="70243611" w:rsidRPr="00203D1B">
        <w:t xml:space="preserve"> the government to</w:t>
      </w:r>
      <w:r w:rsidR="0C376107" w:rsidRPr="00203D1B">
        <w:t xml:space="preserve"> </w:t>
      </w:r>
      <w:r w:rsidR="70243611" w:rsidRPr="00203D1B">
        <w:t>consider the appropriateness of constraints and bans on non-compete clauses and other restraint of trade clauses</w:t>
      </w:r>
      <w:r w:rsidR="00886C24" w:rsidRPr="00203D1B">
        <w:t>.</w:t>
      </w:r>
      <w:r w:rsidR="00EC253D" w:rsidRPr="002B7BCC">
        <w:rPr>
          <w:rStyle w:val="FootnoteReference"/>
          <w:rFonts w:eastAsia="Calibri Light"/>
          <w:sz w:val="22"/>
          <w:szCs w:val="24"/>
          <w:vertAlign w:val="superscript"/>
        </w:rPr>
        <w:footnoteReference w:id="76"/>
      </w:r>
    </w:p>
    <w:p w14:paraId="65E65D10" w14:textId="3732A026" w:rsidR="1FFED653" w:rsidRDefault="00A06D5B" w:rsidP="00EF766C">
      <w:pPr>
        <w:pStyle w:val="ListBullet"/>
      </w:pPr>
      <w:r w:rsidRPr="23B594CE">
        <w:t>The PC</w:t>
      </w:r>
      <w:r w:rsidR="00C12C3A" w:rsidRPr="23B594CE">
        <w:t xml:space="preserve">’s </w:t>
      </w:r>
      <w:r w:rsidR="00886C24" w:rsidRPr="23B594CE">
        <w:t>2023</w:t>
      </w:r>
      <w:r w:rsidR="00C12C3A" w:rsidRPr="23B594CE">
        <w:t xml:space="preserve"> </w:t>
      </w:r>
      <w:r w:rsidRPr="23B594CE">
        <w:t>Productivity Inquiry</w:t>
      </w:r>
      <w:r w:rsidR="007D5AEB" w:rsidRPr="23B594CE">
        <w:t xml:space="preserve"> </w:t>
      </w:r>
      <w:r w:rsidR="00C12C3A" w:rsidRPr="23B594CE">
        <w:t>report</w:t>
      </w:r>
      <w:r w:rsidR="007D5AEB" w:rsidRPr="23B594CE">
        <w:t xml:space="preserve"> </w:t>
      </w:r>
      <w:r w:rsidR="00352DFB" w:rsidRPr="23B594CE">
        <w:t>found that reducing</w:t>
      </w:r>
      <w:r w:rsidR="00263D5E" w:rsidRPr="23B594CE">
        <w:t xml:space="preserve"> </w:t>
      </w:r>
      <w:r w:rsidR="00352DFB" w:rsidRPr="23B594CE">
        <w:t xml:space="preserve">unnecessary occupational licensing requirements </w:t>
      </w:r>
      <w:r w:rsidR="00B81732" w:rsidRPr="23B594CE">
        <w:t>improved labour mobil</w:t>
      </w:r>
      <w:r w:rsidR="00605E02" w:rsidRPr="23B594CE">
        <w:t>it</w:t>
      </w:r>
      <w:r w:rsidR="00B45150" w:rsidRPr="23B594CE">
        <w:t xml:space="preserve">y and made recommendations to </w:t>
      </w:r>
      <w:r w:rsidR="00C3053D" w:rsidRPr="23B594CE">
        <w:t xml:space="preserve">review and </w:t>
      </w:r>
      <w:r w:rsidR="00B45150" w:rsidRPr="23B594CE">
        <w:t xml:space="preserve">improve licensing policy </w:t>
      </w:r>
      <w:r w:rsidR="00007C99" w:rsidRPr="23B594CE">
        <w:t>and address boundary issues</w:t>
      </w:r>
      <w:r w:rsidR="00886C24" w:rsidRPr="23B594CE">
        <w:t>.</w:t>
      </w:r>
      <w:r w:rsidR="00E50DBC" w:rsidRPr="002B7BCC">
        <w:rPr>
          <w:rStyle w:val="FootnoteReference"/>
          <w:rFonts w:eastAsia="Calibri Light"/>
          <w:sz w:val="22"/>
          <w:szCs w:val="24"/>
          <w:vertAlign w:val="superscript"/>
        </w:rPr>
        <w:footnoteReference w:id="77"/>
      </w:r>
    </w:p>
    <w:p w14:paraId="5C00EBF3" w14:textId="3DF17F72" w:rsidR="00C018AF" w:rsidRDefault="008E6015" w:rsidP="00C018AF">
      <w:pPr>
        <w:pStyle w:val="Heading3"/>
      </w:pPr>
      <w:bookmarkStart w:id="82" w:name="_Toc165468815"/>
      <w:bookmarkStart w:id="83" w:name="_Toc170402507"/>
      <w:bookmarkStart w:id="84" w:name="_Toc175244554"/>
      <w:bookmarkStart w:id="85" w:name="_Toc165468813"/>
      <w:r>
        <w:t xml:space="preserve">Reform theme 4: </w:t>
      </w:r>
      <w:r w:rsidR="00FA60A9">
        <w:t>Better h</w:t>
      </w:r>
      <w:r w:rsidR="00C018AF" w:rsidRPr="00B50718">
        <w:t>arnessing choice, competition, and contestability in human services</w:t>
      </w:r>
      <w:bookmarkEnd w:id="82"/>
      <w:bookmarkEnd w:id="83"/>
      <w:bookmarkEnd w:id="84"/>
    </w:p>
    <w:p w14:paraId="0B8B8478" w14:textId="2C36A0C8" w:rsidR="00C018AF" w:rsidRDefault="00C018AF" w:rsidP="00C018AF">
      <w:pPr>
        <w:rPr>
          <w:rStyle w:val="normaltextrun"/>
          <w:color w:val="000000"/>
          <w:shd w:val="clear" w:color="auto" w:fill="FFFFFF"/>
        </w:rPr>
      </w:pPr>
      <w:r>
        <w:rPr>
          <w:rStyle w:val="normaltextrun"/>
          <w:color w:val="000000"/>
          <w:shd w:val="clear" w:color="auto" w:fill="FFFFFF"/>
        </w:rPr>
        <w:t>The human services sector encompasses</w:t>
      </w:r>
      <w:r w:rsidRPr="00620DE8">
        <w:rPr>
          <w:rStyle w:val="normaltextrun"/>
          <w:color w:val="000000"/>
          <w:shd w:val="clear" w:color="auto" w:fill="FFFFFF"/>
        </w:rPr>
        <w:t xml:space="preserve"> </w:t>
      </w:r>
      <w:r>
        <w:rPr>
          <w:rStyle w:val="normaltextrun"/>
          <w:color w:val="000000"/>
          <w:shd w:val="clear" w:color="auto" w:fill="FFFFFF"/>
        </w:rPr>
        <w:t>dynamic</w:t>
      </w:r>
      <w:r w:rsidRPr="00620DE8">
        <w:rPr>
          <w:rStyle w:val="normaltextrun"/>
          <w:color w:val="000000"/>
          <w:shd w:val="clear" w:color="auto" w:fill="FFFFFF"/>
        </w:rPr>
        <w:t xml:space="preserve"> parts of the Australian economy</w:t>
      </w:r>
      <w:r>
        <w:rPr>
          <w:rStyle w:val="normaltextrun"/>
          <w:color w:val="000000"/>
          <w:shd w:val="clear" w:color="auto" w:fill="FFFFFF"/>
        </w:rPr>
        <w:t xml:space="preserve"> that are vital to the wellbeing of our population.</w:t>
      </w:r>
      <w:r w:rsidRPr="00620DE8">
        <w:rPr>
          <w:rStyle w:val="normaltextrun"/>
          <w:color w:val="000000"/>
          <w:shd w:val="clear" w:color="auto" w:fill="FFFFFF"/>
        </w:rPr>
        <w:t xml:space="preserve"> </w:t>
      </w:r>
      <w:r>
        <w:t xml:space="preserve">The sector covers a wide range of services, including health, education, community services, social housing, aged care and disability services. </w:t>
      </w:r>
    </w:p>
    <w:p w14:paraId="2DFC84F5" w14:textId="2CAC87D8" w:rsidR="00914826" w:rsidRDefault="00C018AF" w:rsidP="00C018AF">
      <w:r>
        <w:rPr>
          <w:rStyle w:val="normaltextrun"/>
          <w:color w:val="000000"/>
          <w:shd w:val="clear" w:color="auto" w:fill="FFFFFF"/>
        </w:rPr>
        <w:t xml:space="preserve">Demographic and social change, including an ageing population, is shifting community expectations and demand for health, social, care and support services. Technology is changing the nature of these </w:t>
      </w:r>
      <w:r>
        <w:rPr>
          <w:rStyle w:val="normaltextrun"/>
          <w:color w:val="000000"/>
          <w:shd w:val="clear" w:color="auto" w:fill="FFFFFF"/>
        </w:rPr>
        <w:lastRenderedPageBreak/>
        <w:t xml:space="preserve">services and consumer preferences are shifting, including for digital healthcare and education services. Total government spending on health, aged care, and the NDIS are projected to rise from 8.8% of GDP </w:t>
      </w:r>
      <w:r w:rsidR="00524B59">
        <w:rPr>
          <w:rStyle w:val="normaltextrun"/>
          <w:color w:val="000000"/>
          <w:shd w:val="clear" w:color="auto" w:fill="FFFFFF"/>
        </w:rPr>
        <w:t xml:space="preserve">currently </w:t>
      </w:r>
      <w:r>
        <w:rPr>
          <w:rStyle w:val="normaltextrun"/>
          <w:color w:val="000000"/>
          <w:shd w:val="clear" w:color="auto" w:fill="FFFFFF"/>
        </w:rPr>
        <w:t>to 14.4% by 2062-63</w:t>
      </w:r>
      <w:r w:rsidRPr="433FBBBC">
        <w:rPr>
          <w:rStyle w:val="normaltextrun"/>
          <w:color w:val="000000" w:themeColor="text1"/>
        </w:rPr>
        <w:t>.</w:t>
      </w:r>
      <w:r w:rsidRPr="006A3F0A">
        <w:rPr>
          <w:rStyle w:val="FootnoteReference"/>
          <w:color w:val="000000"/>
          <w:sz w:val="22"/>
          <w:szCs w:val="24"/>
          <w:shd w:val="clear" w:color="auto" w:fill="FFFFFF"/>
          <w:vertAlign w:val="superscript"/>
        </w:rPr>
        <w:footnoteReference w:id="78"/>
      </w:r>
      <w:r w:rsidDel="00D409DE">
        <w:rPr>
          <w:rStyle w:val="normaltextrun"/>
          <w:color w:val="000000"/>
          <w:shd w:val="clear" w:color="auto" w:fill="FFFFFF"/>
        </w:rPr>
        <w:t xml:space="preserve"> </w:t>
      </w:r>
      <w:r>
        <w:rPr>
          <w:rStyle w:val="normaltextrun"/>
          <w:color w:val="000000"/>
          <w:shd w:val="clear" w:color="auto" w:fill="FFFFFF"/>
        </w:rPr>
        <w:t xml:space="preserve">Competition policy and robust market stewardship can help </w:t>
      </w:r>
      <w:r w:rsidR="00524B59">
        <w:rPr>
          <w:rStyle w:val="normaltextrun"/>
          <w:color w:val="000000"/>
          <w:shd w:val="clear" w:color="auto" w:fill="FFFFFF"/>
        </w:rPr>
        <w:t>g</w:t>
      </w:r>
      <w:r>
        <w:rPr>
          <w:rStyle w:val="normaltextrun"/>
          <w:color w:val="000000"/>
          <w:shd w:val="clear" w:color="auto" w:fill="FFFFFF"/>
        </w:rPr>
        <w:t xml:space="preserve">overnments deliver quality and sustainable services that meets </w:t>
      </w:r>
      <w:r w:rsidR="00524B59">
        <w:rPr>
          <w:rStyle w:val="normaltextrun"/>
          <w:color w:val="000000"/>
          <w:shd w:val="clear" w:color="auto" w:fill="FFFFFF"/>
        </w:rPr>
        <w:t>Australians’</w:t>
      </w:r>
      <w:r>
        <w:rPr>
          <w:rStyle w:val="normaltextrun"/>
          <w:color w:val="000000"/>
          <w:shd w:val="clear" w:color="auto" w:fill="FFFFFF"/>
        </w:rPr>
        <w:t xml:space="preserve"> changing needs.</w:t>
      </w:r>
      <w:bookmarkEnd w:id="85"/>
      <w:r>
        <w:t>In designing human service markets, government</w:t>
      </w:r>
      <w:r w:rsidR="00A71D10">
        <w:t>s</w:t>
      </w:r>
      <w:r>
        <w:t xml:space="preserve"> need to appropriately employ choice, competition</w:t>
      </w:r>
      <w:r w:rsidR="00D2650D">
        <w:t>,</w:t>
      </w:r>
      <w:r>
        <w:t xml:space="preserve"> and contestability</w:t>
      </w:r>
      <w:r w:rsidR="00A71D10">
        <w:t>,</w:t>
      </w:r>
      <w:r>
        <w:t xml:space="preserve"> and empower consumers to ensure access to quality and sustainable services. </w:t>
      </w:r>
      <w:r w:rsidR="00914826">
        <w:t xml:space="preserve">This approach recognises that that competition and contestability in human services can support innovation in service delivery, driving service providers to innovate and provide better quality, more responsive or lower cost services. It also recognises that a laissez-faire approach to competition and contestability in human services markets is unlikely to deliver better outcomes for service users and the community. </w:t>
      </w:r>
    </w:p>
    <w:p w14:paraId="3B36BD0D" w14:textId="75D2AB24" w:rsidR="00C018AF" w:rsidRDefault="00C018AF" w:rsidP="00C018AF">
      <w:r>
        <w:t>There is no one-size-fits-all approach to market design in human services. The structure of regulation, providers, and government funding/service provision will vary across different human services, cohorts, and locations.</w:t>
      </w:r>
    </w:p>
    <w:p w14:paraId="3DFF5C89" w14:textId="77777777" w:rsidR="00E06328" w:rsidRDefault="00E06328" w:rsidP="00E06328">
      <w:pPr>
        <w:pStyle w:val="Heading4"/>
      </w:pPr>
      <w:r>
        <w:t>What can NCP reforms under this theme achieve?</w:t>
      </w:r>
    </w:p>
    <w:p w14:paraId="2E173482" w14:textId="77777777" w:rsidR="00EC633E" w:rsidRDefault="006E5419" w:rsidP="008076D7">
      <w:r>
        <w:t>The NCP reform agenda will consider the evidence for improved community outcomes from actions that:</w:t>
      </w:r>
    </w:p>
    <w:p w14:paraId="43C50374" w14:textId="070A381C" w:rsidR="00C018AF" w:rsidRPr="006730E4" w:rsidRDefault="00C018AF" w:rsidP="00C936F5">
      <w:pPr>
        <w:pStyle w:val="ListBullet"/>
        <w:spacing w:before="0" w:after="100"/>
        <w:rPr>
          <w:rFonts w:cstheme="minorHAnsi"/>
        </w:rPr>
      </w:pPr>
      <w:r w:rsidRPr="006730E4">
        <w:rPr>
          <w:rFonts w:cstheme="minorHAnsi"/>
        </w:rPr>
        <w:t>Objective 1: Allow consumers to choose the most suitable service provider.</w:t>
      </w:r>
    </w:p>
    <w:p w14:paraId="782263B0" w14:textId="77777777" w:rsidR="00C018AF" w:rsidRPr="006730E4" w:rsidRDefault="00C018AF" w:rsidP="00C936F5">
      <w:pPr>
        <w:pStyle w:val="BodyBullet2"/>
        <w:spacing w:after="100"/>
        <w:rPr>
          <w:rFonts w:asciiTheme="minorHAnsi" w:hAnsiTheme="minorHAnsi" w:cstheme="minorHAnsi"/>
        </w:rPr>
      </w:pPr>
      <w:r w:rsidRPr="006730E4">
        <w:rPr>
          <w:rFonts w:asciiTheme="minorHAnsi" w:hAnsiTheme="minorHAnsi" w:cstheme="minorHAnsi"/>
        </w:rPr>
        <w:t>Reduce barriers such as asymmetric information and technological constraints to promote informed choice and empower consumers to access services that best suit their needs.</w:t>
      </w:r>
    </w:p>
    <w:p w14:paraId="5A573C04" w14:textId="77777777" w:rsidR="00C018AF" w:rsidRPr="006730E4" w:rsidRDefault="5EDC802F" w:rsidP="00C936F5">
      <w:pPr>
        <w:pStyle w:val="ListBullet"/>
        <w:spacing w:before="0" w:after="100"/>
        <w:rPr>
          <w:rFonts w:cstheme="minorHAnsi"/>
        </w:rPr>
      </w:pPr>
      <w:r w:rsidRPr="006730E4">
        <w:rPr>
          <w:rFonts w:cstheme="minorHAnsi"/>
        </w:rPr>
        <w:t>Objective 2: Streamline regulations that have unintended impacts on labour mobility in human services.</w:t>
      </w:r>
    </w:p>
    <w:p w14:paraId="5FA640A4" w14:textId="77777777" w:rsidR="00C018AF" w:rsidRPr="006730E4" w:rsidRDefault="5EDC802F" w:rsidP="00C936F5">
      <w:pPr>
        <w:pStyle w:val="BodyBullet2"/>
        <w:spacing w:after="100"/>
        <w:rPr>
          <w:rFonts w:asciiTheme="minorHAnsi" w:hAnsiTheme="minorHAnsi" w:cstheme="minorHAnsi"/>
        </w:rPr>
      </w:pPr>
      <w:r w:rsidRPr="006730E4">
        <w:rPr>
          <w:rFonts w:asciiTheme="minorHAnsi" w:hAnsiTheme="minorHAnsi" w:cstheme="minorHAnsi"/>
        </w:rPr>
        <w:t>Remove unnecessary barriers to entry and labour mobility, including duplication and inflexible requirements, that are not proportionate to the risks.</w:t>
      </w:r>
    </w:p>
    <w:p w14:paraId="080AAF98" w14:textId="77777777" w:rsidR="00C018AF" w:rsidRPr="006730E4" w:rsidRDefault="00C018AF" w:rsidP="00C936F5">
      <w:pPr>
        <w:pStyle w:val="ListBullet"/>
        <w:spacing w:before="0" w:after="100"/>
        <w:rPr>
          <w:rFonts w:cstheme="minorHAnsi"/>
        </w:rPr>
      </w:pPr>
      <w:r w:rsidRPr="006730E4">
        <w:rPr>
          <w:rFonts w:cstheme="minorHAnsi"/>
        </w:rPr>
        <w:t xml:space="preserve">Objective 3: Reduce costs and improve access to necessary health services and products. </w:t>
      </w:r>
    </w:p>
    <w:p w14:paraId="1CFF0FCC" w14:textId="6195DC31" w:rsidR="00C018AF" w:rsidRPr="006730E4" w:rsidRDefault="00C018AF" w:rsidP="006730E4">
      <w:pPr>
        <w:pStyle w:val="BodyBullet2"/>
        <w:rPr>
          <w:rFonts w:asciiTheme="minorHAnsi" w:hAnsiTheme="minorHAnsi" w:cstheme="minorHAnsi"/>
        </w:rPr>
      </w:pPr>
      <w:r w:rsidRPr="006730E4">
        <w:rPr>
          <w:rFonts w:asciiTheme="minorHAnsi" w:hAnsiTheme="minorHAnsi" w:cstheme="minorHAnsi"/>
        </w:rPr>
        <w:t>Improve and streamline government regulation and intervention to better manage the price and accessibility</w:t>
      </w:r>
      <w:r w:rsidRPr="006730E4">
        <w:rPr>
          <w:rFonts w:asciiTheme="minorHAnsi" w:hAnsiTheme="minorHAnsi" w:cstheme="minorHAnsi"/>
          <w:b/>
        </w:rPr>
        <w:t xml:space="preserve"> </w:t>
      </w:r>
      <w:r w:rsidRPr="006730E4">
        <w:rPr>
          <w:rFonts w:asciiTheme="minorHAnsi" w:hAnsiTheme="minorHAnsi" w:cstheme="minorHAnsi"/>
        </w:rPr>
        <w:t>of services and goods.</w:t>
      </w:r>
    </w:p>
    <w:p w14:paraId="000DB3B8" w14:textId="77777777" w:rsidR="00C018AF" w:rsidRPr="00141157" w:rsidRDefault="00C018AF" w:rsidP="00C018AF">
      <w:pPr>
        <w:pStyle w:val="Heading4"/>
      </w:pPr>
      <w:r w:rsidRPr="00141157">
        <w:t xml:space="preserve">What actions have been suggested </w:t>
      </w:r>
      <w:r>
        <w:t>by previous work</w:t>
      </w:r>
      <w:r w:rsidRPr="00141157">
        <w:t>?</w:t>
      </w:r>
    </w:p>
    <w:p w14:paraId="361FE685" w14:textId="384C6D1C" w:rsidR="00C018AF" w:rsidRPr="00A27213" w:rsidRDefault="00C018AF" w:rsidP="001864DD">
      <w:r w:rsidRPr="00A27213">
        <w:t>Some examples of potential actions to address competition issues that are consistent with the objectives of this theme include:</w:t>
      </w:r>
    </w:p>
    <w:p w14:paraId="71C0D4A2" w14:textId="4A1E77FA" w:rsidR="00C018AF" w:rsidRPr="00E21B4C" w:rsidRDefault="00C018AF" w:rsidP="00EF766C">
      <w:pPr>
        <w:pStyle w:val="ListBullet"/>
      </w:pPr>
      <w:r w:rsidRPr="00E21B4C">
        <w:t>The Kruk Review 2023 made several recommendations to address regulatory barriers to labour mobility and entry in the health care professions, including to streamline, remove duplication and align standards, evidentiary requirements and policy settings across agencies for internationally qualified health practitioners.</w:t>
      </w:r>
      <w:r w:rsidRPr="00334306">
        <w:rPr>
          <w:rStyle w:val="FootnoteReference"/>
          <w:sz w:val="22"/>
          <w:szCs w:val="22"/>
          <w:vertAlign w:val="superscript"/>
        </w:rPr>
        <w:footnoteReference w:id="79"/>
      </w:r>
    </w:p>
    <w:p w14:paraId="58C8F890" w14:textId="77777777" w:rsidR="00640302" w:rsidRPr="00E21B4C" w:rsidRDefault="00640302" w:rsidP="00702FB0">
      <w:pPr>
        <w:pStyle w:val="ListBullet"/>
        <w:widowControl w:val="0"/>
        <w:spacing w:after="0"/>
      </w:pPr>
      <w:r>
        <w:t>With telehealth now a permanent part of Australian general practice, it has been suggested that governments should look to reduce barriers to telehealth uptake and accessibility.</w:t>
      </w:r>
      <w:r w:rsidRPr="00334306">
        <w:rPr>
          <w:rStyle w:val="FootnoteReference"/>
          <w:sz w:val="22"/>
          <w:szCs w:val="24"/>
          <w:vertAlign w:val="superscript"/>
        </w:rPr>
        <w:footnoteReference w:id="80"/>
      </w:r>
    </w:p>
    <w:p w14:paraId="3804A3A9" w14:textId="66C17DDD" w:rsidR="00136C95" w:rsidRDefault="00C018AF" w:rsidP="00177E04">
      <w:pPr>
        <w:pStyle w:val="ListBullet"/>
        <w:widowControl w:val="0"/>
      </w:pPr>
      <w:r w:rsidRPr="00E21B4C">
        <w:lastRenderedPageBreak/>
        <w:t>Australian governments have committed to empower people through health literacy under the National Health Reform Agenda – improving their capacity to understand health information and the infrastructure and availability of information.</w:t>
      </w:r>
      <w:r w:rsidRPr="00334306">
        <w:rPr>
          <w:rStyle w:val="FootnoteReference"/>
          <w:sz w:val="22"/>
          <w:szCs w:val="24"/>
          <w:vertAlign w:val="superscript"/>
        </w:rPr>
        <w:footnoteReference w:id="81"/>
      </w:r>
    </w:p>
    <w:p w14:paraId="32D07BB2" w14:textId="45A00264" w:rsidR="00C018AF" w:rsidRDefault="0007546B" w:rsidP="00C018AF">
      <w:pPr>
        <w:pStyle w:val="Heading3"/>
      </w:pPr>
      <w:bookmarkStart w:id="86" w:name="_Toc170402508"/>
      <w:bookmarkStart w:id="87" w:name="_Toc175244555"/>
      <w:r>
        <w:t xml:space="preserve">Reform theme 5: </w:t>
      </w:r>
      <w:r w:rsidR="00C018AF">
        <w:t>L</w:t>
      </w:r>
      <w:r w:rsidR="00C018AF" w:rsidRPr="00B50718">
        <w:t>everaging the economic opportunities of data and digital technology</w:t>
      </w:r>
      <w:bookmarkEnd w:id="86"/>
      <w:bookmarkEnd w:id="87"/>
    </w:p>
    <w:p w14:paraId="699AC1A8" w14:textId="22E0DC89" w:rsidR="00C018AF" w:rsidRDefault="00C018AF" w:rsidP="00C018AF">
      <w:r w:rsidRPr="00EE6FF5">
        <w:t xml:space="preserve">Digital technology is crucial to the productivity and growth of </w:t>
      </w:r>
      <w:r>
        <w:t>most</w:t>
      </w:r>
      <w:r w:rsidRPr="00EE6FF5">
        <w:t xml:space="preserve"> Australian businesses</w:t>
      </w:r>
      <w:r>
        <w:t xml:space="preserve"> – o</w:t>
      </w:r>
      <w:r w:rsidRPr="00EE6FF5">
        <w:t>ver 85% of Australian businesses rely on it to operate</w:t>
      </w:r>
      <w:r>
        <w:t>.</w:t>
      </w:r>
      <w:r w:rsidRPr="00334306">
        <w:rPr>
          <w:rStyle w:val="FootnoteReference"/>
          <w:sz w:val="22"/>
          <w:szCs w:val="24"/>
          <w:vertAlign w:val="superscript"/>
        </w:rPr>
        <w:footnoteReference w:id="82"/>
      </w:r>
      <w:r w:rsidRPr="00EE6FF5">
        <w:t xml:space="preserve"> Technology including digital records, cloud computing and generative AI have transformed how people and businesses interact with each other, access information, and participate in markets. Productive use of technology can enhance international trade</w:t>
      </w:r>
      <w:r>
        <w:t xml:space="preserve">, </w:t>
      </w:r>
      <w:r w:rsidRPr="00EE6FF5">
        <w:t>improve government service delivery</w:t>
      </w:r>
      <w:r>
        <w:t>, and enhance the quality of goods and services businesses can offer</w:t>
      </w:r>
      <w:r w:rsidRPr="00EE6FF5">
        <w:t>.</w:t>
      </w:r>
    </w:p>
    <w:p w14:paraId="71043E3F" w14:textId="0128B077" w:rsidR="00C018AF" w:rsidRDefault="00C018AF" w:rsidP="00C018AF">
      <w:r w:rsidRPr="007533FF">
        <w:rPr>
          <w:rFonts w:cs="Calibri Light"/>
          <w:shd w:val="clear" w:color="auto" w:fill="FFFFFF"/>
        </w:rPr>
        <w:t>Australia is trailing behind in adopting data-driven technology, rank</w:t>
      </w:r>
      <w:r>
        <w:rPr>
          <w:rFonts w:cs="Calibri Light"/>
          <w:shd w:val="clear" w:color="auto" w:fill="FFFFFF"/>
        </w:rPr>
        <w:t>ing</w:t>
      </w:r>
      <w:r w:rsidRPr="007533FF">
        <w:rPr>
          <w:rFonts w:cs="Calibri Light"/>
          <w:shd w:val="clear" w:color="auto" w:fill="FFFFFF"/>
        </w:rPr>
        <w:t xml:space="preserve"> 26</w:t>
      </w:r>
      <w:r w:rsidRPr="00981EC9">
        <w:rPr>
          <w:rFonts w:cs="Calibri Light"/>
          <w:shd w:val="clear" w:color="auto" w:fill="FFFFFF"/>
        </w:rPr>
        <w:t>th</w:t>
      </w:r>
      <w:r w:rsidRPr="007533FF">
        <w:rPr>
          <w:rFonts w:cs="Calibri Light"/>
          <w:shd w:val="clear" w:color="auto" w:fill="FFFFFF"/>
        </w:rPr>
        <w:t xml:space="preserve"> </w:t>
      </w:r>
      <w:r>
        <w:rPr>
          <w:rFonts w:cs="Calibri Light"/>
          <w:shd w:val="clear" w:color="auto" w:fill="FFFFFF"/>
        </w:rPr>
        <w:t xml:space="preserve">in the world </w:t>
      </w:r>
      <w:r w:rsidRPr="007533FF">
        <w:rPr>
          <w:rFonts w:cs="Calibri Light"/>
          <w:shd w:val="clear" w:color="auto" w:fill="FFFFFF"/>
        </w:rPr>
        <w:t>for business</w:t>
      </w:r>
      <w:r>
        <w:rPr>
          <w:rFonts w:cs="Calibri Light"/>
          <w:shd w:val="clear" w:color="auto" w:fill="FFFFFF"/>
        </w:rPr>
        <w:t xml:space="preserve"> use of</w:t>
      </w:r>
      <w:r w:rsidRPr="007533FF">
        <w:rPr>
          <w:rFonts w:cs="Calibri Light"/>
          <w:shd w:val="clear" w:color="auto" w:fill="FFFFFF"/>
        </w:rPr>
        <w:t xml:space="preserve"> using analytics, and 23</w:t>
      </w:r>
      <w:r w:rsidRPr="00981EC9">
        <w:rPr>
          <w:rFonts w:cs="Calibri Light"/>
          <w:shd w:val="clear" w:color="auto" w:fill="FFFFFF"/>
        </w:rPr>
        <w:t>rd</w:t>
      </w:r>
      <w:r w:rsidRPr="007533FF">
        <w:rPr>
          <w:rFonts w:cs="Calibri Light"/>
          <w:shd w:val="clear" w:color="auto" w:fill="FFFFFF"/>
        </w:rPr>
        <w:t xml:space="preserve"> for </w:t>
      </w:r>
      <w:r>
        <w:rPr>
          <w:rFonts w:cs="Calibri Light"/>
          <w:shd w:val="clear" w:color="auto" w:fill="FFFFFF"/>
        </w:rPr>
        <w:t>business use of</w:t>
      </w:r>
      <w:r w:rsidRPr="007533FF">
        <w:rPr>
          <w:rFonts w:cs="Calibri Light"/>
          <w:shd w:val="clear" w:color="auto" w:fill="FFFFFF"/>
        </w:rPr>
        <w:t xml:space="preserve"> AI</w:t>
      </w:r>
      <w:r w:rsidRPr="433FBBBC">
        <w:rPr>
          <w:rFonts w:cs="Calibri Light"/>
        </w:rPr>
        <w:t>.</w:t>
      </w:r>
      <w:r w:rsidRPr="00334306">
        <w:rPr>
          <w:rStyle w:val="FootnoteReference"/>
          <w:rFonts w:cs="Calibri Light"/>
          <w:sz w:val="22"/>
          <w:szCs w:val="24"/>
          <w:shd w:val="clear" w:color="auto" w:fill="FFFFFF"/>
          <w:vertAlign w:val="superscript"/>
        </w:rPr>
        <w:footnoteReference w:id="83"/>
      </w:r>
      <w:r>
        <w:t xml:space="preserve"> Businesses that face</w:t>
      </w:r>
      <w:r w:rsidRPr="00B324D1">
        <w:t xml:space="preserve"> unnecessary barriers to adopting digital technology or cannot use the best available data to innovate and improve </w:t>
      </w:r>
      <w:r>
        <w:t xml:space="preserve">their </w:t>
      </w:r>
      <w:r w:rsidRPr="00B324D1">
        <w:t>efficiency</w:t>
      </w:r>
      <w:r>
        <w:t xml:space="preserve">, will fall behind businesses from overseas that embrace digital technology to gain a competitive advantage. </w:t>
      </w:r>
    </w:p>
    <w:p w14:paraId="13774AA3" w14:textId="77777777" w:rsidR="00C018AF" w:rsidRPr="006957EA" w:rsidRDefault="00C018AF" w:rsidP="00C018AF">
      <w:r w:rsidRPr="00B324D1">
        <w:t>Digital markets can be reliant on large networks which preference incumbents and tend toward consolidating market power,</w:t>
      </w:r>
      <w:r>
        <w:t xml:space="preserve"> </w:t>
      </w:r>
      <w:r w:rsidRPr="00B324D1">
        <w:t>limiting competition and harming consumers and smaller businesses.</w:t>
      </w:r>
      <w:r>
        <w:t xml:space="preserve"> Barriers to public access to data, particularly large volumes of data held by incumbent firms, can create information asymmetries that disempower consumer choice and restrict efficient matching of service providers and users. </w:t>
      </w:r>
    </w:p>
    <w:p w14:paraId="62770AC8" w14:textId="77777777" w:rsidR="00C018AF" w:rsidRDefault="00C018AF" w:rsidP="00C018AF">
      <w:r>
        <w:t xml:space="preserve">Optimal data flows enable greater competition in markets. Productive use of data increases transparency and choice, helping to match consumers with businesses that best meet their needs and preferences. It also drives innovation by giving evidence backed insights into product improvement and market gaps. </w:t>
      </w:r>
    </w:p>
    <w:p w14:paraId="0BE58402" w14:textId="77777777" w:rsidR="00C018AF" w:rsidRDefault="00C018AF" w:rsidP="00C018AF">
      <w:r>
        <w:t xml:space="preserve">There is a tension between data collection, use, security, and personal privacy. If policy settings are proportionate to risks, Australians will be more likely to realise the large economic benefits and competition enhancing impacts of data while managing the risk of harm.  </w:t>
      </w:r>
    </w:p>
    <w:p w14:paraId="7F060309" w14:textId="77777777" w:rsidR="00C018AF" w:rsidRDefault="00C018AF" w:rsidP="00335CFB">
      <w:pPr>
        <w:tabs>
          <w:tab w:val="left" w:pos="4536"/>
        </w:tabs>
      </w:pPr>
      <w:r w:rsidRPr="00645B28">
        <w:t xml:space="preserve">Governments have a key role to play in </w:t>
      </w:r>
      <w:r>
        <w:t xml:space="preserve">promoting </w:t>
      </w:r>
      <w:r w:rsidRPr="00645B28">
        <w:t xml:space="preserve">policy settings </w:t>
      </w:r>
      <w:r>
        <w:t>that</w:t>
      </w:r>
      <w:r w:rsidRPr="00645B28">
        <w:t xml:space="preserve"> maximise the value consumers and businesses can realise through data and digital technology, while managing the risks it can pose to users.</w:t>
      </w:r>
      <w:r>
        <w:t xml:space="preserve"> </w:t>
      </w:r>
    </w:p>
    <w:p w14:paraId="24AF66F5" w14:textId="77777777" w:rsidR="00C018AF" w:rsidRDefault="00C018AF" w:rsidP="00C018AF">
      <w:pPr>
        <w:pStyle w:val="Heading4"/>
      </w:pPr>
      <w:r w:rsidRPr="00DF051E">
        <w:t>What can NCP reforms under this theme achieve?</w:t>
      </w:r>
    </w:p>
    <w:p w14:paraId="780D940D" w14:textId="0B4CD9BD" w:rsidR="00C018AF" w:rsidRPr="00483C31" w:rsidRDefault="00C018AF" w:rsidP="00C018AF">
      <w:pPr>
        <w:spacing w:before="0" w:after="160" w:line="259" w:lineRule="auto"/>
        <w:rPr>
          <w:rFonts w:cs="Calibri Light"/>
        </w:rPr>
      </w:pPr>
      <w:r w:rsidRPr="00483C31">
        <w:rPr>
          <w:rFonts w:cs="Calibri Light"/>
        </w:rPr>
        <w:t>The N</w:t>
      </w:r>
      <w:r w:rsidR="0007546B">
        <w:rPr>
          <w:rFonts w:cs="Calibri Light"/>
        </w:rPr>
        <w:t>CRA</w:t>
      </w:r>
      <w:r w:rsidRPr="00483C31">
        <w:rPr>
          <w:rFonts w:cs="Calibri Light"/>
        </w:rPr>
        <w:t xml:space="preserve"> will consider the evidence for improved community outcomes from actions that:</w:t>
      </w:r>
    </w:p>
    <w:p w14:paraId="3BF5A8C4" w14:textId="490A3BBD" w:rsidR="00C018AF" w:rsidRPr="00A27213" w:rsidRDefault="00C018AF" w:rsidP="00EF766C">
      <w:pPr>
        <w:pStyle w:val="ListBullet"/>
      </w:pPr>
      <w:r w:rsidRPr="00A27213">
        <w:t>Objective 1: Enable a dynamic and inclusive digital economy that encourages businesses to innovate and u</w:t>
      </w:r>
      <w:r w:rsidR="00593E96">
        <w:t>se</w:t>
      </w:r>
      <w:r w:rsidRPr="00A27213">
        <w:t xml:space="preserve"> technology and data to improve the efficiency, quality and utility of their goods and services.</w:t>
      </w:r>
    </w:p>
    <w:p w14:paraId="5A582C5C" w14:textId="77777777" w:rsidR="00C018AF" w:rsidRPr="00A27213" w:rsidRDefault="00C018AF" w:rsidP="00EF766C">
      <w:pPr>
        <w:pStyle w:val="ListBullet"/>
      </w:pPr>
      <w:r w:rsidRPr="00A27213">
        <w:lastRenderedPageBreak/>
        <w:t>Objective 2: Help consumers make more informed choices and allow them to switch providers more easily, to apply downward pressure on prices and improve product quality. </w:t>
      </w:r>
    </w:p>
    <w:p w14:paraId="03AAB85E" w14:textId="77777777" w:rsidR="00C018AF" w:rsidRPr="00A27213" w:rsidRDefault="00C018AF" w:rsidP="00EF766C">
      <w:pPr>
        <w:pStyle w:val="ListBullet"/>
      </w:pPr>
      <w:r w:rsidRPr="00A27213">
        <w:t xml:space="preserve">Objective 3: Empower consumers and businesses to make productive use of data. </w:t>
      </w:r>
    </w:p>
    <w:p w14:paraId="476F93B0" w14:textId="77777777" w:rsidR="00C018AF" w:rsidRPr="00C6654D" w:rsidRDefault="00C018AF" w:rsidP="00C6654D">
      <w:pPr>
        <w:pStyle w:val="BodyBullet2"/>
        <w:rPr>
          <w:rFonts w:asciiTheme="minorHAnsi" w:hAnsiTheme="minorHAnsi" w:cstheme="minorHAnsi"/>
        </w:rPr>
      </w:pPr>
      <w:r w:rsidRPr="00C6654D">
        <w:rPr>
          <w:rFonts w:asciiTheme="minorHAnsi" w:hAnsiTheme="minorHAnsi" w:cstheme="minorHAnsi"/>
        </w:rPr>
        <w:t xml:space="preserve">Improve data flows (when appropriately balanced against risks) which can boost innovation, lower barriers to entry in data-rich markets, and improve consumer access to goods and services that best meet their needs and preferences. </w:t>
      </w:r>
    </w:p>
    <w:p w14:paraId="1E81A0DB" w14:textId="77777777" w:rsidR="00C018AF" w:rsidRPr="00A27213" w:rsidRDefault="00C018AF" w:rsidP="00EF766C">
      <w:pPr>
        <w:pStyle w:val="ListBullet"/>
      </w:pPr>
      <w:r w:rsidRPr="00A27213">
        <w:t>Objective 4: Promote flexible and responsive regulatory models that ease the adoption of new technology to enhance efficiency and consumer outcomes.</w:t>
      </w:r>
    </w:p>
    <w:p w14:paraId="6E04A3D5" w14:textId="77777777" w:rsidR="00060A97" w:rsidRDefault="00060A97" w:rsidP="00C018AF">
      <w:pPr>
        <w:pStyle w:val="Dash"/>
        <w:numPr>
          <w:ilvl w:val="1"/>
          <w:numId w:val="0"/>
        </w:numPr>
        <w:rPr>
          <w:rFonts w:cs="Arial"/>
          <w:color w:val="4D7861" w:themeColor="accent2"/>
          <w:sz w:val="24"/>
          <w:szCs w:val="24"/>
        </w:rPr>
      </w:pPr>
      <w:r w:rsidRPr="433FBBBC">
        <w:rPr>
          <w:rFonts w:cs="Arial"/>
          <w:color w:val="4D7861" w:themeColor="accent2"/>
          <w:sz w:val="24"/>
          <w:szCs w:val="24"/>
        </w:rPr>
        <w:t>What actions have been suggested by previous work?</w:t>
      </w:r>
    </w:p>
    <w:p w14:paraId="47AB8211" w14:textId="59EA551D" w:rsidR="00022E57" w:rsidRPr="00022E57" w:rsidRDefault="00022E57" w:rsidP="00022E57">
      <w:r w:rsidRPr="00022E57">
        <w:t>Some examples of potential actions to address competition issues that are consistent with the objectives of this theme include:</w:t>
      </w:r>
    </w:p>
    <w:p w14:paraId="0FA227D8" w14:textId="124CA879" w:rsidR="00C018AF" w:rsidRPr="00A27213" w:rsidRDefault="00C018AF" w:rsidP="00EF766C">
      <w:pPr>
        <w:pStyle w:val="ListBullet"/>
      </w:pPr>
      <w:r w:rsidRPr="00A27213">
        <w:t xml:space="preserve">The Harper Review considered that informed decision making from engaged consumers leads to the best market outcomes. It recommended governments work with stakeholders to improve the way consumers can access information needed for informed choice. It also recommended governments draw on </w:t>
      </w:r>
      <w:r w:rsidR="00096FA1" w:rsidRPr="00A27213">
        <w:t>behavioural</w:t>
      </w:r>
      <w:r w:rsidRPr="00A27213">
        <w:t xml:space="preserve"> insights in presenting information to consumers.</w:t>
      </w:r>
      <w:r w:rsidRPr="00187E43">
        <w:rPr>
          <w:rStyle w:val="FootnoteReference"/>
          <w:vertAlign w:val="superscript"/>
        </w:rPr>
        <w:footnoteReference w:id="84"/>
      </w:r>
      <w:r w:rsidRPr="00A27213">
        <w:rPr>
          <w:vertAlign w:val="superscript"/>
        </w:rPr>
        <w:t xml:space="preserve"> </w:t>
      </w:r>
    </w:p>
    <w:p w14:paraId="5ADF3946" w14:textId="77777777" w:rsidR="00C018AF" w:rsidRPr="00A27213" w:rsidRDefault="00C018AF" w:rsidP="00EF766C">
      <w:pPr>
        <w:pStyle w:val="ListBullet"/>
      </w:pPr>
      <w:r w:rsidRPr="00A27213">
        <w:t>The PC found that greater data sharing between the public and private sectors would help both businesses and consumers (provided safety and security was maintained). It recommended the Australian Government work to enable secure government data sharing to aid research and boost product and service innovation.</w:t>
      </w:r>
      <w:r w:rsidRPr="00334306">
        <w:rPr>
          <w:rStyle w:val="FootnoteReference"/>
          <w:sz w:val="22"/>
          <w:szCs w:val="24"/>
          <w:vertAlign w:val="superscript"/>
        </w:rPr>
        <w:footnoteReference w:id="85"/>
      </w:r>
    </w:p>
    <w:p w14:paraId="29F6FA3E" w14:textId="6EE1E178" w:rsidR="00823B4E" w:rsidRDefault="00C018AF" w:rsidP="00D02C4B">
      <w:pPr>
        <w:pStyle w:val="ListBullet"/>
        <w:spacing w:after="240"/>
      </w:pPr>
      <w:r w:rsidRPr="00A27213">
        <w:t>The PC has warned that poorly targeted regulation of emerging AI technology could dampen investment and innovation, or lead to entrenched anticompetitive conduct. It highlights the need for nationally consistent, well designed AI regulations to encourage competition and reduce public harms.</w:t>
      </w:r>
      <w:r w:rsidRPr="00334306">
        <w:rPr>
          <w:rStyle w:val="FootnoteReference"/>
          <w:sz w:val="22"/>
          <w:szCs w:val="24"/>
          <w:vertAlign w:val="superscript"/>
        </w:rPr>
        <w:footnoteReference w:id="86"/>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122"/>
        <w:gridCol w:w="6940"/>
      </w:tblGrid>
      <w:tr w:rsidR="00F033A5" w14:paraId="3DFE792A" w14:textId="77777777" w:rsidTr="00001266">
        <w:tc>
          <w:tcPr>
            <w:tcW w:w="2122" w:type="dxa"/>
            <w:shd w:val="clear" w:color="auto" w:fill="2C384A" w:themeFill="accent1"/>
          </w:tcPr>
          <w:p w14:paraId="4CAC8B9F" w14:textId="66D669D7" w:rsidR="00C018AF" w:rsidRDefault="00D27946" w:rsidP="00C936F5">
            <w:pPr>
              <w:jc w:val="center"/>
            </w:pPr>
            <w:r w:rsidRPr="00EB5820">
              <w:rPr>
                <w:noProof/>
              </w:rPr>
              <w:drawing>
                <wp:inline distT="0" distB="0" distL="0" distR="0" wp14:anchorId="4AA74914" wp14:editId="0EAB544B">
                  <wp:extent cx="914400" cy="914400"/>
                  <wp:effectExtent l="0" t="0" r="0" b="0"/>
                  <wp:docPr id="17" name="Graphic 17"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p>
        </w:tc>
        <w:tc>
          <w:tcPr>
            <w:tcW w:w="6940" w:type="dxa"/>
            <w:shd w:val="clear" w:color="auto" w:fill="E8F0FC" w:themeFill="accent5" w:themeFillTint="33"/>
          </w:tcPr>
          <w:p w14:paraId="12752FE7" w14:textId="2BD1A3DC" w:rsidR="00C018AF" w:rsidRPr="005E50B3" w:rsidRDefault="00C018AF" w:rsidP="00C936F5">
            <w:pPr>
              <w:rPr>
                <w:rStyle w:val="Strong"/>
              </w:rPr>
            </w:pPr>
            <w:r w:rsidRPr="005E50B3">
              <w:rPr>
                <w:rStyle w:val="Strong"/>
              </w:rPr>
              <w:t>Questions:</w:t>
            </w:r>
          </w:p>
          <w:p w14:paraId="34BB5BEE" w14:textId="1334938F" w:rsidR="00C018AF" w:rsidRDefault="00C018AF" w:rsidP="001019E9">
            <w:pPr>
              <w:pStyle w:val="ListNumber"/>
              <w:numPr>
                <w:ilvl w:val="0"/>
                <w:numId w:val="23"/>
              </w:numPr>
            </w:pPr>
            <w:r>
              <w:t xml:space="preserve">Do the reform themes adequately capture existing and emerging competition issues? </w:t>
            </w:r>
            <w:r w:rsidR="00CC0C6C">
              <w:t>Are</w:t>
            </w:r>
            <w:r w:rsidR="003F497A">
              <w:t xml:space="preserve"> the</w:t>
            </w:r>
            <w:r w:rsidR="005B645E">
              <w:t>re any additional</w:t>
            </w:r>
            <w:r w:rsidR="003F497A">
              <w:t xml:space="preserve"> objectives under each theme </w:t>
            </w:r>
            <w:r w:rsidR="005B645E">
              <w:t>that you consider are important to improve community outcomes?</w:t>
            </w:r>
            <w:r w:rsidR="003F497A">
              <w:t xml:space="preserve"> </w:t>
            </w:r>
            <w:r>
              <w:t xml:space="preserve">What would you change? </w:t>
            </w:r>
          </w:p>
          <w:p w14:paraId="4AD4B2A9" w14:textId="5DF231C3" w:rsidR="00C018AF" w:rsidRDefault="00C018AF" w:rsidP="00C936F5">
            <w:pPr>
              <w:pStyle w:val="ListNumber"/>
            </w:pPr>
            <w:r>
              <w:t xml:space="preserve">What specific reform actions could governments pursue in the National </w:t>
            </w:r>
            <w:r w:rsidR="00862532">
              <w:t xml:space="preserve">Competition </w:t>
            </w:r>
            <w:r>
              <w:t xml:space="preserve">Reform Agenda? </w:t>
            </w:r>
            <w:r w:rsidR="008A0652">
              <w:t>What are the potential benefits and costs?</w:t>
            </w:r>
          </w:p>
        </w:tc>
      </w:tr>
    </w:tbl>
    <w:p w14:paraId="2D112273" w14:textId="0001C78D" w:rsidR="00796928" w:rsidRDefault="00796928">
      <w:pPr>
        <w:spacing w:before="0" w:after="160" w:line="259" w:lineRule="auto"/>
        <w:rPr>
          <w:rFonts w:ascii="Calibri" w:hAnsi="Calibri" w:cs="Arial"/>
          <w:b/>
          <w:color w:val="5D779D" w:themeColor="accent3"/>
          <w:kern w:val="32"/>
          <w:sz w:val="44"/>
          <w:szCs w:val="36"/>
        </w:rPr>
      </w:pPr>
      <w:bookmarkStart w:id="88" w:name="_Toc165468817"/>
      <w:r>
        <w:br w:type="page"/>
      </w:r>
    </w:p>
    <w:p w14:paraId="76B3D46B" w14:textId="7E752525" w:rsidR="005870FE" w:rsidRDefault="00E27B5C" w:rsidP="00D357D6">
      <w:pPr>
        <w:pStyle w:val="Heading1"/>
      </w:pPr>
      <w:bookmarkStart w:id="89" w:name="_Toc170402509"/>
      <w:bookmarkStart w:id="90" w:name="_Toc175244556"/>
      <w:r>
        <w:lastRenderedPageBreak/>
        <w:t xml:space="preserve">4. </w:t>
      </w:r>
      <w:r w:rsidR="00653D43">
        <w:t>Implement</w:t>
      </w:r>
      <w:r w:rsidR="00E16D5F">
        <w:t>at</w:t>
      </w:r>
      <w:r w:rsidR="00653D43">
        <w:t>ion</w:t>
      </w:r>
      <w:r w:rsidR="00C728F6">
        <w:t xml:space="preserve"> </w:t>
      </w:r>
      <w:r w:rsidR="005F1416">
        <w:t>a</w:t>
      </w:r>
      <w:r w:rsidR="00C728F6">
        <w:t>rrangements</w:t>
      </w:r>
      <w:bookmarkEnd w:id="88"/>
      <w:bookmarkEnd w:id="89"/>
      <w:bookmarkEnd w:id="90"/>
    </w:p>
    <w:p w14:paraId="3375ABDC" w14:textId="3511E98E" w:rsidR="00267FF9" w:rsidRPr="008C7FDD" w:rsidRDefault="00920AA1" w:rsidP="005D0942">
      <w:pPr>
        <w:jc w:val="center"/>
      </w:pPr>
      <w:r>
        <w:rPr>
          <w:noProof/>
        </w:rPr>
        <w:drawing>
          <wp:anchor distT="0" distB="0" distL="114300" distR="114300" simplePos="0" relativeHeight="251658245" behindDoc="0" locked="0" layoutInCell="1" allowOverlap="1" wp14:anchorId="29E6F212" wp14:editId="1C82EEBB">
            <wp:simplePos x="0" y="0"/>
            <wp:positionH relativeFrom="column">
              <wp:posOffset>5286854</wp:posOffset>
            </wp:positionH>
            <wp:positionV relativeFrom="paragraph">
              <wp:posOffset>533227</wp:posOffset>
            </wp:positionV>
            <wp:extent cx="504825" cy="504825"/>
            <wp:effectExtent l="0" t="0" r="0" b="0"/>
            <wp:wrapNone/>
            <wp:docPr id="26" name="Graphic 26"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rot="10800000">
                      <a:off x="0" y="0"/>
                      <a:ext cx="504825" cy="504825"/>
                    </a:xfrm>
                    <a:prstGeom prst="rect">
                      <a:avLst/>
                    </a:prstGeom>
                  </pic:spPr>
                </pic:pic>
              </a:graphicData>
            </a:graphic>
          </wp:anchor>
        </w:drawing>
      </w:r>
      <w:r w:rsidR="005870FE">
        <w:rPr>
          <w:noProof/>
        </w:rPr>
        <w:drawing>
          <wp:inline distT="0" distB="0" distL="0" distR="0" wp14:anchorId="00F3C560" wp14:editId="22E7990B">
            <wp:extent cx="495300" cy="495300"/>
            <wp:effectExtent l="0" t="0" r="0" b="0"/>
            <wp:docPr id="25" name="Graphic 25"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Open quotation mark outline"/>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95300" cy="495300"/>
                    </a:xfrm>
                    <a:prstGeom prst="rect">
                      <a:avLst/>
                    </a:prstGeom>
                  </pic:spPr>
                </pic:pic>
              </a:graphicData>
            </a:graphic>
          </wp:inline>
        </w:drawing>
      </w:r>
      <w:r w:rsidR="00CF643C" w:rsidRPr="008C7FDD">
        <w:rPr>
          <w:i/>
          <w:iCs/>
        </w:rPr>
        <w:t>The successful implementation of a substantial reform program is heavily reliant on robust institutional frameworks and related procedures and effective</w:t>
      </w:r>
      <w:r w:rsidR="005D0942" w:rsidRPr="008C7FDD">
        <w:rPr>
          <w:i/>
          <w:iCs/>
        </w:rPr>
        <w:br/>
      </w:r>
      <w:r w:rsidR="00CF643C" w:rsidRPr="008C7FDD">
        <w:rPr>
          <w:i/>
          <w:iCs/>
        </w:rPr>
        <w:t>leadership from key governing bodies</w:t>
      </w:r>
      <w:r w:rsidR="005D0942" w:rsidRPr="008C7FDD">
        <w:rPr>
          <w:i/>
          <w:iCs/>
        </w:rPr>
        <w:t>.</w:t>
      </w:r>
      <w:r w:rsidR="008C7FDD" w:rsidRPr="009F0E7A">
        <w:rPr>
          <w:rStyle w:val="FootnoteReference"/>
          <w:sz w:val="22"/>
          <w:szCs w:val="24"/>
          <w:vertAlign w:val="superscript"/>
        </w:rPr>
        <w:footnoteReference w:id="87"/>
      </w:r>
    </w:p>
    <w:p w14:paraId="4B6BB7DA" w14:textId="321AC2A5" w:rsidR="00CA4EE9" w:rsidRPr="007D4851" w:rsidRDefault="00CA4EE9" w:rsidP="00920AA1">
      <w:pPr>
        <w:spacing w:before="360"/>
        <w:jc w:val="right"/>
        <w:rPr>
          <w:rStyle w:val="Strong"/>
        </w:rPr>
      </w:pPr>
      <w:r>
        <w:rPr>
          <w:rStyle w:val="Strong"/>
        </w:rPr>
        <w:t xml:space="preserve">Productivity Commission, </w:t>
      </w:r>
      <w:r w:rsidRPr="00CA4EE9">
        <w:rPr>
          <w:rStyle w:val="Strong"/>
          <w:i/>
          <w:iCs/>
        </w:rPr>
        <w:t>Review of National Competition Policy</w:t>
      </w:r>
      <w:r>
        <w:rPr>
          <w:rStyle w:val="Strong"/>
        </w:rPr>
        <w:t>, 2005</w:t>
      </w:r>
    </w:p>
    <w:p w14:paraId="0B5BF50E" w14:textId="2986D7CF" w:rsidR="000F108A" w:rsidRDefault="000F108A" w:rsidP="00E52217">
      <w:pPr>
        <w:jc w:val="right"/>
      </w:pPr>
    </w:p>
    <w:p w14:paraId="7C4469AD" w14:textId="5E659808" w:rsidR="00AD35CE" w:rsidRPr="00187E43" w:rsidRDefault="01232C62" w:rsidP="00FB5B6F">
      <w:r w:rsidRPr="00187E43">
        <w:t xml:space="preserve">Effective implementation arrangements are necessary for governments and the community to realise the full value of a revitalised NCP. </w:t>
      </w:r>
      <w:r w:rsidR="2E69B678" w:rsidRPr="00187E43">
        <w:t xml:space="preserve">As part of </w:t>
      </w:r>
      <w:r w:rsidR="2F0A532C" w:rsidRPr="00187E43">
        <w:t>revitalising</w:t>
      </w:r>
      <w:r w:rsidR="2E69B678" w:rsidRPr="00187E43">
        <w:t xml:space="preserve"> </w:t>
      </w:r>
      <w:r w:rsidR="298FA582" w:rsidRPr="00187E43">
        <w:t xml:space="preserve">the </w:t>
      </w:r>
      <w:r w:rsidR="694720C3" w:rsidRPr="00187E43">
        <w:t>NCP</w:t>
      </w:r>
      <w:r w:rsidR="2E69B678" w:rsidRPr="00187E43">
        <w:t xml:space="preserve">, the </w:t>
      </w:r>
      <w:r w:rsidR="55ABFDBD" w:rsidRPr="00187E43">
        <w:t xml:space="preserve">Commonwealth, states and territories will identify implementation arrangements, including institutional and governance arrangements, that will best support </w:t>
      </w:r>
      <w:r w:rsidR="421BBF85" w:rsidRPr="00187E43">
        <w:t>the</w:t>
      </w:r>
      <w:r w:rsidR="5218B1A0" w:rsidRPr="00187E43">
        <w:t xml:space="preserve"> operation</w:t>
      </w:r>
      <w:r w:rsidR="0FD2F158" w:rsidRPr="00187E43">
        <w:t xml:space="preserve"> of the </w:t>
      </w:r>
      <w:r w:rsidR="008B7F05">
        <w:t>NCP</w:t>
      </w:r>
      <w:r w:rsidR="237D61B2" w:rsidRPr="00187E43">
        <w:t>, both in the near term and into the future</w:t>
      </w:r>
      <w:r w:rsidR="5218B1A0" w:rsidRPr="00187E43">
        <w:t>.</w:t>
      </w:r>
    </w:p>
    <w:p w14:paraId="7CED1F53" w14:textId="57DD4A96" w:rsidR="00FB5B6F" w:rsidRPr="00796928" w:rsidRDefault="00B8420A" w:rsidP="00FB5B6F">
      <w:pPr>
        <w:rPr>
          <w:rFonts w:cs="Calibri Light"/>
        </w:rPr>
      </w:pPr>
      <w:r w:rsidRPr="00796928">
        <w:rPr>
          <w:rFonts w:cs="Calibri Light"/>
        </w:rPr>
        <w:t xml:space="preserve">When NCP was agreed in 1995, </w:t>
      </w:r>
      <w:r w:rsidR="00566190" w:rsidRPr="00796928">
        <w:rPr>
          <w:rFonts w:cs="Calibri Light"/>
        </w:rPr>
        <w:t>governments</w:t>
      </w:r>
      <w:r w:rsidRPr="00796928">
        <w:rPr>
          <w:rFonts w:cs="Calibri Light"/>
        </w:rPr>
        <w:t xml:space="preserve"> established </w:t>
      </w:r>
      <w:r w:rsidR="00FB5B6F" w:rsidRPr="00796928">
        <w:rPr>
          <w:rFonts w:cs="Calibri Light"/>
        </w:rPr>
        <w:t xml:space="preserve">a set of </w:t>
      </w:r>
      <w:r w:rsidR="00681787" w:rsidRPr="00796928">
        <w:rPr>
          <w:rFonts w:cs="Calibri Light"/>
        </w:rPr>
        <w:t>institutional and governance arrangements to support</w:t>
      </w:r>
      <w:r w:rsidR="007839D4">
        <w:rPr>
          <w:rFonts w:cs="Calibri Light"/>
        </w:rPr>
        <w:t xml:space="preserve"> its</w:t>
      </w:r>
      <w:r w:rsidR="00681787" w:rsidRPr="00796928">
        <w:rPr>
          <w:rFonts w:cs="Calibri Light"/>
        </w:rPr>
        <w:t xml:space="preserve"> implementation</w:t>
      </w:r>
      <w:r w:rsidR="006441D9" w:rsidRPr="00796928">
        <w:rPr>
          <w:rFonts w:cs="Calibri Light"/>
        </w:rPr>
        <w:t>. These</w:t>
      </w:r>
      <w:r w:rsidR="000671C4" w:rsidRPr="00796928">
        <w:rPr>
          <w:rFonts w:cs="Calibri Light"/>
        </w:rPr>
        <w:t xml:space="preserve"> </w:t>
      </w:r>
      <w:r w:rsidR="007839D4">
        <w:rPr>
          <w:rFonts w:cs="Calibri Light"/>
        </w:rPr>
        <w:t>are outlined below.</w:t>
      </w:r>
    </w:p>
    <w:p w14:paraId="2FD7BC92" w14:textId="172BBAAD" w:rsidR="00FB5B6F" w:rsidRPr="00F94E93" w:rsidRDefault="00B628B9" w:rsidP="00F23A4C">
      <w:pPr>
        <w:pStyle w:val="ListBullet"/>
      </w:pPr>
      <w:r w:rsidRPr="00F94E93">
        <w:t xml:space="preserve">The </w:t>
      </w:r>
      <w:r w:rsidR="00FB5B6F" w:rsidRPr="00F94E93">
        <w:t>N</w:t>
      </w:r>
      <w:r w:rsidR="006441D9" w:rsidRPr="00F94E93">
        <w:t xml:space="preserve">ational </w:t>
      </w:r>
      <w:r w:rsidR="00FB5B6F" w:rsidRPr="00F94E93">
        <w:t>C</w:t>
      </w:r>
      <w:r w:rsidR="006441D9" w:rsidRPr="00F94E93">
        <w:t xml:space="preserve">ompetition </w:t>
      </w:r>
      <w:r w:rsidR="00FB5B6F" w:rsidRPr="00F94E93">
        <w:t>C</w:t>
      </w:r>
      <w:r w:rsidR="006441D9" w:rsidRPr="00F94E93">
        <w:t>ouncil</w:t>
      </w:r>
      <w:r w:rsidR="00FB5B6F" w:rsidRPr="00F94E93">
        <w:t xml:space="preserve"> </w:t>
      </w:r>
      <w:r w:rsidR="006441D9" w:rsidRPr="00F94E93">
        <w:t xml:space="preserve">(NCC) </w:t>
      </w:r>
      <w:r w:rsidR="001F160A" w:rsidRPr="00F94E93">
        <w:t>overs</w:t>
      </w:r>
      <w:r w:rsidR="007839D4">
        <w:t>aw</w:t>
      </w:r>
      <w:r w:rsidR="00FB5B6F" w:rsidRPr="00F94E93">
        <w:t xml:space="preserve"> implementation of NCP. This included advising governments on competition policy broadly and on approach</w:t>
      </w:r>
      <w:r w:rsidR="004A481C" w:rsidRPr="00F94E93">
        <w:t>es</w:t>
      </w:r>
      <w:r w:rsidR="00FB5B6F" w:rsidRPr="00F94E93">
        <w:t xml:space="preserve"> to reform implementation</w:t>
      </w:r>
      <w:r w:rsidR="002534CD" w:rsidRPr="00F94E93">
        <w:t xml:space="preserve"> (</w:t>
      </w:r>
      <w:r w:rsidR="00E27947">
        <w:t>see B</w:t>
      </w:r>
      <w:r w:rsidR="002534CD" w:rsidRPr="00F94E93">
        <w:t>ox 1)</w:t>
      </w:r>
      <w:r w:rsidR="00FB5B6F" w:rsidRPr="00F94E93">
        <w:t>.</w:t>
      </w:r>
    </w:p>
    <w:p w14:paraId="026A0BFA" w14:textId="42228A5B" w:rsidR="00FB5B6F" w:rsidRPr="00F94E93" w:rsidRDefault="00B628B9" w:rsidP="00F23A4C">
      <w:pPr>
        <w:pStyle w:val="ListBullet"/>
      </w:pPr>
      <w:r w:rsidRPr="00F94E93">
        <w:t xml:space="preserve">The </w:t>
      </w:r>
      <w:r w:rsidR="00FB5B6F" w:rsidRPr="00F94E93">
        <w:t xml:space="preserve">NCC </w:t>
      </w:r>
      <w:r w:rsidRPr="00F94E93">
        <w:t>assess</w:t>
      </w:r>
      <w:r w:rsidR="00E27947">
        <w:t>ed</w:t>
      </w:r>
      <w:r w:rsidRPr="00F94E93">
        <w:t xml:space="preserve"> </w:t>
      </w:r>
      <w:r w:rsidR="004A481C" w:rsidRPr="00F94E93">
        <w:t xml:space="preserve">whether </w:t>
      </w:r>
      <w:r w:rsidR="00E27947">
        <w:t xml:space="preserve">jurisdictions had met </w:t>
      </w:r>
      <w:r w:rsidR="004A481C" w:rsidRPr="00F94E93">
        <w:t>th</w:t>
      </w:r>
      <w:r w:rsidR="00FB5B6F" w:rsidRPr="00F94E93">
        <w:t xml:space="preserve">e milestones in the </w:t>
      </w:r>
      <w:r w:rsidR="00FB5B6F" w:rsidRPr="00F94E93">
        <w:rPr>
          <w:i/>
          <w:iCs/>
        </w:rPr>
        <w:t xml:space="preserve">Agreement to Implement the National Competition Policy and Related Reforms </w:t>
      </w:r>
      <w:r w:rsidR="00FB5B6F" w:rsidRPr="00F94E93">
        <w:t>(the Implementation Agreement)</w:t>
      </w:r>
      <w:r w:rsidR="00E27947">
        <w:t>. Based on this</w:t>
      </w:r>
      <w:r w:rsidR="007B428D">
        <w:t xml:space="preserve"> assessment, the NCC</w:t>
      </w:r>
      <w:r w:rsidR="00FB5B6F" w:rsidRPr="00F94E93">
        <w:t xml:space="preserve"> ma</w:t>
      </w:r>
      <w:r w:rsidR="00E27947">
        <w:t>de</w:t>
      </w:r>
      <w:r w:rsidR="00FB5B6F" w:rsidRPr="00F94E93">
        <w:t xml:space="preserve"> recommendations to the Commonwealth Treasurer on what portion of the maximum possible payments should be paid to </w:t>
      </w:r>
      <w:r w:rsidR="007B428D">
        <w:t>jurisdictions</w:t>
      </w:r>
      <w:r w:rsidR="004A481C" w:rsidRPr="00F94E93">
        <w:t>.</w:t>
      </w:r>
      <w:r w:rsidR="00FB5B6F" w:rsidRPr="00F94E93">
        <w:t xml:space="preserve"> </w:t>
      </w:r>
    </w:p>
    <w:p w14:paraId="395A2E9E" w14:textId="1E8CBF7A" w:rsidR="00FB5B6F" w:rsidRPr="00F94E93" w:rsidRDefault="00756780" w:rsidP="00F23A4C">
      <w:pPr>
        <w:pStyle w:val="ListBullet"/>
      </w:pPr>
      <w:r w:rsidRPr="00F94E93">
        <w:t xml:space="preserve">The </w:t>
      </w:r>
      <w:r w:rsidR="00FB5B6F" w:rsidRPr="00F94E93">
        <w:t>Australian Government ma</w:t>
      </w:r>
      <w:r w:rsidR="006B0D16">
        <w:t>de</w:t>
      </w:r>
      <w:r w:rsidR="00FB5B6F" w:rsidRPr="00F94E93">
        <w:t xml:space="preserve"> competition payments to </w:t>
      </w:r>
      <w:r w:rsidR="006B0D16">
        <w:t>jurisdictions</w:t>
      </w:r>
      <w:r w:rsidR="00FB5B6F" w:rsidRPr="00F94E93">
        <w:t xml:space="preserve"> upon successful completion of reform milestones</w:t>
      </w:r>
      <w:r w:rsidR="00B628B9" w:rsidRPr="00F94E93">
        <w:t>.</w:t>
      </w:r>
    </w:p>
    <w:p w14:paraId="4CEC7777" w14:textId="7403B725" w:rsidR="007E1E08" w:rsidRDefault="0036068F" w:rsidP="00F23A4C">
      <w:pPr>
        <w:pStyle w:val="ListBullet"/>
      </w:pPr>
      <w:r w:rsidRPr="005928F2">
        <w:t>Council of Australian Governments (C</w:t>
      </w:r>
      <w:r w:rsidR="001713CC">
        <w:t>O</w:t>
      </w:r>
      <w:r w:rsidRPr="005928F2">
        <w:t>AG)</w:t>
      </w:r>
      <w:r w:rsidR="00FB5B6F" w:rsidRPr="00F94E93">
        <w:t xml:space="preserve"> provid</w:t>
      </w:r>
      <w:r w:rsidR="00FE367A">
        <w:t xml:space="preserve">ed </w:t>
      </w:r>
      <w:r w:rsidR="00FB5B6F" w:rsidRPr="00F94E93">
        <w:t>Ministerial oversight of the NCC’s activities and work program, and the C</w:t>
      </w:r>
      <w:r w:rsidR="001713CC">
        <w:t>O</w:t>
      </w:r>
      <w:r w:rsidR="00FB5B6F" w:rsidRPr="00F94E93">
        <w:t>AG Senior Officials Group provid</w:t>
      </w:r>
      <w:r w:rsidR="00A827CF">
        <w:t>ed</w:t>
      </w:r>
      <w:r w:rsidR="00FB5B6F" w:rsidRPr="00F94E93">
        <w:t xml:space="preserve"> officials-level oversight.</w:t>
      </w:r>
      <w:r w:rsidR="007E1E08" w:rsidRPr="007E1E08">
        <w:t xml:space="preserve"> </w:t>
      </w:r>
    </w:p>
    <w:p w14:paraId="0C630A78" w14:textId="19A86A00" w:rsidR="00C94CD3" w:rsidRDefault="007E1E08" w:rsidP="005928F2">
      <w:r w:rsidRPr="007E1E08">
        <w:t>Revitalising</w:t>
      </w:r>
      <w:r w:rsidRPr="00796928">
        <w:t xml:space="preserve"> NCP </w:t>
      </w:r>
      <w:r>
        <w:t>is an</w:t>
      </w:r>
      <w:r w:rsidRPr="00796928">
        <w:t xml:space="preserve"> opportunity to consider whether the institutional arrangements set up for the original NCP </w:t>
      </w:r>
      <w:r>
        <w:t xml:space="preserve">would be appropriate for today’s circumstances or benefit from </w:t>
      </w:r>
      <w:r w:rsidRPr="00796928">
        <w:t>adjustment.</w:t>
      </w:r>
      <w:r w:rsidR="000200AD">
        <w:t xml:space="preserve"> </w:t>
      </w:r>
      <w:r w:rsidR="00A208B0">
        <w:t>This section considers what</w:t>
      </w:r>
      <w:r w:rsidR="00C705B0">
        <w:t xml:space="preserve"> governance and institutional arrangements </w:t>
      </w:r>
      <w:r w:rsidR="00290C50">
        <w:t>m</w:t>
      </w:r>
      <w:r w:rsidR="0011463D">
        <w:t>ight</w:t>
      </w:r>
      <w:r w:rsidR="00290C50">
        <w:t xml:space="preserve"> be needed to deliver </w:t>
      </w:r>
      <w:r w:rsidR="00033B41">
        <w:t>a</w:t>
      </w:r>
      <w:r w:rsidR="00290C50">
        <w:t xml:space="preserve"> </w:t>
      </w:r>
      <w:r w:rsidR="00A208B0">
        <w:t>re</w:t>
      </w:r>
      <w:r w:rsidR="00033B41">
        <w:t>vitalised</w:t>
      </w:r>
      <w:r w:rsidR="00A208B0">
        <w:t xml:space="preserve"> </w:t>
      </w:r>
      <w:r w:rsidR="00290C50">
        <w:t>NCP.</w:t>
      </w:r>
      <w:r w:rsidR="00C705B0">
        <w:t xml:space="preserve"> </w:t>
      </w:r>
    </w:p>
    <w:p w14:paraId="4E954C20" w14:textId="77777777" w:rsidR="00B41AD1" w:rsidRDefault="00920DA5" w:rsidP="009846F4">
      <w:pPr>
        <w:pStyle w:val="Heading2"/>
      </w:pPr>
      <w:bookmarkStart w:id="91" w:name="_Toc165468818"/>
      <w:bookmarkStart w:id="92" w:name="_Toc170402510"/>
      <w:bookmarkStart w:id="93" w:name="_Toc175244557"/>
      <w:r>
        <w:t>I</w:t>
      </w:r>
      <w:r w:rsidR="00A303AA">
        <w:t>nstitutional arrangements to support a</w:t>
      </w:r>
      <w:r w:rsidR="00B41AD1">
        <w:t xml:space="preserve"> revitalis</w:t>
      </w:r>
      <w:r w:rsidR="00A303AA">
        <w:t>ed</w:t>
      </w:r>
      <w:r w:rsidR="00B41AD1">
        <w:t xml:space="preserve"> NCP</w:t>
      </w:r>
      <w:bookmarkEnd w:id="91"/>
      <w:bookmarkEnd w:id="92"/>
      <w:bookmarkEnd w:id="93"/>
    </w:p>
    <w:p w14:paraId="509639BF" w14:textId="3C8515D9" w:rsidR="00DA159B" w:rsidRDefault="00B41671" w:rsidP="009846F4">
      <w:r w:rsidRPr="00B41671">
        <w:t xml:space="preserve">In </w:t>
      </w:r>
      <w:r w:rsidR="00224313">
        <w:t>considering how</w:t>
      </w:r>
      <w:r w:rsidRPr="00B41671" w:rsidDel="004C301E">
        <w:t xml:space="preserve"> </w:t>
      </w:r>
      <w:r w:rsidRPr="00B41671">
        <w:t>institutional arrangements</w:t>
      </w:r>
      <w:r w:rsidR="004C301E">
        <w:t xml:space="preserve"> </w:t>
      </w:r>
      <w:r w:rsidR="00224313">
        <w:t>could best</w:t>
      </w:r>
      <w:r w:rsidR="004C301E">
        <w:t xml:space="preserve"> support a revitalised NCP</w:t>
      </w:r>
      <w:r w:rsidRPr="00B41671">
        <w:t xml:space="preserve">, </w:t>
      </w:r>
      <w:r w:rsidR="000E54FE">
        <w:t>the</w:t>
      </w:r>
      <w:r w:rsidR="007435B9">
        <w:t xml:space="preserve"> first set of</w:t>
      </w:r>
      <w:r w:rsidR="007435B9" w:rsidRPr="00B41671">
        <w:t xml:space="preserve"> </w:t>
      </w:r>
      <w:r w:rsidRPr="00B41671">
        <w:t>questions</w:t>
      </w:r>
      <w:r w:rsidR="00992389">
        <w:t xml:space="preserve"> for consideration</w:t>
      </w:r>
      <w:r w:rsidR="007435B9">
        <w:t xml:space="preserve"> concerns how </w:t>
      </w:r>
      <w:r w:rsidRPr="00B41671">
        <w:t>to best support the implementation phase of a revitalised NCP</w:t>
      </w:r>
      <w:r w:rsidR="00C65C84">
        <w:t xml:space="preserve"> – that is, </w:t>
      </w:r>
      <w:r w:rsidR="005F7594">
        <w:t>embedding revi</w:t>
      </w:r>
      <w:r w:rsidR="00E7715B">
        <w:t>tali</w:t>
      </w:r>
      <w:r w:rsidR="005F7594">
        <w:t xml:space="preserve">sed </w:t>
      </w:r>
      <w:r w:rsidR="00E7715B">
        <w:t>P</w:t>
      </w:r>
      <w:r w:rsidR="005F7594">
        <w:t xml:space="preserve">rinciples and </w:t>
      </w:r>
      <w:r w:rsidR="00921733">
        <w:t>enact</w:t>
      </w:r>
      <w:r w:rsidR="000E54FE">
        <w:t>ing</w:t>
      </w:r>
      <w:r w:rsidR="00921733">
        <w:t xml:space="preserve"> competition reforms</w:t>
      </w:r>
      <w:r w:rsidR="00B72466">
        <w:t xml:space="preserve">. </w:t>
      </w:r>
    </w:p>
    <w:p w14:paraId="2E323139" w14:textId="58A3F52E" w:rsidR="00C655FA" w:rsidRDefault="000E54FE" w:rsidP="009846F4">
      <w:r>
        <w:t>The</w:t>
      </w:r>
      <w:r w:rsidR="001041A9">
        <w:t xml:space="preserve"> second set of questions </w:t>
      </w:r>
      <w:r w:rsidR="00F475E2">
        <w:t xml:space="preserve">relates to the </w:t>
      </w:r>
      <w:r w:rsidR="00DC262E">
        <w:t xml:space="preserve">best set of institutional arrangements to support </w:t>
      </w:r>
      <w:r w:rsidR="00BD126F">
        <w:t xml:space="preserve">the advancement of </w:t>
      </w:r>
      <w:r w:rsidR="0006064D">
        <w:t>NCP</w:t>
      </w:r>
      <w:r w:rsidR="00A63B3D">
        <w:t xml:space="preserve"> more broadly. This encompasses both </w:t>
      </w:r>
      <w:r w:rsidR="00596559">
        <w:t xml:space="preserve">support for continued adherence to enduring </w:t>
      </w:r>
      <w:r w:rsidR="00FA348F">
        <w:t xml:space="preserve">competition </w:t>
      </w:r>
      <w:r w:rsidR="0006064D">
        <w:t>P</w:t>
      </w:r>
      <w:r w:rsidR="00596559">
        <w:t xml:space="preserve">rinciples agreed under a revitalised NCP, as well as </w:t>
      </w:r>
      <w:r w:rsidR="00E2675F">
        <w:t>questions of</w:t>
      </w:r>
      <w:r w:rsidR="00B41671" w:rsidRPr="00B41671">
        <w:t xml:space="preserve"> whether there </w:t>
      </w:r>
      <w:r w:rsidR="00224313">
        <w:t>would be</w:t>
      </w:r>
      <w:r w:rsidR="00224313" w:rsidRPr="00B41671">
        <w:t xml:space="preserve"> </w:t>
      </w:r>
      <w:r w:rsidR="00B41671" w:rsidRPr="00B41671">
        <w:t xml:space="preserve">benefit in an institution having an ongoing responsibility to act as a steward of </w:t>
      </w:r>
      <w:r w:rsidR="0006064D">
        <w:t>NCP</w:t>
      </w:r>
      <w:r w:rsidR="00E2675F">
        <w:t>.</w:t>
      </w:r>
    </w:p>
    <w:bookmarkStart w:id="94" w:name="_Toc170402511"/>
    <w:bookmarkStart w:id="95" w:name="_Toc175244558"/>
    <w:p w14:paraId="56973391" w14:textId="78B1D0D1" w:rsidR="00F846B7" w:rsidRDefault="008976A0" w:rsidP="009846F4">
      <w:pPr>
        <w:pStyle w:val="Heading3"/>
      </w:pPr>
      <w:r>
        <w:rPr>
          <w:b w:val="0"/>
          <w:noProof/>
        </w:rPr>
        <w:lastRenderedPageBreak/>
        <mc:AlternateContent>
          <mc:Choice Requires="wps">
            <w:drawing>
              <wp:anchor distT="45720" distB="45720" distL="114300" distR="114300" simplePos="0" relativeHeight="251658241" behindDoc="0" locked="0" layoutInCell="1" allowOverlap="1" wp14:anchorId="43333EB6" wp14:editId="373B5F87">
                <wp:simplePos x="0" y="0"/>
                <wp:positionH relativeFrom="margin">
                  <wp:posOffset>-134620</wp:posOffset>
                </wp:positionH>
                <wp:positionV relativeFrom="paragraph">
                  <wp:posOffset>417830</wp:posOffset>
                </wp:positionV>
                <wp:extent cx="5687060" cy="4518660"/>
                <wp:effectExtent l="0" t="0" r="8890" b="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4518660"/>
                        </a:xfrm>
                        <a:prstGeom prst="rect">
                          <a:avLst/>
                        </a:prstGeom>
                        <a:solidFill>
                          <a:schemeClr val="accent2">
                            <a:lumMod val="20000"/>
                            <a:lumOff val="80000"/>
                          </a:schemeClr>
                        </a:solidFill>
                        <a:ln w="38100">
                          <a:noFill/>
                          <a:miter lim="800000"/>
                          <a:headEnd/>
                          <a:tailEnd/>
                        </a:ln>
                      </wps:spPr>
                      <wps:txbx>
                        <w:txbxContent>
                          <w:p w14:paraId="5B4FF1B3" w14:textId="0E16CD8B" w:rsidR="00F7495D" w:rsidRPr="005A4979" w:rsidRDefault="00F7495D" w:rsidP="004A59BE">
                            <w:pPr>
                              <w:rPr>
                                <w:b/>
                                <w:bCs/>
                                <w:sz w:val="28"/>
                                <w:szCs w:val="28"/>
                              </w:rPr>
                            </w:pPr>
                            <w:r>
                              <w:rPr>
                                <w:b/>
                                <w:bCs/>
                                <w:sz w:val="28"/>
                                <w:szCs w:val="28"/>
                              </w:rPr>
                              <w:t>Box 1</w:t>
                            </w:r>
                            <w:r w:rsidR="003F4414">
                              <w:rPr>
                                <w:b/>
                                <w:bCs/>
                                <w:sz w:val="28"/>
                                <w:szCs w:val="28"/>
                              </w:rPr>
                              <w:tab/>
                              <w:t xml:space="preserve">  </w:t>
                            </w:r>
                            <w:r>
                              <w:rPr>
                                <w:b/>
                                <w:bCs/>
                                <w:sz w:val="28"/>
                                <w:szCs w:val="28"/>
                              </w:rPr>
                              <w:t xml:space="preserve">The National Competition Council </w:t>
                            </w:r>
                          </w:p>
                          <w:p w14:paraId="24F847A8" w14:textId="77777777" w:rsidR="00F7495D" w:rsidRDefault="00F7495D" w:rsidP="004A59BE">
                            <w:r>
                              <w:t xml:space="preserve">The NCC was established in 1995 under Commonwealth legislation (now known as the </w:t>
                            </w:r>
                            <w:r w:rsidRPr="00187E43">
                              <w:rPr>
                                <w:i/>
                              </w:rPr>
                              <w:t>Competition and Consumer Act 2010</w:t>
                            </w:r>
                            <w:r>
                              <w:t xml:space="preserve"> (Cth)). It is funded by the Australian Government.</w:t>
                            </w:r>
                            <w:r w:rsidRPr="00D56A3A">
                              <w:t xml:space="preserve"> </w:t>
                            </w:r>
                            <w:r>
                              <w:t>The NCC’s councillors are appointed with the majority support of states and territories.</w:t>
                            </w:r>
                          </w:p>
                          <w:p w14:paraId="63E1B386" w14:textId="77777777" w:rsidR="00F7495D" w:rsidRDefault="00F7495D" w:rsidP="004A59BE">
                            <w:r>
                              <w:t xml:space="preserve">During the implementation period of the original NCP, the NCC’s primary roles were to assess jurisdictions’ progress in implementing the NCP </w:t>
                            </w:r>
                            <w:r w:rsidRPr="005928F2">
                              <w:t xml:space="preserve">commitments and make recommendations to the Australian Government Treasurer on competition payments to be made to </w:t>
                            </w:r>
                            <w:r>
                              <w:t>jurisdictions</w:t>
                            </w:r>
                            <w:r w:rsidRPr="005928F2">
                              <w:t xml:space="preserve">. </w:t>
                            </w:r>
                          </w:p>
                          <w:p w14:paraId="64B0FE0F" w14:textId="77777777" w:rsidR="00F7495D" w:rsidRPr="005928F2" w:rsidRDefault="00F7495D" w:rsidP="004A59BE">
                            <w:r w:rsidRPr="005928F2">
                              <w:t>The NCC</w:t>
                            </w:r>
                            <w:r>
                              <w:t>’s</w:t>
                            </w:r>
                            <w:r w:rsidRPr="005928F2">
                              <w:t xml:space="preserve"> other functions included:</w:t>
                            </w:r>
                          </w:p>
                          <w:p w14:paraId="750F723E" w14:textId="77777777" w:rsidR="00F7495D" w:rsidRDefault="00F7495D" w:rsidP="00B343EA">
                            <w:pPr>
                              <w:pStyle w:val="ListBullet"/>
                            </w:pPr>
                            <w:r w:rsidRPr="005928F2">
                              <w:t>making recommendations to the Australian Government Treasurer on applications for the declaration of services under the National Access Regime</w:t>
                            </w:r>
                          </w:p>
                          <w:p w14:paraId="6C9EAAD5" w14:textId="77777777" w:rsidR="00F7495D" w:rsidRDefault="00F7495D" w:rsidP="00B343EA">
                            <w:pPr>
                              <w:pStyle w:val="ListBullet"/>
                            </w:pPr>
                            <w:r>
                              <w:t>undertaking Commonwealth and national legislation reviews</w:t>
                            </w:r>
                          </w:p>
                          <w:p w14:paraId="1E0CA664" w14:textId="77777777" w:rsidR="00F7495D" w:rsidRPr="005928F2" w:rsidRDefault="00F7495D" w:rsidP="00B343EA">
                            <w:pPr>
                              <w:pStyle w:val="ListBullet"/>
                            </w:pPr>
                            <w:r>
                              <w:t>providing advice to governments on implementing the commitments of the NCP</w:t>
                            </w:r>
                            <w:r w:rsidRPr="005928F2">
                              <w:t>.</w:t>
                            </w:r>
                          </w:p>
                          <w:p w14:paraId="66580B4A" w14:textId="77777777" w:rsidR="00F7495D" w:rsidRPr="005928F2" w:rsidRDefault="00F7495D" w:rsidP="004A59BE">
                            <w:r>
                              <w:t xml:space="preserve">The NCC’s work was determined by a work program agreed by all governments. </w:t>
                            </w:r>
                            <w:r w:rsidRPr="005928F2">
                              <w:t xml:space="preserve">The </w:t>
                            </w:r>
                            <w:r>
                              <w:t xml:space="preserve">CPA </w:t>
                            </w:r>
                            <w:r w:rsidRPr="005928F2">
                              <w:t xml:space="preserve">established the arrangements for </w:t>
                            </w:r>
                            <w:r>
                              <w:t>agreeing this</w:t>
                            </w:r>
                            <w:r w:rsidRPr="005928F2">
                              <w:t xml:space="preserve"> program</w:t>
                            </w:r>
                            <w:r>
                              <w:t xml:space="preserve"> </w:t>
                            </w:r>
                            <w:r>
                              <w:rPr>
                                <w:rFonts w:cs="Calibri Light"/>
                              </w:rPr>
                              <w:t>–</w:t>
                            </w:r>
                            <w:r w:rsidRPr="005928F2">
                              <w:t xml:space="preserve"> </w:t>
                            </w:r>
                            <w:r>
                              <w:t>p</w:t>
                            </w:r>
                            <w:r w:rsidRPr="005928F2">
                              <w:t xml:space="preserve">roposals for </w:t>
                            </w:r>
                            <w:r>
                              <w:t>the NCC to undertake</w:t>
                            </w:r>
                            <w:r w:rsidRPr="005928F2">
                              <w:t xml:space="preserve"> work were to be shared among governments and agreed by majority. C</w:t>
                            </w:r>
                            <w:r>
                              <w:t>O</w:t>
                            </w:r>
                            <w:r w:rsidRPr="005928F2">
                              <w:t>AG</w:t>
                            </w:r>
                            <w:r>
                              <w:t xml:space="preserve"> provided oversight of this process</w:t>
                            </w:r>
                            <w:r w:rsidRPr="005928F2">
                              <w:t>.</w:t>
                            </w:r>
                          </w:p>
                          <w:p w14:paraId="5AB6023A" w14:textId="77777777" w:rsidR="00F7495D" w:rsidRDefault="00F7495D" w:rsidP="004A59BE">
                            <w:r w:rsidRPr="005928F2">
                              <w:t>Between June 1997 and 2005, the NCC produced nine reports on progress in implementing the NCP, including two supplementary reports. Following the expiry of competition payments in 2005, however, reports to inform competition payments were no longer needed, and the NCC’s funding was significantly reduced. Today, the NCC</w:t>
                            </w:r>
                            <w:r w:rsidRPr="005928F2" w:rsidDel="00D244D1">
                              <w:t xml:space="preserve"> </w:t>
                            </w:r>
                            <w:r w:rsidRPr="005928F2">
                              <w:t>primarily performs its access-related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333EB6" id="_x0000_t202" coordsize="21600,21600" o:spt="202" path="m,l,21600r21600,l21600,xe">
                <v:stroke joinstyle="miter"/>
                <v:path gradientshapeok="t" o:connecttype="rect"/>
              </v:shapetype>
              <v:shape id="Text Box 31" o:spid="_x0000_s1026" type="#_x0000_t202" style="position:absolute;margin-left:-10.6pt;margin-top:32.9pt;width:447.8pt;height:355.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" fillcolor="#d8e6df [661]" stroked="f" strokeweight="3pt">
                <v:textbox>
                  <w:txbxContent>
                    <w:p w14:paraId="5B4FF1B3" w14:textId="0E16CD8B" w:rsidR="00F7495D" w:rsidRPr="005A4979" w:rsidRDefault="00F7495D" w:rsidP="004A59BE">
                      <w:pPr>
                        <w:rPr>
                          <w:b/>
                          <w:bCs/>
                          <w:sz w:val="28"/>
                          <w:szCs w:val="28"/>
                        </w:rPr>
                      </w:pPr>
                      <w:r>
                        <w:rPr>
                          <w:b/>
                          <w:bCs/>
                          <w:sz w:val="28"/>
                          <w:szCs w:val="28"/>
                        </w:rPr>
                        <w:t>Box 1</w:t>
                      </w:r>
                      <w:r w:rsidR="003F4414">
                        <w:rPr>
                          <w:b/>
                          <w:bCs/>
                          <w:sz w:val="28"/>
                          <w:szCs w:val="28"/>
                        </w:rPr>
                        <w:tab/>
                        <w:t xml:space="preserve">  </w:t>
                      </w:r>
                      <w:r>
                        <w:rPr>
                          <w:b/>
                          <w:bCs/>
                          <w:sz w:val="28"/>
                          <w:szCs w:val="28"/>
                        </w:rPr>
                        <w:t xml:space="preserve">The National Competition Council </w:t>
                      </w:r>
                    </w:p>
                    <w:p w14:paraId="24F847A8" w14:textId="77777777" w:rsidR="00F7495D" w:rsidRDefault="00F7495D" w:rsidP="004A59BE">
                      <w:r>
                        <w:t xml:space="preserve">The NCC was established in 1995 under Commonwealth legislation (now known as the </w:t>
                      </w:r>
                      <w:r w:rsidRPr="00187E43">
                        <w:rPr>
                          <w:i/>
                        </w:rPr>
                        <w:t>Competition and Consumer Act 2010</w:t>
                      </w:r>
                      <w:r>
                        <w:t xml:space="preserve"> (Cth)). It is funded by the Australian Government.</w:t>
                      </w:r>
                      <w:r w:rsidRPr="00D56A3A">
                        <w:t xml:space="preserve"> </w:t>
                      </w:r>
                      <w:r>
                        <w:t>The NCC’s councillors are appointed with the majority support of states and territories.</w:t>
                      </w:r>
                    </w:p>
                    <w:p w14:paraId="63E1B386" w14:textId="77777777" w:rsidR="00F7495D" w:rsidRDefault="00F7495D" w:rsidP="004A59BE">
                      <w:r>
                        <w:t xml:space="preserve">During the implementation period of the original NCP, the NCC’s primary roles were to assess jurisdictions’ progress in implementing the NCP </w:t>
                      </w:r>
                      <w:r w:rsidRPr="005928F2">
                        <w:t xml:space="preserve">commitments and make recommendations to the Australian Government Treasurer on competition payments to be made to </w:t>
                      </w:r>
                      <w:r>
                        <w:t>jurisdictions</w:t>
                      </w:r>
                      <w:r w:rsidRPr="005928F2">
                        <w:t xml:space="preserve">. </w:t>
                      </w:r>
                    </w:p>
                    <w:p w14:paraId="64B0FE0F" w14:textId="77777777" w:rsidR="00F7495D" w:rsidRPr="005928F2" w:rsidRDefault="00F7495D" w:rsidP="004A59BE">
                      <w:r w:rsidRPr="005928F2">
                        <w:t>The NCC</w:t>
                      </w:r>
                      <w:r>
                        <w:t>’s</w:t>
                      </w:r>
                      <w:r w:rsidRPr="005928F2">
                        <w:t xml:space="preserve"> other functions included:</w:t>
                      </w:r>
                    </w:p>
                    <w:p w14:paraId="750F723E" w14:textId="77777777" w:rsidR="00F7495D" w:rsidRDefault="00F7495D" w:rsidP="00B343EA">
                      <w:pPr>
                        <w:pStyle w:val="ListBullet"/>
                      </w:pPr>
                      <w:r w:rsidRPr="005928F2">
                        <w:t>making recommendations to the Australian Government Treasurer on applications for the declaration of services under the National Access Regime</w:t>
                      </w:r>
                    </w:p>
                    <w:p w14:paraId="6C9EAAD5" w14:textId="77777777" w:rsidR="00F7495D" w:rsidRDefault="00F7495D" w:rsidP="00B343EA">
                      <w:pPr>
                        <w:pStyle w:val="ListBullet"/>
                      </w:pPr>
                      <w:r>
                        <w:t>undertaking Commonwealth and national legislation reviews</w:t>
                      </w:r>
                    </w:p>
                    <w:p w14:paraId="1E0CA664" w14:textId="77777777" w:rsidR="00F7495D" w:rsidRPr="005928F2" w:rsidRDefault="00F7495D" w:rsidP="00B343EA">
                      <w:pPr>
                        <w:pStyle w:val="ListBullet"/>
                      </w:pPr>
                      <w:r>
                        <w:t>providing advice to governments on implementing the commitments of the NCP</w:t>
                      </w:r>
                      <w:r w:rsidRPr="005928F2">
                        <w:t>.</w:t>
                      </w:r>
                    </w:p>
                    <w:p w14:paraId="66580B4A" w14:textId="77777777" w:rsidR="00F7495D" w:rsidRPr="005928F2" w:rsidRDefault="00F7495D" w:rsidP="004A59BE">
                      <w:r>
                        <w:t xml:space="preserve">The NCC’s work was determined by a work program agreed by all governments. </w:t>
                      </w:r>
                      <w:r w:rsidRPr="005928F2">
                        <w:t xml:space="preserve">The </w:t>
                      </w:r>
                      <w:r>
                        <w:t xml:space="preserve">CPA </w:t>
                      </w:r>
                      <w:r w:rsidRPr="005928F2">
                        <w:t xml:space="preserve">established the arrangements for </w:t>
                      </w:r>
                      <w:r>
                        <w:t>agreeing this</w:t>
                      </w:r>
                      <w:r w:rsidRPr="005928F2">
                        <w:t xml:space="preserve"> program</w:t>
                      </w:r>
                      <w:r>
                        <w:t xml:space="preserve"> </w:t>
                      </w:r>
                      <w:r>
                        <w:rPr>
                          <w:rFonts w:cs="Calibri Light"/>
                        </w:rPr>
                        <w:t>–</w:t>
                      </w:r>
                      <w:r w:rsidRPr="005928F2">
                        <w:t xml:space="preserve"> </w:t>
                      </w:r>
                      <w:r>
                        <w:t>p</w:t>
                      </w:r>
                      <w:r w:rsidRPr="005928F2">
                        <w:t xml:space="preserve">roposals for </w:t>
                      </w:r>
                      <w:r>
                        <w:t>the NCC to undertake</w:t>
                      </w:r>
                      <w:r w:rsidRPr="005928F2">
                        <w:t xml:space="preserve"> work were to be shared among governments and agreed by majority. C</w:t>
                      </w:r>
                      <w:r>
                        <w:t>O</w:t>
                      </w:r>
                      <w:r w:rsidRPr="005928F2">
                        <w:t>AG</w:t>
                      </w:r>
                      <w:r>
                        <w:t xml:space="preserve"> provided oversight of this process</w:t>
                      </w:r>
                      <w:r w:rsidRPr="005928F2">
                        <w:t>.</w:t>
                      </w:r>
                    </w:p>
                    <w:p w14:paraId="5AB6023A" w14:textId="77777777" w:rsidR="00F7495D" w:rsidRDefault="00F7495D" w:rsidP="004A59BE">
                      <w:r w:rsidRPr="005928F2">
                        <w:t>Between June 1997 and 2005, the NCC produced nine reports on progress in implementing the NCP, including two supplementary reports. Following the expiry of competition payments in 2005, however, reports to inform competition payments were no longer needed, and the NCC’s funding was significantly reduced. Today, the NCC</w:t>
                      </w:r>
                      <w:r w:rsidRPr="005928F2" w:rsidDel="00D244D1">
                        <w:t xml:space="preserve"> </w:t>
                      </w:r>
                      <w:r w:rsidRPr="005928F2">
                        <w:t>primarily performs its access-related functions.</w:t>
                      </w:r>
                    </w:p>
                  </w:txbxContent>
                </v:textbox>
                <w10:wrap type="square" anchorx="margin"/>
              </v:shape>
            </w:pict>
          </mc:Fallback>
        </mc:AlternateContent>
      </w:r>
      <w:r w:rsidR="00F846B7">
        <w:t xml:space="preserve">Supporting implementation of the </w:t>
      </w:r>
      <w:r w:rsidR="00862532">
        <w:t>NCRA</w:t>
      </w:r>
      <w:r w:rsidR="00F846B7">
        <w:t xml:space="preserve"> and revi</w:t>
      </w:r>
      <w:r w:rsidR="00A27EBA">
        <w:t>tali</w:t>
      </w:r>
      <w:r w:rsidR="00F846B7">
        <w:t xml:space="preserve">sed </w:t>
      </w:r>
      <w:r w:rsidR="004A56CC">
        <w:t>P</w:t>
      </w:r>
      <w:r w:rsidR="00F846B7">
        <w:t>rinciples</w:t>
      </w:r>
      <w:bookmarkEnd w:id="94"/>
      <w:bookmarkEnd w:id="95"/>
    </w:p>
    <w:p w14:paraId="6E01AA99" w14:textId="2E712BF4" w:rsidR="00435F41" w:rsidRDefault="000923A0" w:rsidP="009B1EBD">
      <w:r>
        <w:t>Several inquiries</w:t>
      </w:r>
      <w:r w:rsidR="00C42CF5">
        <w:t xml:space="preserve"> </w:t>
      </w:r>
      <w:r w:rsidR="00E55553">
        <w:t>have</w:t>
      </w:r>
      <w:r w:rsidR="00C42CF5">
        <w:t xml:space="preserve"> examined t</w:t>
      </w:r>
      <w:r w:rsidR="0044049F">
        <w:t xml:space="preserve">he </w:t>
      </w:r>
      <w:r w:rsidR="009056BC">
        <w:t xml:space="preserve">implementation of the </w:t>
      </w:r>
      <w:r w:rsidR="0044049F">
        <w:t>original NCP</w:t>
      </w:r>
      <w:r w:rsidR="003102CD">
        <w:t>, including</w:t>
      </w:r>
      <w:r w:rsidR="009056BC">
        <w:t xml:space="preserve"> the </w:t>
      </w:r>
      <w:r w:rsidR="0004400A">
        <w:t xml:space="preserve">2000 </w:t>
      </w:r>
      <w:r w:rsidR="0076546B">
        <w:t>Senate Select Committee on the socio-economic consequences of the NCP</w:t>
      </w:r>
      <w:r w:rsidR="003102CD">
        <w:t xml:space="preserve"> and</w:t>
      </w:r>
      <w:r w:rsidR="003102CD">
        <w:rPr>
          <w:rStyle w:val="CommentReference"/>
          <w:rFonts w:ascii="Calibri" w:hAnsi="Calibri"/>
        </w:rPr>
        <w:t xml:space="preserve"> </w:t>
      </w:r>
      <w:r w:rsidR="00B37F34">
        <w:t xml:space="preserve">the </w:t>
      </w:r>
      <w:r w:rsidR="001E32B9">
        <w:t xml:space="preserve">1999 </w:t>
      </w:r>
      <w:r w:rsidR="00B37F34">
        <w:t>P</w:t>
      </w:r>
      <w:r w:rsidR="0008430E">
        <w:t>C</w:t>
      </w:r>
      <w:r w:rsidR="00B37F34">
        <w:t xml:space="preserve"> </w:t>
      </w:r>
      <w:r w:rsidR="001E32B9">
        <w:t xml:space="preserve">Report on the Impact of Competition Policy Reforms on Rural and Regional Australia. </w:t>
      </w:r>
    </w:p>
    <w:p w14:paraId="4EEF0838" w14:textId="5890EBA5" w:rsidR="00535458" w:rsidRDefault="001E32B9" w:rsidP="009B1EBD">
      <w:pPr>
        <w:rPr>
          <w:vertAlign w:val="superscript"/>
        </w:rPr>
      </w:pPr>
      <w:r>
        <w:t xml:space="preserve">These </w:t>
      </w:r>
      <w:r w:rsidR="008335B1">
        <w:t xml:space="preserve">inquiries </w:t>
      </w:r>
      <w:r w:rsidR="006A36BF">
        <w:t xml:space="preserve">point to several key institutional features of NCP that were </w:t>
      </w:r>
      <w:r w:rsidR="00DA3B9C">
        <w:t xml:space="preserve">critical to its </w:t>
      </w:r>
      <w:r w:rsidR="0042363E">
        <w:t>success.</w:t>
      </w:r>
      <w:r w:rsidR="00DC6E4D">
        <w:t xml:space="preserve"> One </w:t>
      </w:r>
      <w:r w:rsidR="00B21538">
        <w:t>is</w:t>
      </w:r>
      <w:r w:rsidR="006908BE">
        <w:t xml:space="preserve"> </w:t>
      </w:r>
      <w:r w:rsidR="00B25E44">
        <w:t xml:space="preserve">an </w:t>
      </w:r>
      <w:r w:rsidR="00DC6E4D">
        <w:t xml:space="preserve">accountability </w:t>
      </w:r>
      <w:r w:rsidR="00B25E44">
        <w:t>framework</w:t>
      </w:r>
      <w:r w:rsidR="00880969">
        <w:t xml:space="preserve">. The NSW </w:t>
      </w:r>
      <w:r w:rsidR="001D4B74">
        <w:t>G</w:t>
      </w:r>
      <w:r w:rsidR="00880969">
        <w:t>overnment observed that “</w:t>
      </w:r>
      <w:r w:rsidR="009E3C01">
        <w:t>[a]</w:t>
      </w:r>
      <w:r w:rsidR="00880969">
        <w:t xml:space="preserve"> strength of the NCP agreements has been the establishment of a framework in which governments are made accountable for implementing reforms and an external body is made responsible for monitoring governments’ compliance.”</w:t>
      </w:r>
      <w:r w:rsidR="009E5CE7" w:rsidRPr="00334306">
        <w:rPr>
          <w:rStyle w:val="FootnoteReference"/>
          <w:sz w:val="22"/>
          <w:szCs w:val="24"/>
          <w:vertAlign w:val="superscript"/>
        </w:rPr>
        <w:footnoteReference w:id="88"/>
      </w:r>
      <w:r w:rsidR="00345300" w:rsidRPr="00334306">
        <w:rPr>
          <w:sz w:val="28"/>
          <w:szCs w:val="24"/>
          <w:vertAlign w:val="superscript"/>
        </w:rPr>
        <w:t xml:space="preserve"> </w:t>
      </w:r>
    </w:p>
    <w:p w14:paraId="4A8D4AB3" w14:textId="53943C02" w:rsidR="00BF35E7" w:rsidRDefault="00345300" w:rsidP="009B1EBD">
      <w:r>
        <w:t>Th</w:t>
      </w:r>
      <w:r w:rsidR="001C18FD">
        <w:t>e PC considered this</w:t>
      </w:r>
      <w:r>
        <w:t xml:space="preserve"> framework established pressures, via inter-jurisdictional demonstration effects, to maintain commitment to reform over time and to adhere to agreed review processes</w:t>
      </w:r>
      <w:r w:rsidR="00FB5381">
        <w:t>.</w:t>
      </w:r>
      <w:r w:rsidR="00681B32" w:rsidRPr="00334306">
        <w:rPr>
          <w:rStyle w:val="FootnoteReference"/>
          <w:sz w:val="22"/>
          <w:szCs w:val="24"/>
          <w:vertAlign w:val="superscript"/>
        </w:rPr>
        <w:footnoteReference w:id="89"/>
      </w:r>
      <w:r w:rsidR="00535458" w:rsidRPr="00334306">
        <w:rPr>
          <w:sz w:val="28"/>
          <w:szCs w:val="24"/>
        </w:rPr>
        <w:t xml:space="preserve"> </w:t>
      </w:r>
      <w:r w:rsidR="00857E75">
        <w:t>The PC</w:t>
      </w:r>
      <w:r w:rsidR="00535458">
        <w:t xml:space="preserve"> also noted </w:t>
      </w:r>
      <w:r w:rsidR="001D774C">
        <w:t>that the assessment</w:t>
      </w:r>
      <w:r w:rsidR="00E83FE8">
        <w:t xml:space="preserve"> and monitoring framework delivered ancillary benefit</w:t>
      </w:r>
      <w:r w:rsidR="00D44955">
        <w:t xml:space="preserve">s: </w:t>
      </w:r>
      <w:r w:rsidR="00E83FE8">
        <w:t xml:space="preserve">promoting ‘learning by doing’ </w:t>
      </w:r>
      <w:r w:rsidR="00000D86">
        <w:t>experiences across jurisdictions</w:t>
      </w:r>
      <w:r w:rsidR="00D44955">
        <w:t>,</w:t>
      </w:r>
      <w:r w:rsidR="00000D86">
        <w:t xml:space="preserve"> </w:t>
      </w:r>
      <w:r w:rsidR="00D44955">
        <w:t>aiding</w:t>
      </w:r>
      <w:r w:rsidR="00000D86">
        <w:t xml:space="preserve"> fine-tuning </w:t>
      </w:r>
      <w:r w:rsidR="00D44955">
        <w:t xml:space="preserve">of </w:t>
      </w:r>
      <w:r w:rsidR="00000D86">
        <w:t>implementation processes</w:t>
      </w:r>
      <w:r w:rsidR="00D44955">
        <w:t xml:space="preserve"> and identifying problem areas </w:t>
      </w:r>
      <w:r w:rsidR="005A455D">
        <w:t>i</w:t>
      </w:r>
      <w:r w:rsidR="00D44955">
        <w:t>n need of follow-up work to progress reform satisfactorily.</w:t>
      </w:r>
      <w:r w:rsidR="007B5CE4" w:rsidRPr="00334306">
        <w:rPr>
          <w:rStyle w:val="FootnoteReference"/>
          <w:sz w:val="22"/>
          <w:szCs w:val="24"/>
          <w:vertAlign w:val="superscript"/>
        </w:rPr>
        <w:footnoteReference w:id="90"/>
      </w:r>
    </w:p>
    <w:p w14:paraId="668BC35A" w14:textId="13E7158C" w:rsidR="00EF19A3" w:rsidRDefault="00857E75" w:rsidP="009B1EBD">
      <w:pPr>
        <w:rPr>
          <w:vertAlign w:val="superscript"/>
        </w:rPr>
      </w:pPr>
      <w:r>
        <w:lastRenderedPageBreak/>
        <w:t>Competition payments have also</w:t>
      </w:r>
      <w:r w:rsidR="00F23C44">
        <w:t xml:space="preserve"> been cited as important to </w:t>
      </w:r>
      <w:r>
        <w:t xml:space="preserve">NCP’s </w:t>
      </w:r>
      <w:r w:rsidR="00F23C44">
        <w:t>success</w:t>
      </w:r>
      <w:r w:rsidR="00821FE3">
        <w:t xml:space="preserve">. </w:t>
      </w:r>
      <w:r w:rsidR="00A95720">
        <w:t xml:space="preserve">The PC reports that </w:t>
      </w:r>
      <w:r w:rsidR="00007B77">
        <w:t xml:space="preserve">the </w:t>
      </w:r>
      <w:r w:rsidR="00A95720">
        <w:t xml:space="preserve">importance of competition payments in progressing reform was “endorsed by many participants, including State and Territory governments. In general, they saw </w:t>
      </w:r>
      <w:r w:rsidR="00007B77">
        <w:t xml:space="preserve">the </w:t>
      </w:r>
      <w:r w:rsidR="00A95720">
        <w:t>regime as a core element of NCP and as an appropriate mechanism to share the revenue benefits of the reforms</w:t>
      </w:r>
      <w:r w:rsidR="007904D0">
        <w:t xml:space="preserve"> with the </w:t>
      </w:r>
      <w:r w:rsidR="00A95720">
        <w:t>States and Territories.”</w:t>
      </w:r>
      <w:r w:rsidR="00A95720" w:rsidRPr="00334306">
        <w:rPr>
          <w:rStyle w:val="FootnoteReference"/>
          <w:sz w:val="22"/>
          <w:szCs w:val="24"/>
          <w:vertAlign w:val="superscript"/>
        </w:rPr>
        <w:footnoteReference w:id="91"/>
      </w:r>
      <w:r w:rsidR="00A95720" w:rsidRPr="00334306">
        <w:rPr>
          <w:sz w:val="28"/>
          <w:szCs w:val="24"/>
          <w:vertAlign w:val="superscript"/>
        </w:rPr>
        <w:t xml:space="preserve"> </w:t>
      </w:r>
    </w:p>
    <w:p w14:paraId="14950DAA" w14:textId="1C1965A1" w:rsidR="00F60A1E" w:rsidRDefault="00983229" w:rsidP="009B1EBD">
      <w:r>
        <w:t>T</w:t>
      </w:r>
      <w:r w:rsidR="00EF19A3">
        <w:t xml:space="preserve">he </w:t>
      </w:r>
      <w:r w:rsidR="007904D0">
        <w:t xml:space="preserve">NCC </w:t>
      </w:r>
      <w:r>
        <w:t xml:space="preserve">also emphasised </w:t>
      </w:r>
      <w:r w:rsidR="00EF19A3">
        <w:t xml:space="preserve">the key role of </w:t>
      </w:r>
      <w:r>
        <w:t>these payments, particularly</w:t>
      </w:r>
      <w:r w:rsidR="00EF19A3">
        <w:t xml:space="preserve"> </w:t>
      </w:r>
      <w:r w:rsidR="00F16B43">
        <w:t>that</w:t>
      </w:r>
      <w:r w:rsidR="007904D0">
        <w:t xml:space="preserve"> </w:t>
      </w:r>
      <w:r w:rsidR="00F16B43">
        <w:t>“</w:t>
      </w:r>
      <w:r w:rsidR="00830F6A">
        <w:t>[u]</w:t>
      </w:r>
      <w:r w:rsidR="00F91C97">
        <w:t>sing competition payments to leverage reform outcomes in areas of State and Territory responsibility has proven highly effective. … Reform would have been far slower and less comprehensive without competition payments.</w:t>
      </w:r>
      <w:r w:rsidR="007A065D">
        <w:t xml:space="preserve">” </w:t>
      </w:r>
      <w:r w:rsidR="004E2FAB">
        <w:t>The NCC considered that, w</w:t>
      </w:r>
      <w:r w:rsidR="007A065D">
        <w:t>ithout such payments</w:t>
      </w:r>
      <w:r w:rsidR="004E2FAB">
        <w:t>,</w:t>
      </w:r>
      <w:r w:rsidR="007A065D">
        <w:t xml:space="preserve"> </w:t>
      </w:r>
      <w:r w:rsidR="00583FA8">
        <w:t>jurisdictional competition policy units</w:t>
      </w:r>
      <w:r w:rsidR="00906748">
        <w:t xml:space="preserve"> would have </w:t>
      </w:r>
      <w:r w:rsidR="007F7B90">
        <w:t>been less</w:t>
      </w:r>
      <w:r w:rsidR="00906748">
        <w:t xml:space="preserve"> empowered to</w:t>
      </w:r>
      <w:r w:rsidR="0090757F">
        <w:t xml:space="preserve"> </w:t>
      </w:r>
      <w:r w:rsidR="007F7B90">
        <w:t>support</w:t>
      </w:r>
      <w:r w:rsidR="00F6633A">
        <w:t xml:space="preserve"> implementation of NCP commitments</w:t>
      </w:r>
      <w:r w:rsidR="0090757F">
        <w:t>.</w:t>
      </w:r>
      <w:r w:rsidR="00B43D4A" w:rsidRPr="00334306">
        <w:rPr>
          <w:rStyle w:val="FootnoteReference"/>
          <w:sz w:val="22"/>
          <w:szCs w:val="24"/>
          <w:vertAlign w:val="superscript"/>
        </w:rPr>
        <w:footnoteReference w:id="92"/>
      </w:r>
      <w:r w:rsidR="00F54F20">
        <w:t xml:space="preserve"> </w:t>
      </w:r>
    </w:p>
    <w:p w14:paraId="75E9D0A3" w14:textId="7624FD57" w:rsidR="00C65950" w:rsidRDefault="001E32B9" w:rsidP="009B1EBD">
      <w:r>
        <w:t xml:space="preserve">These </w:t>
      </w:r>
      <w:r w:rsidR="008335B1">
        <w:t>inquiries</w:t>
      </w:r>
      <w:r w:rsidR="003F10E4">
        <w:t xml:space="preserve"> also</w:t>
      </w:r>
      <w:r w:rsidR="008335B1">
        <w:t xml:space="preserve"> </w:t>
      </w:r>
      <w:r w:rsidR="003A24C0">
        <w:t xml:space="preserve">identified some </w:t>
      </w:r>
      <w:r w:rsidR="007F16AB">
        <w:t xml:space="preserve">concerns </w:t>
      </w:r>
      <w:r w:rsidR="00E5755A">
        <w:t xml:space="preserve">in relation to the role </w:t>
      </w:r>
      <w:r w:rsidR="007F16AB">
        <w:t xml:space="preserve">played by </w:t>
      </w:r>
      <w:r w:rsidR="00E5755A">
        <w:t>the NCC.</w:t>
      </w:r>
    </w:p>
    <w:p w14:paraId="01A2360B" w14:textId="77777777" w:rsidR="00B533F3" w:rsidRDefault="006F2BAA" w:rsidP="009846F4">
      <w:pPr>
        <w:pStyle w:val="ListBullet"/>
      </w:pPr>
      <w:r>
        <w:t xml:space="preserve">The NCC was seen as having conflicts in </w:t>
      </w:r>
      <w:r w:rsidR="00A4737F">
        <w:t xml:space="preserve">its dual </w:t>
      </w:r>
      <w:r w:rsidR="00CA7782">
        <w:t xml:space="preserve">role as </w:t>
      </w:r>
      <w:r w:rsidR="001A3B6A">
        <w:t>‘assessor’ and ‘advisor’</w:t>
      </w:r>
      <w:r w:rsidR="00EB7195">
        <w:t xml:space="preserve"> </w:t>
      </w:r>
      <w:r w:rsidR="00C651D0" w:rsidRPr="00C651D0">
        <w:t xml:space="preserve">– it was </w:t>
      </w:r>
      <w:r w:rsidR="00C651D0">
        <w:t>tasked with assessing progress against NCP commitments and providing jurisdictions with advice on implementation</w:t>
      </w:r>
      <w:r w:rsidR="00D731BB">
        <w:t>.</w:t>
      </w:r>
      <w:r w:rsidR="00C651D0">
        <w:t xml:space="preserve"> </w:t>
      </w:r>
      <w:r w:rsidR="00C44DAA">
        <w:t>Concerns were raised that</w:t>
      </w:r>
      <w:r w:rsidR="00237291">
        <w:t xml:space="preserve"> </w:t>
      </w:r>
      <w:r w:rsidR="001D41F1">
        <w:t xml:space="preserve">the NCC </w:t>
      </w:r>
      <w:r w:rsidR="009D77D5">
        <w:t xml:space="preserve">was </w:t>
      </w:r>
      <w:r w:rsidR="00F94C30">
        <w:t xml:space="preserve">simultaneously </w:t>
      </w:r>
      <w:r w:rsidR="009D77D5">
        <w:t xml:space="preserve">an active participant </w:t>
      </w:r>
      <w:r w:rsidR="006844D1">
        <w:t xml:space="preserve">in </w:t>
      </w:r>
      <w:r w:rsidR="003D0B0D">
        <w:t xml:space="preserve">reform </w:t>
      </w:r>
      <w:r w:rsidR="00F03193">
        <w:t>development process</w:t>
      </w:r>
      <w:r w:rsidR="003D0B0D">
        <w:t>es</w:t>
      </w:r>
      <w:r w:rsidR="004277F5">
        <w:t xml:space="preserve"> (in some cases, </w:t>
      </w:r>
      <w:r w:rsidR="00DA74E7">
        <w:t xml:space="preserve">seen as </w:t>
      </w:r>
      <w:r w:rsidR="004277F5">
        <w:t>‘championing’ certain reforms</w:t>
      </w:r>
      <w:r w:rsidR="00DA74E7">
        <w:t>)</w:t>
      </w:r>
      <w:r w:rsidR="004277F5">
        <w:t xml:space="preserve"> </w:t>
      </w:r>
      <w:r w:rsidR="006E1D83" w:rsidRPr="003D0B0D">
        <w:rPr>
          <w:i/>
          <w:iCs/>
        </w:rPr>
        <w:t>and</w:t>
      </w:r>
      <w:r w:rsidR="006E1D83">
        <w:t xml:space="preserve"> assessing </w:t>
      </w:r>
      <w:r w:rsidR="005C0407">
        <w:t xml:space="preserve">the </w:t>
      </w:r>
      <w:r w:rsidR="00B51602">
        <w:t>progress of</w:t>
      </w:r>
      <w:r w:rsidR="009111A3">
        <w:t xml:space="preserve"> these</w:t>
      </w:r>
      <w:r w:rsidR="00B51602">
        <w:t xml:space="preserve"> </w:t>
      </w:r>
      <w:r w:rsidR="002A67BF">
        <w:t>reforms</w:t>
      </w:r>
      <w:r w:rsidR="0087644E">
        <w:t>.</w:t>
      </w:r>
      <w:r w:rsidR="000F67AD" w:rsidRPr="00334306">
        <w:rPr>
          <w:rStyle w:val="FootnoteReference"/>
          <w:sz w:val="22"/>
          <w:szCs w:val="24"/>
          <w:vertAlign w:val="superscript"/>
        </w:rPr>
        <w:footnoteReference w:id="93"/>
      </w:r>
      <w:r w:rsidR="00A364D8" w:rsidRPr="00334306">
        <w:rPr>
          <w:sz w:val="28"/>
          <w:szCs w:val="24"/>
        </w:rPr>
        <w:t xml:space="preserve"> </w:t>
      </w:r>
    </w:p>
    <w:p w14:paraId="46FFFAD8" w14:textId="77777777" w:rsidR="005C0407" w:rsidRDefault="298CF472" w:rsidP="009846F4">
      <w:pPr>
        <w:pStyle w:val="ListBullet"/>
      </w:pPr>
      <w:r>
        <w:t>Some considered that C</w:t>
      </w:r>
      <w:r w:rsidR="26657A26">
        <w:t>O</w:t>
      </w:r>
      <w:r>
        <w:t>AG did not provide sufficient oversight of the NCC’s work p</w:t>
      </w:r>
      <w:r w:rsidR="499FAC21">
        <w:t>rogram a</w:t>
      </w:r>
      <w:r w:rsidR="1472436B">
        <w:t xml:space="preserve">nd activities. </w:t>
      </w:r>
      <w:r w:rsidR="560D57ED">
        <w:t>S</w:t>
      </w:r>
      <w:r w:rsidR="3BB83145">
        <w:t>e</w:t>
      </w:r>
      <w:r w:rsidR="161C7432">
        <w:t>veral states</w:t>
      </w:r>
      <w:r w:rsidR="4AD60B7D">
        <w:t xml:space="preserve"> considered that</w:t>
      </w:r>
      <w:r w:rsidR="560D57ED">
        <w:t>, as a result,</w:t>
      </w:r>
      <w:r w:rsidR="4AD60B7D">
        <w:t xml:space="preserve"> </w:t>
      </w:r>
      <w:r w:rsidR="19E2D369">
        <w:t>the</w:t>
      </w:r>
      <w:r w:rsidR="65C0B09B">
        <w:t xml:space="preserve"> </w:t>
      </w:r>
      <w:r w:rsidR="38D63342">
        <w:t>standards against which the</w:t>
      </w:r>
      <w:r w:rsidR="59FE03EB">
        <w:t xml:space="preserve"> NCC</w:t>
      </w:r>
      <w:r w:rsidR="161C7432">
        <w:t xml:space="preserve"> </w:t>
      </w:r>
      <w:r w:rsidR="38D63342">
        <w:t>assessed pr</w:t>
      </w:r>
      <w:r w:rsidR="1B11A55D">
        <w:t>o</w:t>
      </w:r>
      <w:r w:rsidR="38D63342">
        <w:t>gress</w:t>
      </w:r>
      <w:r w:rsidR="3E0A449B">
        <w:t xml:space="preserve"> </w:t>
      </w:r>
      <w:r w:rsidR="5D6457B0">
        <w:t xml:space="preserve">did not accord with </w:t>
      </w:r>
      <w:r w:rsidR="65C0B09B">
        <w:t>what governments had agreed, and that the NCC was unilaterally imposing</w:t>
      </w:r>
      <w:r w:rsidR="5A6E934E">
        <w:t xml:space="preserve"> its own views.</w:t>
      </w:r>
    </w:p>
    <w:p w14:paraId="654708CF" w14:textId="08D97E92" w:rsidR="00BC4D94" w:rsidRDefault="00DD62E3" w:rsidP="009846F4">
      <w:r>
        <w:t>The 2015 Harper Review, which undertook the first ‘root and branch’ review of competition policy since the Hilmer Review</w:t>
      </w:r>
      <w:r w:rsidR="00EE7BCA">
        <w:t>,</w:t>
      </w:r>
      <w:r>
        <w:t xml:space="preserve"> </w:t>
      </w:r>
      <w:r w:rsidR="00D55D93">
        <w:t xml:space="preserve">questioned whether </w:t>
      </w:r>
      <w:r w:rsidR="008D29A0">
        <w:t>the</w:t>
      </w:r>
      <w:r w:rsidR="001C437C">
        <w:t xml:space="preserve"> governance arrangements of the NCC </w:t>
      </w:r>
      <w:r w:rsidR="00284970">
        <w:t>were</w:t>
      </w:r>
      <w:r w:rsidR="002444D2">
        <w:t xml:space="preserve"> </w:t>
      </w:r>
      <w:r w:rsidR="00C01890">
        <w:t>sufficiently ‘national’</w:t>
      </w:r>
      <w:r w:rsidR="00D5322F">
        <w:t>. For instance,</w:t>
      </w:r>
      <w:r w:rsidR="002444D2">
        <w:t xml:space="preserve"> </w:t>
      </w:r>
      <w:r w:rsidR="00551FC0">
        <w:t>it noted that</w:t>
      </w:r>
      <w:r w:rsidR="002444D2">
        <w:t xml:space="preserve"> </w:t>
      </w:r>
      <w:r w:rsidR="00D5322F">
        <w:t>while t</w:t>
      </w:r>
      <w:r w:rsidR="00652100">
        <w:t xml:space="preserve">he CPA </w:t>
      </w:r>
      <w:r w:rsidR="00495DDC">
        <w:t>provides for states and territories to nominate candidates for NCC President or Councillor</w:t>
      </w:r>
      <w:r w:rsidR="000873B6">
        <w:t xml:space="preserve"> and specifies that the candidate the Commonwealth puts to the Governor</w:t>
      </w:r>
      <w:r w:rsidR="00131AE8">
        <w:rPr>
          <w:rFonts w:cs="Calibri Light"/>
        </w:rPr>
        <w:t>-</w:t>
      </w:r>
      <w:r w:rsidR="000873B6">
        <w:t>General</w:t>
      </w:r>
      <w:r w:rsidR="005B6FFC">
        <w:t xml:space="preserve"> </w:t>
      </w:r>
      <w:r w:rsidR="00B81607">
        <w:t>must</w:t>
      </w:r>
      <w:r w:rsidR="005B6FFC">
        <w:t xml:space="preserve"> have majority support from the states and territories</w:t>
      </w:r>
      <w:r w:rsidR="00B81607">
        <w:t xml:space="preserve">, in </w:t>
      </w:r>
      <w:r w:rsidR="00760591">
        <w:t xml:space="preserve">practice </w:t>
      </w:r>
      <w:r w:rsidR="00C33D05">
        <w:t>these positions were largely managed by the Australian Government.</w:t>
      </w:r>
      <w:r w:rsidR="00B35E6D" w:rsidRPr="00334306">
        <w:rPr>
          <w:rStyle w:val="FootnoteReference"/>
          <w:sz w:val="22"/>
          <w:szCs w:val="24"/>
          <w:vertAlign w:val="superscript"/>
        </w:rPr>
        <w:footnoteReference w:id="94"/>
      </w:r>
      <w:r w:rsidR="00403658" w:rsidRPr="00334306">
        <w:rPr>
          <w:sz w:val="28"/>
          <w:szCs w:val="24"/>
        </w:rPr>
        <w:t xml:space="preserve"> </w:t>
      </w:r>
    </w:p>
    <w:p w14:paraId="7129D86B" w14:textId="77777777" w:rsidR="00C32673" w:rsidRDefault="00CD5340" w:rsidP="009846F4">
      <w:r>
        <w:t>The Harper Review also suggested that a</w:t>
      </w:r>
      <w:r w:rsidR="00403658">
        <w:t xml:space="preserve"> perception of greater accountability to the Australian Government m</w:t>
      </w:r>
      <w:r w:rsidR="00112ECF">
        <w:t>ight</w:t>
      </w:r>
      <w:r w:rsidR="00403658">
        <w:t xml:space="preserve"> have arisen as a result of the NCC’s role in </w:t>
      </w:r>
      <w:r w:rsidR="004B561E">
        <w:t xml:space="preserve">recommending </w:t>
      </w:r>
      <w:r w:rsidR="00070D5E">
        <w:t xml:space="preserve">what proportion of the maximum amounts payable </w:t>
      </w:r>
      <w:r w:rsidR="00B3425D">
        <w:t xml:space="preserve">under the </w:t>
      </w:r>
      <w:r w:rsidR="000201FB">
        <w:t>Implementation Agreement should be paid by the Commonwealth to states and territories</w:t>
      </w:r>
      <w:r w:rsidR="00887D8E">
        <w:t>.</w:t>
      </w:r>
      <w:r w:rsidR="00EF2B4F" w:rsidRPr="00334306">
        <w:rPr>
          <w:rStyle w:val="FootnoteReference"/>
          <w:sz w:val="22"/>
          <w:szCs w:val="24"/>
          <w:vertAlign w:val="superscript"/>
        </w:rPr>
        <w:footnoteReference w:id="95"/>
      </w:r>
    </w:p>
    <w:p w14:paraId="6D607E4C" w14:textId="77777777" w:rsidR="00F846B7" w:rsidRDefault="009A1964" w:rsidP="009846F4">
      <w:pPr>
        <w:pStyle w:val="Heading3"/>
      </w:pPr>
      <w:bookmarkStart w:id="97" w:name="_Toc170402512"/>
      <w:bookmarkStart w:id="98" w:name="_Toc175244559"/>
      <w:r>
        <w:t>O</w:t>
      </w:r>
      <w:r w:rsidR="005D1747" w:rsidRPr="005D1747">
        <w:t>ngoing support for the revi</w:t>
      </w:r>
      <w:r w:rsidR="00670761">
        <w:t>talised</w:t>
      </w:r>
      <w:r w:rsidR="005D1747" w:rsidRPr="005D1747">
        <w:t xml:space="preserve"> </w:t>
      </w:r>
      <w:r w:rsidR="00F6674E">
        <w:t>P</w:t>
      </w:r>
      <w:r w:rsidR="005D1747" w:rsidRPr="005D1747">
        <w:t>rinciples and competition reform</w:t>
      </w:r>
      <w:bookmarkEnd w:id="97"/>
      <w:bookmarkEnd w:id="98"/>
    </w:p>
    <w:p w14:paraId="29DA2C83" w14:textId="77777777" w:rsidR="00A52FBB" w:rsidRDefault="00396E00" w:rsidP="009846F4">
      <w:r>
        <w:t>The Harper Re</w:t>
      </w:r>
      <w:r w:rsidR="00F6674E">
        <w:t>port</w:t>
      </w:r>
      <w:r>
        <w:t xml:space="preserve"> noted</w:t>
      </w:r>
      <w:r w:rsidR="00A52FBB">
        <w:t xml:space="preserve"> that commitment to the </w:t>
      </w:r>
      <w:r w:rsidR="00F6674E">
        <w:t>P</w:t>
      </w:r>
      <w:r w:rsidR="00A52FBB">
        <w:t>rinciples waned after the expiry of payments in 2006, notwithstanding that many required ongoing action.</w:t>
      </w:r>
      <w:r w:rsidR="00A52FBB" w:rsidRPr="00334306">
        <w:rPr>
          <w:rStyle w:val="FootnoteReference"/>
          <w:sz w:val="22"/>
          <w:szCs w:val="24"/>
          <w:vertAlign w:val="superscript"/>
        </w:rPr>
        <w:footnoteReference w:id="96"/>
      </w:r>
      <w:r w:rsidR="00A52FBB">
        <w:t xml:space="preserve"> </w:t>
      </w:r>
      <w:r w:rsidR="00037709">
        <w:t xml:space="preserve">The enduring nature of the </w:t>
      </w:r>
      <w:r w:rsidR="00F6674E">
        <w:t>P</w:t>
      </w:r>
      <w:r w:rsidR="00D711F2">
        <w:t xml:space="preserve">rinciples </w:t>
      </w:r>
      <w:r w:rsidR="0051055D">
        <w:t xml:space="preserve">raises the question of how institutional arrangements can best support </w:t>
      </w:r>
      <w:r w:rsidR="00CD6D74">
        <w:t>ongoing adherence beyond the horizon of the</w:t>
      </w:r>
      <w:r w:rsidR="00A52FBB">
        <w:t xml:space="preserve"> 10-year </w:t>
      </w:r>
      <w:r w:rsidR="00CD6D74">
        <w:t xml:space="preserve">reform </w:t>
      </w:r>
      <w:r w:rsidR="00A52FBB">
        <w:t>agenda.</w:t>
      </w:r>
    </w:p>
    <w:p w14:paraId="31EA5DA8" w14:textId="77777777" w:rsidR="009133F8" w:rsidRDefault="009133F8" w:rsidP="009846F4">
      <w:r>
        <w:lastRenderedPageBreak/>
        <w:t xml:space="preserve">Potential mechanisms could include providing an institution with the responsibility </w:t>
      </w:r>
      <w:r w:rsidR="002C097B">
        <w:t>to investigate and report on the ongoing compliance of</w:t>
      </w:r>
      <w:r w:rsidR="00C16E83">
        <w:t xml:space="preserve"> jurisdiction</w:t>
      </w:r>
      <w:r w:rsidR="00D9484E">
        <w:t>s</w:t>
      </w:r>
      <w:r w:rsidR="00C16E83">
        <w:t xml:space="preserve"> with the </w:t>
      </w:r>
      <w:r w:rsidR="009512E6">
        <w:t>P</w:t>
      </w:r>
      <w:r w:rsidR="00C16E83">
        <w:t xml:space="preserve">rinciples. </w:t>
      </w:r>
      <w:r w:rsidR="0078599D">
        <w:t xml:space="preserve">This could be carried </w:t>
      </w:r>
      <w:r w:rsidR="002D0A35">
        <w:t>out through periodic review and reportin</w:t>
      </w:r>
      <w:r w:rsidR="004D22CA">
        <w:t xml:space="preserve">g. It could also </w:t>
      </w:r>
      <w:r w:rsidR="0087006A">
        <w:t>encompass receiving</w:t>
      </w:r>
      <w:r w:rsidR="00857320">
        <w:t>, investigating and reporting on</w:t>
      </w:r>
      <w:r w:rsidR="0087006A">
        <w:t xml:space="preserve"> complaints </w:t>
      </w:r>
      <w:r w:rsidR="00341DFF">
        <w:t>regarding non</w:t>
      </w:r>
      <w:r w:rsidR="00E74FC6">
        <w:t xml:space="preserve">-adherence with the </w:t>
      </w:r>
      <w:r w:rsidR="009512E6">
        <w:t>P</w:t>
      </w:r>
      <w:r w:rsidR="00E74FC6">
        <w:t>rinciples.</w:t>
      </w:r>
    </w:p>
    <w:p w14:paraId="0717B520" w14:textId="77777777" w:rsidR="00B50016" w:rsidRDefault="00D4450F" w:rsidP="009846F4">
      <w:r>
        <w:t>More broadly, c</w:t>
      </w:r>
      <w:r w:rsidR="00837649" w:rsidRPr="006C2AD1">
        <w:t>ompetition policy in Australia has tended to be spearheaded by those conducting one</w:t>
      </w:r>
      <w:r w:rsidR="004E7807">
        <w:noBreakHyphen/>
      </w:r>
      <w:r w:rsidR="00837649" w:rsidRPr="006C2AD1">
        <w:t xml:space="preserve">off reviews (for example, the Hilmer and Harper Reviews), rather than by an institution with competition policy as its business-as-usual function. </w:t>
      </w:r>
      <w:r w:rsidR="00223F35">
        <w:t xml:space="preserve">The </w:t>
      </w:r>
      <w:r w:rsidR="00B769C2">
        <w:t>Harper Review</w:t>
      </w:r>
      <w:r w:rsidR="000D0A8C">
        <w:t xml:space="preserve"> saw an opportunity for an institution to play a leadership role in </w:t>
      </w:r>
      <w:r w:rsidR="00D720FE">
        <w:t>advocating for competition policy, driving implementation of the decisions made, and conducting independent, transparent reviews of progress.</w:t>
      </w:r>
      <w:r w:rsidR="00400E08" w:rsidRPr="00334306">
        <w:rPr>
          <w:rStyle w:val="FootnoteReference"/>
          <w:sz w:val="22"/>
          <w:szCs w:val="24"/>
          <w:vertAlign w:val="superscript"/>
        </w:rPr>
        <w:footnoteReference w:id="97"/>
      </w:r>
      <w:r w:rsidR="002435AA" w:rsidRPr="00334306">
        <w:rPr>
          <w:sz w:val="28"/>
          <w:szCs w:val="24"/>
        </w:rPr>
        <w:t xml:space="preserve"> </w:t>
      </w:r>
    </w:p>
    <w:p w14:paraId="338C3DDB" w14:textId="77777777" w:rsidR="00541099" w:rsidRDefault="005C0EC5" w:rsidP="009846F4">
      <w:r>
        <w:t>Potential responsibilities for such an institution could include</w:t>
      </w:r>
      <w:r w:rsidR="00EB53DF">
        <w:t xml:space="preserve"> those outlined below.</w:t>
      </w:r>
    </w:p>
    <w:p w14:paraId="262DBB00" w14:textId="77777777" w:rsidR="00224BD2" w:rsidRDefault="00EB53DF" w:rsidP="009846F4">
      <w:pPr>
        <w:pStyle w:val="ListBullet"/>
      </w:pPr>
      <w:r>
        <w:t>P</w:t>
      </w:r>
      <w:r w:rsidR="000A1B25" w:rsidRPr="1527D5E1">
        <w:t>roactive</w:t>
      </w:r>
      <w:r>
        <w:t>ly</w:t>
      </w:r>
      <w:r w:rsidR="000A1B25" w:rsidRPr="1527D5E1">
        <w:t xml:space="preserve"> recommending policy changes where there is a net community benefit from a more seamless </w:t>
      </w:r>
      <w:r w:rsidR="0083452A">
        <w:t xml:space="preserve">national </w:t>
      </w:r>
      <w:r w:rsidR="000A1B25" w:rsidRPr="1527D5E1">
        <w:t>economy or where a national approach is needed. This institution could be a promoter of a seamless ‘common’ market in Australia – investigating, reporting and advising governments on remov</w:t>
      </w:r>
      <w:r w:rsidR="006139BC">
        <w:t xml:space="preserve">ing </w:t>
      </w:r>
      <w:r w:rsidR="000A1B25" w:rsidRPr="1527D5E1">
        <w:t>barriers to trade between states and territories along similar lines to the Inter-State Commission provided for in the Constitution</w:t>
      </w:r>
      <w:r w:rsidR="00390EB4" w:rsidRPr="1527D5E1">
        <w:t>.</w:t>
      </w:r>
      <w:r w:rsidR="00390EB4" w:rsidRPr="00334306">
        <w:rPr>
          <w:rStyle w:val="FootnoteReference"/>
          <w:sz w:val="22"/>
          <w:szCs w:val="24"/>
          <w:vertAlign w:val="superscript"/>
        </w:rPr>
        <w:footnoteReference w:id="98"/>
      </w:r>
      <w:r w:rsidR="00390EB4" w:rsidRPr="1527D5E1">
        <w:rPr>
          <w:vertAlign w:val="superscript"/>
        </w:rPr>
        <w:t xml:space="preserve"> </w:t>
      </w:r>
    </w:p>
    <w:p w14:paraId="436BAA91" w14:textId="77777777" w:rsidR="004D33E6" w:rsidRDefault="1900E8FA" w:rsidP="009846F4">
      <w:pPr>
        <w:pStyle w:val="ListBullet"/>
      </w:pPr>
      <w:r>
        <w:t xml:space="preserve">Providing advice to governments on potential competition issues as policy is being formulated. </w:t>
      </w:r>
      <w:r w:rsidR="74C19BC0">
        <w:t xml:space="preserve">For example, where preliminary analysis (for example, through regulatory impact or </w:t>
      </w:r>
      <w:r w:rsidR="664FC662">
        <w:t xml:space="preserve">other </w:t>
      </w:r>
      <w:r w:rsidR="74C19BC0">
        <w:t>assessment processes) identifies potential competition issues, advice could be sought from a national competition institution to supplement the analysis of an individual jurisdiction. Alternatively, or in addition, a competition stewardship role could encompass providing advice on market design principles. This source of advice could supplement existing impact assessment processes, providing advice on market design and competition considerations at an early stage of policy development.</w:t>
      </w:r>
    </w:p>
    <w:p w14:paraId="147B6607" w14:textId="77777777" w:rsidR="00387700" w:rsidRDefault="00387700" w:rsidP="009846F4">
      <w:pPr>
        <w:pStyle w:val="ListBullet"/>
      </w:pPr>
      <w:r w:rsidRPr="00387700">
        <w:t xml:space="preserve">Educating and drawing awareness to potential areas for national competition policy reform by undertaking studies of specific markets. These </w:t>
      </w:r>
      <w:r w:rsidR="0099066E">
        <w:t>studies</w:t>
      </w:r>
      <w:r w:rsidRPr="00387700">
        <w:t xml:space="preserve"> would have a high-level policy focus – for example, where government intervention or interaction with a market was causing competition problems, or where big structural changes were raising the need for a revised policy approach</w:t>
      </w:r>
      <w:r>
        <w:t xml:space="preserve">. </w:t>
      </w:r>
    </w:p>
    <w:p w14:paraId="1E7189E7" w14:textId="4AD60ACA" w:rsidR="00E52217" w:rsidRDefault="006D6B23">
      <w:r w:rsidRPr="006D6B23">
        <w:t>A prominent overseas example of an institution that operates in this way is the Monopolies Commission in Germany. It is a permanent, independent expert body which advises the German government and legislature in the areas of competition policy</w:t>
      </w:r>
      <w:r w:rsidR="0035161E">
        <w:t xml:space="preserve"> </w:t>
      </w:r>
      <w:r w:rsidRPr="006D6B23">
        <w:t>making, competition law, and regulation. Its reports are published.</w:t>
      </w:r>
      <w:r w:rsidRPr="00334306">
        <w:rPr>
          <w:rStyle w:val="FootnoteReference"/>
          <w:sz w:val="22"/>
          <w:szCs w:val="24"/>
          <w:vertAlign w:val="superscript"/>
        </w:rPr>
        <w:footnoteReference w:id="99"/>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122"/>
        <w:gridCol w:w="6940"/>
      </w:tblGrid>
      <w:tr w:rsidR="00F033A5" w14:paraId="1685FE58" w14:textId="77777777" w:rsidTr="00001266">
        <w:tc>
          <w:tcPr>
            <w:tcW w:w="2122" w:type="dxa"/>
            <w:shd w:val="clear" w:color="auto" w:fill="2C384A" w:themeFill="accent1"/>
          </w:tcPr>
          <w:p w14:paraId="78F7867F" w14:textId="3003D790" w:rsidR="00375143" w:rsidRDefault="00375143">
            <w:pPr>
              <w:jc w:val="center"/>
            </w:pPr>
            <w:r>
              <w:rPr>
                <w:noProof/>
              </w:rPr>
              <w:drawing>
                <wp:anchor distT="0" distB="0" distL="114300" distR="114300" simplePos="0" relativeHeight="251658242" behindDoc="0" locked="0" layoutInCell="1" allowOverlap="1" wp14:anchorId="045E0FFF" wp14:editId="707F2267">
                  <wp:simplePos x="0" y="0"/>
                  <wp:positionH relativeFrom="column">
                    <wp:posOffset>124742</wp:posOffset>
                  </wp:positionH>
                  <wp:positionV relativeFrom="paragraph">
                    <wp:posOffset>205034</wp:posOffset>
                  </wp:positionV>
                  <wp:extent cx="914400" cy="914400"/>
                  <wp:effectExtent l="0" t="0" r="0" b="0"/>
                  <wp:wrapNone/>
                  <wp:docPr id="6" name="Graphic 6" descr="Spee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peech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914400" cy="914400"/>
                          </a:xfrm>
                          <a:prstGeom prst="rect">
                            <a:avLst/>
                          </a:prstGeom>
                        </pic:spPr>
                      </pic:pic>
                    </a:graphicData>
                  </a:graphic>
                </wp:anchor>
              </w:drawing>
            </w:r>
          </w:p>
        </w:tc>
        <w:tc>
          <w:tcPr>
            <w:tcW w:w="6940" w:type="dxa"/>
            <w:shd w:val="clear" w:color="auto" w:fill="E8F0FC" w:themeFill="accent5" w:themeFillTint="33"/>
          </w:tcPr>
          <w:p w14:paraId="4AEFAB8D" w14:textId="1CD91920" w:rsidR="00375143" w:rsidRPr="005E50B3" w:rsidRDefault="00375143">
            <w:pPr>
              <w:rPr>
                <w:rStyle w:val="Strong"/>
              </w:rPr>
            </w:pPr>
            <w:r w:rsidRPr="005E50B3">
              <w:rPr>
                <w:rStyle w:val="Strong"/>
              </w:rPr>
              <w:t>Questions:</w:t>
            </w:r>
          </w:p>
          <w:p w14:paraId="36C37537" w14:textId="08111B80" w:rsidR="00D737A9" w:rsidRDefault="00D737A9" w:rsidP="00D737A9">
            <w:pPr>
              <w:pStyle w:val="ListNumber"/>
            </w:pPr>
            <w:r>
              <w:t xml:space="preserve">What institutional, governance and other arrangements, including mechanisms to share the economic growth and revenue benefits of reforms, would best support the implementation phase of a revitalised NCP? </w:t>
            </w:r>
          </w:p>
          <w:p w14:paraId="67950BF9" w14:textId="62CB3ACA" w:rsidR="006E43E8" w:rsidRDefault="00743784" w:rsidP="00D357D6">
            <w:pPr>
              <w:pStyle w:val="ListNumber"/>
            </w:pPr>
            <w:r>
              <w:t xml:space="preserve">What institutional arrangements would best support continued </w:t>
            </w:r>
            <w:r w:rsidR="00833B4A">
              <w:t>adherence</w:t>
            </w:r>
            <w:r>
              <w:t xml:space="preserve"> to the competition principles beyond the end of the 10-year reform agenda?</w:t>
            </w:r>
          </w:p>
        </w:tc>
      </w:tr>
    </w:tbl>
    <w:p w14:paraId="430CA48B" w14:textId="732E4AB0" w:rsidR="00F83C81" w:rsidRDefault="00F83C81" w:rsidP="00F83C81">
      <w:pPr>
        <w:pStyle w:val="Heading1"/>
      </w:pPr>
      <w:bookmarkStart w:id="99" w:name="_Toc170402513"/>
      <w:bookmarkStart w:id="100" w:name="_Toc175244560"/>
      <w:r>
        <w:lastRenderedPageBreak/>
        <w:t>Glossary and Abbreviations</w:t>
      </w:r>
      <w:bookmarkEnd w:id="99"/>
      <w:bookmarkEnd w:id="100"/>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122"/>
        <w:gridCol w:w="6940"/>
      </w:tblGrid>
      <w:tr w:rsidR="00F033A5" w14:paraId="2D7B3356" w14:textId="77777777" w:rsidTr="00F514D7">
        <w:tc>
          <w:tcPr>
            <w:tcW w:w="2122" w:type="dxa"/>
            <w:shd w:val="clear" w:color="auto" w:fill="FFFFFF" w:themeFill="background1"/>
          </w:tcPr>
          <w:p w14:paraId="57112F4D" w14:textId="77777777" w:rsidR="00F83C81" w:rsidRDefault="00F83C81">
            <w:pPr>
              <w:spacing w:before="0" w:after="160" w:line="259" w:lineRule="auto"/>
            </w:pPr>
          </w:p>
        </w:tc>
        <w:tc>
          <w:tcPr>
            <w:tcW w:w="6940" w:type="dxa"/>
            <w:shd w:val="clear" w:color="auto" w:fill="FFFFFF" w:themeFill="background1"/>
          </w:tcPr>
          <w:p w14:paraId="49508FC3" w14:textId="77777777" w:rsidR="00F83C81" w:rsidRDefault="00F83C81">
            <w:pPr>
              <w:spacing w:before="0" w:after="160" w:line="259" w:lineRule="auto"/>
            </w:pPr>
          </w:p>
        </w:tc>
      </w:tr>
      <w:tr w:rsidR="00F033A5" w14:paraId="6A6D3B03" w14:textId="77777777" w:rsidTr="00F514D7">
        <w:tc>
          <w:tcPr>
            <w:tcW w:w="2122" w:type="dxa"/>
            <w:shd w:val="clear" w:color="auto" w:fill="FFFFFF" w:themeFill="background1"/>
          </w:tcPr>
          <w:p w14:paraId="3B7460A5" w14:textId="6AA17407" w:rsidR="001D3E3C" w:rsidRPr="001D3E3C" w:rsidRDefault="001D3E3C" w:rsidP="00C06227">
            <w:pPr>
              <w:spacing w:before="0" w:after="160" w:line="259" w:lineRule="auto"/>
            </w:pPr>
            <w:r w:rsidRPr="001D3E3C">
              <w:t>AI</w:t>
            </w:r>
          </w:p>
          <w:p w14:paraId="2CD664A9" w14:textId="345455B6" w:rsidR="00330196" w:rsidRPr="00D97B72" w:rsidRDefault="00C06227">
            <w:pPr>
              <w:spacing w:before="0" w:after="160" w:line="259" w:lineRule="auto"/>
            </w:pPr>
            <w:r>
              <w:t>ACCC</w:t>
            </w:r>
          </w:p>
          <w:p w14:paraId="73872AD1" w14:textId="7062FB6E" w:rsidR="002756F5" w:rsidRPr="00B12878" w:rsidRDefault="00B12878">
            <w:pPr>
              <w:spacing w:before="0" w:after="160" w:line="259" w:lineRule="auto"/>
            </w:pPr>
            <w:r w:rsidRPr="00B12878">
              <w:t>CCAg</w:t>
            </w:r>
          </w:p>
          <w:p w14:paraId="5DCC6725" w14:textId="7746D5DB" w:rsidR="00A07D38" w:rsidRPr="00872A99" w:rsidRDefault="00872A99">
            <w:pPr>
              <w:spacing w:before="0" w:after="160" w:line="259" w:lineRule="auto"/>
            </w:pPr>
            <w:r w:rsidRPr="00872A99">
              <w:t>CCA</w:t>
            </w:r>
          </w:p>
          <w:p w14:paraId="7B901A02" w14:textId="77777777" w:rsidR="006745A2" w:rsidRPr="0040322A" w:rsidRDefault="006745A2" w:rsidP="006745A2">
            <w:pPr>
              <w:spacing w:before="0" w:after="160" w:line="259" w:lineRule="auto"/>
            </w:pPr>
            <w:r w:rsidRPr="0017086F">
              <w:t>CFFR</w:t>
            </w:r>
          </w:p>
          <w:p w14:paraId="0AC4126D" w14:textId="5FC106D5" w:rsidR="0028315F" w:rsidRPr="001E6797" w:rsidRDefault="0091124E">
            <w:pPr>
              <w:spacing w:before="0" w:after="160" w:line="259" w:lineRule="auto"/>
            </w:pPr>
            <w:r>
              <w:t>CN</w:t>
            </w:r>
          </w:p>
          <w:p w14:paraId="23EF2817" w14:textId="7308F33D" w:rsidR="00EE3A4F" w:rsidRPr="00EE3A4F" w:rsidRDefault="00EE3A4F">
            <w:pPr>
              <w:spacing w:before="0" w:after="160" w:line="259" w:lineRule="auto"/>
            </w:pPr>
            <w:r w:rsidRPr="00EE3A4F">
              <w:t>COAG</w:t>
            </w:r>
          </w:p>
          <w:p w14:paraId="46D72843" w14:textId="3FC5D7A8" w:rsidR="00B91A28" w:rsidRDefault="00B91A28">
            <w:pPr>
              <w:spacing w:before="0" w:after="160" w:line="259" w:lineRule="auto"/>
            </w:pPr>
            <w:r>
              <w:t>CPA</w:t>
            </w:r>
          </w:p>
          <w:p w14:paraId="084BCA6E" w14:textId="17FA6547" w:rsidR="00552F47" w:rsidRDefault="00552F47">
            <w:pPr>
              <w:spacing w:before="0" w:after="160" w:line="259" w:lineRule="auto"/>
            </w:pPr>
            <w:r>
              <w:t>Cth</w:t>
            </w:r>
          </w:p>
          <w:p w14:paraId="7FB73F59" w14:textId="6BE939EE" w:rsidR="001510D5" w:rsidRPr="00B91A28" w:rsidRDefault="00562CBA">
            <w:pPr>
              <w:spacing w:before="0" w:after="160" w:line="259" w:lineRule="auto"/>
            </w:pPr>
            <w:r>
              <w:t>FSANZ</w:t>
            </w:r>
          </w:p>
          <w:p w14:paraId="32DA177A" w14:textId="2005BD07" w:rsidR="00EE26C5" w:rsidRPr="00EE26C5" w:rsidRDefault="00B71E8F">
            <w:pPr>
              <w:spacing w:before="0" w:after="160" w:line="259" w:lineRule="auto"/>
            </w:pPr>
            <w:r>
              <w:t>GBE</w:t>
            </w:r>
          </w:p>
          <w:p w14:paraId="24A7472F" w14:textId="2C3C5E11" w:rsidR="000B20F8" w:rsidRPr="000E2FBE" w:rsidRDefault="000E2FBE">
            <w:pPr>
              <w:spacing w:before="0" w:after="160" w:line="259" w:lineRule="auto"/>
            </w:pPr>
            <w:r>
              <w:t>IGA</w:t>
            </w:r>
          </w:p>
          <w:p w14:paraId="5F56E397" w14:textId="0BAA706A" w:rsidR="00C306E1" w:rsidRPr="00867225" w:rsidRDefault="00A93C5F">
            <w:pPr>
              <w:spacing w:before="0" w:after="160" w:line="259" w:lineRule="auto"/>
            </w:pPr>
            <w:r w:rsidRPr="00867225">
              <w:t>IPART</w:t>
            </w:r>
          </w:p>
          <w:p w14:paraId="7D960CE1" w14:textId="5BB8E5DB" w:rsidR="00F83C81" w:rsidRDefault="00F83C81">
            <w:pPr>
              <w:spacing w:before="0" w:after="160" w:line="259" w:lineRule="auto"/>
            </w:pPr>
            <w:r>
              <w:t>NCC</w:t>
            </w:r>
          </w:p>
          <w:p w14:paraId="62CAB90A" w14:textId="77777777" w:rsidR="00514385" w:rsidRDefault="00514385">
            <w:pPr>
              <w:spacing w:before="0" w:after="160" w:line="259" w:lineRule="auto"/>
            </w:pPr>
            <w:r>
              <w:t>NCP</w:t>
            </w:r>
          </w:p>
          <w:p w14:paraId="7C8A3F0C" w14:textId="53E546EC" w:rsidR="002669A7" w:rsidRPr="002669A7" w:rsidRDefault="002669A7" w:rsidP="00BD5162">
            <w:pPr>
              <w:spacing w:before="0" w:after="160" w:line="259" w:lineRule="auto"/>
            </w:pPr>
            <w:r>
              <w:t>NCR</w:t>
            </w:r>
            <w:r w:rsidR="000A3AD4">
              <w:t>A</w:t>
            </w:r>
          </w:p>
          <w:p w14:paraId="5C2F8066" w14:textId="77777777" w:rsidR="00F83C81" w:rsidRDefault="00CF1006">
            <w:pPr>
              <w:spacing w:before="0" w:after="160" w:line="259" w:lineRule="auto"/>
            </w:pPr>
            <w:r>
              <w:t>NCRP</w:t>
            </w:r>
          </w:p>
          <w:p w14:paraId="3910998E" w14:textId="77777777" w:rsidR="00AF0CE5" w:rsidRDefault="00AF0CE5">
            <w:pPr>
              <w:spacing w:before="0" w:after="160" w:line="259" w:lineRule="auto"/>
            </w:pPr>
            <w:r>
              <w:t>PC</w:t>
            </w:r>
          </w:p>
          <w:p w14:paraId="6FEC2496" w14:textId="77777777" w:rsidR="00AF0CE5" w:rsidRDefault="00AF0CE5">
            <w:pPr>
              <w:spacing w:before="0" w:after="160" w:line="259" w:lineRule="auto"/>
            </w:pPr>
            <w:r>
              <w:t>PEXA</w:t>
            </w:r>
          </w:p>
          <w:p w14:paraId="12DCF5CE" w14:textId="77777777" w:rsidR="00AF0CE5" w:rsidRDefault="00AF0CE5">
            <w:pPr>
              <w:spacing w:before="0" w:after="160" w:line="259" w:lineRule="auto"/>
            </w:pPr>
            <w:r>
              <w:t>TPA</w:t>
            </w:r>
          </w:p>
          <w:p w14:paraId="748123C6" w14:textId="423E96C2" w:rsidR="00AF0CE5" w:rsidRDefault="00AF0CE5">
            <w:pPr>
              <w:spacing w:before="0" w:after="160" w:line="259" w:lineRule="auto"/>
            </w:pPr>
          </w:p>
        </w:tc>
        <w:tc>
          <w:tcPr>
            <w:tcW w:w="6940" w:type="dxa"/>
            <w:shd w:val="clear" w:color="auto" w:fill="FFFFFF" w:themeFill="background1"/>
          </w:tcPr>
          <w:p w14:paraId="35F2BCBC" w14:textId="56A221CA" w:rsidR="001D3E3C" w:rsidRDefault="001D3E3C">
            <w:pPr>
              <w:spacing w:before="0" w:after="160" w:line="259" w:lineRule="auto"/>
            </w:pPr>
            <w:r>
              <w:t xml:space="preserve">Artificial Intelligence </w:t>
            </w:r>
          </w:p>
          <w:p w14:paraId="1B65F5E5" w14:textId="7D3048E0" w:rsidR="00A16749" w:rsidRDefault="00C06227">
            <w:pPr>
              <w:spacing w:before="0" w:after="160" w:line="259" w:lineRule="auto"/>
            </w:pPr>
            <w:r>
              <w:t>Australian Competition and Consumer Commission</w:t>
            </w:r>
          </w:p>
          <w:p w14:paraId="736DEFAA" w14:textId="189EB452" w:rsidR="002756F5" w:rsidRDefault="002756F5">
            <w:pPr>
              <w:spacing w:before="0" w:after="160" w:line="259" w:lineRule="auto"/>
            </w:pPr>
            <w:r>
              <w:t>Conduct Code Agreement</w:t>
            </w:r>
          </w:p>
          <w:p w14:paraId="711D01A2" w14:textId="2C6BACD9" w:rsidR="00AC43E7" w:rsidRDefault="00AC43E7">
            <w:pPr>
              <w:spacing w:before="0" w:after="160" w:line="259" w:lineRule="auto"/>
            </w:pPr>
            <w:r>
              <w:t xml:space="preserve">Competition </w:t>
            </w:r>
            <w:r w:rsidR="00DD0ECE">
              <w:t>and Consumer Act 2010</w:t>
            </w:r>
            <w:r w:rsidR="00E54B56">
              <w:t xml:space="preserve"> (Cth)</w:t>
            </w:r>
          </w:p>
          <w:p w14:paraId="0DEA530D" w14:textId="77777777" w:rsidR="006745A2" w:rsidRDefault="006745A2" w:rsidP="006745A2">
            <w:pPr>
              <w:spacing w:before="0" w:after="160" w:line="259" w:lineRule="auto"/>
            </w:pPr>
            <w:r>
              <w:t>Council on Federal Financial Relations</w:t>
            </w:r>
          </w:p>
          <w:p w14:paraId="31BB7154" w14:textId="63ED13D9" w:rsidR="0028315F" w:rsidRDefault="0091124E">
            <w:pPr>
              <w:spacing w:before="0" w:after="160" w:line="259" w:lineRule="auto"/>
            </w:pPr>
            <w:r>
              <w:t>Competitive Neutrality</w:t>
            </w:r>
          </w:p>
          <w:p w14:paraId="1F5E16D6" w14:textId="65D42C18" w:rsidR="00EE3A4F" w:rsidRDefault="0076095F">
            <w:pPr>
              <w:spacing w:before="0" w:after="160" w:line="259" w:lineRule="auto"/>
            </w:pPr>
            <w:r>
              <w:t>Co</w:t>
            </w:r>
            <w:r w:rsidR="00EC5E9C">
              <w:t>uncil</w:t>
            </w:r>
            <w:r>
              <w:t xml:space="preserve"> </w:t>
            </w:r>
            <w:r w:rsidR="00FB0969">
              <w:t>of Australian Governments</w:t>
            </w:r>
          </w:p>
          <w:p w14:paraId="63D2DD63" w14:textId="2A29400C" w:rsidR="00B91A28" w:rsidRDefault="00F906E4">
            <w:pPr>
              <w:spacing w:before="0" w:after="160" w:line="259" w:lineRule="auto"/>
            </w:pPr>
            <w:r>
              <w:t>The Competition Principles Agreement</w:t>
            </w:r>
            <w:r w:rsidR="002417AD">
              <w:t xml:space="preserve"> 1995</w:t>
            </w:r>
          </w:p>
          <w:p w14:paraId="3F28031A" w14:textId="54163826" w:rsidR="00552F47" w:rsidRDefault="00552F47">
            <w:pPr>
              <w:spacing w:before="0" w:after="160" w:line="259" w:lineRule="auto"/>
            </w:pPr>
            <w:r>
              <w:t>Commonwealth</w:t>
            </w:r>
          </w:p>
          <w:p w14:paraId="5B6038E2" w14:textId="12F0FC0C" w:rsidR="001510D5" w:rsidRDefault="00083965">
            <w:pPr>
              <w:spacing w:before="0" w:after="160" w:line="259" w:lineRule="auto"/>
            </w:pPr>
            <w:r>
              <w:t>Food Safety Australia</w:t>
            </w:r>
            <w:r w:rsidR="00372B3D">
              <w:t xml:space="preserve"> New Zealan</w:t>
            </w:r>
            <w:r w:rsidR="00D6331A">
              <w:t>d Act 1991</w:t>
            </w:r>
            <w:r w:rsidR="00E54B56">
              <w:t xml:space="preserve"> (Cth)</w:t>
            </w:r>
          </w:p>
          <w:p w14:paraId="60D7191A" w14:textId="6CDCBBEC" w:rsidR="00EE26C5" w:rsidRDefault="00124B86">
            <w:pPr>
              <w:spacing w:before="0" w:after="160" w:line="259" w:lineRule="auto"/>
            </w:pPr>
            <w:r>
              <w:t xml:space="preserve">Government Business </w:t>
            </w:r>
            <w:r w:rsidR="00F07DCA">
              <w:t>Enterprise</w:t>
            </w:r>
          </w:p>
          <w:p w14:paraId="2923052A" w14:textId="22F16B0C" w:rsidR="000B20F8" w:rsidRDefault="00AE08F2">
            <w:pPr>
              <w:spacing w:before="0" w:after="160" w:line="259" w:lineRule="auto"/>
            </w:pPr>
            <w:r>
              <w:t>Intergovernment</w:t>
            </w:r>
            <w:r w:rsidR="00317860">
              <w:t xml:space="preserve">al </w:t>
            </w:r>
            <w:r w:rsidR="005130BA">
              <w:t>Agreement</w:t>
            </w:r>
          </w:p>
          <w:p w14:paraId="3C59A9B2" w14:textId="0159ED95" w:rsidR="00C306E1" w:rsidRDefault="00A8303B">
            <w:pPr>
              <w:spacing w:before="0" w:after="160" w:line="259" w:lineRule="auto"/>
            </w:pPr>
            <w:r>
              <w:t xml:space="preserve">Independent </w:t>
            </w:r>
            <w:r w:rsidR="00F701EB">
              <w:t xml:space="preserve">Pricing and Regulatory Tribunal </w:t>
            </w:r>
          </w:p>
          <w:p w14:paraId="56991C82" w14:textId="0137B90E" w:rsidR="00514385" w:rsidRDefault="00F83C81">
            <w:pPr>
              <w:spacing w:before="0" w:after="160" w:line="259" w:lineRule="auto"/>
            </w:pPr>
            <w:r>
              <w:t>National Competition Council</w:t>
            </w:r>
          </w:p>
          <w:p w14:paraId="1D920BB1" w14:textId="77777777" w:rsidR="00514385" w:rsidRDefault="00514385">
            <w:pPr>
              <w:spacing w:before="0" w:after="160" w:line="259" w:lineRule="auto"/>
            </w:pPr>
            <w:r>
              <w:t>National Competition Policy</w:t>
            </w:r>
          </w:p>
          <w:p w14:paraId="257767B5" w14:textId="54DC0F33" w:rsidR="002669A7" w:rsidRDefault="009605A9">
            <w:pPr>
              <w:spacing w:before="0" w:after="160" w:line="259" w:lineRule="auto"/>
            </w:pPr>
            <w:r>
              <w:t>National Competition Reform Agenda</w:t>
            </w:r>
          </w:p>
          <w:p w14:paraId="780D4F27" w14:textId="77777777" w:rsidR="00F83C81" w:rsidRDefault="00232B02">
            <w:pPr>
              <w:spacing w:before="0" w:after="160" w:line="259" w:lineRule="auto"/>
            </w:pPr>
            <w:r>
              <w:t xml:space="preserve">National </w:t>
            </w:r>
            <w:r w:rsidR="00164878">
              <w:t>Competition Reform Program</w:t>
            </w:r>
          </w:p>
          <w:p w14:paraId="12064093" w14:textId="77777777" w:rsidR="00AF0CE5" w:rsidRDefault="00AF0CE5">
            <w:pPr>
              <w:spacing w:before="0" w:after="160" w:line="259" w:lineRule="auto"/>
            </w:pPr>
            <w:r>
              <w:t>Productivity Commission</w:t>
            </w:r>
          </w:p>
          <w:p w14:paraId="0C3715A9" w14:textId="77DF5B12" w:rsidR="00AF0CE5" w:rsidRDefault="00AF0CE5">
            <w:pPr>
              <w:spacing w:before="0" w:after="160" w:line="259" w:lineRule="auto"/>
            </w:pPr>
            <w:r>
              <w:t>Property Exchange Australia</w:t>
            </w:r>
            <w:r w:rsidR="002919E1">
              <w:t xml:space="preserve"> Ltd</w:t>
            </w:r>
          </w:p>
          <w:p w14:paraId="115F451B" w14:textId="4EB5A9C4" w:rsidR="00AF0CE5" w:rsidRDefault="00AF0CE5" w:rsidP="00AF0CE5">
            <w:pPr>
              <w:spacing w:before="0" w:after="160" w:line="259" w:lineRule="auto"/>
            </w:pPr>
            <w:r>
              <w:t>Trade Practices Act 1974</w:t>
            </w:r>
            <w:r w:rsidR="002919E1">
              <w:t xml:space="preserve"> (Cth)</w:t>
            </w:r>
          </w:p>
          <w:p w14:paraId="19466130" w14:textId="76F198BA" w:rsidR="00AF0CE5" w:rsidRDefault="00AF0CE5">
            <w:pPr>
              <w:spacing w:before="0" w:after="160" w:line="259" w:lineRule="auto"/>
            </w:pPr>
          </w:p>
        </w:tc>
      </w:tr>
    </w:tbl>
    <w:p w14:paraId="2A8D99F5" w14:textId="77777777" w:rsidR="001B37CF" w:rsidRDefault="001B37CF" w:rsidP="002225A7">
      <w:pPr>
        <w:pStyle w:val="Heading1"/>
      </w:pPr>
      <w:bookmarkStart w:id="101" w:name="_Toc170402514"/>
    </w:p>
    <w:p w14:paraId="6FFBB4CC" w14:textId="77777777" w:rsidR="001B37CF" w:rsidRDefault="001B37CF">
      <w:pPr>
        <w:spacing w:before="0" w:after="160" w:line="259" w:lineRule="auto"/>
        <w:rPr>
          <w:rFonts w:ascii="Calibri" w:hAnsi="Calibri" w:cs="Arial"/>
          <w:b/>
          <w:color w:val="5D779D" w:themeColor="accent3"/>
          <w:kern w:val="32"/>
          <w:sz w:val="44"/>
          <w:szCs w:val="36"/>
        </w:rPr>
      </w:pPr>
      <w:r>
        <w:br w:type="page"/>
      </w:r>
    </w:p>
    <w:p w14:paraId="013463B7" w14:textId="15581A75" w:rsidR="002225A7" w:rsidRDefault="002225A7" w:rsidP="002225A7">
      <w:pPr>
        <w:pStyle w:val="Heading1"/>
      </w:pPr>
      <w:bookmarkStart w:id="102" w:name="_Toc175244561"/>
      <w:r>
        <w:lastRenderedPageBreak/>
        <w:t>Appendix A: Elements of the original NCP</w:t>
      </w:r>
      <w:bookmarkEnd w:id="101"/>
      <w:bookmarkEnd w:id="102"/>
    </w:p>
    <w:p w14:paraId="51E2172E" w14:textId="77777777" w:rsidR="002225A7" w:rsidRDefault="002225A7" w:rsidP="002225A7">
      <w:pPr>
        <w:pStyle w:val="Heading2"/>
      </w:pPr>
      <w:bookmarkStart w:id="103" w:name="_Toc170402515"/>
      <w:bookmarkStart w:id="104" w:name="_Toc175244562"/>
      <w:r>
        <w:t>Intergovernmental agreements</w:t>
      </w:r>
      <w:bookmarkEnd w:id="103"/>
      <w:bookmarkEnd w:id="104"/>
    </w:p>
    <w:p w14:paraId="69A02649" w14:textId="77777777" w:rsidR="002225A7" w:rsidRDefault="002225A7" w:rsidP="002225A7">
      <w:pPr>
        <w:pStyle w:val="DoubleDot"/>
        <w:numPr>
          <w:ilvl w:val="0"/>
          <w:numId w:val="0"/>
        </w:numPr>
      </w:pPr>
      <w:r w:rsidRPr="0099444E">
        <w:t xml:space="preserve">The Commonwealth, state and territory governments made three intergovernmental agreements (IGAs) that formally committed them to implement </w:t>
      </w:r>
      <w:r>
        <w:t>the NCP</w:t>
      </w:r>
      <w:r w:rsidRPr="0099444E">
        <w:t xml:space="preserve">. The three IGAs </w:t>
      </w:r>
      <w:r>
        <w:t xml:space="preserve">were the National Competition Principles Agreement (CPA), the Conduct Code Agreement (CCAg) and the </w:t>
      </w:r>
      <w:r w:rsidRPr="00D86D3D">
        <w:t>Agreement to Implement the National Competition Policy and Related Reforms (‘Implementation Agreement’)</w:t>
      </w:r>
      <w:r>
        <w:t>. Further information on each is provided below.</w:t>
      </w:r>
    </w:p>
    <w:p w14:paraId="3FE9BD60" w14:textId="77777777" w:rsidR="002225A7" w:rsidRPr="00024405" w:rsidRDefault="002225A7" w:rsidP="002225A7">
      <w:pPr>
        <w:pStyle w:val="Heading3"/>
      </w:pPr>
      <w:bookmarkStart w:id="105" w:name="_Toc170402516"/>
      <w:bookmarkStart w:id="106" w:name="_Toc175244563"/>
      <w:r w:rsidRPr="00024405">
        <w:t>The National Competition Principles Agreement (CPA)</w:t>
      </w:r>
      <w:bookmarkEnd w:id="105"/>
      <w:bookmarkEnd w:id="106"/>
    </w:p>
    <w:p w14:paraId="0512D336" w14:textId="77777777" w:rsidR="002225A7" w:rsidRPr="00024405" w:rsidRDefault="002225A7" w:rsidP="002225A7">
      <w:r w:rsidRPr="00024405">
        <w:t xml:space="preserve">The CPA is still an active IGA. It commits governments to nationally consistent and complementary competition law and policy. The CPA sets out a framework for promoting competition that applies to all levels of government through five microeconomic competition principles relating to: prices oversight of government business enterprises, competitive neutrality policy, structural reform of public monopolies, review and reform of legislation that restricts competition, and third-party access to facilities provided by significant infrastructure. </w:t>
      </w:r>
    </w:p>
    <w:p w14:paraId="3E3D6F19" w14:textId="77777777" w:rsidR="002225A7" w:rsidRPr="00024405" w:rsidRDefault="002225A7" w:rsidP="002225A7">
      <w:r w:rsidRPr="00024405">
        <w:t xml:space="preserve">The CPA also established the National Competition Council (NCC) and provides for the structure of its funding, appointments, work program, and institutional review. </w:t>
      </w:r>
    </w:p>
    <w:p w14:paraId="55DBD990" w14:textId="77777777" w:rsidR="002225A7" w:rsidRPr="00024405" w:rsidRDefault="002225A7" w:rsidP="002225A7">
      <w:pPr>
        <w:pStyle w:val="Heading3"/>
      </w:pPr>
      <w:bookmarkStart w:id="107" w:name="_Toc170402517"/>
      <w:bookmarkStart w:id="108" w:name="_Toc175244564"/>
      <w:r w:rsidRPr="00024405">
        <w:t>Conduct Code Agreement (CCAg)</w:t>
      </w:r>
      <w:bookmarkEnd w:id="107"/>
      <w:bookmarkEnd w:id="108"/>
    </w:p>
    <w:p w14:paraId="6E364E17" w14:textId="77777777" w:rsidR="002225A7" w:rsidRPr="00024405" w:rsidRDefault="002225A7" w:rsidP="002225A7">
      <w:r w:rsidRPr="00024405">
        <w:t xml:space="preserve">The CCAg is still an active IGA. It commits governments to apply competition law uniformly across all jurisdictions – a key Hilmer Report recommendation. </w:t>
      </w:r>
    </w:p>
    <w:p w14:paraId="345EADF6" w14:textId="77777777" w:rsidR="002225A7" w:rsidRPr="00024405" w:rsidRDefault="002225A7" w:rsidP="002225A7">
      <w:r w:rsidRPr="00024405">
        <w:t xml:space="preserve">The CCAg also establishes the funding obligations and process for appointments to the Australian Competition and Consumer Commission (ACCC). Under </w:t>
      </w:r>
      <w:r>
        <w:t>the CCAg</w:t>
      </w:r>
      <w:r w:rsidRPr="00024405">
        <w:t>, the Commonwealth is required to consult with, and seek the approval of, the states and territories for proposed changes to Part IV of the CCA and appointments to the ACCC.</w:t>
      </w:r>
    </w:p>
    <w:p w14:paraId="2F447588" w14:textId="77777777" w:rsidR="002225A7" w:rsidRPr="00024405" w:rsidRDefault="002225A7" w:rsidP="002225A7">
      <w:pPr>
        <w:pStyle w:val="Heading3"/>
      </w:pPr>
      <w:bookmarkStart w:id="109" w:name="_Toc170402518"/>
      <w:bookmarkStart w:id="110" w:name="_Toc175244565"/>
      <w:r w:rsidRPr="00024405">
        <w:t>Agreement to Implement the National Competition Policy and Related Reforms (‘Implementation Agreement’)</w:t>
      </w:r>
      <w:bookmarkEnd w:id="109"/>
      <w:bookmarkEnd w:id="110"/>
    </w:p>
    <w:p w14:paraId="705DC0F7" w14:textId="77777777" w:rsidR="002225A7" w:rsidRPr="00024405" w:rsidRDefault="002225A7" w:rsidP="002225A7">
      <w:r w:rsidRPr="00024405">
        <w:t xml:space="preserve">The Implementation Agreement is no longer an active IGA. It set out the implementation and related financial arrangements for NCP and related reforms. </w:t>
      </w:r>
    </w:p>
    <w:p w14:paraId="57C0A669" w14:textId="701041AA" w:rsidR="002225A7" w:rsidRPr="00024405" w:rsidRDefault="002225A7" w:rsidP="002225A7">
      <w:r w:rsidRPr="00024405">
        <w:t>The Implementation Agreement established a regime through which the Commonwealth provided financial assistance (known as ‘competition payments’) to states, territories and local government if they implemented the NCP reforms identified in the I</w:t>
      </w:r>
      <w:r>
        <w:t>mplementation Agreement</w:t>
      </w:r>
      <w:r w:rsidRPr="00024405">
        <w:t xml:space="preserve"> to the required standard, as assessed by the National Competition Council (NCC).</w:t>
      </w:r>
    </w:p>
    <w:p w14:paraId="14BCEC87" w14:textId="77777777" w:rsidR="002225A7" w:rsidRPr="00024405" w:rsidRDefault="002225A7" w:rsidP="002225A7">
      <w:r w:rsidRPr="00024405">
        <w:t>Broadly, competition payments were available for implementing legislation to extend the TPA, implementing the related infrastructure reforms (for example, electricity, gas, and transport) and implementing the Principles as required by the CPA.</w:t>
      </w:r>
    </w:p>
    <w:p w14:paraId="119F91D5" w14:textId="77777777" w:rsidR="001B37CF" w:rsidRDefault="001B37CF">
      <w:pPr>
        <w:spacing w:before="0" w:after="160" w:line="259" w:lineRule="auto"/>
        <w:rPr>
          <w:rFonts w:ascii="Calibri" w:hAnsi="Calibri" w:cs="Arial"/>
          <w:iCs/>
          <w:color w:val="2C384A" w:themeColor="accent1"/>
          <w:kern w:val="32"/>
          <w:sz w:val="36"/>
          <w:szCs w:val="28"/>
        </w:rPr>
      </w:pPr>
      <w:bookmarkStart w:id="111" w:name="_Toc170402519"/>
      <w:r>
        <w:br w:type="page"/>
      </w:r>
    </w:p>
    <w:p w14:paraId="2ECABD7A" w14:textId="123B8D11" w:rsidR="002225A7" w:rsidRPr="00024405" w:rsidRDefault="002225A7" w:rsidP="002225A7">
      <w:pPr>
        <w:pStyle w:val="Heading2"/>
      </w:pPr>
      <w:bookmarkStart w:id="112" w:name="_Toc175244566"/>
      <w:r w:rsidRPr="00024405">
        <w:lastRenderedPageBreak/>
        <w:t>Institutions</w:t>
      </w:r>
      <w:bookmarkEnd w:id="111"/>
      <w:bookmarkEnd w:id="112"/>
    </w:p>
    <w:p w14:paraId="32D3C145" w14:textId="77777777" w:rsidR="002225A7" w:rsidRPr="00024405" w:rsidRDefault="002225A7" w:rsidP="002225A7">
      <w:r w:rsidRPr="00024405">
        <w:t>The NCP IGAs created two key institutions, the ACCC and the NCC.</w:t>
      </w:r>
    </w:p>
    <w:p w14:paraId="00AA46A4" w14:textId="77777777" w:rsidR="002225A7" w:rsidRPr="00024405" w:rsidRDefault="002225A7" w:rsidP="002225A7">
      <w:r w:rsidRPr="00024405">
        <w:t xml:space="preserve">The ACCC formed as an amalgamation of the Australian Trade Practices Commission and the Prices Surveillance Authority to administer the TPA (now replaced by the Competition and Consumer Act (CCA)) and </w:t>
      </w:r>
      <w:r>
        <w:t xml:space="preserve">to </w:t>
      </w:r>
      <w:r w:rsidRPr="00024405">
        <w:t>protect the rights and obligations applicable to consumers and business</w:t>
      </w:r>
      <w:r>
        <w:t>es</w:t>
      </w:r>
      <w:r w:rsidRPr="00024405">
        <w:t>. The ACCC has a presence in each Australian state and territory reflecting the multijurisdictional nature of NCP.</w:t>
      </w:r>
    </w:p>
    <w:p w14:paraId="1F64BB80" w14:textId="55B3E541" w:rsidR="002225A7" w:rsidRPr="00024405" w:rsidRDefault="002225A7" w:rsidP="002225A7">
      <w:r w:rsidRPr="00024405">
        <w:t xml:space="preserve">The NCC was formed as an independent advisory body whose purpose and powers are now defined by the </w:t>
      </w:r>
      <w:r>
        <w:t>CCA</w:t>
      </w:r>
      <w:r w:rsidRPr="00024405">
        <w:t>. The NCC undertook research and reporting related to NCP including, importantly, reporting on jurisdictions’ progress on NCP reforms required to qualify for the financial incentives in the implementation agreement.</w:t>
      </w:r>
    </w:p>
    <w:p w14:paraId="0C77542C" w14:textId="43A30328" w:rsidR="002225A7" w:rsidRDefault="002225A7" w:rsidP="002225A7">
      <w:r w:rsidRPr="00024405">
        <w:t xml:space="preserve">The NCC assessed implementation of the NCP and related reforms in accordance with the Implementation Agreement from 1995 to 2005, initially in tranches and then through annual reviews. NCC assessments ranged from verifying a government had implemented an agreed component of the CPA (for example, published a policy) to judging the quality of a process, evidence of outcomes, and commitment to reform agendas.  </w:t>
      </w:r>
    </w:p>
    <w:p w14:paraId="7C1B72A1" w14:textId="77777777" w:rsidR="001B37CF" w:rsidRDefault="001B37CF">
      <w:pPr>
        <w:spacing w:before="0" w:after="160" w:line="259" w:lineRule="auto"/>
        <w:rPr>
          <w:rFonts w:ascii="Calibri" w:hAnsi="Calibri" w:cs="Arial"/>
          <w:b/>
          <w:color w:val="5D779D" w:themeColor="accent3"/>
          <w:kern w:val="32"/>
          <w:sz w:val="44"/>
          <w:szCs w:val="36"/>
        </w:rPr>
      </w:pPr>
      <w:r>
        <w:br w:type="page"/>
      </w:r>
    </w:p>
    <w:p w14:paraId="1C42B141" w14:textId="1E13E3EB" w:rsidR="0087232B" w:rsidRPr="00B27F35" w:rsidRDefault="0087232B" w:rsidP="00CC6214">
      <w:pPr>
        <w:pStyle w:val="Heading1"/>
        <w:spacing w:after="360"/>
      </w:pPr>
      <w:bookmarkStart w:id="113" w:name="_Toc175244567"/>
      <w:r w:rsidRPr="00B27F35">
        <w:lastRenderedPageBreak/>
        <w:t xml:space="preserve">Appendix </w:t>
      </w:r>
      <w:r w:rsidR="007D10C4" w:rsidRPr="00DD471B">
        <w:t>B</w:t>
      </w:r>
      <w:r w:rsidR="008A1BAF">
        <w:t>:</w:t>
      </w:r>
      <w:r w:rsidRPr="00B27F35">
        <w:t xml:space="preserve"> Range of price</w:t>
      </w:r>
      <w:r w:rsidR="00990B26">
        <w:t>s</w:t>
      </w:r>
      <w:r w:rsidRPr="00B27F35">
        <w:t xml:space="preserve"> oversight policies</w:t>
      </w:r>
      <w:bookmarkEnd w:id="113"/>
    </w:p>
    <w:tbl>
      <w:tblPr>
        <w:tblStyle w:val="TableGrid1"/>
        <w:tblW w:w="0" w:type="auto"/>
        <w:tblLook w:val="04A0" w:firstRow="1" w:lastRow="0" w:firstColumn="1" w:lastColumn="0" w:noHBand="0" w:noVBand="1"/>
      </w:tblPr>
      <w:tblGrid>
        <w:gridCol w:w="1887"/>
        <w:gridCol w:w="3316"/>
        <w:gridCol w:w="3859"/>
      </w:tblGrid>
      <w:tr w:rsidR="0087232B" w:rsidRPr="00B27F35" w14:paraId="485D41A5" w14:textId="77777777" w:rsidTr="00994D03">
        <w:trPr>
          <w:tblHeader/>
        </w:trPr>
        <w:tc>
          <w:tcPr>
            <w:tcW w:w="1887" w:type="dxa"/>
            <w:shd w:val="clear" w:color="auto" w:fill="BCD2F6" w:themeFill="accent5" w:themeFillTint="99"/>
          </w:tcPr>
          <w:p w14:paraId="4596DE75" w14:textId="77777777" w:rsidR="0087232B" w:rsidRPr="00B27F35" w:rsidRDefault="0087232B" w:rsidP="00750570">
            <w:pPr>
              <w:keepNext/>
              <w:keepLines/>
              <w:tabs>
                <w:tab w:val="left" w:pos="357"/>
                <w:tab w:val="left" w:pos="714"/>
                <w:tab w:val="left" w:pos="2552"/>
              </w:tabs>
              <w:suppressAutoHyphens/>
              <w:rPr>
                <w:rFonts w:eastAsiaTheme="minorEastAsia" w:cs="Arial"/>
                <w:b/>
                <w:color w:val="000000" w:themeColor="text1"/>
                <w:szCs w:val="22"/>
                <w:lang w:eastAsia="zh-CN"/>
              </w:rPr>
            </w:pPr>
            <w:r w:rsidRPr="00B27F35">
              <w:rPr>
                <w:rFonts w:eastAsiaTheme="minorEastAsia" w:cs="Arial"/>
                <w:b/>
                <w:color w:val="000000" w:themeColor="text1"/>
                <w:szCs w:val="22"/>
                <w:lang w:eastAsia="zh-CN"/>
              </w:rPr>
              <w:t>Price oversight policy</w:t>
            </w:r>
          </w:p>
        </w:tc>
        <w:tc>
          <w:tcPr>
            <w:tcW w:w="3316" w:type="dxa"/>
            <w:shd w:val="clear" w:color="auto" w:fill="BCD2F6" w:themeFill="accent5" w:themeFillTint="99"/>
          </w:tcPr>
          <w:p w14:paraId="47E11229" w14:textId="77777777" w:rsidR="0087232B" w:rsidRPr="00B27F35" w:rsidRDefault="0087232B" w:rsidP="00750570">
            <w:pPr>
              <w:keepNext/>
              <w:keepLines/>
              <w:tabs>
                <w:tab w:val="left" w:pos="357"/>
                <w:tab w:val="left" w:pos="714"/>
                <w:tab w:val="left" w:pos="2552"/>
              </w:tabs>
              <w:suppressAutoHyphens/>
              <w:rPr>
                <w:rFonts w:eastAsiaTheme="minorEastAsia" w:cs="Arial"/>
                <w:b/>
                <w:color w:val="000000" w:themeColor="text1"/>
                <w:szCs w:val="22"/>
                <w:lang w:eastAsia="zh-CN"/>
              </w:rPr>
            </w:pPr>
            <w:r w:rsidRPr="00B27F35">
              <w:rPr>
                <w:rFonts w:eastAsiaTheme="minorEastAsia" w:cs="Arial"/>
                <w:b/>
                <w:color w:val="000000" w:themeColor="text1"/>
                <w:szCs w:val="22"/>
                <w:lang w:eastAsia="zh-CN"/>
              </w:rPr>
              <w:t>Description</w:t>
            </w:r>
          </w:p>
        </w:tc>
        <w:tc>
          <w:tcPr>
            <w:tcW w:w="3859" w:type="dxa"/>
            <w:shd w:val="clear" w:color="auto" w:fill="BCD2F6" w:themeFill="accent5" w:themeFillTint="99"/>
          </w:tcPr>
          <w:p w14:paraId="208278B3" w14:textId="02F12EC7" w:rsidR="0087232B" w:rsidRPr="00B27F35" w:rsidRDefault="0087232B" w:rsidP="00750570">
            <w:pPr>
              <w:keepNext/>
              <w:keepLines/>
              <w:tabs>
                <w:tab w:val="left" w:pos="357"/>
                <w:tab w:val="left" w:pos="714"/>
                <w:tab w:val="left" w:pos="2552"/>
              </w:tabs>
              <w:suppressAutoHyphens/>
              <w:rPr>
                <w:rFonts w:eastAsiaTheme="minorEastAsia" w:cs="Arial"/>
                <w:b/>
                <w:color w:val="000000" w:themeColor="text1"/>
                <w:szCs w:val="22"/>
                <w:lang w:eastAsia="zh-CN"/>
              </w:rPr>
            </w:pPr>
            <w:r w:rsidRPr="00B27F35">
              <w:rPr>
                <w:rFonts w:eastAsiaTheme="minorEastAsia" w:cs="Arial"/>
                <w:b/>
                <w:color w:val="000000" w:themeColor="text1"/>
                <w:szCs w:val="22"/>
                <w:lang w:eastAsia="zh-CN"/>
              </w:rPr>
              <w:t>Where it could be applied</w:t>
            </w:r>
          </w:p>
        </w:tc>
      </w:tr>
      <w:tr w:rsidR="0087232B" w:rsidRPr="00B27F35" w14:paraId="78EAAD12" w14:textId="77777777" w:rsidTr="00750570">
        <w:tc>
          <w:tcPr>
            <w:tcW w:w="1887" w:type="dxa"/>
          </w:tcPr>
          <w:p w14:paraId="3CAC2FE2" w14:textId="77777777" w:rsidR="0087232B" w:rsidRPr="00B27F35" w:rsidRDefault="0087232B" w:rsidP="00750570">
            <w:pPr>
              <w:keepNext/>
              <w:keepLines/>
              <w:tabs>
                <w:tab w:val="left" w:pos="357"/>
                <w:tab w:val="left" w:pos="714"/>
                <w:tab w:val="left" w:pos="2552"/>
              </w:tabs>
              <w:suppressAutoHyphens/>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Price inquiries</w:t>
            </w:r>
          </w:p>
        </w:tc>
        <w:tc>
          <w:tcPr>
            <w:tcW w:w="3316" w:type="dxa"/>
          </w:tcPr>
          <w:p w14:paraId="34B5BBE2" w14:textId="25D2894D" w:rsidR="0087232B" w:rsidRPr="00B27F35" w:rsidRDefault="0087232B" w:rsidP="00750570">
            <w:pPr>
              <w:keepNext/>
              <w:keepLines/>
              <w:autoSpaceDE w:val="0"/>
              <w:autoSpaceDN w:val="0"/>
              <w:adjustRightInd w:val="0"/>
              <w:spacing w:after="0"/>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The regulator investigates or examines the pricing practices of a specific industry, sector or market to understand how prices are determined, whether there are anticompetitive behaviours, and whether consumers are being treated fairly.</w:t>
            </w:r>
          </w:p>
        </w:tc>
        <w:tc>
          <w:tcPr>
            <w:tcW w:w="3859" w:type="dxa"/>
          </w:tcPr>
          <w:p w14:paraId="3AF58B38" w14:textId="50B7D907" w:rsidR="0087232B" w:rsidRPr="00B27F35" w:rsidRDefault="0087232B" w:rsidP="00750570">
            <w:pPr>
              <w:keepNext/>
              <w:keepLines/>
              <w:autoSpaceDE w:val="0"/>
              <w:autoSpaceDN w:val="0"/>
              <w:adjustRightInd w:val="0"/>
              <w:spacing w:after="0"/>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Government can request the regulator to undertake an inquiry where pricing and competition concerns are identified. For example, the recent announcement of supermarket inquiry into prices.</w:t>
            </w:r>
            <w:r w:rsidRPr="00994D03">
              <w:rPr>
                <w:rFonts w:ascii="CIDFont+F2" w:eastAsiaTheme="minorEastAsia" w:hAnsi="CIDFont+F2" w:cs="CIDFont+F2"/>
                <w:szCs w:val="25"/>
                <w:vertAlign w:val="superscript"/>
                <w:lang w:eastAsia="zh-CN"/>
              </w:rPr>
              <w:footnoteReference w:id="100"/>
            </w:r>
            <w:r w:rsidRPr="00994D03">
              <w:rPr>
                <w:rFonts w:ascii="CIDFont+F2" w:eastAsiaTheme="minorEastAsia" w:hAnsi="CIDFont+F2" w:cs="CIDFont+F2"/>
                <w:sz w:val="21"/>
                <w:szCs w:val="21"/>
                <w:vertAlign w:val="superscript"/>
                <w:lang w:eastAsia="zh-CN"/>
              </w:rPr>
              <w:t xml:space="preserve"> </w:t>
            </w:r>
            <w:r w:rsidRPr="00B27F35">
              <w:rPr>
                <w:rFonts w:ascii="CIDFont+F2" w:eastAsiaTheme="minorEastAsia" w:hAnsi="CIDFont+F2" w:cs="CIDFont+F2"/>
                <w:sz w:val="21"/>
                <w:szCs w:val="21"/>
                <w:lang w:eastAsia="zh-CN"/>
              </w:rPr>
              <w:t>The goal is to enhance transparency, competition and consumer protection.</w:t>
            </w:r>
          </w:p>
        </w:tc>
      </w:tr>
      <w:tr w:rsidR="0087232B" w:rsidRPr="00B27F35" w14:paraId="4CA834A0" w14:textId="77777777" w:rsidTr="00750570">
        <w:tc>
          <w:tcPr>
            <w:tcW w:w="1887" w:type="dxa"/>
          </w:tcPr>
          <w:p w14:paraId="5DFE818D" w14:textId="77777777" w:rsidR="0087232B" w:rsidRPr="00B27F35" w:rsidRDefault="0087232B" w:rsidP="00750570">
            <w:pPr>
              <w:tabs>
                <w:tab w:val="left" w:pos="357"/>
                <w:tab w:val="left" w:pos="714"/>
                <w:tab w:val="left" w:pos="2552"/>
              </w:tabs>
              <w:suppressAutoHyphens/>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Price monitoring</w:t>
            </w:r>
          </w:p>
        </w:tc>
        <w:tc>
          <w:tcPr>
            <w:tcW w:w="3316" w:type="dxa"/>
          </w:tcPr>
          <w:p w14:paraId="07BCDB5D" w14:textId="483BBE20" w:rsidR="0087232B" w:rsidRPr="00B27F35" w:rsidRDefault="0087232B" w:rsidP="00750570">
            <w:pPr>
              <w:autoSpaceDE w:val="0"/>
              <w:autoSpaceDN w:val="0"/>
              <w:adjustRightInd w:val="0"/>
              <w:spacing w:after="0"/>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The regulator collects and reports data on prices, costs and profits in various sectors (for example, petrol, airports, gas, electricity, insurance) at the Minister’s direction.</w:t>
            </w:r>
          </w:p>
        </w:tc>
        <w:tc>
          <w:tcPr>
            <w:tcW w:w="3859" w:type="dxa"/>
          </w:tcPr>
          <w:p w14:paraId="733829CB" w14:textId="77777777" w:rsidR="0087232B" w:rsidRPr="00B27F35" w:rsidRDefault="0087232B" w:rsidP="00750570">
            <w:pPr>
              <w:autoSpaceDE w:val="0"/>
              <w:autoSpaceDN w:val="0"/>
              <w:adjustRightInd w:val="0"/>
              <w:spacing w:after="0"/>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Independent monitoring could be applied wherever a government considered there was a public benefit in doing so.</w:t>
            </w:r>
          </w:p>
        </w:tc>
      </w:tr>
      <w:tr w:rsidR="0087232B" w:rsidRPr="00B27F35" w14:paraId="07FE78D0" w14:textId="77777777" w:rsidTr="00750570">
        <w:tc>
          <w:tcPr>
            <w:tcW w:w="1887" w:type="dxa"/>
          </w:tcPr>
          <w:p w14:paraId="6BF7BCE8" w14:textId="77777777" w:rsidR="0087232B" w:rsidRPr="00B27F35" w:rsidRDefault="0087232B" w:rsidP="00750570">
            <w:pPr>
              <w:tabs>
                <w:tab w:val="left" w:pos="357"/>
                <w:tab w:val="left" w:pos="714"/>
                <w:tab w:val="left" w:pos="2552"/>
              </w:tabs>
              <w:suppressAutoHyphens/>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 xml:space="preserve">Price notification </w:t>
            </w:r>
          </w:p>
        </w:tc>
        <w:tc>
          <w:tcPr>
            <w:tcW w:w="3316" w:type="dxa"/>
          </w:tcPr>
          <w:p w14:paraId="1A1707DF" w14:textId="77777777" w:rsidR="0087232B" w:rsidRPr="00B27F35" w:rsidRDefault="0087232B" w:rsidP="00750570">
            <w:pPr>
              <w:autoSpaceDE w:val="0"/>
              <w:autoSpaceDN w:val="0"/>
              <w:adjustRightInd w:val="0"/>
              <w:spacing w:after="0"/>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 xml:space="preserve">The regulator monitors prices in areas where there is not enough competition. It assesses notifications of price increases from firms that have been declared by the Minister. It can endorse or object to a price notification. If the regulator objects, the firm remains free to increase its prices. </w:t>
            </w:r>
          </w:p>
        </w:tc>
        <w:tc>
          <w:tcPr>
            <w:tcW w:w="3859" w:type="dxa"/>
          </w:tcPr>
          <w:p w14:paraId="0095A598" w14:textId="77777777" w:rsidR="0087232B" w:rsidRPr="00B27F35" w:rsidRDefault="0087232B" w:rsidP="00750570">
            <w:pPr>
              <w:autoSpaceDE w:val="0"/>
              <w:autoSpaceDN w:val="0"/>
              <w:adjustRightInd w:val="0"/>
              <w:spacing w:after="0"/>
              <w:rPr>
                <w:rFonts w:ascii="CIDFont+F2" w:eastAsiaTheme="minorEastAsia" w:hAnsi="CIDFont+F2" w:cs="CIDFont+F2"/>
                <w:sz w:val="21"/>
                <w:szCs w:val="21"/>
                <w:lang w:eastAsia="zh-CN"/>
              </w:rPr>
            </w:pPr>
            <w:r w:rsidRPr="00B27F35">
              <w:rPr>
                <w:rFonts w:ascii="CIDFont+F2" w:eastAsiaTheme="minorEastAsia" w:hAnsi="CIDFont+F2" w:cs="CIDFont+F2"/>
                <w:sz w:val="21"/>
                <w:szCs w:val="21"/>
                <w:lang w:eastAsia="zh-CN"/>
              </w:rPr>
              <w:t>This could be applicable to essential services or wherever the government considers competitive forces are weak. While notification is not direct price regulation, it is a greater level of intervention than price monitoring due to more burden being placed on the firm.</w:t>
            </w:r>
          </w:p>
        </w:tc>
      </w:tr>
    </w:tbl>
    <w:p w14:paraId="486D66B4" w14:textId="41C7CEA4" w:rsidR="0087232B" w:rsidRPr="00EB5820" w:rsidRDefault="0087232B" w:rsidP="001B37CF">
      <w:pPr>
        <w:keepNext/>
        <w:spacing w:before="280" w:after="0" w:line="276" w:lineRule="auto"/>
        <w:outlineLvl w:val="3"/>
        <w:rPr>
          <w:rFonts w:cs="Arial"/>
          <w:color w:val="4D7861" w:themeColor="accent2"/>
          <w:kern w:val="32"/>
          <w:sz w:val="24"/>
          <w:szCs w:val="26"/>
        </w:rPr>
      </w:pPr>
    </w:p>
    <w:sectPr w:rsidR="0087232B" w:rsidRPr="00EB5820" w:rsidSect="00866A48">
      <w:headerReference w:type="even" r:id="rId39"/>
      <w:headerReference w:type="default" r:id="rId40"/>
      <w:footerReference w:type="even" r:id="rId41"/>
      <w:footerReference w:type="default" r:id="rId42"/>
      <w:headerReference w:type="first" r:id="rId43"/>
      <w:footerReference w:type="first" r:id="rId44"/>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9721" w14:textId="77777777" w:rsidR="009878BD" w:rsidRDefault="009878BD">
      <w:pPr>
        <w:spacing w:before="0" w:after="0"/>
      </w:pPr>
      <w:r>
        <w:separator/>
      </w:r>
    </w:p>
  </w:endnote>
  <w:endnote w:type="continuationSeparator" w:id="0">
    <w:p w14:paraId="6BFE518B" w14:textId="77777777" w:rsidR="009878BD" w:rsidRDefault="009878BD">
      <w:pPr>
        <w:spacing w:before="0" w:after="0"/>
      </w:pPr>
      <w:r>
        <w:continuationSeparator/>
      </w:r>
    </w:p>
  </w:endnote>
  <w:endnote w:type="continuationNotice" w:id="1">
    <w:p w14:paraId="77E87BD2" w14:textId="77777777" w:rsidR="009878BD" w:rsidRDefault="009878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A455" w14:textId="77777777" w:rsidR="00F7495D" w:rsidRDefault="00F7495D">
    <w:pPr>
      <w:pStyle w:val="Footer"/>
    </w:pPr>
  </w:p>
  <w:p w14:paraId="4390F3AC" w14:textId="63759891" w:rsidR="00F7495D" w:rsidRDefault="00F7495D" w:rsidP="00EA6769">
    <w:pPr>
      <w:pStyle w:val="SecurityClassificationFooter"/>
    </w:pPr>
    <w:r>
      <w:fldChar w:fldCharType="begin"/>
    </w:r>
    <w:r>
      <w:instrText>DOCPROPERTY WorkingDocStatus \* MERGEFORMAT</w:instrText>
    </w:r>
    <w:r>
      <w:fldChar w:fldCharType="separate"/>
    </w:r>
    <w:r w:rsidR="00FB3D1C">
      <w:rPr>
        <w:b w:val="0"/>
        <w:bCs/>
        <w:lang w:val="en-US"/>
      </w:rPr>
      <w:t>Error! Unknown document property name.</w:t>
    </w:r>
    <w:r>
      <w:fldChar w:fldCharType="end"/>
    </w:r>
  </w:p>
  <w:p w14:paraId="755FD7C8" w14:textId="77777777" w:rsidR="00F7495D" w:rsidRDefault="00F7495D" w:rsidP="00455C0D">
    <w:pPr>
      <w:pStyle w:val="SecurityClassificationFooter"/>
    </w:pPr>
  </w:p>
  <w:p w14:paraId="23411205" w14:textId="53E23232" w:rsidR="00F7495D" w:rsidRDefault="001A5F8C" w:rsidP="003C3196">
    <w:pPr>
      <w:pStyle w:val="SecurityClassificationFooter"/>
    </w:pPr>
    <w:r>
      <w:fldChar w:fldCharType="begin"/>
    </w:r>
    <w:r>
      <w:instrText>DOCPROPERTY WorkingDocStatus \* MERGEFORMAT</w:instrText>
    </w:r>
    <w:r>
      <w:fldChar w:fldCharType="separate"/>
    </w:r>
    <w:r w:rsidR="00FB3D1C">
      <w:rPr>
        <w:b w:val="0"/>
        <w:bCs/>
        <w:lang w:val="en-US"/>
      </w:rPr>
      <w:t>Error! Unknown document property name.</w:t>
    </w:r>
    <w:r>
      <w:fldChar w:fldCharType="end"/>
    </w:r>
    <w:r>
      <w:fldChar w:fldCharType="begin"/>
    </w:r>
    <w:r>
      <w:instrText>DOCPROPERTY SecurityClassification \* MERGEFORMAT</w:instrText>
    </w:r>
    <w:r>
      <w:fldChar w:fldCharType="separate"/>
    </w:r>
    <w:r w:rsidR="00FB3D1C">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883D" w14:textId="77777777" w:rsidR="00CF1AFA" w:rsidRDefault="00CF1AFA" w:rsidP="00BC6E69">
    <w:pPr>
      <w:pStyle w:val="FooterEven"/>
      <w:jc w:val="both"/>
    </w:pPr>
  </w:p>
  <w:p w14:paraId="79E62EB1" w14:textId="5590E1EA" w:rsidR="00F7495D" w:rsidRDefault="00F749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5F4696">
      <w:fldChar w:fldCharType="begin"/>
    </w:r>
    <w:r w:rsidR="005F4696">
      <w:instrText>STYLEREF  "Heading 1"  \* MERGEFORMAT</w:instrText>
    </w:r>
    <w:r w:rsidR="005F4696">
      <w:fldChar w:fldCharType="separate"/>
    </w:r>
    <w:r w:rsidR="005F4696">
      <w:t>2. Revitalising the National Competition Principles</w:t>
    </w:r>
    <w:r w:rsidR="005F469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5F63" w14:textId="77777777" w:rsidR="00E82656" w:rsidRDefault="00E82656" w:rsidP="00103F3C">
    <w:pPr>
      <w:pStyle w:val="FooterOdd"/>
    </w:pPr>
  </w:p>
  <w:p w14:paraId="2C0ECF7A" w14:textId="1E318A5B" w:rsidR="00F7495D" w:rsidRDefault="00F7495D" w:rsidP="00103F3C">
    <w:pPr>
      <w:pStyle w:val="FooterOdd"/>
    </w:pPr>
    <w:r>
      <w:tab/>
    </w:r>
    <w:fldSimple w:instr="STYLEREF  &quot;Heading 1&quot;  \* MERGEFORMAT">
      <w:r w:rsidR="005F4696">
        <w:rPr>
          <w:noProof/>
        </w:rPr>
        <w:t>2. Revitalising the National Competition Principles</w:t>
      </w:r>
    </w:fldSimple>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DC6" w14:textId="77777777" w:rsidR="00F7495D" w:rsidRDefault="00F7495D" w:rsidP="00095D88">
    <w:pPr>
      <w:pStyle w:val="Footer"/>
    </w:pPr>
  </w:p>
  <w:p w14:paraId="6A07DF0F" w14:textId="230D00F9" w:rsidR="00F7495D" w:rsidRDefault="00F7495D" w:rsidP="00EA6769">
    <w:pPr>
      <w:pStyle w:val="SecurityClassificationFooter"/>
    </w:pPr>
    <w:r>
      <w:fldChar w:fldCharType="begin"/>
    </w:r>
    <w:r>
      <w:instrText>DOCPROPERTY WorkingDocStatus \* MERGEFORMAT</w:instrText>
    </w:r>
    <w:r>
      <w:fldChar w:fldCharType="separate"/>
    </w:r>
    <w:r w:rsidR="00FB3D1C">
      <w:rPr>
        <w:b w:val="0"/>
        <w:bCs/>
        <w:lang w:val="en-US"/>
      </w:rPr>
      <w:t>Error! Unknown document property name.</w:t>
    </w:r>
    <w:r>
      <w:fldChar w:fldCharType="end"/>
    </w:r>
  </w:p>
  <w:p w14:paraId="51A2389C" w14:textId="77777777" w:rsidR="00F7495D" w:rsidRDefault="00F7495D" w:rsidP="00455C0D">
    <w:pPr>
      <w:pStyle w:val="SecurityClassificationFooter"/>
    </w:pPr>
  </w:p>
  <w:p w14:paraId="5E49376B" w14:textId="705A79CE" w:rsidR="00F7495D" w:rsidRPr="00095D88" w:rsidRDefault="001A5F8C" w:rsidP="003C3196">
    <w:pPr>
      <w:pStyle w:val="SecurityClassificationFooter"/>
    </w:pPr>
    <w:r>
      <w:fldChar w:fldCharType="begin"/>
    </w:r>
    <w:r>
      <w:instrText>DOCPROPERTY WorkingDocStatus \* MERGEFORMAT</w:instrText>
    </w:r>
    <w:r>
      <w:fldChar w:fldCharType="separate"/>
    </w:r>
    <w:r w:rsidR="00FB3D1C">
      <w:rPr>
        <w:b w:val="0"/>
        <w:bCs/>
        <w:lang w:val="en-US"/>
      </w:rPr>
      <w:t>Error! Unknown document property name.</w:t>
    </w:r>
    <w:r>
      <w:fldChar w:fldCharType="end"/>
    </w:r>
    <w:r>
      <w:fldChar w:fldCharType="begin"/>
    </w:r>
    <w:r>
      <w:instrText>DOCPROPERTY SecurityClassification \* MERGEFORMAT</w:instrText>
    </w:r>
    <w:r>
      <w:fldChar w:fldCharType="separate"/>
    </w:r>
    <w:r w:rsidR="00FB3D1C">
      <w:rPr>
        <w:b w:val="0"/>
        <w:bCs/>
        <w:lang w:val="en-U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2FC26" w14:textId="77777777" w:rsidR="009878BD" w:rsidRPr="00ED5A20" w:rsidRDefault="009878BD" w:rsidP="000F6233">
      <w:pPr>
        <w:rPr>
          <w:color w:val="4D7861" w:themeColor="accent2"/>
        </w:rPr>
      </w:pPr>
      <w:r w:rsidRPr="00ED5A20">
        <w:rPr>
          <w:color w:val="4D7861" w:themeColor="accent2"/>
        </w:rPr>
        <w:separator/>
      </w:r>
    </w:p>
  </w:footnote>
  <w:footnote w:type="continuationSeparator" w:id="0">
    <w:p w14:paraId="5AA5535C" w14:textId="77777777" w:rsidR="009878BD" w:rsidRPr="00B737EB" w:rsidRDefault="009878BD">
      <w:pPr>
        <w:spacing w:before="0" w:after="0"/>
        <w:rPr>
          <w:color w:val="2C384A" w:themeColor="accent1"/>
        </w:rPr>
      </w:pPr>
      <w:r w:rsidRPr="00B737EB">
        <w:rPr>
          <w:color w:val="2C384A" w:themeColor="accent1"/>
        </w:rPr>
        <w:continuationSeparator/>
      </w:r>
    </w:p>
  </w:footnote>
  <w:footnote w:type="continuationNotice" w:id="1">
    <w:p w14:paraId="0FF133AB" w14:textId="77777777" w:rsidR="009878BD" w:rsidRDefault="009878BD">
      <w:pPr>
        <w:spacing w:before="0" w:after="0"/>
      </w:pPr>
    </w:p>
  </w:footnote>
  <w:footnote w:id="2">
    <w:p w14:paraId="782844C8" w14:textId="6F936F34" w:rsidR="008C5B90" w:rsidRDefault="008C5B90">
      <w:pPr>
        <w:pStyle w:val="FootnoteText"/>
      </w:pPr>
      <w:r w:rsidRPr="001C1A19">
        <w:rPr>
          <w:rStyle w:val="FootnoteReference"/>
          <w:rFonts w:ascii="Calibri Light" w:hAnsi="Calibri Light" w:cs="Calibri Light"/>
        </w:rPr>
        <w:footnoteRef/>
      </w:r>
      <w:r w:rsidRPr="001C1A19">
        <w:rPr>
          <w:rStyle w:val="FootnoteReference"/>
          <w:rFonts w:ascii="Calibri Light" w:hAnsi="Calibri Light" w:cs="Calibri Light"/>
        </w:rPr>
        <w:t xml:space="preserve"> </w:t>
      </w:r>
      <w:r w:rsidR="001C1A19">
        <w:tab/>
      </w:r>
      <w:r w:rsidRPr="007D10C4">
        <w:rPr>
          <w:rFonts w:ascii="Calibri Light" w:hAnsi="Calibri Light" w:cs="Calibri Light"/>
          <w:sz w:val="18"/>
          <w:szCs w:val="18"/>
        </w:rPr>
        <w:t xml:space="preserve">Productivity Commission, </w:t>
      </w:r>
      <w:hyperlink r:id="rId1" w:history="1">
        <w:r w:rsidRPr="00DC2EAB">
          <w:rPr>
            <w:rStyle w:val="Hyperlink"/>
            <w:rFonts w:ascii="Calibri Light" w:hAnsi="Calibri Light" w:cs="Calibri Light"/>
            <w:i/>
            <w:iCs/>
            <w:sz w:val="18"/>
            <w:szCs w:val="18"/>
          </w:rPr>
          <w:t>Review of National Competition Policy Reforms</w:t>
        </w:r>
      </w:hyperlink>
      <w:r w:rsidRPr="007D10C4">
        <w:rPr>
          <w:rFonts w:ascii="Calibri Light" w:hAnsi="Calibri Light" w:cs="Calibri Light"/>
          <w:sz w:val="18"/>
          <w:szCs w:val="18"/>
        </w:rPr>
        <w:t>,</w:t>
      </w:r>
      <w:r>
        <w:rPr>
          <w:rFonts w:ascii="Calibri Light" w:hAnsi="Calibri Light" w:cs="Calibri Light"/>
          <w:sz w:val="18"/>
          <w:szCs w:val="18"/>
        </w:rPr>
        <w:t xml:space="preserve"> Productivity Commission,</w:t>
      </w:r>
      <w:r w:rsidRPr="007D10C4">
        <w:rPr>
          <w:rFonts w:ascii="Calibri Light" w:hAnsi="Calibri Light" w:cs="Calibri Light"/>
          <w:sz w:val="18"/>
          <w:szCs w:val="18"/>
        </w:rPr>
        <w:t xml:space="preserve"> </w:t>
      </w:r>
      <w:r>
        <w:rPr>
          <w:rFonts w:ascii="Calibri Light" w:hAnsi="Calibri Light" w:cs="Calibri Light"/>
          <w:sz w:val="18"/>
          <w:szCs w:val="18"/>
        </w:rPr>
        <w:t xml:space="preserve">14 April </w:t>
      </w:r>
      <w:r w:rsidRPr="007D10C4">
        <w:rPr>
          <w:rFonts w:ascii="Calibri Light" w:hAnsi="Calibri Light" w:cs="Calibri Light"/>
          <w:sz w:val="18"/>
          <w:szCs w:val="18"/>
        </w:rPr>
        <w:t xml:space="preserve">2005, accessed </w:t>
      </w:r>
      <w:r w:rsidR="00276D8A">
        <w:rPr>
          <w:rFonts w:ascii="Calibri Light" w:hAnsi="Calibri Light" w:cs="Calibri Light"/>
          <w:sz w:val="18"/>
          <w:szCs w:val="18"/>
        </w:rPr>
        <w:t>31</w:t>
      </w:r>
      <w:r w:rsidRPr="007D10C4">
        <w:rPr>
          <w:rFonts w:ascii="Calibri Light" w:hAnsi="Calibri Light" w:cs="Calibri Light"/>
          <w:sz w:val="18"/>
          <w:szCs w:val="18"/>
        </w:rPr>
        <w:t xml:space="preserve"> July 2024, p XI</w:t>
      </w:r>
      <w:r>
        <w:rPr>
          <w:rFonts w:ascii="Calibri Light" w:hAnsi="Calibri Light" w:cs="Calibri Light"/>
          <w:sz w:val="18"/>
          <w:szCs w:val="18"/>
        </w:rPr>
        <w:t>I</w:t>
      </w:r>
      <w:r w:rsidRPr="007D10C4">
        <w:rPr>
          <w:rFonts w:ascii="Calibri Light" w:hAnsi="Calibri Light" w:cs="Calibri Light"/>
          <w:sz w:val="18"/>
          <w:szCs w:val="18"/>
        </w:rPr>
        <w:t>.</w:t>
      </w:r>
    </w:p>
  </w:footnote>
  <w:footnote w:id="3">
    <w:p w14:paraId="31150600" w14:textId="01DC980F" w:rsidR="003A725A" w:rsidRPr="001B26C3" w:rsidRDefault="003A725A" w:rsidP="001C1A19">
      <w:pPr>
        <w:pStyle w:val="FootnoteText"/>
        <w:rPr>
          <w:rFonts w:ascii="Calibri Light" w:hAnsi="Calibri Light" w:cs="Calibri Light"/>
          <w:sz w:val="18"/>
          <w:szCs w:val="18"/>
        </w:rPr>
      </w:pPr>
      <w:r w:rsidRPr="0323B563">
        <w:rPr>
          <w:rStyle w:val="FootnoteReference"/>
          <w:rFonts w:ascii="Calibri Light" w:hAnsi="Calibri Light" w:cs="Calibri Light"/>
        </w:rPr>
        <w:footnoteRef/>
      </w:r>
      <w:r w:rsidRPr="001B26C3">
        <w:rPr>
          <w:rFonts w:ascii="Calibri Light" w:hAnsi="Calibri Light" w:cs="Calibri Light"/>
          <w:sz w:val="18"/>
          <w:szCs w:val="18"/>
        </w:rPr>
        <w:t xml:space="preserve"> </w:t>
      </w:r>
      <w:r w:rsidR="001C1A19">
        <w:rPr>
          <w:rFonts w:ascii="Calibri Light" w:hAnsi="Calibri Light" w:cs="Calibri Light"/>
          <w:sz w:val="18"/>
          <w:szCs w:val="18"/>
        </w:rPr>
        <w:tab/>
      </w:r>
      <w:r w:rsidRPr="001B26C3">
        <w:rPr>
          <w:rFonts w:ascii="Calibri Light" w:hAnsi="Calibri Light" w:cs="Calibri Light"/>
          <w:sz w:val="18"/>
          <w:szCs w:val="18"/>
        </w:rPr>
        <w:t>I Day, Z Duretto, P Hartigan and J Hambur, ‘</w:t>
      </w:r>
      <w:hyperlink r:id="rId2" w:history="1">
        <w:r w:rsidRPr="001B26C3">
          <w:rPr>
            <w:rStyle w:val="Hyperlink"/>
            <w:rFonts w:ascii="Calibri Light" w:hAnsi="Calibri Light" w:cs="Calibri Light"/>
            <w:sz w:val="18"/>
            <w:szCs w:val="18"/>
          </w:rPr>
          <w:t>Competition in Australia and its impact on productivity growth</w:t>
        </w:r>
      </w:hyperlink>
      <w:r w:rsidRPr="001B26C3">
        <w:rPr>
          <w:rFonts w:ascii="Calibri Light" w:hAnsi="Calibri Light" w:cs="Calibri Light"/>
          <w:sz w:val="18"/>
          <w:szCs w:val="18"/>
        </w:rPr>
        <w:t xml:space="preserve">’, </w:t>
      </w:r>
      <w:r w:rsidR="00C74305" w:rsidRPr="00793056">
        <w:rPr>
          <w:rFonts w:ascii="Calibri Light" w:hAnsi="Calibri Light" w:cs="Calibri Light"/>
          <w:i/>
          <w:iCs/>
          <w:sz w:val="18"/>
          <w:szCs w:val="18"/>
        </w:rPr>
        <w:t>Treasury Round Up</w:t>
      </w:r>
      <w:r w:rsidR="00C74305">
        <w:rPr>
          <w:rFonts w:ascii="Calibri Light" w:hAnsi="Calibri Light" w:cs="Calibri Light"/>
          <w:sz w:val="18"/>
          <w:szCs w:val="18"/>
        </w:rPr>
        <w:t xml:space="preserve">, </w:t>
      </w:r>
      <w:r w:rsidRPr="001B26C3">
        <w:rPr>
          <w:rFonts w:ascii="Calibri Light" w:hAnsi="Calibri Light" w:cs="Calibri Light"/>
          <w:sz w:val="18"/>
          <w:szCs w:val="18"/>
        </w:rPr>
        <w:t>Australian Government</w:t>
      </w:r>
      <w:r w:rsidR="0323B563" w:rsidRPr="001B26C3">
        <w:rPr>
          <w:rFonts w:ascii="Calibri Light" w:hAnsi="Calibri Light" w:cs="Calibri Light"/>
          <w:sz w:val="18"/>
          <w:szCs w:val="18"/>
        </w:rPr>
        <w:t xml:space="preserve"> Treasury</w:t>
      </w:r>
      <w:r w:rsidRPr="001B26C3">
        <w:rPr>
          <w:rFonts w:ascii="Calibri Light" w:hAnsi="Calibri Light" w:cs="Calibri Light"/>
          <w:sz w:val="18"/>
          <w:szCs w:val="18"/>
        </w:rPr>
        <w:t xml:space="preserve">, </w:t>
      </w:r>
      <w:r w:rsidR="00793056">
        <w:rPr>
          <w:rFonts w:ascii="Calibri Light" w:hAnsi="Calibri Light" w:cs="Calibri Light"/>
          <w:sz w:val="18"/>
          <w:szCs w:val="18"/>
        </w:rPr>
        <w:t xml:space="preserve">October </w:t>
      </w:r>
      <w:r w:rsidRPr="001B26C3">
        <w:rPr>
          <w:rFonts w:ascii="Calibri Light" w:hAnsi="Calibri Light" w:cs="Calibri Light"/>
          <w:sz w:val="18"/>
          <w:szCs w:val="18"/>
        </w:rPr>
        <w:t xml:space="preserve">2020, accessed </w:t>
      </w:r>
      <w:r w:rsidR="00276D8A">
        <w:rPr>
          <w:rFonts w:ascii="Calibri Light" w:hAnsi="Calibri Light" w:cs="Calibri Light"/>
          <w:sz w:val="18"/>
          <w:szCs w:val="18"/>
        </w:rPr>
        <w:t>31</w:t>
      </w:r>
      <w:r w:rsidR="00276D8A" w:rsidRPr="007D10C4">
        <w:rPr>
          <w:rFonts w:ascii="Calibri Light" w:hAnsi="Calibri Light" w:cs="Calibri Light"/>
          <w:sz w:val="18"/>
          <w:szCs w:val="18"/>
        </w:rPr>
        <w:t xml:space="preserve"> July 2024</w:t>
      </w:r>
      <w:r w:rsidRPr="001B26C3">
        <w:rPr>
          <w:rFonts w:ascii="Calibri Light" w:hAnsi="Calibri Light" w:cs="Calibri Light"/>
          <w:sz w:val="18"/>
          <w:szCs w:val="18"/>
        </w:rPr>
        <w:t>;</w:t>
      </w:r>
      <w:r w:rsidR="00520976">
        <w:rPr>
          <w:rFonts w:ascii="Calibri Light" w:hAnsi="Calibri Light" w:cs="Calibri Light"/>
          <w:sz w:val="18"/>
          <w:szCs w:val="18"/>
        </w:rPr>
        <w:t xml:space="preserve"> </w:t>
      </w:r>
      <w:r w:rsidRPr="001B26C3">
        <w:rPr>
          <w:rFonts w:ascii="Calibri Light" w:hAnsi="Calibri Light" w:cs="Calibri Light"/>
          <w:sz w:val="18"/>
          <w:szCs w:val="18"/>
        </w:rPr>
        <w:t>D Andrews and D Hansell, ‘</w:t>
      </w:r>
      <w:hyperlink r:id="rId3" w:history="1">
        <w:r w:rsidRPr="001B26C3">
          <w:rPr>
            <w:rStyle w:val="Hyperlink"/>
            <w:rFonts w:ascii="Calibri Light" w:hAnsi="Calibri Light" w:cs="Calibri Light"/>
            <w:sz w:val="18"/>
            <w:szCs w:val="18"/>
          </w:rPr>
          <w:t>Productivity-Enhancing Labour Reallocation in Australia</w:t>
        </w:r>
      </w:hyperlink>
      <w:r w:rsidRPr="001B26C3">
        <w:rPr>
          <w:rFonts w:ascii="Calibri Light" w:hAnsi="Calibri Light" w:cs="Calibri Light"/>
          <w:sz w:val="18"/>
          <w:szCs w:val="18"/>
        </w:rPr>
        <w:t xml:space="preserve">’, </w:t>
      </w:r>
      <w:r w:rsidR="00793056" w:rsidRPr="00793056">
        <w:rPr>
          <w:rFonts w:ascii="Calibri Light" w:hAnsi="Calibri Light" w:cs="Calibri Light"/>
          <w:i/>
          <w:iCs/>
          <w:sz w:val="18"/>
          <w:szCs w:val="18"/>
        </w:rPr>
        <w:t>Working Paper No 2019-06</w:t>
      </w:r>
      <w:r w:rsidR="00793056">
        <w:rPr>
          <w:rFonts w:ascii="Calibri Light" w:hAnsi="Calibri Light" w:cs="Calibri Light"/>
          <w:sz w:val="18"/>
          <w:szCs w:val="18"/>
        </w:rPr>
        <w:t xml:space="preserve">, </w:t>
      </w:r>
      <w:r w:rsidRPr="001B26C3">
        <w:rPr>
          <w:rFonts w:ascii="Calibri Light" w:hAnsi="Calibri Light" w:cs="Calibri Light"/>
          <w:sz w:val="18"/>
          <w:szCs w:val="18"/>
        </w:rPr>
        <w:t>Australian Government</w:t>
      </w:r>
      <w:r w:rsidR="5AF402CC" w:rsidRPr="001B26C3">
        <w:rPr>
          <w:rFonts w:ascii="Calibri Light" w:hAnsi="Calibri Light" w:cs="Calibri Light"/>
          <w:sz w:val="18"/>
          <w:szCs w:val="18"/>
        </w:rPr>
        <w:t xml:space="preserve"> </w:t>
      </w:r>
      <w:r w:rsidR="5AF402CC" w:rsidRPr="5AF402CC">
        <w:rPr>
          <w:rFonts w:ascii="Calibri Light" w:hAnsi="Calibri Light" w:cs="Calibri Light"/>
          <w:sz w:val="18"/>
          <w:szCs w:val="18"/>
        </w:rPr>
        <w:t>Treasury</w:t>
      </w:r>
      <w:r w:rsidRPr="001B26C3">
        <w:rPr>
          <w:rFonts w:ascii="Calibri Light" w:hAnsi="Calibri Light" w:cs="Calibri Light"/>
          <w:sz w:val="18"/>
          <w:szCs w:val="18"/>
        </w:rPr>
        <w:t xml:space="preserve">, 2019, accessed </w:t>
      </w:r>
      <w:r w:rsidR="00276D8A">
        <w:rPr>
          <w:rFonts w:ascii="Calibri Light" w:hAnsi="Calibri Light" w:cs="Calibri Light"/>
          <w:sz w:val="18"/>
          <w:szCs w:val="18"/>
        </w:rPr>
        <w:t>31</w:t>
      </w:r>
      <w:r w:rsidR="00276D8A" w:rsidRPr="007D10C4">
        <w:rPr>
          <w:rFonts w:ascii="Calibri Light" w:hAnsi="Calibri Light" w:cs="Calibri Light"/>
          <w:sz w:val="18"/>
          <w:szCs w:val="18"/>
        </w:rPr>
        <w:t xml:space="preserve"> July 2024</w:t>
      </w:r>
      <w:r w:rsidRPr="001B26C3">
        <w:rPr>
          <w:rFonts w:ascii="Calibri Light" w:hAnsi="Calibri Light" w:cs="Calibri Light"/>
          <w:sz w:val="18"/>
          <w:szCs w:val="18"/>
        </w:rPr>
        <w:t>; D Andrews, J Hambur, D Hansell and D Wheeler, ‘</w:t>
      </w:r>
      <w:hyperlink r:id="rId4" w:history="1">
        <w:r w:rsidRPr="001B26C3">
          <w:rPr>
            <w:rStyle w:val="Hyperlink"/>
            <w:rFonts w:ascii="Calibri Light" w:hAnsi="Calibri Light" w:cs="Calibri Light"/>
            <w:sz w:val="18"/>
            <w:szCs w:val="18"/>
          </w:rPr>
          <w:t>Reaching for the Stars: Australian Firms and the Global Productivity Frontier</w:t>
        </w:r>
      </w:hyperlink>
      <w:r w:rsidRPr="001B26C3">
        <w:rPr>
          <w:rFonts w:ascii="Calibri Light" w:hAnsi="Calibri Light" w:cs="Calibri Light"/>
          <w:sz w:val="18"/>
          <w:szCs w:val="18"/>
        </w:rPr>
        <w:t xml:space="preserve">’, </w:t>
      </w:r>
      <w:r w:rsidR="00276D8A" w:rsidRPr="00276D8A">
        <w:rPr>
          <w:rFonts w:ascii="Calibri Light" w:hAnsi="Calibri Light" w:cs="Calibri Light"/>
          <w:i/>
          <w:iCs/>
          <w:sz w:val="18"/>
          <w:szCs w:val="18"/>
        </w:rPr>
        <w:t>Working Paper No 2022-01</w:t>
      </w:r>
      <w:r w:rsidR="00276D8A" w:rsidRPr="001B26C3">
        <w:rPr>
          <w:rFonts w:ascii="Calibri Light" w:hAnsi="Calibri Light" w:cs="Calibri Light"/>
          <w:sz w:val="18"/>
          <w:szCs w:val="18"/>
        </w:rPr>
        <w:t xml:space="preserve">, </w:t>
      </w:r>
      <w:r w:rsidRPr="001B26C3">
        <w:rPr>
          <w:rFonts w:ascii="Calibri Light" w:hAnsi="Calibri Light" w:cs="Calibri Light"/>
          <w:sz w:val="18"/>
          <w:szCs w:val="18"/>
        </w:rPr>
        <w:t>Australian Government</w:t>
      </w:r>
      <w:r w:rsidR="6B03D91A" w:rsidRPr="001B26C3">
        <w:rPr>
          <w:rFonts w:ascii="Calibri Light" w:hAnsi="Calibri Light" w:cs="Calibri Light"/>
          <w:sz w:val="18"/>
          <w:szCs w:val="18"/>
        </w:rPr>
        <w:t xml:space="preserve"> Treasury</w:t>
      </w:r>
      <w:r w:rsidRPr="001B26C3">
        <w:rPr>
          <w:rFonts w:ascii="Calibri Light" w:hAnsi="Calibri Light" w:cs="Calibri Light"/>
          <w:sz w:val="18"/>
          <w:szCs w:val="18"/>
        </w:rPr>
        <w:t xml:space="preserve">, 2022, ISBN 978-1-925832-41-9, accessed </w:t>
      </w:r>
      <w:r w:rsidR="00276D8A">
        <w:rPr>
          <w:rFonts w:ascii="Calibri Light" w:hAnsi="Calibri Light" w:cs="Calibri Light"/>
          <w:sz w:val="18"/>
          <w:szCs w:val="18"/>
        </w:rPr>
        <w:t>31</w:t>
      </w:r>
      <w:r w:rsidR="00276D8A" w:rsidRPr="007D10C4">
        <w:rPr>
          <w:rFonts w:ascii="Calibri Light" w:hAnsi="Calibri Light" w:cs="Calibri Light"/>
          <w:sz w:val="18"/>
          <w:szCs w:val="18"/>
        </w:rPr>
        <w:t xml:space="preserve"> July 2024</w:t>
      </w:r>
      <w:r w:rsidRPr="001B26C3">
        <w:rPr>
          <w:rFonts w:ascii="Calibri Light" w:hAnsi="Calibri Light" w:cs="Calibri Light"/>
          <w:sz w:val="18"/>
          <w:szCs w:val="18"/>
        </w:rPr>
        <w:t>.</w:t>
      </w:r>
    </w:p>
  </w:footnote>
  <w:footnote w:id="4">
    <w:p w14:paraId="7EEF1C05" w14:textId="1A66846F" w:rsidR="00D4501A" w:rsidRPr="004866B8" w:rsidRDefault="00D4501A" w:rsidP="001C1A19">
      <w:pPr>
        <w:pStyle w:val="FootnoteText"/>
        <w:rPr>
          <w:rFonts w:ascii="Calibri Light" w:hAnsi="Calibri Light" w:cs="Calibri Light"/>
          <w:sz w:val="18"/>
          <w:szCs w:val="18"/>
        </w:rPr>
      </w:pPr>
      <w:r w:rsidRPr="3ACAB5E1">
        <w:rPr>
          <w:rStyle w:val="FootnoteReference"/>
          <w:rFonts w:ascii="Calibri Light" w:hAnsi="Calibri Light" w:cs="Calibri Light"/>
        </w:rPr>
        <w:footnoteRef/>
      </w:r>
      <w:r w:rsidRPr="0028255E">
        <w:rPr>
          <w:rFonts w:ascii="Calibri Light" w:hAnsi="Calibri Light" w:cs="Calibri Light"/>
          <w:sz w:val="18"/>
          <w:szCs w:val="18"/>
        </w:rPr>
        <w:t xml:space="preserve"> </w:t>
      </w:r>
      <w:r w:rsidR="001C1A19">
        <w:rPr>
          <w:rFonts w:ascii="Calibri Light" w:hAnsi="Calibri Light" w:cs="Calibri Light"/>
          <w:sz w:val="18"/>
          <w:szCs w:val="18"/>
        </w:rPr>
        <w:tab/>
      </w:r>
      <w:r w:rsidR="004E42FE">
        <w:rPr>
          <w:rFonts w:ascii="Calibri Light" w:hAnsi="Calibri Light" w:cs="Calibri Light"/>
          <w:sz w:val="18"/>
          <w:szCs w:val="18"/>
        </w:rPr>
        <w:t xml:space="preserve">S Kennedy, </w:t>
      </w:r>
      <w:hyperlink r:id="rId5" w:history="1">
        <w:r w:rsidR="004E42FE" w:rsidRPr="004E42FE">
          <w:rPr>
            <w:rStyle w:val="Hyperlink"/>
            <w:rFonts w:ascii="Calibri Light" w:hAnsi="Calibri Light" w:cs="Calibri Light"/>
            <w:i/>
            <w:iCs/>
            <w:sz w:val="18"/>
            <w:szCs w:val="18"/>
          </w:rPr>
          <w:t>Address to the Australian Business Economists</w:t>
        </w:r>
      </w:hyperlink>
      <w:r w:rsidR="004E42FE">
        <w:rPr>
          <w:rFonts w:ascii="Calibri Light" w:hAnsi="Calibri Light" w:cs="Calibri Light"/>
          <w:sz w:val="18"/>
          <w:szCs w:val="18"/>
        </w:rPr>
        <w:t xml:space="preserve">, Australian </w:t>
      </w:r>
      <w:r w:rsidR="0028255E">
        <w:rPr>
          <w:rFonts w:ascii="Calibri Light" w:hAnsi="Calibri Light" w:cs="Calibri Light"/>
          <w:sz w:val="18"/>
          <w:szCs w:val="18"/>
        </w:rPr>
        <w:t>Government</w:t>
      </w:r>
      <w:r w:rsidR="004D67E2">
        <w:rPr>
          <w:rFonts w:ascii="Calibri Light" w:hAnsi="Calibri Light" w:cs="Calibri Light"/>
          <w:sz w:val="18"/>
          <w:szCs w:val="18"/>
        </w:rPr>
        <w:t xml:space="preserve"> T</w:t>
      </w:r>
      <w:r w:rsidR="004E42FE">
        <w:rPr>
          <w:rFonts w:ascii="Calibri Light" w:hAnsi="Calibri Light" w:cs="Calibri Light"/>
          <w:sz w:val="18"/>
          <w:szCs w:val="18"/>
        </w:rPr>
        <w:t>reasury, 30 May 2024</w:t>
      </w:r>
      <w:r w:rsidR="3ACAB5E1">
        <w:rPr>
          <w:rFonts w:ascii="Calibri Light" w:hAnsi="Calibri Light" w:cs="Calibri Light"/>
          <w:sz w:val="18"/>
          <w:szCs w:val="18"/>
        </w:rPr>
        <w:t>, accessed 9 July 2024</w:t>
      </w:r>
      <w:r w:rsidR="000E35D7">
        <w:rPr>
          <w:rFonts w:ascii="Calibri Light" w:hAnsi="Calibri Light" w:cs="Calibri Light"/>
          <w:sz w:val="18"/>
          <w:szCs w:val="18"/>
        </w:rPr>
        <w:t>, p 14.</w:t>
      </w:r>
      <w:r w:rsidR="3ACAB5E1">
        <w:rPr>
          <w:rFonts w:ascii="Calibri Light" w:hAnsi="Calibri Light" w:cs="Calibri Light"/>
          <w:sz w:val="18"/>
          <w:szCs w:val="18"/>
        </w:rPr>
        <w:t>;</w:t>
      </w:r>
      <w:r w:rsidR="3ACAB5E1" w:rsidRPr="00C36E66">
        <w:t xml:space="preserve"> </w:t>
      </w:r>
      <w:r w:rsidR="3ACAB5E1" w:rsidRPr="00C36E66">
        <w:rPr>
          <w:rFonts w:ascii="Calibri Light" w:hAnsi="Calibri Light" w:cs="Calibri Light"/>
          <w:sz w:val="18"/>
          <w:szCs w:val="18"/>
        </w:rPr>
        <w:t>J Hambur</w:t>
      </w:r>
      <w:r w:rsidR="3ACAB5E1">
        <w:rPr>
          <w:rFonts w:ascii="Calibri Light" w:hAnsi="Calibri Light" w:cs="Calibri Light"/>
          <w:sz w:val="18"/>
          <w:szCs w:val="18"/>
        </w:rPr>
        <w:t xml:space="preserve"> and O</w:t>
      </w:r>
      <w:r w:rsidR="00C36E66">
        <w:rPr>
          <w:rFonts w:ascii="Calibri Light" w:hAnsi="Calibri Light" w:cs="Calibri Light"/>
          <w:sz w:val="18"/>
          <w:szCs w:val="18"/>
        </w:rPr>
        <w:t xml:space="preserve"> </w:t>
      </w:r>
      <w:r w:rsidR="00C36E66" w:rsidRPr="00C36E66">
        <w:rPr>
          <w:rFonts w:ascii="Calibri Light" w:hAnsi="Calibri Light" w:cs="Calibri Light"/>
          <w:sz w:val="18"/>
          <w:szCs w:val="18"/>
        </w:rPr>
        <w:t>Freestone</w:t>
      </w:r>
      <w:r w:rsidR="006A1E83">
        <w:rPr>
          <w:rFonts w:ascii="Calibri Light" w:hAnsi="Calibri Light" w:cs="Calibri Light"/>
          <w:sz w:val="18"/>
          <w:szCs w:val="18"/>
        </w:rPr>
        <w:t>,</w:t>
      </w:r>
      <w:r w:rsidR="00C36E66" w:rsidRPr="00C36E66">
        <w:rPr>
          <w:rFonts w:ascii="Calibri Light" w:hAnsi="Calibri Light" w:cs="Calibri Light"/>
          <w:sz w:val="18"/>
          <w:szCs w:val="18"/>
        </w:rPr>
        <w:t xml:space="preserve"> </w:t>
      </w:r>
      <w:r w:rsidR="00CF7F19">
        <w:rPr>
          <w:rFonts w:ascii="Calibri Light" w:hAnsi="Calibri Light" w:cs="Calibri Light"/>
          <w:sz w:val="18"/>
          <w:szCs w:val="18"/>
        </w:rPr>
        <w:t>‘</w:t>
      </w:r>
      <w:r w:rsidR="00C36E66" w:rsidRPr="00C36E66">
        <w:rPr>
          <w:rFonts w:ascii="Calibri Light" w:hAnsi="Calibri Light" w:cs="Calibri Light"/>
          <w:sz w:val="18"/>
          <w:szCs w:val="18"/>
        </w:rPr>
        <w:t>How Costly are Markups in Australia?</w:t>
      </w:r>
      <w:r w:rsidR="00CF7F19">
        <w:rPr>
          <w:rFonts w:ascii="Calibri Light" w:hAnsi="Calibri Light" w:cs="Calibri Light"/>
          <w:sz w:val="18"/>
          <w:szCs w:val="18"/>
        </w:rPr>
        <w:t>’</w:t>
      </w:r>
      <w:r w:rsidR="006A1E83">
        <w:rPr>
          <w:rFonts w:ascii="Calibri Light" w:hAnsi="Calibri Light" w:cs="Calibri Light"/>
          <w:sz w:val="18"/>
          <w:szCs w:val="18"/>
        </w:rPr>
        <w:t xml:space="preserve">, Forthcoming. </w:t>
      </w:r>
    </w:p>
  </w:footnote>
  <w:footnote w:id="5">
    <w:p w14:paraId="326C5987" w14:textId="2487DE66" w:rsidR="00F7495D" w:rsidRPr="007D10C4" w:rsidRDefault="00F7495D">
      <w:pPr>
        <w:pStyle w:val="FootnoteText"/>
        <w:rPr>
          <w:rFonts w:ascii="Calibri Light" w:hAnsi="Calibri Light" w:cs="Calibri Light"/>
          <w:sz w:val="18"/>
          <w:szCs w:val="18"/>
        </w:rPr>
      </w:pPr>
      <w:r w:rsidRPr="3ACAB5E1">
        <w:rPr>
          <w:rStyle w:val="FootnoteReference"/>
          <w:rFonts w:ascii="Calibri Light" w:hAnsi="Calibri Light" w:cs="Calibri Light"/>
        </w:rPr>
        <w:footnoteRef/>
      </w:r>
      <w:r w:rsidRPr="007D10C4">
        <w:rPr>
          <w:rFonts w:ascii="Calibri Light" w:hAnsi="Calibri Light" w:cs="Calibri Light"/>
          <w:sz w:val="18"/>
          <w:szCs w:val="18"/>
        </w:rPr>
        <w:t xml:space="preserve"> </w:t>
      </w:r>
      <w:r w:rsidR="001C1A19">
        <w:rPr>
          <w:rFonts w:ascii="Calibri Light" w:hAnsi="Calibri Light" w:cs="Calibri Light"/>
          <w:sz w:val="18"/>
          <w:szCs w:val="18"/>
        </w:rPr>
        <w:tab/>
      </w:r>
      <w:r w:rsidRPr="007D10C4">
        <w:rPr>
          <w:rFonts w:ascii="Calibri Light" w:hAnsi="Calibri Light" w:cs="Calibri Light"/>
          <w:sz w:val="18"/>
          <w:szCs w:val="18"/>
        </w:rPr>
        <w:t xml:space="preserve">Productivity Commission, </w:t>
      </w:r>
      <w:hyperlink r:id="rId6" w:history="1">
        <w:r w:rsidRPr="00DC2EAB">
          <w:rPr>
            <w:rStyle w:val="Hyperlink"/>
            <w:rFonts w:ascii="Calibri Light" w:hAnsi="Calibri Light" w:cs="Calibri Light"/>
            <w:i/>
            <w:iCs/>
            <w:sz w:val="18"/>
            <w:szCs w:val="18"/>
          </w:rPr>
          <w:t>Review of National Competition Policy Reforms</w:t>
        </w:r>
      </w:hyperlink>
      <w:r w:rsidRPr="007D10C4">
        <w:rPr>
          <w:rFonts w:ascii="Calibri Light" w:hAnsi="Calibri Light" w:cs="Calibri Light"/>
          <w:sz w:val="18"/>
          <w:szCs w:val="18"/>
        </w:rPr>
        <w:t>,</w:t>
      </w:r>
      <w:r w:rsidR="00F20EFC">
        <w:rPr>
          <w:rFonts w:ascii="Calibri Light" w:hAnsi="Calibri Light" w:cs="Calibri Light"/>
          <w:sz w:val="18"/>
          <w:szCs w:val="18"/>
        </w:rPr>
        <w:t xml:space="preserve"> </w:t>
      </w:r>
      <w:r w:rsidR="002A48D0">
        <w:rPr>
          <w:rFonts w:ascii="Calibri Light" w:hAnsi="Calibri Light" w:cs="Calibri Light"/>
          <w:sz w:val="18"/>
          <w:szCs w:val="18"/>
        </w:rPr>
        <w:t>Productivity Commission</w:t>
      </w:r>
      <w:r w:rsidR="00F20EFC">
        <w:rPr>
          <w:rFonts w:ascii="Calibri Light" w:hAnsi="Calibri Light" w:cs="Calibri Light"/>
          <w:sz w:val="18"/>
          <w:szCs w:val="18"/>
        </w:rPr>
        <w:t>,</w:t>
      </w:r>
      <w:r w:rsidRPr="007D10C4">
        <w:rPr>
          <w:rFonts w:ascii="Calibri Light" w:hAnsi="Calibri Light" w:cs="Calibri Light"/>
          <w:sz w:val="18"/>
          <w:szCs w:val="18"/>
        </w:rPr>
        <w:t xml:space="preserve"> </w:t>
      </w:r>
      <w:r w:rsidR="00203568">
        <w:rPr>
          <w:rFonts w:ascii="Calibri Light" w:hAnsi="Calibri Light" w:cs="Calibri Light"/>
          <w:sz w:val="18"/>
          <w:szCs w:val="18"/>
        </w:rPr>
        <w:t xml:space="preserve">14 April </w:t>
      </w:r>
      <w:r w:rsidRPr="007D10C4">
        <w:rPr>
          <w:rFonts w:ascii="Calibri Light" w:hAnsi="Calibri Light" w:cs="Calibri Light"/>
          <w:sz w:val="18"/>
          <w:szCs w:val="18"/>
        </w:rPr>
        <w:t xml:space="preserve">2005, </w:t>
      </w:r>
      <w:r w:rsidR="3ACAB5E1" w:rsidRPr="007D10C4">
        <w:rPr>
          <w:rFonts w:ascii="Calibri Light" w:hAnsi="Calibri Light" w:cs="Calibri Light"/>
          <w:sz w:val="18"/>
          <w:szCs w:val="18"/>
        </w:rPr>
        <w:t>accessed 9 July 2024, p XIV.</w:t>
      </w:r>
    </w:p>
  </w:footnote>
  <w:footnote w:id="6">
    <w:p w14:paraId="5D7F1313" w14:textId="0579385A" w:rsidR="007C3464" w:rsidRPr="007D10C4" w:rsidRDefault="007C3464" w:rsidP="007C3464">
      <w:pPr>
        <w:pStyle w:val="FootnoteText"/>
        <w:rPr>
          <w:rFonts w:ascii="Calibri Light" w:hAnsi="Calibri Light" w:cs="Calibri Light"/>
          <w:sz w:val="18"/>
          <w:szCs w:val="18"/>
        </w:rPr>
      </w:pPr>
      <w:r w:rsidRPr="663B6FE3">
        <w:rPr>
          <w:rStyle w:val="FootnoteReference"/>
          <w:rFonts w:ascii="Calibri Light" w:hAnsi="Calibri Light" w:cs="Calibri Light"/>
        </w:rPr>
        <w:footnoteRef/>
      </w:r>
      <w:r w:rsidRPr="007D10C4">
        <w:rPr>
          <w:rFonts w:ascii="Calibri Light" w:hAnsi="Calibri Light" w:cs="Calibri Light"/>
          <w:sz w:val="18"/>
          <w:szCs w:val="18"/>
        </w:rPr>
        <w:t xml:space="preserve"> </w:t>
      </w:r>
      <w:r>
        <w:rPr>
          <w:rFonts w:ascii="Calibri Light" w:hAnsi="Calibri Light" w:cs="Calibri Light"/>
          <w:sz w:val="18"/>
          <w:szCs w:val="18"/>
        </w:rPr>
        <w:tab/>
      </w:r>
      <w:r w:rsidRPr="007D10C4">
        <w:rPr>
          <w:rFonts w:ascii="Calibri Light" w:hAnsi="Calibri Light" w:cs="Calibri Light"/>
          <w:sz w:val="18"/>
          <w:szCs w:val="18"/>
        </w:rPr>
        <w:t>F G Hilmer, M Rayner, G Tap</w:t>
      </w:r>
      <w:r>
        <w:rPr>
          <w:rFonts w:ascii="Calibri Light" w:hAnsi="Calibri Light" w:cs="Calibri Light"/>
          <w:sz w:val="18"/>
          <w:szCs w:val="18"/>
        </w:rPr>
        <w:t>erell,</w:t>
      </w:r>
      <w:r w:rsidRPr="007D10C4">
        <w:rPr>
          <w:rFonts w:ascii="Calibri Light" w:hAnsi="Calibri Light" w:cs="Calibri Light"/>
          <w:sz w:val="18"/>
          <w:szCs w:val="18"/>
        </w:rPr>
        <w:t xml:space="preserve"> </w:t>
      </w:r>
      <w:hyperlink r:id="rId7" w:history="1">
        <w:r w:rsidRPr="663B6FE3">
          <w:rPr>
            <w:rStyle w:val="Hyperlink"/>
            <w:rFonts w:ascii="Calibri Light" w:hAnsi="Calibri Light" w:cs="Calibri Light"/>
            <w:i/>
            <w:iCs/>
            <w:sz w:val="18"/>
            <w:szCs w:val="18"/>
          </w:rPr>
          <w:t>National Competition Policy</w:t>
        </w:r>
      </w:hyperlink>
      <w:r w:rsidRPr="007D10C4">
        <w:rPr>
          <w:rFonts w:ascii="Calibri Light" w:hAnsi="Calibri Light" w:cs="Calibri Light"/>
          <w:sz w:val="18"/>
          <w:szCs w:val="18"/>
        </w:rPr>
        <w:t xml:space="preserve">, </w:t>
      </w:r>
      <w:r>
        <w:rPr>
          <w:rFonts w:ascii="Calibri Light" w:hAnsi="Calibri Light" w:cs="Calibri Light"/>
          <w:sz w:val="18"/>
          <w:szCs w:val="18"/>
        </w:rPr>
        <w:t>Australian Government Publishing Service Canberra, 25</w:t>
      </w:r>
      <w:r w:rsidR="00A51FF4">
        <w:rPr>
          <w:rFonts w:ascii="Calibri Light" w:hAnsi="Calibri Light" w:cs="Calibri Light"/>
          <w:sz w:val="18"/>
          <w:szCs w:val="18"/>
        </w:rPr>
        <w:t> </w:t>
      </w:r>
      <w:r>
        <w:rPr>
          <w:rFonts w:ascii="Calibri Light" w:hAnsi="Calibri Light" w:cs="Calibri Light"/>
          <w:sz w:val="18"/>
          <w:szCs w:val="18"/>
        </w:rPr>
        <w:t>August</w:t>
      </w:r>
      <w:r w:rsidRPr="007D10C4">
        <w:rPr>
          <w:rFonts w:ascii="Calibri Light" w:hAnsi="Calibri Light" w:cs="Calibri Light"/>
          <w:sz w:val="18"/>
          <w:szCs w:val="18"/>
        </w:rPr>
        <w:t xml:space="preserve"> 1993</w:t>
      </w:r>
      <w:r>
        <w:rPr>
          <w:rFonts w:ascii="Calibri Light" w:hAnsi="Calibri Light" w:cs="Calibri Light"/>
          <w:sz w:val="18"/>
          <w:szCs w:val="18"/>
        </w:rPr>
        <w:t>, accessed via National Competition Council website on 4 July 2024, p XXIX.</w:t>
      </w:r>
    </w:p>
  </w:footnote>
  <w:footnote w:id="7">
    <w:p w14:paraId="3D252823" w14:textId="509B2080" w:rsidR="00F7495D" w:rsidRPr="007D10C4" w:rsidRDefault="00F7495D" w:rsidP="00FB3A8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1C1A19">
        <w:rPr>
          <w:rFonts w:ascii="Calibri Light" w:hAnsi="Calibri Light" w:cs="Calibri Light"/>
          <w:sz w:val="18"/>
          <w:szCs w:val="18"/>
        </w:rPr>
        <w:tab/>
      </w:r>
      <w:r w:rsidR="004F58AF">
        <w:rPr>
          <w:rFonts w:ascii="Calibri Light" w:hAnsi="Calibri Light" w:cs="Calibri Light"/>
          <w:sz w:val="18"/>
          <w:szCs w:val="18"/>
        </w:rPr>
        <w:t>Council of Australian Governments (</w:t>
      </w:r>
      <w:r w:rsidRPr="007D10C4">
        <w:rPr>
          <w:rFonts w:ascii="Calibri Light" w:hAnsi="Calibri Light" w:cs="Calibri Light"/>
          <w:sz w:val="18"/>
          <w:szCs w:val="18"/>
        </w:rPr>
        <w:t>COAG</w:t>
      </w:r>
      <w:r w:rsidR="004F58AF">
        <w:rPr>
          <w:rFonts w:ascii="Calibri Light" w:hAnsi="Calibri Light" w:cs="Calibri Light"/>
          <w:sz w:val="18"/>
          <w:szCs w:val="18"/>
        </w:rPr>
        <w:t>)</w:t>
      </w:r>
      <w:r w:rsidRPr="007D10C4">
        <w:rPr>
          <w:rFonts w:ascii="Calibri Light" w:hAnsi="Calibri Light" w:cs="Calibri Light"/>
          <w:sz w:val="18"/>
          <w:szCs w:val="18"/>
        </w:rPr>
        <w:t xml:space="preserve">, </w:t>
      </w:r>
      <w:hyperlink r:id="rId8" w:history="1">
        <w:r w:rsidRPr="003E3E16">
          <w:rPr>
            <w:rStyle w:val="Hyperlink"/>
            <w:rFonts w:ascii="Calibri Light" w:hAnsi="Calibri Light" w:cs="Calibri Light"/>
            <w:i/>
            <w:iCs/>
            <w:sz w:val="18"/>
            <w:szCs w:val="18"/>
          </w:rPr>
          <w:t>Council of Australian Governments’ Communique</w:t>
        </w:r>
      </w:hyperlink>
      <w:r w:rsidRPr="007D10C4">
        <w:rPr>
          <w:rFonts w:ascii="Calibri Light" w:hAnsi="Calibri Light" w:cs="Calibri Light"/>
          <w:sz w:val="18"/>
          <w:szCs w:val="18"/>
        </w:rPr>
        <w:t>, 25 February 1994</w:t>
      </w:r>
      <w:r w:rsidR="00D356D4">
        <w:rPr>
          <w:rFonts w:ascii="Calibri Light" w:hAnsi="Calibri Light" w:cs="Calibri Light"/>
          <w:sz w:val="18"/>
          <w:szCs w:val="18"/>
        </w:rPr>
        <w:t>, accessed via National Competition Council website on 4 July 2024.</w:t>
      </w:r>
    </w:p>
  </w:footnote>
  <w:footnote w:id="8">
    <w:p w14:paraId="36EE7661" w14:textId="50E7AF13" w:rsidR="00F7495D" w:rsidRPr="007D10C4" w:rsidRDefault="00D975FB" w:rsidP="002F7678">
      <w:pPr>
        <w:pStyle w:val="FootnoteText"/>
        <w:rPr>
          <w:rFonts w:ascii="Calibri Light" w:hAnsi="Calibri Light" w:cs="Calibri Light"/>
          <w:sz w:val="18"/>
          <w:szCs w:val="18"/>
        </w:rPr>
      </w:pPr>
      <w:r w:rsidRPr="00D975FB">
        <w:rPr>
          <w:rStyle w:val="FootnoteReference"/>
          <w:rFonts w:ascii="Calibri Light" w:hAnsi="Calibri Light" w:cs="Calibri Light"/>
        </w:rPr>
        <w:footnoteRef/>
      </w:r>
      <w:r w:rsidRPr="00D975FB">
        <w:rPr>
          <w:rFonts w:ascii="Calibri Light" w:hAnsi="Calibri Light" w:cs="Calibri Light"/>
        </w:rPr>
        <w:t xml:space="preserve"> </w:t>
      </w:r>
      <w:r w:rsidRPr="00D975FB">
        <w:rPr>
          <w:rFonts w:ascii="Calibri Light" w:hAnsi="Calibri Light" w:cs="Calibri Light"/>
        </w:rPr>
        <w:tab/>
      </w:r>
      <w:r w:rsidRPr="221450F9">
        <w:rPr>
          <w:rFonts w:ascii="Calibri Light" w:hAnsi="Calibri Light" w:cs="Calibri Light"/>
          <w:sz w:val="18"/>
          <w:szCs w:val="18"/>
        </w:rPr>
        <w:t xml:space="preserve">F G Hilmer, M Rayner, G Taperell, </w:t>
      </w:r>
      <w:hyperlink r:id="rId9">
        <w:r w:rsidR="221450F9" w:rsidRPr="221450F9">
          <w:rPr>
            <w:rStyle w:val="Hyperlink"/>
            <w:rFonts w:ascii="Calibri Light" w:hAnsi="Calibri Light" w:cs="Calibri Light"/>
            <w:i/>
            <w:iCs/>
            <w:sz w:val="18"/>
            <w:szCs w:val="18"/>
          </w:rPr>
          <w:t>National Competition Policy</w:t>
        </w:r>
      </w:hyperlink>
      <w:r w:rsidRPr="221450F9">
        <w:rPr>
          <w:rFonts w:ascii="Calibri Light" w:hAnsi="Calibri Light" w:cs="Calibri Light"/>
          <w:sz w:val="18"/>
          <w:szCs w:val="18"/>
        </w:rPr>
        <w:t>, Australian Government Publishing Service Canberra, 25</w:t>
      </w:r>
      <w:r w:rsidR="00A51FF4">
        <w:rPr>
          <w:rFonts w:ascii="Calibri Light" w:hAnsi="Calibri Light" w:cs="Calibri Light"/>
          <w:sz w:val="18"/>
          <w:szCs w:val="18"/>
        </w:rPr>
        <w:t> </w:t>
      </w:r>
      <w:r w:rsidRPr="221450F9">
        <w:rPr>
          <w:rFonts w:ascii="Calibri Light" w:hAnsi="Calibri Light" w:cs="Calibri Light"/>
          <w:sz w:val="18"/>
          <w:szCs w:val="18"/>
        </w:rPr>
        <w:t>August 1993, accessed via National Competition Council website on 4 July 2024, p 14.</w:t>
      </w:r>
    </w:p>
  </w:footnote>
  <w:footnote w:id="9">
    <w:p w14:paraId="267A539E" w14:textId="41544FC2" w:rsidR="00F7495D" w:rsidRPr="007D10C4" w:rsidRDefault="00F7495D" w:rsidP="00AD2886">
      <w:pPr>
        <w:pStyle w:val="FootnoteText"/>
        <w:rPr>
          <w:rFonts w:ascii="Calibri Light" w:hAnsi="Calibri Light" w:cs="Calibri Light"/>
          <w:sz w:val="18"/>
          <w:szCs w:val="18"/>
        </w:rPr>
      </w:pPr>
      <w:r w:rsidRPr="744370FC">
        <w:rPr>
          <w:rStyle w:val="FootnoteReference"/>
          <w:rFonts w:ascii="Calibri Light" w:hAnsi="Calibri Light" w:cs="Calibri Light"/>
        </w:rPr>
        <w:footnoteRef/>
      </w:r>
      <w:r w:rsidRPr="007D10C4">
        <w:rPr>
          <w:rFonts w:ascii="Calibri Light" w:hAnsi="Calibri Light" w:cs="Calibri Light"/>
          <w:sz w:val="18"/>
          <w:szCs w:val="18"/>
        </w:rPr>
        <w:t xml:space="preserve"> </w:t>
      </w:r>
      <w:r w:rsidR="007A373C">
        <w:rPr>
          <w:rFonts w:ascii="Calibri Light" w:hAnsi="Calibri Light" w:cs="Calibri Light"/>
          <w:sz w:val="18"/>
          <w:szCs w:val="18"/>
        </w:rPr>
        <w:tab/>
      </w:r>
      <w:r w:rsidR="002A48D0" w:rsidRPr="007D10C4">
        <w:rPr>
          <w:rFonts w:ascii="Calibri Light" w:hAnsi="Calibri Light" w:cs="Calibri Light"/>
          <w:sz w:val="18"/>
          <w:szCs w:val="18"/>
        </w:rPr>
        <w:t xml:space="preserve">Productivity Commission, </w:t>
      </w:r>
      <w:hyperlink r:id="rId10" w:history="1">
        <w:r w:rsidR="002A48D0" w:rsidRPr="00DC2EAB">
          <w:rPr>
            <w:rStyle w:val="Hyperlink"/>
            <w:rFonts w:ascii="Calibri Light" w:hAnsi="Calibri Light" w:cs="Calibri Light"/>
            <w:i/>
            <w:iCs/>
            <w:sz w:val="18"/>
            <w:szCs w:val="18"/>
          </w:rPr>
          <w:t>Review of National Competition Policy Reforms</w:t>
        </w:r>
      </w:hyperlink>
      <w:r w:rsidR="002A48D0" w:rsidRPr="007D10C4">
        <w:rPr>
          <w:rFonts w:ascii="Calibri Light" w:hAnsi="Calibri Light" w:cs="Calibri Light"/>
          <w:sz w:val="18"/>
          <w:szCs w:val="18"/>
        </w:rPr>
        <w:t>,</w:t>
      </w:r>
      <w:r w:rsidR="002A48D0">
        <w:rPr>
          <w:rFonts w:ascii="Calibri Light" w:hAnsi="Calibri Light" w:cs="Calibri Light"/>
          <w:sz w:val="18"/>
          <w:szCs w:val="18"/>
        </w:rPr>
        <w:t xml:space="preserve"> Productivity Commission,</w:t>
      </w:r>
      <w:r w:rsidR="002A48D0" w:rsidRPr="007D10C4">
        <w:rPr>
          <w:rFonts w:ascii="Calibri Light" w:hAnsi="Calibri Light" w:cs="Calibri Light"/>
          <w:sz w:val="18"/>
          <w:szCs w:val="18"/>
        </w:rPr>
        <w:t xml:space="preserve"> </w:t>
      </w:r>
      <w:r w:rsidR="002A48D0">
        <w:rPr>
          <w:rFonts w:ascii="Calibri Light" w:hAnsi="Calibri Light" w:cs="Calibri Light"/>
          <w:sz w:val="18"/>
          <w:szCs w:val="18"/>
        </w:rPr>
        <w:t xml:space="preserve">14 April </w:t>
      </w:r>
      <w:r w:rsidR="002A48D0" w:rsidRPr="007D10C4">
        <w:rPr>
          <w:rFonts w:ascii="Calibri Light" w:hAnsi="Calibri Light" w:cs="Calibri Light"/>
          <w:sz w:val="18"/>
          <w:szCs w:val="18"/>
        </w:rPr>
        <w:t>2005</w:t>
      </w:r>
      <w:r w:rsidRPr="007D10C4">
        <w:rPr>
          <w:rFonts w:ascii="Calibri Light" w:hAnsi="Calibri Light" w:cs="Calibri Light"/>
          <w:sz w:val="18"/>
          <w:szCs w:val="18"/>
        </w:rPr>
        <w:t xml:space="preserve">, </w:t>
      </w:r>
      <w:r w:rsidR="744370FC" w:rsidRPr="007D10C4">
        <w:rPr>
          <w:rFonts w:ascii="Calibri Light" w:hAnsi="Calibri Light" w:cs="Calibri Light"/>
          <w:sz w:val="18"/>
          <w:szCs w:val="18"/>
        </w:rPr>
        <w:t>accessed 9 July 2024, p XIV.</w:t>
      </w:r>
    </w:p>
  </w:footnote>
  <w:footnote w:id="10">
    <w:p w14:paraId="2EBD5993" w14:textId="5ED1504D" w:rsidR="00990FA4" w:rsidRPr="004866B8" w:rsidRDefault="00990FA4">
      <w:pPr>
        <w:pStyle w:val="FootnoteText"/>
        <w:rPr>
          <w:rFonts w:ascii="Calibri Light" w:hAnsi="Calibri Light" w:cs="Calibri Light"/>
          <w:sz w:val="18"/>
          <w:szCs w:val="18"/>
        </w:rPr>
      </w:pPr>
      <w:r w:rsidRPr="744370FC">
        <w:rPr>
          <w:rStyle w:val="FootnoteReference"/>
          <w:rFonts w:ascii="Calibri Light" w:hAnsi="Calibri Light" w:cs="Calibri Light"/>
        </w:rPr>
        <w:footnoteRef/>
      </w:r>
      <w:r w:rsidRPr="004866B8">
        <w:rPr>
          <w:rFonts w:ascii="Calibri Light" w:hAnsi="Calibri Light" w:cs="Calibri Light"/>
          <w:sz w:val="18"/>
          <w:szCs w:val="18"/>
        </w:rPr>
        <w:t xml:space="preserve"> </w:t>
      </w:r>
      <w:r w:rsidR="007A373C">
        <w:rPr>
          <w:rFonts w:ascii="Calibri Light" w:hAnsi="Calibri Light" w:cs="Calibri Light"/>
          <w:sz w:val="18"/>
          <w:szCs w:val="18"/>
        </w:rPr>
        <w:tab/>
      </w:r>
      <w:r w:rsidR="002A48D0" w:rsidRPr="007D10C4">
        <w:rPr>
          <w:rFonts w:ascii="Calibri Light" w:hAnsi="Calibri Light" w:cs="Calibri Light"/>
          <w:sz w:val="18"/>
          <w:szCs w:val="18"/>
        </w:rPr>
        <w:t xml:space="preserve">Productivity Commission, </w:t>
      </w:r>
      <w:hyperlink r:id="rId11" w:history="1">
        <w:r w:rsidR="002A48D0" w:rsidRPr="00DC2EAB">
          <w:rPr>
            <w:rStyle w:val="Hyperlink"/>
            <w:rFonts w:ascii="Calibri Light" w:hAnsi="Calibri Light" w:cs="Calibri Light"/>
            <w:i/>
            <w:iCs/>
            <w:sz w:val="18"/>
            <w:szCs w:val="18"/>
          </w:rPr>
          <w:t>Review of National Competition Policy Reforms</w:t>
        </w:r>
      </w:hyperlink>
      <w:r w:rsidR="002A48D0" w:rsidRPr="007D10C4">
        <w:rPr>
          <w:rFonts w:ascii="Calibri Light" w:hAnsi="Calibri Light" w:cs="Calibri Light"/>
          <w:sz w:val="18"/>
          <w:szCs w:val="18"/>
        </w:rPr>
        <w:t>,</w:t>
      </w:r>
      <w:r w:rsidR="002A48D0">
        <w:rPr>
          <w:rFonts w:ascii="Calibri Light" w:hAnsi="Calibri Light" w:cs="Calibri Light"/>
          <w:sz w:val="18"/>
          <w:szCs w:val="18"/>
        </w:rPr>
        <w:t xml:space="preserve"> Productivity Commission,</w:t>
      </w:r>
      <w:r w:rsidR="002A48D0" w:rsidRPr="007D10C4">
        <w:rPr>
          <w:rFonts w:ascii="Calibri Light" w:hAnsi="Calibri Light" w:cs="Calibri Light"/>
          <w:sz w:val="18"/>
          <w:szCs w:val="18"/>
        </w:rPr>
        <w:t xml:space="preserve"> </w:t>
      </w:r>
      <w:r w:rsidR="002A48D0">
        <w:rPr>
          <w:rFonts w:ascii="Calibri Light" w:hAnsi="Calibri Light" w:cs="Calibri Light"/>
          <w:sz w:val="18"/>
          <w:szCs w:val="18"/>
        </w:rPr>
        <w:t xml:space="preserve">14 April </w:t>
      </w:r>
      <w:r w:rsidR="002A48D0" w:rsidRPr="007D10C4">
        <w:rPr>
          <w:rFonts w:ascii="Calibri Light" w:hAnsi="Calibri Light" w:cs="Calibri Light"/>
          <w:sz w:val="18"/>
          <w:szCs w:val="18"/>
        </w:rPr>
        <w:t>2005</w:t>
      </w:r>
      <w:r w:rsidRPr="007D10C4">
        <w:rPr>
          <w:rFonts w:ascii="Calibri Light" w:hAnsi="Calibri Light" w:cs="Calibri Light"/>
          <w:sz w:val="18"/>
          <w:szCs w:val="18"/>
        </w:rPr>
        <w:t xml:space="preserve">, </w:t>
      </w:r>
      <w:r w:rsidR="744370FC" w:rsidRPr="007D10C4">
        <w:rPr>
          <w:rFonts w:ascii="Calibri Light" w:hAnsi="Calibri Light" w:cs="Calibri Light"/>
          <w:sz w:val="18"/>
          <w:szCs w:val="18"/>
        </w:rPr>
        <w:t>accessed 9 July 2024, p X</w:t>
      </w:r>
      <w:r w:rsidR="744370FC">
        <w:rPr>
          <w:rFonts w:ascii="Calibri Light" w:hAnsi="Calibri Light" w:cs="Calibri Light"/>
          <w:sz w:val="18"/>
          <w:szCs w:val="18"/>
        </w:rPr>
        <w:t>XIII</w:t>
      </w:r>
      <w:r w:rsidR="744370FC" w:rsidRPr="007D10C4">
        <w:rPr>
          <w:rFonts w:ascii="Calibri Light" w:hAnsi="Calibri Light" w:cs="Calibri Light"/>
          <w:sz w:val="18"/>
          <w:szCs w:val="18"/>
        </w:rPr>
        <w:t>.</w:t>
      </w:r>
    </w:p>
  </w:footnote>
  <w:footnote w:id="11">
    <w:p w14:paraId="0CE5EE05" w14:textId="2445DB80" w:rsidR="00F7495D" w:rsidRPr="007D10C4" w:rsidRDefault="00F7495D" w:rsidP="005D3396">
      <w:pPr>
        <w:pStyle w:val="FootnoteText"/>
        <w:rPr>
          <w:rFonts w:ascii="Calibri Light" w:hAnsi="Calibri Light" w:cs="Calibri Light"/>
          <w:sz w:val="18"/>
          <w:szCs w:val="18"/>
        </w:rPr>
      </w:pPr>
      <w:r w:rsidRPr="744370FC">
        <w:rPr>
          <w:rStyle w:val="FootnoteReference"/>
          <w:rFonts w:ascii="Calibri Light" w:hAnsi="Calibri Light" w:cs="Calibri Light"/>
        </w:rPr>
        <w:footnoteRef/>
      </w:r>
      <w:r w:rsidRPr="007D10C4">
        <w:rPr>
          <w:rFonts w:ascii="Calibri Light" w:hAnsi="Calibri Light" w:cs="Calibri Light"/>
          <w:sz w:val="18"/>
          <w:szCs w:val="18"/>
        </w:rPr>
        <w:t xml:space="preserve"> </w:t>
      </w:r>
      <w:r w:rsidR="007A373C">
        <w:rPr>
          <w:rFonts w:ascii="Calibri Light" w:hAnsi="Calibri Light" w:cs="Calibri Light"/>
          <w:sz w:val="18"/>
          <w:szCs w:val="18"/>
        </w:rPr>
        <w:tab/>
      </w:r>
      <w:r w:rsidR="002A48D0" w:rsidRPr="007D10C4">
        <w:rPr>
          <w:rFonts w:ascii="Calibri Light" w:hAnsi="Calibri Light" w:cs="Calibri Light"/>
          <w:sz w:val="18"/>
          <w:szCs w:val="18"/>
        </w:rPr>
        <w:t xml:space="preserve">Productivity Commission, </w:t>
      </w:r>
      <w:hyperlink r:id="rId12" w:history="1">
        <w:r w:rsidR="002A48D0" w:rsidRPr="00DC2EAB">
          <w:rPr>
            <w:rStyle w:val="Hyperlink"/>
            <w:rFonts w:ascii="Calibri Light" w:hAnsi="Calibri Light" w:cs="Calibri Light"/>
            <w:i/>
            <w:iCs/>
            <w:sz w:val="18"/>
            <w:szCs w:val="18"/>
          </w:rPr>
          <w:t>Review of National Competition Policy Reforms</w:t>
        </w:r>
      </w:hyperlink>
      <w:r w:rsidR="002A48D0" w:rsidRPr="007D10C4">
        <w:rPr>
          <w:rFonts w:ascii="Calibri Light" w:hAnsi="Calibri Light" w:cs="Calibri Light"/>
          <w:sz w:val="18"/>
          <w:szCs w:val="18"/>
        </w:rPr>
        <w:t>,</w:t>
      </w:r>
      <w:r w:rsidR="002A48D0">
        <w:rPr>
          <w:rFonts w:ascii="Calibri Light" w:hAnsi="Calibri Light" w:cs="Calibri Light"/>
          <w:sz w:val="18"/>
          <w:szCs w:val="18"/>
        </w:rPr>
        <w:t xml:space="preserve"> Productivity Commission,</w:t>
      </w:r>
      <w:r w:rsidR="002A48D0" w:rsidRPr="007D10C4">
        <w:rPr>
          <w:rFonts w:ascii="Calibri Light" w:hAnsi="Calibri Light" w:cs="Calibri Light"/>
          <w:sz w:val="18"/>
          <w:szCs w:val="18"/>
        </w:rPr>
        <w:t xml:space="preserve"> </w:t>
      </w:r>
      <w:r w:rsidR="002A48D0">
        <w:rPr>
          <w:rFonts w:ascii="Calibri Light" w:hAnsi="Calibri Light" w:cs="Calibri Light"/>
          <w:sz w:val="18"/>
          <w:szCs w:val="18"/>
        </w:rPr>
        <w:t xml:space="preserve">14 April </w:t>
      </w:r>
      <w:r w:rsidR="002A48D0" w:rsidRPr="007D10C4">
        <w:rPr>
          <w:rFonts w:ascii="Calibri Light" w:hAnsi="Calibri Light" w:cs="Calibri Light"/>
          <w:sz w:val="18"/>
          <w:szCs w:val="18"/>
        </w:rPr>
        <w:t>2005</w:t>
      </w:r>
      <w:r w:rsidRPr="007D10C4">
        <w:rPr>
          <w:rFonts w:ascii="Calibri Light" w:hAnsi="Calibri Light" w:cs="Calibri Light"/>
          <w:sz w:val="18"/>
          <w:szCs w:val="18"/>
        </w:rPr>
        <w:t xml:space="preserve">, </w:t>
      </w:r>
      <w:r w:rsidR="744370FC" w:rsidRPr="007D10C4">
        <w:rPr>
          <w:rFonts w:ascii="Calibri Light" w:hAnsi="Calibri Light" w:cs="Calibri Light"/>
          <w:sz w:val="18"/>
          <w:szCs w:val="18"/>
        </w:rPr>
        <w:t>accessed 9 July 2024, p XIV.</w:t>
      </w:r>
    </w:p>
  </w:footnote>
  <w:footnote w:id="12">
    <w:p w14:paraId="6D6B7EF1" w14:textId="6B6F3BF2" w:rsidR="00F7495D" w:rsidRPr="007D10C4" w:rsidRDefault="00F7495D">
      <w:pPr>
        <w:pStyle w:val="FootnoteText"/>
        <w:rPr>
          <w:rFonts w:ascii="Calibri Light" w:hAnsi="Calibri Light" w:cs="Calibri Light"/>
          <w:sz w:val="18"/>
          <w:szCs w:val="18"/>
        </w:rPr>
      </w:pPr>
      <w:r w:rsidRPr="744370FC">
        <w:rPr>
          <w:rStyle w:val="FootnoteReference"/>
          <w:rFonts w:ascii="Calibri Light" w:hAnsi="Calibri Light" w:cs="Calibri Light"/>
        </w:rPr>
        <w:footnoteRef/>
      </w:r>
      <w:r w:rsidRPr="007D10C4">
        <w:rPr>
          <w:rFonts w:ascii="Calibri Light" w:hAnsi="Calibri Light" w:cs="Calibri Light"/>
          <w:sz w:val="18"/>
          <w:szCs w:val="18"/>
        </w:rPr>
        <w:t xml:space="preserve"> </w:t>
      </w:r>
      <w:r w:rsidR="004A6368">
        <w:rPr>
          <w:rFonts w:ascii="Calibri Light" w:hAnsi="Calibri Light" w:cs="Calibri Light"/>
          <w:sz w:val="18"/>
          <w:szCs w:val="18"/>
        </w:rPr>
        <w:tab/>
      </w:r>
      <w:r w:rsidR="002A48D0" w:rsidRPr="007D10C4">
        <w:rPr>
          <w:rFonts w:ascii="Calibri Light" w:hAnsi="Calibri Light" w:cs="Calibri Light"/>
          <w:sz w:val="18"/>
          <w:szCs w:val="18"/>
        </w:rPr>
        <w:t xml:space="preserve">Productivity Commission, </w:t>
      </w:r>
      <w:hyperlink r:id="rId13" w:history="1">
        <w:r w:rsidR="002A48D0" w:rsidRPr="00DC2EAB">
          <w:rPr>
            <w:rStyle w:val="Hyperlink"/>
            <w:rFonts w:ascii="Calibri Light" w:hAnsi="Calibri Light" w:cs="Calibri Light"/>
            <w:i/>
            <w:iCs/>
            <w:sz w:val="18"/>
            <w:szCs w:val="18"/>
          </w:rPr>
          <w:t>Review of National Competition Policy Reforms</w:t>
        </w:r>
      </w:hyperlink>
      <w:r w:rsidR="002A48D0" w:rsidRPr="007D10C4">
        <w:rPr>
          <w:rFonts w:ascii="Calibri Light" w:hAnsi="Calibri Light" w:cs="Calibri Light"/>
          <w:sz w:val="18"/>
          <w:szCs w:val="18"/>
        </w:rPr>
        <w:t>,</w:t>
      </w:r>
      <w:r w:rsidR="002A48D0">
        <w:rPr>
          <w:rFonts w:ascii="Calibri Light" w:hAnsi="Calibri Light" w:cs="Calibri Light"/>
          <w:sz w:val="18"/>
          <w:szCs w:val="18"/>
        </w:rPr>
        <w:t xml:space="preserve"> Productivity Commission,</w:t>
      </w:r>
      <w:r w:rsidR="002A48D0" w:rsidRPr="007D10C4">
        <w:rPr>
          <w:rFonts w:ascii="Calibri Light" w:hAnsi="Calibri Light" w:cs="Calibri Light"/>
          <w:sz w:val="18"/>
          <w:szCs w:val="18"/>
        </w:rPr>
        <w:t xml:space="preserve"> </w:t>
      </w:r>
      <w:r w:rsidR="002A48D0">
        <w:rPr>
          <w:rFonts w:ascii="Calibri Light" w:hAnsi="Calibri Light" w:cs="Calibri Light"/>
          <w:sz w:val="18"/>
          <w:szCs w:val="18"/>
        </w:rPr>
        <w:t xml:space="preserve">14 April </w:t>
      </w:r>
      <w:r w:rsidR="002A48D0" w:rsidRPr="007D10C4">
        <w:rPr>
          <w:rFonts w:ascii="Calibri Light" w:hAnsi="Calibri Light" w:cs="Calibri Light"/>
          <w:sz w:val="18"/>
          <w:szCs w:val="18"/>
        </w:rPr>
        <w:t>2005</w:t>
      </w:r>
      <w:r w:rsidR="744370FC" w:rsidRPr="007D10C4">
        <w:rPr>
          <w:rFonts w:ascii="Calibri Light" w:hAnsi="Calibri Light" w:cs="Calibri Light"/>
          <w:sz w:val="18"/>
          <w:szCs w:val="18"/>
        </w:rPr>
        <w:t>, accessed 9 July 2024</w:t>
      </w:r>
      <w:r w:rsidR="00CB5706">
        <w:rPr>
          <w:rFonts w:ascii="Calibri Light" w:hAnsi="Calibri Light" w:cs="Calibri Light"/>
          <w:sz w:val="18"/>
          <w:szCs w:val="18"/>
        </w:rPr>
        <w:t xml:space="preserve">, p </w:t>
      </w:r>
      <w:r w:rsidR="004D3278">
        <w:rPr>
          <w:rFonts w:ascii="Calibri Light" w:hAnsi="Calibri Light" w:cs="Calibri Light"/>
          <w:sz w:val="18"/>
          <w:szCs w:val="18"/>
        </w:rPr>
        <w:t>XX</w:t>
      </w:r>
      <w:r w:rsidR="00CB5706">
        <w:rPr>
          <w:rFonts w:ascii="Calibri Light" w:hAnsi="Calibri Light" w:cs="Calibri Light"/>
          <w:sz w:val="18"/>
          <w:szCs w:val="18"/>
        </w:rPr>
        <w:t>.</w:t>
      </w:r>
    </w:p>
  </w:footnote>
  <w:footnote w:id="13">
    <w:p w14:paraId="1A768EB2" w14:textId="52DBECCE" w:rsidR="00F7495D" w:rsidRPr="004D701A" w:rsidRDefault="00F7495D" w:rsidP="00C25D93">
      <w:pPr>
        <w:pStyle w:val="FootnoteText"/>
        <w:rPr>
          <w:rFonts w:ascii="Calibri Light" w:hAnsi="Calibri Light" w:cs="Calibri Light"/>
          <w:sz w:val="18"/>
          <w:szCs w:val="18"/>
        </w:rPr>
      </w:pPr>
      <w:r w:rsidRPr="2B99735E">
        <w:rPr>
          <w:rStyle w:val="FootnoteReference"/>
          <w:rFonts w:ascii="Calibri Light" w:hAnsi="Calibri Light" w:cs="Calibri Light"/>
        </w:rPr>
        <w:footnoteRef/>
      </w:r>
      <w:r w:rsidRPr="004D701A">
        <w:rPr>
          <w:rFonts w:ascii="Calibri Light" w:hAnsi="Calibri Light" w:cs="Calibri Light"/>
          <w:sz w:val="18"/>
          <w:szCs w:val="18"/>
        </w:rPr>
        <w:t xml:space="preserve"> </w:t>
      </w:r>
      <w:r w:rsidR="00FA4254">
        <w:rPr>
          <w:rFonts w:ascii="Calibri Light" w:hAnsi="Calibri Light" w:cs="Calibri Light"/>
          <w:sz w:val="18"/>
          <w:szCs w:val="18"/>
        </w:rPr>
        <w:tab/>
      </w:r>
      <w:r w:rsidR="004D701A" w:rsidRPr="004D701A">
        <w:rPr>
          <w:rFonts w:ascii="Calibri Light" w:hAnsi="Calibri Light" w:cs="Calibri Light"/>
          <w:sz w:val="18"/>
          <w:szCs w:val="18"/>
        </w:rPr>
        <w:t>Australian Government</w:t>
      </w:r>
      <w:r w:rsidR="005A4A89">
        <w:rPr>
          <w:rFonts w:ascii="Calibri Light" w:hAnsi="Calibri Light" w:cs="Calibri Light"/>
          <w:sz w:val="18"/>
          <w:szCs w:val="18"/>
        </w:rPr>
        <w:t xml:space="preserve"> Treasury</w:t>
      </w:r>
      <w:r w:rsidR="004D701A" w:rsidRPr="004D701A">
        <w:rPr>
          <w:rFonts w:ascii="Calibri Light" w:hAnsi="Calibri Light" w:cs="Calibri Light"/>
          <w:sz w:val="18"/>
          <w:szCs w:val="18"/>
        </w:rPr>
        <w:t xml:space="preserve">, </w:t>
      </w:r>
      <w:hyperlink r:id="rId14" w:history="1">
        <w:r w:rsidR="004D701A" w:rsidRPr="004D701A">
          <w:rPr>
            <w:rStyle w:val="Hyperlink"/>
            <w:rFonts w:ascii="Calibri Light" w:hAnsi="Calibri Light" w:cs="Calibri Light"/>
            <w:i/>
            <w:iCs/>
            <w:sz w:val="18"/>
            <w:szCs w:val="18"/>
          </w:rPr>
          <w:t>2023 Intergenerational Report</w:t>
        </w:r>
      </w:hyperlink>
      <w:r w:rsidR="004D701A" w:rsidRPr="004D701A">
        <w:rPr>
          <w:rFonts w:ascii="Calibri Light" w:hAnsi="Calibri Light" w:cs="Calibri Light"/>
          <w:i/>
          <w:iCs/>
          <w:sz w:val="18"/>
          <w:szCs w:val="18"/>
        </w:rPr>
        <w:t xml:space="preserve">, </w:t>
      </w:r>
      <w:r w:rsidR="004D701A" w:rsidRPr="004D701A">
        <w:rPr>
          <w:rFonts w:ascii="Calibri Light" w:hAnsi="Calibri Light" w:cs="Calibri Light"/>
          <w:sz w:val="18"/>
          <w:szCs w:val="18"/>
        </w:rPr>
        <w:t>Australian Government</w:t>
      </w:r>
      <w:r w:rsidR="2B99735E" w:rsidRPr="004D701A">
        <w:rPr>
          <w:rFonts w:ascii="Calibri Light" w:hAnsi="Calibri Light" w:cs="Calibri Light"/>
          <w:sz w:val="18"/>
          <w:szCs w:val="18"/>
        </w:rPr>
        <w:t xml:space="preserve"> </w:t>
      </w:r>
      <w:r w:rsidR="146613A2" w:rsidRPr="004D701A">
        <w:rPr>
          <w:rFonts w:ascii="Calibri Light" w:hAnsi="Calibri Light" w:cs="Calibri Light"/>
          <w:sz w:val="18"/>
          <w:szCs w:val="18"/>
        </w:rPr>
        <w:t>Treasury</w:t>
      </w:r>
      <w:r w:rsidR="004D701A" w:rsidRPr="004D701A">
        <w:rPr>
          <w:rFonts w:ascii="Calibri Light" w:hAnsi="Calibri Light" w:cs="Calibri Light"/>
          <w:sz w:val="18"/>
          <w:szCs w:val="18"/>
        </w:rPr>
        <w:t>, 24 August 2023, accessed 4 July 2024</w:t>
      </w:r>
      <w:r w:rsidR="000C34A6">
        <w:rPr>
          <w:rFonts w:ascii="Calibri Light" w:hAnsi="Calibri Light" w:cs="Calibri Light"/>
          <w:sz w:val="18"/>
          <w:szCs w:val="18"/>
        </w:rPr>
        <w:t>, p</w:t>
      </w:r>
      <w:r w:rsidR="00AE0F01">
        <w:rPr>
          <w:rFonts w:ascii="Calibri Light" w:hAnsi="Calibri Light" w:cs="Calibri Light"/>
          <w:sz w:val="18"/>
          <w:szCs w:val="18"/>
        </w:rPr>
        <w:t>8</w:t>
      </w:r>
      <w:r w:rsidR="00243E56">
        <w:rPr>
          <w:rFonts w:ascii="Calibri Light" w:hAnsi="Calibri Light" w:cs="Calibri Light"/>
          <w:sz w:val="18"/>
          <w:szCs w:val="18"/>
        </w:rPr>
        <w:t>, 15</w:t>
      </w:r>
      <w:r w:rsidR="004D701A" w:rsidRPr="004D701A">
        <w:rPr>
          <w:rFonts w:ascii="Calibri Light" w:hAnsi="Calibri Light" w:cs="Calibri Light"/>
          <w:sz w:val="18"/>
          <w:szCs w:val="18"/>
        </w:rPr>
        <w:t>.</w:t>
      </w:r>
    </w:p>
  </w:footnote>
  <w:footnote w:id="14">
    <w:p w14:paraId="7D163608" w14:textId="69DBF47E" w:rsidR="006E06EC" w:rsidRPr="004866B8" w:rsidRDefault="006E06EC">
      <w:pPr>
        <w:pStyle w:val="FootnoteText"/>
        <w:rPr>
          <w:rFonts w:ascii="Calibri Light" w:hAnsi="Calibri Light" w:cs="Calibri Light"/>
          <w:sz w:val="18"/>
          <w:szCs w:val="18"/>
        </w:rPr>
      </w:pPr>
      <w:r w:rsidRPr="55CC4ABB">
        <w:rPr>
          <w:rStyle w:val="FootnoteReference"/>
          <w:rFonts w:ascii="Calibri Light" w:hAnsi="Calibri Light" w:cs="Calibri Light"/>
        </w:rPr>
        <w:footnoteRef/>
      </w:r>
      <w:r w:rsidRPr="004866B8">
        <w:rPr>
          <w:rFonts w:ascii="Calibri Light" w:hAnsi="Calibri Light" w:cs="Calibri Light"/>
          <w:sz w:val="18"/>
          <w:szCs w:val="18"/>
        </w:rPr>
        <w:t xml:space="preserve"> </w:t>
      </w:r>
      <w:r w:rsidR="00FA4254">
        <w:rPr>
          <w:rFonts w:ascii="Calibri Light" w:hAnsi="Calibri Light" w:cs="Calibri Light"/>
          <w:sz w:val="18"/>
          <w:szCs w:val="18"/>
        </w:rPr>
        <w:tab/>
      </w:r>
      <w:r w:rsidR="00B56910" w:rsidRPr="004866B8">
        <w:rPr>
          <w:rFonts w:ascii="Calibri Light" w:hAnsi="Calibri Light" w:cs="Calibri Light"/>
          <w:sz w:val="18"/>
          <w:szCs w:val="18"/>
        </w:rPr>
        <w:t xml:space="preserve">The Hon Dr </w:t>
      </w:r>
      <w:r w:rsidR="007D42D2" w:rsidRPr="004866B8">
        <w:rPr>
          <w:rFonts w:ascii="Calibri Light" w:hAnsi="Calibri Light" w:cs="Calibri Light"/>
          <w:sz w:val="18"/>
          <w:szCs w:val="18"/>
        </w:rPr>
        <w:t>Jim Chalmers,</w:t>
      </w:r>
      <w:r w:rsidR="00B56910" w:rsidRPr="004866B8">
        <w:rPr>
          <w:rFonts w:ascii="Calibri Light" w:hAnsi="Calibri Light" w:cs="Calibri Light"/>
          <w:sz w:val="18"/>
          <w:szCs w:val="18"/>
        </w:rPr>
        <w:t xml:space="preserve"> </w:t>
      </w:r>
      <w:r w:rsidR="007D42D2" w:rsidRPr="004866B8">
        <w:rPr>
          <w:rFonts w:ascii="Calibri Light" w:hAnsi="Calibri Light" w:cs="Calibri Light"/>
          <w:sz w:val="18"/>
          <w:szCs w:val="18"/>
        </w:rPr>
        <w:t>‘</w:t>
      </w:r>
      <w:hyperlink r:id="rId15" w:history="1">
        <w:r w:rsidR="007D42D2" w:rsidRPr="46BB7A06">
          <w:rPr>
            <w:rStyle w:val="Hyperlink"/>
            <w:rFonts w:ascii="Calibri Light" w:hAnsi="Calibri Light" w:cs="Calibri Light"/>
            <w:i/>
            <w:iCs/>
            <w:sz w:val="18"/>
            <w:szCs w:val="18"/>
          </w:rPr>
          <w:t>Treasurers meet in Queensland</w:t>
        </w:r>
      </w:hyperlink>
      <w:r w:rsidR="007D42D2" w:rsidRPr="004866B8">
        <w:rPr>
          <w:rFonts w:ascii="Calibri Light" w:hAnsi="Calibri Light" w:cs="Calibri Light"/>
          <w:sz w:val="18"/>
          <w:szCs w:val="18"/>
        </w:rPr>
        <w:t>’</w:t>
      </w:r>
      <w:r w:rsidR="0018145D" w:rsidRPr="004866B8">
        <w:rPr>
          <w:rFonts w:ascii="Calibri Light" w:hAnsi="Calibri Light" w:cs="Calibri Light"/>
          <w:sz w:val="18"/>
          <w:szCs w:val="18"/>
        </w:rPr>
        <w:t xml:space="preserve"> [media release], Australian Government</w:t>
      </w:r>
      <w:r w:rsidR="55CC4ABB" w:rsidRPr="004866B8">
        <w:rPr>
          <w:rFonts w:ascii="Calibri Light" w:hAnsi="Calibri Light" w:cs="Calibri Light"/>
          <w:sz w:val="18"/>
          <w:szCs w:val="18"/>
        </w:rPr>
        <w:t xml:space="preserve"> Treasury</w:t>
      </w:r>
      <w:r w:rsidR="0018145D" w:rsidRPr="004866B8">
        <w:rPr>
          <w:rFonts w:ascii="Calibri Light" w:hAnsi="Calibri Light" w:cs="Calibri Light"/>
          <w:sz w:val="18"/>
          <w:szCs w:val="18"/>
        </w:rPr>
        <w:t>, 1</w:t>
      </w:r>
      <w:r w:rsidR="00370656">
        <w:rPr>
          <w:rFonts w:ascii="Calibri Light" w:hAnsi="Calibri Light" w:cs="Calibri Light"/>
          <w:sz w:val="18"/>
          <w:szCs w:val="18"/>
        </w:rPr>
        <w:t> </w:t>
      </w:r>
      <w:r w:rsidR="0018145D" w:rsidRPr="004866B8">
        <w:rPr>
          <w:rFonts w:ascii="Calibri Light" w:hAnsi="Calibri Light" w:cs="Calibri Light"/>
          <w:sz w:val="18"/>
          <w:szCs w:val="18"/>
        </w:rPr>
        <w:t>December 2023, accessed 1 July 2024.</w:t>
      </w:r>
    </w:p>
  </w:footnote>
  <w:footnote w:id="15">
    <w:p w14:paraId="2667F026" w14:textId="3E732962" w:rsidR="00F7495D" w:rsidRPr="007D10C4" w:rsidRDefault="00F7495D">
      <w:pPr>
        <w:pStyle w:val="FootnoteText"/>
        <w:rPr>
          <w:rFonts w:ascii="Calibri Light" w:hAnsi="Calibri Light" w:cs="Calibri Light"/>
          <w:sz w:val="18"/>
          <w:szCs w:val="18"/>
        </w:rPr>
      </w:pPr>
      <w:r w:rsidRPr="7107811A">
        <w:rPr>
          <w:rStyle w:val="FootnoteReference"/>
          <w:rFonts w:ascii="Calibri Light" w:hAnsi="Calibri Light" w:cs="Calibri Light"/>
        </w:rPr>
        <w:footnoteRef/>
      </w:r>
      <w:r w:rsidR="7107811A" w:rsidRPr="007D10C4">
        <w:rPr>
          <w:rFonts w:ascii="Calibri Light" w:hAnsi="Calibri Light" w:cs="Calibri Light"/>
          <w:sz w:val="18"/>
          <w:szCs w:val="18"/>
        </w:rPr>
        <w:t xml:space="preserve"> </w:t>
      </w:r>
      <w:r w:rsidR="7107811A" w:rsidRPr="7107811A">
        <w:rPr>
          <w:rFonts w:ascii="Calibri Light" w:hAnsi="Calibri Light" w:cs="Calibri Light"/>
          <w:sz w:val="18"/>
          <w:szCs w:val="18"/>
        </w:rPr>
        <w:t xml:space="preserve"> </w:t>
      </w:r>
      <w:r w:rsidR="00FA4254">
        <w:rPr>
          <w:rFonts w:ascii="Calibri Light" w:hAnsi="Calibri Light" w:cs="Calibri Light"/>
          <w:sz w:val="18"/>
          <w:szCs w:val="18"/>
        </w:rPr>
        <w:tab/>
      </w:r>
      <w:r w:rsidR="7107811A" w:rsidRPr="7107811A">
        <w:rPr>
          <w:rFonts w:ascii="Calibri Light" w:hAnsi="Calibri Light" w:cs="Calibri Light"/>
          <w:sz w:val="18"/>
          <w:szCs w:val="18"/>
        </w:rPr>
        <w:t xml:space="preserve">F G Hilmer, M Rayner, G Taperell, </w:t>
      </w:r>
      <w:hyperlink r:id="rId16" w:history="1">
        <w:r w:rsidR="7107811A" w:rsidRPr="7107811A">
          <w:rPr>
            <w:rStyle w:val="Hyperlink"/>
            <w:rFonts w:ascii="Calibri Light" w:hAnsi="Calibri Light" w:cs="Calibri Light"/>
            <w:i/>
            <w:iCs/>
            <w:sz w:val="18"/>
            <w:szCs w:val="18"/>
          </w:rPr>
          <w:t>National Competition Policy</w:t>
        </w:r>
      </w:hyperlink>
      <w:r w:rsidR="7107811A" w:rsidRPr="7107811A">
        <w:rPr>
          <w:rFonts w:ascii="Calibri Light" w:hAnsi="Calibri Light" w:cs="Calibri Light"/>
          <w:sz w:val="18"/>
          <w:szCs w:val="18"/>
        </w:rPr>
        <w:t>, Australian Government Publishing Service Canberra, 25</w:t>
      </w:r>
      <w:r w:rsidR="00DE1E01">
        <w:rPr>
          <w:rFonts w:ascii="Calibri Light" w:hAnsi="Calibri Light" w:cs="Calibri Light"/>
          <w:sz w:val="18"/>
          <w:szCs w:val="18"/>
        </w:rPr>
        <w:t> </w:t>
      </w:r>
      <w:r w:rsidR="7107811A" w:rsidRPr="7107811A">
        <w:rPr>
          <w:rFonts w:ascii="Calibri Light" w:hAnsi="Calibri Light" w:cs="Calibri Light"/>
          <w:sz w:val="18"/>
          <w:szCs w:val="18"/>
        </w:rPr>
        <w:t>August 1993, accessed via National Competition Council website on 4 July 2024</w:t>
      </w:r>
      <w:r w:rsidR="443AA536" w:rsidRPr="007D10C4">
        <w:rPr>
          <w:rFonts w:ascii="Calibri Light" w:hAnsi="Calibri Light" w:cs="Calibri Light"/>
          <w:sz w:val="18"/>
          <w:szCs w:val="18"/>
        </w:rPr>
        <w:t>,</w:t>
      </w:r>
      <w:r w:rsidR="7107811A" w:rsidRPr="007D10C4">
        <w:rPr>
          <w:rFonts w:ascii="Calibri Light" w:hAnsi="Calibri Light" w:cs="Calibri Light"/>
          <w:sz w:val="18"/>
          <w:szCs w:val="18"/>
        </w:rPr>
        <w:t xml:space="preserve"> p 28</w:t>
      </w:r>
      <w:r w:rsidR="443AA536" w:rsidRPr="007D10C4">
        <w:rPr>
          <w:rFonts w:ascii="Calibri Light" w:hAnsi="Calibri Light" w:cs="Calibri Light"/>
          <w:sz w:val="18"/>
          <w:szCs w:val="18"/>
        </w:rPr>
        <w:t>.</w:t>
      </w:r>
    </w:p>
  </w:footnote>
  <w:footnote w:id="16">
    <w:p w14:paraId="0B8DE9A4" w14:textId="5FDDC090" w:rsidR="00F7495D" w:rsidRPr="007D10C4" w:rsidRDefault="00F7495D" w:rsidP="00540509">
      <w:pPr>
        <w:pStyle w:val="FootnoteText"/>
        <w:rPr>
          <w:rFonts w:ascii="Calibri Light" w:hAnsi="Calibri Light" w:cs="Calibri Light"/>
          <w:sz w:val="18"/>
          <w:szCs w:val="18"/>
        </w:rPr>
      </w:pPr>
      <w:r w:rsidRPr="23DE9BC5">
        <w:rPr>
          <w:rStyle w:val="FootnoteReference"/>
          <w:rFonts w:ascii="Calibri Light" w:hAnsi="Calibri Light" w:cs="Calibri Light"/>
        </w:rPr>
        <w:footnoteRef/>
      </w:r>
      <w:r w:rsidR="00416E0F">
        <w:rPr>
          <w:rFonts w:ascii="Calibri Light" w:hAnsi="Calibri Light" w:cs="Calibri Light"/>
          <w:sz w:val="18"/>
          <w:szCs w:val="18"/>
        </w:rPr>
        <w:tab/>
      </w:r>
      <w:r w:rsidR="00416E0F" w:rsidRPr="7107811A">
        <w:rPr>
          <w:rFonts w:ascii="Calibri Light" w:hAnsi="Calibri Light" w:cs="Calibri Light"/>
          <w:sz w:val="18"/>
          <w:szCs w:val="18"/>
        </w:rPr>
        <w:t xml:space="preserve">F G Hilmer, M Rayner, G Taperell, </w:t>
      </w:r>
      <w:hyperlink r:id="rId17" w:history="1">
        <w:r w:rsidR="00416E0F" w:rsidRPr="7107811A">
          <w:rPr>
            <w:rStyle w:val="Hyperlink"/>
            <w:rFonts w:ascii="Calibri Light" w:hAnsi="Calibri Light" w:cs="Calibri Light"/>
            <w:i/>
            <w:iCs/>
            <w:sz w:val="18"/>
            <w:szCs w:val="18"/>
          </w:rPr>
          <w:t>National Competition Policy</w:t>
        </w:r>
      </w:hyperlink>
      <w:r w:rsidR="00416E0F" w:rsidRPr="7107811A">
        <w:rPr>
          <w:rFonts w:ascii="Calibri Light" w:hAnsi="Calibri Light" w:cs="Calibri Light"/>
          <w:sz w:val="18"/>
          <w:szCs w:val="18"/>
        </w:rPr>
        <w:t>, Australian Government Publishing Service Canberra, 25</w:t>
      </w:r>
      <w:r w:rsidR="00416E0F">
        <w:rPr>
          <w:rFonts w:ascii="Calibri Light" w:hAnsi="Calibri Light" w:cs="Calibri Light"/>
          <w:sz w:val="18"/>
          <w:szCs w:val="18"/>
        </w:rPr>
        <w:t> </w:t>
      </w:r>
      <w:r w:rsidR="00416E0F" w:rsidRPr="7107811A">
        <w:rPr>
          <w:rFonts w:ascii="Calibri Light" w:hAnsi="Calibri Light" w:cs="Calibri Light"/>
          <w:sz w:val="18"/>
          <w:szCs w:val="18"/>
        </w:rPr>
        <w:t>August 1993, accessed via National Competition Council website on 4 July 2024</w:t>
      </w:r>
      <w:r w:rsidR="00416E0F" w:rsidRPr="007D10C4">
        <w:rPr>
          <w:rFonts w:ascii="Calibri Light" w:hAnsi="Calibri Light" w:cs="Calibri Light"/>
          <w:sz w:val="18"/>
          <w:szCs w:val="18"/>
        </w:rPr>
        <w:t>,</w:t>
      </w:r>
      <w:r w:rsidR="00416E0F">
        <w:rPr>
          <w:rFonts w:ascii="Calibri Light" w:hAnsi="Calibri Light" w:cs="Calibri Light"/>
          <w:sz w:val="18"/>
          <w:szCs w:val="18"/>
        </w:rPr>
        <w:t xml:space="preserve"> </w:t>
      </w:r>
      <w:r w:rsidR="00984F6D">
        <w:rPr>
          <w:rFonts w:ascii="Calibri Light" w:hAnsi="Calibri Light" w:cs="Calibri Light"/>
          <w:sz w:val="18"/>
          <w:szCs w:val="18"/>
        </w:rPr>
        <w:t>p XVI.</w:t>
      </w:r>
    </w:p>
  </w:footnote>
  <w:footnote w:id="17">
    <w:p w14:paraId="6D202B70" w14:textId="77E2E387" w:rsidR="00F7495D" w:rsidRPr="00785A9E" w:rsidRDefault="00F7495D" w:rsidP="00FA3238">
      <w:pPr>
        <w:pStyle w:val="FootnoteText"/>
        <w:rPr>
          <w:rFonts w:ascii="Calibri Light" w:hAnsi="Calibri Light" w:cs="Calibri Light"/>
          <w:sz w:val="18"/>
          <w:szCs w:val="18"/>
        </w:rPr>
      </w:pPr>
      <w:r w:rsidRPr="00785A9E">
        <w:rPr>
          <w:rStyle w:val="FootnoteReference"/>
          <w:rFonts w:ascii="Calibri Light" w:hAnsi="Calibri Light" w:cs="Calibri Light"/>
          <w:szCs w:val="18"/>
        </w:rPr>
        <w:footnoteRef/>
      </w:r>
      <w:r w:rsidR="33647D9F" w:rsidRPr="00785A9E">
        <w:rPr>
          <w:rFonts w:ascii="Calibri Light" w:hAnsi="Calibri Light" w:cs="Calibri Light"/>
          <w:sz w:val="18"/>
          <w:szCs w:val="18"/>
        </w:rPr>
        <w:t xml:space="preserve"> </w:t>
      </w:r>
      <w:r w:rsidR="001F4F23" w:rsidRPr="00785A9E">
        <w:rPr>
          <w:rFonts w:ascii="Calibri Light" w:hAnsi="Calibri Light" w:cs="Calibri Light"/>
          <w:sz w:val="18"/>
          <w:szCs w:val="18"/>
        </w:rPr>
        <w:tab/>
      </w:r>
      <w:r w:rsidR="33647D9F" w:rsidRPr="00785A9E">
        <w:rPr>
          <w:rFonts w:ascii="Calibri Light" w:hAnsi="Calibri Light" w:cs="Calibri Light"/>
          <w:sz w:val="18"/>
          <w:szCs w:val="18"/>
        </w:rPr>
        <w:t>J</w:t>
      </w:r>
      <w:r w:rsidRPr="00785A9E">
        <w:rPr>
          <w:rFonts w:ascii="Calibri Light" w:hAnsi="Calibri Light" w:cs="Calibri Light"/>
          <w:sz w:val="18"/>
          <w:szCs w:val="18"/>
        </w:rPr>
        <w:t xml:space="preserve"> Baker, </w:t>
      </w:r>
      <w:r w:rsidRPr="00785A9E">
        <w:rPr>
          <w:rFonts w:ascii="Calibri Light" w:hAnsi="Calibri Light" w:cs="Calibri Light"/>
          <w:i/>
          <w:iCs/>
          <w:sz w:val="18"/>
          <w:szCs w:val="18"/>
        </w:rPr>
        <w:t xml:space="preserve">Conveyancing fees in a competitive market, </w:t>
      </w:r>
      <w:r w:rsidRPr="00785A9E">
        <w:rPr>
          <w:rFonts w:ascii="Calibri Light" w:hAnsi="Calibri Light" w:cs="Calibri Light"/>
          <w:sz w:val="18"/>
          <w:szCs w:val="18"/>
        </w:rPr>
        <w:t>Justice Research Centre</w:t>
      </w:r>
      <w:r w:rsidR="18B36A33" w:rsidRPr="00785A9E">
        <w:rPr>
          <w:rFonts w:ascii="Calibri Light" w:hAnsi="Calibri Light" w:cs="Calibri Light"/>
          <w:sz w:val="18"/>
          <w:szCs w:val="18"/>
        </w:rPr>
        <w:t>, 1996</w:t>
      </w:r>
      <w:r w:rsidRPr="00785A9E">
        <w:rPr>
          <w:rFonts w:ascii="Calibri Light" w:hAnsi="Calibri Light" w:cs="Calibri Light"/>
          <w:sz w:val="18"/>
          <w:szCs w:val="18"/>
        </w:rPr>
        <w:t>.</w:t>
      </w:r>
    </w:p>
  </w:footnote>
  <w:footnote w:id="18">
    <w:p w14:paraId="43D81972" w14:textId="1574EA21" w:rsidR="00311739" w:rsidRPr="00785A9E" w:rsidRDefault="00311739">
      <w:pPr>
        <w:pStyle w:val="FootnoteText"/>
        <w:rPr>
          <w:rStyle w:val="FootnoteReference"/>
          <w:rFonts w:ascii="Calibri Light" w:hAnsi="Calibri Light" w:cs="Calibri Light"/>
          <w:szCs w:val="18"/>
        </w:rPr>
      </w:pPr>
      <w:r w:rsidRPr="00785A9E">
        <w:rPr>
          <w:rStyle w:val="FootnoteReference"/>
          <w:rFonts w:ascii="Calibri Light" w:hAnsi="Calibri Light" w:cs="Calibri Light"/>
          <w:szCs w:val="18"/>
        </w:rPr>
        <w:footnoteRef/>
      </w:r>
      <w:r w:rsidRPr="00785A9E">
        <w:rPr>
          <w:rStyle w:val="FootnoteReference"/>
          <w:rFonts w:ascii="Calibri Light" w:hAnsi="Calibri Light" w:cs="Calibri Light"/>
          <w:szCs w:val="18"/>
        </w:rPr>
        <w:t xml:space="preserve"> </w:t>
      </w:r>
      <w:r w:rsidR="001F4F23" w:rsidRPr="00785A9E">
        <w:rPr>
          <w:rStyle w:val="FootnoteReference"/>
          <w:rFonts w:ascii="Calibri Light" w:hAnsi="Calibri Light" w:cs="Calibri Light"/>
          <w:szCs w:val="18"/>
        </w:rPr>
        <w:tab/>
      </w:r>
      <w:r w:rsidR="00F52C65" w:rsidRPr="00785A9E">
        <w:rPr>
          <w:rStyle w:val="FootnoteReference"/>
          <w:rFonts w:ascii="Calibri Light" w:hAnsi="Calibri Light" w:cs="Calibri Light"/>
          <w:szCs w:val="18"/>
        </w:rPr>
        <w:t xml:space="preserve">Productivity Commission, Review of National Competition Policy Reforms, </w:t>
      </w:r>
      <w:r w:rsidR="0AB17530" w:rsidRPr="00785A9E">
        <w:rPr>
          <w:rStyle w:val="FootnoteReference"/>
          <w:rFonts w:ascii="Calibri Light" w:hAnsi="Calibri Light" w:cs="Calibri Light"/>
          <w:szCs w:val="18"/>
        </w:rPr>
        <w:t xml:space="preserve">Productivity Commission, </w:t>
      </w:r>
      <w:r w:rsidR="00F52C65" w:rsidRPr="00785A9E">
        <w:rPr>
          <w:rStyle w:val="FootnoteReference"/>
          <w:rFonts w:ascii="Calibri Light" w:hAnsi="Calibri Light" w:cs="Calibri Light"/>
          <w:szCs w:val="18"/>
        </w:rPr>
        <w:t xml:space="preserve">2005, p </w:t>
      </w:r>
      <w:r w:rsidR="00662059" w:rsidRPr="00785A9E">
        <w:rPr>
          <w:rStyle w:val="FootnoteReference"/>
          <w:rFonts w:ascii="Calibri Light" w:hAnsi="Calibri Light" w:cs="Calibri Light"/>
          <w:szCs w:val="18"/>
        </w:rPr>
        <w:t>XII</w:t>
      </w:r>
      <w:r w:rsidR="00F52C65" w:rsidRPr="00785A9E">
        <w:rPr>
          <w:rStyle w:val="FootnoteReference"/>
          <w:rFonts w:ascii="Calibri Light" w:hAnsi="Calibri Light" w:cs="Calibri Light"/>
          <w:szCs w:val="18"/>
        </w:rPr>
        <w:t>.</w:t>
      </w:r>
    </w:p>
  </w:footnote>
  <w:footnote w:id="19">
    <w:p w14:paraId="665DC0A3" w14:textId="67D7DC02" w:rsidR="00CB02CB" w:rsidRPr="00785A9E" w:rsidRDefault="001603B7" w:rsidP="001603B7">
      <w:pPr>
        <w:pStyle w:val="FootnoteText"/>
        <w:rPr>
          <w:rStyle w:val="FootnoteReference"/>
          <w:rFonts w:ascii="Calibri Light" w:hAnsi="Calibri Light" w:cs="Calibri Light"/>
          <w:szCs w:val="18"/>
        </w:rPr>
      </w:pPr>
      <w:r w:rsidRPr="00785A9E">
        <w:rPr>
          <w:rStyle w:val="FootnoteReference"/>
          <w:rFonts w:ascii="Calibri Light" w:hAnsi="Calibri Light" w:cs="Calibri Light"/>
          <w:szCs w:val="18"/>
        </w:rPr>
        <w:footnoteRef/>
      </w:r>
      <w:r w:rsidRPr="00785A9E">
        <w:rPr>
          <w:rStyle w:val="FootnoteReference"/>
          <w:rFonts w:ascii="Calibri Light" w:hAnsi="Calibri Light" w:cs="Calibri Light"/>
          <w:szCs w:val="18"/>
        </w:rPr>
        <w:t xml:space="preserve"> </w:t>
      </w:r>
      <w:r w:rsidR="001F4F23" w:rsidRPr="00785A9E">
        <w:rPr>
          <w:rStyle w:val="FootnoteReference"/>
          <w:rFonts w:ascii="Calibri Light" w:hAnsi="Calibri Light" w:cs="Calibri Light"/>
          <w:szCs w:val="18"/>
        </w:rPr>
        <w:tab/>
      </w:r>
      <w:r w:rsidRPr="00785A9E">
        <w:rPr>
          <w:rStyle w:val="FootnoteReference"/>
          <w:rFonts w:ascii="Calibri Light" w:hAnsi="Calibri Light" w:cs="Calibri Light"/>
          <w:szCs w:val="18"/>
        </w:rPr>
        <w:t>D</w:t>
      </w:r>
      <w:r w:rsidR="1EB6F23E" w:rsidRPr="00785A9E">
        <w:rPr>
          <w:rStyle w:val="FootnoteReference"/>
          <w:rFonts w:ascii="Calibri Light" w:hAnsi="Calibri Light" w:cs="Calibri Light"/>
          <w:szCs w:val="18"/>
        </w:rPr>
        <w:t xml:space="preserve"> Borthwick</w:t>
      </w:r>
      <w:r w:rsidRPr="00785A9E">
        <w:rPr>
          <w:rStyle w:val="FootnoteReference"/>
          <w:rFonts w:ascii="Calibri Light" w:hAnsi="Calibri Light" w:cs="Calibri Light"/>
          <w:szCs w:val="18"/>
        </w:rPr>
        <w:t xml:space="preserve"> and R</w:t>
      </w:r>
      <w:r w:rsidR="1EB6F23E" w:rsidRPr="00785A9E">
        <w:rPr>
          <w:rStyle w:val="FootnoteReference"/>
          <w:rFonts w:ascii="Calibri Light" w:hAnsi="Calibri Light" w:cs="Calibri Light"/>
          <w:szCs w:val="18"/>
        </w:rPr>
        <w:t xml:space="preserve"> Milliner</w:t>
      </w:r>
      <w:r w:rsidRPr="00785A9E" w:rsidDel="1EB6F23E">
        <w:rPr>
          <w:rStyle w:val="FootnoteReference"/>
          <w:rFonts w:ascii="Calibri Light" w:hAnsi="Calibri Light" w:cs="Calibri Light"/>
          <w:szCs w:val="18"/>
        </w:rPr>
        <w:t xml:space="preserve">, </w:t>
      </w:r>
      <w:hyperlink r:id="rId18" w:history="1">
        <w:r w:rsidR="7E112302" w:rsidRPr="00785A9E">
          <w:rPr>
            <w:rStyle w:val="Hyperlink"/>
            <w:rFonts w:ascii="Calibri Light" w:hAnsi="Calibri Light" w:cs="Calibri Light"/>
            <w:sz w:val="18"/>
            <w:szCs w:val="18"/>
          </w:rPr>
          <w:t>Independent Review of the Australian Government’s Regulatory Impact Analysis Process</w:t>
        </w:r>
      </w:hyperlink>
      <w:r w:rsidR="7E112302" w:rsidRPr="00785A9E">
        <w:rPr>
          <w:rStyle w:val="FootnoteReference"/>
          <w:rFonts w:ascii="Calibri Light" w:hAnsi="Calibri Light" w:cs="Calibri Light"/>
          <w:szCs w:val="18"/>
        </w:rPr>
        <w:t>, Department of the Prime Minister and Cabinet, April</w:t>
      </w:r>
      <w:r w:rsidR="0051EA08" w:rsidRPr="00785A9E">
        <w:rPr>
          <w:rStyle w:val="FootnoteReference"/>
          <w:rFonts w:ascii="Calibri Light" w:hAnsi="Calibri Light" w:cs="Calibri Light"/>
          <w:szCs w:val="18"/>
        </w:rPr>
        <w:t xml:space="preserve"> 2012</w:t>
      </w:r>
      <w:r w:rsidR="002552F1" w:rsidRPr="00785A9E">
        <w:rPr>
          <w:rFonts w:ascii="Calibri Light" w:hAnsi="Calibri Light" w:cs="Calibri Light"/>
          <w:sz w:val="18"/>
          <w:szCs w:val="18"/>
        </w:rPr>
        <w:t xml:space="preserve">; </w:t>
      </w:r>
      <w:r w:rsidR="003D7C53" w:rsidRPr="00785A9E">
        <w:rPr>
          <w:rFonts w:ascii="Calibri Light" w:hAnsi="Calibri Light" w:cs="Calibri Light"/>
          <w:sz w:val="18"/>
          <w:szCs w:val="18"/>
        </w:rPr>
        <w:t>I Harper, P Anderson, S McCluskey, M O’Bryan</w:t>
      </w:r>
      <w:hyperlink r:id="rId19" w:history="1">
        <w:r w:rsidR="005B6985" w:rsidRPr="00701AA8">
          <w:rPr>
            <w:rStyle w:val="Hyperlink"/>
            <w:rFonts w:ascii="Calibri Light" w:hAnsi="Calibri Light" w:cs="Calibri Light"/>
            <w:i/>
            <w:iCs/>
            <w:sz w:val="18"/>
            <w:szCs w:val="18"/>
          </w:rPr>
          <w:t>Competition Policy Review – Final Report</w:t>
        </w:r>
      </w:hyperlink>
      <w:r w:rsidR="003D7C53" w:rsidRPr="00785A9E">
        <w:rPr>
          <w:rFonts w:ascii="Calibri Light" w:hAnsi="Calibri Light" w:cs="Calibri Light"/>
          <w:sz w:val="18"/>
          <w:szCs w:val="18"/>
        </w:rPr>
        <w:t xml:space="preserve">, </w:t>
      </w:r>
      <w:r w:rsidR="1A29E2E8" w:rsidRPr="00785A9E">
        <w:rPr>
          <w:rFonts w:ascii="Calibri Light" w:hAnsi="Calibri Light" w:cs="Calibri Light"/>
          <w:sz w:val="18"/>
          <w:szCs w:val="18"/>
        </w:rPr>
        <w:t xml:space="preserve">Australian Government </w:t>
      </w:r>
      <w:r w:rsidR="02362177" w:rsidRPr="00785A9E">
        <w:rPr>
          <w:rFonts w:ascii="Calibri Light" w:hAnsi="Calibri Light" w:cs="Calibri Light"/>
          <w:sz w:val="18"/>
          <w:szCs w:val="18"/>
        </w:rPr>
        <w:t>Treasury</w:t>
      </w:r>
      <w:r w:rsidR="1A29E2E8" w:rsidRPr="00785A9E">
        <w:rPr>
          <w:rFonts w:ascii="Calibri Light" w:hAnsi="Calibri Light" w:cs="Calibri Light"/>
          <w:sz w:val="18"/>
          <w:szCs w:val="18"/>
        </w:rPr>
        <w:t>, 2015</w:t>
      </w:r>
      <w:r w:rsidR="00785A9E" w:rsidRPr="00785A9E">
        <w:rPr>
          <w:rFonts w:ascii="Calibri Light" w:hAnsi="Calibri Light" w:cs="Calibri Light"/>
          <w:sz w:val="18"/>
          <w:szCs w:val="18"/>
        </w:rPr>
        <w:t>.</w:t>
      </w:r>
    </w:p>
  </w:footnote>
  <w:footnote w:id="20">
    <w:p w14:paraId="1E47B4A3" w14:textId="2E0587A2" w:rsidR="005C558F" w:rsidRDefault="005C558F" w:rsidP="005C558F">
      <w:pPr>
        <w:pStyle w:val="FootnoteText"/>
      </w:pPr>
      <w:r w:rsidRPr="00785A9E">
        <w:rPr>
          <w:rStyle w:val="FootnoteReference"/>
          <w:rFonts w:ascii="Calibri Light" w:hAnsi="Calibri Light" w:cs="Calibri Light"/>
          <w:szCs w:val="18"/>
        </w:rPr>
        <w:footnoteRef/>
      </w:r>
      <w:r w:rsidRPr="00785A9E">
        <w:rPr>
          <w:rFonts w:ascii="Calibri Light" w:hAnsi="Calibri Light" w:cs="Calibri Light"/>
          <w:sz w:val="18"/>
          <w:szCs w:val="18"/>
        </w:rPr>
        <w:t xml:space="preserve"> </w:t>
      </w:r>
      <w:r w:rsidR="001F4F23" w:rsidRPr="00785A9E">
        <w:rPr>
          <w:rFonts w:ascii="Calibri Light" w:hAnsi="Calibri Light" w:cs="Calibri Light"/>
          <w:sz w:val="18"/>
          <w:szCs w:val="18"/>
        </w:rPr>
        <w:tab/>
      </w:r>
      <w:r w:rsidRPr="00785A9E">
        <w:rPr>
          <w:rStyle w:val="FootnoteReference"/>
          <w:rFonts w:ascii="Calibri Light" w:hAnsi="Calibri Light" w:cs="Calibri Light"/>
          <w:szCs w:val="18"/>
        </w:rPr>
        <w:t xml:space="preserve">I Harper, P Anderson, S McCluskey, M O’Bryan, </w:t>
      </w:r>
      <w:hyperlink r:id="rId20" w:history="1">
        <w:r w:rsidRPr="00701AA8">
          <w:rPr>
            <w:rStyle w:val="Hyperlink"/>
            <w:rFonts w:ascii="Calibri Light" w:hAnsi="Calibri Light" w:cs="Calibri Light"/>
            <w:i/>
            <w:iCs/>
            <w:sz w:val="18"/>
            <w:szCs w:val="18"/>
          </w:rPr>
          <w:t>Competition Policy Review – Final Report</w:t>
        </w:r>
      </w:hyperlink>
      <w:r w:rsidRPr="00785A9E">
        <w:rPr>
          <w:rStyle w:val="FootnoteReference"/>
          <w:rFonts w:ascii="Calibri Light" w:hAnsi="Calibri Light" w:cs="Calibri Light"/>
          <w:szCs w:val="18"/>
        </w:rPr>
        <w:t xml:space="preserve">, </w:t>
      </w:r>
      <w:r w:rsidR="7E9B465C" w:rsidRPr="00785A9E">
        <w:rPr>
          <w:rStyle w:val="FootnoteReference"/>
          <w:rFonts w:ascii="Calibri Light" w:hAnsi="Calibri Light" w:cs="Calibri Light"/>
          <w:szCs w:val="18"/>
        </w:rPr>
        <w:t xml:space="preserve">Australian </w:t>
      </w:r>
      <w:r w:rsidR="04FD31EA" w:rsidRPr="00785A9E">
        <w:rPr>
          <w:rStyle w:val="FootnoteReference"/>
          <w:rFonts w:ascii="Calibri Light" w:hAnsi="Calibri Light" w:cs="Calibri Light"/>
          <w:szCs w:val="18"/>
        </w:rPr>
        <w:t xml:space="preserve">Government </w:t>
      </w:r>
      <w:r w:rsidR="7E9B465C" w:rsidRPr="00785A9E">
        <w:rPr>
          <w:rStyle w:val="FootnoteReference"/>
          <w:rFonts w:ascii="Calibri Light" w:hAnsi="Calibri Light" w:cs="Calibri Light"/>
          <w:szCs w:val="18"/>
        </w:rPr>
        <w:t xml:space="preserve">Treasury, </w:t>
      </w:r>
      <w:r w:rsidRPr="00785A9E">
        <w:rPr>
          <w:rStyle w:val="FootnoteReference"/>
          <w:rFonts w:ascii="Calibri Light" w:hAnsi="Calibri Light" w:cs="Calibri Light"/>
          <w:szCs w:val="18"/>
        </w:rPr>
        <w:t xml:space="preserve">2015, p </w:t>
      </w:r>
      <w:r w:rsidRPr="00785A9E">
        <w:rPr>
          <w:rFonts w:ascii="Calibri Light" w:hAnsi="Calibri Light" w:cs="Calibri Light"/>
          <w:sz w:val="18"/>
          <w:szCs w:val="18"/>
        </w:rPr>
        <w:t>277</w:t>
      </w:r>
      <w:r w:rsidRPr="00785A9E">
        <w:rPr>
          <w:rStyle w:val="FootnoteReference"/>
          <w:rFonts w:ascii="Calibri Light" w:hAnsi="Calibri Light" w:cs="Calibri Light"/>
          <w:szCs w:val="18"/>
        </w:rPr>
        <w:t>.</w:t>
      </w:r>
    </w:p>
  </w:footnote>
  <w:footnote w:id="21">
    <w:p w14:paraId="5E25B84A" w14:textId="69C7915F" w:rsidR="00FA3238" w:rsidRPr="002D5489" w:rsidRDefault="00FA3238" w:rsidP="00701AA8">
      <w:pPr>
        <w:pStyle w:val="FootnoteText"/>
        <w:ind w:left="0" w:firstLine="0"/>
        <w:rPr>
          <w:rFonts w:ascii="Calibri Light" w:hAnsi="Calibri Light" w:cs="Calibri Light"/>
        </w:rPr>
      </w:pPr>
    </w:p>
  </w:footnote>
  <w:footnote w:id="22">
    <w:p w14:paraId="1A119757" w14:textId="01C52214" w:rsidR="00F7495D" w:rsidRPr="007D10C4" w:rsidRDefault="00F7495D" w:rsidP="001A7118">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Government guarantee fees make up the difference between the cost of debt guaranteed by the government and what government businesses would have paid based on their standalone credit rating. </w:t>
      </w:r>
    </w:p>
  </w:footnote>
  <w:footnote w:id="23">
    <w:p w14:paraId="4F75437A" w14:textId="14483BCE" w:rsidR="002259AE" w:rsidRPr="007D10C4" w:rsidRDefault="002259AE" w:rsidP="002259AE">
      <w:pPr>
        <w:pStyle w:val="FootnoteText"/>
        <w:rPr>
          <w:rFonts w:ascii="Calibri Light" w:hAnsi="Calibri Light" w:cs="Calibri Light"/>
          <w:sz w:val="18"/>
          <w:szCs w:val="18"/>
        </w:rPr>
      </w:pPr>
      <w:r w:rsidRPr="1B0DB781">
        <w:rPr>
          <w:rStyle w:val="FootnoteReference"/>
          <w:rFonts w:ascii="Calibri Light" w:hAnsi="Calibri Light" w:cs="Calibri Light"/>
        </w:rPr>
        <w:footnoteRef/>
      </w:r>
      <w:r w:rsidRPr="007D10C4">
        <w:rPr>
          <w:rFonts w:ascii="Calibri Light" w:hAnsi="Calibri Light" w:cs="Calibri Light"/>
          <w:sz w:val="18"/>
          <w:szCs w:val="18"/>
        </w:rPr>
        <w:t xml:space="preserve"> </w:t>
      </w:r>
      <w:r>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21" w:history="1">
        <w:r w:rsidR="00635825" w:rsidRPr="00701AA8">
          <w:rPr>
            <w:rStyle w:val="Hyperlink"/>
            <w:rFonts w:ascii="Calibri Light" w:hAnsi="Calibri Light" w:cs="Calibri Light"/>
            <w:i/>
            <w:iCs/>
            <w:sz w:val="18"/>
            <w:szCs w:val="18"/>
          </w:rPr>
          <w:t>Competition Policy Review – Final Report</w:t>
        </w:r>
      </w:hyperlink>
      <w:r w:rsidRPr="007D10C4">
        <w:rPr>
          <w:rFonts w:ascii="Calibri Light" w:hAnsi="Calibri Light" w:cs="Calibri Light"/>
          <w:sz w:val="18"/>
          <w:szCs w:val="18"/>
        </w:rPr>
        <w:t>, Australian Government Treasury, 2015, p 267.</w:t>
      </w:r>
    </w:p>
  </w:footnote>
  <w:footnote w:id="24">
    <w:p w14:paraId="4DC40A78" w14:textId="58DE1877" w:rsidR="00085988" w:rsidRPr="007D10C4" w:rsidRDefault="00085988" w:rsidP="00085988">
      <w:pPr>
        <w:pStyle w:val="FootnoteText"/>
        <w:rPr>
          <w:rFonts w:ascii="Calibri Light" w:hAnsi="Calibri Light" w:cs="Calibri Light"/>
          <w:sz w:val="18"/>
          <w:szCs w:val="18"/>
        </w:rPr>
      </w:pPr>
      <w:r w:rsidRPr="4203F1B5">
        <w:rPr>
          <w:rStyle w:val="FootnoteReference"/>
          <w:rFonts w:ascii="Calibri Light" w:hAnsi="Calibri Light" w:cs="Calibri Light"/>
        </w:rPr>
        <w:footnoteRef/>
      </w:r>
      <w:r w:rsidRPr="007D10C4">
        <w:rPr>
          <w:rFonts w:ascii="Calibri Light" w:hAnsi="Calibri Light" w:cs="Calibri Light"/>
          <w:sz w:val="18"/>
          <w:szCs w:val="18"/>
        </w:rPr>
        <w:t xml:space="preserve"> </w:t>
      </w:r>
      <w:r>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22" w:history="1">
        <w:r w:rsidR="00635825" w:rsidRPr="00701AA8">
          <w:rPr>
            <w:rStyle w:val="Hyperlink"/>
            <w:rFonts w:ascii="Calibri Light" w:hAnsi="Calibri Light" w:cs="Calibri Light"/>
            <w:i/>
            <w:iCs/>
            <w:sz w:val="18"/>
            <w:szCs w:val="18"/>
          </w:rPr>
          <w:t>Competition Policy Review – Final Report</w:t>
        </w:r>
      </w:hyperlink>
      <w:r w:rsidRPr="007D10C4">
        <w:rPr>
          <w:rFonts w:ascii="Calibri Light" w:hAnsi="Calibri Light" w:cs="Calibri Light"/>
          <w:sz w:val="18"/>
          <w:szCs w:val="18"/>
        </w:rPr>
        <w:t xml:space="preserve">, Australian Government Treasury, 2015, p </w:t>
      </w:r>
      <w:r>
        <w:rPr>
          <w:rFonts w:ascii="Calibri Light" w:hAnsi="Calibri Light" w:cs="Calibri Light"/>
          <w:sz w:val="18"/>
          <w:szCs w:val="18"/>
        </w:rPr>
        <w:t>262</w:t>
      </w:r>
      <w:r w:rsidRPr="007D10C4">
        <w:rPr>
          <w:rFonts w:ascii="Calibri Light" w:hAnsi="Calibri Light" w:cs="Calibri Light"/>
          <w:sz w:val="18"/>
          <w:szCs w:val="18"/>
        </w:rPr>
        <w:t>.</w:t>
      </w:r>
    </w:p>
  </w:footnote>
  <w:footnote w:id="25">
    <w:p w14:paraId="49AB2124" w14:textId="6C5BA0C3" w:rsidR="0080253C" w:rsidRPr="007D10C4" w:rsidRDefault="0080253C" w:rsidP="0080253C">
      <w:pPr>
        <w:pStyle w:val="FootnoteText"/>
        <w:rPr>
          <w:rFonts w:ascii="Calibri Light" w:hAnsi="Calibri Light" w:cs="Calibri Light"/>
          <w:sz w:val="18"/>
          <w:szCs w:val="18"/>
        </w:rPr>
      </w:pPr>
      <w:r w:rsidRPr="1FFE40DF">
        <w:rPr>
          <w:rStyle w:val="FootnoteReference"/>
          <w:rFonts w:ascii="Calibri Light" w:hAnsi="Calibri Light" w:cs="Calibri Light"/>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23" w:history="1">
        <w:r w:rsidR="003551EE" w:rsidRPr="00701AA8">
          <w:rPr>
            <w:rStyle w:val="Hyperlink"/>
            <w:rFonts w:ascii="Calibri Light" w:hAnsi="Calibri Light" w:cs="Calibri Light"/>
            <w:i/>
            <w:iCs/>
            <w:sz w:val="18"/>
            <w:szCs w:val="18"/>
          </w:rPr>
          <w:t>Competition Policy Review – Final Report</w:t>
        </w:r>
      </w:hyperlink>
      <w:r w:rsidRPr="00885CC4">
        <w:rPr>
          <w:rFonts w:ascii="Calibri Light" w:hAnsi="Calibri Light" w:cs="Calibri Light"/>
          <w:sz w:val="18"/>
          <w:szCs w:val="18"/>
        </w:rPr>
        <w:t xml:space="preserve">, </w:t>
      </w:r>
      <w:r w:rsidR="1FFE40DF" w:rsidRPr="00885CC4">
        <w:rPr>
          <w:rFonts w:ascii="Calibri Light" w:hAnsi="Calibri Light" w:cs="Calibri Light"/>
          <w:sz w:val="18"/>
          <w:szCs w:val="18"/>
        </w:rPr>
        <w:t>Australian Government Treasury,</w:t>
      </w:r>
      <w:r w:rsidR="1FFE40DF" w:rsidRPr="1FFE40DF">
        <w:rPr>
          <w:rFonts w:ascii="Calibri Light" w:hAnsi="Calibri Light" w:cs="Calibri Light"/>
          <w:i/>
          <w:iCs/>
          <w:sz w:val="18"/>
          <w:szCs w:val="18"/>
        </w:rPr>
        <w:t xml:space="preserve"> </w:t>
      </w:r>
      <w:r w:rsidR="1FFE40DF" w:rsidRPr="007D10C4">
        <w:rPr>
          <w:rFonts w:ascii="Calibri Light" w:hAnsi="Calibri Light" w:cs="Calibri Light"/>
          <w:sz w:val="18"/>
          <w:szCs w:val="18"/>
        </w:rPr>
        <w:t>2015, p 262</w:t>
      </w:r>
      <w:r w:rsidR="00BD7892">
        <w:rPr>
          <w:rFonts w:ascii="Calibri Light" w:hAnsi="Calibri Light" w:cs="Calibri Light"/>
          <w:sz w:val="18"/>
          <w:szCs w:val="18"/>
        </w:rPr>
        <w:t>;</w:t>
      </w:r>
      <w:r w:rsidR="00BD7892" w:rsidRPr="00BD7892">
        <w:rPr>
          <w:rFonts w:ascii="Calibri Light" w:hAnsi="Calibri Light" w:cs="Calibri Light"/>
          <w:sz w:val="18"/>
          <w:szCs w:val="18"/>
        </w:rPr>
        <w:t xml:space="preserve"> </w:t>
      </w:r>
      <w:r w:rsidR="00BD7892" w:rsidRPr="007D10C4">
        <w:rPr>
          <w:rFonts w:ascii="Calibri Light" w:hAnsi="Calibri Light" w:cs="Calibri Light"/>
          <w:sz w:val="18"/>
          <w:szCs w:val="18"/>
        </w:rPr>
        <w:t xml:space="preserve">Independent Pricing and Regulatory Tribunal NSW, </w:t>
      </w:r>
      <w:hyperlink r:id="rId24" w:history="1">
        <w:r w:rsidR="00BD7892" w:rsidRPr="00E91242">
          <w:rPr>
            <w:rStyle w:val="Hyperlink"/>
            <w:rFonts w:ascii="Calibri Light" w:hAnsi="Calibri Light" w:cs="Calibri Light"/>
            <w:i/>
            <w:iCs/>
            <w:sz w:val="18"/>
            <w:szCs w:val="18"/>
          </w:rPr>
          <w:t>Review of NSW competitive neutrality policies and processes – Final Report</w:t>
        </w:r>
      </w:hyperlink>
      <w:r w:rsidR="00BD7892" w:rsidRPr="00885CC4">
        <w:rPr>
          <w:rFonts w:ascii="Calibri Light" w:hAnsi="Calibri Light" w:cs="Calibri Light"/>
          <w:sz w:val="18"/>
          <w:szCs w:val="18"/>
        </w:rPr>
        <w:t xml:space="preserve">, Independent Pricing and Regulatory Tribunal NSW, </w:t>
      </w:r>
      <w:r w:rsidR="00BD7892" w:rsidRPr="007D10C4">
        <w:rPr>
          <w:rFonts w:ascii="Calibri Light" w:hAnsi="Calibri Light" w:cs="Calibri Light"/>
          <w:sz w:val="18"/>
          <w:szCs w:val="18"/>
        </w:rPr>
        <w:t>2023, p</w:t>
      </w:r>
      <w:r w:rsidR="00BD7892" w:rsidRPr="5A1AF56F">
        <w:rPr>
          <w:rFonts w:ascii="Calibri Light" w:hAnsi="Calibri Light" w:cs="Calibri Light"/>
          <w:sz w:val="18"/>
          <w:szCs w:val="18"/>
        </w:rPr>
        <w:t xml:space="preserve"> </w:t>
      </w:r>
      <w:r w:rsidR="00BD7892" w:rsidRPr="007D10C4">
        <w:rPr>
          <w:rFonts w:ascii="Calibri Light" w:hAnsi="Calibri Light" w:cs="Calibri Light"/>
          <w:sz w:val="18"/>
          <w:szCs w:val="18"/>
        </w:rPr>
        <w:t>118.</w:t>
      </w:r>
    </w:p>
  </w:footnote>
  <w:footnote w:id="26">
    <w:p w14:paraId="67516D6C" w14:textId="01552006" w:rsidR="001A7118" w:rsidRPr="007D10C4" w:rsidRDefault="001A7118" w:rsidP="001A7118">
      <w:pPr>
        <w:pStyle w:val="FootnoteText"/>
        <w:rPr>
          <w:rFonts w:ascii="Calibri Light" w:hAnsi="Calibri Light" w:cs="Calibri Light"/>
          <w:sz w:val="18"/>
          <w:szCs w:val="18"/>
        </w:rPr>
      </w:pPr>
      <w:r w:rsidRPr="256ACA0D">
        <w:rPr>
          <w:rStyle w:val="FootnoteReference"/>
          <w:rFonts w:ascii="Calibri Light" w:hAnsi="Calibri Light" w:cs="Calibri Light"/>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25" w:history="1">
        <w:r w:rsidR="003551EE" w:rsidRPr="00701AA8">
          <w:rPr>
            <w:rStyle w:val="Hyperlink"/>
            <w:rFonts w:ascii="Calibri Light" w:hAnsi="Calibri Light" w:cs="Calibri Light"/>
            <w:i/>
            <w:iCs/>
            <w:sz w:val="18"/>
            <w:szCs w:val="18"/>
          </w:rPr>
          <w:t>Competition Policy Review – Final Report</w:t>
        </w:r>
      </w:hyperlink>
      <w:r w:rsidRPr="00885CC4">
        <w:rPr>
          <w:rFonts w:ascii="Calibri Light" w:hAnsi="Calibri Light" w:cs="Calibri Light"/>
          <w:sz w:val="18"/>
          <w:szCs w:val="18"/>
        </w:rPr>
        <w:t xml:space="preserve">, </w:t>
      </w:r>
      <w:r w:rsidR="256ACA0D" w:rsidRPr="256ACA0D">
        <w:rPr>
          <w:rFonts w:ascii="Calibri Light" w:hAnsi="Calibri Light" w:cs="Calibri Light"/>
          <w:sz w:val="18"/>
          <w:szCs w:val="18"/>
        </w:rPr>
        <w:t xml:space="preserve">Australian Government Treasury, </w:t>
      </w:r>
      <w:r w:rsidRPr="007D10C4">
        <w:rPr>
          <w:rFonts w:ascii="Calibri Light" w:hAnsi="Calibri Light" w:cs="Calibri Light"/>
          <w:sz w:val="18"/>
          <w:szCs w:val="18"/>
        </w:rPr>
        <w:t xml:space="preserve">2015, </w:t>
      </w:r>
      <w:r w:rsidR="256ACA0D" w:rsidRPr="007D10C4">
        <w:rPr>
          <w:rFonts w:ascii="Calibri Light" w:hAnsi="Calibri Light" w:cs="Calibri Light"/>
          <w:sz w:val="18"/>
          <w:szCs w:val="18"/>
        </w:rPr>
        <w:t>p 50</w:t>
      </w:r>
      <w:r w:rsidRPr="007D10C4">
        <w:rPr>
          <w:rFonts w:ascii="Calibri Light" w:hAnsi="Calibri Light" w:cs="Calibri Light"/>
          <w:sz w:val="18"/>
          <w:szCs w:val="18"/>
        </w:rPr>
        <w:t xml:space="preserve">. </w:t>
      </w:r>
    </w:p>
  </w:footnote>
  <w:footnote w:id="27">
    <w:p w14:paraId="39DFAE23" w14:textId="649FBE64" w:rsidR="001A7118" w:rsidRPr="007D10C4" w:rsidRDefault="001A7118" w:rsidP="001A7118">
      <w:pPr>
        <w:pStyle w:val="FootnoteText"/>
        <w:rPr>
          <w:rFonts w:ascii="Calibri Light" w:hAnsi="Calibri Light" w:cs="Calibri Light"/>
          <w:sz w:val="18"/>
          <w:szCs w:val="18"/>
        </w:rPr>
      </w:pPr>
      <w:r w:rsidRPr="6C6B9DFD">
        <w:rPr>
          <w:rStyle w:val="FootnoteReference"/>
          <w:rFonts w:ascii="Calibri Light" w:hAnsi="Calibri Light" w:cs="Calibri Light"/>
        </w:rPr>
        <w:footnoteRef/>
      </w:r>
      <w:r w:rsidR="6C6B9DFD" w:rsidRPr="007D10C4">
        <w:rPr>
          <w:rFonts w:ascii="Calibri Light" w:hAnsi="Calibri Light" w:cs="Calibri Light"/>
          <w:sz w:val="18"/>
          <w:szCs w:val="18"/>
        </w:rPr>
        <w:t xml:space="preserve"> </w:t>
      </w:r>
      <w:r w:rsidR="009846F4">
        <w:rPr>
          <w:rFonts w:ascii="Calibri Light" w:hAnsi="Calibri Light" w:cs="Calibri Light"/>
          <w:sz w:val="18"/>
          <w:szCs w:val="18"/>
        </w:rPr>
        <w:tab/>
      </w:r>
      <w:r w:rsidR="6C6B9DFD" w:rsidRPr="007D10C4">
        <w:rPr>
          <w:rFonts w:ascii="Calibri Light" w:hAnsi="Calibri Light" w:cs="Calibri Light"/>
          <w:sz w:val="18"/>
          <w:szCs w:val="18"/>
        </w:rPr>
        <w:t xml:space="preserve">I Harper, P Anderson, S McCluskey, M O’Bryan, </w:t>
      </w:r>
      <w:hyperlink r:id="rId26" w:history="1">
        <w:r w:rsidR="003551EE" w:rsidRPr="00701AA8">
          <w:rPr>
            <w:rStyle w:val="Hyperlink"/>
            <w:rFonts w:ascii="Calibri Light" w:hAnsi="Calibri Light" w:cs="Calibri Light"/>
            <w:i/>
            <w:iCs/>
            <w:sz w:val="18"/>
            <w:szCs w:val="18"/>
          </w:rPr>
          <w:t>Competition Policy Review – Final Report</w:t>
        </w:r>
      </w:hyperlink>
      <w:r w:rsidR="6C6B9DFD" w:rsidRPr="6C6B9DFD">
        <w:rPr>
          <w:rFonts w:ascii="Calibri Light" w:hAnsi="Calibri Light" w:cs="Calibri Light"/>
          <w:i/>
          <w:iCs/>
          <w:sz w:val="18"/>
          <w:szCs w:val="18"/>
        </w:rPr>
        <w:t>,</w:t>
      </w:r>
      <w:r w:rsidRPr="00762D98" w:rsidDel="6C6B9DFD">
        <w:rPr>
          <w:rFonts w:ascii="Calibri Light" w:hAnsi="Calibri Light" w:cs="Calibri Light"/>
          <w:sz w:val="18"/>
          <w:szCs w:val="18"/>
        </w:rPr>
        <w:t xml:space="preserve"> </w:t>
      </w:r>
      <w:r w:rsidR="6C6B9DFD" w:rsidRPr="00762D98">
        <w:rPr>
          <w:rFonts w:ascii="Calibri Light" w:hAnsi="Calibri Light" w:cs="Calibri Light"/>
          <w:sz w:val="18"/>
          <w:szCs w:val="18"/>
        </w:rPr>
        <w:t>Australian Government Treasury,</w:t>
      </w:r>
      <w:r w:rsidR="6C6B9DFD" w:rsidRPr="6C6B9DFD">
        <w:rPr>
          <w:rFonts w:ascii="Calibri Light" w:hAnsi="Calibri Light" w:cs="Calibri Light"/>
          <w:i/>
          <w:iCs/>
          <w:sz w:val="18"/>
          <w:szCs w:val="18"/>
        </w:rPr>
        <w:t xml:space="preserve"> </w:t>
      </w:r>
      <w:r w:rsidR="6C6B9DFD" w:rsidRPr="007D10C4">
        <w:rPr>
          <w:rFonts w:ascii="Calibri Light" w:hAnsi="Calibri Light" w:cs="Calibri Light"/>
          <w:sz w:val="18"/>
          <w:szCs w:val="18"/>
        </w:rPr>
        <w:t>2015, p 268.</w:t>
      </w:r>
    </w:p>
  </w:footnote>
  <w:footnote w:id="28">
    <w:p w14:paraId="2C68FC9C" w14:textId="77777777" w:rsidR="00984AAB" w:rsidRDefault="00984AAB" w:rsidP="00984AAB">
      <w:pPr>
        <w:pStyle w:val="FootnoteText"/>
        <w:rPr>
          <w:rFonts w:ascii="Calibri Light" w:hAnsi="Calibri Light" w:cs="Calibri Light"/>
          <w:sz w:val="18"/>
          <w:szCs w:val="18"/>
          <w:lang w:val="en-US"/>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Pr>
          <w:rFonts w:ascii="Calibri Light" w:hAnsi="Calibri Light" w:cs="Calibri Light"/>
          <w:sz w:val="18"/>
          <w:szCs w:val="18"/>
        </w:rPr>
        <w:tab/>
      </w:r>
      <w:r w:rsidRPr="007D10C4">
        <w:rPr>
          <w:rFonts w:ascii="Calibri Light" w:hAnsi="Calibri Light" w:cs="Calibri Light"/>
          <w:sz w:val="18"/>
          <w:szCs w:val="18"/>
          <w:lang w:val="en-US"/>
        </w:rPr>
        <w:t>The CPA was explicitly neutral between public and private ownership.</w:t>
      </w:r>
    </w:p>
    <w:p w14:paraId="52AFC16A" w14:textId="77777777" w:rsidR="00984AAB" w:rsidRPr="001F4F23" w:rsidRDefault="00984AAB" w:rsidP="00984AAB">
      <w:pPr>
        <w:pStyle w:val="FootnoteText"/>
        <w:rPr>
          <w:rFonts w:ascii="Calibri Light" w:hAnsi="Calibri Light" w:cs="Calibri Light"/>
          <w:sz w:val="2"/>
          <w:szCs w:val="2"/>
          <w:lang w:val="en-US"/>
        </w:rPr>
      </w:pPr>
    </w:p>
  </w:footnote>
  <w:footnote w:id="29">
    <w:p w14:paraId="30539DF2" w14:textId="77777777" w:rsidR="006D1ABC" w:rsidRDefault="006D1ABC" w:rsidP="006D1ABC">
      <w:pPr>
        <w:pStyle w:val="FootnoteText"/>
        <w:rPr>
          <w:rFonts w:ascii="Calibri Light" w:hAnsi="Calibri Light" w:cs="Calibri Light"/>
          <w:sz w:val="18"/>
          <w:szCs w:val="18"/>
        </w:rPr>
      </w:pPr>
      <w:r w:rsidRPr="7CB6568C">
        <w:rPr>
          <w:rStyle w:val="FootnoteReference"/>
          <w:rFonts w:ascii="Calibri Light" w:hAnsi="Calibri Light" w:cs="Calibri Light"/>
        </w:rPr>
        <w:footnoteRef/>
      </w:r>
      <w:r w:rsidRPr="00E635BF">
        <w:rPr>
          <w:rFonts w:ascii="Calibri Light" w:hAnsi="Calibri Light" w:cs="Calibri Light"/>
          <w:sz w:val="18"/>
          <w:szCs w:val="18"/>
        </w:rPr>
        <w:t xml:space="preserve"> </w:t>
      </w:r>
      <w:r>
        <w:rPr>
          <w:rFonts w:ascii="Calibri Light" w:hAnsi="Calibri Light" w:cs="Calibri Light"/>
          <w:sz w:val="18"/>
          <w:szCs w:val="18"/>
        </w:rPr>
        <w:tab/>
      </w:r>
      <w:r w:rsidRPr="00E635BF">
        <w:rPr>
          <w:rFonts w:ascii="Calibri Light" w:hAnsi="Calibri Light" w:cs="Calibri Light"/>
          <w:sz w:val="18"/>
          <w:szCs w:val="18"/>
        </w:rPr>
        <w:t xml:space="preserve">ACCC, </w:t>
      </w:r>
      <w:hyperlink r:id="rId27" w:history="1">
        <w:r w:rsidRPr="00E635BF">
          <w:rPr>
            <w:rFonts w:ascii="Calibri Light" w:hAnsi="Calibri Light" w:cs="Calibri Light"/>
            <w:sz w:val="18"/>
            <w:szCs w:val="18"/>
          </w:rPr>
          <w:t>Submission to Treasury</w:t>
        </w:r>
        <w:r w:rsidRPr="73D17692">
          <w:rPr>
            <w:rStyle w:val="Hyperlink"/>
            <w:rFonts w:ascii="Calibri Light" w:hAnsi="Calibri Light" w:cs="Calibri Light"/>
            <w:sz w:val="18"/>
            <w:szCs w:val="18"/>
          </w:rPr>
          <w:t xml:space="preserve"> Competition Review</w:t>
        </w:r>
      </w:hyperlink>
      <w:r w:rsidRPr="00E635BF">
        <w:rPr>
          <w:rFonts w:ascii="Calibri Light" w:hAnsi="Calibri Light" w:cs="Calibri Light"/>
          <w:sz w:val="18"/>
          <w:szCs w:val="18"/>
        </w:rPr>
        <w:t>, ACCC</w:t>
      </w:r>
      <w:r w:rsidRPr="73D17692">
        <w:rPr>
          <w:rFonts w:ascii="Calibri Light" w:hAnsi="Calibri Light" w:cs="Calibri Light"/>
          <w:sz w:val="18"/>
          <w:szCs w:val="18"/>
        </w:rPr>
        <w:t>,</w:t>
      </w:r>
      <w:r>
        <w:rPr>
          <w:rFonts w:ascii="Calibri Light" w:hAnsi="Calibri Light" w:cs="Calibri Light"/>
          <w:sz w:val="18"/>
          <w:szCs w:val="18"/>
        </w:rPr>
        <w:t xml:space="preserve"> </w:t>
      </w:r>
      <w:r w:rsidRPr="00E635BF">
        <w:rPr>
          <w:rFonts w:ascii="Calibri Light" w:hAnsi="Calibri Light" w:cs="Calibri Light"/>
          <w:sz w:val="18"/>
          <w:szCs w:val="18"/>
        </w:rPr>
        <w:t>February 2024, p</w:t>
      </w:r>
      <w:r w:rsidRPr="73D17692">
        <w:rPr>
          <w:rFonts w:ascii="Calibri Light" w:hAnsi="Calibri Light" w:cs="Calibri Light"/>
          <w:sz w:val="18"/>
          <w:szCs w:val="18"/>
        </w:rPr>
        <w:t xml:space="preserve"> </w:t>
      </w:r>
      <w:r w:rsidRPr="00E635BF">
        <w:rPr>
          <w:rFonts w:ascii="Calibri Light" w:hAnsi="Calibri Light" w:cs="Calibri Light"/>
          <w:sz w:val="18"/>
          <w:szCs w:val="18"/>
        </w:rPr>
        <w:t>9.</w:t>
      </w:r>
    </w:p>
  </w:footnote>
  <w:footnote w:id="30">
    <w:p w14:paraId="37F5CD5E" w14:textId="77777777" w:rsidR="000A150C" w:rsidRDefault="000A150C" w:rsidP="000A150C">
      <w:pPr>
        <w:pStyle w:val="FootnoteText"/>
        <w:rPr>
          <w:rFonts w:ascii="Calibri Light" w:hAnsi="Calibri Light" w:cs="Calibri Light"/>
          <w:sz w:val="18"/>
          <w:szCs w:val="18"/>
        </w:rPr>
      </w:pPr>
      <w:r w:rsidRPr="7CB6568C">
        <w:rPr>
          <w:rStyle w:val="FootnoteReference"/>
          <w:rFonts w:ascii="Calibri Light" w:hAnsi="Calibri Light" w:cs="Calibri Light"/>
        </w:rPr>
        <w:footnoteRef/>
      </w:r>
      <w:r w:rsidRPr="00E635BF">
        <w:rPr>
          <w:rFonts w:ascii="Calibri Light" w:hAnsi="Calibri Light" w:cs="Calibri Light"/>
          <w:sz w:val="18"/>
          <w:szCs w:val="18"/>
        </w:rPr>
        <w:t xml:space="preserve"> </w:t>
      </w:r>
      <w:r>
        <w:rPr>
          <w:rFonts w:ascii="Calibri Light" w:hAnsi="Calibri Light" w:cs="Calibri Light"/>
          <w:sz w:val="18"/>
          <w:szCs w:val="18"/>
        </w:rPr>
        <w:tab/>
      </w:r>
      <w:r w:rsidRPr="00E635BF">
        <w:rPr>
          <w:rFonts w:ascii="Calibri Light" w:hAnsi="Calibri Light" w:cs="Calibri Light"/>
          <w:sz w:val="18"/>
          <w:szCs w:val="18"/>
        </w:rPr>
        <w:t xml:space="preserve">ACCC, </w:t>
      </w:r>
      <w:hyperlink r:id="rId28" w:history="1">
        <w:r w:rsidRPr="00E635BF">
          <w:rPr>
            <w:rFonts w:ascii="Calibri Light" w:hAnsi="Calibri Light" w:cs="Calibri Light"/>
            <w:sz w:val="18"/>
            <w:szCs w:val="18"/>
          </w:rPr>
          <w:t>Submission to Treasury</w:t>
        </w:r>
        <w:r w:rsidRPr="73D17692">
          <w:rPr>
            <w:rStyle w:val="Hyperlink"/>
            <w:rFonts w:ascii="Calibri Light" w:hAnsi="Calibri Light" w:cs="Calibri Light"/>
            <w:sz w:val="18"/>
            <w:szCs w:val="18"/>
          </w:rPr>
          <w:t xml:space="preserve"> Competition Review</w:t>
        </w:r>
      </w:hyperlink>
      <w:r w:rsidRPr="00E635BF">
        <w:rPr>
          <w:rFonts w:ascii="Calibri Light" w:hAnsi="Calibri Light" w:cs="Calibri Light"/>
          <w:sz w:val="18"/>
          <w:szCs w:val="18"/>
        </w:rPr>
        <w:t>, ACCC</w:t>
      </w:r>
      <w:r w:rsidRPr="73D17692">
        <w:rPr>
          <w:rFonts w:ascii="Calibri Light" w:hAnsi="Calibri Light" w:cs="Calibri Light"/>
          <w:sz w:val="18"/>
          <w:szCs w:val="18"/>
        </w:rPr>
        <w:t>,</w:t>
      </w:r>
      <w:r>
        <w:rPr>
          <w:rFonts w:ascii="Calibri Light" w:hAnsi="Calibri Light" w:cs="Calibri Light"/>
          <w:sz w:val="18"/>
          <w:szCs w:val="18"/>
        </w:rPr>
        <w:t xml:space="preserve"> </w:t>
      </w:r>
      <w:r w:rsidRPr="00E635BF">
        <w:rPr>
          <w:rFonts w:ascii="Calibri Light" w:hAnsi="Calibri Light" w:cs="Calibri Light"/>
          <w:sz w:val="18"/>
          <w:szCs w:val="18"/>
        </w:rPr>
        <w:t>February 2024, p</w:t>
      </w:r>
      <w:r w:rsidRPr="73D17692">
        <w:rPr>
          <w:rFonts w:ascii="Calibri Light" w:hAnsi="Calibri Light" w:cs="Calibri Light"/>
          <w:sz w:val="18"/>
          <w:szCs w:val="18"/>
        </w:rPr>
        <w:t xml:space="preserve"> </w:t>
      </w:r>
      <w:r w:rsidRPr="00E635BF">
        <w:rPr>
          <w:rFonts w:ascii="Calibri Light" w:hAnsi="Calibri Light" w:cs="Calibri Light"/>
          <w:sz w:val="18"/>
          <w:szCs w:val="18"/>
        </w:rPr>
        <w:t>9.</w:t>
      </w:r>
    </w:p>
  </w:footnote>
  <w:footnote w:id="31">
    <w:p w14:paraId="09C12CB2" w14:textId="36C1B2A3" w:rsidR="00F7495D" w:rsidRPr="007D10C4" w:rsidRDefault="00F7495D" w:rsidP="00B51D77">
      <w:pPr>
        <w:pStyle w:val="FootnoteText"/>
        <w:rPr>
          <w:rFonts w:ascii="Calibri Light" w:hAnsi="Calibri Light" w:cs="Calibri Light"/>
          <w:sz w:val="18"/>
          <w:szCs w:val="18"/>
        </w:rPr>
      </w:pPr>
      <w:r w:rsidRPr="73D17692">
        <w:rPr>
          <w:rStyle w:val="FootnoteReference"/>
          <w:rFonts w:ascii="Calibri Light" w:hAnsi="Calibri Light" w:cs="Calibri Light"/>
        </w:rPr>
        <w:footnoteRef/>
      </w:r>
      <w:r w:rsidR="73D17692" w:rsidRPr="007D10C4">
        <w:rPr>
          <w:rFonts w:ascii="Calibri Light" w:hAnsi="Calibri Light" w:cs="Calibri Light"/>
          <w:sz w:val="18"/>
          <w:szCs w:val="18"/>
        </w:rPr>
        <w:t xml:space="preserve"> </w:t>
      </w:r>
      <w:r w:rsidR="009846F4">
        <w:rPr>
          <w:rFonts w:ascii="Calibri Light" w:hAnsi="Calibri Light" w:cs="Calibri Light"/>
          <w:sz w:val="18"/>
          <w:szCs w:val="18"/>
        </w:rPr>
        <w:tab/>
      </w:r>
      <w:r w:rsidR="73D17692" w:rsidRPr="007D10C4">
        <w:rPr>
          <w:rFonts w:ascii="Calibri Light" w:hAnsi="Calibri Light" w:cs="Calibri Light"/>
          <w:sz w:val="18"/>
          <w:szCs w:val="18"/>
        </w:rPr>
        <w:t xml:space="preserve">I Harper, P Anderson, S McCluskey, M O’Bryan, </w:t>
      </w:r>
      <w:hyperlink r:id="rId29" w:history="1">
        <w:r w:rsidR="00BE33AE" w:rsidRPr="00701AA8">
          <w:rPr>
            <w:rStyle w:val="Hyperlink"/>
            <w:rFonts w:ascii="Calibri Light" w:hAnsi="Calibri Light" w:cs="Calibri Light"/>
            <w:i/>
            <w:iCs/>
            <w:sz w:val="18"/>
            <w:szCs w:val="18"/>
          </w:rPr>
          <w:t>Competition Policy Review – Final Report</w:t>
        </w:r>
      </w:hyperlink>
      <w:r w:rsidR="73D17692" w:rsidRPr="73D17692">
        <w:rPr>
          <w:rFonts w:ascii="Calibri Light" w:hAnsi="Calibri Light" w:cs="Calibri Light"/>
          <w:sz w:val="18"/>
          <w:szCs w:val="18"/>
        </w:rPr>
        <w:t>, Australian Government Treasury</w:t>
      </w:r>
      <w:r w:rsidRPr="73D17692" w:rsidDel="73D17692">
        <w:rPr>
          <w:rFonts w:ascii="Calibri Light" w:hAnsi="Calibri Light" w:cs="Calibri Light"/>
          <w:sz w:val="18"/>
          <w:szCs w:val="18"/>
        </w:rPr>
        <w:t>,</w:t>
      </w:r>
      <w:r w:rsidR="73D17692" w:rsidRPr="73D17692">
        <w:rPr>
          <w:rFonts w:ascii="Calibri Light" w:hAnsi="Calibri Light" w:cs="Calibri Light"/>
          <w:i/>
          <w:iCs/>
          <w:sz w:val="18"/>
          <w:szCs w:val="18"/>
        </w:rPr>
        <w:t xml:space="preserve"> </w:t>
      </w:r>
      <w:r w:rsidR="73D17692" w:rsidRPr="007D10C4">
        <w:rPr>
          <w:rFonts w:ascii="Calibri Light" w:hAnsi="Calibri Light" w:cs="Calibri Light"/>
          <w:sz w:val="18"/>
          <w:szCs w:val="18"/>
        </w:rPr>
        <w:t>2015, p 33.</w:t>
      </w:r>
    </w:p>
  </w:footnote>
  <w:footnote w:id="32">
    <w:p w14:paraId="52DFE3DB" w14:textId="46CABBB2" w:rsidR="00F7495D" w:rsidRPr="007D10C4" w:rsidRDefault="00F7495D" w:rsidP="00311692">
      <w:pPr>
        <w:pStyle w:val="FootnoteText"/>
        <w:rPr>
          <w:rFonts w:ascii="Calibri Light" w:hAnsi="Calibri Light" w:cs="Calibri Light"/>
          <w:sz w:val="18"/>
          <w:szCs w:val="18"/>
          <w:lang w:val="en-US"/>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lang w:val="en-US"/>
        </w:rPr>
        <w:t xml:space="preserve">There are three other pathways that access may be provided under Part IIIA of the CCA; see NCC </w:t>
      </w:r>
      <w:r w:rsidRPr="007D10C4">
        <w:rPr>
          <w:rFonts w:ascii="Calibri Light" w:hAnsi="Calibri Light" w:cs="Calibri Light"/>
          <w:i/>
          <w:iCs/>
          <w:sz w:val="18"/>
          <w:szCs w:val="18"/>
          <w:lang w:val="en-US"/>
        </w:rPr>
        <w:t>Declaration Guide</w:t>
      </w:r>
      <w:r w:rsidRPr="007D10C4">
        <w:rPr>
          <w:rFonts w:ascii="Calibri Light" w:hAnsi="Calibri Light" w:cs="Calibri Light"/>
          <w:sz w:val="18"/>
          <w:szCs w:val="18"/>
          <w:lang w:val="en-US"/>
        </w:rPr>
        <w:t>, 2018.</w:t>
      </w:r>
    </w:p>
  </w:footnote>
  <w:footnote w:id="33">
    <w:p w14:paraId="72353607" w14:textId="40B83E9D" w:rsidR="00F7495D" w:rsidRPr="007D10C4" w:rsidRDefault="00F7495D" w:rsidP="00311692">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It may still choose to restrict access for strategic or operational purposes or to attempt to weaken downstream operators to acquire them</w:t>
      </w:r>
      <w:r w:rsidR="005167ED">
        <w:rPr>
          <w:rFonts w:ascii="Calibri Light" w:hAnsi="Calibri Light" w:cs="Calibri Light"/>
          <w:sz w:val="18"/>
          <w:szCs w:val="18"/>
        </w:rPr>
        <w:t xml:space="preserve"> or</w:t>
      </w:r>
      <w:r w:rsidRPr="007D10C4">
        <w:rPr>
          <w:rFonts w:ascii="Calibri Light" w:hAnsi="Calibri Light" w:cs="Calibri Light"/>
          <w:sz w:val="18"/>
          <w:szCs w:val="18"/>
        </w:rPr>
        <w:t xml:space="preserve"> in </w:t>
      </w:r>
      <w:r w:rsidR="005167ED">
        <w:rPr>
          <w:rFonts w:ascii="Calibri Light" w:hAnsi="Calibri Light" w:cs="Calibri Light"/>
          <w:sz w:val="18"/>
          <w:szCs w:val="18"/>
        </w:rPr>
        <w:t xml:space="preserve">an </w:t>
      </w:r>
      <w:r w:rsidRPr="007D10C4">
        <w:rPr>
          <w:rFonts w:ascii="Calibri Light" w:hAnsi="Calibri Light" w:cs="Calibri Light"/>
          <w:sz w:val="18"/>
          <w:szCs w:val="18"/>
        </w:rPr>
        <w:t>attempt to acquire them.</w:t>
      </w:r>
    </w:p>
  </w:footnote>
  <w:footnote w:id="34">
    <w:p w14:paraId="7E6692D7" w14:textId="495B6E76" w:rsidR="00F7495D" w:rsidRPr="007D10C4" w:rsidRDefault="00F7495D" w:rsidP="00311692">
      <w:pPr>
        <w:pStyle w:val="FootnoteText"/>
        <w:rPr>
          <w:rFonts w:ascii="Calibri Light" w:hAnsi="Calibri Light" w:cs="Calibri Light"/>
          <w:sz w:val="18"/>
          <w:szCs w:val="18"/>
        </w:rPr>
      </w:pPr>
      <w:r w:rsidRPr="54AFDC1E">
        <w:rPr>
          <w:rStyle w:val="FootnoteReference"/>
          <w:rFonts w:ascii="Calibri Light" w:hAnsi="Calibri Light" w:cs="Calibri Light"/>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See for example, Productivity Commission, </w:t>
      </w:r>
      <w:r w:rsidRPr="007D10C4">
        <w:rPr>
          <w:rFonts w:ascii="Calibri Light" w:hAnsi="Calibri Light" w:cs="Calibri Light"/>
          <w:i/>
          <w:iCs/>
          <w:sz w:val="18"/>
          <w:szCs w:val="18"/>
        </w:rPr>
        <w:t>Review of the Prices Surveillance Act 1983</w:t>
      </w:r>
      <w:r w:rsidRPr="007D10C4">
        <w:rPr>
          <w:rFonts w:ascii="Calibri Light" w:hAnsi="Calibri Light" w:cs="Calibri Light"/>
          <w:sz w:val="18"/>
          <w:szCs w:val="18"/>
        </w:rPr>
        <w:t xml:space="preserve">, 2002 and Productivity Commission, </w:t>
      </w:r>
      <w:r w:rsidRPr="007D10C4">
        <w:rPr>
          <w:rFonts w:ascii="Calibri Light" w:hAnsi="Calibri Light" w:cs="Calibri Light"/>
          <w:i/>
          <w:iCs/>
          <w:sz w:val="18"/>
          <w:szCs w:val="18"/>
        </w:rPr>
        <w:t>National Access Regime,</w:t>
      </w:r>
      <w:r w:rsidRPr="007D10C4">
        <w:rPr>
          <w:rFonts w:ascii="Calibri Light" w:hAnsi="Calibri Light" w:cs="Calibri Light"/>
          <w:sz w:val="18"/>
          <w:szCs w:val="18"/>
        </w:rPr>
        <w:t xml:space="preserve"> 2013</w:t>
      </w:r>
      <w:r w:rsidR="002108B0">
        <w:rPr>
          <w:rFonts w:ascii="Calibri Light" w:hAnsi="Calibri Light" w:cs="Calibri Light"/>
          <w:sz w:val="18"/>
          <w:szCs w:val="18"/>
        </w:rPr>
        <w:t>.</w:t>
      </w:r>
    </w:p>
  </w:footnote>
  <w:footnote w:id="35">
    <w:p w14:paraId="401C3C50" w14:textId="03C57148" w:rsidR="00F7495D" w:rsidRPr="007D10C4" w:rsidRDefault="00F7495D" w:rsidP="00311692">
      <w:pPr>
        <w:pStyle w:val="FootnoteText"/>
        <w:rPr>
          <w:rFonts w:ascii="Calibri Light" w:hAnsi="Calibri Light" w:cs="Calibri Light"/>
          <w:sz w:val="18"/>
          <w:szCs w:val="18"/>
        </w:rPr>
      </w:pPr>
      <w:r w:rsidRPr="54AFDC1E">
        <w:rPr>
          <w:rStyle w:val="FootnoteReference"/>
          <w:rFonts w:ascii="Calibri Light" w:hAnsi="Calibri Light" w:cs="Calibri Light"/>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Productivity Commission, </w:t>
      </w:r>
      <w:hyperlink r:id="rId30" w:history="1">
        <w:r w:rsidR="1AA79B5A" w:rsidRPr="1AA79B5A">
          <w:rPr>
            <w:rFonts w:ascii="Calibri Light" w:hAnsi="Calibri Light" w:cs="Calibri Light"/>
            <w:i/>
            <w:iCs/>
            <w:sz w:val="18"/>
            <w:szCs w:val="18"/>
          </w:rPr>
          <w:t>National Access Regime Inq</w:t>
        </w:r>
        <w:r w:rsidR="1AA79B5A" w:rsidRPr="1AA79B5A">
          <w:rPr>
            <w:rStyle w:val="Hyperlink"/>
            <w:rFonts w:ascii="Calibri Light" w:hAnsi="Calibri Light" w:cs="Calibri Light"/>
            <w:i/>
            <w:iCs/>
            <w:sz w:val="18"/>
            <w:szCs w:val="18"/>
          </w:rPr>
          <w:t>uiry Report</w:t>
        </w:r>
      </w:hyperlink>
      <w:r w:rsidR="1AA79B5A" w:rsidRPr="1AA79B5A">
        <w:rPr>
          <w:rFonts w:ascii="Calibri Light" w:hAnsi="Calibri Light" w:cs="Calibri Light"/>
          <w:i/>
          <w:iCs/>
          <w:sz w:val="18"/>
          <w:szCs w:val="18"/>
        </w:rPr>
        <w:t>,</w:t>
      </w:r>
      <w:r w:rsidR="6B992375" w:rsidRPr="007D10C4">
        <w:rPr>
          <w:rFonts w:ascii="Calibri Light" w:hAnsi="Calibri Light" w:cs="Calibri Light"/>
          <w:sz w:val="18"/>
          <w:szCs w:val="18"/>
        </w:rPr>
        <w:t xml:space="preserve"> Productivity Commission</w:t>
      </w:r>
      <w:r w:rsidRPr="007D10C4">
        <w:rPr>
          <w:rFonts w:ascii="Calibri Light" w:hAnsi="Calibri Light" w:cs="Calibri Light"/>
          <w:sz w:val="18"/>
          <w:szCs w:val="18"/>
        </w:rPr>
        <w:t xml:space="preserve">, 2013. </w:t>
      </w:r>
    </w:p>
  </w:footnote>
  <w:footnote w:id="36">
    <w:p w14:paraId="1642ACCC" w14:textId="756FB865" w:rsidR="00F7495D" w:rsidRPr="007D10C4" w:rsidRDefault="00F7495D" w:rsidP="00E044D9">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E044D9">
        <w:rPr>
          <w:rFonts w:ascii="Calibri Light" w:hAnsi="Calibri Light" w:cs="Calibri Light"/>
          <w:sz w:val="18"/>
          <w:szCs w:val="18"/>
          <w:lang w:val="en-US"/>
        </w:rPr>
        <w:t>Interoperability</w:t>
      </w:r>
      <w:r w:rsidRPr="007D10C4">
        <w:rPr>
          <w:rFonts w:ascii="Calibri Light" w:hAnsi="Calibri Light" w:cs="Calibri Light"/>
          <w:sz w:val="18"/>
          <w:szCs w:val="18"/>
        </w:rPr>
        <w:t xml:space="preserve"> involves users of one network speaking to users of another network. An example is the interoperability between the owners and operators of Australia’s telecommunications networks which allows Telstra users sending an SMS or call Optus or TPG Telecom users without needing to buy a separate ‘Optus’ phone or ‘TPG’ phone. </w:t>
      </w:r>
    </w:p>
  </w:footnote>
  <w:footnote w:id="37">
    <w:p w14:paraId="6C1298CF" w14:textId="61217366" w:rsidR="00F7495D" w:rsidRPr="007D10C4" w:rsidRDefault="00F7495D" w:rsidP="00311692">
      <w:pPr>
        <w:pStyle w:val="FootnoteText"/>
        <w:rPr>
          <w:rFonts w:ascii="Calibri Light" w:hAnsi="Calibri Light" w:cs="Calibri Light"/>
          <w:sz w:val="18"/>
          <w:szCs w:val="18"/>
          <w:lang w:val="en-US"/>
        </w:rPr>
      </w:pPr>
      <w:r w:rsidRPr="7CD5AFE0">
        <w:rPr>
          <w:rStyle w:val="FootnoteReference"/>
          <w:rFonts w:ascii="Calibri Light" w:hAnsi="Calibri Light" w:cs="Calibri Light"/>
        </w:rPr>
        <w:footnoteRef/>
      </w:r>
      <w:r w:rsidR="40022995" w:rsidRPr="007D10C4">
        <w:rPr>
          <w:rFonts w:ascii="Calibri Light" w:hAnsi="Calibri Light" w:cs="Calibri Light"/>
          <w:sz w:val="18"/>
          <w:szCs w:val="18"/>
        </w:rPr>
        <w:t xml:space="preserve"> </w:t>
      </w:r>
      <w:r w:rsidR="009846F4">
        <w:rPr>
          <w:rFonts w:ascii="Calibri Light" w:hAnsi="Calibri Light" w:cs="Calibri Light"/>
          <w:sz w:val="18"/>
          <w:szCs w:val="18"/>
        </w:rPr>
        <w:tab/>
      </w:r>
      <w:r w:rsidR="40022995" w:rsidRPr="007D10C4">
        <w:rPr>
          <w:rFonts w:ascii="Calibri Light" w:hAnsi="Calibri Light" w:cs="Calibri Light"/>
          <w:sz w:val="18"/>
          <w:szCs w:val="18"/>
          <w:lang w:val="en-US"/>
        </w:rPr>
        <w:t>As envisioned in the Hilmer Report:</w:t>
      </w:r>
      <w:r w:rsidR="40022995" w:rsidRPr="40022995">
        <w:rPr>
          <w:rFonts w:ascii="Calibri Light" w:hAnsi="Calibri Light" w:cs="Calibri Light"/>
          <w:sz w:val="18"/>
          <w:szCs w:val="18"/>
        </w:rPr>
        <w:t xml:space="preserve"> F G Hilmer, M Rayner, G Taperell, </w:t>
      </w:r>
      <w:hyperlink r:id="rId31" w:history="1">
        <w:r w:rsidR="40022995" w:rsidRPr="40022995">
          <w:rPr>
            <w:rStyle w:val="Hyperlink"/>
            <w:rFonts w:ascii="Calibri Light" w:hAnsi="Calibri Light" w:cs="Calibri Light"/>
            <w:i/>
            <w:iCs/>
            <w:sz w:val="18"/>
            <w:szCs w:val="18"/>
          </w:rPr>
          <w:t>National Competition Policy</w:t>
        </w:r>
      </w:hyperlink>
      <w:r w:rsidR="40022995" w:rsidRPr="40022995">
        <w:rPr>
          <w:rFonts w:ascii="Calibri Light" w:hAnsi="Calibri Light" w:cs="Calibri Light"/>
          <w:sz w:val="18"/>
          <w:szCs w:val="18"/>
        </w:rPr>
        <w:t>, Australian Government Publishing Service Canberra, 25 August 1993, accessed via National Competition Council website on 4 July 2024, p</w:t>
      </w:r>
      <w:r w:rsidR="40022995" w:rsidRPr="007D10C4">
        <w:rPr>
          <w:rFonts w:ascii="Calibri Light" w:hAnsi="Calibri Light" w:cs="Calibri Light"/>
          <w:sz w:val="18"/>
          <w:szCs w:val="18"/>
        </w:rPr>
        <w:t xml:space="preserve"> 251.</w:t>
      </w:r>
    </w:p>
  </w:footnote>
  <w:footnote w:id="38">
    <w:p w14:paraId="207D3CE1" w14:textId="79F3B9A6" w:rsidR="00F7495D" w:rsidRPr="007D10C4" w:rsidRDefault="00F7495D" w:rsidP="00311692">
      <w:pPr>
        <w:pStyle w:val="FootnoteText"/>
        <w:rPr>
          <w:rFonts w:ascii="Calibri Light" w:hAnsi="Calibri Light" w:cs="Calibri Light"/>
          <w:sz w:val="18"/>
          <w:szCs w:val="18"/>
        </w:rPr>
      </w:pPr>
      <w:r w:rsidRPr="4C1F27F6">
        <w:rPr>
          <w:rStyle w:val="FootnoteReference"/>
          <w:rFonts w:ascii="Calibri Light" w:hAnsi="Calibri Light" w:cs="Calibri Light"/>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4C1F27F6" w:rsidRPr="00E044D9">
        <w:rPr>
          <w:rFonts w:ascii="Calibri Light" w:hAnsi="Calibri Light" w:cs="Calibri Light"/>
          <w:sz w:val="18"/>
          <w:szCs w:val="18"/>
          <w:lang w:val="en-US"/>
        </w:rPr>
        <w:t>Australian</w:t>
      </w:r>
      <w:r w:rsidR="4C1F27F6" w:rsidRPr="4C1F27F6">
        <w:rPr>
          <w:rFonts w:ascii="Calibri Light" w:hAnsi="Calibri Light" w:cs="Calibri Light"/>
          <w:sz w:val="18"/>
          <w:szCs w:val="18"/>
        </w:rPr>
        <w:t xml:space="preserve"> Government </w:t>
      </w:r>
      <w:r w:rsidRPr="007D10C4">
        <w:rPr>
          <w:rFonts w:ascii="Calibri Light" w:hAnsi="Calibri Light" w:cs="Calibri Light"/>
          <w:sz w:val="18"/>
          <w:szCs w:val="18"/>
        </w:rPr>
        <w:t>Treasury analysis. This includes the 6 years of dispute over declaration of Port of Newcastle that was on going at the time of the Australian Governments review in 2021.</w:t>
      </w:r>
    </w:p>
  </w:footnote>
  <w:footnote w:id="39">
    <w:p w14:paraId="7F954AFE" w14:textId="00EB6767" w:rsidR="00F7495D" w:rsidRPr="007D10C4" w:rsidRDefault="00F7495D" w:rsidP="00311692">
      <w:pPr>
        <w:pStyle w:val="FootnoteText"/>
        <w:rPr>
          <w:rFonts w:ascii="Calibri Light" w:hAnsi="Calibri Light" w:cs="Calibri Light"/>
          <w:sz w:val="18"/>
          <w:szCs w:val="18"/>
        </w:rPr>
      </w:pPr>
      <w:r w:rsidRPr="4C1F27F6">
        <w:rPr>
          <w:rStyle w:val="FootnoteReference"/>
          <w:rFonts w:ascii="Calibri Light" w:hAnsi="Calibri Light" w:cs="Calibri Light"/>
        </w:rPr>
        <w:footnoteRef/>
      </w:r>
      <w:r w:rsidR="4D7ED9A5" w:rsidRPr="007D10C4">
        <w:rPr>
          <w:rFonts w:ascii="Calibri Light" w:hAnsi="Calibri Light" w:cs="Calibri Light"/>
          <w:sz w:val="18"/>
          <w:szCs w:val="18"/>
        </w:rPr>
        <w:t xml:space="preserve"> </w:t>
      </w:r>
      <w:r w:rsidR="009846F4">
        <w:rPr>
          <w:rFonts w:ascii="Calibri Light" w:hAnsi="Calibri Light" w:cs="Calibri Light"/>
          <w:sz w:val="18"/>
          <w:szCs w:val="18"/>
        </w:rPr>
        <w:tab/>
      </w:r>
      <w:r w:rsidR="4D7ED9A5" w:rsidRPr="4D7ED9A5">
        <w:rPr>
          <w:rFonts w:ascii="Calibri Light" w:hAnsi="Calibri Light" w:cs="Calibri Light"/>
          <w:sz w:val="18"/>
          <w:szCs w:val="18"/>
        </w:rPr>
        <w:t xml:space="preserve">Australian Government </w:t>
      </w:r>
      <w:r w:rsidR="4D7ED9A5" w:rsidRPr="007D10C4">
        <w:rPr>
          <w:rFonts w:ascii="Calibri Light" w:hAnsi="Calibri Light" w:cs="Calibri Light"/>
          <w:sz w:val="18"/>
          <w:szCs w:val="18"/>
        </w:rPr>
        <w:t xml:space="preserve">Treasury, </w:t>
      </w:r>
      <w:hyperlink r:id="rId32" w:history="1">
        <w:r w:rsidR="4D7ED9A5" w:rsidRPr="4D7ED9A5">
          <w:rPr>
            <w:rStyle w:val="Hyperlink"/>
            <w:rFonts w:ascii="Calibri Light" w:hAnsi="Calibri Light" w:cs="Calibri Light"/>
            <w:i/>
            <w:iCs/>
            <w:sz w:val="18"/>
            <w:szCs w:val="18"/>
          </w:rPr>
          <w:t>Regulation impact statement – Timeliness of processes under the National Access Regime</w:t>
        </w:r>
      </w:hyperlink>
      <w:r w:rsidR="4D7ED9A5" w:rsidRPr="4D7ED9A5">
        <w:rPr>
          <w:rFonts w:ascii="Calibri Light" w:hAnsi="Calibri Light" w:cs="Calibri Light"/>
          <w:i/>
          <w:iCs/>
          <w:sz w:val="18"/>
          <w:szCs w:val="18"/>
        </w:rPr>
        <w:t xml:space="preserve">, </w:t>
      </w:r>
      <w:r w:rsidR="4D7ED9A5" w:rsidRPr="4D7ED9A5">
        <w:rPr>
          <w:rFonts w:ascii="Calibri Light" w:hAnsi="Calibri Light" w:cs="Calibri Light"/>
          <w:sz w:val="18"/>
          <w:szCs w:val="18"/>
        </w:rPr>
        <w:t xml:space="preserve">Department of the Prime Minister and Cabinet, </w:t>
      </w:r>
      <w:r w:rsidR="4D7ED9A5" w:rsidRPr="007D10C4">
        <w:rPr>
          <w:rFonts w:ascii="Calibri Light" w:hAnsi="Calibri Light" w:cs="Calibri Light"/>
          <w:sz w:val="18"/>
          <w:szCs w:val="18"/>
        </w:rPr>
        <w:t>2021, p</w:t>
      </w:r>
      <w:r w:rsidR="009814B4">
        <w:rPr>
          <w:rFonts w:ascii="Calibri Light" w:hAnsi="Calibri Light" w:cs="Calibri Light"/>
          <w:sz w:val="18"/>
          <w:szCs w:val="18"/>
        </w:rPr>
        <w:t xml:space="preserve"> </w:t>
      </w:r>
      <w:r w:rsidR="4D7ED9A5" w:rsidRPr="007D10C4">
        <w:rPr>
          <w:rFonts w:ascii="Calibri Light" w:hAnsi="Calibri Light" w:cs="Calibri Light"/>
          <w:sz w:val="18"/>
          <w:szCs w:val="18"/>
        </w:rPr>
        <w:t xml:space="preserve">5. </w:t>
      </w:r>
    </w:p>
  </w:footnote>
  <w:footnote w:id="40">
    <w:p w14:paraId="1D6AE883" w14:textId="3C9C1B4B" w:rsidR="00F7495D" w:rsidRPr="007D10C4" w:rsidRDefault="00F7495D" w:rsidP="00311692">
      <w:pPr>
        <w:pStyle w:val="FootnoteText"/>
        <w:rPr>
          <w:rFonts w:ascii="Calibri Light" w:hAnsi="Calibri Light" w:cs="Calibri Light"/>
          <w:sz w:val="18"/>
          <w:szCs w:val="18"/>
        </w:rPr>
      </w:pPr>
      <w:r w:rsidRPr="7A7C2657">
        <w:rPr>
          <w:rStyle w:val="FootnoteReference"/>
          <w:rFonts w:ascii="Calibri Light" w:hAnsi="Calibri Light" w:cs="Calibri Light"/>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Productivity Commission, </w:t>
      </w:r>
      <w:r w:rsidRPr="007D10C4">
        <w:rPr>
          <w:rFonts w:ascii="Calibri Light" w:hAnsi="Calibri Light" w:cs="Calibri Light"/>
          <w:i/>
          <w:iCs/>
          <w:sz w:val="18"/>
          <w:szCs w:val="18"/>
        </w:rPr>
        <w:t>National Access Regime</w:t>
      </w:r>
      <w:r w:rsidR="315D0060" w:rsidRPr="315D0060">
        <w:rPr>
          <w:rFonts w:ascii="Calibri Light" w:hAnsi="Calibri Light" w:cs="Calibri Light"/>
          <w:i/>
          <w:iCs/>
          <w:sz w:val="18"/>
          <w:szCs w:val="18"/>
        </w:rPr>
        <w:t xml:space="preserve"> Inquiry Report,</w:t>
      </w:r>
      <w:r w:rsidR="315D0060" w:rsidRPr="315D0060">
        <w:rPr>
          <w:rFonts w:ascii="Calibri Light" w:hAnsi="Calibri Light" w:cs="Calibri Light"/>
          <w:sz w:val="18"/>
          <w:szCs w:val="18"/>
        </w:rPr>
        <w:t xml:space="preserve"> Productivity Commission</w:t>
      </w:r>
      <w:r w:rsidRPr="315D0060">
        <w:rPr>
          <w:rFonts w:ascii="Calibri Light" w:hAnsi="Calibri Light" w:cs="Calibri Light"/>
          <w:sz w:val="18"/>
          <w:szCs w:val="18"/>
        </w:rPr>
        <w:t>,</w:t>
      </w:r>
      <w:r w:rsidRPr="007D10C4">
        <w:rPr>
          <w:rFonts w:ascii="Calibri Light" w:hAnsi="Calibri Light" w:cs="Calibri Light"/>
          <w:sz w:val="18"/>
          <w:szCs w:val="18"/>
        </w:rPr>
        <w:t xml:space="preserve"> 2013, p</w:t>
      </w:r>
      <w:r w:rsidR="004E47DB">
        <w:rPr>
          <w:rFonts w:ascii="Calibri Light" w:hAnsi="Calibri Light" w:cs="Calibri Light"/>
          <w:sz w:val="18"/>
          <w:szCs w:val="18"/>
        </w:rPr>
        <w:t xml:space="preserve"> </w:t>
      </w:r>
      <w:r w:rsidRPr="007D10C4">
        <w:rPr>
          <w:rFonts w:ascii="Calibri Light" w:hAnsi="Calibri Light" w:cs="Calibri Light"/>
          <w:sz w:val="18"/>
          <w:szCs w:val="18"/>
        </w:rPr>
        <w:t>174.</w:t>
      </w:r>
    </w:p>
  </w:footnote>
  <w:footnote w:id="41">
    <w:p w14:paraId="2966B558" w14:textId="3A957A14" w:rsidR="00F7495D" w:rsidRPr="007D10C4" w:rsidRDefault="00F7495D" w:rsidP="00311692">
      <w:pPr>
        <w:pStyle w:val="FootnoteText"/>
        <w:rPr>
          <w:rFonts w:ascii="Calibri Light" w:hAnsi="Calibri Light" w:cs="Calibri Light"/>
          <w:sz w:val="18"/>
          <w:szCs w:val="18"/>
        </w:rPr>
      </w:pPr>
      <w:r w:rsidRPr="7B1281F5">
        <w:rPr>
          <w:rStyle w:val="FootnoteReference"/>
          <w:rFonts w:ascii="Calibri Light" w:hAnsi="Calibri Light" w:cs="Calibri Light"/>
        </w:rPr>
        <w:footnoteRef/>
      </w:r>
      <w:r w:rsidR="7B1281F5" w:rsidRPr="007D10C4">
        <w:rPr>
          <w:rFonts w:ascii="Calibri Light" w:hAnsi="Calibri Light" w:cs="Calibri Light"/>
          <w:sz w:val="18"/>
          <w:szCs w:val="18"/>
        </w:rPr>
        <w:t xml:space="preserve"> </w:t>
      </w:r>
      <w:r w:rsidR="009846F4">
        <w:rPr>
          <w:rFonts w:ascii="Calibri Light" w:hAnsi="Calibri Light" w:cs="Calibri Light"/>
          <w:sz w:val="18"/>
          <w:szCs w:val="18"/>
        </w:rPr>
        <w:tab/>
      </w:r>
      <w:r w:rsidR="7B1281F5" w:rsidRPr="007D10C4">
        <w:rPr>
          <w:rFonts w:ascii="Calibri Light" w:hAnsi="Calibri Light" w:cs="Calibri Light"/>
          <w:sz w:val="18"/>
          <w:szCs w:val="18"/>
        </w:rPr>
        <w:t xml:space="preserve">Asciano, </w:t>
      </w:r>
      <w:hyperlink r:id="rId33" w:history="1">
        <w:r w:rsidR="7B1281F5" w:rsidRPr="7B1281F5">
          <w:rPr>
            <w:rStyle w:val="Hyperlink"/>
            <w:rFonts w:ascii="Calibri Light" w:hAnsi="Calibri Light" w:cs="Calibri Light"/>
            <w:i/>
            <w:iCs/>
            <w:sz w:val="18"/>
            <w:szCs w:val="18"/>
          </w:rPr>
          <w:t>Submission to the Productivity Commission Draft Report relating to the National Access Regime</w:t>
        </w:r>
      </w:hyperlink>
      <w:r w:rsidR="7B1281F5" w:rsidRPr="7B1281F5">
        <w:rPr>
          <w:rFonts w:ascii="Calibri Light" w:hAnsi="Calibri Light" w:cs="Calibri Light"/>
          <w:i/>
          <w:iCs/>
          <w:sz w:val="18"/>
          <w:szCs w:val="18"/>
        </w:rPr>
        <w:t xml:space="preserve">, </w:t>
      </w:r>
      <w:r w:rsidR="7C052C1D" w:rsidRPr="7C052C1D">
        <w:rPr>
          <w:rFonts w:ascii="Calibri Light" w:hAnsi="Calibri Light" w:cs="Calibri Light"/>
          <w:sz w:val="18"/>
          <w:szCs w:val="18"/>
        </w:rPr>
        <w:t xml:space="preserve">Productivity Commission, </w:t>
      </w:r>
      <w:r w:rsidR="7C052C1D" w:rsidRPr="007D10C4">
        <w:rPr>
          <w:rFonts w:ascii="Calibri Light" w:hAnsi="Calibri Light" w:cs="Calibri Light"/>
          <w:sz w:val="18"/>
          <w:szCs w:val="18"/>
        </w:rPr>
        <w:t>2013, p 7</w:t>
      </w:r>
      <w:r w:rsidR="009814B4">
        <w:rPr>
          <w:rFonts w:ascii="Calibri Light" w:hAnsi="Calibri Light" w:cs="Calibri Light"/>
          <w:sz w:val="18"/>
          <w:szCs w:val="18"/>
        </w:rPr>
        <w:t>.</w:t>
      </w:r>
    </w:p>
  </w:footnote>
  <w:footnote w:id="42">
    <w:p w14:paraId="75208394" w14:textId="39C9D1A2" w:rsidR="00F7495D" w:rsidRPr="007D10C4" w:rsidRDefault="00F7495D" w:rsidP="00EB5820">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A natural monopoly is where one firm owns a piece of infrastructure that would not be economic to replicate e.g. a railroad. </w:t>
      </w:r>
    </w:p>
  </w:footnote>
  <w:footnote w:id="43">
    <w:p w14:paraId="7B64BF1F" w14:textId="5869E547" w:rsidR="00F7495D" w:rsidRPr="007D10C4" w:rsidRDefault="00F7495D" w:rsidP="00EB5820">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Barriers to entry include high</w:t>
      </w:r>
      <w:r w:rsidR="00AF66BC">
        <w:rPr>
          <w:rFonts w:ascii="Calibri Light" w:hAnsi="Calibri Light" w:cs="Calibri Light"/>
          <w:sz w:val="18"/>
          <w:szCs w:val="18"/>
        </w:rPr>
        <w:t xml:space="preserve"> </w:t>
      </w:r>
      <w:r w:rsidRPr="007D10C4">
        <w:rPr>
          <w:rFonts w:ascii="Calibri Light" w:hAnsi="Calibri Light" w:cs="Calibri Light"/>
          <w:sz w:val="18"/>
          <w:szCs w:val="18"/>
        </w:rPr>
        <w:t>start</w:t>
      </w:r>
      <w:r w:rsidR="00AF66BC">
        <w:rPr>
          <w:rFonts w:ascii="Calibri Light" w:hAnsi="Calibri Light" w:cs="Calibri Light"/>
          <w:sz w:val="18"/>
          <w:szCs w:val="18"/>
        </w:rPr>
        <w:t>-</w:t>
      </w:r>
      <w:r w:rsidRPr="007D10C4">
        <w:rPr>
          <w:rFonts w:ascii="Calibri Light" w:hAnsi="Calibri Light" w:cs="Calibri Light"/>
          <w:sz w:val="18"/>
          <w:szCs w:val="18"/>
        </w:rPr>
        <w:t>up costs, patents and licences.</w:t>
      </w:r>
    </w:p>
  </w:footnote>
  <w:footnote w:id="44">
    <w:p w14:paraId="6304F9ED" w14:textId="55C53CFC" w:rsidR="00F7495D" w:rsidRPr="007D10C4" w:rsidRDefault="00F7495D" w:rsidP="00EB5820">
      <w:pPr>
        <w:pStyle w:val="FootnoteText"/>
        <w:rPr>
          <w:rFonts w:ascii="Calibri Light" w:hAnsi="Calibri Light" w:cs="Calibri Light"/>
          <w:sz w:val="18"/>
          <w:szCs w:val="18"/>
          <w:lang w:val="en-US"/>
        </w:rPr>
      </w:pPr>
      <w:r w:rsidRPr="15FE2303">
        <w:rPr>
          <w:rStyle w:val="FootnoteReference"/>
          <w:rFonts w:ascii="Calibri Light" w:hAnsi="Calibri Light" w:cs="Calibri Light"/>
        </w:rPr>
        <w:footnoteRef/>
      </w:r>
      <w:r w:rsidR="1B161CAB" w:rsidRPr="007D10C4">
        <w:rPr>
          <w:rFonts w:ascii="Calibri Light" w:hAnsi="Calibri Light" w:cs="Calibri Light"/>
          <w:sz w:val="18"/>
          <w:szCs w:val="18"/>
        </w:rPr>
        <w:t xml:space="preserve"> </w:t>
      </w:r>
      <w:r w:rsidR="009846F4">
        <w:rPr>
          <w:rFonts w:ascii="Calibri Light" w:hAnsi="Calibri Light" w:cs="Calibri Light"/>
          <w:sz w:val="18"/>
          <w:szCs w:val="18"/>
        </w:rPr>
        <w:tab/>
      </w:r>
      <w:r w:rsidR="1B161CAB" w:rsidRPr="1B161CAB">
        <w:rPr>
          <w:rFonts w:ascii="Calibri Light" w:hAnsi="Calibri Light" w:cs="Calibri Light"/>
          <w:sz w:val="18"/>
          <w:szCs w:val="18"/>
        </w:rPr>
        <w:t xml:space="preserve">F G </w:t>
      </w:r>
      <w:r w:rsidR="1B161CAB" w:rsidRPr="007D10C4">
        <w:rPr>
          <w:rFonts w:ascii="Calibri Light" w:hAnsi="Calibri Light" w:cs="Calibri Light"/>
          <w:sz w:val="18"/>
          <w:szCs w:val="18"/>
        </w:rPr>
        <w:t xml:space="preserve">Hilmer, </w:t>
      </w:r>
      <w:r w:rsidR="1B161CAB" w:rsidRPr="1B161CAB">
        <w:rPr>
          <w:rFonts w:ascii="Calibri Light" w:hAnsi="Calibri Light" w:cs="Calibri Light"/>
          <w:sz w:val="18"/>
          <w:szCs w:val="18"/>
        </w:rPr>
        <w:t xml:space="preserve">M </w:t>
      </w:r>
      <w:r w:rsidR="1B161CAB" w:rsidRPr="007D10C4">
        <w:rPr>
          <w:rFonts w:ascii="Calibri Light" w:hAnsi="Calibri Light" w:cs="Calibri Light"/>
          <w:sz w:val="18"/>
          <w:szCs w:val="18"/>
        </w:rPr>
        <w:t xml:space="preserve">Rayner and </w:t>
      </w:r>
      <w:r w:rsidR="1B161CAB" w:rsidRPr="1B161CAB">
        <w:rPr>
          <w:rFonts w:ascii="Calibri Light" w:hAnsi="Calibri Light" w:cs="Calibri Light"/>
          <w:sz w:val="18"/>
          <w:szCs w:val="18"/>
        </w:rPr>
        <w:t xml:space="preserve">G </w:t>
      </w:r>
      <w:r w:rsidR="1B161CAB" w:rsidRPr="007D10C4">
        <w:rPr>
          <w:rFonts w:ascii="Calibri Light" w:hAnsi="Calibri Light" w:cs="Calibri Light"/>
          <w:sz w:val="18"/>
          <w:szCs w:val="18"/>
        </w:rPr>
        <w:t xml:space="preserve">Taperell, </w:t>
      </w:r>
      <w:hyperlink r:id="rId34" w:history="1">
        <w:r w:rsidR="1B161CAB" w:rsidRPr="007345F5">
          <w:rPr>
            <w:rStyle w:val="Hyperlink"/>
            <w:rFonts w:ascii="Calibri Light" w:hAnsi="Calibri Light" w:cs="Calibri Light"/>
            <w:i/>
            <w:iCs/>
            <w:sz w:val="18"/>
            <w:szCs w:val="18"/>
          </w:rPr>
          <w:t>National Competition Policy</w:t>
        </w:r>
      </w:hyperlink>
      <w:r w:rsidR="1B161CAB" w:rsidRPr="007D10C4">
        <w:rPr>
          <w:rFonts w:ascii="Calibri Light" w:hAnsi="Calibri Light" w:cs="Calibri Light"/>
          <w:sz w:val="18"/>
          <w:szCs w:val="18"/>
        </w:rPr>
        <w:t xml:space="preserve">, </w:t>
      </w:r>
      <w:r w:rsidR="1B161CAB" w:rsidRPr="1B161CAB">
        <w:rPr>
          <w:rFonts w:ascii="Calibri Light" w:hAnsi="Calibri Light" w:cs="Calibri Light"/>
          <w:sz w:val="18"/>
          <w:szCs w:val="18"/>
        </w:rPr>
        <w:t xml:space="preserve">Australian Government Publishing Service Canberra, 25 August 1993, accessed via National Competition Council website on 4 July 2024, </w:t>
      </w:r>
      <w:r w:rsidR="1B161CAB" w:rsidRPr="007D10C4">
        <w:rPr>
          <w:rFonts w:ascii="Calibri Light" w:hAnsi="Calibri Light" w:cs="Calibri Light"/>
          <w:sz w:val="18"/>
          <w:szCs w:val="18"/>
        </w:rPr>
        <w:t>p 272</w:t>
      </w:r>
      <w:r w:rsidR="5B32A816" w:rsidRPr="007D10C4">
        <w:rPr>
          <w:rFonts w:ascii="Calibri Light" w:hAnsi="Calibri Light" w:cs="Calibri Light"/>
          <w:sz w:val="18"/>
          <w:szCs w:val="18"/>
        </w:rPr>
        <w:t>.</w:t>
      </w:r>
    </w:p>
  </w:footnote>
  <w:footnote w:id="45">
    <w:p w14:paraId="50F4E811" w14:textId="3AC6D76C" w:rsidR="00F7495D" w:rsidRPr="007D10C4" w:rsidRDefault="00F7495D" w:rsidP="00EB5820">
      <w:pPr>
        <w:pStyle w:val="FootnoteText"/>
        <w:rPr>
          <w:rFonts w:ascii="Calibri Light" w:hAnsi="Calibri Light" w:cs="Calibri Light"/>
          <w:sz w:val="18"/>
          <w:szCs w:val="18"/>
          <w:lang w:val="en-US"/>
        </w:rPr>
      </w:pPr>
      <w:r w:rsidRPr="5B32A816">
        <w:rPr>
          <w:rStyle w:val="FootnoteReference"/>
          <w:rFonts w:ascii="Calibri Light" w:hAnsi="Calibri Light" w:cs="Calibri Light"/>
        </w:rPr>
        <w:footnoteRef/>
      </w:r>
      <w:r w:rsidR="009846F4">
        <w:rPr>
          <w:rFonts w:ascii="Calibri Light" w:hAnsi="Calibri Light" w:cs="Calibri Light"/>
          <w:sz w:val="18"/>
          <w:szCs w:val="18"/>
        </w:rPr>
        <w:t xml:space="preserve"> </w:t>
      </w:r>
      <w:r w:rsidR="009846F4">
        <w:rPr>
          <w:rFonts w:ascii="Calibri Light" w:hAnsi="Calibri Light" w:cs="Calibri Light"/>
          <w:sz w:val="18"/>
          <w:szCs w:val="18"/>
        </w:rPr>
        <w:tab/>
      </w:r>
      <w:r w:rsidR="5B32A816" w:rsidRPr="5B32A816">
        <w:rPr>
          <w:rFonts w:ascii="Calibri Light" w:hAnsi="Calibri Light" w:cs="Calibri Light"/>
          <w:sz w:val="18"/>
          <w:szCs w:val="18"/>
        </w:rPr>
        <w:t xml:space="preserve">F G Hilmer, M Rayner and G Taperell, </w:t>
      </w:r>
      <w:hyperlink r:id="rId35" w:history="1">
        <w:r w:rsidR="007345F5" w:rsidRPr="007345F5">
          <w:rPr>
            <w:rStyle w:val="Hyperlink"/>
            <w:rFonts w:ascii="Calibri Light" w:hAnsi="Calibri Light" w:cs="Calibri Light"/>
            <w:i/>
            <w:iCs/>
            <w:sz w:val="18"/>
            <w:szCs w:val="18"/>
          </w:rPr>
          <w:t>National Competition Policy</w:t>
        </w:r>
      </w:hyperlink>
      <w:r w:rsidR="5B32A816" w:rsidRPr="5B32A816">
        <w:rPr>
          <w:rFonts w:ascii="Calibri Light" w:hAnsi="Calibri Light" w:cs="Calibri Light"/>
          <w:sz w:val="18"/>
          <w:szCs w:val="18"/>
        </w:rPr>
        <w:t>, Australian Government Publishing Service Canberra, 25 August 1993, accessed via National Competition Council website on 4 July 2024,</w:t>
      </w:r>
      <w:r w:rsidR="5B32A816" w:rsidRPr="007D10C4">
        <w:rPr>
          <w:rFonts w:ascii="Calibri Light" w:hAnsi="Calibri Light" w:cs="Calibri Light"/>
          <w:sz w:val="18"/>
          <w:szCs w:val="18"/>
        </w:rPr>
        <w:t xml:space="preserve"> </w:t>
      </w:r>
      <w:r w:rsidR="5B32A816" w:rsidRPr="5B32A816">
        <w:rPr>
          <w:rFonts w:ascii="Calibri Light" w:hAnsi="Calibri Light" w:cs="Calibri Light"/>
          <w:sz w:val="18"/>
          <w:szCs w:val="18"/>
        </w:rPr>
        <w:t>p 289.</w:t>
      </w:r>
    </w:p>
  </w:footnote>
  <w:footnote w:id="46">
    <w:p w14:paraId="33D29C26" w14:textId="1F8ADC0E" w:rsidR="00744CA1" w:rsidRDefault="00744CA1">
      <w:pPr>
        <w:pStyle w:val="FootnoteText"/>
      </w:pPr>
      <w:r>
        <w:rPr>
          <w:rStyle w:val="FootnoteReference"/>
        </w:rPr>
        <w:footnoteRef/>
      </w:r>
      <w:r>
        <w:t xml:space="preserve"> </w:t>
      </w:r>
      <w:r>
        <w:tab/>
      </w:r>
      <w:r w:rsidRPr="00744CA1">
        <w:rPr>
          <w:rFonts w:ascii="Calibri Light" w:hAnsi="Calibri Light" w:cs="Calibri Light"/>
          <w:sz w:val="18"/>
          <w:szCs w:val="18"/>
        </w:rPr>
        <w:t>Some bodies have additional objectives, for example, in New South Wales, the Independent Pricing and Regulatory Tribunal (IPART) is required to ensure that regulated service providers remain financially viable and protect the environment.</w:t>
      </w:r>
    </w:p>
  </w:footnote>
  <w:footnote w:id="47">
    <w:p w14:paraId="5A9C7F52" w14:textId="28D755D2" w:rsidR="00DE4C77" w:rsidRDefault="00DE4C77" w:rsidP="00DE4C77">
      <w:pPr>
        <w:pStyle w:val="FootnoteText"/>
      </w:pPr>
      <w:r>
        <w:rPr>
          <w:rStyle w:val="FootnoteReference"/>
        </w:rPr>
        <w:footnoteRef/>
      </w:r>
      <w:r>
        <w:t xml:space="preserve"> </w:t>
      </w:r>
      <w:r>
        <w:tab/>
      </w:r>
      <w:r w:rsidRPr="00DE4C77">
        <w:rPr>
          <w:rFonts w:ascii="Calibri Light" w:hAnsi="Calibri Light" w:cs="Calibri Light"/>
          <w:sz w:val="18"/>
          <w:szCs w:val="18"/>
        </w:rPr>
        <w:t>For example, in New South Wales, IPART makes a price determination for water providers, whereas in Western Australia the Economic Regulation Authority can make recommendations for the pricing of water.</w:t>
      </w:r>
    </w:p>
  </w:footnote>
  <w:footnote w:id="48">
    <w:p w14:paraId="5E77AE63" w14:textId="779FFF04" w:rsidR="00F7495D" w:rsidRPr="007D10C4" w:rsidRDefault="00F7495D" w:rsidP="00EB5820">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The ACCC has a general power to monitor prices in areas where there is not enough competition under Part VIIA of the </w:t>
      </w:r>
      <w:r w:rsidRPr="007D10C4">
        <w:rPr>
          <w:rFonts w:ascii="Calibri Light" w:hAnsi="Calibri Light" w:cs="Calibri Light"/>
          <w:i/>
          <w:iCs/>
          <w:sz w:val="18"/>
          <w:szCs w:val="18"/>
        </w:rPr>
        <w:t>Competition and Consumer Act 2010</w:t>
      </w:r>
      <w:r w:rsidRPr="007D10C4">
        <w:rPr>
          <w:rFonts w:ascii="Calibri Light" w:hAnsi="Calibri Light" w:cs="Calibri Light"/>
          <w:sz w:val="18"/>
          <w:szCs w:val="18"/>
        </w:rPr>
        <w:t xml:space="preserve"> (Cth). It assesses notifications of price increases from firms that have been declared by the Minister and can object to the price increase. An objection does not in itself restrict a price rise.</w:t>
      </w:r>
    </w:p>
  </w:footnote>
  <w:footnote w:id="49">
    <w:p w14:paraId="306A007B" w14:textId="5DC760C3" w:rsidR="00F7495D" w:rsidRPr="007D10C4" w:rsidRDefault="00F7495D" w:rsidP="00EB5820">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Subsection 95(7)</w:t>
      </w:r>
      <w:r w:rsidR="009F519B">
        <w:rPr>
          <w:rFonts w:ascii="Calibri Light" w:hAnsi="Calibri Light" w:cs="Calibri Light"/>
          <w:sz w:val="18"/>
          <w:szCs w:val="18"/>
        </w:rPr>
        <w:t>,</w:t>
      </w:r>
      <w:r w:rsidRPr="007D10C4">
        <w:rPr>
          <w:rFonts w:ascii="Calibri Light" w:hAnsi="Calibri Light" w:cs="Calibri Light"/>
          <w:sz w:val="18"/>
          <w:szCs w:val="18"/>
        </w:rPr>
        <w:t xml:space="preserve"> CCA</w:t>
      </w:r>
      <w:r w:rsidR="009F519B">
        <w:rPr>
          <w:rFonts w:ascii="Calibri Light" w:hAnsi="Calibri Light" w:cs="Calibri Light"/>
          <w:sz w:val="18"/>
          <w:szCs w:val="18"/>
        </w:rPr>
        <w:t>.</w:t>
      </w:r>
    </w:p>
  </w:footnote>
  <w:footnote w:id="50">
    <w:p w14:paraId="6D8F56F8" w14:textId="3988148B" w:rsidR="00B715CB" w:rsidRPr="007D10C4" w:rsidRDefault="00B715CB" w:rsidP="00B715CB">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Most retail price controls have been repealed over time, for example, the controls on retail prices for Telstra’s fixed telephone services in 2015.</w:t>
      </w:r>
    </w:p>
  </w:footnote>
  <w:footnote w:id="51">
    <w:p w14:paraId="046CF102" w14:textId="4DAF6628" w:rsidR="00EB5820" w:rsidRPr="007D10C4" w:rsidRDefault="00EB5820" w:rsidP="00EB5820">
      <w:pPr>
        <w:pStyle w:val="FootnoteText"/>
        <w:rPr>
          <w:rFonts w:ascii="Calibri Light" w:hAnsi="Calibri Light" w:cs="Calibri Light"/>
          <w:sz w:val="18"/>
          <w:szCs w:val="18"/>
        </w:rPr>
      </w:pPr>
      <w:r w:rsidRPr="23FF84CC">
        <w:rPr>
          <w:rStyle w:val="FootnoteReference"/>
          <w:rFonts w:ascii="Calibri Light" w:hAnsi="Calibri Light" w:cs="Calibri Light"/>
        </w:rPr>
        <w:footnoteRef/>
      </w:r>
      <w:r w:rsidR="596F1347" w:rsidRPr="007D10C4">
        <w:rPr>
          <w:rFonts w:ascii="Calibri Light" w:hAnsi="Calibri Light" w:cs="Calibri Light"/>
          <w:sz w:val="18"/>
          <w:szCs w:val="18"/>
        </w:rPr>
        <w:t xml:space="preserve"> </w:t>
      </w:r>
      <w:r w:rsidR="009846F4">
        <w:rPr>
          <w:rFonts w:ascii="Calibri Light" w:hAnsi="Calibri Light" w:cs="Calibri Light"/>
          <w:sz w:val="18"/>
          <w:szCs w:val="18"/>
        </w:rPr>
        <w:tab/>
      </w:r>
      <w:r w:rsidR="596F1347" w:rsidRPr="596F1347">
        <w:rPr>
          <w:rFonts w:ascii="Calibri Light" w:hAnsi="Calibri Light" w:cs="Calibri Light"/>
          <w:sz w:val="18"/>
          <w:szCs w:val="18"/>
        </w:rPr>
        <w:t>Socio-Economic Consequences of the National Competition Policy Select Committee</w:t>
      </w:r>
      <w:r w:rsidR="596F1347" w:rsidRPr="007D10C4">
        <w:rPr>
          <w:rFonts w:ascii="Calibri Light" w:hAnsi="Calibri Light" w:cs="Calibri Light"/>
          <w:sz w:val="18"/>
          <w:szCs w:val="18"/>
        </w:rPr>
        <w:t xml:space="preserve">, </w:t>
      </w:r>
      <w:hyperlink r:id="rId36" w:history="1">
        <w:r w:rsidR="596F1347" w:rsidRPr="596F1347">
          <w:rPr>
            <w:rStyle w:val="Hyperlink"/>
            <w:rFonts w:ascii="Calibri Light" w:hAnsi="Calibri Light" w:cs="Calibri Light"/>
          </w:rPr>
          <w:t>Report</w:t>
        </w:r>
      </w:hyperlink>
      <w:r w:rsidR="23FF84CC" w:rsidRPr="007D10C4">
        <w:rPr>
          <w:rFonts w:ascii="Calibri Light" w:hAnsi="Calibri Light" w:cs="Calibri Light"/>
          <w:sz w:val="18"/>
          <w:szCs w:val="18"/>
        </w:rPr>
        <w:t xml:space="preserve">, </w:t>
      </w:r>
      <w:r w:rsidR="23FF84CC" w:rsidRPr="23FF84CC">
        <w:rPr>
          <w:rFonts w:ascii="Calibri Light" w:hAnsi="Calibri Light" w:cs="Calibri Light"/>
          <w:sz w:val="18"/>
          <w:szCs w:val="18"/>
        </w:rPr>
        <w:t>Australian Parliament House,</w:t>
      </w:r>
      <w:r w:rsidR="23FF84CC" w:rsidRPr="007D10C4">
        <w:rPr>
          <w:rFonts w:ascii="Calibri Light" w:hAnsi="Calibri Light" w:cs="Calibri Light"/>
          <w:sz w:val="18"/>
          <w:szCs w:val="18"/>
        </w:rPr>
        <w:t xml:space="preserve"> </w:t>
      </w:r>
      <w:r w:rsidR="23FF84CC" w:rsidRPr="23FF84CC">
        <w:rPr>
          <w:rFonts w:ascii="Calibri Light" w:hAnsi="Calibri Light" w:cs="Calibri Light"/>
          <w:sz w:val="18"/>
          <w:szCs w:val="18"/>
        </w:rPr>
        <w:t>2000, p 33.</w:t>
      </w:r>
    </w:p>
  </w:footnote>
  <w:footnote w:id="52">
    <w:p w14:paraId="5011EC67" w14:textId="152B67DB" w:rsidR="00EB5820" w:rsidRPr="007D10C4" w:rsidRDefault="00EB5820" w:rsidP="00EB5820">
      <w:pPr>
        <w:pStyle w:val="FootnoteText"/>
        <w:rPr>
          <w:rFonts w:ascii="Calibri Light" w:hAnsi="Calibri Light" w:cs="Calibri Light"/>
          <w:sz w:val="18"/>
          <w:szCs w:val="18"/>
        </w:rPr>
      </w:pPr>
      <w:r w:rsidRPr="31A922F8">
        <w:rPr>
          <w:rStyle w:val="FootnoteReference"/>
          <w:rFonts w:ascii="Calibri Light" w:hAnsi="Calibri Light" w:cs="Calibri Light"/>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37" w:history="1">
        <w:r w:rsidR="005B6985" w:rsidRPr="00701AA8">
          <w:rPr>
            <w:rStyle w:val="Hyperlink"/>
            <w:rFonts w:ascii="Calibri Light" w:hAnsi="Calibri Light" w:cs="Calibri Light"/>
            <w:i/>
            <w:iCs/>
            <w:sz w:val="18"/>
            <w:szCs w:val="18"/>
          </w:rPr>
          <w:t>Competition Policy Review – Final Report</w:t>
        </w:r>
      </w:hyperlink>
      <w:r w:rsidRPr="00744781">
        <w:rPr>
          <w:rFonts w:ascii="Calibri Light" w:hAnsi="Calibri Light" w:cs="Calibri Light"/>
          <w:sz w:val="18"/>
          <w:szCs w:val="18"/>
        </w:rPr>
        <w:t xml:space="preserve">, </w:t>
      </w:r>
      <w:r w:rsidR="31A922F8" w:rsidRPr="31A922F8">
        <w:rPr>
          <w:rFonts w:ascii="Calibri Light" w:hAnsi="Calibri Light" w:cs="Calibri Light"/>
          <w:sz w:val="18"/>
          <w:szCs w:val="18"/>
        </w:rPr>
        <w:t>Australian Government Treasury</w:t>
      </w:r>
      <w:r w:rsidRPr="00744781">
        <w:rPr>
          <w:rFonts w:ascii="Calibri Light" w:hAnsi="Calibri Light" w:cs="Calibri Light"/>
          <w:sz w:val="18"/>
          <w:szCs w:val="18"/>
        </w:rPr>
        <w:t>, March 2015</w:t>
      </w:r>
      <w:r w:rsidRPr="007D10C4">
        <w:rPr>
          <w:rFonts w:ascii="Calibri Light" w:hAnsi="Calibri Light" w:cs="Calibri Light"/>
          <w:sz w:val="18"/>
          <w:szCs w:val="18"/>
        </w:rPr>
        <w:t>, p</w:t>
      </w:r>
      <w:r w:rsidR="31A922F8" w:rsidRPr="31A922F8">
        <w:rPr>
          <w:rFonts w:ascii="Calibri Light" w:hAnsi="Calibri Light" w:cs="Calibri Light"/>
          <w:sz w:val="18"/>
          <w:szCs w:val="18"/>
        </w:rPr>
        <w:t xml:space="preserve"> </w:t>
      </w:r>
      <w:r w:rsidRPr="007D10C4">
        <w:rPr>
          <w:rFonts w:ascii="Calibri Light" w:hAnsi="Calibri Light" w:cs="Calibri Light"/>
          <w:sz w:val="18"/>
          <w:szCs w:val="18"/>
        </w:rPr>
        <w:t>96</w:t>
      </w:r>
      <w:r w:rsidR="006F4533">
        <w:rPr>
          <w:rFonts w:ascii="Calibri Light" w:hAnsi="Calibri Light" w:cs="Calibri Light"/>
          <w:sz w:val="18"/>
          <w:szCs w:val="18"/>
        </w:rPr>
        <w:t>.</w:t>
      </w:r>
    </w:p>
  </w:footnote>
  <w:footnote w:id="53">
    <w:p w14:paraId="5AA700E9" w14:textId="66E8F40C" w:rsidR="00EB5820" w:rsidRPr="007D10C4" w:rsidRDefault="00EB5820" w:rsidP="00EB5820">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hyperlink r:id="rId38" w:history="1">
        <w:r w:rsidRPr="007D10C4">
          <w:rPr>
            <w:rStyle w:val="Hyperlink"/>
            <w:rFonts w:ascii="Calibri Light" w:hAnsi="Calibri Light" w:cs="Calibri Light"/>
            <w:i/>
            <w:iCs/>
            <w:sz w:val="18"/>
            <w:szCs w:val="18"/>
          </w:rPr>
          <w:t>Intergovernmental Agreement on Competition and Productivity - enhancing Reforms</w:t>
        </w:r>
      </w:hyperlink>
      <w:r w:rsidRPr="007D10C4">
        <w:rPr>
          <w:rFonts w:ascii="Calibri Light" w:hAnsi="Calibri Light" w:cs="Calibri Light"/>
          <w:i/>
          <w:iCs/>
          <w:sz w:val="18"/>
          <w:szCs w:val="18"/>
        </w:rPr>
        <w:t>,</w:t>
      </w:r>
      <w:r w:rsidRPr="007D10C4">
        <w:rPr>
          <w:rFonts w:ascii="Calibri Light" w:hAnsi="Calibri Light" w:cs="Calibri Light"/>
          <w:sz w:val="18"/>
          <w:szCs w:val="18"/>
        </w:rPr>
        <w:t xml:space="preserve"> Part 2, accessed 22 March 2024</w:t>
      </w:r>
      <w:r w:rsidR="006F4533">
        <w:rPr>
          <w:rFonts w:ascii="Calibri Light" w:hAnsi="Calibri Light" w:cs="Calibri Light"/>
          <w:sz w:val="18"/>
          <w:szCs w:val="18"/>
        </w:rPr>
        <w:t>.</w:t>
      </w:r>
    </w:p>
  </w:footnote>
  <w:footnote w:id="54">
    <w:p w14:paraId="200A967A" w14:textId="0054E722" w:rsidR="00060772" w:rsidRPr="007D10C4" w:rsidRDefault="00060772" w:rsidP="00060772">
      <w:pPr>
        <w:pStyle w:val="FootnoteText"/>
        <w:rPr>
          <w:rFonts w:ascii="Calibri Light" w:hAnsi="Calibri Light" w:cs="Calibri Light"/>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CA67A3">
        <w:rPr>
          <w:rFonts w:ascii="Calibri Light" w:hAnsi="Calibri Light" w:cs="Calibri Light"/>
          <w:color w:val="000000" w:themeColor="text1"/>
          <w:sz w:val="18"/>
          <w:szCs w:val="18"/>
        </w:rPr>
        <w:tab/>
      </w:r>
      <w:r w:rsidRPr="007D10C4">
        <w:rPr>
          <w:rFonts w:ascii="Calibri Light" w:hAnsi="Calibri Light" w:cs="Calibri Light"/>
          <w:color w:val="000000" w:themeColor="text1"/>
          <w:sz w:val="18"/>
          <w:szCs w:val="18"/>
        </w:rPr>
        <w:t xml:space="preserve">Productivity Commission 2024, </w:t>
      </w:r>
      <w:hyperlink r:id="rId39" w:history="1">
        <w:r w:rsidRPr="007D10C4">
          <w:rPr>
            <w:rStyle w:val="Hyperlink"/>
            <w:rFonts w:ascii="Calibri Light" w:hAnsi="Calibri Light" w:cs="Calibri Light"/>
            <w:color w:val="000000" w:themeColor="text1"/>
            <w:sz w:val="18"/>
            <w:szCs w:val="18"/>
          </w:rPr>
          <w:t>National Competition Policy analysis: Terms of Reference</w:t>
        </w:r>
      </w:hyperlink>
      <w:r w:rsidRPr="007D10C4">
        <w:rPr>
          <w:rFonts w:ascii="Calibri Light" w:hAnsi="Calibri Light" w:cs="Calibri Light"/>
          <w:color w:val="000000" w:themeColor="text1"/>
          <w:sz w:val="18"/>
          <w:szCs w:val="18"/>
        </w:rPr>
        <w:t>.</w:t>
      </w:r>
    </w:p>
  </w:footnote>
  <w:footnote w:id="55">
    <w:p w14:paraId="513B772C" w14:textId="7C5DDAEA" w:rsidR="00060772" w:rsidRPr="007D10C4" w:rsidRDefault="00060772" w:rsidP="00060772">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CA67A3">
        <w:rPr>
          <w:rFonts w:ascii="Calibri Light" w:hAnsi="Calibri Light" w:cs="Calibri Light"/>
          <w:sz w:val="18"/>
          <w:szCs w:val="18"/>
        </w:rPr>
        <w:tab/>
      </w:r>
      <w:r w:rsidR="00343A37" w:rsidRPr="007D10C4">
        <w:rPr>
          <w:rFonts w:ascii="Calibri Light" w:hAnsi="Calibri Light" w:cs="Calibri Light"/>
          <w:sz w:val="18"/>
          <w:szCs w:val="18"/>
        </w:rPr>
        <w:t>I</w:t>
      </w:r>
      <w:r w:rsidRPr="007D10C4">
        <w:rPr>
          <w:rFonts w:ascii="Calibri Light" w:hAnsi="Calibri Light" w:cs="Calibri Light"/>
          <w:sz w:val="18"/>
          <w:szCs w:val="18"/>
        </w:rPr>
        <w:t>bid</w:t>
      </w:r>
      <w:r w:rsidR="00343A37">
        <w:rPr>
          <w:rFonts w:ascii="Calibri Light" w:hAnsi="Calibri Light" w:cs="Calibri Light"/>
          <w:sz w:val="18"/>
          <w:szCs w:val="18"/>
        </w:rPr>
        <w:t>.</w:t>
      </w:r>
    </w:p>
  </w:footnote>
  <w:footnote w:id="56">
    <w:p w14:paraId="237092DF" w14:textId="2E4B65E5" w:rsidR="00F7495D" w:rsidRPr="007D10C4" w:rsidRDefault="00F7495D" w:rsidP="00C018A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color w:val="000000" w:themeColor="text1"/>
          <w:sz w:val="18"/>
          <w:szCs w:val="18"/>
        </w:rPr>
        <w:t>Productivity Commission</w:t>
      </w:r>
      <w:r w:rsidR="0064126C">
        <w:rPr>
          <w:rFonts w:ascii="Calibri Light" w:hAnsi="Calibri Light" w:cs="Calibri Light"/>
          <w:color w:val="000000" w:themeColor="text1"/>
          <w:sz w:val="18"/>
          <w:szCs w:val="18"/>
        </w:rPr>
        <w:t>,</w:t>
      </w:r>
      <w:r w:rsidRPr="007D10C4">
        <w:rPr>
          <w:rFonts w:ascii="Calibri Light" w:hAnsi="Calibri Light" w:cs="Calibri Light"/>
          <w:color w:val="000000" w:themeColor="text1"/>
          <w:sz w:val="18"/>
          <w:szCs w:val="18"/>
        </w:rPr>
        <w:t xml:space="preserve"> </w:t>
      </w:r>
      <w:hyperlink r:id="rId40" w:history="1">
        <w:r w:rsidRPr="004042DA">
          <w:rPr>
            <w:rStyle w:val="Hyperlink"/>
            <w:rFonts w:ascii="Calibri Light" w:hAnsi="Calibri Light" w:cs="Calibri Light"/>
            <w:i/>
            <w:iCs/>
            <w:sz w:val="18"/>
            <w:szCs w:val="18"/>
          </w:rPr>
          <w:t>5-year Productivity Inquiry: Advancing Prosperity, Report no. 100</w:t>
        </w:r>
        <w:r w:rsidRPr="007D10C4">
          <w:rPr>
            <w:rStyle w:val="Hyperlink"/>
            <w:rFonts w:ascii="Calibri Light" w:hAnsi="Calibri Light" w:cs="Calibri Light"/>
            <w:i/>
            <w:color w:val="000000" w:themeColor="text1"/>
            <w:sz w:val="18"/>
            <w:szCs w:val="18"/>
          </w:rPr>
          <w:t xml:space="preserve">, </w:t>
        </w:r>
      </w:hyperlink>
      <w:r w:rsidRPr="007D10C4">
        <w:rPr>
          <w:rFonts w:ascii="Calibri Light" w:hAnsi="Calibri Light" w:cs="Calibri Light"/>
          <w:color w:val="000000" w:themeColor="text1"/>
          <w:sz w:val="18"/>
          <w:szCs w:val="18"/>
        </w:rPr>
        <w:t>Commonwealth of Australia 2023</w:t>
      </w:r>
      <w:r w:rsidR="00343A37">
        <w:rPr>
          <w:rFonts w:ascii="Calibri Light" w:hAnsi="Calibri Light" w:cs="Calibri Light"/>
          <w:color w:val="000000" w:themeColor="text1"/>
          <w:sz w:val="18"/>
          <w:szCs w:val="18"/>
        </w:rPr>
        <w:t>.</w:t>
      </w:r>
    </w:p>
  </w:footnote>
  <w:footnote w:id="57">
    <w:p w14:paraId="30BF3A06" w14:textId="36EA9073" w:rsidR="00F7495D" w:rsidRPr="007D10C4" w:rsidRDefault="00F7495D" w:rsidP="00C018A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Nous Group</w:t>
      </w:r>
      <w:r w:rsidR="0064126C">
        <w:rPr>
          <w:rFonts w:ascii="Calibri Light" w:hAnsi="Calibri Light" w:cs="Calibri Light"/>
          <w:sz w:val="18"/>
          <w:szCs w:val="18"/>
        </w:rPr>
        <w:t>,</w:t>
      </w:r>
      <w:r w:rsidRPr="007D10C4">
        <w:rPr>
          <w:rFonts w:ascii="Calibri Light" w:hAnsi="Calibri Light" w:cs="Calibri Light"/>
          <w:sz w:val="18"/>
          <w:szCs w:val="18"/>
        </w:rPr>
        <w:t xml:space="preserve"> </w:t>
      </w:r>
      <w:hyperlink r:id="rId41" w:history="1">
        <w:r w:rsidRPr="004042DA">
          <w:rPr>
            <w:rStyle w:val="Hyperlink"/>
            <w:rFonts w:ascii="Calibri Light" w:hAnsi="Calibri Light" w:cs="Calibri Light"/>
            <w:i/>
            <w:iCs/>
            <w:sz w:val="18"/>
            <w:szCs w:val="18"/>
          </w:rPr>
          <w:t>Modernising the Food Standards Australia New Zealand Act 1991: Impact Analysis</w:t>
        </w:r>
      </w:hyperlink>
      <w:r w:rsidRPr="004042DA">
        <w:rPr>
          <w:rFonts w:ascii="Calibri Light" w:hAnsi="Calibri Light" w:cs="Calibri Light"/>
          <w:sz w:val="18"/>
          <w:szCs w:val="18"/>
        </w:rPr>
        <w:t>, 25 January 2024</w:t>
      </w:r>
      <w:r w:rsidR="00343A37">
        <w:rPr>
          <w:rStyle w:val="Hyperlink"/>
          <w:rFonts w:ascii="Calibri Light" w:hAnsi="Calibri Light" w:cs="Calibri Light"/>
          <w:sz w:val="18"/>
          <w:szCs w:val="18"/>
        </w:rPr>
        <w:t>.</w:t>
      </w:r>
    </w:p>
  </w:footnote>
  <w:footnote w:id="58">
    <w:p w14:paraId="3321B6D2" w14:textId="4816F2FF" w:rsidR="00F7495D" w:rsidRPr="007D10C4" w:rsidRDefault="00F7495D" w:rsidP="00C018A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Australian Council of Trade Unions</w:t>
      </w:r>
      <w:r w:rsidR="004042DA">
        <w:rPr>
          <w:rFonts w:ascii="Calibri Light" w:hAnsi="Calibri Light" w:cs="Calibri Light"/>
          <w:sz w:val="18"/>
          <w:szCs w:val="18"/>
        </w:rPr>
        <w:t>,</w:t>
      </w:r>
      <w:r w:rsidRPr="007D10C4">
        <w:rPr>
          <w:rFonts w:ascii="Calibri Light" w:hAnsi="Calibri Light" w:cs="Calibri Light"/>
          <w:sz w:val="18"/>
          <w:szCs w:val="18"/>
        </w:rPr>
        <w:t xml:space="preserve"> </w:t>
      </w:r>
      <w:hyperlink r:id="rId42" w:history="1">
        <w:r w:rsidRPr="004042DA">
          <w:rPr>
            <w:rStyle w:val="Hyperlink"/>
            <w:rFonts w:ascii="Calibri Light" w:hAnsi="Calibri Light" w:cs="Calibri Light"/>
            <w:i/>
            <w:iCs/>
            <w:sz w:val="18"/>
            <w:szCs w:val="18"/>
          </w:rPr>
          <w:t>Inquiry into price gouging and unfair pricing practices</w:t>
        </w:r>
      </w:hyperlink>
      <w:r w:rsidRPr="004042DA">
        <w:rPr>
          <w:rFonts w:ascii="Calibri Light" w:hAnsi="Calibri Light" w:cs="Calibri Light"/>
          <w:sz w:val="18"/>
          <w:szCs w:val="18"/>
        </w:rPr>
        <w:t>, chaired by Professor Allan Fels</w:t>
      </w:r>
      <w:r w:rsidRPr="007D10C4">
        <w:rPr>
          <w:rFonts w:ascii="Calibri Light" w:hAnsi="Calibri Light" w:cs="Calibri Light"/>
          <w:i/>
          <w:iCs/>
          <w:sz w:val="18"/>
          <w:szCs w:val="18"/>
        </w:rPr>
        <w:t xml:space="preserve"> AO</w:t>
      </w:r>
      <w:r w:rsidRPr="007D10C4">
        <w:rPr>
          <w:rFonts w:ascii="Calibri Light" w:hAnsi="Calibri Light" w:cs="Calibri Light"/>
          <w:sz w:val="18"/>
          <w:szCs w:val="18"/>
        </w:rPr>
        <w:t>, February 2024</w:t>
      </w:r>
      <w:r w:rsidR="00343A37">
        <w:rPr>
          <w:rFonts w:ascii="Calibri Light" w:hAnsi="Calibri Light" w:cs="Calibri Light"/>
          <w:sz w:val="18"/>
          <w:szCs w:val="18"/>
        </w:rPr>
        <w:t>.</w:t>
      </w:r>
    </w:p>
  </w:footnote>
  <w:footnote w:id="59">
    <w:p w14:paraId="07B2625C" w14:textId="7EC2A70E" w:rsidR="00F7495D" w:rsidRPr="007D10C4" w:rsidRDefault="00F7495D" w:rsidP="009846F4">
      <w:pPr>
        <w:pStyle w:val="FootnoteText"/>
        <w:rPr>
          <w:rFonts w:ascii="Calibri Light" w:hAnsi="Calibri Light" w:cs="Calibri Light"/>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7D10C4">
        <w:rPr>
          <w:rFonts w:ascii="Calibri Light" w:hAnsi="Calibri Light" w:cs="Calibri Light"/>
          <w:color w:val="000000" w:themeColor="text1"/>
          <w:sz w:val="18"/>
          <w:szCs w:val="18"/>
        </w:rPr>
        <w:t>Productivity Commission</w:t>
      </w:r>
      <w:r w:rsidR="0064126C">
        <w:rPr>
          <w:rFonts w:ascii="Calibri Light" w:hAnsi="Calibri Light" w:cs="Calibri Light"/>
          <w:color w:val="000000" w:themeColor="text1"/>
          <w:sz w:val="18"/>
          <w:szCs w:val="18"/>
        </w:rPr>
        <w:t>,</w:t>
      </w:r>
      <w:r w:rsidRPr="007D10C4">
        <w:rPr>
          <w:rFonts w:ascii="Calibri Light" w:hAnsi="Calibri Light" w:cs="Calibri Light"/>
          <w:color w:val="000000" w:themeColor="text1"/>
          <w:sz w:val="18"/>
          <w:szCs w:val="18"/>
        </w:rPr>
        <w:t xml:space="preserve"> </w:t>
      </w:r>
      <w:hyperlink r:id="rId43" w:history="1">
        <w:r w:rsidRPr="004042DA">
          <w:rPr>
            <w:rStyle w:val="Hyperlink"/>
            <w:rFonts w:ascii="Calibri Light" w:hAnsi="Calibri Light" w:cs="Calibri Light"/>
            <w:i/>
            <w:iCs/>
            <w:sz w:val="18"/>
            <w:szCs w:val="18"/>
          </w:rPr>
          <w:t>5-year Productivity Inquiry: Managing the climate transition Vol. 6, Inquiry Report no. 100</w:t>
        </w:r>
        <w:r w:rsidRPr="007D10C4">
          <w:rPr>
            <w:rStyle w:val="Hyperlink"/>
            <w:rFonts w:ascii="Calibri Light" w:hAnsi="Calibri Light" w:cs="Calibri Light"/>
            <w:i/>
            <w:color w:val="000000" w:themeColor="text1"/>
            <w:sz w:val="18"/>
            <w:szCs w:val="18"/>
          </w:rPr>
          <w:t xml:space="preserve">, </w:t>
        </w:r>
      </w:hyperlink>
      <w:r w:rsidRPr="007D10C4">
        <w:rPr>
          <w:rFonts w:ascii="Calibri Light" w:hAnsi="Calibri Light" w:cs="Calibri Light"/>
          <w:color w:val="000000" w:themeColor="text1"/>
          <w:sz w:val="18"/>
          <w:szCs w:val="18"/>
        </w:rPr>
        <w:t>Commonwealth of Australia 2023</w:t>
      </w:r>
      <w:r w:rsidR="00343A37">
        <w:rPr>
          <w:rFonts w:ascii="Calibri Light" w:hAnsi="Calibri Light" w:cs="Calibri Light"/>
          <w:color w:val="000000" w:themeColor="text1"/>
          <w:sz w:val="18"/>
          <w:szCs w:val="18"/>
        </w:rPr>
        <w:t>.</w:t>
      </w:r>
    </w:p>
  </w:footnote>
  <w:footnote w:id="60">
    <w:p w14:paraId="617417A6" w14:textId="52B73867" w:rsidR="00F7495D" w:rsidRPr="007D10C4" w:rsidRDefault="00F7495D" w:rsidP="000717AA">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64126C">
        <w:rPr>
          <w:rFonts w:ascii="Calibri Light" w:hAnsi="Calibri Light" w:cs="Calibri Light"/>
          <w:sz w:val="18"/>
          <w:szCs w:val="18"/>
        </w:rPr>
        <w:t xml:space="preserve">G Zachmann, </w:t>
      </w:r>
      <w:hyperlink r:id="rId44" w:history="1">
        <w:r w:rsidRPr="004042DA">
          <w:rPr>
            <w:rStyle w:val="Hyperlink"/>
            <w:rFonts w:ascii="Calibri Light" w:hAnsi="Calibri Light" w:cs="Calibri Light"/>
            <w:i/>
            <w:iCs/>
            <w:sz w:val="18"/>
            <w:szCs w:val="18"/>
          </w:rPr>
          <w:t xml:space="preserve">The Role </w:t>
        </w:r>
        <w:r w:rsidR="009846F4" w:rsidRPr="004042DA">
          <w:rPr>
            <w:rStyle w:val="Hyperlink"/>
            <w:rFonts w:ascii="Calibri Light" w:hAnsi="Calibri Light" w:cs="Calibri Light"/>
            <w:i/>
            <w:iCs/>
            <w:sz w:val="18"/>
            <w:szCs w:val="18"/>
          </w:rPr>
          <w:t>o</w:t>
        </w:r>
        <w:r w:rsidRPr="004042DA">
          <w:rPr>
            <w:rStyle w:val="Hyperlink"/>
            <w:rFonts w:ascii="Calibri Light" w:hAnsi="Calibri Light" w:cs="Calibri Light"/>
            <w:i/>
            <w:iCs/>
            <w:sz w:val="18"/>
            <w:szCs w:val="18"/>
          </w:rPr>
          <w:t xml:space="preserve">f Competition </w:t>
        </w:r>
        <w:r w:rsidR="009846F4" w:rsidRPr="004042DA">
          <w:rPr>
            <w:rStyle w:val="Hyperlink"/>
            <w:rFonts w:ascii="Calibri Light" w:hAnsi="Calibri Light" w:cs="Calibri Light"/>
            <w:i/>
            <w:iCs/>
            <w:sz w:val="18"/>
            <w:szCs w:val="18"/>
          </w:rPr>
          <w:t>i</w:t>
        </w:r>
        <w:r w:rsidRPr="004042DA">
          <w:rPr>
            <w:rStyle w:val="Hyperlink"/>
            <w:rFonts w:ascii="Calibri Light" w:hAnsi="Calibri Light" w:cs="Calibri Light"/>
            <w:i/>
            <w:iCs/>
            <w:sz w:val="18"/>
            <w:szCs w:val="18"/>
          </w:rPr>
          <w:t xml:space="preserve">n </w:t>
        </w:r>
        <w:r w:rsidR="009846F4" w:rsidRPr="004042DA">
          <w:rPr>
            <w:rStyle w:val="Hyperlink"/>
            <w:rFonts w:ascii="Calibri Light" w:hAnsi="Calibri Light" w:cs="Calibri Light"/>
            <w:i/>
            <w:iCs/>
            <w:sz w:val="18"/>
            <w:szCs w:val="18"/>
          </w:rPr>
          <w:t>t</w:t>
        </w:r>
        <w:r w:rsidRPr="004042DA">
          <w:rPr>
            <w:rStyle w:val="Hyperlink"/>
            <w:rFonts w:ascii="Calibri Light" w:hAnsi="Calibri Light" w:cs="Calibri Light"/>
            <w:i/>
            <w:iCs/>
            <w:sz w:val="18"/>
            <w:szCs w:val="18"/>
          </w:rPr>
          <w:t xml:space="preserve">he Transition </w:t>
        </w:r>
        <w:r w:rsidR="009846F4" w:rsidRPr="004042DA">
          <w:rPr>
            <w:rStyle w:val="Hyperlink"/>
            <w:rFonts w:ascii="Calibri Light" w:hAnsi="Calibri Light" w:cs="Calibri Light"/>
            <w:i/>
            <w:iCs/>
            <w:sz w:val="18"/>
            <w:szCs w:val="18"/>
          </w:rPr>
          <w:t>t</w:t>
        </w:r>
        <w:r w:rsidRPr="004042DA">
          <w:rPr>
            <w:rStyle w:val="Hyperlink"/>
            <w:rFonts w:ascii="Calibri Light" w:hAnsi="Calibri Light" w:cs="Calibri Light"/>
            <w:i/>
            <w:iCs/>
            <w:sz w:val="18"/>
            <w:szCs w:val="18"/>
          </w:rPr>
          <w:t>o Climate Neutrality</w:t>
        </w:r>
      </w:hyperlink>
      <w:r w:rsidRPr="0064126C">
        <w:rPr>
          <w:rFonts w:ascii="Calibri Light" w:hAnsi="Calibri Light" w:cs="Calibri Light"/>
          <w:sz w:val="18"/>
          <w:szCs w:val="18"/>
        </w:rPr>
        <w:t>, Bruegel Working Paper 2022</w:t>
      </w:r>
      <w:r w:rsidR="009846F4" w:rsidRPr="009846F4">
        <w:rPr>
          <w:rStyle w:val="Hyperlink"/>
          <w:rFonts w:ascii="Calibri Light" w:hAnsi="Calibri Light" w:cs="Calibri Light"/>
          <w:color w:val="auto"/>
          <w:sz w:val="18"/>
          <w:szCs w:val="18"/>
        </w:rPr>
        <w:t>.</w:t>
      </w:r>
    </w:p>
  </w:footnote>
  <w:footnote w:id="61">
    <w:p w14:paraId="2656B3E8" w14:textId="32C77FEF" w:rsidR="00F7495D" w:rsidRPr="007D10C4" w:rsidRDefault="00F7495D" w:rsidP="000717AA">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Productivity Commission</w:t>
      </w:r>
      <w:r w:rsidRPr="00DD140B">
        <w:rPr>
          <w:rFonts w:ascii="Calibri Light" w:hAnsi="Calibri Light" w:cs="Calibri Light"/>
          <w:sz w:val="18"/>
          <w:szCs w:val="18"/>
        </w:rPr>
        <w:t xml:space="preserve">, </w:t>
      </w:r>
      <w:hyperlink r:id="rId45" w:history="1">
        <w:r w:rsidRPr="00DD140B">
          <w:rPr>
            <w:rStyle w:val="Hyperlink"/>
            <w:rFonts w:ascii="Calibri Light" w:hAnsi="Calibri Light" w:cs="Calibri Light"/>
            <w:sz w:val="18"/>
            <w:szCs w:val="18"/>
          </w:rPr>
          <w:t>Right to Repair, Inquiry Report no. 97</w:t>
        </w:r>
      </w:hyperlink>
      <w:r w:rsidRPr="00DD140B">
        <w:rPr>
          <w:rFonts w:ascii="Calibri Light" w:hAnsi="Calibri Light" w:cs="Calibri Light"/>
          <w:sz w:val="18"/>
          <w:szCs w:val="18"/>
        </w:rPr>
        <w:t>, Commonwealth of Australia 2021</w:t>
      </w:r>
      <w:r w:rsidRPr="007D10C4">
        <w:rPr>
          <w:rFonts w:ascii="Calibri Light" w:hAnsi="Calibri Light" w:cs="Calibri Light"/>
          <w:sz w:val="18"/>
          <w:szCs w:val="18"/>
        </w:rPr>
        <w:t>.</w:t>
      </w:r>
    </w:p>
  </w:footnote>
  <w:footnote w:id="62">
    <w:p w14:paraId="1BE68EA3" w14:textId="1045C42E" w:rsidR="00F7495D" w:rsidRPr="007D10C4" w:rsidRDefault="00F7495D" w:rsidP="000717AA">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National Transport Commission</w:t>
      </w:r>
      <w:hyperlink r:id="rId46" w:history="1">
        <w:r w:rsidRPr="007D10C4">
          <w:rPr>
            <w:rStyle w:val="Hyperlink"/>
            <w:rFonts w:ascii="Calibri Light" w:hAnsi="Calibri Light" w:cs="Calibri Light"/>
            <w:sz w:val="18"/>
            <w:szCs w:val="18"/>
          </w:rPr>
          <w:t>, Electric Bus Evaluation, 2023</w:t>
        </w:r>
      </w:hyperlink>
      <w:r w:rsidRPr="007D10C4">
        <w:rPr>
          <w:rFonts w:ascii="Calibri Light" w:hAnsi="Calibri Light" w:cs="Calibri Light"/>
          <w:sz w:val="18"/>
          <w:szCs w:val="18"/>
        </w:rPr>
        <w:t>, p</w:t>
      </w:r>
      <w:r w:rsidR="00741008">
        <w:rPr>
          <w:rFonts w:ascii="Calibri Light" w:hAnsi="Calibri Light" w:cs="Calibri Light"/>
          <w:sz w:val="18"/>
          <w:szCs w:val="18"/>
        </w:rPr>
        <w:t>p</w:t>
      </w:r>
      <w:r w:rsidRPr="007D10C4">
        <w:rPr>
          <w:rFonts w:ascii="Calibri Light" w:hAnsi="Calibri Light" w:cs="Calibri Light"/>
          <w:sz w:val="18"/>
          <w:szCs w:val="18"/>
        </w:rPr>
        <w:t xml:space="preserve"> 31-32.</w:t>
      </w:r>
    </w:p>
  </w:footnote>
  <w:footnote w:id="63">
    <w:p w14:paraId="44253455" w14:textId="79DA90C4" w:rsidR="00F7495D" w:rsidRPr="007D10C4" w:rsidRDefault="00F7495D" w:rsidP="000717AA">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FA072C">
        <w:rPr>
          <w:rFonts w:ascii="Calibri Light" w:hAnsi="Calibri Light" w:cs="Calibri Light"/>
          <w:sz w:val="18"/>
          <w:szCs w:val="18"/>
        </w:rPr>
        <w:t xml:space="preserve">Cass-Gottlieb, G. </w:t>
      </w:r>
      <w:hyperlink r:id="rId47" w:history="1">
        <w:r w:rsidRPr="00FA072C">
          <w:rPr>
            <w:rStyle w:val="Hyperlink"/>
            <w:rFonts w:ascii="Calibri Light" w:hAnsi="Calibri Light" w:cs="Calibri Light"/>
            <w:sz w:val="18"/>
            <w:szCs w:val="18"/>
          </w:rPr>
          <w:t>Competition stewardship in markets transforming for environmental sustainability</w:t>
        </w:r>
      </w:hyperlink>
      <w:r w:rsidRPr="00FA072C">
        <w:rPr>
          <w:rFonts w:ascii="Calibri Light" w:hAnsi="Calibri Light" w:cs="Calibri Light"/>
          <w:sz w:val="18"/>
          <w:szCs w:val="18"/>
        </w:rPr>
        <w:t>, 8th Meeting of High-Level Representatives of Asia Pacific Competition Authorities, OECD</w:t>
      </w:r>
      <w:r w:rsidRPr="007D10C4">
        <w:rPr>
          <w:rFonts w:ascii="Calibri Light" w:hAnsi="Calibri Light" w:cs="Calibri Light"/>
          <w:sz w:val="18"/>
          <w:szCs w:val="18"/>
        </w:rPr>
        <w:t>, delivered 6 December 2023</w:t>
      </w:r>
      <w:r w:rsidR="00DA0C55">
        <w:rPr>
          <w:rFonts w:ascii="Calibri Light" w:hAnsi="Calibri Light" w:cs="Calibri Light"/>
          <w:sz w:val="18"/>
          <w:szCs w:val="18"/>
        </w:rPr>
        <w:t>.</w:t>
      </w:r>
      <w:r w:rsidRPr="007D10C4">
        <w:rPr>
          <w:rFonts w:ascii="Calibri Light" w:hAnsi="Calibri Light" w:cs="Calibri Light"/>
          <w:sz w:val="18"/>
          <w:szCs w:val="18"/>
        </w:rPr>
        <w:t xml:space="preserve"> </w:t>
      </w:r>
    </w:p>
  </w:footnote>
  <w:footnote w:id="64">
    <w:p w14:paraId="4EAC0CB4" w14:textId="279490DA"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N Deutscher, </w:t>
      </w:r>
      <w:hyperlink r:id="rId48" w:history="1">
        <w:r w:rsidRPr="007D10C4">
          <w:rPr>
            <w:rStyle w:val="Hyperlink"/>
            <w:rFonts w:ascii="Calibri Light" w:hAnsi="Calibri Light" w:cs="Calibri Light"/>
            <w:sz w:val="18"/>
            <w:szCs w:val="18"/>
          </w:rPr>
          <w:t>‘Job-to-job transitions and the wages of Australian workers’</w:t>
        </w:r>
      </w:hyperlink>
      <w:r w:rsidRPr="007D10C4">
        <w:rPr>
          <w:rFonts w:ascii="Calibri Light" w:hAnsi="Calibri Light" w:cs="Calibri Light"/>
          <w:sz w:val="18"/>
          <w:szCs w:val="18"/>
        </w:rPr>
        <w:t>, Treasury Working Paper, Australian Government, 2019</w:t>
      </w:r>
      <w:r w:rsidR="00DA0C55">
        <w:rPr>
          <w:rFonts w:ascii="Calibri Light" w:hAnsi="Calibri Light" w:cs="Calibri Light"/>
          <w:sz w:val="18"/>
          <w:szCs w:val="18"/>
        </w:rPr>
        <w:t>.</w:t>
      </w:r>
    </w:p>
  </w:footnote>
  <w:footnote w:id="65">
    <w:p w14:paraId="39703C0B" w14:textId="5F7367EF" w:rsidR="00F7495D" w:rsidRPr="007D10C4" w:rsidRDefault="00F7495D" w:rsidP="009846F4">
      <w:pPr>
        <w:pStyle w:val="FootnoteText"/>
        <w:rPr>
          <w:rFonts w:ascii="Calibri Light" w:hAnsi="Calibri Light" w:cs="Calibri Light"/>
          <w:color w:val="000000" w:themeColor="text1"/>
          <w:sz w:val="18"/>
          <w:szCs w:val="18"/>
        </w:rPr>
      </w:pPr>
      <w:r w:rsidRPr="44310055">
        <w:rPr>
          <w:rStyle w:val="FootnoteReference"/>
          <w:rFonts w:ascii="Calibri Light" w:hAnsi="Calibri Light" w:cs="Calibri Light"/>
          <w:color w:val="000000" w:themeColor="text1"/>
        </w:rPr>
        <w:footnoteRef/>
      </w:r>
      <w:r w:rsidR="44310055"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44310055" w:rsidRPr="007D10C4">
        <w:rPr>
          <w:rFonts w:ascii="Calibri Light" w:hAnsi="Calibri Light" w:cs="Calibri Light"/>
          <w:color w:val="000000" w:themeColor="text1"/>
          <w:sz w:val="18"/>
          <w:szCs w:val="18"/>
        </w:rPr>
        <w:t xml:space="preserve">Australian Treasury, </w:t>
      </w:r>
      <w:hyperlink r:id="rId49" w:history="1">
        <w:r w:rsidR="44310055" w:rsidRPr="004042DA">
          <w:rPr>
            <w:rStyle w:val="Hyperlink"/>
            <w:rFonts w:ascii="Calibri Light" w:hAnsi="Calibri Light" w:cs="Calibri Light"/>
            <w:sz w:val="18"/>
            <w:szCs w:val="18"/>
          </w:rPr>
          <w:t>Working Future: The Australian Government's White Paper on Jobs and Opportunities</w:t>
        </w:r>
        <w:r w:rsidR="44310055" w:rsidRPr="007D10C4">
          <w:rPr>
            <w:rStyle w:val="Hyperlink"/>
            <w:rFonts w:ascii="Calibri Light" w:hAnsi="Calibri Light" w:cs="Calibri Light"/>
            <w:color w:val="000000" w:themeColor="text1"/>
            <w:sz w:val="18"/>
            <w:szCs w:val="18"/>
          </w:rPr>
          <w:t>,</w:t>
        </w:r>
      </w:hyperlink>
      <w:r w:rsidR="44310055" w:rsidRPr="007D10C4">
        <w:rPr>
          <w:rFonts w:ascii="Calibri Light" w:hAnsi="Calibri Light" w:cs="Calibri Light"/>
          <w:color w:val="000000" w:themeColor="text1"/>
          <w:sz w:val="18"/>
          <w:szCs w:val="18"/>
        </w:rPr>
        <w:t xml:space="preserve"> Australian </w:t>
      </w:r>
      <w:r w:rsidR="44310055" w:rsidRPr="009846F4">
        <w:rPr>
          <w:rFonts w:ascii="Calibri Light" w:hAnsi="Calibri Light" w:cs="Calibri Light"/>
          <w:sz w:val="18"/>
          <w:szCs w:val="18"/>
        </w:rPr>
        <w:t>Government</w:t>
      </w:r>
      <w:r w:rsidR="44310055" w:rsidRPr="007D10C4">
        <w:rPr>
          <w:rFonts w:ascii="Calibri Light" w:hAnsi="Calibri Light" w:cs="Calibri Light"/>
          <w:color w:val="000000" w:themeColor="text1"/>
          <w:sz w:val="18"/>
          <w:szCs w:val="18"/>
        </w:rPr>
        <w:t>, 2023.</w:t>
      </w:r>
    </w:p>
  </w:footnote>
  <w:footnote w:id="66">
    <w:p w14:paraId="21BC45FE" w14:textId="758A4A30" w:rsidR="00F7495D" w:rsidRPr="007D10C4" w:rsidRDefault="00F7495D" w:rsidP="009846F4">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7D10C4">
        <w:rPr>
          <w:rFonts w:ascii="Calibri Light" w:hAnsi="Calibri Light" w:cs="Calibri Light"/>
          <w:color w:val="000000" w:themeColor="text1"/>
          <w:sz w:val="18"/>
          <w:szCs w:val="18"/>
        </w:rPr>
        <w:t xml:space="preserve">D </w:t>
      </w:r>
      <w:r w:rsidRPr="009846F4">
        <w:rPr>
          <w:rFonts w:ascii="Calibri Light" w:hAnsi="Calibri Light" w:cs="Calibri Light"/>
          <w:sz w:val="18"/>
          <w:szCs w:val="18"/>
        </w:rPr>
        <w:t>Andrews</w:t>
      </w:r>
      <w:r w:rsidRPr="007D10C4">
        <w:rPr>
          <w:rFonts w:ascii="Calibri Light" w:hAnsi="Calibri Light" w:cs="Calibri Light"/>
          <w:color w:val="000000" w:themeColor="text1"/>
          <w:sz w:val="18"/>
          <w:szCs w:val="18"/>
        </w:rPr>
        <w:t xml:space="preserve"> and D Hansell, ‘</w:t>
      </w:r>
      <w:hyperlink r:id="rId50" w:history="1">
        <w:r w:rsidRPr="00C05214">
          <w:rPr>
            <w:rStyle w:val="Hyperlink"/>
            <w:rFonts w:ascii="Calibri Light" w:hAnsi="Calibri Light" w:cs="Calibri Light"/>
            <w:sz w:val="18"/>
            <w:szCs w:val="18"/>
          </w:rPr>
          <w:t>Productivity-Enhancing Labour Reallocation in Australia</w:t>
        </w:r>
      </w:hyperlink>
      <w:r w:rsidRPr="007D10C4">
        <w:rPr>
          <w:rFonts w:ascii="Calibri Light" w:hAnsi="Calibri Light" w:cs="Calibri Light"/>
          <w:color w:val="000000" w:themeColor="text1"/>
          <w:sz w:val="18"/>
          <w:szCs w:val="18"/>
        </w:rPr>
        <w:t>’, Treasury 2019</w:t>
      </w:r>
      <w:r w:rsidR="00DA0C55">
        <w:rPr>
          <w:rFonts w:ascii="Calibri Light" w:hAnsi="Calibri Light" w:cs="Calibri Light"/>
          <w:color w:val="000000" w:themeColor="text1"/>
          <w:sz w:val="18"/>
          <w:szCs w:val="18"/>
        </w:rPr>
        <w:t>.</w:t>
      </w:r>
    </w:p>
  </w:footnote>
  <w:footnote w:id="67">
    <w:p w14:paraId="4ED5EC80" w14:textId="21DBE6FF" w:rsidR="00F7495D" w:rsidRPr="007D10C4" w:rsidRDefault="00F7495D" w:rsidP="007E5B90">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007E5B90"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00756709" w:rsidRPr="007D10C4">
        <w:rPr>
          <w:rFonts w:ascii="Calibri Light" w:hAnsi="Calibri Light" w:cs="Calibri Light"/>
          <w:color w:val="000000" w:themeColor="text1"/>
          <w:sz w:val="18"/>
          <w:szCs w:val="18"/>
        </w:rPr>
        <w:t>D Andrews and D Hansell, ‘</w:t>
      </w:r>
      <w:hyperlink r:id="rId51" w:history="1">
        <w:r w:rsidR="00756709" w:rsidRPr="00C05214">
          <w:rPr>
            <w:rStyle w:val="Hyperlink"/>
            <w:rFonts w:ascii="Calibri Light" w:hAnsi="Calibri Light" w:cs="Calibri Light"/>
            <w:sz w:val="18"/>
            <w:szCs w:val="18"/>
          </w:rPr>
          <w:t>Productivity-Enhancing Labour Reallocation in Australia</w:t>
        </w:r>
      </w:hyperlink>
      <w:r w:rsidR="00756709" w:rsidRPr="007D10C4">
        <w:rPr>
          <w:rFonts w:ascii="Calibri Light" w:hAnsi="Calibri Light" w:cs="Calibri Light"/>
          <w:color w:val="000000" w:themeColor="text1"/>
          <w:sz w:val="18"/>
          <w:szCs w:val="18"/>
        </w:rPr>
        <w:t>’, Treasury 2019</w:t>
      </w:r>
      <w:r w:rsidR="009846F4">
        <w:rPr>
          <w:rFonts w:ascii="Calibri Light" w:hAnsi="Calibri Light" w:cs="Calibri Light"/>
          <w:color w:val="000000" w:themeColor="text1"/>
          <w:sz w:val="18"/>
          <w:szCs w:val="18"/>
        </w:rPr>
        <w:t>.</w:t>
      </w:r>
    </w:p>
  </w:footnote>
  <w:footnote w:id="68">
    <w:p w14:paraId="7FDED26C" w14:textId="34D9E784" w:rsidR="00F7495D" w:rsidRPr="007D10C4" w:rsidRDefault="00F7495D" w:rsidP="009846F4">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7D10C4">
        <w:rPr>
          <w:rFonts w:ascii="Calibri Light" w:hAnsi="Calibri Light" w:cs="Calibri Light"/>
          <w:color w:val="000000" w:themeColor="text1"/>
          <w:sz w:val="18"/>
          <w:szCs w:val="18"/>
        </w:rPr>
        <w:t xml:space="preserve">Standing Committee on Economics, </w:t>
      </w:r>
      <w:hyperlink r:id="rId52" w:history="1">
        <w:r w:rsidRPr="007D10C4">
          <w:rPr>
            <w:rStyle w:val="Hyperlink"/>
            <w:rFonts w:ascii="Calibri Light" w:hAnsi="Calibri Light" w:cs="Calibri Light"/>
            <w:sz w:val="18"/>
            <w:szCs w:val="18"/>
          </w:rPr>
          <w:t>Inquiry into promoting economic dynamism</w:t>
        </w:r>
      </w:hyperlink>
      <w:r w:rsidRPr="007D10C4">
        <w:rPr>
          <w:rFonts w:ascii="Calibri Light" w:hAnsi="Calibri Light" w:cs="Calibri Light"/>
          <w:sz w:val="18"/>
          <w:szCs w:val="18"/>
        </w:rPr>
        <w:t>,</w:t>
      </w:r>
      <w:r w:rsidRPr="007D10C4">
        <w:rPr>
          <w:rStyle w:val="Hyperlink"/>
          <w:rFonts w:ascii="Calibri Light" w:hAnsi="Calibri Light" w:cs="Calibri Light"/>
          <w:color w:val="000000" w:themeColor="text1"/>
          <w:sz w:val="18"/>
          <w:szCs w:val="18"/>
        </w:rPr>
        <w:t xml:space="preserve"> </w:t>
      </w:r>
      <w:r w:rsidRPr="007D10C4">
        <w:rPr>
          <w:rFonts w:ascii="Calibri Light" w:hAnsi="Calibri Light" w:cs="Calibri Light"/>
          <w:color w:val="000000" w:themeColor="text1"/>
          <w:sz w:val="18"/>
          <w:szCs w:val="18"/>
        </w:rPr>
        <w:t>Parliament of Australia, 2024</w:t>
      </w:r>
      <w:r w:rsidR="009846F4">
        <w:rPr>
          <w:rFonts w:ascii="Calibri Light" w:hAnsi="Calibri Light" w:cs="Calibri Light"/>
          <w:color w:val="000000" w:themeColor="text1"/>
          <w:sz w:val="18"/>
          <w:szCs w:val="18"/>
        </w:rPr>
        <w:t>.</w:t>
      </w:r>
    </w:p>
  </w:footnote>
  <w:footnote w:id="69">
    <w:p w14:paraId="223B76F7" w14:textId="6B6001C0"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J Hambur, ‘</w:t>
      </w:r>
      <w:hyperlink r:id="rId53" w:history="1">
        <w:r w:rsidRPr="007D10C4">
          <w:rPr>
            <w:rStyle w:val="Hyperlink"/>
            <w:rFonts w:ascii="Calibri Light" w:hAnsi="Calibri Light" w:cs="Calibri Light"/>
            <w:sz w:val="18"/>
            <w:szCs w:val="18"/>
          </w:rPr>
          <w:t>Did Labour Market Concentration Lower Wages Growth Pre-COVID’</w:t>
        </w:r>
      </w:hyperlink>
      <w:r w:rsidRPr="007D10C4">
        <w:rPr>
          <w:rFonts w:ascii="Calibri Light" w:hAnsi="Calibri Light" w:cs="Calibri Light"/>
          <w:sz w:val="18"/>
          <w:szCs w:val="18"/>
        </w:rPr>
        <w:t>, RBA Research Discussion Paper, 2023.</w:t>
      </w:r>
    </w:p>
  </w:footnote>
  <w:footnote w:id="70">
    <w:p w14:paraId="5E4FB3C7" w14:textId="39365926" w:rsidR="00F7495D" w:rsidRPr="007D10C4" w:rsidRDefault="00F7495D" w:rsidP="009846F4">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9846F4">
        <w:rPr>
          <w:rFonts w:ascii="Calibri Light" w:hAnsi="Calibri Light" w:cs="Calibri Light"/>
          <w:sz w:val="18"/>
          <w:szCs w:val="18"/>
        </w:rPr>
        <w:t>Australian</w:t>
      </w:r>
      <w:r w:rsidRPr="007D10C4">
        <w:rPr>
          <w:rFonts w:ascii="Calibri Light" w:hAnsi="Calibri Light" w:cs="Calibri Light"/>
          <w:color w:val="000000" w:themeColor="text1"/>
          <w:sz w:val="18"/>
          <w:szCs w:val="18"/>
        </w:rPr>
        <w:t xml:space="preserve"> Treasury, </w:t>
      </w:r>
      <w:hyperlink r:id="rId54" w:history="1">
        <w:r w:rsidRPr="00C05214">
          <w:rPr>
            <w:rStyle w:val="Hyperlink"/>
            <w:rFonts w:ascii="Calibri Light" w:hAnsi="Calibri Light" w:cs="Calibri Light"/>
            <w:sz w:val="18"/>
            <w:szCs w:val="18"/>
          </w:rPr>
          <w:t>Issues paper: Non-competes and other restraints: understanding the impacts on jobs, business and productivity</w:t>
        </w:r>
      </w:hyperlink>
      <w:r w:rsidRPr="007D10C4">
        <w:rPr>
          <w:rFonts w:ascii="Calibri Light" w:hAnsi="Calibri Light" w:cs="Calibri Light"/>
          <w:color w:val="000000" w:themeColor="text1"/>
          <w:sz w:val="18"/>
          <w:szCs w:val="18"/>
        </w:rPr>
        <w:t>, Commonwealth of Australia, 2024.</w:t>
      </w:r>
    </w:p>
  </w:footnote>
  <w:footnote w:id="71">
    <w:p w14:paraId="32B0AF29" w14:textId="343B7270" w:rsidR="00F7495D" w:rsidRPr="007D10C4" w:rsidRDefault="00F7495D" w:rsidP="009846F4">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7D10C4">
        <w:rPr>
          <w:rFonts w:ascii="Calibri Light" w:hAnsi="Calibri Light" w:cs="Calibri Light"/>
          <w:color w:val="000000" w:themeColor="text1"/>
          <w:sz w:val="18"/>
          <w:szCs w:val="18"/>
        </w:rPr>
        <w:t xml:space="preserve">D Andrews, </w:t>
      </w:r>
      <w:hyperlink r:id="rId55" w:history="1">
        <w:r w:rsidRPr="007D10C4">
          <w:rPr>
            <w:rStyle w:val="Hyperlink"/>
            <w:rFonts w:ascii="Calibri Light" w:hAnsi="Calibri Light" w:cs="Calibri Light"/>
            <w:sz w:val="18"/>
            <w:szCs w:val="18"/>
          </w:rPr>
          <w:t>Committee Hansard, e61 Institute, 2023</w:t>
        </w:r>
      </w:hyperlink>
      <w:r w:rsidRPr="007D10C4">
        <w:rPr>
          <w:rFonts w:ascii="Calibri Light" w:hAnsi="Calibri Light" w:cs="Calibri Light"/>
          <w:color w:val="000000" w:themeColor="text1"/>
          <w:sz w:val="18"/>
          <w:szCs w:val="18"/>
        </w:rPr>
        <w:t>, p 10.</w:t>
      </w:r>
    </w:p>
  </w:footnote>
  <w:footnote w:id="72">
    <w:p w14:paraId="3F3C97E1" w14:textId="509D4A23" w:rsidR="00F7495D" w:rsidRPr="007D10C4" w:rsidRDefault="00F7495D" w:rsidP="009846F4">
      <w:pPr>
        <w:pStyle w:val="FootnoteText"/>
        <w:rPr>
          <w:rFonts w:ascii="Calibri Light" w:hAnsi="Calibri Light" w:cs="Calibri Light"/>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7D10C4">
        <w:rPr>
          <w:rFonts w:ascii="Calibri Light" w:hAnsi="Calibri Light" w:cs="Calibri Light"/>
          <w:color w:val="000000" w:themeColor="text1"/>
          <w:sz w:val="18"/>
          <w:szCs w:val="18"/>
        </w:rPr>
        <w:t xml:space="preserve">European Insurance and Occupational Pensions Authority (EIOPA), </w:t>
      </w:r>
      <w:hyperlink r:id="rId56" w:history="1">
        <w:r w:rsidRPr="004042DA">
          <w:rPr>
            <w:rStyle w:val="Hyperlink"/>
            <w:rFonts w:ascii="Calibri Light" w:hAnsi="Calibri Light" w:cs="Calibri Light"/>
            <w:sz w:val="18"/>
            <w:szCs w:val="18"/>
          </w:rPr>
          <w:t>Impact of inflation on the Insurance sector</w:t>
        </w:r>
      </w:hyperlink>
      <w:r w:rsidRPr="007D10C4">
        <w:rPr>
          <w:rFonts w:ascii="Calibri Light" w:hAnsi="Calibri Light" w:cs="Calibri Light"/>
          <w:color w:val="000000" w:themeColor="text1"/>
          <w:sz w:val="18"/>
          <w:szCs w:val="18"/>
        </w:rPr>
        <w:t>, EIOPA, 2023</w:t>
      </w:r>
      <w:r w:rsidR="009846F4">
        <w:rPr>
          <w:rFonts w:ascii="Calibri Light" w:hAnsi="Calibri Light" w:cs="Calibri Light"/>
          <w:color w:val="000000" w:themeColor="text1"/>
          <w:sz w:val="18"/>
          <w:szCs w:val="18"/>
        </w:rPr>
        <w:t>.</w:t>
      </w:r>
    </w:p>
  </w:footnote>
  <w:footnote w:id="73">
    <w:p w14:paraId="129B605E" w14:textId="68943B63" w:rsidR="00F7495D" w:rsidRPr="007D10C4" w:rsidRDefault="00F7495D" w:rsidP="009846F4">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7D10C4">
        <w:rPr>
          <w:rFonts w:ascii="Calibri Light" w:hAnsi="Calibri Light" w:cs="Calibri Light"/>
          <w:color w:val="000000" w:themeColor="text1"/>
          <w:sz w:val="18"/>
          <w:szCs w:val="18"/>
        </w:rPr>
        <w:t xml:space="preserve">The </w:t>
      </w:r>
      <w:hyperlink r:id="rId57" w:history="1">
        <w:r w:rsidRPr="007D10C4">
          <w:rPr>
            <w:rStyle w:val="Hyperlink"/>
            <w:rFonts w:ascii="Calibri Light" w:hAnsi="Calibri Light" w:cs="Calibri Light"/>
            <w:color w:val="000000" w:themeColor="text1"/>
            <w:sz w:val="18"/>
            <w:szCs w:val="18"/>
          </w:rPr>
          <w:t>Senate Red Tape Committee</w:t>
        </w:r>
      </w:hyperlink>
      <w:r w:rsidRPr="007D10C4">
        <w:rPr>
          <w:rFonts w:ascii="Calibri Light" w:hAnsi="Calibri Light" w:cs="Calibri Light"/>
          <w:color w:val="000000" w:themeColor="text1"/>
          <w:sz w:val="18"/>
          <w:szCs w:val="18"/>
        </w:rPr>
        <w:t xml:space="preserve"> (2018) considered that a nationally consistent approach would be preferable to the current regulatory regimes that is complex, duplicative, inconsistent and burdensome. The </w:t>
      </w:r>
      <w:hyperlink r:id="rId58" w:history="1">
        <w:r w:rsidRPr="007D10C4">
          <w:rPr>
            <w:rStyle w:val="Hyperlink"/>
            <w:rFonts w:ascii="Calibri Light" w:hAnsi="Calibri Light" w:cs="Calibri Light"/>
            <w:color w:val="000000" w:themeColor="text1"/>
            <w:sz w:val="18"/>
            <w:szCs w:val="18"/>
          </w:rPr>
          <w:t>PC</w:t>
        </w:r>
      </w:hyperlink>
      <w:r w:rsidRPr="007D10C4">
        <w:rPr>
          <w:rFonts w:ascii="Calibri Light" w:hAnsi="Calibri Light" w:cs="Calibri Light"/>
          <w:color w:val="000000" w:themeColor="text1"/>
          <w:sz w:val="18"/>
          <w:szCs w:val="18"/>
        </w:rPr>
        <w:t xml:space="preserve"> (2023) modelled a real GDP increase by 0.3% when unnecessary occupational licensing requirements were removed, simulated by increasing labour productivity in the model.  </w:t>
      </w:r>
    </w:p>
  </w:footnote>
  <w:footnote w:id="74">
    <w:p w14:paraId="6DCCB084" w14:textId="6046D6D8" w:rsidR="00F7495D" w:rsidRPr="007D10C4" w:rsidRDefault="00F7495D" w:rsidP="009846F4">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9846F4">
        <w:rPr>
          <w:rFonts w:ascii="Calibri Light" w:eastAsia="Calibri Light" w:hAnsi="Calibri Light" w:cs="Calibri Light"/>
          <w:sz w:val="18"/>
          <w:szCs w:val="18"/>
        </w:rPr>
        <w:t>For</w:t>
      </w:r>
      <w:r w:rsidRPr="007D10C4">
        <w:rPr>
          <w:rFonts w:ascii="Calibri Light" w:hAnsi="Calibri Light" w:cs="Calibri Light"/>
          <w:color w:val="000000" w:themeColor="text1"/>
          <w:sz w:val="18"/>
          <w:szCs w:val="18"/>
        </w:rPr>
        <w:t xml:space="preserve"> example, the </w:t>
      </w:r>
      <w:hyperlink r:id="rId59" w:history="1">
        <w:r w:rsidRPr="007D10C4">
          <w:rPr>
            <w:rStyle w:val="Hyperlink"/>
            <w:rFonts w:ascii="Calibri Light" w:hAnsi="Calibri Light" w:cs="Calibri Light"/>
            <w:color w:val="000000" w:themeColor="text1"/>
            <w:sz w:val="18"/>
            <w:szCs w:val="18"/>
          </w:rPr>
          <w:t>Health Practitioner Regulatory Setting Review</w:t>
        </w:r>
      </w:hyperlink>
      <w:r w:rsidRPr="007D10C4">
        <w:rPr>
          <w:rFonts w:ascii="Calibri Light" w:hAnsi="Calibri Light" w:cs="Calibri Light"/>
          <w:color w:val="000000" w:themeColor="text1"/>
          <w:sz w:val="18"/>
          <w:szCs w:val="18"/>
        </w:rPr>
        <w:t xml:space="preserve"> (2023) considered that better recognition of qualifications and experience of overseas practitioners would facilitate increased mobility of international health practitioners to address shortages while maintaining quality and safety.</w:t>
      </w:r>
    </w:p>
  </w:footnote>
  <w:footnote w:id="75">
    <w:p w14:paraId="609CA4E6" w14:textId="7A642D59" w:rsidR="00F7495D" w:rsidRPr="007D10C4" w:rsidRDefault="00F7495D" w:rsidP="009846F4">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9846F4">
        <w:rPr>
          <w:rFonts w:ascii="Calibri Light" w:eastAsia="Calibri Light" w:hAnsi="Calibri Light" w:cs="Calibri Light"/>
          <w:sz w:val="18"/>
          <w:szCs w:val="18"/>
        </w:rPr>
        <w:t>The</w:t>
      </w:r>
      <w:r w:rsidRPr="007D10C4">
        <w:rPr>
          <w:rFonts w:ascii="Calibri Light" w:hAnsi="Calibri Light" w:cs="Calibri Light"/>
          <w:color w:val="000000" w:themeColor="text1"/>
          <w:sz w:val="18"/>
          <w:szCs w:val="18"/>
        </w:rPr>
        <w:t xml:space="preserve"> PC </w:t>
      </w:r>
      <w:hyperlink r:id="rId60" w:history="1">
        <w:r w:rsidRPr="007D10C4">
          <w:rPr>
            <w:rStyle w:val="Hyperlink"/>
            <w:rFonts w:ascii="Calibri Light" w:hAnsi="Calibri Light" w:cs="Calibri Light"/>
            <w:color w:val="000000" w:themeColor="text1"/>
            <w:sz w:val="18"/>
            <w:szCs w:val="18"/>
          </w:rPr>
          <w:t xml:space="preserve">Inquiry report into Geographic Labour Mobility </w:t>
        </w:r>
      </w:hyperlink>
      <w:r w:rsidRPr="007D10C4">
        <w:rPr>
          <w:rFonts w:ascii="Calibri Light" w:hAnsi="Calibri Light" w:cs="Calibri Light"/>
          <w:color w:val="000000" w:themeColor="text1"/>
          <w:sz w:val="18"/>
          <w:szCs w:val="18"/>
        </w:rPr>
        <w:t>(2014) explores how geographic labour mobility can improve efficiency and community wellbeing by alleviating labour shortages and regional disparities in labour market conditions, and increase skills utilisation and incomes. Lobel suggests that permitting workers to start new businesses or move between businesses within the same industry can improve the worker’s own productivity (and consequently wages).</w:t>
      </w:r>
      <w:r w:rsidR="004D297A">
        <w:rPr>
          <w:rFonts w:ascii="Calibri Light" w:hAnsi="Calibri Light" w:cs="Calibri Light"/>
          <w:color w:val="000000" w:themeColor="text1"/>
          <w:sz w:val="18"/>
          <w:szCs w:val="18"/>
        </w:rPr>
        <w:t xml:space="preserve"> </w:t>
      </w:r>
      <w:r w:rsidR="008C4DDC">
        <w:rPr>
          <w:rFonts w:ascii="Calibri Light" w:hAnsi="Calibri Light" w:cs="Calibri Light"/>
          <w:color w:val="000000" w:themeColor="text1"/>
          <w:sz w:val="18"/>
          <w:szCs w:val="18"/>
        </w:rPr>
        <w:t xml:space="preserve">See </w:t>
      </w:r>
      <w:r w:rsidR="004D297A" w:rsidRPr="004D297A">
        <w:rPr>
          <w:rFonts w:ascii="Calibri Light" w:hAnsi="Calibri Light" w:cs="Calibri Light"/>
          <w:color w:val="000000" w:themeColor="text1"/>
          <w:sz w:val="18"/>
          <w:szCs w:val="18"/>
        </w:rPr>
        <w:t xml:space="preserve">Lobel, Orly, </w:t>
      </w:r>
      <w:r w:rsidR="004D297A">
        <w:rPr>
          <w:rFonts w:ascii="Calibri Light" w:hAnsi="Calibri Light" w:cs="Calibri Light"/>
          <w:color w:val="000000" w:themeColor="text1"/>
          <w:sz w:val="18"/>
          <w:szCs w:val="18"/>
        </w:rPr>
        <w:t>‘</w:t>
      </w:r>
      <w:hyperlink r:id="rId61" w:history="1">
        <w:r w:rsidR="004D297A" w:rsidRPr="008C4DDC">
          <w:rPr>
            <w:rStyle w:val="Hyperlink"/>
            <w:rFonts w:ascii="Calibri Light" w:hAnsi="Calibri Light" w:cs="Calibri Light"/>
            <w:sz w:val="18"/>
            <w:szCs w:val="18"/>
          </w:rPr>
          <w:t>Non-Competes, Human Capital Policy &amp; Regional Competition</w:t>
        </w:r>
      </w:hyperlink>
      <w:r w:rsidR="008C4DDC">
        <w:rPr>
          <w:rFonts w:ascii="Calibri Light" w:hAnsi="Calibri Light" w:cs="Calibri Light"/>
          <w:color w:val="000000" w:themeColor="text1"/>
          <w:sz w:val="18"/>
          <w:szCs w:val="18"/>
        </w:rPr>
        <w:t>’</w:t>
      </w:r>
      <w:r w:rsidR="00312FE8">
        <w:rPr>
          <w:rFonts w:ascii="Calibri Light" w:hAnsi="Calibri Light" w:cs="Calibri Light"/>
          <w:color w:val="000000" w:themeColor="text1"/>
          <w:sz w:val="18"/>
          <w:szCs w:val="18"/>
        </w:rPr>
        <w:t>,</w:t>
      </w:r>
      <w:r w:rsidR="004D297A" w:rsidRPr="004D297A">
        <w:rPr>
          <w:rFonts w:ascii="Calibri Light" w:hAnsi="Calibri Light" w:cs="Calibri Light"/>
          <w:color w:val="000000" w:themeColor="text1"/>
          <w:sz w:val="18"/>
          <w:szCs w:val="18"/>
        </w:rPr>
        <w:t xml:space="preserve"> </w:t>
      </w:r>
      <w:r w:rsidR="004D297A" w:rsidRPr="008C4DDC">
        <w:rPr>
          <w:rFonts w:ascii="Calibri Light" w:hAnsi="Calibri Light" w:cs="Calibri Light"/>
          <w:i/>
          <w:iCs/>
          <w:color w:val="000000" w:themeColor="text1"/>
          <w:sz w:val="18"/>
          <w:szCs w:val="18"/>
        </w:rPr>
        <w:t>Journal of Corporation Law</w:t>
      </w:r>
      <w:r w:rsidR="004D297A" w:rsidRPr="004D297A">
        <w:rPr>
          <w:rFonts w:ascii="Calibri Light" w:hAnsi="Calibri Light" w:cs="Calibri Light"/>
          <w:color w:val="000000" w:themeColor="text1"/>
          <w:sz w:val="18"/>
          <w:szCs w:val="18"/>
        </w:rPr>
        <w:t>, Vol.</w:t>
      </w:r>
      <w:r w:rsidR="008C4DDC">
        <w:rPr>
          <w:rFonts w:ascii="Calibri Light" w:hAnsi="Calibri Light" w:cs="Calibri Light"/>
          <w:color w:val="000000" w:themeColor="text1"/>
          <w:sz w:val="18"/>
          <w:szCs w:val="18"/>
        </w:rPr>
        <w:t> </w:t>
      </w:r>
      <w:r w:rsidR="004D297A" w:rsidRPr="004D297A">
        <w:rPr>
          <w:rFonts w:ascii="Calibri Light" w:hAnsi="Calibri Light" w:cs="Calibri Light"/>
          <w:color w:val="000000" w:themeColor="text1"/>
          <w:sz w:val="18"/>
          <w:szCs w:val="18"/>
        </w:rPr>
        <w:t>45, No.</w:t>
      </w:r>
      <w:r w:rsidR="009312FA">
        <w:rPr>
          <w:rFonts w:ascii="Calibri Light" w:hAnsi="Calibri Light" w:cs="Calibri Light"/>
          <w:color w:val="000000" w:themeColor="text1"/>
          <w:sz w:val="18"/>
          <w:szCs w:val="18"/>
        </w:rPr>
        <w:t> </w:t>
      </w:r>
      <w:r w:rsidR="004D297A" w:rsidRPr="004D297A">
        <w:rPr>
          <w:rFonts w:ascii="Calibri Light" w:hAnsi="Calibri Light" w:cs="Calibri Light"/>
          <w:color w:val="000000" w:themeColor="text1"/>
          <w:sz w:val="18"/>
          <w:szCs w:val="18"/>
        </w:rPr>
        <w:t>4, 2020, San Diego Legal Studies Paper No. 19-417</w:t>
      </w:r>
      <w:r w:rsidR="00312FE8">
        <w:rPr>
          <w:rFonts w:ascii="Calibri Light" w:hAnsi="Calibri Light" w:cs="Calibri Light"/>
          <w:color w:val="000000" w:themeColor="text1"/>
          <w:sz w:val="18"/>
          <w:szCs w:val="18"/>
        </w:rPr>
        <w:t>, 2019</w:t>
      </w:r>
      <w:r w:rsidR="004D297A">
        <w:rPr>
          <w:rFonts w:ascii="Calibri Light" w:hAnsi="Calibri Light" w:cs="Calibri Light"/>
          <w:color w:val="000000" w:themeColor="text1"/>
          <w:sz w:val="18"/>
          <w:szCs w:val="18"/>
        </w:rPr>
        <w:t>.</w:t>
      </w:r>
    </w:p>
  </w:footnote>
  <w:footnote w:id="76">
    <w:p w14:paraId="746EE996" w14:textId="28D19796"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eastAsia="Calibri Light" w:hAnsi="Calibri Light" w:cs="Calibri Light"/>
          <w:sz w:val="18"/>
          <w:szCs w:val="18"/>
        </w:rPr>
        <w:t>House of Representatives Standing Committee on Economics,</w:t>
      </w:r>
      <w:r w:rsidRPr="007D10C4">
        <w:rPr>
          <w:rFonts w:ascii="Calibri Light" w:eastAsia="Calibri Light" w:hAnsi="Calibri Light" w:cs="Calibri Light"/>
          <w:i/>
          <w:iCs/>
          <w:sz w:val="18"/>
          <w:szCs w:val="18"/>
        </w:rPr>
        <w:t xml:space="preserve"> </w:t>
      </w:r>
      <w:hyperlink r:id="rId62" w:history="1">
        <w:r w:rsidRPr="007D10C4">
          <w:rPr>
            <w:rStyle w:val="Hyperlink"/>
            <w:rFonts w:ascii="Calibri Light" w:eastAsia="Calibri Light" w:hAnsi="Calibri Light" w:cs="Calibri Light"/>
            <w:sz w:val="18"/>
            <w:szCs w:val="18"/>
          </w:rPr>
          <w:t>Better Competition, Better Prices: Report on the inquiry into promoting economic dynamism, competition and business formation</w:t>
        </w:r>
      </w:hyperlink>
      <w:r w:rsidRPr="007D10C4">
        <w:rPr>
          <w:rFonts w:ascii="Calibri Light" w:eastAsia="Calibri Light" w:hAnsi="Calibri Light" w:cs="Calibri Light"/>
          <w:i/>
          <w:iCs/>
          <w:sz w:val="18"/>
          <w:szCs w:val="18"/>
        </w:rPr>
        <w:t xml:space="preserve">, </w:t>
      </w:r>
      <w:r w:rsidRPr="007D10C4">
        <w:rPr>
          <w:rFonts w:ascii="Calibri Light" w:eastAsia="Calibri Light" w:hAnsi="Calibri Light" w:cs="Calibri Light"/>
          <w:sz w:val="18"/>
          <w:szCs w:val="18"/>
        </w:rPr>
        <w:t>Parliament of Australia 2024</w:t>
      </w:r>
      <w:r w:rsidR="00293609">
        <w:rPr>
          <w:rFonts w:ascii="Calibri Light" w:eastAsia="Calibri Light" w:hAnsi="Calibri Light" w:cs="Calibri Light"/>
          <w:sz w:val="18"/>
          <w:szCs w:val="18"/>
        </w:rPr>
        <w:t>.</w:t>
      </w:r>
    </w:p>
  </w:footnote>
  <w:footnote w:id="77">
    <w:p w14:paraId="5E041E1F" w14:textId="6A0DD70D"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Productivity Commission, </w:t>
      </w:r>
      <w:hyperlink r:id="rId63" w:history="1">
        <w:r w:rsidRPr="007D10C4">
          <w:rPr>
            <w:rStyle w:val="Hyperlink"/>
            <w:rFonts w:ascii="Calibri Light" w:hAnsi="Calibri Light" w:cs="Calibri Light"/>
            <w:sz w:val="18"/>
            <w:szCs w:val="18"/>
          </w:rPr>
          <w:t xml:space="preserve">Advancing Prosperity: 5-year Productivity Inquiry report </w:t>
        </w:r>
      </w:hyperlink>
      <w:r w:rsidRPr="007D10C4">
        <w:rPr>
          <w:rFonts w:ascii="Calibri Light" w:hAnsi="Calibri Light" w:cs="Calibri Light"/>
          <w:sz w:val="18"/>
          <w:szCs w:val="18"/>
        </w:rPr>
        <w:t>, Australian Government Productivity Commission 2023.</w:t>
      </w:r>
    </w:p>
  </w:footnote>
  <w:footnote w:id="78">
    <w:p w14:paraId="590E29D5" w14:textId="012A148B" w:rsidR="00F7495D" w:rsidRPr="007D10C4" w:rsidRDefault="00F7495D" w:rsidP="00C018AF">
      <w:pPr>
        <w:pStyle w:val="FootnoteText"/>
        <w:rPr>
          <w:rFonts w:ascii="Calibri Light" w:hAnsi="Calibri Light" w:cs="Calibri Light"/>
          <w:color w:val="000000" w:themeColor="text1"/>
          <w:sz w:val="18"/>
          <w:szCs w:val="18"/>
        </w:rPr>
      </w:pPr>
      <w:r w:rsidRPr="007D10C4">
        <w:rPr>
          <w:rStyle w:val="FootnoteReference"/>
          <w:rFonts w:ascii="Calibri Light" w:hAnsi="Calibri Light" w:cs="Calibri Light"/>
          <w:color w:val="000000" w:themeColor="text1"/>
          <w:szCs w:val="18"/>
        </w:rPr>
        <w:footnoteRef/>
      </w:r>
      <w:r w:rsidRPr="007D10C4">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005A4A89" w:rsidRPr="004D701A">
        <w:rPr>
          <w:rFonts w:ascii="Calibri Light" w:hAnsi="Calibri Light" w:cs="Calibri Light"/>
          <w:sz w:val="18"/>
          <w:szCs w:val="18"/>
        </w:rPr>
        <w:t>Australian Government</w:t>
      </w:r>
      <w:r w:rsidR="005A4A89">
        <w:rPr>
          <w:rFonts w:ascii="Calibri Light" w:hAnsi="Calibri Light" w:cs="Calibri Light"/>
          <w:sz w:val="18"/>
          <w:szCs w:val="18"/>
        </w:rPr>
        <w:t xml:space="preserve"> Treasury</w:t>
      </w:r>
      <w:r w:rsidR="005A4A89" w:rsidRPr="004D701A">
        <w:rPr>
          <w:rFonts w:ascii="Calibri Light" w:hAnsi="Calibri Light" w:cs="Calibri Light"/>
          <w:sz w:val="18"/>
          <w:szCs w:val="18"/>
        </w:rPr>
        <w:t xml:space="preserve">, </w:t>
      </w:r>
      <w:hyperlink r:id="rId64" w:history="1">
        <w:r w:rsidR="005A4A89" w:rsidRPr="004D701A">
          <w:rPr>
            <w:rStyle w:val="Hyperlink"/>
            <w:rFonts w:ascii="Calibri Light" w:hAnsi="Calibri Light" w:cs="Calibri Light"/>
            <w:i/>
            <w:iCs/>
            <w:sz w:val="18"/>
            <w:szCs w:val="18"/>
          </w:rPr>
          <w:t>2023 Intergenerational Report</w:t>
        </w:r>
      </w:hyperlink>
      <w:r w:rsidR="005A4A89" w:rsidRPr="004D701A">
        <w:rPr>
          <w:rFonts w:ascii="Calibri Light" w:hAnsi="Calibri Light" w:cs="Calibri Light"/>
          <w:i/>
          <w:iCs/>
          <w:sz w:val="18"/>
          <w:szCs w:val="18"/>
        </w:rPr>
        <w:t xml:space="preserve">, </w:t>
      </w:r>
      <w:r w:rsidR="005A4A89" w:rsidRPr="004D701A">
        <w:rPr>
          <w:rFonts w:ascii="Calibri Light" w:hAnsi="Calibri Light" w:cs="Calibri Light"/>
          <w:sz w:val="18"/>
          <w:szCs w:val="18"/>
        </w:rPr>
        <w:t>Australian Government, 24 August 2023, accessed 4</w:t>
      </w:r>
      <w:r w:rsidR="009312FA">
        <w:rPr>
          <w:rFonts w:ascii="Calibri Light" w:hAnsi="Calibri Light" w:cs="Calibri Light"/>
          <w:sz w:val="18"/>
          <w:szCs w:val="18"/>
        </w:rPr>
        <w:t> </w:t>
      </w:r>
      <w:r w:rsidR="005A4A89" w:rsidRPr="004D701A">
        <w:rPr>
          <w:rFonts w:ascii="Calibri Light" w:hAnsi="Calibri Light" w:cs="Calibri Light"/>
          <w:sz w:val="18"/>
          <w:szCs w:val="18"/>
        </w:rPr>
        <w:t>July 2024</w:t>
      </w:r>
      <w:r w:rsidRPr="007D10C4">
        <w:rPr>
          <w:rFonts w:ascii="Calibri Light" w:hAnsi="Calibri Light" w:cs="Calibri Light"/>
          <w:color w:val="000000" w:themeColor="text1"/>
          <w:sz w:val="18"/>
          <w:szCs w:val="18"/>
        </w:rPr>
        <w:t>, p 143</w:t>
      </w:r>
      <w:r w:rsidR="009846F4">
        <w:rPr>
          <w:rFonts w:ascii="Calibri Light" w:hAnsi="Calibri Light" w:cs="Calibri Light"/>
          <w:color w:val="000000" w:themeColor="text1"/>
          <w:sz w:val="18"/>
          <w:szCs w:val="18"/>
        </w:rPr>
        <w:t>.</w:t>
      </w:r>
    </w:p>
  </w:footnote>
  <w:footnote w:id="79">
    <w:p w14:paraId="4D1BFF85" w14:textId="5711D756" w:rsidR="00F7495D" w:rsidRPr="00FF7E47" w:rsidRDefault="00F7495D" w:rsidP="00C018AF">
      <w:pPr>
        <w:pStyle w:val="FootnoteText"/>
        <w:rPr>
          <w:rFonts w:ascii="Calibri Light" w:hAnsi="Calibri Light" w:cs="Calibri Light"/>
          <w:sz w:val="18"/>
          <w:szCs w:val="18"/>
        </w:rPr>
      </w:pPr>
      <w:r w:rsidRPr="5E63EA8A">
        <w:rPr>
          <w:rStyle w:val="FootnoteReference"/>
          <w:rFonts w:ascii="Calibri Light" w:hAnsi="Calibri Light" w:cs="Calibri Light"/>
        </w:rPr>
        <w:footnoteRef/>
      </w:r>
      <w:r w:rsidRPr="00FF7E47">
        <w:rPr>
          <w:rFonts w:ascii="Calibri Light" w:hAnsi="Calibri Light" w:cs="Calibri Light"/>
          <w:sz w:val="18"/>
          <w:szCs w:val="18"/>
        </w:rPr>
        <w:t xml:space="preserve"> </w:t>
      </w:r>
      <w:r w:rsidR="009846F4">
        <w:rPr>
          <w:rFonts w:ascii="Calibri Light" w:hAnsi="Calibri Light" w:cs="Calibri Light"/>
          <w:sz w:val="18"/>
          <w:szCs w:val="18"/>
        </w:rPr>
        <w:tab/>
      </w:r>
      <w:r w:rsidRPr="00FF7E47">
        <w:rPr>
          <w:rFonts w:ascii="Calibri Light" w:hAnsi="Calibri Light" w:cs="Calibri Light"/>
          <w:sz w:val="18"/>
          <w:szCs w:val="18"/>
        </w:rPr>
        <w:t>Robyn Kruk,</w:t>
      </w:r>
      <w:r w:rsidRPr="00FF7E47">
        <w:rPr>
          <w:rStyle w:val="Hyperlink"/>
          <w:rFonts w:ascii="Calibri Light" w:hAnsi="Calibri Light" w:cs="Calibri Light"/>
          <w:sz w:val="18"/>
          <w:szCs w:val="18"/>
        </w:rPr>
        <w:t xml:space="preserve"> </w:t>
      </w:r>
      <w:hyperlink r:id="rId65" w:history="1">
        <w:r w:rsidRPr="00FF7E47">
          <w:rPr>
            <w:rStyle w:val="Hyperlink"/>
            <w:rFonts w:ascii="Calibri Light" w:hAnsi="Calibri Light" w:cs="Calibri Light"/>
            <w:i/>
            <w:iCs/>
            <w:sz w:val="18"/>
            <w:szCs w:val="18"/>
          </w:rPr>
          <w:t>Independent review of health practitioner regulatory settings</w:t>
        </w:r>
      </w:hyperlink>
      <w:r w:rsidRPr="00FF7E47">
        <w:rPr>
          <w:rFonts w:ascii="Calibri Light" w:hAnsi="Calibri Light" w:cs="Calibri Light"/>
          <w:sz w:val="18"/>
          <w:szCs w:val="18"/>
        </w:rPr>
        <w:t>, Department of Health and Aged Care, 2023</w:t>
      </w:r>
      <w:r w:rsidR="0431114E" w:rsidRPr="0431114E">
        <w:rPr>
          <w:rFonts w:ascii="Calibri Light" w:hAnsi="Calibri Light" w:cs="Calibri Light"/>
          <w:sz w:val="18"/>
          <w:szCs w:val="18"/>
        </w:rPr>
        <w:t>, accessed 9 July 2024</w:t>
      </w:r>
      <w:r w:rsidRPr="00FF7E47">
        <w:rPr>
          <w:rFonts w:ascii="Calibri Light" w:hAnsi="Calibri Light" w:cs="Calibri Light"/>
          <w:sz w:val="18"/>
          <w:szCs w:val="18"/>
        </w:rPr>
        <w:t>.</w:t>
      </w:r>
    </w:p>
  </w:footnote>
  <w:footnote w:id="80">
    <w:p w14:paraId="30F4A0FA" w14:textId="6E717CAF" w:rsidR="00640302" w:rsidRPr="00FF7E47" w:rsidRDefault="00640302" w:rsidP="00640302">
      <w:pPr>
        <w:pStyle w:val="FootnoteText"/>
        <w:rPr>
          <w:rFonts w:ascii="Calibri Light" w:hAnsi="Calibri Light" w:cs="Calibri Light"/>
          <w:sz w:val="18"/>
          <w:szCs w:val="18"/>
        </w:rPr>
      </w:pPr>
      <w:r w:rsidRPr="7FC1CCBD">
        <w:rPr>
          <w:rStyle w:val="FootnoteReference"/>
          <w:rFonts w:ascii="Calibri Light" w:hAnsi="Calibri Light" w:cs="Calibri Light"/>
        </w:rPr>
        <w:footnoteRef/>
      </w:r>
      <w:r w:rsidRPr="00FF7E47">
        <w:rPr>
          <w:rFonts w:ascii="Calibri Light" w:hAnsi="Calibri Light" w:cs="Calibri Light"/>
          <w:sz w:val="18"/>
          <w:szCs w:val="18"/>
        </w:rPr>
        <w:t xml:space="preserve"> </w:t>
      </w:r>
      <w:r>
        <w:rPr>
          <w:rFonts w:ascii="Calibri Light" w:hAnsi="Calibri Light" w:cs="Calibri Light"/>
          <w:sz w:val="18"/>
          <w:szCs w:val="18"/>
        </w:rPr>
        <w:tab/>
      </w:r>
      <w:r w:rsidRPr="00FF7E47">
        <w:rPr>
          <w:rFonts w:ascii="Calibri Light" w:hAnsi="Calibri Light" w:cs="Calibri Light"/>
          <w:sz w:val="18"/>
          <w:szCs w:val="18"/>
        </w:rPr>
        <w:t xml:space="preserve">Katie Fisher, Andrew R Davey, Parker Magin, </w:t>
      </w:r>
      <w:r w:rsidR="009312FA">
        <w:rPr>
          <w:rFonts w:ascii="Calibri Light" w:hAnsi="Calibri Light" w:cs="Calibri Light"/>
          <w:sz w:val="18"/>
          <w:szCs w:val="18"/>
        </w:rPr>
        <w:t>‘</w:t>
      </w:r>
      <w:hyperlink r:id="rId66" w:history="1">
        <w:r w:rsidRPr="005C0DF1">
          <w:rPr>
            <w:rStyle w:val="Hyperlink"/>
            <w:rFonts w:ascii="Calibri Light" w:hAnsi="Calibri Light" w:cs="Calibri Light"/>
            <w:sz w:val="18"/>
            <w:szCs w:val="18"/>
          </w:rPr>
          <w:t>Telehealth for Australian general practice: The present and the future</w:t>
        </w:r>
      </w:hyperlink>
      <w:r w:rsidR="009312FA">
        <w:rPr>
          <w:rStyle w:val="Hyperlink"/>
          <w:rFonts w:ascii="Calibri Light" w:hAnsi="Calibri Light" w:cs="Calibri Light"/>
          <w:sz w:val="18"/>
          <w:szCs w:val="18"/>
        </w:rPr>
        <w:t>’</w:t>
      </w:r>
      <w:r w:rsidRPr="00FF7E47">
        <w:rPr>
          <w:rFonts w:ascii="Calibri Light" w:hAnsi="Calibri Light" w:cs="Calibri Light"/>
          <w:sz w:val="18"/>
          <w:szCs w:val="18"/>
        </w:rPr>
        <w:t xml:space="preserve">, </w:t>
      </w:r>
      <w:r w:rsidRPr="5E63EA8A">
        <w:rPr>
          <w:rFonts w:ascii="Calibri Light" w:hAnsi="Calibri Light" w:cs="Calibri Light"/>
          <w:sz w:val="18"/>
          <w:szCs w:val="18"/>
        </w:rPr>
        <w:t>A</w:t>
      </w:r>
      <w:r w:rsidRPr="005C0DF1">
        <w:rPr>
          <w:rFonts w:ascii="Calibri Light" w:hAnsi="Calibri Light" w:cs="Calibri Light"/>
          <w:i/>
          <w:iCs/>
          <w:sz w:val="18"/>
          <w:szCs w:val="18"/>
        </w:rPr>
        <w:t>ustralian</w:t>
      </w:r>
      <w:r w:rsidRPr="005C0DF1">
        <w:rPr>
          <w:rFonts w:ascii="Calibri Light" w:hAnsi="Calibri Light" w:cs="Calibri Light"/>
          <w:i/>
          <w:sz w:val="18"/>
          <w:szCs w:val="18"/>
        </w:rPr>
        <w:t xml:space="preserve"> Journal of General Practice</w:t>
      </w:r>
      <w:r w:rsidRPr="00FF7E47">
        <w:rPr>
          <w:rFonts w:ascii="Calibri Light" w:hAnsi="Calibri Light" w:cs="Calibri Light"/>
          <w:sz w:val="18"/>
          <w:szCs w:val="18"/>
        </w:rPr>
        <w:t>, 2022</w:t>
      </w:r>
      <w:r w:rsidRPr="5E63EA8A">
        <w:rPr>
          <w:rFonts w:ascii="Calibri Light" w:hAnsi="Calibri Light" w:cs="Calibri Light"/>
          <w:sz w:val="18"/>
          <w:szCs w:val="18"/>
        </w:rPr>
        <w:t>, 51(8):626-629.</w:t>
      </w:r>
    </w:p>
  </w:footnote>
  <w:footnote w:id="81">
    <w:p w14:paraId="462667B5" w14:textId="64678BCE" w:rsidR="00F7495D" w:rsidRPr="00FF7E47" w:rsidRDefault="00F7495D" w:rsidP="00C018AF">
      <w:pPr>
        <w:pStyle w:val="FootnoteText"/>
        <w:rPr>
          <w:rFonts w:ascii="Calibri Light" w:hAnsi="Calibri Light" w:cs="Calibri Light"/>
          <w:sz w:val="18"/>
          <w:szCs w:val="18"/>
        </w:rPr>
      </w:pPr>
      <w:r w:rsidRPr="0431114E">
        <w:rPr>
          <w:rStyle w:val="FootnoteReference"/>
          <w:rFonts w:ascii="Calibri Light" w:hAnsi="Calibri Light" w:cs="Calibri Light"/>
        </w:rPr>
        <w:footnoteRef/>
      </w:r>
      <w:r w:rsidRPr="00FF7E47">
        <w:rPr>
          <w:rFonts w:ascii="Calibri Light" w:hAnsi="Calibri Light" w:cs="Calibri Light"/>
          <w:sz w:val="18"/>
          <w:szCs w:val="18"/>
        </w:rPr>
        <w:t xml:space="preserve"> </w:t>
      </w:r>
      <w:r w:rsidRPr="00FF7E47">
        <w:rPr>
          <w:rStyle w:val="Hyperlink"/>
          <w:rFonts w:ascii="Calibri Light" w:hAnsi="Calibri Light" w:cs="Calibri Light"/>
          <w:sz w:val="18"/>
          <w:szCs w:val="18"/>
        </w:rPr>
        <w:t xml:space="preserve"> </w:t>
      </w:r>
      <w:r w:rsidR="009846F4">
        <w:rPr>
          <w:rStyle w:val="Hyperlink"/>
          <w:rFonts w:ascii="Calibri Light" w:hAnsi="Calibri Light" w:cs="Calibri Light"/>
          <w:sz w:val="18"/>
          <w:szCs w:val="18"/>
        </w:rPr>
        <w:tab/>
      </w:r>
      <w:r w:rsidRPr="00FF7E47">
        <w:rPr>
          <w:rFonts w:ascii="Calibri Light" w:hAnsi="Calibri Light" w:cs="Calibri Light"/>
          <w:sz w:val="18"/>
          <w:szCs w:val="18"/>
        </w:rPr>
        <w:t xml:space="preserve">Department of Health and Aged Care, </w:t>
      </w:r>
      <w:hyperlink r:id="rId67" w:history="1">
        <w:r w:rsidRPr="00FF7E47">
          <w:rPr>
            <w:rStyle w:val="Hyperlink"/>
            <w:rFonts w:ascii="Calibri Light" w:hAnsi="Calibri Light" w:cs="Calibri Light"/>
            <w:i/>
            <w:iCs/>
            <w:sz w:val="18"/>
            <w:szCs w:val="18"/>
          </w:rPr>
          <w:t>2020–25 National Health Reform Agreement (NHRA)</w:t>
        </w:r>
      </w:hyperlink>
      <w:r w:rsidRPr="005C0DF1">
        <w:rPr>
          <w:rFonts w:ascii="Calibri Light" w:hAnsi="Calibri Light" w:cs="Calibri Light"/>
          <w:sz w:val="18"/>
          <w:szCs w:val="18"/>
        </w:rPr>
        <w:t>, 2020</w:t>
      </w:r>
      <w:r w:rsidR="0431114E" w:rsidRPr="005C0DF1">
        <w:rPr>
          <w:rFonts w:ascii="Calibri Light" w:hAnsi="Calibri Light" w:cs="Calibri Light"/>
          <w:sz w:val="18"/>
          <w:szCs w:val="18"/>
        </w:rPr>
        <w:t xml:space="preserve">, </w:t>
      </w:r>
      <w:r w:rsidR="0431114E" w:rsidRPr="0431114E">
        <w:rPr>
          <w:rFonts w:ascii="Calibri Light" w:hAnsi="Calibri Light" w:cs="Calibri Light"/>
          <w:sz w:val="18"/>
          <w:szCs w:val="18"/>
        </w:rPr>
        <w:t xml:space="preserve">Department of Health and Aged Care, </w:t>
      </w:r>
      <w:r w:rsidR="0431114E" w:rsidRPr="005C0DF1">
        <w:rPr>
          <w:rFonts w:ascii="Calibri Light" w:hAnsi="Calibri Light" w:cs="Calibri Light"/>
          <w:sz w:val="18"/>
          <w:szCs w:val="18"/>
        </w:rPr>
        <w:t>accessed</w:t>
      </w:r>
      <w:r w:rsidR="0431114E" w:rsidRPr="0431114E">
        <w:rPr>
          <w:rFonts w:ascii="Calibri Light" w:hAnsi="Calibri Light" w:cs="Calibri Light"/>
          <w:sz w:val="18"/>
          <w:szCs w:val="18"/>
        </w:rPr>
        <w:t xml:space="preserve"> 9 July 2024.</w:t>
      </w:r>
    </w:p>
  </w:footnote>
  <w:footnote w:id="82">
    <w:p w14:paraId="24913530" w14:textId="2A2AE5D2" w:rsidR="00F7495D" w:rsidRPr="00FF7E47" w:rsidRDefault="00F7495D" w:rsidP="00C018AF">
      <w:pPr>
        <w:pStyle w:val="FootnoteText"/>
        <w:rPr>
          <w:rFonts w:ascii="Calibri Light" w:hAnsi="Calibri Light" w:cs="Calibri Light"/>
          <w:color w:val="000000" w:themeColor="text1"/>
          <w:sz w:val="18"/>
          <w:szCs w:val="18"/>
          <w:shd w:val="clear" w:color="auto" w:fill="FFFFFF"/>
        </w:rPr>
      </w:pPr>
      <w:r w:rsidRPr="00FF7E47">
        <w:rPr>
          <w:rStyle w:val="FootnoteReference"/>
          <w:rFonts w:ascii="Calibri Light" w:hAnsi="Calibri Light" w:cs="Calibri Light"/>
          <w:color w:val="000000" w:themeColor="text1"/>
          <w:szCs w:val="18"/>
        </w:rPr>
        <w:footnoteRef/>
      </w:r>
      <w:r w:rsidRPr="00FF7E47">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FF7E47">
        <w:rPr>
          <w:rFonts w:ascii="Calibri Light" w:hAnsi="Calibri Light" w:cs="Calibri Light"/>
          <w:color w:val="000000" w:themeColor="text1"/>
          <w:sz w:val="18"/>
          <w:szCs w:val="18"/>
        </w:rPr>
        <w:t xml:space="preserve">Australian Bureau of Statistics, </w:t>
      </w:r>
      <w:hyperlink r:id="rId68" w:history="1">
        <w:r w:rsidRPr="00FF7E47">
          <w:rPr>
            <w:rStyle w:val="Hyperlink"/>
            <w:rFonts w:ascii="Calibri Light" w:hAnsi="Calibri Light" w:cs="Calibri Light"/>
            <w:i/>
            <w:iCs/>
            <w:color w:val="000000" w:themeColor="text1"/>
            <w:sz w:val="18"/>
            <w:szCs w:val="18"/>
            <w:shd w:val="clear" w:color="auto" w:fill="FFFFFF"/>
          </w:rPr>
          <w:t>Characteristics of Australian Businesses</w:t>
        </w:r>
      </w:hyperlink>
      <w:r w:rsidRPr="00FF7E47">
        <w:rPr>
          <w:rStyle w:val="Hyperlink"/>
          <w:rFonts w:ascii="Calibri Light" w:hAnsi="Calibri Light" w:cs="Calibri Light"/>
          <w:i/>
          <w:iCs/>
          <w:color w:val="000000" w:themeColor="text1"/>
          <w:sz w:val="18"/>
          <w:szCs w:val="18"/>
          <w:shd w:val="clear" w:color="auto" w:fill="FFFFFF"/>
        </w:rPr>
        <w:t>,</w:t>
      </w:r>
      <w:r w:rsidRPr="00FF7E47">
        <w:rPr>
          <w:rStyle w:val="Hyperlink"/>
          <w:rFonts w:ascii="Calibri Light" w:hAnsi="Calibri Light" w:cs="Calibri Light"/>
          <w:color w:val="000000" w:themeColor="text1"/>
          <w:sz w:val="18"/>
          <w:szCs w:val="18"/>
          <w:shd w:val="clear" w:color="auto" w:fill="FFFFFF"/>
        </w:rPr>
        <w:t xml:space="preserve"> </w:t>
      </w:r>
      <w:r w:rsidRPr="00FF7E47">
        <w:rPr>
          <w:rFonts w:ascii="Calibri Light" w:hAnsi="Calibri Light" w:cs="Calibri Light"/>
          <w:color w:val="000000" w:themeColor="text1"/>
          <w:sz w:val="18"/>
          <w:szCs w:val="18"/>
        </w:rPr>
        <w:t>2023</w:t>
      </w:r>
      <w:r w:rsidR="009846F4">
        <w:rPr>
          <w:rFonts w:ascii="Calibri Light" w:hAnsi="Calibri Light" w:cs="Calibri Light"/>
          <w:color w:val="000000" w:themeColor="text1"/>
          <w:sz w:val="18"/>
          <w:szCs w:val="18"/>
        </w:rPr>
        <w:t>.</w:t>
      </w:r>
    </w:p>
  </w:footnote>
  <w:footnote w:id="83">
    <w:p w14:paraId="71B24AC6" w14:textId="645BC67D" w:rsidR="00F7495D" w:rsidRPr="007D10C4" w:rsidRDefault="00F7495D" w:rsidP="00C018AF">
      <w:pPr>
        <w:pStyle w:val="FootnoteText"/>
        <w:rPr>
          <w:rFonts w:ascii="Calibri Light" w:hAnsi="Calibri Light" w:cs="Calibri Light"/>
          <w:sz w:val="18"/>
          <w:szCs w:val="18"/>
        </w:rPr>
      </w:pPr>
      <w:r w:rsidRPr="00FF7E47">
        <w:rPr>
          <w:rStyle w:val="FootnoteReference"/>
          <w:rFonts w:ascii="Calibri Light" w:hAnsi="Calibri Light" w:cs="Calibri Light"/>
          <w:color w:val="000000" w:themeColor="text1"/>
          <w:szCs w:val="18"/>
        </w:rPr>
        <w:footnoteRef/>
      </w:r>
      <w:r w:rsidRPr="00FF7E47">
        <w:rPr>
          <w:rFonts w:ascii="Calibri Light" w:hAnsi="Calibri Light" w:cs="Calibri Light"/>
          <w:color w:val="000000" w:themeColor="text1"/>
          <w:sz w:val="18"/>
          <w:szCs w:val="18"/>
        </w:rPr>
        <w:t xml:space="preserve"> </w:t>
      </w:r>
      <w:r w:rsidR="009846F4">
        <w:rPr>
          <w:rFonts w:ascii="Calibri Light" w:hAnsi="Calibri Light" w:cs="Calibri Light"/>
          <w:color w:val="000000" w:themeColor="text1"/>
          <w:sz w:val="18"/>
          <w:szCs w:val="18"/>
        </w:rPr>
        <w:tab/>
      </w:r>
      <w:r w:rsidRPr="00FF7E47">
        <w:rPr>
          <w:rFonts w:ascii="Calibri Light" w:hAnsi="Calibri Light" w:cs="Calibri Light"/>
          <w:color w:val="000000" w:themeColor="text1"/>
          <w:sz w:val="18"/>
          <w:szCs w:val="18"/>
          <w:shd w:val="clear" w:color="auto" w:fill="FFFFFF"/>
        </w:rPr>
        <w:t>Productivity Commission,</w:t>
      </w:r>
      <w:r w:rsidRPr="00FF7E47">
        <w:rPr>
          <w:rStyle w:val="Hyperlink"/>
          <w:rFonts w:ascii="Calibri Light" w:hAnsi="Calibri Light" w:cs="Calibri Light"/>
          <w:i/>
          <w:iCs/>
          <w:color w:val="000000" w:themeColor="text1"/>
          <w:sz w:val="18"/>
          <w:szCs w:val="18"/>
          <w:shd w:val="clear" w:color="auto" w:fill="FFFFFF"/>
        </w:rPr>
        <w:t xml:space="preserve"> </w:t>
      </w:r>
      <w:hyperlink r:id="rId69" w:history="1">
        <w:r w:rsidRPr="00FF7E47">
          <w:rPr>
            <w:rStyle w:val="Hyperlink"/>
            <w:rFonts w:ascii="Calibri Light" w:hAnsi="Calibri Light" w:cs="Calibri Light"/>
            <w:i/>
            <w:iCs/>
            <w:color w:val="000000" w:themeColor="text1"/>
            <w:sz w:val="18"/>
            <w:szCs w:val="18"/>
            <w:shd w:val="clear" w:color="auto" w:fill="FFFFFF"/>
          </w:rPr>
          <w:t>5-year Productivity Inquiry:  Australia’s Data and Digital Dividend</w:t>
        </w:r>
      </w:hyperlink>
      <w:r w:rsidRPr="00FF7E47">
        <w:rPr>
          <w:rStyle w:val="Hyperlink"/>
          <w:rFonts w:ascii="Calibri Light" w:hAnsi="Calibri Light" w:cs="Calibri Light"/>
          <w:color w:val="000000" w:themeColor="text1"/>
          <w:sz w:val="18"/>
          <w:szCs w:val="18"/>
          <w:shd w:val="clear" w:color="auto" w:fill="FFFFFF"/>
        </w:rPr>
        <w:t xml:space="preserve">, Inquiry Report – Volume 4, </w:t>
      </w:r>
      <w:r w:rsidRPr="00FF7E47">
        <w:rPr>
          <w:rFonts w:ascii="Calibri Light" w:hAnsi="Calibri Light" w:cs="Calibri Light"/>
          <w:color w:val="000000" w:themeColor="text1"/>
          <w:sz w:val="18"/>
          <w:szCs w:val="18"/>
        </w:rPr>
        <w:t>2023</w:t>
      </w:r>
      <w:r w:rsidR="009846F4">
        <w:rPr>
          <w:rFonts w:ascii="Calibri Light" w:hAnsi="Calibri Light" w:cs="Calibri Light"/>
          <w:color w:val="000000" w:themeColor="text1"/>
          <w:sz w:val="18"/>
          <w:szCs w:val="18"/>
        </w:rPr>
        <w:t>.</w:t>
      </w:r>
    </w:p>
  </w:footnote>
  <w:footnote w:id="84">
    <w:p w14:paraId="5FEB940D" w14:textId="3962B713" w:rsidR="00F7495D" w:rsidRPr="007D10C4" w:rsidRDefault="00F7495D" w:rsidP="00C018A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70" w:history="1">
        <w:r w:rsidR="005B6985" w:rsidRPr="00701AA8">
          <w:rPr>
            <w:rStyle w:val="Hyperlink"/>
            <w:rFonts w:ascii="Calibri Light" w:hAnsi="Calibri Light" w:cs="Calibri Light"/>
            <w:i/>
            <w:iCs/>
            <w:sz w:val="18"/>
            <w:szCs w:val="18"/>
          </w:rPr>
          <w:t>Competition Policy Review – Final Report</w:t>
        </w:r>
      </w:hyperlink>
      <w:r w:rsidRPr="007D10C4">
        <w:rPr>
          <w:rFonts w:ascii="Calibri Light" w:hAnsi="Calibri Light" w:cs="Calibri Light"/>
          <w:i/>
          <w:iCs/>
          <w:sz w:val="18"/>
          <w:szCs w:val="18"/>
        </w:rPr>
        <w:t>,</w:t>
      </w:r>
      <w:r w:rsidRPr="007D10C4">
        <w:rPr>
          <w:rFonts w:ascii="Calibri Light" w:hAnsi="Calibri Light" w:cs="Calibri Light"/>
          <w:sz w:val="18"/>
          <w:szCs w:val="18"/>
        </w:rPr>
        <w:t xml:space="preserve"> The Treasury, 2015, p</w:t>
      </w:r>
      <w:r w:rsidR="009846F4">
        <w:rPr>
          <w:rFonts w:ascii="Calibri Light" w:hAnsi="Calibri Light" w:cs="Calibri Light"/>
          <w:sz w:val="18"/>
          <w:szCs w:val="18"/>
        </w:rPr>
        <w:t>p </w:t>
      </w:r>
      <w:r w:rsidRPr="007D10C4">
        <w:rPr>
          <w:rFonts w:ascii="Calibri Light" w:hAnsi="Calibri Light" w:cs="Calibri Light"/>
          <w:sz w:val="18"/>
          <w:szCs w:val="18"/>
        </w:rPr>
        <w:t>304</w:t>
      </w:r>
      <w:r w:rsidR="009846F4">
        <w:rPr>
          <w:rFonts w:ascii="Calibri Light" w:hAnsi="Calibri Light" w:cs="Calibri Light"/>
          <w:sz w:val="18"/>
          <w:szCs w:val="18"/>
        </w:rPr>
        <w:noBreakHyphen/>
      </w:r>
      <w:r w:rsidRPr="007D10C4">
        <w:rPr>
          <w:rFonts w:ascii="Calibri Light" w:hAnsi="Calibri Light" w:cs="Calibri Light"/>
          <w:sz w:val="18"/>
          <w:szCs w:val="18"/>
        </w:rPr>
        <w:t>305.</w:t>
      </w:r>
    </w:p>
  </w:footnote>
  <w:footnote w:id="85">
    <w:p w14:paraId="6B9B95F4" w14:textId="7C7236AD" w:rsidR="00F7495D" w:rsidRPr="007D10C4" w:rsidRDefault="00F7495D" w:rsidP="00C018A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color w:val="000000" w:themeColor="text1"/>
          <w:sz w:val="18"/>
          <w:szCs w:val="18"/>
        </w:rPr>
        <w:t>Productivity Commission,</w:t>
      </w:r>
      <w:r w:rsidRPr="007D10C4">
        <w:rPr>
          <w:rStyle w:val="Hyperlink"/>
          <w:rFonts w:ascii="Calibri Light" w:hAnsi="Calibri Light" w:cs="Calibri Light"/>
          <w:color w:val="000000" w:themeColor="text1"/>
          <w:sz w:val="18"/>
          <w:szCs w:val="18"/>
        </w:rPr>
        <w:t xml:space="preserve"> </w:t>
      </w:r>
      <w:hyperlink r:id="rId71">
        <w:r w:rsidRPr="007D10C4">
          <w:rPr>
            <w:rStyle w:val="Hyperlink"/>
            <w:rFonts w:ascii="Calibri Light" w:hAnsi="Calibri Light" w:cs="Calibri Light"/>
            <w:i/>
            <w:iCs/>
            <w:color w:val="000000" w:themeColor="text1"/>
            <w:sz w:val="18"/>
            <w:szCs w:val="18"/>
          </w:rPr>
          <w:t>5-year Productivity Inquiry: Volume 4 - Australia’s Data and Digital Dividend</w:t>
        </w:r>
      </w:hyperlink>
      <w:r w:rsidRPr="007D10C4">
        <w:rPr>
          <w:rStyle w:val="Hyperlink"/>
          <w:rFonts w:ascii="Calibri Light" w:hAnsi="Calibri Light" w:cs="Calibri Light"/>
          <w:color w:val="000000" w:themeColor="text1"/>
          <w:sz w:val="18"/>
          <w:szCs w:val="18"/>
        </w:rPr>
        <w:t xml:space="preserve">, </w:t>
      </w:r>
      <w:r w:rsidRPr="007D10C4">
        <w:rPr>
          <w:rFonts w:ascii="Calibri Light" w:hAnsi="Calibri Light" w:cs="Calibri Light"/>
          <w:color w:val="000000" w:themeColor="text1"/>
          <w:sz w:val="18"/>
          <w:szCs w:val="18"/>
        </w:rPr>
        <w:t>2023, p 56</w:t>
      </w:r>
      <w:r w:rsidR="009846F4">
        <w:rPr>
          <w:rFonts w:ascii="Calibri Light" w:hAnsi="Calibri Light" w:cs="Calibri Light"/>
          <w:color w:val="000000" w:themeColor="text1"/>
          <w:sz w:val="18"/>
          <w:szCs w:val="18"/>
        </w:rPr>
        <w:t>.</w:t>
      </w:r>
    </w:p>
  </w:footnote>
  <w:footnote w:id="86">
    <w:p w14:paraId="4AD4ACAC" w14:textId="7483B1CC" w:rsidR="00F7495D" w:rsidRPr="007D10C4" w:rsidRDefault="00F7495D" w:rsidP="00C018A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Productivity Commission, </w:t>
      </w:r>
      <w:hyperlink r:id="rId72" w:history="1">
        <w:r w:rsidRPr="007D10C4">
          <w:rPr>
            <w:rStyle w:val="Hyperlink"/>
            <w:rFonts w:ascii="Calibri Light" w:hAnsi="Calibri Light" w:cs="Calibri Light"/>
            <w:sz w:val="18"/>
            <w:szCs w:val="18"/>
          </w:rPr>
          <w:t>Making the most of the AI opportunity, Research paper 2: The challenges of regulating AI</w:t>
        </w:r>
      </w:hyperlink>
      <w:r w:rsidRPr="007D10C4">
        <w:rPr>
          <w:rFonts w:ascii="Calibri Light" w:hAnsi="Calibri Light" w:cs="Calibri Light"/>
          <w:i/>
          <w:iCs/>
          <w:sz w:val="18"/>
          <w:szCs w:val="18"/>
        </w:rPr>
        <w:t>,</w:t>
      </w:r>
      <w:r w:rsidRPr="007D10C4">
        <w:rPr>
          <w:rFonts w:ascii="Calibri Light" w:hAnsi="Calibri Light" w:cs="Calibri Light"/>
          <w:sz w:val="18"/>
          <w:szCs w:val="18"/>
        </w:rPr>
        <w:t xml:space="preserve"> 2024,</w:t>
      </w:r>
      <w:r w:rsidR="009846F4">
        <w:rPr>
          <w:rFonts w:ascii="Calibri Light" w:hAnsi="Calibri Light" w:cs="Calibri Light"/>
          <w:sz w:val="18"/>
          <w:szCs w:val="18"/>
        </w:rPr>
        <w:t xml:space="preserve"> </w:t>
      </w:r>
      <w:r w:rsidRPr="007D10C4">
        <w:rPr>
          <w:rFonts w:ascii="Calibri Light" w:hAnsi="Calibri Light" w:cs="Calibri Light"/>
          <w:sz w:val="18"/>
          <w:szCs w:val="18"/>
        </w:rPr>
        <w:t>p 13.</w:t>
      </w:r>
    </w:p>
  </w:footnote>
  <w:footnote w:id="87">
    <w:p w14:paraId="3B2142BA" w14:textId="45571B82" w:rsidR="008C7FDD" w:rsidRDefault="008C7FDD">
      <w:pPr>
        <w:pStyle w:val="FootnoteText"/>
      </w:pPr>
      <w:r>
        <w:rPr>
          <w:rStyle w:val="FootnoteReference"/>
        </w:rPr>
        <w:footnoteRef/>
      </w:r>
      <w:r>
        <w:t xml:space="preserve"> </w:t>
      </w:r>
      <w:r>
        <w:tab/>
      </w:r>
      <w:r w:rsidR="0034661C" w:rsidRPr="007D10C4">
        <w:rPr>
          <w:rFonts w:ascii="Calibri Light" w:hAnsi="Calibri Light" w:cs="Calibri Light"/>
          <w:sz w:val="18"/>
          <w:szCs w:val="18"/>
        </w:rPr>
        <w:t xml:space="preserve">Productivity Commission, </w:t>
      </w:r>
      <w:hyperlink r:id="rId73" w:history="1">
        <w:r w:rsidR="0034661C" w:rsidRPr="007D10C4">
          <w:rPr>
            <w:rStyle w:val="Hyperlink"/>
            <w:rFonts w:ascii="Calibri Light" w:hAnsi="Calibri Light" w:cs="Calibri Light"/>
            <w:i/>
            <w:iCs/>
            <w:sz w:val="18"/>
            <w:szCs w:val="18"/>
          </w:rPr>
          <w:t>Review of National Competition Policy Reforms</w:t>
        </w:r>
      </w:hyperlink>
      <w:r w:rsidR="0034661C" w:rsidRPr="007D10C4">
        <w:rPr>
          <w:rFonts w:ascii="Calibri Light" w:hAnsi="Calibri Light" w:cs="Calibri Light"/>
          <w:i/>
          <w:iCs/>
          <w:sz w:val="18"/>
          <w:szCs w:val="18"/>
        </w:rPr>
        <w:t xml:space="preserve">, </w:t>
      </w:r>
      <w:r w:rsidR="0034661C" w:rsidRPr="007D10C4">
        <w:rPr>
          <w:rFonts w:ascii="Calibri Light" w:hAnsi="Calibri Light" w:cs="Calibri Light"/>
          <w:sz w:val="18"/>
          <w:szCs w:val="18"/>
        </w:rPr>
        <w:t>2005</w:t>
      </w:r>
      <w:r w:rsidRPr="00785A9E">
        <w:rPr>
          <w:rStyle w:val="FootnoteReference"/>
          <w:rFonts w:ascii="Calibri Light" w:hAnsi="Calibri Light" w:cs="Calibri Light"/>
          <w:szCs w:val="18"/>
        </w:rPr>
        <w:t xml:space="preserve">, p </w:t>
      </w:r>
      <w:r w:rsidR="0034661C">
        <w:rPr>
          <w:rFonts w:ascii="Calibri Light" w:hAnsi="Calibri Light" w:cs="Calibri Light"/>
          <w:szCs w:val="18"/>
        </w:rPr>
        <w:t>373</w:t>
      </w:r>
      <w:r w:rsidRPr="00785A9E">
        <w:rPr>
          <w:rStyle w:val="FootnoteReference"/>
          <w:rFonts w:ascii="Calibri Light" w:hAnsi="Calibri Light" w:cs="Calibri Light"/>
          <w:szCs w:val="18"/>
        </w:rPr>
        <w:t>.</w:t>
      </w:r>
    </w:p>
  </w:footnote>
  <w:footnote w:id="88">
    <w:p w14:paraId="63FC57EA" w14:textId="14922E9C"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NSW Government, </w:t>
      </w:r>
      <w:hyperlink r:id="rId74" w:history="1">
        <w:r w:rsidRPr="007D10C4">
          <w:rPr>
            <w:rStyle w:val="Hyperlink"/>
            <w:rFonts w:ascii="Calibri Light" w:hAnsi="Calibri Light" w:cs="Calibri Light"/>
            <w:i/>
            <w:iCs/>
            <w:sz w:val="18"/>
            <w:szCs w:val="18"/>
          </w:rPr>
          <w:t>Submission to the Productivity Commission Review of National Competition Policy Arrangements</w:t>
        </w:r>
      </w:hyperlink>
      <w:r w:rsidRPr="007D10C4">
        <w:rPr>
          <w:rFonts w:ascii="Calibri Light" w:hAnsi="Calibri Light" w:cs="Calibri Light"/>
          <w:i/>
          <w:iCs/>
          <w:sz w:val="18"/>
          <w:szCs w:val="18"/>
        </w:rPr>
        <w:t>,</w:t>
      </w:r>
      <w:r w:rsidRPr="007D10C4">
        <w:rPr>
          <w:rFonts w:ascii="Calibri Light" w:hAnsi="Calibri Light" w:cs="Calibri Light"/>
          <w:sz w:val="18"/>
          <w:szCs w:val="18"/>
        </w:rPr>
        <w:t xml:space="preserve"> 2004, p</w:t>
      </w:r>
      <w:r w:rsidR="009846F4">
        <w:rPr>
          <w:rFonts w:ascii="Calibri Light" w:hAnsi="Calibri Light" w:cs="Calibri Light"/>
          <w:sz w:val="18"/>
          <w:szCs w:val="18"/>
        </w:rPr>
        <w:t xml:space="preserve"> </w:t>
      </w:r>
      <w:r w:rsidRPr="007D10C4">
        <w:rPr>
          <w:rFonts w:ascii="Calibri Light" w:hAnsi="Calibri Light" w:cs="Calibri Light"/>
          <w:sz w:val="18"/>
          <w:szCs w:val="18"/>
        </w:rPr>
        <w:t>21.</w:t>
      </w:r>
    </w:p>
  </w:footnote>
  <w:footnote w:id="89">
    <w:p w14:paraId="4665B646" w14:textId="4AAA0982"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bookmarkStart w:id="96" w:name="_Hlk170401904"/>
      <w:r w:rsidR="009846F4">
        <w:rPr>
          <w:rFonts w:ascii="Calibri Light" w:hAnsi="Calibri Light" w:cs="Calibri Light"/>
          <w:sz w:val="18"/>
          <w:szCs w:val="18"/>
        </w:rPr>
        <w:tab/>
      </w:r>
      <w:r w:rsidRPr="007D10C4">
        <w:rPr>
          <w:rFonts w:ascii="Calibri Light" w:hAnsi="Calibri Light" w:cs="Calibri Light"/>
          <w:sz w:val="18"/>
          <w:szCs w:val="18"/>
        </w:rPr>
        <w:t xml:space="preserve">Productivity Commission, </w:t>
      </w:r>
      <w:hyperlink r:id="rId75" w:history="1">
        <w:r w:rsidRPr="007D10C4">
          <w:rPr>
            <w:rStyle w:val="Hyperlink"/>
            <w:rFonts w:ascii="Calibri Light" w:hAnsi="Calibri Light" w:cs="Calibri Light"/>
            <w:i/>
            <w:iCs/>
            <w:sz w:val="18"/>
            <w:szCs w:val="18"/>
          </w:rPr>
          <w:t>Review of National Competition Policy Reforms</w:t>
        </w:r>
      </w:hyperlink>
      <w:r w:rsidRPr="007D10C4">
        <w:rPr>
          <w:rFonts w:ascii="Calibri Light" w:hAnsi="Calibri Light" w:cs="Calibri Light"/>
          <w:i/>
          <w:iCs/>
          <w:sz w:val="18"/>
          <w:szCs w:val="18"/>
        </w:rPr>
        <w:t xml:space="preserve">, </w:t>
      </w:r>
      <w:r w:rsidRPr="007D10C4">
        <w:rPr>
          <w:rFonts w:ascii="Calibri Light" w:hAnsi="Calibri Light" w:cs="Calibri Light"/>
          <w:sz w:val="18"/>
          <w:szCs w:val="18"/>
        </w:rPr>
        <w:t>2005, p 144.</w:t>
      </w:r>
      <w:bookmarkEnd w:id="96"/>
    </w:p>
  </w:footnote>
  <w:footnote w:id="90">
    <w:p w14:paraId="0CCF49D2" w14:textId="37C73F67"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007B5CE4" w:rsidRPr="007D10C4">
        <w:rPr>
          <w:rFonts w:ascii="Calibri Light" w:hAnsi="Calibri Light" w:cs="Calibri Light"/>
          <w:sz w:val="18"/>
          <w:szCs w:val="18"/>
        </w:rPr>
        <w:t xml:space="preserve"> </w:t>
      </w:r>
      <w:r w:rsidR="009846F4">
        <w:rPr>
          <w:rFonts w:ascii="Calibri Light" w:hAnsi="Calibri Light" w:cs="Calibri Light"/>
          <w:sz w:val="18"/>
          <w:szCs w:val="18"/>
        </w:rPr>
        <w:tab/>
      </w:r>
      <w:r w:rsidR="0053769A" w:rsidRPr="007D10C4">
        <w:rPr>
          <w:rFonts w:ascii="Calibri Light" w:hAnsi="Calibri Light" w:cs="Calibri Light"/>
          <w:sz w:val="18"/>
          <w:szCs w:val="18"/>
        </w:rPr>
        <w:t xml:space="preserve">Productivity Commission, </w:t>
      </w:r>
      <w:hyperlink r:id="rId76" w:history="1">
        <w:r w:rsidR="0053769A" w:rsidRPr="007D10C4">
          <w:rPr>
            <w:rStyle w:val="Hyperlink"/>
            <w:rFonts w:ascii="Calibri Light" w:hAnsi="Calibri Light" w:cs="Calibri Light"/>
            <w:i/>
            <w:iCs/>
            <w:sz w:val="18"/>
            <w:szCs w:val="18"/>
          </w:rPr>
          <w:t>Review of National Competition Policy Reforms</w:t>
        </w:r>
      </w:hyperlink>
      <w:r w:rsidR="0053769A" w:rsidRPr="007D10C4">
        <w:rPr>
          <w:rFonts w:ascii="Calibri Light" w:hAnsi="Calibri Light" w:cs="Calibri Light"/>
          <w:i/>
          <w:iCs/>
          <w:sz w:val="18"/>
          <w:szCs w:val="18"/>
        </w:rPr>
        <w:t xml:space="preserve">, </w:t>
      </w:r>
      <w:r w:rsidR="0053769A" w:rsidRPr="007D10C4">
        <w:rPr>
          <w:rFonts w:ascii="Calibri Light" w:hAnsi="Calibri Light" w:cs="Calibri Light"/>
          <w:sz w:val="18"/>
          <w:szCs w:val="18"/>
        </w:rPr>
        <w:t>2005, p 144.</w:t>
      </w:r>
    </w:p>
  </w:footnote>
  <w:footnote w:id="91">
    <w:p w14:paraId="46894BA4" w14:textId="02F55F66" w:rsidR="00F7495D" w:rsidRPr="007D10C4" w:rsidRDefault="00F7495D" w:rsidP="00A95720">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Productivity Commission</w:t>
      </w:r>
      <w:r w:rsidRPr="007D10C4">
        <w:rPr>
          <w:rFonts w:ascii="Calibri Light" w:hAnsi="Calibri Light" w:cs="Calibri Light"/>
          <w:i/>
          <w:iCs/>
          <w:sz w:val="18"/>
          <w:szCs w:val="18"/>
        </w:rPr>
        <w:t xml:space="preserve">, </w:t>
      </w:r>
      <w:hyperlink r:id="rId77" w:history="1">
        <w:r w:rsidRPr="007D10C4">
          <w:rPr>
            <w:rStyle w:val="Hyperlink"/>
            <w:rFonts w:ascii="Calibri Light" w:hAnsi="Calibri Light" w:cs="Calibri Light"/>
            <w:i/>
            <w:iCs/>
            <w:sz w:val="18"/>
            <w:szCs w:val="18"/>
          </w:rPr>
          <w:t>Review of National Competition Policy Reforms</w:t>
        </w:r>
      </w:hyperlink>
      <w:r w:rsidRPr="007D10C4">
        <w:rPr>
          <w:rFonts w:ascii="Calibri Light" w:hAnsi="Calibri Light" w:cs="Calibri Light"/>
          <w:sz w:val="18"/>
          <w:szCs w:val="18"/>
        </w:rPr>
        <w:t>, 2005, p 152.</w:t>
      </w:r>
    </w:p>
  </w:footnote>
  <w:footnote w:id="92">
    <w:p w14:paraId="1A13DCE2" w14:textId="22F67007" w:rsidR="00F7495D" w:rsidRPr="007D10C4" w:rsidRDefault="00F7495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NCC, </w:t>
      </w:r>
      <w:hyperlink r:id="rId78" w:history="1">
        <w:r w:rsidRPr="007D10C4">
          <w:rPr>
            <w:rStyle w:val="Hyperlink"/>
            <w:rFonts w:ascii="Calibri Light" w:hAnsi="Calibri Light" w:cs="Calibri Light"/>
            <w:i/>
            <w:iCs/>
            <w:sz w:val="18"/>
            <w:szCs w:val="18"/>
          </w:rPr>
          <w:t>Submission to the Productivity Commission, Review of National Competition Policy Arrangements</w:t>
        </w:r>
      </w:hyperlink>
      <w:r w:rsidRPr="007D10C4">
        <w:rPr>
          <w:rFonts w:ascii="Calibri Light" w:hAnsi="Calibri Light" w:cs="Calibri Light"/>
          <w:sz w:val="18"/>
          <w:szCs w:val="18"/>
        </w:rPr>
        <w:t>, 2004, pp</w:t>
      </w:r>
      <w:r w:rsidR="00741008">
        <w:rPr>
          <w:rFonts w:ascii="Calibri Light" w:hAnsi="Calibri Light" w:cs="Calibri Light"/>
          <w:sz w:val="18"/>
          <w:szCs w:val="18"/>
        </w:rPr>
        <w:t xml:space="preserve"> </w:t>
      </w:r>
      <w:r w:rsidRPr="007D10C4">
        <w:rPr>
          <w:rFonts w:ascii="Calibri Light" w:hAnsi="Calibri Light" w:cs="Calibri Light"/>
          <w:sz w:val="18"/>
          <w:szCs w:val="18"/>
        </w:rPr>
        <w:t xml:space="preserve">35. </w:t>
      </w:r>
    </w:p>
  </w:footnote>
  <w:footnote w:id="93">
    <w:p w14:paraId="44F68DE2" w14:textId="3AA3C862" w:rsidR="000F67AD" w:rsidRPr="007D10C4" w:rsidRDefault="000F67AD">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00B7127D" w:rsidRPr="007D10C4">
        <w:rPr>
          <w:rFonts w:ascii="Calibri Light" w:hAnsi="Calibri Light" w:cs="Calibri Light"/>
          <w:sz w:val="18"/>
          <w:szCs w:val="18"/>
        </w:rPr>
        <w:t>Productivity Commission</w:t>
      </w:r>
      <w:r w:rsidR="00A034BE" w:rsidRPr="007D10C4">
        <w:rPr>
          <w:rFonts w:ascii="Calibri Light" w:hAnsi="Calibri Light" w:cs="Calibri Light"/>
          <w:i/>
          <w:iCs/>
          <w:sz w:val="18"/>
          <w:szCs w:val="18"/>
        </w:rPr>
        <w:t>,</w:t>
      </w:r>
      <w:r w:rsidR="00752EE6" w:rsidRPr="007D10C4">
        <w:rPr>
          <w:rFonts w:ascii="Calibri Light" w:hAnsi="Calibri Light" w:cs="Calibri Light"/>
          <w:i/>
          <w:iCs/>
          <w:sz w:val="18"/>
          <w:szCs w:val="18"/>
        </w:rPr>
        <w:t xml:space="preserve"> </w:t>
      </w:r>
      <w:hyperlink r:id="rId79" w:history="1">
        <w:r w:rsidR="00752EE6" w:rsidRPr="007D10C4">
          <w:rPr>
            <w:rStyle w:val="Hyperlink"/>
            <w:rFonts w:ascii="Calibri Light" w:hAnsi="Calibri Light" w:cs="Calibri Light"/>
            <w:i/>
            <w:iCs/>
            <w:sz w:val="18"/>
            <w:szCs w:val="18"/>
          </w:rPr>
          <w:t>Impact of Competition Policy Reforms on Rural and Regional Australia</w:t>
        </w:r>
      </w:hyperlink>
      <w:r w:rsidR="00752EE6" w:rsidRPr="007D10C4">
        <w:rPr>
          <w:rFonts w:ascii="Calibri Light" w:hAnsi="Calibri Light" w:cs="Calibri Light"/>
          <w:sz w:val="18"/>
          <w:szCs w:val="18"/>
        </w:rPr>
        <w:t>, 1999, p</w:t>
      </w:r>
      <w:r w:rsidR="008A41BB" w:rsidRPr="007D10C4">
        <w:rPr>
          <w:rFonts w:ascii="Calibri Light" w:hAnsi="Calibri Light" w:cs="Calibri Light"/>
          <w:sz w:val="18"/>
          <w:szCs w:val="18"/>
        </w:rPr>
        <w:t>p </w:t>
      </w:r>
      <w:r w:rsidR="004F3B95" w:rsidRPr="007D10C4">
        <w:rPr>
          <w:rFonts w:ascii="Calibri Light" w:hAnsi="Calibri Light" w:cs="Calibri Light"/>
          <w:sz w:val="18"/>
          <w:szCs w:val="18"/>
        </w:rPr>
        <w:t>339</w:t>
      </w:r>
      <w:r w:rsidR="008A41BB" w:rsidRPr="007D10C4">
        <w:rPr>
          <w:rFonts w:ascii="Calibri Light" w:hAnsi="Calibri Light" w:cs="Calibri Light"/>
          <w:sz w:val="18"/>
          <w:szCs w:val="18"/>
        </w:rPr>
        <w:noBreakHyphen/>
      </w:r>
      <w:r w:rsidR="004F3B95" w:rsidRPr="007D10C4">
        <w:rPr>
          <w:rFonts w:ascii="Calibri Light" w:hAnsi="Calibri Light" w:cs="Calibri Light"/>
          <w:sz w:val="18"/>
          <w:szCs w:val="18"/>
        </w:rPr>
        <w:t>341</w:t>
      </w:r>
      <w:r w:rsidR="00107851" w:rsidRPr="007D10C4">
        <w:rPr>
          <w:rFonts w:ascii="Calibri Light" w:hAnsi="Calibri Light" w:cs="Calibri Light"/>
          <w:sz w:val="18"/>
          <w:szCs w:val="18"/>
        </w:rPr>
        <w:t>;</w:t>
      </w:r>
      <w:r w:rsidR="00992F7A" w:rsidRPr="007D10C4">
        <w:rPr>
          <w:rFonts w:ascii="Calibri Light" w:hAnsi="Calibri Light" w:cs="Calibri Light"/>
          <w:sz w:val="18"/>
          <w:szCs w:val="18"/>
        </w:rPr>
        <w:t xml:space="preserve"> Select Committee, </w:t>
      </w:r>
      <w:hyperlink r:id="rId80" w:history="1">
        <w:r w:rsidR="00503634" w:rsidRPr="007D10C4">
          <w:rPr>
            <w:rStyle w:val="Hyperlink"/>
            <w:rFonts w:ascii="Calibri Light" w:hAnsi="Calibri Light" w:cs="Calibri Light"/>
            <w:i/>
            <w:iCs/>
            <w:sz w:val="18"/>
            <w:szCs w:val="18"/>
          </w:rPr>
          <w:t>Socio</w:t>
        </w:r>
        <w:r w:rsidR="00C969FE" w:rsidRPr="007D10C4">
          <w:rPr>
            <w:rStyle w:val="Hyperlink"/>
            <w:rFonts w:ascii="Calibri Light" w:hAnsi="Calibri Light" w:cs="Calibri Light"/>
            <w:i/>
            <w:iCs/>
            <w:sz w:val="18"/>
            <w:szCs w:val="18"/>
          </w:rPr>
          <w:t>-Economi</w:t>
        </w:r>
        <w:r w:rsidR="001D141D" w:rsidRPr="007D10C4">
          <w:rPr>
            <w:rStyle w:val="Hyperlink"/>
            <w:rFonts w:ascii="Calibri Light" w:hAnsi="Calibri Light" w:cs="Calibri Light"/>
            <w:i/>
            <w:iCs/>
            <w:sz w:val="18"/>
            <w:szCs w:val="18"/>
          </w:rPr>
          <w:t>c</w:t>
        </w:r>
        <w:r w:rsidR="00C969FE" w:rsidRPr="007D10C4">
          <w:rPr>
            <w:rStyle w:val="Hyperlink"/>
            <w:rFonts w:ascii="Calibri Light" w:hAnsi="Calibri Light" w:cs="Calibri Light"/>
            <w:i/>
            <w:iCs/>
            <w:sz w:val="18"/>
            <w:szCs w:val="18"/>
          </w:rPr>
          <w:t xml:space="preserve"> Consequences of the National Competition Policy</w:t>
        </w:r>
      </w:hyperlink>
      <w:r w:rsidR="00C969FE" w:rsidRPr="007D10C4">
        <w:rPr>
          <w:rFonts w:ascii="Calibri Light" w:hAnsi="Calibri Light" w:cs="Calibri Light"/>
          <w:sz w:val="18"/>
          <w:szCs w:val="18"/>
        </w:rPr>
        <w:t xml:space="preserve"> ,</w:t>
      </w:r>
      <w:r w:rsidR="00992F7A" w:rsidRPr="007D10C4">
        <w:rPr>
          <w:rFonts w:ascii="Calibri Light" w:hAnsi="Calibri Light" w:cs="Calibri Light"/>
          <w:sz w:val="18"/>
          <w:szCs w:val="18"/>
        </w:rPr>
        <w:t xml:space="preserve"> </w:t>
      </w:r>
      <w:r w:rsidR="0095168C" w:rsidRPr="007D10C4">
        <w:rPr>
          <w:rFonts w:ascii="Calibri Light" w:hAnsi="Calibri Light" w:cs="Calibri Light"/>
          <w:sz w:val="18"/>
          <w:szCs w:val="18"/>
        </w:rPr>
        <w:t>Parliament of Australia</w:t>
      </w:r>
      <w:r w:rsidR="00057393" w:rsidRPr="007D10C4">
        <w:rPr>
          <w:rFonts w:ascii="Calibri Light" w:hAnsi="Calibri Light" w:cs="Calibri Light"/>
          <w:sz w:val="18"/>
          <w:szCs w:val="18"/>
        </w:rPr>
        <w:t xml:space="preserve">, </w:t>
      </w:r>
      <w:r w:rsidR="00C969FE" w:rsidRPr="007D10C4">
        <w:rPr>
          <w:rFonts w:ascii="Calibri Light" w:hAnsi="Calibri Light" w:cs="Calibri Light"/>
          <w:sz w:val="18"/>
          <w:szCs w:val="18"/>
        </w:rPr>
        <w:t>2000, pp</w:t>
      </w:r>
      <w:r w:rsidR="001D141D" w:rsidRPr="007D10C4">
        <w:rPr>
          <w:rFonts w:ascii="Calibri Light" w:hAnsi="Calibri Light" w:cs="Calibri Light"/>
          <w:sz w:val="18"/>
          <w:szCs w:val="18"/>
        </w:rPr>
        <w:t> </w:t>
      </w:r>
      <w:r w:rsidR="008A41BB" w:rsidRPr="007D10C4">
        <w:rPr>
          <w:rFonts w:ascii="Calibri Light" w:hAnsi="Calibri Light" w:cs="Calibri Light"/>
          <w:sz w:val="18"/>
          <w:szCs w:val="18"/>
        </w:rPr>
        <w:t>122-124</w:t>
      </w:r>
      <w:r w:rsidR="00B76BA7" w:rsidRPr="007D10C4">
        <w:rPr>
          <w:rFonts w:ascii="Calibri Light" w:hAnsi="Calibri Light" w:cs="Calibri Light"/>
          <w:sz w:val="18"/>
          <w:szCs w:val="18"/>
        </w:rPr>
        <w:t xml:space="preserve">; </w:t>
      </w:r>
      <w:r w:rsidR="00A7119C" w:rsidRPr="007D10C4">
        <w:rPr>
          <w:rFonts w:ascii="Calibri Light" w:hAnsi="Calibri Light" w:cs="Calibri Light"/>
          <w:sz w:val="18"/>
          <w:szCs w:val="18"/>
        </w:rPr>
        <w:t xml:space="preserve">SA Government, </w:t>
      </w:r>
      <w:hyperlink r:id="rId81" w:history="1">
        <w:r w:rsidR="00A7119C" w:rsidRPr="007D10C4">
          <w:rPr>
            <w:rStyle w:val="Hyperlink"/>
            <w:rFonts w:ascii="Calibri Light" w:hAnsi="Calibri Light" w:cs="Calibri Light"/>
            <w:i/>
            <w:iCs/>
            <w:sz w:val="18"/>
            <w:szCs w:val="18"/>
          </w:rPr>
          <w:t>Submission to Productivity Commission Inquiry into the Impact of Competition Policy Reforms on Ru</w:t>
        </w:r>
        <w:r w:rsidR="00F13D45" w:rsidRPr="007D10C4">
          <w:rPr>
            <w:rStyle w:val="Hyperlink"/>
            <w:rFonts w:ascii="Calibri Light" w:hAnsi="Calibri Light" w:cs="Calibri Light"/>
            <w:i/>
            <w:iCs/>
            <w:sz w:val="18"/>
            <w:szCs w:val="18"/>
          </w:rPr>
          <w:t>ral and Regional Australia</w:t>
        </w:r>
      </w:hyperlink>
      <w:r w:rsidR="00F13D45" w:rsidRPr="007D10C4">
        <w:rPr>
          <w:rFonts w:ascii="Calibri Light" w:hAnsi="Calibri Light" w:cs="Calibri Light"/>
          <w:sz w:val="18"/>
          <w:szCs w:val="18"/>
        </w:rPr>
        <w:t xml:space="preserve">, </w:t>
      </w:r>
      <w:r w:rsidR="00AB03B0" w:rsidRPr="007D10C4">
        <w:rPr>
          <w:rFonts w:ascii="Calibri Light" w:hAnsi="Calibri Light" w:cs="Calibri Light"/>
          <w:sz w:val="18"/>
          <w:szCs w:val="18"/>
        </w:rPr>
        <w:t>1998</w:t>
      </w:r>
      <w:r w:rsidR="00F13D45" w:rsidRPr="007D10C4">
        <w:rPr>
          <w:rFonts w:ascii="Calibri Light" w:hAnsi="Calibri Light" w:cs="Calibri Light"/>
          <w:sz w:val="18"/>
          <w:szCs w:val="18"/>
        </w:rPr>
        <w:t>, p 5.</w:t>
      </w:r>
    </w:p>
  </w:footnote>
  <w:footnote w:id="94">
    <w:p w14:paraId="41ADE627" w14:textId="52B90E5C" w:rsidR="00B35E6D" w:rsidRPr="007D10C4" w:rsidRDefault="00B35E6D" w:rsidP="00EF2B4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82" w:history="1">
        <w:r w:rsidRPr="007D10C4">
          <w:rPr>
            <w:rStyle w:val="Hyperlink"/>
            <w:rFonts w:ascii="Calibri Light" w:hAnsi="Calibri Light" w:cs="Calibri Light"/>
            <w:i/>
            <w:sz w:val="18"/>
            <w:szCs w:val="18"/>
          </w:rPr>
          <w:t>Competition Policy Review – Final Report,</w:t>
        </w:r>
      </w:hyperlink>
      <w:r w:rsidRPr="007D10C4">
        <w:rPr>
          <w:rFonts w:ascii="Calibri Light" w:hAnsi="Calibri Light" w:cs="Calibri Light"/>
          <w:i/>
          <w:sz w:val="18"/>
          <w:szCs w:val="18"/>
        </w:rPr>
        <w:t xml:space="preserve"> </w:t>
      </w:r>
      <w:r w:rsidR="00496182" w:rsidRPr="007D10C4">
        <w:rPr>
          <w:rFonts w:ascii="Calibri Light" w:hAnsi="Calibri Light" w:cs="Calibri Light"/>
          <w:iCs/>
          <w:sz w:val="18"/>
          <w:szCs w:val="18"/>
        </w:rPr>
        <w:t>The Treasury,</w:t>
      </w:r>
      <w:r w:rsidRPr="007D10C4">
        <w:rPr>
          <w:rFonts w:ascii="Calibri Light" w:hAnsi="Calibri Light" w:cs="Calibri Light"/>
          <w:i/>
          <w:sz w:val="18"/>
          <w:szCs w:val="18"/>
        </w:rPr>
        <w:t xml:space="preserve"> </w:t>
      </w:r>
      <w:r w:rsidRPr="007D10C4">
        <w:rPr>
          <w:rFonts w:ascii="Calibri Light" w:hAnsi="Calibri Light" w:cs="Calibri Light"/>
          <w:sz w:val="18"/>
          <w:szCs w:val="18"/>
        </w:rPr>
        <w:t>2015, p</w:t>
      </w:r>
      <w:r w:rsidR="00FC50C0">
        <w:rPr>
          <w:rFonts w:ascii="Calibri Light" w:hAnsi="Calibri Light" w:cs="Calibri Light"/>
          <w:sz w:val="18"/>
          <w:szCs w:val="18"/>
        </w:rPr>
        <w:t xml:space="preserve"> </w:t>
      </w:r>
      <w:r w:rsidRPr="007D10C4">
        <w:rPr>
          <w:rFonts w:ascii="Calibri Light" w:hAnsi="Calibri Light" w:cs="Calibri Light"/>
          <w:sz w:val="18"/>
          <w:szCs w:val="18"/>
        </w:rPr>
        <w:t>455.</w:t>
      </w:r>
    </w:p>
  </w:footnote>
  <w:footnote w:id="95">
    <w:p w14:paraId="476331D8" w14:textId="5100127F" w:rsidR="00EF2B4F" w:rsidRPr="007D10C4" w:rsidRDefault="00EF2B4F">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0053769A" w:rsidRPr="007D10C4">
        <w:rPr>
          <w:rFonts w:ascii="Calibri Light" w:hAnsi="Calibri Light" w:cs="Calibri Light"/>
          <w:sz w:val="18"/>
          <w:szCs w:val="18"/>
        </w:rPr>
        <w:t xml:space="preserve">I Harper, P Anderson, S McCluskey, M O’Bryan, </w:t>
      </w:r>
      <w:hyperlink r:id="rId83" w:history="1">
        <w:r w:rsidR="0053769A" w:rsidRPr="007D10C4">
          <w:rPr>
            <w:rStyle w:val="Hyperlink"/>
            <w:rFonts w:ascii="Calibri Light" w:hAnsi="Calibri Light" w:cs="Calibri Light"/>
            <w:i/>
            <w:sz w:val="18"/>
            <w:szCs w:val="18"/>
          </w:rPr>
          <w:t>Competition Policy Review – Final Report,</w:t>
        </w:r>
      </w:hyperlink>
      <w:r w:rsidR="0053769A" w:rsidRPr="007D10C4">
        <w:rPr>
          <w:rFonts w:ascii="Calibri Light" w:hAnsi="Calibri Light" w:cs="Calibri Light"/>
          <w:i/>
          <w:sz w:val="18"/>
          <w:szCs w:val="18"/>
        </w:rPr>
        <w:t xml:space="preserve"> </w:t>
      </w:r>
      <w:r w:rsidR="0053769A" w:rsidRPr="007D10C4">
        <w:rPr>
          <w:rFonts w:ascii="Calibri Light" w:hAnsi="Calibri Light" w:cs="Calibri Light"/>
          <w:iCs/>
          <w:sz w:val="18"/>
          <w:szCs w:val="18"/>
        </w:rPr>
        <w:t>The Treasury,</w:t>
      </w:r>
      <w:r w:rsidR="0053769A" w:rsidRPr="007D10C4">
        <w:rPr>
          <w:rFonts w:ascii="Calibri Light" w:hAnsi="Calibri Light" w:cs="Calibri Light"/>
          <w:i/>
          <w:sz w:val="18"/>
          <w:szCs w:val="18"/>
        </w:rPr>
        <w:t xml:space="preserve"> </w:t>
      </w:r>
      <w:r w:rsidR="0053769A" w:rsidRPr="007D10C4">
        <w:rPr>
          <w:rFonts w:ascii="Calibri Light" w:hAnsi="Calibri Light" w:cs="Calibri Light"/>
          <w:sz w:val="18"/>
          <w:szCs w:val="18"/>
        </w:rPr>
        <w:t>2015, p</w:t>
      </w:r>
      <w:r w:rsidR="009846F4">
        <w:rPr>
          <w:rFonts w:ascii="Calibri Light" w:hAnsi="Calibri Light" w:cs="Calibri Light"/>
          <w:sz w:val="18"/>
          <w:szCs w:val="18"/>
        </w:rPr>
        <w:t xml:space="preserve"> </w:t>
      </w:r>
      <w:r w:rsidR="0053769A" w:rsidRPr="007D10C4">
        <w:rPr>
          <w:rFonts w:ascii="Calibri Light" w:hAnsi="Calibri Light" w:cs="Calibri Light"/>
          <w:sz w:val="18"/>
          <w:szCs w:val="18"/>
        </w:rPr>
        <w:t>455.</w:t>
      </w:r>
    </w:p>
  </w:footnote>
  <w:footnote w:id="96">
    <w:p w14:paraId="437C16D7" w14:textId="26061063" w:rsidR="00A52FBB" w:rsidRPr="007D10C4" w:rsidRDefault="00A52FBB" w:rsidP="00A52FBB">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I Harper, P Anderson, S McCluskey, M O’Bryan, </w:t>
      </w:r>
      <w:hyperlink r:id="rId84" w:history="1">
        <w:r w:rsidR="005B6985" w:rsidRPr="00701AA8">
          <w:rPr>
            <w:rStyle w:val="Hyperlink"/>
            <w:rFonts w:ascii="Calibri Light" w:hAnsi="Calibri Light" w:cs="Calibri Light"/>
            <w:i/>
            <w:iCs/>
            <w:sz w:val="18"/>
            <w:szCs w:val="18"/>
          </w:rPr>
          <w:t>Competition Policy Review – Final Report</w:t>
        </w:r>
      </w:hyperlink>
      <w:r w:rsidRPr="007D10C4">
        <w:rPr>
          <w:rFonts w:ascii="Calibri Light" w:hAnsi="Calibri Light" w:cs="Calibri Light"/>
          <w:i/>
          <w:sz w:val="18"/>
          <w:szCs w:val="18"/>
        </w:rPr>
        <w:t xml:space="preserve">, </w:t>
      </w:r>
      <w:r w:rsidR="00A3736E" w:rsidRPr="007D10C4">
        <w:rPr>
          <w:rFonts w:ascii="Calibri Light" w:hAnsi="Calibri Light" w:cs="Calibri Light"/>
          <w:iCs/>
          <w:sz w:val="18"/>
          <w:szCs w:val="18"/>
        </w:rPr>
        <w:t xml:space="preserve">The Treasury, </w:t>
      </w:r>
      <w:r w:rsidRPr="007D10C4">
        <w:rPr>
          <w:rFonts w:ascii="Calibri Light" w:hAnsi="Calibri Light" w:cs="Calibri Light"/>
          <w:sz w:val="18"/>
          <w:szCs w:val="18"/>
        </w:rPr>
        <w:t>2015, p</w:t>
      </w:r>
      <w:r w:rsidR="009846F4">
        <w:rPr>
          <w:rFonts w:ascii="Calibri Light" w:hAnsi="Calibri Light" w:cs="Calibri Light"/>
          <w:sz w:val="18"/>
          <w:szCs w:val="18"/>
        </w:rPr>
        <w:t xml:space="preserve"> </w:t>
      </w:r>
      <w:r w:rsidRPr="007D10C4">
        <w:rPr>
          <w:rFonts w:ascii="Calibri Light" w:hAnsi="Calibri Light" w:cs="Calibri Light"/>
          <w:sz w:val="18"/>
          <w:szCs w:val="18"/>
        </w:rPr>
        <w:t>117</w:t>
      </w:r>
      <w:r w:rsidR="009846F4">
        <w:rPr>
          <w:rFonts w:ascii="Calibri Light" w:hAnsi="Calibri Light" w:cs="Calibri Light"/>
          <w:sz w:val="18"/>
          <w:szCs w:val="18"/>
        </w:rPr>
        <w:t>.</w:t>
      </w:r>
    </w:p>
  </w:footnote>
  <w:footnote w:id="97">
    <w:p w14:paraId="0A851B1D" w14:textId="471D0924" w:rsidR="00400E08" w:rsidRPr="007D10C4" w:rsidRDefault="00400E08">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00174DFE" w:rsidRPr="007D10C4">
        <w:rPr>
          <w:rFonts w:ascii="Calibri Light" w:hAnsi="Calibri Light" w:cs="Calibri Light"/>
          <w:sz w:val="18"/>
          <w:szCs w:val="18"/>
        </w:rPr>
        <w:t xml:space="preserve">I Harper, P Anderson, S McCluskey, M O’Bryan, </w:t>
      </w:r>
      <w:hyperlink r:id="rId85" w:history="1">
        <w:r w:rsidR="005B6985" w:rsidRPr="00701AA8">
          <w:rPr>
            <w:rStyle w:val="Hyperlink"/>
            <w:rFonts w:ascii="Calibri Light" w:hAnsi="Calibri Light" w:cs="Calibri Light"/>
            <w:i/>
            <w:iCs/>
            <w:sz w:val="18"/>
            <w:szCs w:val="18"/>
          </w:rPr>
          <w:t>Competition Policy Review – Final Report</w:t>
        </w:r>
      </w:hyperlink>
      <w:r w:rsidR="00174DFE" w:rsidRPr="007D10C4">
        <w:rPr>
          <w:rFonts w:ascii="Calibri Light" w:hAnsi="Calibri Light" w:cs="Calibri Light"/>
          <w:i/>
          <w:sz w:val="18"/>
          <w:szCs w:val="18"/>
        </w:rPr>
        <w:t>,</w:t>
      </w:r>
      <w:r w:rsidR="00496182" w:rsidRPr="007D10C4">
        <w:rPr>
          <w:rFonts w:ascii="Calibri Light" w:hAnsi="Calibri Light" w:cs="Calibri Light"/>
          <w:iCs/>
          <w:sz w:val="18"/>
          <w:szCs w:val="18"/>
        </w:rPr>
        <w:t xml:space="preserve"> The Treasury,</w:t>
      </w:r>
      <w:r w:rsidR="00174DFE" w:rsidRPr="007D10C4">
        <w:rPr>
          <w:rFonts w:ascii="Calibri Light" w:hAnsi="Calibri Light" w:cs="Calibri Light"/>
          <w:i/>
          <w:sz w:val="18"/>
          <w:szCs w:val="18"/>
        </w:rPr>
        <w:t xml:space="preserve"> </w:t>
      </w:r>
      <w:r w:rsidR="00174DFE" w:rsidRPr="007D10C4">
        <w:rPr>
          <w:rFonts w:ascii="Calibri Light" w:hAnsi="Calibri Light" w:cs="Calibri Light"/>
          <w:sz w:val="18"/>
          <w:szCs w:val="18"/>
        </w:rPr>
        <w:t>2015, p</w:t>
      </w:r>
      <w:r w:rsidR="009846F4">
        <w:rPr>
          <w:rFonts w:ascii="Calibri Light" w:hAnsi="Calibri Light" w:cs="Calibri Light"/>
          <w:sz w:val="18"/>
          <w:szCs w:val="18"/>
        </w:rPr>
        <w:t xml:space="preserve">p </w:t>
      </w:r>
      <w:r w:rsidR="00174DFE" w:rsidRPr="007D10C4">
        <w:rPr>
          <w:rFonts w:ascii="Calibri Light" w:hAnsi="Calibri Light" w:cs="Calibri Light"/>
          <w:sz w:val="18"/>
          <w:szCs w:val="18"/>
        </w:rPr>
        <w:t>76-77</w:t>
      </w:r>
      <w:r w:rsidR="009846F4">
        <w:rPr>
          <w:rFonts w:ascii="Calibri Light" w:hAnsi="Calibri Light" w:cs="Calibri Light"/>
          <w:sz w:val="18"/>
          <w:szCs w:val="18"/>
        </w:rPr>
        <w:t>.</w:t>
      </w:r>
    </w:p>
  </w:footnote>
  <w:footnote w:id="98">
    <w:p w14:paraId="2F6DD551" w14:textId="7EF31CA1" w:rsidR="00390EB4" w:rsidRPr="007D10C4" w:rsidRDefault="00390EB4">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003F1084">
        <w:rPr>
          <w:rFonts w:ascii="Calibri Light" w:hAnsi="Calibri Light" w:cs="Calibri Light"/>
          <w:sz w:val="18"/>
          <w:szCs w:val="18"/>
        </w:rPr>
        <w:t>s</w:t>
      </w:r>
      <w:r w:rsidR="00006E5C" w:rsidRPr="007D10C4">
        <w:rPr>
          <w:rFonts w:ascii="Calibri Light" w:hAnsi="Calibri Light" w:cs="Calibri Light"/>
          <w:sz w:val="18"/>
          <w:szCs w:val="18"/>
        </w:rPr>
        <w:t>s 92 &amp; 101</w:t>
      </w:r>
      <w:r w:rsidR="003F1084">
        <w:rPr>
          <w:rFonts w:ascii="Calibri Light" w:hAnsi="Calibri Light" w:cs="Calibri Light"/>
          <w:sz w:val="18"/>
          <w:szCs w:val="18"/>
        </w:rPr>
        <w:t xml:space="preserve">, </w:t>
      </w:r>
      <w:hyperlink r:id="rId86" w:history="1">
        <w:r w:rsidR="003F1084" w:rsidRPr="00B45784">
          <w:rPr>
            <w:rStyle w:val="Hyperlink"/>
            <w:rFonts w:ascii="Calibri Light" w:hAnsi="Calibri Light" w:cs="Calibri Light"/>
            <w:sz w:val="18"/>
            <w:szCs w:val="18"/>
          </w:rPr>
          <w:t>Commonwealth of Australia Constitution Act</w:t>
        </w:r>
      </w:hyperlink>
      <w:r w:rsidR="00006E5C" w:rsidRPr="007D10C4">
        <w:rPr>
          <w:rFonts w:ascii="Calibri Light" w:hAnsi="Calibri Light" w:cs="Calibri Light"/>
          <w:sz w:val="18"/>
          <w:szCs w:val="18"/>
        </w:rPr>
        <w:t>.</w:t>
      </w:r>
    </w:p>
  </w:footnote>
  <w:footnote w:id="99">
    <w:p w14:paraId="239D5D98" w14:textId="3AE3785D" w:rsidR="006D6B23" w:rsidRPr="007D10C4" w:rsidRDefault="006D6B23">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00AE4535" w:rsidRPr="007D10C4">
        <w:rPr>
          <w:rFonts w:ascii="Calibri Light" w:hAnsi="Calibri Light" w:cs="Calibri Light"/>
          <w:sz w:val="18"/>
          <w:szCs w:val="18"/>
        </w:rPr>
        <w:t>See Monopolies Commissio</w:t>
      </w:r>
      <w:r w:rsidR="006C48FD">
        <w:rPr>
          <w:rFonts w:ascii="Calibri Light" w:hAnsi="Calibri Light" w:cs="Calibri Light"/>
          <w:sz w:val="18"/>
          <w:szCs w:val="18"/>
        </w:rPr>
        <w:t>n</w:t>
      </w:r>
      <w:r w:rsidR="00AE4535" w:rsidRPr="007D10C4">
        <w:rPr>
          <w:rFonts w:ascii="Calibri Light" w:hAnsi="Calibri Light" w:cs="Calibri Light"/>
          <w:sz w:val="18"/>
          <w:szCs w:val="18"/>
        </w:rPr>
        <w:t xml:space="preserve">: </w:t>
      </w:r>
      <w:hyperlink r:id="rId87" w:history="1">
        <w:r w:rsidR="00AE4535" w:rsidRPr="007D10C4">
          <w:rPr>
            <w:rStyle w:val="Hyperlink"/>
            <w:rFonts w:ascii="Calibri Light" w:hAnsi="Calibri Light" w:cs="Calibri Light"/>
            <w:sz w:val="18"/>
            <w:szCs w:val="18"/>
          </w:rPr>
          <w:t>Monopolkomission</w:t>
        </w:r>
      </w:hyperlink>
      <w:r w:rsidR="00AE4535" w:rsidRPr="007D10C4">
        <w:rPr>
          <w:rFonts w:ascii="Calibri Light" w:hAnsi="Calibri Light" w:cs="Calibri Light"/>
          <w:sz w:val="18"/>
          <w:szCs w:val="18"/>
        </w:rPr>
        <w:t>.</w:t>
      </w:r>
    </w:p>
  </w:footnote>
  <w:footnote w:id="100">
    <w:p w14:paraId="2809F400" w14:textId="620063F5" w:rsidR="00F7495D" w:rsidRPr="007D10C4" w:rsidRDefault="00F7495D" w:rsidP="0087232B">
      <w:pPr>
        <w:pStyle w:val="FootnoteText"/>
        <w:rPr>
          <w:rFonts w:ascii="Calibri Light" w:hAnsi="Calibri Light" w:cs="Calibri Light"/>
          <w:sz w:val="18"/>
          <w:szCs w:val="18"/>
        </w:rPr>
      </w:pPr>
      <w:r w:rsidRPr="007D10C4">
        <w:rPr>
          <w:rStyle w:val="FootnoteReference"/>
          <w:rFonts w:ascii="Calibri Light" w:hAnsi="Calibri Light" w:cs="Calibri Light"/>
          <w:szCs w:val="18"/>
        </w:rPr>
        <w:footnoteRef/>
      </w:r>
      <w:r w:rsidRPr="007D10C4">
        <w:rPr>
          <w:rFonts w:ascii="Calibri Light" w:hAnsi="Calibri Light" w:cs="Calibri Light"/>
          <w:sz w:val="18"/>
          <w:szCs w:val="18"/>
        </w:rPr>
        <w:t xml:space="preserve"> </w:t>
      </w:r>
      <w:r w:rsidR="009846F4">
        <w:rPr>
          <w:rFonts w:ascii="Calibri Light" w:hAnsi="Calibri Light" w:cs="Calibri Light"/>
          <w:sz w:val="18"/>
          <w:szCs w:val="18"/>
        </w:rPr>
        <w:tab/>
      </w:r>
      <w:r w:rsidRPr="007D10C4">
        <w:rPr>
          <w:rFonts w:ascii="Calibri Light" w:hAnsi="Calibri Light" w:cs="Calibri Light"/>
          <w:sz w:val="18"/>
          <w:szCs w:val="18"/>
        </w:rPr>
        <w:t xml:space="preserve">Competition and Consumer (Price Inquiry – Supermarkets) Direction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AC20" w14:textId="2BE321D1" w:rsidR="00F7495D" w:rsidRDefault="001A5F8C" w:rsidP="00571BF9">
    <w:pPr>
      <w:pStyle w:val="SecurityClassificationHeader"/>
    </w:pPr>
    <w:r>
      <w:fldChar w:fldCharType="begin"/>
    </w:r>
    <w:r>
      <w:instrText>DOCPROPERTY SecurityClassification \* MERGEFORMAT</w:instrText>
    </w:r>
    <w:r>
      <w:fldChar w:fldCharType="separate"/>
    </w:r>
    <w:r w:rsidR="00FB3D1C">
      <w:rPr>
        <w:b w:val="0"/>
        <w:bCs/>
        <w:lang w:val="en-US"/>
      </w:rPr>
      <w:t>Error! Unknown document property name.</w:t>
    </w:r>
    <w:r>
      <w:fldChar w:fldCharType="end"/>
    </w:r>
  </w:p>
  <w:p w14:paraId="6EE243C3" w14:textId="40140C2C" w:rsidR="00F7495D" w:rsidRDefault="001A5F8C" w:rsidP="003C3196">
    <w:pPr>
      <w:pStyle w:val="SecurityClassificationHeader"/>
    </w:pPr>
    <w:r>
      <w:fldChar w:fldCharType="begin"/>
    </w:r>
    <w:r>
      <w:instrText>DOCPROPERTY WorkingDocStatus \* MERGEFORMAT</w:instrText>
    </w:r>
    <w:r>
      <w:fldChar w:fldCharType="separate"/>
    </w:r>
    <w:r w:rsidR="00FB3D1C">
      <w:rPr>
        <w:b w:val="0"/>
        <w:bCs/>
        <w:lang w:val="en-US"/>
      </w:rPr>
      <w:t>Error! Unknown document property name.</w:t>
    </w:r>
    <w:r>
      <w:fldChar w:fldCharType="end"/>
    </w:r>
  </w:p>
  <w:p w14:paraId="4764D2BA" w14:textId="2B04E09A" w:rsidR="00F7495D" w:rsidRDefault="00F7495D" w:rsidP="00EA6769">
    <w:pPr>
      <w:pStyle w:val="SecurityClassificationHeader"/>
    </w:pPr>
    <w:r>
      <w:fldChar w:fldCharType="begin"/>
    </w:r>
    <w:r>
      <w:instrText>DOCPROPERTY WorkingDocStatus \* MERGEFORMAT</w:instrText>
    </w:r>
    <w:r>
      <w:fldChar w:fldCharType="separate"/>
    </w:r>
    <w:r w:rsidR="00FB3D1C">
      <w:rPr>
        <w:b w:val="0"/>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A2B0" w14:textId="77777777" w:rsidR="00984AAB" w:rsidRDefault="00984AAB" w:rsidP="00AC75E2">
    <w:pPr>
      <w:pStyle w:val="HeaderEven"/>
    </w:pPr>
  </w:p>
  <w:p w14:paraId="6824D5AA" w14:textId="784119F9" w:rsidR="00F7495D" w:rsidRPr="00AC75E2" w:rsidRDefault="00984AAB" w:rsidP="00984AAB">
    <w:pPr>
      <w:pStyle w:val="HeaderEven"/>
      <w:spacing w:before="120"/>
    </w:pPr>
    <w:r w:rsidRPr="00984AAB">
      <w:t>Revitalising National Competition Policy</w:t>
    </w:r>
    <w:r>
      <w:t>: Consultation Paper</w:t>
    </w:r>
    <w:r w:rsidR="00F7495D">
      <w:rPr>
        <w:noProof/>
      </w:rPr>
      <w:drawing>
        <wp:anchor distT="0" distB="0" distL="114300" distR="114300" simplePos="0" relativeHeight="251658240" behindDoc="1" locked="1" layoutInCell="1" allowOverlap="1" wp14:anchorId="6825BFFC" wp14:editId="0B430F9A">
          <wp:simplePos x="0" y="0"/>
          <wp:positionH relativeFrom="page">
            <wp:align>left</wp:align>
          </wp:positionH>
          <wp:positionV relativeFrom="page">
            <wp:align>top</wp:align>
          </wp:positionV>
          <wp:extent cx="7570800" cy="936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75708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24980" w14:textId="14B07A46" w:rsidR="00F7495D" w:rsidRPr="00984AAB" w:rsidRDefault="00984AAB" w:rsidP="00984AAB">
    <w:pPr>
      <w:pStyle w:val="Header"/>
    </w:pPr>
    <w:r w:rsidRPr="00984AAB">
      <w:t>Revitalising National Competition Policy</w:t>
    </w:r>
    <w:r>
      <w:t>: Consultation Paper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7FA8" w14:textId="7E396D10" w:rsidR="00F7495D" w:rsidRDefault="001A5F8C" w:rsidP="00571BF9">
    <w:pPr>
      <w:pStyle w:val="SecurityClassificationHeader"/>
    </w:pPr>
    <w:r>
      <w:fldChar w:fldCharType="begin"/>
    </w:r>
    <w:r>
      <w:instrText>DOCPROPERTY SecurityClassification \* MERGEFORMAT</w:instrText>
    </w:r>
    <w:r>
      <w:fldChar w:fldCharType="separate"/>
    </w:r>
    <w:r w:rsidR="00FB3D1C">
      <w:rPr>
        <w:b w:val="0"/>
        <w:bCs/>
        <w:lang w:val="en-US"/>
      </w:rPr>
      <w:t>Error! Unknown document property name.</w:t>
    </w:r>
    <w:r>
      <w:fldChar w:fldCharType="end"/>
    </w:r>
  </w:p>
  <w:p w14:paraId="0677E882" w14:textId="74F8E87A" w:rsidR="00F7495D" w:rsidRDefault="001A5F8C" w:rsidP="003C3196">
    <w:pPr>
      <w:pStyle w:val="SecurityClassificationHeader"/>
    </w:pPr>
    <w:r>
      <w:fldChar w:fldCharType="begin"/>
    </w:r>
    <w:r>
      <w:instrText>DOCPROPERTY WorkingDocStatus \* MERGEFORMAT</w:instrText>
    </w:r>
    <w:r>
      <w:fldChar w:fldCharType="separate"/>
    </w:r>
    <w:r w:rsidR="00FB3D1C">
      <w:rPr>
        <w:b w:val="0"/>
        <w:bCs/>
        <w:lang w:val="en-US"/>
      </w:rPr>
      <w:t>Error! Unknown document property name.</w:t>
    </w:r>
    <w:r>
      <w:fldChar w:fldCharType="end"/>
    </w:r>
  </w:p>
  <w:p w14:paraId="4EA482D9" w14:textId="705BF18D" w:rsidR="00F7495D" w:rsidRPr="00095D88" w:rsidRDefault="00F7495D" w:rsidP="00EA6769">
    <w:pPr>
      <w:pStyle w:val="SecurityClassificationHeader"/>
    </w:pPr>
    <w:r>
      <w:fldChar w:fldCharType="begin"/>
    </w:r>
    <w:r>
      <w:instrText>DOCPROPERTY WorkingDocStatus \* MERGEFORMAT</w:instrText>
    </w:r>
    <w:r>
      <w:fldChar w:fldCharType="separate"/>
    </w:r>
    <w:r w:rsidR="00FB3D1C">
      <w:rPr>
        <w:b w:val="0"/>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C9C301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507EFF"/>
    <w:multiLevelType w:val="multilevel"/>
    <w:tmpl w:val="06AEC4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0C7091F8"/>
    <w:styleLink w:val="ChartandTableFootnoteAlphaList1"/>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5A63C6"/>
    <w:multiLevelType w:val="hybridMultilevel"/>
    <w:tmpl w:val="B5D88DC2"/>
    <w:lvl w:ilvl="0" w:tplc="DA80F02E">
      <w:start w:val="1"/>
      <w:numFmt w:val="lowerLetter"/>
      <w:pStyle w:val="TableFooteralpha"/>
      <w:lvlText w:val="(%1)"/>
      <w:lvlJc w:val="left"/>
      <w:pPr>
        <w:ind w:left="360" w:hanging="360"/>
      </w:pPr>
      <w:rPr>
        <w:rFonts w:hint="default"/>
      </w:rPr>
    </w:lvl>
    <w:lvl w:ilvl="1" w:tplc="DE7CBAC6" w:tentative="1">
      <w:start w:val="1"/>
      <w:numFmt w:val="lowerLetter"/>
      <w:lvlText w:val="%2."/>
      <w:lvlJc w:val="left"/>
      <w:pPr>
        <w:ind w:left="1080" w:hanging="360"/>
      </w:pPr>
    </w:lvl>
    <w:lvl w:ilvl="2" w:tplc="CF94F896" w:tentative="1">
      <w:start w:val="1"/>
      <w:numFmt w:val="lowerRoman"/>
      <w:lvlText w:val="%3."/>
      <w:lvlJc w:val="right"/>
      <w:pPr>
        <w:ind w:left="1800" w:hanging="180"/>
      </w:pPr>
    </w:lvl>
    <w:lvl w:ilvl="3" w:tplc="24C4C922" w:tentative="1">
      <w:start w:val="1"/>
      <w:numFmt w:val="decimal"/>
      <w:lvlText w:val="%4."/>
      <w:lvlJc w:val="left"/>
      <w:pPr>
        <w:ind w:left="2520" w:hanging="360"/>
      </w:pPr>
    </w:lvl>
    <w:lvl w:ilvl="4" w:tplc="BB5AE0C0" w:tentative="1">
      <w:start w:val="1"/>
      <w:numFmt w:val="lowerLetter"/>
      <w:lvlText w:val="%5."/>
      <w:lvlJc w:val="left"/>
      <w:pPr>
        <w:ind w:left="3240" w:hanging="360"/>
      </w:pPr>
    </w:lvl>
    <w:lvl w:ilvl="5" w:tplc="AD2A9116" w:tentative="1">
      <w:start w:val="1"/>
      <w:numFmt w:val="lowerRoman"/>
      <w:lvlText w:val="%6."/>
      <w:lvlJc w:val="right"/>
      <w:pPr>
        <w:ind w:left="3960" w:hanging="180"/>
      </w:pPr>
    </w:lvl>
    <w:lvl w:ilvl="6" w:tplc="7026E89E" w:tentative="1">
      <w:start w:val="1"/>
      <w:numFmt w:val="decimal"/>
      <w:lvlText w:val="%7."/>
      <w:lvlJc w:val="left"/>
      <w:pPr>
        <w:ind w:left="4680" w:hanging="360"/>
      </w:pPr>
    </w:lvl>
    <w:lvl w:ilvl="7" w:tplc="A31CE56E" w:tentative="1">
      <w:start w:val="1"/>
      <w:numFmt w:val="lowerLetter"/>
      <w:lvlText w:val="%8."/>
      <w:lvlJc w:val="left"/>
      <w:pPr>
        <w:ind w:left="5400" w:hanging="360"/>
      </w:pPr>
    </w:lvl>
    <w:lvl w:ilvl="8" w:tplc="29BEC0FE" w:tentative="1">
      <w:start w:val="1"/>
      <w:numFmt w:val="lowerRoman"/>
      <w:lvlText w:val="%9."/>
      <w:lvlJc w:val="right"/>
      <w:pPr>
        <w:ind w:left="6120" w:hanging="180"/>
      </w:pPr>
    </w:lvl>
  </w:abstractNum>
  <w:abstractNum w:abstractNumId="8" w15:restartNumberingAfterBreak="0">
    <w:nsid w:val="18942059"/>
    <w:multiLevelType w:val="multilevel"/>
    <w:tmpl w:val="47E474DC"/>
    <w:lvl w:ilvl="0">
      <w:start w:val="1"/>
      <w:numFmt w:val="decimal"/>
      <w:pStyle w:val="ListNumber"/>
      <w:lvlText w:val="%1."/>
      <w:lvlJc w:val="left"/>
      <w:pPr>
        <w:tabs>
          <w:tab w:val="num" w:pos="357"/>
        </w:tabs>
        <w:ind w:left="357" w:hanging="357"/>
      </w:pPr>
      <w:rPr>
        <w:color w:val="000000" w:themeColor="text1"/>
      </w:rPr>
    </w:lvl>
    <w:lvl w:ilvl="1">
      <w:start w:val="2"/>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lvl>
    <w:lvl w:ilvl="3">
      <w:start w:val="1"/>
      <w:numFmt w:val="decimal"/>
      <w:lvlText w:val=""/>
      <w:lvlJc w:val="left"/>
      <w:pPr>
        <w:ind w:left="709" w:hanging="709"/>
      </w:pPr>
    </w:lvl>
    <w:lvl w:ilvl="4">
      <w:start w:val="1"/>
      <w:numFmt w:val="decimal"/>
      <w:lvlText w:val=""/>
      <w:lvlJc w:val="left"/>
      <w:pPr>
        <w:ind w:left="709" w:hanging="709"/>
      </w:pPr>
    </w:lvl>
    <w:lvl w:ilvl="5">
      <w:start w:val="1"/>
      <w:numFmt w:val="decimal"/>
      <w:lvlText w:val=""/>
      <w:lvlJc w:val="left"/>
      <w:pPr>
        <w:ind w:left="709" w:hanging="709"/>
      </w:pPr>
    </w:lvl>
    <w:lvl w:ilvl="6">
      <w:start w:val="1"/>
      <w:numFmt w:val="decimal"/>
      <w:lvlRestart w:val="0"/>
      <w:suff w:val="space"/>
      <w:lvlText w:val="Appendix %7"/>
      <w:lvlJc w:val="left"/>
      <w:pPr>
        <w:ind w:left="0" w:firstLine="0"/>
      </w:pPr>
    </w:lvl>
    <w:lvl w:ilvl="7">
      <w:start w:val="1"/>
      <w:numFmt w:val="decimal"/>
      <w:lvlText w:val=""/>
      <w:lvlJc w:val="left"/>
      <w:pPr>
        <w:ind w:left="709" w:hanging="709"/>
      </w:pPr>
    </w:lvl>
    <w:lvl w:ilvl="8">
      <w:start w:val="1"/>
      <w:numFmt w:val="decimal"/>
      <w:lvlText w:val=""/>
      <w:lvlJc w:val="left"/>
      <w:pPr>
        <w:ind w:left="709" w:hanging="709"/>
      </w:pPr>
    </w:lvl>
  </w:abstractNum>
  <w:abstractNum w:abstractNumId="10" w15:restartNumberingAfterBreak="0">
    <w:nsid w:val="1DB31F34"/>
    <w:multiLevelType w:val="hybridMultilevel"/>
    <w:tmpl w:val="B4FCAB42"/>
    <w:lvl w:ilvl="0" w:tplc="80744408">
      <w:start w:val="1"/>
      <w:numFmt w:val="bullet"/>
      <w:pStyle w:val="BodyBullet1"/>
      <w:lvlText w:val=""/>
      <w:lvlJc w:val="left"/>
      <w:pPr>
        <w:ind w:left="2582" w:hanging="360"/>
      </w:pPr>
      <w:rPr>
        <w:rFonts w:ascii="Symbol" w:hAnsi="Symbol" w:hint="default"/>
        <w:color w:val="auto"/>
      </w:rPr>
    </w:lvl>
    <w:lvl w:ilvl="1" w:tplc="455AF3DA">
      <w:start w:val="1"/>
      <w:numFmt w:val="bullet"/>
      <w:lvlText w:val="o"/>
      <w:lvlJc w:val="left"/>
      <w:pPr>
        <w:ind w:left="3302" w:hanging="360"/>
      </w:pPr>
      <w:rPr>
        <w:rFonts w:ascii="Courier New" w:hAnsi="Courier New" w:hint="default"/>
      </w:rPr>
    </w:lvl>
    <w:lvl w:ilvl="2" w:tplc="ADEEFD68">
      <w:start w:val="1"/>
      <w:numFmt w:val="bullet"/>
      <w:lvlText w:val=""/>
      <w:lvlJc w:val="left"/>
      <w:pPr>
        <w:ind w:left="4022" w:hanging="360"/>
      </w:pPr>
      <w:rPr>
        <w:rFonts w:ascii="Wingdings" w:hAnsi="Wingdings" w:hint="default"/>
      </w:rPr>
    </w:lvl>
    <w:lvl w:ilvl="3" w:tplc="497A6188">
      <w:start w:val="1"/>
      <w:numFmt w:val="bullet"/>
      <w:lvlText w:val=""/>
      <w:lvlJc w:val="left"/>
      <w:pPr>
        <w:ind w:left="4742" w:hanging="360"/>
      </w:pPr>
      <w:rPr>
        <w:rFonts w:ascii="Symbol" w:hAnsi="Symbol" w:hint="default"/>
      </w:rPr>
    </w:lvl>
    <w:lvl w:ilvl="4" w:tplc="2FD66BA0">
      <w:start w:val="1"/>
      <w:numFmt w:val="bullet"/>
      <w:lvlText w:val="o"/>
      <w:lvlJc w:val="left"/>
      <w:pPr>
        <w:ind w:left="5462" w:hanging="360"/>
      </w:pPr>
      <w:rPr>
        <w:rFonts w:ascii="Courier New" w:hAnsi="Courier New" w:hint="default"/>
      </w:rPr>
    </w:lvl>
    <w:lvl w:ilvl="5" w:tplc="5A062D94">
      <w:start w:val="1"/>
      <w:numFmt w:val="bullet"/>
      <w:lvlText w:val=""/>
      <w:lvlJc w:val="left"/>
      <w:pPr>
        <w:ind w:left="6182" w:hanging="360"/>
      </w:pPr>
      <w:rPr>
        <w:rFonts w:ascii="Wingdings" w:hAnsi="Wingdings" w:hint="default"/>
      </w:rPr>
    </w:lvl>
    <w:lvl w:ilvl="6" w:tplc="163C517A">
      <w:start w:val="1"/>
      <w:numFmt w:val="bullet"/>
      <w:lvlText w:val=""/>
      <w:lvlJc w:val="left"/>
      <w:pPr>
        <w:ind w:left="6902" w:hanging="360"/>
      </w:pPr>
      <w:rPr>
        <w:rFonts w:ascii="Symbol" w:hAnsi="Symbol" w:hint="default"/>
      </w:rPr>
    </w:lvl>
    <w:lvl w:ilvl="7" w:tplc="079428E4">
      <w:start w:val="1"/>
      <w:numFmt w:val="bullet"/>
      <w:lvlText w:val="o"/>
      <w:lvlJc w:val="left"/>
      <w:pPr>
        <w:ind w:left="7622" w:hanging="360"/>
      </w:pPr>
      <w:rPr>
        <w:rFonts w:ascii="Courier New" w:hAnsi="Courier New" w:hint="default"/>
      </w:rPr>
    </w:lvl>
    <w:lvl w:ilvl="8" w:tplc="1E48086E">
      <w:start w:val="1"/>
      <w:numFmt w:val="bullet"/>
      <w:lvlText w:val=""/>
      <w:lvlJc w:val="left"/>
      <w:pPr>
        <w:ind w:left="8342" w:hanging="360"/>
      </w:pPr>
      <w:rPr>
        <w:rFonts w:ascii="Wingdings" w:hAnsi="Wingdings" w:hint="default"/>
      </w:rPr>
    </w:lvl>
  </w:abstractNum>
  <w:abstractNum w:abstractNumId="11"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3D35D7"/>
    <w:multiLevelType w:val="hybridMultilevel"/>
    <w:tmpl w:val="020281D4"/>
    <w:lvl w:ilvl="0" w:tplc="A62C70CE">
      <w:start w:val="1"/>
      <w:numFmt w:val="bullet"/>
      <w:pStyle w:val="BodyBullet2"/>
      <w:lvlText w:val=""/>
      <w:lvlJc w:val="left"/>
      <w:pPr>
        <w:ind w:left="717" w:hanging="360"/>
      </w:pPr>
      <w:rPr>
        <w:rFonts w:ascii="Symbol" w:hAnsi="Symbol" w:hint="default"/>
        <w:color w:val="auto"/>
        <w:sz w:val="20"/>
      </w:rPr>
    </w:lvl>
    <w:lvl w:ilvl="1" w:tplc="0D0E2896">
      <w:start w:val="1"/>
      <w:numFmt w:val="bullet"/>
      <w:lvlText w:val="o"/>
      <w:lvlJc w:val="left"/>
      <w:pPr>
        <w:ind w:left="-1440" w:hanging="360"/>
      </w:pPr>
      <w:rPr>
        <w:rFonts w:ascii="Courier New" w:hAnsi="Courier New" w:hint="default"/>
      </w:rPr>
    </w:lvl>
    <w:lvl w:ilvl="2" w:tplc="5CBE65B2" w:tentative="1">
      <w:start w:val="1"/>
      <w:numFmt w:val="bullet"/>
      <w:lvlText w:val=""/>
      <w:lvlJc w:val="left"/>
      <w:pPr>
        <w:ind w:left="-720" w:hanging="360"/>
      </w:pPr>
      <w:rPr>
        <w:rFonts w:ascii="Wingdings" w:hAnsi="Wingdings" w:hint="default"/>
      </w:rPr>
    </w:lvl>
    <w:lvl w:ilvl="3" w:tplc="CDAE26CA" w:tentative="1">
      <w:start w:val="1"/>
      <w:numFmt w:val="bullet"/>
      <w:lvlText w:val=""/>
      <w:lvlJc w:val="left"/>
      <w:pPr>
        <w:ind w:left="0" w:hanging="360"/>
      </w:pPr>
      <w:rPr>
        <w:rFonts w:ascii="Symbol" w:hAnsi="Symbol" w:hint="default"/>
      </w:rPr>
    </w:lvl>
    <w:lvl w:ilvl="4" w:tplc="60724DB2" w:tentative="1">
      <w:start w:val="1"/>
      <w:numFmt w:val="bullet"/>
      <w:lvlText w:val="o"/>
      <w:lvlJc w:val="left"/>
      <w:pPr>
        <w:ind w:left="720" w:hanging="360"/>
      </w:pPr>
      <w:rPr>
        <w:rFonts w:ascii="Courier New" w:hAnsi="Courier New" w:hint="default"/>
      </w:rPr>
    </w:lvl>
    <w:lvl w:ilvl="5" w:tplc="0D26BF64" w:tentative="1">
      <w:start w:val="1"/>
      <w:numFmt w:val="bullet"/>
      <w:lvlText w:val=""/>
      <w:lvlJc w:val="left"/>
      <w:pPr>
        <w:ind w:left="1440" w:hanging="360"/>
      </w:pPr>
      <w:rPr>
        <w:rFonts w:ascii="Wingdings" w:hAnsi="Wingdings" w:hint="default"/>
      </w:rPr>
    </w:lvl>
    <w:lvl w:ilvl="6" w:tplc="EE76D9A4" w:tentative="1">
      <w:start w:val="1"/>
      <w:numFmt w:val="bullet"/>
      <w:lvlText w:val=""/>
      <w:lvlJc w:val="left"/>
      <w:pPr>
        <w:ind w:left="2160" w:hanging="360"/>
      </w:pPr>
      <w:rPr>
        <w:rFonts w:ascii="Symbol" w:hAnsi="Symbol" w:hint="default"/>
      </w:rPr>
    </w:lvl>
    <w:lvl w:ilvl="7" w:tplc="03FE90DE" w:tentative="1">
      <w:start w:val="1"/>
      <w:numFmt w:val="bullet"/>
      <w:lvlText w:val="o"/>
      <w:lvlJc w:val="left"/>
      <w:pPr>
        <w:ind w:left="2880" w:hanging="360"/>
      </w:pPr>
      <w:rPr>
        <w:rFonts w:ascii="Courier New" w:hAnsi="Courier New" w:hint="default"/>
      </w:rPr>
    </w:lvl>
    <w:lvl w:ilvl="8" w:tplc="2A74FAD4" w:tentative="1">
      <w:start w:val="1"/>
      <w:numFmt w:val="bullet"/>
      <w:lvlText w:val=""/>
      <w:lvlJc w:val="left"/>
      <w:pPr>
        <w:ind w:left="3600" w:hanging="360"/>
      </w:pPr>
      <w:rPr>
        <w:rFonts w:ascii="Wingdings" w:hAnsi="Wingdings" w:hint="default"/>
      </w:rPr>
    </w:lvl>
  </w:abstractNum>
  <w:abstractNum w:abstractNumId="16" w15:restartNumberingAfterBreak="0">
    <w:nsid w:val="505C1821"/>
    <w:multiLevelType w:val="hybridMultilevel"/>
    <w:tmpl w:val="9EDCE618"/>
    <w:lvl w:ilvl="0" w:tplc="91BEB9FC">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8DDCBC6C">
      <w:start w:val="1"/>
      <w:numFmt w:val="bullet"/>
      <w:lvlText w:val="o"/>
      <w:lvlJc w:val="left"/>
      <w:pPr>
        <w:ind w:left="1440" w:hanging="360"/>
      </w:pPr>
      <w:rPr>
        <w:rFonts w:ascii="Courier New" w:hAnsi="Courier New" w:hint="default"/>
      </w:rPr>
    </w:lvl>
    <w:lvl w:ilvl="2" w:tplc="19CE6F96">
      <w:start w:val="1"/>
      <w:numFmt w:val="bullet"/>
      <w:lvlText w:val=""/>
      <w:lvlJc w:val="left"/>
      <w:pPr>
        <w:ind w:left="2160" w:hanging="360"/>
      </w:pPr>
      <w:rPr>
        <w:rFonts w:ascii="Wingdings" w:hAnsi="Wingdings" w:hint="default"/>
      </w:rPr>
    </w:lvl>
    <w:lvl w:ilvl="3" w:tplc="5CB61700" w:tentative="1">
      <w:start w:val="1"/>
      <w:numFmt w:val="bullet"/>
      <w:lvlText w:val=""/>
      <w:lvlJc w:val="left"/>
      <w:pPr>
        <w:ind w:left="2880" w:hanging="360"/>
      </w:pPr>
      <w:rPr>
        <w:rFonts w:ascii="Symbol" w:hAnsi="Symbol" w:hint="default"/>
      </w:rPr>
    </w:lvl>
    <w:lvl w:ilvl="4" w:tplc="DE563B46" w:tentative="1">
      <w:start w:val="1"/>
      <w:numFmt w:val="bullet"/>
      <w:lvlText w:val="o"/>
      <w:lvlJc w:val="left"/>
      <w:pPr>
        <w:ind w:left="3600" w:hanging="360"/>
      </w:pPr>
      <w:rPr>
        <w:rFonts w:ascii="Courier New" w:hAnsi="Courier New" w:hint="default"/>
      </w:rPr>
    </w:lvl>
    <w:lvl w:ilvl="5" w:tplc="36802524" w:tentative="1">
      <w:start w:val="1"/>
      <w:numFmt w:val="bullet"/>
      <w:lvlText w:val=""/>
      <w:lvlJc w:val="left"/>
      <w:pPr>
        <w:ind w:left="4320" w:hanging="360"/>
      </w:pPr>
      <w:rPr>
        <w:rFonts w:ascii="Wingdings" w:hAnsi="Wingdings" w:hint="default"/>
      </w:rPr>
    </w:lvl>
    <w:lvl w:ilvl="6" w:tplc="2E12F308" w:tentative="1">
      <w:start w:val="1"/>
      <w:numFmt w:val="bullet"/>
      <w:lvlText w:val=""/>
      <w:lvlJc w:val="left"/>
      <w:pPr>
        <w:ind w:left="5040" w:hanging="360"/>
      </w:pPr>
      <w:rPr>
        <w:rFonts w:ascii="Symbol" w:hAnsi="Symbol" w:hint="default"/>
      </w:rPr>
    </w:lvl>
    <w:lvl w:ilvl="7" w:tplc="1752118A" w:tentative="1">
      <w:start w:val="1"/>
      <w:numFmt w:val="bullet"/>
      <w:lvlText w:val="o"/>
      <w:lvlJc w:val="left"/>
      <w:pPr>
        <w:ind w:left="5760" w:hanging="360"/>
      </w:pPr>
      <w:rPr>
        <w:rFonts w:ascii="Courier New" w:hAnsi="Courier New" w:hint="default"/>
      </w:rPr>
    </w:lvl>
    <w:lvl w:ilvl="8" w:tplc="3D18212A" w:tentative="1">
      <w:start w:val="1"/>
      <w:numFmt w:val="bullet"/>
      <w:lvlText w:val=""/>
      <w:lvlJc w:val="left"/>
      <w:pPr>
        <w:ind w:left="6480" w:hanging="360"/>
      </w:pPr>
      <w:rPr>
        <w:rFonts w:ascii="Wingdings" w:hAnsi="Wingdings" w:hint="default"/>
      </w:rPr>
    </w:lvl>
  </w:abstractNum>
  <w:abstractNum w:abstractNumId="17" w15:restartNumberingAfterBreak="0">
    <w:nsid w:val="638C4D4F"/>
    <w:multiLevelType w:val="multilevel"/>
    <w:tmpl w:val="9D2AE524"/>
    <w:lvl w:ilvl="0">
      <w:start w:val="1"/>
      <w:numFmt w:val="lowerRoman"/>
      <w:lvlText w:val="%1."/>
      <w:lvlJc w:val="left"/>
      <w:pPr>
        <w:tabs>
          <w:tab w:val="num" w:pos="720"/>
        </w:tabs>
        <w:ind w:left="720" w:hanging="720"/>
      </w:pPr>
      <w:rPr>
        <w:rFonts w:hint="default"/>
      </w:rPr>
    </w:lvl>
    <w:lvl w:ilvl="1">
      <w:start w:val="1"/>
      <w:numFmt w:val="decimal"/>
      <w:pStyle w:val="Numberedparagraph"/>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6B5224"/>
    <w:multiLevelType w:val="multilevel"/>
    <w:tmpl w:val="78DE5B4C"/>
    <w:name w:val="StandardBulletedList"/>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1164"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num w:numId="1">
    <w:abstractNumId w:val="12"/>
  </w:num>
  <w:num w:numId="2">
    <w:abstractNumId w:val="2"/>
  </w:num>
  <w:num w:numId="3">
    <w:abstractNumId w:val="14"/>
  </w:num>
  <w:num w:numId="4">
    <w:abstractNumId w:val="4"/>
  </w:num>
  <w:num w:numId="5">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
    <w:abstractNumId w:val="6"/>
  </w:num>
  <w:num w:numId="7">
    <w:abstractNumId w:val="3"/>
  </w:num>
  <w:num w:numId="8">
    <w:abstractNumId w:val="11"/>
  </w:num>
  <w:num w:numId="9">
    <w:abstractNumId w:val="5"/>
  </w:num>
  <w:num w:numId="10">
    <w:abstractNumId w:val="18"/>
  </w:num>
  <w:num w:numId="11">
    <w:abstractNumId w:val="10"/>
  </w:num>
  <w:num w:numId="12">
    <w:abstractNumId w:val="13"/>
  </w:num>
  <w:num w:numId="13">
    <w:abstractNumId w:val="8"/>
  </w:num>
  <w:num w:numId="14">
    <w:abstractNumId w:val="17"/>
  </w:num>
  <w:num w:numId="15">
    <w:abstractNumId w:val="16"/>
  </w:num>
  <w:num w:numId="16">
    <w:abstractNumId w:val="9"/>
  </w:num>
  <w:num w:numId="17">
    <w:abstractNumId w:val="15"/>
  </w:num>
  <w:num w:numId="18">
    <w:abstractNumId w:val="7"/>
  </w:num>
  <w:num w:numId="19">
    <w:abstractNumId w:val="1"/>
  </w:num>
  <w:num w:numId="20">
    <w:abstractNumId w:val="0"/>
  </w:num>
  <w:num w:numId="2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mirrorMargi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 w:name="SecurityClassificationInHeader" w:val="False"/>
    <w:docVar w:name="SecurityDLMInHeader" w:val="False"/>
  </w:docVars>
  <w:rsids>
    <w:rsidRoot w:val="00073521"/>
    <w:rsid w:val="00000079"/>
    <w:rsid w:val="00000097"/>
    <w:rsid w:val="000002D7"/>
    <w:rsid w:val="00000391"/>
    <w:rsid w:val="000004E0"/>
    <w:rsid w:val="000005A3"/>
    <w:rsid w:val="00000727"/>
    <w:rsid w:val="000007C7"/>
    <w:rsid w:val="00000919"/>
    <w:rsid w:val="00000A77"/>
    <w:rsid w:val="00000A82"/>
    <w:rsid w:val="00000CD7"/>
    <w:rsid w:val="00000D86"/>
    <w:rsid w:val="00000E61"/>
    <w:rsid w:val="00000EC0"/>
    <w:rsid w:val="00000F32"/>
    <w:rsid w:val="00000FCC"/>
    <w:rsid w:val="00000FE7"/>
    <w:rsid w:val="000011A5"/>
    <w:rsid w:val="000011CD"/>
    <w:rsid w:val="00001266"/>
    <w:rsid w:val="00001293"/>
    <w:rsid w:val="000012B2"/>
    <w:rsid w:val="000012E1"/>
    <w:rsid w:val="00001419"/>
    <w:rsid w:val="00001451"/>
    <w:rsid w:val="0000155D"/>
    <w:rsid w:val="0000178D"/>
    <w:rsid w:val="000018CD"/>
    <w:rsid w:val="000018EA"/>
    <w:rsid w:val="000019D2"/>
    <w:rsid w:val="00001AE8"/>
    <w:rsid w:val="00001C44"/>
    <w:rsid w:val="00001D91"/>
    <w:rsid w:val="00001D95"/>
    <w:rsid w:val="00001DDF"/>
    <w:rsid w:val="00001FEA"/>
    <w:rsid w:val="00002408"/>
    <w:rsid w:val="000025F7"/>
    <w:rsid w:val="00002667"/>
    <w:rsid w:val="0000266B"/>
    <w:rsid w:val="0000281E"/>
    <w:rsid w:val="00002848"/>
    <w:rsid w:val="000029C0"/>
    <w:rsid w:val="00002A86"/>
    <w:rsid w:val="00002BAF"/>
    <w:rsid w:val="00002C77"/>
    <w:rsid w:val="00002D3E"/>
    <w:rsid w:val="00002D9F"/>
    <w:rsid w:val="00002F0A"/>
    <w:rsid w:val="00002F9F"/>
    <w:rsid w:val="00002FDB"/>
    <w:rsid w:val="00002FE4"/>
    <w:rsid w:val="000030BC"/>
    <w:rsid w:val="0000319C"/>
    <w:rsid w:val="000031CF"/>
    <w:rsid w:val="00003230"/>
    <w:rsid w:val="000032B6"/>
    <w:rsid w:val="000032D8"/>
    <w:rsid w:val="0000340B"/>
    <w:rsid w:val="0000341D"/>
    <w:rsid w:val="000035CF"/>
    <w:rsid w:val="000035E4"/>
    <w:rsid w:val="00003704"/>
    <w:rsid w:val="00003802"/>
    <w:rsid w:val="000038B0"/>
    <w:rsid w:val="000038F9"/>
    <w:rsid w:val="00003AED"/>
    <w:rsid w:val="00003C54"/>
    <w:rsid w:val="00003CB0"/>
    <w:rsid w:val="00003CEC"/>
    <w:rsid w:val="00003CFE"/>
    <w:rsid w:val="00003EBB"/>
    <w:rsid w:val="00003EC2"/>
    <w:rsid w:val="0000402A"/>
    <w:rsid w:val="00004098"/>
    <w:rsid w:val="0000411D"/>
    <w:rsid w:val="000041B3"/>
    <w:rsid w:val="000042EA"/>
    <w:rsid w:val="000042F8"/>
    <w:rsid w:val="00004353"/>
    <w:rsid w:val="00004369"/>
    <w:rsid w:val="000043B3"/>
    <w:rsid w:val="0000441D"/>
    <w:rsid w:val="00004552"/>
    <w:rsid w:val="00004642"/>
    <w:rsid w:val="00004821"/>
    <w:rsid w:val="00004871"/>
    <w:rsid w:val="000048F4"/>
    <w:rsid w:val="00004BC8"/>
    <w:rsid w:val="00004C33"/>
    <w:rsid w:val="00004C93"/>
    <w:rsid w:val="00004D1D"/>
    <w:rsid w:val="00004D6C"/>
    <w:rsid w:val="00004EAF"/>
    <w:rsid w:val="00004EC6"/>
    <w:rsid w:val="00005083"/>
    <w:rsid w:val="000053DA"/>
    <w:rsid w:val="000054C4"/>
    <w:rsid w:val="0000554D"/>
    <w:rsid w:val="000055D3"/>
    <w:rsid w:val="000056D6"/>
    <w:rsid w:val="00005835"/>
    <w:rsid w:val="000058A1"/>
    <w:rsid w:val="000058CB"/>
    <w:rsid w:val="000058F7"/>
    <w:rsid w:val="0000596A"/>
    <w:rsid w:val="000059CD"/>
    <w:rsid w:val="00005AFF"/>
    <w:rsid w:val="00005C9B"/>
    <w:rsid w:val="00005E94"/>
    <w:rsid w:val="0000600D"/>
    <w:rsid w:val="00006048"/>
    <w:rsid w:val="0000609C"/>
    <w:rsid w:val="00006109"/>
    <w:rsid w:val="00006120"/>
    <w:rsid w:val="00006248"/>
    <w:rsid w:val="000063BE"/>
    <w:rsid w:val="0000652F"/>
    <w:rsid w:val="00006552"/>
    <w:rsid w:val="000065DE"/>
    <w:rsid w:val="00006695"/>
    <w:rsid w:val="0000669E"/>
    <w:rsid w:val="000066D4"/>
    <w:rsid w:val="0000677C"/>
    <w:rsid w:val="00006904"/>
    <w:rsid w:val="0000694E"/>
    <w:rsid w:val="00006AA3"/>
    <w:rsid w:val="00006CBF"/>
    <w:rsid w:val="00006CF8"/>
    <w:rsid w:val="00006E03"/>
    <w:rsid w:val="00006E5C"/>
    <w:rsid w:val="00006ED9"/>
    <w:rsid w:val="00006F69"/>
    <w:rsid w:val="0000721E"/>
    <w:rsid w:val="00007387"/>
    <w:rsid w:val="000073B6"/>
    <w:rsid w:val="000073BD"/>
    <w:rsid w:val="00007628"/>
    <w:rsid w:val="000076D6"/>
    <w:rsid w:val="000077D2"/>
    <w:rsid w:val="0000782B"/>
    <w:rsid w:val="00007887"/>
    <w:rsid w:val="000078EF"/>
    <w:rsid w:val="00007AE0"/>
    <w:rsid w:val="00007B77"/>
    <w:rsid w:val="00007BA2"/>
    <w:rsid w:val="00007BF9"/>
    <w:rsid w:val="00007C59"/>
    <w:rsid w:val="00007C99"/>
    <w:rsid w:val="00007E7B"/>
    <w:rsid w:val="00010132"/>
    <w:rsid w:val="000101A1"/>
    <w:rsid w:val="00010234"/>
    <w:rsid w:val="00010564"/>
    <w:rsid w:val="00010593"/>
    <w:rsid w:val="00010614"/>
    <w:rsid w:val="00010662"/>
    <w:rsid w:val="00010983"/>
    <w:rsid w:val="00010E7B"/>
    <w:rsid w:val="00010F2C"/>
    <w:rsid w:val="00010FAF"/>
    <w:rsid w:val="00011047"/>
    <w:rsid w:val="00011079"/>
    <w:rsid w:val="00011199"/>
    <w:rsid w:val="0001125C"/>
    <w:rsid w:val="00011284"/>
    <w:rsid w:val="00011490"/>
    <w:rsid w:val="0001152D"/>
    <w:rsid w:val="000116B6"/>
    <w:rsid w:val="00011725"/>
    <w:rsid w:val="0001176C"/>
    <w:rsid w:val="0001183D"/>
    <w:rsid w:val="00011902"/>
    <w:rsid w:val="00011A77"/>
    <w:rsid w:val="00011AF5"/>
    <w:rsid w:val="00011F84"/>
    <w:rsid w:val="00011FA0"/>
    <w:rsid w:val="00011FFE"/>
    <w:rsid w:val="0001203A"/>
    <w:rsid w:val="0001216C"/>
    <w:rsid w:val="000122AE"/>
    <w:rsid w:val="00012353"/>
    <w:rsid w:val="000123CE"/>
    <w:rsid w:val="00012531"/>
    <w:rsid w:val="000125D9"/>
    <w:rsid w:val="000128EA"/>
    <w:rsid w:val="00012A6D"/>
    <w:rsid w:val="00012C62"/>
    <w:rsid w:val="00012CF0"/>
    <w:rsid w:val="00012E58"/>
    <w:rsid w:val="00012ECC"/>
    <w:rsid w:val="000131E9"/>
    <w:rsid w:val="00013368"/>
    <w:rsid w:val="000133BB"/>
    <w:rsid w:val="0001355C"/>
    <w:rsid w:val="0001355E"/>
    <w:rsid w:val="00013576"/>
    <w:rsid w:val="0001386B"/>
    <w:rsid w:val="0001396A"/>
    <w:rsid w:val="00013A48"/>
    <w:rsid w:val="00013C07"/>
    <w:rsid w:val="00013D1A"/>
    <w:rsid w:val="00013E0E"/>
    <w:rsid w:val="00013E68"/>
    <w:rsid w:val="00013E97"/>
    <w:rsid w:val="00013FE3"/>
    <w:rsid w:val="00014209"/>
    <w:rsid w:val="000142B7"/>
    <w:rsid w:val="0001449D"/>
    <w:rsid w:val="000144E1"/>
    <w:rsid w:val="000144F3"/>
    <w:rsid w:val="000146CB"/>
    <w:rsid w:val="000147ED"/>
    <w:rsid w:val="0001489E"/>
    <w:rsid w:val="000148CF"/>
    <w:rsid w:val="00014982"/>
    <w:rsid w:val="00014B03"/>
    <w:rsid w:val="00014B07"/>
    <w:rsid w:val="00014C62"/>
    <w:rsid w:val="00014C9C"/>
    <w:rsid w:val="00014D05"/>
    <w:rsid w:val="00014D3F"/>
    <w:rsid w:val="00014DC5"/>
    <w:rsid w:val="00014E42"/>
    <w:rsid w:val="00014ECA"/>
    <w:rsid w:val="00014F0C"/>
    <w:rsid w:val="0001519B"/>
    <w:rsid w:val="000152D3"/>
    <w:rsid w:val="0001548A"/>
    <w:rsid w:val="00015664"/>
    <w:rsid w:val="000156BF"/>
    <w:rsid w:val="00015753"/>
    <w:rsid w:val="00015887"/>
    <w:rsid w:val="0001597B"/>
    <w:rsid w:val="00015AAC"/>
    <w:rsid w:val="00015CFC"/>
    <w:rsid w:val="000162BD"/>
    <w:rsid w:val="000163B6"/>
    <w:rsid w:val="000164FF"/>
    <w:rsid w:val="0001659A"/>
    <w:rsid w:val="000165A3"/>
    <w:rsid w:val="00016630"/>
    <w:rsid w:val="00016646"/>
    <w:rsid w:val="00016647"/>
    <w:rsid w:val="0001686E"/>
    <w:rsid w:val="000168E6"/>
    <w:rsid w:val="000168F2"/>
    <w:rsid w:val="0001693A"/>
    <w:rsid w:val="00016A15"/>
    <w:rsid w:val="00016C31"/>
    <w:rsid w:val="00016CBC"/>
    <w:rsid w:val="00016CC5"/>
    <w:rsid w:val="00016EC0"/>
    <w:rsid w:val="00016F77"/>
    <w:rsid w:val="0001702C"/>
    <w:rsid w:val="00017038"/>
    <w:rsid w:val="0001709F"/>
    <w:rsid w:val="000170C0"/>
    <w:rsid w:val="0001721E"/>
    <w:rsid w:val="00017459"/>
    <w:rsid w:val="00017591"/>
    <w:rsid w:val="00017596"/>
    <w:rsid w:val="0001775B"/>
    <w:rsid w:val="000178AF"/>
    <w:rsid w:val="0001797E"/>
    <w:rsid w:val="000179AF"/>
    <w:rsid w:val="00017A6D"/>
    <w:rsid w:val="00017C9D"/>
    <w:rsid w:val="00017CD3"/>
    <w:rsid w:val="00017DD6"/>
    <w:rsid w:val="00017EC4"/>
    <w:rsid w:val="00017FD7"/>
    <w:rsid w:val="00020086"/>
    <w:rsid w:val="000200AD"/>
    <w:rsid w:val="000200CF"/>
    <w:rsid w:val="000201FB"/>
    <w:rsid w:val="000202AD"/>
    <w:rsid w:val="00020741"/>
    <w:rsid w:val="0002077C"/>
    <w:rsid w:val="00020845"/>
    <w:rsid w:val="00020849"/>
    <w:rsid w:val="00020B97"/>
    <w:rsid w:val="00020ED3"/>
    <w:rsid w:val="0002103C"/>
    <w:rsid w:val="000211AF"/>
    <w:rsid w:val="00021202"/>
    <w:rsid w:val="00021228"/>
    <w:rsid w:val="0002122C"/>
    <w:rsid w:val="00021422"/>
    <w:rsid w:val="000216A4"/>
    <w:rsid w:val="00021967"/>
    <w:rsid w:val="00021BC6"/>
    <w:rsid w:val="00021BDA"/>
    <w:rsid w:val="00021C61"/>
    <w:rsid w:val="00021D3D"/>
    <w:rsid w:val="00021E44"/>
    <w:rsid w:val="00021E93"/>
    <w:rsid w:val="0002202A"/>
    <w:rsid w:val="00022075"/>
    <w:rsid w:val="000220DD"/>
    <w:rsid w:val="000220EC"/>
    <w:rsid w:val="00022179"/>
    <w:rsid w:val="00022366"/>
    <w:rsid w:val="00022464"/>
    <w:rsid w:val="00022480"/>
    <w:rsid w:val="00022764"/>
    <w:rsid w:val="0002289B"/>
    <w:rsid w:val="0002296A"/>
    <w:rsid w:val="00022A6A"/>
    <w:rsid w:val="00022B38"/>
    <w:rsid w:val="00022B57"/>
    <w:rsid w:val="00022BA6"/>
    <w:rsid w:val="00022BC6"/>
    <w:rsid w:val="00022BD1"/>
    <w:rsid w:val="00022CA7"/>
    <w:rsid w:val="00022CC0"/>
    <w:rsid w:val="00022CDD"/>
    <w:rsid w:val="00022DFE"/>
    <w:rsid w:val="00022E57"/>
    <w:rsid w:val="00022EAA"/>
    <w:rsid w:val="0002324D"/>
    <w:rsid w:val="00023257"/>
    <w:rsid w:val="000233F1"/>
    <w:rsid w:val="00023462"/>
    <w:rsid w:val="000235CB"/>
    <w:rsid w:val="000237B7"/>
    <w:rsid w:val="00023973"/>
    <w:rsid w:val="00023976"/>
    <w:rsid w:val="000239C5"/>
    <w:rsid w:val="00023B06"/>
    <w:rsid w:val="00023B76"/>
    <w:rsid w:val="00023C0C"/>
    <w:rsid w:val="00023C40"/>
    <w:rsid w:val="0002410F"/>
    <w:rsid w:val="0002412A"/>
    <w:rsid w:val="00024149"/>
    <w:rsid w:val="000241EE"/>
    <w:rsid w:val="000242D6"/>
    <w:rsid w:val="0002438F"/>
    <w:rsid w:val="000243A7"/>
    <w:rsid w:val="00024405"/>
    <w:rsid w:val="00024490"/>
    <w:rsid w:val="00024594"/>
    <w:rsid w:val="000245BC"/>
    <w:rsid w:val="000247A9"/>
    <w:rsid w:val="0002487A"/>
    <w:rsid w:val="0002488A"/>
    <w:rsid w:val="000248BC"/>
    <w:rsid w:val="000249EA"/>
    <w:rsid w:val="00024B6D"/>
    <w:rsid w:val="00024C70"/>
    <w:rsid w:val="00024E80"/>
    <w:rsid w:val="000250B9"/>
    <w:rsid w:val="00025259"/>
    <w:rsid w:val="0002528F"/>
    <w:rsid w:val="000252AE"/>
    <w:rsid w:val="000252E5"/>
    <w:rsid w:val="0002544D"/>
    <w:rsid w:val="000254A9"/>
    <w:rsid w:val="000254E7"/>
    <w:rsid w:val="0002552A"/>
    <w:rsid w:val="000255F8"/>
    <w:rsid w:val="00025642"/>
    <w:rsid w:val="00025780"/>
    <w:rsid w:val="0002586E"/>
    <w:rsid w:val="000259F9"/>
    <w:rsid w:val="00025C79"/>
    <w:rsid w:val="00025E1A"/>
    <w:rsid w:val="00025ED4"/>
    <w:rsid w:val="00025EED"/>
    <w:rsid w:val="00025F96"/>
    <w:rsid w:val="00026038"/>
    <w:rsid w:val="00026090"/>
    <w:rsid w:val="00026150"/>
    <w:rsid w:val="00026287"/>
    <w:rsid w:val="000262A5"/>
    <w:rsid w:val="00026330"/>
    <w:rsid w:val="000263C9"/>
    <w:rsid w:val="00026422"/>
    <w:rsid w:val="0002644C"/>
    <w:rsid w:val="000266D6"/>
    <w:rsid w:val="00026786"/>
    <w:rsid w:val="00026AA1"/>
    <w:rsid w:val="00026BAF"/>
    <w:rsid w:val="00026DE8"/>
    <w:rsid w:val="00026DF8"/>
    <w:rsid w:val="00026E0C"/>
    <w:rsid w:val="00026F20"/>
    <w:rsid w:val="00026F38"/>
    <w:rsid w:val="00027018"/>
    <w:rsid w:val="0002701E"/>
    <w:rsid w:val="000271A9"/>
    <w:rsid w:val="0002725B"/>
    <w:rsid w:val="000273B8"/>
    <w:rsid w:val="000274F6"/>
    <w:rsid w:val="00027603"/>
    <w:rsid w:val="00027717"/>
    <w:rsid w:val="0002773E"/>
    <w:rsid w:val="00027ACD"/>
    <w:rsid w:val="00027CF4"/>
    <w:rsid w:val="00027D01"/>
    <w:rsid w:val="00027D7D"/>
    <w:rsid w:val="00027D98"/>
    <w:rsid w:val="00027F9C"/>
    <w:rsid w:val="00030220"/>
    <w:rsid w:val="000302D7"/>
    <w:rsid w:val="00030388"/>
    <w:rsid w:val="000303BF"/>
    <w:rsid w:val="0003043D"/>
    <w:rsid w:val="00030579"/>
    <w:rsid w:val="0003061C"/>
    <w:rsid w:val="000306A1"/>
    <w:rsid w:val="000306AE"/>
    <w:rsid w:val="0003072C"/>
    <w:rsid w:val="0003087C"/>
    <w:rsid w:val="000308F9"/>
    <w:rsid w:val="00030916"/>
    <w:rsid w:val="0003098B"/>
    <w:rsid w:val="000309C4"/>
    <w:rsid w:val="00030A75"/>
    <w:rsid w:val="00030AE6"/>
    <w:rsid w:val="00030C59"/>
    <w:rsid w:val="00030C91"/>
    <w:rsid w:val="00030CFA"/>
    <w:rsid w:val="00030D62"/>
    <w:rsid w:val="00030D8B"/>
    <w:rsid w:val="00030DB6"/>
    <w:rsid w:val="00030E84"/>
    <w:rsid w:val="00030F02"/>
    <w:rsid w:val="00030F91"/>
    <w:rsid w:val="00030FE8"/>
    <w:rsid w:val="00031069"/>
    <w:rsid w:val="000310AD"/>
    <w:rsid w:val="00031104"/>
    <w:rsid w:val="00031278"/>
    <w:rsid w:val="000314AB"/>
    <w:rsid w:val="000315EC"/>
    <w:rsid w:val="00031840"/>
    <w:rsid w:val="0003191B"/>
    <w:rsid w:val="00031B14"/>
    <w:rsid w:val="00031C18"/>
    <w:rsid w:val="00031C2E"/>
    <w:rsid w:val="00031C9C"/>
    <w:rsid w:val="00031CF0"/>
    <w:rsid w:val="00031D36"/>
    <w:rsid w:val="00031D95"/>
    <w:rsid w:val="00031DE4"/>
    <w:rsid w:val="00031EEB"/>
    <w:rsid w:val="00032045"/>
    <w:rsid w:val="000320BF"/>
    <w:rsid w:val="000320F1"/>
    <w:rsid w:val="0003212E"/>
    <w:rsid w:val="0003217E"/>
    <w:rsid w:val="00032213"/>
    <w:rsid w:val="000324C3"/>
    <w:rsid w:val="00032528"/>
    <w:rsid w:val="00032533"/>
    <w:rsid w:val="00032691"/>
    <w:rsid w:val="000326EC"/>
    <w:rsid w:val="00032737"/>
    <w:rsid w:val="00032739"/>
    <w:rsid w:val="00032843"/>
    <w:rsid w:val="00032A3F"/>
    <w:rsid w:val="00032C51"/>
    <w:rsid w:val="00032CA2"/>
    <w:rsid w:val="00032CAF"/>
    <w:rsid w:val="00032FB3"/>
    <w:rsid w:val="000330A2"/>
    <w:rsid w:val="000331C3"/>
    <w:rsid w:val="0003342D"/>
    <w:rsid w:val="000337F1"/>
    <w:rsid w:val="00033AA6"/>
    <w:rsid w:val="00033B41"/>
    <w:rsid w:val="00033B60"/>
    <w:rsid w:val="00033CE5"/>
    <w:rsid w:val="00033FE3"/>
    <w:rsid w:val="0003408C"/>
    <w:rsid w:val="00034170"/>
    <w:rsid w:val="00034403"/>
    <w:rsid w:val="00034A05"/>
    <w:rsid w:val="00034A91"/>
    <w:rsid w:val="00034CB6"/>
    <w:rsid w:val="00034E09"/>
    <w:rsid w:val="00034FC5"/>
    <w:rsid w:val="00035018"/>
    <w:rsid w:val="0003508D"/>
    <w:rsid w:val="00035160"/>
    <w:rsid w:val="000351DE"/>
    <w:rsid w:val="00035244"/>
    <w:rsid w:val="000352F0"/>
    <w:rsid w:val="0003558B"/>
    <w:rsid w:val="0003562D"/>
    <w:rsid w:val="0003568A"/>
    <w:rsid w:val="000356B5"/>
    <w:rsid w:val="0003574E"/>
    <w:rsid w:val="00035869"/>
    <w:rsid w:val="000359B7"/>
    <w:rsid w:val="00035A0E"/>
    <w:rsid w:val="00035AD3"/>
    <w:rsid w:val="00035C2F"/>
    <w:rsid w:val="00035E74"/>
    <w:rsid w:val="00035F43"/>
    <w:rsid w:val="00036272"/>
    <w:rsid w:val="00036430"/>
    <w:rsid w:val="0003646D"/>
    <w:rsid w:val="000367A1"/>
    <w:rsid w:val="000367FE"/>
    <w:rsid w:val="000368B5"/>
    <w:rsid w:val="000368E0"/>
    <w:rsid w:val="000369AF"/>
    <w:rsid w:val="00036C64"/>
    <w:rsid w:val="00036D01"/>
    <w:rsid w:val="00036EDF"/>
    <w:rsid w:val="00036F6C"/>
    <w:rsid w:val="0003703C"/>
    <w:rsid w:val="000370AB"/>
    <w:rsid w:val="0003720B"/>
    <w:rsid w:val="00037228"/>
    <w:rsid w:val="00037308"/>
    <w:rsid w:val="0003755B"/>
    <w:rsid w:val="00037709"/>
    <w:rsid w:val="00037714"/>
    <w:rsid w:val="00037811"/>
    <w:rsid w:val="00037B8F"/>
    <w:rsid w:val="00037C18"/>
    <w:rsid w:val="00037CC8"/>
    <w:rsid w:val="00037D5C"/>
    <w:rsid w:val="00037DFB"/>
    <w:rsid w:val="00037E2D"/>
    <w:rsid w:val="000400C4"/>
    <w:rsid w:val="000400C7"/>
    <w:rsid w:val="000401D4"/>
    <w:rsid w:val="0004034A"/>
    <w:rsid w:val="00040383"/>
    <w:rsid w:val="00040528"/>
    <w:rsid w:val="00040543"/>
    <w:rsid w:val="00040547"/>
    <w:rsid w:val="000408BF"/>
    <w:rsid w:val="000408F2"/>
    <w:rsid w:val="0004096E"/>
    <w:rsid w:val="00040AD0"/>
    <w:rsid w:val="00040B9A"/>
    <w:rsid w:val="00040C51"/>
    <w:rsid w:val="00040D22"/>
    <w:rsid w:val="00040DAB"/>
    <w:rsid w:val="0004111C"/>
    <w:rsid w:val="000411DA"/>
    <w:rsid w:val="000414BF"/>
    <w:rsid w:val="00041530"/>
    <w:rsid w:val="00041582"/>
    <w:rsid w:val="000415A3"/>
    <w:rsid w:val="00041681"/>
    <w:rsid w:val="00041934"/>
    <w:rsid w:val="000419F6"/>
    <w:rsid w:val="00041A17"/>
    <w:rsid w:val="00041BC2"/>
    <w:rsid w:val="00041BEB"/>
    <w:rsid w:val="00041C5B"/>
    <w:rsid w:val="00041CE0"/>
    <w:rsid w:val="00041D0C"/>
    <w:rsid w:val="00041D39"/>
    <w:rsid w:val="00041E9F"/>
    <w:rsid w:val="00041EC6"/>
    <w:rsid w:val="00041F6F"/>
    <w:rsid w:val="00041FAF"/>
    <w:rsid w:val="0004204C"/>
    <w:rsid w:val="000420AD"/>
    <w:rsid w:val="000423A8"/>
    <w:rsid w:val="0004240B"/>
    <w:rsid w:val="0004242C"/>
    <w:rsid w:val="000425AE"/>
    <w:rsid w:val="0004274D"/>
    <w:rsid w:val="00042820"/>
    <w:rsid w:val="0004286B"/>
    <w:rsid w:val="0004286F"/>
    <w:rsid w:val="00042B9A"/>
    <w:rsid w:val="00042BB5"/>
    <w:rsid w:val="00042BD4"/>
    <w:rsid w:val="00042C41"/>
    <w:rsid w:val="00042C5F"/>
    <w:rsid w:val="00042DDE"/>
    <w:rsid w:val="000430E0"/>
    <w:rsid w:val="0004315B"/>
    <w:rsid w:val="00043185"/>
    <w:rsid w:val="0004320C"/>
    <w:rsid w:val="00043290"/>
    <w:rsid w:val="00043348"/>
    <w:rsid w:val="000433B1"/>
    <w:rsid w:val="00043460"/>
    <w:rsid w:val="00043739"/>
    <w:rsid w:val="000438D0"/>
    <w:rsid w:val="000438E1"/>
    <w:rsid w:val="00043978"/>
    <w:rsid w:val="000439E9"/>
    <w:rsid w:val="00043A42"/>
    <w:rsid w:val="00043A7A"/>
    <w:rsid w:val="00043DB8"/>
    <w:rsid w:val="00043F6B"/>
    <w:rsid w:val="00043F96"/>
    <w:rsid w:val="00044004"/>
    <w:rsid w:val="0004400A"/>
    <w:rsid w:val="000441DF"/>
    <w:rsid w:val="00044330"/>
    <w:rsid w:val="00044335"/>
    <w:rsid w:val="0004438B"/>
    <w:rsid w:val="0004442C"/>
    <w:rsid w:val="00044450"/>
    <w:rsid w:val="0004462B"/>
    <w:rsid w:val="00044761"/>
    <w:rsid w:val="0004483F"/>
    <w:rsid w:val="000448C2"/>
    <w:rsid w:val="00044924"/>
    <w:rsid w:val="0004495F"/>
    <w:rsid w:val="000449AF"/>
    <w:rsid w:val="00044AF3"/>
    <w:rsid w:val="00044BA2"/>
    <w:rsid w:val="00044BE5"/>
    <w:rsid w:val="00045007"/>
    <w:rsid w:val="00045490"/>
    <w:rsid w:val="000455DF"/>
    <w:rsid w:val="00045610"/>
    <w:rsid w:val="00045631"/>
    <w:rsid w:val="0004565C"/>
    <w:rsid w:val="00045685"/>
    <w:rsid w:val="000456E4"/>
    <w:rsid w:val="00045A51"/>
    <w:rsid w:val="00045A5A"/>
    <w:rsid w:val="00045A69"/>
    <w:rsid w:val="00045A8D"/>
    <w:rsid w:val="00045AF8"/>
    <w:rsid w:val="00045BB7"/>
    <w:rsid w:val="00045D76"/>
    <w:rsid w:val="00045DC5"/>
    <w:rsid w:val="00045F0A"/>
    <w:rsid w:val="00045F58"/>
    <w:rsid w:val="00045FC7"/>
    <w:rsid w:val="0004602C"/>
    <w:rsid w:val="0004610A"/>
    <w:rsid w:val="0004612F"/>
    <w:rsid w:val="00046182"/>
    <w:rsid w:val="000462A7"/>
    <w:rsid w:val="0004635F"/>
    <w:rsid w:val="000463C9"/>
    <w:rsid w:val="000464F3"/>
    <w:rsid w:val="00046624"/>
    <w:rsid w:val="0004667A"/>
    <w:rsid w:val="000466BF"/>
    <w:rsid w:val="00046882"/>
    <w:rsid w:val="000469D5"/>
    <w:rsid w:val="00046AB3"/>
    <w:rsid w:val="00046BFB"/>
    <w:rsid w:val="00046C30"/>
    <w:rsid w:val="00046C7E"/>
    <w:rsid w:val="00046CA0"/>
    <w:rsid w:val="00046CB4"/>
    <w:rsid w:val="00046F26"/>
    <w:rsid w:val="0004710E"/>
    <w:rsid w:val="0004725E"/>
    <w:rsid w:val="0004731B"/>
    <w:rsid w:val="00047776"/>
    <w:rsid w:val="000478A9"/>
    <w:rsid w:val="00047906"/>
    <w:rsid w:val="00047A87"/>
    <w:rsid w:val="00047C1C"/>
    <w:rsid w:val="00047CC0"/>
    <w:rsid w:val="00047D44"/>
    <w:rsid w:val="00047E4C"/>
    <w:rsid w:val="00047F4D"/>
    <w:rsid w:val="00047F88"/>
    <w:rsid w:val="00050209"/>
    <w:rsid w:val="0005031D"/>
    <w:rsid w:val="0005039C"/>
    <w:rsid w:val="000504C0"/>
    <w:rsid w:val="00050555"/>
    <w:rsid w:val="00050580"/>
    <w:rsid w:val="000505A5"/>
    <w:rsid w:val="0005068F"/>
    <w:rsid w:val="00050712"/>
    <w:rsid w:val="00050B51"/>
    <w:rsid w:val="00050BCD"/>
    <w:rsid w:val="00050C3A"/>
    <w:rsid w:val="00050D6B"/>
    <w:rsid w:val="00050E31"/>
    <w:rsid w:val="00050E37"/>
    <w:rsid w:val="00050EFE"/>
    <w:rsid w:val="00050F10"/>
    <w:rsid w:val="00051164"/>
    <w:rsid w:val="00051185"/>
    <w:rsid w:val="000512E9"/>
    <w:rsid w:val="0005138B"/>
    <w:rsid w:val="000514AE"/>
    <w:rsid w:val="00051670"/>
    <w:rsid w:val="00051674"/>
    <w:rsid w:val="00051788"/>
    <w:rsid w:val="000518F1"/>
    <w:rsid w:val="00051A6F"/>
    <w:rsid w:val="00051CE2"/>
    <w:rsid w:val="00051D69"/>
    <w:rsid w:val="00051E7C"/>
    <w:rsid w:val="00051FA6"/>
    <w:rsid w:val="000522AA"/>
    <w:rsid w:val="000522B7"/>
    <w:rsid w:val="0005242E"/>
    <w:rsid w:val="00052617"/>
    <w:rsid w:val="000526D0"/>
    <w:rsid w:val="000526FF"/>
    <w:rsid w:val="0005279F"/>
    <w:rsid w:val="00052862"/>
    <w:rsid w:val="00052907"/>
    <w:rsid w:val="00052A21"/>
    <w:rsid w:val="00052A56"/>
    <w:rsid w:val="00052AC6"/>
    <w:rsid w:val="00052AE3"/>
    <w:rsid w:val="00052B05"/>
    <w:rsid w:val="00052D2F"/>
    <w:rsid w:val="00052D5C"/>
    <w:rsid w:val="00052E86"/>
    <w:rsid w:val="000530BB"/>
    <w:rsid w:val="000530F6"/>
    <w:rsid w:val="00053247"/>
    <w:rsid w:val="00053285"/>
    <w:rsid w:val="00053341"/>
    <w:rsid w:val="000534E5"/>
    <w:rsid w:val="000535CE"/>
    <w:rsid w:val="00053600"/>
    <w:rsid w:val="00053717"/>
    <w:rsid w:val="0005371F"/>
    <w:rsid w:val="0005376E"/>
    <w:rsid w:val="00053997"/>
    <w:rsid w:val="00053A35"/>
    <w:rsid w:val="00053AA3"/>
    <w:rsid w:val="00053B0D"/>
    <w:rsid w:val="00053B59"/>
    <w:rsid w:val="00053BBA"/>
    <w:rsid w:val="00053C05"/>
    <w:rsid w:val="00053C8B"/>
    <w:rsid w:val="00053D40"/>
    <w:rsid w:val="00053E0E"/>
    <w:rsid w:val="00053ECC"/>
    <w:rsid w:val="000540FB"/>
    <w:rsid w:val="000542C2"/>
    <w:rsid w:val="000544DF"/>
    <w:rsid w:val="0005458B"/>
    <w:rsid w:val="000545BB"/>
    <w:rsid w:val="000546FF"/>
    <w:rsid w:val="00054745"/>
    <w:rsid w:val="000549C1"/>
    <w:rsid w:val="000549ED"/>
    <w:rsid w:val="00054ADA"/>
    <w:rsid w:val="00054AE9"/>
    <w:rsid w:val="00054B05"/>
    <w:rsid w:val="00054C92"/>
    <w:rsid w:val="00054ED9"/>
    <w:rsid w:val="00054F99"/>
    <w:rsid w:val="00055058"/>
    <w:rsid w:val="00055087"/>
    <w:rsid w:val="00055090"/>
    <w:rsid w:val="0005535C"/>
    <w:rsid w:val="000553BF"/>
    <w:rsid w:val="000553EC"/>
    <w:rsid w:val="00055448"/>
    <w:rsid w:val="000554B6"/>
    <w:rsid w:val="00055576"/>
    <w:rsid w:val="00055606"/>
    <w:rsid w:val="00055652"/>
    <w:rsid w:val="000559AD"/>
    <w:rsid w:val="00055B25"/>
    <w:rsid w:val="00055BC9"/>
    <w:rsid w:val="00055CB0"/>
    <w:rsid w:val="00055D36"/>
    <w:rsid w:val="00055ECE"/>
    <w:rsid w:val="000561A6"/>
    <w:rsid w:val="0005620D"/>
    <w:rsid w:val="000565CE"/>
    <w:rsid w:val="00056759"/>
    <w:rsid w:val="00056779"/>
    <w:rsid w:val="000567DC"/>
    <w:rsid w:val="000567DD"/>
    <w:rsid w:val="00056880"/>
    <w:rsid w:val="000568C1"/>
    <w:rsid w:val="00056A11"/>
    <w:rsid w:val="00056A5C"/>
    <w:rsid w:val="00056AEE"/>
    <w:rsid w:val="00056BCC"/>
    <w:rsid w:val="00056CDF"/>
    <w:rsid w:val="00056D1B"/>
    <w:rsid w:val="00056D5F"/>
    <w:rsid w:val="000571D2"/>
    <w:rsid w:val="000571DF"/>
    <w:rsid w:val="000571E4"/>
    <w:rsid w:val="000572FE"/>
    <w:rsid w:val="00057371"/>
    <w:rsid w:val="00057393"/>
    <w:rsid w:val="000573E1"/>
    <w:rsid w:val="00057476"/>
    <w:rsid w:val="000574ED"/>
    <w:rsid w:val="00057525"/>
    <w:rsid w:val="0005755B"/>
    <w:rsid w:val="000575F5"/>
    <w:rsid w:val="0005778E"/>
    <w:rsid w:val="0005784F"/>
    <w:rsid w:val="00057850"/>
    <w:rsid w:val="0005797F"/>
    <w:rsid w:val="00057AAF"/>
    <w:rsid w:val="00057AD3"/>
    <w:rsid w:val="00057B7D"/>
    <w:rsid w:val="00057BB3"/>
    <w:rsid w:val="00057C0E"/>
    <w:rsid w:val="00057C81"/>
    <w:rsid w:val="00057C8E"/>
    <w:rsid w:val="00057D74"/>
    <w:rsid w:val="00057E71"/>
    <w:rsid w:val="00057E78"/>
    <w:rsid w:val="00057EB7"/>
    <w:rsid w:val="00057FA6"/>
    <w:rsid w:val="0006003A"/>
    <w:rsid w:val="0006017A"/>
    <w:rsid w:val="0006039B"/>
    <w:rsid w:val="00060572"/>
    <w:rsid w:val="0006064D"/>
    <w:rsid w:val="00060695"/>
    <w:rsid w:val="00060772"/>
    <w:rsid w:val="0006077B"/>
    <w:rsid w:val="00060797"/>
    <w:rsid w:val="0006081C"/>
    <w:rsid w:val="00060987"/>
    <w:rsid w:val="00060A97"/>
    <w:rsid w:val="00060AAD"/>
    <w:rsid w:val="00060BB9"/>
    <w:rsid w:val="00060CD8"/>
    <w:rsid w:val="00060D7F"/>
    <w:rsid w:val="00060DA2"/>
    <w:rsid w:val="00060E0C"/>
    <w:rsid w:val="00060E8F"/>
    <w:rsid w:val="00060FF3"/>
    <w:rsid w:val="000611C1"/>
    <w:rsid w:val="000612AC"/>
    <w:rsid w:val="000616B8"/>
    <w:rsid w:val="000616ED"/>
    <w:rsid w:val="00061855"/>
    <w:rsid w:val="00061951"/>
    <w:rsid w:val="00061AD5"/>
    <w:rsid w:val="00061B29"/>
    <w:rsid w:val="00061D8E"/>
    <w:rsid w:val="00061E05"/>
    <w:rsid w:val="00061F12"/>
    <w:rsid w:val="000620C8"/>
    <w:rsid w:val="000620F4"/>
    <w:rsid w:val="00062152"/>
    <w:rsid w:val="00062196"/>
    <w:rsid w:val="000621A2"/>
    <w:rsid w:val="00062362"/>
    <w:rsid w:val="000623A9"/>
    <w:rsid w:val="0006242A"/>
    <w:rsid w:val="0006266D"/>
    <w:rsid w:val="000626EB"/>
    <w:rsid w:val="0006285B"/>
    <w:rsid w:val="000629A0"/>
    <w:rsid w:val="000629CE"/>
    <w:rsid w:val="00062A43"/>
    <w:rsid w:val="00062AB6"/>
    <w:rsid w:val="00062BFC"/>
    <w:rsid w:val="00062C17"/>
    <w:rsid w:val="00062D2C"/>
    <w:rsid w:val="00062DE9"/>
    <w:rsid w:val="00062DF9"/>
    <w:rsid w:val="00062E3F"/>
    <w:rsid w:val="00062EA3"/>
    <w:rsid w:val="00062EBD"/>
    <w:rsid w:val="00062F29"/>
    <w:rsid w:val="00062F9E"/>
    <w:rsid w:val="000631DB"/>
    <w:rsid w:val="00063214"/>
    <w:rsid w:val="00063226"/>
    <w:rsid w:val="00063295"/>
    <w:rsid w:val="000632C5"/>
    <w:rsid w:val="0006337B"/>
    <w:rsid w:val="000633A5"/>
    <w:rsid w:val="00063616"/>
    <w:rsid w:val="00063666"/>
    <w:rsid w:val="000637B5"/>
    <w:rsid w:val="000638BD"/>
    <w:rsid w:val="000639D0"/>
    <w:rsid w:val="00063AA9"/>
    <w:rsid w:val="00063CE1"/>
    <w:rsid w:val="00063D0C"/>
    <w:rsid w:val="00063EE9"/>
    <w:rsid w:val="00063F26"/>
    <w:rsid w:val="00063F30"/>
    <w:rsid w:val="00063F9C"/>
    <w:rsid w:val="00064120"/>
    <w:rsid w:val="00064134"/>
    <w:rsid w:val="000643B6"/>
    <w:rsid w:val="000643D3"/>
    <w:rsid w:val="000646A4"/>
    <w:rsid w:val="000646B6"/>
    <w:rsid w:val="000646EA"/>
    <w:rsid w:val="00064778"/>
    <w:rsid w:val="000649B1"/>
    <w:rsid w:val="00064A44"/>
    <w:rsid w:val="00064C14"/>
    <w:rsid w:val="00064DCB"/>
    <w:rsid w:val="00064DED"/>
    <w:rsid w:val="00064E2D"/>
    <w:rsid w:val="00064FE8"/>
    <w:rsid w:val="00064FF0"/>
    <w:rsid w:val="00065171"/>
    <w:rsid w:val="00065231"/>
    <w:rsid w:val="000653AF"/>
    <w:rsid w:val="000654C0"/>
    <w:rsid w:val="000656AA"/>
    <w:rsid w:val="000657E0"/>
    <w:rsid w:val="0006589E"/>
    <w:rsid w:val="000659D7"/>
    <w:rsid w:val="00065A2B"/>
    <w:rsid w:val="00065AAA"/>
    <w:rsid w:val="00065B23"/>
    <w:rsid w:val="00065BB7"/>
    <w:rsid w:val="00065BBA"/>
    <w:rsid w:val="00065BFD"/>
    <w:rsid w:val="00065E04"/>
    <w:rsid w:val="00065E77"/>
    <w:rsid w:val="00065EFD"/>
    <w:rsid w:val="00065FDE"/>
    <w:rsid w:val="00066111"/>
    <w:rsid w:val="000661CF"/>
    <w:rsid w:val="000662C0"/>
    <w:rsid w:val="00066399"/>
    <w:rsid w:val="0006640D"/>
    <w:rsid w:val="00066425"/>
    <w:rsid w:val="000664F8"/>
    <w:rsid w:val="00066511"/>
    <w:rsid w:val="000668C7"/>
    <w:rsid w:val="000668DF"/>
    <w:rsid w:val="00066A0C"/>
    <w:rsid w:val="00066AD2"/>
    <w:rsid w:val="00066C0D"/>
    <w:rsid w:val="00066D41"/>
    <w:rsid w:val="00066E28"/>
    <w:rsid w:val="00066EEE"/>
    <w:rsid w:val="00066F15"/>
    <w:rsid w:val="000671C4"/>
    <w:rsid w:val="000671E8"/>
    <w:rsid w:val="00067228"/>
    <w:rsid w:val="00067247"/>
    <w:rsid w:val="000673D2"/>
    <w:rsid w:val="00067443"/>
    <w:rsid w:val="0006749E"/>
    <w:rsid w:val="0006757F"/>
    <w:rsid w:val="000675D1"/>
    <w:rsid w:val="00067632"/>
    <w:rsid w:val="00067652"/>
    <w:rsid w:val="00067755"/>
    <w:rsid w:val="00067972"/>
    <w:rsid w:val="00067B72"/>
    <w:rsid w:val="00067C06"/>
    <w:rsid w:val="00067CB5"/>
    <w:rsid w:val="00067D55"/>
    <w:rsid w:val="00067DAA"/>
    <w:rsid w:val="00067EE5"/>
    <w:rsid w:val="00067F12"/>
    <w:rsid w:val="00067F93"/>
    <w:rsid w:val="000700B8"/>
    <w:rsid w:val="000701DF"/>
    <w:rsid w:val="0007035B"/>
    <w:rsid w:val="0007058D"/>
    <w:rsid w:val="00070702"/>
    <w:rsid w:val="000707B3"/>
    <w:rsid w:val="000707BE"/>
    <w:rsid w:val="000707C9"/>
    <w:rsid w:val="000708CF"/>
    <w:rsid w:val="00070B18"/>
    <w:rsid w:val="00070D5E"/>
    <w:rsid w:val="00070D7E"/>
    <w:rsid w:val="00070EA2"/>
    <w:rsid w:val="00070EFA"/>
    <w:rsid w:val="00070F0F"/>
    <w:rsid w:val="00070F7C"/>
    <w:rsid w:val="00071019"/>
    <w:rsid w:val="0007105D"/>
    <w:rsid w:val="00071081"/>
    <w:rsid w:val="000711F4"/>
    <w:rsid w:val="00071330"/>
    <w:rsid w:val="0007135D"/>
    <w:rsid w:val="00071365"/>
    <w:rsid w:val="000713AB"/>
    <w:rsid w:val="000714BF"/>
    <w:rsid w:val="00071524"/>
    <w:rsid w:val="00071679"/>
    <w:rsid w:val="00071696"/>
    <w:rsid w:val="000717AA"/>
    <w:rsid w:val="00071816"/>
    <w:rsid w:val="000718B8"/>
    <w:rsid w:val="000718D1"/>
    <w:rsid w:val="000718DC"/>
    <w:rsid w:val="000719D9"/>
    <w:rsid w:val="00071B61"/>
    <w:rsid w:val="00071C65"/>
    <w:rsid w:val="00071D7F"/>
    <w:rsid w:val="00071E4C"/>
    <w:rsid w:val="00071E55"/>
    <w:rsid w:val="00071EF6"/>
    <w:rsid w:val="00072011"/>
    <w:rsid w:val="000720DF"/>
    <w:rsid w:val="00072205"/>
    <w:rsid w:val="00072270"/>
    <w:rsid w:val="000722CE"/>
    <w:rsid w:val="000722DD"/>
    <w:rsid w:val="000723B0"/>
    <w:rsid w:val="000723C5"/>
    <w:rsid w:val="000724E4"/>
    <w:rsid w:val="000727B5"/>
    <w:rsid w:val="000729B6"/>
    <w:rsid w:val="00072A74"/>
    <w:rsid w:val="00072AAE"/>
    <w:rsid w:val="00072BB0"/>
    <w:rsid w:val="00072BFC"/>
    <w:rsid w:val="00072C0B"/>
    <w:rsid w:val="00072E88"/>
    <w:rsid w:val="00072F9C"/>
    <w:rsid w:val="00073431"/>
    <w:rsid w:val="00073521"/>
    <w:rsid w:val="00073578"/>
    <w:rsid w:val="0007358E"/>
    <w:rsid w:val="0007363C"/>
    <w:rsid w:val="000737F5"/>
    <w:rsid w:val="000739B1"/>
    <w:rsid w:val="00073DB1"/>
    <w:rsid w:val="0007400C"/>
    <w:rsid w:val="0007404E"/>
    <w:rsid w:val="00074132"/>
    <w:rsid w:val="00074166"/>
    <w:rsid w:val="00074224"/>
    <w:rsid w:val="0007445E"/>
    <w:rsid w:val="00074542"/>
    <w:rsid w:val="00074632"/>
    <w:rsid w:val="0007467E"/>
    <w:rsid w:val="000748DF"/>
    <w:rsid w:val="0007494D"/>
    <w:rsid w:val="00074A3D"/>
    <w:rsid w:val="00074B12"/>
    <w:rsid w:val="00074B98"/>
    <w:rsid w:val="00074C3A"/>
    <w:rsid w:val="00074C52"/>
    <w:rsid w:val="00074CEB"/>
    <w:rsid w:val="00074E85"/>
    <w:rsid w:val="00074EC8"/>
    <w:rsid w:val="00074FA0"/>
    <w:rsid w:val="00074FCE"/>
    <w:rsid w:val="000750FC"/>
    <w:rsid w:val="000751F0"/>
    <w:rsid w:val="0007524C"/>
    <w:rsid w:val="000752C9"/>
    <w:rsid w:val="0007546B"/>
    <w:rsid w:val="0007556F"/>
    <w:rsid w:val="00075631"/>
    <w:rsid w:val="0007599F"/>
    <w:rsid w:val="00075ABF"/>
    <w:rsid w:val="00075B17"/>
    <w:rsid w:val="00075D81"/>
    <w:rsid w:val="00075D92"/>
    <w:rsid w:val="00075DA8"/>
    <w:rsid w:val="00075E66"/>
    <w:rsid w:val="00075FB7"/>
    <w:rsid w:val="00075FE7"/>
    <w:rsid w:val="00076035"/>
    <w:rsid w:val="0007604D"/>
    <w:rsid w:val="0007608E"/>
    <w:rsid w:val="00076100"/>
    <w:rsid w:val="0007612D"/>
    <w:rsid w:val="00076147"/>
    <w:rsid w:val="000761CC"/>
    <w:rsid w:val="00076237"/>
    <w:rsid w:val="00076287"/>
    <w:rsid w:val="00076477"/>
    <w:rsid w:val="000766C9"/>
    <w:rsid w:val="00076872"/>
    <w:rsid w:val="00076913"/>
    <w:rsid w:val="000769F1"/>
    <w:rsid w:val="00076B67"/>
    <w:rsid w:val="00076D1F"/>
    <w:rsid w:val="00076D87"/>
    <w:rsid w:val="00076F3A"/>
    <w:rsid w:val="00077040"/>
    <w:rsid w:val="0007713A"/>
    <w:rsid w:val="00077183"/>
    <w:rsid w:val="00077404"/>
    <w:rsid w:val="0007742B"/>
    <w:rsid w:val="000775DE"/>
    <w:rsid w:val="00077873"/>
    <w:rsid w:val="00077892"/>
    <w:rsid w:val="000778C9"/>
    <w:rsid w:val="000778E4"/>
    <w:rsid w:val="00077923"/>
    <w:rsid w:val="000779F8"/>
    <w:rsid w:val="00077A98"/>
    <w:rsid w:val="00077ACB"/>
    <w:rsid w:val="00077B04"/>
    <w:rsid w:val="00077B42"/>
    <w:rsid w:val="00077D20"/>
    <w:rsid w:val="00077D2A"/>
    <w:rsid w:val="00077DA6"/>
    <w:rsid w:val="00077E05"/>
    <w:rsid w:val="00077E4B"/>
    <w:rsid w:val="000802A6"/>
    <w:rsid w:val="00080414"/>
    <w:rsid w:val="00080443"/>
    <w:rsid w:val="000804DC"/>
    <w:rsid w:val="0008060C"/>
    <w:rsid w:val="00080660"/>
    <w:rsid w:val="000806EC"/>
    <w:rsid w:val="00080BC1"/>
    <w:rsid w:val="00080C4E"/>
    <w:rsid w:val="00080C51"/>
    <w:rsid w:val="00080CA1"/>
    <w:rsid w:val="00080D06"/>
    <w:rsid w:val="00080D26"/>
    <w:rsid w:val="00080D79"/>
    <w:rsid w:val="00080F56"/>
    <w:rsid w:val="00081002"/>
    <w:rsid w:val="000810DF"/>
    <w:rsid w:val="000810E6"/>
    <w:rsid w:val="000811CA"/>
    <w:rsid w:val="00081307"/>
    <w:rsid w:val="0008146E"/>
    <w:rsid w:val="00081757"/>
    <w:rsid w:val="00081884"/>
    <w:rsid w:val="000819EE"/>
    <w:rsid w:val="00081A33"/>
    <w:rsid w:val="00081A51"/>
    <w:rsid w:val="00081A78"/>
    <w:rsid w:val="00081AE2"/>
    <w:rsid w:val="00081AEC"/>
    <w:rsid w:val="00081CA2"/>
    <w:rsid w:val="00081D08"/>
    <w:rsid w:val="00081D2D"/>
    <w:rsid w:val="00081E51"/>
    <w:rsid w:val="00081EA5"/>
    <w:rsid w:val="00081EA6"/>
    <w:rsid w:val="00081FA2"/>
    <w:rsid w:val="00082018"/>
    <w:rsid w:val="00082135"/>
    <w:rsid w:val="00082280"/>
    <w:rsid w:val="00082282"/>
    <w:rsid w:val="00082665"/>
    <w:rsid w:val="00082792"/>
    <w:rsid w:val="000828FD"/>
    <w:rsid w:val="000829C3"/>
    <w:rsid w:val="00082C81"/>
    <w:rsid w:val="00082D2B"/>
    <w:rsid w:val="00082E5A"/>
    <w:rsid w:val="00082F2E"/>
    <w:rsid w:val="00082FB8"/>
    <w:rsid w:val="0008303B"/>
    <w:rsid w:val="00083047"/>
    <w:rsid w:val="00083221"/>
    <w:rsid w:val="00083227"/>
    <w:rsid w:val="000832AB"/>
    <w:rsid w:val="00083477"/>
    <w:rsid w:val="00083552"/>
    <w:rsid w:val="000835BD"/>
    <w:rsid w:val="00083814"/>
    <w:rsid w:val="000838A5"/>
    <w:rsid w:val="00083965"/>
    <w:rsid w:val="00083B92"/>
    <w:rsid w:val="00083BC4"/>
    <w:rsid w:val="00083BEE"/>
    <w:rsid w:val="00083CAC"/>
    <w:rsid w:val="00083CD3"/>
    <w:rsid w:val="00083D1C"/>
    <w:rsid w:val="00083E30"/>
    <w:rsid w:val="00083E59"/>
    <w:rsid w:val="00084084"/>
    <w:rsid w:val="000840DB"/>
    <w:rsid w:val="000841C6"/>
    <w:rsid w:val="000842E5"/>
    <w:rsid w:val="000842FC"/>
    <w:rsid w:val="0008430E"/>
    <w:rsid w:val="00084472"/>
    <w:rsid w:val="00084493"/>
    <w:rsid w:val="000844EB"/>
    <w:rsid w:val="000845E2"/>
    <w:rsid w:val="00084719"/>
    <w:rsid w:val="0008475B"/>
    <w:rsid w:val="000847DD"/>
    <w:rsid w:val="0008489E"/>
    <w:rsid w:val="00084AE0"/>
    <w:rsid w:val="00084B7B"/>
    <w:rsid w:val="00084BD7"/>
    <w:rsid w:val="00084D6E"/>
    <w:rsid w:val="00084DCD"/>
    <w:rsid w:val="00084EB6"/>
    <w:rsid w:val="00084F2D"/>
    <w:rsid w:val="00084F7F"/>
    <w:rsid w:val="00085054"/>
    <w:rsid w:val="000852DC"/>
    <w:rsid w:val="00085312"/>
    <w:rsid w:val="00085387"/>
    <w:rsid w:val="0008550E"/>
    <w:rsid w:val="00085534"/>
    <w:rsid w:val="000855A3"/>
    <w:rsid w:val="000857B9"/>
    <w:rsid w:val="00085853"/>
    <w:rsid w:val="00085916"/>
    <w:rsid w:val="00085984"/>
    <w:rsid w:val="00085988"/>
    <w:rsid w:val="000859C5"/>
    <w:rsid w:val="000859D3"/>
    <w:rsid w:val="00085C42"/>
    <w:rsid w:val="00085C51"/>
    <w:rsid w:val="00085E76"/>
    <w:rsid w:val="00085ECF"/>
    <w:rsid w:val="00085EE3"/>
    <w:rsid w:val="00085F56"/>
    <w:rsid w:val="0008620E"/>
    <w:rsid w:val="000862E5"/>
    <w:rsid w:val="00086440"/>
    <w:rsid w:val="0008649F"/>
    <w:rsid w:val="00086546"/>
    <w:rsid w:val="0008654C"/>
    <w:rsid w:val="00086559"/>
    <w:rsid w:val="000868DD"/>
    <w:rsid w:val="0008690B"/>
    <w:rsid w:val="00086A5D"/>
    <w:rsid w:val="00086AEA"/>
    <w:rsid w:val="00086E43"/>
    <w:rsid w:val="00086E5D"/>
    <w:rsid w:val="00086EA9"/>
    <w:rsid w:val="00086F20"/>
    <w:rsid w:val="00087215"/>
    <w:rsid w:val="00087353"/>
    <w:rsid w:val="000873B6"/>
    <w:rsid w:val="0008741C"/>
    <w:rsid w:val="00087422"/>
    <w:rsid w:val="00087426"/>
    <w:rsid w:val="0008766D"/>
    <w:rsid w:val="000876D9"/>
    <w:rsid w:val="0008779A"/>
    <w:rsid w:val="000877DE"/>
    <w:rsid w:val="0008787E"/>
    <w:rsid w:val="000879C4"/>
    <w:rsid w:val="00087A54"/>
    <w:rsid w:val="00087AC1"/>
    <w:rsid w:val="00087B2E"/>
    <w:rsid w:val="00087DC6"/>
    <w:rsid w:val="00087DCE"/>
    <w:rsid w:val="00087F3C"/>
    <w:rsid w:val="00087FAF"/>
    <w:rsid w:val="00087FDD"/>
    <w:rsid w:val="00090031"/>
    <w:rsid w:val="00090070"/>
    <w:rsid w:val="000900C1"/>
    <w:rsid w:val="000901F6"/>
    <w:rsid w:val="0009038E"/>
    <w:rsid w:val="00090441"/>
    <w:rsid w:val="0009063C"/>
    <w:rsid w:val="00090689"/>
    <w:rsid w:val="0009090C"/>
    <w:rsid w:val="0009092F"/>
    <w:rsid w:val="000909EF"/>
    <w:rsid w:val="00090A8D"/>
    <w:rsid w:val="00090B48"/>
    <w:rsid w:val="00090BB7"/>
    <w:rsid w:val="00090BEF"/>
    <w:rsid w:val="00090C94"/>
    <w:rsid w:val="00090CBC"/>
    <w:rsid w:val="00090F18"/>
    <w:rsid w:val="00090F20"/>
    <w:rsid w:val="000911C1"/>
    <w:rsid w:val="00091380"/>
    <w:rsid w:val="0009151B"/>
    <w:rsid w:val="00091570"/>
    <w:rsid w:val="000915F1"/>
    <w:rsid w:val="0009167B"/>
    <w:rsid w:val="000916EE"/>
    <w:rsid w:val="00091895"/>
    <w:rsid w:val="00091904"/>
    <w:rsid w:val="00091B2B"/>
    <w:rsid w:val="00091E8A"/>
    <w:rsid w:val="00091EB6"/>
    <w:rsid w:val="00091F64"/>
    <w:rsid w:val="00091FF2"/>
    <w:rsid w:val="00092040"/>
    <w:rsid w:val="00092139"/>
    <w:rsid w:val="00092147"/>
    <w:rsid w:val="0009216C"/>
    <w:rsid w:val="00092249"/>
    <w:rsid w:val="000922D7"/>
    <w:rsid w:val="00092305"/>
    <w:rsid w:val="000923A0"/>
    <w:rsid w:val="000925A3"/>
    <w:rsid w:val="000927EF"/>
    <w:rsid w:val="00092803"/>
    <w:rsid w:val="0009285E"/>
    <w:rsid w:val="0009286A"/>
    <w:rsid w:val="00092893"/>
    <w:rsid w:val="00092A3D"/>
    <w:rsid w:val="00092EAF"/>
    <w:rsid w:val="00092F80"/>
    <w:rsid w:val="00092F83"/>
    <w:rsid w:val="00093057"/>
    <w:rsid w:val="00093077"/>
    <w:rsid w:val="000930A5"/>
    <w:rsid w:val="000931F0"/>
    <w:rsid w:val="00093237"/>
    <w:rsid w:val="00093400"/>
    <w:rsid w:val="0009340D"/>
    <w:rsid w:val="000936C2"/>
    <w:rsid w:val="00093735"/>
    <w:rsid w:val="0009374A"/>
    <w:rsid w:val="000937F3"/>
    <w:rsid w:val="00093858"/>
    <w:rsid w:val="00093878"/>
    <w:rsid w:val="00093920"/>
    <w:rsid w:val="00093C08"/>
    <w:rsid w:val="00093C98"/>
    <w:rsid w:val="00093CCF"/>
    <w:rsid w:val="000941B5"/>
    <w:rsid w:val="0009423D"/>
    <w:rsid w:val="00094242"/>
    <w:rsid w:val="00094266"/>
    <w:rsid w:val="00094A38"/>
    <w:rsid w:val="00094B55"/>
    <w:rsid w:val="00094C77"/>
    <w:rsid w:val="00094C8F"/>
    <w:rsid w:val="00094DC2"/>
    <w:rsid w:val="00094EF9"/>
    <w:rsid w:val="00094F12"/>
    <w:rsid w:val="0009507F"/>
    <w:rsid w:val="00095087"/>
    <w:rsid w:val="0009517C"/>
    <w:rsid w:val="00095181"/>
    <w:rsid w:val="0009520C"/>
    <w:rsid w:val="0009525E"/>
    <w:rsid w:val="000953DA"/>
    <w:rsid w:val="0009544E"/>
    <w:rsid w:val="00095535"/>
    <w:rsid w:val="0009558B"/>
    <w:rsid w:val="000956CD"/>
    <w:rsid w:val="00095BAD"/>
    <w:rsid w:val="00095BD9"/>
    <w:rsid w:val="00095CA4"/>
    <w:rsid w:val="00095D88"/>
    <w:rsid w:val="00095D9D"/>
    <w:rsid w:val="00095E8C"/>
    <w:rsid w:val="00095FDC"/>
    <w:rsid w:val="0009603A"/>
    <w:rsid w:val="00096136"/>
    <w:rsid w:val="000961CF"/>
    <w:rsid w:val="00096274"/>
    <w:rsid w:val="00096345"/>
    <w:rsid w:val="000963AE"/>
    <w:rsid w:val="000963C3"/>
    <w:rsid w:val="0009640C"/>
    <w:rsid w:val="00096604"/>
    <w:rsid w:val="00096635"/>
    <w:rsid w:val="0009669C"/>
    <w:rsid w:val="000966D6"/>
    <w:rsid w:val="000969A0"/>
    <w:rsid w:val="000969B9"/>
    <w:rsid w:val="00096A36"/>
    <w:rsid w:val="00096B30"/>
    <w:rsid w:val="00096B38"/>
    <w:rsid w:val="00096B69"/>
    <w:rsid w:val="00096BDD"/>
    <w:rsid w:val="00096C79"/>
    <w:rsid w:val="00096F1F"/>
    <w:rsid w:val="00096F58"/>
    <w:rsid w:val="00096FA1"/>
    <w:rsid w:val="00097091"/>
    <w:rsid w:val="00097174"/>
    <w:rsid w:val="0009723C"/>
    <w:rsid w:val="0009751A"/>
    <w:rsid w:val="00097538"/>
    <w:rsid w:val="000976F1"/>
    <w:rsid w:val="000976F6"/>
    <w:rsid w:val="00097763"/>
    <w:rsid w:val="000977B1"/>
    <w:rsid w:val="00097926"/>
    <w:rsid w:val="000979B4"/>
    <w:rsid w:val="00097A4F"/>
    <w:rsid w:val="00097A87"/>
    <w:rsid w:val="00097B79"/>
    <w:rsid w:val="00097CC0"/>
    <w:rsid w:val="00097D3A"/>
    <w:rsid w:val="00097D8F"/>
    <w:rsid w:val="00097DBE"/>
    <w:rsid w:val="000A00B4"/>
    <w:rsid w:val="000A0109"/>
    <w:rsid w:val="000A023F"/>
    <w:rsid w:val="000A04BA"/>
    <w:rsid w:val="000A04E5"/>
    <w:rsid w:val="000A050D"/>
    <w:rsid w:val="000A0573"/>
    <w:rsid w:val="000A05C1"/>
    <w:rsid w:val="000A072D"/>
    <w:rsid w:val="000A0886"/>
    <w:rsid w:val="000A0954"/>
    <w:rsid w:val="000A09DC"/>
    <w:rsid w:val="000A09FA"/>
    <w:rsid w:val="000A09FD"/>
    <w:rsid w:val="000A0A62"/>
    <w:rsid w:val="000A0AD4"/>
    <w:rsid w:val="000A0B14"/>
    <w:rsid w:val="000A0B51"/>
    <w:rsid w:val="000A0D99"/>
    <w:rsid w:val="000A0DBA"/>
    <w:rsid w:val="000A0E50"/>
    <w:rsid w:val="000A0E76"/>
    <w:rsid w:val="000A1132"/>
    <w:rsid w:val="000A1202"/>
    <w:rsid w:val="000A14FD"/>
    <w:rsid w:val="000A150C"/>
    <w:rsid w:val="000A1830"/>
    <w:rsid w:val="000A192F"/>
    <w:rsid w:val="000A1A0D"/>
    <w:rsid w:val="000A1A19"/>
    <w:rsid w:val="000A1B25"/>
    <w:rsid w:val="000A1B44"/>
    <w:rsid w:val="000A1C10"/>
    <w:rsid w:val="000A1C11"/>
    <w:rsid w:val="000A1D46"/>
    <w:rsid w:val="000A1DCD"/>
    <w:rsid w:val="000A1E17"/>
    <w:rsid w:val="000A1FA3"/>
    <w:rsid w:val="000A1FE5"/>
    <w:rsid w:val="000A20E5"/>
    <w:rsid w:val="000A2129"/>
    <w:rsid w:val="000A2140"/>
    <w:rsid w:val="000A21B3"/>
    <w:rsid w:val="000A224B"/>
    <w:rsid w:val="000A23CE"/>
    <w:rsid w:val="000A25AB"/>
    <w:rsid w:val="000A25EE"/>
    <w:rsid w:val="000A2603"/>
    <w:rsid w:val="000A26B8"/>
    <w:rsid w:val="000A273F"/>
    <w:rsid w:val="000A28C1"/>
    <w:rsid w:val="000A2AAB"/>
    <w:rsid w:val="000A2AE2"/>
    <w:rsid w:val="000A2B4A"/>
    <w:rsid w:val="000A2D58"/>
    <w:rsid w:val="000A2DC2"/>
    <w:rsid w:val="000A310E"/>
    <w:rsid w:val="000A3295"/>
    <w:rsid w:val="000A3323"/>
    <w:rsid w:val="000A3353"/>
    <w:rsid w:val="000A3415"/>
    <w:rsid w:val="000A344E"/>
    <w:rsid w:val="000A34D0"/>
    <w:rsid w:val="000A353A"/>
    <w:rsid w:val="000A36C8"/>
    <w:rsid w:val="000A36E9"/>
    <w:rsid w:val="000A375D"/>
    <w:rsid w:val="000A3847"/>
    <w:rsid w:val="000A3948"/>
    <w:rsid w:val="000A394C"/>
    <w:rsid w:val="000A3AD4"/>
    <w:rsid w:val="000A3C6C"/>
    <w:rsid w:val="000A3C95"/>
    <w:rsid w:val="000A3C9C"/>
    <w:rsid w:val="000A3F66"/>
    <w:rsid w:val="000A4173"/>
    <w:rsid w:val="000A4253"/>
    <w:rsid w:val="000A42B4"/>
    <w:rsid w:val="000A431A"/>
    <w:rsid w:val="000A4481"/>
    <w:rsid w:val="000A4573"/>
    <w:rsid w:val="000A4591"/>
    <w:rsid w:val="000A45B9"/>
    <w:rsid w:val="000A46E9"/>
    <w:rsid w:val="000A4731"/>
    <w:rsid w:val="000A475A"/>
    <w:rsid w:val="000A4796"/>
    <w:rsid w:val="000A47C7"/>
    <w:rsid w:val="000A481C"/>
    <w:rsid w:val="000A48E0"/>
    <w:rsid w:val="000A4934"/>
    <w:rsid w:val="000A49C1"/>
    <w:rsid w:val="000A4A70"/>
    <w:rsid w:val="000A4D93"/>
    <w:rsid w:val="000A4EE7"/>
    <w:rsid w:val="000A4EF0"/>
    <w:rsid w:val="000A4FDD"/>
    <w:rsid w:val="000A5028"/>
    <w:rsid w:val="000A5119"/>
    <w:rsid w:val="000A5352"/>
    <w:rsid w:val="000A5362"/>
    <w:rsid w:val="000A5677"/>
    <w:rsid w:val="000A56EC"/>
    <w:rsid w:val="000A5761"/>
    <w:rsid w:val="000A5A22"/>
    <w:rsid w:val="000A5D62"/>
    <w:rsid w:val="000A5D9A"/>
    <w:rsid w:val="000A5DAA"/>
    <w:rsid w:val="000A5E87"/>
    <w:rsid w:val="000A5F4A"/>
    <w:rsid w:val="000A5F4B"/>
    <w:rsid w:val="000A601D"/>
    <w:rsid w:val="000A60C1"/>
    <w:rsid w:val="000A60E4"/>
    <w:rsid w:val="000A61D4"/>
    <w:rsid w:val="000A6512"/>
    <w:rsid w:val="000A654C"/>
    <w:rsid w:val="000A6696"/>
    <w:rsid w:val="000A66D9"/>
    <w:rsid w:val="000A6856"/>
    <w:rsid w:val="000A688C"/>
    <w:rsid w:val="000A699B"/>
    <w:rsid w:val="000A6A1D"/>
    <w:rsid w:val="000A6CF9"/>
    <w:rsid w:val="000A6DEA"/>
    <w:rsid w:val="000A6FD0"/>
    <w:rsid w:val="000A703D"/>
    <w:rsid w:val="000A7064"/>
    <w:rsid w:val="000A70D3"/>
    <w:rsid w:val="000A7256"/>
    <w:rsid w:val="000A728C"/>
    <w:rsid w:val="000A735A"/>
    <w:rsid w:val="000A75ED"/>
    <w:rsid w:val="000A7818"/>
    <w:rsid w:val="000A782A"/>
    <w:rsid w:val="000A785D"/>
    <w:rsid w:val="000A795C"/>
    <w:rsid w:val="000A7964"/>
    <w:rsid w:val="000A7B2B"/>
    <w:rsid w:val="000A7B53"/>
    <w:rsid w:val="000A7B72"/>
    <w:rsid w:val="000A7C0F"/>
    <w:rsid w:val="000A7CE3"/>
    <w:rsid w:val="000A7DF0"/>
    <w:rsid w:val="000A7E1E"/>
    <w:rsid w:val="000A7F5D"/>
    <w:rsid w:val="000B0030"/>
    <w:rsid w:val="000B0235"/>
    <w:rsid w:val="000B028D"/>
    <w:rsid w:val="000B0333"/>
    <w:rsid w:val="000B0339"/>
    <w:rsid w:val="000B03D1"/>
    <w:rsid w:val="000B0771"/>
    <w:rsid w:val="000B07CB"/>
    <w:rsid w:val="000B07D9"/>
    <w:rsid w:val="000B07E5"/>
    <w:rsid w:val="000B0898"/>
    <w:rsid w:val="000B08F4"/>
    <w:rsid w:val="000B093F"/>
    <w:rsid w:val="000B0B38"/>
    <w:rsid w:val="000B0B4B"/>
    <w:rsid w:val="000B0C69"/>
    <w:rsid w:val="000B0CBF"/>
    <w:rsid w:val="000B0DA1"/>
    <w:rsid w:val="000B10EC"/>
    <w:rsid w:val="000B1111"/>
    <w:rsid w:val="000B1264"/>
    <w:rsid w:val="000B1296"/>
    <w:rsid w:val="000B12BB"/>
    <w:rsid w:val="000B1324"/>
    <w:rsid w:val="000B14A5"/>
    <w:rsid w:val="000B160D"/>
    <w:rsid w:val="000B1698"/>
    <w:rsid w:val="000B180D"/>
    <w:rsid w:val="000B1851"/>
    <w:rsid w:val="000B18DA"/>
    <w:rsid w:val="000B1910"/>
    <w:rsid w:val="000B1BD8"/>
    <w:rsid w:val="000B1C44"/>
    <w:rsid w:val="000B1D8E"/>
    <w:rsid w:val="000B1DC5"/>
    <w:rsid w:val="000B1E7E"/>
    <w:rsid w:val="000B1EE2"/>
    <w:rsid w:val="000B1F3A"/>
    <w:rsid w:val="000B1F3E"/>
    <w:rsid w:val="000B1FAD"/>
    <w:rsid w:val="000B205F"/>
    <w:rsid w:val="000B20F8"/>
    <w:rsid w:val="000B2122"/>
    <w:rsid w:val="000B21AB"/>
    <w:rsid w:val="000B232C"/>
    <w:rsid w:val="000B23AE"/>
    <w:rsid w:val="000B23E1"/>
    <w:rsid w:val="000B248B"/>
    <w:rsid w:val="000B24C3"/>
    <w:rsid w:val="000B25D6"/>
    <w:rsid w:val="000B27A0"/>
    <w:rsid w:val="000B290E"/>
    <w:rsid w:val="000B2929"/>
    <w:rsid w:val="000B2933"/>
    <w:rsid w:val="000B2A5F"/>
    <w:rsid w:val="000B2B34"/>
    <w:rsid w:val="000B2BA6"/>
    <w:rsid w:val="000B2C55"/>
    <w:rsid w:val="000B2CC1"/>
    <w:rsid w:val="000B2D5A"/>
    <w:rsid w:val="000B2E7F"/>
    <w:rsid w:val="000B2EB9"/>
    <w:rsid w:val="000B2F06"/>
    <w:rsid w:val="000B2FCD"/>
    <w:rsid w:val="000B3000"/>
    <w:rsid w:val="000B302A"/>
    <w:rsid w:val="000B3138"/>
    <w:rsid w:val="000B315B"/>
    <w:rsid w:val="000B3170"/>
    <w:rsid w:val="000B3178"/>
    <w:rsid w:val="000B329B"/>
    <w:rsid w:val="000B3328"/>
    <w:rsid w:val="000B346E"/>
    <w:rsid w:val="000B34BC"/>
    <w:rsid w:val="000B34FE"/>
    <w:rsid w:val="000B368E"/>
    <w:rsid w:val="000B3693"/>
    <w:rsid w:val="000B36F1"/>
    <w:rsid w:val="000B3701"/>
    <w:rsid w:val="000B37D6"/>
    <w:rsid w:val="000B3BCF"/>
    <w:rsid w:val="000B3EAE"/>
    <w:rsid w:val="000B3F4E"/>
    <w:rsid w:val="000B3FE0"/>
    <w:rsid w:val="000B42BA"/>
    <w:rsid w:val="000B4333"/>
    <w:rsid w:val="000B48EF"/>
    <w:rsid w:val="000B496F"/>
    <w:rsid w:val="000B49E5"/>
    <w:rsid w:val="000B4A9D"/>
    <w:rsid w:val="000B4C45"/>
    <w:rsid w:val="000B4CD9"/>
    <w:rsid w:val="000B4CF1"/>
    <w:rsid w:val="000B4E54"/>
    <w:rsid w:val="000B5127"/>
    <w:rsid w:val="000B51A7"/>
    <w:rsid w:val="000B521B"/>
    <w:rsid w:val="000B526E"/>
    <w:rsid w:val="000B5382"/>
    <w:rsid w:val="000B538A"/>
    <w:rsid w:val="000B5408"/>
    <w:rsid w:val="000B5421"/>
    <w:rsid w:val="000B55DB"/>
    <w:rsid w:val="000B5613"/>
    <w:rsid w:val="000B58E9"/>
    <w:rsid w:val="000B5930"/>
    <w:rsid w:val="000B59EC"/>
    <w:rsid w:val="000B5AFF"/>
    <w:rsid w:val="000B5B58"/>
    <w:rsid w:val="000B5B76"/>
    <w:rsid w:val="000B5EB1"/>
    <w:rsid w:val="000B5F41"/>
    <w:rsid w:val="000B5F43"/>
    <w:rsid w:val="000B6076"/>
    <w:rsid w:val="000B6082"/>
    <w:rsid w:val="000B60F6"/>
    <w:rsid w:val="000B62AF"/>
    <w:rsid w:val="000B640D"/>
    <w:rsid w:val="000B643E"/>
    <w:rsid w:val="000B6520"/>
    <w:rsid w:val="000B65F5"/>
    <w:rsid w:val="000B663D"/>
    <w:rsid w:val="000B6716"/>
    <w:rsid w:val="000B6746"/>
    <w:rsid w:val="000B677B"/>
    <w:rsid w:val="000B6830"/>
    <w:rsid w:val="000B6880"/>
    <w:rsid w:val="000B68D6"/>
    <w:rsid w:val="000B6957"/>
    <w:rsid w:val="000B6A5D"/>
    <w:rsid w:val="000B6AA2"/>
    <w:rsid w:val="000B6ABB"/>
    <w:rsid w:val="000B6B5A"/>
    <w:rsid w:val="000B6C1A"/>
    <w:rsid w:val="000B6C1C"/>
    <w:rsid w:val="000B6C42"/>
    <w:rsid w:val="000B7113"/>
    <w:rsid w:val="000B71D4"/>
    <w:rsid w:val="000B737B"/>
    <w:rsid w:val="000B73BA"/>
    <w:rsid w:val="000B74BA"/>
    <w:rsid w:val="000B74C1"/>
    <w:rsid w:val="000B7619"/>
    <w:rsid w:val="000B779C"/>
    <w:rsid w:val="000B786A"/>
    <w:rsid w:val="000B7A77"/>
    <w:rsid w:val="000B7D6C"/>
    <w:rsid w:val="000B7E0D"/>
    <w:rsid w:val="000B7EA0"/>
    <w:rsid w:val="000C0159"/>
    <w:rsid w:val="000C04AE"/>
    <w:rsid w:val="000C0966"/>
    <w:rsid w:val="000C097B"/>
    <w:rsid w:val="000C09BA"/>
    <w:rsid w:val="000C0D5E"/>
    <w:rsid w:val="000C0D77"/>
    <w:rsid w:val="000C0E74"/>
    <w:rsid w:val="000C0F16"/>
    <w:rsid w:val="000C10E1"/>
    <w:rsid w:val="000C12FB"/>
    <w:rsid w:val="000C14D0"/>
    <w:rsid w:val="000C156B"/>
    <w:rsid w:val="000C1611"/>
    <w:rsid w:val="000C1628"/>
    <w:rsid w:val="000C1641"/>
    <w:rsid w:val="000C16CB"/>
    <w:rsid w:val="000C16D4"/>
    <w:rsid w:val="000C1732"/>
    <w:rsid w:val="000C1925"/>
    <w:rsid w:val="000C1961"/>
    <w:rsid w:val="000C1974"/>
    <w:rsid w:val="000C199E"/>
    <w:rsid w:val="000C1AA7"/>
    <w:rsid w:val="000C1CAF"/>
    <w:rsid w:val="000C1D58"/>
    <w:rsid w:val="000C1E4B"/>
    <w:rsid w:val="000C1E52"/>
    <w:rsid w:val="000C1FB5"/>
    <w:rsid w:val="000C1FD7"/>
    <w:rsid w:val="000C1FDF"/>
    <w:rsid w:val="000C21ED"/>
    <w:rsid w:val="000C23EA"/>
    <w:rsid w:val="000C2472"/>
    <w:rsid w:val="000C260F"/>
    <w:rsid w:val="000C2780"/>
    <w:rsid w:val="000C2A12"/>
    <w:rsid w:val="000C2B4A"/>
    <w:rsid w:val="000C2D98"/>
    <w:rsid w:val="000C2DB0"/>
    <w:rsid w:val="000C2E33"/>
    <w:rsid w:val="000C2E37"/>
    <w:rsid w:val="000C2EE6"/>
    <w:rsid w:val="000C3091"/>
    <w:rsid w:val="000C31FE"/>
    <w:rsid w:val="000C3304"/>
    <w:rsid w:val="000C34A6"/>
    <w:rsid w:val="000C34DD"/>
    <w:rsid w:val="000C3525"/>
    <w:rsid w:val="000C35FA"/>
    <w:rsid w:val="000C3861"/>
    <w:rsid w:val="000C3975"/>
    <w:rsid w:val="000C3CD8"/>
    <w:rsid w:val="000C3D54"/>
    <w:rsid w:val="000C3D57"/>
    <w:rsid w:val="000C3F43"/>
    <w:rsid w:val="000C3F8B"/>
    <w:rsid w:val="000C3FCF"/>
    <w:rsid w:val="000C40D0"/>
    <w:rsid w:val="000C4187"/>
    <w:rsid w:val="000C4428"/>
    <w:rsid w:val="000C4491"/>
    <w:rsid w:val="000C45CC"/>
    <w:rsid w:val="000C45E2"/>
    <w:rsid w:val="000C464A"/>
    <w:rsid w:val="000C467D"/>
    <w:rsid w:val="000C4806"/>
    <w:rsid w:val="000C481D"/>
    <w:rsid w:val="000C49CC"/>
    <w:rsid w:val="000C49E8"/>
    <w:rsid w:val="000C4A61"/>
    <w:rsid w:val="000C4A7F"/>
    <w:rsid w:val="000C4C3A"/>
    <w:rsid w:val="000C4E13"/>
    <w:rsid w:val="000C4E1D"/>
    <w:rsid w:val="000C4E62"/>
    <w:rsid w:val="000C4E95"/>
    <w:rsid w:val="000C5127"/>
    <w:rsid w:val="000C518F"/>
    <w:rsid w:val="000C5242"/>
    <w:rsid w:val="000C531C"/>
    <w:rsid w:val="000C5474"/>
    <w:rsid w:val="000C550D"/>
    <w:rsid w:val="000C571D"/>
    <w:rsid w:val="000C57BA"/>
    <w:rsid w:val="000C57DC"/>
    <w:rsid w:val="000C5B20"/>
    <w:rsid w:val="000C5BA7"/>
    <w:rsid w:val="000C5CBF"/>
    <w:rsid w:val="000C5DCD"/>
    <w:rsid w:val="000C5E25"/>
    <w:rsid w:val="000C5EEA"/>
    <w:rsid w:val="000C5EFD"/>
    <w:rsid w:val="000C5F40"/>
    <w:rsid w:val="000C62B2"/>
    <w:rsid w:val="000C62B5"/>
    <w:rsid w:val="000C634E"/>
    <w:rsid w:val="000C63FA"/>
    <w:rsid w:val="000C645F"/>
    <w:rsid w:val="000C6BAE"/>
    <w:rsid w:val="000C6C9B"/>
    <w:rsid w:val="000C6CA4"/>
    <w:rsid w:val="000C6E1E"/>
    <w:rsid w:val="000C6E2C"/>
    <w:rsid w:val="000C70E6"/>
    <w:rsid w:val="000C718D"/>
    <w:rsid w:val="000C71E1"/>
    <w:rsid w:val="000C7214"/>
    <w:rsid w:val="000C727B"/>
    <w:rsid w:val="000C73F8"/>
    <w:rsid w:val="000C75BF"/>
    <w:rsid w:val="000C7682"/>
    <w:rsid w:val="000C775E"/>
    <w:rsid w:val="000C781C"/>
    <w:rsid w:val="000C7821"/>
    <w:rsid w:val="000C78A9"/>
    <w:rsid w:val="000C7979"/>
    <w:rsid w:val="000C7A35"/>
    <w:rsid w:val="000C7A8A"/>
    <w:rsid w:val="000C7CEB"/>
    <w:rsid w:val="000C7E0E"/>
    <w:rsid w:val="000C7F05"/>
    <w:rsid w:val="000D0019"/>
    <w:rsid w:val="000D0057"/>
    <w:rsid w:val="000D00F9"/>
    <w:rsid w:val="000D0139"/>
    <w:rsid w:val="000D019C"/>
    <w:rsid w:val="000D0491"/>
    <w:rsid w:val="000D080B"/>
    <w:rsid w:val="000D08C7"/>
    <w:rsid w:val="000D09D7"/>
    <w:rsid w:val="000D09FA"/>
    <w:rsid w:val="000D0A2A"/>
    <w:rsid w:val="000D0A8C"/>
    <w:rsid w:val="000D0B1C"/>
    <w:rsid w:val="000D0B9B"/>
    <w:rsid w:val="000D0BA0"/>
    <w:rsid w:val="000D0C04"/>
    <w:rsid w:val="000D0D5E"/>
    <w:rsid w:val="000D0ED2"/>
    <w:rsid w:val="000D0ED6"/>
    <w:rsid w:val="000D11A0"/>
    <w:rsid w:val="000D1216"/>
    <w:rsid w:val="000D152A"/>
    <w:rsid w:val="000D15C2"/>
    <w:rsid w:val="000D1713"/>
    <w:rsid w:val="000D1860"/>
    <w:rsid w:val="000D195A"/>
    <w:rsid w:val="000D1AD4"/>
    <w:rsid w:val="000D1C9D"/>
    <w:rsid w:val="000D1D18"/>
    <w:rsid w:val="000D1F96"/>
    <w:rsid w:val="000D2026"/>
    <w:rsid w:val="000D2092"/>
    <w:rsid w:val="000D2249"/>
    <w:rsid w:val="000D227F"/>
    <w:rsid w:val="000D24A6"/>
    <w:rsid w:val="000D24C2"/>
    <w:rsid w:val="000D26B2"/>
    <w:rsid w:val="000D27C5"/>
    <w:rsid w:val="000D2839"/>
    <w:rsid w:val="000D294C"/>
    <w:rsid w:val="000D2A0E"/>
    <w:rsid w:val="000D2B4C"/>
    <w:rsid w:val="000D2BFB"/>
    <w:rsid w:val="000D2D48"/>
    <w:rsid w:val="000D2D7C"/>
    <w:rsid w:val="000D2FD4"/>
    <w:rsid w:val="000D2FE8"/>
    <w:rsid w:val="000D30B9"/>
    <w:rsid w:val="000D3150"/>
    <w:rsid w:val="000D3393"/>
    <w:rsid w:val="000D33A9"/>
    <w:rsid w:val="000D345B"/>
    <w:rsid w:val="000D3548"/>
    <w:rsid w:val="000D360F"/>
    <w:rsid w:val="000D36E8"/>
    <w:rsid w:val="000D38FC"/>
    <w:rsid w:val="000D3915"/>
    <w:rsid w:val="000D39DE"/>
    <w:rsid w:val="000D39F5"/>
    <w:rsid w:val="000D3A75"/>
    <w:rsid w:val="000D3BCC"/>
    <w:rsid w:val="000D3BEF"/>
    <w:rsid w:val="000D3C1A"/>
    <w:rsid w:val="000D3F92"/>
    <w:rsid w:val="000D43A6"/>
    <w:rsid w:val="000D43C4"/>
    <w:rsid w:val="000D4550"/>
    <w:rsid w:val="000D4569"/>
    <w:rsid w:val="000D45D9"/>
    <w:rsid w:val="000D4817"/>
    <w:rsid w:val="000D48BC"/>
    <w:rsid w:val="000D48F0"/>
    <w:rsid w:val="000D4932"/>
    <w:rsid w:val="000D498D"/>
    <w:rsid w:val="000D4ADA"/>
    <w:rsid w:val="000D4C76"/>
    <w:rsid w:val="000D4D00"/>
    <w:rsid w:val="000D4D9E"/>
    <w:rsid w:val="000D4F4F"/>
    <w:rsid w:val="000D4F8D"/>
    <w:rsid w:val="000D51D2"/>
    <w:rsid w:val="000D5282"/>
    <w:rsid w:val="000D5351"/>
    <w:rsid w:val="000D565C"/>
    <w:rsid w:val="000D56D3"/>
    <w:rsid w:val="000D5701"/>
    <w:rsid w:val="000D5B1B"/>
    <w:rsid w:val="000D5B8C"/>
    <w:rsid w:val="000D5C06"/>
    <w:rsid w:val="000D5C76"/>
    <w:rsid w:val="000D5D4D"/>
    <w:rsid w:val="000D5DFF"/>
    <w:rsid w:val="000D5E75"/>
    <w:rsid w:val="000D5E9F"/>
    <w:rsid w:val="000D605B"/>
    <w:rsid w:val="000D6216"/>
    <w:rsid w:val="000D632F"/>
    <w:rsid w:val="000D636D"/>
    <w:rsid w:val="000D6386"/>
    <w:rsid w:val="000D6591"/>
    <w:rsid w:val="000D6698"/>
    <w:rsid w:val="000D671C"/>
    <w:rsid w:val="000D68CA"/>
    <w:rsid w:val="000D69C2"/>
    <w:rsid w:val="000D69D9"/>
    <w:rsid w:val="000D6A0C"/>
    <w:rsid w:val="000D6AC0"/>
    <w:rsid w:val="000D6BF2"/>
    <w:rsid w:val="000D6C47"/>
    <w:rsid w:val="000D7033"/>
    <w:rsid w:val="000D706F"/>
    <w:rsid w:val="000D715C"/>
    <w:rsid w:val="000D7344"/>
    <w:rsid w:val="000D7539"/>
    <w:rsid w:val="000D754F"/>
    <w:rsid w:val="000D7569"/>
    <w:rsid w:val="000D7599"/>
    <w:rsid w:val="000D7645"/>
    <w:rsid w:val="000D76D5"/>
    <w:rsid w:val="000D7761"/>
    <w:rsid w:val="000D7789"/>
    <w:rsid w:val="000D77A1"/>
    <w:rsid w:val="000D78A4"/>
    <w:rsid w:val="000D78AC"/>
    <w:rsid w:val="000D78ED"/>
    <w:rsid w:val="000D79F2"/>
    <w:rsid w:val="000D7A62"/>
    <w:rsid w:val="000D7AE6"/>
    <w:rsid w:val="000D7B5F"/>
    <w:rsid w:val="000D7D76"/>
    <w:rsid w:val="000D7D7B"/>
    <w:rsid w:val="000D7EC4"/>
    <w:rsid w:val="000D7F33"/>
    <w:rsid w:val="000E01F4"/>
    <w:rsid w:val="000E052A"/>
    <w:rsid w:val="000E056F"/>
    <w:rsid w:val="000E064B"/>
    <w:rsid w:val="000E065E"/>
    <w:rsid w:val="000E0862"/>
    <w:rsid w:val="000E094D"/>
    <w:rsid w:val="000E0A44"/>
    <w:rsid w:val="000E0B74"/>
    <w:rsid w:val="000E0BD2"/>
    <w:rsid w:val="000E0C46"/>
    <w:rsid w:val="000E0C4F"/>
    <w:rsid w:val="000E0D43"/>
    <w:rsid w:val="000E1048"/>
    <w:rsid w:val="000E1272"/>
    <w:rsid w:val="000E1281"/>
    <w:rsid w:val="000E1428"/>
    <w:rsid w:val="000E14BE"/>
    <w:rsid w:val="000E14C2"/>
    <w:rsid w:val="000E15B0"/>
    <w:rsid w:val="000E167F"/>
    <w:rsid w:val="000E17D8"/>
    <w:rsid w:val="000E1913"/>
    <w:rsid w:val="000E195C"/>
    <w:rsid w:val="000E1AB5"/>
    <w:rsid w:val="000E1B9B"/>
    <w:rsid w:val="000E1BFE"/>
    <w:rsid w:val="000E1C65"/>
    <w:rsid w:val="000E1C6D"/>
    <w:rsid w:val="000E1C9F"/>
    <w:rsid w:val="000E1CEA"/>
    <w:rsid w:val="000E1DF4"/>
    <w:rsid w:val="000E1E1D"/>
    <w:rsid w:val="000E1E32"/>
    <w:rsid w:val="000E1E8D"/>
    <w:rsid w:val="000E1EC9"/>
    <w:rsid w:val="000E1EDA"/>
    <w:rsid w:val="000E1FC4"/>
    <w:rsid w:val="000E1FFA"/>
    <w:rsid w:val="000E2011"/>
    <w:rsid w:val="000E209C"/>
    <w:rsid w:val="000E20ED"/>
    <w:rsid w:val="000E2216"/>
    <w:rsid w:val="000E2404"/>
    <w:rsid w:val="000E241B"/>
    <w:rsid w:val="000E248A"/>
    <w:rsid w:val="000E24F4"/>
    <w:rsid w:val="000E27D1"/>
    <w:rsid w:val="000E27FF"/>
    <w:rsid w:val="000E28A8"/>
    <w:rsid w:val="000E2A80"/>
    <w:rsid w:val="000E2A90"/>
    <w:rsid w:val="000E2CB2"/>
    <w:rsid w:val="000E2CDC"/>
    <w:rsid w:val="000E2CEE"/>
    <w:rsid w:val="000E2DA3"/>
    <w:rsid w:val="000E2F2C"/>
    <w:rsid w:val="000E2FBE"/>
    <w:rsid w:val="000E2FDC"/>
    <w:rsid w:val="000E303B"/>
    <w:rsid w:val="000E30F3"/>
    <w:rsid w:val="000E3226"/>
    <w:rsid w:val="000E34D8"/>
    <w:rsid w:val="000E3567"/>
    <w:rsid w:val="000E35D7"/>
    <w:rsid w:val="000E35F4"/>
    <w:rsid w:val="000E3672"/>
    <w:rsid w:val="000E3708"/>
    <w:rsid w:val="000E37AB"/>
    <w:rsid w:val="000E37B4"/>
    <w:rsid w:val="000E37D9"/>
    <w:rsid w:val="000E38AA"/>
    <w:rsid w:val="000E3AA7"/>
    <w:rsid w:val="000E3BD6"/>
    <w:rsid w:val="000E3BFD"/>
    <w:rsid w:val="000E3CB6"/>
    <w:rsid w:val="000E3E54"/>
    <w:rsid w:val="000E3F2F"/>
    <w:rsid w:val="000E3F63"/>
    <w:rsid w:val="000E3F83"/>
    <w:rsid w:val="000E401F"/>
    <w:rsid w:val="000E4055"/>
    <w:rsid w:val="000E41C8"/>
    <w:rsid w:val="000E42A0"/>
    <w:rsid w:val="000E42DE"/>
    <w:rsid w:val="000E42F3"/>
    <w:rsid w:val="000E4345"/>
    <w:rsid w:val="000E4351"/>
    <w:rsid w:val="000E4423"/>
    <w:rsid w:val="000E444D"/>
    <w:rsid w:val="000E4559"/>
    <w:rsid w:val="000E4642"/>
    <w:rsid w:val="000E4659"/>
    <w:rsid w:val="000E465B"/>
    <w:rsid w:val="000E4660"/>
    <w:rsid w:val="000E4707"/>
    <w:rsid w:val="000E47A0"/>
    <w:rsid w:val="000E4935"/>
    <w:rsid w:val="000E4A03"/>
    <w:rsid w:val="000E4B5E"/>
    <w:rsid w:val="000E4B85"/>
    <w:rsid w:val="000E4C56"/>
    <w:rsid w:val="000E4C6E"/>
    <w:rsid w:val="000E4D27"/>
    <w:rsid w:val="000E4DC3"/>
    <w:rsid w:val="000E4E78"/>
    <w:rsid w:val="000E4E9D"/>
    <w:rsid w:val="000E4F07"/>
    <w:rsid w:val="000E4F46"/>
    <w:rsid w:val="000E4F83"/>
    <w:rsid w:val="000E4FFF"/>
    <w:rsid w:val="000E5306"/>
    <w:rsid w:val="000E5442"/>
    <w:rsid w:val="000E54FE"/>
    <w:rsid w:val="000E55A5"/>
    <w:rsid w:val="000E575F"/>
    <w:rsid w:val="000E57F6"/>
    <w:rsid w:val="000E5893"/>
    <w:rsid w:val="000E5B27"/>
    <w:rsid w:val="000E5B31"/>
    <w:rsid w:val="000E5BC5"/>
    <w:rsid w:val="000E5BE2"/>
    <w:rsid w:val="000E5C25"/>
    <w:rsid w:val="000E5CD6"/>
    <w:rsid w:val="000E5D6E"/>
    <w:rsid w:val="000E5D80"/>
    <w:rsid w:val="000E5E23"/>
    <w:rsid w:val="000E5EE4"/>
    <w:rsid w:val="000E5FD6"/>
    <w:rsid w:val="000E6085"/>
    <w:rsid w:val="000E621A"/>
    <w:rsid w:val="000E6372"/>
    <w:rsid w:val="000E63DA"/>
    <w:rsid w:val="000E66B3"/>
    <w:rsid w:val="000E683E"/>
    <w:rsid w:val="000E68B1"/>
    <w:rsid w:val="000E6B3F"/>
    <w:rsid w:val="000E6B9B"/>
    <w:rsid w:val="000E6D0E"/>
    <w:rsid w:val="000E6DF4"/>
    <w:rsid w:val="000E6E81"/>
    <w:rsid w:val="000E6EAA"/>
    <w:rsid w:val="000E6F27"/>
    <w:rsid w:val="000E6FC5"/>
    <w:rsid w:val="000E7050"/>
    <w:rsid w:val="000E70E8"/>
    <w:rsid w:val="000E71EE"/>
    <w:rsid w:val="000E7269"/>
    <w:rsid w:val="000E728F"/>
    <w:rsid w:val="000E730E"/>
    <w:rsid w:val="000E731D"/>
    <w:rsid w:val="000E73A1"/>
    <w:rsid w:val="000E73FA"/>
    <w:rsid w:val="000E7427"/>
    <w:rsid w:val="000E750D"/>
    <w:rsid w:val="000E752C"/>
    <w:rsid w:val="000E771E"/>
    <w:rsid w:val="000E77C3"/>
    <w:rsid w:val="000E78BC"/>
    <w:rsid w:val="000E7901"/>
    <w:rsid w:val="000E7972"/>
    <w:rsid w:val="000E7ACF"/>
    <w:rsid w:val="000E7B3A"/>
    <w:rsid w:val="000E7BF2"/>
    <w:rsid w:val="000E7D0F"/>
    <w:rsid w:val="000E7F01"/>
    <w:rsid w:val="000F0154"/>
    <w:rsid w:val="000F026E"/>
    <w:rsid w:val="000F03A7"/>
    <w:rsid w:val="000F03AA"/>
    <w:rsid w:val="000F03CA"/>
    <w:rsid w:val="000F03CF"/>
    <w:rsid w:val="000F0498"/>
    <w:rsid w:val="000F050B"/>
    <w:rsid w:val="000F06FE"/>
    <w:rsid w:val="000F0893"/>
    <w:rsid w:val="000F08AC"/>
    <w:rsid w:val="000F09B5"/>
    <w:rsid w:val="000F09B6"/>
    <w:rsid w:val="000F0A44"/>
    <w:rsid w:val="000F0CC5"/>
    <w:rsid w:val="000F0CFF"/>
    <w:rsid w:val="000F0D46"/>
    <w:rsid w:val="000F0D68"/>
    <w:rsid w:val="000F0E86"/>
    <w:rsid w:val="000F0EED"/>
    <w:rsid w:val="000F105B"/>
    <w:rsid w:val="000F108A"/>
    <w:rsid w:val="000F116E"/>
    <w:rsid w:val="000F11BA"/>
    <w:rsid w:val="000F12C8"/>
    <w:rsid w:val="000F1355"/>
    <w:rsid w:val="000F14B8"/>
    <w:rsid w:val="000F15E4"/>
    <w:rsid w:val="000F1635"/>
    <w:rsid w:val="000F16CF"/>
    <w:rsid w:val="000F173F"/>
    <w:rsid w:val="000F1846"/>
    <w:rsid w:val="000F187C"/>
    <w:rsid w:val="000F194E"/>
    <w:rsid w:val="000F1980"/>
    <w:rsid w:val="000F19BE"/>
    <w:rsid w:val="000F19E6"/>
    <w:rsid w:val="000F1A43"/>
    <w:rsid w:val="000F1C7F"/>
    <w:rsid w:val="000F1CFC"/>
    <w:rsid w:val="000F1DAF"/>
    <w:rsid w:val="000F1E3D"/>
    <w:rsid w:val="000F1E60"/>
    <w:rsid w:val="000F1ECB"/>
    <w:rsid w:val="000F1FCA"/>
    <w:rsid w:val="000F223B"/>
    <w:rsid w:val="000F229A"/>
    <w:rsid w:val="000F2546"/>
    <w:rsid w:val="000F254A"/>
    <w:rsid w:val="000F263D"/>
    <w:rsid w:val="000F2684"/>
    <w:rsid w:val="000F2789"/>
    <w:rsid w:val="000F278C"/>
    <w:rsid w:val="000F2AA0"/>
    <w:rsid w:val="000F2C14"/>
    <w:rsid w:val="000F2D52"/>
    <w:rsid w:val="000F2D5B"/>
    <w:rsid w:val="000F2F89"/>
    <w:rsid w:val="000F335A"/>
    <w:rsid w:val="000F338C"/>
    <w:rsid w:val="000F35F5"/>
    <w:rsid w:val="000F3906"/>
    <w:rsid w:val="000F392F"/>
    <w:rsid w:val="000F397D"/>
    <w:rsid w:val="000F399E"/>
    <w:rsid w:val="000F39C0"/>
    <w:rsid w:val="000F3A0B"/>
    <w:rsid w:val="000F3EDD"/>
    <w:rsid w:val="000F401F"/>
    <w:rsid w:val="000F4193"/>
    <w:rsid w:val="000F4321"/>
    <w:rsid w:val="000F43E0"/>
    <w:rsid w:val="000F443E"/>
    <w:rsid w:val="000F44BF"/>
    <w:rsid w:val="000F45A0"/>
    <w:rsid w:val="000F45BD"/>
    <w:rsid w:val="000F4717"/>
    <w:rsid w:val="000F478A"/>
    <w:rsid w:val="000F47EE"/>
    <w:rsid w:val="000F4881"/>
    <w:rsid w:val="000F492D"/>
    <w:rsid w:val="000F4AE7"/>
    <w:rsid w:val="000F4B05"/>
    <w:rsid w:val="000F4E48"/>
    <w:rsid w:val="000F50E9"/>
    <w:rsid w:val="000F518D"/>
    <w:rsid w:val="000F51E3"/>
    <w:rsid w:val="000F523B"/>
    <w:rsid w:val="000F52F3"/>
    <w:rsid w:val="000F542F"/>
    <w:rsid w:val="000F54AF"/>
    <w:rsid w:val="000F54C2"/>
    <w:rsid w:val="000F54E2"/>
    <w:rsid w:val="000F558C"/>
    <w:rsid w:val="000F569C"/>
    <w:rsid w:val="000F56AE"/>
    <w:rsid w:val="000F56C2"/>
    <w:rsid w:val="000F5717"/>
    <w:rsid w:val="000F5A14"/>
    <w:rsid w:val="000F5AA7"/>
    <w:rsid w:val="000F5C7C"/>
    <w:rsid w:val="000F6006"/>
    <w:rsid w:val="000F6011"/>
    <w:rsid w:val="000F6186"/>
    <w:rsid w:val="000F621A"/>
    <w:rsid w:val="000F6233"/>
    <w:rsid w:val="000F629E"/>
    <w:rsid w:val="000F62A2"/>
    <w:rsid w:val="000F6452"/>
    <w:rsid w:val="000F647D"/>
    <w:rsid w:val="000F64B1"/>
    <w:rsid w:val="000F64BA"/>
    <w:rsid w:val="000F6545"/>
    <w:rsid w:val="000F66A1"/>
    <w:rsid w:val="000F6769"/>
    <w:rsid w:val="000F677B"/>
    <w:rsid w:val="000F67AD"/>
    <w:rsid w:val="000F6983"/>
    <w:rsid w:val="000F6A33"/>
    <w:rsid w:val="000F6A7C"/>
    <w:rsid w:val="000F6B9F"/>
    <w:rsid w:val="000F6C48"/>
    <w:rsid w:val="000F6CD6"/>
    <w:rsid w:val="000F6E7F"/>
    <w:rsid w:val="000F6F07"/>
    <w:rsid w:val="000F70F1"/>
    <w:rsid w:val="000F72E3"/>
    <w:rsid w:val="000F760C"/>
    <w:rsid w:val="000F7646"/>
    <w:rsid w:val="000F76BD"/>
    <w:rsid w:val="000F773D"/>
    <w:rsid w:val="000F7770"/>
    <w:rsid w:val="000F7AD1"/>
    <w:rsid w:val="000F7BD2"/>
    <w:rsid w:val="000F7BE5"/>
    <w:rsid w:val="000F7E01"/>
    <w:rsid w:val="000F7E47"/>
    <w:rsid w:val="000F7E8D"/>
    <w:rsid w:val="000F7FCF"/>
    <w:rsid w:val="0010034E"/>
    <w:rsid w:val="0010036E"/>
    <w:rsid w:val="00100381"/>
    <w:rsid w:val="001005C6"/>
    <w:rsid w:val="001005F3"/>
    <w:rsid w:val="00100757"/>
    <w:rsid w:val="0010098C"/>
    <w:rsid w:val="00100A32"/>
    <w:rsid w:val="00100A5F"/>
    <w:rsid w:val="00100A79"/>
    <w:rsid w:val="00100B1C"/>
    <w:rsid w:val="00100BA4"/>
    <w:rsid w:val="00100C33"/>
    <w:rsid w:val="00100CE9"/>
    <w:rsid w:val="00100DBC"/>
    <w:rsid w:val="00100EC7"/>
    <w:rsid w:val="00100EE7"/>
    <w:rsid w:val="0010112B"/>
    <w:rsid w:val="00101214"/>
    <w:rsid w:val="001012E4"/>
    <w:rsid w:val="0010158A"/>
    <w:rsid w:val="00101646"/>
    <w:rsid w:val="00101676"/>
    <w:rsid w:val="0010177E"/>
    <w:rsid w:val="001017C3"/>
    <w:rsid w:val="001017D2"/>
    <w:rsid w:val="0010182F"/>
    <w:rsid w:val="001018A0"/>
    <w:rsid w:val="001019E9"/>
    <w:rsid w:val="00101AF9"/>
    <w:rsid w:val="00101B99"/>
    <w:rsid w:val="00101BF8"/>
    <w:rsid w:val="00101CCE"/>
    <w:rsid w:val="00101D1C"/>
    <w:rsid w:val="00101E22"/>
    <w:rsid w:val="00102016"/>
    <w:rsid w:val="001022F1"/>
    <w:rsid w:val="00102377"/>
    <w:rsid w:val="001023B1"/>
    <w:rsid w:val="001024C1"/>
    <w:rsid w:val="001024E3"/>
    <w:rsid w:val="001025A9"/>
    <w:rsid w:val="0010263B"/>
    <w:rsid w:val="001026FD"/>
    <w:rsid w:val="00102787"/>
    <w:rsid w:val="00102821"/>
    <w:rsid w:val="00102833"/>
    <w:rsid w:val="00102B28"/>
    <w:rsid w:val="00102BAB"/>
    <w:rsid w:val="00102BB6"/>
    <w:rsid w:val="00102C92"/>
    <w:rsid w:val="00102E32"/>
    <w:rsid w:val="00102F3C"/>
    <w:rsid w:val="0010305E"/>
    <w:rsid w:val="00103184"/>
    <w:rsid w:val="00103296"/>
    <w:rsid w:val="00103367"/>
    <w:rsid w:val="00103419"/>
    <w:rsid w:val="001034F6"/>
    <w:rsid w:val="00103601"/>
    <w:rsid w:val="0010371B"/>
    <w:rsid w:val="00103798"/>
    <w:rsid w:val="00103799"/>
    <w:rsid w:val="001037F1"/>
    <w:rsid w:val="0010389A"/>
    <w:rsid w:val="001038B6"/>
    <w:rsid w:val="001038E7"/>
    <w:rsid w:val="0010392E"/>
    <w:rsid w:val="00103D84"/>
    <w:rsid w:val="00103F3C"/>
    <w:rsid w:val="00103F3E"/>
    <w:rsid w:val="00103FEC"/>
    <w:rsid w:val="00104027"/>
    <w:rsid w:val="00104188"/>
    <w:rsid w:val="001041A9"/>
    <w:rsid w:val="00104242"/>
    <w:rsid w:val="00104352"/>
    <w:rsid w:val="00104381"/>
    <w:rsid w:val="001043C7"/>
    <w:rsid w:val="00104419"/>
    <w:rsid w:val="00104469"/>
    <w:rsid w:val="00104485"/>
    <w:rsid w:val="00104520"/>
    <w:rsid w:val="00104594"/>
    <w:rsid w:val="00104616"/>
    <w:rsid w:val="00104A01"/>
    <w:rsid w:val="00104ACF"/>
    <w:rsid w:val="00104B4B"/>
    <w:rsid w:val="00104BE3"/>
    <w:rsid w:val="00104C35"/>
    <w:rsid w:val="00104CBB"/>
    <w:rsid w:val="00104E03"/>
    <w:rsid w:val="00104E49"/>
    <w:rsid w:val="00104EFC"/>
    <w:rsid w:val="001050EC"/>
    <w:rsid w:val="00105122"/>
    <w:rsid w:val="00105149"/>
    <w:rsid w:val="001051B7"/>
    <w:rsid w:val="00105321"/>
    <w:rsid w:val="00105479"/>
    <w:rsid w:val="0010547F"/>
    <w:rsid w:val="00105719"/>
    <w:rsid w:val="00105826"/>
    <w:rsid w:val="00105BC8"/>
    <w:rsid w:val="00105CCE"/>
    <w:rsid w:val="00105F7B"/>
    <w:rsid w:val="00105FFD"/>
    <w:rsid w:val="001060A7"/>
    <w:rsid w:val="001061AF"/>
    <w:rsid w:val="00106323"/>
    <w:rsid w:val="0010633D"/>
    <w:rsid w:val="001064CC"/>
    <w:rsid w:val="00106786"/>
    <w:rsid w:val="001067E7"/>
    <w:rsid w:val="001068B9"/>
    <w:rsid w:val="00106907"/>
    <w:rsid w:val="00106B53"/>
    <w:rsid w:val="00106B76"/>
    <w:rsid w:val="00106B96"/>
    <w:rsid w:val="00106DEB"/>
    <w:rsid w:val="00106E69"/>
    <w:rsid w:val="00106E76"/>
    <w:rsid w:val="00106F4B"/>
    <w:rsid w:val="00106FA1"/>
    <w:rsid w:val="001071E8"/>
    <w:rsid w:val="0010731C"/>
    <w:rsid w:val="0010747A"/>
    <w:rsid w:val="001074C0"/>
    <w:rsid w:val="00107503"/>
    <w:rsid w:val="00107809"/>
    <w:rsid w:val="00107851"/>
    <w:rsid w:val="00107A3E"/>
    <w:rsid w:val="00107B12"/>
    <w:rsid w:val="00107C42"/>
    <w:rsid w:val="00107E11"/>
    <w:rsid w:val="00107EBD"/>
    <w:rsid w:val="00107ED4"/>
    <w:rsid w:val="00107F31"/>
    <w:rsid w:val="0011000C"/>
    <w:rsid w:val="00110078"/>
    <w:rsid w:val="001100B3"/>
    <w:rsid w:val="001100ED"/>
    <w:rsid w:val="0011012F"/>
    <w:rsid w:val="0011026B"/>
    <w:rsid w:val="0011048F"/>
    <w:rsid w:val="001104BC"/>
    <w:rsid w:val="00110812"/>
    <w:rsid w:val="00110A59"/>
    <w:rsid w:val="00110C9D"/>
    <w:rsid w:val="00110CFE"/>
    <w:rsid w:val="00110E79"/>
    <w:rsid w:val="00110FA5"/>
    <w:rsid w:val="00111071"/>
    <w:rsid w:val="0011112F"/>
    <w:rsid w:val="001111A9"/>
    <w:rsid w:val="001111D6"/>
    <w:rsid w:val="001111DA"/>
    <w:rsid w:val="001112BD"/>
    <w:rsid w:val="00111438"/>
    <w:rsid w:val="00111458"/>
    <w:rsid w:val="00111470"/>
    <w:rsid w:val="00111615"/>
    <w:rsid w:val="00111774"/>
    <w:rsid w:val="0011181F"/>
    <w:rsid w:val="001118AF"/>
    <w:rsid w:val="001118CB"/>
    <w:rsid w:val="00111B2A"/>
    <w:rsid w:val="00111B84"/>
    <w:rsid w:val="00111BC4"/>
    <w:rsid w:val="00111BD6"/>
    <w:rsid w:val="00111C82"/>
    <w:rsid w:val="00111CDB"/>
    <w:rsid w:val="00111D16"/>
    <w:rsid w:val="00111D1C"/>
    <w:rsid w:val="00111DDD"/>
    <w:rsid w:val="00111DE3"/>
    <w:rsid w:val="0011219B"/>
    <w:rsid w:val="001122B2"/>
    <w:rsid w:val="001122EB"/>
    <w:rsid w:val="00112408"/>
    <w:rsid w:val="0011248A"/>
    <w:rsid w:val="0011267C"/>
    <w:rsid w:val="00112707"/>
    <w:rsid w:val="001128A6"/>
    <w:rsid w:val="001128C2"/>
    <w:rsid w:val="00112962"/>
    <w:rsid w:val="00112998"/>
    <w:rsid w:val="001129D4"/>
    <w:rsid w:val="001129DF"/>
    <w:rsid w:val="00112B28"/>
    <w:rsid w:val="00112B92"/>
    <w:rsid w:val="00112CB4"/>
    <w:rsid w:val="00112D19"/>
    <w:rsid w:val="00112D22"/>
    <w:rsid w:val="00112ECF"/>
    <w:rsid w:val="00112F13"/>
    <w:rsid w:val="00112F1A"/>
    <w:rsid w:val="00112F1F"/>
    <w:rsid w:val="00113099"/>
    <w:rsid w:val="0011314B"/>
    <w:rsid w:val="00113159"/>
    <w:rsid w:val="00113299"/>
    <w:rsid w:val="001133BD"/>
    <w:rsid w:val="001133FD"/>
    <w:rsid w:val="00113512"/>
    <w:rsid w:val="00113586"/>
    <w:rsid w:val="001135E5"/>
    <w:rsid w:val="0011360F"/>
    <w:rsid w:val="00113780"/>
    <w:rsid w:val="001137BB"/>
    <w:rsid w:val="001137C3"/>
    <w:rsid w:val="00113912"/>
    <w:rsid w:val="00113AAE"/>
    <w:rsid w:val="00113AE9"/>
    <w:rsid w:val="00113B52"/>
    <w:rsid w:val="00113E9C"/>
    <w:rsid w:val="00113F83"/>
    <w:rsid w:val="00114062"/>
    <w:rsid w:val="001140D1"/>
    <w:rsid w:val="00114188"/>
    <w:rsid w:val="0011419B"/>
    <w:rsid w:val="001141C8"/>
    <w:rsid w:val="00114206"/>
    <w:rsid w:val="001142CC"/>
    <w:rsid w:val="0011436F"/>
    <w:rsid w:val="001144A5"/>
    <w:rsid w:val="001145CC"/>
    <w:rsid w:val="00114606"/>
    <w:rsid w:val="0011463D"/>
    <w:rsid w:val="001146A8"/>
    <w:rsid w:val="0011487A"/>
    <w:rsid w:val="001149C4"/>
    <w:rsid w:val="001149CA"/>
    <w:rsid w:val="001149EF"/>
    <w:rsid w:val="00114AB3"/>
    <w:rsid w:val="00114B53"/>
    <w:rsid w:val="00114C4C"/>
    <w:rsid w:val="00114C4F"/>
    <w:rsid w:val="00114D4B"/>
    <w:rsid w:val="00114DF5"/>
    <w:rsid w:val="00114E7A"/>
    <w:rsid w:val="00114E9A"/>
    <w:rsid w:val="0011504A"/>
    <w:rsid w:val="00115063"/>
    <w:rsid w:val="00115215"/>
    <w:rsid w:val="00115308"/>
    <w:rsid w:val="0011538D"/>
    <w:rsid w:val="00115417"/>
    <w:rsid w:val="00115580"/>
    <w:rsid w:val="0011559C"/>
    <w:rsid w:val="001156CD"/>
    <w:rsid w:val="001156E0"/>
    <w:rsid w:val="001158D3"/>
    <w:rsid w:val="00115CEE"/>
    <w:rsid w:val="00115E18"/>
    <w:rsid w:val="00116039"/>
    <w:rsid w:val="0011631A"/>
    <w:rsid w:val="00116356"/>
    <w:rsid w:val="0011652F"/>
    <w:rsid w:val="001167C6"/>
    <w:rsid w:val="00116A66"/>
    <w:rsid w:val="00116A81"/>
    <w:rsid w:val="00116AFD"/>
    <w:rsid w:val="00116B32"/>
    <w:rsid w:val="00116C1B"/>
    <w:rsid w:val="00116DF6"/>
    <w:rsid w:val="00116EAE"/>
    <w:rsid w:val="00116FD4"/>
    <w:rsid w:val="0011707D"/>
    <w:rsid w:val="00117462"/>
    <w:rsid w:val="00117556"/>
    <w:rsid w:val="001175D8"/>
    <w:rsid w:val="001175E3"/>
    <w:rsid w:val="001175E7"/>
    <w:rsid w:val="0011762F"/>
    <w:rsid w:val="001176E3"/>
    <w:rsid w:val="0011772A"/>
    <w:rsid w:val="00117AA2"/>
    <w:rsid w:val="00117B66"/>
    <w:rsid w:val="00117B8B"/>
    <w:rsid w:val="00117C92"/>
    <w:rsid w:val="00117DCB"/>
    <w:rsid w:val="00117DEF"/>
    <w:rsid w:val="00117E30"/>
    <w:rsid w:val="00117EF2"/>
    <w:rsid w:val="00117F97"/>
    <w:rsid w:val="00117FD9"/>
    <w:rsid w:val="00120032"/>
    <w:rsid w:val="001200F9"/>
    <w:rsid w:val="001201A1"/>
    <w:rsid w:val="001201D2"/>
    <w:rsid w:val="001202F7"/>
    <w:rsid w:val="00120324"/>
    <w:rsid w:val="00120482"/>
    <w:rsid w:val="0012049C"/>
    <w:rsid w:val="001204F6"/>
    <w:rsid w:val="00120518"/>
    <w:rsid w:val="0012065C"/>
    <w:rsid w:val="001207FA"/>
    <w:rsid w:val="0012085B"/>
    <w:rsid w:val="00120947"/>
    <w:rsid w:val="00120C01"/>
    <w:rsid w:val="00120C5F"/>
    <w:rsid w:val="00120DAD"/>
    <w:rsid w:val="00120EBF"/>
    <w:rsid w:val="00120F12"/>
    <w:rsid w:val="00121117"/>
    <w:rsid w:val="0012119F"/>
    <w:rsid w:val="001213EB"/>
    <w:rsid w:val="001216CE"/>
    <w:rsid w:val="001217E7"/>
    <w:rsid w:val="00121826"/>
    <w:rsid w:val="0012189B"/>
    <w:rsid w:val="001218B2"/>
    <w:rsid w:val="00121B3E"/>
    <w:rsid w:val="00121BCA"/>
    <w:rsid w:val="00121C3A"/>
    <w:rsid w:val="00121C59"/>
    <w:rsid w:val="00121E85"/>
    <w:rsid w:val="00121E8C"/>
    <w:rsid w:val="00121FCC"/>
    <w:rsid w:val="00122020"/>
    <w:rsid w:val="00122027"/>
    <w:rsid w:val="0012205B"/>
    <w:rsid w:val="001220C2"/>
    <w:rsid w:val="00122138"/>
    <w:rsid w:val="00122172"/>
    <w:rsid w:val="001222A4"/>
    <w:rsid w:val="00122626"/>
    <w:rsid w:val="0012277A"/>
    <w:rsid w:val="00122871"/>
    <w:rsid w:val="001228B1"/>
    <w:rsid w:val="00122960"/>
    <w:rsid w:val="00122BD6"/>
    <w:rsid w:val="00122C6D"/>
    <w:rsid w:val="00122CA7"/>
    <w:rsid w:val="00122CBF"/>
    <w:rsid w:val="00122CE9"/>
    <w:rsid w:val="00122D96"/>
    <w:rsid w:val="00122DD1"/>
    <w:rsid w:val="00122E42"/>
    <w:rsid w:val="00122FE5"/>
    <w:rsid w:val="00123530"/>
    <w:rsid w:val="0012363F"/>
    <w:rsid w:val="00123699"/>
    <w:rsid w:val="001237C9"/>
    <w:rsid w:val="001237E3"/>
    <w:rsid w:val="001237E8"/>
    <w:rsid w:val="00123839"/>
    <w:rsid w:val="001238E1"/>
    <w:rsid w:val="0012394C"/>
    <w:rsid w:val="001239F4"/>
    <w:rsid w:val="00123B83"/>
    <w:rsid w:val="00123BC0"/>
    <w:rsid w:val="00123C73"/>
    <w:rsid w:val="00123E3A"/>
    <w:rsid w:val="00124069"/>
    <w:rsid w:val="001240AE"/>
    <w:rsid w:val="00124265"/>
    <w:rsid w:val="001242A2"/>
    <w:rsid w:val="0012430A"/>
    <w:rsid w:val="00124514"/>
    <w:rsid w:val="0012459B"/>
    <w:rsid w:val="001245A6"/>
    <w:rsid w:val="00124711"/>
    <w:rsid w:val="0012489D"/>
    <w:rsid w:val="001249A1"/>
    <w:rsid w:val="00124B7F"/>
    <w:rsid w:val="00124B86"/>
    <w:rsid w:val="00124B92"/>
    <w:rsid w:val="00124C58"/>
    <w:rsid w:val="00124D8C"/>
    <w:rsid w:val="00124E6C"/>
    <w:rsid w:val="00124F17"/>
    <w:rsid w:val="00124FB2"/>
    <w:rsid w:val="00125115"/>
    <w:rsid w:val="0012511E"/>
    <w:rsid w:val="0012519F"/>
    <w:rsid w:val="001251B2"/>
    <w:rsid w:val="001251DE"/>
    <w:rsid w:val="001251EA"/>
    <w:rsid w:val="0012531F"/>
    <w:rsid w:val="0012540B"/>
    <w:rsid w:val="001255A4"/>
    <w:rsid w:val="001255ED"/>
    <w:rsid w:val="00125781"/>
    <w:rsid w:val="001257BE"/>
    <w:rsid w:val="0012585B"/>
    <w:rsid w:val="001258C6"/>
    <w:rsid w:val="001258E0"/>
    <w:rsid w:val="00125907"/>
    <w:rsid w:val="001259EB"/>
    <w:rsid w:val="00125A3A"/>
    <w:rsid w:val="00125B10"/>
    <w:rsid w:val="00125B23"/>
    <w:rsid w:val="00125B45"/>
    <w:rsid w:val="00125B75"/>
    <w:rsid w:val="00125FFA"/>
    <w:rsid w:val="001260DC"/>
    <w:rsid w:val="00126262"/>
    <w:rsid w:val="001262BC"/>
    <w:rsid w:val="001263A2"/>
    <w:rsid w:val="001263FC"/>
    <w:rsid w:val="00126405"/>
    <w:rsid w:val="0012654D"/>
    <w:rsid w:val="0012659E"/>
    <w:rsid w:val="0012667A"/>
    <w:rsid w:val="00126718"/>
    <w:rsid w:val="00126733"/>
    <w:rsid w:val="00126794"/>
    <w:rsid w:val="001268B7"/>
    <w:rsid w:val="00126AB7"/>
    <w:rsid w:val="00126BD6"/>
    <w:rsid w:val="00126EE2"/>
    <w:rsid w:val="00126F59"/>
    <w:rsid w:val="00126FB4"/>
    <w:rsid w:val="00127176"/>
    <w:rsid w:val="0012718C"/>
    <w:rsid w:val="001271F1"/>
    <w:rsid w:val="001271F9"/>
    <w:rsid w:val="001272F6"/>
    <w:rsid w:val="0012737C"/>
    <w:rsid w:val="00127381"/>
    <w:rsid w:val="0012739D"/>
    <w:rsid w:val="0012743E"/>
    <w:rsid w:val="00127491"/>
    <w:rsid w:val="001275D0"/>
    <w:rsid w:val="00127739"/>
    <w:rsid w:val="001277B0"/>
    <w:rsid w:val="00127854"/>
    <w:rsid w:val="00127882"/>
    <w:rsid w:val="001278EF"/>
    <w:rsid w:val="00127900"/>
    <w:rsid w:val="00127911"/>
    <w:rsid w:val="00127B62"/>
    <w:rsid w:val="00127B73"/>
    <w:rsid w:val="00127D64"/>
    <w:rsid w:val="00127EA1"/>
    <w:rsid w:val="00127F6F"/>
    <w:rsid w:val="00127FD3"/>
    <w:rsid w:val="0013006B"/>
    <w:rsid w:val="0013012E"/>
    <w:rsid w:val="001302A1"/>
    <w:rsid w:val="001302BF"/>
    <w:rsid w:val="001303DD"/>
    <w:rsid w:val="001305E5"/>
    <w:rsid w:val="00130707"/>
    <w:rsid w:val="001307DF"/>
    <w:rsid w:val="001308C9"/>
    <w:rsid w:val="001308D5"/>
    <w:rsid w:val="00130CF1"/>
    <w:rsid w:val="00130D11"/>
    <w:rsid w:val="00130D7B"/>
    <w:rsid w:val="00130F65"/>
    <w:rsid w:val="00130F8C"/>
    <w:rsid w:val="0013114D"/>
    <w:rsid w:val="001311B5"/>
    <w:rsid w:val="00131303"/>
    <w:rsid w:val="001313B0"/>
    <w:rsid w:val="001313F3"/>
    <w:rsid w:val="00131483"/>
    <w:rsid w:val="0013158E"/>
    <w:rsid w:val="00131661"/>
    <w:rsid w:val="0013174B"/>
    <w:rsid w:val="00131813"/>
    <w:rsid w:val="00131929"/>
    <w:rsid w:val="00131ACA"/>
    <w:rsid w:val="00131AE8"/>
    <w:rsid w:val="00131AEA"/>
    <w:rsid w:val="00131B3F"/>
    <w:rsid w:val="00131BF3"/>
    <w:rsid w:val="00131C64"/>
    <w:rsid w:val="00131CC6"/>
    <w:rsid w:val="00131CCD"/>
    <w:rsid w:val="00131CF8"/>
    <w:rsid w:val="00131D59"/>
    <w:rsid w:val="00131DC3"/>
    <w:rsid w:val="00131DE8"/>
    <w:rsid w:val="00131DFA"/>
    <w:rsid w:val="0013209C"/>
    <w:rsid w:val="00132183"/>
    <w:rsid w:val="0013237C"/>
    <w:rsid w:val="0013243D"/>
    <w:rsid w:val="001324A0"/>
    <w:rsid w:val="00132574"/>
    <w:rsid w:val="001325C8"/>
    <w:rsid w:val="00132625"/>
    <w:rsid w:val="001327EE"/>
    <w:rsid w:val="00132838"/>
    <w:rsid w:val="00132A44"/>
    <w:rsid w:val="00132AB4"/>
    <w:rsid w:val="00132C4F"/>
    <w:rsid w:val="00132DBA"/>
    <w:rsid w:val="00132E3A"/>
    <w:rsid w:val="00132ECC"/>
    <w:rsid w:val="00132FEA"/>
    <w:rsid w:val="00133297"/>
    <w:rsid w:val="0013343A"/>
    <w:rsid w:val="0013348A"/>
    <w:rsid w:val="001334E9"/>
    <w:rsid w:val="00133524"/>
    <w:rsid w:val="0013353A"/>
    <w:rsid w:val="0013394C"/>
    <w:rsid w:val="00133950"/>
    <w:rsid w:val="001339E0"/>
    <w:rsid w:val="00133D0D"/>
    <w:rsid w:val="00133ED0"/>
    <w:rsid w:val="00133EDA"/>
    <w:rsid w:val="00133F32"/>
    <w:rsid w:val="00134025"/>
    <w:rsid w:val="00134072"/>
    <w:rsid w:val="001341BD"/>
    <w:rsid w:val="00134261"/>
    <w:rsid w:val="0013430C"/>
    <w:rsid w:val="00134314"/>
    <w:rsid w:val="001345CA"/>
    <w:rsid w:val="00134671"/>
    <w:rsid w:val="001346C8"/>
    <w:rsid w:val="0013474B"/>
    <w:rsid w:val="0013474F"/>
    <w:rsid w:val="001347C4"/>
    <w:rsid w:val="001347D3"/>
    <w:rsid w:val="00134882"/>
    <w:rsid w:val="00134977"/>
    <w:rsid w:val="00134BE0"/>
    <w:rsid w:val="00134C27"/>
    <w:rsid w:val="00134DE8"/>
    <w:rsid w:val="001350E3"/>
    <w:rsid w:val="0013516B"/>
    <w:rsid w:val="0013528F"/>
    <w:rsid w:val="001352AD"/>
    <w:rsid w:val="00135303"/>
    <w:rsid w:val="00135318"/>
    <w:rsid w:val="0013531C"/>
    <w:rsid w:val="00135345"/>
    <w:rsid w:val="0013538B"/>
    <w:rsid w:val="00135540"/>
    <w:rsid w:val="001355B7"/>
    <w:rsid w:val="001358DD"/>
    <w:rsid w:val="0013596C"/>
    <w:rsid w:val="001359F2"/>
    <w:rsid w:val="00135B42"/>
    <w:rsid w:val="00135C87"/>
    <w:rsid w:val="00135E4C"/>
    <w:rsid w:val="00135EE9"/>
    <w:rsid w:val="00135EEB"/>
    <w:rsid w:val="00135F2E"/>
    <w:rsid w:val="0013620B"/>
    <w:rsid w:val="00136435"/>
    <w:rsid w:val="0013647F"/>
    <w:rsid w:val="00136554"/>
    <w:rsid w:val="00136628"/>
    <w:rsid w:val="00136731"/>
    <w:rsid w:val="00136967"/>
    <w:rsid w:val="0013697D"/>
    <w:rsid w:val="0013698B"/>
    <w:rsid w:val="001369D7"/>
    <w:rsid w:val="00136AD0"/>
    <w:rsid w:val="00136B24"/>
    <w:rsid w:val="00136BAF"/>
    <w:rsid w:val="00136C95"/>
    <w:rsid w:val="00136E59"/>
    <w:rsid w:val="0013704F"/>
    <w:rsid w:val="0013706B"/>
    <w:rsid w:val="0013708D"/>
    <w:rsid w:val="0013719B"/>
    <w:rsid w:val="001373B9"/>
    <w:rsid w:val="001373F5"/>
    <w:rsid w:val="00137569"/>
    <w:rsid w:val="001376BF"/>
    <w:rsid w:val="00137770"/>
    <w:rsid w:val="00137812"/>
    <w:rsid w:val="00137819"/>
    <w:rsid w:val="00137A5A"/>
    <w:rsid w:val="00137AA0"/>
    <w:rsid w:val="00137AAB"/>
    <w:rsid w:val="00137B3E"/>
    <w:rsid w:val="00137B96"/>
    <w:rsid w:val="00137CE2"/>
    <w:rsid w:val="00137D4F"/>
    <w:rsid w:val="00137F5D"/>
    <w:rsid w:val="00140047"/>
    <w:rsid w:val="0014009B"/>
    <w:rsid w:val="0014026B"/>
    <w:rsid w:val="001402BF"/>
    <w:rsid w:val="001402ED"/>
    <w:rsid w:val="001402F2"/>
    <w:rsid w:val="00140468"/>
    <w:rsid w:val="00140493"/>
    <w:rsid w:val="001404C2"/>
    <w:rsid w:val="00140556"/>
    <w:rsid w:val="001406CB"/>
    <w:rsid w:val="00140776"/>
    <w:rsid w:val="0014089B"/>
    <w:rsid w:val="00140930"/>
    <w:rsid w:val="00140AAA"/>
    <w:rsid w:val="00140B72"/>
    <w:rsid w:val="00140B86"/>
    <w:rsid w:val="00140CFB"/>
    <w:rsid w:val="00140E46"/>
    <w:rsid w:val="00140EB9"/>
    <w:rsid w:val="00140FB4"/>
    <w:rsid w:val="001411D5"/>
    <w:rsid w:val="00141227"/>
    <w:rsid w:val="00141287"/>
    <w:rsid w:val="001412C2"/>
    <w:rsid w:val="001419EA"/>
    <w:rsid w:val="001419F7"/>
    <w:rsid w:val="00141A34"/>
    <w:rsid w:val="00141B5F"/>
    <w:rsid w:val="00141D98"/>
    <w:rsid w:val="00141EB5"/>
    <w:rsid w:val="00141F47"/>
    <w:rsid w:val="00141FA2"/>
    <w:rsid w:val="0014202A"/>
    <w:rsid w:val="00142187"/>
    <w:rsid w:val="0014221B"/>
    <w:rsid w:val="001423D7"/>
    <w:rsid w:val="00142410"/>
    <w:rsid w:val="00142862"/>
    <w:rsid w:val="0014286A"/>
    <w:rsid w:val="001428A4"/>
    <w:rsid w:val="001428F9"/>
    <w:rsid w:val="0014293A"/>
    <w:rsid w:val="00142B7C"/>
    <w:rsid w:val="00142BF5"/>
    <w:rsid w:val="00142D5F"/>
    <w:rsid w:val="00142D88"/>
    <w:rsid w:val="00142FA8"/>
    <w:rsid w:val="00142FB6"/>
    <w:rsid w:val="00142FDF"/>
    <w:rsid w:val="00143002"/>
    <w:rsid w:val="00143059"/>
    <w:rsid w:val="0014309C"/>
    <w:rsid w:val="001431F2"/>
    <w:rsid w:val="00143379"/>
    <w:rsid w:val="001438BB"/>
    <w:rsid w:val="00143A8C"/>
    <w:rsid w:val="00143AEB"/>
    <w:rsid w:val="00143E0D"/>
    <w:rsid w:val="00143E93"/>
    <w:rsid w:val="00143F0D"/>
    <w:rsid w:val="00144013"/>
    <w:rsid w:val="0014417A"/>
    <w:rsid w:val="001443E5"/>
    <w:rsid w:val="0014440D"/>
    <w:rsid w:val="001444ED"/>
    <w:rsid w:val="0014452F"/>
    <w:rsid w:val="0014463D"/>
    <w:rsid w:val="001446B0"/>
    <w:rsid w:val="001447F7"/>
    <w:rsid w:val="00144836"/>
    <w:rsid w:val="001449F2"/>
    <w:rsid w:val="00144ABD"/>
    <w:rsid w:val="00144B65"/>
    <w:rsid w:val="00144BA6"/>
    <w:rsid w:val="00144CC9"/>
    <w:rsid w:val="00144CDD"/>
    <w:rsid w:val="00144D31"/>
    <w:rsid w:val="0014537C"/>
    <w:rsid w:val="00145485"/>
    <w:rsid w:val="0014548B"/>
    <w:rsid w:val="00145918"/>
    <w:rsid w:val="00145967"/>
    <w:rsid w:val="00145AC1"/>
    <w:rsid w:val="00145D81"/>
    <w:rsid w:val="00145DD6"/>
    <w:rsid w:val="0014603F"/>
    <w:rsid w:val="001460E5"/>
    <w:rsid w:val="0014625D"/>
    <w:rsid w:val="00146265"/>
    <w:rsid w:val="001462CD"/>
    <w:rsid w:val="001462CF"/>
    <w:rsid w:val="00146575"/>
    <w:rsid w:val="00146694"/>
    <w:rsid w:val="001467A9"/>
    <w:rsid w:val="001467EA"/>
    <w:rsid w:val="001468F5"/>
    <w:rsid w:val="00146920"/>
    <w:rsid w:val="0014699B"/>
    <w:rsid w:val="00146A1D"/>
    <w:rsid w:val="00146B14"/>
    <w:rsid w:val="00146DDE"/>
    <w:rsid w:val="00146FC9"/>
    <w:rsid w:val="00147011"/>
    <w:rsid w:val="00147105"/>
    <w:rsid w:val="0014717B"/>
    <w:rsid w:val="001471E9"/>
    <w:rsid w:val="0014737E"/>
    <w:rsid w:val="0014740A"/>
    <w:rsid w:val="00147449"/>
    <w:rsid w:val="0014748C"/>
    <w:rsid w:val="00147544"/>
    <w:rsid w:val="00147548"/>
    <w:rsid w:val="00147582"/>
    <w:rsid w:val="00147698"/>
    <w:rsid w:val="001478E6"/>
    <w:rsid w:val="00147A03"/>
    <w:rsid w:val="00147AE9"/>
    <w:rsid w:val="00147D28"/>
    <w:rsid w:val="00147D8A"/>
    <w:rsid w:val="00147EBD"/>
    <w:rsid w:val="0015001A"/>
    <w:rsid w:val="0015007D"/>
    <w:rsid w:val="001502C7"/>
    <w:rsid w:val="00150602"/>
    <w:rsid w:val="0015066B"/>
    <w:rsid w:val="00150688"/>
    <w:rsid w:val="0015071A"/>
    <w:rsid w:val="00150727"/>
    <w:rsid w:val="0015076C"/>
    <w:rsid w:val="001507A9"/>
    <w:rsid w:val="0015084C"/>
    <w:rsid w:val="001509B5"/>
    <w:rsid w:val="00150A9B"/>
    <w:rsid w:val="00150DDC"/>
    <w:rsid w:val="00150E25"/>
    <w:rsid w:val="00150E55"/>
    <w:rsid w:val="00150EB3"/>
    <w:rsid w:val="00151050"/>
    <w:rsid w:val="001510D5"/>
    <w:rsid w:val="00151137"/>
    <w:rsid w:val="001511AC"/>
    <w:rsid w:val="001511B7"/>
    <w:rsid w:val="0015129C"/>
    <w:rsid w:val="001512B8"/>
    <w:rsid w:val="00151579"/>
    <w:rsid w:val="0015169A"/>
    <w:rsid w:val="001516E2"/>
    <w:rsid w:val="001517C5"/>
    <w:rsid w:val="0015182A"/>
    <w:rsid w:val="0015189B"/>
    <w:rsid w:val="001519F5"/>
    <w:rsid w:val="00151AAD"/>
    <w:rsid w:val="00151B31"/>
    <w:rsid w:val="00151B80"/>
    <w:rsid w:val="00151D63"/>
    <w:rsid w:val="00151D65"/>
    <w:rsid w:val="00151E9E"/>
    <w:rsid w:val="00152495"/>
    <w:rsid w:val="00152646"/>
    <w:rsid w:val="001527A9"/>
    <w:rsid w:val="0015281C"/>
    <w:rsid w:val="0015287C"/>
    <w:rsid w:val="001528DC"/>
    <w:rsid w:val="00152926"/>
    <w:rsid w:val="00152937"/>
    <w:rsid w:val="00152A19"/>
    <w:rsid w:val="00152B1B"/>
    <w:rsid w:val="00152B6D"/>
    <w:rsid w:val="00152C50"/>
    <w:rsid w:val="00152D40"/>
    <w:rsid w:val="00152DB8"/>
    <w:rsid w:val="00152F20"/>
    <w:rsid w:val="001532AE"/>
    <w:rsid w:val="001532B6"/>
    <w:rsid w:val="001532EB"/>
    <w:rsid w:val="00153324"/>
    <w:rsid w:val="001533EA"/>
    <w:rsid w:val="0015347D"/>
    <w:rsid w:val="00153703"/>
    <w:rsid w:val="00153859"/>
    <w:rsid w:val="00153B53"/>
    <w:rsid w:val="00153BDF"/>
    <w:rsid w:val="00153CB8"/>
    <w:rsid w:val="00153E5F"/>
    <w:rsid w:val="00153FC5"/>
    <w:rsid w:val="00154067"/>
    <w:rsid w:val="001541CE"/>
    <w:rsid w:val="0015420A"/>
    <w:rsid w:val="0015429A"/>
    <w:rsid w:val="0015432B"/>
    <w:rsid w:val="001544F3"/>
    <w:rsid w:val="001544F7"/>
    <w:rsid w:val="001545F2"/>
    <w:rsid w:val="0015463B"/>
    <w:rsid w:val="001546C7"/>
    <w:rsid w:val="001546F6"/>
    <w:rsid w:val="001547B0"/>
    <w:rsid w:val="0015491C"/>
    <w:rsid w:val="00154BBD"/>
    <w:rsid w:val="00154C41"/>
    <w:rsid w:val="0015506E"/>
    <w:rsid w:val="001550A1"/>
    <w:rsid w:val="00155110"/>
    <w:rsid w:val="001551FA"/>
    <w:rsid w:val="001552F0"/>
    <w:rsid w:val="00155341"/>
    <w:rsid w:val="0015546B"/>
    <w:rsid w:val="001554CD"/>
    <w:rsid w:val="001554EA"/>
    <w:rsid w:val="00155528"/>
    <w:rsid w:val="0015560D"/>
    <w:rsid w:val="0015567D"/>
    <w:rsid w:val="001556FC"/>
    <w:rsid w:val="001557C5"/>
    <w:rsid w:val="00155A66"/>
    <w:rsid w:val="00155BBC"/>
    <w:rsid w:val="00155BDA"/>
    <w:rsid w:val="00155CF5"/>
    <w:rsid w:val="00155D66"/>
    <w:rsid w:val="00155DB2"/>
    <w:rsid w:val="00155E8A"/>
    <w:rsid w:val="00155EEA"/>
    <w:rsid w:val="00155FBB"/>
    <w:rsid w:val="00156176"/>
    <w:rsid w:val="00156262"/>
    <w:rsid w:val="00156321"/>
    <w:rsid w:val="00156724"/>
    <w:rsid w:val="001567B2"/>
    <w:rsid w:val="0015693E"/>
    <w:rsid w:val="00156A9E"/>
    <w:rsid w:val="00156B08"/>
    <w:rsid w:val="00156C1F"/>
    <w:rsid w:val="00156C5B"/>
    <w:rsid w:val="00156C64"/>
    <w:rsid w:val="00156DC7"/>
    <w:rsid w:val="00156F10"/>
    <w:rsid w:val="0015716E"/>
    <w:rsid w:val="0015721C"/>
    <w:rsid w:val="00157278"/>
    <w:rsid w:val="00157304"/>
    <w:rsid w:val="001573AF"/>
    <w:rsid w:val="001574C0"/>
    <w:rsid w:val="00157633"/>
    <w:rsid w:val="0015763E"/>
    <w:rsid w:val="00157646"/>
    <w:rsid w:val="00157840"/>
    <w:rsid w:val="00157939"/>
    <w:rsid w:val="00157A0D"/>
    <w:rsid w:val="00157BA5"/>
    <w:rsid w:val="00157BBB"/>
    <w:rsid w:val="00157ED7"/>
    <w:rsid w:val="00157FEC"/>
    <w:rsid w:val="0016002B"/>
    <w:rsid w:val="00160099"/>
    <w:rsid w:val="00160188"/>
    <w:rsid w:val="001601C5"/>
    <w:rsid w:val="001603AA"/>
    <w:rsid w:val="001603B7"/>
    <w:rsid w:val="00160583"/>
    <w:rsid w:val="0016060F"/>
    <w:rsid w:val="001606CF"/>
    <w:rsid w:val="0016077D"/>
    <w:rsid w:val="00160863"/>
    <w:rsid w:val="001609FB"/>
    <w:rsid w:val="00160BD6"/>
    <w:rsid w:val="00160D5B"/>
    <w:rsid w:val="00160D64"/>
    <w:rsid w:val="00160DD3"/>
    <w:rsid w:val="00160DF8"/>
    <w:rsid w:val="00160E79"/>
    <w:rsid w:val="001610D4"/>
    <w:rsid w:val="001611A3"/>
    <w:rsid w:val="0016123E"/>
    <w:rsid w:val="0016128D"/>
    <w:rsid w:val="001612E7"/>
    <w:rsid w:val="001612FD"/>
    <w:rsid w:val="0016143F"/>
    <w:rsid w:val="00161472"/>
    <w:rsid w:val="00161674"/>
    <w:rsid w:val="0016172E"/>
    <w:rsid w:val="001617D2"/>
    <w:rsid w:val="001618B6"/>
    <w:rsid w:val="00161976"/>
    <w:rsid w:val="00161ABF"/>
    <w:rsid w:val="00161BAD"/>
    <w:rsid w:val="00161D52"/>
    <w:rsid w:val="00161E6B"/>
    <w:rsid w:val="00162057"/>
    <w:rsid w:val="001621A6"/>
    <w:rsid w:val="00162319"/>
    <w:rsid w:val="0016233A"/>
    <w:rsid w:val="0016239A"/>
    <w:rsid w:val="00162440"/>
    <w:rsid w:val="001624D2"/>
    <w:rsid w:val="001626B1"/>
    <w:rsid w:val="00162806"/>
    <w:rsid w:val="00162807"/>
    <w:rsid w:val="00162AF0"/>
    <w:rsid w:val="00162DF9"/>
    <w:rsid w:val="00162E27"/>
    <w:rsid w:val="00162F83"/>
    <w:rsid w:val="0016306E"/>
    <w:rsid w:val="00163411"/>
    <w:rsid w:val="001636C8"/>
    <w:rsid w:val="001636DA"/>
    <w:rsid w:val="00163701"/>
    <w:rsid w:val="00163724"/>
    <w:rsid w:val="00163727"/>
    <w:rsid w:val="00163B25"/>
    <w:rsid w:val="00163B6E"/>
    <w:rsid w:val="00163BA0"/>
    <w:rsid w:val="00163C71"/>
    <w:rsid w:val="00163E34"/>
    <w:rsid w:val="00163FBC"/>
    <w:rsid w:val="0016403B"/>
    <w:rsid w:val="001640F7"/>
    <w:rsid w:val="001642AD"/>
    <w:rsid w:val="0016437B"/>
    <w:rsid w:val="001644C5"/>
    <w:rsid w:val="001644F7"/>
    <w:rsid w:val="00164515"/>
    <w:rsid w:val="00164599"/>
    <w:rsid w:val="00164787"/>
    <w:rsid w:val="00164878"/>
    <w:rsid w:val="001648F9"/>
    <w:rsid w:val="00164A7C"/>
    <w:rsid w:val="00164B7D"/>
    <w:rsid w:val="00164B8F"/>
    <w:rsid w:val="00164BC4"/>
    <w:rsid w:val="00164C33"/>
    <w:rsid w:val="00164C4B"/>
    <w:rsid w:val="00164C9A"/>
    <w:rsid w:val="00164D56"/>
    <w:rsid w:val="00164E8A"/>
    <w:rsid w:val="00164EEA"/>
    <w:rsid w:val="00164EEE"/>
    <w:rsid w:val="00164F02"/>
    <w:rsid w:val="00165159"/>
    <w:rsid w:val="001651DF"/>
    <w:rsid w:val="001651F2"/>
    <w:rsid w:val="00165442"/>
    <w:rsid w:val="00165590"/>
    <w:rsid w:val="00165699"/>
    <w:rsid w:val="001656AC"/>
    <w:rsid w:val="001656CD"/>
    <w:rsid w:val="001657D1"/>
    <w:rsid w:val="00165A08"/>
    <w:rsid w:val="00165A37"/>
    <w:rsid w:val="00165AFB"/>
    <w:rsid w:val="00165B75"/>
    <w:rsid w:val="00165B8A"/>
    <w:rsid w:val="00165D72"/>
    <w:rsid w:val="00165E97"/>
    <w:rsid w:val="00165EAC"/>
    <w:rsid w:val="0016601F"/>
    <w:rsid w:val="00166186"/>
    <w:rsid w:val="0016651F"/>
    <w:rsid w:val="00166608"/>
    <w:rsid w:val="00166675"/>
    <w:rsid w:val="0016667B"/>
    <w:rsid w:val="001666A9"/>
    <w:rsid w:val="00166925"/>
    <w:rsid w:val="0016692B"/>
    <w:rsid w:val="001669C9"/>
    <w:rsid w:val="001669F2"/>
    <w:rsid w:val="00166BF4"/>
    <w:rsid w:val="00166CBF"/>
    <w:rsid w:val="00166EEE"/>
    <w:rsid w:val="00167312"/>
    <w:rsid w:val="0016739B"/>
    <w:rsid w:val="001673D0"/>
    <w:rsid w:val="001673FD"/>
    <w:rsid w:val="0016747C"/>
    <w:rsid w:val="00167516"/>
    <w:rsid w:val="0016755D"/>
    <w:rsid w:val="00167619"/>
    <w:rsid w:val="0016778F"/>
    <w:rsid w:val="00167BCF"/>
    <w:rsid w:val="00167D67"/>
    <w:rsid w:val="00170005"/>
    <w:rsid w:val="00170040"/>
    <w:rsid w:val="001700D3"/>
    <w:rsid w:val="0017024C"/>
    <w:rsid w:val="00170299"/>
    <w:rsid w:val="00170361"/>
    <w:rsid w:val="00170388"/>
    <w:rsid w:val="001704EA"/>
    <w:rsid w:val="0017060D"/>
    <w:rsid w:val="001706E3"/>
    <w:rsid w:val="0017086F"/>
    <w:rsid w:val="00170883"/>
    <w:rsid w:val="0017089D"/>
    <w:rsid w:val="00170931"/>
    <w:rsid w:val="00170A11"/>
    <w:rsid w:val="00170A16"/>
    <w:rsid w:val="00170A49"/>
    <w:rsid w:val="00170ABD"/>
    <w:rsid w:val="00170B58"/>
    <w:rsid w:val="00170CAF"/>
    <w:rsid w:val="00170E3E"/>
    <w:rsid w:val="0017117E"/>
    <w:rsid w:val="00171201"/>
    <w:rsid w:val="00171224"/>
    <w:rsid w:val="00171347"/>
    <w:rsid w:val="001713CC"/>
    <w:rsid w:val="001713F8"/>
    <w:rsid w:val="001714F3"/>
    <w:rsid w:val="00171532"/>
    <w:rsid w:val="001715FC"/>
    <w:rsid w:val="00171669"/>
    <w:rsid w:val="001717D6"/>
    <w:rsid w:val="00171A13"/>
    <w:rsid w:val="00171A49"/>
    <w:rsid w:val="00171A9B"/>
    <w:rsid w:val="00171DCE"/>
    <w:rsid w:val="00171EFA"/>
    <w:rsid w:val="0017209E"/>
    <w:rsid w:val="0017237A"/>
    <w:rsid w:val="00172446"/>
    <w:rsid w:val="001725EC"/>
    <w:rsid w:val="0017262D"/>
    <w:rsid w:val="00172718"/>
    <w:rsid w:val="0017278C"/>
    <w:rsid w:val="001727FD"/>
    <w:rsid w:val="0017282F"/>
    <w:rsid w:val="001729F4"/>
    <w:rsid w:val="00172B16"/>
    <w:rsid w:val="00172B19"/>
    <w:rsid w:val="00172CF9"/>
    <w:rsid w:val="00172D54"/>
    <w:rsid w:val="00172E46"/>
    <w:rsid w:val="00172E5F"/>
    <w:rsid w:val="00172EA7"/>
    <w:rsid w:val="0017302B"/>
    <w:rsid w:val="00173112"/>
    <w:rsid w:val="001731BA"/>
    <w:rsid w:val="00173202"/>
    <w:rsid w:val="00173237"/>
    <w:rsid w:val="0017323B"/>
    <w:rsid w:val="001732EB"/>
    <w:rsid w:val="001732FF"/>
    <w:rsid w:val="00173428"/>
    <w:rsid w:val="001734D0"/>
    <w:rsid w:val="00173515"/>
    <w:rsid w:val="0017363D"/>
    <w:rsid w:val="00173740"/>
    <w:rsid w:val="00173946"/>
    <w:rsid w:val="00173ABB"/>
    <w:rsid w:val="00173CDB"/>
    <w:rsid w:val="00173E57"/>
    <w:rsid w:val="00173E9B"/>
    <w:rsid w:val="00173F0D"/>
    <w:rsid w:val="00174230"/>
    <w:rsid w:val="0017425D"/>
    <w:rsid w:val="001742FA"/>
    <w:rsid w:val="00174341"/>
    <w:rsid w:val="00174585"/>
    <w:rsid w:val="001745E0"/>
    <w:rsid w:val="00174733"/>
    <w:rsid w:val="001747D8"/>
    <w:rsid w:val="00174939"/>
    <w:rsid w:val="00174990"/>
    <w:rsid w:val="00174A68"/>
    <w:rsid w:val="00174A7D"/>
    <w:rsid w:val="00174C9A"/>
    <w:rsid w:val="00174DFE"/>
    <w:rsid w:val="00174E65"/>
    <w:rsid w:val="00174F2C"/>
    <w:rsid w:val="00174F48"/>
    <w:rsid w:val="00175023"/>
    <w:rsid w:val="0017502F"/>
    <w:rsid w:val="00175217"/>
    <w:rsid w:val="00175218"/>
    <w:rsid w:val="001752F3"/>
    <w:rsid w:val="001752FE"/>
    <w:rsid w:val="001753C6"/>
    <w:rsid w:val="0017542D"/>
    <w:rsid w:val="0017577C"/>
    <w:rsid w:val="001758AD"/>
    <w:rsid w:val="00175AD1"/>
    <w:rsid w:val="00175C82"/>
    <w:rsid w:val="00175DA7"/>
    <w:rsid w:val="00175E14"/>
    <w:rsid w:val="00175E61"/>
    <w:rsid w:val="00175F67"/>
    <w:rsid w:val="00175FED"/>
    <w:rsid w:val="00176140"/>
    <w:rsid w:val="00176349"/>
    <w:rsid w:val="00176371"/>
    <w:rsid w:val="00176455"/>
    <w:rsid w:val="00176746"/>
    <w:rsid w:val="00176769"/>
    <w:rsid w:val="00176783"/>
    <w:rsid w:val="0017679E"/>
    <w:rsid w:val="00176825"/>
    <w:rsid w:val="00176920"/>
    <w:rsid w:val="001769E6"/>
    <w:rsid w:val="00176A28"/>
    <w:rsid w:val="00176A45"/>
    <w:rsid w:val="00176A97"/>
    <w:rsid w:val="00176BAD"/>
    <w:rsid w:val="00176CBF"/>
    <w:rsid w:val="00176D4C"/>
    <w:rsid w:val="00176EE5"/>
    <w:rsid w:val="00176F71"/>
    <w:rsid w:val="00176F8F"/>
    <w:rsid w:val="001771A6"/>
    <w:rsid w:val="001771C7"/>
    <w:rsid w:val="001773FC"/>
    <w:rsid w:val="00177457"/>
    <w:rsid w:val="0017750F"/>
    <w:rsid w:val="0017753B"/>
    <w:rsid w:val="0017759B"/>
    <w:rsid w:val="001775BA"/>
    <w:rsid w:val="00177726"/>
    <w:rsid w:val="001777AE"/>
    <w:rsid w:val="001777FA"/>
    <w:rsid w:val="001777FF"/>
    <w:rsid w:val="00177815"/>
    <w:rsid w:val="00177832"/>
    <w:rsid w:val="0017785D"/>
    <w:rsid w:val="00177882"/>
    <w:rsid w:val="001778BE"/>
    <w:rsid w:val="001779A6"/>
    <w:rsid w:val="00177A48"/>
    <w:rsid w:val="00177ADC"/>
    <w:rsid w:val="00177C0B"/>
    <w:rsid w:val="00177C87"/>
    <w:rsid w:val="00177D89"/>
    <w:rsid w:val="00177E04"/>
    <w:rsid w:val="00180116"/>
    <w:rsid w:val="00180226"/>
    <w:rsid w:val="001802BC"/>
    <w:rsid w:val="0018033C"/>
    <w:rsid w:val="001804D5"/>
    <w:rsid w:val="001805A8"/>
    <w:rsid w:val="001805D7"/>
    <w:rsid w:val="00180A74"/>
    <w:rsid w:val="00180AFC"/>
    <w:rsid w:val="00180B1D"/>
    <w:rsid w:val="00180CE1"/>
    <w:rsid w:val="00180D47"/>
    <w:rsid w:val="00180D66"/>
    <w:rsid w:val="00180F63"/>
    <w:rsid w:val="00180F90"/>
    <w:rsid w:val="00180FCB"/>
    <w:rsid w:val="00181003"/>
    <w:rsid w:val="00181089"/>
    <w:rsid w:val="001810F1"/>
    <w:rsid w:val="001811A4"/>
    <w:rsid w:val="001811D4"/>
    <w:rsid w:val="001812F2"/>
    <w:rsid w:val="0018145D"/>
    <w:rsid w:val="001814E1"/>
    <w:rsid w:val="00181515"/>
    <w:rsid w:val="00181812"/>
    <w:rsid w:val="00181965"/>
    <w:rsid w:val="001819DA"/>
    <w:rsid w:val="00181B3F"/>
    <w:rsid w:val="00181C04"/>
    <w:rsid w:val="00181C9C"/>
    <w:rsid w:val="00181CAF"/>
    <w:rsid w:val="00181ECB"/>
    <w:rsid w:val="00182024"/>
    <w:rsid w:val="0018217D"/>
    <w:rsid w:val="001821C0"/>
    <w:rsid w:val="001822BB"/>
    <w:rsid w:val="00182511"/>
    <w:rsid w:val="00182551"/>
    <w:rsid w:val="001826F5"/>
    <w:rsid w:val="0018277E"/>
    <w:rsid w:val="00182953"/>
    <w:rsid w:val="001829B4"/>
    <w:rsid w:val="00182AFB"/>
    <w:rsid w:val="00182B80"/>
    <w:rsid w:val="00182DCB"/>
    <w:rsid w:val="00182E5B"/>
    <w:rsid w:val="00182EA8"/>
    <w:rsid w:val="00182ECE"/>
    <w:rsid w:val="00182F45"/>
    <w:rsid w:val="001831CB"/>
    <w:rsid w:val="001831E8"/>
    <w:rsid w:val="0018365C"/>
    <w:rsid w:val="0018366F"/>
    <w:rsid w:val="001837C7"/>
    <w:rsid w:val="0018380D"/>
    <w:rsid w:val="00183999"/>
    <w:rsid w:val="00183B00"/>
    <w:rsid w:val="00183B83"/>
    <w:rsid w:val="00183CF5"/>
    <w:rsid w:val="00183D3E"/>
    <w:rsid w:val="00183E06"/>
    <w:rsid w:val="00183F04"/>
    <w:rsid w:val="00183FB4"/>
    <w:rsid w:val="00184151"/>
    <w:rsid w:val="0018421D"/>
    <w:rsid w:val="0018423B"/>
    <w:rsid w:val="00184350"/>
    <w:rsid w:val="00184367"/>
    <w:rsid w:val="001844B5"/>
    <w:rsid w:val="00184592"/>
    <w:rsid w:val="001845E7"/>
    <w:rsid w:val="001846F5"/>
    <w:rsid w:val="001847C5"/>
    <w:rsid w:val="001847EB"/>
    <w:rsid w:val="00184982"/>
    <w:rsid w:val="00184A48"/>
    <w:rsid w:val="00184AEC"/>
    <w:rsid w:val="00184B89"/>
    <w:rsid w:val="00184B91"/>
    <w:rsid w:val="00184D36"/>
    <w:rsid w:val="00184D7D"/>
    <w:rsid w:val="00184DA0"/>
    <w:rsid w:val="00185132"/>
    <w:rsid w:val="00185203"/>
    <w:rsid w:val="0018532E"/>
    <w:rsid w:val="0018535E"/>
    <w:rsid w:val="00185599"/>
    <w:rsid w:val="001856A0"/>
    <w:rsid w:val="0018578E"/>
    <w:rsid w:val="00185A18"/>
    <w:rsid w:val="00185AAF"/>
    <w:rsid w:val="00185C98"/>
    <w:rsid w:val="00185D48"/>
    <w:rsid w:val="00186026"/>
    <w:rsid w:val="00186157"/>
    <w:rsid w:val="001861A1"/>
    <w:rsid w:val="0018625B"/>
    <w:rsid w:val="001864DD"/>
    <w:rsid w:val="001866C0"/>
    <w:rsid w:val="001867E7"/>
    <w:rsid w:val="001868CE"/>
    <w:rsid w:val="001868E2"/>
    <w:rsid w:val="00186991"/>
    <w:rsid w:val="001869CE"/>
    <w:rsid w:val="00186A5E"/>
    <w:rsid w:val="00186D13"/>
    <w:rsid w:val="00186DCE"/>
    <w:rsid w:val="00186DFD"/>
    <w:rsid w:val="00186E8A"/>
    <w:rsid w:val="00186EAC"/>
    <w:rsid w:val="00186F36"/>
    <w:rsid w:val="00187034"/>
    <w:rsid w:val="0018723B"/>
    <w:rsid w:val="00187247"/>
    <w:rsid w:val="00187268"/>
    <w:rsid w:val="0018748A"/>
    <w:rsid w:val="001874D0"/>
    <w:rsid w:val="00187515"/>
    <w:rsid w:val="00187771"/>
    <w:rsid w:val="00187778"/>
    <w:rsid w:val="001878D3"/>
    <w:rsid w:val="001878F4"/>
    <w:rsid w:val="00187A18"/>
    <w:rsid w:val="00187A4B"/>
    <w:rsid w:val="00187A6F"/>
    <w:rsid w:val="00187AD3"/>
    <w:rsid w:val="00187C20"/>
    <w:rsid w:val="00187D1C"/>
    <w:rsid w:val="00187E43"/>
    <w:rsid w:val="00190192"/>
    <w:rsid w:val="001901E3"/>
    <w:rsid w:val="001902B5"/>
    <w:rsid w:val="00190348"/>
    <w:rsid w:val="0019035B"/>
    <w:rsid w:val="00190501"/>
    <w:rsid w:val="00190556"/>
    <w:rsid w:val="0019071B"/>
    <w:rsid w:val="00190753"/>
    <w:rsid w:val="001907CA"/>
    <w:rsid w:val="00190818"/>
    <w:rsid w:val="00190873"/>
    <w:rsid w:val="00190AEE"/>
    <w:rsid w:val="00190B0D"/>
    <w:rsid w:val="00190BB8"/>
    <w:rsid w:val="00190CDD"/>
    <w:rsid w:val="00190FC1"/>
    <w:rsid w:val="00190FF3"/>
    <w:rsid w:val="0019101A"/>
    <w:rsid w:val="001911A2"/>
    <w:rsid w:val="001911C6"/>
    <w:rsid w:val="0019154A"/>
    <w:rsid w:val="001915B5"/>
    <w:rsid w:val="001915DC"/>
    <w:rsid w:val="0019176F"/>
    <w:rsid w:val="001917D7"/>
    <w:rsid w:val="00191838"/>
    <w:rsid w:val="00191963"/>
    <w:rsid w:val="001919EA"/>
    <w:rsid w:val="00191D27"/>
    <w:rsid w:val="00191D55"/>
    <w:rsid w:val="00191E83"/>
    <w:rsid w:val="00191F0B"/>
    <w:rsid w:val="00191F84"/>
    <w:rsid w:val="00191FF0"/>
    <w:rsid w:val="00191FFD"/>
    <w:rsid w:val="0019204C"/>
    <w:rsid w:val="0019212F"/>
    <w:rsid w:val="0019214B"/>
    <w:rsid w:val="0019237F"/>
    <w:rsid w:val="00192475"/>
    <w:rsid w:val="00192481"/>
    <w:rsid w:val="001924D0"/>
    <w:rsid w:val="001925FD"/>
    <w:rsid w:val="00192623"/>
    <w:rsid w:val="0019262C"/>
    <w:rsid w:val="001927B8"/>
    <w:rsid w:val="00192A08"/>
    <w:rsid w:val="00192AB5"/>
    <w:rsid w:val="00192BE8"/>
    <w:rsid w:val="00192CA9"/>
    <w:rsid w:val="00192E8B"/>
    <w:rsid w:val="00192FEA"/>
    <w:rsid w:val="0019301A"/>
    <w:rsid w:val="00193146"/>
    <w:rsid w:val="001931EA"/>
    <w:rsid w:val="00193240"/>
    <w:rsid w:val="0019332F"/>
    <w:rsid w:val="00193342"/>
    <w:rsid w:val="00193348"/>
    <w:rsid w:val="001933E4"/>
    <w:rsid w:val="00193631"/>
    <w:rsid w:val="001936C3"/>
    <w:rsid w:val="00193821"/>
    <w:rsid w:val="00193A84"/>
    <w:rsid w:val="00193D8F"/>
    <w:rsid w:val="00193DB5"/>
    <w:rsid w:val="00193E07"/>
    <w:rsid w:val="00194002"/>
    <w:rsid w:val="001940CC"/>
    <w:rsid w:val="001942D5"/>
    <w:rsid w:val="001943F8"/>
    <w:rsid w:val="0019465B"/>
    <w:rsid w:val="00194697"/>
    <w:rsid w:val="0019475B"/>
    <w:rsid w:val="001947D9"/>
    <w:rsid w:val="001948C4"/>
    <w:rsid w:val="00194AAF"/>
    <w:rsid w:val="00194B86"/>
    <w:rsid w:val="00194E16"/>
    <w:rsid w:val="00194F87"/>
    <w:rsid w:val="0019508E"/>
    <w:rsid w:val="00195224"/>
    <w:rsid w:val="0019526E"/>
    <w:rsid w:val="001953A7"/>
    <w:rsid w:val="001953DE"/>
    <w:rsid w:val="00195480"/>
    <w:rsid w:val="001954DA"/>
    <w:rsid w:val="001956E9"/>
    <w:rsid w:val="00195746"/>
    <w:rsid w:val="0019580A"/>
    <w:rsid w:val="0019586F"/>
    <w:rsid w:val="0019595D"/>
    <w:rsid w:val="00195A9E"/>
    <w:rsid w:val="00195BDD"/>
    <w:rsid w:val="00195BFC"/>
    <w:rsid w:val="00195C8E"/>
    <w:rsid w:val="00195FD1"/>
    <w:rsid w:val="00196077"/>
    <w:rsid w:val="00196102"/>
    <w:rsid w:val="00196177"/>
    <w:rsid w:val="001961ED"/>
    <w:rsid w:val="00196245"/>
    <w:rsid w:val="0019631C"/>
    <w:rsid w:val="00196376"/>
    <w:rsid w:val="0019637C"/>
    <w:rsid w:val="00196418"/>
    <w:rsid w:val="0019657F"/>
    <w:rsid w:val="001965DA"/>
    <w:rsid w:val="0019667B"/>
    <w:rsid w:val="00196770"/>
    <w:rsid w:val="00196870"/>
    <w:rsid w:val="001968B9"/>
    <w:rsid w:val="001968E7"/>
    <w:rsid w:val="001969D5"/>
    <w:rsid w:val="00196C1D"/>
    <w:rsid w:val="00196EA2"/>
    <w:rsid w:val="00196EFE"/>
    <w:rsid w:val="00196FA1"/>
    <w:rsid w:val="001971CF"/>
    <w:rsid w:val="0019720F"/>
    <w:rsid w:val="001972D2"/>
    <w:rsid w:val="001973A0"/>
    <w:rsid w:val="001977CF"/>
    <w:rsid w:val="0019782E"/>
    <w:rsid w:val="00197AA9"/>
    <w:rsid w:val="00197B83"/>
    <w:rsid w:val="00197E1E"/>
    <w:rsid w:val="00197E79"/>
    <w:rsid w:val="00197F98"/>
    <w:rsid w:val="001A000C"/>
    <w:rsid w:val="001A0025"/>
    <w:rsid w:val="001A003C"/>
    <w:rsid w:val="001A00C8"/>
    <w:rsid w:val="001A0162"/>
    <w:rsid w:val="001A0292"/>
    <w:rsid w:val="001A02D3"/>
    <w:rsid w:val="001A0305"/>
    <w:rsid w:val="001A0376"/>
    <w:rsid w:val="001A055E"/>
    <w:rsid w:val="001A05FD"/>
    <w:rsid w:val="001A097A"/>
    <w:rsid w:val="001A0A95"/>
    <w:rsid w:val="001A0B3D"/>
    <w:rsid w:val="001A0B93"/>
    <w:rsid w:val="001A0C69"/>
    <w:rsid w:val="001A0E57"/>
    <w:rsid w:val="001A0E89"/>
    <w:rsid w:val="001A0F77"/>
    <w:rsid w:val="001A101B"/>
    <w:rsid w:val="001A11B7"/>
    <w:rsid w:val="001A11BD"/>
    <w:rsid w:val="001A1258"/>
    <w:rsid w:val="001A1269"/>
    <w:rsid w:val="001A1400"/>
    <w:rsid w:val="001A1420"/>
    <w:rsid w:val="001A1492"/>
    <w:rsid w:val="001A154E"/>
    <w:rsid w:val="001A1554"/>
    <w:rsid w:val="001A1620"/>
    <w:rsid w:val="001A1634"/>
    <w:rsid w:val="001A16FC"/>
    <w:rsid w:val="001A17CA"/>
    <w:rsid w:val="001A1832"/>
    <w:rsid w:val="001A18CF"/>
    <w:rsid w:val="001A1A5D"/>
    <w:rsid w:val="001A1B2B"/>
    <w:rsid w:val="001A1BF7"/>
    <w:rsid w:val="001A1E5F"/>
    <w:rsid w:val="001A1ED4"/>
    <w:rsid w:val="001A2161"/>
    <w:rsid w:val="001A2379"/>
    <w:rsid w:val="001A2413"/>
    <w:rsid w:val="001A25AF"/>
    <w:rsid w:val="001A2652"/>
    <w:rsid w:val="001A2878"/>
    <w:rsid w:val="001A29E8"/>
    <w:rsid w:val="001A2A56"/>
    <w:rsid w:val="001A2B5A"/>
    <w:rsid w:val="001A2C05"/>
    <w:rsid w:val="001A2CDB"/>
    <w:rsid w:val="001A2CE7"/>
    <w:rsid w:val="001A2D07"/>
    <w:rsid w:val="001A3004"/>
    <w:rsid w:val="001A3038"/>
    <w:rsid w:val="001A336B"/>
    <w:rsid w:val="001A3399"/>
    <w:rsid w:val="001A33A9"/>
    <w:rsid w:val="001A33D2"/>
    <w:rsid w:val="001A343E"/>
    <w:rsid w:val="001A3451"/>
    <w:rsid w:val="001A3671"/>
    <w:rsid w:val="001A37FD"/>
    <w:rsid w:val="001A3902"/>
    <w:rsid w:val="001A39A7"/>
    <w:rsid w:val="001A3B13"/>
    <w:rsid w:val="001A3B62"/>
    <w:rsid w:val="001A3B6A"/>
    <w:rsid w:val="001A3C79"/>
    <w:rsid w:val="001A3DB8"/>
    <w:rsid w:val="001A3DC2"/>
    <w:rsid w:val="001A3E1E"/>
    <w:rsid w:val="001A3E2D"/>
    <w:rsid w:val="001A3E5D"/>
    <w:rsid w:val="001A3E9B"/>
    <w:rsid w:val="001A3F0A"/>
    <w:rsid w:val="001A3F96"/>
    <w:rsid w:val="001A40AB"/>
    <w:rsid w:val="001A40E1"/>
    <w:rsid w:val="001A4127"/>
    <w:rsid w:val="001A4136"/>
    <w:rsid w:val="001A4184"/>
    <w:rsid w:val="001A4209"/>
    <w:rsid w:val="001A43A3"/>
    <w:rsid w:val="001A4531"/>
    <w:rsid w:val="001A470B"/>
    <w:rsid w:val="001A487A"/>
    <w:rsid w:val="001A498E"/>
    <w:rsid w:val="001A4AA3"/>
    <w:rsid w:val="001A4BD2"/>
    <w:rsid w:val="001A4C5D"/>
    <w:rsid w:val="001A4C7B"/>
    <w:rsid w:val="001A4ECF"/>
    <w:rsid w:val="001A5158"/>
    <w:rsid w:val="001A5201"/>
    <w:rsid w:val="001A541B"/>
    <w:rsid w:val="001A542D"/>
    <w:rsid w:val="001A56ED"/>
    <w:rsid w:val="001A58B3"/>
    <w:rsid w:val="001A59AA"/>
    <w:rsid w:val="001A5B75"/>
    <w:rsid w:val="001A5C3B"/>
    <w:rsid w:val="001A5D58"/>
    <w:rsid w:val="001A5D5C"/>
    <w:rsid w:val="001A5D6C"/>
    <w:rsid w:val="001A5DBC"/>
    <w:rsid w:val="001A5E77"/>
    <w:rsid w:val="001A5F74"/>
    <w:rsid w:val="001A5F8C"/>
    <w:rsid w:val="001A5FF9"/>
    <w:rsid w:val="001A606B"/>
    <w:rsid w:val="001A607B"/>
    <w:rsid w:val="001A611D"/>
    <w:rsid w:val="001A61CD"/>
    <w:rsid w:val="001A6382"/>
    <w:rsid w:val="001A6408"/>
    <w:rsid w:val="001A65DB"/>
    <w:rsid w:val="001A68F9"/>
    <w:rsid w:val="001A6A04"/>
    <w:rsid w:val="001A6A1C"/>
    <w:rsid w:val="001A6AED"/>
    <w:rsid w:val="001A6B1F"/>
    <w:rsid w:val="001A6BC3"/>
    <w:rsid w:val="001A6CB9"/>
    <w:rsid w:val="001A6CF5"/>
    <w:rsid w:val="001A6D0D"/>
    <w:rsid w:val="001A6D3B"/>
    <w:rsid w:val="001A6D56"/>
    <w:rsid w:val="001A6E68"/>
    <w:rsid w:val="001A6F2C"/>
    <w:rsid w:val="001A6FDE"/>
    <w:rsid w:val="001A70B7"/>
    <w:rsid w:val="001A7118"/>
    <w:rsid w:val="001A718E"/>
    <w:rsid w:val="001A724A"/>
    <w:rsid w:val="001A75DE"/>
    <w:rsid w:val="001A7614"/>
    <w:rsid w:val="001A7B37"/>
    <w:rsid w:val="001A7BA4"/>
    <w:rsid w:val="001A7D2F"/>
    <w:rsid w:val="001A7E7A"/>
    <w:rsid w:val="001A7F12"/>
    <w:rsid w:val="001A7F5D"/>
    <w:rsid w:val="001B00BD"/>
    <w:rsid w:val="001B020D"/>
    <w:rsid w:val="001B03E1"/>
    <w:rsid w:val="001B045F"/>
    <w:rsid w:val="001B05E4"/>
    <w:rsid w:val="001B064B"/>
    <w:rsid w:val="001B077F"/>
    <w:rsid w:val="001B0A16"/>
    <w:rsid w:val="001B0AF8"/>
    <w:rsid w:val="001B0BA0"/>
    <w:rsid w:val="001B0C6B"/>
    <w:rsid w:val="001B0CAD"/>
    <w:rsid w:val="001B0D4D"/>
    <w:rsid w:val="001B0EBD"/>
    <w:rsid w:val="001B1050"/>
    <w:rsid w:val="001B11A9"/>
    <w:rsid w:val="001B11F1"/>
    <w:rsid w:val="001B12EE"/>
    <w:rsid w:val="001B13C1"/>
    <w:rsid w:val="001B15E4"/>
    <w:rsid w:val="001B16DA"/>
    <w:rsid w:val="001B1709"/>
    <w:rsid w:val="001B179D"/>
    <w:rsid w:val="001B17C4"/>
    <w:rsid w:val="001B17EE"/>
    <w:rsid w:val="001B1916"/>
    <w:rsid w:val="001B1958"/>
    <w:rsid w:val="001B19C3"/>
    <w:rsid w:val="001B19DD"/>
    <w:rsid w:val="001B1B46"/>
    <w:rsid w:val="001B1BF6"/>
    <w:rsid w:val="001B1D02"/>
    <w:rsid w:val="001B1DC7"/>
    <w:rsid w:val="001B1DEB"/>
    <w:rsid w:val="001B1E53"/>
    <w:rsid w:val="001B1F4E"/>
    <w:rsid w:val="001B1FDC"/>
    <w:rsid w:val="001B2269"/>
    <w:rsid w:val="001B23B1"/>
    <w:rsid w:val="001B240A"/>
    <w:rsid w:val="001B24F3"/>
    <w:rsid w:val="001B2502"/>
    <w:rsid w:val="001B25D9"/>
    <w:rsid w:val="001B25F4"/>
    <w:rsid w:val="001B2611"/>
    <w:rsid w:val="001B26C3"/>
    <w:rsid w:val="001B2B04"/>
    <w:rsid w:val="001B2B43"/>
    <w:rsid w:val="001B2B60"/>
    <w:rsid w:val="001B2BA7"/>
    <w:rsid w:val="001B2D51"/>
    <w:rsid w:val="001B2DDC"/>
    <w:rsid w:val="001B2EC3"/>
    <w:rsid w:val="001B2F1F"/>
    <w:rsid w:val="001B3041"/>
    <w:rsid w:val="001B30D2"/>
    <w:rsid w:val="001B3100"/>
    <w:rsid w:val="001B3149"/>
    <w:rsid w:val="001B3182"/>
    <w:rsid w:val="001B3289"/>
    <w:rsid w:val="001B346A"/>
    <w:rsid w:val="001B34EB"/>
    <w:rsid w:val="001B3651"/>
    <w:rsid w:val="001B3763"/>
    <w:rsid w:val="001B37B6"/>
    <w:rsid w:val="001B37CF"/>
    <w:rsid w:val="001B388F"/>
    <w:rsid w:val="001B38E2"/>
    <w:rsid w:val="001B3ADE"/>
    <w:rsid w:val="001B3AFF"/>
    <w:rsid w:val="001B3BA9"/>
    <w:rsid w:val="001B3C12"/>
    <w:rsid w:val="001B4045"/>
    <w:rsid w:val="001B40FF"/>
    <w:rsid w:val="001B41E5"/>
    <w:rsid w:val="001B42AF"/>
    <w:rsid w:val="001B440C"/>
    <w:rsid w:val="001B45B2"/>
    <w:rsid w:val="001B4647"/>
    <w:rsid w:val="001B464A"/>
    <w:rsid w:val="001B466C"/>
    <w:rsid w:val="001B46AC"/>
    <w:rsid w:val="001B4910"/>
    <w:rsid w:val="001B4AAC"/>
    <w:rsid w:val="001B4B1F"/>
    <w:rsid w:val="001B4C0C"/>
    <w:rsid w:val="001B4D83"/>
    <w:rsid w:val="001B4DF1"/>
    <w:rsid w:val="001B4ECB"/>
    <w:rsid w:val="001B4FE2"/>
    <w:rsid w:val="001B5014"/>
    <w:rsid w:val="001B515D"/>
    <w:rsid w:val="001B517C"/>
    <w:rsid w:val="001B51C0"/>
    <w:rsid w:val="001B5499"/>
    <w:rsid w:val="001B55CD"/>
    <w:rsid w:val="001B5654"/>
    <w:rsid w:val="001B5898"/>
    <w:rsid w:val="001B58B4"/>
    <w:rsid w:val="001B58C8"/>
    <w:rsid w:val="001B58CB"/>
    <w:rsid w:val="001B5927"/>
    <w:rsid w:val="001B5B6D"/>
    <w:rsid w:val="001B5CD5"/>
    <w:rsid w:val="001B5CF6"/>
    <w:rsid w:val="001B5D11"/>
    <w:rsid w:val="001B5ED3"/>
    <w:rsid w:val="001B5F47"/>
    <w:rsid w:val="001B5FCC"/>
    <w:rsid w:val="001B6058"/>
    <w:rsid w:val="001B60F5"/>
    <w:rsid w:val="001B6164"/>
    <w:rsid w:val="001B622E"/>
    <w:rsid w:val="001B62DF"/>
    <w:rsid w:val="001B64F5"/>
    <w:rsid w:val="001B659E"/>
    <w:rsid w:val="001B6775"/>
    <w:rsid w:val="001B68A6"/>
    <w:rsid w:val="001B6B74"/>
    <w:rsid w:val="001B6C16"/>
    <w:rsid w:val="001B6D39"/>
    <w:rsid w:val="001B6D9D"/>
    <w:rsid w:val="001B6E67"/>
    <w:rsid w:val="001B6EE6"/>
    <w:rsid w:val="001B72EF"/>
    <w:rsid w:val="001B7408"/>
    <w:rsid w:val="001B749B"/>
    <w:rsid w:val="001B74A7"/>
    <w:rsid w:val="001B7574"/>
    <w:rsid w:val="001B769D"/>
    <w:rsid w:val="001B7799"/>
    <w:rsid w:val="001B7902"/>
    <w:rsid w:val="001B7A56"/>
    <w:rsid w:val="001B7DB5"/>
    <w:rsid w:val="001B7FA5"/>
    <w:rsid w:val="001B7FBD"/>
    <w:rsid w:val="001C00A3"/>
    <w:rsid w:val="001C00A4"/>
    <w:rsid w:val="001C0147"/>
    <w:rsid w:val="001C01E4"/>
    <w:rsid w:val="001C0523"/>
    <w:rsid w:val="001C062F"/>
    <w:rsid w:val="001C08DD"/>
    <w:rsid w:val="001C0C64"/>
    <w:rsid w:val="001C0CD1"/>
    <w:rsid w:val="001C0E02"/>
    <w:rsid w:val="001C1004"/>
    <w:rsid w:val="001C1075"/>
    <w:rsid w:val="001C119E"/>
    <w:rsid w:val="001C128C"/>
    <w:rsid w:val="001C12C5"/>
    <w:rsid w:val="001C14F5"/>
    <w:rsid w:val="001C17DC"/>
    <w:rsid w:val="001C18FD"/>
    <w:rsid w:val="001C19B4"/>
    <w:rsid w:val="001C1A19"/>
    <w:rsid w:val="001C1A56"/>
    <w:rsid w:val="001C1AB0"/>
    <w:rsid w:val="001C1E1B"/>
    <w:rsid w:val="001C1EEF"/>
    <w:rsid w:val="001C1F2C"/>
    <w:rsid w:val="001C201B"/>
    <w:rsid w:val="001C222D"/>
    <w:rsid w:val="001C2232"/>
    <w:rsid w:val="001C22E3"/>
    <w:rsid w:val="001C23F4"/>
    <w:rsid w:val="001C24D0"/>
    <w:rsid w:val="001C24F8"/>
    <w:rsid w:val="001C252B"/>
    <w:rsid w:val="001C255B"/>
    <w:rsid w:val="001C264B"/>
    <w:rsid w:val="001C2764"/>
    <w:rsid w:val="001C27C7"/>
    <w:rsid w:val="001C27D8"/>
    <w:rsid w:val="001C283D"/>
    <w:rsid w:val="001C2927"/>
    <w:rsid w:val="001C2987"/>
    <w:rsid w:val="001C29A3"/>
    <w:rsid w:val="001C2A2C"/>
    <w:rsid w:val="001C2B2B"/>
    <w:rsid w:val="001C2B77"/>
    <w:rsid w:val="001C2C99"/>
    <w:rsid w:val="001C2CE5"/>
    <w:rsid w:val="001C2D0B"/>
    <w:rsid w:val="001C2D38"/>
    <w:rsid w:val="001C2D94"/>
    <w:rsid w:val="001C2DEA"/>
    <w:rsid w:val="001C2E46"/>
    <w:rsid w:val="001C2EF7"/>
    <w:rsid w:val="001C2F0E"/>
    <w:rsid w:val="001C2FA5"/>
    <w:rsid w:val="001C30B6"/>
    <w:rsid w:val="001C3523"/>
    <w:rsid w:val="001C353B"/>
    <w:rsid w:val="001C358D"/>
    <w:rsid w:val="001C3A62"/>
    <w:rsid w:val="001C3C36"/>
    <w:rsid w:val="001C3DD4"/>
    <w:rsid w:val="001C3DFB"/>
    <w:rsid w:val="001C3ECF"/>
    <w:rsid w:val="001C40A0"/>
    <w:rsid w:val="001C40E4"/>
    <w:rsid w:val="001C4170"/>
    <w:rsid w:val="001C4210"/>
    <w:rsid w:val="001C4292"/>
    <w:rsid w:val="001C42C6"/>
    <w:rsid w:val="001C437C"/>
    <w:rsid w:val="001C448A"/>
    <w:rsid w:val="001C49DD"/>
    <w:rsid w:val="001C4A05"/>
    <w:rsid w:val="001C4A57"/>
    <w:rsid w:val="001C4A85"/>
    <w:rsid w:val="001C4B06"/>
    <w:rsid w:val="001C4B09"/>
    <w:rsid w:val="001C4DCE"/>
    <w:rsid w:val="001C5020"/>
    <w:rsid w:val="001C5087"/>
    <w:rsid w:val="001C5403"/>
    <w:rsid w:val="001C545A"/>
    <w:rsid w:val="001C54F2"/>
    <w:rsid w:val="001C563B"/>
    <w:rsid w:val="001C5779"/>
    <w:rsid w:val="001C5835"/>
    <w:rsid w:val="001C5976"/>
    <w:rsid w:val="001C59BF"/>
    <w:rsid w:val="001C5F48"/>
    <w:rsid w:val="001C605B"/>
    <w:rsid w:val="001C60F6"/>
    <w:rsid w:val="001C61E9"/>
    <w:rsid w:val="001C61F9"/>
    <w:rsid w:val="001C62B4"/>
    <w:rsid w:val="001C62E1"/>
    <w:rsid w:val="001C68EE"/>
    <w:rsid w:val="001C6922"/>
    <w:rsid w:val="001C69F9"/>
    <w:rsid w:val="001C6B00"/>
    <w:rsid w:val="001C6C9A"/>
    <w:rsid w:val="001C6CFE"/>
    <w:rsid w:val="001C6D16"/>
    <w:rsid w:val="001C6D4B"/>
    <w:rsid w:val="001C6D9B"/>
    <w:rsid w:val="001C6DF1"/>
    <w:rsid w:val="001C6E74"/>
    <w:rsid w:val="001C7004"/>
    <w:rsid w:val="001C7095"/>
    <w:rsid w:val="001C7289"/>
    <w:rsid w:val="001C73AA"/>
    <w:rsid w:val="001C746B"/>
    <w:rsid w:val="001C7513"/>
    <w:rsid w:val="001C75B5"/>
    <w:rsid w:val="001C75DB"/>
    <w:rsid w:val="001C75E7"/>
    <w:rsid w:val="001C7637"/>
    <w:rsid w:val="001C763E"/>
    <w:rsid w:val="001C76AE"/>
    <w:rsid w:val="001C76FB"/>
    <w:rsid w:val="001C772B"/>
    <w:rsid w:val="001C7743"/>
    <w:rsid w:val="001C7746"/>
    <w:rsid w:val="001C7B36"/>
    <w:rsid w:val="001C7C5B"/>
    <w:rsid w:val="001C7CD0"/>
    <w:rsid w:val="001C7E1D"/>
    <w:rsid w:val="001C7F9D"/>
    <w:rsid w:val="001D00F2"/>
    <w:rsid w:val="001D030B"/>
    <w:rsid w:val="001D037A"/>
    <w:rsid w:val="001D04DF"/>
    <w:rsid w:val="001D06BA"/>
    <w:rsid w:val="001D0806"/>
    <w:rsid w:val="001D08DE"/>
    <w:rsid w:val="001D090F"/>
    <w:rsid w:val="001D0947"/>
    <w:rsid w:val="001D098D"/>
    <w:rsid w:val="001D0AD6"/>
    <w:rsid w:val="001D0B6C"/>
    <w:rsid w:val="001D0BA2"/>
    <w:rsid w:val="001D0D0E"/>
    <w:rsid w:val="001D0DF7"/>
    <w:rsid w:val="001D0E91"/>
    <w:rsid w:val="001D0EF6"/>
    <w:rsid w:val="001D0F3A"/>
    <w:rsid w:val="001D0F7C"/>
    <w:rsid w:val="001D1058"/>
    <w:rsid w:val="001D118B"/>
    <w:rsid w:val="001D13D6"/>
    <w:rsid w:val="001D141D"/>
    <w:rsid w:val="001D1453"/>
    <w:rsid w:val="001D14E0"/>
    <w:rsid w:val="001D14FB"/>
    <w:rsid w:val="001D156C"/>
    <w:rsid w:val="001D15B6"/>
    <w:rsid w:val="001D1861"/>
    <w:rsid w:val="001D1922"/>
    <w:rsid w:val="001D1A39"/>
    <w:rsid w:val="001D1AE7"/>
    <w:rsid w:val="001D1B5B"/>
    <w:rsid w:val="001D1BFE"/>
    <w:rsid w:val="001D1C7C"/>
    <w:rsid w:val="001D1E04"/>
    <w:rsid w:val="001D1E37"/>
    <w:rsid w:val="001D1EBF"/>
    <w:rsid w:val="001D2093"/>
    <w:rsid w:val="001D20BD"/>
    <w:rsid w:val="001D2284"/>
    <w:rsid w:val="001D2302"/>
    <w:rsid w:val="001D23DC"/>
    <w:rsid w:val="001D262F"/>
    <w:rsid w:val="001D27D6"/>
    <w:rsid w:val="001D2906"/>
    <w:rsid w:val="001D2991"/>
    <w:rsid w:val="001D2A46"/>
    <w:rsid w:val="001D2B8F"/>
    <w:rsid w:val="001D2C82"/>
    <w:rsid w:val="001D2DFB"/>
    <w:rsid w:val="001D2E65"/>
    <w:rsid w:val="001D2E78"/>
    <w:rsid w:val="001D30EC"/>
    <w:rsid w:val="001D3128"/>
    <w:rsid w:val="001D31EE"/>
    <w:rsid w:val="001D320B"/>
    <w:rsid w:val="001D3305"/>
    <w:rsid w:val="001D3391"/>
    <w:rsid w:val="001D3627"/>
    <w:rsid w:val="001D3670"/>
    <w:rsid w:val="001D37BC"/>
    <w:rsid w:val="001D37FC"/>
    <w:rsid w:val="001D3934"/>
    <w:rsid w:val="001D3A64"/>
    <w:rsid w:val="001D3AAC"/>
    <w:rsid w:val="001D3CA8"/>
    <w:rsid w:val="001D3CCF"/>
    <w:rsid w:val="001D3E3C"/>
    <w:rsid w:val="001D3EBA"/>
    <w:rsid w:val="001D3F67"/>
    <w:rsid w:val="001D413E"/>
    <w:rsid w:val="001D41F1"/>
    <w:rsid w:val="001D4296"/>
    <w:rsid w:val="001D42CD"/>
    <w:rsid w:val="001D433F"/>
    <w:rsid w:val="001D4357"/>
    <w:rsid w:val="001D43F2"/>
    <w:rsid w:val="001D44BF"/>
    <w:rsid w:val="001D45C4"/>
    <w:rsid w:val="001D47CD"/>
    <w:rsid w:val="001D4860"/>
    <w:rsid w:val="001D4A28"/>
    <w:rsid w:val="001D4B3F"/>
    <w:rsid w:val="001D4B74"/>
    <w:rsid w:val="001D4BCB"/>
    <w:rsid w:val="001D4CC6"/>
    <w:rsid w:val="001D4D4B"/>
    <w:rsid w:val="001D4DDA"/>
    <w:rsid w:val="001D4FA2"/>
    <w:rsid w:val="001D502A"/>
    <w:rsid w:val="001D50BB"/>
    <w:rsid w:val="001D50FD"/>
    <w:rsid w:val="001D5215"/>
    <w:rsid w:val="001D548E"/>
    <w:rsid w:val="001D5596"/>
    <w:rsid w:val="001D55D5"/>
    <w:rsid w:val="001D564B"/>
    <w:rsid w:val="001D56C0"/>
    <w:rsid w:val="001D5720"/>
    <w:rsid w:val="001D58E3"/>
    <w:rsid w:val="001D590B"/>
    <w:rsid w:val="001D5AFE"/>
    <w:rsid w:val="001D5D93"/>
    <w:rsid w:val="001D5DB8"/>
    <w:rsid w:val="001D5E0A"/>
    <w:rsid w:val="001D60E1"/>
    <w:rsid w:val="001D62D6"/>
    <w:rsid w:val="001D63D1"/>
    <w:rsid w:val="001D6504"/>
    <w:rsid w:val="001D6560"/>
    <w:rsid w:val="001D6687"/>
    <w:rsid w:val="001D675A"/>
    <w:rsid w:val="001D67CD"/>
    <w:rsid w:val="001D6815"/>
    <w:rsid w:val="001D68E0"/>
    <w:rsid w:val="001D6989"/>
    <w:rsid w:val="001D6A2C"/>
    <w:rsid w:val="001D6A33"/>
    <w:rsid w:val="001D6E9A"/>
    <w:rsid w:val="001D7069"/>
    <w:rsid w:val="001D706D"/>
    <w:rsid w:val="001D70E6"/>
    <w:rsid w:val="001D7122"/>
    <w:rsid w:val="001D72EA"/>
    <w:rsid w:val="001D7354"/>
    <w:rsid w:val="001D73F1"/>
    <w:rsid w:val="001D744A"/>
    <w:rsid w:val="001D7535"/>
    <w:rsid w:val="001D758E"/>
    <w:rsid w:val="001D75C1"/>
    <w:rsid w:val="001D7688"/>
    <w:rsid w:val="001D76D9"/>
    <w:rsid w:val="001D774C"/>
    <w:rsid w:val="001D7782"/>
    <w:rsid w:val="001D785A"/>
    <w:rsid w:val="001D788F"/>
    <w:rsid w:val="001D7AF0"/>
    <w:rsid w:val="001D7B86"/>
    <w:rsid w:val="001D7C9E"/>
    <w:rsid w:val="001D7DA5"/>
    <w:rsid w:val="001D7F7C"/>
    <w:rsid w:val="001E0013"/>
    <w:rsid w:val="001E01DE"/>
    <w:rsid w:val="001E05D4"/>
    <w:rsid w:val="001E05D8"/>
    <w:rsid w:val="001E0666"/>
    <w:rsid w:val="001E0720"/>
    <w:rsid w:val="001E08D4"/>
    <w:rsid w:val="001E0915"/>
    <w:rsid w:val="001E0965"/>
    <w:rsid w:val="001E0C20"/>
    <w:rsid w:val="001E0C25"/>
    <w:rsid w:val="001E0C35"/>
    <w:rsid w:val="001E0C5C"/>
    <w:rsid w:val="001E0E58"/>
    <w:rsid w:val="001E0EF1"/>
    <w:rsid w:val="001E0F1A"/>
    <w:rsid w:val="001E0FA4"/>
    <w:rsid w:val="001E1009"/>
    <w:rsid w:val="001E10B9"/>
    <w:rsid w:val="001E1116"/>
    <w:rsid w:val="001E122C"/>
    <w:rsid w:val="001E1280"/>
    <w:rsid w:val="001E139B"/>
    <w:rsid w:val="001E13A1"/>
    <w:rsid w:val="001E13B9"/>
    <w:rsid w:val="001E157F"/>
    <w:rsid w:val="001E15C3"/>
    <w:rsid w:val="001E17B4"/>
    <w:rsid w:val="001E187B"/>
    <w:rsid w:val="001E19B5"/>
    <w:rsid w:val="001E1A99"/>
    <w:rsid w:val="001E1B10"/>
    <w:rsid w:val="001E1B9D"/>
    <w:rsid w:val="001E1C68"/>
    <w:rsid w:val="001E1E15"/>
    <w:rsid w:val="001E1FB5"/>
    <w:rsid w:val="001E2184"/>
    <w:rsid w:val="001E2401"/>
    <w:rsid w:val="001E263C"/>
    <w:rsid w:val="001E2708"/>
    <w:rsid w:val="001E28E2"/>
    <w:rsid w:val="001E28E9"/>
    <w:rsid w:val="001E2B5F"/>
    <w:rsid w:val="001E2D68"/>
    <w:rsid w:val="001E2DDA"/>
    <w:rsid w:val="001E2E36"/>
    <w:rsid w:val="001E30C7"/>
    <w:rsid w:val="001E3271"/>
    <w:rsid w:val="001E32AE"/>
    <w:rsid w:val="001E32B9"/>
    <w:rsid w:val="001E32FE"/>
    <w:rsid w:val="001E337C"/>
    <w:rsid w:val="001E3487"/>
    <w:rsid w:val="001E3514"/>
    <w:rsid w:val="001E3621"/>
    <w:rsid w:val="001E3812"/>
    <w:rsid w:val="001E3979"/>
    <w:rsid w:val="001E398D"/>
    <w:rsid w:val="001E3A35"/>
    <w:rsid w:val="001E3A6E"/>
    <w:rsid w:val="001E3AB5"/>
    <w:rsid w:val="001E3DE9"/>
    <w:rsid w:val="001E3EA5"/>
    <w:rsid w:val="001E3FCF"/>
    <w:rsid w:val="001E402B"/>
    <w:rsid w:val="001E41A1"/>
    <w:rsid w:val="001E4212"/>
    <w:rsid w:val="001E42D7"/>
    <w:rsid w:val="001E4368"/>
    <w:rsid w:val="001E4375"/>
    <w:rsid w:val="001E4593"/>
    <w:rsid w:val="001E48A8"/>
    <w:rsid w:val="001E4B6D"/>
    <w:rsid w:val="001E4C18"/>
    <w:rsid w:val="001E4E1B"/>
    <w:rsid w:val="001E5767"/>
    <w:rsid w:val="001E5885"/>
    <w:rsid w:val="001E5998"/>
    <w:rsid w:val="001E5A3B"/>
    <w:rsid w:val="001E5A93"/>
    <w:rsid w:val="001E5A9A"/>
    <w:rsid w:val="001E5B84"/>
    <w:rsid w:val="001E5C4F"/>
    <w:rsid w:val="001E5C6B"/>
    <w:rsid w:val="001E5CA5"/>
    <w:rsid w:val="001E5CCE"/>
    <w:rsid w:val="001E6112"/>
    <w:rsid w:val="001E629B"/>
    <w:rsid w:val="001E62C2"/>
    <w:rsid w:val="001E6322"/>
    <w:rsid w:val="001E633F"/>
    <w:rsid w:val="001E642B"/>
    <w:rsid w:val="001E64CE"/>
    <w:rsid w:val="001E6797"/>
    <w:rsid w:val="001E68CC"/>
    <w:rsid w:val="001E6914"/>
    <w:rsid w:val="001E6AAA"/>
    <w:rsid w:val="001E6BBF"/>
    <w:rsid w:val="001E6DAE"/>
    <w:rsid w:val="001E6E98"/>
    <w:rsid w:val="001E70ED"/>
    <w:rsid w:val="001E7191"/>
    <w:rsid w:val="001E732D"/>
    <w:rsid w:val="001E756F"/>
    <w:rsid w:val="001E76F2"/>
    <w:rsid w:val="001E78F5"/>
    <w:rsid w:val="001E7927"/>
    <w:rsid w:val="001E7934"/>
    <w:rsid w:val="001E7952"/>
    <w:rsid w:val="001E7A72"/>
    <w:rsid w:val="001E7BFF"/>
    <w:rsid w:val="001E7C2D"/>
    <w:rsid w:val="001E7C93"/>
    <w:rsid w:val="001E7DDE"/>
    <w:rsid w:val="001E7E37"/>
    <w:rsid w:val="001E7F00"/>
    <w:rsid w:val="001F00A7"/>
    <w:rsid w:val="001F010C"/>
    <w:rsid w:val="001F036A"/>
    <w:rsid w:val="001F0493"/>
    <w:rsid w:val="001F0508"/>
    <w:rsid w:val="001F073A"/>
    <w:rsid w:val="001F0A23"/>
    <w:rsid w:val="001F0A2B"/>
    <w:rsid w:val="001F0BE9"/>
    <w:rsid w:val="001F0D33"/>
    <w:rsid w:val="001F0F36"/>
    <w:rsid w:val="001F1053"/>
    <w:rsid w:val="001F10CF"/>
    <w:rsid w:val="001F10E0"/>
    <w:rsid w:val="001F130B"/>
    <w:rsid w:val="001F13A0"/>
    <w:rsid w:val="001F13D7"/>
    <w:rsid w:val="001F160A"/>
    <w:rsid w:val="001F1753"/>
    <w:rsid w:val="001F1758"/>
    <w:rsid w:val="001F1813"/>
    <w:rsid w:val="001F1822"/>
    <w:rsid w:val="001F18D4"/>
    <w:rsid w:val="001F1A4F"/>
    <w:rsid w:val="001F1AA6"/>
    <w:rsid w:val="001F1B27"/>
    <w:rsid w:val="001F1B4B"/>
    <w:rsid w:val="001F1DCB"/>
    <w:rsid w:val="001F1E0B"/>
    <w:rsid w:val="001F1F06"/>
    <w:rsid w:val="001F2010"/>
    <w:rsid w:val="001F215A"/>
    <w:rsid w:val="001F24A6"/>
    <w:rsid w:val="001F256D"/>
    <w:rsid w:val="001F2614"/>
    <w:rsid w:val="001F2641"/>
    <w:rsid w:val="001F27DA"/>
    <w:rsid w:val="001F2941"/>
    <w:rsid w:val="001F2997"/>
    <w:rsid w:val="001F2B27"/>
    <w:rsid w:val="001F2B50"/>
    <w:rsid w:val="001F2B97"/>
    <w:rsid w:val="001F2E97"/>
    <w:rsid w:val="001F308E"/>
    <w:rsid w:val="001F312F"/>
    <w:rsid w:val="001F3142"/>
    <w:rsid w:val="001F31FE"/>
    <w:rsid w:val="001F35D0"/>
    <w:rsid w:val="001F3728"/>
    <w:rsid w:val="001F3913"/>
    <w:rsid w:val="001F391B"/>
    <w:rsid w:val="001F3932"/>
    <w:rsid w:val="001F3A0A"/>
    <w:rsid w:val="001F3A54"/>
    <w:rsid w:val="001F3FEA"/>
    <w:rsid w:val="001F402B"/>
    <w:rsid w:val="001F4040"/>
    <w:rsid w:val="001F4105"/>
    <w:rsid w:val="001F4128"/>
    <w:rsid w:val="001F4303"/>
    <w:rsid w:val="001F4341"/>
    <w:rsid w:val="001F4541"/>
    <w:rsid w:val="001F4597"/>
    <w:rsid w:val="001F45FC"/>
    <w:rsid w:val="001F4643"/>
    <w:rsid w:val="001F472D"/>
    <w:rsid w:val="001F4760"/>
    <w:rsid w:val="001F476A"/>
    <w:rsid w:val="001F478A"/>
    <w:rsid w:val="001F4793"/>
    <w:rsid w:val="001F47C3"/>
    <w:rsid w:val="001F47C5"/>
    <w:rsid w:val="001F4905"/>
    <w:rsid w:val="001F4BC0"/>
    <w:rsid w:val="001F4BD7"/>
    <w:rsid w:val="001F4E35"/>
    <w:rsid w:val="001F4E8A"/>
    <w:rsid w:val="001F4F23"/>
    <w:rsid w:val="001F52CD"/>
    <w:rsid w:val="001F5678"/>
    <w:rsid w:val="001F569E"/>
    <w:rsid w:val="001F5736"/>
    <w:rsid w:val="001F5ACF"/>
    <w:rsid w:val="001F5B2B"/>
    <w:rsid w:val="001F5D5F"/>
    <w:rsid w:val="001F5DD9"/>
    <w:rsid w:val="001F601A"/>
    <w:rsid w:val="001F61FB"/>
    <w:rsid w:val="001F6227"/>
    <w:rsid w:val="001F622A"/>
    <w:rsid w:val="001F6452"/>
    <w:rsid w:val="001F65A7"/>
    <w:rsid w:val="001F664F"/>
    <w:rsid w:val="001F674E"/>
    <w:rsid w:val="001F69C5"/>
    <w:rsid w:val="001F6A4F"/>
    <w:rsid w:val="001F6AED"/>
    <w:rsid w:val="001F6B45"/>
    <w:rsid w:val="001F6BB9"/>
    <w:rsid w:val="001F6D3C"/>
    <w:rsid w:val="001F6E72"/>
    <w:rsid w:val="001F6EC5"/>
    <w:rsid w:val="001F6FA9"/>
    <w:rsid w:val="001F7319"/>
    <w:rsid w:val="001F7503"/>
    <w:rsid w:val="001F75A1"/>
    <w:rsid w:val="001F7636"/>
    <w:rsid w:val="001F770F"/>
    <w:rsid w:val="001F78C2"/>
    <w:rsid w:val="001F79B4"/>
    <w:rsid w:val="001F79CB"/>
    <w:rsid w:val="001F7A75"/>
    <w:rsid w:val="001F7AB2"/>
    <w:rsid w:val="001F7B4F"/>
    <w:rsid w:val="001F7BF8"/>
    <w:rsid w:val="001F7C8E"/>
    <w:rsid w:val="001F7D9E"/>
    <w:rsid w:val="001F7E77"/>
    <w:rsid w:val="0020001D"/>
    <w:rsid w:val="002000C8"/>
    <w:rsid w:val="002001BF"/>
    <w:rsid w:val="002003BB"/>
    <w:rsid w:val="0020048C"/>
    <w:rsid w:val="00200569"/>
    <w:rsid w:val="0020059E"/>
    <w:rsid w:val="002005CB"/>
    <w:rsid w:val="002007C7"/>
    <w:rsid w:val="0020099B"/>
    <w:rsid w:val="00200A04"/>
    <w:rsid w:val="00200A99"/>
    <w:rsid w:val="00200BEB"/>
    <w:rsid w:val="00200C2E"/>
    <w:rsid w:val="00200CAE"/>
    <w:rsid w:val="00200CC7"/>
    <w:rsid w:val="00200E25"/>
    <w:rsid w:val="00200EED"/>
    <w:rsid w:val="00200EF5"/>
    <w:rsid w:val="00200F37"/>
    <w:rsid w:val="0020105C"/>
    <w:rsid w:val="002012EB"/>
    <w:rsid w:val="0020141F"/>
    <w:rsid w:val="002014E2"/>
    <w:rsid w:val="002016A6"/>
    <w:rsid w:val="00201912"/>
    <w:rsid w:val="00201AEB"/>
    <w:rsid w:val="00201C20"/>
    <w:rsid w:val="00201CE8"/>
    <w:rsid w:val="00201DA4"/>
    <w:rsid w:val="00201F80"/>
    <w:rsid w:val="00201FCC"/>
    <w:rsid w:val="002024A8"/>
    <w:rsid w:val="002024C1"/>
    <w:rsid w:val="0020257D"/>
    <w:rsid w:val="00202752"/>
    <w:rsid w:val="00202803"/>
    <w:rsid w:val="0020282C"/>
    <w:rsid w:val="00202896"/>
    <w:rsid w:val="0020291D"/>
    <w:rsid w:val="002029B5"/>
    <w:rsid w:val="002029E0"/>
    <w:rsid w:val="00202A31"/>
    <w:rsid w:val="00202C9C"/>
    <w:rsid w:val="00202F40"/>
    <w:rsid w:val="00202FDF"/>
    <w:rsid w:val="00203027"/>
    <w:rsid w:val="00203101"/>
    <w:rsid w:val="00203214"/>
    <w:rsid w:val="002032AC"/>
    <w:rsid w:val="00203473"/>
    <w:rsid w:val="00203568"/>
    <w:rsid w:val="00203634"/>
    <w:rsid w:val="00203795"/>
    <w:rsid w:val="002037D5"/>
    <w:rsid w:val="002038B9"/>
    <w:rsid w:val="002038D4"/>
    <w:rsid w:val="00203AED"/>
    <w:rsid w:val="00203B96"/>
    <w:rsid w:val="00203BD7"/>
    <w:rsid w:val="00203C16"/>
    <w:rsid w:val="00203D1B"/>
    <w:rsid w:val="00203E1B"/>
    <w:rsid w:val="00203F25"/>
    <w:rsid w:val="00204021"/>
    <w:rsid w:val="00204029"/>
    <w:rsid w:val="002040F2"/>
    <w:rsid w:val="002043F0"/>
    <w:rsid w:val="00204471"/>
    <w:rsid w:val="002045AF"/>
    <w:rsid w:val="00204919"/>
    <w:rsid w:val="00204AFA"/>
    <w:rsid w:val="00204BB6"/>
    <w:rsid w:val="00204C78"/>
    <w:rsid w:val="00204CA3"/>
    <w:rsid w:val="00204CEA"/>
    <w:rsid w:val="00204D0A"/>
    <w:rsid w:val="00204DEF"/>
    <w:rsid w:val="00204F66"/>
    <w:rsid w:val="00204F7E"/>
    <w:rsid w:val="00204F84"/>
    <w:rsid w:val="00205407"/>
    <w:rsid w:val="0020550F"/>
    <w:rsid w:val="002055AD"/>
    <w:rsid w:val="0020567D"/>
    <w:rsid w:val="0020569D"/>
    <w:rsid w:val="002056A0"/>
    <w:rsid w:val="0020581B"/>
    <w:rsid w:val="00205A45"/>
    <w:rsid w:val="00205C29"/>
    <w:rsid w:val="00205CA2"/>
    <w:rsid w:val="00205CA7"/>
    <w:rsid w:val="00205DD9"/>
    <w:rsid w:val="00206014"/>
    <w:rsid w:val="002060DF"/>
    <w:rsid w:val="002062B5"/>
    <w:rsid w:val="002062F2"/>
    <w:rsid w:val="00206349"/>
    <w:rsid w:val="00206422"/>
    <w:rsid w:val="0020645B"/>
    <w:rsid w:val="0020659B"/>
    <w:rsid w:val="002065B2"/>
    <w:rsid w:val="002065B5"/>
    <w:rsid w:val="002065EE"/>
    <w:rsid w:val="002065F9"/>
    <w:rsid w:val="00206614"/>
    <w:rsid w:val="002066A5"/>
    <w:rsid w:val="002066B0"/>
    <w:rsid w:val="002066B5"/>
    <w:rsid w:val="0020681E"/>
    <w:rsid w:val="0020681F"/>
    <w:rsid w:val="002068F2"/>
    <w:rsid w:val="002069F2"/>
    <w:rsid w:val="00206A61"/>
    <w:rsid w:val="00206AAE"/>
    <w:rsid w:val="00206B29"/>
    <w:rsid w:val="00206B73"/>
    <w:rsid w:val="00206BB9"/>
    <w:rsid w:val="00206D82"/>
    <w:rsid w:val="00206DC4"/>
    <w:rsid w:val="00206DE5"/>
    <w:rsid w:val="00206E1D"/>
    <w:rsid w:val="00206F71"/>
    <w:rsid w:val="00207011"/>
    <w:rsid w:val="002070D0"/>
    <w:rsid w:val="0020713F"/>
    <w:rsid w:val="002071B1"/>
    <w:rsid w:val="002071E9"/>
    <w:rsid w:val="002072A7"/>
    <w:rsid w:val="00207653"/>
    <w:rsid w:val="0020789E"/>
    <w:rsid w:val="002078C7"/>
    <w:rsid w:val="00207C41"/>
    <w:rsid w:val="00207CD2"/>
    <w:rsid w:val="00207F12"/>
    <w:rsid w:val="002101BF"/>
    <w:rsid w:val="0021024A"/>
    <w:rsid w:val="00210284"/>
    <w:rsid w:val="00210303"/>
    <w:rsid w:val="0021030C"/>
    <w:rsid w:val="00210482"/>
    <w:rsid w:val="0021051D"/>
    <w:rsid w:val="002106A2"/>
    <w:rsid w:val="002106D9"/>
    <w:rsid w:val="0021076E"/>
    <w:rsid w:val="0021088D"/>
    <w:rsid w:val="002108B0"/>
    <w:rsid w:val="00210A3C"/>
    <w:rsid w:val="00210B58"/>
    <w:rsid w:val="00210B59"/>
    <w:rsid w:val="00210CBA"/>
    <w:rsid w:val="00210DBD"/>
    <w:rsid w:val="00210F82"/>
    <w:rsid w:val="00210FAC"/>
    <w:rsid w:val="002111C1"/>
    <w:rsid w:val="00211227"/>
    <w:rsid w:val="0021175F"/>
    <w:rsid w:val="00211798"/>
    <w:rsid w:val="002117C9"/>
    <w:rsid w:val="002118FC"/>
    <w:rsid w:val="00211AD6"/>
    <w:rsid w:val="00211B91"/>
    <w:rsid w:val="00211CF8"/>
    <w:rsid w:val="00211D1C"/>
    <w:rsid w:val="00211E6F"/>
    <w:rsid w:val="00211E7A"/>
    <w:rsid w:val="00211EE4"/>
    <w:rsid w:val="002120BE"/>
    <w:rsid w:val="0021219A"/>
    <w:rsid w:val="00212226"/>
    <w:rsid w:val="002122C8"/>
    <w:rsid w:val="0021245B"/>
    <w:rsid w:val="0021246A"/>
    <w:rsid w:val="002125A9"/>
    <w:rsid w:val="002127AC"/>
    <w:rsid w:val="00212A08"/>
    <w:rsid w:val="00212B1E"/>
    <w:rsid w:val="00212B68"/>
    <w:rsid w:val="00212B74"/>
    <w:rsid w:val="00212CB6"/>
    <w:rsid w:val="00212CDC"/>
    <w:rsid w:val="00212E09"/>
    <w:rsid w:val="00213003"/>
    <w:rsid w:val="0021305F"/>
    <w:rsid w:val="00213069"/>
    <w:rsid w:val="002131F0"/>
    <w:rsid w:val="002132F0"/>
    <w:rsid w:val="002132F8"/>
    <w:rsid w:val="00213414"/>
    <w:rsid w:val="00213476"/>
    <w:rsid w:val="0021349D"/>
    <w:rsid w:val="00213514"/>
    <w:rsid w:val="0021366D"/>
    <w:rsid w:val="00213714"/>
    <w:rsid w:val="00213834"/>
    <w:rsid w:val="00213860"/>
    <w:rsid w:val="00213949"/>
    <w:rsid w:val="002139D2"/>
    <w:rsid w:val="00213A3A"/>
    <w:rsid w:val="00213A4B"/>
    <w:rsid w:val="00213AA8"/>
    <w:rsid w:val="00213BC7"/>
    <w:rsid w:val="00213D25"/>
    <w:rsid w:val="00213D65"/>
    <w:rsid w:val="00213DB1"/>
    <w:rsid w:val="00213DF9"/>
    <w:rsid w:val="00213E36"/>
    <w:rsid w:val="002140F6"/>
    <w:rsid w:val="00214248"/>
    <w:rsid w:val="0021427D"/>
    <w:rsid w:val="002142D0"/>
    <w:rsid w:val="002143BC"/>
    <w:rsid w:val="0021449C"/>
    <w:rsid w:val="002144DC"/>
    <w:rsid w:val="00214546"/>
    <w:rsid w:val="00214761"/>
    <w:rsid w:val="0021482F"/>
    <w:rsid w:val="00214904"/>
    <w:rsid w:val="00214913"/>
    <w:rsid w:val="00214937"/>
    <w:rsid w:val="00214A1C"/>
    <w:rsid w:val="00214B13"/>
    <w:rsid w:val="00214C27"/>
    <w:rsid w:val="00214C9D"/>
    <w:rsid w:val="00214DBF"/>
    <w:rsid w:val="00214E0D"/>
    <w:rsid w:val="00214E3C"/>
    <w:rsid w:val="002150AB"/>
    <w:rsid w:val="002150C7"/>
    <w:rsid w:val="002152A7"/>
    <w:rsid w:val="0021566F"/>
    <w:rsid w:val="002156AA"/>
    <w:rsid w:val="002156FF"/>
    <w:rsid w:val="002157D8"/>
    <w:rsid w:val="00215B5D"/>
    <w:rsid w:val="00215B97"/>
    <w:rsid w:val="00215BEC"/>
    <w:rsid w:val="00215D29"/>
    <w:rsid w:val="00215D9B"/>
    <w:rsid w:val="00215EE9"/>
    <w:rsid w:val="00215F86"/>
    <w:rsid w:val="00215FB7"/>
    <w:rsid w:val="00216236"/>
    <w:rsid w:val="002163A9"/>
    <w:rsid w:val="00216440"/>
    <w:rsid w:val="00216465"/>
    <w:rsid w:val="00216548"/>
    <w:rsid w:val="00216771"/>
    <w:rsid w:val="0021681A"/>
    <w:rsid w:val="00216832"/>
    <w:rsid w:val="00216857"/>
    <w:rsid w:val="0021694F"/>
    <w:rsid w:val="00216974"/>
    <w:rsid w:val="00216A03"/>
    <w:rsid w:val="00216CA4"/>
    <w:rsid w:val="00216D45"/>
    <w:rsid w:val="00216D65"/>
    <w:rsid w:val="00217104"/>
    <w:rsid w:val="002171B8"/>
    <w:rsid w:val="00217883"/>
    <w:rsid w:val="00217B76"/>
    <w:rsid w:val="00217B78"/>
    <w:rsid w:val="00217BA9"/>
    <w:rsid w:val="00217D2A"/>
    <w:rsid w:val="00217E77"/>
    <w:rsid w:val="00217ECB"/>
    <w:rsid w:val="00217F0F"/>
    <w:rsid w:val="002201BD"/>
    <w:rsid w:val="002203AA"/>
    <w:rsid w:val="002203B9"/>
    <w:rsid w:val="002204CC"/>
    <w:rsid w:val="002205B2"/>
    <w:rsid w:val="00220605"/>
    <w:rsid w:val="00220646"/>
    <w:rsid w:val="0022073E"/>
    <w:rsid w:val="002207C4"/>
    <w:rsid w:val="0022082E"/>
    <w:rsid w:val="00220B55"/>
    <w:rsid w:val="00220D13"/>
    <w:rsid w:val="00220DC0"/>
    <w:rsid w:val="00220EBC"/>
    <w:rsid w:val="00220F26"/>
    <w:rsid w:val="00221210"/>
    <w:rsid w:val="00221351"/>
    <w:rsid w:val="00221415"/>
    <w:rsid w:val="00221571"/>
    <w:rsid w:val="0022172C"/>
    <w:rsid w:val="0022188B"/>
    <w:rsid w:val="00221890"/>
    <w:rsid w:val="002218FC"/>
    <w:rsid w:val="00221C0B"/>
    <w:rsid w:val="00221D1A"/>
    <w:rsid w:val="00221EC0"/>
    <w:rsid w:val="00221ECC"/>
    <w:rsid w:val="00221F4B"/>
    <w:rsid w:val="00221FF0"/>
    <w:rsid w:val="002220DD"/>
    <w:rsid w:val="002220E6"/>
    <w:rsid w:val="002221C6"/>
    <w:rsid w:val="002223D7"/>
    <w:rsid w:val="00222401"/>
    <w:rsid w:val="00222402"/>
    <w:rsid w:val="00222445"/>
    <w:rsid w:val="002225A7"/>
    <w:rsid w:val="002225BD"/>
    <w:rsid w:val="002226FB"/>
    <w:rsid w:val="00222953"/>
    <w:rsid w:val="00222AE3"/>
    <w:rsid w:val="00222B35"/>
    <w:rsid w:val="00222C79"/>
    <w:rsid w:val="00222C8D"/>
    <w:rsid w:val="00222D27"/>
    <w:rsid w:val="00222D31"/>
    <w:rsid w:val="00222F79"/>
    <w:rsid w:val="00222F9A"/>
    <w:rsid w:val="0022309B"/>
    <w:rsid w:val="002230E9"/>
    <w:rsid w:val="002232FC"/>
    <w:rsid w:val="00223449"/>
    <w:rsid w:val="002234D5"/>
    <w:rsid w:val="00223534"/>
    <w:rsid w:val="0022370B"/>
    <w:rsid w:val="00223777"/>
    <w:rsid w:val="0022387E"/>
    <w:rsid w:val="00223900"/>
    <w:rsid w:val="002239A9"/>
    <w:rsid w:val="002239D5"/>
    <w:rsid w:val="00223B30"/>
    <w:rsid w:val="00223CB1"/>
    <w:rsid w:val="00223D96"/>
    <w:rsid w:val="00223DD2"/>
    <w:rsid w:val="00223F35"/>
    <w:rsid w:val="002240C6"/>
    <w:rsid w:val="002240F0"/>
    <w:rsid w:val="00224199"/>
    <w:rsid w:val="00224223"/>
    <w:rsid w:val="00224292"/>
    <w:rsid w:val="00224313"/>
    <w:rsid w:val="00224402"/>
    <w:rsid w:val="00224787"/>
    <w:rsid w:val="002247F9"/>
    <w:rsid w:val="0022482C"/>
    <w:rsid w:val="00224996"/>
    <w:rsid w:val="00224AC0"/>
    <w:rsid w:val="00224B4C"/>
    <w:rsid w:val="00224BD2"/>
    <w:rsid w:val="00224C21"/>
    <w:rsid w:val="00224C95"/>
    <w:rsid w:val="00224CBE"/>
    <w:rsid w:val="00224D1E"/>
    <w:rsid w:val="00224D37"/>
    <w:rsid w:val="00224F17"/>
    <w:rsid w:val="00225033"/>
    <w:rsid w:val="00225187"/>
    <w:rsid w:val="0022538A"/>
    <w:rsid w:val="002254C4"/>
    <w:rsid w:val="0022557A"/>
    <w:rsid w:val="002256A7"/>
    <w:rsid w:val="002258AA"/>
    <w:rsid w:val="002259AE"/>
    <w:rsid w:val="00225A60"/>
    <w:rsid w:val="00225AE3"/>
    <w:rsid w:val="00225B40"/>
    <w:rsid w:val="00225BD4"/>
    <w:rsid w:val="00225DB0"/>
    <w:rsid w:val="00225F6D"/>
    <w:rsid w:val="00226045"/>
    <w:rsid w:val="00226166"/>
    <w:rsid w:val="002261F2"/>
    <w:rsid w:val="00226347"/>
    <w:rsid w:val="002263A7"/>
    <w:rsid w:val="002265C3"/>
    <w:rsid w:val="002267BD"/>
    <w:rsid w:val="0022693C"/>
    <w:rsid w:val="00226A0E"/>
    <w:rsid w:val="00226AE4"/>
    <w:rsid w:val="00226BA4"/>
    <w:rsid w:val="00226BD0"/>
    <w:rsid w:val="00226E2E"/>
    <w:rsid w:val="00226E61"/>
    <w:rsid w:val="00226E74"/>
    <w:rsid w:val="00227072"/>
    <w:rsid w:val="002270F1"/>
    <w:rsid w:val="00227138"/>
    <w:rsid w:val="00227260"/>
    <w:rsid w:val="00227261"/>
    <w:rsid w:val="002272C9"/>
    <w:rsid w:val="002273C1"/>
    <w:rsid w:val="002273DE"/>
    <w:rsid w:val="002273F5"/>
    <w:rsid w:val="0022742C"/>
    <w:rsid w:val="00227449"/>
    <w:rsid w:val="0022748B"/>
    <w:rsid w:val="0022749C"/>
    <w:rsid w:val="00227649"/>
    <w:rsid w:val="00227722"/>
    <w:rsid w:val="002277E9"/>
    <w:rsid w:val="00227869"/>
    <w:rsid w:val="002279A9"/>
    <w:rsid w:val="002279D2"/>
    <w:rsid w:val="00227A81"/>
    <w:rsid w:val="00227AA3"/>
    <w:rsid w:val="00227BDD"/>
    <w:rsid w:val="00227F66"/>
    <w:rsid w:val="00227FCB"/>
    <w:rsid w:val="00230070"/>
    <w:rsid w:val="002302F4"/>
    <w:rsid w:val="00230640"/>
    <w:rsid w:val="0023067E"/>
    <w:rsid w:val="00230730"/>
    <w:rsid w:val="002307BC"/>
    <w:rsid w:val="0023090B"/>
    <w:rsid w:val="00230931"/>
    <w:rsid w:val="00230993"/>
    <w:rsid w:val="00230A44"/>
    <w:rsid w:val="00230D08"/>
    <w:rsid w:val="00230D25"/>
    <w:rsid w:val="00231049"/>
    <w:rsid w:val="0023135C"/>
    <w:rsid w:val="0023147D"/>
    <w:rsid w:val="002314D2"/>
    <w:rsid w:val="002314D6"/>
    <w:rsid w:val="0023172C"/>
    <w:rsid w:val="00231963"/>
    <w:rsid w:val="00231A5C"/>
    <w:rsid w:val="00231AB7"/>
    <w:rsid w:val="00231CC3"/>
    <w:rsid w:val="00231F4D"/>
    <w:rsid w:val="00232090"/>
    <w:rsid w:val="00232205"/>
    <w:rsid w:val="002322CC"/>
    <w:rsid w:val="002323F2"/>
    <w:rsid w:val="00232478"/>
    <w:rsid w:val="00232929"/>
    <w:rsid w:val="00232A0F"/>
    <w:rsid w:val="00232B02"/>
    <w:rsid w:val="00232BAF"/>
    <w:rsid w:val="00232C98"/>
    <w:rsid w:val="00232CAA"/>
    <w:rsid w:val="00232DDA"/>
    <w:rsid w:val="00233027"/>
    <w:rsid w:val="0023305C"/>
    <w:rsid w:val="00233109"/>
    <w:rsid w:val="002331DF"/>
    <w:rsid w:val="002332D8"/>
    <w:rsid w:val="00233319"/>
    <w:rsid w:val="00233515"/>
    <w:rsid w:val="00233530"/>
    <w:rsid w:val="00233613"/>
    <w:rsid w:val="0023373F"/>
    <w:rsid w:val="00233755"/>
    <w:rsid w:val="002337CE"/>
    <w:rsid w:val="00233888"/>
    <w:rsid w:val="00233959"/>
    <w:rsid w:val="00233B36"/>
    <w:rsid w:val="00233C44"/>
    <w:rsid w:val="00233CE9"/>
    <w:rsid w:val="00233CFA"/>
    <w:rsid w:val="0023420A"/>
    <w:rsid w:val="00234214"/>
    <w:rsid w:val="0023429C"/>
    <w:rsid w:val="002343D2"/>
    <w:rsid w:val="002344BF"/>
    <w:rsid w:val="00234556"/>
    <w:rsid w:val="002345DF"/>
    <w:rsid w:val="00234647"/>
    <w:rsid w:val="00234A4D"/>
    <w:rsid w:val="00234C8E"/>
    <w:rsid w:val="00234CB5"/>
    <w:rsid w:val="00234F79"/>
    <w:rsid w:val="00234FE4"/>
    <w:rsid w:val="00235144"/>
    <w:rsid w:val="002351D6"/>
    <w:rsid w:val="00235368"/>
    <w:rsid w:val="002353AB"/>
    <w:rsid w:val="00235415"/>
    <w:rsid w:val="00235479"/>
    <w:rsid w:val="002354E5"/>
    <w:rsid w:val="00235669"/>
    <w:rsid w:val="002358D9"/>
    <w:rsid w:val="00235997"/>
    <w:rsid w:val="002359C1"/>
    <w:rsid w:val="002359CF"/>
    <w:rsid w:val="00235C03"/>
    <w:rsid w:val="00235CB5"/>
    <w:rsid w:val="00235CDB"/>
    <w:rsid w:val="00235DEC"/>
    <w:rsid w:val="00235EB9"/>
    <w:rsid w:val="00235F05"/>
    <w:rsid w:val="00236055"/>
    <w:rsid w:val="00236083"/>
    <w:rsid w:val="0023632D"/>
    <w:rsid w:val="0023637D"/>
    <w:rsid w:val="002363D2"/>
    <w:rsid w:val="0023640D"/>
    <w:rsid w:val="00236566"/>
    <w:rsid w:val="00236850"/>
    <w:rsid w:val="00236918"/>
    <w:rsid w:val="00236A31"/>
    <w:rsid w:val="00236A89"/>
    <w:rsid w:val="00236D42"/>
    <w:rsid w:val="00236E80"/>
    <w:rsid w:val="00236F23"/>
    <w:rsid w:val="00236F9C"/>
    <w:rsid w:val="0023700C"/>
    <w:rsid w:val="0023704E"/>
    <w:rsid w:val="00237068"/>
    <w:rsid w:val="00237202"/>
    <w:rsid w:val="00237291"/>
    <w:rsid w:val="002372DB"/>
    <w:rsid w:val="00237437"/>
    <w:rsid w:val="00237466"/>
    <w:rsid w:val="0023751B"/>
    <w:rsid w:val="002375F2"/>
    <w:rsid w:val="00237670"/>
    <w:rsid w:val="002377B6"/>
    <w:rsid w:val="00237955"/>
    <w:rsid w:val="00237B53"/>
    <w:rsid w:val="00237CB4"/>
    <w:rsid w:val="00237D5B"/>
    <w:rsid w:val="00237E3F"/>
    <w:rsid w:val="00237EE9"/>
    <w:rsid w:val="00237F92"/>
    <w:rsid w:val="00240043"/>
    <w:rsid w:val="0024017F"/>
    <w:rsid w:val="002401E5"/>
    <w:rsid w:val="002403C0"/>
    <w:rsid w:val="0024040A"/>
    <w:rsid w:val="00240563"/>
    <w:rsid w:val="002406BD"/>
    <w:rsid w:val="002406D9"/>
    <w:rsid w:val="0024074C"/>
    <w:rsid w:val="00240776"/>
    <w:rsid w:val="00240782"/>
    <w:rsid w:val="00240800"/>
    <w:rsid w:val="00240AB0"/>
    <w:rsid w:val="00240B71"/>
    <w:rsid w:val="00240C45"/>
    <w:rsid w:val="00240C7D"/>
    <w:rsid w:val="00240DF6"/>
    <w:rsid w:val="00240E30"/>
    <w:rsid w:val="00240E76"/>
    <w:rsid w:val="00240EF8"/>
    <w:rsid w:val="00240F2D"/>
    <w:rsid w:val="00240F5B"/>
    <w:rsid w:val="0024123B"/>
    <w:rsid w:val="0024128C"/>
    <w:rsid w:val="002412FA"/>
    <w:rsid w:val="0024136A"/>
    <w:rsid w:val="002413A2"/>
    <w:rsid w:val="00241552"/>
    <w:rsid w:val="00241584"/>
    <w:rsid w:val="0024158E"/>
    <w:rsid w:val="002415F8"/>
    <w:rsid w:val="00241647"/>
    <w:rsid w:val="0024170D"/>
    <w:rsid w:val="002417AD"/>
    <w:rsid w:val="00241881"/>
    <w:rsid w:val="002419DF"/>
    <w:rsid w:val="00241A5A"/>
    <w:rsid w:val="00241B62"/>
    <w:rsid w:val="00241B9E"/>
    <w:rsid w:val="00241C11"/>
    <w:rsid w:val="00241E9F"/>
    <w:rsid w:val="00242006"/>
    <w:rsid w:val="00242013"/>
    <w:rsid w:val="0024205A"/>
    <w:rsid w:val="00242303"/>
    <w:rsid w:val="0024238C"/>
    <w:rsid w:val="00242628"/>
    <w:rsid w:val="002428E7"/>
    <w:rsid w:val="0024294C"/>
    <w:rsid w:val="00242A90"/>
    <w:rsid w:val="00242AF7"/>
    <w:rsid w:val="00242B6A"/>
    <w:rsid w:val="00242BBD"/>
    <w:rsid w:val="00242C1B"/>
    <w:rsid w:val="00242D08"/>
    <w:rsid w:val="00242EBD"/>
    <w:rsid w:val="002432D9"/>
    <w:rsid w:val="002432E9"/>
    <w:rsid w:val="0024344A"/>
    <w:rsid w:val="002435AA"/>
    <w:rsid w:val="00243601"/>
    <w:rsid w:val="0024371E"/>
    <w:rsid w:val="00243798"/>
    <w:rsid w:val="00243865"/>
    <w:rsid w:val="002438D4"/>
    <w:rsid w:val="0024391C"/>
    <w:rsid w:val="00243946"/>
    <w:rsid w:val="00243C5F"/>
    <w:rsid w:val="00243CD7"/>
    <w:rsid w:val="00243D8B"/>
    <w:rsid w:val="00243D8E"/>
    <w:rsid w:val="00243E56"/>
    <w:rsid w:val="00243E75"/>
    <w:rsid w:val="00243EB2"/>
    <w:rsid w:val="00243F9E"/>
    <w:rsid w:val="0024402B"/>
    <w:rsid w:val="0024403B"/>
    <w:rsid w:val="0024406B"/>
    <w:rsid w:val="002442AD"/>
    <w:rsid w:val="002442C9"/>
    <w:rsid w:val="002444D2"/>
    <w:rsid w:val="002446CF"/>
    <w:rsid w:val="002448A6"/>
    <w:rsid w:val="00244CF6"/>
    <w:rsid w:val="00244DEF"/>
    <w:rsid w:val="00244EAD"/>
    <w:rsid w:val="00244FD6"/>
    <w:rsid w:val="0024500E"/>
    <w:rsid w:val="00245015"/>
    <w:rsid w:val="00245308"/>
    <w:rsid w:val="00245469"/>
    <w:rsid w:val="00245740"/>
    <w:rsid w:val="002459CF"/>
    <w:rsid w:val="00245B74"/>
    <w:rsid w:val="00245C2A"/>
    <w:rsid w:val="00245D4D"/>
    <w:rsid w:val="00245E48"/>
    <w:rsid w:val="00245ED4"/>
    <w:rsid w:val="00245F19"/>
    <w:rsid w:val="0024605D"/>
    <w:rsid w:val="0024610A"/>
    <w:rsid w:val="0024614C"/>
    <w:rsid w:val="0024619F"/>
    <w:rsid w:val="002461BA"/>
    <w:rsid w:val="002461DE"/>
    <w:rsid w:val="002461F1"/>
    <w:rsid w:val="002461FA"/>
    <w:rsid w:val="00246231"/>
    <w:rsid w:val="00246253"/>
    <w:rsid w:val="0024625E"/>
    <w:rsid w:val="00246297"/>
    <w:rsid w:val="002463C1"/>
    <w:rsid w:val="00246479"/>
    <w:rsid w:val="002465B8"/>
    <w:rsid w:val="00246922"/>
    <w:rsid w:val="00246943"/>
    <w:rsid w:val="00246C52"/>
    <w:rsid w:val="00246C75"/>
    <w:rsid w:val="00246C8B"/>
    <w:rsid w:val="00246D5E"/>
    <w:rsid w:val="00246D80"/>
    <w:rsid w:val="00246E12"/>
    <w:rsid w:val="00246F63"/>
    <w:rsid w:val="00247035"/>
    <w:rsid w:val="00247368"/>
    <w:rsid w:val="002473C4"/>
    <w:rsid w:val="002473E3"/>
    <w:rsid w:val="002474FB"/>
    <w:rsid w:val="002475C1"/>
    <w:rsid w:val="00247649"/>
    <w:rsid w:val="00247666"/>
    <w:rsid w:val="00247931"/>
    <w:rsid w:val="002479CC"/>
    <w:rsid w:val="00247A29"/>
    <w:rsid w:val="00247A71"/>
    <w:rsid w:val="00247C0D"/>
    <w:rsid w:val="00247F0C"/>
    <w:rsid w:val="0025005A"/>
    <w:rsid w:val="00250239"/>
    <w:rsid w:val="00250269"/>
    <w:rsid w:val="00250443"/>
    <w:rsid w:val="002506BA"/>
    <w:rsid w:val="002507C1"/>
    <w:rsid w:val="00250912"/>
    <w:rsid w:val="002509A2"/>
    <w:rsid w:val="002509FD"/>
    <w:rsid w:val="00250A19"/>
    <w:rsid w:val="00250A55"/>
    <w:rsid w:val="00250B2E"/>
    <w:rsid w:val="00250B3F"/>
    <w:rsid w:val="00250BC8"/>
    <w:rsid w:val="00250C8E"/>
    <w:rsid w:val="00250D14"/>
    <w:rsid w:val="00250D63"/>
    <w:rsid w:val="00250DC5"/>
    <w:rsid w:val="00250DE1"/>
    <w:rsid w:val="00250E65"/>
    <w:rsid w:val="00250EA6"/>
    <w:rsid w:val="00250F04"/>
    <w:rsid w:val="00250F79"/>
    <w:rsid w:val="00251084"/>
    <w:rsid w:val="00251159"/>
    <w:rsid w:val="00251344"/>
    <w:rsid w:val="0025134F"/>
    <w:rsid w:val="00251423"/>
    <w:rsid w:val="00251491"/>
    <w:rsid w:val="002516DB"/>
    <w:rsid w:val="002517F2"/>
    <w:rsid w:val="00251889"/>
    <w:rsid w:val="002519E9"/>
    <w:rsid w:val="00251B7E"/>
    <w:rsid w:val="00251C10"/>
    <w:rsid w:val="00251C67"/>
    <w:rsid w:val="00251C71"/>
    <w:rsid w:val="00251CEB"/>
    <w:rsid w:val="00251DB1"/>
    <w:rsid w:val="00251F98"/>
    <w:rsid w:val="00251FEA"/>
    <w:rsid w:val="0025208E"/>
    <w:rsid w:val="00252210"/>
    <w:rsid w:val="002524D1"/>
    <w:rsid w:val="002525F5"/>
    <w:rsid w:val="0025266A"/>
    <w:rsid w:val="00252688"/>
    <w:rsid w:val="0025269C"/>
    <w:rsid w:val="0025273D"/>
    <w:rsid w:val="0025274E"/>
    <w:rsid w:val="0025294C"/>
    <w:rsid w:val="002529E8"/>
    <w:rsid w:val="00252AD3"/>
    <w:rsid w:val="00252DA1"/>
    <w:rsid w:val="00252E6B"/>
    <w:rsid w:val="00252F33"/>
    <w:rsid w:val="00252F46"/>
    <w:rsid w:val="00253026"/>
    <w:rsid w:val="00253059"/>
    <w:rsid w:val="00253119"/>
    <w:rsid w:val="0025319C"/>
    <w:rsid w:val="0025329C"/>
    <w:rsid w:val="002532C3"/>
    <w:rsid w:val="002534CD"/>
    <w:rsid w:val="00253506"/>
    <w:rsid w:val="00253675"/>
    <w:rsid w:val="00253689"/>
    <w:rsid w:val="002537CC"/>
    <w:rsid w:val="0025382E"/>
    <w:rsid w:val="0025390B"/>
    <w:rsid w:val="00253913"/>
    <w:rsid w:val="00253928"/>
    <w:rsid w:val="00253942"/>
    <w:rsid w:val="00253CC2"/>
    <w:rsid w:val="00253DFE"/>
    <w:rsid w:val="002540F0"/>
    <w:rsid w:val="0025413B"/>
    <w:rsid w:val="002541BE"/>
    <w:rsid w:val="002543D8"/>
    <w:rsid w:val="002543F3"/>
    <w:rsid w:val="002544C3"/>
    <w:rsid w:val="00254549"/>
    <w:rsid w:val="00254586"/>
    <w:rsid w:val="0025471B"/>
    <w:rsid w:val="00254763"/>
    <w:rsid w:val="002547FB"/>
    <w:rsid w:val="0025491D"/>
    <w:rsid w:val="00254A06"/>
    <w:rsid w:val="00254B02"/>
    <w:rsid w:val="00254FCC"/>
    <w:rsid w:val="00255018"/>
    <w:rsid w:val="00255041"/>
    <w:rsid w:val="0025514D"/>
    <w:rsid w:val="002552EF"/>
    <w:rsid w:val="002552F1"/>
    <w:rsid w:val="00255303"/>
    <w:rsid w:val="0025531F"/>
    <w:rsid w:val="00255335"/>
    <w:rsid w:val="0025544E"/>
    <w:rsid w:val="0025569E"/>
    <w:rsid w:val="00255756"/>
    <w:rsid w:val="00255816"/>
    <w:rsid w:val="00255819"/>
    <w:rsid w:val="00255829"/>
    <w:rsid w:val="0025584C"/>
    <w:rsid w:val="0025594D"/>
    <w:rsid w:val="002559A5"/>
    <w:rsid w:val="00255A23"/>
    <w:rsid w:val="00255BE0"/>
    <w:rsid w:val="00255BE8"/>
    <w:rsid w:val="00255C9F"/>
    <w:rsid w:val="00255D0A"/>
    <w:rsid w:val="00255E04"/>
    <w:rsid w:val="00255F0A"/>
    <w:rsid w:val="00255FA5"/>
    <w:rsid w:val="00256092"/>
    <w:rsid w:val="002560A2"/>
    <w:rsid w:val="002561CD"/>
    <w:rsid w:val="002562BF"/>
    <w:rsid w:val="0025652F"/>
    <w:rsid w:val="002566B0"/>
    <w:rsid w:val="002567BE"/>
    <w:rsid w:val="0025682D"/>
    <w:rsid w:val="0025683E"/>
    <w:rsid w:val="0025689D"/>
    <w:rsid w:val="002568A5"/>
    <w:rsid w:val="002568BD"/>
    <w:rsid w:val="002569D9"/>
    <w:rsid w:val="00256A53"/>
    <w:rsid w:val="00256CB7"/>
    <w:rsid w:val="00256DD6"/>
    <w:rsid w:val="00256E2F"/>
    <w:rsid w:val="00256E46"/>
    <w:rsid w:val="00256E61"/>
    <w:rsid w:val="00256EEB"/>
    <w:rsid w:val="0025712B"/>
    <w:rsid w:val="0025735B"/>
    <w:rsid w:val="00257522"/>
    <w:rsid w:val="00257979"/>
    <w:rsid w:val="00257A92"/>
    <w:rsid w:val="00257ACC"/>
    <w:rsid w:val="00257B15"/>
    <w:rsid w:val="00257CAB"/>
    <w:rsid w:val="00257DF9"/>
    <w:rsid w:val="00257E2C"/>
    <w:rsid w:val="00257EC1"/>
    <w:rsid w:val="00257F29"/>
    <w:rsid w:val="00257F9A"/>
    <w:rsid w:val="00260090"/>
    <w:rsid w:val="0026010F"/>
    <w:rsid w:val="00260165"/>
    <w:rsid w:val="00260198"/>
    <w:rsid w:val="00260214"/>
    <w:rsid w:val="0026063C"/>
    <w:rsid w:val="0026080C"/>
    <w:rsid w:val="00260899"/>
    <w:rsid w:val="002608D2"/>
    <w:rsid w:val="002608FA"/>
    <w:rsid w:val="00260B36"/>
    <w:rsid w:val="00260BAB"/>
    <w:rsid w:val="00260D4D"/>
    <w:rsid w:val="00260D89"/>
    <w:rsid w:val="00260E0F"/>
    <w:rsid w:val="00260E28"/>
    <w:rsid w:val="00260E3C"/>
    <w:rsid w:val="00260EBA"/>
    <w:rsid w:val="0026117E"/>
    <w:rsid w:val="002611D6"/>
    <w:rsid w:val="00261316"/>
    <w:rsid w:val="002613C2"/>
    <w:rsid w:val="0026151A"/>
    <w:rsid w:val="002615F1"/>
    <w:rsid w:val="0026184F"/>
    <w:rsid w:val="002618CB"/>
    <w:rsid w:val="00261970"/>
    <w:rsid w:val="00261997"/>
    <w:rsid w:val="00261A8F"/>
    <w:rsid w:val="00261B52"/>
    <w:rsid w:val="00261CA0"/>
    <w:rsid w:val="00261D2B"/>
    <w:rsid w:val="00261D45"/>
    <w:rsid w:val="00261E55"/>
    <w:rsid w:val="00261EF2"/>
    <w:rsid w:val="00261FC6"/>
    <w:rsid w:val="0026200A"/>
    <w:rsid w:val="0026213C"/>
    <w:rsid w:val="0026213D"/>
    <w:rsid w:val="00262147"/>
    <w:rsid w:val="002622CC"/>
    <w:rsid w:val="002622F8"/>
    <w:rsid w:val="00262341"/>
    <w:rsid w:val="00262379"/>
    <w:rsid w:val="0026251F"/>
    <w:rsid w:val="002625D2"/>
    <w:rsid w:val="00262657"/>
    <w:rsid w:val="00262902"/>
    <w:rsid w:val="0026297D"/>
    <w:rsid w:val="00262A36"/>
    <w:rsid w:val="00262AAB"/>
    <w:rsid w:val="00262AAF"/>
    <w:rsid w:val="00262BAE"/>
    <w:rsid w:val="00262BF4"/>
    <w:rsid w:val="00262C04"/>
    <w:rsid w:val="00262CA7"/>
    <w:rsid w:val="00262D02"/>
    <w:rsid w:val="00262DAC"/>
    <w:rsid w:val="00262DFF"/>
    <w:rsid w:val="00262E87"/>
    <w:rsid w:val="00262E97"/>
    <w:rsid w:val="00263107"/>
    <w:rsid w:val="00263139"/>
    <w:rsid w:val="0026315F"/>
    <w:rsid w:val="0026319C"/>
    <w:rsid w:val="00263374"/>
    <w:rsid w:val="002634CA"/>
    <w:rsid w:val="0026353D"/>
    <w:rsid w:val="00263615"/>
    <w:rsid w:val="002637EF"/>
    <w:rsid w:val="0026382C"/>
    <w:rsid w:val="002638A5"/>
    <w:rsid w:val="002638CA"/>
    <w:rsid w:val="002638CE"/>
    <w:rsid w:val="002638E3"/>
    <w:rsid w:val="00263AE5"/>
    <w:rsid w:val="00263B6C"/>
    <w:rsid w:val="00263BA0"/>
    <w:rsid w:val="00263BBF"/>
    <w:rsid w:val="00263C4B"/>
    <w:rsid w:val="00263D5E"/>
    <w:rsid w:val="00263DEB"/>
    <w:rsid w:val="00263E1B"/>
    <w:rsid w:val="00263E23"/>
    <w:rsid w:val="00263EEB"/>
    <w:rsid w:val="00263FDE"/>
    <w:rsid w:val="0026436C"/>
    <w:rsid w:val="0026446D"/>
    <w:rsid w:val="00264474"/>
    <w:rsid w:val="002644DD"/>
    <w:rsid w:val="00264762"/>
    <w:rsid w:val="0026489B"/>
    <w:rsid w:val="00264AB4"/>
    <w:rsid w:val="00264D97"/>
    <w:rsid w:val="00264E7F"/>
    <w:rsid w:val="00264F0A"/>
    <w:rsid w:val="00264F78"/>
    <w:rsid w:val="00264F81"/>
    <w:rsid w:val="00265298"/>
    <w:rsid w:val="002652E3"/>
    <w:rsid w:val="00265333"/>
    <w:rsid w:val="00265395"/>
    <w:rsid w:val="0026558A"/>
    <w:rsid w:val="002655A3"/>
    <w:rsid w:val="002655AD"/>
    <w:rsid w:val="00265671"/>
    <w:rsid w:val="00265793"/>
    <w:rsid w:val="002657A0"/>
    <w:rsid w:val="0026592C"/>
    <w:rsid w:val="00265A1D"/>
    <w:rsid w:val="00265ABC"/>
    <w:rsid w:val="00265B58"/>
    <w:rsid w:val="00265C57"/>
    <w:rsid w:val="00265CAA"/>
    <w:rsid w:val="00265EB4"/>
    <w:rsid w:val="00265EB5"/>
    <w:rsid w:val="00266118"/>
    <w:rsid w:val="002662E3"/>
    <w:rsid w:val="00266329"/>
    <w:rsid w:val="002663BF"/>
    <w:rsid w:val="002663F1"/>
    <w:rsid w:val="00266419"/>
    <w:rsid w:val="0026646D"/>
    <w:rsid w:val="002666C7"/>
    <w:rsid w:val="0026692D"/>
    <w:rsid w:val="002669A7"/>
    <w:rsid w:val="00266AF9"/>
    <w:rsid w:val="00266BDC"/>
    <w:rsid w:val="00266D25"/>
    <w:rsid w:val="00266D86"/>
    <w:rsid w:val="00266E88"/>
    <w:rsid w:val="00266EAE"/>
    <w:rsid w:val="002670CD"/>
    <w:rsid w:val="00267139"/>
    <w:rsid w:val="00267168"/>
    <w:rsid w:val="0026729E"/>
    <w:rsid w:val="0026746B"/>
    <w:rsid w:val="0026759C"/>
    <w:rsid w:val="0026777B"/>
    <w:rsid w:val="00267838"/>
    <w:rsid w:val="00267909"/>
    <w:rsid w:val="002679C9"/>
    <w:rsid w:val="00267FF9"/>
    <w:rsid w:val="00270068"/>
    <w:rsid w:val="00270121"/>
    <w:rsid w:val="00270385"/>
    <w:rsid w:val="00270486"/>
    <w:rsid w:val="002705E3"/>
    <w:rsid w:val="00270622"/>
    <w:rsid w:val="002706B7"/>
    <w:rsid w:val="002706C2"/>
    <w:rsid w:val="0027080E"/>
    <w:rsid w:val="0027096E"/>
    <w:rsid w:val="00270AAB"/>
    <w:rsid w:val="00270BC3"/>
    <w:rsid w:val="00270C50"/>
    <w:rsid w:val="00270D97"/>
    <w:rsid w:val="00270E7E"/>
    <w:rsid w:val="00270EBE"/>
    <w:rsid w:val="0027105C"/>
    <w:rsid w:val="00271106"/>
    <w:rsid w:val="00271163"/>
    <w:rsid w:val="00271212"/>
    <w:rsid w:val="0027129D"/>
    <w:rsid w:val="002712B7"/>
    <w:rsid w:val="00271305"/>
    <w:rsid w:val="0027143D"/>
    <w:rsid w:val="00271573"/>
    <w:rsid w:val="002716F1"/>
    <w:rsid w:val="0027173F"/>
    <w:rsid w:val="00271748"/>
    <w:rsid w:val="0027180C"/>
    <w:rsid w:val="002719CC"/>
    <w:rsid w:val="002719CF"/>
    <w:rsid w:val="00271C05"/>
    <w:rsid w:val="00271C42"/>
    <w:rsid w:val="00271CEF"/>
    <w:rsid w:val="00271E5F"/>
    <w:rsid w:val="00271F15"/>
    <w:rsid w:val="00271FCD"/>
    <w:rsid w:val="00272086"/>
    <w:rsid w:val="002721D5"/>
    <w:rsid w:val="002722F3"/>
    <w:rsid w:val="0027237F"/>
    <w:rsid w:val="002723A7"/>
    <w:rsid w:val="00272529"/>
    <w:rsid w:val="00272572"/>
    <w:rsid w:val="002725FA"/>
    <w:rsid w:val="002728C1"/>
    <w:rsid w:val="00272939"/>
    <w:rsid w:val="00272A76"/>
    <w:rsid w:val="00272BBE"/>
    <w:rsid w:val="00272D4E"/>
    <w:rsid w:val="00272DC6"/>
    <w:rsid w:val="00272DC9"/>
    <w:rsid w:val="00272F09"/>
    <w:rsid w:val="00272FB3"/>
    <w:rsid w:val="00273038"/>
    <w:rsid w:val="00273049"/>
    <w:rsid w:val="00273058"/>
    <w:rsid w:val="0027312D"/>
    <w:rsid w:val="0027319B"/>
    <w:rsid w:val="002731D4"/>
    <w:rsid w:val="002732DB"/>
    <w:rsid w:val="002734FD"/>
    <w:rsid w:val="0027393E"/>
    <w:rsid w:val="00273B90"/>
    <w:rsid w:val="00273C80"/>
    <w:rsid w:val="00273D8D"/>
    <w:rsid w:val="00273D94"/>
    <w:rsid w:val="00273DE6"/>
    <w:rsid w:val="00273E2D"/>
    <w:rsid w:val="00273F73"/>
    <w:rsid w:val="0027416D"/>
    <w:rsid w:val="00274214"/>
    <w:rsid w:val="00274273"/>
    <w:rsid w:val="00274277"/>
    <w:rsid w:val="00274344"/>
    <w:rsid w:val="00274447"/>
    <w:rsid w:val="002745BB"/>
    <w:rsid w:val="002745E7"/>
    <w:rsid w:val="0027478A"/>
    <w:rsid w:val="0027479D"/>
    <w:rsid w:val="002747CF"/>
    <w:rsid w:val="00274871"/>
    <w:rsid w:val="002748BF"/>
    <w:rsid w:val="00274942"/>
    <w:rsid w:val="00274BA7"/>
    <w:rsid w:val="00274CD7"/>
    <w:rsid w:val="00274E2A"/>
    <w:rsid w:val="00274F31"/>
    <w:rsid w:val="0027536F"/>
    <w:rsid w:val="0027538D"/>
    <w:rsid w:val="002753F7"/>
    <w:rsid w:val="002753FC"/>
    <w:rsid w:val="0027542A"/>
    <w:rsid w:val="0027543E"/>
    <w:rsid w:val="00275447"/>
    <w:rsid w:val="00275546"/>
    <w:rsid w:val="002756B2"/>
    <w:rsid w:val="002756F5"/>
    <w:rsid w:val="002757F2"/>
    <w:rsid w:val="002758A4"/>
    <w:rsid w:val="0027590B"/>
    <w:rsid w:val="002759BA"/>
    <w:rsid w:val="002759C7"/>
    <w:rsid w:val="00275AA9"/>
    <w:rsid w:val="00275B1F"/>
    <w:rsid w:val="00275BEE"/>
    <w:rsid w:val="00275C72"/>
    <w:rsid w:val="00275E00"/>
    <w:rsid w:val="00275E07"/>
    <w:rsid w:val="00275E5B"/>
    <w:rsid w:val="00275EDF"/>
    <w:rsid w:val="00275F15"/>
    <w:rsid w:val="00275FA0"/>
    <w:rsid w:val="00276105"/>
    <w:rsid w:val="0027651B"/>
    <w:rsid w:val="00276599"/>
    <w:rsid w:val="002765F9"/>
    <w:rsid w:val="0027668D"/>
    <w:rsid w:val="00276789"/>
    <w:rsid w:val="00276B17"/>
    <w:rsid w:val="00276B76"/>
    <w:rsid w:val="00276C05"/>
    <w:rsid w:val="00276C31"/>
    <w:rsid w:val="00276D3A"/>
    <w:rsid w:val="00276D8A"/>
    <w:rsid w:val="00276FF7"/>
    <w:rsid w:val="0027703C"/>
    <w:rsid w:val="0027717E"/>
    <w:rsid w:val="002771FB"/>
    <w:rsid w:val="00277364"/>
    <w:rsid w:val="0027739D"/>
    <w:rsid w:val="00277438"/>
    <w:rsid w:val="00277595"/>
    <w:rsid w:val="002775CE"/>
    <w:rsid w:val="0027773B"/>
    <w:rsid w:val="0027789E"/>
    <w:rsid w:val="0027795A"/>
    <w:rsid w:val="0027795D"/>
    <w:rsid w:val="00277A46"/>
    <w:rsid w:val="00277A6B"/>
    <w:rsid w:val="00277B60"/>
    <w:rsid w:val="00277B86"/>
    <w:rsid w:val="00277DE2"/>
    <w:rsid w:val="00277E91"/>
    <w:rsid w:val="00280065"/>
    <w:rsid w:val="00280225"/>
    <w:rsid w:val="00280251"/>
    <w:rsid w:val="0028027F"/>
    <w:rsid w:val="0028046C"/>
    <w:rsid w:val="00280479"/>
    <w:rsid w:val="002806CB"/>
    <w:rsid w:val="002808CB"/>
    <w:rsid w:val="00280A24"/>
    <w:rsid w:val="00280A42"/>
    <w:rsid w:val="00280A51"/>
    <w:rsid w:val="00280AEA"/>
    <w:rsid w:val="00280B81"/>
    <w:rsid w:val="00280C0A"/>
    <w:rsid w:val="00280D53"/>
    <w:rsid w:val="00280DAB"/>
    <w:rsid w:val="00280DF7"/>
    <w:rsid w:val="00280E47"/>
    <w:rsid w:val="0028107D"/>
    <w:rsid w:val="002811FF"/>
    <w:rsid w:val="00281215"/>
    <w:rsid w:val="002813C7"/>
    <w:rsid w:val="00281568"/>
    <w:rsid w:val="00281605"/>
    <w:rsid w:val="0028168B"/>
    <w:rsid w:val="002816E3"/>
    <w:rsid w:val="002817BF"/>
    <w:rsid w:val="002817F5"/>
    <w:rsid w:val="0028182D"/>
    <w:rsid w:val="002818A4"/>
    <w:rsid w:val="00281BD0"/>
    <w:rsid w:val="00281C30"/>
    <w:rsid w:val="00281D26"/>
    <w:rsid w:val="00281E3F"/>
    <w:rsid w:val="00281F5C"/>
    <w:rsid w:val="00281F98"/>
    <w:rsid w:val="002820CA"/>
    <w:rsid w:val="00282189"/>
    <w:rsid w:val="00282280"/>
    <w:rsid w:val="002824A8"/>
    <w:rsid w:val="00282521"/>
    <w:rsid w:val="0028255E"/>
    <w:rsid w:val="0028256D"/>
    <w:rsid w:val="00282879"/>
    <w:rsid w:val="002828B3"/>
    <w:rsid w:val="002828B5"/>
    <w:rsid w:val="00282978"/>
    <w:rsid w:val="00282C6D"/>
    <w:rsid w:val="00282C9E"/>
    <w:rsid w:val="00282CC3"/>
    <w:rsid w:val="00282DC5"/>
    <w:rsid w:val="00282E10"/>
    <w:rsid w:val="00282EDE"/>
    <w:rsid w:val="00282EF0"/>
    <w:rsid w:val="0028313E"/>
    <w:rsid w:val="0028315F"/>
    <w:rsid w:val="002834E3"/>
    <w:rsid w:val="00283531"/>
    <w:rsid w:val="00283638"/>
    <w:rsid w:val="00283680"/>
    <w:rsid w:val="0028380E"/>
    <w:rsid w:val="002838F3"/>
    <w:rsid w:val="002839AF"/>
    <w:rsid w:val="00283A9C"/>
    <w:rsid w:val="00283ACD"/>
    <w:rsid w:val="00283D3F"/>
    <w:rsid w:val="00283ED0"/>
    <w:rsid w:val="00283EF9"/>
    <w:rsid w:val="00283FB2"/>
    <w:rsid w:val="00284368"/>
    <w:rsid w:val="002843C8"/>
    <w:rsid w:val="00284636"/>
    <w:rsid w:val="0028464D"/>
    <w:rsid w:val="0028469A"/>
    <w:rsid w:val="0028474D"/>
    <w:rsid w:val="0028477D"/>
    <w:rsid w:val="0028478A"/>
    <w:rsid w:val="002847DF"/>
    <w:rsid w:val="00284822"/>
    <w:rsid w:val="00284873"/>
    <w:rsid w:val="00284938"/>
    <w:rsid w:val="00284970"/>
    <w:rsid w:val="00284A64"/>
    <w:rsid w:val="00284A8D"/>
    <w:rsid w:val="00284B4E"/>
    <w:rsid w:val="00284BDF"/>
    <w:rsid w:val="00284C1B"/>
    <w:rsid w:val="00284D1D"/>
    <w:rsid w:val="00284EE2"/>
    <w:rsid w:val="002850D2"/>
    <w:rsid w:val="002852D6"/>
    <w:rsid w:val="002853C5"/>
    <w:rsid w:val="00285585"/>
    <w:rsid w:val="0028558B"/>
    <w:rsid w:val="002855DF"/>
    <w:rsid w:val="00285623"/>
    <w:rsid w:val="0028574B"/>
    <w:rsid w:val="00285850"/>
    <w:rsid w:val="00285969"/>
    <w:rsid w:val="002859C7"/>
    <w:rsid w:val="002859D1"/>
    <w:rsid w:val="00285A47"/>
    <w:rsid w:val="00285A53"/>
    <w:rsid w:val="00285AA8"/>
    <w:rsid w:val="00285AD2"/>
    <w:rsid w:val="00285BC3"/>
    <w:rsid w:val="00285C01"/>
    <w:rsid w:val="00285C30"/>
    <w:rsid w:val="00285C78"/>
    <w:rsid w:val="00285C7A"/>
    <w:rsid w:val="00285D15"/>
    <w:rsid w:val="00285DE9"/>
    <w:rsid w:val="00285DEE"/>
    <w:rsid w:val="00285EF0"/>
    <w:rsid w:val="00285F32"/>
    <w:rsid w:val="002860BB"/>
    <w:rsid w:val="002860EF"/>
    <w:rsid w:val="002861E6"/>
    <w:rsid w:val="002866E9"/>
    <w:rsid w:val="00286725"/>
    <w:rsid w:val="002867E5"/>
    <w:rsid w:val="00286939"/>
    <w:rsid w:val="002869F4"/>
    <w:rsid w:val="00286A06"/>
    <w:rsid w:val="00286A37"/>
    <w:rsid w:val="00286AC3"/>
    <w:rsid w:val="00286BBB"/>
    <w:rsid w:val="00286DC5"/>
    <w:rsid w:val="00286ECD"/>
    <w:rsid w:val="00286ED5"/>
    <w:rsid w:val="00287202"/>
    <w:rsid w:val="00287231"/>
    <w:rsid w:val="00287238"/>
    <w:rsid w:val="002873D0"/>
    <w:rsid w:val="002875DE"/>
    <w:rsid w:val="00287675"/>
    <w:rsid w:val="0028767F"/>
    <w:rsid w:val="00287806"/>
    <w:rsid w:val="0028788F"/>
    <w:rsid w:val="00287957"/>
    <w:rsid w:val="00287980"/>
    <w:rsid w:val="002879B3"/>
    <w:rsid w:val="00287A2A"/>
    <w:rsid w:val="00287A44"/>
    <w:rsid w:val="00287BA9"/>
    <w:rsid w:val="00287DF2"/>
    <w:rsid w:val="00287E6A"/>
    <w:rsid w:val="00287ED7"/>
    <w:rsid w:val="0029003D"/>
    <w:rsid w:val="00290048"/>
    <w:rsid w:val="0029034A"/>
    <w:rsid w:val="00290350"/>
    <w:rsid w:val="002905A2"/>
    <w:rsid w:val="002905CA"/>
    <w:rsid w:val="0029078A"/>
    <w:rsid w:val="002907A8"/>
    <w:rsid w:val="002909D7"/>
    <w:rsid w:val="00290B00"/>
    <w:rsid w:val="00290C00"/>
    <w:rsid w:val="00290C50"/>
    <w:rsid w:val="00290E2C"/>
    <w:rsid w:val="00290E2D"/>
    <w:rsid w:val="00290E47"/>
    <w:rsid w:val="00290EE2"/>
    <w:rsid w:val="00290F7F"/>
    <w:rsid w:val="00291095"/>
    <w:rsid w:val="0029110F"/>
    <w:rsid w:val="002911C0"/>
    <w:rsid w:val="002912B0"/>
    <w:rsid w:val="0029140B"/>
    <w:rsid w:val="00291458"/>
    <w:rsid w:val="00291491"/>
    <w:rsid w:val="002914FF"/>
    <w:rsid w:val="00291633"/>
    <w:rsid w:val="002916DC"/>
    <w:rsid w:val="0029175C"/>
    <w:rsid w:val="00291770"/>
    <w:rsid w:val="0029197B"/>
    <w:rsid w:val="00291998"/>
    <w:rsid w:val="002919E1"/>
    <w:rsid w:val="00291A2C"/>
    <w:rsid w:val="00291A8C"/>
    <w:rsid w:val="00291B80"/>
    <w:rsid w:val="00291CAA"/>
    <w:rsid w:val="00291D96"/>
    <w:rsid w:val="00291EC5"/>
    <w:rsid w:val="002920B8"/>
    <w:rsid w:val="002920D9"/>
    <w:rsid w:val="002921B0"/>
    <w:rsid w:val="0029235D"/>
    <w:rsid w:val="002924B7"/>
    <w:rsid w:val="002924BD"/>
    <w:rsid w:val="002925B1"/>
    <w:rsid w:val="002925BF"/>
    <w:rsid w:val="00292607"/>
    <w:rsid w:val="00292782"/>
    <w:rsid w:val="002928CD"/>
    <w:rsid w:val="00292A37"/>
    <w:rsid w:val="00292DF1"/>
    <w:rsid w:val="00292E74"/>
    <w:rsid w:val="00292F61"/>
    <w:rsid w:val="00292FF4"/>
    <w:rsid w:val="0029303C"/>
    <w:rsid w:val="00293163"/>
    <w:rsid w:val="0029316F"/>
    <w:rsid w:val="0029349B"/>
    <w:rsid w:val="0029354E"/>
    <w:rsid w:val="002935E9"/>
    <w:rsid w:val="00293609"/>
    <w:rsid w:val="00293612"/>
    <w:rsid w:val="002937BA"/>
    <w:rsid w:val="0029381C"/>
    <w:rsid w:val="00293A37"/>
    <w:rsid w:val="00293A45"/>
    <w:rsid w:val="00293A6B"/>
    <w:rsid w:val="00293AFB"/>
    <w:rsid w:val="00293B10"/>
    <w:rsid w:val="00293C59"/>
    <w:rsid w:val="00293CF7"/>
    <w:rsid w:val="00293FAF"/>
    <w:rsid w:val="00294135"/>
    <w:rsid w:val="00294176"/>
    <w:rsid w:val="002941D5"/>
    <w:rsid w:val="00294270"/>
    <w:rsid w:val="00294277"/>
    <w:rsid w:val="002942F0"/>
    <w:rsid w:val="0029438A"/>
    <w:rsid w:val="00294393"/>
    <w:rsid w:val="00294473"/>
    <w:rsid w:val="002944AC"/>
    <w:rsid w:val="00294A1B"/>
    <w:rsid w:val="00294B98"/>
    <w:rsid w:val="00294B9D"/>
    <w:rsid w:val="00295096"/>
    <w:rsid w:val="0029509E"/>
    <w:rsid w:val="00295116"/>
    <w:rsid w:val="00295184"/>
    <w:rsid w:val="002951E7"/>
    <w:rsid w:val="002951FD"/>
    <w:rsid w:val="00295298"/>
    <w:rsid w:val="002952E9"/>
    <w:rsid w:val="0029531F"/>
    <w:rsid w:val="002953D7"/>
    <w:rsid w:val="0029542D"/>
    <w:rsid w:val="002956A6"/>
    <w:rsid w:val="002959EF"/>
    <w:rsid w:val="00295A19"/>
    <w:rsid w:val="00295A95"/>
    <w:rsid w:val="00295B30"/>
    <w:rsid w:val="00295B77"/>
    <w:rsid w:val="00295C5D"/>
    <w:rsid w:val="00295D34"/>
    <w:rsid w:val="00295DB0"/>
    <w:rsid w:val="002962B3"/>
    <w:rsid w:val="00296345"/>
    <w:rsid w:val="0029639F"/>
    <w:rsid w:val="002963DF"/>
    <w:rsid w:val="0029643C"/>
    <w:rsid w:val="0029684D"/>
    <w:rsid w:val="00296853"/>
    <w:rsid w:val="0029688C"/>
    <w:rsid w:val="00296931"/>
    <w:rsid w:val="00296A1F"/>
    <w:rsid w:val="00296A27"/>
    <w:rsid w:val="00296BEA"/>
    <w:rsid w:val="00296C0E"/>
    <w:rsid w:val="00296D3C"/>
    <w:rsid w:val="00296EA5"/>
    <w:rsid w:val="00296F1D"/>
    <w:rsid w:val="00296F91"/>
    <w:rsid w:val="00297186"/>
    <w:rsid w:val="00297223"/>
    <w:rsid w:val="00297233"/>
    <w:rsid w:val="002974CA"/>
    <w:rsid w:val="002975FE"/>
    <w:rsid w:val="00297A3A"/>
    <w:rsid w:val="00297D90"/>
    <w:rsid w:val="00297F17"/>
    <w:rsid w:val="002A0127"/>
    <w:rsid w:val="002A019A"/>
    <w:rsid w:val="002A0225"/>
    <w:rsid w:val="002A0270"/>
    <w:rsid w:val="002A033E"/>
    <w:rsid w:val="002A0346"/>
    <w:rsid w:val="002A041B"/>
    <w:rsid w:val="002A04A9"/>
    <w:rsid w:val="002A07DB"/>
    <w:rsid w:val="002A0811"/>
    <w:rsid w:val="002A0B4C"/>
    <w:rsid w:val="002A0EBC"/>
    <w:rsid w:val="002A0F7F"/>
    <w:rsid w:val="002A10DE"/>
    <w:rsid w:val="002A1266"/>
    <w:rsid w:val="002A137B"/>
    <w:rsid w:val="002A13DF"/>
    <w:rsid w:val="002A1535"/>
    <w:rsid w:val="002A15FD"/>
    <w:rsid w:val="002A1639"/>
    <w:rsid w:val="002A16DA"/>
    <w:rsid w:val="002A18E2"/>
    <w:rsid w:val="002A1909"/>
    <w:rsid w:val="002A1AD0"/>
    <w:rsid w:val="002A1B3F"/>
    <w:rsid w:val="002A1BFA"/>
    <w:rsid w:val="002A1CA9"/>
    <w:rsid w:val="002A1D55"/>
    <w:rsid w:val="002A1EC7"/>
    <w:rsid w:val="002A1FD6"/>
    <w:rsid w:val="002A2057"/>
    <w:rsid w:val="002A2481"/>
    <w:rsid w:val="002A27DF"/>
    <w:rsid w:val="002A289E"/>
    <w:rsid w:val="002A2A08"/>
    <w:rsid w:val="002A2A1F"/>
    <w:rsid w:val="002A2F08"/>
    <w:rsid w:val="002A33D6"/>
    <w:rsid w:val="002A3452"/>
    <w:rsid w:val="002A3469"/>
    <w:rsid w:val="002A3477"/>
    <w:rsid w:val="002A3484"/>
    <w:rsid w:val="002A354F"/>
    <w:rsid w:val="002A35DC"/>
    <w:rsid w:val="002A35F6"/>
    <w:rsid w:val="002A3780"/>
    <w:rsid w:val="002A379B"/>
    <w:rsid w:val="002A37A2"/>
    <w:rsid w:val="002A3866"/>
    <w:rsid w:val="002A39F1"/>
    <w:rsid w:val="002A3A7E"/>
    <w:rsid w:val="002A3AD8"/>
    <w:rsid w:val="002A3B34"/>
    <w:rsid w:val="002A3BC4"/>
    <w:rsid w:val="002A3C61"/>
    <w:rsid w:val="002A3DB4"/>
    <w:rsid w:val="002A3EC1"/>
    <w:rsid w:val="002A3EF2"/>
    <w:rsid w:val="002A3F44"/>
    <w:rsid w:val="002A3FFB"/>
    <w:rsid w:val="002A400D"/>
    <w:rsid w:val="002A4071"/>
    <w:rsid w:val="002A416E"/>
    <w:rsid w:val="002A42AF"/>
    <w:rsid w:val="002A4330"/>
    <w:rsid w:val="002A438C"/>
    <w:rsid w:val="002A4698"/>
    <w:rsid w:val="002A4715"/>
    <w:rsid w:val="002A4746"/>
    <w:rsid w:val="002A47F5"/>
    <w:rsid w:val="002A4867"/>
    <w:rsid w:val="002A48A9"/>
    <w:rsid w:val="002A48CC"/>
    <w:rsid w:val="002A48D0"/>
    <w:rsid w:val="002A49E7"/>
    <w:rsid w:val="002A4B1F"/>
    <w:rsid w:val="002A4D75"/>
    <w:rsid w:val="002A4E93"/>
    <w:rsid w:val="002A50A2"/>
    <w:rsid w:val="002A510A"/>
    <w:rsid w:val="002A5151"/>
    <w:rsid w:val="002A51DD"/>
    <w:rsid w:val="002A52D0"/>
    <w:rsid w:val="002A5441"/>
    <w:rsid w:val="002A54DF"/>
    <w:rsid w:val="002A56DE"/>
    <w:rsid w:val="002A56E5"/>
    <w:rsid w:val="002A56F0"/>
    <w:rsid w:val="002A5711"/>
    <w:rsid w:val="002A57AA"/>
    <w:rsid w:val="002A57EC"/>
    <w:rsid w:val="002A5805"/>
    <w:rsid w:val="002A5988"/>
    <w:rsid w:val="002A59C0"/>
    <w:rsid w:val="002A5AC6"/>
    <w:rsid w:val="002A5DB9"/>
    <w:rsid w:val="002A5F1A"/>
    <w:rsid w:val="002A5FD4"/>
    <w:rsid w:val="002A6091"/>
    <w:rsid w:val="002A6153"/>
    <w:rsid w:val="002A626E"/>
    <w:rsid w:val="002A6311"/>
    <w:rsid w:val="002A6321"/>
    <w:rsid w:val="002A6323"/>
    <w:rsid w:val="002A635E"/>
    <w:rsid w:val="002A63B4"/>
    <w:rsid w:val="002A63ED"/>
    <w:rsid w:val="002A649D"/>
    <w:rsid w:val="002A6769"/>
    <w:rsid w:val="002A67BF"/>
    <w:rsid w:val="002A67CC"/>
    <w:rsid w:val="002A69AE"/>
    <w:rsid w:val="002A6BE3"/>
    <w:rsid w:val="002A6C26"/>
    <w:rsid w:val="002A6C4A"/>
    <w:rsid w:val="002A6D63"/>
    <w:rsid w:val="002A6DBE"/>
    <w:rsid w:val="002A6F3F"/>
    <w:rsid w:val="002A704A"/>
    <w:rsid w:val="002A706D"/>
    <w:rsid w:val="002A7080"/>
    <w:rsid w:val="002A717C"/>
    <w:rsid w:val="002A7242"/>
    <w:rsid w:val="002A72DD"/>
    <w:rsid w:val="002A7355"/>
    <w:rsid w:val="002A7445"/>
    <w:rsid w:val="002A74EF"/>
    <w:rsid w:val="002A767C"/>
    <w:rsid w:val="002A77C5"/>
    <w:rsid w:val="002A7838"/>
    <w:rsid w:val="002A793A"/>
    <w:rsid w:val="002A79A2"/>
    <w:rsid w:val="002A7A31"/>
    <w:rsid w:val="002A7AB0"/>
    <w:rsid w:val="002A7C8F"/>
    <w:rsid w:val="002A7CD2"/>
    <w:rsid w:val="002A7D4E"/>
    <w:rsid w:val="002A7E5A"/>
    <w:rsid w:val="002A7EDC"/>
    <w:rsid w:val="002B0273"/>
    <w:rsid w:val="002B02DF"/>
    <w:rsid w:val="002B03A8"/>
    <w:rsid w:val="002B0420"/>
    <w:rsid w:val="002B0431"/>
    <w:rsid w:val="002B04C6"/>
    <w:rsid w:val="002B055D"/>
    <w:rsid w:val="002B0639"/>
    <w:rsid w:val="002B0677"/>
    <w:rsid w:val="002B0A13"/>
    <w:rsid w:val="002B0B09"/>
    <w:rsid w:val="002B0B58"/>
    <w:rsid w:val="002B0C38"/>
    <w:rsid w:val="002B0F17"/>
    <w:rsid w:val="002B1022"/>
    <w:rsid w:val="002B1180"/>
    <w:rsid w:val="002B129C"/>
    <w:rsid w:val="002B12AE"/>
    <w:rsid w:val="002B138E"/>
    <w:rsid w:val="002B148D"/>
    <w:rsid w:val="002B15B2"/>
    <w:rsid w:val="002B15F7"/>
    <w:rsid w:val="002B16C6"/>
    <w:rsid w:val="002B1781"/>
    <w:rsid w:val="002B17A7"/>
    <w:rsid w:val="002B17F3"/>
    <w:rsid w:val="002B1889"/>
    <w:rsid w:val="002B1909"/>
    <w:rsid w:val="002B1A6A"/>
    <w:rsid w:val="002B1A7E"/>
    <w:rsid w:val="002B1BD8"/>
    <w:rsid w:val="002B1C98"/>
    <w:rsid w:val="002B1DA8"/>
    <w:rsid w:val="002B1E1D"/>
    <w:rsid w:val="002B1F7F"/>
    <w:rsid w:val="002B202C"/>
    <w:rsid w:val="002B203E"/>
    <w:rsid w:val="002B2043"/>
    <w:rsid w:val="002B2268"/>
    <w:rsid w:val="002B2338"/>
    <w:rsid w:val="002B247A"/>
    <w:rsid w:val="002B24DD"/>
    <w:rsid w:val="002B252A"/>
    <w:rsid w:val="002B261C"/>
    <w:rsid w:val="002B2624"/>
    <w:rsid w:val="002B278E"/>
    <w:rsid w:val="002B27F2"/>
    <w:rsid w:val="002B281E"/>
    <w:rsid w:val="002B2873"/>
    <w:rsid w:val="002B298F"/>
    <w:rsid w:val="002B299D"/>
    <w:rsid w:val="002B2A3B"/>
    <w:rsid w:val="002B2A77"/>
    <w:rsid w:val="002B2A80"/>
    <w:rsid w:val="002B2C0B"/>
    <w:rsid w:val="002B2CAA"/>
    <w:rsid w:val="002B2D2D"/>
    <w:rsid w:val="002B2DDF"/>
    <w:rsid w:val="002B30B9"/>
    <w:rsid w:val="002B310A"/>
    <w:rsid w:val="002B323A"/>
    <w:rsid w:val="002B328B"/>
    <w:rsid w:val="002B3429"/>
    <w:rsid w:val="002B365C"/>
    <w:rsid w:val="002B36FF"/>
    <w:rsid w:val="002B3755"/>
    <w:rsid w:val="002B3828"/>
    <w:rsid w:val="002B3829"/>
    <w:rsid w:val="002B3960"/>
    <w:rsid w:val="002B39A9"/>
    <w:rsid w:val="002B3A8F"/>
    <w:rsid w:val="002B3BA9"/>
    <w:rsid w:val="002B3C6B"/>
    <w:rsid w:val="002B3DAC"/>
    <w:rsid w:val="002B3DD1"/>
    <w:rsid w:val="002B3E22"/>
    <w:rsid w:val="002B3EEC"/>
    <w:rsid w:val="002B3EED"/>
    <w:rsid w:val="002B3F0A"/>
    <w:rsid w:val="002B3F42"/>
    <w:rsid w:val="002B4000"/>
    <w:rsid w:val="002B400A"/>
    <w:rsid w:val="002B40A9"/>
    <w:rsid w:val="002B41F2"/>
    <w:rsid w:val="002B426B"/>
    <w:rsid w:val="002B479C"/>
    <w:rsid w:val="002B4A45"/>
    <w:rsid w:val="002B4BF9"/>
    <w:rsid w:val="002B4C32"/>
    <w:rsid w:val="002B502D"/>
    <w:rsid w:val="002B50B1"/>
    <w:rsid w:val="002B5114"/>
    <w:rsid w:val="002B520E"/>
    <w:rsid w:val="002B5253"/>
    <w:rsid w:val="002B530D"/>
    <w:rsid w:val="002B5345"/>
    <w:rsid w:val="002B53AC"/>
    <w:rsid w:val="002B5588"/>
    <w:rsid w:val="002B5680"/>
    <w:rsid w:val="002B583E"/>
    <w:rsid w:val="002B5850"/>
    <w:rsid w:val="002B5884"/>
    <w:rsid w:val="002B58F3"/>
    <w:rsid w:val="002B5924"/>
    <w:rsid w:val="002B594F"/>
    <w:rsid w:val="002B59DF"/>
    <w:rsid w:val="002B5C25"/>
    <w:rsid w:val="002B5C48"/>
    <w:rsid w:val="002B5CEC"/>
    <w:rsid w:val="002B5DA9"/>
    <w:rsid w:val="002B5E00"/>
    <w:rsid w:val="002B5E16"/>
    <w:rsid w:val="002B5F03"/>
    <w:rsid w:val="002B61D3"/>
    <w:rsid w:val="002B625A"/>
    <w:rsid w:val="002B650C"/>
    <w:rsid w:val="002B6566"/>
    <w:rsid w:val="002B6595"/>
    <w:rsid w:val="002B66F0"/>
    <w:rsid w:val="002B66F4"/>
    <w:rsid w:val="002B67BD"/>
    <w:rsid w:val="002B683E"/>
    <w:rsid w:val="002B6B42"/>
    <w:rsid w:val="002B6C54"/>
    <w:rsid w:val="002B6C77"/>
    <w:rsid w:val="002B6C98"/>
    <w:rsid w:val="002B6D6E"/>
    <w:rsid w:val="002B6DF6"/>
    <w:rsid w:val="002B6EB4"/>
    <w:rsid w:val="002B70F4"/>
    <w:rsid w:val="002B7153"/>
    <w:rsid w:val="002B71D7"/>
    <w:rsid w:val="002B754D"/>
    <w:rsid w:val="002B7630"/>
    <w:rsid w:val="002B785F"/>
    <w:rsid w:val="002B788F"/>
    <w:rsid w:val="002B789B"/>
    <w:rsid w:val="002B78D9"/>
    <w:rsid w:val="002B798C"/>
    <w:rsid w:val="002B7AFD"/>
    <w:rsid w:val="002B7BAA"/>
    <w:rsid w:val="002B7BCC"/>
    <w:rsid w:val="002B7E01"/>
    <w:rsid w:val="002B7F0D"/>
    <w:rsid w:val="002B7FC0"/>
    <w:rsid w:val="002C0068"/>
    <w:rsid w:val="002C00D3"/>
    <w:rsid w:val="002C01C7"/>
    <w:rsid w:val="002C02AA"/>
    <w:rsid w:val="002C030A"/>
    <w:rsid w:val="002C033E"/>
    <w:rsid w:val="002C03C0"/>
    <w:rsid w:val="002C0424"/>
    <w:rsid w:val="002C0621"/>
    <w:rsid w:val="002C06EA"/>
    <w:rsid w:val="002C0746"/>
    <w:rsid w:val="002C0920"/>
    <w:rsid w:val="002C097B"/>
    <w:rsid w:val="002C09BD"/>
    <w:rsid w:val="002C0AF1"/>
    <w:rsid w:val="002C0B1B"/>
    <w:rsid w:val="002C0B9C"/>
    <w:rsid w:val="002C0D84"/>
    <w:rsid w:val="002C0DE5"/>
    <w:rsid w:val="002C0F0A"/>
    <w:rsid w:val="002C0F44"/>
    <w:rsid w:val="002C0F93"/>
    <w:rsid w:val="002C11A9"/>
    <w:rsid w:val="002C1263"/>
    <w:rsid w:val="002C1386"/>
    <w:rsid w:val="002C13F6"/>
    <w:rsid w:val="002C1492"/>
    <w:rsid w:val="002C14E2"/>
    <w:rsid w:val="002C1524"/>
    <w:rsid w:val="002C1542"/>
    <w:rsid w:val="002C15A8"/>
    <w:rsid w:val="002C1717"/>
    <w:rsid w:val="002C1828"/>
    <w:rsid w:val="002C1844"/>
    <w:rsid w:val="002C19DD"/>
    <w:rsid w:val="002C19F4"/>
    <w:rsid w:val="002C1A73"/>
    <w:rsid w:val="002C1B28"/>
    <w:rsid w:val="002C1C2D"/>
    <w:rsid w:val="002C1D78"/>
    <w:rsid w:val="002C1EDC"/>
    <w:rsid w:val="002C2299"/>
    <w:rsid w:val="002C22EF"/>
    <w:rsid w:val="002C23D0"/>
    <w:rsid w:val="002C23E3"/>
    <w:rsid w:val="002C2528"/>
    <w:rsid w:val="002C25DB"/>
    <w:rsid w:val="002C289C"/>
    <w:rsid w:val="002C28B1"/>
    <w:rsid w:val="002C292F"/>
    <w:rsid w:val="002C298E"/>
    <w:rsid w:val="002C29AC"/>
    <w:rsid w:val="002C2A4F"/>
    <w:rsid w:val="002C2B5F"/>
    <w:rsid w:val="002C2BDF"/>
    <w:rsid w:val="002C2C23"/>
    <w:rsid w:val="002C2E9B"/>
    <w:rsid w:val="002C2FF8"/>
    <w:rsid w:val="002C308F"/>
    <w:rsid w:val="002C3304"/>
    <w:rsid w:val="002C353D"/>
    <w:rsid w:val="002C35AE"/>
    <w:rsid w:val="002C35BC"/>
    <w:rsid w:val="002C377C"/>
    <w:rsid w:val="002C3820"/>
    <w:rsid w:val="002C3D0D"/>
    <w:rsid w:val="002C3D0F"/>
    <w:rsid w:val="002C3E63"/>
    <w:rsid w:val="002C3EEC"/>
    <w:rsid w:val="002C3FC3"/>
    <w:rsid w:val="002C406D"/>
    <w:rsid w:val="002C40BF"/>
    <w:rsid w:val="002C40DA"/>
    <w:rsid w:val="002C40E3"/>
    <w:rsid w:val="002C4267"/>
    <w:rsid w:val="002C428E"/>
    <w:rsid w:val="002C443C"/>
    <w:rsid w:val="002C445E"/>
    <w:rsid w:val="002C462A"/>
    <w:rsid w:val="002C471A"/>
    <w:rsid w:val="002C4925"/>
    <w:rsid w:val="002C4A7B"/>
    <w:rsid w:val="002C4B35"/>
    <w:rsid w:val="002C4CA6"/>
    <w:rsid w:val="002C4DAC"/>
    <w:rsid w:val="002C4DCB"/>
    <w:rsid w:val="002C4E1E"/>
    <w:rsid w:val="002C4E94"/>
    <w:rsid w:val="002C4EBD"/>
    <w:rsid w:val="002C5112"/>
    <w:rsid w:val="002C524C"/>
    <w:rsid w:val="002C52E9"/>
    <w:rsid w:val="002C5448"/>
    <w:rsid w:val="002C5520"/>
    <w:rsid w:val="002C567C"/>
    <w:rsid w:val="002C5725"/>
    <w:rsid w:val="002C58CE"/>
    <w:rsid w:val="002C5A7B"/>
    <w:rsid w:val="002C5B5D"/>
    <w:rsid w:val="002C5B72"/>
    <w:rsid w:val="002C5BA0"/>
    <w:rsid w:val="002C5BBF"/>
    <w:rsid w:val="002C5CF9"/>
    <w:rsid w:val="002C5D21"/>
    <w:rsid w:val="002C60B6"/>
    <w:rsid w:val="002C6105"/>
    <w:rsid w:val="002C6123"/>
    <w:rsid w:val="002C6395"/>
    <w:rsid w:val="002C6435"/>
    <w:rsid w:val="002C6494"/>
    <w:rsid w:val="002C6677"/>
    <w:rsid w:val="002C667F"/>
    <w:rsid w:val="002C66F7"/>
    <w:rsid w:val="002C689D"/>
    <w:rsid w:val="002C694E"/>
    <w:rsid w:val="002C6A23"/>
    <w:rsid w:val="002C6AE0"/>
    <w:rsid w:val="002C6B25"/>
    <w:rsid w:val="002C6BBC"/>
    <w:rsid w:val="002C6BDE"/>
    <w:rsid w:val="002C6BFE"/>
    <w:rsid w:val="002C6C4B"/>
    <w:rsid w:val="002C6C60"/>
    <w:rsid w:val="002C6D13"/>
    <w:rsid w:val="002C6E8A"/>
    <w:rsid w:val="002C6FA1"/>
    <w:rsid w:val="002C6FC5"/>
    <w:rsid w:val="002C715E"/>
    <w:rsid w:val="002C72B5"/>
    <w:rsid w:val="002C7358"/>
    <w:rsid w:val="002C7483"/>
    <w:rsid w:val="002C74DE"/>
    <w:rsid w:val="002C7519"/>
    <w:rsid w:val="002C771D"/>
    <w:rsid w:val="002C7807"/>
    <w:rsid w:val="002C78C5"/>
    <w:rsid w:val="002C7B77"/>
    <w:rsid w:val="002C7D38"/>
    <w:rsid w:val="002C7F27"/>
    <w:rsid w:val="002C7F66"/>
    <w:rsid w:val="002C7FD8"/>
    <w:rsid w:val="002D00B1"/>
    <w:rsid w:val="002D00E3"/>
    <w:rsid w:val="002D00FC"/>
    <w:rsid w:val="002D01CD"/>
    <w:rsid w:val="002D0409"/>
    <w:rsid w:val="002D0877"/>
    <w:rsid w:val="002D08C1"/>
    <w:rsid w:val="002D097A"/>
    <w:rsid w:val="002D0A35"/>
    <w:rsid w:val="002D0A54"/>
    <w:rsid w:val="002D0A68"/>
    <w:rsid w:val="002D0C4B"/>
    <w:rsid w:val="002D0D10"/>
    <w:rsid w:val="002D0E92"/>
    <w:rsid w:val="002D1244"/>
    <w:rsid w:val="002D127A"/>
    <w:rsid w:val="002D133A"/>
    <w:rsid w:val="002D1365"/>
    <w:rsid w:val="002D15F0"/>
    <w:rsid w:val="002D15F4"/>
    <w:rsid w:val="002D1688"/>
    <w:rsid w:val="002D1969"/>
    <w:rsid w:val="002D198D"/>
    <w:rsid w:val="002D1D3B"/>
    <w:rsid w:val="002D1DC9"/>
    <w:rsid w:val="002D1E7B"/>
    <w:rsid w:val="002D1FDB"/>
    <w:rsid w:val="002D203E"/>
    <w:rsid w:val="002D21ED"/>
    <w:rsid w:val="002D2336"/>
    <w:rsid w:val="002D25C6"/>
    <w:rsid w:val="002D25D3"/>
    <w:rsid w:val="002D29D0"/>
    <w:rsid w:val="002D2BFB"/>
    <w:rsid w:val="002D2D91"/>
    <w:rsid w:val="002D2E79"/>
    <w:rsid w:val="002D2E88"/>
    <w:rsid w:val="002D304D"/>
    <w:rsid w:val="002D31F3"/>
    <w:rsid w:val="002D32A1"/>
    <w:rsid w:val="002D336E"/>
    <w:rsid w:val="002D3388"/>
    <w:rsid w:val="002D33A5"/>
    <w:rsid w:val="002D34A3"/>
    <w:rsid w:val="002D34FE"/>
    <w:rsid w:val="002D3539"/>
    <w:rsid w:val="002D3563"/>
    <w:rsid w:val="002D3598"/>
    <w:rsid w:val="002D38AE"/>
    <w:rsid w:val="002D38C0"/>
    <w:rsid w:val="002D38CB"/>
    <w:rsid w:val="002D3914"/>
    <w:rsid w:val="002D395E"/>
    <w:rsid w:val="002D3A85"/>
    <w:rsid w:val="002D3B57"/>
    <w:rsid w:val="002D3CCE"/>
    <w:rsid w:val="002D3D6C"/>
    <w:rsid w:val="002D3E66"/>
    <w:rsid w:val="002D3EFE"/>
    <w:rsid w:val="002D3F23"/>
    <w:rsid w:val="002D3F85"/>
    <w:rsid w:val="002D3F99"/>
    <w:rsid w:val="002D3FCB"/>
    <w:rsid w:val="002D401D"/>
    <w:rsid w:val="002D415B"/>
    <w:rsid w:val="002D41BB"/>
    <w:rsid w:val="002D43C8"/>
    <w:rsid w:val="002D4479"/>
    <w:rsid w:val="002D4644"/>
    <w:rsid w:val="002D4715"/>
    <w:rsid w:val="002D478F"/>
    <w:rsid w:val="002D49BF"/>
    <w:rsid w:val="002D4A0E"/>
    <w:rsid w:val="002D4CED"/>
    <w:rsid w:val="002D4D78"/>
    <w:rsid w:val="002D4F24"/>
    <w:rsid w:val="002D4F93"/>
    <w:rsid w:val="002D503C"/>
    <w:rsid w:val="002D5058"/>
    <w:rsid w:val="002D50B3"/>
    <w:rsid w:val="002D50F3"/>
    <w:rsid w:val="002D5122"/>
    <w:rsid w:val="002D51E1"/>
    <w:rsid w:val="002D520F"/>
    <w:rsid w:val="002D52D8"/>
    <w:rsid w:val="002D5489"/>
    <w:rsid w:val="002D5526"/>
    <w:rsid w:val="002D5532"/>
    <w:rsid w:val="002D56DC"/>
    <w:rsid w:val="002D5855"/>
    <w:rsid w:val="002D5921"/>
    <w:rsid w:val="002D59FB"/>
    <w:rsid w:val="002D5A6A"/>
    <w:rsid w:val="002D5B70"/>
    <w:rsid w:val="002D5B7F"/>
    <w:rsid w:val="002D5B83"/>
    <w:rsid w:val="002D5C10"/>
    <w:rsid w:val="002D5CD6"/>
    <w:rsid w:val="002D5E3F"/>
    <w:rsid w:val="002D5F84"/>
    <w:rsid w:val="002D606C"/>
    <w:rsid w:val="002D634E"/>
    <w:rsid w:val="002D6354"/>
    <w:rsid w:val="002D6441"/>
    <w:rsid w:val="002D6503"/>
    <w:rsid w:val="002D66F4"/>
    <w:rsid w:val="002D6944"/>
    <w:rsid w:val="002D6A89"/>
    <w:rsid w:val="002D6AC0"/>
    <w:rsid w:val="002D6BA4"/>
    <w:rsid w:val="002D6C4E"/>
    <w:rsid w:val="002D6CDE"/>
    <w:rsid w:val="002D6D95"/>
    <w:rsid w:val="002D7058"/>
    <w:rsid w:val="002D7121"/>
    <w:rsid w:val="002D722A"/>
    <w:rsid w:val="002D7284"/>
    <w:rsid w:val="002D728D"/>
    <w:rsid w:val="002D7596"/>
    <w:rsid w:val="002D7643"/>
    <w:rsid w:val="002D77BB"/>
    <w:rsid w:val="002D77BF"/>
    <w:rsid w:val="002D785D"/>
    <w:rsid w:val="002D7902"/>
    <w:rsid w:val="002D799E"/>
    <w:rsid w:val="002D7B32"/>
    <w:rsid w:val="002D7C3B"/>
    <w:rsid w:val="002D7CE1"/>
    <w:rsid w:val="002D7D88"/>
    <w:rsid w:val="002D7DE4"/>
    <w:rsid w:val="002D7F29"/>
    <w:rsid w:val="002E0104"/>
    <w:rsid w:val="002E019B"/>
    <w:rsid w:val="002E0250"/>
    <w:rsid w:val="002E02F1"/>
    <w:rsid w:val="002E0325"/>
    <w:rsid w:val="002E046B"/>
    <w:rsid w:val="002E05E7"/>
    <w:rsid w:val="002E064E"/>
    <w:rsid w:val="002E070E"/>
    <w:rsid w:val="002E086E"/>
    <w:rsid w:val="002E0980"/>
    <w:rsid w:val="002E0A50"/>
    <w:rsid w:val="002E0ABC"/>
    <w:rsid w:val="002E0B72"/>
    <w:rsid w:val="002E0B8C"/>
    <w:rsid w:val="002E0C87"/>
    <w:rsid w:val="002E0CCC"/>
    <w:rsid w:val="002E0D2C"/>
    <w:rsid w:val="002E0D6A"/>
    <w:rsid w:val="002E0EF4"/>
    <w:rsid w:val="002E0F0C"/>
    <w:rsid w:val="002E0F6E"/>
    <w:rsid w:val="002E0F88"/>
    <w:rsid w:val="002E0FFA"/>
    <w:rsid w:val="002E101E"/>
    <w:rsid w:val="002E1057"/>
    <w:rsid w:val="002E10AA"/>
    <w:rsid w:val="002E1285"/>
    <w:rsid w:val="002E12A5"/>
    <w:rsid w:val="002E13B0"/>
    <w:rsid w:val="002E1575"/>
    <w:rsid w:val="002E15B8"/>
    <w:rsid w:val="002E15EC"/>
    <w:rsid w:val="002E16FE"/>
    <w:rsid w:val="002E1806"/>
    <w:rsid w:val="002E180E"/>
    <w:rsid w:val="002E1816"/>
    <w:rsid w:val="002E1987"/>
    <w:rsid w:val="002E1A8B"/>
    <w:rsid w:val="002E1BF9"/>
    <w:rsid w:val="002E1C0A"/>
    <w:rsid w:val="002E1CB6"/>
    <w:rsid w:val="002E1D22"/>
    <w:rsid w:val="002E1E67"/>
    <w:rsid w:val="002E1FB6"/>
    <w:rsid w:val="002E208B"/>
    <w:rsid w:val="002E219F"/>
    <w:rsid w:val="002E233F"/>
    <w:rsid w:val="002E2394"/>
    <w:rsid w:val="002E2558"/>
    <w:rsid w:val="002E2571"/>
    <w:rsid w:val="002E2579"/>
    <w:rsid w:val="002E25B8"/>
    <w:rsid w:val="002E25CC"/>
    <w:rsid w:val="002E28AC"/>
    <w:rsid w:val="002E2952"/>
    <w:rsid w:val="002E297F"/>
    <w:rsid w:val="002E2A57"/>
    <w:rsid w:val="002E2C1E"/>
    <w:rsid w:val="002E2C30"/>
    <w:rsid w:val="002E2C8C"/>
    <w:rsid w:val="002E2FC6"/>
    <w:rsid w:val="002E3033"/>
    <w:rsid w:val="002E30C8"/>
    <w:rsid w:val="002E318F"/>
    <w:rsid w:val="002E325B"/>
    <w:rsid w:val="002E32E4"/>
    <w:rsid w:val="002E3508"/>
    <w:rsid w:val="002E3939"/>
    <w:rsid w:val="002E3B49"/>
    <w:rsid w:val="002E3BD9"/>
    <w:rsid w:val="002E3E33"/>
    <w:rsid w:val="002E3E8F"/>
    <w:rsid w:val="002E3EB8"/>
    <w:rsid w:val="002E3F88"/>
    <w:rsid w:val="002E4106"/>
    <w:rsid w:val="002E4254"/>
    <w:rsid w:val="002E430A"/>
    <w:rsid w:val="002E43B7"/>
    <w:rsid w:val="002E44CE"/>
    <w:rsid w:val="002E44DB"/>
    <w:rsid w:val="002E454C"/>
    <w:rsid w:val="002E4611"/>
    <w:rsid w:val="002E48D8"/>
    <w:rsid w:val="002E490B"/>
    <w:rsid w:val="002E490C"/>
    <w:rsid w:val="002E4928"/>
    <w:rsid w:val="002E49F5"/>
    <w:rsid w:val="002E4A72"/>
    <w:rsid w:val="002E4BA7"/>
    <w:rsid w:val="002E4D35"/>
    <w:rsid w:val="002E4EE7"/>
    <w:rsid w:val="002E4F45"/>
    <w:rsid w:val="002E5145"/>
    <w:rsid w:val="002E517C"/>
    <w:rsid w:val="002E51E1"/>
    <w:rsid w:val="002E542B"/>
    <w:rsid w:val="002E54D2"/>
    <w:rsid w:val="002E551F"/>
    <w:rsid w:val="002E561E"/>
    <w:rsid w:val="002E568C"/>
    <w:rsid w:val="002E56D8"/>
    <w:rsid w:val="002E58F9"/>
    <w:rsid w:val="002E594F"/>
    <w:rsid w:val="002E59B5"/>
    <w:rsid w:val="002E5B12"/>
    <w:rsid w:val="002E5BC6"/>
    <w:rsid w:val="002E5D2B"/>
    <w:rsid w:val="002E5D2C"/>
    <w:rsid w:val="002E5DFC"/>
    <w:rsid w:val="002E5E3E"/>
    <w:rsid w:val="002E5F18"/>
    <w:rsid w:val="002E5F6C"/>
    <w:rsid w:val="002E605B"/>
    <w:rsid w:val="002E60F1"/>
    <w:rsid w:val="002E625D"/>
    <w:rsid w:val="002E6272"/>
    <w:rsid w:val="002E641B"/>
    <w:rsid w:val="002E6456"/>
    <w:rsid w:val="002E64F0"/>
    <w:rsid w:val="002E652B"/>
    <w:rsid w:val="002E65B5"/>
    <w:rsid w:val="002E65F3"/>
    <w:rsid w:val="002E667F"/>
    <w:rsid w:val="002E6699"/>
    <w:rsid w:val="002E685E"/>
    <w:rsid w:val="002E6942"/>
    <w:rsid w:val="002E6CB8"/>
    <w:rsid w:val="002E6CEC"/>
    <w:rsid w:val="002E6D0B"/>
    <w:rsid w:val="002E6D27"/>
    <w:rsid w:val="002E6FBF"/>
    <w:rsid w:val="002E6FE8"/>
    <w:rsid w:val="002E703B"/>
    <w:rsid w:val="002E7197"/>
    <w:rsid w:val="002E71A8"/>
    <w:rsid w:val="002E7262"/>
    <w:rsid w:val="002E72A3"/>
    <w:rsid w:val="002E72E2"/>
    <w:rsid w:val="002E72F3"/>
    <w:rsid w:val="002E789B"/>
    <w:rsid w:val="002E7ADD"/>
    <w:rsid w:val="002E7C2C"/>
    <w:rsid w:val="002E7D66"/>
    <w:rsid w:val="002E7DF9"/>
    <w:rsid w:val="002E7E64"/>
    <w:rsid w:val="002E7E8C"/>
    <w:rsid w:val="002E7F1F"/>
    <w:rsid w:val="002E7F37"/>
    <w:rsid w:val="002E7FC8"/>
    <w:rsid w:val="002F00C1"/>
    <w:rsid w:val="002F0128"/>
    <w:rsid w:val="002F01D3"/>
    <w:rsid w:val="002F02FC"/>
    <w:rsid w:val="002F0330"/>
    <w:rsid w:val="002F033C"/>
    <w:rsid w:val="002F0394"/>
    <w:rsid w:val="002F0479"/>
    <w:rsid w:val="002F04BC"/>
    <w:rsid w:val="002F056A"/>
    <w:rsid w:val="002F05AC"/>
    <w:rsid w:val="002F05F0"/>
    <w:rsid w:val="002F0625"/>
    <w:rsid w:val="002F063C"/>
    <w:rsid w:val="002F08B7"/>
    <w:rsid w:val="002F08F7"/>
    <w:rsid w:val="002F09A1"/>
    <w:rsid w:val="002F0A30"/>
    <w:rsid w:val="002F0D9F"/>
    <w:rsid w:val="002F0DE6"/>
    <w:rsid w:val="002F0E5E"/>
    <w:rsid w:val="002F0F51"/>
    <w:rsid w:val="002F109A"/>
    <w:rsid w:val="002F10C4"/>
    <w:rsid w:val="002F10CC"/>
    <w:rsid w:val="002F1257"/>
    <w:rsid w:val="002F12FE"/>
    <w:rsid w:val="002F157F"/>
    <w:rsid w:val="002F1584"/>
    <w:rsid w:val="002F15B6"/>
    <w:rsid w:val="002F160A"/>
    <w:rsid w:val="002F163E"/>
    <w:rsid w:val="002F16C6"/>
    <w:rsid w:val="002F1715"/>
    <w:rsid w:val="002F174C"/>
    <w:rsid w:val="002F185A"/>
    <w:rsid w:val="002F19B5"/>
    <w:rsid w:val="002F1B01"/>
    <w:rsid w:val="002F1B07"/>
    <w:rsid w:val="002F1C6F"/>
    <w:rsid w:val="002F1D50"/>
    <w:rsid w:val="002F1E62"/>
    <w:rsid w:val="002F1E77"/>
    <w:rsid w:val="002F1EBA"/>
    <w:rsid w:val="002F1F34"/>
    <w:rsid w:val="002F1F79"/>
    <w:rsid w:val="002F2090"/>
    <w:rsid w:val="002F2138"/>
    <w:rsid w:val="002F2196"/>
    <w:rsid w:val="002F230B"/>
    <w:rsid w:val="002F23DE"/>
    <w:rsid w:val="002F23F7"/>
    <w:rsid w:val="002F24B4"/>
    <w:rsid w:val="002F2568"/>
    <w:rsid w:val="002F2610"/>
    <w:rsid w:val="002F2949"/>
    <w:rsid w:val="002F295D"/>
    <w:rsid w:val="002F2972"/>
    <w:rsid w:val="002F2A21"/>
    <w:rsid w:val="002F2B90"/>
    <w:rsid w:val="002F2BDE"/>
    <w:rsid w:val="002F2F80"/>
    <w:rsid w:val="002F364A"/>
    <w:rsid w:val="002F369E"/>
    <w:rsid w:val="002F3AAF"/>
    <w:rsid w:val="002F3B4C"/>
    <w:rsid w:val="002F3C99"/>
    <w:rsid w:val="002F3EE3"/>
    <w:rsid w:val="002F40B8"/>
    <w:rsid w:val="002F41BC"/>
    <w:rsid w:val="002F4240"/>
    <w:rsid w:val="002F43A6"/>
    <w:rsid w:val="002F43DA"/>
    <w:rsid w:val="002F4497"/>
    <w:rsid w:val="002F44DD"/>
    <w:rsid w:val="002F452B"/>
    <w:rsid w:val="002F45BF"/>
    <w:rsid w:val="002F483D"/>
    <w:rsid w:val="002F49CD"/>
    <w:rsid w:val="002F4A69"/>
    <w:rsid w:val="002F4B7A"/>
    <w:rsid w:val="002F4C05"/>
    <w:rsid w:val="002F4C3B"/>
    <w:rsid w:val="002F4CAF"/>
    <w:rsid w:val="002F4D2D"/>
    <w:rsid w:val="002F4DBF"/>
    <w:rsid w:val="002F4EC8"/>
    <w:rsid w:val="002F4F40"/>
    <w:rsid w:val="002F5142"/>
    <w:rsid w:val="002F53A5"/>
    <w:rsid w:val="002F5504"/>
    <w:rsid w:val="002F5513"/>
    <w:rsid w:val="002F5610"/>
    <w:rsid w:val="002F5842"/>
    <w:rsid w:val="002F58E9"/>
    <w:rsid w:val="002F5A5F"/>
    <w:rsid w:val="002F5BF9"/>
    <w:rsid w:val="002F5C57"/>
    <w:rsid w:val="002F5EB6"/>
    <w:rsid w:val="002F5F2E"/>
    <w:rsid w:val="002F6101"/>
    <w:rsid w:val="002F617F"/>
    <w:rsid w:val="002F61A8"/>
    <w:rsid w:val="002F627D"/>
    <w:rsid w:val="002F629B"/>
    <w:rsid w:val="002F64B5"/>
    <w:rsid w:val="002F65C8"/>
    <w:rsid w:val="002F6632"/>
    <w:rsid w:val="002F66D6"/>
    <w:rsid w:val="002F69B0"/>
    <w:rsid w:val="002F69FD"/>
    <w:rsid w:val="002F6ADD"/>
    <w:rsid w:val="002F6AEC"/>
    <w:rsid w:val="002F6B37"/>
    <w:rsid w:val="002F6B72"/>
    <w:rsid w:val="002F6E11"/>
    <w:rsid w:val="002F6E4C"/>
    <w:rsid w:val="002F7080"/>
    <w:rsid w:val="002F71C1"/>
    <w:rsid w:val="002F7283"/>
    <w:rsid w:val="002F7642"/>
    <w:rsid w:val="002F7654"/>
    <w:rsid w:val="002F7678"/>
    <w:rsid w:val="002F7686"/>
    <w:rsid w:val="002F77E0"/>
    <w:rsid w:val="002F7827"/>
    <w:rsid w:val="002F7871"/>
    <w:rsid w:val="002F7A83"/>
    <w:rsid w:val="002F7BFF"/>
    <w:rsid w:val="002F7CC2"/>
    <w:rsid w:val="002F7DC4"/>
    <w:rsid w:val="002F7E05"/>
    <w:rsid w:val="002F7E07"/>
    <w:rsid w:val="002F7F4B"/>
    <w:rsid w:val="003000CF"/>
    <w:rsid w:val="00300109"/>
    <w:rsid w:val="003002BB"/>
    <w:rsid w:val="00300385"/>
    <w:rsid w:val="003004BC"/>
    <w:rsid w:val="003006FE"/>
    <w:rsid w:val="003007D1"/>
    <w:rsid w:val="0030092D"/>
    <w:rsid w:val="00300A24"/>
    <w:rsid w:val="00300A3E"/>
    <w:rsid w:val="00300A4F"/>
    <w:rsid w:val="00300C4F"/>
    <w:rsid w:val="00300D1E"/>
    <w:rsid w:val="00300D43"/>
    <w:rsid w:val="00300DE5"/>
    <w:rsid w:val="00300EB7"/>
    <w:rsid w:val="00300F66"/>
    <w:rsid w:val="003010F1"/>
    <w:rsid w:val="0030113A"/>
    <w:rsid w:val="00301207"/>
    <w:rsid w:val="0030143C"/>
    <w:rsid w:val="0030149B"/>
    <w:rsid w:val="00301724"/>
    <w:rsid w:val="00301755"/>
    <w:rsid w:val="003017C1"/>
    <w:rsid w:val="00301B3A"/>
    <w:rsid w:val="00301BEA"/>
    <w:rsid w:val="00301C53"/>
    <w:rsid w:val="0030200A"/>
    <w:rsid w:val="0030220D"/>
    <w:rsid w:val="00302276"/>
    <w:rsid w:val="003022E1"/>
    <w:rsid w:val="00302346"/>
    <w:rsid w:val="00302595"/>
    <w:rsid w:val="00302658"/>
    <w:rsid w:val="0030275E"/>
    <w:rsid w:val="003027A8"/>
    <w:rsid w:val="00302873"/>
    <w:rsid w:val="00302A38"/>
    <w:rsid w:val="00302D98"/>
    <w:rsid w:val="00302E1F"/>
    <w:rsid w:val="00302E48"/>
    <w:rsid w:val="00302EDE"/>
    <w:rsid w:val="00302FA4"/>
    <w:rsid w:val="00303194"/>
    <w:rsid w:val="00303262"/>
    <w:rsid w:val="0030339F"/>
    <w:rsid w:val="003033B0"/>
    <w:rsid w:val="0030350B"/>
    <w:rsid w:val="0030353E"/>
    <w:rsid w:val="003035C3"/>
    <w:rsid w:val="003035D8"/>
    <w:rsid w:val="00303656"/>
    <w:rsid w:val="00303776"/>
    <w:rsid w:val="00303839"/>
    <w:rsid w:val="003038BC"/>
    <w:rsid w:val="0030394F"/>
    <w:rsid w:val="00303A8B"/>
    <w:rsid w:val="00303CF4"/>
    <w:rsid w:val="00303D26"/>
    <w:rsid w:val="00303F2A"/>
    <w:rsid w:val="00303FF1"/>
    <w:rsid w:val="00304029"/>
    <w:rsid w:val="00304053"/>
    <w:rsid w:val="003040A9"/>
    <w:rsid w:val="003041DF"/>
    <w:rsid w:val="00304282"/>
    <w:rsid w:val="003044AA"/>
    <w:rsid w:val="00304536"/>
    <w:rsid w:val="003046A1"/>
    <w:rsid w:val="003049EA"/>
    <w:rsid w:val="00304AD5"/>
    <w:rsid w:val="00304D7E"/>
    <w:rsid w:val="00304F17"/>
    <w:rsid w:val="00304F18"/>
    <w:rsid w:val="00304F40"/>
    <w:rsid w:val="00304F6F"/>
    <w:rsid w:val="003050FE"/>
    <w:rsid w:val="003053EB"/>
    <w:rsid w:val="00305562"/>
    <w:rsid w:val="00305796"/>
    <w:rsid w:val="003057AF"/>
    <w:rsid w:val="003058E5"/>
    <w:rsid w:val="003058F8"/>
    <w:rsid w:val="003059CC"/>
    <w:rsid w:val="00305A50"/>
    <w:rsid w:val="00305B56"/>
    <w:rsid w:val="00305BB7"/>
    <w:rsid w:val="00305BF8"/>
    <w:rsid w:val="00305C05"/>
    <w:rsid w:val="00305D89"/>
    <w:rsid w:val="00305E24"/>
    <w:rsid w:val="00306139"/>
    <w:rsid w:val="003061F5"/>
    <w:rsid w:val="00306441"/>
    <w:rsid w:val="00306618"/>
    <w:rsid w:val="0030665E"/>
    <w:rsid w:val="003066D6"/>
    <w:rsid w:val="00306785"/>
    <w:rsid w:val="00306894"/>
    <w:rsid w:val="003068BE"/>
    <w:rsid w:val="00306953"/>
    <w:rsid w:val="00306ABA"/>
    <w:rsid w:val="00306B4B"/>
    <w:rsid w:val="00306C1C"/>
    <w:rsid w:val="00306CA6"/>
    <w:rsid w:val="00306CBF"/>
    <w:rsid w:val="00307030"/>
    <w:rsid w:val="00307079"/>
    <w:rsid w:val="00307084"/>
    <w:rsid w:val="0030711E"/>
    <w:rsid w:val="0030727F"/>
    <w:rsid w:val="003072CB"/>
    <w:rsid w:val="00307317"/>
    <w:rsid w:val="003073BB"/>
    <w:rsid w:val="003074A4"/>
    <w:rsid w:val="00307533"/>
    <w:rsid w:val="003076F5"/>
    <w:rsid w:val="00307749"/>
    <w:rsid w:val="003077C1"/>
    <w:rsid w:val="0030784B"/>
    <w:rsid w:val="003079FB"/>
    <w:rsid w:val="00307C59"/>
    <w:rsid w:val="00307CC3"/>
    <w:rsid w:val="00307ED4"/>
    <w:rsid w:val="00307FD5"/>
    <w:rsid w:val="003100F8"/>
    <w:rsid w:val="00310215"/>
    <w:rsid w:val="00310222"/>
    <w:rsid w:val="0031025C"/>
    <w:rsid w:val="003102CD"/>
    <w:rsid w:val="003104DE"/>
    <w:rsid w:val="0031060D"/>
    <w:rsid w:val="00310756"/>
    <w:rsid w:val="00310785"/>
    <w:rsid w:val="00310797"/>
    <w:rsid w:val="003107D5"/>
    <w:rsid w:val="003108B9"/>
    <w:rsid w:val="00310A08"/>
    <w:rsid w:val="00310AB7"/>
    <w:rsid w:val="00310BFE"/>
    <w:rsid w:val="00310C77"/>
    <w:rsid w:val="00310D29"/>
    <w:rsid w:val="00310E2B"/>
    <w:rsid w:val="00310EE6"/>
    <w:rsid w:val="00311035"/>
    <w:rsid w:val="0031103B"/>
    <w:rsid w:val="003112AF"/>
    <w:rsid w:val="00311459"/>
    <w:rsid w:val="003114EC"/>
    <w:rsid w:val="00311575"/>
    <w:rsid w:val="0031163A"/>
    <w:rsid w:val="00311692"/>
    <w:rsid w:val="003116CB"/>
    <w:rsid w:val="00311710"/>
    <w:rsid w:val="00311739"/>
    <w:rsid w:val="00311809"/>
    <w:rsid w:val="003118F4"/>
    <w:rsid w:val="00311903"/>
    <w:rsid w:val="00311969"/>
    <w:rsid w:val="003119D6"/>
    <w:rsid w:val="00311A99"/>
    <w:rsid w:val="00311AFE"/>
    <w:rsid w:val="00311BC3"/>
    <w:rsid w:val="00311FCC"/>
    <w:rsid w:val="00312013"/>
    <w:rsid w:val="00312155"/>
    <w:rsid w:val="003121E3"/>
    <w:rsid w:val="00312268"/>
    <w:rsid w:val="003122DA"/>
    <w:rsid w:val="003122EC"/>
    <w:rsid w:val="003122F4"/>
    <w:rsid w:val="00312336"/>
    <w:rsid w:val="00312689"/>
    <w:rsid w:val="003126C5"/>
    <w:rsid w:val="00312988"/>
    <w:rsid w:val="00312A79"/>
    <w:rsid w:val="00312C99"/>
    <w:rsid w:val="00312CA2"/>
    <w:rsid w:val="00312DC1"/>
    <w:rsid w:val="00312EB9"/>
    <w:rsid w:val="00312F2C"/>
    <w:rsid w:val="00312FE8"/>
    <w:rsid w:val="00313026"/>
    <w:rsid w:val="0031304B"/>
    <w:rsid w:val="003132F3"/>
    <w:rsid w:val="0031331E"/>
    <w:rsid w:val="00313331"/>
    <w:rsid w:val="0031333B"/>
    <w:rsid w:val="0031339F"/>
    <w:rsid w:val="003135AF"/>
    <w:rsid w:val="003136A5"/>
    <w:rsid w:val="0031372B"/>
    <w:rsid w:val="003137BD"/>
    <w:rsid w:val="00313958"/>
    <w:rsid w:val="003139A3"/>
    <w:rsid w:val="00313A41"/>
    <w:rsid w:val="00313CAA"/>
    <w:rsid w:val="00313CC5"/>
    <w:rsid w:val="00313F32"/>
    <w:rsid w:val="00313F4F"/>
    <w:rsid w:val="00314042"/>
    <w:rsid w:val="00314088"/>
    <w:rsid w:val="003140A5"/>
    <w:rsid w:val="003140AE"/>
    <w:rsid w:val="003140D7"/>
    <w:rsid w:val="00314114"/>
    <w:rsid w:val="00314142"/>
    <w:rsid w:val="003143C4"/>
    <w:rsid w:val="00314454"/>
    <w:rsid w:val="003144BC"/>
    <w:rsid w:val="003145EA"/>
    <w:rsid w:val="003146C4"/>
    <w:rsid w:val="003146E0"/>
    <w:rsid w:val="00314A60"/>
    <w:rsid w:val="00314CB4"/>
    <w:rsid w:val="00314CC7"/>
    <w:rsid w:val="00314CEA"/>
    <w:rsid w:val="00314CF0"/>
    <w:rsid w:val="00314DA6"/>
    <w:rsid w:val="00314E33"/>
    <w:rsid w:val="00314E5F"/>
    <w:rsid w:val="00314EE8"/>
    <w:rsid w:val="00314FBB"/>
    <w:rsid w:val="00314FD8"/>
    <w:rsid w:val="00314FE6"/>
    <w:rsid w:val="00315045"/>
    <w:rsid w:val="00315197"/>
    <w:rsid w:val="00315313"/>
    <w:rsid w:val="00315350"/>
    <w:rsid w:val="00315381"/>
    <w:rsid w:val="00315492"/>
    <w:rsid w:val="003154AE"/>
    <w:rsid w:val="003154EF"/>
    <w:rsid w:val="0031551D"/>
    <w:rsid w:val="00315591"/>
    <w:rsid w:val="0031573A"/>
    <w:rsid w:val="0031578E"/>
    <w:rsid w:val="00315824"/>
    <w:rsid w:val="003158D7"/>
    <w:rsid w:val="00315A2C"/>
    <w:rsid w:val="00315F15"/>
    <w:rsid w:val="00315F64"/>
    <w:rsid w:val="00315F88"/>
    <w:rsid w:val="00315FD6"/>
    <w:rsid w:val="0031615F"/>
    <w:rsid w:val="00316229"/>
    <w:rsid w:val="003162FD"/>
    <w:rsid w:val="00316327"/>
    <w:rsid w:val="003163A8"/>
    <w:rsid w:val="00316476"/>
    <w:rsid w:val="003166D8"/>
    <w:rsid w:val="00316878"/>
    <w:rsid w:val="003168B1"/>
    <w:rsid w:val="00316912"/>
    <w:rsid w:val="003169B1"/>
    <w:rsid w:val="003169D5"/>
    <w:rsid w:val="00316B1E"/>
    <w:rsid w:val="00316C0B"/>
    <w:rsid w:val="00316F4D"/>
    <w:rsid w:val="00316F5B"/>
    <w:rsid w:val="00316F63"/>
    <w:rsid w:val="00316FC7"/>
    <w:rsid w:val="00317067"/>
    <w:rsid w:val="00317089"/>
    <w:rsid w:val="00317190"/>
    <w:rsid w:val="00317296"/>
    <w:rsid w:val="003172F7"/>
    <w:rsid w:val="0031742B"/>
    <w:rsid w:val="0031745D"/>
    <w:rsid w:val="003175A8"/>
    <w:rsid w:val="0031768B"/>
    <w:rsid w:val="003176F0"/>
    <w:rsid w:val="003177D3"/>
    <w:rsid w:val="00317825"/>
    <w:rsid w:val="00317843"/>
    <w:rsid w:val="00317860"/>
    <w:rsid w:val="003178E0"/>
    <w:rsid w:val="0031790D"/>
    <w:rsid w:val="0031798A"/>
    <w:rsid w:val="00317991"/>
    <w:rsid w:val="00317B21"/>
    <w:rsid w:val="00317BAF"/>
    <w:rsid w:val="00317D4E"/>
    <w:rsid w:val="00317F2B"/>
    <w:rsid w:val="00317FD6"/>
    <w:rsid w:val="0032002C"/>
    <w:rsid w:val="003200F4"/>
    <w:rsid w:val="00320158"/>
    <w:rsid w:val="003201D2"/>
    <w:rsid w:val="00320229"/>
    <w:rsid w:val="00320249"/>
    <w:rsid w:val="00320333"/>
    <w:rsid w:val="00320561"/>
    <w:rsid w:val="003206F5"/>
    <w:rsid w:val="00320EB8"/>
    <w:rsid w:val="00320F5A"/>
    <w:rsid w:val="003212C8"/>
    <w:rsid w:val="00321513"/>
    <w:rsid w:val="003216A6"/>
    <w:rsid w:val="003216B3"/>
    <w:rsid w:val="00321714"/>
    <w:rsid w:val="00321904"/>
    <w:rsid w:val="00321949"/>
    <w:rsid w:val="00321AFD"/>
    <w:rsid w:val="00321E5D"/>
    <w:rsid w:val="00321EDB"/>
    <w:rsid w:val="00321F98"/>
    <w:rsid w:val="0032209C"/>
    <w:rsid w:val="003220F0"/>
    <w:rsid w:val="00322119"/>
    <w:rsid w:val="00322132"/>
    <w:rsid w:val="003223D0"/>
    <w:rsid w:val="0032251C"/>
    <w:rsid w:val="00322A78"/>
    <w:rsid w:val="00322B8E"/>
    <w:rsid w:val="00322BA2"/>
    <w:rsid w:val="00322C10"/>
    <w:rsid w:val="00322CA6"/>
    <w:rsid w:val="00322D0F"/>
    <w:rsid w:val="00322F23"/>
    <w:rsid w:val="00322F38"/>
    <w:rsid w:val="00322FD1"/>
    <w:rsid w:val="00323070"/>
    <w:rsid w:val="00323103"/>
    <w:rsid w:val="0032310A"/>
    <w:rsid w:val="0032313C"/>
    <w:rsid w:val="00323276"/>
    <w:rsid w:val="003232E7"/>
    <w:rsid w:val="00323401"/>
    <w:rsid w:val="0032358C"/>
    <w:rsid w:val="00323695"/>
    <w:rsid w:val="003236D3"/>
    <w:rsid w:val="00323799"/>
    <w:rsid w:val="003237AD"/>
    <w:rsid w:val="00323983"/>
    <w:rsid w:val="00323B45"/>
    <w:rsid w:val="00323CBB"/>
    <w:rsid w:val="00323E13"/>
    <w:rsid w:val="00323FA3"/>
    <w:rsid w:val="00324288"/>
    <w:rsid w:val="00324367"/>
    <w:rsid w:val="00324385"/>
    <w:rsid w:val="00324486"/>
    <w:rsid w:val="003245CF"/>
    <w:rsid w:val="00324B70"/>
    <w:rsid w:val="00324BF1"/>
    <w:rsid w:val="00324CD1"/>
    <w:rsid w:val="00324D1B"/>
    <w:rsid w:val="00324FFD"/>
    <w:rsid w:val="003250DF"/>
    <w:rsid w:val="003252F4"/>
    <w:rsid w:val="00325468"/>
    <w:rsid w:val="00325487"/>
    <w:rsid w:val="0032562E"/>
    <w:rsid w:val="00325644"/>
    <w:rsid w:val="00325687"/>
    <w:rsid w:val="0032570C"/>
    <w:rsid w:val="00325903"/>
    <w:rsid w:val="00325906"/>
    <w:rsid w:val="00325924"/>
    <w:rsid w:val="003259EE"/>
    <w:rsid w:val="00325B6A"/>
    <w:rsid w:val="00325CA0"/>
    <w:rsid w:val="00325D33"/>
    <w:rsid w:val="00325D65"/>
    <w:rsid w:val="00325DD3"/>
    <w:rsid w:val="00325E1B"/>
    <w:rsid w:val="00325EFA"/>
    <w:rsid w:val="003261FF"/>
    <w:rsid w:val="00326328"/>
    <w:rsid w:val="00326355"/>
    <w:rsid w:val="00326449"/>
    <w:rsid w:val="00326456"/>
    <w:rsid w:val="003265E2"/>
    <w:rsid w:val="003265E6"/>
    <w:rsid w:val="0032666D"/>
    <w:rsid w:val="003268D5"/>
    <w:rsid w:val="003269A0"/>
    <w:rsid w:val="00326A2D"/>
    <w:rsid w:val="00326AB0"/>
    <w:rsid w:val="00326C35"/>
    <w:rsid w:val="00326DDF"/>
    <w:rsid w:val="00326E05"/>
    <w:rsid w:val="00326EA9"/>
    <w:rsid w:val="00326F83"/>
    <w:rsid w:val="0032702D"/>
    <w:rsid w:val="0032708F"/>
    <w:rsid w:val="003270B8"/>
    <w:rsid w:val="0032717E"/>
    <w:rsid w:val="00327307"/>
    <w:rsid w:val="0032733E"/>
    <w:rsid w:val="00327438"/>
    <w:rsid w:val="003274D3"/>
    <w:rsid w:val="003274E6"/>
    <w:rsid w:val="00327501"/>
    <w:rsid w:val="00327605"/>
    <w:rsid w:val="003277FB"/>
    <w:rsid w:val="00327A8B"/>
    <w:rsid w:val="00327B55"/>
    <w:rsid w:val="00327BA9"/>
    <w:rsid w:val="00327D56"/>
    <w:rsid w:val="00327E0A"/>
    <w:rsid w:val="00330104"/>
    <w:rsid w:val="00330196"/>
    <w:rsid w:val="003301C8"/>
    <w:rsid w:val="003301E8"/>
    <w:rsid w:val="0033020E"/>
    <w:rsid w:val="0033029F"/>
    <w:rsid w:val="003303B1"/>
    <w:rsid w:val="0033055E"/>
    <w:rsid w:val="00330562"/>
    <w:rsid w:val="0033069B"/>
    <w:rsid w:val="003308CB"/>
    <w:rsid w:val="003309B9"/>
    <w:rsid w:val="00330A26"/>
    <w:rsid w:val="00330A36"/>
    <w:rsid w:val="00330E05"/>
    <w:rsid w:val="0033101B"/>
    <w:rsid w:val="00331104"/>
    <w:rsid w:val="003311FF"/>
    <w:rsid w:val="0033124E"/>
    <w:rsid w:val="00331327"/>
    <w:rsid w:val="003314A4"/>
    <w:rsid w:val="0033159C"/>
    <w:rsid w:val="00331647"/>
    <w:rsid w:val="00331651"/>
    <w:rsid w:val="003316DA"/>
    <w:rsid w:val="00331753"/>
    <w:rsid w:val="00331769"/>
    <w:rsid w:val="0033177F"/>
    <w:rsid w:val="00331DC4"/>
    <w:rsid w:val="00331EE4"/>
    <w:rsid w:val="00331FBE"/>
    <w:rsid w:val="00332101"/>
    <w:rsid w:val="0033232E"/>
    <w:rsid w:val="0033237F"/>
    <w:rsid w:val="00332411"/>
    <w:rsid w:val="0033242A"/>
    <w:rsid w:val="003324D9"/>
    <w:rsid w:val="00332642"/>
    <w:rsid w:val="003326E4"/>
    <w:rsid w:val="00332816"/>
    <w:rsid w:val="0033288A"/>
    <w:rsid w:val="00332A34"/>
    <w:rsid w:val="00332A40"/>
    <w:rsid w:val="00332B51"/>
    <w:rsid w:val="00332C71"/>
    <w:rsid w:val="00332D04"/>
    <w:rsid w:val="00332D17"/>
    <w:rsid w:val="00332D68"/>
    <w:rsid w:val="00332EE2"/>
    <w:rsid w:val="00332F7C"/>
    <w:rsid w:val="0033328B"/>
    <w:rsid w:val="003333B5"/>
    <w:rsid w:val="00333509"/>
    <w:rsid w:val="003335C0"/>
    <w:rsid w:val="0033370E"/>
    <w:rsid w:val="003337E3"/>
    <w:rsid w:val="003337EC"/>
    <w:rsid w:val="003338EE"/>
    <w:rsid w:val="0033398F"/>
    <w:rsid w:val="00333B64"/>
    <w:rsid w:val="00333C61"/>
    <w:rsid w:val="00333CBC"/>
    <w:rsid w:val="00333CF1"/>
    <w:rsid w:val="00333DE1"/>
    <w:rsid w:val="00333EA4"/>
    <w:rsid w:val="00333F22"/>
    <w:rsid w:val="00333FE1"/>
    <w:rsid w:val="003342E2"/>
    <w:rsid w:val="00334306"/>
    <w:rsid w:val="00334619"/>
    <w:rsid w:val="00334639"/>
    <w:rsid w:val="00334676"/>
    <w:rsid w:val="003346CF"/>
    <w:rsid w:val="0033491E"/>
    <w:rsid w:val="00334E08"/>
    <w:rsid w:val="00334ED9"/>
    <w:rsid w:val="0033508B"/>
    <w:rsid w:val="003350EB"/>
    <w:rsid w:val="0033528C"/>
    <w:rsid w:val="003355FC"/>
    <w:rsid w:val="003358FC"/>
    <w:rsid w:val="00335B2E"/>
    <w:rsid w:val="00335B55"/>
    <w:rsid w:val="00335CFB"/>
    <w:rsid w:val="00335D7E"/>
    <w:rsid w:val="00335E02"/>
    <w:rsid w:val="00335ED9"/>
    <w:rsid w:val="00335FFA"/>
    <w:rsid w:val="00336029"/>
    <w:rsid w:val="0033603A"/>
    <w:rsid w:val="003360C3"/>
    <w:rsid w:val="003361AB"/>
    <w:rsid w:val="0033625F"/>
    <w:rsid w:val="003362D8"/>
    <w:rsid w:val="0033631C"/>
    <w:rsid w:val="0033636E"/>
    <w:rsid w:val="0033640C"/>
    <w:rsid w:val="0033653E"/>
    <w:rsid w:val="003365F2"/>
    <w:rsid w:val="003366A8"/>
    <w:rsid w:val="003366F1"/>
    <w:rsid w:val="00336764"/>
    <w:rsid w:val="00336980"/>
    <w:rsid w:val="00336C57"/>
    <w:rsid w:val="00336E9B"/>
    <w:rsid w:val="00336EA0"/>
    <w:rsid w:val="00336F6D"/>
    <w:rsid w:val="00336F86"/>
    <w:rsid w:val="003371E4"/>
    <w:rsid w:val="00337243"/>
    <w:rsid w:val="0033727F"/>
    <w:rsid w:val="00337341"/>
    <w:rsid w:val="003373D6"/>
    <w:rsid w:val="003373F2"/>
    <w:rsid w:val="00337412"/>
    <w:rsid w:val="0033746B"/>
    <w:rsid w:val="0033755F"/>
    <w:rsid w:val="00337586"/>
    <w:rsid w:val="003375DE"/>
    <w:rsid w:val="00337668"/>
    <w:rsid w:val="00337885"/>
    <w:rsid w:val="00337A95"/>
    <w:rsid w:val="00337ADC"/>
    <w:rsid w:val="00337B0E"/>
    <w:rsid w:val="00337B34"/>
    <w:rsid w:val="00337C87"/>
    <w:rsid w:val="00337EB5"/>
    <w:rsid w:val="00337F01"/>
    <w:rsid w:val="00337FF5"/>
    <w:rsid w:val="00340026"/>
    <w:rsid w:val="00340039"/>
    <w:rsid w:val="00340091"/>
    <w:rsid w:val="0034021A"/>
    <w:rsid w:val="0034022C"/>
    <w:rsid w:val="003405F3"/>
    <w:rsid w:val="00340A2B"/>
    <w:rsid w:val="00340C4A"/>
    <w:rsid w:val="00340E1D"/>
    <w:rsid w:val="00341082"/>
    <w:rsid w:val="003410BD"/>
    <w:rsid w:val="003412A7"/>
    <w:rsid w:val="003413ED"/>
    <w:rsid w:val="00341415"/>
    <w:rsid w:val="003414E3"/>
    <w:rsid w:val="00341594"/>
    <w:rsid w:val="003415DD"/>
    <w:rsid w:val="0034161E"/>
    <w:rsid w:val="003416EB"/>
    <w:rsid w:val="003417B4"/>
    <w:rsid w:val="003417FB"/>
    <w:rsid w:val="00341825"/>
    <w:rsid w:val="003418D6"/>
    <w:rsid w:val="0034195A"/>
    <w:rsid w:val="003419A9"/>
    <w:rsid w:val="003419F5"/>
    <w:rsid w:val="00341AB4"/>
    <w:rsid w:val="00341C8F"/>
    <w:rsid w:val="00341DBC"/>
    <w:rsid w:val="00341DFF"/>
    <w:rsid w:val="00341E42"/>
    <w:rsid w:val="003421D9"/>
    <w:rsid w:val="00342263"/>
    <w:rsid w:val="00342588"/>
    <w:rsid w:val="00342598"/>
    <w:rsid w:val="003426FE"/>
    <w:rsid w:val="00342828"/>
    <w:rsid w:val="003428B4"/>
    <w:rsid w:val="00342903"/>
    <w:rsid w:val="00342B8E"/>
    <w:rsid w:val="00342BAB"/>
    <w:rsid w:val="00342C7A"/>
    <w:rsid w:val="00342D6D"/>
    <w:rsid w:val="00342D99"/>
    <w:rsid w:val="00342E56"/>
    <w:rsid w:val="00342EE9"/>
    <w:rsid w:val="00343289"/>
    <w:rsid w:val="003434D7"/>
    <w:rsid w:val="00343575"/>
    <w:rsid w:val="003435EF"/>
    <w:rsid w:val="00343629"/>
    <w:rsid w:val="0034380F"/>
    <w:rsid w:val="0034384A"/>
    <w:rsid w:val="00343919"/>
    <w:rsid w:val="00343998"/>
    <w:rsid w:val="003439CD"/>
    <w:rsid w:val="00343A37"/>
    <w:rsid w:val="00343C92"/>
    <w:rsid w:val="00343E3C"/>
    <w:rsid w:val="00343E4A"/>
    <w:rsid w:val="00344085"/>
    <w:rsid w:val="0034421B"/>
    <w:rsid w:val="00344230"/>
    <w:rsid w:val="00344277"/>
    <w:rsid w:val="00344449"/>
    <w:rsid w:val="003444E0"/>
    <w:rsid w:val="0034456B"/>
    <w:rsid w:val="00344598"/>
    <w:rsid w:val="00344800"/>
    <w:rsid w:val="003448A6"/>
    <w:rsid w:val="003448F6"/>
    <w:rsid w:val="00344918"/>
    <w:rsid w:val="0034497E"/>
    <w:rsid w:val="00344A77"/>
    <w:rsid w:val="00344AAC"/>
    <w:rsid w:val="00344AC4"/>
    <w:rsid w:val="00344B10"/>
    <w:rsid w:val="00344C60"/>
    <w:rsid w:val="00344CB7"/>
    <w:rsid w:val="00344D10"/>
    <w:rsid w:val="00344D87"/>
    <w:rsid w:val="00344E3C"/>
    <w:rsid w:val="00344EB6"/>
    <w:rsid w:val="00344F78"/>
    <w:rsid w:val="00344FF9"/>
    <w:rsid w:val="003450A8"/>
    <w:rsid w:val="00345280"/>
    <w:rsid w:val="003452C8"/>
    <w:rsid w:val="003452FD"/>
    <w:rsid w:val="00345300"/>
    <w:rsid w:val="003453FA"/>
    <w:rsid w:val="00345407"/>
    <w:rsid w:val="00345465"/>
    <w:rsid w:val="0034555B"/>
    <w:rsid w:val="0034559F"/>
    <w:rsid w:val="00345649"/>
    <w:rsid w:val="00345666"/>
    <w:rsid w:val="003456C1"/>
    <w:rsid w:val="00345A5D"/>
    <w:rsid w:val="00345BA9"/>
    <w:rsid w:val="00345BC7"/>
    <w:rsid w:val="00345C6D"/>
    <w:rsid w:val="003461AC"/>
    <w:rsid w:val="00346260"/>
    <w:rsid w:val="003462D6"/>
    <w:rsid w:val="003463B4"/>
    <w:rsid w:val="0034652D"/>
    <w:rsid w:val="00346593"/>
    <w:rsid w:val="003465F2"/>
    <w:rsid w:val="003465FE"/>
    <w:rsid w:val="0034661C"/>
    <w:rsid w:val="003468BA"/>
    <w:rsid w:val="003468E2"/>
    <w:rsid w:val="003468F0"/>
    <w:rsid w:val="00346AE2"/>
    <w:rsid w:val="00346C18"/>
    <w:rsid w:val="00346D6D"/>
    <w:rsid w:val="00346DA3"/>
    <w:rsid w:val="00346E7C"/>
    <w:rsid w:val="00346F6E"/>
    <w:rsid w:val="003470F2"/>
    <w:rsid w:val="00347131"/>
    <w:rsid w:val="00347171"/>
    <w:rsid w:val="00347330"/>
    <w:rsid w:val="0034733B"/>
    <w:rsid w:val="0034746D"/>
    <w:rsid w:val="003475C8"/>
    <w:rsid w:val="003475D7"/>
    <w:rsid w:val="00347641"/>
    <w:rsid w:val="00347647"/>
    <w:rsid w:val="003478F4"/>
    <w:rsid w:val="0034793E"/>
    <w:rsid w:val="003479ED"/>
    <w:rsid w:val="00347A56"/>
    <w:rsid w:val="00347B9E"/>
    <w:rsid w:val="00347DAD"/>
    <w:rsid w:val="00347DEA"/>
    <w:rsid w:val="00347E10"/>
    <w:rsid w:val="00347E2E"/>
    <w:rsid w:val="00347E99"/>
    <w:rsid w:val="00347F57"/>
    <w:rsid w:val="00347F84"/>
    <w:rsid w:val="00350053"/>
    <w:rsid w:val="00350156"/>
    <w:rsid w:val="0035016B"/>
    <w:rsid w:val="00350171"/>
    <w:rsid w:val="0035022A"/>
    <w:rsid w:val="0035024D"/>
    <w:rsid w:val="0035029C"/>
    <w:rsid w:val="003502C9"/>
    <w:rsid w:val="00350366"/>
    <w:rsid w:val="003503C7"/>
    <w:rsid w:val="00350443"/>
    <w:rsid w:val="00350484"/>
    <w:rsid w:val="0035054A"/>
    <w:rsid w:val="003505DC"/>
    <w:rsid w:val="00350759"/>
    <w:rsid w:val="003508E1"/>
    <w:rsid w:val="00350CFB"/>
    <w:rsid w:val="00350DD6"/>
    <w:rsid w:val="00350E36"/>
    <w:rsid w:val="00350E8A"/>
    <w:rsid w:val="00350F38"/>
    <w:rsid w:val="00350FCD"/>
    <w:rsid w:val="00350FCF"/>
    <w:rsid w:val="00351142"/>
    <w:rsid w:val="00351173"/>
    <w:rsid w:val="00351224"/>
    <w:rsid w:val="0035135C"/>
    <w:rsid w:val="0035135D"/>
    <w:rsid w:val="003513C1"/>
    <w:rsid w:val="00351484"/>
    <w:rsid w:val="00351559"/>
    <w:rsid w:val="00351595"/>
    <w:rsid w:val="0035161E"/>
    <w:rsid w:val="00351A9A"/>
    <w:rsid w:val="00351C26"/>
    <w:rsid w:val="00351CA0"/>
    <w:rsid w:val="00351E44"/>
    <w:rsid w:val="00351F70"/>
    <w:rsid w:val="00352015"/>
    <w:rsid w:val="00352039"/>
    <w:rsid w:val="0035216B"/>
    <w:rsid w:val="00352336"/>
    <w:rsid w:val="00352357"/>
    <w:rsid w:val="00352369"/>
    <w:rsid w:val="003524EB"/>
    <w:rsid w:val="00352535"/>
    <w:rsid w:val="0035255D"/>
    <w:rsid w:val="00352693"/>
    <w:rsid w:val="003526C1"/>
    <w:rsid w:val="0035275E"/>
    <w:rsid w:val="0035287A"/>
    <w:rsid w:val="00352889"/>
    <w:rsid w:val="00352918"/>
    <w:rsid w:val="00352A6F"/>
    <w:rsid w:val="00352D54"/>
    <w:rsid w:val="00352DFB"/>
    <w:rsid w:val="00352E73"/>
    <w:rsid w:val="00352F1E"/>
    <w:rsid w:val="003530EF"/>
    <w:rsid w:val="0035316A"/>
    <w:rsid w:val="003532BC"/>
    <w:rsid w:val="00353353"/>
    <w:rsid w:val="0035343D"/>
    <w:rsid w:val="003534E3"/>
    <w:rsid w:val="00353515"/>
    <w:rsid w:val="0035354B"/>
    <w:rsid w:val="003537E6"/>
    <w:rsid w:val="003539EB"/>
    <w:rsid w:val="00353B31"/>
    <w:rsid w:val="00353B4D"/>
    <w:rsid w:val="00353B88"/>
    <w:rsid w:val="00353CC7"/>
    <w:rsid w:val="00353DC4"/>
    <w:rsid w:val="00353EFB"/>
    <w:rsid w:val="00353F80"/>
    <w:rsid w:val="00353FA5"/>
    <w:rsid w:val="00354051"/>
    <w:rsid w:val="003540F2"/>
    <w:rsid w:val="00354130"/>
    <w:rsid w:val="00354185"/>
    <w:rsid w:val="0035418E"/>
    <w:rsid w:val="003544F7"/>
    <w:rsid w:val="00354607"/>
    <w:rsid w:val="00354612"/>
    <w:rsid w:val="00354664"/>
    <w:rsid w:val="003546AF"/>
    <w:rsid w:val="00354797"/>
    <w:rsid w:val="003547C1"/>
    <w:rsid w:val="00354995"/>
    <w:rsid w:val="00354AD3"/>
    <w:rsid w:val="00354BF9"/>
    <w:rsid w:val="00354C51"/>
    <w:rsid w:val="00354CD6"/>
    <w:rsid w:val="00354CDC"/>
    <w:rsid w:val="00354D27"/>
    <w:rsid w:val="00354E7A"/>
    <w:rsid w:val="003551EE"/>
    <w:rsid w:val="0035520B"/>
    <w:rsid w:val="0035547D"/>
    <w:rsid w:val="0035563B"/>
    <w:rsid w:val="00355839"/>
    <w:rsid w:val="00355949"/>
    <w:rsid w:val="00355AEE"/>
    <w:rsid w:val="00355AF5"/>
    <w:rsid w:val="00355C06"/>
    <w:rsid w:val="00355D69"/>
    <w:rsid w:val="00355FE6"/>
    <w:rsid w:val="00355FFF"/>
    <w:rsid w:val="0035606C"/>
    <w:rsid w:val="00356087"/>
    <w:rsid w:val="0035615C"/>
    <w:rsid w:val="00356225"/>
    <w:rsid w:val="0035638A"/>
    <w:rsid w:val="003563B8"/>
    <w:rsid w:val="003563F7"/>
    <w:rsid w:val="003564B6"/>
    <w:rsid w:val="00356550"/>
    <w:rsid w:val="00356594"/>
    <w:rsid w:val="003568E3"/>
    <w:rsid w:val="00356A44"/>
    <w:rsid w:val="00356CB8"/>
    <w:rsid w:val="00356D31"/>
    <w:rsid w:val="00356D48"/>
    <w:rsid w:val="00356D84"/>
    <w:rsid w:val="00356D88"/>
    <w:rsid w:val="00356EDD"/>
    <w:rsid w:val="00356FB8"/>
    <w:rsid w:val="0035738A"/>
    <w:rsid w:val="003573CF"/>
    <w:rsid w:val="00357496"/>
    <w:rsid w:val="0035767E"/>
    <w:rsid w:val="003576A8"/>
    <w:rsid w:val="0035794F"/>
    <w:rsid w:val="00357990"/>
    <w:rsid w:val="00357B48"/>
    <w:rsid w:val="00357BAA"/>
    <w:rsid w:val="00357C28"/>
    <w:rsid w:val="00357D4D"/>
    <w:rsid w:val="00357E95"/>
    <w:rsid w:val="0036002D"/>
    <w:rsid w:val="00360047"/>
    <w:rsid w:val="0036027A"/>
    <w:rsid w:val="0036029E"/>
    <w:rsid w:val="003603BE"/>
    <w:rsid w:val="003603D3"/>
    <w:rsid w:val="00360545"/>
    <w:rsid w:val="003605DC"/>
    <w:rsid w:val="0036066A"/>
    <w:rsid w:val="0036068F"/>
    <w:rsid w:val="003606ED"/>
    <w:rsid w:val="003607CE"/>
    <w:rsid w:val="0036082B"/>
    <w:rsid w:val="00360957"/>
    <w:rsid w:val="003609AA"/>
    <w:rsid w:val="003609B8"/>
    <w:rsid w:val="003609F5"/>
    <w:rsid w:val="00360A7E"/>
    <w:rsid w:val="00360AAD"/>
    <w:rsid w:val="00360B90"/>
    <w:rsid w:val="00360C96"/>
    <w:rsid w:val="00360DA1"/>
    <w:rsid w:val="00361034"/>
    <w:rsid w:val="003610F0"/>
    <w:rsid w:val="00361156"/>
    <w:rsid w:val="003611E5"/>
    <w:rsid w:val="00361258"/>
    <w:rsid w:val="00361265"/>
    <w:rsid w:val="003612DC"/>
    <w:rsid w:val="00361586"/>
    <w:rsid w:val="00361594"/>
    <w:rsid w:val="0036169A"/>
    <w:rsid w:val="003616AA"/>
    <w:rsid w:val="003617C4"/>
    <w:rsid w:val="003617E4"/>
    <w:rsid w:val="0036180A"/>
    <w:rsid w:val="003618C6"/>
    <w:rsid w:val="003619D2"/>
    <w:rsid w:val="00361A17"/>
    <w:rsid w:val="00361D48"/>
    <w:rsid w:val="00361D56"/>
    <w:rsid w:val="00361EE6"/>
    <w:rsid w:val="00361FDC"/>
    <w:rsid w:val="0036212E"/>
    <w:rsid w:val="0036222C"/>
    <w:rsid w:val="003622AD"/>
    <w:rsid w:val="003622C7"/>
    <w:rsid w:val="00362391"/>
    <w:rsid w:val="003623E1"/>
    <w:rsid w:val="003624EE"/>
    <w:rsid w:val="00362591"/>
    <w:rsid w:val="003625EA"/>
    <w:rsid w:val="00362626"/>
    <w:rsid w:val="0036269C"/>
    <w:rsid w:val="003627A2"/>
    <w:rsid w:val="003628EB"/>
    <w:rsid w:val="00362AEF"/>
    <w:rsid w:val="00362AFE"/>
    <w:rsid w:val="00362AFF"/>
    <w:rsid w:val="00362B81"/>
    <w:rsid w:val="00362BD5"/>
    <w:rsid w:val="00362C0E"/>
    <w:rsid w:val="00362C3A"/>
    <w:rsid w:val="00362D2A"/>
    <w:rsid w:val="00362D78"/>
    <w:rsid w:val="00362DA6"/>
    <w:rsid w:val="00362EFD"/>
    <w:rsid w:val="00363063"/>
    <w:rsid w:val="00363172"/>
    <w:rsid w:val="00363358"/>
    <w:rsid w:val="003633DD"/>
    <w:rsid w:val="00363438"/>
    <w:rsid w:val="0036353D"/>
    <w:rsid w:val="003635D3"/>
    <w:rsid w:val="003636EF"/>
    <w:rsid w:val="00363791"/>
    <w:rsid w:val="00363A10"/>
    <w:rsid w:val="00363B6E"/>
    <w:rsid w:val="00363BE9"/>
    <w:rsid w:val="00363DD7"/>
    <w:rsid w:val="00363DF1"/>
    <w:rsid w:val="00363F24"/>
    <w:rsid w:val="0036402E"/>
    <w:rsid w:val="0036407E"/>
    <w:rsid w:val="003640D7"/>
    <w:rsid w:val="00364225"/>
    <w:rsid w:val="00364528"/>
    <w:rsid w:val="003645B6"/>
    <w:rsid w:val="00364781"/>
    <w:rsid w:val="00364942"/>
    <w:rsid w:val="0036498A"/>
    <w:rsid w:val="003649C6"/>
    <w:rsid w:val="003649E0"/>
    <w:rsid w:val="00364A00"/>
    <w:rsid w:val="00364A2E"/>
    <w:rsid w:val="00364AFE"/>
    <w:rsid w:val="00364B37"/>
    <w:rsid w:val="00364BD3"/>
    <w:rsid w:val="00364CE6"/>
    <w:rsid w:val="00364F52"/>
    <w:rsid w:val="00365275"/>
    <w:rsid w:val="00365582"/>
    <w:rsid w:val="0036569B"/>
    <w:rsid w:val="003656A6"/>
    <w:rsid w:val="003656EA"/>
    <w:rsid w:val="00365734"/>
    <w:rsid w:val="00365790"/>
    <w:rsid w:val="00365796"/>
    <w:rsid w:val="00365817"/>
    <w:rsid w:val="003658B7"/>
    <w:rsid w:val="003658D5"/>
    <w:rsid w:val="003659C6"/>
    <w:rsid w:val="00365D44"/>
    <w:rsid w:val="00365E8A"/>
    <w:rsid w:val="00365F62"/>
    <w:rsid w:val="003660A2"/>
    <w:rsid w:val="0036611E"/>
    <w:rsid w:val="00366123"/>
    <w:rsid w:val="00366144"/>
    <w:rsid w:val="0036617B"/>
    <w:rsid w:val="00366212"/>
    <w:rsid w:val="0036622A"/>
    <w:rsid w:val="00366323"/>
    <w:rsid w:val="0036640B"/>
    <w:rsid w:val="0036640E"/>
    <w:rsid w:val="0036644C"/>
    <w:rsid w:val="00366709"/>
    <w:rsid w:val="003667AD"/>
    <w:rsid w:val="00366B8D"/>
    <w:rsid w:val="00366BB0"/>
    <w:rsid w:val="00366BD2"/>
    <w:rsid w:val="00366CBC"/>
    <w:rsid w:val="00366D64"/>
    <w:rsid w:val="00366F99"/>
    <w:rsid w:val="0036709D"/>
    <w:rsid w:val="003670F2"/>
    <w:rsid w:val="0036716A"/>
    <w:rsid w:val="0036730B"/>
    <w:rsid w:val="00367340"/>
    <w:rsid w:val="00367357"/>
    <w:rsid w:val="00367568"/>
    <w:rsid w:val="003676B1"/>
    <w:rsid w:val="00367794"/>
    <w:rsid w:val="0036784E"/>
    <w:rsid w:val="00367A81"/>
    <w:rsid w:val="00367C29"/>
    <w:rsid w:val="00367C30"/>
    <w:rsid w:val="00367D05"/>
    <w:rsid w:val="00367DD3"/>
    <w:rsid w:val="00367E9F"/>
    <w:rsid w:val="00367F90"/>
    <w:rsid w:val="0037010F"/>
    <w:rsid w:val="00370185"/>
    <w:rsid w:val="003703F3"/>
    <w:rsid w:val="00370456"/>
    <w:rsid w:val="003705D0"/>
    <w:rsid w:val="00370656"/>
    <w:rsid w:val="003706C7"/>
    <w:rsid w:val="003707E5"/>
    <w:rsid w:val="00370A74"/>
    <w:rsid w:val="00370CAE"/>
    <w:rsid w:val="00370D65"/>
    <w:rsid w:val="00370EA5"/>
    <w:rsid w:val="00370EC6"/>
    <w:rsid w:val="00371002"/>
    <w:rsid w:val="00371061"/>
    <w:rsid w:val="003710C6"/>
    <w:rsid w:val="003711A6"/>
    <w:rsid w:val="003711CC"/>
    <w:rsid w:val="0037130C"/>
    <w:rsid w:val="00371328"/>
    <w:rsid w:val="00371342"/>
    <w:rsid w:val="003713C0"/>
    <w:rsid w:val="00371471"/>
    <w:rsid w:val="0037148C"/>
    <w:rsid w:val="00371533"/>
    <w:rsid w:val="0037153C"/>
    <w:rsid w:val="00371929"/>
    <w:rsid w:val="00371960"/>
    <w:rsid w:val="00371AD9"/>
    <w:rsid w:val="00371B31"/>
    <w:rsid w:val="00371C15"/>
    <w:rsid w:val="00371EAE"/>
    <w:rsid w:val="00371EC8"/>
    <w:rsid w:val="0037203C"/>
    <w:rsid w:val="00372128"/>
    <w:rsid w:val="0037221A"/>
    <w:rsid w:val="003723DA"/>
    <w:rsid w:val="0037249A"/>
    <w:rsid w:val="003724A8"/>
    <w:rsid w:val="003724F0"/>
    <w:rsid w:val="00372589"/>
    <w:rsid w:val="003725AA"/>
    <w:rsid w:val="003727A4"/>
    <w:rsid w:val="003727E9"/>
    <w:rsid w:val="0037299A"/>
    <w:rsid w:val="003729A8"/>
    <w:rsid w:val="003729D2"/>
    <w:rsid w:val="00372B3D"/>
    <w:rsid w:val="00372C06"/>
    <w:rsid w:val="00372D2D"/>
    <w:rsid w:val="00373063"/>
    <w:rsid w:val="003731B0"/>
    <w:rsid w:val="0037322E"/>
    <w:rsid w:val="0037338B"/>
    <w:rsid w:val="003735B7"/>
    <w:rsid w:val="003735D0"/>
    <w:rsid w:val="0037374D"/>
    <w:rsid w:val="00373852"/>
    <w:rsid w:val="00373857"/>
    <w:rsid w:val="00373928"/>
    <w:rsid w:val="00373A56"/>
    <w:rsid w:val="00373AD5"/>
    <w:rsid w:val="00373C5B"/>
    <w:rsid w:val="00373EE2"/>
    <w:rsid w:val="003742B6"/>
    <w:rsid w:val="003743F0"/>
    <w:rsid w:val="0037446E"/>
    <w:rsid w:val="00374550"/>
    <w:rsid w:val="0037461D"/>
    <w:rsid w:val="003746FA"/>
    <w:rsid w:val="003748AB"/>
    <w:rsid w:val="0037490B"/>
    <w:rsid w:val="00374910"/>
    <w:rsid w:val="0037496E"/>
    <w:rsid w:val="00374A8A"/>
    <w:rsid w:val="00374A8F"/>
    <w:rsid w:val="00374D34"/>
    <w:rsid w:val="00374ED7"/>
    <w:rsid w:val="00375073"/>
    <w:rsid w:val="003750A3"/>
    <w:rsid w:val="00375143"/>
    <w:rsid w:val="00375227"/>
    <w:rsid w:val="00375466"/>
    <w:rsid w:val="00375552"/>
    <w:rsid w:val="00375655"/>
    <w:rsid w:val="00375739"/>
    <w:rsid w:val="003758D8"/>
    <w:rsid w:val="00375907"/>
    <w:rsid w:val="00375B5F"/>
    <w:rsid w:val="00375CFE"/>
    <w:rsid w:val="00375D0B"/>
    <w:rsid w:val="00375D75"/>
    <w:rsid w:val="00375E1F"/>
    <w:rsid w:val="00375F62"/>
    <w:rsid w:val="00375FE3"/>
    <w:rsid w:val="003760A4"/>
    <w:rsid w:val="0037614C"/>
    <w:rsid w:val="003761DF"/>
    <w:rsid w:val="003763AE"/>
    <w:rsid w:val="003763DE"/>
    <w:rsid w:val="003765BE"/>
    <w:rsid w:val="00376780"/>
    <w:rsid w:val="003767B4"/>
    <w:rsid w:val="00376837"/>
    <w:rsid w:val="003768F5"/>
    <w:rsid w:val="00376971"/>
    <w:rsid w:val="003769F4"/>
    <w:rsid w:val="00376CDE"/>
    <w:rsid w:val="00376CF6"/>
    <w:rsid w:val="00376D5B"/>
    <w:rsid w:val="00376E54"/>
    <w:rsid w:val="00376F0B"/>
    <w:rsid w:val="00376F70"/>
    <w:rsid w:val="00376FB9"/>
    <w:rsid w:val="00377276"/>
    <w:rsid w:val="00377460"/>
    <w:rsid w:val="003774ED"/>
    <w:rsid w:val="0037771A"/>
    <w:rsid w:val="00377819"/>
    <w:rsid w:val="0037784A"/>
    <w:rsid w:val="00377CF7"/>
    <w:rsid w:val="00377D00"/>
    <w:rsid w:val="00377E01"/>
    <w:rsid w:val="00377ECA"/>
    <w:rsid w:val="00377F5E"/>
    <w:rsid w:val="003800A7"/>
    <w:rsid w:val="003800C4"/>
    <w:rsid w:val="003801A9"/>
    <w:rsid w:val="0038027B"/>
    <w:rsid w:val="00380290"/>
    <w:rsid w:val="003804DE"/>
    <w:rsid w:val="00380732"/>
    <w:rsid w:val="00380891"/>
    <w:rsid w:val="00380C19"/>
    <w:rsid w:val="00380CB2"/>
    <w:rsid w:val="00380D2D"/>
    <w:rsid w:val="00380D53"/>
    <w:rsid w:val="00380DA6"/>
    <w:rsid w:val="00380E04"/>
    <w:rsid w:val="0038105B"/>
    <w:rsid w:val="00381126"/>
    <w:rsid w:val="00381163"/>
    <w:rsid w:val="003811F5"/>
    <w:rsid w:val="0038120E"/>
    <w:rsid w:val="003812B4"/>
    <w:rsid w:val="0038150F"/>
    <w:rsid w:val="00381702"/>
    <w:rsid w:val="003818C4"/>
    <w:rsid w:val="00381AD1"/>
    <w:rsid w:val="00381B5D"/>
    <w:rsid w:val="00381C07"/>
    <w:rsid w:val="00381CE0"/>
    <w:rsid w:val="00381CF9"/>
    <w:rsid w:val="00381E61"/>
    <w:rsid w:val="00381EA2"/>
    <w:rsid w:val="00381FD7"/>
    <w:rsid w:val="00382016"/>
    <w:rsid w:val="0038207E"/>
    <w:rsid w:val="003820A3"/>
    <w:rsid w:val="003824AB"/>
    <w:rsid w:val="0038250C"/>
    <w:rsid w:val="0038276A"/>
    <w:rsid w:val="00382956"/>
    <w:rsid w:val="00382B55"/>
    <w:rsid w:val="003830B1"/>
    <w:rsid w:val="0038331A"/>
    <w:rsid w:val="00383479"/>
    <w:rsid w:val="0038349C"/>
    <w:rsid w:val="0038358D"/>
    <w:rsid w:val="003836FA"/>
    <w:rsid w:val="0038391D"/>
    <w:rsid w:val="003839FE"/>
    <w:rsid w:val="00383B51"/>
    <w:rsid w:val="00383C92"/>
    <w:rsid w:val="00383CED"/>
    <w:rsid w:val="00383D88"/>
    <w:rsid w:val="00383F0C"/>
    <w:rsid w:val="00383FC6"/>
    <w:rsid w:val="00384071"/>
    <w:rsid w:val="0038407C"/>
    <w:rsid w:val="0038423A"/>
    <w:rsid w:val="0038444A"/>
    <w:rsid w:val="003844AA"/>
    <w:rsid w:val="0038450B"/>
    <w:rsid w:val="003846DA"/>
    <w:rsid w:val="00384724"/>
    <w:rsid w:val="00384772"/>
    <w:rsid w:val="003847F4"/>
    <w:rsid w:val="00384843"/>
    <w:rsid w:val="00384901"/>
    <w:rsid w:val="00384983"/>
    <w:rsid w:val="00384A20"/>
    <w:rsid w:val="00384A86"/>
    <w:rsid w:val="00384C31"/>
    <w:rsid w:val="00384C54"/>
    <w:rsid w:val="00384D08"/>
    <w:rsid w:val="00384EFC"/>
    <w:rsid w:val="00384F97"/>
    <w:rsid w:val="00385100"/>
    <w:rsid w:val="003851AF"/>
    <w:rsid w:val="0038533C"/>
    <w:rsid w:val="0038540F"/>
    <w:rsid w:val="00385592"/>
    <w:rsid w:val="00385685"/>
    <w:rsid w:val="003856B5"/>
    <w:rsid w:val="003856E8"/>
    <w:rsid w:val="003856F6"/>
    <w:rsid w:val="00385777"/>
    <w:rsid w:val="00385804"/>
    <w:rsid w:val="003858A6"/>
    <w:rsid w:val="003858DD"/>
    <w:rsid w:val="00385A62"/>
    <w:rsid w:val="00385A84"/>
    <w:rsid w:val="00385AC2"/>
    <w:rsid w:val="00385D13"/>
    <w:rsid w:val="00385EBC"/>
    <w:rsid w:val="00385F0B"/>
    <w:rsid w:val="00385F3F"/>
    <w:rsid w:val="0038609C"/>
    <w:rsid w:val="003860F8"/>
    <w:rsid w:val="0038627F"/>
    <w:rsid w:val="00386297"/>
    <w:rsid w:val="00386383"/>
    <w:rsid w:val="00386555"/>
    <w:rsid w:val="003865FD"/>
    <w:rsid w:val="00386611"/>
    <w:rsid w:val="00386718"/>
    <w:rsid w:val="00386817"/>
    <w:rsid w:val="00386A25"/>
    <w:rsid w:val="00386AA1"/>
    <w:rsid w:val="00386AEC"/>
    <w:rsid w:val="00386B7E"/>
    <w:rsid w:val="00386C16"/>
    <w:rsid w:val="00386C42"/>
    <w:rsid w:val="00386C9F"/>
    <w:rsid w:val="00386E22"/>
    <w:rsid w:val="00386EC8"/>
    <w:rsid w:val="003871AA"/>
    <w:rsid w:val="003872F5"/>
    <w:rsid w:val="003873CF"/>
    <w:rsid w:val="003873DA"/>
    <w:rsid w:val="003873E8"/>
    <w:rsid w:val="00387497"/>
    <w:rsid w:val="003875C9"/>
    <w:rsid w:val="003875FA"/>
    <w:rsid w:val="00387624"/>
    <w:rsid w:val="0038764C"/>
    <w:rsid w:val="00387700"/>
    <w:rsid w:val="00387827"/>
    <w:rsid w:val="00387853"/>
    <w:rsid w:val="003878F2"/>
    <w:rsid w:val="0038792C"/>
    <w:rsid w:val="00387951"/>
    <w:rsid w:val="00387A38"/>
    <w:rsid w:val="00387AC0"/>
    <w:rsid w:val="00387CC6"/>
    <w:rsid w:val="00387D44"/>
    <w:rsid w:val="00390099"/>
    <w:rsid w:val="003900DA"/>
    <w:rsid w:val="00390332"/>
    <w:rsid w:val="003903A1"/>
    <w:rsid w:val="00390422"/>
    <w:rsid w:val="00390643"/>
    <w:rsid w:val="00390711"/>
    <w:rsid w:val="00390712"/>
    <w:rsid w:val="00390743"/>
    <w:rsid w:val="00390782"/>
    <w:rsid w:val="00390878"/>
    <w:rsid w:val="003908B9"/>
    <w:rsid w:val="00390A66"/>
    <w:rsid w:val="00390A86"/>
    <w:rsid w:val="00390C9D"/>
    <w:rsid w:val="00390CE4"/>
    <w:rsid w:val="00390E79"/>
    <w:rsid w:val="00390EB4"/>
    <w:rsid w:val="00390F08"/>
    <w:rsid w:val="003910CC"/>
    <w:rsid w:val="003911B3"/>
    <w:rsid w:val="0039128A"/>
    <w:rsid w:val="00391298"/>
    <w:rsid w:val="003912A8"/>
    <w:rsid w:val="003914A6"/>
    <w:rsid w:val="0039157E"/>
    <w:rsid w:val="0039168F"/>
    <w:rsid w:val="00391744"/>
    <w:rsid w:val="0039179C"/>
    <w:rsid w:val="00391976"/>
    <w:rsid w:val="00391BE2"/>
    <w:rsid w:val="00391C7F"/>
    <w:rsid w:val="00391CFD"/>
    <w:rsid w:val="003921CE"/>
    <w:rsid w:val="003921E7"/>
    <w:rsid w:val="00392228"/>
    <w:rsid w:val="0039251E"/>
    <w:rsid w:val="003926C6"/>
    <w:rsid w:val="003927C4"/>
    <w:rsid w:val="003927E8"/>
    <w:rsid w:val="003928D5"/>
    <w:rsid w:val="00392A1A"/>
    <w:rsid w:val="00392A31"/>
    <w:rsid w:val="00392A6C"/>
    <w:rsid w:val="00392A90"/>
    <w:rsid w:val="00392BE3"/>
    <w:rsid w:val="00392CA8"/>
    <w:rsid w:val="00392CD0"/>
    <w:rsid w:val="00392CDE"/>
    <w:rsid w:val="00392D80"/>
    <w:rsid w:val="00392DCC"/>
    <w:rsid w:val="00392DD5"/>
    <w:rsid w:val="00392DEF"/>
    <w:rsid w:val="00392E15"/>
    <w:rsid w:val="00392E5C"/>
    <w:rsid w:val="00392EBB"/>
    <w:rsid w:val="00392F07"/>
    <w:rsid w:val="00392F74"/>
    <w:rsid w:val="00393013"/>
    <w:rsid w:val="00393103"/>
    <w:rsid w:val="003932BD"/>
    <w:rsid w:val="0039332C"/>
    <w:rsid w:val="0039344A"/>
    <w:rsid w:val="003935A4"/>
    <w:rsid w:val="0039367D"/>
    <w:rsid w:val="003937CD"/>
    <w:rsid w:val="00393938"/>
    <w:rsid w:val="00393C11"/>
    <w:rsid w:val="00393DC7"/>
    <w:rsid w:val="00393E39"/>
    <w:rsid w:val="00393FDD"/>
    <w:rsid w:val="003940E9"/>
    <w:rsid w:val="0039424B"/>
    <w:rsid w:val="0039425A"/>
    <w:rsid w:val="00394291"/>
    <w:rsid w:val="00394445"/>
    <w:rsid w:val="00394473"/>
    <w:rsid w:val="00394786"/>
    <w:rsid w:val="0039486D"/>
    <w:rsid w:val="003948A5"/>
    <w:rsid w:val="00394BB2"/>
    <w:rsid w:val="00394C01"/>
    <w:rsid w:val="00394C7D"/>
    <w:rsid w:val="00394CBF"/>
    <w:rsid w:val="00394E67"/>
    <w:rsid w:val="00395008"/>
    <w:rsid w:val="00395228"/>
    <w:rsid w:val="0039523D"/>
    <w:rsid w:val="003953A6"/>
    <w:rsid w:val="00395432"/>
    <w:rsid w:val="0039546E"/>
    <w:rsid w:val="00395470"/>
    <w:rsid w:val="003955DD"/>
    <w:rsid w:val="0039560E"/>
    <w:rsid w:val="00395651"/>
    <w:rsid w:val="003956D8"/>
    <w:rsid w:val="003956DC"/>
    <w:rsid w:val="00395745"/>
    <w:rsid w:val="00395758"/>
    <w:rsid w:val="00395810"/>
    <w:rsid w:val="00395964"/>
    <w:rsid w:val="00395ABA"/>
    <w:rsid w:val="00395B1F"/>
    <w:rsid w:val="00395E50"/>
    <w:rsid w:val="00395EDC"/>
    <w:rsid w:val="00396012"/>
    <w:rsid w:val="003960F8"/>
    <w:rsid w:val="0039621E"/>
    <w:rsid w:val="003962D3"/>
    <w:rsid w:val="003965A1"/>
    <w:rsid w:val="00396610"/>
    <w:rsid w:val="00396663"/>
    <w:rsid w:val="0039682E"/>
    <w:rsid w:val="00396A28"/>
    <w:rsid w:val="00396A69"/>
    <w:rsid w:val="00396B00"/>
    <w:rsid w:val="00396C72"/>
    <w:rsid w:val="00396D7A"/>
    <w:rsid w:val="00396E00"/>
    <w:rsid w:val="0039702C"/>
    <w:rsid w:val="0039713F"/>
    <w:rsid w:val="003972D0"/>
    <w:rsid w:val="003972EF"/>
    <w:rsid w:val="003973B8"/>
    <w:rsid w:val="00397541"/>
    <w:rsid w:val="00397601"/>
    <w:rsid w:val="0039769D"/>
    <w:rsid w:val="003977DC"/>
    <w:rsid w:val="003977FF"/>
    <w:rsid w:val="00397884"/>
    <w:rsid w:val="00397B20"/>
    <w:rsid w:val="00397B76"/>
    <w:rsid w:val="00397BB5"/>
    <w:rsid w:val="00397C8F"/>
    <w:rsid w:val="00397C99"/>
    <w:rsid w:val="00397D23"/>
    <w:rsid w:val="00397D3E"/>
    <w:rsid w:val="00397D96"/>
    <w:rsid w:val="00397DF6"/>
    <w:rsid w:val="003A0042"/>
    <w:rsid w:val="003A025B"/>
    <w:rsid w:val="003A030F"/>
    <w:rsid w:val="003A0382"/>
    <w:rsid w:val="003A03F2"/>
    <w:rsid w:val="003A074B"/>
    <w:rsid w:val="003A0781"/>
    <w:rsid w:val="003A0C1E"/>
    <w:rsid w:val="003A0E6C"/>
    <w:rsid w:val="003A0ED6"/>
    <w:rsid w:val="003A0FD1"/>
    <w:rsid w:val="003A0FE8"/>
    <w:rsid w:val="003A116D"/>
    <w:rsid w:val="003A1187"/>
    <w:rsid w:val="003A1287"/>
    <w:rsid w:val="003A137D"/>
    <w:rsid w:val="003A13CB"/>
    <w:rsid w:val="003A14CC"/>
    <w:rsid w:val="003A161C"/>
    <w:rsid w:val="003A1759"/>
    <w:rsid w:val="003A1778"/>
    <w:rsid w:val="003A186F"/>
    <w:rsid w:val="003A1899"/>
    <w:rsid w:val="003A1900"/>
    <w:rsid w:val="003A193B"/>
    <w:rsid w:val="003A1A25"/>
    <w:rsid w:val="003A1A67"/>
    <w:rsid w:val="003A1AA7"/>
    <w:rsid w:val="003A1B1F"/>
    <w:rsid w:val="003A1BEE"/>
    <w:rsid w:val="003A1D48"/>
    <w:rsid w:val="003A2119"/>
    <w:rsid w:val="003A2398"/>
    <w:rsid w:val="003A240B"/>
    <w:rsid w:val="003A24C0"/>
    <w:rsid w:val="003A268B"/>
    <w:rsid w:val="003A270A"/>
    <w:rsid w:val="003A283B"/>
    <w:rsid w:val="003A2A71"/>
    <w:rsid w:val="003A2A9E"/>
    <w:rsid w:val="003A2ADA"/>
    <w:rsid w:val="003A2B38"/>
    <w:rsid w:val="003A2C41"/>
    <w:rsid w:val="003A2CCE"/>
    <w:rsid w:val="003A2F84"/>
    <w:rsid w:val="003A33A6"/>
    <w:rsid w:val="003A33BA"/>
    <w:rsid w:val="003A3493"/>
    <w:rsid w:val="003A3500"/>
    <w:rsid w:val="003A361E"/>
    <w:rsid w:val="003A3667"/>
    <w:rsid w:val="003A367E"/>
    <w:rsid w:val="003A37C9"/>
    <w:rsid w:val="003A37E5"/>
    <w:rsid w:val="003A3820"/>
    <w:rsid w:val="003A38AD"/>
    <w:rsid w:val="003A38EE"/>
    <w:rsid w:val="003A3953"/>
    <w:rsid w:val="003A39CE"/>
    <w:rsid w:val="003A3A06"/>
    <w:rsid w:val="003A3BA8"/>
    <w:rsid w:val="003A3F02"/>
    <w:rsid w:val="003A4012"/>
    <w:rsid w:val="003A406D"/>
    <w:rsid w:val="003A40D5"/>
    <w:rsid w:val="003A41A7"/>
    <w:rsid w:val="003A423F"/>
    <w:rsid w:val="003A4319"/>
    <w:rsid w:val="003A453A"/>
    <w:rsid w:val="003A4647"/>
    <w:rsid w:val="003A4676"/>
    <w:rsid w:val="003A4819"/>
    <w:rsid w:val="003A48DA"/>
    <w:rsid w:val="003A4969"/>
    <w:rsid w:val="003A4AFE"/>
    <w:rsid w:val="003A4C45"/>
    <w:rsid w:val="003A4CD5"/>
    <w:rsid w:val="003A4D76"/>
    <w:rsid w:val="003A4E86"/>
    <w:rsid w:val="003A4E9B"/>
    <w:rsid w:val="003A4F9E"/>
    <w:rsid w:val="003A500E"/>
    <w:rsid w:val="003A50BA"/>
    <w:rsid w:val="003A50DE"/>
    <w:rsid w:val="003A51B8"/>
    <w:rsid w:val="003A51C0"/>
    <w:rsid w:val="003A5433"/>
    <w:rsid w:val="003A5531"/>
    <w:rsid w:val="003A569F"/>
    <w:rsid w:val="003A5877"/>
    <w:rsid w:val="003A588E"/>
    <w:rsid w:val="003A58A6"/>
    <w:rsid w:val="003A59A3"/>
    <w:rsid w:val="003A5AD7"/>
    <w:rsid w:val="003A5B36"/>
    <w:rsid w:val="003A5BAF"/>
    <w:rsid w:val="003A5BBD"/>
    <w:rsid w:val="003A5CAB"/>
    <w:rsid w:val="003A5E84"/>
    <w:rsid w:val="003A5E92"/>
    <w:rsid w:val="003A5F56"/>
    <w:rsid w:val="003A5FF5"/>
    <w:rsid w:val="003A61A5"/>
    <w:rsid w:val="003A62AF"/>
    <w:rsid w:val="003A62CE"/>
    <w:rsid w:val="003A6374"/>
    <w:rsid w:val="003A662E"/>
    <w:rsid w:val="003A6855"/>
    <w:rsid w:val="003A68FE"/>
    <w:rsid w:val="003A69D8"/>
    <w:rsid w:val="003A6B53"/>
    <w:rsid w:val="003A6C68"/>
    <w:rsid w:val="003A6C91"/>
    <w:rsid w:val="003A6DF9"/>
    <w:rsid w:val="003A6E2B"/>
    <w:rsid w:val="003A7052"/>
    <w:rsid w:val="003A70A7"/>
    <w:rsid w:val="003A725A"/>
    <w:rsid w:val="003A72C1"/>
    <w:rsid w:val="003A74EA"/>
    <w:rsid w:val="003A75AD"/>
    <w:rsid w:val="003A7652"/>
    <w:rsid w:val="003A768C"/>
    <w:rsid w:val="003A76B1"/>
    <w:rsid w:val="003A76E0"/>
    <w:rsid w:val="003A78C9"/>
    <w:rsid w:val="003A7967"/>
    <w:rsid w:val="003A7A0E"/>
    <w:rsid w:val="003A7B12"/>
    <w:rsid w:val="003A7BCA"/>
    <w:rsid w:val="003A7D1D"/>
    <w:rsid w:val="003A7D2A"/>
    <w:rsid w:val="003A7F75"/>
    <w:rsid w:val="003B005A"/>
    <w:rsid w:val="003B00B6"/>
    <w:rsid w:val="003B0235"/>
    <w:rsid w:val="003B0240"/>
    <w:rsid w:val="003B0323"/>
    <w:rsid w:val="003B035D"/>
    <w:rsid w:val="003B0431"/>
    <w:rsid w:val="003B0595"/>
    <w:rsid w:val="003B0629"/>
    <w:rsid w:val="003B0705"/>
    <w:rsid w:val="003B09C3"/>
    <w:rsid w:val="003B0AC5"/>
    <w:rsid w:val="003B0B67"/>
    <w:rsid w:val="003B0C21"/>
    <w:rsid w:val="003B0C22"/>
    <w:rsid w:val="003B0D00"/>
    <w:rsid w:val="003B0E83"/>
    <w:rsid w:val="003B0EAE"/>
    <w:rsid w:val="003B0F1D"/>
    <w:rsid w:val="003B0F51"/>
    <w:rsid w:val="003B0FBA"/>
    <w:rsid w:val="003B0FE8"/>
    <w:rsid w:val="003B1122"/>
    <w:rsid w:val="003B116E"/>
    <w:rsid w:val="003B11A5"/>
    <w:rsid w:val="003B11FF"/>
    <w:rsid w:val="003B12C3"/>
    <w:rsid w:val="003B144E"/>
    <w:rsid w:val="003B14F0"/>
    <w:rsid w:val="003B14F2"/>
    <w:rsid w:val="003B16C2"/>
    <w:rsid w:val="003B16E7"/>
    <w:rsid w:val="003B1924"/>
    <w:rsid w:val="003B1996"/>
    <w:rsid w:val="003B1AAD"/>
    <w:rsid w:val="003B1ADB"/>
    <w:rsid w:val="003B1C83"/>
    <w:rsid w:val="003B1D14"/>
    <w:rsid w:val="003B1E22"/>
    <w:rsid w:val="003B1E5C"/>
    <w:rsid w:val="003B1ED6"/>
    <w:rsid w:val="003B1EEA"/>
    <w:rsid w:val="003B202B"/>
    <w:rsid w:val="003B2082"/>
    <w:rsid w:val="003B20A0"/>
    <w:rsid w:val="003B2112"/>
    <w:rsid w:val="003B232B"/>
    <w:rsid w:val="003B2347"/>
    <w:rsid w:val="003B2555"/>
    <w:rsid w:val="003B2571"/>
    <w:rsid w:val="003B26D3"/>
    <w:rsid w:val="003B2853"/>
    <w:rsid w:val="003B2889"/>
    <w:rsid w:val="003B2920"/>
    <w:rsid w:val="003B2CD6"/>
    <w:rsid w:val="003B2D5C"/>
    <w:rsid w:val="003B2E0E"/>
    <w:rsid w:val="003B30DC"/>
    <w:rsid w:val="003B31C0"/>
    <w:rsid w:val="003B3261"/>
    <w:rsid w:val="003B33D6"/>
    <w:rsid w:val="003B33E9"/>
    <w:rsid w:val="003B33F1"/>
    <w:rsid w:val="003B35B2"/>
    <w:rsid w:val="003B3696"/>
    <w:rsid w:val="003B3739"/>
    <w:rsid w:val="003B375E"/>
    <w:rsid w:val="003B3769"/>
    <w:rsid w:val="003B3971"/>
    <w:rsid w:val="003B397D"/>
    <w:rsid w:val="003B3B1D"/>
    <w:rsid w:val="003B3BC0"/>
    <w:rsid w:val="003B3C8F"/>
    <w:rsid w:val="003B3CF1"/>
    <w:rsid w:val="003B3D10"/>
    <w:rsid w:val="003B3F0A"/>
    <w:rsid w:val="003B41AE"/>
    <w:rsid w:val="003B41B2"/>
    <w:rsid w:val="003B41CD"/>
    <w:rsid w:val="003B44CE"/>
    <w:rsid w:val="003B4507"/>
    <w:rsid w:val="003B45A0"/>
    <w:rsid w:val="003B4964"/>
    <w:rsid w:val="003B4A63"/>
    <w:rsid w:val="003B4BC3"/>
    <w:rsid w:val="003B4C84"/>
    <w:rsid w:val="003B4C85"/>
    <w:rsid w:val="003B4E83"/>
    <w:rsid w:val="003B4EB1"/>
    <w:rsid w:val="003B4FB3"/>
    <w:rsid w:val="003B5306"/>
    <w:rsid w:val="003B55AE"/>
    <w:rsid w:val="003B55E6"/>
    <w:rsid w:val="003B565B"/>
    <w:rsid w:val="003B56A2"/>
    <w:rsid w:val="003B585E"/>
    <w:rsid w:val="003B58FF"/>
    <w:rsid w:val="003B597E"/>
    <w:rsid w:val="003B5A05"/>
    <w:rsid w:val="003B5D69"/>
    <w:rsid w:val="003B60E2"/>
    <w:rsid w:val="003B643E"/>
    <w:rsid w:val="003B6525"/>
    <w:rsid w:val="003B6727"/>
    <w:rsid w:val="003B6760"/>
    <w:rsid w:val="003B6811"/>
    <w:rsid w:val="003B68E9"/>
    <w:rsid w:val="003B6B75"/>
    <w:rsid w:val="003B6CC9"/>
    <w:rsid w:val="003B6D17"/>
    <w:rsid w:val="003B6D22"/>
    <w:rsid w:val="003B710A"/>
    <w:rsid w:val="003B742E"/>
    <w:rsid w:val="003B7539"/>
    <w:rsid w:val="003B783F"/>
    <w:rsid w:val="003B7850"/>
    <w:rsid w:val="003B790D"/>
    <w:rsid w:val="003B7945"/>
    <w:rsid w:val="003B7A42"/>
    <w:rsid w:val="003B7AFE"/>
    <w:rsid w:val="003B7B14"/>
    <w:rsid w:val="003B7CD8"/>
    <w:rsid w:val="003B7F05"/>
    <w:rsid w:val="003C01C0"/>
    <w:rsid w:val="003C036F"/>
    <w:rsid w:val="003C03DB"/>
    <w:rsid w:val="003C042B"/>
    <w:rsid w:val="003C0468"/>
    <w:rsid w:val="003C0533"/>
    <w:rsid w:val="003C0541"/>
    <w:rsid w:val="003C0697"/>
    <w:rsid w:val="003C0701"/>
    <w:rsid w:val="003C0A56"/>
    <w:rsid w:val="003C0A75"/>
    <w:rsid w:val="003C0B84"/>
    <w:rsid w:val="003C0B9A"/>
    <w:rsid w:val="003C0D5F"/>
    <w:rsid w:val="003C0F9B"/>
    <w:rsid w:val="003C11F1"/>
    <w:rsid w:val="003C1223"/>
    <w:rsid w:val="003C1279"/>
    <w:rsid w:val="003C13CD"/>
    <w:rsid w:val="003C15B8"/>
    <w:rsid w:val="003C1686"/>
    <w:rsid w:val="003C16A8"/>
    <w:rsid w:val="003C16CD"/>
    <w:rsid w:val="003C183B"/>
    <w:rsid w:val="003C18FA"/>
    <w:rsid w:val="003C19BA"/>
    <w:rsid w:val="003C1AAB"/>
    <w:rsid w:val="003C1AF8"/>
    <w:rsid w:val="003C1AFD"/>
    <w:rsid w:val="003C1CFF"/>
    <w:rsid w:val="003C1E52"/>
    <w:rsid w:val="003C1F52"/>
    <w:rsid w:val="003C2041"/>
    <w:rsid w:val="003C2277"/>
    <w:rsid w:val="003C22A1"/>
    <w:rsid w:val="003C2466"/>
    <w:rsid w:val="003C24B4"/>
    <w:rsid w:val="003C25BF"/>
    <w:rsid w:val="003C2646"/>
    <w:rsid w:val="003C2706"/>
    <w:rsid w:val="003C2882"/>
    <w:rsid w:val="003C290C"/>
    <w:rsid w:val="003C2AFF"/>
    <w:rsid w:val="003C2E44"/>
    <w:rsid w:val="003C3196"/>
    <w:rsid w:val="003C326A"/>
    <w:rsid w:val="003C3280"/>
    <w:rsid w:val="003C3310"/>
    <w:rsid w:val="003C3589"/>
    <w:rsid w:val="003C35A6"/>
    <w:rsid w:val="003C35E2"/>
    <w:rsid w:val="003C365B"/>
    <w:rsid w:val="003C37D9"/>
    <w:rsid w:val="003C37EC"/>
    <w:rsid w:val="003C38D9"/>
    <w:rsid w:val="003C3C04"/>
    <w:rsid w:val="003C3C64"/>
    <w:rsid w:val="003C3C9A"/>
    <w:rsid w:val="003C3CE4"/>
    <w:rsid w:val="003C3D49"/>
    <w:rsid w:val="003C3E96"/>
    <w:rsid w:val="003C4030"/>
    <w:rsid w:val="003C4302"/>
    <w:rsid w:val="003C43ED"/>
    <w:rsid w:val="003C4436"/>
    <w:rsid w:val="003C45C8"/>
    <w:rsid w:val="003C4755"/>
    <w:rsid w:val="003C4882"/>
    <w:rsid w:val="003C48DF"/>
    <w:rsid w:val="003C493A"/>
    <w:rsid w:val="003C4A61"/>
    <w:rsid w:val="003C4DC6"/>
    <w:rsid w:val="003C4E6C"/>
    <w:rsid w:val="003C50C8"/>
    <w:rsid w:val="003C5155"/>
    <w:rsid w:val="003C516B"/>
    <w:rsid w:val="003C52AF"/>
    <w:rsid w:val="003C52C8"/>
    <w:rsid w:val="003C53C1"/>
    <w:rsid w:val="003C54AA"/>
    <w:rsid w:val="003C54D0"/>
    <w:rsid w:val="003C558C"/>
    <w:rsid w:val="003C57D8"/>
    <w:rsid w:val="003C58F3"/>
    <w:rsid w:val="003C5947"/>
    <w:rsid w:val="003C5A77"/>
    <w:rsid w:val="003C5D59"/>
    <w:rsid w:val="003C5E85"/>
    <w:rsid w:val="003C5F35"/>
    <w:rsid w:val="003C5FF6"/>
    <w:rsid w:val="003C6047"/>
    <w:rsid w:val="003C615A"/>
    <w:rsid w:val="003C638F"/>
    <w:rsid w:val="003C6894"/>
    <w:rsid w:val="003C68B7"/>
    <w:rsid w:val="003C6976"/>
    <w:rsid w:val="003C698A"/>
    <w:rsid w:val="003C6AA0"/>
    <w:rsid w:val="003C6B91"/>
    <w:rsid w:val="003C6D4B"/>
    <w:rsid w:val="003C6D7D"/>
    <w:rsid w:val="003C6DF9"/>
    <w:rsid w:val="003C6E93"/>
    <w:rsid w:val="003C6F15"/>
    <w:rsid w:val="003C6F98"/>
    <w:rsid w:val="003C7060"/>
    <w:rsid w:val="003C7069"/>
    <w:rsid w:val="003C70E8"/>
    <w:rsid w:val="003C7296"/>
    <w:rsid w:val="003C72E9"/>
    <w:rsid w:val="003C739D"/>
    <w:rsid w:val="003C74FC"/>
    <w:rsid w:val="003C7660"/>
    <w:rsid w:val="003C773D"/>
    <w:rsid w:val="003C77A9"/>
    <w:rsid w:val="003C7868"/>
    <w:rsid w:val="003C7ABF"/>
    <w:rsid w:val="003C7AF4"/>
    <w:rsid w:val="003C7BCF"/>
    <w:rsid w:val="003C7C5A"/>
    <w:rsid w:val="003C7D09"/>
    <w:rsid w:val="003C7D59"/>
    <w:rsid w:val="003C7DAC"/>
    <w:rsid w:val="003D01DB"/>
    <w:rsid w:val="003D01F7"/>
    <w:rsid w:val="003D0224"/>
    <w:rsid w:val="003D02AE"/>
    <w:rsid w:val="003D0381"/>
    <w:rsid w:val="003D0424"/>
    <w:rsid w:val="003D07F0"/>
    <w:rsid w:val="003D0918"/>
    <w:rsid w:val="003D09A7"/>
    <w:rsid w:val="003D0AA4"/>
    <w:rsid w:val="003D0B0D"/>
    <w:rsid w:val="003D0C34"/>
    <w:rsid w:val="003D0DB6"/>
    <w:rsid w:val="003D0DDB"/>
    <w:rsid w:val="003D0EA9"/>
    <w:rsid w:val="003D0EEE"/>
    <w:rsid w:val="003D0FC7"/>
    <w:rsid w:val="003D1034"/>
    <w:rsid w:val="003D10A6"/>
    <w:rsid w:val="003D1348"/>
    <w:rsid w:val="003D1379"/>
    <w:rsid w:val="003D1568"/>
    <w:rsid w:val="003D15E4"/>
    <w:rsid w:val="003D188D"/>
    <w:rsid w:val="003D1976"/>
    <w:rsid w:val="003D1ECC"/>
    <w:rsid w:val="003D1F6B"/>
    <w:rsid w:val="003D213A"/>
    <w:rsid w:val="003D22AB"/>
    <w:rsid w:val="003D231F"/>
    <w:rsid w:val="003D232C"/>
    <w:rsid w:val="003D25D7"/>
    <w:rsid w:val="003D2B99"/>
    <w:rsid w:val="003D2B9C"/>
    <w:rsid w:val="003D2BA4"/>
    <w:rsid w:val="003D2C8D"/>
    <w:rsid w:val="003D2D32"/>
    <w:rsid w:val="003D2DA3"/>
    <w:rsid w:val="003D2E70"/>
    <w:rsid w:val="003D3229"/>
    <w:rsid w:val="003D3512"/>
    <w:rsid w:val="003D35B6"/>
    <w:rsid w:val="003D36FD"/>
    <w:rsid w:val="003D373F"/>
    <w:rsid w:val="003D3AFA"/>
    <w:rsid w:val="003D3B64"/>
    <w:rsid w:val="003D3C73"/>
    <w:rsid w:val="003D3F01"/>
    <w:rsid w:val="003D3F83"/>
    <w:rsid w:val="003D435A"/>
    <w:rsid w:val="003D4529"/>
    <w:rsid w:val="003D4551"/>
    <w:rsid w:val="003D460B"/>
    <w:rsid w:val="003D4692"/>
    <w:rsid w:val="003D46B9"/>
    <w:rsid w:val="003D4731"/>
    <w:rsid w:val="003D474E"/>
    <w:rsid w:val="003D4956"/>
    <w:rsid w:val="003D4B3F"/>
    <w:rsid w:val="003D4B5A"/>
    <w:rsid w:val="003D4C30"/>
    <w:rsid w:val="003D4D23"/>
    <w:rsid w:val="003D4D46"/>
    <w:rsid w:val="003D4DE6"/>
    <w:rsid w:val="003D4F26"/>
    <w:rsid w:val="003D4F4F"/>
    <w:rsid w:val="003D5093"/>
    <w:rsid w:val="003D510C"/>
    <w:rsid w:val="003D518D"/>
    <w:rsid w:val="003D52B1"/>
    <w:rsid w:val="003D53C6"/>
    <w:rsid w:val="003D566C"/>
    <w:rsid w:val="003D5699"/>
    <w:rsid w:val="003D56CA"/>
    <w:rsid w:val="003D571E"/>
    <w:rsid w:val="003D58DC"/>
    <w:rsid w:val="003D5B34"/>
    <w:rsid w:val="003D5E52"/>
    <w:rsid w:val="003D5E65"/>
    <w:rsid w:val="003D5F2B"/>
    <w:rsid w:val="003D60AE"/>
    <w:rsid w:val="003D626A"/>
    <w:rsid w:val="003D62BF"/>
    <w:rsid w:val="003D64E1"/>
    <w:rsid w:val="003D665B"/>
    <w:rsid w:val="003D66B1"/>
    <w:rsid w:val="003D66F4"/>
    <w:rsid w:val="003D6703"/>
    <w:rsid w:val="003D685E"/>
    <w:rsid w:val="003D6B44"/>
    <w:rsid w:val="003D6B9C"/>
    <w:rsid w:val="003D6D1A"/>
    <w:rsid w:val="003D6D77"/>
    <w:rsid w:val="003D6E64"/>
    <w:rsid w:val="003D7188"/>
    <w:rsid w:val="003D74EC"/>
    <w:rsid w:val="003D763A"/>
    <w:rsid w:val="003D7784"/>
    <w:rsid w:val="003D77E5"/>
    <w:rsid w:val="003D7A65"/>
    <w:rsid w:val="003D7AC2"/>
    <w:rsid w:val="003D7B77"/>
    <w:rsid w:val="003D7C4F"/>
    <w:rsid w:val="003D7C53"/>
    <w:rsid w:val="003D7E76"/>
    <w:rsid w:val="003D7F7A"/>
    <w:rsid w:val="003E0030"/>
    <w:rsid w:val="003E01B9"/>
    <w:rsid w:val="003E01E9"/>
    <w:rsid w:val="003E0310"/>
    <w:rsid w:val="003E0412"/>
    <w:rsid w:val="003E0735"/>
    <w:rsid w:val="003E0738"/>
    <w:rsid w:val="003E07BC"/>
    <w:rsid w:val="003E090D"/>
    <w:rsid w:val="003E097F"/>
    <w:rsid w:val="003E09B2"/>
    <w:rsid w:val="003E0A1A"/>
    <w:rsid w:val="003E0A5B"/>
    <w:rsid w:val="003E0AB7"/>
    <w:rsid w:val="003E0B14"/>
    <w:rsid w:val="003E0B6A"/>
    <w:rsid w:val="003E0CAC"/>
    <w:rsid w:val="003E0D83"/>
    <w:rsid w:val="003E0F03"/>
    <w:rsid w:val="003E0F71"/>
    <w:rsid w:val="003E0FED"/>
    <w:rsid w:val="003E1015"/>
    <w:rsid w:val="003E10AD"/>
    <w:rsid w:val="003E115E"/>
    <w:rsid w:val="003E1204"/>
    <w:rsid w:val="003E1253"/>
    <w:rsid w:val="003E127C"/>
    <w:rsid w:val="003E12FF"/>
    <w:rsid w:val="003E13E2"/>
    <w:rsid w:val="003E15E2"/>
    <w:rsid w:val="003E1772"/>
    <w:rsid w:val="003E18AA"/>
    <w:rsid w:val="003E1909"/>
    <w:rsid w:val="003E196B"/>
    <w:rsid w:val="003E19C4"/>
    <w:rsid w:val="003E1A27"/>
    <w:rsid w:val="003E1B0D"/>
    <w:rsid w:val="003E1C7F"/>
    <w:rsid w:val="003E1D7A"/>
    <w:rsid w:val="003E1E44"/>
    <w:rsid w:val="003E1E49"/>
    <w:rsid w:val="003E1E74"/>
    <w:rsid w:val="003E1F4D"/>
    <w:rsid w:val="003E1F71"/>
    <w:rsid w:val="003E20D6"/>
    <w:rsid w:val="003E2442"/>
    <w:rsid w:val="003E2502"/>
    <w:rsid w:val="003E251A"/>
    <w:rsid w:val="003E2751"/>
    <w:rsid w:val="003E2989"/>
    <w:rsid w:val="003E2BE1"/>
    <w:rsid w:val="003E2BED"/>
    <w:rsid w:val="003E2C45"/>
    <w:rsid w:val="003E2CF0"/>
    <w:rsid w:val="003E2D47"/>
    <w:rsid w:val="003E2FB1"/>
    <w:rsid w:val="003E2FBA"/>
    <w:rsid w:val="003E322D"/>
    <w:rsid w:val="003E3245"/>
    <w:rsid w:val="003E3257"/>
    <w:rsid w:val="003E32D1"/>
    <w:rsid w:val="003E32E5"/>
    <w:rsid w:val="003E32F9"/>
    <w:rsid w:val="003E332E"/>
    <w:rsid w:val="003E3467"/>
    <w:rsid w:val="003E351F"/>
    <w:rsid w:val="003E3746"/>
    <w:rsid w:val="003E377A"/>
    <w:rsid w:val="003E3B08"/>
    <w:rsid w:val="003E3E16"/>
    <w:rsid w:val="003E3EB8"/>
    <w:rsid w:val="003E3FE1"/>
    <w:rsid w:val="003E40C1"/>
    <w:rsid w:val="003E4170"/>
    <w:rsid w:val="003E4309"/>
    <w:rsid w:val="003E43C5"/>
    <w:rsid w:val="003E4486"/>
    <w:rsid w:val="003E4494"/>
    <w:rsid w:val="003E4517"/>
    <w:rsid w:val="003E4542"/>
    <w:rsid w:val="003E4562"/>
    <w:rsid w:val="003E46A5"/>
    <w:rsid w:val="003E4774"/>
    <w:rsid w:val="003E4AAA"/>
    <w:rsid w:val="003E4AF7"/>
    <w:rsid w:val="003E4B28"/>
    <w:rsid w:val="003E4B64"/>
    <w:rsid w:val="003E4B7A"/>
    <w:rsid w:val="003E4C57"/>
    <w:rsid w:val="003E4D87"/>
    <w:rsid w:val="003E4DB6"/>
    <w:rsid w:val="003E4E8C"/>
    <w:rsid w:val="003E4F25"/>
    <w:rsid w:val="003E4FBD"/>
    <w:rsid w:val="003E504E"/>
    <w:rsid w:val="003E50A2"/>
    <w:rsid w:val="003E5168"/>
    <w:rsid w:val="003E51BC"/>
    <w:rsid w:val="003E5265"/>
    <w:rsid w:val="003E5314"/>
    <w:rsid w:val="003E5321"/>
    <w:rsid w:val="003E5434"/>
    <w:rsid w:val="003E5528"/>
    <w:rsid w:val="003E57CF"/>
    <w:rsid w:val="003E5801"/>
    <w:rsid w:val="003E5A0D"/>
    <w:rsid w:val="003E5A66"/>
    <w:rsid w:val="003E5AE0"/>
    <w:rsid w:val="003E5B3E"/>
    <w:rsid w:val="003E5C74"/>
    <w:rsid w:val="003E5FC3"/>
    <w:rsid w:val="003E5FD5"/>
    <w:rsid w:val="003E6001"/>
    <w:rsid w:val="003E60EF"/>
    <w:rsid w:val="003E612D"/>
    <w:rsid w:val="003E6170"/>
    <w:rsid w:val="003E61FF"/>
    <w:rsid w:val="003E6417"/>
    <w:rsid w:val="003E67BF"/>
    <w:rsid w:val="003E682B"/>
    <w:rsid w:val="003E6872"/>
    <w:rsid w:val="003E68E5"/>
    <w:rsid w:val="003E6915"/>
    <w:rsid w:val="003E6B70"/>
    <w:rsid w:val="003E6BDD"/>
    <w:rsid w:val="003E6D7B"/>
    <w:rsid w:val="003E6DDD"/>
    <w:rsid w:val="003E6E51"/>
    <w:rsid w:val="003E6EC7"/>
    <w:rsid w:val="003E702C"/>
    <w:rsid w:val="003E71D7"/>
    <w:rsid w:val="003E7290"/>
    <w:rsid w:val="003E729E"/>
    <w:rsid w:val="003E7319"/>
    <w:rsid w:val="003E73A6"/>
    <w:rsid w:val="003E7736"/>
    <w:rsid w:val="003E7756"/>
    <w:rsid w:val="003E775A"/>
    <w:rsid w:val="003E77A4"/>
    <w:rsid w:val="003E79D4"/>
    <w:rsid w:val="003E7AD3"/>
    <w:rsid w:val="003E7BD0"/>
    <w:rsid w:val="003E7C3F"/>
    <w:rsid w:val="003E7D36"/>
    <w:rsid w:val="003E7D6D"/>
    <w:rsid w:val="003E7E45"/>
    <w:rsid w:val="003E7FCC"/>
    <w:rsid w:val="003F00AC"/>
    <w:rsid w:val="003F013A"/>
    <w:rsid w:val="003F0187"/>
    <w:rsid w:val="003F039E"/>
    <w:rsid w:val="003F03D4"/>
    <w:rsid w:val="003F041C"/>
    <w:rsid w:val="003F0462"/>
    <w:rsid w:val="003F0512"/>
    <w:rsid w:val="003F0596"/>
    <w:rsid w:val="003F0597"/>
    <w:rsid w:val="003F0654"/>
    <w:rsid w:val="003F08ED"/>
    <w:rsid w:val="003F0951"/>
    <w:rsid w:val="003F09AA"/>
    <w:rsid w:val="003F0AB8"/>
    <w:rsid w:val="003F0AD0"/>
    <w:rsid w:val="003F0B4F"/>
    <w:rsid w:val="003F0C33"/>
    <w:rsid w:val="003F0C6D"/>
    <w:rsid w:val="003F0D73"/>
    <w:rsid w:val="003F0E0B"/>
    <w:rsid w:val="003F0E9D"/>
    <w:rsid w:val="003F0EBD"/>
    <w:rsid w:val="003F0F21"/>
    <w:rsid w:val="003F1084"/>
    <w:rsid w:val="003F10E4"/>
    <w:rsid w:val="003F132C"/>
    <w:rsid w:val="003F141A"/>
    <w:rsid w:val="003F14A7"/>
    <w:rsid w:val="003F1509"/>
    <w:rsid w:val="003F16FC"/>
    <w:rsid w:val="003F1858"/>
    <w:rsid w:val="003F1A4F"/>
    <w:rsid w:val="003F1BCF"/>
    <w:rsid w:val="003F1BED"/>
    <w:rsid w:val="003F1C78"/>
    <w:rsid w:val="003F1E81"/>
    <w:rsid w:val="003F2182"/>
    <w:rsid w:val="003F234F"/>
    <w:rsid w:val="003F23FE"/>
    <w:rsid w:val="003F2463"/>
    <w:rsid w:val="003F268C"/>
    <w:rsid w:val="003F2734"/>
    <w:rsid w:val="003F275D"/>
    <w:rsid w:val="003F2862"/>
    <w:rsid w:val="003F2918"/>
    <w:rsid w:val="003F2940"/>
    <w:rsid w:val="003F29E7"/>
    <w:rsid w:val="003F2D32"/>
    <w:rsid w:val="003F2DA1"/>
    <w:rsid w:val="003F2E94"/>
    <w:rsid w:val="003F2F40"/>
    <w:rsid w:val="003F3044"/>
    <w:rsid w:val="003F30AA"/>
    <w:rsid w:val="003F3118"/>
    <w:rsid w:val="003F324D"/>
    <w:rsid w:val="003F341F"/>
    <w:rsid w:val="003F3590"/>
    <w:rsid w:val="003F35B0"/>
    <w:rsid w:val="003F36E0"/>
    <w:rsid w:val="003F371D"/>
    <w:rsid w:val="003F3739"/>
    <w:rsid w:val="003F37E7"/>
    <w:rsid w:val="003F37F2"/>
    <w:rsid w:val="003F380B"/>
    <w:rsid w:val="003F3833"/>
    <w:rsid w:val="003F38A1"/>
    <w:rsid w:val="003F3908"/>
    <w:rsid w:val="003F3BC9"/>
    <w:rsid w:val="003F3BE2"/>
    <w:rsid w:val="003F3CDF"/>
    <w:rsid w:val="003F40C4"/>
    <w:rsid w:val="003F420B"/>
    <w:rsid w:val="003F4238"/>
    <w:rsid w:val="003F438A"/>
    <w:rsid w:val="003F43D9"/>
    <w:rsid w:val="003F43EF"/>
    <w:rsid w:val="003F4414"/>
    <w:rsid w:val="003F471C"/>
    <w:rsid w:val="003F487C"/>
    <w:rsid w:val="003F48C2"/>
    <w:rsid w:val="003F497A"/>
    <w:rsid w:val="003F49CA"/>
    <w:rsid w:val="003F4A71"/>
    <w:rsid w:val="003F4AA7"/>
    <w:rsid w:val="003F4AC6"/>
    <w:rsid w:val="003F4C4B"/>
    <w:rsid w:val="003F4CAC"/>
    <w:rsid w:val="003F4E80"/>
    <w:rsid w:val="003F5075"/>
    <w:rsid w:val="003F509C"/>
    <w:rsid w:val="003F550B"/>
    <w:rsid w:val="003F5593"/>
    <w:rsid w:val="003F55DB"/>
    <w:rsid w:val="003F5866"/>
    <w:rsid w:val="003F5901"/>
    <w:rsid w:val="003F597C"/>
    <w:rsid w:val="003F5A1C"/>
    <w:rsid w:val="003F5AA7"/>
    <w:rsid w:val="003F5B24"/>
    <w:rsid w:val="003F5C71"/>
    <w:rsid w:val="003F5C88"/>
    <w:rsid w:val="003F5E56"/>
    <w:rsid w:val="003F5E7F"/>
    <w:rsid w:val="003F5ECB"/>
    <w:rsid w:val="003F5F27"/>
    <w:rsid w:val="003F5FC3"/>
    <w:rsid w:val="003F5FE4"/>
    <w:rsid w:val="003F6089"/>
    <w:rsid w:val="003F6090"/>
    <w:rsid w:val="003F60CF"/>
    <w:rsid w:val="003F612F"/>
    <w:rsid w:val="003F613E"/>
    <w:rsid w:val="003F634E"/>
    <w:rsid w:val="003F656B"/>
    <w:rsid w:val="003F6631"/>
    <w:rsid w:val="003F6675"/>
    <w:rsid w:val="003F6694"/>
    <w:rsid w:val="003F681F"/>
    <w:rsid w:val="003F68E6"/>
    <w:rsid w:val="003F691F"/>
    <w:rsid w:val="003F69F2"/>
    <w:rsid w:val="003F6AD1"/>
    <w:rsid w:val="003F6B01"/>
    <w:rsid w:val="003F6BC0"/>
    <w:rsid w:val="003F6CB7"/>
    <w:rsid w:val="003F6CDC"/>
    <w:rsid w:val="003F6DD5"/>
    <w:rsid w:val="003F7004"/>
    <w:rsid w:val="003F7012"/>
    <w:rsid w:val="003F70B4"/>
    <w:rsid w:val="003F713F"/>
    <w:rsid w:val="003F71C5"/>
    <w:rsid w:val="003F7314"/>
    <w:rsid w:val="003F73E1"/>
    <w:rsid w:val="003F73E4"/>
    <w:rsid w:val="003F7458"/>
    <w:rsid w:val="003F749C"/>
    <w:rsid w:val="003F75F8"/>
    <w:rsid w:val="003F7643"/>
    <w:rsid w:val="003F7AAF"/>
    <w:rsid w:val="003F7D60"/>
    <w:rsid w:val="003F7D89"/>
    <w:rsid w:val="003F7E78"/>
    <w:rsid w:val="003F7F02"/>
    <w:rsid w:val="00400004"/>
    <w:rsid w:val="00400005"/>
    <w:rsid w:val="00400076"/>
    <w:rsid w:val="00400092"/>
    <w:rsid w:val="00400123"/>
    <w:rsid w:val="0040018A"/>
    <w:rsid w:val="0040018C"/>
    <w:rsid w:val="00400396"/>
    <w:rsid w:val="004003EA"/>
    <w:rsid w:val="004003EC"/>
    <w:rsid w:val="004004D8"/>
    <w:rsid w:val="0040061A"/>
    <w:rsid w:val="004006AE"/>
    <w:rsid w:val="00400788"/>
    <w:rsid w:val="00400A12"/>
    <w:rsid w:val="00400B1D"/>
    <w:rsid w:val="00400B45"/>
    <w:rsid w:val="00400B80"/>
    <w:rsid w:val="00400BC3"/>
    <w:rsid w:val="00400BC8"/>
    <w:rsid w:val="00400BDB"/>
    <w:rsid w:val="00400CCD"/>
    <w:rsid w:val="00400DE7"/>
    <w:rsid w:val="00400E08"/>
    <w:rsid w:val="00400E59"/>
    <w:rsid w:val="00400E62"/>
    <w:rsid w:val="00400EA5"/>
    <w:rsid w:val="00400EDC"/>
    <w:rsid w:val="00400FFD"/>
    <w:rsid w:val="00401082"/>
    <w:rsid w:val="004011DF"/>
    <w:rsid w:val="00401236"/>
    <w:rsid w:val="00401270"/>
    <w:rsid w:val="00401396"/>
    <w:rsid w:val="004014EE"/>
    <w:rsid w:val="0040166D"/>
    <w:rsid w:val="0040188A"/>
    <w:rsid w:val="004019E0"/>
    <w:rsid w:val="00401AA0"/>
    <w:rsid w:val="00401ADC"/>
    <w:rsid w:val="00401B3E"/>
    <w:rsid w:val="00401C55"/>
    <w:rsid w:val="00401E7B"/>
    <w:rsid w:val="00401F5D"/>
    <w:rsid w:val="00401FB1"/>
    <w:rsid w:val="0040202D"/>
    <w:rsid w:val="00402061"/>
    <w:rsid w:val="00402091"/>
    <w:rsid w:val="00402161"/>
    <w:rsid w:val="00402442"/>
    <w:rsid w:val="00402472"/>
    <w:rsid w:val="004025AA"/>
    <w:rsid w:val="004025B3"/>
    <w:rsid w:val="004026A1"/>
    <w:rsid w:val="004026B4"/>
    <w:rsid w:val="0040286E"/>
    <w:rsid w:val="004028CE"/>
    <w:rsid w:val="00402961"/>
    <w:rsid w:val="00402966"/>
    <w:rsid w:val="00402ADD"/>
    <w:rsid w:val="00402B19"/>
    <w:rsid w:val="00402BE4"/>
    <w:rsid w:val="00402D37"/>
    <w:rsid w:val="00402D4D"/>
    <w:rsid w:val="00402D56"/>
    <w:rsid w:val="00402D7D"/>
    <w:rsid w:val="00402EC0"/>
    <w:rsid w:val="004031FE"/>
    <w:rsid w:val="00403226"/>
    <w:rsid w:val="00403359"/>
    <w:rsid w:val="004033D0"/>
    <w:rsid w:val="00403449"/>
    <w:rsid w:val="004034EF"/>
    <w:rsid w:val="00403658"/>
    <w:rsid w:val="00403749"/>
    <w:rsid w:val="004039B1"/>
    <w:rsid w:val="00403A1F"/>
    <w:rsid w:val="00403A95"/>
    <w:rsid w:val="00403B0C"/>
    <w:rsid w:val="00403B74"/>
    <w:rsid w:val="00403C99"/>
    <w:rsid w:val="00403D46"/>
    <w:rsid w:val="00403F70"/>
    <w:rsid w:val="00403FA5"/>
    <w:rsid w:val="00403FB0"/>
    <w:rsid w:val="00404060"/>
    <w:rsid w:val="00404200"/>
    <w:rsid w:val="004042DA"/>
    <w:rsid w:val="0040430F"/>
    <w:rsid w:val="004043E1"/>
    <w:rsid w:val="00404415"/>
    <w:rsid w:val="00404631"/>
    <w:rsid w:val="0040470C"/>
    <w:rsid w:val="00404712"/>
    <w:rsid w:val="004048F6"/>
    <w:rsid w:val="0040493A"/>
    <w:rsid w:val="00404B07"/>
    <w:rsid w:val="00404E06"/>
    <w:rsid w:val="00404E4C"/>
    <w:rsid w:val="004050A4"/>
    <w:rsid w:val="004050D6"/>
    <w:rsid w:val="0040524E"/>
    <w:rsid w:val="00405280"/>
    <w:rsid w:val="00405284"/>
    <w:rsid w:val="004052C8"/>
    <w:rsid w:val="004053A3"/>
    <w:rsid w:val="004055D3"/>
    <w:rsid w:val="0040565D"/>
    <w:rsid w:val="00405662"/>
    <w:rsid w:val="00405674"/>
    <w:rsid w:val="004056AF"/>
    <w:rsid w:val="004056FC"/>
    <w:rsid w:val="00405852"/>
    <w:rsid w:val="00405863"/>
    <w:rsid w:val="00405880"/>
    <w:rsid w:val="004058B1"/>
    <w:rsid w:val="004058FC"/>
    <w:rsid w:val="0040597E"/>
    <w:rsid w:val="00405E4A"/>
    <w:rsid w:val="00405E95"/>
    <w:rsid w:val="00405FE3"/>
    <w:rsid w:val="004060B1"/>
    <w:rsid w:val="004060C4"/>
    <w:rsid w:val="004061D4"/>
    <w:rsid w:val="004061EC"/>
    <w:rsid w:val="0040626F"/>
    <w:rsid w:val="004062AB"/>
    <w:rsid w:val="004063D1"/>
    <w:rsid w:val="004067D2"/>
    <w:rsid w:val="0040684E"/>
    <w:rsid w:val="004068B7"/>
    <w:rsid w:val="00406A40"/>
    <w:rsid w:val="00406B2B"/>
    <w:rsid w:val="00406BA8"/>
    <w:rsid w:val="00406DCE"/>
    <w:rsid w:val="00407082"/>
    <w:rsid w:val="004070B2"/>
    <w:rsid w:val="004070E1"/>
    <w:rsid w:val="004070E2"/>
    <w:rsid w:val="00407146"/>
    <w:rsid w:val="004071F6"/>
    <w:rsid w:val="00407293"/>
    <w:rsid w:val="004072B1"/>
    <w:rsid w:val="0040739D"/>
    <w:rsid w:val="00407437"/>
    <w:rsid w:val="00407479"/>
    <w:rsid w:val="0040774B"/>
    <w:rsid w:val="00407790"/>
    <w:rsid w:val="004077AA"/>
    <w:rsid w:val="004077E6"/>
    <w:rsid w:val="004077EE"/>
    <w:rsid w:val="00407870"/>
    <w:rsid w:val="00407985"/>
    <w:rsid w:val="004079F2"/>
    <w:rsid w:val="00407B01"/>
    <w:rsid w:val="00407D2F"/>
    <w:rsid w:val="00407D56"/>
    <w:rsid w:val="00407D73"/>
    <w:rsid w:val="00407F1A"/>
    <w:rsid w:val="00407F71"/>
    <w:rsid w:val="00410038"/>
    <w:rsid w:val="00410164"/>
    <w:rsid w:val="004101C3"/>
    <w:rsid w:val="0041024B"/>
    <w:rsid w:val="004102ED"/>
    <w:rsid w:val="0041040C"/>
    <w:rsid w:val="00410427"/>
    <w:rsid w:val="004105D7"/>
    <w:rsid w:val="00410610"/>
    <w:rsid w:val="00410619"/>
    <w:rsid w:val="0041064A"/>
    <w:rsid w:val="00410680"/>
    <w:rsid w:val="00410819"/>
    <w:rsid w:val="0041081C"/>
    <w:rsid w:val="004108AB"/>
    <w:rsid w:val="00410A63"/>
    <w:rsid w:val="00410D4B"/>
    <w:rsid w:val="00410E48"/>
    <w:rsid w:val="00411027"/>
    <w:rsid w:val="0041109B"/>
    <w:rsid w:val="0041123B"/>
    <w:rsid w:val="004113D7"/>
    <w:rsid w:val="00411497"/>
    <w:rsid w:val="00411702"/>
    <w:rsid w:val="00411765"/>
    <w:rsid w:val="004118CA"/>
    <w:rsid w:val="004119F4"/>
    <w:rsid w:val="00411A76"/>
    <w:rsid w:val="00411C50"/>
    <w:rsid w:val="00411C5C"/>
    <w:rsid w:val="00411CB2"/>
    <w:rsid w:val="00411DC8"/>
    <w:rsid w:val="00411E9D"/>
    <w:rsid w:val="00411FA2"/>
    <w:rsid w:val="00412001"/>
    <w:rsid w:val="00412007"/>
    <w:rsid w:val="004122B8"/>
    <w:rsid w:val="004123C3"/>
    <w:rsid w:val="00412433"/>
    <w:rsid w:val="0041265F"/>
    <w:rsid w:val="004127C0"/>
    <w:rsid w:val="00412891"/>
    <w:rsid w:val="004129BC"/>
    <w:rsid w:val="00412A0D"/>
    <w:rsid w:val="00412B45"/>
    <w:rsid w:val="00412BE6"/>
    <w:rsid w:val="00412CB6"/>
    <w:rsid w:val="00412CCF"/>
    <w:rsid w:val="00412ED6"/>
    <w:rsid w:val="00412F25"/>
    <w:rsid w:val="0041300A"/>
    <w:rsid w:val="0041318F"/>
    <w:rsid w:val="004132A4"/>
    <w:rsid w:val="004132DC"/>
    <w:rsid w:val="00413465"/>
    <w:rsid w:val="00413478"/>
    <w:rsid w:val="004134A3"/>
    <w:rsid w:val="0041351B"/>
    <w:rsid w:val="00413545"/>
    <w:rsid w:val="0041360B"/>
    <w:rsid w:val="004136A8"/>
    <w:rsid w:val="00413998"/>
    <w:rsid w:val="00413B0C"/>
    <w:rsid w:val="00413B87"/>
    <w:rsid w:val="00413D10"/>
    <w:rsid w:val="00413DD0"/>
    <w:rsid w:val="00413DF8"/>
    <w:rsid w:val="00413E4F"/>
    <w:rsid w:val="00413EA8"/>
    <w:rsid w:val="00413EE6"/>
    <w:rsid w:val="00413FEB"/>
    <w:rsid w:val="0041409E"/>
    <w:rsid w:val="004141B9"/>
    <w:rsid w:val="004142A3"/>
    <w:rsid w:val="0041438D"/>
    <w:rsid w:val="00414511"/>
    <w:rsid w:val="0041467E"/>
    <w:rsid w:val="00414737"/>
    <w:rsid w:val="004147E8"/>
    <w:rsid w:val="004149D5"/>
    <w:rsid w:val="00414B8B"/>
    <w:rsid w:val="00414E66"/>
    <w:rsid w:val="00414FB3"/>
    <w:rsid w:val="00414FB9"/>
    <w:rsid w:val="004151D2"/>
    <w:rsid w:val="004152E7"/>
    <w:rsid w:val="004152E8"/>
    <w:rsid w:val="00415356"/>
    <w:rsid w:val="004154AE"/>
    <w:rsid w:val="004155B2"/>
    <w:rsid w:val="0041569C"/>
    <w:rsid w:val="004159F1"/>
    <w:rsid w:val="00415A7E"/>
    <w:rsid w:val="00415AC7"/>
    <w:rsid w:val="00415AD5"/>
    <w:rsid w:val="00415B82"/>
    <w:rsid w:val="00415C6E"/>
    <w:rsid w:val="00415D8B"/>
    <w:rsid w:val="00415D97"/>
    <w:rsid w:val="00415F69"/>
    <w:rsid w:val="004161EF"/>
    <w:rsid w:val="00416336"/>
    <w:rsid w:val="00416353"/>
    <w:rsid w:val="004163BC"/>
    <w:rsid w:val="004163BD"/>
    <w:rsid w:val="004163F3"/>
    <w:rsid w:val="00416418"/>
    <w:rsid w:val="004164C8"/>
    <w:rsid w:val="00416552"/>
    <w:rsid w:val="00416762"/>
    <w:rsid w:val="004167FE"/>
    <w:rsid w:val="004168C3"/>
    <w:rsid w:val="004169EC"/>
    <w:rsid w:val="00416C50"/>
    <w:rsid w:val="00416C95"/>
    <w:rsid w:val="00416D17"/>
    <w:rsid w:val="00416D25"/>
    <w:rsid w:val="00416D32"/>
    <w:rsid w:val="00416E0F"/>
    <w:rsid w:val="00416E55"/>
    <w:rsid w:val="00416E96"/>
    <w:rsid w:val="00416F35"/>
    <w:rsid w:val="00416F79"/>
    <w:rsid w:val="00417085"/>
    <w:rsid w:val="00417192"/>
    <w:rsid w:val="004171FB"/>
    <w:rsid w:val="0041729E"/>
    <w:rsid w:val="004173C1"/>
    <w:rsid w:val="0041773A"/>
    <w:rsid w:val="004177F4"/>
    <w:rsid w:val="0041780E"/>
    <w:rsid w:val="0041790D"/>
    <w:rsid w:val="004179B8"/>
    <w:rsid w:val="004179C3"/>
    <w:rsid w:val="00417A26"/>
    <w:rsid w:val="00417BBE"/>
    <w:rsid w:val="00417E02"/>
    <w:rsid w:val="00417FC3"/>
    <w:rsid w:val="0042006A"/>
    <w:rsid w:val="004200CA"/>
    <w:rsid w:val="004201FB"/>
    <w:rsid w:val="00420267"/>
    <w:rsid w:val="004202AB"/>
    <w:rsid w:val="00420312"/>
    <w:rsid w:val="0042039F"/>
    <w:rsid w:val="0042044C"/>
    <w:rsid w:val="0042059C"/>
    <w:rsid w:val="004207BE"/>
    <w:rsid w:val="004207E6"/>
    <w:rsid w:val="004208DE"/>
    <w:rsid w:val="00420C87"/>
    <w:rsid w:val="00420E0F"/>
    <w:rsid w:val="00420E2D"/>
    <w:rsid w:val="00420F4B"/>
    <w:rsid w:val="00421047"/>
    <w:rsid w:val="00421103"/>
    <w:rsid w:val="0042132B"/>
    <w:rsid w:val="00421423"/>
    <w:rsid w:val="00421436"/>
    <w:rsid w:val="00421526"/>
    <w:rsid w:val="0042162A"/>
    <w:rsid w:val="0042163E"/>
    <w:rsid w:val="004216FC"/>
    <w:rsid w:val="0042176F"/>
    <w:rsid w:val="00421827"/>
    <w:rsid w:val="00421937"/>
    <w:rsid w:val="00421949"/>
    <w:rsid w:val="00421955"/>
    <w:rsid w:val="004219D0"/>
    <w:rsid w:val="00421A11"/>
    <w:rsid w:val="00421A5E"/>
    <w:rsid w:val="00421A8B"/>
    <w:rsid w:val="00421B64"/>
    <w:rsid w:val="00421BD4"/>
    <w:rsid w:val="00421D66"/>
    <w:rsid w:val="00421F05"/>
    <w:rsid w:val="00421F55"/>
    <w:rsid w:val="00421FF0"/>
    <w:rsid w:val="0042200B"/>
    <w:rsid w:val="0042224B"/>
    <w:rsid w:val="004222DD"/>
    <w:rsid w:val="004223C4"/>
    <w:rsid w:val="004227CD"/>
    <w:rsid w:val="004227F0"/>
    <w:rsid w:val="00422C25"/>
    <w:rsid w:val="00422D37"/>
    <w:rsid w:val="00422DB0"/>
    <w:rsid w:val="00422E67"/>
    <w:rsid w:val="00422E6C"/>
    <w:rsid w:val="00422F41"/>
    <w:rsid w:val="00423018"/>
    <w:rsid w:val="0042311D"/>
    <w:rsid w:val="00423197"/>
    <w:rsid w:val="00423206"/>
    <w:rsid w:val="004233B5"/>
    <w:rsid w:val="00423443"/>
    <w:rsid w:val="00423471"/>
    <w:rsid w:val="00423506"/>
    <w:rsid w:val="0042363E"/>
    <w:rsid w:val="004236D5"/>
    <w:rsid w:val="004236DC"/>
    <w:rsid w:val="00423731"/>
    <w:rsid w:val="004237B9"/>
    <w:rsid w:val="0042388C"/>
    <w:rsid w:val="00423A12"/>
    <w:rsid w:val="00423D6A"/>
    <w:rsid w:val="00423DAA"/>
    <w:rsid w:val="00423EE2"/>
    <w:rsid w:val="00423F7E"/>
    <w:rsid w:val="00423FCF"/>
    <w:rsid w:val="004240FA"/>
    <w:rsid w:val="00424199"/>
    <w:rsid w:val="00424346"/>
    <w:rsid w:val="004243C4"/>
    <w:rsid w:val="0042440E"/>
    <w:rsid w:val="004244D4"/>
    <w:rsid w:val="00424644"/>
    <w:rsid w:val="0042465D"/>
    <w:rsid w:val="00424854"/>
    <w:rsid w:val="00424967"/>
    <w:rsid w:val="00424A59"/>
    <w:rsid w:val="00424A8D"/>
    <w:rsid w:val="00424BB6"/>
    <w:rsid w:val="00424BBD"/>
    <w:rsid w:val="00424C09"/>
    <w:rsid w:val="00424C84"/>
    <w:rsid w:val="00424D03"/>
    <w:rsid w:val="00424D5C"/>
    <w:rsid w:val="00424DAE"/>
    <w:rsid w:val="00424E3A"/>
    <w:rsid w:val="00424E72"/>
    <w:rsid w:val="00424EC3"/>
    <w:rsid w:val="00424EDE"/>
    <w:rsid w:val="00424F5E"/>
    <w:rsid w:val="00424F66"/>
    <w:rsid w:val="004250A3"/>
    <w:rsid w:val="0042518A"/>
    <w:rsid w:val="004251EA"/>
    <w:rsid w:val="004252C4"/>
    <w:rsid w:val="00425424"/>
    <w:rsid w:val="00425455"/>
    <w:rsid w:val="00425487"/>
    <w:rsid w:val="004254D5"/>
    <w:rsid w:val="0042553E"/>
    <w:rsid w:val="00425628"/>
    <w:rsid w:val="004256E4"/>
    <w:rsid w:val="004257F7"/>
    <w:rsid w:val="00425A9B"/>
    <w:rsid w:val="00425B92"/>
    <w:rsid w:val="00425D01"/>
    <w:rsid w:val="00425D0A"/>
    <w:rsid w:val="00425F9A"/>
    <w:rsid w:val="00426088"/>
    <w:rsid w:val="0042608E"/>
    <w:rsid w:val="00426168"/>
    <w:rsid w:val="004264EC"/>
    <w:rsid w:val="0042650D"/>
    <w:rsid w:val="0042651A"/>
    <w:rsid w:val="0042651B"/>
    <w:rsid w:val="00426763"/>
    <w:rsid w:val="004267B8"/>
    <w:rsid w:val="004267EB"/>
    <w:rsid w:val="00426933"/>
    <w:rsid w:val="00426C45"/>
    <w:rsid w:val="00426D48"/>
    <w:rsid w:val="00426D6F"/>
    <w:rsid w:val="00426D76"/>
    <w:rsid w:val="00427035"/>
    <w:rsid w:val="004270E0"/>
    <w:rsid w:val="0042717C"/>
    <w:rsid w:val="00427507"/>
    <w:rsid w:val="004275E7"/>
    <w:rsid w:val="004275F3"/>
    <w:rsid w:val="004276A0"/>
    <w:rsid w:val="00427777"/>
    <w:rsid w:val="004277F5"/>
    <w:rsid w:val="00427B13"/>
    <w:rsid w:val="00427B64"/>
    <w:rsid w:val="00427BF7"/>
    <w:rsid w:val="00427C0B"/>
    <w:rsid w:val="00427C51"/>
    <w:rsid w:val="00427C83"/>
    <w:rsid w:val="00427D99"/>
    <w:rsid w:val="00427E21"/>
    <w:rsid w:val="00427FF7"/>
    <w:rsid w:val="0043006C"/>
    <w:rsid w:val="0043010D"/>
    <w:rsid w:val="0043047A"/>
    <w:rsid w:val="00430584"/>
    <w:rsid w:val="004305A9"/>
    <w:rsid w:val="004308EA"/>
    <w:rsid w:val="00430A30"/>
    <w:rsid w:val="00430B56"/>
    <w:rsid w:val="00430D4D"/>
    <w:rsid w:val="00430D90"/>
    <w:rsid w:val="00430E3E"/>
    <w:rsid w:val="00430F10"/>
    <w:rsid w:val="00430F65"/>
    <w:rsid w:val="0043100E"/>
    <w:rsid w:val="0043117E"/>
    <w:rsid w:val="00431206"/>
    <w:rsid w:val="00431337"/>
    <w:rsid w:val="00431355"/>
    <w:rsid w:val="00431365"/>
    <w:rsid w:val="00431689"/>
    <w:rsid w:val="00431704"/>
    <w:rsid w:val="0043172A"/>
    <w:rsid w:val="0043172B"/>
    <w:rsid w:val="00431A59"/>
    <w:rsid w:val="00431BF9"/>
    <w:rsid w:val="00431D9E"/>
    <w:rsid w:val="00431F66"/>
    <w:rsid w:val="00432073"/>
    <w:rsid w:val="004320EE"/>
    <w:rsid w:val="004321F1"/>
    <w:rsid w:val="004322D6"/>
    <w:rsid w:val="004323B8"/>
    <w:rsid w:val="004323F0"/>
    <w:rsid w:val="0043245A"/>
    <w:rsid w:val="0043259D"/>
    <w:rsid w:val="004325C6"/>
    <w:rsid w:val="004329F5"/>
    <w:rsid w:val="00432DDB"/>
    <w:rsid w:val="00432E10"/>
    <w:rsid w:val="00432E40"/>
    <w:rsid w:val="00432EC3"/>
    <w:rsid w:val="00432F4B"/>
    <w:rsid w:val="00432FB0"/>
    <w:rsid w:val="00433126"/>
    <w:rsid w:val="004331F1"/>
    <w:rsid w:val="00433336"/>
    <w:rsid w:val="00433BE5"/>
    <w:rsid w:val="00433C96"/>
    <w:rsid w:val="00433CBE"/>
    <w:rsid w:val="00433D6F"/>
    <w:rsid w:val="00433EA7"/>
    <w:rsid w:val="004342A1"/>
    <w:rsid w:val="004342D0"/>
    <w:rsid w:val="00434402"/>
    <w:rsid w:val="00434532"/>
    <w:rsid w:val="00434593"/>
    <w:rsid w:val="004346AA"/>
    <w:rsid w:val="0043474C"/>
    <w:rsid w:val="0043474F"/>
    <w:rsid w:val="004347A1"/>
    <w:rsid w:val="004347A8"/>
    <w:rsid w:val="004347C1"/>
    <w:rsid w:val="004349C2"/>
    <w:rsid w:val="00434A0B"/>
    <w:rsid w:val="00434A15"/>
    <w:rsid w:val="00434A2D"/>
    <w:rsid w:val="00434C13"/>
    <w:rsid w:val="00434C3B"/>
    <w:rsid w:val="00434D05"/>
    <w:rsid w:val="00434D51"/>
    <w:rsid w:val="00434DA0"/>
    <w:rsid w:val="00434E41"/>
    <w:rsid w:val="00434E46"/>
    <w:rsid w:val="00434E9F"/>
    <w:rsid w:val="00434F1B"/>
    <w:rsid w:val="00434FF1"/>
    <w:rsid w:val="00435022"/>
    <w:rsid w:val="0043518E"/>
    <w:rsid w:val="0043545C"/>
    <w:rsid w:val="00435477"/>
    <w:rsid w:val="00435537"/>
    <w:rsid w:val="004356A0"/>
    <w:rsid w:val="0043571E"/>
    <w:rsid w:val="004358C3"/>
    <w:rsid w:val="004358CE"/>
    <w:rsid w:val="00435952"/>
    <w:rsid w:val="00435994"/>
    <w:rsid w:val="00435A96"/>
    <w:rsid w:val="00435AF3"/>
    <w:rsid w:val="00435C83"/>
    <w:rsid w:val="00435CAF"/>
    <w:rsid w:val="00435D09"/>
    <w:rsid w:val="00435EB2"/>
    <w:rsid w:val="00435F41"/>
    <w:rsid w:val="00436258"/>
    <w:rsid w:val="004363E2"/>
    <w:rsid w:val="0043650A"/>
    <w:rsid w:val="0043664A"/>
    <w:rsid w:val="004366CC"/>
    <w:rsid w:val="0043678F"/>
    <w:rsid w:val="00436840"/>
    <w:rsid w:val="00436972"/>
    <w:rsid w:val="00436B8D"/>
    <w:rsid w:val="00436C09"/>
    <w:rsid w:val="00436CD5"/>
    <w:rsid w:val="00436D8B"/>
    <w:rsid w:val="00436E0F"/>
    <w:rsid w:val="00436E1E"/>
    <w:rsid w:val="00437186"/>
    <w:rsid w:val="004372E8"/>
    <w:rsid w:val="004372F8"/>
    <w:rsid w:val="0043738F"/>
    <w:rsid w:val="00437396"/>
    <w:rsid w:val="0043741D"/>
    <w:rsid w:val="004377BA"/>
    <w:rsid w:val="004378B1"/>
    <w:rsid w:val="004378E8"/>
    <w:rsid w:val="00437AB4"/>
    <w:rsid w:val="00437AF8"/>
    <w:rsid w:val="00437C72"/>
    <w:rsid w:val="00437CB1"/>
    <w:rsid w:val="00437F3F"/>
    <w:rsid w:val="004401F7"/>
    <w:rsid w:val="00440253"/>
    <w:rsid w:val="00440295"/>
    <w:rsid w:val="004402FA"/>
    <w:rsid w:val="004403B9"/>
    <w:rsid w:val="0044049F"/>
    <w:rsid w:val="00440533"/>
    <w:rsid w:val="00440788"/>
    <w:rsid w:val="00440799"/>
    <w:rsid w:val="00440903"/>
    <w:rsid w:val="004409C4"/>
    <w:rsid w:val="00440A13"/>
    <w:rsid w:val="00440DE3"/>
    <w:rsid w:val="00440E2E"/>
    <w:rsid w:val="00440E84"/>
    <w:rsid w:val="00440EE2"/>
    <w:rsid w:val="00440FB9"/>
    <w:rsid w:val="00440FD6"/>
    <w:rsid w:val="00441015"/>
    <w:rsid w:val="0044105A"/>
    <w:rsid w:val="0044122B"/>
    <w:rsid w:val="004412F6"/>
    <w:rsid w:val="0044151D"/>
    <w:rsid w:val="0044153A"/>
    <w:rsid w:val="004415F9"/>
    <w:rsid w:val="00441638"/>
    <w:rsid w:val="00441705"/>
    <w:rsid w:val="0044173A"/>
    <w:rsid w:val="0044174F"/>
    <w:rsid w:val="00441773"/>
    <w:rsid w:val="004418AD"/>
    <w:rsid w:val="004418F2"/>
    <w:rsid w:val="0044193B"/>
    <w:rsid w:val="004419F8"/>
    <w:rsid w:val="00441BA5"/>
    <w:rsid w:val="00441BA6"/>
    <w:rsid w:val="00441CC7"/>
    <w:rsid w:val="00441D49"/>
    <w:rsid w:val="00441E30"/>
    <w:rsid w:val="00441E56"/>
    <w:rsid w:val="00441ECE"/>
    <w:rsid w:val="00441F7A"/>
    <w:rsid w:val="00442106"/>
    <w:rsid w:val="0044213C"/>
    <w:rsid w:val="00442229"/>
    <w:rsid w:val="0044224D"/>
    <w:rsid w:val="00442254"/>
    <w:rsid w:val="0044258C"/>
    <w:rsid w:val="00442669"/>
    <w:rsid w:val="004426A6"/>
    <w:rsid w:val="0044270C"/>
    <w:rsid w:val="0044272E"/>
    <w:rsid w:val="00442823"/>
    <w:rsid w:val="004428C9"/>
    <w:rsid w:val="004429A2"/>
    <w:rsid w:val="00442A6E"/>
    <w:rsid w:val="00442C09"/>
    <w:rsid w:val="00442E96"/>
    <w:rsid w:val="0044306C"/>
    <w:rsid w:val="0044309D"/>
    <w:rsid w:val="004431B0"/>
    <w:rsid w:val="004431ED"/>
    <w:rsid w:val="0044341D"/>
    <w:rsid w:val="0044342D"/>
    <w:rsid w:val="00443715"/>
    <w:rsid w:val="004437C8"/>
    <w:rsid w:val="00443903"/>
    <w:rsid w:val="00443A7D"/>
    <w:rsid w:val="00443B7E"/>
    <w:rsid w:val="00443BF9"/>
    <w:rsid w:val="00443CCC"/>
    <w:rsid w:val="00443ED0"/>
    <w:rsid w:val="00443EE5"/>
    <w:rsid w:val="00444135"/>
    <w:rsid w:val="00444273"/>
    <w:rsid w:val="004444B1"/>
    <w:rsid w:val="004445E0"/>
    <w:rsid w:val="0044462C"/>
    <w:rsid w:val="00444A35"/>
    <w:rsid w:val="00444A63"/>
    <w:rsid w:val="00444C5B"/>
    <w:rsid w:val="00444D7E"/>
    <w:rsid w:val="00444DC1"/>
    <w:rsid w:val="00444DF2"/>
    <w:rsid w:val="00445265"/>
    <w:rsid w:val="004452B4"/>
    <w:rsid w:val="0044550C"/>
    <w:rsid w:val="0044555A"/>
    <w:rsid w:val="00445884"/>
    <w:rsid w:val="00445A12"/>
    <w:rsid w:val="00445BB6"/>
    <w:rsid w:val="00445C2D"/>
    <w:rsid w:val="00445C80"/>
    <w:rsid w:val="00445CF7"/>
    <w:rsid w:val="00445D65"/>
    <w:rsid w:val="00445F3D"/>
    <w:rsid w:val="00445F40"/>
    <w:rsid w:val="0044601F"/>
    <w:rsid w:val="0044605C"/>
    <w:rsid w:val="00446142"/>
    <w:rsid w:val="00446172"/>
    <w:rsid w:val="0044621C"/>
    <w:rsid w:val="00446294"/>
    <w:rsid w:val="004463FD"/>
    <w:rsid w:val="0044655E"/>
    <w:rsid w:val="0044659F"/>
    <w:rsid w:val="004465ED"/>
    <w:rsid w:val="00446626"/>
    <w:rsid w:val="00446950"/>
    <w:rsid w:val="00446998"/>
    <w:rsid w:val="00446A33"/>
    <w:rsid w:val="00446B9D"/>
    <w:rsid w:val="00446BAD"/>
    <w:rsid w:val="00446C0F"/>
    <w:rsid w:val="00446CB4"/>
    <w:rsid w:val="00446CCB"/>
    <w:rsid w:val="0044713F"/>
    <w:rsid w:val="0044717A"/>
    <w:rsid w:val="0044724D"/>
    <w:rsid w:val="004472E7"/>
    <w:rsid w:val="004472EC"/>
    <w:rsid w:val="004477FA"/>
    <w:rsid w:val="0044796B"/>
    <w:rsid w:val="004479AA"/>
    <w:rsid w:val="004479B8"/>
    <w:rsid w:val="00447A5E"/>
    <w:rsid w:val="00447A72"/>
    <w:rsid w:val="00447AAD"/>
    <w:rsid w:val="00447AC7"/>
    <w:rsid w:val="00447C2F"/>
    <w:rsid w:val="00447CEF"/>
    <w:rsid w:val="00447D10"/>
    <w:rsid w:val="00447D17"/>
    <w:rsid w:val="00447DE0"/>
    <w:rsid w:val="00447E25"/>
    <w:rsid w:val="00447F0F"/>
    <w:rsid w:val="00447F12"/>
    <w:rsid w:val="00447F13"/>
    <w:rsid w:val="00450012"/>
    <w:rsid w:val="00450059"/>
    <w:rsid w:val="00450081"/>
    <w:rsid w:val="004501B5"/>
    <w:rsid w:val="00450254"/>
    <w:rsid w:val="00450276"/>
    <w:rsid w:val="0045042D"/>
    <w:rsid w:val="004504F6"/>
    <w:rsid w:val="004505B9"/>
    <w:rsid w:val="004505BC"/>
    <w:rsid w:val="004506A9"/>
    <w:rsid w:val="004506BA"/>
    <w:rsid w:val="004506D7"/>
    <w:rsid w:val="0045083D"/>
    <w:rsid w:val="00450897"/>
    <w:rsid w:val="00450A64"/>
    <w:rsid w:val="00450ABB"/>
    <w:rsid w:val="00450C6E"/>
    <w:rsid w:val="00450CE0"/>
    <w:rsid w:val="00450EBE"/>
    <w:rsid w:val="00450F2A"/>
    <w:rsid w:val="00451034"/>
    <w:rsid w:val="0045116C"/>
    <w:rsid w:val="004511A4"/>
    <w:rsid w:val="004512A7"/>
    <w:rsid w:val="00451311"/>
    <w:rsid w:val="0045142C"/>
    <w:rsid w:val="004514CB"/>
    <w:rsid w:val="004518F3"/>
    <w:rsid w:val="004519AD"/>
    <w:rsid w:val="00451AF1"/>
    <w:rsid w:val="00451C74"/>
    <w:rsid w:val="00451EEA"/>
    <w:rsid w:val="0045244A"/>
    <w:rsid w:val="004525D2"/>
    <w:rsid w:val="00452936"/>
    <w:rsid w:val="00452BFA"/>
    <w:rsid w:val="00452D9A"/>
    <w:rsid w:val="00452E34"/>
    <w:rsid w:val="00452F04"/>
    <w:rsid w:val="0045301D"/>
    <w:rsid w:val="00453072"/>
    <w:rsid w:val="0045318A"/>
    <w:rsid w:val="004531D6"/>
    <w:rsid w:val="004533FD"/>
    <w:rsid w:val="0045353B"/>
    <w:rsid w:val="0045356B"/>
    <w:rsid w:val="0045359D"/>
    <w:rsid w:val="0045380F"/>
    <w:rsid w:val="00453897"/>
    <w:rsid w:val="00453DCA"/>
    <w:rsid w:val="0045401B"/>
    <w:rsid w:val="00454025"/>
    <w:rsid w:val="004544E9"/>
    <w:rsid w:val="004547BE"/>
    <w:rsid w:val="00454891"/>
    <w:rsid w:val="004548C1"/>
    <w:rsid w:val="004548F1"/>
    <w:rsid w:val="004548F5"/>
    <w:rsid w:val="00454A03"/>
    <w:rsid w:val="00454A47"/>
    <w:rsid w:val="00454A4F"/>
    <w:rsid w:val="00454A9D"/>
    <w:rsid w:val="00454BA8"/>
    <w:rsid w:val="00454C6E"/>
    <w:rsid w:val="00454C7B"/>
    <w:rsid w:val="00454CC3"/>
    <w:rsid w:val="00454F50"/>
    <w:rsid w:val="00454FBA"/>
    <w:rsid w:val="00454FBE"/>
    <w:rsid w:val="00454FC2"/>
    <w:rsid w:val="00454FF1"/>
    <w:rsid w:val="00454FFE"/>
    <w:rsid w:val="0045503C"/>
    <w:rsid w:val="004553A7"/>
    <w:rsid w:val="004553C4"/>
    <w:rsid w:val="004553D6"/>
    <w:rsid w:val="00455531"/>
    <w:rsid w:val="00455638"/>
    <w:rsid w:val="004556B5"/>
    <w:rsid w:val="00455801"/>
    <w:rsid w:val="00455987"/>
    <w:rsid w:val="004559CE"/>
    <w:rsid w:val="004559D3"/>
    <w:rsid w:val="004559E9"/>
    <w:rsid w:val="00455C0B"/>
    <w:rsid w:val="00455C0D"/>
    <w:rsid w:val="00455CA0"/>
    <w:rsid w:val="00455E3F"/>
    <w:rsid w:val="00456027"/>
    <w:rsid w:val="00456084"/>
    <w:rsid w:val="004560FA"/>
    <w:rsid w:val="004562EF"/>
    <w:rsid w:val="004565D3"/>
    <w:rsid w:val="0045666A"/>
    <w:rsid w:val="004566CC"/>
    <w:rsid w:val="004567FD"/>
    <w:rsid w:val="0045680F"/>
    <w:rsid w:val="004568A6"/>
    <w:rsid w:val="00456A72"/>
    <w:rsid w:val="00456B00"/>
    <w:rsid w:val="00456B6B"/>
    <w:rsid w:val="00456C16"/>
    <w:rsid w:val="00457136"/>
    <w:rsid w:val="00457199"/>
    <w:rsid w:val="004572B5"/>
    <w:rsid w:val="00457317"/>
    <w:rsid w:val="004574C6"/>
    <w:rsid w:val="004577D0"/>
    <w:rsid w:val="004579A6"/>
    <w:rsid w:val="00457D95"/>
    <w:rsid w:val="00457DEE"/>
    <w:rsid w:val="00457EDB"/>
    <w:rsid w:val="00457FE3"/>
    <w:rsid w:val="004600F5"/>
    <w:rsid w:val="00460119"/>
    <w:rsid w:val="00460313"/>
    <w:rsid w:val="004603BB"/>
    <w:rsid w:val="004603F7"/>
    <w:rsid w:val="004604A1"/>
    <w:rsid w:val="00460672"/>
    <w:rsid w:val="004607CB"/>
    <w:rsid w:val="00460AE9"/>
    <w:rsid w:val="00460CFB"/>
    <w:rsid w:val="00460DCA"/>
    <w:rsid w:val="00460DE9"/>
    <w:rsid w:val="00460E1A"/>
    <w:rsid w:val="00460E8B"/>
    <w:rsid w:val="00460ED8"/>
    <w:rsid w:val="00460FB6"/>
    <w:rsid w:val="0046119D"/>
    <w:rsid w:val="0046124C"/>
    <w:rsid w:val="004612EF"/>
    <w:rsid w:val="004615F3"/>
    <w:rsid w:val="004616B8"/>
    <w:rsid w:val="004617EE"/>
    <w:rsid w:val="00461B5D"/>
    <w:rsid w:val="00461B9C"/>
    <w:rsid w:val="00461C16"/>
    <w:rsid w:val="00461C9C"/>
    <w:rsid w:val="00461CD0"/>
    <w:rsid w:val="00461D36"/>
    <w:rsid w:val="00461D82"/>
    <w:rsid w:val="00461EC8"/>
    <w:rsid w:val="00461EFD"/>
    <w:rsid w:val="00461F1E"/>
    <w:rsid w:val="00461FE3"/>
    <w:rsid w:val="0046218C"/>
    <w:rsid w:val="004621E8"/>
    <w:rsid w:val="00462225"/>
    <w:rsid w:val="0046223E"/>
    <w:rsid w:val="004622D3"/>
    <w:rsid w:val="00462373"/>
    <w:rsid w:val="004623C5"/>
    <w:rsid w:val="00462430"/>
    <w:rsid w:val="00462480"/>
    <w:rsid w:val="00462580"/>
    <w:rsid w:val="0046268E"/>
    <w:rsid w:val="004626AB"/>
    <w:rsid w:val="004626E4"/>
    <w:rsid w:val="004627EB"/>
    <w:rsid w:val="0046281B"/>
    <w:rsid w:val="00462892"/>
    <w:rsid w:val="004628E9"/>
    <w:rsid w:val="0046291C"/>
    <w:rsid w:val="00462C4B"/>
    <w:rsid w:val="00462D4B"/>
    <w:rsid w:val="00462EC1"/>
    <w:rsid w:val="00462EEA"/>
    <w:rsid w:val="00463046"/>
    <w:rsid w:val="00463086"/>
    <w:rsid w:val="004632A7"/>
    <w:rsid w:val="004632B2"/>
    <w:rsid w:val="004633C7"/>
    <w:rsid w:val="0046347A"/>
    <w:rsid w:val="0046352C"/>
    <w:rsid w:val="00463604"/>
    <w:rsid w:val="00463697"/>
    <w:rsid w:val="0046379A"/>
    <w:rsid w:val="004637B8"/>
    <w:rsid w:val="004639B4"/>
    <w:rsid w:val="00463A67"/>
    <w:rsid w:val="00463BDB"/>
    <w:rsid w:val="00463DF8"/>
    <w:rsid w:val="00464231"/>
    <w:rsid w:val="00464253"/>
    <w:rsid w:val="004642C0"/>
    <w:rsid w:val="004642C4"/>
    <w:rsid w:val="00464304"/>
    <w:rsid w:val="00464311"/>
    <w:rsid w:val="004643F1"/>
    <w:rsid w:val="004644C5"/>
    <w:rsid w:val="00464522"/>
    <w:rsid w:val="004645A8"/>
    <w:rsid w:val="0046475C"/>
    <w:rsid w:val="0046493F"/>
    <w:rsid w:val="00464F30"/>
    <w:rsid w:val="00464FFA"/>
    <w:rsid w:val="00465096"/>
    <w:rsid w:val="004650E1"/>
    <w:rsid w:val="00465173"/>
    <w:rsid w:val="0046528C"/>
    <w:rsid w:val="00465399"/>
    <w:rsid w:val="0046544D"/>
    <w:rsid w:val="00465459"/>
    <w:rsid w:val="00465659"/>
    <w:rsid w:val="004658BB"/>
    <w:rsid w:val="00465961"/>
    <w:rsid w:val="00465A70"/>
    <w:rsid w:val="00465ABD"/>
    <w:rsid w:val="00465BAD"/>
    <w:rsid w:val="0046622F"/>
    <w:rsid w:val="00466373"/>
    <w:rsid w:val="00466408"/>
    <w:rsid w:val="00466446"/>
    <w:rsid w:val="00466594"/>
    <w:rsid w:val="00466599"/>
    <w:rsid w:val="00466615"/>
    <w:rsid w:val="00466620"/>
    <w:rsid w:val="004666CA"/>
    <w:rsid w:val="004667D0"/>
    <w:rsid w:val="004668BC"/>
    <w:rsid w:val="0046691B"/>
    <w:rsid w:val="00466AB7"/>
    <w:rsid w:val="00466B0B"/>
    <w:rsid w:val="00466BE2"/>
    <w:rsid w:val="00466BF3"/>
    <w:rsid w:val="00466C78"/>
    <w:rsid w:val="00466C9E"/>
    <w:rsid w:val="00466D70"/>
    <w:rsid w:val="00466D82"/>
    <w:rsid w:val="00466D87"/>
    <w:rsid w:val="00466F5B"/>
    <w:rsid w:val="00466F63"/>
    <w:rsid w:val="00467313"/>
    <w:rsid w:val="004673F3"/>
    <w:rsid w:val="00467442"/>
    <w:rsid w:val="0046747D"/>
    <w:rsid w:val="0046750B"/>
    <w:rsid w:val="004675A7"/>
    <w:rsid w:val="0046764E"/>
    <w:rsid w:val="004678F7"/>
    <w:rsid w:val="004679D5"/>
    <w:rsid w:val="00467AE8"/>
    <w:rsid w:val="00467B05"/>
    <w:rsid w:val="00467BCC"/>
    <w:rsid w:val="00467E0E"/>
    <w:rsid w:val="00467E5F"/>
    <w:rsid w:val="00467E76"/>
    <w:rsid w:val="00467EF2"/>
    <w:rsid w:val="00467FA6"/>
    <w:rsid w:val="004700C0"/>
    <w:rsid w:val="004701FA"/>
    <w:rsid w:val="00470297"/>
    <w:rsid w:val="00470437"/>
    <w:rsid w:val="00470505"/>
    <w:rsid w:val="0047051B"/>
    <w:rsid w:val="00470539"/>
    <w:rsid w:val="004705A3"/>
    <w:rsid w:val="00470690"/>
    <w:rsid w:val="00470762"/>
    <w:rsid w:val="004708FA"/>
    <w:rsid w:val="004709DE"/>
    <w:rsid w:val="00470BCC"/>
    <w:rsid w:val="00470C2A"/>
    <w:rsid w:val="00470E3F"/>
    <w:rsid w:val="00470EDD"/>
    <w:rsid w:val="00470F0D"/>
    <w:rsid w:val="00470F14"/>
    <w:rsid w:val="00470F36"/>
    <w:rsid w:val="004710FF"/>
    <w:rsid w:val="00471396"/>
    <w:rsid w:val="00471440"/>
    <w:rsid w:val="004715AA"/>
    <w:rsid w:val="00471607"/>
    <w:rsid w:val="004716CF"/>
    <w:rsid w:val="004716D9"/>
    <w:rsid w:val="0047170D"/>
    <w:rsid w:val="00471815"/>
    <w:rsid w:val="004718E6"/>
    <w:rsid w:val="00471B99"/>
    <w:rsid w:val="00471E81"/>
    <w:rsid w:val="00471E9C"/>
    <w:rsid w:val="00471EB3"/>
    <w:rsid w:val="00471EDE"/>
    <w:rsid w:val="00471F49"/>
    <w:rsid w:val="00471FCB"/>
    <w:rsid w:val="004720C6"/>
    <w:rsid w:val="004720F1"/>
    <w:rsid w:val="0047213B"/>
    <w:rsid w:val="004721C2"/>
    <w:rsid w:val="00472269"/>
    <w:rsid w:val="004722A3"/>
    <w:rsid w:val="0047237E"/>
    <w:rsid w:val="00472432"/>
    <w:rsid w:val="00472442"/>
    <w:rsid w:val="0047263C"/>
    <w:rsid w:val="00472695"/>
    <w:rsid w:val="00472716"/>
    <w:rsid w:val="004727A1"/>
    <w:rsid w:val="00472965"/>
    <w:rsid w:val="004729A3"/>
    <w:rsid w:val="004729C1"/>
    <w:rsid w:val="00472B55"/>
    <w:rsid w:val="00472BA3"/>
    <w:rsid w:val="00472C26"/>
    <w:rsid w:val="00472DA8"/>
    <w:rsid w:val="00472E0F"/>
    <w:rsid w:val="00472E5D"/>
    <w:rsid w:val="00472EA4"/>
    <w:rsid w:val="0047303B"/>
    <w:rsid w:val="00473044"/>
    <w:rsid w:val="004730F4"/>
    <w:rsid w:val="00473510"/>
    <w:rsid w:val="00473619"/>
    <w:rsid w:val="00473705"/>
    <w:rsid w:val="0047394D"/>
    <w:rsid w:val="004739E3"/>
    <w:rsid w:val="00473C63"/>
    <w:rsid w:val="00473C88"/>
    <w:rsid w:val="00474195"/>
    <w:rsid w:val="00474210"/>
    <w:rsid w:val="0047422A"/>
    <w:rsid w:val="0047435A"/>
    <w:rsid w:val="004744C7"/>
    <w:rsid w:val="00474552"/>
    <w:rsid w:val="00474885"/>
    <w:rsid w:val="004748E4"/>
    <w:rsid w:val="00474BFA"/>
    <w:rsid w:val="00474EDF"/>
    <w:rsid w:val="00474FF1"/>
    <w:rsid w:val="00475053"/>
    <w:rsid w:val="00475085"/>
    <w:rsid w:val="004750D5"/>
    <w:rsid w:val="004751D8"/>
    <w:rsid w:val="0047539F"/>
    <w:rsid w:val="004753D8"/>
    <w:rsid w:val="00475507"/>
    <w:rsid w:val="004755BD"/>
    <w:rsid w:val="0047576F"/>
    <w:rsid w:val="00475886"/>
    <w:rsid w:val="0047589F"/>
    <w:rsid w:val="004758B7"/>
    <w:rsid w:val="004758C1"/>
    <w:rsid w:val="004758F7"/>
    <w:rsid w:val="00475D23"/>
    <w:rsid w:val="00475D46"/>
    <w:rsid w:val="00475F06"/>
    <w:rsid w:val="00475F6C"/>
    <w:rsid w:val="00476179"/>
    <w:rsid w:val="00476415"/>
    <w:rsid w:val="0047647A"/>
    <w:rsid w:val="0047665C"/>
    <w:rsid w:val="004766E1"/>
    <w:rsid w:val="00476874"/>
    <w:rsid w:val="004769B6"/>
    <w:rsid w:val="00476C48"/>
    <w:rsid w:val="00476CC3"/>
    <w:rsid w:val="00476CF6"/>
    <w:rsid w:val="00476D92"/>
    <w:rsid w:val="004771A1"/>
    <w:rsid w:val="004772BE"/>
    <w:rsid w:val="004773F6"/>
    <w:rsid w:val="0047769F"/>
    <w:rsid w:val="004777E1"/>
    <w:rsid w:val="0047782A"/>
    <w:rsid w:val="00477872"/>
    <w:rsid w:val="00477953"/>
    <w:rsid w:val="00477AA8"/>
    <w:rsid w:val="00477B80"/>
    <w:rsid w:val="00477D18"/>
    <w:rsid w:val="00477E00"/>
    <w:rsid w:val="004800E6"/>
    <w:rsid w:val="00480112"/>
    <w:rsid w:val="00480180"/>
    <w:rsid w:val="00480247"/>
    <w:rsid w:val="0048028A"/>
    <w:rsid w:val="00480334"/>
    <w:rsid w:val="0048036C"/>
    <w:rsid w:val="00480442"/>
    <w:rsid w:val="004804BB"/>
    <w:rsid w:val="0048062B"/>
    <w:rsid w:val="0048066A"/>
    <w:rsid w:val="004806C5"/>
    <w:rsid w:val="004806F7"/>
    <w:rsid w:val="0048088F"/>
    <w:rsid w:val="0048096B"/>
    <w:rsid w:val="0048099D"/>
    <w:rsid w:val="0048099F"/>
    <w:rsid w:val="00480A5C"/>
    <w:rsid w:val="00480BF8"/>
    <w:rsid w:val="00480BFA"/>
    <w:rsid w:val="00480C8F"/>
    <w:rsid w:val="00480CAB"/>
    <w:rsid w:val="00480D0F"/>
    <w:rsid w:val="00480D71"/>
    <w:rsid w:val="00480D78"/>
    <w:rsid w:val="00480E79"/>
    <w:rsid w:val="00480FEB"/>
    <w:rsid w:val="0048105D"/>
    <w:rsid w:val="004810C1"/>
    <w:rsid w:val="004810D1"/>
    <w:rsid w:val="00481480"/>
    <w:rsid w:val="004817ED"/>
    <w:rsid w:val="00481A03"/>
    <w:rsid w:val="00481BE4"/>
    <w:rsid w:val="00481C08"/>
    <w:rsid w:val="00481C42"/>
    <w:rsid w:val="00481CAC"/>
    <w:rsid w:val="00481EA6"/>
    <w:rsid w:val="00481F7D"/>
    <w:rsid w:val="00482131"/>
    <w:rsid w:val="00482341"/>
    <w:rsid w:val="004824CE"/>
    <w:rsid w:val="004824F4"/>
    <w:rsid w:val="004829C6"/>
    <w:rsid w:val="00482CF2"/>
    <w:rsid w:val="00482F30"/>
    <w:rsid w:val="004830F9"/>
    <w:rsid w:val="00483310"/>
    <w:rsid w:val="004834C1"/>
    <w:rsid w:val="004834E1"/>
    <w:rsid w:val="0048351C"/>
    <w:rsid w:val="00483806"/>
    <w:rsid w:val="00483A10"/>
    <w:rsid w:val="00483AFE"/>
    <w:rsid w:val="00483B27"/>
    <w:rsid w:val="00483B3E"/>
    <w:rsid w:val="00483B56"/>
    <w:rsid w:val="00483B7D"/>
    <w:rsid w:val="00483BEE"/>
    <w:rsid w:val="00483C31"/>
    <w:rsid w:val="00483CDD"/>
    <w:rsid w:val="00483D3E"/>
    <w:rsid w:val="00483D4B"/>
    <w:rsid w:val="00483D96"/>
    <w:rsid w:val="00484083"/>
    <w:rsid w:val="004841E7"/>
    <w:rsid w:val="00484266"/>
    <w:rsid w:val="00484281"/>
    <w:rsid w:val="00484286"/>
    <w:rsid w:val="004842A2"/>
    <w:rsid w:val="00484475"/>
    <w:rsid w:val="004844D6"/>
    <w:rsid w:val="00484572"/>
    <w:rsid w:val="00484662"/>
    <w:rsid w:val="00484716"/>
    <w:rsid w:val="00484742"/>
    <w:rsid w:val="00484772"/>
    <w:rsid w:val="004847C7"/>
    <w:rsid w:val="0048481F"/>
    <w:rsid w:val="00484876"/>
    <w:rsid w:val="004849DF"/>
    <w:rsid w:val="00484A8E"/>
    <w:rsid w:val="00484AB0"/>
    <w:rsid w:val="00484ADE"/>
    <w:rsid w:val="00484CBC"/>
    <w:rsid w:val="00484D17"/>
    <w:rsid w:val="00484D51"/>
    <w:rsid w:val="00484D52"/>
    <w:rsid w:val="00484D98"/>
    <w:rsid w:val="00484DCB"/>
    <w:rsid w:val="00484EAC"/>
    <w:rsid w:val="00485058"/>
    <w:rsid w:val="0048541C"/>
    <w:rsid w:val="004855BA"/>
    <w:rsid w:val="004855FB"/>
    <w:rsid w:val="0048562C"/>
    <w:rsid w:val="00485680"/>
    <w:rsid w:val="00485896"/>
    <w:rsid w:val="004858D5"/>
    <w:rsid w:val="00485917"/>
    <w:rsid w:val="004859B5"/>
    <w:rsid w:val="00485C19"/>
    <w:rsid w:val="00485D40"/>
    <w:rsid w:val="00485D62"/>
    <w:rsid w:val="00485E8F"/>
    <w:rsid w:val="00485EC3"/>
    <w:rsid w:val="00485F18"/>
    <w:rsid w:val="00485F38"/>
    <w:rsid w:val="00485F66"/>
    <w:rsid w:val="00485F9C"/>
    <w:rsid w:val="0048610D"/>
    <w:rsid w:val="004861FF"/>
    <w:rsid w:val="00486248"/>
    <w:rsid w:val="0048637A"/>
    <w:rsid w:val="004863CA"/>
    <w:rsid w:val="00486472"/>
    <w:rsid w:val="004865E4"/>
    <w:rsid w:val="00486652"/>
    <w:rsid w:val="0048665E"/>
    <w:rsid w:val="004866B8"/>
    <w:rsid w:val="004868B8"/>
    <w:rsid w:val="004868F2"/>
    <w:rsid w:val="0048698D"/>
    <w:rsid w:val="0048699D"/>
    <w:rsid w:val="004869E6"/>
    <w:rsid w:val="004869F5"/>
    <w:rsid w:val="00486AAE"/>
    <w:rsid w:val="00486C0F"/>
    <w:rsid w:val="00486C2C"/>
    <w:rsid w:val="00486D9B"/>
    <w:rsid w:val="004871F1"/>
    <w:rsid w:val="00487317"/>
    <w:rsid w:val="00487353"/>
    <w:rsid w:val="0048745B"/>
    <w:rsid w:val="0048749B"/>
    <w:rsid w:val="004874E5"/>
    <w:rsid w:val="00487661"/>
    <w:rsid w:val="00487955"/>
    <w:rsid w:val="00487A2C"/>
    <w:rsid w:val="00487A51"/>
    <w:rsid w:val="00487C1D"/>
    <w:rsid w:val="00487CA0"/>
    <w:rsid w:val="00487CB4"/>
    <w:rsid w:val="00487D82"/>
    <w:rsid w:val="00490120"/>
    <w:rsid w:val="00490162"/>
    <w:rsid w:val="00490353"/>
    <w:rsid w:val="00490641"/>
    <w:rsid w:val="0049083B"/>
    <w:rsid w:val="00490864"/>
    <w:rsid w:val="0049088D"/>
    <w:rsid w:val="004908DB"/>
    <w:rsid w:val="00490928"/>
    <w:rsid w:val="00490A7C"/>
    <w:rsid w:val="00490B4F"/>
    <w:rsid w:val="00490BA3"/>
    <w:rsid w:val="00490DDC"/>
    <w:rsid w:val="00490E22"/>
    <w:rsid w:val="00490ED1"/>
    <w:rsid w:val="0049106B"/>
    <w:rsid w:val="00491072"/>
    <w:rsid w:val="0049138B"/>
    <w:rsid w:val="00491609"/>
    <w:rsid w:val="004916F5"/>
    <w:rsid w:val="00491746"/>
    <w:rsid w:val="00491767"/>
    <w:rsid w:val="00491870"/>
    <w:rsid w:val="004918F8"/>
    <w:rsid w:val="0049192C"/>
    <w:rsid w:val="00491979"/>
    <w:rsid w:val="00491A01"/>
    <w:rsid w:val="00491A4A"/>
    <w:rsid w:val="00491AA0"/>
    <w:rsid w:val="00491D24"/>
    <w:rsid w:val="00491F1E"/>
    <w:rsid w:val="00492017"/>
    <w:rsid w:val="00492098"/>
    <w:rsid w:val="00492180"/>
    <w:rsid w:val="004921CC"/>
    <w:rsid w:val="004923E6"/>
    <w:rsid w:val="00492474"/>
    <w:rsid w:val="00492528"/>
    <w:rsid w:val="004925E1"/>
    <w:rsid w:val="004926BB"/>
    <w:rsid w:val="0049279E"/>
    <w:rsid w:val="004927B4"/>
    <w:rsid w:val="00492851"/>
    <w:rsid w:val="004928E5"/>
    <w:rsid w:val="00492B99"/>
    <w:rsid w:val="00492BA2"/>
    <w:rsid w:val="00492C52"/>
    <w:rsid w:val="00492DED"/>
    <w:rsid w:val="00492E98"/>
    <w:rsid w:val="00492FCB"/>
    <w:rsid w:val="0049307E"/>
    <w:rsid w:val="00493147"/>
    <w:rsid w:val="0049314C"/>
    <w:rsid w:val="004931EB"/>
    <w:rsid w:val="004933CF"/>
    <w:rsid w:val="004934BD"/>
    <w:rsid w:val="00493534"/>
    <w:rsid w:val="00493745"/>
    <w:rsid w:val="0049396E"/>
    <w:rsid w:val="00493AAA"/>
    <w:rsid w:val="00493B88"/>
    <w:rsid w:val="00493C64"/>
    <w:rsid w:val="00493D04"/>
    <w:rsid w:val="00493D52"/>
    <w:rsid w:val="004941EE"/>
    <w:rsid w:val="004943EA"/>
    <w:rsid w:val="00494680"/>
    <w:rsid w:val="004947BD"/>
    <w:rsid w:val="004947EF"/>
    <w:rsid w:val="004947FC"/>
    <w:rsid w:val="00494980"/>
    <w:rsid w:val="00494A69"/>
    <w:rsid w:val="00494AA9"/>
    <w:rsid w:val="00494AD3"/>
    <w:rsid w:val="00494B40"/>
    <w:rsid w:val="00494B4D"/>
    <w:rsid w:val="00494CAF"/>
    <w:rsid w:val="00494DDF"/>
    <w:rsid w:val="00494E90"/>
    <w:rsid w:val="00495138"/>
    <w:rsid w:val="0049513B"/>
    <w:rsid w:val="0049520B"/>
    <w:rsid w:val="0049524E"/>
    <w:rsid w:val="00495254"/>
    <w:rsid w:val="00495339"/>
    <w:rsid w:val="0049547D"/>
    <w:rsid w:val="0049558E"/>
    <w:rsid w:val="004956C3"/>
    <w:rsid w:val="004957F8"/>
    <w:rsid w:val="00495865"/>
    <w:rsid w:val="004958AB"/>
    <w:rsid w:val="004959C7"/>
    <w:rsid w:val="00495B57"/>
    <w:rsid w:val="00495C30"/>
    <w:rsid w:val="00495C43"/>
    <w:rsid w:val="00495CCB"/>
    <w:rsid w:val="00495D68"/>
    <w:rsid w:val="00495D77"/>
    <w:rsid w:val="00495DDC"/>
    <w:rsid w:val="00495E97"/>
    <w:rsid w:val="00495F3C"/>
    <w:rsid w:val="0049608C"/>
    <w:rsid w:val="0049608F"/>
    <w:rsid w:val="004960D8"/>
    <w:rsid w:val="00496182"/>
    <w:rsid w:val="004962B3"/>
    <w:rsid w:val="004962D2"/>
    <w:rsid w:val="0049641D"/>
    <w:rsid w:val="004964AC"/>
    <w:rsid w:val="00496789"/>
    <w:rsid w:val="00496805"/>
    <w:rsid w:val="004968AF"/>
    <w:rsid w:val="00496A80"/>
    <w:rsid w:val="00496AAF"/>
    <w:rsid w:val="00496AC5"/>
    <w:rsid w:val="00496AFD"/>
    <w:rsid w:val="00496C45"/>
    <w:rsid w:val="00496DD5"/>
    <w:rsid w:val="0049708A"/>
    <w:rsid w:val="00497249"/>
    <w:rsid w:val="00497254"/>
    <w:rsid w:val="004977D0"/>
    <w:rsid w:val="00497859"/>
    <w:rsid w:val="00497862"/>
    <w:rsid w:val="00497A22"/>
    <w:rsid w:val="00497CD7"/>
    <w:rsid w:val="00497CED"/>
    <w:rsid w:val="00497D34"/>
    <w:rsid w:val="00497E6A"/>
    <w:rsid w:val="00497ED2"/>
    <w:rsid w:val="00497F96"/>
    <w:rsid w:val="004A01E7"/>
    <w:rsid w:val="004A02E8"/>
    <w:rsid w:val="004A0361"/>
    <w:rsid w:val="004A0549"/>
    <w:rsid w:val="004A065B"/>
    <w:rsid w:val="004A081A"/>
    <w:rsid w:val="004A08A1"/>
    <w:rsid w:val="004A08D0"/>
    <w:rsid w:val="004A0AF7"/>
    <w:rsid w:val="004A0B95"/>
    <w:rsid w:val="004A0B9F"/>
    <w:rsid w:val="004A0BF0"/>
    <w:rsid w:val="004A0C1B"/>
    <w:rsid w:val="004A0E9C"/>
    <w:rsid w:val="004A0F11"/>
    <w:rsid w:val="004A0F23"/>
    <w:rsid w:val="004A0F92"/>
    <w:rsid w:val="004A107B"/>
    <w:rsid w:val="004A1247"/>
    <w:rsid w:val="004A1284"/>
    <w:rsid w:val="004A12B5"/>
    <w:rsid w:val="004A12CB"/>
    <w:rsid w:val="004A132D"/>
    <w:rsid w:val="004A1556"/>
    <w:rsid w:val="004A165C"/>
    <w:rsid w:val="004A1678"/>
    <w:rsid w:val="004A171C"/>
    <w:rsid w:val="004A17AD"/>
    <w:rsid w:val="004A17E3"/>
    <w:rsid w:val="004A1826"/>
    <w:rsid w:val="004A186C"/>
    <w:rsid w:val="004A18B1"/>
    <w:rsid w:val="004A18C0"/>
    <w:rsid w:val="004A19F7"/>
    <w:rsid w:val="004A1A9A"/>
    <w:rsid w:val="004A1C53"/>
    <w:rsid w:val="004A1C8F"/>
    <w:rsid w:val="004A1F53"/>
    <w:rsid w:val="004A20F0"/>
    <w:rsid w:val="004A217B"/>
    <w:rsid w:val="004A223D"/>
    <w:rsid w:val="004A22AF"/>
    <w:rsid w:val="004A24D7"/>
    <w:rsid w:val="004A2665"/>
    <w:rsid w:val="004A2703"/>
    <w:rsid w:val="004A2885"/>
    <w:rsid w:val="004A2A4B"/>
    <w:rsid w:val="004A2B2D"/>
    <w:rsid w:val="004A2B4C"/>
    <w:rsid w:val="004A2D05"/>
    <w:rsid w:val="004A2D75"/>
    <w:rsid w:val="004A2F72"/>
    <w:rsid w:val="004A2F7C"/>
    <w:rsid w:val="004A301A"/>
    <w:rsid w:val="004A303B"/>
    <w:rsid w:val="004A3191"/>
    <w:rsid w:val="004A32B3"/>
    <w:rsid w:val="004A3344"/>
    <w:rsid w:val="004A338E"/>
    <w:rsid w:val="004A33AD"/>
    <w:rsid w:val="004A33EB"/>
    <w:rsid w:val="004A3504"/>
    <w:rsid w:val="004A3744"/>
    <w:rsid w:val="004A37BF"/>
    <w:rsid w:val="004A37F7"/>
    <w:rsid w:val="004A3BCF"/>
    <w:rsid w:val="004A3C0C"/>
    <w:rsid w:val="004A3C95"/>
    <w:rsid w:val="004A3CEB"/>
    <w:rsid w:val="004A3D1A"/>
    <w:rsid w:val="004A3E8B"/>
    <w:rsid w:val="004A3EAA"/>
    <w:rsid w:val="004A3F72"/>
    <w:rsid w:val="004A41A6"/>
    <w:rsid w:val="004A4304"/>
    <w:rsid w:val="004A43EE"/>
    <w:rsid w:val="004A44F9"/>
    <w:rsid w:val="004A4533"/>
    <w:rsid w:val="004A45F4"/>
    <w:rsid w:val="004A466D"/>
    <w:rsid w:val="004A481C"/>
    <w:rsid w:val="004A4980"/>
    <w:rsid w:val="004A4B3E"/>
    <w:rsid w:val="004A4B46"/>
    <w:rsid w:val="004A4B56"/>
    <w:rsid w:val="004A4B9F"/>
    <w:rsid w:val="004A4CCA"/>
    <w:rsid w:val="004A4D00"/>
    <w:rsid w:val="004A4D90"/>
    <w:rsid w:val="004A4DDF"/>
    <w:rsid w:val="004A4F02"/>
    <w:rsid w:val="004A4FAE"/>
    <w:rsid w:val="004A5052"/>
    <w:rsid w:val="004A505B"/>
    <w:rsid w:val="004A5132"/>
    <w:rsid w:val="004A5133"/>
    <w:rsid w:val="004A5331"/>
    <w:rsid w:val="004A546A"/>
    <w:rsid w:val="004A55A7"/>
    <w:rsid w:val="004A56CC"/>
    <w:rsid w:val="004A58C5"/>
    <w:rsid w:val="004A58C9"/>
    <w:rsid w:val="004A5902"/>
    <w:rsid w:val="004A596A"/>
    <w:rsid w:val="004A59BE"/>
    <w:rsid w:val="004A5A21"/>
    <w:rsid w:val="004A5A67"/>
    <w:rsid w:val="004A5B3B"/>
    <w:rsid w:val="004A5CF8"/>
    <w:rsid w:val="004A5CFA"/>
    <w:rsid w:val="004A5DC6"/>
    <w:rsid w:val="004A5DE7"/>
    <w:rsid w:val="004A5E14"/>
    <w:rsid w:val="004A5E8C"/>
    <w:rsid w:val="004A5EE0"/>
    <w:rsid w:val="004A604D"/>
    <w:rsid w:val="004A60EB"/>
    <w:rsid w:val="004A6161"/>
    <w:rsid w:val="004A6162"/>
    <w:rsid w:val="004A617E"/>
    <w:rsid w:val="004A624E"/>
    <w:rsid w:val="004A62E6"/>
    <w:rsid w:val="004A6368"/>
    <w:rsid w:val="004A63D9"/>
    <w:rsid w:val="004A640A"/>
    <w:rsid w:val="004A64CA"/>
    <w:rsid w:val="004A6501"/>
    <w:rsid w:val="004A6866"/>
    <w:rsid w:val="004A691B"/>
    <w:rsid w:val="004A6AC2"/>
    <w:rsid w:val="004A6AD0"/>
    <w:rsid w:val="004A6C19"/>
    <w:rsid w:val="004A6D5C"/>
    <w:rsid w:val="004A6F10"/>
    <w:rsid w:val="004A701B"/>
    <w:rsid w:val="004A70B0"/>
    <w:rsid w:val="004A7194"/>
    <w:rsid w:val="004A71AC"/>
    <w:rsid w:val="004A7443"/>
    <w:rsid w:val="004A76A7"/>
    <w:rsid w:val="004A774B"/>
    <w:rsid w:val="004A798A"/>
    <w:rsid w:val="004A7A85"/>
    <w:rsid w:val="004A7AC5"/>
    <w:rsid w:val="004A7CD9"/>
    <w:rsid w:val="004A7D02"/>
    <w:rsid w:val="004A7D97"/>
    <w:rsid w:val="004A7FC6"/>
    <w:rsid w:val="004B007B"/>
    <w:rsid w:val="004B02F9"/>
    <w:rsid w:val="004B0318"/>
    <w:rsid w:val="004B0433"/>
    <w:rsid w:val="004B04B7"/>
    <w:rsid w:val="004B06B9"/>
    <w:rsid w:val="004B0761"/>
    <w:rsid w:val="004B0779"/>
    <w:rsid w:val="004B0899"/>
    <w:rsid w:val="004B08C2"/>
    <w:rsid w:val="004B099D"/>
    <w:rsid w:val="004B0A6E"/>
    <w:rsid w:val="004B0AA2"/>
    <w:rsid w:val="004B0AA9"/>
    <w:rsid w:val="004B0ADC"/>
    <w:rsid w:val="004B0B01"/>
    <w:rsid w:val="004B0D85"/>
    <w:rsid w:val="004B0D9D"/>
    <w:rsid w:val="004B0E72"/>
    <w:rsid w:val="004B0E77"/>
    <w:rsid w:val="004B0EEC"/>
    <w:rsid w:val="004B0FAE"/>
    <w:rsid w:val="004B0FC6"/>
    <w:rsid w:val="004B1020"/>
    <w:rsid w:val="004B1092"/>
    <w:rsid w:val="004B10B0"/>
    <w:rsid w:val="004B110D"/>
    <w:rsid w:val="004B11F1"/>
    <w:rsid w:val="004B11F8"/>
    <w:rsid w:val="004B126C"/>
    <w:rsid w:val="004B1326"/>
    <w:rsid w:val="004B1354"/>
    <w:rsid w:val="004B1365"/>
    <w:rsid w:val="004B15B6"/>
    <w:rsid w:val="004B176B"/>
    <w:rsid w:val="004B19F3"/>
    <w:rsid w:val="004B1AD4"/>
    <w:rsid w:val="004B1C94"/>
    <w:rsid w:val="004B1D37"/>
    <w:rsid w:val="004B1DBA"/>
    <w:rsid w:val="004B1E47"/>
    <w:rsid w:val="004B20EE"/>
    <w:rsid w:val="004B2173"/>
    <w:rsid w:val="004B21C8"/>
    <w:rsid w:val="004B2373"/>
    <w:rsid w:val="004B23B9"/>
    <w:rsid w:val="004B23BA"/>
    <w:rsid w:val="004B24DD"/>
    <w:rsid w:val="004B26C6"/>
    <w:rsid w:val="004B2751"/>
    <w:rsid w:val="004B28DF"/>
    <w:rsid w:val="004B2A93"/>
    <w:rsid w:val="004B2C32"/>
    <w:rsid w:val="004B2DD6"/>
    <w:rsid w:val="004B2E4A"/>
    <w:rsid w:val="004B3200"/>
    <w:rsid w:val="004B3240"/>
    <w:rsid w:val="004B329B"/>
    <w:rsid w:val="004B34B8"/>
    <w:rsid w:val="004B38B6"/>
    <w:rsid w:val="004B3C4A"/>
    <w:rsid w:val="004B3DA7"/>
    <w:rsid w:val="004B3F8E"/>
    <w:rsid w:val="004B42BA"/>
    <w:rsid w:val="004B4497"/>
    <w:rsid w:val="004B450D"/>
    <w:rsid w:val="004B452C"/>
    <w:rsid w:val="004B4545"/>
    <w:rsid w:val="004B4583"/>
    <w:rsid w:val="004B45C0"/>
    <w:rsid w:val="004B45DE"/>
    <w:rsid w:val="004B45FB"/>
    <w:rsid w:val="004B4607"/>
    <w:rsid w:val="004B4662"/>
    <w:rsid w:val="004B4764"/>
    <w:rsid w:val="004B47DC"/>
    <w:rsid w:val="004B47E1"/>
    <w:rsid w:val="004B4825"/>
    <w:rsid w:val="004B48B1"/>
    <w:rsid w:val="004B4BCE"/>
    <w:rsid w:val="004B4C9F"/>
    <w:rsid w:val="004B4CBF"/>
    <w:rsid w:val="004B4D91"/>
    <w:rsid w:val="004B4E11"/>
    <w:rsid w:val="004B4E12"/>
    <w:rsid w:val="004B50F5"/>
    <w:rsid w:val="004B5133"/>
    <w:rsid w:val="004B51B1"/>
    <w:rsid w:val="004B52BB"/>
    <w:rsid w:val="004B5346"/>
    <w:rsid w:val="004B540F"/>
    <w:rsid w:val="004B5462"/>
    <w:rsid w:val="004B548E"/>
    <w:rsid w:val="004B55EA"/>
    <w:rsid w:val="004B561E"/>
    <w:rsid w:val="004B5B38"/>
    <w:rsid w:val="004B5BBD"/>
    <w:rsid w:val="004B5FEC"/>
    <w:rsid w:val="004B644F"/>
    <w:rsid w:val="004B64B7"/>
    <w:rsid w:val="004B64BA"/>
    <w:rsid w:val="004B6636"/>
    <w:rsid w:val="004B6833"/>
    <w:rsid w:val="004B6875"/>
    <w:rsid w:val="004B68BC"/>
    <w:rsid w:val="004B6A6B"/>
    <w:rsid w:val="004B6ADE"/>
    <w:rsid w:val="004B6B22"/>
    <w:rsid w:val="004B6BB3"/>
    <w:rsid w:val="004B6C5A"/>
    <w:rsid w:val="004B6CFF"/>
    <w:rsid w:val="004B6DD2"/>
    <w:rsid w:val="004B6F8C"/>
    <w:rsid w:val="004B72AB"/>
    <w:rsid w:val="004B73DB"/>
    <w:rsid w:val="004B7538"/>
    <w:rsid w:val="004B774D"/>
    <w:rsid w:val="004B77D3"/>
    <w:rsid w:val="004B78C5"/>
    <w:rsid w:val="004B7997"/>
    <w:rsid w:val="004B7A15"/>
    <w:rsid w:val="004B7A16"/>
    <w:rsid w:val="004B7A30"/>
    <w:rsid w:val="004B7C2E"/>
    <w:rsid w:val="004B7D98"/>
    <w:rsid w:val="004B7DEB"/>
    <w:rsid w:val="004B7E2B"/>
    <w:rsid w:val="004B7F89"/>
    <w:rsid w:val="004B7FA2"/>
    <w:rsid w:val="004C002A"/>
    <w:rsid w:val="004C01CA"/>
    <w:rsid w:val="004C0211"/>
    <w:rsid w:val="004C0263"/>
    <w:rsid w:val="004C02DA"/>
    <w:rsid w:val="004C0338"/>
    <w:rsid w:val="004C03FB"/>
    <w:rsid w:val="004C0532"/>
    <w:rsid w:val="004C05E9"/>
    <w:rsid w:val="004C0644"/>
    <w:rsid w:val="004C079A"/>
    <w:rsid w:val="004C0883"/>
    <w:rsid w:val="004C0A9D"/>
    <w:rsid w:val="004C0CFC"/>
    <w:rsid w:val="004C0E20"/>
    <w:rsid w:val="004C0E3B"/>
    <w:rsid w:val="004C0E8C"/>
    <w:rsid w:val="004C0EC0"/>
    <w:rsid w:val="004C0FEE"/>
    <w:rsid w:val="004C10F1"/>
    <w:rsid w:val="004C11BB"/>
    <w:rsid w:val="004C134A"/>
    <w:rsid w:val="004C13D8"/>
    <w:rsid w:val="004C1409"/>
    <w:rsid w:val="004C1451"/>
    <w:rsid w:val="004C15E0"/>
    <w:rsid w:val="004C177D"/>
    <w:rsid w:val="004C17D2"/>
    <w:rsid w:val="004C1826"/>
    <w:rsid w:val="004C1953"/>
    <w:rsid w:val="004C198B"/>
    <w:rsid w:val="004C19C3"/>
    <w:rsid w:val="004C1B03"/>
    <w:rsid w:val="004C1B91"/>
    <w:rsid w:val="004C1C62"/>
    <w:rsid w:val="004C1D68"/>
    <w:rsid w:val="004C1E02"/>
    <w:rsid w:val="004C1E4F"/>
    <w:rsid w:val="004C1E77"/>
    <w:rsid w:val="004C1F05"/>
    <w:rsid w:val="004C1FF7"/>
    <w:rsid w:val="004C2083"/>
    <w:rsid w:val="004C2134"/>
    <w:rsid w:val="004C213D"/>
    <w:rsid w:val="004C2191"/>
    <w:rsid w:val="004C227F"/>
    <w:rsid w:val="004C2420"/>
    <w:rsid w:val="004C2461"/>
    <w:rsid w:val="004C24C3"/>
    <w:rsid w:val="004C2621"/>
    <w:rsid w:val="004C26D0"/>
    <w:rsid w:val="004C28C8"/>
    <w:rsid w:val="004C2902"/>
    <w:rsid w:val="004C2A6A"/>
    <w:rsid w:val="004C2AA6"/>
    <w:rsid w:val="004C2CD1"/>
    <w:rsid w:val="004C301E"/>
    <w:rsid w:val="004C31C5"/>
    <w:rsid w:val="004C3247"/>
    <w:rsid w:val="004C325E"/>
    <w:rsid w:val="004C3290"/>
    <w:rsid w:val="004C335A"/>
    <w:rsid w:val="004C3505"/>
    <w:rsid w:val="004C35CC"/>
    <w:rsid w:val="004C3775"/>
    <w:rsid w:val="004C383D"/>
    <w:rsid w:val="004C387C"/>
    <w:rsid w:val="004C38AE"/>
    <w:rsid w:val="004C3AA7"/>
    <w:rsid w:val="004C3AEC"/>
    <w:rsid w:val="004C3CF7"/>
    <w:rsid w:val="004C3F0C"/>
    <w:rsid w:val="004C412C"/>
    <w:rsid w:val="004C41B6"/>
    <w:rsid w:val="004C41C0"/>
    <w:rsid w:val="004C43F1"/>
    <w:rsid w:val="004C4406"/>
    <w:rsid w:val="004C4794"/>
    <w:rsid w:val="004C4902"/>
    <w:rsid w:val="004C49F0"/>
    <w:rsid w:val="004C4AD3"/>
    <w:rsid w:val="004C4B00"/>
    <w:rsid w:val="004C4B7F"/>
    <w:rsid w:val="004C4B95"/>
    <w:rsid w:val="004C4C01"/>
    <w:rsid w:val="004C4D4E"/>
    <w:rsid w:val="004C4D6A"/>
    <w:rsid w:val="004C4DCE"/>
    <w:rsid w:val="004C4EBB"/>
    <w:rsid w:val="004C5054"/>
    <w:rsid w:val="004C5188"/>
    <w:rsid w:val="004C51CF"/>
    <w:rsid w:val="004C5254"/>
    <w:rsid w:val="004C5270"/>
    <w:rsid w:val="004C528A"/>
    <w:rsid w:val="004C53BB"/>
    <w:rsid w:val="004C53D6"/>
    <w:rsid w:val="004C53E7"/>
    <w:rsid w:val="004C5467"/>
    <w:rsid w:val="004C54EF"/>
    <w:rsid w:val="004C5599"/>
    <w:rsid w:val="004C55E5"/>
    <w:rsid w:val="004C565C"/>
    <w:rsid w:val="004C568D"/>
    <w:rsid w:val="004C5734"/>
    <w:rsid w:val="004C5894"/>
    <w:rsid w:val="004C59B8"/>
    <w:rsid w:val="004C5A4A"/>
    <w:rsid w:val="004C5B9F"/>
    <w:rsid w:val="004C5E03"/>
    <w:rsid w:val="004C5E24"/>
    <w:rsid w:val="004C602B"/>
    <w:rsid w:val="004C60F0"/>
    <w:rsid w:val="004C61D2"/>
    <w:rsid w:val="004C64C1"/>
    <w:rsid w:val="004C64D8"/>
    <w:rsid w:val="004C66AA"/>
    <w:rsid w:val="004C6716"/>
    <w:rsid w:val="004C685B"/>
    <w:rsid w:val="004C68D4"/>
    <w:rsid w:val="004C68EF"/>
    <w:rsid w:val="004C69E9"/>
    <w:rsid w:val="004C6A21"/>
    <w:rsid w:val="004C6A9A"/>
    <w:rsid w:val="004C6B01"/>
    <w:rsid w:val="004C6C84"/>
    <w:rsid w:val="004C6D8E"/>
    <w:rsid w:val="004C6FBB"/>
    <w:rsid w:val="004C7050"/>
    <w:rsid w:val="004C7189"/>
    <w:rsid w:val="004C7361"/>
    <w:rsid w:val="004C7378"/>
    <w:rsid w:val="004C7527"/>
    <w:rsid w:val="004C753E"/>
    <w:rsid w:val="004C7679"/>
    <w:rsid w:val="004C7B18"/>
    <w:rsid w:val="004C7B62"/>
    <w:rsid w:val="004C7C62"/>
    <w:rsid w:val="004C7DE1"/>
    <w:rsid w:val="004C7F61"/>
    <w:rsid w:val="004D001F"/>
    <w:rsid w:val="004D0025"/>
    <w:rsid w:val="004D00CB"/>
    <w:rsid w:val="004D01E9"/>
    <w:rsid w:val="004D02C7"/>
    <w:rsid w:val="004D0303"/>
    <w:rsid w:val="004D0328"/>
    <w:rsid w:val="004D036D"/>
    <w:rsid w:val="004D03FD"/>
    <w:rsid w:val="004D0528"/>
    <w:rsid w:val="004D070E"/>
    <w:rsid w:val="004D08B3"/>
    <w:rsid w:val="004D091D"/>
    <w:rsid w:val="004D0A26"/>
    <w:rsid w:val="004D0A5C"/>
    <w:rsid w:val="004D0B29"/>
    <w:rsid w:val="004D0BB1"/>
    <w:rsid w:val="004D0BCF"/>
    <w:rsid w:val="004D0C6E"/>
    <w:rsid w:val="004D0EC6"/>
    <w:rsid w:val="004D0F4D"/>
    <w:rsid w:val="004D127D"/>
    <w:rsid w:val="004D12F5"/>
    <w:rsid w:val="004D134B"/>
    <w:rsid w:val="004D13A3"/>
    <w:rsid w:val="004D142A"/>
    <w:rsid w:val="004D14F6"/>
    <w:rsid w:val="004D15B1"/>
    <w:rsid w:val="004D16A8"/>
    <w:rsid w:val="004D16ED"/>
    <w:rsid w:val="004D1703"/>
    <w:rsid w:val="004D1706"/>
    <w:rsid w:val="004D185F"/>
    <w:rsid w:val="004D1935"/>
    <w:rsid w:val="004D194D"/>
    <w:rsid w:val="004D19F3"/>
    <w:rsid w:val="004D1A4E"/>
    <w:rsid w:val="004D1A5F"/>
    <w:rsid w:val="004D1F12"/>
    <w:rsid w:val="004D213A"/>
    <w:rsid w:val="004D22CA"/>
    <w:rsid w:val="004D249C"/>
    <w:rsid w:val="004D25CF"/>
    <w:rsid w:val="004D25DC"/>
    <w:rsid w:val="004D26CF"/>
    <w:rsid w:val="004D2741"/>
    <w:rsid w:val="004D276F"/>
    <w:rsid w:val="004D2811"/>
    <w:rsid w:val="004D281B"/>
    <w:rsid w:val="004D297A"/>
    <w:rsid w:val="004D2BE0"/>
    <w:rsid w:val="004D2C5C"/>
    <w:rsid w:val="004D2D06"/>
    <w:rsid w:val="004D2E9A"/>
    <w:rsid w:val="004D2ECB"/>
    <w:rsid w:val="004D2EE6"/>
    <w:rsid w:val="004D2F2A"/>
    <w:rsid w:val="004D3068"/>
    <w:rsid w:val="004D3278"/>
    <w:rsid w:val="004D32EC"/>
    <w:rsid w:val="004D33E6"/>
    <w:rsid w:val="004D35C9"/>
    <w:rsid w:val="004D39A1"/>
    <w:rsid w:val="004D39A5"/>
    <w:rsid w:val="004D3A4C"/>
    <w:rsid w:val="004D3A8D"/>
    <w:rsid w:val="004D3B46"/>
    <w:rsid w:val="004D3D27"/>
    <w:rsid w:val="004D3DAB"/>
    <w:rsid w:val="004D3DCE"/>
    <w:rsid w:val="004D400C"/>
    <w:rsid w:val="004D409A"/>
    <w:rsid w:val="004D4206"/>
    <w:rsid w:val="004D4261"/>
    <w:rsid w:val="004D42D1"/>
    <w:rsid w:val="004D44A8"/>
    <w:rsid w:val="004D45D5"/>
    <w:rsid w:val="004D4645"/>
    <w:rsid w:val="004D4725"/>
    <w:rsid w:val="004D492F"/>
    <w:rsid w:val="004D4A03"/>
    <w:rsid w:val="004D4AEF"/>
    <w:rsid w:val="004D4CF7"/>
    <w:rsid w:val="004D4D89"/>
    <w:rsid w:val="004D4E33"/>
    <w:rsid w:val="004D4E80"/>
    <w:rsid w:val="004D4EB3"/>
    <w:rsid w:val="004D4F5D"/>
    <w:rsid w:val="004D4FB5"/>
    <w:rsid w:val="004D53A0"/>
    <w:rsid w:val="004D5457"/>
    <w:rsid w:val="004D5610"/>
    <w:rsid w:val="004D5699"/>
    <w:rsid w:val="004D5779"/>
    <w:rsid w:val="004D58A7"/>
    <w:rsid w:val="004D59E3"/>
    <w:rsid w:val="004D5A06"/>
    <w:rsid w:val="004D5BC3"/>
    <w:rsid w:val="004D5D3A"/>
    <w:rsid w:val="004D5D85"/>
    <w:rsid w:val="004D5E3E"/>
    <w:rsid w:val="004D61B3"/>
    <w:rsid w:val="004D62C3"/>
    <w:rsid w:val="004D637B"/>
    <w:rsid w:val="004D6399"/>
    <w:rsid w:val="004D649A"/>
    <w:rsid w:val="004D65A8"/>
    <w:rsid w:val="004D66B8"/>
    <w:rsid w:val="004D66BC"/>
    <w:rsid w:val="004D6799"/>
    <w:rsid w:val="004D67E2"/>
    <w:rsid w:val="004D680A"/>
    <w:rsid w:val="004D68E6"/>
    <w:rsid w:val="004D691D"/>
    <w:rsid w:val="004D6AB0"/>
    <w:rsid w:val="004D6C05"/>
    <w:rsid w:val="004D6CE3"/>
    <w:rsid w:val="004D6CE7"/>
    <w:rsid w:val="004D6CF9"/>
    <w:rsid w:val="004D6E37"/>
    <w:rsid w:val="004D6E5F"/>
    <w:rsid w:val="004D6F23"/>
    <w:rsid w:val="004D6F27"/>
    <w:rsid w:val="004D7018"/>
    <w:rsid w:val="004D701A"/>
    <w:rsid w:val="004D70AD"/>
    <w:rsid w:val="004D70BA"/>
    <w:rsid w:val="004D7179"/>
    <w:rsid w:val="004D71CE"/>
    <w:rsid w:val="004D7202"/>
    <w:rsid w:val="004D722E"/>
    <w:rsid w:val="004D7268"/>
    <w:rsid w:val="004D73E0"/>
    <w:rsid w:val="004D74B5"/>
    <w:rsid w:val="004D754D"/>
    <w:rsid w:val="004D7638"/>
    <w:rsid w:val="004D76A3"/>
    <w:rsid w:val="004D7724"/>
    <w:rsid w:val="004D7A6F"/>
    <w:rsid w:val="004D7ABB"/>
    <w:rsid w:val="004D7AE1"/>
    <w:rsid w:val="004D7B71"/>
    <w:rsid w:val="004D7D27"/>
    <w:rsid w:val="004E00EA"/>
    <w:rsid w:val="004E019F"/>
    <w:rsid w:val="004E0230"/>
    <w:rsid w:val="004E0374"/>
    <w:rsid w:val="004E054A"/>
    <w:rsid w:val="004E05AA"/>
    <w:rsid w:val="004E0772"/>
    <w:rsid w:val="004E07A6"/>
    <w:rsid w:val="004E07BD"/>
    <w:rsid w:val="004E0838"/>
    <w:rsid w:val="004E08B8"/>
    <w:rsid w:val="004E0A44"/>
    <w:rsid w:val="004E0B1A"/>
    <w:rsid w:val="004E0BC8"/>
    <w:rsid w:val="004E0C49"/>
    <w:rsid w:val="004E0C4D"/>
    <w:rsid w:val="004E0C50"/>
    <w:rsid w:val="004E0CD2"/>
    <w:rsid w:val="004E1141"/>
    <w:rsid w:val="004E1163"/>
    <w:rsid w:val="004E11DA"/>
    <w:rsid w:val="004E140F"/>
    <w:rsid w:val="004E1454"/>
    <w:rsid w:val="004E1552"/>
    <w:rsid w:val="004E1809"/>
    <w:rsid w:val="004E1919"/>
    <w:rsid w:val="004E1960"/>
    <w:rsid w:val="004E19CE"/>
    <w:rsid w:val="004E1A82"/>
    <w:rsid w:val="004E1AC1"/>
    <w:rsid w:val="004E1BF0"/>
    <w:rsid w:val="004E1C25"/>
    <w:rsid w:val="004E1C26"/>
    <w:rsid w:val="004E1C4D"/>
    <w:rsid w:val="004E1D2C"/>
    <w:rsid w:val="004E1ED0"/>
    <w:rsid w:val="004E1EEC"/>
    <w:rsid w:val="004E1F04"/>
    <w:rsid w:val="004E218B"/>
    <w:rsid w:val="004E234F"/>
    <w:rsid w:val="004E23A8"/>
    <w:rsid w:val="004E2483"/>
    <w:rsid w:val="004E2661"/>
    <w:rsid w:val="004E2672"/>
    <w:rsid w:val="004E27AB"/>
    <w:rsid w:val="004E2803"/>
    <w:rsid w:val="004E281F"/>
    <w:rsid w:val="004E287D"/>
    <w:rsid w:val="004E2C7A"/>
    <w:rsid w:val="004E2D76"/>
    <w:rsid w:val="004E2E39"/>
    <w:rsid w:val="004E2F1E"/>
    <w:rsid w:val="004E2FAB"/>
    <w:rsid w:val="004E2FD9"/>
    <w:rsid w:val="004E305A"/>
    <w:rsid w:val="004E30AA"/>
    <w:rsid w:val="004E30DF"/>
    <w:rsid w:val="004E3187"/>
    <w:rsid w:val="004E3255"/>
    <w:rsid w:val="004E3288"/>
    <w:rsid w:val="004E32DF"/>
    <w:rsid w:val="004E3409"/>
    <w:rsid w:val="004E341B"/>
    <w:rsid w:val="004E341C"/>
    <w:rsid w:val="004E3439"/>
    <w:rsid w:val="004E3479"/>
    <w:rsid w:val="004E358C"/>
    <w:rsid w:val="004E35F8"/>
    <w:rsid w:val="004E3656"/>
    <w:rsid w:val="004E373C"/>
    <w:rsid w:val="004E3845"/>
    <w:rsid w:val="004E38F1"/>
    <w:rsid w:val="004E3908"/>
    <w:rsid w:val="004E396C"/>
    <w:rsid w:val="004E396E"/>
    <w:rsid w:val="004E3C53"/>
    <w:rsid w:val="004E3CD3"/>
    <w:rsid w:val="004E3E00"/>
    <w:rsid w:val="004E3F7E"/>
    <w:rsid w:val="004E3F82"/>
    <w:rsid w:val="004E4112"/>
    <w:rsid w:val="004E416D"/>
    <w:rsid w:val="004E4211"/>
    <w:rsid w:val="004E4219"/>
    <w:rsid w:val="004E4279"/>
    <w:rsid w:val="004E42FE"/>
    <w:rsid w:val="004E4368"/>
    <w:rsid w:val="004E47DB"/>
    <w:rsid w:val="004E4925"/>
    <w:rsid w:val="004E4A25"/>
    <w:rsid w:val="004E4BF1"/>
    <w:rsid w:val="004E4BFD"/>
    <w:rsid w:val="004E4CBF"/>
    <w:rsid w:val="004E4D65"/>
    <w:rsid w:val="004E4E1D"/>
    <w:rsid w:val="004E4F1D"/>
    <w:rsid w:val="004E4FC8"/>
    <w:rsid w:val="004E51AF"/>
    <w:rsid w:val="004E5277"/>
    <w:rsid w:val="004E5330"/>
    <w:rsid w:val="004E54A4"/>
    <w:rsid w:val="004E54B4"/>
    <w:rsid w:val="004E5597"/>
    <w:rsid w:val="004E55D0"/>
    <w:rsid w:val="004E56FB"/>
    <w:rsid w:val="004E5771"/>
    <w:rsid w:val="004E5804"/>
    <w:rsid w:val="004E5939"/>
    <w:rsid w:val="004E5A35"/>
    <w:rsid w:val="004E5AE9"/>
    <w:rsid w:val="004E5B1B"/>
    <w:rsid w:val="004E5B4C"/>
    <w:rsid w:val="004E5BF6"/>
    <w:rsid w:val="004E5CE3"/>
    <w:rsid w:val="004E5E12"/>
    <w:rsid w:val="004E606B"/>
    <w:rsid w:val="004E611D"/>
    <w:rsid w:val="004E6182"/>
    <w:rsid w:val="004E61D4"/>
    <w:rsid w:val="004E62E0"/>
    <w:rsid w:val="004E646C"/>
    <w:rsid w:val="004E65CB"/>
    <w:rsid w:val="004E66E8"/>
    <w:rsid w:val="004E670F"/>
    <w:rsid w:val="004E6795"/>
    <w:rsid w:val="004E67C2"/>
    <w:rsid w:val="004E6AEB"/>
    <w:rsid w:val="004E6B14"/>
    <w:rsid w:val="004E6B22"/>
    <w:rsid w:val="004E6B7A"/>
    <w:rsid w:val="004E6C1B"/>
    <w:rsid w:val="004E6C81"/>
    <w:rsid w:val="004E6CDB"/>
    <w:rsid w:val="004E6DC2"/>
    <w:rsid w:val="004E6E7C"/>
    <w:rsid w:val="004E6FDD"/>
    <w:rsid w:val="004E7191"/>
    <w:rsid w:val="004E72A9"/>
    <w:rsid w:val="004E72BC"/>
    <w:rsid w:val="004E72CC"/>
    <w:rsid w:val="004E7313"/>
    <w:rsid w:val="004E7419"/>
    <w:rsid w:val="004E7795"/>
    <w:rsid w:val="004E7807"/>
    <w:rsid w:val="004E7A7A"/>
    <w:rsid w:val="004E7B44"/>
    <w:rsid w:val="004E7FA1"/>
    <w:rsid w:val="004F00FC"/>
    <w:rsid w:val="004F0165"/>
    <w:rsid w:val="004F021F"/>
    <w:rsid w:val="004F0244"/>
    <w:rsid w:val="004F02EF"/>
    <w:rsid w:val="004F03D3"/>
    <w:rsid w:val="004F042D"/>
    <w:rsid w:val="004F0462"/>
    <w:rsid w:val="004F04DE"/>
    <w:rsid w:val="004F0735"/>
    <w:rsid w:val="004F07FD"/>
    <w:rsid w:val="004F097D"/>
    <w:rsid w:val="004F0A0C"/>
    <w:rsid w:val="004F0AF5"/>
    <w:rsid w:val="004F0AFB"/>
    <w:rsid w:val="004F0C1D"/>
    <w:rsid w:val="004F0E08"/>
    <w:rsid w:val="004F0E44"/>
    <w:rsid w:val="004F0F90"/>
    <w:rsid w:val="004F1048"/>
    <w:rsid w:val="004F1066"/>
    <w:rsid w:val="004F1071"/>
    <w:rsid w:val="004F12C4"/>
    <w:rsid w:val="004F12DC"/>
    <w:rsid w:val="004F13C2"/>
    <w:rsid w:val="004F13FD"/>
    <w:rsid w:val="004F142D"/>
    <w:rsid w:val="004F1763"/>
    <w:rsid w:val="004F17FC"/>
    <w:rsid w:val="004F18FC"/>
    <w:rsid w:val="004F1A7D"/>
    <w:rsid w:val="004F1B89"/>
    <w:rsid w:val="004F1C1E"/>
    <w:rsid w:val="004F1DAD"/>
    <w:rsid w:val="004F1EAB"/>
    <w:rsid w:val="004F1FA6"/>
    <w:rsid w:val="004F1FC5"/>
    <w:rsid w:val="004F1FF7"/>
    <w:rsid w:val="004F2177"/>
    <w:rsid w:val="004F2191"/>
    <w:rsid w:val="004F22F8"/>
    <w:rsid w:val="004F2365"/>
    <w:rsid w:val="004F23D0"/>
    <w:rsid w:val="004F2442"/>
    <w:rsid w:val="004F2466"/>
    <w:rsid w:val="004F25B3"/>
    <w:rsid w:val="004F2722"/>
    <w:rsid w:val="004F2769"/>
    <w:rsid w:val="004F27CD"/>
    <w:rsid w:val="004F2825"/>
    <w:rsid w:val="004F2865"/>
    <w:rsid w:val="004F290B"/>
    <w:rsid w:val="004F2918"/>
    <w:rsid w:val="004F294F"/>
    <w:rsid w:val="004F2A07"/>
    <w:rsid w:val="004F2A5B"/>
    <w:rsid w:val="004F2AA3"/>
    <w:rsid w:val="004F2B13"/>
    <w:rsid w:val="004F2CBC"/>
    <w:rsid w:val="004F2CEF"/>
    <w:rsid w:val="004F2D92"/>
    <w:rsid w:val="004F2D99"/>
    <w:rsid w:val="004F2E58"/>
    <w:rsid w:val="004F3073"/>
    <w:rsid w:val="004F30E0"/>
    <w:rsid w:val="004F3190"/>
    <w:rsid w:val="004F32D4"/>
    <w:rsid w:val="004F34C4"/>
    <w:rsid w:val="004F3565"/>
    <w:rsid w:val="004F35E8"/>
    <w:rsid w:val="004F3749"/>
    <w:rsid w:val="004F382F"/>
    <w:rsid w:val="004F38AB"/>
    <w:rsid w:val="004F3991"/>
    <w:rsid w:val="004F3B95"/>
    <w:rsid w:val="004F3B9D"/>
    <w:rsid w:val="004F3C55"/>
    <w:rsid w:val="004F3E43"/>
    <w:rsid w:val="004F3EFB"/>
    <w:rsid w:val="004F3F82"/>
    <w:rsid w:val="004F4087"/>
    <w:rsid w:val="004F40E0"/>
    <w:rsid w:val="004F410D"/>
    <w:rsid w:val="004F4127"/>
    <w:rsid w:val="004F4138"/>
    <w:rsid w:val="004F4199"/>
    <w:rsid w:val="004F419C"/>
    <w:rsid w:val="004F4461"/>
    <w:rsid w:val="004F44E7"/>
    <w:rsid w:val="004F452B"/>
    <w:rsid w:val="004F46E1"/>
    <w:rsid w:val="004F4760"/>
    <w:rsid w:val="004F4805"/>
    <w:rsid w:val="004F48BE"/>
    <w:rsid w:val="004F49BB"/>
    <w:rsid w:val="004F4A50"/>
    <w:rsid w:val="004F4A8D"/>
    <w:rsid w:val="004F4B3C"/>
    <w:rsid w:val="004F4B92"/>
    <w:rsid w:val="004F4C29"/>
    <w:rsid w:val="004F4E16"/>
    <w:rsid w:val="004F4E18"/>
    <w:rsid w:val="004F4E6D"/>
    <w:rsid w:val="004F50F6"/>
    <w:rsid w:val="004F55A9"/>
    <w:rsid w:val="004F5679"/>
    <w:rsid w:val="004F5745"/>
    <w:rsid w:val="004F580A"/>
    <w:rsid w:val="004F58AF"/>
    <w:rsid w:val="004F5966"/>
    <w:rsid w:val="004F5B6F"/>
    <w:rsid w:val="004F5CA4"/>
    <w:rsid w:val="004F626C"/>
    <w:rsid w:val="004F6356"/>
    <w:rsid w:val="004F646D"/>
    <w:rsid w:val="004F656C"/>
    <w:rsid w:val="004F65B9"/>
    <w:rsid w:val="004F6646"/>
    <w:rsid w:val="004F66B1"/>
    <w:rsid w:val="004F676F"/>
    <w:rsid w:val="004F68B8"/>
    <w:rsid w:val="004F6904"/>
    <w:rsid w:val="004F69B4"/>
    <w:rsid w:val="004F6A8F"/>
    <w:rsid w:val="004F6BD8"/>
    <w:rsid w:val="004F6C12"/>
    <w:rsid w:val="004F6D0A"/>
    <w:rsid w:val="004F6EC2"/>
    <w:rsid w:val="004F6FC9"/>
    <w:rsid w:val="004F7124"/>
    <w:rsid w:val="004F7239"/>
    <w:rsid w:val="004F723E"/>
    <w:rsid w:val="004F72C6"/>
    <w:rsid w:val="004F744C"/>
    <w:rsid w:val="004F745B"/>
    <w:rsid w:val="004F746F"/>
    <w:rsid w:val="004F748E"/>
    <w:rsid w:val="004F761C"/>
    <w:rsid w:val="004F7702"/>
    <w:rsid w:val="004F77A1"/>
    <w:rsid w:val="004F77C1"/>
    <w:rsid w:val="004F77DD"/>
    <w:rsid w:val="004F79DE"/>
    <w:rsid w:val="004F7CD0"/>
    <w:rsid w:val="004F7D74"/>
    <w:rsid w:val="004F7D8A"/>
    <w:rsid w:val="004F7F22"/>
    <w:rsid w:val="004F7F69"/>
    <w:rsid w:val="004F7FE8"/>
    <w:rsid w:val="004F7FEC"/>
    <w:rsid w:val="00500086"/>
    <w:rsid w:val="005000B9"/>
    <w:rsid w:val="00500192"/>
    <w:rsid w:val="005002B0"/>
    <w:rsid w:val="005003BC"/>
    <w:rsid w:val="00500459"/>
    <w:rsid w:val="00500794"/>
    <w:rsid w:val="00500797"/>
    <w:rsid w:val="00500806"/>
    <w:rsid w:val="00500AA3"/>
    <w:rsid w:val="00500B51"/>
    <w:rsid w:val="00500BCD"/>
    <w:rsid w:val="00500F24"/>
    <w:rsid w:val="00500F3E"/>
    <w:rsid w:val="0050101A"/>
    <w:rsid w:val="005010DE"/>
    <w:rsid w:val="00501277"/>
    <w:rsid w:val="00501295"/>
    <w:rsid w:val="0050161D"/>
    <w:rsid w:val="00501630"/>
    <w:rsid w:val="005017B1"/>
    <w:rsid w:val="005017CF"/>
    <w:rsid w:val="005019B9"/>
    <w:rsid w:val="00501B69"/>
    <w:rsid w:val="00501B6C"/>
    <w:rsid w:val="00501B72"/>
    <w:rsid w:val="00501B86"/>
    <w:rsid w:val="00501BB6"/>
    <w:rsid w:val="00501C2A"/>
    <w:rsid w:val="00501CCA"/>
    <w:rsid w:val="00501CEC"/>
    <w:rsid w:val="00501D3D"/>
    <w:rsid w:val="00501EB3"/>
    <w:rsid w:val="00501F26"/>
    <w:rsid w:val="0050206F"/>
    <w:rsid w:val="005020EB"/>
    <w:rsid w:val="005022A0"/>
    <w:rsid w:val="005022A2"/>
    <w:rsid w:val="0050236E"/>
    <w:rsid w:val="00502509"/>
    <w:rsid w:val="00502564"/>
    <w:rsid w:val="0050278A"/>
    <w:rsid w:val="00502971"/>
    <w:rsid w:val="00502A9D"/>
    <w:rsid w:val="00502B78"/>
    <w:rsid w:val="00502D2D"/>
    <w:rsid w:val="00502DCE"/>
    <w:rsid w:val="00502DD8"/>
    <w:rsid w:val="00502E46"/>
    <w:rsid w:val="00502F1F"/>
    <w:rsid w:val="00502F38"/>
    <w:rsid w:val="0050302D"/>
    <w:rsid w:val="005034C8"/>
    <w:rsid w:val="00503634"/>
    <w:rsid w:val="0050364B"/>
    <w:rsid w:val="00503655"/>
    <w:rsid w:val="00503752"/>
    <w:rsid w:val="005037A1"/>
    <w:rsid w:val="0050386A"/>
    <w:rsid w:val="005038B6"/>
    <w:rsid w:val="00503B57"/>
    <w:rsid w:val="00503BC7"/>
    <w:rsid w:val="00503D4A"/>
    <w:rsid w:val="00503F80"/>
    <w:rsid w:val="00503FCC"/>
    <w:rsid w:val="00504030"/>
    <w:rsid w:val="00504324"/>
    <w:rsid w:val="0050432D"/>
    <w:rsid w:val="00504809"/>
    <w:rsid w:val="00504ACD"/>
    <w:rsid w:val="00504AEB"/>
    <w:rsid w:val="00504BFC"/>
    <w:rsid w:val="00504CAC"/>
    <w:rsid w:val="00504CFA"/>
    <w:rsid w:val="00504D38"/>
    <w:rsid w:val="0050508F"/>
    <w:rsid w:val="0050513D"/>
    <w:rsid w:val="00505225"/>
    <w:rsid w:val="0050523E"/>
    <w:rsid w:val="0050524E"/>
    <w:rsid w:val="0050548A"/>
    <w:rsid w:val="00505547"/>
    <w:rsid w:val="005055B9"/>
    <w:rsid w:val="005055E1"/>
    <w:rsid w:val="00505677"/>
    <w:rsid w:val="005056F3"/>
    <w:rsid w:val="00505755"/>
    <w:rsid w:val="00505857"/>
    <w:rsid w:val="005058C1"/>
    <w:rsid w:val="005058ED"/>
    <w:rsid w:val="005059B3"/>
    <w:rsid w:val="00505A56"/>
    <w:rsid w:val="00505A8A"/>
    <w:rsid w:val="00505B12"/>
    <w:rsid w:val="00505BB3"/>
    <w:rsid w:val="00505CD3"/>
    <w:rsid w:val="00505DC6"/>
    <w:rsid w:val="00505FD6"/>
    <w:rsid w:val="0050603A"/>
    <w:rsid w:val="005060CD"/>
    <w:rsid w:val="005060DE"/>
    <w:rsid w:val="005060FF"/>
    <w:rsid w:val="00506133"/>
    <w:rsid w:val="00506291"/>
    <w:rsid w:val="005062D7"/>
    <w:rsid w:val="0050647F"/>
    <w:rsid w:val="0050649B"/>
    <w:rsid w:val="00506502"/>
    <w:rsid w:val="00506532"/>
    <w:rsid w:val="005065D1"/>
    <w:rsid w:val="00506691"/>
    <w:rsid w:val="005066CD"/>
    <w:rsid w:val="005067DB"/>
    <w:rsid w:val="00506A30"/>
    <w:rsid w:val="00506BFE"/>
    <w:rsid w:val="00506CC2"/>
    <w:rsid w:val="00506DAC"/>
    <w:rsid w:val="00506DD7"/>
    <w:rsid w:val="00506E4F"/>
    <w:rsid w:val="00506F1E"/>
    <w:rsid w:val="00506F3E"/>
    <w:rsid w:val="00506F9E"/>
    <w:rsid w:val="0050714C"/>
    <w:rsid w:val="005074BD"/>
    <w:rsid w:val="005075E7"/>
    <w:rsid w:val="005075FE"/>
    <w:rsid w:val="00507886"/>
    <w:rsid w:val="00507915"/>
    <w:rsid w:val="0050792D"/>
    <w:rsid w:val="00507B1B"/>
    <w:rsid w:val="00507B8C"/>
    <w:rsid w:val="00507C00"/>
    <w:rsid w:val="00507C89"/>
    <w:rsid w:val="00507D57"/>
    <w:rsid w:val="00507D9C"/>
    <w:rsid w:val="00507F25"/>
    <w:rsid w:val="00510287"/>
    <w:rsid w:val="00510304"/>
    <w:rsid w:val="0051055D"/>
    <w:rsid w:val="00510614"/>
    <w:rsid w:val="00510787"/>
    <w:rsid w:val="00510815"/>
    <w:rsid w:val="0051087F"/>
    <w:rsid w:val="00510902"/>
    <w:rsid w:val="00510978"/>
    <w:rsid w:val="00510B06"/>
    <w:rsid w:val="00510BD2"/>
    <w:rsid w:val="00510C2D"/>
    <w:rsid w:val="00510CFD"/>
    <w:rsid w:val="00510DB3"/>
    <w:rsid w:val="00510DD2"/>
    <w:rsid w:val="00510DEF"/>
    <w:rsid w:val="00510ECE"/>
    <w:rsid w:val="00510F4E"/>
    <w:rsid w:val="00510F98"/>
    <w:rsid w:val="00510FA3"/>
    <w:rsid w:val="0051100D"/>
    <w:rsid w:val="005110B3"/>
    <w:rsid w:val="005110D1"/>
    <w:rsid w:val="00511189"/>
    <w:rsid w:val="005111F8"/>
    <w:rsid w:val="0051132A"/>
    <w:rsid w:val="00511349"/>
    <w:rsid w:val="00511368"/>
    <w:rsid w:val="0051136E"/>
    <w:rsid w:val="005114A2"/>
    <w:rsid w:val="00511545"/>
    <w:rsid w:val="0051158D"/>
    <w:rsid w:val="005116B7"/>
    <w:rsid w:val="0051177D"/>
    <w:rsid w:val="00511DC3"/>
    <w:rsid w:val="00511F00"/>
    <w:rsid w:val="00511FB3"/>
    <w:rsid w:val="005120C9"/>
    <w:rsid w:val="005123E2"/>
    <w:rsid w:val="00512423"/>
    <w:rsid w:val="00512453"/>
    <w:rsid w:val="00512519"/>
    <w:rsid w:val="005125C7"/>
    <w:rsid w:val="0051261C"/>
    <w:rsid w:val="0051273D"/>
    <w:rsid w:val="005127DE"/>
    <w:rsid w:val="0051285A"/>
    <w:rsid w:val="005129D3"/>
    <w:rsid w:val="00512A4E"/>
    <w:rsid w:val="00512ABF"/>
    <w:rsid w:val="00512ACC"/>
    <w:rsid w:val="00512B83"/>
    <w:rsid w:val="00512C14"/>
    <w:rsid w:val="00512C5D"/>
    <w:rsid w:val="00512C79"/>
    <w:rsid w:val="00512D37"/>
    <w:rsid w:val="00512F36"/>
    <w:rsid w:val="0051303A"/>
    <w:rsid w:val="005130BA"/>
    <w:rsid w:val="0051329C"/>
    <w:rsid w:val="0051348A"/>
    <w:rsid w:val="0051350D"/>
    <w:rsid w:val="0051385E"/>
    <w:rsid w:val="00513877"/>
    <w:rsid w:val="0051396A"/>
    <w:rsid w:val="005139C6"/>
    <w:rsid w:val="005139DD"/>
    <w:rsid w:val="00513A16"/>
    <w:rsid w:val="00513A81"/>
    <w:rsid w:val="00513AE7"/>
    <w:rsid w:val="00513AFB"/>
    <w:rsid w:val="00513C01"/>
    <w:rsid w:val="00513CDE"/>
    <w:rsid w:val="00513DD9"/>
    <w:rsid w:val="00514031"/>
    <w:rsid w:val="0051429D"/>
    <w:rsid w:val="00514385"/>
    <w:rsid w:val="005143C6"/>
    <w:rsid w:val="0051442C"/>
    <w:rsid w:val="0051446B"/>
    <w:rsid w:val="0051447B"/>
    <w:rsid w:val="00514505"/>
    <w:rsid w:val="0051468F"/>
    <w:rsid w:val="00514795"/>
    <w:rsid w:val="00514A08"/>
    <w:rsid w:val="00514AEA"/>
    <w:rsid w:val="00514D14"/>
    <w:rsid w:val="00514D56"/>
    <w:rsid w:val="00514D94"/>
    <w:rsid w:val="00514E4F"/>
    <w:rsid w:val="00514EF2"/>
    <w:rsid w:val="00515138"/>
    <w:rsid w:val="005152E9"/>
    <w:rsid w:val="005153A0"/>
    <w:rsid w:val="005153EA"/>
    <w:rsid w:val="00515412"/>
    <w:rsid w:val="00515458"/>
    <w:rsid w:val="00515872"/>
    <w:rsid w:val="00515909"/>
    <w:rsid w:val="0051591C"/>
    <w:rsid w:val="0051594B"/>
    <w:rsid w:val="00515A1B"/>
    <w:rsid w:val="00515C70"/>
    <w:rsid w:val="00515CF1"/>
    <w:rsid w:val="00515CF8"/>
    <w:rsid w:val="00515E3E"/>
    <w:rsid w:val="00516002"/>
    <w:rsid w:val="0051605D"/>
    <w:rsid w:val="00516150"/>
    <w:rsid w:val="00516159"/>
    <w:rsid w:val="005164C1"/>
    <w:rsid w:val="0051673C"/>
    <w:rsid w:val="00516785"/>
    <w:rsid w:val="005167ED"/>
    <w:rsid w:val="00516A47"/>
    <w:rsid w:val="00516BCA"/>
    <w:rsid w:val="00516C82"/>
    <w:rsid w:val="00516CC9"/>
    <w:rsid w:val="00516D42"/>
    <w:rsid w:val="00516ECE"/>
    <w:rsid w:val="00516EDE"/>
    <w:rsid w:val="00517023"/>
    <w:rsid w:val="005170F1"/>
    <w:rsid w:val="00517174"/>
    <w:rsid w:val="0051717D"/>
    <w:rsid w:val="005171DF"/>
    <w:rsid w:val="005173E3"/>
    <w:rsid w:val="005174CB"/>
    <w:rsid w:val="00517701"/>
    <w:rsid w:val="0051787C"/>
    <w:rsid w:val="00517D01"/>
    <w:rsid w:val="00517D56"/>
    <w:rsid w:val="00517E56"/>
    <w:rsid w:val="00517E90"/>
    <w:rsid w:val="00517F11"/>
    <w:rsid w:val="0051EA08"/>
    <w:rsid w:val="00520074"/>
    <w:rsid w:val="005200C8"/>
    <w:rsid w:val="005200CB"/>
    <w:rsid w:val="005200F0"/>
    <w:rsid w:val="00520232"/>
    <w:rsid w:val="00520250"/>
    <w:rsid w:val="00520788"/>
    <w:rsid w:val="005207ED"/>
    <w:rsid w:val="00520976"/>
    <w:rsid w:val="00520A49"/>
    <w:rsid w:val="00520A8A"/>
    <w:rsid w:val="00520C0A"/>
    <w:rsid w:val="00520C65"/>
    <w:rsid w:val="00520C9B"/>
    <w:rsid w:val="00520D4F"/>
    <w:rsid w:val="00520DE8"/>
    <w:rsid w:val="00521061"/>
    <w:rsid w:val="00521112"/>
    <w:rsid w:val="0052119E"/>
    <w:rsid w:val="0052132F"/>
    <w:rsid w:val="00521455"/>
    <w:rsid w:val="005214D2"/>
    <w:rsid w:val="00521554"/>
    <w:rsid w:val="005216FC"/>
    <w:rsid w:val="00521759"/>
    <w:rsid w:val="00521859"/>
    <w:rsid w:val="005218D8"/>
    <w:rsid w:val="00521959"/>
    <w:rsid w:val="00521D24"/>
    <w:rsid w:val="00521E80"/>
    <w:rsid w:val="00521EA9"/>
    <w:rsid w:val="00521ED0"/>
    <w:rsid w:val="00521F55"/>
    <w:rsid w:val="00522137"/>
    <w:rsid w:val="005222E6"/>
    <w:rsid w:val="00522339"/>
    <w:rsid w:val="00522353"/>
    <w:rsid w:val="005223C6"/>
    <w:rsid w:val="0052254C"/>
    <w:rsid w:val="005225A6"/>
    <w:rsid w:val="005225CB"/>
    <w:rsid w:val="005225DD"/>
    <w:rsid w:val="0052262F"/>
    <w:rsid w:val="0052278E"/>
    <w:rsid w:val="00522921"/>
    <w:rsid w:val="00522956"/>
    <w:rsid w:val="0052298A"/>
    <w:rsid w:val="00522A0E"/>
    <w:rsid w:val="00522A11"/>
    <w:rsid w:val="00522C2C"/>
    <w:rsid w:val="00522C4B"/>
    <w:rsid w:val="00522CD4"/>
    <w:rsid w:val="00522D55"/>
    <w:rsid w:val="00522FA5"/>
    <w:rsid w:val="005230C6"/>
    <w:rsid w:val="0052312C"/>
    <w:rsid w:val="005232CC"/>
    <w:rsid w:val="00523373"/>
    <w:rsid w:val="005233A0"/>
    <w:rsid w:val="005234A1"/>
    <w:rsid w:val="005234C5"/>
    <w:rsid w:val="00523506"/>
    <w:rsid w:val="0052350D"/>
    <w:rsid w:val="00523550"/>
    <w:rsid w:val="0052370E"/>
    <w:rsid w:val="0052372D"/>
    <w:rsid w:val="0052377B"/>
    <w:rsid w:val="00523794"/>
    <w:rsid w:val="0052382C"/>
    <w:rsid w:val="0052395E"/>
    <w:rsid w:val="00523BCD"/>
    <w:rsid w:val="00523BF2"/>
    <w:rsid w:val="00523CCA"/>
    <w:rsid w:val="00523E2B"/>
    <w:rsid w:val="0052419D"/>
    <w:rsid w:val="005241AA"/>
    <w:rsid w:val="005241E8"/>
    <w:rsid w:val="0052420E"/>
    <w:rsid w:val="005242FF"/>
    <w:rsid w:val="00524502"/>
    <w:rsid w:val="00524611"/>
    <w:rsid w:val="00524651"/>
    <w:rsid w:val="0052478D"/>
    <w:rsid w:val="0052494C"/>
    <w:rsid w:val="0052499F"/>
    <w:rsid w:val="00524B06"/>
    <w:rsid w:val="00524B59"/>
    <w:rsid w:val="00524C0A"/>
    <w:rsid w:val="00524C73"/>
    <w:rsid w:val="00524C80"/>
    <w:rsid w:val="00524D1B"/>
    <w:rsid w:val="00524D7C"/>
    <w:rsid w:val="00524EE7"/>
    <w:rsid w:val="00524F53"/>
    <w:rsid w:val="00524F99"/>
    <w:rsid w:val="0052500F"/>
    <w:rsid w:val="005250A2"/>
    <w:rsid w:val="0052539D"/>
    <w:rsid w:val="0052544D"/>
    <w:rsid w:val="0052555F"/>
    <w:rsid w:val="00525598"/>
    <w:rsid w:val="00525778"/>
    <w:rsid w:val="0052577C"/>
    <w:rsid w:val="0052583F"/>
    <w:rsid w:val="00525856"/>
    <w:rsid w:val="00525956"/>
    <w:rsid w:val="0052596F"/>
    <w:rsid w:val="0052598D"/>
    <w:rsid w:val="00525A54"/>
    <w:rsid w:val="00525A72"/>
    <w:rsid w:val="00525A96"/>
    <w:rsid w:val="00525CD9"/>
    <w:rsid w:val="00525E59"/>
    <w:rsid w:val="00525EB8"/>
    <w:rsid w:val="00525F4D"/>
    <w:rsid w:val="00525F50"/>
    <w:rsid w:val="0052601C"/>
    <w:rsid w:val="005262A7"/>
    <w:rsid w:val="00526357"/>
    <w:rsid w:val="005263E8"/>
    <w:rsid w:val="0052648B"/>
    <w:rsid w:val="0052650E"/>
    <w:rsid w:val="0052655F"/>
    <w:rsid w:val="00526814"/>
    <w:rsid w:val="0052699C"/>
    <w:rsid w:val="00526A01"/>
    <w:rsid w:val="00526A1C"/>
    <w:rsid w:val="00526ABC"/>
    <w:rsid w:val="00526ACA"/>
    <w:rsid w:val="00526B10"/>
    <w:rsid w:val="00526CEC"/>
    <w:rsid w:val="00526D5D"/>
    <w:rsid w:val="00526DEE"/>
    <w:rsid w:val="005270FC"/>
    <w:rsid w:val="005274B8"/>
    <w:rsid w:val="005276B7"/>
    <w:rsid w:val="00527777"/>
    <w:rsid w:val="00527ADA"/>
    <w:rsid w:val="00527B5D"/>
    <w:rsid w:val="00527C08"/>
    <w:rsid w:val="00527D35"/>
    <w:rsid w:val="00527F08"/>
    <w:rsid w:val="00530010"/>
    <w:rsid w:val="005301F8"/>
    <w:rsid w:val="00530289"/>
    <w:rsid w:val="005302D2"/>
    <w:rsid w:val="00530426"/>
    <w:rsid w:val="0053046D"/>
    <w:rsid w:val="005304B5"/>
    <w:rsid w:val="0053056C"/>
    <w:rsid w:val="005305A0"/>
    <w:rsid w:val="005306FD"/>
    <w:rsid w:val="0053073D"/>
    <w:rsid w:val="0053076A"/>
    <w:rsid w:val="005309E0"/>
    <w:rsid w:val="00530A65"/>
    <w:rsid w:val="00530B0E"/>
    <w:rsid w:val="00530B80"/>
    <w:rsid w:val="00530BA8"/>
    <w:rsid w:val="00530C8E"/>
    <w:rsid w:val="00530DE4"/>
    <w:rsid w:val="0053102A"/>
    <w:rsid w:val="00531134"/>
    <w:rsid w:val="005311C2"/>
    <w:rsid w:val="0053128F"/>
    <w:rsid w:val="005312FC"/>
    <w:rsid w:val="00531369"/>
    <w:rsid w:val="0053147B"/>
    <w:rsid w:val="00531529"/>
    <w:rsid w:val="00531606"/>
    <w:rsid w:val="005316A8"/>
    <w:rsid w:val="0053192B"/>
    <w:rsid w:val="00531A35"/>
    <w:rsid w:val="00531B0B"/>
    <w:rsid w:val="00531B70"/>
    <w:rsid w:val="00532047"/>
    <w:rsid w:val="0053209D"/>
    <w:rsid w:val="005320D7"/>
    <w:rsid w:val="00532175"/>
    <w:rsid w:val="0053220D"/>
    <w:rsid w:val="00532230"/>
    <w:rsid w:val="00532305"/>
    <w:rsid w:val="00532380"/>
    <w:rsid w:val="005324A2"/>
    <w:rsid w:val="00532533"/>
    <w:rsid w:val="005325F9"/>
    <w:rsid w:val="005326AD"/>
    <w:rsid w:val="005326B7"/>
    <w:rsid w:val="0053282A"/>
    <w:rsid w:val="005329B5"/>
    <w:rsid w:val="00532AF2"/>
    <w:rsid w:val="00532BFE"/>
    <w:rsid w:val="00532C6D"/>
    <w:rsid w:val="00532DB6"/>
    <w:rsid w:val="00532E5A"/>
    <w:rsid w:val="00532ECE"/>
    <w:rsid w:val="00532ED1"/>
    <w:rsid w:val="00532FE7"/>
    <w:rsid w:val="00533055"/>
    <w:rsid w:val="00533099"/>
    <w:rsid w:val="00533192"/>
    <w:rsid w:val="0053325D"/>
    <w:rsid w:val="0053332B"/>
    <w:rsid w:val="00533457"/>
    <w:rsid w:val="005334EA"/>
    <w:rsid w:val="0053390B"/>
    <w:rsid w:val="005339BB"/>
    <w:rsid w:val="00533A31"/>
    <w:rsid w:val="00533BC7"/>
    <w:rsid w:val="00533C00"/>
    <w:rsid w:val="00533D4C"/>
    <w:rsid w:val="00534007"/>
    <w:rsid w:val="00534024"/>
    <w:rsid w:val="0053402D"/>
    <w:rsid w:val="0053411C"/>
    <w:rsid w:val="005342A2"/>
    <w:rsid w:val="005342EB"/>
    <w:rsid w:val="005343DB"/>
    <w:rsid w:val="0053444E"/>
    <w:rsid w:val="0053446F"/>
    <w:rsid w:val="005344CA"/>
    <w:rsid w:val="0053460B"/>
    <w:rsid w:val="005346C1"/>
    <w:rsid w:val="0053475A"/>
    <w:rsid w:val="005347C1"/>
    <w:rsid w:val="00534893"/>
    <w:rsid w:val="005348A8"/>
    <w:rsid w:val="00534A95"/>
    <w:rsid w:val="00534C35"/>
    <w:rsid w:val="00534DD7"/>
    <w:rsid w:val="00534DE6"/>
    <w:rsid w:val="00535038"/>
    <w:rsid w:val="00535266"/>
    <w:rsid w:val="005353D0"/>
    <w:rsid w:val="00535458"/>
    <w:rsid w:val="005354AB"/>
    <w:rsid w:val="00535618"/>
    <w:rsid w:val="00535620"/>
    <w:rsid w:val="0053569E"/>
    <w:rsid w:val="0053573A"/>
    <w:rsid w:val="0053582B"/>
    <w:rsid w:val="005358BF"/>
    <w:rsid w:val="00535A75"/>
    <w:rsid w:val="00535ACF"/>
    <w:rsid w:val="00535F33"/>
    <w:rsid w:val="0053603D"/>
    <w:rsid w:val="0053618B"/>
    <w:rsid w:val="005361B8"/>
    <w:rsid w:val="00536405"/>
    <w:rsid w:val="00536446"/>
    <w:rsid w:val="005364B7"/>
    <w:rsid w:val="005365A4"/>
    <w:rsid w:val="005367A1"/>
    <w:rsid w:val="005368C1"/>
    <w:rsid w:val="00536967"/>
    <w:rsid w:val="00536C14"/>
    <w:rsid w:val="00536C4C"/>
    <w:rsid w:val="00536DA0"/>
    <w:rsid w:val="00536E25"/>
    <w:rsid w:val="00536E61"/>
    <w:rsid w:val="00536E7A"/>
    <w:rsid w:val="0053712D"/>
    <w:rsid w:val="00537159"/>
    <w:rsid w:val="0053715E"/>
    <w:rsid w:val="005371C0"/>
    <w:rsid w:val="00537329"/>
    <w:rsid w:val="00537424"/>
    <w:rsid w:val="0053742A"/>
    <w:rsid w:val="00537452"/>
    <w:rsid w:val="005375B8"/>
    <w:rsid w:val="0053769A"/>
    <w:rsid w:val="005376EF"/>
    <w:rsid w:val="00537994"/>
    <w:rsid w:val="005379E3"/>
    <w:rsid w:val="00537AEA"/>
    <w:rsid w:val="00537C85"/>
    <w:rsid w:val="00537EC3"/>
    <w:rsid w:val="005402C8"/>
    <w:rsid w:val="005402D3"/>
    <w:rsid w:val="0054037B"/>
    <w:rsid w:val="005403AD"/>
    <w:rsid w:val="005403C1"/>
    <w:rsid w:val="00540498"/>
    <w:rsid w:val="005404FD"/>
    <w:rsid w:val="00540509"/>
    <w:rsid w:val="00540693"/>
    <w:rsid w:val="00540746"/>
    <w:rsid w:val="00540792"/>
    <w:rsid w:val="00540883"/>
    <w:rsid w:val="0054095E"/>
    <w:rsid w:val="00540AAE"/>
    <w:rsid w:val="00540CBB"/>
    <w:rsid w:val="00540CF3"/>
    <w:rsid w:val="00540E87"/>
    <w:rsid w:val="00540FB4"/>
    <w:rsid w:val="00541084"/>
    <w:rsid w:val="00541099"/>
    <w:rsid w:val="00541106"/>
    <w:rsid w:val="005411DF"/>
    <w:rsid w:val="0054121E"/>
    <w:rsid w:val="005412BB"/>
    <w:rsid w:val="00541317"/>
    <w:rsid w:val="0054139B"/>
    <w:rsid w:val="005413E8"/>
    <w:rsid w:val="00541530"/>
    <w:rsid w:val="00541545"/>
    <w:rsid w:val="00541574"/>
    <w:rsid w:val="0054161E"/>
    <w:rsid w:val="00541757"/>
    <w:rsid w:val="005418DD"/>
    <w:rsid w:val="00541922"/>
    <w:rsid w:val="00541A4A"/>
    <w:rsid w:val="00541D29"/>
    <w:rsid w:val="00541D73"/>
    <w:rsid w:val="00541D81"/>
    <w:rsid w:val="00541DBA"/>
    <w:rsid w:val="00541DBD"/>
    <w:rsid w:val="00541EAE"/>
    <w:rsid w:val="00541EC7"/>
    <w:rsid w:val="00541FBF"/>
    <w:rsid w:val="0054219B"/>
    <w:rsid w:val="00542567"/>
    <w:rsid w:val="00542615"/>
    <w:rsid w:val="00542791"/>
    <w:rsid w:val="005428A7"/>
    <w:rsid w:val="00542946"/>
    <w:rsid w:val="00542978"/>
    <w:rsid w:val="0054299E"/>
    <w:rsid w:val="00542A5E"/>
    <w:rsid w:val="00542A94"/>
    <w:rsid w:val="00542B70"/>
    <w:rsid w:val="00542BCC"/>
    <w:rsid w:val="00542DF4"/>
    <w:rsid w:val="00542E85"/>
    <w:rsid w:val="005432FD"/>
    <w:rsid w:val="005433B2"/>
    <w:rsid w:val="005434BD"/>
    <w:rsid w:val="005435FA"/>
    <w:rsid w:val="00543650"/>
    <w:rsid w:val="00543A6A"/>
    <w:rsid w:val="00543B5E"/>
    <w:rsid w:val="00543B89"/>
    <w:rsid w:val="00543C08"/>
    <w:rsid w:val="00543C6D"/>
    <w:rsid w:val="00543F21"/>
    <w:rsid w:val="00543F23"/>
    <w:rsid w:val="00543F6F"/>
    <w:rsid w:val="00543F73"/>
    <w:rsid w:val="00544053"/>
    <w:rsid w:val="005440FB"/>
    <w:rsid w:val="00544293"/>
    <w:rsid w:val="005442C3"/>
    <w:rsid w:val="00544628"/>
    <w:rsid w:val="005446F2"/>
    <w:rsid w:val="005447C6"/>
    <w:rsid w:val="005447C9"/>
    <w:rsid w:val="005447DD"/>
    <w:rsid w:val="00544824"/>
    <w:rsid w:val="005448C8"/>
    <w:rsid w:val="005449C8"/>
    <w:rsid w:val="00544A66"/>
    <w:rsid w:val="00544AD2"/>
    <w:rsid w:val="00544B50"/>
    <w:rsid w:val="00544C34"/>
    <w:rsid w:val="00544CC9"/>
    <w:rsid w:val="00544E1D"/>
    <w:rsid w:val="00544ED5"/>
    <w:rsid w:val="005450B1"/>
    <w:rsid w:val="00545202"/>
    <w:rsid w:val="00545434"/>
    <w:rsid w:val="005454C4"/>
    <w:rsid w:val="00545744"/>
    <w:rsid w:val="0054578A"/>
    <w:rsid w:val="00545797"/>
    <w:rsid w:val="00545800"/>
    <w:rsid w:val="0054582E"/>
    <w:rsid w:val="005458A7"/>
    <w:rsid w:val="005459AD"/>
    <w:rsid w:val="005459C5"/>
    <w:rsid w:val="005459E6"/>
    <w:rsid w:val="00545A1C"/>
    <w:rsid w:val="00545BC3"/>
    <w:rsid w:val="00545C5F"/>
    <w:rsid w:val="00545D37"/>
    <w:rsid w:val="00545D97"/>
    <w:rsid w:val="00545DFA"/>
    <w:rsid w:val="00545EF8"/>
    <w:rsid w:val="00545FD1"/>
    <w:rsid w:val="0054606E"/>
    <w:rsid w:val="00546105"/>
    <w:rsid w:val="0054621B"/>
    <w:rsid w:val="00546315"/>
    <w:rsid w:val="00546349"/>
    <w:rsid w:val="0054637F"/>
    <w:rsid w:val="00546455"/>
    <w:rsid w:val="00546504"/>
    <w:rsid w:val="00546590"/>
    <w:rsid w:val="00546625"/>
    <w:rsid w:val="005466AE"/>
    <w:rsid w:val="00546786"/>
    <w:rsid w:val="005468CB"/>
    <w:rsid w:val="00546975"/>
    <w:rsid w:val="005469D7"/>
    <w:rsid w:val="00546AEF"/>
    <w:rsid w:val="00546B70"/>
    <w:rsid w:val="00546B7B"/>
    <w:rsid w:val="00546C75"/>
    <w:rsid w:val="00546D4F"/>
    <w:rsid w:val="00546E07"/>
    <w:rsid w:val="00546E12"/>
    <w:rsid w:val="00546ECD"/>
    <w:rsid w:val="00546ED1"/>
    <w:rsid w:val="00546F0D"/>
    <w:rsid w:val="00547171"/>
    <w:rsid w:val="00547196"/>
    <w:rsid w:val="005471D1"/>
    <w:rsid w:val="00547252"/>
    <w:rsid w:val="0054748A"/>
    <w:rsid w:val="005475CF"/>
    <w:rsid w:val="00547606"/>
    <w:rsid w:val="00547622"/>
    <w:rsid w:val="00547A34"/>
    <w:rsid w:val="00547A5E"/>
    <w:rsid w:val="00547C52"/>
    <w:rsid w:val="00547CED"/>
    <w:rsid w:val="00547D37"/>
    <w:rsid w:val="00547E13"/>
    <w:rsid w:val="00547E29"/>
    <w:rsid w:val="0055017E"/>
    <w:rsid w:val="0055030E"/>
    <w:rsid w:val="00550503"/>
    <w:rsid w:val="00550708"/>
    <w:rsid w:val="00550BB3"/>
    <w:rsid w:val="00550C2C"/>
    <w:rsid w:val="00550CCD"/>
    <w:rsid w:val="00550DC5"/>
    <w:rsid w:val="00550F0E"/>
    <w:rsid w:val="00550F4B"/>
    <w:rsid w:val="00551134"/>
    <w:rsid w:val="0055113E"/>
    <w:rsid w:val="00551143"/>
    <w:rsid w:val="00551255"/>
    <w:rsid w:val="0055138C"/>
    <w:rsid w:val="005513DC"/>
    <w:rsid w:val="005515AC"/>
    <w:rsid w:val="005515F1"/>
    <w:rsid w:val="00551731"/>
    <w:rsid w:val="0055181E"/>
    <w:rsid w:val="005518E4"/>
    <w:rsid w:val="005518E7"/>
    <w:rsid w:val="00551C13"/>
    <w:rsid w:val="00551C55"/>
    <w:rsid w:val="00551EB3"/>
    <w:rsid w:val="00551F60"/>
    <w:rsid w:val="00551F85"/>
    <w:rsid w:val="00551FC0"/>
    <w:rsid w:val="0055201C"/>
    <w:rsid w:val="0055204E"/>
    <w:rsid w:val="00552067"/>
    <w:rsid w:val="00552099"/>
    <w:rsid w:val="00552229"/>
    <w:rsid w:val="005522D4"/>
    <w:rsid w:val="0055248A"/>
    <w:rsid w:val="005524F6"/>
    <w:rsid w:val="00552592"/>
    <w:rsid w:val="0055275E"/>
    <w:rsid w:val="00552780"/>
    <w:rsid w:val="005527B6"/>
    <w:rsid w:val="00552842"/>
    <w:rsid w:val="005529A4"/>
    <w:rsid w:val="00552A0D"/>
    <w:rsid w:val="00552A22"/>
    <w:rsid w:val="00552C25"/>
    <w:rsid w:val="00552C90"/>
    <w:rsid w:val="00552CD5"/>
    <w:rsid w:val="00552CF0"/>
    <w:rsid w:val="00552F47"/>
    <w:rsid w:val="00553026"/>
    <w:rsid w:val="0055302B"/>
    <w:rsid w:val="0055308E"/>
    <w:rsid w:val="005530F1"/>
    <w:rsid w:val="005530F4"/>
    <w:rsid w:val="005531D8"/>
    <w:rsid w:val="005534E3"/>
    <w:rsid w:val="0055365D"/>
    <w:rsid w:val="005538F6"/>
    <w:rsid w:val="0055393A"/>
    <w:rsid w:val="0055394D"/>
    <w:rsid w:val="00553A61"/>
    <w:rsid w:val="00553AE2"/>
    <w:rsid w:val="00553B36"/>
    <w:rsid w:val="00553C5C"/>
    <w:rsid w:val="00553CC4"/>
    <w:rsid w:val="00553CFA"/>
    <w:rsid w:val="00553D53"/>
    <w:rsid w:val="00553E08"/>
    <w:rsid w:val="00553E41"/>
    <w:rsid w:val="00553E8E"/>
    <w:rsid w:val="00553F09"/>
    <w:rsid w:val="00553FCA"/>
    <w:rsid w:val="005540EC"/>
    <w:rsid w:val="00554227"/>
    <w:rsid w:val="00554283"/>
    <w:rsid w:val="0055429F"/>
    <w:rsid w:val="005547EE"/>
    <w:rsid w:val="005548DF"/>
    <w:rsid w:val="005549A6"/>
    <w:rsid w:val="00554BDC"/>
    <w:rsid w:val="00554BFA"/>
    <w:rsid w:val="00554C4C"/>
    <w:rsid w:val="00554E17"/>
    <w:rsid w:val="00554F28"/>
    <w:rsid w:val="00554FF9"/>
    <w:rsid w:val="00555089"/>
    <w:rsid w:val="0055512B"/>
    <w:rsid w:val="0055514E"/>
    <w:rsid w:val="005551B8"/>
    <w:rsid w:val="0055526A"/>
    <w:rsid w:val="0055528D"/>
    <w:rsid w:val="005552A4"/>
    <w:rsid w:val="005552DD"/>
    <w:rsid w:val="00555646"/>
    <w:rsid w:val="00555731"/>
    <w:rsid w:val="00555744"/>
    <w:rsid w:val="005558AD"/>
    <w:rsid w:val="005558F8"/>
    <w:rsid w:val="005559C1"/>
    <w:rsid w:val="00555C7A"/>
    <w:rsid w:val="00555CE1"/>
    <w:rsid w:val="00555D03"/>
    <w:rsid w:val="00555D58"/>
    <w:rsid w:val="00555D5B"/>
    <w:rsid w:val="00555DDF"/>
    <w:rsid w:val="00555E2E"/>
    <w:rsid w:val="00555E8B"/>
    <w:rsid w:val="00555F3F"/>
    <w:rsid w:val="00555F66"/>
    <w:rsid w:val="005560F9"/>
    <w:rsid w:val="0055611E"/>
    <w:rsid w:val="0055621F"/>
    <w:rsid w:val="005562FD"/>
    <w:rsid w:val="005563D9"/>
    <w:rsid w:val="0055642B"/>
    <w:rsid w:val="00556475"/>
    <w:rsid w:val="00556492"/>
    <w:rsid w:val="00556524"/>
    <w:rsid w:val="005566B5"/>
    <w:rsid w:val="005567CB"/>
    <w:rsid w:val="00556814"/>
    <w:rsid w:val="005568DE"/>
    <w:rsid w:val="00556943"/>
    <w:rsid w:val="005569C1"/>
    <w:rsid w:val="00556ACD"/>
    <w:rsid w:val="00556B3F"/>
    <w:rsid w:val="00556BA4"/>
    <w:rsid w:val="00556C7F"/>
    <w:rsid w:val="00556CFF"/>
    <w:rsid w:val="00556D6F"/>
    <w:rsid w:val="00556DDC"/>
    <w:rsid w:val="00556E9A"/>
    <w:rsid w:val="00556F11"/>
    <w:rsid w:val="005571EA"/>
    <w:rsid w:val="00557221"/>
    <w:rsid w:val="005572AD"/>
    <w:rsid w:val="005574FA"/>
    <w:rsid w:val="00557546"/>
    <w:rsid w:val="00557592"/>
    <w:rsid w:val="005578A1"/>
    <w:rsid w:val="005579B0"/>
    <w:rsid w:val="00557DDD"/>
    <w:rsid w:val="00557ECF"/>
    <w:rsid w:val="00557F47"/>
    <w:rsid w:val="005600C5"/>
    <w:rsid w:val="005600F0"/>
    <w:rsid w:val="00560469"/>
    <w:rsid w:val="005604A1"/>
    <w:rsid w:val="0056068C"/>
    <w:rsid w:val="005606EF"/>
    <w:rsid w:val="00560781"/>
    <w:rsid w:val="00560834"/>
    <w:rsid w:val="005608D1"/>
    <w:rsid w:val="005609D7"/>
    <w:rsid w:val="00560A71"/>
    <w:rsid w:val="00560A9E"/>
    <w:rsid w:val="00560B26"/>
    <w:rsid w:val="00560B86"/>
    <w:rsid w:val="00560C02"/>
    <w:rsid w:val="00560E5D"/>
    <w:rsid w:val="00560EAC"/>
    <w:rsid w:val="00560F0B"/>
    <w:rsid w:val="00560F3B"/>
    <w:rsid w:val="00560F4E"/>
    <w:rsid w:val="00561047"/>
    <w:rsid w:val="0056125D"/>
    <w:rsid w:val="00561260"/>
    <w:rsid w:val="005612BC"/>
    <w:rsid w:val="005615C9"/>
    <w:rsid w:val="005615DA"/>
    <w:rsid w:val="00561690"/>
    <w:rsid w:val="00561753"/>
    <w:rsid w:val="005617CD"/>
    <w:rsid w:val="00561827"/>
    <w:rsid w:val="0056191D"/>
    <w:rsid w:val="0056192D"/>
    <w:rsid w:val="0056198E"/>
    <w:rsid w:val="00561A05"/>
    <w:rsid w:val="00561A7F"/>
    <w:rsid w:val="00561A89"/>
    <w:rsid w:val="00561B24"/>
    <w:rsid w:val="00561B96"/>
    <w:rsid w:val="00561BCE"/>
    <w:rsid w:val="00561CB4"/>
    <w:rsid w:val="00561DD7"/>
    <w:rsid w:val="00561E8C"/>
    <w:rsid w:val="00561EAA"/>
    <w:rsid w:val="00561EEC"/>
    <w:rsid w:val="00562486"/>
    <w:rsid w:val="005624B2"/>
    <w:rsid w:val="005624EC"/>
    <w:rsid w:val="005625B5"/>
    <w:rsid w:val="005625BC"/>
    <w:rsid w:val="005626F4"/>
    <w:rsid w:val="0056270E"/>
    <w:rsid w:val="00562732"/>
    <w:rsid w:val="005627E9"/>
    <w:rsid w:val="00562843"/>
    <w:rsid w:val="005628E0"/>
    <w:rsid w:val="005628E9"/>
    <w:rsid w:val="00562A1D"/>
    <w:rsid w:val="00562BD4"/>
    <w:rsid w:val="00562CBA"/>
    <w:rsid w:val="00562F17"/>
    <w:rsid w:val="0056306C"/>
    <w:rsid w:val="0056309F"/>
    <w:rsid w:val="0056315E"/>
    <w:rsid w:val="00563242"/>
    <w:rsid w:val="005632FF"/>
    <w:rsid w:val="00563346"/>
    <w:rsid w:val="00563878"/>
    <w:rsid w:val="00563940"/>
    <w:rsid w:val="00563A56"/>
    <w:rsid w:val="00563B69"/>
    <w:rsid w:val="00563C13"/>
    <w:rsid w:val="00563C47"/>
    <w:rsid w:val="00563CE8"/>
    <w:rsid w:val="00563DE3"/>
    <w:rsid w:val="00563EBC"/>
    <w:rsid w:val="00564166"/>
    <w:rsid w:val="00564200"/>
    <w:rsid w:val="0056420C"/>
    <w:rsid w:val="00564286"/>
    <w:rsid w:val="00564340"/>
    <w:rsid w:val="005643E9"/>
    <w:rsid w:val="0056443B"/>
    <w:rsid w:val="00564491"/>
    <w:rsid w:val="0056456C"/>
    <w:rsid w:val="005645F0"/>
    <w:rsid w:val="005646F4"/>
    <w:rsid w:val="00564773"/>
    <w:rsid w:val="00564841"/>
    <w:rsid w:val="00564948"/>
    <w:rsid w:val="00564B4F"/>
    <w:rsid w:val="00564B68"/>
    <w:rsid w:val="00564BF8"/>
    <w:rsid w:val="00564D79"/>
    <w:rsid w:val="00564D93"/>
    <w:rsid w:val="00564DE0"/>
    <w:rsid w:val="00564E2E"/>
    <w:rsid w:val="00564F3B"/>
    <w:rsid w:val="00564F4C"/>
    <w:rsid w:val="00564FB4"/>
    <w:rsid w:val="0056502B"/>
    <w:rsid w:val="0056515A"/>
    <w:rsid w:val="00565238"/>
    <w:rsid w:val="005652AD"/>
    <w:rsid w:val="0056540C"/>
    <w:rsid w:val="005654C0"/>
    <w:rsid w:val="005655C4"/>
    <w:rsid w:val="0056563A"/>
    <w:rsid w:val="005657F4"/>
    <w:rsid w:val="0056582C"/>
    <w:rsid w:val="005659CF"/>
    <w:rsid w:val="005659F3"/>
    <w:rsid w:val="00565A4B"/>
    <w:rsid w:val="00565AB9"/>
    <w:rsid w:val="00565B7A"/>
    <w:rsid w:val="00565BB3"/>
    <w:rsid w:val="00565C49"/>
    <w:rsid w:val="00565ED2"/>
    <w:rsid w:val="00565F7F"/>
    <w:rsid w:val="00566004"/>
    <w:rsid w:val="00566011"/>
    <w:rsid w:val="00566190"/>
    <w:rsid w:val="005661D1"/>
    <w:rsid w:val="0056634B"/>
    <w:rsid w:val="005663E6"/>
    <w:rsid w:val="00566439"/>
    <w:rsid w:val="00566444"/>
    <w:rsid w:val="00566687"/>
    <w:rsid w:val="005666A3"/>
    <w:rsid w:val="00566783"/>
    <w:rsid w:val="005667DC"/>
    <w:rsid w:val="00566820"/>
    <w:rsid w:val="00566832"/>
    <w:rsid w:val="0056683D"/>
    <w:rsid w:val="0056686C"/>
    <w:rsid w:val="0056688B"/>
    <w:rsid w:val="005669BC"/>
    <w:rsid w:val="00566C1A"/>
    <w:rsid w:val="00566DBE"/>
    <w:rsid w:val="00566E75"/>
    <w:rsid w:val="00567133"/>
    <w:rsid w:val="005671E7"/>
    <w:rsid w:val="005672E2"/>
    <w:rsid w:val="0056741C"/>
    <w:rsid w:val="0056743A"/>
    <w:rsid w:val="0056752C"/>
    <w:rsid w:val="0056775E"/>
    <w:rsid w:val="005677FC"/>
    <w:rsid w:val="0056782E"/>
    <w:rsid w:val="0056793B"/>
    <w:rsid w:val="00567B70"/>
    <w:rsid w:val="00567BF0"/>
    <w:rsid w:val="00567CCB"/>
    <w:rsid w:val="00567D5B"/>
    <w:rsid w:val="00567D7A"/>
    <w:rsid w:val="00567DEF"/>
    <w:rsid w:val="00567E76"/>
    <w:rsid w:val="00567E99"/>
    <w:rsid w:val="00567EE6"/>
    <w:rsid w:val="005701F0"/>
    <w:rsid w:val="0057029B"/>
    <w:rsid w:val="0057030F"/>
    <w:rsid w:val="005703AD"/>
    <w:rsid w:val="005703F2"/>
    <w:rsid w:val="00570414"/>
    <w:rsid w:val="0057045F"/>
    <w:rsid w:val="005704DA"/>
    <w:rsid w:val="005705E0"/>
    <w:rsid w:val="00570785"/>
    <w:rsid w:val="00570810"/>
    <w:rsid w:val="00570870"/>
    <w:rsid w:val="00570997"/>
    <w:rsid w:val="00570A4E"/>
    <w:rsid w:val="00570B52"/>
    <w:rsid w:val="00570C37"/>
    <w:rsid w:val="00570CA8"/>
    <w:rsid w:val="00570CC0"/>
    <w:rsid w:val="00570E30"/>
    <w:rsid w:val="00570E4A"/>
    <w:rsid w:val="00570F60"/>
    <w:rsid w:val="00570F95"/>
    <w:rsid w:val="00570F9A"/>
    <w:rsid w:val="00571023"/>
    <w:rsid w:val="0057105B"/>
    <w:rsid w:val="005711BC"/>
    <w:rsid w:val="00571256"/>
    <w:rsid w:val="005713D4"/>
    <w:rsid w:val="005713F7"/>
    <w:rsid w:val="00571514"/>
    <w:rsid w:val="0057153C"/>
    <w:rsid w:val="005715B1"/>
    <w:rsid w:val="005715E9"/>
    <w:rsid w:val="00571739"/>
    <w:rsid w:val="005718FB"/>
    <w:rsid w:val="005719E1"/>
    <w:rsid w:val="00571A01"/>
    <w:rsid w:val="00571A39"/>
    <w:rsid w:val="00571BF9"/>
    <w:rsid w:val="00571BFE"/>
    <w:rsid w:val="00571CC2"/>
    <w:rsid w:val="00571D4F"/>
    <w:rsid w:val="00571DB6"/>
    <w:rsid w:val="00571E2A"/>
    <w:rsid w:val="00571F95"/>
    <w:rsid w:val="00572044"/>
    <w:rsid w:val="00572100"/>
    <w:rsid w:val="00572197"/>
    <w:rsid w:val="00572216"/>
    <w:rsid w:val="00572218"/>
    <w:rsid w:val="00572336"/>
    <w:rsid w:val="005724A4"/>
    <w:rsid w:val="005724CA"/>
    <w:rsid w:val="00572723"/>
    <w:rsid w:val="005728C0"/>
    <w:rsid w:val="00572991"/>
    <w:rsid w:val="00572A1D"/>
    <w:rsid w:val="00572CD5"/>
    <w:rsid w:val="00572DF1"/>
    <w:rsid w:val="00572F45"/>
    <w:rsid w:val="00572FA8"/>
    <w:rsid w:val="00573013"/>
    <w:rsid w:val="00573109"/>
    <w:rsid w:val="00573127"/>
    <w:rsid w:val="005731A1"/>
    <w:rsid w:val="00573216"/>
    <w:rsid w:val="0057324A"/>
    <w:rsid w:val="00573333"/>
    <w:rsid w:val="0057336A"/>
    <w:rsid w:val="0057341B"/>
    <w:rsid w:val="00573623"/>
    <w:rsid w:val="005736B8"/>
    <w:rsid w:val="005736D6"/>
    <w:rsid w:val="00573815"/>
    <w:rsid w:val="005738A7"/>
    <w:rsid w:val="00573A38"/>
    <w:rsid w:val="00573A94"/>
    <w:rsid w:val="00573AFD"/>
    <w:rsid w:val="00573DEA"/>
    <w:rsid w:val="005740C3"/>
    <w:rsid w:val="0057415A"/>
    <w:rsid w:val="00574538"/>
    <w:rsid w:val="00574724"/>
    <w:rsid w:val="00574817"/>
    <w:rsid w:val="00574837"/>
    <w:rsid w:val="0057487D"/>
    <w:rsid w:val="00574A7F"/>
    <w:rsid w:val="00574A8D"/>
    <w:rsid w:val="00574B32"/>
    <w:rsid w:val="00574BDD"/>
    <w:rsid w:val="00574BF0"/>
    <w:rsid w:val="00574CBA"/>
    <w:rsid w:val="00574D44"/>
    <w:rsid w:val="00574FC5"/>
    <w:rsid w:val="00574FF4"/>
    <w:rsid w:val="0057505C"/>
    <w:rsid w:val="00575115"/>
    <w:rsid w:val="00575180"/>
    <w:rsid w:val="00575190"/>
    <w:rsid w:val="005751AA"/>
    <w:rsid w:val="00575439"/>
    <w:rsid w:val="005754E7"/>
    <w:rsid w:val="00575523"/>
    <w:rsid w:val="005756B8"/>
    <w:rsid w:val="005757D8"/>
    <w:rsid w:val="0057584B"/>
    <w:rsid w:val="005758AA"/>
    <w:rsid w:val="0057592A"/>
    <w:rsid w:val="00575B10"/>
    <w:rsid w:val="00575B1D"/>
    <w:rsid w:val="00575D5C"/>
    <w:rsid w:val="00575EF2"/>
    <w:rsid w:val="00575F13"/>
    <w:rsid w:val="0057607F"/>
    <w:rsid w:val="0057612F"/>
    <w:rsid w:val="00576152"/>
    <w:rsid w:val="00576185"/>
    <w:rsid w:val="005763EE"/>
    <w:rsid w:val="0057659D"/>
    <w:rsid w:val="0057662C"/>
    <w:rsid w:val="005766CC"/>
    <w:rsid w:val="00576AD7"/>
    <w:rsid w:val="00576BCA"/>
    <w:rsid w:val="00576C35"/>
    <w:rsid w:val="00576C3A"/>
    <w:rsid w:val="00576CCB"/>
    <w:rsid w:val="00576D4A"/>
    <w:rsid w:val="00576DF4"/>
    <w:rsid w:val="00576EB3"/>
    <w:rsid w:val="00576EEE"/>
    <w:rsid w:val="00576F2F"/>
    <w:rsid w:val="00576F65"/>
    <w:rsid w:val="0057709B"/>
    <w:rsid w:val="0057722C"/>
    <w:rsid w:val="0057729A"/>
    <w:rsid w:val="005773A8"/>
    <w:rsid w:val="005773B6"/>
    <w:rsid w:val="00577658"/>
    <w:rsid w:val="005776B2"/>
    <w:rsid w:val="005776BD"/>
    <w:rsid w:val="0057778E"/>
    <w:rsid w:val="0057781F"/>
    <w:rsid w:val="00577844"/>
    <w:rsid w:val="0057784F"/>
    <w:rsid w:val="005778A6"/>
    <w:rsid w:val="0057799E"/>
    <w:rsid w:val="00577AA0"/>
    <w:rsid w:val="00577AFF"/>
    <w:rsid w:val="00577B29"/>
    <w:rsid w:val="00577B6C"/>
    <w:rsid w:val="00577B70"/>
    <w:rsid w:val="00577BE2"/>
    <w:rsid w:val="00577D1B"/>
    <w:rsid w:val="00577F5F"/>
    <w:rsid w:val="00580026"/>
    <w:rsid w:val="00580121"/>
    <w:rsid w:val="0058019A"/>
    <w:rsid w:val="00580361"/>
    <w:rsid w:val="00580474"/>
    <w:rsid w:val="0058051F"/>
    <w:rsid w:val="00580735"/>
    <w:rsid w:val="005807B7"/>
    <w:rsid w:val="00580958"/>
    <w:rsid w:val="0058098C"/>
    <w:rsid w:val="005809AE"/>
    <w:rsid w:val="00580A58"/>
    <w:rsid w:val="00580B17"/>
    <w:rsid w:val="00580CF5"/>
    <w:rsid w:val="00580E2B"/>
    <w:rsid w:val="00580E64"/>
    <w:rsid w:val="00580F0E"/>
    <w:rsid w:val="00580F97"/>
    <w:rsid w:val="00581110"/>
    <w:rsid w:val="005812BF"/>
    <w:rsid w:val="0058139F"/>
    <w:rsid w:val="0058141B"/>
    <w:rsid w:val="00581564"/>
    <w:rsid w:val="0058189A"/>
    <w:rsid w:val="00581AF6"/>
    <w:rsid w:val="00581C29"/>
    <w:rsid w:val="00581C50"/>
    <w:rsid w:val="00581D8F"/>
    <w:rsid w:val="00581DE3"/>
    <w:rsid w:val="00582000"/>
    <w:rsid w:val="005821C3"/>
    <w:rsid w:val="005821D2"/>
    <w:rsid w:val="0058248C"/>
    <w:rsid w:val="00582554"/>
    <w:rsid w:val="00582601"/>
    <w:rsid w:val="0058293A"/>
    <w:rsid w:val="005829E7"/>
    <w:rsid w:val="00582A68"/>
    <w:rsid w:val="00582A6D"/>
    <w:rsid w:val="00582BAC"/>
    <w:rsid w:val="00582CA6"/>
    <w:rsid w:val="00582D14"/>
    <w:rsid w:val="00582E7B"/>
    <w:rsid w:val="00582F42"/>
    <w:rsid w:val="005830FD"/>
    <w:rsid w:val="00583195"/>
    <w:rsid w:val="0058323E"/>
    <w:rsid w:val="005832CF"/>
    <w:rsid w:val="005832F0"/>
    <w:rsid w:val="00583418"/>
    <w:rsid w:val="005834AC"/>
    <w:rsid w:val="00583535"/>
    <w:rsid w:val="0058383D"/>
    <w:rsid w:val="00583A7E"/>
    <w:rsid w:val="00583AB0"/>
    <w:rsid w:val="00583B12"/>
    <w:rsid w:val="00583B5C"/>
    <w:rsid w:val="00583B63"/>
    <w:rsid w:val="00583C98"/>
    <w:rsid w:val="00583CFC"/>
    <w:rsid w:val="00583D0F"/>
    <w:rsid w:val="00583DFB"/>
    <w:rsid w:val="00583FA8"/>
    <w:rsid w:val="00583FFB"/>
    <w:rsid w:val="0058401B"/>
    <w:rsid w:val="005845F1"/>
    <w:rsid w:val="005846BD"/>
    <w:rsid w:val="005846CD"/>
    <w:rsid w:val="005848A7"/>
    <w:rsid w:val="005848FD"/>
    <w:rsid w:val="00584A1C"/>
    <w:rsid w:val="00584A88"/>
    <w:rsid w:val="00584B96"/>
    <w:rsid w:val="00584C0E"/>
    <w:rsid w:val="00584CAD"/>
    <w:rsid w:val="00584CE2"/>
    <w:rsid w:val="00584DB5"/>
    <w:rsid w:val="00584F3D"/>
    <w:rsid w:val="0058505F"/>
    <w:rsid w:val="00585464"/>
    <w:rsid w:val="005855BA"/>
    <w:rsid w:val="005855EA"/>
    <w:rsid w:val="0058562C"/>
    <w:rsid w:val="0058563C"/>
    <w:rsid w:val="00585650"/>
    <w:rsid w:val="005858D4"/>
    <w:rsid w:val="005858EF"/>
    <w:rsid w:val="0058596C"/>
    <w:rsid w:val="005859FC"/>
    <w:rsid w:val="00585C02"/>
    <w:rsid w:val="00585C7C"/>
    <w:rsid w:val="00585FF9"/>
    <w:rsid w:val="00586082"/>
    <w:rsid w:val="005860FD"/>
    <w:rsid w:val="0058617E"/>
    <w:rsid w:val="0058623A"/>
    <w:rsid w:val="005863C0"/>
    <w:rsid w:val="00586444"/>
    <w:rsid w:val="00586476"/>
    <w:rsid w:val="00586599"/>
    <w:rsid w:val="00586605"/>
    <w:rsid w:val="0058684B"/>
    <w:rsid w:val="005868DE"/>
    <w:rsid w:val="00586A63"/>
    <w:rsid w:val="00586BDE"/>
    <w:rsid w:val="00586C14"/>
    <w:rsid w:val="00586CF8"/>
    <w:rsid w:val="00586F45"/>
    <w:rsid w:val="00586FF4"/>
    <w:rsid w:val="0058700E"/>
    <w:rsid w:val="00587044"/>
    <w:rsid w:val="00587076"/>
    <w:rsid w:val="005870FE"/>
    <w:rsid w:val="005871D7"/>
    <w:rsid w:val="005871E9"/>
    <w:rsid w:val="005872CC"/>
    <w:rsid w:val="005874C7"/>
    <w:rsid w:val="005874FA"/>
    <w:rsid w:val="005876AC"/>
    <w:rsid w:val="005876AE"/>
    <w:rsid w:val="005876E1"/>
    <w:rsid w:val="0058774B"/>
    <w:rsid w:val="005877AC"/>
    <w:rsid w:val="005877C7"/>
    <w:rsid w:val="0058788E"/>
    <w:rsid w:val="005879DB"/>
    <w:rsid w:val="00587A50"/>
    <w:rsid w:val="00587AAD"/>
    <w:rsid w:val="00587B34"/>
    <w:rsid w:val="00587BD2"/>
    <w:rsid w:val="00587DE0"/>
    <w:rsid w:val="005900D6"/>
    <w:rsid w:val="00590216"/>
    <w:rsid w:val="00590399"/>
    <w:rsid w:val="0059047B"/>
    <w:rsid w:val="005904FE"/>
    <w:rsid w:val="005906A3"/>
    <w:rsid w:val="00590704"/>
    <w:rsid w:val="005907DA"/>
    <w:rsid w:val="00590833"/>
    <w:rsid w:val="00590965"/>
    <w:rsid w:val="005909BC"/>
    <w:rsid w:val="00590B16"/>
    <w:rsid w:val="00590BA7"/>
    <w:rsid w:val="00590BE7"/>
    <w:rsid w:val="00590CBD"/>
    <w:rsid w:val="00590CF7"/>
    <w:rsid w:val="00590F37"/>
    <w:rsid w:val="00591081"/>
    <w:rsid w:val="0059132A"/>
    <w:rsid w:val="00591545"/>
    <w:rsid w:val="005915D4"/>
    <w:rsid w:val="00591675"/>
    <w:rsid w:val="005917B0"/>
    <w:rsid w:val="005917EB"/>
    <w:rsid w:val="0059198E"/>
    <w:rsid w:val="005919E3"/>
    <w:rsid w:val="00591E5C"/>
    <w:rsid w:val="00591FD5"/>
    <w:rsid w:val="00591FE8"/>
    <w:rsid w:val="00592073"/>
    <w:rsid w:val="00592111"/>
    <w:rsid w:val="00592174"/>
    <w:rsid w:val="005922D1"/>
    <w:rsid w:val="005924BC"/>
    <w:rsid w:val="005924D9"/>
    <w:rsid w:val="00592510"/>
    <w:rsid w:val="005925A4"/>
    <w:rsid w:val="005926C0"/>
    <w:rsid w:val="00592776"/>
    <w:rsid w:val="005928C6"/>
    <w:rsid w:val="005928F2"/>
    <w:rsid w:val="0059299A"/>
    <w:rsid w:val="00592B57"/>
    <w:rsid w:val="00592D5A"/>
    <w:rsid w:val="00592D61"/>
    <w:rsid w:val="00592D87"/>
    <w:rsid w:val="00592E6F"/>
    <w:rsid w:val="00592E96"/>
    <w:rsid w:val="00593009"/>
    <w:rsid w:val="00593068"/>
    <w:rsid w:val="0059308F"/>
    <w:rsid w:val="005930E7"/>
    <w:rsid w:val="005931FA"/>
    <w:rsid w:val="0059320D"/>
    <w:rsid w:val="00593213"/>
    <w:rsid w:val="0059330A"/>
    <w:rsid w:val="00593445"/>
    <w:rsid w:val="00593450"/>
    <w:rsid w:val="00593521"/>
    <w:rsid w:val="00593732"/>
    <w:rsid w:val="0059384A"/>
    <w:rsid w:val="005939E8"/>
    <w:rsid w:val="00593A14"/>
    <w:rsid w:val="00593A9A"/>
    <w:rsid w:val="00593B17"/>
    <w:rsid w:val="00593BA0"/>
    <w:rsid w:val="00593BA4"/>
    <w:rsid w:val="00593BC9"/>
    <w:rsid w:val="00593BD4"/>
    <w:rsid w:val="00593CD6"/>
    <w:rsid w:val="00593CF6"/>
    <w:rsid w:val="00593D9D"/>
    <w:rsid w:val="00593E96"/>
    <w:rsid w:val="00593F0E"/>
    <w:rsid w:val="00593FA8"/>
    <w:rsid w:val="00593FE1"/>
    <w:rsid w:val="00594027"/>
    <w:rsid w:val="0059422A"/>
    <w:rsid w:val="0059430D"/>
    <w:rsid w:val="0059441D"/>
    <w:rsid w:val="00594527"/>
    <w:rsid w:val="00594888"/>
    <w:rsid w:val="005949E5"/>
    <w:rsid w:val="00594B59"/>
    <w:rsid w:val="00594CA9"/>
    <w:rsid w:val="00594CBC"/>
    <w:rsid w:val="00594E3F"/>
    <w:rsid w:val="00594FA7"/>
    <w:rsid w:val="00594FB0"/>
    <w:rsid w:val="005950D3"/>
    <w:rsid w:val="005951D9"/>
    <w:rsid w:val="0059539A"/>
    <w:rsid w:val="005953A8"/>
    <w:rsid w:val="005953BC"/>
    <w:rsid w:val="00595619"/>
    <w:rsid w:val="005956B3"/>
    <w:rsid w:val="005959B5"/>
    <w:rsid w:val="00595AD4"/>
    <w:rsid w:val="00595C79"/>
    <w:rsid w:val="00595CD2"/>
    <w:rsid w:val="00595CDB"/>
    <w:rsid w:val="00595CF6"/>
    <w:rsid w:val="00595D3E"/>
    <w:rsid w:val="00595DBD"/>
    <w:rsid w:val="005960C4"/>
    <w:rsid w:val="005960D6"/>
    <w:rsid w:val="00596187"/>
    <w:rsid w:val="005962A1"/>
    <w:rsid w:val="0059635B"/>
    <w:rsid w:val="0059648C"/>
    <w:rsid w:val="00596503"/>
    <w:rsid w:val="00596559"/>
    <w:rsid w:val="00596589"/>
    <w:rsid w:val="005966B7"/>
    <w:rsid w:val="005967D0"/>
    <w:rsid w:val="0059684B"/>
    <w:rsid w:val="00596AFD"/>
    <w:rsid w:val="00596CD6"/>
    <w:rsid w:val="00597045"/>
    <w:rsid w:val="00597101"/>
    <w:rsid w:val="005971E4"/>
    <w:rsid w:val="005972B6"/>
    <w:rsid w:val="005973F4"/>
    <w:rsid w:val="00597403"/>
    <w:rsid w:val="005977D8"/>
    <w:rsid w:val="0059792B"/>
    <w:rsid w:val="00597BD0"/>
    <w:rsid w:val="00597C1E"/>
    <w:rsid w:val="00597D09"/>
    <w:rsid w:val="005A00A0"/>
    <w:rsid w:val="005A01A8"/>
    <w:rsid w:val="005A02D4"/>
    <w:rsid w:val="005A0363"/>
    <w:rsid w:val="005A03DC"/>
    <w:rsid w:val="005A0478"/>
    <w:rsid w:val="005A07F5"/>
    <w:rsid w:val="005A0825"/>
    <w:rsid w:val="005A085B"/>
    <w:rsid w:val="005A0AAC"/>
    <w:rsid w:val="005A0C94"/>
    <w:rsid w:val="005A0DCC"/>
    <w:rsid w:val="005A0ED8"/>
    <w:rsid w:val="005A0FB1"/>
    <w:rsid w:val="005A0FCB"/>
    <w:rsid w:val="005A1113"/>
    <w:rsid w:val="005A11AB"/>
    <w:rsid w:val="005A122F"/>
    <w:rsid w:val="005A12AD"/>
    <w:rsid w:val="005A1393"/>
    <w:rsid w:val="005A1454"/>
    <w:rsid w:val="005A145B"/>
    <w:rsid w:val="005A146C"/>
    <w:rsid w:val="005A199C"/>
    <w:rsid w:val="005A1D01"/>
    <w:rsid w:val="005A1DCE"/>
    <w:rsid w:val="005A1E72"/>
    <w:rsid w:val="005A1EB5"/>
    <w:rsid w:val="005A1FBC"/>
    <w:rsid w:val="005A1FF2"/>
    <w:rsid w:val="005A2032"/>
    <w:rsid w:val="005A213D"/>
    <w:rsid w:val="005A23BB"/>
    <w:rsid w:val="005A2424"/>
    <w:rsid w:val="005A2498"/>
    <w:rsid w:val="005A24D3"/>
    <w:rsid w:val="005A25CE"/>
    <w:rsid w:val="005A2667"/>
    <w:rsid w:val="005A26DD"/>
    <w:rsid w:val="005A2834"/>
    <w:rsid w:val="005A287B"/>
    <w:rsid w:val="005A2992"/>
    <w:rsid w:val="005A2A10"/>
    <w:rsid w:val="005A2B94"/>
    <w:rsid w:val="005A2B9A"/>
    <w:rsid w:val="005A2C00"/>
    <w:rsid w:val="005A2C65"/>
    <w:rsid w:val="005A2ECD"/>
    <w:rsid w:val="005A2F8D"/>
    <w:rsid w:val="005A3075"/>
    <w:rsid w:val="005A3468"/>
    <w:rsid w:val="005A3576"/>
    <w:rsid w:val="005A362A"/>
    <w:rsid w:val="005A38D2"/>
    <w:rsid w:val="005A38D3"/>
    <w:rsid w:val="005A3942"/>
    <w:rsid w:val="005A3AEA"/>
    <w:rsid w:val="005A3B89"/>
    <w:rsid w:val="005A3E01"/>
    <w:rsid w:val="005A3EB2"/>
    <w:rsid w:val="005A3EC9"/>
    <w:rsid w:val="005A3EF8"/>
    <w:rsid w:val="005A3F0C"/>
    <w:rsid w:val="005A41F9"/>
    <w:rsid w:val="005A43B1"/>
    <w:rsid w:val="005A4461"/>
    <w:rsid w:val="005A4546"/>
    <w:rsid w:val="005A455D"/>
    <w:rsid w:val="005A4574"/>
    <w:rsid w:val="005A45DB"/>
    <w:rsid w:val="005A4680"/>
    <w:rsid w:val="005A4688"/>
    <w:rsid w:val="005A4857"/>
    <w:rsid w:val="005A4899"/>
    <w:rsid w:val="005A4979"/>
    <w:rsid w:val="005A4A89"/>
    <w:rsid w:val="005A4ACF"/>
    <w:rsid w:val="005A4BE6"/>
    <w:rsid w:val="005A4E26"/>
    <w:rsid w:val="005A4FF3"/>
    <w:rsid w:val="005A50AB"/>
    <w:rsid w:val="005A5180"/>
    <w:rsid w:val="005A520E"/>
    <w:rsid w:val="005A52D1"/>
    <w:rsid w:val="005A5388"/>
    <w:rsid w:val="005A55EB"/>
    <w:rsid w:val="005A55F3"/>
    <w:rsid w:val="005A5685"/>
    <w:rsid w:val="005A57D4"/>
    <w:rsid w:val="005A583A"/>
    <w:rsid w:val="005A59A9"/>
    <w:rsid w:val="005A5BC6"/>
    <w:rsid w:val="005A5CF1"/>
    <w:rsid w:val="005A5FF8"/>
    <w:rsid w:val="005A60DD"/>
    <w:rsid w:val="005A61A6"/>
    <w:rsid w:val="005A62E1"/>
    <w:rsid w:val="005A65BF"/>
    <w:rsid w:val="005A6617"/>
    <w:rsid w:val="005A6629"/>
    <w:rsid w:val="005A66BB"/>
    <w:rsid w:val="005A6719"/>
    <w:rsid w:val="005A6755"/>
    <w:rsid w:val="005A6817"/>
    <w:rsid w:val="005A6B30"/>
    <w:rsid w:val="005A6BDB"/>
    <w:rsid w:val="005A6F4F"/>
    <w:rsid w:val="005A6F87"/>
    <w:rsid w:val="005A71AE"/>
    <w:rsid w:val="005A733E"/>
    <w:rsid w:val="005A73D8"/>
    <w:rsid w:val="005A74E3"/>
    <w:rsid w:val="005A7536"/>
    <w:rsid w:val="005A77D3"/>
    <w:rsid w:val="005A7929"/>
    <w:rsid w:val="005A795B"/>
    <w:rsid w:val="005A79A1"/>
    <w:rsid w:val="005A7A5A"/>
    <w:rsid w:val="005A7F70"/>
    <w:rsid w:val="005A7FB2"/>
    <w:rsid w:val="005A7FE1"/>
    <w:rsid w:val="005B0090"/>
    <w:rsid w:val="005B01D4"/>
    <w:rsid w:val="005B02E9"/>
    <w:rsid w:val="005B0354"/>
    <w:rsid w:val="005B036A"/>
    <w:rsid w:val="005B03CE"/>
    <w:rsid w:val="005B03F0"/>
    <w:rsid w:val="005B0476"/>
    <w:rsid w:val="005B05C3"/>
    <w:rsid w:val="005B0620"/>
    <w:rsid w:val="005B0679"/>
    <w:rsid w:val="005B0681"/>
    <w:rsid w:val="005B08F8"/>
    <w:rsid w:val="005B0960"/>
    <w:rsid w:val="005B0A13"/>
    <w:rsid w:val="005B0AB1"/>
    <w:rsid w:val="005B0C3D"/>
    <w:rsid w:val="005B0C6E"/>
    <w:rsid w:val="005B0DAA"/>
    <w:rsid w:val="005B0DC6"/>
    <w:rsid w:val="005B0EEB"/>
    <w:rsid w:val="005B0EF6"/>
    <w:rsid w:val="005B1012"/>
    <w:rsid w:val="005B1174"/>
    <w:rsid w:val="005B1275"/>
    <w:rsid w:val="005B1329"/>
    <w:rsid w:val="005B1347"/>
    <w:rsid w:val="005B1357"/>
    <w:rsid w:val="005B1369"/>
    <w:rsid w:val="005B1581"/>
    <w:rsid w:val="005B15B9"/>
    <w:rsid w:val="005B174F"/>
    <w:rsid w:val="005B1889"/>
    <w:rsid w:val="005B1A04"/>
    <w:rsid w:val="005B1AFD"/>
    <w:rsid w:val="005B1B12"/>
    <w:rsid w:val="005B1C06"/>
    <w:rsid w:val="005B1C38"/>
    <w:rsid w:val="005B1E5B"/>
    <w:rsid w:val="005B1F96"/>
    <w:rsid w:val="005B2003"/>
    <w:rsid w:val="005B2370"/>
    <w:rsid w:val="005B23BD"/>
    <w:rsid w:val="005B2559"/>
    <w:rsid w:val="005B25EF"/>
    <w:rsid w:val="005B2684"/>
    <w:rsid w:val="005B273D"/>
    <w:rsid w:val="005B2776"/>
    <w:rsid w:val="005B2829"/>
    <w:rsid w:val="005B2ABA"/>
    <w:rsid w:val="005B2AEE"/>
    <w:rsid w:val="005B2AFA"/>
    <w:rsid w:val="005B2C54"/>
    <w:rsid w:val="005B2C89"/>
    <w:rsid w:val="005B2CE9"/>
    <w:rsid w:val="005B2ECE"/>
    <w:rsid w:val="005B2F3B"/>
    <w:rsid w:val="005B3120"/>
    <w:rsid w:val="005B354A"/>
    <w:rsid w:val="005B35EF"/>
    <w:rsid w:val="005B3704"/>
    <w:rsid w:val="005B38B4"/>
    <w:rsid w:val="005B39E1"/>
    <w:rsid w:val="005B3A62"/>
    <w:rsid w:val="005B3BF9"/>
    <w:rsid w:val="005B3D18"/>
    <w:rsid w:val="005B3D1B"/>
    <w:rsid w:val="005B3D7D"/>
    <w:rsid w:val="005B3FBC"/>
    <w:rsid w:val="005B3FC2"/>
    <w:rsid w:val="005B4038"/>
    <w:rsid w:val="005B4050"/>
    <w:rsid w:val="005B427E"/>
    <w:rsid w:val="005B42A6"/>
    <w:rsid w:val="005B4368"/>
    <w:rsid w:val="005B4611"/>
    <w:rsid w:val="005B4C3D"/>
    <w:rsid w:val="005B513E"/>
    <w:rsid w:val="005B53E8"/>
    <w:rsid w:val="005B542F"/>
    <w:rsid w:val="005B5669"/>
    <w:rsid w:val="005B58EC"/>
    <w:rsid w:val="005B5923"/>
    <w:rsid w:val="005B5950"/>
    <w:rsid w:val="005B5B39"/>
    <w:rsid w:val="005B5CE1"/>
    <w:rsid w:val="005B5D2F"/>
    <w:rsid w:val="005B5D85"/>
    <w:rsid w:val="005B5E2A"/>
    <w:rsid w:val="005B5EB3"/>
    <w:rsid w:val="005B5EFD"/>
    <w:rsid w:val="005B6100"/>
    <w:rsid w:val="005B62C3"/>
    <w:rsid w:val="005B62CF"/>
    <w:rsid w:val="005B63CD"/>
    <w:rsid w:val="005B645E"/>
    <w:rsid w:val="005B64E1"/>
    <w:rsid w:val="005B650B"/>
    <w:rsid w:val="005B6553"/>
    <w:rsid w:val="005B656F"/>
    <w:rsid w:val="005B6606"/>
    <w:rsid w:val="005B66A9"/>
    <w:rsid w:val="005B66CF"/>
    <w:rsid w:val="005B67D9"/>
    <w:rsid w:val="005B6985"/>
    <w:rsid w:val="005B6AF9"/>
    <w:rsid w:val="005B6B49"/>
    <w:rsid w:val="005B6B89"/>
    <w:rsid w:val="005B6C65"/>
    <w:rsid w:val="005B6F7D"/>
    <w:rsid w:val="005B6FC2"/>
    <w:rsid w:val="005B6FFC"/>
    <w:rsid w:val="005B700F"/>
    <w:rsid w:val="005B7169"/>
    <w:rsid w:val="005B7192"/>
    <w:rsid w:val="005B71E7"/>
    <w:rsid w:val="005B7626"/>
    <w:rsid w:val="005B762C"/>
    <w:rsid w:val="005B76A2"/>
    <w:rsid w:val="005B79F6"/>
    <w:rsid w:val="005B7AD6"/>
    <w:rsid w:val="005B7AE6"/>
    <w:rsid w:val="005B7B81"/>
    <w:rsid w:val="005B7EAC"/>
    <w:rsid w:val="005C005A"/>
    <w:rsid w:val="005C00A2"/>
    <w:rsid w:val="005C02A4"/>
    <w:rsid w:val="005C02D0"/>
    <w:rsid w:val="005C036F"/>
    <w:rsid w:val="005C0407"/>
    <w:rsid w:val="005C051A"/>
    <w:rsid w:val="005C05D0"/>
    <w:rsid w:val="005C0707"/>
    <w:rsid w:val="005C07BC"/>
    <w:rsid w:val="005C087E"/>
    <w:rsid w:val="005C0B59"/>
    <w:rsid w:val="005C0B78"/>
    <w:rsid w:val="005C0CC7"/>
    <w:rsid w:val="005C0CCD"/>
    <w:rsid w:val="005C0DF1"/>
    <w:rsid w:val="005C0E5E"/>
    <w:rsid w:val="005C0E6D"/>
    <w:rsid w:val="005C0EC5"/>
    <w:rsid w:val="005C0EE3"/>
    <w:rsid w:val="005C0F52"/>
    <w:rsid w:val="005C106F"/>
    <w:rsid w:val="005C10BB"/>
    <w:rsid w:val="005C116E"/>
    <w:rsid w:val="005C1171"/>
    <w:rsid w:val="005C129B"/>
    <w:rsid w:val="005C135E"/>
    <w:rsid w:val="005C1421"/>
    <w:rsid w:val="005C1445"/>
    <w:rsid w:val="005C15E9"/>
    <w:rsid w:val="005C1628"/>
    <w:rsid w:val="005C16A1"/>
    <w:rsid w:val="005C1830"/>
    <w:rsid w:val="005C1870"/>
    <w:rsid w:val="005C190D"/>
    <w:rsid w:val="005C1BF8"/>
    <w:rsid w:val="005C1C0C"/>
    <w:rsid w:val="005C1C44"/>
    <w:rsid w:val="005C1CD4"/>
    <w:rsid w:val="005C1D2C"/>
    <w:rsid w:val="005C1EA2"/>
    <w:rsid w:val="005C1F6D"/>
    <w:rsid w:val="005C2031"/>
    <w:rsid w:val="005C2061"/>
    <w:rsid w:val="005C20D2"/>
    <w:rsid w:val="005C2129"/>
    <w:rsid w:val="005C222F"/>
    <w:rsid w:val="005C226E"/>
    <w:rsid w:val="005C228F"/>
    <w:rsid w:val="005C2321"/>
    <w:rsid w:val="005C246F"/>
    <w:rsid w:val="005C24B6"/>
    <w:rsid w:val="005C2523"/>
    <w:rsid w:val="005C2662"/>
    <w:rsid w:val="005C2672"/>
    <w:rsid w:val="005C267E"/>
    <w:rsid w:val="005C27AE"/>
    <w:rsid w:val="005C2844"/>
    <w:rsid w:val="005C28B7"/>
    <w:rsid w:val="005C28D8"/>
    <w:rsid w:val="005C2B1F"/>
    <w:rsid w:val="005C2BB0"/>
    <w:rsid w:val="005C2C22"/>
    <w:rsid w:val="005C2D98"/>
    <w:rsid w:val="005C2E7A"/>
    <w:rsid w:val="005C2EDC"/>
    <w:rsid w:val="005C310A"/>
    <w:rsid w:val="005C32FE"/>
    <w:rsid w:val="005C33F3"/>
    <w:rsid w:val="005C34FB"/>
    <w:rsid w:val="005C3606"/>
    <w:rsid w:val="005C36DB"/>
    <w:rsid w:val="005C385F"/>
    <w:rsid w:val="005C38AB"/>
    <w:rsid w:val="005C3A8F"/>
    <w:rsid w:val="005C3A95"/>
    <w:rsid w:val="005C3B5A"/>
    <w:rsid w:val="005C3BF4"/>
    <w:rsid w:val="005C3C8C"/>
    <w:rsid w:val="005C3DF5"/>
    <w:rsid w:val="005C3EC4"/>
    <w:rsid w:val="005C3ECA"/>
    <w:rsid w:val="005C3EFA"/>
    <w:rsid w:val="005C42D9"/>
    <w:rsid w:val="005C434B"/>
    <w:rsid w:val="005C444E"/>
    <w:rsid w:val="005C4478"/>
    <w:rsid w:val="005C44B2"/>
    <w:rsid w:val="005C4697"/>
    <w:rsid w:val="005C4706"/>
    <w:rsid w:val="005C4753"/>
    <w:rsid w:val="005C476F"/>
    <w:rsid w:val="005C49A7"/>
    <w:rsid w:val="005C4AD2"/>
    <w:rsid w:val="005C4B42"/>
    <w:rsid w:val="005C4BEA"/>
    <w:rsid w:val="005C4BED"/>
    <w:rsid w:val="005C4C69"/>
    <w:rsid w:val="005C4CE1"/>
    <w:rsid w:val="005C4D8E"/>
    <w:rsid w:val="005C4E14"/>
    <w:rsid w:val="005C4E5F"/>
    <w:rsid w:val="005C4F4C"/>
    <w:rsid w:val="005C503A"/>
    <w:rsid w:val="005C5094"/>
    <w:rsid w:val="005C526D"/>
    <w:rsid w:val="005C526F"/>
    <w:rsid w:val="005C5287"/>
    <w:rsid w:val="005C5431"/>
    <w:rsid w:val="005C5537"/>
    <w:rsid w:val="005C553A"/>
    <w:rsid w:val="005C558F"/>
    <w:rsid w:val="005C559D"/>
    <w:rsid w:val="005C55A8"/>
    <w:rsid w:val="005C567A"/>
    <w:rsid w:val="005C571F"/>
    <w:rsid w:val="005C580F"/>
    <w:rsid w:val="005C594A"/>
    <w:rsid w:val="005C59EE"/>
    <w:rsid w:val="005C5B55"/>
    <w:rsid w:val="005C5D02"/>
    <w:rsid w:val="005C5D4E"/>
    <w:rsid w:val="005C5E64"/>
    <w:rsid w:val="005C612B"/>
    <w:rsid w:val="005C6184"/>
    <w:rsid w:val="005C67F5"/>
    <w:rsid w:val="005C6CA2"/>
    <w:rsid w:val="005C6D69"/>
    <w:rsid w:val="005C6E0A"/>
    <w:rsid w:val="005C6EA7"/>
    <w:rsid w:val="005C7148"/>
    <w:rsid w:val="005C72E5"/>
    <w:rsid w:val="005C747F"/>
    <w:rsid w:val="005C74B8"/>
    <w:rsid w:val="005C77AD"/>
    <w:rsid w:val="005C7852"/>
    <w:rsid w:val="005C78DD"/>
    <w:rsid w:val="005C79FF"/>
    <w:rsid w:val="005C7A3E"/>
    <w:rsid w:val="005C7B13"/>
    <w:rsid w:val="005C7B8C"/>
    <w:rsid w:val="005C7BB6"/>
    <w:rsid w:val="005C7C67"/>
    <w:rsid w:val="005C7D8A"/>
    <w:rsid w:val="005C7F9E"/>
    <w:rsid w:val="005D012B"/>
    <w:rsid w:val="005D01E7"/>
    <w:rsid w:val="005D024A"/>
    <w:rsid w:val="005D025E"/>
    <w:rsid w:val="005D02A1"/>
    <w:rsid w:val="005D044F"/>
    <w:rsid w:val="005D04AD"/>
    <w:rsid w:val="005D056D"/>
    <w:rsid w:val="005D0899"/>
    <w:rsid w:val="005D0942"/>
    <w:rsid w:val="005D0AA1"/>
    <w:rsid w:val="005D0B21"/>
    <w:rsid w:val="005D0BB6"/>
    <w:rsid w:val="005D0BE4"/>
    <w:rsid w:val="005D0C51"/>
    <w:rsid w:val="005D0C8E"/>
    <w:rsid w:val="005D0D94"/>
    <w:rsid w:val="005D0E16"/>
    <w:rsid w:val="005D107D"/>
    <w:rsid w:val="005D10B9"/>
    <w:rsid w:val="005D11CF"/>
    <w:rsid w:val="005D11FF"/>
    <w:rsid w:val="005D14FF"/>
    <w:rsid w:val="005D1554"/>
    <w:rsid w:val="005D163A"/>
    <w:rsid w:val="005D171B"/>
    <w:rsid w:val="005D1747"/>
    <w:rsid w:val="005D175F"/>
    <w:rsid w:val="005D1819"/>
    <w:rsid w:val="005D1895"/>
    <w:rsid w:val="005D199D"/>
    <w:rsid w:val="005D1A6D"/>
    <w:rsid w:val="005D1B2C"/>
    <w:rsid w:val="005D1C96"/>
    <w:rsid w:val="005D1CAA"/>
    <w:rsid w:val="005D20FC"/>
    <w:rsid w:val="005D212F"/>
    <w:rsid w:val="005D2163"/>
    <w:rsid w:val="005D21B5"/>
    <w:rsid w:val="005D2378"/>
    <w:rsid w:val="005D2566"/>
    <w:rsid w:val="005D2598"/>
    <w:rsid w:val="005D2629"/>
    <w:rsid w:val="005D265A"/>
    <w:rsid w:val="005D2671"/>
    <w:rsid w:val="005D2697"/>
    <w:rsid w:val="005D277B"/>
    <w:rsid w:val="005D286E"/>
    <w:rsid w:val="005D29DE"/>
    <w:rsid w:val="005D2A5D"/>
    <w:rsid w:val="005D2AAD"/>
    <w:rsid w:val="005D2B42"/>
    <w:rsid w:val="005D2C2C"/>
    <w:rsid w:val="005D2CF6"/>
    <w:rsid w:val="005D2D37"/>
    <w:rsid w:val="005D2F2B"/>
    <w:rsid w:val="005D2F89"/>
    <w:rsid w:val="005D2F8D"/>
    <w:rsid w:val="005D3027"/>
    <w:rsid w:val="005D3078"/>
    <w:rsid w:val="005D32BD"/>
    <w:rsid w:val="005D3396"/>
    <w:rsid w:val="005D33DC"/>
    <w:rsid w:val="005D3AE5"/>
    <w:rsid w:val="005D3B2E"/>
    <w:rsid w:val="005D3BCA"/>
    <w:rsid w:val="005D3CA1"/>
    <w:rsid w:val="005D3DB6"/>
    <w:rsid w:val="005D3DBC"/>
    <w:rsid w:val="005D406B"/>
    <w:rsid w:val="005D40D7"/>
    <w:rsid w:val="005D4159"/>
    <w:rsid w:val="005D419F"/>
    <w:rsid w:val="005D41F4"/>
    <w:rsid w:val="005D4395"/>
    <w:rsid w:val="005D43C8"/>
    <w:rsid w:val="005D44DD"/>
    <w:rsid w:val="005D44E4"/>
    <w:rsid w:val="005D4580"/>
    <w:rsid w:val="005D4672"/>
    <w:rsid w:val="005D468F"/>
    <w:rsid w:val="005D489D"/>
    <w:rsid w:val="005D48CA"/>
    <w:rsid w:val="005D49C0"/>
    <w:rsid w:val="005D49E0"/>
    <w:rsid w:val="005D49F5"/>
    <w:rsid w:val="005D4A0F"/>
    <w:rsid w:val="005D4A24"/>
    <w:rsid w:val="005D4AFD"/>
    <w:rsid w:val="005D4D47"/>
    <w:rsid w:val="005D4E3F"/>
    <w:rsid w:val="005D4FD4"/>
    <w:rsid w:val="005D5006"/>
    <w:rsid w:val="005D518C"/>
    <w:rsid w:val="005D5313"/>
    <w:rsid w:val="005D57BA"/>
    <w:rsid w:val="005D5999"/>
    <w:rsid w:val="005D59CA"/>
    <w:rsid w:val="005D5A05"/>
    <w:rsid w:val="005D5B6D"/>
    <w:rsid w:val="005D5BB9"/>
    <w:rsid w:val="005D5CF9"/>
    <w:rsid w:val="005D5FD8"/>
    <w:rsid w:val="005D605D"/>
    <w:rsid w:val="005D6170"/>
    <w:rsid w:val="005D6218"/>
    <w:rsid w:val="005D62EF"/>
    <w:rsid w:val="005D638D"/>
    <w:rsid w:val="005D64E9"/>
    <w:rsid w:val="005D6560"/>
    <w:rsid w:val="005D669A"/>
    <w:rsid w:val="005D66AC"/>
    <w:rsid w:val="005D6730"/>
    <w:rsid w:val="005D68CE"/>
    <w:rsid w:val="005D6A7F"/>
    <w:rsid w:val="005D6AF9"/>
    <w:rsid w:val="005D6CF3"/>
    <w:rsid w:val="005D6D54"/>
    <w:rsid w:val="005D6D64"/>
    <w:rsid w:val="005D6EEE"/>
    <w:rsid w:val="005D7143"/>
    <w:rsid w:val="005D71B0"/>
    <w:rsid w:val="005D71F6"/>
    <w:rsid w:val="005D738E"/>
    <w:rsid w:val="005D7433"/>
    <w:rsid w:val="005D76DC"/>
    <w:rsid w:val="005D772A"/>
    <w:rsid w:val="005D772F"/>
    <w:rsid w:val="005D7851"/>
    <w:rsid w:val="005D7941"/>
    <w:rsid w:val="005D79D8"/>
    <w:rsid w:val="005D7A53"/>
    <w:rsid w:val="005D7BF7"/>
    <w:rsid w:val="005D7C70"/>
    <w:rsid w:val="005D7CDB"/>
    <w:rsid w:val="005D7DC0"/>
    <w:rsid w:val="005E006B"/>
    <w:rsid w:val="005E00DE"/>
    <w:rsid w:val="005E0157"/>
    <w:rsid w:val="005E0281"/>
    <w:rsid w:val="005E034D"/>
    <w:rsid w:val="005E0525"/>
    <w:rsid w:val="005E05C1"/>
    <w:rsid w:val="005E068D"/>
    <w:rsid w:val="005E081C"/>
    <w:rsid w:val="005E0957"/>
    <w:rsid w:val="005E0978"/>
    <w:rsid w:val="005E09BE"/>
    <w:rsid w:val="005E0DD7"/>
    <w:rsid w:val="005E1173"/>
    <w:rsid w:val="005E11A4"/>
    <w:rsid w:val="005E132D"/>
    <w:rsid w:val="005E138D"/>
    <w:rsid w:val="005E14A0"/>
    <w:rsid w:val="005E1720"/>
    <w:rsid w:val="005E1873"/>
    <w:rsid w:val="005E197A"/>
    <w:rsid w:val="005E19B4"/>
    <w:rsid w:val="005E19FC"/>
    <w:rsid w:val="005E1A14"/>
    <w:rsid w:val="005E1AA1"/>
    <w:rsid w:val="005E1B3D"/>
    <w:rsid w:val="005E1BE7"/>
    <w:rsid w:val="005E1BED"/>
    <w:rsid w:val="005E1CEC"/>
    <w:rsid w:val="005E1D96"/>
    <w:rsid w:val="005E1E01"/>
    <w:rsid w:val="005E1F91"/>
    <w:rsid w:val="005E1FC0"/>
    <w:rsid w:val="005E21B0"/>
    <w:rsid w:val="005E2247"/>
    <w:rsid w:val="005E2333"/>
    <w:rsid w:val="005E23CD"/>
    <w:rsid w:val="005E2431"/>
    <w:rsid w:val="005E24AB"/>
    <w:rsid w:val="005E24D9"/>
    <w:rsid w:val="005E2540"/>
    <w:rsid w:val="005E26B3"/>
    <w:rsid w:val="005E2746"/>
    <w:rsid w:val="005E2787"/>
    <w:rsid w:val="005E278F"/>
    <w:rsid w:val="005E28D2"/>
    <w:rsid w:val="005E2980"/>
    <w:rsid w:val="005E2C56"/>
    <w:rsid w:val="005E2CA9"/>
    <w:rsid w:val="005E2DDB"/>
    <w:rsid w:val="005E2DEB"/>
    <w:rsid w:val="005E2ECC"/>
    <w:rsid w:val="005E2F47"/>
    <w:rsid w:val="005E30F6"/>
    <w:rsid w:val="005E335D"/>
    <w:rsid w:val="005E33F9"/>
    <w:rsid w:val="005E3497"/>
    <w:rsid w:val="005E35B9"/>
    <w:rsid w:val="005E36AB"/>
    <w:rsid w:val="005E3709"/>
    <w:rsid w:val="005E38DB"/>
    <w:rsid w:val="005E3939"/>
    <w:rsid w:val="005E3972"/>
    <w:rsid w:val="005E39FB"/>
    <w:rsid w:val="005E3B5F"/>
    <w:rsid w:val="005E3BC7"/>
    <w:rsid w:val="005E3D1C"/>
    <w:rsid w:val="005E3FF9"/>
    <w:rsid w:val="005E4011"/>
    <w:rsid w:val="005E41D4"/>
    <w:rsid w:val="005E4225"/>
    <w:rsid w:val="005E4323"/>
    <w:rsid w:val="005E44F1"/>
    <w:rsid w:val="005E4567"/>
    <w:rsid w:val="005E472D"/>
    <w:rsid w:val="005E47E4"/>
    <w:rsid w:val="005E4802"/>
    <w:rsid w:val="005E4849"/>
    <w:rsid w:val="005E490D"/>
    <w:rsid w:val="005E4919"/>
    <w:rsid w:val="005E493B"/>
    <w:rsid w:val="005E4962"/>
    <w:rsid w:val="005E4984"/>
    <w:rsid w:val="005E499A"/>
    <w:rsid w:val="005E4A59"/>
    <w:rsid w:val="005E4AEC"/>
    <w:rsid w:val="005E4B4E"/>
    <w:rsid w:val="005E4BA9"/>
    <w:rsid w:val="005E4C28"/>
    <w:rsid w:val="005E4D18"/>
    <w:rsid w:val="005E4D49"/>
    <w:rsid w:val="005E4E18"/>
    <w:rsid w:val="005E4E1D"/>
    <w:rsid w:val="005E5097"/>
    <w:rsid w:val="005E50B3"/>
    <w:rsid w:val="005E51CA"/>
    <w:rsid w:val="005E52AC"/>
    <w:rsid w:val="005E53E3"/>
    <w:rsid w:val="005E5471"/>
    <w:rsid w:val="005E5663"/>
    <w:rsid w:val="005E56E7"/>
    <w:rsid w:val="005E575B"/>
    <w:rsid w:val="005E576A"/>
    <w:rsid w:val="005E57E2"/>
    <w:rsid w:val="005E5809"/>
    <w:rsid w:val="005E594A"/>
    <w:rsid w:val="005E5AF8"/>
    <w:rsid w:val="005E5C88"/>
    <w:rsid w:val="005E5E6C"/>
    <w:rsid w:val="005E5EA5"/>
    <w:rsid w:val="005E5F57"/>
    <w:rsid w:val="005E5F6C"/>
    <w:rsid w:val="005E6503"/>
    <w:rsid w:val="005E65A9"/>
    <w:rsid w:val="005E65AE"/>
    <w:rsid w:val="005E66C7"/>
    <w:rsid w:val="005E674F"/>
    <w:rsid w:val="005E68A7"/>
    <w:rsid w:val="005E68C7"/>
    <w:rsid w:val="005E691B"/>
    <w:rsid w:val="005E6995"/>
    <w:rsid w:val="005E69E6"/>
    <w:rsid w:val="005E6E37"/>
    <w:rsid w:val="005E6EE9"/>
    <w:rsid w:val="005E6F4A"/>
    <w:rsid w:val="005E7288"/>
    <w:rsid w:val="005E72FB"/>
    <w:rsid w:val="005E75F9"/>
    <w:rsid w:val="005E75FF"/>
    <w:rsid w:val="005E76E6"/>
    <w:rsid w:val="005E77F6"/>
    <w:rsid w:val="005E7C1B"/>
    <w:rsid w:val="005E7C32"/>
    <w:rsid w:val="005E7C8E"/>
    <w:rsid w:val="005E7CAA"/>
    <w:rsid w:val="005E7D50"/>
    <w:rsid w:val="005F001D"/>
    <w:rsid w:val="005F00AE"/>
    <w:rsid w:val="005F010C"/>
    <w:rsid w:val="005F01C9"/>
    <w:rsid w:val="005F0367"/>
    <w:rsid w:val="005F044B"/>
    <w:rsid w:val="005F04BD"/>
    <w:rsid w:val="005F0565"/>
    <w:rsid w:val="005F05FF"/>
    <w:rsid w:val="005F06E8"/>
    <w:rsid w:val="005F06ED"/>
    <w:rsid w:val="005F0710"/>
    <w:rsid w:val="005F07D6"/>
    <w:rsid w:val="005F0963"/>
    <w:rsid w:val="005F09AF"/>
    <w:rsid w:val="005F09FE"/>
    <w:rsid w:val="005F0AE8"/>
    <w:rsid w:val="005F0B04"/>
    <w:rsid w:val="005F0E32"/>
    <w:rsid w:val="005F0F3A"/>
    <w:rsid w:val="005F106F"/>
    <w:rsid w:val="005F10E8"/>
    <w:rsid w:val="005F113D"/>
    <w:rsid w:val="005F11EE"/>
    <w:rsid w:val="005F11EF"/>
    <w:rsid w:val="005F11FF"/>
    <w:rsid w:val="005F1358"/>
    <w:rsid w:val="005F13AC"/>
    <w:rsid w:val="005F1416"/>
    <w:rsid w:val="005F1429"/>
    <w:rsid w:val="005F1518"/>
    <w:rsid w:val="005F15EA"/>
    <w:rsid w:val="005F1814"/>
    <w:rsid w:val="005F194C"/>
    <w:rsid w:val="005F19E9"/>
    <w:rsid w:val="005F1A33"/>
    <w:rsid w:val="005F1A49"/>
    <w:rsid w:val="005F1E82"/>
    <w:rsid w:val="005F1EA0"/>
    <w:rsid w:val="005F1EDD"/>
    <w:rsid w:val="005F1F53"/>
    <w:rsid w:val="005F1F67"/>
    <w:rsid w:val="005F20F1"/>
    <w:rsid w:val="005F21E5"/>
    <w:rsid w:val="005F230A"/>
    <w:rsid w:val="005F240B"/>
    <w:rsid w:val="005F24AC"/>
    <w:rsid w:val="005F2657"/>
    <w:rsid w:val="005F270B"/>
    <w:rsid w:val="005F2738"/>
    <w:rsid w:val="005F2781"/>
    <w:rsid w:val="005F279E"/>
    <w:rsid w:val="005F27C1"/>
    <w:rsid w:val="005F28F1"/>
    <w:rsid w:val="005F297B"/>
    <w:rsid w:val="005F2B65"/>
    <w:rsid w:val="005F2C3B"/>
    <w:rsid w:val="005F2C5A"/>
    <w:rsid w:val="005F2CD4"/>
    <w:rsid w:val="005F2DF9"/>
    <w:rsid w:val="005F2EE5"/>
    <w:rsid w:val="005F2F4A"/>
    <w:rsid w:val="005F2F9E"/>
    <w:rsid w:val="005F2FCD"/>
    <w:rsid w:val="005F3135"/>
    <w:rsid w:val="005F3136"/>
    <w:rsid w:val="005F3154"/>
    <w:rsid w:val="005F32B5"/>
    <w:rsid w:val="005F32CC"/>
    <w:rsid w:val="005F33FC"/>
    <w:rsid w:val="005F34EB"/>
    <w:rsid w:val="005F3521"/>
    <w:rsid w:val="005F3550"/>
    <w:rsid w:val="005F3653"/>
    <w:rsid w:val="005F36AC"/>
    <w:rsid w:val="005F3AC9"/>
    <w:rsid w:val="005F3ACE"/>
    <w:rsid w:val="005F3AF4"/>
    <w:rsid w:val="005F3B2E"/>
    <w:rsid w:val="005F3C92"/>
    <w:rsid w:val="005F3C9B"/>
    <w:rsid w:val="005F3D5F"/>
    <w:rsid w:val="005F3FA0"/>
    <w:rsid w:val="005F411C"/>
    <w:rsid w:val="005F41CA"/>
    <w:rsid w:val="005F41D9"/>
    <w:rsid w:val="005F4266"/>
    <w:rsid w:val="005F42A0"/>
    <w:rsid w:val="005F42A1"/>
    <w:rsid w:val="005F42BA"/>
    <w:rsid w:val="005F43AE"/>
    <w:rsid w:val="005F4496"/>
    <w:rsid w:val="005F463A"/>
    <w:rsid w:val="005F4696"/>
    <w:rsid w:val="005F4714"/>
    <w:rsid w:val="005F4810"/>
    <w:rsid w:val="005F4A05"/>
    <w:rsid w:val="005F4A11"/>
    <w:rsid w:val="005F4B41"/>
    <w:rsid w:val="005F4C2A"/>
    <w:rsid w:val="005F4D48"/>
    <w:rsid w:val="005F4DCA"/>
    <w:rsid w:val="005F4DEC"/>
    <w:rsid w:val="005F4E61"/>
    <w:rsid w:val="005F4F49"/>
    <w:rsid w:val="005F4F66"/>
    <w:rsid w:val="005F4FBE"/>
    <w:rsid w:val="005F5151"/>
    <w:rsid w:val="005F5238"/>
    <w:rsid w:val="005F526D"/>
    <w:rsid w:val="005F546E"/>
    <w:rsid w:val="005F5539"/>
    <w:rsid w:val="005F554A"/>
    <w:rsid w:val="005F558C"/>
    <w:rsid w:val="005F55A8"/>
    <w:rsid w:val="005F56D3"/>
    <w:rsid w:val="005F5706"/>
    <w:rsid w:val="005F57FF"/>
    <w:rsid w:val="005F5812"/>
    <w:rsid w:val="005F5A46"/>
    <w:rsid w:val="005F5B1A"/>
    <w:rsid w:val="005F5B36"/>
    <w:rsid w:val="005F5B5E"/>
    <w:rsid w:val="005F5BF1"/>
    <w:rsid w:val="005F5CB7"/>
    <w:rsid w:val="005F5EBB"/>
    <w:rsid w:val="005F5F0B"/>
    <w:rsid w:val="005F602D"/>
    <w:rsid w:val="005F614F"/>
    <w:rsid w:val="005F6320"/>
    <w:rsid w:val="005F6471"/>
    <w:rsid w:val="005F657F"/>
    <w:rsid w:val="005F665E"/>
    <w:rsid w:val="005F6676"/>
    <w:rsid w:val="005F674F"/>
    <w:rsid w:val="005F67A2"/>
    <w:rsid w:val="005F68AE"/>
    <w:rsid w:val="005F6B3A"/>
    <w:rsid w:val="005F6B69"/>
    <w:rsid w:val="005F6C30"/>
    <w:rsid w:val="005F6DE7"/>
    <w:rsid w:val="005F6E0D"/>
    <w:rsid w:val="005F6EF2"/>
    <w:rsid w:val="005F6F46"/>
    <w:rsid w:val="005F6F58"/>
    <w:rsid w:val="005F6FB2"/>
    <w:rsid w:val="005F704E"/>
    <w:rsid w:val="005F70D8"/>
    <w:rsid w:val="005F70DB"/>
    <w:rsid w:val="005F70F8"/>
    <w:rsid w:val="005F71C5"/>
    <w:rsid w:val="005F72C5"/>
    <w:rsid w:val="005F72D9"/>
    <w:rsid w:val="005F7345"/>
    <w:rsid w:val="005F73BC"/>
    <w:rsid w:val="005F7426"/>
    <w:rsid w:val="005F7453"/>
    <w:rsid w:val="005F7468"/>
    <w:rsid w:val="005F7471"/>
    <w:rsid w:val="005F7505"/>
    <w:rsid w:val="005F7594"/>
    <w:rsid w:val="005F765A"/>
    <w:rsid w:val="005F766C"/>
    <w:rsid w:val="005F76CC"/>
    <w:rsid w:val="005F76F9"/>
    <w:rsid w:val="005F77D8"/>
    <w:rsid w:val="005F787D"/>
    <w:rsid w:val="005F78A9"/>
    <w:rsid w:val="005F790F"/>
    <w:rsid w:val="005F7A48"/>
    <w:rsid w:val="005F7A94"/>
    <w:rsid w:val="005F7ABE"/>
    <w:rsid w:val="005F7BD7"/>
    <w:rsid w:val="005F7BDF"/>
    <w:rsid w:val="005F7BF4"/>
    <w:rsid w:val="005F7BFF"/>
    <w:rsid w:val="005F7CD6"/>
    <w:rsid w:val="005F7FB7"/>
    <w:rsid w:val="00600074"/>
    <w:rsid w:val="0060007E"/>
    <w:rsid w:val="006000C6"/>
    <w:rsid w:val="0060038B"/>
    <w:rsid w:val="006005F7"/>
    <w:rsid w:val="00600792"/>
    <w:rsid w:val="006009EB"/>
    <w:rsid w:val="00600AAA"/>
    <w:rsid w:val="00600C34"/>
    <w:rsid w:val="00600E99"/>
    <w:rsid w:val="00600EB1"/>
    <w:rsid w:val="00600FB6"/>
    <w:rsid w:val="006011D9"/>
    <w:rsid w:val="006012DF"/>
    <w:rsid w:val="00601422"/>
    <w:rsid w:val="006015B4"/>
    <w:rsid w:val="00601650"/>
    <w:rsid w:val="006017BC"/>
    <w:rsid w:val="0060180C"/>
    <w:rsid w:val="00601852"/>
    <w:rsid w:val="00601A41"/>
    <w:rsid w:val="00601BCF"/>
    <w:rsid w:val="00601CCB"/>
    <w:rsid w:val="00601CCC"/>
    <w:rsid w:val="00601D93"/>
    <w:rsid w:val="00601E72"/>
    <w:rsid w:val="00601EB8"/>
    <w:rsid w:val="00602003"/>
    <w:rsid w:val="006020BB"/>
    <w:rsid w:val="0060234A"/>
    <w:rsid w:val="0060238D"/>
    <w:rsid w:val="006025F8"/>
    <w:rsid w:val="00602651"/>
    <w:rsid w:val="00602784"/>
    <w:rsid w:val="006028C5"/>
    <w:rsid w:val="00602A61"/>
    <w:rsid w:val="00602A77"/>
    <w:rsid w:val="00602B28"/>
    <w:rsid w:val="00602BE1"/>
    <w:rsid w:val="00602D5F"/>
    <w:rsid w:val="00602ED0"/>
    <w:rsid w:val="00602FB1"/>
    <w:rsid w:val="00603064"/>
    <w:rsid w:val="0060309E"/>
    <w:rsid w:val="006030D7"/>
    <w:rsid w:val="0060319D"/>
    <w:rsid w:val="00603232"/>
    <w:rsid w:val="0060330E"/>
    <w:rsid w:val="006033BE"/>
    <w:rsid w:val="0060343E"/>
    <w:rsid w:val="00603511"/>
    <w:rsid w:val="006035C6"/>
    <w:rsid w:val="006035CE"/>
    <w:rsid w:val="00603615"/>
    <w:rsid w:val="006036AD"/>
    <w:rsid w:val="00603718"/>
    <w:rsid w:val="0060372B"/>
    <w:rsid w:val="00603808"/>
    <w:rsid w:val="006038D6"/>
    <w:rsid w:val="00603B36"/>
    <w:rsid w:val="00603B3F"/>
    <w:rsid w:val="00603B4C"/>
    <w:rsid w:val="00603BB8"/>
    <w:rsid w:val="00603BD4"/>
    <w:rsid w:val="00603D24"/>
    <w:rsid w:val="00603DF9"/>
    <w:rsid w:val="00603F65"/>
    <w:rsid w:val="00603F8A"/>
    <w:rsid w:val="0060415A"/>
    <w:rsid w:val="006041E4"/>
    <w:rsid w:val="0060433E"/>
    <w:rsid w:val="00604430"/>
    <w:rsid w:val="006044A0"/>
    <w:rsid w:val="006045C2"/>
    <w:rsid w:val="006045C8"/>
    <w:rsid w:val="006046FB"/>
    <w:rsid w:val="00604707"/>
    <w:rsid w:val="0060477B"/>
    <w:rsid w:val="00604864"/>
    <w:rsid w:val="006048EC"/>
    <w:rsid w:val="006049D3"/>
    <w:rsid w:val="00604AC4"/>
    <w:rsid w:val="00604D35"/>
    <w:rsid w:val="00604EEF"/>
    <w:rsid w:val="00604FB9"/>
    <w:rsid w:val="00605050"/>
    <w:rsid w:val="00605083"/>
    <w:rsid w:val="006050B2"/>
    <w:rsid w:val="00605148"/>
    <w:rsid w:val="006051DD"/>
    <w:rsid w:val="00605302"/>
    <w:rsid w:val="006054FB"/>
    <w:rsid w:val="0060581A"/>
    <w:rsid w:val="00605880"/>
    <w:rsid w:val="00605900"/>
    <w:rsid w:val="00605AFD"/>
    <w:rsid w:val="00605C2B"/>
    <w:rsid w:val="00605E02"/>
    <w:rsid w:val="00605F1D"/>
    <w:rsid w:val="006060B0"/>
    <w:rsid w:val="0060614F"/>
    <w:rsid w:val="00606231"/>
    <w:rsid w:val="0060627D"/>
    <w:rsid w:val="00606522"/>
    <w:rsid w:val="0060671B"/>
    <w:rsid w:val="00606786"/>
    <w:rsid w:val="00606790"/>
    <w:rsid w:val="00606851"/>
    <w:rsid w:val="0060687D"/>
    <w:rsid w:val="0060690E"/>
    <w:rsid w:val="0060697C"/>
    <w:rsid w:val="00606A57"/>
    <w:rsid w:val="00606ACA"/>
    <w:rsid w:val="00606C16"/>
    <w:rsid w:val="00606C3A"/>
    <w:rsid w:val="006071D9"/>
    <w:rsid w:val="0060725B"/>
    <w:rsid w:val="0060735E"/>
    <w:rsid w:val="0060739F"/>
    <w:rsid w:val="006073AB"/>
    <w:rsid w:val="006073CD"/>
    <w:rsid w:val="00607462"/>
    <w:rsid w:val="006076D3"/>
    <w:rsid w:val="00607856"/>
    <w:rsid w:val="0060787E"/>
    <w:rsid w:val="006078B4"/>
    <w:rsid w:val="00607921"/>
    <w:rsid w:val="00607961"/>
    <w:rsid w:val="00607A0E"/>
    <w:rsid w:val="00607C7A"/>
    <w:rsid w:val="00607D00"/>
    <w:rsid w:val="00607D2E"/>
    <w:rsid w:val="00607D6B"/>
    <w:rsid w:val="00607D85"/>
    <w:rsid w:val="00607F93"/>
    <w:rsid w:val="00607FD7"/>
    <w:rsid w:val="00610134"/>
    <w:rsid w:val="00610162"/>
    <w:rsid w:val="006101A2"/>
    <w:rsid w:val="006101EE"/>
    <w:rsid w:val="006102E3"/>
    <w:rsid w:val="006104D4"/>
    <w:rsid w:val="006105A6"/>
    <w:rsid w:val="0061067D"/>
    <w:rsid w:val="006107A7"/>
    <w:rsid w:val="006108AB"/>
    <w:rsid w:val="0061095B"/>
    <w:rsid w:val="00610986"/>
    <w:rsid w:val="006109A5"/>
    <w:rsid w:val="00610A13"/>
    <w:rsid w:val="00610B16"/>
    <w:rsid w:val="00610B96"/>
    <w:rsid w:val="00610BD0"/>
    <w:rsid w:val="00610C16"/>
    <w:rsid w:val="00610CEC"/>
    <w:rsid w:val="00610FB1"/>
    <w:rsid w:val="0061103D"/>
    <w:rsid w:val="00611060"/>
    <w:rsid w:val="0061111F"/>
    <w:rsid w:val="00611176"/>
    <w:rsid w:val="006111B8"/>
    <w:rsid w:val="0061132E"/>
    <w:rsid w:val="0061139C"/>
    <w:rsid w:val="006113BA"/>
    <w:rsid w:val="00611553"/>
    <w:rsid w:val="006116BF"/>
    <w:rsid w:val="0061172F"/>
    <w:rsid w:val="00611805"/>
    <w:rsid w:val="006118F5"/>
    <w:rsid w:val="00611970"/>
    <w:rsid w:val="006119BE"/>
    <w:rsid w:val="006119DB"/>
    <w:rsid w:val="00611A36"/>
    <w:rsid w:val="00611C61"/>
    <w:rsid w:val="00611F1D"/>
    <w:rsid w:val="0061215A"/>
    <w:rsid w:val="00612163"/>
    <w:rsid w:val="0061220A"/>
    <w:rsid w:val="0061224F"/>
    <w:rsid w:val="006122A3"/>
    <w:rsid w:val="006122B2"/>
    <w:rsid w:val="006123D4"/>
    <w:rsid w:val="006124F6"/>
    <w:rsid w:val="00612568"/>
    <w:rsid w:val="006125B5"/>
    <w:rsid w:val="00612685"/>
    <w:rsid w:val="006126CB"/>
    <w:rsid w:val="00612847"/>
    <w:rsid w:val="006128E7"/>
    <w:rsid w:val="0061290F"/>
    <w:rsid w:val="00612965"/>
    <w:rsid w:val="00612D10"/>
    <w:rsid w:val="00612DCD"/>
    <w:rsid w:val="00612E93"/>
    <w:rsid w:val="00612F9B"/>
    <w:rsid w:val="006131E0"/>
    <w:rsid w:val="0061320E"/>
    <w:rsid w:val="0061323C"/>
    <w:rsid w:val="0061326D"/>
    <w:rsid w:val="00613462"/>
    <w:rsid w:val="006134EE"/>
    <w:rsid w:val="0061365C"/>
    <w:rsid w:val="00613666"/>
    <w:rsid w:val="0061368A"/>
    <w:rsid w:val="0061377A"/>
    <w:rsid w:val="006139BC"/>
    <w:rsid w:val="00613A51"/>
    <w:rsid w:val="00613B63"/>
    <w:rsid w:val="00613C85"/>
    <w:rsid w:val="00613CD2"/>
    <w:rsid w:val="00613E0D"/>
    <w:rsid w:val="00613F44"/>
    <w:rsid w:val="00613F47"/>
    <w:rsid w:val="00614159"/>
    <w:rsid w:val="0061415A"/>
    <w:rsid w:val="006141D5"/>
    <w:rsid w:val="00614253"/>
    <w:rsid w:val="00614330"/>
    <w:rsid w:val="0061444F"/>
    <w:rsid w:val="0061445B"/>
    <w:rsid w:val="00614518"/>
    <w:rsid w:val="00614525"/>
    <w:rsid w:val="006146D1"/>
    <w:rsid w:val="00614711"/>
    <w:rsid w:val="0061477C"/>
    <w:rsid w:val="006148A5"/>
    <w:rsid w:val="00614A38"/>
    <w:rsid w:val="00614AC2"/>
    <w:rsid w:val="00614C36"/>
    <w:rsid w:val="00614CDD"/>
    <w:rsid w:val="00614CEA"/>
    <w:rsid w:val="00614D08"/>
    <w:rsid w:val="00614DC8"/>
    <w:rsid w:val="00614E4A"/>
    <w:rsid w:val="00614E6C"/>
    <w:rsid w:val="00614EEB"/>
    <w:rsid w:val="00614FF2"/>
    <w:rsid w:val="006153F0"/>
    <w:rsid w:val="00615797"/>
    <w:rsid w:val="006157DE"/>
    <w:rsid w:val="00615B00"/>
    <w:rsid w:val="00615DA4"/>
    <w:rsid w:val="00615E15"/>
    <w:rsid w:val="00615E51"/>
    <w:rsid w:val="00615F60"/>
    <w:rsid w:val="00615FCE"/>
    <w:rsid w:val="00616200"/>
    <w:rsid w:val="006162CB"/>
    <w:rsid w:val="006164A8"/>
    <w:rsid w:val="0061666A"/>
    <w:rsid w:val="0061673B"/>
    <w:rsid w:val="00616779"/>
    <w:rsid w:val="00616810"/>
    <w:rsid w:val="0061695A"/>
    <w:rsid w:val="00616990"/>
    <w:rsid w:val="006169B7"/>
    <w:rsid w:val="00616A75"/>
    <w:rsid w:val="00616BFA"/>
    <w:rsid w:val="00616C90"/>
    <w:rsid w:val="00616ECA"/>
    <w:rsid w:val="0061702A"/>
    <w:rsid w:val="00617159"/>
    <w:rsid w:val="006178B9"/>
    <w:rsid w:val="00617955"/>
    <w:rsid w:val="006179AC"/>
    <w:rsid w:val="00617A47"/>
    <w:rsid w:val="00617A56"/>
    <w:rsid w:val="00617B5E"/>
    <w:rsid w:val="00617CEF"/>
    <w:rsid w:val="00617D8E"/>
    <w:rsid w:val="00617DF9"/>
    <w:rsid w:val="00617F15"/>
    <w:rsid w:val="006200B6"/>
    <w:rsid w:val="0062019C"/>
    <w:rsid w:val="0062020F"/>
    <w:rsid w:val="00620237"/>
    <w:rsid w:val="00620251"/>
    <w:rsid w:val="006202F4"/>
    <w:rsid w:val="006202FE"/>
    <w:rsid w:val="006203FE"/>
    <w:rsid w:val="006205DA"/>
    <w:rsid w:val="00620714"/>
    <w:rsid w:val="0062082B"/>
    <w:rsid w:val="0062085B"/>
    <w:rsid w:val="0062086C"/>
    <w:rsid w:val="00620934"/>
    <w:rsid w:val="00620AA9"/>
    <w:rsid w:val="00620B7A"/>
    <w:rsid w:val="00620B7F"/>
    <w:rsid w:val="00620E4B"/>
    <w:rsid w:val="00620F56"/>
    <w:rsid w:val="00620F86"/>
    <w:rsid w:val="00621023"/>
    <w:rsid w:val="00621095"/>
    <w:rsid w:val="00621097"/>
    <w:rsid w:val="00621208"/>
    <w:rsid w:val="0062129C"/>
    <w:rsid w:val="00621328"/>
    <w:rsid w:val="006214F6"/>
    <w:rsid w:val="00621599"/>
    <w:rsid w:val="006215C9"/>
    <w:rsid w:val="006216C9"/>
    <w:rsid w:val="00621769"/>
    <w:rsid w:val="0062181E"/>
    <w:rsid w:val="00621A9C"/>
    <w:rsid w:val="00621BBB"/>
    <w:rsid w:val="00621C44"/>
    <w:rsid w:val="00621E6B"/>
    <w:rsid w:val="00621FD0"/>
    <w:rsid w:val="00622022"/>
    <w:rsid w:val="006220EB"/>
    <w:rsid w:val="006221A7"/>
    <w:rsid w:val="0062236B"/>
    <w:rsid w:val="006224C9"/>
    <w:rsid w:val="00622514"/>
    <w:rsid w:val="00622575"/>
    <w:rsid w:val="006225C8"/>
    <w:rsid w:val="006226C6"/>
    <w:rsid w:val="006226E6"/>
    <w:rsid w:val="00622706"/>
    <w:rsid w:val="006227CA"/>
    <w:rsid w:val="006228C0"/>
    <w:rsid w:val="006228F0"/>
    <w:rsid w:val="0062295C"/>
    <w:rsid w:val="0062298A"/>
    <w:rsid w:val="00622A32"/>
    <w:rsid w:val="00622A70"/>
    <w:rsid w:val="00622CA7"/>
    <w:rsid w:val="00622D0F"/>
    <w:rsid w:val="00622E28"/>
    <w:rsid w:val="00623005"/>
    <w:rsid w:val="00623142"/>
    <w:rsid w:val="00623160"/>
    <w:rsid w:val="00623220"/>
    <w:rsid w:val="0062332D"/>
    <w:rsid w:val="00623431"/>
    <w:rsid w:val="00623437"/>
    <w:rsid w:val="00623448"/>
    <w:rsid w:val="0062380B"/>
    <w:rsid w:val="00623899"/>
    <w:rsid w:val="006238F6"/>
    <w:rsid w:val="00623926"/>
    <w:rsid w:val="00623974"/>
    <w:rsid w:val="0062397F"/>
    <w:rsid w:val="006239B4"/>
    <w:rsid w:val="00623A0C"/>
    <w:rsid w:val="00623B35"/>
    <w:rsid w:val="00623B59"/>
    <w:rsid w:val="00623F18"/>
    <w:rsid w:val="00623FED"/>
    <w:rsid w:val="006240F9"/>
    <w:rsid w:val="006242D2"/>
    <w:rsid w:val="00624394"/>
    <w:rsid w:val="0062446B"/>
    <w:rsid w:val="006244A5"/>
    <w:rsid w:val="00624590"/>
    <w:rsid w:val="00624593"/>
    <w:rsid w:val="0062463B"/>
    <w:rsid w:val="0062484D"/>
    <w:rsid w:val="00624C4B"/>
    <w:rsid w:val="00624F40"/>
    <w:rsid w:val="00625058"/>
    <w:rsid w:val="00625140"/>
    <w:rsid w:val="006251DA"/>
    <w:rsid w:val="006252F1"/>
    <w:rsid w:val="006255D2"/>
    <w:rsid w:val="00625654"/>
    <w:rsid w:val="00625672"/>
    <w:rsid w:val="00625762"/>
    <w:rsid w:val="006257DF"/>
    <w:rsid w:val="00625A24"/>
    <w:rsid w:val="00625B37"/>
    <w:rsid w:val="00625C48"/>
    <w:rsid w:val="00625C55"/>
    <w:rsid w:val="00625CFF"/>
    <w:rsid w:val="00625DDA"/>
    <w:rsid w:val="00625E04"/>
    <w:rsid w:val="00625E84"/>
    <w:rsid w:val="00626172"/>
    <w:rsid w:val="006262AE"/>
    <w:rsid w:val="0062632A"/>
    <w:rsid w:val="0062653B"/>
    <w:rsid w:val="00626596"/>
    <w:rsid w:val="00626635"/>
    <w:rsid w:val="00626640"/>
    <w:rsid w:val="006266F9"/>
    <w:rsid w:val="0062675A"/>
    <w:rsid w:val="006269A9"/>
    <w:rsid w:val="006269D5"/>
    <w:rsid w:val="00626A28"/>
    <w:rsid w:val="00626A98"/>
    <w:rsid w:val="00626C7D"/>
    <w:rsid w:val="00626CB3"/>
    <w:rsid w:val="00626CC9"/>
    <w:rsid w:val="00626DBE"/>
    <w:rsid w:val="00626F8E"/>
    <w:rsid w:val="00627229"/>
    <w:rsid w:val="00627269"/>
    <w:rsid w:val="006273B6"/>
    <w:rsid w:val="006273C6"/>
    <w:rsid w:val="006273D5"/>
    <w:rsid w:val="00627478"/>
    <w:rsid w:val="006274B4"/>
    <w:rsid w:val="006274CA"/>
    <w:rsid w:val="0062754F"/>
    <w:rsid w:val="006275BC"/>
    <w:rsid w:val="006275C3"/>
    <w:rsid w:val="006275EF"/>
    <w:rsid w:val="00627873"/>
    <w:rsid w:val="0062788B"/>
    <w:rsid w:val="006279F3"/>
    <w:rsid w:val="00627B8B"/>
    <w:rsid w:val="00627CCC"/>
    <w:rsid w:val="00627CE6"/>
    <w:rsid w:val="00627E66"/>
    <w:rsid w:val="00627FA2"/>
    <w:rsid w:val="00627FE0"/>
    <w:rsid w:val="00630022"/>
    <w:rsid w:val="00630133"/>
    <w:rsid w:val="00630299"/>
    <w:rsid w:val="00630325"/>
    <w:rsid w:val="0063043C"/>
    <w:rsid w:val="0063082A"/>
    <w:rsid w:val="006308B8"/>
    <w:rsid w:val="006309D5"/>
    <w:rsid w:val="00630A62"/>
    <w:rsid w:val="00630BA1"/>
    <w:rsid w:val="00630C3D"/>
    <w:rsid w:val="00630D05"/>
    <w:rsid w:val="00630D97"/>
    <w:rsid w:val="00630E5D"/>
    <w:rsid w:val="00630EFE"/>
    <w:rsid w:val="00631083"/>
    <w:rsid w:val="006310C1"/>
    <w:rsid w:val="006310DB"/>
    <w:rsid w:val="006310F7"/>
    <w:rsid w:val="0063157F"/>
    <w:rsid w:val="00631661"/>
    <w:rsid w:val="006316B6"/>
    <w:rsid w:val="006316CE"/>
    <w:rsid w:val="006316F2"/>
    <w:rsid w:val="006316F5"/>
    <w:rsid w:val="00631781"/>
    <w:rsid w:val="00631787"/>
    <w:rsid w:val="006318A8"/>
    <w:rsid w:val="0063197F"/>
    <w:rsid w:val="00631ABC"/>
    <w:rsid w:val="00631C1B"/>
    <w:rsid w:val="00631D11"/>
    <w:rsid w:val="00631D3A"/>
    <w:rsid w:val="00631E2B"/>
    <w:rsid w:val="0063212D"/>
    <w:rsid w:val="006321B2"/>
    <w:rsid w:val="00632201"/>
    <w:rsid w:val="0063222B"/>
    <w:rsid w:val="006325A6"/>
    <w:rsid w:val="00632643"/>
    <w:rsid w:val="00632769"/>
    <w:rsid w:val="0063289F"/>
    <w:rsid w:val="00632FF8"/>
    <w:rsid w:val="00633120"/>
    <w:rsid w:val="00633156"/>
    <w:rsid w:val="0063329F"/>
    <w:rsid w:val="00633381"/>
    <w:rsid w:val="0063338B"/>
    <w:rsid w:val="006333F7"/>
    <w:rsid w:val="0063345C"/>
    <w:rsid w:val="0063358A"/>
    <w:rsid w:val="00633738"/>
    <w:rsid w:val="0063378E"/>
    <w:rsid w:val="0063394F"/>
    <w:rsid w:val="00633982"/>
    <w:rsid w:val="006339F3"/>
    <w:rsid w:val="00633A1D"/>
    <w:rsid w:val="00633A2D"/>
    <w:rsid w:val="00633B12"/>
    <w:rsid w:val="00633C89"/>
    <w:rsid w:val="00633D00"/>
    <w:rsid w:val="00633D4B"/>
    <w:rsid w:val="00633ECC"/>
    <w:rsid w:val="00633F45"/>
    <w:rsid w:val="00634094"/>
    <w:rsid w:val="0063413F"/>
    <w:rsid w:val="00634145"/>
    <w:rsid w:val="0063428D"/>
    <w:rsid w:val="00634331"/>
    <w:rsid w:val="0063445A"/>
    <w:rsid w:val="0063454E"/>
    <w:rsid w:val="0063467E"/>
    <w:rsid w:val="006346E9"/>
    <w:rsid w:val="00634883"/>
    <w:rsid w:val="00634884"/>
    <w:rsid w:val="00634944"/>
    <w:rsid w:val="00634970"/>
    <w:rsid w:val="00634BCB"/>
    <w:rsid w:val="00634BEE"/>
    <w:rsid w:val="00634C9D"/>
    <w:rsid w:val="00634CA0"/>
    <w:rsid w:val="00634E82"/>
    <w:rsid w:val="0063501F"/>
    <w:rsid w:val="0063506F"/>
    <w:rsid w:val="00635171"/>
    <w:rsid w:val="006351E7"/>
    <w:rsid w:val="0063521A"/>
    <w:rsid w:val="006353DF"/>
    <w:rsid w:val="00635610"/>
    <w:rsid w:val="00635612"/>
    <w:rsid w:val="0063574B"/>
    <w:rsid w:val="006357ED"/>
    <w:rsid w:val="00635823"/>
    <w:rsid w:val="00635825"/>
    <w:rsid w:val="006358FF"/>
    <w:rsid w:val="006359A0"/>
    <w:rsid w:val="00635B27"/>
    <w:rsid w:val="00635BB7"/>
    <w:rsid w:val="00635C2C"/>
    <w:rsid w:val="00635C93"/>
    <w:rsid w:val="00635CFC"/>
    <w:rsid w:val="00635F6D"/>
    <w:rsid w:val="00635FEA"/>
    <w:rsid w:val="00636001"/>
    <w:rsid w:val="00636003"/>
    <w:rsid w:val="006360F1"/>
    <w:rsid w:val="00636244"/>
    <w:rsid w:val="006362DB"/>
    <w:rsid w:val="006365F5"/>
    <w:rsid w:val="0063675F"/>
    <w:rsid w:val="0063678B"/>
    <w:rsid w:val="006367B5"/>
    <w:rsid w:val="00636853"/>
    <w:rsid w:val="006369FB"/>
    <w:rsid w:val="00636AFB"/>
    <w:rsid w:val="00636B80"/>
    <w:rsid w:val="00636E6F"/>
    <w:rsid w:val="00636FEE"/>
    <w:rsid w:val="006371FD"/>
    <w:rsid w:val="0063724B"/>
    <w:rsid w:val="00637425"/>
    <w:rsid w:val="00637428"/>
    <w:rsid w:val="00637473"/>
    <w:rsid w:val="0063771A"/>
    <w:rsid w:val="00637857"/>
    <w:rsid w:val="00637886"/>
    <w:rsid w:val="006379F2"/>
    <w:rsid w:val="00637A2C"/>
    <w:rsid w:val="00637C8C"/>
    <w:rsid w:val="00637D00"/>
    <w:rsid w:val="00637D8D"/>
    <w:rsid w:val="00637D97"/>
    <w:rsid w:val="006400F3"/>
    <w:rsid w:val="006401A6"/>
    <w:rsid w:val="00640249"/>
    <w:rsid w:val="006402C0"/>
    <w:rsid w:val="00640302"/>
    <w:rsid w:val="00640418"/>
    <w:rsid w:val="00640444"/>
    <w:rsid w:val="0064057C"/>
    <w:rsid w:val="006405AF"/>
    <w:rsid w:val="0064063F"/>
    <w:rsid w:val="006406E9"/>
    <w:rsid w:val="00640803"/>
    <w:rsid w:val="00640875"/>
    <w:rsid w:val="00640882"/>
    <w:rsid w:val="00640953"/>
    <w:rsid w:val="00640983"/>
    <w:rsid w:val="00640DFD"/>
    <w:rsid w:val="00640E4D"/>
    <w:rsid w:val="00641082"/>
    <w:rsid w:val="006410A3"/>
    <w:rsid w:val="0064126C"/>
    <w:rsid w:val="00641406"/>
    <w:rsid w:val="006414C8"/>
    <w:rsid w:val="006414DA"/>
    <w:rsid w:val="00641559"/>
    <w:rsid w:val="006416A5"/>
    <w:rsid w:val="00641741"/>
    <w:rsid w:val="00641781"/>
    <w:rsid w:val="006417D2"/>
    <w:rsid w:val="00641870"/>
    <w:rsid w:val="006418F6"/>
    <w:rsid w:val="00641929"/>
    <w:rsid w:val="00641B04"/>
    <w:rsid w:val="00641C1F"/>
    <w:rsid w:val="00641D7F"/>
    <w:rsid w:val="00641D9B"/>
    <w:rsid w:val="006421C4"/>
    <w:rsid w:val="006421F4"/>
    <w:rsid w:val="006421F9"/>
    <w:rsid w:val="006422CF"/>
    <w:rsid w:val="006423F7"/>
    <w:rsid w:val="006424FC"/>
    <w:rsid w:val="00642794"/>
    <w:rsid w:val="006427B5"/>
    <w:rsid w:val="0064294F"/>
    <w:rsid w:val="00642A35"/>
    <w:rsid w:val="00642BE9"/>
    <w:rsid w:val="00642C36"/>
    <w:rsid w:val="00642C93"/>
    <w:rsid w:val="00642C9B"/>
    <w:rsid w:val="00642DB6"/>
    <w:rsid w:val="00642F06"/>
    <w:rsid w:val="00643025"/>
    <w:rsid w:val="0064330E"/>
    <w:rsid w:val="00643493"/>
    <w:rsid w:val="006436A0"/>
    <w:rsid w:val="006437BB"/>
    <w:rsid w:val="006437FD"/>
    <w:rsid w:val="00643858"/>
    <w:rsid w:val="00643AB6"/>
    <w:rsid w:val="00643AF3"/>
    <w:rsid w:val="00643BE3"/>
    <w:rsid w:val="00643C47"/>
    <w:rsid w:val="00643CF2"/>
    <w:rsid w:val="00643DC2"/>
    <w:rsid w:val="00643EDE"/>
    <w:rsid w:val="00643FE6"/>
    <w:rsid w:val="0064413E"/>
    <w:rsid w:val="006441D9"/>
    <w:rsid w:val="006441DB"/>
    <w:rsid w:val="006442D6"/>
    <w:rsid w:val="00644400"/>
    <w:rsid w:val="00644440"/>
    <w:rsid w:val="00644463"/>
    <w:rsid w:val="006444A8"/>
    <w:rsid w:val="006446A7"/>
    <w:rsid w:val="0064473C"/>
    <w:rsid w:val="0064482C"/>
    <w:rsid w:val="00644890"/>
    <w:rsid w:val="0064489E"/>
    <w:rsid w:val="006448C1"/>
    <w:rsid w:val="006448DB"/>
    <w:rsid w:val="00644D39"/>
    <w:rsid w:val="00644DBC"/>
    <w:rsid w:val="00644E49"/>
    <w:rsid w:val="00645056"/>
    <w:rsid w:val="0064515D"/>
    <w:rsid w:val="0064515E"/>
    <w:rsid w:val="00645200"/>
    <w:rsid w:val="00645269"/>
    <w:rsid w:val="006453FB"/>
    <w:rsid w:val="0064541E"/>
    <w:rsid w:val="00645433"/>
    <w:rsid w:val="006456F5"/>
    <w:rsid w:val="006458F3"/>
    <w:rsid w:val="00645A45"/>
    <w:rsid w:val="00645B1D"/>
    <w:rsid w:val="00645C22"/>
    <w:rsid w:val="00645CEA"/>
    <w:rsid w:val="00645DD7"/>
    <w:rsid w:val="00645DD9"/>
    <w:rsid w:val="00645ECA"/>
    <w:rsid w:val="00646157"/>
    <w:rsid w:val="00646159"/>
    <w:rsid w:val="006461BA"/>
    <w:rsid w:val="0064630E"/>
    <w:rsid w:val="00646315"/>
    <w:rsid w:val="00646496"/>
    <w:rsid w:val="00646619"/>
    <w:rsid w:val="00646640"/>
    <w:rsid w:val="006467A2"/>
    <w:rsid w:val="006467C2"/>
    <w:rsid w:val="006469CC"/>
    <w:rsid w:val="00646A06"/>
    <w:rsid w:val="00646AEC"/>
    <w:rsid w:val="00646BEA"/>
    <w:rsid w:val="00646BF5"/>
    <w:rsid w:val="00646D7C"/>
    <w:rsid w:val="00646E3E"/>
    <w:rsid w:val="00646E9C"/>
    <w:rsid w:val="00646EC9"/>
    <w:rsid w:val="00646F75"/>
    <w:rsid w:val="00647024"/>
    <w:rsid w:val="00647366"/>
    <w:rsid w:val="00647497"/>
    <w:rsid w:val="0064753F"/>
    <w:rsid w:val="0064760A"/>
    <w:rsid w:val="00647699"/>
    <w:rsid w:val="006477B9"/>
    <w:rsid w:val="006478C6"/>
    <w:rsid w:val="006478DA"/>
    <w:rsid w:val="006478E4"/>
    <w:rsid w:val="00647A95"/>
    <w:rsid w:val="00647B8A"/>
    <w:rsid w:val="00647C9B"/>
    <w:rsid w:val="00647D6A"/>
    <w:rsid w:val="00647D9D"/>
    <w:rsid w:val="00647FA1"/>
    <w:rsid w:val="00650000"/>
    <w:rsid w:val="00650199"/>
    <w:rsid w:val="006501D5"/>
    <w:rsid w:val="006503B4"/>
    <w:rsid w:val="006503BC"/>
    <w:rsid w:val="006504FD"/>
    <w:rsid w:val="0065051C"/>
    <w:rsid w:val="006506AE"/>
    <w:rsid w:val="00650801"/>
    <w:rsid w:val="00650A3F"/>
    <w:rsid w:val="00650AFD"/>
    <w:rsid w:val="00650CB4"/>
    <w:rsid w:val="00650D18"/>
    <w:rsid w:val="00650DA9"/>
    <w:rsid w:val="00650F8C"/>
    <w:rsid w:val="00650FBC"/>
    <w:rsid w:val="006510D2"/>
    <w:rsid w:val="006511B7"/>
    <w:rsid w:val="00651411"/>
    <w:rsid w:val="006514B7"/>
    <w:rsid w:val="006515CE"/>
    <w:rsid w:val="00651617"/>
    <w:rsid w:val="00651670"/>
    <w:rsid w:val="006516A2"/>
    <w:rsid w:val="00651741"/>
    <w:rsid w:val="0065180B"/>
    <w:rsid w:val="006519D5"/>
    <w:rsid w:val="00651B38"/>
    <w:rsid w:val="00651B94"/>
    <w:rsid w:val="00651CA1"/>
    <w:rsid w:val="00651D51"/>
    <w:rsid w:val="00651D89"/>
    <w:rsid w:val="00651E61"/>
    <w:rsid w:val="0065206E"/>
    <w:rsid w:val="00652100"/>
    <w:rsid w:val="00652162"/>
    <w:rsid w:val="006522FE"/>
    <w:rsid w:val="00652391"/>
    <w:rsid w:val="0065276C"/>
    <w:rsid w:val="0065286C"/>
    <w:rsid w:val="006529F8"/>
    <w:rsid w:val="00652BCC"/>
    <w:rsid w:val="00652DF4"/>
    <w:rsid w:val="006532A9"/>
    <w:rsid w:val="006532DF"/>
    <w:rsid w:val="006532F5"/>
    <w:rsid w:val="006533D3"/>
    <w:rsid w:val="00653608"/>
    <w:rsid w:val="00653630"/>
    <w:rsid w:val="0065363A"/>
    <w:rsid w:val="00653824"/>
    <w:rsid w:val="00653832"/>
    <w:rsid w:val="00653A97"/>
    <w:rsid w:val="00653D43"/>
    <w:rsid w:val="00653D91"/>
    <w:rsid w:val="00653E29"/>
    <w:rsid w:val="00653EC2"/>
    <w:rsid w:val="00653FD2"/>
    <w:rsid w:val="006541B5"/>
    <w:rsid w:val="00654286"/>
    <w:rsid w:val="006542D1"/>
    <w:rsid w:val="00654487"/>
    <w:rsid w:val="0065451B"/>
    <w:rsid w:val="0065455D"/>
    <w:rsid w:val="00654696"/>
    <w:rsid w:val="00654702"/>
    <w:rsid w:val="00654867"/>
    <w:rsid w:val="00654ABD"/>
    <w:rsid w:val="00654AE9"/>
    <w:rsid w:val="00654BB5"/>
    <w:rsid w:val="00654BED"/>
    <w:rsid w:val="00654DCD"/>
    <w:rsid w:val="00655031"/>
    <w:rsid w:val="00655032"/>
    <w:rsid w:val="00655236"/>
    <w:rsid w:val="006553CF"/>
    <w:rsid w:val="00655546"/>
    <w:rsid w:val="00655655"/>
    <w:rsid w:val="0065565F"/>
    <w:rsid w:val="006557EB"/>
    <w:rsid w:val="006557FC"/>
    <w:rsid w:val="0065582B"/>
    <w:rsid w:val="00655833"/>
    <w:rsid w:val="00655873"/>
    <w:rsid w:val="0065588E"/>
    <w:rsid w:val="006558C5"/>
    <w:rsid w:val="00655917"/>
    <w:rsid w:val="0065596F"/>
    <w:rsid w:val="00655A05"/>
    <w:rsid w:val="00655C67"/>
    <w:rsid w:val="00655E15"/>
    <w:rsid w:val="00655E7B"/>
    <w:rsid w:val="00655EFA"/>
    <w:rsid w:val="00656095"/>
    <w:rsid w:val="006560AD"/>
    <w:rsid w:val="0065614A"/>
    <w:rsid w:val="00656197"/>
    <w:rsid w:val="006561B6"/>
    <w:rsid w:val="00656269"/>
    <w:rsid w:val="006562B6"/>
    <w:rsid w:val="00656437"/>
    <w:rsid w:val="006565DA"/>
    <w:rsid w:val="00656677"/>
    <w:rsid w:val="00656743"/>
    <w:rsid w:val="00656795"/>
    <w:rsid w:val="00656908"/>
    <w:rsid w:val="00656BAA"/>
    <w:rsid w:val="00656C82"/>
    <w:rsid w:val="00656D0D"/>
    <w:rsid w:val="00656EBE"/>
    <w:rsid w:val="006570E3"/>
    <w:rsid w:val="00657124"/>
    <w:rsid w:val="006572F8"/>
    <w:rsid w:val="00657365"/>
    <w:rsid w:val="006574CF"/>
    <w:rsid w:val="0065753A"/>
    <w:rsid w:val="006576E7"/>
    <w:rsid w:val="00657720"/>
    <w:rsid w:val="0065782B"/>
    <w:rsid w:val="006578F0"/>
    <w:rsid w:val="00657937"/>
    <w:rsid w:val="00657964"/>
    <w:rsid w:val="00657A3C"/>
    <w:rsid w:val="00657B12"/>
    <w:rsid w:val="00657B17"/>
    <w:rsid w:val="00657B97"/>
    <w:rsid w:val="00657CBD"/>
    <w:rsid w:val="00657D55"/>
    <w:rsid w:val="00657DF9"/>
    <w:rsid w:val="006600D7"/>
    <w:rsid w:val="00660145"/>
    <w:rsid w:val="0066016D"/>
    <w:rsid w:val="00660331"/>
    <w:rsid w:val="0066033B"/>
    <w:rsid w:val="006603D9"/>
    <w:rsid w:val="0066072A"/>
    <w:rsid w:val="006607A5"/>
    <w:rsid w:val="00660900"/>
    <w:rsid w:val="00660A7D"/>
    <w:rsid w:val="00660D0F"/>
    <w:rsid w:val="00660DBB"/>
    <w:rsid w:val="00660ECE"/>
    <w:rsid w:val="00660F1E"/>
    <w:rsid w:val="00660F2C"/>
    <w:rsid w:val="0066110A"/>
    <w:rsid w:val="00661195"/>
    <w:rsid w:val="0066133F"/>
    <w:rsid w:val="00661603"/>
    <w:rsid w:val="006617BD"/>
    <w:rsid w:val="00661822"/>
    <w:rsid w:val="006618F4"/>
    <w:rsid w:val="0066198C"/>
    <w:rsid w:val="00661A05"/>
    <w:rsid w:val="00661FC2"/>
    <w:rsid w:val="00662059"/>
    <w:rsid w:val="00662096"/>
    <w:rsid w:val="00662230"/>
    <w:rsid w:val="00662332"/>
    <w:rsid w:val="006625BB"/>
    <w:rsid w:val="0066268D"/>
    <w:rsid w:val="006627B4"/>
    <w:rsid w:val="0066287F"/>
    <w:rsid w:val="006628D5"/>
    <w:rsid w:val="006629FB"/>
    <w:rsid w:val="00662AF2"/>
    <w:rsid w:val="00662CED"/>
    <w:rsid w:val="00662D2B"/>
    <w:rsid w:val="00662D52"/>
    <w:rsid w:val="00662DEF"/>
    <w:rsid w:val="00662EBB"/>
    <w:rsid w:val="00662EDC"/>
    <w:rsid w:val="00662F30"/>
    <w:rsid w:val="006631AA"/>
    <w:rsid w:val="00663260"/>
    <w:rsid w:val="00663463"/>
    <w:rsid w:val="0066359A"/>
    <w:rsid w:val="006636ED"/>
    <w:rsid w:val="006637EA"/>
    <w:rsid w:val="0066392C"/>
    <w:rsid w:val="00663A63"/>
    <w:rsid w:val="00663A73"/>
    <w:rsid w:val="00663BEB"/>
    <w:rsid w:val="00663D53"/>
    <w:rsid w:val="00663FA2"/>
    <w:rsid w:val="00664193"/>
    <w:rsid w:val="006643CF"/>
    <w:rsid w:val="006645A5"/>
    <w:rsid w:val="006645C3"/>
    <w:rsid w:val="006646CE"/>
    <w:rsid w:val="006648D4"/>
    <w:rsid w:val="00664A16"/>
    <w:rsid w:val="00664B2B"/>
    <w:rsid w:val="00664B93"/>
    <w:rsid w:val="00664BAF"/>
    <w:rsid w:val="00664BBD"/>
    <w:rsid w:val="00664C87"/>
    <w:rsid w:val="00664DF7"/>
    <w:rsid w:val="00664E1E"/>
    <w:rsid w:val="00664E73"/>
    <w:rsid w:val="00664EC2"/>
    <w:rsid w:val="00664EE1"/>
    <w:rsid w:val="00664F70"/>
    <w:rsid w:val="00665064"/>
    <w:rsid w:val="00665129"/>
    <w:rsid w:val="006651BD"/>
    <w:rsid w:val="006654AE"/>
    <w:rsid w:val="006654C7"/>
    <w:rsid w:val="006655C9"/>
    <w:rsid w:val="006658C7"/>
    <w:rsid w:val="00665906"/>
    <w:rsid w:val="00665A11"/>
    <w:rsid w:val="00665AB9"/>
    <w:rsid w:val="00665ACF"/>
    <w:rsid w:val="00665C66"/>
    <w:rsid w:val="00665D45"/>
    <w:rsid w:val="00665D5A"/>
    <w:rsid w:val="00665D9F"/>
    <w:rsid w:val="00665E47"/>
    <w:rsid w:val="00665EE4"/>
    <w:rsid w:val="00666187"/>
    <w:rsid w:val="006664B8"/>
    <w:rsid w:val="00666628"/>
    <w:rsid w:val="00666669"/>
    <w:rsid w:val="00666705"/>
    <w:rsid w:val="0066676D"/>
    <w:rsid w:val="006667B0"/>
    <w:rsid w:val="00666EA4"/>
    <w:rsid w:val="00666ECF"/>
    <w:rsid w:val="00666F3B"/>
    <w:rsid w:val="00667032"/>
    <w:rsid w:val="006670B5"/>
    <w:rsid w:val="00667103"/>
    <w:rsid w:val="00667196"/>
    <w:rsid w:val="006672B0"/>
    <w:rsid w:val="00667339"/>
    <w:rsid w:val="006673B0"/>
    <w:rsid w:val="0066761D"/>
    <w:rsid w:val="00667625"/>
    <w:rsid w:val="00667655"/>
    <w:rsid w:val="0066766D"/>
    <w:rsid w:val="006676D3"/>
    <w:rsid w:val="0066772E"/>
    <w:rsid w:val="00667879"/>
    <w:rsid w:val="00667946"/>
    <w:rsid w:val="0066799F"/>
    <w:rsid w:val="006679F4"/>
    <w:rsid w:val="00667A29"/>
    <w:rsid w:val="00667CB7"/>
    <w:rsid w:val="00667D61"/>
    <w:rsid w:val="00667DB1"/>
    <w:rsid w:val="00667F58"/>
    <w:rsid w:val="006700D2"/>
    <w:rsid w:val="006700D6"/>
    <w:rsid w:val="00670146"/>
    <w:rsid w:val="00670191"/>
    <w:rsid w:val="00670297"/>
    <w:rsid w:val="0067029E"/>
    <w:rsid w:val="006702C2"/>
    <w:rsid w:val="006702CB"/>
    <w:rsid w:val="00670347"/>
    <w:rsid w:val="0067039A"/>
    <w:rsid w:val="00670761"/>
    <w:rsid w:val="00670A46"/>
    <w:rsid w:val="00670A49"/>
    <w:rsid w:val="00670C1D"/>
    <w:rsid w:val="00670C64"/>
    <w:rsid w:val="00670DDF"/>
    <w:rsid w:val="00670DE4"/>
    <w:rsid w:val="00670E1D"/>
    <w:rsid w:val="00670F85"/>
    <w:rsid w:val="00670FDC"/>
    <w:rsid w:val="0067131F"/>
    <w:rsid w:val="006713BC"/>
    <w:rsid w:val="006715EB"/>
    <w:rsid w:val="006715ED"/>
    <w:rsid w:val="00671671"/>
    <w:rsid w:val="00671730"/>
    <w:rsid w:val="00671899"/>
    <w:rsid w:val="00671B57"/>
    <w:rsid w:val="00671D33"/>
    <w:rsid w:val="00671DCB"/>
    <w:rsid w:val="00671DD3"/>
    <w:rsid w:val="00671ED0"/>
    <w:rsid w:val="00671F03"/>
    <w:rsid w:val="00671FF2"/>
    <w:rsid w:val="00671FF5"/>
    <w:rsid w:val="006721FA"/>
    <w:rsid w:val="0067250C"/>
    <w:rsid w:val="00672589"/>
    <w:rsid w:val="006725BB"/>
    <w:rsid w:val="0067268F"/>
    <w:rsid w:val="00672856"/>
    <w:rsid w:val="0067290A"/>
    <w:rsid w:val="00672A12"/>
    <w:rsid w:val="00672A4B"/>
    <w:rsid w:val="00672B01"/>
    <w:rsid w:val="00672B56"/>
    <w:rsid w:val="00672B5D"/>
    <w:rsid w:val="00672B6D"/>
    <w:rsid w:val="00672BD0"/>
    <w:rsid w:val="00672C29"/>
    <w:rsid w:val="00672C8D"/>
    <w:rsid w:val="00672D05"/>
    <w:rsid w:val="00672DA2"/>
    <w:rsid w:val="00672E53"/>
    <w:rsid w:val="00672FAA"/>
    <w:rsid w:val="00673024"/>
    <w:rsid w:val="006730B5"/>
    <w:rsid w:val="006730E4"/>
    <w:rsid w:val="006731EE"/>
    <w:rsid w:val="0067321E"/>
    <w:rsid w:val="00673447"/>
    <w:rsid w:val="006736E2"/>
    <w:rsid w:val="0067379D"/>
    <w:rsid w:val="006737D7"/>
    <w:rsid w:val="00673818"/>
    <w:rsid w:val="0067384B"/>
    <w:rsid w:val="00673A8B"/>
    <w:rsid w:val="00673AC9"/>
    <w:rsid w:val="00673C9F"/>
    <w:rsid w:val="00673D14"/>
    <w:rsid w:val="00673D4B"/>
    <w:rsid w:val="00673DE1"/>
    <w:rsid w:val="00673F8C"/>
    <w:rsid w:val="0067401C"/>
    <w:rsid w:val="00674329"/>
    <w:rsid w:val="0067432C"/>
    <w:rsid w:val="00674493"/>
    <w:rsid w:val="0067450B"/>
    <w:rsid w:val="0067458F"/>
    <w:rsid w:val="006745A2"/>
    <w:rsid w:val="0067478F"/>
    <w:rsid w:val="006747F8"/>
    <w:rsid w:val="00674862"/>
    <w:rsid w:val="006748DA"/>
    <w:rsid w:val="00674A10"/>
    <w:rsid w:val="00674A1D"/>
    <w:rsid w:val="00674A8D"/>
    <w:rsid w:val="00674DDF"/>
    <w:rsid w:val="00675015"/>
    <w:rsid w:val="006750BB"/>
    <w:rsid w:val="006750D9"/>
    <w:rsid w:val="006751D0"/>
    <w:rsid w:val="0067525B"/>
    <w:rsid w:val="00675346"/>
    <w:rsid w:val="0067542B"/>
    <w:rsid w:val="0067543C"/>
    <w:rsid w:val="006755E6"/>
    <w:rsid w:val="00675697"/>
    <w:rsid w:val="0067580A"/>
    <w:rsid w:val="00675811"/>
    <w:rsid w:val="00675A4A"/>
    <w:rsid w:val="00675A82"/>
    <w:rsid w:val="00675C6A"/>
    <w:rsid w:val="00675CCB"/>
    <w:rsid w:val="00675CDC"/>
    <w:rsid w:val="00675CED"/>
    <w:rsid w:val="00675EF6"/>
    <w:rsid w:val="00676031"/>
    <w:rsid w:val="00676054"/>
    <w:rsid w:val="006760C6"/>
    <w:rsid w:val="006761BD"/>
    <w:rsid w:val="0067622C"/>
    <w:rsid w:val="006762C4"/>
    <w:rsid w:val="006763D9"/>
    <w:rsid w:val="00676561"/>
    <w:rsid w:val="00676578"/>
    <w:rsid w:val="006765C0"/>
    <w:rsid w:val="00676783"/>
    <w:rsid w:val="006767B4"/>
    <w:rsid w:val="006768C6"/>
    <w:rsid w:val="0067691F"/>
    <w:rsid w:val="00676920"/>
    <w:rsid w:val="00676926"/>
    <w:rsid w:val="006769EB"/>
    <w:rsid w:val="00676A08"/>
    <w:rsid w:val="00676BC1"/>
    <w:rsid w:val="00676E62"/>
    <w:rsid w:val="00677106"/>
    <w:rsid w:val="00677121"/>
    <w:rsid w:val="00677167"/>
    <w:rsid w:val="0067735A"/>
    <w:rsid w:val="006773D6"/>
    <w:rsid w:val="006773E9"/>
    <w:rsid w:val="00677620"/>
    <w:rsid w:val="00677799"/>
    <w:rsid w:val="006778E4"/>
    <w:rsid w:val="00677957"/>
    <w:rsid w:val="006779CB"/>
    <w:rsid w:val="00677AB1"/>
    <w:rsid w:val="00677B95"/>
    <w:rsid w:val="00677C05"/>
    <w:rsid w:val="00677C43"/>
    <w:rsid w:val="00677D06"/>
    <w:rsid w:val="00677D60"/>
    <w:rsid w:val="00677F62"/>
    <w:rsid w:val="0068004D"/>
    <w:rsid w:val="006800C1"/>
    <w:rsid w:val="00680129"/>
    <w:rsid w:val="00680202"/>
    <w:rsid w:val="00680315"/>
    <w:rsid w:val="006803A7"/>
    <w:rsid w:val="006803C1"/>
    <w:rsid w:val="0068054B"/>
    <w:rsid w:val="00680558"/>
    <w:rsid w:val="0068059E"/>
    <w:rsid w:val="0068066B"/>
    <w:rsid w:val="0068067E"/>
    <w:rsid w:val="0068088B"/>
    <w:rsid w:val="006808A4"/>
    <w:rsid w:val="006808A6"/>
    <w:rsid w:val="006808DA"/>
    <w:rsid w:val="00680A4B"/>
    <w:rsid w:val="00680B50"/>
    <w:rsid w:val="00680C17"/>
    <w:rsid w:val="00680C22"/>
    <w:rsid w:val="00680CD9"/>
    <w:rsid w:val="00680D51"/>
    <w:rsid w:val="00680E70"/>
    <w:rsid w:val="00680FB7"/>
    <w:rsid w:val="006810A5"/>
    <w:rsid w:val="00681208"/>
    <w:rsid w:val="0068121B"/>
    <w:rsid w:val="0068127F"/>
    <w:rsid w:val="00681388"/>
    <w:rsid w:val="00681412"/>
    <w:rsid w:val="006814F8"/>
    <w:rsid w:val="0068171F"/>
    <w:rsid w:val="00681787"/>
    <w:rsid w:val="006817DF"/>
    <w:rsid w:val="00681A80"/>
    <w:rsid w:val="00681AAC"/>
    <w:rsid w:val="00681B2E"/>
    <w:rsid w:val="00681B32"/>
    <w:rsid w:val="00681C1F"/>
    <w:rsid w:val="00681F4F"/>
    <w:rsid w:val="00681F54"/>
    <w:rsid w:val="006820FE"/>
    <w:rsid w:val="00682164"/>
    <w:rsid w:val="006821D8"/>
    <w:rsid w:val="00682249"/>
    <w:rsid w:val="0068243D"/>
    <w:rsid w:val="00682547"/>
    <w:rsid w:val="00682554"/>
    <w:rsid w:val="00682575"/>
    <w:rsid w:val="006825FF"/>
    <w:rsid w:val="0068269E"/>
    <w:rsid w:val="00682721"/>
    <w:rsid w:val="006827CC"/>
    <w:rsid w:val="006827D1"/>
    <w:rsid w:val="006827EA"/>
    <w:rsid w:val="006828FA"/>
    <w:rsid w:val="00682B33"/>
    <w:rsid w:val="00682BDF"/>
    <w:rsid w:val="00682BFA"/>
    <w:rsid w:val="00682D0A"/>
    <w:rsid w:val="0068309C"/>
    <w:rsid w:val="00683407"/>
    <w:rsid w:val="00683482"/>
    <w:rsid w:val="006834CA"/>
    <w:rsid w:val="006836B6"/>
    <w:rsid w:val="00683870"/>
    <w:rsid w:val="00683A92"/>
    <w:rsid w:val="00683B80"/>
    <w:rsid w:val="00683B90"/>
    <w:rsid w:val="00683BC7"/>
    <w:rsid w:val="00683BFD"/>
    <w:rsid w:val="00683CD2"/>
    <w:rsid w:val="00683E65"/>
    <w:rsid w:val="00683E76"/>
    <w:rsid w:val="00683FE0"/>
    <w:rsid w:val="00684072"/>
    <w:rsid w:val="00684099"/>
    <w:rsid w:val="00684134"/>
    <w:rsid w:val="006841E3"/>
    <w:rsid w:val="00684242"/>
    <w:rsid w:val="006842E1"/>
    <w:rsid w:val="00684433"/>
    <w:rsid w:val="0068449E"/>
    <w:rsid w:val="006844D1"/>
    <w:rsid w:val="00684509"/>
    <w:rsid w:val="006845BF"/>
    <w:rsid w:val="006845D4"/>
    <w:rsid w:val="006845F9"/>
    <w:rsid w:val="00684774"/>
    <w:rsid w:val="006847E3"/>
    <w:rsid w:val="00684A4E"/>
    <w:rsid w:val="00684AED"/>
    <w:rsid w:val="00684C45"/>
    <w:rsid w:val="00684E0B"/>
    <w:rsid w:val="00685047"/>
    <w:rsid w:val="00685087"/>
    <w:rsid w:val="006850D6"/>
    <w:rsid w:val="0068512A"/>
    <w:rsid w:val="00685238"/>
    <w:rsid w:val="00685271"/>
    <w:rsid w:val="00685318"/>
    <w:rsid w:val="0068534B"/>
    <w:rsid w:val="00685764"/>
    <w:rsid w:val="006858D0"/>
    <w:rsid w:val="006858D9"/>
    <w:rsid w:val="006859B9"/>
    <w:rsid w:val="00685A5C"/>
    <w:rsid w:val="00685B88"/>
    <w:rsid w:val="00685B96"/>
    <w:rsid w:val="00685C1C"/>
    <w:rsid w:val="00685CF7"/>
    <w:rsid w:val="00685F64"/>
    <w:rsid w:val="00685F66"/>
    <w:rsid w:val="00686043"/>
    <w:rsid w:val="00686045"/>
    <w:rsid w:val="006860DC"/>
    <w:rsid w:val="00686165"/>
    <w:rsid w:val="006864D6"/>
    <w:rsid w:val="006865FC"/>
    <w:rsid w:val="00686782"/>
    <w:rsid w:val="0068693C"/>
    <w:rsid w:val="00686B73"/>
    <w:rsid w:val="00686BAE"/>
    <w:rsid w:val="00686D11"/>
    <w:rsid w:val="00686F09"/>
    <w:rsid w:val="00686F21"/>
    <w:rsid w:val="00686F8C"/>
    <w:rsid w:val="00686FDD"/>
    <w:rsid w:val="0068703E"/>
    <w:rsid w:val="00687298"/>
    <w:rsid w:val="006873F6"/>
    <w:rsid w:val="00687571"/>
    <w:rsid w:val="00687753"/>
    <w:rsid w:val="00687845"/>
    <w:rsid w:val="00687AFC"/>
    <w:rsid w:val="00687D78"/>
    <w:rsid w:val="00687DED"/>
    <w:rsid w:val="0069009F"/>
    <w:rsid w:val="0069016F"/>
    <w:rsid w:val="0069019E"/>
    <w:rsid w:val="0069021D"/>
    <w:rsid w:val="006902C0"/>
    <w:rsid w:val="006903B6"/>
    <w:rsid w:val="006903CF"/>
    <w:rsid w:val="0069046A"/>
    <w:rsid w:val="00690548"/>
    <w:rsid w:val="006905F9"/>
    <w:rsid w:val="006906B0"/>
    <w:rsid w:val="006908BE"/>
    <w:rsid w:val="00690906"/>
    <w:rsid w:val="00690A48"/>
    <w:rsid w:val="00690AC6"/>
    <w:rsid w:val="00690B46"/>
    <w:rsid w:val="00690B49"/>
    <w:rsid w:val="00690BB6"/>
    <w:rsid w:val="00690BED"/>
    <w:rsid w:val="00690BFE"/>
    <w:rsid w:val="00690CB9"/>
    <w:rsid w:val="00690D08"/>
    <w:rsid w:val="00690E05"/>
    <w:rsid w:val="00690E7F"/>
    <w:rsid w:val="00691023"/>
    <w:rsid w:val="00691094"/>
    <w:rsid w:val="00691198"/>
    <w:rsid w:val="006911E9"/>
    <w:rsid w:val="0069131F"/>
    <w:rsid w:val="0069144D"/>
    <w:rsid w:val="0069158F"/>
    <w:rsid w:val="00691742"/>
    <w:rsid w:val="006918E9"/>
    <w:rsid w:val="006919C8"/>
    <w:rsid w:val="00691A78"/>
    <w:rsid w:val="00691CB5"/>
    <w:rsid w:val="00691D5C"/>
    <w:rsid w:val="00691E4D"/>
    <w:rsid w:val="00691E51"/>
    <w:rsid w:val="00691E91"/>
    <w:rsid w:val="00691ECA"/>
    <w:rsid w:val="00691F2D"/>
    <w:rsid w:val="00691F32"/>
    <w:rsid w:val="00692013"/>
    <w:rsid w:val="006921AB"/>
    <w:rsid w:val="006922A6"/>
    <w:rsid w:val="006922FD"/>
    <w:rsid w:val="006923DF"/>
    <w:rsid w:val="006923FD"/>
    <w:rsid w:val="006925AB"/>
    <w:rsid w:val="00692624"/>
    <w:rsid w:val="0069263A"/>
    <w:rsid w:val="00692657"/>
    <w:rsid w:val="00692674"/>
    <w:rsid w:val="0069278C"/>
    <w:rsid w:val="00692797"/>
    <w:rsid w:val="00692862"/>
    <w:rsid w:val="00692B93"/>
    <w:rsid w:val="00692C56"/>
    <w:rsid w:val="00692E0A"/>
    <w:rsid w:val="00692F22"/>
    <w:rsid w:val="00692F56"/>
    <w:rsid w:val="006931FF"/>
    <w:rsid w:val="00693281"/>
    <w:rsid w:val="00693393"/>
    <w:rsid w:val="0069346A"/>
    <w:rsid w:val="0069350C"/>
    <w:rsid w:val="006935B7"/>
    <w:rsid w:val="006936D0"/>
    <w:rsid w:val="00693840"/>
    <w:rsid w:val="006938F2"/>
    <w:rsid w:val="00693A41"/>
    <w:rsid w:val="00693BB2"/>
    <w:rsid w:val="00693E5D"/>
    <w:rsid w:val="00693E60"/>
    <w:rsid w:val="00693EF3"/>
    <w:rsid w:val="00693F84"/>
    <w:rsid w:val="00694078"/>
    <w:rsid w:val="0069408B"/>
    <w:rsid w:val="0069414C"/>
    <w:rsid w:val="0069436F"/>
    <w:rsid w:val="006943BA"/>
    <w:rsid w:val="006943F0"/>
    <w:rsid w:val="00694492"/>
    <w:rsid w:val="00694532"/>
    <w:rsid w:val="0069474C"/>
    <w:rsid w:val="006947FC"/>
    <w:rsid w:val="006948F4"/>
    <w:rsid w:val="00694938"/>
    <w:rsid w:val="0069499F"/>
    <w:rsid w:val="006949B7"/>
    <w:rsid w:val="00694ACE"/>
    <w:rsid w:val="00694AFA"/>
    <w:rsid w:val="00694BF8"/>
    <w:rsid w:val="00694C2D"/>
    <w:rsid w:val="00694D04"/>
    <w:rsid w:val="00694DB1"/>
    <w:rsid w:val="00694DED"/>
    <w:rsid w:val="00694E1A"/>
    <w:rsid w:val="00694F73"/>
    <w:rsid w:val="0069515B"/>
    <w:rsid w:val="00695313"/>
    <w:rsid w:val="00695372"/>
    <w:rsid w:val="006954F6"/>
    <w:rsid w:val="0069565A"/>
    <w:rsid w:val="006956A8"/>
    <w:rsid w:val="0069588B"/>
    <w:rsid w:val="006958C6"/>
    <w:rsid w:val="00695977"/>
    <w:rsid w:val="006959EA"/>
    <w:rsid w:val="00695ADC"/>
    <w:rsid w:val="00695BF4"/>
    <w:rsid w:val="00695CF8"/>
    <w:rsid w:val="00695D46"/>
    <w:rsid w:val="00695FA2"/>
    <w:rsid w:val="00695FBD"/>
    <w:rsid w:val="006962F7"/>
    <w:rsid w:val="00696391"/>
    <w:rsid w:val="00696448"/>
    <w:rsid w:val="0069669D"/>
    <w:rsid w:val="006968A2"/>
    <w:rsid w:val="00696978"/>
    <w:rsid w:val="00696A96"/>
    <w:rsid w:val="00696AD9"/>
    <w:rsid w:val="00696B5D"/>
    <w:rsid w:val="00696E92"/>
    <w:rsid w:val="00696EB5"/>
    <w:rsid w:val="00696EDD"/>
    <w:rsid w:val="00696F98"/>
    <w:rsid w:val="00697006"/>
    <w:rsid w:val="00697083"/>
    <w:rsid w:val="006970B4"/>
    <w:rsid w:val="0069711E"/>
    <w:rsid w:val="006971C3"/>
    <w:rsid w:val="0069740E"/>
    <w:rsid w:val="006974F1"/>
    <w:rsid w:val="00697537"/>
    <w:rsid w:val="006975B0"/>
    <w:rsid w:val="00697913"/>
    <w:rsid w:val="00697AAF"/>
    <w:rsid w:val="00697ADF"/>
    <w:rsid w:val="00697B31"/>
    <w:rsid w:val="00697B7E"/>
    <w:rsid w:val="00697BF6"/>
    <w:rsid w:val="00697CB4"/>
    <w:rsid w:val="00697E7C"/>
    <w:rsid w:val="00697EB5"/>
    <w:rsid w:val="006A00B9"/>
    <w:rsid w:val="006A0173"/>
    <w:rsid w:val="006A0197"/>
    <w:rsid w:val="006A01DF"/>
    <w:rsid w:val="006A0233"/>
    <w:rsid w:val="006A0236"/>
    <w:rsid w:val="006A040F"/>
    <w:rsid w:val="006A0616"/>
    <w:rsid w:val="006A0A3A"/>
    <w:rsid w:val="006A0A87"/>
    <w:rsid w:val="006A0BDD"/>
    <w:rsid w:val="006A0D09"/>
    <w:rsid w:val="006A0DAB"/>
    <w:rsid w:val="006A0DB6"/>
    <w:rsid w:val="006A0E02"/>
    <w:rsid w:val="006A0E07"/>
    <w:rsid w:val="006A0E10"/>
    <w:rsid w:val="006A0EEE"/>
    <w:rsid w:val="006A0FB3"/>
    <w:rsid w:val="006A0FF3"/>
    <w:rsid w:val="006A10E5"/>
    <w:rsid w:val="006A1148"/>
    <w:rsid w:val="006A11A6"/>
    <w:rsid w:val="006A11CF"/>
    <w:rsid w:val="006A11DD"/>
    <w:rsid w:val="006A1338"/>
    <w:rsid w:val="006A15B8"/>
    <w:rsid w:val="006A1678"/>
    <w:rsid w:val="006A19B5"/>
    <w:rsid w:val="006A1B88"/>
    <w:rsid w:val="006A1BD0"/>
    <w:rsid w:val="006A1BEB"/>
    <w:rsid w:val="006A1C16"/>
    <w:rsid w:val="006A1E04"/>
    <w:rsid w:val="006A1E2E"/>
    <w:rsid w:val="006A1E83"/>
    <w:rsid w:val="006A1FA3"/>
    <w:rsid w:val="006A230C"/>
    <w:rsid w:val="006A23C1"/>
    <w:rsid w:val="006A24B7"/>
    <w:rsid w:val="006A280B"/>
    <w:rsid w:val="006A282F"/>
    <w:rsid w:val="006A287D"/>
    <w:rsid w:val="006A28D2"/>
    <w:rsid w:val="006A29D5"/>
    <w:rsid w:val="006A2A5D"/>
    <w:rsid w:val="006A2A78"/>
    <w:rsid w:val="006A2D1F"/>
    <w:rsid w:val="006A2D60"/>
    <w:rsid w:val="006A2DC0"/>
    <w:rsid w:val="006A2F82"/>
    <w:rsid w:val="006A2FE1"/>
    <w:rsid w:val="006A2FE6"/>
    <w:rsid w:val="006A3254"/>
    <w:rsid w:val="006A3563"/>
    <w:rsid w:val="006A36BF"/>
    <w:rsid w:val="006A36E1"/>
    <w:rsid w:val="006A376F"/>
    <w:rsid w:val="006A3772"/>
    <w:rsid w:val="006A3779"/>
    <w:rsid w:val="006A3796"/>
    <w:rsid w:val="006A379F"/>
    <w:rsid w:val="006A37F5"/>
    <w:rsid w:val="006A388F"/>
    <w:rsid w:val="006A38B9"/>
    <w:rsid w:val="006A38DF"/>
    <w:rsid w:val="006A3B3B"/>
    <w:rsid w:val="006A3B3E"/>
    <w:rsid w:val="006A3BFD"/>
    <w:rsid w:val="006A3C19"/>
    <w:rsid w:val="006A3D07"/>
    <w:rsid w:val="006A3D5C"/>
    <w:rsid w:val="006A3DE9"/>
    <w:rsid w:val="006A3EEB"/>
    <w:rsid w:val="006A3F0A"/>
    <w:rsid w:val="006A3FB3"/>
    <w:rsid w:val="006A404D"/>
    <w:rsid w:val="006A410E"/>
    <w:rsid w:val="006A4184"/>
    <w:rsid w:val="006A41FE"/>
    <w:rsid w:val="006A4256"/>
    <w:rsid w:val="006A42AE"/>
    <w:rsid w:val="006A432A"/>
    <w:rsid w:val="006A455E"/>
    <w:rsid w:val="006A457F"/>
    <w:rsid w:val="006A45A0"/>
    <w:rsid w:val="006A4793"/>
    <w:rsid w:val="006A4834"/>
    <w:rsid w:val="006A491F"/>
    <w:rsid w:val="006A4B8D"/>
    <w:rsid w:val="006A4C1F"/>
    <w:rsid w:val="006A4C56"/>
    <w:rsid w:val="006A4C8A"/>
    <w:rsid w:val="006A4F4D"/>
    <w:rsid w:val="006A4FE5"/>
    <w:rsid w:val="006A5185"/>
    <w:rsid w:val="006A5248"/>
    <w:rsid w:val="006A539B"/>
    <w:rsid w:val="006A54A9"/>
    <w:rsid w:val="006A57F9"/>
    <w:rsid w:val="006A591E"/>
    <w:rsid w:val="006A5A77"/>
    <w:rsid w:val="006A5AD6"/>
    <w:rsid w:val="006A5AD7"/>
    <w:rsid w:val="006A5C7A"/>
    <w:rsid w:val="006A5CD3"/>
    <w:rsid w:val="006A5E73"/>
    <w:rsid w:val="006A5F06"/>
    <w:rsid w:val="006A5F4A"/>
    <w:rsid w:val="006A5F89"/>
    <w:rsid w:val="006A5FBE"/>
    <w:rsid w:val="006A5FDD"/>
    <w:rsid w:val="006A6196"/>
    <w:rsid w:val="006A623B"/>
    <w:rsid w:val="006A630B"/>
    <w:rsid w:val="006A63F6"/>
    <w:rsid w:val="006A6450"/>
    <w:rsid w:val="006A64CE"/>
    <w:rsid w:val="006A676E"/>
    <w:rsid w:val="006A682F"/>
    <w:rsid w:val="006A6C19"/>
    <w:rsid w:val="006A70DD"/>
    <w:rsid w:val="006A71C1"/>
    <w:rsid w:val="006A7311"/>
    <w:rsid w:val="006A7361"/>
    <w:rsid w:val="006A74FB"/>
    <w:rsid w:val="006A764D"/>
    <w:rsid w:val="006A770A"/>
    <w:rsid w:val="006A7716"/>
    <w:rsid w:val="006A77B6"/>
    <w:rsid w:val="006A7879"/>
    <w:rsid w:val="006A78AF"/>
    <w:rsid w:val="006A797B"/>
    <w:rsid w:val="006A7980"/>
    <w:rsid w:val="006A79D4"/>
    <w:rsid w:val="006A79DE"/>
    <w:rsid w:val="006A7A73"/>
    <w:rsid w:val="006A7B07"/>
    <w:rsid w:val="006A7C0C"/>
    <w:rsid w:val="006A7D63"/>
    <w:rsid w:val="006A7FBE"/>
    <w:rsid w:val="006A7FE0"/>
    <w:rsid w:val="006B0000"/>
    <w:rsid w:val="006B0066"/>
    <w:rsid w:val="006B008B"/>
    <w:rsid w:val="006B015A"/>
    <w:rsid w:val="006B0266"/>
    <w:rsid w:val="006B0275"/>
    <w:rsid w:val="006B0287"/>
    <w:rsid w:val="006B02BD"/>
    <w:rsid w:val="006B031E"/>
    <w:rsid w:val="006B03A0"/>
    <w:rsid w:val="006B0417"/>
    <w:rsid w:val="006B0704"/>
    <w:rsid w:val="006B07D9"/>
    <w:rsid w:val="006B0A87"/>
    <w:rsid w:val="006B0C72"/>
    <w:rsid w:val="006B0D11"/>
    <w:rsid w:val="006B0D16"/>
    <w:rsid w:val="006B0D45"/>
    <w:rsid w:val="006B0EB5"/>
    <w:rsid w:val="006B0F4C"/>
    <w:rsid w:val="006B0F96"/>
    <w:rsid w:val="006B0FD0"/>
    <w:rsid w:val="006B1073"/>
    <w:rsid w:val="006B10A4"/>
    <w:rsid w:val="006B10D6"/>
    <w:rsid w:val="006B10F1"/>
    <w:rsid w:val="006B1286"/>
    <w:rsid w:val="006B13C0"/>
    <w:rsid w:val="006B14C8"/>
    <w:rsid w:val="006B161A"/>
    <w:rsid w:val="006B17EF"/>
    <w:rsid w:val="006B187F"/>
    <w:rsid w:val="006B1926"/>
    <w:rsid w:val="006B1985"/>
    <w:rsid w:val="006B1987"/>
    <w:rsid w:val="006B1B1F"/>
    <w:rsid w:val="006B1CD5"/>
    <w:rsid w:val="006B1E1C"/>
    <w:rsid w:val="006B1FA4"/>
    <w:rsid w:val="006B217B"/>
    <w:rsid w:val="006B21F4"/>
    <w:rsid w:val="006B2210"/>
    <w:rsid w:val="006B234B"/>
    <w:rsid w:val="006B2369"/>
    <w:rsid w:val="006B23CF"/>
    <w:rsid w:val="006B249F"/>
    <w:rsid w:val="006B24A9"/>
    <w:rsid w:val="006B24B6"/>
    <w:rsid w:val="006B261A"/>
    <w:rsid w:val="006B26B9"/>
    <w:rsid w:val="006B26ED"/>
    <w:rsid w:val="006B2749"/>
    <w:rsid w:val="006B276E"/>
    <w:rsid w:val="006B2983"/>
    <w:rsid w:val="006B2A26"/>
    <w:rsid w:val="006B2A80"/>
    <w:rsid w:val="006B2AF3"/>
    <w:rsid w:val="006B2B76"/>
    <w:rsid w:val="006B2C6F"/>
    <w:rsid w:val="006B2D95"/>
    <w:rsid w:val="006B3174"/>
    <w:rsid w:val="006B3236"/>
    <w:rsid w:val="006B3467"/>
    <w:rsid w:val="006B3489"/>
    <w:rsid w:val="006B355F"/>
    <w:rsid w:val="006B3589"/>
    <w:rsid w:val="006B358D"/>
    <w:rsid w:val="006B35E4"/>
    <w:rsid w:val="006B3886"/>
    <w:rsid w:val="006B38FF"/>
    <w:rsid w:val="006B39B5"/>
    <w:rsid w:val="006B39B6"/>
    <w:rsid w:val="006B39CF"/>
    <w:rsid w:val="006B3B91"/>
    <w:rsid w:val="006B3BE7"/>
    <w:rsid w:val="006B3F29"/>
    <w:rsid w:val="006B423A"/>
    <w:rsid w:val="006B427E"/>
    <w:rsid w:val="006B4285"/>
    <w:rsid w:val="006B442D"/>
    <w:rsid w:val="006B445F"/>
    <w:rsid w:val="006B4564"/>
    <w:rsid w:val="006B4572"/>
    <w:rsid w:val="006B4757"/>
    <w:rsid w:val="006B4784"/>
    <w:rsid w:val="006B496A"/>
    <w:rsid w:val="006B49B2"/>
    <w:rsid w:val="006B4A41"/>
    <w:rsid w:val="006B4B13"/>
    <w:rsid w:val="006B4B49"/>
    <w:rsid w:val="006B4D40"/>
    <w:rsid w:val="006B4DB3"/>
    <w:rsid w:val="006B4EE4"/>
    <w:rsid w:val="006B5004"/>
    <w:rsid w:val="006B519F"/>
    <w:rsid w:val="006B5222"/>
    <w:rsid w:val="006B5564"/>
    <w:rsid w:val="006B562A"/>
    <w:rsid w:val="006B5672"/>
    <w:rsid w:val="006B5698"/>
    <w:rsid w:val="006B5761"/>
    <w:rsid w:val="006B5A74"/>
    <w:rsid w:val="006B5A7F"/>
    <w:rsid w:val="006B5AB9"/>
    <w:rsid w:val="006B5AE4"/>
    <w:rsid w:val="006B5BC2"/>
    <w:rsid w:val="006B5C72"/>
    <w:rsid w:val="006B5E6A"/>
    <w:rsid w:val="006B5E86"/>
    <w:rsid w:val="006B5E8E"/>
    <w:rsid w:val="006B6024"/>
    <w:rsid w:val="006B604F"/>
    <w:rsid w:val="006B6073"/>
    <w:rsid w:val="006B6140"/>
    <w:rsid w:val="006B6180"/>
    <w:rsid w:val="006B622C"/>
    <w:rsid w:val="006B6234"/>
    <w:rsid w:val="006B6272"/>
    <w:rsid w:val="006B627A"/>
    <w:rsid w:val="006B62DD"/>
    <w:rsid w:val="006B6315"/>
    <w:rsid w:val="006B635C"/>
    <w:rsid w:val="006B63E6"/>
    <w:rsid w:val="006B657F"/>
    <w:rsid w:val="006B65F8"/>
    <w:rsid w:val="006B6608"/>
    <w:rsid w:val="006B6674"/>
    <w:rsid w:val="006B6786"/>
    <w:rsid w:val="006B67A6"/>
    <w:rsid w:val="006B67B1"/>
    <w:rsid w:val="006B6BFB"/>
    <w:rsid w:val="006B6C6E"/>
    <w:rsid w:val="006B6D7D"/>
    <w:rsid w:val="006B6D92"/>
    <w:rsid w:val="006B6D9A"/>
    <w:rsid w:val="006B6DA8"/>
    <w:rsid w:val="006B6EBB"/>
    <w:rsid w:val="006B6FD7"/>
    <w:rsid w:val="006B707B"/>
    <w:rsid w:val="006B70B6"/>
    <w:rsid w:val="006B70F4"/>
    <w:rsid w:val="006B71CD"/>
    <w:rsid w:val="006B741A"/>
    <w:rsid w:val="006B74D0"/>
    <w:rsid w:val="006B7541"/>
    <w:rsid w:val="006B75C9"/>
    <w:rsid w:val="006B761D"/>
    <w:rsid w:val="006B77BD"/>
    <w:rsid w:val="006B7942"/>
    <w:rsid w:val="006B794C"/>
    <w:rsid w:val="006B797A"/>
    <w:rsid w:val="006B79AB"/>
    <w:rsid w:val="006B79F5"/>
    <w:rsid w:val="006B7A16"/>
    <w:rsid w:val="006B7B13"/>
    <w:rsid w:val="006B7BEA"/>
    <w:rsid w:val="006B7DCF"/>
    <w:rsid w:val="006B7E05"/>
    <w:rsid w:val="006B7E5D"/>
    <w:rsid w:val="006B7FC5"/>
    <w:rsid w:val="006C0266"/>
    <w:rsid w:val="006C041B"/>
    <w:rsid w:val="006C0420"/>
    <w:rsid w:val="006C042F"/>
    <w:rsid w:val="006C0441"/>
    <w:rsid w:val="006C046E"/>
    <w:rsid w:val="006C04A1"/>
    <w:rsid w:val="006C0698"/>
    <w:rsid w:val="006C0767"/>
    <w:rsid w:val="006C076C"/>
    <w:rsid w:val="006C0930"/>
    <w:rsid w:val="006C0AC3"/>
    <w:rsid w:val="006C0B4F"/>
    <w:rsid w:val="006C0C9F"/>
    <w:rsid w:val="006C0DC5"/>
    <w:rsid w:val="006C0E5D"/>
    <w:rsid w:val="006C0E77"/>
    <w:rsid w:val="006C0FC0"/>
    <w:rsid w:val="006C10C6"/>
    <w:rsid w:val="006C1189"/>
    <w:rsid w:val="006C11DF"/>
    <w:rsid w:val="006C12CD"/>
    <w:rsid w:val="006C1309"/>
    <w:rsid w:val="006C13C3"/>
    <w:rsid w:val="006C15B8"/>
    <w:rsid w:val="006C16B7"/>
    <w:rsid w:val="006C173B"/>
    <w:rsid w:val="006C174F"/>
    <w:rsid w:val="006C17A1"/>
    <w:rsid w:val="006C17BD"/>
    <w:rsid w:val="006C1892"/>
    <w:rsid w:val="006C197B"/>
    <w:rsid w:val="006C1C5B"/>
    <w:rsid w:val="006C1CC7"/>
    <w:rsid w:val="006C1DB9"/>
    <w:rsid w:val="006C1FA1"/>
    <w:rsid w:val="006C1FD7"/>
    <w:rsid w:val="006C2189"/>
    <w:rsid w:val="006C22E0"/>
    <w:rsid w:val="006C22FD"/>
    <w:rsid w:val="006C239F"/>
    <w:rsid w:val="006C24A1"/>
    <w:rsid w:val="006C24E8"/>
    <w:rsid w:val="006C2555"/>
    <w:rsid w:val="006C264F"/>
    <w:rsid w:val="006C274E"/>
    <w:rsid w:val="006C2871"/>
    <w:rsid w:val="006C2AD1"/>
    <w:rsid w:val="006C2B07"/>
    <w:rsid w:val="006C2B46"/>
    <w:rsid w:val="006C2C02"/>
    <w:rsid w:val="006C2CD9"/>
    <w:rsid w:val="006C3037"/>
    <w:rsid w:val="006C3043"/>
    <w:rsid w:val="006C3053"/>
    <w:rsid w:val="006C306C"/>
    <w:rsid w:val="006C30E0"/>
    <w:rsid w:val="006C33B9"/>
    <w:rsid w:val="006C375A"/>
    <w:rsid w:val="006C3798"/>
    <w:rsid w:val="006C39FF"/>
    <w:rsid w:val="006C3B54"/>
    <w:rsid w:val="006C3C3D"/>
    <w:rsid w:val="006C4044"/>
    <w:rsid w:val="006C40D7"/>
    <w:rsid w:val="006C411E"/>
    <w:rsid w:val="006C4456"/>
    <w:rsid w:val="006C4541"/>
    <w:rsid w:val="006C45B3"/>
    <w:rsid w:val="006C4885"/>
    <w:rsid w:val="006C48FD"/>
    <w:rsid w:val="006C49B0"/>
    <w:rsid w:val="006C4A62"/>
    <w:rsid w:val="006C4A68"/>
    <w:rsid w:val="006C4AD8"/>
    <w:rsid w:val="006C4EB7"/>
    <w:rsid w:val="006C4F77"/>
    <w:rsid w:val="006C5112"/>
    <w:rsid w:val="006C51C7"/>
    <w:rsid w:val="006C51EF"/>
    <w:rsid w:val="006C53EA"/>
    <w:rsid w:val="006C54B1"/>
    <w:rsid w:val="006C5625"/>
    <w:rsid w:val="006C5639"/>
    <w:rsid w:val="006C566B"/>
    <w:rsid w:val="006C56E0"/>
    <w:rsid w:val="006C576C"/>
    <w:rsid w:val="006C5859"/>
    <w:rsid w:val="006C5B73"/>
    <w:rsid w:val="006C5B79"/>
    <w:rsid w:val="006C5BD5"/>
    <w:rsid w:val="006C5C00"/>
    <w:rsid w:val="006C5CA9"/>
    <w:rsid w:val="006C5D13"/>
    <w:rsid w:val="006C5D45"/>
    <w:rsid w:val="006C5D4D"/>
    <w:rsid w:val="006C5F6B"/>
    <w:rsid w:val="006C6051"/>
    <w:rsid w:val="006C614E"/>
    <w:rsid w:val="006C618E"/>
    <w:rsid w:val="006C627F"/>
    <w:rsid w:val="006C6302"/>
    <w:rsid w:val="006C645D"/>
    <w:rsid w:val="006C649B"/>
    <w:rsid w:val="006C65D8"/>
    <w:rsid w:val="006C660D"/>
    <w:rsid w:val="006C6632"/>
    <w:rsid w:val="006C6682"/>
    <w:rsid w:val="006C67F7"/>
    <w:rsid w:val="006C67FE"/>
    <w:rsid w:val="006C6935"/>
    <w:rsid w:val="006C6A9B"/>
    <w:rsid w:val="006C6AA7"/>
    <w:rsid w:val="006C6ADD"/>
    <w:rsid w:val="006C6C14"/>
    <w:rsid w:val="006C6CDE"/>
    <w:rsid w:val="006C6D36"/>
    <w:rsid w:val="006C6D62"/>
    <w:rsid w:val="006C6F7B"/>
    <w:rsid w:val="006C70A3"/>
    <w:rsid w:val="006C7106"/>
    <w:rsid w:val="006C740C"/>
    <w:rsid w:val="006C752F"/>
    <w:rsid w:val="006C7572"/>
    <w:rsid w:val="006C766B"/>
    <w:rsid w:val="006C76A4"/>
    <w:rsid w:val="006C7959"/>
    <w:rsid w:val="006C7A8E"/>
    <w:rsid w:val="006C7A92"/>
    <w:rsid w:val="006C7A9B"/>
    <w:rsid w:val="006C7E1D"/>
    <w:rsid w:val="006C7E26"/>
    <w:rsid w:val="006C7E82"/>
    <w:rsid w:val="006C7F10"/>
    <w:rsid w:val="006C7FE0"/>
    <w:rsid w:val="006D0004"/>
    <w:rsid w:val="006D008B"/>
    <w:rsid w:val="006D00E8"/>
    <w:rsid w:val="006D01F0"/>
    <w:rsid w:val="006D02DA"/>
    <w:rsid w:val="006D0336"/>
    <w:rsid w:val="006D0377"/>
    <w:rsid w:val="006D0772"/>
    <w:rsid w:val="006D099A"/>
    <w:rsid w:val="006D0A81"/>
    <w:rsid w:val="006D0AAA"/>
    <w:rsid w:val="006D0B94"/>
    <w:rsid w:val="006D0BB5"/>
    <w:rsid w:val="006D0BCA"/>
    <w:rsid w:val="006D0C89"/>
    <w:rsid w:val="006D0D2D"/>
    <w:rsid w:val="006D0D92"/>
    <w:rsid w:val="006D104F"/>
    <w:rsid w:val="006D12A8"/>
    <w:rsid w:val="006D14F4"/>
    <w:rsid w:val="006D15A9"/>
    <w:rsid w:val="006D167F"/>
    <w:rsid w:val="006D16F2"/>
    <w:rsid w:val="006D1722"/>
    <w:rsid w:val="006D1787"/>
    <w:rsid w:val="006D17F4"/>
    <w:rsid w:val="006D1858"/>
    <w:rsid w:val="006D1ABC"/>
    <w:rsid w:val="006D1B2B"/>
    <w:rsid w:val="006D1B82"/>
    <w:rsid w:val="006D1C47"/>
    <w:rsid w:val="006D1CB7"/>
    <w:rsid w:val="006D1D27"/>
    <w:rsid w:val="006D1DE4"/>
    <w:rsid w:val="006D1E41"/>
    <w:rsid w:val="006D1E7F"/>
    <w:rsid w:val="006D1F3A"/>
    <w:rsid w:val="006D2099"/>
    <w:rsid w:val="006D20E2"/>
    <w:rsid w:val="006D2127"/>
    <w:rsid w:val="006D23FB"/>
    <w:rsid w:val="006D242C"/>
    <w:rsid w:val="006D24C8"/>
    <w:rsid w:val="006D24EF"/>
    <w:rsid w:val="006D263B"/>
    <w:rsid w:val="006D2665"/>
    <w:rsid w:val="006D267F"/>
    <w:rsid w:val="006D27A5"/>
    <w:rsid w:val="006D27E9"/>
    <w:rsid w:val="006D281F"/>
    <w:rsid w:val="006D28D8"/>
    <w:rsid w:val="006D29A8"/>
    <w:rsid w:val="006D2B38"/>
    <w:rsid w:val="006D2C83"/>
    <w:rsid w:val="006D2CE2"/>
    <w:rsid w:val="006D2E3D"/>
    <w:rsid w:val="006D2F7F"/>
    <w:rsid w:val="006D30D2"/>
    <w:rsid w:val="006D3273"/>
    <w:rsid w:val="006D34C2"/>
    <w:rsid w:val="006D354D"/>
    <w:rsid w:val="006D35F6"/>
    <w:rsid w:val="006D36D5"/>
    <w:rsid w:val="006D3799"/>
    <w:rsid w:val="006D3834"/>
    <w:rsid w:val="006D3920"/>
    <w:rsid w:val="006D39F1"/>
    <w:rsid w:val="006D3A09"/>
    <w:rsid w:val="006D3A1D"/>
    <w:rsid w:val="006D3BA2"/>
    <w:rsid w:val="006D3C0C"/>
    <w:rsid w:val="006D3C98"/>
    <w:rsid w:val="006D3C9A"/>
    <w:rsid w:val="006D3D2F"/>
    <w:rsid w:val="006D3EC2"/>
    <w:rsid w:val="006D3F75"/>
    <w:rsid w:val="006D3FB8"/>
    <w:rsid w:val="006D4110"/>
    <w:rsid w:val="006D4144"/>
    <w:rsid w:val="006D42CC"/>
    <w:rsid w:val="006D45D8"/>
    <w:rsid w:val="006D4696"/>
    <w:rsid w:val="006D48AD"/>
    <w:rsid w:val="006D48C7"/>
    <w:rsid w:val="006D4A5D"/>
    <w:rsid w:val="006D4A68"/>
    <w:rsid w:val="006D4A6B"/>
    <w:rsid w:val="006D4A9E"/>
    <w:rsid w:val="006D4B07"/>
    <w:rsid w:val="006D4DDF"/>
    <w:rsid w:val="006D4EE8"/>
    <w:rsid w:val="006D4EF3"/>
    <w:rsid w:val="006D4F1C"/>
    <w:rsid w:val="006D50A3"/>
    <w:rsid w:val="006D5216"/>
    <w:rsid w:val="006D5238"/>
    <w:rsid w:val="006D54E6"/>
    <w:rsid w:val="006D552A"/>
    <w:rsid w:val="006D5555"/>
    <w:rsid w:val="006D55D3"/>
    <w:rsid w:val="006D560E"/>
    <w:rsid w:val="006D5678"/>
    <w:rsid w:val="006D572F"/>
    <w:rsid w:val="006D582B"/>
    <w:rsid w:val="006D5889"/>
    <w:rsid w:val="006D58D0"/>
    <w:rsid w:val="006D5A59"/>
    <w:rsid w:val="006D5C3B"/>
    <w:rsid w:val="006D5CD2"/>
    <w:rsid w:val="006D5FBB"/>
    <w:rsid w:val="006D61B2"/>
    <w:rsid w:val="006D6304"/>
    <w:rsid w:val="006D641B"/>
    <w:rsid w:val="006D64AA"/>
    <w:rsid w:val="006D65FE"/>
    <w:rsid w:val="006D66B6"/>
    <w:rsid w:val="006D67DE"/>
    <w:rsid w:val="006D6856"/>
    <w:rsid w:val="006D6915"/>
    <w:rsid w:val="006D6970"/>
    <w:rsid w:val="006D6ACA"/>
    <w:rsid w:val="006D6B23"/>
    <w:rsid w:val="006D6B42"/>
    <w:rsid w:val="006D6B94"/>
    <w:rsid w:val="006D6C7C"/>
    <w:rsid w:val="006D6D67"/>
    <w:rsid w:val="006D6FF7"/>
    <w:rsid w:val="006D7034"/>
    <w:rsid w:val="006D707E"/>
    <w:rsid w:val="006D70DA"/>
    <w:rsid w:val="006D7187"/>
    <w:rsid w:val="006D7572"/>
    <w:rsid w:val="006D76C6"/>
    <w:rsid w:val="006D76E0"/>
    <w:rsid w:val="006D7826"/>
    <w:rsid w:val="006D7A60"/>
    <w:rsid w:val="006D7C42"/>
    <w:rsid w:val="006D7CE1"/>
    <w:rsid w:val="006D7CE5"/>
    <w:rsid w:val="006D7D5A"/>
    <w:rsid w:val="006D7DFE"/>
    <w:rsid w:val="006D7E16"/>
    <w:rsid w:val="006D7E2F"/>
    <w:rsid w:val="006D7EEA"/>
    <w:rsid w:val="006E0041"/>
    <w:rsid w:val="006E00B2"/>
    <w:rsid w:val="006E0310"/>
    <w:rsid w:val="006E0416"/>
    <w:rsid w:val="006E0463"/>
    <w:rsid w:val="006E04A3"/>
    <w:rsid w:val="006E04A8"/>
    <w:rsid w:val="006E05BC"/>
    <w:rsid w:val="006E06BD"/>
    <w:rsid w:val="006E06EC"/>
    <w:rsid w:val="006E079E"/>
    <w:rsid w:val="006E0814"/>
    <w:rsid w:val="006E086A"/>
    <w:rsid w:val="006E0932"/>
    <w:rsid w:val="006E0A62"/>
    <w:rsid w:val="006E0AD2"/>
    <w:rsid w:val="006E0C11"/>
    <w:rsid w:val="006E0D05"/>
    <w:rsid w:val="006E0D45"/>
    <w:rsid w:val="006E0DE8"/>
    <w:rsid w:val="006E0DF6"/>
    <w:rsid w:val="006E0F5F"/>
    <w:rsid w:val="006E10C6"/>
    <w:rsid w:val="006E13E8"/>
    <w:rsid w:val="006E1423"/>
    <w:rsid w:val="006E1515"/>
    <w:rsid w:val="006E18FF"/>
    <w:rsid w:val="006E1A00"/>
    <w:rsid w:val="006E1A50"/>
    <w:rsid w:val="006E1A78"/>
    <w:rsid w:val="006E1A81"/>
    <w:rsid w:val="006E1D83"/>
    <w:rsid w:val="006E1EF2"/>
    <w:rsid w:val="006E1F10"/>
    <w:rsid w:val="006E2074"/>
    <w:rsid w:val="006E210B"/>
    <w:rsid w:val="006E2165"/>
    <w:rsid w:val="006E21A3"/>
    <w:rsid w:val="006E2259"/>
    <w:rsid w:val="006E2472"/>
    <w:rsid w:val="006E24A9"/>
    <w:rsid w:val="006E25F2"/>
    <w:rsid w:val="006E2616"/>
    <w:rsid w:val="006E276C"/>
    <w:rsid w:val="006E2857"/>
    <w:rsid w:val="006E29DF"/>
    <w:rsid w:val="006E2B12"/>
    <w:rsid w:val="006E2C9C"/>
    <w:rsid w:val="006E2D2A"/>
    <w:rsid w:val="006E2E71"/>
    <w:rsid w:val="006E2EBC"/>
    <w:rsid w:val="006E2F1B"/>
    <w:rsid w:val="006E31DC"/>
    <w:rsid w:val="006E355A"/>
    <w:rsid w:val="006E3788"/>
    <w:rsid w:val="006E3884"/>
    <w:rsid w:val="006E39B2"/>
    <w:rsid w:val="006E3B7D"/>
    <w:rsid w:val="006E3BDB"/>
    <w:rsid w:val="006E3BE4"/>
    <w:rsid w:val="006E3BFF"/>
    <w:rsid w:val="006E3C16"/>
    <w:rsid w:val="006E3CB7"/>
    <w:rsid w:val="006E3CC3"/>
    <w:rsid w:val="006E3D70"/>
    <w:rsid w:val="006E3D96"/>
    <w:rsid w:val="006E3DC9"/>
    <w:rsid w:val="006E3F06"/>
    <w:rsid w:val="006E4184"/>
    <w:rsid w:val="006E41CC"/>
    <w:rsid w:val="006E427E"/>
    <w:rsid w:val="006E4335"/>
    <w:rsid w:val="006E43E8"/>
    <w:rsid w:val="006E44C8"/>
    <w:rsid w:val="006E4577"/>
    <w:rsid w:val="006E459A"/>
    <w:rsid w:val="006E4619"/>
    <w:rsid w:val="006E462A"/>
    <w:rsid w:val="006E46F3"/>
    <w:rsid w:val="006E4738"/>
    <w:rsid w:val="006E4795"/>
    <w:rsid w:val="006E491F"/>
    <w:rsid w:val="006E4949"/>
    <w:rsid w:val="006E4EC8"/>
    <w:rsid w:val="006E4F58"/>
    <w:rsid w:val="006E4F64"/>
    <w:rsid w:val="006E5047"/>
    <w:rsid w:val="006E5098"/>
    <w:rsid w:val="006E51DE"/>
    <w:rsid w:val="006E5288"/>
    <w:rsid w:val="006E529E"/>
    <w:rsid w:val="006E52C7"/>
    <w:rsid w:val="006E52C8"/>
    <w:rsid w:val="006E532D"/>
    <w:rsid w:val="006E5419"/>
    <w:rsid w:val="006E548F"/>
    <w:rsid w:val="006E556A"/>
    <w:rsid w:val="006E557A"/>
    <w:rsid w:val="006E5653"/>
    <w:rsid w:val="006E587F"/>
    <w:rsid w:val="006E5937"/>
    <w:rsid w:val="006E5987"/>
    <w:rsid w:val="006E5A72"/>
    <w:rsid w:val="006E5ADC"/>
    <w:rsid w:val="006E5C95"/>
    <w:rsid w:val="006E5CA1"/>
    <w:rsid w:val="006E5D11"/>
    <w:rsid w:val="006E5F57"/>
    <w:rsid w:val="006E5F95"/>
    <w:rsid w:val="006E5FE5"/>
    <w:rsid w:val="006E6087"/>
    <w:rsid w:val="006E6096"/>
    <w:rsid w:val="006E658C"/>
    <w:rsid w:val="006E65E4"/>
    <w:rsid w:val="006E66C9"/>
    <w:rsid w:val="006E6807"/>
    <w:rsid w:val="006E699A"/>
    <w:rsid w:val="006E6A17"/>
    <w:rsid w:val="006E6AB2"/>
    <w:rsid w:val="006E6BCD"/>
    <w:rsid w:val="006E6C48"/>
    <w:rsid w:val="006E6CD3"/>
    <w:rsid w:val="006E6E13"/>
    <w:rsid w:val="006E6FA5"/>
    <w:rsid w:val="006E713F"/>
    <w:rsid w:val="006E72A7"/>
    <w:rsid w:val="006E72DA"/>
    <w:rsid w:val="006E735A"/>
    <w:rsid w:val="006E736D"/>
    <w:rsid w:val="006E767B"/>
    <w:rsid w:val="006E773C"/>
    <w:rsid w:val="006E7952"/>
    <w:rsid w:val="006E7C1C"/>
    <w:rsid w:val="006E7C44"/>
    <w:rsid w:val="006E7EE5"/>
    <w:rsid w:val="006E7FAF"/>
    <w:rsid w:val="006F0139"/>
    <w:rsid w:val="006F058F"/>
    <w:rsid w:val="006F0684"/>
    <w:rsid w:val="006F073B"/>
    <w:rsid w:val="006F074D"/>
    <w:rsid w:val="006F0867"/>
    <w:rsid w:val="006F08F6"/>
    <w:rsid w:val="006F0932"/>
    <w:rsid w:val="006F0980"/>
    <w:rsid w:val="006F0ABA"/>
    <w:rsid w:val="006F0DA4"/>
    <w:rsid w:val="006F0E66"/>
    <w:rsid w:val="006F0E7A"/>
    <w:rsid w:val="006F0F36"/>
    <w:rsid w:val="006F0F39"/>
    <w:rsid w:val="006F0F8C"/>
    <w:rsid w:val="006F10F8"/>
    <w:rsid w:val="006F11E6"/>
    <w:rsid w:val="006F137A"/>
    <w:rsid w:val="006F141C"/>
    <w:rsid w:val="006F15F1"/>
    <w:rsid w:val="006F15F7"/>
    <w:rsid w:val="006F1611"/>
    <w:rsid w:val="006F162E"/>
    <w:rsid w:val="006F1683"/>
    <w:rsid w:val="006F16CC"/>
    <w:rsid w:val="006F1781"/>
    <w:rsid w:val="006F181A"/>
    <w:rsid w:val="006F18A2"/>
    <w:rsid w:val="006F192D"/>
    <w:rsid w:val="006F19C8"/>
    <w:rsid w:val="006F1A33"/>
    <w:rsid w:val="006F1E3F"/>
    <w:rsid w:val="006F1F1F"/>
    <w:rsid w:val="006F1F78"/>
    <w:rsid w:val="006F1FB5"/>
    <w:rsid w:val="006F1FDB"/>
    <w:rsid w:val="006F2061"/>
    <w:rsid w:val="006F21E7"/>
    <w:rsid w:val="006F25C7"/>
    <w:rsid w:val="006F25D6"/>
    <w:rsid w:val="006F2603"/>
    <w:rsid w:val="006F2632"/>
    <w:rsid w:val="006F2762"/>
    <w:rsid w:val="006F28B7"/>
    <w:rsid w:val="006F28DB"/>
    <w:rsid w:val="006F293D"/>
    <w:rsid w:val="006F2979"/>
    <w:rsid w:val="006F2A31"/>
    <w:rsid w:val="006F2A70"/>
    <w:rsid w:val="006F2B9F"/>
    <w:rsid w:val="006F2BAA"/>
    <w:rsid w:val="006F2BB3"/>
    <w:rsid w:val="006F2BEB"/>
    <w:rsid w:val="006F2C6C"/>
    <w:rsid w:val="006F2CC1"/>
    <w:rsid w:val="006F2CE9"/>
    <w:rsid w:val="006F2F21"/>
    <w:rsid w:val="006F2F4A"/>
    <w:rsid w:val="006F2F6B"/>
    <w:rsid w:val="006F3188"/>
    <w:rsid w:val="006F31FC"/>
    <w:rsid w:val="006F324F"/>
    <w:rsid w:val="006F32DF"/>
    <w:rsid w:val="006F35BB"/>
    <w:rsid w:val="006F36DA"/>
    <w:rsid w:val="006F378F"/>
    <w:rsid w:val="006F379B"/>
    <w:rsid w:val="006F38E8"/>
    <w:rsid w:val="006F3951"/>
    <w:rsid w:val="006F39E9"/>
    <w:rsid w:val="006F3A9B"/>
    <w:rsid w:val="006F3AE0"/>
    <w:rsid w:val="006F3C0E"/>
    <w:rsid w:val="006F3D02"/>
    <w:rsid w:val="006F3DDF"/>
    <w:rsid w:val="006F3E08"/>
    <w:rsid w:val="006F3F8C"/>
    <w:rsid w:val="006F3FC8"/>
    <w:rsid w:val="006F3FDC"/>
    <w:rsid w:val="006F409B"/>
    <w:rsid w:val="006F424D"/>
    <w:rsid w:val="006F4256"/>
    <w:rsid w:val="006F433C"/>
    <w:rsid w:val="006F445C"/>
    <w:rsid w:val="006F4533"/>
    <w:rsid w:val="006F458B"/>
    <w:rsid w:val="006F45D3"/>
    <w:rsid w:val="006F4674"/>
    <w:rsid w:val="006F4744"/>
    <w:rsid w:val="006F47AE"/>
    <w:rsid w:val="006F47D0"/>
    <w:rsid w:val="006F4A6F"/>
    <w:rsid w:val="006F4B84"/>
    <w:rsid w:val="006F4C2D"/>
    <w:rsid w:val="006F4C9F"/>
    <w:rsid w:val="006F4DCE"/>
    <w:rsid w:val="006F4E22"/>
    <w:rsid w:val="006F5202"/>
    <w:rsid w:val="006F5252"/>
    <w:rsid w:val="006F52C2"/>
    <w:rsid w:val="006F52F0"/>
    <w:rsid w:val="006F54C4"/>
    <w:rsid w:val="006F54F9"/>
    <w:rsid w:val="006F5537"/>
    <w:rsid w:val="006F562C"/>
    <w:rsid w:val="006F56FA"/>
    <w:rsid w:val="006F573F"/>
    <w:rsid w:val="006F5819"/>
    <w:rsid w:val="006F5861"/>
    <w:rsid w:val="006F590C"/>
    <w:rsid w:val="006F5950"/>
    <w:rsid w:val="006F5954"/>
    <w:rsid w:val="006F5A55"/>
    <w:rsid w:val="006F5A7F"/>
    <w:rsid w:val="006F5B1A"/>
    <w:rsid w:val="006F5B40"/>
    <w:rsid w:val="006F5FB9"/>
    <w:rsid w:val="006F6012"/>
    <w:rsid w:val="006F6349"/>
    <w:rsid w:val="006F6434"/>
    <w:rsid w:val="006F64B8"/>
    <w:rsid w:val="006F64C6"/>
    <w:rsid w:val="006F64F0"/>
    <w:rsid w:val="006F6640"/>
    <w:rsid w:val="006F665E"/>
    <w:rsid w:val="006F66DA"/>
    <w:rsid w:val="006F66F6"/>
    <w:rsid w:val="006F67EC"/>
    <w:rsid w:val="006F6869"/>
    <w:rsid w:val="006F691E"/>
    <w:rsid w:val="006F6925"/>
    <w:rsid w:val="006F6AA9"/>
    <w:rsid w:val="006F6C82"/>
    <w:rsid w:val="006F6CB3"/>
    <w:rsid w:val="006F6CB6"/>
    <w:rsid w:val="006F6D07"/>
    <w:rsid w:val="006F6D8F"/>
    <w:rsid w:val="006F6DB2"/>
    <w:rsid w:val="006F6E4C"/>
    <w:rsid w:val="006F70AC"/>
    <w:rsid w:val="006F70BF"/>
    <w:rsid w:val="006F71F9"/>
    <w:rsid w:val="006F721A"/>
    <w:rsid w:val="006F739F"/>
    <w:rsid w:val="006F7457"/>
    <w:rsid w:val="006F75A1"/>
    <w:rsid w:val="006F7A44"/>
    <w:rsid w:val="006F7BB2"/>
    <w:rsid w:val="006F7D05"/>
    <w:rsid w:val="00700047"/>
    <w:rsid w:val="007000F9"/>
    <w:rsid w:val="00700157"/>
    <w:rsid w:val="007001EF"/>
    <w:rsid w:val="00700213"/>
    <w:rsid w:val="00700267"/>
    <w:rsid w:val="007002F5"/>
    <w:rsid w:val="007005EF"/>
    <w:rsid w:val="0070062C"/>
    <w:rsid w:val="00700637"/>
    <w:rsid w:val="007006FA"/>
    <w:rsid w:val="0070076E"/>
    <w:rsid w:val="00700819"/>
    <w:rsid w:val="007008B6"/>
    <w:rsid w:val="00700B23"/>
    <w:rsid w:val="00700B60"/>
    <w:rsid w:val="00700CE0"/>
    <w:rsid w:val="00700D0B"/>
    <w:rsid w:val="00700F0E"/>
    <w:rsid w:val="00701000"/>
    <w:rsid w:val="007010DD"/>
    <w:rsid w:val="0070114C"/>
    <w:rsid w:val="00701274"/>
    <w:rsid w:val="007013B3"/>
    <w:rsid w:val="007013C6"/>
    <w:rsid w:val="00701416"/>
    <w:rsid w:val="00701438"/>
    <w:rsid w:val="00701488"/>
    <w:rsid w:val="00701597"/>
    <w:rsid w:val="007015C1"/>
    <w:rsid w:val="0070161C"/>
    <w:rsid w:val="007017F5"/>
    <w:rsid w:val="00701A07"/>
    <w:rsid w:val="00701AA8"/>
    <w:rsid w:val="00701BD8"/>
    <w:rsid w:val="00701C5C"/>
    <w:rsid w:val="00701E69"/>
    <w:rsid w:val="00701FC3"/>
    <w:rsid w:val="00702021"/>
    <w:rsid w:val="00702033"/>
    <w:rsid w:val="007020DB"/>
    <w:rsid w:val="007020F0"/>
    <w:rsid w:val="00702183"/>
    <w:rsid w:val="007024C0"/>
    <w:rsid w:val="00702534"/>
    <w:rsid w:val="0070266F"/>
    <w:rsid w:val="00702774"/>
    <w:rsid w:val="007027AC"/>
    <w:rsid w:val="00702894"/>
    <w:rsid w:val="007028FE"/>
    <w:rsid w:val="007029B3"/>
    <w:rsid w:val="007029CB"/>
    <w:rsid w:val="007029D5"/>
    <w:rsid w:val="00702AD6"/>
    <w:rsid w:val="00702B7B"/>
    <w:rsid w:val="00702C1F"/>
    <w:rsid w:val="00702C5A"/>
    <w:rsid w:val="00702D02"/>
    <w:rsid w:val="00702D1E"/>
    <w:rsid w:val="00702D4B"/>
    <w:rsid w:val="00702F3C"/>
    <w:rsid w:val="00702F5F"/>
    <w:rsid w:val="00702F8B"/>
    <w:rsid w:val="00702FAE"/>
    <w:rsid w:val="00702FB0"/>
    <w:rsid w:val="00703152"/>
    <w:rsid w:val="00703251"/>
    <w:rsid w:val="007034CE"/>
    <w:rsid w:val="0070350E"/>
    <w:rsid w:val="00703522"/>
    <w:rsid w:val="007038BA"/>
    <w:rsid w:val="0070399D"/>
    <w:rsid w:val="007039BA"/>
    <w:rsid w:val="00703AD1"/>
    <w:rsid w:val="00703DE4"/>
    <w:rsid w:val="00703FB1"/>
    <w:rsid w:val="00704034"/>
    <w:rsid w:val="0070428E"/>
    <w:rsid w:val="007044F8"/>
    <w:rsid w:val="00704526"/>
    <w:rsid w:val="00704569"/>
    <w:rsid w:val="00704593"/>
    <w:rsid w:val="007046E8"/>
    <w:rsid w:val="00704735"/>
    <w:rsid w:val="00704756"/>
    <w:rsid w:val="00704A63"/>
    <w:rsid w:val="00704BD9"/>
    <w:rsid w:val="00704CE2"/>
    <w:rsid w:val="00704D30"/>
    <w:rsid w:val="00704E15"/>
    <w:rsid w:val="00704E19"/>
    <w:rsid w:val="00704F08"/>
    <w:rsid w:val="007050A9"/>
    <w:rsid w:val="00705214"/>
    <w:rsid w:val="0070523B"/>
    <w:rsid w:val="0070524B"/>
    <w:rsid w:val="007052E5"/>
    <w:rsid w:val="00705521"/>
    <w:rsid w:val="0070557A"/>
    <w:rsid w:val="00705641"/>
    <w:rsid w:val="00705702"/>
    <w:rsid w:val="0070578A"/>
    <w:rsid w:val="007058FE"/>
    <w:rsid w:val="00705BB6"/>
    <w:rsid w:val="00705C6B"/>
    <w:rsid w:val="00705D2C"/>
    <w:rsid w:val="0070604F"/>
    <w:rsid w:val="007061C3"/>
    <w:rsid w:val="0070620A"/>
    <w:rsid w:val="0070621A"/>
    <w:rsid w:val="0070627B"/>
    <w:rsid w:val="007063AA"/>
    <w:rsid w:val="0070641D"/>
    <w:rsid w:val="0070645C"/>
    <w:rsid w:val="00706725"/>
    <w:rsid w:val="0070679B"/>
    <w:rsid w:val="007067EB"/>
    <w:rsid w:val="00706863"/>
    <w:rsid w:val="0070693C"/>
    <w:rsid w:val="00706AE3"/>
    <w:rsid w:val="00706CC6"/>
    <w:rsid w:val="00706DFB"/>
    <w:rsid w:val="00706E3F"/>
    <w:rsid w:val="00706E6B"/>
    <w:rsid w:val="00706E8E"/>
    <w:rsid w:val="00706ECA"/>
    <w:rsid w:val="00706EDD"/>
    <w:rsid w:val="00706F88"/>
    <w:rsid w:val="00707113"/>
    <w:rsid w:val="007071EE"/>
    <w:rsid w:val="00707218"/>
    <w:rsid w:val="0070759D"/>
    <w:rsid w:val="00707650"/>
    <w:rsid w:val="007076C6"/>
    <w:rsid w:val="00707757"/>
    <w:rsid w:val="007077BB"/>
    <w:rsid w:val="0070794C"/>
    <w:rsid w:val="0070796C"/>
    <w:rsid w:val="007079D4"/>
    <w:rsid w:val="00707A68"/>
    <w:rsid w:val="00707AEF"/>
    <w:rsid w:val="00707C0B"/>
    <w:rsid w:val="00707C7C"/>
    <w:rsid w:val="00707CFC"/>
    <w:rsid w:val="00707D4E"/>
    <w:rsid w:val="00707DD0"/>
    <w:rsid w:val="00707EBC"/>
    <w:rsid w:val="0071001C"/>
    <w:rsid w:val="00710175"/>
    <w:rsid w:val="0071017D"/>
    <w:rsid w:val="007101C7"/>
    <w:rsid w:val="00710447"/>
    <w:rsid w:val="0071044A"/>
    <w:rsid w:val="0071055D"/>
    <w:rsid w:val="00710587"/>
    <w:rsid w:val="00710629"/>
    <w:rsid w:val="007107B4"/>
    <w:rsid w:val="007107EF"/>
    <w:rsid w:val="007108B9"/>
    <w:rsid w:val="00710951"/>
    <w:rsid w:val="007109BF"/>
    <w:rsid w:val="00710B0B"/>
    <w:rsid w:val="00710CC0"/>
    <w:rsid w:val="007110E4"/>
    <w:rsid w:val="00711130"/>
    <w:rsid w:val="007111E2"/>
    <w:rsid w:val="00711209"/>
    <w:rsid w:val="0071127F"/>
    <w:rsid w:val="0071140C"/>
    <w:rsid w:val="00711416"/>
    <w:rsid w:val="00711474"/>
    <w:rsid w:val="007116AE"/>
    <w:rsid w:val="00711747"/>
    <w:rsid w:val="00711980"/>
    <w:rsid w:val="007119FF"/>
    <w:rsid w:val="00711A44"/>
    <w:rsid w:val="00711AC3"/>
    <w:rsid w:val="00711B52"/>
    <w:rsid w:val="00711D10"/>
    <w:rsid w:val="00711E17"/>
    <w:rsid w:val="00711E8A"/>
    <w:rsid w:val="00711F40"/>
    <w:rsid w:val="00712383"/>
    <w:rsid w:val="007123A5"/>
    <w:rsid w:val="007125F5"/>
    <w:rsid w:val="00712760"/>
    <w:rsid w:val="007127A6"/>
    <w:rsid w:val="00712891"/>
    <w:rsid w:val="0071289A"/>
    <w:rsid w:val="00712A44"/>
    <w:rsid w:val="00712A56"/>
    <w:rsid w:val="00712AAF"/>
    <w:rsid w:val="00712C01"/>
    <w:rsid w:val="00712DF6"/>
    <w:rsid w:val="00713143"/>
    <w:rsid w:val="00713234"/>
    <w:rsid w:val="007132DF"/>
    <w:rsid w:val="007134AF"/>
    <w:rsid w:val="007134E8"/>
    <w:rsid w:val="00713697"/>
    <w:rsid w:val="007136F2"/>
    <w:rsid w:val="007139D7"/>
    <w:rsid w:val="00713A17"/>
    <w:rsid w:val="00713ABB"/>
    <w:rsid w:val="00713BC8"/>
    <w:rsid w:val="00713BC9"/>
    <w:rsid w:val="00713C1A"/>
    <w:rsid w:val="00713C70"/>
    <w:rsid w:val="00713C95"/>
    <w:rsid w:val="00713CC5"/>
    <w:rsid w:val="00713CDD"/>
    <w:rsid w:val="00713DD5"/>
    <w:rsid w:val="00713FC0"/>
    <w:rsid w:val="007140BE"/>
    <w:rsid w:val="0071418C"/>
    <w:rsid w:val="00714246"/>
    <w:rsid w:val="007142A5"/>
    <w:rsid w:val="007143AC"/>
    <w:rsid w:val="0071443F"/>
    <w:rsid w:val="00714556"/>
    <w:rsid w:val="007145CA"/>
    <w:rsid w:val="007145CF"/>
    <w:rsid w:val="00714687"/>
    <w:rsid w:val="00714860"/>
    <w:rsid w:val="00714920"/>
    <w:rsid w:val="00714C4E"/>
    <w:rsid w:val="00714C7B"/>
    <w:rsid w:val="00714E45"/>
    <w:rsid w:val="007150FC"/>
    <w:rsid w:val="00715189"/>
    <w:rsid w:val="00715233"/>
    <w:rsid w:val="00715368"/>
    <w:rsid w:val="00715451"/>
    <w:rsid w:val="007155E4"/>
    <w:rsid w:val="00715750"/>
    <w:rsid w:val="00715752"/>
    <w:rsid w:val="00715815"/>
    <w:rsid w:val="007158C2"/>
    <w:rsid w:val="0071593E"/>
    <w:rsid w:val="00715A3F"/>
    <w:rsid w:val="00715A4C"/>
    <w:rsid w:val="00715D26"/>
    <w:rsid w:val="00715DF7"/>
    <w:rsid w:val="00715E77"/>
    <w:rsid w:val="00715EC9"/>
    <w:rsid w:val="00715F59"/>
    <w:rsid w:val="00715F99"/>
    <w:rsid w:val="00715FA0"/>
    <w:rsid w:val="0071608F"/>
    <w:rsid w:val="0071610E"/>
    <w:rsid w:val="00716200"/>
    <w:rsid w:val="0071628E"/>
    <w:rsid w:val="007162A7"/>
    <w:rsid w:val="00716380"/>
    <w:rsid w:val="007163B3"/>
    <w:rsid w:val="0071641D"/>
    <w:rsid w:val="0071647F"/>
    <w:rsid w:val="007165D4"/>
    <w:rsid w:val="00716774"/>
    <w:rsid w:val="007168B1"/>
    <w:rsid w:val="007169FB"/>
    <w:rsid w:val="00716A9B"/>
    <w:rsid w:val="00716B97"/>
    <w:rsid w:val="00716CA4"/>
    <w:rsid w:val="00716DA6"/>
    <w:rsid w:val="00716E08"/>
    <w:rsid w:val="00716E49"/>
    <w:rsid w:val="00716ECB"/>
    <w:rsid w:val="00716F41"/>
    <w:rsid w:val="00716F7A"/>
    <w:rsid w:val="00717020"/>
    <w:rsid w:val="00717070"/>
    <w:rsid w:val="007174A0"/>
    <w:rsid w:val="007177F0"/>
    <w:rsid w:val="007179FA"/>
    <w:rsid w:val="00717B40"/>
    <w:rsid w:val="00717EB6"/>
    <w:rsid w:val="00717FD0"/>
    <w:rsid w:val="007201C4"/>
    <w:rsid w:val="0072058F"/>
    <w:rsid w:val="0072067D"/>
    <w:rsid w:val="007206A6"/>
    <w:rsid w:val="007206C6"/>
    <w:rsid w:val="00720712"/>
    <w:rsid w:val="007207EB"/>
    <w:rsid w:val="007208D8"/>
    <w:rsid w:val="007208E0"/>
    <w:rsid w:val="007209B6"/>
    <w:rsid w:val="007209B8"/>
    <w:rsid w:val="00720A66"/>
    <w:rsid w:val="00720AF8"/>
    <w:rsid w:val="00720B4B"/>
    <w:rsid w:val="00720BB6"/>
    <w:rsid w:val="00720C59"/>
    <w:rsid w:val="00720D16"/>
    <w:rsid w:val="00720D18"/>
    <w:rsid w:val="00720D2C"/>
    <w:rsid w:val="007210D3"/>
    <w:rsid w:val="00721123"/>
    <w:rsid w:val="00721140"/>
    <w:rsid w:val="0072117B"/>
    <w:rsid w:val="0072138D"/>
    <w:rsid w:val="00721561"/>
    <w:rsid w:val="00721691"/>
    <w:rsid w:val="007216D5"/>
    <w:rsid w:val="007217C4"/>
    <w:rsid w:val="0072186C"/>
    <w:rsid w:val="007219B8"/>
    <w:rsid w:val="007219EC"/>
    <w:rsid w:val="00721BF9"/>
    <w:rsid w:val="00721C60"/>
    <w:rsid w:val="00721F67"/>
    <w:rsid w:val="00721F80"/>
    <w:rsid w:val="0072205E"/>
    <w:rsid w:val="007220CD"/>
    <w:rsid w:val="00722176"/>
    <w:rsid w:val="007221B5"/>
    <w:rsid w:val="00722215"/>
    <w:rsid w:val="0072226B"/>
    <w:rsid w:val="00722402"/>
    <w:rsid w:val="0072243A"/>
    <w:rsid w:val="007224B6"/>
    <w:rsid w:val="00722544"/>
    <w:rsid w:val="00722566"/>
    <w:rsid w:val="00722586"/>
    <w:rsid w:val="007225E4"/>
    <w:rsid w:val="0072264B"/>
    <w:rsid w:val="007226F2"/>
    <w:rsid w:val="007227A7"/>
    <w:rsid w:val="0072288F"/>
    <w:rsid w:val="0072294F"/>
    <w:rsid w:val="00722B53"/>
    <w:rsid w:val="00722FD8"/>
    <w:rsid w:val="0072304C"/>
    <w:rsid w:val="00723304"/>
    <w:rsid w:val="007233DB"/>
    <w:rsid w:val="007234E5"/>
    <w:rsid w:val="00723559"/>
    <w:rsid w:val="00723652"/>
    <w:rsid w:val="00723673"/>
    <w:rsid w:val="00723B2A"/>
    <w:rsid w:val="00723B45"/>
    <w:rsid w:val="00723B64"/>
    <w:rsid w:val="00723C03"/>
    <w:rsid w:val="00723C68"/>
    <w:rsid w:val="00723C7F"/>
    <w:rsid w:val="00723D34"/>
    <w:rsid w:val="00723D65"/>
    <w:rsid w:val="00723D7A"/>
    <w:rsid w:val="00723D8A"/>
    <w:rsid w:val="00723D9E"/>
    <w:rsid w:val="00723F17"/>
    <w:rsid w:val="00723F61"/>
    <w:rsid w:val="0072409C"/>
    <w:rsid w:val="007240DF"/>
    <w:rsid w:val="007241D4"/>
    <w:rsid w:val="007243CF"/>
    <w:rsid w:val="007243E3"/>
    <w:rsid w:val="0072466C"/>
    <w:rsid w:val="0072473C"/>
    <w:rsid w:val="0072483C"/>
    <w:rsid w:val="007248CD"/>
    <w:rsid w:val="00724A18"/>
    <w:rsid w:val="00724AFE"/>
    <w:rsid w:val="00724B11"/>
    <w:rsid w:val="00724CB7"/>
    <w:rsid w:val="00724EE4"/>
    <w:rsid w:val="00724F84"/>
    <w:rsid w:val="00724FE4"/>
    <w:rsid w:val="00725065"/>
    <w:rsid w:val="0072506C"/>
    <w:rsid w:val="007251AA"/>
    <w:rsid w:val="00725280"/>
    <w:rsid w:val="00725378"/>
    <w:rsid w:val="0072563B"/>
    <w:rsid w:val="00725675"/>
    <w:rsid w:val="00725777"/>
    <w:rsid w:val="0072577D"/>
    <w:rsid w:val="007258DE"/>
    <w:rsid w:val="00725AAC"/>
    <w:rsid w:val="00725B8D"/>
    <w:rsid w:val="00725C13"/>
    <w:rsid w:val="00725C61"/>
    <w:rsid w:val="00725D35"/>
    <w:rsid w:val="00725D6B"/>
    <w:rsid w:val="00725D7F"/>
    <w:rsid w:val="00725FA4"/>
    <w:rsid w:val="00725FB1"/>
    <w:rsid w:val="007261B0"/>
    <w:rsid w:val="0072623E"/>
    <w:rsid w:val="00726278"/>
    <w:rsid w:val="00726444"/>
    <w:rsid w:val="007264E1"/>
    <w:rsid w:val="007266BB"/>
    <w:rsid w:val="0072690B"/>
    <w:rsid w:val="0072693F"/>
    <w:rsid w:val="007269B0"/>
    <w:rsid w:val="00726A47"/>
    <w:rsid w:val="00726B8F"/>
    <w:rsid w:val="00726C10"/>
    <w:rsid w:val="00726C7E"/>
    <w:rsid w:val="00726DCF"/>
    <w:rsid w:val="00726EA4"/>
    <w:rsid w:val="00726F35"/>
    <w:rsid w:val="0072700A"/>
    <w:rsid w:val="00727127"/>
    <w:rsid w:val="00727168"/>
    <w:rsid w:val="007271FC"/>
    <w:rsid w:val="00727224"/>
    <w:rsid w:val="0072722A"/>
    <w:rsid w:val="00727340"/>
    <w:rsid w:val="007273A2"/>
    <w:rsid w:val="007273E8"/>
    <w:rsid w:val="007274BB"/>
    <w:rsid w:val="00727503"/>
    <w:rsid w:val="007277DE"/>
    <w:rsid w:val="007278D2"/>
    <w:rsid w:val="0072791F"/>
    <w:rsid w:val="00727967"/>
    <w:rsid w:val="007279BE"/>
    <w:rsid w:val="007279BF"/>
    <w:rsid w:val="007279F0"/>
    <w:rsid w:val="00727C3E"/>
    <w:rsid w:val="00727D27"/>
    <w:rsid w:val="00727E2A"/>
    <w:rsid w:val="00727F6E"/>
    <w:rsid w:val="00730083"/>
    <w:rsid w:val="0073022B"/>
    <w:rsid w:val="00730301"/>
    <w:rsid w:val="00730337"/>
    <w:rsid w:val="007304C4"/>
    <w:rsid w:val="00730539"/>
    <w:rsid w:val="00730565"/>
    <w:rsid w:val="007308C4"/>
    <w:rsid w:val="007309B7"/>
    <w:rsid w:val="00730A1B"/>
    <w:rsid w:val="00730A3F"/>
    <w:rsid w:val="00730B38"/>
    <w:rsid w:val="00730BC5"/>
    <w:rsid w:val="00730D55"/>
    <w:rsid w:val="00730D68"/>
    <w:rsid w:val="00730DD4"/>
    <w:rsid w:val="00730E33"/>
    <w:rsid w:val="00730ED8"/>
    <w:rsid w:val="00730F29"/>
    <w:rsid w:val="0073102C"/>
    <w:rsid w:val="0073104B"/>
    <w:rsid w:val="0073128D"/>
    <w:rsid w:val="00731478"/>
    <w:rsid w:val="00731551"/>
    <w:rsid w:val="007315AF"/>
    <w:rsid w:val="00731709"/>
    <w:rsid w:val="00731785"/>
    <w:rsid w:val="0073185B"/>
    <w:rsid w:val="00731B79"/>
    <w:rsid w:val="00731D28"/>
    <w:rsid w:val="00731D98"/>
    <w:rsid w:val="00731D99"/>
    <w:rsid w:val="00731DA8"/>
    <w:rsid w:val="00731DC9"/>
    <w:rsid w:val="00731E13"/>
    <w:rsid w:val="00731F8F"/>
    <w:rsid w:val="00732100"/>
    <w:rsid w:val="00732199"/>
    <w:rsid w:val="007321C3"/>
    <w:rsid w:val="00732305"/>
    <w:rsid w:val="00732456"/>
    <w:rsid w:val="00732521"/>
    <w:rsid w:val="0073262A"/>
    <w:rsid w:val="0073262E"/>
    <w:rsid w:val="007328A4"/>
    <w:rsid w:val="00732922"/>
    <w:rsid w:val="007329A0"/>
    <w:rsid w:val="007329F8"/>
    <w:rsid w:val="00732B3E"/>
    <w:rsid w:val="00732CDC"/>
    <w:rsid w:val="00732E3B"/>
    <w:rsid w:val="00732EBD"/>
    <w:rsid w:val="00732FB5"/>
    <w:rsid w:val="00733239"/>
    <w:rsid w:val="0073327E"/>
    <w:rsid w:val="007332A6"/>
    <w:rsid w:val="0073342A"/>
    <w:rsid w:val="00733542"/>
    <w:rsid w:val="00733757"/>
    <w:rsid w:val="007337C3"/>
    <w:rsid w:val="007339D6"/>
    <w:rsid w:val="007339D8"/>
    <w:rsid w:val="00733A0E"/>
    <w:rsid w:val="00733ACB"/>
    <w:rsid w:val="00733B6A"/>
    <w:rsid w:val="00733B9A"/>
    <w:rsid w:val="00733C88"/>
    <w:rsid w:val="00733DE4"/>
    <w:rsid w:val="00733E4B"/>
    <w:rsid w:val="00733ECD"/>
    <w:rsid w:val="007340FB"/>
    <w:rsid w:val="0073415D"/>
    <w:rsid w:val="00734180"/>
    <w:rsid w:val="007342BE"/>
    <w:rsid w:val="007343E1"/>
    <w:rsid w:val="007344E4"/>
    <w:rsid w:val="007344F1"/>
    <w:rsid w:val="00734515"/>
    <w:rsid w:val="0073451D"/>
    <w:rsid w:val="007345F5"/>
    <w:rsid w:val="00734743"/>
    <w:rsid w:val="00734773"/>
    <w:rsid w:val="00734894"/>
    <w:rsid w:val="007348E3"/>
    <w:rsid w:val="00734C61"/>
    <w:rsid w:val="00734D08"/>
    <w:rsid w:val="00735262"/>
    <w:rsid w:val="0073527F"/>
    <w:rsid w:val="00735401"/>
    <w:rsid w:val="00735517"/>
    <w:rsid w:val="00735578"/>
    <w:rsid w:val="007355BB"/>
    <w:rsid w:val="007356E9"/>
    <w:rsid w:val="007357B2"/>
    <w:rsid w:val="0073589D"/>
    <w:rsid w:val="00735989"/>
    <w:rsid w:val="00735AB4"/>
    <w:rsid w:val="00735B91"/>
    <w:rsid w:val="00735D2B"/>
    <w:rsid w:val="00735DBF"/>
    <w:rsid w:val="00735E06"/>
    <w:rsid w:val="00736027"/>
    <w:rsid w:val="007361CA"/>
    <w:rsid w:val="007362AD"/>
    <w:rsid w:val="0073630C"/>
    <w:rsid w:val="00736390"/>
    <w:rsid w:val="007363FE"/>
    <w:rsid w:val="0073643A"/>
    <w:rsid w:val="00736491"/>
    <w:rsid w:val="007365C8"/>
    <w:rsid w:val="00736616"/>
    <w:rsid w:val="00736669"/>
    <w:rsid w:val="007366B6"/>
    <w:rsid w:val="0073671F"/>
    <w:rsid w:val="00736938"/>
    <w:rsid w:val="007369DD"/>
    <w:rsid w:val="00736AD5"/>
    <w:rsid w:val="00736B17"/>
    <w:rsid w:val="00736B54"/>
    <w:rsid w:val="00736B6F"/>
    <w:rsid w:val="00736C37"/>
    <w:rsid w:val="00736C77"/>
    <w:rsid w:val="00736D69"/>
    <w:rsid w:val="00736DD8"/>
    <w:rsid w:val="00737004"/>
    <w:rsid w:val="0073707F"/>
    <w:rsid w:val="00737494"/>
    <w:rsid w:val="007374D5"/>
    <w:rsid w:val="00737584"/>
    <w:rsid w:val="007375D7"/>
    <w:rsid w:val="0073765F"/>
    <w:rsid w:val="007376AA"/>
    <w:rsid w:val="007377B6"/>
    <w:rsid w:val="007378C4"/>
    <w:rsid w:val="007379CD"/>
    <w:rsid w:val="007379CE"/>
    <w:rsid w:val="00737DEE"/>
    <w:rsid w:val="00737E8C"/>
    <w:rsid w:val="00737ECD"/>
    <w:rsid w:val="007400A1"/>
    <w:rsid w:val="007400B0"/>
    <w:rsid w:val="0074013D"/>
    <w:rsid w:val="00740188"/>
    <w:rsid w:val="0074019E"/>
    <w:rsid w:val="0074076A"/>
    <w:rsid w:val="007407AD"/>
    <w:rsid w:val="007407BF"/>
    <w:rsid w:val="0074090D"/>
    <w:rsid w:val="00740987"/>
    <w:rsid w:val="0074098E"/>
    <w:rsid w:val="0074098F"/>
    <w:rsid w:val="00740ADF"/>
    <w:rsid w:val="00740B1D"/>
    <w:rsid w:val="00740CDE"/>
    <w:rsid w:val="00740CE9"/>
    <w:rsid w:val="00740E50"/>
    <w:rsid w:val="00741008"/>
    <w:rsid w:val="00741081"/>
    <w:rsid w:val="00741102"/>
    <w:rsid w:val="0074127E"/>
    <w:rsid w:val="0074135A"/>
    <w:rsid w:val="00741377"/>
    <w:rsid w:val="007414FA"/>
    <w:rsid w:val="007415DC"/>
    <w:rsid w:val="007417A0"/>
    <w:rsid w:val="007417BA"/>
    <w:rsid w:val="007419F8"/>
    <w:rsid w:val="00741BA2"/>
    <w:rsid w:val="00741BBC"/>
    <w:rsid w:val="00741C5C"/>
    <w:rsid w:val="00741D81"/>
    <w:rsid w:val="00741DD9"/>
    <w:rsid w:val="00742024"/>
    <w:rsid w:val="00742124"/>
    <w:rsid w:val="007421FC"/>
    <w:rsid w:val="007422AC"/>
    <w:rsid w:val="00742356"/>
    <w:rsid w:val="00742366"/>
    <w:rsid w:val="00742496"/>
    <w:rsid w:val="007425A8"/>
    <w:rsid w:val="007425B3"/>
    <w:rsid w:val="00742608"/>
    <w:rsid w:val="007426AB"/>
    <w:rsid w:val="0074299B"/>
    <w:rsid w:val="00742AB7"/>
    <w:rsid w:val="00742B54"/>
    <w:rsid w:val="00742D05"/>
    <w:rsid w:val="00742EB4"/>
    <w:rsid w:val="007430B6"/>
    <w:rsid w:val="007430C1"/>
    <w:rsid w:val="007430FE"/>
    <w:rsid w:val="0074313E"/>
    <w:rsid w:val="007432CF"/>
    <w:rsid w:val="00743439"/>
    <w:rsid w:val="0074348C"/>
    <w:rsid w:val="007434C6"/>
    <w:rsid w:val="00743538"/>
    <w:rsid w:val="007435B9"/>
    <w:rsid w:val="007435EE"/>
    <w:rsid w:val="0074363B"/>
    <w:rsid w:val="007436A7"/>
    <w:rsid w:val="007436B0"/>
    <w:rsid w:val="00743743"/>
    <w:rsid w:val="00743784"/>
    <w:rsid w:val="0074390C"/>
    <w:rsid w:val="00743A15"/>
    <w:rsid w:val="00743B72"/>
    <w:rsid w:val="00743C8D"/>
    <w:rsid w:val="00743CD9"/>
    <w:rsid w:val="00743D8A"/>
    <w:rsid w:val="00743DC8"/>
    <w:rsid w:val="00743E60"/>
    <w:rsid w:val="0074403D"/>
    <w:rsid w:val="0074409D"/>
    <w:rsid w:val="007440B1"/>
    <w:rsid w:val="00744201"/>
    <w:rsid w:val="00744229"/>
    <w:rsid w:val="00744263"/>
    <w:rsid w:val="00744447"/>
    <w:rsid w:val="00744484"/>
    <w:rsid w:val="00744713"/>
    <w:rsid w:val="0074472C"/>
    <w:rsid w:val="00744781"/>
    <w:rsid w:val="00744834"/>
    <w:rsid w:val="00744A9A"/>
    <w:rsid w:val="00744BDA"/>
    <w:rsid w:val="00744C6A"/>
    <w:rsid w:val="00744CA1"/>
    <w:rsid w:val="00744CE6"/>
    <w:rsid w:val="00744E18"/>
    <w:rsid w:val="00744EA9"/>
    <w:rsid w:val="0074516B"/>
    <w:rsid w:val="0074521C"/>
    <w:rsid w:val="007453AE"/>
    <w:rsid w:val="007453EA"/>
    <w:rsid w:val="00745575"/>
    <w:rsid w:val="007455E1"/>
    <w:rsid w:val="00745657"/>
    <w:rsid w:val="00745747"/>
    <w:rsid w:val="007458ED"/>
    <w:rsid w:val="00745931"/>
    <w:rsid w:val="007459F7"/>
    <w:rsid w:val="00745AF3"/>
    <w:rsid w:val="00745C4A"/>
    <w:rsid w:val="00745DE1"/>
    <w:rsid w:val="00745DE8"/>
    <w:rsid w:val="00745DF9"/>
    <w:rsid w:val="00745E4B"/>
    <w:rsid w:val="00745F20"/>
    <w:rsid w:val="007461EF"/>
    <w:rsid w:val="007461F7"/>
    <w:rsid w:val="00746385"/>
    <w:rsid w:val="00746414"/>
    <w:rsid w:val="0074669F"/>
    <w:rsid w:val="007466F2"/>
    <w:rsid w:val="00746749"/>
    <w:rsid w:val="007468D2"/>
    <w:rsid w:val="00746923"/>
    <w:rsid w:val="0074695B"/>
    <w:rsid w:val="0074695F"/>
    <w:rsid w:val="00746995"/>
    <w:rsid w:val="007469F3"/>
    <w:rsid w:val="00746A22"/>
    <w:rsid w:val="00746A79"/>
    <w:rsid w:val="00746E17"/>
    <w:rsid w:val="00746F28"/>
    <w:rsid w:val="00746F2C"/>
    <w:rsid w:val="00746FE6"/>
    <w:rsid w:val="00747004"/>
    <w:rsid w:val="0074705C"/>
    <w:rsid w:val="0074709C"/>
    <w:rsid w:val="007470E5"/>
    <w:rsid w:val="00747185"/>
    <w:rsid w:val="00747267"/>
    <w:rsid w:val="00747286"/>
    <w:rsid w:val="0074730A"/>
    <w:rsid w:val="007473AB"/>
    <w:rsid w:val="007474BA"/>
    <w:rsid w:val="0074756F"/>
    <w:rsid w:val="007475E2"/>
    <w:rsid w:val="0074761E"/>
    <w:rsid w:val="00747671"/>
    <w:rsid w:val="007476A1"/>
    <w:rsid w:val="00747716"/>
    <w:rsid w:val="00747968"/>
    <w:rsid w:val="00747995"/>
    <w:rsid w:val="00747996"/>
    <w:rsid w:val="00747A62"/>
    <w:rsid w:val="00747AA9"/>
    <w:rsid w:val="00747C7E"/>
    <w:rsid w:val="00747DD2"/>
    <w:rsid w:val="00747E0D"/>
    <w:rsid w:val="00747E7B"/>
    <w:rsid w:val="00747E9C"/>
    <w:rsid w:val="00747EA5"/>
    <w:rsid w:val="00747F90"/>
    <w:rsid w:val="00747F93"/>
    <w:rsid w:val="0075009C"/>
    <w:rsid w:val="007500A2"/>
    <w:rsid w:val="00750142"/>
    <w:rsid w:val="007501D4"/>
    <w:rsid w:val="007501D9"/>
    <w:rsid w:val="00750235"/>
    <w:rsid w:val="0075053B"/>
    <w:rsid w:val="00750570"/>
    <w:rsid w:val="00750642"/>
    <w:rsid w:val="007506CD"/>
    <w:rsid w:val="0075072A"/>
    <w:rsid w:val="00750775"/>
    <w:rsid w:val="0075078F"/>
    <w:rsid w:val="007507DE"/>
    <w:rsid w:val="007507E0"/>
    <w:rsid w:val="00750801"/>
    <w:rsid w:val="007509DD"/>
    <w:rsid w:val="00750A09"/>
    <w:rsid w:val="00750AB7"/>
    <w:rsid w:val="00750BC1"/>
    <w:rsid w:val="00750D7B"/>
    <w:rsid w:val="00750E47"/>
    <w:rsid w:val="007510BB"/>
    <w:rsid w:val="007510FD"/>
    <w:rsid w:val="00751170"/>
    <w:rsid w:val="007511F7"/>
    <w:rsid w:val="00751723"/>
    <w:rsid w:val="007517B4"/>
    <w:rsid w:val="007517EF"/>
    <w:rsid w:val="00751803"/>
    <w:rsid w:val="00751812"/>
    <w:rsid w:val="0075181D"/>
    <w:rsid w:val="007518FE"/>
    <w:rsid w:val="007519D0"/>
    <w:rsid w:val="007519F8"/>
    <w:rsid w:val="00751A12"/>
    <w:rsid w:val="00751AD3"/>
    <w:rsid w:val="00751AE1"/>
    <w:rsid w:val="00751AE9"/>
    <w:rsid w:val="00751BB4"/>
    <w:rsid w:val="00751C41"/>
    <w:rsid w:val="00751D67"/>
    <w:rsid w:val="00751D71"/>
    <w:rsid w:val="00751E46"/>
    <w:rsid w:val="00751F6D"/>
    <w:rsid w:val="00751FE4"/>
    <w:rsid w:val="00752045"/>
    <w:rsid w:val="007520A8"/>
    <w:rsid w:val="00752119"/>
    <w:rsid w:val="007521C8"/>
    <w:rsid w:val="00752238"/>
    <w:rsid w:val="007522A0"/>
    <w:rsid w:val="007522EE"/>
    <w:rsid w:val="007523A0"/>
    <w:rsid w:val="007523D2"/>
    <w:rsid w:val="00752417"/>
    <w:rsid w:val="007528C2"/>
    <w:rsid w:val="0075293E"/>
    <w:rsid w:val="00752A7D"/>
    <w:rsid w:val="00752AC8"/>
    <w:rsid w:val="00752AE4"/>
    <w:rsid w:val="00752B34"/>
    <w:rsid w:val="00752CB4"/>
    <w:rsid w:val="00752DA9"/>
    <w:rsid w:val="00752DB2"/>
    <w:rsid w:val="00752EE6"/>
    <w:rsid w:val="00753002"/>
    <w:rsid w:val="00753005"/>
    <w:rsid w:val="00753031"/>
    <w:rsid w:val="007530BE"/>
    <w:rsid w:val="00753165"/>
    <w:rsid w:val="0075316E"/>
    <w:rsid w:val="0075317A"/>
    <w:rsid w:val="007532CA"/>
    <w:rsid w:val="00753386"/>
    <w:rsid w:val="007534AD"/>
    <w:rsid w:val="00753818"/>
    <w:rsid w:val="0075388C"/>
    <w:rsid w:val="0075388E"/>
    <w:rsid w:val="00753A54"/>
    <w:rsid w:val="00753B13"/>
    <w:rsid w:val="00753C9E"/>
    <w:rsid w:val="00753DCC"/>
    <w:rsid w:val="00754022"/>
    <w:rsid w:val="00754072"/>
    <w:rsid w:val="007541DC"/>
    <w:rsid w:val="00754328"/>
    <w:rsid w:val="0075468C"/>
    <w:rsid w:val="00754778"/>
    <w:rsid w:val="007548DA"/>
    <w:rsid w:val="0075493F"/>
    <w:rsid w:val="00754C1D"/>
    <w:rsid w:val="00754C6F"/>
    <w:rsid w:val="00754D4A"/>
    <w:rsid w:val="00754D96"/>
    <w:rsid w:val="00754E4E"/>
    <w:rsid w:val="00754EE2"/>
    <w:rsid w:val="00754F87"/>
    <w:rsid w:val="0075500A"/>
    <w:rsid w:val="0075503F"/>
    <w:rsid w:val="0075508D"/>
    <w:rsid w:val="007550C7"/>
    <w:rsid w:val="00755128"/>
    <w:rsid w:val="00755160"/>
    <w:rsid w:val="00755271"/>
    <w:rsid w:val="007552FF"/>
    <w:rsid w:val="00755315"/>
    <w:rsid w:val="00755397"/>
    <w:rsid w:val="0075542C"/>
    <w:rsid w:val="00755489"/>
    <w:rsid w:val="00755669"/>
    <w:rsid w:val="0075574F"/>
    <w:rsid w:val="0075576D"/>
    <w:rsid w:val="00755848"/>
    <w:rsid w:val="007558FB"/>
    <w:rsid w:val="0075593A"/>
    <w:rsid w:val="00755A30"/>
    <w:rsid w:val="00755B1B"/>
    <w:rsid w:val="00755E67"/>
    <w:rsid w:val="00755EAF"/>
    <w:rsid w:val="00755F6F"/>
    <w:rsid w:val="00755FF8"/>
    <w:rsid w:val="007560C0"/>
    <w:rsid w:val="007560C4"/>
    <w:rsid w:val="007561FE"/>
    <w:rsid w:val="00756255"/>
    <w:rsid w:val="007562D0"/>
    <w:rsid w:val="0075630E"/>
    <w:rsid w:val="00756350"/>
    <w:rsid w:val="007563AE"/>
    <w:rsid w:val="00756431"/>
    <w:rsid w:val="007564DF"/>
    <w:rsid w:val="0075652D"/>
    <w:rsid w:val="007566F2"/>
    <w:rsid w:val="00756709"/>
    <w:rsid w:val="0075676F"/>
    <w:rsid w:val="00756780"/>
    <w:rsid w:val="00756936"/>
    <w:rsid w:val="00756983"/>
    <w:rsid w:val="00756A54"/>
    <w:rsid w:val="00756AB8"/>
    <w:rsid w:val="00756BF8"/>
    <w:rsid w:val="00756E49"/>
    <w:rsid w:val="00756F02"/>
    <w:rsid w:val="00756FA8"/>
    <w:rsid w:val="00756FF4"/>
    <w:rsid w:val="007570A0"/>
    <w:rsid w:val="0075711B"/>
    <w:rsid w:val="007571ED"/>
    <w:rsid w:val="007572F4"/>
    <w:rsid w:val="007573A2"/>
    <w:rsid w:val="00757432"/>
    <w:rsid w:val="00757598"/>
    <w:rsid w:val="007575D1"/>
    <w:rsid w:val="00757647"/>
    <w:rsid w:val="007576CD"/>
    <w:rsid w:val="00757812"/>
    <w:rsid w:val="00757853"/>
    <w:rsid w:val="00757897"/>
    <w:rsid w:val="007578C1"/>
    <w:rsid w:val="0075796B"/>
    <w:rsid w:val="00757BFB"/>
    <w:rsid w:val="00757CD0"/>
    <w:rsid w:val="00757D7F"/>
    <w:rsid w:val="00757DDE"/>
    <w:rsid w:val="00757DE3"/>
    <w:rsid w:val="00757E2C"/>
    <w:rsid w:val="00757E2E"/>
    <w:rsid w:val="00760009"/>
    <w:rsid w:val="00760110"/>
    <w:rsid w:val="007601E3"/>
    <w:rsid w:val="00760325"/>
    <w:rsid w:val="0076043A"/>
    <w:rsid w:val="0076043D"/>
    <w:rsid w:val="0076046D"/>
    <w:rsid w:val="00760584"/>
    <w:rsid w:val="00760591"/>
    <w:rsid w:val="00760670"/>
    <w:rsid w:val="0076068B"/>
    <w:rsid w:val="007606A2"/>
    <w:rsid w:val="007606B0"/>
    <w:rsid w:val="007606CB"/>
    <w:rsid w:val="0076083B"/>
    <w:rsid w:val="007608FC"/>
    <w:rsid w:val="0076095F"/>
    <w:rsid w:val="00760A52"/>
    <w:rsid w:val="00760A60"/>
    <w:rsid w:val="00760B5F"/>
    <w:rsid w:val="00760BD4"/>
    <w:rsid w:val="00760C5F"/>
    <w:rsid w:val="00760C70"/>
    <w:rsid w:val="00760C82"/>
    <w:rsid w:val="00760CCA"/>
    <w:rsid w:val="00760F1D"/>
    <w:rsid w:val="00760FF1"/>
    <w:rsid w:val="0076122B"/>
    <w:rsid w:val="00761265"/>
    <w:rsid w:val="007612EF"/>
    <w:rsid w:val="00761319"/>
    <w:rsid w:val="00761460"/>
    <w:rsid w:val="007615FF"/>
    <w:rsid w:val="007617CB"/>
    <w:rsid w:val="00761873"/>
    <w:rsid w:val="007618ED"/>
    <w:rsid w:val="00761B02"/>
    <w:rsid w:val="00761B96"/>
    <w:rsid w:val="00761C36"/>
    <w:rsid w:val="00761D29"/>
    <w:rsid w:val="00761F6D"/>
    <w:rsid w:val="00762040"/>
    <w:rsid w:val="007620A5"/>
    <w:rsid w:val="007620BF"/>
    <w:rsid w:val="00762164"/>
    <w:rsid w:val="0076246F"/>
    <w:rsid w:val="0076256D"/>
    <w:rsid w:val="0076257A"/>
    <w:rsid w:val="0076257B"/>
    <w:rsid w:val="007626B6"/>
    <w:rsid w:val="007629A4"/>
    <w:rsid w:val="00762A6A"/>
    <w:rsid w:val="00762CA4"/>
    <w:rsid w:val="00762D0D"/>
    <w:rsid w:val="00762D98"/>
    <w:rsid w:val="00762DC3"/>
    <w:rsid w:val="00762E9F"/>
    <w:rsid w:val="00762F32"/>
    <w:rsid w:val="00763063"/>
    <w:rsid w:val="00763084"/>
    <w:rsid w:val="00763090"/>
    <w:rsid w:val="00763474"/>
    <w:rsid w:val="00763629"/>
    <w:rsid w:val="00763691"/>
    <w:rsid w:val="007636B4"/>
    <w:rsid w:val="0076373B"/>
    <w:rsid w:val="007637F3"/>
    <w:rsid w:val="00763831"/>
    <w:rsid w:val="007638B7"/>
    <w:rsid w:val="00763A96"/>
    <w:rsid w:val="00763AF6"/>
    <w:rsid w:val="0076419B"/>
    <w:rsid w:val="007642B8"/>
    <w:rsid w:val="007642C1"/>
    <w:rsid w:val="007642EC"/>
    <w:rsid w:val="007643A9"/>
    <w:rsid w:val="007644A3"/>
    <w:rsid w:val="007644B9"/>
    <w:rsid w:val="007645D1"/>
    <w:rsid w:val="007645E8"/>
    <w:rsid w:val="00764661"/>
    <w:rsid w:val="00764695"/>
    <w:rsid w:val="007646E7"/>
    <w:rsid w:val="00764904"/>
    <w:rsid w:val="007649BE"/>
    <w:rsid w:val="007649CC"/>
    <w:rsid w:val="00764B89"/>
    <w:rsid w:val="00764BC9"/>
    <w:rsid w:val="00764C4E"/>
    <w:rsid w:val="0076505C"/>
    <w:rsid w:val="007650B9"/>
    <w:rsid w:val="00765227"/>
    <w:rsid w:val="007653B4"/>
    <w:rsid w:val="0076545F"/>
    <w:rsid w:val="0076546B"/>
    <w:rsid w:val="0076551C"/>
    <w:rsid w:val="007656E8"/>
    <w:rsid w:val="0076595E"/>
    <w:rsid w:val="007659FE"/>
    <w:rsid w:val="00765A28"/>
    <w:rsid w:val="00765A8F"/>
    <w:rsid w:val="00765B19"/>
    <w:rsid w:val="00765C80"/>
    <w:rsid w:val="00765D59"/>
    <w:rsid w:val="00765DB5"/>
    <w:rsid w:val="00765DBB"/>
    <w:rsid w:val="00765DC8"/>
    <w:rsid w:val="00765EF2"/>
    <w:rsid w:val="00766184"/>
    <w:rsid w:val="007664E1"/>
    <w:rsid w:val="007665AE"/>
    <w:rsid w:val="007665B4"/>
    <w:rsid w:val="007665B6"/>
    <w:rsid w:val="007666D8"/>
    <w:rsid w:val="007667DC"/>
    <w:rsid w:val="007668C4"/>
    <w:rsid w:val="00766A36"/>
    <w:rsid w:val="00766C50"/>
    <w:rsid w:val="00766C7C"/>
    <w:rsid w:val="00766D05"/>
    <w:rsid w:val="00766EC1"/>
    <w:rsid w:val="00766F3A"/>
    <w:rsid w:val="00766F52"/>
    <w:rsid w:val="007670F1"/>
    <w:rsid w:val="00767229"/>
    <w:rsid w:val="00767242"/>
    <w:rsid w:val="00767338"/>
    <w:rsid w:val="00767554"/>
    <w:rsid w:val="007676E6"/>
    <w:rsid w:val="007679FB"/>
    <w:rsid w:val="00767A1B"/>
    <w:rsid w:val="00767DD3"/>
    <w:rsid w:val="00767E08"/>
    <w:rsid w:val="00767E22"/>
    <w:rsid w:val="00767FCB"/>
    <w:rsid w:val="007700E8"/>
    <w:rsid w:val="00770106"/>
    <w:rsid w:val="00770149"/>
    <w:rsid w:val="00770316"/>
    <w:rsid w:val="00770547"/>
    <w:rsid w:val="007705E7"/>
    <w:rsid w:val="007706F8"/>
    <w:rsid w:val="00770934"/>
    <w:rsid w:val="00770988"/>
    <w:rsid w:val="007709EE"/>
    <w:rsid w:val="00770A59"/>
    <w:rsid w:val="00770A92"/>
    <w:rsid w:val="00770AF6"/>
    <w:rsid w:val="00770B1C"/>
    <w:rsid w:val="00770CBE"/>
    <w:rsid w:val="00770D26"/>
    <w:rsid w:val="00770D73"/>
    <w:rsid w:val="00770E33"/>
    <w:rsid w:val="00770ED3"/>
    <w:rsid w:val="00770F37"/>
    <w:rsid w:val="00770F5D"/>
    <w:rsid w:val="0077109E"/>
    <w:rsid w:val="0077110F"/>
    <w:rsid w:val="00771134"/>
    <w:rsid w:val="00771176"/>
    <w:rsid w:val="007712F8"/>
    <w:rsid w:val="0077164A"/>
    <w:rsid w:val="00771726"/>
    <w:rsid w:val="007718A1"/>
    <w:rsid w:val="007719E3"/>
    <w:rsid w:val="00771AA9"/>
    <w:rsid w:val="00771C89"/>
    <w:rsid w:val="00771DFF"/>
    <w:rsid w:val="007720E3"/>
    <w:rsid w:val="00772281"/>
    <w:rsid w:val="007722E5"/>
    <w:rsid w:val="00772301"/>
    <w:rsid w:val="00772369"/>
    <w:rsid w:val="007723D5"/>
    <w:rsid w:val="007727C8"/>
    <w:rsid w:val="00772820"/>
    <w:rsid w:val="00772882"/>
    <w:rsid w:val="007728DD"/>
    <w:rsid w:val="007728F4"/>
    <w:rsid w:val="00772A46"/>
    <w:rsid w:val="00772ACF"/>
    <w:rsid w:val="00772D2C"/>
    <w:rsid w:val="00772D6F"/>
    <w:rsid w:val="00772E7C"/>
    <w:rsid w:val="00772E91"/>
    <w:rsid w:val="00772E94"/>
    <w:rsid w:val="00773048"/>
    <w:rsid w:val="00773057"/>
    <w:rsid w:val="007730D6"/>
    <w:rsid w:val="0077315C"/>
    <w:rsid w:val="00773473"/>
    <w:rsid w:val="00773578"/>
    <w:rsid w:val="007735D0"/>
    <w:rsid w:val="007737FA"/>
    <w:rsid w:val="007738B0"/>
    <w:rsid w:val="007738E0"/>
    <w:rsid w:val="007738EB"/>
    <w:rsid w:val="00773990"/>
    <w:rsid w:val="00773B0F"/>
    <w:rsid w:val="00773B34"/>
    <w:rsid w:val="00773C84"/>
    <w:rsid w:val="00773ED4"/>
    <w:rsid w:val="00773FA1"/>
    <w:rsid w:val="00774041"/>
    <w:rsid w:val="00774042"/>
    <w:rsid w:val="007740BA"/>
    <w:rsid w:val="00774234"/>
    <w:rsid w:val="00774424"/>
    <w:rsid w:val="0077444C"/>
    <w:rsid w:val="00774598"/>
    <w:rsid w:val="00774649"/>
    <w:rsid w:val="00774737"/>
    <w:rsid w:val="007747EE"/>
    <w:rsid w:val="00774887"/>
    <w:rsid w:val="0077488B"/>
    <w:rsid w:val="007748A0"/>
    <w:rsid w:val="007748BC"/>
    <w:rsid w:val="00774A6D"/>
    <w:rsid w:val="00774C55"/>
    <w:rsid w:val="00774FB8"/>
    <w:rsid w:val="00774FE6"/>
    <w:rsid w:val="00775073"/>
    <w:rsid w:val="007750BA"/>
    <w:rsid w:val="0077523D"/>
    <w:rsid w:val="007753A5"/>
    <w:rsid w:val="007755B0"/>
    <w:rsid w:val="007755F4"/>
    <w:rsid w:val="00775645"/>
    <w:rsid w:val="00775766"/>
    <w:rsid w:val="0077582A"/>
    <w:rsid w:val="0077598E"/>
    <w:rsid w:val="007759F9"/>
    <w:rsid w:val="00775C5A"/>
    <w:rsid w:val="00775C90"/>
    <w:rsid w:val="00775CCF"/>
    <w:rsid w:val="00775E32"/>
    <w:rsid w:val="00775E6B"/>
    <w:rsid w:val="00775F30"/>
    <w:rsid w:val="00776073"/>
    <w:rsid w:val="007765F2"/>
    <w:rsid w:val="00776787"/>
    <w:rsid w:val="00776817"/>
    <w:rsid w:val="0077683B"/>
    <w:rsid w:val="00776A0A"/>
    <w:rsid w:val="00776B11"/>
    <w:rsid w:val="00776B84"/>
    <w:rsid w:val="00776CC8"/>
    <w:rsid w:val="00776CEB"/>
    <w:rsid w:val="00776E83"/>
    <w:rsid w:val="00776EC8"/>
    <w:rsid w:val="00776F47"/>
    <w:rsid w:val="00776FAA"/>
    <w:rsid w:val="00777235"/>
    <w:rsid w:val="0077729E"/>
    <w:rsid w:val="00777322"/>
    <w:rsid w:val="0077757E"/>
    <w:rsid w:val="007775B4"/>
    <w:rsid w:val="0077765F"/>
    <w:rsid w:val="00777702"/>
    <w:rsid w:val="007777C8"/>
    <w:rsid w:val="007777EC"/>
    <w:rsid w:val="0077785E"/>
    <w:rsid w:val="00777A87"/>
    <w:rsid w:val="00777BB8"/>
    <w:rsid w:val="00777C7A"/>
    <w:rsid w:val="00777CE8"/>
    <w:rsid w:val="00777DA0"/>
    <w:rsid w:val="00777DD3"/>
    <w:rsid w:val="00777E2F"/>
    <w:rsid w:val="00777FEF"/>
    <w:rsid w:val="00777FF6"/>
    <w:rsid w:val="007800E0"/>
    <w:rsid w:val="00780172"/>
    <w:rsid w:val="007804BF"/>
    <w:rsid w:val="00780523"/>
    <w:rsid w:val="007805B5"/>
    <w:rsid w:val="00780634"/>
    <w:rsid w:val="0078080B"/>
    <w:rsid w:val="00780914"/>
    <w:rsid w:val="0078092B"/>
    <w:rsid w:val="0078095C"/>
    <w:rsid w:val="00780AED"/>
    <w:rsid w:val="00780B08"/>
    <w:rsid w:val="00780BD9"/>
    <w:rsid w:val="00780C1F"/>
    <w:rsid w:val="00780D4C"/>
    <w:rsid w:val="00780D52"/>
    <w:rsid w:val="00780DBA"/>
    <w:rsid w:val="00780DF3"/>
    <w:rsid w:val="00780E07"/>
    <w:rsid w:val="00780F9B"/>
    <w:rsid w:val="007810F9"/>
    <w:rsid w:val="007812CE"/>
    <w:rsid w:val="00781462"/>
    <w:rsid w:val="007815AC"/>
    <w:rsid w:val="007815B6"/>
    <w:rsid w:val="00781721"/>
    <w:rsid w:val="00781818"/>
    <w:rsid w:val="007818CF"/>
    <w:rsid w:val="00781ADB"/>
    <w:rsid w:val="00781BB7"/>
    <w:rsid w:val="00781D31"/>
    <w:rsid w:val="00781DF7"/>
    <w:rsid w:val="00781F63"/>
    <w:rsid w:val="00781F6B"/>
    <w:rsid w:val="007820A6"/>
    <w:rsid w:val="00782127"/>
    <w:rsid w:val="00782150"/>
    <w:rsid w:val="007822FF"/>
    <w:rsid w:val="00782317"/>
    <w:rsid w:val="0078257B"/>
    <w:rsid w:val="00782646"/>
    <w:rsid w:val="007826FA"/>
    <w:rsid w:val="007826FF"/>
    <w:rsid w:val="00782786"/>
    <w:rsid w:val="007829CC"/>
    <w:rsid w:val="00782AF7"/>
    <w:rsid w:val="00782CC4"/>
    <w:rsid w:val="00782EDA"/>
    <w:rsid w:val="00782EE2"/>
    <w:rsid w:val="00782FEF"/>
    <w:rsid w:val="007830CA"/>
    <w:rsid w:val="007831CB"/>
    <w:rsid w:val="0078347D"/>
    <w:rsid w:val="0078361C"/>
    <w:rsid w:val="00783658"/>
    <w:rsid w:val="0078390F"/>
    <w:rsid w:val="00783958"/>
    <w:rsid w:val="007839D4"/>
    <w:rsid w:val="00783A79"/>
    <w:rsid w:val="00783B10"/>
    <w:rsid w:val="00783B1E"/>
    <w:rsid w:val="00783C48"/>
    <w:rsid w:val="00783C66"/>
    <w:rsid w:val="00783D16"/>
    <w:rsid w:val="00783D2C"/>
    <w:rsid w:val="00783D75"/>
    <w:rsid w:val="00783D7C"/>
    <w:rsid w:val="00783DF6"/>
    <w:rsid w:val="00783E05"/>
    <w:rsid w:val="00784000"/>
    <w:rsid w:val="0078407A"/>
    <w:rsid w:val="007843E1"/>
    <w:rsid w:val="00784487"/>
    <w:rsid w:val="007844CB"/>
    <w:rsid w:val="007844EF"/>
    <w:rsid w:val="00784570"/>
    <w:rsid w:val="00784785"/>
    <w:rsid w:val="007848A7"/>
    <w:rsid w:val="007849C4"/>
    <w:rsid w:val="00784B08"/>
    <w:rsid w:val="00784B21"/>
    <w:rsid w:val="00784C0A"/>
    <w:rsid w:val="00784D01"/>
    <w:rsid w:val="00784E09"/>
    <w:rsid w:val="00784EAE"/>
    <w:rsid w:val="00784FD9"/>
    <w:rsid w:val="00784FDD"/>
    <w:rsid w:val="00785187"/>
    <w:rsid w:val="007851F4"/>
    <w:rsid w:val="007851F8"/>
    <w:rsid w:val="00785286"/>
    <w:rsid w:val="007852EF"/>
    <w:rsid w:val="007854C7"/>
    <w:rsid w:val="007855A4"/>
    <w:rsid w:val="00785643"/>
    <w:rsid w:val="0078599D"/>
    <w:rsid w:val="00785A9E"/>
    <w:rsid w:val="00785B0E"/>
    <w:rsid w:val="00785D07"/>
    <w:rsid w:val="00785F12"/>
    <w:rsid w:val="00785F96"/>
    <w:rsid w:val="00785FB5"/>
    <w:rsid w:val="007861F7"/>
    <w:rsid w:val="007863FF"/>
    <w:rsid w:val="00786585"/>
    <w:rsid w:val="007866CC"/>
    <w:rsid w:val="0078675D"/>
    <w:rsid w:val="007867A9"/>
    <w:rsid w:val="00786CD5"/>
    <w:rsid w:val="00786D49"/>
    <w:rsid w:val="00786E9E"/>
    <w:rsid w:val="00786E9F"/>
    <w:rsid w:val="00786EDB"/>
    <w:rsid w:val="00786F74"/>
    <w:rsid w:val="00787017"/>
    <w:rsid w:val="00787252"/>
    <w:rsid w:val="00787323"/>
    <w:rsid w:val="0078745C"/>
    <w:rsid w:val="007874AB"/>
    <w:rsid w:val="007876C8"/>
    <w:rsid w:val="007876EF"/>
    <w:rsid w:val="00787800"/>
    <w:rsid w:val="0078780E"/>
    <w:rsid w:val="007878F7"/>
    <w:rsid w:val="00787A56"/>
    <w:rsid w:val="00787A6E"/>
    <w:rsid w:val="00787AB6"/>
    <w:rsid w:val="00787CAC"/>
    <w:rsid w:val="00787EF4"/>
    <w:rsid w:val="00787F13"/>
    <w:rsid w:val="00787F98"/>
    <w:rsid w:val="00787F9C"/>
    <w:rsid w:val="00790072"/>
    <w:rsid w:val="007900FA"/>
    <w:rsid w:val="0079023F"/>
    <w:rsid w:val="0079047E"/>
    <w:rsid w:val="007904D0"/>
    <w:rsid w:val="00790659"/>
    <w:rsid w:val="00790710"/>
    <w:rsid w:val="0079076A"/>
    <w:rsid w:val="00790866"/>
    <w:rsid w:val="0079086E"/>
    <w:rsid w:val="0079098D"/>
    <w:rsid w:val="007909BA"/>
    <w:rsid w:val="00790B9C"/>
    <w:rsid w:val="00790C48"/>
    <w:rsid w:val="00790C6A"/>
    <w:rsid w:val="00790CAB"/>
    <w:rsid w:val="00790E84"/>
    <w:rsid w:val="00790E99"/>
    <w:rsid w:val="00790EB2"/>
    <w:rsid w:val="00791047"/>
    <w:rsid w:val="00791100"/>
    <w:rsid w:val="0079115A"/>
    <w:rsid w:val="007911C3"/>
    <w:rsid w:val="00791411"/>
    <w:rsid w:val="007914E4"/>
    <w:rsid w:val="007914EB"/>
    <w:rsid w:val="00791731"/>
    <w:rsid w:val="0079178C"/>
    <w:rsid w:val="00791ABF"/>
    <w:rsid w:val="00791AE6"/>
    <w:rsid w:val="00791C4C"/>
    <w:rsid w:val="00791CAE"/>
    <w:rsid w:val="00791D9B"/>
    <w:rsid w:val="00791E18"/>
    <w:rsid w:val="00791ED4"/>
    <w:rsid w:val="00791F2A"/>
    <w:rsid w:val="007921A2"/>
    <w:rsid w:val="007921AC"/>
    <w:rsid w:val="00792369"/>
    <w:rsid w:val="007923A3"/>
    <w:rsid w:val="00792688"/>
    <w:rsid w:val="00792799"/>
    <w:rsid w:val="00792904"/>
    <w:rsid w:val="007929BD"/>
    <w:rsid w:val="00792B94"/>
    <w:rsid w:val="00792B9B"/>
    <w:rsid w:val="00792CEB"/>
    <w:rsid w:val="00792E81"/>
    <w:rsid w:val="00792EDA"/>
    <w:rsid w:val="00792F85"/>
    <w:rsid w:val="00793037"/>
    <w:rsid w:val="00793056"/>
    <w:rsid w:val="00793076"/>
    <w:rsid w:val="0079311E"/>
    <w:rsid w:val="0079314A"/>
    <w:rsid w:val="007932B7"/>
    <w:rsid w:val="00793366"/>
    <w:rsid w:val="00793498"/>
    <w:rsid w:val="00793694"/>
    <w:rsid w:val="0079383F"/>
    <w:rsid w:val="0079388A"/>
    <w:rsid w:val="007939B9"/>
    <w:rsid w:val="00793BD3"/>
    <w:rsid w:val="00793C99"/>
    <w:rsid w:val="00793CEC"/>
    <w:rsid w:val="00793D75"/>
    <w:rsid w:val="00793FB6"/>
    <w:rsid w:val="00794027"/>
    <w:rsid w:val="00794188"/>
    <w:rsid w:val="00794189"/>
    <w:rsid w:val="007942FE"/>
    <w:rsid w:val="007944CF"/>
    <w:rsid w:val="00794657"/>
    <w:rsid w:val="00794827"/>
    <w:rsid w:val="0079493C"/>
    <w:rsid w:val="007949D1"/>
    <w:rsid w:val="00794A64"/>
    <w:rsid w:val="00794A6A"/>
    <w:rsid w:val="00794B40"/>
    <w:rsid w:val="00794B4D"/>
    <w:rsid w:val="00794BF9"/>
    <w:rsid w:val="00794C3B"/>
    <w:rsid w:val="00794DBA"/>
    <w:rsid w:val="0079514B"/>
    <w:rsid w:val="007951F6"/>
    <w:rsid w:val="00795368"/>
    <w:rsid w:val="00795488"/>
    <w:rsid w:val="007954C1"/>
    <w:rsid w:val="00795572"/>
    <w:rsid w:val="00795775"/>
    <w:rsid w:val="007957DB"/>
    <w:rsid w:val="00795856"/>
    <w:rsid w:val="0079593F"/>
    <w:rsid w:val="00795AD4"/>
    <w:rsid w:val="00795C38"/>
    <w:rsid w:val="00795D13"/>
    <w:rsid w:val="00795D19"/>
    <w:rsid w:val="00795DDE"/>
    <w:rsid w:val="00795E59"/>
    <w:rsid w:val="00795E93"/>
    <w:rsid w:val="00795F26"/>
    <w:rsid w:val="00796162"/>
    <w:rsid w:val="00796164"/>
    <w:rsid w:val="007963CB"/>
    <w:rsid w:val="00796464"/>
    <w:rsid w:val="00796569"/>
    <w:rsid w:val="007966E4"/>
    <w:rsid w:val="0079676C"/>
    <w:rsid w:val="0079688C"/>
    <w:rsid w:val="00796928"/>
    <w:rsid w:val="00796976"/>
    <w:rsid w:val="00796B3B"/>
    <w:rsid w:val="00796B62"/>
    <w:rsid w:val="00796BE4"/>
    <w:rsid w:val="00796D06"/>
    <w:rsid w:val="00796D36"/>
    <w:rsid w:val="00796DBD"/>
    <w:rsid w:val="00796E26"/>
    <w:rsid w:val="00796F55"/>
    <w:rsid w:val="00796F5C"/>
    <w:rsid w:val="00796FB8"/>
    <w:rsid w:val="00796FE7"/>
    <w:rsid w:val="00797019"/>
    <w:rsid w:val="0079703D"/>
    <w:rsid w:val="00797273"/>
    <w:rsid w:val="00797402"/>
    <w:rsid w:val="00797534"/>
    <w:rsid w:val="0079759A"/>
    <w:rsid w:val="007975EB"/>
    <w:rsid w:val="00797605"/>
    <w:rsid w:val="00797690"/>
    <w:rsid w:val="0079774C"/>
    <w:rsid w:val="0079783B"/>
    <w:rsid w:val="00797977"/>
    <w:rsid w:val="0079799B"/>
    <w:rsid w:val="00797AF0"/>
    <w:rsid w:val="00797F10"/>
    <w:rsid w:val="00797FEA"/>
    <w:rsid w:val="00797FED"/>
    <w:rsid w:val="007A01ED"/>
    <w:rsid w:val="007A0204"/>
    <w:rsid w:val="007A02ED"/>
    <w:rsid w:val="007A0307"/>
    <w:rsid w:val="007A0372"/>
    <w:rsid w:val="007A0377"/>
    <w:rsid w:val="007A045F"/>
    <w:rsid w:val="007A065D"/>
    <w:rsid w:val="007A0737"/>
    <w:rsid w:val="007A0881"/>
    <w:rsid w:val="007A08BA"/>
    <w:rsid w:val="007A091C"/>
    <w:rsid w:val="007A0952"/>
    <w:rsid w:val="007A0975"/>
    <w:rsid w:val="007A0A05"/>
    <w:rsid w:val="007A0AFA"/>
    <w:rsid w:val="007A0B06"/>
    <w:rsid w:val="007A0C0A"/>
    <w:rsid w:val="007A0CA8"/>
    <w:rsid w:val="007A0DE7"/>
    <w:rsid w:val="007A102A"/>
    <w:rsid w:val="007A1045"/>
    <w:rsid w:val="007A1079"/>
    <w:rsid w:val="007A13BE"/>
    <w:rsid w:val="007A13E5"/>
    <w:rsid w:val="007A13ED"/>
    <w:rsid w:val="007A1632"/>
    <w:rsid w:val="007A1668"/>
    <w:rsid w:val="007A1800"/>
    <w:rsid w:val="007A185D"/>
    <w:rsid w:val="007A1884"/>
    <w:rsid w:val="007A1A2C"/>
    <w:rsid w:val="007A1A56"/>
    <w:rsid w:val="007A1BE5"/>
    <w:rsid w:val="007A1C28"/>
    <w:rsid w:val="007A1E98"/>
    <w:rsid w:val="007A202B"/>
    <w:rsid w:val="007A2173"/>
    <w:rsid w:val="007A244C"/>
    <w:rsid w:val="007A246A"/>
    <w:rsid w:val="007A24A6"/>
    <w:rsid w:val="007A2586"/>
    <w:rsid w:val="007A273B"/>
    <w:rsid w:val="007A2787"/>
    <w:rsid w:val="007A2834"/>
    <w:rsid w:val="007A2AE0"/>
    <w:rsid w:val="007A2BC8"/>
    <w:rsid w:val="007A2CFF"/>
    <w:rsid w:val="007A2E95"/>
    <w:rsid w:val="007A2EC1"/>
    <w:rsid w:val="007A2F57"/>
    <w:rsid w:val="007A2FA9"/>
    <w:rsid w:val="007A3155"/>
    <w:rsid w:val="007A3310"/>
    <w:rsid w:val="007A337E"/>
    <w:rsid w:val="007A340D"/>
    <w:rsid w:val="007A34D6"/>
    <w:rsid w:val="007A35E8"/>
    <w:rsid w:val="007A373C"/>
    <w:rsid w:val="007A3771"/>
    <w:rsid w:val="007A3899"/>
    <w:rsid w:val="007A390F"/>
    <w:rsid w:val="007A39A4"/>
    <w:rsid w:val="007A39DA"/>
    <w:rsid w:val="007A39F2"/>
    <w:rsid w:val="007A3B3A"/>
    <w:rsid w:val="007A3E0F"/>
    <w:rsid w:val="007A3E3A"/>
    <w:rsid w:val="007A3F36"/>
    <w:rsid w:val="007A40FF"/>
    <w:rsid w:val="007A41C4"/>
    <w:rsid w:val="007A4472"/>
    <w:rsid w:val="007A45C2"/>
    <w:rsid w:val="007A484E"/>
    <w:rsid w:val="007A48C8"/>
    <w:rsid w:val="007A4918"/>
    <w:rsid w:val="007A4945"/>
    <w:rsid w:val="007A4A8A"/>
    <w:rsid w:val="007A4C35"/>
    <w:rsid w:val="007A4D28"/>
    <w:rsid w:val="007A4F22"/>
    <w:rsid w:val="007A5008"/>
    <w:rsid w:val="007A5193"/>
    <w:rsid w:val="007A5423"/>
    <w:rsid w:val="007A5528"/>
    <w:rsid w:val="007A5800"/>
    <w:rsid w:val="007A592F"/>
    <w:rsid w:val="007A5999"/>
    <w:rsid w:val="007A5AEB"/>
    <w:rsid w:val="007A5BD6"/>
    <w:rsid w:val="007A5C90"/>
    <w:rsid w:val="007A5CF3"/>
    <w:rsid w:val="007A5CFA"/>
    <w:rsid w:val="007A6231"/>
    <w:rsid w:val="007A62DA"/>
    <w:rsid w:val="007A62F4"/>
    <w:rsid w:val="007A639A"/>
    <w:rsid w:val="007A6551"/>
    <w:rsid w:val="007A6699"/>
    <w:rsid w:val="007A66F6"/>
    <w:rsid w:val="007A671C"/>
    <w:rsid w:val="007A6858"/>
    <w:rsid w:val="007A68D4"/>
    <w:rsid w:val="007A698F"/>
    <w:rsid w:val="007A6A22"/>
    <w:rsid w:val="007A6ABE"/>
    <w:rsid w:val="007A6B4E"/>
    <w:rsid w:val="007A6BDD"/>
    <w:rsid w:val="007A6C50"/>
    <w:rsid w:val="007A6C81"/>
    <w:rsid w:val="007A6C94"/>
    <w:rsid w:val="007A6DD1"/>
    <w:rsid w:val="007A6E5A"/>
    <w:rsid w:val="007A6E5B"/>
    <w:rsid w:val="007A7221"/>
    <w:rsid w:val="007A7361"/>
    <w:rsid w:val="007A74B3"/>
    <w:rsid w:val="007A7516"/>
    <w:rsid w:val="007A7587"/>
    <w:rsid w:val="007A762E"/>
    <w:rsid w:val="007A7870"/>
    <w:rsid w:val="007A788A"/>
    <w:rsid w:val="007A78BD"/>
    <w:rsid w:val="007A7C58"/>
    <w:rsid w:val="007A7CB7"/>
    <w:rsid w:val="007A7D77"/>
    <w:rsid w:val="007A7DEA"/>
    <w:rsid w:val="007A7F0A"/>
    <w:rsid w:val="007B0006"/>
    <w:rsid w:val="007B0009"/>
    <w:rsid w:val="007B000A"/>
    <w:rsid w:val="007B00F3"/>
    <w:rsid w:val="007B020E"/>
    <w:rsid w:val="007B0214"/>
    <w:rsid w:val="007B0280"/>
    <w:rsid w:val="007B033C"/>
    <w:rsid w:val="007B045E"/>
    <w:rsid w:val="007B0515"/>
    <w:rsid w:val="007B0683"/>
    <w:rsid w:val="007B06D4"/>
    <w:rsid w:val="007B0770"/>
    <w:rsid w:val="007B0816"/>
    <w:rsid w:val="007B083A"/>
    <w:rsid w:val="007B0861"/>
    <w:rsid w:val="007B08B2"/>
    <w:rsid w:val="007B08E7"/>
    <w:rsid w:val="007B08E9"/>
    <w:rsid w:val="007B08F3"/>
    <w:rsid w:val="007B0980"/>
    <w:rsid w:val="007B0A1A"/>
    <w:rsid w:val="007B0B48"/>
    <w:rsid w:val="007B0B60"/>
    <w:rsid w:val="007B0C5E"/>
    <w:rsid w:val="007B0C64"/>
    <w:rsid w:val="007B0C71"/>
    <w:rsid w:val="007B0D4A"/>
    <w:rsid w:val="007B0D56"/>
    <w:rsid w:val="007B0EA1"/>
    <w:rsid w:val="007B1014"/>
    <w:rsid w:val="007B1055"/>
    <w:rsid w:val="007B115A"/>
    <w:rsid w:val="007B1164"/>
    <w:rsid w:val="007B1174"/>
    <w:rsid w:val="007B1294"/>
    <w:rsid w:val="007B138D"/>
    <w:rsid w:val="007B1411"/>
    <w:rsid w:val="007B1445"/>
    <w:rsid w:val="007B14F3"/>
    <w:rsid w:val="007B15A7"/>
    <w:rsid w:val="007B167E"/>
    <w:rsid w:val="007B16BA"/>
    <w:rsid w:val="007B1721"/>
    <w:rsid w:val="007B1943"/>
    <w:rsid w:val="007B1B17"/>
    <w:rsid w:val="007B1B4F"/>
    <w:rsid w:val="007B1C77"/>
    <w:rsid w:val="007B1D6F"/>
    <w:rsid w:val="007B1D8F"/>
    <w:rsid w:val="007B1E47"/>
    <w:rsid w:val="007B1EEA"/>
    <w:rsid w:val="007B1F56"/>
    <w:rsid w:val="007B2055"/>
    <w:rsid w:val="007B20A1"/>
    <w:rsid w:val="007B2239"/>
    <w:rsid w:val="007B2371"/>
    <w:rsid w:val="007B238F"/>
    <w:rsid w:val="007B25B3"/>
    <w:rsid w:val="007B2677"/>
    <w:rsid w:val="007B26D0"/>
    <w:rsid w:val="007B26D7"/>
    <w:rsid w:val="007B275F"/>
    <w:rsid w:val="007B284B"/>
    <w:rsid w:val="007B29AF"/>
    <w:rsid w:val="007B2A1A"/>
    <w:rsid w:val="007B2A3D"/>
    <w:rsid w:val="007B2AB5"/>
    <w:rsid w:val="007B2BDB"/>
    <w:rsid w:val="007B2C85"/>
    <w:rsid w:val="007B2E5A"/>
    <w:rsid w:val="007B2F25"/>
    <w:rsid w:val="007B3126"/>
    <w:rsid w:val="007B31AB"/>
    <w:rsid w:val="007B31D1"/>
    <w:rsid w:val="007B329E"/>
    <w:rsid w:val="007B343F"/>
    <w:rsid w:val="007B3655"/>
    <w:rsid w:val="007B3700"/>
    <w:rsid w:val="007B37D8"/>
    <w:rsid w:val="007B37F7"/>
    <w:rsid w:val="007B38D9"/>
    <w:rsid w:val="007B39D9"/>
    <w:rsid w:val="007B3A21"/>
    <w:rsid w:val="007B3AC1"/>
    <w:rsid w:val="007B3AFF"/>
    <w:rsid w:val="007B3B52"/>
    <w:rsid w:val="007B3B64"/>
    <w:rsid w:val="007B3C7F"/>
    <w:rsid w:val="007B3CFC"/>
    <w:rsid w:val="007B3E1C"/>
    <w:rsid w:val="007B3E8A"/>
    <w:rsid w:val="007B3F5C"/>
    <w:rsid w:val="007B3FD1"/>
    <w:rsid w:val="007B40E3"/>
    <w:rsid w:val="007B425A"/>
    <w:rsid w:val="007B428D"/>
    <w:rsid w:val="007B42DB"/>
    <w:rsid w:val="007B4502"/>
    <w:rsid w:val="007B450D"/>
    <w:rsid w:val="007B4516"/>
    <w:rsid w:val="007B4545"/>
    <w:rsid w:val="007B467F"/>
    <w:rsid w:val="007B46B8"/>
    <w:rsid w:val="007B473F"/>
    <w:rsid w:val="007B47D1"/>
    <w:rsid w:val="007B4877"/>
    <w:rsid w:val="007B48B5"/>
    <w:rsid w:val="007B490F"/>
    <w:rsid w:val="007B493B"/>
    <w:rsid w:val="007B4988"/>
    <w:rsid w:val="007B4A3F"/>
    <w:rsid w:val="007B4A60"/>
    <w:rsid w:val="007B4ACF"/>
    <w:rsid w:val="007B4B36"/>
    <w:rsid w:val="007B4C5F"/>
    <w:rsid w:val="007B4CE9"/>
    <w:rsid w:val="007B5033"/>
    <w:rsid w:val="007B5110"/>
    <w:rsid w:val="007B51A0"/>
    <w:rsid w:val="007B527D"/>
    <w:rsid w:val="007B5307"/>
    <w:rsid w:val="007B5328"/>
    <w:rsid w:val="007B5424"/>
    <w:rsid w:val="007B54D6"/>
    <w:rsid w:val="007B5532"/>
    <w:rsid w:val="007B56F4"/>
    <w:rsid w:val="007B57A4"/>
    <w:rsid w:val="007B5898"/>
    <w:rsid w:val="007B593F"/>
    <w:rsid w:val="007B5950"/>
    <w:rsid w:val="007B5977"/>
    <w:rsid w:val="007B5978"/>
    <w:rsid w:val="007B5A8A"/>
    <w:rsid w:val="007B5BC4"/>
    <w:rsid w:val="007B5CE4"/>
    <w:rsid w:val="007B5DB9"/>
    <w:rsid w:val="007B5E7D"/>
    <w:rsid w:val="007B6050"/>
    <w:rsid w:val="007B614A"/>
    <w:rsid w:val="007B61BB"/>
    <w:rsid w:val="007B61F8"/>
    <w:rsid w:val="007B6446"/>
    <w:rsid w:val="007B645A"/>
    <w:rsid w:val="007B647D"/>
    <w:rsid w:val="007B64A0"/>
    <w:rsid w:val="007B64F3"/>
    <w:rsid w:val="007B6572"/>
    <w:rsid w:val="007B6697"/>
    <w:rsid w:val="007B66C9"/>
    <w:rsid w:val="007B6896"/>
    <w:rsid w:val="007B6929"/>
    <w:rsid w:val="007B6A43"/>
    <w:rsid w:val="007B6A7D"/>
    <w:rsid w:val="007B6B79"/>
    <w:rsid w:val="007B6BEA"/>
    <w:rsid w:val="007B6CDA"/>
    <w:rsid w:val="007B6DD1"/>
    <w:rsid w:val="007B6F37"/>
    <w:rsid w:val="007B7097"/>
    <w:rsid w:val="007B7188"/>
    <w:rsid w:val="007B7207"/>
    <w:rsid w:val="007B727C"/>
    <w:rsid w:val="007B74DE"/>
    <w:rsid w:val="007B7541"/>
    <w:rsid w:val="007B76AB"/>
    <w:rsid w:val="007B780B"/>
    <w:rsid w:val="007B79C6"/>
    <w:rsid w:val="007B7AB4"/>
    <w:rsid w:val="007B7BA9"/>
    <w:rsid w:val="007B7BFF"/>
    <w:rsid w:val="007B7C66"/>
    <w:rsid w:val="007B7D0F"/>
    <w:rsid w:val="007B7D9B"/>
    <w:rsid w:val="007B7F4F"/>
    <w:rsid w:val="007B7F99"/>
    <w:rsid w:val="007C0014"/>
    <w:rsid w:val="007C0030"/>
    <w:rsid w:val="007C00EE"/>
    <w:rsid w:val="007C0122"/>
    <w:rsid w:val="007C0192"/>
    <w:rsid w:val="007C020F"/>
    <w:rsid w:val="007C029F"/>
    <w:rsid w:val="007C02D1"/>
    <w:rsid w:val="007C0341"/>
    <w:rsid w:val="007C035B"/>
    <w:rsid w:val="007C0440"/>
    <w:rsid w:val="007C04EB"/>
    <w:rsid w:val="007C05B0"/>
    <w:rsid w:val="007C0625"/>
    <w:rsid w:val="007C0701"/>
    <w:rsid w:val="007C08F5"/>
    <w:rsid w:val="007C0A79"/>
    <w:rsid w:val="007C0AAF"/>
    <w:rsid w:val="007C0AEC"/>
    <w:rsid w:val="007C0B2E"/>
    <w:rsid w:val="007C0C9C"/>
    <w:rsid w:val="007C0DDC"/>
    <w:rsid w:val="007C0E77"/>
    <w:rsid w:val="007C0E7C"/>
    <w:rsid w:val="007C0F9F"/>
    <w:rsid w:val="007C1015"/>
    <w:rsid w:val="007C104F"/>
    <w:rsid w:val="007C1110"/>
    <w:rsid w:val="007C117D"/>
    <w:rsid w:val="007C12A2"/>
    <w:rsid w:val="007C1365"/>
    <w:rsid w:val="007C1412"/>
    <w:rsid w:val="007C15B2"/>
    <w:rsid w:val="007C1643"/>
    <w:rsid w:val="007C1698"/>
    <w:rsid w:val="007C1790"/>
    <w:rsid w:val="007C186E"/>
    <w:rsid w:val="007C18F5"/>
    <w:rsid w:val="007C1E72"/>
    <w:rsid w:val="007C207F"/>
    <w:rsid w:val="007C2123"/>
    <w:rsid w:val="007C2232"/>
    <w:rsid w:val="007C226B"/>
    <w:rsid w:val="007C25B2"/>
    <w:rsid w:val="007C25B8"/>
    <w:rsid w:val="007C266F"/>
    <w:rsid w:val="007C27DC"/>
    <w:rsid w:val="007C2A10"/>
    <w:rsid w:val="007C2AD6"/>
    <w:rsid w:val="007C2BA6"/>
    <w:rsid w:val="007C2BDF"/>
    <w:rsid w:val="007C2BE3"/>
    <w:rsid w:val="007C2C2B"/>
    <w:rsid w:val="007C2E77"/>
    <w:rsid w:val="007C30CB"/>
    <w:rsid w:val="007C3114"/>
    <w:rsid w:val="007C31C1"/>
    <w:rsid w:val="007C325C"/>
    <w:rsid w:val="007C33A6"/>
    <w:rsid w:val="007C3464"/>
    <w:rsid w:val="007C3682"/>
    <w:rsid w:val="007C3748"/>
    <w:rsid w:val="007C376F"/>
    <w:rsid w:val="007C37FA"/>
    <w:rsid w:val="007C3892"/>
    <w:rsid w:val="007C3AD9"/>
    <w:rsid w:val="007C3B19"/>
    <w:rsid w:val="007C3BAC"/>
    <w:rsid w:val="007C3BD6"/>
    <w:rsid w:val="007C3C1B"/>
    <w:rsid w:val="007C3D1F"/>
    <w:rsid w:val="007C3D5E"/>
    <w:rsid w:val="007C3D73"/>
    <w:rsid w:val="007C3EC4"/>
    <w:rsid w:val="007C3EE8"/>
    <w:rsid w:val="007C3F4B"/>
    <w:rsid w:val="007C40DE"/>
    <w:rsid w:val="007C454D"/>
    <w:rsid w:val="007C45AE"/>
    <w:rsid w:val="007C473B"/>
    <w:rsid w:val="007C4E1F"/>
    <w:rsid w:val="007C4E53"/>
    <w:rsid w:val="007C4E62"/>
    <w:rsid w:val="007C512E"/>
    <w:rsid w:val="007C518D"/>
    <w:rsid w:val="007C525F"/>
    <w:rsid w:val="007C5324"/>
    <w:rsid w:val="007C5335"/>
    <w:rsid w:val="007C53B5"/>
    <w:rsid w:val="007C540F"/>
    <w:rsid w:val="007C5485"/>
    <w:rsid w:val="007C549E"/>
    <w:rsid w:val="007C57B1"/>
    <w:rsid w:val="007C57FB"/>
    <w:rsid w:val="007C5807"/>
    <w:rsid w:val="007C580E"/>
    <w:rsid w:val="007C581E"/>
    <w:rsid w:val="007C5836"/>
    <w:rsid w:val="007C589E"/>
    <w:rsid w:val="007C5901"/>
    <w:rsid w:val="007C5A5C"/>
    <w:rsid w:val="007C60EB"/>
    <w:rsid w:val="007C6175"/>
    <w:rsid w:val="007C61C2"/>
    <w:rsid w:val="007C6214"/>
    <w:rsid w:val="007C6255"/>
    <w:rsid w:val="007C648C"/>
    <w:rsid w:val="007C65E9"/>
    <w:rsid w:val="007C666C"/>
    <w:rsid w:val="007C66B6"/>
    <w:rsid w:val="007C66C6"/>
    <w:rsid w:val="007C69DF"/>
    <w:rsid w:val="007C6AC7"/>
    <w:rsid w:val="007C6AE5"/>
    <w:rsid w:val="007C6B42"/>
    <w:rsid w:val="007C6E16"/>
    <w:rsid w:val="007C730A"/>
    <w:rsid w:val="007C7362"/>
    <w:rsid w:val="007C740C"/>
    <w:rsid w:val="007C7411"/>
    <w:rsid w:val="007C74C1"/>
    <w:rsid w:val="007C7565"/>
    <w:rsid w:val="007C75A9"/>
    <w:rsid w:val="007C75CE"/>
    <w:rsid w:val="007C7625"/>
    <w:rsid w:val="007C7820"/>
    <w:rsid w:val="007C7A8A"/>
    <w:rsid w:val="007C7B2F"/>
    <w:rsid w:val="007C7C2A"/>
    <w:rsid w:val="007C7C90"/>
    <w:rsid w:val="007C7E08"/>
    <w:rsid w:val="007C7E7C"/>
    <w:rsid w:val="007C7E93"/>
    <w:rsid w:val="007C7F85"/>
    <w:rsid w:val="007C7F9F"/>
    <w:rsid w:val="007D00A8"/>
    <w:rsid w:val="007D02C9"/>
    <w:rsid w:val="007D02CF"/>
    <w:rsid w:val="007D0625"/>
    <w:rsid w:val="007D0809"/>
    <w:rsid w:val="007D08C0"/>
    <w:rsid w:val="007D08E1"/>
    <w:rsid w:val="007D09BC"/>
    <w:rsid w:val="007D0A45"/>
    <w:rsid w:val="007D0C14"/>
    <w:rsid w:val="007D0CF1"/>
    <w:rsid w:val="007D0F13"/>
    <w:rsid w:val="007D0FB5"/>
    <w:rsid w:val="007D10C4"/>
    <w:rsid w:val="007D10D5"/>
    <w:rsid w:val="007D11F1"/>
    <w:rsid w:val="007D120B"/>
    <w:rsid w:val="007D1312"/>
    <w:rsid w:val="007D156F"/>
    <w:rsid w:val="007D1736"/>
    <w:rsid w:val="007D17F8"/>
    <w:rsid w:val="007D1AD2"/>
    <w:rsid w:val="007D1B10"/>
    <w:rsid w:val="007D1B4C"/>
    <w:rsid w:val="007D1BE6"/>
    <w:rsid w:val="007D1E3C"/>
    <w:rsid w:val="007D1ED4"/>
    <w:rsid w:val="007D1FBF"/>
    <w:rsid w:val="007D20ED"/>
    <w:rsid w:val="007D212F"/>
    <w:rsid w:val="007D22AB"/>
    <w:rsid w:val="007D26AE"/>
    <w:rsid w:val="007D270B"/>
    <w:rsid w:val="007D27BF"/>
    <w:rsid w:val="007D2885"/>
    <w:rsid w:val="007D299A"/>
    <w:rsid w:val="007D2B13"/>
    <w:rsid w:val="007D2B5B"/>
    <w:rsid w:val="007D2C12"/>
    <w:rsid w:val="007D2DE7"/>
    <w:rsid w:val="007D2DF7"/>
    <w:rsid w:val="007D2F0E"/>
    <w:rsid w:val="007D2F9A"/>
    <w:rsid w:val="007D2FA8"/>
    <w:rsid w:val="007D2FC7"/>
    <w:rsid w:val="007D3001"/>
    <w:rsid w:val="007D30D4"/>
    <w:rsid w:val="007D3380"/>
    <w:rsid w:val="007D3445"/>
    <w:rsid w:val="007D344F"/>
    <w:rsid w:val="007D347F"/>
    <w:rsid w:val="007D34F3"/>
    <w:rsid w:val="007D353C"/>
    <w:rsid w:val="007D3731"/>
    <w:rsid w:val="007D376A"/>
    <w:rsid w:val="007D38FA"/>
    <w:rsid w:val="007D3A3F"/>
    <w:rsid w:val="007D3B04"/>
    <w:rsid w:val="007D3C31"/>
    <w:rsid w:val="007D3C87"/>
    <w:rsid w:val="007D3D61"/>
    <w:rsid w:val="007D3EC3"/>
    <w:rsid w:val="007D4085"/>
    <w:rsid w:val="007D41CF"/>
    <w:rsid w:val="007D42D2"/>
    <w:rsid w:val="007D4359"/>
    <w:rsid w:val="007D438B"/>
    <w:rsid w:val="007D44FB"/>
    <w:rsid w:val="007D4851"/>
    <w:rsid w:val="007D487E"/>
    <w:rsid w:val="007D49B6"/>
    <w:rsid w:val="007D4C71"/>
    <w:rsid w:val="007D4C91"/>
    <w:rsid w:val="007D51D4"/>
    <w:rsid w:val="007D52B8"/>
    <w:rsid w:val="007D52F2"/>
    <w:rsid w:val="007D5449"/>
    <w:rsid w:val="007D5459"/>
    <w:rsid w:val="007D56E5"/>
    <w:rsid w:val="007D57DF"/>
    <w:rsid w:val="007D592B"/>
    <w:rsid w:val="007D5992"/>
    <w:rsid w:val="007D5AA6"/>
    <w:rsid w:val="007D5AAD"/>
    <w:rsid w:val="007D5AEB"/>
    <w:rsid w:val="007D5B14"/>
    <w:rsid w:val="007D5B65"/>
    <w:rsid w:val="007D5C38"/>
    <w:rsid w:val="007D5CB1"/>
    <w:rsid w:val="007D5CBC"/>
    <w:rsid w:val="007D5DFF"/>
    <w:rsid w:val="007D5E54"/>
    <w:rsid w:val="007D618E"/>
    <w:rsid w:val="007D61F4"/>
    <w:rsid w:val="007D632E"/>
    <w:rsid w:val="007D6353"/>
    <w:rsid w:val="007D63BE"/>
    <w:rsid w:val="007D6425"/>
    <w:rsid w:val="007D6872"/>
    <w:rsid w:val="007D6C4D"/>
    <w:rsid w:val="007D6E00"/>
    <w:rsid w:val="007D6F86"/>
    <w:rsid w:val="007D6F88"/>
    <w:rsid w:val="007D7026"/>
    <w:rsid w:val="007D70A6"/>
    <w:rsid w:val="007D7176"/>
    <w:rsid w:val="007D727A"/>
    <w:rsid w:val="007D7310"/>
    <w:rsid w:val="007D7526"/>
    <w:rsid w:val="007D770C"/>
    <w:rsid w:val="007D784D"/>
    <w:rsid w:val="007D78A6"/>
    <w:rsid w:val="007D7940"/>
    <w:rsid w:val="007D798F"/>
    <w:rsid w:val="007D7A0A"/>
    <w:rsid w:val="007D7A0C"/>
    <w:rsid w:val="007D7A91"/>
    <w:rsid w:val="007D7AA0"/>
    <w:rsid w:val="007D7B70"/>
    <w:rsid w:val="007D7F67"/>
    <w:rsid w:val="007D7FCF"/>
    <w:rsid w:val="007E006E"/>
    <w:rsid w:val="007E00A1"/>
    <w:rsid w:val="007E0155"/>
    <w:rsid w:val="007E01E9"/>
    <w:rsid w:val="007E0466"/>
    <w:rsid w:val="007E04B5"/>
    <w:rsid w:val="007E0565"/>
    <w:rsid w:val="007E05FC"/>
    <w:rsid w:val="007E0668"/>
    <w:rsid w:val="007E0769"/>
    <w:rsid w:val="007E076D"/>
    <w:rsid w:val="007E087C"/>
    <w:rsid w:val="007E0A73"/>
    <w:rsid w:val="007E0A99"/>
    <w:rsid w:val="007E0CA3"/>
    <w:rsid w:val="007E0D4C"/>
    <w:rsid w:val="007E0EB8"/>
    <w:rsid w:val="007E0F1C"/>
    <w:rsid w:val="007E0F60"/>
    <w:rsid w:val="007E1171"/>
    <w:rsid w:val="007E1248"/>
    <w:rsid w:val="007E12CA"/>
    <w:rsid w:val="007E1321"/>
    <w:rsid w:val="007E14C4"/>
    <w:rsid w:val="007E156D"/>
    <w:rsid w:val="007E157C"/>
    <w:rsid w:val="007E1779"/>
    <w:rsid w:val="007E18EE"/>
    <w:rsid w:val="007E19CE"/>
    <w:rsid w:val="007E1AB6"/>
    <w:rsid w:val="007E1B54"/>
    <w:rsid w:val="007E1BF5"/>
    <w:rsid w:val="007E1C57"/>
    <w:rsid w:val="007E1C86"/>
    <w:rsid w:val="007E1D16"/>
    <w:rsid w:val="007E1DDC"/>
    <w:rsid w:val="007E1E08"/>
    <w:rsid w:val="007E1EC7"/>
    <w:rsid w:val="007E1F07"/>
    <w:rsid w:val="007E1F4F"/>
    <w:rsid w:val="007E20F2"/>
    <w:rsid w:val="007E20FE"/>
    <w:rsid w:val="007E21A9"/>
    <w:rsid w:val="007E230B"/>
    <w:rsid w:val="007E232C"/>
    <w:rsid w:val="007E2420"/>
    <w:rsid w:val="007E24AD"/>
    <w:rsid w:val="007E252B"/>
    <w:rsid w:val="007E2539"/>
    <w:rsid w:val="007E2607"/>
    <w:rsid w:val="007E26C0"/>
    <w:rsid w:val="007E2710"/>
    <w:rsid w:val="007E274A"/>
    <w:rsid w:val="007E2871"/>
    <w:rsid w:val="007E29F1"/>
    <w:rsid w:val="007E2AAA"/>
    <w:rsid w:val="007E2BA9"/>
    <w:rsid w:val="007E2C3E"/>
    <w:rsid w:val="007E2F2E"/>
    <w:rsid w:val="007E300E"/>
    <w:rsid w:val="007E3128"/>
    <w:rsid w:val="007E31BB"/>
    <w:rsid w:val="007E326C"/>
    <w:rsid w:val="007E3290"/>
    <w:rsid w:val="007E3493"/>
    <w:rsid w:val="007E3525"/>
    <w:rsid w:val="007E355E"/>
    <w:rsid w:val="007E3644"/>
    <w:rsid w:val="007E3820"/>
    <w:rsid w:val="007E3865"/>
    <w:rsid w:val="007E3875"/>
    <w:rsid w:val="007E3902"/>
    <w:rsid w:val="007E3B4B"/>
    <w:rsid w:val="007E3C45"/>
    <w:rsid w:val="007E3C59"/>
    <w:rsid w:val="007E3C84"/>
    <w:rsid w:val="007E3D11"/>
    <w:rsid w:val="007E3DA1"/>
    <w:rsid w:val="007E3E59"/>
    <w:rsid w:val="007E3EC0"/>
    <w:rsid w:val="007E4197"/>
    <w:rsid w:val="007E4450"/>
    <w:rsid w:val="007E456E"/>
    <w:rsid w:val="007E45C3"/>
    <w:rsid w:val="007E4693"/>
    <w:rsid w:val="007E487B"/>
    <w:rsid w:val="007E488D"/>
    <w:rsid w:val="007E491B"/>
    <w:rsid w:val="007E4954"/>
    <w:rsid w:val="007E4990"/>
    <w:rsid w:val="007E4A11"/>
    <w:rsid w:val="007E4A1E"/>
    <w:rsid w:val="007E4B87"/>
    <w:rsid w:val="007E4BCC"/>
    <w:rsid w:val="007E4C18"/>
    <w:rsid w:val="007E4FE3"/>
    <w:rsid w:val="007E4FFD"/>
    <w:rsid w:val="007E511D"/>
    <w:rsid w:val="007E539C"/>
    <w:rsid w:val="007E539E"/>
    <w:rsid w:val="007E55BC"/>
    <w:rsid w:val="007E5667"/>
    <w:rsid w:val="007E5819"/>
    <w:rsid w:val="007E593C"/>
    <w:rsid w:val="007E594B"/>
    <w:rsid w:val="007E59B2"/>
    <w:rsid w:val="007E5B90"/>
    <w:rsid w:val="007E5CA4"/>
    <w:rsid w:val="007E5CC8"/>
    <w:rsid w:val="007E5E3B"/>
    <w:rsid w:val="007E5EBC"/>
    <w:rsid w:val="007E5EFF"/>
    <w:rsid w:val="007E5F49"/>
    <w:rsid w:val="007E5F68"/>
    <w:rsid w:val="007E60F3"/>
    <w:rsid w:val="007E6456"/>
    <w:rsid w:val="007E646E"/>
    <w:rsid w:val="007E6554"/>
    <w:rsid w:val="007E6613"/>
    <w:rsid w:val="007E6755"/>
    <w:rsid w:val="007E67EB"/>
    <w:rsid w:val="007E67FA"/>
    <w:rsid w:val="007E68C1"/>
    <w:rsid w:val="007E6AD8"/>
    <w:rsid w:val="007E6B68"/>
    <w:rsid w:val="007E6BF7"/>
    <w:rsid w:val="007E6C7D"/>
    <w:rsid w:val="007E6E48"/>
    <w:rsid w:val="007E6E97"/>
    <w:rsid w:val="007E6F5B"/>
    <w:rsid w:val="007E716D"/>
    <w:rsid w:val="007E737B"/>
    <w:rsid w:val="007E743C"/>
    <w:rsid w:val="007E74BE"/>
    <w:rsid w:val="007E75A0"/>
    <w:rsid w:val="007E7823"/>
    <w:rsid w:val="007E7866"/>
    <w:rsid w:val="007E7A8A"/>
    <w:rsid w:val="007E7B42"/>
    <w:rsid w:val="007E7D2F"/>
    <w:rsid w:val="007E7E1B"/>
    <w:rsid w:val="007E7E2B"/>
    <w:rsid w:val="007E7E36"/>
    <w:rsid w:val="007F009D"/>
    <w:rsid w:val="007F00B9"/>
    <w:rsid w:val="007F02AA"/>
    <w:rsid w:val="007F05C8"/>
    <w:rsid w:val="007F062E"/>
    <w:rsid w:val="007F0641"/>
    <w:rsid w:val="007F0706"/>
    <w:rsid w:val="007F0801"/>
    <w:rsid w:val="007F091B"/>
    <w:rsid w:val="007F0AF4"/>
    <w:rsid w:val="007F0BD3"/>
    <w:rsid w:val="007F0CAC"/>
    <w:rsid w:val="007F0DEE"/>
    <w:rsid w:val="007F10BA"/>
    <w:rsid w:val="007F10C7"/>
    <w:rsid w:val="007F1124"/>
    <w:rsid w:val="007F120F"/>
    <w:rsid w:val="007F125A"/>
    <w:rsid w:val="007F13EF"/>
    <w:rsid w:val="007F150E"/>
    <w:rsid w:val="007F15E1"/>
    <w:rsid w:val="007F16AB"/>
    <w:rsid w:val="007F174E"/>
    <w:rsid w:val="007F17BC"/>
    <w:rsid w:val="007F193D"/>
    <w:rsid w:val="007F1960"/>
    <w:rsid w:val="007F1993"/>
    <w:rsid w:val="007F19B6"/>
    <w:rsid w:val="007F1B02"/>
    <w:rsid w:val="007F1B2D"/>
    <w:rsid w:val="007F1B7D"/>
    <w:rsid w:val="007F1B90"/>
    <w:rsid w:val="007F1C56"/>
    <w:rsid w:val="007F1DF9"/>
    <w:rsid w:val="007F1F84"/>
    <w:rsid w:val="007F1FE0"/>
    <w:rsid w:val="007F2231"/>
    <w:rsid w:val="007F22E4"/>
    <w:rsid w:val="007F2318"/>
    <w:rsid w:val="007F234B"/>
    <w:rsid w:val="007F23CB"/>
    <w:rsid w:val="007F2587"/>
    <w:rsid w:val="007F285F"/>
    <w:rsid w:val="007F2881"/>
    <w:rsid w:val="007F28B7"/>
    <w:rsid w:val="007F2AB6"/>
    <w:rsid w:val="007F2AF8"/>
    <w:rsid w:val="007F2D7D"/>
    <w:rsid w:val="007F2E16"/>
    <w:rsid w:val="007F2F14"/>
    <w:rsid w:val="007F2F8B"/>
    <w:rsid w:val="007F2FC1"/>
    <w:rsid w:val="007F320A"/>
    <w:rsid w:val="007F3323"/>
    <w:rsid w:val="007F3394"/>
    <w:rsid w:val="007F354C"/>
    <w:rsid w:val="007F39D3"/>
    <w:rsid w:val="007F3A2E"/>
    <w:rsid w:val="007F3A7F"/>
    <w:rsid w:val="007F3AED"/>
    <w:rsid w:val="007F3B57"/>
    <w:rsid w:val="007F3BF4"/>
    <w:rsid w:val="007F3DF0"/>
    <w:rsid w:val="007F3E2B"/>
    <w:rsid w:val="007F3F48"/>
    <w:rsid w:val="007F3F95"/>
    <w:rsid w:val="007F3FF4"/>
    <w:rsid w:val="007F406F"/>
    <w:rsid w:val="007F42F6"/>
    <w:rsid w:val="007F435B"/>
    <w:rsid w:val="007F447D"/>
    <w:rsid w:val="007F4585"/>
    <w:rsid w:val="007F4683"/>
    <w:rsid w:val="007F470F"/>
    <w:rsid w:val="007F47C6"/>
    <w:rsid w:val="007F47D4"/>
    <w:rsid w:val="007F48E5"/>
    <w:rsid w:val="007F4968"/>
    <w:rsid w:val="007F4A64"/>
    <w:rsid w:val="007F4B59"/>
    <w:rsid w:val="007F4B73"/>
    <w:rsid w:val="007F4C88"/>
    <w:rsid w:val="007F4D3A"/>
    <w:rsid w:val="007F4D3D"/>
    <w:rsid w:val="007F4E00"/>
    <w:rsid w:val="007F4EE3"/>
    <w:rsid w:val="007F4FBB"/>
    <w:rsid w:val="007F5017"/>
    <w:rsid w:val="007F502D"/>
    <w:rsid w:val="007F50C9"/>
    <w:rsid w:val="007F50CB"/>
    <w:rsid w:val="007F51B7"/>
    <w:rsid w:val="007F51D7"/>
    <w:rsid w:val="007F529E"/>
    <w:rsid w:val="007F52AF"/>
    <w:rsid w:val="007F52F9"/>
    <w:rsid w:val="007F5376"/>
    <w:rsid w:val="007F5716"/>
    <w:rsid w:val="007F574E"/>
    <w:rsid w:val="007F5ADA"/>
    <w:rsid w:val="007F5AE7"/>
    <w:rsid w:val="007F5B83"/>
    <w:rsid w:val="007F5DA3"/>
    <w:rsid w:val="007F5DD5"/>
    <w:rsid w:val="007F5EA6"/>
    <w:rsid w:val="007F60C8"/>
    <w:rsid w:val="007F60DD"/>
    <w:rsid w:val="007F620B"/>
    <w:rsid w:val="007F630A"/>
    <w:rsid w:val="007F63CC"/>
    <w:rsid w:val="007F64CE"/>
    <w:rsid w:val="007F6556"/>
    <w:rsid w:val="007F6562"/>
    <w:rsid w:val="007F6806"/>
    <w:rsid w:val="007F68F9"/>
    <w:rsid w:val="007F6942"/>
    <w:rsid w:val="007F6A48"/>
    <w:rsid w:val="007F6A78"/>
    <w:rsid w:val="007F6B2D"/>
    <w:rsid w:val="007F6C2A"/>
    <w:rsid w:val="007F6DD0"/>
    <w:rsid w:val="007F6E0A"/>
    <w:rsid w:val="007F6E18"/>
    <w:rsid w:val="007F6E3C"/>
    <w:rsid w:val="007F6E4E"/>
    <w:rsid w:val="007F6E8D"/>
    <w:rsid w:val="007F6F05"/>
    <w:rsid w:val="007F705C"/>
    <w:rsid w:val="007F726F"/>
    <w:rsid w:val="007F746D"/>
    <w:rsid w:val="007F7474"/>
    <w:rsid w:val="007F74C8"/>
    <w:rsid w:val="007F75AC"/>
    <w:rsid w:val="007F7B02"/>
    <w:rsid w:val="007F7B90"/>
    <w:rsid w:val="007F7C4B"/>
    <w:rsid w:val="007F7CEC"/>
    <w:rsid w:val="007F7D60"/>
    <w:rsid w:val="007F7DC5"/>
    <w:rsid w:val="007F7F67"/>
    <w:rsid w:val="007F7F6A"/>
    <w:rsid w:val="00800011"/>
    <w:rsid w:val="00800016"/>
    <w:rsid w:val="00800065"/>
    <w:rsid w:val="00800320"/>
    <w:rsid w:val="00800404"/>
    <w:rsid w:val="008005E3"/>
    <w:rsid w:val="00800682"/>
    <w:rsid w:val="008007EF"/>
    <w:rsid w:val="00800A3E"/>
    <w:rsid w:val="00800A8C"/>
    <w:rsid w:val="00800B37"/>
    <w:rsid w:val="00800D39"/>
    <w:rsid w:val="00800EA0"/>
    <w:rsid w:val="00800EA8"/>
    <w:rsid w:val="00800F87"/>
    <w:rsid w:val="00800FCC"/>
    <w:rsid w:val="008010DC"/>
    <w:rsid w:val="00801133"/>
    <w:rsid w:val="008011FC"/>
    <w:rsid w:val="0080137E"/>
    <w:rsid w:val="008013CB"/>
    <w:rsid w:val="00801464"/>
    <w:rsid w:val="008014EF"/>
    <w:rsid w:val="008016FD"/>
    <w:rsid w:val="00801764"/>
    <w:rsid w:val="0080188E"/>
    <w:rsid w:val="0080191F"/>
    <w:rsid w:val="0080195A"/>
    <w:rsid w:val="00801A6A"/>
    <w:rsid w:val="00801C30"/>
    <w:rsid w:val="00801D0D"/>
    <w:rsid w:val="00801E50"/>
    <w:rsid w:val="00801FF6"/>
    <w:rsid w:val="008020AE"/>
    <w:rsid w:val="008020B6"/>
    <w:rsid w:val="0080222A"/>
    <w:rsid w:val="008022B1"/>
    <w:rsid w:val="008022EB"/>
    <w:rsid w:val="0080231F"/>
    <w:rsid w:val="00802485"/>
    <w:rsid w:val="008024BD"/>
    <w:rsid w:val="008024C7"/>
    <w:rsid w:val="00802532"/>
    <w:rsid w:val="0080253C"/>
    <w:rsid w:val="00802A18"/>
    <w:rsid w:val="00802A24"/>
    <w:rsid w:val="00802A59"/>
    <w:rsid w:val="00802A71"/>
    <w:rsid w:val="00802B36"/>
    <w:rsid w:val="00802C4D"/>
    <w:rsid w:val="00802C4E"/>
    <w:rsid w:val="00802C63"/>
    <w:rsid w:val="00802E19"/>
    <w:rsid w:val="00802E2B"/>
    <w:rsid w:val="00802E4B"/>
    <w:rsid w:val="00802E8C"/>
    <w:rsid w:val="00802EC3"/>
    <w:rsid w:val="00802EFC"/>
    <w:rsid w:val="00802F11"/>
    <w:rsid w:val="00802F46"/>
    <w:rsid w:val="00802FED"/>
    <w:rsid w:val="00803011"/>
    <w:rsid w:val="0080301C"/>
    <w:rsid w:val="00803346"/>
    <w:rsid w:val="008033C8"/>
    <w:rsid w:val="00803456"/>
    <w:rsid w:val="00803468"/>
    <w:rsid w:val="008035D6"/>
    <w:rsid w:val="008035F1"/>
    <w:rsid w:val="0080375E"/>
    <w:rsid w:val="00803831"/>
    <w:rsid w:val="00803864"/>
    <w:rsid w:val="00803923"/>
    <w:rsid w:val="0080393F"/>
    <w:rsid w:val="0080398C"/>
    <w:rsid w:val="00803A7E"/>
    <w:rsid w:val="00803C9D"/>
    <w:rsid w:val="00803D6C"/>
    <w:rsid w:val="00803DCA"/>
    <w:rsid w:val="00803E2A"/>
    <w:rsid w:val="00803F0D"/>
    <w:rsid w:val="00803F45"/>
    <w:rsid w:val="00803F47"/>
    <w:rsid w:val="00804051"/>
    <w:rsid w:val="00804087"/>
    <w:rsid w:val="008040C7"/>
    <w:rsid w:val="0080423D"/>
    <w:rsid w:val="00804271"/>
    <w:rsid w:val="008042E2"/>
    <w:rsid w:val="008043E0"/>
    <w:rsid w:val="00804498"/>
    <w:rsid w:val="0080463F"/>
    <w:rsid w:val="00804956"/>
    <w:rsid w:val="00804989"/>
    <w:rsid w:val="008049E8"/>
    <w:rsid w:val="00804BE6"/>
    <w:rsid w:val="00804D32"/>
    <w:rsid w:val="00804DF8"/>
    <w:rsid w:val="00805014"/>
    <w:rsid w:val="008050C6"/>
    <w:rsid w:val="0080521F"/>
    <w:rsid w:val="00805234"/>
    <w:rsid w:val="00805259"/>
    <w:rsid w:val="00805284"/>
    <w:rsid w:val="008054B7"/>
    <w:rsid w:val="00805503"/>
    <w:rsid w:val="0080558D"/>
    <w:rsid w:val="00805692"/>
    <w:rsid w:val="0080575B"/>
    <w:rsid w:val="00805819"/>
    <w:rsid w:val="0080585F"/>
    <w:rsid w:val="00805960"/>
    <w:rsid w:val="008059E3"/>
    <w:rsid w:val="00805AE0"/>
    <w:rsid w:val="00805B1D"/>
    <w:rsid w:val="00805C39"/>
    <w:rsid w:val="008060A7"/>
    <w:rsid w:val="00806262"/>
    <w:rsid w:val="00806299"/>
    <w:rsid w:val="008063A7"/>
    <w:rsid w:val="008063CA"/>
    <w:rsid w:val="008063ED"/>
    <w:rsid w:val="008064B3"/>
    <w:rsid w:val="00806771"/>
    <w:rsid w:val="00806887"/>
    <w:rsid w:val="00806900"/>
    <w:rsid w:val="0080696F"/>
    <w:rsid w:val="00806B2D"/>
    <w:rsid w:val="00806B93"/>
    <w:rsid w:val="00806CBD"/>
    <w:rsid w:val="00806D7F"/>
    <w:rsid w:val="00807043"/>
    <w:rsid w:val="00807101"/>
    <w:rsid w:val="008071B8"/>
    <w:rsid w:val="00807284"/>
    <w:rsid w:val="008072C5"/>
    <w:rsid w:val="00807555"/>
    <w:rsid w:val="00807561"/>
    <w:rsid w:val="008076CF"/>
    <w:rsid w:val="008076D7"/>
    <w:rsid w:val="00807870"/>
    <w:rsid w:val="00807875"/>
    <w:rsid w:val="008079ED"/>
    <w:rsid w:val="00807E7E"/>
    <w:rsid w:val="00807EBC"/>
    <w:rsid w:val="008100C8"/>
    <w:rsid w:val="00810120"/>
    <w:rsid w:val="00810170"/>
    <w:rsid w:val="008101EC"/>
    <w:rsid w:val="008101F8"/>
    <w:rsid w:val="008102D1"/>
    <w:rsid w:val="008103DC"/>
    <w:rsid w:val="008104BB"/>
    <w:rsid w:val="0081050E"/>
    <w:rsid w:val="008105E1"/>
    <w:rsid w:val="008105FF"/>
    <w:rsid w:val="008106D4"/>
    <w:rsid w:val="0081075E"/>
    <w:rsid w:val="00810840"/>
    <w:rsid w:val="008109D8"/>
    <w:rsid w:val="00810A86"/>
    <w:rsid w:val="00810AFE"/>
    <w:rsid w:val="00810B07"/>
    <w:rsid w:val="00810D59"/>
    <w:rsid w:val="00810DB7"/>
    <w:rsid w:val="00810F49"/>
    <w:rsid w:val="00810F81"/>
    <w:rsid w:val="00811006"/>
    <w:rsid w:val="00811037"/>
    <w:rsid w:val="008112D2"/>
    <w:rsid w:val="008112DA"/>
    <w:rsid w:val="00811468"/>
    <w:rsid w:val="0081158D"/>
    <w:rsid w:val="0081163F"/>
    <w:rsid w:val="00811661"/>
    <w:rsid w:val="00811893"/>
    <w:rsid w:val="00811943"/>
    <w:rsid w:val="00811AF1"/>
    <w:rsid w:val="00811BB2"/>
    <w:rsid w:val="00811CA0"/>
    <w:rsid w:val="00811CE8"/>
    <w:rsid w:val="00811D34"/>
    <w:rsid w:val="00811D6F"/>
    <w:rsid w:val="00811E25"/>
    <w:rsid w:val="00811E34"/>
    <w:rsid w:val="00812061"/>
    <w:rsid w:val="0081217E"/>
    <w:rsid w:val="0081224B"/>
    <w:rsid w:val="0081237F"/>
    <w:rsid w:val="00812517"/>
    <w:rsid w:val="008125C2"/>
    <w:rsid w:val="0081289B"/>
    <w:rsid w:val="00812A13"/>
    <w:rsid w:val="00812B07"/>
    <w:rsid w:val="00812B27"/>
    <w:rsid w:val="00812BDB"/>
    <w:rsid w:val="00812C7E"/>
    <w:rsid w:val="00812DDD"/>
    <w:rsid w:val="00812DF5"/>
    <w:rsid w:val="00812EAC"/>
    <w:rsid w:val="00812F5B"/>
    <w:rsid w:val="008131F0"/>
    <w:rsid w:val="00813211"/>
    <w:rsid w:val="00813301"/>
    <w:rsid w:val="00813309"/>
    <w:rsid w:val="00813427"/>
    <w:rsid w:val="0081345E"/>
    <w:rsid w:val="008134FB"/>
    <w:rsid w:val="00813712"/>
    <w:rsid w:val="00813AA4"/>
    <w:rsid w:val="00813AB7"/>
    <w:rsid w:val="00813C71"/>
    <w:rsid w:val="00813C75"/>
    <w:rsid w:val="00813D11"/>
    <w:rsid w:val="00813D1E"/>
    <w:rsid w:val="00813F18"/>
    <w:rsid w:val="00813F1C"/>
    <w:rsid w:val="00814149"/>
    <w:rsid w:val="008141A8"/>
    <w:rsid w:val="008141C2"/>
    <w:rsid w:val="00814204"/>
    <w:rsid w:val="0081420B"/>
    <w:rsid w:val="00814213"/>
    <w:rsid w:val="0081424C"/>
    <w:rsid w:val="0081427B"/>
    <w:rsid w:val="0081432F"/>
    <w:rsid w:val="0081440D"/>
    <w:rsid w:val="008144B9"/>
    <w:rsid w:val="008145B1"/>
    <w:rsid w:val="00814608"/>
    <w:rsid w:val="00814644"/>
    <w:rsid w:val="00814649"/>
    <w:rsid w:val="00814787"/>
    <w:rsid w:val="00814B3C"/>
    <w:rsid w:val="00814E9F"/>
    <w:rsid w:val="00814EF3"/>
    <w:rsid w:val="00814FCA"/>
    <w:rsid w:val="0081501B"/>
    <w:rsid w:val="00815076"/>
    <w:rsid w:val="008151A6"/>
    <w:rsid w:val="008151D2"/>
    <w:rsid w:val="0081523C"/>
    <w:rsid w:val="0081529A"/>
    <w:rsid w:val="0081532F"/>
    <w:rsid w:val="008153CE"/>
    <w:rsid w:val="00815448"/>
    <w:rsid w:val="00815449"/>
    <w:rsid w:val="0081553A"/>
    <w:rsid w:val="00815604"/>
    <w:rsid w:val="00815620"/>
    <w:rsid w:val="0081575E"/>
    <w:rsid w:val="008157F2"/>
    <w:rsid w:val="00815862"/>
    <w:rsid w:val="00815959"/>
    <w:rsid w:val="00815AA7"/>
    <w:rsid w:val="00815B07"/>
    <w:rsid w:val="00815B45"/>
    <w:rsid w:val="00815C81"/>
    <w:rsid w:val="00815CB6"/>
    <w:rsid w:val="00815CC0"/>
    <w:rsid w:val="00815DAB"/>
    <w:rsid w:val="00815DE3"/>
    <w:rsid w:val="00815E89"/>
    <w:rsid w:val="00815F66"/>
    <w:rsid w:val="00815F67"/>
    <w:rsid w:val="00815F76"/>
    <w:rsid w:val="00815FB5"/>
    <w:rsid w:val="00816181"/>
    <w:rsid w:val="008161E7"/>
    <w:rsid w:val="008162B1"/>
    <w:rsid w:val="00816455"/>
    <w:rsid w:val="008164CA"/>
    <w:rsid w:val="008164CF"/>
    <w:rsid w:val="008166C1"/>
    <w:rsid w:val="0081670A"/>
    <w:rsid w:val="00816721"/>
    <w:rsid w:val="00816818"/>
    <w:rsid w:val="00816B73"/>
    <w:rsid w:val="00816BC0"/>
    <w:rsid w:val="00816BF4"/>
    <w:rsid w:val="00816C51"/>
    <w:rsid w:val="00816CB2"/>
    <w:rsid w:val="00816DA6"/>
    <w:rsid w:val="00816E62"/>
    <w:rsid w:val="00816F1E"/>
    <w:rsid w:val="0081704E"/>
    <w:rsid w:val="00817242"/>
    <w:rsid w:val="0081727C"/>
    <w:rsid w:val="008172F4"/>
    <w:rsid w:val="00817453"/>
    <w:rsid w:val="0081745F"/>
    <w:rsid w:val="008175B2"/>
    <w:rsid w:val="008176EF"/>
    <w:rsid w:val="0081770C"/>
    <w:rsid w:val="00817824"/>
    <w:rsid w:val="00817837"/>
    <w:rsid w:val="008178D2"/>
    <w:rsid w:val="008178E8"/>
    <w:rsid w:val="00817A9D"/>
    <w:rsid w:val="00817AF8"/>
    <w:rsid w:val="00817B18"/>
    <w:rsid w:val="00817DE0"/>
    <w:rsid w:val="00817E52"/>
    <w:rsid w:val="00817E9B"/>
    <w:rsid w:val="008200FE"/>
    <w:rsid w:val="00820166"/>
    <w:rsid w:val="008203ED"/>
    <w:rsid w:val="00820467"/>
    <w:rsid w:val="008204DB"/>
    <w:rsid w:val="0082063E"/>
    <w:rsid w:val="008206E9"/>
    <w:rsid w:val="0082086E"/>
    <w:rsid w:val="0082091B"/>
    <w:rsid w:val="0082094A"/>
    <w:rsid w:val="00820A2D"/>
    <w:rsid w:val="00820A3D"/>
    <w:rsid w:val="00820AA8"/>
    <w:rsid w:val="00820B21"/>
    <w:rsid w:val="00820BF1"/>
    <w:rsid w:val="00820C45"/>
    <w:rsid w:val="00820C57"/>
    <w:rsid w:val="00820E00"/>
    <w:rsid w:val="008211BA"/>
    <w:rsid w:val="00821275"/>
    <w:rsid w:val="00821318"/>
    <w:rsid w:val="00821600"/>
    <w:rsid w:val="00821635"/>
    <w:rsid w:val="00821745"/>
    <w:rsid w:val="00821E10"/>
    <w:rsid w:val="00821F91"/>
    <w:rsid w:val="00821FE3"/>
    <w:rsid w:val="00822040"/>
    <w:rsid w:val="00822145"/>
    <w:rsid w:val="00822534"/>
    <w:rsid w:val="008225B7"/>
    <w:rsid w:val="008226CF"/>
    <w:rsid w:val="00822D97"/>
    <w:rsid w:val="00822DEE"/>
    <w:rsid w:val="00822F22"/>
    <w:rsid w:val="0082317A"/>
    <w:rsid w:val="0082333B"/>
    <w:rsid w:val="00823385"/>
    <w:rsid w:val="008233C2"/>
    <w:rsid w:val="008233D7"/>
    <w:rsid w:val="00823455"/>
    <w:rsid w:val="00823653"/>
    <w:rsid w:val="008236E1"/>
    <w:rsid w:val="008237A8"/>
    <w:rsid w:val="0082389F"/>
    <w:rsid w:val="00823A6F"/>
    <w:rsid w:val="00823B4E"/>
    <w:rsid w:val="00823BBC"/>
    <w:rsid w:val="00823C54"/>
    <w:rsid w:val="00823D5C"/>
    <w:rsid w:val="00823DF5"/>
    <w:rsid w:val="00823DF7"/>
    <w:rsid w:val="00823EA1"/>
    <w:rsid w:val="0082423C"/>
    <w:rsid w:val="008242F7"/>
    <w:rsid w:val="00824337"/>
    <w:rsid w:val="008243A6"/>
    <w:rsid w:val="008243BC"/>
    <w:rsid w:val="0082445A"/>
    <w:rsid w:val="008244E7"/>
    <w:rsid w:val="00824558"/>
    <w:rsid w:val="00824565"/>
    <w:rsid w:val="008245E0"/>
    <w:rsid w:val="00824678"/>
    <w:rsid w:val="00824B1A"/>
    <w:rsid w:val="00824CBC"/>
    <w:rsid w:val="00824CE4"/>
    <w:rsid w:val="00824D92"/>
    <w:rsid w:val="00824EF3"/>
    <w:rsid w:val="00824F29"/>
    <w:rsid w:val="00825014"/>
    <w:rsid w:val="00825067"/>
    <w:rsid w:val="00825078"/>
    <w:rsid w:val="0082525E"/>
    <w:rsid w:val="0082528B"/>
    <w:rsid w:val="008252C3"/>
    <w:rsid w:val="0082539E"/>
    <w:rsid w:val="008253DA"/>
    <w:rsid w:val="00825646"/>
    <w:rsid w:val="0082571D"/>
    <w:rsid w:val="0082581D"/>
    <w:rsid w:val="00825877"/>
    <w:rsid w:val="008259AD"/>
    <w:rsid w:val="00825B48"/>
    <w:rsid w:val="00825BCA"/>
    <w:rsid w:val="00825C07"/>
    <w:rsid w:val="00825DA5"/>
    <w:rsid w:val="00825E73"/>
    <w:rsid w:val="00825E80"/>
    <w:rsid w:val="00825EA9"/>
    <w:rsid w:val="00825EE8"/>
    <w:rsid w:val="00825F38"/>
    <w:rsid w:val="00826215"/>
    <w:rsid w:val="008262E8"/>
    <w:rsid w:val="00826311"/>
    <w:rsid w:val="0082633C"/>
    <w:rsid w:val="00826923"/>
    <w:rsid w:val="0082693D"/>
    <w:rsid w:val="008269A5"/>
    <w:rsid w:val="00826B36"/>
    <w:rsid w:val="00826C77"/>
    <w:rsid w:val="00826DDC"/>
    <w:rsid w:val="00826E05"/>
    <w:rsid w:val="00826EDE"/>
    <w:rsid w:val="00826F52"/>
    <w:rsid w:val="008270B7"/>
    <w:rsid w:val="00827277"/>
    <w:rsid w:val="008273F0"/>
    <w:rsid w:val="008276B5"/>
    <w:rsid w:val="008276F3"/>
    <w:rsid w:val="0082781F"/>
    <w:rsid w:val="008278B8"/>
    <w:rsid w:val="008279C8"/>
    <w:rsid w:val="00827D99"/>
    <w:rsid w:val="00827E12"/>
    <w:rsid w:val="00827E13"/>
    <w:rsid w:val="00827F8B"/>
    <w:rsid w:val="00830074"/>
    <w:rsid w:val="00830318"/>
    <w:rsid w:val="008303D8"/>
    <w:rsid w:val="00830591"/>
    <w:rsid w:val="008305E0"/>
    <w:rsid w:val="00830685"/>
    <w:rsid w:val="008306E2"/>
    <w:rsid w:val="00830757"/>
    <w:rsid w:val="0083086C"/>
    <w:rsid w:val="008309CB"/>
    <w:rsid w:val="00830B79"/>
    <w:rsid w:val="00830DA5"/>
    <w:rsid w:val="00830E32"/>
    <w:rsid w:val="00830E46"/>
    <w:rsid w:val="00830F00"/>
    <w:rsid w:val="00830F18"/>
    <w:rsid w:val="00830F6A"/>
    <w:rsid w:val="00831064"/>
    <w:rsid w:val="008311B8"/>
    <w:rsid w:val="008311EC"/>
    <w:rsid w:val="00831263"/>
    <w:rsid w:val="00831353"/>
    <w:rsid w:val="008313C0"/>
    <w:rsid w:val="008313D9"/>
    <w:rsid w:val="00831711"/>
    <w:rsid w:val="0083173D"/>
    <w:rsid w:val="0083187C"/>
    <w:rsid w:val="00831A13"/>
    <w:rsid w:val="00831AAA"/>
    <w:rsid w:val="00831B0F"/>
    <w:rsid w:val="00831B48"/>
    <w:rsid w:val="00831D70"/>
    <w:rsid w:val="00831E82"/>
    <w:rsid w:val="00832011"/>
    <w:rsid w:val="00832153"/>
    <w:rsid w:val="0083225E"/>
    <w:rsid w:val="008322B2"/>
    <w:rsid w:val="00832305"/>
    <w:rsid w:val="00832352"/>
    <w:rsid w:val="00832366"/>
    <w:rsid w:val="0083240D"/>
    <w:rsid w:val="0083279E"/>
    <w:rsid w:val="00832878"/>
    <w:rsid w:val="00832B1F"/>
    <w:rsid w:val="00832B24"/>
    <w:rsid w:val="00832B43"/>
    <w:rsid w:val="00832C58"/>
    <w:rsid w:val="00832C59"/>
    <w:rsid w:val="00832CF3"/>
    <w:rsid w:val="00832D7F"/>
    <w:rsid w:val="00832D85"/>
    <w:rsid w:val="00832FB2"/>
    <w:rsid w:val="00833062"/>
    <w:rsid w:val="00833194"/>
    <w:rsid w:val="0083338B"/>
    <w:rsid w:val="008333D9"/>
    <w:rsid w:val="008333EB"/>
    <w:rsid w:val="008335B1"/>
    <w:rsid w:val="00833622"/>
    <w:rsid w:val="00833652"/>
    <w:rsid w:val="008338D9"/>
    <w:rsid w:val="008339E0"/>
    <w:rsid w:val="00833A10"/>
    <w:rsid w:val="00833B4A"/>
    <w:rsid w:val="00833B7E"/>
    <w:rsid w:val="00833BD5"/>
    <w:rsid w:val="00833BF0"/>
    <w:rsid w:val="00833C43"/>
    <w:rsid w:val="00833D56"/>
    <w:rsid w:val="00833F08"/>
    <w:rsid w:val="00833FF0"/>
    <w:rsid w:val="0083414B"/>
    <w:rsid w:val="00834243"/>
    <w:rsid w:val="0083425B"/>
    <w:rsid w:val="0083431B"/>
    <w:rsid w:val="008343BD"/>
    <w:rsid w:val="0083452A"/>
    <w:rsid w:val="00834592"/>
    <w:rsid w:val="008346FC"/>
    <w:rsid w:val="0083471B"/>
    <w:rsid w:val="0083476D"/>
    <w:rsid w:val="008347C9"/>
    <w:rsid w:val="00834861"/>
    <w:rsid w:val="00834960"/>
    <w:rsid w:val="008349F1"/>
    <w:rsid w:val="00834A66"/>
    <w:rsid w:val="00834A80"/>
    <w:rsid w:val="00834B1E"/>
    <w:rsid w:val="00834E6F"/>
    <w:rsid w:val="00834E70"/>
    <w:rsid w:val="00834EEA"/>
    <w:rsid w:val="00834F0C"/>
    <w:rsid w:val="00835111"/>
    <w:rsid w:val="0083513A"/>
    <w:rsid w:val="008351FE"/>
    <w:rsid w:val="00835218"/>
    <w:rsid w:val="0083525B"/>
    <w:rsid w:val="008352B2"/>
    <w:rsid w:val="008353A7"/>
    <w:rsid w:val="008353E0"/>
    <w:rsid w:val="00835432"/>
    <w:rsid w:val="008355EE"/>
    <w:rsid w:val="00835608"/>
    <w:rsid w:val="00835711"/>
    <w:rsid w:val="00835765"/>
    <w:rsid w:val="00835883"/>
    <w:rsid w:val="008359D7"/>
    <w:rsid w:val="00835ABA"/>
    <w:rsid w:val="00835AEA"/>
    <w:rsid w:val="00835B98"/>
    <w:rsid w:val="00835D2B"/>
    <w:rsid w:val="00835F0A"/>
    <w:rsid w:val="00835F46"/>
    <w:rsid w:val="00836050"/>
    <w:rsid w:val="008360DE"/>
    <w:rsid w:val="00836305"/>
    <w:rsid w:val="0083631B"/>
    <w:rsid w:val="00836327"/>
    <w:rsid w:val="008364C2"/>
    <w:rsid w:val="008364EC"/>
    <w:rsid w:val="00836534"/>
    <w:rsid w:val="0083663F"/>
    <w:rsid w:val="00836672"/>
    <w:rsid w:val="00836860"/>
    <w:rsid w:val="00836862"/>
    <w:rsid w:val="00836978"/>
    <w:rsid w:val="008369F4"/>
    <w:rsid w:val="00836A00"/>
    <w:rsid w:val="00836A30"/>
    <w:rsid w:val="00836BCC"/>
    <w:rsid w:val="00836C94"/>
    <w:rsid w:val="00836D5F"/>
    <w:rsid w:val="00836D6C"/>
    <w:rsid w:val="00836E3B"/>
    <w:rsid w:val="00836E61"/>
    <w:rsid w:val="00836E7B"/>
    <w:rsid w:val="00836EA9"/>
    <w:rsid w:val="00836F26"/>
    <w:rsid w:val="00837007"/>
    <w:rsid w:val="00837255"/>
    <w:rsid w:val="00837383"/>
    <w:rsid w:val="008374C4"/>
    <w:rsid w:val="008375F9"/>
    <w:rsid w:val="00837649"/>
    <w:rsid w:val="00837670"/>
    <w:rsid w:val="008377D9"/>
    <w:rsid w:val="00837A1A"/>
    <w:rsid w:val="00837BC1"/>
    <w:rsid w:val="00837D21"/>
    <w:rsid w:val="00837E0B"/>
    <w:rsid w:val="00837EB2"/>
    <w:rsid w:val="00837F4B"/>
    <w:rsid w:val="0084004B"/>
    <w:rsid w:val="008401F1"/>
    <w:rsid w:val="008403C7"/>
    <w:rsid w:val="0084040A"/>
    <w:rsid w:val="00840484"/>
    <w:rsid w:val="0084049B"/>
    <w:rsid w:val="0084057B"/>
    <w:rsid w:val="008405C6"/>
    <w:rsid w:val="0084061D"/>
    <w:rsid w:val="0084071D"/>
    <w:rsid w:val="0084074D"/>
    <w:rsid w:val="00840792"/>
    <w:rsid w:val="008408ED"/>
    <w:rsid w:val="00840AE9"/>
    <w:rsid w:val="00840BAA"/>
    <w:rsid w:val="00840BFA"/>
    <w:rsid w:val="00840C75"/>
    <w:rsid w:val="00840D0B"/>
    <w:rsid w:val="00840D82"/>
    <w:rsid w:val="00840F20"/>
    <w:rsid w:val="0084120E"/>
    <w:rsid w:val="00841226"/>
    <w:rsid w:val="00841273"/>
    <w:rsid w:val="008412F5"/>
    <w:rsid w:val="0084138D"/>
    <w:rsid w:val="008414D6"/>
    <w:rsid w:val="00841668"/>
    <w:rsid w:val="00841697"/>
    <w:rsid w:val="00841716"/>
    <w:rsid w:val="0084188B"/>
    <w:rsid w:val="008418CF"/>
    <w:rsid w:val="00841C22"/>
    <w:rsid w:val="00841E14"/>
    <w:rsid w:val="00841E79"/>
    <w:rsid w:val="00841E8C"/>
    <w:rsid w:val="008420C2"/>
    <w:rsid w:val="008420F7"/>
    <w:rsid w:val="00842215"/>
    <w:rsid w:val="00842226"/>
    <w:rsid w:val="00842244"/>
    <w:rsid w:val="0084224D"/>
    <w:rsid w:val="00842298"/>
    <w:rsid w:val="008422B3"/>
    <w:rsid w:val="0084299F"/>
    <w:rsid w:val="008429EE"/>
    <w:rsid w:val="00842A8A"/>
    <w:rsid w:val="00842A8B"/>
    <w:rsid w:val="00842B9F"/>
    <w:rsid w:val="00842C26"/>
    <w:rsid w:val="00842CB0"/>
    <w:rsid w:val="00842CD8"/>
    <w:rsid w:val="00842DCE"/>
    <w:rsid w:val="00842ED3"/>
    <w:rsid w:val="00842F45"/>
    <w:rsid w:val="0084314E"/>
    <w:rsid w:val="0084322A"/>
    <w:rsid w:val="008432D0"/>
    <w:rsid w:val="0084330E"/>
    <w:rsid w:val="008433EA"/>
    <w:rsid w:val="00843405"/>
    <w:rsid w:val="0084340E"/>
    <w:rsid w:val="008434A4"/>
    <w:rsid w:val="008435B5"/>
    <w:rsid w:val="00843656"/>
    <w:rsid w:val="0084373D"/>
    <w:rsid w:val="008437D1"/>
    <w:rsid w:val="008437DD"/>
    <w:rsid w:val="00843983"/>
    <w:rsid w:val="008439A0"/>
    <w:rsid w:val="008439A6"/>
    <w:rsid w:val="00843B73"/>
    <w:rsid w:val="00843CEB"/>
    <w:rsid w:val="00843EBF"/>
    <w:rsid w:val="00843FC6"/>
    <w:rsid w:val="00844028"/>
    <w:rsid w:val="00844258"/>
    <w:rsid w:val="0084428A"/>
    <w:rsid w:val="0084430C"/>
    <w:rsid w:val="008443F9"/>
    <w:rsid w:val="00844473"/>
    <w:rsid w:val="00844630"/>
    <w:rsid w:val="00844770"/>
    <w:rsid w:val="008447EF"/>
    <w:rsid w:val="0084484D"/>
    <w:rsid w:val="0084485F"/>
    <w:rsid w:val="00844A79"/>
    <w:rsid w:val="00844A82"/>
    <w:rsid w:val="00844AA5"/>
    <w:rsid w:val="00844B68"/>
    <w:rsid w:val="00844C0F"/>
    <w:rsid w:val="00844C78"/>
    <w:rsid w:val="00844CAA"/>
    <w:rsid w:val="00844F75"/>
    <w:rsid w:val="0084507B"/>
    <w:rsid w:val="008450DE"/>
    <w:rsid w:val="008451EF"/>
    <w:rsid w:val="0084534F"/>
    <w:rsid w:val="008454F6"/>
    <w:rsid w:val="00845596"/>
    <w:rsid w:val="008456E8"/>
    <w:rsid w:val="00845713"/>
    <w:rsid w:val="008457D4"/>
    <w:rsid w:val="00845810"/>
    <w:rsid w:val="00845A8F"/>
    <w:rsid w:val="00845A99"/>
    <w:rsid w:val="00845B81"/>
    <w:rsid w:val="00845B94"/>
    <w:rsid w:val="00845E82"/>
    <w:rsid w:val="00845FFA"/>
    <w:rsid w:val="0084618E"/>
    <w:rsid w:val="00846244"/>
    <w:rsid w:val="008463EC"/>
    <w:rsid w:val="008464A7"/>
    <w:rsid w:val="008465A5"/>
    <w:rsid w:val="008465D8"/>
    <w:rsid w:val="00846753"/>
    <w:rsid w:val="00846754"/>
    <w:rsid w:val="008469C6"/>
    <w:rsid w:val="00846A39"/>
    <w:rsid w:val="00846AD6"/>
    <w:rsid w:val="00846BDE"/>
    <w:rsid w:val="00846C00"/>
    <w:rsid w:val="00846C3B"/>
    <w:rsid w:val="00846E81"/>
    <w:rsid w:val="00846F39"/>
    <w:rsid w:val="00847358"/>
    <w:rsid w:val="008473ED"/>
    <w:rsid w:val="0084748C"/>
    <w:rsid w:val="00847544"/>
    <w:rsid w:val="0084758B"/>
    <w:rsid w:val="00847603"/>
    <w:rsid w:val="00847670"/>
    <w:rsid w:val="0084767B"/>
    <w:rsid w:val="008476B8"/>
    <w:rsid w:val="008476CC"/>
    <w:rsid w:val="008476F5"/>
    <w:rsid w:val="00847719"/>
    <w:rsid w:val="008478D8"/>
    <w:rsid w:val="00847A83"/>
    <w:rsid w:val="00847AD9"/>
    <w:rsid w:val="00847B64"/>
    <w:rsid w:val="00847DBD"/>
    <w:rsid w:val="00847E03"/>
    <w:rsid w:val="00847E9F"/>
    <w:rsid w:val="00847F06"/>
    <w:rsid w:val="00847F14"/>
    <w:rsid w:val="00847F3C"/>
    <w:rsid w:val="00850099"/>
    <w:rsid w:val="008500CB"/>
    <w:rsid w:val="00850151"/>
    <w:rsid w:val="0085016D"/>
    <w:rsid w:val="008501E0"/>
    <w:rsid w:val="0085021B"/>
    <w:rsid w:val="00850281"/>
    <w:rsid w:val="008503CC"/>
    <w:rsid w:val="00850430"/>
    <w:rsid w:val="0085044C"/>
    <w:rsid w:val="0085048C"/>
    <w:rsid w:val="008506D6"/>
    <w:rsid w:val="00850FE7"/>
    <w:rsid w:val="0085109B"/>
    <w:rsid w:val="0085115E"/>
    <w:rsid w:val="00851175"/>
    <w:rsid w:val="00851263"/>
    <w:rsid w:val="008514D6"/>
    <w:rsid w:val="00851605"/>
    <w:rsid w:val="00851625"/>
    <w:rsid w:val="00851766"/>
    <w:rsid w:val="00851982"/>
    <w:rsid w:val="00851998"/>
    <w:rsid w:val="00851A8C"/>
    <w:rsid w:val="00851AB1"/>
    <w:rsid w:val="00851ADF"/>
    <w:rsid w:val="00851BAF"/>
    <w:rsid w:val="00851C6F"/>
    <w:rsid w:val="00851D07"/>
    <w:rsid w:val="00851D78"/>
    <w:rsid w:val="00851D93"/>
    <w:rsid w:val="00851DF5"/>
    <w:rsid w:val="0085209C"/>
    <w:rsid w:val="008521B7"/>
    <w:rsid w:val="008523A4"/>
    <w:rsid w:val="0085241D"/>
    <w:rsid w:val="008524AF"/>
    <w:rsid w:val="00852512"/>
    <w:rsid w:val="0085263A"/>
    <w:rsid w:val="0085271A"/>
    <w:rsid w:val="00852801"/>
    <w:rsid w:val="00852951"/>
    <w:rsid w:val="00852980"/>
    <w:rsid w:val="008529C1"/>
    <w:rsid w:val="008529E0"/>
    <w:rsid w:val="00852A00"/>
    <w:rsid w:val="00852A16"/>
    <w:rsid w:val="00852B54"/>
    <w:rsid w:val="00852BBD"/>
    <w:rsid w:val="00852E47"/>
    <w:rsid w:val="00852E4B"/>
    <w:rsid w:val="00852E74"/>
    <w:rsid w:val="00853144"/>
    <w:rsid w:val="00853279"/>
    <w:rsid w:val="008535D6"/>
    <w:rsid w:val="00853636"/>
    <w:rsid w:val="00853682"/>
    <w:rsid w:val="008536A7"/>
    <w:rsid w:val="00853770"/>
    <w:rsid w:val="00853811"/>
    <w:rsid w:val="0085389F"/>
    <w:rsid w:val="008538FE"/>
    <w:rsid w:val="00853900"/>
    <w:rsid w:val="00853B29"/>
    <w:rsid w:val="00853B7F"/>
    <w:rsid w:val="00853CCF"/>
    <w:rsid w:val="00853FB1"/>
    <w:rsid w:val="0085411B"/>
    <w:rsid w:val="00854130"/>
    <w:rsid w:val="00854139"/>
    <w:rsid w:val="008541B8"/>
    <w:rsid w:val="008543A4"/>
    <w:rsid w:val="008543B2"/>
    <w:rsid w:val="008543B9"/>
    <w:rsid w:val="008545CF"/>
    <w:rsid w:val="0085479B"/>
    <w:rsid w:val="0085484D"/>
    <w:rsid w:val="008549D7"/>
    <w:rsid w:val="00854A0B"/>
    <w:rsid w:val="00854A1F"/>
    <w:rsid w:val="00854A4A"/>
    <w:rsid w:val="00854BB9"/>
    <w:rsid w:val="00854C31"/>
    <w:rsid w:val="00854FCD"/>
    <w:rsid w:val="0085503B"/>
    <w:rsid w:val="00855044"/>
    <w:rsid w:val="008550B6"/>
    <w:rsid w:val="008550B8"/>
    <w:rsid w:val="008550EC"/>
    <w:rsid w:val="008551DF"/>
    <w:rsid w:val="00855860"/>
    <w:rsid w:val="008558EF"/>
    <w:rsid w:val="008558F4"/>
    <w:rsid w:val="00855B06"/>
    <w:rsid w:val="00855B70"/>
    <w:rsid w:val="00855BA1"/>
    <w:rsid w:val="00855C4B"/>
    <w:rsid w:val="00855C5D"/>
    <w:rsid w:val="00855C75"/>
    <w:rsid w:val="00855CB4"/>
    <w:rsid w:val="00855D0C"/>
    <w:rsid w:val="0085603A"/>
    <w:rsid w:val="008560A9"/>
    <w:rsid w:val="0085612E"/>
    <w:rsid w:val="00856158"/>
    <w:rsid w:val="0085635F"/>
    <w:rsid w:val="00856497"/>
    <w:rsid w:val="008566A4"/>
    <w:rsid w:val="008567DB"/>
    <w:rsid w:val="00856866"/>
    <w:rsid w:val="00856877"/>
    <w:rsid w:val="00856917"/>
    <w:rsid w:val="00856948"/>
    <w:rsid w:val="00856B66"/>
    <w:rsid w:val="00856B7A"/>
    <w:rsid w:val="00856BD9"/>
    <w:rsid w:val="00856D3F"/>
    <w:rsid w:val="00856E3D"/>
    <w:rsid w:val="00856E91"/>
    <w:rsid w:val="00856EE0"/>
    <w:rsid w:val="00857077"/>
    <w:rsid w:val="0085730F"/>
    <w:rsid w:val="00857320"/>
    <w:rsid w:val="008574AB"/>
    <w:rsid w:val="00857500"/>
    <w:rsid w:val="00857519"/>
    <w:rsid w:val="0085752E"/>
    <w:rsid w:val="00857615"/>
    <w:rsid w:val="008577D6"/>
    <w:rsid w:val="00857969"/>
    <w:rsid w:val="008579BF"/>
    <w:rsid w:val="00857C50"/>
    <w:rsid w:val="00857C88"/>
    <w:rsid w:val="00857CA1"/>
    <w:rsid w:val="00857D36"/>
    <w:rsid w:val="00857D73"/>
    <w:rsid w:val="00857D99"/>
    <w:rsid w:val="00857E75"/>
    <w:rsid w:val="00857F39"/>
    <w:rsid w:val="00857FE3"/>
    <w:rsid w:val="0086013E"/>
    <w:rsid w:val="00860226"/>
    <w:rsid w:val="008604DB"/>
    <w:rsid w:val="008607E9"/>
    <w:rsid w:val="00860920"/>
    <w:rsid w:val="00860AA7"/>
    <w:rsid w:val="00860B9D"/>
    <w:rsid w:val="00860BD6"/>
    <w:rsid w:val="00860C72"/>
    <w:rsid w:val="00860F12"/>
    <w:rsid w:val="00860F3A"/>
    <w:rsid w:val="00860F40"/>
    <w:rsid w:val="00860F48"/>
    <w:rsid w:val="00860F93"/>
    <w:rsid w:val="00861045"/>
    <w:rsid w:val="00861118"/>
    <w:rsid w:val="00861230"/>
    <w:rsid w:val="00861510"/>
    <w:rsid w:val="008615F6"/>
    <w:rsid w:val="0086171B"/>
    <w:rsid w:val="0086171F"/>
    <w:rsid w:val="00861757"/>
    <w:rsid w:val="0086192A"/>
    <w:rsid w:val="00861A22"/>
    <w:rsid w:val="00861A41"/>
    <w:rsid w:val="00861A64"/>
    <w:rsid w:val="00861B4C"/>
    <w:rsid w:val="00861C8E"/>
    <w:rsid w:val="00861E7A"/>
    <w:rsid w:val="00861EB0"/>
    <w:rsid w:val="00861F6C"/>
    <w:rsid w:val="008621F9"/>
    <w:rsid w:val="008623AC"/>
    <w:rsid w:val="008623F5"/>
    <w:rsid w:val="008624B5"/>
    <w:rsid w:val="008624D7"/>
    <w:rsid w:val="00862532"/>
    <w:rsid w:val="008625E6"/>
    <w:rsid w:val="008627A9"/>
    <w:rsid w:val="008629B7"/>
    <w:rsid w:val="00862A1F"/>
    <w:rsid w:val="00862A73"/>
    <w:rsid w:val="00862BD0"/>
    <w:rsid w:val="00862CA0"/>
    <w:rsid w:val="00862ECC"/>
    <w:rsid w:val="0086304B"/>
    <w:rsid w:val="00863205"/>
    <w:rsid w:val="0086328D"/>
    <w:rsid w:val="008632A6"/>
    <w:rsid w:val="008632B5"/>
    <w:rsid w:val="008632CC"/>
    <w:rsid w:val="0086343D"/>
    <w:rsid w:val="00863759"/>
    <w:rsid w:val="008638E8"/>
    <w:rsid w:val="00863A35"/>
    <w:rsid w:val="00863A78"/>
    <w:rsid w:val="00863B3D"/>
    <w:rsid w:val="00863C79"/>
    <w:rsid w:val="00863CFD"/>
    <w:rsid w:val="00863D31"/>
    <w:rsid w:val="00864067"/>
    <w:rsid w:val="008640DC"/>
    <w:rsid w:val="00864137"/>
    <w:rsid w:val="008641BF"/>
    <w:rsid w:val="008642AB"/>
    <w:rsid w:val="008642B1"/>
    <w:rsid w:val="008642C5"/>
    <w:rsid w:val="008642CE"/>
    <w:rsid w:val="008642D9"/>
    <w:rsid w:val="008642DC"/>
    <w:rsid w:val="008643B7"/>
    <w:rsid w:val="0086445B"/>
    <w:rsid w:val="008644B9"/>
    <w:rsid w:val="008644F6"/>
    <w:rsid w:val="00864566"/>
    <w:rsid w:val="00864690"/>
    <w:rsid w:val="008647AA"/>
    <w:rsid w:val="008648B6"/>
    <w:rsid w:val="00864962"/>
    <w:rsid w:val="00864A51"/>
    <w:rsid w:val="00864AFA"/>
    <w:rsid w:val="00864B7E"/>
    <w:rsid w:val="00864D31"/>
    <w:rsid w:val="00864E16"/>
    <w:rsid w:val="00864E6D"/>
    <w:rsid w:val="00864E87"/>
    <w:rsid w:val="008650B1"/>
    <w:rsid w:val="0086515D"/>
    <w:rsid w:val="00865173"/>
    <w:rsid w:val="008652F6"/>
    <w:rsid w:val="0086532D"/>
    <w:rsid w:val="008655F9"/>
    <w:rsid w:val="0086562F"/>
    <w:rsid w:val="008656AB"/>
    <w:rsid w:val="008656F2"/>
    <w:rsid w:val="0086578F"/>
    <w:rsid w:val="00865DAB"/>
    <w:rsid w:val="00865E4C"/>
    <w:rsid w:val="00865EED"/>
    <w:rsid w:val="0086606C"/>
    <w:rsid w:val="008660CF"/>
    <w:rsid w:val="00866173"/>
    <w:rsid w:val="008661DA"/>
    <w:rsid w:val="00866373"/>
    <w:rsid w:val="0086644C"/>
    <w:rsid w:val="008664B1"/>
    <w:rsid w:val="00866590"/>
    <w:rsid w:val="008665C9"/>
    <w:rsid w:val="00866771"/>
    <w:rsid w:val="0086678A"/>
    <w:rsid w:val="008667C7"/>
    <w:rsid w:val="0086682A"/>
    <w:rsid w:val="00866883"/>
    <w:rsid w:val="00866935"/>
    <w:rsid w:val="00866A41"/>
    <w:rsid w:val="00866A48"/>
    <w:rsid w:val="00866B16"/>
    <w:rsid w:val="00866B36"/>
    <w:rsid w:val="00866BBD"/>
    <w:rsid w:val="00866BCB"/>
    <w:rsid w:val="00866C9A"/>
    <w:rsid w:val="00866E8E"/>
    <w:rsid w:val="00866EDE"/>
    <w:rsid w:val="00866F59"/>
    <w:rsid w:val="008670B6"/>
    <w:rsid w:val="008671BD"/>
    <w:rsid w:val="00867225"/>
    <w:rsid w:val="00867336"/>
    <w:rsid w:val="00867354"/>
    <w:rsid w:val="008676B6"/>
    <w:rsid w:val="00867717"/>
    <w:rsid w:val="0086778A"/>
    <w:rsid w:val="00867855"/>
    <w:rsid w:val="00867C54"/>
    <w:rsid w:val="00867CB8"/>
    <w:rsid w:val="00867D6E"/>
    <w:rsid w:val="00867DEC"/>
    <w:rsid w:val="00867E26"/>
    <w:rsid w:val="00867E83"/>
    <w:rsid w:val="00867E9A"/>
    <w:rsid w:val="00867F17"/>
    <w:rsid w:val="0087006A"/>
    <w:rsid w:val="008701C9"/>
    <w:rsid w:val="008702AD"/>
    <w:rsid w:val="008702B3"/>
    <w:rsid w:val="008703F7"/>
    <w:rsid w:val="00870454"/>
    <w:rsid w:val="00870980"/>
    <w:rsid w:val="00870A27"/>
    <w:rsid w:val="00870B5D"/>
    <w:rsid w:val="00870C09"/>
    <w:rsid w:val="00870C38"/>
    <w:rsid w:val="00870D29"/>
    <w:rsid w:val="00870D60"/>
    <w:rsid w:val="00870DF1"/>
    <w:rsid w:val="00870FDC"/>
    <w:rsid w:val="0087128E"/>
    <w:rsid w:val="00871391"/>
    <w:rsid w:val="008715F4"/>
    <w:rsid w:val="00871605"/>
    <w:rsid w:val="00871746"/>
    <w:rsid w:val="00871747"/>
    <w:rsid w:val="00871984"/>
    <w:rsid w:val="00871A8B"/>
    <w:rsid w:val="00871AC9"/>
    <w:rsid w:val="00871B45"/>
    <w:rsid w:val="00871BB7"/>
    <w:rsid w:val="00871CE4"/>
    <w:rsid w:val="00871CE8"/>
    <w:rsid w:val="00871D82"/>
    <w:rsid w:val="00871FB6"/>
    <w:rsid w:val="00871FDA"/>
    <w:rsid w:val="008720C4"/>
    <w:rsid w:val="00872123"/>
    <w:rsid w:val="008722B0"/>
    <w:rsid w:val="0087232B"/>
    <w:rsid w:val="008723A8"/>
    <w:rsid w:val="0087244D"/>
    <w:rsid w:val="008725D0"/>
    <w:rsid w:val="0087293C"/>
    <w:rsid w:val="00872986"/>
    <w:rsid w:val="008729D2"/>
    <w:rsid w:val="00872A99"/>
    <w:rsid w:val="00872B85"/>
    <w:rsid w:val="00872BAC"/>
    <w:rsid w:val="00872C32"/>
    <w:rsid w:val="00872D1A"/>
    <w:rsid w:val="00872F50"/>
    <w:rsid w:val="00872FCA"/>
    <w:rsid w:val="00873004"/>
    <w:rsid w:val="0087310C"/>
    <w:rsid w:val="008731DE"/>
    <w:rsid w:val="008731EB"/>
    <w:rsid w:val="00873258"/>
    <w:rsid w:val="00873353"/>
    <w:rsid w:val="008733C7"/>
    <w:rsid w:val="00873408"/>
    <w:rsid w:val="00873411"/>
    <w:rsid w:val="00873443"/>
    <w:rsid w:val="008734B5"/>
    <w:rsid w:val="0087360C"/>
    <w:rsid w:val="008737AD"/>
    <w:rsid w:val="008737C4"/>
    <w:rsid w:val="00873835"/>
    <w:rsid w:val="0087384D"/>
    <w:rsid w:val="00873851"/>
    <w:rsid w:val="00873A0A"/>
    <w:rsid w:val="00873ACC"/>
    <w:rsid w:val="00873BA8"/>
    <w:rsid w:val="00873C57"/>
    <w:rsid w:val="00873CC0"/>
    <w:rsid w:val="00873E50"/>
    <w:rsid w:val="00873E5A"/>
    <w:rsid w:val="00873E7E"/>
    <w:rsid w:val="00873F47"/>
    <w:rsid w:val="00873FDB"/>
    <w:rsid w:val="00874048"/>
    <w:rsid w:val="0087407D"/>
    <w:rsid w:val="008740DD"/>
    <w:rsid w:val="0087429E"/>
    <w:rsid w:val="008743C2"/>
    <w:rsid w:val="008744B3"/>
    <w:rsid w:val="008744C9"/>
    <w:rsid w:val="008746A5"/>
    <w:rsid w:val="008746C5"/>
    <w:rsid w:val="008746D4"/>
    <w:rsid w:val="0087477D"/>
    <w:rsid w:val="00874804"/>
    <w:rsid w:val="00874B21"/>
    <w:rsid w:val="00874BBA"/>
    <w:rsid w:val="00874BCB"/>
    <w:rsid w:val="00874BD2"/>
    <w:rsid w:val="00874C31"/>
    <w:rsid w:val="00874C98"/>
    <w:rsid w:val="00874EF6"/>
    <w:rsid w:val="00874F1B"/>
    <w:rsid w:val="00874F63"/>
    <w:rsid w:val="0087505C"/>
    <w:rsid w:val="00875320"/>
    <w:rsid w:val="00875379"/>
    <w:rsid w:val="0087557D"/>
    <w:rsid w:val="00875694"/>
    <w:rsid w:val="00875722"/>
    <w:rsid w:val="008757EA"/>
    <w:rsid w:val="008758B4"/>
    <w:rsid w:val="00875A2F"/>
    <w:rsid w:val="00875AA9"/>
    <w:rsid w:val="00875AFF"/>
    <w:rsid w:val="00875B33"/>
    <w:rsid w:val="00875D5C"/>
    <w:rsid w:val="00875E8A"/>
    <w:rsid w:val="00875E9F"/>
    <w:rsid w:val="00875FDF"/>
    <w:rsid w:val="00876171"/>
    <w:rsid w:val="00876264"/>
    <w:rsid w:val="0087629D"/>
    <w:rsid w:val="0087644E"/>
    <w:rsid w:val="0087646E"/>
    <w:rsid w:val="008764A2"/>
    <w:rsid w:val="008764A4"/>
    <w:rsid w:val="008765C0"/>
    <w:rsid w:val="00876639"/>
    <w:rsid w:val="0087664E"/>
    <w:rsid w:val="00876965"/>
    <w:rsid w:val="008769DC"/>
    <w:rsid w:val="00876CE6"/>
    <w:rsid w:val="00876D3A"/>
    <w:rsid w:val="00876EA7"/>
    <w:rsid w:val="00876ED3"/>
    <w:rsid w:val="00876F2F"/>
    <w:rsid w:val="00876F40"/>
    <w:rsid w:val="00876FC5"/>
    <w:rsid w:val="00877005"/>
    <w:rsid w:val="00877074"/>
    <w:rsid w:val="0087716D"/>
    <w:rsid w:val="008778BA"/>
    <w:rsid w:val="008778F9"/>
    <w:rsid w:val="008779A7"/>
    <w:rsid w:val="00877A2E"/>
    <w:rsid w:val="00877B83"/>
    <w:rsid w:val="00877C03"/>
    <w:rsid w:val="00877D06"/>
    <w:rsid w:val="00877FD8"/>
    <w:rsid w:val="008800B7"/>
    <w:rsid w:val="008800DA"/>
    <w:rsid w:val="008801CF"/>
    <w:rsid w:val="00880314"/>
    <w:rsid w:val="00880425"/>
    <w:rsid w:val="008804FB"/>
    <w:rsid w:val="008806D5"/>
    <w:rsid w:val="00880766"/>
    <w:rsid w:val="0088087E"/>
    <w:rsid w:val="008808F0"/>
    <w:rsid w:val="00880968"/>
    <w:rsid w:val="00880969"/>
    <w:rsid w:val="008809DC"/>
    <w:rsid w:val="00880AB6"/>
    <w:rsid w:val="00880AE3"/>
    <w:rsid w:val="00881073"/>
    <w:rsid w:val="00881081"/>
    <w:rsid w:val="00881301"/>
    <w:rsid w:val="008814BA"/>
    <w:rsid w:val="00881660"/>
    <w:rsid w:val="00881695"/>
    <w:rsid w:val="008816E7"/>
    <w:rsid w:val="00881771"/>
    <w:rsid w:val="0088185C"/>
    <w:rsid w:val="0088192F"/>
    <w:rsid w:val="008819BB"/>
    <w:rsid w:val="00881B1A"/>
    <w:rsid w:val="00881FDB"/>
    <w:rsid w:val="0088221C"/>
    <w:rsid w:val="0088232D"/>
    <w:rsid w:val="00882354"/>
    <w:rsid w:val="00882439"/>
    <w:rsid w:val="0088253E"/>
    <w:rsid w:val="00882553"/>
    <w:rsid w:val="00882844"/>
    <w:rsid w:val="00882965"/>
    <w:rsid w:val="00882B85"/>
    <w:rsid w:val="00882BEF"/>
    <w:rsid w:val="00882C92"/>
    <w:rsid w:val="00882C93"/>
    <w:rsid w:val="00882CC4"/>
    <w:rsid w:val="00882E11"/>
    <w:rsid w:val="00882FE7"/>
    <w:rsid w:val="00883020"/>
    <w:rsid w:val="0088313A"/>
    <w:rsid w:val="00883252"/>
    <w:rsid w:val="00883277"/>
    <w:rsid w:val="00883341"/>
    <w:rsid w:val="00883356"/>
    <w:rsid w:val="00883417"/>
    <w:rsid w:val="00883564"/>
    <w:rsid w:val="0088372C"/>
    <w:rsid w:val="008837FE"/>
    <w:rsid w:val="008838F8"/>
    <w:rsid w:val="00883958"/>
    <w:rsid w:val="00883B1C"/>
    <w:rsid w:val="00883C66"/>
    <w:rsid w:val="00883DCA"/>
    <w:rsid w:val="00883E81"/>
    <w:rsid w:val="00883F7D"/>
    <w:rsid w:val="0088407B"/>
    <w:rsid w:val="00884161"/>
    <w:rsid w:val="0088421C"/>
    <w:rsid w:val="00884342"/>
    <w:rsid w:val="008844AC"/>
    <w:rsid w:val="0088464B"/>
    <w:rsid w:val="00884670"/>
    <w:rsid w:val="008846CB"/>
    <w:rsid w:val="0088477C"/>
    <w:rsid w:val="008847B9"/>
    <w:rsid w:val="0088484B"/>
    <w:rsid w:val="008849D6"/>
    <w:rsid w:val="00884ED2"/>
    <w:rsid w:val="00885396"/>
    <w:rsid w:val="0088540D"/>
    <w:rsid w:val="00885487"/>
    <w:rsid w:val="008855B8"/>
    <w:rsid w:val="0088588D"/>
    <w:rsid w:val="008858A6"/>
    <w:rsid w:val="008858B8"/>
    <w:rsid w:val="008859AB"/>
    <w:rsid w:val="008859C1"/>
    <w:rsid w:val="00885AF6"/>
    <w:rsid w:val="00885BE2"/>
    <w:rsid w:val="00885C3F"/>
    <w:rsid w:val="00885C85"/>
    <w:rsid w:val="00885CC4"/>
    <w:rsid w:val="00885CFE"/>
    <w:rsid w:val="00885DAD"/>
    <w:rsid w:val="00885E26"/>
    <w:rsid w:val="00885E29"/>
    <w:rsid w:val="00885E80"/>
    <w:rsid w:val="00885EBA"/>
    <w:rsid w:val="00886221"/>
    <w:rsid w:val="0088622A"/>
    <w:rsid w:val="00886473"/>
    <w:rsid w:val="008864DD"/>
    <w:rsid w:val="008864FA"/>
    <w:rsid w:val="00886555"/>
    <w:rsid w:val="008866D3"/>
    <w:rsid w:val="008867A9"/>
    <w:rsid w:val="008867F8"/>
    <w:rsid w:val="00886A31"/>
    <w:rsid w:val="00886BB3"/>
    <w:rsid w:val="00886BD0"/>
    <w:rsid w:val="00886C24"/>
    <w:rsid w:val="00886CFC"/>
    <w:rsid w:val="00886E47"/>
    <w:rsid w:val="008870D6"/>
    <w:rsid w:val="00887103"/>
    <w:rsid w:val="008872EB"/>
    <w:rsid w:val="00887653"/>
    <w:rsid w:val="00887712"/>
    <w:rsid w:val="008877F6"/>
    <w:rsid w:val="0088787A"/>
    <w:rsid w:val="008878FE"/>
    <w:rsid w:val="00887C74"/>
    <w:rsid w:val="00887CCF"/>
    <w:rsid w:val="00887D3E"/>
    <w:rsid w:val="00887D8E"/>
    <w:rsid w:val="00887E72"/>
    <w:rsid w:val="00887EB6"/>
    <w:rsid w:val="008900D9"/>
    <w:rsid w:val="008904ED"/>
    <w:rsid w:val="0089063C"/>
    <w:rsid w:val="008906B6"/>
    <w:rsid w:val="008906EF"/>
    <w:rsid w:val="0089073B"/>
    <w:rsid w:val="008907BD"/>
    <w:rsid w:val="00890A6E"/>
    <w:rsid w:val="00890AD5"/>
    <w:rsid w:val="00890C67"/>
    <w:rsid w:val="00890CBD"/>
    <w:rsid w:val="00890D27"/>
    <w:rsid w:val="00890DBF"/>
    <w:rsid w:val="00890E75"/>
    <w:rsid w:val="00890F1D"/>
    <w:rsid w:val="00890FF0"/>
    <w:rsid w:val="0089100F"/>
    <w:rsid w:val="0089101C"/>
    <w:rsid w:val="00891043"/>
    <w:rsid w:val="008911EE"/>
    <w:rsid w:val="008911F6"/>
    <w:rsid w:val="0089151D"/>
    <w:rsid w:val="0089159E"/>
    <w:rsid w:val="0089166D"/>
    <w:rsid w:val="00891833"/>
    <w:rsid w:val="0089189A"/>
    <w:rsid w:val="00891B2E"/>
    <w:rsid w:val="00891B3E"/>
    <w:rsid w:val="00891C06"/>
    <w:rsid w:val="00891DF6"/>
    <w:rsid w:val="0089208B"/>
    <w:rsid w:val="0089215D"/>
    <w:rsid w:val="00892222"/>
    <w:rsid w:val="00892290"/>
    <w:rsid w:val="008922E9"/>
    <w:rsid w:val="008923D6"/>
    <w:rsid w:val="008923FA"/>
    <w:rsid w:val="0089245E"/>
    <w:rsid w:val="00892597"/>
    <w:rsid w:val="0089270D"/>
    <w:rsid w:val="008928A0"/>
    <w:rsid w:val="008928FC"/>
    <w:rsid w:val="00892D18"/>
    <w:rsid w:val="00892F97"/>
    <w:rsid w:val="00892FEA"/>
    <w:rsid w:val="00893027"/>
    <w:rsid w:val="008930B3"/>
    <w:rsid w:val="008931E7"/>
    <w:rsid w:val="0089335E"/>
    <w:rsid w:val="00893556"/>
    <w:rsid w:val="008936B7"/>
    <w:rsid w:val="00893844"/>
    <w:rsid w:val="0089394D"/>
    <w:rsid w:val="00893A04"/>
    <w:rsid w:val="00893AA6"/>
    <w:rsid w:val="00893B3D"/>
    <w:rsid w:val="00893C80"/>
    <w:rsid w:val="00893F59"/>
    <w:rsid w:val="00893F90"/>
    <w:rsid w:val="00893FDE"/>
    <w:rsid w:val="00894115"/>
    <w:rsid w:val="00894265"/>
    <w:rsid w:val="008942CA"/>
    <w:rsid w:val="00894307"/>
    <w:rsid w:val="00894382"/>
    <w:rsid w:val="008943F9"/>
    <w:rsid w:val="008947BB"/>
    <w:rsid w:val="008947C9"/>
    <w:rsid w:val="008947FB"/>
    <w:rsid w:val="00894846"/>
    <w:rsid w:val="00894B56"/>
    <w:rsid w:val="00894D53"/>
    <w:rsid w:val="00894D6E"/>
    <w:rsid w:val="00894DED"/>
    <w:rsid w:val="00894E05"/>
    <w:rsid w:val="00894E2D"/>
    <w:rsid w:val="00894E4F"/>
    <w:rsid w:val="00894E54"/>
    <w:rsid w:val="00894F82"/>
    <w:rsid w:val="00894FD2"/>
    <w:rsid w:val="0089525F"/>
    <w:rsid w:val="0089529C"/>
    <w:rsid w:val="008952BC"/>
    <w:rsid w:val="008953AF"/>
    <w:rsid w:val="00895433"/>
    <w:rsid w:val="0089544E"/>
    <w:rsid w:val="00895616"/>
    <w:rsid w:val="0089577D"/>
    <w:rsid w:val="008957B3"/>
    <w:rsid w:val="008958BC"/>
    <w:rsid w:val="00895B0E"/>
    <w:rsid w:val="00895B70"/>
    <w:rsid w:val="00895CBC"/>
    <w:rsid w:val="00895E03"/>
    <w:rsid w:val="00895E13"/>
    <w:rsid w:val="00895FC4"/>
    <w:rsid w:val="00895FE3"/>
    <w:rsid w:val="0089604F"/>
    <w:rsid w:val="008960D5"/>
    <w:rsid w:val="00896209"/>
    <w:rsid w:val="00896224"/>
    <w:rsid w:val="00896515"/>
    <w:rsid w:val="0089654D"/>
    <w:rsid w:val="0089657B"/>
    <w:rsid w:val="0089661F"/>
    <w:rsid w:val="00896758"/>
    <w:rsid w:val="00896779"/>
    <w:rsid w:val="0089692C"/>
    <w:rsid w:val="00896A04"/>
    <w:rsid w:val="00896B04"/>
    <w:rsid w:val="00896C8D"/>
    <w:rsid w:val="00896C9B"/>
    <w:rsid w:val="00896FE8"/>
    <w:rsid w:val="00897062"/>
    <w:rsid w:val="00897077"/>
    <w:rsid w:val="008971D9"/>
    <w:rsid w:val="008972B6"/>
    <w:rsid w:val="008972CC"/>
    <w:rsid w:val="008973B8"/>
    <w:rsid w:val="00897432"/>
    <w:rsid w:val="00897515"/>
    <w:rsid w:val="00897657"/>
    <w:rsid w:val="008976A0"/>
    <w:rsid w:val="00897838"/>
    <w:rsid w:val="008979F3"/>
    <w:rsid w:val="00897A83"/>
    <w:rsid w:val="00897AD2"/>
    <w:rsid w:val="00897B72"/>
    <w:rsid w:val="00897BC8"/>
    <w:rsid w:val="00897C7D"/>
    <w:rsid w:val="00897E9A"/>
    <w:rsid w:val="00897ECB"/>
    <w:rsid w:val="00897F14"/>
    <w:rsid w:val="00897F46"/>
    <w:rsid w:val="008A0003"/>
    <w:rsid w:val="008A0030"/>
    <w:rsid w:val="008A0332"/>
    <w:rsid w:val="008A0471"/>
    <w:rsid w:val="008A04A2"/>
    <w:rsid w:val="008A0559"/>
    <w:rsid w:val="008A05F7"/>
    <w:rsid w:val="008A0640"/>
    <w:rsid w:val="008A0652"/>
    <w:rsid w:val="008A06AF"/>
    <w:rsid w:val="008A081A"/>
    <w:rsid w:val="008A08BC"/>
    <w:rsid w:val="008A09EB"/>
    <w:rsid w:val="008A0B79"/>
    <w:rsid w:val="008A0B95"/>
    <w:rsid w:val="008A0D79"/>
    <w:rsid w:val="008A0ED4"/>
    <w:rsid w:val="008A0EEC"/>
    <w:rsid w:val="008A1072"/>
    <w:rsid w:val="008A10B3"/>
    <w:rsid w:val="008A10C3"/>
    <w:rsid w:val="008A129B"/>
    <w:rsid w:val="008A133D"/>
    <w:rsid w:val="008A1366"/>
    <w:rsid w:val="008A13B5"/>
    <w:rsid w:val="008A146E"/>
    <w:rsid w:val="008A1572"/>
    <w:rsid w:val="008A1577"/>
    <w:rsid w:val="008A15FC"/>
    <w:rsid w:val="008A1621"/>
    <w:rsid w:val="008A165A"/>
    <w:rsid w:val="008A18A7"/>
    <w:rsid w:val="008A1A22"/>
    <w:rsid w:val="008A1B6A"/>
    <w:rsid w:val="008A1BAF"/>
    <w:rsid w:val="008A20A5"/>
    <w:rsid w:val="008A21DB"/>
    <w:rsid w:val="008A24AF"/>
    <w:rsid w:val="008A24B9"/>
    <w:rsid w:val="008A252F"/>
    <w:rsid w:val="008A2679"/>
    <w:rsid w:val="008A2768"/>
    <w:rsid w:val="008A2AC9"/>
    <w:rsid w:val="008A2B8D"/>
    <w:rsid w:val="008A2BAA"/>
    <w:rsid w:val="008A2C3A"/>
    <w:rsid w:val="008A2C97"/>
    <w:rsid w:val="008A2E69"/>
    <w:rsid w:val="008A2EAC"/>
    <w:rsid w:val="008A2F04"/>
    <w:rsid w:val="008A2FB4"/>
    <w:rsid w:val="008A319A"/>
    <w:rsid w:val="008A31C5"/>
    <w:rsid w:val="008A3285"/>
    <w:rsid w:val="008A3490"/>
    <w:rsid w:val="008A367E"/>
    <w:rsid w:val="008A387D"/>
    <w:rsid w:val="008A3A98"/>
    <w:rsid w:val="008A3B48"/>
    <w:rsid w:val="008A3B4E"/>
    <w:rsid w:val="008A3F07"/>
    <w:rsid w:val="008A3F76"/>
    <w:rsid w:val="008A4007"/>
    <w:rsid w:val="008A403F"/>
    <w:rsid w:val="008A41BB"/>
    <w:rsid w:val="008A42B2"/>
    <w:rsid w:val="008A42B5"/>
    <w:rsid w:val="008A43D2"/>
    <w:rsid w:val="008A44A3"/>
    <w:rsid w:val="008A454B"/>
    <w:rsid w:val="008A46F5"/>
    <w:rsid w:val="008A4829"/>
    <w:rsid w:val="008A4D14"/>
    <w:rsid w:val="008A4DCC"/>
    <w:rsid w:val="008A4E01"/>
    <w:rsid w:val="008A4F2A"/>
    <w:rsid w:val="008A4F62"/>
    <w:rsid w:val="008A4F8A"/>
    <w:rsid w:val="008A50A6"/>
    <w:rsid w:val="008A50E4"/>
    <w:rsid w:val="008A5236"/>
    <w:rsid w:val="008A5822"/>
    <w:rsid w:val="008A5891"/>
    <w:rsid w:val="008A59A5"/>
    <w:rsid w:val="008A5A83"/>
    <w:rsid w:val="008A5AFB"/>
    <w:rsid w:val="008A5B01"/>
    <w:rsid w:val="008A5B34"/>
    <w:rsid w:val="008A5B3C"/>
    <w:rsid w:val="008A5B53"/>
    <w:rsid w:val="008A5C18"/>
    <w:rsid w:val="008A5C8A"/>
    <w:rsid w:val="008A5D5C"/>
    <w:rsid w:val="008A5DFE"/>
    <w:rsid w:val="008A5E58"/>
    <w:rsid w:val="008A5F50"/>
    <w:rsid w:val="008A5F7C"/>
    <w:rsid w:val="008A5FB3"/>
    <w:rsid w:val="008A6157"/>
    <w:rsid w:val="008A6206"/>
    <w:rsid w:val="008A6284"/>
    <w:rsid w:val="008A6593"/>
    <w:rsid w:val="008A65DE"/>
    <w:rsid w:val="008A6677"/>
    <w:rsid w:val="008A670E"/>
    <w:rsid w:val="008A687D"/>
    <w:rsid w:val="008A694D"/>
    <w:rsid w:val="008A6998"/>
    <w:rsid w:val="008A69FB"/>
    <w:rsid w:val="008A6AE8"/>
    <w:rsid w:val="008A6B10"/>
    <w:rsid w:val="008A6BFE"/>
    <w:rsid w:val="008A6C6E"/>
    <w:rsid w:val="008A6DD0"/>
    <w:rsid w:val="008A6E76"/>
    <w:rsid w:val="008A7025"/>
    <w:rsid w:val="008A715A"/>
    <w:rsid w:val="008A7209"/>
    <w:rsid w:val="008A7271"/>
    <w:rsid w:val="008A72B1"/>
    <w:rsid w:val="008A7379"/>
    <w:rsid w:val="008A73AB"/>
    <w:rsid w:val="008A73B5"/>
    <w:rsid w:val="008A757B"/>
    <w:rsid w:val="008A77DF"/>
    <w:rsid w:val="008A7809"/>
    <w:rsid w:val="008A78BA"/>
    <w:rsid w:val="008A78FC"/>
    <w:rsid w:val="008A79AD"/>
    <w:rsid w:val="008A7BAB"/>
    <w:rsid w:val="008A7BB2"/>
    <w:rsid w:val="008A7D68"/>
    <w:rsid w:val="008B01AD"/>
    <w:rsid w:val="008B02AE"/>
    <w:rsid w:val="008B04A0"/>
    <w:rsid w:val="008B053B"/>
    <w:rsid w:val="008B0554"/>
    <w:rsid w:val="008B0577"/>
    <w:rsid w:val="008B07AF"/>
    <w:rsid w:val="008B088F"/>
    <w:rsid w:val="008B0A83"/>
    <w:rsid w:val="008B0A94"/>
    <w:rsid w:val="008B0AB1"/>
    <w:rsid w:val="008B0BC8"/>
    <w:rsid w:val="008B0CF1"/>
    <w:rsid w:val="008B0D52"/>
    <w:rsid w:val="008B0DE3"/>
    <w:rsid w:val="008B0E07"/>
    <w:rsid w:val="008B0E88"/>
    <w:rsid w:val="008B0EB8"/>
    <w:rsid w:val="008B0F1B"/>
    <w:rsid w:val="008B1149"/>
    <w:rsid w:val="008B11A7"/>
    <w:rsid w:val="008B12FD"/>
    <w:rsid w:val="008B1326"/>
    <w:rsid w:val="008B1420"/>
    <w:rsid w:val="008B1495"/>
    <w:rsid w:val="008B170F"/>
    <w:rsid w:val="008B1756"/>
    <w:rsid w:val="008B17C6"/>
    <w:rsid w:val="008B1819"/>
    <w:rsid w:val="008B193A"/>
    <w:rsid w:val="008B1A4C"/>
    <w:rsid w:val="008B1B05"/>
    <w:rsid w:val="008B1DBF"/>
    <w:rsid w:val="008B1E02"/>
    <w:rsid w:val="008B1E3D"/>
    <w:rsid w:val="008B1E5C"/>
    <w:rsid w:val="008B205C"/>
    <w:rsid w:val="008B2104"/>
    <w:rsid w:val="008B229E"/>
    <w:rsid w:val="008B232F"/>
    <w:rsid w:val="008B2747"/>
    <w:rsid w:val="008B2763"/>
    <w:rsid w:val="008B29B3"/>
    <w:rsid w:val="008B2B12"/>
    <w:rsid w:val="008B2BC3"/>
    <w:rsid w:val="008B2F3C"/>
    <w:rsid w:val="008B2FD9"/>
    <w:rsid w:val="008B3044"/>
    <w:rsid w:val="008B3153"/>
    <w:rsid w:val="008B3237"/>
    <w:rsid w:val="008B3244"/>
    <w:rsid w:val="008B32AC"/>
    <w:rsid w:val="008B32C2"/>
    <w:rsid w:val="008B3367"/>
    <w:rsid w:val="008B33B1"/>
    <w:rsid w:val="008B345D"/>
    <w:rsid w:val="008B34E8"/>
    <w:rsid w:val="008B35C4"/>
    <w:rsid w:val="008B35E9"/>
    <w:rsid w:val="008B3685"/>
    <w:rsid w:val="008B3770"/>
    <w:rsid w:val="008B3797"/>
    <w:rsid w:val="008B388F"/>
    <w:rsid w:val="008B38CC"/>
    <w:rsid w:val="008B3900"/>
    <w:rsid w:val="008B3986"/>
    <w:rsid w:val="008B39D6"/>
    <w:rsid w:val="008B39DA"/>
    <w:rsid w:val="008B3A75"/>
    <w:rsid w:val="008B3B04"/>
    <w:rsid w:val="008B3B7E"/>
    <w:rsid w:val="008B3E2A"/>
    <w:rsid w:val="008B3E83"/>
    <w:rsid w:val="008B4092"/>
    <w:rsid w:val="008B40E6"/>
    <w:rsid w:val="008B43D7"/>
    <w:rsid w:val="008B470D"/>
    <w:rsid w:val="008B479C"/>
    <w:rsid w:val="008B4885"/>
    <w:rsid w:val="008B4971"/>
    <w:rsid w:val="008B4D20"/>
    <w:rsid w:val="008B4D44"/>
    <w:rsid w:val="008B4D68"/>
    <w:rsid w:val="008B4D84"/>
    <w:rsid w:val="008B4E2C"/>
    <w:rsid w:val="008B4E71"/>
    <w:rsid w:val="008B4ED8"/>
    <w:rsid w:val="008B4EF3"/>
    <w:rsid w:val="008B4F6D"/>
    <w:rsid w:val="008B4FAE"/>
    <w:rsid w:val="008B4FC8"/>
    <w:rsid w:val="008B5101"/>
    <w:rsid w:val="008B515D"/>
    <w:rsid w:val="008B5440"/>
    <w:rsid w:val="008B565B"/>
    <w:rsid w:val="008B56F9"/>
    <w:rsid w:val="008B570A"/>
    <w:rsid w:val="008B575F"/>
    <w:rsid w:val="008B58DF"/>
    <w:rsid w:val="008B5C2C"/>
    <w:rsid w:val="008B5C4B"/>
    <w:rsid w:val="008B5D36"/>
    <w:rsid w:val="008B5DA2"/>
    <w:rsid w:val="008B6134"/>
    <w:rsid w:val="008B6168"/>
    <w:rsid w:val="008B61E3"/>
    <w:rsid w:val="008B62AE"/>
    <w:rsid w:val="008B62EE"/>
    <w:rsid w:val="008B64B7"/>
    <w:rsid w:val="008B65C4"/>
    <w:rsid w:val="008B6754"/>
    <w:rsid w:val="008B68DC"/>
    <w:rsid w:val="008B6997"/>
    <w:rsid w:val="008B6A88"/>
    <w:rsid w:val="008B6A93"/>
    <w:rsid w:val="008B6AA7"/>
    <w:rsid w:val="008B6C09"/>
    <w:rsid w:val="008B70E1"/>
    <w:rsid w:val="008B70FD"/>
    <w:rsid w:val="008B71FB"/>
    <w:rsid w:val="008B723E"/>
    <w:rsid w:val="008B734F"/>
    <w:rsid w:val="008B73B5"/>
    <w:rsid w:val="008B747B"/>
    <w:rsid w:val="008B753D"/>
    <w:rsid w:val="008B75D0"/>
    <w:rsid w:val="008B767E"/>
    <w:rsid w:val="008B76A7"/>
    <w:rsid w:val="008B7703"/>
    <w:rsid w:val="008B7748"/>
    <w:rsid w:val="008B780B"/>
    <w:rsid w:val="008B790F"/>
    <w:rsid w:val="008B79EC"/>
    <w:rsid w:val="008B7B3B"/>
    <w:rsid w:val="008B7B76"/>
    <w:rsid w:val="008B7B87"/>
    <w:rsid w:val="008B7DDD"/>
    <w:rsid w:val="008B7E5F"/>
    <w:rsid w:val="008B7F05"/>
    <w:rsid w:val="008B7F49"/>
    <w:rsid w:val="008B7F7D"/>
    <w:rsid w:val="008C0094"/>
    <w:rsid w:val="008C0195"/>
    <w:rsid w:val="008C023E"/>
    <w:rsid w:val="008C03E3"/>
    <w:rsid w:val="008C0434"/>
    <w:rsid w:val="008C051E"/>
    <w:rsid w:val="008C05B5"/>
    <w:rsid w:val="008C0760"/>
    <w:rsid w:val="008C0C70"/>
    <w:rsid w:val="008C0C79"/>
    <w:rsid w:val="008C0F18"/>
    <w:rsid w:val="008C0FB6"/>
    <w:rsid w:val="008C0FF4"/>
    <w:rsid w:val="008C10EB"/>
    <w:rsid w:val="008C1276"/>
    <w:rsid w:val="008C12C2"/>
    <w:rsid w:val="008C1761"/>
    <w:rsid w:val="008C1791"/>
    <w:rsid w:val="008C191D"/>
    <w:rsid w:val="008C19AC"/>
    <w:rsid w:val="008C1AC2"/>
    <w:rsid w:val="008C1B7A"/>
    <w:rsid w:val="008C1D5C"/>
    <w:rsid w:val="008C1D9B"/>
    <w:rsid w:val="008C1DD2"/>
    <w:rsid w:val="008C1E4E"/>
    <w:rsid w:val="008C2040"/>
    <w:rsid w:val="008C21A3"/>
    <w:rsid w:val="008C21B4"/>
    <w:rsid w:val="008C2330"/>
    <w:rsid w:val="008C235C"/>
    <w:rsid w:val="008C2448"/>
    <w:rsid w:val="008C24D1"/>
    <w:rsid w:val="008C250C"/>
    <w:rsid w:val="008C256C"/>
    <w:rsid w:val="008C264E"/>
    <w:rsid w:val="008C28CA"/>
    <w:rsid w:val="008C28EB"/>
    <w:rsid w:val="008C29D8"/>
    <w:rsid w:val="008C2A45"/>
    <w:rsid w:val="008C2BC0"/>
    <w:rsid w:val="008C2C40"/>
    <w:rsid w:val="008C2DA4"/>
    <w:rsid w:val="008C2E09"/>
    <w:rsid w:val="008C2E2E"/>
    <w:rsid w:val="008C2E5C"/>
    <w:rsid w:val="008C2E5E"/>
    <w:rsid w:val="008C2F2C"/>
    <w:rsid w:val="008C2F33"/>
    <w:rsid w:val="008C2F9E"/>
    <w:rsid w:val="008C346A"/>
    <w:rsid w:val="008C34B4"/>
    <w:rsid w:val="008C34B6"/>
    <w:rsid w:val="008C35A1"/>
    <w:rsid w:val="008C35A3"/>
    <w:rsid w:val="008C3614"/>
    <w:rsid w:val="008C365A"/>
    <w:rsid w:val="008C3749"/>
    <w:rsid w:val="008C37B5"/>
    <w:rsid w:val="008C3A32"/>
    <w:rsid w:val="008C3B28"/>
    <w:rsid w:val="008C3BDF"/>
    <w:rsid w:val="008C3C04"/>
    <w:rsid w:val="008C3C47"/>
    <w:rsid w:val="008C3DBA"/>
    <w:rsid w:val="008C3ED2"/>
    <w:rsid w:val="008C3F64"/>
    <w:rsid w:val="008C3FD2"/>
    <w:rsid w:val="008C4005"/>
    <w:rsid w:val="008C4153"/>
    <w:rsid w:val="008C41DC"/>
    <w:rsid w:val="008C41EC"/>
    <w:rsid w:val="008C43B2"/>
    <w:rsid w:val="008C447C"/>
    <w:rsid w:val="008C44A5"/>
    <w:rsid w:val="008C473E"/>
    <w:rsid w:val="008C478E"/>
    <w:rsid w:val="008C491A"/>
    <w:rsid w:val="008C49A7"/>
    <w:rsid w:val="008C49F0"/>
    <w:rsid w:val="008C4A2E"/>
    <w:rsid w:val="008C4A39"/>
    <w:rsid w:val="008C4B48"/>
    <w:rsid w:val="008C4D3D"/>
    <w:rsid w:val="008C4DB6"/>
    <w:rsid w:val="008C4DDC"/>
    <w:rsid w:val="008C51DD"/>
    <w:rsid w:val="008C5251"/>
    <w:rsid w:val="008C5263"/>
    <w:rsid w:val="008C5365"/>
    <w:rsid w:val="008C5626"/>
    <w:rsid w:val="008C5648"/>
    <w:rsid w:val="008C565E"/>
    <w:rsid w:val="008C56BF"/>
    <w:rsid w:val="008C570A"/>
    <w:rsid w:val="008C5723"/>
    <w:rsid w:val="008C5754"/>
    <w:rsid w:val="008C577D"/>
    <w:rsid w:val="008C584A"/>
    <w:rsid w:val="008C58AF"/>
    <w:rsid w:val="008C59FF"/>
    <w:rsid w:val="008C5AE2"/>
    <w:rsid w:val="008C5B90"/>
    <w:rsid w:val="008C5CBF"/>
    <w:rsid w:val="008C5DBF"/>
    <w:rsid w:val="008C5E11"/>
    <w:rsid w:val="008C5F4C"/>
    <w:rsid w:val="008C6104"/>
    <w:rsid w:val="008C6236"/>
    <w:rsid w:val="008C6276"/>
    <w:rsid w:val="008C6354"/>
    <w:rsid w:val="008C6442"/>
    <w:rsid w:val="008C681B"/>
    <w:rsid w:val="008C6933"/>
    <w:rsid w:val="008C698F"/>
    <w:rsid w:val="008C69E3"/>
    <w:rsid w:val="008C6B7F"/>
    <w:rsid w:val="008C6C71"/>
    <w:rsid w:val="008C6FEE"/>
    <w:rsid w:val="008C6FFA"/>
    <w:rsid w:val="008C7051"/>
    <w:rsid w:val="008C70B6"/>
    <w:rsid w:val="008C72DE"/>
    <w:rsid w:val="008C73E2"/>
    <w:rsid w:val="008C754A"/>
    <w:rsid w:val="008C77BD"/>
    <w:rsid w:val="008C7981"/>
    <w:rsid w:val="008C7A6E"/>
    <w:rsid w:val="008C7B54"/>
    <w:rsid w:val="008C7B66"/>
    <w:rsid w:val="008C7B8A"/>
    <w:rsid w:val="008C7C97"/>
    <w:rsid w:val="008C7D79"/>
    <w:rsid w:val="008C7DB0"/>
    <w:rsid w:val="008C7E08"/>
    <w:rsid w:val="008C7F71"/>
    <w:rsid w:val="008C7FDD"/>
    <w:rsid w:val="008D0038"/>
    <w:rsid w:val="008D0057"/>
    <w:rsid w:val="008D017F"/>
    <w:rsid w:val="008D0282"/>
    <w:rsid w:val="008D0420"/>
    <w:rsid w:val="008D0451"/>
    <w:rsid w:val="008D0659"/>
    <w:rsid w:val="008D06F9"/>
    <w:rsid w:val="008D090B"/>
    <w:rsid w:val="008D092D"/>
    <w:rsid w:val="008D0A6C"/>
    <w:rsid w:val="008D0B70"/>
    <w:rsid w:val="008D0C6F"/>
    <w:rsid w:val="008D0D3F"/>
    <w:rsid w:val="008D0E0D"/>
    <w:rsid w:val="008D0F8D"/>
    <w:rsid w:val="008D1040"/>
    <w:rsid w:val="008D1071"/>
    <w:rsid w:val="008D1145"/>
    <w:rsid w:val="008D125F"/>
    <w:rsid w:val="008D126E"/>
    <w:rsid w:val="008D12AB"/>
    <w:rsid w:val="008D12CA"/>
    <w:rsid w:val="008D13F2"/>
    <w:rsid w:val="008D1457"/>
    <w:rsid w:val="008D14D8"/>
    <w:rsid w:val="008D1519"/>
    <w:rsid w:val="008D15DF"/>
    <w:rsid w:val="008D16F8"/>
    <w:rsid w:val="008D176A"/>
    <w:rsid w:val="008D1820"/>
    <w:rsid w:val="008D1956"/>
    <w:rsid w:val="008D19A9"/>
    <w:rsid w:val="008D1A88"/>
    <w:rsid w:val="008D1B4B"/>
    <w:rsid w:val="008D1B7E"/>
    <w:rsid w:val="008D1BA4"/>
    <w:rsid w:val="008D1BDD"/>
    <w:rsid w:val="008D1C38"/>
    <w:rsid w:val="008D1DF3"/>
    <w:rsid w:val="008D1EB9"/>
    <w:rsid w:val="008D200E"/>
    <w:rsid w:val="008D2097"/>
    <w:rsid w:val="008D2293"/>
    <w:rsid w:val="008D2383"/>
    <w:rsid w:val="008D2489"/>
    <w:rsid w:val="008D2505"/>
    <w:rsid w:val="008D2716"/>
    <w:rsid w:val="008D27D9"/>
    <w:rsid w:val="008D285C"/>
    <w:rsid w:val="008D29A0"/>
    <w:rsid w:val="008D2A77"/>
    <w:rsid w:val="008D2BA1"/>
    <w:rsid w:val="008D2BE9"/>
    <w:rsid w:val="008D2DCD"/>
    <w:rsid w:val="008D2E1F"/>
    <w:rsid w:val="008D2E50"/>
    <w:rsid w:val="008D2EBF"/>
    <w:rsid w:val="008D2F40"/>
    <w:rsid w:val="008D30F8"/>
    <w:rsid w:val="008D3309"/>
    <w:rsid w:val="008D339F"/>
    <w:rsid w:val="008D33F5"/>
    <w:rsid w:val="008D3440"/>
    <w:rsid w:val="008D376C"/>
    <w:rsid w:val="008D39F5"/>
    <w:rsid w:val="008D3B00"/>
    <w:rsid w:val="008D3CB0"/>
    <w:rsid w:val="008D3CF7"/>
    <w:rsid w:val="008D3D8B"/>
    <w:rsid w:val="008D3E49"/>
    <w:rsid w:val="008D3E8D"/>
    <w:rsid w:val="008D3ED5"/>
    <w:rsid w:val="008D3FD4"/>
    <w:rsid w:val="008D40CC"/>
    <w:rsid w:val="008D416D"/>
    <w:rsid w:val="008D41CB"/>
    <w:rsid w:val="008D4210"/>
    <w:rsid w:val="008D4354"/>
    <w:rsid w:val="008D44FD"/>
    <w:rsid w:val="008D459B"/>
    <w:rsid w:val="008D45D5"/>
    <w:rsid w:val="008D461B"/>
    <w:rsid w:val="008D469B"/>
    <w:rsid w:val="008D48B5"/>
    <w:rsid w:val="008D49B4"/>
    <w:rsid w:val="008D4A05"/>
    <w:rsid w:val="008D4AB3"/>
    <w:rsid w:val="008D4B8F"/>
    <w:rsid w:val="008D4BA7"/>
    <w:rsid w:val="008D4CAB"/>
    <w:rsid w:val="008D4D21"/>
    <w:rsid w:val="008D4EEA"/>
    <w:rsid w:val="008D4EF0"/>
    <w:rsid w:val="008D5064"/>
    <w:rsid w:val="008D512D"/>
    <w:rsid w:val="008D51C6"/>
    <w:rsid w:val="008D52FE"/>
    <w:rsid w:val="008D5402"/>
    <w:rsid w:val="008D5438"/>
    <w:rsid w:val="008D5445"/>
    <w:rsid w:val="008D5498"/>
    <w:rsid w:val="008D55D1"/>
    <w:rsid w:val="008D5631"/>
    <w:rsid w:val="008D56FF"/>
    <w:rsid w:val="008D5792"/>
    <w:rsid w:val="008D589C"/>
    <w:rsid w:val="008D58DA"/>
    <w:rsid w:val="008D5ADD"/>
    <w:rsid w:val="008D5BE4"/>
    <w:rsid w:val="008D5DD9"/>
    <w:rsid w:val="008D602B"/>
    <w:rsid w:val="008D6209"/>
    <w:rsid w:val="008D62BE"/>
    <w:rsid w:val="008D63FE"/>
    <w:rsid w:val="008D648F"/>
    <w:rsid w:val="008D64E2"/>
    <w:rsid w:val="008D6534"/>
    <w:rsid w:val="008D65B5"/>
    <w:rsid w:val="008D6702"/>
    <w:rsid w:val="008D6719"/>
    <w:rsid w:val="008D676F"/>
    <w:rsid w:val="008D6829"/>
    <w:rsid w:val="008D6864"/>
    <w:rsid w:val="008D6A2F"/>
    <w:rsid w:val="008D6A98"/>
    <w:rsid w:val="008D6BC2"/>
    <w:rsid w:val="008D6CA9"/>
    <w:rsid w:val="008D6CEB"/>
    <w:rsid w:val="008D6F0A"/>
    <w:rsid w:val="008D7023"/>
    <w:rsid w:val="008D7040"/>
    <w:rsid w:val="008D7175"/>
    <w:rsid w:val="008D7195"/>
    <w:rsid w:val="008D73CD"/>
    <w:rsid w:val="008D73FE"/>
    <w:rsid w:val="008D7776"/>
    <w:rsid w:val="008D7790"/>
    <w:rsid w:val="008D77D0"/>
    <w:rsid w:val="008D7987"/>
    <w:rsid w:val="008D79A7"/>
    <w:rsid w:val="008D7C6A"/>
    <w:rsid w:val="008D7C97"/>
    <w:rsid w:val="008D7DA5"/>
    <w:rsid w:val="008D7E62"/>
    <w:rsid w:val="008D7EA6"/>
    <w:rsid w:val="008DFFA0"/>
    <w:rsid w:val="008E0181"/>
    <w:rsid w:val="008E0338"/>
    <w:rsid w:val="008E039B"/>
    <w:rsid w:val="008E0661"/>
    <w:rsid w:val="008E0675"/>
    <w:rsid w:val="008E07A1"/>
    <w:rsid w:val="008E07F2"/>
    <w:rsid w:val="008E084A"/>
    <w:rsid w:val="008E08D0"/>
    <w:rsid w:val="008E08DD"/>
    <w:rsid w:val="008E0963"/>
    <w:rsid w:val="008E096D"/>
    <w:rsid w:val="008E0984"/>
    <w:rsid w:val="008E0A78"/>
    <w:rsid w:val="008E0B5C"/>
    <w:rsid w:val="008E0D7E"/>
    <w:rsid w:val="008E0E76"/>
    <w:rsid w:val="008E1142"/>
    <w:rsid w:val="008E11AC"/>
    <w:rsid w:val="008E14E6"/>
    <w:rsid w:val="008E157D"/>
    <w:rsid w:val="008E1740"/>
    <w:rsid w:val="008E1870"/>
    <w:rsid w:val="008E18E2"/>
    <w:rsid w:val="008E19E5"/>
    <w:rsid w:val="008E1A05"/>
    <w:rsid w:val="008E1AEC"/>
    <w:rsid w:val="008E1C42"/>
    <w:rsid w:val="008E1EE6"/>
    <w:rsid w:val="008E20C8"/>
    <w:rsid w:val="008E20CC"/>
    <w:rsid w:val="008E2345"/>
    <w:rsid w:val="008E2474"/>
    <w:rsid w:val="008E24D2"/>
    <w:rsid w:val="008E2554"/>
    <w:rsid w:val="008E263D"/>
    <w:rsid w:val="008E2695"/>
    <w:rsid w:val="008E273D"/>
    <w:rsid w:val="008E27A1"/>
    <w:rsid w:val="008E2827"/>
    <w:rsid w:val="008E285E"/>
    <w:rsid w:val="008E2908"/>
    <w:rsid w:val="008E2ABA"/>
    <w:rsid w:val="008E2ABD"/>
    <w:rsid w:val="008E2D3E"/>
    <w:rsid w:val="008E2D52"/>
    <w:rsid w:val="008E2D7F"/>
    <w:rsid w:val="008E2E9F"/>
    <w:rsid w:val="008E319A"/>
    <w:rsid w:val="008E324A"/>
    <w:rsid w:val="008E32DF"/>
    <w:rsid w:val="008E3634"/>
    <w:rsid w:val="008E368E"/>
    <w:rsid w:val="008E379C"/>
    <w:rsid w:val="008E388F"/>
    <w:rsid w:val="008E38D5"/>
    <w:rsid w:val="008E39A2"/>
    <w:rsid w:val="008E3BEB"/>
    <w:rsid w:val="008E3C04"/>
    <w:rsid w:val="008E3C38"/>
    <w:rsid w:val="008E3FB5"/>
    <w:rsid w:val="008E4186"/>
    <w:rsid w:val="008E4254"/>
    <w:rsid w:val="008E43A8"/>
    <w:rsid w:val="008E4520"/>
    <w:rsid w:val="008E45E8"/>
    <w:rsid w:val="008E46DE"/>
    <w:rsid w:val="008E470B"/>
    <w:rsid w:val="008E4A1A"/>
    <w:rsid w:val="008E4ADB"/>
    <w:rsid w:val="008E4B0E"/>
    <w:rsid w:val="008E4B7D"/>
    <w:rsid w:val="008E4BC5"/>
    <w:rsid w:val="008E4C45"/>
    <w:rsid w:val="008E4C93"/>
    <w:rsid w:val="008E4E2B"/>
    <w:rsid w:val="008E4F80"/>
    <w:rsid w:val="008E4FC7"/>
    <w:rsid w:val="008E5014"/>
    <w:rsid w:val="008E5034"/>
    <w:rsid w:val="008E5074"/>
    <w:rsid w:val="008E50DB"/>
    <w:rsid w:val="008E527A"/>
    <w:rsid w:val="008E527B"/>
    <w:rsid w:val="008E52AE"/>
    <w:rsid w:val="008E54D8"/>
    <w:rsid w:val="008E54E2"/>
    <w:rsid w:val="008E5596"/>
    <w:rsid w:val="008E5718"/>
    <w:rsid w:val="008E57AC"/>
    <w:rsid w:val="008E5960"/>
    <w:rsid w:val="008E59A9"/>
    <w:rsid w:val="008E5A2E"/>
    <w:rsid w:val="008E5BA5"/>
    <w:rsid w:val="008E5D44"/>
    <w:rsid w:val="008E5E3B"/>
    <w:rsid w:val="008E6015"/>
    <w:rsid w:val="008E61F0"/>
    <w:rsid w:val="008E6292"/>
    <w:rsid w:val="008E62D3"/>
    <w:rsid w:val="008E62F5"/>
    <w:rsid w:val="008E632D"/>
    <w:rsid w:val="008E6362"/>
    <w:rsid w:val="008E63C0"/>
    <w:rsid w:val="008E6442"/>
    <w:rsid w:val="008E6493"/>
    <w:rsid w:val="008E64A1"/>
    <w:rsid w:val="008E64CD"/>
    <w:rsid w:val="008E6577"/>
    <w:rsid w:val="008E6649"/>
    <w:rsid w:val="008E665D"/>
    <w:rsid w:val="008E668C"/>
    <w:rsid w:val="008E6746"/>
    <w:rsid w:val="008E69C1"/>
    <w:rsid w:val="008E69DD"/>
    <w:rsid w:val="008E6A28"/>
    <w:rsid w:val="008E6A73"/>
    <w:rsid w:val="008E6A77"/>
    <w:rsid w:val="008E6A7C"/>
    <w:rsid w:val="008E6B0E"/>
    <w:rsid w:val="008E6B7E"/>
    <w:rsid w:val="008E6BF2"/>
    <w:rsid w:val="008E6D23"/>
    <w:rsid w:val="008E6F0E"/>
    <w:rsid w:val="008E6F5B"/>
    <w:rsid w:val="008E6FFE"/>
    <w:rsid w:val="008E704A"/>
    <w:rsid w:val="008E7105"/>
    <w:rsid w:val="008E71DC"/>
    <w:rsid w:val="008E7232"/>
    <w:rsid w:val="008E7452"/>
    <w:rsid w:val="008E7481"/>
    <w:rsid w:val="008E7597"/>
    <w:rsid w:val="008E76A3"/>
    <w:rsid w:val="008E76DE"/>
    <w:rsid w:val="008E7718"/>
    <w:rsid w:val="008E7B24"/>
    <w:rsid w:val="008E7C7B"/>
    <w:rsid w:val="008E7C97"/>
    <w:rsid w:val="008E7CDD"/>
    <w:rsid w:val="008E7EBA"/>
    <w:rsid w:val="008E7EDE"/>
    <w:rsid w:val="008F003F"/>
    <w:rsid w:val="008F0064"/>
    <w:rsid w:val="008F01E4"/>
    <w:rsid w:val="008F0312"/>
    <w:rsid w:val="008F03E3"/>
    <w:rsid w:val="008F0449"/>
    <w:rsid w:val="008F0536"/>
    <w:rsid w:val="008F067C"/>
    <w:rsid w:val="008F06D7"/>
    <w:rsid w:val="008F06F9"/>
    <w:rsid w:val="008F0772"/>
    <w:rsid w:val="008F07FC"/>
    <w:rsid w:val="008F0B6D"/>
    <w:rsid w:val="008F0D35"/>
    <w:rsid w:val="008F10EF"/>
    <w:rsid w:val="008F1204"/>
    <w:rsid w:val="008F1394"/>
    <w:rsid w:val="008F13C2"/>
    <w:rsid w:val="008F1443"/>
    <w:rsid w:val="008F15A5"/>
    <w:rsid w:val="008F15C3"/>
    <w:rsid w:val="008F15C5"/>
    <w:rsid w:val="008F1686"/>
    <w:rsid w:val="008F16BA"/>
    <w:rsid w:val="008F16CB"/>
    <w:rsid w:val="008F1A04"/>
    <w:rsid w:val="008F1A0F"/>
    <w:rsid w:val="008F1A1B"/>
    <w:rsid w:val="008F1AE5"/>
    <w:rsid w:val="008F1B25"/>
    <w:rsid w:val="008F1B5A"/>
    <w:rsid w:val="008F1D3D"/>
    <w:rsid w:val="008F2137"/>
    <w:rsid w:val="008F228C"/>
    <w:rsid w:val="008F23EB"/>
    <w:rsid w:val="008F24FD"/>
    <w:rsid w:val="008F26C3"/>
    <w:rsid w:val="008F2761"/>
    <w:rsid w:val="008F27FA"/>
    <w:rsid w:val="008F285C"/>
    <w:rsid w:val="008F2897"/>
    <w:rsid w:val="008F298C"/>
    <w:rsid w:val="008F29CF"/>
    <w:rsid w:val="008F2A74"/>
    <w:rsid w:val="008F2B54"/>
    <w:rsid w:val="008F2C00"/>
    <w:rsid w:val="008F2C1D"/>
    <w:rsid w:val="008F2CAA"/>
    <w:rsid w:val="008F2D89"/>
    <w:rsid w:val="008F2EAE"/>
    <w:rsid w:val="008F2F1E"/>
    <w:rsid w:val="008F301A"/>
    <w:rsid w:val="008F3070"/>
    <w:rsid w:val="008F3253"/>
    <w:rsid w:val="008F3306"/>
    <w:rsid w:val="008F34CE"/>
    <w:rsid w:val="008F3517"/>
    <w:rsid w:val="008F35B0"/>
    <w:rsid w:val="008F387E"/>
    <w:rsid w:val="008F3B16"/>
    <w:rsid w:val="008F3B2C"/>
    <w:rsid w:val="008F3B5D"/>
    <w:rsid w:val="008F3B9F"/>
    <w:rsid w:val="008F3C8E"/>
    <w:rsid w:val="008F3E5D"/>
    <w:rsid w:val="008F3E7B"/>
    <w:rsid w:val="008F3EB6"/>
    <w:rsid w:val="008F408D"/>
    <w:rsid w:val="008F40AE"/>
    <w:rsid w:val="008F4142"/>
    <w:rsid w:val="008F4224"/>
    <w:rsid w:val="008F4278"/>
    <w:rsid w:val="008F43E8"/>
    <w:rsid w:val="008F44BE"/>
    <w:rsid w:val="008F4714"/>
    <w:rsid w:val="008F473B"/>
    <w:rsid w:val="008F47B6"/>
    <w:rsid w:val="008F48E6"/>
    <w:rsid w:val="008F4902"/>
    <w:rsid w:val="008F4BBF"/>
    <w:rsid w:val="008F4CAC"/>
    <w:rsid w:val="008F4F0B"/>
    <w:rsid w:val="008F4F92"/>
    <w:rsid w:val="008F50AA"/>
    <w:rsid w:val="008F5268"/>
    <w:rsid w:val="008F5270"/>
    <w:rsid w:val="008F5298"/>
    <w:rsid w:val="008F5379"/>
    <w:rsid w:val="008F54B8"/>
    <w:rsid w:val="008F54E2"/>
    <w:rsid w:val="008F54F5"/>
    <w:rsid w:val="008F551F"/>
    <w:rsid w:val="008F568A"/>
    <w:rsid w:val="008F56DB"/>
    <w:rsid w:val="008F576B"/>
    <w:rsid w:val="008F5806"/>
    <w:rsid w:val="008F5939"/>
    <w:rsid w:val="008F59B4"/>
    <w:rsid w:val="008F5B43"/>
    <w:rsid w:val="008F5C6D"/>
    <w:rsid w:val="008F5D0F"/>
    <w:rsid w:val="008F5D3A"/>
    <w:rsid w:val="008F6042"/>
    <w:rsid w:val="008F6212"/>
    <w:rsid w:val="008F6320"/>
    <w:rsid w:val="008F64A9"/>
    <w:rsid w:val="008F6516"/>
    <w:rsid w:val="008F66A8"/>
    <w:rsid w:val="008F67D6"/>
    <w:rsid w:val="008F67E4"/>
    <w:rsid w:val="008F6934"/>
    <w:rsid w:val="008F6A80"/>
    <w:rsid w:val="008F6ABC"/>
    <w:rsid w:val="008F6B03"/>
    <w:rsid w:val="008F6BB6"/>
    <w:rsid w:val="008F6C8D"/>
    <w:rsid w:val="008F6CC2"/>
    <w:rsid w:val="008F6CEC"/>
    <w:rsid w:val="008F6DB6"/>
    <w:rsid w:val="008F6E0C"/>
    <w:rsid w:val="008F6E5B"/>
    <w:rsid w:val="008F6F19"/>
    <w:rsid w:val="008F7016"/>
    <w:rsid w:val="008F71B9"/>
    <w:rsid w:val="008F7228"/>
    <w:rsid w:val="008F72A0"/>
    <w:rsid w:val="008F7369"/>
    <w:rsid w:val="008F73C8"/>
    <w:rsid w:val="008F7517"/>
    <w:rsid w:val="008F76E6"/>
    <w:rsid w:val="008F79F8"/>
    <w:rsid w:val="008F7A45"/>
    <w:rsid w:val="008F7E26"/>
    <w:rsid w:val="008F7F55"/>
    <w:rsid w:val="008F7F7C"/>
    <w:rsid w:val="008F7FB2"/>
    <w:rsid w:val="00900013"/>
    <w:rsid w:val="0090012E"/>
    <w:rsid w:val="0090021B"/>
    <w:rsid w:val="0090066F"/>
    <w:rsid w:val="00900750"/>
    <w:rsid w:val="009007F2"/>
    <w:rsid w:val="00900915"/>
    <w:rsid w:val="009009D4"/>
    <w:rsid w:val="00900A74"/>
    <w:rsid w:val="00900B87"/>
    <w:rsid w:val="00900BEF"/>
    <w:rsid w:val="00900DE2"/>
    <w:rsid w:val="00900E29"/>
    <w:rsid w:val="00900F07"/>
    <w:rsid w:val="00900FF1"/>
    <w:rsid w:val="0090117B"/>
    <w:rsid w:val="00901213"/>
    <w:rsid w:val="009012B2"/>
    <w:rsid w:val="00901356"/>
    <w:rsid w:val="009013AD"/>
    <w:rsid w:val="009013E6"/>
    <w:rsid w:val="0090141A"/>
    <w:rsid w:val="009014F3"/>
    <w:rsid w:val="00901534"/>
    <w:rsid w:val="0090157F"/>
    <w:rsid w:val="0090158C"/>
    <w:rsid w:val="00901748"/>
    <w:rsid w:val="00901822"/>
    <w:rsid w:val="0090184C"/>
    <w:rsid w:val="009018AF"/>
    <w:rsid w:val="0090190A"/>
    <w:rsid w:val="00901942"/>
    <w:rsid w:val="00901959"/>
    <w:rsid w:val="009019B7"/>
    <w:rsid w:val="00901A36"/>
    <w:rsid w:val="00901F3B"/>
    <w:rsid w:val="00902054"/>
    <w:rsid w:val="0090206A"/>
    <w:rsid w:val="009023A3"/>
    <w:rsid w:val="009023B8"/>
    <w:rsid w:val="00902504"/>
    <w:rsid w:val="00902675"/>
    <w:rsid w:val="00902842"/>
    <w:rsid w:val="00902874"/>
    <w:rsid w:val="009029EB"/>
    <w:rsid w:val="00902A86"/>
    <w:rsid w:val="00902AC0"/>
    <w:rsid w:val="00902B65"/>
    <w:rsid w:val="00902BEC"/>
    <w:rsid w:val="00902CE6"/>
    <w:rsid w:val="00902D8F"/>
    <w:rsid w:val="00902E3E"/>
    <w:rsid w:val="00902E4E"/>
    <w:rsid w:val="00902F43"/>
    <w:rsid w:val="00902F4D"/>
    <w:rsid w:val="009030B2"/>
    <w:rsid w:val="0090335E"/>
    <w:rsid w:val="0090336F"/>
    <w:rsid w:val="009033AA"/>
    <w:rsid w:val="009034E0"/>
    <w:rsid w:val="00903531"/>
    <w:rsid w:val="00903583"/>
    <w:rsid w:val="009035FD"/>
    <w:rsid w:val="0090364E"/>
    <w:rsid w:val="00903990"/>
    <w:rsid w:val="00903B0E"/>
    <w:rsid w:val="00903C14"/>
    <w:rsid w:val="00903D2E"/>
    <w:rsid w:val="00903DEE"/>
    <w:rsid w:val="00903FD6"/>
    <w:rsid w:val="0090415C"/>
    <w:rsid w:val="00904241"/>
    <w:rsid w:val="009043FA"/>
    <w:rsid w:val="00904418"/>
    <w:rsid w:val="009044F7"/>
    <w:rsid w:val="00904587"/>
    <w:rsid w:val="009046B2"/>
    <w:rsid w:val="0090470D"/>
    <w:rsid w:val="00904882"/>
    <w:rsid w:val="009048FB"/>
    <w:rsid w:val="00904AD5"/>
    <w:rsid w:val="00904B16"/>
    <w:rsid w:val="00904BCA"/>
    <w:rsid w:val="00904BD3"/>
    <w:rsid w:val="00904DA7"/>
    <w:rsid w:val="00904EEF"/>
    <w:rsid w:val="00904F8A"/>
    <w:rsid w:val="00904F97"/>
    <w:rsid w:val="00905076"/>
    <w:rsid w:val="0090508A"/>
    <w:rsid w:val="0090528D"/>
    <w:rsid w:val="009053FD"/>
    <w:rsid w:val="009054C5"/>
    <w:rsid w:val="009056BC"/>
    <w:rsid w:val="00905703"/>
    <w:rsid w:val="009057B5"/>
    <w:rsid w:val="009058B4"/>
    <w:rsid w:val="00905925"/>
    <w:rsid w:val="00905974"/>
    <w:rsid w:val="0090599E"/>
    <w:rsid w:val="00905B42"/>
    <w:rsid w:val="00905B4C"/>
    <w:rsid w:val="00905BC5"/>
    <w:rsid w:val="00905C14"/>
    <w:rsid w:val="00905C1A"/>
    <w:rsid w:val="00905D02"/>
    <w:rsid w:val="00905DA2"/>
    <w:rsid w:val="00905F45"/>
    <w:rsid w:val="00905F64"/>
    <w:rsid w:val="0090621A"/>
    <w:rsid w:val="0090630C"/>
    <w:rsid w:val="0090633E"/>
    <w:rsid w:val="0090649B"/>
    <w:rsid w:val="009064A4"/>
    <w:rsid w:val="009065D3"/>
    <w:rsid w:val="0090664F"/>
    <w:rsid w:val="009066FF"/>
    <w:rsid w:val="00906748"/>
    <w:rsid w:val="00906AF2"/>
    <w:rsid w:val="00906CAF"/>
    <w:rsid w:val="00906DBC"/>
    <w:rsid w:val="00906E0E"/>
    <w:rsid w:val="00906E61"/>
    <w:rsid w:val="00906EA3"/>
    <w:rsid w:val="00906F17"/>
    <w:rsid w:val="00907188"/>
    <w:rsid w:val="009071AF"/>
    <w:rsid w:val="0090721D"/>
    <w:rsid w:val="0090730C"/>
    <w:rsid w:val="009073D4"/>
    <w:rsid w:val="009073E7"/>
    <w:rsid w:val="009074ED"/>
    <w:rsid w:val="00907527"/>
    <w:rsid w:val="0090757F"/>
    <w:rsid w:val="00907671"/>
    <w:rsid w:val="00907742"/>
    <w:rsid w:val="009077CB"/>
    <w:rsid w:val="00907878"/>
    <w:rsid w:val="00907926"/>
    <w:rsid w:val="00907BA5"/>
    <w:rsid w:val="00907BB7"/>
    <w:rsid w:val="00907BF7"/>
    <w:rsid w:val="00910052"/>
    <w:rsid w:val="009100F8"/>
    <w:rsid w:val="00910114"/>
    <w:rsid w:val="0091036E"/>
    <w:rsid w:val="009103B6"/>
    <w:rsid w:val="0091042E"/>
    <w:rsid w:val="009106E7"/>
    <w:rsid w:val="00910763"/>
    <w:rsid w:val="00910975"/>
    <w:rsid w:val="00910A82"/>
    <w:rsid w:val="00910B81"/>
    <w:rsid w:val="00910C13"/>
    <w:rsid w:val="00910FE0"/>
    <w:rsid w:val="009111A3"/>
    <w:rsid w:val="0091120A"/>
    <w:rsid w:val="00911221"/>
    <w:rsid w:val="0091124E"/>
    <w:rsid w:val="009118E1"/>
    <w:rsid w:val="00911931"/>
    <w:rsid w:val="00911993"/>
    <w:rsid w:val="00911A04"/>
    <w:rsid w:val="00911C1B"/>
    <w:rsid w:val="00911E4B"/>
    <w:rsid w:val="00911EA6"/>
    <w:rsid w:val="00911EFA"/>
    <w:rsid w:val="009120C5"/>
    <w:rsid w:val="00912173"/>
    <w:rsid w:val="00912180"/>
    <w:rsid w:val="009121CD"/>
    <w:rsid w:val="009121FA"/>
    <w:rsid w:val="0091234E"/>
    <w:rsid w:val="009123B7"/>
    <w:rsid w:val="00912428"/>
    <w:rsid w:val="00912440"/>
    <w:rsid w:val="00912442"/>
    <w:rsid w:val="0091247A"/>
    <w:rsid w:val="009124C2"/>
    <w:rsid w:val="009126A9"/>
    <w:rsid w:val="009127D8"/>
    <w:rsid w:val="00912833"/>
    <w:rsid w:val="0091291E"/>
    <w:rsid w:val="00912933"/>
    <w:rsid w:val="00912AAD"/>
    <w:rsid w:val="00912AC5"/>
    <w:rsid w:val="00912C03"/>
    <w:rsid w:val="00912CE7"/>
    <w:rsid w:val="00912D3D"/>
    <w:rsid w:val="00912DA2"/>
    <w:rsid w:val="00912E41"/>
    <w:rsid w:val="00913081"/>
    <w:rsid w:val="009130BA"/>
    <w:rsid w:val="0091314A"/>
    <w:rsid w:val="009131A4"/>
    <w:rsid w:val="009131C7"/>
    <w:rsid w:val="009131FC"/>
    <w:rsid w:val="00913223"/>
    <w:rsid w:val="0091324B"/>
    <w:rsid w:val="009133EF"/>
    <w:rsid w:val="009133F1"/>
    <w:rsid w:val="009133F8"/>
    <w:rsid w:val="0091345D"/>
    <w:rsid w:val="00913522"/>
    <w:rsid w:val="00913567"/>
    <w:rsid w:val="009136E8"/>
    <w:rsid w:val="00913748"/>
    <w:rsid w:val="0091391E"/>
    <w:rsid w:val="0091392C"/>
    <w:rsid w:val="0091395A"/>
    <w:rsid w:val="00913B55"/>
    <w:rsid w:val="00913B93"/>
    <w:rsid w:val="00913BDD"/>
    <w:rsid w:val="00913D40"/>
    <w:rsid w:val="00913D6A"/>
    <w:rsid w:val="00913E1D"/>
    <w:rsid w:val="00913E25"/>
    <w:rsid w:val="00913EC7"/>
    <w:rsid w:val="00913FCF"/>
    <w:rsid w:val="00913FDC"/>
    <w:rsid w:val="009140F1"/>
    <w:rsid w:val="009142D0"/>
    <w:rsid w:val="0091430A"/>
    <w:rsid w:val="009143D3"/>
    <w:rsid w:val="00914545"/>
    <w:rsid w:val="00914725"/>
    <w:rsid w:val="00914751"/>
    <w:rsid w:val="00914826"/>
    <w:rsid w:val="00914A9A"/>
    <w:rsid w:val="00914B07"/>
    <w:rsid w:val="00914FE8"/>
    <w:rsid w:val="0091506C"/>
    <w:rsid w:val="00915091"/>
    <w:rsid w:val="00915119"/>
    <w:rsid w:val="00915222"/>
    <w:rsid w:val="0091522A"/>
    <w:rsid w:val="00915388"/>
    <w:rsid w:val="009153B9"/>
    <w:rsid w:val="00915520"/>
    <w:rsid w:val="00915589"/>
    <w:rsid w:val="00915644"/>
    <w:rsid w:val="009156B6"/>
    <w:rsid w:val="009156DA"/>
    <w:rsid w:val="009157C6"/>
    <w:rsid w:val="00915826"/>
    <w:rsid w:val="009158A3"/>
    <w:rsid w:val="0091599A"/>
    <w:rsid w:val="009159EE"/>
    <w:rsid w:val="00915A21"/>
    <w:rsid w:val="00915BB8"/>
    <w:rsid w:val="00915BCE"/>
    <w:rsid w:val="00915E38"/>
    <w:rsid w:val="00915EC3"/>
    <w:rsid w:val="00915F4E"/>
    <w:rsid w:val="00916031"/>
    <w:rsid w:val="00916313"/>
    <w:rsid w:val="009163C1"/>
    <w:rsid w:val="0091654C"/>
    <w:rsid w:val="00916646"/>
    <w:rsid w:val="00916842"/>
    <w:rsid w:val="0091697B"/>
    <w:rsid w:val="009169B9"/>
    <w:rsid w:val="00916A70"/>
    <w:rsid w:val="00916A75"/>
    <w:rsid w:val="00916BA0"/>
    <w:rsid w:val="00916C89"/>
    <w:rsid w:val="00916D25"/>
    <w:rsid w:val="00916E0C"/>
    <w:rsid w:val="00917177"/>
    <w:rsid w:val="00917323"/>
    <w:rsid w:val="00917506"/>
    <w:rsid w:val="0091769A"/>
    <w:rsid w:val="009176ED"/>
    <w:rsid w:val="0091771B"/>
    <w:rsid w:val="00917738"/>
    <w:rsid w:val="009177EB"/>
    <w:rsid w:val="009178AE"/>
    <w:rsid w:val="00917941"/>
    <w:rsid w:val="009179C5"/>
    <w:rsid w:val="00917A61"/>
    <w:rsid w:val="00917C37"/>
    <w:rsid w:val="00917D52"/>
    <w:rsid w:val="00917E0A"/>
    <w:rsid w:val="00917E28"/>
    <w:rsid w:val="00917E46"/>
    <w:rsid w:val="00917E5F"/>
    <w:rsid w:val="00917EE9"/>
    <w:rsid w:val="00917F11"/>
    <w:rsid w:val="00917F67"/>
    <w:rsid w:val="00920017"/>
    <w:rsid w:val="009200F5"/>
    <w:rsid w:val="00920223"/>
    <w:rsid w:val="00920509"/>
    <w:rsid w:val="0092056A"/>
    <w:rsid w:val="00920718"/>
    <w:rsid w:val="00920723"/>
    <w:rsid w:val="0092093E"/>
    <w:rsid w:val="00920AA1"/>
    <w:rsid w:val="00920AF1"/>
    <w:rsid w:val="00920B5E"/>
    <w:rsid w:val="00920DA5"/>
    <w:rsid w:val="00920DAD"/>
    <w:rsid w:val="00920DCA"/>
    <w:rsid w:val="009210BE"/>
    <w:rsid w:val="00921116"/>
    <w:rsid w:val="009211C8"/>
    <w:rsid w:val="00921435"/>
    <w:rsid w:val="009214E9"/>
    <w:rsid w:val="009214FE"/>
    <w:rsid w:val="00921733"/>
    <w:rsid w:val="0092175A"/>
    <w:rsid w:val="009218A1"/>
    <w:rsid w:val="00921999"/>
    <w:rsid w:val="00921BC2"/>
    <w:rsid w:val="00921CE3"/>
    <w:rsid w:val="00921D79"/>
    <w:rsid w:val="00921F67"/>
    <w:rsid w:val="0092203B"/>
    <w:rsid w:val="0092211E"/>
    <w:rsid w:val="0092219D"/>
    <w:rsid w:val="00922345"/>
    <w:rsid w:val="00922350"/>
    <w:rsid w:val="00922522"/>
    <w:rsid w:val="0092252B"/>
    <w:rsid w:val="009227F9"/>
    <w:rsid w:val="00922880"/>
    <w:rsid w:val="0092294E"/>
    <w:rsid w:val="00922A9E"/>
    <w:rsid w:val="00922AF3"/>
    <w:rsid w:val="00922B88"/>
    <w:rsid w:val="00922D41"/>
    <w:rsid w:val="00922D95"/>
    <w:rsid w:val="00922F86"/>
    <w:rsid w:val="00923196"/>
    <w:rsid w:val="00923295"/>
    <w:rsid w:val="009232B0"/>
    <w:rsid w:val="00923379"/>
    <w:rsid w:val="0092339A"/>
    <w:rsid w:val="00923441"/>
    <w:rsid w:val="009234BB"/>
    <w:rsid w:val="00923527"/>
    <w:rsid w:val="00923656"/>
    <w:rsid w:val="0092393D"/>
    <w:rsid w:val="00923BA9"/>
    <w:rsid w:val="00923C8E"/>
    <w:rsid w:val="00923DB5"/>
    <w:rsid w:val="00923F45"/>
    <w:rsid w:val="00923F4B"/>
    <w:rsid w:val="00924062"/>
    <w:rsid w:val="00924238"/>
    <w:rsid w:val="009242CB"/>
    <w:rsid w:val="00924373"/>
    <w:rsid w:val="009243DA"/>
    <w:rsid w:val="00924543"/>
    <w:rsid w:val="009246ED"/>
    <w:rsid w:val="0092472A"/>
    <w:rsid w:val="009247AA"/>
    <w:rsid w:val="00924809"/>
    <w:rsid w:val="0092481B"/>
    <w:rsid w:val="009248F8"/>
    <w:rsid w:val="00924BEC"/>
    <w:rsid w:val="00924D25"/>
    <w:rsid w:val="00924E5C"/>
    <w:rsid w:val="00924E62"/>
    <w:rsid w:val="00925323"/>
    <w:rsid w:val="00925585"/>
    <w:rsid w:val="0092570D"/>
    <w:rsid w:val="00925737"/>
    <w:rsid w:val="0092585D"/>
    <w:rsid w:val="0092595A"/>
    <w:rsid w:val="009259F3"/>
    <w:rsid w:val="00925AA5"/>
    <w:rsid w:val="00925BB6"/>
    <w:rsid w:val="00925BC3"/>
    <w:rsid w:val="00925C79"/>
    <w:rsid w:val="00925D79"/>
    <w:rsid w:val="00925F81"/>
    <w:rsid w:val="00925FBC"/>
    <w:rsid w:val="009260C7"/>
    <w:rsid w:val="00926233"/>
    <w:rsid w:val="00926267"/>
    <w:rsid w:val="009263EF"/>
    <w:rsid w:val="009265E2"/>
    <w:rsid w:val="00926642"/>
    <w:rsid w:val="00926728"/>
    <w:rsid w:val="00926896"/>
    <w:rsid w:val="00926A9F"/>
    <w:rsid w:val="00926CF1"/>
    <w:rsid w:val="00927261"/>
    <w:rsid w:val="009272AF"/>
    <w:rsid w:val="009272F5"/>
    <w:rsid w:val="00927408"/>
    <w:rsid w:val="00927426"/>
    <w:rsid w:val="009274CE"/>
    <w:rsid w:val="00927635"/>
    <w:rsid w:val="009278CC"/>
    <w:rsid w:val="00927946"/>
    <w:rsid w:val="009279AC"/>
    <w:rsid w:val="00927B21"/>
    <w:rsid w:val="00927C4A"/>
    <w:rsid w:val="00927D71"/>
    <w:rsid w:val="00927DD6"/>
    <w:rsid w:val="00927EDB"/>
    <w:rsid w:val="0093024B"/>
    <w:rsid w:val="00930442"/>
    <w:rsid w:val="00930516"/>
    <w:rsid w:val="0093063F"/>
    <w:rsid w:val="0093067F"/>
    <w:rsid w:val="009307BD"/>
    <w:rsid w:val="00930849"/>
    <w:rsid w:val="00930891"/>
    <w:rsid w:val="009308CC"/>
    <w:rsid w:val="009308E1"/>
    <w:rsid w:val="009308EA"/>
    <w:rsid w:val="0093090F"/>
    <w:rsid w:val="00930B3A"/>
    <w:rsid w:val="00930B50"/>
    <w:rsid w:val="00930C03"/>
    <w:rsid w:val="00930C2C"/>
    <w:rsid w:val="00930CE1"/>
    <w:rsid w:val="00930EC0"/>
    <w:rsid w:val="00931027"/>
    <w:rsid w:val="0093102C"/>
    <w:rsid w:val="009310AA"/>
    <w:rsid w:val="00931179"/>
    <w:rsid w:val="009311ED"/>
    <w:rsid w:val="00931285"/>
    <w:rsid w:val="009312FA"/>
    <w:rsid w:val="0093131C"/>
    <w:rsid w:val="00931329"/>
    <w:rsid w:val="0093143F"/>
    <w:rsid w:val="0093149D"/>
    <w:rsid w:val="00931519"/>
    <w:rsid w:val="009315A4"/>
    <w:rsid w:val="00931658"/>
    <w:rsid w:val="009317F3"/>
    <w:rsid w:val="0093183C"/>
    <w:rsid w:val="009318E5"/>
    <w:rsid w:val="00931A90"/>
    <w:rsid w:val="00931B07"/>
    <w:rsid w:val="00931B1F"/>
    <w:rsid w:val="00931C28"/>
    <w:rsid w:val="00931DA4"/>
    <w:rsid w:val="00931EC4"/>
    <w:rsid w:val="00931F73"/>
    <w:rsid w:val="0093218E"/>
    <w:rsid w:val="0093233A"/>
    <w:rsid w:val="009323BB"/>
    <w:rsid w:val="00932478"/>
    <w:rsid w:val="009324FE"/>
    <w:rsid w:val="0093280A"/>
    <w:rsid w:val="0093281E"/>
    <w:rsid w:val="00932830"/>
    <w:rsid w:val="00932959"/>
    <w:rsid w:val="00932C5C"/>
    <w:rsid w:val="00932D20"/>
    <w:rsid w:val="00932EEB"/>
    <w:rsid w:val="00932F18"/>
    <w:rsid w:val="00933048"/>
    <w:rsid w:val="0093307D"/>
    <w:rsid w:val="009332AB"/>
    <w:rsid w:val="0093332F"/>
    <w:rsid w:val="009334C1"/>
    <w:rsid w:val="009337A2"/>
    <w:rsid w:val="0093383D"/>
    <w:rsid w:val="00933906"/>
    <w:rsid w:val="00933C03"/>
    <w:rsid w:val="00933D5A"/>
    <w:rsid w:val="00933D9D"/>
    <w:rsid w:val="00933F34"/>
    <w:rsid w:val="00934107"/>
    <w:rsid w:val="0093419E"/>
    <w:rsid w:val="009344F9"/>
    <w:rsid w:val="00934B3A"/>
    <w:rsid w:val="00934BB1"/>
    <w:rsid w:val="00934BB9"/>
    <w:rsid w:val="00934BEC"/>
    <w:rsid w:val="00934D05"/>
    <w:rsid w:val="0093507F"/>
    <w:rsid w:val="00935193"/>
    <w:rsid w:val="009351CC"/>
    <w:rsid w:val="0093530E"/>
    <w:rsid w:val="0093540D"/>
    <w:rsid w:val="00935434"/>
    <w:rsid w:val="009355C8"/>
    <w:rsid w:val="0093560D"/>
    <w:rsid w:val="009356DB"/>
    <w:rsid w:val="009358CA"/>
    <w:rsid w:val="00935904"/>
    <w:rsid w:val="0093596C"/>
    <w:rsid w:val="00935A1E"/>
    <w:rsid w:val="00935C72"/>
    <w:rsid w:val="00935CB5"/>
    <w:rsid w:val="00935E52"/>
    <w:rsid w:val="00935E63"/>
    <w:rsid w:val="00935FBB"/>
    <w:rsid w:val="009360CD"/>
    <w:rsid w:val="0093620C"/>
    <w:rsid w:val="00936312"/>
    <w:rsid w:val="0093640A"/>
    <w:rsid w:val="00936436"/>
    <w:rsid w:val="009364DE"/>
    <w:rsid w:val="009365B9"/>
    <w:rsid w:val="009365BA"/>
    <w:rsid w:val="0093671E"/>
    <w:rsid w:val="009367D0"/>
    <w:rsid w:val="0093681D"/>
    <w:rsid w:val="00936B08"/>
    <w:rsid w:val="00936BA3"/>
    <w:rsid w:val="00936BDB"/>
    <w:rsid w:val="00936EBE"/>
    <w:rsid w:val="00936F54"/>
    <w:rsid w:val="00936F8E"/>
    <w:rsid w:val="00936F9F"/>
    <w:rsid w:val="00936FA0"/>
    <w:rsid w:val="0093750F"/>
    <w:rsid w:val="0093756A"/>
    <w:rsid w:val="00937803"/>
    <w:rsid w:val="0093783E"/>
    <w:rsid w:val="00937A15"/>
    <w:rsid w:val="00937A33"/>
    <w:rsid w:val="00937D1B"/>
    <w:rsid w:val="00937D27"/>
    <w:rsid w:val="00937D7C"/>
    <w:rsid w:val="00937E60"/>
    <w:rsid w:val="00937EA7"/>
    <w:rsid w:val="0094019D"/>
    <w:rsid w:val="009401D4"/>
    <w:rsid w:val="009402AB"/>
    <w:rsid w:val="00940341"/>
    <w:rsid w:val="00940348"/>
    <w:rsid w:val="00940488"/>
    <w:rsid w:val="0094048E"/>
    <w:rsid w:val="00940536"/>
    <w:rsid w:val="0094063A"/>
    <w:rsid w:val="0094064A"/>
    <w:rsid w:val="0094073B"/>
    <w:rsid w:val="00940805"/>
    <w:rsid w:val="009408B3"/>
    <w:rsid w:val="00940A59"/>
    <w:rsid w:val="00940B0A"/>
    <w:rsid w:val="00940B3A"/>
    <w:rsid w:val="00940BF6"/>
    <w:rsid w:val="00940D21"/>
    <w:rsid w:val="00940D68"/>
    <w:rsid w:val="00940FC6"/>
    <w:rsid w:val="0094101A"/>
    <w:rsid w:val="0094109F"/>
    <w:rsid w:val="009410F1"/>
    <w:rsid w:val="009411B8"/>
    <w:rsid w:val="009411E9"/>
    <w:rsid w:val="0094125F"/>
    <w:rsid w:val="00941294"/>
    <w:rsid w:val="009412C5"/>
    <w:rsid w:val="009412DA"/>
    <w:rsid w:val="00941691"/>
    <w:rsid w:val="00941735"/>
    <w:rsid w:val="00941939"/>
    <w:rsid w:val="009419AC"/>
    <w:rsid w:val="009419F6"/>
    <w:rsid w:val="00941A26"/>
    <w:rsid w:val="00941B12"/>
    <w:rsid w:val="00941B18"/>
    <w:rsid w:val="00941BC3"/>
    <w:rsid w:val="00941BCF"/>
    <w:rsid w:val="00941BD9"/>
    <w:rsid w:val="00941C1E"/>
    <w:rsid w:val="00941C9D"/>
    <w:rsid w:val="00941D26"/>
    <w:rsid w:val="00941E08"/>
    <w:rsid w:val="00941F33"/>
    <w:rsid w:val="00941F68"/>
    <w:rsid w:val="00941F84"/>
    <w:rsid w:val="00942139"/>
    <w:rsid w:val="00942147"/>
    <w:rsid w:val="00942180"/>
    <w:rsid w:val="00942228"/>
    <w:rsid w:val="00942262"/>
    <w:rsid w:val="0094243B"/>
    <w:rsid w:val="009424A7"/>
    <w:rsid w:val="0094252F"/>
    <w:rsid w:val="00942633"/>
    <w:rsid w:val="0094285E"/>
    <w:rsid w:val="00942A67"/>
    <w:rsid w:val="00942AB9"/>
    <w:rsid w:val="00942BAC"/>
    <w:rsid w:val="00942C11"/>
    <w:rsid w:val="00942C4B"/>
    <w:rsid w:val="00942D93"/>
    <w:rsid w:val="00942DF9"/>
    <w:rsid w:val="00942E7B"/>
    <w:rsid w:val="00942EEA"/>
    <w:rsid w:val="00942F11"/>
    <w:rsid w:val="00942FAA"/>
    <w:rsid w:val="00943054"/>
    <w:rsid w:val="00943163"/>
    <w:rsid w:val="00943182"/>
    <w:rsid w:val="009431D5"/>
    <w:rsid w:val="0094346E"/>
    <w:rsid w:val="009434AB"/>
    <w:rsid w:val="0094351F"/>
    <w:rsid w:val="009435EC"/>
    <w:rsid w:val="00943819"/>
    <w:rsid w:val="0094383D"/>
    <w:rsid w:val="00943B54"/>
    <w:rsid w:val="00943CEE"/>
    <w:rsid w:val="00943D4C"/>
    <w:rsid w:val="00944003"/>
    <w:rsid w:val="00944131"/>
    <w:rsid w:val="00944197"/>
    <w:rsid w:val="009441F9"/>
    <w:rsid w:val="0094422E"/>
    <w:rsid w:val="00944354"/>
    <w:rsid w:val="0094443B"/>
    <w:rsid w:val="00944506"/>
    <w:rsid w:val="009445E6"/>
    <w:rsid w:val="00944604"/>
    <w:rsid w:val="0094462F"/>
    <w:rsid w:val="00944712"/>
    <w:rsid w:val="009447AF"/>
    <w:rsid w:val="00944871"/>
    <w:rsid w:val="0094490D"/>
    <w:rsid w:val="0094495C"/>
    <w:rsid w:val="009449C2"/>
    <w:rsid w:val="00944ADE"/>
    <w:rsid w:val="00944AEA"/>
    <w:rsid w:val="00944BE9"/>
    <w:rsid w:val="00944BF2"/>
    <w:rsid w:val="00944CE5"/>
    <w:rsid w:val="00944D67"/>
    <w:rsid w:val="00944E4D"/>
    <w:rsid w:val="009451F6"/>
    <w:rsid w:val="00945448"/>
    <w:rsid w:val="00945581"/>
    <w:rsid w:val="0094568D"/>
    <w:rsid w:val="009456D6"/>
    <w:rsid w:val="009457DB"/>
    <w:rsid w:val="009458A6"/>
    <w:rsid w:val="00945910"/>
    <w:rsid w:val="00945A24"/>
    <w:rsid w:val="00945A4F"/>
    <w:rsid w:val="00945B3C"/>
    <w:rsid w:val="00945B94"/>
    <w:rsid w:val="00945BD4"/>
    <w:rsid w:val="00945C65"/>
    <w:rsid w:val="00945E0A"/>
    <w:rsid w:val="00945E59"/>
    <w:rsid w:val="00945ECD"/>
    <w:rsid w:val="00945EF2"/>
    <w:rsid w:val="009461A2"/>
    <w:rsid w:val="009461F7"/>
    <w:rsid w:val="0094624E"/>
    <w:rsid w:val="00946394"/>
    <w:rsid w:val="009464E4"/>
    <w:rsid w:val="009465A7"/>
    <w:rsid w:val="009466F2"/>
    <w:rsid w:val="009467E0"/>
    <w:rsid w:val="00946842"/>
    <w:rsid w:val="00946845"/>
    <w:rsid w:val="00946AF1"/>
    <w:rsid w:val="00946B89"/>
    <w:rsid w:val="00946DA8"/>
    <w:rsid w:val="00946F6E"/>
    <w:rsid w:val="00946FB0"/>
    <w:rsid w:val="009470A8"/>
    <w:rsid w:val="00947127"/>
    <w:rsid w:val="0094722C"/>
    <w:rsid w:val="00947269"/>
    <w:rsid w:val="00947340"/>
    <w:rsid w:val="00947432"/>
    <w:rsid w:val="0094745D"/>
    <w:rsid w:val="009474B2"/>
    <w:rsid w:val="0094760A"/>
    <w:rsid w:val="00947649"/>
    <w:rsid w:val="009476F1"/>
    <w:rsid w:val="00947859"/>
    <w:rsid w:val="00947BA3"/>
    <w:rsid w:val="00947C59"/>
    <w:rsid w:val="00947C6F"/>
    <w:rsid w:val="00947E35"/>
    <w:rsid w:val="00947F48"/>
    <w:rsid w:val="00947F99"/>
    <w:rsid w:val="009501BB"/>
    <w:rsid w:val="0095029E"/>
    <w:rsid w:val="00950406"/>
    <w:rsid w:val="00950410"/>
    <w:rsid w:val="009504D1"/>
    <w:rsid w:val="009505F7"/>
    <w:rsid w:val="009506EF"/>
    <w:rsid w:val="009507B2"/>
    <w:rsid w:val="009507E1"/>
    <w:rsid w:val="00950848"/>
    <w:rsid w:val="00950A1F"/>
    <w:rsid w:val="00950A48"/>
    <w:rsid w:val="00950A88"/>
    <w:rsid w:val="00950B22"/>
    <w:rsid w:val="00950D2C"/>
    <w:rsid w:val="00950DE0"/>
    <w:rsid w:val="00950DF9"/>
    <w:rsid w:val="00950F0D"/>
    <w:rsid w:val="00950F65"/>
    <w:rsid w:val="0095105F"/>
    <w:rsid w:val="009510C9"/>
    <w:rsid w:val="00951124"/>
    <w:rsid w:val="00951251"/>
    <w:rsid w:val="0095128D"/>
    <w:rsid w:val="009512E6"/>
    <w:rsid w:val="0095139A"/>
    <w:rsid w:val="0095150E"/>
    <w:rsid w:val="0095168C"/>
    <w:rsid w:val="009516D3"/>
    <w:rsid w:val="009516E9"/>
    <w:rsid w:val="00951716"/>
    <w:rsid w:val="00951730"/>
    <w:rsid w:val="0095194A"/>
    <w:rsid w:val="00951BD7"/>
    <w:rsid w:val="00951C37"/>
    <w:rsid w:val="00951E79"/>
    <w:rsid w:val="00951EE0"/>
    <w:rsid w:val="0095217C"/>
    <w:rsid w:val="0095248A"/>
    <w:rsid w:val="009524A9"/>
    <w:rsid w:val="0095252C"/>
    <w:rsid w:val="00952542"/>
    <w:rsid w:val="00952857"/>
    <w:rsid w:val="00952920"/>
    <w:rsid w:val="00952BE2"/>
    <w:rsid w:val="00952CB0"/>
    <w:rsid w:val="00952DED"/>
    <w:rsid w:val="00952E6A"/>
    <w:rsid w:val="00952ECF"/>
    <w:rsid w:val="00952FC1"/>
    <w:rsid w:val="00953038"/>
    <w:rsid w:val="00953186"/>
    <w:rsid w:val="00953510"/>
    <w:rsid w:val="00953553"/>
    <w:rsid w:val="0095358E"/>
    <w:rsid w:val="009535D4"/>
    <w:rsid w:val="009536AE"/>
    <w:rsid w:val="009537F7"/>
    <w:rsid w:val="00953800"/>
    <w:rsid w:val="00953902"/>
    <w:rsid w:val="00953905"/>
    <w:rsid w:val="0095391D"/>
    <w:rsid w:val="00953A15"/>
    <w:rsid w:val="00953AAF"/>
    <w:rsid w:val="00953B5C"/>
    <w:rsid w:val="00953C4D"/>
    <w:rsid w:val="00953CC0"/>
    <w:rsid w:val="00953CDD"/>
    <w:rsid w:val="00953DB8"/>
    <w:rsid w:val="00954083"/>
    <w:rsid w:val="009540D2"/>
    <w:rsid w:val="0095419F"/>
    <w:rsid w:val="00954358"/>
    <w:rsid w:val="0095439D"/>
    <w:rsid w:val="009543FA"/>
    <w:rsid w:val="00954400"/>
    <w:rsid w:val="009544BE"/>
    <w:rsid w:val="0095451C"/>
    <w:rsid w:val="009547A1"/>
    <w:rsid w:val="009547F8"/>
    <w:rsid w:val="0095482C"/>
    <w:rsid w:val="009549FD"/>
    <w:rsid w:val="00954A35"/>
    <w:rsid w:val="00954BF3"/>
    <w:rsid w:val="00954C74"/>
    <w:rsid w:val="00954C9D"/>
    <w:rsid w:val="00954D25"/>
    <w:rsid w:val="00954DCD"/>
    <w:rsid w:val="00954F42"/>
    <w:rsid w:val="00954FC5"/>
    <w:rsid w:val="0095509F"/>
    <w:rsid w:val="009551ED"/>
    <w:rsid w:val="0095524E"/>
    <w:rsid w:val="00955326"/>
    <w:rsid w:val="00955579"/>
    <w:rsid w:val="0095564F"/>
    <w:rsid w:val="00955755"/>
    <w:rsid w:val="009558C3"/>
    <w:rsid w:val="00955A14"/>
    <w:rsid w:val="00955AF6"/>
    <w:rsid w:val="00955B52"/>
    <w:rsid w:val="00955C31"/>
    <w:rsid w:val="00955D5E"/>
    <w:rsid w:val="00955D87"/>
    <w:rsid w:val="00955DE9"/>
    <w:rsid w:val="009560DD"/>
    <w:rsid w:val="00956190"/>
    <w:rsid w:val="0095621B"/>
    <w:rsid w:val="0095626D"/>
    <w:rsid w:val="009563C5"/>
    <w:rsid w:val="0095645A"/>
    <w:rsid w:val="009564C6"/>
    <w:rsid w:val="009564FC"/>
    <w:rsid w:val="00956540"/>
    <w:rsid w:val="009567C4"/>
    <w:rsid w:val="009567E5"/>
    <w:rsid w:val="00956815"/>
    <w:rsid w:val="00956843"/>
    <w:rsid w:val="00956862"/>
    <w:rsid w:val="009568C6"/>
    <w:rsid w:val="00956983"/>
    <w:rsid w:val="00956A6F"/>
    <w:rsid w:val="00956B4A"/>
    <w:rsid w:val="00956BFB"/>
    <w:rsid w:val="00956C04"/>
    <w:rsid w:val="00956CA6"/>
    <w:rsid w:val="00956D82"/>
    <w:rsid w:val="00956F9C"/>
    <w:rsid w:val="00956FAC"/>
    <w:rsid w:val="0095703C"/>
    <w:rsid w:val="00957120"/>
    <w:rsid w:val="00957265"/>
    <w:rsid w:val="009572A1"/>
    <w:rsid w:val="00957336"/>
    <w:rsid w:val="00957366"/>
    <w:rsid w:val="00957823"/>
    <w:rsid w:val="009579FB"/>
    <w:rsid w:val="00957A06"/>
    <w:rsid w:val="00957A44"/>
    <w:rsid w:val="00957AD7"/>
    <w:rsid w:val="00957B0F"/>
    <w:rsid w:val="00957B2B"/>
    <w:rsid w:val="00957CBD"/>
    <w:rsid w:val="00957DF4"/>
    <w:rsid w:val="00957ED3"/>
    <w:rsid w:val="00957FD8"/>
    <w:rsid w:val="009600EC"/>
    <w:rsid w:val="009601F8"/>
    <w:rsid w:val="00960216"/>
    <w:rsid w:val="0096048E"/>
    <w:rsid w:val="009605A9"/>
    <w:rsid w:val="009605E4"/>
    <w:rsid w:val="009605EC"/>
    <w:rsid w:val="00960600"/>
    <w:rsid w:val="00960656"/>
    <w:rsid w:val="009607A1"/>
    <w:rsid w:val="009607C7"/>
    <w:rsid w:val="00960921"/>
    <w:rsid w:val="00960A0E"/>
    <w:rsid w:val="00960BBE"/>
    <w:rsid w:val="00960BEF"/>
    <w:rsid w:val="00960DF5"/>
    <w:rsid w:val="00960EAA"/>
    <w:rsid w:val="00960EC0"/>
    <w:rsid w:val="00960F22"/>
    <w:rsid w:val="00960FF4"/>
    <w:rsid w:val="0096107E"/>
    <w:rsid w:val="00961124"/>
    <w:rsid w:val="00961143"/>
    <w:rsid w:val="00961314"/>
    <w:rsid w:val="009613AB"/>
    <w:rsid w:val="009613B8"/>
    <w:rsid w:val="0096143D"/>
    <w:rsid w:val="0096147B"/>
    <w:rsid w:val="0096168F"/>
    <w:rsid w:val="009618A4"/>
    <w:rsid w:val="009619E7"/>
    <w:rsid w:val="00961A5E"/>
    <w:rsid w:val="00961D19"/>
    <w:rsid w:val="00961D36"/>
    <w:rsid w:val="00961D56"/>
    <w:rsid w:val="00961D69"/>
    <w:rsid w:val="00961E1C"/>
    <w:rsid w:val="00961F86"/>
    <w:rsid w:val="00961FE2"/>
    <w:rsid w:val="00961FE9"/>
    <w:rsid w:val="0096244D"/>
    <w:rsid w:val="009625D1"/>
    <w:rsid w:val="009627A4"/>
    <w:rsid w:val="00962845"/>
    <w:rsid w:val="00962A27"/>
    <w:rsid w:val="00962A9E"/>
    <w:rsid w:val="00962ACF"/>
    <w:rsid w:val="00962FC2"/>
    <w:rsid w:val="00963204"/>
    <w:rsid w:val="00963219"/>
    <w:rsid w:val="00963255"/>
    <w:rsid w:val="0096341B"/>
    <w:rsid w:val="009634CC"/>
    <w:rsid w:val="009634F2"/>
    <w:rsid w:val="0096351B"/>
    <w:rsid w:val="0096351F"/>
    <w:rsid w:val="00963895"/>
    <w:rsid w:val="009638D0"/>
    <w:rsid w:val="0096397D"/>
    <w:rsid w:val="00963ABF"/>
    <w:rsid w:val="00963AD2"/>
    <w:rsid w:val="00963B44"/>
    <w:rsid w:val="00963B60"/>
    <w:rsid w:val="00963B92"/>
    <w:rsid w:val="00963BD4"/>
    <w:rsid w:val="00963CCC"/>
    <w:rsid w:val="00963E7A"/>
    <w:rsid w:val="00964334"/>
    <w:rsid w:val="009643EA"/>
    <w:rsid w:val="009644A1"/>
    <w:rsid w:val="00964551"/>
    <w:rsid w:val="00964B2B"/>
    <w:rsid w:val="00964D53"/>
    <w:rsid w:val="00964EF3"/>
    <w:rsid w:val="00964FBC"/>
    <w:rsid w:val="00965061"/>
    <w:rsid w:val="00965170"/>
    <w:rsid w:val="009651DC"/>
    <w:rsid w:val="00965341"/>
    <w:rsid w:val="009653C8"/>
    <w:rsid w:val="009655E2"/>
    <w:rsid w:val="009655F4"/>
    <w:rsid w:val="009656B6"/>
    <w:rsid w:val="00965772"/>
    <w:rsid w:val="0096578C"/>
    <w:rsid w:val="0096585A"/>
    <w:rsid w:val="0096587E"/>
    <w:rsid w:val="00965A08"/>
    <w:rsid w:val="00965C64"/>
    <w:rsid w:val="00965D7B"/>
    <w:rsid w:val="00965EC6"/>
    <w:rsid w:val="00965EF3"/>
    <w:rsid w:val="00965F16"/>
    <w:rsid w:val="0096610F"/>
    <w:rsid w:val="00966208"/>
    <w:rsid w:val="009662E4"/>
    <w:rsid w:val="0096637D"/>
    <w:rsid w:val="00966389"/>
    <w:rsid w:val="009663A5"/>
    <w:rsid w:val="0096644E"/>
    <w:rsid w:val="00966464"/>
    <w:rsid w:val="0096650B"/>
    <w:rsid w:val="0096659E"/>
    <w:rsid w:val="009668A5"/>
    <w:rsid w:val="00966947"/>
    <w:rsid w:val="009669BE"/>
    <w:rsid w:val="00966A4F"/>
    <w:rsid w:val="00966BBA"/>
    <w:rsid w:val="00966BCA"/>
    <w:rsid w:val="00966C37"/>
    <w:rsid w:val="00966CE5"/>
    <w:rsid w:val="00966D88"/>
    <w:rsid w:val="00966FC8"/>
    <w:rsid w:val="00967146"/>
    <w:rsid w:val="009671A8"/>
    <w:rsid w:val="0096731C"/>
    <w:rsid w:val="0096732E"/>
    <w:rsid w:val="00967394"/>
    <w:rsid w:val="009674C4"/>
    <w:rsid w:val="00967711"/>
    <w:rsid w:val="0096772F"/>
    <w:rsid w:val="00967779"/>
    <w:rsid w:val="009677A0"/>
    <w:rsid w:val="0096792B"/>
    <w:rsid w:val="009679DC"/>
    <w:rsid w:val="00967AA1"/>
    <w:rsid w:val="00967AB0"/>
    <w:rsid w:val="00967B68"/>
    <w:rsid w:val="00967BCE"/>
    <w:rsid w:val="00967C69"/>
    <w:rsid w:val="00967E4E"/>
    <w:rsid w:val="00967E62"/>
    <w:rsid w:val="00967EA9"/>
    <w:rsid w:val="00967EFC"/>
    <w:rsid w:val="00970095"/>
    <w:rsid w:val="00970141"/>
    <w:rsid w:val="009701E8"/>
    <w:rsid w:val="00970475"/>
    <w:rsid w:val="009705D8"/>
    <w:rsid w:val="009707AA"/>
    <w:rsid w:val="009707B4"/>
    <w:rsid w:val="00970881"/>
    <w:rsid w:val="00970B8F"/>
    <w:rsid w:val="00970CD6"/>
    <w:rsid w:val="00970CD8"/>
    <w:rsid w:val="00970D08"/>
    <w:rsid w:val="00970D5E"/>
    <w:rsid w:val="00970DD7"/>
    <w:rsid w:val="009710E2"/>
    <w:rsid w:val="00971561"/>
    <w:rsid w:val="00971567"/>
    <w:rsid w:val="009715C3"/>
    <w:rsid w:val="0097171A"/>
    <w:rsid w:val="00971798"/>
    <w:rsid w:val="00971A70"/>
    <w:rsid w:val="00971ACC"/>
    <w:rsid w:val="00971BC8"/>
    <w:rsid w:val="00971CC2"/>
    <w:rsid w:val="00971D94"/>
    <w:rsid w:val="00971DD1"/>
    <w:rsid w:val="00971EA7"/>
    <w:rsid w:val="0097212F"/>
    <w:rsid w:val="00972148"/>
    <w:rsid w:val="0097239E"/>
    <w:rsid w:val="0097249F"/>
    <w:rsid w:val="0097259C"/>
    <w:rsid w:val="009725A5"/>
    <w:rsid w:val="009725FA"/>
    <w:rsid w:val="00972637"/>
    <w:rsid w:val="0097272D"/>
    <w:rsid w:val="00972830"/>
    <w:rsid w:val="009729D4"/>
    <w:rsid w:val="00972C14"/>
    <w:rsid w:val="00972C51"/>
    <w:rsid w:val="00972D66"/>
    <w:rsid w:val="00972DC5"/>
    <w:rsid w:val="00972DC7"/>
    <w:rsid w:val="00972DDD"/>
    <w:rsid w:val="00972E3C"/>
    <w:rsid w:val="00972EB9"/>
    <w:rsid w:val="00972FE5"/>
    <w:rsid w:val="0097328B"/>
    <w:rsid w:val="009732A8"/>
    <w:rsid w:val="009732D4"/>
    <w:rsid w:val="009733D8"/>
    <w:rsid w:val="00973400"/>
    <w:rsid w:val="00973576"/>
    <w:rsid w:val="009736FE"/>
    <w:rsid w:val="00973915"/>
    <w:rsid w:val="009739F4"/>
    <w:rsid w:val="00973DE6"/>
    <w:rsid w:val="00974017"/>
    <w:rsid w:val="00974182"/>
    <w:rsid w:val="00974207"/>
    <w:rsid w:val="009742FE"/>
    <w:rsid w:val="00974368"/>
    <w:rsid w:val="009744A0"/>
    <w:rsid w:val="00974634"/>
    <w:rsid w:val="00974765"/>
    <w:rsid w:val="009749C4"/>
    <w:rsid w:val="00974A5B"/>
    <w:rsid w:val="00974CC7"/>
    <w:rsid w:val="00974CF6"/>
    <w:rsid w:val="00974D45"/>
    <w:rsid w:val="00974D98"/>
    <w:rsid w:val="00974F55"/>
    <w:rsid w:val="00975040"/>
    <w:rsid w:val="00975298"/>
    <w:rsid w:val="009752FB"/>
    <w:rsid w:val="00975359"/>
    <w:rsid w:val="009753BD"/>
    <w:rsid w:val="009753FC"/>
    <w:rsid w:val="0097554D"/>
    <w:rsid w:val="00975599"/>
    <w:rsid w:val="00975602"/>
    <w:rsid w:val="009759FF"/>
    <w:rsid w:val="00975A6F"/>
    <w:rsid w:val="00975B1D"/>
    <w:rsid w:val="00975D6C"/>
    <w:rsid w:val="00975E22"/>
    <w:rsid w:val="00975E2D"/>
    <w:rsid w:val="00976024"/>
    <w:rsid w:val="0097606C"/>
    <w:rsid w:val="00976173"/>
    <w:rsid w:val="009762A7"/>
    <w:rsid w:val="00976354"/>
    <w:rsid w:val="0097649C"/>
    <w:rsid w:val="00976779"/>
    <w:rsid w:val="00976A77"/>
    <w:rsid w:val="00976B03"/>
    <w:rsid w:val="00976B8E"/>
    <w:rsid w:val="00976CAC"/>
    <w:rsid w:val="00976EAE"/>
    <w:rsid w:val="00976EF5"/>
    <w:rsid w:val="0097710F"/>
    <w:rsid w:val="00977333"/>
    <w:rsid w:val="00977341"/>
    <w:rsid w:val="009774A8"/>
    <w:rsid w:val="009774CB"/>
    <w:rsid w:val="009776D9"/>
    <w:rsid w:val="00977875"/>
    <w:rsid w:val="00977966"/>
    <w:rsid w:val="00977A88"/>
    <w:rsid w:val="00977B19"/>
    <w:rsid w:val="00977D8B"/>
    <w:rsid w:val="00977DFF"/>
    <w:rsid w:val="00977EA0"/>
    <w:rsid w:val="00980132"/>
    <w:rsid w:val="009801C3"/>
    <w:rsid w:val="00980215"/>
    <w:rsid w:val="009804CF"/>
    <w:rsid w:val="0098069A"/>
    <w:rsid w:val="00980759"/>
    <w:rsid w:val="009808B6"/>
    <w:rsid w:val="009808C8"/>
    <w:rsid w:val="00980A4C"/>
    <w:rsid w:val="00980AA1"/>
    <w:rsid w:val="00980C93"/>
    <w:rsid w:val="00980D67"/>
    <w:rsid w:val="00980F5A"/>
    <w:rsid w:val="00980F7F"/>
    <w:rsid w:val="00980F95"/>
    <w:rsid w:val="0098116F"/>
    <w:rsid w:val="00981290"/>
    <w:rsid w:val="00981459"/>
    <w:rsid w:val="009814B4"/>
    <w:rsid w:val="00981699"/>
    <w:rsid w:val="009817B0"/>
    <w:rsid w:val="00981832"/>
    <w:rsid w:val="00981B55"/>
    <w:rsid w:val="00981DD6"/>
    <w:rsid w:val="00981EC9"/>
    <w:rsid w:val="00981F43"/>
    <w:rsid w:val="00982163"/>
    <w:rsid w:val="00982197"/>
    <w:rsid w:val="009821CE"/>
    <w:rsid w:val="0098227A"/>
    <w:rsid w:val="00982354"/>
    <w:rsid w:val="009823AE"/>
    <w:rsid w:val="0098249B"/>
    <w:rsid w:val="009825EF"/>
    <w:rsid w:val="009826B9"/>
    <w:rsid w:val="00982950"/>
    <w:rsid w:val="00982951"/>
    <w:rsid w:val="00982A04"/>
    <w:rsid w:val="00982AB4"/>
    <w:rsid w:val="00982BCB"/>
    <w:rsid w:val="00982BE5"/>
    <w:rsid w:val="00982C10"/>
    <w:rsid w:val="00982C85"/>
    <w:rsid w:val="00982D4B"/>
    <w:rsid w:val="00982D4F"/>
    <w:rsid w:val="00982D9B"/>
    <w:rsid w:val="00982DAD"/>
    <w:rsid w:val="00982DB2"/>
    <w:rsid w:val="00982EDE"/>
    <w:rsid w:val="00982FBA"/>
    <w:rsid w:val="00983024"/>
    <w:rsid w:val="0098308E"/>
    <w:rsid w:val="00983229"/>
    <w:rsid w:val="009833F8"/>
    <w:rsid w:val="009834EA"/>
    <w:rsid w:val="0098369C"/>
    <w:rsid w:val="0098372A"/>
    <w:rsid w:val="00983785"/>
    <w:rsid w:val="009837B4"/>
    <w:rsid w:val="0098382A"/>
    <w:rsid w:val="00983856"/>
    <w:rsid w:val="0098393F"/>
    <w:rsid w:val="00983956"/>
    <w:rsid w:val="00983BEB"/>
    <w:rsid w:val="00983ED3"/>
    <w:rsid w:val="00984264"/>
    <w:rsid w:val="009843BE"/>
    <w:rsid w:val="009844E5"/>
    <w:rsid w:val="0098452B"/>
    <w:rsid w:val="00984569"/>
    <w:rsid w:val="009845EC"/>
    <w:rsid w:val="009846D0"/>
    <w:rsid w:val="009846F4"/>
    <w:rsid w:val="00984750"/>
    <w:rsid w:val="009848A4"/>
    <w:rsid w:val="00984A01"/>
    <w:rsid w:val="00984A80"/>
    <w:rsid w:val="00984AAB"/>
    <w:rsid w:val="00984AC7"/>
    <w:rsid w:val="00984D4D"/>
    <w:rsid w:val="00984DFB"/>
    <w:rsid w:val="00984E66"/>
    <w:rsid w:val="00984F3A"/>
    <w:rsid w:val="00984F6D"/>
    <w:rsid w:val="00985161"/>
    <w:rsid w:val="0098538A"/>
    <w:rsid w:val="0098574F"/>
    <w:rsid w:val="00985781"/>
    <w:rsid w:val="0098588A"/>
    <w:rsid w:val="00985895"/>
    <w:rsid w:val="00985DBC"/>
    <w:rsid w:val="00985E26"/>
    <w:rsid w:val="00985E36"/>
    <w:rsid w:val="00985E77"/>
    <w:rsid w:val="00985EE3"/>
    <w:rsid w:val="00985FB4"/>
    <w:rsid w:val="0098622B"/>
    <w:rsid w:val="009862BB"/>
    <w:rsid w:val="00986341"/>
    <w:rsid w:val="00986625"/>
    <w:rsid w:val="0098664F"/>
    <w:rsid w:val="009866C2"/>
    <w:rsid w:val="009867C2"/>
    <w:rsid w:val="009869AC"/>
    <w:rsid w:val="00986AB7"/>
    <w:rsid w:val="00986B1B"/>
    <w:rsid w:val="00986BF9"/>
    <w:rsid w:val="00986D09"/>
    <w:rsid w:val="00986D59"/>
    <w:rsid w:val="00986D90"/>
    <w:rsid w:val="00986F62"/>
    <w:rsid w:val="00986FB2"/>
    <w:rsid w:val="00987027"/>
    <w:rsid w:val="009871E9"/>
    <w:rsid w:val="0098727B"/>
    <w:rsid w:val="0098737F"/>
    <w:rsid w:val="009873BC"/>
    <w:rsid w:val="0098745E"/>
    <w:rsid w:val="00987495"/>
    <w:rsid w:val="009874E4"/>
    <w:rsid w:val="00987509"/>
    <w:rsid w:val="0098765E"/>
    <w:rsid w:val="009876CD"/>
    <w:rsid w:val="00987708"/>
    <w:rsid w:val="009877C3"/>
    <w:rsid w:val="009877F7"/>
    <w:rsid w:val="009878BD"/>
    <w:rsid w:val="0098791F"/>
    <w:rsid w:val="00987B55"/>
    <w:rsid w:val="00987BD1"/>
    <w:rsid w:val="00987C57"/>
    <w:rsid w:val="00987E67"/>
    <w:rsid w:val="00990092"/>
    <w:rsid w:val="00990145"/>
    <w:rsid w:val="0099023B"/>
    <w:rsid w:val="0099023E"/>
    <w:rsid w:val="00990307"/>
    <w:rsid w:val="00990382"/>
    <w:rsid w:val="009903E7"/>
    <w:rsid w:val="009903F7"/>
    <w:rsid w:val="00990481"/>
    <w:rsid w:val="0099066E"/>
    <w:rsid w:val="009906B6"/>
    <w:rsid w:val="00990A42"/>
    <w:rsid w:val="00990B26"/>
    <w:rsid w:val="00990C05"/>
    <w:rsid w:val="00990CE7"/>
    <w:rsid w:val="00990DC0"/>
    <w:rsid w:val="00990F05"/>
    <w:rsid w:val="00990FA4"/>
    <w:rsid w:val="00990FD5"/>
    <w:rsid w:val="0099105A"/>
    <w:rsid w:val="009910A4"/>
    <w:rsid w:val="00991243"/>
    <w:rsid w:val="00991293"/>
    <w:rsid w:val="0099132D"/>
    <w:rsid w:val="009915AB"/>
    <w:rsid w:val="00991798"/>
    <w:rsid w:val="009917FF"/>
    <w:rsid w:val="00991898"/>
    <w:rsid w:val="00991973"/>
    <w:rsid w:val="00991984"/>
    <w:rsid w:val="00991AD3"/>
    <w:rsid w:val="00991BCE"/>
    <w:rsid w:val="00991E94"/>
    <w:rsid w:val="00991F69"/>
    <w:rsid w:val="00992046"/>
    <w:rsid w:val="00992193"/>
    <w:rsid w:val="00992341"/>
    <w:rsid w:val="00992389"/>
    <w:rsid w:val="0099247C"/>
    <w:rsid w:val="00992520"/>
    <w:rsid w:val="0099255D"/>
    <w:rsid w:val="00992575"/>
    <w:rsid w:val="00992647"/>
    <w:rsid w:val="009926EB"/>
    <w:rsid w:val="009928BF"/>
    <w:rsid w:val="00992984"/>
    <w:rsid w:val="009929FC"/>
    <w:rsid w:val="00992B65"/>
    <w:rsid w:val="00992B83"/>
    <w:rsid w:val="00992BC5"/>
    <w:rsid w:val="00992C48"/>
    <w:rsid w:val="00992CFB"/>
    <w:rsid w:val="00992E36"/>
    <w:rsid w:val="00992E4D"/>
    <w:rsid w:val="00992E9B"/>
    <w:rsid w:val="00992F21"/>
    <w:rsid w:val="00992F7A"/>
    <w:rsid w:val="00993304"/>
    <w:rsid w:val="00993382"/>
    <w:rsid w:val="009933DF"/>
    <w:rsid w:val="00993453"/>
    <w:rsid w:val="0099345B"/>
    <w:rsid w:val="00993462"/>
    <w:rsid w:val="009934E4"/>
    <w:rsid w:val="00993671"/>
    <w:rsid w:val="0099368A"/>
    <w:rsid w:val="009936AE"/>
    <w:rsid w:val="009936D4"/>
    <w:rsid w:val="009937F5"/>
    <w:rsid w:val="0099385F"/>
    <w:rsid w:val="00993861"/>
    <w:rsid w:val="0099390E"/>
    <w:rsid w:val="00993936"/>
    <w:rsid w:val="009939EE"/>
    <w:rsid w:val="00993A01"/>
    <w:rsid w:val="00993A6C"/>
    <w:rsid w:val="00993BD6"/>
    <w:rsid w:val="00993D59"/>
    <w:rsid w:val="00993DFD"/>
    <w:rsid w:val="00993EF5"/>
    <w:rsid w:val="00994032"/>
    <w:rsid w:val="009941CF"/>
    <w:rsid w:val="00994297"/>
    <w:rsid w:val="009943D4"/>
    <w:rsid w:val="0099444E"/>
    <w:rsid w:val="009946B1"/>
    <w:rsid w:val="009946F9"/>
    <w:rsid w:val="00994743"/>
    <w:rsid w:val="0099492C"/>
    <w:rsid w:val="0099494A"/>
    <w:rsid w:val="00994A97"/>
    <w:rsid w:val="00994D03"/>
    <w:rsid w:val="00994D2B"/>
    <w:rsid w:val="00994DD7"/>
    <w:rsid w:val="0099535C"/>
    <w:rsid w:val="009953B2"/>
    <w:rsid w:val="009954B9"/>
    <w:rsid w:val="0099563A"/>
    <w:rsid w:val="0099566C"/>
    <w:rsid w:val="009956CD"/>
    <w:rsid w:val="009957D5"/>
    <w:rsid w:val="00995A58"/>
    <w:rsid w:val="00995A81"/>
    <w:rsid w:val="00995C3C"/>
    <w:rsid w:val="00995DCB"/>
    <w:rsid w:val="00995E65"/>
    <w:rsid w:val="00995FCC"/>
    <w:rsid w:val="009961E2"/>
    <w:rsid w:val="00996217"/>
    <w:rsid w:val="0099624A"/>
    <w:rsid w:val="0099626C"/>
    <w:rsid w:val="00996478"/>
    <w:rsid w:val="009964BD"/>
    <w:rsid w:val="009964C5"/>
    <w:rsid w:val="00996521"/>
    <w:rsid w:val="0099670F"/>
    <w:rsid w:val="00996827"/>
    <w:rsid w:val="009968EE"/>
    <w:rsid w:val="00996908"/>
    <w:rsid w:val="00996950"/>
    <w:rsid w:val="009969F6"/>
    <w:rsid w:val="00996AA9"/>
    <w:rsid w:val="00996BEE"/>
    <w:rsid w:val="00996C6D"/>
    <w:rsid w:val="00996CC6"/>
    <w:rsid w:val="00996E6B"/>
    <w:rsid w:val="00996F63"/>
    <w:rsid w:val="00996FEC"/>
    <w:rsid w:val="0099706C"/>
    <w:rsid w:val="009971BF"/>
    <w:rsid w:val="0099733D"/>
    <w:rsid w:val="00997430"/>
    <w:rsid w:val="00997465"/>
    <w:rsid w:val="009974F4"/>
    <w:rsid w:val="0099758B"/>
    <w:rsid w:val="00997598"/>
    <w:rsid w:val="009976D2"/>
    <w:rsid w:val="0099771A"/>
    <w:rsid w:val="00997834"/>
    <w:rsid w:val="00997879"/>
    <w:rsid w:val="009979B3"/>
    <w:rsid w:val="00997A30"/>
    <w:rsid w:val="00997A35"/>
    <w:rsid w:val="00997A9C"/>
    <w:rsid w:val="00997BD2"/>
    <w:rsid w:val="00997D08"/>
    <w:rsid w:val="00997DCA"/>
    <w:rsid w:val="00997DD1"/>
    <w:rsid w:val="00997F48"/>
    <w:rsid w:val="00997F70"/>
    <w:rsid w:val="00997FA3"/>
    <w:rsid w:val="00997FB7"/>
    <w:rsid w:val="00997FF3"/>
    <w:rsid w:val="009A00F7"/>
    <w:rsid w:val="009A0220"/>
    <w:rsid w:val="009A02B5"/>
    <w:rsid w:val="009A0332"/>
    <w:rsid w:val="009A0381"/>
    <w:rsid w:val="009A03B9"/>
    <w:rsid w:val="009A05EB"/>
    <w:rsid w:val="009A074D"/>
    <w:rsid w:val="009A0879"/>
    <w:rsid w:val="009A0A4D"/>
    <w:rsid w:val="009A0AB5"/>
    <w:rsid w:val="009A0B33"/>
    <w:rsid w:val="009A0F0B"/>
    <w:rsid w:val="009A1111"/>
    <w:rsid w:val="009A1164"/>
    <w:rsid w:val="009A1175"/>
    <w:rsid w:val="009A12A4"/>
    <w:rsid w:val="009A1433"/>
    <w:rsid w:val="009A14DC"/>
    <w:rsid w:val="009A14FE"/>
    <w:rsid w:val="009A15E8"/>
    <w:rsid w:val="009A162F"/>
    <w:rsid w:val="009A1748"/>
    <w:rsid w:val="009A187D"/>
    <w:rsid w:val="009A1964"/>
    <w:rsid w:val="009A1A14"/>
    <w:rsid w:val="009A1B36"/>
    <w:rsid w:val="009A1B5E"/>
    <w:rsid w:val="009A1F04"/>
    <w:rsid w:val="009A217F"/>
    <w:rsid w:val="009A21E8"/>
    <w:rsid w:val="009A23AD"/>
    <w:rsid w:val="009A246B"/>
    <w:rsid w:val="009A25B9"/>
    <w:rsid w:val="009A262E"/>
    <w:rsid w:val="009A277C"/>
    <w:rsid w:val="009A2929"/>
    <w:rsid w:val="009A2950"/>
    <w:rsid w:val="009A2964"/>
    <w:rsid w:val="009A2AAD"/>
    <w:rsid w:val="009A2AFA"/>
    <w:rsid w:val="009A2B20"/>
    <w:rsid w:val="009A2B69"/>
    <w:rsid w:val="009A2BAA"/>
    <w:rsid w:val="009A2E7B"/>
    <w:rsid w:val="009A2FC9"/>
    <w:rsid w:val="009A3090"/>
    <w:rsid w:val="009A314C"/>
    <w:rsid w:val="009A329D"/>
    <w:rsid w:val="009A3305"/>
    <w:rsid w:val="009A3309"/>
    <w:rsid w:val="009A3571"/>
    <w:rsid w:val="009A370B"/>
    <w:rsid w:val="009A37FB"/>
    <w:rsid w:val="009A3955"/>
    <w:rsid w:val="009A3967"/>
    <w:rsid w:val="009A39C1"/>
    <w:rsid w:val="009A3A0A"/>
    <w:rsid w:val="009A3BDB"/>
    <w:rsid w:val="009A3C0D"/>
    <w:rsid w:val="009A3C2C"/>
    <w:rsid w:val="009A3D59"/>
    <w:rsid w:val="009A3D5F"/>
    <w:rsid w:val="009A3D84"/>
    <w:rsid w:val="009A3D95"/>
    <w:rsid w:val="009A3DD9"/>
    <w:rsid w:val="009A3DF3"/>
    <w:rsid w:val="009A3F0A"/>
    <w:rsid w:val="009A4009"/>
    <w:rsid w:val="009A404B"/>
    <w:rsid w:val="009A4083"/>
    <w:rsid w:val="009A4362"/>
    <w:rsid w:val="009A43BA"/>
    <w:rsid w:val="009A4488"/>
    <w:rsid w:val="009A44F8"/>
    <w:rsid w:val="009A4509"/>
    <w:rsid w:val="009A4570"/>
    <w:rsid w:val="009A458F"/>
    <w:rsid w:val="009A45E2"/>
    <w:rsid w:val="009A46C7"/>
    <w:rsid w:val="009A47C7"/>
    <w:rsid w:val="009A4A5F"/>
    <w:rsid w:val="009A4C4A"/>
    <w:rsid w:val="009A5072"/>
    <w:rsid w:val="009A51E3"/>
    <w:rsid w:val="009A5587"/>
    <w:rsid w:val="009A5704"/>
    <w:rsid w:val="009A57F4"/>
    <w:rsid w:val="009A58A8"/>
    <w:rsid w:val="009A5B75"/>
    <w:rsid w:val="009A5BB0"/>
    <w:rsid w:val="009A5C66"/>
    <w:rsid w:val="009A5C8F"/>
    <w:rsid w:val="009A5FE6"/>
    <w:rsid w:val="009A61E9"/>
    <w:rsid w:val="009A6257"/>
    <w:rsid w:val="009A62E7"/>
    <w:rsid w:val="009A6572"/>
    <w:rsid w:val="009A658F"/>
    <w:rsid w:val="009A668E"/>
    <w:rsid w:val="009A66DD"/>
    <w:rsid w:val="009A66FA"/>
    <w:rsid w:val="009A679B"/>
    <w:rsid w:val="009A6842"/>
    <w:rsid w:val="009A688C"/>
    <w:rsid w:val="009A68AB"/>
    <w:rsid w:val="009A68FC"/>
    <w:rsid w:val="009A6A40"/>
    <w:rsid w:val="009A6A95"/>
    <w:rsid w:val="009A6B23"/>
    <w:rsid w:val="009A6BBA"/>
    <w:rsid w:val="009A6D1E"/>
    <w:rsid w:val="009A6D4A"/>
    <w:rsid w:val="009A6E14"/>
    <w:rsid w:val="009A6EFF"/>
    <w:rsid w:val="009A6F1A"/>
    <w:rsid w:val="009A6FC9"/>
    <w:rsid w:val="009A7182"/>
    <w:rsid w:val="009A726B"/>
    <w:rsid w:val="009A7286"/>
    <w:rsid w:val="009A730F"/>
    <w:rsid w:val="009A7387"/>
    <w:rsid w:val="009A7461"/>
    <w:rsid w:val="009A758F"/>
    <w:rsid w:val="009A77AD"/>
    <w:rsid w:val="009A7870"/>
    <w:rsid w:val="009A79ED"/>
    <w:rsid w:val="009A7C82"/>
    <w:rsid w:val="009A7D06"/>
    <w:rsid w:val="009A7F55"/>
    <w:rsid w:val="009B004C"/>
    <w:rsid w:val="009B00CA"/>
    <w:rsid w:val="009B02AE"/>
    <w:rsid w:val="009B0310"/>
    <w:rsid w:val="009B0316"/>
    <w:rsid w:val="009B03ED"/>
    <w:rsid w:val="009B0484"/>
    <w:rsid w:val="009B04FF"/>
    <w:rsid w:val="009B056B"/>
    <w:rsid w:val="009B065D"/>
    <w:rsid w:val="009B06CA"/>
    <w:rsid w:val="009B0704"/>
    <w:rsid w:val="009B070D"/>
    <w:rsid w:val="009B088F"/>
    <w:rsid w:val="009B0957"/>
    <w:rsid w:val="009B0A15"/>
    <w:rsid w:val="009B0CA1"/>
    <w:rsid w:val="009B0CC4"/>
    <w:rsid w:val="009B0D0A"/>
    <w:rsid w:val="009B0DB1"/>
    <w:rsid w:val="009B0E70"/>
    <w:rsid w:val="009B1112"/>
    <w:rsid w:val="009B1190"/>
    <w:rsid w:val="009B14F2"/>
    <w:rsid w:val="009B1555"/>
    <w:rsid w:val="009B1702"/>
    <w:rsid w:val="009B1751"/>
    <w:rsid w:val="009B17C4"/>
    <w:rsid w:val="009B1905"/>
    <w:rsid w:val="009B1B65"/>
    <w:rsid w:val="009B1BD2"/>
    <w:rsid w:val="009B1BEF"/>
    <w:rsid w:val="009B1C97"/>
    <w:rsid w:val="009B1D76"/>
    <w:rsid w:val="009B1DCD"/>
    <w:rsid w:val="009B1E5B"/>
    <w:rsid w:val="009B1E9E"/>
    <w:rsid w:val="009B1EBD"/>
    <w:rsid w:val="009B1EC7"/>
    <w:rsid w:val="009B1F66"/>
    <w:rsid w:val="009B2108"/>
    <w:rsid w:val="009B21CF"/>
    <w:rsid w:val="009B21FF"/>
    <w:rsid w:val="009B2249"/>
    <w:rsid w:val="009B2349"/>
    <w:rsid w:val="009B24D7"/>
    <w:rsid w:val="009B25A9"/>
    <w:rsid w:val="009B25DA"/>
    <w:rsid w:val="009B267F"/>
    <w:rsid w:val="009B2698"/>
    <w:rsid w:val="009B26B4"/>
    <w:rsid w:val="009B26C7"/>
    <w:rsid w:val="009B278A"/>
    <w:rsid w:val="009B27F5"/>
    <w:rsid w:val="009B295E"/>
    <w:rsid w:val="009B29CB"/>
    <w:rsid w:val="009B2BD1"/>
    <w:rsid w:val="009B2CCE"/>
    <w:rsid w:val="009B2CD6"/>
    <w:rsid w:val="009B30AC"/>
    <w:rsid w:val="009B311D"/>
    <w:rsid w:val="009B3159"/>
    <w:rsid w:val="009B3286"/>
    <w:rsid w:val="009B3320"/>
    <w:rsid w:val="009B33C4"/>
    <w:rsid w:val="009B3458"/>
    <w:rsid w:val="009B34A5"/>
    <w:rsid w:val="009B34BC"/>
    <w:rsid w:val="009B34E0"/>
    <w:rsid w:val="009B3646"/>
    <w:rsid w:val="009B36FB"/>
    <w:rsid w:val="009B37AC"/>
    <w:rsid w:val="009B388A"/>
    <w:rsid w:val="009B3BCF"/>
    <w:rsid w:val="009B3BD4"/>
    <w:rsid w:val="009B3BFC"/>
    <w:rsid w:val="009B3CD0"/>
    <w:rsid w:val="009B3DD3"/>
    <w:rsid w:val="009B3FFB"/>
    <w:rsid w:val="009B403A"/>
    <w:rsid w:val="009B40C5"/>
    <w:rsid w:val="009B40C9"/>
    <w:rsid w:val="009B4200"/>
    <w:rsid w:val="009B4249"/>
    <w:rsid w:val="009B43A2"/>
    <w:rsid w:val="009B43AD"/>
    <w:rsid w:val="009B43FC"/>
    <w:rsid w:val="009B44F1"/>
    <w:rsid w:val="009B4590"/>
    <w:rsid w:val="009B468B"/>
    <w:rsid w:val="009B4771"/>
    <w:rsid w:val="009B48C4"/>
    <w:rsid w:val="009B4910"/>
    <w:rsid w:val="009B4AB5"/>
    <w:rsid w:val="009B4C47"/>
    <w:rsid w:val="009B4FBB"/>
    <w:rsid w:val="009B50E8"/>
    <w:rsid w:val="009B5140"/>
    <w:rsid w:val="009B51E1"/>
    <w:rsid w:val="009B523B"/>
    <w:rsid w:val="009B52C7"/>
    <w:rsid w:val="009B5492"/>
    <w:rsid w:val="009B5622"/>
    <w:rsid w:val="009B564A"/>
    <w:rsid w:val="009B570F"/>
    <w:rsid w:val="009B571F"/>
    <w:rsid w:val="009B5738"/>
    <w:rsid w:val="009B5777"/>
    <w:rsid w:val="009B5802"/>
    <w:rsid w:val="009B583B"/>
    <w:rsid w:val="009B5859"/>
    <w:rsid w:val="009B5940"/>
    <w:rsid w:val="009B5B04"/>
    <w:rsid w:val="009B5B95"/>
    <w:rsid w:val="009B5C6C"/>
    <w:rsid w:val="009B5D05"/>
    <w:rsid w:val="009B5D71"/>
    <w:rsid w:val="009B5D93"/>
    <w:rsid w:val="009B5F30"/>
    <w:rsid w:val="009B5F90"/>
    <w:rsid w:val="009B6260"/>
    <w:rsid w:val="009B62A1"/>
    <w:rsid w:val="009B62A7"/>
    <w:rsid w:val="009B62B3"/>
    <w:rsid w:val="009B645E"/>
    <w:rsid w:val="009B6465"/>
    <w:rsid w:val="009B6496"/>
    <w:rsid w:val="009B6516"/>
    <w:rsid w:val="009B651D"/>
    <w:rsid w:val="009B65E6"/>
    <w:rsid w:val="009B662E"/>
    <w:rsid w:val="009B668D"/>
    <w:rsid w:val="009B695E"/>
    <w:rsid w:val="009B69FE"/>
    <w:rsid w:val="009B6AB2"/>
    <w:rsid w:val="009B6BCE"/>
    <w:rsid w:val="009B6C2F"/>
    <w:rsid w:val="009B6F37"/>
    <w:rsid w:val="009B7075"/>
    <w:rsid w:val="009B70B8"/>
    <w:rsid w:val="009B754D"/>
    <w:rsid w:val="009B7597"/>
    <w:rsid w:val="009B75C5"/>
    <w:rsid w:val="009B7632"/>
    <w:rsid w:val="009B783C"/>
    <w:rsid w:val="009B7942"/>
    <w:rsid w:val="009B7AA1"/>
    <w:rsid w:val="009B7AFD"/>
    <w:rsid w:val="009B7BDC"/>
    <w:rsid w:val="009B7F12"/>
    <w:rsid w:val="009C000E"/>
    <w:rsid w:val="009C002F"/>
    <w:rsid w:val="009C01C5"/>
    <w:rsid w:val="009C0543"/>
    <w:rsid w:val="009C05B1"/>
    <w:rsid w:val="009C05D3"/>
    <w:rsid w:val="009C089A"/>
    <w:rsid w:val="009C0B37"/>
    <w:rsid w:val="009C0B4E"/>
    <w:rsid w:val="009C0B9B"/>
    <w:rsid w:val="009C0C2D"/>
    <w:rsid w:val="009C0C36"/>
    <w:rsid w:val="009C0D85"/>
    <w:rsid w:val="009C0DA7"/>
    <w:rsid w:val="009C0DB0"/>
    <w:rsid w:val="009C0F2D"/>
    <w:rsid w:val="009C1181"/>
    <w:rsid w:val="009C12A7"/>
    <w:rsid w:val="009C1353"/>
    <w:rsid w:val="009C136F"/>
    <w:rsid w:val="009C148D"/>
    <w:rsid w:val="009C1540"/>
    <w:rsid w:val="009C17F5"/>
    <w:rsid w:val="009C17FC"/>
    <w:rsid w:val="009C1862"/>
    <w:rsid w:val="009C1863"/>
    <w:rsid w:val="009C1945"/>
    <w:rsid w:val="009C1954"/>
    <w:rsid w:val="009C198F"/>
    <w:rsid w:val="009C19BD"/>
    <w:rsid w:val="009C1A3A"/>
    <w:rsid w:val="009C1A52"/>
    <w:rsid w:val="009C1A7D"/>
    <w:rsid w:val="009C1DEE"/>
    <w:rsid w:val="009C209B"/>
    <w:rsid w:val="009C20C7"/>
    <w:rsid w:val="009C214A"/>
    <w:rsid w:val="009C2181"/>
    <w:rsid w:val="009C23DA"/>
    <w:rsid w:val="009C24BB"/>
    <w:rsid w:val="009C252C"/>
    <w:rsid w:val="009C2626"/>
    <w:rsid w:val="009C266B"/>
    <w:rsid w:val="009C26C1"/>
    <w:rsid w:val="009C2767"/>
    <w:rsid w:val="009C27E8"/>
    <w:rsid w:val="009C2949"/>
    <w:rsid w:val="009C2980"/>
    <w:rsid w:val="009C29C1"/>
    <w:rsid w:val="009C2BB4"/>
    <w:rsid w:val="009C2D18"/>
    <w:rsid w:val="009C2E01"/>
    <w:rsid w:val="009C2EB9"/>
    <w:rsid w:val="009C312B"/>
    <w:rsid w:val="009C3325"/>
    <w:rsid w:val="009C36B7"/>
    <w:rsid w:val="009C36D7"/>
    <w:rsid w:val="009C37EF"/>
    <w:rsid w:val="009C3828"/>
    <w:rsid w:val="009C38B3"/>
    <w:rsid w:val="009C3B25"/>
    <w:rsid w:val="009C3B7B"/>
    <w:rsid w:val="009C3B89"/>
    <w:rsid w:val="009C3BDD"/>
    <w:rsid w:val="009C3D43"/>
    <w:rsid w:val="009C3DAD"/>
    <w:rsid w:val="009C3E60"/>
    <w:rsid w:val="009C3E79"/>
    <w:rsid w:val="009C3EE6"/>
    <w:rsid w:val="009C3F78"/>
    <w:rsid w:val="009C4096"/>
    <w:rsid w:val="009C432C"/>
    <w:rsid w:val="009C43C3"/>
    <w:rsid w:val="009C43DC"/>
    <w:rsid w:val="009C461C"/>
    <w:rsid w:val="009C46AD"/>
    <w:rsid w:val="009C46EB"/>
    <w:rsid w:val="009C4729"/>
    <w:rsid w:val="009C4750"/>
    <w:rsid w:val="009C4A3E"/>
    <w:rsid w:val="009C4A6E"/>
    <w:rsid w:val="009C4B3D"/>
    <w:rsid w:val="009C4B5E"/>
    <w:rsid w:val="009C4CFF"/>
    <w:rsid w:val="009C4D4B"/>
    <w:rsid w:val="009C4EA8"/>
    <w:rsid w:val="009C4FA6"/>
    <w:rsid w:val="009C4FE2"/>
    <w:rsid w:val="009C5028"/>
    <w:rsid w:val="009C50FF"/>
    <w:rsid w:val="009C5223"/>
    <w:rsid w:val="009C5374"/>
    <w:rsid w:val="009C556B"/>
    <w:rsid w:val="009C55A8"/>
    <w:rsid w:val="009C5640"/>
    <w:rsid w:val="009C5642"/>
    <w:rsid w:val="009C57F2"/>
    <w:rsid w:val="009C58C8"/>
    <w:rsid w:val="009C5939"/>
    <w:rsid w:val="009C5A1E"/>
    <w:rsid w:val="009C5AFC"/>
    <w:rsid w:val="009C5B4E"/>
    <w:rsid w:val="009C5C9C"/>
    <w:rsid w:val="009C5CC8"/>
    <w:rsid w:val="009C5E06"/>
    <w:rsid w:val="009C5E13"/>
    <w:rsid w:val="009C5FBD"/>
    <w:rsid w:val="009C6101"/>
    <w:rsid w:val="009C6132"/>
    <w:rsid w:val="009C61E6"/>
    <w:rsid w:val="009C633B"/>
    <w:rsid w:val="009C636B"/>
    <w:rsid w:val="009C63C6"/>
    <w:rsid w:val="009C63CE"/>
    <w:rsid w:val="009C666F"/>
    <w:rsid w:val="009C66BB"/>
    <w:rsid w:val="009C66E7"/>
    <w:rsid w:val="009C670E"/>
    <w:rsid w:val="009C67C0"/>
    <w:rsid w:val="009C6955"/>
    <w:rsid w:val="009C6A9D"/>
    <w:rsid w:val="009C6C39"/>
    <w:rsid w:val="009C6D0C"/>
    <w:rsid w:val="009C700B"/>
    <w:rsid w:val="009C70A4"/>
    <w:rsid w:val="009C73C5"/>
    <w:rsid w:val="009C7418"/>
    <w:rsid w:val="009C74EA"/>
    <w:rsid w:val="009C74FF"/>
    <w:rsid w:val="009C7560"/>
    <w:rsid w:val="009C76A5"/>
    <w:rsid w:val="009C7B0B"/>
    <w:rsid w:val="009C7BEC"/>
    <w:rsid w:val="009C7C9F"/>
    <w:rsid w:val="009C7E76"/>
    <w:rsid w:val="009D00CD"/>
    <w:rsid w:val="009D00DE"/>
    <w:rsid w:val="009D00E8"/>
    <w:rsid w:val="009D0223"/>
    <w:rsid w:val="009D0341"/>
    <w:rsid w:val="009D03D6"/>
    <w:rsid w:val="009D04EB"/>
    <w:rsid w:val="009D055B"/>
    <w:rsid w:val="009D074B"/>
    <w:rsid w:val="009D077B"/>
    <w:rsid w:val="009D07AE"/>
    <w:rsid w:val="009D0857"/>
    <w:rsid w:val="009D0908"/>
    <w:rsid w:val="009D0A6F"/>
    <w:rsid w:val="009D0AF3"/>
    <w:rsid w:val="009D0DF9"/>
    <w:rsid w:val="009D0F29"/>
    <w:rsid w:val="009D0FB9"/>
    <w:rsid w:val="009D1004"/>
    <w:rsid w:val="009D10BD"/>
    <w:rsid w:val="009D12A3"/>
    <w:rsid w:val="009D1464"/>
    <w:rsid w:val="009D14E1"/>
    <w:rsid w:val="009D157B"/>
    <w:rsid w:val="009D160E"/>
    <w:rsid w:val="009D16BF"/>
    <w:rsid w:val="009D170E"/>
    <w:rsid w:val="009D18B6"/>
    <w:rsid w:val="009D18CF"/>
    <w:rsid w:val="009D1A47"/>
    <w:rsid w:val="009D1B7A"/>
    <w:rsid w:val="009D1BD9"/>
    <w:rsid w:val="009D1C57"/>
    <w:rsid w:val="009D1C93"/>
    <w:rsid w:val="009D1D1B"/>
    <w:rsid w:val="009D1D88"/>
    <w:rsid w:val="009D1E09"/>
    <w:rsid w:val="009D1F29"/>
    <w:rsid w:val="009D1FB6"/>
    <w:rsid w:val="009D2044"/>
    <w:rsid w:val="009D229B"/>
    <w:rsid w:val="009D22D1"/>
    <w:rsid w:val="009D2332"/>
    <w:rsid w:val="009D2340"/>
    <w:rsid w:val="009D23C8"/>
    <w:rsid w:val="009D23CE"/>
    <w:rsid w:val="009D261D"/>
    <w:rsid w:val="009D26C3"/>
    <w:rsid w:val="009D29C8"/>
    <w:rsid w:val="009D2A81"/>
    <w:rsid w:val="009D2C1A"/>
    <w:rsid w:val="009D2C20"/>
    <w:rsid w:val="009D2CA6"/>
    <w:rsid w:val="009D2CFF"/>
    <w:rsid w:val="009D2D0C"/>
    <w:rsid w:val="009D2D13"/>
    <w:rsid w:val="009D2E98"/>
    <w:rsid w:val="009D2F71"/>
    <w:rsid w:val="009D3177"/>
    <w:rsid w:val="009D319E"/>
    <w:rsid w:val="009D31A7"/>
    <w:rsid w:val="009D323B"/>
    <w:rsid w:val="009D33FC"/>
    <w:rsid w:val="009D3409"/>
    <w:rsid w:val="009D3553"/>
    <w:rsid w:val="009D365D"/>
    <w:rsid w:val="009D36A5"/>
    <w:rsid w:val="009D3755"/>
    <w:rsid w:val="009D37EF"/>
    <w:rsid w:val="009D37F9"/>
    <w:rsid w:val="009D38AD"/>
    <w:rsid w:val="009D392B"/>
    <w:rsid w:val="009D3A51"/>
    <w:rsid w:val="009D3ACD"/>
    <w:rsid w:val="009D3ED7"/>
    <w:rsid w:val="009D3FE9"/>
    <w:rsid w:val="009D4053"/>
    <w:rsid w:val="009D4091"/>
    <w:rsid w:val="009D40F6"/>
    <w:rsid w:val="009D4106"/>
    <w:rsid w:val="009D4259"/>
    <w:rsid w:val="009D42A8"/>
    <w:rsid w:val="009D43AC"/>
    <w:rsid w:val="009D43ED"/>
    <w:rsid w:val="009D448B"/>
    <w:rsid w:val="009D453D"/>
    <w:rsid w:val="009D4660"/>
    <w:rsid w:val="009D46D9"/>
    <w:rsid w:val="009D4708"/>
    <w:rsid w:val="009D47AD"/>
    <w:rsid w:val="009D48B2"/>
    <w:rsid w:val="009D4A31"/>
    <w:rsid w:val="009D4A9F"/>
    <w:rsid w:val="009D4C22"/>
    <w:rsid w:val="009D4C59"/>
    <w:rsid w:val="009D4C6E"/>
    <w:rsid w:val="009D4CDD"/>
    <w:rsid w:val="009D4CF2"/>
    <w:rsid w:val="009D4D74"/>
    <w:rsid w:val="009D4F6D"/>
    <w:rsid w:val="009D4FAE"/>
    <w:rsid w:val="009D5097"/>
    <w:rsid w:val="009D50C7"/>
    <w:rsid w:val="009D514B"/>
    <w:rsid w:val="009D5195"/>
    <w:rsid w:val="009D521F"/>
    <w:rsid w:val="009D55C1"/>
    <w:rsid w:val="009D576B"/>
    <w:rsid w:val="009D5842"/>
    <w:rsid w:val="009D5976"/>
    <w:rsid w:val="009D59B3"/>
    <w:rsid w:val="009D59CC"/>
    <w:rsid w:val="009D5A8F"/>
    <w:rsid w:val="009D5C00"/>
    <w:rsid w:val="009D5C3E"/>
    <w:rsid w:val="009D5C8D"/>
    <w:rsid w:val="009D5D0B"/>
    <w:rsid w:val="009D5E3A"/>
    <w:rsid w:val="009D5E63"/>
    <w:rsid w:val="009D5F9A"/>
    <w:rsid w:val="009D6075"/>
    <w:rsid w:val="009D612D"/>
    <w:rsid w:val="009D619C"/>
    <w:rsid w:val="009D626D"/>
    <w:rsid w:val="009D6337"/>
    <w:rsid w:val="009D6479"/>
    <w:rsid w:val="009D65BA"/>
    <w:rsid w:val="009D6758"/>
    <w:rsid w:val="009D6787"/>
    <w:rsid w:val="009D67AC"/>
    <w:rsid w:val="009D687D"/>
    <w:rsid w:val="009D690D"/>
    <w:rsid w:val="009D6A83"/>
    <w:rsid w:val="009D6B43"/>
    <w:rsid w:val="009D6DF7"/>
    <w:rsid w:val="009D6E81"/>
    <w:rsid w:val="009D6FCD"/>
    <w:rsid w:val="009D702C"/>
    <w:rsid w:val="009D7176"/>
    <w:rsid w:val="009D71EA"/>
    <w:rsid w:val="009D736B"/>
    <w:rsid w:val="009D74DA"/>
    <w:rsid w:val="009D75DC"/>
    <w:rsid w:val="009D7636"/>
    <w:rsid w:val="009D763A"/>
    <w:rsid w:val="009D7754"/>
    <w:rsid w:val="009D77D5"/>
    <w:rsid w:val="009D7939"/>
    <w:rsid w:val="009D7996"/>
    <w:rsid w:val="009D79EA"/>
    <w:rsid w:val="009D7AE9"/>
    <w:rsid w:val="009D7BD2"/>
    <w:rsid w:val="009D7BFB"/>
    <w:rsid w:val="009D7CD4"/>
    <w:rsid w:val="009D7CEB"/>
    <w:rsid w:val="009D7D23"/>
    <w:rsid w:val="009D7D7E"/>
    <w:rsid w:val="009D7DFC"/>
    <w:rsid w:val="009D7EC4"/>
    <w:rsid w:val="009E00EB"/>
    <w:rsid w:val="009E011E"/>
    <w:rsid w:val="009E01BF"/>
    <w:rsid w:val="009E024F"/>
    <w:rsid w:val="009E0306"/>
    <w:rsid w:val="009E03BB"/>
    <w:rsid w:val="009E0575"/>
    <w:rsid w:val="009E079A"/>
    <w:rsid w:val="009E07C2"/>
    <w:rsid w:val="009E0818"/>
    <w:rsid w:val="009E0B3E"/>
    <w:rsid w:val="009E0CA5"/>
    <w:rsid w:val="009E0D1C"/>
    <w:rsid w:val="009E0D7E"/>
    <w:rsid w:val="009E0E68"/>
    <w:rsid w:val="009E0EF1"/>
    <w:rsid w:val="009E0F71"/>
    <w:rsid w:val="009E0F7A"/>
    <w:rsid w:val="009E10DA"/>
    <w:rsid w:val="009E112F"/>
    <w:rsid w:val="009E11BF"/>
    <w:rsid w:val="009E12AF"/>
    <w:rsid w:val="009E164A"/>
    <w:rsid w:val="009E171B"/>
    <w:rsid w:val="009E1784"/>
    <w:rsid w:val="009E19F9"/>
    <w:rsid w:val="009E1AC0"/>
    <w:rsid w:val="009E1AE1"/>
    <w:rsid w:val="009E1BAC"/>
    <w:rsid w:val="009E1BE3"/>
    <w:rsid w:val="009E1BE7"/>
    <w:rsid w:val="009E1D37"/>
    <w:rsid w:val="009E1DA4"/>
    <w:rsid w:val="009E2038"/>
    <w:rsid w:val="009E21B9"/>
    <w:rsid w:val="009E21FC"/>
    <w:rsid w:val="009E23EF"/>
    <w:rsid w:val="009E24C6"/>
    <w:rsid w:val="009E24E4"/>
    <w:rsid w:val="009E2514"/>
    <w:rsid w:val="009E2523"/>
    <w:rsid w:val="009E25EE"/>
    <w:rsid w:val="009E26C7"/>
    <w:rsid w:val="009E27D7"/>
    <w:rsid w:val="009E2853"/>
    <w:rsid w:val="009E2982"/>
    <w:rsid w:val="009E2A80"/>
    <w:rsid w:val="009E2BD3"/>
    <w:rsid w:val="009E2C93"/>
    <w:rsid w:val="009E2D6D"/>
    <w:rsid w:val="009E2DCD"/>
    <w:rsid w:val="009E2ED5"/>
    <w:rsid w:val="009E2FCF"/>
    <w:rsid w:val="009E30D7"/>
    <w:rsid w:val="009E313E"/>
    <w:rsid w:val="009E320E"/>
    <w:rsid w:val="009E3236"/>
    <w:rsid w:val="009E338B"/>
    <w:rsid w:val="009E33B9"/>
    <w:rsid w:val="009E342C"/>
    <w:rsid w:val="009E34CB"/>
    <w:rsid w:val="009E36FC"/>
    <w:rsid w:val="009E3945"/>
    <w:rsid w:val="009E39FD"/>
    <w:rsid w:val="009E3ACD"/>
    <w:rsid w:val="009E3B71"/>
    <w:rsid w:val="009E3BEB"/>
    <w:rsid w:val="009E3C01"/>
    <w:rsid w:val="009E3C55"/>
    <w:rsid w:val="009E3C63"/>
    <w:rsid w:val="009E3CFE"/>
    <w:rsid w:val="009E3F01"/>
    <w:rsid w:val="009E3F18"/>
    <w:rsid w:val="009E3F3D"/>
    <w:rsid w:val="009E3FEC"/>
    <w:rsid w:val="009E4426"/>
    <w:rsid w:val="009E45C8"/>
    <w:rsid w:val="009E4672"/>
    <w:rsid w:val="009E46B7"/>
    <w:rsid w:val="009E480E"/>
    <w:rsid w:val="009E4A67"/>
    <w:rsid w:val="009E4B9E"/>
    <w:rsid w:val="009E4C3C"/>
    <w:rsid w:val="009E4E05"/>
    <w:rsid w:val="009E4E24"/>
    <w:rsid w:val="009E4ECC"/>
    <w:rsid w:val="009E5127"/>
    <w:rsid w:val="009E5173"/>
    <w:rsid w:val="009E519E"/>
    <w:rsid w:val="009E53E1"/>
    <w:rsid w:val="009E547E"/>
    <w:rsid w:val="009E550C"/>
    <w:rsid w:val="009E55E7"/>
    <w:rsid w:val="009E5701"/>
    <w:rsid w:val="009E575E"/>
    <w:rsid w:val="009E582A"/>
    <w:rsid w:val="009E582E"/>
    <w:rsid w:val="009E59CA"/>
    <w:rsid w:val="009E5B72"/>
    <w:rsid w:val="009E5BF7"/>
    <w:rsid w:val="009E5C65"/>
    <w:rsid w:val="009E5CE7"/>
    <w:rsid w:val="009E5D6D"/>
    <w:rsid w:val="009E5DBA"/>
    <w:rsid w:val="009E5DCE"/>
    <w:rsid w:val="009E5DE9"/>
    <w:rsid w:val="009E6228"/>
    <w:rsid w:val="009E6347"/>
    <w:rsid w:val="009E65C1"/>
    <w:rsid w:val="009E6705"/>
    <w:rsid w:val="009E675C"/>
    <w:rsid w:val="009E683A"/>
    <w:rsid w:val="009E6BBC"/>
    <w:rsid w:val="009E6CBA"/>
    <w:rsid w:val="009E6E67"/>
    <w:rsid w:val="009E6EB7"/>
    <w:rsid w:val="009E6F4D"/>
    <w:rsid w:val="009E6FA8"/>
    <w:rsid w:val="009E7095"/>
    <w:rsid w:val="009E7192"/>
    <w:rsid w:val="009E71C5"/>
    <w:rsid w:val="009E71F2"/>
    <w:rsid w:val="009E720A"/>
    <w:rsid w:val="009E7265"/>
    <w:rsid w:val="009E7370"/>
    <w:rsid w:val="009E73E3"/>
    <w:rsid w:val="009E756E"/>
    <w:rsid w:val="009E77FC"/>
    <w:rsid w:val="009E781B"/>
    <w:rsid w:val="009E783D"/>
    <w:rsid w:val="009E79D7"/>
    <w:rsid w:val="009E7A24"/>
    <w:rsid w:val="009E7AD0"/>
    <w:rsid w:val="009E7B7E"/>
    <w:rsid w:val="009E7BAA"/>
    <w:rsid w:val="009E7C71"/>
    <w:rsid w:val="009E7C84"/>
    <w:rsid w:val="009E7DEF"/>
    <w:rsid w:val="009E7FB6"/>
    <w:rsid w:val="009F0097"/>
    <w:rsid w:val="009F0231"/>
    <w:rsid w:val="009F030A"/>
    <w:rsid w:val="009F031E"/>
    <w:rsid w:val="009F04A8"/>
    <w:rsid w:val="009F05F4"/>
    <w:rsid w:val="009F065C"/>
    <w:rsid w:val="009F071E"/>
    <w:rsid w:val="009F08BE"/>
    <w:rsid w:val="009F0A1C"/>
    <w:rsid w:val="009F0BEC"/>
    <w:rsid w:val="009F0D36"/>
    <w:rsid w:val="009F0DCF"/>
    <w:rsid w:val="009F0E7A"/>
    <w:rsid w:val="009F0EC7"/>
    <w:rsid w:val="009F0F6E"/>
    <w:rsid w:val="009F1085"/>
    <w:rsid w:val="009F1125"/>
    <w:rsid w:val="009F1132"/>
    <w:rsid w:val="009F1156"/>
    <w:rsid w:val="009F117A"/>
    <w:rsid w:val="009F1277"/>
    <w:rsid w:val="009F12E9"/>
    <w:rsid w:val="009F152D"/>
    <w:rsid w:val="009F1553"/>
    <w:rsid w:val="009F16AB"/>
    <w:rsid w:val="009F181D"/>
    <w:rsid w:val="009F191F"/>
    <w:rsid w:val="009F1960"/>
    <w:rsid w:val="009F1A21"/>
    <w:rsid w:val="009F1D5F"/>
    <w:rsid w:val="009F1DC4"/>
    <w:rsid w:val="009F1E58"/>
    <w:rsid w:val="009F1F19"/>
    <w:rsid w:val="009F20F2"/>
    <w:rsid w:val="009F20FC"/>
    <w:rsid w:val="009F210D"/>
    <w:rsid w:val="009F2510"/>
    <w:rsid w:val="009F2519"/>
    <w:rsid w:val="009F25B8"/>
    <w:rsid w:val="009F25BA"/>
    <w:rsid w:val="009F2668"/>
    <w:rsid w:val="009F26DA"/>
    <w:rsid w:val="009F2799"/>
    <w:rsid w:val="009F2BEC"/>
    <w:rsid w:val="009F2C2C"/>
    <w:rsid w:val="009F2CB8"/>
    <w:rsid w:val="009F2D0F"/>
    <w:rsid w:val="009F2D21"/>
    <w:rsid w:val="009F2E41"/>
    <w:rsid w:val="009F2F27"/>
    <w:rsid w:val="009F2F88"/>
    <w:rsid w:val="009F33E5"/>
    <w:rsid w:val="009F34F8"/>
    <w:rsid w:val="009F356B"/>
    <w:rsid w:val="009F3876"/>
    <w:rsid w:val="009F388E"/>
    <w:rsid w:val="009F39A1"/>
    <w:rsid w:val="009F3B0C"/>
    <w:rsid w:val="009F3DB8"/>
    <w:rsid w:val="009F3EAC"/>
    <w:rsid w:val="009F3EDB"/>
    <w:rsid w:val="009F3F1A"/>
    <w:rsid w:val="009F3F2B"/>
    <w:rsid w:val="009F3FFC"/>
    <w:rsid w:val="009F410B"/>
    <w:rsid w:val="009F44AD"/>
    <w:rsid w:val="009F46F5"/>
    <w:rsid w:val="009F4727"/>
    <w:rsid w:val="009F4769"/>
    <w:rsid w:val="009F4776"/>
    <w:rsid w:val="009F4798"/>
    <w:rsid w:val="009F47BA"/>
    <w:rsid w:val="009F49EA"/>
    <w:rsid w:val="009F4AD3"/>
    <w:rsid w:val="009F4B5E"/>
    <w:rsid w:val="009F4C80"/>
    <w:rsid w:val="009F4E34"/>
    <w:rsid w:val="009F4E36"/>
    <w:rsid w:val="009F4E5F"/>
    <w:rsid w:val="009F4EAA"/>
    <w:rsid w:val="009F518B"/>
    <w:rsid w:val="009F519B"/>
    <w:rsid w:val="009F53AA"/>
    <w:rsid w:val="009F54B3"/>
    <w:rsid w:val="009F56B6"/>
    <w:rsid w:val="009F5837"/>
    <w:rsid w:val="009F5883"/>
    <w:rsid w:val="009F58BC"/>
    <w:rsid w:val="009F5912"/>
    <w:rsid w:val="009F5A2C"/>
    <w:rsid w:val="009F5A6E"/>
    <w:rsid w:val="009F5A8E"/>
    <w:rsid w:val="009F5C50"/>
    <w:rsid w:val="009F5C54"/>
    <w:rsid w:val="009F5DEC"/>
    <w:rsid w:val="009F6106"/>
    <w:rsid w:val="009F6166"/>
    <w:rsid w:val="009F6177"/>
    <w:rsid w:val="009F633B"/>
    <w:rsid w:val="009F651A"/>
    <w:rsid w:val="009F653E"/>
    <w:rsid w:val="009F6623"/>
    <w:rsid w:val="009F68ED"/>
    <w:rsid w:val="009F6A27"/>
    <w:rsid w:val="009F6A4C"/>
    <w:rsid w:val="009F6B98"/>
    <w:rsid w:val="009F6C0C"/>
    <w:rsid w:val="009F6C2B"/>
    <w:rsid w:val="009F6C6F"/>
    <w:rsid w:val="009F6C77"/>
    <w:rsid w:val="009F6DD1"/>
    <w:rsid w:val="009F6E85"/>
    <w:rsid w:val="009F6EB8"/>
    <w:rsid w:val="009F6F71"/>
    <w:rsid w:val="009F7088"/>
    <w:rsid w:val="009F70B1"/>
    <w:rsid w:val="009F70E0"/>
    <w:rsid w:val="009F71E0"/>
    <w:rsid w:val="009F7357"/>
    <w:rsid w:val="009F73F5"/>
    <w:rsid w:val="009F7425"/>
    <w:rsid w:val="009F7572"/>
    <w:rsid w:val="009F757F"/>
    <w:rsid w:val="009F75B2"/>
    <w:rsid w:val="009F7886"/>
    <w:rsid w:val="009F792F"/>
    <w:rsid w:val="009F7938"/>
    <w:rsid w:val="009F7994"/>
    <w:rsid w:val="009F7A61"/>
    <w:rsid w:val="009F7BE6"/>
    <w:rsid w:val="009F7FE4"/>
    <w:rsid w:val="00A00077"/>
    <w:rsid w:val="00A00226"/>
    <w:rsid w:val="00A002AF"/>
    <w:rsid w:val="00A0030B"/>
    <w:rsid w:val="00A00495"/>
    <w:rsid w:val="00A0053C"/>
    <w:rsid w:val="00A008CF"/>
    <w:rsid w:val="00A008EA"/>
    <w:rsid w:val="00A00996"/>
    <w:rsid w:val="00A009A4"/>
    <w:rsid w:val="00A00A66"/>
    <w:rsid w:val="00A00B12"/>
    <w:rsid w:val="00A00B97"/>
    <w:rsid w:val="00A00CFD"/>
    <w:rsid w:val="00A00D09"/>
    <w:rsid w:val="00A0119E"/>
    <w:rsid w:val="00A0150C"/>
    <w:rsid w:val="00A015B9"/>
    <w:rsid w:val="00A015E8"/>
    <w:rsid w:val="00A01642"/>
    <w:rsid w:val="00A01668"/>
    <w:rsid w:val="00A01678"/>
    <w:rsid w:val="00A0168C"/>
    <w:rsid w:val="00A016B9"/>
    <w:rsid w:val="00A017F6"/>
    <w:rsid w:val="00A0188F"/>
    <w:rsid w:val="00A01A84"/>
    <w:rsid w:val="00A01B2E"/>
    <w:rsid w:val="00A01B79"/>
    <w:rsid w:val="00A01C8E"/>
    <w:rsid w:val="00A01CAA"/>
    <w:rsid w:val="00A01DAF"/>
    <w:rsid w:val="00A01E7A"/>
    <w:rsid w:val="00A01F5E"/>
    <w:rsid w:val="00A01FDB"/>
    <w:rsid w:val="00A0202D"/>
    <w:rsid w:val="00A0218A"/>
    <w:rsid w:val="00A02359"/>
    <w:rsid w:val="00A023A7"/>
    <w:rsid w:val="00A023FC"/>
    <w:rsid w:val="00A02498"/>
    <w:rsid w:val="00A025FC"/>
    <w:rsid w:val="00A02764"/>
    <w:rsid w:val="00A02770"/>
    <w:rsid w:val="00A0283F"/>
    <w:rsid w:val="00A02971"/>
    <w:rsid w:val="00A02992"/>
    <w:rsid w:val="00A02AEB"/>
    <w:rsid w:val="00A02B85"/>
    <w:rsid w:val="00A02D85"/>
    <w:rsid w:val="00A02E64"/>
    <w:rsid w:val="00A02E75"/>
    <w:rsid w:val="00A02F55"/>
    <w:rsid w:val="00A02F68"/>
    <w:rsid w:val="00A02F84"/>
    <w:rsid w:val="00A03036"/>
    <w:rsid w:val="00A03041"/>
    <w:rsid w:val="00A03158"/>
    <w:rsid w:val="00A03248"/>
    <w:rsid w:val="00A033B3"/>
    <w:rsid w:val="00A0348B"/>
    <w:rsid w:val="00A034BE"/>
    <w:rsid w:val="00A03590"/>
    <w:rsid w:val="00A035E4"/>
    <w:rsid w:val="00A0361E"/>
    <w:rsid w:val="00A03768"/>
    <w:rsid w:val="00A03AD5"/>
    <w:rsid w:val="00A03C42"/>
    <w:rsid w:val="00A03C68"/>
    <w:rsid w:val="00A03C76"/>
    <w:rsid w:val="00A03E12"/>
    <w:rsid w:val="00A03F81"/>
    <w:rsid w:val="00A03FA7"/>
    <w:rsid w:val="00A03FB6"/>
    <w:rsid w:val="00A04031"/>
    <w:rsid w:val="00A0413D"/>
    <w:rsid w:val="00A042FD"/>
    <w:rsid w:val="00A044C3"/>
    <w:rsid w:val="00A045D2"/>
    <w:rsid w:val="00A045FD"/>
    <w:rsid w:val="00A0466C"/>
    <w:rsid w:val="00A04716"/>
    <w:rsid w:val="00A04834"/>
    <w:rsid w:val="00A048CD"/>
    <w:rsid w:val="00A04950"/>
    <w:rsid w:val="00A04971"/>
    <w:rsid w:val="00A04AE7"/>
    <w:rsid w:val="00A04C8A"/>
    <w:rsid w:val="00A04EA9"/>
    <w:rsid w:val="00A050F2"/>
    <w:rsid w:val="00A0531A"/>
    <w:rsid w:val="00A05531"/>
    <w:rsid w:val="00A055B7"/>
    <w:rsid w:val="00A058D3"/>
    <w:rsid w:val="00A05AC3"/>
    <w:rsid w:val="00A05AC8"/>
    <w:rsid w:val="00A05B7A"/>
    <w:rsid w:val="00A05C28"/>
    <w:rsid w:val="00A05C75"/>
    <w:rsid w:val="00A05CAC"/>
    <w:rsid w:val="00A05DB3"/>
    <w:rsid w:val="00A05DDA"/>
    <w:rsid w:val="00A05E1D"/>
    <w:rsid w:val="00A05F08"/>
    <w:rsid w:val="00A05F38"/>
    <w:rsid w:val="00A05FBB"/>
    <w:rsid w:val="00A0639A"/>
    <w:rsid w:val="00A06411"/>
    <w:rsid w:val="00A065E3"/>
    <w:rsid w:val="00A0667B"/>
    <w:rsid w:val="00A066A0"/>
    <w:rsid w:val="00A06811"/>
    <w:rsid w:val="00A068AE"/>
    <w:rsid w:val="00A0691C"/>
    <w:rsid w:val="00A0696C"/>
    <w:rsid w:val="00A06AA3"/>
    <w:rsid w:val="00A06B00"/>
    <w:rsid w:val="00A06BA3"/>
    <w:rsid w:val="00A06BC4"/>
    <w:rsid w:val="00A06BF0"/>
    <w:rsid w:val="00A06BF7"/>
    <w:rsid w:val="00A06C95"/>
    <w:rsid w:val="00A06D5B"/>
    <w:rsid w:val="00A06D7F"/>
    <w:rsid w:val="00A06E60"/>
    <w:rsid w:val="00A06F5B"/>
    <w:rsid w:val="00A07057"/>
    <w:rsid w:val="00A07073"/>
    <w:rsid w:val="00A072D9"/>
    <w:rsid w:val="00A0752B"/>
    <w:rsid w:val="00A07570"/>
    <w:rsid w:val="00A077C2"/>
    <w:rsid w:val="00A077D5"/>
    <w:rsid w:val="00A0787F"/>
    <w:rsid w:val="00A07911"/>
    <w:rsid w:val="00A0797E"/>
    <w:rsid w:val="00A07A23"/>
    <w:rsid w:val="00A07AA4"/>
    <w:rsid w:val="00A07AD7"/>
    <w:rsid w:val="00A07B47"/>
    <w:rsid w:val="00A07C51"/>
    <w:rsid w:val="00A07D38"/>
    <w:rsid w:val="00A07D47"/>
    <w:rsid w:val="00A07E04"/>
    <w:rsid w:val="00A07E2C"/>
    <w:rsid w:val="00A07E53"/>
    <w:rsid w:val="00A07F1B"/>
    <w:rsid w:val="00A07F62"/>
    <w:rsid w:val="00A07F8A"/>
    <w:rsid w:val="00A10026"/>
    <w:rsid w:val="00A10137"/>
    <w:rsid w:val="00A10593"/>
    <w:rsid w:val="00A10662"/>
    <w:rsid w:val="00A10777"/>
    <w:rsid w:val="00A10828"/>
    <w:rsid w:val="00A10897"/>
    <w:rsid w:val="00A10C92"/>
    <w:rsid w:val="00A10D13"/>
    <w:rsid w:val="00A10DDF"/>
    <w:rsid w:val="00A10F1D"/>
    <w:rsid w:val="00A10F22"/>
    <w:rsid w:val="00A111CA"/>
    <w:rsid w:val="00A113B4"/>
    <w:rsid w:val="00A113C8"/>
    <w:rsid w:val="00A11458"/>
    <w:rsid w:val="00A11463"/>
    <w:rsid w:val="00A11706"/>
    <w:rsid w:val="00A117CD"/>
    <w:rsid w:val="00A119DB"/>
    <w:rsid w:val="00A11B72"/>
    <w:rsid w:val="00A11B8A"/>
    <w:rsid w:val="00A11C39"/>
    <w:rsid w:val="00A11C92"/>
    <w:rsid w:val="00A11E1B"/>
    <w:rsid w:val="00A11E33"/>
    <w:rsid w:val="00A11F47"/>
    <w:rsid w:val="00A11FC5"/>
    <w:rsid w:val="00A1206B"/>
    <w:rsid w:val="00A12215"/>
    <w:rsid w:val="00A12316"/>
    <w:rsid w:val="00A123A1"/>
    <w:rsid w:val="00A12564"/>
    <w:rsid w:val="00A1278D"/>
    <w:rsid w:val="00A12983"/>
    <w:rsid w:val="00A129B9"/>
    <w:rsid w:val="00A12B0A"/>
    <w:rsid w:val="00A12C0C"/>
    <w:rsid w:val="00A12CB1"/>
    <w:rsid w:val="00A12F62"/>
    <w:rsid w:val="00A12FDD"/>
    <w:rsid w:val="00A1318D"/>
    <w:rsid w:val="00A1319B"/>
    <w:rsid w:val="00A134BE"/>
    <w:rsid w:val="00A1354E"/>
    <w:rsid w:val="00A135A7"/>
    <w:rsid w:val="00A135F0"/>
    <w:rsid w:val="00A1399F"/>
    <w:rsid w:val="00A13A21"/>
    <w:rsid w:val="00A13A41"/>
    <w:rsid w:val="00A13ACB"/>
    <w:rsid w:val="00A13AF8"/>
    <w:rsid w:val="00A13B14"/>
    <w:rsid w:val="00A13E76"/>
    <w:rsid w:val="00A13E7F"/>
    <w:rsid w:val="00A13EA2"/>
    <w:rsid w:val="00A13F0E"/>
    <w:rsid w:val="00A13F1D"/>
    <w:rsid w:val="00A13FC7"/>
    <w:rsid w:val="00A14025"/>
    <w:rsid w:val="00A14057"/>
    <w:rsid w:val="00A14188"/>
    <w:rsid w:val="00A14299"/>
    <w:rsid w:val="00A144B5"/>
    <w:rsid w:val="00A1481E"/>
    <w:rsid w:val="00A14982"/>
    <w:rsid w:val="00A149B2"/>
    <w:rsid w:val="00A149E6"/>
    <w:rsid w:val="00A14AC4"/>
    <w:rsid w:val="00A14E7D"/>
    <w:rsid w:val="00A14FA3"/>
    <w:rsid w:val="00A14FE9"/>
    <w:rsid w:val="00A14FED"/>
    <w:rsid w:val="00A15288"/>
    <w:rsid w:val="00A15550"/>
    <w:rsid w:val="00A155F0"/>
    <w:rsid w:val="00A159D6"/>
    <w:rsid w:val="00A15A37"/>
    <w:rsid w:val="00A15DE0"/>
    <w:rsid w:val="00A160FB"/>
    <w:rsid w:val="00A16167"/>
    <w:rsid w:val="00A16210"/>
    <w:rsid w:val="00A1642F"/>
    <w:rsid w:val="00A16581"/>
    <w:rsid w:val="00A1672D"/>
    <w:rsid w:val="00A16749"/>
    <w:rsid w:val="00A167BE"/>
    <w:rsid w:val="00A16AD9"/>
    <w:rsid w:val="00A16AE0"/>
    <w:rsid w:val="00A16EB4"/>
    <w:rsid w:val="00A16F78"/>
    <w:rsid w:val="00A16FFD"/>
    <w:rsid w:val="00A17058"/>
    <w:rsid w:val="00A170D6"/>
    <w:rsid w:val="00A17180"/>
    <w:rsid w:val="00A171DD"/>
    <w:rsid w:val="00A17319"/>
    <w:rsid w:val="00A17394"/>
    <w:rsid w:val="00A17465"/>
    <w:rsid w:val="00A17585"/>
    <w:rsid w:val="00A17711"/>
    <w:rsid w:val="00A17882"/>
    <w:rsid w:val="00A178B4"/>
    <w:rsid w:val="00A178F2"/>
    <w:rsid w:val="00A17930"/>
    <w:rsid w:val="00A17B3F"/>
    <w:rsid w:val="00A17BC5"/>
    <w:rsid w:val="00A17CA3"/>
    <w:rsid w:val="00A17CBA"/>
    <w:rsid w:val="00A17CF9"/>
    <w:rsid w:val="00A17D1A"/>
    <w:rsid w:val="00A17E0E"/>
    <w:rsid w:val="00A17FAD"/>
    <w:rsid w:val="00A2013B"/>
    <w:rsid w:val="00A201B4"/>
    <w:rsid w:val="00A201E0"/>
    <w:rsid w:val="00A201FA"/>
    <w:rsid w:val="00A2027C"/>
    <w:rsid w:val="00A202ED"/>
    <w:rsid w:val="00A203AE"/>
    <w:rsid w:val="00A2042E"/>
    <w:rsid w:val="00A20580"/>
    <w:rsid w:val="00A20641"/>
    <w:rsid w:val="00A20661"/>
    <w:rsid w:val="00A207AE"/>
    <w:rsid w:val="00A20813"/>
    <w:rsid w:val="00A20816"/>
    <w:rsid w:val="00A208B0"/>
    <w:rsid w:val="00A208DC"/>
    <w:rsid w:val="00A20A68"/>
    <w:rsid w:val="00A20A82"/>
    <w:rsid w:val="00A20C08"/>
    <w:rsid w:val="00A20C73"/>
    <w:rsid w:val="00A20ED9"/>
    <w:rsid w:val="00A20F97"/>
    <w:rsid w:val="00A210B7"/>
    <w:rsid w:val="00A2129E"/>
    <w:rsid w:val="00A213A9"/>
    <w:rsid w:val="00A21461"/>
    <w:rsid w:val="00A21487"/>
    <w:rsid w:val="00A214EF"/>
    <w:rsid w:val="00A21536"/>
    <w:rsid w:val="00A21654"/>
    <w:rsid w:val="00A2177B"/>
    <w:rsid w:val="00A217E3"/>
    <w:rsid w:val="00A21861"/>
    <w:rsid w:val="00A21894"/>
    <w:rsid w:val="00A21AA7"/>
    <w:rsid w:val="00A21C09"/>
    <w:rsid w:val="00A21C24"/>
    <w:rsid w:val="00A21C3E"/>
    <w:rsid w:val="00A21D11"/>
    <w:rsid w:val="00A21D64"/>
    <w:rsid w:val="00A21E32"/>
    <w:rsid w:val="00A21E36"/>
    <w:rsid w:val="00A2213D"/>
    <w:rsid w:val="00A2220C"/>
    <w:rsid w:val="00A22395"/>
    <w:rsid w:val="00A224AD"/>
    <w:rsid w:val="00A22519"/>
    <w:rsid w:val="00A2255F"/>
    <w:rsid w:val="00A227A8"/>
    <w:rsid w:val="00A229C9"/>
    <w:rsid w:val="00A22C95"/>
    <w:rsid w:val="00A22D18"/>
    <w:rsid w:val="00A22D19"/>
    <w:rsid w:val="00A22D5A"/>
    <w:rsid w:val="00A22E81"/>
    <w:rsid w:val="00A22E94"/>
    <w:rsid w:val="00A22EC5"/>
    <w:rsid w:val="00A22F48"/>
    <w:rsid w:val="00A22F96"/>
    <w:rsid w:val="00A22FBB"/>
    <w:rsid w:val="00A23224"/>
    <w:rsid w:val="00A23370"/>
    <w:rsid w:val="00A233E5"/>
    <w:rsid w:val="00A2340C"/>
    <w:rsid w:val="00A2342F"/>
    <w:rsid w:val="00A234E2"/>
    <w:rsid w:val="00A23559"/>
    <w:rsid w:val="00A236AC"/>
    <w:rsid w:val="00A2399D"/>
    <w:rsid w:val="00A23A03"/>
    <w:rsid w:val="00A23C6F"/>
    <w:rsid w:val="00A23F0F"/>
    <w:rsid w:val="00A23F5A"/>
    <w:rsid w:val="00A23FAA"/>
    <w:rsid w:val="00A24014"/>
    <w:rsid w:val="00A24121"/>
    <w:rsid w:val="00A24159"/>
    <w:rsid w:val="00A24208"/>
    <w:rsid w:val="00A24355"/>
    <w:rsid w:val="00A24388"/>
    <w:rsid w:val="00A244A4"/>
    <w:rsid w:val="00A244D5"/>
    <w:rsid w:val="00A2470C"/>
    <w:rsid w:val="00A247F3"/>
    <w:rsid w:val="00A249F8"/>
    <w:rsid w:val="00A24ABA"/>
    <w:rsid w:val="00A24B38"/>
    <w:rsid w:val="00A24BB4"/>
    <w:rsid w:val="00A24BD9"/>
    <w:rsid w:val="00A24E66"/>
    <w:rsid w:val="00A24E8B"/>
    <w:rsid w:val="00A24EA3"/>
    <w:rsid w:val="00A24EAC"/>
    <w:rsid w:val="00A24FBC"/>
    <w:rsid w:val="00A25062"/>
    <w:rsid w:val="00A250D4"/>
    <w:rsid w:val="00A252C7"/>
    <w:rsid w:val="00A2539B"/>
    <w:rsid w:val="00A2543C"/>
    <w:rsid w:val="00A25770"/>
    <w:rsid w:val="00A25796"/>
    <w:rsid w:val="00A25857"/>
    <w:rsid w:val="00A25911"/>
    <w:rsid w:val="00A25915"/>
    <w:rsid w:val="00A25A9F"/>
    <w:rsid w:val="00A25CAC"/>
    <w:rsid w:val="00A25D90"/>
    <w:rsid w:val="00A25F48"/>
    <w:rsid w:val="00A25FBD"/>
    <w:rsid w:val="00A260F2"/>
    <w:rsid w:val="00A26205"/>
    <w:rsid w:val="00A2623D"/>
    <w:rsid w:val="00A265C5"/>
    <w:rsid w:val="00A2666D"/>
    <w:rsid w:val="00A2674E"/>
    <w:rsid w:val="00A26862"/>
    <w:rsid w:val="00A26914"/>
    <w:rsid w:val="00A26A8E"/>
    <w:rsid w:val="00A26B9F"/>
    <w:rsid w:val="00A26BC6"/>
    <w:rsid w:val="00A26C1F"/>
    <w:rsid w:val="00A26C82"/>
    <w:rsid w:val="00A26E06"/>
    <w:rsid w:val="00A26E1E"/>
    <w:rsid w:val="00A26E52"/>
    <w:rsid w:val="00A26F2D"/>
    <w:rsid w:val="00A27027"/>
    <w:rsid w:val="00A27093"/>
    <w:rsid w:val="00A27213"/>
    <w:rsid w:val="00A27416"/>
    <w:rsid w:val="00A27424"/>
    <w:rsid w:val="00A2756C"/>
    <w:rsid w:val="00A27581"/>
    <w:rsid w:val="00A275A8"/>
    <w:rsid w:val="00A277B9"/>
    <w:rsid w:val="00A277F7"/>
    <w:rsid w:val="00A2785C"/>
    <w:rsid w:val="00A278F8"/>
    <w:rsid w:val="00A27950"/>
    <w:rsid w:val="00A27A0D"/>
    <w:rsid w:val="00A27AED"/>
    <w:rsid w:val="00A27B92"/>
    <w:rsid w:val="00A27C48"/>
    <w:rsid w:val="00A27C57"/>
    <w:rsid w:val="00A27D4B"/>
    <w:rsid w:val="00A27E30"/>
    <w:rsid w:val="00A27EB2"/>
    <w:rsid w:val="00A27EBA"/>
    <w:rsid w:val="00A27ECA"/>
    <w:rsid w:val="00A3000B"/>
    <w:rsid w:val="00A30076"/>
    <w:rsid w:val="00A300AB"/>
    <w:rsid w:val="00A3011A"/>
    <w:rsid w:val="00A30133"/>
    <w:rsid w:val="00A302FB"/>
    <w:rsid w:val="00A303AA"/>
    <w:rsid w:val="00A3041E"/>
    <w:rsid w:val="00A304AB"/>
    <w:rsid w:val="00A3054F"/>
    <w:rsid w:val="00A30765"/>
    <w:rsid w:val="00A30897"/>
    <w:rsid w:val="00A30900"/>
    <w:rsid w:val="00A30AED"/>
    <w:rsid w:val="00A30B19"/>
    <w:rsid w:val="00A30DCF"/>
    <w:rsid w:val="00A30EAD"/>
    <w:rsid w:val="00A30ED7"/>
    <w:rsid w:val="00A30F1F"/>
    <w:rsid w:val="00A3112F"/>
    <w:rsid w:val="00A311A4"/>
    <w:rsid w:val="00A314BF"/>
    <w:rsid w:val="00A31665"/>
    <w:rsid w:val="00A31727"/>
    <w:rsid w:val="00A317EB"/>
    <w:rsid w:val="00A31834"/>
    <w:rsid w:val="00A31850"/>
    <w:rsid w:val="00A3185A"/>
    <w:rsid w:val="00A31886"/>
    <w:rsid w:val="00A31894"/>
    <w:rsid w:val="00A318F1"/>
    <w:rsid w:val="00A31994"/>
    <w:rsid w:val="00A31A16"/>
    <w:rsid w:val="00A31A1B"/>
    <w:rsid w:val="00A31A2E"/>
    <w:rsid w:val="00A31D01"/>
    <w:rsid w:val="00A31D21"/>
    <w:rsid w:val="00A31DC6"/>
    <w:rsid w:val="00A320FD"/>
    <w:rsid w:val="00A32199"/>
    <w:rsid w:val="00A32234"/>
    <w:rsid w:val="00A32265"/>
    <w:rsid w:val="00A32281"/>
    <w:rsid w:val="00A322AB"/>
    <w:rsid w:val="00A32366"/>
    <w:rsid w:val="00A3244B"/>
    <w:rsid w:val="00A32471"/>
    <w:rsid w:val="00A325DA"/>
    <w:rsid w:val="00A327A9"/>
    <w:rsid w:val="00A327DA"/>
    <w:rsid w:val="00A32918"/>
    <w:rsid w:val="00A329BA"/>
    <w:rsid w:val="00A32A26"/>
    <w:rsid w:val="00A32D76"/>
    <w:rsid w:val="00A32DA4"/>
    <w:rsid w:val="00A32EC4"/>
    <w:rsid w:val="00A330BA"/>
    <w:rsid w:val="00A33102"/>
    <w:rsid w:val="00A331E6"/>
    <w:rsid w:val="00A3331F"/>
    <w:rsid w:val="00A333DE"/>
    <w:rsid w:val="00A33413"/>
    <w:rsid w:val="00A339AA"/>
    <w:rsid w:val="00A33A4A"/>
    <w:rsid w:val="00A33CC5"/>
    <w:rsid w:val="00A341C8"/>
    <w:rsid w:val="00A343CB"/>
    <w:rsid w:val="00A3447B"/>
    <w:rsid w:val="00A345D8"/>
    <w:rsid w:val="00A346B7"/>
    <w:rsid w:val="00A34BAD"/>
    <w:rsid w:val="00A34C7E"/>
    <w:rsid w:val="00A34EF6"/>
    <w:rsid w:val="00A3515E"/>
    <w:rsid w:val="00A35198"/>
    <w:rsid w:val="00A35590"/>
    <w:rsid w:val="00A3565D"/>
    <w:rsid w:val="00A3577B"/>
    <w:rsid w:val="00A357B4"/>
    <w:rsid w:val="00A35860"/>
    <w:rsid w:val="00A35869"/>
    <w:rsid w:val="00A35A54"/>
    <w:rsid w:val="00A35B51"/>
    <w:rsid w:val="00A35BC5"/>
    <w:rsid w:val="00A35BD2"/>
    <w:rsid w:val="00A35CCC"/>
    <w:rsid w:val="00A35D5C"/>
    <w:rsid w:val="00A35D71"/>
    <w:rsid w:val="00A35DAD"/>
    <w:rsid w:val="00A35E1C"/>
    <w:rsid w:val="00A35F84"/>
    <w:rsid w:val="00A361C5"/>
    <w:rsid w:val="00A361EA"/>
    <w:rsid w:val="00A364D8"/>
    <w:rsid w:val="00A364F0"/>
    <w:rsid w:val="00A36838"/>
    <w:rsid w:val="00A368B0"/>
    <w:rsid w:val="00A3699C"/>
    <w:rsid w:val="00A369CF"/>
    <w:rsid w:val="00A36AE0"/>
    <w:rsid w:val="00A36B01"/>
    <w:rsid w:val="00A36B6D"/>
    <w:rsid w:val="00A36BBF"/>
    <w:rsid w:val="00A36D29"/>
    <w:rsid w:val="00A36D90"/>
    <w:rsid w:val="00A37066"/>
    <w:rsid w:val="00A37101"/>
    <w:rsid w:val="00A372F6"/>
    <w:rsid w:val="00A3734D"/>
    <w:rsid w:val="00A3736D"/>
    <w:rsid w:val="00A3736E"/>
    <w:rsid w:val="00A373CA"/>
    <w:rsid w:val="00A373F9"/>
    <w:rsid w:val="00A3749B"/>
    <w:rsid w:val="00A374F0"/>
    <w:rsid w:val="00A375F1"/>
    <w:rsid w:val="00A375FA"/>
    <w:rsid w:val="00A376C6"/>
    <w:rsid w:val="00A376C7"/>
    <w:rsid w:val="00A37731"/>
    <w:rsid w:val="00A3778C"/>
    <w:rsid w:val="00A37938"/>
    <w:rsid w:val="00A37A29"/>
    <w:rsid w:val="00A37BE2"/>
    <w:rsid w:val="00A37C94"/>
    <w:rsid w:val="00A37D63"/>
    <w:rsid w:val="00A37D87"/>
    <w:rsid w:val="00A37E4D"/>
    <w:rsid w:val="00A37F77"/>
    <w:rsid w:val="00A37FC5"/>
    <w:rsid w:val="00A40057"/>
    <w:rsid w:val="00A401A9"/>
    <w:rsid w:val="00A401D7"/>
    <w:rsid w:val="00A4042F"/>
    <w:rsid w:val="00A40518"/>
    <w:rsid w:val="00A40704"/>
    <w:rsid w:val="00A40746"/>
    <w:rsid w:val="00A40866"/>
    <w:rsid w:val="00A4090C"/>
    <w:rsid w:val="00A409BB"/>
    <w:rsid w:val="00A40B4C"/>
    <w:rsid w:val="00A40B75"/>
    <w:rsid w:val="00A40C3C"/>
    <w:rsid w:val="00A40C7F"/>
    <w:rsid w:val="00A40DEA"/>
    <w:rsid w:val="00A40EC4"/>
    <w:rsid w:val="00A410B0"/>
    <w:rsid w:val="00A4124B"/>
    <w:rsid w:val="00A412DC"/>
    <w:rsid w:val="00A41519"/>
    <w:rsid w:val="00A41563"/>
    <w:rsid w:val="00A4159A"/>
    <w:rsid w:val="00A41671"/>
    <w:rsid w:val="00A4185F"/>
    <w:rsid w:val="00A419D9"/>
    <w:rsid w:val="00A41AE7"/>
    <w:rsid w:val="00A41C4C"/>
    <w:rsid w:val="00A41CB6"/>
    <w:rsid w:val="00A41EE9"/>
    <w:rsid w:val="00A42163"/>
    <w:rsid w:val="00A422C0"/>
    <w:rsid w:val="00A4269C"/>
    <w:rsid w:val="00A426F6"/>
    <w:rsid w:val="00A427A5"/>
    <w:rsid w:val="00A42826"/>
    <w:rsid w:val="00A428BB"/>
    <w:rsid w:val="00A42A24"/>
    <w:rsid w:val="00A42AB3"/>
    <w:rsid w:val="00A42CE1"/>
    <w:rsid w:val="00A42D64"/>
    <w:rsid w:val="00A42E63"/>
    <w:rsid w:val="00A42F30"/>
    <w:rsid w:val="00A430A4"/>
    <w:rsid w:val="00A43116"/>
    <w:rsid w:val="00A4328B"/>
    <w:rsid w:val="00A433F3"/>
    <w:rsid w:val="00A43552"/>
    <w:rsid w:val="00A435BC"/>
    <w:rsid w:val="00A435FE"/>
    <w:rsid w:val="00A437BD"/>
    <w:rsid w:val="00A438EF"/>
    <w:rsid w:val="00A43984"/>
    <w:rsid w:val="00A43A40"/>
    <w:rsid w:val="00A43A6D"/>
    <w:rsid w:val="00A43C80"/>
    <w:rsid w:val="00A43CAB"/>
    <w:rsid w:val="00A43CDA"/>
    <w:rsid w:val="00A43D4E"/>
    <w:rsid w:val="00A43F9C"/>
    <w:rsid w:val="00A440AB"/>
    <w:rsid w:val="00A442A4"/>
    <w:rsid w:val="00A443BB"/>
    <w:rsid w:val="00A444BE"/>
    <w:rsid w:val="00A445F7"/>
    <w:rsid w:val="00A4462C"/>
    <w:rsid w:val="00A4492E"/>
    <w:rsid w:val="00A44952"/>
    <w:rsid w:val="00A449A9"/>
    <w:rsid w:val="00A449D0"/>
    <w:rsid w:val="00A44A60"/>
    <w:rsid w:val="00A44A73"/>
    <w:rsid w:val="00A44A99"/>
    <w:rsid w:val="00A44AB9"/>
    <w:rsid w:val="00A44BCC"/>
    <w:rsid w:val="00A44C34"/>
    <w:rsid w:val="00A44D18"/>
    <w:rsid w:val="00A44F21"/>
    <w:rsid w:val="00A45067"/>
    <w:rsid w:val="00A4506C"/>
    <w:rsid w:val="00A4506E"/>
    <w:rsid w:val="00A451DB"/>
    <w:rsid w:val="00A452BD"/>
    <w:rsid w:val="00A45346"/>
    <w:rsid w:val="00A4547B"/>
    <w:rsid w:val="00A454E1"/>
    <w:rsid w:val="00A457E2"/>
    <w:rsid w:val="00A4586D"/>
    <w:rsid w:val="00A45885"/>
    <w:rsid w:val="00A4599B"/>
    <w:rsid w:val="00A45BD6"/>
    <w:rsid w:val="00A45CCD"/>
    <w:rsid w:val="00A45DE8"/>
    <w:rsid w:val="00A45F04"/>
    <w:rsid w:val="00A45F40"/>
    <w:rsid w:val="00A46495"/>
    <w:rsid w:val="00A465A4"/>
    <w:rsid w:val="00A466A8"/>
    <w:rsid w:val="00A46778"/>
    <w:rsid w:val="00A46922"/>
    <w:rsid w:val="00A4695C"/>
    <w:rsid w:val="00A46BEC"/>
    <w:rsid w:val="00A46D75"/>
    <w:rsid w:val="00A46D83"/>
    <w:rsid w:val="00A46E3B"/>
    <w:rsid w:val="00A4705B"/>
    <w:rsid w:val="00A470EF"/>
    <w:rsid w:val="00A47106"/>
    <w:rsid w:val="00A47119"/>
    <w:rsid w:val="00A4737F"/>
    <w:rsid w:val="00A47541"/>
    <w:rsid w:val="00A475C7"/>
    <w:rsid w:val="00A476D2"/>
    <w:rsid w:val="00A476FE"/>
    <w:rsid w:val="00A477A9"/>
    <w:rsid w:val="00A4792B"/>
    <w:rsid w:val="00A47A30"/>
    <w:rsid w:val="00A47CC9"/>
    <w:rsid w:val="00A47D48"/>
    <w:rsid w:val="00A47D4F"/>
    <w:rsid w:val="00A47DDE"/>
    <w:rsid w:val="00A47E6B"/>
    <w:rsid w:val="00A47F04"/>
    <w:rsid w:val="00A47F7C"/>
    <w:rsid w:val="00A50168"/>
    <w:rsid w:val="00A5048C"/>
    <w:rsid w:val="00A505C2"/>
    <w:rsid w:val="00A505EF"/>
    <w:rsid w:val="00A50635"/>
    <w:rsid w:val="00A50672"/>
    <w:rsid w:val="00A50744"/>
    <w:rsid w:val="00A5079F"/>
    <w:rsid w:val="00A5083F"/>
    <w:rsid w:val="00A50929"/>
    <w:rsid w:val="00A50936"/>
    <w:rsid w:val="00A50998"/>
    <w:rsid w:val="00A509B5"/>
    <w:rsid w:val="00A50C17"/>
    <w:rsid w:val="00A50CB3"/>
    <w:rsid w:val="00A50D88"/>
    <w:rsid w:val="00A510FE"/>
    <w:rsid w:val="00A51123"/>
    <w:rsid w:val="00A513BC"/>
    <w:rsid w:val="00A5149A"/>
    <w:rsid w:val="00A5161F"/>
    <w:rsid w:val="00A51677"/>
    <w:rsid w:val="00A5172C"/>
    <w:rsid w:val="00A51A35"/>
    <w:rsid w:val="00A51B4D"/>
    <w:rsid w:val="00A51B84"/>
    <w:rsid w:val="00A51BA3"/>
    <w:rsid w:val="00A51BD9"/>
    <w:rsid w:val="00A51C65"/>
    <w:rsid w:val="00A51D35"/>
    <w:rsid w:val="00A51D49"/>
    <w:rsid w:val="00A51EDD"/>
    <w:rsid w:val="00A51F92"/>
    <w:rsid w:val="00A51FF4"/>
    <w:rsid w:val="00A5209F"/>
    <w:rsid w:val="00A520E3"/>
    <w:rsid w:val="00A52154"/>
    <w:rsid w:val="00A52369"/>
    <w:rsid w:val="00A52373"/>
    <w:rsid w:val="00A52465"/>
    <w:rsid w:val="00A52477"/>
    <w:rsid w:val="00A524B3"/>
    <w:rsid w:val="00A52545"/>
    <w:rsid w:val="00A52644"/>
    <w:rsid w:val="00A52782"/>
    <w:rsid w:val="00A527A9"/>
    <w:rsid w:val="00A52827"/>
    <w:rsid w:val="00A52860"/>
    <w:rsid w:val="00A528B2"/>
    <w:rsid w:val="00A52ABC"/>
    <w:rsid w:val="00A52AC0"/>
    <w:rsid w:val="00A52B61"/>
    <w:rsid w:val="00A52BC5"/>
    <w:rsid w:val="00A52E84"/>
    <w:rsid w:val="00A52F0A"/>
    <w:rsid w:val="00A52FBB"/>
    <w:rsid w:val="00A5310C"/>
    <w:rsid w:val="00A531A4"/>
    <w:rsid w:val="00A53332"/>
    <w:rsid w:val="00A533E1"/>
    <w:rsid w:val="00A5340C"/>
    <w:rsid w:val="00A53415"/>
    <w:rsid w:val="00A5344B"/>
    <w:rsid w:val="00A534B1"/>
    <w:rsid w:val="00A5353D"/>
    <w:rsid w:val="00A5373F"/>
    <w:rsid w:val="00A53812"/>
    <w:rsid w:val="00A5387E"/>
    <w:rsid w:val="00A53A82"/>
    <w:rsid w:val="00A53C74"/>
    <w:rsid w:val="00A53CAB"/>
    <w:rsid w:val="00A53D9F"/>
    <w:rsid w:val="00A54152"/>
    <w:rsid w:val="00A54229"/>
    <w:rsid w:val="00A544B6"/>
    <w:rsid w:val="00A5458A"/>
    <w:rsid w:val="00A54654"/>
    <w:rsid w:val="00A547C8"/>
    <w:rsid w:val="00A54820"/>
    <w:rsid w:val="00A54881"/>
    <w:rsid w:val="00A54940"/>
    <w:rsid w:val="00A54943"/>
    <w:rsid w:val="00A54A1E"/>
    <w:rsid w:val="00A54F48"/>
    <w:rsid w:val="00A54FD7"/>
    <w:rsid w:val="00A55019"/>
    <w:rsid w:val="00A5514F"/>
    <w:rsid w:val="00A551DD"/>
    <w:rsid w:val="00A55374"/>
    <w:rsid w:val="00A55807"/>
    <w:rsid w:val="00A55839"/>
    <w:rsid w:val="00A558AE"/>
    <w:rsid w:val="00A55900"/>
    <w:rsid w:val="00A55A63"/>
    <w:rsid w:val="00A55AA4"/>
    <w:rsid w:val="00A55AB5"/>
    <w:rsid w:val="00A55B37"/>
    <w:rsid w:val="00A55C02"/>
    <w:rsid w:val="00A55C67"/>
    <w:rsid w:val="00A55CBA"/>
    <w:rsid w:val="00A55DF4"/>
    <w:rsid w:val="00A55E4E"/>
    <w:rsid w:val="00A55EB1"/>
    <w:rsid w:val="00A55F09"/>
    <w:rsid w:val="00A56065"/>
    <w:rsid w:val="00A5646C"/>
    <w:rsid w:val="00A5654F"/>
    <w:rsid w:val="00A56631"/>
    <w:rsid w:val="00A56721"/>
    <w:rsid w:val="00A56802"/>
    <w:rsid w:val="00A568D0"/>
    <w:rsid w:val="00A56923"/>
    <w:rsid w:val="00A56BED"/>
    <w:rsid w:val="00A56F8B"/>
    <w:rsid w:val="00A56FE0"/>
    <w:rsid w:val="00A5712C"/>
    <w:rsid w:val="00A5720D"/>
    <w:rsid w:val="00A5729E"/>
    <w:rsid w:val="00A57312"/>
    <w:rsid w:val="00A573B3"/>
    <w:rsid w:val="00A573E3"/>
    <w:rsid w:val="00A574B1"/>
    <w:rsid w:val="00A57505"/>
    <w:rsid w:val="00A57568"/>
    <w:rsid w:val="00A575D4"/>
    <w:rsid w:val="00A57680"/>
    <w:rsid w:val="00A578BA"/>
    <w:rsid w:val="00A57937"/>
    <w:rsid w:val="00A579D4"/>
    <w:rsid w:val="00A579E2"/>
    <w:rsid w:val="00A57CAB"/>
    <w:rsid w:val="00A57D03"/>
    <w:rsid w:val="00A57D08"/>
    <w:rsid w:val="00A57D5A"/>
    <w:rsid w:val="00A57D63"/>
    <w:rsid w:val="00A57DEC"/>
    <w:rsid w:val="00A57EB2"/>
    <w:rsid w:val="00A57ED7"/>
    <w:rsid w:val="00A57F61"/>
    <w:rsid w:val="00A57F93"/>
    <w:rsid w:val="00A601C9"/>
    <w:rsid w:val="00A602F1"/>
    <w:rsid w:val="00A6030B"/>
    <w:rsid w:val="00A605FC"/>
    <w:rsid w:val="00A606D7"/>
    <w:rsid w:val="00A6072E"/>
    <w:rsid w:val="00A607DF"/>
    <w:rsid w:val="00A6081A"/>
    <w:rsid w:val="00A608A4"/>
    <w:rsid w:val="00A60B2D"/>
    <w:rsid w:val="00A60C9F"/>
    <w:rsid w:val="00A60E91"/>
    <w:rsid w:val="00A61171"/>
    <w:rsid w:val="00A61236"/>
    <w:rsid w:val="00A6123E"/>
    <w:rsid w:val="00A612A0"/>
    <w:rsid w:val="00A6134F"/>
    <w:rsid w:val="00A613DD"/>
    <w:rsid w:val="00A61472"/>
    <w:rsid w:val="00A614C9"/>
    <w:rsid w:val="00A616E0"/>
    <w:rsid w:val="00A617D0"/>
    <w:rsid w:val="00A6186B"/>
    <w:rsid w:val="00A619C2"/>
    <w:rsid w:val="00A619FC"/>
    <w:rsid w:val="00A61A52"/>
    <w:rsid w:val="00A61AB8"/>
    <w:rsid w:val="00A61B53"/>
    <w:rsid w:val="00A61C25"/>
    <w:rsid w:val="00A61D6E"/>
    <w:rsid w:val="00A61EE4"/>
    <w:rsid w:val="00A61F15"/>
    <w:rsid w:val="00A61F25"/>
    <w:rsid w:val="00A62723"/>
    <w:rsid w:val="00A627C0"/>
    <w:rsid w:val="00A6282A"/>
    <w:rsid w:val="00A628AD"/>
    <w:rsid w:val="00A628C3"/>
    <w:rsid w:val="00A62916"/>
    <w:rsid w:val="00A62979"/>
    <w:rsid w:val="00A62CC1"/>
    <w:rsid w:val="00A62CE0"/>
    <w:rsid w:val="00A62D8B"/>
    <w:rsid w:val="00A62E42"/>
    <w:rsid w:val="00A62EB0"/>
    <w:rsid w:val="00A62F05"/>
    <w:rsid w:val="00A62F5F"/>
    <w:rsid w:val="00A6308D"/>
    <w:rsid w:val="00A630E6"/>
    <w:rsid w:val="00A6313F"/>
    <w:rsid w:val="00A63252"/>
    <w:rsid w:val="00A63285"/>
    <w:rsid w:val="00A63485"/>
    <w:rsid w:val="00A6361D"/>
    <w:rsid w:val="00A63654"/>
    <w:rsid w:val="00A638A0"/>
    <w:rsid w:val="00A63935"/>
    <w:rsid w:val="00A639C2"/>
    <w:rsid w:val="00A63B3D"/>
    <w:rsid w:val="00A63BDE"/>
    <w:rsid w:val="00A63C00"/>
    <w:rsid w:val="00A63C02"/>
    <w:rsid w:val="00A63C71"/>
    <w:rsid w:val="00A63ED6"/>
    <w:rsid w:val="00A63F0E"/>
    <w:rsid w:val="00A640CA"/>
    <w:rsid w:val="00A6414F"/>
    <w:rsid w:val="00A64165"/>
    <w:rsid w:val="00A641B1"/>
    <w:rsid w:val="00A641CA"/>
    <w:rsid w:val="00A64279"/>
    <w:rsid w:val="00A64313"/>
    <w:rsid w:val="00A64315"/>
    <w:rsid w:val="00A64369"/>
    <w:rsid w:val="00A643A8"/>
    <w:rsid w:val="00A64601"/>
    <w:rsid w:val="00A64664"/>
    <w:rsid w:val="00A64707"/>
    <w:rsid w:val="00A64782"/>
    <w:rsid w:val="00A6499C"/>
    <w:rsid w:val="00A64A71"/>
    <w:rsid w:val="00A64AB9"/>
    <w:rsid w:val="00A64AD3"/>
    <w:rsid w:val="00A64B47"/>
    <w:rsid w:val="00A64D1C"/>
    <w:rsid w:val="00A64D93"/>
    <w:rsid w:val="00A64D99"/>
    <w:rsid w:val="00A64F28"/>
    <w:rsid w:val="00A64FAB"/>
    <w:rsid w:val="00A64FBD"/>
    <w:rsid w:val="00A650A6"/>
    <w:rsid w:val="00A650E7"/>
    <w:rsid w:val="00A652B2"/>
    <w:rsid w:val="00A652F1"/>
    <w:rsid w:val="00A65311"/>
    <w:rsid w:val="00A65388"/>
    <w:rsid w:val="00A6547D"/>
    <w:rsid w:val="00A65498"/>
    <w:rsid w:val="00A65561"/>
    <w:rsid w:val="00A656D8"/>
    <w:rsid w:val="00A6571A"/>
    <w:rsid w:val="00A65729"/>
    <w:rsid w:val="00A657CB"/>
    <w:rsid w:val="00A65BCC"/>
    <w:rsid w:val="00A65C22"/>
    <w:rsid w:val="00A65EAB"/>
    <w:rsid w:val="00A660BA"/>
    <w:rsid w:val="00A66147"/>
    <w:rsid w:val="00A66151"/>
    <w:rsid w:val="00A6634C"/>
    <w:rsid w:val="00A6636A"/>
    <w:rsid w:val="00A6643E"/>
    <w:rsid w:val="00A664A3"/>
    <w:rsid w:val="00A664F4"/>
    <w:rsid w:val="00A66591"/>
    <w:rsid w:val="00A666CA"/>
    <w:rsid w:val="00A666D8"/>
    <w:rsid w:val="00A66740"/>
    <w:rsid w:val="00A6683B"/>
    <w:rsid w:val="00A668BE"/>
    <w:rsid w:val="00A66A38"/>
    <w:rsid w:val="00A66A4F"/>
    <w:rsid w:val="00A66A8C"/>
    <w:rsid w:val="00A66B15"/>
    <w:rsid w:val="00A66B30"/>
    <w:rsid w:val="00A66C6D"/>
    <w:rsid w:val="00A66C91"/>
    <w:rsid w:val="00A66C95"/>
    <w:rsid w:val="00A66DD5"/>
    <w:rsid w:val="00A66E5C"/>
    <w:rsid w:val="00A66E74"/>
    <w:rsid w:val="00A66E7C"/>
    <w:rsid w:val="00A66EDD"/>
    <w:rsid w:val="00A6709E"/>
    <w:rsid w:val="00A67212"/>
    <w:rsid w:val="00A673A6"/>
    <w:rsid w:val="00A6748A"/>
    <w:rsid w:val="00A675B8"/>
    <w:rsid w:val="00A67615"/>
    <w:rsid w:val="00A67631"/>
    <w:rsid w:val="00A676BE"/>
    <w:rsid w:val="00A677BF"/>
    <w:rsid w:val="00A67A10"/>
    <w:rsid w:val="00A67AAE"/>
    <w:rsid w:val="00A67DE5"/>
    <w:rsid w:val="00A67E41"/>
    <w:rsid w:val="00A67E6E"/>
    <w:rsid w:val="00A67F43"/>
    <w:rsid w:val="00A70009"/>
    <w:rsid w:val="00A70262"/>
    <w:rsid w:val="00A7036D"/>
    <w:rsid w:val="00A704C5"/>
    <w:rsid w:val="00A704EF"/>
    <w:rsid w:val="00A70706"/>
    <w:rsid w:val="00A707C3"/>
    <w:rsid w:val="00A70825"/>
    <w:rsid w:val="00A709A7"/>
    <w:rsid w:val="00A70A55"/>
    <w:rsid w:val="00A70B80"/>
    <w:rsid w:val="00A70E5A"/>
    <w:rsid w:val="00A70FDB"/>
    <w:rsid w:val="00A7110A"/>
    <w:rsid w:val="00A7119C"/>
    <w:rsid w:val="00A7121D"/>
    <w:rsid w:val="00A712CC"/>
    <w:rsid w:val="00A7155F"/>
    <w:rsid w:val="00A715F5"/>
    <w:rsid w:val="00A7169D"/>
    <w:rsid w:val="00A71900"/>
    <w:rsid w:val="00A71A29"/>
    <w:rsid w:val="00A71A83"/>
    <w:rsid w:val="00A71BBA"/>
    <w:rsid w:val="00A71D10"/>
    <w:rsid w:val="00A71E1A"/>
    <w:rsid w:val="00A71E6C"/>
    <w:rsid w:val="00A71FCA"/>
    <w:rsid w:val="00A720C6"/>
    <w:rsid w:val="00A72180"/>
    <w:rsid w:val="00A72197"/>
    <w:rsid w:val="00A721BA"/>
    <w:rsid w:val="00A7236C"/>
    <w:rsid w:val="00A724CE"/>
    <w:rsid w:val="00A7262F"/>
    <w:rsid w:val="00A72725"/>
    <w:rsid w:val="00A728BD"/>
    <w:rsid w:val="00A7292C"/>
    <w:rsid w:val="00A72960"/>
    <w:rsid w:val="00A72AB5"/>
    <w:rsid w:val="00A72B4D"/>
    <w:rsid w:val="00A72B7E"/>
    <w:rsid w:val="00A72BAD"/>
    <w:rsid w:val="00A72C9D"/>
    <w:rsid w:val="00A72D4F"/>
    <w:rsid w:val="00A72D7D"/>
    <w:rsid w:val="00A72D8F"/>
    <w:rsid w:val="00A72EE1"/>
    <w:rsid w:val="00A72FF6"/>
    <w:rsid w:val="00A73015"/>
    <w:rsid w:val="00A73036"/>
    <w:rsid w:val="00A730FF"/>
    <w:rsid w:val="00A732BB"/>
    <w:rsid w:val="00A733A7"/>
    <w:rsid w:val="00A733FC"/>
    <w:rsid w:val="00A736F6"/>
    <w:rsid w:val="00A738C0"/>
    <w:rsid w:val="00A738D7"/>
    <w:rsid w:val="00A73CC4"/>
    <w:rsid w:val="00A73D5B"/>
    <w:rsid w:val="00A73D77"/>
    <w:rsid w:val="00A73E5B"/>
    <w:rsid w:val="00A73E67"/>
    <w:rsid w:val="00A73F1D"/>
    <w:rsid w:val="00A7403D"/>
    <w:rsid w:val="00A7421C"/>
    <w:rsid w:val="00A74323"/>
    <w:rsid w:val="00A74608"/>
    <w:rsid w:val="00A74630"/>
    <w:rsid w:val="00A746C1"/>
    <w:rsid w:val="00A7473E"/>
    <w:rsid w:val="00A74763"/>
    <w:rsid w:val="00A747C3"/>
    <w:rsid w:val="00A747D5"/>
    <w:rsid w:val="00A74815"/>
    <w:rsid w:val="00A74A7B"/>
    <w:rsid w:val="00A74B7C"/>
    <w:rsid w:val="00A74C87"/>
    <w:rsid w:val="00A74CDD"/>
    <w:rsid w:val="00A74D02"/>
    <w:rsid w:val="00A74D2E"/>
    <w:rsid w:val="00A74E1D"/>
    <w:rsid w:val="00A74E76"/>
    <w:rsid w:val="00A74F5C"/>
    <w:rsid w:val="00A75015"/>
    <w:rsid w:val="00A750A3"/>
    <w:rsid w:val="00A75256"/>
    <w:rsid w:val="00A75457"/>
    <w:rsid w:val="00A754B0"/>
    <w:rsid w:val="00A754C3"/>
    <w:rsid w:val="00A756CF"/>
    <w:rsid w:val="00A757C0"/>
    <w:rsid w:val="00A757D4"/>
    <w:rsid w:val="00A75835"/>
    <w:rsid w:val="00A75855"/>
    <w:rsid w:val="00A75904"/>
    <w:rsid w:val="00A75976"/>
    <w:rsid w:val="00A75A2F"/>
    <w:rsid w:val="00A75A32"/>
    <w:rsid w:val="00A75BF7"/>
    <w:rsid w:val="00A75CDF"/>
    <w:rsid w:val="00A75D19"/>
    <w:rsid w:val="00A75DCA"/>
    <w:rsid w:val="00A75DE8"/>
    <w:rsid w:val="00A75F76"/>
    <w:rsid w:val="00A75FB2"/>
    <w:rsid w:val="00A76070"/>
    <w:rsid w:val="00A766E3"/>
    <w:rsid w:val="00A7695F"/>
    <w:rsid w:val="00A76AE8"/>
    <w:rsid w:val="00A76BD8"/>
    <w:rsid w:val="00A76C97"/>
    <w:rsid w:val="00A76DE1"/>
    <w:rsid w:val="00A76F93"/>
    <w:rsid w:val="00A76FC2"/>
    <w:rsid w:val="00A77094"/>
    <w:rsid w:val="00A771B4"/>
    <w:rsid w:val="00A77203"/>
    <w:rsid w:val="00A77493"/>
    <w:rsid w:val="00A77500"/>
    <w:rsid w:val="00A7755B"/>
    <w:rsid w:val="00A775CC"/>
    <w:rsid w:val="00A7772D"/>
    <w:rsid w:val="00A77B08"/>
    <w:rsid w:val="00A77C68"/>
    <w:rsid w:val="00A77DFB"/>
    <w:rsid w:val="00A77EA2"/>
    <w:rsid w:val="00A77F7B"/>
    <w:rsid w:val="00A80110"/>
    <w:rsid w:val="00A801B1"/>
    <w:rsid w:val="00A801E3"/>
    <w:rsid w:val="00A8023B"/>
    <w:rsid w:val="00A802CC"/>
    <w:rsid w:val="00A808C4"/>
    <w:rsid w:val="00A8091A"/>
    <w:rsid w:val="00A8098B"/>
    <w:rsid w:val="00A80A40"/>
    <w:rsid w:val="00A80D3C"/>
    <w:rsid w:val="00A80D9E"/>
    <w:rsid w:val="00A80EE8"/>
    <w:rsid w:val="00A81036"/>
    <w:rsid w:val="00A81052"/>
    <w:rsid w:val="00A81182"/>
    <w:rsid w:val="00A812C3"/>
    <w:rsid w:val="00A812CF"/>
    <w:rsid w:val="00A813D5"/>
    <w:rsid w:val="00A81729"/>
    <w:rsid w:val="00A8174F"/>
    <w:rsid w:val="00A81789"/>
    <w:rsid w:val="00A81A0C"/>
    <w:rsid w:val="00A81A25"/>
    <w:rsid w:val="00A81A4F"/>
    <w:rsid w:val="00A81A97"/>
    <w:rsid w:val="00A81C07"/>
    <w:rsid w:val="00A81D2B"/>
    <w:rsid w:val="00A81D55"/>
    <w:rsid w:val="00A81ECF"/>
    <w:rsid w:val="00A81FB5"/>
    <w:rsid w:val="00A8203C"/>
    <w:rsid w:val="00A822AD"/>
    <w:rsid w:val="00A8230C"/>
    <w:rsid w:val="00A823F6"/>
    <w:rsid w:val="00A8261F"/>
    <w:rsid w:val="00A826CA"/>
    <w:rsid w:val="00A827CF"/>
    <w:rsid w:val="00A829D3"/>
    <w:rsid w:val="00A82A4B"/>
    <w:rsid w:val="00A82AEA"/>
    <w:rsid w:val="00A82BA3"/>
    <w:rsid w:val="00A82D76"/>
    <w:rsid w:val="00A82DF8"/>
    <w:rsid w:val="00A82F29"/>
    <w:rsid w:val="00A82F9B"/>
    <w:rsid w:val="00A8303B"/>
    <w:rsid w:val="00A8316B"/>
    <w:rsid w:val="00A8329B"/>
    <w:rsid w:val="00A833D6"/>
    <w:rsid w:val="00A83463"/>
    <w:rsid w:val="00A835A3"/>
    <w:rsid w:val="00A835C8"/>
    <w:rsid w:val="00A83625"/>
    <w:rsid w:val="00A83745"/>
    <w:rsid w:val="00A83972"/>
    <w:rsid w:val="00A83A7A"/>
    <w:rsid w:val="00A83BC2"/>
    <w:rsid w:val="00A83C46"/>
    <w:rsid w:val="00A83CB6"/>
    <w:rsid w:val="00A83E40"/>
    <w:rsid w:val="00A83F45"/>
    <w:rsid w:val="00A83FAB"/>
    <w:rsid w:val="00A840D8"/>
    <w:rsid w:val="00A84188"/>
    <w:rsid w:val="00A8428F"/>
    <w:rsid w:val="00A84318"/>
    <w:rsid w:val="00A8460C"/>
    <w:rsid w:val="00A8489E"/>
    <w:rsid w:val="00A848D8"/>
    <w:rsid w:val="00A84908"/>
    <w:rsid w:val="00A84964"/>
    <w:rsid w:val="00A84B85"/>
    <w:rsid w:val="00A84C8A"/>
    <w:rsid w:val="00A84D1C"/>
    <w:rsid w:val="00A84D4C"/>
    <w:rsid w:val="00A84F91"/>
    <w:rsid w:val="00A84FDF"/>
    <w:rsid w:val="00A85266"/>
    <w:rsid w:val="00A85388"/>
    <w:rsid w:val="00A85459"/>
    <w:rsid w:val="00A854EC"/>
    <w:rsid w:val="00A855C7"/>
    <w:rsid w:val="00A856B2"/>
    <w:rsid w:val="00A858AC"/>
    <w:rsid w:val="00A85930"/>
    <w:rsid w:val="00A859C2"/>
    <w:rsid w:val="00A85A1F"/>
    <w:rsid w:val="00A85B68"/>
    <w:rsid w:val="00A85BDE"/>
    <w:rsid w:val="00A85C41"/>
    <w:rsid w:val="00A85D4F"/>
    <w:rsid w:val="00A85D8D"/>
    <w:rsid w:val="00A85E1F"/>
    <w:rsid w:val="00A85ED7"/>
    <w:rsid w:val="00A85FDE"/>
    <w:rsid w:val="00A860B4"/>
    <w:rsid w:val="00A86101"/>
    <w:rsid w:val="00A86217"/>
    <w:rsid w:val="00A86542"/>
    <w:rsid w:val="00A865FA"/>
    <w:rsid w:val="00A86601"/>
    <w:rsid w:val="00A86696"/>
    <w:rsid w:val="00A86768"/>
    <w:rsid w:val="00A86813"/>
    <w:rsid w:val="00A868A3"/>
    <w:rsid w:val="00A868F8"/>
    <w:rsid w:val="00A86ACD"/>
    <w:rsid w:val="00A86B8E"/>
    <w:rsid w:val="00A86C1C"/>
    <w:rsid w:val="00A86C8A"/>
    <w:rsid w:val="00A86DC7"/>
    <w:rsid w:val="00A871C9"/>
    <w:rsid w:val="00A87207"/>
    <w:rsid w:val="00A87438"/>
    <w:rsid w:val="00A87653"/>
    <w:rsid w:val="00A8769A"/>
    <w:rsid w:val="00A87778"/>
    <w:rsid w:val="00A8777B"/>
    <w:rsid w:val="00A87792"/>
    <w:rsid w:val="00A87995"/>
    <w:rsid w:val="00A87AAA"/>
    <w:rsid w:val="00A87B69"/>
    <w:rsid w:val="00A87C92"/>
    <w:rsid w:val="00A87D31"/>
    <w:rsid w:val="00A87DBA"/>
    <w:rsid w:val="00A87DFC"/>
    <w:rsid w:val="00A87EC4"/>
    <w:rsid w:val="00A9012E"/>
    <w:rsid w:val="00A90176"/>
    <w:rsid w:val="00A9028C"/>
    <w:rsid w:val="00A902BC"/>
    <w:rsid w:val="00A903B9"/>
    <w:rsid w:val="00A903CC"/>
    <w:rsid w:val="00A903EB"/>
    <w:rsid w:val="00A90477"/>
    <w:rsid w:val="00A904E0"/>
    <w:rsid w:val="00A904F8"/>
    <w:rsid w:val="00A906A4"/>
    <w:rsid w:val="00A908C9"/>
    <w:rsid w:val="00A908EE"/>
    <w:rsid w:val="00A9090D"/>
    <w:rsid w:val="00A90A82"/>
    <w:rsid w:val="00A90D27"/>
    <w:rsid w:val="00A90E4C"/>
    <w:rsid w:val="00A9109B"/>
    <w:rsid w:val="00A91167"/>
    <w:rsid w:val="00A9119C"/>
    <w:rsid w:val="00A91268"/>
    <w:rsid w:val="00A91360"/>
    <w:rsid w:val="00A91597"/>
    <w:rsid w:val="00A91646"/>
    <w:rsid w:val="00A91739"/>
    <w:rsid w:val="00A91AB3"/>
    <w:rsid w:val="00A91B5B"/>
    <w:rsid w:val="00A91B6A"/>
    <w:rsid w:val="00A91CCC"/>
    <w:rsid w:val="00A91CF3"/>
    <w:rsid w:val="00A91D81"/>
    <w:rsid w:val="00A91DC4"/>
    <w:rsid w:val="00A91E11"/>
    <w:rsid w:val="00A91F01"/>
    <w:rsid w:val="00A92067"/>
    <w:rsid w:val="00A92151"/>
    <w:rsid w:val="00A9253C"/>
    <w:rsid w:val="00A925D5"/>
    <w:rsid w:val="00A9288C"/>
    <w:rsid w:val="00A9291D"/>
    <w:rsid w:val="00A92B31"/>
    <w:rsid w:val="00A92B69"/>
    <w:rsid w:val="00A92BAD"/>
    <w:rsid w:val="00A92D30"/>
    <w:rsid w:val="00A92E7C"/>
    <w:rsid w:val="00A92EB8"/>
    <w:rsid w:val="00A92F22"/>
    <w:rsid w:val="00A93025"/>
    <w:rsid w:val="00A9310B"/>
    <w:rsid w:val="00A93236"/>
    <w:rsid w:val="00A933E2"/>
    <w:rsid w:val="00A93401"/>
    <w:rsid w:val="00A9344D"/>
    <w:rsid w:val="00A9355E"/>
    <w:rsid w:val="00A93585"/>
    <w:rsid w:val="00A93762"/>
    <w:rsid w:val="00A937B6"/>
    <w:rsid w:val="00A93ACE"/>
    <w:rsid w:val="00A93B0F"/>
    <w:rsid w:val="00A93C2B"/>
    <w:rsid w:val="00A93C5F"/>
    <w:rsid w:val="00A93EC3"/>
    <w:rsid w:val="00A93EF5"/>
    <w:rsid w:val="00A93FD2"/>
    <w:rsid w:val="00A9406A"/>
    <w:rsid w:val="00A940E8"/>
    <w:rsid w:val="00A941CB"/>
    <w:rsid w:val="00A942E4"/>
    <w:rsid w:val="00A943E1"/>
    <w:rsid w:val="00A94463"/>
    <w:rsid w:val="00A94482"/>
    <w:rsid w:val="00A946ED"/>
    <w:rsid w:val="00A94742"/>
    <w:rsid w:val="00A94A2C"/>
    <w:rsid w:val="00A94AFB"/>
    <w:rsid w:val="00A94C07"/>
    <w:rsid w:val="00A94D5A"/>
    <w:rsid w:val="00A94F49"/>
    <w:rsid w:val="00A950C3"/>
    <w:rsid w:val="00A95271"/>
    <w:rsid w:val="00A95375"/>
    <w:rsid w:val="00A954F1"/>
    <w:rsid w:val="00A95596"/>
    <w:rsid w:val="00A9560F"/>
    <w:rsid w:val="00A95687"/>
    <w:rsid w:val="00A95720"/>
    <w:rsid w:val="00A957CE"/>
    <w:rsid w:val="00A958A6"/>
    <w:rsid w:val="00A958FD"/>
    <w:rsid w:val="00A95957"/>
    <w:rsid w:val="00A959A5"/>
    <w:rsid w:val="00A95B67"/>
    <w:rsid w:val="00A95CBD"/>
    <w:rsid w:val="00A95DD2"/>
    <w:rsid w:val="00A9613C"/>
    <w:rsid w:val="00A9647E"/>
    <w:rsid w:val="00A9657E"/>
    <w:rsid w:val="00A96581"/>
    <w:rsid w:val="00A965E2"/>
    <w:rsid w:val="00A9665F"/>
    <w:rsid w:val="00A96696"/>
    <w:rsid w:val="00A96710"/>
    <w:rsid w:val="00A9671A"/>
    <w:rsid w:val="00A967D9"/>
    <w:rsid w:val="00A96823"/>
    <w:rsid w:val="00A96862"/>
    <w:rsid w:val="00A96895"/>
    <w:rsid w:val="00A96918"/>
    <w:rsid w:val="00A969D7"/>
    <w:rsid w:val="00A96A8E"/>
    <w:rsid w:val="00A96BBB"/>
    <w:rsid w:val="00A96C9F"/>
    <w:rsid w:val="00A96CB6"/>
    <w:rsid w:val="00A96D99"/>
    <w:rsid w:val="00A96E96"/>
    <w:rsid w:val="00A96FF5"/>
    <w:rsid w:val="00A97061"/>
    <w:rsid w:val="00A970E4"/>
    <w:rsid w:val="00A97119"/>
    <w:rsid w:val="00A97141"/>
    <w:rsid w:val="00A97160"/>
    <w:rsid w:val="00A9741E"/>
    <w:rsid w:val="00A974BA"/>
    <w:rsid w:val="00A974CB"/>
    <w:rsid w:val="00A97690"/>
    <w:rsid w:val="00A97711"/>
    <w:rsid w:val="00A97780"/>
    <w:rsid w:val="00A9779D"/>
    <w:rsid w:val="00A97889"/>
    <w:rsid w:val="00A9792C"/>
    <w:rsid w:val="00A97931"/>
    <w:rsid w:val="00A97A37"/>
    <w:rsid w:val="00A97A80"/>
    <w:rsid w:val="00A97AC4"/>
    <w:rsid w:val="00A97ADF"/>
    <w:rsid w:val="00A97B0D"/>
    <w:rsid w:val="00A97E16"/>
    <w:rsid w:val="00A97F6C"/>
    <w:rsid w:val="00A97FBE"/>
    <w:rsid w:val="00A97FD4"/>
    <w:rsid w:val="00AA01A2"/>
    <w:rsid w:val="00AA01DA"/>
    <w:rsid w:val="00AA0244"/>
    <w:rsid w:val="00AA024F"/>
    <w:rsid w:val="00AA0299"/>
    <w:rsid w:val="00AA033D"/>
    <w:rsid w:val="00AA04DF"/>
    <w:rsid w:val="00AA05CB"/>
    <w:rsid w:val="00AA0622"/>
    <w:rsid w:val="00AA0789"/>
    <w:rsid w:val="00AA08DE"/>
    <w:rsid w:val="00AA08E6"/>
    <w:rsid w:val="00AA09D7"/>
    <w:rsid w:val="00AA0B96"/>
    <w:rsid w:val="00AA0C20"/>
    <w:rsid w:val="00AA0DD9"/>
    <w:rsid w:val="00AA0E13"/>
    <w:rsid w:val="00AA0E15"/>
    <w:rsid w:val="00AA0FD9"/>
    <w:rsid w:val="00AA0FF4"/>
    <w:rsid w:val="00AA1128"/>
    <w:rsid w:val="00AA131C"/>
    <w:rsid w:val="00AA137C"/>
    <w:rsid w:val="00AA142E"/>
    <w:rsid w:val="00AA159C"/>
    <w:rsid w:val="00AA163C"/>
    <w:rsid w:val="00AA1842"/>
    <w:rsid w:val="00AA1A50"/>
    <w:rsid w:val="00AA1AC4"/>
    <w:rsid w:val="00AA1AE7"/>
    <w:rsid w:val="00AA1BFD"/>
    <w:rsid w:val="00AA1C11"/>
    <w:rsid w:val="00AA1D40"/>
    <w:rsid w:val="00AA1D6E"/>
    <w:rsid w:val="00AA1F18"/>
    <w:rsid w:val="00AA1FA3"/>
    <w:rsid w:val="00AA2015"/>
    <w:rsid w:val="00AA2072"/>
    <w:rsid w:val="00AA20FD"/>
    <w:rsid w:val="00AA21FA"/>
    <w:rsid w:val="00AA22A8"/>
    <w:rsid w:val="00AA2305"/>
    <w:rsid w:val="00AA2454"/>
    <w:rsid w:val="00AA247B"/>
    <w:rsid w:val="00AA254D"/>
    <w:rsid w:val="00AA2608"/>
    <w:rsid w:val="00AA2704"/>
    <w:rsid w:val="00AA272D"/>
    <w:rsid w:val="00AA2750"/>
    <w:rsid w:val="00AA2843"/>
    <w:rsid w:val="00AA2965"/>
    <w:rsid w:val="00AA2983"/>
    <w:rsid w:val="00AA29D6"/>
    <w:rsid w:val="00AA29DE"/>
    <w:rsid w:val="00AA2A0C"/>
    <w:rsid w:val="00AA2A59"/>
    <w:rsid w:val="00AA2A83"/>
    <w:rsid w:val="00AA2AAB"/>
    <w:rsid w:val="00AA2B72"/>
    <w:rsid w:val="00AA2C07"/>
    <w:rsid w:val="00AA2D17"/>
    <w:rsid w:val="00AA2D7A"/>
    <w:rsid w:val="00AA2F28"/>
    <w:rsid w:val="00AA2FC8"/>
    <w:rsid w:val="00AA33B1"/>
    <w:rsid w:val="00AA33FE"/>
    <w:rsid w:val="00AA3455"/>
    <w:rsid w:val="00AA356C"/>
    <w:rsid w:val="00AA364C"/>
    <w:rsid w:val="00AA38A9"/>
    <w:rsid w:val="00AA3958"/>
    <w:rsid w:val="00AA3A96"/>
    <w:rsid w:val="00AA3ABD"/>
    <w:rsid w:val="00AA3BD4"/>
    <w:rsid w:val="00AA3D25"/>
    <w:rsid w:val="00AA3D5F"/>
    <w:rsid w:val="00AA3D6A"/>
    <w:rsid w:val="00AA3E18"/>
    <w:rsid w:val="00AA3E48"/>
    <w:rsid w:val="00AA3F54"/>
    <w:rsid w:val="00AA4149"/>
    <w:rsid w:val="00AA41CD"/>
    <w:rsid w:val="00AA4413"/>
    <w:rsid w:val="00AA45DC"/>
    <w:rsid w:val="00AA461B"/>
    <w:rsid w:val="00AA468E"/>
    <w:rsid w:val="00AA4755"/>
    <w:rsid w:val="00AA47E3"/>
    <w:rsid w:val="00AA48E8"/>
    <w:rsid w:val="00AA4BC1"/>
    <w:rsid w:val="00AA4C5D"/>
    <w:rsid w:val="00AA4C6A"/>
    <w:rsid w:val="00AA4E2D"/>
    <w:rsid w:val="00AA4E8E"/>
    <w:rsid w:val="00AA4F0C"/>
    <w:rsid w:val="00AA4F48"/>
    <w:rsid w:val="00AA4F4B"/>
    <w:rsid w:val="00AA524C"/>
    <w:rsid w:val="00AA525B"/>
    <w:rsid w:val="00AA525D"/>
    <w:rsid w:val="00AA52D6"/>
    <w:rsid w:val="00AA54A7"/>
    <w:rsid w:val="00AA5850"/>
    <w:rsid w:val="00AA58E1"/>
    <w:rsid w:val="00AA5A44"/>
    <w:rsid w:val="00AA5B4C"/>
    <w:rsid w:val="00AA5E8B"/>
    <w:rsid w:val="00AA603E"/>
    <w:rsid w:val="00AA60DF"/>
    <w:rsid w:val="00AA61EC"/>
    <w:rsid w:val="00AA6266"/>
    <w:rsid w:val="00AA639F"/>
    <w:rsid w:val="00AA6465"/>
    <w:rsid w:val="00AA653B"/>
    <w:rsid w:val="00AA6632"/>
    <w:rsid w:val="00AA66D4"/>
    <w:rsid w:val="00AA68D0"/>
    <w:rsid w:val="00AA68D7"/>
    <w:rsid w:val="00AA697C"/>
    <w:rsid w:val="00AA69BB"/>
    <w:rsid w:val="00AA69E6"/>
    <w:rsid w:val="00AA6A00"/>
    <w:rsid w:val="00AA6A0F"/>
    <w:rsid w:val="00AA6B48"/>
    <w:rsid w:val="00AA6BC3"/>
    <w:rsid w:val="00AA6C3B"/>
    <w:rsid w:val="00AA6FE0"/>
    <w:rsid w:val="00AA7152"/>
    <w:rsid w:val="00AA720B"/>
    <w:rsid w:val="00AA724C"/>
    <w:rsid w:val="00AA74EB"/>
    <w:rsid w:val="00AA755B"/>
    <w:rsid w:val="00AA7758"/>
    <w:rsid w:val="00AA7952"/>
    <w:rsid w:val="00AA7AB8"/>
    <w:rsid w:val="00AA7B4D"/>
    <w:rsid w:val="00AA7CE4"/>
    <w:rsid w:val="00AA7DEE"/>
    <w:rsid w:val="00AA7E96"/>
    <w:rsid w:val="00AA7F45"/>
    <w:rsid w:val="00AB00A4"/>
    <w:rsid w:val="00AB00B2"/>
    <w:rsid w:val="00AB0187"/>
    <w:rsid w:val="00AB02AE"/>
    <w:rsid w:val="00AB03B0"/>
    <w:rsid w:val="00AB03B1"/>
    <w:rsid w:val="00AB040C"/>
    <w:rsid w:val="00AB0531"/>
    <w:rsid w:val="00AB06F2"/>
    <w:rsid w:val="00AB0709"/>
    <w:rsid w:val="00AB0721"/>
    <w:rsid w:val="00AB0A6C"/>
    <w:rsid w:val="00AB0B04"/>
    <w:rsid w:val="00AB0B78"/>
    <w:rsid w:val="00AB0C9A"/>
    <w:rsid w:val="00AB0E3F"/>
    <w:rsid w:val="00AB0F0E"/>
    <w:rsid w:val="00AB0F73"/>
    <w:rsid w:val="00AB0FDC"/>
    <w:rsid w:val="00AB1054"/>
    <w:rsid w:val="00AB1283"/>
    <w:rsid w:val="00AB1317"/>
    <w:rsid w:val="00AB13C2"/>
    <w:rsid w:val="00AB1565"/>
    <w:rsid w:val="00AB17AF"/>
    <w:rsid w:val="00AB1802"/>
    <w:rsid w:val="00AB1865"/>
    <w:rsid w:val="00AB1B36"/>
    <w:rsid w:val="00AB1C2C"/>
    <w:rsid w:val="00AB1F21"/>
    <w:rsid w:val="00AB2037"/>
    <w:rsid w:val="00AB20A1"/>
    <w:rsid w:val="00AB20E0"/>
    <w:rsid w:val="00AB227C"/>
    <w:rsid w:val="00AB2287"/>
    <w:rsid w:val="00AB246F"/>
    <w:rsid w:val="00AB24C4"/>
    <w:rsid w:val="00AB258E"/>
    <w:rsid w:val="00AB25BB"/>
    <w:rsid w:val="00AB25E8"/>
    <w:rsid w:val="00AB26C2"/>
    <w:rsid w:val="00AB2758"/>
    <w:rsid w:val="00AB27EE"/>
    <w:rsid w:val="00AB2848"/>
    <w:rsid w:val="00AB2876"/>
    <w:rsid w:val="00AB2891"/>
    <w:rsid w:val="00AB2965"/>
    <w:rsid w:val="00AB2AD9"/>
    <w:rsid w:val="00AB2B0B"/>
    <w:rsid w:val="00AB2B5C"/>
    <w:rsid w:val="00AB2BD2"/>
    <w:rsid w:val="00AB2CCC"/>
    <w:rsid w:val="00AB3004"/>
    <w:rsid w:val="00AB30B3"/>
    <w:rsid w:val="00AB3149"/>
    <w:rsid w:val="00AB32F7"/>
    <w:rsid w:val="00AB352A"/>
    <w:rsid w:val="00AB35AA"/>
    <w:rsid w:val="00AB35C9"/>
    <w:rsid w:val="00AB3615"/>
    <w:rsid w:val="00AB3884"/>
    <w:rsid w:val="00AB39ED"/>
    <w:rsid w:val="00AB3CAF"/>
    <w:rsid w:val="00AB4031"/>
    <w:rsid w:val="00AB404B"/>
    <w:rsid w:val="00AB40EC"/>
    <w:rsid w:val="00AB4228"/>
    <w:rsid w:val="00AB42A7"/>
    <w:rsid w:val="00AB4413"/>
    <w:rsid w:val="00AB449A"/>
    <w:rsid w:val="00AB449D"/>
    <w:rsid w:val="00AB44C1"/>
    <w:rsid w:val="00AB44C4"/>
    <w:rsid w:val="00AB482D"/>
    <w:rsid w:val="00AB488F"/>
    <w:rsid w:val="00AB4969"/>
    <w:rsid w:val="00AB4C8E"/>
    <w:rsid w:val="00AB4CB3"/>
    <w:rsid w:val="00AB4DA3"/>
    <w:rsid w:val="00AB4DDB"/>
    <w:rsid w:val="00AB4F0C"/>
    <w:rsid w:val="00AB4F99"/>
    <w:rsid w:val="00AB4FDD"/>
    <w:rsid w:val="00AB4FDE"/>
    <w:rsid w:val="00AB50CA"/>
    <w:rsid w:val="00AB5130"/>
    <w:rsid w:val="00AB5190"/>
    <w:rsid w:val="00AB527D"/>
    <w:rsid w:val="00AB535B"/>
    <w:rsid w:val="00AB5395"/>
    <w:rsid w:val="00AB566C"/>
    <w:rsid w:val="00AB58F8"/>
    <w:rsid w:val="00AB5B05"/>
    <w:rsid w:val="00AB5BE5"/>
    <w:rsid w:val="00AB5D91"/>
    <w:rsid w:val="00AB5DD3"/>
    <w:rsid w:val="00AB5EE3"/>
    <w:rsid w:val="00AB5F59"/>
    <w:rsid w:val="00AB5F85"/>
    <w:rsid w:val="00AB601D"/>
    <w:rsid w:val="00AB614E"/>
    <w:rsid w:val="00AB6160"/>
    <w:rsid w:val="00AB617D"/>
    <w:rsid w:val="00AB62A1"/>
    <w:rsid w:val="00AB664A"/>
    <w:rsid w:val="00AB6891"/>
    <w:rsid w:val="00AB68C9"/>
    <w:rsid w:val="00AB6936"/>
    <w:rsid w:val="00AB6A74"/>
    <w:rsid w:val="00AB6AB8"/>
    <w:rsid w:val="00AB6B8F"/>
    <w:rsid w:val="00AB6BBD"/>
    <w:rsid w:val="00AB6BDD"/>
    <w:rsid w:val="00AB6C0A"/>
    <w:rsid w:val="00AB6D6F"/>
    <w:rsid w:val="00AB6DA2"/>
    <w:rsid w:val="00AB6DB0"/>
    <w:rsid w:val="00AB6DB4"/>
    <w:rsid w:val="00AB6EEA"/>
    <w:rsid w:val="00AB7075"/>
    <w:rsid w:val="00AB722F"/>
    <w:rsid w:val="00AB727D"/>
    <w:rsid w:val="00AB73D6"/>
    <w:rsid w:val="00AB73FD"/>
    <w:rsid w:val="00AB7413"/>
    <w:rsid w:val="00AB75F4"/>
    <w:rsid w:val="00AB7661"/>
    <w:rsid w:val="00AB774D"/>
    <w:rsid w:val="00AB775D"/>
    <w:rsid w:val="00AB7935"/>
    <w:rsid w:val="00AB79A4"/>
    <w:rsid w:val="00AB7AF7"/>
    <w:rsid w:val="00AB7B71"/>
    <w:rsid w:val="00AB7BD1"/>
    <w:rsid w:val="00AB7BED"/>
    <w:rsid w:val="00AB7CAC"/>
    <w:rsid w:val="00AB7CBE"/>
    <w:rsid w:val="00AB7D4E"/>
    <w:rsid w:val="00AB7DC3"/>
    <w:rsid w:val="00AB7E42"/>
    <w:rsid w:val="00AB7E43"/>
    <w:rsid w:val="00AB7E49"/>
    <w:rsid w:val="00AB7E61"/>
    <w:rsid w:val="00AB7F12"/>
    <w:rsid w:val="00AB7F25"/>
    <w:rsid w:val="00AC0077"/>
    <w:rsid w:val="00AC00B6"/>
    <w:rsid w:val="00AC054F"/>
    <w:rsid w:val="00AC062B"/>
    <w:rsid w:val="00AC0655"/>
    <w:rsid w:val="00AC0736"/>
    <w:rsid w:val="00AC075F"/>
    <w:rsid w:val="00AC07A3"/>
    <w:rsid w:val="00AC081C"/>
    <w:rsid w:val="00AC085D"/>
    <w:rsid w:val="00AC0B5B"/>
    <w:rsid w:val="00AC0C76"/>
    <w:rsid w:val="00AC0DAB"/>
    <w:rsid w:val="00AC0FF7"/>
    <w:rsid w:val="00AC1136"/>
    <w:rsid w:val="00AC148F"/>
    <w:rsid w:val="00AC16D8"/>
    <w:rsid w:val="00AC188B"/>
    <w:rsid w:val="00AC1942"/>
    <w:rsid w:val="00AC1991"/>
    <w:rsid w:val="00AC19AE"/>
    <w:rsid w:val="00AC1A1D"/>
    <w:rsid w:val="00AC1A2E"/>
    <w:rsid w:val="00AC1B71"/>
    <w:rsid w:val="00AC1BFD"/>
    <w:rsid w:val="00AC1C1C"/>
    <w:rsid w:val="00AC1C2F"/>
    <w:rsid w:val="00AC1E89"/>
    <w:rsid w:val="00AC1EDF"/>
    <w:rsid w:val="00AC1F25"/>
    <w:rsid w:val="00AC1F51"/>
    <w:rsid w:val="00AC1FC9"/>
    <w:rsid w:val="00AC2135"/>
    <w:rsid w:val="00AC2167"/>
    <w:rsid w:val="00AC2355"/>
    <w:rsid w:val="00AC249A"/>
    <w:rsid w:val="00AC25A3"/>
    <w:rsid w:val="00AC265E"/>
    <w:rsid w:val="00AC271D"/>
    <w:rsid w:val="00AC2850"/>
    <w:rsid w:val="00AC285B"/>
    <w:rsid w:val="00AC2936"/>
    <w:rsid w:val="00AC2B3A"/>
    <w:rsid w:val="00AC2BA8"/>
    <w:rsid w:val="00AC2C5B"/>
    <w:rsid w:val="00AC2CBB"/>
    <w:rsid w:val="00AC2CE4"/>
    <w:rsid w:val="00AC2EDA"/>
    <w:rsid w:val="00AC2F7B"/>
    <w:rsid w:val="00AC3056"/>
    <w:rsid w:val="00AC30DE"/>
    <w:rsid w:val="00AC313E"/>
    <w:rsid w:val="00AC3178"/>
    <w:rsid w:val="00AC3196"/>
    <w:rsid w:val="00AC31F6"/>
    <w:rsid w:val="00AC34B5"/>
    <w:rsid w:val="00AC358F"/>
    <w:rsid w:val="00AC38C1"/>
    <w:rsid w:val="00AC39A6"/>
    <w:rsid w:val="00AC3A1F"/>
    <w:rsid w:val="00AC3A88"/>
    <w:rsid w:val="00AC3B4A"/>
    <w:rsid w:val="00AC3BF5"/>
    <w:rsid w:val="00AC3C5E"/>
    <w:rsid w:val="00AC3D10"/>
    <w:rsid w:val="00AC3DA7"/>
    <w:rsid w:val="00AC3E17"/>
    <w:rsid w:val="00AC3E96"/>
    <w:rsid w:val="00AC400A"/>
    <w:rsid w:val="00AC4065"/>
    <w:rsid w:val="00AC40B6"/>
    <w:rsid w:val="00AC4111"/>
    <w:rsid w:val="00AC41B0"/>
    <w:rsid w:val="00AC43E7"/>
    <w:rsid w:val="00AC45F2"/>
    <w:rsid w:val="00AC463E"/>
    <w:rsid w:val="00AC4808"/>
    <w:rsid w:val="00AC487F"/>
    <w:rsid w:val="00AC493B"/>
    <w:rsid w:val="00AC49F0"/>
    <w:rsid w:val="00AC4A98"/>
    <w:rsid w:val="00AC4CAD"/>
    <w:rsid w:val="00AC4D52"/>
    <w:rsid w:val="00AC4D89"/>
    <w:rsid w:val="00AC4DFA"/>
    <w:rsid w:val="00AC4E4C"/>
    <w:rsid w:val="00AC4F52"/>
    <w:rsid w:val="00AC4F70"/>
    <w:rsid w:val="00AC4F9D"/>
    <w:rsid w:val="00AC50EB"/>
    <w:rsid w:val="00AC51F6"/>
    <w:rsid w:val="00AC522E"/>
    <w:rsid w:val="00AC5238"/>
    <w:rsid w:val="00AC52E2"/>
    <w:rsid w:val="00AC52F3"/>
    <w:rsid w:val="00AC5641"/>
    <w:rsid w:val="00AC59D2"/>
    <w:rsid w:val="00AC5B8C"/>
    <w:rsid w:val="00AC5C93"/>
    <w:rsid w:val="00AC5D38"/>
    <w:rsid w:val="00AC5F33"/>
    <w:rsid w:val="00AC5F42"/>
    <w:rsid w:val="00AC60E9"/>
    <w:rsid w:val="00AC611E"/>
    <w:rsid w:val="00AC6364"/>
    <w:rsid w:val="00AC63E5"/>
    <w:rsid w:val="00AC6506"/>
    <w:rsid w:val="00AC6528"/>
    <w:rsid w:val="00AC6539"/>
    <w:rsid w:val="00AC6574"/>
    <w:rsid w:val="00AC6599"/>
    <w:rsid w:val="00AC6628"/>
    <w:rsid w:val="00AC6AF5"/>
    <w:rsid w:val="00AC6B4F"/>
    <w:rsid w:val="00AC6BF8"/>
    <w:rsid w:val="00AC6C93"/>
    <w:rsid w:val="00AC6CB3"/>
    <w:rsid w:val="00AC6D17"/>
    <w:rsid w:val="00AC702E"/>
    <w:rsid w:val="00AC719A"/>
    <w:rsid w:val="00AC71D5"/>
    <w:rsid w:val="00AC721B"/>
    <w:rsid w:val="00AC7253"/>
    <w:rsid w:val="00AC72DB"/>
    <w:rsid w:val="00AC75E2"/>
    <w:rsid w:val="00AC76C7"/>
    <w:rsid w:val="00AC773C"/>
    <w:rsid w:val="00AC77FC"/>
    <w:rsid w:val="00AC785B"/>
    <w:rsid w:val="00AC79B4"/>
    <w:rsid w:val="00AC7A70"/>
    <w:rsid w:val="00AC7ACE"/>
    <w:rsid w:val="00AC7C48"/>
    <w:rsid w:val="00AC7C4F"/>
    <w:rsid w:val="00AC7C58"/>
    <w:rsid w:val="00AC7F04"/>
    <w:rsid w:val="00AD0048"/>
    <w:rsid w:val="00AD0058"/>
    <w:rsid w:val="00AD020F"/>
    <w:rsid w:val="00AD027A"/>
    <w:rsid w:val="00AD030F"/>
    <w:rsid w:val="00AD0451"/>
    <w:rsid w:val="00AD0525"/>
    <w:rsid w:val="00AD0ACB"/>
    <w:rsid w:val="00AD0B42"/>
    <w:rsid w:val="00AD0E7B"/>
    <w:rsid w:val="00AD0F2F"/>
    <w:rsid w:val="00AD0F49"/>
    <w:rsid w:val="00AD1007"/>
    <w:rsid w:val="00AD106B"/>
    <w:rsid w:val="00AD116E"/>
    <w:rsid w:val="00AD1307"/>
    <w:rsid w:val="00AD131E"/>
    <w:rsid w:val="00AD1530"/>
    <w:rsid w:val="00AD156F"/>
    <w:rsid w:val="00AD15DE"/>
    <w:rsid w:val="00AD18C3"/>
    <w:rsid w:val="00AD18F3"/>
    <w:rsid w:val="00AD1936"/>
    <w:rsid w:val="00AD19A5"/>
    <w:rsid w:val="00AD19D2"/>
    <w:rsid w:val="00AD1A44"/>
    <w:rsid w:val="00AD1AA2"/>
    <w:rsid w:val="00AD1D41"/>
    <w:rsid w:val="00AD1DE5"/>
    <w:rsid w:val="00AD1E6B"/>
    <w:rsid w:val="00AD1EE8"/>
    <w:rsid w:val="00AD1EFC"/>
    <w:rsid w:val="00AD1F87"/>
    <w:rsid w:val="00AD20F5"/>
    <w:rsid w:val="00AD21D0"/>
    <w:rsid w:val="00AD2200"/>
    <w:rsid w:val="00AD2247"/>
    <w:rsid w:val="00AD2359"/>
    <w:rsid w:val="00AD23CD"/>
    <w:rsid w:val="00AD2501"/>
    <w:rsid w:val="00AD27E7"/>
    <w:rsid w:val="00AD2886"/>
    <w:rsid w:val="00AD290F"/>
    <w:rsid w:val="00AD294F"/>
    <w:rsid w:val="00AD2B1B"/>
    <w:rsid w:val="00AD2C93"/>
    <w:rsid w:val="00AD2D0E"/>
    <w:rsid w:val="00AD2D78"/>
    <w:rsid w:val="00AD2D86"/>
    <w:rsid w:val="00AD2EB8"/>
    <w:rsid w:val="00AD2F70"/>
    <w:rsid w:val="00AD2FD4"/>
    <w:rsid w:val="00AD2FDC"/>
    <w:rsid w:val="00AD3021"/>
    <w:rsid w:val="00AD304D"/>
    <w:rsid w:val="00AD30DC"/>
    <w:rsid w:val="00AD33BB"/>
    <w:rsid w:val="00AD34A2"/>
    <w:rsid w:val="00AD3522"/>
    <w:rsid w:val="00AD35CE"/>
    <w:rsid w:val="00AD36B9"/>
    <w:rsid w:val="00AD38A6"/>
    <w:rsid w:val="00AD3931"/>
    <w:rsid w:val="00AD3964"/>
    <w:rsid w:val="00AD39A5"/>
    <w:rsid w:val="00AD3D6F"/>
    <w:rsid w:val="00AD3DC8"/>
    <w:rsid w:val="00AD4328"/>
    <w:rsid w:val="00AD43E1"/>
    <w:rsid w:val="00AD4442"/>
    <w:rsid w:val="00AD44F5"/>
    <w:rsid w:val="00AD45CB"/>
    <w:rsid w:val="00AD471B"/>
    <w:rsid w:val="00AD4858"/>
    <w:rsid w:val="00AD48A7"/>
    <w:rsid w:val="00AD4924"/>
    <w:rsid w:val="00AD499F"/>
    <w:rsid w:val="00AD49A9"/>
    <w:rsid w:val="00AD4BD0"/>
    <w:rsid w:val="00AD4C8F"/>
    <w:rsid w:val="00AD4D8A"/>
    <w:rsid w:val="00AD4E0D"/>
    <w:rsid w:val="00AD4EDE"/>
    <w:rsid w:val="00AD5033"/>
    <w:rsid w:val="00AD505B"/>
    <w:rsid w:val="00AD50A7"/>
    <w:rsid w:val="00AD50F3"/>
    <w:rsid w:val="00AD51C3"/>
    <w:rsid w:val="00AD5242"/>
    <w:rsid w:val="00AD532B"/>
    <w:rsid w:val="00AD54A3"/>
    <w:rsid w:val="00AD55D9"/>
    <w:rsid w:val="00AD581D"/>
    <w:rsid w:val="00AD58B3"/>
    <w:rsid w:val="00AD5931"/>
    <w:rsid w:val="00AD59D1"/>
    <w:rsid w:val="00AD5A67"/>
    <w:rsid w:val="00AD5A9D"/>
    <w:rsid w:val="00AD5DBE"/>
    <w:rsid w:val="00AD6109"/>
    <w:rsid w:val="00AD62DB"/>
    <w:rsid w:val="00AD643E"/>
    <w:rsid w:val="00AD6524"/>
    <w:rsid w:val="00AD655B"/>
    <w:rsid w:val="00AD65C7"/>
    <w:rsid w:val="00AD65D4"/>
    <w:rsid w:val="00AD66AF"/>
    <w:rsid w:val="00AD672B"/>
    <w:rsid w:val="00AD6863"/>
    <w:rsid w:val="00AD6B4B"/>
    <w:rsid w:val="00AD6B65"/>
    <w:rsid w:val="00AD6DCE"/>
    <w:rsid w:val="00AD6F3E"/>
    <w:rsid w:val="00AD72C1"/>
    <w:rsid w:val="00AD73F3"/>
    <w:rsid w:val="00AD7418"/>
    <w:rsid w:val="00AD751F"/>
    <w:rsid w:val="00AD753A"/>
    <w:rsid w:val="00AD757A"/>
    <w:rsid w:val="00AD7641"/>
    <w:rsid w:val="00AD7658"/>
    <w:rsid w:val="00AD782E"/>
    <w:rsid w:val="00AD7962"/>
    <w:rsid w:val="00AD7C09"/>
    <w:rsid w:val="00AD7C0C"/>
    <w:rsid w:val="00AD7C93"/>
    <w:rsid w:val="00AD7CD9"/>
    <w:rsid w:val="00AD7F19"/>
    <w:rsid w:val="00AD7F88"/>
    <w:rsid w:val="00AE0101"/>
    <w:rsid w:val="00AE02DE"/>
    <w:rsid w:val="00AE032F"/>
    <w:rsid w:val="00AE0371"/>
    <w:rsid w:val="00AE038D"/>
    <w:rsid w:val="00AE0598"/>
    <w:rsid w:val="00AE0605"/>
    <w:rsid w:val="00AE069C"/>
    <w:rsid w:val="00AE07FF"/>
    <w:rsid w:val="00AE0854"/>
    <w:rsid w:val="00AE08F2"/>
    <w:rsid w:val="00AE0BB8"/>
    <w:rsid w:val="00AE0BEF"/>
    <w:rsid w:val="00AE0D5C"/>
    <w:rsid w:val="00AE0DEB"/>
    <w:rsid w:val="00AE0F01"/>
    <w:rsid w:val="00AE0F59"/>
    <w:rsid w:val="00AE105C"/>
    <w:rsid w:val="00AE1073"/>
    <w:rsid w:val="00AE10F9"/>
    <w:rsid w:val="00AE11F2"/>
    <w:rsid w:val="00AE121C"/>
    <w:rsid w:val="00AE13DB"/>
    <w:rsid w:val="00AE154F"/>
    <w:rsid w:val="00AE155A"/>
    <w:rsid w:val="00AE166C"/>
    <w:rsid w:val="00AE16CD"/>
    <w:rsid w:val="00AE175C"/>
    <w:rsid w:val="00AE1779"/>
    <w:rsid w:val="00AE17C8"/>
    <w:rsid w:val="00AE181F"/>
    <w:rsid w:val="00AE190E"/>
    <w:rsid w:val="00AE1913"/>
    <w:rsid w:val="00AE193D"/>
    <w:rsid w:val="00AE1B3C"/>
    <w:rsid w:val="00AE1B42"/>
    <w:rsid w:val="00AE1C43"/>
    <w:rsid w:val="00AE1C8F"/>
    <w:rsid w:val="00AE1CC1"/>
    <w:rsid w:val="00AE1D27"/>
    <w:rsid w:val="00AE1E54"/>
    <w:rsid w:val="00AE1EEC"/>
    <w:rsid w:val="00AE1F53"/>
    <w:rsid w:val="00AE1F75"/>
    <w:rsid w:val="00AE207B"/>
    <w:rsid w:val="00AE2153"/>
    <w:rsid w:val="00AE21EA"/>
    <w:rsid w:val="00AE22DC"/>
    <w:rsid w:val="00AE22E3"/>
    <w:rsid w:val="00AE22E4"/>
    <w:rsid w:val="00AE23F0"/>
    <w:rsid w:val="00AE257F"/>
    <w:rsid w:val="00AE25C0"/>
    <w:rsid w:val="00AE26C8"/>
    <w:rsid w:val="00AE26C9"/>
    <w:rsid w:val="00AE2756"/>
    <w:rsid w:val="00AE28AD"/>
    <w:rsid w:val="00AE2B4B"/>
    <w:rsid w:val="00AE2C6B"/>
    <w:rsid w:val="00AE2CAD"/>
    <w:rsid w:val="00AE2D0C"/>
    <w:rsid w:val="00AE2E33"/>
    <w:rsid w:val="00AE2E57"/>
    <w:rsid w:val="00AE2EBE"/>
    <w:rsid w:val="00AE2F65"/>
    <w:rsid w:val="00AE2F88"/>
    <w:rsid w:val="00AE2F90"/>
    <w:rsid w:val="00AE3094"/>
    <w:rsid w:val="00AE32D4"/>
    <w:rsid w:val="00AE3440"/>
    <w:rsid w:val="00AE3518"/>
    <w:rsid w:val="00AE363B"/>
    <w:rsid w:val="00AE39AD"/>
    <w:rsid w:val="00AE3B80"/>
    <w:rsid w:val="00AE3C58"/>
    <w:rsid w:val="00AE3DDA"/>
    <w:rsid w:val="00AE3EA7"/>
    <w:rsid w:val="00AE3F84"/>
    <w:rsid w:val="00AE4006"/>
    <w:rsid w:val="00AE41AE"/>
    <w:rsid w:val="00AE446C"/>
    <w:rsid w:val="00AE4535"/>
    <w:rsid w:val="00AE455E"/>
    <w:rsid w:val="00AE4592"/>
    <w:rsid w:val="00AE4816"/>
    <w:rsid w:val="00AE48C3"/>
    <w:rsid w:val="00AE494A"/>
    <w:rsid w:val="00AE4954"/>
    <w:rsid w:val="00AE4AA7"/>
    <w:rsid w:val="00AE4B44"/>
    <w:rsid w:val="00AE4BCF"/>
    <w:rsid w:val="00AE4C48"/>
    <w:rsid w:val="00AE4D3D"/>
    <w:rsid w:val="00AE4D92"/>
    <w:rsid w:val="00AE4E46"/>
    <w:rsid w:val="00AE4EA1"/>
    <w:rsid w:val="00AE5065"/>
    <w:rsid w:val="00AE507B"/>
    <w:rsid w:val="00AE5099"/>
    <w:rsid w:val="00AE50BD"/>
    <w:rsid w:val="00AE51FE"/>
    <w:rsid w:val="00AE527E"/>
    <w:rsid w:val="00AE52F0"/>
    <w:rsid w:val="00AE5455"/>
    <w:rsid w:val="00AE559C"/>
    <w:rsid w:val="00AE5781"/>
    <w:rsid w:val="00AE5800"/>
    <w:rsid w:val="00AE5813"/>
    <w:rsid w:val="00AE58C6"/>
    <w:rsid w:val="00AE5A44"/>
    <w:rsid w:val="00AE5ABD"/>
    <w:rsid w:val="00AE5B96"/>
    <w:rsid w:val="00AE5E5A"/>
    <w:rsid w:val="00AE5F90"/>
    <w:rsid w:val="00AE6040"/>
    <w:rsid w:val="00AE6155"/>
    <w:rsid w:val="00AE61DF"/>
    <w:rsid w:val="00AE61E2"/>
    <w:rsid w:val="00AE6281"/>
    <w:rsid w:val="00AE64AB"/>
    <w:rsid w:val="00AE65E5"/>
    <w:rsid w:val="00AE67D8"/>
    <w:rsid w:val="00AE692F"/>
    <w:rsid w:val="00AE69A5"/>
    <w:rsid w:val="00AE6A35"/>
    <w:rsid w:val="00AE6AE4"/>
    <w:rsid w:val="00AE6C01"/>
    <w:rsid w:val="00AE6C5F"/>
    <w:rsid w:val="00AE6CA8"/>
    <w:rsid w:val="00AE6CE0"/>
    <w:rsid w:val="00AE6CEC"/>
    <w:rsid w:val="00AE6D03"/>
    <w:rsid w:val="00AE6DA3"/>
    <w:rsid w:val="00AE6E04"/>
    <w:rsid w:val="00AE6FE6"/>
    <w:rsid w:val="00AE706D"/>
    <w:rsid w:val="00AE71B1"/>
    <w:rsid w:val="00AE71ED"/>
    <w:rsid w:val="00AE7579"/>
    <w:rsid w:val="00AE7600"/>
    <w:rsid w:val="00AE7665"/>
    <w:rsid w:val="00AE76EA"/>
    <w:rsid w:val="00AE77EE"/>
    <w:rsid w:val="00AE78A5"/>
    <w:rsid w:val="00AE78F4"/>
    <w:rsid w:val="00AE798E"/>
    <w:rsid w:val="00AE7A5F"/>
    <w:rsid w:val="00AE7AB6"/>
    <w:rsid w:val="00AE7B9C"/>
    <w:rsid w:val="00AE7C10"/>
    <w:rsid w:val="00AF0127"/>
    <w:rsid w:val="00AF01EC"/>
    <w:rsid w:val="00AF02C1"/>
    <w:rsid w:val="00AF047C"/>
    <w:rsid w:val="00AF04C1"/>
    <w:rsid w:val="00AF05EA"/>
    <w:rsid w:val="00AF06E7"/>
    <w:rsid w:val="00AF079D"/>
    <w:rsid w:val="00AF087B"/>
    <w:rsid w:val="00AF094B"/>
    <w:rsid w:val="00AF0AC9"/>
    <w:rsid w:val="00AF0CE5"/>
    <w:rsid w:val="00AF0F4B"/>
    <w:rsid w:val="00AF116D"/>
    <w:rsid w:val="00AF11C0"/>
    <w:rsid w:val="00AF11DB"/>
    <w:rsid w:val="00AF1211"/>
    <w:rsid w:val="00AF1263"/>
    <w:rsid w:val="00AF12C6"/>
    <w:rsid w:val="00AF12DD"/>
    <w:rsid w:val="00AF1355"/>
    <w:rsid w:val="00AF147A"/>
    <w:rsid w:val="00AF156D"/>
    <w:rsid w:val="00AF1735"/>
    <w:rsid w:val="00AF194D"/>
    <w:rsid w:val="00AF1A28"/>
    <w:rsid w:val="00AF1A92"/>
    <w:rsid w:val="00AF1ABD"/>
    <w:rsid w:val="00AF1B7A"/>
    <w:rsid w:val="00AF1CF7"/>
    <w:rsid w:val="00AF1DF3"/>
    <w:rsid w:val="00AF1E5A"/>
    <w:rsid w:val="00AF1F64"/>
    <w:rsid w:val="00AF201C"/>
    <w:rsid w:val="00AF207E"/>
    <w:rsid w:val="00AF2190"/>
    <w:rsid w:val="00AF2218"/>
    <w:rsid w:val="00AF2330"/>
    <w:rsid w:val="00AF234B"/>
    <w:rsid w:val="00AF2362"/>
    <w:rsid w:val="00AF255F"/>
    <w:rsid w:val="00AF25D6"/>
    <w:rsid w:val="00AF260C"/>
    <w:rsid w:val="00AF27A1"/>
    <w:rsid w:val="00AF27D6"/>
    <w:rsid w:val="00AF27E0"/>
    <w:rsid w:val="00AF2A1A"/>
    <w:rsid w:val="00AF2A25"/>
    <w:rsid w:val="00AF2BC8"/>
    <w:rsid w:val="00AF2FCC"/>
    <w:rsid w:val="00AF3041"/>
    <w:rsid w:val="00AF3331"/>
    <w:rsid w:val="00AF3345"/>
    <w:rsid w:val="00AF337E"/>
    <w:rsid w:val="00AF3410"/>
    <w:rsid w:val="00AF34DC"/>
    <w:rsid w:val="00AF34F3"/>
    <w:rsid w:val="00AF34FB"/>
    <w:rsid w:val="00AF35EE"/>
    <w:rsid w:val="00AF35F0"/>
    <w:rsid w:val="00AF366C"/>
    <w:rsid w:val="00AF36FB"/>
    <w:rsid w:val="00AF3718"/>
    <w:rsid w:val="00AF3841"/>
    <w:rsid w:val="00AF38C2"/>
    <w:rsid w:val="00AF39EC"/>
    <w:rsid w:val="00AF3AA2"/>
    <w:rsid w:val="00AF3AAC"/>
    <w:rsid w:val="00AF3B05"/>
    <w:rsid w:val="00AF3B95"/>
    <w:rsid w:val="00AF3BCD"/>
    <w:rsid w:val="00AF3BEC"/>
    <w:rsid w:val="00AF3C62"/>
    <w:rsid w:val="00AF3EA1"/>
    <w:rsid w:val="00AF3FA0"/>
    <w:rsid w:val="00AF3FAB"/>
    <w:rsid w:val="00AF40DE"/>
    <w:rsid w:val="00AF40ED"/>
    <w:rsid w:val="00AF4229"/>
    <w:rsid w:val="00AF4245"/>
    <w:rsid w:val="00AF4351"/>
    <w:rsid w:val="00AF437F"/>
    <w:rsid w:val="00AF4440"/>
    <w:rsid w:val="00AF4467"/>
    <w:rsid w:val="00AF44E1"/>
    <w:rsid w:val="00AF4521"/>
    <w:rsid w:val="00AF45EA"/>
    <w:rsid w:val="00AF461A"/>
    <w:rsid w:val="00AF4677"/>
    <w:rsid w:val="00AF46CE"/>
    <w:rsid w:val="00AF474A"/>
    <w:rsid w:val="00AF4A38"/>
    <w:rsid w:val="00AF4AED"/>
    <w:rsid w:val="00AF4B38"/>
    <w:rsid w:val="00AF4B99"/>
    <w:rsid w:val="00AF4C29"/>
    <w:rsid w:val="00AF4D25"/>
    <w:rsid w:val="00AF4D71"/>
    <w:rsid w:val="00AF4E4E"/>
    <w:rsid w:val="00AF504D"/>
    <w:rsid w:val="00AF5182"/>
    <w:rsid w:val="00AF51B8"/>
    <w:rsid w:val="00AF52C8"/>
    <w:rsid w:val="00AF5371"/>
    <w:rsid w:val="00AF546A"/>
    <w:rsid w:val="00AF56D3"/>
    <w:rsid w:val="00AF57AC"/>
    <w:rsid w:val="00AF583B"/>
    <w:rsid w:val="00AF598D"/>
    <w:rsid w:val="00AF5B65"/>
    <w:rsid w:val="00AF5BC0"/>
    <w:rsid w:val="00AF5D92"/>
    <w:rsid w:val="00AF5E04"/>
    <w:rsid w:val="00AF5E39"/>
    <w:rsid w:val="00AF5E84"/>
    <w:rsid w:val="00AF5F45"/>
    <w:rsid w:val="00AF659B"/>
    <w:rsid w:val="00AF66BC"/>
    <w:rsid w:val="00AF6824"/>
    <w:rsid w:val="00AF687E"/>
    <w:rsid w:val="00AF69E7"/>
    <w:rsid w:val="00AF69FD"/>
    <w:rsid w:val="00AF6B68"/>
    <w:rsid w:val="00AF6CDE"/>
    <w:rsid w:val="00AF6DA9"/>
    <w:rsid w:val="00AF6E72"/>
    <w:rsid w:val="00AF6FD8"/>
    <w:rsid w:val="00AF704E"/>
    <w:rsid w:val="00AF70F2"/>
    <w:rsid w:val="00AF713D"/>
    <w:rsid w:val="00AF71C5"/>
    <w:rsid w:val="00AF74C1"/>
    <w:rsid w:val="00AF78CA"/>
    <w:rsid w:val="00AF7997"/>
    <w:rsid w:val="00AF79E3"/>
    <w:rsid w:val="00AF7A7F"/>
    <w:rsid w:val="00AF7B1D"/>
    <w:rsid w:val="00AF7B9D"/>
    <w:rsid w:val="00AF7D5D"/>
    <w:rsid w:val="00AF7F4C"/>
    <w:rsid w:val="00B00113"/>
    <w:rsid w:val="00B0015E"/>
    <w:rsid w:val="00B001B9"/>
    <w:rsid w:val="00B0041D"/>
    <w:rsid w:val="00B0053C"/>
    <w:rsid w:val="00B00653"/>
    <w:rsid w:val="00B00657"/>
    <w:rsid w:val="00B00658"/>
    <w:rsid w:val="00B00922"/>
    <w:rsid w:val="00B009AC"/>
    <w:rsid w:val="00B00A20"/>
    <w:rsid w:val="00B00A5C"/>
    <w:rsid w:val="00B00AB5"/>
    <w:rsid w:val="00B00BB2"/>
    <w:rsid w:val="00B00C5F"/>
    <w:rsid w:val="00B00E18"/>
    <w:rsid w:val="00B00E99"/>
    <w:rsid w:val="00B012D9"/>
    <w:rsid w:val="00B0154A"/>
    <w:rsid w:val="00B01596"/>
    <w:rsid w:val="00B0168A"/>
    <w:rsid w:val="00B016A6"/>
    <w:rsid w:val="00B01854"/>
    <w:rsid w:val="00B0188A"/>
    <w:rsid w:val="00B018F6"/>
    <w:rsid w:val="00B01A85"/>
    <w:rsid w:val="00B01BF0"/>
    <w:rsid w:val="00B01C21"/>
    <w:rsid w:val="00B01C7B"/>
    <w:rsid w:val="00B01CF3"/>
    <w:rsid w:val="00B01DC7"/>
    <w:rsid w:val="00B020F1"/>
    <w:rsid w:val="00B0219A"/>
    <w:rsid w:val="00B0236A"/>
    <w:rsid w:val="00B0238D"/>
    <w:rsid w:val="00B02559"/>
    <w:rsid w:val="00B025FA"/>
    <w:rsid w:val="00B02726"/>
    <w:rsid w:val="00B0288B"/>
    <w:rsid w:val="00B028CF"/>
    <w:rsid w:val="00B028F9"/>
    <w:rsid w:val="00B029CC"/>
    <w:rsid w:val="00B02B55"/>
    <w:rsid w:val="00B02C58"/>
    <w:rsid w:val="00B02CBC"/>
    <w:rsid w:val="00B02CED"/>
    <w:rsid w:val="00B02F85"/>
    <w:rsid w:val="00B0305C"/>
    <w:rsid w:val="00B03244"/>
    <w:rsid w:val="00B0331E"/>
    <w:rsid w:val="00B03362"/>
    <w:rsid w:val="00B03402"/>
    <w:rsid w:val="00B03490"/>
    <w:rsid w:val="00B034C3"/>
    <w:rsid w:val="00B034E8"/>
    <w:rsid w:val="00B03635"/>
    <w:rsid w:val="00B0365D"/>
    <w:rsid w:val="00B036B4"/>
    <w:rsid w:val="00B03921"/>
    <w:rsid w:val="00B0397D"/>
    <w:rsid w:val="00B03A12"/>
    <w:rsid w:val="00B03A75"/>
    <w:rsid w:val="00B03BEF"/>
    <w:rsid w:val="00B03C23"/>
    <w:rsid w:val="00B03DD6"/>
    <w:rsid w:val="00B03EB8"/>
    <w:rsid w:val="00B03F78"/>
    <w:rsid w:val="00B040DD"/>
    <w:rsid w:val="00B04132"/>
    <w:rsid w:val="00B041EF"/>
    <w:rsid w:val="00B04244"/>
    <w:rsid w:val="00B04497"/>
    <w:rsid w:val="00B04560"/>
    <w:rsid w:val="00B04572"/>
    <w:rsid w:val="00B045A6"/>
    <w:rsid w:val="00B04660"/>
    <w:rsid w:val="00B0467F"/>
    <w:rsid w:val="00B046C0"/>
    <w:rsid w:val="00B04763"/>
    <w:rsid w:val="00B0482B"/>
    <w:rsid w:val="00B04836"/>
    <w:rsid w:val="00B0487D"/>
    <w:rsid w:val="00B04895"/>
    <w:rsid w:val="00B048DB"/>
    <w:rsid w:val="00B04AB0"/>
    <w:rsid w:val="00B04AEB"/>
    <w:rsid w:val="00B04C58"/>
    <w:rsid w:val="00B04D63"/>
    <w:rsid w:val="00B04E28"/>
    <w:rsid w:val="00B04F38"/>
    <w:rsid w:val="00B04FA3"/>
    <w:rsid w:val="00B04FFB"/>
    <w:rsid w:val="00B0516F"/>
    <w:rsid w:val="00B051A6"/>
    <w:rsid w:val="00B0521E"/>
    <w:rsid w:val="00B0527B"/>
    <w:rsid w:val="00B0542E"/>
    <w:rsid w:val="00B05702"/>
    <w:rsid w:val="00B05825"/>
    <w:rsid w:val="00B058A6"/>
    <w:rsid w:val="00B05950"/>
    <w:rsid w:val="00B05ACF"/>
    <w:rsid w:val="00B05C44"/>
    <w:rsid w:val="00B05C6E"/>
    <w:rsid w:val="00B05C77"/>
    <w:rsid w:val="00B05E10"/>
    <w:rsid w:val="00B05F0F"/>
    <w:rsid w:val="00B060B8"/>
    <w:rsid w:val="00B062CE"/>
    <w:rsid w:val="00B0634D"/>
    <w:rsid w:val="00B063EA"/>
    <w:rsid w:val="00B064AC"/>
    <w:rsid w:val="00B06575"/>
    <w:rsid w:val="00B068F1"/>
    <w:rsid w:val="00B0692B"/>
    <w:rsid w:val="00B0695F"/>
    <w:rsid w:val="00B06982"/>
    <w:rsid w:val="00B06A17"/>
    <w:rsid w:val="00B06A56"/>
    <w:rsid w:val="00B06A77"/>
    <w:rsid w:val="00B06ADF"/>
    <w:rsid w:val="00B06D98"/>
    <w:rsid w:val="00B06DB6"/>
    <w:rsid w:val="00B06F35"/>
    <w:rsid w:val="00B06FE8"/>
    <w:rsid w:val="00B0726C"/>
    <w:rsid w:val="00B0737C"/>
    <w:rsid w:val="00B07393"/>
    <w:rsid w:val="00B073ED"/>
    <w:rsid w:val="00B07408"/>
    <w:rsid w:val="00B074C9"/>
    <w:rsid w:val="00B07549"/>
    <w:rsid w:val="00B07643"/>
    <w:rsid w:val="00B0769E"/>
    <w:rsid w:val="00B0777D"/>
    <w:rsid w:val="00B07811"/>
    <w:rsid w:val="00B078BA"/>
    <w:rsid w:val="00B079F4"/>
    <w:rsid w:val="00B07ADF"/>
    <w:rsid w:val="00B07B20"/>
    <w:rsid w:val="00B07BAE"/>
    <w:rsid w:val="00B07C0A"/>
    <w:rsid w:val="00B07CAA"/>
    <w:rsid w:val="00B07D0D"/>
    <w:rsid w:val="00B07DDC"/>
    <w:rsid w:val="00B07FE7"/>
    <w:rsid w:val="00B1006B"/>
    <w:rsid w:val="00B100E1"/>
    <w:rsid w:val="00B1015D"/>
    <w:rsid w:val="00B101C4"/>
    <w:rsid w:val="00B10396"/>
    <w:rsid w:val="00B1040D"/>
    <w:rsid w:val="00B1042A"/>
    <w:rsid w:val="00B1047E"/>
    <w:rsid w:val="00B104A2"/>
    <w:rsid w:val="00B104E8"/>
    <w:rsid w:val="00B10552"/>
    <w:rsid w:val="00B1064C"/>
    <w:rsid w:val="00B106A7"/>
    <w:rsid w:val="00B1071B"/>
    <w:rsid w:val="00B10751"/>
    <w:rsid w:val="00B108F4"/>
    <w:rsid w:val="00B10D2F"/>
    <w:rsid w:val="00B10D74"/>
    <w:rsid w:val="00B10E11"/>
    <w:rsid w:val="00B10F34"/>
    <w:rsid w:val="00B10FF4"/>
    <w:rsid w:val="00B11096"/>
    <w:rsid w:val="00B110F4"/>
    <w:rsid w:val="00B11249"/>
    <w:rsid w:val="00B11432"/>
    <w:rsid w:val="00B114DE"/>
    <w:rsid w:val="00B1159F"/>
    <w:rsid w:val="00B115EC"/>
    <w:rsid w:val="00B11708"/>
    <w:rsid w:val="00B11713"/>
    <w:rsid w:val="00B11838"/>
    <w:rsid w:val="00B11888"/>
    <w:rsid w:val="00B118D9"/>
    <w:rsid w:val="00B11A0E"/>
    <w:rsid w:val="00B11BE2"/>
    <w:rsid w:val="00B11DDD"/>
    <w:rsid w:val="00B11F00"/>
    <w:rsid w:val="00B11F49"/>
    <w:rsid w:val="00B11FAD"/>
    <w:rsid w:val="00B12022"/>
    <w:rsid w:val="00B12044"/>
    <w:rsid w:val="00B12340"/>
    <w:rsid w:val="00B124F8"/>
    <w:rsid w:val="00B12557"/>
    <w:rsid w:val="00B126B6"/>
    <w:rsid w:val="00B1282E"/>
    <w:rsid w:val="00B12878"/>
    <w:rsid w:val="00B128A9"/>
    <w:rsid w:val="00B128EA"/>
    <w:rsid w:val="00B12932"/>
    <w:rsid w:val="00B12982"/>
    <w:rsid w:val="00B129F9"/>
    <w:rsid w:val="00B12A72"/>
    <w:rsid w:val="00B12AE4"/>
    <w:rsid w:val="00B12B7D"/>
    <w:rsid w:val="00B12E2A"/>
    <w:rsid w:val="00B12FCC"/>
    <w:rsid w:val="00B1300F"/>
    <w:rsid w:val="00B13078"/>
    <w:rsid w:val="00B132A2"/>
    <w:rsid w:val="00B13344"/>
    <w:rsid w:val="00B13400"/>
    <w:rsid w:val="00B134B9"/>
    <w:rsid w:val="00B13701"/>
    <w:rsid w:val="00B137CA"/>
    <w:rsid w:val="00B13897"/>
    <w:rsid w:val="00B138CC"/>
    <w:rsid w:val="00B13BAA"/>
    <w:rsid w:val="00B13E2A"/>
    <w:rsid w:val="00B141D8"/>
    <w:rsid w:val="00B141E5"/>
    <w:rsid w:val="00B142F3"/>
    <w:rsid w:val="00B14352"/>
    <w:rsid w:val="00B143D3"/>
    <w:rsid w:val="00B1450E"/>
    <w:rsid w:val="00B145C6"/>
    <w:rsid w:val="00B14630"/>
    <w:rsid w:val="00B14645"/>
    <w:rsid w:val="00B14671"/>
    <w:rsid w:val="00B146B1"/>
    <w:rsid w:val="00B1472B"/>
    <w:rsid w:val="00B14914"/>
    <w:rsid w:val="00B14B0B"/>
    <w:rsid w:val="00B14B57"/>
    <w:rsid w:val="00B14BB2"/>
    <w:rsid w:val="00B14BBC"/>
    <w:rsid w:val="00B14CFA"/>
    <w:rsid w:val="00B14D54"/>
    <w:rsid w:val="00B14D75"/>
    <w:rsid w:val="00B14EBA"/>
    <w:rsid w:val="00B14F0B"/>
    <w:rsid w:val="00B1506C"/>
    <w:rsid w:val="00B15129"/>
    <w:rsid w:val="00B151B5"/>
    <w:rsid w:val="00B15286"/>
    <w:rsid w:val="00B153EE"/>
    <w:rsid w:val="00B1544C"/>
    <w:rsid w:val="00B15482"/>
    <w:rsid w:val="00B155A9"/>
    <w:rsid w:val="00B15712"/>
    <w:rsid w:val="00B1573E"/>
    <w:rsid w:val="00B157D4"/>
    <w:rsid w:val="00B15A5E"/>
    <w:rsid w:val="00B15A64"/>
    <w:rsid w:val="00B15A6F"/>
    <w:rsid w:val="00B15A8C"/>
    <w:rsid w:val="00B15A9F"/>
    <w:rsid w:val="00B15C5F"/>
    <w:rsid w:val="00B15DDD"/>
    <w:rsid w:val="00B15E87"/>
    <w:rsid w:val="00B15EE9"/>
    <w:rsid w:val="00B16077"/>
    <w:rsid w:val="00B16278"/>
    <w:rsid w:val="00B1659A"/>
    <w:rsid w:val="00B16642"/>
    <w:rsid w:val="00B16720"/>
    <w:rsid w:val="00B169F6"/>
    <w:rsid w:val="00B16A5E"/>
    <w:rsid w:val="00B16B3D"/>
    <w:rsid w:val="00B16B9F"/>
    <w:rsid w:val="00B16D95"/>
    <w:rsid w:val="00B1709A"/>
    <w:rsid w:val="00B170A8"/>
    <w:rsid w:val="00B170CC"/>
    <w:rsid w:val="00B1713D"/>
    <w:rsid w:val="00B1717A"/>
    <w:rsid w:val="00B17212"/>
    <w:rsid w:val="00B173AF"/>
    <w:rsid w:val="00B174E5"/>
    <w:rsid w:val="00B175B3"/>
    <w:rsid w:val="00B17740"/>
    <w:rsid w:val="00B178DF"/>
    <w:rsid w:val="00B17AE4"/>
    <w:rsid w:val="00B17B83"/>
    <w:rsid w:val="00B17D30"/>
    <w:rsid w:val="00B17D46"/>
    <w:rsid w:val="00B17D5A"/>
    <w:rsid w:val="00B17DD7"/>
    <w:rsid w:val="00B17EFB"/>
    <w:rsid w:val="00B17F5A"/>
    <w:rsid w:val="00B201AF"/>
    <w:rsid w:val="00B202D9"/>
    <w:rsid w:val="00B203F8"/>
    <w:rsid w:val="00B2045A"/>
    <w:rsid w:val="00B20855"/>
    <w:rsid w:val="00B20860"/>
    <w:rsid w:val="00B209C4"/>
    <w:rsid w:val="00B20B02"/>
    <w:rsid w:val="00B20C35"/>
    <w:rsid w:val="00B20E78"/>
    <w:rsid w:val="00B2102A"/>
    <w:rsid w:val="00B21144"/>
    <w:rsid w:val="00B211F0"/>
    <w:rsid w:val="00B2146E"/>
    <w:rsid w:val="00B214C6"/>
    <w:rsid w:val="00B21538"/>
    <w:rsid w:val="00B215BD"/>
    <w:rsid w:val="00B215D1"/>
    <w:rsid w:val="00B218EE"/>
    <w:rsid w:val="00B21A66"/>
    <w:rsid w:val="00B21D95"/>
    <w:rsid w:val="00B21DE1"/>
    <w:rsid w:val="00B21E5A"/>
    <w:rsid w:val="00B21ECE"/>
    <w:rsid w:val="00B21FBB"/>
    <w:rsid w:val="00B220DE"/>
    <w:rsid w:val="00B2214B"/>
    <w:rsid w:val="00B22263"/>
    <w:rsid w:val="00B2237F"/>
    <w:rsid w:val="00B224F2"/>
    <w:rsid w:val="00B2260E"/>
    <w:rsid w:val="00B22640"/>
    <w:rsid w:val="00B22874"/>
    <w:rsid w:val="00B229D5"/>
    <w:rsid w:val="00B22AD7"/>
    <w:rsid w:val="00B22B1A"/>
    <w:rsid w:val="00B22C26"/>
    <w:rsid w:val="00B22F23"/>
    <w:rsid w:val="00B2304B"/>
    <w:rsid w:val="00B23057"/>
    <w:rsid w:val="00B230B6"/>
    <w:rsid w:val="00B230E0"/>
    <w:rsid w:val="00B2321D"/>
    <w:rsid w:val="00B23251"/>
    <w:rsid w:val="00B233B5"/>
    <w:rsid w:val="00B2348F"/>
    <w:rsid w:val="00B236D7"/>
    <w:rsid w:val="00B2399D"/>
    <w:rsid w:val="00B23A15"/>
    <w:rsid w:val="00B23AC6"/>
    <w:rsid w:val="00B23B37"/>
    <w:rsid w:val="00B23DC6"/>
    <w:rsid w:val="00B2418F"/>
    <w:rsid w:val="00B24216"/>
    <w:rsid w:val="00B24246"/>
    <w:rsid w:val="00B242A1"/>
    <w:rsid w:val="00B2435B"/>
    <w:rsid w:val="00B243BA"/>
    <w:rsid w:val="00B243C6"/>
    <w:rsid w:val="00B243E7"/>
    <w:rsid w:val="00B2440A"/>
    <w:rsid w:val="00B24424"/>
    <w:rsid w:val="00B247F8"/>
    <w:rsid w:val="00B2495B"/>
    <w:rsid w:val="00B24B7F"/>
    <w:rsid w:val="00B24E10"/>
    <w:rsid w:val="00B24F13"/>
    <w:rsid w:val="00B24F9D"/>
    <w:rsid w:val="00B2509E"/>
    <w:rsid w:val="00B251F1"/>
    <w:rsid w:val="00B252D8"/>
    <w:rsid w:val="00B25319"/>
    <w:rsid w:val="00B254BF"/>
    <w:rsid w:val="00B256DD"/>
    <w:rsid w:val="00B25789"/>
    <w:rsid w:val="00B257B6"/>
    <w:rsid w:val="00B25899"/>
    <w:rsid w:val="00B25901"/>
    <w:rsid w:val="00B25974"/>
    <w:rsid w:val="00B25A58"/>
    <w:rsid w:val="00B25B28"/>
    <w:rsid w:val="00B25D31"/>
    <w:rsid w:val="00B25D49"/>
    <w:rsid w:val="00B25D4A"/>
    <w:rsid w:val="00B25E44"/>
    <w:rsid w:val="00B25EA2"/>
    <w:rsid w:val="00B261BD"/>
    <w:rsid w:val="00B26262"/>
    <w:rsid w:val="00B2626F"/>
    <w:rsid w:val="00B2643C"/>
    <w:rsid w:val="00B264DE"/>
    <w:rsid w:val="00B26545"/>
    <w:rsid w:val="00B265B5"/>
    <w:rsid w:val="00B2682D"/>
    <w:rsid w:val="00B268CD"/>
    <w:rsid w:val="00B269D7"/>
    <w:rsid w:val="00B26AE2"/>
    <w:rsid w:val="00B26B8B"/>
    <w:rsid w:val="00B26C18"/>
    <w:rsid w:val="00B26CAE"/>
    <w:rsid w:val="00B26EB9"/>
    <w:rsid w:val="00B26EBA"/>
    <w:rsid w:val="00B26ECE"/>
    <w:rsid w:val="00B2720D"/>
    <w:rsid w:val="00B2726F"/>
    <w:rsid w:val="00B2733B"/>
    <w:rsid w:val="00B273ED"/>
    <w:rsid w:val="00B27500"/>
    <w:rsid w:val="00B276AC"/>
    <w:rsid w:val="00B276BB"/>
    <w:rsid w:val="00B277DA"/>
    <w:rsid w:val="00B278BA"/>
    <w:rsid w:val="00B278D4"/>
    <w:rsid w:val="00B2799C"/>
    <w:rsid w:val="00B279B2"/>
    <w:rsid w:val="00B27AF6"/>
    <w:rsid w:val="00B27D8C"/>
    <w:rsid w:val="00B27EAB"/>
    <w:rsid w:val="00B27EBA"/>
    <w:rsid w:val="00B27F35"/>
    <w:rsid w:val="00B27F81"/>
    <w:rsid w:val="00B3004C"/>
    <w:rsid w:val="00B300B7"/>
    <w:rsid w:val="00B30179"/>
    <w:rsid w:val="00B302F9"/>
    <w:rsid w:val="00B30666"/>
    <w:rsid w:val="00B3071F"/>
    <w:rsid w:val="00B308D3"/>
    <w:rsid w:val="00B3090D"/>
    <w:rsid w:val="00B30B1A"/>
    <w:rsid w:val="00B30B88"/>
    <w:rsid w:val="00B30C11"/>
    <w:rsid w:val="00B30E69"/>
    <w:rsid w:val="00B31012"/>
    <w:rsid w:val="00B31027"/>
    <w:rsid w:val="00B31091"/>
    <w:rsid w:val="00B31096"/>
    <w:rsid w:val="00B31115"/>
    <w:rsid w:val="00B31194"/>
    <w:rsid w:val="00B311C9"/>
    <w:rsid w:val="00B31271"/>
    <w:rsid w:val="00B31357"/>
    <w:rsid w:val="00B3136D"/>
    <w:rsid w:val="00B3142C"/>
    <w:rsid w:val="00B3149C"/>
    <w:rsid w:val="00B31776"/>
    <w:rsid w:val="00B31810"/>
    <w:rsid w:val="00B31832"/>
    <w:rsid w:val="00B31888"/>
    <w:rsid w:val="00B318D4"/>
    <w:rsid w:val="00B319B2"/>
    <w:rsid w:val="00B31A14"/>
    <w:rsid w:val="00B31B8A"/>
    <w:rsid w:val="00B32001"/>
    <w:rsid w:val="00B32086"/>
    <w:rsid w:val="00B32193"/>
    <w:rsid w:val="00B3250E"/>
    <w:rsid w:val="00B325FD"/>
    <w:rsid w:val="00B3264C"/>
    <w:rsid w:val="00B32687"/>
    <w:rsid w:val="00B32A36"/>
    <w:rsid w:val="00B32A6B"/>
    <w:rsid w:val="00B32C04"/>
    <w:rsid w:val="00B32C67"/>
    <w:rsid w:val="00B32D4E"/>
    <w:rsid w:val="00B32DAD"/>
    <w:rsid w:val="00B32E08"/>
    <w:rsid w:val="00B32E77"/>
    <w:rsid w:val="00B32EE4"/>
    <w:rsid w:val="00B32FBE"/>
    <w:rsid w:val="00B32FBF"/>
    <w:rsid w:val="00B330A7"/>
    <w:rsid w:val="00B33165"/>
    <w:rsid w:val="00B33216"/>
    <w:rsid w:val="00B3339E"/>
    <w:rsid w:val="00B335F7"/>
    <w:rsid w:val="00B3362A"/>
    <w:rsid w:val="00B33632"/>
    <w:rsid w:val="00B336A0"/>
    <w:rsid w:val="00B336C0"/>
    <w:rsid w:val="00B33925"/>
    <w:rsid w:val="00B33A36"/>
    <w:rsid w:val="00B33AB0"/>
    <w:rsid w:val="00B33D40"/>
    <w:rsid w:val="00B33DC1"/>
    <w:rsid w:val="00B33DD8"/>
    <w:rsid w:val="00B33E68"/>
    <w:rsid w:val="00B33FB3"/>
    <w:rsid w:val="00B33FBF"/>
    <w:rsid w:val="00B340F5"/>
    <w:rsid w:val="00B34232"/>
    <w:rsid w:val="00B3425D"/>
    <w:rsid w:val="00B34260"/>
    <w:rsid w:val="00B343EA"/>
    <w:rsid w:val="00B34457"/>
    <w:rsid w:val="00B345A2"/>
    <w:rsid w:val="00B348D6"/>
    <w:rsid w:val="00B34951"/>
    <w:rsid w:val="00B34A7F"/>
    <w:rsid w:val="00B34AA3"/>
    <w:rsid w:val="00B34AC6"/>
    <w:rsid w:val="00B34B4E"/>
    <w:rsid w:val="00B34C0B"/>
    <w:rsid w:val="00B34C47"/>
    <w:rsid w:val="00B34C92"/>
    <w:rsid w:val="00B34D77"/>
    <w:rsid w:val="00B34DC6"/>
    <w:rsid w:val="00B34E8A"/>
    <w:rsid w:val="00B34EB0"/>
    <w:rsid w:val="00B34EEA"/>
    <w:rsid w:val="00B34F2C"/>
    <w:rsid w:val="00B34F94"/>
    <w:rsid w:val="00B3502F"/>
    <w:rsid w:val="00B35049"/>
    <w:rsid w:val="00B353EE"/>
    <w:rsid w:val="00B35415"/>
    <w:rsid w:val="00B35419"/>
    <w:rsid w:val="00B3563B"/>
    <w:rsid w:val="00B35681"/>
    <w:rsid w:val="00B35810"/>
    <w:rsid w:val="00B35833"/>
    <w:rsid w:val="00B3583B"/>
    <w:rsid w:val="00B3594E"/>
    <w:rsid w:val="00B35A36"/>
    <w:rsid w:val="00B35A43"/>
    <w:rsid w:val="00B35BF7"/>
    <w:rsid w:val="00B35D1A"/>
    <w:rsid w:val="00B35D46"/>
    <w:rsid w:val="00B35DD7"/>
    <w:rsid w:val="00B35E2E"/>
    <w:rsid w:val="00B35E6D"/>
    <w:rsid w:val="00B35ECD"/>
    <w:rsid w:val="00B3603F"/>
    <w:rsid w:val="00B3609D"/>
    <w:rsid w:val="00B361CE"/>
    <w:rsid w:val="00B3626E"/>
    <w:rsid w:val="00B36334"/>
    <w:rsid w:val="00B363C9"/>
    <w:rsid w:val="00B3676D"/>
    <w:rsid w:val="00B367A1"/>
    <w:rsid w:val="00B368D9"/>
    <w:rsid w:val="00B3694C"/>
    <w:rsid w:val="00B369AD"/>
    <w:rsid w:val="00B369E5"/>
    <w:rsid w:val="00B36A22"/>
    <w:rsid w:val="00B36B2C"/>
    <w:rsid w:val="00B36CE4"/>
    <w:rsid w:val="00B36E48"/>
    <w:rsid w:val="00B36E77"/>
    <w:rsid w:val="00B36EA3"/>
    <w:rsid w:val="00B36EE2"/>
    <w:rsid w:val="00B36F91"/>
    <w:rsid w:val="00B37050"/>
    <w:rsid w:val="00B370D4"/>
    <w:rsid w:val="00B370EF"/>
    <w:rsid w:val="00B371D3"/>
    <w:rsid w:val="00B37279"/>
    <w:rsid w:val="00B37290"/>
    <w:rsid w:val="00B3730D"/>
    <w:rsid w:val="00B375F8"/>
    <w:rsid w:val="00B37666"/>
    <w:rsid w:val="00B376D7"/>
    <w:rsid w:val="00B37994"/>
    <w:rsid w:val="00B37A55"/>
    <w:rsid w:val="00B37A8F"/>
    <w:rsid w:val="00B37B02"/>
    <w:rsid w:val="00B37B56"/>
    <w:rsid w:val="00B37F34"/>
    <w:rsid w:val="00B400B9"/>
    <w:rsid w:val="00B40107"/>
    <w:rsid w:val="00B4011D"/>
    <w:rsid w:val="00B40125"/>
    <w:rsid w:val="00B40269"/>
    <w:rsid w:val="00B40346"/>
    <w:rsid w:val="00B4062A"/>
    <w:rsid w:val="00B40875"/>
    <w:rsid w:val="00B40A35"/>
    <w:rsid w:val="00B40A5D"/>
    <w:rsid w:val="00B40AB4"/>
    <w:rsid w:val="00B40B81"/>
    <w:rsid w:val="00B40BC8"/>
    <w:rsid w:val="00B40C35"/>
    <w:rsid w:val="00B40D06"/>
    <w:rsid w:val="00B40EEE"/>
    <w:rsid w:val="00B40FA9"/>
    <w:rsid w:val="00B41186"/>
    <w:rsid w:val="00B4124F"/>
    <w:rsid w:val="00B41371"/>
    <w:rsid w:val="00B414A7"/>
    <w:rsid w:val="00B41514"/>
    <w:rsid w:val="00B41518"/>
    <w:rsid w:val="00B41577"/>
    <w:rsid w:val="00B41647"/>
    <w:rsid w:val="00B4165E"/>
    <w:rsid w:val="00B41671"/>
    <w:rsid w:val="00B416B4"/>
    <w:rsid w:val="00B41808"/>
    <w:rsid w:val="00B4196A"/>
    <w:rsid w:val="00B419A2"/>
    <w:rsid w:val="00B419A4"/>
    <w:rsid w:val="00B41A7B"/>
    <w:rsid w:val="00B41AC4"/>
    <w:rsid w:val="00B41AD1"/>
    <w:rsid w:val="00B41AFD"/>
    <w:rsid w:val="00B41C19"/>
    <w:rsid w:val="00B41D9B"/>
    <w:rsid w:val="00B41EDD"/>
    <w:rsid w:val="00B4200A"/>
    <w:rsid w:val="00B420AC"/>
    <w:rsid w:val="00B42246"/>
    <w:rsid w:val="00B423A2"/>
    <w:rsid w:val="00B428F8"/>
    <w:rsid w:val="00B429E3"/>
    <w:rsid w:val="00B42A31"/>
    <w:rsid w:val="00B42AB1"/>
    <w:rsid w:val="00B42B9E"/>
    <w:rsid w:val="00B42C3B"/>
    <w:rsid w:val="00B42C8F"/>
    <w:rsid w:val="00B42CBF"/>
    <w:rsid w:val="00B43041"/>
    <w:rsid w:val="00B43071"/>
    <w:rsid w:val="00B43114"/>
    <w:rsid w:val="00B4317D"/>
    <w:rsid w:val="00B43197"/>
    <w:rsid w:val="00B435C0"/>
    <w:rsid w:val="00B4360C"/>
    <w:rsid w:val="00B43656"/>
    <w:rsid w:val="00B4367F"/>
    <w:rsid w:val="00B437FB"/>
    <w:rsid w:val="00B438C2"/>
    <w:rsid w:val="00B438CE"/>
    <w:rsid w:val="00B439FC"/>
    <w:rsid w:val="00B43AD9"/>
    <w:rsid w:val="00B43B55"/>
    <w:rsid w:val="00B43D4A"/>
    <w:rsid w:val="00B43F3F"/>
    <w:rsid w:val="00B43FE4"/>
    <w:rsid w:val="00B4430B"/>
    <w:rsid w:val="00B443D2"/>
    <w:rsid w:val="00B44468"/>
    <w:rsid w:val="00B44499"/>
    <w:rsid w:val="00B445C3"/>
    <w:rsid w:val="00B44690"/>
    <w:rsid w:val="00B447A2"/>
    <w:rsid w:val="00B449D4"/>
    <w:rsid w:val="00B44D20"/>
    <w:rsid w:val="00B44F76"/>
    <w:rsid w:val="00B44FBA"/>
    <w:rsid w:val="00B44FFA"/>
    <w:rsid w:val="00B45150"/>
    <w:rsid w:val="00B4516D"/>
    <w:rsid w:val="00B4533F"/>
    <w:rsid w:val="00B4548A"/>
    <w:rsid w:val="00B4558E"/>
    <w:rsid w:val="00B4567F"/>
    <w:rsid w:val="00B4574B"/>
    <w:rsid w:val="00B45757"/>
    <w:rsid w:val="00B45784"/>
    <w:rsid w:val="00B4579F"/>
    <w:rsid w:val="00B457B4"/>
    <w:rsid w:val="00B4587A"/>
    <w:rsid w:val="00B45A3F"/>
    <w:rsid w:val="00B45CC7"/>
    <w:rsid w:val="00B45DC9"/>
    <w:rsid w:val="00B45FBF"/>
    <w:rsid w:val="00B45FFA"/>
    <w:rsid w:val="00B461CE"/>
    <w:rsid w:val="00B461FA"/>
    <w:rsid w:val="00B46299"/>
    <w:rsid w:val="00B46517"/>
    <w:rsid w:val="00B46558"/>
    <w:rsid w:val="00B465A7"/>
    <w:rsid w:val="00B46794"/>
    <w:rsid w:val="00B46812"/>
    <w:rsid w:val="00B46852"/>
    <w:rsid w:val="00B468D6"/>
    <w:rsid w:val="00B468EE"/>
    <w:rsid w:val="00B4691F"/>
    <w:rsid w:val="00B469B5"/>
    <w:rsid w:val="00B46A25"/>
    <w:rsid w:val="00B46D50"/>
    <w:rsid w:val="00B46FEF"/>
    <w:rsid w:val="00B4700F"/>
    <w:rsid w:val="00B472E8"/>
    <w:rsid w:val="00B4737D"/>
    <w:rsid w:val="00B473E4"/>
    <w:rsid w:val="00B475B8"/>
    <w:rsid w:val="00B4769E"/>
    <w:rsid w:val="00B47A3B"/>
    <w:rsid w:val="00B47ABC"/>
    <w:rsid w:val="00B47C95"/>
    <w:rsid w:val="00B47CFC"/>
    <w:rsid w:val="00B47D98"/>
    <w:rsid w:val="00B47DA0"/>
    <w:rsid w:val="00B47DC5"/>
    <w:rsid w:val="00B47F79"/>
    <w:rsid w:val="00B47F98"/>
    <w:rsid w:val="00B50016"/>
    <w:rsid w:val="00B50110"/>
    <w:rsid w:val="00B503E6"/>
    <w:rsid w:val="00B50476"/>
    <w:rsid w:val="00B50560"/>
    <w:rsid w:val="00B50613"/>
    <w:rsid w:val="00B506F2"/>
    <w:rsid w:val="00B507BE"/>
    <w:rsid w:val="00B50802"/>
    <w:rsid w:val="00B508CF"/>
    <w:rsid w:val="00B508D6"/>
    <w:rsid w:val="00B50985"/>
    <w:rsid w:val="00B50A97"/>
    <w:rsid w:val="00B50BC3"/>
    <w:rsid w:val="00B50C61"/>
    <w:rsid w:val="00B50D43"/>
    <w:rsid w:val="00B50EB5"/>
    <w:rsid w:val="00B50ED5"/>
    <w:rsid w:val="00B5103A"/>
    <w:rsid w:val="00B510A5"/>
    <w:rsid w:val="00B510F5"/>
    <w:rsid w:val="00B51135"/>
    <w:rsid w:val="00B5125E"/>
    <w:rsid w:val="00B51299"/>
    <w:rsid w:val="00B513D5"/>
    <w:rsid w:val="00B51602"/>
    <w:rsid w:val="00B51621"/>
    <w:rsid w:val="00B51626"/>
    <w:rsid w:val="00B518D5"/>
    <w:rsid w:val="00B5190C"/>
    <w:rsid w:val="00B51ACC"/>
    <w:rsid w:val="00B51CDD"/>
    <w:rsid w:val="00B51D77"/>
    <w:rsid w:val="00B51D8F"/>
    <w:rsid w:val="00B51DCC"/>
    <w:rsid w:val="00B51DFD"/>
    <w:rsid w:val="00B51F2F"/>
    <w:rsid w:val="00B51FA8"/>
    <w:rsid w:val="00B52289"/>
    <w:rsid w:val="00B52400"/>
    <w:rsid w:val="00B526FC"/>
    <w:rsid w:val="00B52710"/>
    <w:rsid w:val="00B5288D"/>
    <w:rsid w:val="00B529AB"/>
    <w:rsid w:val="00B52B3C"/>
    <w:rsid w:val="00B52B44"/>
    <w:rsid w:val="00B52C0D"/>
    <w:rsid w:val="00B52C4C"/>
    <w:rsid w:val="00B52F9D"/>
    <w:rsid w:val="00B52FAD"/>
    <w:rsid w:val="00B5323F"/>
    <w:rsid w:val="00B53312"/>
    <w:rsid w:val="00B53318"/>
    <w:rsid w:val="00B53390"/>
    <w:rsid w:val="00B533F3"/>
    <w:rsid w:val="00B535EB"/>
    <w:rsid w:val="00B53605"/>
    <w:rsid w:val="00B53745"/>
    <w:rsid w:val="00B5374C"/>
    <w:rsid w:val="00B537B6"/>
    <w:rsid w:val="00B53943"/>
    <w:rsid w:val="00B539E5"/>
    <w:rsid w:val="00B53B7A"/>
    <w:rsid w:val="00B53B7D"/>
    <w:rsid w:val="00B53B96"/>
    <w:rsid w:val="00B53BE9"/>
    <w:rsid w:val="00B53C34"/>
    <w:rsid w:val="00B53C86"/>
    <w:rsid w:val="00B53E67"/>
    <w:rsid w:val="00B53F4B"/>
    <w:rsid w:val="00B5429A"/>
    <w:rsid w:val="00B54342"/>
    <w:rsid w:val="00B5442E"/>
    <w:rsid w:val="00B544B1"/>
    <w:rsid w:val="00B545DF"/>
    <w:rsid w:val="00B545EB"/>
    <w:rsid w:val="00B54767"/>
    <w:rsid w:val="00B54903"/>
    <w:rsid w:val="00B5499D"/>
    <w:rsid w:val="00B549CC"/>
    <w:rsid w:val="00B54A22"/>
    <w:rsid w:val="00B54BCB"/>
    <w:rsid w:val="00B54C97"/>
    <w:rsid w:val="00B54D91"/>
    <w:rsid w:val="00B54DBE"/>
    <w:rsid w:val="00B54E93"/>
    <w:rsid w:val="00B54EBF"/>
    <w:rsid w:val="00B550CF"/>
    <w:rsid w:val="00B550D0"/>
    <w:rsid w:val="00B5517A"/>
    <w:rsid w:val="00B5519F"/>
    <w:rsid w:val="00B551CD"/>
    <w:rsid w:val="00B55287"/>
    <w:rsid w:val="00B552C4"/>
    <w:rsid w:val="00B55450"/>
    <w:rsid w:val="00B55472"/>
    <w:rsid w:val="00B554DB"/>
    <w:rsid w:val="00B5552F"/>
    <w:rsid w:val="00B55541"/>
    <w:rsid w:val="00B555FB"/>
    <w:rsid w:val="00B55638"/>
    <w:rsid w:val="00B5575C"/>
    <w:rsid w:val="00B558BB"/>
    <w:rsid w:val="00B55A81"/>
    <w:rsid w:val="00B55AE6"/>
    <w:rsid w:val="00B55B04"/>
    <w:rsid w:val="00B55B13"/>
    <w:rsid w:val="00B55BAD"/>
    <w:rsid w:val="00B55CDA"/>
    <w:rsid w:val="00B55FDB"/>
    <w:rsid w:val="00B56162"/>
    <w:rsid w:val="00B5616D"/>
    <w:rsid w:val="00B561D1"/>
    <w:rsid w:val="00B56207"/>
    <w:rsid w:val="00B56336"/>
    <w:rsid w:val="00B56388"/>
    <w:rsid w:val="00B56632"/>
    <w:rsid w:val="00B56910"/>
    <w:rsid w:val="00B5692C"/>
    <w:rsid w:val="00B5693A"/>
    <w:rsid w:val="00B5698D"/>
    <w:rsid w:val="00B56B06"/>
    <w:rsid w:val="00B56CC2"/>
    <w:rsid w:val="00B56D95"/>
    <w:rsid w:val="00B56E39"/>
    <w:rsid w:val="00B5708B"/>
    <w:rsid w:val="00B5708C"/>
    <w:rsid w:val="00B570B3"/>
    <w:rsid w:val="00B57468"/>
    <w:rsid w:val="00B57517"/>
    <w:rsid w:val="00B575AB"/>
    <w:rsid w:val="00B57E46"/>
    <w:rsid w:val="00B57E81"/>
    <w:rsid w:val="00B57EEA"/>
    <w:rsid w:val="00B600A7"/>
    <w:rsid w:val="00B60227"/>
    <w:rsid w:val="00B6023B"/>
    <w:rsid w:val="00B60267"/>
    <w:rsid w:val="00B60282"/>
    <w:rsid w:val="00B60362"/>
    <w:rsid w:val="00B6046E"/>
    <w:rsid w:val="00B60474"/>
    <w:rsid w:val="00B60476"/>
    <w:rsid w:val="00B604FE"/>
    <w:rsid w:val="00B60649"/>
    <w:rsid w:val="00B6068B"/>
    <w:rsid w:val="00B60774"/>
    <w:rsid w:val="00B6078C"/>
    <w:rsid w:val="00B60829"/>
    <w:rsid w:val="00B608BA"/>
    <w:rsid w:val="00B60CE1"/>
    <w:rsid w:val="00B60E00"/>
    <w:rsid w:val="00B60F8A"/>
    <w:rsid w:val="00B60FB3"/>
    <w:rsid w:val="00B61162"/>
    <w:rsid w:val="00B61171"/>
    <w:rsid w:val="00B6118B"/>
    <w:rsid w:val="00B6122E"/>
    <w:rsid w:val="00B612BB"/>
    <w:rsid w:val="00B614DD"/>
    <w:rsid w:val="00B6167D"/>
    <w:rsid w:val="00B616B1"/>
    <w:rsid w:val="00B6182F"/>
    <w:rsid w:val="00B618B0"/>
    <w:rsid w:val="00B619A6"/>
    <w:rsid w:val="00B61C21"/>
    <w:rsid w:val="00B61D18"/>
    <w:rsid w:val="00B61EA1"/>
    <w:rsid w:val="00B61ECE"/>
    <w:rsid w:val="00B6209C"/>
    <w:rsid w:val="00B621B4"/>
    <w:rsid w:val="00B622EE"/>
    <w:rsid w:val="00B62484"/>
    <w:rsid w:val="00B625B0"/>
    <w:rsid w:val="00B628B9"/>
    <w:rsid w:val="00B62943"/>
    <w:rsid w:val="00B62BAF"/>
    <w:rsid w:val="00B62E8A"/>
    <w:rsid w:val="00B62EA4"/>
    <w:rsid w:val="00B62ED5"/>
    <w:rsid w:val="00B62F28"/>
    <w:rsid w:val="00B632DB"/>
    <w:rsid w:val="00B633F8"/>
    <w:rsid w:val="00B63538"/>
    <w:rsid w:val="00B63567"/>
    <w:rsid w:val="00B6369E"/>
    <w:rsid w:val="00B63785"/>
    <w:rsid w:val="00B637A2"/>
    <w:rsid w:val="00B637E6"/>
    <w:rsid w:val="00B638F5"/>
    <w:rsid w:val="00B63966"/>
    <w:rsid w:val="00B63A02"/>
    <w:rsid w:val="00B63A06"/>
    <w:rsid w:val="00B63A1A"/>
    <w:rsid w:val="00B63A7E"/>
    <w:rsid w:val="00B63AC1"/>
    <w:rsid w:val="00B63B58"/>
    <w:rsid w:val="00B63C5E"/>
    <w:rsid w:val="00B63D6C"/>
    <w:rsid w:val="00B6400E"/>
    <w:rsid w:val="00B64147"/>
    <w:rsid w:val="00B6425F"/>
    <w:rsid w:val="00B64267"/>
    <w:rsid w:val="00B642D5"/>
    <w:rsid w:val="00B64371"/>
    <w:rsid w:val="00B6448A"/>
    <w:rsid w:val="00B645CC"/>
    <w:rsid w:val="00B64679"/>
    <w:rsid w:val="00B646CA"/>
    <w:rsid w:val="00B64804"/>
    <w:rsid w:val="00B6487F"/>
    <w:rsid w:val="00B6495F"/>
    <w:rsid w:val="00B64971"/>
    <w:rsid w:val="00B64B25"/>
    <w:rsid w:val="00B64BCC"/>
    <w:rsid w:val="00B64D3A"/>
    <w:rsid w:val="00B64EAB"/>
    <w:rsid w:val="00B64F45"/>
    <w:rsid w:val="00B64FFB"/>
    <w:rsid w:val="00B650E3"/>
    <w:rsid w:val="00B652F8"/>
    <w:rsid w:val="00B65329"/>
    <w:rsid w:val="00B65347"/>
    <w:rsid w:val="00B653D0"/>
    <w:rsid w:val="00B6541C"/>
    <w:rsid w:val="00B654DA"/>
    <w:rsid w:val="00B65554"/>
    <w:rsid w:val="00B65615"/>
    <w:rsid w:val="00B65749"/>
    <w:rsid w:val="00B65804"/>
    <w:rsid w:val="00B65825"/>
    <w:rsid w:val="00B658E4"/>
    <w:rsid w:val="00B65A01"/>
    <w:rsid w:val="00B65AC9"/>
    <w:rsid w:val="00B65C1F"/>
    <w:rsid w:val="00B65C4F"/>
    <w:rsid w:val="00B65DE1"/>
    <w:rsid w:val="00B65EC3"/>
    <w:rsid w:val="00B65EDD"/>
    <w:rsid w:val="00B6628D"/>
    <w:rsid w:val="00B662D4"/>
    <w:rsid w:val="00B662DA"/>
    <w:rsid w:val="00B663E3"/>
    <w:rsid w:val="00B66701"/>
    <w:rsid w:val="00B667D8"/>
    <w:rsid w:val="00B66834"/>
    <w:rsid w:val="00B6687C"/>
    <w:rsid w:val="00B6688D"/>
    <w:rsid w:val="00B668C1"/>
    <w:rsid w:val="00B66969"/>
    <w:rsid w:val="00B669D9"/>
    <w:rsid w:val="00B66ACD"/>
    <w:rsid w:val="00B66C5C"/>
    <w:rsid w:val="00B66F94"/>
    <w:rsid w:val="00B67085"/>
    <w:rsid w:val="00B67233"/>
    <w:rsid w:val="00B67252"/>
    <w:rsid w:val="00B672F3"/>
    <w:rsid w:val="00B6736F"/>
    <w:rsid w:val="00B673B1"/>
    <w:rsid w:val="00B675A1"/>
    <w:rsid w:val="00B675F5"/>
    <w:rsid w:val="00B6765F"/>
    <w:rsid w:val="00B676EB"/>
    <w:rsid w:val="00B6775F"/>
    <w:rsid w:val="00B677B8"/>
    <w:rsid w:val="00B67918"/>
    <w:rsid w:val="00B67A6C"/>
    <w:rsid w:val="00B67A70"/>
    <w:rsid w:val="00B67AAC"/>
    <w:rsid w:val="00B67C13"/>
    <w:rsid w:val="00B67C34"/>
    <w:rsid w:val="00B67C39"/>
    <w:rsid w:val="00B67DE0"/>
    <w:rsid w:val="00B700D1"/>
    <w:rsid w:val="00B70156"/>
    <w:rsid w:val="00B701C7"/>
    <w:rsid w:val="00B70438"/>
    <w:rsid w:val="00B7047D"/>
    <w:rsid w:val="00B705BB"/>
    <w:rsid w:val="00B7062D"/>
    <w:rsid w:val="00B706AF"/>
    <w:rsid w:val="00B708BA"/>
    <w:rsid w:val="00B70912"/>
    <w:rsid w:val="00B70A5B"/>
    <w:rsid w:val="00B70AE4"/>
    <w:rsid w:val="00B70C3F"/>
    <w:rsid w:val="00B70C53"/>
    <w:rsid w:val="00B70CEF"/>
    <w:rsid w:val="00B70D17"/>
    <w:rsid w:val="00B70D9F"/>
    <w:rsid w:val="00B71029"/>
    <w:rsid w:val="00B7127D"/>
    <w:rsid w:val="00B7128E"/>
    <w:rsid w:val="00B7132E"/>
    <w:rsid w:val="00B71387"/>
    <w:rsid w:val="00B713E1"/>
    <w:rsid w:val="00B713E8"/>
    <w:rsid w:val="00B7141C"/>
    <w:rsid w:val="00B714F2"/>
    <w:rsid w:val="00B7154B"/>
    <w:rsid w:val="00B7155E"/>
    <w:rsid w:val="00B715CB"/>
    <w:rsid w:val="00B716C6"/>
    <w:rsid w:val="00B71845"/>
    <w:rsid w:val="00B71941"/>
    <w:rsid w:val="00B71AE2"/>
    <w:rsid w:val="00B71CDC"/>
    <w:rsid w:val="00B71E8F"/>
    <w:rsid w:val="00B71FA8"/>
    <w:rsid w:val="00B7202A"/>
    <w:rsid w:val="00B72038"/>
    <w:rsid w:val="00B72063"/>
    <w:rsid w:val="00B721F7"/>
    <w:rsid w:val="00B72235"/>
    <w:rsid w:val="00B722A4"/>
    <w:rsid w:val="00B723FD"/>
    <w:rsid w:val="00B72466"/>
    <w:rsid w:val="00B72580"/>
    <w:rsid w:val="00B72623"/>
    <w:rsid w:val="00B726B2"/>
    <w:rsid w:val="00B726E3"/>
    <w:rsid w:val="00B72730"/>
    <w:rsid w:val="00B727B5"/>
    <w:rsid w:val="00B72A51"/>
    <w:rsid w:val="00B72A65"/>
    <w:rsid w:val="00B72AF0"/>
    <w:rsid w:val="00B72B33"/>
    <w:rsid w:val="00B72C4D"/>
    <w:rsid w:val="00B72C70"/>
    <w:rsid w:val="00B72EA9"/>
    <w:rsid w:val="00B73036"/>
    <w:rsid w:val="00B730A3"/>
    <w:rsid w:val="00B73191"/>
    <w:rsid w:val="00B73210"/>
    <w:rsid w:val="00B732B1"/>
    <w:rsid w:val="00B73373"/>
    <w:rsid w:val="00B73632"/>
    <w:rsid w:val="00B7368F"/>
    <w:rsid w:val="00B737EB"/>
    <w:rsid w:val="00B73A25"/>
    <w:rsid w:val="00B73B88"/>
    <w:rsid w:val="00B73CE5"/>
    <w:rsid w:val="00B73CF4"/>
    <w:rsid w:val="00B73D7F"/>
    <w:rsid w:val="00B73E7F"/>
    <w:rsid w:val="00B73F3C"/>
    <w:rsid w:val="00B73F9B"/>
    <w:rsid w:val="00B7410C"/>
    <w:rsid w:val="00B74288"/>
    <w:rsid w:val="00B74533"/>
    <w:rsid w:val="00B74579"/>
    <w:rsid w:val="00B745AF"/>
    <w:rsid w:val="00B74761"/>
    <w:rsid w:val="00B74765"/>
    <w:rsid w:val="00B74874"/>
    <w:rsid w:val="00B748AC"/>
    <w:rsid w:val="00B748EC"/>
    <w:rsid w:val="00B74974"/>
    <w:rsid w:val="00B74991"/>
    <w:rsid w:val="00B749BA"/>
    <w:rsid w:val="00B74C32"/>
    <w:rsid w:val="00B74F8F"/>
    <w:rsid w:val="00B74FB0"/>
    <w:rsid w:val="00B75466"/>
    <w:rsid w:val="00B754DF"/>
    <w:rsid w:val="00B755B5"/>
    <w:rsid w:val="00B75623"/>
    <w:rsid w:val="00B7568F"/>
    <w:rsid w:val="00B75804"/>
    <w:rsid w:val="00B7580B"/>
    <w:rsid w:val="00B759F0"/>
    <w:rsid w:val="00B75A4E"/>
    <w:rsid w:val="00B75AA3"/>
    <w:rsid w:val="00B75B95"/>
    <w:rsid w:val="00B75C1C"/>
    <w:rsid w:val="00B75D07"/>
    <w:rsid w:val="00B75D27"/>
    <w:rsid w:val="00B75DCB"/>
    <w:rsid w:val="00B75DF2"/>
    <w:rsid w:val="00B75E8D"/>
    <w:rsid w:val="00B75EDB"/>
    <w:rsid w:val="00B76087"/>
    <w:rsid w:val="00B7612C"/>
    <w:rsid w:val="00B7619A"/>
    <w:rsid w:val="00B76255"/>
    <w:rsid w:val="00B762E6"/>
    <w:rsid w:val="00B7644E"/>
    <w:rsid w:val="00B764C5"/>
    <w:rsid w:val="00B76572"/>
    <w:rsid w:val="00B765C9"/>
    <w:rsid w:val="00B76667"/>
    <w:rsid w:val="00B766FC"/>
    <w:rsid w:val="00B76733"/>
    <w:rsid w:val="00B769C2"/>
    <w:rsid w:val="00B76BA7"/>
    <w:rsid w:val="00B76D60"/>
    <w:rsid w:val="00B76DAE"/>
    <w:rsid w:val="00B76EF5"/>
    <w:rsid w:val="00B76F53"/>
    <w:rsid w:val="00B76F8D"/>
    <w:rsid w:val="00B77067"/>
    <w:rsid w:val="00B7706E"/>
    <w:rsid w:val="00B77170"/>
    <w:rsid w:val="00B7718C"/>
    <w:rsid w:val="00B771A2"/>
    <w:rsid w:val="00B77314"/>
    <w:rsid w:val="00B7735C"/>
    <w:rsid w:val="00B77491"/>
    <w:rsid w:val="00B775E7"/>
    <w:rsid w:val="00B775EE"/>
    <w:rsid w:val="00B77648"/>
    <w:rsid w:val="00B7769E"/>
    <w:rsid w:val="00B77892"/>
    <w:rsid w:val="00B778B7"/>
    <w:rsid w:val="00B77946"/>
    <w:rsid w:val="00B77ACB"/>
    <w:rsid w:val="00B77AED"/>
    <w:rsid w:val="00B77E9B"/>
    <w:rsid w:val="00B77F14"/>
    <w:rsid w:val="00B77F63"/>
    <w:rsid w:val="00B8013C"/>
    <w:rsid w:val="00B80274"/>
    <w:rsid w:val="00B80275"/>
    <w:rsid w:val="00B802EF"/>
    <w:rsid w:val="00B8068B"/>
    <w:rsid w:val="00B80749"/>
    <w:rsid w:val="00B8083D"/>
    <w:rsid w:val="00B8085D"/>
    <w:rsid w:val="00B8096E"/>
    <w:rsid w:val="00B80A1F"/>
    <w:rsid w:val="00B80A33"/>
    <w:rsid w:val="00B80A44"/>
    <w:rsid w:val="00B80B45"/>
    <w:rsid w:val="00B80BDE"/>
    <w:rsid w:val="00B80C11"/>
    <w:rsid w:val="00B80D1A"/>
    <w:rsid w:val="00B80DC6"/>
    <w:rsid w:val="00B80E26"/>
    <w:rsid w:val="00B80F2A"/>
    <w:rsid w:val="00B80F31"/>
    <w:rsid w:val="00B81185"/>
    <w:rsid w:val="00B81258"/>
    <w:rsid w:val="00B812D6"/>
    <w:rsid w:val="00B813E3"/>
    <w:rsid w:val="00B81446"/>
    <w:rsid w:val="00B814BE"/>
    <w:rsid w:val="00B815B8"/>
    <w:rsid w:val="00B815BD"/>
    <w:rsid w:val="00B815F3"/>
    <w:rsid w:val="00B81607"/>
    <w:rsid w:val="00B81732"/>
    <w:rsid w:val="00B81762"/>
    <w:rsid w:val="00B817F6"/>
    <w:rsid w:val="00B818C3"/>
    <w:rsid w:val="00B81963"/>
    <w:rsid w:val="00B81C4C"/>
    <w:rsid w:val="00B81C8D"/>
    <w:rsid w:val="00B81F32"/>
    <w:rsid w:val="00B81F77"/>
    <w:rsid w:val="00B8211C"/>
    <w:rsid w:val="00B82161"/>
    <w:rsid w:val="00B8244A"/>
    <w:rsid w:val="00B8251E"/>
    <w:rsid w:val="00B827C3"/>
    <w:rsid w:val="00B8280F"/>
    <w:rsid w:val="00B82BEB"/>
    <w:rsid w:val="00B82BF5"/>
    <w:rsid w:val="00B82D6D"/>
    <w:rsid w:val="00B82D71"/>
    <w:rsid w:val="00B82FB2"/>
    <w:rsid w:val="00B830BD"/>
    <w:rsid w:val="00B8313F"/>
    <w:rsid w:val="00B83142"/>
    <w:rsid w:val="00B8327D"/>
    <w:rsid w:val="00B834BC"/>
    <w:rsid w:val="00B83593"/>
    <w:rsid w:val="00B83602"/>
    <w:rsid w:val="00B83629"/>
    <w:rsid w:val="00B83688"/>
    <w:rsid w:val="00B83711"/>
    <w:rsid w:val="00B8374F"/>
    <w:rsid w:val="00B83852"/>
    <w:rsid w:val="00B838A2"/>
    <w:rsid w:val="00B839E9"/>
    <w:rsid w:val="00B83A1A"/>
    <w:rsid w:val="00B83B80"/>
    <w:rsid w:val="00B83DF9"/>
    <w:rsid w:val="00B83EB7"/>
    <w:rsid w:val="00B84092"/>
    <w:rsid w:val="00B841AC"/>
    <w:rsid w:val="00B8420A"/>
    <w:rsid w:val="00B84411"/>
    <w:rsid w:val="00B845F2"/>
    <w:rsid w:val="00B84641"/>
    <w:rsid w:val="00B84723"/>
    <w:rsid w:val="00B848BC"/>
    <w:rsid w:val="00B84902"/>
    <w:rsid w:val="00B84B5A"/>
    <w:rsid w:val="00B84C91"/>
    <w:rsid w:val="00B84D3F"/>
    <w:rsid w:val="00B84DF4"/>
    <w:rsid w:val="00B84E55"/>
    <w:rsid w:val="00B84FEF"/>
    <w:rsid w:val="00B85058"/>
    <w:rsid w:val="00B850F7"/>
    <w:rsid w:val="00B8525C"/>
    <w:rsid w:val="00B8535A"/>
    <w:rsid w:val="00B853BD"/>
    <w:rsid w:val="00B8546A"/>
    <w:rsid w:val="00B856D6"/>
    <w:rsid w:val="00B85979"/>
    <w:rsid w:val="00B859BB"/>
    <w:rsid w:val="00B859ED"/>
    <w:rsid w:val="00B85A13"/>
    <w:rsid w:val="00B85BA5"/>
    <w:rsid w:val="00B85C54"/>
    <w:rsid w:val="00B85F8F"/>
    <w:rsid w:val="00B85FA5"/>
    <w:rsid w:val="00B86167"/>
    <w:rsid w:val="00B86301"/>
    <w:rsid w:val="00B863EB"/>
    <w:rsid w:val="00B8653D"/>
    <w:rsid w:val="00B867D9"/>
    <w:rsid w:val="00B8684F"/>
    <w:rsid w:val="00B869DB"/>
    <w:rsid w:val="00B86A41"/>
    <w:rsid w:val="00B86AB0"/>
    <w:rsid w:val="00B86ABD"/>
    <w:rsid w:val="00B86B98"/>
    <w:rsid w:val="00B86BDB"/>
    <w:rsid w:val="00B87062"/>
    <w:rsid w:val="00B87072"/>
    <w:rsid w:val="00B8716C"/>
    <w:rsid w:val="00B87202"/>
    <w:rsid w:val="00B8728C"/>
    <w:rsid w:val="00B87329"/>
    <w:rsid w:val="00B87361"/>
    <w:rsid w:val="00B87363"/>
    <w:rsid w:val="00B875BD"/>
    <w:rsid w:val="00B87600"/>
    <w:rsid w:val="00B877A7"/>
    <w:rsid w:val="00B87812"/>
    <w:rsid w:val="00B8782F"/>
    <w:rsid w:val="00B87861"/>
    <w:rsid w:val="00B87893"/>
    <w:rsid w:val="00B87927"/>
    <w:rsid w:val="00B87952"/>
    <w:rsid w:val="00B87973"/>
    <w:rsid w:val="00B879DE"/>
    <w:rsid w:val="00B87AC8"/>
    <w:rsid w:val="00B87B4F"/>
    <w:rsid w:val="00B87B67"/>
    <w:rsid w:val="00B87CE5"/>
    <w:rsid w:val="00B87D13"/>
    <w:rsid w:val="00B87D39"/>
    <w:rsid w:val="00B87E35"/>
    <w:rsid w:val="00B87E3E"/>
    <w:rsid w:val="00B87ED1"/>
    <w:rsid w:val="00B9013D"/>
    <w:rsid w:val="00B9039D"/>
    <w:rsid w:val="00B905C1"/>
    <w:rsid w:val="00B9067E"/>
    <w:rsid w:val="00B907FF"/>
    <w:rsid w:val="00B90800"/>
    <w:rsid w:val="00B9084E"/>
    <w:rsid w:val="00B90870"/>
    <w:rsid w:val="00B9091D"/>
    <w:rsid w:val="00B90F77"/>
    <w:rsid w:val="00B91104"/>
    <w:rsid w:val="00B9119D"/>
    <w:rsid w:val="00B911DB"/>
    <w:rsid w:val="00B91223"/>
    <w:rsid w:val="00B9128C"/>
    <w:rsid w:val="00B91320"/>
    <w:rsid w:val="00B915B7"/>
    <w:rsid w:val="00B91926"/>
    <w:rsid w:val="00B9199C"/>
    <w:rsid w:val="00B919EA"/>
    <w:rsid w:val="00B91A28"/>
    <w:rsid w:val="00B91A3E"/>
    <w:rsid w:val="00B91BDF"/>
    <w:rsid w:val="00B91BE6"/>
    <w:rsid w:val="00B91DF8"/>
    <w:rsid w:val="00B91F50"/>
    <w:rsid w:val="00B9213F"/>
    <w:rsid w:val="00B9229F"/>
    <w:rsid w:val="00B92472"/>
    <w:rsid w:val="00B92582"/>
    <w:rsid w:val="00B9264B"/>
    <w:rsid w:val="00B926E5"/>
    <w:rsid w:val="00B92854"/>
    <w:rsid w:val="00B92A02"/>
    <w:rsid w:val="00B92A74"/>
    <w:rsid w:val="00B92BCF"/>
    <w:rsid w:val="00B92D30"/>
    <w:rsid w:val="00B92D64"/>
    <w:rsid w:val="00B92D97"/>
    <w:rsid w:val="00B92D9E"/>
    <w:rsid w:val="00B92DAD"/>
    <w:rsid w:val="00B92DC6"/>
    <w:rsid w:val="00B92DD1"/>
    <w:rsid w:val="00B92EC3"/>
    <w:rsid w:val="00B93080"/>
    <w:rsid w:val="00B93083"/>
    <w:rsid w:val="00B93151"/>
    <w:rsid w:val="00B93277"/>
    <w:rsid w:val="00B932BD"/>
    <w:rsid w:val="00B932C2"/>
    <w:rsid w:val="00B93315"/>
    <w:rsid w:val="00B93351"/>
    <w:rsid w:val="00B93421"/>
    <w:rsid w:val="00B934AF"/>
    <w:rsid w:val="00B93507"/>
    <w:rsid w:val="00B93675"/>
    <w:rsid w:val="00B936E4"/>
    <w:rsid w:val="00B93707"/>
    <w:rsid w:val="00B937BF"/>
    <w:rsid w:val="00B9386F"/>
    <w:rsid w:val="00B939B1"/>
    <w:rsid w:val="00B93B08"/>
    <w:rsid w:val="00B93BB7"/>
    <w:rsid w:val="00B93BE8"/>
    <w:rsid w:val="00B93D5A"/>
    <w:rsid w:val="00B93DCE"/>
    <w:rsid w:val="00B93DE5"/>
    <w:rsid w:val="00B94124"/>
    <w:rsid w:val="00B94241"/>
    <w:rsid w:val="00B943C3"/>
    <w:rsid w:val="00B94581"/>
    <w:rsid w:val="00B94585"/>
    <w:rsid w:val="00B94CA5"/>
    <w:rsid w:val="00B94CAD"/>
    <w:rsid w:val="00B94F27"/>
    <w:rsid w:val="00B94FFE"/>
    <w:rsid w:val="00B950A4"/>
    <w:rsid w:val="00B9533F"/>
    <w:rsid w:val="00B95404"/>
    <w:rsid w:val="00B9543E"/>
    <w:rsid w:val="00B95563"/>
    <w:rsid w:val="00B955F9"/>
    <w:rsid w:val="00B95712"/>
    <w:rsid w:val="00B95889"/>
    <w:rsid w:val="00B958A7"/>
    <w:rsid w:val="00B959A7"/>
    <w:rsid w:val="00B95A27"/>
    <w:rsid w:val="00B95A2F"/>
    <w:rsid w:val="00B95A51"/>
    <w:rsid w:val="00B95AA8"/>
    <w:rsid w:val="00B95BF5"/>
    <w:rsid w:val="00B95C46"/>
    <w:rsid w:val="00B95CB4"/>
    <w:rsid w:val="00B95E97"/>
    <w:rsid w:val="00B95FB8"/>
    <w:rsid w:val="00B95FFD"/>
    <w:rsid w:val="00B96074"/>
    <w:rsid w:val="00B96350"/>
    <w:rsid w:val="00B96410"/>
    <w:rsid w:val="00B964A5"/>
    <w:rsid w:val="00B96538"/>
    <w:rsid w:val="00B965C4"/>
    <w:rsid w:val="00B965C8"/>
    <w:rsid w:val="00B966D0"/>
    <w:rsid w:val="00B967E7"/>
    <w:rsid w:val="00B96937"/>
    <w:rsid w:val="00B96C6A"/>
    <w:rsid w:val="00B96CD4"/>
    <w:rsid w:val="00B96DFE"/>
    <w:rsid w:val="00B96F37"/>
    <w:rsid w:val="00B96F50"/>
    <w:rsid w:val="00B9702B"/>
    <w:rsid w:val="00B97075"/>
    <w:rsid w:val="00B9711B"/>
    <w:rsid w:val="00B9711C"/>
    <w:rsid w:val="00B9715F"/>
    <w:rsid w:val="00B97765"/>
    <w:rsid w:val="00B97865"/>
    <w:rsid w:val="00B97995"/>
    <w:rsid w:val="00B97B87"/>
    <w:rsid w:val="00B97CFF"/>
    <w:rsid w:val="00B97D92"/>
    <w:rsid w:val="00B97E6C"/>
    <w:rsid w:val="00BA01AC"/>
    <w:rsid w:val="00BA02B7"/>
    <w:rsid w:val="00BA03C4"/>
    <w:rsid w:val="00BA0502"/>
    <w:rsid w:val="00BA0685"/>
    <w:rsid w:val="00BA0753"/>
    <w:rsid w:val="00BA07F3"/>
    <w:rsid w:val="00BA082F"/>
    <w:rsid w:val="00BA0940"/>
    <w:rsid w:val="00BA0A94"/>
    <w:rsid w:val="00BA0E1A"/>
    <w:rsid w:val="00BA0F31"/>
    <w:rsid w:val="00BA0F52"/>
    <w:rsid w:val="00BA10D7"/>
    <w:rsid w:val="00BA1162"/>
    <w:rsid w:val="00BA1244"/>
    <w:rsid w:val="00BA12B1"/>
    <w:rsid w:val="00BA12DA"/>
    <w:rsid w:val="00BA1340"/>
    <w:rsid w:val="00BA1408"/>
    <w:rsid w:val="00BA15A2"/>
    <w:rsid w:val="00BA15C1"/>
    <w:rsid w:val="00BA16CD"/>
    <w:rsid w:val="00BA170A"/>
    <w:rsid w:val="00BA180E"/>
    <w:rsid w:val="00BA188D"/>
    <w:rsid w:val="00BA1A01"/>
    <w:rsid w:val="00BA1A2F"/>
    <w:rsid w:val="00BA1AC2"/>
    <w:rsid w:val="00BA1ACB"/>
    <w:rsid w:val="00BA1BBE"/>
    <w:rsid w:val="00BA1F3A"/>
    <w:rsid w:val="00BA1F5B"/>
    <w:rsid w:val="00BA1FE3"/>
    <w:rsid w:val="00BA2098"/>
    <w:rsid w:val="00BA20A7"/>
    <w:rsid w:val="00BA2248"/>
    <w:rsid w:val="00BA2262"/>
    <w:rsid w:val="00BA22C4"/>
    <w:rsid w:val="00BA2445"/>
    <w:rsid w:val="00BA2687"/>
    <w:rsid w:val="00BA27FC"/>
    <w:rsid w:val="00BA281A"/>
    <w:rsid w:val="00BA28B2"/>
    <w:rsid w:val="00BA2903"/>
    <w:rsid w:val="00BA294E"/>
    <w:rsid w:val="00BA2A33"/>
    <w:rsid w:val="00BA2A96"/>
    <w:rsid w:val="00BA2CAC"/>
    <w:rsid w:val="00BA2CB1"/>
    <w:rsid w:val="00BA2CC3"/>
    <w:rsid w:val="00BA2D90"/>
    <w:rsid w:val="00BA2E08"/>
    <w:rsid w:val="00BA2F33"/>
    <w:rsid w:val="00BA3031"/>
    <w:rsid w:val="00BA30D2"/>
    <w:rsid w:val="00BA3198"/>
    <w:rsid w:val="00BA3280"/>
    <w:rsid w:val="00BA328F"/>
    <w:rsid w:val="00BA3312"/>
    <w:rsid w:val="00BA337F"/>
    <w:rsid w:val="00BA339D"/>
    <w:rsid w:val="00BA3400"/>
    <w:rsid w:val="00BA3479"/>
    <w:rsid w:val="00BA35EB"/>
    <w:rsid w:val="00BA369C"/>
    <w:rsid w:val="00BA3861"/>
    <w:rsid w:val="00BA3910"/>
    <w:rsid w:val="00BA3935"/>
    <w:rsid w:val="00BA3AA7"/>
    <w:rsid w:val="00BA3B2E"/>
    <w:rsid w:val="00BA3BB1"/>
    <w:rsid w:val="00BA3CDF"/>
    <w:rsid w:val="00BA3D6D"/>
    <w:rsid w:val="00BA3D74"/>
    <w:rsid w:val="00BA3F1B"/>
    <w:rsid w:val="00BA3F3B"/>
    <w:rsid w:val="00BA4150"/>
    <w:rsid w:val="00BA4260"/>
    <w:rsid w:val="00BA42F2"/>
    <w:rsid w:val="00BA444B"/>
    <w:rsid w:val="00BA4626"/>
    <w:rsid w:val="00BA4677"/>
    <w:rsid w:val="00BA46F1"/>
    <w:rsid w:val="00BA480D"/>
    <w:rsid w:val="00BA4861"/>
    <w:rsid w:val="00BA48F3"/>
    <w:rsid w:val="00BA4927"/>
    <w:rsid w:val="00BA4A51"/>
    <w:rsid w:val="00BA4ACD"/>
    <w:rsid w:val="00BA4B4B"/>
    <w:rsid w:val="00BA4B91"/>
    <w:rsid w:val="00BA4C91"/>
    <w:rsid w:val="00BA4D27"/>
    <w:rsid w:val="00BA4F06"/>
    <w:rsid w:val="00BA515A"/>
    <w:rsid w:val="00BA51E1"/>
    <w:rsid w:val="00BA53AF"/>
    <w:rsid w:val="00BA54E7"/>
    <w:rsid w:val="00BA5542"/>
    <w:rsid w:val="00BA554F"/>
    <w:rsid w:val="00BA57F3"/>
    <w:rsid w:val="00BA587E"/>
    <w:rsid w:val="00BA59E3"/>
    <w:rsid w:val="00BA5BDE"/>
    <w:rsid w:val="00BA5C17"/>
    <w:rsid w:val="00BA5D23"/>
    <w:rsid w:val="00BA5D36"/>
    <w:rsid w:val="00BA5E21"/>
    <w:rsid w:val="00BA5E5A"/>
    <w:rsid w:val="00BA5F50"/>
    <w:rsid w:val="00BA602E"/>
    <w:rsid w:val="00BA60A6"/>
    <w:rsid w:val="00BA61AB"/>
    <w:rsid w:val="00BA6234"/>
    <w:rsid w:val="00BA6255"/>
    <w:rsid w:val="00BA626E"/>
    <w:rsid w:val="00BA64C3"/>
    <w:rsid w:val="00BA653B"/>
    <w:rsid w:val="00BA66C0"/>
    <w:rsid w:val="00BA6741"/>
    <w:rsid w:val="00BA6763"/>
    <w:rsid w:val="00BA6801"/>
    <w:rsid w:val="00BA6911"/>
    <w:rsid w:val="00BA694D"/>
    <w:rsid w:val="00BA6D6B"/>
    <w:rsid w:val="00BA6F09"/>
    <w:rsid w:val="00BA6F18"/>
    <w:rsid w:val="00BA6F59"/>
    <w:rsid w:val="00BA6FCC"/>
    <w:rsid w:val="00BA701D"/>
    <w:rsid w:val="00BA70CD"/>
    <w:rsid w:val="00BA7208"/>
    <w:rsid w:val="00BA724C"/>
    <w:rsid w:val="00BA7434"/>
    <w:rsid w:val="00BA7501"/>
    <w:rsid w:val="00BA759A"/>
    <w:rsid w:val="00BA75E6"/>
    <w:rsid w:val="00BA76AD"/>
    <w:rsid w:val="00BA77CB"/>
    <w:rsid w:val="00BA782A"/>
    <w:rsid w:val="00BA78D7"/>
    <w:rsid w:val="00BA794A"/>
    <w:rsid w:val="00BA79B9"/>
    <w:rsid w:val="00BA79CD"/>
    <w:rsid w:val="00BA7A1A"/>
    <w:rsid w:val="00BA7A9C"/>
    <w:rsid w:val="00BA7B0D"/>
    <w:rsid w:val="00BA7B51"/>
    <w:rsid w:val="00BA7CDC"/>
    <w:rsid w:val="00BA7D14"/>
    <w:rsid w:val="00BA7D1B"/>
    <w:rsid w:val="00BA7D99"/>
    <w:rsid w:val="00BA7E6C"/>
    <w:rsid w:val="00BA7F01"/>
    <w:rsid w:val="00BA7FB2"/>
    <w:rsid w:val="00BB00C8"/>
    <w:rsid w:val="00BB00F3"/>
    <w:rsid w:val="00BB018D"/>
    <w:rsid w:val="00BB0256"/>
    <w:rsid w:val="00BB032F"/>
    <w:rsid w:val="00BB0349"/>
    <w:rsid w:val="00BB0415"/>
    <w:rsid w:val="00BB0449"/>
    <w:rsid w:val="00BB05AC"/>
    <w:rsid w:val="00BB065F"/>
    <w:rsid w:val="00BB0787"/>
    <w:rsid w:val="00BB08D1"/>
    <w:rsid w:val="00BB09D5"/>
    <w:rsid w:val="00BB0E41"/>
    <w:rsid w:val="00BB1044"/>
    <w:rsid w:val="00BB105A"/>
    <w:rsid w:val="00BB1150"/>
    <w:rsid w:val="00BB1164"/>
    <w:rsid w:val="00BB13C1"/>
    <w:rsid w:val="00BB13D4"/>
    <w:rsid w:val="00BB1547"/>
    <w:rsid w:val="00BB1600"/>
    <w:rsid w:val="00BB1659"/>
    <w:rsid w:val="00BB1739"/>
    <w:rsid w:val="00BB1755"/>
    <w:rsid w:val="00BB17F5"/>
    <w:rsid w:val="00BB1A9F"/>
    <w:rsid w:val="00BB1B24"/>
    <w:rsid w:val="00BB1B52"/>
    <w:rsid w:val="00BB1E78"/>
    <w:rsid w:val="00BB2086"/>
    <w:rsid w:val="00BB209D"/>
    <w:rsid w:val="00BB2206"/>
    <w:rsid w:val="00BB2305"/>
    <w:rsid w:val="00BB23E8"/>
    <w:rsid w:val="00BB2445"/>
    <w:rsid w:val="00BB259B"/>
    <w:rsid w:val="00BB2678"/>
    <w:rsid w:val="00BB281B"/>
    <w:rsid w:val="00BB2824"/>
    <w:rsid w:val="00BB2835"/>
    <w:rsid w:val="00BB283F"/>
    <w:rsid w:val="00BB2A9B"/>
    <w:rsid w:val="00BB2B86"/>
    <w:rsid w:val="00BB2BF2"/>
    <w:rsid w:val="00BB2C7D"/>
    <w:rsid w:val="00BB2D4E"/>
    <w:rsid w:val="00BB2DE4"/>
    <w:rsid w:val="00BB2E5D"/>
    <w:rsid w:val="00BB2FEB"/>
    <w:rsid w:val="00BB2FF6"/>
    <w:rsid w:val="00BB309A"/>
    <w:rsid w:val="00BB31D5"/>
    <w:rsid w:val="00BB3264"/>
    <w:rsid w:val="00BB33F5"/>
    <w:rsid w:val="00BB3441"/>
    <w:rsid w:val="00BB3467"/>
    <w:rsid w:val="00BB356C"/>
    <w:rsid w:val="00BB3572"/>
    <w:rsid w:val="00BB357D"/>
    <w:rsid w:val="00BB366E"/>
    <w:rsid w:val="00BB36FD"/>
    <w:rsid w:val="00BB3912"/>
    <w:rsid w:val="00BB3ADE"/>
    <w:rsid w:val="00BB3B34"/>
    <w:rsid w:val="00BB3BC3"/>
    <w:rsid w:val="00BB3D79"/>
    <w:rsid w:val="00BB3F15"/>
    <w:rsid w:val="00BB3F36"/>
    <w:rsid w:val="00BB4083"/>
    <w:rsid w:val="00BB4287"/>
    <w:rsid w:val="00BB4293"/>
    <w:rsid w:val="00BB4300"/>
    <w:rsid w:val="00BB4316"/>
    <w:rsid w:val="00BB4502"/>
    <w:rsid w:val="00BB46BE"/>
    <w:rsid w:val="00BB4734"/>
    <w:rsid w:val="00BB47A7"/>
    <w:rsid w:val="00BB484D"/>
    <w:rsid w:val="00BB49EB"/>
    <w:rsid w:val="00BB4C3D"/>
    <w:rsid w:val="00BB4CA6"/>
    <w:rsid w:val="00BB4D9D"/>
    <w:rsid w:val="00BB4E10"/>
    <w:rsid w:val="00BB4FE3"/>
    <w:rsid w:val="00BB4FF0"/>
    <w:rsid w:val="00BB51AD"/>
    <w:rsid w:val="00BB5330"/>
    <w:rsid w:val="00BB58D0"/>
    <w:rsid w:val="00BB5954"/>
    <w:rsid w:val="00BB5A8A"/>
    <w:rsid w:val="00BB5C6F"/>
    <w:rsid w:val="00BB5C74"/>
    <w:rsid w:val="00BB5D0C"/>
    <w:rsid w:val="00BB5DF8"/>
    <w:rsid w:val="00BB5EEB"/>
    <w:rsid w:val="00BB600A"/>
    <w:rsid w:val="00BB6154"/>
    <w:rsid w:val="00BB6184"/>
    <w:rsid w:val="00BB61B3"/>
    <w:rsid w:val="00BB63CF"/>
    <w:rsid w:val="00BB6482"/>
    <w:rsid w:val="00BB65A0"/>
    <w:rsid w:val="00BB65BC"/>
    <w:rsid w:val="00BB662A"/>
    <w:rsid w:val="00BB66B7"/>
    <w:rsid w:val="00BB67CD"/>
    <w:rsid w:val="00BB684B"/>
    <w:rsid w:val="00BB6902"/>
    <w:rsid w:val="00BB6B59"/>
    <w:rsid w:val="00BB6BB3"/>
    <w:rsid w:val="00BB6C38"/>
    <w:rsid w:val="00BB6C99"/>
    <w:rsid w:val="00BB6D8F"/>
    <w:rsid w:val="00BB6E41"/>
    <w:rsid w:val="00BB6ED9"/>
    <w:rsid w:val="00BB6F6D"/>
    <w:rsid w:val="00BB7160"/>
    <w:rsid w:val="00BB71D3"/>
    <w:rsid w:val="00BB7282"/>
    <w:rsid w:val="00BB78AE"/>
    <w:rsid w:val="00BB78B2"/>
    <w:rsid w:val="00BB7AB3"/>
    <w:rsid w:val="00BB7B12"/>
    <w:rsid w:val="00BB7D14"/>
    <w:rsid w:val="00BB7E37"/>
    <w:rsid w:val="00BB7E6C"/>
    <w:rsid w:val="00BB7F35"/>
    <w:rsid w:val="00BB7F7D"/>
    <w:rsid w:val="00BC0145"/>
    <w:rsid w:val="00BC0203"/>
    <w:rsid w:val="00BC0212"/>
    <w:rsid w:val="00BC0224"/>
    <w:rsid w:val="00BC0420"/>
    <w:rsid w:val="00BC046F"/>
    <w:rsid w:val="00BC04D5"/>
    <w:rsid w:val="00BC04E1"/>
    <w:rsid w:val="00BC06E8"/>
    <w:rsid w:val="00BC088B"/>
    <w:rsid w:val="00BC08A9"/>
    <w:rsid w:val="00BC08E6"/>
    <w:rsid w:val="00BC0904"/>
    <w:rsid w:val="00BC0F85"/>
    <w:rsid w:val="00BC101E"/>
    <w:rsid w:val="00BC10FA"/>
    <w:rsid w:val="00BC112F"/>
    <w:rsid w:val="00BC128D"/>
    <w:rsid w:val="00BC139A"/>
    <w:rsid w:val="00BC13A1"/>
    <w:rsid w:val="00BC13A8"/>
    <w:rsid w:val="00BC14AC"/>
    <w:rsid w:val="00BC1572"/>
    <w:rsid w:val="00BC1648"/>
    <w:rsid w:val="00BC17C9"/>
    <w:rsid w:val="00BC1871"/>
    <w:rsid w:val="00BC18C2"/>
    <w:rsid w:val="00BC1D9F"/>
    <w:rsid w:val="00BC1EB1"/>
    <w:rsid w:val="00BC1ED4"/>
    <w:rsid w:val="00BC2081"/>
    <w:rsid w:val="00BC2330"/>
    <w:rsid w:val="00BC2434"/>
    <w:rsid w:val="00BC2443"/>
    <w:rsid w:val="00BC24E5"/>
    <w:rsid w:val="00BC256B"/>
    <w:rsid w:val="00BC2665"/>
    <w:rsid w:val="00BC26E4"/>
    <w:rsid w:val="00BC272D"/>
    <w:rsid w:val="00BC2905"/>
    <w:rsid w:val="00BC291A"/>
    <w:rsid w:val="00BC2C1A"/>
    <w:rsid w:val="00BC2C6C"/>
    <w:rsid w:val="00BC2F38"/>
    <w:rsid w:val="00BC309B"/>
    <w:rsid w:val="00BC3138"/>
    <w:rsid w:val="00BC32F0"/>
    <w:rsid w:val="00BC3373"/>
    <w:rsid w:val="00BC33AC"/>
    <w:rsid w:val="00BC34B1"/>
    <w:rsid w:val="00BC34D0"/>
    <w:rsid w:val="00BC35B1"/>
    <w:rsid w:val="00BC3616"/>
    <w:rsid w:val="00BC3880"/>
    <w:rsid w:val="00BC3A38"/>
    <w:rsid w:val="00BC3A78"/>
    <w:rsid w:val="00BC3AC2"/>
    <w:rsid w:val="00BC3D66"/>
    <w:rsid w:val="00BC3DA3"/>
    <w:rsid w:val="00BC3F67"/>
    <w:rsid w:val="00BC413F"/>
    <w:rsid w:val="00BC421A"/>
    <w:rsid w:val="00BC424B"/>
    <w:rsid w:val="00BC45DF"/>
    <w:rsid w:val="00BC4762"/>
    <w:rsid w:val="00BC4911"/>
    <w:rsid w:val="00BC493E"/>
    <w:rsid w:val="00BC4A3C"/>
    <w:rsid w:val="00BC4D94"/>
    <w:rsid w:val="00BC4E67"/>
    <w:rsid w:val="00BC4F00"/>
    <w:rsid w:val="00BC4FC5"/>
    <w:rsid w:val="00BC5120"/>
    <w:rsid w:val="00BC519E"/>
    <w:rsid w:val="00BC52AC"/>
    <w:rsid w:val="00BC5306"/>
    <w:rsid w:val="00BC544B"/>
    <w:rsid w:val="00BC546E"/>
    <w:rsid w:val="00BC54BA"/>
    <w:rsid w:val="00BC553E"/>
    <w:rsid w:val="00BC5660"/>
    <w:rsid w:val="00BC5683"/>
    <w:rsid w:val="00BC5990"/>
    <w:rsid w:val="00BC5A56"/>
    <w:rsid w:val="00BC5C58"/>
    <w:rsid w:val="00BC5D45"/>
    <w:rsid w:val="00BC5F21"/>
    <w:rsid w:val="00BC60D9"/>
    <w:rsid w:val="00BC63D2"/>
    <w:rsid w:val="00BC6436"/>
    <w:rsid w:val="00BC6444"/>
    <w:rsid w:val="00BC64EF"/>
    <w:rsid w:val="00BC65CD"/>
    <w:rsid w:val="00BC6A2C"/>
    <w:rsid w:val="00BC6A30"/>
    <w:rsid w:val="00BC6B78"/>
    <w:rsid w:val="00BC6C92"/>
    <w:rsid w:val="00BC6C95"/>
    <w:rsid w:val="00BC6DE8"/>
    <w:rsid w:val="00BC6E33"/>
    <w:rsid w:val="00BC6E4D"/>
    <w:rsid w:val="00BC6E69"/>
    <w:rsid w:val="00BC6F6B"/>
    <w:rsid w:val="00BC7102"/>
    <w:rsid w:val="00BC7154"/>
    <w:rsid w:val="00BC7583"/>
    <w:rsid w:val="00BC7719"/>
    <w:rsid w:val="00BC778A"/>
    <w:rsid w:val="00BC796C"/>
    <w:rsid w:val="00BC79AF"/>
    <w:rsid w:val="00BC7C25"/>
    <w:rsid w:val="00BC7C9D"/>
    <w:rsid w:val="00BC7CA7"/>
    <w:rsid w:val="00BD0030"/>
    <w:rsid w:val="00BD03A5"/>
    <w:rsid w:val="00BD041B"/>
    <w:rsid w:val="00BD04D6"/>
    <w:rsid w:val="00BD0620"/>
    <w:rsid w:val="00BD078F"/>
    <w:rsid w:val="00BD0827"/>
    <w:rsid w:val="00BD0841"/>
    <w:rsid w:val="00BD088D"/>
    <w:rsid w:val="00BD08E2"/>
    <w:rsid w:val="00BD08E3"/>
    <w:rsid w:val="00BD0958"/>
    <w:rsid w:val="00BD0A7B"/>
    <w:rsid w:val="00BD0A8B"/>
    <w:rsid w:val="00BD0BAF"/>
    <w:rsid w:val="00BD0E88"/>
    <w:rsid w:val="00BD0F6A"/>
    <w:rsid w:val="00BD0FE8"/>
    <w:rsid w:val="00BD10AC"/>
    <w:rsid w:val="00BD1221"/>
    <w:rsid w:val="00BD126F"/>
    <w:rsid w:val="00BD1302"/>
    <w:rsid w:val="00BD143C"/>
    <w:rsid w:val="00BD156E"/>
    <w:rsid w:val="00BD18B7"/>
    <w:rsid w:val="00BD1B31"/>
    <w:rsid w:val="00BD1B58"/>
    <w:rsid w:val="00BD1C4E"/>
    <w:rsid w:val="00BD1CCE"/>
    <w:rsid w:val="00BD1D65"/>
    <w:rsid w:val="00BD1DB5"/>
    <w:rsid w:val="00BD1DDA"/>
    <w:rsid w:val="00BD1F05"/>
    <w:rsid w:val="00BD1F79"/>
    <w:rsid w:val="00BD2096"/>
    <w:rsid w:val="00BD2484"/>
    <w:rsid w:val="00BD24D9"/>
    <w:rsid w:val="00BD253B"/>
    <w:rsid w:val="00BD2582"/>
    <w:rsid w:val="00BD25BA"/>
    <w:rsid w:val="00BD26AA"/>
    <w:rsid w:val="00BD26F9"/>
    <w:rsid w:val="00BD27AD"/>
    <w:rsid w:val="00BD288F"/>
    <w:rsid w:val="00BD289C"/>
    <w:rsid w:val="00BD2971"/>
    <w:rsid w:val="00BD2A27"/>
    <w:rsid w:val="00BD2B12"/>
    <w:rsid w:val="00BD2C87"/>
    <w:rsid w:val="00BD2D74"/>
    <w:rsid w:val="00BD3101"/>
    <w:rsid w:val="00BD3120"/>
    <w:rsid w:val="00BD32C5"/>
    <w:rsid w:val="00BD3484"/>
    <w:rsid w:val="00BD34E3"/>
    <w:rsid w:val="00BD35BA"/>
    <w:rsid w:val="00BD370A"/>
    <w:rsid w:val="00BD373B"/>
    <w:rsid w:val="00BD37EB"/>
    <w:rsid w:val="00BD3B75"/>
    <w:rsid w:val="00BD3BF5"/>
    <w:rsid w:val="00BD3D11"/>
    <w:rsid w:val="00BD3E18"/>
    <w:rsid w:val="00BD3E62"/>
    <w:rsid w:val="00BD3F8A"/>
    <w:rsid w:val="00BD4030"/>
    <w:rsid w:val="00BD411C"/>
    <w:rsid w:val="00BD4176"/>
    <w:rsid w:val="00BD41DE"/>
    <w:rsid w:val="00BD438A"/>
    <w:rsid w:val="00BD454F"/>
    <w:rsid w:val="00BD45BB"/>
    <w:rsid w:val="00BD47C1"/>
    <w:rsid w:val="00BD48A3"/>
    <w:rsid w:val="00BD4BCB"/>
    <w:rsid w:val="00BD4E4B"/>
    <w:rsid w:val="00BD4E83"/>
    <w:rsid w:val="00BD4F5A"/>
    <w:rsid w:val="00BD506F"/>
    <w:rsid w:val="00BD5073"/>
    <w:rsid w:val="00BD5162"/>
    <w:rsid w:val="00BD51F7"/>
    <w:rsid w:val="00BD5220"/>
    <w:rsid w:val="00BD524E"/>
    <w:rsid w:val="00BD53BE"/>
    <w:rsid w:val="00BD54B5"/>
    <w:rsid w:val="00BD5733"/>
    <w:rsid w:val="00BD58EB"/>
    <w:rsid w:val="00BD5935"/>
    <w:rsid w:val="00BD5B85"/>
    <w:rsid w:val="00BD5BBE"/>
    <w:rsid w:val="00BD5C98"/>
    <w:rsid w:val="00BD5E4A"/>
    <w:rsid w:val="00BD5FC5"/>
    <w:rsid w:val="00BD6145"/>
    <w:rsid w:val="00BD622A"/>
    <w:rsid w:val="00BD63C7"/>
    <w:rsid w:val="00BD653F"/>
    <w:rsid w:val="00BD6588"/>
    <w:rsid w:val="00BD65A0"/>
    <w:rsid w:val="00BD65F2"/>
    <w:rsid w:val="00BD6629"/>
    <w:rsid w:val="00BD6685"/>
    <w:rsid w:val="00BD6725"/>
    <w:rsid w:val="00BD6798"/>
    <w:rsid w:val="00BD6847"/>
    <w:rsid w:val="00BD69D6"/>
    <w:rsid w:val="00BD6A77"/>
    <w:rsid w:val="00BD6C29"/>
    <w:rsid w:val="00BD6C62"/>
    <w:rsid w:val="00BD70FA"/>
    <w:rsid w:val="00BD7166"/>
    <w:rsid w:val="00BD72F4"/>
    <w:rsid w:val="00BD7313"/>
    <w:rsid w:val="00BD7332"/>
    <w:rsid w:val="00BD736F"/>
    <w:rsid w:val="00BD74A7"/>
    <w:rsid w:val="00BD7615"/>
    <w:rsid w:val="00BD7655"/>
    <w:rsid w:val="00BD7743"/>
    <w:rsid w:val="00BD77AA"/>
    <w:rsid w:val="00BD77D2"/>
    <w:rsid w:val="00BD7820"/>
    <w:rsid w:val="00BD7886"/>
    <w:rsid w:val="00BD7892"/>
    <w:rsid w:val="00BD7A58"/>
    <w:rsid w:val="00BD7BCC"/>
    <w:rsid w:val="00BD7C85"/>
    <w:rsid w:val="00BD7CFC"/>
    <w:rsid w:val="00BD7D0C"/>
    <w:rsid w:val="00BD7EBB"/>
    <w:rsid w:val="00BE003F"/>
    <w:rsid w:val="00BE0104"/>
    <w:rsid w:val="00BE0145"/>
    <w:rsid w:val="00BE01EB"/>
    <w:rsid w:val="00BE03B1"/>
    <w:rsid w:val="00BE0408"/>
    <w:rsid w:val="00BE04CF"/>
    <w:rsid w:val="00BE0542"/>
    <w:rsid w:val="00BE05C8"/>
    <w:rsid w:val="00BE06EA"/>
    <w:rsid w:val="00BE0729"/>
    <w:rsid w:val="00BE0894"/>
    <w:rsid w:val="00BE08DD"/>
    <w:rsid w:val="00BE0942"/>
    <w:rsid w:val="00BE09EF"/>
    <w:rsid w:val="00BE0AE6"/>
    <w:rsid w:val="00BE0C01"/>
    <w:rsid w:val="00BE0C8A"/>
    <w:rsid w:val="00BE0EBC"/>
    <w:rsid w:val="00BE0EEF"/>
    <w:rsid w:val="00BE103B"/>
    <w:rsid w:val="00BE10C0"/>
    <w:rsid w:val="00BE10D0"/>
    <w:rsid w:val="00BE10E2"/>
    <w:rsid w:val="00BE10F4"/>
    <w:rsid w:val="00BE12DD"/>
    <w:rsid w:val="00BE12FD"/>
    <w:rsid w:val="00BE1394"/>
    <w:rsid w:val="00BE13B5"/>
    <w:rsid w:val="00BE141D"/>
    <w:rsid w:val="00BE1729"/>
    <w:rsid w:val="00BE1AD2"/>
    <w:rsid w:val="00BE1D1F"/>
    <w:rsid w:val="00BE1E03"/>
    <w:rsid w:val="00BE1E08"/>
    <w:rsid w:val="00BE1E45"/>
    <w:rsid w:val="00BE1E9D"/>
    <w:rsid w:val="00BE1F10"/>
    <w:rsid w:val="00BE202F"/>
    <w:rsid w:val="00BE20CE"/>
    <w:rsid w:val="00BE238E"/>
    <w:rsid w:val="00BE2409"/>
    <w:rsid w:val="00BE254E"/>
    <w:rsid w:val="00BE255A"/>
    <w:rsid w:val="00BE2760"/>
    <w:rsid w:val="00BE2778"/>
    <w:rsid w:val="00BE28AF"/>
    <w:rsid w:val="00BE28EA"/>
    <w:rsid w:val="00BE293C"/>
    <w:rsid w:val="00BE2946"/>
    <w:rsid w:val="00BE2967"/>
    <w:rsid w:val="00BE2978"/>
    <w:rsid w:val="00BE298E"/>
    <w:rsid w:val="00BE298F"/>
    <w:rsid w:val="00BE2B42"/>
    <w:rsid w:val="00BE2E8B"/>
    <w:rsid w:val="00BE2F30"/>
    <w:rsid w:val="00BE2F74"/>
    <w:rsid w:val="00BE307A"/>
    <w:rsid w:val="00BE33AE"/>
    <w:rsid w:val="00BE3479"/>
    <w:rsid w:val="00BE35EA"/>
    <w:rsid w:val="00BE3610"/>
    <w:rsid w:val="00BE36A9"/>
    <w:rsid w:val="00BE37C7"/>
    <w:rsid w:val="00BE37F6"/>
    <w:rsid w:val="00BE3885"/>
    <w:rsid w:val="00BE3898"/>
    <w:rsid w:val="00BE38EE"/>
    <w:rsid w:val="00BE3A59"/>
    <w:rsid w:val="00BE3AC1"/>
    <w:rsid w:val="00BE3BDE"/>
    <w:rsid w:val="00BE3C1E"/>
    <w:rsid w:val="00BE3C2D"/>
    <w:rsid w:val="00BE3C65"/>
    <w:rsid w:val="00BE3E36"/>
    <w:rsid w:val="00BE3FE0"/>
    <w:rsid w:val="00BE4031"/>
    <w:rsid w:val="00BE406D"/>
    <w:rsid w:val="00BE4177"/>
    <w:rsid w:val="00BE42A0"/>
    <w:rsid w:val="00BE4393"/>
    <w:rsid w:val="00BE44A3"/>
    <w:rsid w:val="00BE45FB"/>
    <w:rsid w:val="00BE4636"/>
    <w:rsid w:val="00BE4692"/>
    <w:rsid w:val="00BE4AD7"/>
    <w:rsid w:val="00BE4C02"/>
    <w:rsid w:val="00BE4C8B"/>
    <w:rsid w:val="00BE4C95"/>
    <w:rsid w:val="00BE4CBB"/>
    <w:rsid w:val="00BE4D62"/>
    <w:rsid w:val="00BE4DA3"/>
    <w:rsid w:val="00BE4EB7"/>
    <w:rsid w:val="00BE4F4B"/>
    <w:rsid w:val="00BE5042"/>
    <w:rsid w:val="00BE5053"/>
    <w:rsid w:val="00BE51A9"/>
    <w:rsid w:val="00BE5243"/>
    <w:rsid w:val="00BE5302"/>
    <w:rsid w:val="00BE541F"/>
    <w:rsid w:val="00BE5467"/>
    <w:rsid w:val="00BE546D"/>
    <w:rsid w:val="00BE5505"/>
    <w:rsid w:val="00BE556F"/>
    <w:rsid w:val="00BE557F"/>
    <w:rsid w:val="00BE5627"/>
    <w:rsid w:val="00BE566A"/>
    <w:rsid w:val="00BE578A"/>
    <w:rsid w:val="00BE585B"/>
    <w:rsid w:val="00BE5B64"/>
    <w:rsid w:val="00BE5B82"/>
    <w:rsid w:val="00BE5D12"/>
    <w:rsid w:val="00BE5D47"/>
    <w:rsid w:val="00BE5E0F"/>
    <w:rsid w:val="00BE60D6"/>
    <w:rsid w:val="00BE60E1"/>
    <w:rsid w:val="00BE64CF"/>
    <w:rsid w:val="00BE64FC"/>
    <w:rsid w:val="00BE6554"/>
    <w:rsid w:val="00BE6648"/>
    <w:rsid w:val="00BE675F"/>
    <w:rsid w:val="00BE6820"/>
    <w:rsid w:val="00BE6D87"/>
    <w:rsid w:val="00BE6FB7"/>
    <w:rsid w:val="00BE6FE6"/>
    <w:rsid w:val="00BE6FF1"/>
    <w:rsid w:val="00BE70BD"/>
    <w:rsid w:val="00BE70C4"/>
    <w:rsid w:val="00BE7183"/>
    <w:rsid w:val="00BE71D4"/>
    <w:rsid w:val="00BE72ED"/>
    <w:rsid w:val="00BE7327"/>
    <w:rsid w:val="00BE73DE"/>
    <w:rsid w:val="00BE750C"/>
    <w:rsid w:val="00BE7514"/>
    <w:rsid w:val="00BE758A"/>
    <w:rsid w:val="00BE77E9"/>
    <w:rsid w:val="00BE78C0"/>
    <w:rsid w:val="00BE78F6"/>
    <w:rsid w:val="00BE790B"/>
    <w:rsid w:val="00BE796A"/>
    <w:rsid w:val="00BE79B9"/>
    <w:rsid w:val="00BE7A56"/>
    <w:rsid w:val="00BE7AD7"/>
    <w:rsid w:val="00BE7BF2"/>
    <w:rsid w:val="00BE7D96"/>
    <w:rsid w:val="00BE7E22"/>
    <w:rsid w:val="00BE7EA5"/>
    <w:rsid w:val="00BE7ED9"/>
    <w:rsid w:val="00BF000E"/>
    <w:rsid w:val="00BF010A"/>
    <w:rsid w:val="00BF0172"/>
    <w:rsid w:val="00BF0316"/>
    <w:rsid w:val="00BF0448"/>
    <w:rsid w:val="00BF0538"/>
    <w:rsid w:val="00BF05DF"/>
    <w:rsid w:val="00BF09B8"/>
    <w:rsid w:val="00BF09E2"/>
    <w:rsid w:val="00BF0AEF"/>
    <w:rsid w:val="00BF0B68"/>
    <w:rsid w:val="00BF0BAC"/>
    <w:rsid w:val="00BF0C0F"/>
    <w:rsid w:val="00BF120F"/>
    <w:rsid w:val="00BF1247"/>
    <w:rsid w:val="00BF12C3"/>
    <w:rsid w:val="00BF1375"/>
    <w:rsid w:val="00BF139D"/>
    <w:rsid w:val="00BF1400"/>
    <w:rsid w:val="00BF14F5"/>
    <w:rsid w:val="00BF1588"/>
    <w:rsid w:val="00BF1702"/>
    <w:rsid w:val="00BF17E9"/>
    <w:rsid w:val="00BF180B"/>
    <w:rsid w:val="00BF1891"/>
    <w:rsid w:val="00BF18A9"/>
    <w:rsid w:val="00BF18ED"/>
    <w:rsid w:val="00BF1945"/>
    <w:rsid w:val="00BF1A3E"/>
    <w:rsid w:val="00BF1A42"/>
    <w:rsid w:val="00BF1B13"/>
    <w:rsid w:val="00BF1D34"/>
    <w:rsid w:val="00BF1DEA"/>
    <w:rsid w:val="00BF1EFD"/>
    <w:rsid w:val="00BF218D"/>
    <w:rsid w:val="00BF2328"/>
    <w:rsid w:val="00BF233B"/>
    <w:rsid w:val="00BF2619"/>
    <w:rsid w:val="00BF266F"/>
    <w:rsid w:val="00BF2714"/>
    <w:rsid w:val="00BF2823"/>
    <w:rsid w:val="00BF288A"/>
    <w:rsid w:val="00BF28AB"/>
    <w:rsid w:val="00BF2A81"/>
    <w:rsid w:val="00BF2B13"/>
    <w:rsid w:val="00BF2CA9"/>
    <w:rsid w:val="00BF2CAC"/>
    <w:rsid w:val="00BF2EAC"/>
    <w:rsid w:val="00BF32AB"/>
    <w:rsid w:val="00BF32E0"/>
    <w:rsid w:val="00BF331B"/>
    <w:rsid w:val="00BF35E7"/>
    <w:rsid w:val="00BF36E5"/>
    <w:rsid w:val="00BF3813"/>
    <w:rsid w:val="00BF3A54"/>
    <w:rsid w:val="00BF3A89"/>
    <w:rsid w:val="00BF3A8E"/>
    <w:rsid w:val="00BF3AF3"/>
    <w:rsid w:val="00BF3C35"/>
    <w:rsid w:val="00BF3CDC"/>
    <w:rsid w:val="00BF3D9A"/>
    <w:rsid w:val="00BF3DAD"/>
    <w:rsid w:val="00BF3F74"/>
    <w:rsid w:val="00BF402A"/>
    <w:rsid w:val="00BF4037"/>
    <w:rsid w:val="00BF4046"/>
    <w:rsid w:val="00BF40C8"/>
    <w:rsid w:val="00BF415D"/>
    <w:rsid w:val="00BF430C"/>
    <w:rsid w:val="00BF43B5"/>
    <w:rsid w:val="00BF4498"/>
    <w:rsid w:val="00BF457E"/>
    <w:rsid w:val="00BF45C7"/>
    <w:rsid w:val="00BF463A"/>
    <w:rsid w:val="00BF46BB"/>
    <w:rsid w:val="00BF46DA"/>
    <w:rsid w:val="00BF4726"/>
    <w:rsid w:val="00BF4759"/>
    <w:rsid w:val="00BF4867"/>
    <w:rsid w:val="00BF48CD"/>
    <w:rsid w:val="00BF4A0E"/>
    <w:rsid w:val="00BF4B10"/>
    <w:rsid w:val="00BF4B4B"/>
    <w:rsid w:val="00BF4D94"/>
    <w:rsid w:val="00BF4E6E"/>
    <w:rsid w:val="00BF4F63"/>
    <w:rsid w:val="00BF4F6E"/>
    <w:rsid w:val="00BF519E"/>
    <w:rsid w:val="00BF51E2"/>
    <w:rsid w:val="00BF533C"/>
    <w:rsid w:val="00BF5380"/>
    <w:rsid w:val="00BF5430"/>
    <w:rsid w:val="00BF5525"/>
    <w:rsid w:val="00BF55B8"/>
    <w:rsid w:val="00BF579E"/>
    <w:rsid w:val="00BF5902"/>
    <w:rsid w:val="00BF5999"/>
    <w:rsid w:val="00BF59A6"/>
    <w:rsid w:val="00BF59EE"/>
    <w:rsid w:val="00BF5AFF"/>
    <w:rsid w:val="00BF5B77"/>
    <w:rsid w:val="00BF5C3C"/>
    <w:rsid w:val="00BF5E8F"/>
    <w:rsid w:val="00BF5E9F"/>
    <w:rsid w:val="00BF5EDE"/>
    <w:rsid w:val="00BF5F16"/>
    <w:rsid w:val="00BF619C"/>
    <w:rsid w:val="00BF61E6"/>
    <w:rsid w:val="00BF6232"/>
    <w:rsid w:val="00BF6258"/>
    <w:rsid w:val="00BF6407"/>
    <w:rsid w:val="00BF64F6"/>
    <w:rsid w:val="00BF6556"/>
    <w:rsid w:val="00BF65CA"/>
    <w:rsid w:val="00BF66C4"/>
    <w:rsid w:val="00BF68BC"/>
    <w:rsid w:val="00BF6904"/>
    <w:rsid w:val="00BF697B"/>
    <w:rsid w:val="00BF6A51"/>
    <w:rsid w:val="00BF6C29"/>
    <w:rsid w:val="00BF6D07"/>
    <w:rsid w:val="00BF6D2B"/>
    <w:rsid w:val="00BF6E43"/>
    <w:rsid w:val="00BF6EA3"/>
    <w:rsid w:val="00BF6F4D"/>
    <w:rsid w:val="00BF6F4F"/>
    <w:rsid w:val="00BF6FC8"/>
    <w:rsid w:val="00BF70C9"/>
    <w:rsid w:val="00BF7122"/>
    <w:rsid w:val="00BF7365"/>
    <w:rsid w:val="00BF748E"/>
    <w:rsid w:val="00BF74F9"/>
    <w:rsid w:val="00BF7509"/>
    <w:rsid w:val="00BF7558"/>
    <w:rsid w:val="00BF7825"/>
    <w:rsid w:val="00BF789F"/>
    <w:rsid w:val="00BF793C"/>
    <w:rsid w:val="00BF7961"/>
    <w:rsid w:val="00BF7A5C"/>
    <w:rsid w:val="00BF7ADA"/>
    <w:rsid w:val="00BF7B12"/>
    <w:rsid w:val="00BF7B54"/>
    <w:rsid w:val="00BF7D27"/>
    <w:rsid w:val="00BF7F2F"/>
    <w:rsid w:val="00BF7F4B"/>
    <w:rsid w:val="00BF7F6B"/>
    <w:rsid w:val="00C0002A"/>
    <w:rsid w:val="00C00076"/>
    <w:rsid w:val="00C0017C"/>
    <w:rsid w:val="00C001C9"/>
    <w:rsid w:val="00C001F7"/>
    <w:rsid w:val="00C00228"/>
    <w:rsid w:val="00C002AE"/>
    <w:rsid w:val="00C00431"/>
    <w:rsid w:val="00C004BD"/>
    <w:rsid w:val="00C0067B"/>
    <w:rsid w:val="00C0074B"/>
    <w:rsid w:val="00C009A1"/>
    <w:rsid w:val="00C00C59"/>
    <w:rsid w:val="00C00CF6"/>
    <w:rsid w:val="00C00DCD"/>
    <w:rsid w:val="00C01197"/>
    <w:rsid w:val="00C01275"/>
    <w:rsid w:val="00C0137F"/>
    <w:rsid w:val="00C01676"/>
    <w:rsid w:val="00C0171D"/>
    <w:rsid w:val="00C01890"/>
    <w:rsid w:val="00C018AF"/>
    <w:rsid w:val="00C01951"/>
    <w:rsid w:val="00C01964"/>
    <w:rsid w:val="00C019E8"/>
    <w:rsid w:val="00C01B9D"/>
    <w:rsid w:val="00C01C4D"/>
    <w:rsid w:val="00C01CC1"/>
    <w:rsid w:val="00C01DCC"/>
    <w:rsid w:val="00C0212B"/>
    <w:rsid w:val="00C02446"/>
    <w:rsid w:val="00C02448"/>
    <w:rsid w:val="00C02461"/>
    <w:rsid w:val="00C0253E"/>
    <w:rsid w:val="00C0254E"/>
    <w:rsid w:val="00C025FE"/>
    <w:rsid w:val="00C02659"/>
    <w:rsid w:val="00C027F7"/>
    <w:rsid w:val="00C0296F"/>
    <w:rsid w:val="00C0297F"/>
    <w:rsid w:val="00C02AE1"/>
    <w:rsid w:val="00C02C1F"/>
    <w:rsid w:val="00C02C76"/>
    <w:rsid w:val="00C02E04"/>
    <w:rsid w:val="00C02EC8"/>
    <w:rsid w:val="00C02EF3"/>
    <w:rsid w:val="00C02FD1"/>
    <w:rsid w:val="00C0318B"/>
    <w:rsid w:val="00C03287"/>
    <w:rsid w:val="00C03334"/>
    <w:rsid w:val="00C034FC"/>
    <w:rsid w:val="00C0350B"/>
    <w:rsid w:val="00C03625"/>
    <w:rsid w:val="00C0397D"/>
    <w:rsid w:val="00C039D7"/>
    <w:rsid w:val="00C03A8F"/>
    <w:rsid w:val="00C03B15"/>
    <w:rsid w:val="00C03B93"/>
    <w:rsid w:val="00C03BAF"/>
    <w:rsid w:val="00C03DB8"/>
    <w:rsid w:val="00C03E8E"/>
    <w:rsid w:val="00C03E90"/>
    <w:rsid w:val="00C03E93"/>
    <w:rsid w:val="00C03F12"/>
    <w:rsid w:val="00C03FCF"/>
    <w:rsid w:val="00C04005"/>
    <w:rsid w:val="00C04192"/>
    <w:rsid w:val="00C04797"/>
    <w:rsid w:val="00C047CC"/>
    <w:rsid w:val="00C04837"/>
    <w:rsid w:val="00C04901"/>
    <w:rsid w:val="00C04B90"/>
    <w:rsid w:val="00C04DF5"/>
    <w:rsid w:val="00C04E5D"/>
    <w:rsid w:val="00C04EDE"/>
    <w:rsid w:val="00C05140"/>
    <w:rsid w:val="00C0515B"/>
    <w:rsid w:val="00C05214"/>
    <w:rsid w:val="00C0541B"/>
    <w:rsid w:val="00C054F6"/>
    <w:rsid w:val="00C0562A"/>
    <w:rsid w:val="00C058DF"/>
    <w:rsid w:val="00C05980"/>
    <w:rsid w:val="00C05CD0"/>
    <w:rsid w:val="00C05CEF"/>
    <w:rsid w:val="00C05E01"/>
    <w:rsid w:val="00C05ECD"/>
    <w:rsid w:val="00C05FE5"/>
    <w:rsid w:val="00C05FF4"/>
    <w:rsid w:val="00C06004"/>
    <w:rsid w:val="00C0602E"/>
    <w:rsid w:val="00C06065"/>
    <w:rsid w:val="00C06067"/>
    <w:rsid w:val="00C06227"/>
    <w:rsid w:val="00C0622C"/>
    <w:rsid w:val="00C062B3"/>
    <w:rsid w:val="00C06336"/>
    <w:rsid w:val="00C0636D"/>
    <w:rsid w:val="00C06384"/>
    <w:rsid w:val="00C0644F"/>
    <w:rsid w:val="00C0648D"/>
    <w:rsid w:val="00C06522"/>
    <w:rsid w:val="00C065D0"/>
    <w:rsid w:val="00C068CD"/>
    <w:rsid w:val="00C06926"/>
    <w:rsid w:val="00C06AC8"/>
    <w:rsid w:val="00C06B30"/>
    <w:rsid w:val="00C06BA7"/>
    <w:rsid w:val="00C06C03"/>
    <w:rsid w:val="00C06C7F"/>
    <w:rsid w:val="00C06E28"/>
    <w:rsid w:val="00C06ECB"/>
    <w:rsid w:val="00C06F0F"/>
    <w:rsid w:val="00C0704C"/>
    <w:rsid w:val="00C07119"/>
    <w:rsid w:val="00C071C9"/>
    <w:rsid w:val="00C07228"/>
    <w:rsid w:val="00C0728F"/>
    <w:rsid w:val="00C07337"/>
    <w:rsid w:val="00C07374"/>
    <w:rsid w:val="00C073DE"/>
    <w:rsid w:val="00C07454"/>
    <w:rsid w:val="00C074B1"/>
    <w:rsid w:val="00C07508"/>
    <w:rsid w:val="00C07544"/>
    <w:rsid w:val="00C0760C"/>
    <w:rsid w:val="00C07676"/>
    <w:rsid w:val="00C076C6"/>
    <w:rsid w:val="00C07A81"/>
    <w:rsid w:val="00C07CF7"/>
    <w:rsid w:val="00C07DD4"/>
    <w:rsid w:val="00C07E2F"/>
    <w:rsid w:val="00C10183"/>
    <w:rsid w:val="00C101B7"/>
    <w:rsid w:val="00C101D7"/>
    <w:rsid w:val="00C101EF"/>
    <w:rsid w:val="00C102A4"/>
    <w:rsid w:val="00C103D3"/>
    <w:rsid w:val="00C103F1"/>
    <w:rsid w:val="00C1062A"/>
    <w:rsid w:val="00C106A2"/>
    <w:rsid w:val="00C10728"/>
    <w:rsid w:val="00C1096A"/>
    <w:rsid w:val="00C109AB"/>
    <w:rsid w:val="00C10B7D"/>
    <w:rsid w:val="00C10BAE"/>
    <w:rsid w:val="00C10CFE"/>
    <w:rsid w:val="00C10D6F"/>
    <w:rsid w:val="00C10D8B"/>
    <w:rsid w:val="00C10DCC"/>
    <w:rsid w:val="00C10E37"/>
    <w:rsid w:val="00C10F07"/>
    <w:rsid w:val="00C10FE1"/>
    <w:rsid w:val="00C11038"/>
    <w:rsid w:val="00C1111C"/>
    <w:rsid w:val="00C11137"/>
    <w:rsid w:val="00C11150"/>
    <w:rsid w:val="00C113F8"/>
    <w:rsid w:val="00C114DC"/>
    <w:rsid w:val="00C1160B"/>
    <w:rsid w:val="00C116AF"/>
    <w:rsid w:val="00C11810"/>
    <w:rsid w:val="00C1182D"/>
    <w:rsid w:val="00C11AE2"/>
    <w:rsid w:val="00C11B68"/>
    <w:rsid w:val="00C11BBD"/>
    <w:rsid w:val="00C11C34"/>
    <w:rsid w:val="00C11C6C"/>
    <w:rsid w:val="00C11CB2"/>
    <w:rsid w:val="00C11D23"/>
    <w:rsid w:val="00C11D32"/>
    <w:rsid w:val="00C12141"/>
    <w:rsid w:val="00C121B1"/>
    <w:rsid w:val="00C121ED"/>
    <w:rsid w:val="00C12288"/>
    <w:rsid w:val="00C122AB"/>
    <w:rsid w:val="00C12387"/>
    <w:rsid w:val="00C1249B"/>
    <w:rsid w:val="00C124A1"/>
    <w:rsid w:val="00C125A1"/>
    <w:rsid w:val="00C12649"/>
    <w:rsid w:val="00C1269E"/>
    <w:rsid w:val="00C12C3A"/>
    <w:rsid w:val="00C12C4B"/>
    <w:rsid w:val="00C12F97"/>
    <w:rsid w:val="00C130B0"/>
    <w:rsid w:val="00C1324F"/>
    <w:rsid w:val="00C13306"/>
    <w:rsid w:val="00C13475"/>
    <w:rsid w:val="00C134D8"/>
    <w:rsid w:val="00C134F2"/>
    <w:rsid w:val="00C13680"/>
    <w:rsid w:val="00C138A1"/>
    <w:rsid w:val="00C13977"/>
    <w:rsid w:val="00C13AE7"/>
    <w:rsid w:val="00C13BBD"/>
    <w:rsid w:val="00C13C07"/>
    <w:rsid w:val="00C13D1A"/>
    <w:rsid w:val="00C13DD8"/>
    <w:rsid w:val="00C13FFB"/>
    <w:rsid w:val="00C1436C"/>
    <w:rsid w:val="00C1439A"/>
    <w:rsid w:val="00C143CA"/>
    <w:rsid w:val="00C14442"/>
    <w:rsid w:val="00C14479"/>
    <w:rsid w:val="00C1453C"/>
    <w:rsid w:val="00C1458B"/>
    <w:rsid w:val="00C145F4"/>
    <w:rsid w:val="00C14783"/>
    <w:rsid w:val="00C147D3"/>
    <w:rsid w:val="00C148CF"/>
    <w:rsid w:val="00C148D6"/>
    <w:rsid w:val="00C14A2A"/>
    <w:rsid w:val="00C14BE5"/>
    <w:rsid w:val="00C14DC6"/>
    <w:rsid w:val="00C14E24"/>
    <w:rsid w:val="00C14E26"/>
    <w:rsid w:val="00C14E43"/>
    <w:rsid w:val="00C14E47"/>
    <w:rsid w:val="00C14F39"/>
    <w:rsid w:val="00C14F41"/>
    <w:rsid w:val="00C150E2"/>
    <w:rsid w:val="00C15123"/>
    <w:rsid w:val="00C15364"/>
    <w:rsid w:val="00C15414"/>
    <w:rsid w:val="00C15588"/>
    <w:rsid w:val="00C15977"/>
    <w:rsid w:val="00C15B38"/>
    <w:rsid w:val="00C15D8A"/>
    <w:rsid w:val="00C15FCF"/>
    <w:rsid w:val="00C1604E"/>
    <w:rsid w:val="00C1607A"/>
    <w:rsid w:val="00C16082"/>
    <w:rsid w:val="00C160A6"/>
    <w:rsid w:val="00C1618C"/>
    <w:rsid w:val="00C16195"/>
    <w:rsid w:val="00C162B5"/>
    <w:rsid w:val="00C1636D"/>
    <w:rsid w:val="00C1649D"/>
    <w:rsid w:val="00C1652D"/>
    <w:rsid w:val="00C16730"/>
    <w:rsid w:val="00C167DF"/>
    <w:rsid w:val="00C167E8"/>
    <w:rsid w:val="00C1684A"/>
    <w:rsid w:val="00C168A4"/>
    <w:rsid w:val="00C16AE6"/>
    <w:rsid w:val="00C16B01"/>
    <w:rsid w:val="00C16D59"/>
    <w:rsid w:val="00C16E83"/>
    <w:rsid w:val="00C16EAB"/>
    <w:rsid w:val="00C16F30"/>
    <w:rsid w:val="00C17071"/>
    <w:rsid w:val="00C170DB"/>
    <w:rsid w:val="00C171FE"/>
    <w:rsid w:val="00C17218"/>
    <w:rsid w:val="00C17278"/>
    <w:rsid w:val="00C1755B"/>
    <w:rsid w:val="00C175F0"/>
    <w:rsid w:val="00C17862"/>
    <w:rsid w:val="00C178B3"/>
    <w:rsid w:val="00C17B02"/>
    <w:rsid w:val="00C17C2E"/>
    <w:rsid w:val="00C17C7B"/>
    <w:rsid w:val="00C17D30"/>
    <w:rsid w:val="00C17D7B"/>
    <w:rsid w:val="00C17E57"/>
    <w:rsid w:val="00C17ED2"/>
    <w:rsid w:val="00C20183"/>
    <w:rsid w:val="00C202B3"/>
    <w:rsid w:val="00C203C0"/>
    <w:rsid w:val="00C2040D"/>
    <w:rsid w:val="00C2041B"/>
    <w:rsid w:val="00C206FF"/>
    <w:rsid w:val="00C208F5"/>
    <w:rsid w:val="00C20BDA"/>
    <w:rsid w:val="00C20C2D"/>
    <w:rsid w:val="00C20D39"/>
    <w:rsid w:val="00C20E29"/>
    <w:rsid w:val="00C20E5A"/>
    <w:rsid w:val="00C20EA2"/>
    <w:rsid w:val="00C20EB4"/>
    <w:rsid w:val="00C20EF6"/>
    <w:rsid w:val="00C210FE"/>
    <w:rsid w:val="00C2111C"/>
    <w:rsid w:val="00C215C8"/>
    <w:rsid w:val="00C2163B"/>
    <w:rsid w:val="00C216BF"/>
    <w:rsid w:val="00C21886"/>
    <w:rsid w:val="00C21A4C"/>
    <w:rsid w:val="00C21B08"/>
    <w:rsid w:val="00C21B1D"/>
    <w:rsid w:val="00C21C1F"/>
    <w:rsid w:val="00C21C30"/>
    <w:rsid w:val="00C21E00"/>
    <w:rsid w:val="00C21E1B"/>
    <w:rsid w:val="00C21EE0"/>
    <w:rsid w:val="00C21FC1"/>
    <w:rsid w:val="00C221A6"/>
    <w:rsid w:val="00C22248"/>
    <w:rsid w:val="00C22285"/>
    <w:rsid w:val="00C222FD"/>
    <w:rsid w:val="00C22487"/>
    <w:rsid w:val="00C2282F"/>
    <w:rsid w:val="00C228BC"/>
    <w:rsid w:val="00C22B1E"/>
    <w:rsid w:val="00C22C3E"/>
    <w:rsid w:val="00C22CD7"/>
    <w:rsid w:val="00C22CDB"/>
    <w:rsid w:val="00C22CE0"/>
    <w:rsid w:val="00C22D3F"/>
    <w:rsid w:val="00C22DC3"/>
    <w:rsid w:val="00C22E48"/>
    <w:rsid w:val="00C22EC1"/>
    <w:rsid w:val="00C22F25"/>
    <w:rsid w:val="00C230B8"/>
    <w:rsid w:val="00C230D1"/>
    <w:rsid w:val="00C23194"/>
    <w:rsid w:val="00C23311"/>
    <w:rsid w:val="00C233E4"/>
    <w:rsid w:val="00C23482"/>
    <w:rsid w:val="00C234D5"/>
    <w:rsid w:val="00C23590"/>
    <w:rsid w:val="00C23690"/>
    <w:rsid w:val="00C23767"/>
    <w:rsid w:val="00C23872"/>
    <w:rsid w:val="00C239FB"/>
    <w:rsid w:val="00C23A68"/>
    <w:rsid w:val="00C23B56"/>
    <w:rsid w:val="00C23B69"/>
    <w:rsid w:val="00C23BA6"/>
    <w:rsid w:val="00C23CA4"/>
    <w:rsid w:val="00C23DAE"/>
    <w:rsid w:val="00C23E57"/>
    <w:rsid w:val="00C23EB8"/>
    <w:rsid w:val="00C2400A"/>
    <w:rsid w:val="00C24072"/>
    <w:rsid w:val="00C240DB"/>
    <w:rsid w:val="00C241C5"/>
    <w:rsid w:val="00C2425A"/>
    <w:rsid w:val="00C24364"/>
    <w:rsid w:val="00C2451B"/>
    <w:rsid w:val="00C246FA"/>
    <w:rsid w:val="00C24761"/>
    <w:rsid w:val="00C24897"/>
    <w:rsid w:val="00C248DD"/>
    <w:rsid w:val="00C24989"/>
    <w:rsid w:val="00C24BCF"/>
    <w:rsid w:val="00C24D31"/>
    <w:rsid w:val="00C24DDB"/>
    <w:rsid w:val="00C24E06"/>
    <w:rsid w:val="00C24FB8"/>
    <w:rsid w:val="00C25033"/>
    <w:rsid w:val="00C251AD"/>
    <w:rsid w:val="00C251CE"/>
    <w:rsid w:val="00C2525D"/>
    <w:rsid w:val="00C25361"/>
    <w:rsid w:val="00C25535"/>
    <w:rsid w:val="00C25558"/>
    <w:rsid w:val="00C2564A"/>
    <w:rsid w:val="00C25684"/>
    <w:rsid w:val="00C256D8"/>
    <w:rsid w:val="00C257EE"/>
    <w:rsid w:val="00C258A3"/>
    <w:rsid w:val="00C25930"/>
    <w:rsid w:val="00C25945"/>
    <w:rsid w:val="00C25987"/>
    <w:rsid w:val="00C25B83"/>
    <w:rsid w:val="00C25BBA"/>
    <w:rsid w:val="00C25D93"/>
    <w:rsid w:val="00C25E54"/>
    <w:rsid w:val="00C25FFB"/>
    <w:rsid w:val="00C26055"/>
    <w:rsid w:val="00C261EE"/>
    <w:rsid w:val="00C2656F"/>
    <w:rsid w:val="00C265E5"/>
    <w:rsid w:val="00C2679C"/>
    <w:rsid w:val="00C268C2"/>
    <w:rsid w:val="00C2692C"/>
    <w:rsid w:val="00C269C5"/>
    <w:rsid w:val="00C26A3C"/>
    <w:rsid w:val="00C26A77"/>
    <w:rsid w:val="00C26C48"/>
    <w:rsid w:val="00C26EF9"/>
    <w:rsid w:val="00C26F64"/>
    <w:rsid w:val="00C26FA9"/>
    <w:rsid w:val="00C27007"/>
    <w:rsid w:val="00C27088"/>
    <w:rsid w:val="00C27097"/>
    <w:rsid w:val="00C27154"/>
    <w:rsid w:val="00C271C6"/>
    <w:rsid w:val="00C27291"/>
    <w:rsid w:val="00C27492"/>
    <w:rsid w:val="00C2762E"/>
    <w:rsid w:val="00C277EA"/>
    <w:rsid w:val="00C27A99"/>
    <w:rsid w:val="00C27B09"/>
    <w:rsid w:val="00C27C31"/>
    <w:rsid w:val="00C27CA6"/>
    <w:rsid w:val="00C27CAF"/>
    <w:rsid w:val="00C27D3A"/>
    <w:rsid w:val="00C27DBA"/>
    <w:rsid w:val="00C27E7F"/>
    <w:rsid w:val="00C27FD3"/>
    <w:rsid w:val="00C300B3"/>
    <w:rsid w:val="00C300BB"/>
    <w:rsid w:val="00C301C5"/>
    <w:rsid w:val="00C30280"/>
    <w:rsid w:val="00C30297"/>
    <w:rsid w:val="00C302C9"/>
    <w:rsid w:val="00C3053D"/>
    <w:rsid w:val="00C306A5"/>
    <w:rsid w:val="00C306E1"/>
    <w:rsid w:val="00C3072D"/>
    <w:rsid w:val="00C3080C"/>
    <w:rsid w:val="00C30864"/>
    <w:rsid w:val="00C30970"/>
    <w:rsid w:val="00C30A4C"/>
    <w:rsid w:val="00C30B31"/>
    <w:rsid w:val="00C30C14"/>
    <w:rsid w:val="00C30C19"/>
    <w:rsid w:val="00C30FAC"/>
    <w:rsid w:val="00C30FDE"/>
    <w:rsid w:val="00C31005"/>
    <w:rsid w:val="00C310EA"/>
    <w:rsid w:val="00C3124A"/>
    <w:rsid w:val="00C313E3"/>
    <w:rsid w:val="00C31414"/>
    <w:rsid w:val="00C31729"/>
    <w:rsid w:val="00C31809"/>
    <w:rsid w:val="00C3197F"/>
    <w:rsid w:val="00C31B45"/>
    <w:rsid w:val="00C31C65"/>
    <w:rsid w:val="00C31CBF"/>
    <w:rsid w:val="00C31E5E"/>
    <w:rsid w:val="00C31EA2"/>
    <w:rsid w:val="00C31FED"/>
    <w:rsid w:val="00C3218E"/>
    <w:rsid w:val="00C32255"/>
    <w:rsid w:val="00C3234B"/>
    <w:rsid w:val="00C32673"/>
    <w:rsid w:val="00C327BA"/>
    <w:rsid w:val="00C327EF"/>
    <w:rsid w:val="00C3285B"/>
    <w:rsid w:val="00C328DA"/>
    <w:rsid w:val="00C32949"/>
    <w:rsid w:val="00C329E2"/>
    <w:rsid w:val="00C32B98"/>
    <w:rsid w:val="00C32C09"/>
    <w:rsid w:val="00C330A9"/>
    <w:rsid w:val="00C33148"/>
    <w:rsid w:val="00C33372"/>
    <w:rsid w:val="00C33583"/>
    <w:rsid w:val="00C337F1"/>
    <w:rsid w:val="00C33999"/>
    <w:rsid w:val="00C33A0D"/>
    <w:rsid w:val="00C33B33"/>
    <w:rsid w:val="00C33C18"/>
    <w:rsid w:val="00C33C31"/>
    <w:rsid w:val="00C33C5C"/>
    <w:rsid w:val="00C33D05"/>
    <w:rsid w:val="00C33D29"/>
    <w:rsid w:val="00C33D37"/>
    <w:rsid w:val="00C33DEF"/>
    <w:rsid w:val="00C33EAB"/>
    <w:rsid w:val="00C3403C"/>
    <w:rsid w:val="00C340AA"/>
    <w:rsid w:val="00C34319"/>
    <w:rsid w:val="00C343E0"/>
    <w:rsid w:val="00C34423"/>
    <w:rsid w:val="00C344F2"/>
    <w:rsid w:val="00C34502"/>
    <w:rsid w:val="00C3467E"/>
    <w:rsid w:val="00C3469C"/>
    <w:rsid w:val="00C346D5"/>
    <w:rsid w:val="00C347F9"/>
    <w:rsid w:val="00C34808"/>
    <w:rsid w:val="00C34865"/>
    <w:rsid w:val="00C348D5"/>
    <w:rsid w:val="00C3492B"/>
    <w:rsid w:val="00C349FC"/>
    <w:rsid w:val="00C34A3A"/>
    <w:rsid w:val="00C34AB0"/>
    <w:rsid w:val="00C34B4F"/>
    <w:rsid w:val="00C34C5D"/>
    <w:rsid w:val="00C34C9B"/>
    <w:rsid w:val="00C34D8D"/>
    <w:rsid w:val="00C34DE4"/>
    <w:rsid w:val="00C34E20"/>
    <w:rsid w:val="00C34EB5"/>
    <w:rsid w:val="00C35036"/>
    <w:rsid w:val="00C35043"/>
    <w:rsid w:val="00C352B5"/>
    <w:rsid w:val="00C3563F"/>
    <w:rsid w:val="00C3565B"/>
    <w:rsid w:val="00C3573C"/>
    <w:rsid w:val="00C35911"/>
    <w:rsid w:val="00C35988"/>
    <w:rsid w:val="00C35C90"/>
    <w:rsid w:val="00C35C9F"/>
    <w:rsid w:val="00C35E5F"/>
    <w:rsid w:val="00C36091"/>
    <w:rsid w:val="00C360D0"/>
    <w:rsid w:val="00C36104"/>
    <w:rsid w:val="00C363A9"/>
    <w:rsid w:val="00C363C2"/>
    <w:rsid w:val="00C364B2"/>
    <w:rsid w:val="00C364E0"/>
    <w:rsid w:val="00C3653A"/>
    <w:rsid w:val="00C366C2"/>
    <w:rsid w:val="00C3688C"/>
    <w:rsid w:val="00C36945"/>
    <w:rsid w:val="00C369A6"/>
    <w:rsid w:val="00C36A3E"/>
    <w:rsid w:val="00C36A83"/>
    <w:rsid w:val="00C36A86"/>
    <w:rsid w:val="00C36AF0"/>
    <w:rsid w:val="00C36B15"/>
    <w:rsid w:val="00C36D80"/>
    <w:rsid w:val="00C36DCC"/>
    <w:rsid w:val="00C36E66"/>
    <w:rsid w:val="00C36ED8"/>
    <w:rsid w:val="00C37229"/>
    <w:rsid w:val="00C37268"/>
    <w:rsid w:val="00C372C1"/>
    <w:rsid w:val="00C373E4"/>
    <w:rsid w:val="00C37702"/>
    <w:rsid w:val="00C37749"/>
    <w:rsid w:val="00C37853"/>
    <w:rsid w:val="00C37A5D"/>
    <w:rsid w:val="00C37B32"/>
    <w:rsid w:val="00C37B97"/>
    <w:rsid w:val="00C37E30"/>
    <w:rsid w:val="00C37EE1"/>
    <w:rsid w:val="00C4011C"/>
    <w:rsid w:val="00C401AD"/>
    <w:rsid w:val="00C402D4"/>
    <w:rsid w:val="00C402F2"/>
    <w:rsid w:val="00C40653"/>
    <w:rsid w:val="00C4073B"/>
    <w:rsid w:val="00C408F1"/>
    <w:rsid w:val="00C4095B"/>
    <w:rsid w:val="00C4095F"/>
    <w:rsid w:val="00C40A07"/>
    <w:rsid w:val="00C40A29"/>
    <w:rsid w:val="00C40C9A"/>
    <w:rsid w:val="00C40D00"/>
    <w:rsid w:val="00C40D13"/>
    <w:rsid w:val="00C40D4F"/>
    <w:rsid w:val="00C40DF7"/>
    <w:rsid w:val="00C40F72"/>
    <w:rsid w:val="00C40F84"/>
    <w:rsid w:val="00C41049"/>
    <w:rsid w:val="00C41095"/>
    <w:rsid w:val="00C4118E"/>
    <w:rsid w:val="00C41226"/>
    <w:rsid w:val="00C413AF"/>
    <w:rsid w:val="00C41508"/>
    <w:rsid w:val="00C4194F"/>
    <w:rsid w:val="00C41A78"/>
    <w:rsid w:val="00C41AFF"/>
    <w:rsid w:val="00C41C86"/>
    <w:rsid w:val="00C41C9C"/>
    <w:rsid w:val="00C41CDF"/>
    <w:rsid w:val="00C41E61"/>
    <w:rsid w:val="00C41F37"/>
    <w:rsid w:val="00C41F83"/>
    <w:rsid w:val="00C41FF1"/>
    <w:rsid w:val="00C420FE"/>
    <w:rsid w:val="00C42163"/>
    <w:rsid w:val="00C421D7"/>
    <w:rsid w:val="00C4222B"/>
    <w:rsid w:val="00C42317"/>
    <w:rsid w:val="00C424BA"/>
    <w:rsid w:val="00C424E1"/>
    <w:rsid w:val="00C42562"/>
    <w:rsid w:val="00C425B6"/>
    <w:rsid w:val="00C42623"/>
    <w:rsid w:val="00C427F8"/>
    <w:rsid w:val="00C42A12"/>
    <w:rsid w:val="00C42B95"/>
    <w:rsid w:val="00C42CB0"/>
    <w:rsid w:val="00C42CF3"/>
    <w:rsid w:val="00C42CF5"/>
    <w:rsid w:val="00C42D5A"/>
    <w:rsid w:val="00C42D65"/>
    <w:rsid w:val="00C42EDB"/>
    <w:rsid w:val="00C42EFE"/>
    <w:rsid w:val="00C4304E"/>
    <w:rsid w:val="00C43147"/>
    <w:rsid w:val="00C433F8"/>
    <w:rsid w:val="00C43608"/>
    <w:rsid w:val="00C43811"/>
    <w:rsid w:val="00C43957"/>
    <w:rsid w:val="00C43A2E"/>
    <w:rsid w:val="00C43A4A"/>
    <w:rsid w:val="00C43B8E"/>
    <w:rsid w:val="00C43BF7"/>
    <w:rsid w:val="00C43CA5"/>
    <w:rsid w:val="00C43E16"/>
    <w:rsid w:val="00C43E85"/>
    <w:rsid w:val="00C43FA7"/>
    <w:rsid w:val="00C440CA"/>
    <w:rsid w:val="00C4415B"/>
    <w:rsid w:val="00C4430E"/>
    <w:rsid w:val="00C443FD"/>
    <w:rsid w:val="00C44452"/>
    <w:rsid w:val="00C44479"/>
    <w:rsid w:val="00C445FA"/>
    <w:rsid w:val="00C44634"/>
    <w:rsid w:val="00C44661"/>
    <w:rsid w:val="00C446F7"/>
    <w:rsid w:val="00C44855"/>
    <w:rsid w:val="00C449C1"/>
    <w:rsid w:val="00C44AE1"/>
    <w:rsid w:val="00C44AF5"/>
    <w:rsid w:val="00C44C3E"/>
    <w:rsid w:val="00C44D71"/>
    <w:rsid w:val="00C44DAA"/>
    <w:rsid w:val="00C44E37"/>
    <w:rsid w:val="00C44EF9"/>
    <w:rsid w:val="00C44F51"/>
    <w:rsid w:val="00C45091"/>
    <w:rsid w:val="00C452B1"/>
    <w:rsid w:val="00C452D1"/>
    <w:rsid w:val="00C452D2"/>
    <w:rsid w:val="00C453E2"/>
    <w:rsid w:val="00C4546B"/>
    <w:rsid w:val="00C454EE"/>
    <w:rsid w:val="00C4559D"/>
    <w:rsid w:val="00C456B8"/>
    <w:rsid w:val="00C45765"/>
    <w:rsid w:val="00C45A06"/>
    <w:rsid w:val="00C45C69"/>
    <w:rsid w:val="00C45C7D"/>
    <w:rsid w:val="00C45D20"/>
    <w:rsid w:val="00C45D2F"/>
    <w:rsid w:val="00C45D6D"/>
    <w:rsid w:val="00C45E47"/>
    <w:rsid w:val="00C45F48"/>
    <w:rsid w:val="00C45F8F"/>
    <w:rsid w:val="00C46290"/>
    <w:rsid w:val="00C4629D"/>
    <w:rsid w:val="00C463A6"/>
    <w:rsid w:val="00C466BA"/>
    <w:rsid w:val="00C468C5"/>
    <w:rsid w:val="00C46924"/>
    <w:rsid w:val="00C46BCD"/>
    <w:rsid w:val="00C46C61"/>
    <w:rsid w:val="00C46CD8"/>
    <w:rsid w:val="00C46D4B"/>
    <w:rsid w:val="00C46DBA"/>
    <w:rsid w:val="00C46F0F"/>
    <w:rsid w:val="00C471CE"/>
    <w:rsid w:val="00C471DE"/>
    <w:rsid w:val="00C474BE"/>
    <w:rsid w:val="00C47525"/>
    <w:rsid w:val="00C4754D"/>
    <w:rsid w:val="00C47656"/>
    <w:rsid w:val="00C47886"/>
    <w:rsid w:val="00C4790F"/>
    <w:rsid w:val="00C4794D"/>
    <w:rsid w:val="00C479CA"/>
    <w:rsid w:val="00C47BC6"/>
    <w:rsid w:val="00C47C42"/>
    <w:rsid w:val="00C47D19"/>
    <w:rsid w:val="00C47D96"/>
    <w:rsid w:val="00C47F03"/>
    <w:rsid w:val="00C47F07"/>
    <w:rsid w:val="00C50144"/>
    <w:rsid w:val="00C50164"/>
    <w:rsid w:val="00C502FC"/>
    <w:rsid w:val="00C50357"/>
    <w:rsid w:val="00C503BA"/>
    <w:rsid w:val="00C503E4"/>
    <w:rsid w:val="00C5041F"/>
    <w:rsid w:val="00C50470"/>
    <w:rsid w:val="00C50622"/>
    <w:rsid w:val="00C5069B"/>
    <w:rsid w:val="00C506A7"/>
    <w:rsid w:val="00C506A8"/>
    <w:rsid w:val="00C5071C"/>
    <w:rsid w:val="00C507D3"/>
    <w:rsid w:val="00C50974"/>
    <w:rsid w:val="00C50B48"/>
    <w:rsid w:val="00C50B96"/>
    <w:rsid w:val="00C50CCD"/>
    <w:rsid w:val="00C50D69"/>
    <w:rsid w:val="00C50D9F"/>
    <w:rsid w:val="00C50E21"/>
    <w:rsid w:val="00C50FA4"/>
    <w:rsid w:val="00C50FE9"/>
    <w:rsid w:val="00C51019"/>
    <w:rsid w:val="00C5113C"/>
    <w:rsid w:val="00C511D1"/>
    <w:rsid w:val="00C511EA"/>
    <w:rsid w:val="00C5125B"/>
    <w:rsid w:val="00C51508"/>
    <w:rsid w:val="00C5152D"/>
    <w:rsid w:val="00C515A7"/>
    <w:rsid w:val="00C515E3"/>
    <w:rsid w:val="00C51675"/>
    <w:rsid w:val="00C51685"/>
    <w:rsid w:val="00C516D9"/>
    <w:rsid w:val="00C519BD"/>
    <w:rsid w:val="00C51A29"/>
    <w:rsid w:val="00C51AEA"/>
    <w:rsid w:val="00C51B59"/>
    <w:rsid w:val="00C51C1F"/>
    <w:rsid w:val="00C51C9D"/>
    <w:rsid w:val="00C51E55"/>
    <w:rsid w:val="00C51EA1"/>
    <w:rsid w:val="00C51EE2"/>
    <w:rsid w:val="00C5201D"/>
    <w:rsid w:val="00C5205F"/>
    <w:rsid w:val="00C52083"/>
    <w:rsid w:val="00C521D3"/>
    <w:rsid w:val="00C521D7"/>
    <w:rsid w:val="00C521E7"/>
    <w:rsid w:val="00C52328"/>
    <w:rsid w:val="00C5236C"/>
    <w:rsid w:val="00C52377"/>
    <w:rsid w:val="00C5238C"/>
    <w:rsid w:val="00C524F4"/>
    <w:rsid w:val="00C526A5"/>
    <w:rsid w:val="00C52754"/>
    <w:rsid w:val="00C5285A"/>
    <w:rsid w:val="00C5291A"/>
    <w:rsid w:val="00C52A27"/>
    <w:rsid w:val="00C52B35"/>
    <w:rsid w:val="00C52C60"/>
    <w:rsid w:val="00C52C98"/>
    <w:rsid w:val="00C52CF1"/>
    <w:rsid w:val="00C52DBA"/>
    <w:rsid w:val="00C52EB3"/>
    <w:rsid w:val="00C52FC2"/>
    <w:rsid w:val="00C53079"/>
    <w:rsid w:val="00C530DB"/>
    <w:rsid w:val="00C5313A"/>
    <w:rsid w:val="00C533BA"/>
    <w:rsid w:val="00C53557"/>
    <w:rsid w:val="00C53571"/>
    <w:rsid w:val="00C537BA"/>
    <w:rsid w:val="00C537E4"/>
    <w:rsid w:val="00C53802"/>
    <w:rsid w:val="00C53862"/>
    <w:rsid w:val="00C53889"/>
    <w:rsid w:val="00C539D3"/>
    <w:rsid w:val="00C53AB3"/>
    <w:rsid w:val="00C53D9D"/>
    <w:rsid w:val="00C53E10"/>
    <w:rsid w:val="00C53FD3"/>
    <w:rsid w:val="00C541AE"/>
    <w:rsid w:val="00C54218"/>
    <w:rsid w:val="00C5425E"/>
    <w:rsid w:val="00C5436F"/>
    <w:rsid w:val="00C54401"/>
    <w:rsid w:val="00C54495"/>
    <w:rsid w:val="00C545F0"/>
    <w:rsid w:val="00C546DA"/>
    <w:rsid w:val="00C5478B"/>
    <w:rsid w:val="00C5479A"/>
    <w:rsid w:val="00C54800"/>
    <w:rsid w:val="00C54954"/>
    <w:rsid w:val="00C5496C"/>
    <w:rsid w:val="00C54B18"/>
    <w:rsid w:val="00C54B41"/>
    <w:rsid w:val="00C54BE7"/>
    <w:rsid w:val="00C54CCE"/>
    <w:rsid w:val="00C54DA2"/>
    <w:rsid w:val="00C54EF1"/>
    <w:rsid w:val="00C550D8"/>
    <w:rsid w:val="00C551A2"/>
    <w:rsid w:val="00C55204"/>
    <w:rsid w:val="00C55256"/>
    <w:rsid w:val="00C55404"/>
    <w:rsid w:val="00C55473"/>
    <w:rsid w:val="00C555AC"/>
    <w:rsid w:val="00C55702"/>
    <w:rsid w:val="00C55905"/>
    <w:rsid w:val="00C5591C"/>
    <w:rsid w:val="00C559D3"/>
    <w:rsid w:val="00C559DA"/>
    <w:rsid w:val="00C55A05"/>
    <w:rsid w:val="00C55BB3"/>
    <w:rsid w:val="00C55C2A"/>
    <w:rsid w:val="00C55CB9"/>
    <w:rsid w:val="00C55E0C"/>
    <w:rsid w:val="00C55E47"/>
    <w:rsid w:val="00C55E8B"/>
    <w:rsid w:val="00C55F67"/>
    <w:rsid w:val="00C56161"/>
    <w:rsid w:val="00C56185"/>
    <w:rsid w:val="00C56190"/>
    <w:rsid w:val="00C561EC"/>
    <w:rsid w:val="00C561F2"/>
    <w:rsid w:val="00C561F5"/>
    <w:rsid w:val="00C5630B"/>
    <w:rsid w:val="00C56331"/>
    <w:rsid w:val="00C5633C"/>
    <w:rsid w:val="00C5637F"/>
    <w:rsid w:val="00C563B0"/>
    <w:rsid w:val="00C563EB"/>
    <w:rsid w:val="00C56418"/>
    <w:rsid w:val="00C564F4"/>
    <w:rsid w:val="00C56668"/>
    <w:rsid w:val="00C5668D"/>
    <w:rsid w:val="00C566F2"/>
    <w:rsid w:val="00C56752"/>
    <w:rsid w:val="00C5695B"/>
    <w:rsid w:val="00C56A82"/>
    <w:rsid w:val="00C56B6B"/>
    <w:rsid w:val="00C56B8E"/>
    <w:rsid w:val="00C56C08"/>
    <w:rsid w:val="00C56E64"/>
    <w:rsid w:val="00C56FBB"/>
    <w:rsid w:val="00C57024"/>
    <w:rsid w:val="00C57046"/>
    <w:rsid w:val="00C57056"/>
    <w:rsid w:val="00C572DB"/>
    <w:rsid w:val="00C57398"/>
    <w:rsid w:val="00C5740A"/>
    <w:rsid w:val="00C574B2"/>
    <w:rsid w:val="00C574D7"/>
    <w:rsid w:val="00C575EF"/>
    <w:rsid w:val="00C5798F"/>
    <w:rsid w:val="00C5799F"/>
    <w:rsid w:val="00C579E0"/>
    <w:rsid w:val="00C57A58"/>
    <w:rsid w:val="00C57B4C"/>
    <w:rsid w:val="00C57BC4"/>
    <w:rsid w:val="00C57BD3"/>
    <w:rsid w:val="00C57C78"/>
    <w:rsid w:val="00C60076"/>
    <w:rsid w:val="00C60219"/>
    <w:rsid w:val="00C602C1"/>
    <w:rsid w:val="00C603DB"/>
    <w:rsid w:val="00C6041B"/>
    <w:rsid w:val="00C604B8"/>
    <w:rsid w:val="00C6052E"/>
    <w:rsid w:val="00C60573"/>
    <w:rsid w:val="00C6077F"/>
    <w:rsid w:val="00C607F0"/>
    <w:rsid w:val="00C609D7"/>
    <w:rsid w:val="00C609EA"/>
    <w:rsid w:val="00C60B3D"/>
    <w:rsid w:val="00C60BC0"/>
    <w:rsid w:val="00C60D03"/>
    <w:rsid w:val="00C60D15"/>
    <w:rsid w:val="00C60D91"/>
    <w:rsid w:val="00C60D93"/>
    <w:rsid w:val="00C60DB5"/>
    <w:rsid w:val="00C60DBC"/>
    <w:rsid w:val="00C610CC"/>
    <w:rsid w:val="00C6119E"/>
    <w:rsid w:val="00C613CC"/>
    <w:rsid w:val="00C614D9"/>
    <w:rsid w:val="00C61556"/>
    <w:rsid w:val="00C61707"/>
    <w:rsid w:val="00C61794"/>
    <w:rsid w:val="00C61924"/>
    <w:rsid w:val="00C61A6E"/>
    <w:rsid w:val="00C61BDA"/>
    <w:rsid w:val="00C61BF8"/>
    <w:rsid w:val="00C61D76"/>
    <w:rsid w:val="00C61D9D"/>
    <w:rsid w:val="00C61E19"/>
    <w:rsid w:val="00C61F31"/>
    <w:rsid w:val="00C61F81"/>
    <w:rsid w:val="00C620A1"/>
    <w:rsid w:val="00C621D2"/>
    <w:rsid w:val="00C6220C"/>
    <w:rsid w:val="00C6225A"/>
    <w:rsid w:val="00C62260"/>
    <w:rsid w:val="00C62380"/>
    <w:rsid w:val="00C62386"/>
    <w:rsid w:val="00C623A8"/>
    <w:rsid w:val="00C624AD"/>
    <w:rsid w:val="00C62509"/>
    <w:rsid w:val="00C625C5"/>
    <w:rsid w:val="00C62824"/>
    <w:rsid w:val="00C6282F"/>
    <w:rsid w:val="00C6289A"/>
    <w:rsid w:val="00C629FA"/>
    <w:rsid w:val="00C62A00"/>
    <w:rsid w:val="00C62A6E"/>
    <w:rsid w:val="00C62ADA"/>
    <w:rsid w:val="00C62BD8"/>
    <w:rsid w:val="00C62CE2"/>
    <w:rsid w:val="00C62D38"/>
    <w:rsid w:val="00C62E0D"/>
    <w:rsid w:val="00C62F21"/>
    <w:rsid w:val="00C6310A"/>
    <w:rsid w:val="00C63242"/>
    <w:rsid w:val="00C634B0"/>
    <w:rsid w:val="00C635ED"/>
    <w:rsid w:val="00C63908"/>
    <w:rsid w:val="00C639D0"/>
    <w:rsid w:val="00C63AF7"/>
    <w:rsid w:val="00C63B2C"/>
    <w:rsid w:val="00C63C2C"/>
    <w:rsid w:val="00C63D0A"/>
    <w:rsid w:val="00C63D11"/>
    <w:rsid w:val="00C63D1B"/>
    <w:rsid w:val="00C63D4C"/>
    <w:rsid w:val="00C63D50"/>
    <w:rsid w:val="00C63DBC"/>
    <w:rsid w:val="00C63DEF"/>
    <w:rsid w:val="00C63FAB"/>
    <w:rsid w:val="00C6413B"/>
    <w:rsid w:val="00C641B1"/>
    <w:rsid w:val="00C641D0"/>
    <w:rsid w:val="00C6427B"/>
    <w:rsid w:val="00C64465"/>
    <w:rsid w:val="00C646B3"/>
    <w:rsid w:val="00C646DD"/>
    <w:rsid w:val="00C64844"/>
    <w:rsid w:val="00C64B47"/>
    <w:rsid w:val="00C64B4E"/>
    <w:rsid w:val="00C64C93"/>
    <w:rsid w:val="00C651C2"/>
    <w:rsid w:val="00C651D0"/>
    <w:rsid w:val="00C6543F"/>
    <w:rsid w:val="00C654A4"/>
    <w:rsid w:val="00C655CF"/>
    <w:rsid w:val="00C655FA"/>
    <w:rsid w:val="00C656DA"/>
    <w:rsid w:val="00C656FE"/>
    <w:rsid w:val="00C6585A"/>
    <w:rsid w:val="00C658C8"/>
    <w:rsid w:val="00C65950"/>
    <w:rsid w:val="00C65952"/>
    <w:rsid w:val="00C659B9"/>
    <w:rsid w:val="00C65AB5"/>
    <w:rsid w:val="00C65B02"/>
    <w:rsid w:val="00C65B58"/>
    <w:rsid w:val="00C65BC6"/>
    <w:rsid w:val="00C65C84"/>
    <w:rsid w:val="00C65D0F"/>
    <w:rsid w:val="00C65E99"/>
    <w:rsid w:val="00C65F60"/>
    <w:rsid w:val="00C6601A"/>
    <w:rsid w:val="00C6604D"/>
    <w:rsid w:val="00C6612D"/>
    <w:rsid w:val="00C66172"/>
    <w:rsid w:val="00C66191"/>
    <w:rsid w:val="00C66284"/>
    <w:rsid w:val="00C66475"/>
    <w:rsid w:val="00C664C7"/>
    <w:rsid w:val="00C6654D"/>
    <w:rsid w:val="00C66856"/>
    <w:rsid w:val="00C668FB"/>
    <w:rsid w:val="00C66B24"/>
    <w:rsid w:val="00C66BCB"/>
    <w:rsid w:val="00C66BE6"/>
    <w:rsid w:val="00C66E00"/>
    <w:rsid w:val="00C66F4F"/>
    <w:rsid w:val="00C67004"/>
    <w:rsid w:val="00C670E1"/>
    <w:rsid w:val="00C6711A"/>
    <w:rsid w:val="00C6714D"/>
    <w:rsid w:val="00C67331"/>
    <w:rsid w:val="00C67356"/>
    <w:rsid w:val="00C67505"/>
    <w:rsid w:val="00C67676"/>
    <w:rsid w:val="00C6774C"/>
    <w:rsid w:val="00C677AB"/>
    <w:rsid w:val="00C6795B"/>
    <w:rsid w:val="00C679BB"/>
    <w:rsid w:val="00C67B12"/>
    <w:rsid w:val="00C67BA6"/>
    <w:rsid w:val="00C67BAA"/>
    <w:rsid w:val="00C67BDF"/>
    <w:rsid w:val="00C67D66"/>
    <w:rsid w:val="00C67D70"/>
    <w:rsid w:val="00C67DEA"/>
    <w:rsid w:val="00C67DFA"/>
    <w:rsid w:val="00C67E82"/>
    <w:rsid w:val="00C67F75"/>
    <w:rsid w:val="00C67FF5"/>
    <w:rsid w:val="00C70195"/>
    <w:rsid w:val="00C702C6"/>
    <w:rsid w:val="00C702E6"/>
    <w:rsid w:val="00C70403"/>
    <w:rsid w:val="00C704DC"/>
    <w:rsid w:val="00C704E6"/>
    <w:rsid w:val="00C705B0"/>
    <w:rsid w:val="00C70873"/>
    <w:rsid w:val="00C70AD5"/>
    <w:rsid w:val="00C70BAA"/>
    <w:rsid w:val="00C70D8E"/>
    <w:rsid w:val="00C70EC0"/>
    <w:rsid w:val="00C70EF2"/>
    <w:rsid w:val="00C711F2"/>
    <w:rsid w:val="00C7131E"/>
    <w:rsid w:val="00C713AC"/>
    <w:rsid w:val="00C713ED"/>
    <w:rsid w:val="00C715FE"/>
    <w:rsid w:val="00C7166D"/>
    <w:rsid w:val="00C71694"/>
    <w:rsid w:val="00C71718"/>
    <w:rsid w:val="00C717F3"/>
    <w:rsid w:val="00C71810"/>
    <w:rsid w:val="00C71919"/>
    <w:rsid w:val="00C71A49"/>
    <w:rsid w:val="00C71AFD"/>
    <w:rsid w:val="00C71C5B"/>
    <w:rsid w:val="00C71CF3"/>
    <w:rsid w:val="00C71D36"/>
    <w:rsid w:val="00C71E01"/>
    <w:rsid w:val="00C71EEE"/>
    <w:rsid w:val="00C71EF0"/>
    <w:rsid w:val="00C71F0B"/>
    <w:rsid w:val="00C72017"/>
    <w:rsid w:val="00C721C5"/>
    <w:rsid w:val="00C7220C"/>
    <w:rsid w:val="00C72225"/>
    <w:rsid w:val="00C72318"/>
    <w:rsid w:val="00C72338"/>
    <w:rsid w:val="00C7234C"/>
    <w:rsid w:val="00C724B7"/>
    <w:rsid w:val="00C724C8"/>
    <w:rsid w:val="00C724E6"/>
    <w:rsid w:val="00C72670"/>
    <w:rsid w:val="00C72726"/>
    <w:rsid w:val="00C7275A"/>
    <w:rsid w:val="00C727AB"/>
    <w:rsid w:val="00C7280D"/>
    <w:rsid w:val="00C728F6"/>
    <w:rsid w:val="00C72917"/>
    <w:rsid w:val="00C72ACF"/>
    <w:rsid w:val="00C72B34"/>
    <w:rsid w:val="00C72BA9"/>
    <w:rsid w:val="00C72BE8"/>
    <w:rsid w:val="00C72C59"/>
    <w:rsid w:val="00C72CC5"/>
    <w:rsid w:val="00C72CE4"/>
    <w:rsid w:val="00C72D52"/>
    <w:rsid w:val="00C7305F"/>
    <w:rsid w:val="00C7324E"/>
    <w:rsid w:val="00C732A2"/>
    <w:rsid w:val="00C732B2"/>
    <w:rsid w:val="00C732C8"/>
    <w:rsid w:val="00C73335"/>
    <w:rsid w:val="00C73374"/>
    <w:rsid w:val="00C73427"/>
    <w:rsid w:val="00C7351F"/>
    <w:rsid w:val="00C736A8"/>
    <w:rsid w:val="00C7373C"/>
    <w:rsid w:val="00C737EB"/>
    <w:rsid w:val="00C7399D"/>
    <w:rsid w:val="00C73A19"/>
    <w:rsid w:val="00C73BDC"/>
    <w:rsid w:val="00C73CDC"/>
    <w:rsid w:val="00C73D38"/>
    <w:rsid w:val="00C73EBB"/>
    <w:rsid w:val="00C73F16"/>
    <w:rsid w:val="00C73F42"/>
    <w:rsid w:val="00C73F45"/>
    <w:rsid w:val="00C74098"/>
    <w:rsid w:val="00C740B9"/>
    <w:rsid w:val="00C742AC"/>
    <w:rsid w:val="00C74305"/>
    <w:rsid w:val="00C743A9"/>
    <w:rsid w:val="00C743FE"/>
    <w:rsid w:val="00C74489"/>
    <w:rsid w:val="00C744D3"/>
    <w:rsid w:val="00C745C5"/>
    <w:rsid w:val="00C746CC"/>
    <w:rsid w:val="00C746D9"/>
    <w:rsid w:val="00C7470A"/>
    <w:rsid w:val="00C74714"/>
    <w:rsid w:val="00C7472B"/>
    <w:rsid w:val="00C747A5"/>
    <w:rsid w:val="00C74822"/>
    <w:rsid w:val="00C7499B"/>
    <w:rsid w:val="00C749F9"/>
    <w:rsid w:val="00C74B17"/>
    <w:rsid w:val="00C74BCC"/>
    <w:rsid w:val="00C74CA6"/>
    <w:rsid w:val="00C74D5E"/>
    <w:rsid w:val="00C74E77"/>
    <w:rsid w:val="00C74F80"/>
    <w:rsid w:val="00C74FC8"/>
    <w:rsid w:val="00C75184"/>
    <w:rsid w:val="00C752C5"/>
    <w:rsid w:val="00C752E0"/>
    <w:rsid w:val="00C75300"/>
    <w:rsid w:val="00C7567A"/>
    <w:rsid w:val="00C7568A"/>
    <w:rsid w:val="00C7569C"/>
    <w:rsid w:val="00C75788"/>
    <w:rsid w:val="00C75804"/>
    <w:rsid w:val="00C758BB"/>
    <w:rsid w:val="00C75911"/>
    <w:rsid w:val="00C75915"/>
    <w:rsid w:val="00C75C3F"/>
    <w:rsid w:val="00C75DAE"/>
    <w:rsid w:val="00C75E88"/>
    <w:rsid w:val="00C76109"/>
    <w:rsid w:val="00C76122"/>
    <w:rsid w:val="00C76175"/>
    <w:rsid w:val="00C761BD"/>
    <w:rsid w:val="00C762FC"/>
    <w:rsid w:val="00C7647C"/>
    <w:rsid w:val="00C764B4"/>
    <w:rsid w:val="00C7679D"/>
    <w:rsid w:val="00C76819"/>
    <w:rsid w:val="00C76826"/>
    <w:rsid w:val="00C7696C"/>
    <w:rsid w:val="00C76B49"/>
    <w:rsid w:val="00C76B52"/>
    <w:rsid w:val="00C76B9D"/>
    <w:rsid w:val="00C76C12"/>
    <w:rsid w:val="00C76CC6"/>
    <w:rsid w:val="00C76CFA"/>
    <w:rsid w:val="00C76D04"/>
    <w:rsid w:val="00C76E9B"/>
    <w:rsid w:val="00C76ED1"/>
    <w:rsid w:val="00C76F2C"/>
    <w:rsid w:val="00C76F94"/>
    <w:rsid w:val="00C770F8"/>
    <w:rsid w:val="00C7711C"/>
    <w:rsid w:val="00C77348"/>
    <w:rsid w:val="00C773A8"/>
    <w:rsid w:val="00C77B69"/>
    <w:rsid w:val="00C77C51"/>
    <w:rsid w:val="00C77DE0"/>
    <w:rsid w:val="00C77DFC"/>
    <w:rsid w:val="00C80037"/>
    <w:rsid w:val="00C8008E"/>
    <w:rsid w:val="00C8010E"/>
    <w:rsid w:val="00C80123"/>
    <w:rsid w:val="00C802ED"/>
    <w:rsid w:val="00C802F9"/>
    <w:rsid w:val="00C80387"/>
    <w:rsid w:val="00C803F9"/>
    <w:rsid w:val="00C804DB"/>
    <w:rsid w:val="00C805E3"/>
    <w:rsid w:val="00C808DB"/>
    <w:rsid w:val="00C809D6"/>
    <w:rsid w:val="00C80B61"/>
    <w:rsid w:val="00C80DC5"/>
    <w:rsid w:val="00C80F13"/>
    <w:rsid w:val="00C80F63"/>
    <w:rsid w:val="00C80F6F"/>
    <w:rsid w:val="00C81093"/>
    <w:rsid w:val="00C813A3"/>
    <w:rsid w:val="00C813AA"/>
    <w:rsid w:val="00C81441"/>
    <w:rsid w:val="00C814E6"/>
    <w:rsid w:val="00C81745"/>
    <w:rsid w:val="00C8174B"/>
    <w:rsid w:val="00C817AC"/>
    <w:rsid w:val="00C81838"/>
    <w:rsid w:val="00C81888"/>
    <w:rsid w:val="00C818E2"/>
    <w:rsid w:val="00C81972"/>
    <w:rsid w:val="00C81B39"/>
    <w:rsid w:val="00C81C54"/>
    <w:rsid w:val="00C81DB3"/>
    <w:rsid w:val="00C81E04"/>
    <w:rsid w:val="00C81EB7"/>
    <w:rsid w:val="00C81F89"/>
    <w:rsid w:val="00C82097"/>
    <w:rsid w:val="00C8213E"/>
    <w:rsid w:val="00C82208"/>
    <w:rsid w:val="00C8239D"/>
    <w:rsid w:val="00C8241A"/>
    <w:rsid w:val="00C82442"/>
    <w:rsid w:val="00C82457"/>
    <w:rsid w:val="00C8248C"/>
    <w:rsid w:val="00C825F9"/>
    <w:rsid w:val="00C82634"/>
    <w:rsid w:val="00C82827"/>
    <w:rsid w:val="00C82834"/>
    <w:rsid w:val="00C829AE"/>
    <w:rsid w:val="00C82CBA"/>
    <w:rsid w:val="00C82D08"/>
    <w:rsid w:val="00C82D0D"/>
    <w:rsid w:val="00C82D85"/>
    <w:rsid w:val="00C82DFD"/>
    <w:rsid w:val="00C82EC2"/>
    <w:rsid w:val="00C830A8"/>
    <w:rsid w:val="00C830BD"/>
    <w:rsid w:val="00C830E4"/>
    <w:rsid w:val="00C83127"/>
    <w:rsid w:val="00C83210"/>
    <w:rsid w:val="00C83314"/>
    <w:rsid w:val="00C83461"/>
    <w:rsid w:val="00C83481"/>
    <w:rsid w:val="00C835A1"/>
    <w:rsid w:val="00C835A8"/>
    <w:rsid w:val="00C836C4"/>
    <w:rsid w:val="00C83873"/>
    <w:rsid w:val="00C83985"/>
    <w:rsid w:val="00C83A26"/>
    <w:rsid w:val="00C83AA7"/>
    <w:rsid w:val="00C83C4A"/>
    <w:rsid w:val="00C83CCE"/>
    <w:rsid w:val="00C83DFC"/>
    <w:rsid w:val="00C83E3B"/>
    <w:rsid w:val="00C8404B"/>
    <w:rsid w:val="00C8406B"/>
    <w:rsid w:val="00C840CE"/>
    <w:rsid w:val="00C84176"/>
    <w:rsid w:val="00C843C8"/>
    <w:rsid w:val="00C8441C"/>
    <w:rsid w:val="00C8452A"/>
    <w:rsid w:val="00C8452D"/>
    <w:rsid w:val="00C84551"/>
    <w:rsid w:val="00C845D0"/>
    <w:rsid w:val="00C845EC"/>
    <w:rsid w:val="00C8466E"/>
    <w:rsid w:val="00C84721"/>
    <w:rsid w:val="00C84766"/>
    <w:rsid w:val="00C84773"/>
    <w:rsid w:val="00C8483C"/>
    <w:rsid w:val="00C84888"/>
    <w:rsid w:val="00C848FC"/>
    <w:rsid w:val="00C848FE"/>
    <w:rsid w:val="00C84946"/>
    <w:rsid w:val="00C8494D"/>
    <w:rsid w:val="00C84A0E"/>
    <w:rsid w:val="00C84DDF"/>
    <w:rsid w:val="00C84E56"/>
    <w:rsid w:val="00C84E99"/>
    <w:rsid w:val="00C84FB5"/>
    <w:rsid w:val="00C8513C"/>
    <w:rsid w:val="00C85141"/>
    <w:rsid w:val="00C85179"/>
    <w:rsid w:val="00C851AF"/>
    <w:rsid w:val="00C85203"/>
    <w:rsid w:val="00C85226"/>
    <w:rsid w:val="00C852C3"/>
    <w:rsid w:val="00C85314"/>
    <w:rsid w:val="00C853FF"/>
    <w:rsid w:val="00C85565"/>
    <w:rsid w:val="00C85B30"/>
    <w:rsid w:val="00C85B4C"/>
    <w:rsid w:val="00C85CBE"/>
    <w:rsid w:val="00C85CF3"/>
    <w:rsid w:val="00C85D2D"/>
    <w:rsid w:val="00C85E5B"/>
    <w:rsid w:val="00C85E78"/>
    <w:rsid w:val="00C85F14"/>
    <w:rsid w:val="00C85F17"/>
    <w:rsid w:val="00C860A7"/>
    <w:rsid w:val="00C860E1"/>
    <w:rsid w:val="00C86277"/>
    <w:rsid w:val="00C8661A"/>
    <w:rsid w:val="00C866D8"/>
    <w:rsid w:val="00C866ED"/>
    <w:rsid w:val="00C867BE"/>
    <w:rsid w:val="00C867FC"/>
    <w:rsid w:val="00C8681C"/>
    <w:rsid w:val="00C86966"/>
    <w:rsid w:val="00C86A0F"/>
    <w:rsid w:val="00C86A4E"/>
    <w:rsid w:val="00C86A6E"/>
    <w:rsid w:val="00C86B33"/>
    <w:rsid w:val="00C86C7B"/>
    <w:rsid w:val="00C86CE0"/>
    <w:rsid w:val="00C86D07"/>
    <w:rsid w:val="00C86D27"/>
    <w:rsid w:val="00C86FEA"/>
    <w:rsid w:val="00C871CA"/>
    <w:rsid w:val="00C871E3"/>
    <w:rsid w:val="00C8726B"/>
    <w:rsid w:val="00C8738D"/>
    <w:rsid w:val="00C873FD"/>
    <w:rsid w:val="00C87568"/>
    <w:rsid w:val="00C87574"/>
    <w:rsid w:val="00C8760C"/>
    <w:rsid w:val="00C876B9"/>
    <w:rsid w:val="00C876D8"/>
    <w:rsid w:val="00C876EB"/>
    <w:rsid w:val="00C87838"/>
    <w:rsid w:val="00C87845"/>
    <w:rsid w:val="00C87A1F"/>
    <w:rsid w:val="00C87A2E"/>
    <w:rsid w:val="00C87D77"/>
    <w:rsid w:val="00C87DE0"/>
    <w:rsid w:val="00C87E99"/>
    <w:rsid w:val="00C87F3B"/>
    <w:rsid w:val="00C87F7F"/>
    <w:rsid w:val="00C87F9B"/>
    <w:rsid w:val="00C90170"/>
    <w:rsid w:val="00C901F0"/>
    <w:rsid w:val="00C902DC"/>
    <w:rsid w:val="00C9043B"/>
    <w:rsid w:val="00C90519"/>
    <w:rsid w:val="00C9053B"/>
    <w:rsid w:val="00C90606"/>
    <w:rsid w:val="00C90AC5"/>
    <w:rsid w:val="00C90BEE"/>
    <w:rsid w:val="00C90C9C"/>
    <w:rsid w:val="00C90EF6"/>
    <w:rsid w:val="00C90F90"/>
    <w:rsid w:val="00C9109C"/>
    <w:rsid w:val="00C911C6"/>
    <w:rsid w:val="00C912DF"/>
    <w:rsid w:val="00C9138A"/>
    <w:rsid w:val="00C915B0"/>
    <w:rsid w:val="00C91787"/>
    <w:rsid w:val="00C91846"/>
    <w:rsid w:val="00C919FF"/>
    <w:rsid w:val="00C91A4C"/>
    <w:rsid w:val="00C91A6B"/>
    <w:rsid w:val="00C91ABB"/>
    <w:rsid w:val="00C91BC4"/>
    <w:rsid w:val="00C91EB2"/>
    <w:rsid w:val="00C91F69"/>
    <w:rsid w:val="00C91F6D"/>
    <w:rsid w:val="00C9216C"/>
    <w:rsid w:val="00C921B9"/>
    <w:rsid w:val="00C92270"/>
    <w:rsid w:val="00C92292"/>
    <w:rsid w:val="00C923DE"/>
    <w:rsid w:val="00C9245F"/>
    <w:rsid w:val="00C92551"/>
    <w:rsid w:val="00C9256B"/>
    <w:rsid w:val="00C92741"/>
    <w:rsid w:val="00C9278D"/>
    <w:rsid w:val="00C92844"/>
    <w:rsid w:val="00C9295C"/>
    <w:rsid w:val="00C92A05"/>
    <w:rsid w:val="00C92B63"/>
    <w:rsid w:val="00C92D6E"/>
    <w:rsid w:val="00C92DD4"/>
    <w:rsid w:val="00C92E26"/>
    <w:rsid w:val="00C92E92"/>
    <w:rsid w:val="00C92EDA"/>
    <w:rsid w:val="00C930DC"/>
    <w:rsid w:val="00C931B9"/>
    <w:rsid w:val="00C933E3"/>
    <w:rsid w:val="00C934E8"/>
    <w:rsid w:val="00C93569"/>
    <w:rsid w:val="00C936F5"/>
    <w:rsid w:val="00C9378D"/>
    <w:rsid w:val="00C93849"/>
    <w:rsid w:val="00C939B5"/>
    <w:rsid w:val="00C93A47"/>
    <w:rsid w:val="00C93A58"/>
    <w:rsid w:val="00C93A8D"/>
    <w:rsid w:val="00C93B03"/>
    <w:rsid w:val="00C93D16"/>
    <w:rsid w:val="00C93D54"/>
    <w:rsid w:val="00C93E14"/>
    <w:rsid w:val="00C93E41"/>
    <w:rsid w:val="00C93EF5"/>
    <w:rsid w:val="00C93F96"/>
    <w:rsid w:val="00C940D1"/>
    <w:rsid w:val="00C94151"/>
    <w:rsid w:val="00C942C6"/>
    <w:rsid w:val="00C94320"/>
    <w:rsid w:val="00C9486F"/>
    <w:rsid w:val="00C948C2"/>
    <w:rsid w:val="00C94A15"/>
    <w:rsid w:val="00C94B97"/>
    <w:rsid w:val="00C94CD3"/>
    <w:rsid w:val="00C94EFA"/>
    <w:rsid w:val="00C94FB8"/>
    <w:rsid w:val="00C95198"/>
    <w:rsid w:val="00C951B0"/>
    <w:rsid w:val="00C95333"/>
    <w:rsid w:val="00C955D1"/>
    <w:rsid w:val="00C9586B"/>
    <w:rsid w:val="00C958B2"/>
    <w:rsid w:val="00C959E2"/>
    <w:rsid w:val="00C95A07"/>
    <w:rsid w:val="00C95DFD"/>
    <w:rsid w:val="00C95EA4"/>
    <w:rsid w:val="00C95FC4"/>
    <w:rsid w:val="00C960BF"/>
    <w:rsid w:val="00C96218"/>
    <w:rsid w:val="00C962BE"/>
    <w:rsid w:val="00C962F7"/>
    <w:rsid w:val="00C9637B"/>
    <w:rsid w:val="00C96454"/>
    <w:rsid w:val="00C964DD"/>
    <w:rsid w:val="00C964E0"/>
    <w:rsid w:val="00C964EF"/>
    <w:rsid w:val="00C964FC"/>
    <w:rsid w:val="00C965DB"/>
    <w:rsid w:val="00C9673B"/>
    <w:rsid w:val="00C9680C"/>
    <w:rsid w:val="00C968A0"/>
    <w:rsid w:val="00C968AF"/>
    <w:rsid w:val="00C9690D"/>
    <w:rsid w:val="00C9697E"/>
    <w:rsid w:val="00C969A4"/>
    <w:rsid w:val="00C969FE"/>
    <w:rsid w:val="00C96A24"/>
    <w:rsid w:val="00C96A64"/>
    <w:rsid w:val="00C96C98"/>
    <w:rsid w:val="00C96D8F"/>
    <w:rsid w:val="00C96D94"/>
    <w:rsid w:val="00C96E75"/>
    <w:rsid w:val="00C96EE9"/>
    <w:rsid w:val="00C96EEF"/>
    <w:rsid w:val="00C96F51"/>
    <w:rsid w:val="00C9706A"/>
    <w:rsid w:val="00C97086"/>
    <w:rsid w:val="00C97104"/>
    <w:rsid w:val="00C972A0"/>
    <w:rsid w:val="00C97365"/>
    <w:rsid w:val="00C976CA"/>
    <w:rsid w:val="00C9787C"/>
    <w:rsid w:val="00C978D6"/>
    <w:rsid w:val="00C97BBB"/>
    <w:rsid w:val="00C97CBF"/>
    <w:rsid w:val="00C97D2A"/>
    <w:rsid w:val="00C97DC5"/>
    <w:rsid w:val="00C97E6D"/>
    <w:rsid w:val="00C97E85"/>
    <w:rsid w:val="00CA00F4"/>
    <w:rsid w:val="00CA0116"/>
    <w:rsid w:val="00CA01FA"/>
    <w:rsid w:val="00CA0277"/>
    <w:rsid w:val="00CA04B7"/>
    <w:rsid w:val="00CA04CD"/>
    <w:rsid w:val="00CA052D"/>
    <w:rsid w:val="00CA0594"/>
    <w:rsid w:val="00CA070B"/>
    <w:rsid w:val="00CA0715"/>
    <w:rsid w:val="00CA0922"/>
    <w:rsid w:val="00CA0961"/>
    <w:rsid w:val="00CA09B0"/>
    <w:rsid w:val="00CA09E0"/>
    <w:rsid w:val="00CA0A81"/>
    <w:rsid w:val="00CA0BA2"/>
    <w:rsid w:val="00CA0E40"/>
    <w:rsid w:val="00CA0EAE"/>
    <w:rsid w:val="00CA1065"/>
    <w:rsid w:val="00CA10ED"/>
    <w:rsid w:val="00CA111D"/>
    <w:rsid w:val="00CA1172"/>
    <w:rsid w:val="00CA1282"/>
    <w:rsid w:val="00CA128F"/>
    <w:rsid w:val="00CA13E7"/>
    <w:rsid w:val="00CA14E7"/>
    <w:rsid w:val="00CA1913"/>
    <w:rsid w:val="00CA1930"/>
    <w:rsid w:val="00CA193A"/>
    <w:rsid w:val="00CA1A08"/>
    <w:rsid w:val="00CA1E1C"/>
    <w:rsid w:val="00CA1FA3"/>
    <w:rsid w:val="00CA20CB"/>
    <w:rsid w:val="00CA233B"/>
    <w:rsid w:val="00CA261B"/>
    <w:rsid w:val="00CA279F"/>
    <w:rsid w:val="00CA2864"/>
    <w:rsid w:val="00CA299D"/>
    <w:rsid w:val="00CA2A38"/>
    <w:rsid w:val="00CA2C7A"/>
    <w:rsid w:val="00CA2DC7"/>
    <w:rsid w:val="00CA2F5F"/>
    <w:rsid w:val="00CA308F"/>
    <w:rsid w:val="00CA30D0"/>
    <w:rsid w:val="00CA31BD"/>
    <w:rsid w:val="00CA31E3"/>
    <w:rsid w:val="00CA3340"/>
    <w:rsid w:val="00CA3430"/>
    <w:rsid w:val="00CA3462"/>
    <w:rsid w:val="00CA35E3"/>
    <w:rsid w:val="00CA3650"/>
    <w:rsid w:val="00CA388B"/>
    <w:rsid w:val="00CA38A0"/>
    <w:rsid w:val="00CA3D10"/>
    <w:rsid w:val="00CA3D7E"/>
    <w:rsid w:val="00CA3F35"/>
    <w:rsid w:val="00CA40D0"/>
    <w:rsid w:val="00CA40DD"/>
    <w:rsid w:val="00CA4188"/>
    <w:rsid w:val="00CA4297"/>
    <w:rsid w:val="00CA43AB"/>
    <w:rsid w:val="00CA4427"/>
    <w:rsid w:val="00CA4557"/>
    <w:rsid w:val="00CA45B0"/>
    <w:rsid w:val="00CA466D"/>
    <w:rsid w:val="00CA4719"/>
    <w:rsid w:val="00CA4831"/>
    <w:rsid w:val="00CA4BC0"/>
    <w:rsid w:val="00CA4D39"/>
    <w:rsid w:val="00CA4E0A"/>
    <w:rsid w:val="00CA4E4F"/>
    <w:rsid w:val="00CA4EA4"/>
    <w:rsid w:val="00CA4EE9"/>
    <w:rsid w:val="00CA4F2F"/>
    <w:rsid w:val="00CA4F43"/>
    <w:rsid w:val="00CA4F6D"/>
    <w:rsid w:val="00CA5397"/>
    <w:rsid w:val="00CA545E"/>
    <w:rsid w:val="00CA5466"/>
    <w:rsid w:val="00CA5477"/>
    <w:rsid w:val="00CA5498"/>
    <w:rsid w:val="00CA54AC"/>
    <w:rsid w:val="00CA550C"/>
    <w:rsid w:val="00CA5532"/>
    <w:rsid w:val="00CA5536"/>
    <w:rsid w:val="00CA557B"/>
    <w:rsid w:val="00CA5633"/>
    <w:rsid w:val="00CA568C"/>
    <w:rsid w:val="00CA5833"/>
    <w:rsid w:val="00CA59A6"/>
    <w:rsid w:val="00CA59B7"/>
    <w:rsid w:val="00CA5BCA"/>
    <w:rsid w:val="00CA5CA8"/>
    <w:rsid w:val="00CA5DB6"/>
    <w:rsid w:val="00CA5DF5"/>
    <w:rsid w:val="00CA5F01"/>
    <w:rsid w:val="00CA5F14"/>
    <w:rsid w:val="00CA634D"/>
    <w:rsid w:val="00CA6435"/>
    <w:rsid w:val="00CA6494"/>
    <w:rsid w:val="00CA67A3"/>
    <w:rsid w:val="00CA67B3"/>
    <w:rsid w:val="00CA67F3"/>
    <w:rsid w:val="00CA6870"/>
    <w:rsid w:val="00CA68BC"/>
    <w:rsid w:val="00CA6934"/>
    <w:rsid w:val="00CA6F26"/>
    <w:rsid w:val="00CA6F39"/>
    <w:rsid w:val="00CA7130"/>
    <w:rsid w:val="00CA75B6"/>
    <w:rsid w:val="00CA75F0"/>
    <w:rsid w:val="00CA767E"/>
    <w:rsid w:val="00CA7782"/>
    <w:rsid w:val="00CA7A74"/>
    <w:rsid w:val="00CA7BB4"/>
    <w:rsid w:val="00CA7CAA"/>
    <w:rsid w:val="00CA7D41"/>
    <w:rsid w:val="00CA7F4F"/>
    <w:rsid w:val="00CB003A"/>
    <w:rsid w:val="00CB004A"/>
    <w:rsid w:val="00CB0095"/>
    <w:rsid w:val="00CB0157"/>
    <w:rsid w:val="00CB0196"/>
    <w:rsid w:val="00CB01D1"/>
    <w:rsid w:val="00CB02CB"/>
    <w:rsid w:val="00CB0375"/>
    <w:rsid w:val="00CB0395"/>
    <w:rsid w:val="00CB03DC"/>
    <w:rsid w:val="00CB04C8"/>
    <w:rsid w:val="00CB04DA"/>
    <w:rsid w:val="00CB0797"/>
    <w:rsid w:val="00CB07D8"/>
    <w:rsid w:val="00CB07E5"/>
    <w:rsid w:val="00CB080A"/>
    <w:rsid w:val="00CB0856"/>
    <w:rsid w:val="00CB08DF"/>
    <w:rsid w:val="00CB099A"/>
    <w:rsid w:val="00CB0A2C"/>
    <w:rsid w:val="00CB0B3E"/>
    <w:rsid w:val="00CB0C4E"/>
    <w:rsid w:val="00CB0D16"/>
    <w:rsid w:val="00CB0E81"/>
    <w:rsid w:val="00CB0E8F"/>
    <w:rsid w:val="00CB0EAE"/>
    <w:rsid w:val="00CB1219"/>
    <w:rsid w:val="00CB1351"/>
    <w:rsid w:val="00CB13F6"/>
    <w:rsid w:val="00CB14B9"/>
    <w:rsid w:val="00CB1551"/>
    <w:rsid w:val="00CB17A4"/>
    <w:rsid w:val="00CB18EA"/>
    <w:rsid w:val="00CB1980"/>
    <w:rsid w:val="00CB1AD1"/>
    <w:rsid w:val="00CB1B6B"/>
    <w:rsid w:val="00CB1C88"/>
    <w:rsid w:val="00CB1F83"/>
    <w:rsid w:val="00CB2033"/>
    <w:rsid w:val="00CB2153"/>
    <w:rsid w:val="00CB21BB"/>
    <w:rsid w:val="00CB2236"/>
    <w:rsid w:val="00CB2276"/>
    <w:rsid w:val="00CB2533"/>
    <w:rsid w:val="00CB25EB"/>
    <w:rsid w:val="00CB25F3"/>
    <w:rsid w:val="00CB271C"/>
    <w:rsid w:val="00CB285B"/>
    <w:rsid w:val="00CB285D"/>
    <w:rsid w:val="00CB28E9"/>
    <w:rsid w:val="00CB2B19"/>
    <w:rsid w:val="00CB2C8E"/>
    <w:rsid w:val="00CB2D1B"/>
    <w:rsid w:val="00CB2E9A"/>
    <w:rsid w:val="00CB2F88"/>
    <w:rsid w:val="00CB3014"/>
    <w:rsid w:val="00CB334C"/>
    <w:rsid w:val="00CB3351"/>
    <w:rsid w:val="00CB33D3"/>
    <w:rsid w:val="00CB3462"/>
    <w:rsid w:val="00CB3539"/>
    <w:rsid w:val="00CB3677"/>
    <w:rsid w:val="00CB36B1"/>
    <w:rsid w:val="00CB36D0"/>
    <w:rsid w:val="00CB395B"/>
    <w:rsid w:val="00CB3BB0"/>
    <w:rsid w:val="00CB3C42"/>
    <w:rsid w:val="00CB3C7D"/>
    <w:rsid w:val="00CB3D60"/>
    <w:rsid w:val="00CB3F40"/>
    <w:rsid w:val="00CB3FB8"/>
    <w:rsid w:val="00CB412F"/>
    <w:rsid w:val="00CB423E"/>
    <w:rsid w:val="00CB424D"/>
    <w:rsid w:val="00CB462B"/>
    <w:rsid w:val="00CB46C8"/>
    <w:rsid w:val="00CB4797"/>
    <w:rsid w:val="00CB4832"/>
    <w:rsid w:val="00CB4AD8"/>
    <w:rsid w:val="00CB4FD9"/>
    <w:rsid w:val="00CB4FDF"/>
    <w:rsid w:val="00CB5205"/>
    <w:rsid w:val="00CB523E"/>
    <w:rsid w:val="00CB5362"/>
    <w:rsid w:val="00CB54B8"/>
    <w:rsid w:val="00CB54C7"/>
    <w:rsid w:val="00CB54D3"/>
    <w:rsid w:val="00CB568C"/>
    <w:rsid w:val="00CB5706"/>
    <w:rsid w:val="00CB5714"/>
    <w:rsid w:val="00CB577D"/>
    <w:rsid w:val="00CB58C6"/>
    <w:rsid w:val="00CB5903"/>
    <w:rsid w:val="00CB5918"/>
    <w:rsid w:val="00CB5969"/>
    <w:rsid w:val="00CB5A54"/>
    <w:rsid w:val="00CB5A78"/>
    <w:rsid w:val="00CB5AA3"/>
    <w:rsid w:val="00CB5AC5"/>
    <w:rsid w:val="00CB5BD8"/>
    <w:rsid w:val="00CB5C32"/>
    <w:rsid w:val="00CB5CE2"/>
    <w:rsid w:val="00CB5D4B"/>
    <w:rsid w:val="00CB5D5B"/>
    <w:rsid w:val="00CB5DC6"/>
    <w:rsid w:val="00CB5F92"/>
    <w:rsid w:val="00CB5FCF"/>
    <w:rsid w:val="00CB5FF2"/>
    <w:rsid w:val="00CB6293"/>
    <w:rsid w:val="00CB6549"/>
    <w:rsid w:val="00CB6563"/>
    <w:rsid w:val="00CB6714"/>
    <w:rsid w:val="00CB6790"/>
    <w:rsid w:val="00CB67B5"/>
    <w:rsid w:val="00CB6912"/>
    <w:rsid w:val="00CB693C"/>
    <w:rsid w:val="00CB699F"/>
    <w:rsid w:val="00CB6A94"/>
    <w:rsid w:val="00CB6AAB"/>
    <w:rsid w:val="00CB6C68"/>
    <w:rsid w:val="00CB6C98"/>
    <w:rsid w:val="00CB6CA5"/>
    <w:rsid w:val="00CB6D1E"/>
    <w:rsid w:val="00CB6DA6"/>
    <w:rsid w:val="00CB6E28"/>
    <w:rsid w:val="00CB6E67"/>
    <w:rsid w:val="00CB6F6F"/>
    <w:rsid w:val="00CB706C"/>
    <w:rsid w:val="00CB70F8"/>
    <w:rsid w:val="00CB73CA"/>
    <w:rsid w:val="00CB7407"/>
    <w:rsid w:val="00CB76B3"/>
    <w:rsid w:val="00CB77CE"/>
    <w:rsid w:val="00CB77F2"/>
    <w:rsid w:val="00CB78ED"/>
    <w:rsid w:val="00CB79B0"/>
    <w:rsid w:val="00CB79F3"/>
    <w:rsid w:val="00CB7E1C"/>
    <w:rsid w:val="00CB7E8D"/>
    <w:rsid w:val="00CB7EC9"/>
    <w:rsid w:val="00CB7ECB"/>
    <w:rsid w:val="00CB7F5F"/>
    <w:rsid w:val="00CB7FBA"/>
    <w:rsid w:val="00CC00F8"/>
    <w:rsid w:val="00CC02BB"/>
    <w:rsid w:val="00CC0336"/>
    <w:rsid w:val="00CC03AD"/>
    <w:rsid w:val="00CC05A6"/>
    <w:rsid w:val="00CC05FE"/>
    <w:rsid w:val="00CC09D3"/>
    <w:rsid w:val="00CC09E6"/>
    <w:rsid w:val="00CC0B1A"/>
    <w:rsid w:val="00CC0BDB"/>
    <w:rsid w:val="00CC0C25"/>
    <w:rsid w:val="00CC0C62"/>
    <w:rsid w:val="00CC0C6C"/>
    <w:rsid w:val="00CC0C75"/>
    <w:rsid w:val="00CC0CD3"/>
    <w:rsid w:val="00CC0D90"/>
    <w:rsid w:val="00CC0E71"/>
    <w:rsid w:val="00CC0EB7"/>
    <w:rsid w:val="00CC0FEE"/>
    <w:rsid w:val="00CC150E"/>
    <w:rsid w:val="00CC16B2"/>
    <w:rsid w:val="00CC1D27"/>
    <w:rsid w:val="00CC1E6E"/>
    <w:rsid w:val="00CC1EA5"/>
    <w:rsid w:val="00CC1F0A"/>
    <w:rsid w:val="00CC1F37"/>
    <w:rsid w:val="00CC1F46"/>
    <w:rsid w:val="00CC212A"/>
    <w:rsid w:val="00CC2173"/>
    <w:rsid w:val="00CC21A4"/>
    <w:rsid w:val="00CC2274"/>
    <w:rsid w:val="00CC22BC"/>
    <w:rsid w:val="00CC2361"/>
    <w:rsid w:val="00CC238B"/>
    <w:rsid w:val="00CC2565"/>
    <w:rsid w:val="00CC25C3"/>
    <w:rsid w:val="00CC270F"/>
    <w:rsid w:val="00CC2732"/>
    <w:rsid w:val="00CC27C1"/>
    <w:rsid w:val="00CC27DA"/>
    <w:rsid w:val="00CC2982"/>
    <w:rsid w:val="00CC2A00"/>
    <w:rsid w:val="00CC2A25"/>
    <w:rsid w:val="00CC2ADC"/>
    <w:rsid w:val="00CC2D24"/>
    <w:rsid w:val="00CC2DBB"/>
    <w:rsid w:val="00CC2F15"/>
    <w:rsid w:val="00CC2F3E"/>
    <w:rsid w:val="00CC2F43"/>
    <w:rsid w:val="00CC3050"/>
    <w:rsid w:val="00CC32A2"/>
    <w:rsid w:val="00CC32BC"/>
    <w:rsid w:val="00CC33D0"/>
    <w:rsid w:val="00CC3415"/>
    <w:rsid w:val="00CC36E5"/>
    <w:rsid w:val="00CC3843"/>
    <w:rsid w:val="00CC38AC"/>
    <w:rsid w:val="00CC3B05"/>
    <w:rsid w:val="00CC3BB5"/>
    <w:rsid w:val="00CC3DCD"/>
    <w:rsid w:val="00CC3F60"/>
    <w:rsid w:val="00CC4260"/>
    <w:rsid w:val="00CC435E"/>
    <w:rsid w:val="00CC45A1"/>
    <w:rsid w:val="00CC4752"/>
    <w:rsid w:val="00CC488D"/>
    <w:rsid w:val="00CC4B45"/>
    <w:rsid w:val="00CC4CEB"/>
    <w:rsid w:val="00CC4FD8"/>
    <w:rsid w:val="00CC50D5"/>
    <w:rsid w:val="00CC5186"/>
    <w:rsid w:val="00CC529E"/>
    <w:rsid w:val="00CC53DA"/>
    <w:rsid w:val="00CC559D"/>
    <w:rsid w:val="00CC55F3"/>
    <w:rsid w:val="00CC57B8"/>
    <w:rsid w:val="00CC591D"/>
    <w:rsid w:val="00CC59AD"/>
    <w:rsid w:val="00CC5A0B"/>
    <w:rsid w:val="00CC5A15"/>
    <w:rsid w:val="00CC5A37"/>
    <w:rsid w:val="00CC5CDA"/>
    <w:rsid w:val="00CC5F13"/>
    <w:rsid w:val="00CC5FAF"/>
    <w:rsid w:val="00CC5FE3"/>
    <w:rsid w:val="00CC605C"/>
    <w:rsid w:val="00CC60A1"/>
    <w:rsid w:val="00CC6214"/>
    <w:rsid w:val="00CC6245"/>
    <w:rsid w:val="00CC6258"/>
    <w:rsid w:val="00CC63A9"/>
    <w:rsid w:val="00CC63DD"/>
    <w:rsid w:val="00CC64EA"/>
    <w:rsid w:val="00CC6791"/>
    <w:rsid w:val="00CC6804"/>
    <w:rsid w:val="00CC6812"/>
    <w:rsid w:val="00CC681F"/>
    <w:rsid w:val="00CC6A08"/>
    <w:rsid w:val="00CC6A14"/>
    <w:rsid w:val="00CC6CA9"/>
    <w:rsid w:val="00CC6CFC"/>
    <w:rsid w:val="00CC6D2E"/>
    <w:rsid w:val="00CC6F79"/>
    <w:rsid w:val="00CC713E"/>
    <w:rsid w:val="00CC7206"/>
    <w:rsid w:val="00CC7308"/>
    <w:rsid w:val="00CC7372"/>
    <w:rsid w:val="00CC739A"/>
    <w:rsid w:val="00CC75D7"/>
    <w:rsid w:val="00CC7619"/>
    <w:rsid w:val="00CC76F8"/>
    <w:rsid w:val="00CC776C"/>
    <w:rsid w:val="00CC789C"/>
    <w:rsid w:val="00CC7A7D"/>
    <w:rsid w:val="00CC7B5F"/>
    <w:rsid w:val="00CC7B64"/>
    <w:rsid w:val="00CC7B8E"/>
    <w:rsid w:val="00CC7CDC"/>
    <w:rsid w:val="00CC7EA7"/>
    <w:rsid w:val="00CC7EE5"/>
    <w:rsid w:val="00CD0081"/>
    <w:rsid w:val="00CD00FF"/>
    <w:rsid w:val="00CD01CD"/>
    <w:rsid w:val="00CD02B1"/>
    <w:rsid w:val="00CD0409"/>
    <w:rsid w:val="00CD0464"/>
    <w:rsid w:val="00CD0539"/>
    <w:rsid w:val="00CD0560"/>
    <w:rsid w:val="00CD0581"/>
    <w:rsid w:val="00CD05A2"/>
    <w:rsid w:val="00CD06C0"/>
    <w:rsid w:val="00CD076F"/>
    <w:rsid w:val="00CD07F8"/>
    <w:rsid w:val="00CD0887"/>
    <w:rsid w:val="00CD0957"/>
    <w:rsid w:val="00CD0C13"/>
    <w:rsid w:val="00CD0CEA"/>
    <w:rsid w:val="00CD0DAB"/>
    <w:rsid w:val="00CD0DC8"/>
    <w:rsid w:val="00CD0E0E"/>
    <w:rsid w:val="00CD0E35"/>
    <w:rsid w:val="00CD0E42"/>
    <w:rsid w:val="00CD0E59"/>
    <w:rsid w:val="00CD0ED5"/>
    <w:rsid w:val="00CD0EDF"/>
    <w:rsid w:val="00CD0FAB"/>
    <w:rsid w:val="00CD1003"/>
    <w:rsid w:val="00CD1065"/>
    <w:rsid w:val="00CD114C"/>
    <w:rsid w:val="00CD119D"/>
    <w:rsid w:val="00CD11C8"/>
    <w:rsid w:val="00CD11E6"/>
    <w:rsid w:val="00CD11F3"/>
    <w:rsid w:val="00CD1258"/>
    <w:rsid w:val="00CD1326"/>
    <w:rsid w:val="00CD13A0"/>
    <w:rsid w:val="00CD1619"/>
    <w:rsid w:val="00CD1649"/>
    <w:rsid w:val="00CD16A9"/>
    <w:rsid w:val="00CD16C1"/>
    <w:rsid w:val="00CD16E2"/>
    <w:rsid w:val="00CD17C0"/>
    <w:rsid w:val="00CD1AF9"/>
    <w:rsid w:val="00CD1BF2"/>
    <w:rsid w:val="00CD1E10"/>
    <w:rsid w:val="00CD1E2B"/>
    <w:rsid w:val="00CD1E81"/>
    <w:rsid w:val="00CD206E"/>
    <w:rsid w:val="00CD2157"/>
    <w:rsid w:val="00CD2296"/>
    <w:rsid w:val="00CD2329"/>
    <w:rsid w:val="00CD24A3"/>
    <w:rsid w:val="00CD24D7"/>
    <w:rsid w:val="00CD272C"/>
    <w:rsid w:val="00CD2791"/>
    <w:rsid w:val="00CD27F3"/>
    <w:rsid w:val="00CD2A4C"/>
    <w:rsid w:val="00CD2D1B"/>
    <w:rsid w:val="00CD2D29"/>
    <w:rsid w:val="00CD2D4D"/>
    <w:rsid w:val="00CD2D9B"/>
    <w:rsid w:val="00CD2EA3"/>
    <w:rsid w:val="00CD2F7D"/>
    <w:rsid w:val="00CD3076"/>
    <w:rsid w:val="00CD32BD"/>
    <w:rsid w:val="00CD3312"/>
    <w:rsid w:val="00CD347C"/>
    <w:rsid w:val="00CD3609"/>
    <w:rsid w:val="00CD3638"/>
    <w:rsid w:val="00CD37A0"/>
    <w:rsid w:val="00CD3852"/>
    <w:rsid w:val="00CD39C2"/>
    <w:rsid w:val="00CD39E8"/>
    <w:rsid w:val="00CD3B11"/>
    <w:rsid w:val="00CD3C09"/>
    <w:rsid w:val="00CD3F7C"/>
    <w:rsid w:val="00CD3FF0"/>
    <w:rsid w:val="00CD4086"/>
    <w:rsid w:val="00CD45CE"/>
    <w:rsid w:val="00CD4611"/>
    <w:rsid w:val="00CD4828"/>
    <w:rsid w:val="00CD4947"/>
    <w:rsid w:val="00CD4A60"/>
    <w:rsid w:val="00CD4B19"/>
    <w:rsid w:val="00CD4BDE"/>
    <w:rsid w:val="00CD4C82"/>
    <w:rsid w:val="00CD4C9A"/>
    <w:rsid w:val="00CD4D26"/>
    <w:rsid w:val="00CD4D95"/>
    <w:rsid w:val="00CD4E88"/>
    <w:rsid w:val="00CD516F"/>
    <w:rsid w:val="00CD5247"/>
    <w:rsid w:val="00CD526F"/>
    <w:rsid w:val="00CD5340"/>
    <w:rsid w:val="00CD540F"/>
    <w:rsid w:val="00CD5528"/>
    <w:rsid w:val="00CD580D"/>
    <w:rsid w:val="00CD58C8"/>
    <w:rsid w:val="00CD58D7"/>
    <w:rsid w:val="00CD592E"/>
    <w:rsid w:val="00CD595E"/>
    <w:rsid w:val="00CD5974"/>
    <w:rsid w:val="00CD59E4"/>
    <w:rsid w:val="00CD59ED"/>
    <w:rsid w:val="00CD5B25"/>
    <w:rsid w:val="00CD5B27"/>
    <w:rsid w:val="00CD5C72"/>
    <w:rsid w:val="00CD5C8E"/>
    <w:rsid w:val="00CD5D9F"/>
    <w:rsid w:val="00CD5F8D"/>
    <w:rsid w:val="00CD5FB7"/>
    <w:rsid w:val="00CD604A"/>
    <w:rsid w:val="00CD6218"/>
    <w:rsid w:val="00CD621B"/>
    <w:rsid w:val="00CD63CE"/>
    <w:rsid w:val="00CD6417"/>
    <w:rsid w:val="00CD6496"/>
    <w:rsid w:val="00CD654B"/>
    <w:rsid w:val="00CD670B"/>
    <w:rsid w:val="00CD6884"/>
    <w:rsid w:val="00CD68A6"/>
    <w:rsid w:val="00CD68E9"/>
    <w:rsid w:val="00CD6A62"/>
    <w:rsid w:val="00CD6A73"/>
    <w:rsid w:val="00CD6D6A"/>
    <w:rsid w:val="00CD6D74"/>
    <w:rsid w:val="00CD6F5F"/>
    <w:rsid w:val="00CD7138"/>
    <w:rsid w:val="00CD713C"/>
    <w:rsid w:val="00CD717E"/>
    <w:rsid w:val="00CD731E"/>
    <w:rsid w:val="00CD7359"/>
    <w:rsid w:val="00CD73EC"/>
    <w:rsid w:val="00CD7432"/>
    <w:rsid w:val="00CD7636"/>
    <w:rsid w:val="00CD764E"/>
    <w:rsid w:val="00CD76BF"/>
    <w:rsid w:val="00CD7C1E"/>
    <w:rsid w:val="00CD7D0E"/>
    <w:rsid w:val="00CD7E44"/>
    <w:rsid w:val="00CE001E"/>
    <w:rsid w:val="00CE00A4"/>
    <w:rsid w:val="00CE0284"/>
    <w:rsid w:val="00CE032B"/>
    <w:rsid w:val="00CE0417"/>
    <w:rsid w:val="00CE0790"/>
    <w:rsid w:val="00CE0845"/>
    <w:rsid w:val="00CE0C13"/>
    <w:rsid w:val="00CE0CC4"/>
    <w:rsid w:val="00CE0DBE"/>
    <w:rsid w:val="00CE0DC0"/>
    <w:rsid w:val="00CE0E5D"/>
    <w:rsid w:val="00CE0EF6"/>
    <w:rsid w:val="00CE0F7D"/>
    <w:rsid w:val="00CE11D6"/>
    <w:rsid w:val="00CE1203"/>
    <w:rsid w:val="00CE1309"/>
    <w:rsid w:val="00CE13BD"/>
    <w:rsid w:val="00CE13EC"/>
    <w:rsid w:val="00CE14E7"/>
    <w:rsid w:val="00CE1544"/>
    <w:rsid w:val="00CE15AD"/>
    <w:rsid w:val="00CE15ED"/>
    <w:rsid w:val="00CE1755"/>
    <w:rsid w:val="00CE1B3D"/>
    <w:rsid w:val="00CE1B6C"/>
    <w:rsid w:val="00CE1B98"/>
    <w:rsid w:val="00CE1C59"/>
    <w:rsid w:val="00CE1C76"/>
    <w:rsid w:val="00CE1D64"/>
    <w:rsid w:val="00CE1F38"/>
    <w:rsid w:val="00CE1F84"/>
    <w:rsid w:val="00CE202D"/>
    <w:rsid w:val="00CE205A"/>
    <w:rsid w:val="00CE223E"/>
    <w:rsid w:val="00CE22A1"/>
    <w:rsid w:val="00CE2435"/>
    <w:rsid w:val="00CE24B4"/>
    <w:rsid w:val="00CE250D"/>
    <w:rsid w:val="00CE26EF"/>
    <w:rsid w:val="00CE286A"/>
    <w:rsid w:val="00CE2AC8"/>
    <w:rsid w:val="00CE2B21"/>
    <w:rsid w:val="00CE304E"/>
    <w:rsid w:val="00CE306D"/>
    <w:rsid w:val="00CE30A1"/>
    <w:rsid w:val="00CE30BA"/>
    <w:rsid w:val="00CE31C1"/>
    <w:rsid w:val="00CE3244"/>
    <w:rsid w:val="00CE3259"/>
    <w:rsid w:val="00CE33B6"/>
    <w:rsid w:val="00CE33E9"/>
    <w:rsid w:val="00CE33FB"/>
    <w:rsid w:val="00CE343D"/>
    <w:rsid w:val="00CE3581"/>
    <w:rsid w:val="00CE3591"/>
    <w:rsid w:val="00CE372E"/>
    <w:rsid w:val="00CE391C"/>
    <w:rsid w:val="00CE39DB"/>
    <w:rsid w:val="00CE3B60"/>
    <w:rsid w:val="00CE3BDF"/>
    <w:rsid w:val="00CE3C83"/>
    <w:rsid w:val="00CE3CF4"/>
    <w:rsid w:val="00CE3D52"/>
    <w:rsid w:val="00CE3DD9"/>
    <w:rsid w:val="00CE3E11"/>
    <w:rsid w:val="00CE3F13"/>
    <w:rsid w:val="00CE3FF2"/>
    <w:rsid w:val="00CE404E"/>
    <w:rsid w:val="00CE4147"/>
    <w:rsid w:val="00CE41E5"/>
    <w:rsid w:val="00CE41FF"/>
    <w:rsid w:val="00CE4288"/>
    <w:rsid w:val="00CE42DC"/>
    <w:rsid w:val="00CE4387"/>
    <w:rsid w:val="00CE4391"/>
    <w:rsid w:val="00CE43AB"/>
    <w:rsid w:val="00CE44D8"/>
    <w:rsid w:val="00CE452D"/>
    <w:rsid w:val="00CE4595"/>
    <w:rsid w:val="00CE47FF"/>
    <w:rsid w:val="00CE4862"/>
    <w:rsid w:val="00CE4916"/>
    <w:rsid w:val="00CE495D"/>
    <w:rsid w:val="00CE49D2"/>
    <w:rsid w:val="00CE49EA"/>
    <w:rsid w:val="00CE4A19"/>
    <w:rsid w:val="00CE4A33"/>
    <w:rsid w:val="00CE4B2B"/>
    <w:rsid w:val="00CE4C9C"/>
    <w:rsid w:val="00CE4DCD"/>
    <w:rsid w:val="00CE4DEC"/>
    <w:rsid w:val="00CE4E35"/>
    <w:rsid w:val="00CE4EB1"/>
    <w:rsid w:val="00CE5134"/>
    <w:rsid w:val="00CE5264"/>
    <w:rsid w:val="00CE536D"/>
    <w:rsid w:val="00CE542B"/>
    <w:rsid w:val="00CE5521"/>
    <w:rsid w:val="00CE57B8"/>
    <w:rsid w:val="00CE58D6"/>
    <w:rsid w:val="00CE5AEC"/>
    <w:rsid w:val="00CE5B4F"/>
    <w:rsid w:val="00CE5C7B"/>
    <w:rsid w:val="00CE5D65"/>
    <w:rsid w:val="00CE5D72"/>
    <w:rsid w:val="00CE5ED0"/>
    <w:rsid w:val="00CE600D"/>
    <w:rsid w:val="00CE6111"/>
    <w:rsid w:val="00CE62D6"/>
    <w:rsid w:val="00CE6336"/>
    <w:rsid w:val="00CE6365"/>
    <w:rsid w:val="00CE6454"/>
    <w:rsid w:val="00CE64D8"/>
    <w:rsid w:val="00CE654A"/>
    <w:rsid w:val="00CE6788"/>
    <w:rsid w:val="00CE6815"/>
    <w:rsid w:val="00CE6824"/>
    <w:rsid w:val="00CE69F7"/>
    <w:rsid w:val="00CE6AC9"/>
    <w:rsid w:val="00CE6B2C"/>
    <w:rsid w:val="00CE6C46"/>
    <w:rsid w:val="00CE6C56"/>
    <w:rsid w:val="00CE6C7B"/>
    <w:rsid w:val="00CE6C8A"/>
    <w:rsid w:val="00CE6CD2"/>
    <w:rsid w:val="00CE6D46"/>
    <w:rsid w:val="00CE6F43"/>
    <w:rsid w:val="00CE7008"/>
    <w:rsid w:val="00CE7238"/>
    <w:rsid w:val="00CE7247"/>
    <w:rsid w:val="00CE739B"/>
    <w:rsid w:val="00CE747C"/>
    <w:rsid w:val="00CE788C"/>
    <w:rsid w:val="00CE7930"/>
    <w:rsid w:val="00CE7A13"/>
    <w:rsid w:val="00CE7B8F"/>
    <w:rsid w:val="00CE7C04"/>
    <w:rsid w:val="00CE7C19"/>
    <w:rsid w:val="00CE7C35"/>
    <w:rsid w:val="00CE7D4A"/>
    <w:rsid w:val="00CF013D"/>
    <w:rsid w:val="00CF0159"/>
    <w:rsid w:val="00CF016C"/>
    <w:rsid w:val="00CF01B5"/>
    <w:rsid w:val="00CF021F"/>
    <w:rsid w:val="00CF0376"/>
    <w:rsid w:val="00CF03A4"/>
    <w:rsid w:val="00CF04EC"/>
    <w:rsid w:val="00CF0645"/>
    <w:rsid w:val="00CF06B5"/>
    <w:rsid w:val="00CF06CC"/>
    <w:rsid w:val="00CF070A"/>
    <w:rsid w:val="00CF0733"/>
    <w:rsid w:val="00CF07AB"/>
    <w:rsid w:val="00CF081B"/>
    <w:rsid w:val="00CF09A8"/>
    <w:rsid w:val="00CF0A0C"/>
    <w:rsid w:val="00CF0B1C"/>
    <w:rsid w:val="00CF0B61"/>
    <w:rsid w:val="00CF0B84"/>
    <w:rsid w:val="00CF0E23"/>
    <w:rsid w:val="00CF0E32"/>
    <w:rsid w:val="00CF0F32"/>
    <w:rsid w:val="00CF1006"/>
    <w:rsid w:val="00CF10B3"/>
    <w:rsid w:val="00CF11C8"/>
    <w:rsid w:val="00CF11CF"/>
    <w:rsid w:val="00CF12E6"/>
    <w:rsid w:val="00CF14F5"/>
    <w:rsid w:val="00CF16BF"/>
    <w:rsid w:val="00CF17A4"/>
    <w:rsid w:val="00CF1911"/>
    <w:rsid w:val="00CF1A56"/>
    <w:rsid w:val="00CF1AC6"/>
    <w:rsid w:val="00CF1AED"/>
    <w:rsid w:val="00CF1AFA"/>
    <w:rsid w:val="00CF1B37"/>
    <w:rsid w:val="00CF1B8C"/>
    <w:rsid w:val="00CF1CDE"/>
    <w:rsid w:val="00CF1E32"/>
    <w:rsid w:val="00CF1FB5"/>
    <w:rsid w:val="00CF230F"/>
    <w:rsid w:val="00CF2356"/>
    <w:rsid w:val="00CF24BD"/>
    <w:rsid w:val="00CF27C7"/>
    <w:rsid w:val="00CF2A7D"/>
    <w:rsid w:val="00CF2AB4"/>
    <w:rsid w:val="00CF2B3D"/>
    <w:rsid w:val="00CF2D9C"/>
    <w:rsid w:val="00CF2DE0"/>
    <w:rsid w:val="00CF2E6D"/>
    <w:rsid w:val="00CF2EA1"/>
    <w:rsid w:val="00CF2F7F"/>
    <w:rsid w:val="00CF2FC4"/>
    <w:rsid w:val="00CF3069"/>
    <w:rsid w:val="00CF30FD"/>
    <w:rsid w:val="00CF310D"/>
    <w:rsid w:val="00CF3236"/>
    <w:rsid w:val="00CF32FC"/>
    <w:rsid w:val="00CF3390"/>
    <w:rsid w:val="00CF33E5"/>
    <w:rsid w:val="00CF3708"/>
    <w:rsid w:val="00CF3744"/>
    <w:rsid w:val="00CF38C3"/>
    <w:rsid w:val="00CF3958"/>
    <w:rsid w:val="00CF3C11"/>
    <w:rsid w:val="00CF3D05"/>
    <w:rsid w:val="00CF3E63"/>
    <w:rsid w:val="00CF3F0D"/>
    <w:rsid w:val="00CF40AA"/>
    <w:rsid w:val="00CF40FC"/>
    <w:rsid w:val="00CF4200"/>
    <w:rsid w:val="00CF42D5"/>
    <w:rsid w:val="00CF448C"/>
    <w:rsid w:val="00CF4510"/>
    <w:rsid w:val="00CF4531"/>
    <w:rsid w:val="00CF488C"/>
    <w:rsid w:val="00CF48F5"/>
    <w:rsid w:val="00CF4B6A"/>
    <w:rsid w:val="00CF4CF0"/>
    <w:rsid w:val="00CF4E17"/>
    <w:rsid w:val="00CF4F4C"/>
    <w:rsid w:val="00CF530B"/>
    <w:rsid w:val="00CF53ED"/>
    <w:rsid w:val="00CF5448"/>
    <w:rsid w:val="00CF5704"/>
    <w:rsid w:val="00CF5795"/>
    <w:rsid w:val="00CF589B"/>
    <w:rsid w:val="00CF5A40"/>
    <w:rsid w:val="00CF5D96"/>
    <w:rsid w:val="00CF5ECB"/>
    <w:rsid w:val="00CF60EC"/>
    <w:rsid w:val="00CF6116"/>
    <w:rsid w:val="00CF62BD"/>
    <w:rsid w:val="00CF6351"/>
    <w:rsid w:val="00CF643C"/>
    <w:rsid w:val="00CF6686"/>
    <w:rsid w:val="00CF6738"/>
    <w:rsid w:val="00CF679F"/>
    <w:rsid w:val="00CF6868"/>
    <w:rsid w:val="00CF68AC"/>
    <w:rsid w:val="00CF68B9"/>
    <w:rsid w:val="00CF6A3A"/>
    <w:rsid w:val="00CF6A50"/>
    <w:rsid w:val="00CF6A60"/>
    <w:rsid w:val="00CF6AF9"/>
    <w:rsid w:val="00CF6C47"/>
    <w:rsid w:val="00CF6CDC"/>
    <w:rsid w:val="00CF6D7C"/>
    <w:rsid w:val="00CF6F22"/>
    <w:rsid w:val="00CF6F59"/>
    <w:rsid w:val="00CF70DE"/>
    <w:rsid w:val="00CF710D"/>
    <w:rsid w:val="00CF7184"/>
    <w:rsid w:val="00CF729F"/>
    <w:rsid w:val="00CF72A2"/>
    <w:rsid w:val="00CF74E4"/>
    <w:rsid w:val="00CF7530"/>
    <w:rsid w:val="00CF7576"/>
    <w:rsid w:val="00CF7615"/>
    <w:rsid w:val="00CF769E"/>
    <w:rsid w:val="00CF7772"/>
    <w:rsid w:val="00CF7979"/>
    <w:rsid w:val="00CF7ACE"/>
    <w:rsid w:val="00CF7B4F"/>
    <w:rsid w:val="00CF7CB5"/>
    <w:rsid w:val="00CF7F14"/>
    <w:rsid w:val="00CF7F19"/>
    <w:rsid w:val="00CF7F8B"/>
    <w:rsid w:val="00D00195"/>
    <w:rsid w:val="00D00248"/>
    <w:rsid w:val="00D002F7"/>
    <w:rsid w:val="00D00727"/>
    <w:rsid w:val="00D00782"/>
    <w:rsid w:val="00D007C0"/>
    <w:rsid w:val="00D00815"/>
    <w:rsid w:val="00D008B6"/>
    <w:rsid w:val="00D00943"/>
    <w:rsid w:val="00D00A79"/>
    <w:rsid w:val="00D00B6F"/>
    <w:rsid w:val="00D00B95"/>
    <w:rsid w:val="00D00D8C"/>
    <w:rsid w:val="00D00EFB"/>
    <w:rsid w:val="00D0100A"/>
    <w:rsid w:val="00D01184"/>
    <w:rsid w:val="00D011A6"/>
    <w:rsid w:val="00D0149B"/>
    <w:rsid w:val="00D014A0"/>
    <w:rsid w:val="00D0156A"/>
    <w:rsid w:val="00D0176D"/>
    <w:rsid w:val="00D0176E"/>
    <w:rsid w:val="00D018E2"/>
    <w:rsid w:val="00D01B11"/>
    <w:rsid w:val="00D01C85"/>
    <w:rsid w:val="00D01E22"/>
    <w:rsid w:val="00D01F35"/>
    <w:rsid w:val="00D01FD7"/>
    <w:rsid w:val="00D021AF"/>
    <w:rsid w:val="00D02247"/>
    <w:rsid w:val="00D02294"/>
    <w:rsid w:val="00D02520"/>
    <w:rsid w:val="00D027A8"/>
    <w:rsid w:val="00D029B6"/>
    <w:rsid w:val="00D02A32"/>
    <w:rsid w:val="00D02A4F"/>
    <w:rsid w:val="00D02B8F"/>
    <w:rsid w:val="00D02B9E"/>
    <w:rsid w:val="00D02C4B"/>
    <w:rsid w:val="00D02CEE"/>
    <w:rsid w:val="00D02D21"/>
    <w:rsid w:val="00D02D48"/>
    <w:rsid w:val="00D02D9A"/>
    <w:rsid w:val="00D02E3C"/>
    <w:rsid w:val="00D02E6B"/>
    <w:rsid w:val="00D02E7E"/>
    <w:rsid w:val="00D02EC5"/>
    <w:rsid w:val="00D02EE5"/>
    <w:rsid w:val="00D02F2E"/>
    <w:rsid w:val="00D02FD5"/>
    <w:rsid w:val="00D030FD"/>
    <w:rsid w:val="00D0311A"/>
    <w:rsid w:val="00D032E8"/>
    <w:rsid w:val="00D0332D"/>
    <w:rsid w:val="00D03372"/>
    <w:rsid w:val="00D033FA"/>
    <w:rsid w:val="00D0349E"/>
    <w:rsid w:val="00D0356E"/>
    <w:rsid w:val="00D03665"/>
    <w:rsid w:val="00D03761"/>
    <w:rsid w:val="00D03783"/>
    <w:rsid w:val="00D03931"/>
    <w:rsid w:val="00D03A22"/>
    <w:rsid w:val="00D03A88"/>
    <w:rsid w:val="00D03AC6"/>
    <w:rsid w:val="00D03E68"/>
    <w:rsid w:val="00D03EAC"/>
    <w:rsid w:val="00D03EC0"/>
    <w:rsid w:val="00D03ED6"/>
    <w:rsid w:val="00D03F6C"/>
    <w:rsid w:val="00D03F8C"/>
    <w:rsid w:val="00D03FF5"/>
    <w:rsid w:val="00D04061"/>
    <w:rsid w:val="00D04079"/>
    <w:rsid w:val="00D040C8"/>
    <w:rsid w:val="00D0426D"/>
    <w:rsid w:val="00D04317"/>
    <w:rsid w:val="00D04378"/>
    <w:rsid w:val="00D04453"/>
    <w:rsid w:val="00D04539"/>
    <w:rsid w:val="00D045A6"/>
    <w:rsid w:val="00D04691"/>
    <w:rsid w:val="00D04819"/>
    <w:rsid w:val="00D0495D"/>
    <w:rsid w:val="00D0498D"/>
    <w:rsid w:val="00D04A8E"/>
    <w:rsid w:val="00D04ABA"/>
    <w:rsid w:val="00D04C32"/>
    <w:rsid w:val="00D04C70"/>
    <w:rsid w:val="00D04EC4"/>
    <w:rsid w:val="00D04FAA"/>
    <w:rsid w:val="00D0538D"/>
    <w:rsid w:val="00D053E7"/>
    <w:rsid w:val="00D053ED"/>
    <w:rsid w:val="00D053F9"/>
    <w:rsid w:val="00D05431"/>
    <w:rsid w:val="00D05439"/>
    <w:rsid w:val="00D0567A"/>
    <w:rsid w:val="00D05797"/>
    <w:rsid w:val="00D057A6"/>
    <w:rsid w:val="00D05996"/>
    <w:rsid w:val="00D05A14"/>
    <w:rsid w:val="00D05B83"/>
    <w:rsid w:val="00D05C1F"/>
    <w:rsid w:val="00D05D5E"/>
    <w:rsid w:val="00D05EA0"/>
    <w:rsid w:val="00D05EC6"/>
    <w:rsid w:val="00D0602D"/>
    <w:rsid w:val="00D061A5"/>
    <w:rsid w:val="00D062C5"/>
    <w:rsid w:val="00D06579"/>
    <w:rsid w:val="00D065C8"/>
    <w:rsid w:val="00D06654"/>
    <w:rsid w:val="00D066B1"/>
    <w:rsid w:val="00D06A4E"/>
    <w:rsid w:val="00D06B17"/>
    <w:rsid w:val="00D06B6E"/>
    <w:rsid w:val="00D06DC8"/>
    <w:rsid w:val="00D06E09"/>
    <w:rsid w:val="00D06F15"/>
    <w:rsid w:val="00D0709B"/>
    <w:rsid w:val="00D0719A"/>
    <w:rsid w:val="00D07385"/>
    <w:rsid w:val="00D07586"/>
    <w:rsid w:val="00D0764C"/>
    <w:rsid w:val="00D0766D"/>
    <w:rsid w:val="00D076A1"/>
    <w:rsid w:val="00D076CE"/>
    <w:rsid w:val="00D076E4"/>
    <w:rsid w:val="00D0779C"/>
    <w:rsid w:val="00D07A76"/>
    <w:rsid w:val="00D07C11"/>
    <w:rsid w:val="00D07D5C"/>
    <w:rsid w:val="00D07D88"/>
    <w:rsid w:val="00D07DFD"/>
    <w:rsid w:val="00D07E92"/>
    <w:rsid w:val="00D07EE4"/>
    <w:rsid w:val="00D07F5A"/>
    <w:rsid w:val="00D07F73"/>
    <w:rsid w:val="00D07FBA"/>
    <w:rsid w:val="00D07FD2"/>
    <w:rsid w:val="00D1005C"/>
    <w:rsid w:val="00D10172"/>
    <w:rsid w:val="00D101D0"/>
    <w:rsid w:val="00D101E2"/>
    <w:rsid w:val="00D101F7"/>
    <w:rsid w:val="00D1024B"/>
    <w:rsid w:val="00D103CC"/>
    <w:rsid w:val="00D106AA"/>
    <w:rsid w:val="00D106B3"/>
    <w:rsid w:val="00D106E3"/>
    <w:rsid w:val="00D10702"/>
    <w:rsid w:val="00D10777"/>
    <w:rsid w:val="00D10847"/>
    <w:rsid w:val="00D10AF2"/>
    <w:rsid w:val="00D10C6C"/>
    <w:rsid w:val="00D10E12"/>
    <w:rsid w:val="00D110F2"/>
    <w:rsid w:val="00D112A7"/>
    <w:rsid w:val="00D11381"/>
    <w:rsid w:val="00D113F7"/>
    <w:rsid w:val="00D1143D"/>
    <w:rsid w:val="00D11550"/>
    <w:rsid w:val="00D11724"/>
    <w:rsid w:val="00D11730"/>
    <w:rsid w:val="00D11826"/>
    <w:rsid w:val="00D1189B"/>
    <w:rsid w:val="00D119D7"/>
    <w:rsid w:val="00D119F8"/>
    <w:rsid w:val="00D11A0C"/>
    <w:rsid w:val="00D11A1F"/>
    <w:rsid w:val="00D11A2D"/>
    <w:rsid w:val="00D11B28"/>
    <w:rsid w:val="00D11B61"/>
    <w:rsid w:val="00D11BD6"/>
    <w:rsid w:val="00D11C70"/>
    <w:rsid w:val="00D11C74"/>
    <w:rsid w:val="00D11E61"/>
    <w:rsid w:val="00D11EAF"/>
    <w:rsid w:val="00D11FE9"/>
    <w:rsid w:val="00D120DA"/>
    <w:rsid w:val="00D120EF"/>
    <w:rsid w:val="00D121D0"/>
    <w:rsid w:val="00D1229F"/>
    <w:rsid w:val="00D12361"/>
    <w:rsid w:val="00D12446"/>
    <w:rsid w:val="00D124E9"/>
    <w:rsid w:val="00D12647"/>
    <w:rsid w:val="00D1264B"/>
    <w:rsid w:val="00D1273F"/>
    <w:rsid w:val="00D12763"/>
    <w:rsid w:val="00D1296A"/>
    <w:rsid w:val="00D12A00"/>
    <w:rsid w:val="00D12ABA"/>
    <w:rsid w:val="00D12C59"/>
    <w:rsid w:val="00D12D14"/>
    <w:rsid w:val="00D12E62"/>
    <w:rsid w:val="00D12EA6"/>
    <w:rsid w:val="00D12FCD"/>
    <w:rsid w:val="00D12FEA"/>
    <w:rsid w:val="00D1302E"/>
    <w:rsid w:val="00D13254"/>
    <w:rsid w:val="00D132E2"/>
    <w:rsid w:val="00D13447"/>
    <w:rsid w:val="00D137CE"/>
    <w:rsid w:val="00D137F0"/>
    <w:rsid w:val="00D13821"/>
    <w:rsid w:val="00D138C3"/>
    <w:rsid w:val="00D13945"/>
    <w:rsid w:val="00D13A38"/>
    <w:rsid w:val="00D13B3A"/>
    <w:rsid w:val="00D13B4F"/>
    <w:rsid w:val="00D13C2B"/>
    <w:rsid w:val="00D13C32"/>
    <w:rsid w:val="00D13CA2"/>
    <w:rsid w:val="00D13E52"/>
    <w:rsid w:val="00D13EDC"/>
    <w:rsid w:val="00D13FD4"/>
    <w:rsid w:val="00D1410A"/>
    <w:rsid w:val="00D14120"/>
    <w:rsid w:val="00D1414E"/>
    <w:rsid w:val="00D14184"/>
    <w:rsid w:val="00D14239"/>
    <w:rsid w:val="00D1424C"/>
    <w:rsid w:val="00D144BF"/>
    <w:rsid w:val="00D145BE"/>
    <w:rsid w:val="00D145F5"/>
    <w:rsid w:val="00D147BC"/>
    <w:rsid w:val="00D149A5"/>
    <w:rsid w:val="00D14A5D"/>
    <w:rsid w:val="00D14A87"/>
    <w:rsid w:val="00D14DCE"/>
    <w:rsid w:val="00D14DD4"/>
    <w:rsid w:val="00D14E81"/>
    <w:rsid w:val="00D14ECB"/>
    <w:rsid w:val="00D14F3D"/>
    <w:rsid w:val="00D14F87"/>
    <w:rsid w:val="00D14FB2"/>
    <w:rsid w:val="00D15080"/>
    <w:rsid w:val="00D150D1"/>
    <w:rsid w:val="00D151E5"/>
    <w:rsid w:val="00D151F7"/>
    <w:rsid w:val="00D1533C"/>
    <w:rsid w:val="00D15489"/>
    <w:rsid w:val="00D1552E"/>
    <w:rsid w:val="00D156E2"/>
    <w:rsid w:val="00D15776"/>
    <w:rsid w:val="00D15939"/>
    <w:rsid w:val="00D15946"/>
    <w:rsid w:val="00D15A0A"/>
    <w:rsid w:val="00D15C9E"/>
    <w:rsid w:val="00D15EE8"/>
    <w:rsid w:val="00D15F38"/>
    <w:rsid w:val="00D15FA7"/>
    <w:rsid w:val="00D16162"/>
    <w:rsid w:val="00D16189"/>
    <w:rsid w:val="00D1618D"/>
    <w:rsid w:val="00D161B8"/>
    <w:rsid w:val="00D161F2"/>
    <w:rsid w:val="00D162DB"/>
    <w:rsid w:val="00D163CD"/>
    <w:rsid w:val="00D16590"/>
    <w:rsid w:val="00D16770"/>
    <w:rsid w:val="00D168B3"/>
    <w:rsid w:val="00D168F8"/>
    <w:rsid w:val="00D169D7"/>
    <w:rsid w:val="00D16A73"/>
    <w:rsid w:val="00D16B25"/>
    <w:rsid w:val="00D16BBC"/>
    <w:rsid w:val="00D16D79"/>
    <w:rsid w:val="00D16DED"/>
    <w:rsid w:val="00D16FA8"/>
    <w:rsid w:val="00D1714C"/>
    <w:rsid w:val="00D1714D"/>
    <w:rsid w:val="00D171BC"/>
    <w:rsid w:val="00D171DA"/>
    <w:rsid w:val="00D172B1"/>
    <w:rsid w:val="00D17711"/>
    <w:rsid w:val="00D1788F"/>
    <w:rsid w:val="00D17B37"/>
    <w:rsid w:val="00D17BB5"/>
    <w:rsid w:val="00D17C4E"/>
    <w:rsid w:val="00D17EC1"/>
    <w:rsid w:val="00D2003C"/>
    <w:rsid w:val="00D20055"/>
    <w:rsid w:val="00D200F8"/>
    <w:rsid w:val="00D2021E"/>
    <w:rsid w:val="00D2029A"/>
    <w:rsid w:val="00D204C2"/>
    <w:rsid w:val="00D204C6"/>
    <w:rsid w:val="00D205D4"/>
    <w:rsid w:val="00D205E5"/>
    <w:rsid w:val="00D2065E"/>
    <w:rsid w:val="00D2065F"/>
    <w:rsid w:val="00D207FA"/>
    <w:rsid w:val="00D208F6"/>
    <w:rsid w:val="00D20947"/>
    <w:rsid w:val="00D209B8"/>
    <w:rsid w:val="00D209FF"/>
    <w:rsid w:val="00D20A30"/>
    <w:rsid w:val="00D20A7F"/>
    <w:rsid w:val="00D20BB5"/>
    <w:rsid w:val="00D20D9A"/>
    <w:rsid w:val="00D20E5E"/>
    <w:rsid w:val="00D20EE1"/>
    <w:rsid w:val="00D20F3A"/>
    <w:rsid w:val="00D20F50"/>
    <w:rsid w:val="00D20F72"/>
    <w:rsid w:val="00D21081"/>
    <w:rsid w:val="00D21172"/>
    <w:rsid w:val="00D212DF"/>
    <w:rsid w:val="00D213D5"/>
    <w:rsid w:val="00D21525"/>
    <w:rsid w:val="00D2159B"/>
    <w:rsid w:val="00D21743"/>
    <w:rsid w:val="00D21A33"/>
    <w:rsid w:val="00D21D52"/>
    <w:rsid w:val="00D21E27"/>
    <w:rsid w:val="00D21E3C"/>
    <w:rsid w:val="00D21EC7"/>
    <w:rsid w:val="00D21FDE"/>
    <w:rsid w:val="00D22106"/>
    <w:rsid w:val="00D22290"/>
    <w:rsid w:val="00D222DE"/>
    <w:rsid w:val="00D2247B"/>
    <w:rsid w:val="00D2251A"/>
    <w:rsid w:val="00D226F1"/>
    <w:rsid w:val="00D227BF"/>
    <w:rsid w:val="00D22819"/>
    <w:rsid w:val="00D22920"/>
    <w:rsid w:val="00D22935"/>
    <w:rsid w:val="00D22B93"/>
    <w:rsid w:val="00D22C7B"/>
    <w:rsid w:val="00D22C8A"/>
    <w:rsid w:val="00D22D23"/>
    <w:rsid w:val="00D22DBC"/>
    <w:rsid w:val="00D22E46"/>
    <w:rsid w:val="00D22F6A"/>
    <w:rsid w:val="00D22F89"/>
    <w:rsid w:val="00D230DE"/>
    <w:rsid w:val="00D2312F"/>
    <w:rsid w:val="00D231AA"/>
    <w:rsid w:val="00D23241"/>
    <w:rsid w:val="00D233B9"/>
    <w:rsid w:val="00D233CD"/>
    <w:rsid w:val="00D23627"/>
    <w:rsid w:val="00D236A0"/>
    <w:rsid w:val="00D2375F"/>
    <w:rsid w:val="00D23761"/>
    <w:rsid w:val="00D237D3"/>
    <w:rsid w:val="00D23995"/>
    <w:rsid w:val="00D24036"/>
    <w:rsid w:val="00D2414F"/>
    <w:rsid w:val="00D241B1"/>
    <w:rsid w:val="00D24204"/>
    <w:rsid w:val="00D242E1"/>
    <w:rsid w:val="00D2438F"/>
    <w:rsid w:val="00D2439C"/>
    <w:rsid w:val="00D244D1"/>
    <w:rsid w:val="00D245A4"/>
    <w:rsid w:val="00D2472A"/>
    <w:rsid w:val="00D248E2"/>
    <w:rsid w:val="00D24951"/>
    <w:rsid w:val="00D24A39"/>
    <w:rsid w:val="00D24B8C"/>
    <w:rsid w:val="00D24BC7"/>
    <w:rsid w:val="00D24C4F"/>
    <w:rsid w:val="00D24D88"/>
    <w:rsid w:val="00D250E9"/>
    <w:rsid w:val="00D25155"/>
    <w:rsid w:val="00D2515C"/>
    <w:rsid w:val="00D25180"/>
    <w:rsid w:val="00D25183"/>
    <w:rsid w:val="00D253B0"/>
    <w:rsid w:val="00D253CE"/>
    <w:rsid w:val="00D2546A"/>
    <w:rsid w:val="00D2573A"/>
    <w:rsid w:val="00D25883"/>
    <w:rsid w:val="00D25B2F"/>
    <w:rsid w:val="00D25C41"/>
    <w:rsid w:val="00D25C51"/>
    <w:rsid w:val="00D25C58"/>
    <w:rsid w:val="00D25D17"/>
    <w:rsid w:val="00D25DB5"/>
    <w:rsid w:val="00D25E18"/>
    <w:rsid w:val="00D25FBB"/>
    <w:rsid w:val="00D25FF3"/>
    <w:rsid w:val="00D26003"/>
    <w:rsid w:val="00D26185"/>
    <w:rsid w:val="00D261DC"/>
    <w:rsid w:val="00D26319"/>
    <w:rsid w:val="00D264D4"/>
    <w:rsid w:val="00D264EB"/>
    <w:rsid w:val="00D264FA"/>
    <w:rsid w:val="00D2650D"/>
    <w:rsid w:val="00D265F5"/>
    <w:rsid w:val="00D265FA"/>
    <w:rsid w:val="00D26612"/>
    <w:rsid w:val="00D26679"/>
    <w:rsid w:val="00D268A7"/>
    <w:rsid w:val="00D26A99"/>
    <w:rsid w:val="00D26B95"/>
    <w:rsid w:val="00D26BDE"/>
    <w:rsid w:val="00D26CC5"/>
    <w:rsid w:val="00D26DEF"/>
    <w:rsid w:val="00D26E7C"/>
    <w:rsid w:val="00D26FEC"/>
    <w:rsid w:val="00D270D1"/>
    <w:rsid w:val="00D27170"/>
    <w:rsid w:val="00D273C5"/>
    <w:rsid w:val="00D2740E"/>
    <w:rsid w:val="00D275A1"/>
    <w:rsid w:val="00D275FC"/>
    <w:rsid w:val="00D276D7"/>
    <w:rsid w:val="00D27797"/>
    <w:rsid w:val="00D278F0"/>
    <w:rsid w:val="00D27946"/>
    <w:rsid w:val="00D27970"/>
    <w:rsid w:val="00D27A14"/>
    <w:rsid w:val="00D27A7E"/>
    <w:rsid w:val="00D27C12"/>
    <w:rsid w:val="00D27C73"/>
    <w:rsid w:val="00D27E17"/>
    <w:rsid w:val="00D27FA6"/>
    <w:rsid w:val="00D27FB6"/>
    <w:rsid w:val="00D27FCB"/>
    <w:rsid w:val="00D30018"/>
    <w:rsid w:val="00D300CA"/>
    <w:rsid w:val="00D30104"/>
    <w:rsid w:val="00D30133"/>
    <w:rsid w:val="00D30179"/>
    <w:rsid w:val="00D303FE"/>
    <w:rsid w:val="00D304F7"/>
    <w:rsid w:val="00D30529"/>
    <w:rsid w:val="00D3052A"/>
    <w:rsid w:val="00D3059C"/>
    <w:rsid w:val="00D3087F"/>
    <w:rsid w:val="00D30889"/>
    <w:rsid w:val="00D30AE4"/>
    <w:rsid w:val="00D30BBF"/>
    <w:rsid w:val="00D30CFC"/>
    <w:rsid w:val="00D30D33"/>
    <w:rsid w:val="00D30F45"/>
    <w:rsid w:val="00D30FE6"/>
    <w:rsid w:val="00D310EE"/>
    <w:rsid w:val="00D3116E"/>
    <w:rsid w:val="00D3122A"/>
    <w:rsid w:val="00D3132B"/>
    <w:rsid w:val="00D3140D"/>
    <w:rsid w:val="00D3146B"/>
    <w:rsid w:val="00D31508"/>
    <w:rsid w:val="00D31646"/>
    <w:rsid w:val="00D3169F"/>
    <w:rsid w:val="00D316A1"/>
    <w:rsid w:val="00D31780"/>
    <w:rsid w:val="00D31882"/>
    <w:rsid w:val="00D319AB"/>
    <w:rsid w:val="00D319FD"/>
    <w:rsid w:val="00D31C11"/>
    <w:rsid w:val="00D31C75"/>
    <w:rsid w:val="00D31D3D"/>
    <w:rsid w:val="00D31D7D"/>
    <w:rsid w:val="00D31E30"/>
    <w:rsid w:val="00D31F92"/>
    <w:rsid w:val="00D3201E"/>
    <w:rsid w:val="00D3205F"/>
    <w:rsid w:val="00D320C0"/>
    <w:rsid w:val="00D320C4"/>
    <w:rsid w:val="00D32110"/>
    <w:rsid w:val="00D32301"/>
    <w:rsid w:val="00D3238F"/>
    <w:rsid w:val="00D3239C"/>
    <w:rsid w:val="00D323C0"/>
    <w:rsid w:val="00D323C1"/>
    <w:rsid w:val="00D32409"/>
    <w:rsid w:val="00D32474"/>
    <w:rsid w:val="00D3255F"/>
    <w:rsid w:val="00D3276C"/>
    <w:rsid w:val="00D3279D"/>
    <w:rsid w:val="00D3284D"/>
    <w:rsid w:val="00D328EC"/>
    <w:rsid w:val="00D329C2"/>
    <w:rsid w:val="00D329F1"/>
    <w:rsid w:val="00D32B1C"/>
    <w:rsid w:val="00D32BAA"/>
    <w:rsid w:val="00D32BC8"/>
    <w:rsid w:val="00D32BE9"/>
    <w:rsid w:val="00D32D1B"/>
    <w:rsid w:val="00D32FF0"/>
    <w:rsid w:val="00D32FFA"/>
    <w:rsid w:val="00D33186"/>
    <w:rsid w:val="00D332FE"/>
    <w:rsid w:val="00D334DC"/>
    <w:rsid w:val="00D33669"/>
    <w:rsid w:val="00D336AC"/>
    <w:rsid w:val="00D336FB"/>
    <w:rsid w:val="00D338BE"/>
    <w:rsid w:val="00D338EA"/>
    <w:rsid w:val="00D33A6E"/>
    <w:rsid w:val="00D33B10"/>
    <w:rsid w:val="00D33B36"/>
    <w:rsid w:val="00D33BC9"/>
    <w:rsid w:val="00D33E4A"/>
    <w:rsid w:val="00D33F88"/>
    <w:rsid w:val="00D3411A"/>
    <w:rsid w:val="00D341EF"/>
    <w:rsid w:val="00D34296"/>
    <w:rsid w:val="00D342FE"/>
    <w:rsid w:val="00D3478C"/>
    <w:rsid w:val="00D34B24"/>
    <w:rsid w:val="00D34B8A"/>
    <w:rsid w:val="00D34C17"/>
    <w:rsid w:val="00D34C65"/>
    <w:rsid w:val="00D34D1C"/>
    <w:rsid w:val="00D34E08"/>
    <w:rsid w:val="00D34ED7"/>
    <w:rsid w:val="00D34F45"/>
    <w:rsid w:val="00D35069"/>
    <w:rsid w:val="00D352F3"/>
    <w:rsid w:val="00D35323"/>
    <w:rsid w:val="00D3537C"/>
    <w:rsid w:val="00D35490"/>
    <w:rsid w:val="00D354F7"/>
    <w:rsid w:val="00D35569"/>
    <w:rsid w:val="00D355F0"/>
    <w:rsid w:val="00D3564F"/>
    <w:rsid w:val="00D356D4"/>
    <w:rsid w:val="00D357BE"/>
    <w:rsid w:val="00D357D6"/>
    <w:rsid w:val="00D35876"/>
    <w:rsid w:val="00D359BB"/>
    <w:rsid w:val="00D35AA3"/>
    <w:rsid w:val="00D35B2F"/>
    <w:rsid w:val="00D35B37"/>
    <w:rsid w:val="00D35E40"/>
    <w:rsid w:val="00D361E9"/>
    <w:rsid w:val="00D36547"/>
    <w:rsid w:val="00D3663E"/>
    <w:rsid w:val="00D366C6"/>
    <w:rsid w:val="00D366ED"/>
    <w:rsid w:val="00D36989"/>
    <w:rsid w:val="00D36A21"/>
    <w:rsid w:val="00D36DEB"/>
    <w:rsid w:val="00D36ECB"/>
    <w:rsid w:val="00D37070"/>
    <w:rsid w:val="00D37080"/>
    <w:rsid w:val="00D37109"/>
    <w:rsid w:val="00D37228"/>
    <w:rsid w:val="00D3722E"/>
    <w:rsid w:val="00D372CE"/>
    <w:rsid w:val="00D37426"/>
    <w:rsid w:val="00D37575"/>
    <w:rsid w:val="00D37643"/>
    <w:rsid w:val="00D376BC"/>
    <w:rsid w:val="00D376D9"/>
    <w:rsid w:val="00D377A8"/>
    <w:rsid w:val="00D378E9"/>
    <w:rsid w:val="00D37AD8"/>
    <w:rsid w:val="00D37AF8"/>
    <w:rsid w:val="00D37F16"/>
    <w:rsid w:val="00D37FE4"/>
    <w:rsid w:val="00D4002C"/>
    <w:rsid w:val="00D401CC"/>
    <w:rsid w:val="00D401DD"/>
    <w:rsid w:val="00D403A4"/>
    <w:rsid w:val="00D40453"/>
    <w:rsid w:val="00D404F8"/>
    <w:rsid w:val="00D4058B"/>
    <w:rsid w:val="00D405FD"/>
    <w:rsid w:val="00D405FE"/>
    <w:rsid w:val="00D40646"/>
    <w:rsid w:val="00D40792"/>
    <w:rsid w:val="00D40825"/>
    <w:rsid w:val="00D40934"/>
    <w:rsid w:val="00D40BA7"/>
    <w:rsid w:val="00D40D97"/>
    <w:rsid w:val="00D40DCF"/>
    <w:rsid w:val="00D40DE9"/>
    <w:rsid w:val="00D40E25"/>
    <w:rsid w:val="00D40EA5"/>
    <w:rsid w:val="00D40F82"/>
    <w:rsid w:val="00D40FA5"/>
    <w:rsid w:val="00D410F8"/>
    <w:rsid w:val="00D41154"/>
    <w:rsid w:val="00D4121D"/>
    <w:rsid w:val="00D414B5"/>
    <w:rsid w:val="00D41584"/>
    <w:rsid w:val="00D415FE"/>
    <w:rsid w:val="00D4160D"/>
    <w:rsid w:val="00D41773"/>
    <w:rsid w:val="00D417FE"/>
    <w:rsid w:val="00D4182B"/>
    <w:rsid w:val="00D41904"/>
    <w:rsid w:val="00D41941"/>
    <w:rsid w:val="00D419FA"/>
    <w:rsid w:val="00D41AFB"/>
    <w:rsid w:val="00D41C69"/>
    <w:rsid w:val="00D41DFC"/>
    <w:rsid w:val="00D420A5"/>
    <w:rsid w:val="00D422E6"/>
    <w:rsid w:val="00D424A3"/>
    <w:rsid w:val="00D424C9"/>
    <w:rsid w:val="00D4277A"/>
    <w:rsid w:val="00D42801"/>
    <w:rsid w:val="00D428DC"/>
    <w:rsid w:val="00D42967"/>
    <w:rsid w:val="00D42A99"/>
    <w:rsid w:val="00D42C53"/>
    <w:rsid w:val="00D42D64"/>
    <w:rsid w:val="00D42DA2"/>
    <w:rsid w:val="00D42DA3"/>
    <w:rsid w:val="00D42DEC"/>
    <w:rsid w:val="00D431E8"/>
    <w:rsid w:val="00D43249"/>
    <w:rsid w:val="00D43294"/>
    <w:rsid w:val="00D43332"/>
    <w:rsid w:val="00D43335"/>
    <w:rsid w:val="00D433D8"/>
    <w:rsid w:val="00D433DD"/>
    <w:rsid w:val="00D4345C"/>
    <w:rsid w:val="00D434AD"/>
    <w:rsid w:val="00D434BC"/>
    <w:rsid w:val="00D4350C"/>
    <w:rsid w:val="00D435E2"/>
    <w:rsid w:val="00D43715"/>
    <w:rsid w:val="00D43724"/>
    <w:rsid w:val="00D437C5"/>
    <w:rsid w:val="00D43887"/>
    <w:rsid w:val="00D43957"/>
    <w:rsid w:val="00D439CA"/>
    <w:rsid w:val="00D43A58"/>
    <w:rsid w:val="00D43AC8"/>
    <w:rsid w:val="00D43B59"/>
    <w:rsid w:val="00D43BDB"/>
    <w:rsid w:val="00D43BE0"/>
    <w:rsid w:val="00D43D19"/>
    <w:rsid w:val="00D43DC4"/>
    <w:rsid w:val="00D43E57"/>
    <w:rsid w:val="00D43F5A"/>
    <w:rsid w:val="00D440E5"/>
    <w:rsid w:val="00D44186"/>
    <w:rsid w:val="00D44238"/>
    <w:rsid w:val="00D44284"/>
    <w:rsid w:val="00D44313"/>
    <w:rsid w:val="00D4450F"/>
    <w:rsid w:val="00D4472F"/>
    <w:rsid w:val="00D44842"/>
    <w:rsid w:val="00D44872"/>
    <w:rsid w:val="00D44955"/>
    <w:rsid w:val="00D449E2"/>
    <w:rsid w:val="00D44A0F"/>
    <w:rsid w:val="00D44CF0"/>
    <w:rsid w:val="00D44DA0"/>
    <w:rsid w:val="00D44F26"/>
    <w:rsid w:val="00D44F6D"/>
    <w:rsid w:val="00D4501A"/>
    <w:rsid w:val="00D4511C"/>
    <w:rsid w:val="00D45155"/>
    <w:rsid w:val="00D45295"/>
    <w:rsid w:val="00D4539E"/>
    <w:rsid w:val="00D45550"/>
    <w:rsid w:val="00D45600"/>
    <w:rsid w:val="00D45713"/>
    <w:rsid w:val="00D45752"/>
    <w:rsid w:val="00D4578E"/>
    <w:rsid w:val="00D45906"/>
    <w:rsid w:val="00D459B1"/>
    <w:rsid w:val="00D45ABB"/>
    <w:rsid w:val="00D45C1D"/>
    <w:rsid w:val="00D45C39"/>
    <w:rsid w:val="00D45D19"/>
    <w:rsid w:val="00D45D7D"/>
    <w:rsid w:val="00D45E24"/>
    <w:rsid w:val="00D45E58"/>
    <w:rsid w:val="00D45F9C"/>
    <w:rsid w:val="00D45FE4"/>
    <w:rsid w:val="00D4605C"/>
    <w:rsid w:val="00D46191"/>
    <w:rsid w:val="00D4623F"/>
    <w:rsid w:val="00D4625E"/>
    <w:rsid w:val="00D462FE"/>
    <w:rsid w:val="00D46305"/>
    <w:rsid w:val="00D46599"/>
    <w:rsid w:val="00D465E8"/>
    <w:rsid w:val="00D4684E"/>
    <w:rsid w:val="00D4685C"/>
    <w:rsid w:val="00D46939"/>
    <w:rsid w:val="00D46984"/>
    <w:rsid w:val="00D46A2C"/>
    <w:rsid w:val="00D46A3B"/>
    <w:rsid w:val="00D46B6B"/>
    <w:rsid w:val="00D46D4A"/>
    <w:rsid w:val="00D46D90"/>
    <w:rsid w:val="00D46E64"/>
    <w:rsid w:val="00D46FFF"/>
    <w:rsid w:val="00D470D2"/>
    <w:rsid w:val="00D470F5"/>
    <w:rsid w:val="00D47132"/>
    <w:rsid w:val="00D47166"/>
    <w:rsid w:val="00D47187"/>
    <w:rsid w:val="00D471E9"/>
    <w:rsid w:val="00D473F5"/>
    <w:rsid w:val="00D4749C"/>
    <w:rsid w:val="00D47672"/>
    <w:rsid w:val="00D479A1"/>
    <w:rsid w:val="00D47A1C"/>
    <w:rsid w:val="00D47B42"/>
    <w:rsid w:val="00D47BE3"/>
    <w:rsid w:val="00D47BFE"/>
    <w:rsid w:val="00D47C0F"/>
    <w:rsid w:val="00D47CDE"/>
    <w:rsid w:val="00D47CF8"/>
    <w:rsid w:val="00D47FF6"/>
    <w:rsid w:val="00D50160"/>
    <w:rsid w:val="00D50189"/>
    <w:rsid w:val="00D501C3"/>
    <w:rsid w:val="00D5020E"/>
    <w:rsid w:val="00D5027D"/>
    <w:rsid w:val="00D5034A"/>
    <w:rsid w:val="00D505A9"/>
    <w:rsid w:val="00D5063A"/>
    <w:rsid w:val="00D50652"/>
    <w:rsid w:val="00D506FE"/>
    <w:rsid w:val="00D50801"/>
    <w:rsid w:val="00D50854"/>
    <w:rsid w:val="00D50879"/>
    <w:rsid w:val="00D508BB"/>
    <w:rsid w:val="00D5094C"/>
    <w:rsid w:val="00D50A81"/>
    <w:rsid w:val="00D50B4E"/>
    <w:rsid w:val="00D50DED"/>
    <w:rsid w:val="00D50DFC"/>
    <w:rsid w:val="00D50E12"/>
    <w:rsid w:val="00D50E26"/>
    <w:rsid w:val="00D50E61"/>
    <w:rsid w:val="00D50E94"/>
    <w:rsid w:val="00D5107E"/>
    <w:rsid w:val="00D51097"/>
    <w:rsid w:val="00D513EC"/>
    <w:rsid w:val="00D5147B"/>
    <w:rsid w:val="00D514EE"/>
    <w:rsid w:val="00D51520"/>
    <w:rsid w:val="00D515AD"/>
    <w:rsid w:val="00D515C4"/>
    <w:rsid w:val="00D51610"/>
    <w:rsid w:val="00D51632"/>
    <w:rsid w:val="00D516D1"/>
    <w:rsid w:val="00D51750"/>
    <w:rsid w:val="00D517A9"/>
    <w:rsid w:val="00D517C5"/>
    <w:rsid w:val="00D519A6"/>
    <w:rsid w:val="00D519FA"/>
    <w:rsid w:val="00D51BC1"/>
    <w:rsid w:val="00D51BED"/>
    <w:rsid w:val="00D51CFC"/>
    <w:rsid w:val="00D51D0F"/>
    <w:rsid w:val="00D51E88"/>
    <w:rsid w:val="00D51F79"/>
    <w:rsid w:val="00D520D9"/>
    <w:rsid w:val="00D5229F"/>
    <w:rsid w:val="00D52342"/>
    <w:rsid w:val="00D52360"/>
    <w:rsid w:val="00D52467"/>
    <w:rsid w:val="00D5275A"/>
    <w:rsid w:val="00D5279A"/>
    <w:rsid w:val="00D52A0C"/>
    <w:rsid w:val="00D52A77"/>
    <w:rsid w:val="00D52ABC"/>
    <w:rsid w:val="00D52BCC"/>
    <w:rsid w:val="00D52C55"/>
    <w:rsid w:val="00D52CD5"/>
    <w:rsid w:val="00D52D5C"/>
    <w:rsid w:val="00D52E75"/>
    <w:rsid w:val="00D531CA"/>
    <w:rsid w:val="00D53209"/>
    <w:rsid w:val="00D5322F"/>
    <w:rsid w:val="00D53286"/>
    <w:rsid w:val="00D5335C"/>
    <w:rsid w:val="00D53616"/>
    <w:rsid w:val="00D53685"/>
    <w:rsid w:val="00D536B9"/>
    <w:rsid w:val="00D537B1"/>
    <w:rsid w:val="00D5387F"/>
    <w:rsid w:val="00D538F9"/>
    <w:rsid w:val="00D53A2F"/>
    <w:rsid w:val="00D53A38"/>
    <w:rsid w:val="00D53AA8"/>
    <w:rsid w:val="00D53E55"/>
    <w:rsid w:val="00D53EFB"/>
    <w:rsid w:val="00D53FEE"/>
    <w:rsid w:val="00D54078"/>
    <w:rsid w:val="00D5416B"/>
    <w:rsid w:val="00D541BB"/>
    <w:rsid w:val="00D54313"/>
    <w:rsid w:val="00D543DA"/>
    <w:rsid w:val="00D545F3"/>
    <w:rsid w:val="00D54743"/>
    <w:rsid w:val="00D5494D"/>
    <w:rsid w:val="00D54B76"/>
    <w:rsid w:val="00D54D8A"/>
    <w:rsid w:val="00D55082"/>
    <w:rsid w:val="00D5515B"/>
    <w:rsid w:val="00D553C3"/>
    <w:rsid w:val="00D5549C"/>
    <w:rsid w:val="00D55679"/>
    <w:rsid w:val="00D556C3"/>
    <w:rsid w:val="00D556D0"/>
    <w:rsid w:val="00D55751"/>
    <w:rsid w:val="00D5580E"/>
    <w:rsid w:val="00D55886"/>
    <w:rsid w:val="00D559E5"/>
    <w:rsid w:val="00D55C94"/>
    <w:rsid w:val="00D55CC5"/>
    <w:rsid w:val="00D55D93"/>
    <w:rsid w:val="00D55EAC"/>
    <w:rsid w:val="00D55F4F"/>
    <w:rsid w:val="00D5604A"/>
    <w:rsid w:val="00D5607A"/>
    <w:rsid w:val="00D56085"/>
    <w:rsid w:val="00D56113"/>
    <w:rsid w:val="00D561DD"/>
    <w:rsid w:val="00D562F9"/>
    <w:rsid w:val="00D56301"/>
    <w:rsid w:val="00D5632E"/>
    <w:rsid w:val="00D564B3"/>
    <w:rsid w:val="00D56515"/>
    <w:rsid w:val="00D5653C"/>
    <w:rsid w:val="00D565B4"/>
    <w:rsid w:val="00D565E1"/>
    <w:rsid w:val="00D56716"/>
    <w:rsid w:val="00D568FF"/>
    <w:rsid w:val="00D5696E"/>
    <w:rsid w:val="00D569B8"/>
    <w:rsid w:val="00D569CB"/>
    <w:rsid w:val="00D56A09"/>
    <w:rsid w:val="00D56A3A"/>
    <w:rsid w:val="00D56B5C"/>
    <w:rsid w:val="00D56CC0"/>
    <w:rsid w:val="00D56CFE"/>
    <w:rsid w:val="00D56D60"/>
    <w:rsid w:val="00D56EA3"/>
    <w:rsid w:val="00D56EB9"/>
    <w:rsid w:val="00D56EDB"/>
    <w:rsid w:val="00D56F30"/>
    <w:rsid w:val="00D5712D"/>
    <w:rsid w:val="00D572C6"/>
    <w:rsid w:val="00D57486"/>
    <w:rsid w:val="00D574C2"/>
    <w:rsid w:val="00D57626"/>
    <w:rsid w:val="00D57633"/>
    <w:rsid w:val="00D5767A"/>
    <w:rsid w:val="00D5767B"/>
    <w:rsid w:val="00D57769"/>
    <w:rsid w:val="00D577F2"/>
    <w:rsid w:val="00D5797F"/>
    <w:rsid w:val="00D5799E"/>
    <w:rsid w:val="00D57ADD"/>
    <w:rsid w:val="00D57C4F"/>
    <w:rsid w:val="00D57CC2"/>
    <w:rsid w:val="00D57D0A"/>
    <w:rsid w:val="00D57E6B"/>
    <w:rsid w:val="00D600C0"/>
    <w:rsid w:val="00D60296"/>
    <w:rsid w:val="00D60515"/>
    <w:rsid w:val="00D60722"/>
    <w:rsid w:val="00D607B7"/>
    <w:rsid w:val="00D60961"/>
    <w:rsid w:val="00D6096B"/>
    <w:rsid w:val="00D60AD7"/>
    <w:rsid w:val="00D60C06"/>
    <w:rsid w:val="00D60CCF"/>
    <w:rsid w:val="00D60CD7"/>
    <w:rsid w:val="00D61037"/>
    <w:rsid w:val="00D6107B"/>
    <w:rsid w:val="00D61295"/>
    <w:rsid w:val="00D612BC"/>
    <w:rsid w:val="00D612C2"/>
    <w:rsid w:val="00D612FC"/>
    <w:rsid w:val="00D61BEA"/>
    <w:rsid w:val="00D61C58"/>
    <w:rsid w:val="00D61C5E"/>
    <w:rsid w:val="00D61CE1"/>
    <w:rsid w:val="00D620B8"/>
    <w:rsid w:val="00D62234"/>
    <w:rsid w:val="00D622CF"/>
    <w:rsid w:val="00D6232C"/>
    <w:rsid w:val="00D62391"/>
    <w:rsid w:val="00D624DB"/>
    <w:rsid w:val="00D625A5"/>
    <w:rsid w:val="00D6260D"/>
    <w:rsid w:val="00D62727"/>
    <w:rsid w:val="00D628AD"/>
    <w:rsid w:val="00D6295C"/>
    <w:rsid w:val="00D62B35"/>
    <w:rsid w:val="00D62B4B"/>
    <w:rsid w:val="00D62BAC"/>
    <w:rsid w:val="00D62C27"/>
    <w:rsid w:val="00D62D8A"/>
    <w:rsid w:val="00D62E83"/>
    <w:rsid w:val="00D62E86"/>
    <w:rsid w:val="00D630C2"/>
    <w:rsid w:val="00D6311C"/>
    <w:rsid w:val="00D6331A"/>
    <w:rsid w:val="00D633A4"/>
    <w:rsid w:val="00D63424"/>
    <w:rsid w:val="00D63431"/>
    <w:rsid w:val="00D63484"/>
    <w:rsid w:val="00D634A4"/>
    <w:rsid w:val="00D63593"/>
    <w:rsid w:val="00D636C6"/>
    <w:rsid w:val="00D63710"/>
    <w:rsid w:val="00D637BE"/>
    <w:rsid w:val="00D63A74"/>
    <w:rsid w:val="00D63B7B"/>
    <w:rsid w:val="00D63B95"/>
    <w:rsid w:val="00D63C17"/>
    <w:rsid w:val="00D63C6D"/>
    <w:rsid w:val="00D63D6E"/>
    <w:rsid w:val="00D63EF6"/>
    <w:rsid w:val="00D63F96"/>
    <w:rsid w:val="00D6401F"/>
    <w:rsid w:val="00D6425C"/>
    <w:rsid w:val="00D6427A"/>
    <w:rsid w:val="00D643BC"/>
    <w:rsid w:val="00D643F4"/>
    <w:rsid w:val="00D644A7"/>
    <w:rsid w:val="00D645E7"/>
    <w:rsid w:val="00D64661"/>
    <w:rsid w:val="00D64C2F"/>
    <w:rsid w:val="00D64CB6"/>
    <w:rsid w:val="00D64CEB"/>
    <w:rsid w:val="00D64CEC"/>
    <w:rsid w:val="00D64CEF"/>
    <w:rsid w:val="00D64D66"/>
    <w:rsid w:val="00D64E49"/>
    <w:rsid w:val="00D64EC2"/>
    <w:rsid w:val="00D64FE2"/>
    <w:rsid w:val="00D65082"/>
    <w:rsid w:val="00D650C4"/>
    <w:rsid w:val="00D651B1"/>
    <w:rsid w:val="00D651FA"/>
    <w:rsid w:val="00D654CE"/>
    <w:rsid w:val="00D654F2"/>
    <w:rsid w:val="00D6555B"/>
    <w:rsid w:val="00D65595"/>
    <w:rsid w:val="00D656C2"/>
    <w:rsid w:val="00D65712"/>
    <w:rsid w:val="00D6572E"/>
    <w:rsid w:val="00D65732"/>
    <w:rsid w:val="00D6577B"/>
    <w:rsid w:val="00D657A7"/>
    <w:rsid w:val="00D65803"/>
    <w:rsid w:val="00D65893"/>
    <w:rsid w:val="00D65896"/>
    <w:rsid w:val="00D65A26"/>
    <w:rsid w:val="00D65AB2"/>
    <w:rsid w:val="00D65ADD"/>
    <w:rsid w:val="00D65B8B"/>
    <w:rsid w:val="00D65C33"/>
    <w:rsid w:val="00D65D71"/>
    <w:rsid w:val="00D65D74"/>
    <w:rsid w:val="00D65DDC"/>
    <w:rsid w:val="00D66023"/>
    <w:rsid w:val="00D66040"/>
    <w:rsid w:val="00D66126"/>
    <w:rsid w:val="00D661FC"/>
    <w:rsid w:val="00D66426"/>
    <w:rsid w:val="00D66860"/>
    <w:rsid w:val="00D668A4"/>
    <w:rsid w:val="00D668BC"/>
    <w:rsid w:val="00D66979"/>
    <w:rsid w:val="00D669DC"/>
    <w:rsid w:val="00D66B59"/>
    <w:rsid w:val="00D66D65"/>
    <w:rsid w:val="00D66E12"/>
    <w:rsid w:val="00D66E72"/>
    <w:rsid w:val="00D66F2A"/>
    <w:rsid w:val="00D6702D"/>
    <w:rsid w:val="00D6702E"/>
    <w:rsid w:val="00D6714E"/>
    <w:rsid w:val="00D67293"/>
    <w:rsid w:val="00D6730C"/>
    <w:rsid w:val="00D67318"/>
    <w:rsid w:val="00D673D4"/>
    <w:rsid w:val="00D673EB"/>
    <w:rsid w:val="00D67504"/>
    <w:rsid w:val="00D676D1"/>
    <w:rsid w:val="00D6772E"/>
    <w:rsid w:val="00D6773F"/>
    <w:rsid w:val="00D6779B"/>
    <w:rsid w:val="00D67A55"/>
    <w:rsid w:val="00D67AD5"/>
    <w:rsid w:val="00D67CE0"/>
    <w:rsid w:val="00D67E78"/>
    <w:rsid w:val="00D67E7A"/>
    <w:rsid w:val="00D67EF5"/>
    <w:rsid w:val="00D67F52"/>
    <w:rsid w:val="00D7001F"/>
    <w:rsid w:val="00D7002B"/>
    <w:rsid w:val="00D70070"/>
    <w:rsid w:val="00D7008E"/>
    <w:rsid w:val="00D70127"/>
    <w:rsid w:val="00D701DD"/>
    <w:rsid w:val="00D70288"/>
    <w:rsid w:val="00D704BB"/>
    <w:rsid w:val="00D706A5"/>
    <w:rsid w:val="00D7091F"/>
    <w:rsid w:val="00D70AD3"/>
    <w:rsid w:val="00D70BB0"/>
    <w:rsid w:val="00D70C6E"/>
    <w:rsid w:val="00D70CC3"/>
    <w:rsid w:val="00D70D3A"/>
    <w:rsid w:val="00D70E85"/>
    <w:rsid w:val="00D70E96"/>
    <w:rsid w:val="00D70EEE"/>
    <w:rsid w:val="00D70F33"/>
    <w:rsid w:val="00D70FBE"/>
    <w:rsid w:val="00D71017"/>
    <w:rsid w:val="00D710D0"/>
    <w:rsid w:val="00D71190"/>
    <w:rsid w:val="00D711F2"/>
    <w:rsid w:val="00D71667"/>
    <w:rsid w:val="00D71668"/>
    <w:rsid w:val="00D718D1"/>
    <w:rsid w:val="00D71AD3"/>
    <w:rsid w:val="00D71B19"/>
    <w:rsid w:val="00D71B53"/>
    <w:rsid w:val="00D71BD0"/>
    <w:rsid w:val="00D71C2A"/>
    <w:rsid w:val="00D71C6C"/>
    <w:rsid w:val="00D71C9B"/>
    <w:rsid w:val="00D720FE"/>
    <w:rsid w:val="00D72108"/>
    <w:rsid w:val="00D7210B"/>
    <w:rsid w:val="00D721BA"/>
    <w:rsid w:val="00D7221F"/>
    <w:rsid w:val="00D7238D"/>
    <w:rsid w:val="00D72391"/>
    <w:rsid w:val="00D724B8"/>
    <w:rsid w:val="00D725B3"/>
    <w:rsid w:val="00D725F8"/>
    <w:rsid w:val="00D72656"/>
    <w:rsid w:val="00D7279D"/>
    <w:rsid w:val="00D727B5"/>
    <w:rsid w:val="00D72A6F"/>
    <w:rsid w:val="00D72C2D"/>
    <w:rsid w:val="00D72E67"/>
    <w:rsid w:val="00D72EED"/>
    <w:rsid w:val="00D72F7D"/>
    <w:rsid w:val="00D72FCD"/>
    <w:rsid w:val="00D730FC"/>
    <w:rsid w:val="00D73140"/>
    <w:rsid w:val="00D7317B"/>
    <w:rsid w:val="00D731BB"/>
    <w:rsid w:val="00D731C5"/>
    <w:rsid w:val="00D731E2"/>
    <w:rsid w:val="00D73626"/>
    <w:rsid w:val="00D7366B"/>
    <w:rsid w:val="00D736D4"/>
    <w:rsid w:val="00D737A9"/>
    <w:rsid w:val="00D737D5"/>
    <w:rsid w:val="00D73800"/>
    <w:rsid w:val="00D7386E"/>
    <w:rsid w:val="00D73BF9"/>
    <w:rsid w:val="00D73C6E"/>
    <w:rsid w:val="00D73D2D"/>
    <w:rsid w:val="00D73D45"/>
    <w:rsid w:val="00D73D90"/>
    <w:rsid w:val="00D73DDE"/>
    <w:rsid w:val="00D73EFF"/>
    <w:rsid w:val="00D73F21"/>
    <w:rsid w:val="00D740D7"/>
    <w:rsid w:val="00D7410C"/>
    <w:rsid w:val="00D741E6"/>
    <w:rsid w:val="00D74252"/>
    <w:rsid w:val="00D74365"/>
    <w:rsid w:val="00D7439D"/>
    <w:rsid w:val="00D74458"/>
    <w:rsid w:val="00D7447B"/>
    <w:rsid w:val="00D7462A"/>
    <w:rsid w:val="00D746F1"/>
    <w:rsid w:val="00D7470C"/>
    <w:rsid w:val="00D74957"/>
    <w:rsid w:val="00D74A55"/>
    <w:rsid w:val="00D74B50"/>
    <w:rsid w:val="00D74CA7"/>
    <w:rsid w:val="00D74E7A"/>
    <w:rsid w:val="00D75174"/>
    <w:rsid w:val="00D751B1"/>
    <w:rsid w:val="00D75274"/>
    <w:rsid w:val="00D75382"/>
    <w:rsid w:val="00D7548A"/>
    <w:rsid w:val="00D756B7"/>
    <w:rsid w:val="00D758E4"/>
    <w:rsid w:val="00D7593D"/>
    <w:rsid w:val="00D759D4"/>
    <w:rsid w:val="00D759E3"/>
    <w:rsid w:val="00D75A0E"/>
    <w:rsid w:val="00D75BE2"/>
    <w:rsid w:val="00D75EA1"/>
    <w:rsid w:val="00D75EF8"/>
    <w:rsid w:val="00D75F22"/>
    <w:rsid w:val="00D76051"/>
    <w:rsid w:val="00D760C8"/>
    <w:rsid w:val="00D76116"/>
    <w:rsid w:val="00D76125"/>
    <w:rsid w:val="00D7628D"/>
    <w:rsid w:val="00D76600"/>
    <w:rsid w:val="00D76643"/>
    <w:rsid w:val="00D7686D"/>
    <w:rsid w:val="00D768E8"/>
    <w:rsid w:val="00D768EE"/>
    <w:rsid w:val="00D76931"/>
    <w:rsid w:val="00D769DF"/>
    <w:rsid w:val="00D769F8"/>
    <w:rsid w:val="00D76AC8"/>
    <w:rsid w:val="00D76D13"/>
    <w:rsid w:val="00D76D19"/>
    <w:rsid w:val="00D76D53"/>
    <w:rsid w:val="00D7706A"/>
    <w:rsid w:val="00D7717B"/>
    <w:rsid w:val="00D77208"/>
    <w:rsid w:val="00D7725E"/>
    <w:rsid w:val="00D77441"/>
    <w:rsid w:val="00D77462"/>
    <w:rsid w:val="00D774AD"/>
    <w:rsid w:val="00D7765F"/>
    <w:rsid w:val="00D7775E"/>
    <w:rsid w:val="00D77839"/>
    <w:rsid w:val="00D77BA0"/>
    <w:rsid w:val="00D77E73"/>
    <w:rsid w:val="00D77F12"/>
    <w:rsid w:val="00D80002"/>
    <w:rsid w:val="00D8000B"/>
    <w:rsid w:val="00D80027"/>
    <w:rsid w:val="00D80130"/>
    <w:rsid w:val="00D802CD"/>
    <w:rsid w:val="00D80308"/>
    <w:rsid w:val="00D80480"/>
    <w:rsid w:val="00D80482"/>
    <w:rsid w:val="00D805D7"/>
    <w:rsid w:val="00D806B0"/>
    <w:rsid w:val="00D806CA"/>
    <w:rsid w:val="00D80912"/>
    <w:rsid w:val="00D8091B"/>
    <w:rsid w:val="00D8094D"/>
    <w:rsid w:val="00D80A5C"/>
    <w:rsid w:val="00D80A8D"/>
    <w:rsid w:val="00D80C0F"/>
    <w:rsid w:val="00D80CF3"/>
    <w:rsid w:val="00D80DFA"/>
    <w:rsid w:val="00D80F69"/>
    <w:rsid w:val="00D80FA5"/>
    <w:rsid w:val="00D81238"/>
    <w:rsid w:val="00D81304"/>
    <w:rsid w:val="00D8138E"/>
    <w:rsid w:val="00D81511"/>
    <w:rsid w:val="00D815C9"/>
    <w:rsid w:val="00D8161D"/>
    <w:rsid w:val="00D81647"/>
    <w:rsid w:val="00D8186B"/>
    <w:rsid w:val="00D81A83"/>
    <w:rsid w:val="00D81ACB"/>
    <w:rsid w:val="00D81B6E"/>
    <w:rsid w:val="00D81B8E"/>
    <w:rsid w:val="00D81CA9"/>
    <w:rsid w:val="00D81CB3"/>
    <w:rsid w:val="00D81CFF"/>
    <w:rsid w:val="00D81EFF"/>
    <w:rsid w:val="00D81F07"/>
    <w:rsid w:val="00D81F87"/>
    <w:rsid w:val="00D82044"/>
    <w:rsid w:val="00D820B0"/>
    <w:rsid w:val="00D8213B"/>
    <w:rsid w:val="00D82157"/>
    <w:rsid w:val="00D82181"/>
    <w:rsid w:val="00D822CC"/>
    <w:rsid w:val="00D82489"/>
    <w:rsid w:val="00D824B6"/>
    <w:rsid w:val="00D82598"/>
    <w:rsid w:val="00D8282D"/>
    <w:rsid w:val="00D82831"/>
    <w:rsid w:val="00D828B8"/>
    <w:rsid w:val="00D8290C"/>
    <w:rsid w:val="00D82A6B"/>
    <w:rsid w:val="00D82D34"/>
    <w:rsid w:val="00D82E95"/>
    <w:rsid w:val="00D82EB4"/>
    <w:rsid w:val="00D82F02"/>
    <w:rsid w:val="00D82FA9"/>
    <w:rsid w:val="00D82FC4"/>
    <w:rsid w:val="00D82FFB"/>
    <w:rsid w:val="00D830B2"/>
    <w:rsid w:val="00D83119"/>
    <w:rsid w:val="00D8311C"/>
    <w:rsid w:val="00D83202"/>
    <w:rsid w:val="00D8328D"/>
    <w:rsid w:val="00D833B0"/>
    <w:rsid w:val="00D833D9"/>
    <w:rsid w:val="00D8353B"/>
    <w:rsid w:val="00D83578"/>
    <w:rsid w:val="00D83729"/>
    <w:rsid w:val="00D83763"/>
    <w:rsid w:val="00D83877"/>
    <w:rsid w:val="00D83897"/>
    <w:rsid w:val="00D8389C"/>
    <w:rsid w:val="00D838EF"/>
    <w:rsid w:val="00D8398E"/>
    <w:rsid w:val="00D83A22"/>
    <w:rsid w:val="00D83AA7"/>
    <w:rsid w:val="00D83AD4"/>
    <w:rsid w:val="00D83B22"/>
    <w:rsid w:val="00D83BD9"/>
    <w:rsid w:val="00D83EFC"/>
    <w:rsid w:val="00D840C1"/>
    <w:rsid w:val="00D8412A"/>
    <w:rsid w:val="00D841D3"/>
    <w:rsid w:val="00D84256"/>
    <w:rsid w:val="00D84329"/>
    <w:rsid w:val="00D84422"/>
    <w:rsid w:val="00D8449B"/>
    <w:rsid w:val="00D84507"/>
    <w:rsid w:val="00D845C3"/>
    <w:rsid w:val="00D8460E"/>
    <w:rsid w:val="00D846AC"/>
    <w:rsid w:val="00D846E9"/>
    <w:rsid w:val="00D847C5"/>
    <w:rsid w:val="00D84833"/>
    <w:rsid w:val="00D8483B"/>
    <w:rsid w:val="00D8490F"/>
    <w:rsid w:val="00D84AAF"/>
    <w:rsid w:val="00D84C28"/>
    <w:rsid w:val="00D84DDE"/>
    <w:rsid w:val="00D84F97"/>
    <w:rsid w:val="00D8506E"/>
    <w:rsid w:val="00D8519C"/>
    <w:rsid w:val="00D85242"/>
    <w:rsid w:val="00D8548B"/>
    <w:rsid w:val="00D855B2"/>
    <w:rsid w:val="00D85695"/>
    <w:rsid w:val="00D856BE"/>
    <w:rsid w:val="00D85712"/>
    <w:rsid w:val="00D85789"/>
    <w:rsid w:val="00D85945"/>
    <w:rsid w:val="00D85969"/>
    <w:rsid w:val="00D8597E"/>
    <w:rsid w:val="00D85C39"/>
    <w:rsid w:val="00D85C7C"/>
    <w:rsid w:val="00D85C84"/>
    <w:rsid w:val="00D85D84"/>
    <w:rsid w:val="00D85DB7"/>
    <w:rsid w:val="00D85E54"/>
    <w:rsid w:val="00D8604D"/>
    <w:rsid w:val="00D86166"/>
    <w:rsid w:val="00D86259"/>
    <w:rsid w:val="00D863B0"/>
    <w:rsid w:val="00D86409"/>
    <w:rsid w:val="00D8643C"/>
    <w:rsid w:val="00D864B4"/>
    <w:rsid w:val="00D86563"/>
    <w:rsid w:val="00D8660A"/>
    <w:rsid w:val="00D866E8"/>
    <w:rsid w:val="00D8672F"/>
    <w:rsid w:val="00D8681C"/>
    <w:rsid w:val="00D868F7"/>
    <w:rsid w:val="00D86A5E"/>
    <w:rsid w:val="00D86B08"/>
    <w:rsid w:val="00D86B7A"/>
    <w:rsid w:val="00D86D0B"/>
    <w:rsid w:val="00D86D17"/>
    <w:rsid w:val="00D86D33"/>
    <w:rsid w:val="00D86D3D"/>
    <w:rsid w:val="00D870F0"/>
    <w:rsid w:val="00D8710C"/>
    <w:rsid w:val="00D87381"/>
    <w:rsid w:val="00D874C7"/>
    <w:rsid w:val="00D87828"/>
    <w:rsid w:val="00D8797A"/>
    <w:rsid w:val="00D87997"/>
    <w:rsid w:val="00D879D4"/>
    <w:rsid w:val="00D87A3A"/>
    <w:rsid w:val="00D87A75"/>
    <w:rsid w:val="00D87BCD"/>
    <w:rsid w:val="00D87C15"/>
    <w:rsid w:val="00D87DCE"/>
    <w:rsid w:val="00D87E95"/>
    <w:rsid w:val="00D9015C"/>
    <w:rsid w:val="00D9038B"/>
    <w:rsid w:val="00D90629"/>
    <w:rsid w:val="00D90637"/>
    <w:rsid w:val="00D9063D"/>
    <w:rsid w:val="00D90845"/>
    <w:rsid w:val="00D9089F"/>
    <w:rsid w:val="00D90AAC"/>
    <w:rsid w:val="00D90BF3"/>
    <w:rsid w:val="00D90F63"/>
    <w:rsid w:val="00D90FD1"/>
    <w:rsid w:val="00D910B2"/>
    <w:rsid w:val="00D91111"/>
    <w:rsid w:val="00D911CA"/>
    <w:rsid w:val="00D91200"/>
    <w:rsid w:val="00D9134B"/>
    <w:rsid w:val="00D91438"/>
    <w:rsid w:val="00D9150F"/>
    <w:rsid w:val="00D9159A"/>
    <w:rsid w:val="00D91638"/>
    <w:rsid w:val="00D91642"/>
    <w:rsid w:val="00D9170F"/>
    <w:rsid w:val="00D918DB"/>
    <w:rsid w:val="00D918EA"/>
    <w:rsid w:val="00D91A73"/>
    <w:rsid w:val="00D91ADE"/>
    <w:rsid w:val="00D91B4E"/>
    <w:rsid w:val="00D91BCB"/>
    <w:rsid w:val="00D91BED"/>
    <w:rsid w:val="00D91C15"/>
    <w:rsid w:val="00D91CFF"/>
    <w:rsid w:val="00D91DBF"/>
    <w:rsid w:val="00D91E88"/>
    <w:rsid w:val="00D91FF3"/>
    <w:rsid w:val="00D9204A"/>
    <w:rsid w:val="00D920A9"/>
    <w:rsid w:val="00D920AF"/>
    <w:rsid w:val="00D920C7"/>
    <w:rsid w:val="00D92130"/>
    <w:rsid w:val="00D923A6"/>
    <w:rsid w:val="00D92506"/>
    <w:rsid w:val="00D9262B"/>
    <w:rsid w:val="00D9268B"/>
    <w:rsid w:val="00D92869"/>
    <w:rsid w:val="00D928C3"/>
    <w:rsid w:val="00D928D0"/>
    <w:rsid w:val="00D929E6"/>
    <w:rsid w:val="00D92A8C"/>
    <w:rsid w:val="00D92C52"/>
    <w:rsid w:val="00D92C78"/>
    <w:rsid w:val="00D92F1A"/>
    <w:rsid w:val="00D92F27"/>
    <w:rsid w:val="00D92F42"/>
    <w:rsid w:val="00D93028"/>
    <w:rsid w:val="00D93123"/>
    <w:rsid w:val="00D93175"/>
    <w:rsid w:val="00D9319B"/>
    <w:rsid w:val="00D931D8"/>
    <w:rsid w:val="00D93386"/>
    <w:rsid w:val="00D9338F"/>
    <w:rsid w:val="00D93444"/>
    <w:rsid w:val="00D9352A"/>
    <w:rsid w:val="00D93546"/>
    <w:rsid w:val="00D935A1"/>
    <w:rsid w:val="00D936BD"/>
    <w:rsid w:val="00D937B2"/>
    <w:rsid w:val="00D938CB"/>
    <w:rsid w:val="00D939E9"/>
    <w:rsid w:val="00D93BD4"/>
    <w:rsid w:val="00D93C28"/>
    <w:rsid w:val="00D93CBD"/>
    <w:rsid w:val="00D93DA0"/>
    <w:rsid w:val="00D93E30"/>
    <w:rsid w:val="00D93F02"/>
    <w:rsid w:val="00D94016"/>
    <w:rsid w:val="00D94178"/>
    <w:rsid w:val="00D941A1"/>
    <w:rsid w:val="00D941FE"/>
    <w:rsid w:val="00D942C4"/>
    <w:rsid w:val="00D943C7"/>
    <w:rsid w:val="00D945C1"/>
    <w:rsid w:val="00D9473B"/>
    <w:rsid w:val="00D94754"/>
    <w:rsid w:val="00D94762"/>
    <w:rsid w:val="00D94769"/>
    <w:rsid w:val="00D94794"/>
    <w:rsid w:val="00D9484E"/>
    <w:rsid w:val="00D948B5"/>
    <w:rsid w:val="00D94940"/>
    <w:rsid w:val="00D94B48"/>
    <w:rsid w:val="00D94BF6"/>
    <w:rsid w:val="00D94D75"/>
    <w:rsid w:val="00D94DCF"/>
    <w:rsid w:val="00D94EAE"/>
    <w:rsid w:val="00D94ED3"/>
    <w:rsid w:val="00D95230"/>
    <w:rsid w:val="00D95366"/>
    <w:rsid w:val="00D954D9"/>
    <w:rsid w:val="00D954F7"/>
    <w:rsid w:val="00D95548"/>
    <w:rsid w:val="00D9578A"/>
    <w:rsid w:val="00D95846"/>
    <w:rsid w:val="00D95854"/>
    <w:rsid w:val="00D958DC"/>
    <w:rsid w:val="00D95A96"/>
    <w:rsid w:val="00D95AC4"/>
    <w:rsid w:val="00D95AD2"/>
    <w:rsid w:val="00D95BF5"/>
    <w:rsid w:val="00D95D08"/>
    <w:rsid w:val="00D9607E"/>
    <w:rsid w:val="00D960D6"/>
    <w:rsid w:val="00D9616E"/>
    <w:rsid w:val="00D96198"/>
    <w:rsid w:val="00D961EF"/>
    <w:rsid w:val="00D96231"/>
    <w:rsid w:val="00D96272"/>
    <w:rsid w:val="00D962CC"/>
    <w:rsid w:val="00D9636C"/>
    <w:rsid w:val="00D9649D"/>
    <w:rsid w:val="00D9651C"/>
    <w:rsid w:val="00D9664E"/>
    <w:rsid w:val="00D9673D"/>
    <w:rsid w:val="00D967F6"/>
    <w:rsid w:val="00D96840"/>
    <w:rsid w:val="00D9690C"/>
    <w:rsid w:val="00D96B6D"/>
    <w:rsid w:val="00D96B99"/>
    <w:rsid w:val="00D96F30"/>
    <w:rsid w:val="00D97314"/>
    <w:rsid w:val="00D9749C"/>
    <w:rsid w:val="00D974D5"/>
    <w:rsid w:val="00D975FB"/>
    <w:rsid w:val="00D978D8"/>
    <w:rsid w:val="00D978EA"/>
    <w:rsid w:val="00D97B72"/>
    <w:rsid w:val="00D97B81"/>
    <w:rsid w:val="00D97C74"/>
    <w:rsid w:val="00D97E64"/>
    <w:rsid w:val="00D97E9F"/>
    <w:rsid w:val="00DA0073"/>
    <w:rsid w:val="00DA014B"/>
    <w:rsid w:val="00DA0302"/>
    <w:rsid w:val="00DA04BE"/>
    <w:rsid w:val="00DA050C"/>
    <w:rsid w:val="00DA05C5"/>
    <w:rsid w:val="00DA0704"/>
    <w:rsid w:val="00DA08B5"/>
    <w:rsid w:val="00DA0920"/>
    <w:rsid w:val="00DA094B"/>
    <w:rsid w:val="00DA0A52"/>
    <w:rsid w:val="00DA0A85"/>
    <w:rsid w:val="00DA0A91"/>
    <w:rsid w:val="00DA0AA1"/>
    <w:rsid w:val="00DA0AD4"/>
    <w:rsid w:val="00DA0B8F"/>
    <w:rsid w:val="00DA0BF1"/>
    <w:rsid w:val="00DA0C55"/>
    <w:rsid w:val="00DA0CD1"/>
    <w:rsid w:val="00DA0D8E"/>
    <w:rsid w:val="00DA0E45"/>
    <w:rsid w:val="00DA0EC7"/>
    <w:rsid w:val="00DA0F95"/>
    <w:rsid w:val="00DA105A"/>
    <w:rsid w:val="00DA10CF"/>
    <w:rsid w:val="00DA1206"/>
    <w:rsid w:val="00DA1307"/>
    <w:rsid w:val="00DA140F"/>
    <w:rsid w:val="00DA1465"/>
    <w:rsid w:val="00DA159B"/>
    <w:rsid w:val="00DA1723"/>
    <w:rsid w:val="00DA1909"/>
    <w:rsid w:val="00DA1B18"/>
    <w:rsid w:val="00DA1CC3"/>
    <w:rsid w:val="00DA1CFE"/>
    <w:rsid w:val="00DA20A8"/>
    <w:rsid w:val="00DA20F8"/>
    <w:rsid w:val="00DA2129"/>
    <w:rsid w:val="00DA232C"/>
    <w:rsid w:val="00DA249E"/>
    <w:rsid w:val="00DA24C3"/>
    <w:rsid w:val="00DA2501"/>
    <w:rsid w:val="00DA264E"/>
    <w:rsid w:val="00DA267C"/>
    <w:rsid w:val="00DA2721"/>
    <w:rsid w:val="00DA27CD"/>
    <w:rsid w:val="00DA27E1"/>
    <w:rsid w:val="00DA285C"/>
    <w:rsid w:val="00DA28D4"/>
    <w:rsid w:val="00DA2A63"/>
    <w:rsid w:val="00DA2ABD"/>
    <w:rsid w:val="00DA2B68"/>
    <w:rsid w:val="00DA2F18"/>
    <w:rsid w:val="00DA2FDA"/>
    <w:rsid w:val="00DA2FFB"/>
    <w:rsid w:val="00DA3101"/>
    <w:rsid w:val="00DA31C7"/>
    <w:rsid w:val="00DA31CA"/>
    <w:rsid w:val="00DA31EF"/>
    <w:rsid w:val="00DA32CA"/>
    <w:rsid w:val="00DA32F0"/>
    <w:rsid w:val="00DA3310"/>
    <w:rsid w:val="00DA3371"/>
    <w:rsid w:val="00DA33AC"/>
    <w:rsid w:val="00DA3795"/>
    <w:rsid w:val="00DA38C5"/>
    <w:rsid w:val="00DA3928"/>
    <w:rsid w:val="00DA3956"/>
    <w:rsid w:val="00DA39B3"/>
    <w:rsid w:val="00DA3B0B"/>
    <w:rsid w:val="00DA3B9C"/>
    <w:rsid w:val="00DA3BD4"/>
    <w:rsid w:val="00DA3BDD"/>
    <w:rsid w:val="00DA3CD7"/>
    <w:rsid w:val="00DA3D43"/>
    <w:rsid w:val="00DA3D4C"/>
    <w:rsid w:val="00DA40F3"/>
    <w:rsid w:val="00DA41F3"/>
    <w:rsid w:val="00DA43AC"/>
    <w:rsid w:val="00DA4480"/>
    <w:rsid w:val="00DA44AA"/>
    <w:rsid w:val="00DA44E9"/>
    <w:rsid w:val="00DA468E"/>
    <w:rsid w:val="00DA4822"/>
    <w:rsid w:val="00DA484C"/>
    <w:rsid w:val="00DA4982"/>
    <w:rsid w:val="00DA4B9E"/>
    <w:rsid w:val="00DA4BC9"/>
    <w:rsid w:val="00DA4BE1"/>
    <w:rsid w:val="00DA4BE5"/>
    <w:rsid w:val="00DA4C83"/>
    <w:rsid w:val="00DA4CC5"/>
    <w:rsid w:val="00DA4D34"/>
    <w:rsid w:val="00DA4EDE"/>
    <w:rsid w:val="00DA4FC0"/>
    <w:rsid w:val="00DA4FF1"/>
    <w:rsid w:val="00DA5288"/>
    <w:rsid w:val="00DA531A"/>
    <w:rsid w:val="00DA5491"/>
    <w:rsid w:val="00DA5504"/>
    <w:rsid w:val="00DA586F"/>
    <w:rsid w:val="00DA5B1E"/>
    <w:rsid w:val="00DA5B50"/>
    <w:rsid w:val="00DA5B81"/>
    <w:rsid w:val="00DA5B87"/>
    <w:rsid w:val="00DA5D12"/>
    <w:rsid w:val="00DA5D94"/>
    <w:rsid w:val="00DA5EC8"/>
    <w:rsid w:val="00DA5F70"/>
    <w:rsid w:val="00DA6019"/>
    <w:rsid w:val="00DA6144"/>
    <w:rsid w:val="00DA6193"/>
    <w:rsid w:val="00DA624D"/>
    <w:rsid w:val="00DA6288"/>
    <w:rsid w:val="00DA62FD"/>
    <w:rsid w:val="00DA63DA"/>
    <w:rsid w:val="00DA6474"/>
    <w:rsid w:val="00DA647B"/>
    <w:rsid w:val="00DA661D"/>
    <w:rsid w:val="00DA68E4"/>
    <w:rsid w:val="00DA6907"/>
    <w:rsid w:val="00DA6A87"/>
    <w:rsid w:val="00DA6AB5"/>
    <w:rsid w:val="00DA6B43"/>
    <w:rsid w:val="00DA6DC3"/>
    <w:rsid w:val="00DA6EA0"/>
    <w:rsid w:val="00DA6EA5"/>
    <w:rsid w:val="00DA6F07"/>
    <w:rsid w:val="00DA6F7F"/>
    <w:rsid w:val="00DA6FB5"/>
    <w:rsid w:val="00DA70D6"/>
    <w:rsid w:val="00DA7429"/>
    <w:rsid w:val="00DA74B0"/>
    <w:rsid w:val="00DA74BA"/>
    <w:rsid w:val="00DA74E7"/>
    <w:rsid w:val="00DA7692"/>
    <w:rsid w:val="00DA772F"/>
    <w:rsid w:val="00DA7844"/>
    <w:rsid w:val="00DA7855"/>
    <w:rsid w:val="00DA7871"/>
    <w:rsid w:val="00DA79BD"/>
    <w:rsid w:val="00DA79FC"/>
    <w:rsid w:val="00DA7A52"/>
    <w:rsid w:val="00DA7A5C"/>
    <w:rsid w:val="00DA7A72"/>
    <w:rsid w:val="00DA7B37"/>
    <w:rsid w:val="00DA7CB9"/>
    <w:rsid w:val="00DA7E83"/>
    <w:rsid w:val="00DA7F03"/>
    <w:rsid w:val="00DB041B"/>
    <w:rsid w:val="00DB04FA"/>
    <w:rsid w:val="00DB06BA"/>
    <w:rsid w:val="00DB082A"/>
    <w:rsid w:val="00DB08DA"/>
    <w:rsid w:val="00DB0B1F"/>
    <w:rsid w:val="00DB0B7F"/>
    <w:rsid w:val="00DB0C8C"/>
    <w:rsid w:val="00DB0CB5"/>
    <w:rsid w:val="00DB0DB1"/>
    <w:rsid w:val="00DB0E51"/>
    <w:rsid w:val="00DB0E89"/>
    <w:rsid w:val="00DB0F63"/>
    <w:rsid w:val="00DB1226"/>
    <w:rsid w:val="00DB129E"/>
    <w:rsid w:val="00DB13DA"/>
    <w:rsid w:val="00DB14DA"/>
    <w:rsid w:val="00DB1645"/>
    <w:rsid w:val="00DB1727"/>
    <w:rsid w:val="00DB1A6D"/>
    <w:rsid w:val="00DB1BBA"/>
    <w:rsid w:val="00DB1BBD"/>
    <w:rsid w:val="00DB1C44"/>
    <w:rsid w:val="00DB1C51"/>
    <w:rsid w:val="00DB1D4E"/>
    <w:rsid w:val="00DB1D74"/>
    <w:rsid w:val="00DB1FD3"/>
    <w:rsid w:val="00DB1FFC"/>
    <w:rsid w:val="00DB259B"/>
    <w:rsid w:val="00DB25B6"/>
    <w:rsid w:val="00DB2635"/>
    <w:rsid w:val="00DB2638"/>
    <w:rsid w:val="00DB2735"/>
    <w:rsid w:val="00DB27A4"/>
    <w:rsid w:val="00DB286C"/>
    <w:rsid w:val="00DB292E"/>
    <w:rsid w:val="00DB29D7"/>
    <w:rsid w:val="00DB2C69"/>
    <w:rsid w:val="00DB2D91"/>
    <w:rsid w:val="00DB2E1D"/>
    <w:rsid w:val="00DB2EBE"/>
    <w:rsid w:val="00DB30AD"/>
    <w:rsid w:val="00DB3135"/>
    <w:rsid w:val="00DB32E5"/>
    <w:rsid w:val="00DB351C"/>
    <w:rsid w:val="00DB35A4"/>
    <w:rsid w:val="00DB3642"/>
    <w:rsid w:val="00DB3845"/>
    <w:rsid w:val="00DB3871"/>
    <w:rsid w:val="00DB390D"/>
    <w:rsid w:val="00DB3A87"/>
    <w:rsid w:val="00DB3B1A"/>
    <w:rsid w:val="00DB3B20"/>
    <w:rsid w:val="00DB3B8F"/>
    <w:rsid w:val="00DB3DB6"/>
    <w:rsid w:val="00DB3DDC"/>
    <w:rsid w:val="00DB3F74"/>
    <w:rsid w:val="00DB415E"/>
    <w:rsid w:val="00DB4218"/>
    <w:rsid w:val="00DB4343"/>
    <w:rsid w:val="00DB4544"/>
    <w:rsid w:val="00DB462E"/>
    <w:rsid w:val="00DB4706"/>
    <w:rsid w:val="00DB482D"/>
    <w:rsid w:val="00DB4834"/>
    <w:rsid w:val="00DB4902"/>
    <w:rsid w:val="00DB4AA7"/>
    <w:rsid w:val="00DB4AB1"/>
    <w:rsid w:val="00DB4AC6"/>
    <w:rsid w:val="00DB4B67"/>
    <w:rsid w:val="00DB4BC8"/>
    <w:rsid w:val="00DB4D39"/>
    <w:rsid w:val="00DB4E42"/>
    <w:rsid w:val="00DB4F90"/>
    <w:rsid w:val="00DB50CE"/>
    <w:rsid w:val="00DB51C4"/>
    <w:rsid w:val="00DB521A"/>
    <w:rsid w:val="00DB53E1"/>
    <w:rsid w:val="00DB54D5"/>
    <w:rsid w:val="00DB5514"/>
    <w:rsid w:val="00DB5666"/>
    <w:rsid w:val="00DB5724"/>
    <w:rsid w:val="00DB57A5"/>
    <w:rsid w:val="00DB586C"/>
    <w:rsid w:val="00DB593D"/>
    <w:rsid w:val="00DB59C8"/>
    <w:rsid w:val="00DB5B19"/>
    <w:rsid w:val="00DB5BFF"/>
    <w:rsid w:val="00DB5DF0"/>
    <w:rsid w:val="00DB5E1C"/>
    <w:rsid w:val="00DB5E81"/>
    <w:rsid w:val="00DB5FB7"/>
    <w:rsid w:val="00DB6047"/>
    <w:rsid w:val="00DB60D1"/>
    <w:rsid w:val="00DB6280"/>
    <w:rsid w:val="00DB6374"/>
    <w:rsid w:val="00DB6398"/>
    <w:rsid w:val="00DB6448"/>
    <w:rsid w:val="00DB64B2"/>
    <w:rsid w:val="00DB64F6"/>
    <w:rsid w:val="00DB6547"/>
    <w:rsid w:val="00DB65BB"/>
    <w:rsid w:val="00DB6627"/>
    <w:rsid w:val="00DB669D"/>
    <w:rsid w:val="00DB6742"/>
    <w:rsid w:val="00DB675E"/>
    <w:rsid w:val="00DB67FE"/>
    <w:rsid w:val="00DB6855"/>
    <w:rsid w:val="00DB6968"/>
    <w:rsid w:val="00DB6BD7"/>
    <w:rsid w:val="00DB6CF6"/>
    <w:rsid w:val="00DB6E68"/>
    <w:rsid w:val="00DB6F7D"/>
    <w:rsid w:val="00DB6F99"/>
    <w:rsid w:val="00DB6FD1"/>
    <w:rsid w:val="00DB6FEC"/>
    <w:rsid w:val="00DB7160"/>
    <w:rsid w:val="00DB729A"/>
    <w:rsid w:val="00DB72FC"/>
    <w:rsid w:val="00DB731A"/>
    <w:rsid w:val="00DB73F9"/>
    <w:rsid w:val="00DB7515"/>
    <w:rsid w:val="00DB7516"/>
    <w:rsid w:val="00DB773A"/>
    <w:rsid w:val="00DB789C"/>
    <w:rsid w:val="00DB78AB"/>
    <w:rsid w:val="00DB793B"/>
    <w:rsid w:val="00DB7957"/>
    <w:rsid w:val="00DB79A4"/>
    <w:rsid w:val="00DB7A25"/>
    <w:rsid w:val="00DB7A45"/>
    <w:rsid w:val="00DB7A4E"/>
    <w:rsid w:val="00DB7AB1"/>
    <w:rsid w:val="00DB7B8D"/>
    <w:rsid w:val="00DB7C54"/>
    <w:rsid w:val="00DB7CC2"/>
    <w:rsid w:val="00DB7D25"/>
    <w:rsid w:val="00DB7D26"/>
    <w:rsid w:val="00DB7F09"/>
    <w:rsid w:val="00DB7F8A"/>
    <w:rsid w:val="00DC00E8"/>
    <w:rsid w:val="00DC0153"/>
    <w:rsid w:val="00DC019F"/>
    <w:rsid w:val="00DC01DE"/>
    <w:rsid w:val="00DC03AD"/>
    <w:rsid w:val="00DC043B"/>
    <w:rsid w:val="00DC0574"/>
    <w:rsid w:val="00DC05BD"/>
    <w:rsid w:val="00DC06A1"/>
    <w:rsid w:val="00DC0789"/>
    <w:rsid w:val="00DC087F"/>
    <w:rsid w:val="00DC0880"/>
    <w:rsid w:val="00DC0895"/>
    <w:rsid w:val="00DC0C70"/>
    <w:rsid w:val="00DC0CB9"/>
    <w:rsid w:val="00DC0D4E"/>
    <w:rsid w:val="00DC0D54"/>
    <w:rsid w:val="00DC0F86"/>
    <w:rsid w:val="00DC0FE1"/>
    <w:rsid w:val="00DC0FE4"/>
    <w:rsid w:val="00DC152D"/>
    <w:rsid w:val="00DC1559"/>
    <w:rsid w:val="00DC1592"/>
    <w:rsid w:val="00DC161D"/>
    <w:rsid w:val="00DC1624"/>
    <w:rsid w:val="00DC1669"/>
    <w:rsid w:val="00DC16AF"/>
    <w:rsid w:val="00DC16FB"/>
    <w:rsid w:val="00DC1716"/>
    <w:rsid w:val="00DC18CA"/>
    <w:rsid w:val="00DC19BF"/>
    <w:rsid w:val="00DC1BFC"/>
    <w:rsid w:val="00DC1C02"/>
    <w:rsid w:val="00DC1C33"/>
    <w:rsid w:val="00DC1C56"/>
    <w:rsid w:val="00DC1CB7"/>
    <w:rsid w:val="00DC1D50"/>
    <w:rsid w:val="00DC1F0C"/>
    <w:rsid w:val="00DC1F3C"/>
    <w:rsid w:val="00DC1FA9"/>
    <w:rsid w:val="00DC1FEF"/>
    <w:rsid w:val="00DC20AA"/>
    <w:rsid w:val="00DC2176"/>
    <w:rsid w:val="00DC21FA"/>
    <w:rsid w:val="00DC220A"/>
    <w:rsid w:val="00DC2234"/>
    <w:rsid w:val="00DC23CA"/>
    <w:rsid w:val="00DC244F"/>
    <w:rsid w:val="00DC262E"/>
    <w:rsid w:val="00DC2643"/>
    <w:rsid w:val="00DC265C"/>
    <w:rsid w:val="00DC2833"/>
    <w:rsid w:val="00DC2891"/>
    <w:rsid w:val="00DC28B5"/>
    <w:rsid w:val="00DC2AB5"/>
    <w:rsid w:val="00DC2B20"/>
    <w:rsid w:val="00DC2B74"/>
    <w:rsid w:val="00DC2B99"/>
    <w:rsid w:val="00DC2C84"/>
    <w:rsid w:val="00DC2CEC"/>
    <w:rsid w:val="00DC2EAB"/>
    <w:rsid w:val="00DC2F02"/>
    <w:rsid w:val="00DC2FB3"/>
    <w:rsid w:val="00DC308E"/>
    <w:rsid w:val="00DC315C"/>
    <w:rsid w:val="00DC3470"/>
    <w:rsid w:val="00DC366E"/>
    <w:rsid w:val="00DC36C0"/>
    <w:rsid w:val="00DC371B"/>
    <w:rsid w:val="00DC388A"/>
    <w:rsid w:val="00DC39E1"/>
    <w:rsid w:val="00DC3AA5"/>
    <w:rsid w:val="00DC3B9E"/>
    <w:rsid w:val="00DC3D79"/>
    <w:rsid w:val="00DC3E25"/>
    <w:rsid w:val="00DC40E9"/>
    <w:rsid w:val="00DC413C"/>
    <w:rsid w:val="00DC417C"/>
    <w:rsid w:val="00DC4237"/>
    <w:rsid w:val="00DC4242"/>
    <w:rsid w:val="00DC4285"/>
    <w:rsid w:val="00DC429B"/>
    <w:rsid w:val="00DC42FF"/>
    <w:rsid w:val="00DC4434"/>
    <w:rsid w:val="00DC454A"/>
    <w:rsid w:val="00DC4564"/>
    <w:rsid w:val="00DC4610"/>
    <w:rsid w:val="00DC466F"/>
    <w:rsid w:val="00DC4756"/>
    <w:rsid w:val="00DC475C"/>
    <w:rsid w:val="00DC4843"/>
    <w:rsid w:val="00DC48EF"/>
    <w:rsid w:val="00DC4976"/>
    <w:rsid w:val="00DC4A9E"/>
    <w:rsid w:val="00DC4ABE"/>
    <w:rsid w:val="00DC4F0F"/>
    <w:rsid w:val="00DC50C8"/>
    <w:rsid w:val="00DC540D"/>
    <w:rsid w:val="00DC558B"/>
    <w:rsid w:val="00DC55C0"/>
    <w:rsid w:val="00DC566D"/>
    <w:rsid w:val="00DC56BE"/>
    <w:rsid w:val="00DC579E"/>
    <w:rsid w:val="00DC57CA"/>
    <w:rsid w:val="00DC59D7"/>
    <w:rsid w:val="00DC5AA8"/>
    <w:rsid w:val="00DC5B10"/>
    <w:rsid w:val="00DC5B91"/>
    <w:rsid w:val="00DC5BC6"/>
    <w:rsid w:val="00DC5CE6"/>
    <w:rsid w:val="00DC5ED0"/>
    <w:rsid w:val="00DC5EF5"/>
    <w:rsid w:val="00DC6172"/>
    <w:rsid w:val="00DC6379"/>
    <w:rsid w:val="00DC6573"/>
    <w:rsid w:val="00DC6861"/>
    <w:rsid w:val="00DC6AAD"/>
    <w:rsid w:val="00DC6CD8"/>
    <w:rsid w:val="00DC6D83"/>
    <w:rsid w:val="00DC6DA2"/>
    <w:rsid w:val="00DC6E42"/>
    <w:rsid w:val="00DC6E4D"/>
    <w:rsid w:val="00DC6EE2"/>
    <w:rsid w:val="00DC6EEB"/>
    <w:rsid w:val="00DC6F10"/>
    <w:rsid w:val="00DC6F37"/>
    <w:rsid w:val="00DC7005"/>
    <w:rsid w:val="00DC716C"/>
    <w:rsid w:val="00DC73BD"/>
    <w:rsid w:val="00DC7419"/>
    <w:rsid w:val="00DC758D"/>
    <w:rsid w:val="00DC761B"/>
    <w:rsid w:val="00DC76C0"/>
    <w:rsid w:val="00DC77A1"/>
    <w:rsid w:val="00DC78AD"/>
    <w:rsid w:val="00DC79E1"/>
    <w:rsid w:val="00DC7A75"/>
    <w:rsid w:val="00DC7AA7"/>
    <w:rsid w:val="00DC7B8E"/>
    <w:rsid w:val="00DC7BE3"/>
    <w:rsid w:val="00DC7D12"/>
    <w:rsid w:val="00DC7E47"/>
    <w:rsid w:val="00DC7E8D"/>
    <w:rsid w:val="00DC7EEA"/>
    <w:rsid w:val="00DD00EE"/>
    <w:rsid w:val="00DD00F5"/>
    <w:rsid w:val="00DD016D"/>
    <w:rsid w:val="00DD01AB"/>
    <w:rsid w:val="00DD0309"/>
    <w:rsid w:val="00DD0345"/>
    <w:rsid w:val="00DD03AE"/>
    <w:rsid w:val="00DD03D7"/>
    <w:rsid w:val="00DD0595"/>
    <w:rsid w:val="00DD0615"/>
    <w:rsid w:val="00DD0616"/>
    <w:rsid w:val="00DD0655"/>
    <w:rsid w:val="00DD0729"/>
    <w:rsid w:val="00DD07C1"/>
    <w:rsid w:val="00DD0B10"/>
    <w:rsid w:val="00DD0B92"/>
    <w:rsid w:val="00DD0BB2"/>
    <w:rsid w:val="00DD0DE9"/>
    <w:rsid w:val="00DD0E99"/>
    <w:rsid w:val="00DD0EB9"/>
    <w:rsid w:val="00DD0ECE"/>
    <w:rsid w:val="00DD0FFD"/>
    <w:rsid w:val="00DD1230"/>
    <w:rsid w:val="00DD1381"/>
    <w:rsid w:val="00DD13F0"/>
    <w:rsid w:val="00DD140B"/>
    <w:rsid w:val="00DD1494"/>
    <w:rsid w:val="00DD15C7"/>
    <w:rsid w:val="00DD15CA"/>
    <w:rsid w:val="00DD15FC"/>
    <w:rsid w:val="00DD186C"/>
    <w:rsid w:val="00DD186E"/>
    <w:rsid w:val="00DD1B77"/>
    <w:rsid w:val="00DD1E2C"/>
    <w:rsid w:val="00DD1E6D"/>
    <w:rsid w:val="00DD1ECD"/>
    <w:rsid w:val="00DD1F7B"/>
    <w:rsid w:val="00DD2005"/>
    <w:rsid w:val="00DD2072"/>
    <w:rsid w:val="00DD20EA"/>
    <w:rsid w:val="00DD2222"/>
    <w:rsid w:val="00DD2318"/>
    <w:rsid w:val="00DD2350"/>
    <w:rsid w:val="00DD2355"/>
    <w:rsid w:val="00DD2420"/>
    <w:rsid w:val="00DD27BE"/>
    <w:rsid w:val="00DD282B"/>
    <w:rsid w:val="00DD285C"/>
    <w:rsid w:val="00DD2868"/>
    <w:rsid w:val="00DD291E"/>
    <w:rsid w:val="00DD2954"/>
    <w:rsid w:val="00DD297E"/>
    <w:rsid w:val="00DD2A80"/>
    <w:rsid w:val="00DD2A8E"/>
    <w:rsid w:val="00DD2BB0"/>
    <w:rsid w:val="00DD2BF5"/>
    <w:rsid w:val="00DD2C60"/>
    <w:rsid w:val="00DD2D54"/>
    <w:rsid w:val="00DD2F23"/>
    <w:rsid w:val="00DD2FC4"/>
    <w:rsid w:val="00DD2FE2"/>
    <w:rsid w:val="00DD318F"/>
    <w:rsid w:val="00DD321E"/>
    <w:rsid w:val="00DD346B"/>
    <w:rsid w:val="00DD35BB"/>
    <w:rsid w:val="00DD3644"/>
    <w:rsid w:val="00DD364D"/>
    <w:rsid w:val="00DD3677"/>
    <w:rsid w:val="00DD3868"/>
    <w:rsid w:val="00DD3944"/>
    <w:rsid w:val="00DD3C2C"/>
    <w:rsid w:val="00DD3C62"/>
    <w:rsid w:val="00DD3CF3"/>
    <w:rsid w:val="00DD3D95"/>
    <w:rsid w:val="00DD3DEB"/>
    <w:rsid w:val="00DD3E5D"/>
    <w:rsid w:val="00DD3E94"/>
    <w:rsid w:val="00DD3FB0"/>
    <w:rsid w:val="00DD3FE8"/>
    <w:rsid w:val="00DD41D5"/>
    <w:rsid w:val="00DD41E0"/>
    <w:rsid w:val="00DD41EC"/>
    <w:rsid w:val="00DD433C"/>
    <w:rsid w:val="00DD435F"/>
    <w:rsid w:val="00DD4507"/>
    <w:rsid w:val="00DD4519"/>
    <w:rsid w:val="00DD4596"/>
    <w:rsid w:val="00DD45D8"/>
    <w:rsid w:val="00DD4679"/>
    <w:rsid w:val="00DD471B"/>
    <w:rsid w:val="00DD472C"/>
    <w:rsid w:val="00DD47F6"/>
    <w:rsid w:val="00DD4912"/>
    <w:rsid w:val="00DD492C"/>
    <w:rsid w:val="00DD4ABE"/>
    <w:rsid w:val="00DD4D1A"/>
    <w:rsid w:val="00DD4D92"/>
    <w:rsid w:val="00DD4DE2"/>
    <w:rsid w:val="00DD4E36"/>
    <w:rsid w:val="00DD4EDB"/>
    <w:rsid w:val="00DD5051"/>
    <w:rsid w:val="00DD5223"/>
    <w:rsid w:val="00DD5363"/>
    <w:rsid w:val="00DD5390"/>
    <w:rsid w:val="00DD53DD"/>
    <w:rsid w:val="00DD541A"/>
    <w:rsid w:val="00DD5481"/>
    <w:rsid w:val="00DD5596"/>
    <w:rsid w:val="00DD564A"/>
    <w:rsid w:val="00DD564F"/>
    <w:rsid w:val="00DD5650"/>
    <w:rsid w:val="00DD568D"/>
    <w:rsid w:val="00DD56A1"/>
    <w:rsid w:val="00DD58F6"/>
    <w:rsid w:val="00DD59C5"/>
    <w:rsid w:val="00DD5A66"/>
    <w:rsid w:val="00DD5AB1"/>
    <w:rsid w:val="00DD5B0A"/>
    <w:rsid w:val="00DD5BB6"/>
    <w:rsid w:val="00DD5DC6"/>
    <w:rsid w:val="00DD612F"/>
    <w:rsid w:val="00DD62B1"/>
    <w:rsid w:val="00DD62E3"/>
    <w:rsid w:val="00DD6372"/>
    <w:rsid w:val="00DD6552"/>
    <w:rsid w:val="00DD6600"/>
    <w:rsid w:val="00DD6643"/>
    <w:rsid w:val="00DD6686"/>
    <w:rsid w:val="00DD668B"/>
    <w:rsid w:val="00DD6796"/>
    <w:rsid w:val="00DD68EE"/>
    <w:rsid w:val="00DD6AB3"/>
    <w:rsid w:val="00DD6B6D"/>
    <w:rsid w:val="00DD6BA2"/>
    <w:rsid w:val="00DD6E4A"/>
    <w:rsid w:val="00DD6EF7"/>
    <w:rsid w:val="00DD705F"/>
    <w:rsid w:val="00DD7099"/>
    <w:rsid w:val="00DD70D1"/>
    <w:rsid w:val="00DD716B"/>
    <w:rsid w:val="00DD72C9"/>
    <w:rsid w:val="00DD7398"/>
    <w:rsid w:val="00DD73FD"/>
    <w:rsid w:val="00DD745C"/>
    <w:rsid w:val="00DD79E6"/>
    <w:rsid w:val="00DD7A5C"/>
    <w:rsid w:val="00DD7B4D"/>
    <w:rsid w:val="00DD7C7F"/>
    <w:rsid w:val="00DD7D0A"/>
    <w:rsid w:val="00DD7EE2"/>
    <w:rsid w:val="00DD7EE4"/>
    <w:rsid w:val="00DE003A"/>
    <w:rsid w:val="00DE0424"/>
    <w:rsid w:val="00DE04EC"/>
    <w:rsid w:val="00DE0507"/>
    <w:rsid w:val="00DE05F8"/>
    <w:rsid w:val="00DE0760"/>
    <w:rsid w:val="00DE0833"/>
    <w:rsid w:val="00DE0839"/>
    <w:rsid w:val="00DE08E6"/>
    <w:rsid w:val="00DE0969"/>
    <w:rsid w:val="00DE0987"/>
    <w:rsid w:val="00DE0A25"/>
    <w:rsid w:val="00DE0A68"/>
    <w:rsid w:val="00DE0A6E"/>
    <w:rsid w:val="00DE0CD4"/>
    <w:rsid w:val="00DE0D27"/>
    <w:rsid w:val="00DE0E67"/>
    <w:rsid w:val="00DE0E6C"/>
    <w:rsid w:val="00DE0F48"/>
    <w:rsid w:val="00DE0F7D"/>
    <w:rsid w:val="00DE0F96"/>
    <w:rsid w:val="00DE0FE8"/>
    <w:rsid w:val="00DE100B"/>
    <w:rsid w:val="00DE103C"/>
    <w:rsid w:val="00DE10EE"/>
    <w:rsid w:val="00DE1171"/>
    <w:rsid w:val="00DE1276"/>
    <w:rsid w:val="00DE1300"/>
    <w:rsid w:val="00DE130B"/>
    <w:rsid w:val="00DE13AB"/>
    <w:rsid w:val="00DE1442"/>
    <w:rsid w:val="00DE14B9"/>
    <w:rsid w:val="00DE16F4"/>
    <w:rsid w:val="00DE1901"/>
    <w:rsid w:val="00DE1904"/>
    <w:rsid w:val="00DE199B"/>
    <w:rsid w:val="00DE19B7"/>
    <w:rsid w:val="00DE19E4"/>
    <w:rsid w:val="00DE1AE6"/>
    <w:rsid w:val="00DE1B71"/>
    <w:rsid w:val="00DE1C91"/>
    <w:rsid w:val="00DE1DD8"/>
    <w:rsid w:val="00DE1E01"/>
    <w:rsid w:val="00DE1F89"/>
    <w:rsid w:val="00DE1FB5"/>
    <w:rsid w:val="00DE1FDA"/>
    <w:rsid w:val="00DE2009"/>
    <w:rsid w:val="00DE2038"/>
    <w:rsid w:val="00DE2132"/>
    <w:rsid w:val="00DE2165"/>
    <w:rsid w:val="00DE228B"/>
    <w:rsid w:val="00DE22BF"/>
    <w:rsid w:val="00DE22D5"/>
    <w:rsid w:val="00DE23CD"/>
    <w:rsid w:val="00DE23D8"/>
    <w:rsid w:val="00DE268F"/>
    <w:rsid w:val="00DE2763"/>
    <w:rsid w:val="00DE283D"/>
    <w:rsid w:val="00DE28FD"/>
    <w:rsid w:val="00DE2916"/>
    <w:rsid w:val="00DE2971"/>
    <w:rsid w:val="00DE29AC"/>
    <w:rsid w:val="00DE2A21"/>
    <w:rsid w:val="00DE2BEF"/>
    <w:rsid w:val="00DE2CAB"/>
    <w:rsid w:val="00DE2D65"/>
    <w:rsid w:val="00DE2D8F"/>
    <w:rsid w:val="00DE2E41"/>
    <w:rsid w:val="00DE2EE2"/>
    <w:rsid w:val="00DE31A5"/>
    <w:rsid w:val="00DE334E"/>
    <w:rsid w:val="00DE3381"/>
    <w:rsid w:val="00DE3596"/>
    <w:rsid w:val="00DE359E"/>
    <w:rsid w:val="00DE362D"/>
    <w:rsid w:val="00DE36A3"/>
    <w:rsid w:val="00DE3899"/>
    <w:rsid w:val="00DE3A53"/>
    <w:rsid w:val="00DE3C77"/>
    <w:rsid w:val="00DE3F5F"/>
    <w:rsid w:val="00DE4009"/>
    <w:rsid w:val="00DE40AA"/>
    <w:rsid w:val="00DE41FF"/>
    <w:rsid w:val="00DE4354"/>
    <w:rsid w:val="00DE437D"/>
    <w:rsid w:val="00DE43EA"/>
    <w:rsid w:val="00DE442B"/>
    <w:rsid w:val="00DE4445"/>
    <w:rsid w:val="00DE4599"/>
    <w:rsid w:val="00DE475F"/>
    <w:rsid w:val="00DE4774"/>
    <w:rsid w:val="00DE478E"/>
    <w:rsid w:val="00DE49BA"/>
    <w:rsid w:val="00DE4A04"/>
    <w:rsid w:val="00DE4B61"/>
    <w:rsid w:val="00DE4C77"/>
    <w:rsid w:val="00DE4F06"/>
    <w:rsid w:val="00DE4F46"/>
    <w:rsid w:val="00DE4FA3"/>
    <w:rsid w:val="00DE4FE5"/>
    <w:rsid w:val="00DE5197"/>
    <w:rsid w:val="00DE51CB"/>
    <w:rsid w:val="00DE52F1"/>
    <w:rsid w:val="00DE536C"/>
    <w:rsid w:val="00DE536D"/>
    <w:rsid w:val="00DE5449"/>
    <w:rsid w:val="00DE5475"/>
    <w:rsid w:val="00DE56D9"/>
    <w:rsid w:val="00DE5703"/>
    <w:rsid w:val="00DE57F0"/>
    <w:rsid w:val="00DE58D3"/>
    <w:rsid w:val="00DE5A17"/>
    <w:rsid w:val="00DE5B82"/>
    <w:rsid w:val="00DE5D10"/>
    <w:rsid w:val="00DE5F3B"/>
    <w:rsid w:val="00DE5F4F"/>
    <w:rsid w:val="00DE6281"/>
    <w:rsid w:val="00DE6436"/>
    <w:rsid w:val="00DE6480"/>
    <w:rsid w:val="00DE651A"/>
    <w:rsid w:val="00DE654E"/>
    <w:rsid w:val="00DE65BF"/>
    <w:rsid w:val="00DE6601"/>
    <w:rsid w:val="00DE66AE"/>
    <w:rsid w:val="00DE6766"/>
    <w:rsid w:val="00DE676D"/>
    <w:rsid w:val="00DE67C2"/>
    <w:rsid w:val="00DE6871"/>
    <w:rsid w:val="00DE69E9"/>
    <w:rsid w:val="00DE6A01"/>
    <w:rsid w:val="00DE6A79"/>
    <w:rsid w:val="00DE6A8A"/>
    <w:rsid w:val="00DE6AAD"/>
    <w:rsid w:val="00DE6B47"/>
    <w:rsid w:val="00DE6BA4"/>
    <w:rsid w:val="00DE6D6A"/>
    <w:rsid w:val="00DE6D86"/>
    <w:rsid w:val="00DE6E5E"/>
    <w:rsid w:val="00DE6F80"/>
    <w:rsid w:val="00DE70F1"/>
    <w:rsid w:val="00DE7146"/>
    <w:rsid w:val="00DE7165"/>
    <w:rsid w:val="00DE7258"/>
    <w:rsid w:val="00DE72CF"/>
    <w:rsid w:val="00DE7336"/>
    <w:rsid w:val="00DE73A4"/>
    <w:rsid w:val="00DE7498"/>
    <w:rsid w:val="00DE74FB"/>
    <w:rsid w:val="00DE7554"/>
    <w:rsid w:val="00DE75AE"/>
    <w:rsid w:val="00DE75D4"/>
    <w:rsid w:val="00DE76BF"/>
    <w:rsid w:val="00DE79FD"/>
    <w:rsid w:val="00DE7BBC"/>
    <w:rsid w:val="00DE7BC5"/>
    <w:rsid w:val="00DE7C58"/>
    <w:rsid w:val="00DE7C8C"/>
    <w:rsid w:val="00DE7E14"/>
    <w:rsid w:val="00DE7F58"/>
    <w:rsid w:val="00DE7FD9"/>
    <w:rsid w:val="00DF00CA"/>
    <w:rsid w:val="00DF02AE"/>
    <w:rsid w:val="00DF0428"/>
    <w:rsid w:val="00DF04F6"/>
    <w:rsid w:val="00DF0616"/>
    <w:rsid w:val="00DF0790"/>
    <w:rsid w:val="00DF09C3"/>
    <w:rsid w:val="00DF0A6D"/>
    <w:rsid w:val="00DF0B9F"/>
    <w:rsid w:val="00DF0BC6"/>
    <w:rsid w:val="00DF0D11"/>
    <w:rsid w:val="00DF0D3D"/>
    <w:rsid w:val="00DF0EC9"/>
    <w:rsid w:val="00DF0F0E"/>
    <w:rsid w:val="00DF1145"/>
    <w:rsid w:val="00DF1146"/>
    <w:rsid w:val="00DF11C3"/>
    <w:rsid w:val="00DF11C7"/>
    <w:rsid w:val="00DF132C"/>
    <w:rsid w:val="00DF1452"/>
    <w:rsid w:val="00DF1635"/>
    <w:rsid w:val="00DF1644"/>
    <w:rsid w:val="00DF18AC"/>
    <w:rsid w:val="00DF1990"/>
    <w:rsid w:val="00DF19DF"/>
    <w:rsid w:val="00DF19E2"/>
    <w:rsid w:val="00DF1AF7"/>
    <w:rsid w:val="00DF1BD6"/>
    <w:rsid w:val="00DF1D16"/>
    <w:rsid w:val="00DF1DC9"/>
    <w:rsid w:val="00DF1FB9"/>
    <w:rsid w:val="00DF205F"/>
    <w:rsid w:val="00DF2073"/>
    <w:rsid w:val="00DF20E8"/>
    <w:rsid w:val="00DF21E0"/>
    <w:rsid w:val="00DF225D"/>
    <w:rsid w:val="00DF2264"/>
    <w:rsid w:val="00DF246B"/>
    <w:rsid w:val="00DF2478"/>
    <w:rsid w:val="00DF2621"/>
    <w:rsid w:val="00DF280E"/>
    <w:rsid w:val="00DF28D6"/>
    <w:rsid w:val="00DF28FE"/>
    <w:rsid w:val="00DF2907"/>
    <w:rsid w:val="00DF29A8"/>
    <w:rsid w:val="00DF2A7A"/>
    <w:rsid w:val="00DF2B83"/>
    <w:rsid w:val="00DF2CD2"/>
    <w:rsid w:val="00DF2DEA"/>
    <w:rsid w:val="00DF2EE9"/>
    <w:rsid w:val="00DF32A0"/>
    <w:rsid w:val="00DF32AB"/>
    <w:rsid w:val="00DF32B4"/>
    <w:rsid w:val="00DF340B"/>
    <w:rsid w:val="00DF3602"/>
    <w:rsid w:val="00DF3662"/>
    <w:rsid w:val="00DF36BB"/>
    <w:rsid w:val="00DF3825"/>
    <w:rsid w:val="00DF393F"/>
    <w:rsid w:val="00DF3974"/>
    <w:rsid w:val="00DF3A36"/>
    <w:rsid w:val="00DF3A3E"/>
    <w:rsid w:val="00DF3C94"/>
    <w:rsid w:val="00DF3D36"/>
    <w:rsid w:val="00DF401E"/>
    <w:rsid w:val="00DF402D"/>
    <w:rsid w:val="00DF4056"/>
    <w:rsid w:val="00DF4295"/>
    <w:rsid w:val="00DF42D3"/>
    <w:rsid w:val="00DF4571"/>
    <w:rsid w:val="00DF499B"/>
    <w:rsid w:val="00DF4B8F"/>
    <w:rsid w:val="00DF4EF8"/>
    <w:rsid w:val="00DF4FCE"/>
    <w:rsid w:val="00DF5030"/>
    <w:rsid w:val="00DF504D"/>
    <w:rsid w:val="00DF509E"/>
    <w:rsid w:val="00DF50C7"/>
    <w:rsid w:val="00DF510F"/>
    <w:rsid w:val="00DF511C"/>
    <w:rsid w:val="00DF5262"/>
    <w:rsid w:val="00DF5366"/>
    <w:rsid w:val="00DF53DD"/>
    <w:rsid w:val="00DF5446"/>
    <w:rsid w:val="00DF54EC"/>
    <w:rsid w:val="00DF552E"/>
    <w:rsid w:val="00DF56D0"/>
    <w:rsid w:val="00DF579D"/>
    <w:rsid w:val="00DF5BF6"/>
    <w:rsid w:val="00DF5DC0"/>
    <w:rsid w:val="00DF5E6C"/>
    <w:rsid w:val="00DF5EC3"/>
    <w:rsid w:val="00DF5FB5"/>
    <w:rsid w:val="00DF6025"/>
    <w:rsid w:val="00DF608F"/>
    <w:rsid w:val="00DF60B7"/>
    <w:rsid w:val="00DF628C"/>
    <w:rsid w:val="00DF63A4"/>
    <w:rsid w:val="00DF666C"/>
    <w:rsid w:val="00DF666F"/>
    <w:rsid w:val="00DF68DC"/>
    <w:rsid w:val="00DF6955"/>
    <w:rsid w:val="00DF6CE8"/>
    <w:rsid w:val="00DF6D05"/>
    <w:rsid w:val="00DF6D7C"/>
    <w:rsid w:val="00DF6E66"/>
    <w:rsid w:val="00DF6EB3"/>
    <w:rsid w:val="00DF6F61"/>
    <w:rsid w:val="00DF712D"/>
    <w:rsid w:val="00DF71C5"/>
    <w:rsid w:val="00DF7389"/>
    <w:rsid w:val="00DF745B"/>
    <w:rsid w:val="00DF74EC"/>
    <w:rsid w:val="00DF7553"/>
    <w:rsid w:val="00DF7577"/>
    <w:rsid w:val="00DF7734"/>
    <w:rsid w:val="00DF77F3"/>
    <w:rsid w:val="00DF7830"/>
    <w:rsid w:val="00DF7A3C"/>
    <w:rsid w:val="00DF7B4B"/>
    <w:rsid w:val="00DF7BBF"/>
    <w:rsid w:val="00DF7D80"/>
    <w:rsid w:val="00DF7DC5"/>
    <w:rsid w:val="00DF7ED4"/>
    <w:rsid w:val="00E00030"/>
    <w:rsid w:val="00E00187"/>
    <w:rsid w:val="00E001BD"/>
    <w:rsid w:val="00E00207"/>
    <w:rsid w:val="00E002D1"/>
    <w:rsid w:val="00E0037F"/>
    <w:rsid w:val="00E0059A"/>
    <w:rsid w:val="00E005E0"/>
    <w:rsid w:val="00E00805"/>
    <w:rsid w:val="00E00845"/>
    <w:rsid w:val="00E008A3"/>
    <w:rsid w:val="00E008D8"/>
    <w:rsid w:val="00E009A9"/>
    <w:rsid w:val="00E00AC9"/>
    <w:rsid w:val="00E00C67"/>
    <w:rsid w:val="00E00C78"/>
    <w:rsid w:val="00E00D6D"/>
    <w:rsid w:val="00E00E64"/>
    <w:rsid w:val="00E00EBD"/>
    <w:rsid w:val="00E00F85"/>
    <w:rsid w:val="00E00FB3"/>
    <w:rsid w:val="00E00FF3"/>
    <w:rsid w:val="00E01168"/>
    <w:rsid w:val="00E011D4"/>
    <w:rsid w:val="00E01304"/>
    <w:rsid w:val="00E01434"/>
    <w:rsid w:val="00E01463"/>
    <w:rsid w:val="00E014A1"/>
    <w:rsid w:val="00E015A6"/>
    <w:rsid w:val="00E01947"/>
    <w:rsid w:val="00E019BF"/>
    <w:rsid w:val="00E01A15"/>
    <w:rsid w:val="00E01A5B"/>
    <w:rsid w:val="00E01B0F"/>
    <w:rsid w:val="00E01BC2"/>
    <w:rsid w:val="00E01CBA"/>
    <w:rsid w:val="00E01CC7"/>
    <w:rsid w:val="00E01D84"/>
    <w:rsid w:val="00E02053"/>
    <w:rsid w:val="00E023CE"/>
    <w:rsid w:val="00E02646"/>
    <w:rsid w:val="00E026D2"/>
    <w:rsid w:val="00E026DB"/>
    <w:rsid w:val="00E02818"/>
    <w:rsid w:val="00E0284A"/>
    <w:rsid w:val="00E0285A"/>
    <w:rsid w:val="00E0285B"/>
    <w:rsid w:val="00E0286B"/>
    <w:rsid w:val="00E028D4"/>
    <w:rsid w:val="00E02B9C"/>
    <w:rsid w:val="00E02BF6"/>
    <w:rsid w:val="00E02C4B"/>
    <w:rsid w:val="00E02CE9"/>
    <w:rsid w:val="00E02DC3"/>
    <w:rsid w:val="00E02E2B"/>
    <w:rsid w:val="00E02FF2"/>
    <w:rsid w:val="00E0308C"/>
    <w:rsid w:val="00E030A2"/>
    <w:rsid w:val="00E030C7"/>
    <w:rsid w:val="00E0318A"/>
    <w:rsid w:val="00E031CE"/>
    <w:rsid w:val="00E03215"/>
    <w:rsid w:val="00E03290"/>
    <w:rsid w:val="00E03321"/>
    <w:rsid w:val="00E03503"/>
    <w:rsid w:val="00E035F4"/>
    <w:rsid w:val="00E0377A"/>
    <w:rsid w:val="00E0378D"/>
    <w:rsid w:val="00E03812"/>
    <w:rsid w:val="00E0383D"/>
    <w:rsid w:val="00E038FA"/>
    <w:rsid w:val="00E03939"/>
    <w:rsid w:val="00E0398F"/>
    <w:rsid w:val="00E03A34"/>
    <w:rsid w:val="00E03A3F"/>
    <w:rsid w:val="00E03BE0"/>
    <w:rsid w:val="00E03E7D"/>
    <w:rsid w:val="00E03EAE"/>
    <w:rsid w:val="00E03F2D"/>
    <w:rsid w:val="00E03FF3"/>
    <w:rsid w:val="00E0401C"/>
    <w:rsid w:val="00E0430E"/>
    <w:rsid w:val="00E043C7"/>
    <w:rsid w:val="00E043D9"/>
    <w:rsid w:val="00E044D9"/>
    <w:rsid w:val="00E04636"/>
    <w:rsid w:val="00E04AED"/>
    <w:rsid w:val="00E04B81"/>
    <w:rsid w:val="00E04BA2"/>
    <w:rsid w:val="00E04C08"/>
    <w:rsid w:val="00E04DA0"/>
    <w:rsid w:val="00E04F67"/>
    <w:rsid w:val="00E04FEE"/>
    <w:rsid w:val="00E0507F"/>
    <w:rsid w:val="00E05237"/>
    <w:rsid w:val="00E0526A"/>
    <w:rsid w:val="00E0531E"/>
    <w:rsid w:val="00E05343"/>
    <w:rsid w:val="00E05357"/>
    <w:rsid w:val="00E053EB"/>
    <w:rsid w:val="00E0544B"/>
    <w:rsid w:val="00E05499"/>
    <w:rsid w:val="00E054C5"/>
    <w:rsid w:val="00E05602"/>
    <w:rsid w:val="00E056C0"/>
    <w:rsid w:val="00E05763"/>
    <w:rsid w:val="00E057B0"/>
    <w:rsid w:val="00E057C1"/>
    <w:rsid w:val="00E05865"/>
    <w:rsid w:val="00E0587A"/>
    <w:rsid w:val="00E059A8"/>
    <w:rsid w:val="00E05A4F"/>
    <w:rsid w:val="00E05ADB"/>
    <w:rsid w:val="00E05C15"/>
    <w:rsid w:val="00E05DCA"/>
    <w:rsid w:val="00E05E3C"/>
    <w:rsid w:val="00E05FC7"/>
    <w:rsid w:val="00E06068"/>
    <w:rsid w:val="00E06071"/>
    <w:rsid w:val="00E06145"/>
    <w:rsid w:val="00E061A2"/>
    <w:rsid w:val="00E06224"/>
    <w:rsid w:val="00E06328"/>
    <w:rsid w:val="00E063C3"/>
    <w:rsid w:val="00E064B7"/>
    <w:rsid w:val="00E06526"/>
    <w:rsid w:val="00E0664A"/>
    <w:rsid w:val="00E06746"/>
    <w:rsid w:val="00E069A3"/>
    <w:rsid w:val="00E06B1F"/>
    <w:rsid w:val="00E06EC5"/>
    <w:rsid w:val="00E06F7D"/>
    <w:rsid w:val="00E06FDD"/>
    <w:rsid w:val="00E070C5"/>
    <w:rsid w:val="00E070D3"/>
    <w:rsid w:val="00E0710C"/>
    <w:rsid w:val="00E0710F"/>
    <w:rsid w:val="00E072B7"/>
    <w:rsid w:val="00E07468"/>
    <w:rsid w:val="00E074D5"/>
    <w:rsid w:val="00E074F5"/>
    <w:rsid w:val="00E0750E"/>
    <w:rsid w:val="00E07623"/>
    <w:rsid w:val="00E0763E"/>
    <w:rsid w:val="00E07679"/>
    <w:rsid w:val="00E0767C"/>
    <w:rsid w:val="00E0798F"/>
    <w:rsid w:val="00E079F2"/>
    <w:rsid w:val="00E07C78"/>
    <w:rsid w:val="00E07C7E"/>
    <w:rsid w:val="00E07CA8"/>
    <w:rsid w:val="00E07D4E"/>
    <w:rsid w:val="00E07E5A"/>
    <w:rsid w:val="00E07EDA"/>
    <w:rsid w:val="00E07F0E"/>
    <w:rsid w:val="00E07F13"/>
    <w:rsid w:val="00E07F4C"/>
    <w:rsid w:val="00E10054"/>
    <w:rsid w:val="00E10126"/>
    <w:rsid w:val="00E101C6"/>
    <w:rsid w:val="00E101D6"/>
    <w:rsid w:val="00E10202"/>
    <w:rsid w:val="00E10402"/>
    <w:rsid w:val="00E1052D"/>
    <w:rsid w:val="00E1059E"/>
    <w:rsid w:val="00E106A3"/>
    <w:rsid w:val="00E10757"/>
    <w:rsid w:val="00E10861"/>
    <w:rsid w:val="00E108EC"/>
    <w:rsid w:val="00E10954"/>
    <w:rsid w:val="00E10A6C"/>
    <w:rsid w:val="00E10A75"/>
    <w:rsid w:val="00E10AD8"/>
    <w:rsid w:val="00E10B63"/>
    <w:rsid w:val="00E10B68"/>
    <w:rsid w:val="00E10B86"/>
    <w:rsid w:val="00E10CA6"/>
    <w:rsid w:val="00E10D21"/>
    <w:rsid w:val="00E11084"/>
    <w:rsid w:val="00E111B8"/>
    <w:rsid w:val="00E112D2"/>
    <w:rsid w:val="00E11336"/>
    <w:rsid w:val="00E113EB"/>
    <w:rsid w:val="00E11409"/>
    <w:rsid w:val="00E116EA"/>
    <w:rsid w:val="00E11781"/>
    <w:rsid w:val="00E11796"/>
    <w:rsid w:val="00E118E0"/>
    <w:rsid w:val="00E118ED"/>
    <w:rsid w:val="00E11917"/>
    <w:rsid w:val="00E11A10"/>
    <w:rsid w:val="00E11B26"/>
    <w:rsid w:val="00E11B40"/>
    <w:rsid w:val="00E11B6D"/>
    <w:rsid w:val="00E11B98"/>
    <w:rsid w:val="00E11C32"/>
    <w:rsid w:val="00E11D2C"/>
    <w:rsid w:val="00E1232E"/>
    <w:rsid w:val="00E12348"/>
    <w:rsid w:val="00E1256C"/>
    <w:rsid w:val="00E1267E"/>
    <w:rsid w:val="00E126F8"/>
    <w:rsid w:val="00E1280C"/>
    <w:rsid w:val="00E12812"/>
    <w:rsid w:val="00E128F0"/>
    <w:rsid w:val="00E12B17"/>
    <w:rsid w:val="00E12BCE"/>
    <w:rsid w:val="00E12BD6"/>
    <w:rsid w:val="00E12C1A"/>
    <w:rsid w:val="00E12D31"/>
    <w:rsid w:val="00E12D3B"/>
    <w:rsid w:val="00E12D46"/>
    <w:rsid w:val="00E12E2E"/>
    <w:rsid w:val="00E12EF4"/>
    <w:rsid w:val="00E12F85"/>
    <w:rsid w:val="00E1301D"/>
    <w:rsid w:val="00E1307F"/>
    <w:rsid w:val="00E134F7"/>
    <w:rsid w:val="00E13541"/>
    <w:rsid w:val="00E1354A"/>
    <w:rsid w:val="00E135A1"/>
    <w:rsid w:val="00E13753"/>
    <w:rsid w:val="00E13916"/>
    <w:rsid w:val="00E13937"/>
    <w:rsid w:val="00E13AB9"/>
    <w:rsid w:val="00E13AEB"/>
    <w:rsid w:val="00E13B10"/>
    <w:rsid w:val="00E13B99"/>
    <w:rsid w:val="00E13BCA"/>
    <w:rsid w:val="00E13BF2"/>
    <w:rsid w:val="00E13C03"/>
    <w:rsid w:val="00E13C40"/>
    <w:rsid w:val="00E13CD5"/>
    <w:rsid w:val="00E13D90"/>
    <w:rsid w:val="00E13E07"/>
    <w:rsid w:val="00E13E5B"/>
    <w:rsid w:val="00E13E7B"/>
    <w:rsid w:val="00E13EC3"/>
    <w:rsid w:val="00E13FE7"/>
    <w:rsid w:val="00E1400B"/>
    <w:rsid w:val="00E1405E"/>
    <w:rsid w:val="00E14076"/>
    <w:rsid w:val="00E14239"/>
    <w:rsid w:val="00E142C5"/>
    <w:rsid w:val="00E142FE"/>
    <w:rsid w:val="00E144FC"/>
    <w:rsid w:val="00E145BA"/>
    <w:rsid w:val="00E14640"/>
    <w:rsid w:val="00E14797"/>
    <w:rsid w:val="00E147D6"/>
    <w:rsid w:val="00E1492A"/>
    <w:rsid w:val="00E14A80"/>
    <w:rsid w:val="00E14AEE"/>
    <w:rsid w:val="00E14B59"/>
    <w:rsid w:val="00E14BAD"/>
    <w:rsid w:val="00E14D71"/>
    <w:rsid w:val="00E14DC0"/>
    <w:rsid w:val="00E15136"/>
    <w:rsid w:val="00E1515D"/>
    <w:rsid w:val="00E15459"/>
    <w:rsid w:val="00E15523"/>
    <w:rsid w:val="00E15599"/>
    <w:rsid w:val="00E1560E"/>
    <w:rsid w:val="00E15742"/>
    <w:rsid w:val="00E15779"/>
    <w:rsid w:val="00E157D4"/>
    <w:rsid w:val="00E157E3"/>
    <w:rsid w:val="00E158B9"/>
    <w:rsid w:val="00E158C7"/>
    <w:rsid w:val="00E15BD0"/>
    <w:rsid w:val="00E15BE4"/>
    <w:rsid w:val="00E15BED"/>
    <w:rsid w:val="00E15C4C"/>
    <w:rsid w:val="00E15E08"/>
    <w:rsid w:val="00E15FF8"/>
    <w:rsid w:val="00E161C3"/>
    <w:rsid w:val="00E16249"/>
    <w:rsid w:val="00E1659D"/>
    <w:rsid w:val="00E1661A"/>
    <w:rsid w:val="00E166D3"/>
    <w:rsid w:val="00E167A9"/>
    <w:rsid w:val="00E1685B"/>
    <w:rsid w:val="00E168F3"/>
    <w:rsid w:val="00E16922"/>
    <w:rsid w:val="00E16971"/>
    <w:rsid w:val="00E169E5"/>
    <w:rsid w:val="00E16BCD"/>
    <w:rsid w:val="00E16C1B"/>
    <w:rsid w:val="00E16CCE"/>
    <w:rsid w:val="00E16D5F"/>
    <w:rsid w:val="00E16DEA"/>
    <w:rsid w:val="00E16DEE"/>
    <w:rsid w:val="00E16ED5"/>
    <w:rsid w:val="00E16F7E"/>
    <w:rsid w:val="00E17000"/>
    <w:rsid w:val="00E170AD"/>
    <w:rsid w:val="00E17109"/>
    <w:rsid w:val="00E17189"/>
    <w:rsid w:val="00E172D8"/>
    <w:rsid w:val="00E17358"/>
    <w:rsid w:val="00E1748C"/>
    <w:rsid w:val="00E174C1"/>
    <w:rsid w:val="00E174FA"/>
    <w:rsid w:val="00E176CC"/>
    <w:rsid w:val="00E17733"/>
    <w:rsid w:val="00E178C4"/>
    <w:rsid w:val="00E17A08"/>
    <w:rsid w:val="00E17A32"/>
    <w:rsid w:val="00E17AA9"/>
    <w:rsid w:val="00E17CC2"/>
    <w:rsid w:val="00E17CDB"/>
    <w:rsid w:val="00E17ED1"/>
    <w:rsid w:val="00E20037"/>
    <w:rsid w:val="00E20039"/>
    <w:rsid w:val="00E201A8"/>
    <w:rsid w:val="00E202F2"/>
    <w:rsid w:val="00E20489"/>
    <w:rsid w:val="00E20569"/>
    <w:rsid w:val="00E20687"/>
    <w:rsid w:val="00E206C8"/>
    <w:rsid w:val="00E2070A"/>
    <w:rsid w:val="00E20773"/>
    <w:rsid w:val="00E20947"/>
    <w:rsid w:val="00E20957"/>
    <w:rsid w:val="00E20A00"/>
    <w:rsid w:val="00E20A3D"/>
    <w:rsid w:val="00E20BF2"/>
    <w:rsid w:val="00E20E82"/>
    <w:rsid w:val="00E20E87"/>
    <w:rsid w:val="00E20F1B"/>
    <w:rsid w:val="00E20FB1"/>
    <w:rsid w:val="00E20FF0"/>
    <w:rsid w:val="00E21107"/>
    <w:rsid w:val="00E21394"/>
    <w:rsid w:val="00E213FA"/>
    <w:rsid w:val="00E21437"/>
    <w:rsid w:val="00E2146A"/>
    <w:rsid w:val="00E21553"/>
    <w:rsid w:val="00E21854"/>
    <w:rsid w:val="00E219F5"/>
    <w:rsid w:val="00E21B4C"/>
    <w:rsid w:val="00E21B81"/>
    <w:rsid w:val="00E21C49"/>
    <w:rsid w:val="00E21D13"/>
    <w:rsid w:val="00E21D7B"/>
    <w:rsid w:val="00E21E09"/>
    <w:rsid w:val="00E21FF3"/>
    <w:rsid w:val="00E22128"/>
    <w:rsid w:val="00E2215F"/>
    <w:rsid w:val="00E221B9"/>
    <w:rsid w:val="00E22211"/>
    <w:rsid w:val="00E22238"/>
    <w:rsid w:val="00E223E7"/>
    <w:rsid w:val="00E2273A"/>
    <w:rsid w:val="00E227D5"/>
    <w:rsid w:val="00E22871"/>
    <w:rsid w:val="00E22883"/>
    <w:rsid w:val="00E228D6"/>
    <w:rsid w:val="00E229B9"/>
    <w:rsid w:val="00E22A67"/>
    <w:rsid w:val="00E22AC6"/>
    <w:rsid w:val="00E22B33"/>
    <w:rsid w:val="00E22D51"/>
    <w:rsid w:val="00E22D65"/>
    <w:rsid w:val="00E2342E"/>
    <w:rsid w:val="00E234B0"/>
    <w:rsid w:val="00E23ABC"/>
    <w:rsid w:val="00E23AD1"/>
    <w:rsid w:val="00E23D3B"/>
    <w:rsid w:val="00E23DD2"/>
    <w:rsid w:val="00E241A7"/>
    <w:rsid w:val="00E2420C"/>
    <w:rsid w:val="00E24229"/>
    <w:rsid w:val="00E242C5"/>
    <w:rsid w:val="00E24325"/>
    <w:rsid w:val="00E2439F"/>
    <w:rsid w:val="00E2443E"/>
    <w:rsid w:val="00E24716"/>
    <w:rsid w:val="00E24721"/>
    <w:rsid w:val="00E24763"/>
    <w:rsid w:val="00E248BE"/>
    <w:rsid w:val="00E24A0B"/>
    <w:rsid w:val="00E24A9E"/>
    <w:rsid w:val="00E24BCC"/>
    <w:rsid w:val="00E24CFB"/>
    <w:rsid w:val="00E24D40"/>
    <w:rsid w:val="00E24DB0"/>
    <w:rsid w:val="00E24DE9"/>
    <w:rsid w:val="00E24EDA"/>
    <w:rsid w:val="00E24EF6"/>
    <w:rsid w:val="00E250E8"/>
    <w:rsid w:val="00E2513E"/>
    <w:rsid w:val="00E25210"/>
    <w:rsid w:val="00E25214"/>
    <w:rsid w:val="00E253FB"/>
    <w:rsid w:val="00E2559F"/>
    <w:rsid w:val="00E255E7"/>
    <w:rsid w:val="00E257D8"/>
    <w:rsid w:val="00E2580A"/>
    <w:rsid w:val="00E2587F"/>
    <w:rsid w:val="00E258EF"/>
    <w:rsid w:val="00E259ED"/>
    <w:rsid w:val="00E25CF5"/>
    <w:rsid w:val="00E25DD3"/>
    <w:rsid w:val="00E25FB0"/>
    <w:rsid w:val="00E2608B"/>
    <w:rsid w:val="00E260A4"/>
    <w:rsid w:val="00E26141"/>
    <w:rsid w:val="00E26409"/>
    <w:rsid w:val="00E26481"/>
    <w:rsid w:val="00E26681"/>
    <w:rsid w:val="00E266D7"/>
    <w:rsid w:val="00E2670B"/>
    <w:rsid w:val="00E2671D"/>
    <w:rsid w:val="00E2675E"/>
    <w:rsid w:val="00E2675F"/>
    <w:rsid w:val="00E2677E"/>
    <w:rsid w:val="00E2679C"/>
    <w:rsid w:val="00E26938"/>
    <w:rsid w:val="00E269C8"/>
    <w:rsid w:val="00E26A5E"/>
    <w:rsid w:val="00E26AFF"/>
    <w:rsid w:val="00E26B75"/>
    <w:rsid w:val="00E26B7D"/>
    <w:rsid w:val="00E26BAF"/>
    <w:rsid w:val="00E26BC8"/>
    <w:rsid w:val="00E26D7C"/>
    <w:rsid w:val="00E26EC3"/>
    <w:rsid w:val="00E27024"/>
    <w:rsid w:val="00E27183"/>
    <w:rsid w:val="00E271A5"/>
    <w:rsid w:val="00E2729C"/>
    <w:rsid w:val="00E274A9"/>
    <w:rsid w:val="00E274BF"/>
    <w:rsid w:val="00E27507"/>
    <w:rsid w:val="00E276A9"/>
    <w:rsid w:val="00E276F7"/>
    <w:rsid w:val="00E27730"/>
    <w:rsid w:val="00E278BF"/>
    <w:rsid w:val="00E278C5"/>
    <w:rsid w:val="00E27947"/>
    <w:rsid w:val="00E2797E"/>
    <w:rsid w:val="00E279A4"/>
    <w:rsid w:val="00E27A58"/>
    <w:rsid w:val="00E27B5C"/>
    <w:rsid w:val="00E27BD3"/>
    <w:rsid w:val="00E27C39"/>
    <w:rsid w:val="00E27CE9"/>
    <w:rsid w:val="00E27D43"/>
    <w:rsid w:val="00E27D90"/>
    <w:rsid w:val="00E27E12"/>
    <w:rsid w:val="00E3008C"/>
    <w:rsid w:val="00E300CA"/>
    <w:rsid w:val="00E300F2"/>
    <w:rsid w:val="00E3018F"/>
    <w:rsid w:val="00E301F2"/>
    <w:rsid w:val="00E30262"/>
    <w:rsid w:val="00E302C2"/>
    <w:rsid w:val="00E302FD"/>
    <w:rsid w:val="00E3038B"/>
    <w:rsid w:val="00E303BE"/>
    <w:rsid w:val="00E304CD"/>
    <w:rsid w:val="00E30578"/>
    <w:rsid w:val="00E305FC"/>
    <w:rsid w:val="00E3062A"/>
    <w:rsid w:val="00E30650"/>
    <w:rsid w:val="00E30697"/>
    <w:rsid w:val="00E307AA"/>
    <w:rsid w:val="00E30BE0"/>
    <w:rsid w:val="00E30BF5"/>
    <w:rsid w:val="00E30C36"/>
    <w:rsid w:val="00E30CD3"/>
    <w:rsid w:val="00E30D88"/>
    <w:rsid w:val="00E30F18"/>
    <w:rsid w:val="00E30F3A"/>
    <w:rsid w:val="00E30F4A"/>
    <w:rsid w:val="00E311F2"/>
    <w:rsid w:val="00E31255"/>
    <w:rsid w:val="00E313B4"/>
    <w:rsid w:val="00E31580"/>
    <w:rsid w:val="00E315A4"/>
    <w:rsid w:val="00E316DC"/>
    <w:rsid w:val="00E31832"/>
    <w:rsid w:val="00E318F2"/>
    <w:rsid w:val="00E3195C"/>
    <w:rsid w:val="00E31A0A"/>
    <w:rsid w:val="00E31A14"/>
    <w:rsid w:val="00E31BD9"/>
    <w:rsid w:val="00E31C28"/>
    <w:rsid w:val="00E31D78"/>
    <w:rsid w:val="00E31E91"/>
    <w:rsid w:val="00E32179"/>
    <w:rsid w:val="00E321AE"/>
    <w:rsid w:val="00E32257"/>
    <w:rsid w:val="00E322C9"/>
    <w:rsid w:val="00E32553"/>
    <w:rsid w:val="00E325E3"/>
    <w:rsid w:val="00E32677"/>
    <w:rsid w:val="00E3282F"/>
    <w:rsid w:val="00E32963"/>
    <w:rsid w:val="00E32967"/>
    <w:rsid w:val="00E32A9C"/>
    <w:rsid w:val="00E32B14"/>
    <w:rsid w:val="00E32C79"/>
    <w:rsid w:val="00E32D16"/>
    <w:rsid w:val="00E32D60"/>
    <w:rsid w:val="00E32E31"/>
    <w:rsid w:val="00E32F64"/>
    <w:rsid w:val="00E32FC2"/>
    <w:rsid w:val="00E3334C"/>
    <w:rsid w:val="00E333B5"/>
    <w:rsid w:val="00E33404"/>
    <w:rsid w:val="00E3344C"/>
    <w:rsid w:val="00E337EF"/>
    <w:rsid w:val="00E3384B"/>
    <w:rsid w:val="00E3385D"/>
    <w:rsid w:val="00E338BA"/>
    <w:rsid w:val="00E338DB"/>
    <w:rsid w:val="00E33C99"/>
    <w:rsid w:val="00E33DBB"/>
    <w:rsid w:val="00E33F46"/>
    <w:rsid w:val="00E33FC3"/>
    <w:rsid w:val="00E340BB"/>
    <w:rsid w:val="00E340FE"/>
    <w:rsid w:val="00E34307"/>
    <w:rsid w:val="00E34323"/>
    <w:rsid w:val="00E34354"/>
    <w:rsid w:val="00E34483"/>
    <w:rsid w:val="00E345F8"/>
    <w:rsid w:val="00E34785"/>
    <w:rsid w:val="00E347EC"/>
    <w:rsid w:val="00E34823"/>
    <w:rsid w:val="00E3485F"/>
    <w:rsid w:val="00E349A7"/>
    <w:rsid w:val="00E34AAB"/>
    <w:rsid w:val="00E34ACE"/>
    <w:rsid w:val="00E34C71"/>
    <w:rsid w:val="00E34CFB"/>
    <w:rsid w:val="00E34EA4"/>
    <w:rsid w:val="00E34F35"/>
    <w:rsid w:val="00E34FEC"/>
    <w:rsid w:val="00E35307"/>
    <w:rsid w:val="00E3534A"/>
    <w:rsid w:val="00E35360"/>
    <w:rsid w:val="00E35405"/>
    <w:rsid w:val="00E35444"/>
    <w:rsid w:val="00E3550F"/>
    <w:rsid w:val="00E3555B"/>
    <w:rsid w:val="00E355B6"/>
    <w:rsid w:val="00E358F2"/>
    <w:rsid w:val="00E3593C"/>
    <w:rsid w:val="00E35982"/>
    <w:rsid w:val="00E359B6"/>
    <w:rsid w:val="00E35D17"/>
    <w:rsid w:val="00E35D70"/>
    <w:rsid w:val="00E35FDE"/>
    <w:rsid w:val="00E3626D"/>
    <w:rsid w:val="00E36286"/>
    <w:rsid w:val="00E362B4"/>
    <w:rsid w:val="00E362BC"/>
    <w:rsid w:val="00E3634A"/>
    <w:rsid w:val="00E365B0"/>
    <w:rsid w:val="00E36748"/>
    <w:rsid w:val="00E367CF"/>
    <w:rsid w:val="00E36942"/>
    <w:rsid w:val="00E36979"/>
    <w:rsid w:val="00E36982"/>
    <w:rsid w:val="00E36B63"/>
    <w:rsid w:val="00E36B72"/>
    <w:rsid w:val="00E36C08"/>
    <w:rsid w:val="00E36EDF"/>
    <w:rsid w:val="00E36F9B"/>
    <w:rsid w:val="00E3700E"/>
    <w:rsid w:val="00E370F4"/>
    <w:rsid w:val="00E3721B"/>
    <w:rsid w:val="00E37318"/>
    <w:rsid w:val="00E37408"/>
    <w:rsid w:val="00E374B4"/>
    <w:rsid w:val="00E375FC"/>
    <w:rsid w:val="00E37633"/>
    <w:rsid w:val="00E37701"/>
    <w:rsid w:val="00E377CC"/>
    <w:rsid w:val="00E377E7"/>
    <w:rsid w:val="00E37874"/>
    <w:rsid w:val="00E37915"/>
    <w:rsid w:val="00E37965"/>
    <w:rsid w:val="00E379F9"/>
    <w:rsid w:val="00E37C12"/>
    <w:rsid w:val="00E37C69"/>
    <w:rsid w:val="00E37C91"/>
    <w:rsid w:val="00E37CB1"/>
    <w:rsid w:val="00E37D0E"/>
    <w:rsid w:val="00E37DB2"/>
    <w:rsid w:val="00E4009E"/>
    <w:rsid w:val="00E40196"/>
    <w:rsid w:val="00E4019F"/>
    <w:rsid w:val="00E40214"/>
    <w:rsid w:val="00E402A1"/>
    <w:rsid w:val="00E40375"/>
    <w:rsid w:val="00E4038E"/>
    <w:rsid w:val="00E404B5"/>
    <w:rsid w:val="00E40581"/>
    <w:rsid w:val="00E405A1"/>
    <w:rsid w:val="00E4060C"/>
    <w:rsid w:val="00E406FF"/>
    <w:rsid w:val="00E407E5"/>
    <w:rsid w:val="00E40858"/>
    <w:rsid w:val="00E4099C"/>
    <w:rsid w:val="00E40AF9"/>
    <w:rsid w:val="00E40BBD"/>
    <w:rsid w:val="00E40C2E"/>
    <w:rsid w:val="00E40CFD"/>
    <w:rsid w:val="00E40E5D"/>
    <w:rsid w:val="00E41010"/>
    <w:rsid w:val="00E4125D"/>
    <w:rsid w:val="00E4142E"/>
    <w:rsid w:val="00E41477"/>
    <w:rsid w:val="00E4173F"/>
    <w:rsid w:val="00E41806"/>
    <w:rsid w:val="00E418C8"/>
    <w:rsid w:val="00E419B4"/>
    <w:rsid w:val="00E41ABA"/>
    <w:rsid w:val="00E41BF0"/>
    <w:rsid w:val="00E41C30"/>
    <w:rsid w:val="00E41D14"/>
    <w:rsid w:val="00E41E36"/>
    <w:rsid w:val="00E41EBF"/>
    <w:rsid w:val="00E41F81"/>
    <w:rsid w:val="00E42145"/>
    <w:rsid w:val="00E421C7"/>
    <w:rsid w:val="00E42329"/>
    <w:rsid w:val="00E4233A"/>
    <w:rsid w:val="00E423C5"/>
    <w:rsid w:val="00E423E7"/>
    <w:rsid w:val="00E4241A"/>
    <w:rsid w:val="00E42622"/>
    <w:rsid w:val="00E4266A"/>
    <w:rsid w:val="00E426BD"/>
    <w:rsid w:val="00E4280F"/>
    <w:rsid w:val="00E4292C"/>
    <w:rsid w:val="00E4297D"/>
    <w:rsid w:val="00E42A40"/>
    <w:rsid w:val="00E42AD9"/>
    <w:rsid w:val="00E42C53"/>
    <w:rsid w:val="00E42C66"/>
    <w:rsid w:val="00E42D34"/>
    <w:rsid w:val="00E42F0D"/>
    <w:rsid w:val="00E42F1C"/>
    <w:rsid w:val="00E42F55"/>
    <w:rsid w:val="00E430D7"/>
    <w:rsid w:val="00E4313B"/>
    <w:rsid w:val="00E431B3"/>
    <w:rsid w:val="00E43215"/>
    <w:rsid w:val="00E432B5"/>
    <w:rsid w:val="00E4365D"/>
    <w:rsid w:val="00E4387B"/>
    <w:rsid w:val="00E43891"/>
    <w:rsid w:val="00E43906"/>
    <w:rsid w:val="00E43960"/>
    <w:rsid w:val="00E43AC6"/>
    <w:rsid w:val="00E43BA8"/>
    <w:rsid w:val="00E43BFD"/>
    <w:rsid w:val="00E43D73"/>
    <w:rsid w:val="00E4404C"/>
    <w:rsid w:val="00E44162"/>
    <w:rsid w:val="00E4416D"/>
    <w:rsid w:val="00E4417F"/>
    <w:rsid w:val="00E441AC"/>
    <w:rsid w:val="00E441F5"/>
    <w:rsid w:val="00E441FD"/>
    <w:rsid w:val="00E44331"/>
    <w:rsid w:val="00E44459"/>
    <w:rsid w:val="00E444FA"/>
    <w:rsid w:val="00E44568"/>
    <w:rsid w:val="00E44803"/>
    <w:rsid w:val="00E44888"/>
    <w:rsid w:val="00E449BF"/>
    <w:rsid w:val="00E449C7"/>
    <w:rsid w:val="00E449F0"/>
    <w:rsid w:val="00E44BA1"/>
    <w:rsid w:val="00E44D67"/>
    <w:rsid w:val="00E44ED3"/>
    <w:rsid w:val="00E44F05"/>
    <w:rsid w:val="00E44F70"/>
    <w:rsid w:val="00E450F6"/>
    <w:rsid w:val="00E451B2"/>
    <w:rsid w:val="00E4530D"/>
    <w:rsid w:val="00E45340"/>
    <w:rsid w:val="00E4536D"/>
    <w:rsid w:val="00E45431"/>
    <w:rsid w:val="00E4543B"/>
    <w:rsid w:val="00E45466"/>
    <w:rsid w:val="00E455D7"/>
    <w:rsid w:val="00E458B8"/>
    <w:rsid w:val="00E459A3"/>
    <w:rsid w:val="00E45C4A"/>
    <w:rsid w:val="00E45FFE"/>
    <w:rsid w:val="00E46038"/>
    <w:rsid w:val="00E46162"/>
    <w:rsid w:val="00E46379"/>
    <w:rsid w:val="00E463B7"/>
    <w:rsid w:val="00E463F9"/>
    <w:rsid w:val="00E465F5"/>
    <w:rsid w:val="00E4661D"/>
    <w:rsid w:val="00E466E1"/>
    <w:rsid w:val="00E4674A"/>
    <w:rsid w:val="00E467AB"/>
    <w:rsid w:val="00E46B5E"/>
    <w:rsid w:val="00E46C62"/>
    <w:rsid w:val="00E46CF5"/>
    <w:rsid w:val="00E47227"/>
    <w:rsid w:val="00E47323"/>
    <w:rsid w:val="00E47372"/>
    <w:rsid w:val="00E47464"/>
    <w:rsid w:val="00E475A3"/>
    <w:rsid w:val="00E4762D"/>
    <w:rsid w:val="00E4777D"/>
    <w:rsid w:val="00E47849"/>
    <w:rsid w:val="00E478D0"/>
    <w:rsid w:val="00E47A3A"/>
    <w:rsid w:val="00E47AA8"/>
    <w:rsid w:val="00E47B5A"/>
    <w:rsid w:val="00E47B5B"/>
    <w:rsid w:val="00E47BE1"/>
    <w:rsid w:val="00E47C44"/>
    <w:rsid w:val="00E47D26"/>
    <w:rsid w:val="00E47D2E"/>
    <w:rsid w:val="00E47EE4"/>
    <w:rsid w:val="00E47EEC"/>
    <w:rsid w:val="00E47FF8"/>
    <w:rsid w:val="00E50085"/>
    <w:rsid w:val="00E50091"/>
    <w:rsid w:val="00E501D7"/>
    <w:rsid w:val="00E501F8"/>
    <w:rsid w:val="00E50239"/>
    <w:rsid w:val="00E50240"/>
    <w:rsid w:val="00E50286"/>
    <w:rsid w:val="00E502FD"/>
    <w:rsid w:val="00E503E2"/>
    <w:rsid w:val="00E505BE"/>
    <w:rsid w:val="00E5081B"/>
    <w:rsid w:val="00E50A89"/>
    <w:rsid w:val="00E50ADC"/>
    <w:rsid w:val="00E50CAF"/>
    <w:rsid w:val="00E50D64"/>
    <w:rsid w:val="00E50DBC"/>
    <w:rsid w:val="00E50E7C"/>
    <w:rsid w:val="00E50FDB"/>
    <w:rsid w:val="00E51118"/>
    <w:rsid w:val="00E51166"/>
    <w:rsid w:val="00E51183"/>
    <w:rsid w:val="00E51276"/>
    <w:rsid w:val="00E512F1"/>
    <w:rsid w:val="00E5137C"/>
    <w:rsid w:val="00E51395"/>
    <w:rsid w:val="00E513D5"/>
    <w:rsid w:val="00E5146E"/>
    <w:rsid w:val="00E5148E"/>
    <w:rsid w:val="00E51545"/>
    <w:rsid w:val="00E51627"/>
    <w:rsid w:val="00E5164C"/>
    <w:rsid w:val="00E5175D"/>
    <w:rsid w:val="00E517BD"/>
    <w:rsid w:val="00E51876"/>
    <w:rsid w:val="00E51A74"/>
    <w:rsid w:val="00E51AAD"/>
    <w:rsid w:val="00E51BA4"/>
    <w:rsid w:val="00E51D9E"/>
    <w:rsid w:val="00E5219B"/>
    <w:rsid w:val="00E52217"/>
    <w:rsid w:val="00E52270"/>
    <w:rsid w:val="00E522CE"/>
    <w:rsid w:val="00E5246E"/>
    <w:rsid w:val="00E52550"/>
    <w:rsid w:val="00E52574"/>
    <w:rsid w:val="00E5258F"/>
    <w:rsid w:val="00E526E7"/>
    <w:rsid w:val="00E52713"/>
    <w:rsid w:val="00E52943"/>
    <w:rsid w:val="00E52A2E"/>
    <w:rsid w:val="00E52AB5"/>
    <w:rsid w:val="00E52BCD"/>
    <w:rsid w:val="00E52C8E"/>
    <w:rsid w:val="00E52C9C"/>
    <w:rsid w:val="00E52F4B"/>
    <w:rsid w:val="00E5308E"/>
    <w:rsid w:val="00E53205"/>
    <w:rsid w:val="00E533A9"/>
    <w:rsid w:val="00E5340A"/>
    <w:rsid w:val="00E53570"/>
    <w:rsid w:val="00E535F6"/>
    <w:rsid w:val="00E5366E"/>
    <w:rsid w:val="00E536DB"/>
    <w:rsid w:val="00E537D1"/>
    <w:rsid w:val="00E537D7"/>
    <w:rsid w:val="00E538CA"/>
    <w:rsid w:val="00E53AB1"/>
    <w:rsid w:val="00E53AFF"/>
    <w:rsid w:val="00E53C85"/>
    <w:rsid w:val="00E53C88"/>
    <w:rsid w:val="00E53D48"/>
    <w:rsid w:val="00E53F1C"/>
    <w:rsid w:val="00E53F2F"/>
    <w:rsid w:val="00E53F9C"/>
    <w:rsid w:val="00E54035"/>
    <w:rsid w:val="00E54073"/>
    <w:rsid w:val="00E540A1"/>
    <w:rsid w:val="00E5416B"/>
    <w:rsid w:val="00E5421C"/>
    <w:rsid w:val="00E5423B"/>
    <w:rsid w:val="00E54447"/>
    <w:rsid w:val="00E54563"/>
    <w:rsid w:val="00E54578"/>
    <w:rsid w:val="00E5457F"/>
    <w:rsid w:val="00E54606"/>
    <w:rsid w:val="00E5473B"/>
    <w:rsid w:val="00E54831"/>
    <w:rsid w:val="00E54873"/>
    <w:rsid w:val="00E54899"/>
    <w:rsid w:val="00E54AAE"/>
    <w:rsid w:val="00E54AC3"/>
    <w:rsid w:val="00E54B23"/>
    <w:rsid w:val="00E54B56"/>
    <w:rsid w:val="00E54CEA"/>
    <w:rsid w:val="00E54DDB"/>
    <w:rsid w:val="00E54E0F"/>
    <w:rsid w:val="00E54F14"/>
    <w:rsid w:val="00E54F2C"/>
    <w:rsid w:val="00E551A3"/>
    <w:rsid w:val="00E55321"/>
    <w:rsid w:val="00E55384"/>
    <w:rsid w:val="00E55504"/>
    <w:rsid w:val="00E55553"/>
    <w:rsid w:val="00E55589"/>
    <w:rsid w:val="00E555C2"/>
    <w:rsid w:val="00E55680"/>
    <w:rsid w:val="00E556AC"/>
    <w:rsid w:val="00E5590F"/>
    <w:rsid w:val="00E55944"/>
    <w:rsid w:val="00E559F7"/>
    <w:rsid w:val="00E55E29"/>
    <w:rsid w:val="00E55EAF"/>
    <w:rsid w:val="00E55F1A"/>
    <w:rsid w:val="00E55F1F"/>
    <w:rsid w:val="00E561D5"/>
    <w:rsid w:val="00E56314"/>
    <w:rsid w:val="00E5634D"/>
    <w:rsid w:val="00E5659C"/>
    <w:rsid w:val="00E5671C"/>
    <w:rsid w:val="00E567E6"/>
    <w:rsid w:val="00E567EB"/>
    <w:rsid w:val="00E56971"/>
    <w:rsid w:val="00E56989"/>
    <w:rsid w:val="00E56A4F"/>
    <w:rsid w:val="00E56A9F"/>
    <w:rsid w:val="00E56AF6"/>
    <w:rsid w:val="00E56E12"/>
    <w:rsid w:val="00E56FA4"/>
    <w:rsid w:val="00E56FE3"/>
    <w:rsid w:val="00E571A4"/>
    <w:rsid w:val="00E571A5"/>
    <w:rsid w:val="00E5723A"/>
    <w:rsid w:val="00E57364"/>
    <w:rsid w:val="00E573D7"/>
    <w:rsid w:val="00E5742E"/>
    <w:rsid w:val="00E5744B"/>
    <w:rsid w:val="00E5751F"/>
    <w:rsid w:val="00E5755A"/>
    <w:rsid w:val="00E575F4"/>
    <w:rsid w:val="00E576BC"/>
    <w:rsid w:val="00E576C6"/>
    <w:rsid w:val="00E5780B"/>
    <w:rsid w:val="00E5797F"/>
    <w:rsid w:val="00E579E2"/>
    <w:rsid w:val="00E57B95"/>
    <w:rsid w:val="00E57BD9"/>
    <w:rsid w:val="00E57C3E"/>
    <w:rsid w:val="00E57C64"/>
    <w:rsid w:val="00E60117"/>
    <w:rsid w:val="00E6017B"/>
    <w:rsid w:val="00E601E2"/>
    <w:rsid w:val="00E60291"/>
    <w:rsid w:val="00E602D0"/>
    <w:rsid w:val="00E6042F"/>
    <w:rsid w:val="00E604B3"/>
    <w:rsid w:val="00E60611"/>
    <w:rsid w:val="00E60715"/>
    <w:rsid w:val="00E60729"/>
    <w:rsid w:val="00E60773"/>
    <w:rsid w:val="00E60A5D"/>
    <w:rsid w:val="00E60A76"/>
    <w:rsid w:val="00E60A9F"/>
    <w:rsid w:val="00E60B59"/>
    <w:rsid w:val="00E60C53"/>
    <w:rsid w:val="00E60D95"/>
    <w:rsid w:val="00E60DB4"/>
    <w:rsid w:val="00E60EA4"/>
    <w:rsid w:val="00E60F5A"/>
    <w:rsid w:val="00E6105E"/>
    <w:rsid w:val="00E61219"/>
    <w:rsid w:val="00E612A3"/>
    <w:rsid w:val="00E6147F"/>
    <w:rsid w:val="00E61484"/>
    <w:rsid w:val="00E6173F"/>
    <w:rsid w:val="00E61778"/>
    <w:rsid w:val="00E617C2"/>
    <w:rsid w:val="00E6188D"/>
    <w:rsid w:val="00E618C8"/>
    <w:rsid w:val="00E61938"/>
    <w:rsid w:val="00E619E2"/>
    <w:rsid w:val="00E61CC8"/>
    <w:rsid w:val="00E61CCC"/>
    <w:rsid w:val="00E61D57"/>
    <w:rsid w:val="00E61D5C"/>
    <w:rsid w:val="00E61DAA"/>
    <w:rsid w:val="00E61E48"/>
    <w:rsid w:val="00E6209D"/>
    <w:rsid w:val="00E62100"/>
    <w:rsid w:val="00E621E4"/>
    <w:rsid w:val="00E62239"/>
    <w:rsid w:val="00E62249"/>
    <w:rsid w:val="00E62342"/>
    <w:rsid w:val="00E62398"/>
    <w:rsid w:val="00E624FA"/>
    <w:rsid w:val="00E62527"/>
    <w:rsid w:val="00E625E5"/>
    <w:rsid w:val="00E627AA"/>
    <w:rsid w:val="00E6286D"/>
    <w:rsid w:val="00E629BB"/>
    <w:rsid w:val="00E62A23"/>
    <w:rsid w:val="00E62ABE"/>
    <w:rsid w:val="00E62B47"/>
    <w:rsid w:val="00E62EC8"/>
    <w:rsid w:val="00E62F53"/>
    <w:rsid w:val="00E62FC6"/>
    <w:rsid w:val="00E630E6"/>
    <w:rsid w:val="00E631E1"/>
    <w:rsid w:val="00E63451"/>
    <w:rsid w:val="00E635BF"/>
    <w:rsid w:val="00E6360C"/>
    <w:rsid w:val="00E63696"/>
    <w:rsid w:val="00E638F4"/>
    <w:rsid w:val="00E63A9C"/>
    <w:rsid w:val="00E63C75"/>
    <w:rsid w:val="00E63CC5"/>
    <w:rsid w:val="00E63CE2"/>
    <w:rsid w:val="00E63DEA"/>
    <w:rsid w:val="00E63F4D"/>
    <w:rsid w:val="00E63F83"/>
    <w:rsid w:val="00E63FF1"/>
    <w:rsid w:val="00E64071"/>
    <w:rsid w:val="00E6413F"/>
    <w:rsid w:val="00E64326"/>
    <w:rsid w:val="00E643DC"/>
    <w:rsid w:val="00E644EA"/>
    <w:rsid w:val="00E646AA"/>
    <w:rsid w:val="00E64759"/>
    <w:rsid w:val="00E6479D"/>
    <w:rsid w:val="00E6487E"/>
    <w:rsid w:val="00E64A2C"/>
    <w:rsid w:val="00E64A97"/>
    <w:rsid w:val="00E64B0E"/>
    <w:rsid w:val="00E64C2B"/>
    <w:rsid w:val="00E64DC3"/>
    <w:rsid w:val="00E64FA5"/>
    <w:rsid w:val="00E650B4"/>
    <w:rsid w:val="00E650B9"/>
    <w:rsid w:val="00E653D8"/>
    <w:rsid w:val="00E653FA"/>
    <w:rsid w:val="00E65707"/>
    <w:rsid w:val="00E6575A"/>
    <w:rsid w:val="00E65762"/>
    <w:rsid w:val="00E65781"/>
    <w:rsid w:val="00E6583C"/>
    <w:rsid w:val="00E6599D"/>
    <w:rsid w:val="00E65AAB"/>
    <w:rsid w:val="00E65B14"/>
    <w:rsid w:val="00E65B76"/>
    <w:rsid w:val="00E65B78"/>
    <w:rsid w:val="00E65B9D"/>
    <w:rsid w:val="00E65BA1"/>
    <w:rsid w:val="00E65BF1"/>
    <w:rsid w:val="00E65C3C"/>
    <w:rsid w:val="00E65C71"/>
    <w:rsid w:val="00E65DCB"/>
    <w:rsid w:val="00E65EEC"/>
    <w:rsid w:val="00E65FCB"/>
    <w:rsid w:val="00E6607B"/>
    <w:rsid w:val="00E66157"/>
    <w:rsid w:val="00E66186"/>
    <w:rsid w:val="00E661DF"/>
    <w:rsid w:val="00E66243"/>
    <w:rsid w:val="00E6624C"/>
    <w:rsid w:val="00E6625A"/>
    <w:rsid w:val="00E66289"/>
    <w:rsid w:val="00E66352"/>
    <w:rsid w:val="00E6636E"/>
    <w:rsid w:val="00E663EF"/>
    <w:rsid w:val="00E6655F"/>
    <w:rsid w:val="00E665A9"/>
    <w:rsid w:val="00E66606"/>
    <w:rsid w:val="00E66767"/>
    <w:rsid w:val="00E66A64"/>
    <w:rsid w:val="00E66A9B"/>
    <w:rsid w:val="00E66AE7"/>
    <w:rsid w:val="00E66AED"/>
    <w:rsid w:val="00E66D1F"/>
    <w:rsid w:val="00E66E1D"/>
    <w:rsid w:val="00E66E4A"/>
    <w:rsid w:val="00E66E4F"/>
    <w:rsid w:val="00E66E6F"/>
    <w:rsid w:val="00E67056"/>
    <w:rsid w:val="00E67091"/>
    <w:rsid w:val="00E671A7"/>
    <w:rsid w:val="00E67211"/>
    <w:rsid w:val="00E672BB"/>
    <w:rsid w:val="00E673DE"/>
    <w:rsid w:val="00E675A4"/>
    <w:rsid w:val="00E675E9"/>
    <w:rsid w:val="00E67641"/>
    <w:rsid w:val="00E67743"/>
    <w:rsid w:val="00E677BB"/>
    <w:rsid w:val="00E6781A"/>
    <w:rsid w:val="00E67928"/>
    <w:rsid w:val="00E679C4"/>
    <w:rsid w:val="00E67B0A"/>
    <w:rsid w:val="00E67CAC"/>
    <w:rsid w:val="00E67CC7"/>
    <w:rsid w:val="00E67D52"/>
    <w:rsid w:val="00E7017C"/>
    <w:rsid w:val="00E701CC"/>
    <w:rsid w:val="00E703F0"/>
    <w:rsid w:val="00E705A6"/>
    <w:rsid w:val="00E705E9"/>
    <w:rsid w:val="00E70A12"/>
    <w:rsid w:val="00E70B56"/>
    <w:rsid w:val="00E70B83"/>
    <w:rsid w:val="00E70D45"/>
    <w:rsid w:val="00E70D5B"/>
    <w:rsid w:val="00E71048"/>
    <w:rsid w:val="00E71098"/>
    <w:rsid w:val="00E711CE"/>
    <w:rsid w:val="00E711D7"/>
    <w:rsid w:val="00E71214"/>
    <w:rsid w:val="00E713D8"/>
    <w:rsid w:val="00E71444"/>
    <w:rsid w:val="00E714A2"/>
    <w:rsid w:val="00E7177D"/>
    <w:rsid w:val="00E717BE"/>
    <w:rsid w:val="00E71916"/>
    <w:rsid w:val="00E7193B"/>
    <w:rsid w:val="00E71A11"/>
    <w:rsid w:val="00E71BF0"/>
    <w:rsid w:val="00E71C64"/>
    <w:rsid w:val="00E71D32"/>
    <w:rsid w:val="00E71FDB"/>
    <w:rsid w:val="00E722CC"/>
    <w:rsid w:val="00E7230A"/>
    <w:rsid w:val="00E72416"/>
    <w:rsid w:val="00E72475"/>
    <w:rsid w:val="00E725A1"/>
    <w:rsid w:val="00E72950"/>
    <w:rsid w:val="00E729FE"/>
    <w:rsid w:val="00E72A76"/>
    <w:rsid w:val="00E72B73"/>
    <w:rsid w:val="00E72C0B"/>
    <w:rsid w:val="00E72CE8"/>
    <w:rsid w:val="00E72DEA"/>
    <w:rsid w:val="00E72EA5"/>
    <w:rsid w:val="00E72EF4"/>
    <w:rsid w:val="00E72F01"/>
    <w:rsid w:val="00E72F2A"/>
    <w:rsid w:val="00E72F2C"/>
    <w:rsid w:val="00E72FB6"/>
    <w:rsid w:val="00E730C9"/>
    <w:rsid w:val="00E731DB"/>
    <w:rsid w:val="00E7329C"/>
    <w:rsid w:val="00E732A2"/>
    <w:rsid w:val="00E732FA"/>
    <w:rsid w:val="00E73422"/>
    <w:rsid w:val="00E73424"/>
    <w:rsid w:val="00E735E4"/>
    <w:rsid w:val="00E73615"/>
    <w:rsid w:val="00E7363D"/>
    <w:rsid w:val="00E73764"/>
    <w:rsid w:val="00E73778"/>
    <w:rsid w:val="00E7385C"/>
    <w:rsid w:val="00E7388C"/>
    <w:rsid w:val="00E739DD"/>
    <w:rsid w:val="00E73A2E"/>
    <w:rsid w:val="00E73CB6"/>
    <w:rsid w:val="00E73CE0"/>
    <w:rsid w:val="00E73E7F"/>
    <w:rsid w:val="00E74072"/>
    <w:rsid w:val="00E741A2"/>
    <w:rsid w:val="00E74211"/>
    <w:rsid w:val="00E7449C"/>
    <w:rsid w:val="00E7474C"/>
    <w:rsid w:val="00E748E6"/>
    <w:rsid w:val="00E748E7"/>
    <w:rsid w:val="00E74964"/>
    <w:rsid w:val="00E7498A"/>
    <w:rsid w:val="00E74B47"/>
    <w:rsid w:val="00E74C34"/>
    <w:rsid w:val="00E74C86"/>
    <w:rsid w:val="00E74D4F"/>
    <w:rsid w:val="00E74D57"/>
    <w:rsid w:val="00E74EF7"/>
    <w:rsid w:val="00E74FC6"/>
    <w:rsid w:val="00E74FE2"/>
    <w:rsid w:val="00E74FE5"/>
    <w:rsid w:val="00E74FFC"/>
    <w:rsid w:val="00E750A3"/>
    <w:rsid w:val="00E751C8"/>
    <w:rsid w:val="00E75239"/>
    <w:rsid w:val="00E753C7"/>
    <w:rsid w:val="00E754DC"/>
    <w:rsid w:val="00E75515"/>
    <w:rsid w:val="00E7554D"/>
    <w:rsid w:val="00E755C2"/>
    <w:rsid w:val="00E758B0"/>
    <w:rsid w:val="00E759FD"/>
    <w:rsid w:val="00E75B7F"/>
    <w:rsid w:val="00E75C46"/>
    <w:rsid w:val="00E75CCD"/>
    <w:rsid w:val="00E75E5B"/>
    <w:rsid w:val="00E760C0"/>
    <w:rsid w:val="00E760E4"/>
    <w:rsid w:val="00E760EA"/>
    <w:rsid w:val="00E761BC"/>
    <w:rsid w:val="00E761DD"/>
    <w:rsid w:val="00E76355"/>
    <w:rsid w:val="00E763A9"/>
    <w:rsid w:val="00E763AB"/>
    <w:rsid w:val="00E7640E"/>
    <w:rsid w:val="00E76415"/>
    <w:rsid w:val="00E7672F"/>
    <w:rsid w:val="00E767DE"/>
    <w:rsid w:val="00E76951"/>
    <w:rsid w:val="00E7698C"/>
    <w:rsid w:val="00E76A5D"/>
    <w:rsid w:val="00E76C82"/>
    <w:rsid w:val="00E76D23"/>
    <w:rsid w:val="00E76DA9"/>
    <w:rsid w:val="00E76DF8"/>
    <w:rsid w:val="00E76F4F"/>
    <w:rsid w:val="00E76F60"/>
    <w:rsid w:val="00E77026"/>
    <w:rsid w:val="00E77027"/>
    <w:rsid w:val="00E7715B"/>
    <w:rsid w:val="00E77198"/>
    <w:rsid w:val="00E77428"/>
    <w:rsid w:val="00E77603"/>
    <w:rsid w:val="00E7764F"/>
    <w:rsid w:val="00E7785A"/>
    <w:rsid w:val="00E77955"/>
    <w:rsid w:val="00E7799B"/>
    <w:rsid w:val="00E77CE7"/>
    <w:rsid w:val="00E77FF7"/>
    <w:rsid w:val="00E80140"/>
    <w:rsid w:val="00E80294"/>
    <w:rsid w:val="00E803F3"/>
    <w:rsid w:val="00E805A8"/>
    <w:rsid w:val="00E805F5"/>
    <w:rsid w:val="00E80638"/>
    <w:rsid w:val="00E8081B"/>
    <w:rsid w:val="00E8084A"/>
    <w:rsid w:val="00E809E0"/>
    <w:rsid w:val="00E80A95"/>
    <w:rsid w:val="00E80C2F"/>
    <w:rsid w:val="00E80D98"/>
    <w:rsid w:val="00E80E89"/>
    <w:rsid w:val="00E80F29"/>
    <w:rsid w:val="00E81133"/>
    <w:rsid w:val="00E811B4"/>
    <w:rsid w:val="00E812D9"/>
    <w:rsid w:val="00E815E1"/>
    <w:rsid w:val="00E81752"/>
    <w:rsid w:val="00E81786"/>
    <w:rsid w:val="00E817E4"/>
    <w:rsid w:val="00E81BF8"/>
    <w:rsid w:val="00E81E06"/>
    <w:rsid w:val="00E81E20"/>
    <w:rsid w:val="00E81E2B"/>
    <w:rsid w:val="00E81E4B"/>
    <w:rsid w:val="00E81E66"/>
    <w:rsid w:val="00E81F8C"/>
    <w:rsid w:val="00E82277"/>
    <w:rsid w:val="00E82482"/>
    <w:rsid w:val="00E825EA"/>
    <w:rsid w:val="00E82656"/>
    <w:rsid w:val="00E826FA"/>
    <w:rsid w:val="00E8282D"/>
    <w:rsid w:val="00E8295F"/>
    <w:rsid w:val="00E82B09"/>
    <w:rsid w:val="00E82B3B"/>
    <w:rsid w:val="00E82C7B"/>
    <w:rsid w:val="00E82CD4"/>
    <w:rsid w:val="00E82D19"/>
    <w:rsid w:val="00E82DFE"/>
    <w:rsid w:val="00E82EA6"/>
    <w:rsid w:val="00E82FF8"/>
    <w:rsid w:val="00E83101"/>
    <w:rsid w:val="00E8324C"/>
    <w:rsid w:val="00E83417"/>
    <w:rsid w:val="00E83446"/>
    <w:rsid w:val="00E83477"/>
    <w:rsid w:val="00E834ED"/>
    <w:rsid w:val="00E83543"/>
    <w:rsid w:val="00E835EF"/>
    <w:rsid w:val="00E83737"/>
    <w:rsid w:val="00E837FE"/>
    <w:rsid w:val="00E838C9"/>
    <w:rsid w:val="00E83A15"/>
    <w:rsid w:val="00E83AC0"/>
    <w:rsid w:val="00E83FCC"/>
    <w:rsid w:val="00E83FE8"/>
    <w:rsid w:val="00E8412D"/>
    <w:rsid w:val="00E8419A"/>
    <w:rsid w:val="00E842EA"/>
    <w:rsid w:val="00E84375"/>
    <w:rsid w:val="00E84447"/>
    <w:rsid w:val="00E84882"/>
    <w:rsid w:val="00E848E4"/>
    <w:rsid w:val="00E84B62"/>
    <w:rsid w:val="00E84DFB"/>
    <w:rsid w:val="00E84E2A"/>
    <w:rsid w:val="00E84F44"/>
    <w:rsid w:val="00E84FC0"/>
    <w:rsid w:val="00E85088"/>
    <w:rsid w:val="00E851C6"/>
    <w:rsid w:val="00E853C3"/>
    <w:rsid w:val="00E853F6"/>
    <w:rsid w:val="00E8545D"/>
    <w:rsid w:val="00E854C3"/>
    <w:rsid w:val="00E855F7"/>
    <w:rsid w:val="00E8583E"/>
    <w:rsid w:val="00E8583F"/>
    <w:rsid w:val="00E85A51"/>
    <w:rsid w:val="00E85A62"/>
    <w:rsid w:val="00E85ACE"/>
    <w:rsid w:val="00E85E74"/>
    <w:rsid w:val="00E85F73"/>
    <w:rsid w:val="00E860A5"/>
    <w:rsid w:val="00E8638A"/>
    <w:rsid w:val="00E863BB"/>
    <w:rsid w:val="00E863F8"/>
    <w:rsid w:val="00E865A3"/>
    <w:rsid w:val="00E86930"/>
    <w:rsid w:val="00E86935"/>
    <w:rsid w:val="00E86980"/>
    <w:rsid w:val="00E869A4"/>
    <w:rsid w:val="00E86A80"/>
    <w:rsid w:val="00E86C73"/>
    <w:rsid w:val="00E86CD4"/>
    <w:rsid w:val="00E86D12"/>
    <w:rsid w:val="00E86F1D"/>
    <w:rsid w:val="00E86F49"/>
    <w:rsid w:val="00E86FE5"/>
    <w:rsid w:val="00E87140"/>
    <w:rsid w:val="00E8715C"/>
    <w:rsid w:val="00E871E3"/>
    <w:rsid w:val="00E871FF"/>
    <w:rsid w:val="00E87232"/>
    <w:rsid w:val="00E87435"/>
    <w:rsid w:val="00E87459"/>
    <w:rsid w:val="00E8745D"/>
    <w:rsid w:val="00E8763C"/>
    <w:rsid w:val="00E87752"/>
    <w:rsid w:val="00E877C7"/>
    <w:rsid w:val="00E87839"/>
    <w:rsid w:val="00E87853"/>
    <w:rsid w:val="00E87932"/>
    <w:rsid w:val="00E87943"/>
    <w:rsid w:val="00E87945"/>
    <w:rsid w:val="00E8798E"/>
    <w:rsid w:val="00E879AB"/>
    <w:rsid w:val="00E87C09"/>
    <w:rsid w:val="00E87C2E"/>
    <w:rsid w:val="00E87C39"/>
    <w:rsid w:val="00E87DA1"/>
    <w:rsid w:val="00E87F2F"/>
    <w:rsid w:val="00E87F6A"/>
    <w:rsid w:val="00E87FAC"/>
    <w:rsid w:val="00E901AE"/>
    <w:rsid w:val="00E901CF"/>
    <w:rsid w:val="00E9026D"/>
    <w:rsid w:val="00E902B0"/>
    <w:rsid w:val="00E902E8"/>
    <w:rsid w:val="00E90307"/>
    <w:rsid w:val="00E90677"/>
    <w:rsid w:val="00E9075C"/>
    <w:rsid w:val="00E9077B"/>
    <w:rsid w:val="00E90788"/>
    <w:rsid w:val="00E907A4"/>
    <w:rsid w:val="00E908DE"/>
    <w:rsid w:val="00E90901"/>
    <w:rsid w:val="00E90975"/>
    <w:rsid w:val="00E90A1E"/>
    <w:rsid w:val="00E90ABF"/>
    <w:rsid w:val="00E90C39"/>
    <w:rsid w:val="00E90E26"/>
    <w:rsid w:val="00E90E42"/>
    <w:rsid w:val="00E90EFC"/>
    <w:rsid w:val="00E90F52"/>
    <w:rsid w:val="00E9107D"/>
    <w:rsid w:val="00E910CA"/>
    <w:rsid w:val="00E91112"/>
    <w:rsid w:val="00E9114E"/>
    <w:rsid w:val="00E91242"/>
    <w:rsid w:val="00E9129D"/>
    <w:rsid w:val="00E912AC"/>
    <w:rsid w:val="00E912F4"/>
    <w:rsid w:val="00E9145E"/>
    <w:rsid w:val="00E915AB"/>
    <w:rsid w:val="00E9164A"/>
    <w:rsid w:val="00E91837"/>
    <w:rsid w:val="00E9185A"/>
    <w:rsid w:val="00E919E5"/>
    <w:rsid w:val="00E91AE0"/>
    <w:rsid w:val="00E91C39"/>
    <w:rsid w:val="00E91C3E"/>
    <w:rsid w:val="00E91C8C"/>
    <w:rsid w:val="00E91D35"/>
    <w:rsid w:val="00E91D3F"/>
    <w:rsid w:val="00E91F1D"/>
    <w:rsid w:val="00E920D7"/>
    <w:rsid w:val="00E920E9"/>
    <w:rsid w:val="00E9216E"/>
    <w:rsid w:val="00E921AE"/>
    <w:rsid w:val="00E9220C"/>
    <w:rsid w:val="00E923E2"/>
    <w:rsid w:val="00E9245B"/>
    <w:rsid w:val="00E92566"/>
    <w:rsid w:val="00E92627"/>
    <w:rsid w:val="00E92650"/>
    <w:rsid w:val="00E9270D"/>
    <w:rsid w:val="00E92850"/>
    <w:rsid w:val="00E92922"/>
    <w:rsid w:val="00E9296B"/>
    <w:rsid w:val="00E9297E"/>
    <w:rsid w:val="00E92AA5"/>
    <w:rsid w:val="00E92AD7"/>
    <w:rsid w:val="00E92B59"/>
    <w:rsid w:val="00E92C55"/>
    <w:rsid w:val="00E92DD5"/>
    <w:rsid w:val="00E92DED"/>
    <w:rsid w:val="00E92EB6"/>
    <w:rsid w:val="00E93061"/>
    <w:rsid w:val="00E9308E"/>
    <w:rsid w:val="00E93279"/>
    <w:rsid w:val="00E9334B"/>
    <w:rsid w:val="00E9335A"/>
    <w:rsid w:val="00E93379"/>
    <w:rsid w:val="00E933C1"/>
    <w:rsid w:val="00E934F1"/>
    <w:rsid w:val="00E9353A"/>
    <w:rsid w:val="00E93591"/>
    <w:rsid w:val="00E93676"/>
    <w:rsid w:val="00E936D9"/>
    <w:rsid w:val="00E9380F"/>
    <w:rsid w:val="00E9384F"/>
    <w:rsid w:val="00E938A0"/>
    <w:rsid w:val="00E93908"/>
    <w:rsid w:val="00E9392A"/>
    <w:rsid w:val="00E939DE"/>
    <w:rsid w:val="00E93AFA"/>
    <w:rsid w:val="00E93BB6"/>
    <w:rsid w:val="00E93BEA"/>
    <w:rsid w:val="00E93C16"/>
    <w:rsid w:val="00E93E48"/>
    <w:rsid w:val="00E93E54"/>
    <w:rsid w:val="00E93ED4"/>
    <w:rsid w:val="00E93EE4"/>
    <w:rsid w:val="00E93F47"/>
    <w:rsid w:val="00E93FB6"/>
    <w:rsid w:val="00E9430E"/>
    <w:rsid w:val="00E9441F"/>
    <w:rsid w:val="00E94999"/>
    <w:rsid w:val="00E94A0C"/>
    <w:rsid w:val="00E94AF9"/>
    <w:rsid w:val="00E94B21"/>
    <w:rsid w:val="00E94BB4"/>
    <w:rsid w:val="00E94C53"/>
    <w:rsid w:val="00E94DB3"/>
    <w:rsid w:val="00E94ECF"/>
    <w:rsid w:val="00E9514B"/>
    <w:rsid w:val="00E9517B"/>
    <w:rsid w:val="00E951D0"/>
    <w:rsid w:val="00E9521D"/>
    <w:rsid w:val="00E952C9"/>
    <w:rsid w:val="00E9533D"/>
    <w:rsid w:val="00E9542A"/>
    <w:rsid w:val="00E9554F"/>
    <w:rsid w:val="00E955C8"/>
    <w:rsid w:val="00E956D8"/>
    <w:rsid w:val="00E95728"/>
    <w:rsid w:val="00E9590E"/>
    <w:rsid w:val="00E95947"/>
    <w:rsid w:val="00E95B31"/>
    <w:rsid w:val="00E95BEB"/>
    <w:rsid w:val="00E95EDC"/>
    <w:rsid w:val="00E95EF2"/>
    <w:rsid w:val="00E95F54"/>
    <w:rsid w:val="00E96042"/>
    <w:rsid w:val="00E961EF"/>
    <w:rsid w:val="00E96390"/>
    <w:rsid w:val="00E963B8"/>
    <w:rsid w:val="00E96511"/>
    <w:rsid w:val="00E9671E"/>
    <w:rsid w:val="00E96840"/>
    <w:rsid w:val="00E9689B"/>
    <w:rsid w:val="00E96977"/>
    <w:rsid w:val="00E96AF2"/>
    <w:rsid w:val="00E96B2B"/>
    <w:rsid w:val="00E96BBF"/>
    <w:rsid w:val="00E96BC7"/>
    <w:rsid w:val="00E96DB9"/>
    <w:rsid w:val="00E970EC"/>
    <w:rsid w:val="00E97105"/>
    <w:rsid w:val="00E97143"/>
    <w:rsid w:val="00E971CB"/>
    <w:rsid w:val="00E97372"/>
    <w:rsid w:val="00E974D5"/>
    <w:rsid w:val="00E974DB"/>
    <w:rsid w:val="00E97537"/>
    <w:rsid w:val="00E9756C"/>
    <w:rsid w:val="00E975B0"/>
    <w:rsid w:val="00E975F6"/>
    <w:rsid w:val="00E97C08"/>
    <w:rsid w:val="00E97C19"/>
    <w:rsid w:val="00E97CB0"/>
    <w:rsid w:val="00E97E7D"/>
    <w:rsid w:val="00EA00D4"/>
    <w:rsid w:val="00EA010B"/>
    <w:rsid w:val="00EA01A0"/>
    <w:rsid w:val="00EA04C6"/>
    <w:rsid w:val="00EA05C0"/>
    <w:rsid w:val="00EA066F"/>
    <w:rsid w:val="00EA0910"/>
    <w:rsid w:val="00EA0A88"/>
    <w:rsid w:val="00EA0B5E"/>
    <w:rsid w:val="00EA0B77"/>
    <w:rsid w:val="00EA0D31"/>
    <w:rsid w:val="00EA0E12"/>
    <w:rsid w:val="00EA0E5B"/>
    <w:rsid w:val="00EA0EA4"/>
    <w:rsid w:val="00EA12A6"/>
    <w:rsid w:val="00EA12B0"/>
    <w:rsid w:val="00EA136A"/>
    <w:rsid w:val="00EA14A7"/>
    <w:rsid w:val="00EA14E2"/>
    <w:rsid w:val="00EA15F5"/>
    <w:rsid w:val="00EA1682"/>
    <w:rsid w:val="00EA1837"/>
    <w:rsid w:val="00EA1B1E"/>
    <w:rsid w:val="00EA1C67"/>
    <w:rsid w:val="00EA1E45"/>
    <w:rsid w:val="00EA2045"/>
    <w:rsid w:val="00EA21C2"/>
    <w:rsid w:val="00EA21E9"/>
    <w:rsid w:val="00EA21EA"/>
    <w:rsid w:val="00EA2281"/>
    <w:rsid w:val="00EA2343"/>
    <w:rsid w:val="00EA23AC"/>
    <w:rsid w:val="00EA2535"/>
    <w:rsid w:val="00EA2627"/>
    <w:rsid w:val="00EA281A"/>
    <w:rsid w:val="00EA29F3"/>
    <w:rsid w:val="00EA2A40"/>
    <w:rsid w:val="00EA2AAC"/>
    <w:rsid w:val="00EA2AB4"/>
    <w:rsid w:val="00EA2BE2"/>
    <w:rsid w:val="00EA2F71"/>
    <w:rsid w:val="00EA331C"/>
    <w:rsid w:val="00EA334D"/>
    <w:rsid w:val="00EA33C9"/>
    <w:rsid w:val="00EA35F4"/>
    <w:rsid w:val="00EA3631"/>
    <w:rsid w:val="00EA36FB"/>
    <w:rsid w:val="00EA38FF"/>
    <w:rsid w:val="00EA398F"/>
    <w:rsid w:val="00EA3BE9"/>
    <w:rsid w:val="00EA3CEF"/>
    <w:rsid w:val="00EA3D7D"/>
    <w:rsid w:val="00EA3E20"/>
    <w:rsid w:val="00EA3F83"/>
    <w:rsid w:val="00EA3FA9"/>
    <w:rsid w:val="00EA4056"/>
    <w:rsid w:val="00EA40B3"/>
    <w:rsid w:val="00EA43F5"/>
    <w:rsid w:val="00EA4463"/>
    <w:rsid w:val="00EA44C3"/>
    <w:rsid w:val="00EA44E2"/>
    <w:rsid w:val="00EA4649"/>
    <w:rsid w:val="00EA46D1"/>
    <w:rsid w:val="00EA473A"/>
    <w:rsid w:val="00EA4758"/>
    <w:rsid w:val="00EA47BA"/>
    <w:rsid w:val="00EA47DE"/>
    <w:rsid w:val="00EA4A1E"/>
    <w:rsid w:val="00EA4A83"/>
    <w:rsid w:val="00EA4B49"/>
    <w:rsid w:val="00EA4B57"/>
    <w:rsid w:val="00EA4B81"/>
    <w:rsid w:val="00EA4C20"/>
    <w:rsid w:val="00EA4CF5"/>
    <w:rsid w:val="00EA4DB0"/>
    <w:rsid w:val="00EA4E7A"/>
    <w:rsid w:val="00EA4FA4"/>
    <w:rsid w:val="00EA514A"/>
    <w:rsid w:val="00EA526E"/>
    <w:rsid w:val="00EA529F"/>
    <w:rsid w:val="00EA560A"/>
    <w:rsid w:val="00EA567E"/>
    <w:rsid w:val="00EA5686"/>
    <w:rsid w:val="00EA56B3"/>
    <w:rsid w:val="00EA57A0"/>
    <w:rsid w:val="00EA5857"/>
    <w:rsid w:val="00EA58F4"/>
    <w:rsid w:val="00EA5A03"/>
    <w:rsid w:val="00EA5A5A"/>
    <w:rsid w:val="00EA5AE9"/>
    <w:rsid w:val="00EA5C65"/>
    <w:rsid w:val="00EA5CB0"/>
    <w:rsid w:val="00EA5CBE"/>
    <w:rsid w:val="00EA5CE4"/>
    <w:rsid w:val="00EA5DC6"/>
    <w:rsid w:val="00EA5F40"/>
    <w:rsid w:val="00EA5F8E"/>
    <w:rsid w:val="00EA62C3"/>
    <w:rsid w:val="00EA657A"/>
    <w:rsid w:val="00EA65A9"/>
    <w:rsid w:val="00EA6624"/>
    <w:rsid w:val="00EA6769"/>
    <w:rsid w:val="00EA67B4"/>
    <w:rsid w:val="00EA67F5"/>
    <w:rsid w:val="00EA6891"/>
    <w:rsid w:val="00EA69AC"/>
    <w:rsid w:val="00EA69DF"/>
    <w:rsid w:val="00EA6A91"/>
    <w:rsid w:val="00EA6B58"/>
    <w:rsid w:val="00EA6BE2"/>
    <w:rsid w:val="00EA6CCA"/>
    <w:rsid w:val="00EA6ECD"/>
    <w:rsid w:val="00EA6ED5"/>
    <w:rsid w:val="00EA7078"/>
    <w:rsid w:val="00EA70E2"/>
    <w:rsid w:val="00EA7119"/>
    <w:rsid w:val="00EA7259"/>
    <w:rsid w:val="00EA743C"/>
    <w:rsid w:val="00EA74B4"/>
    <w:rsid w:val="00EA7799"/>
    <w:rsid w:val="00EA7815"/>
    <w:rsid w:val="00EA782B"/>
    <w:rsid w:val="00EA789B"/>
    <w:rsid w:val="00EA794F"/>
    <w:rsid w:val="00EA79F7"/>
    <w:rsid w:val="00EA7A29"/>
    <w:rsid w:val="00EA7AFE"/>
    <w:rsid w:val="00EA7BF0"/>
    <w:rsid w:val="00EA7C0B"/>
    <w:rsid w:val="00EA7C29"/>
    <w:rsid w:val="00EA7C3D"/>
    <w:rsid w:val="00EA7C64"/>
    <w:rsid w:val="00EA7C87"/>
    <w:rsid w:val="00EA7DC5"/>
    <w:rsid w:val="00EA7EB7"/>
    <w:rsid w:val="00EA7F1F"/>
    <w:rsid w:val="00EB00C1"/>
    <w:rsid w:val="00EB00EA"/>
    <w:rsid w:val="00EB0153"/>
    <w:rsid w:val="00EB0170"/>
    <w:rsid w:val="00EB03B9"/>
    <w:rsid w:val="00EB03CF"/>
    <w:rsid w:val="00EB0404"/>
    <w:rsid w:val="00EB0536"/>
    <w:rsid w:val="00EB059C"/>
    <w:rsid w:val="00EB0625"/>
    <w:rsid w:val="00EB06F3"/>
    <w:rsid w:val="00EB0715"/>
    <w:rsid w:val="00EB0743"/>
    <w:rsid w:val="00EB07A5"/>
    <w:rsid w:val="00EB08D5"/>
    <w:rsid w:val="00EB08F1"/>
    <w:rsid w:val="00EB0ADD"/>
    <w:rsid w:val="00EB0B4E"/>
    <w:rsid w:val="00EB0BB7"/>
    <w:rsid w:val="00EB0EB6"/>
    <w:rsid w:val="00EB0ECA"/>
    <w:rsid w:val="00EB1062"/>
    <w:rsid w:val="00EB10DF"/>
    <w:rsid w:val="00EB1159"/>
    <w:rsid w:val="00EB127F"/>
    <w:rsid w:val="00EB1297"/>
    <w:rsid w:val="00EB1300"/>
    <w:rsid w:val="00EB136B"/>
    <w:rsid w:val="00EB13A7"/>
    <w:rsid w:val="00EB158C"/>
    <w:rsid w:val="00EB15A3"/>
    <w:rsid w:val="00EB1721"/>
    <w:rsid w:val="00EB18B0"/>
    <w:rsid w:val="00EB18CF"/>
    <w:rsid w:val="00EB1BD9"/>
    <w:rsid w:val="00EB1C4B"/>
    <w:rsid w:val="00EB1C8B"/>
    <w:rsid w:val="00EB1E6D"/>
    <w:rsid w:val="00EB1F93"/>
    <w:rsid w:val="00EB1F9B"/>
    <w:rsid w:val="00EB2110"/>
    <w:rsid w:val="00EB2176"/>
    <w:rsid w:val="00EB2187"/>
    <w:rsid w:val="00EB219A"/>
    <w:rsid w:val="00EB228D"/>
    <w:rsid w:val="00EB22DF"/>
    <w:rsid w:val="00EB2338"/>
    <w:rsid w:val="00EB2417"/>
    <w:rsid w:val="00EB24CC"/>
    <w:rsid w:val="00EB26A4"/>
    <w:rsid w:val="00EB2716"/>
    <w:rsid w:val="00EB27F8"/>
    <w:rsid w:val="00EB29E6"/>
    <w:rsid w:val="00EB2A2C"/>
    <w:rsid w:val="00EB2A44"/>
    <w:rsid w:val="00EB2B9F"/>
    <w:rsid w:val="00EB2C23"/>
    <w:rsid w:val="00EB2C3A"/>
    <w:rsid w:val="00EB2C86"/>
    <w:rsid w:val="00EB304E"/>
    <w:rsid w:val="00EB31D4"/>
    <w:rsid w:val="00EB334B"/>
    <w:rsid w:val="00EB33C5"/>
    <w:rsid w:val="00EB33DA"/>
    <w:rsid w:val="00EB33DD"/>
    <w:rsid w:val="00EB33EB"/>
    <w:rsid w:val="00EB3405"/>
    <w:rsid w:val="00EB3534"/>
    <w:rsid w:val="00EB3629"/>
    <w:rsid w:val="00EB36B3"/>
    <w:rsid w:val="00EB378F"/>
    <w:rsid w:val="00EB37AF"/>
    <w:rsid w:val="00EB37FC"/>
    <w:rsid w:val="00EB384C"/>
    <w:rsid w:val="00EB3850"/>
    <w:rsid w:val="00EB38A0"/>
    <w:rsid w:val="00EB3903"/>
    <w:rsid w:val="00EB3920"/>
    <w:rsid w:val="00EB39F2"/>
    <w:rsid w:val="00EB3A92"/>
    <w:rsid w:val="00EB3B02"/>
    <w:rsid w:val="00EB3B9C"/>
    <w:rsid w:val="00EB3E0E"/>
    <w:rsid w:val="00EB3E2C"/>
    <w:rsid w:val="00EB3E97"/>
    <w:rsid w:val="00EB3EA7"/>
    <w:rsid w:val="00EB3FF2"/>
    <w:rsid w:val="00EB42EA"/>
    <w:rsid w:val="00EB44AA"/>
    <w:rsid w:val="00EB45C5"/>
    <w:rsid w:val="00EB47B6"/>
    <w:rsid w:val="00EB4A2A"/>
    <w:rsid w:val="00EB4A47"/>
    <w:rsid w:val="00EB4AD4"/>
    <w:rsid w:val="00EB4B0B"/>
    <w:rsid w:val="00EB4B8B"/>
    <w:rsid w:val="00EB4FC3"/>
    <w:rsid w:val="00EB5011"/>
    <w:rsid w:val="00EB50A4"/>
    <w:rsid w:val="00EB533C"/>
    <w:rsid w:val="00EB5363"/>
    <w:rsid w:val="00EB53DF"/>
    <w:rsid w:val="00EB543A"/>
    <w:rsid w:val="00EB5447"/>
    <w:rsid w:val="00EB544D"/>
    <w:rsid w:val="00EB5530"/>
    <w:rsid w:val="00EB5744"/>
    <w:rsid w:val="00EB575F"/>
    <w:rsid w:val="00EB5820"/>
    <w:rsid w:val="00EB58AF"/>
    <w:rsid w:val="00EB5A70"/>
    <w:rsid w:val="00EB5AB1"/>
    <w:rsid w:val="00EB5BF9"/>
    <w:rsid w:val="00EB5D6A"/>
    <w:rsid w:val="00EB5D91"/>
    <w:rsid w:val="00EB5EB7"/>
    <w:rsid w:val="00EB6054"/>
    <w:rsid w:val="00EB60ED"/>
    <w:rsid w:val="00EB60F4"/>
    <w:rsid w:val="00EB615D"/>
    <w:rsid w:val="00EB620D"/>
    <w:rsid w:val="00EB6215"/>
    <w:rsid w:val="00EB6294"/>
    <w:rsid w:val="00EB62FB"/>
    <w:rsid w:val="00EB63A2"/>
    <w:rsid w:val="00EB648C"/>
    <w:rsid w:val="00EB65E0"/>
    <w:rsid w:val="00EB6878"/>
    <w:rsid w:val="00EB68EF"/>
    <w:rsid w:val="00EB69C6"/>
    <w:rsid w:val="00EB6A5D"/>
    <w:rsid w:val="00EB6B8A"/>
    <w:rsid w:val="00EB6C16"/>
    <w:rsid w:val="00EB6CD0"/>
    <w:rsid w:val="00EB6CE6"/>
    <w:rsid w:val="00EB6E3F"/>
    <w:rsid w:val="00EB6ED3"/>
    <w:rsid w:val="00EB7126"/>
    <w:rsid w:val="00EB7195"/>
    <w:rsid w:val="00EB72B4"/>
    <w:rsid w:val="00EB75B3"/>
    <w:rsid w:val="00EB76EA"/>
    <w:rsid w:val="00EB7763"/>
    <w:rsid w:val="00EB7949"/>
    <w:rsid w:val="00EB798D"/>
    <w:rsid w:val="00EB79E4"/>
    <w:rsid w:val="00EB7A7B"/>
    <w:rsid w:val="00EB7A7C"/>
    <w:rsid w:val="00EB7C5C"/>
    <w:rsid w:val="00EB7DAE"/>
    <w:rsid w:val="00EB7EAC"/>
    <w:rsid w:val="00EB7EC9"/>
    <w:rsid w:val="00EB7F04"/>
    <w:rsid w:val="00EC00B5"/>
    <w:rsid w:val="00EC0159"/>
    <w:rsid w:val="00EC0170"/>
    <w:rsid w:val="00EC024A"/>
    <w:rsid w:val="00EC0389"/>
    <w:rsid w:val="00EC0729"/>
    <w:rsid w:val="00EC07D6"/>
    <w:rsid w:val="00EC08E0"/>
    <w:rsid w:val="00EC09FE"/>
    <w:rsid w:val="00EC0D57"/>
    <w:rsid w:val="00EC0D7E"/>
    <w:rsid w:val="00EC0E88"/>
    <w:rsid w:val="00EC0E91"/>
    <w:rsid w:val="00EC105C"/>
    <w:rsid w:val="00EC123E"/>
    <w:rsid w:val="00EC1355"/>
    <w:rsid w:val="00EC1396"/>
    <w:rsid w:val="00EC150D"/>
    <w:rsid w:val="00EC15BA"/>
    <w:rsid w:val="00EC17F3"/>
    <w:rsid w:val="00EC197D"/>
    <w:rsid w:val="00EC1C05"/>
    <w:rsid w:val="00EC1C88"/>
    <w:rsid w:val="00EC1D9A"/>
    <w:rsid w:val="00EC1E0E"/>
    <w:rsid w:val="00EC2060"/>
    <w:rsid w:val="00EC210B"/>
    <w:rsid w:val="00EC222D"/>
    <w:rsid w:val="00EC236D"/>
    <w:rsid w:val="00EC23E3"/>
    <w:rsid w:val="00EC2444"/>
    <w:rsid w:val="00EC24A6"/>
    <w:rsid w:val="00EC253D"/>
    <w:rsid w:val="00EC2814"/>
    <w:rsid w:val="00EC285A"/>
    <w:rsid w:val="00EC28F0"/>
    <w:rsid w:val="00EC2912"/>
    <w:rsid w:val="00EC29BF"/>
    <w:rsid w:val="00EC2B48"/>
    <w:rsid w:val="00EC2B79"/>
    <w:rsid w:val="00EC2BB8"/>
    <w:rsid w:val="00EC3248"/>
    <w:rsid w:val="00EC33D7"/>
    <w:rsid w:val="00EC3553"/>
    <w:rsid w:val="00EC370E"/>
    <w:rsid w:val="00EC3718"/>
    <w:rsid w:val="00EC3738"/>
    <w:rsid w:val="00EC3795"/>
    <w:rsid w:val="00EC37B3"/>
    <w:rsid w:val="00EC3A6D"/>
    <w:rsid w:val="00EC3B65"/>
    <w:rsid w:val="00EC3CFD"/>
    <w:rsid w:val="00EC3D02"/>
    <w:rsid w:val="00EC3D2F"/>
    <w:rsid w:val="00EC3D69"/>
    <w:rsid w:val="00EC3D9D"/>
    <w:rsid w:val="00EC3DAD"/>
    <w:rsid w:val="00EC3DC9"/>
    <w:rsid w:val="00EC3DEB"/>
    <w:rsid w:val="00EC3E49"/>
    <w:rsid w:val="00EC3E6B"/>
    <w:rsid w:val="00EC3EEF"/>
    <w:rsid w:val="00EC3FBA"/>
    <w:rsid w:val="00EC3FD6"/>
    <w:rsid w:val="00EC4312"/>
    <w:rsid w:val="00EC4405"/>
    <w:rsid w:val="00EC4542"/>
    <w:rsid w:val="00EC45CD"/>
    <w:rsid w:val="00EC4698"/>
    <w:rsid w:val="00EC471A"/>
    <w:rsid w:val="00EC4733"/>
    <w:rsid w:val="00EC4746"/>
    <w:rsid w:val="00EC474B"/>
    <w:rsid w:val="00EC4871"/>
    <w:rsid w:val="00EC4947"/>
    <w:rsid w:val="00EC49E2"/>
    <w:rsid w:val="00EC4BAF"/>
    <w:rsid w:val="00EC4C98"/>
    <w:rsid w:val="00EC4D08"/>
    <w:rsid w:val="00EC50AE"/>
    <w:rsid w:val="00EC50FB"/>
    <w:rsid w:val="00EC5204"/>
    <w:rsid w:val="00EC523E"/>
    <w:rsid w:val="00EC52D5"/>
    <w:rsid w:val="00EC530B"/>
    <w:rsid w:val="00EC54B6"/>
    <w:rsid w:val="00EC5578"/>
    <w:rsid w:val="00EC55F8"/>
    <w:rsid w:val="00EC56F7"/>
    <w:rsid w:val="00EC58A0"/>
    <w:rsid w:val="00EC58E3"/>
    <w:rsid w:val="00EC5B82"/>
    <w:rsid w:val="00EC5BA3"/>
    <w:rsid w:val="00EC5BC3"/>
    <w:rsid w:val="00EC5D1C"/>
    <w:rsid w:val="00EC5E9C"/>
    <w:rsid w:val="00EC6174"/>
    <w:rsid w:val="00EC61D1"/>
    <w:rsid w:val="00EC6326"/>
    <w:rsid w:val="00EC633E"/>
    <w:rsid w:val="00EC644A"/>
    <w:rsid w:val="00EC6461"/>
    <w:rsid w:val="00EC646C"/>
    <w:rsid w:val="00EC64CD"/>
    <w:rsid w:val="00EC65C9"/>
    <w:rsid w:val="00EC6672"/>
    <w:rsid w:val="00EC68CF"/>
    <w:rsid w:val="00EC6AF6"/>
    <w:rsid w:val="00EC6B16"/>
    <w:rsid w:val="00EC6C3E"/>
    <w:rsid w:val="00EC6D6C"/>
    <w:rsid w:val="00EC6D9B"/>
    <w:rsid w:val="00EC6E13"/>
    <w:rsid w:val="00EC6E9D"/>
    <w:rsid w:val="00EC6FD4"/>
    <w:rsid w:val="00EC721F"/>
    <w:rsid w:val="00EC724B"/>
    <w:rsid w:val="00EC73A2"/>
    <w:rsid w:val="00EC751C"/>
    <w:rsid w:val="00EC7546"/>
    <w:rsid w:val="00EC75B9"/>
    <w:rsid w:val="00EC76CB"/>
    <w:rsid w:val="00EC783F"/>
    <w:rsid w:val="00EC7A83"/>
    <w:rsid w:val="00EC7A84"/>
    <w:rsid w:val="00EC7B04"/>
    <w:rsid w:val="00EC7B1E"/>
    <w:rsid w:val="00EC7BAA"/>
    <w:rsid w:val="00EC7C83"/>
    <w:rsid w:val="00EC7EE9"/>
    <w:rsid w:val="00EC7F56"/>
    <w:rsid w:val="00ED0085"/>
    <w:rsid w:val="00ED010E"/>
    <w:rsid w:val="00ED0249"/>
    <w:rsid w:val="00ED02D2"/>
    <w:rsid w:val="00ED037F"/>
    <w:rsid w:val="00ED03C6"/>
    <w:rsid w:val="00ED0475"/>
    <w:rsid w:val="00ED0478"/>
    <w:rsid w:val="00ED04DC"/>
    <w:rsid w:val="00ED051F"/>
    <w:rsid w:val="00ED05CE"/>
    <w:rsid w:val="00ED06DB"/>
    <w:rsid w:val="00ED07E6"/>
    <w:rsid w:val="00ED0F9A"/>
    <w:rsid w:val="00ED1015"/>
    <w:rsid w:val="00ED1019"/>
    <w:rsid w:val="00ED1077"/>
    <w:rsid w:val="00ED10B5"/>
    <w:rsid w:val="00ED1110"/>
    <w:rsid w:val="00ED115C"/>
    <w:rsid w:val="00ED11AB"/>
    <w:rsid w:val="00ED126F"/>
    <w:rsid w:val="00ED1298"/>
    <w:rsid w:val="00ED1355"/>
    <w:rsid w:val="00ED14A7"/>
    <w:rsid w:val="00ED1812"/>
    <w:rsid w:val="00ED1A7A"/>
    <w:rsid w:val="00ED1CAD"/>
    <w:rsid w:val="00ED1CFC"/>
    <w:rsid w:val="00ED1D1A"/>
    <w:rsid w:val="00ED1D51"/>
    <w:rsid w:val="00ED1D8D"/>
    <w:rsid w:val="00ED1DF9"/>
    <w:rsid w:val="00ED1E63"/>
    <w:rsid w:val="00ED1ECF"/>
    <w:rsid w:val="00ED1EFC"/>
    <w:rsid w:val="00ED1F15"/>
    <w:rsid w:val="00ED2065"/>
    <w:rsid w:val="00ED21A4"/>
    <w:rsid w:val="00ED21B0"/>
    <w:rsid w:val="00ED2564"/>
    <w:rsid w:val="00ED25D7"/>
    <w:rsid w:val="00ED25E9"/>
    <w:rsid w:val="00ED278A"/>
    <w:rsid w:val="00ED27B1"/>
    <w:rsid w:val="00ED27FD"/>
    <w:rsid w:val="00ED28D3"/>
    <w:rsid w:val="00ED2969"/>
    <w:rsid w:val="00ED29C7"/>
    <w:rsid w:val="00ED2B30"/>
    <w:rsid w:val="00ED2E41"/>
    <w:rsid w:val="00ED326A"/>
    <w:rsid w:val="00ED32FD"/>
    <w:rsid w:val="00ED3438"/>
    <w:rsid w:val="00ED3598"/>
    <w:rsid w:val="00ED3ABD"/>
    <w:rsid w:val="00ED3C72"/>
    <w:rsid w:val="00ED3C92"/>
    <w:rsid w:val="00ED3CB9"/>
    <w:rsid w:val="00ED3D3F"/>
    <w:rsid w:val="00ED3D97"/>
    <w:rsid w:val="00ED3FA4"/>
    <w:rsid w:val="00ED409E"/>
    <w:rsid w:val="00ED40DB"/>
    <w:rsid w:val="00ED42A5"/>
    <w:rsid w:val="00ED44EA"/>
    <w:rsid w:val="00ED450F"/>
    <w:rsid w:val="00ED48A1"/>
    <w:rsid w:val="00ED4921"/>
    <w:rsid w:val="00ED4AD3"/>
    <w:rsid w:val="00ED4AF2"/>
    <w:rsid w:val="00ED4BC3"/>
    <w:rsid w:val="00ED4DC8"/>
    <w:rsid w:val="00ED4E34"/>
    <w:rsid w:val="00ED4E5E"/>
    <w:rsid w:val="00ED4E98"/>
    <w:rsid w:val="00ED4EE6"/>
    <w:rsid w:val="00ED50F1"/>
    <w:rsid w:val="00ED5114"/>
    <w:rsid w:val="00ED51CE"/>
    <w:rsid w:val="00ED5275"/>
    <w:rsid w:val="00ED52A8"/>
    <w:rsid w:val="00ED53DB"/>
    <w:rsid w:val="00ED564A"/>
    <w:rsid w:val="00ED57E6"/>
    <w:rsid w:val="00ED5868"/>
    <w:rsid w:val="00ED58AB"/>
    <w:rsid w:val="00ED58B4"/>
    <w:rsid w:val="00ED5974"/>
    <w:rsid w:val="00ED59DD"/>
    <w:rsid w:val="00ED5A20"/>
    <w:rsid w:val="00ED5A31"/>
    <w:rsid w:val="00ED5A89"/>
    <w:rsid w:val="00ED5B29"/>
    <w:rsid w:val="00ED5B89"/>
    <w:rsid w:val="00ED5CB0"/>
    <w:rsid w:val="00ED5E7A"/>
    <w:rsid w:val="00ED5EB4"/>
    <w:rsid w:val="00ED5FB2"/>
    <w:rsid w:val="00ED60D9"/>
    <w:rsid w:val="00ED61CE"/>
    <w:rsid w:val="00ED62EA"/>
    <w:rsid w:val="00ED646D"/>
    <w:rsid w:val="00ED64D1"/>
    <w:rsid w:val="00ED6539"/>
    <w:rsid w:val="00ED658B"/>
    <w:rsid w:val="00ED660C"/>
    <w:rsid w:val="00ED6690"/>
    <w:rsid w:val="00ED66B3"/>
    <w:rsid w:val="00ED66CD"/>
    <w:rsid w:val="00ED672A"/>
    <w:rsid w:val="00ED6763"/>
    <w:rsid w:val="00ED68E2"/>
    <w:rsid w:val="00ED6935"/>
    <w:rsid w:val="00ED69F2"/>
    <w:rsid w:val="00ED6AED"/>
    <w:rsid w:val="00ED6C57"/>
    <w:rsid w:val="00ED6CA0"/>
    <w:rsid w:val="00ED6E6B"/>
    <w:rsid w:val="00ED6F1E"/>
    <w:rsid w:val="00ED704F"/>
    <w:rsid w:val="00ED7198"/>
    <w:rsid w:val="00ED7352"/>
    <w:rsid w:val="00ED748B"/>
    <w:rsid w:val="00ED74B9"/>
    <w:rsid w:val="00ED74C4"/>
    <w:rsid w:val="00ED7520"/>
    <w:rsid w:val="00ED765A"/>
    <w:rsid w:val="00ED7789"/>
    <w:rsid w:val="00ED77A2"/>
    <w:rsid w:val="00ED77C7"/>
    <w:rsid w:val="00ED7846"/>
    <w:rsid w:val="00ED792C"/>
    <w:rsid w:val="00ED7B9C"/>
    <w:rsid w:val="00ED7CE8"/>
    <w:rsid w:val="00ED7D27"/>
    <w:rsid w:val="00ED7EE2"/>
    <w:rsid w:val="00EE0083"/>
    <w:rsid w:val="00EE009E"/>
    <w:rsid w:val="00EE013A"/>
    <w:rsid w:val="00EE0217"/>
    <w:rsid w:val="00EE0320"/>
    <w:rsid w:val="00EE0333"/>
    <w:rsid w:val="00EE0366"/>
    <w:rsid w:val="00EE0402"/>
    <w:rsid w:val="00EE04AF"/>
    <w:rsid w:val="00EE04DD"/>
    <w:rsid w:val="00EE0558"/>
    <w:rsid w:val="00EE058B"/>
    <w:rsid w:val="00EE0735"/>
    <w:rsid w:val="00EE0749"/>
    <w:rsid w:val="00EE087C"/>
    <w:rsid w:val="00EE09CA"/>
    <w:rsid w:val="00EE0AA1"/>
    <w:rsid w:val="00EE0AAB"/>
    <w:rsid w:val="00EE0ABF"/>
    <w:rsid w:val="00EE0AFC"/>
    <w:rsid w:val="00EE0BD8"/>
    <w:rsid w:val="00EE0ED1"/>
    <w:rsid w:val="00EE0ED4"/>
    <w:rsid w:val="00EE0F11"/>
    <w:rsid w:val="00EE0FBA"/>
    <w:rsid w:val="00EE1033"/>
    <w:rsid w:val="00EE107A"/>
    <w:rsid w:val="00EE10D2"/>
    <w:rsid w:val="00EE10D6"/>
    <w:rsid w:val="00EE1144"/>
    <w:rsid w:val="00EE1149"/>
    <w:rsid w:val="00EE135D"/>
    <w:rsid w:val="00EE1447"/>
    <w:rsid w:val="00EE14BE"/>
    <w:rsid w:val="00EE1504"/>
    <w:rsid w:val="00EE15D0"/>
    <w:rsid w:val="00EE17DB"/>
    <w:rsid w:val="00EE1940"/>
    <w:rsid w:val="00EE19B6"/>
    <w:rsid w:val="00EE19ED"/>
    <w:rsid w:val="00EE1A3A"/>
    <w:rsid w:val="00EE1AB7"/>
    <w:rsid w:val="00EE1AD3"/>
    <w:rsid w:val="00EE1B21"/>
    <w:rsid w:val="00EE1B9C"/>
    <w:rsid w:val="00EE1BA4"/>
    <w:rsid w:val="00EE1BF1"/>
    <w:rsid w:val="00EE1C51"/>
    <w:rsid w:val="00EE1C69"/>
    <w:rsid w:val="00EE1D0D"/>
    <w:rsid w:val="00EE1E21"/>
    <w:rsid w:val="00EE1E59"/>
    <w:rsid w:val="00EE1F3E"/>
    <w:rsid w:val="00EE2006"/>
    <w:rsid w:val="00EE20FB"/>
    <w:rsid w:val="00EE211E"/>
    <w:rsid w:val="00EE22F7"/>
    <w:rsid w:val="00EE232E"/>
    <w:rsid w:val="00EE2471"/>
    <w:rsid w:val="00EE267E"/>
    <w:rsid w:val="00EE268B"/>
    <w:rsid w:val="00EE26C5"/>
    <w:rsid w:val="00EE277F"/>
    <w:rsid w:val="00EE27F5"/>
    <w:rsid w:val="00EE2801"/>
    <w:rsid w:val="00EE28D6"/>
    <w:rsid w:val="00EE28FE"/>
    <w:rsid w:val="00EE2B11"/>
    <w:rsid w:val="00EE2B3B"/>
    <w:rsid w:val="00EE3124"/>
    <w:rsid w:val="00EE31BB"/>
    <w:rsid w:val="00EE31D2"/>
    <w:rsid w:val="00EE32AE"/>
    <w:rsid w:val="00EE352E"/>
    <w:rsid w:val="00EE35E7"/>
    <w:rsid w:val="00EE35ED"/>
    <w:rsid w:val="00EE36E6"/>
    <w:rsid w:val="00EE37AD"/>
    <w:rsid w:val="00EE382E"/>
    <w:rsid w:val="00EE395B"/>
    <w:rsid w:val="00EE3A4F"/>
    <w:rsid w:val="00EE3B15"/>
    <w:rsid w:val="00EE3C11"/>
    <w:rsid w:val="00EE3C56"/>
    <w:rsid w:val="00EE3E2B"/>
    <w:rsid w:val="00EE3E9A"/>
    <w:rsid w:val="00EE41FD"/>
    <w:rsid w:val="00EE429D"/>
    <w:rsid w:val="00EE4395"/>
    <w:rsid w:val="00EE4620"/>
    <w:rsid w:val="00EE4864"/>
    <w:rsid w:val="00EE48D5"/>
    <w:rsid w:val="00EE48EE"/>
    <w:rsid w:val="00EE4959"/>
    <w:rsid w:val="00EE49B9"/>
    <w:rsid w:val="00EE4A9A"/>
    <w:rsid w:val="00EE4AD3"/>
    <w:rsid w:val="00EE4E25"/>
    <w:rsid w:val="00EE4EAE"/>
    <w:rsid w:val="00EE4F07"/>
    <w:rsid w:val="00EE5025"/>
    <w:rsid w:val="00EE5107"/>
    <w:rsid w:val="00EE5354"/>
    <w:rsid w:val="00EE5385"/>
    <w:rsid w:val="00EE5473"/>
    <w:rsid w:val="00EE54BE"/>
    <w:rsid w:val="00EE57BD"/>
    <w:rsid w:val="00EE57FF"/>
    <w:rsid w:val="00EE5842"/>
    <w:rsid w:val="00EE592F"/>
    <w:rsid w:val="00EE59C2"/>
    <w:rsid w:val="00EE5C6E"/>
    <w:rsid w:val="00EE5CA6"/>
    <w:rsid w:val="00EE61EA"/>
    <w:rsid w:val="00EE621C"/>
    <w:rsid w:val="00EE634C"/>
    <w:rsid w:val="00EE6466"/>
    <w:rsid w:val="00EE6483"/>
    <w:rsid w:val="00EE6497"/>
    <w:rsid w:val="00EE661A"/>
    <w:rsid w:val="00EE66F4"/>
    <w:rsid w:val="00EE6932"/>
    <w:rsid w:val="00EE6988"/>
    <w:rsid w:val="00EE6A8F"/>
    <w:rsid w:val="00EE6C0F"/>
    <w:rsid w:val="00EE6C22"/>
    <w:rsid w:val="00EE6C98"/>
    <w:rsid w:val="00EE6D18"/>
    <w:rsid w:val="00EE6DFB"/>
    <w:rsid w:val="00EE71EA"/>
    <w:rsid w:val="00EE72B9"/>
    <w:rsid w:val="00EE747B"/>
    <w:rsid w:val="00EE74C6"/>
    <w:rsid w:val="00EE74E0"/>
    <w:rsid w:val="00EE74FF"/>
    <w:rsid w:val="00EE755A"/>
    <w:rsid w:val="00EE7570"/>
    <w:rsid w:val="00EE76A7"/>
    <w:rsid w:val="00EE76EF"/>
    <w:rsid w:val="00EE7744"/>
    <w:rsid w:val="00EE7782"/>
    <w:rsid w:val="00EE7849"/>
    <w:rsid w:val="00EE7915"/>
    <w:rsid w:val="00EE7B11"/>
    <w:rsid w:val="00EE7BCA"/>
    <w:rsid w:val="00EE7BD9"/>
    <w:rsid w:val="00EE7C90"/>
    <w:rsid w:val="00EE7D33"/>
    <w:rsid w:val="00EE7E1A"/>
    <w:rsid w:val="00EF029C"/>
    <w:rsid w:val="00EF02CE"/>
    <w:rsid w:val="00EF0366"/>
    <w:rsid w:val="00EF03E1"/>
    <w:rsid w:val="00EF04FE"/>
    <w:rsid w:val="00EF05C5"/>
    <w:rsid w:val="00EF0680"/>
    <w:rsid w:val="00EF084B"/>
    <w:rsid w:val="00EF089B"/>
    <w:rsid w:val="00EF0935"/>
    <w:rsid w:val="00EF0B04"/>
    <w:rsid w:val="00EF0D0D"/>
    <w:rsid w:val="00EF0E96"/>
    <w:rsid w:val="00EF0FC5"/>
    <w:rsid w:val="00EF0FDE"/>
    <w:rsid w:val="00EF100F"/>
    <w:rsid w:val="00EF1322"/>
    <w:rsid w:val="00EF1427"/>
    <w:rsid w:val="00EF145E"/>
    <w:rsid w:val="00EF14F3"/>
    <w:rsid w:val="00EF14FA"/>
    <w:rsid w:val="00EF15CC"/>
    <w:rsid w:val="00EF16A4"/>
    <w:rsid w:val="00EF17B7"/>
    <w:rsid w:val="00EF1997"/>
    <w:rsid w:val="00EF19A3"/>
    <w:rsid w:val="00EF1D40"/>
    <w:rsid w:val="00EF1EE9"/>
    <w:rsid w:val="00EF2084"/>
    <w:rsid w:val="00EF212E"/>
    <w:rsid w:val="00EF22E1"/>
    <w:rsid w:val="00EF22F1"/>
    <w:rsid w:val="00EF2410"/>
    <w:rsid w:val="00EF242B"/>
    <w:rsid w:val="00EF243B"/>
    <w:rsid w:val="00EF250D"/>
    <w:rsid w:val="00EF26A3"/>
    <w:rsid w:val="00EF27BA"/>
    <w:rsid w:val="00EF291C"/>
    <w:rsid w:val="00EF29C1"/>
    <w:rsid w:val="00EF2B4F"/>
    <w:rsid w:val="00EF2BBB"/>
    <w:rsid w:val="00EF2BD9"/>
    <w:rsid w:val="00EF2D15"/>
    <w:rsid w:val="00EF2D6B"/>
    <w:rsid w:val="00EF2DBA"/>
    <w:rsid w:val="00EF2EBE"/>
    <w:rsid w:val="00EF2EC3"/>
    <w:rsid w:val="00EF2FA8"/>
    <w:rsid w:val="00EF306C"/>
    <w:rsid w:val="00EF30EF"/>
    <w:rsid w:val="00EF32BF"/>
    <w:rsid w:val="00EF3306"/>
    <w:rsid w:val="00EF33F2"/>
    <w:rsid w:val="00EF359F"/>
    <w:rsid w:val="00EF3643"/>
    <w:rsid w:val="00EF36D7"/>
    <w:rsid w:val="00EF38AE"/>
    <w:rsid w:val="00EF3B09"/>
    <w:rsid w:val="00EF3D95"/>
    <w:rsid w:val="00EF3EFB"/>
    <w:rsid w:val="00EF3FEA"/>
    <w:rsid w:val="00EF402D"/>
    <w:rsid w:val="00EF423C"/>
    <w:rsid w:val="00EF4268"/>
    <w:rsid w:val="00EF4287"/>
    <w:rsid w:val="00EF4310"/>
    <w:rsid w:val="00EF44B7"/>
    <w:rsid w:val="00EF4567"/>
    <w:rsid w:val="00EF464E"/>
    <w:rsid w:val="00EF46C8"/>
    <w:rsid w:val="00EF46DD"/>
    <w:rsid w:val="00EF478A"/>
    <w:rsid w:val="00EF48D7"/>
    <w:rsid w:val="00EF4AF4"/>
    <w:rsid w:val="00EF4B18"/>
    <w:rsid w:val="00EF4B1D"/>
    <w:rsid w:val="00EF4B72"/>
    <w:rsid w:val="00EF4BB6"/>
    <w:rsid w:val="00EF4C58"/>
    <w:rsid w:val="00EF4CE4"/>
    <w:rsid w:val="00EF50A8"/>
    <w:rsid w:val="00EF5299"/>
    <w:rsid w:val="00EF52C8"/>
    <w:rsid w:val="00EF534A"/>
    <w:rsid w:val="00EF534C"/>
    <w:rsid w:val="00EF5493"/>
    <w:rsid w:val="00EF55CD"/>
    <w:rsid w:val="00EF55FE"/>
    <w:rsid w:val="00EF5642"/>
    <w:rsid w:val="00EF567A"/>
    <w:rsid w:val="00EF57EB"/>
    <w:rsid w:val="00EF58CC"/>
    <w:rsid w:val="00EF58F4"/>
    <w:rsid w:val="00EF599A"/>
    <w:rsid w:val="00EF5A8B"/>
    <w:rsid w:val="00EF5A9F"/>
    <w:rsid w:val="00EF5AAB"/>
    <w:rsid w:val="00EF5B51"/>
    <w:rsid w:val="00EF5C07"/>
    <w:rsid w:val="00EF5CC0"/>
    <w:rsid w:val="00EF5D86"/>
    <w:rsid w:val="00EF5F7F"/>
    <w:rsid w:val="00EF5FCB"/>
    <w:rsid w:val="00EF6141"/>
    <w:rsid w:val="00EF61B8"/>
    <w:rsid w:val="00EF61F9"/>
    <w:rsid w:val="00EF624E"/>
    <w:rsid w:val="00EF62A0"/>
    <w:rsid w:val="00EF642A"/>
    <w:rsid w:val="00EF644B"/>
    <w:rsid w:val="00EF64C0"/>
    <w:rsid w:val="00EF64F3"/>
    <w:rsid w:val="00EF657B"/>
    <w:rsid w:val="00EF66E8"/>
    <w:rsid w:val="00EF687B"/>
    <w:rsid w:val="00EF6885"/>
    <w:rsid w:val="00EF68C6"/>
    <w:rsid w:val="00EF692F"/>
    <w:rsid w:val="00EF694B"/>
    <w:rsid w:val="00EF6B83"/>
    <w:rsid w:val="00EF6BE6"/>
    <w:rsid w:val="00EF6C8E"/>
    <w:rsid w:val="00EF6D53"/>
    <w:rsid w:val="00EF6F2A"/>
    <w:rsid w:val="00EF7058"/>
    <w:rsid w:val="00EF7109"/>
    <w:rsid w:val="00EF715B"/>
    <w:rsid w:val="00EF71BE"/>
    <w:rsid w:val="00EF71D2"/>
    <w:rsid w:val="00EF72E0"/>
    <w:rsid w:val="00EF7356"/>
    <w:rsid w:val="00EF7457"/>
    <w:rsid w:val="00EF7515"/>
    <w:rsid w:val="00EF754A"/>
    <w:rsid w:val="00EF7643"/>
    <w:rsid w:val="00EF7652"/>
    <w:rsid w:val="00EF766C"/>
    <w:rsid w:val="00EF770C"/>
    <w:rsid w:val="00EF7738"/>
    <w:rsid w:val="00EF77D7"/>
    <w:rsid w:val="00EF796E"/>
    <w:rsid w:val="00EF7B0F"/>
    <w:rsid w:val="00EF7C27"/>
    <w:rsid w:val="00EF7C54"/>
    <w:rsid w:val="00EF7DEB"/>
    <w:rsid w:val="00EF7EF5"/>
    <w:rsid w:val="00EF7F0F"/>
    <w:rsid w:val="00EF7F10"/>
    <w:rsid w:val="00EF7F30"/>
    <w:rsid w:val="00EF7F90"/>
    <w:rsid w:val="00EF7FE1"/>
    <w:rsid w:val="00F00226"/>
    <w:rsid w:val="00F00304"/>
    <w:rsid w:val="00F003B9"/>
    <w:rsid w:val="00F005CD"/>
    <w:rsid w:val="00F006C5"/>
    <w:rsid w:val="00F0082D"/>
    <w:rsid w:val="00F00879"/>
    <w:rsid w:val="00F008CA"/>
    <w:rsid w:val="00F00922"/>
    <w:rsid w:val="00F00A94"/>
    <w:rsid w:val="00F00ABA"/>
    <w:rsid w:val="00F00D43"/>
    <w:rsid w:val="00F00E7A"/>
    <w:rsid w:val="00F0112C"/>
    <w:rsid w:val="00F011D6"/>
    <w:rsid w:val="00F012C4"/>
    <w:rsid w:val="00F012E7"/>
    <w:rsid w:val="00F01300"/>
    <w:rsid w:val="00F013A3"/>
    <w:rsid w:val="00F01427"/>
    <w:rsid w:val="00F01447"/>
    <w:rsid w:val="00F015AB"/>
    <w:rsid w:val="00F015C0"/>
    <w:rsid w:val="00F01630"/>
    <w:rsid w:val="00F01651"/>
    <w:rsid w:val="00F016C0"/>
    <w:rsid w:val="00F01C10"/>
    <w:rsid w:val="00F01D37"/>
    <w:rsid w:val="00F01D7B"/>
    <w:rsid w:val="00F01D7C"/>
    <w:rsid w:val="00F01DF8"/>
    <w:rsid w:val="00F01E88"/>
    <w:rsid w:val="00F02082"/>
    <w:rsid w:val="00F0213F"/>
    <w:rsid w:val="00F02296"/>
    <w:rsid w:val="00F0229E"/>
    <w:rsid w:val="00F02381"/>
    <w:rsid w:val="00F023BB"/>
    <w:rsid w:val="00F023D0"/>
    <w:rsid w:val="00F023F9"/>
    <w:rsid w:val="00F0247C"/>
    <w:rsid w:val="00F02525"/>
    <w:rsid w:val="00F02541"/>
    <w:rsid w:val="00F02631"/>
    <w:rsid w:val="00F026CF"/>
    <w:rsid w:val="00F028C9"/>
    <w:rsid w:val="00F028D6"/>
    <w:rsid w:val="00F02938"/>
    <w:rsid w:val="00F02967"/>
    <w:rsid w:val="00F029F2"/>
    <w:rsid w:val="00F02C35"/>
    <w:rsid w:val="00F02C76"/>
    <w:rsid w:val="00F02EAF"/>
    <w:rsid w:val="00F03009"/>
    <w:rsid w:val="00F03018"/>
    <w:rsid w:val="00F030E1"/>
    <w:rsid w:val="00F030E2"/>
    <w:rsid w:val="00F03125"/>
    <w:rsid w:val="00F03182"/>
    <w:rsid w:val="00F03193"/>
    <w:rsid w:val="00F03357"/>
    <w:rsid w:val="00F033A5"/>
    <w:rsid w:val="00F03423"/>
    <w:rsid w:val="00F03461"/>
    <w:rsid w:val="00F03567"/>
    <w:rsid w:val="00F035B2"/>
    <w:rsid w:val="00F03698"/>
    <w:rsid w:val="00F03713"/>
    <w:rsid w:val="00F03739"/>
    <w:rsid w:val="00F038E0"/>
    <w:rsid w:val="00F038E6"/>
    <w:rsid w:val="00F03CAD"/>
    <w:rsid w:val="00F03CD2"/>
    <w:rsid w:val="00F03D47"/>
    <w:rsid w:val="00F03EF4"/>
    <w:rsid w:val="00F04458"/>
    <w:rsid w:val="00F0455E"/>
    <w:rsid w:val="00F04590"/>
    <w:rsid w:val="00F045C1"/>
    <w:rsid w:val="00F045D1"/>
    <w:rsid w:val="00F045DC"/>
    <w:rsid w:val="00F045E0"/>
    <w:rsid w:val="00F04610"/>
    <w:rsid w:val="00F046BE"/>
    <w:rsid w:val="00F046C2"/>
    <w:rsid w:val="00F0477C"/>
    <w:rsid w:val="00F0480C"/>
    <w:rsid w:val="00F048CE"/>
    <w:rsid w:val="00F048F7"/>
    <w:rsid w:val="00F049D3"/>
    <w:rsid w:val="00F04A5D"/>
    <w:rsid w:val="00F04AD0"/>
    <w:rsid w:val="00F04AE5"/>
    <w:rsid w:val="00F04B4F"/>
    <w:rsid w:val="00F04C6A"/>
    <w:rsid w:val="00F04CCC"/>
    <w:rsid w:val="00F04D75"/>
    <w:rsid w:val="00F04D7D"/>
    <w:rsid w:val="00F04E1B"/>
    <w:rsid w:val="00F04EBD"/>
    <w:rsid w:val="00F04F8E"/>
    <w:rsid w:val="00F0502C"/>
    <w:rsid w:val="00F051AC"/>
    <w:rsid w:val="00F05425"/>
    <w:rsid w:val="00F05474"/>
    <w:rsid w:val="00F0570F"/>
    <w:rsid w:val="00F057FF"/>
    <w:rsid w:val="00F05840"/>
    <w:rsid w:val="00F0597D"/>
    <w:rsid w:val="00F05A51"/>
    <w:rsid w:val="00F05B34"/>
    <w:rsid w:val="00F05B3B"/>
    <w:rsid w:val="00F05BE9"/>
    <w:rsid w:val="00F05DFE"/>
    <w:rsid w:val="00F05FD8"/>
    <w:rsid w:val="00F06068"/>
    <w:rsid w:val="00F0616F"/>
    <w:rsid w:val="00F062EB"/>
    <w:rsid w:val="00F0636C"/>
    <w:rsid w:val="00F0642B"/>
    <w:rsid w:val="00F0649A"/>
    <w:rsid w:val="00F0655E"/>
    <w:rsid w:val="00F065E5"/>
    <w:rsid w:val="00F06770"/>
    <w:rsid w:val="00F06896"/>
    <w:rsid w:val="00F06967"/>
    <w:rsid w:val="00F06AC2"/>
    <w:rsid w:val="00F06B90"/>
    <w:rsid w:val="00F06D0B"/>
    <w:rsid w:val="00F06E36"/>
    <w:rsid w:val="00F06FA6"/>
    <w:rsid w:val="00F0702D"/>
    <w:rsid w:val="00F071C7"/>
    <w:rsid w:val="00F071F6"/>
    <w:rsid w:val="00F0722C"/>
    <w:rsid w:val="00F07285"/>
    <w:rsid w:val="00F07312"/>
    <w:rsid w:val="00F073C5"/>
    <w:rsid w:val="00F073D6"/>
    <w:rsid w:val="00F0747D"/>
    <w:rsid w:val="00F074DA"/>
    <w:rsid w:val="00F074FF"/>
    <w:rsid w:val="00F075B0"/>
    <w:rsid w:val="00F075E4"/>
    <w:rsid w:val="00F075EE"/>
    <w:rsid w:val="00F076B1"/>
    <w:rsid w:val="00F076E4"/>
    <w:rsid w:val="00F077C3"/>
    <w:rsid w:val="00F078F6"/>
    <w:rsid w:val="00F079AD"/>
    <w:rsid w:val="00F07A81"/>
    <w:rsid w:val="00F07AB0"/>
    <w:rsid w:val="00F07B66"/>
    <w:rsid w:val="00F07C90"/>
    <w:rsid w:val="00F07DCA"/>
    <w:rsid w:val="00F07F2A"/>
    <w:rsid w:val="00F07F4D"/>
    <w:rsid w:val="00F101BB"/>
    <w:rsid w:val="00F102A2"/>
    <w:rsid w:val="00F1043E"/>
    <w:rsid w:val="00F10490"/>
    <w:rsid w:val="00F105CC"/>
    <w:rsid w:val="00F105D0"/>
    <w:rsid w:val="00F10753"/>
    <w:rsid w:val="00F10887"/>
    <w:rsid w:val="00F10908"/>
    <w:rsid w:val="00F109C1"/>
    <w:rsid w:val="00F10AF1"/>
    <w:rsid w:val="00F10C1A"/>
    <w:rsid w:val="00F10D08"/>
    <w:rsid w:val="00F10F23"/>
    <w:rsid w:val="00F10F44"/>
    <w:rsid w:val="00F11068"/>
    <w:rsid w:val="00F110D6"/>
    <w:rsid w:val="00F112AA"/>
    <w:rsid w:val="00F113F5"/>
    <w:rsid w:val="00F1142F"/>
    <w:rsid w:val="00F11435"/>
    <w:rsid w:val="00F11460"/>
    <w:rsid w:val="00F11478"/>
    <w:rsid w:val="00F11517"/>
    <w:rsid w:val="00F1157B"/>
    <w:rsid w:val="00F11590"/>
    <w:rsid w:val="00F117EA"/>
    <w:rsid w:val="00F11802"/>
    <w:rsid w:val="00F1189A"/>
    <w:rsid w:val="00F11ABF"/>
    <w:rsid w:val="00F11AFF"/>
    <w:rsid w:val="00F11C11"/>
    <w:rsid w:val="00F11E1F"/>
    <w:rsid w:val="00F11F8C"/>
    <w:rsid w:val="00F11FC6"/>
    <w:rsid w:val="00F11FDA"/>
    <w:rsid w:val="00F12170"/>
    <w:rsid w:val="00F12233"/>
    <w:rsid w:val="00F1226B"/>
    <w:rsid w:val="00F1237E"/>
    <w:rsid w:val="00F1238F"/>
    <w:rsid w:val="00F123F4"/>
    <w:rsid w:val="00F124A9"/>
    <w:rsid w:val="00F1261F"/>
    <w:rsid w:val="00F12653"/>
    <w:rsid w:val="00F1275E"/>
    <w:rsid w:val="00F127DC"/>
    <w:rsid w:val="00F127E8"/>
    <w:rsid w:val="00F12879"/>
    <w:rsid w:val="00F12AA6"/>
    <w:rsid w:val="00F12D7C"/>
    <w:rsid w:val="00F12DD9"/>
    <w:rsid w:val="00F12E28"/>
    <w:rsid w:val="00F12E3E"/>
    <w:rsid w:val="00F12E41"/>
    <w:rsid w:val="00F1312A"/>
    <w:rsid w:val="00F131E5"/>
    <w:rsid w:val="00F133BC"/>
    <w:rsid w:val="00F1391E"/>
    <w:rsid w:val="00F13954"/>
    <w:rsid w:val="00F13A34"/>
    <w:rsid w:val="00F13A3D"/>
    <w:rsid w:val="00F13A49"/>
    <w:rsid w:val="00F13A86"/>
    <w:rsid w:val="00F13CA2"/>
    <w:rsid w:val="00F13D45"/>
    <w:rsid w:val="00F14120"/>
    <w:rsid w:val="00F14127"/>
    <w:rsid w:val="00F1418C"/>
    <w:rsid w:val="00F1428B"/>
    <w:rsid w:val="00F142A7"/>
    <w:rsid w:val="00F14306"/>
    <w:rsid w:val="00F14531"/>
    <w:rsid w:val="00F1463E"/>
    <w:rsid w:val="00F14752"/>
    <w:rsid w:val="00F1498E"/>
    <w:rsid w:val="00F14A21"/>
    <w:rsid w:val="00F14AE8"/>
    <w:rsid w:val="00F14C0B"/>
    <w:rsid w:val="00F14C3E"/>
    <w:rsid w:val="00F14C6E"/>
    <w:rsid w:val="00F14CC4"/>
    <w:rsid w:val="00F14DD4"/>
    <w:rsid w:val="00F14DE8"/>
    <w:rsid w:val="00F14F37"/>
    <w:rsid w:val="00F150EF"/>
    <w:rsid w:val="00F150F4"/>
    <w:rsid w:val="00F152B4"/>
    <w:rsid w:val="00F15770"/>
    <w:rsid w:val="00F158F8"/>
    <w:rsid w:val="00F15A3F"/>
    <w:rsid w:val="00F15AB7"/>
    <w:rsid w:val="00F15B72"/>
    <w:rsid w:val="00F15D6D"/>
    <w:rsid w:val="00F15E07"/>
    <w:rsid w:val="00F162E5"/>
    <w:rsid w:val="00F16423"/>
    <w:rsid w:val="00F164BD"/>
    <w:rsid w:val="00F16527"/>
    <w:rsid w:val="00F165A6"/>
    <w:rsid w:val="00F1665A"/>
    <w:rsid w:val="00F16666"/>
    <w:rsid w:val="00F16950"/>
    <w:rsid w:val="00F1697B"/>
    <w:rsid w:val="00F16B43"/>
    <w:rsid w:val="00F16BF0"/>
    <w:rsid w:val="00F16DF5"/>
    <w:rsid w:val="00F1718A"/>
    <w:rsid w:val="00F17287"/>
    <w:rsid w:val="00F1763F"/>
    <w:rsid w:val="00F1774F"/>
    <w:rsid w:val="00F177AB"/>
    <w:rsid w:val="00F17840"/>
    <w:rsid w:val="00F17BDA"/>
    <w:rsid w:val="00F17C6D"/>
    <w:rsid w:val="00F17D19"/>
    <w:rsid w:val="00F17F14"/>
    <w:rsid w:val="00F202DF"/>
    <w:rsid w:val="00F204D5"/>
    <w:rsid w:val="00F206EE"/>
    <w:rsid w:val="00F2075D"/>
    <w:rsid w:val="00F20769"/>
    <w:rsid w:val="00F20896"/>
    <w:rsid w:val="00F208E8"/>
    <w:rsid w:val="00F20A0F"/>
    <w:rsid w:val="00F20B78"/>
    <w:rsid w:val="00F20C69"/>
    <w:rsid w:val="00F20DB6"/>
    <w:rsid w:val="00F20EFC"/>
    <w:rsid w:val="00F20F1C"/>
    <w:rsid w:val="00F20F8A"/>
    <w:rsid w:val="00F212E3"/>
    <w:rsid w:val="00F2149D"/>
    <w:rsid w:val="00F214DF"/>
    <w:rsid w:val="00F21657"/>
    <w:rsid w:val="00F21899"/>
    <w:rsid w:val="00F21B74"/>
    <w:rsid w:val="00F21C9B"/>
    <w:rsid w:val="00F21D74"/>
    <w:rsid w:val="00F21DFA"/>
    <w:rsid w:val="00F21ECD"/>
    <w:rsid w:val="00F21ED8"/>
    <w:rsid w:val="00F21F0A"/>
    <w:rsid w:val="00F220AF"/>
    <w:rsid w:val="00F22107"/>
    <w:rsid w:val="00F22121"/>
    <w:rsid w:val="00F2217D"/>
    <w:rsid w:val="00F224B2"/>
    <w:rsid w:val="00F2252B"/>
    <w:rsid w:val="00F22647"/>
    <w:rsid w:val="00F226C7"/>
    <w:rsid w:val="00F22846"/>
    <w:rsid w:val="00F22852"/>
    <w:rsid w:val="00F229C2"/>
    <w:rsid w:val="00F229C8"/>
    <w:rsid w:val="00F229DA"/>
    <w:rsid w:val="00F22A7E"/>
    <w:rsid w:val="00F22BDE"/>
    <w:rsid w:val="00F22D7D"/>
    <w:rsid w:val="00F2300E"/>
    <w:rsid w:val="00F23480"/>
    <w:rsid w:val="00F2348B"/>
    <w:rsid w:val="00F234F7"/>
    <w:rsid w:val="00F2351E"/>
    <w:rsid w:val="00F23525"/>
    <w:rsid w:val="00F23527"/>
    <w:rsid w:val="00F235E1"/>
    <w:rsid w:val="00F235F0"/>
    <w:rsid w:val="00F23662"/>
    <w:rsid w:val="00F23693"/>
    <w:rsid w:val="00F23713"/>
    <w:rsid w:val="00F23A4C"/>
    <w:rsid w:val="00F23B2A"/>
    <w:rsid w:val="00F23BA3"/>
    <w:rsid w:val="00F23BBC"/>
    <w:rsid w:val="00F23C44"/>
    <w:rsid w:val="00F23DB2"/>
    <w:rsid w:val="00F23DCB"/>
    <w:rsid w:val="00F23E3F"/>
    <w:rsid w:val="00F23FA6"/>
    <w:rsid w:val="00F23FBD"/>
    <w:rsid w:val="00F2406B"/>
    <w:rsid w:val="00F240D0"/>
    <w:rsid w:val="00F24157"/>
    <w:rsid w:val="00F241C6"/>
    <w:rsid w:val="00F241D2"/>
    <w:rsid w:val="00F241E0"/>
    <w:rsid w:val="00F24231"/>
    <w:rsid w:val="00F243E7"/>
    <w:rsid w:val="00F2447C"/>
    <w:rsid w:val="00F245E6"/>
    <w:rsid w:val="00F24702"/>
    <w:rsid w:val="00F249B5"/>
    <w:rsid w:val="00F249FD"/>
    <w:rsid w:val="00F24C14"/>
    <w:rsid w:val="00F24D7B"/>
    <w:rsid w:val="00F24ECA"/>
    <w:rsid w:val="00F24F32"/>
    <w:rsid w:val="00F24F38"/>
    <w:rsid w:val="00F25004"/>
    <w:rsid w:val="00F25174"/>
    <w:rsid w:val="00F251EA"/>
    <w:rsid w:val="00F253F7"/>
    <w:rsid w:val="00F25496"/>
    <w:rsid w:val="00F254E7"/>
    <w:rsid w:val="00F25572"/>
    <w:rsid w:val="00F255A1"/>
    <w:rsid w:val="00F256EE"/>
    <w:rsid w:val="00F25726"/>
    <w:rsid w:val="00F257E5"/>
    <w:rsid w:val="00F2585F"/>
    <w:rsid w:val="00F25863"/>
    <w:rsid w:val="00F25893"/>
    <w:rsid w:val="00F25918"/>
    <w:rsid w:val="00F2594F"/>
    <w:rsid w:val="00F25A65"/>
    <w:rsid w:val="00F25B15"/>
    <w:rsid w:val="00F25D61"/>
    <w:rsid w:val="00F25E47"/>
    <w:rsid w:val="00F25EDE"/>
    <w:rsid w:val="00F2605C"/>
    <w:rsid w:val="00F260DC"/>
    <w:rsid w:val="00F2621D"/>
    <w:rsid w:val="00F26247"/>
    <w:rsid w:val="00F2630C"/>
    <w:rsid w:val="00F26465"/>
    <w:rsid w:val="00F26487"/>
    <w:rsid w:val="00F2658F"/>
    <w:rsid w:val="00F26761"/>
    <w:rsid w:val="00F267F7"/>
    <w:rsid w:val="00F26864"/>
    <w:rsid w:val="00F26963"/>
    <w:rsid w:val="00F26A47"/>
    <w:rsid w:val="00F26C47"/>
    <w:rsid w:val="00F26CE9"/>
    <w:rsid w:val="00F26D82"/>
    <w:rsid w:val="00F26DDA"/>
    <w:rsid w:val="00F26E0C"/>
    <w:rsid w:val="00F26E7E"/>
    <w:rsid w:val="00F26FB3"/>
    <w:rsid w:val="00F27034"/>
    <w:rsid w:val="00F2708F"/>
    <w:rsid w:val="00F27121"/>
    <w:rsid w:val="00F2732C"/>
    <w:rsid w:val="00F273D6"/>
    <w:rsid w:val="00F2748A"/>
    <w:rsid w:val="00F27491"/>
    <w:rsid w:val="00F275C4"/>
    <w:rsid w:val="00F2780C"/>
    <w:rsid w:val="00F27843"/>
    <w:rsid w:val="00F27859"/>
    <w:rsid w:val="00F278F6"/>
    <w:rsid w:val="00F27A09"/>
    <w:rsid w:val="00F27C1A"/>
    <w:rsid w:val="00F27C80"/>
    <w:rsid w:val="00F27DC7"/>
    <w:rsid w:val="00F27EEE"/>
    <w:rsid w:val="00F27EF9"/>
    <w:rsid w:val="00F30143"/>
    <w:rsid w:val="00F302F9"/>
    <w:rsid w:val="00F304A4"/>
    <w:rsid w:val="00F305AE"/>
    <w:rsid w:val="00F30615"/>
    <w:rsid w:val="00F30730"/>
    <w:rsid w:val="00F307E2"/>
    <w:rsid w:val="00F308C3"/>
    <w:rsid w:val="00F308D7"/>
    <w:rsid w:val="00F309D9"/>
    <w:rsid w:val="00F30A84"/>
    <w:rsid w:val="00F30B20"/>
    <w:rsid w:val="00F30BCB"/>
    <w:rsid w:val="00F30BDC"/>
    <w:rsid w:val="00F30E3E"/>
    <w:rsid w:val="00F30E46"/>
    <w:rsid w:val="00F30EC5"/>
    <w:rsid w:val="00F3108A"/>
    <w:rsid w:val="00F31394"/>
    <w:rsid w:val="00F31410"/>
    <w:rsid w:val="00F3171F"/>
    <w:rsid w:val="00F3190C"/>
    <w:rsid w:val="00F319EA"/>
    <w:rsid w:val="00F31D85"/>
    <w:rsid w:val="00F31E9E"/>
    <w:rsid w:val="00F31EAB"/>
    <w:rsid w:val="00F32133"/>
    <w:rsid w:val="00F32233"/>
    <w:rsid w:val="00F32328"/>
    <w:rsid w:val="00F32379"/>
    <w:rsid w:val="00F323F6"/>
    <w:rsid w:val="00F32533"/>
    <w:rsid w:val="00F32578"/>
    <w:rsid w:val="00F32757"/>
    <w:rsid w:val="00F327BC"/>
    <w:rsid w:val="00F329D5"/>
    <w:rsid w:val="00F329E3"/>
    <w:rsid w:val="00F32BD7"/>
    <w:rsid w:val="00F32D1F"/>
    <w:rsid w:val="00F32F41"/>
    <w:rsid w:val="00F330B3"/>
    <w:rsid w:val="00F33176"/>
    <w:rsid w:val="00F331E0"/>
    <w:rsid w:val="00F3338E"/>
    <w:rsid w:val="00F335A2"/>
    <w:rsid w:val="00F3384E"/>
    <w:rsid w:val="00F3392B"/>
    <w:rsid w:val="00F33C41"/>
    <w:rsid w:val="00F33C50"/>
    <w:rsid w:val="00F33DB8"/>
    <w:rsid w:val="00F33E05"/>
    <w:rsid w:val="00F33E43"/>
    <w:rsid w:val="00F33E93"/>
    <w:rsid w:val="00F33F8A"/>
    <w:rsid w:val="00F340B8"/>
    <w:rsid w:val="00F342BC"/>
    <w:rsid w:val="00F34624"/>
    <w:rsid w:val="00F346A3"/>
    <w:rsid w:val="00F34863"/>
    <w:rsid w:val="00F348EA"/>
    <w:rsid w:val="00F34A2A"/>
    <w:rsid w:val="00F34AA3"/>
    <w:rsid w:val="00F34B7E"/>
    <w:rsid w:val="00F34BBD"/>
    <w:rsid w:val="00F34BEF"/>
    <w:rsid w:val="00F34C7B"/>
    <w:rsid w:val="00F34DD1"/>
    <w:rsid w:val="00F35205"/>
    <w:rsid w:val="00F35317"/>
    <w:rsid w:val="00F3542D"/>
    <w:rsid w:val="00F354FC"/>
    <w:rsid w:val="00F3574D"/>
    <w:rsid w:val="00F35918"/>
    <w:rsid w:val="00F35970"/>
    <w:rsid w:val="00F35986"/>
    <w:rsid w:val="00F35A6B"/>
    <w:rsid w:val="00F35B63"/>
    <w:rsid w:val="00F35D16"/>
    <w:rsid w:val="00F35D37"/>
    <w:rsid w:val="00F360C3"/>
    <w:rsid w:val="00F3614C"/>
    <w:rsid w:val="00F36238"/>
    <w:rsid w:val="00F364BC"/>
    <w:rsid w:val="00F36572"/>
    <w:rsid w:val="00F366D3"/>
    <w:rsid w:val="00F36706"/>
    <w:rsid w:val="00F36878"/>
    <w:rsid w:val="00F36888"/>
    <w:rsid w:val="00F369F2"/>
    <w:rsid w:val="00F36C97"/>
    <w:rsid w:val="00F36CA1"/>
    <w:rsid w:val="00F36D79"/>
    <w:rsid w:val="00F36DD3"/>
    <w:rsid w:val="00F36E2E"/>
    <w:rsid w:val="00F36E3B"/>
    <w:rsid w:val="00F36F10"/>
    <w:rsid w:val="00F36F12"/>
    <w:rsid w:val="00F370EE"/>
    <w:rsid w:val="00F37255"/>
    <w:rsid w:val="00F372B1"/>
    <w:rsid w:val="00F3730E"/>
    <w:rsid w:val="00F37654"/>
    <w:rsid w:val="00F37657"/>
    <w:rsid w:val="00F3782C"/>
    <w:rsid w:val="00F37889"/>
    <w:rsid w:val="00F37905"/>
    <w:rsid w:val="00F37936"/>
    <w:rsid w:val="00F379EC"/>
    <w:rsid w:val="00F37A69"/>
    <w:rsid w:val="00F37A84"/>
    <w:rsid w:val="00F37B9B"/>
    <w:rsid w:val="00F37BBD"/>
    <w:rsid w:val="00F37CBB"/>
    <w:rsid w:val="00F37D2D"/>
    <w:rsid w:val="00F37F02"/>
    <w:rsid w:val="00F37FB5"/>
    <w:rsid w:val="00F40139"/>
    <w:rsid w:val="00F40377"/>
    <w:rsid w:val="00F40455"/>
    <w:rsid w:val="00F40528"/>
    <w:rsid w:val="00F40922"/>
    <w:rsid w:val="00F409C2"/>
    <w:rsid w:val="00F40A2F"/>
    <w:rsid w:val="00F40A40"/>
    <w:rsid w:val="00F40A60"/>
    <w:rsid w:val="00F40AFB"/>
    <w:rsid w:val="00F40BAE"/>
    <w:rsid w:val="00F40C07"/>
    <w:rsid w:val="00F40C3C"/>
    <w:rsid w:val="00F40CFD"/>
    <w:rsid w:val="00F40D99"/>
    <w:rsid w:val="00F40DE6"/>
    <w:rsid w:val="00F40E2C"/>
    <w:rsid w:val="00F40E82"/>
    <w:rsid w:val="00F40ED9"/>
    <w:rsid w:val="00F40F32"/>
    <w:rsid w:val="00F411AF"/>
    <w:rsid w:val="00F411E7"/>
    <w:rsid w:val="00F412D3"/>
    <w:rsid w:val="00F413EE"/>
    <w:rsid w:val="00F41693"/>
    <w:rsid w:val="00F41816"/>
    <w:rsid w:val="00F41819"/>
    <w:rsid w:val="00F418F4"/>
    <w:rsid w:val="00F41961"/>
    <w:rsid w:val="00F4198E"/>
    <w:rsid w:val="00F419C2"/>
    <w:rsid w:val="00F41AC7"/>
    <w:rsid w:val="00F41B03"/>
    <w:rsid w:val="00F41B11"/>
    <w:rsid w:val="00F41B6D"/>
    <w:rsid w:val="00F41CA7"/>
    <w:rsid w:val="00F41CFB"/>
    <w:rsid w:val="00F41D5F"/>
    <w:rsid w:val="00F41DCD"/>
    <w:rsid w:val="00F42205"/>
    <w:rsid w:val="00F42253"/>
    <w:rsid w:val="00F42322"/>
    <w:rsid w:val="00F4235B"/>
    <w:rsid w:val="00F424A5"/>
    <w:rsid w:val="00F425F9"/>
    <w:rsid w:val="00F42678"/>
    <w:rsid w:val="00F4268A"/>
    <w:rsid w:val="00F427D6"/>
    <w:rsid w:val="00F42820"/>
    <w:rsid w:val="00F42871"/>
    <w:rsid w:val="00F42956"/>
    <w:rsid w:val="00F42B30"/>
    <w:rsid w:val="00F42CF7"/>
    <w:rsid w:val="00F42D9C"/>
    <w:rsid w:val="00F42E46"/>
    <w:rsid w:val="00F42EEB"/>
    <w:rsid w:val="00F42FB9"/>
    <w:rsid w:val="00F432F5"/>
    <w:rsid w:val="00F433E9"/>
    <w:rsid w:val="00F43626"/>
    <w:rsid w:val="00F43981"/>
    <w:rsid w:val="00F43AEC"/>
    <w:rsid w:val="00F43BE4"/>
    <w:rsid w:val="00F43C10"/>
    <w:rsid w:val="00F43C9A"/>
    <w:rsid w:val="00F43E8C"/>
    <w:rsid w:val="00F43E92"/>
    <w:rsid w:val="00F44065"/>
    <w:rsid w:val="00F440B5"/>
    <w:rsid w:val="00F441AC"/>
    <w:rsid w:val="00F4423B"/>
    <w:rsid w:val="00F443BF"/>
    <w:rsid w:val="00F4475E"/>
    <w:rsid w:val="00F447A0"/>
    <w:rsid w:val="00F447A5"/>
    <w:rsid w:val="00F448B5"/>
    <w:rsid w:val="00F44A1B"/>
    <w:rsid w:val="00F44A9A"/>
    <w:rsid w:val="00F44AC8"/>
    <w:rsid w:val="00F44AD4"/>
    <w:rsid w:val="00F44D5E"/>
    <w:rsid w:val="00F44E98"/>
    <w:rsid w:val="00F44F8E"/>
    <w:rsid w:val="00F44FC0"/>
    <w:rsid w:val="00F45511"/>
    <w:rsid w:val="00F45521"/>
    <w:rsid w:val="00F45562"/>
    <w:rsid w:val="00F4560A"/>
    <w:rsid w:val="00F4562B"/>
    <w:rsid w:val="00F45660"/>
    <w:rsid w:val="00F456E2"/>
    <w:rsid w:val="00F457E5"/>
    <w:rsid w:val="00F45904"/>
    <w:rsid w:val="00F4595D"/>
    <w:rsid w:val="00F45AC9"/>
    <w:rsid w:val="00F45BD7"/>
    <w:rsid w:val="00F45C48"/>
    <w:rsid w:val="00F45C87"/>
    <w:rsid w:val="00F4604C"/>
    <w:rsid w:val="00F4605B"/>
    <w:rsid w:val="00F4640A"/>
    <w:rsid w:val="00F464D2"/>
    <w:rsid w:val="00F465BC"/>
    <w:rsid w:val="00F466E1"/>
    <w:rsid w:val="00F46708"/>
    <w:rsid w:val="00F467E9"/>
    <w:rsid w:val="00F469F0"/>
    <w:rsid w:val="00F469F1"/>
    <w:rsid w:val="00F46A5B"/>
    <w:rsid w:val="00F46D4E"/>
    <w:rsid w:val="00F46ECE"/>
    <w:rsid w:val="00F46EE0"/>
    <w:rsid w:val="00F46F90"/>
    <w:rsid w:val="00F46F92"/>
    <w:rsid w:val="00F470D6"/>
    <w:rsid w:val="00F4715A"/>
    <w:rsid w:val="00F47367"/>
    <w:rsid w:val="00F474A0"/>
    <w:rsid w:val="00F474C8"/>
    <w:rsid w:val="00F475E2"/>
    <w:rsid w:val="00F477C1"/>
    <w:rsid w:val="00F4781B"/>
    <w:rsid w:val="00F47897"/>
    <w:rsid w:val="00F47C54"/>
    <w:rsid w:val="00F47CC4"/>
    <w:rsid w:val="00F47DC5"/>
    <w:rsid w:val="00F47E08"/>
    <w:rsid w:val="00F47E85"/>
    <w:rsid w:val="00F47EE4"/>
    <w:rsid w:val="00F47F9A"/>
    <w:rsid w:val="00F47FAB"/>
    <w:rsid w:val="00F50140"/>
    <w:rsid w:val="00F5026B"/>
    <w:rsid w:val="00F502DA"/>
    <w:rsid w:val="00F5033F"/>
    <w:rsid w:val="00F505A1"/>
    <w:rsid w:val="00F506C9"/>
    <w:rsid w:val="00F506D7"/>
    <w:rsid w:val="00F5085E"/>
    <w:rsid w:val="00F509C7"/>
    <w:rsid w:val="00F50D97"/>
    <w:rsid w:val="00F50E3E"/>
    <w:rsid w:val="00F50EA0"/>
    <w:rsid w:val="00F50EC4"/>
    <w:rsid w:val="00F5110D"/>
    <w:rsid w:val="00F513BE"/>
    <w:rsid w:val="00F514D7"/>
    <w:rsid w:val="00F514F3"/>
    <w:rsid w:val="00F51512"/>
    <w:rsid w:val="00F51602"/>
    <w:rsid w:val="00F51670"/>
    <w:rsid w:val="00F51888"/>
    <w:rsid w:val="00F51966"/>
    <w:rsid w:val="00F519B8"/>
    <w:rsid w:val="00F51A14"/>
    <w:rsid w:val="00F51A7E"/>
    <w:rsid w:val="00F51C92"/>
    <w:rsid w:val="00F51CE9"/>
    <w:rsid w:val="00F51CEA"/>
    <w:rsid w:val="00F51D7F"/>
    <w:rsid w:val="00F51E91"/>
    <w:rsid w:val="00F52228"/>
    <w:rsid w:val="00F5229D"/>
    <w:rsid w:val="00F52377"/>
    <w:rsid w:val="00F523F8"/>
    <w:rsid w:val="00F524FE"/>
    <w:rsid w:val="00F52635"/>
    <w:rsid w:val="00F5263F"/>
    <w:rsid w:val="00F5278C"/>
    <w:rsid w:val="00F527D0"/>
    <w:rsid w:val="00F52910"/>
    <w:rsid w:val="00F52AD6"/>
    <w:rsid w:val="00F52B1B"/>
    <w:rsid w:val="00F52B5C"/>
    <w:rsid w:val="00F52B8D"/>
    <w:rsid w:val="00F52BA7"/>
    <w:rsid w:val="00F52BFC"/>
    <w:rsid w:val="00F52C65"/>
    <w:rsid w:val="00F52CC1"/>
    <w:rsid w:val="00F52DCF"/>
    <w:rsid w:val="00F52F28"/>
    <w:rsid w:val="00F52FC0"/>
    <w:rsid w:val="00F5332D"/>
    <w:rsid w:val="00F53614"/>
    <w:rsid w:val="00F5365A"/>
    <w:rsid w:val="00F53710"/>
    <w:rsid w:val="00F53868"/>
    <w:rsid w:val="00F538A2"/>
    <w:rsid w:val="00F53928"/>
    <w:rsid w:val="00F53962"/>
    <w:rsid w:val="00F53A13"/>
    <w:rsid w:val="00F53A53"/>
    <w:rsid w:val="00F53BAD"/>
    <w:rsid w:val="00F53BD0"/>
    <w:rsid w:val="00F53F05"/>
    <w:rsid w:val="00F540AD"/>
    <w:rsid w:val="00F54150"/>
    <w:rsid w:val="00F54175"/>
    <w:rsid w:val="00F54191"/>
    <w:rsid w:val="00F541CB"/>
    <w:rsid w:val="00F54223"/>
    <w:rsid w:val="00F54232"/>
    <w:rsid w:val="00F54260"/>
    <w:rsid w:val="00F54409"/>
    <w:rsid w:val="00F5444E"/>
    <w:rsid w:val="00F545B0"/>
    <w:rsid w:val="00F5464F"/>
    <w:rsid w:val="00F54665"/>
    <w:rsid w:val="00F548D4"/>
    <w:rsid w:val="00F54902"/>
    <w:rsid w:val="00F54916"/>
    <w:rsid w:val="00F5492A"/>
    <w:rsid w:val="00F5494D"/>
    <w:rsid w:val="00F549A3"/>
    <w:rsid w:val="00F54A74"/>
    <w:rsid w:val="00F54A8C"/>
    <w:rsid w:val="00F54AC6"/>
    <w:rsid w:val="00F54AE5"/>
    <w:rsid w:val="00F54AF2"/>
    <w:rsid w:val="00F54BAE"/>
    <w:rsid w:val="00F54CAB"/>
    <w:rsid w:val="00F54D28"/>
    <w:rsid w:val="00F54E1F"/>
    <w:rsid w:val="00F54F18"/>
    <w:rsid w:val="00F54F1B"/>
    <w:rsid w:val="00F54F20"/>
    <w:rsid w:val="00F54F75"/>
    <w:rsid w:val="00F55104"/>
    <w:rsid w:val="00F55184"/>
    <w:rsid w:val="00F552E6"/>
    <w:rsid w:val="00F5552C"/>
    <w:rsid w:val="00F55952"/>
    <w:rsid w:val="00F55954"/>
    <w:rsid w:val="00F55BB9"/>
    <w:rsid w:val="00F55C33"/>
    <w:rsid w:val="00F56089"/>
    <w:rsid w:val="00F56169"/>
    <w:rsid w:val="00F5621C"/>
    <w:rsid w:val="00F563E1"/>
    <w:rsid w:val="00F5677B"/>
    <w:rsid w:val="00F56937"/>
    <w:rsid w:val="00F5696E"/>
    <w:rsid w:val="00F56A3A"/>
    <w:rsid w:val="00F56B61"/>
    <w:rsid w:val="00F56C60"/>
    <w:rsid w:val="00F56CAD"/>
    <w:rsid w:val="00F56D44"/>
    <w:rsid w:val="00F56E34"/>
    <w:rsid w:val="00F56EBB"/>
    <w:rsid w:val="00F57040"/>
    <w:rsid w:val="00F572A7"/>
    <w:rsid w:val="00F57357"/>
    <w:rsid w:val="00F57764"/>
    <w:rsid w:val="00F577EE"/>
    <w:rsid w:val="00F57822"/>
    <w:rsid w:val="00F57A38"/>
    <w:rsid w:val="00F57A54"/>
    <w:rsid w:val="00F57A7B"/>
    <w:rsid w:val="00F57B43"/>
    <w:rsid w:val="00F57BB5"/>
    <w:rsid w:val="00F57BED"/>
    <w:rsid w:val="00F57C8A"/>
    <w:rsid w:val="00F57DD7"/>
    <w:rsid w:val="00F60198"/>
    <w:rsid w:val="00F6045C"/>
    <w:rsid w:val="00F60473"/>
    <w:rsid w:val="00F60629"/>
    <w:rsid w:val="00F607EA"/>
    <w:rsid w:val="00F6096F"/>
    <w:rsid w:val="00F60A00"/>
    <w:rsid w:val="00F60A1E"/>
    <w:rsid w:val="00F60A78"/>
    <w:rsid w:val="00F60CF7"/>
    <w:rsid w:val="00F60DA5"/>
    <w:rsid w:val="00F60F73"/>
    <w:rsid w:val="00F60F85"/>
    <w:rsid w:val="00F61095"/>
    <w:rsid w:val="00F6112D"/>
    <w:rsid w:val="00F613A9"/>
    <w:rsid w:val="00F614AF"/>
    <w:rsid w:val="00F61540"/>
    <w:rsid w:val="00F61688"/>
    <w:rsid w:val="00F61722"/>
    <w:rsid w:val="00F61783"/>
    <w:rsid w:val="00F61886"/>
    <w:rsid w:val="00F6191B"/>
    <w:rsid w:val="00F61996"/>
    <w:rsid w:val="00F61A7B"/>
    <w:rsid w:val="00F61BA0"/>
    <w:rsid w:val="00F61C32"/>
    <w:rsid w:val="00F61C87"/>
    <w:rsid w:val="00F61D5A"/>
    <w:rsid w:val="00F61F27"/>
    <w:rsid w:val="00F61F88"/>
    <w:rsid w:val="00F620CC"/>
    <w:rsid w:val="00F62173"/>
    <w:rsid w:val="00F624A0"/>
    <w:rsid w:val="00F625B4"/>
    <w:rsid w:val="00F626BF"/>
    <w:rsid w:val="00F62ABF"/>
    <w:rsid w:val="00F62B99"/>
    <w:rsid w:val="00F62C34"/>
    <w:rsid w:val="00F62DC0"/>
    <w:rsid w:val="00F63045"/>
    <w:rsid w:val="00F630C1"/>
    <w:rsid w:val="00F6312B"/>
    <w:rsid w:val="00F632D9"/>
    <w:rsid w:val="00F633C0"/>
    <w:rsid w:val="00F63476"/>
    <w:rsid w:val="00F635FD"/>
    <w:rsid w:val="00F636F6"/>
    <w:rsid w:val="00F6373E"/>
    <w:rsid w:val="00F6374A"/>
    <w:rsid w:val="00F6388A"/>
    <w:rsid w:val="00F638B2"/>
    <w:rsid w:val="00F63913"/>
    <w:rsid w:val="00F63A94"/>
    <w:rsid w:val="00F63BF7"/>
    <w:rsid w:val="00F63CF6"/>
    <w:rsid w:val="00F63D3E"/>
    <w:rsid w:val="00F63E12"/>
    <w:rsid w:val="00F63E8B"/>
    <w:rsid w:val="00F63EC0"/>
    <w:rsid w:val="00F63F10"/>
    <w:rsid w:val="00F63F4F"/>
    <w:rsid w:val="00F63FED"/>
    <w:rsid w:val="00F64140"/>
    <w:rsid w:val="00F643AB"/>
    <w:rsid w:val="00F64408"/>
    <w:rsid w:val="00F6440B"/>
    <w:rsid w:val="00F6446B"/>
    <w:rsid w:val="00F6449A"/>
    <w:rsid w:val="00F64536"/>
    <w:rsid w:val="00F645AC"/>
    <w:rsid w:val="00F645E0"/>
    <w:rsid w:val="00F646EA"/>
    <w:rsid w:val="00F64745"/>
    <w:rsid w:val="00F64797"/>
    <w:rsid w:val="00F6481F"/>
    <w:rsid w:val="00F64877"/>
    <w:rsid w:val="00F648A6"/>
    <w:rsid w:val="00F64943"/>
    <w:rsid w:val="00F64995"/>
    <w:rsid w:val="00F64A77"/>
    <w:rsid w:val="00F64B6A"/>
    <w:rsid w:val="00F64B7C"/>
    <w:rsid w:val="00F64C98"/>
    <w:rsid w:val="00F64CFF"/>
    <w:rsid w:val="00F64FAA"/>
    <w:rsid w:val="00F65052"/>
    <w:rsid w:val="00F65170"/>
    <w:rsid w:val="00F651E7"/>
    <w:rsid w:val="00F6534E"/>
    <w:rsid w:val="00F6541E"/>
    <w:rsid w:val="00F654EC"/>
    <w:rsid w:val="00F65618"/>
    <w:rsid w:val="00F65840"/>
    <w:rsid w:val="00F65870"/>
    <w:rsid w:val="00F658F7"/>
    <w:rsid w:val="00F65995"/>
    <w:rsid w:val="00F65A3C"/>
    <w:rsid w:val="00F65ACC"/>
    <w:rsid w:val="00F65DCA"/>
    <w:rsid w:val="00F65E96"/>
    <w:rsid w:val="00F65EED"/>
    <w:rsid w:val="00F65FDE"/>
    <w:rsid w:val="00F66060"/>
    <w:rsid w:val="00F6606D"/>
    <w:rsid w:val="00F660BC"/>
    <w:rsid w:val="00F66152"/>
    <w:rsid w:val="00F66193"/>
    <w:rsid w:val="00F6633A"/>
    <w:rsid w:val="00F6634A"/>
    <w:rsid w:val="00F66410"/>
    <w:rsid w:val="00F66486"/>
    <w:rsid w:val="00F664CD"/>
    <w:rsid w:val="00F6667C"/>
    <w:rsid w:val="00F666EB"/>
    <w:rsid w:val="00F6674E"/>
    <w:rsid w:val="00F667C8"/>
    <w:rsid w:val="00F668C4"/>
    <w:rsid w:val="00F669CD"/>
    <w:rsid w:val="00F66A27"/>
    <w:rsid w:val="00F66AF3"/>
    <w:rsid w:val="00F66B16"/>
    <w:rsid w:val="00F66CEB"/>
    <w:rsid w:val="00F66E01"/>
    <w:rsid w:val="00F66FCD"/>
    <w:rsid w:val="00F670BB"/>
    <w:rsid w:val="00F6719C"/>
    <w:rsid w:val="00F67352"/>
    <w:rsid w:val="00F67404"/>
    <w:rsid w:val="00F67433"/>
    <w:rsid w:val="00F67621"/>
    <w:rsid w:val="00F67639"/>
    <w:rsid w:val="00F67824"/>
    <w:rsid w:val="00F67AC9"/>
    <w:rsid w:val="00F67ECB"/>
    <w:rsid w:val="00F67F79"/>
    <w:rsid w:val="00F67FF5"/>
    <w:rsid w:val="00F701EB"/>
    <w:rsid w:val="00F703C3"/>
    <w:rsid w:val="00F703D1"/>
    <w:rsid w:val="00F705A4"/>
    <w:rsid w:val="00F7093A"/>
    <w:rsid w:val="00F709A3"/>
    <w:rsid w:val="00F70A90"/>
    <w:rsid w:val="00F70D30"/>
    <w:rsid w:val="00F70E1A"/>
    <w:rsid w:val="00F70F04"/>
    <w:rsid w:val="00F70F23"/>
    <w:rsid w:val="00F710F5"/>
    <w:rsid w:val="00F711B0"/>
    <w:rsid w:val="00F71405"/>
    <w:rsid w:val="00F7151A"/>
    <w:rsid w:val="00F7152D"/>
    <w:rsid w:val="00F7167B"/>
    <w:rsid w:val="00F717FA"/>
    <w:rsid w:val="00F7191A"/>
    <w:rsid w:val="00F7195D"/>
    <w:rsid w:val="00F71D01"/>
    <w:rsid w:val="00F71E33"/>
    <w:rsid w:val="00F71E5E"/>
    <w:rsid w:val="00F71EC5"/>
    <w:rsid w:val="00F71F2A"/>
    <w:rsid w:val="00F71F75"/>
    <w:rsid w:val="00F72124"/>
    <w:rsid w:val="00F72188"/>
    <w:rsid w:val="00F721F1"/>
    <w:rsid w:val="00F72425"/>
    <w:rsid w:val="00F7249F"/>
    <w:rsid w:val="00F724F8"/>
    <w:rsid w:val="00F726AB"/>
    <w:rsid w:val="00F7284D"/>
    <w:rsid w:val="00F72970"/>
    <w:rsid w:val="00F72BDF"/>
    <w:rsid w:val="00F72BF0"/>
    <w:rsid w:val="00F72CF4"/>
    <w:rsid w:val="00F72D53"/>
    <w:rsid w:val="00F72D60"/>
    <w:rsid w:val="00F72E78"/>
    <w:rsid w:val="00F72F52"/>
    <w:rsid w:val="00F72FE2"/>
    <w:rsid w:val="00F73049"/>
    <w:rsid w:val="00F7314D"/>
    <w:rsid w:val="00F7321B"/>
    <w:rsid w:val="00F7335A"/>
    <w:rsid w:val="00F7344E"/>
    <w:rsid w:val="00F73490"/>
    <w:rsid w:val="00F734B8"/>
    <w:rsid w:val="00F73529"/>
    <w:rsid w:val="00F73609"/>
    <w:rsid w:val="00F737DB"/>
    <w:rsid w:val="00F7386F"/>
    <w:rsid w:val="00F738B1"/>
    <w:rsid w:val="00F73941"/>
    <w:rsid w:val="00F73B29"/>
    <w:rsid w:val="00F73C58"/>
    <w:rsid w:val="00F73D8B"/>
    <w:rsid w:val="00F73E17"/>
    <w:rsid w:val="00F73EB9"/>
    <w:rsid w:val="00F73F6D"/>
    <w:rsid w:val="00F73FC0"/>
    <w:rsid w:val="00F74418"/>
    <w:rsid w:val="00F745C9"/>
    <w:rsid w:val="00F745F4"/>
    <w:rsid w:val="00F74611"/>
    <w:rsid w:val="00F74663"/>
    <w:rsid w:val="00F74953"/>
    <w:rsid w:val="00F7495D"/>
    <w:rsid w:val="00F74A07"/>
    <w:rsid w:val="00F74AE2"/>
    <w:rsid w:val="00F74D2E"/>
    <w:rsid w:val="00F74F0A"/>
    <w:rsid w:val="00F751A0"/>
    <w:rsid w:val="00F751ED"/>
    <w:rsid w:val="00F754C0"/>
    <w:rsid w:val="00F7564B"/>
    <w:rsid w:val="00F757B0"/>
    <w:rsid w:val="00F75AA6"/>
    <w:rsid w:val="00F75B60"/>
    <w:rsid w:val="00F75B76"/>
    <w:rsid w:val="00F75CA0"/>
    <w:rsid w:val="00F75CE3"/>
    <w:rsid w:val="00F75E19"/>
    <w:rsid w:val="00F75EE5"/>
    <w:rsid w:val="00F75F7E"/>
    <w:rsid w:val="00F75F94"/>
    <w:rsid w:val="00F760F9"/>
    <w:rsid w:val="00F7613A"/>
    <w:rsid w:val="00F762E2"/>
    <w:rsid w:val="00F7645D"/>
    <w:rsid w:val="00F7671D"/>
    <w:rsid w:val="00F7677E"/>
    <w:rsid w:val="00F7680C"/>
    <w:rsid w:val="00F768AB"/>
    <w:rsid w:val="00F768BA"/>
    <w:rsid w:val="00F76922"/>
    <w:rsid w:val="00F76951"/>
    <w:rsid w:val="00F76A75"/>
    <w:rsid w:val="00F76A78"/>
    <w:rsid w:val="00F76AED"/>
    <w:rsid w:val="00F76C01"/>
    <w:rsid w:val="00F76C8B"/>
    <w:rsid w:val="00F76CD5"/>
    <w:rsid w:val="00F76D47"/>
    <w:rsid w:val="00F76D5A"/>
    <w:rsid w:val="00F76E61"/>
    <w:rsid w:val="00F76F81"/>
    <w:rsid w:val="00F76FE5"/>
    <w:rsid w:val="00F7700B"/>
    <w:rsid w:val="00F770C7"/>
    <w:rsid w:val="00F77104"/>
    <w:rsid w:val="00F7712F"/>
    <w:rsid w:val="00F77156"/>
    <w:rsid w:val="00F7720B"/>
    <w:rsid w:val="00F77214"/>
    <w:rsid w:val="00F77327"/>
    <w:rsid w:val="00F7737A"/>
    <w:rsid w:val="00F7761B"/>
    <w:rsid w:val="00F77803"/>
    <w:rsid w:val="00F7789B"/>
    <w:rsid w:val="00F77C2C"/>
    <w:rsid w:val="00F77E32"/>
    <w:rsid w:val="00F801DB"/>
    <w:rsid w:val="00F802C2"/>
    <w:rsid w:val="00F802ED"/>
    <w:rsid w:val="00F80352"/>
    <w:rsid w:val="00F803C8"/>
    <w:rsid w:val="00F80469"/>
    <w:rsid w:val="00F804C8"/>
    <w:rsid w:val="00F808F8"/>
    <w:rsid w:val="00F809AD"/>
    <w:rsid w:val="00F80A53"/>
    <w:rsid w:val="00F80A93"/>
    <w:rsid w:val="00F80BBA"/>
    <w:rsid w:val="00F80C72"/>
    <w:rsid w:val="00F80D78"/>
    <w:rsid w:val="00F80E11"/>
    <w:rsid w:val="00F80E81"/>
    <w:rsid w:val="00F811E0"/>
    <w:rsid w:val="00F812A8"/>
    <w:rsid w:val="00F81313"/>
    <w:rsid w:val="00F813EB"/>
    <w:rsid w:val="00F8145C"/>
    <w:rsid w:val="00F8146C"/>
    <w:rsid w:val="00F81533"/>
    <w:rsid w:val="00F8158A"/>
    <w:rsid w:val="00F815B2"/>
    <w:rsid w:val="00F81720"/>
    <w:rsid w:val="00F818BA"/>
    <w:rsid w:val="00F81B29"/>
    <w:rsid w:val="00F81BB9"/>
    <w:rsid w:val="00F81C5E"/>
    <w:rsid w:val="00F81DCB"/>
    <w:rsid w:val="00F82015"/>
    <w:rsid w:val="00F826A1"/>
    <w:rsid w:val="00F826AA"/>
    <w:rsid w:val="00F826AF"/>
    <w:rsid w:val="00F82746"/>
    <w:rsid w:val="00F827F1"/>
    <w:rsid w:val="00F82815"/>
    <w:rsid w:val="00F82898"/>
    <w:rsid w:val="00F828CD"/>
    <w:rsid w:val="00F82915"/>
    <w:rsid w:val="00F82945"/>
    <w:rsid w:val="00F82987"/>
    <w:rsid w:val="00F829CC"/>
    <w:rsid w:val="00F82A27"/>
    <w:rsid w:val="00F82B18"/>
    <w:rsid w:val="00F82B73"/>
    <w:rsid w:val="00F82B82"/>
    <w:rsid w:val="00F82C26"/>
    <w:rsid w:val="00F82DB4"/>
    <w:rsid w:val="00F82DC5"/>
    <w:rsid w:val="00F83116"/>
    <w:rsid w:val="00F83182"/>
    <w:rsid w:val="00F83362"/>
    <w:rsid w:val="00F83495"/>
    <w:rsid w:val="00F834E7"/>
    <w:rsid w:val="00F8350D"/>
    <w:rsid w:val="00F8354E"/>
    <w:rsid w:val="00F8369B"/>
    <w:rsid w:val="00F836D6"/>
    <w:rsid w:val="00F836F9"/>
    <w:rsid w:val="00F83856"/>
    <w:rsid w:val="00F838E7"/>
    <w:rsid w:val="00F83919"/>
    <w:rsid w:val="00F83A7A"/>
    <w:rsid w:val="00F83ACE"/>
    <w:rsid w:val="00F83AD9"/>
    <w:rsid w:val="00F83AE9"/>
    <w:rsid w:val="00F83B23"/>
    <w:rsid w:val="00F83B61"/>
    <w:rsid w:val="00F83C81"/>
    <w:rsid w:val="00F83DB4"/>
    <w:rsid w:val="00F83EF0"/>
    <w:rsid w:val="00F83F69"/>
    <w:rsid w:val="00F84063"/>
    <w:rsid w:val="00F8440A"/>
    <w:rsid w:val="00F844AA"/>
    <w:rsid w:val="00F84586"/>
    <w:rsid w:val="00F845D7"/>
    <w:rsid w:val="00F84666"/>
    <w:rsid w:val="00F8466F"/>
    <w:rsid w:val="00F846B7"/>
    <w:rsid w:val="00F8470C"/>
    <w:rsid w:val="00F84764"/>
    <w:rsid w:val="00F8486A"/>
    <w:rsid w:val="00F8488A"/>
    <w:rsid w:val="00F8493A"/>
    <w:rsid w:val="00F84B47"/>
    <w:rsid w:val="00F84B79"/>
    <w:rsid w:val="00F84CB6"/>
    <w:rsid w:val="00F84D21"/>
    <w:rsid w:val="00F84DAA"/>
    <w:rsid w:val="00F84DFA"/>
    <w:rsid w:val="00F84FEE"/>
    <w:rsid w:val="00F850D1"/>
    <w:rsid w:val="00F851E1"/>
    <w:rsid w:val="00F854D6"/>
    <w:rsid w:val="00F85599"/>
    <w:rsid w:val="00F8573F"/>
    <w:rsid w:val="00F85878"/>
    <w:rsid w:val="00F858EF"/>
    <w:rsid w:val="00F85950"/>
    <w:rsid w:val="00F85966"/>
    <w:rsid w:val="00F85A9A"/>
    <w:rsid w:val="00F85C63"/>
    <w:rsid w:val="00F86073"/>
    <w:rsid w:val="00F862AE"/>
    <w:rsid w:val="00F86379"/>
    <w:rsid w:val="00F8645C"/>
    <w:rsid w:val="00F864C2"/>
    <w:rsid w:val="00F86688"/>
    <w:rsid w:val="00F866EE"/>
    <w:rsid w:val="00F866F7"/>
    <w:rsid w:val="00F867E6"/>
    <w:rsid w:val="00F8689F"/>
    <w:rsid w:val="00F86BEE"/>
    <w:rsid w:val="00F86C5A"/>
    <w:rsid w:val="00F86C6B"/>
    <w:rsid w:val="00F86DBC"/>
    <w:rsid w:val="00F86DC2"/>
    <w:rsid w:val="00F86E23"/>
    <w:rsid w:val="00F86F5E"/>
    <w:rsid w:val="00F86F61"/>
    <w:rsid w:val="00F86F79"/>
    <w:rsid w:val="00F870E4"/>
    <w:rsid w:val="00F87131"/>
    <w:rsid w:val="00F872E4"/>
    <w:rsid w:val="00F8730E"/>
    <w:rsid w:val="00F874A6"/>
    <w:rsid w:val="00F875CB"/>
    <w:rsid w:val="00F87631"/>
    <w:rsid w:val="00F87664"/>
    <w:rsid w:val="00F87668"/>
    <w:rsid w:val="00F8770D"/>
    <w:rsid w:val="00F87846"/>
    <w:rsid w:val="00F878B5"/>
    <w:rsid w:val="00F87911"/>
    <w:rsid w:val="00F879F1"/>
    <w:rsid w:val="00F87B97"/>
    <w:rsid w:val="00F87BBF"/>
    <w:rsid w:val="00F87C12"/>
    <w:rsid w:val="00F87C20"/>
    <w:rsid w:val="00F87C44"/>
    <w:rsid w:val="00F87C95"/>
    <w:rsid w:val="00F87F6D"/>
    <w:rsid w:val="00F9006F"/>
    <w:rsid w:val="00F900DF"/>
    <w:rsid w:val="00F900E0"/>
    <w:rsid w:val="00F90137"/>
    <w:rsid w:val="00F90149"/>
    <w:rsid w:val="00F902B6"/>
    <w:rsid w:val="00F9041F"/>
    <w:rsid w:val="00F90533"/>
    <w:rsid w:val="00F905B1"/>
    <w:rsid w:val="00F905C7"/>
    <w:rsid w:val="00F9063B"/>
    <w:rsid w:val="00F906E4"/>
    <w:rsid w:val="00F90795"/>
    <w:rsid w:val="00F90845"/>
    <w:rsid w:val="00F9090C"/>
    <w:rsid w:val="00F90AAB"/>
    <w:rsid w:val="00F90BD7"/>
    <w:rsid w:val="00F90C84"/>
    <w:rsid w:val="00F90E1B"/>
    <w:rsid w:val="00F90E6A"/>
    <w:rsid w:val="00F90E71"/>
    <w:rsid w:val="00F90E99"/>
    <w:rsid w:val="00F90E9E"/>
    <w:rsid w:val="00F90F02"/>
    <w:rsid w:val="00F90F0E"/>
    <w:rsid w:val="00F90F77"/>
    <w:rsid w:val="00F90F95"/>
    <w:rsid w:val="00F90FDC"/>
    <w:rsid w:val="00F9107A"/>
    <w:rsid w:val="00F91089"/>
    <w:rsid w:val="00F91095"/>
    <w:rsid w:val="00F91201"/>
    <w:rsid w:val="00F91304"/>
    <w:rsid w:val="00F91343"/>
    <w:rsid w:val="00F91364"/>
    <w:rsid w:val="00F913D3"/>
    <w:rsid w:val="00F91473"/>
    <w:rsid w:val="00F91497"/>
    <w:rsid w:val="00F914FC"/>
    <w:rsid w:val="00F91542"/>
    <w:rsid w:val="00F91580"/>
    <w:rsid w:val="00F91641"/>
    <w:rsid w:val="00F9164D"/>
    <w:rsid w:val="00F917D4"/>
    <w:rsid w:val="00F91984"/>
    <w:rsid w:val="00F919E1"/>
    <w:rsid w:val="00F91BA3"/>
    <w:rsid w:val="00F91C39"/>
    <w:rsid w:val="00F91C97"/>
    <w:rsid w:val="00F91DC2"/>
    <w:rsid w:val="00F91E5F"/>
    <w:rsid w:val="00F9201C"/>
    <w:rsid w:val="00F92041"/>
    <w:rsid w:val="00F92148"/>
    <w:rsid w:val="00F92187"/>
    <w:rsid w:val="00F92272"/>
    <w:rsid w:val="00F92279"/>
    <w:rsid w:val="00F922FA"/>
    <w:rsid w:val="00F92368"/>
    <w:rsid w:val="00F9250D"/>
    <w:rsid w:val="00F925C6"/>
    <w:rsid w:val="00F92A8B"/>
    <w:rsid w:val="00F92C1D"/>
    <w:rsid w:val="00F92C91"/>
    <w:rsid w:val="00F92D9A"/>
    <w:rsid w:val="00F92DA5"/>
    <w:rsid w:val="00F92DBD"/>
    <w:rsid w:val="00F92DE8"/>
    <w:rsid w:val="00F92E51"/>
    <w:rsid w:val="00F9303D"/>
    <w:rsid w:val="00F932F3"/>
    <w:rsid w:val="00F933E1"/>
    <w:rsid w:val="00F93402"/>
    <w:rsid w:val="00F9341A"/>
    <w:rsid w:val="00F934CB"/>
    <w:rsid w:val="00F934F1"/>
    <w:rsid w:val="00F93520"/>
    <w:rsid w:val="00F93665"/>
    <w:rsid w:val="00F93790"/>
    <w:rsid w:val="00F9380F"/>
    <w:rsid w:val="00F938DD"/>
    <w:rsid w:val="00F93AA6"/>
    <w:rsid w:val="00F93C98"/>
    <w:rsid w:val="00F93F64"/>
    <w:rsid w:val="00F93FEA"/>
    <w:rsid w:val="00F940D8"/>
    <w:rsid w:val="00F94153"/>
    <w:rsid w:val="00F941B5"/>
    <w:rsid w:val="00F9429A"/>
    <w:rsid w:val="00F942B6"/>
    <w:rsid w:val="00F94370"/>
    <w:rsid w:val="00F943A9"/>
    <w:rsid w:val="00F943AB"/>
    <w:rsid w:val="00F946A9"/>
    <w:rsid w:val="00F9478B"/>
    <w:rsid w:val="00F948DC"/>
    <w:rsid w:val="00F948F4"/>
    <w:rsid w:val="00F9491E"/>
    <w:rsid w:val="00F94993"/>
    <w:rsid w:val="00F949A9"/>
    <w:rsid w:val="00F949F7"/>
    <w:rsid w:val="00F94A4F"/>
    <w:rsid w:val="00F94AD8"/>
    <w:rsid w:val="00F94B09"/>
    <w:rsid w:val="00F94C20"/>
    <w:rsid w:val="00F94C30"/>
    <w:rsid w:val="00F94CA5"/>
    <w:rsid w:val="00F94CDB"/>
    <w:rsid w:val="00F94D6A"/>
    <w:rsid w:val="00F94E1F"/>
    <w:rsid w:val="00F94E93"/>
    <w:rsid w:val="00F95099"/>
    <w:rsid w:val="00F9533E"/>
    <w:rsid w:val="00F95343"/>
    <w:rsid w:val="00F95397"/>
    <w:rsid w:val="00F9539F"/>
    <w:rsid w:val="00F9554E"/>
    <w:rsid w:val="00F956F9"/>
    <w:rsid w:val="00F958CF"/>
    <w:rsid w:val="00F9591E"/>
    <w:rsid w:val="00F9594E"/>
    <w:rsid w:val="00F95AAD"/>
    <w:rsid w:val="00F95CC0"/>
    <w:rsid w:val="00F95CD9"/>
    <w:rsid w:val="00F95DC2"/>
    <w:rsid w:val="00F95E25"/>
    <w:rsid w:val="00F95F87"/>
    <w:rsid w:val="00F95FA3"/>
    <w:rsid w:val="00F95FF4"/>
    <w:rsid w:val="00F96020"/>
    <w:rsid w:val="00F960A5"/>
    <w:rsid w:val="00F96143"/>
    <w:rsid w:val="00F96497"/>
    <w:rsid w:val="00F96A3F"/>
    <w:rsid w:val="00F96A5D"/>
    <w:rsid w:val="00F96D42"/>
    <w:rsid w:val="00F96DC2"/>
    <w:rsid w:val="00F96E0F"/>
    <w:rsid w:val="00F97108"/>
    <w:rsid w:val="00F9716D"/>
    <w:rsid w:val="00F97340"/>
    <w:rsid w:val="00F97354"/>
    <w:rsid w:val="00F9735C"/>
    <w:rsid w:val="00F973D3"/>
    <w:rsid w:val="00F97475"/>
    <w:rsid w:val="00F974BF"/>
    <w:rsid w:val="00F97525"/>
    <w:rsid w:val="00F9765C"/>
    <w:rsid w:val="00F9774B"/>
    <w:rsid w:val="00F977EF"/>
    <w:rsid w:val="00F9781E"/>
    <w:rsid w:val="00F9788A"/>
    <w:rsid w:val="00F9789A"/>
    <w:rsid w:val="00F978FF"/>
    <w:rsid w:val="00F97A6E"/>
    <w:rsid w:val="00F97ADF"/>
    <w:rsid w:val="00F97AF1"/>
    <w:rsid w:val="00F97BB8"/>
    <w:rsid w:val="00F97CA6"/>
    <w:rsid w:val="00F97CAD"/>
    <w:rsid w:val="00F97E05"/>
    <w:rsid w:val="00FA0070"/>
    <w:rsid w:val="00FA0089"/>
    <w:rsid w:val="00FA014A"/>
    <w:rsid w:val="00FA01FD"/>
    <w:rsid w:val="00FA0602"/>
    <w:rsid w:val="00FA072C"/>
    <w:rsid w:val="00FA089B"/>
    <w:rsid w:val="00FA0BA2"/>
    <w:rsid w:val="00FA0C01"/>
    <w:rsid w:val="00FA0C3F"/>
    <w:rsid w:val="00FA0D8C"/>
    <w:rsid w:val="00FA0DA3"/>
    <w:rsid w:val="00FA0F7D"/>
    <w:rsid w:val="00FA10E6"/>
    <w:rsid w:val="00FA1190"/>
    <w:rsid w:val="00FA12AE"/>
    <w:rsid w:val="00FA12B4"/>
    <w:rsid w:val="00FA12E1"/>
    <w:rsid w:val="00FA1361"/>
    <w:rsid w:val="00FA1380"/>
    <w:rsid w:val="00FA139A"/>
    <w:rsid w:val="00FA13F4"/>
    <w:rsid w:val="00FA172B"/>
    <w:rsid w:val="00FA181D"/>
    <w:rsid w:val="00FA1962"/>
    <w:rsid w:val="00FA1B53"/>
    <w:rsid w:val="00FA1C7E"/>
    <w:rsid w:val="00FA1D9F"/>
    <w:rsid w:val="00FA1EE5"/>
    <w:rsid w:val="00FA2082"/>
    <w:rsid w:val="00FA2104"/>
    <w:rsid w:val="00FA21A3"/>
    <w:rsid w:val="00FA2570"/>
    <w:rsid w:val="00FA2624"/>
    <w:rsid w:val="00FA28F3"/>
    <w:rsid w:val="00FA299B"/>
    <w:rsid w:val="00FA2C28"/>
    <w:rsid w:val="00FA3051"/>
    <w:rsid w:val="00FA315F"/>
    <w:rsid w:val="00FA3238"/>
    <w:rsid w:val="00FA33E4"/>
    <w:rsid w:val="00FA347B"/>
    <w:rsid w:val="00FA348F"/>
    <w:rsid w:val="00FA3794"/>
    <w:rsid w:val="00FA3B8D"/>
    <w:rsid w:val="00FA3C80"/>
    <w:rsid w:val="00FA3F06"/>
    <w:rsid w:val="00FA3F70"/>
    <w:rsid w:val="00FA40D1"/>
    <w:rsid w:val="00FA4218"/>
    <w:rsid w:val="00FA4254"/>
    <w:rsid w:val="00FA43B8"/>
    <w:rsid w:val="00FA442F"/>
    <w:rsid w:val="00FA44A1"/>
    <w:rsid w:val="00FA4599"/>
    <w:rsid w:val="00FA4740"/>
    <w:rsid w:val="00FA4C0B"/>
    <w:rsid w:val="00FA4C23"/>
    <w:rsid w:val="00FA4C7F"/>
    <w:rsid w:val="00FA4CBB"/>
    <w:rsid w:val="00FA4D0D"/>
    <w:rsid w:val="00FA4E95"/>
    <w:rsid w:val="00FA4F22"/>
    <w:rsid w:val="00FA51E7"/>
    <w:rsid w:val="00FA52DD"/>
    <w:rsid w:val="00FA53F2"/>
    <w:rsid w:val="00FA5786"/>
    <w:rsid w:val="00FA5867"/>
    <w:rsid w:val="00FA588C"/>
    <w:rsid w:val="00FA592F"/>
    <w:rsid w:val="00FA5A25"/>
    <w:rsid w:val="00FA5B97"/>
    <w:rsid w:val="00FA5D75"/>
    <w:rsid w:val="00FA5E3B"/>
    <w:rsid w:val="00FA5FDD"/>
    <w:rsid w:val="00FA5FDF"/>
    <w:rsid w:val="00FA5FF8"/>
    <w:rsid w:val="00FA605B"/>
    <w:rsid w:val="00FA60A9"/>
    <w:rsid w:val="00FA6165"/>
    <w:rsid w:val="00FA633F"/>
    <w:rsid w:val="00FA6386"/>
    <w:rsid w:val="00FA63C0"/>
    <w:rsid w:val="00FA63ED"/>
    <w:rsid w:val="00FA642C"/>
    <w:rsid w:val="00FA6432"/>
    <w:rsid w:val="00FA6499"/>
    <w:rsid w:val="00FA6518"/>
    <w:rsid w:val="00FA659D"/>
    <w:rsid w:val="00FA6623"/>
    <w:rsid w:val="00FA6724"/>
    <w:rsid w:val="00FA6A5C"/>
    <w:rsid w:val="00FA6B3D"/>
    <w:rsid w:val="00FA6B46"/>
    <w:rsid w:val="00FA6B7C"/>
    <w:rsid w:val="00FA6B96"/>
    <w:rsid w:val="00FA6C4D"/>
    <w:rsid w:val="00FA6CCE"/>
    <w:rsid w:val="00FA6CD9"/>
    <w:rsid w:val="00FA6D63"/>
    <w:rsid w:val="00FA6DCD"/>
    <w:rsid w:val="00FA6F53"/>
    <w:rsid w:val="00FA70F0"/>
    <w:rsid w:val="00FA719B"/>
    <w:rsid w:val="00FA71C5"/>
    <w:rsid w:val="00FA72A5"/>
    <w:rsid w:val="00FA72CE"/>
    <w:rsid w:val="00FA736C"/>
    <w:rsid w:val="00FA7380"/>
    <w:rsid w:val="00FA7C3C"/>
    <w:rsid w:val="00FA7D5B"/>
    <w:rsid w:val="00FA7DB1"/>
    <w:rsid w:val="00FA7DD3"/>
    <w:rsid w:val="00FB00BA"/>
    <w:rsid w:val="00FB00BF"/>
    <w:rsid w:val="00FB01AA"/>
    <w:rsid w:val="00FB0220"/>
    <w:rsid w:val="00FB025F"/>
    <w:rsid w:val="00FB038D"/>
    <w:rsid w:val="00FB05B9"/>
    <w:rsid w:val="00FB05BE"/>
    <w:rsid w:val="00FB066F"/>
    <w:rsid w:val="00FB06BF"/>
    <w:rsid w:val="00FB0714"/>
    <w:rsid w:val="00FB073F"/>
    <w:rsid w:val="00FB0761"/>
    <w:rsid w:val="00FB07ED"/>
    <w:rsid w:val="00FB0969"/>
    <w:rsid w:val="00FB09C1"/>
    <w:rsid w:val="00FB0AA0"/>
    <w:rsid w:val="00FB0B51"/>
    <w:rsid w:val="00FB0B95"/>
    <w:rsid w:val="00FB0BE7"/>
    <w:rsid w:val="00FB0C0C"/>
    <w:rsid w:val="00FB0C73"/>
    <w:rsid w:val="00FB0FF7"/>
    <w:rsid w:val="00FB127E"/>
    <w:rsid w:val="00FB12A6"/>
    <w:rsid w:val="00FB13B2"/>
    <w:rsid w:val="00FB1437"/>
    <w:rsid w:val="00FB1532"/>
    <w:rsid w:val="00FB156A"/>
    <w:rsid w:val="00FB169F"/>
    <w:rsid w:val="00FB16D4"/>
    <w:rsid w:val="00FB16F2"/>
    <w:rsid w:val="00FB181B"/>
    <w:rsid w:val="00FB18C3"/>
    <w:rsid w:val="00FB1B04"/>
    <w:rsid w:val="00FB1BC0"/>
    <w:rsid w:val="00FB1CC6"/>
    <w:rsid w:val="00FB1CD1"/>
    <w:rsid w:val="00FB1DD2"/>
    <w:rsid w:val="00FB1DD5"/>
    <w:rsid w:val="00FB1E2C"/>
    <w:rsid w:val="00FB1EC1"/>
    <w:rsid w:val="00FB1F05"/>
    <w:rsid w:val="00FB1FCB"/>
    <w:rsid w:val="00FB20FE"/>
    <w:rsid w:val="00FB2348"/>
    <w:rsid w:val="00FB250C"/>
    <w:rsid w:val="00FB291C"/>
    <w:rsid w:val="00FB2A6E"/>
    <w:rsid w:val="00FB2D41"/>
    <w:rsid w:val="00FB2DB5"/>
    <w:rsid w:val="00FB30EF"/>
    <w:rsid w:val="00FB312B"/>
    <w:rsid w:val="00FB3249"/>
    <w:rsid w:val="00FB3280"/>
    <w:rsid w:val="00FB33BA"/>
    <w:rsid w:val="00FB34CA"/>
    <w:rsid w:val="00FB351B"/>
    <w:rsid w:val="00FB3522"/>
    <w:rsid w:val="00FB3621"/>
    <w:rsid w:val="00FB362C"/>
    <w:rsid w:val="00FB36DB"/>
    <w:rsid w:val="00FB370A"/>
    <w:rsid w:val="00FB3729"/>
    <w:rsid w:val="00FB3A8D"/>
    <w:rsid w:val="00FB3AB7"/>
    <w:rsid w:val="00FB3C2E"/>
    <w:rsid w:val="00FB3C9A"/>
    <w:rsid w:val="00FB3CF6"/>
    <w:rsid w:val="00FB3D1C"/>
    <w:rsid w:val="00FB3E54"/>
    <w:rsid w:val="00FB3E84"/>
    <w:rsid w:val="00FB3E9A"/>
    <w:rsid w:val="00FB41A5"/>
    <w:rsid w:val="00FB42DD"/>
    <w:rsid w:val="00FB4309"/>
    <w:rsid w:val="00FB43C8"/>
    <w:rsid w:val="00FB445E"/>
    <w:rsid w:val="00FB4471"/>
    <w:rsid w:val="00FB46B9"/>
    <w:rsid w:val="00FB46BD"/>
    <w:rsid w:val="00FB473F"/>
    <w:rsid w:val="00FB4A39"/>
    <w:rsid w:val="00FB4AC9"/>
    <w:rsid w:val="00FB4B33"/>
    <w:rsid w:val="00FB4C46"/>
    <w:rsid w:val="00FB4D21"/>
    <w:rsid w:val="00FB4DB4"/>
    <w:rsid w:val="00FB4F23"/>
    <w:rsid w:val="00FB4F2A"/>
    <w:rsid w:val="00FB4F7C"/>
    <w:rsid w:val="00FB5112"/>
    <w:rsid w:val="00FB530E"/>
    <w:rsid w:val="00FB536F"/>
    <w:rsid w:val="00FB5377"/>
    <w:rsid w:val="00FB5381"/>
    <w:rsid w:val="00FB5411"/>
    <w:rsid w:val="00FB5694"/>
    <w:rsid w:val="00FB56EC"/>
    <w:rsid w:val="00FB5783"/>
    <w:rsid w:val="00FB58B4"/>
    <w:rsid w:val="00FB58F7"/>
    <w:rsid w:val="00FB5AB1"/>
    <w:rsid w:val="00FB5B6F"/>
    <w:rsid w:val="00FB5C2A"/>
    <w:rsid w:val="00FB5D11"/>
    <w:rsid w:val="00FB5E09"/>
    <w:rsid w:val="00FB5E3C"/>
    <w:rsid w:val="00FB5F4C"/>
    <w:rsid w:val="00FB60B4"/>
    <w:rsid w:val="00FB6464"/>
    <w:rsid w:val="00FB660E"/>
    <w:rsid w:val="00FB6661"/>
    <w:rsid w:val="00FB684F"/>
    <w:rsid w:val="00FB685A"/>
    <w:rsid w:val="00FB68F3"/>
    <w:rsid w:val="00FB6B1C"/>
    <w:rsid w:val="00FB6B7D"/>
    <w:rsid w:val="00FB6C54"/>
    <w:rsid w:val="00FB6D58"/>
    <w:rsid w:val="00FB6E00"/>
    <w:rsid w:val="00FB711F"/>
    <w:rsid w:val="00FB757E"/>
    <w:rsid w:val="00FB762B"/>
    <w:rsid w:val="00FB765A"/>
    <w:rsid w:val="00FB77CC"/>
    <w:rsid w:val="00FB7806"/>
    <w:rsid w:val="00FB79FB"/>
    <w:rsid w:val="00FB7A77"/>
    <w:rsid w:val="00FB7CDB"/>
    <w:rsid w:val="00FB7CF3"/>
    <w:rsid w:val="00FB7DA8"/>
    <w:rsid w:val="00FB7E02"/>
    <w:rsid w:val="00FC00F8"/>
    <w:rsid w:val="00FC058C"/>
    <w:rsid w:val="00FC0623"/>
    <w:rsid w:val="00FC06FD"/>
    <w:rsid w:val="00FC07BB"/>
    <w:rsid w:val="00FC0862"/>
    <w:rsid w:val="00FC0A90"/>
    <w:rsid w:val="00FC0ABD"/>
    <w:rsid w:val="00FC0B8E"/>
    <w:rsid w:val="00FC0C08"/>
    <w:rsid w:val="00FC0CAF"/>
    <w:rsid w:val="00FC0E7A"/>
    <w:rsid w:val="00FC0F81"/>
    <w:rsid w:val="00FC10EB"/>
    <w:rsid w:val="00FC13DF"/>
    <w:rsid w:val="00FC196C"/>
    <w:rsid w:val="00FC1A22"/>
    <w:rsid w:val="00FC1E1B"/>
    <w:rsid w:val="00FC1E70"/>
    <w:rsid w:val="00FC1F28"/>
    <w:rsid w:val="00FC2127"/>
    <w:rsid w:val="00FC21E8"/>
    <w:rsid w:val="00FC21EE"/>
    <w:rsid w:val="00FC23B4"/>
    <w:rsid w:val="00FC23C6"/>
    <w:rsid w:val="00FC265E"/>
    <w:rsid w:val="00FC271D"/>
    <w:rsid w:val="00FC27F3"/>
    <w:rsid w:val="00FC2981"/>
    <w:rsid w:val="00FC2B8D"/>
    <w:rsid w:val="00FC2C4C"/>
    <w:rsid w:val="00FC2C78"/>
    <w:rsid w:val="00FC2CE2"/>
    <w:rsid w:val="00FC2E45"/>
    <w:rsid w:val="00FC2E83"/>
    <w:rsid w:val="00FC2F1E"/>
    <w:rsid w:val="00FC2F30"/>
    <w:rsid w:val="00FC3347"/>
    <w:rsid w:val="00FC35E5"/>
    <w:rsid w:val="00FC3748"/>
    <w:rsid w:val="00FC38CE"/>
    <w:rsid w:val="00FC3987"/>
    <w:rsid w:val="00FC39CC"/>
    <w:rsid w:val="00FC3A3C"/>
    <w:rsid w:val="00FC3B93"/>
    <w:rsid w:val="00FC3BC3"/>
    <w:rsid w:val="00FC3C2B"/>
    <w:rsid w:val="00FC3C4B"/>
    <w:rsid w:val="00FC3C8E"/>
    <w:rsid w:val="00FC3CA1"/>
    <w:rsid w:val="00FC3CCC"/>
    <w:rsid w:val="00FC3E2B"/>
    <w:rsid w:val="00FC3FBE"/>
    <w:rsid w:val="00FC403A"/>
    <w:rsid w:val="00FC4101"/>
    <w:rsid w:val="00FC4103"/>
    <w:rsid w:val="00FC427C"/>
    <w:rsid w:val="00FC4280"/>
    <w:rsid w:val="00FC440E"/>
    <w:rsid w:val="00FC450A"/>
    <w:rsid w:val="00FC4619"/>
    <w:rsid w:val="00FC4744"/>
    <w:rsid w:val="00FC48E6"/>
    <w:rsid w:val="00FC495C"/>
    <w:rsid w:val="00FC4A89"/>
    <w:rsid w:val="00FC4CE3"/>
    <w:rsid w:val="00FC4D7B"/>
    <w:rsid w:val="00FC4E4B"/>
    <w:rsid w:val="00FC4E82"/>
    <w:rsid w:val="00FC4FEC"/>
    <w:rsid w:val="00FC50C0"/>
    <w:rsid w:val="00FC50D1"/>
    <w:rsid w:val="00FC5341"/>
    <w:rsid w:val="00FC55D9"/>
    <w:rsid w:val="00FC57C0"/>
    <w:rsid w:val="00FC58AE"/>
    <w:rsid w:val="00FC58F2"/>
    <w:rsid w:val="00FC5966"/>
    <w:rsid w:val="00FC5AC2"/>
    <w:rsid w:val="00FC5AC5"/>
    <w:rsid w:val="00FC5AE7"/>
    <w:rsid w:val="00FC5B44"/>
    <w:rsid w:val="00FC5BF8"/>
    <w:rsid w:val="00FC5C2B"/>
    <w:rsid w:val="00FC5C31"/>
    <w:rsid w:val="00FC6010"/>
    <w:rsid w:val="00FC6057"/>
    <w:rsid w:val="00FC6187"/>
    <w:rsid w:val="00FC62AA"/>
    <w:rsid w:val="00FC653A"/>
    <w:rsid w:val="00FC6633"/>
    <w:rsid w:val="00FC695E"/>
    <w:rsid w:val="00FC69EB"/>
    <w:rsid w:val="00FC6ADA"/>
    <w:rsid w:val="00FC6B93"/>
    <w:rsid w:val="00FC6DAC"/>
    <w:rsid w:val="00FC6E00"/>
    <w:rsid w:val="00FC6FA9"/>
    <w:rsid w:val="00FC7028"/>
    <w:rsid w:val="00FC705E"/>
    <w:rsid w:val="00FC713A"/>
    <w:rsid w:val="00FC7158"/>
    <w:rsid w:val="00FC74C3"/>
    <w:rsid w:val="00FC7526"/>
    <w:rsid w:val="00FC76A7"/>
    <w:rsid w:val="00FC77F3"/>
    <w:rsid w:val="00FC782A"/>
    <w:rsid w:val="00FC7931"/>
    <w:rsid w:val="00FC7965"/>
    <w:rsid w:val="00FC7A10"/>
    <w:rsid w:val="00FC7A41"/>
    <w:rsid w:val="00FC7A5D"/>
    <w:rsid w:val="00FC7B9D"/>
    <w:rsid w:val="00FC7C33"/>
    <w:rsid w:val="00FC7E8D"/>
    <w:rsid w:val="00FC7F34"/>
    <w:rsid w:val="00FC7F35"/>
    <w:rsid w:val="00FD00F0"/>
    <w:rsid w:val="00FD015D"/>
    <w:rsid w:val="00FD028B"/>
    <w:rsid w:val="00FD02E4"/>
    <w:rsid w:val="00FD0479"/>
    <w:rsid w:val="00FD066F"/>
    <w:rsid w:val="00FD06F8"/>
    <w:rsid w:val="00FD0805"/>
    <w:rsid w:val="00FD0883"/>
    <w:rsid w:val="00FD08CF"/>
    <w:rsid w:val="00FD0A09"/>
    <w:rsid w:val="00FD0A72"/>
    <w:rsid w:val="00FD0B13"/>
    <w:rsid w:val="00FD0B16"/>
    <w:rsid w:val="00FD0B2D"/>
    <w:rsid w:val="00FD0BB3"/>
    <w:rsid w:val="00FD0CE5"/>
    <w:rsid w:val="00FD100F"/>
    <w:rsid w:val="00FD10DA"/>
    <w:rsid w:val="00FD10EE"/>
    <w:rsid w:val="00FD118E"/>
    <w:rsid w:val="00FD127A"/>
    <w:rsid w:val="00FD1418"/>
    <w:rsid w:val="00FD1425"/>
    <w:rsid w:val="00FD155F"/>
    <w:rsid w:val="00FD1F04"/>
    <w:rsid w:val="00FD21F2"/>
    <w:rsid w:val="00FD23CF"/>
    <w:rsid w:val="00FD2450"/>
    <w:rsid w:val="00FD24AF"/>
    <w:rsid w:val="00FD24C5"/>
    <w:rsid w:val="00FD24ED"/>
    <w:rsid w:val="00FD257C"/>
    <w:rsid w:val="00FD26D4"/>
    <w:rsid w:val="00FD27E6"/>
    <w:rsid w:val="00FD2B41"/>
    <w:rsid w:val="00FD2EC8"/>
    <w:rsid w:val="00FD2F4A"/>
    <w:rsid w:val="00FD2FBA"/>
    <w:rsid w:val="00FD3110"/>
    <w:rsid w:val="00FD3361"/>
    <w:rsid w:val="00FD33C2"/>
    <w:rsid w:val="00FD3408"/>
    <w:rsid w:val="00FD3486"/>
    <w:rsid w:val="00FD348C"/>
    <w:rsid w:val="00FD3495"/>
    <w:rsid w:val="00FD3686"/>
    <w:rsid w:val="00FD3AB0"/>
    <w:rsid w:val="00FD3AFE"/>
    <w:rsid w:val="00FD3B61"/>
    <w:rsid w:val="00FD3C64"/>
    <w:rsid w:val="00FD3CF1"/>
    <w:rsid w:val="00FD3DE2"/>
    <w:rsid w:val="00FD3DF3"/>
    <w:rsid w:val="00FD3E53"/>
    <w:rsid w:val="00FD3F55"/>
    <w:rsid w:val="00FD4049"/>
    <w:rsid w:val="00FD40AA"/>
    <w:rsid w:val="00FD417E"/>
    <w:rsid w:val="00FD41D6"/>
    <w:rsid w:val="00FD44A3"/>
    <w:rsid w:val="00FD4575"/>
    <w:rsid w:val="00FD4607"/>
    <w:rsid w:val="00FD4777"/>
    <w:rsid w:val="00FD4814"/>
    <w:rsid w:val="00FD4926"/>
    <w:rsid w:val="00FD4CEB"/>
    <w:rsid w:val="00FD4CFE"/>
    <w:rsid w:val="00FD4D19"/>
    <w:rsid w:val="00FD4E8A"/>
    <w:rsid w:val="00FD5088"/>
    <w:rsid w:val="00FD530C"/>
    <w:rsid w:val="00FD530E"/>
    <w:rsid w:val="00FD5432"/>
    <w:rsid w:val="00FD546F"/>
    <w:rsid w:val="00FD54B9"/>
    <w:rsid w:val="00FD5592"/>
    <w:rsid w:val="00FD560B"/>
    <w:rsid w:val="00FD56AD"/>
    <w:rsid w:val="00FD56B8"/>
    <w:rsid w:val="00FD5738"/>
    <w:rsid w:val="00FD587C"/>
    <w:rsid w:val="00FD593A"/>
    <w:rsid w:val="00FD5C40"/>
    <w:rsid w:val="00FD5DD0"/>
    <w:rsid w:val="00FD5DD7"/>
    <w:rsid w:val="00FD5E50"/>
    <w:rsid w:val="00FD5FAE"/>
    <w:rsid w:val="00FD60B7"/>
    <w:rsid w:val="00FD6501"/>
    <w:rsid w:val="00FD6655"/>
    <w:rsid w:val="00FD6688"/>
    <w:rsid w:val="00FD679F"/>
    <w:rsid w:val="00FD6942"/>
    <w:rsid w:val="00FD69A6"/>
    <w:rsid w:val="00FD69CF"/>
    <w:rsid w:val="00FD6A90"/>
    <w:rsid w:val="00FD6B90"/>
    <w:rsid w:val="00FD6BA4"/>
    <w:rsid w:val="00FD6BEF"/>
    <w:rsid w:val="00FD6DD9"/>
    <w:rsid w:val="00FD6DF1"/>
    <w:rsid w:val="00FD725F"/>
    <w:rsid w:val="00FD7287"/>
    <w:rsid w:val="00FD7544"/>
    <w:rsid w:val="00FD75AA"/>
    <w:rsid w:val="00FD786E"/>
    <w:rsid w:val="00FD78B8"/>
    <w:rsid w:val="00FD798B"/>
    <w:rsid w:val="00FD7AF8"/>
    <w:rsid w:val="00FD7B1E"/>
    <w:rsid w:val="00FD7B3E"/>
    <w:rsid w:val="00FD7BD8"/>
    <w:rsid w:val="00FD7BF8"/>
    <w:rsid w:val="00FD7CC3"/>
    <w:rsid w:val="00FD7CD9"/>
    <w:rsid w:val="00FD7CFA"/>
    <w:rsid w:val="00FD7D5B"/>
    <w:rsid w:val="00FD7EB3"/>
    <w:rsid w:val="00FE0099"/>
    <w:rsid w:val="00FE017D"/>
    <w:rsid w:val="00FE03C0"/>
    <w:rsid w:val="00FE0409"/>
    <w:rsid w:val="00FE0464"/>
    <w:rsid w:val="00FE051B"/>
    <w:rsid w:val="00FE05B4"/>
    <w:rsid w:val="00FE05DF"/>
    <w:rsid w:val="00FE0612"/>
    <w:rsid w:val="00FE07ED"/>
    <w:rsid w:val="00FE080F"/>
    <w:rsid w:val="00FE08B0"/>
    <w:rsid w:val="00FE08DA"/>
    <w:rsid w:val="00FE093F"/>
    <w:rsid w:val="00FE09D7"/>
    <w:rsid w:val="00FE0C13"/>
    <w:rsid w:val="00FE0C52"/>
    <w:rsid w:val="00FE0CA5"/>
    <w:rsid w:val="00FE0D1D"/>
    <w:rsid w:val="00FE0DBC"/>
    <w:rsid w:val="00FE0E5A"/>
    <w:rsid w:val="00FE0E6B"/>
    <w:rsid w:val="00FE10B5"/>
    <w:rsid w:val="00FE121F"/>
    <w:rsid w:val="00FE1252"/>
    <w:rsid w:val="00FE1480"/>
    <w:rsid w:val="00FE167A"/>
    <w:rsid w:val="00FE1680"/>
    <w:rsid w:val="00FE1741"/>
    <w:rsid w:val="00FE18D0"/>
    <w:rsid w:val="00FE1960"/>
    <w:rsid w:val="00FE19F7"/>
    <w:rsid w:val="00FE1AB0"/>
    <w:rsid w:val="00FE1BD9"/>
    <w:rsid w:val="00FE1CB4"/>
    <w:rsid w:val="00FE1D03"/>
    <w:rsid w:val="00FE1DCF"/>
    <w:rsid w:val="00FE1F6A"/>
    <w:rsid w:val="00FE1F99"/>
    <w:rsid w:val="00FE206B"/>
    <w:rsid w:val="00FE208C"/>
    <w:rsid w:val="00FE2241"/>
    <w:rsid w:val="00FE2358"/>
    <w:rsid w:val="00FE2533"/>
    <w:rsid w:val="00FE2700"/>
    <w:rsid w:val="00FE2764"/>
    <w:rsid w:val="00FE2A6A"/>
    <w:rsid w:val="00FE2D3C"/>
    <w:rsid w:val="00FE2DF0"/>
    <w:rsid w:val="00FE2E18"/>
    <w:rsid w:val="00FE2E2A"/>
    <w:rsid w:val="00FE2EFB"/>
    <w:rsid w:val="00FE3067"/>
    <w:rsid w:val="00FE30AF"/>
    <w:rsid w:val="00FE31CA"/>
    <w:rsid w:val="00FE3225"/>
    <w:rsid w:val="00FE32B4"/>
    <w:rsid w:val="00FE3381"/>
    <w:rsid w:val="00FE345C"/>
    <w:rsid w:val="00FE34CC"/>
    <w:rsid w:val="00FE35EA"/>
    <w:rsid w:val="00FE367A"/>
    <w:rsid w:val="00FE385D"/>
    <w:rsid w:val="00FE3BE9"/>
    <w:rsid w:val="00FE3E34"/>
    <w:rsid w:val="00FE416E"/>
    <w:rsid w:val="00FE4368"/>
    <w:rsid w:val="00FE4564"/>
    <w:rsid w:val="00FE463D"/>
    <w:rsid w:val="00FE4770"/>
    <w:rsid w:val="00FE480B"/>
    <w:rsid w:val="00FE4833"/>
    <w:rsid w:val="00FE4916"/>
    <w:rsid w:val="00FE4947"/>
    <w:rsid w:val="00FE4AC5"/>
    <w:rsid w:val="00FE4B5D"/>
    <w:rsid w:val="00FE4C26"/>
    <w:rsid w:val="00FE4CBA"/>
    <w:rsid w:val="00FE4D5E"/>
    <w:rsid w:val="00FE4E6A"/>
    <w:rsid w:val="00FE4EAA"/>
    <w:rsid w:val="00FE4EB1"/>
    <w:rsid w:val="00FE4F43"/>
    <w:rsid w:val="00FE5449"/>
    <w:rsid w:val="00FE55D3"/>
    <w:rsid w:val="00FE5691"/>
    <w:rsid w:val="00FE5754"/>
    <w:rsid w:val="00FE58E7"/>
    <w:rsid w:val="00FE58F6"/>
    <w:rsid w:val="00FE59D3"/>
    <w:rsid w:val="00FE5A80"/>
    <w:rsid w:val="00FE5AD6"/>
    <w:rsid w:val="00FE5AFB"/>
    <w:rsid w:val="00FE5B0B"/>
    <w:rsid w:val="00FE5BC9"/>
    <w:rsid w:val="00FE5C2F"/>
    <w:rsid w:val="00FE5C6F"/>
    <w:rsid w:val="00FE5E04"/>
    <w:rsid w:val="00FE5F57"/>
    <w:rsid w:val="00FE618B"/>
    <w:rsid w:val="00FE6230"/>
    <w:rsid w:val="00FE6335"/>
    <w:rsid w:val="00FE64C7"/>
    <w:rsid w:val="00FE64DD"/>
    <w:rsid w:val="00FE65ED"/>
    <w:rsid w:val="00FE66F6"/>
    <w:rsid w:val="00FE67DC"/>
    <w:rsid w:val="00FE6949"/>
    <w:rsid w:val="00FE6B4B"/>
    <w:rsid w:val="00FE6D0A"/>
    <w:rsid w:val="00FE6D79"/>
    <w:rsid w:val="00FE6E0F"/>
    <w:rsid w:val="00FE6E26"/>
    <w:rsid w:val="00FE6F2A"/>
    <w:rsid w:val="00FE714D"/>
    <w:rsid w:val="00FE7253"/>
    <w:rsid w:val="00FE750E"/>
    <w:rsid w:val="00FE7805"/>
    <w:rsid w:val="00FE7935"/>
    <w:rsid w:val="00FE7AB7"/>
    <w:rsid w:val="00FE7B12"/>
    <w:rsid w:val="00FE7CB7"/>
    <w:rsid w:val="00FE7FB2"/>
    <w:rsid w:val="00FF0144"/>
    <w:rsid w:val="00FF02B4"/>
    <w:rsid w:val="00FF099A"/>
    <w:rsid w:val="00FF0A07"/>
    <w:rsid w:val="00FF0AE2"/>
    <w:rsid w:val="00FF0C7A"/>
    <w:rsid w:val="00FF0C82"/>
    <w:rsid w:val="00FF0CB3"/>
    <w:rsid w:val="00FF0DED"/>
    <w:rsid w:val="00FF0FF3"/>
    <w:rsid w:val="00FF1136"/>
    <w:rsid w:val="00FF116B"/>
    <w:rsid w:val="00FF1265"/>
    <w:rsid w:val="00FF12FF"/>
    <w:rsid w:val="00FF136E"/>
    <w:rsid w:val="00FF1675"/>
    <w:rsid w:val="00FF1C0E"/>
    <w:rsid w:val="00FF1D24"/>
    <w:rsid w:val="00FF1D30"/>
    <w:rsid w:val="00FF2081"/>
    <w:rsid w:val="00FF2165"/>
    <w:rsid w:val="00FF22A9"/>
    <w:rsid w:val="00FF22E5"/>
    <w:rsid w:val="00FF2383"/>
    <w:rsid w:val="00FF24DC"/>
    <w:rsid w:val="00FF2502"/>
    <w:rsid w:val="00FF259B"/>
    <w:rsid w:val="00FF26D5"/>
    <w:rsid w:val="00FF26E1"/>
    <w:rsid w:val="00FF2785"/>
    <w:rsid w:val="00FF2824"/>
    <w:rsid w:val="00FF2826"/>
    <w:rsid w:val="00FF2873"/>
    <w:rsid w:val="00FF292C"/>
    <w:rsid w:val="00FF29B9"/>
    <w:rsid w:val="00FF2BFB"/>
    <w:rsid w:val="00FF2E49"/>
    <w:rsid w:val="00FF2F0E"/>
    <w:rsid w:val="00FF2FB2"/>
    <w:rsid w:val="00FF30A7"/>
    <w:rsid w:val="00FF332A"/>
    <w:rsid w:val="00FF335C"/>
    <w:rsid w:val="00FF34C0"/>
    <w:rsid w:val="00FF3623"/>
    <w:rsid w:val="00FF37B2"/>
    <w:rsid w:val="00FF388E"/>
    <w:rsid w:val="00FF3A5E"/>
    <w:rsid w:val="00FF3A70"/>
    <w:rsid w:val="00FF3B12"/>
    <w:rsid w:val="00FF3C0E"/>
    <w:rsid w:val="00FF3C4D"/>
    <w:rsid w:val="00FF3C5E"/>
    <w:rsid w:val="00FF3D00"/>
    <w:rsid w:val="00FF3D0E"/>
    <w:rsid w:val="00FF3D41"/>
    <w:rsid w:val="00FF3D84"/>
    <w:rsid w:val="00FF3D89"/>
    <w:rsid w:val="00FF3F22"/>
    <w:rsid w:val="00FF404B"/>
    <w:rsid w:val="00FF40F5"/>
    <w:rsid w:val="00FF4139"/>
    <w:rsid w:val="00FF41C9"/>
    <w:rsid w:val="00FF4378"/>
    <w:rsid w:val="00FF457D"/>
    <w:rsid w:val="00FF45DB"/>
    <w:rsid w:val="00FF476B"/>
    <w:rsid w:val="00FF4A8C"/>
    <w:rsid w:val="00FF4BA4"/>
    <w:rsid w:val="00FF4D24"/>
    <w:rsid w:val="00FF4E1D"/>
    <w:rsid w:val="00FF4F05"/>
    <w:rsid w:val="00FF4FE1"/>
    <w:rsid w:val="00FF4FE6"/>
    <w:rsid w:val="00FF506C"/>
    <w:rsid w:val="00FF506D"/>
    <w:rsid w:val="00FF518A"/>
    <w:rsid w:val="00FF5246"/>
    <w:rsid w:val="00FF53C1"/>
    <w:rsid w:val="00FF55B6"/>
    <w:rsid w:val="00FF562E"/>
    <w:rsid w:val="00FF56BB"/>
    <w:rsid w:val="00FF57A2"/>
    <w:rsid w:val="00FF5947"/>
    <w:rsid w:val="00FF5BCE"/>
    <w:rsid w:val="00FF5C4D"/>
    <w:rsid w:val="00FF5D9E"/>
    <w:rsid w:val="00FF5DEB"/>
    <w:rsid w:val="00FF5EA9"/>
    <w:rsid w:val="00FF5F75"/>
    <w:rsid w:val="00FF6070"/>
    <w:rsid w:val="00FF6187"/>
    <w:rsid w:val="00FF6288"/>
    <w:rsid w:val="00FF641A"/>
    <w:rsid w:val="00FF64B7"/>
    <w:rsid w:val="00FF6506"/>
    <w:rsid w:val="00FF6520"/>
    <w:rsid w:val="00FF660D"/>
    <w:rsid w:val="00FF6627"/>
    <w:rsid w:val="00FF6748"/>
    <w:rsid w:val="00FF674F"/>
    <w:rsid w:val="00FF687B"/>
    <w:rsid w:val="00FF69CA"/>
    <w:rsid w:val="00FF6BB0"/>
    <w:rsid w:val="00FF6DB3"/>
    <w:rsid w:val="00FF6E14"/>
    <w:rsid w:val="00FF6EFA"/>
    <w:rsid w:val="00FF6F37"/>
    <w:rsid w:val="00FF7081"/>
    <w:rsid w:val="00FF7119"/>
    <w:rsid w:val="00FF720C"/>
    <w:rsid w:val="00FF744A"/>
    <w:rsid w:val="00FF74FF"/>
    <w:rsid w:val="00FF75C2"/>
    <w:rsid w:val="00FF76E0"/>
    <w:rsid w:val="00FF78AE"/>
    <w:rsid w:val="00FF7A01"/>
    <w:rsid w:val="00FF7A1E"/>
    <w:rsid w:val="00FF7A95"/>
    <w:rsid w:val="00FF7B79"/>
    <w:rsid w:val="00FF7BBF"/>
    <w:rsid w:val="00FF7BFD"/>
    <w:rsid w:val="00FF7C2C"/>
    <w:rsid w:val="00FF7E47"/>
    <w:rsid w:val="00FF7E54"/>
    <w:rsid w:val="010508AE"/>
    <w:rsid w:val="01232C62"/>
    <w:rsid w:val="01A5124F"/>
    <w:rsid w:val="02075A1E"/>
    <w:rsid w:val="02362177"/>
    <w:rsid w:val="02473149"/>
    <w:rsid w:val="025B387E"/>
    <w:rsid w:val="026317AB"/>
    <w:rsid w:val="0289E84A"/>
    <w:rsid w:val="02D7058E"/>
    <w:rsid w:val="02E3FA22"/>
    <w:rsid w:val="02EC29A4"/>
    <w:rsid w:val="030DAB8E"/>
    <w:rsid w:val="0323B563"/>
    <w:rsid w:val="03951C38"/>
    <w:rsid w:val="039F1615"/>
    <w:rsid w:val="03AB74BC"/>
    <w:rsid w:val="03B1AC3B"/>
    <w:rsid w:val="03B85B85"/>
    <w:rsid w:val="03BDF7DE"/>
    <w:rsid w:val="03BF1933"/>
    <w:rsid w:val="03DFA4CE"/>
    <w:rsid w:val="0425CF15"/>
    <w:rsid w:val="042B812E"/>
    <w:rsid w:val="0431114E"/>
    <w:rsid w:val="0464E4C3"/>
    <w:rsid w:val="0480B27D"/>
    <w:rsid w:val="048CC569"/>
    <w:rsid w:val="04DE06E1"/>
    <w:rsid w:val="04FD31EA"/>
    <w:rsid w:val="0579A55E"/>
    <w:rsid w:val="05825A96"/>
    <w:rsid w:val="0595785B"/>
    <w:rsid w:val="063A7257"/>
    <w:rsid w:val="0669BEC3"/>
    <w:rsid w:val="0695697A"/>
    <w:rsid w:val="06A5B9A2"/>
    <w:rsid w:val="06ADB6BA"/>
    <w:rsid w:val="06BB29E0"/>
    <w:rsid w:val="06BD6ECE"/>
    <w:rsid w:val="06DD9B21"/>
    <w:rsid w:val="0703974E"/>
    <w:rsid w:val="0712E530"/>
    <w:rsid w:val="072A93CD"/>
    <w:rsid w:val="0731CC87"/>
    <w:rsid w:val="07911739"/>
    <w:rsid w:val="07B810BE"/>
    <w:rsid w:val="07B8B10B"/>
    <w:rsid w:val="07CF79EC"/>
    <w:rsid w:val="07F6EA47"/>
    <w:rsid w:val="07FF3950"/>
    <w:rsid w:val="083F26F1"/>
    <w:rsid w:val="08729626"/>
    <w:rsid w:val="087C2517"/>
    <w:rsid w:val="089C9F20"/>
    <w:rsid w:val="08CC45F2"/>
    <w:rsid w:val="09257C44"/>
    <w:rsid w:val="0939DB16"/>
    <w:rsid w:val="093D376A"/>
    <w:rsid w:val="0A04E61E"/>
    <w:rsid w:val="0A095EC0"/>
    <w:rsid w:val="0A0C0D72"/>
    <w:rsid w:val="0A3FD9DD"/>
    <w:rsid w:val="0A3FDAC5"/>
    <w:rsid w:val="0A57C0B3"/>
    <w:rsid w:val="0A874F47"/>
    <w:rsid w:val="0AB17530"/>
    <w:rsid w:val="0ACF1295"/>
    <w:rsid w:val="0AD0746F"/>
    <w:rsid w:val="0AEE6646"/>
    <w:rsid w:val="0B100606"/>
    <w:rsid w:val="0B966F74"/>
    <w:rsid w:val="0BDC60F7"/>
    <w:rsid w:val="0BEFB7FE"/>
    <w:rsid w:val="0C376107"/>
    <w:rsid w:val="0C3D3BE1"/>
    <w:rsid w:val="0C56CD75"/>
    <w:rsid w:val="0C5B1C68"/>
    <w:rsid w:val="0C5F51F9"/>
    <w:rsid w:val="0C8F7F57"/>
    <w:rsid w:val="0CCDBE67"/>
    <w:rsid w:val="0D0492B8"/>
    <w:rsid w:val="0D179B9F"/>
    <w:rsid w:val="0D843947"/>
    <w:rsid w:val="0DA622E4"/>
    <w:rsid w:val="0DD129FB"/>
    <w:rsid w:val="0DF18618"/>
    <w:rsid w:val="0DF370F0"/>
    <w:rsid w:val="0E1EF9B6"/>
    <w:rsid w:val="0E370BEC"/>
    <w:rsid w:val="0E7DD5ED"/>
    <w:rsid w:val="0EFD5957"/>
    <w:rsid w:val="0F034BBF"/>
    <w:rsid w:val="0F120E69"/>
    <w:rsid w:val="0F230880"/>
    <w:rsid w:val="0F3CA0D2"/>
    <w:rsid w:val="0F7B86D5"/>
    <w:rsid w:val="0FA624BE"/>
    <w:rsid w:val="0FD2F158"/>
    <w:rsid w:val="103402AE"/>
    <w:rsid w:val="1044DD9C"/>
    <w:rsid w:val="109F4850"/>
    <w:rsid w:val="10C9FDEB"/>
    <w:rsid w:val="10CC6B15"/>
    <w:rsid w:val="10EBAF3C"/>
    <w:rsid w:val="10FF93F3"/>
    <w:rsid w:val="110768F3"/>
    <w:rsid w:val="111E2B82"/>
    <w:rsid w:val="112AD099"/>
    <w:rsid w:val="113518E0"/>
    <w:rsid w:val="11688C36"/>
    <w:rsid w:val="1197B8B9"/>
    <w:rsid w:val="11E6F2D9"/>
    <w:rsid w:val="11E9BC3E"/>
    <w:rsid w:val="12137DE9"/>
    <w:rsid w:val="127C2D93"/>
    <w:rsid w:val="127D1A31"/>
    <w:rsid w:val="128678F4"/>
    <w:rsid w:val="1297DDB0"/>
    <w:rsid w:val="12ACEF99"/>
    <w:rsid w:val="1330EE26"/>
    <w:rsid w:val="1332D3E7"/>
    <w:rsid w:val="136C0E39"/>
    <w:rsid w:val="1379DB3C"/>
    <w:rsid w:val="13911A1C"/>
    <w:rsid w:val="13A55F00"/>
    <w:rsid w:val="13BAAFF7"/>
    <w:rsid w:val="13DA8348"/>
    <w:rsid w:val="13DD07A4"/>
    <w:rsid w:val="13E87DBE"/>
    <w:rsid w:val="140D4461"/>
    <w:rsid w:val="1410053D"/>
    <w:rsid w:val="141E259E"/>
    <w:rsid w:val="14216A2A"/>
    <w:rsid w:val="145D80BA"/>
    <w:rsid w:val="146064FA"/>
    <w:rsid w:val="146613A2"/>
    <w:rsid w:val="146B61BD"/>
    <w:rsid w:val="146FB5B0"/>
    <w:rsid w:val="1472436B"/>
    <w:rsid w:val="1475BAC0"/>
    <w:rsid w:val="1499FD82"/>
    <w:rsid w:val="14E64B66"/>
    <w:rsid w:val="1517F786"/>
    <w:rsid w:val="1527D5E1"/>
    <w:rsid w:val="1551EF91"/>
    <w:rsid w:val="156A0A62"/>
    <w:rsid w:val="157B238E"/>
    <w:rsid w:val="15B955EF"/>
    <w:rsid w:val="15D1410A"/>
    <w:rsid w:val="15FE2303"/>
    <w:rsid w:val="161C7432"/>
    <w:rsid w:val="1623E447"/>
    <w:rsid w:val="16397924"/>
    <w:rsid w:val="164E720F"/>
    <w:rsid w:val="165590D7"/>
    <w:rsid w:val="168D9AB7"/>
    <w:rsid w:val="1691F409"/>
    <w:rsid w:val="16E62187"/>
    <w:rsid w:val="16F3A383"/>
    <w:rsid w:val="16FA2BDF"/>
    <w:rsid w:val="1707E195"/>
    <w:rsid w:val="17265BA1"/>
    <w:rsid w:val="172CD326"/>
    <w:rsid w:val="1744DE0E"/>
    <w:rsid w:val="174AE776"/>
    <w:rsid w:val="1787585A"/>
    <w:rsid w:val="17AD1F7E"/>
    <w:rsid w:val="17C2B676"/>
    <w:rsid w:val="1836E18D"/>
    <w:rsid w:val="1867943A"/>
    <w:rsid w:val="186A6AB5"/>
    <w:rsid w:val="1875A6F1"/>
    <w:rsid w:val="188A783A"/>
    <w:rsid w:val="188A96DB"/>
    <w:rsid w:val="188CB91D"/>
    <w:rsid w:val="188D8A99"/>
    <w:rsid w:val="18AEBA8F"/>
    <w:rsid w:val="18B36A33"/>
    <w:rsid w:val="1900E8FA"/>
    <w:rsid w:val="193AB95B"/>
    <w:rsid w:val="19476B48"/>
    <w:rsid w:val="194D5020"/>
    <w:rsid w:val="19A7642F"/>
    <w:rsid w:val="19AB0F24"/>
    <w:rsid w:val="19AF2443"/>
    <w:rsid w:val="19E2D369"/>
    <w:rsid w:val="1A0843BB"/>
    <w:rsid w:val="1A29E2E8"/>
    <w:rsid w:val="1A3EE367"/>
    <w:rsid w:val="1A46D25A"/>
    <w:rsid w:val="1A69D2E8"/>
    <w:rsid w:val="1A73FAE1"/>
    <w:rsid w:val="1AA79B5A"/>
    <w:rsid w:val="1AAA9F29"/>
    <w:rsid w:val="1AC1FDCD"/>
    <w:rsid w:val="1AD609D2"/>
    <w:rsid w:val="1B070D69"/>
    <w:rsid w:val="1B0DB781"/>
    <w:rsid w:val="1B11A55D"/>
    <w:rsid w:val="1B161CAB"/>
    <w:rsid w:val="1B37329E"/>
    <w:rsid w:val="1B4341B1"/>
    <w:rsid w:val="1B51ECFB"/>
    <w:rsid w:val="1B5FF8EF"/>
    <w:rsid w:val="1B6FE927"/>
    <w:rsid w:val="1B9E7FB8"/>
    <w:rsid w:val="1BDD75D1"/>
    <w:rsid w:val="1C10A69E"/>
    <w:rsid w:val="1C1C5AEA"/>
    <w:rsid w:val="1C590002"/>
    <w:rsid w:val="1C7C9502"/>
    <w:rsid w:val="1C8760C8"/>
    <w:rsid w:val="1C95FFFB"/>
    <w:rsid w:val="1CAAC391"/>
    <w:rsid w:val="1CB22D63"/>
    <w:rsid w:val="1CE73389"/>
    <w:rsid w:val="1CF10EEB"/>
    <w:rsid w:val="1D0312B2"/>
    <w:rsid w:val="1D1A113E"/>
    <w:rsid w:val="1D33FFFE"/>
    <w:rsid w:val="1D7C2F8A"/>
    <w:rsid w:val="1E2ADAA7"/>
    <w:rsid w:val="1E34F81A"/>
    <w:rsid w:val="1EB6F23E"/>
    <w:rsid w:val="1EB85F11"/>
    <w:rsid w:val="1EBE486F"/>
    <w:rsid w:val="1F03B3DB"/>
    <w:rsid w:val="1F0C171A"/>
    <w:rsid w:val="1F1A2AD4"/>
    <w:rsid w:val="1F1E4AEE"/>
    <w:rsid w:val="1F380ACB"/>
    <w:rsid w:val="1F7324C7"/>
    <w:rsid w:val="1FAA5473"/>
    <w:rsid w:val="1FAC3721"/>
    <w:rsid w:val="1FEEB062"/>
    <w:rsid w:val="1FFE40DF"/>
    <w:rsid w:val="1FFED653"/>
    <w:rsid w:val="202AD508"/>
    <w:rsid w:val="2038998F"/>
    <w:rsid w:val="20662561"/>
    <w:rsid w:val="2075EE48"/>
    <w:rsid w:val="207BDA1B"/>
    <w:rsid w:val="207D78BE"/>
    <w:rsid w:val="20AC8A27"/>
    <w:rsid w:val="20B58704"/>
    <w:rsid w:val="20B5E8C2"/>
    <w:rsid w:val="20D6CD92"/>
    <w:rsid w:val="21199491"/>
    <w:rsid w:val="2139C170"/>
    <w:rsid w:val="21624410"/>
    <w:rsid w:val="218E53B7"/>
    <w:rsid w:val="21D14EEF"/>
    <w:rsid w:val="220A67CA"/>
    <w:rsid w:val="220DDDC7"/>
    <w:rsid w:val="221450F9"/>
    <w:rsid w:val="2243C66F"/>
    <w:rsid w:val="2277170C"/>
    <w:rsid w:val="22A6B259"/>
    <w:rsid w:val="22BE144E"/>
    <w:rsid w:val="22FBFA19"/>
    <w:rsid w:val="2317A326"/>
    <w:rsid w:val="237D61B2"/>
    <w:rsid w:val="23843001"/>
    <w:rsid w:val="238A9036"/>
    <w:rsid w:val="2393BE03"/>
    <w:rsid w:val="2397F21F"/>
    <w:rsid w:val="239AE0F4"/>
    <w:rsid w:val="23B594CE"/>
    <w:rsid w:val="23DE9BC5"/>
    <w:rsid w:val="23FF84CC"/>
    <w:rsid w:val="2422CAAD"/>
    <w:rsid w:val="24365634"/>
    <w:rsid w:val="24718AE3"/>
    <w:rsid w:val="249B66EA"/>
    <w:rsid w:val="24AEFDDE"/>
    <w:rsid w:val="24DDDABC"/>
    <w:rsid w:val="2505C6ED"/>
    <w:rsid w:val="25195E11"/>
    <w:rsid w:val="254A0535"/>
    <w:rsid w:val="2551256D"/>
    <w:rsid w:val="255853CB"/>
    <w:rsid w:val="256ACA0D"/>
    <w:rsid w:val="25711804"/>
    <w:rsid w:val="2589ECC9"/>
    <w:rsid w:val="258D306F"/>
    <w:rsid w:val="25B76966"/>
    <w:rsid w:val="25CFFC72"/>
    <w:rsid w:val="26272A11"/>
    <w:rsid w:val="262E1A4C"/>
    <w:rsid w:val="26473F43"/>
    <w:rsid w:val="2652F007"/>
    <w:rsid w:val="26643127"/>
    <w:rsid w:val="26657A26"/>
    <w:rsid w:val="26B8E152"/>
    <w:rsid w:val="26BCF0F5"/>
    <w:rsid w:val="26BDF268"/>
    <w:rsid w:val="26D30F97"/>
    <w:rsid w:val="26EA5CD0"/>
    <w:rsid w:val="2706159D"/>
    <w:rsid w:val="27359C8F"/>
    <w:rsid w:val="277A653D"/>
    <w:rsid w:val="27E64851"/>
    <w:rsid w:val="2803D050"/>
    <w:rsid w:val="28362403"/>
    <w:rsid w:val="283C41C8"/>
    <w:rsid w:val="28858A06"/>
    <w:rsid w:val="28C06C96"/>
    <w:rsid w:val="290CE28D"/>
    <w:rsid w:val="290F84E0"/>
    <w:rsid w:val="29594477"/>
    <w:rsid w:val="298CF472"/>
    <w:rsid w:val="298FA582"/>
    <w:rsid w:val="29C1D538"/>
    <w:rsid w:val="2A0B1128"/>
    <w:rsid w:val="2A1239BE"/>
    <w:rsid w:val="2AA04B91"/>
    <w:rsid w:val="2AB857B9"/>
    <w:rsid w:val="2B179628"/>
    <w:rsid w:val="2B19B5A8"/>
    <w:rsid w:val="2B33EB8E"/>
    <w:rsid w:val="2B494357"/>
    <w:rsid w:val="2B5DB371"/>
    <w:rsid w:val="2B92D63F"/>
    <w:rsid w:val="2B99735E"/>
    <w:rsid w:val="2B9F3508"/>
    <w:rsid w:val="2BA9A441"/>
    <w:rsid w:val="2BB760CE"/>
    <w:rsid w:val="2C2FB008"/>
    <w:rsid w:val="2C5769AE"/>
    <w:rsid w:val="2C68DDD4"/>
    <w:rsid w:val="2C8EA85D"/>
    <w:rsid w:val="2CD6D390"/>
    <w:rsid w:val="2CE95EEC"/>
    <w:rsid w:val="2D1521BE"/>
    <w:rsid w:val="2D760BD0"/>
    <w:rsid w:val="2DAB3712"/>
    <w:rsid w:val="2DAC9A95"/>
    <w:rsid w:val="2DC1081F"/>
    <w:rsid w:val="2DC76D12"/>
    <w:rsid w:val="2DDA4DCA"/>
    <w:rsid w:val="2E17DA63"/>
    <w:rsid w:val="2E5F836B"/>
    <w:rsid w:val="2E69B678"/>
    <w:rsid w:val="2E6DE90C"/>
    <w:rsid w:val="2EBE3796"/>
    <w:rsid w:val="2F0A532C"/>
    <w:rsid w:val="2F18AC40"/>
    <w:rsid w:val="2F2ADCC4"/>
    <w:rsid w:val="2F643A1A"/>
    <w:rsid w:val="2F9E86A2"/>
    <w:rsid w:val="2FB18369"/>
    <w:rsid w:val="2FB55B0C"/>
    <w:rsid w:val="302B9CAE"/>
    <w:rsid w:val="3038DA5E"/>
    <w:rsid w:val="30A11E9D"/>
    <w:rsid w:val="30AF9B45"/>
    <w:rsid w:val="311FFEC5"/>
    <w:rsid w:val="31270B25"/>
    <w:rsid w:val="3158BDDD"/>
    <w:rsid w:val="315D0060"/>
    <w:rsid w:val="316EE0DB"/>
    <w:rsid w:val="318A934F"/>
    <w:rsid w:val="31910EC6"/>
    <w:rsid w:val="31A56A81"/>
    <w:rsid w:val="31A922F8"/>
    <w:rsid w:val="31BD80E4"/>
    <w:rsid w:val="31C55036"/>
    <w:rsid w:val="31DF11A3"/>
    <w:rsid w:val="31E804E5"/>
    <w:rsid w:val="32749F33"/>
    <w:rsid w:val="328DDB7D"/>
    <w:rsid w:val="32B8EC62"/>
    <w:rsid w:val="32C4B3EC"/>
    <w:rsid w:val="3303DB25"/>
    <w:rsid w:val="332EA59F"/>
    <w:rsid w:val="33647D9F"/>
    <w:rsid w:val="33749C16"/>
    <w:rsid w:val="337B08E9"/>
    <w:rsid w:val="338F3B37"/>
    <w:rsid w:val="33ABFA26"/>
    <w:rsid w:val="33BEEB51"/>
    <w:rsid w:val="33C72E76"/>
    <w:rsid w:val="33C7F4CE"/>
    <w:rsid w:val="33E23AC5"/>
    <w:rsid w:val="33EE5E16"/>
    <w:rsid w:val="33FB0451"/>
    <w:rsid w:val="3411B699"/>
    <w:rsid w:val="342CAD16"/>
    <w:rsid w:val="343C10E9"/>
    <w:rsid w:val="345DC85E"/>
    <w:rsid w:val="3477FCA1"/>
    <w:rsid w:val="34AA9762"/>
    <w:rsid w:val="34F468E7"/>
    <w:rsid w:val="35403DEF"/>
    <w:rsid w:val="3541F1DD"/>
    <w:rsid w:val="3544C465"/>
    <w:rsid w:val="3546D9BF"/>
    <w:rsid w:val="355780C4"/>
    <w:rsid w:val="355EAC6F"/>
    <w:rsid w:val="35BE5759"/>
    <w:rsid w:val="3606D08F"/>
    <w:rsid w:val="362F4AE8"/>
    <w:rsid w:val="363EC7B1"/>
    <w:rsid w:val="36455188"/>
    <w:rsid w:val="36487FE4"/>
    <w:rsid w:val="364B4131"/>
    <w:rsid w:val="368F9512"/>
    <w:rsid w:val="36C7AB40"/>
    <w:rsid w:val="371D3282"/>
    <w:rsid w:val="377257B4"/>
    <w:rsid w:val="37725EE2"/>
    <w:rsid w:val="37CF9E72"/>
    <w:rsid w:val="382DF8EE"/>
    <w:rsid w:val="388A0C29"/>
    <w:rsid w:val="38AFFDA4"/>
    <w:rsid w:val="38D63342"/>
    <w:rsid w:val="38EBA7AB"/>
    <w:rsid w:val="38FB507A"/>
    <w:rsid w:val="39041F49"/>
    <w:rsid w:val="3914455A"/>
    <w:rsid w:val="391F447F"/>
    <w:rsid w:val="39AE49D7"/>
    <w:rsid w:val="39BFE4DD"/>
    <w:rsid w:val="39CA990F"/>
    <w:rsid w:val="39E57808"/>
    <w:rsid w:val="3A36CB81"/>
    <w:rsid w:val="3A539408"/>
    <w:rsid w:val="3A602D4E"/>
    <w:rsid w:val="3A6856FA"/>
    <w:rsid w:val="3A8C6918"/>
    <w:rsid w:val="3A9D0578"/>
    <w:rsid w:val="3ABFB9A7"/>
    <w:rsid w:val="3ACAB5E1"/>
    <w:rsid w:val="3AEBBBA6"/>
    <w:rsid w:val="3B11CDA3"/>
    <w:rsid w:val="3B1E0261"/>
    <w:rsid w:val="3B3E1467"/>
    <w:rsid w:val="3B5BBCEC"/>
    <w:rsid w:val="3B699EF7"/>
    <w:rsid w:val="3B6BA205"/>
    <w:rsid w:val="3B7697A0"/>
    <w:rsid w:val="3B9B5A7E"/>
    <w:rsid w:val="3BB83145"/>
    <w:rsid w:val="3BE60965"/>
    <w:rsid w:val="3C543580"/>
    <w:rsid w:val="3C756A25"/>
    <w:rsid w:val="3C7EE363"/>
    <w:rsid w:val="3C870FC0"/>
    <w:rsid w:val="3CA880DE"/>
    <w:rsid w:val="3CAF3BB1"/>
    <w:rsid w:val="3CAF97B9"/>
    <w:rsid w:val="3CDAC408"/>
    <w:rsid w:val="3D06A941"/>
    <w:rsid w:val="3D0C6BF2"/>
    <w:rsid w:val="3E0A449B"/>
    <w:rsid w:val="3E15EEA0"/>
    <w:rsid w:val="3E2188F4"/>
    <w:rsid w:val="3E50A751"/>
    <w:rsid w:val="3E9BD0AE"/>
    <w:rsid w:val="3EAE61F6"/>
    <w:rsid w:val="3EF0412C"/>
    <w:rsid w:val="3F30FDE3"/>
    <w:rsid w:val="3F6C2134"/>
    <w:rsid w:val="3F7E5D09"/>
    <w:rsid w:val="3F9641C0"/>
    <w:rsid w:val="3F99CBFA"/>
    <w:rsid w:val="3FA0DFE7"/>
    <w:rsid w:val="3FE047A4"/>
    <w:rsid w:val="40022995"/>
    <w:rsid w:val="400EF6D4"/>
    <w:rsid w:val="4023C0E4"/>
    <w:rsid w:val="4048BF83"/>
    <w:rsid w:val="407789BC"/>
    <w:rsid w:val="4083ABA3"/>
    <w:rsid w:val="41072F03"/>
    <w:rsid w:val="4116067A"/>
    <w:rsid w:val="41568D6E"/>
    <w:rsid w:val="41628111"/>
    <w:rsid w:val="4167F17F"/>
    <w:rsid w:val="419E1E19"/>
    <w:rsid w:val="4203F1B5"/>
    <w:rsid w:val="4216D4B1"/>
    <w:rsid w:val="421BBF85"/>
    <w:rsid w:val="4228D79B"/>
    <w:rsid w:val="4287EFA7"/>
    <w:rsid w:val="42A2DF13"/>
    <w:rsid w:val="42B6EF52"/>
    <w:rsid w:val="42C61588"/>
    <w:rsid w:val="42CE46C0"/>
    <w:rsid w:val="42D08111"/>
    <w:rsid w:val="432B2A5E"/>
    <w:rsid w:val="43305ADD"/>
    <w:rsid w:val="433FBBBC"/>
    <w:rsid w:val="435E5E67"/>
    <w:rsid w:val="43C9439D"/>
    <w:rsid w:val="43CD83E2"/>
    <w:rsid w:val="43DF5377"/>
    <w:rsid w:val="43F5F6B6"/>
    <w:rsid w:val="4407B753"/>
    <w:rsid w:val="44310055"/>
    <w:rsid w:val="4432A1A5"/>
    <w:rsid w:val="443AA536"/>
    <w:rsid w:val="4452EA11"/>
    <w:rsid w:val="44610B2F"/>
    <w:rsid w:val="44A073E5"/>
    <w:rsid w:val="44A20749"/>
    <w:rsid w:val="44B36466"/>
    <w:rsid w:val="44E3AA2A"/>
    <w:rsid w:val="44EB6D64"/>
    <w:rsid w:val="44F00537"/>
    <w:rsid w:val="44F17E27"/>
    <w:rsid w:val="45064CC1"/>
    <w:rsid w:val="450A69F8"/>
    <w:rsid w:val="450D31F1"/>
    <w:rsid w:val="451608D8"/>
    <w:rsid w:val="451E214F"/>
    <w:rsid w:val="4546124B"/>
    <w:rsid w:val="454B4704"/>
    <w:rsid w:val="454DC5F7"/>
    <w:rsid w:val="457E5BFB"/>
    <w:rsid w:val="45C8D2AC"/>
    <w:rsid w:val="45C98E46"/>
    <w:rsid w:val="45DEE4B8"/>
    <w:rsid w:val="45FDB14E"/>
    <w:rsid w:val="462CA3C7"/>
    <w:rsid w:val="46585DA0"/>
    <w:rsid w:val="465DDA97"/>
    <w:rsid w:val="466A1B36"/>
    <w:rsid w:val="46BB7A06"/>
    <w:rsid w:val="46CCDFE4"/>
    <w:rsid w:val="46D6894F"/>
    <w:rsid w:val="46E85ABB"/>
    <w:rsid w:val="4728EB7D"/>
    <w:rsid w:val="472FFB34"/>
    <w:rsid w:val="4731A5D8"/>
    <w:rsid w:val="47371F48"/>
    <w:rsid w:val="473C49BC"/>
    <w:rsid w:val="47BC1F27"/>
    <w:rsid w:val="47C80079"/>
    <w:rsid w:val="47CE9511"/>
    <w:rsid w:val="47D17FD3"/>
    <w:rsid w:val="47E29EAE"/>
    <w:rsid w:val="47E2E88A"/>
    <w:rsid w:val="47E75968"/>
    <w:rsid w:val="48103627"/>
    <w:rsid w:val="48176362"/>
    <w:rsid w:val="48A0971C"/>
    <w:rsid w:val="48C7191C"/>
    <w:rsid w:val="48E128EC"/>
    <w:rsid w:val="49028C25"/>
    <w:rsid w:val="4962C765"/>
    <w:rsid w:val="497A0AE6"/>
    <w:rsid w:val="49898556"/>
    <w:rsid w:val="499F5D36"/>
    <w:rsid w:val="499FAC21"/>
    <w:rsid w:val="49D10900"/>
    <w:rsid w:val="49D2C01E"/>
    <w:rsid w:val="49F56FCE"/>
    <w:rsid w:val="4A08016A"/>
    <w:rsid w:val="4A1A9FF3"/>
    <w:rsid w:val="4A283F45"/>
    <w:rsid w:val="4A6EC6C5"/>
    <w:rsid w:val="4AD60B7D"/>
    <w:rsid w:val="4B01FCFB"/>
    <w:rsid w:val="4B1992E9"/>
    <w:rsid w:val="4B25131B"/>
    <w:rsid w:val="4B397AE7"/>
    <w:rsid w:val="4B599C9E"/>
    <w:rsid w:val="4B62B99B"/>
    <w:rsid w:val="4B70C644"/>
    <w:rsid w:val="4B7BE3C4"/>
    <w:rsid w:val="4C1F27F6"/>
    <w:rsid w:val="4C6D914F"/>
    <w:rsid w:val="4CDC179E"/>
    <w:rsid w:val="4CF1C9E8"/>
    <w:rsid w:val="4D037333"/>
    <w:rsid w:val="4D0C70C8"/>
    <w:rsid w:val="4D3E52F3"/>
    <w:rsid w:val="4D57094A"/>
    <w:rsid w:val="4D7ED9A5"/>
    <w:rsid w:val="4D916C60"/>
    <w:rsid w:val="4DB478E3"/>
    <w:rsid w:val="4DD9B66B"/>
    <w:rsid w:val="4DE667FF"/>
    <w:rsid w:val="4E098D3D"/>
    <w:rsid w:val="4E3C483E"/>
    <w:rsid w:val="4E41E0C8"/>
    <w:rsid w:val="4EC01775"/>
    <w:rsid w:val="4EC528B2"/>
    <w:rsid w:val="4ED2DF35"/>
    <w:rsid w:val="4F0FD59B"/>
    <w:rsid w:val="4F57853F"/>
    <w:rsid w:val="4F62F017"/>
    <w:rsid w:val="4F743052"/>
    <w:rsid w:val="4F8BC560"/>
    <w:rsid w:val="4FA107C5"/>
    <w:rsid w:val="4FD52840"/>
    <w:rsid w:val="4FF82A2F"/>
    <w:rsid w:val="5021210A"/>
    <w:rsid w:val="50310E02"/>
    <w:rsid w:val="5036EB1A"/>
    <w:rsid w:val="505DD888"/>
    <w:rsid w:val="5063C9E5"/>
    <w:rsid w:val="5070B0FB"/>
    <w:rsid w:val="50727A0C"/>
    <w:rsid w:val="508F523E"/>
    <w:rsid w:val="50A101E6"/>
    <w:rsid w:val="50BA5B5B"/>
    <w:rsid w:val="5138C036"/>
    <w:rsid w:val="51830940"/>
    <w:rsid w:val="51D485E1"/>
    <w:rsid w:val="51D97B06"/>
    <w:rsid w:val="51E1F6C6"/>
    <w:rsid w:val="51EEBC03"/>
    <w:rsid w:val="5218B1A0"/>
    <w:rsid w:val="52200275"/>
    <w:rsid w:val="5232E71F"/>
    <w:rsid w:val="523BA5EE"/>
    <w:rsid w:val="527741A7"/>
    <w:rsid w:val="52D41B0F"/>
    <w:rsid w:val="52E31546"/>
    <w:rsid w:val="53185E64"/>
    <w:rsid w:val="5350CDA4"/>
    <w:rsid w:val="53AEBFFE"/>
    <w:rsid w:val="53B9F251"/>
    <w:rsid w:val="53EFBFB3"/>
    <w:rsid w:val="53F8B4FE"/>
    <w:rsid w:val="5417C45E"/>
    <w:rsid w:val="5434EFF9"/>
    <w:rsid w:val="5466E9C6"/>
    <w:rsid w:val="54AFDC1E"/>
    <w:rsid w:val="54C2C618"/>
    <w:rsid w:val="54D74C4A"/>
    <w:rsid w:val="54D9E0D3"/>
    <w:rsid w:val="54DFF36B"/>
    <w:rsid w:val="55190FCE"/>
    <w:rsid w:val="552EA739"/>
    <w:rsid w:val="55A51817"/>
    <w:rsid w:val="55ABFDBD"/>
    <w:rsid w:val="55CC4ABB"/>
    <w:rsid w:val="55CCAEDA"/>
    <w:rsid w:val="55CEC7B3"/>
    <w:rsid w:val="55EF5CD1"/>
    <w:rsid w:val="560D57ED"/>
    <w:rsid w:val="5610FBF1"/>
    <w:rsid w:val="56264C58"/>
    <w:rsid w:val="564E08B0"/>
    <w:rsid w:val="565A348D"/>
    <w:rsid w:val="5668BD8D"/>
    <w:rsid w:val="56BE8A0C"/>
    <w:rsid w:val="56D40EC6"/>
    <w:rsid w:val="56F3FB6D"/>
    <w:rsid w:val="56FDC205"/>
    <w:rsid w:val="5733D1C5"/>
    <w:rsid w:val="577D34B9"/>
    <w:rsid w:val="57A4310B"/>
    <w:rsid w:val="57B366A3"/>
    <w:rsid w:val="57FA71FF"/>
    <w:rsid w:val="5807BEF6"/>
    <w:rsid w:val="5832F129"/>
    <w:rsid w:val="58347F50"/>
    <w:rsid w:val="58481E1C"/>
    <w:rsid w:val="58489864"/>
    <w:rsid w:val="5875BE11"/>
    <w:rsid w:val="58A8BB0E"/>
    <w:rsid w:val="58C73DAB"/>
    <w:rsid w:val="58D5B76B"/>
    <w:rsid w:val="58D6A0E9"/>
    <w:rsid w:val="58D75E3F"/>
    <w:rsid w:val="58E76ED4"/>
    <w:rsid w:val="58FBBE18"/>
    <w:rsid w:val="58FF1E63"/>
    <w:rsid w:val="591A4F4B"/>
    <w:rsid w:val="59215626"/>
    <w:rsid w:val="5928DE36"/>
    <w:rsid w:val="5940BFBA"/>
    <w:rsid w:val="596F1347"/>
    <w:rsid w:val="5980386B"/>
    <w:rsid w:val="598AB3A7"/>
    <w:rsid w:val="59977E16"/>
    <w:rsid w:val="59CC38EE"/>
    <w:rsid w:val="59FE03EB"/>
    <w:rsid w:val="5A10D8C8"/>
    <w:rsid w:val="5A163C02"/>
    <w:rsid w:val="5A1AF56F"/>
    <w:rsid w:val="5A2BF877"/>
    <w:rsid w:val="5A2F4452"/>
    <w:rsid w:val="5A309B0E"/>
    <w:rsid w:val="5A52B3A5"/>
    <w:rsid w:val="5A6E934E"/>
    <w:rsid w:val="5A737D23"/>
    <w:rsid w:val="5A7B9528"/>
    <w:rsid w:val="5A934185"/>
    <w:rsid w:val="5AA7C62B"/>
    <w:rsid w:val="5ABB1D42"/>
    <w:rsid w:val="5AC7399F"/>
    <w:rsid w:val="5ACC4169"/>
    <w:rsid w:val="5AF402CC"/>
    <w:rsid w:val="5B2450A2"/>
    <w:rsid w:val="5B32A816"/>
    <w:rsid w:val="5C2F7FB9"/>
    <w:rsid w:val="5C5470B6"/>
    <w:rsid w:val="5C62818E"/>
    <w:rsid w:val="5C71E2CC"/>
    <w:rsid w:val="5C7569E1"/>
    <w:rsid w:val="5C8CFB93"/>
    <w:rsid w:val="5C9AA0DA"/>
    <w:rsid w:val="5CD611F9"/>
    <w:rsid w:val="5D027131"/>
    <w:rsid w:val="5D41095E"/>
    <w:rsid w:val="5D505723"/>
    <w:rsid w:val="5D6457B0"/>
    <w:rsid w:val="5D9D8877"/>
    <w:rsid w:val="5DA2DD09"/>
    <w:rsid w:val="5DA3AE9A"/>
    <w:rsid w:val="5DBAAD23"/>
    <w:rsid w:val="5DD8A3BE"/>
    <w:rsid w:val="5E1D9AA7"/>
    <w:rsid w:val="5E540AF8"/>
    <w:rsid w:val="5E551D53"/>
    <w:rsid w:val="5E63EA8A"/>
    <w:rsid w:val="5E6E1B32"/>
    <w:rsid w:val="5E861A74"/>
    <w:rsid w:val="5E8C2493"/>
    <w:rsid w:val="5EA40893"/>
    <w:rsid w:val="5EDC802F"/>
    <w:rsid w:val="5F0FFFC5"/>
    <w:rsid w:val="5F533F97"/>
    <w:rsid w:val="5F63527E"/>
    <w:rsid w:val="5F7A49FB"/>
    <w:rsid w:val="5F83897B"/>
    <w:rsid w:val="5FB58897"/>
    <w:rsid w:val="5FFD6D31"/>
    <w:rsid w:val="600D51DA"/>
    <w:rsid w:val="6036CE0A"/>
    <w:rsid w:val="60605ACE"/>
    <w:rsid w:val="6063AF53"/>
    <w:rsid w:val="60643AF4"/>
    <w:rsid w:val="608F1A65"/>
    <w:rsid w:val="60970339"/>
    <w:rsid w:val="60C0D118"/>
    <w:rsid w:val="60E18C01"/>
    <w:rsid w:val="60E6FFE7"/>
    <w:rsid w:val="6102F37E"/>
    <w:rsid w:val="614D302E"/>
    <w:rsid w:val="6187DEB1"/>
    <w:rsid w:val="61E91608"/>
    <w:rsid w:val="61FE2A94"/>
    <w:rsid w:val="62490F7C"/>
    <w:rsid w:val="628057A5"/>
    <w:rsid w:val="629769B4"/>
    <w:rsid w:val="6343DC5C"/>
    <w:rsid w:val="634FE23E"/>
    <w:rsid w:val="63849711"/>
    <w:rsid w:val="63E3D8FD"/>
    <w:rsid w:val="6430C4AF"/>
    <w:rsid w:val="643B034C"/>
    <w:rsid w:val="6474EF2F"/>
    <w:rsid w:val="64A8BBAF"/>
    <w:rsid w:val="64B5AA10"/>
    <w:rsid w:val="64E345BD"/>
    <w:rsid w:val="64FB7399"/>
    <w:rsid w:val="65160C95"/>
    <w:rsid w:val="65186F1E"/>
    <w:rsid w:val="6518E2D2"/>
    <w:rsid w:val="652AAAA4"/>
    <w:rsid w:val="65417104"/>
    <w:rsid w:val="6547D22D"/>
    <w:rsid w:val="65497F50"/>
    <w:rsid w:val="6557EBE6"/>
    <w:rsid w:val="659176DA"/>
    <w:rsid w:val="65A0F116"/>
    <w:rsid w:val="65C0B09B"/>
    <w:rsid w:val="663B6FE3"/>
    <w:rsid w:val="664FC662"/>
    <w:rsid w:val="6653FC60"/>
    <w:rsid w:val="6663AC87"/>
    <w:rsid w:val="666DCDA9"/>
    <w:rsid w:val="67561EFA"/>
    <w:rsid w:val="67E57969"/>
    <w:rsid w:val="68A852AC"/>
    <w:rsid w:val="68CD51FE"/>
    <w:rsid w:val="68CE8AD8"/>
    <w:rsid w:val="68D614F6"/>
    <w:rsid w:val="690B40E3"/>
    <w:rsid w:val="694720C3"/>
    <w:rsid w:val="696536A9"/>
    <w:rsid w:val="696B8EA8"/>
    <w:rsid w:val="69CCE9E5"/>
    <w:rsid w:val="69E6C824"/>
    <w:rsid w:val="69F75DE9"/>
    <w:rsid w:val="6A2DFCEF"/>
    <w:rsid w:val="6A4F26F4"/>
    <w:rsid w:val="6A851FE2"/>
    <w:rsid w:val="6A9140D0"/>
    <w:rsid w:val="6AD74147"/>
    <w:rsid w:val="6ADA2EC1"/>
    <w:rsid w:val="6AF77D0F"/>
    <w:rsid w:val="6AFBFA58"/>
    <w:rsid w:val="6B03D91A"/>
    <w:rsid w:val="6B08743A"/>
    <w:rsid w:val="6B3A4C82"/>
    <w:rsid w:val="6B53A579"/>
    <w:rsid w:val="6B5B71C6"/>
    <w:rsid w:val="6B697969"/>
    <w:rsid w:val="6B9546C1"/>
    <w:rsid w:val="6B992375"/>
    <w:rsid w:val="6BA0F9D9"/>
    <w:rsid w:val="6BB2EC40"/>
    <w:rsid w:val="6BCFF78B"/>
    <w:rsid w:val="6BE4D4DD"/>
    <w:rsid w:val="6C4EB27D"/>
    <w:rsid w:val="6C63DB99"/>
    <w:rsid w:val="6C6B9DFD"/>
    <w:rsid w:val="6CB8BFB2"/>
    <w:rsid w:val="6CBDDF5D"/>
    <w:rsid w:val="6CBF6656"/>
    <w:rsid w:val="6CC6FE1D"/>
    <w:rsid w:val="6D1B5524"/>
    <w:rsid w:val="6D2D0A4D"/>
    <w:rsid w:val="6D6BA3B0"/>
    <w:rsid w:val="6D6C519D"/>
    <w:rsid w:val="6D848397"/>
    <w:rsid w:val="6D96FC99"/>
    <w:rsid w:val="6DB091F3"/>
    <w:rsid w:val="6DB1ACE9"/>
    <w:rsid w:val="6DCB7827"/>
    <w:rsid w:val="6DD5E5B8"/>
    <w:rsid w:val="6E71BB89"/>
    <w:rsid w:val="6E778C0A"/>
    <w:rsid w:val="6E940B87"/>
    <w:rsid w:val="6EA4E491"/>
    <w:rsid w:val="6ECAEB99"/>
    <w:rsid w:val="6EFD0D56"/>
    <w:rsid w:val="6F088800"/>
    <w:rsid w:val="6F16BD25"/>
    <w:rsid w:val="6F205411"/>
    <w:rsid w:val="6F48D6F7"/>
    <w:rsid w:val="6F54DD87"/>
    <w:rsid w:val="6F63CCF5"/>
    <w:rsid w:val="6F6F9A51"/>
    <w:rsid w:val="6F734CE2"/>
    <w:rsid w:val="6F78128C"/>
    <w:rsid w:val="6F9687D6"/>
    <w:rsid w:val="70243611"/>
    <w:rsid w:val="703E05AD"/>
    <w:rsid w:val="706C67A7"/>
    <w:rsid w:val="709D41CF"/>
    <w:rsid w:val="7107811A"/>
    <w:rsid w:val="7125D5C0"/>
    <w:rsid w:val="71D166B9"/>
    <w:rsid w:val="71F76F6F"/>
    <w:rsid w:val="723A39A9"/>
    <w:rsid w:val="728886AC"/>
    <w:rsid w:val="7288A5A0"/>
    <w:rsid w:val="72E06033"/>
    <w:rsid w:val="73134143"/>
    <w:rsid w:val="7319943A"/>
    <w:rsid w:val="7354A9D6"/>
    <w:rsid w:val="739456D4"/>
    <w:rsid w:val="73A4FF9B"/>
    <w:rsid w:val="73C3116A"/>
    <w:rsid w:val="73D09075"/>
    <w:rsid w:val="73D17692"/>
    <w:rsid w:val="73E3C083"/>
    <w:rsid w:val="73F317ED"/>
    <w:rsid w:val="741FA848"/>
    <w:rsid w:val="7420E801"/>
    <w:rsid w:val="744370FC"/>
    <w:rsid w:val="74561908"/>
    <w:rsid w:val="7481BF8F"/>
    <w:rsid w:val="7499EA6E"/>
    <w:rsid w:val="74B14D12"/>
    <w:rsid w:val="74C19BC0"/>
    <w:rsid w:val="74EAC0E6"/>
    <w:rsid w:val="74F82767"/>
    <w:rsid w:val="755DD00B"/>
    <w:rsid w:val="75C3541C"/>
    <w:rsid w:val="75F0671B"/>
    <w:rsid w:val="76085C5F"/>
    <w:rsid w:val="7655AFD4"/>
    <w:rsid w:val="76686A86"/>
    <w:rsid w:val="76862A94"/>
    <w:rsid w:val="76A99774"/>
    <w:rsid w:val="76BFAA74"/>
    <w:rsid w:val="76C6C87A"/>
    <w:rsid w:val="76D34C66"/>
    <w:rsid w:val="77115706"/>
    <w:rsid w:val="773C847B"/>
    <w:rsid w:val="773FA82A"/>
    <w:rsid w:val="777B9730"/>
    <w:rsid w:val="77A05B59"/>
    <w:rsid w:val="77ACBEEA"/>
    <w:rsid w:val="77C10107"/>
    <w:rsid w:val="77CBFCEF"/>
    <w:rsid w:val="77DFC0A5"/>
    <w:rsid w:val="77F47C6C"/>
    <w:rsid w:val="781B84AD"/>
    <w:rsid w:val="7876D6AE"/>
    <w:rsid w:val="78C40524"/>
    <w:rsid w:val="78DC89C9"/>
    <w:rsid w:val="79A02BA4"/>
    <w:rsid w:val="79A81621"/>
    <w:rsid w:val="79CA8A7A"/>
    <w:rsid w:val="79E48E20"/>
    <w:rsid w:val="79ECCD98"/>
    <w:rsid w:val="7A20DFCC"/>
    <w:rsid w:val="7A2209FC"/>
    <w:rsid w:val="7A29D165"/>
    <w:rsid w:val="7A3B4197"/>
    <w:rsid w:val="7A5B6913"/>
    <w:rsid w:val="7A6656D6"/>
    <w:rsid w:val="7A7C2657"/>
    <w:rsid w:val="7AD28DA0"/>
    <w:rsid w:val="7ADD2996"/>
    <w:rsid w:val="7AEAFB5D"/>
    <w:rsid w:val="7B1281F5"/>
    <w:rsid w:val="7BDAB8CF"/>
    <w:rsid w:val="7BF379C5"/>
    <w:rsid w:val="7C052C1D"/>
    <w:rsid w:val="7C1B503C"/>
    <w:rsid w:val="7C210EBF"/>
    <w:rsid w:val="7C360337"/>
    <w:rsid w:val="7C367C93"/>
    <w:rsid w:val="7C4E9921"/>
    <w:rsid w:val="7C4F686E"/>
    <w:rsid w:val="7C98A657"/>
    <w:rsid w:val="7C9E27E3"/>
    <w:rsid w:val="7CA76D69"/>
    <w:rsid w:val="7CB6568C"/>
    <w:rsid w:val="7CD5AFE0"/>
    <w:rsid w:val="7CE625BA"/>
    <w:rsid w:val="7CF57E6E"/>
    <w:rsid w:val="7D990FC4"/>
    <w:rsid w:val="7DD36C34"/>
    <w:rsid w:val="7DFD7CD8"/>
    <w:rsid w:val="7E112302"/>
    <w:rsid w:val="7E329FBC"/>
    <w:rsid w:val="7E36BAD5"/>
    <w:rsid w:val="7E90A388"/>
    <w:rsid w:val="7E95BF80"/>
    <w:rsid w:val="7E9B465C"/>
    <w:rsid w:val="7ED7FF1A"/>
    <w:rsid w:val="7F3C5DC4"/>
    <w:rsid w:val="7F9AD46C"/>
    <w:rsid w:val="7FADA6D4"/>
    <w:rsid w:val="7FC1CCBD"/>
    <w:rsid w:val="7FE7770B"/>
    <w:rsid w:val="7FEDDF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C4"/>
    <w:pPr>
      <w:spacing w:before="120" w:after="120" w:line="240" w:lineRule="auto"/>
    </w:pPr>
    <w:rPr>
      <w:rFonts w:eastAsia="Times New Roman"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8"/>
      </w:numPr>
      <w:spacing w:before="0"/>
    </w:pPr>
  </w:style>
  <w:style w:type="character" w:customStyle="1" w:styleId="DashChar">
    <w:name w:val="Dash Char"/>
    <w:basedOn w:val="DefaultParagraphFont"/>
    <w:link w:val="Dash"/>
    <w:locked/>
    <w:rsid w:val="00E349A7"/>
    <w:rPr>
      <w:rFonts w:eastAsia="Times New Roman" w:cs="Times New Roman"/>
      <w:szCs w:val="20"/>
      <w:lang w:eastAsia="en-AU"/>
    </w:rPr>
  </w:style>
  <w:style w:type="character" w:customStyle="1" w:styleId="DoubleDotChar">
    <w:name w:val="Double Dot Char"/>
    <w:basedOn w:val="DefaultParagraphFont"/>
    <w:link w:val="DoubleDot"/>
    <w:locked/>
    <w:rsid w:val="00E349A7"/>
    <w:rPr>
      <w:rFonts w:eastAsia="Times New Roman" w:cs="Times New Roman"/>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List Paragraph Char"/>
    <w:basedOn w:val="DefaultParagraphFont"/>
    <w:link w:val="Bullet"/>
    <w:qFormat/>
    <w:locked/>
    <w:rsid w:val="000B0333"/>
    <w:rPr>
      <w:rFonts w:eastAsia="Arial" w:cs="Arial"/>
      <w:color w:val="000000" w:themeColor="text1"/>
      <w:szCs w:val="20"/>
      <w:shd w:val="clear" w:color="auto" w:fill="FCEEE5" w:themeFill="accent6" w:themeFillTint="33"/>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odyNum,Bullet + line,Bullet Char1,Bullet Char1 Char Char Char,Bullet Char1 Char Char Char Char,Bullet Char1 Char Char Char Char Char,b,b + line,b1,b1 Char Char Char,bulleted,level 1"/>
    <w:basedOn w:val="ListBullet"/>
    <w:link w:val="BulletChar"/>
    <w:autoRedefine/>
    <w:qFormat/>
    <w:rsid w:val="00701BD8"/>
    <w:pPr>
      <w:numPr>
        <w:numId w:val="10"/>
      </w:numPr>
      <w:shd w:val="clear" w:color="auto" w:fill="FCEEE5" w:themeFill="accent6" w:themeFillTint="33"/>
    </w:pPr>
  </w:style>
  <w:style w:type="paragraph" w:customStyle="1" w:styleId="ChartandTableFootnoteAlpha">
    <w:name w:val="Chart and Table Footnote Alpha"/>
    <w:rsid w:val="0023305C"/>
    <w:pPr>
      <w:numPr>
        <w:numId w:val="5"/>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023B06"/>
    <w:pPr>
      <w:keepNext/>
      <w:spacing w:before="0" w:after="360"/>
    </w:pPr>
    <w:rPr>
      <w:color w:val="455875" w:themeColor="accent3" w:themeShade="BF"/>
      <w:sz w:val="32"/>
    </w:rPr>
  </w:style>
  <w:style w:type="paragraph" w:customStyle="1" w:styleId="Dash">
    <w:name w:val="Dash"/>
    <w:basedOn w:val="Normal"/>
    <w:link w:val="DashChar"/>
    <w:qFormat/>
    <w:rsid w:val="000E0B74"/>
    <w:pPr>
      <w:numPr>
        <w:ilvl w:val="1"/>
        <w:numId w:val="10"/>
      </w:numPr>
      <w:spacing w:before="0"/>
    </w:pPr>
  </w:style>
  <w:style w:type="paragraph" w:customStyle="1" w:styleId="DoubleDot">
    <w:name w:val="Double Dot"/>
    <w:basedOn w:val="Normal"/>
    <w:link w:val="DoubleDotChar"/>
    <w:qFormat/>
    <w:rsid w:val="000E0B74"/>
    <w:pPr>
      <w:numPr>
        <w:ilvl w:val="2"/>
        <w:numId w:val="10"/>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19"/>
      </w:numPr>
      <w:tabs>
        <w:tab w:val="num" w:pos="851"/>
        <w:tab w:val="num" w:pos="1571"/>
      </w:tabs>
      <w:spacing w:before="0"/>
    </w:pPr>
  </w:style>
  <w:style w:type="paragraph" w:customStyle="1" w:styleId="OutlineNumbered2">
    <w:name w:val="Outline Numbered 2"/>
    <w:basedOn w:val="Normal"/>
    <w:rsid w:val="000E0B74"/>
    <w:pPr>
      <w:numPr>
        <w:ilvl w:val="1"/>
        <w:numId w:val="19"/>
      </w:numPr>
      <w:spacing w:before="0"/>
    </w:pPr>
  </w:style>
  <w:style w:type="paragraph" w:customStyle="1" w:styleId="OutlineNumbered3">
    <w:name w:val="Outline Numbered 3"/>
    <w:basedOn w:val="Normal"/>
    <w:rsid w:val="000E0B74"/>
    <w:pPr>
      <w:numPr>
        <w:ilvl w:val="2"/>
        <w:numId w:val="19"/>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2"/>
      </w:numPr>
    </w:pPr>
  </w:style>
  <w:style w:type="paragraph" w:customStyle="1" w:styleId="Heading1Numbered">
    <w:name w:val="Heading 1 Numbered"/>
    <w:basedOn w:val="Heading1"/>
    <w:next w:val="Normal"/>
    <w:rsid w:val="00EE1BF1"/>
    <w:pPr>
      <w:numPr>
        <w:numId w:val="6"/>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6"/>
      </w:numPr>
      <w:ind w:left="284" w:hanging="284"/>
    </w:pPr>
  </w:style>
  <w:style w:type="paragraph" w:customStyle="1" w:styleId="Heading3Numbered">
    <w:name w:val="Heading 3 Numbered"/>
    <w:basedOn w:val="Heading3"/>
    <w:rsid w:val="00EE1BF1"/>
    <w:pPr>
      <w:numPr>
        <w:ilvl w:val="2"/>
        <w:numId w:val="6"/>
      </w:numPr>
      <w:ind w:left="284" w:hanging="284"/>
    </w:pPr>
  </w:style>
  <w:style w:type="paragraph" w:styleId="Title">
    <w:name w:val="Title"/>
    <w:basedOn w:val="Normal"/>
    <w:next w:val="Normal"/>
    <w:link w:val="TitleChar"/>
    <w:uiPriority w:val="10"/>
    <w:rsid w:val="00023B06"/>
    <w:pPr>
      <w:spacing w:before="0" w:after="30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23B06"/>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qFormat/>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23B06"/>
    <w:rPr>
      <w:rFonts w:ascii="Calibri Light" w:eastAsia="Times New Roman" w:hAnsi="Calibri Light" w:cs="Times New Roman"/>
      <w:color w:val="455875" w:themeColor="accent3" w:themeShade="BF"/>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9"/>
      </w:numPr>
      <w:tabs>
        <w:tab w:val="num" w:pos="520"/>
      </w:tabs>
      <w:spacing w:before="60"/>
    </w:pPr>
    <w:rPr>
      <w:color w:val="0D0D0D" w:themeColor="text1" w:themeTint="F2"/>
    </w:rPr>
  </w:style>
  <w:style w:type="paragraph" w:customStyle="1" w:styleId="Boxdash">
    <w:name w:val="Box dash"/>
    <w:basedOn w:val="Dash"/>
    <w:rsid w:val="00E349A7"/>
    <w:pPr>
      <w:numPr>
        <w:numId w:val="9"/>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9"/>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C728F6"/>
    <w:rPr>
      <w:rFonts w:ascii="Calibri Light" w:hAnsi="Calibri Light"/>
      <w:b/>
      <w:bCs/>
    </w:rPr>
  </w:style>
  <w:style w:type="character" w:customStyle="1" w:styleId="CommentSubjectChar">
    <w:name w:val="Comment Subject Char"/>
    <w:basedOn w:val="CommentTextChar"/>
    <w:link w:val="CommentSubject"/>
    <w:uiPriority w:val="99"/>
    <w:semiHidden/>
    <w:rsid w:val="00C728F6"/>
    <w:rPr>
      <w:rFonts w:ascii="Calibri Light" w:eastAsia="Times New Roman" w:hAnsi="Calibri Light" w:cs="Times New Roman"/>
      <w:b/>
      <w:bCs/>
      <w:sz w:val="20"/>
      <w:szCs w:val="20"/>
      <w:lang w:eastAsia="en-AU"/>
    </w:rPr>
  </w:style>
  <w:style w:type="table" w:styleId="TableGridLight">
    <w:name w:val="Grid Table Light"/>
    <w:basedOn w:val="TableNormal"/>
    <w:uiPriority w:val="40"/>
    <w:rsid w:val="00C452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5E50B3"/>
    <w:rPr>
      <w:b/>
      <w:bCs/>
    </w:rPr>
  </w:style>
  <w:style w:type="paragraph" w:styleId="Revision">
    <w:name w:val="Revision"/>
    <w:hidden/>
    <w:uiPriority w:val="99"/>
    <w:semiHidden/>
    <w:rsid w:val="00F30B20"/>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unhideWhenUsed/>
    <w:rsid w:val="00130D11"/>
    <w:rPr>
      <w:color w:val="605E5C"/>
      <w:shd w:val="clear" w:color="auto" w:fill="E1DFDD"/>
    </w:rPr>
  </w:style>
  <w:style w:type="character" w:styleId="Mention">
    <w:name w:val="Mention"/>
    <w:basedOn w:val="DefaultParagraphFont"/>
    <w:uiPriority w:val="99"/>
    <w:unhideWhenUsed/>
    <w:rsid w:val="00B369E5"/>
    <w:rPr>
      <w:color w:val="2B579A"/>
      <w:shd w:val="clear" w:color="auto" w:fill="E1DFDD"/>
    </w:rPr>
  </w:style>
  <w:style w:type="character" w:customStyle="1" w:styleId="normaltextrun">
    <w:name w:val="normaltextrun"/>
    <w:basedOn w:val="DefaultParagraphFont"/>
    <w:rsid w:val="00CD32BD"/>
  </w:style>
  <w:style w:type="character" w:styleId="FollowedHyperlink">
    <w:name w:val="FollowedHyperlink"/>
    <w:basedOn w:val="DefaultParagraphFont"/>
    <w:uiPriority w:val="99"/>
    <w:semiHidden/>
    <w:unhideWhenUsed/>
    <w:rsid w:val="002C78C5"/>
    <w:rPr>
      <w:color w:val="844D9E" w:themeColor="followedHyperlink"/>
      <w:u w:val="single"/>
    </w:rPr>
  </w:style>
  <w:style w:type="paragraph" w:customStyle="1" w:styleId="paragraph">
    <w:name w:val="paragraph"/>
    <w:basedOn w:val="Normal"/>
    <w:rsid w:val="002C78C5"/>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2C78C5"/>
  </w:style>
  <w:style w:type="paragraph" w:styleId="TOCHeading">
    <w:name w:val="TOC Heading"/>
    <w:basedOn w:val="Heading1"/>
    <w:next w:val="Normal"/>
    <w:uiPriority w:val="39"/>
    <w:unhideWhenUsed/>
    <w:qFormat/>
    <w:rsid w:val="0062397F"/>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EndnoteText">
    <w:name w:val="endnote text"/>
    <w:basedOn w:val="Normal"/>
    <w:link w:val="EndnoteTextChar"/>
    <w:uiPriority w:val="99"/>
    <w:semiHidden/>
    <w:unhideWhenUsed/>
    <w:rsid w:val="00C83481"/>
    <w:pPr>
      <w:spacing w:before="0" w:after="0"/>
    </w:pPr>
    <w:rPr>
      <w:sz w:val="20"/>
    </w:rPr>
  </w:style>
  <w:style w:type="character" w:customStyle="1" w:styleId="EndnoteTextChar">
    <w:name w:val="Endnote Text Char"/>
    <w:basedOn w:val="DefaultParagraphFont"/>
    <w:link w:val="EndnoteText"/>
    <w:uiPriority w:val="99"/>
    <w:semiHidden/>
    <w:rsid w:val="00C83481"/>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C83481"/>
    <w:rPr>
      <w:vertAlign w:val="superscript"/>
    </w:rPr>
  </w:style>
  <w:style w:type="paragraph" w:styleId="NormalWeb">
    <w:name w:val="Normal (Web)"/>
    <w:basedOn w:val="Normal"/>
    <w:uiPriority w:val="99"/>
    <w:semiHidden/>
    <w:unhideWhenUsed/>
    <w:rsid w:val="00C83481"/>
    <w:pPr>
      <w:spacing w:before="100" w:beforeAutospacing="1" w:after="100" w:afterAutospacing="1"/>
    </w:pPr>
    <w:rPr>
      <w:rFonts w:ascii="Times New Roman" w:hAnsi="Times New Roman"/>
      <w:sz w:val="24"/>
      <w:szCs w:val="24"/>
    </w:rPr>
  </w:style>
  <w:style w:type="character" w:customStyle="1" w:styleId="superscript">
    <w:name w:val="superscript"/>
    <w:basedOn w:val="DefaultParagraphFont"/>
    <w:rsid w:val="00076100"/>
  </w:style>
  <w:style w:type="character" w:customStyle="1" w:styleId="cf01">
    <w:name w:val="cf01"/>
    <w:basedOn w:val="DefaultParagraphFont"/>
    <w:rsid w:val="00526814"/>
    <w:rPr>
      <w:rFonts w:ascii="Segoe UI" w:hAnsi="Segoe UI" w:cs="Segoe UI" w:hint="default"/>
      <w:sz w:val="18"/>
      <w:szCs w:val="18"/>
    </w:rPr>
  </w:style>
  <w:style w:type="table" w:customStyle="1" w:styleId="PMCTableStyle2">
    <w:name w:val="PMC Table Style 2"/>
    <w:basedOn w:val="TableNormal"/>
    <w:uiPriority w:val="99"/>
    <w:rsid w:val="00F413EE"/>
    <w:pPr>
      <w:spacing w:before="60" w:after="60" w:line="264" w:lineRule="auto"/>
    </w:pPr>
    <w:rPr>
      <w:color w:val="262626" w:themeColor="text1" w:themeTint="D9"/>
      <w:sz w:val="20"/>
      <w:szCs w:val="20"/>
    </w:rPr>
    <w:tblPr>
      <w:tblStyleRowBandSize w:val="1"/>
      <w:tblBorders>
        <w:top w:val="single" w:sz="4" w:space="0" w:color="E5E9F0" w:themeColor="accent1" w:themeTint="1A"/>
        <w:left w:val="single" w:sz="4" w:space="0" w:color="E5E9F0" w:themeColor="accent1" w:themeTint="1A"/>
        <w:bottom w:val="single" w:sz="12" w:space="0" w:color="5F5F5F" w:themeColor="text2"/>
        <w:right w:val="single" w:sz="4" w:space="0" w:color="E5E9F0" w:themeColor="accent1" w:themeTint="1A"/>
        <w:insideH w:val="single" w:sz="4" w:space="0" w:color="E5E9F0" w:themeColor="accent1" w:themeTint="1A"/>
        <w:insideV w:val="single" w:sz="4" w:space="0" w:color="E5E9F0"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5F5F5F"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ListTable1Light-Accent5">
    <w:name w:val="List Table 1 Light Accent 5"/>
    <w:basedOn w:val="TableNormal"/>
    <w:uiPriority w:val="46"/>
    <w:rsid w:val="00917738"/>
    <w:pPr>
      <w:spacing w:after="0" w:line="240" w:lineRule="auto"/>
    </w:pPr>
    <w:tblPr>
      <w:tblStyleRowBandSize w:val="1"/>
      <w:tblStyleColBandSize w:val="1"/>
    </w:tblPr>
    <w:tblStylePr w:type="firstRow">
      <w:rPr>
        <w:b/>
        <w:bCs/>
      </w:rPr>
      <w:tblPr/>
      <w:tcPr>
        <w:tcBorders>
          <w:bottom w:val="single" w:sz="4" w:space="0" w:color="BCD2F6" w:themeColor="accent5" w:themeTint="99"/>
        </w:tcBorders>
      </w:tcPr>
    </w:tblStylePr>
    <w:tblStylePr w:type="lastRow">
      <w:rPr>
        <w:b/>
        <w:bCs/>
      </w:rPr>
      <w:tblPr/>
      <w:tcPr>
        <w:tcBorders>
          <w:top w:val="single" w:sz="4" w:space="0" w:color="BCD2F6" w:themeColor="accent5" w:themeTint="99"/>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styleId="BodyText">
    <w:name w:val="Body Text"/>
    <w:link w:val="BodyTextChar"/>
    <w:uiPriority w:val="4"/>
    <w:qFormat/>
    <w:rsid w:val="00B336C0"/>
    <w:pPr>
      <w:tabs>
        <w:tab w:val="left" w:pos="357"/>
        <w:tab w:val="left" w:pos="714"/>
        <w:tab w:val="left" w:pos="2552"/>
      </w:tabs>
      <w:suppressAutoHyphens/>
      <w:spacing w:before="120" w:after="120" w:line="240" w:lineRule="auto"/>
    </w:pPr>
    <w:rPr>
      <w:rFonts w:eastAsiaTheme="minorEastAsia"/>
      <w:color w:val="000000" w:themeColor="text1"/>
      <w:lang w:eastAsia="zh-CN"/>
    </w:rPr>
  </w:style>
  <w:style w:type="character" w:customStyle="1" w:styleId="BodyTextChar">
    <w:name w:val="Body Text Char"/>
    <w:basedOn w:val="DefaultParagraphFont"/>
    <w:link w:val="BodyText"/>
    <w:uiPriority w:val="4"/>
    <w:rsid w:val="00B336C0"/>
    <w:rPr>
      <w:rFonts w:eastAsiaTheme="minorEastAsia"/>
      <w:color w:val="000000" w:themeColor="text1"/>
      <w:lang w:eastAsia="zh-CN"/>
    </w:rPr>
  </w:style>
  <w:style w:type="paragraph" w:customStyle="1" w:styleId="BodyBullet1">
    <w:name w:val="Body – Bullet 1"/>
    <w:basedOn w:val="Normal"/>
    <w:qFormat/>
    <w:rsid w:val="00B336C0"/>
    <w:pPr>
      <w:numPr>
        <w:numId w:val="11"/>
      </w:numPr>
      <w:spacing w:before="0" w:line="280" w:lineRule="atLeast"/>
    </w:pPr>
    <w:rPr>
      <w:rFonts w:eastAsiaTheme="minorHAnsi" w:cs="Arial"/>
      <w:szCs w:val="22"/>
      <w:lang w:val="en-GB" w:eastAsia="en-US"/>
    </w:rPr>
  </w:style>
  <w:style w:type="paragraph" w:customStyle="1" w:styleId="Body-Bullet2">
    <w:name w:val="Body - Bullet 2"/>
    <w:basedOn w:val="BodyBullet1"/>
    <w:qFormat/>
    <w:rsid w:val="00B336C0"/>
    <w:rPr>
      <w:rFonts w:ascii="Calibri Light" w:hAnsi="Calibri Light" w:cs="Calibri Light"/>
    </w:rPr>
  </w:style>
  <w:style w:type="paragraph" w:styleId="ListNumber">
    <w:name w:val="List Number"/>
    <w:uiPriority w:val="10"/>
    <w:qFormat/>
    <w:rsid w:val="001D758E"/>
    <w:pPr>
      <w:numPr>
        <w:numId w:val="13"/>
      </w:numPr>
      <w:suppressAutoHyphens/>
      <w:spacing w:before="120" w:after="120" w:line="240" w:lineRule="auto"/>
    </w:pPr>
    <w:rPr>
      <w:rFonts w:eastAsiaTheme="minorEastAsia"/>
      <w:color w:val="000000" w:themeColor="text1"/>
      <w:lang w:eastAsia="zh-CN"/>
    </w:rPr>
  </w:style>
  <w:style w:type="numbering" w:customStyle="1" w:styleId="OutlineList1">
    <w:name w:val="OutlineList1"/>
    <w:uiPriority w:val="99"/>
    <w:rsid w:val="00EB5820"/>
    <w:pPr>
      <w:numPr>
        <w:numId w:val="4"/>
      </w:numPr>
    </w:pPr>
  </w:style>
  <w:style w:type="numbering" w:customStyle="1" w:styleId="ChartandTableFootnoteAlphaList1">
    <w:name w:val="ChartandTableFootnoteAlphaList1"/>
    <w:uiPriority w:val="99"/>
    <w:rsid w:val="00EB5820"/>
    <w:pPr>
      <w:numPr>
        <w:numId w:val="7"/>
      </w:numPr>
    </w:pPr>
  </w:style>
  <w:style w:type="paragraph" w:customStyle="1" w:styleId="Numberedparagraph">
    <w:name w:val="Numbered paragraph"/>
    <w:basedOn w:val="AlphaParagraph"/>
    <w:qFormat/>
    <w:rsid w:val="00EB5820"/>
    <w:pPr>
      <w:numPr>
        <w:numId w:val="14"/>
      </w:numPr>
    </w:pPr>
  </w:style>
  <w:style w:type="table" w:customStyle="1" w:styleId="TableGrid1">
    <w:name w:val="Table Grid1"/>
    <w:basedOn w:val="TableNormal"/>
    <w:next w:val="TableGrid"/>
    <w:uiPriority w:val="39"/>
    <w:rsid w:val="00EB5820"/>
    <w:pPr>
      <w:spacing w:after="0" w:line="240" w:lineRule="auto"/>
    </w:pPr>
    <w:rPr>
      <w:rFonts w:ascii="Calibri" w:eastAsia="Calibri" w:hAnsi="Calibri" w:cs="Arial"/>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uiPriority w:val="10"/>
    <w:qFormat/>
    <w:rsid w:val="00EB5820"/>
    <w:pPr>
      <w:numPr>
        <w:numId w:val="15"/>
      </w:numPr>
      <w:suppressAutoHyphens/>
      <w:spacing w:before="120" w:after="120" w:line="240" w:lineRule="auto"/>
    </w:pPr>
    <w:rPr>
      <w:rFonts w:eastAsia="Arial" w:cs="Arial"/>
      <w:color w:val="000000" w:themeColor="text1"/>
      <w:szCs w:val="20"/>
    </w:rPr>
  </w:style>
  <w:style w:type="paragraph" w:styleId="Bibliography">
    <w:name w:val="Bibliography"/>
    <w:basedOn w:val="Normal"/>
    <w:next w:val="Normal"/>
    <w:uiPriority w:val="37"/>
    <w:unhideWhenUsed/>
    <w:rsid w:val="00EB5820"/>
  </w:style>
  <w:style w:type="paragraph" w:customStyle="1" w:styleId="TableFooteralpha">
    <w:name w:val="Table Footer alpha"/>
    <w:basedOn w:val="Normal"/>
    <w:qFormat/>
    <w:rsid w:val="00EB5820"/>
    <w:pPr>
      <w:keepLines/>
      <w:numPr>
        <w:numId w:val="18"/>
      </w:numPr>
      <w:spacing w:before="60" w:after="60"/>
      <w:ind w:left="284" w:hanging="284"/>
      <w:jc w:val="both"/>
    </w:pPr>
    <w:rPr>
      <w:rFonts w:ascii="Arial" w:hAnsi="Arial"/>
      <w:sz w:val="14"/>
      <w:lang w:eastAsia="en-US"/>
    </w:rPr>
  </w:style>
  <w:style w:type="numbering" w:customStyle="1" w:styleId="Headings">
    <w:name w:val="Headings"/>
    <w:uiPriority w:val="99"/>
    <w:rsid w:val="00EB5820"/>
    <w:pPr>
      <w:numPr>
        <w:numId w:val="16"/>
      </w:numPr>
    </w:pPr>
  </w:style>
  <w:style w:type="paragraph" w:customStyle="1" w:styleId="BodyBullet2">
    <w:name w:val="Body – Bullet 2"/>
    <w:basedOn w:val="BodyBullet1"/>
    <w:qFormat/>
    <w:rsid w:val="00EB5820"/>
    <w:pPr>
      <w:keepLines/>
      <w:numPr>
        <w:numId w:val="17"/>
      </w:numPr>
    </w:pPr>
    <w:rPr>
      <w:rFonts w:ascii="Arial" w:eastAsia="Times New Roman" w:hAnsi="Arial"/>
      <w:szCs w:val="20"/>
      <w:lang w:val="en-AU"/>
    </w:rPr>
  </w:style>
  <w:style w:type="character" w:styleId="Emphasis">
    <w:name w:val="Emphasis"/>
    <w:basedOn w:val="DefaultParagraphFont"/>
    <w:uiPriority w:val="20"/>
    <w:qFormat/>
    <w:rsid w:val="00EB5820"/>
    <w:rPr>
      <w:i/>
      <w:iCs/>
    </w:rPr>
  </w:style>
  <w:style w:type="paragraph" w:styleId="Quote">
    <w:name w:val="Quote"/>
    <w:basedOn w:val="Normal"/>
    <w:next w:val="Normal"/>
    <w:link w:val="QuoteChar"/>
    <w:uiPriority w:val="29"/>
    <w:qFormat/>
    <w:rsid w:val="00EB5820"/>
    <w:pPr>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EB5820"/>
    <w:rPr>
      <w:i/>
      <w:iCs/>
      <w:color w:val="404040" w:themeColor="text1" w:themeTint="BF"/>
    </w:rPr>
  </w:style>
  <w:style w:type="numbering" w:customStyle="1" w:styleId="OutlineList2">
    <w:name w:val="OutlineList2"/>
    <w:uiPriority w:val="99"/>
    <w:rsid w:val="00B27F35"/>
  </w:style>
  <w:style w:type="paragraph" w:styleId="ListBullet2">
    <w:name w:val="List Bullet 2"/>
    <w:basedOn w:val="Normal"/>
    <w:uiPriority w:val="99"/>
    <w:semiHidden/>
    <w:unhideWhenUsed/>
    <w:rsid w:val="001C1A56"/>
    <w:pPr>
      <w:numPr>
        <w:numId w:val="20"/>
      </w:numPr>
      <w:contextualSpacing/>
    </w:pPr>
  </w:style>
  <w:style w:type="paragraph" w:customStyle="1" w:styleId="pf0">
    <w:name w:val="pf0"/>
    <w:basedOn w:val="Normal"/>
    <w:rsid w:val="00AA41CD"/>
    <w:pPr>
      <w:spacing w:before="100" w:beforeAutospacing="1" w:after="100" w:afterAutospacing="1"/>
    </w:pPr>
    <w:rPr>
      <w:rFonts w:ascii="Times New Roman" w:hAnsi="Times New Roman"/>
      <w:sz w:val="24"/>
      <w:szCs w:val="24"/>
    </w:rPr>
  </w:style>
  <w:style w:type="character" w:customStyle="1" w:styleId="cf11">
    <w:name w:val="cf11"/>
    <w:basedOn w:val="DefaultParagraphFont"/>
    <w:rsid w:val="00AA41CD"/>
    <w:rPr>
      <w:rFonts w:ascii="Segoe UI" w:hAnsi="Segoe UI" w:cs="Segoe UI" w:hint="default"/>
      <w:sz w:val="18"/>
      <w:szCs w:val="18"/>
    </w:rPr>
  </w:style>
  <w:style w:type="character" w:customStyle="1" w:styleId="ui-provider">
    <w:name w:val="ui-provider"/>
    <w:basedOn w:val="DefaultParagraphFont"/>
    <w:rsid w:val="0019301A"/>
  </w:style>
  <w:style w:type="paragraph" w:customStyle="1" w:styleId="Heading30">
    <w:name w:val="Heading3"/>
    <w:next w:val="BodyText"/>
    <w:uiPriority w:val="9"/>
    <w:qFormat/>
    <w:rsid w:val="009B43FC"/>
    <w:pPr>
      <w:keepNext/>
      <w:keepLines/>
      <w:suppressAutoHyphens/>
      <w:spacing w:before="240" w:after="120" w:line="240" w:lineRule="auto"/>
    </w:pPr>
    <w:rPr>
      <w:rFonts w:asciiTheme="majorHAnsi" w:eastAsiaTheme="minorEastAsia" w:hAnsiTheme="majorHAnsi"/>
      <w:color w:val="2C384A" w:themeColor="accent1"/>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608">
      <w:bodyDiv w:val="1"/>
      <w:marLeft w:val="0"/>
      <w:marRight w:val="0"/>
      <w:marTop w:val="0"/>
      <w:marBottom w:val="0"/>
      <w:divBdr>
        <w:top w:val="none" w:sz="0" w:space="0" w:color="auto"/>
        <w:left w:val="none" w:sz="0" w:space="0" w:color="auto"/>
        <w:bottom w:val="none" w:sz="0" w:space="0" w:color="auto"/>
        <w:right w:val="none" w:sz="0" w:space="0" w:color="auto"/>
      </w:divBdr>
    </w:div>
    <w:div w:id="51319051">
      <w:bodyDiv w:val="1"/>
      <w:marLeft w:val="0"/>
      <w:marRight w:val="0"/>
      <w:marTop w:val="0"/>
      <w:marBottom w:val="0"/>
      <w:divBdr>
        <w:top w:val="none" w:sz="0" w:space="0" w:color="auto"/>
        <w:left w:val="none" w:sz="0" w:space="0" w:color="auto"/>
        <w:bottom w:val="none" w:sz="0" w:space="0" w:color="auto"/>
        <w:right w:val="none" w:sz="0" w:space="0" w:color="auto"/>
      </w:divBdr>
    </w:div>
    <w:div w:id="81731705">
      <w:bodyDiv w:val="1"/>
      <w:marLeft w:val="0"/>
      <w:marRight w:val="0"/>
      <w:marTop w:val="0"/>
      <w:marBottom w:val="0"/>
      <w:divBdr>
        <w:top w:val="none" w:sz="0" w:space="0" w:color="auto"/>
        <w:left w:val="none" w:sz="0" w:space="0" w:color="auto"/>
        <w:bottom w:val="none" w:sz="0" w:space="0" w:color="auto"/>
        <w:right w:val="none" w:sz="0" w:space="0" w:color="auto"/>
      </w:divBdr>
    </w:div>
    <w:div w:id="114259596">
      <w:bodyDiv w:val="1"/>
      <w:marLeft w:val="0"/>
      <w:marRight w:val="0"/>
      <w:marTop w:val="0"/>
      <w:marBottom w:val="0"/>
      <w:divBdr>
        <w:top w:val="none" w:sz="0" w:space="0" w:color="auto"/>
        <w:left w:val="none" w:sz="0" w:space="0" w:color="auto"/>
        <w:bottom w:val="none" w:sz="0" w:space="0" w:color="auto"/>
        <w:right w:val="none" w:sz="0" w:space="0" w:color="auto"/>
      </w:divBdr>
    </w:div>
    <w:div w:id="153298486">
      <w:bodyDiv w:val="1"/>
      <w:marLeft w:val="0"/>
      <w:marRight w:val="0"/>
      <w:marTop w:val="0"/>
      <w:marBottom w:val="0"/>
      <w:divBdr>
        <w:top w:val="none" w:sz="0" w:space="0" w:color="auto"/>
        <w:left w:val="none" w:sz="0" w:space="0" w:color="auto"/>
        <w:bottom w:val="none" w:sz="0" w:space="0" w:color="auto"/>
        <w:right w:val="none" w:sz="0" w:space="0" w:color="auto"/>
      </w:divBdr>
      <w:divsChild>
        <w:div w:id="481115743">
          <w:marLeft w:val="0"/>
          <w:marRight w:val="0"/>
          <w:marTop w:val="0"/>
          <w:marBottom w:val="0"/>
          <w:divBdr>
            <w:top w:val="none" w:sz="0" w:space="0" w:color="auto"/>
            <w:left w:val="none" w:sz="0" w:space="0" w:color="auto"/>
            <w:bottom w:val="none" w:sz="0" w:space="0" w:color="auto"/>
            <w:right w:val="none" w:sz="0" w:space="0" w:color="auto"/>
          </w:divBdr>
        </w:div>
        <w:div w:id="1647393406">
          <w:marLeft w:val="0"/>
          <w:marRight w:val="0"/>
          <w:marTop w:val="0"/>
          <w:marBottom w:val="0"/>
          <w:divBdr>
            <w:top w:val="none" w:sz="0" w:space="0" w:color="auto"/>
            <w:left w:val="none" w:sz="0" w:space="0" w:color="auto"/>
            <w:bottom w:val="none" w:sz="0" w:space="0" w:color="auto"/>
            <w:right w:val="none" w:sz="0" w:space="0" w:color="auto"/>
          </w:divBdr>
        </w:div>
        <w:div w:id="1818913656">
          <w:marLeft w:val="0"/>
          <w:marRight w:val="0"/>
          <w:marTop w:val="0"/>
          <w:marBottom w:val="0"/>
          <w:divBdr>
            <w:top w:val="none" w:sz="0" w:space="0" w:color="auto"/>
            <w:left w:val="none" w:sz="0" w:space="0" w:color="auto"/>
            <w:bottom w:val="none" w:sz="0" w:space="0" w:color="auto"/>
            <w:right w:val="none" w:sz="0" w:space="0" w:color="auto"/>
          </w:divBdr>
        </w:div>
      </w:divsChild>
    </w:div>
    <w:div w:id="239024918">
      <w:bodyDiv w:val="1"/>
      <w:marLeft w:val="0"/>
      <w:marRight w:val="0"/>
      <w:marTop w:val="0"/>
      <w:marBottom w:val="0"/>
      <w:divBdr>
        <w:top w:val="none" w:sz="0" w:space="0" w:color="auto"/>
        <w:left w:val="none" w:sz="0" w:space="0" w:color="auto"/>
        <w:bottom w:val="none" w:sz="0" w:space="0" w:color="auto"/>
        <w:right w:val="none" w:sz="0" w:space="0" w:color="auto"/>
      </w:divBdr>
    </w:div>
    <w:div w:id="298463310">
      <w:bodyDiv w:val="1"/>
      <w:marLeft w:val="0"/>
      <w:marRight w:val="0"/>
      <w:marTop w:val="0"/>
      <w:marBottom w:val="0"/>
      <w:divBdr>
        <w:top w:val="none" w:sz="0" w:space="0" w:color="auto"/>
        <w:left w:val="none" w:sz="0" w:space="0" w:color="auto"/>
        <w:bottom w:val="none" w:sz="0" w:space="0" w:color="auto"/>
        <w:right w:val="none" w:sz="0" w:space="0" w:color="auto"/>
      </w:divBdr>
    </w:div>
    <w:div w:id="303852068">
      <w:bodyDiv w:val="1"/>
      <w:marLeft w:val="0"/>
      <w:marRight w:val="0"/>
      <w:marTop w:val="0"/>
      <w:marBottom w:val="0"/>
      <w:divBdr>
        <w:top w:val="none" w:sz="0" w:space="0" w:color="auto"/>
        <w:left w:val="none" w:sz="0" w:space="0" w:color="auto"/>
        <w:bottom w:val="none" w:sz="0" w:space="0" w:color="auto"/>
        <w:right w:val="none" w:sz="0" w:space="0" w:color="auto"/>
      </w:divBdr>
      <w:divsChild>
        <w:div w:id="1785150025">
          <w:marLeft w:val="0"/>
          <w:marRight w:val="0"/>
          <w:marTop w:val="0"/>
          <w:marBottom w:val="0"/>
          <w:divBdr>
            <w:top w:val="single" w:sz="2" w:space="0" w:color="E3E3E3"/>
            <w:left w:val="single" w:sz="2" w:space="0" w:color="E3E3E3"/>
            <w:bottom w:val="single" w:sz="2" w:space="0" w:color="E3E3E3"/>
            <w:right w:val="single" w:sz="2" w:space="0" w:color="E3E3E3"/>
          </w:divBdr>
          <w:divsChild>
            <w:div w:id="835045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52873477">
                  <w:marLeft w:val="0"/>
                  <w:marRight w:val="0"/>
                  <w:marTop w:val="0"/>
                  <w:marBottom w:val="0"/>
                  <w:divBdr>
                    <w:top w:val="single" w:sz="2" w:space="0" w:color="E3E3E3"/>
                    <w:left w:val="single" w:sz="2" w:space="0" w:color="E3E3E3"/>
                    <w:bottom w:val="single" w:sz="2" w:space="0" w:color="E3E3E3"/>
                    <w:right w:val="single" w:sz="2" w:space="0" w:color="E3E3E3"/>
                  </w:divBdr>
                  <w:divsChild>
                    <w:div w:id="579754116">
                      <w:marLeft w:val="0"/>
                      <w:marRight w:val="0"/>
                      <w:marTop w:val="0"/>
                      <w:marBottom w:val="0"/>
                      <w:divBdr>
                        <w:top w:val="single" w:sz="2" w:space="0" w:color="E3E3E3"/>
                        <w:left w:val="single" w:sz="2" w:space="0" w:color="E3E3E3"/>
                        <w:bottom w:val="single" w:sz="2" w:space="0" w:color="E3E3E3"/>
                        <w:right w:val="single" w:sz="2" w:space="0" w:color="E3E3E3"/>
                      </w:divBdr>
                      <w:divsChild>
                        <w:div w:id="1855993650">
                          <w:marLeft w:val="0"/>
                          <w:marRight w:val="0"/>
                          <w:marTop w:val="0"/>
                          <w:marBottom w:val="0"/>
                          <w:divBdr>
                            <w:top w:val="single" w:sz="2" w:space="0" w:color="E3E3E3"/>
                            <w:left w:val="single" w:sz="2" w:space="0" w:color="E3E3E3"/>
                            <w:bottom w:val="single" w:sz="2" w:space="0" w:color="E3E3E3"/>
                            <w:right w:val="single" w:sz="2" w:space="0" w:color="E3E3E3"/>
                          </w:divBdr>
                          <w:divsChild>
                            <w:div w:id="1531988763">
                              <w:marLeft w:val="0"/>
                              <w:marRight w:val="0"/>
                              <w:marTop w:val="0"/>
                              <w:marBottom w:val="0"/>
                              <w:divBdr>
                                <w:top w:val="single" w:sz="2" w:space="0" w:color="E3E3E3"/>
                                <w:left w:val="single" w:sz="2" w:space="0" w:color="E3E3E3"/>
                                <w:bottom w:val="single" w:sz="2" w:space="0" w:color="E3E3E3"/>
                                <w:right w:val="single" w:sz="2" w:space="0" w:color="E3E3E3"/>
                              </w:divBdr>
                              <w:divsChild>
                                <w:div w:id="1507549413">
                                  <w:marLeft w:val="0"/>
                                  <w:marRight w:val="0"/>
                                  <w:marTop w:val="0"/>
                                  <w:marBottom w:val="0"/>
                                  <w:divBdr>
                                    <w:top w:val="single" w:sz="2" w:space="0" w:color="E3E3E3"/>
                                    <w:left w:val="single" w:sz="2" w:space="0" w:color="E3E3E3"/>
                                    <w:bottom w:val="single" w:sz="2" w:space="0" w:color="E3E3E3"/>
                                    <w:right w:val="single" w:sz="2" w:space="0" w:color="E3E3E3"/>
                                  </w:divBdr>
                                  <w:divsChild>
                                    <w:div w:id="1187136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09135430">
      <w:bodyDiv w:val="1"/>
      <w:marLeft w:val="0"/>
      <w:marRight w:val="0"/>
      <w:marTop w:val="0"/>
      <w:marBottom w:val="0"/>
      <w:divBdr>
        <w:top w:val="none" w:sz="0" w:space="0" w:color="auto"/>
        <w:left w:val="none" w:sz="0" w:space="0" w:color="auto"/>
        <w:bottom w:val="none" w:sz="0" w:space="0" w:color="auto"/>
        <w:right w:val="none" w:sz="0" w:space="0" w:color="auto"/>
      </w:divBdr>
    </w:div>
    <w:div w:id="345642776">
      <w:bodyDiv w:val="1"/>
      <w:marLeft w:val="0"/>
      <w:marRight w:val="0"/>
      <w:marTop w:val="0"/>
      <w:marBottom w:val="0"/>
      <w:divBdr>
        <w:top w:val="none" w:sz="0" w:space="0" w:color="auto"/>
        <w:left w:val="none" w:sz="0" w:space="0" w:color="auto"/>
        <w:bottom w:val="none" w:sz="0" w:space="0" w:color="auto"/>
        <w:right w:val="none" w:sz="0" w:space="0" w:color="auto"/>
      </w:divBdr>
    </w:div>
    <w:div w:id="400719133">
      <w:bodyDiv w:val="1"/>
      <w:marLeft w:val="0"/>
      <w:marRight w:val="0"/>
      <w:marTop w:val="0"/>
      <w:marBottom w:val="0"/>
      <w:divBdr>
        <w:top w:val="none" w:sz="0" w:space="0" w:color="auto"/>
        <w:left w:val="none" w:sz="0" w:space="0" w:color="auto"/>
        <w:bottom w:val="none" w:sz="0" w:space="0" w:color="auto"/>
        <w:right w:val="none" w:sz="0" w:space="0" w:color="auto"/>
      </w:divBdr>
    </w:div>
    <w:div w:id="43748120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763841236">
      <w:bodyDiv w:val="1"/>
      <w:marLeft w:val="0"/>
      <w:marRight w:val="0"/>
      <w:marTop w:val="0"/>
      <w:marBottom w:val="0"/>
      <w:divBdr>
        <w:top w:val="none" w:sz="0" w:space="0" w:color="auto"/>
        <w:left w:val="none" w:sz="0" w:space="0" w:color="auto"/>
        <w:bottom w:val="none" w:sz="0" w:space="0" w:color="auto"/>
        <w:right w:val="none" w:sz="0" w:space="0" w:color="auto"/>
      </w:divBdr>
    </w:div>
    <w:div w:id="781269471">
      <w:bodyDiv w:val="1"/>
      <w:marLeft w:val="0"/>
      <w:marRight w:val="0"/>
      <w:marTop w:val="0"/>
      <w:marBottom w:val="0"/>
      <w:divBdr>
        <w:top w:val="none" w:sz="0" w:space="0" w:color="auto"/>
        <w:left w:val="none" w:sz="0" w:space="0" w:color="auto"/>
        <w:bottom w:val="none" w:sz="0" w:space="0" w:color="auto"/>
        <w:right w:val="none" w:sz="0" w:space="0" w:color="auto"/>
      </w:divBdr>
    </w:div>
    <w:div w:id="79714605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31288303">
      <w:bodyDiv w:val="1"/>
      <w:marLeft w:val="0"/>
      <w:marRight w:val="0"/>
      <w:marTop w:val="0"/>
      <w:marBottom w:val="0"/>
      <w:divBdr>
        <w:top w:val="none" w:sz="0" w:space="0" w:color="auto"/>
        <w:left w:val="none" w:sz="0" w:space="0" w:color="auto"/>
        <w:bottom w:val="none" w:sz="0" w:space="0" w:color="auto"/>
        <w:right w:val="none" w:sz="0" w:space="0" w:color="auto"/>
      </w:divBdr>
    </w:div>
    <w:div w:id="832258335">
      <w:bodyDiv w:val="1"/>
      <w:marLeft w:val="0"/>
      <w:marRight w:val="0"/>
      <w:marTop w:val="0"/>
      <w:marBottom w:val="0"/>
      <w:divBdr>
        <w:top w:val="none" w:sz="0" w:space="0" w:color="auto"/>
        <w:left w:val="none" w:sz="0" w:space="0" w:color="auto"/>
        <w:bottom w:val="none" w:sz="0" w:space="0" w:color="auto"/>
        <w:right w:val="none" w:sz="0" w:space="0" w:color="auto"/>
      </w:divBdr>
    </w:div>
    <w:div w:id="835532449">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38176634">
      <w:bodyDiv w:val="1"/>
      <w:marLeft w:val="0"/>
      <w:marRight w:val="0"/>
      <w:marTop w:val="0"/>
      <w:marBottom w:val="0"/>
      <w:divBdr>
        <w:top w:val="none" w:sz="0" w:space="0" w:color="auto"/>
        <w:left w:val="none" w:sz="0" w:space="0" w:color="auto"/>
        <w:bottom w:val="none" w:sz="0" w:space="0" w:color="auto"/>
        <w:right w:val="none" w:sz="0" w:space="0" w:color="auto"/>
      </w:divBdr>
    </w:div>
    <w:div w:id="1015615465">
      <w:bodyDiv w:val="1"/>
      <w:marLeft w:val="0"/>
      <w:marRight w:val="0"/>
      <w:marTop w:val="0"/>
      <w:marBottom w:val="0"/>
      <w:divBdr>
        <w:top w:val="none" w:sz="0" w:space="0" w:color="auto"/>
        <w:left w:val="none" w:sz="0" w:space="0" w:color="auto"/>
        <w:bottom w:val="none" w:sz="0" w:space="0" w:color="auto"/>
        <w:right w:val="none" w:sz="0" w:space="0" w:color="auto"/>
      </w:divBdr>
    </w:div>
    <w:div w:id="1063410945">
      <w:bodyDiv w:val="1"/>
      <w:marLeft w:val="0"/>
      <w:marRight w:val="0"/>
      <w:marTop w:val="0"/>
      <w:marBottom w:val="0"/>
      <w:divBdr>
        <w:top w:val="none" w:sz="0" w:space="0" w:color="auto"/>
        <w:left w:val="none" w:sz="0" w:space="0" w:color="auto"/>
        <w:bottom w:val="none" w:sz="0" w:space="0" w:color="auto"/>
        <w:right w:val="none" w:sz="0" w:space="0" w:color="auto"/>
      </w:divBdr>
    </w:div>
    <w:div w:id="1099448888">
      <w:bodyDiv w:val="1"/>
      <w:marLeft w:val="0"/>
      <w:marRight w:val="0"/>
      <w:marTop w:val="0"/>
      <w:marBottom w:val="0"/>
      <w:divBdr>
        <w:top w:val="none" w:sz="0" w:space="0" w:color="auto"/>
        <w:left w:val="none" w:sz="0" w:space="0" w:color="auto"/>
        <w:bottom w:val="none" w:sz="0" w:space="0" w:color="auto"/>
        <w:right w:val="none" w:sz="0" w:space="0" w:color="auto"/>
      </w:divBdr>
    </w:div>
    <w:div w:id="1112628547">
      <w:bodyDiv w:val="1"/>
      <w:marLeft w:val="0"/>
      <w:marRight w:val="0"/>
      <w:marTop w:val="0"/>
      <w:marBottom w:val="0"/>
      <w:divBdr>
        <w:top w:val="none" w:sz="0" w:space="0" w:color="auto"/>
        <w:left w:val="none" w:sz="0" w:space="0" w:color="auto"/>
        <w:bottom w:val="none" w:sz="0" w:space="0" w:color="auto"/>
        <w:right w:val="none" w:sz="0" w:space="0" w:color="auto"/>
      </w:divBdr>
    </w:div>
    <w:div w:id="1317295065">
      <w:bodyDiv w:val="1"/>
      <w:marLeft w:val="0"/>
      <w:marRight w:val="0"/>
      <w:marTop w:val="0"/>
      <w:marBottom w:val="0"/>
      <w:divBdr>
        <w:top w:val="none" w:sz="0" w:space="0" w:color="auto"/>
        <w:left w:val="none" w:sz="0" w:space="0" w:color="auto"/>
        <w:bottom w:val="none" w:sz="0" w:space="0" w:color="auto"/>
        <w:right w:val="none" w:sz="0" w:space="0" w:color="auto"/>
      </w:divBdr>
    </w:div>
    <w:div w:id="1352755381">
      <w:bodyDiv w:val="1"/>
      <w:marLeft w:val="0"/>
      <w:marRight w:val="0"/>
      <w:marTop w:val="0"/>
      <w:marBottom w:val="0"/>
      <w:divBdr>
        <w:top w:val="none" w:sz="0" w:space="0" w:color="auto"/>
        <w:left w:val="none" w:sz="0" w:space="0" w:color="auto"/>
        <w:bottom w:val="none" w:sz="0" w:space="0" w:color="auto"/>
        <w:right w:val="none" w:sz="0" w:space="0" w:color="auto"/>
      </w:divBdr>
    </w:div>
    <w:div w:id="1667174972">
      <w:bodyDiv w:val="1"/>
      <w:marLeft w:val="0"/>
      <w:marRight w:val="0"/>
      <w:marTop w:val="0"/>
      <w:marBottom w:val="0"/>
      <w:divBdr>
        <w:top w:val="none" w:sz="0" w:space="0" w:color="auto"/>
        <w:left w:val="none" w:sz="0" w:space="0" w:color="auto"/>
        <w:bottom w:val="none" w:sz="0" w:space="0" w:color="auto"/>
        <w:right w:val="none" w:sz="0" w:space="0" w:color="auto"/>
      </w:divBdr>
    </w:div>
    <w:div w:id="1669791940">
      <w:bodyDiv w:val="1"/>
      <w:marLeft w:val="0"/>
      <w:marRight w:val="0"/>
      <w:marTop w:val="0"/>
      <w:marBottom w:val="0"/>
      <w:divBdr>
        <w:top w:val="none" w:sz="0" w:space="0" w:color="auto"/>
        <w:left w:val="none" w:sz="0" w:space="0" w:color="auto"/>
        <w:bottom w:val="none" w:sz="0" w:space="0" w:color="auto"/>
        <w:right w:val="none" w:sz="0" w:space="0" w:color="auto"/>
      </w:divBdr>
    </w:div>
    <w:div w:id="1676877863">
      <w:bodyDiv w:val="1"/>
      <w:marLeft w:val="0"/>
      <w:marRight w:val="0"/>
      <w:marTop w:val="0"/>
      <w:marBottom w:val="0"/>
      <w:divBdr>
        <w:top w:val="none" w:sz="0" w:space="0" w:color="auto"/>
        <w:left w:val="none" w:sz="0" w:space="0" w:color="auto"/>
        <w:bottom w:val="none" w:sz="0" w:space="0" w:color="auto"/>
        <w:right w:val="none" w:sz="0" w:space="0" w:color="auto"/>
      </w:divBdr>
    </w:div>
    <w:div w:id="1761026727">
      <w:bodyDiv w:val="1"/>
      <w:marLeft w:val="0"/>
      <w:marRight w:val="0"/>
      <w:marTop w:val="0"/>
      <w:marBottom w:val="0"/>
      <w:divBdr>
        <w:top w:val="none" w:sz="0" w:space="0" w:color="auto"/>
        <w:left w:val="none" w:sz="0" w:space="0" w:color="auto"/>
        <w:bottom w:val="none" w:sz="0" w:space="0" w:color="auto"/>
        <w:right w:val="none" w:sz="0" w:space="0" w:color="auto"/>
      </w:divBdr>
    </w:div>
    <w:div w:id="2079396999">
      <w:bodyDiv w:val="1"/>
      <w:marLeft w:val="0"/>
      <w:marRight w:val="0"/>
      <w:marTop w:val="0"/>
      <w:marBottom w:val="0"/>
      <w:divBdr>
        <w:top w:val="none" w:sz="0" w:space="0" w:color="auto"/>
        <w:left w:val="none" w:sz="0" w:space="0" w:color="auto"/>
        <w:bottom w:val="none" w:sz="0" w:space="0" w:color="auto"/>
        <w:right w:val="none" w:sz="0" w:space="0" w:color="auto"/>
      </w:divBdr>
    </w:div>
    <w:div w:id="21005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deed.en" TargetMode="External"/><Relationship Id="rId18" Type="http://schemas.openxmlformats.org/officeDocument/2006/relationships/hyperlink" Target="mailto:media@treasury.gov.au" TargetMode="External"/><Relationship Id="rId26" Type="http://schemas.openxmlformats.org/officeDocument/2006/relationships/image" Target="media/image7.png"/><Relationship Id="rId39" Type="http://schemas.openxmlformats.org/officeDocument/2006/relationships/header" Target="header2.xml"/><Relationship Id="rId21" Type="http://schemas.openxmlformats.org/officeDocument/2006/relationships/image" Target="media/image3.jpeg"/><Relationship Id="rId34" Type="http://schemas.openxmlformats.org/officeDocument/2006/relationships/image" Target="media/image15.png"/><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reativecommons.org/licenses/by/4.0/deed.en" TargetMode="External"/><Relationship Id="rId29"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image" Target="media/image18.svg"/><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jpeg"/><Relationship Id="rId28" Type="http://schemas.openxmlformats.org/officeDocument/2006/relationships/image" Target="media/image9.png"/><Relationship Id="rId36"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12.svg"/><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en" TargetMode="External"/><Relationship Id="rId22" Type="http://schemas.openxmlformats.org/officeDocument/2006/relationships/image" Target="media/image4.jpeg"/><Relationship Id="rId27" Type="http://schemas.openxmlformats.org/officeDocument/2006/relationships/image" Target="media/image8.svg"/><Relationship Id="rId30" Type="http://schemas.openxmlformats.org/officeDocument/2006/relationships/image" Target="media/image11.png"/><Relationship Id="rId35" Type="http://schemas.openxmlformats.org/officeDocument/2006/relationships/image" Target="media/image16.svg"/><Relationship Id="rId43"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pmc.gov.au/honours-and-symbols/commonwealth-coat-arms" TargetMode="External"/><Relationship Id="rId25" Type="http://schemas.openxmlformats.org/officeDocument/2006/relationships/hyperlink" Target="https://treasury.gov.au/submission-guidelines" TargetMode="External"/><Relationship Id="rId33" Type="http://schemas.openxmlformats.org/officeDocument/2006/relationships/image" Target="media/image14.svg"/><Relationship Id="rId38" Type="http://schemas.openxmlformats.org/officeDocument/2006/relationships/image" Target="media/image19.svg"/><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footer" Target="footer2.xml"/></Relationships>
</file>

<file path=word/_rels/footnotes.xml.rels><?xml version="1.0" encoding="UTF-8" standalone="yes"?>
<Relationships xmlns="http://schemas.openxmlformats.org/package/2006/relationships"><Relationship Id="rId26" Type="http://schemas.openxmlformats.org/officeDocument/2006/relationships/hyperlink" Target="https://treasury.gov.au/publication/p2015-cpr-final-report" TargetMode="External"/><Relationship Id="rId21" Type="http://schemas.openxmlformats.org/officeDocument/2006/relationships/hyperlink" Target="https://treasury.gov.au/publication/p2015-cpr-final-report" TargetMode="External"/><Relationship Id="rId42" Type="http://schemas.openxmlformats.org/officeDocument/2006/relationships/hyperlink" Target="https://pricegouginginquiry.actu.org.au/" TargetMode="External"/><Relationship Id="rId47" Type="http://schemas.openxmlformats.org/officeDocument/2006/relationships/hyperlink" Target="https://www.accc.gov.au/about-us/news/speeches/competition-stewardship-in-markets-transforming-for-environmental-sustainability" TargetMode="External"/><Relationship Id="rId63" Type="http://schemas.openxmlformats.org/officeDocument/2006/relationships/hyperlink" Target="https://www.pc.gov.au/inquiries/completed/productivity/report/productivity-advancing-prosperity-all-volumes.pdf" TargetMode="External"/><Relationship Id="rId68" Type="http://schemas.openxmlformats.org/officeDocument/2006/relationships/hyperlink" Target="https://www.abs.gov.au/statistics/industry/technology-and-innovation/characteristics-australian-business/2021-22" TargetMode="External"/><Relationship Id="rId84" Type="http://schemas.openxmlformats.org/officeDocument/2006/relationships/hyperlink" Target="https://treasury.gov.au/publication/p2015-cpr-final-report" TargetMode="External"/><Relationship Id="rId16" Type="http://schemas.openxmlformats.org/officeDocument/2006/relationships/hyperlink" Target="http://ncp.ncc.gov.au/docs/National%20Competition%20Policy%20Review%20report,%20The%20Hilmer%20Report,%20August%201993.pdf" TargetMode="External"/><Relationship Id="rId11" Type="http://schemas.openxmlformats.org/officeDocument/2006/relationships/hyperlink" Target="https://www.pc.gov.au/inquiries/completed/national-competition-policy/report" TargetMode="External"/><Relationship Id="rId32" Type="http://schemas.openxmlformats.org/officeDocument/2006/relationships/hyperlink" Target="https://oia.pmc.gov.au/sites/default/files/posts/2021/05/national_access_regime_ris.pdf" TargetMode="External"/><Relationship Id="rId37" Type="http://schemas.openxmlformats.org/officeDocument/2006/relationships/hyperlink" Target="https://treasury.gov.au/publication/p2015-cpr-final-report" TargetMode="External"/><Relationship Id="rId53" Type="http://schemas.openxmlformats.org/officeDocument/2006/relationships/hyperlink" Target="https://www.rba.gov.au/publications/rdp/2023/2023-02/full.html" TargetMode="External"/><Relationship Id="rId58" Type="http://schemas.openxmlformats.org/officeDocument/2006/relationships/hyperlink" Target="https://www.pc.gov.au/inquiries/completed/productivity/report/productivity-volume7-labour-market.pdf" TargetMode="External"/><Relationship Id="rId74" Type="http://schemas.openxmlformats.org/officeDocument/2006/relationships/hyperlink" Target="https://www.pc.gov.au/inquiries/completed/national-competition-policy/submissions" TargetMode="External"/><Relationship Id="rId79" Type="http://schemas.openxmlformats.org/officeDocument/2006/relationships/hyperlink" Target="https://www.pc.gov.au/inquiries/completed/competition-policy" TargetMode="External"/><Relationship Id="rId5" Type="http://schemas.openxmlformats.org/officeDocument/2006/relationships/hyperlink" Target="https://treasury.gov.au/speech/address-australian-business-economists-2024" TargetMode="External"/><Relationship Id="rId19" Type="http://schemas.openxmlformats.org/officeDocument/2006/relationships/hyperlink" Target="https://treasury.gov.au/publication/p2015-cpr-final-report" TargetMode="External"/><Relationship Id="rId14" Type="http://schemas.openxmlformats.org/officeDocument/2006/relationships/hyperlink" Target="https://treasury.gov.au/publication/2023-intergenerational-report" TargetMode="External"/><Relationship Id="rId22" Type="http://schemas.openxmlformats.org/officeDocument/2006/relationships/hyperlink" Target="https://treasury.gov.au/publication/p2015-cpr-final-report" TargetMode="External"/><Relationship Id="rId27" Type="http://schemas.openxmlformats.org/officeDocument/2006/relationships/hyperlink" Target="https://www.accc.gov.au/system/files/CompetitionReview-ACCCsubmission13February2024.pdf" TargetMode="External"/><Relationship Id="rId30" Type="http://schemas.openxmlformats.org/officeDocument/2006/relationships/hyperlink" Target="https://www.pc.gov.au/inquiries/completed/access-regime/report" TargetMode="External"/><Relationship Id="rId35" Type="http://schemas.openxmlformats.org/officeDocument/2006/relationships/hyperlink" Target="http://ncp.ncc.gov.au/docs/National%20Competition%20Policy%20Review%20report,%20The%20Hilmer%20Report,%20August%201993.pdf" TargetMode="External"/><Relationship Id="rId43" Type="http://schemas.openxmlformats.org/officeDocument/2006/relationships/hyperlink" Target="https://www.pc.gov.au/inquiries/completed/productivity/report/productivity-volume6-climate-transition.pdf" TargetMode="External"/><Relationship Id="rId48" Type="http://schemas.openxmlformats.org/officeDocument/2006/relationships/hyperlink" Target="https://treasury.gov.au" TargetMode="External"/><Relationship Id="rId56" Type="http://schemas.openxmlformats.org/officeDocument/2006/relationships/hyperlink" Target="https://www.eiopa.europa.eu/system/files/2023-10/Report%20on%20the%20impact%20of%20inflation%20on%20the%20insurance%20sector.pdf" TargetMode="External"/><Relationship Id="rId64" Type="http://schemas.openxmlformats.org/officeDocument/2006/relationships/hyperlink" Target="https://treasury.gov.au/publication/2023-intergenerational-report" TargetMode="External"/><Relationship Id="rId69" Type="http://schemas.openxmlformats.org/officeDocument/2006/relationships/hyperlink" Target="https://www.pc.gov.au/inquiries/completed/productivity/report/productivity-volume4-data-digital-dividend.pdf" TargetMode="External"/><Relationship Id="rId77" Type="http://schemas.openxmlformats.org/officeDocument/2006/relationships/hyperlink" Target="https://www.pc.gov.au/inquiries/completed/national-competition-policy/report/ncp.pdf" TargetMode="External"/><Relationship Id="rId8" Type="http://schemas.openxmlformats.org/officeDocument/2006/relationships/hyperlink" Target="http://ncp.ncc.gov.au/docs/Council%20of%20Australian%20Governments%27%20Communique%20-%2025%20February%201994.pdf" TargetMode="External"/><Relationship Id="rId51" Type="http://schemas.openxmlformats.org/officeDocument/2006/relationships/hyperlink" Target="https://treasury.gov.au/sites/default/files/2019-11/p2019-37418-productivity_0.pdf" TargetMode="External"/><Relationship Id="rId72" Type="http://schemas.openxmlformats.org/officeDocument/2006/relationships/hyperlink" Target="https://www.pc.gov.au/research/completed/making-the-most-of-the-ai-opportunity/ai-paper2-regulating.pdf" TargetMode="External"/><Relationship Id="rId80" Type="http://schemas.openxmlformats.org/officeDocument/2006/relationships/hyperlink" Target="https://www.aph.gov.au/Parliamentary_Business/Committees/Senate/Former_Committees/ncp/report/index" TargetMode="External"/><Relationship Id="rId85" Type="http://schemas.openxmlformats.org/officeDocument/2006/relationships/hyperlink" Target="https://treasury.gov.au/publication/p2015-cpr-final-report" TargetMode="External"/><Relationship Id="rId3" Type="http://schemas.openxmlformats.org/officeDocument/2006/relationships/hyperlink" Target="https://aus01.safelinks.protection.outlook.com/?url=https%3A%2F%2Ftreasury.gov.au%2Fpublication%2Fp2019-37418a&amp;data=05%7C02%7CJake.Connellan%40TREASURY.GOV.AU%7C89058159a8024813918908dc973b3d4e%7C214f1646202147cc8397e3d3a7ba7d9d%7C0%7C0%7C638551527901025772%7CUnknown%7CTWFpbGZsb3d8eyJWIjoiMC4wLjAwMDAiLCJQIjoiV2luMzIiLCJBTiI6Ik1haWwiLCJXVCI6Mn0%3D%7C0%7C%7C%7C&amp;sdata=lmluExvt8Je8qfKJTW27sggJ4i2lsviXOvnueeZXBOA%3D&amp;reserved=0https://aus01.safelinks.protection.outlook.com/?url=https%3A%2F%2Ftreasury.gov.au%2Fpublication%2Fp2019-37418a&amp;data=05%7C02%7CJake.Connellan%40TREASURY.GOV.AU%7C89058159a8024813918908dc973b3d4e%7C214f1646202147cc8397e3d3a7ba7d9d%7C0%7C0%7C638551527901025772%7CUnknown%7CTWFpbGZsb3d8eyJWIjoiMC4wLjAwMDAiLCJQIjoiV2luMzIiLCJBTiI6Ik1haWwiLCJXVCI6Mn0%3D%7C0%7C%7C%7C&amp;sdata=lmluExvt8Je8qfKJTW27sggJ4i2lsviXOvnueeZXBOA%3D&amp;reserved=0" TargetMode="External"/><Relationship Id="rId12" Type="http://schemas.openxmlformats.org/officeDocument/2006/relationships/hyperlink" Target="https://www.pc.gov.au/inquiries/completed/national-competition-policy/report" TargetMode="External"/><Relationship Id="rId17" Type="http://schemas.openxmlformats.org/officeDocument/2006/relationships/hyperlink" Target="http://ncp.ncc.gov.au/docs/National%20Competition%20Policy%20Review%20report,%20The%20Hilmer%20Report,%20August%201993.pdf" TargetMode="External"/><Relationship Id="rId25" Type="http://schemas.openxmlformats.org/officeDocument/2006/relationships/hyperlink" Target="https://treasury.gov.au/publication/p2015-cpr-final-report" TargetMode="External"/><Relationship Id="rId33" Type="http://schemas.openxmlformats.org/officeDocument/2006/relationships/hyperlink" Target="https://www.pc.gov.au/inquiries/completed/access-regime/submissions/submissions-test/submission-counter/sub015-access-regime.pdf" TargetMode="External"/><Relationship Id="rId38" Type="http://schemas.openxmlformats.org/officeDocument/2006/relationships/hyperlink" Target="https://federation.gov.au/about/agreements/intergovernmental-agreement-competition-and-productivity-enhancing-reforms" TargetMode="External"/><Relationship Id="rId46" Type="http://schemas.openxmlformats.org/officeDocument/2006/relationships/hyperlink" Target="https://www.ntc.gov.au/sites/default/files/assets/files/Electric%20Bus%20Evaluation%20-%202023.pdf" TargetMode="External"/><Relationship Id="rId59" Type="http://schemas.openxmlformats.org/officeDocument/2006/relationships/hyperlink" Target="https://www.regulatoryreform.gov.au/priorities/health-practitioner-regulatory-settings-review" TargetMode="External"/><Relationship Id="rId67" Type="http://schemas.openxmlformats.org/officeDocument/2006/relationships/hyperlink" Target="https://www.health.gov.au/our-work/2020-25-national-health-reform-agreement-nhra" TargetMode="External"/><Relationship Id="rId20" Type="http://schemas.openxmlformats.org/officeDocument/2006/relationships/hyperlink" Target="https://treasury.gov.au/publication/p2015-cpr-final-report" TargetMode="External"/><Relationship Id="rId41" Type="http://schemas.openxmlformats.org/officeDocument/2006/relationships/hyperlink" Target="https://consultations.health.gov.au/chronic-disease-and-food-policy-branch/fsanz-act-review-consultation-on-impact-analysis/supporting_documents/FSANZ%20Act%20Review%20%20Engagement%20%20Public%20Consultation%20%20Impact%20Analysis%20for%20Public%20Consultation%20%2015Feb24%20PDF.pdf" TargetMode="External"/><Relationship Id="rId54" Type="http://schemas.openxmlformats.org/officeDocument/2006/relationships/hyperlink" Target="https://treasury.gov.au/sites/default/files/2024-04/c2024-514668-issues-paper.pdf" TargetMode="External"/><Relationship Id="rId62" Type="http://schemas.openxmlformats.org/officeDocument/2006/relationships/hyperlink" Target="https://www.aph.gov.au/About_Parliament/House_of_Representatives/About_the_House_News/Media_Releases/Better_Competition_Better_Prices_-_Economics_Committee_report_released" TargetMode="External"/><Relationship Id="rId70" Type="http://schemas.openxmlformats.org/officeDocument/2006/relationships/hyperlink" Target="https://treasury.gov.au/publication/p2015-cpr-final-report" TargetMode="External"/><Relationship Id="rId75" Type="http://schemas.openxmlformats.org/officeDocument/2006/relationships/hyperlink" Target="https://www.pc.gov.au/inquiries/completed/national-competition-policy/report/ncp.pdf" TargetMode="External"/><Relationship Id="rId83" Type="http://schemas.openxmlformats.org/officeDocument/2006/relationships/hyperlink" Target="https://treasury.gov.au/publication/p2015-cpr-final-report" TargetMode="External"/><Relationship Id="rId1" Type="http://schemas.openxmlformats.org/officeDocument/2006/relationships/hyperlink" Target="https://www.pc.gov.au/inquiries/completed/national-competition-policy/report" TargetMode="External"/><Relationship Id="rId6" Type="http://schemas.openxmlformats.org/officeDocument/2006/relationships/hyperlink" Target="https://www.pc.gov.au/inquiries/completed/national-competition-policy/report" TargetMode="External"/><Relationship Id="rId15" Type="http://schemas.openxmlformats.org/officeDocument/2006/relationships/hyperlink" Target="https://ministers.treasury.gov.au/ministers/jim-chalmers-2022/media-releases/treasurers-meet-queensland" TargetMode="External"/><Relationship Id="rId23" Type="http://schemas.openxmlformats.org/officeDocument/2006/relationships/hyperlink" Target="https://treasury.gov.au/publication/p2015-cpr-final-report" TargetMode="External"/><Relationship Id="rId28" Type="http://schemas.openxmlformats.org/officeDocument/2006/relationships/hyperlink" Target="https://www.accc.gov.au/system/files/CompetitionReview-ACCCsubmission13February2024.pdf" TargetMode="External"/><Relationship Id="rId36" Type="http://schemas.openxmlformats.org/officeDocument/2006/relationships/hyperlink" Target="https://www.aph.gov.au/Parliamentary_Business/Committees/Senate/Former_Committees/ncp/index" TargetMode="External"/><Relationship Id="rId49" Type="http://schemas.openxmlformats.org/officeDocument/2006/relationships/hyperlink" Target="https://treasury.gov.au" TargetMode="External"/><Relationship Id="rId57" Type="http://schemas.openxmlformats.org/officeDocument/2006/relationships/hyperlink" Target="https://www.aph.gov.au/-/media/Committees/redtape_ctte/OccupationalLicensing/Interim_report/c02.pdf?la=en&amp;hash=CCCEB1866FBD7E5994A29466BEDAAF941C593A46" TargetMode="External"/><Relationship Id="rId10" Type="http://schemas.openxmlformats.org/officeDocument/2006/relationships/hyperlink" Target="https://www.pc.gov.au/inquiries/completed/national-competition-policy/report" TargetMode="External"/><Relationship Id="rId31" Type="http://schemas.openxmlformats.org/officeDocument/2006/relationships/hyperlink" Target="http://ncp.ncc.gov.au/docs/National%20Competition%20Policy%20Review%20report,%20The%20Hilmer%20Report,%20August%201993.pdf" TargetMode="External"/><Relationship Id="rId44" Type="http://schemas.openxmlformats.org/officeDocument/2006/relationships/hyperlink" Target="https://www.econstor.eu/handle/10419/270465" TargetMode="External"/><Relationship Id="rId52" Type="http://schemas.openxmlformats.org/officeDocument/2006/relationships/hyperlink" Target="https://www.aph.gov.au/Parliamentary_Business/Committees/House/Economics/Economicdynamism/Report/Chapter_4_-_Economy-wide_measures_to_boost_competition_and_economic_dynamism" TargetMode="External"/><Relationship Id="rId60" Type="http://schemas.openxmlformats.org/officeDocument/2006/relationships/hyperlink" Target="https://www.pc.gov.au/inquiries/completed/labour-mobility/report/labour-mobility.pdf" TargetMode="External"/><Relationship Id="rId65" Type="http://schemas.openxmlformats.org/officeDocument/2006/relationships/hyperlink" Target="https://www.health.gov.au/our-work/independent-review-of-health-practitioner-regulatory-settings" TargetMode="External"/><Relationship Id="rId73" Type="http://schemas.openxmlformats.org/officeDocument/2006/relationships/hyperlink" Target="https://www.pc.gov.au/inquiries/completed/national-competition-policy/report/ncp.pdf" TargetMode="External"/><Relationship Id="rId78" Type="http://schemas.openxmlformats.org/officeDocument/2006/relationships/hyperlink" Target="https://www.pc.gov.au/inquiries/completed/national-competition-policy/submissions/71/sub071.pdf" TargetMode="External"/><Relationship Id="rId81" Type="http://schemas.openxmlformats.org/officeDocument/2006/relationships/hyperlink" Target="https://www.pc.gov.au/inquiries/completed/competition-policy/submissions/south_australian_government_/sub156.pdf" TargetMode="External"/><Relationship Id="rId86" Type="http://schemas.openxmlformats.org/officeDocument/2006/relationships/hyperlink" Target="https://www.aph.gov.au/constitution" TargetMode="External"/><Relationship Id="rId4" Type="http://schemas.openxmlformats.org/officeDocument/2006/relationships/hyperlink" Target="https://aus01.safelinks.protection.outlook.com/?url=https%3A%2F%2Ftreasury.gov.au%2Fpublication%2Fp2022-243535&amp;data=05%7C02%7CJake.Connellan%40TREASURY.GOV.AU%7C89058159a8024813918908dc973b3d4e%7C214f1646202147cc8397e3d3a7ba7d9d%7C0%7C0%7C638551527901034836%7CUnknown%7CTWFpbGZsb3d8eyJWIjoiMC4wLjAwMDAiLCJQIjoiV2luMzIiLCJBTiI6Ik1haWwiLCJXVCI6Mn0%3D%7C0%7C%7C%7C&amp;sdata=Pml2KEuGSAUjoytzSLVDUHZ7eiSw1TRqfoLFes%2BSy98%3D&amp;reserved=0" TargetMode="External"/><Relationship Id="rId9" Type="http://schemas.openxmlformats.org/officeDocument/2006/relationships/hyperlink" Target="http://ncp.ncc.gov.au/docs/National%20Competition%20Policy%20Review%20report,%20The%20Hilmer%20Report,%20August%201993.pdf" TargetMode="External"/><Relationship Id="rId13" Type="http://schemas.openxmlformats.org/officeDocument/2006/relationships/hyperlink" Target="https://www.pc.gov.au/inquiries/completed/national-competition-policy/report" TargetMode="External"/><Relationship Id="rId18" Type="http://schemas.openxmlformats.org/officeDocument/2006/relationships/hyperlink" Target="https://oia.pmc.gov.au/sites/default/files/2021-09/best_practice_regulation_report_2013_0.pdf" TargetMode="External"/><Relationship Id="rId39" Type="http://schemas.openxmlformats.org/officeDocument/2006/relationships/hyperlink" Target="https://www.pc.gov.au/inquiries/current/competition-analysis/terms-of-reference" TargetMode="External"/><Relationship Id="rId34" Type="http://schemas.openxmlformats.org/officeDocument/2006/relationships/hyperlink" Target="http://ncp.ncc.gov.au/docs/National%20Competition%20Policy%20Review%20report,%20The%20Hilmer%20Report,%20August%201993.pdf" TargetMode="External"/><Relationship Id="rId50" Type="http://schemas.openxmlformats.org/officeDocument/2006/relationships/hyperlink" Target="https://treasury.gov.au/sites/default/files/2019-11/p2019-37418-productivity_0.pdf" TargetMode="External"/><Relationship Id="rId55" Type="http://schemas.openxmlformats.org/officeDocument/2006/relationships/hyperlink" Target="https://www.aph.gov.au/Parliamentary_Business/Hansard/Hansard_Display?bid=committees/commrep/27246/&amp;sid=0002" TargetMode="External"/><Relationship Id="rId76" Type="http://schemas.openxmlformats.org/officeDocument/2006/relationships/hyperlink" Target="https://www.pc.gov.au/inquiries/completed/national-competition-policy/report/ncp.pdf" TargetMode="External"/><Relationship Id="rId7" Type="http://schemas.openxmlformats.org/officeDocument/2006/relationships/hyperlink" Target="http://ncp.ncc.gov.au/docs/National%20Competition%20Policy%20Review%20report,%20The%20Hilmer%20Report,%20August%201993.pdf" TargetMode="External"/><Relationship Id="rId71" Type="http://schemas.openxmlformats.org/officeDocument/2006/relationships/hyperlink" Target="https://www.pc.gov.au/inquiries/completed/productivity/report/productivity-volume4-data-digital-dividend.pdf" TargetMode="External"/><Relationship Id="rId2" Type="http://schemas.openxmlformats.org/officeDocument/2006/relationships/hyperlink" Target="https://aus01.safelinks.protection.outlook.com/?url=https%3A%2F%2Ftreasury.gov.au%2Fpublication%2Fp2022-325290&amp;data=05%7C02%7CJake.Connellan%40TREASURY.GOV.AU%7C89058159a8024813918908dc973b3d4e%7C214f1646202147cc8397e3d3a7ba7d9d%7C0%7C0%7C638551527901015072%7CUnknown%7CTWFpbGZsb3d8eyJWIjoiMC4wLjAwMDAiLCJQIjoiV2luMzIiLCJBTiI6Ik1haWwiLCJXVCI6Mn0%3D%7C0%7C%7C%7C&amp;sdata=%2F%2Fm9dvc9WC4lQWbHpVQQwezzaJ28facq%2FEpJ63Ohwh8%3D&amp;reserved=0" TargetMode="External"/><Relationship Id="rId29" Type="http://schemas.openxmlformats.org/officeDocument/2006/relationships/hyperlink" Target="https://treasury.gov.au/publication/p2015-cpr-final-report" TargetMode="External"/><Relationship Id="rId24" Type="http://schemas.openxmlformats.org/officeDocument/2006/relationships/hyperlink" Target="https://www.ipart.nsw.gov.au/documents/final-report/final-report-competitive-neutrality-nsw-may-2023" TargetMode="External"/><Relationship Id="rId40" Type="http://schemas.openxmlformats.org/officeDocument/2006/relationships/hyperlink" Target="https://www.pc.gov.au/inquiries/completed/productivity/report/productivity-volume6-climate-transition.pdf" TargetMode="External"/><Relationship Id="rId45" Type="http://schemas.openxmlformats.org/officeDocument/2006/relationships/hyperlink" Target="https://www.pc.gov.au/inquiries/completed/repair/report" TargetMode="External"/><Relationship Id="rId66" Type="http://schemas.openxmlformats.org/officeDocument/2006/relationships/hyperlink" Target="https://www1.racgp.org.au/ajgp/2022/august/telehealth-for-australian-general-practice" TargetMode="External"/><Relationship Id="rId87" Type="http://schemas.openxmlformats.org/officeDocument/2006/relationships/hyperlink" Target="https://www.monopolkommission.de/en/monopolies-commission.html" TargetMode="External"/><Relationship Id="rId61" Type="http://schemas.openxmlformats.org/officeDocument/2006/relationships/hyperlink" Target="http://dx.doi.org/10.2139/ssrn.3473186" TargetMode="External"/><Relationship Id="rId82" Type="http://schemas.openxmlformats.org/officeDocument/2006/relationships/hyperlink" Target="https://treasury.gov.au/publication/p2015-cpr-final-re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AEF32E88CAB4FAE78DDAE130A1BFD" ma:contentTypeVersion="16" ma:contentTypeDescription="Create a new document." ma:contentTypeScope="" ma:versionID="e923fa09321b088203174827df691e16">
  <xsd:schema xmlns:xsd="http://www.w3.org/2001/XMLSchema" xmlns:xs="http://www.w3.org/2001/XMLSchema" xmlns:p="http://schemas.microsoft.com/office/2006/metadata/properties" xmlns:ns2="54e260aa-fe05-4d61-8c39-0bbe75d038fe" xmlns:ns3="fe39d773-a83d-4623-ae74-f25711a76616" xmlns:ns4="15178f0c-d67e-4e07-9961-36dba3b2e4a4" targetNamespace="http://schemas.microsoft.com/office/2006/metadata/properties" ma:root="true" ma:fieldsID="6882a72fbabeae4d7659b6712ed1704c" ns2:_="" ns3:_="" ns4:_="">
    <xsd:import namespace="54e260aa-fe05-4d61-8c39-0bbe75d038fe"/>
    <xsd:import namespace="fe39d773-a83d-4623-ae74-f25711a76616"/>
    <xsd:import namespace="15178f0c-d67e-4e07-9961-36dba3b2e4a4"/>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Inquiry"/>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260aa-fe05-4d61-8c39-0bbe75d038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2efb83-484e-4c5a-9dcb-24797d10e8c0}" ma:internalName="TaxCatchAll" ma:showField="CatchAllData"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02efb83-484e-4c5a-9dcb-24797d10e8c0}" ma:internalName="TaxCatchAllLabel" ma:readOnly="true" ma:showField="CatchAllDataLabel"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Inquiry" ma:index="23" ma:displayName="Inquiry" ma:format="Dropdown" ma:internalName="Inquiry">
      <xsd:simpleType>
        <xsd:union memberTypes="dms:Text">
          <xsd:simpleType>
            <xsd:restriction base="dms:Choice">
              <xsd:enumeration value="Digital Platform Services Inquiry (2020-2025)"/>
              <xsd:enumeration value="Digital Advertising Services Inquiry (2020-2021)"/>
              <xsd:enumeration value="Digital Platforms Inquiry (2017-2019)"/>
              <xsd:enumeration value="Gas Inquiry (2017 - 2025)"/>
              <xsd:enumeration value="Electricity Market Monitoring (2018 - 2025)"/>
              <xsd:enumeration value="Childcare Inquiry (2022 - 202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5;#Reviews and Inquiries|44975e42-2e5e-4e74-8e73-7eb62c595faa"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59c89ff2-e96f-4336-86cd-155fb4fa63b3"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62fd5056-221a-4e6b-9df9-5cdf2d7bee2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178f0c-d67e-4e07-9961-36dba3b2e4a4"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Nat05</b:Tag>
    <b:SourceType>Report</b:SourceType>
    <b:Guid>{D662EE71-0592-48DF-9427-F52D1A81389B}</b:Guid>
    <b:Author>
      <b:Author>
        <b:Corporate>National Competition Council</b:Corporate>
      </b:Author>
    </b:Author>
    <b:Title>Assessment of governments' progress in implementing the National Competition Policy and related reforms</b:Title>
    <b:Year>2005</b:Year>
    <b:RefOrder>1</b:RefOrder>
  </b:Source>
  <b:Source>
    <b:Tag>Har15</b:Tag>
    <b:SourceType>Report</b:SourceType>
    <b:Guid>{F8CA3515-13A7-42F6-B0E2-F827101868C5}</b:Guid>
    <b:Author>
      <b:Author>
        <b:NameList>
          <b:Person>
            <b:Last>Harper</b:Last>
            <b:First>Ian</b:First>
          </b:Person>
          <b:Person>
            <b:Last>Anderson</b:Last>
            <b:First>Peter</b:First>
          </b:Person>
          <b:Person>
            <b:Last>McCluskey</b:Last>
            <b:First>Su</b:First>
          </b:Person>
          <b:Person>
            <b:Last>O'Bryan</b:Last>
            <b:First>Michael</b:First>
          </b:Person>
        </b:NameList>
      </b:Author>
    </b:Author>
    <b:Title>Competition Policy Review - Final Report</b:Title>
    <b:Year>2015</b:Year>
    <b:ThesisType>Review report</b:ThesisType>
    <b:RefOrder>5</b:RefOrder>
  </b:Source>
  <b:Source>
    <b:Tag>Pro11</b:Tag>
    <b:SourceType>Report</b:SourceType>
    <b:Guid>{89956B33-EE86-4B7F-AC4E-706D5772280E}</b:Guid>
    <b:Author>
      <b:Author>
        <b:Corporate>Productivity Commission</b:Corporate>
      </b:Author>
    </b:Author>
    <b:Title>Disability Care and Support Report</b:Title>
    <b:Year>2011</b:Year>
    <b:RefOrder>4</b:RefOrder>
  </b:Source>
  <b:Source>
    <b:Tag>Off21</b:Tag>
    <b:SourceType>Report</b:SourceType>
    <b:Guid>{ACE86F40-F45D-47A5-903B-8C693E805852}</b:Guid>
    <b:Author>
      <b:Author>
        <b:Corporate>Office of Impact Analysis</b:Corporate>
      </b:Author>
    </b:Author>
    <b:Title>Regulation impact statement – Timeliness of processes under the National Access Regime</b:Title>
    <b:Year>2021</b:Year>
    <b:RefOrder>6</b:RefOrder>
  </b:Source>
  <b:Source>
    <b:Tag>Asciano2013</b:Tag>
    <b:SourceType>DocumentFromInternetSite</b:SourceType>
    <b:Guid>{842AEE59-A5EC-4A50-9215-6909A419FDCF}</b:Guid>
    <b:Author>
      <b:Author>
        <b:Corporate>Asciano</b:Corporate>
      </b:Author>
    </b:Author>
    <b:Title>"Submission to the Productivity Commission Draft Report relating to the National Access Regime"</b:Title>
    <b:Year>2013</b:Year>
    <b:URL>https://www.pc.gov.au/inquiries/completed/access-regime/submissions/submissions-test2/submission-counter/subdr062-access-regime.pdf</b:URL>
    <b:RefOrder>7</b:RefOrder>
  </b:Source>
  <b:Source>
    <b:Tag>ACC24</b:Tag>
    <b:SourceType>Report</b:SourceType>
    <b:Guid>{D03749FB-CE1A-4EC5-BBAD-03208D55832F}</b:Guid>
    <b:Author>
      <b:Author>
        <b:Corporate>ACCC</b:Corporate>
      </b:Author>
    </b:Author>
    <b:Title>Submission to the Treasury Competition Review</b:Title>
    <b:Year>2024</b:Year>
    <b:RefOrder>8</b:RefOrder>
  </b:Source>
  <b:Source>
    <b:Tag>Ess20</b:Tag>
    <b:SourceType>Report</b:SourceType>
    <b:Guid>{AE58D9FE-97CD-4807-AE0E-1BFA55A10FC5}</b:Guid>
    <b:Author>
      <b:Author>
        <b:Corporate>Essential Service Commission</b:Corporate>
      </b:Author>
    </b:Author>
    <b:Title>Port of Melbourne - Market Rent Inquiry</b:Title>
    <b:Year>2020</b:Year>
    <b:RefOrder>9</b:RefOrder>
  </b:Source>
  <b:Source>
    <b:Tag>PEX23</b:Tag>
    <b:SourceType>Report</b:SourceType>
    <b:Guid>{177E3BBD-ABF0-4184-AA1B-396DD0A1D25F}</b:Guid>
    <b:Author>
      <b:Author>
        <b:Corporate>PEXA Group</b:Corporate>
      </b:Author>
    </b:Author>
    <b:Title>Annual Report</b:Title>
    <b:Year>2023</b:Year>
    <b:RefOrder>3</b:RefOrder>
  </b:Source>
  <b:Source>
    <b:Tag>PEX24</b:Tag>
    <b:SourceType>InternetSite</b:SourceType>
    <b:Guid>{4135DD34-3D16-429B-8BBF-ED6CB382DE86}</b:Guid>
    <b:Title>Industry Milestones</b:Title>
    <b:Year>2024</b:Year>
    <b:Author>
      <b:Author>
        <b:Corporate>PEXA Group</b:Corporate>
      </b:Author>
    </b:Author>
    <b:YearAccessed>2024</b:YearAccessed>
    <b:MonthAccessed>March</b:MonthAccessed>
    <b:DayAccessed>13</b:DayAccessed>
    <b:RefOrder>2</b:RefOrder>
  </b:Source>
  <b:Source>
    <b:Tag>Hil93</b:Tag>
    <b:SourceType>Report</b:SourceType>
    <b:Guid>{4729C565-5EDA-4BBC-9CC0-C860FA5BD2F0}</b:Guid>
    <b:Author>
      <b:Author>
        <b:NameList>
          <b:Person>
            <b:Last>Hilmer</b:Last>
            <b:First>Fred</b:First>
            <b:Middle>G</b:Middle>
          </b:Person>
          <b:Person>
            <b:Last>Rayner</b:Last>
            <b:First>Mark</b:First>
          </b:Person>
          <b:Person>
            <b:Last>Taperell</b:Last>
            <b:First>Geoffrey</b:First>
          </b:Person>
        </b:NameList>
      </b:Author>
    </b:Author>
    <b:Title>National Competition Policy, report to Heads of Australian Governments</b:Title>
    <b:Year>1993</b:Year>
    <b:RefOrder>10</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292f4105-dd3a-44fd-bb8a-e8b20844f612</TermId>
        </TermInfo>
      </Terms>
    </kfc39f3e4e2747ae990d3c8bb74a5a64>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6d4f28bd-1824-45ac-af17-9d87dfdd3eca</TermId>
        </TermInfo>
      </Terms>
    </ge25bdd0d6464e36b066695d9e81d63d>
    <Inquiry xmlns="54e260aa-fe05-4d61-8c39-0bbe75d038fe">Competition Taskforce</Inquiry>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Competition</TermName>
          <TermId xmlns="http://schemas.microsoft.com/office/infopath/2007/PartnerControls">953ae1f2-777b-4abb-8385-00f4be96f22a</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National Competition Policy</TermName>
          <TermId xmlns="http://schemas.microsoft.com/office/infopath/2007/PartnerControls">e3c70aff-06fb-4759-93ec-de8572fbcc7f</TermId>
        </TermInfo>
      </Terms>
    </gfba5f33532c49208d2320ce38cc3c2b>
    <TaxCatchAll xmlns="54e260aa-fe05-4d61-8c39-0bbe75d038fe">
      <Value>92</Value>
      <Value>16</Value>
      <Value>38</Value>
      <Value>31</Value>
      <Value>1</Value>
    </TaxCatchAll>
    <_dlc_DocId xmlns="fe39d773-a83d-4623-ae74-f25711a76616">UQ6PMVRVRYAW-1623310793-3563</_dlc_DocId>
    <_dlc_DocIdUrl xmlns="fe39d773-a83d-4623-ae74-f25711a76616">
      <Url>https://austreasury.sharepoint.com/sites/ri-function/_layouts/15/DocIdRedir.aspx?ID=UQ6PMVRVRYAW-1623310793-3563</Url>
      <Description>UQ6PMVRVRYAW-1623310793-3563</Description>
    </_dlc_DocIdUrl>
  </documentManagement>
</p:properties>
</file>

<file path=customXml/itemProps1.xml><?xml version="1.0" encoding="utf-8"?>
<ds:datastoreItem xmlns:ds="http://schemas.openxmlformats.org/officeDocument/2006/customXml" ds:itemID="{F36AB53F-2466-43C7-9659-4ABCC0FF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260aa-fe05-4d61-8c39-0bbe75d038fe"/>
    <ds:schemaRef ds:uri="fe39d773-a83d-4623-ae74-f25711a76616"/>
    <ds:schemaRef ds:uri="15178f0c-d67e-4e07-9961-36dba3b2e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89665-4112-440C-AFB8-1D498917565F}">
  <ds:schemaRefs>
    <ds:schemaRef ds:uri="http://schemas.microsoft.com/sharepoint/v3/contenttype/forms"/>
  </ds:schemaRefs>
</ds:datastoreItem>
</file>

<file path=customXml/itemProps3.xml><?xml version="1.0" encoding="utf-8"?>
<ds:datastoreItem xmlns:ds="http://schemas.openxmlformats.org/officeDocument/2006/customXml" ds:itemID="{45FD2586-8921-44FC-A6E2-5ACE256E3F44}">
  <ds:schemaRefs>
    <ds:schemaRef ds:uri="http://schemas.microsoft.com/sharepoint/events"/>
  </ds:schemaRefs>
</ds:datastoreItem>
</file>

<file path=customXml/itemProps4.xml><?xml version="1.0" encoding="utf-8"?>
<ds:datastoreItem xmlns:ds="http://schemas.openxmlformats.org/officeDocument/2006/customXml" ds:itemID="{D339C7BD-E6A0-4EE2-B6E5-A6F93EA58256}">
  <ds:schemaRefs>
    <ds:schemaRef ds:uri="http://schemas.openxmlformats.org/officeDocument/2006/bibliography"/>
  </ds:schemaRefs>
</ds:datastoreItem>
</file>

<file path=customXml/itemProps5.xml><?xml version="1.0" encoding="utf-8"?>
<ds:datastoreItem xmlns:ds="http://schemas.openxmlformats.org/officeDocument/2006/customXml" ds:itemID="{377D3AE5-D99A-4FF7-A8E8-82B819B769BD}">
  <ds:schemaRefs>
    <ds:schemaRef ds:uri="http://schemas.microsoft.com/office/infopath/2007/PartnerControls"/>
    <ds:schemaRef ds:uri="fe39d773-a83d-4623-ae74-f25711a76616"/>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54e260aa-fe05-4d61-8c39-0bbe75d038fe"/>
    <ds:schemaRef ds:uri="15178f0c-d67e-4e07-9961-36dba3b2e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16099</Words>
  <Characters>96431</Characters>
  <Application>Microsoft Office Word</Application>
  <DocSecurity>0</DocSecurity>
  <Lines>1675</Lines>
  <Paragraphs>627</Paragraphs>
  <ScaleCrop>false</ScaleCrop>
  <HeadingPairs>
    <vt:vector size="2" baseType="variant">
      <vt:variant>
        <vt:lpstr>Title</vt:lpstr>
      </vt:variant>
      <vt:variant>
        <vt:i4>1</vt:i4>
      </vt:variant>
    </vt:vector>
  </HeadingPairs>
  <TitlesOfParts>
    <vt:vector size="1" baseType="lpstr">
      <vt:lpstr>Revitalising National Competition Policy - Consultation Paper</vt:lpstr>
    </vt:vector>
  </TitlesOfParts>
  <Company/>
  <LinksUpToDate>false</LinksUpToDate>
  <CharactersWithSpaces>112310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Revitalising National Competition Policy - Consultation Paper</dc:title>
  <dc:subject/>
  <dc:creator/>
  <cp:keywords/>
  <dc:description/>
  <cp:lastModifiedBy/>
  <cp:revision>5</cp:revision>
  <dcterms:created xsi:type="dcterms:W3CDTF">2024-08-09T21:34:00Z</dcterms:created>
  <dcterms:modified xsi:type="dcterms:W3CDTF">2024-08-23T02:26:00Z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2024-07-29T02:20:26Z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2da1ccf5-ab12-4378-bc2a-d9ff1f160a5c</vt:lpwstr>
  </property>
  <property fmtid="{D5CDD505-2E9C-101B-9397-08002B2CF9AE}" pid="8" name="MSIP_Label_4f932d64-9ab1-4d9b-81d2-a3a8b82dd47d_ContentBits">
    <vt:lpwstr>0</vt:lpwstr>
  </property>
</Properties>
</file>