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1CEA" w14:textId="77777777" w:rsidR="00236901" w:rsidRDefault="00F167B7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0CB639D0" wp14:editId="45D499BC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2F9A593B" w:rsidR="002A31E6" w:rsidRPr="00EC7701" w:rsidRDefault="00F167B7" w:rsidP="002A31E6">
      <w:pPr>
        <w:spacing w:before="360"/>
        <w:jc w:val="center"/>
        <w:rPr>
          <w:rFonts w:ascii="Montserrat Light" w:hAnsi="Montserrat Light"/>
          <w:sz w:val="32"/>
          <w:szCs w:val="32"/>
        </w:rPr>
      </w:pPr>
      <w:r w:rsidRPr="00EC7701">
        <w:rPr>
          <w:rFonts w:ascii="Montserrat Light" w:hAnsi="Montserrat Light"/>
          <w:sz w:val="32"/>
          <w:szCs w:val="32"/>
        </w:rPr>
        <w:t xml:space="preserve">Australian Government response to the </w:t>
      </w:r>
      <w:r w:rsidRPr="00EC7701">
        <w:rPr>
          <w:rFonts w:ascii="Montserrat Light" w:hAnsi="Montserrat Light"/>
          <w:sz w:val="32"/>
          <w:szCs w:val="32"/>
        </w:rPr>
        <w:br/>
      </w:r>
      <w:sdt>
        <w:sdtPr>
          <w:rPr>
            <w:rStyle w:val="commiChar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Joint Committee</w:t>
          </w:r>
        </w:sdtContent>
      </w:sdt>
      <w:r w:rsidR="00E12215" w:rsidRPr="00F769CE">
        <w:rPr>
          <w:rStyle w:val="commiChar"/>
        </w:rPr>
        <w:t xml:space="preserve"> </w:t>
      </w:r>
      <w:sdt>
        <w:sdtPr>
          <w:rPr>
            <w:rStyle w:val="commiChar"/>
          </w:rPr>
          <w:alias w:val="Committee Name"/>
          <w:tag w:val="CommitteeName"/>
          <w:id w:val="309682108"/>
          <w:placeholder>
            <w:docPart w:val="2898120352A84DD48EDC3CCB2663A340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 w:rsidR="006A3AFD">
            <w:rPr>
              <w:rStyle w:val="commiChar"/>
            </w:rPr>
            <w:t xml:space="preserve">on </w:t>
          </w:r>
          <w:r>
            <w:rPr>
              <w:rFonts w:ascii="Montserrat Light" w:hAnsi="Montserrat Light"/>
              <w:sz w:val="32"/>
              <w:szCs w:val="32"/>
            </w:rPr>
            <w:t>Corporations and Financial Services</w:t>
          </w:r>
        </w:sdtContent>
      </w:sdt>
      <w:r w:rsidR="00E12215" w:rsidRPr="00EC7701">
        <w:rPr>
          <w:rFonts w:ascii="Montserrat Light" w:hAnsi="Montserrat Light"/>
          <w:sz w:val="32"/>
          <w:szCs w:val="32"/>
        </w:rPr>
        <w:t xml:space="preserve"> </w:t>
      </w:r>
      <w:r>
        <w:rPr>
          <w:rFonts w:ascii="Montserrat Light" w:hAnsi="Montserrat Light"/>
          <w:sz w:val="32"/>
          <w:szCs w:val="32"/>
        </w:rPr>
        <w:t>r</w:t>
      </w:r>
      <w:r w:rsidRPr="00EC7701">
        <w:rPr>
          <w:rFonts w:ascii="Montserrat Light" w:hAnsi="Montserrat Light"/>
          <w:sz w:val="32"/>
          <w:szCs w:val="32"/>
        </w:rPr>
        <w:t>eport:</w:t>
      </w:r>
    </w:p>
    <w:p w14:paraId="06B4A7B1" w14:textId="6D0BDD7A" w:rsidR="002A31E6" w:rsidRPr="00EC7701" w:rsidRDefault="00CA2016" w:rsidP="002A31E6">
      <w:pPr>
        <w:spacing w:before="240" w:after="7800"/>
        <w:jc w:val="center"/>
        <w:rPr>
          <w:rFonts w:ascii="Montserrat Light" w:hAnsi="Montserrat Light"/>
          <w:sz w:val="32"/>
          <w:szCs w:val="32"/>
        </w:rPr>
      </w:pPr>
      <w:sdt>
        <w:sdtPr>
          <w:rPr>
            <w:rStyle w:val="commiChar"/>
          </w:rPr>
          <w:alias w:val="Report Title"/>
          <w:tag w:val="ReportTitle"/>
          <w:id w:val="160520125"/>
          <w:placeholder>
            <w:docPart w:val="749CD8EB45014960823471CA5E14FDC1"/>
          </w:placeholder>
        </w:sdtPr>
        <w:sdtEndPr>
          <w:rPr>
            <w:rStyle w:val="commiChar"/>
          </w:rPr>
        </w:sdtEndPr>
        <w:sdtContent>
          <w:r w:rsidR="006A3AFD" w:rsidRPr="006A3AFD">
            <w:rPr>
              <w:rFonts w:ascii="Montserrat Light" w:hAnsi="Montserrat Light"/>
              <w:sz w:val="32"/>
              <w:szCs w:val="32"/>
            </w:rPr>
            <w:t>Regulation of Auditing in Australia: Final Report</w:t>
          </w:r>
        </w:sdtContent>
      </w:sdt>
    </w:p>
    <w:p w14:paraId="26B52DAF" w14:textId="58D9D261" w:rsidR="002A31E6" w:rsidRPr="00EC7701" w:rsidRDefault="006A3AFD" w:rsidP="002A31E6">
      <w:pPr>
        <w:jc w:val="right"/>
        <w:rPr>
          <w:rFonts w:ascii="Montserrat Light" w:hAnsi="Montserrat Light"/>
          <w:caps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May 2024</w:t>
      </w:r>
    </w:p>
    <w:p w14:paraId="08DA4624" w14:textId="77777777" w:rsidR="002A31E6" w:rsidRPr="00B47ECF" w:rsidRDefault="002A31E6" w:rsidP="002A31E6">
      <w:pPr>
        <w:pStyle w:val="NoSpacing"/>
      </w:pP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62878EB6" w14:textId="77777777" w:rsidR="006A3AFD" w:rsidRPr="00C47A9C" w:rsidRDefault="006A3AFD" w:rsidP="006A3AFD">
      <w:pPr>
        <w:pStyle w:val="Heading1"/>
      </w:pPr>
      <w:r w:rsidRPr="00C47A9C">
        <w:lastRenderedPageBreak/>
        <w:t>Response to the 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6A3AFD" w14:paraId="4B209895" w14:textId="77777777" w:rsidTr="00A1759D">
        <w:trPr>
          <w:trHeight w:val="70"/>
        </w:trPr>
        <w:tc>
          <w:tcPr>
            <w:tcW w:w="9016" w:type="dxa"/>
          </w:tcPr>
          <w:p w14:paraId="057ACD7D" w14:textId="7B1D704D" w:rsidR="006A3AFD" w:rsidRPr="008774BA" w:rsidRDefault="006A3AFD" w:rsidP="00A1759D">
            <w:pPr>
              <w:pStyle w:val="BoxHeading"/>
              <w:keepNext w:val="0"/>
              <w:widowControl w:val="0"/>
              <w:rPr>
                <w:caps/>
              </w:rPr>
            </w:pPr>
            <w:r w:rsidRPr="006A3AFD">
              <w:t>Dissenting report by the Australian Greens</w:t>
            </w:r>
            <w:r>
              <w:t xml:space="preserve"> - </w:t>
            </w:r>
            <w:r w:rsidRPr="008774BA">
              <w:t>Recommendation 1</w:t>
            </w:r>
          </w:p>
          <w:p w14:paraId="5329E111" w14:textId="6FA3287D" w:rsidR="006A3AFD" w:rsidRPr="008774BA" w:rsidRDefault="006A3AFD" w:rsidP="00A1759D">
            <w:pPr>
              <w:pStyle w:val="BoxText"/>
              <w:widowControl w:val="0"/>
            </w:pPr>
            <w:r>
              <w:t>That any firm that provides audit services for a significant proportion (for example, more than 5 per cent) of companies capitalised or operating in Australia be prevented from providing non-audit services.</w:t>
            </w:r>
          </w:p>
          <w:p w14:paraId="08AC2CE9" w14:textId="77777777" w:rsidR="006A3AFD" w:rsidRPr="009753EB" w:rsidRDefault="006A3AFD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5043910E" w14:textId="7BE8096E" w:rsidR="006A3AFD" w:rsidRPr="008774BA" w:rsidRDefault="006A3AFD" w:rsidP="00A1759D">
            <w:pPr>
              <w:pStyle w:val="BoxText"/>
              <w:widowControl w:val="0"/>
              <w:rPr>
                <w:cap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8C6412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  <w:tr w:rsidR="006A3AFD" w14:paraId="08F272AA" w14:textId="77777777" w:rsidTr="00A1759D">
        <w:trPr>
          <w:trHeight w:val="70"/>
        </w:trPr>
        <w:tc>
          <w:tcPr>
            <w:tcW w:w="9016" w:type="dxa"/>
          </w:tcPr>
          <w:p w14:paraId="3C8A6572" w14:textId="335FD573" w:rsidR="006A3AFD" w:rsidRPr="008774BA" w:rsidRDefault="006A3AFD" w:rsidP="00A1759D">
            <w:pPr>
              <w:pStyle w:val="BoxHeading"/>
              <w:keepNext w:val="0"/>
              <w:widowControl w:val="0"/>
              <w:rPr>
                <w:caps/>
              </w:rPr>
            </w:pPr>
            <w:r w:rsidRPr="006A3AFD">
              <w:t>Dissenting report by the Australian Greens</w:t>
            </w:r>
            <w:r>
              <w:t xml:space="preserve"> - </w:t>
            </w:r>
            <w:r w:rsidRPr="008774BA">
              <w:t xml:space="preserve">Recommendation </w:t>
            </w:r>
            <w:r>
              <w:t>2</w:t>
            </w:r>
          </w:p>
          <w:p w14:paraId="24628DAC" w14:textId="6ECB1298" w:rsidR="006A3AFD" w:rsidRPr="008774BA" w:rsidRDefault="006A3AFD" w:rsidP="00A1759D">
            <w:pPr>
              <w:pStyle w:val="BoxText"/>
              <w:widowControl w:val="0"/>
            </w:pPr>
            <w:r>
              <w:t xml:space="preserve">That the regulatory regime for auditing be simplified, with a single body being responsible for accounting, </w:t>
            </w:r>
            <w:proofErr w:type="gramStart"/>
            <w:r>
              <w:t>auditing</w:t>
            </w:r>
            <w:proofErr w:type="gramEnd"/>
            <w:r>
              <w:t xml:space="preserve"> and assurance standards; and another body being responsible for enforcement, currently ASIC.</w:t>
            </w:r>
          </w:p>
          <w:p w14:paraId="73E1CF5B" w14:textId="77777777" w:rsidR="006A3AFD" w:rsidRPr="009753EB" w:rsidRDefault="006A3AFD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38DCC806" w14:textId="22DA4775" w:rsidR="006A3AFD" w:rsidRPr="008774BA" w:rsidRDefault="006A3AFD" w:rsidP="00A1759D">
            <w:pPr>
              <w:pStyle w:val="BoxText"/>
              <w:widowControl w:val="0"/>
              <w:rPr>
                <w:b/>
                <w:bC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8C6412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  <w:r>
              <w:t xml:space="preserve"> </w:t>
            </w:r>
          </w:p>
        </w:tc>
      </w:tr>
    </w:tbl>
    <w:p w14:paraId="31D47FE6" w14:textId="77777777" w:rsidR="0077630F" w:rsidRPr="00C47A9C" w:rsidRDefault="0077630F" w:rsidP="006A3AFD">
      <w:pPr>
        <w:pStyle w:val="Heading1"/>
        <w:rPr>
          <w:caps/>
        </w:rPr>
      </w:pPr>
    </w:p>
    <w:sectPr w:rsidR="0077630F" w:rsidRPr="00C47A9C" w:rsidSect="0077630F">
      <w:headerReference w:type="even" r:id="rId12"/>
      <w:headerReference w:type="default" r:id="rId13"/>
      <w:headerReference w:type="first" r:id="rId14"/>
      <w:footerReference w:type="first" r:id="rId15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C9C5" w14:textId="77777777" w:rsidR="00662004" w:rsidRDefault="00662004">
      <w:pPr>
        <w:spacing w:before="0" w:after="0"/>
      </w:pPr>
      <w:r>
        <w:separator/>
      </w:r>
    </w:p>
  </w:endnote>
  <w:endnote w:type="continuationSeparator" w:id="0">
    <w:p w14:paraId="18AF4C78" w14:textId="77777777" w:rsidR="00662004" w:rsidRDefault="006620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E17" w14:textId="72F5912F" w:rsidR="0077630F" w:rsidRPr="00F347BE" w:rsidRDefault="00F167B7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6A3AFD">
      <w:t>Response to the recommendations</w:t>
    </w:r>
    <w:r w:rsidR="00E12215">
      <w:fldChar w:fldCharType="end"/>
    </w:r>
    <w:r>
      <w:tab/>
    </w:r>
    <w:r w:rsidRPr="00103F3C">
      <w:rPr>
        <w:position w:val="-8"/>
      </w:rPr>
      <w:drawing>
        <wp:inline distT="0" distB="0" distL="0" distR="0" wp14:anchorId="47083727" wp14:editId="2138A8F7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5C21" w14:textId="6DDCF7E6" w:rsidR="0077630F" w:rsidRPr="00F347BE" w:rsidRDefault="00F167B7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15B6BE63" wp14:editId="1EB2875A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6A3AFD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052D" w14:textId="666ACD09" w:rsidR="0077630F" w:rsidRPr="00F347BE" w:rsidRDefault="00F167B7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11AB7AE9" wp14:editId="7A970519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CA2016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2FEAE" w14:textId="77777777" w:rsidR="00662004" w:rsidRDefault="00662004" w:rsidP="00B47ECF">
      <w:r>
        <w:separator/>
      </w:r>
    </w:p>
  </w:footnote>
  <w:footnote w:type="continuationSeparator" w:id="0">
    <w:p w14:paraId="22151CC8" w14:textId="77777777" w:rsidR="00662004" w:rsidRDefault="00662004" w:rsidP="00B4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2A6" w14:textId="3B225445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81A8B7B" wp14:editId="7D659A6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DD92" w14:textId="2F07A77F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3DE1BF35" wp14:editId="187120E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B655" w14:textId="594CD49A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A222" w14:textId="7384EFD5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0A41" w14:textId="53B1711A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1FF41B1" wp14:editId="7887ED6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B79A43C8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7EC5DAC" w:tentative="1">
      <w:start w:val="1"/>
      <w:numFmt w:val="lowerLetter"/>
      <w:lvlText w:val="%2."/>
      <w:lvlJc w:val="left"/>
      <w:pPr>
        <w:ind w:left="1440" w:hanging="360"/>
      </w:pPr>
    </w:lvl>
    <w:lvl w:ilvl="2" w:tplc="168A12C8" w:tentative="1">
      <w:start w:val="1"/>
      <w:numFmt w:val="lowerRoman"/>
      <w:lvlText w:val="%3."/>
      <w:lvlJc w:val="right"/>
      <w:pPr>
        <w:ind w:left="2160" w:hanging="180"/>
      </w:pPr>
    </w:lvl>
    <w:lvl w:ilvl="3" w:tplc="CC7E7D70" w:tentative="1">
      <w:start w:val="1"/>
      <w:numFmt w:val="decimal"/>
      <w:lvlText w:val="%4."/>
      <w:lvlJc w:val="left"/>
      <w:pPr>
        <w:ind w:left="2880" w:hanging="360"/>
      </w:pPr>
    </w:lvl>
    <w:lvl w:ilvl="4" w:tplc="CEE0F94C" w:tentative="1">
      <w:start w:val="1"/>
      <w:numFmt w:val="lowerLetter"/>
      <w:lvlText w:val="%5."/>
      <w:lvlJc w:val="left"/>
      <w:pPr>
        <w:ind w:left="3600" w:hanging="360"/>
      </w:pPr>
    </w:lvl>
    <w:lvl w:ilvl="5" w:tplc="5E6CCA5E" w:tentative="1">
      <w:start w:val="1"/>
      <w:numFmt w:val="lowerRoman"/>
      <w:lvlText w:val="%6."/>
      <w:lvlJc w:val="right"/>
      <w:pPr>
        <w:ind w:left="4320" w:hanging="180"/>
      </w:pPr>
    </w:lvl>
    <w:lvl w:ilvl="6" w:tplc="2A241662" w:tentative="1">
      <w:start w:val="1"/>
      <w:numFmt w:val="decimal"/>
      <w:lvlText w:val="%7."/>
      <w:lvlJc w:val="left"/>
      <w:pPr>
        <w:ind w:left="5040" w:hanging="360"/>
      </w:pPr>
    </w:lvl>
    <w:lvl w:ilvl="7" w:tplc="FFE0C9B4" w:tentative="1">
      <w:start w:val="1"/>
      <w:numFmt w:val="lowerLetter"/>
      <w:lvlText w:val="%8."/>
      <w:lvlJc w:val="left"/>
      <w:pPr>
        <w:ind w:left="5760" w:hanging="360"/>
      </w:pPr>
    </w:lvl>
    <w:lvl w:ilvl="8" w:tplc="8D36E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BF3025A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AD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CD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8A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83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28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6A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08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A66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6672799">
    <w:abstractNumId w:val="2"/>
  </w:num>
  <w:num w:numId="2" w16cid:durableId="2031878815">
    <w:abstractNumId w:val="4"/>
  </w:num>
  <w:num w:numId="3" w16cid:durableId="864832435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7696561">
    <w:abstractNumId w:val="0"/>
  </w:num>
  <w:num w:numId="5" w16cid:durableId="1658877976">
    <w:abstractNumId w:val="5"/>
  </w:num>
  <w:num w:numId="6" w16cid:durableId="1204367791">
    <w:abstractNumId w:val="6"/>
  </w:num>
  <w:num w:numId="7" w16cid:durableId="1422291856">
    <w:abstractNumId w:val="3"/>
  </w:num>
  <w:num w:numId="8" w16cid:durableId="1554586269">
    <w:abstractNumId w:val="7"/>
  </w:num>
  <w:num w:numId="9" w16cid:durableId="1200556627">
    <w:abstractNumId w:val="1"/>
  </w:num>
  <w:num w:numId="10" w16cid:durableId="1547333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56FF5"/>
    <w:rsid w:val="00076769"/>
    <w:rsid w:val="000846EF"/>
    <w:rsid w:val="000D051A"/>
    <w:rsid w:val="000D1C7F"/>
    <w:rsid w:val="00205BAC"/>
    <w:rsid w:val="00236901"/>
    <w:rsid w:val="002A30D0"/>
    <w:rsid w:val="002A31E6"/>
    <w:rsid w:val="002B4442"/>
    <w:rsid w:val="002F52A6"/>
    <w:rsid w:val="00326FB8"/>
    <w:rsid w:val="00340F54"/>
    <w:rsid w:val="003463B6"/>
    <w:rsid w:val="00353FD7"/>
    <w:rsid w:val="004063DC"/>
    <w:rsid w:val="0042266F"/>
    <w:rsid w:val="00495C13"/>
    <w:rsid w:val="004B3BFC"/>
    <w:rsid w:val="00510BCE"/>
    <w:rsid w:val="005243F9"/>
    <w:rsid w:val="005537C9"/>
    <w:rsid w:val="005A000F"/>
    <w:rsid w:val="005E449B"/>
    <w:rsid w:val="00662004"/>
    <w:rsid w:val="0066657F"/>
    <w:rsid w:val="006848CE"/>
    <w:rsid w:val="006A3AFD"/>
    <w:rsid w:val="006D1D3B"/>
    <w:rsid w:val="006F2765"/>
    <w:rsid w:val="00725F12"/>
    <w:rsid w:val="0077630F"/>
    <w:rsid w:val="007820EC"/>
    <w:rsid w:val="007C5FCA"/>
    <w:rsid w:val="00835798"/>
    <w:rsid w:val="00854626"/>
    <w:rsid w:val="008671CE"/>
    <w:rsid w:val="008706FC"/>
    <w:rsid w:val="008774BA"/>
    <w:rsid w:val="008C6412"/>
    <w:rsid w:val="008D32D4"/>
    <w:rsid w:val="008D6E34"/>
    <w:rsid w:val="00935E3D"/>
    <w:rsid w:val="009753EB"/>
    <w:rsid w:val="00A2437E"/>
    <w:rsid w:val="00A47334"/>
    <w:rsid w:val="00A7212C"/>
    <w:rsid w:val="00B11725"/>
    <w:rsid w:val="00B47ECF"/>
    <w:rsid w:val="00BB1B65"/>
    <w:rsid w:val="00BE31D9"/>
    <w:rsid w:val="00C45BA7"/>
    <w:rsid w:val="00C47A9C"/>
    <w:rsid w:val="00CA2016"/>
    <w:rsid w:val="00CF75DF"/>
    <w:rsid w:val="00D04818"/>
    <w:rsid w:val="00E12215"/>
    <w:rsid w:val="00EC7701"/>
    <w:rsid w:val="00EF2F09"/>
    <w:rsid w:val="00F167B7"/>
    <w:rsid w:val="00F347BE"/>
    <w:rsid w:val="00F53754"/>
    <w:rsid w:val="00F769CE"/>
    <w:rsid w:val="00F92A63"/>
    <w:rsid w:val="00FB6B0E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5620F6" w:rsidRDefault="005620F6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2898120352A84DD48EDC3CCB2663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521-9B7D-45B0-8575-D8B84F0C5EF2}"/>
      </w:docPartPr>
      <w:docPartBody>
        <w:p w:rsidR="005620F6" w:rsidRDefault="005620F6" w:rsidP="002F52A6">
          <w:pPr>
            <w:pStyle w:val="2898120352A84DD48EDC3CCB2663A340"/>
          </w:pPr>
          <w:r>
            <w:rPr>
              <w:rFonts w:ascii="Montserrat Light" w:hAnsi="Montserrat Light"/>
              <w:sz w:val="32"/>
              <w:szCs w:val="32"/>
            </w:rPr>
            <w:t>Committee Name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5620F6" w:rsidRDefault="005620F6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07F5" w:rsidRDefault="001507F5">
      <w:pPr>
        <w:spacing w:after="0" w:line="240" w:lineRule="auto"/>
      </w:pPr>
      <w:r>
        <w:separator/>
      </w:r>
    </w:p>
  </w:endnote>
  <w:endnote w:type="continuationSeparator" w:id="0">
    <w:p w:rsidR="001507F5" w:rsidRDefault="001507F5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07F5" w:rsidRDefault="001507F5">
      <w:pPr>
        <w:spacing w:after="0" w:line="240" w:lineRule="auto"/>
      </w:pPr>
      <w:r>
        <w:separator/>
      </w:r>
    </w:p>
  </w:footnote>
  <w:footnote w:type="continuationSeparator" w:id="0">
    <w:p w:rsidR="001507F5" w:rsidRDefault="001507F5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1507F5"/>
    <w:rsid w:val="002F52A6"/>
    <w:rsid w:val="005620F6"/>
    <w:rsid w:val="008B1EF4"/>
    <w:rsid w:val="00B84B01"/>
    <w:rsid w:val="00CF75DF"/>
    <w:rsid w:val="00DE431E"/>
    <w:rsid w:val="00E7416D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2898120352A84DD48EDC3CCB2663A340">
    <w:name w:val="2898120352A84DD48EDC3CCB2663A340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response to the Joint Committee on Corporations and Financial Services report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to the Joint Committee on Corporations and Financial Services report</dc:title>
  <dc:subject>Regulation of Auditing in Australia: Final Report</dc:subject>
  <dc:creator/>
  <cp:keywords/>
  <cp:lastModifiedBy/>
  <cp:revision>1</cp:revision>
  <dcterms:created xsi:type="dcterms:W3CDTF">2024-07-26T01:43:00Z</dcterms:created>
  <dcterms:modified xsi:type="dcterms:W3CDTF">2024-07-26T04:56:00Z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2024-07-26T04:56:21Z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d0ceca5f-c390-4abb-af01-cb9d19c4f3ef</vt:lpwstr>
  </property>
  <property fmtid="{D5CDD505-2E9C-101B-9397-08002B2CF9AE}" pid="8" name="MSIP_Label_4f932d64-9ab1-4d9b-81d2-a3a8b82dd47d_ContentBits">
    <vt:lpwstr>0</vt:lpwstr>
  </property>
</Properties>
</file>