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E97369" w:rsidP="00236901">
      <w:pPr>
        <w:spacing w:before="360"/>
        <w:ind w:right="95"/>
        <w:jc w:val="center"/>
      </w:pPr>
      <w:r>
        <w:rPr>
          <w:caps/>
          <w:noProof/>
        </w:rPr>
        <w:drawing>
          <wp:inline distT="0" distB="0" distL="0" distR="0" wp14:anchorId="11444A99" wp14:editId="03EE9844">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523D54D7" w:rsidR="002A31E6" w:rsidRPr="00EC7701" w:rsidRDefault="00E97369"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House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D0706C">
            <w:rPr>
              <w:rStyle w:val="commiChar"/>
            </w:rPr>
            <w:t xml:space="preserve">on </w:t>
          </w:r>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764078F" w:rsidR="002A31E6" w:rsidRPr="00EC7701" w:rsidRDefault="002644F8"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E97369">
            <w:rPr>
              <w:rFonts w:ascii="Montserrat Light" w:hAnsi="Montserrat Light"/>
              <w:sz w:val="32"/>
              <w:szCs w:val="32"/>
            </w:rPr>
            <w:t>Report on the inquiry into the implications of removing refundable franking credits</w:t>
          </w:r>
        </w:sdtContent>
      </w:sdt>
    </w:p>
    <w:p w14:paraId="08DA4624" w14:textId="260766D8" w:rsidR="002A31E6" w:rsidRPr="00D0706C" w:rsidRDefault="00D0706C" w:rsidP="00D0706C">
      <w:pPr>
        <w:jc w:val="right"/>
        <w:rPr>
          <w:rFonts w:ascii="Montserrat Light" w:hAnsi="Montserrat Light"/>
          <w:caps/>
          <w:sz w:val="28"/>
          <w:szCs w:val="28"/>
        </w:rPr>
      </w:pPr>
      <w:r>
        <w:rPr>
          <w:rFonts w:ascii="Montserrat Light" w:hAnsi="Montserrat Light"/>
          <w:sz w:val="28"/>
          <w:szCs w:val="28"/>
        </w:rPr>
        <w:t>May 2024</w:t>
      </w: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0E472E29" w14:textId="2171EAF8" w:rsidR="00D0706C" w:rsidRPr="00C47A9C" w:rsidRDefault="00D0706C" w:rsidP="00D0706C">
      <w:pPr>
        <w:pStyle w:val="Heading1"/>
      </w:pPr>
      <w:r>
        <w:lastRenderedPageBreak/>
        <w:t>R</w:t>
      </w:r>
      <w:r w:rsidRPr="00C47A9C">
        <w:t>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D0706C" w14:paraId="691BDC6C" w14:textId="77777777" w:rsidTr="00A1759D">
        <w:trPr>
          <w:trHeight w:val="70"/>
        </w:trPr>
        <w:tc>
          <w:tcPr>
            <w:tcW w:w="9016" w:type="dxa"/>
          </w:tcPr>
          <w:p w14:paraId="5BC29D6E" w14:textId="77777777" w:rsidR="00D0706C" w:rsidRPr="008774BA" w:rsidRDefault="00D0706C" w:rsidP="00D0706C">
            <w:pPr>
              <w:pStyle w:val="BoxHeading"/>
              <w:keepNext w:val="0"/>
              <w:widowControl w:val="0"/>
              <w:rPr>
                <w:caps/>
              </w:rPr>
            </w:pPr>
            <w:r w:rsidRPr="008774BA">
              <w:t>Recommendation 1</w:t>
            </w:r>
          </w:p>
          <w:p w14:paraId="541E6A30" w14:textId="482370C0" w:rsidR="00D0706C" w:rsidRPr="008774BA" w:rsidRDefault="00D0706C" w:rsidP="00D0706C">
            <w:pPr>
              <w:pStyle w:val="BoxText"/>
              <w:widowControl w:val="0"/>
            </w:pPr>
            <w:r>
              <w:t>The committee recommends against the removal of refundable franking credits.</w:t>
            </w:r>
          </w:p>
          <w:p w14:paraId="2DDC9C7D" w14:textId="77777777" w:rsidR="00D0706C" w:rsidRPr="009753EB" w:rsidRDefault="00D0706C" w:rsidP="00D0706C">
            <w:pPr>
              <w:pStyle w:val="BoxSubHeading"/>
              <w:keepNext w:val="0"/>
              <w:widowControl w:val="0"/>
              <w:rPr>
                <w:caps/>
              </w:rPr>
            </w:pPr>
            <w:r w:rsidRPr="009753EB">
              <w:t xml:space="preserve">Australian Government response </w:t>
            </w:r>
          </w:p>
          <w:p w14:paraId="036C3437" w14:textId="77777777" w:rsidR="00D0706C" w:rsidRPr="008774BA" w:rsidRDefault="00D0706C" w:rsidP="00D0706C">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0706C" w14:paraId="111BA068" w14:textId="77777777" w:rsidTr="00A1759D">
        <w:trPr>
          <w:trHeight w:val="70"/>
        </w:trPr>
        <w:tc>
          <w:tcPr>
            <w:tcW w:w="9016" w:type="dxa"/>
          </w:tcPr>
          <w:p w14:paraId="6CE40F25" w14:textId="77777777" w:rsidR="00D0706C" w:rsidRPr="008774BA" w:rsidRDefault="00D0706C" w:rsidP="00D0706C">
            <w:pPr>
              <w:pStyle w:val="BoxHeading"/>
              <w:keepNext w:val="0"/>
              <w:widowControl w:val="0"/>
              <w:rPr>
                <w:caps/>
              </w:rPr>
            </w:pPr>
            <w:r w:rsidRPr="008774BA">
              <w:t xml:space="preserve">Recommendation </w:t>
            </w:r>
            <w:r>
              <w:t>2</w:t>
            </w:r>
          </w:p>
          <w:p w14:paraId="0425FE93" w14:textId="76F496C7" w:rsidR="00D0706C" w:rsidRPr="008774BA" w:rsidRDefault="00D0706C" w:rsidP="00D0706C">
            <w:pPr>
              <w:pStyle w:val="BoxText"/>
              <w:widowControl w:val="0"/>
            </w:pPr>
            <w:r>
              <w:t>The committee recommends any policy that could reduce Australian retirees’ income by up to a third should only be considered as part of an equitable package for wholesale tax reform.</w:t>
            </w:r>
          </w:p>
          <w:p w14:paraId="40A3F1E5" w14:textId="77777777" w:rsidR="00D0706C" w:rsidRPr="009753EB" w:rsidRDefault="00D0706C" w:rsidP="00D0706C">
            <w:pPr>
              <w:pStyle w:val="BoxSubHeading"/>
              <w:keepNext w:val="0"/>
              <w:widowControl w:val="0"/>
              <w:rPr>
                <w:caps/>
              </w:rPr>
            </w:pPr>
            <w:r w:rsidRPr="009753EB">
              <w:t xml:space="preserve">Australian Government response </w:t>
            </w:r>
          </w:p>
          <w:p w14:paraId="6C83A346" w14:textId="77777777" w:rsidR="00D0706C" w:rsidRPr="008774BA" w:rsidRDefault="00D0706C" w:rsidP="00D0706C">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D0706C" w14:paraId="1F8B6D9D" w14:textId="77777777" w:rsidTr="00A1759D">
        <w:trPr>
          <w:trHeight w:val="70"/>
        </w:trPr>
        <w:tc>
          <w:tcPr>
            <w:tcW w:w="9016" w:type="dxa"/>
          </w:tcPr>
          <w:p w14:paraId="6BE55F84" w14:textId="3CB3FC48" w:rsidR="00D0706C" w:rsidRPr="008774BA" w:rsidRDefault="00D0706C" w:rsidP="00D0706C">
            <w:pPr>
              <w:pStyle w:val="BoxHeading"/>
              <w:keepNext w:val="0"/>
              <w:widowControl w:val="0"/>
              <w:rPr>
                <w:caps/>
              </w:rPr>
            </w:pPr>
            <w:r>
              <w:t xml:space="preserve">Australian Labor Party Members Dissenting Report - </w:t>
            </w:r>
            <w:r w:rsidRPr="008774BA">
              <w:t xml:space="preserve">Recommendation </w:t>
            </w:r>
            <w:r>
              <w:t>1</w:t>
            </w:r>
          </w:p>
          <w:p w14:paraId="598E2B76" w14:textId="6F90E350" w:rsidR="00D0706C" w:rsidRPr="008774BA" w:rsidRDefault="00D0706C" w:rsidP="00D0706C">
            <w:pPr>
              <w:pStyle w:val="BoxText"/>
              <w:widowControl w:val="0"/>
            </w:pPr>
            <w:r>
              <w:t>The Committee Secretariat calculate the total cost of this inquiry to Australian taxpayers.</w:t>
            </w:r>
          </w:p>
          <w:p w14:paraId="3E2625E9" w14:textId="77777777" w:rsidR="00D0706C" w:rsidRPr="009753EB" w:rsidRDefault="00D0706C" w:rsidP="00D0706C">
            <w:pPr>
              <w:pStyle w:val="BoxSubHeading"/>
              <w:keepNext w:val="0"/>
              <w:widowControl w:val="0"/>
              <w:rPr>
                <w:caps/>
              </w:rPr>
            </w:pPr>
            <w:r w:rsidRPr="009753EB">
              <w:t xml:space="preserve">Australian Government response </w:t>
            </w:r>
          </w:p>
          <w:p w14:paraId="58891F87" w14:textId="77777777" w:rsidR="00D0706C" w:rsidRPr="008774BA" w:rsidRDefault="00D0706C" w:rsidP="00D0706C">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D0706C" w:rsidRPr="008774BA" w14:paraId="075A141A" w14:textId="77777777" w:rsidTr="00A1759D">
        <w:trPr>
          <w:trHeight w:val="70"/>
        </w:trPr>
        <w:tc>
          <w:tcPr>
            <w:tcW w:w="9016" w:type="dxa"/>
          </w:tcPr>
          <w:p w14:paraId="057421F6" w14:textId="5039AFFD" w:rsidR="00D0706C" w:rsidRPr="008774BA" w:rsidRDefault="00D0706C" w:rsidP="00D0706C">
            <w:pPr>
              <w:pStyle w:val="BoxHeading"/>
              <w:keepNext w:val="0"/>
              <w:widowControl w:val="0"/>
              <w:rPr>
                <w:caps/>
              </w:rPr>
            </w:pPr>
            <w:r>
              <w:t xml:space="preserve">Australian Labor Party Members Dissenting Report - </w:t>
            </w:r>
            <w:r w:rsidRPr="008774BA">
              <w:t xml:space="preserve">Recommendation </w:t>
            </w:r>
            <w:r>
              <w:t>2</w:t>
            </w:r>
          </w:p>
          <w:p w14:paraId="61805B9C" w14:textId="72CD3A3F" w:rsidR="00D0706C" w:rsidRPr="008774BA" w:rsidRDefault="00D0706C" w:rsidP="00D0706C">
            <w:pPr>
              <w:pStyle w:val="BoxText"/>
              <w:widowControl w:val="0"/>
            </w:pPr>
            <w:r>
              <w:t xml:space="preserve">The Chair disclose to the Parliament the full list of funders for his inquiry website. The Chair disclose to the Parliament the full list of beneficiaries of the information obtained by the website. Wilson Asset Management disclose to the Parliament any financial gain that it has received </w:t>
            </w:r>
            <w:proofErr w:type="gramStart"/>
            <w:r>
              <w:t>as a result of</w:t>
            </w:r>
            <w:proofErr w:type="gramEnd"/>
            <w:r>
              <w:t xml:space="preserve"> the information gained from the website. The Chair personally write to every person who made a submission to the website to apologise for the misuse of personal and private data obtained by what can only be described as a blatant act of deception.</w:t>
            </w:r>
          </w:p>
          <w:p w14:paraId="14475DD2" w14:textId="77777777" w:rsidR="00D0706C" w:rsidRPr="009753EB" w:rsidRDefault="00D0706C" w:rsidP="00D0706C">
            <w:pPr>
              <w:pStyle w:val="BoxSubHeading"/>
              <w:keepNext w:val="0"/>
              <w:widowControl w:val="0"/>
              <w:rPr>
                <w:caps/>
              </w:rPr>
            </w:pPr>
            <w:r w:rsidRPr="009753EB">
              <w:t xml:space="preserve">Australian Government response </w:t>
            </w:r>
          </w:p>
          <w:p w14:paraId="10E6F538" w14:textId="77777777" w:rsidR="00D0706C" w:rsidRPr="008774BA" w:rsidRDefault="00D0706C" w:rsidP="00D0706C">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29528251" w14:textId="77777777" w:rsidR="00D0706C" w:rsidRDefault="00D0706C">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D0706C" w:rsidRPr="008774BA" w14:paraId="3590B050" w14:textId="77777777" w:rsidTr="00A1759D">
        <w:trPr>
          <w:trHeight w:val="70"/>
        </w:trPr>
        <w:tc>
          <w:tcPr>
            <w:tcW w:w="9016" w:type="dxa"/>
          </w:tcPr>
          <w:p w14:paraId="586230BB" w14:textId="19FC70CD" w:rsidR="00D0706C" w:rsidRPr="008774BA" w:rsidRDefault="00D0706C" w:rsidP="00D0706C">
            <w:pPr>
              <w:pStyle w:val="BoxHeading"/>
              <w:keepNext w:val="0"/>
              <w:widowControl w:val="0"/>
              <w:rPr>
                <w:caps/>
              </w:rPr>
            </w:pPr>
            <w:r>
              <w:lastRenderedPageBreak/>
              <w:t xml:space="preserve">Australian Labor Party Members Dissenting Report - </w:t>
            </w:r>
            <w:r w:rsidRPr="008774BA">
              <w:t xml:space="preserve">Recommendation </w:t>
            </w:r>
            <w:r>
              <w:t>3</w:t>
            </w:r>
          </w:p>
          <w:p w14:paraId="1B3F04A6" w14:textId="0B7C39A8" w:rsidR="00D0706C" w:rsidRPr="008774BA" w:rsidRDefault="00D0706C" w:rsidP="00D0706C">
            <w:pPr>
              <w:pStyle w:val="BoxText"/>
              <w:widowControl w:val="0"/>
            </w:pPr>
            <w:r>
              <w:t>That the Member for Fisher Mr. Andrew Wallace apologise to the House of Representatives for abuse of parliamentary procedure.</w:t>
            </w:r>
          </w:p>
          <w:p w14:paraId="5BA20AED" w14:textId="77777777" w:rsidR="00D0706C" w:rsidRPr="009753EB" w:rsidRDefault="00D0706C" w:rsidP="00D0706C">
            <w:pPr>
              <w:pStyle w:val="BoxSubHeading"/>
              <w:keepNext w:val="0"/>
              <w:widowControl w:val="0"/>
              <w:rPr>
                <w:caps/>
              </w:rPr>
            </w:pPr>
            <w:r w:rsidRPr="009753EB">
              <w:t xml:space="preserve">Australian Government response </w:t>
            </w:r>
          </w:p>
          <w:p w14:paraId="728A0FE5" w14:textId="77777777" w:rsidR="00D0706C" w:rsidRPr="008774BA" w:rsidRDefault="00D0706C" w:rsidP="00D0706C">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D0706C" w:rsidRPr="008774BA" w14:paraId="21D4BEF4" w14:textId="77777777" w:rsidTr="00A1759D">
        <w:trPr>
          <w:trHeight w:val="70"/>
        </w:trPr>
        <w:tc>
          <w:tcPr>
            <w:tcW w:w="9016" w:type="dxa"/>
          </w:tcPr>
          <w:p w14:paraId="21824732" w14:textId="4F7B2E32" w:rsidR="00D0706C" w:rsidRPr="008774BA" w:rsidRDefault="00D0706C" w:rsidP="00D0706C">
            <w:pPr>
              <w:pStyle w:val="BoxHeading"/>
              <w:keepNext w:val="0"/>
              <w:widowControl w:val="0"/>
              <w:rPr>
                <w:caps/>
              </w:rPr>
            </w:pPr>
            <w:r>
              <w:t xml:space="preserve">Australian Labor Party Members Dissenting Report - </w:t>
            </w:r>
            <w:r w:rsidRPr="008774BA">
              <w:t xml:space="preserve">Recommendation </w:t>
            </w:r>
            <w:r>
              <w:t>4</w:t>
            </w:r>
          </w:p>
          <w:p w14:paraId="54245659" w14:textId="5FB1EF38" w:rsidR="00D0706C" w:rsidRPr="008774BA" w:rsidRDefault="00D0706C" w:rsidP="00D0706C">
            <w:pPr>
              <w:pStyle w:val="BoxText"/>
              <w:widowControl w:val="0"/>
            </w:pPr>
            <w:r>
              <w:t>The Parliament supports Labor’s policy to end cash refunds for franking credits.</w:t>
            </w:r>
          </w:p>
          <w:p w14:paraId="11116D20" w14:textId="77777777" w:rsidR="00D0706C" w:rsidRPr="009753EB" w:rsidRDefault="00D0706C" w:rsidP="00D0706C">
            <w:pPr>
              <w:pStyle w:val="BoxSubHeading"/>
              <w:keepNext w:val="0"/>
              <w:widowControl w:val="0"/>
              <w:rPr>
                <w:caps/>
              </w:rPr>
            </w:pPr>
            <w:r w:rsidRPr="009753EB">
              <w:t xml:space="preserve">Australian Government response </w:t>
            </w:r>
          </w:p>
          <w:p w14:paraId="64942177" w14:textId="77777777" w:rsidR="00D0706C" w:rsidRPr="008774BA" w:rsidRDefault="00D0706C" w:rsidP="00D0706C">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D0706C">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8D25" w14:textId="77777777" w:rsidR="0039391B" w:rsidRDefault="0039391B">
      <w:pPr>
        <w:spacing w:before="0" w:after="0"/>
      </w:pPr>
      <w:r>
        <w:separator/>
      </w:r>
    </w:p>
  </w:endnote>
  <w:endnote w:type="continuationSeparator" w:id="0">
    <w:p w14:paraId="0527273F" w14:textId="77777777" w:rsidR="0039391B" w:rsidRDefault="003939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2489F471" w:rsidR="0077630F" w:rsidRPr="00F347BE" w:rsidRDefault="00E97369"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15AB244A" wp14:editId="619BDA76">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09434462" w:rsidR="0077630F" w:rsidRPr="00F347BE" w:rsidRDefault="00E97369" w:rsidP="00F347BE">
    <w:pPr>
      <w:pStyle w:val="FooterOdd"/>
      <w:jc w:val="left"/>
    </w:pPr>
    <w:r w:rsidRPr="00103F3C">
      <w:rPr>
        <w:noProof/>
        <w:position w:val="-8"/>
      </w:rPr>
      <w:drawing>
        <wp:inline distT="0" distB="0" distL="0" distR="0" wp14:anchorId="3318C7D2" wp14:editId="58B68CCB">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1E55560F" w:rsidR="0077630F" w:rsidRPr="00F347BE" w:rsidRDefault="00E97369" w:rsidP="00F347BE">
    <w:pPr>
      <w:pStyle w:val="FooterOdd"/>
      <w:jc w:val="left"/>
    </w:pPr>
    <w:r w:rsidRPr="00103F3C">
      <w:rPr>
        <w:noProof/>
        <w:position w:val="-8"/>
      </w:rPr>
      <w:drawing>
        <wp:inline distT="0" distB="0" distL="0" distR="0" wp14:anchorId="7BB6C91D" wp14:editId="2E4E5712">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2644F8">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461F" w14:textId="77777777" w:rsidR="0039391B" w:rsidRDefault="0039391B" w:rsidP="00B47ECF">
      <w:r>
        <w:separator/>
      </w:r>
    </w:p>
  </w:footnote>
  <w:footnote w:type="continuationSeparator" w:id="0">
    <w:p w14:paraId="4832B56C" w14:textId="77777777" w:rsidR="0039391B" w:rsidRDefault="0039391B"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5333F05D" w:rsidR="008774BA" w:rsidRDefault="00F347BE">
    <w:pPr>
      <w:pStyle w:val="Header"/>
    </w:pPr>
    <w:r>
      <w:rPr>
        <w:noProof/>
      </w:rPr>
      <w:drawing>
        <wp:anchor distT="0" distB="0" distL="114300" distR="114300" simplePos="0" relativeHeight="251659264" behindDoc="1" locked="1" layoutInCell="1" allowOverlap="1" wp14:anchorId="73542385" wp14:editId="7DE395B5">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0A99071D" w:rsidR="008774BA" w:rsidRDefault="00F347BE">
    <w:pPr>
      <w:pStyle w:val="Header"/>
    </w:pPr>
    <w:r>
      <w:rPr>
        <w:noProof/>
      </w:rPr>
      <w:drawing>
        <wp:anchor distT="0" distB="0" distL="114300" distR="114300" simplePos="0" relativeHeight="251660288" behindDoc="1" locked="1" layoutInCell="1" allowOverlap="1" wp14:anchorId="1EF32C47" wp14:editId="71F66C71">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001E1FD3"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1EB7803A"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2BB2A985" w:rsidR="0077630F" w:rsidRDefault="00F347BE">
    <w:pPr>
      <w:pStyle w:val="Header"/>
    </w:pPr>
    <w:r>
      <w:rPr>
        <w:noProof/>
      </w:rPr>
      <w:drawing>
        <wp:anchor distT="0" distB="0" distL="114300" distR="114300" simplePos="0" relativeHeight="251658240" behindDoc="1" locked="1" layoutInCell="1" allowOverlap="1" wp14:anchorId="6E4428DA" wp14:editId="47E01C9F">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61D49F28">
      <w:start w:val="1"/>
      <w:numFmt w:val="decimal"/>
      <w:pStyle w:val="OneLevelNumberedParagraph"/>
      <w:lvlText w:val="%1."/>
      <w:lvlJc w:val="left"/>
      <w:pPr>
        <w:tabs>
          <w:tab w:val="num" w:pos="567"/>
        </w:tabs>
        <w:ind w:left="567" w:hanging="567"/>
      </w:pPr>
      <w:rPr>
        <w:rFonts w:hint="default"/>
      </w:rPr>
    </w:lvl>
    <w:lvl w:ilvl="1" w:tplc="2BC46726" w:tentative="1">
      <w:start w:val="1"/>
      <w:numFmt w:val="lowerLetter"/>
      <w:lvlText w:val="%2."/>
      <w:lvlJc w:val="left"/>
      <w:pPr>
        <w:ind w:left="1440" w:hanging="360"/>
      </w:pPr>
    </w:lvl>
    <w:lvl w:ilvl="2" w:tplc="BE7AFA96" w:tentative="1">
      <w:start w:val="1"/>
      <w:numFmt w:val="lowerRoman"/>
      <w:lvlText w:val="%3."/>
      <w:lvlJc w:val="right"/>
      <w:pPr>
        <w:ind w:left="2160" w:hanging="180"/>
      </w:pPr>
    </w:lvl>
    <w:lvl w:ilvl="3" w:tplc="1A1E45B0" w:tentative="1">
      <w:start w:val="1"/>
      <w:numFmt w:val="decimal"/>
      <w:lvlText w:val="%4."/>
      <w:lvlJc w:val="left"/>
      <w:pPr>
        <w:ind w:left="2880" w:hanging="360"/>
      </w:pPr>
    </w:lvl>
    <w:lvl w:ilvl="4" w:tplc="06728D3A" w:tentative="1">
      <w:start w:val="1"/>
      <w:numFmt w:val="lowerLetter"/>
      <w:lvlText w:val="%5."/>
      <w:lvlJc w:val="left"/>
      <w:pPr>
        <w:ind w:left="3600" w:hanging="360"/>
      </w:pPr>
    </w:lvl>
    <w:lvl w:ilvl="5" w:tplc="8E9C61E2" w:tentative="1">
      <w:start w:val="1"/>
      <w:numFmt w:val="lowerRoman"/>
      <w:lvlText w:val="%6."/>
      <w:lvlJc w:val="right"/>
      <w:pPr>
        <w:ind w:left="4320" w:hanging="180"/>
      </w:pPr>
    </w:lvl>
    <w:lvl w:ilvl="6" w:tplc="87EA871C" w:tentative="1">
      <w:start w:val="1"/>
      <w:numFmt w:val="decimal"/>
      <w:lvlText w:val="%7."/>
      <w:lvlJc w:val="left"/>
      <w:pPr>
        <w:ind w:left="5040" w:hanging="360"/>
      </w:pPr>
    </w:lvl>
    <w:lvl w:ilvl="7" w:tplc="C1EE4F5A" w:tentative="1">
      <w:start w:val="1"/>
      <w:numFmt w:val="lowerLetter"/>
      <w:lvlText w:val="%8."/>
      <w:lvlJc w:val="left"/>
      <w:pPr>
        <w:ind w:left="5760" w:hanging="360"/>
      </w:pPr>
    </w:lvl>
    <w:lvl w:ilvl="8" w:tplc="AED4AFB0"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7D827ACC">
      <w:start w:val="1"/>
      <w:numFmt w:val="bullet"/>
      <w:pStyle w:val="Bullet"/>
      <w:lvlText w:val=""/>
      <w:lvlJc w:val="left"/>
      <w:pPr>
        <w:ind w:left="720" w:hanging="360"/>
      </w:pPr>
      <w:rPr>
        <w:rFonts w:ascii="Symbol" w:hAnsi="Symbol" w:hint="default"/>
      </w:rPr>
    </w:lvl>
    <w:lvl w:ilvl="1" w:tplc="4CEC9040" w:tentative="1">
      <w:start w:val="1"/>
      <w:numFmt w:val="bullet"/>
      <w:lvlText w:val="o"/>
      <w:lvlJc w:val="left"/>
      <w:pPr>
        <w:ind w:left="1440" w:hanging="360"/>
      </w:pPr>
      <w:rPr>
        <w:rFonts w:ascii="Courier New" w:hAnsi="Courier New" w:cs="Courier New" w:hint="default"/>
      </w:rPr>
    </w:lvl>
    <w:lvl w:ilvl="2" w:tplc="911078FC" w:tentative="1">
      <w:start w:val="1"/>
      <w:numFmt w:val="bullet"/>
      <w:lvlText w:val=""/>
      <w:lvlJc w:val="left"/>
      <w:pPr>
        <w:ind w:left="2160" w:hanging="360"/>
      </w:pPr>
      <w:rPr>
        <w:rFonts w:ascii="Wingdings" w:hAnsi="Wingdings" w:hint="default"/>
      </w:rPr>
    </w:lvl>
    <w:lvl w:ilvl="3" w:tplc="E354BE72" w:tentative="1">
      <w:start w:val="1"/>
      <w:numFmt w:val="bullet"/>
      <w:lvlText w:val=""/>
      <w:lvlJc w:val="left"/>
      <w:pPr>
        <w:ind w:left="2880" w:hanging="360"/>
      </w:pPr>
      <w:rPr>
        <w:rFonts w:ascii="Symbol" w:hAnsi="Symbol" w:hint="default"/>
      </w:rPr>
    </w:lvl>
    <w:lvl w:ilvl="4" w:tplc="C9DA543A" w:tentative="1">
      <w:start w:val="1"/>
      <w:numFmt w:val="bullet"/>
      <w:lvlText w:val="o"/>
      <w:lvlJc w:val="left"/>
      <w:pPr>
        <w:ind w:left="3600" w:hanging="360"/>
      </w:pPr>
      <w:rPr>
        <w:rFonts w:ascii="Courier New" w:hAnsi="Courier New" w:cs="Courier New" w:hint="default"/>
      </w:rPr>
    </w:lvl>
    <w:lvl w:ilvl="5" w:tplc="C22A5F26" w:tentative="1">
      <w:start w:val="1"/>
      <w:numFmt w:val="bullet"/>
      <w:lvlText w:val=""/>
      <w:lvlJc w:val="left"/>
      <w:pPr>
        <w:ind w:left="4320" w:hanging="360"/>
      </w:pPr>
      <w:rPr>
        <w:rFonts w:ascii="Wingdings" w:hAnsi="Wingdings" w:hint="default"/>
      </w:rPr>
    </w:lvl>
    <w:lvl w:ilvl="6" w:tplc="9D8C96D2" w:tentative="1">
      <w:start w:val="1"/>
      <w:numFmt w:val="bullet"/>
      <w:lvlText w:val=""/>
      <w:lvlJc w:val="left"/>
      <w:pPr>
        <w:ind w:left="5040" w:hanging="360"/>
      </w:pPr>
      <w:rPr>
        <w:rFonts w:ascii="Symbol" w:hAnsi="Symbol" w:hint="default"/>
      </w:rPr>
    </w:lvl>
    <w:lvl w:ilvl="7" w:tplc="5C20B930" w:tentative="1">
      <w:start w:val="1"/>
      <w:numFmt w:val="bullet"/>
      <w:lvlText w:val="o"/>
      <w:lvlJc w:val="left"/>
      <w:pPr>
        <w:ind w:left="5760" w:hanging="360"/>
      </w:pPr>
      <w:rPr>
        <w:rFonts w:ascii="Courier New" w:hAnsi="Courier New" w:cs="Courier New" w:hint="default"/>
      </w:rPr>
    </w:lvl>
    <w:lvl w:ilvl="8" w:tplc="DC82F650"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7732740">
    <w:abstractNumId w:val="2"/>
  </w:num>
  <w:num w:numId="2" w16cid:durableId="895701897">
    <w:abstractNumId w:val="4"/>
  </w:num>
  <w:num w:numId="3" w16cid:durableId="649016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061881">
    <w:abstractNumId w:val="0"/>
  </w:num>
  <w:num w:numId="5" w16cid:durableId="1331250768">
    <w:abstractNumId w:val="5"/>
  </w:num>
  <w:num w:numId="6" w16cid:durableId="274555261">
    <w:abstractNumId w:val="6"/>
  </w:num>
  <w:num w:numId="7" w16cid:durableId="337391597">
    <w:abstractNumId w:val="3"/>
  </w:num>
  <w:num w:numId="8" w16cid:durableId="1444956963">
    <w:abstractNumId w:val="7"/>
  </w:num>
  <w:num w:numId="9" w16cid:durableId="1867986993">
    <w:abstractNumId w:val="1"/>
  </w:num>
  <w:num w:numId="10" w16cid:durableId="2021810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205BAC"/>
    <w:rsid w:val="00236901"/>
    <w:rsid w:val="002644F8"/>
    <w:rsid w:val="002A30D0"/>
    <w:rsid w:val="002A31E6"/>
    <w:rsid w:val="002B4442"/>
    <w:rsid w:val="002F52A6"/>
    <w:rsid w:val="00326FB8"/>
    <w:rsid w:val="00340F54"/>
    <w:rsid w:val="003463B6"/>
    <w:rsid w:val="00353FD7"/>
    <w:rsid w:val="0039391B"/>
    <w:rsid w:val="004063DC"/>
    <w:rsid w:val="0042266F"/>
    <w:rsid w:val="00495C13"/>
    <w:rsid w:val="00510BCE"/>
    <w:rsid w:val="005243F9"/>
    <w:rsid w:val="005537C9"/>
    <w:rsid w:val="005A000F"/>
    <w:rsid w:val="005E0C6B"/>
    <w:rsid w:val="005E449B"/>
    <w:rsid w:val="0066657F"/>
    <w:rsid w:val="006848CE"/>
    <w:rsid w:val="006D1D3B"/>
    <w:rsid w:val="00725F12"/>
    <w:rsid w:val="0077630F"/>
    <w:rsid w:val="007820EC"/>
    <w:rsid w:val="007C5FCA"/>
    <w:rsid w:val="00835798"/>
    <w:rsid w:val="00854626"/>
    <w:rsid w:val="008671CE"/>
    <w:rsid w:val="008706FC"/>
    <w:rsid w:val="008774BA"/>
    <w:rsid w:val="008D32D4"/>
    <w:rsid w:val="008D6E34"/>
    <w:rsid w:val="00935E3D"/>
    <w:rsid w:val="009753EB"/>
    <w:rsid w:val="00A2437E"/>
    <w:rsid w:val="00A47334"/>
    <w:rsid w:val="00A7212C"/>
    <w:rsid w:val="00B11725"/>
    <w:rsid w:val="00B47ECF"/>
    <w:rsid w:val="00BB1B65"/>
    <w:rsid w:val="00BE31D9"/>
    <w:rsid w:val="00C45BA7"/>
    <w:rsid w:val="00C47A9C"/>
    <w:rsid w:val="00CF75DF"/>
    <w:rsid w:val="00D04818"/>
    <w:rsid w:val="00D0706C"/>
    <w:rsid w:val="00E12215"/>
    <w:rsid w:val="00E64147"/>
    <w:rsid w:val="00E97369"/>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F37487" w:rsidRDefault="00F37487"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F37487" w:rsidRDefault="00F37487"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F37487" w:rsidRDefault="00F37487"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49E5" w:rsidRDefault="001849E5">
      <w:pPr>
        <w:spacing w:after="0" w:line="240" w:lineRule="auto"/>
      </w:pPr>
      <w:r>
        <w:separator/>
      </w:r>
    </w:p>
  </w:endnote>
  <w:endnote w:type="continuationSeparator" w:id="0">
    <w:p w:rsidR="001849E5" w:rsidRDefault="001849E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49E5" w:rsidRDefault="001849E5">
      <w:pPr>
        <w:spacing w:after="0" w:line="240" w:lineRule="auto"/>
      </w:pPr>
      <w:r>
        <w:separator/>
      </w:r>
    </w:p>
  </w:footnote>
  <w:footnote w:type="continuationSeparator" w:id="0">
    <w:p w:rsidR="001849E5" w:rsidRDefault="001849E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1849E5"/>
    <w:rsid w:val="002F52A6"/>
    <w:rsid w:val="008B1EF4"/>
    <w:rsid w:val="00B84B01"/>
    <w:rsid w:val="00CF75DF"/>
    <w:rsid w:val="00DE431E"/>
    <w:rsid w:val="00E7416D"/>
    <w:rsid w:val="00F302BB"/>
    <w:rsid w:val="00F374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Australian Government response to the House Committee on Economics report</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Committee on Economics report</dc:title>
  <dc:subject>Report on the inquiry into the implications of removing refundable franking credits</dc:subject>
  <dc:creator/>
  <cp:keywords/>
  <cp:lastModifiedBy/>
  <cp:revision>1</cp:revision>
  <dcterms:created xsi:type="dcterms:W3CDTF">2024-07-26T04:07:00Z</dcterms:created>
  <dcterms:modified xsi:type="dcterms:W3CDTF">2024-07-26T04:46:00Z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2024-07-26T04:46:50Z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dd0ca3d0-50fa-4e08-ac9d-d709fbe1c3b9</vt:lpwstr>
  </property>
  <property fmtid="{D5CDD505-2E9C-101B-9397-08002B2CF9AE}" pid="8" name="MSIP_Label_4f932d64-9ab1-4d9b-81d2-a3a8b82dd47d_ContentBits">
    <vt:lpwstr>0</vt:lpwstr>
  </property>
</Properties>
</file>