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51CEA" w14:textId="77777777" w:rsidR="00236901" w:rsidRDefault="0065053C" w:rsidP="00236901">
      <w:pPr>
        <w:spacing w:before="360"/>
        <w:ind w:right="95"/>
        <w:jc w:val="center"/>
      </w:pPr>
      <w:r>
        <w:rPr>
          <w:caps/>
          <w:noProof/>
        </w:rPr>
        <w:drawing>
          <wp:inline distT="0" distB="0" distL="0" distR="0" wp14:anchorId="750D07F1" wp14:editId="0FF6A6A9">
            <wp:extent cx="2465705" cy="1371600"/>
            <wp:effectExtent l="0" t="0" r="0" b="0"/>
            <wp:docPr id="1" name="Picture 1"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ustralian Government Crest"/>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465705" cy="1371600"/>
                    </a:xfrm>
                    <a:prstGeom prst="rect">
                      <a:avLst/>
                    </a:prstGeom>
                    <a:noFill/>
                    <a:ln>
                      <a:noFill/>
                    </a:ln>
                  </pic:spPr>
                </pic:pic>
              </a:graphicData>
            </a:graphic>
          </wp:inline>
        </w:drawing>
      </w:r>
    </w:p>
    <w:p w14:paraId="6B1CCAE9" w14:textId="77D24D34" w:rsidR="002A31E6" w:rsidRPr="00EC7701" w:rsidRDefault="0065053C" w:rsidP="002A31E6">
      <w:pPr>
        <w:spacing w:before="360"/>
        <w:jc w:val="center"/>
        <w:rPr>
          <w:rFonts w:ascii="Montserrat Light" w:hAnsi="Montserrat Light"/>
          <w:sz w:val="32"/>
          <w:szCs w:val="32"/>
        </w:rPr>
      </w:pPr>
      <w:r w:rsidRPr="00EC7701">
        <w:rPr>
          <w:rFonts w:ascii="Montserrat Light" w:hAnsi="Montserrat Light"/>
          <w:sz w:val="32"/>
          <w:szCs w:val="32"/>
        </w:rPr>
        <w:t xml:space="preserve">Australian Government response to the </w:t>
      </w:r>
      <w:r w:rsidRPr="00EC7701">
        <w:rPr>
          <w:rFonts w:ascii="Montserrat Light" w:hAnsi="Montserrat Light"/>
          <w:sz w:val="32"/>
          <w:szCs w:val="32"/>
        </w:rPr>
        <w:br/>
      </w:r>
      <w:sdt>
        <w:sdtPr>
          <w:rPr>
            <w:rStyle w:val="commiChar"/>
          </w:rPr>
          <w:alias w:val="Committee Type"/>
          <w:tag w:val="CommitteeType"/>
          <w:id w:val="-551847750"/>
          <w:placeholder>
            <w:docPart w:val="8656F8A7C77145CBAF61E28C2658706A"/>
          </w:placeholder>
        </w:sdtPr>
        <w:sdtEndPr>
          <w:rPr>
            <w:rStyle w:val="DefaultParagraphFont"/>
            <w:rFonts w:ascii="Calibri Light" w:hAnsi="Calibri Light"/>
            <w:sz w:val="22"/>
            <w:szCs w:val="20"/>
          </w:rPr>
        </w:sdtEndPr>
        <w:sdtContent>
          <w:r>
            <w:rPr>
              <w:rFonts w:ascii="Montserrat Light" w:hAnsi="Montserrat Light"/>
              <w:sz w:val="32"/>
              <w:szCs w:val="32"/>
            </w:rPr>
            <w:t>House Committee</w:t>
          </w:r>
        </w:sdtContent>
      </w:sdt>
      <w:r w:rsidR="00E12215" w:rsidRPr="00F769CE">
        <w:rPr>
          <w:rStyle w:val="commiChar"/>
        </w:rPr>
        <w:t xml:space="preserve"> </w:t>
      </w:r>
      <w:sdt>
        <w:sdtPr>
          <w:rPr>
            <w:rStyle w:val="commiChar"/>
          </w:rPr>
          <w:alias w:val="Committee Name"/>
          <w:tag w:val="CommitteeName"/>
          <w:id w:val="309682108"/>
          <w:placeholder>
            <w:docPart w:val="2898120352A84DD48EDC3CCB2663A340"/>
          </w:placeholder>
        </w:sdtPr>
        <w:sdtEndPr>
          <w:rPr>
            <w:rStyle w:val="DefaultParagraphFont"/>
            <w:rFonts w:ascii="Calibri Light" w:hAnsi="Calibri Light"/>
            <w:sz w:val="22"/>
            <w:szCs w:val="20"/>
          </w:rPr>
        </w:sdtEndPr>
        <w:sdtContent>
          <w:r w:rsidR="002A27FB">
            <w:rPr>
              <w:rStyle w:val="commiChar"/>
            </w:rPr>
            <w:t xml:space="preserve">on </w:t>
          </w:r>
          <w:r>
            <w:rPr>
              <w:rFonts w:ascii="Montserrat Light" w:hAnsi="Montserrat Light"/>
              <w:sz w:val="32"/>
              <w:szCs w:val="32"/>
            </w:rPr>
            <w:t>Tax and Revenue</w:t>
          </w:r>
        </w:sdtContent>
      </w:sdt>
      <w:r w:rsidR="00E12215" w:rsidRPr="00EC7701">
        <w:rPr>
          <w:rFonts w:ascii="Montserrat Light" w:hAnsi="Montserrat Light"/>
          <w:sz w:val="32"/>
          <w:szCs w:val="32"/>
        </w:rPr>
        <w:t xml:space="preserve"> </w:t>
      </w:r>
      <w:r>
        <w:rPr>
          <w:rFonts w:ascii="Montserrat Light" w:hAnsi="Montserrat Light"/>
          <w:sz w:val="32"/>
          <w:szCs w:val="32"/>
        </w:rPr>
        <w:t>r</w:t>
      </w:r>
      <w:r w:rsidRPr="00EC7701">
        <w:rPr>
          <w:rFonts w:ascii="Montserrat Light" w:hAnsi="Montserrat Light"/>
          <w:sz w:val="32"/>
          <w:szCs w:val="32"/>
        </w:rPr>
        <w:t>eport:</w:t>
      </w:r>
    </w:p>
    <w:p w14:paraId="06B4A7B1" w14:textId="3B429964" w:rsidR="002A31E6" w:rsidRPr="00EC7701" w:rsidRDefault="00084150" w:rsidP="002A31E6">
      <w:pPr>
        <w:spacing w:before="240" w:after="7800"/>
        <w:jc w:val="center"/>
        <w:rPr>
          <w:rFonts w:ascii="Montserrat Light" w:hAnsi="Montserrat Light"/>
          <w:sz w:val="32"/>
          <w:szCs w:val="32"/>
        </w:rPr>
      </w:pPr>
      <w:sdt>
        <w:sdtPr>
          <w:rPr>
            <w:rStyle w:val="commiChar"/>
          </w:rPr>
          <w:alias w:val="Report Title"/>
          <w:tag w:val="ReportTitle"/>
          <w:id w:val="160520125"/>
          <w:placeholder>
            <w:docPart w:val="749CD8EB45014960823471CA5E14FDC1"/>
          </w:placeholder>
        </w:sdtPr>
        <w:sdtEndPr>
          <w:rPr>
            <w:rStyle w:val="commiChar"/>
          </w:rPr>
        </w:sdtEndPr>
        <w:sdtContent>
          <w:r w:rsidR="0065053C">
            <w:rPr>
              <w:rFonts w:ascii="Montserrat Light" w:hAnsi="Montserrat Light"/>
              <w:sz w:val="32"/>
              <w:szCs w:val="32"/>
            </w:rPr>
            <w:t>Owning a Share of Your Work: Tax Treatment of Employee Share Schemes</w:t>
          </w:r>
        </w:sdtContent>
      </w:sdt>
    </w:p>
    <w:p w14:paraId="26B52DAF" w14:textId="5A5724DC" w:rsidR="002A31E6" w:rsidRPr="00EC7701" w:rsidRDefault="002A27FB" w:rsidP="002A31E6">
      <w:pPr>
        <w:jc w:val="right"/>
        <w:rPr>
          <w:rFonts w:ascii="Montserrat Light" w:hAnsi="Montserrat Light"/>
          <w:caps/>
          <w:sz w:val="28"/>
          <w:szCs w:val="28"/>
        </w:rPr>
      </w:pPr>
      <w:r>
        <w:rPr>
          <w:rFonts w:ascii="Montserrat Light" w:hAnsi="Montserrat Light"/>
          <w:sz w:val="28"/>
          <w:szCs w:val="28"/>
        </w:rPr>
        <w:t>May 2024</w:t>
      </w:r>
    </w:p>
    <w:p w14:paraId="08DA4624" w14:textId="77777777" w:rsidR="002A31E6" w:rsidRPr="00B47ECF" w:rsidRDefault="002A31E6" w:rsidP="002A31E6">
      <w:pPr>
        <w:pStyle w:val="NoSpacing"/>
      </w:pPr>
    </w:p>
    <w:p w14:paraId="7564D92C" w14:textId="77777777" w:rsidR="00B47ECF" w:rsidRPr="00835798" w:rsidRDefault="00B47ECF" w:rsidP="002A31E6">
      <w:pPr>
        <w:pStyle w:val="NoSpacing"/>
        <w:sectPr w:rsidR="00B47ECF" w:rsidRPr="00835798" w:rsidSect="00B47ECF">
          <w:headerReference w:type="even" r:id="rId8"/>
          <w:headerReference w:type="default" r:id="rId9"/>
          <w:footerReference w:type="even" r:id="rId10"/>
          <w:footerReference w:type="default" r:id="rId11"/>
          <w:pgSz w:w="11906" w:h="16838" w:code="9"/>
          <w:pgMar w:top="1418" w:right="1418" w:bottom="1418" w:left="1418" w:header="709" w:footer="709" w:gutter="0"/>
          <w:pgNumType w:fmt="lowerRoman" w:start="1"/>
          <w:cols w:space="708"/>
          <w:titlePg/>
          <w:docGrid w:linePitch="360"/>
        </w:sectPr>
      </w:pPr>
    </w:p>
    <w:p w14:paraId="556773D2" w14:textId="77777777" w:rsidR="002A27FB" w:rsidRPr="00C47A9C" w:rsidRDefault="002A27FB" w:rsidP="002A27FB">
      <w:pPr>
        <w:pStyle w:val="Heading1"/>
      </w:pPr>
      <w:r w:rsidRPr="00C47A9C">
        <w:lastRenderedPageBreak/>
        <w:t>Response to the recommendations</w:t>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2A27FB" w14:paraId="6B4B8F0C" w14:textId="77777777" w:rsidTr="00A1759D">
        <w:trPr>
          <w:trHeight w:val="70"/>
        </w:trPr>
        <w:tc>
          <w:tcPr>
            <w:tcW w:w="9016" w:type="dxa"/>
          </w:tcPr>
          <w:p w14:paraId="7CD310E2" w14:textId="77777777" w:rsidR="002A27FB" w:rsidRPr="008774BA" w:rsidRDefault="002A27FB" w:rsidP="00A1759D">
            <w:pPr>
              <w:pStyle w:val="BoxHeading"/>
              <w:keepNext w:val="0"/>
              <w:widowControl w:val="0"/>
              <w:rPr>
                <w:caps/>
              </w:rPr>
            </w:pPr>
            <w:r w:rsidRPr="008774BA">
              <w:t>Recommendation 1</w:t>
            </w:r>
          </w:p>
          <w:p w14:paraId="483BA6E3" w14:textId="49453119" w:rsidR="002A27FB" w:rsidRPr="008774BA" w:rsidRDefault="002A27FB" w:rsidP="00A1759D">
            <w:pPr>
              <w:pStyle w:val="BoxText"/>
              <w:widowControl w:val="0"/>
            </w:pPr>
            <w:r>
              <w:t>The Committee recommends that the Australian Taxation Office obtains and publishes up-to-date data on Employee Share Scheme use.</w:t>
            </w:r>
          </w:p>
          <w:p w14:paraId="337E24D0" w14:textId="77777777" w:rsidR="002A27FB" w:rsidRPr="009753EB" w:rsidRDefault="002A27FB" w:rsidP="00A1759D">
            <w:pPr>
              <w:pStyle w:val="BoxSubHeading"/>
              <w:keepNext w:val="0"/>
              <w:widowControl w:val="0"/>
              <w:rPr>
                <w:caps/>
              </w:rPr>
            </w:pPr>
            <w:r w:rsidRPr="009753EB">
              <w:t xml:space="preserve">Australian Government response </w:t>
            </w:r>
          </w:p>
          <w:p w14:paraId="09570AF2" w14:textId="49AA51CF" w:rsidR="002A27FB" w:rsidRPr="008774BA" w:rsidRDefault="002A27FB" w:rsidP="00A1759D">
            <w:pPr>
              <w:pStyle w:val="BoxText"/>
              <w:widowControl w:val="0"/>
              <w:rPr>
                <w:caps/>
              </w:rPr>
            </w:pPr>
            <w:r w:rsidRPr="00FC14FF">
              <w:t xml:space="preserve">The Government </w:t>
            </w:r>
            <w:r w:rsidRPr="00FC14FF">
              <w:rPr>
                <w:b/>
                <w:bCs/>
              </w:rPr>
              <w:t>notes</w:t>
            </w:r>
            <w:r w:rsidRPr="00FC14FF">
              <w:t xml:space="preserve"> </w:t>
            </w:r>
            <w:r w:rsidR="00A2033C">
              <w:t>this recommendation</w:t>
            </w:r>
            <w:r w:rsidRPr="00FC14FF">
              <w:t>. However, given the passage of time since this report was tabled, a substantive Government response is no longer appropriate.</w:t>
            </w:r>
          </w:p>
        </w:tc>
      </w:tr>
      <w:tr w:rsidR="002A27FB" w14:paraId="55D6557E" w14:textId="77777777" w:rsidTr="00A1759D">
        <w:trPr>
          <w:trHeight w:val="70"/>
        </w:trPr>
        <w:tc>
          <w:tcPr>
            <w:tcW w:w="9016" w:type="dxa"/>
          </w:tcPr>
          <w:p w14:paraId="4CBBB4D9" w14:textId="77777777" w:rsidR="002A27FB" w:rsidRPr="008774BA" w:rsidRDefault="002A27FB" w:rsidP="00A1759D">
            <w:pPr>
              <w:pStyle w:val="BoxHeading"/>
              <w:keepNext w:val="0"/>
              <w:widowControl w:val="0"/>
              <w:rPr>
                <w:caps/>
              </w:rPr>
            </w:pPr>
            <w:r w:rsidRPr="008774BA">
              <w:t xml:space="preserve">Recommendation </w:t>
            </w:r>
            <w:r>
              <w:t>2</w:t>
            </w:r>
          </w:p>
          <w:p w14:paraId="5815BB7A" w14:textId="2A0A759F" w:rsidR="002A27FB" w:rsidRPr="008774BA" w:rsidRDefault="002A27FB" w:rsidP="00A1759D">
            <w:pPr>
              <w:pStyle w:val="BoxText"/>
              <w:widowControl w:val="0"/>
            </w:pPr>
            <w:r>
              <w:t>The Committee recommends that the Australian Taxation Office establish a public awareness program to inform current and potential business owners of the existence and benefits of Employee Share Schemes, and where and how to access the available resources.</w:t>
            </w:r>
          </w:p>
          <w:p w14:paraId="54C61E92" w14:textId="77777777" w:rsidR="002A27FB" w:rsidRPr="009753EB" w:rsidRDefault="002A27FB" w:rsidP="00A1759D">
            <w:pPr>
              <w:pStyle w:val="BoxSubHeading"/>
              <w:keepNext w:val="0"/>
              <w:widowControl w:val="0"/>
              <w:rPr>
                <w:caps/>
              </w:rPr>
            </w:pPr>
            <w:r w:rsidRPr="009753EB">
              <w:t xml:space="preserve">Australian Government response </w:t>
            </w:r>
          </w:p>
          <w:p w14:paraId="4F8FAC6B" w14:textId="039E6AC7" w:rsidR="002A27FB" w:rsidRPr="008774BA" w:rsidRDefault="002A27FB" w:rsidP="00A1759D">
            <w:pPr>
              <w:pStyle w:val="BoxText"/>
              <w:widowControl w:val="0"/>
              <w:rPr>
                <w:b/>
                <w:bCs/>
              </w:rPr>
            </w:pPr>
            <w:r w:rsidRPr="00FC14FF">
              <w:t xml:space="preserve">The Government </w:t>
            </w:r>
            <w:r w:rsidRPr="00FC14FF">
              <w:rPr>
                <w:b/>
                <w:bCs/>
              </w:rPr>
              <w:t>notes</w:t>
            </w:r>
            <w:r w:rsidRPr="00FC14FF">
              <w:t xml:space="preserve"> </w:t>
            </w:r>
            <w:r w:rsidR="00A2033C">
              <w:t>this recommendation</w:t>
            </w:r>
            <w:r w:rsidRPr="00FC14FF">
              <w:t>. However, given the passage of time since this report was tabled, a substantive Government response is no longer appropriate.</w:t>
            </w:r>
            <w:r>
              <w:t xml:space="preserve"> </w:t>
            </w:r>
          </w:p>
        </w:tc>
      </w:tr>
      <w:tr w:rsidR="002A27FB" w14:paraId="0EF12602" w14:textId="77777777" w:rsidTr="00A1759D">
        <w:trPr>
          <w:trHeight w:val="70"/>
        </w:trPr>
        <w:tc>
          <w:tcPr>
            <w:tcW w:w="9016" w:type="dxa"/>
          </w:tcPr>
          <w:p w14:paraId="1A9AADB3" w14:textId="77777777" w:rsidR="002A27FB" w:rsidRPr="008774BA" w:rsidRDefault="002A27FB" w:rsidP="00A1759D">
            <w:pPr>
              <w:pStyle w:val="BoxHeading"/>
              <w:keepNext w:val="0"/>
              <w:widowControl w:val="0"/>
              <w:rPr>
                <w:caps/>
              </w:rPr>
            </w:pPr>
            <w:r w:rsidRPr="008774BA">
              <w:t xml:space="preserve">Recommendation </w:t>
            </w:r>
            <w:r>
              <w:t>3</w:t>
            </w:r>
          </w:p>
          <w:p w14:paraId="3B066739" w14:textId="35DFB13D" w:rsidR="002A27FB" w:rsidRPr="008774BA" w:rsidRDefault="002A27FB" w:rsidP="00A1759D">
            <w:pPr>
              <w:pStyle w:val="BoxText"/>
              <w:widowControl w:val="0"/>
            </w:pPr>
            <w:r>
              <w:t>The Committee considers any changes to legislation resulting from this inquiry and the 2019 Treasury consultation referred to in Chapter 4 of this report should be reviewed by the Productivity Commission five years after the date of commencement of the changes.</w:t>
            </w:r>
          </w:p>
          <w:p w14:paraId="7FB2BC36" w14:textId="77777777" w:rsidR="002A27FB" w:rsidRPr="009753EB" w:rsidRDefault="002A27FB" w:rsidP="00A1759D">
            <w:pPr>
              <w:pStyle w:val="BoxSubHeading"/>
              <w:keepNext w:val="0"/>
              <w:widowControl w:val="0"/>
              <w:rPr>
                <w:caps/>
              </w:rPr>
            </w:pPr>
            <w:r w:rsidRPr="009753EB">
              <w:t xml:space="preserve">Australian Government response </w:t>
            </w:r>
          </w:p>
          <w:p w14:paraId="06EB60E7" w14:textId="2CC12DF0" w:rsidR="002A27FB" w:rsidRPr="008774BA" w:rsidRDefault="002A27FB" w:rsidP="00A1759D">
            <w:pPr>
              <w:pStyle w:val="BoxText"/>
              <w:widowControl w:val="0"/>
              <w:rPr>
                <w:b/>
                <w:bCs/>
              </w:rPr>
            </w:pPr>
            <w:r w:rsidRPr="00FC14FF">
              <w:t xml:space="preserve">The Government </w:t>
            </w:r>
            <w:r w:rsidRPr="00FC14FF">
              <w:rPr>
                <w:b/>
                <w:bCs/>
              </w:rPr>
              <w:t>notes</w:t>
            </w:r>
            <w:r w:rsidRPr="00FC14FF">
              <w:t xml:space="preserve"> </w:t>
            </w:r>
            <w:r w:rsidR="00A2033C">
              <w:t>this recommendation</w:t>
            </w:r>
            <w:r w:rsidRPr="00FC14FF">
              <w:t>. However, given the passage of time since this report was tabled, a substantive Government response is no longer appropriate.</w:t>
            </w:r>
          </w:p>
        </w:tc>
      </w:tr>
      <w:tr w:rsidR="002A27FB" w:rsidRPr="008774BA" w14:paraId="0DDB21BC" w14:textId="77777777" w:rsidTr="00A1759D">
        <w:trPr>
          <w:trHeight w:val="70"/>
        </w:trPr>
        <w:tc>
          <w:tcPr>
            <w:tcW w:w="9016" w:type="dxa"/>
          </w:tcPr>
          <w:p w14:paraId="544BD505" w14:textId="77777777" w:rsidR="002A27FB" w:rsidRPr="008774BA" w:rsidRDefault="002A27FB" w:rsidP="00A1759D">
            <w:pPr>
              <w:pStyle w:val="BoxHeading"/>
              <w:keepNext w:val="0"/>
              <w:widowControl w:val="0"/>
              <w:rPr>
                <w:caps/>
              </w:rPr>
            </w:pPr>
            <w:r w:rsidRPr="008774BA">
              <w:t xml:space="preserve">Recommendation </w:t>
            </w:r>
            <w:r>
              <w:t>4</w:t>
            </w:r>
          </w:p>
          <w:p w14:paraId="7C3806CA" w14:textId="4B60996F" w:rsidR="002A27FB" w:rsidRPr="008774BA" w:rsidRDefault="002A27FB" w:rsidP="00A1759D">
            <w:pPr>
              <w:pStyle w:val="BoxText"/>
              <w:widowControl w:val="0"/>
            </w:pPr>
            <w:r>
              <w:t>The Committee recommends that the Productivity Commission investigate how the use of employee ownership trusts can be facilitated and encouraged.</w:t>
            </w:r>
          </w:p>
          <w:p w14:paraId="0C697BC1" w14:textId="77777777" w:rsidR="002A27FB" w:rsidRPr="009753EB" w:rsidRDefault="002A27FB" w:rsidP="00A1759D">
            <w:pPr>
              <w:pStyle w:val="BoxSubHeading"/>
              <w:keepNext w:val="0"/>
              <w:widowControl w:val="0"/>
              <w:rPr>
                <w:caps/>
              </w:rPr>
            </w:pPr>
            <w:r w:rsidRPr="009753EB">
              <w:t xml:space="preserve">Australian Government response </w:t>
            </w:r>
          </w:p>
          <w:p w14:paraId="45BD6511" w14:textId="0AAD5A28" w:rsidR="002A27FB" w:rsidRPr="008774BA" w:rsidRDefault="002A27FB" w:rsidP="00A1759D">
            <w:pPr>
              <w:pStyle w:val="BoxText"/>
              <w:widowControl w:val="0"/>
              <w:rPr>
                <w:caps/>
              </w:rPr>
            </w:pPr>
            <w:r w:rsidRPr="00FC14FF">
              <w:t xml:space="preserve">The Government </w:t>
            </w:r>
            <w:r w:rsidRPr="00FC14FF">
              <w:rPr>
                <w:b/>
                <w:bCs/>
              </w:rPr>
              <w:t>notes</w:t>
            </w:r>
            <w:r w:rsidRPr="00FC14FF">
              <w:t xml:space="preserve"> </w:t>
            </w:r>
            <w:r w:rsidR="00A2033C">
              <w:t>this recommendation</w:t>
            </w:r>
            <w:r w:rsidRPr="00FC14FF">
              <w:t>. However, given the passage of time since this report was tabled, a substantive Government response is no longer appropriate.</w:t>
            </w:r>
          </w:p>
        </w:tc>
      </w:tr>
    </w:tbl>
    <w:p w14:paraId="725AAC3F" w14:textId="77777777" w:rsidR="002A27FB" w:rsidRDefault="002A27FB">
      <w:r>
        <w:rPr>
          <w:b/>
        </w:rPr>
        <w:br w:type="page"/>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2A27FB" w:rsidRPr="008774BA" w14:paraId="2FEE9355" w14:textId="77777777" w:rsidTr="00A1759D">
        <w:trPr>
          <w:trHeight w:val="70"/>
        </w:trPr>
        <w:tc>
          <w:tcPr>
            <w:tcW w:w="9016" w:type="dxa"/>
          </w:tcPr>
          <w:p w14:paraId="2AA9D3A2" w14:textId="1F2BE771" w:rsidR="002A27FB" w:rsidRPr="008774BA" w:rsidRDefault="002A27FB" w:rsidP="00A1759D">
            <w:pPr>
              <w:pStyle w:val="BoxHeading"/>
              <w:keepNext w:val="0"/>
              <w:widowControl w:val="0"/>
              <w:rPr>
                <w:caps/>
              </w:rPr>
            </w:pPr>
            <w:r w:rsidRPr="008774BA">
              <w:lastRenderedPageBreak/>
              <w:t xml:space="preserve">Recommendation </w:t>
            </w:r>
            <w:r>
              <w:t>5</w:t>
            </w:r>
          </w:p>
          <w:p w14:paraId="5028B961" w14:textId="1FF25986" w:rsidR="002A27FB" w:rsidRPr="008774BA" w:rsidRDefault="002A27FB" w:rsidP="00A1759D">
            <w:pPr>
              <w:pStyle w:val="BoxText"/>
              <w:widowControl w:val="0"/>
            </w:pPr>
            <w:r>
              <w:t>The Committee recommends that the Productivity Commission explore the structure of Employee Share Schemes and their related taxation treatment in xviii other countries, and how this could be adapted to the Australian taxation system to support productivity and innovation.</w:t>
            </w:r>
          </w:p>
          <w:p w14:paraId="455C9BAD" w14:textId="77777777" w:rsidR="002A27FB" w:rsidRPr="009753EB" w:rsidRDefault="002A27FB" w:rsidP="00A1759D">
            <w:pPr>
              <w:pStyle w:val="BoxSubHeading"/>
              <w:keepNext w:val="0"/>
              <w:widowControl w:val="0"/>
              <w:rPr>
                <w:caps/>
              </w:rPr>
            </w:pPr>
            <w:r w:rsidRPr="009753EB">
              <w:t xml:space="preserve">Australian Government response </w:t>
            </w:r>
          </w:p>
          <w:p w14:paraId="0CCD02BC" w14:textId="3B782AE6" w:rsidR="002A27FB" w:rsidRPr="008774BA" w:rsidRDefault="002A27FB" w:rsidP="00A1759D">
            <w:pPr>
              <w:pStyle w:val="BoxText"/>
              <w:widowControl w:val="0"/>
              <w:rPr>
                <w:b/>
                <w:bCs/>
              </w:rPr>
            </w:pPr>
            <w:r w:rsidRPr="00FC14FF">
              <w:t xml:space="preserve">The Government </w:t>
            </w:r>
            <w:r w:rsidRPr="00FC14FF">
              <w:rPr>
                <w:b/>
                <w:bCs/>
              </w:rPr>
              <w:t>notes</w:t>
            </w:r>
            <w:r w:rsidRPr="00FC14FF">
              <w:t xml:space="preserve"> </w:t>
            </w:r>
            <w:r w:rsidR="00A2033C">
              <w:t>this recommendation</w:t>
            </w:r>
            <w:r w:rsidRPr="00FC14FF">
              <w:t>. However, given the passage of time since this report was tabled, a substantive Government response is no longer appropriate.</w:t>
            </w:r>
            <w:r>
              <w:t xml:space="preserve"> </w:t>
            </w:r>
          </w:p>
        </w:tc>
      </w:tr>
      <w:tr w:rsidR="002A27FB" w:rsidRPr="008774BA" w14:paraId="5CADA93F" w14:textId="77777777" w:rsidTr="00A1759D">
        <w:trPr>
          <w:trHeight w:val="70"/>
        </w:trPr>
        <w:tc>
          <w:tcPr>
            <w:tcW w:w="9016" w:type="dxa"/>
          </w:tcPr>
          <w:p w14:paraId="6E96DDB9" w14:textId="77777777" w:rsidR="002A27FB" w:rsidRPr="008774BA" w:rsidRDefault="002A27FB" w:rsidP="00A1759D">
            <w:pPr>
              <w:pStyle w:val="BoxHeading"/>
              <w:keepNext w:val="0"/>
              <w:widowControl w:val="0"/>
              <w:rPr>
                <w:caps/>
              </w:rPr>
            </w:pPr>
            <w:r w:rsidRPr="008774BA">
              <w:t xml:space="preserve">Recommendation </w:t>
            </w:r>
            <w:r>
              <w:t>6</w:t>
            </w:r>
          </w:p>
          <w:p w14:paraId="2CC4E4BD" w14:textId="15150F98" w:rsidR="002A27FB" w:rsidRPr="008774BA" w:rsidRDefault="002A27FB" w:rsidP="00A1759D">
            <w:pPr>
              <w:pStyle w:val="BoxText"/>
              <w:widowControl w:val="0"/>
            </w:pPr>
            <w:r>
              <w:t>The Committee recommends that the following changes be made to the definition of a ‘start-up’ for tax concession purposes: The definition be extended to listed companies that otherwise fulfil the criteria to be considered a ‘start-up’. The aggregated turnover test be removed to relate to wholly owned groups or entities that can be shown to be controlled by the entity as per the definitions of control under the Corporations Act 2001.</w:t>
            </w:r>
          </w:p>
          <w:p w14:paraId="1887FB1B" w14:textId="77777777" w:rsidR="002A27FB" w:rsidRPr="009753EB" w:rsidRDefault="002A27FB" w:rsidP="00A1759D">
            <w:pPr>
              <w:pStyle w:val="BoxSubHeading"/>
              <w:keepNext w:val="0"/>
              <w:widowControl w:val="0"/>
              <w:rPr>
                <w:caps/>
              </w:rPr>
            </w:pPr>
            <w:r w:rsidRPr="009753EB">
              <w:t xml:space="preserve">Australian Government response </w:t>
            </w:r>
          </w:p>
          <w:p w14:paraId="33B9097C" w14:textId="3E48EB66" w:rsidR="002A27FB" w:rsidRPr="008774BA" w:rsidRDefault="002A27FB" w:rsidP="00A1759D">
            <w:pPr>
              <w:pStyle w:val="BoxText"/>
              <w:widowControl w:val="0"/>
              <w:rPr>
                <w:b/>
                <w:bCs/>
              </w:rPr>
            </w:pPr>
            <w:r w:rsidRPr="00FC14FF">
              <w:t xml:space="preserve">The Government </w:t>
            </w:r>
            <w:r w:rsidRPr="00FC14FF">
              <w:rPr>
                <w:b/>
                <w:bCs/>
              </w:rPr>
              <w:t>notes</w:t>
            </w:r>
            <w:r w:rsidRPr="00FC14FF">
              <w:t xml:space="preserve"> </w:t>
            </w:r>
            <w:r w:rsidR="00A2033C">
              <w:t>this recommendation</w:t>
            </w:r>
            <w:r w:rsidRPr="00FC14FF">
              <w:t>. However, given the passage of time since this report was tabled, a substantive Government response is no longer appropriate.</w:t>
            </w:r>
          </w:p>
        </w:tc>
      </w:tr>
      <w:tr w:rsidR="002A27FB" w:rsidRPr="008774BA" w14:paraId="78D71584" w14:textId="77777777" w:rsidTr="00A1759D">
        <w:trPr>
          <w:trHeight w:val="70"/>
        </w:trPr>
        <w:tc>
          <w:tcPr>
            <w:tcW w:w="9016" w:type="dxa"/>
          </w:tcPr>
          <w:p w14:paraId="0D42AF81" w14:textId="77777777" w:rsidR="002A27FB" w:rsidRPr="008774BA" w:rsidRDefault="002A27FB" w:rsidP="00A1759D">
            <w:pPr>
              <w:pStyle w:val="BoxHeading"/>
              <w:keepNext w:val="0"/>
              <w:widowControl w:val="0"/>
              <w:rPr>
                <w:caps/>
              </w:rPr>
            </w:pPr>
            <w:r w:rsidRPr="008774BA">
              <w:t xml:space="preserve">Recommendation </w:t>
            </w:r>
            <w:r>
              <w:t>7</w:t>
            </w:r>
          </w:p>
          <w:p w14:paraId="5253A4A1" w14:textId="4304FDA7" w:rsidR="002A27FB" w:rsidRPr="008774BA" w:rsidRDefault="002A27FB" w:rsidP="00A1759D">
            <w:pPr>
              <w:pStyle w:val="BoxText"/>
              <w:widowControl w:val="0"/>
            </w:pPr>
            <w:r>
              <w:t>The Committee recommends that the definition of ‘safe harbour’ valuation contained in Legislative Instrument – Income Tax Assessment (ESS 2015/1) be extended to all unlisted companies.</w:t>
            </w:r>
          </w:p>
          <w:p w14:paraId="6DDF9A3D" w14:textId="77777777" w:rsidR="002A27FB" w:rsidRPr="009753EB" w:rsidRDefault="002A27FB" w:rsidP="00A1759D">
            <w:pPr>
              <w:pStyle w:val="BoxSubHeading"/>
              <w:keepNext w:val="0"/>
              <w:widowControl w:val="0"/>
              <w:rPr>
                <w:caps/>
              </w:rPr>
            </w:pPr>
            <w:r w:rsidRPr="009753EB">
              <w:t xml:space="preserve">Australian Government response </w:t>
            </w:r>
          </w:p>
          <w:p w14:paraId="362D09A0" w14:textId="34F92B6E" w:rsidR="002A27FB" w:rsidRPr="008774BA" w:rsidRDefault="002A27FB" w:rsidP="00A1759D">
            <w:pPr>
              <w:pStyle w:val="BoxText"/>
              <w:widowControl w:val="0"/>
              <w:rPr>
                <w:caps/>
              </w:rPr>
            </w:pPr>
            <w:r w:rsidRPr="00FC14FF">
              <w:t xml:space="preserve">The Government </w:t>
            </w:r>
            <w:r w:rsidRPr="00FC14FF">
              <w:rPr>
                <w:b/>
                <w:bCs/>
              </w:rPr>
              <w:t>notes</w:t>
            </w:r>
            <w:r w:rsidRPr="00FC14FF">
              <w:t xml:space="preserve"> </w:t>
            </w:r>
            <w:r w:rsidR="00A2033C">
              <w:t>this recommendation</w:t>
            </w:r>
            <w:r w:rsidRPr="00FC14FF">
              <w:t>. However, given the passage of time since this report was tabled, a substantive Government response is no longer appropriate.</w:t>
            </w:r>
          </w:p>
        </w:tc>
      </w:tr>
      <w:tr w:rsidR="002A27FB" w:rsidRPr="008774BA" w14:paraId="4D9BD9DE" w14:textId="77777777" w:rsidTr="00A1759D">
        <w:trPr>
          <w:trHeight w:val="70"/>
        </w:trPr>
        <w:tc>
          <w:tcPr>
            <w:tcW w:w="9016" w:type="dxa"/>
          </w:tcPr>
          <w:p w14:paraId="6E615359" w14:textId="77777777" w:rsidR="002A27FB" w:rsidRPr="008774BA" w:rsidRDefault="002A27FB" w:rsidP="00A1759D">
            <w:pPr>
              <w:pStyle w:val="BoxHeading"/>
              <w:keepNext w:val="0"/>
              <w:widowControl w:val="0"/>
              <w:rPr>
                <w:caps/>
              </w:rPr>
            </w:pPr>
            <w:r w:rsidRPr="008774BA">
              <w:t xml:space="preserve">Recommendation </w:t>
            </w:r>
            <w:r>
              <w:t>8</w:t>
            </w:r>
          </w:p>
          <w:p w14:paraId="26C77AD7" w14:textId="4263B604" w:rsidR="002A27FB" w:rsidRPr="008774BA" w:rsidRDefault="002A27FB" w:rsidP="00A1759D">
            <w:pPr>
              <w:pStyle w:val="BoxText"/>
              <w:widowControl w:val="0"/>
            </w:pPr>
            <w:r>
              <w:t>The Committee recommends increasing the $1,000 limit in section 83A.35(2)(a) of the Income Tax Assessment Act 1997 to $50,000.</w:t>
            </w:r>
          </w:p>
          <w:p w14:paraId="4DC0472C" w14:textId="77777777" w:rsidR="002A27FB" w:rsidRPr="009753EB" w:rsidRDefault="002A27FB" w:rsidP="00A1759D">
            <w:pPr>
              <w:pStyle w:val="BoxSubHeading"/>
              <w:keepNext w:val="0"/>
              <w:widowControl w:val="0"/>
              <w:rPr>
                <w:caps/>
              </w:rPr>
            </w:pPr>
            <w:r w:rsidRPr="009753EB">
              <w:t xml:space="preserve">Australian Government response </w:t>
            </w:r>
          </w:p>
          <w:p w14:paraId="64773E3F" w14:textId="70EA2D1B" w:rsidR="002A27FB" w:rsidRPr="008774BA" w:rsidRDefault="002A27FB" w:rsidP="00A1759D">
            <w:pPr>
              <w:pStyle w:val="BoxText"/>
              <w:widowControl w:val="0"/>
              <w:rPr>
                <w:b/>
                <w:bCs/>
              </w:rPr>
            </w:pPr>
            <w:r w:rsidRPr="00FC14FF">
              <w:t xml:space="preserve">The Government </w:t>
            </w:r>
            <w:r w:rsidRPr="00FC14FF">
              <w:rPr>
                <w:b/>
                <w:bCs/>
              </w:rPr>
              <w:t>notes</w:t>
            </w:r>
            <w:r w:rsidRPr="00FC14FF">
              <w:t xml:space="preserve"> </w:t>
            </w:r>
            <w:r w:rsidR="00A2033C">
              <w:t>this recommendation</w:t>
            </w:r>
            <w:r w:rsidRPr="00FC14FF">
              <w:t>. However, given the passage of time since this report was tabled, a substantive Government response is no longer appropriate.</w:t>
            </w:r>
            <w:r>
              <w:t xml:space="preserve"> </w:t>
            </w:r>
          </w:p>
        </w:tc>
      </w:tr>
    </w:tbl>
    <w:p w14:paraId="42A5181A" w14:textId="77777777" w:rsidR="002A27FB" w:rsidRDefault="002A27FB">
      <w:r>
        <w:rPr>
          <w:b/>
        </w:rPr>
        <w:br w:type="page"/>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2A27FB" w:rsidRPr="008774BA" w14:paraId="2B5315AE" w14:textId="77777777" w:rsidTr="00A1759D">
        <w:trPr>
          <w:trHeight w:val="70"/>
        </w:trPr>
        <w:tc>
          <w:tcPr>
            <w:tcW w:w="9016" w:type="dxa"/>
          </w:tcPr>
          <w:p w14:paraId="6F01F176" w14:textId="4A1FD7C2" w:rsidR="002A27FB" w:rsidRPr="008774BA" w:rsidRDefault="002A27FB" w:rsidP="00A1759D">
            <w:pPr>
              <w:pStyle w:val="BoxHeading"/>
              <w:keepNext w:val="0"/>
              <w:widowControl w:val="0"/>
              <w:rPr>
                <w:caps/>
              </w:rPr>
            </w:pPr>
            <w:r>
              <w:rPr>
                <w:b w:val="0"/>
                <w:color w:val="auto"/>
                <w:sz w:val="22"/>
                <w:szCs w:val="20"/>
              </w:rPr>
              <w:lastRenderedPageBreak/>
              <w:br w:type="page"/>
            </w:r>
            <w:r w:rsidRPr="008774BA">
              <w:t xml:space="preserve">Recommendation </w:t>
            </w:r>
            <w:r>
              <w:t>9</w:t>
            </w:r>
          </w:p>
          <w:p w14:paraId="38993793" w14:textId="0A7F8CC8" w:rsidR="002A27FB" w:rsidRPr="008774BA" w:rsidRDefault="002A27FB" w:rsidP="00A1759D">
            <w:pPr>
              <w:pStyle w:val="BoxText"/>
              <w:widowControl w:val="0"/>
            </w:pPr>
            <w:r>
              <w:t>The Committee recommends that the Government remove the taxation point on the cessation of employment by removing sections 83A-115(5) and 83A120(5) of the Income Tax Assessment Act 1997.</w:t>
            </w:r>
          </w:p>
          <w:p w14:paraId="68F5D80B" w14:textId="77777777" w:rsidR="002A27FB" w:rsidRPr="009753EB" w:rsidRDefault="002A27FB" w:rsidP="00A1759D">
            <w:pPr>
              <w:pStyle w:val="BoxSubHeading"/>
              <w:keepNext w:val="0"/>
              <w:widowControl w:val="0"/>
              <w:rPr>
                <w:caps/>
              </w:rPr>
            </w:pPr>
            <w:r w:rsidRPr="009753EB">
              <w:t xml:space="preserve">Australian Government response </w:t>
            </w:r>
          </w:p>
          <w:p w14:paraId="3A6E0F70" w14:textId="16DAAD4E" w:rsidR="002A27FB" w:rsidRPr="008774BA" w:rsidRDefault="002A27FB" w:rsidP="00A1759D">
            <w:pPr>
              <w:pStyle w:val="BoxText"/>
              <w:widowControl w:val="0"/>
              <w:rPr>
                <w:b/>
                <w:bCs/>
              </w:rPr>
            </w:pPr>
            <w:r w:rsidRPr="00FC14FF">
              <w:t xml:space="preserve">The Government </w:t>
            </w:r>
            <w:r w:rsidRPr="00FC14FF">
              <w:rPr>
                <w:b/>
                <w:bCs/>
              </w:rPr>
              <w:t>notes</w:t>
            </w:r>
            <w:r w:rsidRPr="00FC14FF">
              <w:t xml:space="preserve"> </w:t>
            </w:r>
            <w:r w:rsidR="00A2033C">
              <w:t>this recommendation</w:t>
            </w:r>
            <w:r w:rsidRPr="00FC14FF">
              <w:t>. However, given the passage of time since this report was tabled, a substantive Government response is no longer appropriate.</w:t>
            </w:r>
          </w:p>
        </w:tc>
      </w:tr>
      <w:tr w:rsidR="002A27FB" w:rsidRPr="008774BA" w14:paraId="76A48CCC" w14:textId="77777777" w:rsidTr="00A1759D">
        <w:trPr>
          <w:trHeight w:val="70"/>
        </w:trPr>
        <w:tc>
          <w:tcPr>
            <w:tcW w:w="9016" w:type="dxa"/>
          </w:tcPr>
          <w:p w14:paraId="2D736D75" w14:textId="77777777" w:rsidR="002A27FB" w:rsidRPr="008774BA" w:rsidRDefault="002A27FB" w:rsidP="00A1759D">
            <w:pPr>
              <w:pStyle w:val="BoxHeading"/>
              <w:keepNext w:val="0"/>
              <w:widowControl w:val="0"/>
              <w:rPr>
                <w:caps/>
              </w:rPr>
            </w:pPr>
            <w:r w:rsidRPr="008774BA">
              <w:t>Recommendation 1</w:t>
            </w:r>
            <w:r>
              <w:t>0</w:t>
            </w:r>
          </w:p>
          <w:p w14:paraId="403AF2A7" w14:textId="6EE377D8" w:rsidR="002A27FB" w:rsidRPr="008774BA" w:rsidRDefault="002A27FB" w:rsidP="00A1759D">
            <w:pPr>
              <w:pStyle w:val="BoxText"/>
              <w:widowControl w:val="0"/>
            </w:pPr>
            <w:r>
              <w:t>The Committee recommends that the Government proceed with the proposals announced on 13 November 2018 and discussed in the Treasury Employee Share Schemes Consultation Paper dated April 2019.</w:t>
            </w:r>
          </w:p>
          <w:p w14:paraId="307BBFA5" w14:textId="77777777" w:rsidR="002A27FB" w:rsidRPr="009753EB" w:rsidRDefault="002A27FB" w:rsidP="00A1759D">
            <w:pPr>
              <w:pStyle w:val="BoxSubHeading"/>
              <w:keepNext w:val="0"/>
              <w:widowControl w:val="0"/>
              <w:rPr>
                <w:caps/>
              </w:rPr>
            </w:pPr>
            <w:r w:rsidRPr="009753EB">
              <w:t xml:space="preserve">Australian Government response </w:t>
            </w:r>
          </w:p>
          <w:p w14:paraId="1673E1A7" w14:textId="089AA3F0" w:rsidR="002A27FB" w:rsidRPr="008774BA" w:rsidRDefault="002A27FB" w:rsidP="00A1759D">
            <w:pPr>
              <w:pStyle w:val="BoxText"/>
              <w:widowControl w:val="0"/>
              <w:rPr>
                <w:caps/>
              </w:rPr>
            </w:pPr>
            <w:r w:rsidRPr="00FC14FF">
              <w:t xml:space="preserve">The Government </w:t>
            </w:r>
            <w:r w:rsidRPr="00FC14FF">
              <w:rPr>
                <w:b/>
                <w:bCs/>
              </w:rPr>
              <w:t>notes</w:t>
            </w:r>
            <w:r w:rsidRPr="00FC14FF">
              <w:t xml:space="preserve"> </w:t>
            </w:r>
            <w:r w:rsidR="00A2033C">
              <w:t>this recommendation</w:t>
            </w:r>
            <w:r w:rsidRPr="00FC14FF">
              <w:t>. However, given the passage of time since this report was tabled, a substantive Government response is no longer appropriate.</w:t>
            </w:r>
          </w:p>
        </w:tc>
      </w:tr>
      <w:tr w:rsidR="002A27FB" w:rsidRPr="008774BA" w14:paraId="1A01466D" w14:textId="77777777" w:rsidTr="00A1759D">
        <w:trPr>
          <w:trHeight w:val="70"/>
        </w:trPr>
        <w:tc>
          <w:tcPr>
            <w:tcW w:w="9016" w:type="dxa"/>
          </w:tcPr>
          <w:p w14:paraId="21BA52BE" w14:textId="77777777" w:rsidR="002A27FB" w:rsidRPr="008774BA" w:rsidRDefault="002A27FB" w:rsidP="00A1759D">
            <w:pPr>
              <w:pStyle w:val="BoxHeading"/>
              <w:keepNext w:val="0"/>
              <w:widowControl w:val="0"/>
              <w:rPr>
                <w:caps/>
              </w:rPr>
            </w:pPr>
            <w:r w:rsidRPr="008774BA">
              <w:t xml:space="preserve">Recommendation </w:t>
            </w:r>
            <w:r>
              <w:t>11</w:t>
            </w:r>
          </w:p>
          <w:p w14:paraId="0404F468" w14:textId="58AB2C39" w:rsidR="002A27FB" w:rsidRPr="008774BA" w:rsidRDefault="002A27FB" w:rsidP="00A1759D">
            <w:pPr>
              <w:pStyle w:val="BoxText"/>
              <w:widowControl w:val="0"/>
            </w:pPr>
            <w:r>
              <w:t>The Committee recommends that the requirement for a maximum 15 per cent discount under the Income Tax Assessment Act 1997 start-up regime be scrapped.</w:t>
            </w:r>
          </w:p>
          <w:p w14:paraId="4D20E1CB" w14:textId="77777777" w:rsidR="002A27FB" w:rsidRPr="009753EB" w:rsidRDefault="002A27FB" w:rsidP="00A1759D">
            <w:pPr>
              <w:pStyle w:val="BoxSubHeading"/>
              <w:keepNext w:val="0"/>
              <w:widowControl w:val="0"/>
              <w:rPr>
                <w:caps/>
              </w:rPr>
            </w:pPr>
            <w:r w:rsidRPr="009753EB">
              <w:t xml:space="preserve">Australian Government response </w:t>
            </w:r>
          </w:p>
          <w:p w14:paraId="01830270" w14:textId="3B6CC3FA" w:rsidR="002A27FB" w:rsidRPr="008774BA" w:rsidRDefault="002A27FB" w:rsidP="00A1759D">
            <w:pPr>
              <w:pStyle w:val="BoxText"/>
              <w:widowControl w:val="0"/>
              <w:rPr>
                <w:b/>
                <w:bCs/>
              </w:rPr>
            </w:pPr>
            <w:r w:rsidRPr="00FC14FF">
              <w:t xml:space="preserve">The Government </w:t>
            </w:r>
            <w:r w:rsidRPr="00FC14FF">
              <w:rPr>
                <w:b/>
                <w:bCs/>
              </w:rPr>
              <w:t>notes</w:t>
            </w:r>
            <w:r w:rsidRPr="00FC14FF">
              <w:t xml:space="preserve"> </w:t>
            </w:r>
            <w:r w:rsidR="00A2033C">
              <w:t>this recommendation</w:t>
            </w:r>
            <w:r w:rsidRPr="00FC14FF">
              <w:t>. However, given the passage of time since this report was tabled, a substantive Government response is no longer appropriate.</w:t>
            </w:r>
            <w:r>
              <w:t xml:space="preserve"> </w:t>
            </w:r>
          </w:p>
        </w:tc>
      </w:tr>
      <w:tr w:rsidR="002A27FB" w:rsidRPr="008774BA" w14:paraId="309B8AC4" w14:textId="77777777" w:rsidTr="00A1759D">
        <w:trPr>
          <w:trHeight w:val="70"/>
        </w:trPr>
        <w:tc>
          <w:tcPr>
            <w:tcW w:w="9016" w:type="dxa"/>
          </w:tcPr>
          <w:p w14:paraId="3DF77EDE" w14:textId="77777777" w:rsidR="002A27FB" w:rsidRPr="008774BA" w:rsidRDefault="002A27FB" w:rsidP="00A1759D">
            <w:pPr>
              <w:pStyle w:val="BoxHeading"/>
              <w:keepNext w:val="0"/>
              <w:widowControl w:val="0"/>
              <w:rPr>
                <w:caps/>
              </w:rPr>
            </w:pPr>
            <w:r w:rsidRPr="008774BA">
              <w:t xml:space="preserve">Recommendation </w:t>
            </w:r>
            <w:r>
              <w:t>12</w:t>
            </w:r>
          </w:p>
          <w:p w14:paraId="5ACAE3A0" w14:textId="3432DBE3" w:rsidR="002A27FB" w:rsidRPr="008774BA" w:rsidRDefault="002A27FB" w:rsidP="00A1759D">
            <w:pPr>
              <w:pStyle w:val="BoxText"/>
              <w:widowControl w:val="0"/>
            </w:pPr>
            <w:r>
              <w:t xml:space="preserve">The Committee recommends that the Australian Taxation Office simplify its documentation to no more than two </w:t>
            </w:r>
            <w:proofErr w:type="gramStart"/>
            <w:r>
              <w:t>pages, and</w:t>
            </w:r>
            <w:proofErr w:type="gramEnd"/>
            <w:r>
              <w:t xml:space="preserve"> make recommendations to the Government of any legislative changes that could further simplify this process. The Committee recommends that the Australian Taxation Office establish a one stop shop approach to ESS, including documentation, processes and Australian Securities and Investments Commission reliefs to enable start-ups </w:t>
            </w:r>
            <w:proofErr w:type="gramStart"/>
            <w:r>
              <w:t>in particular to</w:t>
            </w:r>
            <w:proofErr w:type="gramEnd"/>
            <w:r>
              <w:t xml:space="preserve"> find all they need in one place, combined with a help line to answer any questions specific to their circumstances.</w:t>
            </w:r>
          </w:p>
          <w:p w14:paraId="348B5288" w14:textId="77777777" w:rsidR="002A27FB" w:rsidRPr="009753EB" w:rsidRDefault="002A27FB" w:rsidP="00A1759D">
            <w:pPr>
              <w:pStyle w:val="BoxSubHeading"/>
              <w:keepNext w:val="0"/>
              <w:widowControl w:val="0"/>
              <w:rPr>
                <w:caps/>
              </w:rPr>
            </w:pPr>
            <w:r w:rsidRPr="009753EB">
              <w:t xml:space="preserve">Australian Government response </w:t>
            </w:r>
          </w:p>
          <w:p w14:paraId="5FEA0A57" w14:textId="64E8B8BB" w:rsidR="002A27FB" w:rsidRPr="008774BA" w:rsidRDefault="002A27FB" w:rsidP="00A1759D">
            <w:pPr>
              <w:pStyle w:val="BoxText"/>
              <w:widowControl w:val="0"/>
              <w:rPr>
                <w:b/>
                <w:bCs/>
              </w:rPr>
            </w:pPr>
            <w:r w:rsidRPr="00FC14FF">
              <w:t xml:space="preserve">The Government </w:t>
            </w:r>
            <w:r w:rsidRPr="00FC14FF">
              <w:rPr>
                <w:b/>
                <w:bCs/>
              </w:rPr>
              <w:t>notes</w:t>
            </w:r>
            <w:r w:rsidRPr="00FC14FF">
              <w:t xml:space="preserve"> </w:t>
            </w:r>
            <w:r w:rsidR="00A2033C">
              <w:t>this recommendation</w:t>
            </w:r>
            <w:r w:rsidRPr="00FC14FF">
              <w:t>. However, given the passage of time since this report was tabled, a substantive Government response is no longer appropriate.</w:t>
            </w:r>
          </w:p>
        </w:tc>
      </w:tr>
    </w:tbl>
    <w:p w14:paraId="494D1AD5" w14:textId="77777777" w:rsidR="002A27FB" w:rsidRDefault="002A27FB">
      <w:r>
        <w:rPr>
          <w:b/>
        </w:rPr>
        <w:br w:type="page"/>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2A27FB" w14:paraId="4D2EC5E7" w14:textId="77777777" w:rsidTr="00A1759D">
        <w:trPr>
          <w:trHeight w:val="70"/>
        </w:trPr>
        <w:tc>
          <w:tcPr>
            <w:tcW w:w="9016" w:type="dxa"/>
          </w:tcPr>
          <w:p w14:paraId="5A274EE7" w14:textId="2F0E0E73" w:rsidR="002A27FB" w:rsidRPr="008774BA" w:rsidRDefault="002A27FB" w:rsidP="00A1759D">
            <w:pPr>
              <w:pStyle w:val="BoxHeading"/>
              <w:keepNext w:val="0"/>
              <w:widowControl w:val="0"/>
              <w:rPr>
                <w:caps/>
              </w:rPr>
            </w:pPr>
            <w:r w:rsidRPr="008774BA">
              <w:lastRenderedPageBreak/>
              <w:t>Recommendation 1</w:t>
            </w:r>
            <w:r>
              <w:t>3</w:t>
            </w:r>
          </w:p>
          <w:p w14:paraId="310ADB9F" w14:textId="52ECBF68" w:rsidR="002A27FB" w:rsidRPr="008774BA" w:rsidRDefault="002A27FB" w:rsidP="00A1759D">
            <w:pPr>
              <w:pStyle w:val="BoxText"/>
              <w:widowControl w:val="0"/>
            </w:pPr>
            <w:r>
              <w:t>The Committee recommends that the Australian Taxation Office re-instate the option for lodgement of the ESS annual report in a spreadsheet format.</w:t>
            </w:r>
          </w:p>
          <w:p w14:paraId="0898253A" w14:textId="77777777" w:rsidR="002A27FB" w:rsidRPr="009753EB" w:rsidRDefault="002A27FB" w:rsidP="00A1759D">
            <w:pPr>
              <w:pStyle w:val="BoxSubHeading"/>
              <w:keepNext w:val="0"/>
              <w:widowControl w:val="0"/>
              <w:rPr>
                <w:caps/>
              </w:rPr>
            </w:pPr>
            <w:r w:rsidRPr="009753EB">
              <w:t xml:space="preserve">Australian Government response </w:t>
            </w:r>
          </w:p>
          <w:p w14:paraId="4FD8D9F7" w14:textId="5DBF0C50" w:rsidR="002A27FB" w:rsidRPr="008774BA" w:rsidRDefault="002A27FB" w:rsidP="00A1759D">
            <w:pPr>
              <w:pStyle w:val="BoxText"/>
              <w:widowControl w:val="0"/>
              <w:rPr>
                <w:caps/>
              </w:rPr>
            </w:pPr>
            <w:r w:rsidRPr="00FC14FF">
              <w:t xml:space="preserve">The Government </w:t>
            </w:r>
            <w:r w:rsidRPr="00FC14FF">
              <w:rPr>
                <w:b/>
                <w:bCs/>
              </w:rPr>
              <w:t>notes</w:t>
            </w:r>
            <w:r w:rsidRPr="00FC14FF">
              <w:t xml:space="preserve"> </w:t>
            </w:r>
            <w:r w:rsidR="00A2033C">
              <w:t>this recommendation</w:t>
            </w:r>
            <w:r w:rsidRPr="00FC14FF">
              <w:t>. However, given the passage of time since this report was tabled, a substantive Government response is no longer appropriate.</w:t>
            </w:r>
          </w:p>
        </w:tc>
      </w:tr>
      <w:tr w:rsidR="002A27FB" w14:paraId="0505EC09" w14:textId="77777777" w:rsidTr="00A1759D">
        <w:trPr>
          <w:trHeight w:val="70"/>
        </w:trPr>
        <w:tc>
          <w:tcPr>
            <w:tcW w:w="9016" w:type="dxa"/>
          </w:tcPr>
          <w:p w14:paraId="166AFB59" w14:textId="77777777" w:rsidR="002A27FB" w:rsidRPr="008774BA" w:rsidRDefault="002A27FB" w:rsidP="00A1759D">
            <w:pPr>
              <w:pStyle w:val="BoxHeading"/>
              <w:keepNext w:val="0"/>
              <w:widowControl w:val="0"/>
              <w:rPr>
                <w:caps/>
              </w:rPr>
            </w:pPr>
            <w:r w:rsidRPr="008774BA">
              <w:t xml:space="preserve">Recommendation </w:t>
            </w:r>
            <w:r>
              <w:t>14</w:t>
            </w:r>
          </w:p>
          <w:p w14:paraId="2139434D" w14:textId="0D5B11A9" w:rsidR="002A27FB" w:rsidRPr="008774BA" w:rsidRDefault="002A27FB" w:rsidP="00A1759D">
            <w:pPr>
              <w:pStyle w:val="BoxText"/>
              <w:widowControl w:val="0"/>
            </w:pPr>
            <w:r>
              <w:t>The Committee recommends that a ‘safe-harbour’ methodology be introduced for ESS buy-backs for the purposes of determining the dividend / capital split and administrative treatment be allowed when no part of the purchase price paid under an ESS buy-back is deemed to be capital.</w:t>
            </w:r>
          </w:p>
          <w:p w14:paraId="2CD79CC4" w14:textId="77777777" w:rsidR="002A27FB" w:rsidRPr="009753EB" w:rsidRDefault="002A27FB" w:rsidP="00A1759D">
            <w:pPr>
              <w:pStyle w:val="BoxSubHeading"/>
              <w:keepNext w:val="0"/>
              <w:widowControl w:val="0"/>
              <w:rPr>
                <w:caps/>
              </w:rPr>
            </w:pPr>
            <w:r w:rsidRPr="009753EB">
              <w:t xml:space="preserve">Australian Government response </w:t>
            </w:r>
          </w:p>
          <w:p w14:paraId="66A5E318" w14:textId="425645BB" w:rsidR="002A27FB" w:rsidRPr="008774BA" w:rsidRDefault="002A27FB" w:rsidP="00A1759D">
            <w:pPr>
              <w:pStyle w:val="BoxText"/>
              <w:widowControl w:val="0"/>
              <w:rPr>
                <w:b/>
                <w:bCs/>
              </w:rPr>
            </w:pPr>
            <w:r w:rsidRPr="00FC14FF">
              <w:t xml:space="preserve">The Government </w:t>
            </w:r>
            <w:r w:rsidRPr="00FC14FF">
              <w:rPr>
                <w:b/>
                <w:bCs/>
              </w:rPr>
              <w:t>notes</w:t>
            </w:r>
            <w:r w:rsidRPr="00FC14FF">
              <w:t xml:space="preserve"> </w:t>
            </w:r>
            <w:r w:rsidR="00A2033C">
              <w:t>this recommendation</w:t>
            </w:r>
            <w:r w:rsidRPr="00FC14FF">
              <w:t>. However, given the passage of time since this report was tabled, a substantive Government response is no longer appropriate.</w:t>
            </w:r>
            <w:r>
              <w:t xml:space="preserve"> </w:t>
            </w:r>
          </w:p>
        </w:tc>
      </w:tr>
      <w:tr w:rsidR="002A27FB" w14:paraId="3EBAD24E" w14:textId="77777777" w:rsidTr="00A1759D">
        <w:trPr>
          <w:trHeight w:val="70"/>
        </w:trPr>
        <w:tc>
          <w:tcPr>
            <w:tcW w:w="9016" w:type="dxa"/>
          </w:tcPr>
          <w:p w14:paraId="4F3CC05A" w14:textId="77777777" w:rsidR="002A27FB" w:rsidRPr="008774BA" w:rsidRDefault="002A27FB" w:rsidP="00A1759D">
            <w:pPr>
              <w:pStyle w:val="BoxHeading"/>
              <w:keepNext w:val="0"/>
              <w:widowControl w:val="0"/>
              <w:rPr>
                <w:caps/>
              </w:rPr>
            </w:pPr>
            <w:r w:rsidRPr="008774BA">
              <w:t xml:space="preserve">Recommendation </w:t>
            </w:r>
            <w:r>
              <w:t>15</w:t>
            </w:r>
          </w:p>
          <w:p w14:paraId="68AC278A" w14:textId="7DC4ECC8" w:rsidR="002A27FB" w:rsidRPr="008774BA" w:rsidRDefault="002A27FB" w:rsidP="00A1759D">
            <w:pPr>
              <w:pStyle w:val="BoxText"/>
              <w:widowControl w:val="0"/>
            </w:pPr>
            <w:r>
              <w:t>The Committee recommends that the Australian Taxation Office (ATO) clarify whether sections 109</w:t>
            </w:r>
            <w:proofErr w:type="gramStart"/>
            <w:r>
              <w:t>F(</w:t>
            </w:r>
            <w:proofErr w:type="gramEnd"/>
            <w:r>
              <w:t>4) and 245-35(a) of the Income Tax Assessment Act 1997 and ATO Interpretive Decision Fringe Benefits Tax (2003/317) mean that Fringe Benefits Tax is not in fact payable for discharged ESS loans.</w:t>
            </w:r>
          </w:p>
          <w:p w14:paraId="2F75DA16" w14:textId="77777777" w:rsidR="002A27FB" w:rsidRPr="009753EB" w:rsidRDefault="002A27FB" w:rsidP="00A1759D">
            <w:pPr>
              <w:pStyle w:val="BoxSubHeading"/>
              <w:keepNext w:val="0"/>
              <w:widowControl w:val="0"/>
              <w:rPr>
                <w:caps/>
              </w:rPr>
            </w:pPr>
            <w:r w:rsidRPr="009753EB">
              <w:t xml:space="preserve">Australian Government response </w:t>
            </w:r>
          </w:p>
          <w:p w14:paraId="573C489F" w14:textId="4B49536C" w:rsidR="002A27FB" w:rsidRPr="008774BA" w:rsidRDefault="002A27FB" w:rsidP="00A1759D">
            <w:pPr>
              <w:pStyle w:val="BoxText"/>
              <w:widowControl w:val="0"/>
              <w:rPr>
                <w:b/>
                <w:bCs/>
              </w:rPr>
            </w:pPr>
            <w:r w:rsidRPr="00FC14FF">
              <w:t xml:space="preserve">The Government </w:t>
            </w:r>
            <w:r w:rsidRPr="00FC14FF">
              <w:rPr>
                <w:b/>
                <w:bCs/>
              </w:rPr>
              <w:t>notes</w:t>
            </w:r>
            <w:r w:rsidRPr="00FC14FF">
              <w:t xml:space="preserve"> </w:t>
            </w:r>
            <w:r w:rsidR="00A2033C">
              <w:t>this recommendation</w:t>
            </w:r>
            <w:r w:rsidRPr="00FC14FF">
              <w:t>. However, given the passage of time since this report was tabled, a substantive Government response is no longer appropriate.</w:t>
            </w:r>
          </w:p>
        </w:tc>
      </w:tr>
      <w:tr w:rsidR="002A27FB" w:rsidRPr="008774BA" w14:paraId="7C494CB0" w14:textId="77777777" w:rsidTr="00A1759D">
        <w:trPr>
          <w:trHeight w:val="70"/>
        </w:trPr>
        <w:tc>
          <w:tcPr>
            <w:tcW w:w="9016" w:type="dxa"/>
          </w:tcPr>
          <w:p w14:paraId="2022CC4F" w14:textId="77777777" w:rsidR="002A27FB" w:rsidRPr="008774BA" w:rsidRDefault="002A27FB" w:rsidP="00A1759D">
            <w:pPr>
              <w:pStyle w:val="BoxHeading"/>
              <w:keepNext w:val="0"/>
              <w:widowControl w:val="0"/>
              <w:rPr>
                <w:caps/>
              </w:rPr>
            </w:pPr>
            <w:r w:rsidRPr="008774BA">
              <w:t xml:space="preserve">Recommendation </w:t>
            </w:r>
            <w:r>
              <w:t>16</w:t>
            </w:r>
          </w:p>
          <w:p w14:paraId="7204C199" w14:textId="6902494A" w:rsidR="002A27FB" w:rsidRPr="008774BA" w:rsidRDefault="002A27FB" w:rsidP="00A1759D">
            <w:pPr>
              <w:pStyle w:val="BoxText"/>
              <w:widowControl w:val="0"/>
            </w:pPr>
            <w:r>
              <w:t>The Committee recommends that the Australian Taxation Office include in its examples of ‘merely incidental’ activities in Taxation Determination Income tax: what is an ‘employee share trust’ (2019/13), actions that are taken in common corporate transactions such as rights issues, demergers and other capital raising transactions.</w:t>
            </w:r>
          </w:p>
          <w:p w14:paraId="3B83EEB0" w14:textId="77777777" w:rsidR="002A27FB" w:rsidRPr="009753EB" w:rsidRDefault="002A27FB" w:rsidP="00A1759D">
            <w:pPr>
              <w:pStyle w:val="BoxSubHeading"/>
              <w:keepNext w:val="0"/>
              <w:widowControl w:val="0"/>
              <w:rPr>
                <w:caps/>
              </w:rPr>
            </w:pPr>
            <w:r w:rsidRPr="009753EB">
              <w:t xml:space="preserve">Australian Government response </w:t>
            </w:r>
          </w:p>
          <w:p w14:paraId="4F68A330" w14:textId="6EC59D58" w:rsidR="002A27FB" w:rsidRPr="008774BA" w:rsidRDefault="002A27FB" w:rsidP="00A1759D">
            <w:pPr>
              <w:pStyle w:val="BoxText"/>
              <w:widowControl w:val="0"/>
              <w:rPr>
                <w:caps/>
              </w:rPr>
            </w:pPr>
            <w:r w:rsidRPr="00FC14FF">
              <w:t xml:space="preserve">The Government </w:t>
            </w:r>
            <w:r w:rsidRPr="00FC14FF">
              <w:rPr>
                <w:b/>
                <w:bCs/>
              </w:rPr>
              <w:t>notes</w:t>
            </w:r>
            <w:r w:rsidRPr="00FC14FF">
              <w:t xml:space="preserve"> </w:t>
            </w:r>
            <w:r w:rsidR="00A2033C">
              <w:t>this recommendation</w:t>
            </w:r>
            <w:r w:rsidRPr="00FC14FF">
              <w:t>. However, given the passage of time since this report was tabled, a substantive Government response is no longer appropriate.</w:t>
            </w:r>
          </w:p>
        </w:tc>
      </w:tr>
    </w:tbl>
    <w:p w14:paraId="17CB861C" w14:textId="77777777" w:rsidR="002A27FB" w:rsidRDefault="002A27FB">
      <w:r>
        <w:rPr>
          <w:b/>
        </w:rPr>
        <w:br w:type="page"/>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2A27FB" w:rsidRPr="008774BA" w14:paraId="1FEF18EF" w14:textId="77777777" w:rsidTr="00A1759D">
        <w:trPr>
          <w:trHeight w:val="70"/>
        </w:trPr>
        <w:tc>
          <w:tcPr>
            <w:tcW w:w="9016" w:type="dxa"/>
          </w:tcPr>
          <w:p w14:paraId="230FFD7E" w14:textId="09D0514C" w:rsidR="002A27FB" w:rsidRPr="008774BA" w:rsidRDefault="002A27FB" w:rsidP="00A1759D">
            <w:pPr>
              <w:pStyle w:val="BoxHeading"/>
              <w:keepNext w:val="0"/>
              <w:widowControl w:val="0"/>
              <w:rPr>
                <w:caps/>
              </w:rPr>
            </w:pPr>
            <w:r w:rsidRPr="008774BA">
              <w:lastRenderedPageBreak/>
              <w:t xml:space="preserve">Recommendation </w:t>
            </w:r>
            <w:r>
              <w:t>17</w:t>
            </w:r>
          </w:p>
          <w:p w14:paraId="377C807F" w14:textId="3F6602A9" w:rsidR="002A27FB" w:rsidRPr="008774BA" w:rsidRDefault="002A27FB" w:rsidP="00A1759D">
            <w:pPr>
              <w:pStyle w:val="BoxText"/>
              <w:widowControl w:val="0"/>
            </w:pPr>
            <w:r>
              <w:t>The Committee recommends removing the real risk of forfeiture requirement for shares and removing the 75 per cent offer requirement for shares.</w:t>
            </w:r>
          </w:p>
          <w:p w14:paraId="3E5A6B0B" w14:textId="77777777" w:rsidR="002A27FB" w:rsidRPr="009753EB" w:rsidRDefault="002A27FB" w:rsidP="00A1759D">
            <w:pPr>
              <w:pStyle w:val="BoxSubHeading"/>
              <w:keepNext w:val="0"/>
              <w:widowControl w:val="0"/>
              <w:rPr>
                <w:caps/>
              </w:rPr>
            </w:pPr>
            <w:r w:rsidRPr="009753EB">
              <w:t xml:space="preserve">Australian Government response </w:t>
            </w:r>
          </w:p>
          <w:p w14:paraId="2DC955D8" w14:textId="55107E07" w:rsidR="002A27FB" w:rsidRPr="008774BA" w:rsidRDefault="002A27FB" w:rsidP="00A1759D">
            <w:pPr>
              <w:pStyle w:val="BoxText"/>
              <w:widowControl w:val="0"/>
              <w:rPr>
                <w:b/>
                <w:bCs/>
              </w:rPr>
            </w:pPr>
            <w:r w:rsidRPr="00FC14FF">
              <w:t xml:space="preserve">The Government </w:t>
            </w:r>
            <w:r w:rsidRPr="00FC14FF">
              <w:rPr>
                <w:b/>
                <w:bCs/>
              </w:rPr>
              <w:t>notes</w:t>
            </w:r>
            <w:r w:rsidRPr="00FC14FF">
              <w:t xml:space="preserve"> </w:t>
            </w:r>
            <w:r w:rsidR="00A2033C">
              <w:t>this recommendation</w:t>
            </w:r>
            <w:r w:rsidRPr="00FC14FF">
              <w:t>. However, given the passage of time since this report was tabled, a substantive Government response is no longer appropriate.</w:t>
            </w:r>
            <w:r>
              <w:t xml:space="preserve"> </w:t>
            </w:r>
          </w:p>
        </w:tc>
      </w:tr>
      <w:tr w:rsidR="002A27FB" w:rsidRPr="008774BA" w14:paraId="5CFF189C" w14:textId="77777777" w:rsidTr="00A1759D">
        <w:trPr>
          <w:trHeight w:val="70"/>
        </w:trPr>
        <w:tc>
          <w:tcPr>
            <w:tcW w:w="9016" w:type="dxa"/>
          </w:tcPr>
          <w:p w14:paraId="329C5E05" w14:textId="77777777" w:rsidR="002A27FB" w:rsidRPr="008774BA" w:rsidRDefault="002A27FB" w:rsidP="00A1759D">
            <w:pPr>
              <w:pStyle w:val="BoxHeading"/>
              <w:keepNext w:val="0"/>
              <w:widowControl w:val="0"/>
              <w:rPr>
                <w:caps/>
              </w:rPr>
            </w:pPr>
            <w:r w:rsidRPr="008774BA">
              <w:t xml:space="preserve">Recommendation </w:t>
            </w:r>
            <w:r>
              <w:t>18</w:t>
            </w:r>
          </w:p>
          <w:p w14:paraId="33CFAD73" w14:textId="26E1E9F8" w:rsidR="002A27FB" w:rsidRPr="008774BA" w:rsidRDefault="00DC7851" w:rsidP="00A1759D">
            <w:pPr>
              <w:pStyle w:val="BoxText"/>
              <w:widowControl w:val="0"/>
            </w:pPr>
            <w:r>
              <w:t xml:space="preserve">The Committee recommends that the Australian Taxation Office expand its model documents to include documents </w:t>
            </w:r>
            <w:proofErr w:type="gramStart"/>
            <w:r>
              <w:t>similar to</w:t>
            </w:r>
            <w:proofErr w:type="gramEnd"/>
            <w:r>
              <w:t xml:space="preserve"> those produced by the United Kingdom Department for Business Innovation and Skills</w:t>
            </w:r>
            <w:r w:rsidR="002A27FB">
              <w:t>.</w:t>
            </w:r>
          </w:p>
          <w:p w14:paraId="413DE121" w14:textId="77777777" w:rsidR="002A27FB" w:rsidRPr="009753EB" w:rsidRDefault="002A27FB" w:rsidP="00A1759D">
            <w:pPr>
              <w:pStyle w:val="BoxSubHeading"/>
              <w:keepNext w:val="0"/>
              <w:widowControl w:val="0"/>
              <w:rPr>
                <w:caps/>
              </w:rPr>
            </w:pPr>
            <w:r w:rsidRPr="009753EB">
              <w:t xml:space="preserve">Australian Government response </w:t>
            </w:r>
          </w:p>
          <w:p w14:paraId="7DF28C58" w14:textId="79395247" w:rsidR="002A27FB" w:rsidRPr="008774BA" w:rsidRDefault="002A27FB" w:rsidP="00A1759D">
            <w:pPr>
              <w:pStyle w:val="BoxText"/>
              <w:widowControl w:val="0"/>
              <w:rPr>
                <w:b/>
                <w:bCs/>
              </w:rPr>
            </w:pPr>
            <w:r w:rsidRPr="00FC14FF">
              <w:t xml:space="preserve">The Government </w:t>
            </w:r>
            <w:r w:rsidRPr="00FC14FF">
              <w:rPr>
                <w:b/>
                <w:bCs/>
              </w:rPr>
              <w:t>notes</w:t>
            </w:r>
            <w:r w:rsidRPr="00FC14FF">
              <w:t xml:space="preserve"> </w:t>
            </w:r>
            <w:r w:rsidR="00A2033C">
              <w:t>this recommendation</w:t>
            </w:r>
            <w:r w:rsidRPr="00FC14FF">
              <w:t>. However, given the passage of time since this report was tabled, a substantive Government response is no longer appropriate.</w:t>
            </w:r>
          </w:p>
        </w:tc>
      </w:tr>
    </w:tbl>
    <w:p w14:paraId="31D47FE6" w14:textId="77777777" w:rsidR="0077630F" w:rsidRPr="00C47A9C" w:rsidRDefault="0077630F" w:rsidP="002A27FB">
      <w:pPr>
        <w:pStyle w:val="Heading1"/>
        <w:rPr>
          <w:caps/>
        </w:rPr>
      </w:pPr>
    </w:p>
    <w:sectPr w:rsidR="0077630F" w:rsidRPr="00C47A9C" w:rsidSect="0077630F">
      <w:headerReference w:type="even" r:id="rId12"/>
      <w:headerReference w:type="default" r:id="rId13"/>
      <w:headerReference w:type="first" r:id="rId14"/>
      <w:footerReference w:type="first" r:id="rId15"/>
      <w:type w:val="oddPage"/>
      <w:pgSz w:w="11906" w:h="16838" w:code="9"/>
      <w:pgMar w:top="1701"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AB999" w14:textId="77777777" w:rsidR="007E7C62" w:rsidRDefault="007E7C62">
      <w:pPr>
        <w:spacing w:before="0" w:after="0"/>
      </w:pPr>
      <w:r>
        <w:separator/>
      </w:r>
    </w:p>
  </w:endnote>
  <w:endnote w:type="continuationSeparator" w:id="0">
    <w:p w14:paraId="33B1B11E" w14:textId="77777777" w:rsidR="007E7C62" w:rsidRDefault="007E7C6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Ligh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38E17" w14:textId="5E3A8E6C" w:rsidR="0077630F" w:rsidRPr="00F347BE" w:rsidRDefault="0065053C" w:rsidP="00F347BE">
    <w:pPr>
      <w:pStyle w:val="FooterEven"/>
      <w:jc w:val="both"/>
    </w:pPr>
    <w:r>
      <w:rPr>
        <w:noProof w:val="0"/>
      </w:rPr>
      <w:fldChar w:fldCharType="begin"/>
    </w:r>
    <w:r>
      <w:instrText xml:space="preserve"> PAGE   \* MERGEFORMAT </w:instrText>
    </w:r>
    <w:r>
      <w:rPr>
        <w:noProof w:val="0"/>
      </w:rPr>
      <w:fldChar w:fldCharType="separate"/>
    </w:r>
    <w:r>
      <w:rPr>
        <w:noProof w:val="0"/>
      </w:rPr>
      <w:t>2</w:t>
    </w:r>
    <w:r>
      <w:fldChar w:fldCharType="end"/>
    </w:r>
    <w:r>
      <w:t xml:space="preserve"> | </w:t>
    </w:r>
    <w:r w:rsidR="00E12215">
      <w:fldChar w:fldCharType="begin"/>
    </w:r>
    <w:r>
      <w:instrText xml:space="preserve"> STYLEREF  "Heading 1"  \* MERGEFORMAT </w:instrText>
    </w:r>
    <w:r w:rsidR="00E12215">
      <w:fldChar w:fldCharType="separate"/>
    </w:r>
    <w:r w:rsidR="00084150">
      <w:t>Response to the recommendations</w:t>
    </w:r>
    <w:r w:rsidR="00E12215">
      <w:fldChar w:fldCharType="end"/>
    </w:r>
    <w:r>
      <w:tab/>
    </w:r>
    <w:r w:rsidRPr="00103F3C">
      <w:rPr>
        <w:position w:val="-8"/>
      </w:rPr>
      <w:drawing>
        <wp:inline distT="0" distB="0" distL="0" distR="0" wp14:anchorId="184371AC" wp14:editId="6E6C91AC">
          <wp:extent cx="1324800" cy="201600"/>
          <wp:effectExtent l="0" t="0" r="0" b="8255"/>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55C21" w14:textId="6D318887" w:rsidR="0077630F" w:rsidRPr="00F347BE" w:rsidRDefault="0065053C" w:rsidP="00F347BE">
    <w:pPr>
      <w:pStyle w:val="FooterOdd"/>
      <w:jc w:val="left"/>
    </w:pPr>
    <w:r w:rsidRPr="00103F3C">
      <w:rPr>
        <w:noProof/>
        <w:position w:val="-8"/>
      </w:rPr>
      <w:drawing>
        <wp:inline distT="0" distB="0" distL="0" distR="0" wp14:anchorId="561D6A8B" wp14:editId="418D4876">
          <wp:extent cx="1324800" cy="201600"/>
          <wp:effectExtent l="0" t="0" r="0" b="825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E12215">
      <w:fldChar w:fldCharType="begin"/>
    </w:r>
    <w:r>
      <w:instrText xml:space="preserve"> STYLEREF  "Heading 1"  \* MERGEFORMAT </w:instrText>
    </w:r>
    <w:r w:rsidR="00084150">
      <w:fldChar w:fldCharType="separate"/>
    </w:r>
    <w:r w:rsidR="00084150">
      <w:rPr>
        <w:noProof/>
      </w:rPr>
      <w:t>Response to the recommendations</w:t>
    </w:r>
    <w:r w:rsidR="00E12215">
      <w:rPr>
        <w:noProof/>
      </w:rPr>
      <w:fldChar w:fldCharType="end"/>
    </w:r>
    <w:r>
      <w:t xml:space="preserve"> | </w:t>
    </w:r>
    <w:r>
      <w:fldChar w:fldCharType="begin"/>
    </w:r>
    <w:r>
      <w:instrText xml:space="preserve"> PAGE   \* MERGEFORMAT </w:instrText>
    </w:r>
    <w:r>
      <w:fldChar w:fldCharType="separate"/>
    </w:r>
    <w: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3052D" w14:textId="730CAA54" w:rsidR="0077630F" w:rsidRPr="00F347BE" w:rsidRDefault="0065053C" w:rsidP="00F347BE">
    <w:pPr>
      <w:pStyle w:val="FooterOdd"/>
      <w:jc w:val="left"/>
    </w:pPr>
    <w:r w:rsidRPr="00103F3C">
      <w:rPr>
        <w:noProof/>
        <w:position w:val="-8"/>
      </w:rPr>
      <w:drawing>
        <wp:inline distT="0" distB="0" distL="0" distR="0" wp14:anchorId="70913E91" wp14:editId="0F1A43E1">
          <wp:extent cx="1324800" cy="201600"/>
          <wp:effectExtent l="0" t="0" r="0" b="8255"/>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E12215">
      <w:fldChar w:fldCharType="begin"/>
    </w:r>
    <w:r>
      <w:instrText xml:space="preserve"> STYLEREF  "Heading 1"  \* MERGEFORMAT </w:instrText>
    </w:r>
    <w:r w:rsidR="00E12215">
      <w:fldChar w:fldCharType="separate"/>
    </w:r>
    <w:r w:rsidR="00084150">
      <w:rPr>
        <w:noProof/>
      </w:rPr>
      <w:t>Response to the recommendations</w:t>
    </w:r>
    <w:r w:rsidR="00E12215">
      <w:rPr>
        <w:noProof/>
      </w:rPr>
      <w:fldChar w:fldCharType="end"/>
    </w:r>
    <w:r>
      <w:t xml:space="preserve"> | </w:t>
    </w: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F1E76" w14:textId="77777777" w:rsidR="007E7C62" w:rsidRDefault="007E7C62" w:rsidP="00B47ECF">
      <w:r>
        <w:separator/>
      </w:r>
    </w:p>
  </w:footnote>
  <w:footnote w:type="continuationSeparator" w:id="0">
    <w:p w14:paraId="25339CB6" w14:textId="77777777" w:rsidR="007E7C62" w:rsidRDefault="007E7C62" w:rsidP="00B47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0C2A6" w14:textId="04DEEF16" w:rsidR="008774BA" w:rsidRDefault="00F347BE">
    <w:pPr>
      <w:pStyle w:val="Header"/>
    </w:pPr>
    <w:r>
      <w:rPr>
        <w:noProof/>
      </w:rPr>
      <w:drawing>
        <wp:anchor distT="0" distB="0" distL="114300" distR="114300" simplePos="0" relativeHeight="251659264" behindDoc="1" locked="1" layoutInCell="1" allowOverlap="1" wp14:anchorId="0464497C" wp14:editId="1663D458">
          <wp:simplePos x="0" y="0"/>
          <wp:positionH relativeFrom="page">
            <wp:align>center</wp:align>
          </wp:positionH>
          <wp:positionV relativeFrom="page">
            <wp:align>top</wp:align>
          </wp:positionV>
          <wp:extent cx="7570800" cy="1044000"/>
          <wp:effectExtent l="0" t="0" r="0" b="3810"/>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CDD92" w14:textId="7786C773" w:rsidR="008774BA" w:rsidRDefault="00F347BE">
    <w:pPr>
      <w:pStyle w:val="Header"/>
    </w:pPr>
    <w:r>
      <w:rPr>
        <w:noProof/>
      </w:rPr>
      <w:drawing>
        <wp:anchor distT="0" distB="0" distL="114300" distR="114300" simplePos="0" relativeHeight="251660288" behindDoc="1" locked="1" layoutInCell="1" allowOverlap="1" wp14:anchorId="0ED5F396" wp14:editId="40EE7D23">
          <wp:simplePos x="0" y="0"/>
          <wp:positionH relativeFrom="page">
            <wp:align>center</wp:align>
          </wp:positionH>
          <wp:positionV relativeFrom="page">
            <wp:align>top</wp:align>
          </wp:positionV>
          <wp:extent cx="7570800" cy="1044000"/>
          <wp:effectExtent l="0" t="0" r="0" b="381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EB655" w14:textId="452B973D" w:rsidR="005537C9" w:rsidRDefault="005537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6A222" w14:textId="3455EA02" w:rsidR="005537C9" w:rsidRDefault="005537C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B0A41" w14:textId="089E8A48" w:rsidR="0077630F" w:rsidRDefault="00F347BE">
    <w:pPr>
      <w:pStyle w:val="Header"/>
    </w:pPr>
    <w:r>
      <w:rPr>
        <w:noProof/>
      </w:rPr>
      <w:drawing>
        <wp:anchor distT="0" distB="0" distL="114300" distR="114300" simplePos="0" relativeHeight="251658240" behindDoc="1" locked="1" layoutInCell="1" allowOverlap="1" wp14:anchorId="6421BB45" wp14:editId="7D1A2F30">
          <wp:simplePos x="0" y="0"/>
          <wp:positionH relativeFrom="page">
            <wp:align>center</wp:align>
          </wp:positionH>
          <wp:positionV relativeFrom="page">
            <wp:align>top</wp:align>
          </wp:positionV>
          <wp:extent cx="7570800" cy="1044000"/>
          <wp:effectExtent l="0" t="0" r="0" b="3810"/>
          <wp:wrapNone/>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D3FC7"/>
    <w:multiLevelType w:val="multilevel"/>
    <w:tmpl w:val="43846F94"/>
    <w:styleLink w:val="BoxBulletedList"/>
    <w:lvl w:ilvl="0">
      <w:start w:val="1"/>
      <w:numFmt w:val="bullet"/>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6C00460"/>
    <w:multiLevelType w:val="hybridMultilevel"/>
    <w:tmpl w:val="8E40C3F0"/>
    <w:lvl w:ilvl="0" w:tplc="CF048200">
      <w:start w:val="1"/>
      <w:numFmt w:val="decimal"/>
      <w:pStyle w:val="OneLevelNumberedParagraph"/>
      <w:lvlText w:val="%1."/>
      <w:lvlJc w:val="left"/>
      <w:pPr>
        <w:tabs>
          <w:tab w:val="num" w:pos="567"/>
        </w:tabs>
        <w:ind w:left="567" w:hanging="567"/>
      </w:pPr>
      <w:rPr>
        <w:rFonts w:hint="default"/>
      </w:rPr>
    </w:lvl>
    <w:lvl w:ilvl="1" w:tplc="9EC436E0" w:tentative="1">
      <w:start w:val="1"/>
      <w:numFmt w:val="lowerLetter"/>
      <w:lvlText w:val="%2."/>
      <w:lvlJc w:val="left"/>
      <w:pPr>
        <w:ind w:left="1440" w:hanging="360"/>
      </w:pPr>
    </w:lvl>
    <w:lvl w:ilvl="2" w:tplc="845EA62C" w:tentative="1">
      <w:start w:val="1"/>
      <w:numFmt w:val="lowerRoman"/>
      <w:lvlText w:val="%3."/>
      <w:lvlJc w:val="right"/>
      <w:pPr>
        <w:ind w:left="2160" w:hanging="180"/>
      </w:pPr>
    </w:lvl>
    <w:lvl w:ilvl="3" w:tplc="679E7150" w:tentative="1">
      <w:start w:val="1"/>
      <w:numFmt w:val="decimal"/>
      <w:lvlText w:val="%4."/>
      <w:lvlJc w:val="left"/>
      <w:pPr>
        <w:ind w:left="2880" w:hanging="360"/>
      </w:pPr>
    </w:lvl>
    <w:lvl w:ilvl="4" w:tplc="85BE3108" w:tentative="1">
      <w:start w:val="1"/>
      <w:numFmt w:val="lowerLetter"/>
      <w:lvlText w:val="%5."/>
      <w:lvlJc w:val="left"/>
      <w:pPr>
        <w:ind w:left="3600" w:hanging="360"/>
      </w:pPr>
    </w:lvl>
    <w:lvl w:ilvl="5" w:tplc="60122D34" w:tentative="1">
      <w:start w:val="1"/>
      <w:numFmt w:val="lowerRoman"/>
      <w:lvlText w:val="%6."/>
      <w:lvlJc w:val="right"/>
      <w:pPr>
        <w:ind w:left="4320" w:hanging="180"/>
      </w:pPr>
    </w:lvl>
    <w:lvl w:ilvl="6" w:tplc="ADC01570" w:tentative="1">
      <w:start w:val="1"/>
      <w:numFmt w:val="decimal"/>
      <w:lvlText w:val="%7."/>
      <w:lvlJc w:val="left"/>
      <w:pPr>
        <w:ind w:left="5040" w:hanging="360"/>
      </w:pPr>
    </w:lvl>
    <w:lvl w:ilvl="7" w:tplc="ED961148" w:tentative="1">
      <w:start w:val="1"/>
      <w:numFmt w:val="lowerLetter"/>
      <w:lvlText w:val="%8."/>
      <w:lvlJc w:val="left"/>
      <w:pPr>
        <w:ind w:left="5760" w:hanging="360"/>
      </w:pPr>
    </w:lvl>
    <w:lvl w:ilvl="8" w:tplc="56986778" w:tentative="1">
      <w:start w:val="1"/>
      <w:numFmt w:val="lowerRoman"/>
      <w:lvlText w:val="%9."/>
      <w:lvlJc w:val="right"/>
      <w:pPr>
        <w:ind w:left="6480" w:hanging="180"/>
      </w:pPr>
    </w:lvl>
  </w:abstractNum>
  <w:abstractNum w:abstractNumId="3"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08C2710"/>
    <w:multiLevelType w:val="multilevel"/>
    <w:tmpl w:val="0D723674"/>
    <w:styleLink w:val="BulletedList"/>
    <w:lvl w:ilvl="0">
      <w:start w:val="1"/>
      <w:numFmt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6"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5895885"/>
    <w:multiLevelType w:val="hybridMultilevel"/>
    <w:tmpl w:val="3FC612CC"/>
    <w:lvl w:ilvl="0" w:tplc="F530ED44">
      <w:start w:val="1"/>
      <w:numFmt w:val="bullet"/>
      <w:pStyle w:val="Bullet"/>
      <w:lvlText w:val=""/>
      <w:lvlJc w:val="left"/>
      <w:pPr>
        <w:ind w:left="720" w:hanging="360"/>
      </w:pPr>
      <w:rPr>
        <w:rFonts w:ascii="Symbol" w:hAnsi="Symbol" w:hint="default"/>
      </w:rPr>
    </w:lvl>
    <w:lvl w:ilvl="1" w:tplc="F502D3C6" w:tentative="1">
      <w:start w:val="1"/>
      <w:numFmt w:val="bullet"/>
      <w:lvlText w:val="o"/>
      <w:lvlJc w:val="left"/>
      <w:pPr>
        <w:ind w:left="1440" w:hanging="360"/>
      </w:pPr>
      <w:rPr>
        <w:rFonts w:ascii="Courier New" w:hAnsi="Courier New" w:cs="Courier New" w:hint="default"/>
      </w:rPr>
    </w:lvl>
    <w:lvl w:ilvl="2" w:tplc="D09A1E8E" w:tentative="1">
      <w:start w:val="1"/>
      <w:numFmt w:val="bullet"/>
      <w:lvlText w:val=""/>
      <w:lvlJc w:val="left"/>
      <w:pPr>
        <w:ind w:left="2160" w:hanging="360"/>
      </w:pPr>
      <w:rPr>
        <w:rFonts w:ascii="Wingdings" w:hAnsi="Wingdings" w:hint="default"/>
      </w:rPr>
    </w:lvl>
    <w:lvl w:ilvl="3" w:tplc="9B94110A" w:tentative="1">
      <w:start w:val="1"/>
      <w:numFmt w:val="bullet"/>
      <w:lvlText w:val=""/>
      <w:lvlJc w:val="left"/>
      <w:pPr>
        <w:ind w:left="2880" w:hanging="360"/>
      </w:pPr>
      <w:rPr>
        <w:rFonts w:ascii="Symbol" w:hAnsi="Symbol" w:hint="default"/>
      </w:rPr>
    </w:lvl>
    <w:lvl w:ilvl="4" w:tplc="2D72D71C" w:tentative="1">
      <w:start w:val="1"/>
      <w:numFmt w:val="bullet"/>
      <w:lvlText w:val="o"/>
      <w:lvlJc w:val="left"/>
      <w:pPr>
        <w:ind w:left="3600" w:hanging="360"/>
      </w:pPr>
      <w:rPr>
        <w:rFonts w:ascii="Courier New" w:hAnsi="Courier New" w:cs="Courier New" w:hint="default"/>
      </w:rPr>
    </w:lvl>
    <w:lvl w:ilvl="5" w:tplc="0BF05BB0" w:tentative="1">
      <w:start w:val="1"/>
      <w:numFmt w:val="bullet"/>
      <w:lvlText w:val=""/>
      <w:lvlJc w:val="left"/>
      <w:pPr>
        <w:ind w:left="4320" w:hanging="360"/>
      </w:pPr>
      <w:rPr>
        <w:rFonts w:ascii="Wingdings" w:hAnsi="Wingdings" w:hint="default"/>
      </w:rPr>
    </w:lvl>
    <w:lvl w:ilvl="6" w:tplc="C862FD40" w:tentative="1">
      <w:start w:val="1"/>
      <w:numFmt w:val="bullet"/>
      <w:lvlText w:val=""/>
      <w:lvlJc w:val="left"/>
      <w:pPr>
        <w:ind w:left="5040" w:hanging="360"/>
      </w:pPr>
      <w:rPr>
        <w:rFonts w:ascii="Symbol" w:hAnsi="Symbol" w:hint="default"/>
      </w:rPr>
    </w:lvl>
    <w:lvl w:ilvl="7" w:tplc="2F3A510E" w:tentative="1">
      <w:start w:val="1"/>
      <w:numFmt w:val="bullet"/>
      <w:lvlText w:val="o"/>
      <w:lvlJc w:val="left"/>
      <w:pPr>
        <w:ind w:left="5760" w:hanging="360"/>
      </w:pPr>
      <w:rPr>
        <w:rFonts w:ascii="Courier New" w:hAnsi="Courier New" w:cs="Courier New" w:hint="default"/>
      </w:rPr>
    </w:lvl>
    <w:lvl w:ilvl="8" w:tplc="F0B01D54" w:tentative="1">
      <w:start w:val="1"/>
      <w:numFmt w:val="bullet"/>
      <w:lvlText w:val=""/>
      <w:lvlJc w:val="left"/>
      <w:pPr>
        <w:ind w:left="6480" w:hanging="360"/>
      </w:pPr>
      <w:rPr>
        <w:rFonts w:ascii="Wingdings" w:hAnsi="Wingdings" w:hint="default"/>
      </w:rPr>
    </w:lvl>
  </w:abstractNum>
  <w:abstractNum w:abstractNumId="9" w15:restartNumberingAfterBreak="0">
    <w:nsid w:val="7D6B5224"/>
    <w:multiLevelType w:val="multilevel"/>
    <w:tmpl w:val="57000EF8"/>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70028547">
    <w:abstractNumId w:val="2"/>
  </w:num>
  <w:num w:numId="2" w16cid:durableId="1232082916">
    <w:abstractNumId w:val="4"/>
  </w:num>
  <w:num w:numId="3" w16cid:durableId="1497262378">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6038336">
    <w:abstractNumId w:val="0"/>
  </w:num>
  <w:num w:numId="5" w16cid:durableId="838811256">
    <w:abstractNumId w:val="5"/>
  </w:num>
  <w:num w:numId="6" w16cid:durableId="575096526">
    <w:abstractNumId w:val="6"/>
  </w:num>
  <w:num w:numId="7" w16cid:durableId="813449356">
    <w:abstractNumId w:val="3"/>
  </w:num>
  <w:num w:numId="8" w16cid:durableId="392774764">
    <w:abstractNumId w:val="7"/>
  </w:num>
  <w:num w:numId="9" w16cid:durableId="1619019825">
    <w:abstractNumId w:val="1"/>
  </w:num>
  <w:num w:numId="10" w16cid:durableId="3519583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901"/>
    <w:rsid w:val="00056FF5"/>
    <w:rsid w:val="00076769"/>
    <w:rsid w:val="00084150"/>
    <w:rsid w:val="000846EF"/>
    <w:rsid w:val="000D051A"/>
    <w:rsid w:val="000D1C7F"/>
    <w:rsid w:val="000D4C5B"/>
    <w:rsid w:val="00205BAC"/>
    <w:rsid w:val="00236901"/>
    <w:rsid w:val="00282E2C"/>
    <w:rsid w:val="002A27FB"/>
    <w:rsid w:val="002A30D0"/>
    <w:rsid w:val="002A31E6"/>
    <w:rsid w:val="002B4442"/>
    <w:rsid w:val="002F52A6"/>
    <w:rsid w:val="00326FB8"/>
    <w:rsid w:val="00340F54"/>
    <w:rsid w:val="003463B6"/>
    <w:rsid w:val="00353FD7"/>
    <w:rsid w:val="004063DC"/>
    <w:rsid w:val="0042266F"/>
    <w:rsid w:val="00495C13"/>
    <w:rsid w:val="00510BCE"/>
    <w:rsid w:val="005243F9"/>
    <w:rsid w:val="005537C9"/>
    <w:rsid w:val="005A000F"/>
    <w:rsid w:val="005E449B"/>
    <w:rsid w:val="0065053C"/>
    <w:rsid w:val="0066657F"/>
    <w:rsid w:val="006848CE"/>
    <w:rsid w:val="006D1D3B"/>
    <w:rsid w:val="00725F12"/>
    <w:rsid w:val="0077630F"/>
    <w:rsid w:val="007820EC"/>
    <w:rsid w:val="007C5FCA"/>
    <w:rsid w:val="007E7C62"/>
    <w:rsid w:val="00835798"/>
    <w:rsid w:val="00854626"/>
    <w:rsid w:val="008671CE"/>
    <w:rsid w:val="008706FC"/>
    <w:rsid w:val="008774BA"/>
    <w:rsid w:val="008D32D4"/>
    <w:rsid w:val="008D6E34"/>
    <w:rsid w:val="00935E3D"/>
    <w:rsid w:val="009741F2"/>
    <w:rsid w:val="009753EB"/>
    <w:rsid w:val="00A2033C"/>
    <w:rsid w:val="00A2437E"/>
    <w:rsid w:val="00A47334"/>
    <w:rsid w:val="00A7212C"/>
    <w:rsid w:val="00B11725"/>
    <w:rsid w:val="00B47ECF"/>
    <w:rsid w:val="00BB1B65"/>
    <w:rsid w:val="00BE31D9"/>
    <w:rsid w:val="00C45BA7"/>
    <w:rsid w:val="00C47A9C"/>
    <w:rsid w:val="00CF75DF"/>
    <w:rsid w:val="00D04818"/>
    <w:rsid w:val="00DC7851"/>
    <w:rsid w:val="00E12215"/>
    <w:rsid w:val="00EC7701"/>
    <w:rsid w:val="00EF2F09"/>
    <w:rsid w:val="00F347BE"/>
    <w:rsid w:val="00F53754"/>
    <w:rsid w:val="00F769CE"/>
    <w:rsid w:val="00F92A63"/>
    <w:rsid w:val="00FB6B0E"/>
    <w:rsid w:val="00FE04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620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6EF"/>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0846EF"/>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0846EF"/>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0846EF"/>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0846EF"/>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0846EF"/>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0846EF"/>
    <w:pPr>
      <w:spacing w:before="120" w:after="0" w:line="276" w:lineRule="auto"/>
      <w:outlineLvl w:val="5"/>
    </w:pPr>
    <w:rPr>
      <w:rFonts w:ascii="Calibri Light" w:hAnsi="Calibri Light"/>
      <w:bCs w:val="0"/>
      <w:color w:val="000000" w:themeColor="text1"/>
      <w:sz w:val="22"/>
      <w:szCs w:val="22"/>
    </w:rPr>
  </w:style>
  <w:style w:type="paragraph" w:styleId="Heading7">
    <w:name w:val="heading 7"/>
    <w:basedOn w:val="HeadingBase"/>
    <w:next w:val="Normal"/>
    <w:link w:val="Heading7Char"/>
    <w:rsid w:val="000846EF"/>
    <w:pPr>
      <w:outlineLvl w:val="6"/>
    </w:pPr>
    <w:rPr>
      <w:szCs w:val="24"/>
    </w:rPr>
  </w:style>
  <w:style w:type="paragraph" w:styleId="Heading8">
    <w:name w:val="heading 8"/>
    <w:basedOn w:val="HeadingBase"/>
    <w:next w:val="Normal"/>
    <w:link w:val="Heading8Char"/>
    <w:rsid w:val="000846EF"/>
    <w:pPr>
      <w:outlineLvl w:val="7"/>
    </w:pPr>
    <w:rPr>
      <w:iCs/>
      <w:szCs w:val="24"/>
    </w:rPr>
  </w:style>
  <w:style w:type="paragraph" w:styleId="Heading9">
    <w:name w:val="heading 9"/>
    <w:basedOn w:val="HeadingBase"/>
    <w:next w:val="Normal"/>
    <w:link w:val="Heading9Char"/>
    <w:rsid w:val="000846EF"/>
    <w:p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0846EF"/>
    <w:rPr>
      <w:rFonts w:ascii="Calibri Light" w:hAnsi="Calibri Light"/>
      <w:sz w:val="22"/>
    </w:rPr>
  </w:style>
  <w:style w:type="paragraph" w:styleId="FootnoteText">
    <w:name w:val="footnote text"/>
    <w:basedOn w:val="Normal"/>
    <w:link w:val="FootnoteTextChar"/>
    <w:uiPriority w:val="99"/>
    <w:rsid w:val="000846EF"/>
    <w:pPr>
      <w:spacing w:before="0" w:after="0"/>
      <w:ind w:left="397" w:hanging="397"/>
    </w:pPr>
    <w:rPr>
      <w:sz w:val="20"/>
    </w:rPr>
  </w:style>
  <w:style w:type="character" w:customStyle="1" w:styleId="FootnoteTextChar">
    <w:name w:val="Footnote Text Char"/>
    <w:basedOn w:val="DefaultParagraphFont"/>
    <w:link w:val="FootnoteText"/>
    <w:uiPriority w:val="99"/>
    <w:rsid w:val="000846EF"/>
    <w:rPr>
      <w:rFonts w:ascii="Calibri Light" w:eastAsia="Times New Roman" w:hAnsi="Calibri Light" w:cs="Times New Roman"/>
      <w:sz w:val="20"/>
      <w:szCs w:val="20"/>
      <w:lang w:eastAsia="en-AU"/>
    </w:rPr>
  </w:style>
  <w:style w:type="paragraph" w:customStyle="1" w:styleId="AppendixHeading">
    <w:name w:val="Appendix Heading"/>
    <w:basedOn w:val="Heading1"/>
    <w:next w:val="Normal"/>
    <w:rsid w:val="000846EF"/>
  </w:style>
  <w:style w:type="paragraph" w:customStyle="1" w:styleId="ContentsHeading">
    <w:name w:val="Contents Heading"/>
    <w:basedOn w:val="Heading1"/>
    <w:qFormat/>
    <w:rsid w:val="000846EF"/>
    <w:pPr>
      <w:outlineLvl w:val="9"/>
    </w:pPr>
  </w:style>
  <w:style w:type="paragraph" w:customStyle="1" w:styleId="FooterCentered">
    <w:name w:val="Footer Centered"/>
    <w:basedOn w:val="Footer"/>
    <w:rsid w:val="000846EF"/>
  </w:style>
  <w:style w:type="paragraph" w:styleId="Header">
    <w:name w:val="header"/>
    <w:basedOn w:val="Normal"/>
    <w:link w:val="HeaderChar"/>
    <w:uiPriority w:val="99"/>
    <w:unhideWhenUsed/>
    <w:rsid w:val="000846EF"/>
    <w:pPr>
      <w:keepNext/>
      <w:spacing w:before="0" w:after="0"/>
      <w:jc w:val="right"/>
    </w:pPr>
    <w:rPr>
      <w:color w:val="004A7F"/>
      <w:sz w:val="20"/>
    </w:rPr>
  </w:style>
  <w:style w:type="character" w:customStyle="1" w:styleId="HeaderChar">
    <w:name w:val="Header Char"/>
    <w:basedOn w:val="DefaultParagraphFont"/>
    <w:link w:val="Header"/>
    <w:uiPriority w:val="99"/>
    <w:rsid w:val="000846EF"/>
    <w:rPr>
      <w:rFonts w:ascii="Calibri Light" w:eastAsia="Times New Roman" w:hAnsi="Calibri Light" w:cs="Times New Roman"/>
      <w:color w:val="004A7F"/>
      <w:sz w:val="20"/>
      <w:szCs w:val="20"/>
      <w:lang w:eastAsia="en-AU"/>
    </w:rPr>
  </w:style>
  <w:style w:type="paragraph" w:styleId="TOC1">
    <w:name w:val="toc 1"/>
    <w:basedOn w:val="Normal"/>
    <w:next w:val="Normal"/>
    <w:uiPriority w:val="39"/>
    <w:rsid w:val="000846EF"/>
    <w:pPr>
      <w:keepNext/>
      <w:tabs>
        <w:tab w:val="right" w:leader="dot" w:pos="9072"/>
      </w:tabs>
      <w:spacing w:before="180" w:after="0"/>
      <w:ind w:right="-2"/>
    </w:pPr>
    <w:rPr>
      <w:b/>
      <w:noProof/>
      <w:color w:val="2C384A" w:themeColor="accent1"/>
      <w:szCs w:val="22"/>
    </w:rPr>
  </w:style>
  <w:style w:type="character" w:styleId="FootnoteReference">
    <w:name w:val="footnote reference"/>
    <w:basedOn w:val="DefaultParagraphFont"/>
    <w:uiPriority w:val="99"/>
    <w:rsid w:val="000846EF"/>
    <w:rPr>
      <w:sz w:val="18"/>
    </w:rPr>
  </w:style>
  <w:style w:type="character" w:customStyle="1" w:styleId="Heading1Char">
    <w:name w:val="Heading 1 Char"/>
    <w:basedOn w:val="DefaultParagraphFont"/>
    <w:link w:val="Heading1"/>
    <w:rsid w:val="000846EF"/>
    <w:rPr>
      <w:rFonts w:ascii="Calibri" w:eastAsia="Times New Roman" w:hAnsi="Calibri" w:cs="Arial"/>
      <w:b/>
      <w:color w:val="5D779D" w:themeColor="accent3"/>
      <w:kern w:val="32"/>
      <w:sz w:val="44"/>
      <w:szCs w:val="36"/>
      <w:lang w:eastAsia="en-AU"/>
    </w:rPr>
  </w:style>
  <w:style w:type="paragraph" w:styleId="Footer">
    <w:name w:val="footer"/>
    <w:basedOn w:val="Normal"/>
    <w:link w:val="FooterChar"/>
    <w:unhideWhenUsed/>
    <w:rsid w:val="000846EF"/>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0846EF"/>
    <w:rPr>
      <w:rFonts w:ascii="Calibri Light" w:eastAsia="Times New Roman" w:hAnsi="Calibri Light" w:cs="Times New Roman"/>
      <w:color w:val="002C47"/>
      <w:sz w:val="20"/>
      <w:szCs w:val="20"/>
      <w:lang w:eastAsia="en-AU"/>
    </w:rPr>
  </w:style>
  <w:style w:type="character" w:styleId="CommentReference">
    <w:name w:val="annotation reference"/>
    <w:basedOn w:val="DefaultParagraphFont"/>
    <w:uiPriority w:val="99"/>
    <w:semiHidden/>
    <w:unhideWhenUsed/>
    <w:rsid w:val="000846EF"/>
    <w:rPr>
      <w:sz w:val="16"/>
      <w:szCs w:val="16"/>
    </w:rPr>
  </w:style>
  <w:style w:type="paragraph" w:styleId="CommentText">
    <w:name w:val="annotation text"/>
    <w:basedOn w:val="Normal"/>
    <w:link w:val="CommentTextChar"/>
    <w:uiPriority w:val="99"/>
    <w:unhideWhenUsed/>
    <w:rsid w:val="000846EF"/>
    <w:rPr>
      <w:rFonts w:ascii="Calibri" w:hAnsi="Calibri"/>
      <w:sz w:val="20"/>
    </w:rPr>
  </w:style>
  <w:style w:type="character" w:customStyle="1" w:styleId="CommentTextChar">
    <w:name w:val="Comment Text Char"/>
    <w:basedOn w:val="DefaultParagraphFont"/>
    <w:link w:val="CommentText"/>
    <w:uiPriority w:val="99"/>
    <w:rsid w:val="000846EF"/>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848CE"/>
    <w:rPr>
      <w:b/>
      <w:bCs/>
    </w:rPr>
  </w:style>
  <w:style w:type="character" w:customStyle="1" w:styleId="CommentSubjectChar">
    <w:name w:val="Comment Subject Char"/>
    <w:basedOn w:val="CommentTextChar"/>
    <w:link w:val="CommentSubject"/>
    <w:uiPriority w:val="99"/>
    <w:semiHidden/>
    <w:rsid w:val="006848CE"/>
    <w:rPr>
      <w:rFonts w:ascii="Times New Roman" w:eastAsia="Times New Roman" w:hAnsi="Times New Roman" w:cs="Times New Roman"/>
      <w:b/>
      <w:bCs/>
      <w:sz w:val="20"/>
      <w:szCs w:val="20"/>
      <w:lang w:eastAsia="en-AU"/>
    </w:rPr>
  </w:style>
  <w:style w:type="table" w:styleId="TableGrid">
    <w:name w:val="Table Grid"/>
    <w:basedOn w:val="TableNormal"/>
    <w:rsid w:val="000846EF"/>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styleId="NoSpacing">
    <w:name w:val="No Spacing"/>
    <w:uiPriority w:val="1"/>
    <w:qFormat/>
    <w:rsid w:val="008774BA"/>
    <w:pPr>
      <w:spacing w:after="0" w:line="240" w:lineRule="auto"/>
    </w:pPr>
    <w:rPr>
      <w:rFonts w:ascii="Times New Roman" w:eastAsia="Times New Roman" w:hAnsi="Times New Roman" w:cs="Times New Roman"/>
      <w:sz w:val="24"/>
      <w:szCs w:val="24"/>
    </w:rPr>
  </w:style>
  <w:style w:type="paragraph" w:customStyle="1" w:styleId="commi">
    <w:name w:val="commi"/>
    <w:basedOn w:val="Normal"/>
    <w:link w:val="commiChar"/>
    <w:qFormat/>
    <w:rsid w:val="00F769CE"/>
    <w:pPr>
      <w:tabs>
        <w:tab w:val="left" w:pos="1843"/>
      </w:tabs>
    </w:pPr>
    <w:rPr>
      <w:rFonts w:ascii="Montserrat Light" w:hAnsi="Montserrat Light"/>
      <w:sz w:val="32"/>
      <w:szCs w:val="32"/>
    </w:rPr>
  </w:style>
  <w:style w:type="character" w:styleId="PlaceholderText">
    <w:name w:val="Placeholder Text"/>
    <w:basedOn w:val="DefaultParagraphFont"/>
    <w:uiPriority w:val="99"/>
    <w:semiHidden/>
    <w:rsid w:val="000846EF"/>
    <w:rPr>
      <w:color w:val="808080"/>
    </w:rPr>
  </w:style>
  <w:style w:type="character" w:customStyle="1" w:styleId="commiChar">
    <w:name w:val="commi Char"/>
    <w:basedOn w:val="DefaultParagraphFont"/>
    <w:link w:val="commi"/>
    <w:rsid w:val="00F769CE"/>
    <w:rPr>
      <w:rFonts w:ascii="Montserrat Light" w:eastAsia="Times New Roman" w:hAnsi="Montserrat Light" w:cs="Times New Roman"/>
      <w:sz w:val="32"/>
      <w:szCs w:val="32"/>
    </w:rPr>
  </w:style>
  <w:style w:type="character" w:customStyle="1" w:styleId="Heading2Char">
    <w:name w:val="Heading 2 Char"/>
    <w:basedOn w:val="DefaultParagraphFont"/>
    <w:link w:val="Heading2"/>
    <w:rsid w:val="000846EF"/>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0846EF"/>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0846EF"/>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0846EF"/>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0846EF"/>
    <w:rPr>
      <w:rFonts w:ascii="Calibri Light" w:eastAsia="Times New Roman" w:hAnsi="Calibri Light" w:cs="Arial"/>
      <w:color w:val="000000" w:themeColor="text1"/>
      <w:kern w:val="32"/>
      <w:lang w:eastAsia="en-AU"/>
    </w:rPr>
  </w:style>
  <w:style w:type="character" w:customStyle="1" w:styleId="Heading7Char">
    <w:name w:val="Heading 7 Char"/>
    <w:basedOn w:val="DefaultParagraphFont"/>
    <w:link w:val="Heading7"/>
    <w:rsid w:val="0077630F"/>
    <w:rPr>
      <w:rFonts w:ascii="Calibri" w:eastAsia="Times New Roman" w:hAnsi="Calibri" w:cs="Arial"/>
      <w:bCs/>
      <w:color w:val="002C4A"/>
      <w:kern w:val="32"/>
      <w:sz w:val="48"/>
      <w:szCs w:val="24"/>
      <w:lang w:eastAsia="en-AU"/>
    </w:rPr>
  </w:style>
  <w:style w:type="character" w:customStyle="1" w:styleId="Heading8Char">
    <w:name w:val="Heading 8 Char"/>
    <w:basedOn w:val="DefaultParagraphFont"/>
    <w:link w:val="Heading8"/>
    <w:rsid w:val="0077630F"/>
    <w:rPr>
      <w:rFonts w:ascii="Calibri" w:eastAsia="Times New Roman" w:hAnsi="Calibri" w:cs="Arial"/>
      <w:bCs/>
      <w:iCs/>
      <w:color w:val="002C4A"/>
      <w:kern w:val="32"/>
      <w:sz w:val="48"/>
      <w:szCs w:val="24"/>
      <w:lang w:eastAsia="en-AU"/>
    </w:rPr>
  </w:style>
  <w:style w:type="character" w:customStyle="1" w:styleId="Heading9Char">
    <w:name w:val="Heading 9 Char"/>
    <w:basedOn w:val="DefaultParagraphFont"/>
    <w:link w:val="Heading9"/>
    <w:rsid w:val="0077630F"/>
    <w:rPr>
      <w:rFonts w:ascii="Calibri" w:eastAsia="Times New Roman" w:hAnsi="Calibri" w:cs="Arial"/>
      <w:bCs/>
      <w:color w:val="002C4A"/>
      <w:kern w:val="32"/>
      <w:sz w:val="48"/>
      <w:lang w:eastAsia="en-AU"/>
    </w:rPr>
  </w:style>
  <w:style w:type="paragraph" w:customStyle="1" w:styleId="HeadingBase">
    <w:name w:val="Heading Base"/>
    <w:rsid w:val="000846EF"/>
    <w:pPr>
      <w:keepNext/>
      <w:spacing w:after="120" w:line="240" w:lineRule="auto"/>
    </w:pPr>
    <w:rPr>
      <w:rFonts w:ascii="Calibri" w:eastAsia="Times New Roman" w:hAnsi="Calibri" w:cs="Arial"/>
      <w:bCs/>
      <w:color w:val="002C4A"/>
      <w:kern w:val="32"/>
      <w:sz w:val="48"/>
      <w:szCs w:val="36"/>
      <w:lang w:eastAsia="en-AU"/>
    </w:rPr>
  </w:style>
  <w:style w:type="paragraph" w:customStyle="1" w:styleId="SingleParagraph">
    <w:name w:val="Single Paragraph"/>
    <w:basedOn w:val="Normal"/>
    <w:link w:val="SingleParagraphChar"/>
    <w:rsid w:val="000846EF"/>
    <w:pPr>
      <w:spacing w:before="0" w:after="0"/>
    </w:pPr>
  </w:style>
  <w:style w:type="character" w:styleId="Hyperlink">
    <w:name w:val="Hyperlink"/>
    <w:basedOn w:val="DefaultParagraphFont"/>
    <w:uiPriority w:val="99"/>
    <w:rsid w:val="000846EF"/>
    <w:rPr>
      <w:color w:val="3A6FAF"/>
      <w:u w:val="none"/>
    </w:rPr>
  </w:style>
  <w:style w:type="paragraph" w:styleId="BalloonText">
    <w:name w:val="Balloon Text"/>
    <w:basedOn w:val="Normal"/>
    <w:link w:val="BalloonTextChar"/>
    <w:uiPriority w:val="99"/>
    <w:semiHidden/>
    <w:unhideWhenUsed/>
    <w:rsid w:val="000846E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6EF"/>
    <w:rPr>
      <w:rFonts w:ascii="Tahoma" w:eastAsia="Times New Roman" w:hAnsi="Tahoma" w:cs="Tahoma"/>
      <w:sz w:val="16"/>
      <w:szCs w:val="16"/>
      <w:lang w:eastAsia="en-AU"/>
    </w:rPr>
  </w:style>
  <w:style w:type="paragraph" w:customStyle="1" w:styleId="Bullet">
    <w:name w:val="Bullet"/>
    <w:basedOn w:val="Normal"/>
    <w:link w:val="BulletChar"/>
    <w:autoRedefine/>
    <w:qFormat/>
    <w:rsid w:val="000846EF"/>
    <w:pPr>
      <w:numPr>
        <w:numId w:val="10"/>
      </w:numPr>
      <w:tabs>
        <w:tab w:val="left" w:pos="720"/>
      </w:tabs>
      <w:spacing w:before="0" w:line="276" w:lineRule="auto"/>
      <w:ind w:left="227" w:hanging="227"/>
    </w:pPr>
  </w:style>
  <w:style w:type="paragraph" w:customStyle="1" w:styleId="Dash">
    <w:name w:val="Dash"/>
    <w:basedOn w:val="Normal"/>
    <w:link w:val="DashChar"/>
    <w:qFormat/>
    <w:rsid w:val="000846EF"/>
    <w:pPr>
      <w:numPr>
        <w:ilvl w:val="1"/>
        <w:numId w:val="5"/>
      </w:numPr>
      <w:spacing w:before="0"/>
    </w:pPr>
  </w:style>
  <w:style w:type="paragraph" w:customStyle="1" w:styleId="DoubleDot">
    <w:name w:val="Double Dot"/>
    <w:basedOn w:val="Normal"/>
    <w:link w:val="DoubleDotChar"/>
    <w:qFormat/>
    <w:rsid w:val="000846EF"/>
    <w:pPr>
      <w:numPr>
        <w:ilvl w:val="2"/>
        <w:numId w:val="5"/>
      </w:numPr>
      <w:spacing w:before="0"/>
    </w:pPr>
  </w:style>
  <w:style w:type="paragraph" w:customStyle="1" w:styleId="OutlineNumbered1">
    <w:name w:val="Outline Numbered 1"/>
    <w:basedOn w:val="Normal"/>
    <w:rsid w:val="000846EF"/>
    <w:pPr>
      <w:numPr>
        <w:numId w:val="9"/>
      </w:numPr>
      <w:spacing w:before="0"/>
    </w:pPr>
  </w:style>
  <w:style w:type="paragraph" w:customStyle="1" w:styleId="OutlineNumbered2">
    <w:name w:val="Outline Numbered 2"/>
    <w:basedOn w:val="Normal"/>
    <w:rsid w:val="000846EF"/>
    <w:pPr>
      <w:numPr>
        <w:ilvl w:val="1"/>
        <w:numId w:val="9"/>
      </w:numPr>
      <w:spacing w:before="0"/>
    </w:pPr>
  </w:style>
  <w:style w:type="paragraph" w:customStyle="1" w:styleId="OutlineNumbered3">
    <w:name w:val="Outline Numbered 3"/>
    <w:basedOn w:val="Normal"/>
    <w:rsid w:val="000846EF"/>
    <w:pPr>
      <w:numPr>
        <w:ilvl w:val="2"/>
        <w:numId w:val="9"/>
      </w:numPr>
      <w:spacing w:before="0"/>
    </w:pPr>
  </w:style>
  <w:style w:type="paragraph" w:customStyle="1" w:styleId="AlphaParagraph">
    <w:name w:val="Alpha Paragraph"/>
    <w:basedOn w:val="Normal"/>
    <w:qFormat/>
    <w:rsid w:val="000846EF"/>
    <w:pPr>
      <w:numPr>
        <w:ilvl w:val="1"/>
        <w:numId w:val="2"/>
      </w:numPr>
      <w:spacing w:before="0"/>
    </w:pPr>
  </w:style>
  <w:style w:type="paragraph" w:customStyle="1" w:styleId="BoxHeading">
    <w:name w:val="Box Heading"/>
    <w:basedOn w:val="Normal"/>
    <w:next w:val="Normal"/>
    <w:rsid w:val="000846EF"/>
    <w:pPr>
      <w:keepNext/>
    </w:pPr>
    <w:rPr>
      <w:b/>
      <w:color w:val="2C384A" w:themeColor="accent1"/>
      <w:sz w:val="26"/>
      <w:szCs w:val="26"/>
    </w:rPr>
  </w:style>
  <w:style w:type="paragraph" w:customStyle="1" w:styleId="BoxText">
    <w:name w:val="Box Text"/>
    <w:basedOn w:val="Normal"/>
    <w:link w:val="BoxTextChar"/>
    <w:rsid w:val="000846EF"/>
  </w:style>
  <w:style w:type="paragraph" w:customStyle="1" w:styleId="ChartandTableFootnoteAlpha">
    <w:name w:val="Chart and Table Footnote Alpha"/>
    <w:rsid w:val="000846EF"/>
    <w:pPr>
      <w:numPr>
        <w:numId w:val="6"/>
      </w:numPr>
      <w:spacing w:after="0" w:line="240" w:lineRule="auto"/>
      <w:jc w:val="both"/>
    </w:pPr>
    <w:rPr>
      <w:rFonts w:ascii="Calibri" w:eastAsia="Times New Roman" w:hAnsi="Calibri" w:cs="Times New Roman"/>
      <w:color w:val="000000"/>
      <w:sz w:val="18"/>
      <w:szCs w:val="16"/>
      <w:lang w:eastAsia="en-AU"/>
    </w:rPr>
  </w:style>
  <w:style w:type="paragraph" w:customStyle="1" w:styleId="ChartGraphic">
    <w:name w:val="Chart Graphic"/>
    <w:basedOn w:val="Normal"/>
    <w:next w:val="Normal"/>
    <w:rsid w:val="000846EF"/>
    <w:pPr>
      <w:keepNext/>
      <w:spacing w:before="0" w:after="0"/>
      <w:jc w:val="center"/>
    </w:pPr>
    <w:rPr>
      <w:color w:val="004A7F"/>
      <w:sz w:val="20"/>
    </w:rPr>
  </w:style>
  <w:style w:type="paragraph" w:customStyle="1" w:styleId="ChartMainHeading">
    <w:name w:val="Chart Main Heading"/>
    <w:basedOn w:val="TableMainHeading"/>
    <w:next w:val="ChartGraphic"/>
    <w:rsid w:val="000846EF"/>
    <w:pPr>
      <w:jc w:val="center"/>
    </w:pPr>
  </w:style>
  <w:style w:type="paragraph" w:customStyle="1" w:styleId="ChartorTableNote">
    <w:name w:val="Chart or Table Note"/>
    <w:next w:val="Normal"/>
    <w:rsid w:val="000846EF"/>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846EF"/>
    <w:pPr>
      <w:jc w:val="center"/>
    </w:pPr>
    <w:rPr>
      <w:b w:val="0"/>
      <w:bCs/>
    </w:rPr>
  </w:style>
  <w:style w:type="paragraph" w:customStyle="1" w:styleId="Classification">
    <w:name w:val="Classification"/>
    <w:basedOn w:val="HeadingBase"/>
    <w:next w:val="Footer"/>
    <w:rsid w:val="000846EF"/>
    <w:pPr>
      <w:jc w:val="center"/>
    </w:pPr>
    <w:rPr>
      <w:rFonts w:asciiTheme="minorHAnsi" w:hAnsiTheme="minorHAnsi"/>
      <w:b/>
      <w:smallCaps/>
      <w:sz w:val="24"/>
    </w:rPr>
  </w:style>
  <w:style w:type="paragraph" w:customStyle="1" w:styleId="CoverTitleMain">
    <w:name w:val="Cover Title Main"/>
    <w:basedOn w:val="Normal"/>
    <w:next w:val="Normal"/>
    <w:rsid w:val="000846EF"/>
    <w:pPr>
      <w:keepNext/>
      <w:pBdr>
        <w:bottom w:val="single" w:sz="18" w:space="14" w:color="2C384A" w:themeColor="accent1"/>
      </w:pBdr>
      <w:spacing w:before="0" w:after="240"/>
    </w:pPr>
    <w:rPr>
      <w:b/>
      <w:color w:val="2C384A" w:themeColor="accent1"/>
      <w:sz w:val="56"/>
      <w:szCs w:val="40"/>
    </w:rPr>
  </w:style>
  <w:style w:type="paragraph" w:customStyle="1" w:styleId="CoverTitleSub">
    <w:name w:val="Cover Title Sub"/>
    <w:basedOn w:val="Normal"/>
    <w:rsid w:val="000846EF"/>
    <w:pPr>
      <w:keepNext/>
      <w:spacing w:before="0"/>
    </w:pPr>
    <w:rPr>
      <w:color w:val="2C384A" w:themeColor="accent1"/>
      <w:sz w:val="40"/>
    </w:rPr>
  </w:style>
  <w:style w:type="paragraph" w:customStyle="1" w:styleId="FooterEven">
    <w:name w:val="Footer Even"/>
    <w:basedOn w:val="Footer"/>
    <w:rsid w:val="000846EF"/>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0846EF"/>
    <w:pPr>
      <w:keepNext/>
      <w:tabs>
        <w:tab w:val="clear" w:pos="4513"/>
        <w:tab w:val="clear" w:pos="9026"/>
        <w:tab w:val="right" w:pos="9072"/>
      </w:tabs>
      <w:jc w:val="right"/>
    </w:pPr>
    <w:rPr>
      <w:color w:val="2C384A" w:themeColor="accent1"/>
    </w:rPr>
  </w:style>
  <w:style w:type="paragraph" w:customStyle="1" w:styleId="HeaderEven">
    <w:name w:val="Header Even"/>
    <w:basedOn w:val="Header"/>
    <w:qFormat/>
    <w:rsid w:val="000846EF"/>
    <w:pPr>
      <w:jc w:val="left"/>
    </w:pPr>
    <w:rPr>
      <w:color w:val="002C47"/>
    </w:rPr>
  </w:style>
  <w:style w:type="paragraph" w:customStyle="1" w:styleId="HeaderOdd">
    <w:name w:val="Header Odd"/>
    <w:basedOn w:val="Header"/>
    <w:qFormat/>
    <w:rsid w:val="000846EF"/>
    <w:rPr>
      <w:color w:val="002C47"/>
    </w:rPr>
  </w:style>
  <w:style w:type="paragraph" w:styleId="NormalIndent">
    <w:name w:val="Normal Indent"/>
    <w:basedOn w:val="Normal"/>
    <w:rsid w:val="000846EF"/>
    <w:pPr>
      <w:ind w:left="567"/>
    </w:pPr>
  </w:style>
  <w:style w:type="paragraph" w:customStyle="1" w:styleId="TableTextBase">
    <w:name w:val="Table Text Base"/>
    <w:rsid w:val="000846EF"/>
    <w:pPr>
      <w:spacing w:before="40" w:after="40" w:line="240" w:lineRule="auto"/>
    </w:pPr>
    <w:rPr>
      <w:rFonts w:eastAsia="Times New Roman" w:cs="Times New Roman"/>
      <w:color w:val="000000"/>
      <w:sz w:val="20"/>
      <w:szCs w:val="20"/>
      <w:lang w:eastAsia="en-AU"/>
    </w:rPr>
  </w:style>
  <w:style w:type="paragraph" w:customStyle="1" w:styleId="TableColumnHeadingCentred">
    <w:name w:val="Table Column Heading Centred"/>
    <w:basedOn w:val="TableTextLeft"/>
    <w:rsid w:val="000846EF"/>
    <w:pPr>
      <w:jc w:val="center"/>
    </w:pPr>
    <w:rPr>
      <w:b/>
      <w:color w:val="2C384A" w:themeColor="accent1"/>
      <w:sz w:val="20"/>
    </w:rPr>
  </w:style>
  <w:style w:type="paragraph" w:customStyle="1" w:styleId="TableColumnHeadingLeft">
    <w:name w:val="Table Column Heading Left"/>
    <w:basedOn w:val="TableTextLeft"/>
    <w:rsid w:val="000846EF"/>
    <w:rPr>
      <w:b/>
      <w:color w:val="2C384A" w:themeColor="accent1"/>
      <w:sz w:val="20"/>
    </w:rPr>
  </w:style>
  <w:style w:type="paragraph" w:customStyle="1" w:styleId="TableColumnHeadingRight">
    <w:name w:val="Table Column Heading Right"/>
    <w:basedOn w:val="TableTextLeft"/>
    <w:rsid w:val="000846EF"/>
    <w:pPr>
      <w:jc w:val="right"/>
    </w:pPr>
    <w:rPr>
      <w:b/>
      <w:color w:val="2C384A" w:themeColor="accent1"/>
      <w:sz w:val="20"/>
    </w:rPr>
  </w:style>
  <w:style w:type="paragraph" w:customStyle="1" w:styleId="TableGraphic">
    <w:name w:val="Table Graphic"/>
    <w:basedOn w:val="HeadingBase"/>
    <w:next w:val="Normal"/>
    <w:rsid w:val="000846EF"/>
    <w:pPr>
      <w:spacing w:after="0"/>
    </w:pPr>
  </w:style>
  <w:style w:type="paragraph" w:customStyle="1" w:styleId="TableMainHeading">
    <w:name w:val="Table Main Heading"/>
    <w:basedOn w:val="Heading3"/>
    <w:next w:val="Normal"/>
    <w:rsid w:val="000846EF"/>
    <w:pPr>
      <w:spacing w:before="120"/>
    </w:pPr>
    <w:rPr>
      <w:b w:val="0"/>
      <w:sz w:val="26"/>
    </w:rPr>
  </w:style>
  <w:style w:type="paragraph" w:customStyle="1" w:styleId="TableMainHeadingContd">
    <w:name w:val="Table Main Heading Contd"/>
    <w:basedOn w:val="HeadingBase"/>
    <w:next w:val="TableGraphic"/>
    <w:rsid w:val="000846EF"/>
    <w:pPr>
      <w:spacing w:before="240" w:after="60"/>
    </w:pPr>
    <w:rPr>
      <w:rFonts w:asciiTheme="minorHAnsi" w:hAnsiTheme="minorHAnsi"/>
      <w:b/>
      <w:color w:val="5F5F5F" w:themeColor="text2"/>
      <w:sz w:val="22"/>
    </w:rPr>
  </w:style>
  <w:style w:type="paragraph" w:customStyle="1" w:styleId="TableSecondHeading">
    <w:name w:val="Table Second Heading"/>
    <w:basedOn w:val="Normal"/>
    <w:next w:val="Normal"/>
    <w:rsid w:val="000846EF"/>
    <w:pPr>
      <w:keepNext/>
      <w:spacing w:before="0" w:after="20"/>
    </w:pPr>
    <w:rPr>
      <w:b/>
      <w:color w:val="004A7F"/>
    </w:rPr>
  </w:style>
  <w:style w:type="paragraph" w:customStyle="1" w:styleId="TableTextCentered">
    <w:name w:val="Table Text Centered"/>
    <w:basedOn w:val="TableTextRight"/>
    <w:rsid w:val="000846EF"/>
    <w:pPr>
      <w:jc w:val="center"/>
    </w:pPr>
  </w:style>
  <w:style w:type="paragraph" w:customStyle="1" w:styleId="TableTextIndented">
    <w:name w:val="Table Text Indented"/>
    <w:basedOn w:val="TableTextLeft"/>
    <w:rsid w:val="000846EF"/>
    <w:pPr>
      <w:ind w:left="284"/>
    </w:pPr>
  </w:style>
  <w:style w:type="paragraph" w:customStyle="1" w:styleId="TableTextLeft">
    <w:name w:val="Table Text Left"/>
    <w:basedOn w:val="TableTextRight"/>
    <w:rsid w:val="000846EF"/>
    <w:pPr>
      <w:jc w:val="left"/>
    </w:pPr>
  </w:style>
  <w:style w:type="paragraph" w:customStyle="1" w:styleId="TableTextRight">
    <w:name w:val="Table Text Right"/>
    <w:basedOn w:val="Normal"/>
    <w:rsid w:val="000846EF"/>
    <w:pPr>
      <w:spacing w:before="40" w:after="40"/>
      <w:jc w:val="right"/>
    </w:pPr>
    <w:rPr>
      <w:color w:val="000000"/>
      <w:sz w:val="18"/>
    </w:rPr>
  </w:style>
  <w:style w:type="paragraph" w:styleId="TOC2">
    <w:name w:val="toc 2"/>
    <w:basedOn w:val="Normal"/>
    <w:next w:val="Normal"/>
    <w:uiPriority w:val="39"/>
    <w:rsid w:val="000846EF"/>
    <w:pPr>
      <w:keepNext/>
      <w:tabs>
        <w:tab w:val="right" w:leader="dot" w:pos="9072"/>
      </w:tabs>
      <w:spacing w:before="40" w:after="20"/>
      <w:ind w:right="-2"/>
    </w:pPr>
    <w:rPr>
      <w:noProof/>
      <w:color w:val="5D779D" w:themeColor="accent3"/>
    </w:rPr>
  </w:style>
  <w:style w:type="paragraph" w:styleId="TOC3">
    <w:name w:val="toc 3"/>
    <w:basedOn w:val="Normal"/>
    <w:next w:val="Normal"/>
    <w:uiPriority w:val="39"/>
    <w:rsid w:val="000846EF"/>
    <w:pPr>
      <w:tabs>
        <w:tab w:val="right" w:leader="dot" w:pos="9072"/>
      </w:tabs>
      <w:spacing w:before="20" w:after="0"/>
      <w:ind w:left="284" w:right="-2"/>
    </w:pPr>
    <w:rPr>
      <w:rFonts w:cs="Calibri"/>
      <w:noProof/>
    </w:rPr>
  </w:style>
  <w:style w:type="paragraph" w:styleId="TOC4">
    <w:name w:val="toc 4"/>
    <w:basedOn w:val="Normal"/>
    <w:next w:val="Normal"/>
    <w:rsid w:val="000846EF"/>
    <w:pPr>
      <w:tabs>
        <w:tab w:val="right" w:leader="dot" w:pos="9072"/>
      </w:tabs>
      <w:spacing w:after="0"/>
      <w:ind w:left="454" w:right="851"/>
    </w:pPr>
    <w:rPr>
      <w:color w:val="2C384A" w:themeColor="accent1"/>
    </w:rPr>
  </w:style>
  <w:style w:type="character" w:customStyle="1" w:styleId="Italic">
    <w:name w:val="Italic"/>
    <w:basedOn w:val="DefaultParagraphFont"/>
    <w:rsid w:val="000846EF"/>
    <w:rPr>
      <w:i/>
    </w:rPr>
  </w:style>
  <w:style w:type="paragraph" w:customStyle="1" w:styleId="OneLevelNumberedParagraph">
    <w:name w:val="One Level Numbered Paragraph"/>
    <w:basedOn w:val="Normal"/>
    <w:rsid w:val="000846EF"/>
    <w:pPr>
      <w:numPr>
        <w:numId w:val="1"/>
      </w:numPr>
    </w:pPr>
  </w:style>
  <w:style w:type="character" w:customStyle="1" w:styleId="EmailStyle81">
    <w:name w:val="EmailStyle81"/>
    <w:basedOn w:val="DefaultParagraphFont"/>
    <w:semiHidden/>
    <w:rsid w:val="000846EF"/>
    <w:rPr>
      <w:rFonts w:ascii="Arial" w:hAnsi="Arial" w:cs="Arial"/>
      <w:color w:val="auto"/>
      <w:sz w:val="20"/>
      <w:szCs w:val="20"/>
    </w:rPr>
  </w:style>
  <w:style w:type="paragraph" w:customStyle="1" w:styleId="CoverDate">
    <w:name w:val="Cover Date"/>
    <w:basedOn w:val="Normal"/>
    <w:rsid w:val="000846EF"/>
    <w:pPr>
      <w:keepNext/>
      <w:spacing w:before="840" w:after="0"/>
    </w:pPr>
    <w:rPr>
      <w:color w:val="2C384A" w:themeColor="accent1"/>
      <w:sz w:val="28"/>
    </w:rPr>
  </w:style>
  <w:style w:type="character" w:customStyle="1" w:styleId="BulletChar">
    <w:name w:val="Bullet Char"/>
    <w:basedOn w:val="DefaultParagraphFont"/>
    <w:link w:val="Bullet"/>
    <w:locked/>
    <w:rsid w:val="000846EF"/>
    <w:rPr>
      <w:rFonts w:ascii="Calibri Light" w:eastAsia="Times New Roman" w:hAnsi="Calibri Light" w:cs="Times New Roman"/>
      <w:szCs w:val="20"/>
      <w:lang w:eastAsia="en-AU"/>
    </w:rPr>
  </w:style>
  <w:style w:type="paragraph" w:customStyle="1" w:styleId="Boxbullet">
    <w:name w:val="Box bullet"/>
    <w:basedOn w:val="Bullet"/>
    <w:autoRedefine/>
    <w:rsid w:val="000846EF"/>
    <w:pPr>
      <w:tabs>
        <w:tab w:val="num" w:pos="284"/>
      </w:tabs>
      <w:spacing w:before="60"/>
    </w:pPr>
    <w:rPr>
      <w:color w:val="0D0D0D" w:themeColor="text1" w:themeTint="F2"/>
    </w:rPr>
  </w:style>
  <w:style w:type="numbering" w:customStyle="1" w:styleId="BoxBulletedList">
    <w:name w:val="Box Bulleted List"/>
    <w:uiPriority w:val="99"/>
    <w:rsid w:val="000846EF"/>
    <w:pPr>
      <w:numPr>
        <w:numId w:val="4"/>
      </w:numPr>
    </w:pPr>
  </w:style>
  <w:style w:type="character" w:customStyle="1" w:styleId="DashChar">
    <w:name w:val="Dash Char"/>
    <w:basedOn w:val="DefaultParagraphFont"/>
    <w:link w:val="Dash"/>
    <w:locked/>
    <w:rsid w:val="000846EF"/>
    <w:rPr>
      <w:rFonts w:ascii="Calibri Light" w:eastAsia="Times New Roman" w:hAnsi="Calibri Light" w:cs="Times New Roman"/>
      <w:szCs w:val="20"/>
      <w:lang w:eastAsia="en-AU"/>
    </w:rPr>
  </w:style>
  <w:style w:type="paragraph" w:customStyle="1" w:styleId="Boxdash">
    <w:name w:val="Box dash"/>
    <w:basedOn w:val="Dash"/>
    <w:rsid w:val="000846EF"/>
    <w:pPr>
      <w:tabs>
        <w:tab w:val="clear" w:pos="567"/>
        <w:tab w:val="num" w:pos="1040"/>
      </w:tabs>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locked/>
    <w:rsid w:val="000846EF"/>
    <w:rPr>
      <w:rFonts w:ascii="Calibri Light" w:eastAsia="Times New Roman" w:hAnsi="Calibri Light" w:cs="Times New Roman"/>
      <w:szCs w:val="20"/>
      <w:lang w:eastAsia="en-AU"/>
    </w:rPr>
  </w:style>
  <w:style w:type="paragraph" w:customStyle="1" w:styleId="Boxdoubledot">
    <w:name w:val="Box double dot"/>
    <w:basedOn w:val="DoubleDot"/>
    <w:rsid w:val="000846EF"/>
    <w:pPr>
      <w:tabs>
        <w:tab w:val="clear" w:pos="850"/>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0846EF"/>
    <w:rPr>
      <w:rFonts w:ascii="Calibri Light" w:eastAsia="Times New Roman" w:hAnsi="Calibri Light" w:cs="Times New Roman"/>
      <w:szCs w:val="20"/>
      <w:lang w:eastAsia="en-AU"/>
    </w:rPr>
  </w:style>
  <w:style w:type="numbering" w:customStyle="1" w:styleId="BulletedList">
    <w:name w:val="Bulleted List"/>
    <w:uiPriority w:val="99"/>
    <w:rsid w:val="000846EF"/>
    <w:pPr>
      <w:numPr>
        <w:numId w:val="5"/>
      </w:numPr>
    </w:pPr>
  </w:style>
  <w:style w:type="numbering" w:customStyle="1" w:styleId="ChartandTableFootnoteAlphaList">
    <w:name w:val="ChartandTableFootnoteAlphaList"/>
    <w:uiPriority w:val="99"/>
    <w:rsid w:val="000846EF"/>
    <w:pPr>
      <w:numPr>
        <w:numId w:val="6"/>
      </w:numPr>
    </w:pPr>
  </w:style>
  <w:style w:type="paragraph" w:customStyle="1" w:styleId="Heading1Numbered">
    <w:name w:val="Heading 1 Numbered"/>
    <w:basedOn w:val="Heading1"/>
    <w:next w:val="Normal"/>
    <w:rsid w:val="000846EF"/>
    <w:pPr>
      <w:numPr>
        <w:numId w:val="7"/>
      </w:numPr>
    </w:pPr>
  </w:style>
  <w:style w:type="paragraph" w:customStyle="1" w:styleId="Heading2Numbered">
    <w:name w:val="Heading 2 Numbered"/>
    <w:basedOn w:val="Heading2"/>
    <w:next w:val="Normal"/>
    <w:rsid w:val="000846EF"/>
    <w:pPr>
      <w:numPr>
        <w:ilvl w:val="1"/>
        <w:numId w:val="7"/>
      </w:numPr>
    </w:pPr>
  </w:style>
  <w:style w:type="paragraph" w:customStyle="1" w:styleId="Heading3Numbered">
    <w:name w:val="Heading 3 Numbered"/>
    <w:basedOn w:val="Heading3"/>
    <w:rsid w:val="000846EF"/>
    <w:pPr>
      <w:numPr>
        <w:ilvl w:val="2"/>
        <w:numId w:val="7"/>
      </w:numPr>
    </w:pPr>
  </w:style>
  <w:style w:type="paragraph" w:customStyle="1" w:styleId="Instructions">
    <w:name w:val="Instructions"/>
    <w:basedOn w:val="Normal"/>
    <w:uiPriority w:val="1"/>
    <w:qFormat/>
    <w:rsid w:val="000846EF"/>
    <w:pPr>
      <w:shd w:val="clear" w:color="auto" w:fill="FFFF00"/>
      <w:ind w:left="170" w:hanging="170"/>
    </w:pPr>
    <w:rPr>
      <w:rFonts w:asciiTheme="minorHAnsi" w:hAnsiTheme="minorHAnsi"/>
      <w:sz w:val="20"/>
      <w:szCs w:val="24"/>
    </w:rPr>
  </w:style>
  <w:style w:type="paragraph" w:styleId="ListParagraph">
    <w:name w:val="List Paragraph"/>
    <w:basedOn w:val="Normal"/>
    <w:uiPriority w:val="34"/>
    <w:rsid w:val="000846EF"/>
    <w:pPr>
      <w:ind w:left="720"/>
      <w:contextualSpacing/>
    </w:pPr>
  </w:style>
  <w:style w:type="paragraph" w:customStyle="1" w:styleId="NotesHeading">
    <w:name w:val="Notes Heading"/>
    <w:basedOn w:val="Normal"/>
    <w:rsid w:val="000846EF"/>
    <w:pPr>
      <w:keepNext/>
      <w:spacing w:before="240" w:after="360"/>
      <w:jc w:val="center"/>
    </w:pPr>
    <w:rPr>
      <w:rFonts w:ascii="Century Gothic" w:hAnsi="Century Gothic"/>
      <w:smallCaps/>
      <w:color w:val="5F5F5F" w:themeColor="text2"/>
      <w:sz w:val="36"/>
      <w:szCs w:val="36"/>
    </w:rPr>
  </w:style>
  <w:style w:type="numbering" w:customStyle="1" w:styleId="OneLevelList">
    <w:name w:val="OneLevelList"/>
    <w:uiPriority w:val="99"/>
    <w:rsid w:val="000846EF"/>
    <w:pPr>
      <w:numPr>
        <w:numId w:val="8"/>
      </w:numPr>
    </w:pPr>
  </w:style>
  <w:style w:type="numbering" w:customStyle="1" w:styleId="OutlineList">
    <w:name w:val="OutlineList"/>
    <w:uiPriority w:val="99"/>
    <w:rsid w:val="000846EF"/>
    <w:pPr>
      <w:numPr>
        <w:numId w:val="9"/>
      </w:numPr>
    </w:pPr>
  </w:style>
  <w:style w:type="paragraph" w:customStyle="1" w:styleId="ReportDate">
    <w:name w:val="Report Date"/>
    <w:basedOn w:val="Normal"/>
    <w:link w:val="ReportDateChar"/>
    <w:rsid w:val="000846EF"/>
    <w:pPr>
      <w:keepNext/>
      <w:spacing w:before="0" w:after="360"/>
    </w:pPr>
    <w:rPr>
      <w:color w:val="90B6F0"/>
      <w:sz w:val="32"/>
    </w:rPr>
  </w:style>
  <w:style w:type="character" w:customStyle="1" w:styleId="ReportDateChar">
    <w:name w:val="Report Date Char"/>
    <w:basedOn w:val="DefaultParagraphFont"/>
    <w:link w:val="ReportDate"/>
    <w:rsid w:val="000846EF"/>
    <w:rPr>
      <w:rFonts w:ascii="Calibri Light" w:eastAsia="Times New Roman" w:hAnsi="Calibri Light" w:cs="Times New Roman"/>
      <w:color w:val="90B6F0"/>
      <w:sz w:val="32"/>
      <w:szCs w:val="20"/>
      <w:lang w:eastAsia="en-AU"/>
    </w:rPr>
  </w:style>
  <w:style w:type="character" w:customStyle="1" w:styleId="SingleParagraphChar">
    <w:name w:val="Single Paragraph Char"/>
    <w:basedOn w:val="DefaultParagraphFont"/>
    <w:link w:val="SingleParagraph"/>
    <w:rsid w:val="000846EF"/>
    <w:rPr>
      <w:rFonts w:ascii="Calibri Light" w:eastAsia="Times New Roman" w:hAnsi="Calibri Light" w:cs="Times New Roman"/>
      <w:szCs w:val="20"/>
      <w:lang w:eastAsia="en-AU"/>
    </w:rPr>
  </w:style>
  <w:style w:type="paragraph" w:styleId="Subtitle">
    <w:name w:val="Subtitle"/>
    <w:basedOn w:val="Normal"/>
    <w:next w:val="Normal"/>
    <w:link w:val="SubtitleChar"/>
    <w:uiPriority w:val="11"/>
    <w:rsid w:val="000846EF"/>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0846EF"/>
    <w:rPr>
      <w:rFonts w:ascii="Calibri Light" w:eastAsiaTheme="majorEastAsia" w:hAnsi="Calibri Light" w:cstheme="majorBidi"/>
      <w:iCs/>
      <w:color w:val="EEEEEE"/>
      <w:sz w:val="44"/>
      <w:szCs w:val="44"/>
      <w:lang w:eastAsia="en-AU"/>
    </w:rPr>
  </w:style>
  <w:style w:type="paragraph" w:customStyle="1" w:styleId="TableHeadingContinued">
    <w:name w:val="Table Heading Continued"/>
    <w:basedOn w:val="TableMainHeading"/>
    <w:next w:val="TableGraphic"/>
    <w:rsid w:val="000846EF"/>
  </w:style>
  <w:style w:type="paragraph" w:styleId="Title">
    <w:name w:val="Title"/>
    <w:basedOn w:val="Normal"/>
    <w:next w:val="Normal"/>
    <w:link w:val="TitleChar"/>
    <w:uiPriority w:val="10"/>
    <w:rsid w:val="000846EF"/>
    <w:pPr>
      <w:spacing w:before="0" w:after="300"/>
      <w:contextualSpacing/>
    </w:pPr>
    <w:rPr>
      <w:rFonts w:eastAsiaTheme="majorEastAsia" w:cstheme="majorBidi"/>
      <w:b/>
      <w:color w:val="FFFFFF" w:themeColor="background1"/>
      <w:spacing w:val="5"/>
      <w:kern w:val="28"/>
      <w:sz w:val="72"/>
      <w:szCs w:val="52"/>
    </w:rPr>
  </w:style>
  <w:style w:type="character" w:customStyle="1" w:styleId="TitleChar">
    <w:name w:val="Title Char"/>
    <w:basedOn w:val="DefaultParagraphFont"/>
    <w:link w:val="Title"/>
    <w:uiPriority w:val="10"/>
    <w:rsid w:val="000846EF"/>
    <w:rPr>
      <w:rFonts w:ascii="Calibri Light" w:eastAsiaTheme="majorEastAsia" w:hAnsi="Calibri Light" w:cstheme="majorBidi"/>
      <w:b/>
      <w:color w:val="FFFFFF" w:themeColor="background1"/>
      <w:spacing w:val="5"/>
      <w:kern w:val="28"/>
      <w:sz w:val="72"/>
      <w:szCs w:val="52"/>
      <w:lang w:eastAsia="en-AU"/>
    </w:rPr>
  </w:style>
  <w:style w:type="paragraph" w:customStyle="1" w:styleId="BoxSubHeading">
    <w:name w:val="Box Sub Heading"/>
    <w:basedOn w:val="BoxHeading"/>
    <w:qFormat/>
    <w:rsid w:val="00FB6B0E"/>
    <w:rPr>
      <w:b w:val="0"/>
      <w:bCs/>
      <w:i/>
      <w:iCs/>
      <w:sz w:val="24"/>
      <w:szCs w:val="24"/>
    </w:rPr>
  </w:style>
  <w:style w:type="character" w:customStyle="1" w:styleId="FramedHeader">
    <w:name w:val="Framed Header"/>
    <w:basedOn w:val="DefaultParagraphFont"/>
    <w:rsid w:val="000846EF"/>
    <w:rPr>
      <w:rFonts w:ascii="Arial" w:hAnsi="Arial"/>
      <w:dstrike w:val="0"/>
      <w:color w:val="auto"/>
      <w:sz w:val="18"/>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56F8A7C77145CBAF61E28C2658706A"/>
        <w:category>
          <w:name w:val="General"/>
          <w:gallery w:val="placeholder"/>
        </w:category>
        <w:types>
          <w:type w:val="bbPlcHdr"/>
        </w:types>
        <w:behaviors>
          <w:behavior w:val="content"/>
        </w:behaviors>
        <w:guid w:val="{CD8A2C26-62B7-407A-B34E-E2D6430A32FF}"/>
      </w:docPartPr>
      <w:docPartBody>
        <w:p w:rsidR="00B76AC6" w:rsidRDefault="00B76AC6" w:rsidP="002F52A6">
          <w:pPr>
            <w:pStyle w:val="8656F8A7C77145CBAF61E28C2658706A"/>
          </w:pPr>
          <w:r>
            <w:rPr>
              <w:rFonts w:ascii="Montserrat Light" w:hAnsi="Montserrat Light"/>
              <w:sz w:val="32"/>
              <w:szCs w:val="32"/>
            </w:rPr>
            <w:t>Committee Type</w:t>
          </w:r>
        </w:p>
      </w:docPartBody>
    </w:docPart>
    <w:docPart>
      <w:docPartPr>
        <w:name w:val="2898120352A84DD48EDC3CCB2663A340"/>
        <w:category>
          <w:name w:val="General"/>
          <w:gallery w:val="placeholder"/>
        </w:category>
        <w:types>
          <w:type w:val="bbPlcHdr"/>
        </w:types>
        <w:behaviors>
          <w:behavior w:val="content"/>
        </w:behaviors>
        <w:guid w:val="{A79E7521-9B7D-45B0-8575-D8B84F0C5EF2}"/>
      </w:docPartPr>
      <w:docPartBody>
        <w:p w:rsidR="00B76AC6" w:rsidRDefault="00B76AC6" w:rsidP="002F52A6">
          <w:pPr>
            <w:pStyle w:val="2898120352A84DD48EDC3CCB2663A340"/>
          </w:pPr>
          <w:r>
            <w:rPr>
              <w:rFonts w:ascii="Montserrat Light" w:hAnsi="Montserrat Light"/>
              <w:sz w:val="32"/>
              <w:szCs w:val="32"/>
            </w:rPr>
            <w:t>Committee Name</w:t>
          </w:r>
        </w:p>
      </w:docPartBody>
    </w:docPart>
    <w:docPart>
      <w:docPartPr>
        <w:name w:val="749CD8EB45014960823471CA5E14FDC1"/>
        <w:category>
          <w:name w:val="General"/>
          <w:gallery w:val="placeholder"/>
        </w:category>
        <w:types>
          <w:type w:val="bbPlcHdr"/>
        </w:types>
        <w:behaviors>
          <w:behavior w:val="content"/>
        </w:behaviors>
        <w:guid w:val="{44B8F172-7BB5-443A-A37B-93151F441254}"/>
      </w:docPartPr>
      <w:docPartBody>
        <w:p w:rsidR="00B76AC6" w:rsidRDefault="00B76AC6" w:rsidP="002F52A6">
          <w:pPr>
            <w:pStyle w:val="749CD8EB45014960823471CA5E14FDC1"/>
          </w:pPr>
          <w:r>
            <w:rPr>
              <w:rFonts w:ascii="Montserrat Light" w:hAnsi="Montserrat Light"/>
              <w:sz w:val="32"/>
              <w:szCs w:val="32"/>
            </w:rPr>
            <w:t>Report Title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45918" w:rsidRDefault="00E45918">
      <w:pPr>
        <w:spacing w:after="0" w:line="240" w:lineRule="auto"/>
      </w:pPr>
      <w:r>
        <w:separator/>
      </w:r>
    </w:p>
  </w:endnote>
  <w:endnote w:type="continuationSeparator" w:id="0">
    <w:p w:rsidR="00E45918" w:rsidRDefault="00E45918">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Ligh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45918" w:rsidRDefault="00E45918">
      <w:pPr>
        <w:spacing w:after="0" w:line="240" w:lineRule="auto"/>
      </w:pPr>
      <w:r>
        <w:separator/>
      </w:r>
    </w:p>
  </w:footnote>
  <w:footnote w:type="continuationSeparator" w:id="0">
    <w:p w:rsidR="00E45918" w:rsidRDefault="00E45918">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31E"/>
    <w:rsid w:val="002F52A6"/>
    <w:rsid w:val="008B1EF4"/>
    <w:rsid w:val="00B76AC6"/>
    <w:rsid w:val="00B84B01"/>
    <w:rsid w:val="00CF75DF"/>
    <w:rsid w:val="00DE431E"/>
    <w:rsid w:val="00E45918"/>
    <w:rsid w:val="00E7416D"/>
    <w:rsid w:val="00F302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4B01"/>
    <w:rPr>
      <w:color w:val="808080"/>
    </w:rPr>
  </w:style>
  <w:style w:type="paragraph" w:customStyle="1" w:styleId="8656F8A7C77145CBAF61E28C2658706A">
    <w:name w:val="8656F8A7C77145CBAF61E28C2658706A"/>
    <w:rsid w:val="002F52A6"/>
  </w:style>
  <w:style w:type="paragraph" w:customStyle="1" w:styleId="2898120352A84DD48EDC3CCB2663A340">
    <w:name w:val="2898120352A84DD48EDC3CCB2663A340"/>
    <w:rsid w:val="002F52A6"/>
  </w:style>
  <w:style w:type="paragraph" w:customStyle="1" w:styleId="749CD8EB45014960823471CA5E14FDC1">
    <w:name w:val="749CD8EB45014960823471CA5E14FDC1"/>
    <w:rsid w:val="002F52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1261</Words>
  <Characters>7194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Australian Government response to the House Committee on Tax and Revenue report</vt:lpstr>
    </vt:vector>
  </TitlesOfParts>
  <Company/>
  <LinksUpToDate>false</LinksUpToDate>
  <CharactersWithSpaces>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response to the House Committee on Tax and Revenue report</dc:title>
  <dc:subject>Owning a Share of Your Work: Tax Treatment of Employee Share Schemes</dc:subject>
  <dc:creator/>
  <cp:keywords/>
  <cp:lastModifiedBy/>
  <cp:revision>1</cp:revision>
  <dcterms:created xsi:type="dcterms:W3CDTF">2024-07-26T04:14:00Z</dcterms:created>
  <dcterms:modified xsi:type="dcterms:W3CDTF">2024-07-26T04:42:00Z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2024-07-26T04:42:51Z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030484bf-b0fd-4c51-8968-dce3b9271667</vt:lpwstr>
  </property>
  <property fmtid="{D5CDD505-2E9C-101B-9397-08002B2CF9AE}" pid="8" name="MSIP_Label_4f932d64-9ab1-4d9b-81d2-a3a8b82dd47d_ContentBits">
    <vt:lpwstr>0</vt:lpwstr>
  </property>
</Properties>
</file>