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878A0" w14:textId="77777777" w:rsidR="00E24AA1" w:rsidRDefault="00E24AA1" w:rsidP="00E24AA1">
      <w:pPr>
        <w:pStyle w:val="Baseparagraphcentred"/>
      </w:pPr>
      <w:bookmarkStart w:id="0" w:name="_Toc78548463"/>
      <w:bookmarkStart w:id="1" w:name="_Toc78549734"/>
      <w:bookmarkStart w:id="2" w:name="_Toc78549779"/>
      <w:bookmarkStart w:id="3" w:name="_Toc80097481"/>
      <w:bookmarkStart w:id="4" w:name="_Toc80097775"/>
      <w:bookmarkStart w:id="5" w:name="_Hlk81640909"/>
    </w:p>
    <w:p w14:paraId="64789792" w14:textId="77777777" w:rsidR="00E24AA1" w:rsidRDefault="00E24AA1" w:rsidP="00E24AA1">
      <w:pPr>
        <w:pStyle w:val="Baseparagraphcentred"/>
      </w:pPr>
      <w:r>
        <w:t>THE PARLIAMENT OF THE COMMONWEALTH OF AUSTRALIA</w:t>
      </w:r>
    </w:p>
    <w:p w14:paraId="015BA937" w14:textId="77777777" w:rsidR="00E24AA1" w:rsidRDefault="00E24AA1" w:rsidP="00E24AA1">
      <w:pPr>
        <w:pStyle w:val="Baseparagraphcentred"/>
      </w:pPr>
    </w:p>
    <w:p w14:paraId="3477490C" w14:textId="2E70D998" w:rsidR="00E24AA1" w:rsidRDefault="001E6F34" w:rsidP="001E6F34">
      <w:pPr>
        <w:pStyle w:val="Baseparagraphcentred"/>
        <w:tabs>
          <w:tab w:val="left" w:pos="4778"/>
        </w:tabs>
        <w:jc w:val="left"/>
      </w:pPr>
      <w:r>
        <w:tab/>
      </w:r>
    </w:p>
    <w:p w14:paraId="5F3A0F53" w14:textId="77777777" w:rsidR="00E24AA1" w:rsidRDefault="00E24AA1" w:rsidP="00E24AA1">
      <w:pPr>
        <w:pStyle w:val="Baseparagraphcentred"/>
      </w:pPr>
    </w:p>
    <w:p w14:paraId="516AD0CF" w14:textId="05E16F5F" w:rsidR="000A4EB2" w:rsidRDefault="0031004D" w:rsidP="000A4EB2">
      <w:pPr>
        <w:pStyle w:val="Baseparagraphcentred"/>
      </w:pPr>
      <w:r>
        <w:t>HOUSE OF REPRESENTATIVES</w:t>
      </w:r>
    </w:p>
    <w:p w14:paraId="09D97BB4" w14:textId="77777777" w:rsidR="00E24AA1" w:rsidRDefault="00E24AA1" w:rsidP="00E24AA1">
      <w:pPr>
        <w:pStyle w:val="Baseparagraphcentred"/>
      </w:pPr>
    </w:p>
    <w:p w14:paraId="776B6E72" w14:textId="77777777" w:rsidR="00E24AA1" w:rsidRDefault="00E24AA1" w:rsidP="00E24AA1">
      <w:pPr>
        <w:pStyle w:val="Baseparagraphcentred"/>
      </w:pPr>
    </w:p>
    <w:p w14:paraId="6F79053F" w14:textId="77777777" w:rsidR="00E24AA1" w:rsidRDefault="00E24AA1" w:rsidP="00E24AA1">
      <w:pPr>
        <w:pStyle w:val="Baseparagraphcentred"/>
        <w:pBdr>
          <w:bottom w:val="single" w:sz="4" w:space="1" w:color="auto"/>
        </w:pBdr>
      </w:pPr>
    </w:p>
    <w:p w14:paraId="2554FCF8" w14:textId="77777777" w:rsidR="00965B37" w:rsidRDefault="00965B37" w:rsidP="00965B37">
      <w:pPr>
        <w:pStyle w:val="BillName"/>
      </w:pPr>
      <w:bookmarkStart w:id="6" w:name="BillName"/>
      <w:bookmarkEnd w:id="6"/>
      <w:r>
        <w:t>Treasury Laws Amendment Bill: Self-amendments by small and medium businesses</w:t>
      </w:r>
    </w:p>
    <w:p w14:paraId="5CF8E909" w14:textId="77777777" w:rsidR="00E24AA1" w:rsidRDefault="00E24AA1" w:rsidP="00E24AA1">
      <w:pPr>
        <w:pStyle w:val="Baseparagraphcentred"/>
        <w:pBdr>
          <w:top w:val="single" w:sz="4" w:space="1" w:color="auto"/>
        </w:pBdr>
      </w:pPr>
    </w:p>
    <w:p w14:paraId="5410F81A" w14:textId="77777777" w:rsidR="00E24AA1" w:rsidRDefault="00E24AA1" w:rsidP="00E24AA1">
      <w:pPr>
        <w:pStyle w:val="Baseparagraphcentred"/>
      </w:pPr>
    </w:p>
    <w:p w14:paraId="2A0AE4A0" w14:textId="77777777" w:rsidR="00E24AA1" w:rsidRDefault="00E24AA1" w:rsidP="00E24AA1">
      <w:pPr>
        <w:pStyle w:val="Baseparagraphcentred"/>
      </w:pPr>
    </w:p>
    <w:p w14:paraId="7EF1862B" w14:textId="77777777" w:rsidR="00E24AA1" w:rsidRDefault="00E24AA1" w:rsidP="00E24AA1">
      <w:pPr>
        <w:pStyle w:val="Baseparagraphcentred"/>
      </w:pPr>
    </w:p>
    <w:p w14:paraId="4325657B" w14:textId="77777777" w:rsidR="00256AE5" w:rsidRDefault="00256AE5" w:rsidP="00E24AA1">
      <w:pPr>
        <w:pStyle w:val="Baseparagraphcentred"/>
      </w:pPr>
      <w:r>
        <w:t>EXPOSURE DRAFT EXPLANATORY MATERIALS</w:t>
      </w:r>
    </w:p>
    <w:p w14:paraId="48CF3C31" w14:textId="33BF0B68" w:rsidR="00E24AA1" w:rsidRDefault="00E24AA1" w:rsidP="00E24AA1">
      <w:pPr>
        <w:pStyle w:val="Baseparagraphcentred"/>
      </w:pPr>
    </w:p>
    <w:p w14:paraId="51450FD9" w14:textId="77777777" w:rsidR="00E24AA1" w:rsidRDefault="00E24AA1" w:rsidP="00E24AA1">
      <w:pPr>
        <w:pStyle w:val="Baseparagraphcentred"/>
      </w:pPr>
    </w:p>
    <w:p w14:paraId="617DCED2" w14:textId="77777777" w:rsidR="00E24AA1" w:rsidRDefault="00E24AA1" w:rsidP="00E24AA1">
      <w:pPr>
        <w:pStyle w:val="ParaCentredNoSpacing"/>
      </w:pPr>
    </w:p>
    <w:p w14:paraId="32744A12" w14:textId="77777777" w:rsidR="00E24AA1" w:rsidRPr="00967273" w:rsidRDefault="00E24AA1" w:rsidP="00E24AA1">
      <w:pPr>
        <w:pStyle w:val="Normalparatextnonumbers"/>
        <w:jc w:val="center"/>
        <w:rPr>
          <w:rFonts w:cs="Calibri"/>
          <w:color w:val="000000" w:themeColor="text1"/>
        </w:rPr>
      </w:pPr>
    </w:p>
    <w:p w14:paraId="6CE0CC41" w14:textId="77777777" w:rsidR="008A3B5F" w:rsidRPr="00020288" w:rsidRDefault="008A3B5F" w:rsidP="008A3B5F">
      <w:pPr>
        <w:pStyle w:val="Normalparatextnonumbers"/>
      </w:pPr>
    </w:p>
    <w:p w14:paraId="12963FB2" w14:textId="77777777" w:rsidR="00256AE5" w:rsidRPr="0090171F" w:rsidRDefault="00256AE5" w:rsidP="0090171F">
      <w:pPr>
        <w:pStyle w:val="Normalparatextnonumbers"/>
      </w:pPr>
      <w:bookmarkStart w:id="7" w:name="ConsultPreamble"/>
      <w:bookmarkEnd w:id="7"/>
      <w:r w:rsidRPr="0090171F">
        <w:br w:type="page"/>
      </w:r>
    </w:p>
    <w:p w14:paraId="291652CD" w14:textId="77777777" w:rsidR="00256AE5" w:rsidRPr="0090171F" w:rsidRDefault="00256AE5" w:rsidP="00256AE5">
      <w:pPr>
        <w:pStyle w:val="Normalparatextnonumbers"/>
        <w:numPr>
          <w:ilvl w:val="4"/>
          <w:numId w:val="2"/>
        </w:numPr>
        <w:rPr>
          <w:b/>
        </w:rPr>
      </w:pPr>
      <w:r w:rsidRPr="0090171F">
        <w:rPr>
          <w:b/>
        </w:rPr>
        <w:lastRenderedPageBreak/>
        <w:t>Consultation preamble</w:t>
      </w:r>
    </w:p>
    <w:p w14:paraId="587352B8" w14:textId="77777777" w:rsidR="00256AE5" w:rsidRPr="0090171F" w:rsidRDefault="00256AE5" w:rsidP="0090171F">
      <w:pPr>
        <w:pStyle w:val="Normalparatextnonumbers"/>
      </w:pPr>
      <w:r w:rsidRPr="0090171F">
        <w:t>Treasury seeks feedback on the effectiveness of this exposure draft explanatory material in explaining the policy context and operation of the proposed new law, including, but not limited to:</w:t>
      </w:r>
    </w:p>
    <w:p w14:paraId="5B394B49" w14:textId="77777777" w:rsidR="00256AE5" w:rsidRPr="0090171F" w:rsidRDefault="00256AE5" w:rsidP="0090171F">
      <w:pPr>
        <w:pStyle w:val="Normalparatextnonumbers"/>
      </w:pPr>
      <w:r w:rsidRPr="0090171F">
        <w:t>•</w:t>
      </w:r>
      <w:r w:rsidRPr="0090171F">
        <w:tab/>
        <w:t>how the new law is intended to operate;</w:t>
      </w:r>
    </w:p>
    <w:p w14:paraId="400A25AF" w14:textId="77777777" w:rsidR="00256AE5" w:rsidRPr="0090171F" w:rsidRDefault="00256AE5" w:rsidP="00924E28">
      <w:pPr>
        <w:pStyle w:val="Normalparatextnonumbers"/>
        <w:tabs>
          <w:tab w:val="left" w:pos="709"/>
        </w:tabs>
        <w:ind w:left="709" w:hanging="709"/>
      </w:pPr>
      <w:r w:rsidRPr="0090171F">
        <w:t>•</w:t>
      </w:r>
      <w:r w:rsidRPr="0090171F">
        <w:tab/>
        <w:t xml:space="preserve">whether the background and policy context </w:t>
      </w:r>
      <w:proofErr w:type="gramStart"/>
      <w:r w:rsidRPr="0090171F">
        <w:t>is</w:t>
      </w:r>
      <w:proofErr w:type="gramEnd"/>
      <w:r w:rsidRPr="0090171F">
        <w:t xml:space="preserve"> sufficiently comprehensive to support understanding of the policy intent and outcomes of the new law;</w:t>
      </w:r>
    </w:p>
    <w:p w14:paraId="60546F35" w14:textId="77777777" w:rsidR="00256AE5" w:rsidRPr="0090171F" w:rsidRDefault="00256AE5" w:rsidP="0090171F">
      <w:pPr>
        <w:pStyle w:val="Normalparatextnonumbers"/>
        <w:ind w:left="709" w:hanging="709"/>
      </w:pPr>
      <w:r w:rsidRPr="0090171F">
        <w:t>•</w:t>
      </w:r>
      <w:r w:rsidRPr="0090171F">
        <w:tab/>
        <w:t>the use of relevant examples, illustrations or diagrams as explanatory aids;</w:t>
      </w:r>
      <w:r w:rsidRPr="0090171F">
        <w:br/>
        <w:t>and</w:t>
      </w:r>
    </w:p>
    <w:p w14:paraId="223B2CC8" w14:textId="77777777" w:rsidR="00256AE5" w:rsidRPr="0090171F" w:rsidRDefault="00256AE5" w:rsidP="0090171F">
      <w:pPr>
        <w:pStyle w:val="Normalparatextnonumbers"/>
        <w:ind w:left="709" w:hanging="709"/>
      </w:pPr>
      <w:r w:rsidRPr="0090171F">
        <w:t>•</w:t>
      </w:r>
      <w:r w:rsidRPr="0090171F">
        <w:tab/>
        <w:t>any other matters affecting the readability or presentation of the explanatory material.</w:t>
      </w:r>
    </w:p>
    <w:p w14:paraId="5331B70B" w14:textId="77777777" w:rsidR="00256AE5" w:rsidRPr="0090171F" w:rsidRDefault="00256AE5" w:rsidP="0090171F">
      <w:pPr>
        <w:pStyle w:val="Normalparatextnonumbers"/>
      </w:pPr>
      <w:r w:rsidRPr="0090171F">
        <w:t xml:space="preserve">Feedback on these matters will assist to ensure the Explanatory Memoranda for the Bill aids the Parliament’s consideration of the proposed new law and the needs of other users. </w:t>
      </w:r>
    </w:p>
    <w:p w14:paraId="3547F84A" w14:textId="50024257" w:rsidR="00256AE5" w:rsidRPr="0090171F" w:rsidRDefault="00256AE5" w:rsidP="0090171F">
      <w:pPr>
        <w:pStyle w:val="Normalparatextnonumbers"/>
      </w:pPr>
      <w:r w:rsidRPr="002A56D1">
        <w:t>Treasury and the ATO work closely to identify aspects of new tax laws which may benefit from ATO public advice and guidance (PAG). Feedback is also sought on any aspects of the new law where ATO PAG should be considered, to support stakeholders’ understanding and application of the new law. Stakeholder feedback on this question will be shared with the ATO.</w:t>
      </w:r>
    </w:p>
    <w:p w14:paraId="748B72DE" w14:textId="77777777" w:rsidR="00924E28" w:rsidRPr="00020288" w:rsidRDefault="00924E28" w:rsidP="00873094">
      <w:pPr>
        <w:pStyle w:val="Normalparatextnonumbers"/>
      </w:pPr>
    </w:p>
    <w:p w14:paraId="24C29C0C" w14:textId="77777777" w:rsidR="00873094" w:rsidRPr="00020288" w:rsidRDefault="00873094" w:rsidP="00873094">
      <w:pPr>
        <w:pStyle w:val="TOC1"/>
        <w:sectPr w:rsidR="00873094" w:rsidRPr="00020288" w:rsidSect="00000BFC">
          <w:footerReference w:type="even" r:id="rId7"/>
          <w:footerReference w:type="default" r:id="rId8"/>
          <w:footerReference w:type="first" r:id="rId9"/>
          <w:type w:val="oddPage"/>
          <w:pgSz w:w="9979" w:h="14175" w:code="138"/>
          <w:pgMar w:top="567" w:right="1134" w:bottom="567" w:left="1134" w:header="709" w:footer="709" w:gutter="0"/>
          <w:cols w:space="708"/>
          <w:titlePg/>
          <w:docGrid w:linePitch="360"/>
        </w:sectPr>
      </w:pPr>
    </w:p>
    <w:p w14:paraId="58E93354" w14:textId="77777777" w:rsidR="00873094" w:rsidRPr="00020288" w:rsidRDefault="00873094" w:rsidP="00873094">
      <w:pPr>
        <w:pStyle w:val="TOCHeading"/>
      </w:pPr>
      <w:bookmarkStart w:id="8" w:name="_Toc80172450"/>
      <w:bookmarkStart w:id="9" w:name="_Toc80197114"/>
      <w:bookmarkStart w:id="10" w:name="_Toc81852681"/>
      <w:bookmarkEnd w:id="0"/>
      <w:bookmarkEnd w:id="1"/>
      <w:bookmarkEnd w:id="2"/>
      <w:bookmarkEnd w:id="3"/>
      <w:bookmarkEnd w:id="4"/>
      <w:r w:rsidRPr="00020288">
        <w:lastRenderedPageBreak/>
        <w:t>Table of Contents</w:t>
      </w:r>
      <w:bookmarkStart w:id="11" w:name="_Toc78549733"/>
      <w:bookmarkStart w:id="12" w:name="_Toc78549778"/>
      <w:bookmarkStart w:id="13" w:name="_Toc80097483"/>
      <w:bookmarkStart w:id="14" w:name="_Toc80097777"/>
      <w:bookmarkStart w:id="15" w:name="_Toc80115276"/>
      <w:bookmarkStart w:id="16" w:name="_Toc80172451"/>
      <w:bookmarkStart w:id="17" w:name="_Toc80197115"/>
      <w:bookmarkStart w:id="18" w:name="_Toc81852682"/>
      <w:bookmarkStart w:id="19" w:name="_Toc81852727"/>
      <w:bookmarkEnd w:id="8"/>
      <w:bookmarkEnd w:id="9"/>
      <w:bookmarkEnd w:id="10"/>
    </w:p>
    <w:p w14:paraId="37AE6F24" w14:textId="2CC9809A" w:rsidR="00256AE5" w:rsidRDefault="00873094" w:rsidP="00256AE5">
      <w:pPr>
        <w:pStyle w:val="TOC1"/>
        <w:tabs>
          <w:tab w:val="clear" w:pos="7655"/>
          <w:tab w:val="right" w:leader="dot" w:pos="7654"/>
        </w:tabs>
        <w:ind w:left="0" w:firstLine="0"/>
        <w:rPr>
          <w:rFonts w:asciiTheme="minorHAnsi" w:eastAsiaTheme="minorEastAsia" w:hAnsiTheme="minorHAnsi" w:cstheme="minorBidi"/>
          <w:bCs w:val="0"/>
          <w:noProof/>
          <w:kern w:val="2"/>
          <w:szCs w:val="24"/>
          <w:lang w:eastAsia="en-AU"/>
          <w14:ligatures w14:val="standardContextual"/>
        </w:rPr>
      </w:pPr>
      <w:r w:rsidRPr="00BC2E4A">
        <w:fldChar w:fldCharType="begin"/>
      </w:r>
      <w:r w:rsidRPr="00BC2E4A">
        <w:instrText xml:space="preserve"> TOC \o "1-1" \u </w:instrText>
      </w:r>
      <w:r w:rsidRPr="00BC2E4A">
        <w:fldChar w:fldCharType="separate"/>
      </w:r>
      <w:r w:rsidR="00256AE5">
        <w:rPr>
          <w:noProof/>
        </w:rPr>
        <w:t>Glossary</w:t>
      </w:r>
      <w:r w:rsidR="00256AE5">
        <w:rPr>
          <w:noProof/>
        </w:rPr>
        <w:tab/>
      </w:r>
      <w:r w:rsidR="00256AE5">
        <w:rPr>
          <w:noProof/>
        </w:rPr>
        <w:fldChar w:fldCharType="begin"/>
      </w:r>
      <w:r w:rsidR="00256AE5">
        <w:rPr>
          <w:noProof/>
        </w:rPr>
        <w:instrText xml:space="preserve"> PAGEREF _Toc172546333 \h </w:instrText>
      </w:r>
      <w:r w:rsidR="00256AE5">
        <w:rPr>
          <w:noProof/>
        </w:rPr>
      </w:r>
      <w:r w:rsidR="00256AE5">
        <w:rPr>
          <w:noProof/>
        </w:rPr>
        <w:fldChar w:fldCharType="separate"/>
      </w:r>
      <w:r w:rsidR="00815007">
        <w:rPr>
          <w:noProof/>
        </w:rPr>
        <w:t>iii</w:t>
      </w:r>
      <w:r w:rsidR="00256AE5">
        <w:rPr>
          <w:noProof/>
        </w:rPr>
        <w:fldChar w:fldCharType="end"/>
      </w:r>
    </w:p>
    <w:p w14:paraId="39EA8987" w14:textId="35B4BC63" w:rsidR="00256AE5" w:rsidRDefault="00256AE5" w:rsidP="00256AE5">
      <w:pPr>
        <w:pStyle w:val="TOC1"/>
        <w:tabs>
          <w:tab w:val="clear" w:pos="7655"/>
          <w:tab w:val="left" w:pos="1757"/>
          <w:tab w:val="right" w:leader="dot" w:pos="7654"/>
        </w:tabs>
        <w:rPr>
          <w:rFonts w:asciiTheme="minorHAnsi" w:eastAsiaTheme="minorEastAsia" w:hAnsiTheme="minorHAnsi" w:cstheme="minorBidi"/>
          <w:bCs w:val="0"/>
          <w:noProof/>
          <w:kern w:val="2"/>
          <w:szCs w:val="24"/>
          <w:lang w:eastAsia="en-AU"/>
          <w14:ligatures w14:val="standardContextual"/>
        </w:rPr>
      </w:pPr>
      <w:r w:rsidRPr="00926432">
        <w:rPr>
          <w:noProof/>
          <w14:scene3d>
            <w14:camera w14:prst="orthographicFront"/>
            <w14:lightRig w14:rig="threePt" w14:dir="t">
              <w14:rot w14:lat="0" w14:lon="0" w14:rev="0"/>
            </w14:lightRig>
          </w14:scene3d>
        </w:rPr>
        <w:t>Chapter 1:</w:t>
      </w:r>
      <w:r>
        <w:rPr>
          <w:rFonts w:asciiTheme="minorHAnsi" w:eastAsiaTheme="minorEastAsia" w:hAnsiTheme="minorHAnsi" w:cstheme="minorBidi"/>
          <w:bCs w:val="0"/>
          <w:noProof/>
          <w:kern w:val="2"/>
          <w:szCs w:val="24"/>
          <w:lang w:eastAsia="en-AU"/>
          <w14:ligatures w14:val="standardContextual"/>
        </w:rPr>
        <w:tab/>
      </w:r>
      <w:r>
        <w:rPr>
          <w:noProof/>
        </w:rPr>
        <w:t>Allowing small and medium businesses four years to self</w:t>
      </w:r>
      <w:r>
        <w:rPr>
          <w:noProof/>
        </w:rPr>
        <w:noBreakHyphen/>
        <w:t>amend</w:t>
      </w:r>
      <w:r>
        <w:rPr>
          <w:noProof/>
        </w:rPr>
        <w:tab/>
      </w:r>
      <w:r>
        <w:rPr>
          <w:noProof/>
        </w:rPr>
        <w:fldChar w:fldCharType="begin"/>
      </w:r>
      <w:r>
        <w:rPr>
          <w:noProof/>
        </w:rPr>
        <w:instrText xml:space="preserve"> PAGEREF _Toc172546334 \h </w:instrText>
      </w:r>
      <w:r>
        <w:rPr>
          <w:noProof/>
        </w:rPr>
      </w:r>
      <w:r>
        <w:rPr>
          <w:noProof/>
        </w:rPr>
        <w:fldChar w:fldCharType="separate"/>
      </w:r>
      <w:r w:rsidR="00815007">
        <w:rPr>
          <w:noProof/>
        </w:rPr>
        <w:t>5</w:t>
      </w:r>
      <w:r>
        <w:rPr>
          <w:noProof/>
        </w:rPr>
        <w:fldChar w:fldCharType="end"/>
      </w:r>
    </w:p>
    <w:p w14:paraId="307F3F97" w14:textId="75AAC486" w:rsidR="00873094" w:rsidRPr="00020288" w:rsidRDefault="00873094" w:rsidP="00BC2E4A">
      <w:pPr>
        <w:pStyle w:val="TOC1"/>
      </w:pPr>
      <w:r w:rsidRPr="00BC2E4A">
        <w:fldChar w:fldCharType="end"/>
      </w:r>
    </w:p>
    <w:p w14:paraId="1D545385" w14:textId="77777777" w:rsidR="00873094" w:rsidRPr="00020288" w:rsidRDefault="00873094" w:rsidP="00873094"/>
    <w:p w14:paraId="4714D574" w14:textId="77777777" w:rsidR="00873094" w:rsidRPr="00020288" w:rsidRDefault="00873094" w:rsidP="00873094">
      <w:pPr>
        <w:sectPr w:rsidR="00873094" w:rsidRPr="00020288" w:rsidSect="00000BFC">
          <w:headerReference w:type="even" r:id="rId10"/>
          <w:headerReference w:type="default" r:id="rId11"/>
          <w:headerReference w:type="first" r:id="rId12"/>
          <w:footerReference w:type="first" r:id="rId13"/>
          <w:type w:val="oddPage"/>
          <w:pgSz w:w="9979" w:h="14175" w:code="9"/>
          <w:pgMar w:top="567" w:right="1134" w:bottom="567" w:left="1134" w:header="709" w:footer="709" w:gutter="0"/>
          <w:pgNumType w:start="1"/>
          <w:cols w:space="708"/>
          <w:titlePg/>
          <w:docGrid w:linePitch="360"/>
        </w:sectPr>
      </w:pPr>
    </w:p>
    <w:p w14:paraId="054DAF91" w14:textId="77777777" w:rsidR="00873094" w:rsidRPr="00020288" w:rsidRDefault="00873094" w:rsidP="00873094">
      <w:pPr>
        <w:pStyle w:val="Heading1"/>
      </w:pPr>
      <w:bookmarkStart w:id="20" w:name="_Toc82021619"/>
      <w:bookmarkStart w:id="21" w:name="_Toc82067318"/>
      <w:bookmarkStart w:id="22" w:name="_Toc82072959"/>
      <w:bookmarkStart w:id="23" w:name="_Toc82073275"/>
      <w:bookmarkStart w:id="24" w:name="_Toc82073912"/>
      <w:bookmarkStart w:id="25" w:name="_Toc82074016"/>
      <w:bookmarkStart w:id="26" w:name="_Toc172546333"/>
      <w:r w:rsidRPr="00020288">
        <w:lastRenderedPageBreak/>
        <w:t>Glossary</w:t>
      </w:r>
      <w:bookmarkStart w:id="27" w:name="_Toc485286223"/>
      <w:bookmarkStart w:id="28" w:name="_Toc78193244"/>
      <w:bookmarkStart w:id="29" w:name="_Toc78193401"/>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00A12BAA">
        <w:tab/>
      </w:r>
      <w:r w:rsidR="001F670B">
        <w:t xml:space="preserve"> </w:t>
      </w:r>
    </w:p>
    <w:p w14:paraId="1054FAC9" w14:textId="77777777"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2E7A73" w14:paraId="3F8B1821" w14:textId="77777777" w:rsidTr="002425D9">
        <w:tc>
          <w:tcPr>
            <w:tcW w:w="3776" w:type="dxa"/>
            <w:shd w:val="clear" w:color="auto" w:fill="auto"/>
          </w:tcPr>
          <w:p w14:paraId="2725B1D6" w14:textId="77777777" w:rsidR="00873094" w:rsidRPr="002E7A73" w:rsidRDefault="00873094" w:rsidP="00B7393A">
            <w:pPr>
              <w:pStyle w:val="Tableheaderrowtext"/>
            </w:pPr>
            <w:bookmarkStart w:id="30" w:name="GlossaryTableStart"/>
            <w:bookmarkEnd w:id="30"/>
            <w:r w:rsidRPr="002E7A73">
              <w:t>Abbreviation</w:t>
            </w:r>
          </w:p>
        </w:tc>
        <w:tc>
          <w:tcPr>
            <w:tcW w:w="3874" w:type="dxa"/>
            <w:shd w:val="clear" w:color="auto" w:fill="auto"/>
          </w:tcPr>
          <w:p w14:paraId="6C2416C9" w14:textId="77777777" w:rsidR="00873094" w:rsidRPr="002E7A73" w:rsidRDefault="00873094" w:rsidP="00B7393A">
            <w:pPr>
              <w:pStyle w:val="Tableheaderrowtext"/>
            </w:pPr>
            <w:r w:rsidRPr="002E7A73">
              <w:t>Definition</w:t>
            </w:r>
          </w:p>
        </w:tc>
      </w:tr>
      <w:tr w:rsidR="00873094" w:rsidRPr="00020288" w14:paraId="12B571D2" w14:textId="77777777" w:rsidTr="002425D9">
        <w:tc>
          <w:tcPr>
            <w:tcW w:w="3776" w:type="dxa"/>
          </w:tcPr>
          <w:p w14:paraId="56296E3F" w14:textId="2057D264" w:rsidR="00873094" w:rsidRPr="00020288" w:rsidRDefault="00965B37" w:rsidP="002425D9">
            <w:pPr>
              <w:pStyle w:val="Normalparatextnonumbers"/>
            </w:pPr>
            <w:r>
              <w:t>ATO</w:t>
            </w:r>
          </w:p>
        </w:tc>
        <w:tc>
          <w:tcPr>
            <w:tcW w:w="3874" w:type="dxa"/>
          </w:tcPr>
          <w:p w14:paraId="0E7752F0" w14:textId="235F1119" w:rsidR="00873094" w:rsidRPr="00020288" w:rsidRDefault="00965B37" w:rsidP="002425D9">
            <w:pPr>
              <w:pStyle w:val="Normalparatextnonumbers"/>
            </w:pPr>
            <w:r>
              <w:rPr>
                <w:noProof/>
              </w:rPr>
              <w:t>Australian Taxation Office</w:t>
            </w:r>
          </w:p>
        </w:tc>
      </w:tr>
      <w:tr w:rsidR="00873094" w:rsidRPr="00020288" w14:paraId="19A76B38" w14:textId="77777777" w:rsidTr="002425D9">
        <w:tc>
          <w:tcPr>
            <w:tcW w:w="3776" w:type="dxa"/>
          </w:tcPr>
          <w:p w14:paraId="55DC3458" w14:textId="06919131" w:rsidR="00873094" w:rsidRPr="00020288" w:rsidRDefault="00965B37" w:rsidP="002425D9">
            <w:pPr>
              <w:pStyle w:val="Normalparatextnonumbers"/>
            </w:pPr>
            <w:r>
              <w:t>Commissioner</w:t>
            </w:r>
          </w:p>
        </w:tc>
        <w:tc>
          <w:tcPr>
            <w:tcW w:w="3874" w:type="dxa"/>
          </w:tcPr>
          <w:p w14:paraId="7BD0F080" w14:textId="180CC1B1" w:rsidR="00873094" w:rsidRPr="00020288" w:rsidRDefault="00965B37" w:rsidP="002425D9">
            <w:pPr>
              <w:pStyle w:val="Normalparatextnonumbers"/>
            </w:pPr>
            <w:r>
              <w:t>Commissioner of Taxation</w:t>
            </w:r>
          </w:p>
        </w:tc>
      </w:tr>
      <w:tr w:rsidR="00873094" w:rsidRPr="00020288" w14:paraId="1A1FDAC3" w14:textId="77777777" w:rsidTr="002425D9">
        <w:tc>
          <w:tcPr>
            <w:tcW w:w="3776" w:type="dxa"/>
          </w:tcPr>
          <w:p w14:paraId="46C8FB9D" w14:textId="2BCA9E7E" w:rsidR="00873094" w:rsidRPr="00020288" w:rsidRDefault="00965B37" w:rsidP="002425D9">
            <w:pPr>
              <w:pStyle w:val="Normalparatextnonumbers"/>
            </w:pPr>
            <w:r>
              <w:t>ITAA 1936</w:t>
            </w:r>
          </w:p>
        </w:tc>
        <w:tc>
          <w:tcPr>
            <w:tcW w:w="3874" w:type="dxa"/>
          </w:tcPr>
          <w:p w14:paraId="27699FB0" w14:textId="495BD338" w:rsidR="00873094" w:rsidRPr="00965B37" w:rsidRDefault="00965B37" w:rsidP="002425D9">
            <w:pPr>
              <w:pStyle w:val="Normalparatextnonumbers"/>
              <w:rPr>
                <w:i/>
                <w:iCs/>
              </w:rPr>
            </w:pPr>
            <w:r w:rsidRPr="00965B37">
              <w:rPr>
                <w:i/>
                <w:iCs/>
              </w:rPr>
              <w:t>Income Tax Assessment Act 1936</w:t>
            </w:r>
          </w:p>
        </w:tc>
      </w:tr>
    </w:tbl>
    <w:p w14:paraId="46176BE0" w14:textId="77777777" w:rsidR="00873094" w:rsidRPr="00020288" w:rsidRDefault="00873094" w:rsidP="00873094"/>
    <w:p w14:paraId="44532199" w14:textId="77777777" w:rsidR="00873094" w:rsidRPr="00020288" w:rsidRDefault="00873094" w:rsidP="00873094"/>
    <w:p w14:paraId="443CD0DC" w14:textId="77777777" w:rsidR="00873094" w:rsidRPr="00020288" w:rsidRDefault="00873094" w:rsidP="00873094">
      <w:pPr>
        <w:pStyle w:val="Heading1"/>
        <w:sectPr w:rsidR="00873094" w:rsidRPr="00020288" w:rsidSect="00000BFC">
          <w:headerReference w:type="even" r:id="rId14"/>
          <w:headerReference w:type="default" r:id="rId15"/>
          <w:headerReference w:type="first" r:id="rId16"/>
          <w:footerReference w:type="first" r:id="rId17"/>
          <w:type w:val="oddPage"/>
          <w:pgSz w:w="9979" w:h="14175" w:code="9"/>
          <w:pgMar w:top="567" w:right="1134" w:bottom="567" w:left="1134" w:header="709" w:footer="709" w:gutter="0"/>
          <w:pgNumType w:fmt="lowerRoman"/>
          <w:cols w:space="708"/>
          <w:docGrid w:linePitch="360"/>
        </w:sectPr>
      </w:pPr>
      <w:bookmarkStart w:id="31" w:name="_Toc78548464"/>
      <w:bookmarkStart w:id="32" w:name="_Toc78549735"/>
      <w:bookmarkStart w:id="33" w:name="_Toc78549780"/>
      <w:bookmarkStart w:id="34" w:name="_Toc80097484"/>
      <w:bookmarkStart w:id="35" w:name="_Toc80097778"/>
      <w:bookmarkStart w:id="36" w:name="_Toc80115277"/>
      <w:bookmarkStart w:id="37" w:name="_Toc80172452"/>
      <w:bookmarkStart w:id="38" w:name="_Toc80197116"/>
      <w:bookmarkStart w:id="39" w:name="_Toc81852683"/>
      <w:bookmarkStart w:id="40" w:name="_Toc81852728"/>
    </w:p>
    <w:p w14:paraId="3D1F335A" w14:textId="048BCDF0" w:rsidR="00873094" w:rsidRPr="0073326A" w:rsidRDefault="00D36BBB" w:rsidP="00D36BBB">
      <w:pPr>
        <w:pStyle w:val="Chapterheading"/>
      </w:pPr>
      <w:bookmarkStart w:id="41" w:name="GeneralOutline"/>
      <w:bookmarkStart w:id="42" w:name="_Toc172542327"/>
      <w:bookmarkStart w:id="43" w:name="_Toc172546334"/>
      <w:bookmarkEnd w:id="27"/>
      <w:bookmarkEnd w:id="28"/>
      <w:bookmarkEnd w:id="29"/>
      <w:bookmarkEnd w:id="31"/>
      <w:bookmarkEnd w:id="32"/>
      <w:bookmarkEnd w:id="33"/>
      <w:bookmarkEnd w:id="34"/>
      <w:bookmarkEnd w:id="35"/>
      <w:bookmarkEnd w:id="36"/>
      <w:bookmarkEnd w:id="37"/>
      <w:bookmarkEnd w:id="38"/>
      <w:bookmarkEnd w:id="39"/>
      <w:bookmarkEnd w:id="40"/>
      <w:bookmarkEnd w:id="41"/>
      <w:r>
        <w:lastRenderedPageBreak/>
        <w:t>Allowing small and medium businesses four years to self</w:t>
      </w:r>
      <w:r>
        <w:noBreakHyphen/>
        <w:t>amend</w:t>
      </w:r>
      <w:bookmarkEnd w:id="42"/>
      <w:bookmarkEnd w:id="43"/>
    </w:p>
    <w:p w14:paraId="6F40A694" w14:textId="78B6A2FB" w:rsidR="00873094" w:rsidRDefault="003D3E43" w:rsidP="00873094">
      <w:pPr>
        <w:rPr>
          <w:rFonts w:ascii="Helvitica" w:hAnsi="Helvitica"/>
          <w:sz w:val="40"/>
        </w:rPr>
      </w:pPr>
      <w:bookmarkStart w:id="44" w:name="Chapter1"/>
      <w:r>
        <w:rPr>
          <w:rFonts w:ascii="Helvitica" w:hAnsi="Helvitica"/>
          <w:sz w:val="40"/>
        </w:rPr>
        <w:t xml:space="preserve">Table of Contents: </w:t>
      </w:r>
    </w:p>
    <w:p w14:paraId="76A9C354" w14:textId="6CC5B5CC" w:rsidR="00256AE5" w:rsidRDefault="003D3E43">
      <w:pPr>
        <w:pStyle w:val="TOC2"/>
        <w:rPr>
          <w:rFonts w:asciiTheme="minorHAnsi" w:eastAsiaTheme="minorEastAsia" w:hAnsiTheme="minorHAnsi"/>
          <w:kern w:val="2"/>
          <w:szCs w:val="24"/>
          <w:lang w:eastAsia="en-AU"/>
          <w14:ligatures w14:val="standardContextual"/>
        </w:rPr>
      </w:pPr>
      <w:r>
        <w:fldChar w:fldCharType="begin"/>
      </w:r>
      <w:r>
        <w:instrText xml:space="preserve"> TOC \o "1-3" \z  \B Chapter1</w:instrText>
      </w:r>
      <w:r>
        <w:fldChar w:fldCharType="separate"/>
      </w:r>
      <w:r w:rsidR="00256AE5">
        <w:t>Outline of chapter</w:t>
      </w:r>
      <w:r w:rsidR="00256AE5">
        <w:rPr>
          <w:webHidden/>
        </w:rPr>
        <w:tab/>
      </w:r>
      <w:r w:rsidR="00256AE5">
        <w:rPr>
          <w:webHidden/>
        </w:rPr>
        <w:fldChar w:fldCharType="begin"/>
      </w:r>
      <w:r w:rsidR="00256AE5">
        <w:rPr>
          <w:webHidden/>
        </w:rPr>
        <w:instrText xml:space="preserve"> PAGEREF _Toc172546335 \h </w:instrText>
      </w:r>
      <w:r w:rsidR="00256AE5">
        <w:rPr>
          <w:webHidden/>
        </w:rPr>
      </w:r>
      <w:r w:rsidR="00256AE5">
        <w:rPr>
          <w:webHidden/>
        </w:rPr>
        <w:fldChar w:fldCharType="separate"/>
      </w:r>
      <w:r w:rsidR="00815007">
        <w:rPr>
          <w:webHidden/>
        </w:rPr>
        <w:t>5</w:t>
      </w:r>
      <w:r w:rsidR="00256AE5">
        <w:rPr>
          <w:webHidden/>
        </w:rPr>
        <w:fldChar w:fldCharType="end"/>
      </w:r>
    </w:p>
    <w:p w14:paraId="69B76C84" w14:textId="57BD551B" w:rsidR="00256AE5" w:rsidRDefault="00256AE5">
      <w:pPr>
        <w:pStyle w:val="TOC2"/>
        <w:rPr>
          <w:rFonts w:asciiTheme="minorHAnsi" w:eastAsiaTheme="minorEastAsia" w:hAnsiTheme="minorHAnsi"/>
          <w:kern w:val="2"/>
          <w:szCs w:val="24"/>
          <w:lang w:eastAsia="en-AU"/>
          <w14:ligatures w14:val="standardContextual"/>
        </w:rPr>
      </w:pPr>
      <w:r>
        <w:t>Context of amendments</w:t>
      </w:r>
      <w:r>
        <w:rPr>
          <w:webHidden/>
        </w:rPr>
        <w:tab/>
      </w:r>
      <w:r>
        <w:rPr>
          <w:webHidden/>
        </w:rPr>
        <w:fldChar w:fldCharType="begin"/>
      </w:r>
      <w:r>
        <w:rPr>
          <w:webHidden/>
        </w:rPr>
        <w:instrText xml:space="preserve"> PAGEREF _Toc172546336 \h </w:instrText>
      </w:r>
      <w:r>
        <w:rPr>
          <w:webHidden/>
        </w:rPr>
      </w:r>
      <w:r>
        <w:rPr>
          <w:webHidden/>
        </w:rPr>
        <w:fldChar w:fldCharType="separate"/>
      </w:r>
      <w:r w:rsidR="00815007">
        <w:rPr>
          <w:webHidden/>
        </w:rPr>
        <w:t>5</w:t>
      </w:r>
      <w:r>
        <w:rPr>
          <w:webHidden/>
        </w:rPr>
        <w:fldChar w:fldCharType="end"/>
      </w:r>
    </w:p>
    <w:p w14:paraId="3CCAFFA9" w14:textId="09A6D4DC" w:rsidR="00256AE5" w:rsidRDefault="00256AE5">
      <w:pPr>
        <w:pStyle w:val="TOC2"/>
        <w:rPr>
          <w:rFonts w:asciiTheme="minorHAnsi" w:eastAsiaTheme="minorEastAsia" w:hAnsiTheme="minorHAnsi"/>
          <w:kern w:val="2"/>
          <w:szCs w:val="24"/>
          <w:lang w:eastAsia="en-AU"/>
          <w14:ligatures w14:val="standardContextual"/>
        </w:rPr>
      </w:pPr>
      <w:r>
        <w:t>Summary of new law</w:t>
      </w:r>
      <w:r>
        <w:rPr>
          <w:webHidden/>
        </w:rPr>
        <w:tab/>
      </w:r>
      <w:r>
        <w:rPr>
          <w:webHidden/>
        </w:rPr>
        <w:fldChar w:fldCharType="begin"/>
      </w:r>
      <w:r>
        <w:rPr>
          <w:webHidden/>
        </w:rPr>
        <w:instrText xml:space="preserve"> PAGEREF _Toc172546337 \h </w:instrText>
      </w:r>
      <w:r>
        <w:rPr>
          <w:webHidden/>
        </w:rPr>
      </w:r>
      <w:r>
        <w:rPr>
          <w:webHidden/>
        </w:rPr>
        <w:fldChar w:fldCharType="separate"/>
      </w:r>
      <w:r w:rsidR="00815007">
        <w:rPr>
          <w:webHidden/>
        </w:rPr>
        <w:t>6</w:t>
      </w:r>
      <w:r>
        <w:rPr>
          <w:webHidden/>
        </w:rPr>
        <w:fldChar w:fldCharType="end"/>
      </w:r>
    </w:p>
    <w:p w14:paraId="52BECBF6" w14:textId="2B25BE48" w:rsidR="00256AE5" w:rsidRDefault="00256AE5">
      <w:pPr>
        <w:pStyle w:val="TOC2"/>
        <w:rPr>
          <w:rFonts w:asciiTheme="minorHAnsi" w:eastAsiaTheme="minorEastAsia" w:hAnsiTheme="minorHAnsi"/>
          <w:kern w:val="2"/>
          <w:szCs w:val="24"/>
          <w:lang w:eastAsia="en-AU"/>
          <w14:ligatures w14:val="standardContextual"/>
        </w:rPr>
      </w:pPr>
      <w:r>
        <w:t>Comparison of key features of new law and current law</w:t>
      </w:r>
      <w:r>
        <w:rPr>
          <w:webHidden/>
        </w:rPr>
        <w:tab/>
      </w:r>
      <w:r>
        <w:rPr>
          <w:webHidden/>
        </w:rPr>
        <w:fldChar w:fldCharType="begin"/>
      </w:r>
      <w:r>
        <w:rPr>
          <w:webHidden/>
        </w:rPr>
        <w:instrText xml:space="preserve"> PAGEREF _Toc172546338 \h </w:instrText>
      </w:r>
      <w:r>
        <w:rPr>
          <w:webHidden/>
        </w:rPr>
      </w:r>
      <w:r>
        <w:rPr>
          <w:webHidden/>
        </w:rPr>
        <w:fldChar w:fldCharType="separate"/>
      </w:r>
      <w:r w:rsidR="00815007">
        <w:rPr>
          <w:webHidden/>
        </w:rPr>
        <w:t>6</w:t>
      </w:r>
      <w:r>
        <w:rPr>
          <w:webHidden/>
        </w:rPr>
        <w:fldChar w:fldCharType="end"/>
      </w:r>
    </w:p>
    <w:p w14:paraId="7CA386D6" w14:textId="73623EA3" w:rsidR="00256AE5" w:rsidRDefault="00256AE5">
      <w:pPr>
        <w:pStyle w:val="TOC2"/>
        <w:rPr>
          <w:rFonts w:asciiTheme="minorHAnsi" w:eastAsiaTheme="minorEastAsia" w:hAnsiTheme="minorHAnsi"/>
          <w:kern w:val="2"/>
          <w:szCs w:val="24"/>
          <w:lang w:eastAsia="en-AU"/>
          <w14:ligatures w14:val="standardContextual"/>
        </w:rPr>
      </w:pPr>
      <w:r>
        <w:t>Detailed explanation of new law</w:t>
      </w:r>
      <w:r>
        <w:rPr>
          <w:webHidden/>
        </w:rPr>
        <w:tab/>
      </w:r>
      <w:r>
        <w:rPr>
          <w:webHidden/>
        </w:rPr>
        <w:fldChar w:fldCharType="begin"/>
      </w:r>
      <w:r>
        <w:rPr>
          <w:webHidden/>
        </w:rPr>
        <w:instrText xml:space="preserve"> PAGEREF _Toc172546339 \h </w:instrText>
      </w:r>
      <w:r>
        <w:rPr>
          <w:webHidden/>
        </w:rPr>
      </w:r>
      <w:r>
        <w:rPr>
          <w:webHidden/>
        </w:rPr>
        <w:fldChar w:fldCharType="separate"/>
      </w:r>
      <w:r w:rsidR="00815007">
        <w:rPr>
          <w:webHidden/>
        </w:rPr>
        <w:t>7</w:t>
      </w:r>
      <w:r>
        <w:rPr>
          <w:webHidden/>
        </w:rPr>
        <w:fldChar w:fldCharType="end"/>
      </w:r>
    </w:p>
    <w:p w14:paraId="2878C438" w14:textId="643FCA7C" w:rsidR="00256AE5" w:rsidRDefault="00256AE5">
      <w:pPr>
        <w:pStyle w:val="TOC2"/>
        <w:rPr>
          <w:rFonts w:asciiTheme="minorHAnsi" w:eastAsiaTheme="minorEastAsia" w:hAnsiTheme="minorHAnsi"/>
          <w:kern w:val="2"/>
          <w:szCs w:val="24"/>
          <w:lang w:eastAsia="en-AU"/>
          <w14:ligatures w14:val="standardContextual"/>
        </w:rPr>
      </w:pPr>
      <w:r>
        <w:t>Commencement, application, and transitional provisions</w:t>
      </w:r>
      <w:r>
        <w:rPr>
          <w:webHidden/>
        </w:rPr>
        <w:tab/>
      </w:r>
      <w:r>
        <w:rPr>
          <w:webHidden/>
        </w:rPr>
        <w:fldChar w:fldCharType="begin"/>
      </w:r>
      <w:r>
        <w:rPr>
          <w:webHidden/>
        </w:rPr>
        <w:instrText xml:space="preserve"> PAGEREF _Toc172546340 \h </w:instrText>
      </w:r>
      <w:r>
        <w:rPr>
          <w:webHidden/>
        </w:rPr>
      </w:r>
      <w:r>
        <w:rPr>
          <w:webHidden/>
        </w:rPr>
        <w:fldChar w:fldCharType="separate"/>
      </w:r>
      <w:r w:rsidR="00815007">
        <w:rPr>
          <w:webHidden/>
        </w:rPr>
        <w:t>8</w:t>
      </w:r>
      <w:r>
        <w:rPr>
          <w:webHidden/>
        </w:rPr>
        <w:fldChar w:fldCharType="end"/>
      </w:r>
    </w:p>
    <w:p w14:paraId="7A3389A3" w14:textId="3C0C5137" w:rsidR="003D3E43" w:rsidRPr="00020288" w:rsidRDefault="003D3E43" w:rsidP="003D3E43">
      <w:r>
        <w:fldChar w:fldCharType="end"/>
      </w:r>
    </w:p>
    <w:p w14:paraId="4FFD2329" w14:textId="77777777" w:rsidR="00873094" w:rsidRPr="00020288" w:rsidRDefault="00873094" w:rsidP="005D0844">
      <w:pPr>
        <w:pStyle w:val="Heading2"/>
      </w:pPr>
      <w:bookmarkStart w:id="45" w:name="_Toc172546335"/>
      <w:r w:rsidRPr="00020288">
        <w:t xml:space="preserve">Outline </w:t>
      </w:r>
      <w:r w:rsidRPr="005D0844">
        <w:t>of</w:t>
      </w:r>
      <w:r w:rsidRPr="00020288">
        <w:t xml:space="preserve"> chapter</w:t>
      </w:r>
      <w:bookmarkEnd w:id="45"/>
    </w:p>
    <w:p w14:paraId="3D3AB390" w14:textId="665ABB52" w:rsidR="00873094" w:rsidRPr="000E521B" w:rsidRDefault="00D36BBB" w:rsidP="00D36BBB">
      <w:pPr>
        <w:pStyle w:val="Normalparatextwithnumbers"/>
      </w:pPr>
      <w:r>
        <w:t>This amendment of the ITAA 1936 allows small and medium business entities up to four years after the Commissioner has given notice of an assessment to apply to have the assessment amended. An application must be made in the approved form.</w:t>
      </w:r>
    </w:p>
    <w:p w14:paraId="0F0DF383" w14:textId="77777777" w:rsidR="00873094" w:rsidRPr="00020288" w:rsidRDefault="00873094" w:rsidP="005D0844">
      <w:pPr>
        <w:pStyle w:val="Heading2"/>
      </w:pPr>
      <w:bookmarkStart w:id="46" w:name="_Toc172546336"/>
      <w:r w:rsidRPr="00020288">
        <w:t xml:space="preserve">Context of </w:t>
      </w:r>
      <w:r w:rsidRPr="005D0844">
        <w:t>amendments</w:t>
      </w:r>
      <w:bookmarkEnd w:id="46"/>
    </w:p>
    <w:p w14:paraId="2D5856C7" w14:textId="38AD6B96" w:rsidR="00D36BBB" w:rsidRDefault="00D36BBB" w:rsidP="00810A92">
      <w:pPr>
        <w:pStyle w:val="Normalparatextwithnumbers"/>
      </w:pPr>
      <w:r>
        <w:t>The standard limitation period in which the Commissioner could amend an assessment of a small and medium business entity (either on application by the entity or under the Commissioner’s own initiative) prior to this amendment was two years. After expiry of the limitation period, the Commissioner is</w:t>
      </w:r>
      <w:r w:rsidR="009230EF">
        <w:t xml:space="preserve"> generally</w:t>
      </w:r>
      <w:r>
        <w:t xml:space="preserve"> not able to amend the assessment under the amendment process. </w:t>
      </w:r>
    </w:p>
    <w:p w14:paraId="1D1A8AE6" w14:textId="77777777" w:rsidR="00D36BBB" w:rsidRDefault="00D36BBB" w:rsidP="00810A92">
      <w:pPr>
        <w:pStyle w:val="Normalparatextwithnumbers"/>
      </w:pPr>
      <w:r>
        <w:t>This relatively short statutory limitation period was intended to provide swift certainty for such taxpayers about their income tax liabilities. However, this timeframe has led to an increased number of these taxpayers’ lodging objections and pursuing appeals of objection decisions by the Commissioner, resulting in increased administrative burden for such taxpayers.</w:t>
      </w:r>
    </w:p>
    <w:p w14:paraId="2543A91B" w14:textId="015A8641" w:rsidR="00873094" w:rsidRPr="00020288" w:rsidRDefault="00D36BBB" w:rsidP="00810A92">
      <w:pPr>
        <w:pStyle w:val="Normalparatextwithnumbers"/>
      </w:pPr>
      <w:r>
        <w:t xml:space="preserve">This amendment seeks to alleviate some of this administrative and financial burden for both taxpayers and the Commissioner.  </w:t>
      </w:r>
    </w:p>
    <w:p w14:paraId="1D9F6677" w14:textId="77777777" w:rsidR="00873094" w:rsidRPr="00020288" w:rsidRDefault="00873094" w:rsidP="005D0844">
      <w:pPr>
        <w:pStyle w:val="Heading2"/>
      </w:pPr>
      <w:bookmarkStart w:id="47" w:name="_Toc172546337"/>
      <w:r w:rsidRPr="00020288">
        <w:lastRenderedPageBreak/>
        <w:t xml:space="preserve">Summary of </w:t>
      </w:r>
      <w:r w:rsidRPr="005D0844">
        <w:t>new</w:t>
      </w:r>
      <w:r w:rsidRPr="00020288">
        <w:t xml:space="preserve"> law</w:t>
      </w:r>
      <w:bookmarkEnd w:id="47"/>
    </w:p>
    <w:p w14:paraId="78EC5DED" w14:textId="77777777" w:rsidR="00D36BBB" w:rsidRDefault="00D36BBB" w:rsidP="00810A92">
      <w:pPr>
        <w:pStyle w:val="Normalparatextwithnumbers"/>
      </w:pPr>
      <w:r>
        <w:t>This amendment allows the Commissioner to amend an assessment of a small or medium business entity, if:</w:t>
      </w:r>
    </w:p>
    <w:p w14:paraId="1EDC3DDE" w14:textId="77777777" w:rsidR="00D36BBB" w:rsidRDefault="00D36BBB" w:rsidP="00D36BBB">
      <w:pPr>
        <w:pStyle w:val="Dotpoint1"/>
        <w:numPr>
          <w:ilvl w:val="0"/>
          <w:numId w:val="26"/>
        </w:numPr>
        <w:ind w:left="1418" w:hanging="709"/>
      </w:pPr>
      <w:r>
        <w:t>the small or medium business entity requests the amendment in the approved form; and</w:t>
      </w:r>
    </w:p>
    <w:p w14:paraId="023E2F5D" w14:textId="77777777" w:rsidR="00D36BBB" w:rsidRDefault="00D36BBB" w:rsidP="00D36BBB">
      <w:pPr>
        <w:pStyle w:val="Dotpoint1"/>
        <w:numPr>
          <w:ilvl w:val="0"/>
          <w:numId w:val="26"/>
        </w:numPr>
        <w:ind w:left="1418" w:hanging="709"/>
      </w:pPr>
      <w:r>
        <w:t>the request is given to the Commissioner within four years after the day on which the Commissioner gives notice of the assessment to the taxpayer.</w:t>
      </w:r>
    </w:p>
    <w:p w14:paraId="4162C5C3" w14:textId="77777777" w:rsidR="00D36BBB" w:rsidRDefault="00D36BBB" w:rsidP="00810A92">
      <w:pPr>
        <w:pStyle w:val="Normalparatextwithnumbers"/>
      </w:pPr>
      <w:r>
        <w:t>While this amendment allows the Commissioner to amend such assessments on application by the taxpayer, the provisions do not mandate the Commissioner to do so.</w:t>
      </w:r>
    </w:p>
    <w:p w14:paraId="054995F9" w14:textId="77777777" w:rsidR="00D36BBB" w:rsidRDefault="00D36BBB" w:rsidP="00810A92">
      <w:pPr>
        <w:pStyle w:val="Normalparatextwithnumbers"/>
      </w:pPr>
      <w:r>
        <w:t xml:space="preserve">The Commissioner may only amend such assessments to give effect to the decision on the taxpayer's application. The provisions do not permit the Commissioner to amend the assessment about other particulars that are not included in the taxpayer’s application. This ensures that sufficient certainty is still afforded to these taxpayers, as the four-year statutory limitation period only applies in respect of those particulars mentioned in the taxpayer’s application. </w:t>
      </w:r>
    </w:p>
    <w:p w14:paraId="1B7CAE24" w14:textId="05AB9A6C" w:rsidR="00D36BBB" w:rsidRPr="00020288" w:rsidRDefault="00D36BBB" w:rsidP="00CB3AC0">
      <w:pPr>
        <w:pStyle w:val="Normalparatextwithnumbers"/>
      </w:pPr>
      <w:r>
        <w:t>The amendment must be made within four years of the Commissioner issuing the notice of assessment to the taxpayer.</w:t>
      </w:r>
    </w:p>
    <w:p w14:paraId="6405E062" w14:textId="77777777" w:rsidR="00873094" w:rsidRPr="00020288" w:rsidRDefault="00873094" w:rsidP="00AF50CE">
      <w:pPr>
        <w:pStyle w:val="Heading2"/>
      </w:pPr>
      <w:bookmarkStart w:id="48" w:name="_Toc172546338"/>
      <w:r w:rsidRPr="00AF50CE">
        <w:t>Comparison</w:t>
      </w:r>
      <w:r w:rsidRPr="00020288">
        <w:t xml:space="preserve"> of key features of new law and current law</w:t>
      </w:r>
      <w:bookmarkEnd w:id="48"/>
    </w:p>
    <w:p w14:paraId="00AC39D0" w14:textId="77777777" w:rsidR="00873094" w:rsidRPr="002D3B91" w:rsidRDefault="00873094" w:rsidP="00873094">
      <w:pPr>
        <w:pStyle w:val="TableHeading"/>
        <w:numPr>
          <w:ilvl w:val="4"/>
          <w:numId w:val="3"/>
        </w:numPr>
      </w:pPr>
      <w:r w:rsidRPr="002D3B91">
        <w:t>Comparison of new law and current law</w:t>
      </w:r>
    </w:p>
    <w:tbl>
      <w:tblPr>
        <w:tblStyle w:val="Treasurytable"/>
        <w:tblW w:w="0" w:type="auto"/>
        <w:tblLook w:val="01E0" w:firstRow="1" w:lastRow="1" w:firstColumn="1" w:lastColumn="1" w:noHBand="0" w:noVBand="0"/>
      </w:tblPr>
      <w:tblGrid>
        <w:gridCol w:w="3776"/>
        <w:gridCol w:w="3874"/>
      </w:tblGrid>
      <w:tr w:rsidR="00873094" w:rsidRPr="00020288" w14:paraId="36CEABCA" w14:textId="77777777" w:rsidTr="002425D9">
        <w:trPr>
          <w:cnfStyle w:val="100000000000" w:firstRow="1" w:lastRow="0" w:firstColumn="0" w:lastColumn="0" w:oddVBand="0" w:evenVBand="0" w:oddHBand="0" w:evenHBand="0" w:firstRowFirstColumn="0" w:firstRowLastColumn="0" w:lastRowFirstColumn="0" w:lastRowLastColumn="0"/>
        </w:trPr>
        <w:tc>
          <w:tcPr>
            <w:tcW w:w="3776" w:type="dxa"/>
          </w:tcPr>
          <w:p w14:paraId="6A327E62" w14:textId="77777777" w:rsidR="00873094" w:rsidRPr="00A61FE9" w:rsidRDefault="00873094" w:rsidP="00873094">
            <w:pPr>
              <w:pStyle w:val="Tableheaderrowtext"/>
              <w:numPr>
                <w:ilvl w:val="3"/>
                <w:numId w:val="2"/>
              </w:numPr>
              <w:ind w:left="1701" w:hanging="1701"/>
            </w:pPr>
            <w:r w:rsidRPr="00A61FE9">
              <w:t>New law</w:t>
            </w:r>
          </w:p>
        </w:tc>
        <w:tc>
          <w:tcPr>
            <w:tcW w:w="3874" w:type="dxa"/>
          </w:tcPr>
          <w:p w14:paraId="2E275AAF" w14:textId="77777777" w:rsidR="00873094" w:rsidRPr="00A61FE9" w:rsidRDefault="00873094" w:rsidP="00873094">
            <w:pPr>
              <w:pStyle w:val="Tableheaderrowtext"/>
              <w:numPr>
                <w:ilvl w:val="3"/>
                <w:numId w:val="2"/>
              </w:numPr>
              <w:ind w:left="1701" w:hanging="1701"/>
            </w:pPr>
            <w:r w:rsidRPr="00A61FE9">
              <w:t>Current law</w:t>
            </w:r>
          </w:p>
        </w:tc>
      </w:tr>
      <w:tr w:rsidR="0011745A" w:rsidRPr="00020288" w14:paraId="38DCC153" w14:textId="77777777" w:rsidTr="002425D9">
        <w:tc>
          <w:tcPr>
            <w:tcW w:w="3776" w:type="dxa"/>
          </w:tcPr>
          <w:p w14:paraId="31A13169" w14:textId="17AC3DE2" w:rsidR="0011745A" w:rsidRPr="00020288" w:rsidRDefault="0011745A" w:rsidP="006F79E8">
            <w:pPr>
              <w:pStyle w:val="Tabletext"/>
            </w:pPr>
            <w:r>
              <w:t xml:space="preserve">The Commissioner may, on application, amend the assessment of an individual, company or person (in the capacity as a trustee of a trust estate) that is a </w:t>
            </w:r>
            <w:r w:rsidRPr="00CC79B1">
              <w:t xml:space="preserve">small </w:t>
            </w:r>
            <w:r>
              <w:t>or</w:t>
            </w:r>
            <w:r w:rsidRPr="00CC79B1">
              <w:t xml:space="preserve"> medium business </w:t>
            </w:r>
            <w:r>
              <w:t>entity within</w:t>
            </w:r>
            <w:r w:rsidRPr="00CC79B1">
              <w:t xml:space="preserve"> </w:t>
            </w:r>
            <w:r>
              <w:t>four</w:t>
            </w:r>
            <w:r w:rsidRPr="00CC79B1">
              <w:t xml:space="preserve"> years</w:t>
            </w:r>
            <w:r>
              <w:t xml:space="preserve"> after the day on which the notice of the assessment is given to the taxpayer, provided the application is made in the approved form before the expiry of that four</w:t>
            </w:r>
            <w:r>
              <w:noBreakHyphen/>
              <w:t xml:space="preserve">year period. The Commissioner may amend the assessment to give effect to the decision on the application. </w:t>
            </w:r>
          </w:p>
        </w:tc>
        <w:tc>
          <w:tcPr>
            <w:tcW w:w="3874" w:type="dxa"/>
          </w:tcPr>
          <w:p w14:paraId="0FF1587F" w14:textId="0B574C0A" w:rsidR="0011745A" w:rsidRPr="00020288" w:rsidRDefault="0011745A" w:rsidP="0011745A">
            <w:pPr>
              <w:pStyle w:val="Tabletext"/>
            </w:pPr>
            <w:r>
              <w:t>The Commissioner may amend an assessment of an individual, company or person (in the capacity as a trustee of a trust estate) that is a small or medium business entity within two years after the day on which the notice of the assessment is given to the taxpayer.</w:t>
            </w:r>
          </w:p>
        </w:tc>
      </w:tr>
    </w:tbl>
    <w:p w14:paraId="2D7F6B83" w14:textId="77777777" w:rsidR="00873094" w:rsidRPr="00020288" w:rsidRDefault="00873094" w:rsidP="00873094">
      <w:pPr>
        <w:pStyle w:val="Heading2"/>
        <w:numPr>
          <w:ilvl w:val="1"/>
          <w:numId w:val="2"/>
        </w:numPr>
        <w:tabs>
          <w:tab w:val="num" w:pos="567"/>
        </w:tabs>
        <w:ind w:left="567" w:hanging="567"/>
      </w:pPr>
      <w:bookmarkStart w:id="49" w:name="_Toc172546339"/>
      <w:r w:rsidRPr="00020288">
        <w:lastRenderedPageBreak/>
        <w:t>Detailed explanation of new law</w:t>
      </w:r>
      <w:bookmarkEnd w:id="49"/>
    </w:p>
    <w:p w14:paraId="40400C94" w14:textId="77777777" w:rsidR="00910226" w:rsidRDefault="00910226" w:rsidP="00910226">
      <w:pPr>
        <w:pStyle w:val="Normalparatextwithnumbers"/>
        <w:numPr>
          <w:ilvl w:val="1"/>
          <w:numId w:val="3"/>
        </w:numPr>
      </w:pPr>
      <w:r>
        <w:t>This amendment extends the statutory amendment period</w:t>
      </w:r>
      <w:r w:rsidRPr="00A35114">
        <w:t xml:space="preserve"> </w:t>
      </w:r>
      <w:r>
        <w:t>for small and medium business entities in certain circumstances</w:t>
      </w:r>
      <w:r w:rsidRPr="00F80DA5">
        <w:t xml:space="preserve"> </w:t>
      </w:r>
      <w:r>
        <w:t>from two years to four years. Specifically, the amendment allows the Commissioner, on application by the taxpayer, to amend an assessment of an individual, a company or a person in their capacity as trustee of a trust estate, where the taxpayer is a small or medium business entity, within four years after the day on which the Commissioner gives notice of the assessment to the taxpayer. The taxpayer’s application for an amendment must be in the approved form and given to the Commissioner before the expiry of the four-year period. The Commissioner may amend the assessment within the four-year period to give effect to the decision on the taxpayer’s application.</w:t>
      </w:r>
      <w:r>
        <w:br/>
      </w:r>
      <w:r w:rsidRPr="00322B35">
        <w:rPr>
          <w:rStyle w:val="References"/>
        </w:rPr>
        <w:t xml:space="preserve">[Schedule </w:t>
      </w:r>
      <w:r>
        <w:rPr>
          <w:rStyle w:val="References"/>
        </w:rPr>
        <w:t>1</w:t>
      </w:r>
      <w:r w:rsidRPr="00322B35">
        <w:rPr>
          <w:rStyle w:val="References"/>
        </w:rPr>
        <w:t>, item</w:t>
      </w:r>
      <w:r>
        <w:rPr>
          <w:rStyle w:val="References"/>
        </w:rPr>
        <w:t xml:space="preserve"> 1</w:t>
      </w:r>
      <w:r w:rsidRPr="00322B35">
        <w:rPr>
          <w:rStyle w:val="References"/>
        </w:rPr>
        <w:t xml:space="preserve">, </w:t>
      </w:r>
      <w:r>
        <w:rPr>
          <w:rStyle w:val="References"/>
        </w:rPr>
        <w:t xml:space="preserve">table item 3A in subsection 170(1) </w:t>
      </w:r>
      <w:r w:rsidRPr="00322B35">
        <w:rPr>
          <w:rStyle w:val="References"/>
        </w:rPr>
        <w:t xml:space="preserve">of </w:t>
      </w:r>
      <w:r>
        <w:rPr>
          <w:rStyle w:val="References"/>
        </w:rPr>
        <w:t>the ITAA 1936</w:t>
      </w:r>
      <w:r w:rsidRPr="00322B35">
        <w:rPr>
          <w:rStyle w:val="References"/>
        </w:rPr>
        <w:t xml:space="preserve">] </w:t>
      </w:r>
    </w:p>
    <w:p w14:paraId="742F6E9E" w14:textId="77777777" w:rsidR="00910226" w:rsidRDefault="00910226" w:rsidP="00910226">
      <w:pPr>
        <w:pStyle w:val="Normalparatextwithnumbers"/>
        <w:numPr>
          <w:ilvl w:val="1"/>
          <w:numId w:val="3"/>
        </w:numPr>
      </w:pPr>
      <w:r>
        <w:t>The statutory amendment periods are set out in section 170 of the ITAA 1936. Generally, the standard statutory amendment period for small and medium business entities is two years. This amendment allows that period to be extended where the taxpayer applies to the Commissioner to amend their assessment, in the approved form, within four years.</w:t>
      </w:r>
      <w:r w:rsidRPr="00B42561">
        <w:t xml:space="preserve"> </w:t>
      </w:r>
      <w:r>
        <w:t xml:space="preserve">On deciding that the taxpayer’s requested amendment should be made, the Commissioner may amend the taxpayer’s assessment within the four-year period. </w:t>
      </w:r>
    </w:p>
    <w:p w14:paraId="5AB38FF8" w14:textId="77777777" w:rsidR="00910226" w:rsidRDefault="00910226" w:rsidP="00910226">
      <w:pPr>
        <w:pStyle w:val="Normalparatextwithnumbers"/>
        <w:numPr>
          <w:ilvl w:val="1"/>
          <w:numId w:val="3"/>
        </w:numPr>
      </w:pPr>
      <w:r>
        <w:t>While the Commissioner is permitted to amend the assessment within the extended period, the provision does not require the Commissioner to make the requested amendment. The Commissioner is also restricted to only amend the assessment to give effect to the decision on the taxpayer’s application. Allowing, but not mandating the Commissioner to make such amendments, together with restricting such amendments to only those which give effect to the decision on the taxpayer’s application, operates as an integrity measure. This ensures the taxpayer is not able to utilise the extended amendment period to gain an inappropriate tax benefit. The Commissioner may, for example, decline to make such amendment where the taxpayer’s application will not allow their tax position to be corrected across assessments for all relevant income years, which would, if the requested amendment were made, result in the taxpayer gaining an unfair tax advantage.</w:t>
      </w:r>
      <w:r w:rsidRPr="00143BB6">
        <w:t xml:space="preserve"> </w:t>
      </w:r>
      <w:r>
        <w:br/>
      </w:r>
      <w:r w:rsidRPr="0071735E">
        <w:rPr>
          <w:rStyle w:val="References"/>
        </w:rPr>
        <w:t xml:space="preserve">[Schedule </w:t>
      </w:r>
      <w:r>
        <w:rPr>
          <w:rStyle w:val="References"/>
        </w:rPr>
        <w:t>1</w:t>
      </w:r>
      <w:r w:rsidRPr="0071735E">
        <w:rPr>
          <w:rStyle w:val="References"/>
        </w:rPr>
        <w:t>, item</w:t>
      </w:r>
      <w:r>
        <w:rPr>
          <w:rStyle w:val="References"/>
        </w:rPr>
        <w:t xml:space="preserve"> 1</w:t>
      </w:r>
      <w:r w:rsidRPr="0071735E">
        <w:rPr>
          <w:rStyle w:val="References"/>
        </w:rPr>
        <w:t xml:space="preserve">, </w:t>
      </w:r>
      <w:r>
        <w:rPr>
          <w:rStyle w:val="References"/>
        </w:rPr>
        <w:t xml:space="preserve">table item 3A in subsection 170(1) </w:t>
      </w:r>
      <w:r w:rsidRPr="0071735E">
        <w:rPr>
          <w:rStyle w:val="References"/>
        </w:rPr>
        <w:t>of</w:t>
      </w:r>
      <w:r>
        <w:rPr>
          <w:rStyle w:val="References"/>
        </w:rPr>
        <w:t xml:space="preserve"> the ITAA 1936</w:t>
      </w:r>
      <w:r w:rsidRPr="0071735E">
        <w:rPr>
          <w:rStyle w:val="References"/>
        </w:rPr>
        <w:t xml:space="preserve">] </w:t>
      </w:r>
      <w:r>
        <w:t xml:space="preserve"> </w:t>
      </w:r>
    </w:p>
    <w:p w14:paraId="0C4C423B" w14:textId="131CC138" w:rsidR="00873094" w:rsidRPr="00020288" w:rsidRDefault="00910226" w:rsidP="00910226">
      <w:pPr>
        <w:pStyle w:val="Normalparatextwithnumbers"/>
        <w:numPr>
          <w:ilvl w:val="1"/>
          <w:numId w:val="3"/>
        </w:numPr>
      </w:pPr>
      <w:r>
        <w:t xml:space="preserve">Any amendments made by the Commissioner to give effect to the decision on the taxpayer’s application may only be made by the Commissioner within four years after the day on which the Commissioner gives notice of the assessment to the taxpayer. </w:t>
      </w:r>
    </w:p>
    <w:p w14:paraId="73EC03BE" w14:textId="6965183C" w:rsidR="00873094" w:rsidRPr="00020288" w:rsidRDefault="00873094" w:rsidP="00AF50CE">
      <w:pPr>
        <w:pStyle w:val="Heading2"/>
      </w:pPr>
      <w:bookmarkStart w:id="50" w:name="_Toc172546340"/>
      <w:bookmarkStart w:id="51" w:name="_Toc78193246"/>
      <w:bookmarkStart w:id="52" w:name="_Toc78193403"/>
      <w:bookmarkStart w:id="53" w:name="_Toc78548476"/>
      <w:bookmarkStart w:id="54" w:name="_Toc78549747"/>
      <w:bookmarkStart w:id="55" w:name="_Toc78549791"/>
      <w:r w:rsidRPr="00020288">
        <w:lastRenderedPageBreak/>
        <w:t>Commencement</w:t>
      </w:r>
      <w:r w:rsidR="003D2C49">
        <w:t xml:space="preserve"> and </w:t>
      </w:r>
      <w:r w:rsidRPr="00AF50CE">
        <w:t>applicatio</w:t>
      </w:r>
      <w:bookmarkEnd w:id="50"/>
      <w:r w:rsidR="003D2C49">
        <w:t>n</w:t>
      </w:r>
    </w:p>
    <w:p w14:paraId="083B8342" w14:textId="77777777" w:rsidR="008B7828" w:rsidRDefault="008B7828" w:rsidP="008B7828">
      <w:pPr>
        <w:pStyle w:val="Normalparatextwithnumbers"/>
      </w:pPr>
      <w:r>
        <w:t>Schedule 1 to the Bill commences at the beginning of the first quarter after Royal Assent.</w:t>
      </w:r>
    </w:p>
    <w:p w14:paraId="6E273964" w14:textId="77777777" w:rsidR="008B7828" w:rsidRPr="00020288" w:rsidRDefault="008B7828" w:rsidP="008B7828">
      <w:pPr>
        <w:pStyle w:val="Normalparatextwithnumbers"/>
      </w:pPr>
      <w:r>
        <w:t>The amendments apply in relation to assessments issued after commencement of this Schedule for income years starting on or after 1 July 2024.</w:t>
      </w:r>
      <w:r>
        <w:br/>
      </w:r>
      <w:r w:rsidRPr="00322B35">
        <w:rPr>
          <w:rStyle w:val="References"/>
        </w:rPr>
        <w:t xml:space="preserve">[Schedule </w:t>
      </w:r>
      <w:r>
        <w:rPr>
          <w:rStyle w:val="References"/>
        </w:rPr>
        <w:t>1</w:t>
      </w:r>
      <w:r w:rsidRPr="00322B35">
        <w:rPr>
          <w:rStyle w:val="References"/>
        </w:rPr>
        <w:t>, item</w:t>
      </w:r>
      <w:r>
        <w:rPr>
          <w:rStyle w:val="References"/>
        </w:rPr>
        <w:t xml:space="preserve"> 2, Application of amendments</w:t>
      </w:r>
      <w:r w:rsidRPr="00322B35">
        <w:rPr>
          <w:rStyle w:val="References"/>
        </w:rPr>
        <w:t xml:space="preserve">] </w:t>
      </w:r>
    </w:p>
    <w:p w14:paraId="74D3B72E" w14:textId="77777777" w:rsidR="006479AC" w:rsidRPr="006479AC" w:rsidRDefault="006479AC" w:rsidP="006479AC">
      <w:pPr>
        <w:pStyle w:val="Normalparatextnonumbers"/>
      </w:pPr>
    </w:p>
    <w:p w14:paraId="79275006" w14:textId="7967655F" w:rsidR="00873094" w:rsidRDefault="00873094" w:rsidP="006479AC">
      <w:pPr>
        <w:pStyle w:val="Normalparatextnonumbers"/>
      </w:pPr>
    </w:p>
    <w:p w14:paraId="7436012B" w14:textId="77777777" w:rsidR="00873094" w:rsidRDefault="00873094" w:rsidP="00873094">
      <w:pPr>
        <w:spacing w:after="0" w:line="360" w:lineRule="auto"/>
        <w:contextualSpacing/>
      </w:pPr>
      <w:bookmarkStart w:id="56" w:name="_Hlk83390738"/>
      <w:bookmarkEnd w:id="44"/>
    </w:p>
    <w:bookmarkEnd w:id="5"/>
    <w:bookmarkEnd w:id="51"/>
    <w:bookmarkEnd w:id="52"/>
    <w:bookmarkEnd w:id="53"/>
    <w:bookmarkEnd w:id="54"/>
    <w:bookmarkEnd w:id="55"/>
    <w:bookmarkEnd w:id="56"/>
    <w:p w14:paraId="1B4D6B17" w14:textId="77777777" w:rsidR="00B77D03" w:rsidRDefault="00B77D03" w:rsidP="00256AE5">
      <w:pPr>
        <w:pStyle w:val="Normalparatextnonumbers"/>
      </w:pPr>
    </w:p>
    <w:sectPr w:rsidR="00B77D03" w:rsidSect="00000BFC">
      <w:headerReference w:type="first" r:id="rId18"/>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38B9F" w14:textId="77777777" w:rsidR="009A14E5" w:rsidRDefault="009A14E5">
      <w:pPr>
        <w:spacing w:before="0" w:after="0"/>
      </w:pPr>
      <w:r>
        <w:separator/>
      </w:r>
    </w:p>
  </w:endnote>
  <w:endnote w:type="continuationSeparator" w:id="0">
    <w:p w14:paraId="08495EEC" w14:textId="77777777" w:rsidR="009A14E5" w:rsidRDefault="009A14E5">
      <w:pPr>
        <w:spacing w:before="0" w:after="0"/>
      </w:pPr>
      <w:r>
        <w:continuationSeparator/>
      </w:r>
    </w:p>
  </w:endnote>
  <w:endnote w:type="continuationNotice" w:id="1">
    <w:p w14:paraId="6B87EA7F" w14:textId="77777777" w:rsidR="009A14E5" w:rsidRDefault="009A14E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9E142" w14:textId="5208895D" w:rsidR="00256AE5" w:rsidRDefault="00256AE5" w:rsidP="00256AE5">
    <w:pPr>
      <w:pStyle w:val="leftfooter"/>
    </w:pP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85FD1" w14:textId="6D31ADE7" w:rsidR="00256AE5" w:rsidRDefault="00256AE5" w:rsidP="00256AE5">
    <w:pPr>
      <w:pStyle w:val="rightfoo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19D95" w14:textId="77777777" w:rsidR="007A2DBD" w:rsidRDefault="007A2DBD" w:rsidP="002425D9">
    <w:pPr>
      <w:pStyle w:val="Footer"/>
      <w:ind w:right="360" w:firstLine="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5548" w14:textId="77777777" w:rsidR="007A2DBD" w:rsidRPr="004D61CF" w:rsidRDefault="007A2DBD" w:rsidP="002425D9">
    <w:pPr>
      <w:pStyle w:val="right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0900E" w14:textId="77777777" w:rsidR="007A2DBD" w:rsidRPr="00091474" w:rsidRDefault="007A2DBD" w:rsidP="00256AE5">
    <w:pPr>
      <w:pStyle w:val="right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833C7" w14:textId="77777777" w:rsidR="009A14E5" w:rsidRDefault="009A14E5">
      <w:pPr>
        <w:spacing w:before="0" w:after="0"/>
      </w:pPr>
      <w:r>
        <w:separator/>
      </w:r>
    </w:p>
  </w:footnote>
  <w:footnote w:type="continuationSeparator" w:id="0">
    <w:p w14:paraId="6592742F" w14:textId="77777777" w:rsidR="009A14E5" w:rsidRDefault="009A14E5">
      <w:pPr>
        <w:spacing w:before="0" w:after="0"/>
      </w:pPr>
      <w:r>
        <w:continuationSeparator/>
      </w:r>
    </w:p>
  </w:footnote>
  <w:footnote w:type="continuationNotice" w:id="1">
    <w:p w14:paraId="5113A87B" w14:textId="77777777" w:rsidR="009A14E5" w:rsidRDefault="009A14E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AB086" w14:textId="77777777" w:rsidR="007A2DBD" w:rsidRPr="009106AC" w:rsidRDefault="007A2DBD" w:rsidP="00242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EAC3" w14:textId="3C4880B3" w:rsidR="007A2DBD" w:rsidRPr="0070093E" w:rsidRDefault="007A2DBD" w:rsidP="002425D9">
    <w:pPr>
      <w:pStyle w:val="rightheader"/>
      <w:ind w:firstLine="720"/>
      <w:rPr>
        <w:lang w:val="en-US"/>
      </w:rPr>
    </w:pPr>
    <w:r>
      <w:rPr>
        <w:lang w:val="en-US"/>
      </w:rPr>
      <w:t>(</w:t>
    </w:r>
    <w:r>
      <w:rPr>
        <w:lang w:val="en-US"/>
      </w:rPr>
      <w:fldChar w:fldCharType="begin"/>
    </w:r>
    <w:r>
      <w:rPr>
        <w:lang w:val="en-US"/>
      </w:rPr>
      <w:instrText xml:space="preserve"> STYLEREF  ChapterNameOnly  \* MERGEFORMAT </w:instrText>
    </w:r>
    <w:r>
      <w:rPr>
        <w:lang w:val="en-US"/>
      </w:rPr>
      <w:fldChar w:fldCharType="separate"/>
    </w:r>
    <w:r w:rsidR="00815007">
      <w:rPr>
        <w:b/>
        <w:bCs/>
        <w:noProof/>
        <w:lang w:val="en-US"/>
      </w:rPr>
      <w:t>Error! Use the Home tab to apply ChapterNameOnly to the text that you want to appear here.</w:t>
    </w:r>
    <w:r>
      <w:rPr>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9F910" w14:textId="77777777" w:rsidR="007A2DBD" w:rsidRDefault="007A2D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2D82B" w14:textId="438A1E09" w:rsidR="007A2DBD" w:rsidRPr="00256AE5" w:rsidRDefault="009306F8" w:rsidP="00256AE5">
    <w:pPr>
      <w:pStyle w:val="leftheader"/>
    </w:pPr>
    <w:fldSimple w:instr=" STYLEREF &quot;Chapter heading&quot; \* MERGEFORMAT ">
      <w:r w:rsidR="007429FD">
        <w:rPr>
          <w:noProof/>
        </w:rPr>
        <w:t>Allowing small and medium businesses four years to self-amend</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D2F66" w14:textId="36226708" w:rsidR="007A2DBD" w:rsidRPr="00256AE5" w:rsidRDefault="009306F8" w:rsidP="00256AE5">
    <w:pPr>
      <w:pStyle w:val="rightheader"/>
    </w:pPr>
    <w:fldSimple w:instr=" STYLEREF &quot;Bill Name&quot; \* MERGEFORMAT ">
      <w:r w:rsidR="007429FD">
        <w:rPr>
          <w:noProof/>
        </w:rPr>
        <w:t>Treasury Laws Amendment Bill: Self-amendments by small and medium businesses</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111E7" w14:textId="77777777" w:rsidR="007A2DBD" w:rsidRDefault="007A2DB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EA930" w14:textId="77777777" w:rsidR="00256AE5" w:rsidRDefault="00256A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29170CA0"/>
    <w:multiLevelType w:val="multilevel"/>
    <w:tmpl w:val="049421C8"/>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B5D2CC9"/>
    <w:multiLevelType w:val="multilevel"/>
    <w:tmpl w:val="EB40A840"/>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7"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9"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3"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96599739">
    <w:abstractNumId w:val="0"/>
  </w:num>
  <w:num w:numId="2" w16cid:durableId="1948731128">
    <w:abstractNumId w:val="11"/>
  </w:num>
  <w:num w:numId="3" w16cid:durableId="1829707682">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16cid:durableId="822813120">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16cid:durableId="1281185342">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16cid:durableId="834690233">
    <w:abstractNumId w:val="3"/>
  </w:num>
  <w:num w:numId="7" w16cid:durableId="1022901957">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16cid:durableId="1142381951">
    <w:abstractNumId w:val="4"/>
  </w:num>
  <w:num w:numId="9" w16cid:durableId="911041120">
    <w:abstractNumId w:val="13"/>
  </w:num>
  <w:num w:numId="10" w16cid:durableId="2017876939">
    <w:abstractNumId w:val="7"/>
  </w:num>
  <w:num w:numId="11" w16cid:durableId="679544403">
    <w:abstractNumId w:val="6"/>
  </w:num>
  <w:num w:numId="12" w16cid:durableId="974681568">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16cid:durableId="422262118">
    <w:abstractNumId w:val="11"/>
  </w:num>
  <w:num w:numId="14" w16cid:durableId="1648515472">
    <w:abstractNumId w:val="9"/>
  </w:num>
  <w:num w:numId="15" w16cid:durableId="407070147">
    <w:abstractNumId w:val="10"/>
  </w:num>
  <w:num w:numId="16" w16cid:durableId="1102265301">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16cid:durableId="1005204720">
    <w:abstractNumId w:val="4"/>
  </w:num>
  <w:num w:numId="18" w16cid:durableId="680205999">
    <w:abstractNumId w:val="2"/>
  </w:num>
  <w:num w:numId="19" w16cid:durableId="1491290959">
    <w:abstractNumId w:val="8"/>
  </w:num>
  <w:num w:numId="20" w16cid:durableId="1101536722">
    <w:abstractNumId w:val="12"/>
  </w:num>
  <w:num w:numId="21" w16cid:durableId="1399742980">
    <w:abstractNumId w:val="11"/>
  </w:num>
  <w:num w:numId="22" w16cid:durableId="397169042">
    <w:abstractNumId w:val="1"/>
  </w:num>
  <w:num w:numId="23" w16cid:durableId="785856834">
    <w:abstractNumId w:val="5"/>
  </w:num>
  <w:num w:numId="24" w16cid:durableId="19818859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76626957">
    <w:abstractNumId w:val="3"/>
    <w:lvlOverride w:ilvl="0">
      <w:startOverride w:val="1"/>
      <w:lvl w:ilvl="0">
        <w:start w:val="1"/>
        <w:numFmt w:val="decimal"/>
        <w:pStyle w:val="Chapterheading"/>
        <w:lvlText w:val="Chapter %1:"/>
        <w:lvlJc w:val="left"/>
        <w:pPr>
          <w:tabs>
            <w:tab w:val="num" w:pos="2977"/>
          </w:tabs>
          <w:ind w:left="0" w:firstLine="0"/>
        </w:pPr>
        <w:rPr>
          <w:rFonts w:ascii="Helvitica" w:hAnsi="Helvitica" w:hint="default"/>
          <w:b w:val="0"/>
          <w:bCs w:val="0"/>
          <w:i w:val="0"/>
          <w:iCs w:val="0"/>
          <w:caps w:val="0"/>
          <w:smallCaps w:val="0"/>
          <w:strike w:val="0"/>
          <w:dstrike w:val="0"/>
          <w:outline w:val="0"/>
          <w:shadow w:val="0"/>
          <w:emboss w:val="0"/>
          <w:imprint w:val="0"/>
          <w:noProof w:val="0"/>
          <w:vanish w:val="0"/>
          <w:webHidden w:val="0"/>
          <w:color w:val="auto"/>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decimal"/>
        <w:pStyle w:val="Normalparatextwithnumbers"/>
        <w:lvlText w:val=""/>
        <w:lvlJc w:val="left"/>
      </w:lvl>
    </w:lvlOverride>
    <w:lvlOverride w:ilvl="2">
      <w:startOverride w:val="1"/>
      <w:lvl w:ilvl="2">
        <w:start w:val="1"/>
        <w:numFmt w:val="decimal"/>
        <w:pStyle w:val="DiagramHeading"/>
        <w:lvlText w:val=""/>
        <w:lvlJc w:val="left"/>
      </w:lvl>
    </w:lvlOverride>
    <w:lvlOverride w:ilvl="3">
      <w:startOverride w:val="1"/>
      <w:lvl w:ilvl="3">
        <w:start w:val="1"/>
        <w:numFmt w:val="decimal"/>
        <w:pStyle w:val="ExampleHeading"/>
        <w:lvlText w:val=""/>
        <w:lvlJc w:val="left"/>
      </w:lvl>
    </w:lvlOverride>
    <w:lvlOverride w:ilvl="4">
      <w:startOverride w:val="1"/>
      <w:lvl w:ilvl="4">
        <w:start w:val="1"/>
        <w:numFmt w:val="decimal"/>
        <w:pStyle w:val="TableHeading"/>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6" w16cid:durableId="1167552749">
    <w:abstractNumId w:val="4"/>
  </w:num>
  <w:num w:numId="27" w16cid:durableId="1804343970">
    <w:abstractNumId w:val="3"/>
  </w:num>
  <w:num w:numId="28" w16cid:durableId="1387266560">
    <w:abstractNumId w:val="3"/>
  </w:num>
  <w:num w:numId="29" w16cid:durableId="457408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B37"/>
    <w:rsid w:val="00000BFC"/>
    <w:rsid w:val="0000732E"/>
    <w:rsid w:val="00017AEB"/>
    <w:rsid w:val="00017B8A"/>
    <w:rsid w:val="000209CA"/>
    <w:rsid w:val="00021DAA"/>
    <w:rsid w:val="00032696"/>
    <w:rsid w:val="00040058"/>
    <w:rsid w:val="00041348"/>
    <w:rsid w:val="00043E8E"/>
    <w:rsid w:val="00047FF2"/>
    <w:rsid w:val="000600A8"/>
    <w:rsid w:val="00087F47"/>
    <w:rsid w:val="00087FE9"/>
    <w:rsid w:val="00090A2C"/>
    <w:rsid w:val="000A184B"/>
    <w:rsid w:val="000A3230"/>
    <w:rsid w:val="000A4EB2"/>
    <w:rsid w:val="000B6B3E"/>
    <w:rsid w:val="000B7D6E"/>
    <w:rsid w:val="000D4CC3"/>
    <w:rsid w:val="000E4D39"/>
    <w:rsid w:val="000E521B"/>
    <w:rsid w:val="000F4C7E"/>
    <w:rsid w:val="001051B5"/>
    <w:rsid w:val="00105E85"/>
    <w:rsid w:val="001064C7"/>
    <w:rsid w:val="00106FDC"/>
    <w:rsid w:val="00115509"/>
    <w:rsid w:val="0011745A"/>
    <w:rsid w:val="001176E8"/>
    <w:rsid w:val="001227A2"/>
    <w:rsid w:val="00134215"/>
    <w:rsid w:val="00141701"/>
    <w:rsid w:val="0015108F"/>
    <w:rsid w:val="00157FCF"/>
    <w:rsid w:val="00163457"/>
    <w:rsid w:val="00167A82"/>
    <w:rsid w:val="00170C78"/>
    <w:rsid w:val="001741A2"/>
    <w:rsid w:val="00195D1C"/>
    <w:rsid w:val="001B07FA"/>
    <w:rsid w:val="001B1306"/>
    <w:rsid w:val="001C5CBF"/>
    <w:rsid w:val="001D1636"/>
    <w:rsid w:val="001E01BF"/>
    <w:rsid w:val="001E6F34"/>
    <w:rsid w:val="001F670B"/>
    <w:rsid w:val="00213320"/>
    <w:rsid w:val="00230C17"/>
    <w:rsid w:val="0023409D"/>
    <w:rsid w:val="002425D9"/>
    <w:rsid w:val="00242B2A"/>
    <w:rsid w:val="0024784F"/>
    <w:rsid w:val="00250844"/>
    <w:rsid w:val="00256AE5"/>
    <w:rsid w:val="00260B8B"/>
    <w:rsid w:val="0027000D"/>
    <w:rsid w:val="002704BC"/>
    <w:rsid w:val="0027322A"/>
    <w:rsid w:val="00274D5C"/>
    <w:rsid w:val="00276753"/>
    <w:rsid w:val="00280FA9"/>
    <w:rsid w:val="002872AB"/>
    <w:rsid w:val="002935AC"/>
    <w:rsid w:val="00297081"/>
    <w:rsid w:val="002A2137"/>
    <w:rsid w:val="002A52E5"/>
    <w:rsid w:val="002A56D1"/>
    <w:rsid w:val="002B0B67"/>
    <w:rsid w:val="002B13DC"/>
    <w:rsid w:val="002B1D9E"/>
    <w:rsid w:val="002B623C"/>
    <w:rsid w:val="002B6F60"/>
    <w:rsid w:val="002C78D6"/>
    <w:rsid w:val="002D080A"/>
    <w:rsid w:val="002F1CB0"/>
    <w:rsid w:val="002F4B60"/>
    <w:rsid w:val="002F5302"/>
    <w:rsid w:val="0031004D"/>
    <w:rsid w:val="00315D81"/>
    <w:rsid w:val="00323429"/>
    <w:rsid w:val="0034632F"/>
    <w:rsid w:val="003510A8"/>
    <w:rsid w:val="00351274"/>
    <w:rsid w:val="00351D4D"/>
    <w:rsid w:val="003556BF"/>
    <w:rsid w:val="0036790F"/>
    <w:rsid w:val="00373580"/>
    <w:rsid w:val="00387402"/>
    <w:rsid w:val="0039391C"/>
    <w:rsid w:val="0039664F"/>
    <w:rsid w:val="003971ED"/>
    <w:rsid w:val="003A0372"/>
    <w:rsid w:val="003B0EC1"/>
    <w:rsid w:val="003B1CCC"/>
    <w:rsid w:val="003D2C49"/>
    <w:rsid w:val="003D3E43"/>
    <w:rsid w:val="003E7D36"/>
    <w:rsid w:val="003F1AD7"/>
    <w:rsid w:val="00414017"/>
    <w:rsid w:val="00427EDF"/>
    <w:rsid w:val="00430A32"/>
    <w:rsid w:val="004411F1"/>
    <w:rsid w:val="00444AF1"/>
    <w:rsid w:val="00450E69"/>
    <w:rsid w:val="00451A09"/>
    <w:rsid w:val="004603EF"/>
    <w:rsid w:val="0047593B"/>
    <w:rsid w:val="00477C04"/>
    <w:rsid w:val="00477C2F"/>
    <w:rsid w:val="00485FD0"/>
    <w:rsid w:val="00492729"/>
    <w:rsid w:val="00496642"/>
    <w:rsid w:val="00496C21"/>
    <w:rsid w:val="004971E2"/>
    <w:rsid w:val="004B1C70"/>
    <w:rsid w:val="004B1F33"/>
    <w:rsid w:val="004D717B"/>
    <w:rsid w:val="004F23C3"/>
    <w:rsid w:val="004F7A84"/>
    <w:rsid w:val="004F7C15"/>
    <w:rsid w:val="00505347"/>
    <w:rsid w:val="005066F5"/>
    <w:rsid w:val="00517D6E"/>
    <w:rsid w:val="005206B5"/>
    <w:rsid w:val="00521A25"/>
    <w:rsid w:val="0052366B"/>
    <w:rsid w:val="00530CD7"/>
    <w:rsid w:val="00531C67"/>
    <w:rsid w:val="005356CB"/>
    <w:rsid w:val="00542299"/>
    <w:rsid w:val="005515C0"/>
    <w:rsid w:val="0056675C"/>
    <w:rsid w:val="0057163B"/>
    <w:rsid w:val="0059200B"/>
    <w:rsid w:val="005A3AA3"/>
    <w:rsid w:val="005C2BD1"/>
    <w:rsid w:val="005D0844"/>
    <w:rsid w:val="005D169F"/>
    <w:rsid w:val="005D5F12"/>
    <w:rsid w:val="005E1542"/>
    <w:rsid w:val="006029E0"/>
    <w:rsid w:val="006042C2"/>
    <w:rsid w:val="00622763"/>
    <w:rsid w:val="006235C8"/>
    <w:rsid w:val="00624905"/>
    <w:rsid w:val="00630725"/>
    <w:rsid w:val="006314A8"/>
    <w:rsid w:val="00642420"/>
    <w:rsid w:val="006472CC"/>
    <w:rsid w:val="006479AC"/>
    <w:rsid w:val="00657BBE"/>
    <w:rsid w:val="00661318"/>
    <w:rsid w:val="00683847"/>
    <w:rsid w:val="006A2BC6"/>
    <w:rsid w:val="006C192F"/>
    <w:rsid w:val="006C40A4"/>
    <w:rsid w:val="006C67F6"/>
    <w:rsid w:val="006E0237"/>
    <w:rsid w:val="006E699E"/>
    <w:rsid w:val="006F4E06"/>
    <w:rsid w:val="006F79E8"/>
    <w:rsid w:val="00712FD3"/>
    <w:rsid w:val="007145E8"/>
    <w:rsid w:val="007225CE"/>
    <w:rsid w:val="007316F6"/>
    <w:rsid w:val="00731BE4"/>
    <w:rsid w:val="0073326A"/>
    <w:rsid w:val="00734238"/>
    <w:rsid w:val="007426A8"/>
    <w:rsid w:val="007429FD"/>
    <w:rsid w:val="007479A1"/>
    <w:rsid w:val="00752137"/>
    <w:rsid w:val="00752190"/>
    <w:rsid w:val="007552D7"/>
    <w:rsid w:val="00763484"/>
    <w:rsid w:val="00766AE2"/>
    <w:rsid w:val="00766B37"/>
    <w:rsid w:val="00777A92"/>
    <w:rsid w:val="007850A3"/>
    <w:rsid w:val="007A2DBD"/>
    <w:rsid w:val="007A6A92"/>
    <w:rsid w:val="007B1509"/>
    <w:rsid w:val="007B4AEC"/>
    <w:rsid w:val="007B6304"/>
    <w:rsid w:val="007C1F94"/>
    <w:rsid w:val="007C6371"/>
    <w:rsid w:val="007D0737"/>
    <w:rsid w:val="007E1ED8"/>
    <w:rsid w:val="007E62B0"/>
    <w:rsid w:val="007F3B53"/>
    <w:rsid w:val="00806DC6"/>
    <w:rsid w:val="00810A92"/>
    <w:rsid w:val="008111C7"/>
    <w:rsid w:val="008132B7"/>
    <w:rsid w:val="00815007"/>
    <w:rsid w:val="0082284C"/>
    <w:rsid w:val="00835158"/>
    <w:rsid w:val="00840882"/>
    <w:rsid w:val="00870071"/>
    <w:rsid w:val="00873094"/>
    <w:rsid w:val="00883A1C"/>
    <w:rsid w:val="008906B9"/>
    <w:rsid w:val="008946A7"/>
    <w:rsid w:val="008A3B5F"/>
    <w:rsid w:val="008A4656"/>
    <w:rsid w:val="008A5A27"/>
    <w:rsid w:val="008B7828"/>
    <w:rsid w:val="008C5717"/>
    <w:rsid w:val="008C6F7A"/>
    <w:rsid w:val="008D6E30"/>
    <w:rsid w:val="008E3DC9"/>
    <w:rsid w:val="0090171F"/>
    <w:rsid w:val="00902C84"/>
    <w:rsid w:val="00907EB9"/>
    <w:rsid w:val="00910226"/>
    <w:rsid w:val="009230EF"/>
    <w:rsid w:val="00924E28"/>
    <w:rsid w:val="009275EE"/>
    <w:rsid w:val="009306F8"/>
    <w:rsid w:val="0093167A"/>
    <w:rsid w:val="009405C2"/>
    <w:rsid w:val="00943861"/>
    <w:rsid w:val="00945DEC"/>
    <w:rsid w:val="00965B37"/>
    <w:rsid w:val="00966650"/>
    <w:rsid w:val="009673E0"/>
    <w:rsid w:val="009732E4"/>
    <w:rsid w:val="009747C3"/>
    <w:rsid w:val="00983688"/>
    <w:rsid w:val="0099381D"/>
    <w:rsid w:val="009A14E5"/>
    <w:rsid w:val="009A1994"/>
    <w:rsid w:val="009A5A85"/>
    <w:rsid w:val="009D095E"/>
    <w:rsid w:val="009D3F84"/>
    <w:rsid w:val="009D469D"/>
    <w:rsid w:val="009F3FA5"/>
    <w:rsid w:val="009F5D38"/>
    <w:rsid w:val="00A04BF2"/>
    <w:rsid w:val="00A07C8D"/>
    <w:rsid w:val="00A12BAA"/>
    <w:rsid w:val="00A13BEA"/>
    <w:rsid w:val="00A14279"/>
    <w:rsid w:val="00A14B48"/>
    <w:rsid w:val="00A228C3"/>
    <w:rsid w:val="00A26C75"/>
    <w:rsid w:val="00A444AF"/>
    <w:rsid w:val="00A50270"/>
    <w:rsid w:val="00A5614F"/>
    <w:rsid w:val="00A63A51"/>
    <w:rsid w:val="00A70F09"/>
    <w:rsid w:val="00A7111A"/>
    <w:rsid w:val="00A72FC7"/>
    <w:rsid w:val="00A74B1A"/>
    <w:rsid w:val="00A855B9"/>
    <w:rsid w:val="00A85CDE"/>
    <w:rsid w:val="00A90865"/>
    <w:rsid w:val="00A9588A"/>
    <w:rsid w:val="00AA2654"/>
    <w:rsid w:val="00AA75D5"/>
    <w:rsid w:val="00AC0E87"/>
    <w:rsid w:val="00AC2A22"/>
    <w:rsid w:val="00AC3AD8"/>
    <w:rsid w:val="00AE66AC"/>
    <w:rsid w:val="00AF50CE"/>
    <w:rsid w:val="00AF7CC4"/>
    <w:rsid w:val="00B06C7A"/>
    <w:rsid w:val="00B07271"/>
    <w:rsid w:val="00B255C5"/>
    <w:rsid w:val="00B36649"/>
    <w:rsid w:val="00B61EF2"/>
    <w:rsid w:val="00B65CF9"/>
    <w:rsid w:val="00B7069C"/>
    <w:rsid w:val="00B7393A"/>
    <w:rsid w:val="00B77D03"/>
    <w:rsid w:val="00B8187E"/>
    <w:rsid w:val="00B93385"/>
    <w:rsid w:val="00B96479"/>
    <w:rsid w:val="00BA54C2"/>
    <w:rsid w:val="00BC284C"/>
    <w:rsid w:val="00BC2E4A"/>
    <w:rsid w:val="00BC3086"/>
    <w:rsid w:val="00BC3F1E"/>
    <w:rsid w:val="00BD0751"/>
    <w:rsid w:val="00BD38FF"/>
    <w:rsid w:val="00BE5BC9"/>
    <w:rsid w:val="00BE6382"/>
    <w:rsid w:val="00BE7838"/>
    <w:rsid w:val="00C044D9"/>
    <w:rsid w:val="00C2087B"/>
    <w:rsid w:val="00C2649F"/>
    <w:rsid w:val="00C31609"/>
    <w:rsid w:val="00C501D5"/>
    <w:rsid w:val="00C57052"/>
    <w:rsid w:val="00C65A00"/>
    <w:rsid w:val="00C8541A"/>
    <w:rsid w:val="00C93E28"/>
    <w:rsid w:val="00CB3AC0"/>
    <w:rsid w:val="00CB3CB6"/>
    <w:rsid w:val="00CB4F57"/>
    <w:rsid w:val="00CC0025"/>
    <w:rsid w:val="00CD32F1"/>
    <w:rsid w:val="00CD3358"/>
    <w:rsid w:val="00CD7992"/>
    <w:rsid w:val="00CE2639"/>
    <w:rsid w:val="00CE5B6B"/>
    <w:rsid w:val="00CF04CD"/>
    <w:rsid w:val="00CF16E1"/>
    <w:rsid w:val="00CF6524"/>
    <w:rsid w:val="00D02601"/>
    <w:rsid w:val="00D04320"/>
    <w:rsid w:val="00D04933"/>
    <w:rsid w:val="00D21B7A"/>
    <w:rsid w:val="00D33AF3"/>
    <w:rsid w:val="00D344CA"/>
    <w:rsid w:val="00D34E72"/>
    <w:rsid w:val="00D366DF"/>
    <w:rsid w:val="00D36BBB"/>
    <w:rsid w:val="00D4083B"/>
    <w:rsid w:val="00D55F59"/>
    <w:rsid w:val="00D62D5A"/>
    <w:rsid w:val="00D67E04"/>
    <w:rsid w:val="00D7166A"/>
    <w:rsid w:val="00D71A86"/>
    <w:rsid w:val="00D750C3"/>
    <w:rsid w:val="00D85918"/>
    <w:rsid w:val="00D85956"/>
    <w:rsid w:val="00D85D04"/>
    <w:rsid w:val="00D92D54"/>
    <w:rsid w:val="00DA3496"/>
    <w:rsid w:val="00DA47FB"/>
    <w:rsid w:val="00DB0A95"/>
    <w:rsid w:val="00DC6697"/>
    <w:rsid w:val="00DD6655"/>
    <w:rsid w:val="00DD6CB7"/>
    <w:rsid w:val="00DE6EBD"/>
    <w:rsid w:val="00DF5D0C"/>
    <w:rsid w:val="00DF647C"/>
    <w:rsid w:val="00DF7309"/>
    <w:rsid w:val="00E020D6"/>
    <w:rsid w:val="00E1142A"/>
    <w:rsid w:val="00E138CB"/>
    <w:rsid w:val="00E17D90"/>
    <w:rsid w:val="00E20625"/>
    <w:rsid w:val="00E2336E"/>
    <w:rsid w:val="00E24AA1"/>
    <w:rsid w:val="00E26B56"/>
    <w:rsid w:val="00E2740A"/>
    <w:rsid w:val="00E27D54"/>
    <w:rsid w:val="00E326A8"/>
    <w:rsid w:val="00E3487E"/>
    <w:rsid w:val="00E4061F"/>
    <w:rsid w:val="00E42DC6"/>
    <w:rsid w:val="00E50554"/>
    <w:rsid w:val="00E57971"/>
    <w:rsid w:val="00E72862"/>
    <w:rsid w:val="00E7751B"/>
    <w:rsid w:val="00E92E7C"/>
    <w:rsid w:val="00E93DEB"/>
    <w:rsid w:val="00E95EB2"/>
    <w:rsid w:val="00E96804"/>
    <w:rsid w:val="00EA3D39"/>
    <w:rsid w:val="00EC554D"/>
    <w:rsid w:val="00ED2FE6"/>
    <w:rsid w:val="00ED5E39"/>
    <w:rsid w:val="00EF0E5B"/>
    <w:rsid w:val="00EF4237"/>
    <w:rsid w:val="00EF6DB8"/>
    <w:rsid w:val="00F04C67"/>
    <w:rsid w:val="00F16C15"/>
    <w:rsid w:val="00F178FF"/>
    <w:rsid w:val="00F209F8"/>
    <w:rsid w:val="00F22F58"/>
    <w:rsid w:val="00F254C2"/>
    <w:rsid w:val="00F34BA9"/>
    <w:rsid w:val="00F35D38"/>
    <w:rsid w:val="00F426D8"/>
    <w:rsid w:val="00F554CF"/>
    <w:rsid w:val="00F62519"/>
    <w:rsid w:val="00F67448"/>
    <w:rsid w:val="00F71310"/>
    <w:rsid w:val="00F72AEE"/>
    <w:rsid w:val="00F76029"/>
    <w:rsid w:val="00F87712"/>
    <w:rsid w:val="00FA5E35"/>
    <w:rsid w:val="00FE2322"/>
    <w:rsid w:val="00FE7A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45E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semiHidden/>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6"/>
      </w:numPr>
      <w:spacing w:before="240" w:after="200"/>
      <w:ind w:left="0" w:firstLine="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6"/>
      </w:numPr>
      <w:pBdr>
        <w:bottom w:val="single" w:sz="4" w:space="8" w:color="auto"/>
      </w:pBdr>
      <w:spacing w:before="0"/>
    </w:pPr>
  </w:style>
  <w:style w:type="numbering" w:customStyle="1" w:styleId="Chapternumbering">
    <w:name w:val="Chapter numbering"/>
    <w:uiPriority w:val="99"/>
    <w:rsid w:val="005D0844"/>
    <w:pPr>
      <w:numPr>
        <w:numId w:val="6"/>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semiHidden/>
    <w:rsid w:val="00F22F58"/>
    <w:pPr>
      <w:tabs>
        <w:tab w:val="num" w:pos="532"/>
      </w:tabs>
      <w:spacing w:before="0" w:after="240" w:line="260" w:lineRule="exact"/>
      <w:ind w:left="532" w:hanging="284"/>
    </w:pPr>
  </w:style>
  <w:style w:type="paragraph" w:customStyle="1" w:styleId="DiagramHeading">
    <w:name w:val="Diagram Heading"/>
    <w:basedOn w:val="TableHeading"/>
    <w:next w:val="Normalparatextnonumbers"/>
    <w:uiPriority w:val="1"/>
    <w:rsid w:val="00CB4F57"/>
    <w:pPr>
      <w:numPr>
        <w:ilvl w:val="2"/>
      </w:numPr>
      <w:ind w:left="0" w:firstLine="0"/>
    </w:pPr>
  </w:style>
  <w:style w:type="paragraph" w:customStyle="1" w:styleId="Dotpoint1">
    <w:name w:val="Dot point 1"/>
    <w:basedOn w:val="Normal"/>
    <w:link w:val="Dotpoint1Char"/>
    <w:uiPriority w:val="1"/>
    <w:qFormat/>
    <w:rsid w:val="000E521B"/>
    <w:pPr>
      <w:numPr>
        <w:numId w:val="17"/>
      </w:numPr>
      <w:ind w:left="1418" w:hanging="709"/>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uiPriority w:val="1"/>
    <w:rsid w:val="00492729"/>
    <w:pPr>
      <w:numPr>
        <w:ilvl w:val="3"/>
      </w:numPr>
      <w:ind w:left="0" w:firstLine="0"/>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link w:val="InstructionalguidancedotpointChar"/>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qFormat/>
    <w:rsid w:val="005D0844"/>
    <w:pPr>
      <w:numPr>
        <w:ilvl w:val="1"/>
        <w:numId w:val="6"/>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semiHidden/>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semiHidden/>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2F5302"/>
    <w:rPr>
      <w:color w:val="808080"/>
    </w:rPr>
  </w:style>
  <w:style w:type="character" w:styleId="FollowedHyperlink">
    <w:name w:val="FollowedHyperlink"/>
    <w:basedOn w:val="DefaultParagraphFont"/>
    <w:uiPriority w:val="99"/>
    <w:semiHidden/>
    <w:unhideWhenUsed/>
    <w:rsid w:val="000A4EB2"/>
    <w:rPr>
      <w:color w:val="954F72" w:themeColor="followedHyperlink"/>
      <w:u w:val="single"/>
    </w:rPr>
  </w:style>
  <w:style w:type="character" w:customStyle="1" w:styleId="InstructionalguidancedotpointChar">
    <w:name w:val="Instructional guidance dot point Char"/>
    <w:basedOn w:val="InstructionalguidanceChar"/>
    <w:link w:val="Instructionalguidancedotpoint"/>
    <w:uiPriority w:val="99"/>
    <w:rsid w:val="000A4EB2"/>
    <w:rPr>
      <w:rFonts w:ascii="Calibri" w:eastAsia="Calibri" w:hAnsi="Calibri"/>
      <w:color w:val="2F5496" w:themeColor="accent1" w:themeShade="BF"/>
      <w:lang w:eastAsia="en-GB"/>
    </w:rPr>
  </w:style>
  <w:style w:type="paragraph" w:customStyle="1" w:styleId="Bullet">
    <w:name w:val="Bullet"/>
    <w:basedOn w:val="Normal"/>
    <w:link w:val="BulletChar"/>
    <w:rsid w:val="0027000D"/>
    <w:pPr>
      <w:tabs>
        <w:tab w:val="num" w:pos="520"/>
        <w:tab w:val="left" w:pos="720"/>
      </w:tabs>
      <w:ind w:left="520" w:hanging="520"/>
    </w:pPr>
    <w:rPr>
      <w:rFonts w:eastAsia="Calibri"/>
      <w:color w:val="2F5496" w:themeColor="accent1" w:themeShade="BF"/>
      <w:lang w:eastAsia="en-GB"/>
    </w:rPr>
  </w:style>
  <w:style w:type="character" w:customStyle="1" w:styleId="BulletChar">
    <w:name w:val="Bullet Char"/>
    <w:basedOn w:val="InstructionalguidancedotpointChar"/>
    <w:link w:val="Bullet"/>
    <w:rsid w:val="0027000D"/>
    <w:rPr>
      <w:rFonts w:ascii="Times New Roman" w:eastAsia="Calibri" w:hAnsi="Times New Roman"/>
      <w:color w:val="2F5496" w:themeColor="accent1" w:themeShade="BF"/>
      <w:lang w:eastAsia="en-GB"/>
    </w:rPr>
  </w:style>
  <w:style w:type="paragraph" w:customStyle="1" w:styleId="DoubleDot">
    <w:name w:val="Double Dot"/>
    <w:basedOn w:val="Normal"/>
    <w:rsid w:val="0027000D"/>
    <w:pPr>
      <w:tabs>
        <w:tab w:val="left" w:pos="720"/>
        <w:tab w:val="num" w:pos="1560"/>
      </w:tabs>
      <w:ind w:left="1560" w:hanging="520"/>
    </w:pPr>
    <w:rPr>
      <w:rFonts w:eastAsia="Calibri"/>
      <w:color w:val="2F5496" w:themeColor="accent1" w:themeShade="BF"/>
      <w:lang w:eastAsia="en-GB"/>
    </w:rPr>
  </w:style>
  <w:style w:type="paragraph" w:styleId="TOC4">
    <w:name w:val="toc 4"/>
    <w:basedOn w:val="Normal"/>
    <w:next w:val="Normal"/>
    <w:autoRedefine/>
    <w:uiPriority w:val="39"/>
    <w:semiHidden/>
    <w:unhideWhenUsed/>
    <w:rsid w:val="003D3E43"/>
    <w:pPr>
      <w:spacing w:after="100"/>
      <w:ind w:left="660"/>
    </w:pPr>
  </w:style>
  <w:style w:type="paragraph" w:styleId="TOC5">
    <w:name w:val="toc 5"/>
    <w:basedOn w:val="Normal"/>
    <w:next w:val="Normal"/>
    <w:autoRedefine/>
    <w:uiPriority w:val="39"/>
    <w:semiHidden/>
    <w:unhideWhenUsed/>
    <w:rsid w:val="003D3E43"/>
    <w:pPr>
      <w:spacing w:after="100"/>
      <w:ind w:left="880"/>
    </w:pPr>
  </w:style>
  <w:style w:type="paragraph" w:styleId="TOC6">
    <w:name w:val="toc 6"/>
    <w:basedOn w:val="Normal"/>
    <w:next w:val="Normal"/>
    <w:autoRedefine/>
    <w:uiPriority w:val="39"/>
    <w:semiHidden/>
    <w:unhideWhenUsed/>
    <w:rsid w:val="003D3E43"/>
    <w:pPr>
      <w:spacing w:after="100"/>
      <w:ind w:left="1100"/>
    </w:pPr>
  </w:style>
  <w:style w:type="paragraph" w:styleId="TOC7">
    <w:name w:val="toc 7"/>
    <w:basedOn w:val="Normal"/>
    <w:next w:val="Normal"/>
    <w:autoRedefine/>
    <w:uiPriority w:val="39"/>
    <w:semiHidden/>
    <w:unhideWhenUsed/>
    <w:rsid w:val="003D3E43"/>
    <w:pPr>
      <w:spacing w:after="100"/>
      <w:ind w:left="1320"/>
    </w:pPr>
  </w:style>
  <w:style w:type="paragraph" w:styleId="TOC8">
    <w:name w:val="toc 8"/>
    <w:basedOn w:val="Normal"/>
    <w:next w:val="Normal"/>
    <w:autoRedefine/>
    <w:uiPriority w:val="39"/>
    <w:semiHidden/>
    <w:unhideWhenUsed/>
    <w:rsid w:val="003D3E43"/>
    <w:pPr>
      <w:spacing w:after="100"/>
      <w:ind w:left="1540"/>
    </w:pPr>
  </w:style>
  <w:style w:type="paragraph" w:styleId="TOC9">
    <w:name w:val="toc 9"/>
    <w:basedOn w:val="Normal"/>
    <w:next w:val="Normal"/>
    <w:autoRedefine/>
    <w:uiPriority w:val="39"/>
    <w:semiHidden/>
    <w:unhideWhenUsed/>
    <w:rsid w:val="003D3E43"/>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091620">
      <w:bodyDiv w:val="1"/>
      <w:marLeft w:val="0"/>
      <w:marRight w:val="0"/>
      <w:marTop w:val="0"/>
      <w:marBottom w:val="0"/>
      <w:divBdr>
        <w:top w:val="none" w:sz="0" w:space="0" w:color="auto"/>
        <w:left w:val="none" w:sz="0" w:space="0" w:color="auto"/>
        <w:bottom w:val="none" w:sz="0" w:space="0" w:color="auto"/>
        <w:right w:val="none" w:sz="0" w:space="0" w:color="auto"/>
      </w:divBdr>
    </w:div>
    <w:div w:id="549265545">
      <w:bodyDiv w:val="1"/>
      <w:marLeft w:val="0"/>
      <w:marRight w:val="0"/>
      <w:marTop w:val="0"/>
      <w:marBottom w:val="0"/>
      <w:divBdr>
        <w:top w:val="none" w:sz="0" w:space="0" w:color="auto"/>
        <w:left w:val="none" w:sz="0" w:space="0" w:color="auto"/>
        <w:bottom w:val="none" w:sz="0" w:space="0" w:color="auto"/>
        <w:right w:val="none" w:sz="0" w:space="0" w:color="auto"/>
      </w:divBdr>
    </w:div>
    <w:div w:id="758524175">
      <w:bodyDiv w:val="1"/>
      <w:marLeft w:val="0"/>
      <w:marRight w:val="0"/>
      <w:marTop w:val="0"/>
      <w:marBottom w:val="0"/>
      <w:divBdr>
        <w:top w:val="none" w:sz="0" w:space="0" w:color="auto"/>
        <w:left w:val="none" w:sz="0" w:space="0" w:color="auto"/>
        <w:bottom w:val="none" w:sz="0" w:space="0" w:color="auto"/>
        <w:right w:val="none" w:sz="0" w:space="0" w:color="auto"/>
      </w:divBdr>
    </w:div>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988897062">
      <w:bodyDiv w:val="1"/>
      <w:marLeft w:val="0"/>
      <w:marRight w:val="0"/>
      <w:marTop w:val="0"/>
      <w:marBottom w:val="0"/>
      <w:divBdr>
        <w:top w:val="none" w:sz="0" w:space="0" w:color="auto"/>
        <w:left w:val="none" w:sz="0" w:space="0" w:color="auto"/>
        <w:bottom w:val="none" w:sz="0" w:space="0" w:color="auto"/>
        <w:right w:val="none" w:sz="0" w:space="0" w:color="auto"/>
      </w:divBdr>
    </w:div>
    <w:div w:id="1298607619">
      <w:bodyDiv w:val="1"/>
      <w:marLeft w:val="0"/>
      <w:marRight w:val="0"/>
      <w:marTop w:val="0"/>
      <w:marBottom w:val="0"/>
      <w:divBdr>
        <w:top w:val="none" w:sz="0" w:space="0" w:color="auto"/>
        <w:left w:val="none" w:sz="0" w:space="0" w:color="auto"/>
        <w:bottom w:val="none" w:sz="0" w:space="0" w:color="auto"/>
        <w:right w:val="none" w:sz="0" w:space="0" w:color="auto"/>
      </w:divBdr>
    </w:div>
    <w:div w:id="1529684319">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828354041">
      <w:bodyDiv w:val="1"/>
      <w:marLeft w:val="0"/>
      <w:marRight w:val="0"/>
      <w:marTop w:val="0"/>
      <w:marBottom w:val="0"/>
      <w:divBdr>
        <w:top w:val="none" w:sz="0" w:space="0" w:color="auto"/>
        <w:left w:val="none" w:sz="0" w:space="0" w:color="auto"/>
        <w:bottom w:val="none" w:sz="0" w:space="0" w:color="auto"/>
        <w:right w:val="none" w:sz="0" w:space="0" w:color="auto"/>
      </w:divBdr>
    </w:div>
    <w:div w:id="1927574716">
      <w:bodyDiv w:val="1"/>
      <w:marLeft w:val="0"/>
      <w:marRight w:val="0"/>
      <w:marTop w:val="0"/>
      <w:marBottom w:val="0"/>
      <w:divBdr>
        <w:top w:val="none" w:sz="0" w:space="0" w:color="auto"/>
        <w:left w:val="none" w:sz="0" w:space="0" w:color="auto"/>
        <w:bottom w:val="none" w:sz="0" w:space="0" w:color="auto"/>
        <w:right w:val="none" w:sz="0" w:space="0" w:color="auto"/>
      </w:divBdr>
    </w:div>
    <w:div w:id="1971086344">
      <w:bodyDiv w:val="1"/>
      <w:marLeft w:val="0"/>
      <w:marRight w:val="0"/>
      <w:marTop w:val="0"/>
      <w:marBottom w:val="0"/>
      <w:divBdr>
        <w:top w:val="none" w:sz="0" w:space="0" w:color="auto"/>
        <w:left w:val="none" w:sz="0" w:space="0" w:color="auto"/>
        <w:bottom w:val="none" w:sz="0" w:space="0" w:color="auto"/>
        <w:right w:val="none" w:sz="0" w:space="0" w:color="auto"/>
      </w:divBdr>
    </w:div>
    <w:div w:id="204324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18" Type="http://schemas.openxmlformats.org/officeDocument/2006/relationships/header" Target="head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1284</Words>
  <Characters>7029</Characters>
  <Application>Microsoft Office Word</Application>
  <DocSecurity>0</DocSecurity>
  <Lines>163</Lines>
  <Paragraphs>79</Paragraphs>
  <ScaleCrop>false</ScaleCrop>
  <HeadingPairs>
    <vt:vector size="2" baseType="variant">
      <vt:variant>
        <vt:lpstr>Title</vt:lpstr>
      </vt:variant>
      <vt:variant>
        <vt:i4>1</vt:i4>
      </vt:variant>
    </vt:vector>
  </HeadingPairs>
  <TitlesOfParts>
    <vt:vector size="1" baseType="lpstr">
      <vt:lpstr>Explanatory materials: Treasury Laws Amendment Bill: Self-amendments by small and medium businesses</vt:lpstr>
    </vt:vector>
  </TitlesOfParts>
  <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materials: Treasury Laws Amendment Bill: Self-amendments by small and medium businesses</dc:title>
  <dc:subject/>
  <dc:creator/>
  <cp:keywords/>
  <dc:description/>
  <cp:lastModifiedBy/>
  <cp:revision>1</cp:revision>
  <dcterms:created xsi:type="dcterms:W3CDTF">2024-07-23T05:02:00Z</dcterms:created>
  <dcterms:modified xsi:type="dcterms:W3CDTF">2024-07-23T05:03:00Z</dcterms:modified>
</cp:coreProperties>
</file>