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4023" w14:textId="48BA0008" w:rsidR="00155F39" w:rsidRDefault="00A157A6" w:rsidP="003A02F7">
      <w:pPr>
        <w:pStyle w:val="Bullet"/>
        <w:numPr>
          <w:ilvl w:val="1"/>
          <w:numId w:val="6"/>
        </w:numPr>
      </w:pPr>
      <w:r>
        <w:rPr>
          <w:noProof/>
        </w:rPr>
        <w:drawing>
          <wp:anchor distT="0" distB="0" distL="114300" distR="114300" simplePos="0" relativeHeight="251661318" behindDoc="1" locked="0" layoutInCell="1" allowOverlap="1" wp14:anchorId="360ABACA" wp14:editId="6AB098C9">
            <wp:simplePos x="0" y="0"/>
            <wp:positionH relativeFrom="page">
              <wp:align>left</wp:align>
            </wp:positionH>
            <wp:positionV relativeFrom="paragraph">
              <wp:posOffset>-1162685</wp:posOffset>
            </wp:positionV>
            <wp:extent cx="7557142" cy="5298301"/>
            <wp:effectExtent l="0" t="0" r="5715" b="0"/>
            <wp:wrapNone/>
            <wp:docPr id="12" name="Picture 12" descr="P1L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1L1#y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7142" cy="5298301"/>
                    </a:xfrm>
                    <a:prstGeom prst="rect">
                      <a:avLst/>
                    </a:prstGeom>
                  </pic:spPr>
                </pic:pic>
              </a:graphicData>
            </a:graphic>
          </wp:anchor>
        </w:drawing>
      </w:r>
    </w:p>
    <w:sdt>
      <w:sdtPr>
        <w:id w:val="-568736307"/>
        <w:docPartObj>
          <w:docPartGallery w:val="Cover Pages"/>
          <w:docPartUnique/>
        </w:docPartObj>
      </w:sdtPr>
      <w:sdtEndPr>
        <w:rPr>
          <w:rStyle w:val="ReportDateChar"/>
          <w:color w:val="2C384A" w:themeColor="accent1"/>
          <w:sz w:val="32"/>
          <w:szCs w:val="32"/>
        </w:rPr>
      </w:sdtEndPr>
      <w:sdtContent>
        <w:p w14:paraId="389E7544" w14:textId="6AEE751C" w:rsidR="001E31E2" w:rsidRPr="006D0240" w:rsidRDefault="001E31E2" w:rsidP="008E6292"/>
        <w:p w14:paraId="19EC837D" w14:textId="1A87043B" w:rsidR="001E31E2" w:rsidRPr="001D4EAA" w:rsidRDefault="00627FF6" w:rsidP="001D4EAA">
          <w:pPr>
            <w:pStyle w:val="Title"/>
          </w:pPr>
          <w:r>
            <w:t xml:space="preserve">Review of </w:t>
          </w:r>
          <w:r w:rsidR="00722885">
            <w:t xml:space="preserve">eligibility requirements for </w:t>
          </w:r>
          <w:r w:rsidR="007030AC">
            <w:t>registration with</w:t>
          </w:r>
          <w:r w:rsidR="003B703B">
            <w:t xml:space="preserve"> the Tax Practitioners Board </w:t>
          </w:r>
        </w:p>
        <w:p w14:paraId="217D1C97" w14:textId="3FC29CB1" w:rsidR="001E31E2" w:rsidRPr="001D4EAA" w:rsidRDefault="001E31E2" w:rsidP="00082FC2">
          <w:pPr>
            <w:pStyle w:val="Subtitle"/>
            <w:spacing w:after="240"/>
          </w:pPr>
          <w:r>
            <w:t>Consultation paper</w:t>
          </w:r>
        </w:p>
        <w:p w14:paraId="470B17FA" w14:textId="64A87B2F" w:rsidR="001E31E2" w:rsidRPr="001E31E2" w:rsidRDefault="00133ED4" w:rsidP="001E31E2">
          <w:pPr>
            <w:pStyle w:val="ReportDate"/>
            <w:rPr>
              <w:rFonts w:ascii="Rockwell" w:hAnsi="Rockwell"/>
              <w:sz w:val="24"/>
            </w:rPr>
          </w:pPr>
          <w:r>
            <w:rPr>
              <w:rStyle w:val="ReportDateChar"/>
            </w:rPr>
            <w:t xml:space="preserve">July </w:t>
          </w:r>
          <w:r w:rsidR="001E31E2">
            <w:rPr>
              <w:rStyle w:val="ReportDateChar"/>
            </w:rPr>
            <w:t>2024</w:t>
          </w:r>
        </w:p>
        <w:p w14:paraId="521061BB" w14:textId="5DAE5A32" w:rsidR="001E31E2" w:rsidRPr="003D1766" w:rsidRDefault="00DC71ED" w:rsidP="003D1766">
          <w:pPr>
            <w:spacing w:after="1620"/>
          </w:pPr>
          <w:r>
            <w:rPr>
              <w:noProof/>
            </w:rPr>
            <w:drawing>
              <wp:anchor distT="0" distB="0" distL="114300" distR="114300" simplePos="0" relativeHeight="251664391" behindDoc="1" locked="0" layoutInCell="1" allowOverlap="1" wp14:anchorId="430C9588" wp14:editId="783FF1D6">
                <wp:simplePos x="0" y="0"/>
                <wp:positionH relativeFrom="margin">
                  <wp:align>center</wp:align>
                </wp:positionH>
                <wp:positionV relativeFrom="paragraph">
                  <wp:posOffset>229235</wp:posOffset>
                </wp:positionV>
                <wp:extent cx="7195820" cy="4034094"/>
                <wp:effectExtent l="0" t="0" r="5080" b="5080"/>
                <wp:wrapNone/>
                <wp:docPr id="1" name="Picture 1" descr="P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6#y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5820" cy="4034094"/>
                        </a:xfrm>
                        <a:prstGeom prst="rect">
                          <a:avLst/>
                        </a:prstGeom>
                      </pic:spPr>
                    </pic:pic>
                  </a:graphicData>
                </a:graphic>
                <wp14:sizeRelH relativeFrom="page">
                  <wp14:pctWidth>0</wp14:pctWidth>
                </wp14:sizeRelH>
                <wp14:sizeRelV relativeFrom="page">
                  <wp14:pctHeight>0</wp14:pctHeight>
                </wp14:sizeRelV>
              </wp:anchor>
            </w:drawing>
          </w:r>
        </w:p>
        <w:p w14:paraId="598213EE" w14:textId="39B3B2C3" w:rsidR="001E31E2" w:rsidRPr="00AC72D3" w:rsidRDefault="001E31E2" w:rsidP="00AC72D3"/>
        <w:p w14:paraId="6E4378DC" w14:textId="77777777" w:rsidR="001E31E2" w:rsidRDefault="001E31E2">
          <w:pPr>
            <w:rPr>
              <w:noProof/>
              <w:lang w:eastAsia="zh-CN"/>
            </w:rPr>
          </w:pPr>
        </w:p>
        <w:p w14:paraId="6B3C9DC8" w14:textId="17D346B2" w:rsidR="001E31E2" w:rsidRDefault="003B1E3C">
          <w:pPr>
            <w:spacing w:before="0" w:after="160" w:line="259" w:lineRule="auto"/>
            <w:rPr>
              <w:rStyle w:val="ReportDateChar"/>
            </w:rPr>
          </w:pPr>
          <w:r w:rsidRPr="00AA6D86">
            <w:rPr>
              <w:rStyle w:val="ReportDateChar"/>
              <w:noProof/>
            </w:rPr>
            <mc:AlternateContent>
              <mc:Choice Requires="wps">
                <w:drawing>
                  <wp:anchor distT="45720" distB="45720" distL="114300" distR="114300" simplePos="0" relativeHeight="251662343" behindDoc="0" locked="0" layoutInCell="1" allowOverlap="1" wp14:anchorId="3B298A65" wp14:editId="5FECCD3E">
                    <wp:simplePos x="0" y="0"/>
                    <wp:positionH relativeFrom="page">
                      <wp:posOffset>3176905</wp:posOffset>
                    </wp:positionH>
                    <wp:positionV relativeFrom="paragraph">
                      <wp:posOffset>1911985</wp:posOffset>
                    </wp:positionV>
                    <wp:extent cx="4053840" cy="1404620"/>
                    <wp:effectExtent l="0" t="0" r="0" b="0"/>
                    <wp:wrapSquare wrapText="bothSides"/>
                    <wp:docPr id="9" name="Text Box 9" descr="P9TB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140462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5AD66313" w14:textId="7934ECBB" w:rsidR="009538AC" w:rsidRPr="00961535" w:rsidRDefault="009538AC" w:rsidP="009538AC">
                                <w:pPr>
                                  <w:jc w:val="right"/>
                                  <w:rPr>
                                    <w:b/>
                                    <w:sz w:val="40"/>
                                    <w:szCs w:val="40"/>
                                  </w:rPr>
                                </w:pPr>
                                <w:r w:rsidRPr="00961535">
                                  <w:rPr>
                                    <w:b/>
                                    <w:sz w:val="40"/>
                                    <w:szCs w:val="40"/>
                                  </w:rPr>
                                  <w:t xml:space="preserve">Consultation Paper </w:t>
                                </w:r>
                                <w:r>
                                  <w:rPr>
                                    <w:b/>
                                    <w:sz w:val="40"/>
                                    <w:szCs w:val="4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98A65" id="_x0000_t202" coordsize="21600,21600" o:spt="202" path="m,l,21600r21600,l21600,xe">
                    <v:stroke joinstyle="miter"/>
                    <v:path gradientshapeok="t" o:connecttype="rect"/>
                  </v:shapetype>
                  <v:shape id="Text Box 9" o:spid="_x0000_s1026" type="#_x0000_t202" alt="P9TB6bA#y1" style="position:absolute;margin-left:250.15pt;margin-top:150.55pt;width:319.2pt;height:110.6pt;z-index:2516623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" filled="f">
                    <v:stroke opacity="0"/>
                    <v:textbox style="mso-fit-shape-to-text:t">
                      <w:txbxContent>
                        <w:p w14:paraId="5AD66313" w14:textId="7934ECBB" w:rsidR="009538AC" w:rsidRPr="00961535" w:rsidRDefault="009538AC" w:rsidP="009538AC">
                          <w:pPr>
                            <w:jc w:val="right"/>
                            <w:rPr>
                              <w:b/>
                              <w:sz w:val="40"/>
                              <w:szCs w:val="40"/>
                            </w:rPr>
                          </w:pPr>
                          <w:r w:rsidRPr="00961535">
                            <w:rPr>
                              <w:b/>
                              <w:sz w:val="40"/>
                              <w:szCs w:val="40"/>
                            </w:rPr>
                            <w:t xml:space="preserve">Consultation Paper </w:t>
                          </w:r>
                          <w:r>
                            <w:rPr>
                              <w:b/>
                              <w:sz w:val="40"/>
                              <w:szCs w:val="40"/>
                            </w:rPr>
                            <w:t>4</w:t>
                          </w:r>
                        </w:p>
                      </w:txbxContent>
                    </v:textbox>
                    <w10:wrap type="square" anchorx="page"/>
                  </v:shape>
                </w:pict>
              </mc:Fallback>
            </mc:AlternateContent>
          </w:r>
          <w:r w:rsidR="00406147">
            <w:rPr>
              <w:noProof/>
              <w:color w:val="2C384A" w:themeColor="accent1"/>
              <w:sz w:val="32"/>
            </w:rPr>
            <w:drawing>
              <wp:anchor distT="0" distB="0" distL="114300" distR="114300" simplePos="0" relativeHeight="251658240" behindDoc="1" locked="0" layoutInCell="1" allowOverlap="1" wp14:anchorId="56F6FA54" wp14:editId="1A21ABC8">
                <wp:simplePos x="0" y="0"/>
                <wp:positionH relativeFrom="page">
                  <wp:align>right</wp:align>
                </wp:positionH>
                <wp:positionV relativeFrom="paragraph">
                  <wp:posOffset>2571115</wp:posOffset>
                </wp:positionV>
                <wp:extent cx="7550269" cy="1370468"/>
                <wp:effectExtent l="0" t="0" r="0" b="1270"/>
                <wp:wrapNone/>
                <wp:docPr id="13" name="Picture 13" descr="P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9#y1"/>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bwMode="auto">
                        <a:xfrm>
                          <a:off x="0" y="0"/>
                          <a:ext cx="7550269" cy="1370468"/>
                        </a:xfrm>
                        <a:prstGeom prst="rect">
                          <a:avLst/>
                        </a:prstGeom>
                        <a:noFill/>
                        <a:ln>
                          <a:noFill/>
                        </a:ln>
                      </pic:spPr>
                    </pic:pic>
                  </a:graphicData>
                </a:graphic>
              </wp:anchor>
            </w:drawing>
          </w:r>
          <w:r w:rsidR="001E31E2">
            <w:rPr>
              <w:rStyle w:val="ReportDateChar"/>
            </w:rPr>
            <w:br w:type="page"/>
          </w:r>
        </w:p>
      </w:sdtContent>
    </w:sdt>
    <w:p w14:paraId="2B27DCDC"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25F29A4F" w14:textId="477EB58F" w:rsidR="000E0B74" w:rsidRDefault="000E0B74" w:rsidP="00CD0FF0">
      <w:pPr>
        <w:spacing w:before="0" w:after="160" w:line="259" w:lineRule="auto"/>
      </w:pPr>
      <w:r w:rsidRPr="00661BF0">
        <w:lastRenderedPageBreak/>
        <w:t>© Commonwealth of Austr</w:t>
      </w:r>
      <w:r w:rsidRPr="005C0D81">
        <w:t>alia 20</w:t>
      </w:r>
      <w:r w:rsidR="00EF2FBF" w:rsidRPr="005C0D81">
        <w:t>2</w:t>
      </w:r>
      <w:r w:rsidR="005C0D81" w:rsidRPr="005C0D81">
        <w:t>4</w:t>
      </w:r>
    </w:p>
    <w:p w14:paraId="67168038" w14:textId="2DEBD3CE"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6541D509" w14:textId="77777777" w:rsidR="000E0B74" w:rsidRDefault="000E0B74" w:rsidP="000E0B74">
      <w:pPr>
        <w:pStyle w:val="ChartGraphic"/>
        <w:jc w:val="left"/>
      </w:pPr>
      <w:r w:rsidRPr="00E56DFB">
        <w:rPr>
          <w:noProof/>
          <w:lang w:eastAsia="zh-CN"/>
        </w:rPr>
        <w:drawing>
          <wp:inline distT="0" distB="0" distL="0" distR="0" wp14:anchorId="2D87B928" wp14:editId="4AD702CE">
            <wp:extent cx="809625" cy="285750"/>
            <wp:effectExtent l="0" t="0" r="9525" b="0"/>
            <wp:docPr id="3" name="Picture 3" descr="P13#yIS1"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13#yIS1" title="Creative Commons 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9969B4E"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1D0BB6E" w14:textId="77777777" w:rsidR="000E0B74" w:rsidRPr="0031276E" w:rsidRDefault="000E0B74" w:rsidP="0031276E">
      <w:pPr>
        <w:spacing w:before="240"/>
        <w:rPr>
          <w:b/>
        </w:rPr>
      </w:pPr>
      <w:r w:rsidRPr="0031276E">
        <w:rPr>
          <w:b/>
        </w:rPr>
        <w:t>Treasury material used ‘as supplied’.</w:t>
      </w:r>
    </w:p>
    <w:p w14:paraId="0FB3385D"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986139C" w14:textId="5664A8D1" w:rsidR="000E0B74" w:rsidRPr="00A13A11" w:rsidRDefault="000E0B74" w:rsidP="000E0B74">
      <w:pPr>
        <w:ind w:firstLine="720"/>
      </w:pPr>
      <w:r w:rsidRPr="002F1BC2">
        <w:rPr>
          <w:i/>
        </w:rPr>
        <w:t xml:space="preserve">Source: The </w:t>
      </w:r>
      <w:r w:rsidRPr="002F1BC2">
        <w:rPr>
          <w:i/>
          <w:iCs/>
        </w:rPr>
        <w:t>Australian Government the Treasur</w:t>
      </w:r>
      <w:r w:rsidR="00153476">
        <w:rPr>
          <w:i/>
          <w:iCs/>
        </w:rPr>
        <w:t>y</w:t>
      </w:r>
      <w:r>
        <w:t>.</w:t>
      </w:r>
    </w:p>
    <w:p w14:paraId="57AB40F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FE8B9F1"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E324DCE" w14:textId="2D656C4B" w:rsidR="000E0B74" w:rsidRPr="006627B4" w:rsidRDefault="000E0B74" w:rsidP="000E0B74">
      <w:pPr>
        <w:ind w:firstLine="720"/>
      </w:pPr>
      <w:r w:rsidRPr="002F1BC2">
        <w:rPr>
          <w:i/>
        </w:rPr>
        <w:t>Based on The Australian Government the Treasury data</w:t>
      </w:r>
      <w:r>
        <w:t>.</w:t>
      </w:r>
    </w:p>
    <w:p w14:paraId="6ADFD051" w14:textId="77777777" w:rsidR="000E0B74" w:rsidRPr="006627B4" w:rsidRDefault="000E0B74" w:rsidP="000E0B74">
      <w:pPr>
        <w:spacing w:before="240"/>
        <w:rPr>
          <w:b/>
        </w:rPr>
      </w:pPr>
      <w:r w:rsidRPr="006627B4">
        <w:rPr>
          <w:b/>
        </w:rPr>
        <w:t>Use of the Coat of Arms</w:t>
      </w:r>
    </w:p>
    <w:p w14:paraId="2747B6A1" w14:textId="3D0E6CFC"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4" w:history="1">
        <w:r w:rsidR="00D0797D">
          <w:rPr>
            <w:rStyle w:val="Hyperlink"/>
          </w:rPr>
          <w:t>https://www.pmc.gov.au/honours-and-symbols/commonwealth-coat-arms</w:t>
        </w:r>
      </w:hyperlink>
      <w:r w:rsidRPr="004A7BC2">
        <w:t>).</w:t>
      </w:r>
    </w:p>
    <w:p w14:paraId="0535F411" w14:textId="77777777" w:rsidR="000E0B74" w:rsidRPr="006627B4" w:rsidRDefault="000E0B74" w:rsidP="000E0B74">
      <w:pPr>
        <w:spacing w:before="240"/>
        <w:rPr>
          <w:b/>
        </w:rPr>
      </w:pPr>
      <w:r>
        <w:rPr>
          <w:b/>
        </w:rPr>
        <w:t>Other u</w:t>
      </w:r>
      <w:r w:rsidRPr="006627B4">
        <w:rPr>
          <w:b/>
        </w:rPr>
        <w:t>ses</w:t>
      </w:r>
    </w:p>
    <w:p w14:paraId="01E0DEC9" w14:textId="77777777" w:rsidR="000E0B74" w:rsidRPr="006627B4" w:rsidRDefault="000E0B74" w:rsidP="000E0B74">
      <w:r>
        <w:t>E</w:t>
      </w:r>
      <w:r w:rsidRPr="006627B4">
        <w:t>nquiries regarding this licence and any other use of this document are welcome at:</w:t>
      </w:r>
    </w:p>
    <w:p w14:paraId="2ACF77BF"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5" w:history="1">
        <w:r w:rsidR="004A077D" w:rsidRPr="000951A5">
          <w:rPr>
            <w:rStyle w:val="Hyperlink"/>
          </w:rPr>
          <w:t>media@treasury.gov.au</w:t>
        </w:r>
      </w:hyperlink>
      <w:r w:rsidR="004A077D">
        <w:t xml:space="preserve"> </w:t>
      </w:r>
    </w:p>
    <w:p w14:paraId="7431B31A" w14:textId="77777777"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Pr>
          <w:i/>
          <w:iCs/>
        </w:rPr>
        <w:t>.</w:t>
      </w:r>
    </w:p>
    <w:p w14:paraId="6982247F" w14:textId="77777777" w:rsidR="000E0B74" w:rsidRDefault="000E0B74" w:rsidP="000E0B74">
      <w:pPr>
        <w:pStyle w:val="SingleParagraph"/>
        <w:sectPr w:rsidR="000E0B74" w:rsidSect="008043EA">
          <w:headerReference w:type="even" r:id="rId16"/>
          <w:headerReference w:type="default" r:id="rId17"/>
          <w:footerReference w:type="even" r:id="rId18"/>
          <w:pgSz w:w="11906" w:h="16838" w:code="9"/>
          <w:pgMar w:top="1843" w:right="1418" w:bottom="1418" w:left="1418" w:header="709" w:footer="709" w:gutter="0"/>
          <w:pgNumType w:fmt="lowerRoman"/>
          <w:cols w:space="708"/>
          <w:titlePg/>
          <w:docGrid w:linePitch="360"/>
        </w:sectPr>
      </w:pPr>
    </w:p>
    <w:p w14:paraId="40BF19DE" w14:textId="77777777" w:rsidR="000E0B74" w:rsidRPr="00354FBB" w:rsidRDefault="000E0B74" w:rsidP="00E55004">
      <w:pPr>
        <w:pStyle w:val="Heading1"/>
        <w:spacing w:before="240"/>
      </w:pPr>
      <w:bookmarkStart w:id="0" w:name="_Toc165541561"/>
      <w:r w:rsidRPr="00354FBB">
        <w:lastRenderedPageBreak/>
        <w:t>Contents</w:t>
      </w:r>
      <w:bookmarkEnd w:id="0"/>
    </w:p>
    <w:p w14:paraId="310CB4EE" w14:textId="6612AFEA" w:rsidR="000F0DE8" w:rsidRDefault="00257AEE">
      <w:pPr>
        <w:pStyle w:val="TOC1"/>
        <w:rPr>
          <w:rFonts w:asciiTheme="minorHAnsi" w:eastAsiaTheme="minorEastAsia" w:hAnsiTheme="minorHAnsi" w:cstheme="minorBidi"/>
          <w:b w:val="0"/>
          <w:color w:val="auto"/>
          <w:kern w:val="2"/>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65541561" w:history="1">
        <w:r w:rsidR="000F0DE8" w:rsidRPr="00181676">
          <w:rPr>
            <w:rStyle w:val="Hyperlink"/>
          </w:rPr>
          <w:t>Contents</w:t>
        </w:r>
        <w:r w:rsidR="000F0DE8">
          <w:rPr>
            <w:webHidden/>
          </w:rPr>
          <w:tab/>
        </w:r>
        <w:r w:rsidR="000F0DE8">
          <w:rPr>
            <w:webHidden/>
          </w:rPr>
          <w:fldChar w:fldCharType="begin"/>
        </w:r>
        <w:r w:rsidR="000F0DE8">
          <w:rPr>
            <w:webHidden/>
          </w:rPr>
          <w:instrText xml:space="preserve"> PAGEREF _Toc165541561 \h </w:instrText>
        </w:r>
        <w:r w:rsidR="000F0DE8">
          <w:rPr>
            <w:webHidden/>
          </w:rPr>
        </w:r>
        <w:r w:rsidR="000F0DE8">
          <w:rPr>
            <w:webHidden/>
          </w:rPr>
          <w:fldChar w:fldCharType="separate"/>
        </w:r>
        <w:r w:rsidR="00AF7B91">
          <w:rPr>
            <w:webHidden/>
          </w:rPr>
          <w:t>ii</w:t>
        </w:r>
        <w:r w:rsidR="000F0DE8">
          <w:rPr>
            <w:webHidden/>
          </w:rPr>
          <w:fldChar w:fldCharType="end"/>
        </w:r>
      </w:hyperlink>
    </w:p>
    <w:p w14:paraId="4F85CEC0" w14:textId="4A32DF43" w:rsidR="000F0DE8" w:rsidRDefault="006B18D6">
      <w:pPr>
        <w:pStyle w:val="TOC1"/>
        <w:rPr>
          <w:rFonts w:asciiTheme="minorHAnsi" w:eastAsiaTheme="minorEastAsia" w:hAnsiTheme="minorHAnsi" w:cstheme="minorBidi"/>
          <w:b w:val="0"/>
          <w:color w:val="auto"/>
          <w:kern w:val="2"/>
          <w14:ligatures w14:val="standardContextual"/>
        </w:rPr>
      </w:pPr>
      <w:hyperlink w:anchor="_Toc165541562" w:history="1">
        <w:r w:rsidR="000F0DE8" w:rsidRPr="00181676">
          <w:rPr>
            <w:rStyle w:val="Hyperlink"/>
          </w:rPr>
          <w:t>Consultation Process</w:t>
        </w:r>
        <w:r w:rsidR="000F0DE8">
          <w:rPr>
            <w:webHidden/>
          </w:rPr>
          <w:tab/>
        </w:r>
        <w:r w:rsidR="000F0DE8">
          <w:rPr>
            <w:webHidden/>
          </w:rPr>
          <w:fldChar w:fldCharType="begin"/>
        </w:r>
        <w:r w:rsidR="000F0DE8">
          <w:rPr>
            <w:webHidden/>
          </w:rPr>
          <w:instrText xml:space="preserve"> PAGEREF _Toc165541562 \h </w:instrText>
        </w:r>
        <w:r w:rsidR="000F0DE8">
          <w:rPr>
            <w:webHidden/>
          </w:rPr>
        </w:r>
        <w:r w:rsidR="000F0DE8">
          <w:rPr>
            <w:webHidden/>
          </w:rPr>
          <w:fldChar w:fldCharType="separate"/>
        </w:r>
        <w:r w:rsidR="00AF7B91">
          <w:rPr>
            <w:webHidden/>
          </w:rPr>
          <w:t>3</w:t>
        </w:r>
        <w:r w:rsidR="000F0DE8">
          <w:rPr>
            <w:webHidden/>
          </w:rPr>
          <w:fldChar w:fldCharType="end"/>
        </w:r>
      </w:hyperlink>
    </w:p>
    <w:p w14:paraId="5B596FBE" w14:textId="0B23D220"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63" w:history="1">
        <w:r w:rsidR="000F0DE8" w:rsidRPr="00181676">
          <w:rPr>
            <w:rStyle w:val="Hyperlink"/>
          </w:rPr>
          <w:t>Request for feedback and comments</w:t>
        </w:r>
        <w:r w:rsidR="000F0DE8">
          <w:rPr>
            <w:webHidden/>
          </w:rPr>
          <w:tab/>
        </w:r>
        <w:r w:rsidR="000F0DE8">
          <w:rPr>
            <w:webHidden/>
          </w:rPr>
          <w:fldChar w:fldCharType="begin"/>
        </w:r>
        <w:r w:rsidR="000F0DE8">
          <w:rPr>
            <w:webHidden/>
          </w:rPr>
          <w:instrText xml:space="preserve"> PAGEREF _Toc165541563 \h </w:instrText>
        </w:r>
        <w:r w:rsidR="000F0DE8">
          <w:rPr>
            <w:webHidden/>
          </w:rPr>
        </w:r>
        <w:r w:rsidR="000F0DE8">
          <w:rPr>
            <w:webHidden/>
          </w:rPr>
          <w:fldChar w:fldCharType="separate"/>
        </w:r>
        <w:r w:rsidR="00AF7B91">
          <w:rPr>
            <w:webHidden/>
          </w:rPr>
          <w:t>3</w:t>
        </w:r>
        <w:r w:rsidR="000F0DE8">
          <w:rPr>
            <w:webHidden/>
          </w:rPr>
          <w:fldChar w:fldCharType="end"/>
        </w:r>
      </w:hyperlink>
    </w:p>
    <w:p w14:paraId="1120BD9E" w14:textId="6A3BA76C" w:rsidR="000F0DE8" w:rsidRDefault="006B18D6">
      <w:pPr>
        <w:pStyle w:val="TOC1"/>
        <w:rPr>
          <w:rFonts w:asciiTheme="minorHAnsi" w:eastAsiaTheme="minorEastAsia" w:hAnsiTheme="minorHAnsi" w:cstheme="minorBidi"/>
          <w:b w:val="0"/>
          <w:color w:val="auto"/>
          <w:kern w:val="2"/>
          <w14:ligatures w14:val="standardContextual"/>
        </w:rPr>
      </w:pPr>
      <w:hyperlink w:anchor="_Toc165541564" w:history="1">
        <w:r w:rsidR="000F0DE8" w:rsidRPr="00181676">
          <w:rPr>
            <w:rStyle w:val="Hyperlink"/>
          </w:rPr>
          <w:t>Review of the tax practitioner eligibility requirements for registration with the TPB</w:t>
        </w:r>
        <w:r w:rsidR="000F0DE8">
          <w:rPr>
            <w:webHidden/>
          </w:rPr>
          <w:tab/>
        </w:r>
        <w:r w:rsidR="000F0DE8">
          <w:rPr>
            <w:webHidden/>
          </w:rPr>
          <w:fldChar w:fldCharType="begin"/>
        </w:r>
        <w:r w:rsidR="000F0DE8">
          <w:rPr>
            <w:webHidden/>
          </w:rPr>
          <w:instrText xml:space="preserve"> PAGEREF _Toc165541564 \h </w:instrText>
        </w:r>
        <w:r w:rsidR="000F0DE8">
          <w:rPr>
            <w:webHidden/>
          </w:rPr>
        </w:r>
        <w:r w:rsidR="000F0DE8">
          <w:rPr>
            <w:webHidden/>
          </w:rPr>
          <w:fldChar w:fldCharType="separate"/>
        </w:r>
        <w:r w:rsidR="00AF7B91">
          <w:rPr>
            <w:webHidden/>
          </w:rPr>
          <w:t>4</w:t>
        </w:r>
        <w:r w:rsidR="000F0DE8">
          <w:rPr>
            <w:webHidden/>
          </w:rPr>
          <w:fldChar w:fldCharType="end"/>
        </w:r>
      </w:hyperlink>
    </w:p>
    <w:p w14:paraId="301717F6" w14:textId="54B3594A"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65" w:history="1">
        <w:r w:rsidR="000F0DE8" w:rsidRPr="00181676">
          <w:rPr>
            <w:rStyle w:val="Hyperlink"/>
          </w:rPr>
          <w:t>Introduction</w:t>
        </w:r>
        <w:r w:rsidR="000F0DE8">
          <w:rPr>
            <w:webHidden/>
          </w:rPr>
          <w:tab/>
        </w:r>
        <w:r w:rsidR="000F0DE8">
          <w:rPr>
            <w:webHidden/>
          </w:rPr>
          <w:fldChar w:fldCharType="begin"/>
        </w:r>
        <w:r w:rsidR="000F0DE8">
          <w:rPr>
            <w:webHidden/>
          </w:rPr>
          <w:instrText xml:space="preserve"> PAGEREF _Toc165541565 \h </w:instrText>
        </w:r>
        <w:r w:rsidR="000F0DE8">
          <w:rPr>
            <w:webHidden/>
          </w:rPr>
        </w:r>
        <w:r w:rsidR="000F0DE8">
          <w:rPr>
            <w:webHidden/>
          </w:rPr>
          <w:fldChar w:fldCharType="separate"/>
        </w:r>
        <w:r w:rsidR="00AF7B91">
          <w:rPr>
            <w:webHidden/>
          </w:rPr>
          <w:t>4</w:t>
        </w:r>
        <w:r w:rsidR="000F0DE8">
          <w:rPr>
            <w:webHidden/>
          </w:rPr>
          <w:fldChar w:fldCharType="end"/>
        </w:r>
      </w:hyperlink>
    </w:p>
    <w:p w14:paraId="00FF0FBD" w14:textId="5533AB83" w:rsidR="000F0DE8" w:rsidRDefault="006B18D6">
      <w:pPr>
        <w:pStyle w:val="TOC3"/>
        <w:rPr>
          <w:rFonts w:asciiTheme="minorHAnsi" w:eastAsiaTheme="minorEastAsia" w:hAnsiTheme="minorHAnsi" w:cstheme="minorBidi"/>
          <w:kern w:val="2"/>
          <w:szCs w:val="22"/>
          <w14:ligatures w14:val="standardContextual"/>
        </w:rPr>
      </w:pPr>
      <w:hyperlink w:anchor="_Toc165541566" w:history="1">
        <w:r w:rsidR="000F0DE8" w:rsidRPr="00181676">
          <w:rPr>
            <w:rStyle w:val="Hyperlink"/>
          </w:rPr>
          <w:t>Objective of this consultation</w:t>
        </w:r>
        <w:r w:rsidR="000F0DE8">
          <w:rPr>
            <w:webHidden/>
          </w:rPr>
          <w:tab/>
        </w:r>
        <w:r w:rsidR="000F0DE8">
          <w:rPr>
            <w:webHidden/>
          </w:rPr>
          <w:fldChar w:fldCharType="begin"/>
        </w:r>
        <w:r w:rsidR="000F0DE8">
          <w:rPr>
            <w:webHidden/>
          </w:rPr>
          <w:instrText xml:space="preserve"> PAGEREF _Toc165541566 \h </w:instrText>
        </w:r>
        <w:r w:rsidR="000F0DE8">
          <w:rPr>
            <w:webHidden/>
          </w:rPr>
        </w:r>
        <w:r w:rsidR="000F0DE8">
          <w:rPr>
            <w:webHidden/>
          </w:rPr>
          <w:fldChar w:fldCharType="separate"/>
        </w:r>
        <w:r w:rsidR="00AF7B91">
          <w:rPr>
            <w:webHidden/>
          </w:rPr>
          <w:t>7</w:t>
        </w:r>
        <w:r w:rsidR="000F0DE8">
          <w:rPr>
            <w:webHidden/>
          </w:rPr>
          <w:fldChar w:fldCharType="end"/>
        </w:r>
      </w:hyperlink>
    </w:p>
    <w:p w14:paraId="540B7131" w14:textId="66E84C0C"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67" w:history="1">
        <w:r w:rsidR="000F0DE8" w:rsidRPr="00181676">
          <w:rPr>
            <w:rStyle w:val="Hyperlink"/>
          </w:rPr>
          <w:t>Background</w:t>
        </w:r>
        <w:r w:rsidR="000F0DE8">
          <w:rPr>
            <w:webHidden/>
          </w:rPr>
          <w:tab/>
        </w:r>
        <w:r w:rsidR="000F0DE8">
          <w:rPr>
            <w:webHidden/>
          </w:rPr>
          <w:fldChar w:fldCharType="begin"/>
        </w:r>
        <w:r w:rsidR="000F0DE8">
          <w:rPr>
            <w:webHidden/>
          </w:rPr>
          <w:instrText xml:space="preserve"> PAGEREF _Toc165541567 \h </w:instrText>
        </w:r>
        <w:r w:rsidR="000F0DE8">
          <w:rPr>
            <w:webHidden/>
          </w:rPr>
        </w:r>
        <w:r w:rsidR="000F0DE8">
          <w:rPr>
            <w:webHidden/>
          </w:rPr>
          <w:fldChar w:fldCharType="separate"/>
        </w:r>
        <w:r w:rsidR="00AF7B91">
          <w:rPr>
            <w:webHidden/>
          </w:rPr>
          <w:t>8</w:t>
        </w:r>
        <w:r w:rsidR="000F0DE8">
          <w:rPr>
            <w:webHidden/>
          </w:rPr>
          <w:fldChar w:fldCharType="end"/>
        </w:r>
      </w:hyperlink>
    </w:p>
    <w:p w14:paraId="56025318" w14:textId="1E451C49" w:rsidR="000F0DE8" w:rsidRDefault="006B18D6">
      <w:pPr>
        <w:pStyle w:val="TOC3"/>
        <w:rPr>
          <w:rFonts w:asciiTheme="minorHAnsi" w:eastAsiaTheme="minorEastAsia" w:hAnsiTheme="minorHAnsi" w:cstheme="minorBidi"/>
          <w:kern w:val="2"/>
          <w:szCs w:val="22"/>
          <w14:ligatures w14:val="standardContextual"/>
        </w:rPr>
      </w:pPr>
      <w:hyperlink w:anchor="_Toc165541568" w:history="1">
        <w:r w:rsidR="000F0DE8" w:rsidRPr="00181676">
          <w:rPr>
            <w:rStyle w:val="Hyperlink"/>
          </w:rPr>
          <w:t>Purpose of the Tax Practitioners Board</w:t>
        </w:r>
        <w:r w:rsidR="000F0DE8">
          <w:rPr>
            <w:webHidden/>
          </w:rPr>
          <w:tab/>
        </w:r>
        <w:r w:rsidR="000F0DE8">
          <w:rPr>
            <w:webHidden/>
          </w:rPr>
          <w:fldChar w:fldCharType="begin"/>
        </w:r>
        <w:r w:rsidR="000F0DE8">
          <w:rPr>
            <w:webHidden/>
          </w:rPr>
          <w:instrText xml:space="preserve"> PAGEREF _Toc165541568 \h </w:instrText>
        </w:r>
        <w:r w:rsidR="000F0DE8">
          <w:rPr>
            <w:webHidden/>
          </w:rPr>
        </w:r>
        <w:r w:rsidR="000F0DE8">
          <w:rPr>
            <w:webHidden/>
          </w:rPr>
          <w:fldChar w:fldCharType="separate"/>
        </w:r>
        <w:r w:rsidR="00AF7B91">
          <w:rPr>
            <w:webHidden/>
          </w:rPr>
          <w:t>8</w:t>
        </w:r>
        <w:r w:rsidR="000F0DE8">
          <w:rPr>
            <w:webHidden/>
          </w:rPr>
          <w:fldChar w:fldCharType="end"/>
        </w:r>
      </w:hyperlink>
    </w:p>
    <w:p w14:paraId="323AB369" w14:textId="25799DD3" w:rsidR="000F0DE8" w:rsidRDefault="006B18D6">
      <w:pPr>
        <w:pStyle w:val="TOC3"/>
        <w:rPr>
          <w:rFonts w:asciiTheme="minorHAnsi" w:eastAsiaTheme="minorEastAsia" w:hAnsiTheme="minorHAnsi" w:cstheme="minorBidi"/>
          <w:kern w:val="2"/>
          <w:szCs w:val="22"/>
          <w14:ligatures w14:val="standardContextual"/>
        </w:rPr>
      </w:pPr>
      <w:hyperlink w:anchor="_Toc165541569" w:history="1">
        <w:r w:rsidR="000F0DE8" w:rsidRPr="00181676">
          <w:rPr>
            <w:rStyle w:val="Hyperlink"/>
          </w:rPr>
          <w:t>Purpose of the tax practitioner registration regime</w:t>
        </w:r>
        <w:r w:rsidR="000F0DE8">
          <w:rPr>
            <w:webHidden/>
          </w:rPr>
          <w:tab/>
        </w:r>
        <w:r w:rsidR="000F0DE8">
          <w:rPr>
            <w:webHidden/>
          </w:rPr>
          <w:fldChar w:fldCharType="begin"/>
        </w:r>
        <w:r w:rsidR="000F0DE8">
          <w:rPr>
            <w:webHidden/>
          </w:rPr>
          <w:instrText xml:space="preserve"> PAGEREF _Toc165541569 \h </w:instrText>
        </w:r>
        <w:r w:rsidR="000F0DE8">
          <w:rPr>
            <w:webHidden/>
          </w:rPr>
        </w:r>
        <w:r w:rsidR="000F0DE8">
          <w:rPr>
            <w:webHidden/>
          </w:rPr>
          <w:fldChar w:fldCharType="separate"/>
        </w:r>
        <w:r w:rsidR="00AF7B91">
          <w:rPr>
            <w:webHidden/>
          </w:rPr>
          <w:t>8</w:t>
        </w:r>
        <w:r w:rsidR="000F0DE8">
          <w:rPr>
            <w:webHidden/>
          </w:rPr>
          <w:fldChar w:fldCharType="end"/>
        </w:r>
      </w:hyperlink>
    </w:p>
    <w:p w14:paraId="11018802" w14:textId="6996F1CF"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70" w:history="1">
        <w:r w:rsidR="000F0DE8" w:rsidRPr="00181676">
          <w:rPr>
            <w:rStyle w:val="Hyperlink"/>
          </w:rPr>
          <w:t>Current registration framework</w:t>
        </w:r>
        <w:r w:rsidR="000F0DE8">
          <w:rPr>
            <w:webHidden/>
          </w:rPr>
          <w:tab/>
        </w:r>
        <w:r w:rsidR="000F0DE8">
          <w:rPr>
            <w:webHidden/>
          </w:rPr>
          <w:fldChar w:fldCharType="begin"/>
        </w:r>
        <w:r w:rsidR="000F0DE8">
          <w:rPr>
            <w:webHidden/>
          </w:rPr>
          <w:instrText xml:space="preserve"> PAGEREF _Toc165541570 \h </w:instrText>
        </w:r>
        <w:r w:rsidR="000F0DE8">
          <w:rPr>
            <w:webHidden/>
          </w:rPr>
        </w:r>
        <w:r w:rsidR="000F0DE8">
          <w:rPr>
            <w:webHidden/>
          </w:rPr>
          <w:fldChar w:fldCharType="separate"/>
        </w:r>
        <w:r w:rsidR="00AF7B91">
          <w:rPr>
            <w:webHidden/>
          </w:rPr>
          <w:t>9</w:t>
        </w:r>
        <w:r w:rsidR="000F0DE8">
          <w:rPr>
            <w:webHidden/>
          </w:rPr>
          <w:fldChar w:fldCharType="end"/>
        </w:r>
      </w:hyperlink>
    </w:p>
    <w:p w14:paraId="02CB656F" w14:textId="27935EC0" w:rsidR="000F0DE8" w:rsidRDefault="006B18D6">
      <w:pPr>
        <w:pStyle w:val="TOC3"/>
        <w:rPr>
          <w:rFonts w:asciiTheme="minorHAnsi" w:eastAsiaTheme="minorEastAsia" w:hAnsiTheme="minorHAnsi" w:cstheme="minorBidi"/>
          <w:kern w:val="2"/>
          <w:szCs w:val="22"/>
          <w14:ligatures w14:val="standardContextual"/>
        </w:rPr>
      </w:pPr>
      <w:hyperlink w:anchor="_Toc165541571" w:history="1">
        <w:r w:rsidR="000F0DE8" w:rsidRPr="00181676">
          <w:rPr>
            <w:rStyle w:val="Hyperlink"/>
          </w:rPr>
          <w:t>Gaps in the current regulatory framework</w:t>
        </w:r>
        <w:r w:rsidR="000F0DE8">
          <w:rPr>
            <w:webHidden/>
          </w:rPr>
          <w:tab/>
        </w:r>
        <w:r w:rsidR="000F0DE8">
          <w:rPr>
            <w:webHidden/>
          </w:rPr>
          <w:fldChar w:fldCharType="begin"/>
        </w:r>
        <w:r w:rsidR="000F0DE8">
          <w:rPr>
            <w:webHidden/>
          </w:rPr>
          <w:instrText xml:space="preserve"> PAGEREF _Toc165541571 \h </w:instrText>
        </w:r>
        <w:r w:rsidR="000F0DE8">
          <w:rPr>
            <w:webHidden/>
          </w:rPr>
        </w:r>
        <w:r w:rsidR="000F0DE8">
          <w:rPr>
            <w:webHidden/>
          </w:rPr>
          <w:fldChar w:fldCharType="separate"/>
        </w:r>
        <w:r w:rsidR="00AF7B91">
          <w:rPr>
            <w:webHidden/>
          </w:rPr>
          <w:t>13</w:t>
        </w:r>
        <w:r w:rsidR="000F0DE8">
          <w:rPr>
            <w:webHidden/>
          </w:rPr>
          <w:fldChar w:fldCharType="end"/>
        </w:r>
      </w:hyperlink>
    </w:p>
    <w:p w14:paraId="4FFF0959" w14:textId="2408F0CB" w:rsidR="000F0DE8" w:rsidRDefault="006B18D6">
      <w:pPr>
        <w:pStyle w:val="TOC3"/>
        <w:rPr>
          <w:rFonts w:asciiTheme="minorHAnsi" w:eastAsiaTheme="minorEastAsia" w:hAnsiTheme="minorHAnsi" w:cstheme="minorBidi"/>
          <w:kern w:val="2"/>
          <w:szCs w:val="22"/>
          <w14:ligatures w14:val="standardContextual"/>
        </w:rPr>
      </w:pPr>
      <w:hyperlink w:anchor="_Toc165541572" w:history="1">
        <w:r w:rsidR="000F0DE8" w:rsidRPr="00181676">
          <w:rPr>
            <w:rStyle w:val="Hyperlink"/>
          </w:rPr>
          <w:t>Achieving balance in the registration framework</w:t>
        </w:r>
        <w:r w:rsidR="000F0DE8">
          <w:rPr>
            <w:webHidden/>
          </w:rPr>
          <w:tab/>
        </w:r>
        <w:r w:rsidR="000F0DE8">
          <w:rPr>
            <w:webHidden/>
          </w:rPr>
          <w:fldChar w:fldCharType="begin"/>
        </w:r>
        <w:r w:rsidR="000F0DE8">
          <w:rPr>
            <w:webHidden/>
          </w:rPr>
          <w:instrText xml:space="preserve"> PAGEREF _Toc165541572 \h </w:instrText>
        </w:r>
        <w:r w:rsidR="000F0DE8">
          <w:rPr>
            <w:webHidden/>
          </w:rPr>
        </w:r>
        <w:r w:rsidR="000F0DE8">
          <w:rPr>
            <w:webHidden/>
          </w:rPr>
          <w:fldChar w:fldCharType="separate"/>
        </w:r>
        <w:r w:rsidR="00AF7B91">
          <w:rPr>
            <w:webHidden/>
          </w:rPr>
          <w:t>13</w:t>
        </w:r>
        <w:r w:rsidR="000F0DE8">
          <w:rPr>
            <w:webHidden/>
          </w:rPr>
          <w:fldChar w:fldCharType="end"/>
        </w:r>
      </w:hyperlink>
    </w:p>
    <w:p w14:paraId="061673C1" w14:textId="57EC6894"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73" w:history="1">
        <w:r w:rsidR="000F0DE8" w:rsidRPr="00181676">
          <w:rPr>
            <w:rStyle w:val="Hyperlink"/>
          </w:rPr>
          <w:t>Key features of the proposed enhanced registration regime</w:t>
        </w:r>
        <w:r w:rsidR="000F0DE8">
          <w:rPr>
            <w:webHidden/>
          </w:rPr>
          <w:tab/>
        </w:r>
        <w:r w:rsidR="000F0DE8">
          <w:rPr>
            <w:webHidden/>
          </w:rPr>
          <w:fldChar w:fldCharType="begin"/>
        </w:r>
        <w:r w:rsidR="000F0DE8">
          <w:rPr>
            <w:webHidden/>
          </w:rPr>
          <w:instrText xml:space="preserve"> PAGEREF _Toc165541573 \h </w:instrText>
        </w:r>
        <w:r w:rsidR="000F0DE8">
          <w:rPr>
            <w:webHidden/>
          </w:rPr>
        </w:r>
        <w:r w:rsidR="000F0DE8">
          <w:rPr>
            <w:webHidden/>
          </w:rPr>
          <w:fldChar w:fldCharType="separate"/>
        </w:r>
        <w:r w:rsidR="00AF7B91">
          <w:rPr>
            <w:webHidden/>
          </w:rPr>
          <w:t>14</w:t>
        </w:r>
        <w:r w:rsidR="000F0DE8">
          <w:rPr>
            <w:webHidden/>
          </w:rPr>
          <w:fldChar w:fldCharType="end"/>
        </w:r>
      </w:hyperlink>
    </w:p>
    <w:p w14:paraId="2663641E" w14:textId="57AE4C8B"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74" w:history="1">
        <w:r w:rsidR="000F0DE8" w:rsidRPr="00181676">
          <w:rPr>
            <w:rStyle w:val="Hyperlink"/>
          </w:rPr>
          <w:t>Strengthening registration requirements for companies and partnerships</w:t>
        </w:r>
        <w:r w:rsidR="000F0DE8">
          <w:rPr>
            <w:webHidden/>
          </w:rPr>
          <w:tab/>
        </w:r>
        <w:r w:rsidR="000F0DE8">
          <w:rPr>
            <w:webHidden/>
          </w:rPr>
          <w:fldChar w:fldCharType="begin"/>
        </w:r>
        <w:r w:rsidR="000F0DE8">
          <w:rPr>
            <w:webHidden/>
          </w:rPr>
          <w:instrText xml:space="preserve"> PAGEREF _Toc165541574 \h </w:instrText>
        </w:r>
        <w:r w:rsidR="000F0DE8">
          <w:rPr>
            <w:webHidden/>
          </w:rPr>
        </w:r>
        <w:r w:rsidR="000F0DE8">
          <w:rPr>
            <w:webHidden/>
          </w:rPr>
          <w:fldChar w:fldCharType="separate"/>
        </w:r>
        <w:r w:rsidR="00AF7B91">
          <w:rPr>
            <w:webHidden/>
          </w:rPr>
          <w:t>14</w:t>
        </w:r>
        <w:r w:rsidR="000F0DE8">
          <w:rPr>
            <w:webHidden/>
          </w:rPr>
          <w:fldChar w:fldCharType="end"/>
        </w:r>
      </w:hyperlink>
    </w:p>
    <w:p w14:paraId="4E04A4CB" w14:textId="30A990B5" w:rsidR="000F0DE8" w:rsidRDefault="006B18D6">
      <w:pPr>
        <w:pStyle w:val="TOC3"/>
        <w:rPr>
          <w:rFonts w:asciiTheme="minorHAnsi" w:eastAsiaTheme="minorEastAsia" w:hAnsiTheme="minorHAnsi" w:cstheme="minorBidi"/>
          <w:kern w:val="2"/>
          <w:szCs w:val="22"/>
          <w14:ligatures w14:val="standardContextual"/>
        </w:rPr>
      </w:pPr>
      <w:hyperlink w:anchor="_Toc165541575" w:history="1">
        <w:r w:rsidR="000F0DE8" w:rsidRPr="00181676">
          <w:rPr>
            <w:rStyle w:val="Hyperlink"/>
          </w:rPr>
          <w:t>How does the regime currently operate?</w:t>
        </w:r>
        <w:r w:rsidR="000F0DE8">
          <w:rPr>
            <w:webHidden/>
          </w:rPr>
          <w:tab/>
        </w:r>
        <w:r w:rsidR="000F0DE8">
          <w:rPr>
            <w:webHidden/>
          </w:rPr>
          <w:fldChar w:fldCharType="begin"/>
        </w:r>
        <w:r w:rsidR="000F0DE8">
          <w:rPr>
            <w:webHidden/>
          </w:rPr>
          <w:instrText xml:space="preserve"> PAGEREF _Toc165541575 \h </w:instrText>
        </w:r>
        <w:r w:rsidR="000F0DE8">
          <w:rPr>
            <w:webHidden/>
          </w:rPr>
        </w:r>
        <w:r w:rsidR="000F0DE8">
          <w:rPr>
            <w:webHidden/>
          </w:rPr>
          <w:fldChar w:fldCharType="separate"/>
        </w:r>
        <w:r w:rsidR="00AF7B91">
          <w:rPr>
            <w:webHidden/>
          </w:rPr>
          <w:t>14</w:t>
        </w:r>
        <w:r w:rsidR="000F0DE8">
          <w:rPr>
            <w:webHidden/>
          </w:rPr>
          <w:fldChar w:fldCharType="end"/>
        </w:r>
      </w:hyperlink>
    </w:p>
    <w:p w14:paraId="2332EE0B" w14:textId="3B19E903" w:rsidR="000F0DE8" w:rsidRDefault="006B18D6">
      <w:pPr>
        <w:pStyle w:val="TOC3"/>
        <w:rPr>
          <w:rFonts w:asciiTheme="minorHAnsi" w:eastAsiaTheme="minorEastAsia" w:hAnsiTheme="minorHAnsi" w:cstheme="minorBidi"/>
          <w:kern w:val="2"/>
          <w:szCs w:val="22"/>
          <w14:ligatures w14:val="standardContextual"/>
        </w:rPr>
      </w:pPr>
      <w:hyperlink w:anchor="_Toc165541576" w:history="1">
        <w:r w:rsidR="000F0DE8" w:rsidRPr="00181676">
          <w:rPr>
            <w:rStyle w:val="Hyperlink"/>
          </w:rPr>
          <w:t>Is reform needed?</w:t>
        </w:r>
        <w:r w:rsidR="000F0DE8">
          <w:rPr>
            <w:webHidden/>
          </w:rPr>
          <w:tab/>
        </w:r>
        <w:r w:rsidR="000F0DE8">
          <w:rPr>
            <w:webHidden/>
          </w:rPr>
          <w:fldChar w:fldCharType="begin"/>
        </w:r>
        <w:r w:rsidR="000F0DE8">
          <w:rPr>
            <w:webHidden/>
          </w:rPr>
          <w:instrText xml:space="preserve"> PAGEREF _Toc165541576 \h </w:instrText>
        </w:r>
        <w:r w:rsidR="000F0DE8">
          <w:rPr>
            <w:webHidden/>
          </w:rPr>
        </w:r>
        <w:r w:rsidR="000F0DE8">
          <w:rPr>
            <w:webHidden/>
          </w:rPr>
          <w:fldChar w:fldCharType="separate"/>
        </w:r>
        <w:r w:rsidR="00AF7B91">
          <w:rPr>
            <w:webHidden/>
          </w:rPr>
          <w:t>15</w:t>
        </w:r>
        <w:r w:rsidR="000F0DE8">
          <w:rPr>
            <w:webHidden/>
          </w:rPr>
          <w:fldChar w:fldCharType="end"/>
        </w:r>
      </w:hyperlink>
    </w:p>
    <w:p w14:paraId="73E2DDDB" w14:textId="48F77A21" w:rsidR="000F0DE8" w:rsidRDefault="006B18D6">
      <w:pPr>
        <w:pStyle w:val="TOC3"/>
        <w:rPr>
          <w:rFonts w:asciiTheme="minorHAnsi" w:eastAsiaTheme="minorEastAsia" w:hAnsiTheme="minorHAnsi" w:cstheme="minorBidi"/>
          <w:kern w:val="2"/>
          <w:szCs w:val="22"/>
          <w14:ligatures w14:val="standardContextual"/>
        </w:rPr>
      </w:pPr>
      <w:hyperlink w:anchor="_Toc165541577" w:history="1">
        <w:r w:rsidR="000F0DE8" w:rsidRPr="00181676">
          <w:rPr>
            <w:rStyle w:val="Hyperlink"/>
          </w:rPr>
          <w:t>What is the proposal?</w:t>
        </w:r>
        <w:r w:rsidR="000F0DE8">
          <w:rPr>
            <w:webHidden/>
          </w:rPr>
          <w:tab/>
        </w:r>
        <w:r w:rsidR="000F0DE8">
          <w:rPr>
            <w:webHidden/>
          </w:rPr>
          <w:fldChar w:fldCharType="begin"/>
        </w:r>
        <w:r w:rsidR="000F0DE8">
          <w:rPr>
            <w:webHidden/>
          </w:rPr>
          <w:instrText xml:space="preserve"> PAGEREF _Toc165541577 \h </w:instrText>
        </w:r>
        <w:r w:rsidR="000F0DE8">
          <w:rPr>
            <w:webHidden/>
          </w:rPr>
        </w:r>
        <w:r w:rsidR="000F0DE8">
          <w:rPr>
            <w:webHidden/>
          </w:rPr>
          <w:fldChar w:fldCharType="separate"/>
        </w:r>
        <w:r w:rsidR="00AF7B91">
          <w:rPr>
            <w:webHidden/>
          </w:rPr>
          <w:t>15</w:t>
        </w:r>
        <w:r w:rsidR="000F0DE8">
          <w:rPr>
            <w:webHidden/>
          </w:rPr>
          <w:fldChar w:fldCharType="end"/>
        </w:r>
      </w:hyperlink>
    </w:p>
    <w:p w14:paraId="61660DCC" w14:textId="1D33FC83"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78" w:history="1">
        <w:r w:rsidR="000F0DE8" w:rsidRPr="00181676">
          <w:rPr>
            <w:rStyle w:val="Hyperlink"/>
          </w:rPr>
          <w:t>Reviewing the professional association accreditation and registration pathways</w:t>
        </w:r>
        <w:r w:rsidR="000F0DE8">
          <w:rPr>
            <w:webHidden/>
          </w:rPr>
          <w:tab/>
        </w:r>
        <w:r w:rsidR="000F0DE8">
          <w:rPr>
            <w:webHidden/>
          </w:rPr>
          <w:fldChar w:fldCharType="begin"/>
        </w:r>
        <w:r w:rsidR="000F0DE8">
          <w:rPr>
            <w:webHidden/>
          </w:rPr>
          <w:instrText xml:space="preserve"> PAGEREF _Toc165541578 \h </w:instrText>
        </w:r>
        <w:r w:rsidR="000F0DE8">
          <w:rPr>
            <w:webHidden/>
          </w:rPr>
        </w:r>
        <w:r w:rsidR="000F0DE8">
          <w:rPr>
            <w:webHidden/>
          </w:rPr>
          <w:fldChar w:fldCharType="separate"/>
        </w:r>
        <w:r w:rsidR="00AF7B91">
          <w:rPr>
            <w:webHidden/>
          </w:rPr>
          <w:t>17</w:t>
        </w:r>
        <w:r w:rsidR="000F0DE8">
          <w:rPr>
            <w:webHidden/>
          </w:rPr>
          <w:fldChar w:fldCharType="end"/>
        </w:r>
      </w:hyperlink>
    </w:p>
    <w:p w14:paraId="232C3309" w14:textId="19B5A7E5" w:rsidR="000F0DE8" w:rsidRDefault="006B18D6">
      <w:pPr>
        <w:pStyle w:val="TOC3"/>
        <w:rPr>
          <w:rFonts w:asciiTheme="minorHAnsi" w:eastAsiaTheme="minorEastAsia" w:hAnsiTheme="minorHAnsi" w:cstheme="minorBidi"/>
          <w:kern w:val="2"/>
          <w:szCs w:val="22"/>
          <w14:ligatures w14:val="standardContextual"/>
        </w:rPr>
      </w:pPr>
      <w:hyperlink w:anchor="_Toc165541579" w:history="1">
        <w:r w:rsidR="000F0DE8" w:rsidRPr="00181676">
          <w:rPr>
            <w:rStyle w:val="Hyperlink"/>
          </w:rPr>
          <w:t>How does the regime currently operate?</w:t>
        </w:r>
        <w:r w:rsidR="000F0DE8">
          <w:rPr>
            <w:webHidden/>
          </w:rPr>
          <w:tab/>
        </w:r>
        <w:r w:rsidR="000F0DE8">
          <w:rPr>
            <w:webHidden/>
          </w:rPr>
          <w:fldChar w:fldCharType="begin"/>
        </w:r>
        <w:r w:rsidR="000F0DE8">
          <w:rPr>
            <w:webHidden/>
          </w:rPr>
          <w:instrText xml:space="preserve"> PAGEREF _Toc165541579 \h </w:instrText>
        </w:r>
        <w:r w:rsidR="000F0DE8">
          <w:rPr>
            <w:webHidden/>
          </w:rPr>
        </w:r>
        <w:r w:rsidR="000F0DE8">
          <w:rPr>
            <w:webHidden/>
          </w:rPr>
          <w:fldChar w:fldCharType="separate"/>
        </w:r>
        <w:r w:rsidR="00AF7B91">
          <w:rPr>
            <w:webHidden/>
          </w:rPr>
          <w:t>17</w:t>
        </w:r>
        <w:r w:rsidR="000F0DE8">
          <w:rPr>
            <w:webHidden/>
          </w:rPr>
          <w:fldChar w:fldCharType="end"/>
        </w:r>
      </w:hyperlink>
    </w:p>
    <w:p w14:paraId="71AEB7A2" w14:textId="5E8F58D2" w:rsidR="000F0DE8" w:rsidRDefault="006B18D6">
      <w:pPr>
        <w:pStyle w:val="TOC3"/>
        <w:rPr>
          <w:rFonts w:asciiTheme="minorHAnsi" w:eastAsiaTheme="minorEastAsia" w:hAnsiTheme="minorHAnsi" w:cstheme="minorBidi"/>
          <w:kern w:val="2"/>
          <w:szCs w:val="22"/>
          <w14:ligatures w14:val="standardContextual"/>
        </w:rPr>
      </w:pPr>
      <w:hyperlink w:anchor="_Toc165541580" w:history="1">
        <w:r w:rsidR="000F0DE8" w:rsidRPr="00181676">
          <w:rPr>
            <w:rStyle w:val="Hyperlink"/>
          </w:rPr>
          <w:t>Is reform needed?</w:t>
        </w:r>
        <w:r w:rsidR="000F0DE8">
          <w:rPr>
            <w:webHidden/>
          </w:rPr>
          <w:tab/>
        </w:r>
        <w:r w:rsidR="000F0DE8">
          <w:rPr>
            <w:webHidden/>
          </w:rPr>
          <w:fldChar w:fldCharType="begin"/>
        </w:r>
        <w:r w:rsidR="000F0DE8">
          <w:rPr>
            <w:webHidden/>
          </w:rPr>
          <w:instrText xml:space="preserve"> PAGEREF _Toc165541580 \h </w:instrText>
        </w:r>
        <w:r w:rsidR="000F0DE8">
          <w:rPr>
            <w:webHidden/>
          </w:rPr>
        </w:r>
        <w:r w:rsidR="000F0DE8">
          <w:rPr>
            <w:webHidden/>
          </w:rPr>
          <w:fldChar w:fldCharType="separate"/>
        </w:r>
        <w:r w:rsidR="00AF7B91">
          <w:rPr>
            <w:webHidden/>
          </w:rPr>
          <w:t>18</w:t>
        </w:r>
        <w:r w:rsidR="000F0DE8">
          <w:rPr>
            <w:webHidden/>
          </w:rPr>
          <w:fldChar w:fldCharType="end"/>
        </w:r>
      </w:hyperlink>
    </w:p>
    <w:p w14:paraId="56C7BA1C" w14:textId="4B87C6E1" w:rsidR="000F0DE8" w:rsidRDefault="006B18D6">
      <w:pPr>
        <w:pStyle w:val="TOC3"/>
        <w:rPr>
          <w:rFonts w:asciiTheme="minorHAnsi" w:eastAsiaTheme="minorEastAsia" w:hAnsiTheme="minorHAnsi" w:cstheme="minorBidi"/>
          <w:kern w:val="2"/>
          <w:szCs w:val="22"/>
          <w14:ligatures w14:val="standardContextual"/>
        </w:rPr>
      </w:pPr>
      <w:hyperlink w:anchor="_Toc165541581" w:history="1">
        <w:r w:rsidR="000F0DE8" w:rsidRPr="00181676">
          <w:rPr>
            <w:rStyle w:val="Hyperlink"/>
          </w:rPr>
          <w:t>What is the proposal?</w:t>
        </w:r>
        <w:r w:rsidR="000F0DE8">
          <w:rPr>
            <w:webHidden/>
          </w:rPr>
          <w:tab/>
        </w:r>
        <w:r w:rsidR="000F0DE8">
          <w:rPr>
            <w:webHidden/>
          </w:rPr>
          <w:fldChar w:fldCharType="begin"/>
        </w:r>
        <w:r w:rsidR="000F0DE8">
          <w:rPr>
            <w:webHidden/>
          </w:rPr>
          <w:instrText xml:space="preserve"> PAGEREF _Toc165541581 \h </w:instrText>
        </w:r>
        <w:r w:rsidR="000F0DE8">
          <w:rPr>
            <w:webHidden/>
          </w:rPr>
        </w:r>
        <w:r w:rsidR="000F0DE8">
          <w:rPr>
            <w:webHidden/>
          </w:rPr>
          <w:fldChar w:fldCharType="separate"/>
        </w:r>
        <w:r w:rsidR="00AF7B91">
          <w:rPr>
            <w:webHidden/>
          </w:rPr>
          <w:t>19</w:t>
        </w:r>
        <w:r w:rsidR="000F0DE8">
          <w:rPr>
            <w:webHidden/>
          </w:rPr>
          <w:fldChar w:fldCharType="end"/>
        </w:r>
      </w:hyperlink>
    </w:p>
    <w:p w14:paraId="473BB28B" w14:textId="2BC90681"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82" w:history="1">
        <w:r w:rsidR="000F0DE8" w:rsidRPr="00181676">
          <w:rPr>
            <w:rStyle w:val="Hyperlink"/>
          </w:rPr>
          <w:t>Broadening the TPB’s ability to accept alternative forms of ‘relevant experience’</w:t>
        </w:r>
        <w:r w:rsidR="000F0DE8">
          <w:rPr>
            <w:webHidden/>
          </w:rPr>
          <w:tab/>
        </w:r>
        <w:r w:rsidR="000F0DE8">
          <w:rPr>
            <w:webHidden/>
          </w:rPr>
          <w:fldChar w:fldCharType="begin"/>
        </w:r>
        <w:r w:rsidR="000F0DE8">
          <w:rPr>
            <w:webHidden/>
          </w:rPr>
          <w:instrText xml:space="preserve"> PAGEREF _Toc165541582 \h </w:instrText>
        </w:r>
        <w:r w:rsidR="000F0DE8">
          <w:rPr>
            <w:webHidden/>
          </w:rPr>
        </w:r>
        <w:r w:rsidR="000F0DE8">
          <w:rPr>
            <w:webHidden/>
          </w:rPr>
          <w:fldChar w:fldCharType="separate"/>
        </w:r>
        <w:r w:rsidR="00AF7B91">
          <w:rPr>
            <w:webHidden/>
          </w:rPr>
          <w:t>20</w:t>
        </w:r>
        <w:r w:rsidR="000F0DE8">
          <w:rPr>
            <w:webHidden/>
          </w:rPr>
          <w:fldChar w:fldCharType="end"/>
        </w:r>
      </w:hyperlink>
    </w:p>
    <w:p w14:paraId="583D4753" w14:textId="7FB40549" w:rsidR="000F0DE8" w:rsidRDefault="006B18D6">
      <w:pPr>
        <w:pStyle w:val="TOC3"/>
        <w:rPr>
          <w:rFonts w:asciiTheme="minorHAnsi" w:eastAsiaTheme="minorEastAsia" w:hAnsiTheme="minorHAnsi" w:cstheme="minorBidi"/>
          <w:kern w:val="2"/>
          <w:szCs w:val="22"/>
          <w14:ligatures w14:val="standardContextual"/>
        </w:rPr>
      </w:pPr>
      <w:hyperlink w:anchor="_Toc165541583" w:history="1">
        <w:r w:rsidR="000F0DE8" w:rsidRPr="00181676">
          <w:rPr>
            <w:rStyle w:val="Hyperlink"/>
          </w:rPr>
          <w:t>How does the regime currently operate?</w:t>
        </w:r>
        <w:r w:rsidR="000F0DE8">
          <w:rPr>
            <w:webHidden/>
          </w:rPr>
          <w:tab/>
        </w:r>
        <w:r w:rsidR="000F0DE8">
          <w:rPr>
            <w:webHidden/>
          </w:rPr>
          <w:fldChar w:fldCharType="begin"/>
        </w:r>
        <w:r w:rsidR="000F0DE8">
          <w:rPr>
            <w:webHidden/>
          </w:rPr>
          <w:instrText xml:space="preserve"> PAGEREF _Toc165541583 \h </w:instrText>
        </w:r>
        <w:r w:rsidR="000F0DE8">
          <w:rPr>
            <w:webHidden/>
          </w:rPr>
        </w:r>
        <w:r w:rsidR="000F0DE8">
          <w:rPr>
            <w:webHidden/>
          </w:rPr>
          <w:fldChar w:fldCharType="separate"/>
        </w:r>
        <w:r w:rsidR="00AF7B91">
          <w:rPr>
            <w:webHidden/>
          </w:rPr>
          <w:t>20</w:t>
        </w:r>
        <w:r w:rsidR="000F0DE8">
          <w:rPr>
            <w:webHidden/>
          </w:rPr>
          <w:fldChar w:fldCharType="end"/>
        </w:r>
      </w:hyperlink>
    </w:p>
    <w:p w14:paraId="41E62A45" w14:textId="666434E2" w:rsidR="000F0DE8" w:rsidRDefault="006B18D6">
      <w:pPr>
        <w:pStyle w:val="TOC3"/>
        <w:rPr>
          <w:rFonts w:asciiTheme="minorHAnsi" w:eastAsiaTheme="minorEastAsia" w:hAnsiTheme="minorHAnsi" w:cstheme="minorBidi"/>
          <w:kern w:val="2"/>
          <w:szCs w:val="22"/>
          <w14:ligatures w14:val="standardContextual"/>
        </w:rPr>
      </w:pPr>
      <w:hyperlink w:anchor="_Toc165541584" w:history="1">
        <w:r w:rsidR="000F0DE8" w:rsidRPr="00181676">
          <w:rPr>
            <w:rStyle w:val="Hyperlink"/>
          </w:rPr>
          <w:t>Is reform needed?</w:t>
        </w:r>
        <w:r w:rsidR="000F0DE8">
          <w:rPr>
            <w:webHidden/>
          </w:rPr>
          <w:tab/>
        </w:r>
        <w:r w:rsidR="000F0DE8">
          <w:rPr>
            <w:webHidden/>
          </w:rPr>
          <w:fldChar w:fldCharType="begin"/>
        </w:r>
        <w:r w:rsidR="000F0DE8">
          <w:rPr>
            <w:webHidden/>
          </w:rPr>
          <w:instrText xml:space="preserve"> PAGEREF _Toc165541584 \h </w:instrText>
        </w:r>
        <w:r w:rsidR="000F0DE8">
          <w:rPr>
            <w:webHidden/>
          </w:rPr>
        </w:r>
        <w:r w:rsidR="000F0DE8">
          <w:rPr>
            <w:webHidden/>
          </w:rPr>
          <w:fldChar w:fldCharType="separate"/>
        </w:r>
        <w:r w:rsidR="00AF7B91">
          <w:rPr>
            <w:webHidden/>
          </w:rPr>
          <w:t>20</w:t>
        </w:r>
        <w:r w:rsidR="000F0DE8">
          <w:rPr>
            <w:webHidden/>
          </w:rPr>
          <w:fldChar w:fldCharType="end"/>
        </w:r>
      </w:hyperlink>
    </w:p>
    <w:p w14:paraId="35F08138" w14:textId="1AA2A1D4" w:rsidR="000F0DE8" w:rsidRDefault="006B18D6">
      <w:pPr>
        <w:pStyle w:val="TOC3"/>
        <w:rPr>
          <w:rFonts w:asciiTheme="minorHAnsi" w:eastAsiaTheme="minorEastAsia" w:hAnsiTheme="minorHAnsi" w:cstheme="minorBidi"/>
          <w:kern w:val="2"/>
          <w:szCs w:val="22"/>
          <w14:ligatures w14:val="standardContextual"/>
        </w:rPr>
      </w:pPr>
      <w:hyperlink w:anchor="_Toc165541585" w:history="1">
        <w:r w:rsidR="000F0DE8" w:rsidRPr="00181676">
          <w:rPr>
            <w:rStyle w:val="Hyperlink"/>
          </w:rPr>
          <w:t>What is the proposal?</w:t>
        </w:r>
        <w:r w:rsidR="000F0DE8">
          <w:rPr>
            <w:webHidden/>
          </w:rPr>
          <w:tab/>
        </w:r>
        <w:r w:rsidR="000F0DE8">
          <w:rPr>
            <w:webHidden/>
          </w:rPr>
          <w:fldChar w:fldCharType="begin"/>
        </w:r>
        <w:r w:rsidR="000F0DE8">
          <w:rPr>
            <w:webHidden/>
          </w:rPr>
          <w:instrText xml:space="preserve"> PAGEREF _Toc165541585 \h </w:instrText>
        </w:r>
        <w:r w:rsidR="000F0DE8">
          <w:rPr>
            <w:webHidden/>
          </w:rPr>
        </w:r>
        <w:r w:rsidR="000F0DE8">
          <w:rPr>
            <w:webHidden/>
          </w:rPr>
          <w:fldChar w:fldCharType="separate"/>
        </w:r>
        <w:r w:rsidR="00AF7B91">
          <w:rPr>
            <w:webHidden/>
          </w:rPr>
          <w:t>20</w:t>
        </w:r>
        <w:r w:rsidR="000F0DE8">
          <w:rPr>
            <w:webHidden/>
          </w:rPr>
          <w:fldChar w:fldCharType="end"/>
        </w:r>
      </w:hyperlink>
    </w:p>
    <w:p w14:paraId="669A0740" w14:textId="325EDE00"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86" w:history="1">
        <w:r w:rsidR="000F0DE8" w:rsidRPr="00181676">
          <w:rPr>
            <w:rStyle w:val="Hyperlink"/>
          </w:rPr>
          <w:t>Primary qualifications settings</w:t>
        </w:r>
        <w:r w:rsidR="000F0DE8">
          <w:rPr>
            <w:webHidden/>
          </w:rPr>
          <w:tab/>
        </w:r>
        <w:r w:rsidR="000F0DE8">
          <w:rPr>
            <w:webHidden/>
          </w:rPr>
          <w:fldChar w:fldCharType="begin"/>
        </w:r>
        <w:r w:rsidR="000F0DE8">
          <w:rPr>
            <w:webHidden/>
          </w:rPr>
          <w:instrText xml:space="preserve"> PAGEREF _Toc165541586 \h </w:instrText>
        </w:r>
        <w:r w:rsidR="000F0DE8">
          <w:rPr>
            <w:webHidden/>
          </w:rPr>
        </w:r>
        <w:r w:rsidR="000F0DE8">
          <w:rPr>
            <w:webHidden/>
          </w:rPr>
          <w:fldChar w:fldCharType="separate"/>
        </w:r>
        <w:r w:rsidR="00AF7B91">
          <w:rPr>
            <w:webHidden/>
          </w:rPr>
          <w:t>23</w:t>
        </w:r>
        <w:r w:rsidR="000F0DE8">
          <w:rPr>
            <w:webHidden/>
          </w:rPr>
          <w:fldChar w:fldCharType="end"/>
        </w:r>
      </w:hyperlink>
    </w:p>
    <w:p w14:paraId="3E150E26" w14:textId="0E173C4D" w:rsidR="000F0DE8" w:rsidRDefault="006B18D6">
      <w:pPr>
        <w:pStyle w:val="TOC3"/>
        <w:rPr>
          <w:rFonts w:asciiTheme="minorHAnsi" w:eastAsiaTheme="minorEastAsia" w:hAnsiTheme="minorHAnsi" w:cstheme="minorBidi"/>
          <w:kern w:val="2"/>
          <w:szCs w:val="22"/>
          <w14:ligatures w14:val="standardContextual"/>
        </w:rPr>
      </w:pPr>
      <w:hyperlink w:anchor="_Toc165541587" w:history="1">
        <w:r w:rsidR="000F0DE8" w:rsidRPr="00181676">
          <w:rPr>
            <w:rStyle w:val="Hyperlink"/>
          </w:rPr>
          <w:t>How does the regime currently operate?</w:t>
        </w:r>
        <w:r w:rsidR="000F0DE8">
          <w:rPr>
            <w:webHidden/>
          </w:rPr>
          <w:tab/>
        </w:r>
        <w:r w:rsidR="000F0DE8">
          <w:rPr>
            <w:webHidden/>
          </w:rPr>
          <w:fldChar w:fldCharType="begin"/>
        </w:r>
        <w:r w:rsidR="000F0DE8">
          <w:rPr>
            <w:webHidden/>
          </w:rPr>
          <w:instrText xml:space="preserve"> PAGEREF _Toc165541587 \h </w:instrText>
        </w:r>
        <w:r w:rsidR="000F0DE8">
          <w:rPr>
            <w:webHidden/>
          </w:rPr>
        </w:r>
        <w:r w:rsidR="000F0DE8">
          <w:rPr>
            <w:webHidden/>
          </w:rPr>
          <w:fldChar w:fldCharType="separate"/>
        </w:r>
        <w:r w:rsidR="00AF7B91">
          <w:rPr>
            <w:webHidden/>
          </w:rPr>
          <w:t>23</w:t>
        </w:r>
        <w:r w:rsidR="000F0DE8">
          <w:rPr>
            <w:webHidden/>
          </w:rPr>
          <w:fldChar w:fldCharType="end"/>
        </w:r>
      </w:hyperlink>
    </w:p>
    <w:p w14:paraId="48CC90DC" w14:textId="06D7DA36" w:rsidR="000F0DE8" w:rsidRDefault="006B18D6">
      <w:pPr>
        <w:pStyle w:val="TOC3"/>
        <w:rPr>
          <w:rFonts w:asciiTheme="minorHAnsi" w:eastAsiaTheme="minorEastAsia" w:hAnsiTheme="minorHAnsi" w:cstheme="minorBidi"/>
          <w:kern w:val="2"/>
          <w:szCs w:val="22"/>
          <w14:ligatures w14:val="standardContextual"/>
        </w:rPr>
      </w:pPr>
      <w:hyperlink w:anchor="_Toc165541588" w:history="1">
        <w:r w:rsidR="000F0DE8" w:rsidRPr="00181676">
          <w:rPr>
            <w:rStyle w:val="Hyperlink"/>
          </w:rPr>
          <w:t>Is reform needed?</w:t>
        </w:r>
        <w:r w:rsidR="000F0DE8">
          <w:rPr>
            <w:webHidden/>
          </w:rPr>
          <w:tab/>
        </w:r>
        <w:r w:rsidR="000F0DE8">
          <w:rPr>
            <w:webHidden/>
          </w:rPr>
          <w:fldChar w:fldCharType="begin"/>
        </w:r>
        <w:r w:rsidR="000F0DE8">
          <w:rPr>
            <w:webHidden/>
          </w:rPr>
          <w:instrText xml:space="preserve"> PAGEREF _Toc165541588 \h </w:instrText>
        </w:r>
        <w:r w:rsidR="000F0DE8">
          <w:rPr>
            <w:webHidden/>
          </w:rPr>
        </w:r>
        <w:r w:rsidR="000F0DE8">
          <w:rPr>
            <w:webHidden/>
          </w:rPr>
          <w:fldChar w:fldCharType="separate"/>
        </w:r>
        <w:r w:rsidR="00AF7B91">
          <w:rPr>
            <w:webHidden/>
          </w:rPr>
          <w:t>23</w:t>
        </w:r>
        <w:r w:rsidR="000F0DE8">
          <w:rPr>
            <w:webHidden/>
          </w:rPr>
          <w:fldChar w:fldCharType="end"/>
        </w:r>
      </w:hyperlink>
    </w:p>
    <w:p w14:paraId="6ADE2594" w14:textId="6BAA76AE" w:rsidR="000F0DE8" w:rsidRDefault="006B18D6">
      <w:pPr>
        <w:pStyle w:val="TOC3"/>
        <w:rPr>
          <w:rFonts w:asciiTheme="minorHAnsi" w:eastAsiaTheme="minorEastAsia" w:hAnsiTheme="minorHAnsi" w:cstheme="minorBidi"/>
          <w:kern w:val="2"/>
          <w:szCs w:val="22"/>
          <w14:ligatures w14:val="standardContextual"/>
        </w:rPr>
      </w:pPr>
      <w:hyperlink w:anchor="_Toc165541589" w:history="1">
        <w:r w:rsidR="000F0DE8" w:rsidRPr="00181676">
          <w:rPr>
            <w:rStyle w:val="Hyperlink"/>
          </w:rPr>
          <w:t>What is the proposal?</w:t>
        </w:r>
        <w:r w:rsidR="000F0DE8">
          <w:rPr>
            <w:webHidden/>
          </w:rPr>
          <w:tab/>
        </w:r>
        <w:r w:rsidR="000F0DE8">
          <w:rPr>
            <w:webHidden/>
          </w:rPr>
          <w:fldChar w:fldCharType="begin"/>
        </w:r>
        <w:r w:rsidR="000F0DE8">
          <w:rPr>
            <w:webHidden/>
          </w:rPr>
          <w:instrText xml:space="preserve"> PAGEREF _Toc165541589 \h </w:instrText>
        </w:r>
        <w:r w:rsidR="000F0DE8">
          <w:rPr>
            <w:webHidden/>
          </w:rPr>
        </w:r>
        <w:r w:rsidR="000F0DE8">
          <w:rPr>
            <w:webHidden/>
          </w:rPr>
          <w:fldChar w:fldCharType="separate"/>
        </w:r>
        <w:r w:rsidR="00AF7B91">
          <w:rPr>
            <w:webHidden/>
          </w:rPr>
          <w:t>24</w:t>
        </w:r>
        <w:r w:rsidR="000F0DE8">
          <w:rPr>
            <w:webHidden/>
          </w:rPr>
          <w:fldChar w:fldCharType="end"/>
        </w:r>
      </w:hyperlink>
    </w:p>
    <w:p w14:paraId="6754A0EA" w14:textId="2C247A29"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90" w:history="1">
        <w:r w:rsidR="000F0DE8" w:rsidRPr="00181676">
          <w:rPr>
            <w:rStyle w:val="Hyperlink"/>
          </w:rPr>
          <w:t>‘Fit and proper person’ in the TASA context</w:t>
        </w:r>
        <w:r w:rsidR="000F0DE8">
          <w:rPr>
            <w:webHidden/>
          </w:rPr>
          <w:tab/>
        </w:r>
        <w:r w:rsidR="000F0DE8">
          <w:rPr>
            <w:webHidden/>
          </w:rPr>
          <w:fldChar w:fldCharType="begin"/>
        </w:r>
        <w:r w:rsidR="000F0DE8">
          <w:rPr>
            <w:webHidden/>
          </w:rPr>
          <w:instrText xml:space="preserve"> PAGEREF _Toc165541590 \h </w:instrText>
        </w:r>
        <w:r w:rsidR="000F0DE8">
          <w:rPr>
            <w:webHidden/>
          </w:rPr>
        </w:r>
        <w:r w:rsidR="000F0DE8">
          <w:rPr>
            <w:webHidden/>
          </w:rPr>
          <w:fldChar w:fldCharType="separate"/>
        </w:r>
        <w:r w:rsidR="00AF7B91">
          <w:rPr>
            <w:webHidden/>
          </w:rPr>
          <w:t>24</w:t>
        </w:r>
        <w:r w:rsidR="000F0DE8">
          <w:rPr>
            <w:webHidden/>
          </w:rPr>
          <w:fldChar w:fldCharType="end"/>
        </w:r>
      </w:hyperlink>
    </w:p>
    <w:p w14:paraId="34AE1E7B" w14:textId="5C3A5358" w:rsidR="000F0DE8" w:rsidRDefault="006B18D6">
      <w:pPr>
        <w:pStyle w:val="TOC3"/>
        <w:rPr>
          <w:rFonts w:asciiTheme="minorHAnsi" w:eastAsiaTheme="minorEastAsia" w:hAnsiTheme="minorHAnsi" w:cstheme="minorBidi"/>
          <w:kern w:val="2"/>
          <w:szCs w:val="22"/>
          <w14:ligatures w14:val="standardContextual"/>
        </w:rPr>
      </w:pPr>
      <w:hyperlink w:anchor="_Toc165541591" w:history="1">
        <w:r w:rsidR="000F0DE8" w:rsidRPr="00181676">
          <w:rPr>
            <w:rStyle w:val="Hyperlink"/>
          </w:rPr>
          <w:t>How does the regime currently operate?</w:t>
        </w:r>
        <w:r w:rsidR="000F0DE8">
          <w:rPr>
            <w:webHidden/>
          </w:rPr>
          <w:tab/>
        </w:r>
        <w:r w:rsidR="000F0DE8">
          <w:rPr>
            <w:webHidden/>
          </w:rPr>
          <w:fldChar w:fldCharType="begin"/>
        </w:r>
        <w:r w:rsidR="000F0DE8">
          <w:rPr>
            <w:webHidden/>
          </w:rPr>
          <w:instrText xml:space="preserve"> PAGEREF _Toc165541591 \h </w:instrText>
        </w:r>
        <w:r w:rsidR="000F0DE8">
          <w:rPr>
            <w:webHidden/>
          </w:rPr>
        </w:r>
        <w:r w:rsidR="000F0DE8">
          <w:rPr>
            <w:webHidden/>
          </w:rPr>
          <w:fldChar w:fldCharType="separate"/>
        </w:r>
        <w:r w:rsidR="00AF7B91">
          <w:rPr>
            <w:webHidden/>
          </w:rPr>
          <w:t>24</w:t>
        </w:r>
        <w:r w:rsidR="000F0DE8">
          <w:rPr>
            <w:webHidden/>
          </w:rPr>
          <w:fldChar w:fldCharType="end"/>
        </w:r>
      </w:hyperlink>
    </w:p>
    <w:p w14:paraId="16D416A0" w14:textId="373A24AC" w:rsidR="000F0DE8" w:rsidRDefault="006B18D6">
      <w:pPr>
        <w:pStyle w:val="TOC3"/>
        <w:rPr>
          <w:rFonts w:asciiTheme="minorHAnsi" w:eastAsiaTheme="minorEastAsia" w:hAnsiTheme="minorHAnsi" w:cstheme="minorBidi"/>
          <w:kern w:val="2"/>
          <w:szCs w:val="22"/>
          <w14:ligatures w14:val="standardContextual"/>
        </w:rPr>
      </w:pPr>
      <w:hyperlink w:anchor="_Toc165541592" w:history="1">
        <w:r w:rsidR="000F0DE8" w:rsidRPr="00181676">
          <w:rPr>
            <w:rStyle w:val="Hyperlink"/>
          </w:rPr>
          <w:t>Is reform needed?</w:t>
        </w:r>
        <w:r w:rsidR="000F0DE8">
          <w:rPr>
            <w:webHidden/>
          </w:rPr>
          <w:tab/>
        </w:r>
        <w:r w:rsidR="000F0DE8">
          <w:rPr>
            <w:webHidden/>
          </w:rPr>
          <w:fldChar w:fldCharType="begin"/>
        </w:r>
        <w:r w:rsidR="000F0DE8">
          <w:rPr>
            <w:webHidden/>
          </w:rPr>
          <w:instrText xml:space="preserve"> PAGEREF _Toc165541592 \h </w:instrText>
        </w:r>
        <w:r w:rsidR="000F0DE8">
          <w:rPr>
            <w:webHidden/>
          </w:rPr>
        </w:r>
        <w:r w:rsidR="000F0DE8">
          <w:rPr>
            <w:webHidden/>
          </w:rPr>
          <w:fldChar w:fldCharType="separate"/>
        </w:r>
        <w:r w:rsidR="00AF7B91">
          <w:rPr>
            <w:webHidden/>
          </w:rPr>
          <w:t>25</w:t>
        </w:r>
        <w:r w:rsidR="000F0DE8">
          <w:rPr>
            <w:webHidden/>
          </w:rPr>
          <w:fldChar w:fldCharType="end"/>
        </w:r>
      </w:hyperlink>
    </w:p>
    <w:p w14:paraId="6174A59B" w14:textId="5A0A3B17" w:rsidR="000F0DE8" w:rsidRDefault="006B18D6">
      <w:pPr>
        <w:pStyle w:val="TOC3"/>
        <w:rPr>
          <w:rFonts w:asciiTheme="minorHAnsi" w:eastAsiaTheme="minorEastAsia" w:hAnsiTheme="minorHAnsi" w:cstheme="minorBidi"/>
          <w:kern w:val="2"/>
          <w:szCs w:val="22"/>
          <w14:ligatures w14:val="standardContextual"/>
        </w:rPr>
      </w:pPr>
      <w:hyperlink w:anchor="_Toc165541593" w:history="1">
        <w:r w:rsidR="000F0DE8" w:rsidRPr="00181676">
          <w:rPr>
            <w:rStyle w:val="Hyperlink"/>
          </w:rPr>
          <w:t>What is the proposal?</w:t>
        </w:r>
        <w:r w:rsidR="000F0DE8">
          <w:rPr>
            <w:webHidden/>
          </w:rPr>
          <w:tab/>
        </w:r>
        <w:r w:rsidR="000F0DE8">
          <w:rPr>
            <w:webHidden/>
          </w:rPr>
          <w:fldChar w:fldCharType="begin"/>
        </w:r>
        <w:r w:rsidR="000F0DE8">
          <w:rPr>
            <w:webHidden/>
          </w:rPr>
          <w:instrText xml:space="preserve"> PAGEREF _Toc165541593 \h </w:instrText>
        </w:r>
        <w:r w:rsidR="000F0DE8">
          <w:rPr>
            <w:webHidden/>
          </w:rPr>
        </w:r>
        <w:r w:rsidR="000F0DE8">
          <w:rPr>
            <w:webHidden/>
          </w:rPr>
          <w:fldChar w:fldCharType="separate"/>
        </w:r>
        <w:r w:rsidR="00AF7B91">
          <w:rPr>
            <w:webHidden/>
          </w:rPr>
          <w:t>27</w:t>
        </w:r>
        <w:r w:rsidR="000F0DE8">
          <w:rPr>
            <w:webHidden/>
          </w:rPr>
          <w:fldChar w:fldCharType="end"/>
        </w:r>
      </w:hyperlink>
    </w:p>
    <w:p w14:paraId="53020EF6" w14:textId="20499A0E" w:rsidR="000F0DE8" w:rsidRDefault="006B18D6">
      <w:pPr>
        <w:pStyle w:val="TOC2"/>
        <w:rPr>
          <w:rFonts w:asciiTheme="minorHAnsi" w:eastAsiaTheme="minorEastAsia" w:hAnsiTheme="minorHAnsi" w:cstheme="minorBidi"/>
          <w:color w:val="auto"/>
          <w:kern w:val="2"/>
          <w:szCs w:val="22"/>
          <w14:ligatures w14:val="standardContextual"/>
        </w:rPr>
      </w:pPr>
      <w:hyperlink w:anchor="_Toc165541594" w:history="1">
        <w:r w:rsidR="000F0DE8" w:rsidRPr="00181676">
          <w:rPr>
            <w:rStyle w:val="Hyperlink"/>
          </w:rPr>
          <w:t>Other proposals for consideration</w:t>
        </w:r>
        <w:r w:rsidR="000F0DE8">
          <w:rPr>
            <w:webHidden/>
          </w:rPr>
          <w:tab/>
        </w:r>
        <w:r w:rsidR="000F0DE8">
          <w:rPr>
            <w:webHidden/>
          </w:rPr>
          <w:fldChar w:fldCharType="begin"/>
        </w:r>
        <w:r w:rsidR="000F0DE8">
          <w:rPr>
            <w:webHidden/>
          </w:rPr>
          <w:instrText xml:space="preserve"> PAGEREF _Toc165541594 \h </w:instrText>
        </w:r>
        <w:r w:rsidR="000F0DE8">
          <w:rPr>
            <w:webHidden/>
          </w:rPr>
        </w:r>
        <w:r w:rsidR="000F0DE8">
          <w:rPr>
            <w:webHidden/>
          </w:rPr>
          <w:fldChar w:fldCharType="separate"/>
        </w:r>
        <w:r w:rsidR="00AF7B91">
          <w:rPr>
            <w:webHidden/>
          </w:rPr>
          <w:t>29</w:t>
        </w:r>
        <w:r w:rsidR="000F0DE8">
          <w:rPr>
            <w:webHidden/>
          </w:rPr>
          <w:fldChar w:fldCharType="end"/>
        </w:r>
      </w:hyperlink>
    </w:p>
    <w:p w14:paraId="1104E38A" w14:textId="385A8B14" w:rsidR="000F0DE8" w:rsidRDefault="006B18D6">
      <w:pPr>
        <w:pStyle w:val="TOC1"/>
        <w:rPr>
          <w:rFonts w:asciiTheme="minorHAnsi" w:eastAsiaTheme="minorEastAsia" w:hAnsiTheme="minorHAnsi" w:cstheme="minorBidi"/>
          <w:b w:val="0"/>
          <w:color w:val="auto"/>
          <w:kern w:val="2"/>
          <w14:ligatures w14:val="standardContextual"/>
        </w:rPr>
      </w:pPr>
      <w:hyperlink w:anchor="_Toc165541595" w:history="1">
        <w:r w:rsidR="000F0DE8" w:rsidRPr="00181676">
          <w:rPr>
            <w:rStyle w:val="Hyperlink"/>
          </w:rPr>
          <w:t>Summary of consultation questions</w:t>
        </w:r>
        <w:r w:rsidR="000F0DE8">
          <w:rPr>
            <w:webHidden/>
          </w:rPr>
          <w:tab/>
        </w:r>
        <w:r w:rsidR="000F0DE8">
          <w:rPr>
            <w:webHidden/>
          </w:rPr>
          <w:fldChar w:fldCharType="begin"/>
        </w:r>
        <w:r w:rsidR="000F0DE8">
          <w:rPr>
            <w:webHidden/>
          </w:rPr>
          <w:instrText xml:space="preserve"> PAGEREF _Toc165541595 \h </w:instrText>
        </w:r>
        <w:r w:rsidR="000F0DE8">
          <w:rPr>
            <w:webHidden/>
          </w:rPr>
        </w:r>
        <w:r w:rsidR="000F0DE8">
          <w:rPr>
            <w:webHidden/>
          </w:rPr>
          <w:fldChar w:fldCharType="separate"/>
        </w:r>
        <w:r w:rsidR="00AF7B91">
          <w:rPr>
            <w:webHidden/>
          </w:rPr>
          <w:t>31</w:t>
        </w:r>
        <w:r w:rsidR="000F0DE8">
          <w:rPr>
            <w:webHidden/>
          </w:rPr>
          <w:fldChar w:fldCharType="end"/>
        </w:r>
      </w:hyperlink>
    </w:p>
    <w:p w14:paraId="2C03004B" w14:textId="3267A8D7" w:rsidR="000E0B74" w:rsidRDefault="00257AEE" w:rsidP="00656356">
      <w:pPr>
        <w:pStyle w:val="SingleParagraph"/>
        <w:tabs>
          <w:tab w:val="right" w:leader="dot" w:pos="9072"/>
        </w:tabs>
        <w:ind w:right="-2"/>
        <w:sectPr w:rsidR="000E0B74" w:rsidSect="008043EA">
          <w:footerReference w:type="default" r:id="rId19"/>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0A2F0628" w14:textId="77777777" w:rsidR="000E0B74" w:rsidRDefault="000E0B74" w:rsidP="00354FBB">
      <w:pPr>
        <w:pStyle w:val="Heading1"/>
      </w:pPr>
      <w:bookmarkStart w:id="1" w:name="_Toc165541562"/>
      <w:bookmarkStart w:id="2" w:name="_Toc432067103"/>
      <w:r>
        <w:lastRenderedPageBreak/>
        <w:t>Consultation Process</w:t>
      </w:r>
      <w:bookmarkEnd w:id="1"/>
    </w:p>
    <w:p w14:paraId="490BD5E4" w14:textId="77777777" w:rsidR="000E0B74" w:rsidRDefault="000E0B74" w:rsidP="000E0B74">
      <w:pPr>
        <w:pStyle w:val="Heading2"/>
      </w:pPr>
      <w:bookmarkStart w:id="3" w:name="_Toc165541563"/>
      <w:r>
        <w:t>Request for feedback and comments</w:t>
      </w:r>
      <w:bookmarkEnd w:id="3"/>
    </w:p>
    <w:p w14:paraId="1366F0D7" w14:textId="77777777" w:rsidR="005C0D81" w:rsidRPr="005C0D81" w:rsidRDefault="005C0D81" w:rsidP="005C0D81">
      <w:r w:rsidRPr="005C0D81">
        <w:t xml:space="preserve">The purpose of this consultation paper is to seek stakeholder feedback and views on potential reforms that will enhance the Tax Practitioners Board’s registration requirements for tax practitioners, including tax agents and Business Activity Statement agents. </w:t>
      </w:r>
    </w:p>
    <w:p w14:paraId="0373BF25" w14:textId="77777777" w:rsidR="005C0D81" w:rsidRDefault="005C0D81" w:rsidP="000E0B74"/>
    <w:p w14:paraId="78E51134" w14:textId="4648A52C" w:rsidR="000E0B74" w:rsidRDefault="000E0B74" w:rsidP="00257AEE">
      <w:pPr>
        <w:pStyle w:val="Heading3noTOC"/>
      </w:pPr>
      <w:r>
        <w:t xml:space="preserve">Closing date for submissions: </w:t>
      </w:r>
      <w:sdt>
        <w:sdtPr>
          <w:rPr>
            <w:rStyle w:val="Heading3Char"/>
          </w:rPr>
          <w:id w:val="1454836312"/>
          <w:placeholder>
            <w:docPart w:val="7061B36C9656473BB66CCD8A32086BAD"/>
          </w:placeholder>
          <w:date w:fullDate="2024-08-07T00:00:00Z">
            <w:dateFormat w:val="dd MMMM yyyy"/>
            <w:lid w:val="en-AU"/>
            <w:storeMappedDataAs w:val="dateTime"/>
            <w:calendar w:val="gregorian"/>
          </w:date>
        </w:sdtPr>
        <w:sdtEndPr>
          <w:rPr>
            <w:rStyle w:val="DefaultParagraphFont"/>
            <w:rFonts w:cs="Calibri"/>
            <w:b/>
          </w:rPr>
        </w:sdtEndPr>
        <w:sdtContent>
          <w:r w:rsidR="002A1924">
            <w:rPr>
              <w:rStyle w:val="Heading3Char"/>
            </w:rPr>
            <w:t>0</w:t>
          </w:r>
          <w:r w:rsidR="001F040C">
            <w:rPr>
              <w:rStyle w:val="Heading3Char"/>
            </w:rPr>
            <w:t>7</w:t>
          </w:r>
          <w:r w:rsidR="002A1924">
            <w:rPr>
              <w:rStyle w:val="Heading3Char"/>
            </w:rPr>
            <w:t xml:space="preserve"> August 2024</w:t>
          </w:r>
        </w:sdtContent>
      </w:sdt>
    </w:p>
    <w:tbl>
      <w:tblPr>
        <w:tblStyle w:val="TableGrid"/>
        <w:tblW w:w="0" w:type="auto"/>
        <w:tblLook w:val="04A0" w:firstRow="1" w:lastRow="0" w:firstColumn="1" w:lastColumn="0" w:noHBand="0" w:noVBand="1"/>
      </w:tblPr>
      <w:tblGrid>
        <w:gridCol w:w="1516"/>
        <w:gridCol w:w="7554"/>
      </w:tblGrid>
      <w:tr w:rsidR="000E0B74" w:rsidRPr="00B85F47" w14:paraId="4B4D665B" w14:textId="77777777" w:rsidTr="00824248">
        <w:trPr>
          <w:cnfStyle w:val="100000000000" w:firstRow="1" w:lastRow="0" w:firstColumn="0" w:lastColumn="0" w:oddVBand="0" w:evenVBand="0" w:oddHBand="0" w:evenHBand="0" w:firstRowFirstColumn="0" w:firstRowLastColumn="0" w:lastRowFirstColumn="0" w:lastRowLastColumn="0"/>
        </w:trPr>
        <w:tc>
          <w:tcPr>
            <w:tcW w:w="1516" w:type="dxa"/>
          </w:tcPr>
          <w:p w14:paraId="06D1E045" w14:textId="77777777" w:rsidR="000E0B74" w:rsidRPr="00B85F47" w:rsidRDefault="000E0B74" w:rsidP="0017089D">
            <w:pPr>
              <w:spacing w:before="96" w:after="96"/>
              <w:rPr>
                <w:sz w:val="22"/>
                <w:szCs w:val="22"/>
              </w:rPr>
            </w:pPr>
            <w:r w:rsidRPr="00B85F47">
              <w:rPr>
                <w:sz w:val="22"/>
                <w:szCs w:val="22"/>
              </w:rPr>
              <w:t>Email</w:t>
            </w:r>
          </w:p>
        </w:tc>
        <w:tc>
          <w:tcPr>
            <w:tcW w:w="7554" w:type="dxa"/>
          </w:tcPr>
          <w:p w14:paraId="3C956B97" w14:textId="77D8119A" w:rsidR="000E0B74" w:rsidRPr="00B85F47" w:rsidRDefault="00CF6C5E" w:rsidP="00516785">
            <w:pPr>
              <w:spacing w:before="96" w:after="96"/>
              <w:rPr>
                <w:sz w:val="22"/>
                <w:szCs w:val="22"/>
              </w:rPr>
            </w:pPr>
            <w:r>
              <w:rPr>
                <w:rFonts w:cs="Arial"/>
                <w:sz w:val="22"/>
                <w:szCs w:val="22"/>
              </w:rPr>
              <w:t>p</w:t>
            </w:r>
            <w:r w:rsidR="005C0D81" w:rsidRPr="004326B9">
              <w:rPr>
                <w:rFonts w:cs="Arial"/>
                <w:sz w:val="22"/>
                <w:szCs w:val="22"/>
              </w:rPr>
              <w:t>w</w:t>
            </w:r>
            <w:r>
              <w:rPr>
                <w:rFonts w:cs="Arial"/>
                <w:sz w:val="22"/>
                <w:szCs w:val="22"/>
              </w:rPr>
              <w:t>c</w:t>
            </w:r>
            <w:r w:rsidR="005C0D81" w:rsidRPr="004326B9">
              <w:rPr>
                <w:rFonts w:cs="Arial"/>
                <w:sz w:val="22"/>
                <w:szCs w:val="22"/>
              </w:rPr>
              <w:t>response@treasury.gov.au</w:t>
            </w:r>
          </w:p>
        </w:tc>
      </w:tr>
      <w:tr w:rsidR="000E0B74" w:rsidRPr="00B85F47" w14:paraId="448E4D3E" w14:textId="77777777" w:rsidTr="00824248">
        <w:tc>
          <w:tcPr>
            <w:tcW w:w="1516" w:type="dxa"/>
          </w:tcPr>
          <w:p w14:paraId="735C9D7A" w14:textId="77777777" w:rsidR="000E0B74" w:rsidRPr="00B85F47" w:rsidRDefault="000E0B74" w:rsidP="0017089D">
            <w:pPr>
              <w:rPr>
                <w:sz w:val="22"/>
                <w:szCs w:val="22"/>
              </w:rPr>
            </w:pPr>
            <w:r w:rsidRPr="00B85F47">
              <w:rPr>
                <w:sz w:val="22"/>
                <w:szCs w:val="22"/>
              </w:rPr>
              <w:t>Mail</w:t>
            </w:r>
          </w:p>
          <w:p w14:paraId="43124B27" w14:textId="77777777" w:rsidR="008D7F38" w:rsidRPr="00B85F47" w:rsidRDefault="008D7F38" w:rsidP="0017089D">
            <w:pPr>
              <w:rPr>
                <w:sz w:val="22"/>
                <w:szCs w:val="22"/>
              </w:rPr>
            </w:pPr>
          </w:p>
          <w:p w14:paraId="2FD9FE7F" w14:textId="77777777" w:rsidR="008D7F38" w:rsidRPr="00B85F47" w:rsidRDefault="008D7F38" w:rsidP="0017089D">
            <w:pPr>
              <w:rPr>
                <w:sz w:val="22"/>
                <w:szCs w:val="22"/>
              </w:rPr>
            </w:pPr>
          </w:p>
        </w:tc>
        <w:tc>
          <w:tcPr>
            <w:tcW w:w="7554" w:type="dxa"/>
          </w:tcPr>
          <w:p w14:paraId="5905141E" w14:textId="0C59C1F4" w:rsidR="000E0B74" w:rsidRPr="00B85F47" w:rsidRDefault="005C0D81" w:rsidP="0017089D">
            <w:pPr>
              <w:pStyle w:val="SingleParagraph"/>
              <w:rPr>
                <w:rFonts w:cs="Arial"/>
                <w:sz w:val="22"/>
                <w:szCs w:val="22"/>
              </w:rPr>
            </w:pPr>
            <w:r w:rsidRPr="005C0D81">
              <w:rPr>
                <w:rFonts w:cs="Arial"/>
                <w:sz w:val="22"/>
                <w:szCs w:val="22"/>
              </w:rPr>
              <w:t>Director, Tax Agent Regulation Unit</w:t>
            </w:r>
          </w:p>
          <w:p w14:paraId="32E1B5C4" w14:textId="7D5B3A98" w:rsidR="000E0B74" w:rsidRPr="00B85F47" w:rsidRDefault="005C0D81" w:rsidP="0017089D">
            <w:pPr>
              <w:pStyle w:val="SingleParagraph"/>
              <w:rPr>
                <w:rFonts w:cs="Arial"/>
                <w:sz w:val="22"/>
                <w:szCs w:val="22"/>
              </w:rPr>
            </w:pPr>
            <w:r w:rsidRPr="005C0D81">
              <w:rPr>
                <w:rFonts w:cs="Arial"/>
                <w:sz w:val="22"/>
                <w:szCs w:val="22"/>
              </w:rPr>
              <w:t>Personal, Indirect Tax and Charities Division</w:t>
            </w:r>
          </w:p>
          <w:p w14:paraId="1806E524"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5B914DC0"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70609703"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260A621E" w14:textId="77777777" w:rsidTr="00824248">
        <w:tc>
          <w:tcPr>
            <w:tcW w:w="1516" w:type="dxa"/>
          </w:tcPr>
          <w:p w14:paraId="223626CE" w14:textId="77777777" w:rsidR="000E0B74" w:rsidRPr="00B85F47" w:rsidRDefault="000E0B74" w:rsidP="0017089D">
            <w:pPr>
              <w:rPr>
                <w:sz w:val="22"/>
                <w:szCs w:val="22"/>
              </w:rPr>
            </w:pPr>
            <w:r w:rsidRPr="00B85F47">
              <w:rPr>
                <w:sz w:val="22"/>
                <w:szCs w:val="22"/>
              </w:rPr>
              <w:t>Enquiries</w:t>
            </w:r>
          </w:p>
        </w:tc>
        <w:tc>
          <w:tcPr>
            <w:tcW w:w="7554" w:type="dxa"/>
          </w:tcPr>
          <w:p w14:paraId="127B7A2A" w14:textId="6FCE0328" w:rsidR="000E0B74" w:rsidRPr="00B85F47" w:rsidRDefault="000E0B74" w:rsidP="0017089D">
            <w:pPr>
              <w:rPr>
                <w:sz w:val="22"/>
                <w:szCs w:val="22"/>
              </w:rPr>
            </w:pPr>
            <w:r w:rsidRPr="00B85F47">
              <w:rPr>
                <w:rFonts w:cs="Arial"/>
                <w:sz w:val="22"/>
                <w:szCs w:val="22"/>
              </w:rPr>
              <w:t xml:space="preserve">Enquiries can be initially directed to </w:t>
            </w:r>
            <w:hyperlink r:id="rId20" w:history="1">
              <w:r w:rsidR="00CF6C5E" w:rsidRPr="00CF6C5E">
                <w:rPr>
                  <w:rStyle w:val="Hyperlink"/>
                  <w:rFonts w:cs="Arial"/>
                  <w:sz w:val="22"/>
                  <w:szCs w:val="24"/>
                </w:rPr>
                <w:t>pwcresponse@treasury.gov.au</w:t>
              </w:r>
            </w:hyperlink>
            <w:r w:rsidR="005C0D81" w:rsidRPr="00CF6C5E">
              <w:rPr>
                <w:rFonts w:cs="Arial"/>
                <w:sz w:val="24"/>
                <w:szCs w:val="28"/>
              </w:rPr>
              <w:t xml:space="preserve"> </w:t>
            </w:r>
          </w:p>
        </w:tc>
      </w:tr>
      <w:bookmarkEnd w:id="2"/>
    </w:tbl>
    <w:p w14:paraId="6C81E9A8" w14:textId="77777777" w:rsidR="00E10D39" w:rsidRDefault="00E10D39" w:rsidP="0007102C"/>
    <w:p w14:paraId="4EEDCF3C" w14:textId="77777777" w:rsidR="00A16E03" w:rsidRDefault="00A16E03" w:rsidP="00A16E03">
      <w:r>
        <w:t>The principles outlined in this paper have not received Government approval and are not yet law. As a consequence, this paper is merely a guide as to how the principles might operate.</w:t>
      </w:r>
    </w:p>
    <w:p w14:paraId="14341EB8" w14:textId="77777777" w:rsidR="008D7F38" w:rsidRPr="008D7F38" w:rsidRDefault="008D7F38" w:rsidP="008D7F38"/>
    <w:p w14:paraId="2E8B3E3B" w14:textId="77777777" w:rsidR="00E10D39" w:rsidRDefault="00E10D39" w:rsidP="00D0797D">
      <w:r>
        <w:br w:type="page"/>
      </w:r>
    </w:p>
    <w:p w14:paraId="03EC2132" w14:textId="4A57F372" w:rsidR="00410209" w:rsidRPr="00410209" w:rsidRDefault="00410209" w:rsidP="00C24DB3">
      <w:pPr>
        <w:pStyle w:val="Heading1"/>
      </w:pPr>
      <w:bookmarkStart w:id="4" w:name="_Toc165541564"/>
      <w:bookmarkStart w:id="5" w:name="_Toc306887371"/>
      <w:bookmarkStart w:id="6" w:name="_Toc432064635"/>
      <w:r>
        <w:lastRenderedPageBreak/>
        <w:t>Review of the eligibility requirements for registration with the</w:t>
      </w:r>
      <w:r w:rsidR="002F776F">
        <w:t xml:space="preserve"> </w:t>
      </w:r>
      <w:bookmarkEnd w:id="4"/>
      <w:r w:rsidR="000F0DE8">
        <w:t>Tax Practitioners Board</w:t>
      </w:r>
    </w:p>
    <w:p w14:paraId="3FBDBF20" w14:textId="3DEECCD6" w:rsidR="000E0B74" w:rsidRDefault="000E0B74" w:rsidP="00A71C9F">
      <w:pPr>
        <w:pStyle w:val="Heading2"/>
      </w:pPr>
      <w:bookmarkStart w:id="7" w:name="_Toc165541565"/>
      <w:r>
        <w:t>Introduction</w:t>
      </w:r>
      <w:bookmarkEnd w:id="5"/>
      <w:bookmarkEnd w:id="6"/>
      <w:bookmarkEnd w:id="7"/>
    </w:p>
    <w:p w14:paraId="63B4DF1B" w14:textId="4196868D" w:rsidR="00F954C9" w:rsidRPr="00F954C9" w:rsidRDefault="00A77464" w:rsidP="00F954C9">
      <w:r>
        <w:t xml:space="preserve">Recent events have exposed </w:t>
      </w:r>
      <w:r w:rsidR="00F954C9">
        <w:t xml:space="preserve">limitations in the current </w:t>
      </w:r>
      <w:r w:rsidR="00F954C9" w:rsidRPr="00F954C9">
        <w:t xml:space="preserve">regulatory framework for tax practitioners and the broader system in which they operate. On 6 August 2023, the Albanese Government announced a significant package of reforms to crack down on misconduct and rebuild confidence in the systems and structures that keep our tax system and capital markets strong. </w:t>
      </w:r>
    </w:p>
    <w:p w14:paraId="2CDFEA73" w14:textId="3ADDE92C" w:rsidR="00F954C9" w:rsidRDefault="00213F3E" w:rsidP="00F954C9">
      <w:pPr>
        <w:rPr>
          <w:rFonts w:eastAsia="Calibri Light" w:cs="Calibri Light"/>
        </w:rPr>
      </w:pPr>
      <w:r>
        <w:rPr>
          <w:rFonts w:eastAsia="Calibri Light" w:cs="Calibri Light"/>
        </w:rPr>
        <w:t xml:space="preserve">Of the </w:t>
      </w:r>
      <w:r w:rsidR="00447088">
        <w:rPr>
          <w:rFonts w:eastAsia="Calibri Light" w:cs="Calibri Light"/>
        </w:rPr>
        <w:t>elements of the government response that Treasury has been tasked with, t</w:t>
      </w:r>
      <w:r w:rsidR="00F954C9" w:rsidRPr="00F633B4">
        <w:rPr>
          <w:rFonts w:eastAsia="Calibri Light" w:cs="Calibri Light"/>
        </w:rPr>
        <w:t xml:space="preserve">he first stage of the government response included enhancements to the regulatory framework that have recently been implemented (via </w:t>
      </w:r>
      <w:r w:rsidR="00F954C9" w:rsidRPr="008B70D1">
        <w:rPr>
          <w:rFonts w:eastAsia="Calibri Light" w:cs="Calibri Light"/>
          <w:i/>
          <w:iCs/>
        </w:rPr>
        <w:t>Treasury Laws Amendment (2023 Measures No.1) Act 2023</w:t>
      </w:r>
      <w:r w:rsidR="00F954C9" w:rsidRPr="00F633B4">
        <w:rPr>
          <w:rFonts w:eastAsia="Calibri Light" w:cs="Calibri Light"/>
        </w:rPr>
        <w:t xml:space="preserve"> (Cth)), including:</w:t>
      </w:r>
    </w:p>
    <w:p w14:paraId="3F5C93CE" w14:textId="77777777" w:rsidR="00F954C9" w:rsidRPr="00F633B4" w:rsidRDefault="00F954C9" w:rsidP="007B2E9F">
      <w:pPr>
        <w:pStyle w:val="Bullet"/>
        <w:rPr>
          <w:rFonts w:eastAsia="Calibri Light" w:cs="Calibri Light"/>
        </w:rPr>
      </w:pPr>
      <w:r w:rsidRPr="500020B8">
        <w:rPr>
          <w:rFonts w:eastAsia="Calibri Light" w:cs="Calibri Light"/>
        </w:rPr>
        <w:t>requiring tax and BAS agents, collectively referred to as tax practitioners, not to employ, use or enter into arrangements with a disqualified entity without Tax Practitioner</w:t>
      </w:r>
      <w:r>
        <w:rPr>
          <w:rFonts w:eastAsia="Calibri Light" w:cs="Calibri Light"/>
        </w:rPr>
        <w:t>s</w:t>
      </w:r>
      <w:r w:rsidRPr="500020B8">
        <w:rPr>
          <w:rFonts w:eastAsia="Calibri Light" w:cs="Calibri Light"/>
        </w:rPr>
        <w:t xml:space="preserve"> Board (TPB) approval</w:t>
      </w:r>
    </w:p>
    <w:p w14:paraId="5D9F1E7A" w14:textId="77777777" w:rsidR="00F954C9" w:rsidRPr="00F633B4" w:rsidRDefault="00F954C9" w:rsidP="007B2E9F">
      <w:pPr>
        <w:pStyle w:val="Bullet"/>
        <w:rPr>
          <w:rFonts w:eastAsia="Calibri Light" w:cs="Calibri Light"/>
        </w:rPr>
      </w:pPr>
      <w:r w:rsidRPr="00F633B4">
        <w:rPr>
          <w:rFonts w:eastAsia="Calibri Light" w:cs="Calibri Light"/>
        </w:rPr>
        <w:t>changing the registration period for tax practitioners from three years to an annual renewal</w:t>
      </w:r>
      <w:r w:rsidRPr="0DF61728">
        <w:rPr>
          <w:rFonts w:eastAsia="Calibri Light" w:cs="Calibri Light"/>
        </w:rPr>
        <w:t xml:space="preserve"> </w:t>
      </w:r>
    </w:p>
    <w:p w14:paraId="569E8806" w14:textId="3D9C8D3E" w:rsidR="00F954C9" w:rsidRPr="00A71C9F" w:rsidRDefault="00F954C9" w:rsidP="007B2E9F">
      <w:pPr>
        <w:pStyle w:val="Bullet"/>
        <w:rPr>
          <w:rFonts w:eastAsia="Calibri Light" w:cs="Calibri Light"/>
          <w:strike/>
        </w:rPr>
      </w:pPr>
      <w:r w:rsidRPr="00F633B4">
        <w:rPr>
          <w:rFonts w:eastAsia="Calibri Light" w:cs="Calibri Light"/>
        </w:rPr>
        <w:t>enabling the relevant minister to supplement the Code of Professional Conduct (the Code) for tax practitioners</w:t>
      </w:r>
      <w:r w:rsidR="00631BD5">
        <w:rPr>
          <w:rFonts w:eastAsia="Calibri Light" w:cs="Calibri Light"/>
        </w:rPr>
        <w:t xml:space="preserve"> </w:t>
      </w:r>
      <w:r w:rsidR="00631BD5" w:rsidRPr="00BE196B">
        <w:t>(consultation regarding changes to the Code closed on 21 January 2024).</w:t>
      </w:r>
      <w:r w:rsidR="00631BD5">
        <w:t xml:space="preserve"> The changes to the Code were implemented via the </w:t>
      </w:r>
      <w:r w:rsidR="00631BD5" w:rsidRPr="00123746">
        <w:t>Tax Agent Services (Code of Professional Conduct) Determination 2024</w:t>
      </w:r>
      <w:r w:rsidR="00631BD5">
        <w:rPr>
          <w:i/>
          <w:iCs/>
        </w:rPr>
        <w:t xml:space="preserve"> </w:t>
      </w:r>
      <w:r w:rsidR="00631BD5">
        <w:t>on 2 July 2024</w:t>
      </w:r>
      <w:r w:rsidR="00631BD5">
        <w:rPr>
          <w:i/>
          <w:iCs/>
        </w:rPr>
        <w:t xml:space="preserve"> </w:t>
      </w:r>
      <w:r w:rsidR="00631BD5">
        <w:t>and will commence on 1 August 2024</w:t>
      </w:r>
      <w:r w:rsidR="008B20F1">
        <w:rPr>
          <w:rFonts w:eastAsia="Calibri Light" w:cs="Calibri Light"/>
        </w:rPr>
        <w:t>.</w:t>
      </w:r>
    </w:p>
    <w:p w14:paraId="2FF005CD" w14:textId="73401AF6" w:rsidR="00F81D94" w:rsidRPr="00F633B4" w:rsidRDefault="00F81D94" w:rsidP="00F81D94">
      <w:pPr>
        <w:rPr>
          <w:rFonts w:eastAsia="Calibri Light" w:cs="Calibri Light"/>
        </w:rPr>
      </w:pPr>
      <w:r w:rsidRPr="00F633B4">
        <w:rPr>
          <w:rFonts w:eastAsia="Calibri Light" w:cs="Calibri Light"/>
        </w:rPr>
        <w:t xml:space="preserve">The second stage of the government response included measures that strengthen the integrity of the tax system and increase the powers of relevant regulators. </w:t>
      </w:r>
      <w:r w:rsidR="00631BD5">
        <w:t xml:space="preserve">These measures were recently implemented via </w:t>
      </w:r>
      <w:r w:rsidR="00631BD5" w:rsidRPr="00BA40C1">
        <w:rPr>
          <w:i/>
          <w:iCs/>
        </w:rPr>
        <w:t>Treasury Laws Amendment (Tax Accountability and Fairness) Act 2024 (Cth)</w:t>
      </w:r>
      <w:r w:rsidR="00631BD5" w:rsidRPr="008B48C1">
        <w:t>,</w:t>
      </w:r>
      <w:r w:rsidR="00631BD5">
        <w:t xml:space="preserve"> which received royal assent on 31 May 2024. These measures will:</w:t>
      </w:r>
    </w:p>
    <w:p w14:paraId="261B5467" w14:textId="77777777" w:rsidR="00F81D94" w:rsidRPr="00F633B4" w:rsidRDefault="00F81D94" w:rsidP="007B2E9F">
      <w:pPr>
        <w:pStyle w:val="Bullet"/>
        <w:rPr>
          <w:rFonts w:eastAsia="Calibri Light" w:cs="Calibri Light"/>
        </w:rPr>
      </w:pPr>
      <w:r w:rsidRPr="00F633B4">
        <w:rPr>
          <w:rFonts w:eastAsia="Calibri Light" w:cs="Calibri Light"/>
        </w:rPr>
        <w:t>increase the scope and penalty amount of penalty provisions that apply to promoters of tax exploitation schemes</w:t>
      </w:r>
    </w:p>
    <w:p w14:paraId="0181BF79" w14:textId="452143ED" w:rsidR="00F81D94" w:rsidRPr="00F633B4" w:rsidRDefault="00F81D94" w:rsidP="007B2E9F">
      <w:pPr>
        <w:pStyle w:val="Bullet"/>
        <w:rPr>
          <w:rFonts w:eastAsia="Calibri Light" w:cs="Calibri Light"/>
        </w:rPr>
      </w:pPr>
      <w:r w:rsidRPr="00F633B4">
        <w:rPr>
          <w:rFonts w:eastAsia="Calibri Light" w:cs="Calibri Light"/>
        </w:rPr>
        <w:t xml:space="preserve">improve information exchange between government agencies as well as </w:t>
      </w:r>
      <w:r w:rsidR="004A0D6C">
        <w:rPr>
          <w:rFonts w:eastAsia="Calibri Light" w:cs="Calibri Light"/>
        </w:rPr>
        <w:t xml:space="preserve">to </w:t>
      </w:r>
      <w:r w:rsidRPr="00F633B4">
        <w:rPr>
          <w:rFonts w:eastAsia="Calibri Light" w:cs="Calibri Light"/>
        </w:rPr>
        <w:t>professional representatives on potential misconduct</w:t>
      </w:r>
    </w:p>
    <w:p w14:paraId="699B4671" w14:textId="77777777" w:rsidR="00F81D94" w:rsidRPr="00F633B4" w:rsidRDefault="00F81D94" w:rsidP="007B2E9F">
      <w:pPr>
        <w:pStyle w:val="Bullet"/>
        <w:rPr>
          <w:rFonts w:eastAsia="Calibri Light" w:cs="Calibri Light"/>
        </w:rPr>
      </w:pPr>
      <w:r w:rsidRPr="500020B8">
        <w:rPr>
          <w:rFonts w:eastAsia="Calibri Light" w:cs="Calibri Light"/>
        </w:rPr>
        <w:t>extend whistleblower protection for those who wish to disclose alleged misconduct to the TPB</w:t>
      </w:r>
    </w:p>
    <w:p w14:paraId="2C9E340C" w14:textId="405F5FFC" w:rsidR="00F81D94" w:rsidRPr="00F81D94" w:rsidRDefault="00F81D94" w:rsidP="007B2E9F">
      <w:pPr>
        <w:pStyle w:val="Bullet"/>
        <w:rPr>
          <w:rFonts w:eastAsia="Calibri Light" w:cs="Calibri Light"/>
        </w:rPr>
      </w:pPr>
      <w:r w:rsidRPr="00F633B4">
        <w:rPr>
          <w:rFonts w:eastAsia="Calibri Light" w:cs="Calibri Light"/>
        </w:rPr>
        <w:t>enable enhanced TPB investigations and improve transparency of tax practitioner misconduct on the TPB public register.</w:t>
      </w:r>
      <w:r w:rsidRPr="0DF61728">
        <w:rPr>
          <w:rFonts w:eastAsia="Calibri Light" w:cs="Calibri Light"/>
        </w:rPr>
        <w:t xml:space="preserve">  </w:t>
      </w:r>
    </w:p>
    <w:p w14:paraId="38B4A598" w14:textId="465E51BA" w:rsidR="00F81D94" w:rsidRPr="00F633B4" w:rsidRDefault="00F81D94" w:rsidP="00F81D94">
      <w:pPr>
        <w:rPr>
          <w:rFonts w:eastAsia="Calibri Light" w:cs="Calibri Light"/>
        </w:rPr>
      </w:pPr>
      <w:r w:rsidRPr="00F81D94">
        <w:rPr>
          <w:rFonts w:eastAsia="Calibri Light" w:cs="Calibri Light"/>
        </w:rPr>
        <w:t xml:space="preserve">The next phase of the government response is a suite of consultations that focuses on proposals to further strengthen and modernise the regulatory framework and the broader system that tax practitioners operate in. </w:t>
      </w:r>
      <w:r w:rsidRPr="00F633B4">
        <w:rPr>
          <w:rFonts w:eastAsia="Calibri Light" w:cs="Calibri Light"/>
        </w:rPr>
        <w:t>In this stage of the response, Treasury will be undertaking:</w:t>
      </w:r>
      <w:r w:rsidRPr="45B567CE">
        <w:rPr>
          <w:rFonts w:eastAsia="Calibri Light" w:cs="Calibri Light"/>
        </w:rPr>
        <w:t xml:space="preserve"> </w:t>
      </w:r>
    </w:p>
    <w:p w14:paraId="60525D97" w14:textId="77777777" w:rsidR="00746165" w:rsidRDefault="00746165" w:rsidP="00746165">
      <w:pPr>
        <w:pStyle w:val="Bullet"/>
        <w:rPr>
          <w:rFonts w:eastAsia="Calibri Light" w:cs="Calibri Light"/>
        </w:rPr>
      </w:pPr>
      <w:r w:rsidRPr="00F81D94">
        <w:rPr>
          <w:rFonts w:eastAsia="Calibri Light" w:cs="Calibri Light"/>
        </w:rPr>
        <w:t>a review of the sanctions regime that the TPB administers (public consultation on proposed enhancements concluded 21 January 2024)</w:t>
      </w:r>
    </w:p>
    <w:p w14:paraId="167DD4C0" w14:textId="5451AFE8" w:rsidR="00631BD5" w:rsidRPr="00EC578A" w:rsidRDefault="00631BD5" w:rsidP="00631BD5">
      <w:pPr>
        <w:pStyle w:val="Bullet"/>
      </w:pPr>
      <w:r>
        <w:t xml:space="preserve">a review of the Australian Taxation Office’s (ATO) and TPB’s respective investigation and information gathering powers </w:t>
      </w:r>
      <w:r w:rsidRPr="00BA40C1">
        <w:t>(consultation closed 31 May 2024)</w:t>
      </w:r>
    </w:p>
    <w:p w14:paraId="43E710C8" w14:textId="4311C95E" w:rsidR="00FF76BA" w:rsidRPr="00EB6EDF" w:rsidRDefault="00FF76BA" w:rsidP="00FF76BA">
      <w:pPr>
        <w:pStyle w:val="Bullet"/>
        <w:rPr>
          <w:rFonts w:asciiTheme="majorHAnsi" w:hAnsiTheme="majorHAnsi" w:cstheme="majorBidi"/>
        </w:rPr>
      </w:pPr>
      <w:r w:rsidRPr="00F633B4">
        <w:rPr>
          <w:rFonts w:eastAsia="Calibri Light" w:cs="Calibri Light"/>
        </w:rPr>
        <w:lastRenderedPageBreak/>
        <w:t>an examination of the regulation of consulting, accounting and audit firms</w:t>
      </w:r>
      <w:r w:rsidR="00DB2A06" w:rsidRPr="00F633B4" w:rsidDel="00DB2A06">
        <w:rPr>
          <w:rFonts w:eastAsia="Calibri Light" w:cs="Calibri Light"/>
        </w:rPr>
        <w:t xml:space="preserve"> </w:t>
      </w:r>
      <w:r w:rsidR="00631BD5" w:rsidRPr="005D5DA8">
        <w:t>(consultation closed 28 June 2024)</w:t>
      </w:r>
    </w:p>
    <w:p w14:paraId="380432F2" w14:textId="2B650248" w:rsidR="00841D9F" w:rsidRPr="00841D9F" w:rsidRDefault="00841D9F" w:rsidP="00841D9F">
      <w:pPr>
        <w:pStyle w:val="Bullet"/>
        <w:rPr>
          <w:rFonts w:eastAsia="Calibri Light" w:cs="Calibri Light"/>
        </w:rPr>
      </w:pPr>
      <w:r w:rsidRPr="00F81D94">
        <w:rPr>
          <w:rFonts w:eastAsia="Calibri Light" w:cs="Calibri Light"/>
        </w:rPr>
        <w:t xml:space="preserve">a review of tax practitioner registration requirements </w:t>
      </w:r>
      <w:r w:rsidRPr="00A6027B">
        <w:rPr>
          <w:rFonts w:eastAsia="Calibri Light" w:cs="Calibri Light"/>
          <w:u w:val="single"/>
        </w:rPr>
        <w:t>(this consultation paper)</w:t>
      </w:r>
    </w:p>
    <w:p w14:paraId="02275CD2" w14:textId="188229CF" w:rsidR="00F81D94" w:rsidRPr="00F633B4" w:rsidRDefault="00F81D94" w:rsidP="007B2E9F">
      <w:pPr>
        <w:pStyle w:val="Bullet"/>
        <w:rPr>
          <w:rFonts w:eastAsia="Calibri Light" w:cs="Calibri Light"/>
        </w:rPr>
      </w:pPr>
      <w:r w:rsidRPr="00F81D94">
        <w:rPr>
          <w:rFonts w:eastAsia="Calibri Light" w:cs="Calibri Light"/>
        </w:rPr>
        <w:t xml:space="preserve">a review </w:t>
      </w:r>
      <w:r w:rsidR="002D6419">
        <w:rPr>
          <w:rFonts w:eastAsia="Calibri Light" w:cs="Calibri Light"/>
        </w:rPr>
        <w:t>of</w:t>
      </w:r>
      <w:r w:rsidR="002D6419" w:rsidRPr="00F81D94">
        <w:rPr>
          <w:rFonts w:eastAsia="Calibri Light" w:cs="Calibri Light"/>
        </w:rPr>
        <w:t xml:space="preserve"> </w:t>
      </w:r>
      <w:r w:rsidRPr="00F81D94">
        <w:rPr>
          <w:rFonts w:eastAsia="Calibri Light" w:cs="Calibri Light"/>
        </w:rPr>
        <w:t>the penalty regime that applies to promoters of tax schemes</w:t>
      </w:r>
    </w:p>
    <w:p w14:paraId="6D5C8103" w14:textId="77777777" w:rsidR="00F81D94" w:rsidRPr="00F633B4" w:rsidRDefault="00F81D94" w:rsidP="007B2E9F">
      <w:pPr>
        <w:pStyle w:val="Bullet"/>
        <w:rPr>
          <w:rFonts w:eastAsia="Calibri Light" w:cs="Calibri Light"/>
        </w:rPr>
      </w:pPr>
      <w:r w:rsidRPr="00F633B4">
        <w:rPr>
          <w:rFonts w:eastAsia="Calibri Light" w:cs="Calibri Light"/>
        </w:rPr>
        <w:t>a review of emerging fraud and systemic abuse of the tax and superannuation systems</w:t>
      </w:r>
    </w:p>
    <w:p w14:paraId="10CE3F96" w14:textId="77777777" w:rsidR="00F81D94" w:rsidRPr="00F633B4" w:rsidRDefault="00F81D94" w:rsidP="007B2E9F">
      <w:pPr>
        <w:pStyle w:val="Bullet"/>
        <w:rPr>
          <w:rFonts w:eastAsia="Calibri Light" w:cs="Calibri Light"/>
        </w:rPr>
      </w:pPr>
      <w:r w:rsidRPr="00F633B4">
        <w:rPr>
          <w:rFonts w:eastAsia="Calibri Light" w:cs="Calibri Light"/>
        </w:rPr>
        <w:t>a review of the secrecy provisions that restrict information sharing by government bodies such as the ATO and the TPB</w:t>
      </w:r>
    </w:p>
    <w:p w14:paraId="52DD0BAD" w14:textId="51C636FF" w:rsidR="00AD1D87" w:rsidRPr="002827E4" w:rsidRDefault="00F81D94" w:rsidP="00F81D94">
      <w:pPr>
        <w:pStyle w:val="Bullet"/>
        <w:rPr>
          <w:rFonts w:eastAsia="Calibri Light" w:cs="Calibri Light"/>
        </w:rPr>
      </w:pPr>
      <w:r w:rsidRPr="00F633B4">
        <w:rPr>
          <w:rFonts w:eastAsia="Calibri Light" w:cs="Calibri Light"/>
        </w:rPr>
        <w:t>a</w:t>
      </w:r>
      <w:r w:rsidR="001A2253">
        <w:rPr>
          <w:rFonts w:eastAsia="Calibri Light" w:cs="Calibri Light"/>
        </w:rPr>
        <w:t xml:space="preserve"> joint</w:t>
      </w:r>
      <w:r w:rsidRPr="00F633B4">
        <w:rPr>
          <w:rFonts w:eastAsia="Calibri Light" w:cs="Calibri Light"/>
        </w:rPr>
        <w:t xml:space="preserve"> review of the use of legal professional privilege in Commonwealth investigations</w:t>
      </w:r>
      <w:r w:rsidR="001A2253">
        <w:rPr>
          <w:rFonts w:eastAsia="Calibri Light" w:cs="Calibri Light"/>
        </w:rPr>
        <w:t xml:space="preserve"> with the Attorney</w:t>
      </w:r>
      <w:r w:rsidR="00D32D8F">
        <w:rPr>
          <w:rFonts w:eastAsia="Calibri Light" w:cs="Calibri Light"/>
        </w:rPr>
        <w:t>-</w:t>
      </w:r>
      <w:r w:rsidR="001A2253">
        <w:rPr>
          <w:rFonts w:eastAsia="Calibri Light" w:cs="Calibri Light"/>
        </w:rPr>
        <w:t>General</w:t>
      </w:r>
      <w:r w:rsidR="00D32D8F">
        <w:rPr>
          <w:rFonts w:eastAsia="Calibri Light" w:cs="Calibri Light"/>
        </w:rPr>
        <w:t>’s</w:t>
      </w:r>
      <w:r w:rsidR="001A2253">
        <w:rPr>
          <w:rFonts w:eastAsia="Calibri Light" w:cs="Calibri Light"/>
        </w:rPr>
        <w:t xml:space="preserve"> Department</w:t>
      </w:r>
      <w:r w:rsidR="00DB2A06">
        <w:rPr>
          <w:rFonts w:eastAsia="Calibri Light" w:cs="Calibri Light"/>
        </w:rPr>
        <w:t>.</w:t>
      </w:r>
    </w:p>
    <w:p w14:paraId="4BD66DA4" w14:textId="64F564D9" w:rsidR="00F81D94" w:rsidRPr="00F81D94" w:rsidRDefault="00692460" w:rsidP="00F81D94">
      <w:pPr>
        <w:rPr>
          <w:rFonts w:eastAsia="Calibri Light" w:cs="Calibri Light"/>
        </w:rPr>
      </w:pPr>
      <w:r>
        <w:rPr>
          <w:rFonts w:eastAsia="Calibri Light" w:cs="Calibri Light"/>
        </w:rPr>
        <w:t xml:space="preserve">The </w:t>
      </w:r>
      <w:r w:rsidR="00CD3498">
        <w:rPr>
          <w:rFonts w:eastAsia="Calibri Light" w:cs="Calibri Light"/>
        </w:rPr>
        <w:t>g</w:t>
      </w:r>
      <w:r>
        <w:rPr>
          <w:rFonts w:eastAsia="Calibri Light" w:cs="Calibri Light"/>
        </w:rPr>
        <w:t>overnment</w:t>
      </w:r>
      <w:r w:rsidRPr="00F81D94">
        <w:rPr>
          <w:rFonts w:eastAsia="Calibri Light" w:cs="Calibri Light"/>
        </w:rPr>
        <w:t xml:space="preserve"> </w:t>
      </w:r>
      <w:r w:rsidR="00F81D94" w:rsidRPr="00F81D94">
        <w:rPr>
          <w:rFonts w:eastAsia="Calibri Light" w:cs="Calibri Light"/>
        </w:rPr>
        <w:t xml:space="preserve">also provided </w:t>
      </w:r>
      <w:r>
        <w:rPr>
          <w:rFonts w:eastAsia="Calibri Light" w:cs="Calibri Light"/>
        </w:rPr>
        <w:t>$</w:t>
      </w:r>
      <w:r w:rsidR="00B97293">
        <w:rPr>
          <w:rFonts w:eastAsia="Calibri Light" w:cs="Calibri Light"/>
        </w:rPr>
        <w:t xml:space="preserve">30.4 million in </w:t>
      </w:r>
      <w:r w:rsidR="00531C93">
        <w:rPr>
          <w:rFonts w:eastAsia="Calibri Light" w:cs="Calibri Light"/>
        </w:rPr>
        <w:t xml:space="preserve">additional </w:t>
      </w:r>
      <w:r w:rsidR="00B97293">
        <w:rPr>
          <w:rFonts w:eastAsia="Calibri Light" w:cs="Calibri Light"/>
        </w:rPr>
        <w:t xml:space="preserve">funding </w:t>
      </w:r>
      <w:r w:rsidR="00F81D94" w:rsidRPr="00F81D94">
        <w:rPr>
          <w:rFonts w:eastAsia="Calibri Light" w:cs="Calibri Light"/>
        </w:rPr>
        <w:t xml:space="preserve">to the TPB </w:t>
      </w:r>
      <w:r w:rsidR="00B97293">
        <w:rPr>
          <w:rFonts w:eastAsia="Calibri Light" w:cs="Calibri Light"/>
        </w:rPr>
        <w:t xml:space="preserve">over the four years </w:t>
      </w:r>
      <w:r w:rsidR="003377C9">
        <w:rPr>
          <w:rFonts w:eastAsia="Calibri Light" w:cs="Calibri Light"/>
        </w:rPr>
        <w:t xml:space="preserve">from 1 July 2023 </w:t>
      </w:r>
      <w:r w:rsidR="00F81D94" w:rsidRPr="00F81D94">
        <w:rPr>
          <w:rFonts w:eastAsia="Calibri Light" w:cs="Calibri Light"/>
        </w:rPr>
        <w:t>in the 2022-23 October Budget to enable the roll out of an expanded compliance program, targeting higher risk tax practitioners who may be unregistered, designing schemes, driving tax avoidance, or promoting tax evasion or other criminality.</w:t>
      </w:r>
    </w:p>
    <w:p w14:paraId="7C39164C" w14:textId="0151190A" w:rsidR="00F81D94" w:rsidRDefault="00F81D94" w:rsidP="00F81D94">
      <w:pPr>
        <w:rPr>
          <w:rFonts w:eastAsia="Calibri Light" w:cs="Calibri Light"/>
        </w:rPr>
      </w:pPr>
      <w:r w:rsidRPr="00F81D94">
        <w:rPr>
          <w:rFonts w:eastAsia="Calibri Light" w:cs="Calibri Light"/>
        </w:rPr>
        <w:t>Figure 1</w:t>
      </w:r>
      <w:r w:rsidR="00F134E2">
        <w:rPr>
          <w:rFonts w:eastAsia="Calibri Light" w:cs="Calibri Light"/>
        </w:rPr>
        <w:t xml:space="preserve"> (on the following page)</w:t>
      </w:r>
      <w:r w:rsidRPr="00F81D94">
        <w:rPr>
          <w:rFonts w:eastAsia="Calibri Light" w:cs="Calibri Light"/>
        </w:rPr>
        <w:t xml:space="preserve"> summarises past, current and future work Treasury is undertaking to strengthen the regulatory framework. </w:t>
      </w:r>
    </w:p>
    <w:p w14:paraId="4B5F2700" w14:textId="77777777" w:rsidR="00F81D94" w:rsidRDefault="00F81D94">
      <w:pPr>
        <w:spacing w:before="0" w:after="160" w:line="259" w:lineRule="auto"/>
        <w:rPr>
          <w:rFonts w:eastAsia="Calibri Light" w:cs="Calibri Light"/>
        </w:rPr>
      </w:pPr>
      <w:r>
        <w:rPr>
          <w:rFonts w:eastAsia="Calibri Light" w:cs="Calibri Light"/>
        </w:rPr>
        <w:br w:type="page"/>
      </w:r>
    </w:p>
    <w:p w14:paraId="2B7C46DC" w14:textId="37FB105E" w:rsidR="00F81D94" w:rsidRPr="00AC0BC2" w:rsidRDefault="00D112D9" w:rsidP="00F81D94">
      <w:pPr>
        <w:rPr>
          <w:b/>
          <w:highlight w:val="green"/>
        </w:rPr>
      </w:pPr>
      <w:r>
        <w:rPr>
          <w:b/>
          <w:noProof/>
        </w:rPr>
        <w:lastRenderedPageBreak/>
        <mc:AlternateContent>
          <mc:Choice Requires="wpg">
            <w:drawing>
              <wp:anchor distT="0" distB="0" distL="114300" distR="114300" simplePos="0" relativeHeight="251666439" behindDoc="0" locked="0" layoutInCell="1" allowOverlap="1" wp14:anchorId="0B4DC937" wp14:editId="35AFC60F">
                <wp:simplePos x="0" y="0"/>
                <wp:positionH relativeFrom="column">
                  <wp:posOffset>4445</wp:posOffset>
                </wp:positionH>
                <wp:positionV relativeFrom="paragraph">
                  <wp:posOffset>248920</wp:posOffset>
                </wp:positionV>
                <wp:extent cx="5799455" cy="6955790"/>
                <wp:effectExtent l="0" t="0" r="10795" b="35560"/>
                <wp:wrapNone/>
                <wp:docPr id="142" name="Group 142" descr="P113#y1"/>
                <wp:cNvGraphicFramePr/>
                <a:graphic xmlns:a="http://schemas.openxmlformats.org/drawingml/2006/main">
                  <a:graphicData uri="http://schemas.microsoft.com/office/word/2010/wordprocessingGroup">
                    <wpg:wgp>
                      <wpg:cNvGrpSpPr/>
                      <wpg:grpSpPr>
                        <a:xfrm>
                          <a:off x="0" y="0"/>
                          <a:ext cx="5799455" cy="6955790"/>
                          <a:chOff x="0" y="0"/>
                          <a:chExt cx="5799758" cy="5435998"/>
                        </a:xfrm>
                      </wpg:grpSpPr>
                      <wpg:grpSp>
                        <wpg:cNvPr id="94" name="Group 94"/>
                        <wpg:cNvGrpSpPr/>
                        <wpg:grpSpPr>
                          <a:xfrm>
                            <a:off x="47618" y="1076325"/>
                            <a:ext cx="5725144" cy="3669283"/>
                            <a:chOff x="-9" y="1033428"/>
                            <a:chExt cx="7347583" cy="3654950"/>
                          </a:xfrm>
                        </wpg:grpSpPr>
                        <wps:wsp>
                          <wps:cNvPr id="95" name="TextBox 4"/>
                          <wps:cNvSpPr txBox="1"/>
                          <wps:spPr>
                            <a:xfrm>
                              <a:off x="2605081" y="1932622"/>
                              <a:ext cx="2079089" cy="386419"/>
                            </a:xfrm>
                            <a:prstGeom prst="rect">
                              <a:avLst/>
                            </a:prstGeom>
                            <a:solidFill>
                              <a:srgbClr val="5B9BD5">
                                <a:lumMod val="60000"/>
                                <a:lumOff val="40000"/>
                              </a:srgbClr>
                            </a:solidFill>
                          </wps:spPr>
                          <wps:txbx>
                            <w:txbxContent>
                              <w:p w14:paraId="64896EFA" w14:textId="77777777" w:rsidR="0006082B" w:rsidRPr="007F216C" w:rsidRDefault="0006082B" w:rsidP="0006082B">
                                <w:pPr>
                                  <w:spacing w:before="0"/>
                                  <w:jc w:val="center"/>
                                  <w:rPr>
                                    <w:rFonts w:cs="Calibri Light"/>
                                    <w:color w:val="FFFFFF"/>
                                    <w:kern w:val="24"/>
                                    <w:sz w:val="19"/>
                                    <w:szCs w:val="19"/>
                                  </w:rPr>
                                </w:pPr>
                                <w:r w:rsidRPr="007F216C">
                                  <w:rPr>
                                    <w:rFonts w:cs="Calibri Light"/>
                                    <w:color w:val="FFFFFF"/>
                                    <w:kern w:val="24"/>
                                    <w:sz w:val="19"/>
                                    <w:szCs w:val="19"/>
                                  </w:rPr>
                                  <w:t>T</w:t>
                                </w:r>
                                <w:r>
                                  <w:rPr>
                                    <w:rFonts w:cs="Calibri Light"/>
                                    <w:color w:val="FFFFFF"/>
                                    <w:kern w:val="24"/>
                                    <w:sz w:val="19"/>
                                    <w:szCs w:val="19"/>
                                  </w:rPr>
                                  <w:t>ASA</w:t>
                                </w:r>
                                <w:r w:rsidRPr="007F216C">
                                  <w:rPr>
                                    <w:rFonts w:cs="Calibri Light"/>
                                    <w:color w:val="FFFFFF"/>
                                    <w:kern w:val="24"/>
                                    <w:sz w:val="19"/>
                                    <w:szCs w:val="19"/>
                                  </w:rPr>
                                  <w:t xml:space="preserve"> Registration Requirements Review</w:t>
                                </w:r>
                              </w:p>
                            </w:txbxContent>
                          </wps:txbx>
                          <wps:bodyPr wrap="square" rtlCol="0">
                            <a:noAutofit/>
                          </wps:bodyPr>
                        </wps:wsp>
                        <wps:wsp>
                          <wps:cNvPr id="96" name="TextBox 5"/>
                          <wps:cNvSpPr txBox="1"/>
                          <wps:spPr>
                            <a:xfrm>
                              <a:off x="-9" y="3973262"/>
                              <a:ext cx="2079089" cy="715116"/>
                            </a:xfrm>
                            <a:prstGeom prst="rect">
                              <a:avLst/>
                            </a:prstGeom>
                            <a:solidFill>
                              <a:srgbClr val="44546A"/>
                            </a:solidFill>
                          </wps:spPr>
                          <wps:txbx>
                            <w:txbxContent>
                              <w:p w14:paraId="07735FD7" w14:textId="77777777" w:rsidR="0006082B" w:rsidRDefault="0006082B" w:rsidP="0006082B">
                                <w:pPr>
                                  <w:spacing w:before="0"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 xml:space="preserve">TPB expanded compliance programmes for high-risk </w:t>
                                </w:r>
                                <w:r w:rsidRPr="00EF32E0">
                                  <w:rPr>
                                    <w:rFonts w:eastAsia="Calibri" w:cs="Calibri Light"/>
                                    <w:color w:val="FFFFFF"/>
                                    <w:kern w:val="24"/>
                                    <w:sz w:val="19"/>
                                    <w:szCs w:val="19"/>
                                  </w:rPr>
                                  <w:t>practitioners</w:t>
                                </w:r>
                                <w:r>
                                  <w:rPr>
                                    <w:rFonts w:eastAsia="Calibri" w:cs="Calibri Light"/>
                                    <w:color w:val="FFFFFF"/>
                                    <w:kern w:val="24"/>
                                    <w:sz w:val="19"/>
                                    <w:szCs w:val="19"/>
                                  </w:rPr>
                                  <w:t xml:space="preserve">. </w:t>
                                </w:r>
                              </w:p>
                              <w:p w14:paraId="7030679C" w14:textId="77777777" w:rsidR="0006082B" w:rsidRDefault="0006082B" w:rsidP="0006082B">
                                <w:pPr>
                                  <w:spacing w:before="0"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Implemented via 2022-23 October Budget</w:t>
                                </w:r>
                              </w:p>
                            </w:txbxContent>
                          </wps:txbx>
                          <wps:bodyPr wrap="square" rtlCol="0">
                            <a:noAutofit/>
                          </wps:bodyPr>
                        </wps:wsp>
                        <wps:wsp>
                          <wps:cNvPr id="97" name="TextBox 6"/>
                          <wps:cNvSpPr txBox="1"/>
                          <wps:spPr>
                            <a:xfrm>
                              <a:off x="-8" y="1531935"/>
                              <a:ext cx="2079089" cy="1041427"/>
                            </a:xfrm>
                            <a:prstGeom prst="rect">
                              <a:avLst/>
                            </a:prstGeom>
                            <a:solidFill>
                              <a:schemeClr val="accent3">
                                <a:lumMod val="75000"/>
                              </a:schemeClr>
                            </a:solidFill>
                          </wps:spPr>
                          <wps:txbx>
                            <w:txbxContent>
                              <w:p w14:paraId="0C03C7D5" w14:textId="77777777" w:rsidR="0006082B" w:rsidRPr="005366AE" w:rsidRDefault="0006082B" w:rsidP="0006082B">
                                <w:pPr>
                                  <w:jc w:val="center"/>
                                  <w:rPr>
                                    <w:rFonts w:cs="Calibri Light"/>
                                    <w:color w:val="FFFFFF"/>
                                    <w:kern w:val="24"/>
                                    <w:sz w:val="19"/>
                                    <w:szCs w:val="19"/>
                                  </w:rPr>
                                </w:pPr>
                                <w:r w:rsidRPr="005366AE">
                                  <w:rPr>
                                    <w:rFonts w:cs="Calibri Light"/>
                                    <w:color w:val="FFFFFF"/>
                                    <w:kern w:val="24"/>
                                    <w:sz w:val="19"/>
                                    <w:szCs w:val="19"/>
                                  </w:rPr>
                                  <w:t xml:space="preserve">Reforms to </w:t>
                                </w:r>
                                <w:r>
                                  <w:rPr>
                                    <w:rFonts w:cs="Calibri Light"/>
                                    <w:color w:val="FFFFFF"/>
                                    <w:kern w:val="24"/>
                                    <w:sz w:val="19"/>
                                    <w:szCs w:val="19"/>
                                  </w:rPr>
                                  <w:t xml:space="preserve">the engagement of </w:t>
                                </w:r>
                                <w:r w:rsidRPr="005366AE">
                                  <w:rPr>
                                    <w:rFonts w:cs="Calibri Light"/>
                                    <w:color w:val="FFFFFF"/>
                                    <w:kern w:val="24"/>
                                    <w:sz w:val="19"/>
                                    <w:szCs w:val="19"/>
                                  </w:rPr>
                                  <w:t>disqualified entit</w:t>
                                </w:r>
                                <w:r>
                                  <w:rPr>
                                    <w:rFonts w:cs="Calibri Light"/>
                                    <w:color w:val="FFFFFF"/>
                                    <w:kern w:val="24"/>
                                    <w:sz w:val="19"/>
                                    <w:szCs w:val="19"/>
                                  </w:rPr>
                                  <w:t>ies</w:t>
                                </w:r>
                                <w:r w:rsidRPr="005366AE">
                                  <w:rPr>
                                    <w:rFonts w:cs="Calibri Light"/>
                                    <w:color w:val="FFFFFF"/>
                                    <w:kern w:val="24"/>
                                    <w:sz w:val="19"/>
                                    <w:szCs w:val="19"/>
                                  </w:rPr>
                                  <w:t>, registration period</w:t>
                                </w:r>
                                <w:r>
                                  <w:rPr>
                                    <w:rFonts w:cs="Calibri Light"/>
                                    <w:color w:val="FFFFFF"/>
                                    <w:kern w:val="24"/>
                                    <w:sz w:val="19"/>
                                    <w:szCs w:val="19"/>
                                  </w:rPr>
                                  <w:t>,</w:t>
                                </w:r>
                                <w:r w:rsidRPr="005366AE">
                                  <w:rPr>
                                    <w:rFonts w:cs="Calibri Light"/>
                                    <w:color w:val="FFFFFF"/>
                                    <w:kern w:val="24"/>
                                    <w:sz w:val="19"/>
                                    <w:szCs w:val="19"/>
                                  </w:rPr>
                                  <w:t xml:space="preserve"> and Minister’s power to supplement t</w:t>
                                </w:r>
                                <w:r>
                                  <w:rPr>
                                    <w:rFonts w:cs="Calibri Light"/>
                                    <w:color w:val="FFFFFF"/>
                                    <w:kern w:val="24"/>
                                    <w:sz w:val="19"/>
                                    <w:szCs w:val="19"/>
                                  </w:rPr>
                                  <w:t>he code</w:t>
                                </w:r>
                                <w:r w:rsidRPr="005366AE">
                                  <w:rPr>
                                    <w:rFonts w:cs="Calibri Light"/>
                                    <w:color w:val="FFFFFF"/>
                                    <w:kern w:val="24"/>
                                    <w:sz w:val="19"/>
                                    <w:szCs w:val="19"/>
                                  </w:rPr>
                                  <w:t>.</w:t>
                                </w:r>
                              </w:p>
                              <w:p w14:paraId="0815E91C" w14:textId="77777777" w:rsidR="0006082B" w:rsidRPr="005366AE" w:rsidRDefault="0006082B" w:rsidP="0006082B">
                                <w:pPr>
                                  <w:jc w:val="center"/>
                                  <w:rPr>
                                    <w:rFonts w:cs="Calibri Light"/>
                                    <w:color w:val="FFFFFF"/>
                                    <w:kern w:val="24"/>
                                    <w:sz w:val="19"/>
                                    <w:szCs w:val="19"/>
                                  </w:rPr>
                                </w:pPr>
                                <w:r w:rsidRPr="005366AE">
                                  <w:rPr>
                                    <w:rFonts w:cs="Calibri Light"/>
                                    <w:color w:val="FFFFFF"/>
                                    <w:kern w:val="24"/>
                                    <w:sz w:val="19"/>
                                    <w:szCs w:val="19"/>
                                  </w:rPr>
                                  <w:t>Implemented on 16 November 2023</w:t>
                                </w:r>
                              </w:p>
                              <w:p w14:paraId="4B9C8986" w14:textId="77777777" w:rsidR="0006082B" w:rsidRPr="005366AE" w:rsidRDefault="0006082B" w:rsidP="0006082B">
                                <w:pPr>
                                  <w:jc w:val="center"/>
                                  <w:rPr>
                                    <w:b/>
                                    <w:color w:val="FFFFFF"/>
                                    <w:kern w:val="24"/>
                                    <w:sz w:val="19"/>
                                    <w:szCs w:val="19"/>
                                  </w:rPr>
                                </w:pPr>
                                <w:r w:rsidRPr="005366AE">
                                  <w:rPr>
                                    <w:b/>
                                    <w:color w:val="FFFFFF"/>
                                    <w:kern w:val="24"/>
                                    <w:sz w:val="19"/>
                                    <w:szCs w:val="19"/>
                                  </w:rPr>
                                  <w:t xml:space="preserve"> </w:t>
                                </w:r>
                              </w:p>
                            </w:txbxContent>
                          </wps:txbx>
                          <wps:bodyPr wrap="square" rtlCol="0">
                            <a:noAutofit/>
                          </wps:bodyPr>
                        </wps:wsp>
                        <wps:wsp>
                          <wps:cNvPr id="98" name="TextBox 7"/>
                          <wps:cNvSpPr txBox="1"/>
                          <wps:spPr>
                            <a:xfrm>
                              <a:off x="2604646" y="1532029"/>
                              <a:ext cx="2079089" cy="356219"/>
                            </a:xfrm>
                            <a:prstGeom prst="rect">
                              <a:avLst/>
                            </a:prstGeom>
                            <a:solidFill>
                              <a:srgbClr val="ED7D31">
                                <a:lumMod val="60000"/>
                                <a:lumOff val="40000"/>
                              </a:srgbClr>
                            </a:solidFill>
                          </wps:spPr>
                          <wps:txbx>
                            <w:txbxContent>
                              <w:p w14:paraId="4F54B5EA" w14:textId="77777777" w:rsidR="0006082B" w:rsidRDefault="0006082B" w:rsidP="0006082B">
                                <w:pPr>
                                  <w:spacing w:before="0"/>
                                  <w:jc w:val="center"/>
                                  <w:rPr>
                                    <w:rFonts w:ascii="Calibri" w:hAnsi="Calibri"/>
                                    <w:color w:val="FFFFFF"/>
                                    <w:kern w:val="24"/>
                                    <w:sz w:val="19"/>
                                    <w:szCs w:val="19"/>
                                  </w:rPr>
                                </w:pPr>
                                <w:r>
                                  <w:rPr>
                                    <w:rFonts w:ascii="Calibri" w:hAnsi="Calibri"/>
                                    <w:color w:val="FFFFFF"/>
                                    <w:kern w:val="24"/>
                                    <w:sz w:val="19"/>
                                    <w:szCs w:val="19"/>
                                  </w:rPr>
                                  <w:t xml:space="preserve">Enhance the TPB’s sanctions regime </w:t>
                                </w:r>
                              </w:p>
                              <w:p w14:paraId="7FD3C2D9" w14:textId="77777777" w:rsidR="0006082B" w:rsidRDefault="0006082B" w:rsidP="0006082B">
                                <w:pPr>
                                  <w:jc w:val="center"/>
                                  <w:rPr>
                                    <w:rFonts w:ascii="Calibri" w:hAnsi="Calibri"/>
                                    <w:color w:val="FFFFFF"/>
                                    <w:kern w:val="24"/>
                                    <w:sz w:val="19"/>
                                    <w:szCs w:val="19"/>
                                  </w:rPr>
                                </w:pPr>
                                <w:r>
                                  <w:rPr>
                                    <w:rFonts w:ascii="Calibri" w:hAnsi="Calibri"/>
                                    <w:color w:val="FFFFFF"/>
                                    <w:kern w:val="24"/>
                                    <w:sz w:val="19"/>
                                    <w:szCs w:val="19"/>
                                  </w:rPr>
                                  <w:t> </w:t>
                                </w:r>
                              </w:p>
                            </w:txbxContent>
                          </wps:txbx>
                          <wps:bodyPr wrap="square" rtlCol="0">
                            <a:noAutofit/>
                          </wps:bodyPr>
                        </wps:wsp>
                        <wps:wsp>
                          <wps:cNvPr id="100" name="TextBox 9"/>
                          <wps:cNvSpPr txBox="1"/>
                          <wps:spPr>
                            <a:xfrm>
                              <a:off x="5209068" y="1531828"/>
                              <a:ext cx="2079089" cy="364601"/>
                            </a:xfrm>
                            <a:prstGeom prst="rect">
                              <a:avLst/>
                            </a:prstGeom>
                            <a:solidFill>
                              <a:srgbClr val="44546A"/>
                            </a:solidFill>
                          </wps:spPr>
                          <wps:txbx>
                            <w:txbxContent>
                              <w:p w14:paraId="79E6EDCC" w14:textId="77777777" w:rsidR="0006082B" w:rsidRPr="007F216C" w:rsidRDefault="0006082B" w:rsidP="0006082B">
                                <w:pPr>
                                  <w:spacing w:before="0"/>
                                  <w:jc w:val="center"/>
                                  <w:rPr>
                                    <w:rFonts w:cs="Calibri Light"/>
                                    <w:color w:val="FFFFFF"/>
                                    <w:kern w:val="24"/>
                                    <w:sz w:val="19"/>
                                    <w:szCs w:val="19"/>
                                  </w:rPr>
                                </w:pPr>
                                <w:r w:rsidRPr="007F216C">
                                  <w:rPr>
                                    <w:rFonts w:cs="Calibri Light"/>
                                    <w:color w:val="FFFFFF"/>
                                    <w:kern w:val="24"/>
                                    <w:sz w:val="19"/>
                                    <w:szCs w:val="19"/>
                                  </w:rPr>
                                  <w:t>Fraud Against and Abuses of the Tax System Review</w:t>
                                </w:r>
                              </w:p>
                            </w:txbxContent>
                          </wps:txbx>
                          <wps:bodyPr wrap="square" rtlCol="0">
                            <a:noAutofit/>
                          </wps:bodyPr>
                        </wps:wsp>
                        <wps:wsp>
                          <wps:cNvPr id="101" name="TextBox 10"/>
                          <wps:cNvSpPr txBox="1"/>
                          <wps:spPr>
                            <a:xfrm>
                              <a:off x="2605369" y="2378634"/>
                              <a:ext cx="2079089" cy="462665"/>
                            </a:xfrm>
                            <a:prstGeom prst="rect">
                              <a:avLst/>
                            </a:prstGeom>
                            <a:solidFill>
                              <a:srgbClr val="ED7D31">
                                <a:lumMod val="60000"/>
                                <a:lumOff val="40000"/>
                              </a:srgbClr>
                            </a:solidFill>
                          </wps:spPr>
                          <wps:txbx>
                            <w:txbxContent>
                              <w:p w14:paraId="2B3DABC3" w14:textId="77777777" w:rsidR="0006082B" w:rsidRPr="007F216C" w:rsidRDefault="0006082B" w:rsidP="0006082B">
                                <w:pPr>
                                  <w:spacing w:before="0"/>
                                  <w:jc w:val="center"/>
                                  <w:rPr>
                                    <w:rFonts w:cs="Calibri Light"/>
                                    <w:color w:val="FFFFFF"/>
                                    <w:kern w:val="24"/>
                                    <w:sz w:val="19"/>
                                    <w:szCs w:val="19"/>
                                  </w:rPr>
                                </w:pPr>
                                <w:r w:rsidRPr="007F216C">
                                  <w:rPr>
                                    <w:rFonts w:cs="Calibri Light"/>
                                    <w:color w:val="FFFFFF"/>
                                    <w:kern w:val="24"/>
                                    <w:sz w:val="19"/>
                                    <w:szCs w:val="19"/>
                                  </w:rPr>
                                  <w:t xml:space="preserve">ATO </w:t>
                                </w:r>
                                <w:r>
                                  <w:rPr>
                                    <w:rFonts w:cs="Calibri Light"/>
                                    <w:color w:val="FFFFFF"/>
                                    <w:kern w:val="24"/>
                                    <w:sz w:val="19"/>
                                    <w:szCs w:val="19"/>
                                  </w:rPr>
                                  <w:t xml:space="preserve">and TPB </w:t>
                                </w:r>
                                <w:r w:rsidRPr="007F216C">
                                  <w:rPr>
                                    <w:rFonts w:cs="Calibri Light"/>
                                    <w:color w:val="FFFFFF"/>
                                    <w:kern w:val="24"/>
                                    <w:sz w:val="19"/>
                                    <w:szCs w:val="19"/>
                                  </w:rPr>
                                  <w:t>Investigations and Gathering Powers Review</w:t>
                                </w:r>
                              </w:p>
                            </w:txbxContent>
                          </wps:txbx>
                          <wps:bodyPr wrap="square" rtlCol="0">
                            <a:noAutofit/>
                          </wps:bodyPr>
                        </wps:wsp>
                        <wps:wsp>
                          <wps:cNvPr id="102" name="TextBox 11"/>
                          <wps:cNvSpPr txBox="1"/>
                          <wps:spPr>
                            <a:xfrm>
                              <a:off x="5209068" y="2475718"/>
                              <a:ext cx="2079089" cy="421635"/>
                            </a:xfrm>
                            <a:prstGeom prst="rect">
                              <a:avLst/>
                            </a:prstGeom>
                            <a:solidFill>
                              <a:srgbClr val="5B9BD5">
                                <a:lumMod val="60000"/>
                                <a:lumOff val="40000"/>
                              </a:srgbClr>
                            </a:solidFill>
                          </wps:spPr>
                          <wps:txbx>
                            <w:txbxContent>
                              <w:p w14:paraId="77F32D08" w14:textId="77777777" w:rsidR="0006082B" w:rsidRPr="007F216C" w:rsidRDefault="0006082B" w:rsidP="0006082B">
                                <w:pPr>
                                  <w:jc w:val="center"/>
                                  <w:rPr>
                                    <w:rFonts w:cs="Calibri Light"/>
                                    <w:color w:val="FFFFFF"/>
                                    <w:kern w:val="24"/>
                                    <w:sz w:val="19"/>
                                    <w:szCs w:val="19"/>
                                  </w:rPr>
                                </w:pPr>
                                <w:r>
                                  <w:rPr>
                                    <w:rFonts w:cs="Calibri Light"/>
                                    <w:color w:val="FFFFFF"/>
                                    <w:kern w:val="24"/>
                                    <w:sz w:val="19"/>
                                    <w:szCs w:val="19"/>
                                  </w:rPr>
                                  <w:t xml:space="preserve">Tax Regulator </w:t>
                                </w:r>
                                <w:r w:rsidRPr="007F216C">
                                  <w:rPr>
                                    <w:rFonts w:cs="Calibri Light"/>
                                    <w:color w:val="FFFFFF"/>
                                    <w:kern w:val="24"/>
                                    <w:sz w:val="19"/>
                                    <w:szCs w:val="19"/>
                                  </w:rPr>
                                  <w:t>Secrecy Laws Review</w:t>
                                </w:r>
                              </w:p>
                              <w:p w14:paraId="471379E7" w14:textId="77777777" w:rsidR="0006082B" w:rsidRDefault="0006082B" w:rsidP="0006082B">
                                <w:pPr>
                                  <w:jc w:val="center"/>
                                  <w:rPr>
                                    <w:rFonts w:ascii="Calibri" w:hAnsi="Calibri"/>
                                    <w:color w:val="FFFFFF"/>
                                    <w:kern w:val="24"/>
                                    <w:sz w:val="19"/>
                                    <w:szCs w:val="19"/>
                                  </w:rPr>
                                </w:pPr>
                                <w:r>
                                  <w:rPr>
                                    <w:rFonts w:ascii="Calibri" w:hAnsi="Calibri"/>
                                    <w:color w:val="FFFFFF"/>
                                    <w:kern w:val="24"/>
                                    <w:sz w:val="19"/>
                                    <w:szCs w:val="19"/>
                                  </w:rPr>
                                  <w:t xml:space="preserve"> </w:t>
                                </w:r>
                              </w:p>
                            </w:txbxContent>
                          </wps:txbx>
                          <wps:bodyPr wrap="square" rtlCol="0">
                            <a:noAutofit/>
                          </wps:bodyPr>
                        </wps:wsp>
                        <wps:wsp>
                          <wps:cNvPr id="103" name="TextBox 12"/>
                          <wps:cNvSpPr txBox="1"/>
                          <wps:spPr>
                            <a:xfrm>
                              <a:off x="147822" y="1033428"/>
                              <a:ext cx="1607820" cy="661670"/>
                            </a:xfrm>
                            <a:prstGeom prst="rect">
                              <a:avLst/>
                            </a:prstGeom>
                            <a:noFill/>
                          </wps:spPr>
                          <wps:txbx>
                            <w:txbxContent>
                              <w:p w14:paraId="51385F45" w14:textId="77777777" w:rsidR="0006082B" w:rsidRDefault="0006082B" w:rsidP="0006082B">
                                <w:pPr>
                                  <w:jc w:val="center"/>
                                  <w:rPr>
                                    <w:b/>
                                    <w:color w:val="000000" w:themeColor="text1"/>
                                    <w:kern w:val="24"/>
                                    <w:sz w:val="20"/>
                                  </w:rPr>
                                </w:pPr>
                                <w:r>
                                  <w:rPr>
                                    <w:b/>
                                    <w:color w:val="000000" w:themeColor="text1"/>
                                    <w:kern w:val="24"/>
                                    <w:sz w:val="20"/>
                                  </w:rPr>
                                  <w:t xml:space="preserve">Implemented </w:t>
                                </w:r>
                              </w:p>
                            </w:txbxContent>
                          </wps:txbx>
                          <wps:bodyPr wrap="square" rtlCol="0">
                            <a:noAutofit/>
                          </wps:bodyPr>
                        </wps:wsp>
                        <wps:wsp>
                          <wps:cNvPr id="104" name="TextBox 13"/>
                          <wps:cNvSpPr txBox="1"/>
                          <wps:spPr>
                            <a:xfrm>
                              <a:off x="2728363" y="1044892"/>
                              <a:ext cx="1841499" cy="563919"/>
                            </a:xfrm>
                            <a:prstGeom prst="rect">
                              <a:avLst/>
                            </a:prstGeom>
                            <a:noFill/>
                          </wps:spPr>
                          <wps:txbx>
                            <w:txbxContent>
                              <w:p w14:paraId="7AABB76C" w14:textId="77777777" w:rsidR="0006082B" w:rsidRDefault="0006082B" w:rsidP="0006082B">
                                <w:pPr>
                                  <w:jc w:val="center"/>
                                  <w:rPr>
                                    <w:b/>
                                    <w:color w:val="000000" w:themeColor="text1"/>
                                    <w:kern w:val="24"/>
                                    <w:sz w:val="20"/>
                                  </w:rPr>
                                </w:pPr>
                                <w:r>
                                  <w:rPr>
                                    <w:b/>
                                    <w:color w:val="000000" w:themeColor="text1"/>
                                    <w:kern w:val="24"/>
                                    <w:sz w:val="20"/>
                                  </w:rPr>
                                  <w:t>Currently being implemented</w:t>
                                </w:r>
                              </w:p>
                            </w:txbxContent>
                          </wps:txbx>
                          <wps:bodyPr wrap="square" rtlCol="0">
                            <a:noAutofit/>
                          </wps:bodyPr>
                        </wps:wsp>
                        <wps:wsp>
                          <wps:cNvPr id="105" name="TextBox 14"/>
                          <wps:cNvSpPr txBox="1"/>
                          <wps:spPr>
                            <a:xfrm>
                              <a:off x="5215172" y="1044892"/>
                              <a:ext cx="2132402" cy="582705"/>
                            </a:xfrm>
                            <a:prstGeom prst="rect">
                              <a:avLst/>
                            </a:prstGeom>
                            <a:noFill/>
                          </wps:spPr>
                          <wps:txbx>
                            <w:txbxContent>
                              <w:p w14:paraId="28A8B6E0" w14:textId="77777777" w:rsidR="0006082B" w:rsidRDefault="0006082B" w:rsidP="0006082B">
                                <w:pPr>
                                  <w:jc w:val="center"/>
                                  <w:rPr>
                                    <w:b/>
                                    <w:color w:val="000000" w:themeColor="text1"/>
                                    <w:kern w:val="24"/>
                                    <w:sz w:val="20"/>
                                  </w:rPr>
                                </w:pPr>
                                <w:r>
                                  <w:rPr>
                                    <w:b/>
                                    <w:color w:val="000000" w:themeColor="text1"/>
                                    <w:kern w:val="24"/>
                                    <w:sz w:val="20"/>
                                  </w:rPr>
                                  <w:t>Future Treasury Consultations</w:t>
                                </w:r>
                              </w:p>
                            </w:txbxContent>
                          </wps:txbx>
                          <wps:bodyPr wrap="square" rtlCol="0">
                            <a:noAutofit/>
                          </wps:bodyPr>
                        </wps:wsp>
                        <wps:wsp>
                          <wps:cNvPr id="106" name="TextBox 15"/>
                          <wps:cNvSpPr txBox="1"/>
                          <wps:spPr>
                            <a:xfrm>
                              <a:off x="-8" y="2629212"/>
                              <a:ext cx="2079089" cy="1283891"/>
                            </a:xfrm>
                            <a:prstGeom prst="rect">
                              <a:avLst/>
                            </a:prstGeom>
                            <a:solidFill>
                              <a:srgbClr val="44546A"/>
                            </a:solidFill>
                          </wps:spPr>
                          <wps:txbx>
                            <w:txbxContent>
                              <w:p w14:paraId="6B7C86F7" w14:textId="77777777" w:rsidR="0006082B" w:rsidRDefault="0006082B" w:rsidP="0006082B">
                                <w:pPr>
                                  <w:spacing w:before="0"/>
                                  <w:jc w:val="center"/>
                                  <w:rPr>
                                    <w:rFonts w:eastAsia="Calibri"/>
                                    <w:color w:val="FFFFFF"/>
                                    <w:kern w:val="24"/>
                                    <w:sz w:val="19"/>
                                    <w:szCs w:val="19"/>
                                  </w:rPr>
                                </w:pPr>
                                <w:r w:rsidRPr="006A67E3">
                                  <w:rPr>
                                    <w:rFonts w:cs="Calibri Light"/>
                                    <w:color w:val="FFFFFF"/>
                                    <w:kern w:val="24"/>
                                    <w:sz w:val="19"/>
                                    <w:szCs w:val="19"/>
                                  </w:rPr>
                                  <w:t>Reforms to promoter penalty, TPB investigation/publication power, secrecy law</w:t>
                                </w:r>
                                <w:r>
                                  <w:rPr>
                                    <w:rFonts w:cs="Calibri Light"/>
                                    <w:color w:val="FFFFFF"/>
                                    <w:kern w:val="24"/>
                                    <w:sz w:val="19"/>
                                    <w:szCs w:val="19"/>
                                  </w:rPr>
                                  <w:t>,</w:t>
                                </w:r>
                                <w:r w:rsidRPr="006A67E3">
                                  <w:rPr>
                                    <w:rFonts w:cs="Calibri Light"/>
                                    <w:color w:val="FFFFFF"/>
                                    <w:kern w:val="24"/>
                                    <w:sz w:val="19"/>
                                    <w:szCs w:val="19"/>
                                  </w:rPr>
                                  <w:t xml:space="preserve"> and whistleblower protection. </w:t>
                                </w:r>
                                <w:r w:rsidRPr="003C58FE">
                                  <w:rPr>
                                    <w:color w:val="FFFFFF"/>
                                    <w:kern w:val="24"/>
                                    <w:sz w:val="19"/>
                                    <w:szCs w:val="19"/>
                                  </w:rPr>
                                  <w:t>(</w:t>
                                </w:r>
                                <w:r w:rsidRPr="00D31D21">
                                  <w:rPr>
                                    <w:rFonts w:eastAsia="Calibri"/>
                                    <w:i/>
                                    <w:iCs/>
                                    <w:color w:val="FFFFFF"/>
                                    <w:kern w:val="24"/>
                                    <w:sz w:val="19"/>
                                    <w:szCs w:val="19"/>
                                  </w:rPr>
                                  <w:t>Treasury Laws Amendment (Tax Accountability and Fairness) Act 2024 (Cth)</w:t>
                                </w:r>
                                <w:r w:rsidRPr="00BD64BB">
                                  <w:rPr>
                                    <w:rFonts w:eastAsia="Calibri"/>
                                    <w:color w:val="FFFFFF"/>
                                    <w:kern w:val="24"/>
                                    <w:sz w:val="19"/>
                                    <w:szCs w:val="19"/>
                                  </w:rPr>
                                  <w:t>)</w:t>
                                </w:r>
                              </w:p>
                              <w:p w14:paraId="23529889" w14:textId="77777777" w:rsidR="0006082B" w:rsidRPr="006A67E3" w:rsidRDefault="0006082B" w:rsidP="0006082B">
                                <w:pPr>
                                  <w:spacing w:before="0"/>
                                  <w:jc w:val="center"/>
                                  <w:rPr>
                                    <w:rFonts w:cs="Calibri Light"/>
                                    <w:color w:val="FFFFFF"/>
                                    <w:kern w:val="24"/>
                                    <w:sz w:val="19"/>
                                    <w:szCs w:val="19"/>
                                  </w:rPr>
                                </w:pPr>
                                <w:r>
                                  <w:rPr>
                                    <w:rFonts w:eastAsia="Calibri"/>
                                    <w:color w:val="FFFFFF"/>
                                    <w:kern w:val="24"/>
                                    <w:sz w:val="19"/>
                                    <w:szCs w:val="19"/>
                                  </w:rPr>
                                  <w:t>Implemented on 31 May 2024</w:t>
                                </w:r>
                              </w:p>
                            </w:txbxContent>
                          </wps:txbx>
                          <wps:bodyPr wrap="square" rtlCol="0">
                            <a:noAutofit/>
                          </wps:bodyPr>
                        </wps:wsp>
                        <wps:wsp>
                          <wps:cNvPr id="107" name="TextBox 16"/>
                          <wps:cNvSpPr txBox="1"/>
                          <wps:spPr>
                            <a:xfrm>
                              <a:off x="2605077" y="2892070"/>
                              <a:ext cx="2079089" cy="540786"/>
                            </a:xfrm>
                            <a:prstGeom prst="rect">
                              <a:avLst/>
                            </a:prstGeom>
                            <a:solidFill>
                              <a:srgbClr val="5B9BD5">
                                <a:lumMod val="60000"/>
                                <a:lumOff val="40000"/>
                              </a:srgbClr>
                            </a:solidFill>
                          </wps:spPr>
                          <wps:txbx>
                            <w:txbxContent>
                              <w:p w14:paraId="32B27B57" w14:textId="77777777" w:rsidR="0006082B" w:rsidRPr="007F216C" w:rsidRDefault="0006082B" w:rsidP="0006082B">
                                <w:pPr>
                                  <w:jc w:val="center"/>
                                  <w:rPr>
                                    <w:rFonts w:cs="Calibri Light"/>
                                    <w:color w:val="FFFFFF"/>
                                    <w:kern w:val="24"/>
                                    <w:sz w:val="19"/>
                                    <w:szCs w:val="19"/>
                                  </w:rPr>
                                </w:pPr>
                                <w:r w:rsidRPr="007F216C">
                                  <w:rPr>
                                    <w:rFonts w:cs="Calibri Light"/>
                                    <w:color w:val="FFFFFF"/>
                                    <w:kern w:val="24"/>
                                    <w:sz w:val="19"/>
                                    <w:szCs w:val="19"/>
                                  </w:rPr>
                                  <w:t>Examination of the Regulation of Consulting, Accounting</w:t>
                                </w:r>
                                <w:r>
                                  <w:rPr>
                                    <w:rFonts w:cs="Calibri Light"/>
                                    <w:color w:val="FFFFFF"/>
                                    <w:kern w:val="24"/>
                                    <w:sz w:val="19"/>
                                    <w:szCs w:val="19"/>
                                  </w:rPr>
                                  <w:t>,</w:t>
                                </w:r>
                                <w:r w:rsidRPr="007F216C">
                                  <w:rPr>
                                    <w:rFonts w:cs="Calibri Light"/>
                                    <w:color w:val="FFFFFF"/>
                                    <w:kern w:val="24"/>
                                    <w:sz w:val="19"/>
                                    <w:szCs w:val="19"/>
                                  </w:rPr>
                                  <w:t xml:space="preserve"> and Audit Firms </w:t>
                                </w:r>
                              </w:p>
                            </w:txbxContent>
                          </wps:txbx>
                          <wps:bodyPr wrap="square" rtlCol="0">
                            <a:noAutofit/>
                          </wps:bodyPr>
                        </wps:wsp>
                      </wpg:grpSp>
                      <wps:wsp>
                        <wps:cNvPr id="109" name="Rectangle 109"/>
                        <wps:cNvSpPr/>
                        <wps:spPr>
                          <a:xfrm>
                            <a:off x="1085850" y="466725"/>
                            <a:ext cx="1439941" cy="525601"/>
                          </a:xfrm>
                          <a:prstGeom prst="rect">
                            <a:avLst/>
                          </a:prstGeom>
                          <a:solidFill>
                            <a:schemeClr val="accent3">
                              <a:lumMod val="75000"/>
                            </a:schemeClr>
                          </a:solidFill>
                          <a:ln w="12700" cap="flat" cmpd="sng" algn="ctr">
                            <a:noFill/>
                            <a:prstDash val="solid"/>
                            <a:miter lim="800000"/>
                          </a:ln>
                          <a:effectLst/>
                        </wps:spPr>
                        <wps:txbx>
                          <w:txbxContent>
                            <w:p w14:paraId="04327B98" w14:textId="77777777" w:rsidR="0006082B" w:rsidRPr="007F216C" w:rsidRDefault="0006082B" w:rsidP="0006082B">
                              <w:pPr>
                                <w:spacing w:before="0"/>
                                <w:jc w:val="center"/>
                                <w:rPr>
                                  <w:rFonts w:cs="Calibri Light"/>
                                  <w:b/>
                                  <w:bCs/>
                                  <w:color w:val="FFFFFF" w:themeColor="light1"/>
                                  <w:kern w:val="24"/>
                                  <w:sz w:val="20"/>
                                </w:rPr>
                              </w:pPr>
                              <w:r w:rsidRPr="007F216C">
                                <w:rPr>
                                  <w:rFonts w:cs="Calibri Light"/>
                                  <w:b/>
                                  <w:bCs/>
                                  <w:color w:val="FFFFFF" w:themeColor="light1"/>
                                  <w:kern w:val="24"/>
                                  <w:sz w:val="20"/>
                                </w:rPr>
                                <w:t>Strengthen the integrity of the tax system</w:t>
                              </w:r>
                            </w:p>
                          </w:txbxContent>
                        </wps:txbx>
                        <wps:bodyPr rtlCol="0" anchor="ctr"/>
                      </wps:wsp>
                      <wps:wsp>
                        <wps:cNvPr id="110" name="Rectangle 110"/>
                        <wps:cNvSpPr/>
                        <wps:spPr>
                          <a:xfrm>
                            <a:off x="2705100" y="466725"/>
                            <a:ext cx="1439941" cy="525601"/>
                          </a:xfrm>
                          <a:prstGeom prst="rect">
                            <a:avLst/>
                          </a:prstGeom>
                          <a:solidFill>
                            <a:srgbClr val="ED7D31">
                              <a:lumMod val="60000"/>
                              <a:lumOff val="40000"/>
                            </a:srgbClr>
                          </a:solidFill>
                          <a:ln w="12700" cap="flat" cmpd="sng" algn="ctr">
                            <a:noFill/>
                            <a:prstDash val="solid"/>
                            <a:miter lim="800000"/>
                          </a:ln>
                          <a:effectLst/>
                        </wps:spPr>
                        <wps:txbx>
                          <w:txbxContent>
                            <w:p w14:paraId="1FBC3888" w14:textId="77777777" w:rsidR="0006082B" w:rsidRPr="00DE600D" w:rsidRDefault="0006082B" w:rsidP="0006082B">
                              <w:pPr>
                                <w:spacing w:before="0"/>
                                <w:jc w:val="center"/>
                                <w:rPr>
                                  <w:rFonts w:cs="Calibri Light"/>
                                  <w:b/>
                                  <w:color w:val="FFFFFF" w:themeColor="light1"/>
                                  <w:kern w:val="24"/>
                                  <w:sz w:val="20"/>
                                </w:rPr>
                              </w:pPr>
                              <w:r w:rsidRPr="00DE600D">
                                <w:rPr>
                                  <w:rFonts w:cs="Calibri Light"/>
                                  <w:b/>
                                  <w:color w:val="FFFFFF" w:themeColor="light1"/>
                                  <w:kern w:val="24"/>
                                  <w:sz w:val="20"/>
                                </w:rPr>
                                <w:t>Increase powers of regulators</w:t>
                              </w:r>
                            </w:p>
                          </w:txbxContent>
                        </wps:txbx>
                        <wps:bodyPr rtlCol="0" anchor="ctr"/>
                      </wps:wsp>
                      <wps:wsp>
                        <wps:cNvPr id="112" name="TextBox 19"/>
                        <wps:cNvSpPr txBox="1"/>
                        <wps:spPr>
                          <a:xfrm>
                            <a:off x="0" y="0"/>
                            <a:ext cx="5733873" cy="406499"/>
                          </a:xfrm>
                          <a:prstGeom prst="rect">
                            <a:avLst/>
                          </a:prstGeom>
                          <a:solidFill>
                            <a:schemeClr val="accent3">
                              <a:lumMod val="40000"/>
                              <a:lumOff val="60000"/>
                            </a:schemeClr>
                          </a:solidFill>
                        </wps:spPr>
                        <wps:txbx>
                          <w:txbxContent>
                            <w:p w14:paraId="12D189BC" w14:textId="77777777" w:rsidR="0006082B" w:rsidRPr="00325CA5" w:rsidRDefault="0006082B" w:rsidP="0006082B">
                              <w:pPr>
                                <w:spacing w:before="0"/>
                                <w:jc w:val="center"/>
                                <w:rPr>
                                  <w:rFonts w:cs="Calibri Light"/>
                                  <w:color w:val="000000" w:themeColor="text1"/>
                                  <w:kern w:val="24"/>
                                  <w:sz w:val="28"/>
                                  <w:szCs w:val="28"/>
                                </w:rPr>
                              </w:pPr>
                              <w:r w:rsidRPr="00325CA5">
                                <w:rPr>
                                  <w:rFonts w:cs="Calibri Light"/>
                                  <w:color w:val="000000" w:themeColor="text1"/>
                                  <w:kern w:val="24"/>
                                  <w:sz w:val="28"/>
                                  <w:szCs w:val="28"/>
                                </w:rPr>
                                <w:t>Government’s response to PwC tax leaks reform package commitments</w:t>
                              </w:r>
                            </w:p>
                          </w:txbxContent>
                        </wps:txbx>
                        <wps:bodyPr wrap="square" rtlCol="0">
                          <a:noAutofit/>
                        </wps:bodyPr>
                      </wps:wsp>
                      <wps:wsp>
                        <wps:cNvPr id="111" name="Rectangle 111"/>
                        <wps:cNvSpPr/>
                        <wps:spPr>
                          <a:xfrm>
                            <a:off x="4295775" y="457200"/>
                            <a:ext cx="1439941" cy="525601"/>
                          </a:xfrm>
                          <a:prstGeom prst="rect">
                            <a:avLst/>
                          </a:prstGeom>
                          <a:solidFill>
                            <a:srgbClr val="5B9BD5">
                              <a:lumMod val="60000"/>
                              <a:lumOff val="40000"/>
                            </a:srgbClr>
                          </a:solidFill>
                          <a:ln w="12700" cap="flat" cmpd="sng" algn="ctr">
                            <a:noFill/>
                            <a:prstDash val="solid"/>
                            <a:miter lim="800000"/>
                          </a:ln>
                          <a:effectLst/>
                        </wps:spPr>
                        <wps:txbx>
                          <w:txbxContent>
                            <w:p w14:paraId="0B9D99FD" w14:textId="77777777" w:rsidR="0006082B" w:rsidRPr="007F216C" w:rsidRDefault="0006082B" w:rsidP="0006082B">
                              <w:pPr>
                                <w:spacing w:before="0"/>
                                <w:jc w:val="center"/>
                                <w:rPr>
                                  <w:rFonts w:cs="Calibri Light"/>
                                  <w:b/>
                                  <w:bCs/>
                                  <w:color w:val="FFFFFF" w:themeColor="light1"/>
                                  <w:kern w:val="24"/>
                                  <w:sz w:val="20"/>
                                </w:rPr>
                              </w:pPr>
                              <w:r w:rsidRPr="007F216C">
                                <w:rPr>
                                  <w:rFonts w:cs="Calibri Light"/>
                                  <w:b/>
                                  <w:bCs/>
                                  <w:color w:val="FFFFFF" w:themeColor="light1"/>
                                  <w:kern w:val="24"/>
                                  <w:sz w:val="20"/>
                                </w:rPr>
                                <w:t>Strengthen</w:t>
                              </w:r>
                              <w:r>
                                <w:rPr>
                                  <w:rFonts w:cs="Calibri Light"/>
                                  <w:b/>
                                  <w:bCs/>
                                  <w:color w:val="FFFFFF" w:themeColor="light1"/>
                                  <w:kern w:val="24"/>
                                  <w:sz w:val="20"/>
                                </w:rPr>
                                <w:t xml:space="preserve"> </w:t>
                              </w:r>
                              <w:r w:rsidRPr="007F216C">
                                <w:rPr>
                                  <w:rFonts w:cs="Calibri Light"/>
                                  <w:b/>
                                  <w:bCs/>
                                  <w:color w:val="FFFFFF" w:themeColor="light1"/>
                                  <w:kern w:val="24"/>
                                  <w:sz w:val="20"/>
                                </w:rPr>
                                <w:t>regulatory frameworks</w:t>
                              </w:r>
                            </w:p>
                          </w:txbxContent>
                        </wps:txbx>
                        <wps:bodyPr rtlCol="0" anchor="ctr"/>
                      </wps:wsp>
                      <wps:wsp>
                        <wps:cNvPr id="113" name="Straight Connector 113"/>
                        <wps:cNvCnPr>
                          <a:cxnSpLocks/>
                        </wps:cNvCnPr>
                        <wps:spPr>
                          <a:xfrm>
                            <a:off x="47625" y="1076325"/>
                            <a:ext cx="5752133" cy="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14" name="Straight Connector 114"/>
                        <wps:cNvCnPr/>
                        <wps:spPr>
                          <a:xfrm>
                            <a:off x="1879889" y="1087833"/>
                            <a:ext cx="0" cy="4332371"/>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08" name="TextBox 7"/>
                        <wps:cNvSpPr txBox="1"/>
                        <wps:spPr>
                          <a:xfrm>
                            <a:off x="47093" y="4823196"/>
                            <a:ext cx="1620000" cy="476453"/>
                          </a:xfrm>
                          <a:prstGeom prst="rect">
                            <a:avLst/>
                          </a:prstGeom>
                          <a:solidFill>
                            <a:srgbClr val="ED7D31">
                              <a:lumMod val="60000"/>
                              <a:lumOff val="40000"/>
                            </a:srgbClr>
                          </a:solidFill>
                        </wps:spPr>
                        <wps:txbx>
                          <w:txbxContent>
                            <w:p w14:paraId="3829243A" w14:textId="77777777" w:rsidR="0006082B" w:rsidRDefault="0006082B" w:rsidP="0006082B">
                              <w:pPr>
                                <w:spacing w:before="0"/>
                                <w:jc w:val="center"/>
                                <w:rPr>
                                  <w:rFonts w:ascii="Calibri" w:hAnsi="Calibri"/>
                                  <w:color w:val="FFFFFF"/>
                                  <w:kern w:val="24"/>
                                  <w:sz w:val="19"/>
                                  <w:szCs w:val="19"/>
                                </w:rPr>
                              </w:pPr>
                              <w:r>
                                <w:rPr>
                                  <w:rFonts w:ascii="Calibri" w:hAnsi="Calibri"/>
                                  <w:color w:val="FFFFFF"/>
                                  <w:kern w:val="24"/>
                                  <w:sz w:val="19"/>
                                  <w:szCs w:val="19"/>
                                </w:rPr>
                                <w:t>Enhance the Code of Conduct for Tax Practitioners</w:t>
                              </w:r>
                            </w:p>
                            <w:p w14:paraId="1D5F8A15" w14:textId="77777777" w:rsidR="0006082B" w:rsidRDefault="0006082B" w:rsidP="0006082B">
                              <w:pPr>
                                <w:spacing w:before="0"/>
                                <w:jc w:val="center"/>
                                <w:rPr>
                                  <w:rFonts w:ascii="Calibri" w:hAnsi="Calibri"/>
                                  <w:color w:val="FFFFFF"/>
                                  <w:kern w:val="24"/>
                                  <w:sz w:val="19"/>
                                  <w:szCs w:val="19"/>
                                </w:rPr>
                              </w:pPr>
                              <w:r>
                                <w:rPr>
                                  <w:rFonts w:ascii="Calibri" w:hAnsi="Calibri"/>
                                  <w:color w:val="FFFFFF"/>
                                  <w:kern w:val="24"/>
                                  <w:sz w:val="19"/>
                                  <w:szCs w:val="19"/>
                                </w:rPr>
                                <w:t>Implemented on 2 July 2024</w:t>
                              </w:r>
                            </w:p>
                            <w:p w14:paraId="75410644" w14:textId="77777777" w:rsidR="0006082B" w:rsidRDefault="0006082B" w:rsidP="0006082B">
                              <w:pPr>
                                <w:jc w:val="center"/>
                                <w:rPr>
                                  <w:rFonts w:ascii="Calibri" w:hAnsi="Calibri"/>
                                  <w:color w:val="FFFFFF"/>
                                  <w:kern w:val="24"/>
                                  <w:sz w:val="19"/>
                                  <w:szCs w:val="19"/>
                                </w:rPr>
                              </w:pPr>
                              <w:r>
                                <w:rPr>
                                  <w:rFonts w:ascii="Calibri" w:hAnsi="Calibri"/>
                                  <w:color w:val="FFFFFF"/>
                                  <w:kern w:val="24"/>
                                  <w:sz w:val="19"/>
                                  <w:szCs w:val="19"/>
                                </w:rPr>
                                <w:t> </w:t>
                              </w:r>
                            </w:p>
                          </w:txbxContent>
                        </wps:txbx>
                        <wps:bodyPr wrap="square" rtlCol="0">
                          <a:noAutofit/>
                        </wps:bodyPr>
                      </wps:wsp>
                      <wps:wsp>
                        <wps:cNvPr id="115" name="Straight Connector 115"/>
                        <wps:cNvCnPr/>
                        <wps:spPr>
                          <a:xfrm>
                            <a:off x="3871480" y="1103627"/>
                            <a:ext cx="0" cy="4332371"/>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16" name="Text Box 1"/>
                        <wps:cNvSpPr txBox="1"/>
                        <wps:spPr>
                          <a:xfrm>
                            <a:off x="4106508" y="1992163"/>
                            <a:ext cx="1620000" cy="464133"/>
                          </a:xfrm>
                          <a:prstGeom prst="rect">
                            <a:avLst/>
                          </a:prstGeom>
                          <a:solidFill>
                            <a:srgbClr val="44546A"/>
                          </a:solidFill>
                        </wps:spPr>
                        <wps:txbx>
                          <w:txbxContent>
                            <w:p w14:paraId="5A9A5936" w14:textId="77777777" w:rsidR="0006082B" w:rsidRPr="007F216C" w:rsidRDefault="0006082B" w:rsidP="0006082B">
                              <w:pPr>
                                <w:spacing w:before="0"/>
                                <w:jc w:val="center"/>
                                <w:rPr>
                                  <w:rFonts w:cs="Calibri Light"/>
                                  <w:color w:val="FFFFFF"/>
                                  <w:kern w:val="24"/>
                                  <w:sz w:val="19"/>
                                  <w:szCs w:val="19"/>
                                </w:rPr>
                              </w:pPr>
                              <w:r w:rsidRPr="007F216C">
                                <w:rPr>
                                  <w:rFonts w:cs="Calibri Light"/>
                                  <w:color w:val="FFFFFF"/>
                                  <w:kern w:val="24"/>
                                  <w:sz w:val="19"/>
                                  <w:szCs w:val="19"/>
                                </w:rPr>
                                <w:t>Legal Professional Privilege Joint Review with Attorney-General’s Department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B4DC937" id="Group 142" o:spid="_x0000_s1027" alt="P113#y1" style="position:absolute;margin-left:.35pt;margin-top:19.6pt;width:456.65pt;height:547.7pt;z-index:251666439;mso-width-relative:margin;mso-height-relative:margin" coordsize="57997,54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">
                <v:group id="Group 94" o:spid="_x0000_s1028" style="position:absolute;left:476;top:10763;width:57251;height:36693" coordorigin=",10334" coordsize="73475,36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TextBox 4" o:spid="_x0000_s1029" type="#_x0000_t202" style="position:absolute;left:26050;top:19326;width:20791;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" fillcolor="#9dc3e6" stroked="f">
                    <v:textbox>
                      <w:txbxContent>
                        <w:p w14:paraId="64896EFA" w14:textId="77777777" w:rsidR="0006082B" w:rsidRPr="007F216C" w:rsidRDefault="0006082B" w:rsidP="0006082B">
                          <w:pPr>
                            <w:spacing w:before="0"/>
                            <w:jc w:val="center"/>
                            <w:rPr>
                              <w:rFonts w:cs="Calibri Light"/>
                              <w:color w:val="FFFFFF"/>
                              <w:kern w:val="24"/>
                              <w:sz w:val="19"/>
                              <w:szCs w:val="19"/>
                            </w:rPr>
                          </w:pPr>
                          <w:r w:rsidRPr="007F216C">
                            <w:rPr>
                              <w:rFonts w:cs="Calibri Light"/>
                              <w:color w:val="FFFFFF"/>
                              <w:kern w:val="24"/>
                              <w:sz w:val="19"/>
                              <w:szCs w:val="19"/>
                            </w:rPr>
                            <w:t>T</w:t>
                          </w:r>
                          <w:r>
                            <w:rPr>
                              <w:rFonts w:cs="Calibri Light"/>
                              <w:color w:val="FFFFFF"/>
                              <w:kern w:val="24"/>
                              <w:sz w:val="19"/>
                              <w:szCs w:val="19"/>
                            </w:rPr>
                            <w:t>ASA</w:t>
                          </w:r>
                          <w:r w:rsidRPr="007F216C">
                            <w:rPr>
                              <w:rFonts w:cs="Calibri Light"/>
                              <w:color w:val="FFFFFF"/>
                              <w:kern w:val="24"/>
                              <w:sz w:val="19"/>
                              <w:szCs w:val="19"/>
                            </w:rPr>
                            <w:t xml:space="preserve"> Registration Requirements Review</w:t>
                          </w:r>
                        </w:p>
                      </w:txbxContent>
                    </v:textbox>
                  </v:shape>
                  <v:shape id="TextBox 5" o:spid="_x0000_s1030" type="#_x0000_t202" style="position:absolute;top:39732;width:20790;height:7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" fillcolor="#44546a" stroked="f">
                    <v:textbox>
                      <w:txbxContent>
                        <w:p w14:paraId="07735FD7" w14:textId="77777777" w:rsidR="0006082B" w:rsidRDefault="0006082B" w:rsidP="0006082B">
                          <w:pPr>
                            <w:spacing w:before="0"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 xml:space="preserve">TPB expanded compliance programmes for high-risk </w:t>
                          </w:r>
                          <w:r w:rsidRPr="00EF32E0">
                            <w:rPr>
                              <w:rFonts w:eastAsia="Calibri" w:cs="Calibri Light"/>
                              <w:color w:val="FFFFFF"/>
                              <w:kern w:val="24"/>
                              <w:sz w:val="19"/>
                              <w:szCs w:val="19"/>
                            </w:rPr>
                            <w:t>practitioners</w:t>
                          </w:r>
                          <w:r>
                            <w:rPr>
                              <w:rFonts w:eastAsia="Calibri" w:cs="Calibri Light"/>
                              <w:color w:val="FFFFFF"/>
                              <w:kern w:val="24"/>
                              <w:sz w:val="19"/>
                              <w:szCs w:val="19"/>
                            </w:rPr>
                            <w:t xml:space="preserve">. </w:t>
                          </w:r>
                        </w:p>
                        <w:p w14:paraId="7030679C" w14:textId="77777777" w:rsidR="0006082B" w:rsidRDefault="0006082B" w:rsidP="0006082B">
                          <w:pPr>
                            <w:spacing w:before="0"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Implemented via 2022-23 October Budget</w:t>
                          </w:r>
                        </w:p>
                      </w:txbxContent>
                    </v:textbox>
                  </v:shape>
                  <v:shape id="TextBox 6" o:spid="_x0000_s1031" type="#_x0000_t202" style="position:absolute;top:15319;width:20790;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" fillcolor="#455875 [2406]" stroked="f">
                    <v:textbox>
                      <w:txbxContent>
                        <w:p w14:paraId="0C03C7D5" w14:textId="77777777" w:rsidR="0006082B" w:rsidRPr="005366AE" w:rsidRDefault="0006082B" w:rsidP="0006082B">
                          <w:pPr>
                            <w:jc w:val="center"/>
                            <w:rPr>
                              <w:rFonts w:cs="Calibri Light"/>
                              <w:color w:val="FFFFFF"/>
                              <w:kern w:val="24"/>
                              <w:sz w:val="19"/>
                              <w:szCs w:val="19"/>
                            </w:rPr>
                          </w:pPr>
                          <w:r w:rsidRPr="005366AE">
                            <w:rPr>
                              <w:rFonts w:cs="Calibri Light"/>
                              <w:color w:val="FFFFFF"/>
                              <w:kern w:val="24"/>
                              <w:sz w:val="19"/>
                              <w:szCs w:val="19"/>
                            </w:rPr>
                            <w:t xml:space="preserve">Reforms to </w:t>
                          </w:r>
                          <w:r>
                            <w:rPr>
                              <w:rFonts w:cs="Calibri Light"/>
                              <w:color w:val="FFFFFF"/>
                              <w:kern w:val="24"/>
                              <w:sz w:val="19"/>
                              <w:szCs w:val="19"/>
                            </w:rPr>
                            <w:t xml:space="preserve">the engagement of </w:t>
                          </w:r>
                          <w:r w:rsidRPr="005366AE">
                            <w:rPr>
                              <w:rFonts w:cs="Calibri Light"/>
                              <w:color w:val="FFFFFF"/>
                              <w:kern w:val="24"/>
                              <w:sz w:val="19"/>
                              <w:szCs w:val="19"/>
                            </w:rPr>
                            <w:t>disqualified entit</w:t>
                          </w:r>
                          <w:r>
                            <w:rPr>
                              <w:rFonts w:cs="Calibri Light"/>
                              <w:color w:val="FFFFFF"/>
                              <w:kern w:val="24"/>
                              <w:sz w:val="19"/>
                              <w:szCs w:val="19"/>
                            </w:rPr>
                            <w:t>ies</w:t>
                          </w:r>
                          <w:r w:rsidRPr="005366AE">
                            <w:rPr>
                              <w:rFonts w:cs="Calibri Light"/>
                              <w:color w:val="FFFFFF"/>
                              <w:kern w:val="24"/>
                              <w:sz w:val="19"/>
                              <w:szCs w:val="19"/>
                            </w:rPr>
                            <w:t>, registration period</w:t>
                          </w:r>
                          <w:r>
                            <w:rPr>
                              <w:rFonts w:cs="Calibri Light"/>
                              <w:color w:val="FFFFFF"/>
                              <w:kern w:val="24"/>
                              <w:sz w:val="19"/>
                              <w:szCs w:val="19"/>
                            </w:rPr>
                            <w:t>,</w:t>
                          </w:r>
                          <w:r w:rsidRPr="005366AE">
                            <w:rPr>
                              <w:rFonts w:cs="Calibri Light"/>
                              <w:color w:val="FFFFFF"/>
                              <w:kern w:val="24"/>
                              <w:sz w:val="19"/>
                              <w:szCs w:val="19"/>
                            </w:rPr>
                            <w:t xml:space="preserve"> and Minister’s power to supplement t</w:t>
                          </w:r>
                          <w:r>
                            <w:rPr>
                              <w:rFonts w:cs="Calibri Light"/>
                              <w:color w:val="FFFFFF"/>
                              <w:kern w:val="24"/>
                              <w:sz w:val="19"/>
                              <w:szCs w:val="19"/>
                            </w:rPr>
                            <w:t>he code</w:t>
                          </w:r>
                          <w:r w:rsidRPr="005366AE">
                            <w:rPr>
                              <w:rFonts w:cs="Calibri Light"/>
                              <w:color w:val="FFFFFF"/>
                              <w:kern w:val="24"/>
                              <w:sz w:val="19"/>
                              <w:szCs w:val="19"/>
                            </w:rPr>
                            <w:t>.</w:t>
                          </w:r>
                        </w:p>
                        <w:p w14:paraId="0815E91C" w14:textId="77777777" w:rsidR="0006082B" w:rsidRPr="005366AE" w:rsidRDefault="0006082B" w:rsidP="0006082B">
                          <w:pPr>
                            <w:jc w:val="center"/>
                            <w:rPr>
                              <w:rFonts w:cs="Calibri Light"/>
                              <w:color w:val="FFFFFF"/>
                              <w:kern w:val="24"/>
                              <w:sz w:val="19"/>
                              <w:szCs w:val="19"/>
                            </w:rPr>
                          </w:pPr>
                          <w:r w:rsidRPr="005366AE">
                            <w:rPr>
                              <w:rFonts w:cs="Calibri Light"/>
                              <w:color w:val="FFFFFF"/>
                              <w:kern w:val="24"/>
                              <w:sz w:val="19"/>
                              <w:szCs w:val="19"/>
                            </w:rPr>
                            <w:t>Implemented on 16 November 2023</w:t>
                          </w:r>
                        </w:p>
                        <w:p w14:paraId="4B9C8986" w14:textId="77777777" w:rsidR="0006082B" w:rsidRPr="005366AE" w:rsidRDefault="0006082B" w:rsidP="0006082B">
                          <w:pPr>
                            <w:jc w:val="center"/>
                            <w:rPr>
                              <w:b/>
                              <w:color w:val="FFFFFF"/>
                              <w:kern w:val="24"/>
                              <w:sz w:val="19"/>
                              <w:szCs w:val="19"/>
                            </w:rPr>
                          </w:pPr>
                          <w:r w:rsidRPr="005366AE">
                            <w:rPr>
                              <w:b/>
                              <w:color w:val="FFFFFF"/>
                              <w:kern w:val="24"/>
                              <w:sz w:val="19"/>
                              <w:szCs w:val="19"/>
                            </w:rPr>
                            <w:t xml:space="preserve"> </w:t>
                          </w:r>
                        </w:p>
                      </w:txbxContent>
                    </v:textbox>
                  </v:shape>
                  <v:shape id="TextBox 7" o:spid="_x0000_s1032" type="#_x0000_t202" style="position:absolute;left:26046;top:15320;width:20791;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" fillcolor="#f4b183" stroked="f">
                    <v:textbox>
                      <w:txbxContent>
                        <w:p w14:paraId="4F54B5EA" w14:textId="77777777" w:rsidR="0006082B" w:rsidRDefault="0006082B" w:rsidP="0006082B">
                          <w:pPr>
                            <w:spacing w:before="0"/>
                            <w:jc w:val="center"/>
                            <w:rPr>
                              <w:rFonts w:ascii="Calibri" w:hAnsi="Calibri"/>
                              <w:color w:val="FFFFFF"/>
                              <w:kern w:val="24"/>
                              <w:sz w:val="19"/>
                              <w:szCs w:val="19"/>
                            </w:rPr>
                          </w:pPr>
                          <w:r>
                            <w:rPr>
                              <w:rFonts w:ascii="Calibri" w:hAnsi="Calibri"/>
                              <w:color w:val="FFFFFF"/>
                              <w:kern w:val="24"/>
                              <w:sz w:val="19"/>
                              <w:szCs w:val="19"/>
                            </w:rPr>
                            <w:t xml:space="preserve">Enhance the TPB’s sanctions regime </w:t>
                          </w:r>
                        </w:p>
                        <w:p w14:paraId="7FD3C2D9" w14:textId="77777777" w:rsidR="0006082B" w:rsidRDefault="0006082B" w:rsidP="0006082B">
                          <w:pPr>
                            <w:jc w:val="center"/>
                            <w:rPr>
                              <w:rFonts w:ascii="Calibri" w:hAnsi="Calibri"/>
                              <w:color w:val="FFFFFF"/>
                              <w:kern w:val="24"/>
                              <w:sz w:val="19"/>
                              <w:szCs w:val="19"/>
                            </w:rPr>
                          </w:pPr>
                          <w:r>
                            <w:rPr>
                              <w:rFonts w:ascii="Calibri" w:hAnsi="Calibri"/>
                              <w:color w:val="FFFFFF"/>
                              <w:kern w:val="24"/>
                              <w:sz w:val="19"/>
                              <w:szCs w:val="19"/>
                            </w:rPr>
                            <w:t> </w:t>
                          </w:r>
                        </w:p>
                      </w:txbxContent>
                    </v:textbox>
                  </v:shape>
                  <v:shape id="TextBox 9" o:spid="_x0000_s1033" type="#_x0000_t202" style="position:absolute;left:52090;top:15318;width:20791;height:3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" fillcolor="#44546a" stroked="f">
                    <v:textbox>
                      <w:txbxContent>
                        <w:p w14:paraId="79E6EDCC" w14:textId="77777777" w:rsidR="0006082B" w:rsidRPr="007F216C" w:rsidRDefault="0006082B" w:rsidP="0006082B">
                          <w:pPr>
                            <w:spacing w:before="0"/>
                            <w:jc w:val="center"/>
                            <w:rPr>
                              <w:rFonts w:cs="Calibri Light"/>
                              <w:color w:val="FFFFFF"/>
                              <w:kern w:val="24"/>
                              <w:sz w:val="19"/>
                              <w:szCs w:val="19"/>
                            </w:rPr>
                          </w:pPr>
                          <w:r w:rsidRPr="007F216C">
                            <w:rPr>
                              <w:rFonts w:cs="Calibri Light"/>
                              <w:color w:val="FFFFFF"/>
                              <w:kern w:val="24"/>
                              <w:sz w:val="19"/>
                              <w:szCs w:val="19"/>
                            </w:rPr>
                            <w:t>Fraud Against and Abuses of the Tax System Review</w:t>
                          </w:r>
                        </w:p>
                      </w:txbxContent>
                    </v:textbox>
                  </v:shape>
                  <v:shape id="TextBox 10" o:spid="_x0000_s1034" type="#_x0000_t202" style="position:absolute;left:26053;top:23786;width:20791;height:4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" fillcolor="#f4b183" stroked="f">
                    <v:textbox>
                      <w:txbxContent>
                        <w:p w14:paraId="2B3DABC3" w14:textId="77777777" w:rsidR="0006082B" w:rsidRPr="007F216C" w:rsidRDefault="0006082B" w:rsidP="0006082B">
                          <w:pPr>
                            <w:spacing w:before="0"/>
                            <w:jc w:val="center"/>
                            <w:rPr>
                              <w:rFonts w:cs="Calibri Light"/>
                              <w:color w:val="FFFFFF"/>
                              <w:kern w:val="24"/>
                              <w:sz w:val="19"/>
                              <w:szCs w:val="19"/>
                            </w:rPr>
                          </w:pPr>
                          <w:r w:rsidRPr="007F216C">
                            <w:rPr>
                              <w:rFonts w:cs="Calibri Light"/>
                              <w:color w:val="FFFFFF"/>
                              <w:kern w:val="24"/>
                              <w:sz w:val="19"/>
                              <w:szCs w:val="19"/>
                            </w:rPr>
                            <w:t xml:space="preserve">ATO </w:t>
                          </w:r>
                          <w:r>
                            <w:rPr>
                              <w:rFonts w:cs="Calibri Light"/>
                              <w:color w:val="FFFFFF"/>
                              <w:kern w:val="24"/>
                              <w:sz w:val="19"/>
                              <w:szCs w:val="19"/>
                            </w:rPr>
                            <w:t xml:space="preserve">and TPB </w:t>
                          </w:r>
                          <w:r w:rsidRPr="007F216C">
                            <w:rPr>
                              <w:rFonts w:cs="Calibri Light"/>
                              <w:color w:val="FFFFFF"/>
                              <w:kern w:val="24"/>
                              <w:sz w:val="19"/>
                              <w:szCs w:val="19"/>
                            </w:rPr>
                            <w:t>Investigations and Gathering Powers Review</w:t>
                          </w:r>
                        </w:p>
                      </w:txbxContent>
                    </v:textbox>
                  </v:shape>
                  <v:shape id="TextBox 11" o:spid="_x0000_s1035" type="#_x0000_t202" style="position:absolute;left:52090;top:24757;width:20791;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" fillcolor="#9dc3e6" stroked="f">
                    <v:textbox>
                      <w:txbxContent>
                        <w:p w14:paraId="77F32D08" w14:textId="77777777" w:rsidR="0006082B" w:rsidRPr="007F216C" w:rsidRDefault="0006082B" w:rsidP="0006082B">
                          <w:pPr>
                            <w:jc w:val="center"/>
                            <w:rPr>
                              <w:rFonts w:cs="Calibri Light"/>
                              <w:color w:val="FFFFFF"/>
                              <w:kern w:val="24"/>
                              <w:sz w:val="19"/>
                              <w:szCs w:val="19"/>
                            </w:rPr>
                          </w:pPr>
                          <w:r>
                            <w:rPr>
                              <w:rFonts w:cs="Calibri Light"/>
                              <w:color w:val="FFFFFF"/>
                              <w:kern w:val="24"/>
                              <w:sz w:val="19"/>
                              <w:szCs w:val="19"/>
                            </w:rPr>
                            <w:t xml:space="preserve">Tax Regulator </w:t>
                          </w:r>
                          <w:r w:rsidRPr="007F216C">
                            <w:rPr>
                              <w:rFonts w:cs="Calibri Light"/>
                              <w:color w:val="FFFFFF"/>
                              <w:kern w:val="24"/>
                              <w:sz w:val="19"/>
                              <w:szCs w:val="19"/>
                            </w:rPr>
                            <w:t>Secrecy Laws Review</w:t>
                          </w:r>
                        </w:p>
                        <w:p w14:paraId="471379E7" w14:textId="77777777" w:rsidR="0006082B" w:rsidRDefault="0006082B" w:rsidP="0006082B">
                          <w:pPr>
                            <w:jc w:val="center"/>
                            <w:rPr>
                              <w:rFonts w:ascii="Calibri" w:hAnsi="Calibri"/>
                              <w:color w:val="FFFFFF"/>
                              <w:kern w:val="24"/>
                              <w:sz w:val="19"/>
                              <w:szCs w:val="19"/>
                            </w:rPr>
                          </w:pPr>
                          <w:r>
                            <w:rPr>
                              <w:rFonts w:ascii="Calibri" w:hAnsi="Calibri"/>
                              <w:color w:val="FFFFFF"/>
                              <w:kern w:val="24"/>
                              <w:sz w:val="19"/>
                              <w:szCs w:val="19"/>
                            </w:rPr>
                            <w:t xml:space="preserve"> </w:t>
                          </w:r>
                        </w:p>
                      </w:txbxContent>
                    </v:textbox>
                  </v:shape>
                  <v:shape id="TextBox 12" o:spid="_x0000_s1036" type="#_x0000_t202" style="position:absolute;left:1478;top:10334;width:16078;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51385F45" w14:textId="77777777" w:rsidR="0006082B" w:rsidRDefault="0006082B" w:rsidP="0006082B">
                          <w:pPr>
                            <w:jc w:val="center"/>
                            <w:rPr>
                              <w:b/>
                              <w:color w:val="000000" w:themeColor="text1"/>
                              <w:kern w:val="24"/>
                              <w:sz w:val="20"/>
                            </w:rPr>
                          </w:pPr>
                          <w:r>
                            <w:rPr>
                              <w:b/>
                              <w:color w:val="000000" w:themeColor="text1"/>
                              <w:kern w:val="24"/>
                              <w:sz w:val="20"/>
                            </w:rPr>
                            <w:t xml:space="preserve">Implemented </w:t>
                          </w:r>
                        </w:p>
                      </w:txbxContent>
                    </v:textbox>
                  </v:shape>
                  <v:shape id="TextBox 13" o:spid="_x0000_s1037" type="#_x0000_t202" style="position:absolute;left:27283;top:10448;width:18415;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7AABB76C" w14:textId="77777777" w:rsidR="0006082B" w:rsidRDefault="0006082B" w:rsidP="0006082B">
                          <w:pPr>
                            <w:jc w:val="center"/>
                            <w:rPr>
                              <w:b/>
                              <w:color w:val="000000" w:themeColor="text1"/>
                              <w:kern w:val="24"/>
                              <w:sz w:val="20"/>
                            </w:rPr>
                          </w:pPr>
                          <w:r>
                            <w:rPr>
                              <w:b/>
                              <w:color w:val="000000" w:themeColor="text1"/>
                              <w:kern w:val="24"/>
                              <w:sz w:val="20"/>
                            </w:rPr>
                            <w:t>Currently being implemented</w:t>
                          </w:r>
                        </w:p>
                      </w:txbxContent>
                    </v:textbox>
                  </v:shape>
                  <v:shape id="TextBox 14" o:spid="_x0000_s1038" type="#_x0000_t202" style="position:absolute;left:52151;top:10448;width:21324;height:5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28A8B6E0" w14:textId="77777777" w:rsidR="0006082B" w:rsidRDefault="0006082B" w:rsidP="0006082B">
                          <w:pPr>
                            <w:jc w:val="center"/>
                            <w:rPr>
                              <w:b/>
                              <w:color w:val="000000" w:themeColor="text1"/>
                              <w:kern w:val="24"/>
                              <w:sz w:val="20"/>
                            </w:rPr>
                          </w:pPr>
                          <w:r>
                            <w:rPr>
                              <w:b/>
                              <w:color w:val="000000" w:themeColor="text1"/>
                              <w:kern w:val="24"/>
                              <w:sz w:val="20"/>
                            </w:rPr>
                            <w:t>Future Treasury Consultations</w:t>
                          </w:r>
                        </w:p>
                      </w:txbxContent>
                    </v:textbox>
                  </v:shape>
                  <v:shape id="TextBox 15" o:spid="_x0000_s1039" type="#_x0000_t202" style="position:absolute;top:26292;width:20790;height:1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" fillcolor="#44546a" stroked="f">
                    <v:textbox>
                      <w:txbxContent>
                        <w:p w14:paraId="6B7C86F7" w14:textId="77777777" w:rsidR="0006082B" w:rsidRDefault="0006082B" w:rsidP="0006082B">
                          <w:pPr>
                            <w:spacing w:before="0"/>
                            <w:jc w:val="center"/>
                            <w:rPr>
                              <w:rFonts w:eastAsia="Calibri"/>
                              <w:color w:val="FFFFFF"/>
                              <w:kern w:val="24"/>
                              <w:sz w:val="19"/>
                              <w:szCs w:val="19"/>
                            </w:rPr>
                          </w:pPr>
                          <w:r w:rsidRPr="006A67E3">
                            <w:rPr>
                              <w:rFonts w:cs="Calibri Light"/>
                              <w:color w:val="FFFFFF"/>
                              <w:kern w:val="24"/>
                              <w:sz w:val="19"/>
                              <w:szCs w:val="19"/>
                            </w:rPr>
                            <w:t>Reforms to promoter penalty, TPB investigation/publication power, secrecy law</w:t>
                          </w:r>
                          <w:r>
                            <w:rPr>
                              <w:rFonts w:cs="Calibri Light"/>
                              <w:color w:val="FFFFFF"/>
                              <w:kern w:val="24"/>
                              <w:sz w:val="19"/>
                              <w:szCs w:val="19"/>
                            </w:rPr>
                            <w:t>,</w:t>
                          </w:r>
                          <w:r w:rsidRPr="006A67E3">
                            <w:rPr>
                              <w:rFonts w:cs="Calibri Light"/>
                              <w:color w:val="FFFFFF"/>
                              <w:kern w:val="24"/>
                              <w:sz w:val="19"/>
                              <w:szCs w:val="19"/>
                            </w:rPr>
                            <w:t xml:space="preserve"> and whistleblower protection. </w:t>
                          </w:r>
                          <w:r w:rsidRPr="003C58FE">
                            <w:rPr>
                              <w:color w:val="FFFFFF"/>
                              <w:kern w:val="24"/>
                              <w:sz w:val="19"/>
                              <w:szCs w:val="19"/>
                            </w:rPr>
                            <w:t>(</w:t>
                          </w:r>
                          <w:r w:rsidRPr="00D31D21">
                            <w:rPr>
                              <w:rFonts w:eastAsia="Calibri"/>
                              <w:i/>
                              <w:iCs/>
                              <w:color w:val="FFFFFF"/>
                              <w:kern w:val="24"/>
                              <w:sz w:val="19"/>
                              <w:szCs w:val="19"/>
                            </w:rPr>
                            <w:t>Treasury Laws Amendment (Tax Accountability and Fairness) Act 2024 (Cth)</w:t>
                          </w:r>
                          <w:r w:rsidRPr="00BD64BB">
                            <w:rPr>
                              <w:rFonts w:eastAsia="Calibri"/>
                              <w:color w:val="FFFFFF"/>
                              <w:kern w:val="24"/>
                              <w:sz w:val="19"/>
                              <w:szCs w:val="19"/>
                            </w:rPr>
                            <w:t>)</w:t>
                          </w:r>
                        </w:p>
                        <w:p w14:paraId="23529889" w14:textId="77777777" w:rsidR="0006082B" w:rsidRPr="006A67E3" w:rsidRDefault="0006082B" w:rsidP="0006082B">
                          <w:pPr>
                            <w:spacing w:before="0"/>
                            <w:jc w:val="center"/>
                            <w:rPr>
                              <w:rFonts w:cs="Calibri Light"/>
                              <w:color w:val="FFFFFF"/>
                              <w:kern w:val="24"/>
                              <w:sz w:val="19"/>
                              <w:szCs w:val="19"/>
                            </w:rPr>
                          </w:pPr>
                          <w:r>
                            <w:rPr>
                              <w:rFonts w:eastAsia="Calibri"/>
                              <w:color w:val="FFFFFF"/>
                              <w:kern w:val="24"/>
                              <w:sz w:val="19"/>
                              <w:szCs w:val="19"/>
                            </w:rPr>
                            <w:t>Implemented on 31 May 2024</w:t>
                          </w:r>
                        </w:p>
                      </w:txbxContent>
                    </v:textbox>
                  </v:shape>
                  <v:shape id="TextBox 16" o:spid="_x0000_s1040" type="#_x0000_t202" style="position:absolute;left:26050;top:28920;width:20791;height:5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" fillcolor="#9dc3e6" stroked="f">
                    <v:textbox>
                      <w:txbxContent>
                        <w:p w14:paraId="32B27B57" w14:textId="77777777" w:rsidR="0006082B" w:rsidRPr="007F216C" w:rsidRDefault="0006082B" w:rsidP="0006082B">
                          <w:pPr>
                            <w:jc w:val="center"/>
                            <w:rPr>
                              <w:rFonts w:cs="Calibri Light"/>
                              <w:color w:val="FFFFFF"/>
                              <w:kern w:val="24"/>
                              <w:sz w:val="19"/>
                              <w:szCs w:val="19"/>
                            </w:rPr>
                          </w:pPr>
                          <w:r w:rsidRPr="007F216C">
                            <w:rPr>
                              <w:rFonts w:cs="Calibri Light"/>
                              <w:color w:val="FFFFFF"/>
                              <w:kern w:val="24"/>
                              <w:sz w:val="19"/>
                              <w:szCs w:val="19"/>
                            </w:rPr>
                            <w:t>Examination of the Regulation of Consulting, Accounting</w:t>
                          </w:r>
                          <w:r>
                            <w:rPr>
                              <w:rFonts w:cs="Calibri Light"/>
                              <w:color w:val="FFFFFF"/>
                              <w:kern w:val="24"/>
                              <w:sz w:val="19"/>
                              <w:szCs w:val="19"/>
                            </w:rPr>
                            <w:t>,</w:t>
                          </w:r>
                          <w:r w:rsidRPr="007F216C">
                            <w:rPr>
                              <w:rFonts w:cs="Calibri Light"/>
                              <w:color w:val="FFFFFF"/>
                              <w:kern w:val="24"/>
                              <w:sz w:val="19"/>
                              <w:szCs w:val="19"/>
                            </w:rPr>
                            <w:t xml:space="preserve"> and Audit Firms </w:t>
                          </w:r>
                        </w:p>
                      </w:txbxContent>
                    </v:textbox>
                  </v:shape>
                </v:group>
                <v:rect id="Rectangle 109" o:spid="_x0000_s1041" style="position:absolute;left:10858;top:4667;width:14399;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" fillcolor="#455875 [2406]" stroked="f" strokeweight="1pt">
                  <v:textbox>
                    <w:txbxContent>
                      <w:p w14:paraId="04327B98" w14:textId="77777777" w:rsidR="0006082B" w:rsidRPr="007F216C" w:rsidRDefault="0006082B" w:rsidP="0006082B">
                        <w:pPr>
                          <w:spacing w:before="0"/>
                          <w:jc w:val="center"/>
                          <w:rPr>
                            <w:rFonts w:cs="Calibri Light"/>
                            <w:b/>
                            <w:bCs/>
                            <w:color w:val="FFFFFF" w:themeColor="light1"/>
                            <w:kern w:val="24"/>
                            <w:sz w:val="20"/>
                          </w:rPr>
                        </w:pPr>
                        <w:r w:rsidRPr="007F216C">
                          <w:rPr>
                            <w:rFonts w:cs="Calibri Light"/>
                            <w:b/>
                            <w:bCs/>
                            <w:color w:val="FFFFFF" w:themeColor="light1"/>
                            <w:kern w:val="24"/>
                            <w:sz w:val="20"/>
                          </w:rPr>
                          <w:t>Strengthen the integrity of the tax system</w:t>
                        </w:r>
                      </w:p>
                    </w:txbxContent>
                  </v:textbox>
                </v:rect>
                <v:rect id="Rectangle 110" o:spid="_x0000_s1042" style="position:absolute;left:27051;top:4667;width:14399;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" fillcolor="#f4b183" stroked="f" strokeweight="1pt">
                  <v:textbox>
                    <w:txbxContent>
                      <w:p w14:paraId="1FBC3888" w14:textId="77777777" w:rsidR="0006082B" w:rsidRPr="00DE600D" w:rsidRDefault="0006082B" w:rsidP="0006082B">
                        <w:pPr>
                          <w:spacing w:before="0"/>
                          <w:jc w:val="center"/>
                          <w:rPr>
                            <w:rFonts w:cs="Calibri Light"/>
                            <w:b/>
                            <w:color w:val="FFFFFF" w:themeColor="light1"/>
                            <w:kern w:val="24"/>
                            <w:sz w:val="20"/>
                          </w:rPr>
                        </w:pPr>
                        <w:r w:rsidRPr="00DE600D">
                          <w:rPr>
                            <w:rFonts w:cs="Calibri Light"/>
                            <w:b/>
                            <w:color w:val="FFFFFF" w:themeColor="light1"/>
                            <w:kern w:val="24"/>
                            <w:sz w:val="20"/>
                          </w:rPr>
                          <w:t>Increase powers of regulators</w:t>
                        </w:r>
                      </w:p>
                    </w:txbxContent>
                  </v:textbox>
                </v:rect>
                <v:shape id="TextBox 19" o:spid="_x0000_s1043" type="#_x0000_t202" style="position:absolute;width:57338;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" fillcolor="#bdc8d8 [1302]" stroked="f">
                  <v:textbox>
                    <w:txbxContent>
                      <w:p w14:paraId="12D189BC" w14:textId="77777777" w:rsidR="0006082B" w:rsidRPr="00325CA5" w:rsidRDefault="0006082B" w:rsidP="0006082B">
                        <w:pPr>
                          <w:spacing w:before="0"/>
                          <w:jc w:val="center"/>
                          <w:rPr>
                            <w:rFonts w:cs="Calibri Light"/>
                            <w:color w:val="000000" w:themeColor="text1"/>
                            <w:kern w:val="24"/>
                            <w:sz w:val="28"/>
                            <w:szCs w:val="28"/>
                          </w:rPr>
                        </w:pPr>
                        <w:r w:rsidRPr="00325CA5">
                          <w:rPr>
                            <w:rFonts w:cs="Calibri Light"/>
                            <w:color w:val="000000" w:themeColor="text1"/>
                            <w:kern w:val="24"/>
                            <w:sz w:val="28"/>
                            <w:szCs w:val="28"/>
                          </w:rPr>
                          <w:t>Government’s response to PwC tax leaks reform package commitments</w:t>
                        </w:r>
                      </w:p>
                    </w:txbxContent>
                  </v:textbox>
                </v:shape>
                <v:rect id="Rectangle 111" o:spid="_x0000_s1044" style="position:absolute;left:42957;top:4572;width:14400;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" fillcolor="#9dc3e6" stroked="f" strokeweight="1pt">
                  <v:textbox>
                    <w:txbxContent>
                      <w:p w14:paraId="0B9D99FD" w14:textId="77777777" w:rsidR="0006082B" w:rsidRPr="007F216C" w:rsidRDefault="0006082B" w:rsidP="0006082B">
                        <w:pPr>
                          <w:spacing w:before="0"/>
                          <w:jc w:val="center"/>
                          <w:rPr>
                            <w:rFonts w:cs="Calibri Light"/>
                            <w:b/>
                            <w:bCs/>
                            <w:color w:val="FFFFFF" w:themeColor="light1"/>
                            <w:kern w:val="24"/>
                            <w:sz w:val="20"/>
                          </w:rPr>
                        </w:pPr>
                        <w:r w:rsidRPr="007F216C">
                          <w:rPr>
                            <w:rFonts w:cs="Calibri Light"/>
                            <w:b/>
                            <w:bCs/>
                            <w:color w:val="FFFFFF" w:themeColor="light1"/>
                            <w:kern w:val="24"/>
                            <w:sz w:val="20"/>
                          </w:rPr>
                          <w:t>Strengthen</w:t>
                        </w:r>
                        <w:r>
                          <w:rPr>
                            <w:rFonts w:cs="Calibri Light"/>
                            <w:b/>
                            <w:bCs/>
                            <w:color w:val="FFFFFF" w:themeColor="light1"/>
                            <w:kern w:val="24"/>
                            <w:sz w:val="20"/>
                          </w:rPr>
                          <w:t xml:space="preserve"> </w:t>
                        </w:r>
                        <w:r w:rsidRPr="007F216C">
                          <w:rPr>
                            <w:rFonts w:cs="Calibri Light"/>
                            <w:b/>
                            <w:bCs/>
                            <w:color w:val="FFFFFF" w:themeColor="light1"/>
                            <w:kern w:val="24"/>
                            <w:sz w:val="20"/>
                          </w:rPr>
                          <w:t>regulatory frameworks</w:t>
                        </w:r>
                      </w:p>
                    </w:txbxContent>
                  </v:textbox>
                </v:rect>
                <v:line id="Straight Connector 113" o:spid="_x0000_s1045" style="position:absolute;visibility:visible;mso-wrap-style:square" from="476,10763" to="57997,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" strokecolor="windowText">
                  <v:stroke dashstyle="dash"/>
                  <o:lock v:ext="edit" shapetype="f"/>
                </v:line>
                <v:line id="Straight Connector 114" o:spid="_x0000_s1046" style="position:absolute;visibility:visible;mso-wrap-style:square" from="18798,10878" to="18798,5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" strokecolor="windowText">
                  <v:stroke dashstyle="dash"/>
                </v:line>
                <v:shape id="TextBox 7" o:spid="_x0000_s1047" type="#_x0000_t202" style="position:absolute;left:470;top:48231;width:16200;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" fillcolor="#f4b183" stroked="f">
                  <v:textbox>
                    <w:txbxContent>
                      <w:p w14:paraId="3829243A" w14:textId="77777777" w:rsidR="0006082B" w:rsidRDefault="0006082B" w:rsidP="0006082B">
                        <w:pPr>
                          <w:spacing w:before="0"/>
                          <w:jc w:val="center"/>
                          <w:rPr>
                            <w:rFonts w:ascii="Calibri" w:hAnsi="Calibri"/>
                            <w:color w:val="FFFFFF"/>
                            <w:kern w:val="24"/>
                            <w:sz w:val="19"/>
                            <w:szCs w:val="19"/>
                          </w:rPr>
                        </w:pPr>
                        <w:r>
                          <w:rPr>
                            <w:rFonts w:ascii="Calibri" w:hAnsi="Calibri"/>
                            <w:color w:val="FFFFFF"/>
                            <w:kern w:val="24"/>
                            <w:sz w:val="19"/>
                            <w:szCs w:val="19"/>
                          </w:rPr>
                          <w:t>Enhance the Code of Conduct for Tax Practitioners</w:t>
                        </w:r>
                      </w:p>
                      <w:p w14:paraId="1D5F8A15" w14:textId="77777777" w:rsidR="0006082B" w:rsidRDefault="0006082B" w:rsidP="0006082B">
                        <w:pPr>
                          <w:spacing w:before="0"/>
                          <w:jc w:val="center"/>
                          <w:rPr>
                            <w:rFonts w:ascii="Calibri" w:hAnsi="Calibri"/>
                            <w:color w:val="FFFFFF"/>
                            <w:kern w:val="24"/>
                            <w:sz w:val="19"/>
                            <w:szCs w:val="19"/>
                          </w:rPr>
                        </w:pPr>
                        <w:r>
                          <w:rPr>
                            <w:rFonts w:ascii="Calibri" w:hAnsi="Calibri"/>
                            <w:color w:val="FFFFFF"/>
                            <w:kern w:val="24"/>
                            <w:sz w:val="19"/>
                            <w:szCs w:val="19"/>
                          </w:rPr>
                          <w:t>Implemented on 2 July 2024</w:t>
                        </w:r>
                      </w:p>
                      <w:p w14:paraId="75410644" w14:textId="77777777" w:rsidR="0006082B" w:rsidRDefault="0006082B" w:rsidP="0006082B">
                        <w:pPr>
                          <w:jc w:val="center"/>
                          <w:rPr>
                            <w:rFonts w:ascii="Calibri" w:hAnsi="Calibri"/>
                            <w:color w:val="FFFFFF"/>
                            <w:kern w:val="24"/>
                            <w:sz w:val="19"/>
                            <w:szCs w:val="19"/>
                          </w:rPr>
                        </w:pPr>
                        <w:r>
                          <w:rPr>
                            <w:rFonts w:ascii="Calibri" w:hAnsi="Calibri"/>
                            <w:color w:val="FFFFFF"/>
                            <w:kern w:val="24"/>
                            <w:sz w:val="19"/>
                            <w:szCs w:val="19"/>
                          </w:rPr>
                          <w:t> </w:t>
                        </w:r>
                      </w:p>
                    </w:txbxContent>
                  </v:textbox>
                </v:shape>
                <v:line id="Straight Connector 115" o:spid="_x0000_s1048" style="position:absolute;visibility:visible;mso-wrap-style:square" from="38714,11036" to="38714,5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" strokecolor="windowText">
                  <v:stroke dashstyle="dash"/>
                </v:line>
                <v:shape id="Text Box 1" o:spid="_x0000_s1049" type="#_x0000_t202" style="position:absolute;left:41065;top:19921;width:16200;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" fillcolor="#44546a" stroked="f">
                  <v:textbox>
                    <w:txbxContent>
                      <w:p w14:paraId="5A9A5936" w14:textId="77777777" w:rsidR="0006082B" w:rsidRPr="007F216C" w:rsidRDefault="0006082B" w:rsidP="0006082B">
                        <w:pPr>
                          <w:spacing w:before="0"/>
                          <w:jc w:val="center"/>
                          <w:rPr>
                            <w:rFonts w:cs="Calibri Light"/>
                            <w:color w:val="FFFFFF"/>
                            <w:kern w:val="24"/>
                            <w:sz w:val="19"/>
                            <w:szCs w:val="19"/>
                          </w:rPr>
                        </w:pPr>
                        <w:r w:rsidRPr="007F216C">
                          <w:rPr>
                            <w:rFonts w:cs="Calibri Light"/>
                            <w:color w:val="FFFFFF"/>
                            <w:kern w:val="24"/>
                            <w:sz w:val="19"/>
                            <w:szCs w:val="19"/>
                          </w:rPr>
                          <w:t>Legal Professional Privilege Joint Review with Attorney-General’s Department</w:t>
                        </w:r>
                      </w:p>
                    </w:txbxContent>
                  </v:textbox>
                </v:shape>
              </v:group>
            </w:pict>
          </mc:Fallback>
        </mc:AlternateContent>
      </w:r>
      <w:r w:rsidR="00F81D94" w:rsidRPr="7BF33E1D">
        <w:rPr>
          <w:b/>
        </w:rPr>
        <w:t xml:space="preserve">Figure 1: Work being undertaken by Treasury to strengthen the </w:t>
      </w:r>
      <w:r w:rsidR="00EC578A" w:rsidRPr="7BF33E1D">
        <w:rPr>
          <w:b/>
        </w:rPr>
        <w:t xml:space="preserve">regulatory </w:t>
      </w:r>
      <w:r w:rsidR="00EC578A">
        <w:rPr>
          <w:b/>
        </w:rPr>
        <w:t>system</w:t>
      </w:r>
    </w:p>
    <w:p w14:paraId="59B71E6B" w14:textId="1FD48B92" w:rsidR="00F81D94" w:rsidRPr="00547B32" w:rsidRDefault="00F81D94" w:rsidP="00F81D94">
      <w:pPr>
        <w:rPr>
          <w:i/>
          <w:highlight w:val="green"/>
        </w:rPr>
      </w:pPr>
    </w:p>
    <w:p w14:paraId="6116C70F" w14:textId="5F4B129E" w:rsidR="00F81D94" w:rsidRPr="00547B32" w:rsidRDefault="00F81D94" w:rsidP="00F81D94">
      <w:pPr>
        <w:rPr>
          <w:i/>
          <w:highlight w:val="green"/>
        </w:rPr>
      </w:pPr>
    </w:p>
    <w:p w14:paraId="41DF82A2" w14:textId="24A3D992" w:rsidR="00F81D94" w:rsidRPr="00547B32" w:rsidRDefault="0006082B" w:rsidP="00F81D94">
      <w:pPr>
        <w:rPr>
          <w:highlight w:val="green"/>
        </w:rPr>
      </w:pPr>
      <w:r>
        <w:rPr>
          <w:noProof/>
        </w:rPr>
        <mc:AlternateContent>
          <mc:Choice Requires="wps">
            <w:drawing>
              <wp:anchor distT="0" distB="0" distL="114300" distR="114300" simplePos="0" relativeHeight="251660800" behindDoc="0" locked="0" layoutInCell="1" allowOverlap="1" wp14:anchorId="4ED69620" wp14:editId="02B2725D">
                <wp:simplePos x="0" y="0"/>
                <wp:positionH relativeFrom="margin">
                  <wp:posOffset>0</wp:posOffset>
                </wp:positionH>
                <wp:positionV relativeFrom="paragraph">
                  <wp:posOffset>122555</wp:posOffset>
                </wp:positionV>
                <wp:extent cx="952500" cy="659765"/>
                <wp:effectExtent l="0" t="0" r="0" b="6985"/>
                <wp:wrapNone/>
                <wp:docPr id="141" name="Rectangle 141" descr="P116TB5#y1"/>
                <wp:cNvGraphicFramePr/>
                <a:graphic xmlns:a="http://schemas.openxmlformats.org/drawingml/2006/main">
                  <a:graphicData uri="http://schemas.microsoft.com/office/word/2010/wordprocessingShape">
                    <wps:wsp>
                      <wps:cNvSpPr/>
                      <wps:spPr>
                        <a:xfrm>
                          <a:off x="0" y="0"/>
                          <a:ext cx="952500" cy="659765"/>
                        </a:xfrm>
                        <a:prstGeom prst="rect">
                          <a:avLst/>
                        </a:prstGeom>
                        <a:solidFill>
                          <a:srgbClr val="EEEEEE">
                            <a:lumMod val="90000"/>
                          </a:srgbClr>
                        </a:solidFill>
                        <a:ln w="12700" cap="flat" cmpd="sng" algn="ctr">
                          <a:noFill/>
                          <a:prstDash val="solid"/>
                          <a:miter lim="800000"/>
                        </a:ln>
                        <a:effectLst/>
                      </wps:spPr>
                      <wps:txbx>
                        <w:txbxContent>
                          <w:p w14:paraId="700BF395" w14:textId="77777777" w:rsidR="0006082B" w:rsidRPr="007B0FD9" w:rsidRDefault="0006082B" w:rsidP="0006082B">
                            <w:pPr>
                              <w:spacing w:before="0"/>
                              <w:jc w:val="center"/>
                              <w:rPr>
                                <w:rFonts w:cs="Calibri Light"/>
                                <w:b/>
                                <w:bCs/>
                                <w:kern w:val="24"/>
                                <w:sz w:val="20"/>
                              </w:rPr>
                            </w:pPr>
                            <w:r w:rsidRPr="007B0FD9">
                              <w:rPr>
                                <w:rFonts w:cs="Calibri Light"/>
                                <w:b/>
                                <w:bCs/>
                                <w:kern w:val="24"/>
                                <w:sz w:val="20"/>
                              </w:rPr>
                              <w:t>K</w:t>
                            </w:r>
                            <w:r>
                              <w:rPr>
                                <w:rFonts w:cs="Calibri Light"/>
                                <w:b/>
                                <w:bCs/>
                                <w:kern w:val="24"/>
                                <w:sz w:val="20"/>
                              </w:rPr>
                              <w:t>ey</w:t>
                            </w:r>
                            <w:r w:rsidRPr="007B0FD9">
                              <w:rPr>
                                <w:rFonts w:cs="Calibri Light"/>
                                <w:b/>
                                <w:bCs/>
                                <w:kern w:val="24"/>
                                <w:sz w:val="2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ED69620" id="Rectangle 141" o:spid="_x0000_s1050" alt="P116TB5#y1" style="position:absolute;margin-left:0;margin-top:9.65pt;width:75pt;height:51.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" fillcolor="#d6d6d6" stroked="f" strokeweight="1pt">
                <v:textbox>
                  <w:txbxContent>
                    <w:p w14:paraId="700BF395" w14:textId="77777777" w:rsidR="0006082B" w:rsidRPr="007B0FD9" w:rsidRDefault="0006082B" w:rsidP="0006082B">
                      <w:pPr>
                        <w:spacing w:before="0"/>
                        <w:jc w:val="center"/>
                        <w:rPr>
                          <w:rFonts w:cs="Calibri Light"/>
                          <w:b/>
                          <w:bCs/>
                          <w:kern w:val="24"/>
                          <w:sz w:val="20"/>
                        </w:rPr>
                      </w:pPr>
                      <w:r w:rsidRPr="007B0FD9">
                        <w:rPr>
                          <w:rFonts w:cs="Calibri Light"/>
                          <w:b/>
                          <w:bCs/>
                          <w:kern w:val="24"/>
                          <w:sz w:val="20"/>
                        </w:rPr>
                        <w:t>K</w:t>
                      </w:r>
                      <w:r>
                        <w:rPr>
                          <w:rFonts w:cs="Calibri Light"/>
                          <w:b/>
                          <w:bCs/>
                          <w:kern w:val="24"/>
                          <w:sz w:val="20"/>
                        </w:rPr>
                        <w:t>ey</w:t>
                      </w:r>
                      <w:r w:rsidRPr="007B0FD9">
                        <w:rPr>
                          <w:rFonts w:cs="Calibri Light"/>
                          <w:b/>
                          <w:bCs/>
                          <w:kern w:val="24"/>
                          <w:sz w:val="20"/>
                        </w:rPr>
                        <w:t>:</w:t>
                      </w:r>
                    </w:p>
                  </w:txbxContent>
                </v:textbox>
                <w10:wrap anchorx="margin"/>
              </v:rect>
            </w:pict>
          </mc:Fallback>
        </mc:AlternateContent>
      </w:r>
    </w:p>
    <w:p w14:paraId="36A3682E" w14:textId="01E0B59C" w:rsidR="00F81D94" w:rsidRPr="00547B32" w:rsidRDefault="00F81D94" w:rsidP="00F81D94">
      <w:pPr>
        <w:rPr>
          <w:highlight w:val="green"/>
        </w:rPr>
      </w:pPr>
    </w:p>
    <w:p w14:paraId="35E072B2" w14:textId="5E13D0BF" w:rsidR="00F81D94" w:rsidRPr="00547B32" w:rsidRDefault="00F81D94" w:rsidP="00F81D94">
      <w:pPr>
        <w:rPr>
          <w:highlight w:val="green"/>
        </w:rPr>
      </w:pPr>
    </w:p>
    <w:p w14:paraId="7E9CE32A" w14:textId="2999FD99" w:rsidR="00F81D94" w:rsidRPr="00547B32" w:rsidRDefault="00F81D94" w:rsidP="00F81D94">
      <w:pPr>
        <w:rPr>
          <w:highlight w:val="green"/>
        </w:rPr>
      </w:pPr>
    </w:p>
    <w:p w14:paraId="63C3AD8E" w14:textId="4BCCAFAB" w:rsidR="00F81D94" w:rsidRPr="00547B32" w:rsidRDefault="00F81D94" w:rsidP="00F81D94">
      <w:pPr>
        <w:rPr>
          <w:highlight w:val="green"/>
        </w:rPr>
      </w:pPr>
    </w:p>
    <w:p w14:paraId="64E5FE9E" w14:textId="72C835FC" w:rsidR="00F81D94" w:rsidRPr="00547B32" w:rsidRDefault="00F81D94" w:rsidP="00F81D94">
      <w:pPr>
        <w:rPr>
          <w:highlight w:val="green"/>
        </w:rPr>
      </w:pPr>
    </w:p>
    <w:p w14:paraId="6665F206" w14:textId="23EBE663" w:rsidR="00F81D94" w:rsidRPr="00547B32" w:rsidRDefault="00F81D94" w:rsidP="00F81D94">
      <w:pPr>
        <w:rPr>
          <w:highlight w:val="green"/>
        </w:rPr>
      </w:pPr>
    </w:p>
    <w:p w14:paraId="7002CF55" w14:textId="1146FD48" w:rsidR="00F81D94" w:rsidRPr="00547B32" w:rsidRDefault="00F81D94" w:rsidP="00F81D94">
      <w:pPr>
        <w:rPr>
          <w:highlight w:val="green"/>
        </w:rPr>
      </w:pPr>
    </w:p>
    <w:p w14:paraId="36D8D316" w14:textId="4AC1635C" w:rsidR="00F81D94" w:rsidRPr="00547B32" w:rsidRDefault="00F81D94" w:rsidP="00F81D94">
      <w:pPr>
        <w:rPr>
          <w:highlight w:val="green"/>
        </w:rPr>
      </w:pPr>
    </w:p>
    <w:p w14:paraId="3726B95A" w14:textId="760C6D4E" w:rsidR="00F81D94" w:rsidRPr="00547B32" w:rsidRDefault="00F81D94" w:rsidP="00F81D94">
      <w:pPr>
        <w:rPr>
          <w:highlight w:val="green"/>
        </w:rPr>
      </w:pPr>
    </w:p>
    <w:p w14:paraId="63A17AAC" w14:textId="6092862C" w:rsidR="00F81D94" w:rsidRPr="00547B32" w:rsidRDefault="00F81D94" w:rsidP="00F81D94">
      <w:pPr>
        <w:rPr>
          <w:highlight w:val="green"/>
        </w:rPr>
      </w:pPr>
    </w:p>
    <w:p w14:paraId="6F9AD315" w14:textId="4C6378E5" w:rsidR="001F3592" w:rsidRPr="002C0C8E" w:rsidRDefault="001F3592" w:rsidP="001F3592">
      <w:pPr>
        <w:jc w:val="center"/>
        <w:rPr>
          <w:color w:val="FFFFFF" w:themeColor="background1"/>
          <w:sz w:val="20"/>
        </w:rPr>
      </w:pPr>
      <w:r w:rsidRPr="002C0C8E">
        <w:rPr>
          <w:color w:val="FFFFFF" w:themeColor="background1"/>
          <w:sz w:val="20"/>
        </w:rPr>
        <w:t>Enhanc</w:t>
      </w:r>
      <w:r>
        <w:rPr>
          <w:color w:val="FFFFFF" w:themeColor="background1"/>
          <w:sz w:val="20"/>
        </w:rPr>
        <w:t>ing</w:t>
      </w:r>
      <w:r w:rsidRPr="002C0C8E">
        <w:rPr>
          <w:color w:val="FFFFFF" w:themeColor="background1"/>
          <w:sz w:val="20"/>
        </w:rPr>
        <w:t xml:space="preserve"> the TPB’s </w:t>
      </w:r>
      <w:r>
        <w:rPr>
          <w:color w:val="FFFFFF" w:themeColor="background1"/>
          <w:sz w:val="20"/>
        </w:rPr>
        <w:t xml:space="preserve">Code of Conduct </w:t>
      </w:r>
    </w:p>
    <w:p w14:paraId="44EC158A" w14:textId="737F8A32" w:rsidR="00F81D94" w:rsidRPr="00547B32" w:rsidRDefault="00F81D94" w:rsidP="00F81D94">
      <w:pPr>
        <w:rPr>
          <w:highlight w:val="green"/>
        </w:rPr>
      </w:pPr>
    </w:p>
    <w:p w14:paraId="30032F0B" w14:textId="172670CE" w:rsidR="00F81D94" w:rsidRPr="00547B32" w:rsidRDefault="00D112D9" w:rsidP="00F81D94">
      <w:pPr>
        <w:rPr>
          <w:highlight w:val="green"/>
        </w:rPr>
      </w:pPr>
      <w:r>
        <w:rPr>
          <w:noProof/>
        </w:rPr>
        <mc:AlternateContent>
          <mc:Choice Requires="wps">
            <w:drawing>
              <wp:anchor distT="0" distB="0" distL="114300" distR="114300" simplePos="0" relativeHeight="251661824" behindDoc="1" locked="0" layoutInCell="1" allowOverlap="1" wp14:anchorId="16753DFF" wp14:editId="08E10969">
                <wp:simplePos x="0" y="0"/>
                <wp:positionH relativeFrom="margin">
                  <wp:posOffset>4110990</wp:posOffset>
                </wp:positionH>
                <wp:positionV relativeFrom="paragraph">
                  <wp:posOffset>165735</wp:posOffset>
                </wp:positionV>
                <wp:extent cx="1619915" cy="533400"/>
                <wp:effectExtent l="0" t="0" r="0" b="0"/>
                <wp:wrapNone/>
                <wp:docPr id="2" name="Text Box 2" descr="P129TB3#y1"/>
                <wp:cNvGraphicFramePr/>
                <a:graphic xmlns:a="http://schemas.openxmlformats.org/drawingml/2006/main">
                  <a:graphicData uri="http://schemas.microsoft.com/office/word/2010/wordprocessingShape">
                    <wps:wsp>
                      <wps:cNvSpPr txBox="1"/>
                      <wps:spPr>
                        <a:xfrm>
                          <a:off x="0" y="0"/>
                          <a:ext cx="1619915" cy="533400"/>
                        </a:xfrm>
                        <a:prstGeom prst="rect">
                          <a:avLst/>
                        </a:prstGeom>
                        <a:solidFill>
                          <a:srgbClr val="ED7D31">
                            <a:lumMod val="60000"/>
                            <a:lumOff val="40000"/>
                          </a:srgbClr>
                        </a:solidFill>
                      </wps:spPr>
                      <wps:txbx>
                        <w:txbxContent>
                          <w:p w14:paraId="5A47286E" w14:textId="77777777" w:rsidR="00380FCC" w:rsidRPr="007F216C" w:rsidRDefault="00380FCC" w:rsidP="00380FCC">
                            <w:pPr>
                              <w:jc w:val="center"/>
                              <w:rPr>
                                <w:rFonts w:cs="Calibri Light"/>
                                <w:color w:val="FFFFFF"/>
                                <w:kern w:val="24"/>
                                <w:sz w:val="19"/>
                                <w:szCs w:val="19"/>
                              </w:rPr>
                            </w:pPr>
                            <w:r w:rsidRPr="007F216C">
                              <w:rPr>
                                <w:rFonts w:cs="Calibri Light"/>
                                <w:color w:val="FFFFFF"/>
                                <w:kern w:val="24"/>
                                <w:sz w:val="19"/>
                                <w:szCs w:val="19"/>
                              </w:rPr>
                              <w:t>Tax Promoter Penalty Laws Review</w:t>
                            </w:r>
                          </w:p>
                        </w:txbxContent>
                      </wps:txbx>
                      <wps:bodyPr wrap="square" rtlCol="0">
                        <a:noAutofit/>
                      </wps:bodyPr>
                    </wps:wsp>
                  </a:graphicData>
                </a:graphic>
                <wp14:sizeRelV relativeFrom="margin">
                  <wp14:pctHeight>0</wp14:pctHeight>
                </wp14:sizeRelV>
              </wp:anchor>
            </w:drawing>
          </mc:Choice>
          <mc:Fallback>
            <w:pict>
              <v:shape w14:anchorId="16753DFF" id="Text Box 2" o:spid="_x0000_s1051" type="#_x0000_t202" alt="P129TB3#y1" style="position:absolute;margin-left:323.7pt;margin-top:13.05pt;width:127.55pt;height:42pt;z-index:-251654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" fillcolor="#f4b183" stroked="f">
                <v:textbox>
                  <w:txbxContent>
                    <w:p w14:paraId="5A47286E" w14:textId="77777777" w:rsidR="00380FCC" w:rsidRPr="007F216C" w:rsidRDefault="00380FCC" w:rsidP="00380FCC">
                      <w:pPr>
                        <w:jc w:val="center"/>
                        <w:rPr>
                          <w:rFonts w:cs="Calibri Light"/>
                          <w:color w:val="FFFFFF"/>
                          <w:kern w:val="24"/>
                          <w:sz w:val="19"/>
                          <w:szCs w:val="19"/>
                        </w:rPr>
                      </w:pPr>
                      <w:r w:rsidRPr="007F216C">
                        <w:rPr>
                          <w:rFonts w:cs="Calibri Light"/>
                          <w:color w:val="FFFFFF"/>
                          <w:kern w:val="24"/>
                          <w:sz w:val="19"/>
                          <w:szCs w:val="19"/>
                        </w:rPr>
                        <w:t>Tax Promoter Penalty Laws Review</w:t>
                      </w:r>
                    </w:p>
                  </w:txbxContent>
                </v:textbox>
                <w10:wrap anchorx="margin"/>
              </v:shape>
            </w:pict>
          </mc:Fallback>
        </mc:AlternateContent>
      </w:r>
    </w:p>
    <w:p w14:paraId="46A47867" w14:textId="17DD12C9" w:rsidR="00A9167E" w:rsidRDefault="00F81D94" w:rsidP="00A9167E">
      <w:r w:rsidRPr="00547B32">
        <w:rPr>
          <w:highlight w:val="green"/>
        </w:rPr>
        <w:br w:type="page"/>
      </w:r>
      <w:bookmarkStart w:id="8" w:name="_Toc306887372"/>
      <w:bookmarkStart w:id="9" w:name="_Toc432064636"/>
    </w:p>
    <w:p w14:paraId="2BE4AF70" w14:textId="4D7B2CA2" w:rsidR="00A9167E" w:rsidRDefault="00A9167E" w:rsidP="00A9167E">
      <w:pPr>
        <w:pStyle w:val="Heading3"/>
      </w:pPr>
      <w:bookmarkStart w:id="10" w:name="_Toc165541566"/>
      <w:r>
        <w:lastRenderedPageBreak/>
        <w:t>Objective of this consultation</w:t>
      </w:r>
      <w:bookmarkEnd w:id="10"/>
      <w:r>
        <w:t xml:space="preserve"> </w:t>
      </w:r>
    </w:p>
    <w:p w14:paraId="3E70AEAB" w14:textId="34D34462" w:rsidR="00A9167E" w:rsidRPr="00A9167E" w:rsidRDefault="00A9167E" w:rsidP="00A9167E">
      <w:pPr>
        <w:rPr>
          <w:rFonts w:cs="Calibri Light"/>
          <w:szCs w:val="22"/>
        </w:rPr>
      </w:pPr>
      <w:r w:rsidRPr="00A9167E">
        <w:rPr>
          <w:rFonts w:cs="Calibri Light"/>
          <w:szCs w:val="22"/>
        </w:rPr>
        <w:t xml:space="preserve">This consultation paper seeks feedback and views on proposed reforms that will </w:t>
      </w:r>
      <w:r w:rsidR="00001071">
        <w:rPr>
          <w:rFonts w:cs="Calibri Light"/>
          <w:szCs w:val="22"/>
        </w:rPr>
        <w:t xml:space="preserve">ensure the registration </w:t>
      </w:r>
      <w:r w:rsidR="003C3858">
        <w:rPr>
          <w:rFonts w:cs="Calibri Light"/>
          <w:szCs w:val="22"/>
        </w:rPr>
        <w:t xml:space="preserve">requirements for tax practitioners </w:t>
      </w:r>
      <w:r w:rsidR="00752686">
        <w:rPr>
          <w:rFonts w:cs="Calibri Light"/>
          <w:szCs w:val="22"/>
        </w:rPr>
        <w:t>align</w:t>
      </w:r>
      <w:r w:rsidR="00C20478">
        <w:rPr>
          <w:rFonts w:cs="Calibri Light"/>
          <w:szCs w:val="22"/>
        </w:rPr>
        <w:t xml:space="preserve"> </w:t>
      </w:r>
      <w:r w:rsidR="003C3858">
        <w:rPr>
          <w:rFonts w:cs="Calibri Light"/>
          <w:szCs w:val="22"/>
        </w:rPr>
        <w:t>with</w:t>
      </w:r>
      <w:r w:rsidRPr="00A9167E">
        <w:rPr>
          <w:rFonts w:cs="Calibri Light"/>
          <w:szCs w:val="22"/>
        </w:rPr>
        <w:t xml:space="preserve"> a strengthened, modernised and fit</w:t>
      </w:r>
      <w:r w:rsidR="003B04CD">
        <w:rPr>
          <w:rFonts w:cs="Calibri Light"/>
          <w:szCs w:val="22"/>
        </w:rPr>
        <w:noBreakHyphen/>
      </w:r>
      <w:r w:rsidRPr="00A9167E">
        <w:rPr>
          <w:rFonts w:cs="Calibri Light"/>
          <w:szCs w:val="22"/>
        </w:rPr>
        <w:t>for</w:t>
      </w:r>
      <w:r w:rsidR="003B04CD">
        <w:rPr>
          <w:rFonts w:cs="Calibri Light"/>
          <w:szCs w:val="22"/>
        </w:rPr>
        <w:noBreakHyphen/>
      </w:r>
      <w:r w:rsidRPr="00A9167E">
        <w:rPr>
          <w:rFonts w:cs="Calibri Light"/>
          <w:szCs w:val="22"/>
        </w:rPr>
        <w:t xml:space="preserve">purpose framework. A robust </w:t>
      </w:r>
      <w:r w:rsidR="00FD721F">
        <w:rPr>
          <w:rFonts w:cs="Calibri Light"/>
          <w:szCs w:val="22"/>
        </w:rPr>
        <w:t xml:space="preserve">and fit-for-purpose </w:t>
      </w:r>
      <w:r w:rsidRPr="00A9167E">
        <w:rPr>
          <w:rFonts w:cs="Calibri Light"/>
          <w:szCs w:val="22"/>
        </w:rPr>
        <w:t xml:space="preserve">registration regime will reinforce long-term sustainability </w:t>
      </w:r>
      <w:r w:rsidR="004C21AC">
        <w:rPr>
          <w:rFonts w:cs="Calibri Light"/>
          <w:szCs w:val="22"/>
        </w:rPr>
        <w:t>of the profession</w:t>
      </w:r>
      <w:r w:rsidRPr="00A9167E">
        <w:rPr>
          <w:rFonts w:cs="Calibri Light"/>
          <w:szCs w:val="22"/>
        </w:rPr>
        <w:t xml:space="preserve"> and enhance community confidence in tax practitioners and the services they provide. </w:t>
      </w:r>
    </w:p>
    <w:p w14:paraId="03E99F8E" w14:textId="64076607" w:rsidR="00A9167E" w:rsidRPr="00A9167E" w:rsidRDefault="00A9167E" w:rsidP="00A9167E">
      <w:pPr>
        <w:rPr>
          <w:rFonts w:cs="Calibri Light"/>
          <w:szCs w:val="22"/>
        </w:rPr>
      </w:pPr>
      <w:r w:rsidRPr="00A9167E">
        <w:rPr>
          <w:rFonts w:cs="Calibri Light"/>
          <w:szCs w:val="22"/>
        </w:rPr>
        <w:t xml:space="preserve">The </w:t>
      </w:r>
      <w:r w:rsidR="00EB2A1D">
        <w:rPr>
          <w:rFonts w:cs="Calibri Light"/>
          <w:szCs w:val="22"/>
        </w:rPr>
        <w:t>primary</w:t>
      </w:r>
      <w:r w:rsidRPr="00A9167E">
        <w:rPr>
          <w:rFonts w:cs="Calibri Light"/>
          <w:szCs w:val="22"/>
        </w:rPr>
        <w:t xml:space="preserve"> </w:t>
      </w:r>
      <w:r w:rsidR="00CC76BF">
        <w:rPr>
          <w:rFonts w:cs="Calibri Light"/>
          <w:szCs w:val="22"/>
        </w:rPr>
        <w:t>objective</w:t>
      </w:r>
      <w:r w:rsidRPr="00A9167E">
        <w:rPr>
          <w:rFonts w:cs="Calibri Light"/>
          <w:szCs w:val="22"/>
        </w:rPr>
        <w:t xml:space="preserve"> is to</w:t>
      </w:r>
      <w:r w:rsidR="00EB5E44">
        <w:rPr>
          <w:rFonts w:cs="Calibri Light"/>
          <w:szCs w:val="22"/>
        </w:rPr>
        <w:t xml:space="preserve"> </w:t>
      </w:r>
      <w:r w:rsidR="003F7BA2">
        <w:rPr>
          <w:rFonts w:cs="Calibri Light"/>
          <w:szCs w:val="22"/>
        </w:rPr>
        <w:t>reform</w:t>
      </w:r>
      <w:r w:rsidR="00A45202">
        <w:rPr>
          <w:rFonts w:cs="Calibri Light"/>
          <w:szCs w:val="22"/>
        </w:rPr>
        <w:t xml:space="preserve"> the </w:t>
      </w:r>
      <w:r w:rsidR="008B13E5">
        <w:rPr>
          <w:rFonts w:cs="Calibri Light"/>
          <w:szCs w:val="22"/>
        </w:rPr>
        <w:t xml:space="preserve">registration </w:t>
      </w:r>
      <w:r w:rsidR="00766C60">
        <w:rPr>
          <w:rFonts w:cs="Calibri Light"/>
          <w:szCs w:val="22"/>
        </w:rPr>
        <w:t xml:space="preserve">framework </w:t>
      </w:r>
      <w:r w:rsidR="00BB02F0">
        <w:rPr>
          <w:rFonts w:cs="Calibri Light"/>
          <w:szCs w:val="22"/>
        </w:rPr>
        <w:t xml:space="preserve">to </w:t>
      </w:r>
      <w:r w:rsidR="00EC4E79">
        <w:rPr>
          <w:rFonts w:cs="Calibri Light"/>
          <w:szCs w:val="22"/>
        </w:rPr>
        <w:t>re</w:t>
      </w:r>
      <w:r w:rsidR="00BB02F0">
        <w:rPr>
          <w:rFonts w:cs="Calibri Light"/>
          <w:szCs w:val="22"/>
        </w:rPr>
        <w:t xml:space="preserve">align it </w:t>
      </w:r>
      <w:r w:rsidR="00F42B30">
        <w:rPr>
          <w:rFonts w:cs="Calibri Light"/>
          <w:szCs w:val="22"/>
        </w:rPr>
        <w:t>with</w:t>
      </w:r>
      <w:r w:rsidR="00A45202">
        <w:rPr>
          <w:rFonts w:cs="Calibri Light"/>
          <w:szCs w:val="22"/>
        </w:rPr>
        <w:t xml:space="preserve"> </w:t>
      </w:r>
      <w:r w:rsidR="00446495">
        <w:rPr>
          <w:rFonts w:cs="Calibri Light"/>
          <w:szCs w:val="22"/>
        </w:rPr>
        <w:t xml:space="preserve">the </w:t>
      </w:r>
      <w:r w:rsidR="00EF5400">
        <w:rPr>
          <w:rFonts w:cs="Calibri Light"/>
          <w:szCs w:val="22"/>
        </w:rPr>
        <w:t xml:space="preserve">contemporary </w:t>
      </w:r>
      <w:r w:rsidR="00E61BC1">
        <w:rPr>
          <w:rFonts w:cs="Calibri Light"/>
          <w:szCs w:val="22"/>
        </w:rPr>
        <w:t xml:space="preserve">tax practitioner </w:t>
      </w:r>
      <w:r w:rsidR="00D2368D">
        <w:rPr>
          <w:rFonts w:cs="Calibri Light"/>
          <w:szCs w:val="22"/>
        </w:rPr>
        <w:t xml:space="preserve">services </w:t>
      </w:r>
      <w:r w:rsidR="00E61BC1">
        <w:rPr>
          <w:rFonts w:cs="Calibri Light"/>
          <w:szCs w:val="22"/>
        </w:rPr>
        <w:t>landscape</w:t>
      </w:r>
      <w:r w:rsidR="00EC4E79">
        <w:rPr>
          <w:rFonts w:cs="Calibri Light"/>
          <w:szCs w:val="22"/>
        </w:rPr>
        <w:t xml:space="preserve">. </w:t>
      </w:r>
      <w:r w:rsidR="001A58B6">
        <w:rPr>
          <w:rFonts w:cs="Calibri Light"/>
          <w:szCs w:val="22"/>
        </w:rPr>
        <w:t xml:space="preserve">Additionally, </w:t>
      </w:r>
      <w:r w:rsidR="00CE6ED0">
        <w:rPr>
          <w:rFonts w:cs="Calibri Light"/>
          <w:szCs w:val="22"/>
        </w:rPr>
        <w:t>it aims</w:t>
      </w:r>
      <w:r w:rsidR="00E61BC1">
        <w:rPr>
          <w:rFonts w:cs="Calibri Light"/>
          <w:szCs w:val="22"/>
        </w:rPr>
        <w:t xml:space="preserve"> </w:t>
      </w:r>
      <w:r w:rsidR="002D54D3">
        <w:rPr>
          <w:rFonts w:cs="Calibri Light"/>
          <w:szCs w:val="22"/>
        </w:rPr>
        <w:t xml:space="preserve">to </w:t>
      </w:r>
      <w:r w:rsidRPr="00A9167E">
        <w:rPr>
          <w:rFonts w:cs="Calibri Light"/>
          <w:szCs w:val="22"/>
        </w:rPr>
        <w:t xml:space="preserve">equip the TPB with the flexibility to </w:t>
      </w:r>
      <w:r w:rsidR="004252AE">
        <w:rPr>
          <w:rFonts w:cs="Calibri Light"/>
          <w:szCs w:val="22"/>
        </w:rPr>
        <w:t xml:space="preserve">appropriately </w:t>
      </w:r>
      <w:r w:rsidRPr="00A9167E">
        <w:rPr>
          <w:rFonts w:cs="Calibri Light"/>
          <w:szCs w:val="22"/>
        </w:rPr>
        <w:t>respond to emerging industry trends</w:t>
      </w:r>
      <w:r w:rsidR="000D4986">
        <w:rPr>
          <w:rFonts w:cs="Calibri Light"/>
          <w:szCs w:val="22"/>
        </w:rPr>
        <w:t xml:space="preserve"> and bolster</w:t>
      </w:r>
      <w:r w:rsidRPr="00A9167E">
        <w:rPr>
          <w:rFonts w:cs="Calibri Light"/>
          <w:szCs w:val="22"/>
        </w:rPr>
        <w:t xml:space="preserve"> and modernise existing registration criteria. This will ensure that the community is able to access high-quality tax practitioner services as </w:t>
      </w:r>
      <w:bookmarkStart w:id="11" w:name="_Int_IorBl6qR"/>
      <w:r w:rsidRPr="00A9167E">
        <w:rPr>
          <w:rFonts w:cs="Calibri Light"/>
          <w:szCs w:val="22"/>
        </w:rPr>
        <w:t>desired and</w:t>
      </w:r>
      <w:bookmarkEnd w:id="11"/>
      <w:r w:rsidRPr="00A9167E">
        <w:rPr>
          <w:rFonts w:cs="Calibri Light"/>
          <w:szCs w:val="22"/>
        </w:rPr>
        <w:t xml:space="preserve"> be provided greater assurance that tax practitioners </w:t>
      </w:r>
      <w:r w:rsidR="008E2894">
        <w:rPr>
          <w:rFonts w:cs="Calibri Light"/>
          <w:szCs w:val="22"/>
        </w:rPr>
        <w:t xml:space="preserve">have the right attributes and qualifications to </w:t>
      </w:r>
      <w:r w:rsidRPr="00A9167E">
        <w:rPr>
          <w:rFonts w:cs="Calibri Light"/>
          <w:szCs w:val="22"/>
        </w:rPr>
        <w:t xml:space="preserve">deliver </w:t>
      </w:r>
      <w:r w:rsidR="00FE75A9">
        <w:rPr>
          <w:rFonts w:cs="Calibri Light"/>
          <w:szCs w:val="22"/>
        </w:rPr>
        <w:t xml:space="preserve">quality </w:t>
      </w:r>
      <w:r w:rsidRPr="00A9167E">
        <w:rPr>
          <w:rFonts w:cs="Calibri Light"/>
          <w:szCs w:val="22"/>
        </w:rPr>
        <w:t xml:space="preserve">services in an ethical manner. The proposed reforms will also remove inequitable barriers to registration, ensuring that appropriately qualified tax practitioners with diverse life experiences are able to register and provide their services for the benefit of the community. </w:t>
      </w:r>
    </w:p>
    <w:p w14:paraId="349ABE5D" w14:textId="3E1002F4" w:rsidR="00A9167E" w:rsidRPr="00A9167E" w:rsidRDefault="00A9167E" w:rsidP="00A9167E">
      <w:pPr>
        <w:spacing w:after="240"/>
        <w:rPr>
          <w:rFonts w:cs="Calibri Light"/>
          <w:szCs w:val="22"/>
        </w:rPr>
      </w:pPr>
      <w:r w:rsidRPr="00A9167E">
        <w:rPr>
          <w:rFonts w:cs="Calibri Light"/>
          <w:szCs w:val="22"/>
        </w:rPr>
        <w:t>This</w:t>
      </w:r>
      <w:r w:rsidRPr="00A9167E" w:rsidDel="007D1162">
        <w:rPr>
          <w:rFonts w:cs="Calibri Light"/>
          <w:szCs w:val="22"/>
        </w:rPr>
        <w:t xml:space="preserve"> </w:t>
      </w:r>
      <w:r w:rsidRPr="00A9167E">
        <w:rPr>
          <w:rFonts w:cs="Calibri Light"/>
          <w:szCs w:val="22"/>
        </w:rPr>
        <w:t xml:space="preserve">paper </w:t>
      </w:r>
      <w:r w:rsidR="00397E28">
        <w:rPr>
          <w:rFonts w:cs="Calibri Light"/>
          <w:szCs w:val="22"/>
        </w:rPr>
        <w:t>explores the following</w:t>
      </w:r>
      <w:r w:rsidR="00183EAC">
        <w:rPr>
          <w:rFonts w:cs="Calibri Light"/>
          <w:szCs w:val="22"/>
        </w:rPr>
        <w:t xml:space="preserve"> areas</w:t>
      </w:r>
      <w:r w:rsidR="00397E28">
        <w:rPr>
          <w:rFonts w:cs="Calibri Light"/>
          <w:szCs w:val="22"/>
        </w:rPr>
        <w:t xml:space="preserve"> of improvement for the registration pathways</w:t>
      </w:r>
      <w:r w:rsidRPr="00A9167E">
        <w:rPr>
          <w:rFonts w:cs="Calibri Light"/>
          <w:szCs w:val="22"/>
        </w:rPr>
        <w:t>:</w:t>
      </w:r>
    </w:p>
    <w:p w14:paraId="2F85BCF8" w14:textId="77777777" w:rsidR="00A9167E" w:rsidRPr="00A9167E" w:rsidRDefault="00A9167E" w:rsidP="007B2E9F">
      <w:pPr>
        <w:pStyle w:val="Bullet"/>
        <w:rPr>
          <w:rFonts w:cs="Calibri Light"/>
          <w:szCs w:val="22"/>
        </w:rPr>
      </w:pPr>
      <w:r w:rsidRPr="00A9167E">
        <w:rPr>
          <w:rFonts w:cs="Calibri Light"/>
          <w:szCs w:val="22"/>
        </w:rPr>
        <w:t xml:space="preserve">strengthening company and partnership registration eligibility requirements </w:t>
      </w:r>
    </w:p>
    <w:p w14:paraId="38AF3F00" w14:textId="258B113F" w:rsidR="00A9167E" w:rsidRPr="00A9167E" w:rsidRDefault="00A9167E" w:rsidP="007B2E9F">
      <w:pPr>
        <w:pStyle w:val="Bullet"/>
        <w:rPr>
          <w:rFonts w:cs="Calibri Light"/>
          <w:szCs w:val="22"/>
        </w:rPr>
      </w:pPr>
      <w:r w:rsidRPr="00A9167E">
        <w:rPr>
          <w:rFonts w:cs="Calibri Light"/>
          <w:szCs w:val="22"/>
        </w:rPr>
        <w:t>rev</w:t>
      </w:r>
      <w:r w:rsidR="009D36B2">
        <w:rPr>
          <w:rFonts w:cs="Calibri Light"/>
          <w:szCs w:val="22"/>
        </w:rPr>
        <w:t>iew</w:t>
      </w:r>
      <w:r w:rsidRPr="00A9167E">
        <w:rPr>
          <w:rFonts w:cs="Calibri Light"/>
          <w:szCs w:val="22"/>
        </w:rPr>
        <w:t>ing the professional association 'recognition’ and registration pathways</w:t>
      </w:r>
    </w:p>
    <w:p w14:paraId="3610B2BA" w14:textId="77777777" w:rsidR="00A9167E" w:rsidRPr="00A9167E" w:rsidRDefault="00A9167E" w:rsidP="007B2E9F">
      <w:pPr>
        <w:pStyle w:val="Bullet"/>
        <w:rPr>
          <w:rFonts w:cs="Calibri Light"/>
          <w:szCs w:val="22"/>
        </w:rPr>
      </w:pPr>
      <w:r w:rsidRPr="00A9167E">
        <w:rPr>
          <w:rFonts w:cs="Calibri Light"/>
          <w:szCs w:val="22"/>
        </w:rPr>
        <w:t>broadening the TPB’s ability to accept alternative forms of ‘relevant experience’.</w:t>
      </w:r>
    </w:p>
    <w:p w14:paraId="39A5473D" w14:textId="43E16F18" w:rsidR="00A9167E" w:rsidRPr="00A9167E" w:rsidRDefault="00A9167E" w:rsidP="00A9167E">
      <w:pPr>
        <w:spacing w:after="240"/>
        <w:rPr>
          <w:rFonts w:cs="Calibri Light"/>
          <w:szCs w:val="22"/>
        </w:rPr>
      </w:pPr>
      <w:r w:rsidRPr="00A9167E">
        <w:rPr>
          <w:rFonts w:cs="Calibri Light"/>
          <w:szCs w:val="22"/>
        </w:rPr>
        <w:t>Treasury also welcomes feedback on:</w:t>
      </w:r>
    </w:p>
    <w:p w14:paraId="2222E5EF" w14:textId="790D8DE2" w:rsidR="00752772" w:rsidRPr="00A9167E" w:rsidRDefault="00CA7F07" w:rsidP="00752772">
      <w:pPr>
        <w:pStyle w:val="Bullet"/>
        <w:rPr>
          <w:rFonts w:eastAsia="Calibri Light" w:cs="Calibri Light"/>
          <w:szCs w:val="22"/>
        </w:rPr>
      </w:pPr>
      <w:r>
        <w:rPr>
          <w:rFonts w:eastAsia="Calibri Light" w:cs="Calibri Light"/>
          <w:szCs w:val="22"/>
        </w:rPr>
        <w:t xml:space="preserve">whether </w:t>
      </w:r>
      <w:r w:rsidR="00752772" w:rsidRPr="00650EBB">
        <w:rPr>
          <w:rFonts w:eastAsia="Calibri Light" w:cs="Calibri Light"/>
          <w:szCs w:val="22"/>
        </w:rPr>
        <w:t xml:space="preserve">the </w:t>
      </w:r>
      <w:r w:rsidR="00752772" w:rsidRPr="00A71C9F">
        <w:rPr>
          <w:rFonts w:cs="Calibri Light"/>
          <w:szCs w:val="22"/>
        </w:rPr>
        <w:t>Tax Agent Services Regulations 2022</w:t>
      </w:r>
      <w:r w:rsidR="00752772" w:rsidRPr="00A9167E">
        <w:rPr>
          <w:rFonts w:cs="Calibri Light"/>
          <w:szCs w:val="22"/>
        </w:rPr>
        <w:t xml:space="preserve"> (Cth) (TASR)</w:t>
      </w:r>
      <w:r w:rsidR="00752772" w:rsidRPr="00A9167E">
        <w:rPr>
          <w:rFonts w:eastAsia="Calibri Light" w:cs="Calibri Light"/>
          <w:szCs w:val="22"/>
        </w:rPr>
        <w:t xml:space="preserve"> and/or TASA should be amended to give the TPB greater flexibility to accept other qualifications outside the traditional tax practitioner course of study</w:t>
      </w:r>
    </w:p>
    <w:p w14:paraId="14AAB572" w14:textId="43B5FA55" w:rsidR="00A9167E" w:rsidRPr="00826242" w:rsidRDefault="00CA7F07" w:rsidP="007B2E9F">
      <w:pPr>
        <w:pStyle w:val="Bullet"/>
        <w:rPr>
          <w:rFonts w:eastAsia="Calibri Light" w:cs="Calibri Light"/>
          <w:szCs w:val="22"/>
        </w:rPr>
      </w:pPr>
      <w:r>
        <w:rPr>
          <w:rFonts w:cs="Calibri Light"/>
          <w:szCs w:val="22"/>
        </w:rPr>
        <w:t xml:space="preserve">whether </w:t>
      </w:r>
      <w:r w:rsidR="00A9167E" w:rsidRPr="00A9167E">
        <w:rPr>
          <w:rFonts w:cs="Calibri Light"/>
          <w:szCs w:val="22"/>
        </w:rPr>
        <w:t>the current formulation of the ‘fit and proper person’ test within the TASA adequately protects consumers, without imposing a disproportionate barrier to entry</w:t>
      </w:r>
    </w:p>
    <w:p w14:paraId="6250DDF4" w14:textId="69246C12" w:rsidR="0041283F" w:rsidRPr="0041283F" w:rsidRDefault="008A6798" w:rsidP="0041283F">
      <w:pPr>
        <w:pStyle w:val="Bullet"/>
        <w:rPr>
          <w:rFonts w:eastAsia="Calibri Light" w:cs="Calibri Light"/>
          <w:szCs w:val="22"/>
        </w:rPr>
      </w:pPr>
      <w:r>
        <w:rPr>
          <w:rStyle w:val="ui-provider"/>
        </w:rPr>
        <w:t xml:space="preserve">other proposals to modernise the registration framework </w:t>
      </w:r>
      <w:r w:rsidR="00A33517">
        <w:rPr>
          <w:rStyle w:val="ui-provider"/>
        </w:rPr>
        <w:t>and/</w:t>
      </w:r>
      <w:r>
        <w:rPr>
          <w:rStyle w:val="ui-provider"/>
        </w:rPr>
        <w:t>or address potential challenges</w:t>
      </w:r>
      <w:r>
        <w:rPr>
          <w:rFonts w:eastAsia="Calibri Light" w:cs="Calibri Light"/>
          <w:szCs w:val="22"/>
        </w:rPr>
        <w:t>.</w:t>
      </w:r>
    </w:p>
    <w:p w14:paraId="2EC9F630" w14:textId="77777777" w:rsidR="00F922F8" w:rsidRDefault="00F922F8">
      <w:pPr>
        <w:spacing w:before="0" w:after="160" w:line="259" w:lineRule="auto"/>
        <w:rPr>
          <w:rFonts w:ascii="Calibri" w:hAnsi="Calibri" w:cs="Arial"/>
          <w:iCs/>
          <w:color w:val="2C384A"/>
          <w:kern w:val="32"/>
          <w:sz w:val="36"/>
          <w:szCs w:val="28"/>
        </w:rPr>
      </w:pPr>
      <w:r>
        <w:br w:type="page"/>
      </w:r>
    </w:p>
    <w:p w14:paraId="4686025C" w14:textId="40A5AC26" w:rsidR="00B57AE2" w:rsidRPr="00B57AE2" w:rsidRDefault="00173298" w:rsidP="00B57AE2">
      <w:pPr>
        <w:pStyle w:val="Heading2"/>
      </w:pPr>
      <w:bookmarkStart w:id="12" w:name="_Toc165541567"/>
      <w:r>
        <w:lastRenderedPageBreak/>
        <w:t>Background</w:t>
      </w:r>
      <w:bookmarkEnd w:id="12"/>
    </w:p>
    <w:p w14:paraId="3BD5D45C" w14:textId="267C169D" w:rsidR="00173298" w:rsidRDefault="00173298" w:rsidP="00173298">
      <w:pPr>
        <w:pStyle w:val="Heading3"/>
      </w:pPr>
      <w:bookmarkStart w:id="13" w:name="_Toc165541568"/>
      <w:r>
        <w:t>Purpose of the Tax Practitioners Board</w:t>
      </w:r>
      <w:bookmarkEnd w:id="13"/>
    </w:p>
    <w:p w14:paraId="4114D8C2" w14:textId="77777777" w:rsidR="00B57AE2" w:rsidRPr="00B57AE2" w:rsidRDefault="00B57AE2" w:rsidP="00B57AE2">
      <w:pPr>
        <w:rPr>
          <w:rFonts w:cs="Calibri Light"/>
        </w:rPr>
      </w:pPr>
      <w:r w:rsidRPr="00B57AE2">
        <w:rPr>
          <w:rFonts w:cs="Calibri Light"/>
        </w:rPr>
        <w:t xml:space="preserve">The TPB regulates tax practitioners to protect consumers and assure the public that tax practitioners meet appropriate standards of professional and ethical conduct.  </w:t>
      </w:r>
    </w:p>
    <w:p w14:paraId="57CC6CA2" w14:textId="77777777" w:rsidR="00B57AE2" w:rsidRPr="00B57AE2" w:rsidRDefault="00B57AE2" w:rsidP="00B57AE2">
      <w:pPr>
        <w:rPr>
          <w:rFonts w:cs="Calibri Light"/>
        </w:rPr>
      </w:pPr>
      <w:r w:rsidRPr="00B57AE2">
        <w:rPr>
          <w:rFonts w:cs="Calibri Light"/>
        </w:rPr>
        <w:t xml:space="preserve">The TPB is an independent statutory body comprising a board appointed by the Assistant Treasurer. The Board is responsible for administering and investigating tax practitioners, making disciplinary decisions and applying sanctions in appropriate cases. The Board is supported by a staff of around 160 people in multiple sites around Australia. </w:t>
      </w:r>
    </w:p>
    <w:p w14:paraId="58705ABE" w14:textId="6CE0F1C8" w:rsidR="00B57AE2" w:rsidRPr="00B57AE2" w:rsidRDefault="00B57AE2" w:rsidP="00B57AE2">
      <w:pPr>
        <w:rPr>
          <w:rFonts w:cs="Calibri Light"/>
        </w:rPr>
      </w:pPr>
      <w:r w:rsidRPr="00B57AE2">
        <w:rPr>
          <w:rFonts w:cs="Calibri Light"/>
        </w:rPr>
        <w:t xml:space="preserve">The regulatory functions of the TPB are outlined in the TASA. They include administering the Code (and sanctions for breaches of the Code) and </w:t>
      </w:r>
      <w:r w:rsidR="002433B2">
        <w:rPr>
          <w:rFonts w:cs="Calibri Light"/>
        </w:rPr>
        <w:t xml:space="preserve">the </w:t>
      </w:r>
      <w:r w:rsidRPr="00B57AE2">
        <w:rPr>
          <w:rFonts w:cs="Calibri Light"/>
        </w:rPr>
        <w:t>tax practitioner registration regime, investigating conduct that may breach the TASA, resolving complaints lodged regarding practitioners and unregistered preparers, and seeking civil penalty orders and injunctions from the Federal Court of Australia (Federal Court) in response to breaches by registered tax practitioners</w:t>
      </w:r>
      <w:r w:rsidR="001D60DD">
        <w:rPr>
          <w:rFonts w:cs="Calibri Light"/>
        </w:rPr>
        <w:t xml:space="preserve"> and unregistered preparers</w:t>
      </w:r>
      <w:r w:rsidRPr="00B57AE2">
        <w:rPr>
          <w:rFonts w:cs="Calibri Light"/>
        </w:rPr>
        <w:t xml:space="preserve">.  </w:t>
      </w:r>
    </w:p>
    <w:p w14:paraId="69560755" w14:textId="0FC00112" w:rsidR="00B57AE2" w:rsidRPr="00B57AE2" w:rsidRDefault="00B57AE2" w:rsidP="00B57AE2">
      <w:pPr>
        <w:rPr>
          <w:rStyle w:val="Hyperlink"/>
          <w:rFonts w:cs="Calibri Light"/>
        </w:rPr>
      </w:pPr>
      <w:r w:rsidRPr="00B57AE2">
        <w:rPr>
          <w:rFonts w:cs="Calibri Light"/>
        </w:rPr>
        <w:t>These regulatory functions support public trust and confidence in the integrity of the tax profession and the tax system by ensuring that tax agent services are provided to the community in accordance with appropriate standards of professional and ethical conduct. The trust and confidence that the TPB seeks to uphold has been tested with recent events</w:t>
      </w:r>
      <w:r w:rsidR="002E7C9E">
        <w:rPr>
          <w:rFonts w:cs="Calibri Light"/>
        </w:rPr>
        <w:t xml:space="preserve">. </w:t>
      </w:r>
      <w:r w:rsidR="00CE3FF6">
        <w:rPr>
          <w:rFonts w:cs="Calibri Light"/>
        </w:rPr>
        <w:t>These events have highlighted opportunities</w:t>
      </w:r>
      <w:r w:rsidR="00D9432B">
        <w:rPr>
          <w:rFonts w:cs="Calibri Light"/>
        </w:rPr>
        <w:t xml:space="preserve"> to introduce a range of </w:t>
      </w:r>
      <w:r w:rsidR="00A41DEC">
        <w:rPr>
          <w:rFonts w:cs="Calibri Light"/>
        </w:rPr>
        <w:t xml:space="preserve">sensible </w:t>
      </w:r>
      <w:r w:rsidR="00302589">
        <w:rPr>
          <w:rFonts w:cs="Calibri Light"/>
        </w:rPr>
        <w:t xml:space="preserve">improvements to </w:t>
      </w:r>
      <w:r w:rsidR="00902629">
        <w:rPr>
          <w:rFonts w:cs="Calibri Light"/>
        </w:rPr>
        <w:t xml:space="preserve">modernise </w:t>
      </w:r>
      <w:r w:rsidR="002A5F8D">
        <w:rPr>
          <w:rFonts w:cs="Calibri Light"/>
        </w:rPr>
        <w:t xml:space="preserve">and enhance </w:t>
      </w:r>
      <w:r w:rsidR="00302589">
        <w:rPr>
          <w:rFonts w:cs="Calibri Light"/>
        </w:rPr>
        <w:t xml:space="preserve">the </w:t>
      </w:r>
      <w:r w:rsidR="00902629">
        <w:rPr>
          <w:rFonts w:cs="Calibri Light"/>
        </w:rPr>
        <w:t xml:space="preserve">TPB </w:t>
      </w:r>
      <w:r w:rsidR="00C6608C">
        <w:rPr>
          <w:rFonts w:cs="Calibri Light"/>
        </w:rPr>
        <w:t>registration</w:t>
      </w:r>
      <w:r w:rsidR="00902629">
        <w:rPr>
          <w:rFonts w:cs="Calibri Light"/>
        </w:rPr>
        <w:t xml:space="preserve"> regime</w:t>
      </w:r>
      <w:r w:rsidRPr="00B57AE2">
        <w:rPr>
          <w:rFonts w:cs="Calibri Light"/>
        </w:rPr>
        <w:t xml:space="preserve">. </w:t>
      </w:r>
      <w:r w:rsidR="00171CA0">
        <w:rPr>
          <w:rFonts w:cs="Calibri Light"/>
        </w:rPr>
        <w:t>I</w:t>
      </w:r>
      <w:r w:rsidRPr="00B57AE2">
        <w:rPr>
          <w:rFonts w:cs="Calibri Light"/>
        </w:rPr>
        <w:t xml:space="preserve">t is also important that the regime is refined to reflect contemporary means of obtaining expertise, and </w:t>
      </w:r>
      <w:r w:rsidR="007F4362">
        <w:rPr>
          <w:rFonts w:cs="Calibri Light"/>
        </w:rPr>
        <w:t xml:space="preserve">to avoid </w:t>
      </w:r>
      <w:r w:rsidR="00142A20">
        <w:rPr>
          <w:rFonts w:cs="Calibri Light"/>
        </w:rPr>
        <w:t xml:space="preserve">inequitable </w:t>
      </w:r>
      <w:r w:rsidRPr="00B57AE2">
        <w:rPr>
          <w:rFonts w:cs="Calibri Light"/>
        </w:rPr>
        <w:t xml:space="preserve">barriers to registration. Further information regarding the role of the TPB can be found on the TPB’s website: </w:t>
      </w:r>
      <w:hyperlink r:id="rId21">
        <w:r w:rsidRPr="00B57AE2">
          <w:rPr>
            <w:rStyle w:val="Hyperlink"/>
            <w:rFonts w:cs="Calibri Light"/>
          </w:rPr>
          <w:t>www.tpb.gov.au</w:t>
        </w:r>
      </w:hyperlink>
      <w:r w:rsidRPr="00B57AE2">
        <w:rPr>
          <w:rStyle w:val="Hyperlink"/>
          <w:rFonts w:cs="Calibri Light"/>
        </w:rPr>
        <w:t>.</w:t>
      </w:r>
    </w:p>
    <w:p w14:paraId="3FCBD11E" w14:textId="5284F06A" w:rsidR="00173298" w:rsidRDefault="00AC002A" w:rsidP="00AC002A">
      <w:pPr>
        <w:pStyle w:val="Heading3"/>
      </w:pPr>
      <w:bookmarkStart w:id="14" w:name="_Toc165541569"/>
      <w:r>
        <w:t>Purpose of the tax practitioner registration regime</w:t>
      </w:r>
      <w:bookmarkEnd w:id="14"/>
    </w:p>
    <w:p w14:paraId="6FD65762" w14:textId="14B2A67E" w:rsidR="00023032" w:rsidRDefault="00023032" w:rsidP="00CA6248">
      <w:pPr>
        <w:rPr>
          <w:rFonts w:cs="Calibri Light"/>
        </w:rPr>
      </w:pPr>
      <w:r w:rsidRPr="16382F31">
        <w:rPr>
          <w:rFonts w:cs="Calibri Light"/>
        </w:rPr>
        <w:t xml:space="preserve">The operation of unregistered </w:t>
      </w:r>
      <w:r w:rsidR="00B2385B">
        <w:rPr>
          <w:rFonts w:cs="Calibri Light"/>
        </w:rPr>
        <w:t xml:space="preserve">and underqualified </w:t>
      </w:r>
      <w:r w:rsidRPr="16382F31">
        <w:rPr>
          <w:rFonts w:cs="Calibri Light"/>
        </w:rPr>
        <w:t xml:space="preserve">tax preparers puts at risk the public trust in the regulatory system. </w:t>
      </w:r>
      <w:r w:rsidR="00E6469C">
        <w:rPr>
          <w:rFonts w:cs="Calibri Light"/>
        </w:rPr>
        <w:t xml:space="preserve">The </w:t>
      </w:r>
      <w:r w:rsidR="00517C72">
        <w:rPr>
          <w:rFonts w:cs="Calibri Light"/>
        </w:rPr>
        <w:t xml:space="preserve">requirement to obtain and maintain </w:t>
      </w:r>
      <w:r w:rsidRPr="16382F31">
        <w:rPr>
          <w:rFonts w:cs="Calibri Light"/>
        </w:rPr>
        <w:t xml:space="preserve">TPB registration ensures that practitioners have the qualifications and experience necessary to provide professional tax practitioner services, demonstrate suitable standards of ethical behaviour, and maintain appropriate professional indemnity insurance cover to protect </w:t>
      </w:r>
      <w:r w:rsidR="00243A1E">
        <w:rPr>
          <w:rFonts w:cs="Calibri Light"/>
        </w:rPr>
        <w:t xml:space="preserve">clients </w:t>
      </w:r>
      <w:r w:rsidRPr="16382F31">
        <w:rPr>
          <w:rFonts w:cs="Calibri Light"/>
        </w:rPr>
        <w:t>in the event</w:t>
      </w:r>
      <w:r>
        <w:rPr>
          <w:rFonts w:cs="Calibri Light"/>
        </w:rPr>
        <w:t xml:space="preserve"> </w:t>
      </w:r>
      <w:r w:rsidR="00C14B52">
        <w:rPr>
          <w:rFonts w:cs="Calibri Light"/>
        </w:rPr>
        <w:t xml:space="preserve">of </w:t>
      </w:r>
      <w:r w:rsidR="00C812B3">
        <w:rPr>
          <w:rFonts w:cs="Calibri Light"/>
        </w:rPr>
        <w:t>instances of negligence or breach</w:t>
      </w:r>
      <w:r w:rsidR="00C14B52">
        <w:rPr>
          <w:rFonts w:cs="Calibri Light"/>
        </w:rPr>
        <w:t>es</w:t>
      </w:r>
      <w:r w:rsidR="00C812B3">
        <w:rPr>
          <w:rFonts w:cs="Calibri Light"/>
        </w:rPr>
        <w:t xml:space="preserve"> of duty</w:t>
      </w:r>
      <w:r w:rsidRPr="16382F31">
        <w:rPr>
          <w:rFonts w:cs="Calibri Light"/>
        </w:rPr>
        <w:t xml:space="preserve">. </w:t>
      </w:r>
    </w:p>
    <w:p w14:paraId="5C242FCE" w14:textId="29CDBEF7" w:rsidR="00CA6248" w:rsidRPr="00BB0244" w:rsidRDefault="00CA6248" w:rsidP="00CA6248">
      <w:pPr>
        <w:rPr>
          <w:rFonts w:cs="Calibri Light"/>
        </w:rPr>
      </w:pPr>
      <w:r w:rsidRPr="00BB0244">
        <w:rPr>
          <w:rFonts w:cs="Calibri Light"/>
        </w:rPr>
        <w:t xml:space="preserve">Tax practitioners must comply with the TASA in order to </w:t>
      </w:r>
      <w:r w:rsidR="0035408B">
        <w:rPr>
          <w:rFonts w:cs="Calibri Light"/>
        </w:rPr>
        <w:t xml:space="preserve">obtain and </w:t>
      </w:r>
      <w:r w:rsidRPr="00BB0244">
        <w:rPr>
          <w:rFonts w:cs="Calibri Light"/>
        </w:rPr>
        <w:t xml:space="preserve">maintain their registration with the TPB and provide tax </w:t>
      </w:r>
      <w:r w:rsidR="00DE5442">
        <w:rPr>
          <w:rFonts w:cs="Calibri Light"/>
        </w:rPr>
        <w:t>agent</w:t>
      </w:r>
      <w:r w:rsidRPr="00BB0244">
        <w:rPr>
          <w:rFonts w:cs="Calibri Light"/>
        </w:rPr>
        <w:t xml:space="preserve"> and/or BAS services for a fee or another reward. Ongoing compliance includes maintaining professional indemnity insurance, meeting continuing professional education requirements, </w:t>
      </w:r>
      <w:r w:rsidR="00DE5442">
        <w:rPr>
          <w:rFonts w:cs="Calibri Light"/>
        </w:rPr>
        <w:t xml:space="preserve">continuing to meet the fit and proper person requirements, </w:t>
      </w:r>
      <w:r w:rsidRPr="00BB0244">
        <w:rPr>
          <w:rFonts w:cs="Calibri Light"/>
        </w:rPr>
        <w:t xml:space="preserve">notifying the TPB when registration details change, complying with the Code and timely renewal of registrations. By extension, </w:t>
      </w:r>
      <w:r w:rsidR="00456E70">
        <w:rPr>
          <w:rFonts w:cs="Calibri Light"/>
        </w:rPr>
        <w:t xml:space="preserve">any entity, including individuals, </w:t>
      </w:r>
      <w:r w:rsidRPr="00BB0244">
        <w:rPr>
          <w:rFonts w:cs="Calibri Light"/>
        </w:rPr>
        <w:t>who provide</w:t>
      </w:r>
      <w:r w:rsidR="00205661">
        <w:rPr>
          <w:rFonts w:cs="Calibri Light"/>
        </w:rPr>
        <w:t>s</w:t>
      </w:r>
      <w:r w:rsidRPr="00BB0244">
        <w:rPr>
          <w:rFonts w:cs="Calibri Light"/>
        </w:rPr>
        <w:t xml:space="preserve"> tax </w:t>
      </w:r>
      <w:r w:rsidR="00456E70">
        <w:rPr>
          <w:rFonts w:cs="Calibri Light"/>
        </w:rPr>
        <w:t xml:space="preserve">agent </w:t>
      </w:r>
      <w:r w:rsidRPr="00BB0244">
        <w:rPr>
          <w:rFonts w:cs="Calibri Light"/>
        </w:rPr>
        <w:t>or BAS services for a fee or reward without a valid TPB registration is in contravention of the TASA.</w:t>
      </w:r>
    </w:p>
    <w:p w14:paraId="734AE23A" w14:textId="7B875EC5" w:rsidR="00CA6248" w:rsidRPr="00BB0244" w:rsidDel="001646C2" w:rsidRDefault="00041345" w:rsidP="00CA6248">
      <w:pPr>
        <w:rPr>
          <w:rFonts w:cs="Calibri Light"/>
        </w:rPr>
      </w:pPr>
      <w:r>
        <w:rPr>
          <w:rFonts w:cs="Calibri Light"/>
        </w:rPr>
        <w:t xml:space="preserve">While the </w:t>
      </w:r>
      <w:r w:rsidR="001559A0">
        <w:rPr>
          <w:rFonts w:cs="Calibri Light"/>
        </w:rPr>
        <w:t>registration system is</w:t>
      </w:r>
      <w:r w:rsidR="00430FC3">
        <w:rPr>
          <w:rFonts w:cs="Calibri Light"/>
        </w:rPr>
        <w:t xml:space="preserve"> generally working well, </w:t>
      </w:r>
      <w:r w:rsidR="00CA6248" w:rsidRPr="16382F31">
        <w:rPr>
          <w:rFonts w:cs="Calibri Light"/>
        </w:rPr>
        <w:t xml:space="preserve">it is important </w:t>
      </w:r>
      <w:r w:rsidR="00527E41">
        <w:rPr>
          <w:rFonts w:cs="Calibri Light"/>
        </w:rPr>
        <w:t xml:space="preserve">to ensure that </w:t>
      </w:r>
      <w:r w:rsidR="00CA6248" w:rsidRPr="16382F31">
        <w:rPr>
          <w:rFonts w:cs="Calibri Light"/>
        </w:rPr>
        <w:t xml:space="preserve">the </w:t>
      </w:r>
      <w:r w:rsidR="00527E41">
        <w:rPr>
          <w:rFonts w:cs="Calibri Light"/>
        </w:rPr>
        <w:t xml:space="preserve">registration </w:t>
      </w:r>
      <w:r w:rsidR="00CA6248" w:rsidRPr="16382F31">
        <w:rPr>
          <w:rFonts w:cs="Calibri Light"/>
        </w:rPr>
        <w:t>regime is</w:t>
      </w:r>
      <w:r w:rsidR="00286F28">
        <w:rPr>
          <w:rFonts w:cs="Calibri Light"/>
        </w:rPr>
        <w:t xml:space="preserve"> appropriately</w:t>
      </w:r>
      <w:r w:rsidR="00CA6248" w:rsidRPr="16382F31">
        <w:rPr>
          <w:rFonts w:cs="Calibri Light"/>
        </w:rPr>
        <w:t xml:space="preserve">: </w:t>
      </w:r>
    </w:p>
    <w:p w14:paraId="1AD5B698" w14:textId="591AB589" w:rsidR="00CA6248" w:rsidRPr="00BB0244" w:rsidDel="001646C2" w:rsidRDefault="00CA6248" w:rsidP="007B2E9F">
      <w:pPr>
        <w:pStyle w:val="Bullet"/>
        <w:rPr>
          <w:rFonts w:cs="Calibri Light"/>
        </w:rPr>
      </w:pPr>
      <w:r w:rsidRPr="00BB0244">
        <w:rPr>
          <w:rFonts w:cs="Calibri Light"/>
        </w:rPr>
        <w:t>str</w:t>
      </w:r>
      <w:r w:rsidR="00286F28">
        <w:rPr>
          <w:rFonts w:cs="Calibri Light"/>
        </w:rPr>
        <w:t xml:space="preserve">ong </w:t>
      </w:r>
      <w:r w:rsidRPr="00BB0244">
        <w:rPr>
          <w:rFonts w:cs="Calibri Light"/>
        </w:rPr>
        <w:t>– to ensure that the public can be assured they are receiving tax practitioner services of a high standard</w:t>
      </w:r>
    </w:p>
    <w:p w14:paraId="13CAB1E0" w14:textId="20BFF7FE" w:rsidR="00CA6248" w:rsidRPr="00BB0244" w:rsidDel="001646C2" w:rsidRDefault="00CA6248" w:rsidP="007B2E9F">
      <w:pPr>
        <w:pStyle w:val="Bullet"/>
        <w:rPr>
          <w:rFonts w:cs="Calibri Light"/>
        </w:rPr>
      </w:pPr>
      <w:r w:rsidRPr="00BB0244">
        <w:rPr>
          <w:rFonts w:cs="Calibri Light"/>
        </w:rPr>
        <w:t xml:space="preserve">balanced </w:t>
      </w:r>
      <w:r w:rsidR="00623619" w:rsidRPr="00BB0244">
        <w:rPr>
          <w:rFonts w:cs="Calibri Light"/>
        </w:rPr>
        <w:t>–</w:t>
      </w:r>
      <w:r w:rsidRPr="00BB0244">
        <w:rPr>
          <w:rFonts w:cs="Calibri Light"/>
        </w:rPr>
        <w:t xml:space="preserve"> to ensure consumers are adequately </w:t>
      </w:r>
      <w:r w:rsidR="00A25A2A">
        <w:rPr>
          <w:rFonts w:cs="Calibri Light"/>
        </w:rPr>
        <w:t>protected</w:t>
      </w:r>
      <w:r w:rsidRPr="00BB0244">
        <w:rPr>
          <w:rFonts w:cs="Calibri Light"/>
        </w:rPr>
        <w:t xml:space="preserve">, without imposing disproportionate barriers to entry that unjustifiably impair industry sustainability </w:t>
      </w:r>
      <w:r w:rsidR="00A25A2A">
        <w:rPr>
          <w:rFonts w:cs="Calibri Light"/>
        </w:rPr>
        <w:t>or</w:t>
      </w:r>
      <w:r w:rsidR="00A25A2A" w:rsidRPr="00BB0244">
        <w:rPr>
          <w:rFonts w:cs="Calibri Light"/>
        </w:rPr>
        <w:t xml:space="preserve"> </w:t>
      </w:r>
      <w:r w:rsidRPr="00BB0244">
        <w:rPr>
          <w:rFonts w:cs="Calibri Light"/>
        </w:rPr>
        <w:t>consumer access to services</w:t>
      </w:r>
    </w:p>
    <w:p w14:paraId="2C8474ED" w14:textId="1301858F" w:rsidR="00DF5D52" w:rsidRPr="00F922F8" w:rsidRDefault="00CA6248" w:rsidP="00F922F8">
      <w:pPr>
        <w:pStyle w:val="Bullet"/>
        <w:rPr>
          <w:rFonts w:cs="Calibri Light"/>
        </w:rPr>
      </w:pPr>
      <w:r w:rsidRPr="00BB0244">
        <w:rPr>
          <w:rFonts w:cs="Calibri Light"/>
        </w:rPr>
        <w:lastRenderedPageBreak/>
        <w:t xml:space="preserve">modern </w:t>
      </w:r>
      <w:r>
        <w:rPr>
          <w:rFonts w:cs="Calibri Light"/>
        </w:rPr>
        <w:t xml:space="preserve">and fit-for-purpose </w:t>
      </w:r>
      <w:r w:rsidRPr="00BB0244">
        <w:rPr>
          <w:rFonts w:cs="Calibri Light"/>
        </w:rPr>
        <w:t>– to reflect contemporary ways in which tax practitioners obtain their expertise and conduct their services</w:t>
      </w:r>
      <w:r w:rsidRPr="00BB0244" w:rsidDel="032471F5">
        <w:rPr>
          <w:rFonts w:cs="Calibri Light"/>
        </w:rPr>
        <w:t xml:space="preserve">. </w:t>
      </w:r>
    </w:p>
    <w:p w14:paraId="1E632925" w14:textId="3F4D71F8" w:rsidR="00173298" w:rsidRDefault="0015548E" w:rsidP="00A62025">
      <w:pPr>
        <w:pStyle w:val="Heading2"/>
      </w:pPr>
      <w:bookmarkStart w:id="15" w:name="_Toc165541570"/>
      <w:r>
        <w:t>Current registration framework</w:t>
      </w:r>
      <w:bookmarkEnd w:id="15"/>
    </w:p>
    <w:p w14:paraId="5E4FCE1C" w14:textId="77777777" w:rsidR="00672A36" w:rsidRDefault="00FD3437" w:rsidP="00672A36">
      <w:pPr>
        <w:rPr>
          <w:rFonts w:cs="Calibri Light"/>
        </w:rPr>
      </w:pPr>
      <w:r w:rsidRPr="00FD3437">
        <w:rPr>
          <w:rFonts w:cs="Calibri Light"/>
        </w:rPr>
        <w:t>Different registration requirements apply for individuals, partnerships and companies</w:t>
      </w:r>
      <w:r w:rsidR="00C16070">
        <w:rPr>
          <w:rFonts w:cs="Calibri Light"/>
        </w:rPr>
        <w:t xml:space="preserve">. </w:t>
      </w:r>
      <w:r w:rsidR="00C16070" w:rsidRPr="00486605">
        <w:rPr>
          <w:rFonts w:cs="Calibri Light"/>
        </w:rPr>
        <w:t xml:space="preserve">A summary of these requirements is outlined in the table below: </w:t>
      </w:r>
    </w:p>
    <w:p w14:paraId="12EC4032" w14:textId="13827E82" w:rsidR="002E4C0E" w:rsidRPr="00672A36" w:rsidRDefault="002E4C0E" w:rsidP="00672A36">
      <w:pPr>
        <w:rPr>
          <w:rFonts w:cs="Calibri Light"/>
        </w:rPr>
      </w:pPr>
      <w:r w:rsidRPr="002E4C0E">
        <w:rPr>
          <w:rFonts w:cs="Calibri Light"/>
          <w:b/>
          <w:bCs/>
        </w:rPr>
        <w:t xml:space="preserve">Table </w:t>
      </w:r>
      <w:r>
        <w:rPr>
          <w:rFonts w:cs="Calibri Light"/>
          <w:b/>
          <w:bCs/>
        </w:rPr>
        <w:t>1</w:t>
      </w:r>
      <w:r w:rsidRPr="002E4C0E">
        <w:rPr>
          <w:rFonts w:cs="Calibri Light"/>
          <w:b/>
          <w:bCs/>
        </w:rPr>
        <w:t>: Summary of registration requirements</w:t>
      </w: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59"/>
        <w:gridCol w:w="1843"/>
        <w:gridCol w:w="1552"/>
        <w:gridCol w:w="7"/>
      </w:tblGrid>
      <w:tr w:rsidR="00C85442" w:rsidRPr="002516BB" w14:paraId="474F3E05" w14:textId="77777777" w:rsidTr="004E508C">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4111" w:type="dxa"/>
            <w:shd w:val="clear" w:color="auto" w:fill="F2F9FC"/>
          </w:tcPr>
          <w:p w14:paraId="2D9233ED" w14:textId="74E1C21B" w:rsidR="00C16070" w:rsidRPr="002516BB" w:rsidRDefault="00AE63A7">
            <w:pPr>
              <w:spacing w:before="96" w:after="96"/>
              <w:ind w:left="67" w:right="61"/>
              <w:jc w:val="center"/>
              <w:rPr>
                <w:rFonts w:asciiTheme="minorHAnsi" w:hAnsiTheme="minorHAnsi" w:cstheme="minorHAnsi"/>
                <w:b w:val="0"/>
                <w:bCs/>
                <w:sz w:val="22"/>
                <w:szCs w:val="22"/>
              </w:rPr>
            </w:pPr>
            <w:r w:rsidRPr="007B2E9F">
              <w:rPr>
                <w:rFonts w:cs="Calibri Light"/>
                <w:sz w:val="22"/>
                <w:szCs w:val="22"/>
              </w:rPr>
              <w:t>Registration requirements</w:t>
            </w:r>
            <w:r>
              <w:rPr>
                <w:rFonts w:cs="Calibri Light"/>
                <w:sz w:val="22"/>
                <w:szCs w:val="22"/>
              </w:rPr>
              <w:t xml:space="preserve"> as prescribed in the TASA</w:t>
            </w:r>
          </w:p>
        </w:tc>
        <w:tc>
          <w:tcPr>
            <w:tcW w:w="1559" w:type="dxa"/>
            <w:shd w:val="clear" w:color="auto" w:fill="F2F9FC"/>
          </w:tcPr>
          <w:p w14:paraId="5CDED0DB" w14:textId="77777777" w:rsidR="00C16070" w:rsidRPr="002516BB" w:rsidRDefault="00C16070">
            <w:pPr>
              <w:spacing w:before="96" w:after="96"/>
              <w:ind w:left="67" w:right="61"/>
              <w:jc w:val="center"/>
              <w:rPr>
                <w:rFonts w:asciiTheme="minorHAnsi" w:hAnsiTheme="minorHAnsi" w:cstheme="minorHAnsi"/>
                <w:b w:val="0"/>
                <w:bCs/>
                <w:sz w:val="22"/>
                <w:szCs w:val="22"/>
              </w:rPr>
            </w:pPr>
            <w:r w:rsidRPr="002516BB">
              <w:rPr>
                <w:rFonts w:asciiTheme="minorHAnsi" w:hAnsiTheme="minorHAnsi" w:cstheme="minorHAnsi"/>
                <w:bCs/>
                <w:sz w:val="22"/>
                <w:szCs w:val="22"/>
              </w:rPr>
              <w:t>Individuals</w:t>
            </w:r>
          </w:p>
        </w:tc>
        <w:tc>
          <w:tcPr>
            <w:tcW w:w="1843" w:type="dxa"/>
            <w:shd w:val="clear" w:color="auto" w:fill="F2F9FC"/>
          </w:tcPr>
          <w:p w14:paraId="6AFF3F84" w14:textId="77777777" w:rsidR="00C16070" w:rsidRPr="002516BB" w:rsidRDefault="00C16070">
            <w:pPr>
              <w:spacing w:before="96" w:after="96"/>
              <w:ind w:left="67" w:right="61"/>
              <w:jc w:val="center"/>
              <w:rPr>
                <w:rFonts w:asciiTheme="minorHAnsi" w:hAnsiTheme="minorHAnsi" w:cstheme="minorHAnsi"/>
                <w:b w:val="0"/>
                <w:bCs/>
                <w:sz w:val="22"/>
                <w:szCs w:val="22"/>
              </w:rPr>
            </w:pPr>
            <w:r w:rsidRPr="002516BB">
              <w:rPr>
                <w:rFonts w:asciiTheme="minorHAnsi" w:hAnsiTheme="minorHAnsi" w:cstheme="minorHAnsi"/>
                <w:bCs/>
                <w:sz w:val="22"/>
                <w:szCs w:val="22"/>
              </w:rPr>
              <w:t>Partnerships</w:t>
            </w:r>
          </w:p>
        </w:tc>
        <w:tc>
          <w:tcPr>
            <w:tcW w:w="1552" w:type="dxa"/>
            <w:shd w:val="clear" w:color="auto" w:fill="F2F9FC"/>
          </w:tcPr>
          <w:p w14:paraId="5D34A29D" w14:textId="77777777" w:rsidR="00C16070" w:rsidRPr="002516BB" w:rsidRDefault="00C16070">
            <w:pPr>
              <w:spacing w:before="96" w:after="96"/>
              <w:ind w:left="67" w:right="61"/>
              <w:jc w:val="center"/>
              <w:rPr>
                <w:rFonts w:asciiTheme="minorHAnsi" w:hAnsiTheme="minorHAnsi" w:cstheme="minorHAnsi"/>
                <w:b w:val="0"/>
                <w:bCs/>
                <w:sz w:val="22"/>
                <w:szCs w:val="22"/>
              </w:rPr>
            </w:pPr>
            <w:r w:rsidRPr="002516BB">
              <w:rPr>
                <w:rFonts w:asciiTheme="minorHAnsi" w:hAnsiTheme="minorHAnsi" w:cstheme="minorHAnsi"/>
                <w:bCs/>
                <w:sz w:val="22"/>
                <w:szCs w:val="22"/>
              </w:rPr>
              <w:t>Companies</w:t>
            </w:r>
          </w:p>
        </w:tc>
      </w:tr>
      <w:tr w:rsidR="0067232A" w:rsidRPr="003A0B83" w14:paraId="37A97ECF" w14:textId="77777777" w:rsidTr="004E508C">
        <w:trPr>
          <w:trHeight w:val="1373"/>
        </w:trPr>
        <w:tc>
          <w:tcPr>
            <w:tcW w:w="4111" w:type="dxa"/>
          </w:tcPr>
          <w:p w14:paraId="362E8628" w14:textId="77777777" w:rsidR="0067232A" w:rsidRPr="007B2E9F" w:rsidRDefault="0067232A">
            <w:pPr>
              <w:ind w:left="67" w:right="61"/>
              <w:rPr>
                <w:rFonts w:cs="Calibri Light"/>
                <w:sz w:val="22"/>
                <w:szCs w:val="22"/>
              </w:rPr>
            </w:pPr>
            <w:r w:rsidRPr="007B2E9F">
              <w:rPr>
                <w:rFonts w:cs="Calibri Light"/>
                <w:sz w:val="22"/>
                <w:szCs w:val="22"/>
              </w:rPr>
              <w:t xml:space="preserve">Fit and proper requirements </w:t>
            </w:r>
          </w:p>
        </w:tc>
        <w:tc>
          <w:tcPr>
            <w:tcW w:w="1559" w:type="dxa"/>
          </w:tcPr>
          <w:p w14:paraId="31DD8A7E" w14:textId="77777777" w:rsidR="0067232A" w:rsidRPr="007B2E9F" w:rsidRDefault="0067232A">
            <w:pPr>
              <w:ind w:left="67" w:right="61"/>
              <w:jc w:val="center"/>
              <w:rPr>
                <w:rFonts w:cs="Calibri Light"/>
                <w:color w:val="0070C0"/>
                <w:sz w:val="32"/>
                <w:szCs w:val="32"/>
              </w:rPr>
            </w:pPr>
            <w:r w:rsidRPr="007B2E9F">
              <w:rPr>
                <w:rFonts w:cs="Calibri Light"/>
                <w:color w:val="0070C0"/>
                <w:sz w:val="32"/>
                <w:szCs w:val="32"/>
              </w:rPr>
              <w:t>●</w:t>
            </w:r>
          </w:p>
        </w:tc>
        <w:tc>
          <w:tcPr>
            <w:tcW w:w="1843" w:type="dxa"/>
          </w:tcPr>
          <w:p w14:paraId="1B16D513"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p w14:paraId="55F8F073" w14:textId="77777777" w:rsidR="0067232A" w:rsidRPr="007B2E9F" w:rsidRDefault="0067232A">
            <w:pPr>
              <w:ind w:left="67" w:right="61"/>
              <w:jc w:val="center"/>
              <w:rPr>
                <w:rFonts w:cs="Calibri Light"/>
                <w:sz w:val="18"/>
                <w:szCs w:val="18"/>
              </w:rPr>
            </w:pPr>
            <w:r w:rsidRPr="007B2E9F">
              <w:rPr>
                <w:rFonts w:cs="Calibri Light"/>
                <w:sz w:val="18"/>
                <w:szCs w:val="18"/>
              </w:rPr>
              <w:t>(all individual partners and all directors of company partners)</w:t>
            </w:r>
          </w:p>
        </w:tc>
        <w:tc>
          <w:tcPr>
            <w:tcW w:w="1559" w:type="dxa"/>
            <w:gridSpan w:val="2"/>
          </w:tcPr>
          <w:p w14:paraId="4A2D4E9C"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p w14:paraId="472D808D" w14:textId="77777777" w:rsidR="0067232A" w:rsidRPr="007B2E9F" w:rsidRDefault="0067232A">
            <w:pPr>
              <w:ind w:left="67" w:right="61"/>
              <w:jc w:val="center"/>
              <w:rPr>
                <w:rFonts w:cs="Calibri Light"/>
                <w:sz w:val="18"/>
                <w:szCs w:val="18"/>
              </w:rPr>
            </w:pPr>
            <w:r w:rsidRPr="007B2E9F">
              <w:rPr>
                <w:rFonts w:cs="Calibri Light"/>
                <w:sz w:val="18"/>
                <w:szCs w:val="18"/>
              </w:rPr>
              <w:t>(all directors)</w:t>
            </w:r>
          </w:p>
        </w:tc>
      </w:tr>
      <w:tr w:rsidR="0067232A" w:rsidRPr="003A0B83" w14:paraId="0C06E4D0" w14:textId="77777777" w:rsidTr="004E508C">
        <w:trPr>
          <w:trHeight w:val="616"/>
        </w:trPr>
        <w:tc>
          <w:tcPr>
            <w:tcW w:w="4111" w:type="dxa"/>
          </w:tcPr>
          <w:p w14:paraId="5471AAF8" w14:textId="77777777" w:rsidR="0067232A" w:rsidRPr="007B2E9F" w:rsidRDefault="0067232A">
            <w:pPr>
              <w:ind w:left="67" w:right="61"/>
              <w:rPr>
                <w:rFonts w:cs="Calibri Light"/>
                <w:sz w:val="22"/>
                <w:szCs w:val="22"/>
              </w:rPr>
            </w:pPr>
            <w:r w:rsidRPr="007B2E9F">
              <w:rPr>
                <w:rFonts w:cs="Calibri Light"/>
                <w:sz w:val="22"/>
                <w:szCs w:val="22"/>
              </w:rPr>
              <w:t xml:space="preserve">Qualifications (education and experience) </w:t>
            </w:r>
          </w:p>
        </w:tc>
        <w:tc>
          <w:tcPr>
            <w:tcW w:w="1559" w:type="dxa"/>
          </w:tcPr>
          <w:p w14:paraId="27B8CD21"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tc>
        <w:tc>
          <w:tcPr>
            <w:tcW w:w="1843" w:type="dxa"/>
          </w:tcPr>
          <w:p w14:paraId="77A22714" w14:textId="77777777" w:rsidR="0067232A" w:rsidRPr="007B2E9F" w:rsidRDefault="0067232A">
            <w:pPr>
              <w:ind w:right="61"/>
              <w:jc w:val="center"/>
              <w:rPr>
                <w:rFonts w:cs="Calibri Light"/>
                <w:sz w:val="18"/>
                <w:szCs w:val="18"/>
              </w:rPr>
            </w:pPr>
          </w:p>
        </w:tc>
        <w:tc>
          <w:tcPr>
            <w:tcW w:w="1559" w:type="dxa"/>
            <w:gridSpan w:val="2"/>
          </w:tcPr>
          <w:p w14:paraId="22C21E08" w14:textId="77777777" w:rsidR="0067232A" w:rsidRPr="007B2E9F" w:rsidRDefault="0067232A">
            <w:pPr>
              <w:ind w:right="61"/>
              <w:rPr>
                <w:rFonts w:cs="Calibri Light"/>
                <w:sz w:val="18"/>
                <w:szCs w:val="18"/>
              </w:rPr>
            </w:pPr>
          </w:p>
        </w:tc>
      </w:tr>
      <w:tr w:rsidR="0067232A" w:rsidRPr="003A0B83" w14:paraId="6F283BBE" w14:textId="77777777" w:rsidTr="004E508C">
        <w:tc>
          <w:tcPr>
            <w:tcW w:w="4111" w:type="dxa"/>
          </w:tcPr>
          <w:p w14:paraId="20D8382D" w14:textId="77777777" w:rsidR="0067232A" w:rsidRPr="007B2E9F" w:rsidRDefault="0067232A">
            <w:pPr>
              <w:ind w:left="67" w:right="61"/>
              <w:rPr>
                <w:rFonts w:cs="Calibri Light"/>
                <w:sz w:val="22"/>
                <w:szCs w:val="22"/>
              </w:rPr>
            </w:pPr>
            <w:r w:rsidRPr="007B2E9F">
              <w:rPr>
                <w:rFonts w:cs="Calibri Light"/>
                <w:sz w:val="22"/>
                <w:szCs w:val="22"/>
              </w:rPr>
              <w:t xml:space="preserve">Not under external administration </w:t>
            </w:r>
          </w:p>
        </w:tc>
        <w:tc>
          <w:tcPr>
            <w:tcW w:w="1559" w:type="dxa"/>
          </w:tcPr>
          <w:p w14:paraId="21EFEBB1" w14:textId="77777777" w:rsidR="0067232A" w:rsidRPr="007B2E9F" w:rsidRDefault="0067232A">
            <w:pPr>
              <w:ind w:left="67" w:right="61"/>
              <w:jc w:val="center"/>
              <w:rPr>
                <w:rFonts w:cs="Calibri Light"/>
                <w:sz w:val="18"/>
                <w:szCs w:val="18"/>
              </w:rPr>
            </w:pPr>
          </w:p>
        </w:tc>
        <w:tc>
          <w:tcPr>
            <w:tcW w:w="1843" w:type="dxa"/>
          </w:tcPr>
          <w:p w14:paraId="0C31BADF"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p w14:paraId="6ADAC11F" w14:textId="77777777" w:rsidR="0067232A" w:rsidRPr="007B2E9F" w:rsidRDefault="0067232A">
            <w:pPr>
              <w:ind w:left="67" w:right="61"/>
              <w:jc w:val="center"/>
              <w:rPr>
                <w:rFonts w:cs="Calibri Light"/>
                <w:sz w:val="18"/>
                <w:szCs w:val="18"/>
              </w:rPr>
            </w:pPr>
            <w:r w:rsidRPr="007B2E9F">
              <w:rPr>
                <w:rFonts w:cs="Calibri Light"/>
                <w:sz w:val="18"/>
                <w:szCs w:val="18"/>
              </w:rPr>
              <w:t>(company partners)</w:t>
            </w:r>
          </w:p>
        </w:tc>
        <w:tc>
          <w:tcPr>
            <w:tcW w:w="1559" w:type="dxa"/>
            <w:gridSpan w:val="2"/>
          </w:tcPr>
          <w:p w14:paraId="652FA05F"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tc>
      </w:tr>
      <w:tr w:rsidR="0067232A" w:rsidRPr="003A0B83" w14:paraId="2BD8686F" w14:textId="77777777" w:rsidTr="004E508C">
        <w:tc>
          <w:tcPr>
            <w:tcW w:w="4111" w:type="dxa"/>
          </w:tcPr>
          <w:p w14:paraId="1F7B73D1" w14:textId="457A51EB" w:rsidR="0067232A" w:rsidRPr="007B2E9F" w:rsidRDefault="0067232A">
            <w:pPr>
              <w:ind w:left="67" w:right="61"/>
              <w:rPr>
                <w:rFonts w:cs="Calibri Light"/>
                <w:sz w:val="22"/>
                <w:szCs w:val="22"/>
              </w:rPr>
            </w:pPr>
            <w:r w:rsidRPr="007B2E9F">
              <w:rPr>
                <w:rFonts w:cs="Calibri Light"/>
                <w:sz w:val="22"/>
                <w:szCs w:val="22"/>
              </w:rPr>
              <w:t xml:space="preserve">Not convicted of a serious taxation offence </w:t>
            </w:r>
          </w:p>
        </w:tc>
        <w:tc>
          <w:tcPr>
            <w:tcW w:w="1559" w:type="dxa"/>
          </w:tcPr>
          <w:p w14:paraId="5E16E9C6" w14:textId="77777777" w:rsidR="0067232A" w:rsidRPr="007B2E9F" w:rsidRDefault="0067232A">
            <w:pPr>
              <w:ind w:left="67" w:right="61"/>
              <w:jc w:val="center"/>
              <w:rPr>
                <w:rFonts w:cs="Calibri Light"/>
                <w:sz w:val="18"/>
                <w:szCs w:val="18"/>
              </w:rPr>
            </w:pPr>
          </w:p>
        </w:tc>
        <w:tc>
          <w:tcPr>
            <w:tcW w:w="1843" w:type="dxa"/>
          </w:tcPr>
          <w:p w14:paraId="30132A65"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p w14:paraId="6A4E39E2" w14:textId="77777777" w:rsidR="0067232A" w:rsidRPr="007B2E9F" w:rsidRDefault="0067232A">
            <w:pPr>
              <w:ind w:left="67" w:right="61"/>
              <w:jc w:val="center"/>
              <w:rPr>
                <w:rFonts w:cs="Calibri Light"/>
                <w:sz w:val="18"/>
                <w:szCs w:val="18"/>
              </w:rPr>
            </w:pPr>
            <w:r w:rsidRPr="007B2E9F">
              <w:rPr>
                <w:rFonts w:cs="Calibri Light"/>
                <w:sz w:val="18"/>
                <w:szCs w:val="18"/>
              </w:rPr>
              <w:t>(company partners)</w:t>
            </w:r>
          </w:p>
        </w:tc>
        <w:tc>
          <w:tcPr>
            <w:tcW w:w="1559" w:type="dxa"/>
            <w:gridSpan w:val="2"/>
          </w:tcPr>
          <w:p w14:paraId="560F8118"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tc>
      </w:tr>
      <w:tr w:rsidR="0067232A" w:rsidRPr="003A0B83" w14:paraId="3A10179B" w14:textId="77777777" w:rsidTr="004E508C">
        <w:tc>
          <w:tcPr>
            <w:tcW w:w="4111" w:type="dxa"/>
          </w:tcPr>
          <w:p w14:paraId="1F69EADB" w14:textId="74840371" w:rsidR="0067232A" w:rsidRPr="007B2E9F" w:rsidRDefault="0067232A">
            <w:pPr>
              <w:ind w:left="67" w:right="61"/>
              <w:rPr>
                <w:rFonts w:cs="Calibri Light"/>
                <w:sz w:val="22"/>
                <w:szCs w:val="22"/>
              </w:rPr>
            </w:pPr>
            <w:r w:rsidRPr="007B2E9F">
              <w:rPr>
                <w:rFonts w:cs="Calibri Light"/>
                <w:sz w:val="22"/>
                <w:szCs w:val="22"/>
              </w:rPr>
              <w:t>Not convicted of an offence involving fraud or dishonest</w:t>
            </w:r>
            <w:r>
              <w:rPr>
                <w:rFonts w:cs="Calibri Light"/>
                <w:sz w:val="22"/>
                <w:szCs w:val="22"/>
              </w:rPr>
              <w:t>y</w:t>
            </w:r>
            <w:r w:rsidRPr="007B2E9F">
              <w:rPr>
                <w:rFonts w:cs="Calibri Light"/>
                <w:sz w:val="22"/>
                <w:szCs w:val="22"/>
              </w:rPr>
              <w:t xml:space="preserve"> </w:t>
            </w:r>
          </w:p>
        </w:tc>
        <w:tc>
          <w:tcPr>
            <w:tcW w:w="1559" w:type="dxa"/>
          </w:tcPr>
          <w:p w14:paraId="3D6384B6" w14:textId="77777777" w:rsidR="0067232A" w:rsidRPr="007B2E9F" w:rsidRDefault="0067232A">
            <w:pPr>
              <w:ind w:left="67" w:right="61"/>
              <w:jc w:val="center"/>
              <w:rPr>
                <w:rFonts w:cs="Calibri Light"/>
                <w:sz w:val="18"/>
                <w:szCs w:val="18"/>
              </w:rPr>
            </w:pPr>
          </w:p>
        </w:tc>
        <w:tc>
          <w:tcPr>
            <w:tcW w:w="1843" w:type="dxa"/>
          </w:tcPr>
          <w:p w14:paraId="2DE719F4"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p w14:paraId="15DB6555" w14:textId="77777777" w:rsidR="0067232A" w:rsidRPr="007B2E9F" w:rsidRDefault="0067232A">
            <w:pPr>
              <w:ind w:left="67" w:right="61"/>
              <w:jc w:val="center"/>
              <w:rPr>
                <w:rFonts w:cs="Calibri Light"/>
                <w:sz w:val="18"/>
                <w:szCs w:val="18"/>
              </w:rPr>
            </w:pPr>
            <w:r w:rsidRPr="007B2E9F">
              <w:rPr>
                <w:rFonts w:cs="Calibri Light"/>
                <w:sz w:val="18"/>
                <w:szCs w:val="18"/>
              </w:rPr>
              <w:t>(company partners)</w:t>
            </w:r>
          </w:p>
        </w:tc>
        <w:tc>
          <w:tcPr>
            <w:tcW w:w="1559" w:type="dxa"/>
            <w:gridSpan w:val="2"/>
          </w:tcPr>
          <w:p w14:paraId="1CCB307E"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tc>
      </w:tr>
      <w:tr w:rsidR="0067232A" w:rsidRPr="003A0B83" w14:paraId="4F0CBB19" w14:textId="77777777" w:rsidTr="004E508C">
        <w:tc>
          <w:tcPr>
            <w:tcW w:w="4111" w:type="dxa"/>
          </w:tcPr>
          <w:p w14:paraId="746C4355" w14:textId="77777777" w:rsidR="0067232A" w:rsidRPr="007B2E9F" w:rsidRDefault="0067232A">
            <w:pPr>
              <w:ind w:left="67" w:right="61"/>
              <w:rPr>
                <w:rFonts w:cs="Calibri Light"/>
                <w:sz w:val="22"/>
                <w:szCs w:val="22"/>
              </w:rPr>
            </w:pPr>
            <w:r w:rsidRPr="007B2E9F">
              <w:rPr>
                <w:rFonts w:cs="Calibri Light"/>
                <w:sz w:val="22"/>
                <w:szCs w:val="22"/>
              </w:rPr>
              <w:t xml:space="preserve">Sufficient number of registered tax practitioners to supervise and ensure competent services </w:t>
            </w:r>
          </w:p>
        </w:tc>
        <w:tc>
          <w:tcPr>
            <w:tcW w:w="1559" w:type="dxa"/>
          </w:tcPr>
          <w:p w14:paraId="78601786" w14:textId="77777777" w:rsidR="0067232A" w:rsidRPr="007B2E9F" w:rsidRDefault="0067232A">
            <w:pPr>
              <w:ind w:left="67" w:right="61"/>
              <w:jc w:val="center"/>
              <w:rPr>
                <w:rFonts w:cs="Calibri Light"/>
                <w:sz w:val="18"/>
                <w:szCs w:val="18"/>
              </w:rPr>
            </w:pPr>
          </w:p>
        </w:tc>
        <w:tc>
          <w:tcPr>
            <w:tcW w:w="1843" w:type="dxa"/>
          </w:tcPr>
          <w:p w14:paraId="1973756E"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tc>
        <w:tc>
          <w:tcPr>
            <w:tcW w:w="1559" w:type="dxa"/>
            <w:gridSpan w:val="2"/>
          </w:tcPr>
          <w:p w14:paraId="7D6CB946" w14:textId="77777777" w:rsidR="0067232A" w:rsidRPr="007B2E9F" w:rsidRDefault="0067232A">
            <w:pPr>
              <w:ind w:left="67" w:right="61"/>
              <w:jc w:val="center"/>
              <w:rPr>
                <w:rFonts w:cs="Calibri Light"/>
                <w:sz w:val="18"/>
                <w:szCs w:val="18"/>
              </w:rPr>
            </w:pPr>
            <w:r w:rsidRPr="007B2E9F">
              <w:rPr>
                <w:rFonts w:cs="Calibri Light"/>
                <w:color w:val="0070C0"/>
                <w:sz w:val="32"/>
                <w:szCs w:val="32"/>
              </w:rPr>
              <w:t>●</w:t>
            </w:r>
          </w:p>
        </w:tc>
      </w:tr>
    </w:tbl>
    <w:p w14:paraId="12E95589" w14:textId="5B8B22CC" w:rsidR="00D71619" w:rsidRDefault="00D71619" w:rsidP="00C16070">
      <w:pPr>
        <w:rPr>
          <w:rFonts w:cs="Calibri Light"/>
        </w:rPr>
      </w:pPr>
      <w:r>
        <w:rPr>
          <w:rFonts w:cs="Calibri Light"/>
          <w:b/>
          <w:bCs/>
          <w:szCs w:val="22"/>
        </w:rPr>
        <w:t>Registration requirements for individuals</w:t>
      </w:r>
    </w:p>
    <w:p w14:paraId="41E47037" w14:textId="35D3950B" w:rsidR="0089103E" w:rsidRDefault="0089103E" w:rsidP="00C16070">
      <w:pPr>
        <w:rPr>
          <w:rFonts w:cs="Calibri Light"/>
        </w:rPr>
      </w:pPr>
      <w:r>
        <w:rPr>
          <w:rFonts w:cs="Calibri Light"/>
        </w:rPr>
        <w:t xml:space="preserve">Registration requirements </w:t>
      </w:r>
      <w:r w:rsidR="00313742">
        <w:rPr>
          <w:rFonts w:cs="Calibri Light"/>
        </w:rPr>
        <w:t xml:space="preserve">for individuals </w:t>
      </w:r>
      <w:r>
        <w:rPr>
          <w:rFonts w:cs="Calibri Light"/>
        </w:rPr>
        <w:t xml:space="preserve">depend on </w:t>
      </w:r>
      <w:r w:rsidRPr="00865972">
        <w:rPr>
          <w:rFonts w:cs="Calibri Light"/>
        </w:rPr>
        <w:t>whether the applicant is applying for registration as a tax agent or a BAS agent</w:t>
      </w:r>
      <w:r>
        <w:rPr>
          <w:rFonts w:cs="Calibri Light"/>
        </w:rPr>
        <w:t xml:space="preserve">, </w:t>
      </w:r>
      <w:r w:rsidRPr="007C3C58">
        <w:rPr>
          <w:rFonts w:cs="Calibri Light"/>
        </w:rPr>
        <w:t>the level of primary qualification and ‘relevant experience’ held</w:t>
      </w:r>
      <w:r>
        <w:rPr>
          <w:rFonts w:cs="Calibri Light"/>
        </w:rPr>
        <w:t>,</w:t>
      </w:r>
      <w:r w:rsidRPr="007C3C58">
        <w:rPr>
          <w:rFonts w:cs="Calibri Light"/>
        </w:rPr>
        <w:t xml:space="preserve"> </w:t>
      </w:r>
      <w:r>
        <w:rPr>
          <w:rFonts w:cs="Calibri Light"/>
        </w:rPr>
        <w:t xml:space="preserve">and </w:t>
      </w:r>
      <w:r w:rsidRPr="007C3C58">
        <w:rPr>
          <w:rFonts w:cs="Calibri Light"/>
        </w:rPr>
        <w:t xml:space="preserve">whether </w:t>
      </w:r>
      <w:r>
        <w:rPr>
          <w:rFonts w:cs="Calibri Light"/>
        </w:rPr>
        <w:t xml:space="preserve">they are </w:t>
      </w:r>
      <w:r w:rsidRPr="007C3C58">
        <w:rPr>
          <w:rFonts w:cs="Calibri Light"/>
        </w:rPr>
        <w:t>a voting member of a ‘recognised professional association’</w:t>
      </w:r>
      <w:r w:rsidR="00014A97">
        <w:rPr>
          <w:rFonts w:cs="Calibri Light"/>
        </w:rPr>
        <w:t>.</w:t>
      </w:r>
    </w:p>
    <w:p w14:paraId="7F58862B" w14:textId="57093045" w:rsidR="00CB303F" w:rsidRDefault="00C16070" w:rsidP="00C16070">
      <w:pPr>
        <w:rPr>
          <w:rFonts w:cs="Calibri Light"/>
        </w:rPr>
      </w:pPr>
      <w:r w:rsidRPr="00BB0244">
        <w:rPr>
          <w:rFonts w:cs="Calibri Light"/>
        </w:rPr>
        <w:t>The varying registration requirements for tax and BAS agents reflect the different competencies necessary for tax practitioners to deliver their services</w:t>
      </w:r>
      <w:r w:rsidRPr="00BB0244" w:rsidDel="25D8F2CC">
        <w:rPr>
          <w:rFonts w:cs="Calibri Light"/>
        </w:rPr>
        <w:t>.</w:t>
      </w:r>
      <w:r w:rsidRPr="00BB0244">
        <w:rPr>
          <w:rFonts w:cs="Calibri Light"/>
        </w:rPr>
        <w:t xml:space="preserve"> </w:t>
      </w:r>
      <w:r w:rsidR="0089103E">
        <w:rPr>
          <w:rFonts w:cs="Calibri Light"/>
        </w:rPr>
        <w:t>A</w:t>
      </w:r>
      <w:r w:rsidRPr="00BC27D7">
        <w:rPr>
          <w:rFonts w:cs="Calibri Light"/>
        </w:rPr>
        <w:t xml:space="preserve"> tax agent can provide </w:t>
      </w:r>
      <w:r w:rsidR="00133BD1">
        <w:rPr>
          <w:rFonts w:cs="Calibri Light"/>
        </w:rPr>
        <w:t xml:space="preserve">services </w:t>
      </w:r>
      <w:r w:rsidR="00133BD1" w:rsidRPr="00BC27D7">
        <w:rPr>
          <w:rFonts w:cs="Calibri Light"/>
        </w:rPr>
        <w:t>in</w:t>
      </w:r>
      <w:r w:rsidRPr="00BC27D7">
        <w:rPr>
          <w:rFonts w:cs="Calibri Light"/>
        </w:rPr>
        <w:t xml:space="preserve"> relation to </w:t>
      </w:r>
      <w:r w:rsidR="00FB5DF5">
        <w:rPr>
          <w:rFonts w:cs="Calibri Light"/>
        </w:rPr>
        <w:t xml:space="preserve">all areas of </w:t>
      </w:r>
      <w:r w:rsidRPr="00BC27D7">
        <w:rPr>
          <w:rFonts w:cs="Calibri Light"/>
        </w:rPr>
        <w:t xml:space="preserve">taxation law whereas a BAS agent can </w:t>
      </w:r>
      <w:r w:rsidR="00FB5DF5">
        <w:rPr>
          <w:rFonts w:cs="Calibri Light"/>
        </w:rPr>
        <w:t>only</w:t>
      </w:r>
      <w:r w:rsidRPr="00BC27D7">
        <w:rPr>
          <w:rFonts w:cs="Calibri Light"/>
        </w:rPr>
        <w:t xml:space="preserve"> provide </w:t>
      </w:r>
      <w:r w:rsidR="0057564F">
        <w:rPr>
          <w:rFonts w:cs="Calibri Light"/>
        </w:rPr>
        <w:t>services</w:t>
      </w:r>
      <w:r w:rsidR="0057564F" w:rsidRPr="00BC27D7">
        <w:rPr>
          <w:rFonts w:cs="Calibri Light"/>
        </w:rPr>
        <w:t xml:space="preserve"> </w:t>
      </w:r>
      <w:r w:rsidRPr="00BC27D7">
        <w:rPr>
          <w:rFonts w:cs="Calibri Light"/>
        </w:rPr>
        <w:t>in relation to BAS provisions</w:t>
      </w:r>
      <w:r w:rsidR="00FB5DF5">
        <w:rPr>
          <w:rFonts w:cs="Calibri Light"/>
        </w:rPr>
        <w:t xml:space="preserve"> (a subset of tax laws)</w:t>
      </w:r>
      <w:r w:rsidR="00DD78BD">
        <w:rPr>
          <w:rFonts w:cs="Calibri Light"/>
        </w:rPr>
        <w:t xml:space="preserve"> or services declared by the TPB as BAS services</w:t>
      </w:r>
      <w:r w:rsidR="00FB5DF5">
        <w:rPr>
          <w:rFonts w:cs="Calibri Light"/>
        </w:rPr>
        <w:t>.</w:t>
      </w:r>
      <w:r w:rsidRPr="00BC27D7">
        <w:rPr>
          <w:rFonts w:cs="Calibri Light"/>
        </w:rPr>
        <w:t xml:space="preserve"> </w:t>
      </w:r>
    </w:p>
    <w:p w14:paraId="26062702" w14:textId="79662D75" w:rsidR="00C16070" w:rsidRPr="00BB0244" w:rsidRDefault="00C16070" w:rsidP="00C16070">
      <w:pPr>
        <w:rPr>
          <w:rFonts w:cs="Calibri Light"/>
        </w:rPr>
      </w:pPr>
      <w:r w:rsidRPr="00BB0244">
        <w:rPr>
          <w:rFonts w:cs="Calibri Light"/>
        </w:rPr>
        <w:t xml:space="preserve">For instance, tax agents are generally required to, among other requirements, complete </w:t>
      </w:r>
      <w:r w:rsidR="003E5DA5">
        <w:rPr>
          <w:rFonts w:cs="Calibri Light"/>
        </w:rPr>
        <w:t>TP</w:t>
      </w:r>
      <w:r w:rsidRPr="00BB0244">
        <w:rPr>
          <w:rFonts w:cs="Calibri Light"/>
        </w:rPr>
        <w:t xml:space="preserve">B approved courses in Australian taxation law, commercial law </w:t>
      </w:r>
      <w:r w:rsidR="00DD78BD">
        <w:rPr>
          <w:rFonts w:cs="Calibri Light"/>
        </w:rPr>
        <w:t>or</w:t>
      </w:r>
      <w:r w:rsidRPr="00BB0244">
        <w:rPr>
          <w:rFonts w:cs="Calibri Light"/>
        </w:rPr>
        <w:t xml:space="preserve"> basic accounting principles</w:t>
      </w:r>
      <w:r w:rsidR="00D6320B">
        <w:rPr>
          <w:rFonts w:cs="Calibri Light"/>
        </w:rPr>
        <w:t xml:space="preserve"> (which includes a</w:t>
      </w:r>
      <w:r w:rsidR="006A00E6">
        <w:rPr>
          <w:rFonts w:cs="Calibri Light"/>
        </w:rPr>
        <w:t xml:space="preserve"> mandatory</w:t>
      </w:r>
      <w:r w:rsidR="00D6320B">
        <w:rPr>
          <w:rFonts w:cs="Calibri Light"/>
        </w:rPr>
        <w:t xml:space="preserve"> ethics component)</w:t>
      </w:r>
      <w:r w:rsidRPr="00BB0244">
        <w:rPr>
          <w:rFonts w:cs="Calibri Light"/>
        </w:rPr>
        <w:t xml:space="preserve">. </w:t>
      </w:r>
      <w:r w:rsidR="008E6F73" w:rsidRPr="008E6F73">
        <w:rPr>
          <w:rFonts w:cs="Calibri Light"/>
        </w:rPr>
        <w:t xml:space="preserve">The completion of </w:t>
      </w:r>
      <w:r w:rsidR="00277553">
        <w:rPr>
          <w:rFonts w:cs="Calibri Light"/>
        </w:rPr>
        <w:t>TPB</w:t>
      </w:r>
      <w:r w:rsidR="008E6F73" w:rsidRPr="008E6F73">
        <w:rPr>
          <w:rFonts w:cs="Calibri Light"/>
        </w:rPr>
        <w:t xml:space="preserve"> approved courses forms an essential part of the </w:t>
      </w:r>
      <w:r w:rsidR="008E6F73" w:rsidRPr="008E6F73">
        <w:rPr>
          <w:rFonts w:cs="Calibri Light"/>
        </w:rPr>
        <w:lastRenderedPageBreak/>
        <w:t>registration requirements for individuals and assists in ensuring that tax agent services are provided to the public in accordance with appropriate standards of professional and ethical conduct.</w:t>
      </w:r>
    </w:p>
    <w:p w14:paraId="245CBA3A" w14:textId="021EC317" w:rsidR="00A503DB" w:rsidRDefault="00C16070" w:rsidP="00C16070">
      <w:pPr>
        <w:rPr>
          <w:rFonts w:cs="Calibri Light"/>
        </w:rPr>
      </w:pPr>
      <w:r w:rsidRPr="00BB0244">
        <w:rPr>
          <w:rFonts w:cs="Calibri Light"/>
        </w:rPr>
        <w:t>Conversely, BAS agents are required to hold a</w:t>
      </w:r>
      <w:r w:rsidR="0019740C">
        <w:rPr>
          <w:rFonts w:cs="Calibri Light"/>
        </w:rPr>
        <w:t xml:space="preserve">t least </w:t>
      </w:r>
      <w:r w:rsidRPr="00BB0244">
        <w:rPr>
          <w:rFonts w:cs="Calibri Light"/>
        </w:rPr>
        <w:t xml:space="preserve">a Certificate IV Financial Services in bookkeeping or accounting and complete a Board approved course in </w:t>
      </w:r>
      <w:r w:rsidR="00471EEC">
        <w:rPr>
          <w:rFonts w:cs="Calibri Light"/>
        </w:rPr>
        <w:t>goods and services tax (</w:t>
      </w:r>
      <w:r w:rsidRPr="00BB0244">
        <w:rPr>
          <w:rFonts w:cs="Calibri Light"/>
        </w:rPr>
        <w:t>GST</w:t>
      </w:r>
      <w:r w:rsidR="00471EEC">
        <w:rPr>
          <w:rFonts w:cs="Calibri Light"/>
        </w:rPr>
        <w:t>)</w:t>
      </w:r>
      <w:r w:rsidRPr="00BB0244">
        <w:rPr>
          <w:rFonts w:cs="Calibri Light"/>
        </w:rPr>
        <w:t>/BAS taxation principles. The prescription of this qualification standard reflects the nature and complexity of the work carried out by BAS agents, which would generally be focused upon bookkeeping, GST or core accountancy issues, as opposed to other taxation law concepts.</w:t>
      </w:r>
    </w:p>
    <w:p w14:paraId="15FF5307" w14:textId="74D8402C" w:rsidR="00B07DC4" w:rsidRDefault="00230839" w:rsidP="00C16070">
      <w:pPr>
        <w:rPr>
          <w:rFonts w:cs="Calibri Light"/>
        </w:rPr>
      </w:pPr>
      <w:r>
        <w:rPr>
          <w:rFonts w:cs="Calibri Light"/>
        </w:rPr>
        <w:t xml:space="preserve">A summary of </w:t>
      </w:r>
      <w:r w:rsidR="00C361D8">
        <w:rPr>
          <w:rFonts w:cs="Calibri Light"/>
        </w:rPr>
        <w:t xml:space="preserve">qualification and experience </w:t>
      </w:r>
      <w:r w:rsidR="007C4582">
        <w:rPr>
          <w:rFonts w:cs="Calibri Light"/>
        </w:rPr>
        <w:t>requirements for tax and BAS agents</w:t>
      </w:r>
      <w:r w:rsidR="00133571">
        <w:rPr>
          <w:rFonts w:cs="Calibri Light"/>
        </w:rPr>
        <w:t xml:space="preserve"> is included in the table below:</w:t>
      </w:r>
    </w:p>
    <w:p w14:paraId="3D276BCB" w14:textId="59A09D5A" w:rsidR="00B07DC4" w:rsidRPr="002E4C0E" w:rsidRDefault="00B07DC4" w:rsidP="00C16070">
      <w:pPr>
        <w:rPr>
          <w:rFonts w:cs="Calibri Light"/>
          <w:b/>
          <w:bCs/>
        </w:rPr>
      </w:pPr>
      <w:r w:rsidRPr="002E4C0E">
        <w:rPr>
          <w:rFonts w:cs="Calibri Light"/>
          <w:b/>
          <w:bCs/>
        </w:rPr>
        <w:t xml:space="preserve">Table </w:t>
      </w:r>
      <w:r w:rsidR="002E4C0E">
        <w:rPr>
          <w:rFonts w:cs="Calibri Light"/>
          <w:b/>
          <w:bCs/>
        </w:rPr>
        <w:t>2</w:t>
      </w:r>
      <w:r w:rsidRPr="002E4C0E">
        <w:rPr>
          <w:rFonts w:cs="Calibri Light"/>
          <w:b/>
          <w:bCs/>
        </w:rPr>
        <w:t xml:space="preserve">: </w:t>
      </w:r>
      <w:r w:rsidR="002E4C0E" w:rsidRPr="002E4C0E">
        <w:rPr>
          <w:rFonts w:cs="Calibri Light"/>
          <w:b/>
          <w:bCs/>
        </w:rPr>
        <w:t>Registration requirements for tax practitioners</w:t>
      </w: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817"/>
        <w:gridCol w:w="1196"/>
        <w:gridCol w:w="1273"/>
        <w:gridCol w:w="1208"/>
        <w:gridCol w:w="2261"/>
      </w:tblGrid>
      <w:tr w:rsidR="002B6ABC" w:rsidRPr="008018BA" w14:paraId="01AECD56" w14:textId="77777777" w:rsidTr="00836124">
        <w:trPr>
          <w:cnfStyle w:val="100000000000" w:firstRow="1" w:lastRow="0" w:firstColumn="0" w:lastColumn="0" w:oddVBand="0" w:evenVBand="0" w:oddHBand="0" w:evenHBand="0" w:firstRowFirstColumn="0" w:firstRowLastColumn="0" w:lastRowFirstColumn="0" w:lastRowLastColumn="0"/>
          <w:tblHeader/>
        </w:trPr>
        <w:tc>
          <w:tcPr>
            <w:tcW w:w="9072" w:type="dxa"/>
            <w:gridSpan w:val="6"/>
            <w:shd w:val="clear" w:color="auto" w:fill="F2F9FC"/>
          </w:tcPr>
          <w:p w14:paraId="5D28CF8A" w14:textId="77777777" w:rsidR="00B53685" w:rsidRPr="008018BA" w:rsidRDefault="00B53685">
            <w:pPr>
              <w:spacing w:before="96" w:after="96"/>
              <w:ind w:left="74"/>
              <w:jc w:val="center"/>
              <w:rPr>
                <w:rFonts w:cs="Arial"/>
                <w:b w:val="0"/>
                <w:sz w:val="22"/>
                <w:szCs w:val="22"/>
              </w:rPr>
            </w:pPr>
            <w:r w:rsidRPr="008A3ED9">
              <w:rPr>
                <w:rFonts w:cs="Arial"/>
                <w:bCs/>
                <w:color w:val="auto"/>
                <w:sz w:val="28"/>
                <w:szCs w:val="28"/>
              </w:rPr>
              <w:t>TAX AGENTS</w:t>
            </w:r>
          </w:p>
        </w:tc>
      </w:tr>
      <w:tr w:rsidR="00C85442" w:rsidRPr="00501D3C" w14:paraId="0E3EC937" w14:textId="77777777" w:rsidTr="008D3644">
        <w:trPr>
          <w:cnfStyle w:val="100000000000" w:firstRow="1" w:lastRow="0" w:firstColumn="0" w:lastColumn="0" w:oddVBand="0" w:evenVBand="0" w:oddHBand="0" w:evenHBand="0" w:firstRowFirstColumn="0" w:firstRowLastColumn="0" w:lastRowFirstColumn="0" w:lastRowLastColumn="0"/>
          <w:tblHeader/>
        </w:trPr>
        <w:tc>
          <w:tcPr>
            <w:tcW w:w="1317" w:type="dxa"/>
            <w:vMerge w:val="restart"/>
            <w:shd w:val="clear" w:color="auto" w:fill="F2F9FC"/>
          </w:tcPr>
          <w:p w14:paraId="2C54CD0A" w14:textId="79D30BF0" w:rsidR="00EE3DB5" w:rsidRPr="00501D3C" w:rsidRDefault="00EE3DB5">
            <w:pPr>
              <w:spacing w:before="96" w:after="96"/>
              <w:ind w:left="35"/>
              <w:jc w:val="center"/>
              <w:rPr>
                <w:rFonts w:cs="Arial"/>
                <w:szCs w:val="22"/>
              </w:rPr>
            </w:pPr>
            <w:r w:rsidRPr="00501D3C">
              <w:rPr>
                <w:rFonts w:cs="Arial"/>
                <w:color w:val="auto"/>
                <w:sz w:val="22"/>
                <w:szCs w:val="22"/>
              </w:rPr>
              <w:t>Registration pathway</w:t>
            </w:r>
          </w:p>
        </w:tc>
        <w:tc>
          <w:tcPr>
            <w:tcW w:w="7755" w:type="dxa"/>
            <w:gridSpan w:val="5"/>
            <w:shd w:val="clear" w:color="auto" w:fill="F2F9FC"/>
          </w:tcPr>
          <w:p w14:paraId="6934160C" w14:textId="46ED1BB9" w:rsidR="00EE3DB5" w:rsidRDefault="00EE3DB5">
            <w:pPr>
              <w:spacing w:before="96" w:after="96"/>
              <w:ind w:left="-6"/>
              <w:jc w:val="center"/>
              <w:rPr>
                <w:rFonts w:cs="Arial"/>
                <w:szCs w:val="22"/>
              </w:rPr>
            </w:pPr>
            <w:r>
              <w:rPr>
                <w:rFonts w:cs="Arial"/>
                <w:szCs w:val="22"/>
              </w:rPr>
              <w:t>Criteria</w:t>
            </w:r>
          </w:p>
        </w:tc>
      </w:tr>
      <w:tr w:rsidR="00622C2A" w:rsidRPr="00501D3C" w14:paraId="293D8EB2" w14:textId="77777777" w:rsidTr="0021344A">
        <w:trPr>
          <w:cnfStyle w:val="100000000000" w:firstRow="1" w:lastRow="0" w:firstColumn="0" w:lastColumn="0" w:oddVBand="0" w:evenVBand="0" w:oddHBand="0" w:evenHBand="0" w:firstRowFirstColumn="0" w:firstRowLastColumn="0" w:lastRowFirstColumn="0" w:lastRowLastColumn="0"/>
          <w:tblHeader/>
        </w:trPr>
        <w:tc>
          <w:tcPr>
            <w:tcW w:w="1317" w:type="dxa"/>
            <w:vMerge/>
            <w:shd w:val="clear" w:color="auto" w:fill="F2F9FC"/>
          </w:tcPr>
          <w:p w14:paraId="2A080B73" w14:textId="5916256E" w:rsidR="00EE3DB5" w:rsidRPr="00501D3C" w:rsidRDefault="00EE3DB5">
            <w:pPr>
              <w:spacing w:before="96" w:after="96"/>
              <w:ind w:left="35"/>
              <w:jc w:val="center"/>
              <w:rPr>
                <w:rFonts w:cs="Arial"/>
                <w:b w:val="0"/>
                <w:color w:val="auto"/>
                <w:sz w:val="22"/>
                <w:szCs w:val="22"/>
              </w:rPr>
            </w:pPr>
          </w:p>
        </w:tc>
        <w:tc>
          <w:tcPr>
            <w:tcW w:w="1817" w:type="dxa"/>
            <w:shd w:val="clear" w:color="auto" w:fill="F2F9FC"/>
          </w:tcPr>
          <w:p w14:paraId="11ABFEE5" w14:textId="77777777" w:rsidR="00EE3DB5" w:rsidRPr="00501D3C" w:rsidRDefault="00EE3DB5">
            <w:pPr>
              <w:spacing w:before="96" w:after="96"/>
              <w:ind w:left="-6"/>
              <w:jc w:val="center"/>
              <w:rPr>
                <w:rFonts w:cs="Arial"/>
                <w:b w:val="0"/>
                <w:color w:val="auto"/>
                <w:sz w:val="22"/>
                <w:szCs w:val="22"/>
              </w:rPr>
            </w:pPr>
            <w:r w:rsidRPr="00501D3C">
              <w:rPr>
                <w:rFonts w:cs="Arial"/>
                <w:color w:val="auto"/>
                <w:sz w:val="22"/>
                <w:szCs w:val="22"/>
              </w:rPr>
              <w:t>Qualification level</w:t>
            </w:r>
          </w:p>
        </w:tc>
        <w:tc>
          <w:tcPr>
            <w:tcW w:w="1196" w:type="dxa"/>
            <w:shd w:val="clear" w:color="auto" w:fill="F2F9FC"/>
          </w:tcPr>
          <w:p w14:paraId="0E5E3F95" w14:textId="77777777" w:rsidR="00EE3DB5" w:rsidRPr="00501D3C" w:rsidRDefault="00EE3DB5">
            <w:pPr>
              <w:spacing w:before="96" w:after="96"/>
              <w:jc w:val="center"/>
              <w:rPr>
                <w:rFonts w:cs="Arial"/>
                <w:b w:val="0"/>
                <w:color w:val="auto"/>
                <w:sz w:val="22"/>
                <w:szCs w:val="22"/>
              </w:rPr>
            </w:pPr>
            <w:r w:rsidRPr="00501D3C">
              <w:rPr>
                <w:rFonts w:cs="Arial"/>
                <w:color w:val="auto"/>
                <w:sz w:val="22"/>
                <w:szCs w:val="22"/>
              </w:rPr>
              <w:t>Australian taxation law</w:t>
            </w:r>
          </w:p>
        </w:tc>
        <w:tc>
          <w:tcPr>
            <w:tcW w:w="1273" w:type="dxa"/>
            <w:shd w:val="clear" w:color="auto" w:fill="F2F9FC"/>
          </w:tcPr>
          <w:p w14:paraId="50B9E6EF" w14:textId="77777777" w:rsidR="00EE3DB5" w:rsidRPr="00501D3C" w:rsidRDefault="00EE3DB5">
            <w:pPr>
              <w:spacing w:before="96" w:after="96"/>
              <w:ind w:left="-6"/>
              <w:jc w:val="center"/>
              <w:rPr>
                <w:rFonts w:cs="Arial"/>
                <w:b w:val="0"/>
                <w:color w:val="auto"/>
                <w:sz w:val="22"/>
                <w:szCs w:val="22"/>
              </w:rPr>
            </w:pPr>
            <w:r w:rsidRPr="00501D3C">
              <w:rPr>
                <w:rFonts w:cs="Arial"/>
                <w:color w:val="auto"/>
                <w:sz w:val="22"/>
                <w:szCs w:val="22"/>
              </w:rPr>
              <w:t>Commercial law</w:t>
            </w:r>
          </w:p>
        </w:tc>
        <w:tc>
          <w:tcPr>
            <w:tcW w:w="1208" w:type="dxa"/>
            <w:shd w:val="clear" w:color="auto" w:fill="F2F9FC"/>
          </w:tcPr>
          <w:p w14:paraId="06DD3452" w14:textId="01BB96FE" w:rsidR="00EE3DB5" w:rsidRPr="00501D3C" w:rsidRDefault="00EE3DB5">
            <w:pPr>
              <w:spacing w:before="96" w:after="96"/>
              <w:ind w:left="-6"/>
              <w:jc w:val="center"/>
              <w:rPr>
                <w:rFonts w:cs="Arial"/>
                <w:b w:val="0"/>
                <w:color w:val="auto"/>
                <w:sz w:val="22"/>
                <w:szCs w:val="22"/>
              </w:rPr>
            </w:pPr>
            <w:r w:rsidRPr="00501D3C">
              <w:rPr>
                <w:rFonts w:cs="Arial"/>
                <w:color w:val="auto"/>
                <w:sz w:val="22"/>
                <w:szCs w:val="22"/>
              </w:rPr>
              <w:t>Basic accounting principles</w:t>
            </w:r>
          </w:p>
        </w:tc>
        <w:tc>
          <w:tcPr>
            <w:tcW w:w="2261" w:type="dxa"/>
            <w:shd w:val="clear" w:color="auto" w:fill="F2F9FC"/>
          </w:tcPr>
          <w:p w14:paraId="6F2CEAEE" w14:textId="7679FE2A" w:rsidR="00EE3DB5" w:rsidRPr="00501D3C" w:rsidRDefault="00EE3DB5">
            <w:pPr>
              <w:spacing w:before="96" w:after="96"/>
              <w:ind w:left="-6"/>
              <w:jc w:val="center"/>
              <w:rPr>
                <w:rFonts w:cs="Arial"/>
                <w:b w:val="0"/>
                <w:color w:val="auto"/>
                <w:sz w:val="22"/>
                <w:szCs w:val="22"/>
              </w:rPr>
            </w:pPr>
            <w:r>
              <w:rPr>
                <w:rFonts w:cs="Arial"/>
                <w:color w:val="auto"/>
                <w:sz w:val="22"/>
                <w:szCs w:val="22"/>
              </w:rPr>
              <w:t>Relevant e</w:t>
            </w:r>
            <w:r w:rsidRPr="00501D3C">
              <w:rPr>
                <w:rFonts w:cs="Arial"/>
                <w:color w:val="auto"/>
                <w:sz w:val="22"/>
                <w:szCs w:val="22"/>
              </w:rPr>
              <w:t>xperience</w:t>
            </w:r>
            <w:r w:rsidR="00AF7B91">
              <w:rPr>
                <w:rFonts w:ascii="ZWAdobeF" w:hAnsi="ZWAdobeF" w:cs="ZWAdobeF"/>
                <w:b w:val="0"/>
                <w:color w:val="auto"/>
                <w:sz w:val="2"/>
                <w:szCs w:val="2"/>
              </w:rPr>
              <w:t>0F</w:t>
            </w:r>
            <w:r>
              <w:rPr>
                <w:rStyle w:val="FootnoteReference"/>
                <w:rFonts w:cs="Arial"/>
                <w:color w:val="auto"/>
                <w:szCs w:val="22"/>
              </w:rPr>
              <w:footnoteReference w:id="2"/>
            </w:r>
          </w:p>
        </w:tc>
      </w:tr>
      <w:tr w:rsidR="00EE151F" w:rsidRPr="008018BA" w14:paraId="05DE5C45" w14:textId="77777777" w:rsidTr="0021344A">
        <w:tc>
          <w:tcPr>
            <w:tcW w:w="1317" w:type="dxa"/>
          </w:tcPr>
          <w:p w14:paraId="3997FB3C" w14:textId="77777777" w:rsidR="00B53685" w:rsidRPr="008018BA" w:rsidRDefault="00B53685">
            <w:pPr>
              <w:jc w:val="center"/>
              <w:rPr>
                <w:rFonts w:cs="Arial"/>
                <w:b/>
                <w:bCs/>
                <w:sz w:val="22"/>
                <w:szCs w:val="22"/>
              </w:rPr>
            </w:pPr>
            <w:r w:rsidRPr="008018BA">
              <w:rPr>
                <w:rFonts w:cs="Arial"/>
                <w:b/>
                <w:bCs/>
                <w:sz w:val="22"/>
                <w:szCs w:val="22"/>
              </w:rPr>
              <w:t>201</w:t>
            </w:r>
          </w:p>
        </w:tc>
        <w:tc>
          <w:tcPr>
            <w:tcW w:w="1817" w:type="dxa"/>
          </w:tcPr>
          <w:p w14:paraId="168E0BF5" w14:textId="77777777" w:rsidR="00B53685" w:rsidRPr="008018BA" w:rsidRDefault="00B53685">
            <w:pPr>
              <w:jc w:val="center"/>
              <w:rPr>
                <w:rFonts w:cs="Arial"/>
                <w:sz w:val="22"/>
                <w:szCs w:val="22"/>
              </w:rPr>
            </w:pPr>
            <w:r w:rsidRPr="008018BA">
              <w:rPr>
                <w:rFonts w:cs="Arial"/>
                <w:sz w:val="22"/>
                <w:szCs w:val="22"/>
              </w:rPr>
              <w:t>Degree or post-graduate award in the discipline of accounting</w:t>
            </w:r>
          </w:p>
        </w:tc>
        <w:tc>
          <w:tcPr>
            <w:tcW w:w="1196" w:type="dxa"/>
          </w:tcPr>
          <w:p w14:paraId="626D83B4" w14:textId="77777777" w:rsidR="00B53685" w:rsidRPr="008018BA" w:rsidRDefault="00B53685">
            <w:pPr>
              <w:jc w:val="center"/>
              <w:rPr>
                <w:rFonts w:cs="Arial"/>
                <w:sz w:val="22"/>
                <w:szCs w:val="22"/>
              </w:rPr>
            </w:pPr>
            <w:r w:rsidRPr="008018BA">
              <w:rPr>
                <w:rFonts w:cs="Arial"/>
                <w:sz w:val="22"/>
                <w:szCs w:val="22"/>
              </w:rPr>
              <w:t>Yes</w:t>
            </w:r>
          </w:p>
        </w:tc>
        <w:tc>
          <w:tcPr>
            <w:tcW w:w="1273" w:type="dxa"/>
          </w:tcPr>
          <w:p w14:paraId="1E627818" w14:textId="77777777" w:rsidR="00B53685" w:rsidRPr="008018BA" w:rsidRDefault="00B53685">
            <w:pPr>
              <w:jc w:val="center"/>
              <w:rPr>
                <w:rFonts w:cs="Arial"/>
                <w:sz w:val="22"/>
                <w:szCs w:val="22"/>
              </w:rPr>
            </w:pPr>
            <w:r w:rsidRPr="008018BA">
              <w:rPr>
                <w:rFonts w:cs="Arial"/>
                <w:sz w:val="22"/>
                <w:szCs w:val="22"/>
              </w:rPr>
              <w:t>Yes</w:t>
            </w:r>
          </w:p>
        </w:tc>
        <w:tc>
          <w:tcPr>
            <w:tcW w:w="1208" w:type="dxa"/>
          </w:tcPr>
          <w:p w14:paraId="42A5F32E" w14:textId="77777777" w:rsidR="00B53685" w:rsidRPr="008018BA" w:rsidRDefault="00B53685">
            <w:pPr>
              <w:jc w:val="center"/>
              <w:rPr>
                <w:rFonts w:cs="Arial"/>
                <w:sz w:val="22"/>
                <w:szCs w:val="22"/>
              </w:rPr>
            </w:pPr>
            <w:r w:rsidRPr="008018BA">
              <w:rPr>
                <w:rFonts w:cs="Arial"/>
                <w:sz w:val="22"/>
                <w:szCs w:val="22"/>
              </w:rPr>
              <w:t>No</w:t>
            </w:r>
          </w:p>
        </w:tc>
        <w:tc>
          <w:tcPr>
            <w:tcW w:w="2261" w:type="dxa"/>
          </w:tcPr>
          <w:p w14:paraId="736F09F8" w14:textId="3955BF59" w:rsidR="00B53685" w:rsidRPr="008018BA" w:rsidRDefault="00B53685">
            <w:pPr>
              <w:jc w:val="center"/>
              <w:rPr>
                <w:rFonts w:cs="Arial"/>
                <w:sz w:val="22"/>
                <w:szCs w:val="22"/>
              </w:rPr>
            </w:pPr>
            <w:r w:rsidRPr="008018BA">
              <w:rPr>
                <w:rFonts w:cs="Arial"/>
                <w:sz w:val="22"/>
                <w:szCs w:val="22"/>
              </w:rPr>
              <w:t>1 year of full-time</w:t>
            </w:r>
            <w:r w:rsidR="00AF7B91">
              <w:rPr>
                <w:rFonts w:ascii="ZWAdobeF" w:hAnsi="ZWAdobeF" w:cs="ZWAdobeF"/>
                <w:sz w:val="2"/>
                <w:szCs w:val="2"/>
              </w:rPr>
              <w:t>1F</w:t>
            </w:r>
            <w:r w:rsidR="00EE2670">
              <w:rPr>
                <w:rStyle w:val="FootnoteReference"/>
                <w:rFonts w:cs="Arial"/>
                <w:szCs w:val="22"/>
              </w:rPr>
              <w:footnoteReference w:id="3"/>
            </w:r>
            <w:r w:rsidRPr="008018BA">
              <w:rPr>
                <w:rFonts w:cs="Arial"/>
                <w:sz w:val="22"/>
                <w:szCs w:val="22"/>
              </w:rPr>
              <w:t>, relevant experience in the preceding 5 years</w:t>
            </w:r>
          </w:p>
        </w:tc>
      </w:tr>
      <w:tr w:rsidR="00EE151F" w:rsidRPr="008018BA" w14:paraId="4D0EF053" w14:textId="77777777" w:rsidTr="0021344A">
        <w:tc>
          <w:tcPr>
            <w:tcW w:w="1317" w:type="dxa"/>
          </w:tcPr>
          <w:p w14:paraId="3E866935" w14:textId="77777777" w:rsidR="00B53685" w:rsidRPr="008018BA" w:rsidRDefault="00B53685">
            <w:pPr>
              <w:jc w:val="center"/>
              <w:rPr>
                <w:rFonts w:cs="Arial"/>
                <w:b/>
                <w:bCs/>
                <w:sz w:val="22"/>
                <w:szCs w:val="22"/>
              </w:rPr>
            </w:pPr>
            <w:r w:rsidRPr="008018BA">
              <w:rPr>
                <w:rFonts w:cs="Arial"/>
                <w:b/>
                <w:bCs/>
                <w:sz w:val="22"/>
                <w:szCs w:val="22"/>
              </w:rPr>
              <w:t>202</w:t>
            </w:r>
          </w:p>
        </w:tc>
        <w:tc>
          <w:tcPr>
            <w:tcW w:w="1817" w:type="dxa"/>
          </w:tcPr>
          <w:p w14:paraId="457EDB30" w14:textId="2D8D9A39" w:rsidR="00B53685" w:rsidRPr="008018BA" w:rsidRDefault="00B53685">
            <w:pPr>
              <w:jc w:val="center"/>
              <w:rPr>
                <w:rFonts w:cs="Arial"/>
                <w:sz w:val="22"/>
                <w:szCs w:val="22"/>
              </w:rPr>
            </w:pPr>
            <w:r w:rsidRPr="008018BA">
              <w:rPr>
                <w:rFonts w:cs="Arial"/>
                <w:sz w:val="22"/>
                <w:szCs w:val="22"/>
              </w:rPr>
              <w:t>Degree or post-graduate award in a relevant discipline other than accounting</w:t>
            </w:r>
            <w:r w:rsidR="00AF7B91">
              <w:rPr>
                <w:rFonts w:ascii="ZWAdobeF" w:hAnsi="ZWAdobeF" w:cs="ZWAdobeF"/>
                <w:sz w:val="2"/>
                <w:szCs w:val="2"/>
              </w:rPr>
              <w:t>2F</w:t>
            </w:r>
            <w:r w:rsidR="00373082">
              <w:rPr>
                <w:rStyle w:val="FootnoteReference"/>
                <w:rFonts w:cs="Arial"/>
                <w:szCs w:val="22"/>
              </w:rPr>
              <w:footnoteReference w:id="4"/>
            </w:r>
          </w:p>
        </w:tc>
        <w:tc>
          <w:tcPr>
            <w:tcW w:w="1196" w:type="dxa"/>
          </w:tcPr>
          <w:p w14:paraId="2EAB9E79" w14:textId="77777777" w:rsidR="00B53685" w:rsidRPr="008018BA" w:rsidRDefault="00B53685">
            <w:pPr>
              <w:jc w:val="center"/>
              <w:rPr>
                <w:rFonts w:cs="Arial"/>
                <w:sz w:val="22"/>
                <w:szCs w:val="22"/>
              </w:rPr>
            </w:pPr>
            <w:r w:rsidRPr="008018BA">
              <w:rPr>
                <w:rFonts w:cs="Arial"/>
                <w:sz w:val="22"/>
                <w:szCs w:val="22"/>
              </w:rPr>
              <w:t>May be required</w:t>
            </w:r>
          </w:p>
        </w:tc>
        <w:tc>
          <w:tcPr>
            <w:tcW w:w="1273" w:type="dxa"/>
          </w:tcPr>
          <w:p w14:paraId="08EB603A" w14:textId="77777777" w:rsidR="00B53685" w:rsidRPr="008018BA" w:rsidRDefault="00B53685">
            <w:pPr>
              <w:jc w:val="center"/>
              <w:rPr>
                <w:rFonts w:cs="Arial"/>
                <w:sz w:val="22"/>
                <w:szCs w:val="22"/>
              </w:rPr>
            </w:pPr>
            <w:r w:rsidRPr="008018BA">
              <w:rPr>
                <w:rFonts w:cs="Arial"/>
                <w:sz w:val="22"/>
                <w:szCs w:val="22"/>
              </w:rPr>
              <w:t>May be required</w:t>
            </w:r>
          </w:p>
        </w:tc>
        <w:tc>
          <w:tcPr>
            <w:tcW w:w="1208" w:type="dxa"/>
          </w:tcPr>
          <w:p w14:paraId="48D7437F" w14:textId="77777777" w:rsidR="00B53685" w:rsidRPr="008018BA" w:rsidRDefault="00B53685">
            <w:pPr>
              <w:jc w:val="center"/>
              <w:rPr>
                <w:rFonts w:cs="Arial"/>
                <w:sz w:val="22"/>
                <w:szCs w:val="22"/>
              </w:rPr>
            </w:pPr>
            <w:r w:rsidRPr="008018BA">
              <w:rPr>
                <w:rFonts w:cs="Arial"/>
                <w:sz w:val="22"/>
                <w:szCs w:val="22"/>
              </w:rPr>
              <w:t>May be required</w:t>
            </w:r>
          </w:p>
        </w:tc>
        <w:tc>
          <w:tcPr>
            <w:tcW w:w="2261" w:type="dxa"/>
          </w:tcPr>
          <w:p w14:paraId="05454258" w14:textId="77777777" w:rsidR="00B53685" w:rsidRPr="008018BA" w:rsidRDefault="00B53685">
            <w:pPr>
              <w:jc w:val="center"/>
              <w:rPr>
                <w:rFonts w:cs="Arial"/>
                <w:sz w:val="22"/>
                <w:szCs w:val="22"/>
              </w:rPr>
            </w:pPr>
            <w:r w:rsidRPr="008018BA">
              <w:rPr>
                <w:rFonts w:cs="Arial"/>
                <w:sz w:val="22"/>
                <w:szCs w:val="22"/>
              </w:rPr>
              <w:t>1 year of full-time, relevant experience in the preceding 5 years</w:t>
            </w:r>
          </w:p>
        </w:tc>
      </w:tr>
      <w:tr w:rsidR="00EE151F" w:rsidRPr="008018BA" w14:paraId="20ECBE62" w14:textId="77777777" w:rsidTr="0021344A">
        <w:tc>
          <w:tcPr>
            <w:tcW w:w="1317" w:type="dxa"/>
          </w:tcPr>
          <w:p w14:paraId="51268F7F" w14:textId="77777777" w:rsidR="00B53685" w:rsidRPr="008018BA" w:rsidRDefault="00B53685">
            <w:pPr>
              <w:jc w:val="center"/>
              <w:rPr>
                <w:rFonts w:cs="Arial"/>
                <w:b/>
                <w:bCs/>
                <w:sz w:val="22"/>
                <w:szCs w:val="22"/>
              </w:rPr>
            </w:pPr>
            <w:r w:rsidRPr="008018BA">
              <w:rPr>
                <w:rFonts w:cs="Arial"/>
                <w:b/>
                <w:bCs/>
                <w:sz w:val="22"/>
                <w:szCs w:val="22"/>
              </w:rPr>
              <w:t>203</w:t>
            </w:r>
          </w:p>
        </w:tc>
        <w:tc>
          <w:tcPr>
            <w:tcW w:w="1817" w:type="dxa"/>
          </w:tcPr>
          <w:p w14:paraId="4F5BD1D4" w14:textId="77777777" w:rsidR="00B53685" w:rsidRPr="008018BA" w:rsidRDefault="00B53685">
            <w:pPr>
              <w:jc w:val="center"/>
              <w:rPr>
                <w:rFonts w:cs="Arial"/>
                <w:sz w:val="22"/>
                <w:szCs w:val="22"/>
              </w:rPr>
            </w:pPr>
            <w:r w:rsidRPr="008018BA">
              <w:rPr>
                <w:rFonts w:cs="Arial"/>
                <w:sz w:val="22"/>
                <w:szCs w:val="22"/>
              </w:rPr>
              <w:t>Diploma or higher award in the discipline of accounting</w:t>
            </w:r>
          </w:p>
        </w:tc>
        <w:tc>
          <w:tcPr>
            <w:tcW w:w="1196" w:type="dxa"/>
          </w:tcPr>
          <w:p w14:paraId="108D91ED" w14:textId="77777777" w:rsidR="00B53685" w:rsidRPr="008018BA" w:rsidRDefault="00B53685">
            <w:pPr>
              <w:jc w:val="center"/>
              <w:rPr>
                <w:rFonts w:cs="Arial"/>
                <w:sz w:val="22"/>
                <w:szCs w:val="22"/>
              </w:rPr>
            </w:pPr>
            <w:r w:rsidRPr="008018BA">
              <w:rPr>
                <w:rFonts w:cs="Arial"/>
                <w:sz w:val="22"/>
                <w:szCs w:val="22"/>
              </w:rPr>
              <w:t>Yes</w:t>
            </w:r>
          </w:p>
        </w:tc>
        <w:tc>
          <w:tcPr>
            <w:tcW w:w="1273" w:type="dxa"/>
          </w:tcPr>
          <w:p w14:paraId="2223F7C2" w14:textId="77777777" w:rsidR="00B53685" w:rsidRPr="008018BA" w:rsidRDefault="00B53685">
            <w:pPr>
              <w:jc w:val="center"/>
              <w:rPr>
                <w:rFonts w:cs="Arial"/>
                <w:sz w:val="22"/>
                <w:szCs w:val="22"/>
              </w:rPr>
            </w:pPr>
            <w:r w:rsidRPr="008018BA">
              <w:rPr>
                <w:rFonts w:cs="Arial"/>
                <w:sz w:val="22"/>
                <w:szCs w:val="22"/>
              </w:rPr>
              <w:t>Yes</w:t>
            </w:r>
          </w:p>
        </w:tc>
        <w:tc>
          <w:tcPr>
            <w:tcW w:w="1208" w:type="dxa"/>
          </w:tcPr>
          <w:p w14:paraId="58E48BF7" w14:textId="77777777" w:rsidR="00B53685" w:rsidRPr="008018BA" w:rsidRDefault="00B53685">
            <w:pPr>
              <w:jc w:val="center"/>
              <w:rPr>
                <w:rFonts w:cs="Arial"/>
                <w:sz w:val="22"/>
                <w:szCs w:val="22"/>
              </w:rPr>
            </w:pPr>
            <w:r w:rsidRPr="008018BA">
              <w:rPr>
                <w:rFonts w:cs="Arial"/>
                <w:sz w:val="22"/>
                <w:szCs w:val="22"/>
              </w:rPr>
              <w:t>No</w:t>
            </w:r>
          </w:p>
        </w:tc>
        <w:tc>
          <w:tcPr>
            <w:tcW w:w="2261" w:type="dxa"/>
          </w:tcPr>
          <w:p w14:paraId="52DA6F4D" w14:textId="77777777" w:rsidR="00B53685" w:rsidRPr="008018BA" w:rsidRDefault="00B53685">
            <w:pPr>
              <w:jc w:val="center"/>
              <w:rPr>
                <w:rFonts w:cs="Arial"/>
                <w:sz w:val="22"/>
                <w:szCs w:val="22"/>
              </w:rPr>
            </w:pPr>
            <w:r w:rsidRPr="008018BA">
              <w:rPr>
                <w:rFonts w:cs="Arial"/>
                <w:sz w:val="22"/>
                <w:szCs w:val="22"/>
              </w:rPr>
              <w:t>2 years of full-time, relevant experience in the preceding 5 years</w:t>
            </w:r>
          </w:p>
        </w:tc>
      </w:tr>
      <w:tr w:rsidR="00EE151F" w:rsidRPr="008018BA" w14:paraId="6EF495B3" w14:textId="77777777" w:rsidTr="0021344A">
        <w:tc>
          <w:tcPr>
            <w:tcW w:w="1317" w:type="dxa"/>
          </w:tcPr>
          <w:p w14:paraId="35506E2C" w14:textId="77777777" w:rsidR="00B53685" w:rsidRPr="008018BA" w:rsidRDefault="00B53685">
            <w:pPr>
              <w:jc w:val="center"/>
              <w:rPr>
                <w:rFonts w:cs="Arial"/>
                <w:b/>
                <w:bCs/>
                <w:sz w:val="22"/>
                <w:szCs w:val="22"/>
              </w:rPr>
            </w:pPr>
            <w:r w:rsidRPr="008018BA">
              <w:rPr>
                <w:rFonts w:cs="Arial"/>
                <w:b/>
                <w:bCs/>
                <w:sz w:val="22"/>
                <w:szCs w:val="22"/>
              </w:rPr>
              <w:t>204</w:t>
            </w:r>
          </w:p>
        </w:tc>
        <w:tc>
          <w:tcPr>
            <w:tcW w:w="1817" w:type="dxa"/>
          </w:tcPr>
          <w:p w14:paraId="699F6D24" w14:textId="77777777" w:rsidR="00B53685" w:rsidRPr="008018BA" w:rsidRDefault="00B53685">
            <w:pPr>
              <w:jc w:val="center"/>
              <w:rPr>
                <w:rFonts w:cs="Arial"/>
                <w:sz w:val="22"/>
                <w:szCs w:val="22"/>
              </w:rPr>
            </w:pPr>
            <w:r w:rsidRPr="008018BA">
              <w:rPr>
                <w:rFonts w:cs="Arial"/>
                <w:sz w:val="22"/>
                <w:szCs w:val="22"/>
              </w:rPr>
              <w:t>Academic qualifications to be an Australian legal practitioner</w:t>
            </w:r>
          </w:p>
        </w:tc>
        <w:tc>
          <w:tcPr>
            <w:tcW w:w="1196" w:type="dxa"/>
          </w:tcPr>
          <w:p w14:paraId="242AF225" w14:textId="77777777" w:rsidR="00B53685" w:rsidRPr="008018BA" w:rsidRDefault="00B53685">
            <w:pPr>
              <w:jc w:val="center"/>
              <w:rPr>
                <w:rFonts w:cs="Arial"/>
                <w:sz w:val="22"/>
                <w:szCs w:val="22"/>
              </w:rPr>
            </w:pPr>
            <w:r w:rsidRPr="008018BA">
              <w:rPr>
                <w:rFonts w:cs="Arial"/>
                <w:sz w:val="22"/>
                <w:szCs w:val="22"/>
              </w:rPr>
              <w:t>Yes</w:t>
            </w:r>
          </w:p>
        </w:tc>
        <w:tc>
          <w:tcPr>
            <w:tcW w:w="1273" w:type="dxa"/>
          </w:tcPr>
          <w:p w14:paraId="1E9836C8" w14:textId="77777777" w:rsidR="00B53685" w:rsidRPr="008018BA" w:rsidRDefault="00B53685">
            <w:pPr>
              <w:jc w:val="center"/>
              <w:rPr>
                <w:rFonts w:cs="Arial"/>
                <w:sz w:val="22"/>
                <w:szCs w:val="22"/>
              </w:rPr>
            </w:pPr>
            <w:r w:rsidRPr="008018BA">
              <w:rPr>
                <w:rFonts w:cs="Arial"/>
                <w:sz w:val="22"/>
                <w:szCs w:val="22"/>
              </w:rPr>
              <w:t>No</w:t>
            </w:r>
          </w:p>
        </w:tc>
        <w:tc>
          <w:tcPr>
            <w:tcW w:w="1208" w:type="dxa"/>
          </w:tcPr>
          <w:p w14:paraId="507A591E" w14:textId="77777777" w:rsidR="00B53685" w:rsidRPr="008018BA" w:rsidRDefault="00B53685">
            <w:pPr>
              <w:jc w:val="center"/>
              <w:rPr>
                <w:rFonts w:cs="Arial"/>
                <w:sz w:val="22"/>
                <w:szCs w:val="22"/>
              </w:rPr>
            </w:pPr>
            <w:r w:rsidRPr="008018BA">
              <w:rPr>
                <w:rFonts w:cs="Arial"/>
                <w:sz w:val="22"/>
                <w:szCs w:val="22"/>
              </w:rPr>
              <w:t>Yes</w:t>
            </w:r>
          </w:p>
        </w:tc>
        <w:tc>
          <w:tcPr>
            <w:tcW w:w="2261" w:type="dxa"/>
          </w:tcPr>
          <w:p w14:paraId="00B9B22A" w14:textId="77777777" w:rsidR="00B53685" w:rsidRPr="008018BA" w:rsidRDefault="00B53685">
            <w:pPr>
              <w:jc w:val="center"/>
              <w:rPr>
                <w:rFonts w:cs="Arial"/>
                <w:sz w:val="22"/>
                <w:szCs w:val="22"/>
              </w:rPr>
            </w:pPr>
            <w:r w:rsidRPr="008018BA">
              <w:rPr>
                <w:rFonts w:cs="Arial"/>
                <w:sz w:val="22"/>
                <w:szCs w:val="22"/>
              </w:rPr>
              <w:t>1 year of full-time, relevant experience in the preceding 5 years</w:t>
            </w:r>
          </w:p>
        </w:tc>
      </w:tr>
      <w:tr w:rsidR="00EE151F" w:rsidRPr="008018BA" w14:paraId="021075B2" w14:textId="77777777" w:rsidTr="0021344A">
        <w:tc>
          <w:tcPr>
            <w:tcW w:w="1317" w:type="dxa"/>
          </w:tcPr>
          <w:p w14:paraId="381FE6D2" w14:textId="77777777" w:rsidR="00B53685" w:rsidRPr="008018BA" w:rsidRDefault="00B53685">
            <w:pPr>
              <w:jc w:val="center"/>
              <w:rPr>
                <w:rFonts w:cs="Arial"/>
                <w:b/>
                <w:bCs/>
                <w:sz w:val="22"/>
                <w:szCs w:val="22"/>
              </w:rPr>
            </w:pPr>
            <w:r w:rsidRPr="008018BA">
              <w:rPr>
                <w:rFonts w:cs="Arial"/>
                <w:b/>
                <w:bCs/>
                <w:sz w:val="22"/>
                <w:szCs w:val="22"/>
              </w:rPr>
              <w:t>205</w:t>
            </w:r>
          </w:p>
        </w:tc>
        <w:tc>
          <w:tcPr>
            <w:tcW w:w="1817" w:type="dxa"/>
          </w:tcPr>
          <w:p w14:paraId="3AE6CFCB" w14:textId="77777777" w:rsidR="00B53685" w:rsidRPr="008018BA" w:rsidRDefault="00B53685">
            <w:pPr>
              <w:jc w:val="center"/>
              <w:rPr>
                <w:rFonts w:cs="Arial"/>
                <w:sz w:val="22"/>
                <w:szCs w:val="22"/>
              </w:rPr>
            </w:pPr>
            <w:r w:rsidRPr="008018BA">
              <w:rPr>
                <w:rFonts w:cs="Arial"/>
                <w:sz w:val="22"/>
                <w:szCs w:val="22"/>
              </w:rPr>
              <w:t>None</w:t>
            </w:r>
          </w:p>
        </w:tc>
        <w:tc>
          <w:tcPr>
            <w:tcW w:w="1196" w:type="dxa"/>
          </w:tcPr>
          <w:p w14:paraId="43BE7FDA" w14:textId="77777777" w:rsidR="00B53685" w:rsidRPr="008018BA" w:rsidRDefault="00B53685">
            <w:pPr>
              <w:jc w:val="center"/>
              <w:rPr>
                <w:rFonts w:cs="Arial"/>
                <w:sz w:val="22"/>
                <w:szCs w:val="22"/>
              </w:rPr>
            </w:pPr>
            <w:r w:rsidRPr="008018BA">
              <w:rPr>
                <w:rFonts w:cs="Arial"/>
                <w:sz w:val="22"/>
                <w:szCs w:val="22"/>
              </w:rPr>
              <w:t>Yes</w:t>
            </w:r>
          </w:p>
        </w:tc>
        <w:tc>
          <w:tcPr>
            <w:tcW w:w="1273" w:type="dxa"/>
          </w:tcPr>
          <w:p w14:paraId="7E3BB79E" w14:textId="77777777" w:rsidR="00B53685" w:rsidRPr="008018BA" w:rsidRDefault="00B53685">
            <w:pPr>
              <w:jc w:val="center"/>
              <w:rPr>
                <w:rFonts w:cs="Arial"/>
                <w:sz w:val="22"/>
                <w:szCs w:val="22"/>
              </w:rPr>
            </w:pPr>
            <w:r w:rsidRPr="008018BA">
              <w:rPr>
                <w:rFonts w:cs="Arial"/>
                <w:sz w:val="22"/>
                <w:szCs w:val="22"/>
              </w:rPr>
              <w:t>Yes</w:t>
            </w:r>
          </w:p>
        </w:tc>
        <w:tc>
          <w:tcPr>
            <w:tcW w:w="1208" w:type="dxa"/>
          </w:tcPr>
          <w:p w14:paraId="5400180A" w14:textId="77777777" w:rsidR="00B53685" w:rsidRPr="008018BA" w:rsidRDefault="00B53685">
            <w:pPr>
              <w:jc w:val="center"/>
              <w:rPr>
                <w:rFonts w:cs="Arial"/>
                <w:sz w:val="22"/>
                <w:szCs w:val="22"/>
              </w:rPr>
            </w:pPr>
            <w:r w:rsidRPr="008018BA">
              <w:rPr>
                <w:rFonts w:cs="Arial"/>
                <w:sz w:val="22"/>
                <w:szCs w:val="22"/>
              </w:rPr>
              <w:t>Yes</w:t>
            </w:r>
          </w:p>
        </w:tc>
        <w:tc>
          <w:tcPr>
            <w:tcW w:w="2261" w:type="dxa"/>
          </w:tcPr>
          <w:p w14:paraId="22A72A5A" w14:textId="77777777" w:rsidR="00B53685" w:rsidRPr="008018BA" w:rsidRDefault="00B53685">
            <w:pPr>
              <w:jc w:val="center"/>
              <w:rPr>
                <w:rFonts w:cs="Arial"/>
                <w:sz w:val="22"/>
                <w:szCs w:val="22"/>
              </w:rPr>
            </w:pPr>
            <w:r w:rsidRPr="008018BA">
              <w:rPr>
                <w:rFonts w:cs="Arial"/>
                <w:sz w:val="22"/>
                <w:szCs w:val="22"/>
              </w:rPr>
              <w:t>8 years of full-time, relevant experience in the preceding 10 years</w:t>
            </w:r>
          </w:p>
        </w:tc>
      </w:tr>
      <w:tr w:rsidR="00EE151F" w:rsidRPr="008018BA" w14:paraId="6F006F12" w14:textId="77777777" w:rsidTr="0021344A">
        <w:tc>
          <w:tcPr>
            <w:tcW w:w="1317" w:type="dxa"/>
          </w:tcPr>
          <w:p w14:paraId="4C7FED94" w14:textId="77777777" w:rsidR="00B53685" w:rsidRPr="008018BA" w:rsidRDefault="00B53685">
            <w:pPr>
              <w:jc w:val="center"/>
              <w:rPr>
                <w:rFonts w:cs="Arial"/>
                <w:b/>
                <w:bCs/>
                <w:sz w:val="22"/>
                <w:szCs w:val="22"/>
              </w:rPr>
            </w:pPr>
            <w:r w:rsidRPr="008018BA">
              <w:rPr>
                <w:rFonts w:cs="Arial"/>
                <w:b/>
                <w:bCs/>
                <w:sz w:val="22"/>
                <w:szCs w:val="22"/>
              </w:rPr>
              <w:lastRenderedPageBreak/>
              <w:t>206</w:t>
            </w:r>
          </w:p>
        </w:tc>
        <w:tc>
          <w:tcPr>
            <w:tcW w:w="1817" w:type="dxa"/>
          </w:tcPr>
          <w:p w14:paraId="62CA1E48" w14:textId="77777777" w:rsidR="00B53685" w:rsidRPr="008018BA" w:rsidRDefault="00B53685">
            <w:pPr>
              <w:jc w:val="center"/>
              <w:rPr>
                <w:rFonts w:cs="Arial"/>
                <w:sz w:val="22"/>
                <w:szCs w:val="22"/>
              </w:rPr>
            </w:pPr>
            <w:r w:rsidRPr="008018BA">
              <w:rPr>
                <w:rFonts w:cs="Arial"/>
                <w:sz w:val="22"/>
                <w:szCs w:val="22"/>
              </w:rPr>
              <w:t>None</w:t>
            </w:r>
          </w:p>
          <w:p w14:paraId="7EF8A6FD" w14:textId="6417A7DC" w:rsidR="00B53685" w:rsidRPr="008018BA" w:rsidRDefault="00B53685" w:rsidP="008063A5">
            <w:pPr>
              <w:jc w:val="center"/>
              <w:rPr>
                <w:rFonts w:cs="Arial"/>
                <w:sz w:val="22"/>
                <w:szCs w:val="22"/>
              </w:rPr>
            </w:pPr>
            <w:r w:rsidRPr="005F7F1C">
              <w:rPr>
                <w:rFonts w:cs="Arial"/>
              </w:rPr>
              <w:t>(Voting membership of recognised professional association required)</w:t>
            </w:r>
          </w:p>
        </w:tc>
        <w:tc>
          <w:tcPr>
            <w:tcW w:w="1196" w:type="dxa"/>
          </w:tcPr>
          <w:p w14:paraId="242B3B43" w14:textId="77777777" w:rsidR="00B53685" w:rsidRPr="008018BA" w:rsidRDefault="00B53685">
            <w:pPr>
              <w:jc w:val="center"/>
              <w:rPr>
                <w:rFonts w:cs="Arial"/>
                <w:sz w:val="22"/>
                <w:szCs w:val="22"/>
              </w:rPr>
            </w:pPr>
            <w:r w:rsidRPr="008018BA">
              <w:rPr>
                <w:rFonts w:cs="Arial"/>
                <w:sz w:val="22"/>
                <w:szCs w:val="22"/>
              </w:rPr>
              <w:t>No</w:t>
            </w:r>
          </w:p>
        </w:tc>
        <w:tc>
          <w:tcPr>
            <w:tcW w:w="1273" w:type="dxa"/>
          </w:tcPr>
          <w:p w14:paraId="298D3CDA" w14:textId="77777777" w:rsidR="00B53685" w:rsidRPr="008018BA" w:rsidRDefault="00B53685">
            <w:pPr>
              <w:jc w:val="center"/>
              <w:rPr>
                <w:rFonts w:cs="Arial"/>
                <w:sz w:val="22"/>
                <w:szCs w:val="22"/>
              </w:rPr>
            </w:pPr>
            <w:r w:rsidRPr="008018BA">
              <w:rPr>
                <w:rFonts w:cs="Arial"/>
                <w:sz w:val="22"/>
                <w:szCs w:val="22"/>
              </w:rPr>
              <w:t>No</w:t>
            </w:r>
          </w:p>
        </w:tc>
        <w:tc>
          <w:tcPr>
            <w:tcW w:w="1208" w:type="dxa"/>
          </w:tcPr>
          <w:p w14:paraId="2A6443EC" w14:textId="77777777" w:rsidR="00B53685" w:rsidRPr="008018BA" w:rsidRDefault="00B53685">
            <w:pPr>
              <w:jc w:val="center"/>
              <w:rPr>
                <w:rFonts w:cs="Arial"/>
                <w:sz w:val="22"/>
                <w:szCs w:val="22"/>
              </w:rPr>
            </w:pPr>
            <w:r w:rsidRPr="008018BA">
              <w:rPr>
                <w:rFonts w:cs="Arial"/>
                <w:sz w:val="22"/>
                <w:szCs w:val="22"/>
              </w:rPr>
              <w:t>No</w:t>
            </w:r>
          </w:p>
        </w:tc>
        <w:tc>
          <w:tcPr>
            <w:tcW w:w="2261" w:type="dxa"/>
          </w:tcPr>
          <w:p w14:paraId="638E8E92" w14:textId="77777777" w:rsidR="00B53685" w:rsidRPr="008018BA" w:rsidRDefault="00B53685">
            <w:pPr>
              <w:jc w:val="center"/>
              <w:rPr>
                <w:rFonts w:cs="Arial"/>
                <w:sz w:val="22"/>
                <w:szCs w:val="22"/>
              </w:rPr>
            </w:pPr>
            <w:r w:rsidRPr="008018BA">
              <w:rPr>
                <w:rFonts w:cs="Arial"/>
                <w:sz w:val="22"/>
                <w:szCs w:val="22"/>
              </w:rPr>
              <w:t>8 years of full-time, relevant experience in the preceding 10 years</w:t>
            </w:r>
          </w:p>
        </w:tc>
      </w:tr>
    </w:tbl>
    <w:p w14:paraId="7603B93D" w14:textId="4A3D92B4" w:rsidR="0021344A" w:rsidRPr="002C5DCF" w:rsidRDefault="0021344A" w:rsidP="00D71619">
      <w:pPr>
        <w:rPr>
          <w:rFonts w:cs="Calibri Light"/>
          <w:b/>
          <w:bCs/>
          <w:sz w:val="2"/>
          <w:szCs w:val="2"/>
        </w:rPr>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929"/>
        <w:gridCol w:w="1174"/>
        <w:gridCol w:w="1271"/>
        <w:gridCol w:w="1254"/>
        <w:gridCol w:w="2126"/>
      </w:tblGrid>
      <w:tr w:rsidR="0021344A" w:rsidRPr="0041283F" w14:paraId="276CFFA9" w14:textId="77777777" w:rsidTr="00814D47">
        <w:trPr>
          <w:cnfStyle w:val="100000000000" w:firstRow="1" w:lastRow="0" w:firstColumn="0" w:lastColumn="0" w:oddVBand="0" w:evenVBand="0" w:oddHBand="0" w:evenHBand="0" w:firstRowFirstColumn="0" w:firstRowLastColumn="0" w:lastRowFirstColumn="0" w:lastRowLastColumn="0"/>
          <w:tblHeader/>
        </w:trPr>
        <w:tc>
          <w:tcPr>
            <w:tcW w:w="9072" w:type="dxa"/>
            <w:gridSpan w:val="6"/>
            <w:shd w:val="clear" w:color="auto" w:fill="F2F9FC"/>
          </w:tcPr>
          <w:p w14:paraId="07E6418A" w14:textId="02869DF4" w:rsidR="0021344A" w:rsidRPr="0021344A" w:rsidRDefault="0021344A" w:rsidP="00814D47">
            <w:pPr>
              <w:spacing w:before="96" w:after="96"/>
              <w:ind w:left="74"/>
              <w:jc w:val="center"/>
              <w:rPr>
                <w:rFonts w:cs="Arial"/>
                <w:sz w:val="22"/>
                <w:szCs w:val="22"/>
              </w:rPr>
            </w:pPr>
            <w:r w:rsidRPr="0021344A">
              <w:rPr>
                <w:rFonts w:cs="Arial"/>
                <w:sz w:val="28"/>
                <w:szCs w:val="28"/>
              </w:rPr>
              <w:t>TAX (FINANCIAL) AGENTS</w:t>
            </w:r>
            <w:r w:rsidR="00AF7B91">
              <w:rPr>
                <w:rFonts w:ascii="ZWAdobeF" w:hAnsi="ZWAdobeF" w:cs="ZWAdobeF"/>
                <w:b w:val="0"/>
                <w:color w:val="auto"/>
                <w:sz w:val="2"/>
                <w:szCs w:val="2"/>
              </w:rPr>
              <w:t>3F</w:t>
            </w:r>
            <w:r w:rsidRPr="0021344A">
              <w:rPr>
                <w:rStyle w:val="FootnoteReference"/>
                <w:rFonts w:cs="Arial"/>
                <w:szCs w:val="22"/>
              </w:rPr>
              <w:footnoteReference w:id="5"/>
            </w:r>
          </w:p>
        </w:tc>
      </w:tr>
      <w:tr w:rsidR="0021344A" w:rsidRPr="0041283F" w14:paraId="1AF8777D" w14:textId="77777777" w:rsidTr="0021344A">
        <w:trPr>
          <w:cnfStyle w:val="100000000000" w:firstRow="1" w:lastRow="0" w:firstColumn="0" w:lastColumn="0" w:oddVBand="0" w:evenVBand="0" w:oddHBand="0" w:evenHBand="0" w:firstRowFirstColumn="0" w:firstRowLastColumn="0" w:lastRowFirstColumn="0" w:lastRowLastColumn="0"/>
          <w:tblHeader/>
        </w:trPr>
        <w:tc>
          <w:tcPr>
            <w:tcW w:w="1318" w:type="dxa"/>
            <w:vMerge w:val="restart"/>
            <w:shd w:val="clear" w:color="auto" w:fill="F2F9FC"/>
          </w:tcPr>
          <w:p w14:paraId="1B98B689" w14:textId="77777777" w:rsidR="0021344A" w:rsidRPr="0021344A" w:rsidRDefault="0021344A" w:rsidP="00814D47">
            <w:pPr>
              <w:spacing w:before="96" w:after="96"/>
              <w:ind w:left="35"/>
              <w:jc w:val="center"/>
              <w:rPr>
                <w:rFonts w:cs="Arial"/>
                <w:szCs w:val="22"/>
              </w:rPr>
            </w:pPr>
            <w:r w:rsidRPr="0021344A">
              <w:rPr>
                <w:rFonts w:cs="Arial"/>
                <w:sz w:val="22"/>
                <w:szCs w:val="22"/>
              </w:rPr>
              <w:t>Registration pathway</w:t>
            </w:r>
          </w:p>
        </w:tc>
        <w:tc>
          <w:tcPr>
            <w:tcW w:w="7754" w:type="dxa"/>
            <w:gridSpan w:val="5"/>
            <w:shd w:val="clear" w:color="auto" w:fill="F2F9FC"/>
          </w:tcPr>
          <w:p w14:paraId="4C9F6BD4" w14:textId="77777777" w:rsidR="0021344A" w:rsidRPr="0021344A" w:rsidRDefault="0021344A" w:rsidP="00814D47">
            <w:pPr>
              <w:spacing w:before="96" w:after="96"/>
              <w:ind w:left="-6"/>
              <w:jc w:val="center"/>
              <w:rPr>
                <w:rFonts w:cs="Arial"/>
                <w:szCs w:val="22"/>
              </w:rPr>
            </w:pPr>
            <w:r w:rsidRPr="0021344A">
              <w:rPr>
                <w:rFonts w:cs="Arial"/>
                <w:szCs w:val="22"/>
              </w:rPr>
              <w:t>Criteria</w:t>
            </w:r>
          </w:p>
        </w:tc>
      </w:tr>
      <w:tr w:rsidR="0021344A" w:rsidRPr="0041283F" w14:paraId="5374AAE8" w14:textId="77777777" w:rsidTr="0021344A">
        <w:trPr>
          <w:cnfStyle w:val="100000000000" w:firstRow="1" w:lastRow="0" w:firstColumn="0" w:lastColumn="0" w:oddVBand="0" w:evenVBand="0" w:oddHBand="0" w:evenHBand="0" w:firstRowFirstColumn="0" w:firstRowLastColumn="0" w:lastRowFirstColumn="0" w:lastRowLastColumn="0"/>
          <w:tblHeader/>
        </w:trPr>
        <w:tc>
          <w:tcPr>
            <w:tcW w:w="1318" w:type="dxa"/>
            <w:vMerge/>
            <w:shd w:val="clear" w:color="auto" w:fill="F2F9FC"/>
          </w:tcPr>
          <w:p w14:paraId="490CB739" w14:textId="77777777" w:rsidR="0021344A" w:rsidRPr="0021344A" w:rsidRDefault="0021344A" w:rsidP="00814D47">
            <w:pPr>
              <w:spacing w:before="96" w:after="96"/>
              <w:ind w:left="35"/>
              <w:jc w:val="center"/>
              <w:rPr>
                <w:rFonts w:cs="Arial"/>
                <w:sz w:val="22"/>
                <w:szCs w:val="22"/>
              </w:rPr>
            </w:pPr>
          </w:p>
        </w:tc>
        <w:tc>
          <w:tcPr>
            <w:tcW w:w="1929" w:type="dxa"/>
            <w:shd w:val="clear" w:color="auto" w:fill="F2F9FC"/>
          </w:tcPr>
          <w:p w14:paraId="07DDE41F" w14:textId="77777777" w:rsidR="0021344A" w:rsidRPr="0021344A" w:rsidRDefault="0021344A" w:rsidP="00814D47">
            <w:pPr>
              <w:spacing w:before="96" w:after="96"/>
              <w:ind w:left="-6"/>
              <w:jc w:val="center"/>
              <w:rPr>
                <w:rFonts w:cs="Arial"/>
                <w:sz w:val="22"/>
                <w:szCs w:val="22"/>
              </w:rPr>
            </w:pPr>
            <w:r w:rsidRPr="0021344A">
              <w:rPr>
                <w:rFonts w:cs="Arial"/>
                <w:sz w:val="22"/>
                <w:szCs w:val="22"/>
              </w:rPr>
              <w:t>Qualification level</w:t>
            </w:r>
          </w:p>
        </w:tc>
        <w:tc>
          <w:tcPr>
            <w:tcW w:w="1174" w:type="dxa"/>
            <w:shd w:val="clear" w:color="auto" w:fill="F2F9FC"/>
          </w:tcPr>
          <w:p w14:paraId="668527A4" w14:textId="77777777" w:rsidR="0021344A" w:rsidRPr="0021344A" w:rsidRDefault="0021344A" w:rsidP="00814D47">
            <w:pPr>
              <w:spacing w:before="96" w:after="96"/>
              <w:jc w:val="center"/>
              <w:rPr>
                <w:rFonts w:cs="Arial"/>
                <w:sz w:val="22"/>
                <w:szCs w:val="22"/>
              </w:rPr>
            </w:pPr>
            <w:r w:rsidRPr="0021344A">
              <w:rPr>
                <w:rFonts w:cs="Arial"/>
                <w:sz w:val="22"/>
                <w:szCs w:val="22"/>
              </w:rPr>
              <w:t>Australian taxation law</w:t>
            </w:r>
          </w:p>
        </w:tc>
        <w:tc>
          <w:tcPr>
            <w:tcW w:w="1271" w:type="dxa"/>
            <w:shd w:val="clear" w:color="auto" w:fill="F2F9FC"/>
          </w:tcPr>
          <w:p w14:paraId="1D4EA921" w14:textId="77777777" w:rsidR="0021344A" w:rsidRPr="0021344A" w:rsidRDefault="0021344A" w:rsidP="00814D47">
            <w:pPr>
              <w:spacing w:before="96" w:after="96"/>
              <w:ind w:left="-6"/>
              <w:jc w:val="center"/>
              <w:rPr>
                <w:rFonts w:cs="Arial"/>
                <w:sz w:val="22"/>
                <w:szCs w:val="22"/>
              </w:rPr>
            </w:pPr>
            <w:r w:rsidRPr="0021344A">
              <w:rPr>
                <w:rFonts w:cs="Arial"/>
                <w:sz w:val="22"/>
                <w:szCs w:val="22"/>
              </w:rPr>
              <w:t>Commercial law</w:t>
            </w:r>
          </w:p>
        </w:tc>
        <w:tc>
          <w:tcPr>
            <w:tcW w:w="1254" w:type="dxa"/>
            <w:shd w:val="clear" w:color="auto" w:fill="F2F9FC"/>
          </w:tcPr>
          <w:p w14:paraId="6DBB15B3" w14:textId="77777777" w:rsidR="0021344A" w:rsidRPr="0021344A" w:rsidRDefault="0021344A" w:rsidP="00814D47">
            <w:pPr>
              <w:spacing w:before="96" w:after="96"/>
              <w:ind w:left="-6"/>
              <w:jc w:val="center"/>
              <w:rPr>
                <w:rFonts w:cs="Arial"/>
                <w:sz w:val="22"/>
                <w:szCs w:val="22"/>
              </w:rPr>
            </w:pPr>
            <w:r w:rsidRPr="0021344A">
              <w:rPr>
                <w:rFonts w:cs="Arial"/>
                <w:sz w:val="22"/>
                <w:szCs w:val="22"/>
              </w:rPr>
              <w:t>Basic accounting principles</w:t>
            </w:r>
          </w:p>
        </w:tc>
        <w:tc>
          <w:tcPr>
            <w:tcW w:w="2126" w:type="dxa"/>
            <w:shd w:val="clear" w:color="auto" w:fill="F2F9FC"/>
          </w:tcPr>
          <w:p w14:paraId="3D3C7581" w14:textId="7427C000" w:rsidR="0021344A" w:rsidRPr="0021344A" w:rsidRDefault="0021344A" w:rsidP="00814D47">
            <w:pPr>
              <w:spacing w:before="96" w:after="96"/>
              <w:ind w:left="-6"/>
              <w:jc w:val="center"/>
              <w:rPr>
                <w:rFonts w:cs="Arial"/>
                <w:sz w:val="22"/>
                <w:szCs w:val="22"/>
              </w:rPr>
            </w:pPr>
            <w:r w:rsidRPr="0021344A">
              <w:rPr>
                <w:rFonts w:cs="Arial"/>
                <w:sz w:val="22"/>
                <w:szCs w:val="22"/>
              </w:rPr>
              <w:t>Relevant experience</w:t>
            </w:r>
            <w:r w:rsidR="00AF7B91">
              <w:rPr>
                <w:rFonts w:ascii="ZWAdobeF" w:hAnsi="ZWAdobeF" w:cs="ZWAdobeF"/>
                <w:b w:val="0"/>
                <w:color w:val="auto"/>
                <w:sz w:val="2"/>
                <w:szCs w:val="2"/>
              </w:rPr>
              <w:t>4F</w:t>
            </w:r>
            <w:r w:rsidRPr="0021344A">
              <w:rPr>
                <w:rStyle w:val="FootnoteReference"/>
                <w:rFonts w:cs="Arial"/>
                <w:szCs w:val="22"/>
              </w:rPr>
              <w:footnoteReference w:id="6"/>
            </w:r>
          </w:p>
        </w:tc>
      </w:tr>
      <w:tr w:rsidR="0021344A" w:rsidRPr="008018BA" w14:paraId="2907B191" w14:textId="77777777" w:rsidTr="0021344A">
        <w:tc>
          <w:tcPr>
            <w:tcW w:w="1318" w:type="dxa"/>
          </w:tcPr>
          <w:p w14:paraId="3DCD6657" w14:textId="77777777" w:rsidR="0021344A" w:rsidRPr="00CD0FF0" w:rsidRDefault="0021344A" w:rsidP="00814D47">
            <w:pPr>
              <w:spacing w:before="96" w:after="96"/>
              <w:jc w:val="center"/>
              <w:rPr>
                <w:rFonts w:cs="Arial"/>
                <w:b/>
                <w:bCs/>
                <w:sz w:val="22"/>
                <w:szCs w:val="22"/>
              </w:rPr>
            </w:pPr>
            <w:r w:rsidRPr="00CD0FF0">
              <w:rPr>
                <w:rFonts w:cs="Arial"/>
                <w:b/>
                <w:szCs w:val="22"/>
              </w:rPr>
              <w:t>207</w:t>
            </w:r>
          </w:p>
          <w:p w14:paraId="0BDBEC34" w14:textId="77777777" w:rsidR="0021344A" w:rsidRPr="00CD0FF0" w:rsidRDefault="0021344A" w:rsidP="00814D47">
            <w:pPr>
              <w:spacing w:before="96" w:after="96"/>
              <w:jc w:val="center"/>
              <w:rPr>
                <w:rFonts w:cs="Arial"/>
                <w:b/>
                <w:sz w:val="22"/>
                <w:szCs w:val="22"/>
              </w:rPr>
            </w:pPr>
          </w:p>
        </w:tc>
        <w:tc>
          <w:tcPr>
            <w:tcW w:w="1929" w:type="dxa"/>
          </w:tcPr>
          <w:p w14:paraId="0F013D24" w14:textId="77777777" w:rsidR="0021344A" w:rsidRPr="008018BA" w:rsidRDefault="0021344A" w:rsidP="00814D47">
            <w:pPr>
              <w:spacing w:before="96" w:after="96"/>
              <w:jc w:val="center"/>
              <w:rPr>
                <w:rFonts w:cs="Arial"/>
                <w:szCs w:val="22"/>
              </w:rPr>
            </w:pPr>
            <w:r w:rsidRPr="00A50430">
              <w:rPr>
                <w:rFonts w:cs="Arial"/>
                <w:szCs w:val="22"/>
              </w:rPr>
              <w:t>Degree or post-graduate award in a relevant discipline</w:t>
            </w:r>
          </w:p>
        </w:tc>
        <w:tc>
          <w:tcPr>
            <w:tcW w:w="1174" w:type="dxa"/>
          </w:tcPr>
          <w:p w14:paraId="3D935509" w14:textId="77777777" w:rsidR="0021344A" w:rsidRPr="008018BA" w:rsidRDefault="0021344A" w:rsidP="00814D47">
            <w:pPr>
              <w:spacing w:before="96" w:after="96"/>
              <w:jc w:val="center"/>
              <w:rPr>
                <w:rFonts w:cs="Arial"/>
                <w:szCs w:val="22"/>
              </w:rPr>
            </w:pPr>
            <w:r w:rsidRPr="000574CD">
              <w:rPr>
                <w:rFonts w:cs="Arial"/>
                <w:sz w:val="22"/>
                <w:szCs w:val="22"/>
              </w:rPr>
              <w:t>Yes</w:t>
            </w:r>
          </w:p>
        </w:tc>
        <w:tc>
          <w:tcPr>
            <w:tcW w:w="1271" w:type="dxa"/>
          </w:tcPr>
          <w:p w14:paraId="583214A2" w14:textId="77777777" w:rsidR="0021344A" w:rsidRPr="008018BA" w:rsidRDefault="0021344A" w:rsidP="00814D47">
            <w:pPr>
              <w:spacing w:before="96" w:after="96"/>
              <w:jc w:val="center"/>
              <w:rPr>
                <w:rFonts w:cs="Arial"/>
                <w:szCs w:val="22"/>
              </w:rPr>
            </w:pPr>
            <w:r w:rsidRPr="0016004C">
              <w:rPr>
                <w:rFonts w:cs="Arial"/>
                <w:sz w:val="22"/>
                <w:szCs w:val="22"/>
              </w:rPr>
              <w:t>Yes</w:t>
            </w:r>
          </w:p>
        </w:tc>
        <w:tc>
          <w:tcPr>
            <w:tcW w:w="1254" w:type="dxa"/>
          </w:tcPr>
          <w:p w14:paraId="144E66F1" w14:textId="77777777" w:rsidR="0021344A" w:rsidRPr="008018BA" w:rsidRDefault="0021344A" w:rsidP="00814D47">
            <w:pPr>
              <w:spacing w:before="96" w:after="96"/>
              <w:jc w:val="center"/>
              <w:rPr>
                <w:rFonts w:cs="Arial"/>
                <w:szCs w:val="22"/>
              </w:rPr>
            </w:pPr>
            <w:r w:rsidRPr="00DD2288">
              <w:rPr>
                <w:rFonts w:cs="Arial"/>
                <w:sz w:val="22"/>
                <w:szCs w:val="22"/>
              </w:rPr>
              <w:t>No</w:t>
            </w:r>
          </w:p>
        </w:tc>
        <w:tc>
          <w:tcPr>
            <w:tcW w:w="2126" w:type="dxa"/>
          </w:tcPr>
          <w:p w14:paraId="1ECFE818" w14:textId="77777777" w:rsidR="0021344A" w:rsidRPr="008018BA" w:rsidRDefault="0021344A" w:rsidP="00814D47">
            <w:pPr>
              <w:spacing w:before="96" w:after="96"/>
              <w:jc w:val="center"/>
              <w:rPr>
                <w:rFonts w:cs="Arial"/>
                <w:szCs w:val="22"/>
              </w:rPr>
            </w:pPr>
            <w:r w:rsidRPr="00A50430">
              <w:rPr>
                <w:rFonts w:cs="Arial"/>
                <w:szCs w:val="22"/>
              </w:rPr>
              <w:t>Equivalent of 1 year full time experience in past 5 years</w:t>
            </w:r>
          </w:p>
        </w:tc>
      </w:tr>
      <w:tr w:rsidR="0021344A" w:rsidRPr="00A50430" w14:paraId="194B8D5E" w14:textId="77777777" w:rsidTr="0021344A">
        <w:tc>
          <w:tcPr>
            <w:tcW w:w="1318" w:type="dxa"/>
          </w:tcPr>
          <w:p w14:paraId="2733E124" w14:textId="77777777" w:rsidR="0021344A" w:rsidRPr="00CD0FF0" w:rsidRDefault="0021344A" w:rsidP="00814D47">
            <w:pPr>
              <w:jc w:val="center"/>
              <w:rPr>
                <w:rFonts w:cs="Arial"/>
                <w:b/>
                <w:bCs/>
                <w:sz w:val="22"/>
                <w:szCs w:val="22"/>
              </w:rPr>
            </w:pPr>
            <w:r w:rsidRPr="00CD0FF0">
              <w:rPr>
                <w:rFonts w:cs="Arial"/>
                <w:b/>
                <w:szCs w:val="22"/>
              </w:rPr>
              <w:t>208</w:t>
            </w:r>
          </w:p>
        </w:tc>
        <w:tc>
          <w:tcPr>
            <w:tcW w:w="1929" w:type="dxa"/>
          </w:tcPr>
          <w:p w14:paraId="0C50F746" w14:textId="77777777" w:rsidR="0021344A" w:rsidRPr="00A50430" w:rsidRDefault="0021344A" w:rsidP="00814D47">
            <w:pPr>
              <w:jc w:val="center"/>
              <w:rPr>
                <w:rFonts w:cs="Arial"/>
                <w:szCs w:val="22"/>
              </w:rPr>
            </w:pPr>
            <w:r w:rsidRPr="00A50430">
              <w:rPr>
                <w:rFonts w:cs="Arial"/>
                <w:szCs w:val="22"/>
              </w:rPr>
              <w:t>Diploma or higher award in a relevant discipline</w:t>
            </w:r>
          </w:p>
        </w:tc>
        <w:tc>
          <w:tcPr>
            <w:tcW w:w="1174" w:type="dxa"/>
          </w:tcPr>
          <w:p w14:paraId="192B0010" w14:textId="77777777" w:rsidR="0021344A" w:rsidRPr="000574CD" w:rsidRDefault="0021344A" w:rsidP="00814D47">
            <w:pPr>
              <w:jc w:val="center"/>
              <w:rPr>
                <w:rFonts w:cs="Arial"/>
                <w:szCs w:val="22"/>
              </w:rPr>
            </w:pPr>
            <w:r w:rsidRPr="000574CD">
              <w:rPr>
                <w:rFonts w:cs="Arial"/>
                <w:sz w:val="22"/>
                <w:szCs w:val="22"/>
              </w:rPr>
              <w:t>Yes</w:t>
            </w:r>
          </w:p>
        </w:tc>
        <w:tc>
          <w:tcPr>
            <w:tcW w:w="1271" w:type="dxa"/>
          </w:tcPr>
          <w:p w14:paraId="21AE322B" w14:textId="77777777" w:rsidR="0021344A" w:rsidRPr="0016004C" w:rsidRDefault="0021344A" w:rsidP="00814D47">
            <w:pPr>
              <w:jc w:val="center"/>
              <w:rPr>
                <w:rFonts w:cs="Arial"/>
                <w:szCs w:val="22"/>
              </w:rPr>
            </w:pPr>
            <w:r w:rsidRPr="0016004C">
              <w:rPr>
                <w:rFonts w:cs="Arial"/>
                <w:sz w:val="22"/>
                <w:szCs w:val="22"/>
              </w:rPr>
              <w:t>Yes</w:t>
            </w:r>
          </w:p>
        </w:tc>
        <w:tc>
          <w:tcPr>
            <w:tcW w:w="1254" w:type="dxa"/>
          </w:tcPr>
          <w:p w14:paraId="32C7529F" w14:textId="77777777" w:rsidR="0021344A" w:rsidRPr="00DD2288" w:rsidRDefault="0021344A" w:rsidP="00814D47">
            <w:pPr>
              <w:jc w:val="center"/>
              <w:rPr>
                <w:rFonts w:cs="Arial"/>
                <w:szCs w:val="22"/>
              </w:rPr>
            </w:pPr>
            <w:r w:rsidRPr="00DD2288">
              <w:rPr>
                <w:rFonts w:cs="Arial"/>
                <w:sz w:val="22"/>
                <w:szCs w:val="22"/>
              </w:rPr>
              <w:t>No</w:t>
            </w:r>
          </w:p>
        </w:tc>
        <w:tc>
          <w:tcPr>
            <w:tcW w:w="2126" w:type="dxa"/>
          </w:tcPr>
          <w:p w14:paraId="23B95DAD" w14:textId="77777777" w:rsidR="0021344A" w:rsidRPr="00A50430" w:rsidRDefault="0021344A" w:rsidP="00814D47">
            <w:pPr>
              <w:jc w:val="center"/>
              <w:rPr>
                <w:rFonts w:cs="Arial"/>
                <w:szCs w:val="22"/>
              </w:rPr>
            </w:pPr>
            <w:r w:rsidRPr="00A50430">
              <w:rPr>
                <w:rFonts w:cs="Arial"/>
                <w:szCs w:val="22"/>
              </w:rPr>
              <w:t>Equivalent of 18 months full time experience in past 5 years</w:t>
            </w:r>
          </w:p>
        </w:tc>
      </w:tr>
      <w:tr w:rsidR="0021344A" w:rsidRPr="00A50430" w14:paraId="5B9F14A9" w14:textId="77777777" w:rsidTr="0021344A">
        <w:tc>
          <w:tcPr>
            <w:tcW w:w="1318" w:type="dxa"/>
          </w:tcPr>
          <w:p w14:paraId="027B089F" w14:textId="77777777" w:rsidR="0021344A" w:rsidRPr="00CD0FF0" w:rsidRDefault="0021344A" w:rsidP="00814D47">
            <w:pPr>
              <w:jc w:val="center"/>
              <w:rPr>
                <w:rFonts w:cs="Arial"/>
                <w:b/>
                <w:bCs/>
                <w:sz w:val="22"/>
                <w:szCs w:val="22"/>
              </w:rPr>
            </w:pPr>
            <w:r w:rsidRPr="00CD0FF0">
              <w:rPr>
                <w:rFonts w:cs="Arial"/>
                <w:b/>
                <w:szCs w:val="22"/>
              </w:rPr>
              <w:t>209</w:t>
            </w:r>
          </w:p>
        </w:tc>
        <w:tc>
          <w:tcPr>
            <w:tcW w:w="1929" w:type="dxa"/>
          </w:tcPr>
          <w:p w14:paraId="45067B73" w14:textId="77777777" w:rsidR="0021344A" w:rsidRPr="00A71C9F" w:rsidRDefault="0021344A" w:rsidP="00814D47">
            <w:pPr>
              <w:jc w:val="center"/>
              <w:rPr>
                <w:rFonts w:cs="Arial"/>
                <w:szCs w:val="22"/>
              </w:rPr>
            </w:pPr>
            <w:r w:rsidRPr="002C5230">
              <w:rPr>
                <w:rFonts w:cs="Arial"/>
                <w:szCs w:val="22"/>
              </w:rPr>
              <w:t>None</w:t>
            </w:r>
          </w:p>
          <w:p w14:paraId="24BAD3C2" w14:textId="77777777" w:rsidR="0021344A" w:rsidRPr="00A50430" w:rsidRDefault="0021344A" w:rsidP="00814D47">
            <w:pPr>
              <w:jc w:val="center"/>
              <w:rPr>
                <w:rFonts w:cs="Arial"/>
                <w:szCs w:val="22"/>
              </w:rPr>
            </w:pPr>
          </w:p>
        </w:tc>
        <w:tc>
          <w:tcPr>
            <w:tcW w:w="1174" w:type="dxa"/>
          </w:tcPr>
          <w:p w14:paraId="2E5A6FF3" w14:textId="77777777" w:rsidR="0021344A" w:rsidRPr="000574CD" w:rsidRDefault="0021344A" w:rsidP="00814D47">
            <w:pPr>
              <w:jc w:val="center"/>
              <w:rPr>
                <w:rFonts w:cs="Arial"/>
                <w:szCs w:val="22"/>
              </w:rPr>
            </w:pPr>
            <w:r w:rsidRPr="002C5230">
              <w:rPr>
                <w:rFonts w:cs="Arial"/>
                <w:szCs w:val="22"/>
              </w:rPr>
              <w:t>Yes</w:t>
            </w:r>
          </w:p>
        </w:tc>
        <w:tc>
          <w:tcPr>
            <w:tcW w:w="1271" w:type="dxa"/>
          </w:tcPr>
          <w:p w14:paraId="5E859923" w14:textId="77777777" w:rsidR="0021344A" w:rsidRPr="0016004C" w:rsidRDefault="0021344A" w:rsidP="00814D47">
            <w:pPr>
              <w:jc w:val="center"/>
              <w:rPr>
                <w:rFonts w:cs="Arial"/>
                <w:szCs w:val="22"/>
              </w:rPr>
            </w:pPr>
            <w:r w:rsidRPr="002C5230">
              <w:rPr>
                <w:rFonts w:cs="Arial"/>
                <w:szCs w:val="22"/>
              </w:rPr>
              <w:t>Yes</w:t>
            </w:r>
          </w:p>
        </w:tc>
        <w:tc>
          <w:tcPr>
            <w:tcW w:w="1254" w:type="dxa"/>
          </w:tcPr>
          <w:p w14:paraId="4650C814" w14:textId="77777777" w:rsidR="0021344A" w:rsidRPr="00DD2288" w:rsidRDefault="0021344A" w:rsidP="00814D47">
            <w:pPr>
              <w:jc w:val="center"/>
              <w:rPr>
                <w:rFonts w:cs="Arial"/>
                <w:szCs w:val="22"/>
              </w:rPr>
            </w:pPr>
            <w:r w:rsidRPr="002C5230">
              <w:rPr>
                <w:rFonts w:cs="Arial"/>
                <w:szCs w:val="22"/>
              </w:rPr>
              <w:t>No</w:t>
            </w:r>
          </w:p>
        </w:tc>
        <w:tc>
          <w:tcPr>
            <w:tcW w:w="2126" w:type="dxa"/>
          </w:tcPr>
          <w:p w14:paraId="2418847A" w14:textId="77777777" w:rsidR="0021344A" w:rsidRPr="00A50430" w:rsidRDefault="0021344A" w:rsidP="00814D47">
            <w:pPr>
              <w:jc w:val="center"/>
              <w:rPr>
                <w:rFonts w:cs="Arial"/>
                <w:szCs w:val="22"/>
              </w:rPr>
            </w:pPr>
            <w:r w:rsidRPr="002C5230">
              <w:rPr>
                <w:rFonts w:cs="Arial"/>
                <w:szCs w:val="22"/>
              </w:rPr>
              <w:br/>
              <w:t>Equivalent of 3 years full time experience in past 5 years</w:t>
            </w:r>
          </w:p>
        </w:tc>
      </w:tr>
      <w:tr w:rsidR="0021344A" w:rsidRPr="00A50430" w14:paraId="088AE715" w14:textId="77777777" w:rsidTr="0021344A">
        <w:tc>
          <w:tcPr>
            <w:tcW w:w="1318" w:type="dxa"/>
          </w:tcPr>
          <w:p w14:paraId="00E87728" w14:textId="77777777" w:rsidR="0021344A" w:rsidRPr="00CD0FF0" w:rsidRDefault="0021344A" w:rsidP="00814D47">
            <w:pPr>
              <w:jc w:val="center"/>
              <w:rPr>
                <w:rFonts w:cs="Arial"/>
                <w:b/>
                <w:bCs/>
                <w:sz w:val="22"/>
                <w:szCs w:val="22"/>
              </w:rPr>
            </w:pPr>
            <w:r w:rsidRPr="00CD0FF0">
              <w:rPr>
                <w:rFonts w:cs="Arial"/>
                <w:b/>
                <w:szCs w:val="22"/>
              </w:rPr>
              <w:t>210</w:t>
            </w:r>
          </w:p>
        </w:tc>
        <w:tc>
          <w:tcPr>
            <w:tcW w:w="1929" w:type="dxa"/>
          </w:tcPr>
          <w:p w14:paraId="712FF240" w14:textId="77777777" w:rsidR="0021344A" w:rsidRPr="008018BA" w:rsidRDefault="0021344A" w:rsidP="00814D47">
            <w:pPr>
              <w:jc w:val="center"/>
              <w:rPr>
                <w:rFonts w:cs="Arial"/>
                <w:sz w:val="22"/>
                <w:szCs w:val="22"/>
              </w:rPr>
            </w:pPr>
            <w:r w:rsidRPr="008018BA">
              <w:rPr>
                <w:rFonts w:cs="Arial"/>
                <w:sz w:val="22"/>
                <w:szCs w:val="22"/>
              </w:rPr>
              <w:t>None</w:t>
            </w:r>
          </w:p>
          <w:p w14:paraId="576D6E58" w14:textId="77777777" w:rsidR="0021344A" w:rsidRPr="00F10F95" w:rsidRDefault="0021344A" w:rsidP="00814D47">
            <w:pPr>
              <w:jc w:val="center"/>
              <w:rPr>
                <w:rFonts w:cs="Arial"/>
                <w:sz w:val="19"/>
                <w:szCs w:val="19"/>
              </w:rPr>
            </w:pPr>
            <w:r w:rsidRPr="0021344A">
              <w:rPr>
                <w:rFonts w:cs="Arial"/>
              </w:rPr>
              <w:t>(Voting membership of recognised professional association required)</w:t>
            </w:r>
          </w:p>
        </w:tc>
        <w:tc>
          <w:tcPr>
            <w:tcW w:w="1174" w:type="dxa"/>
          </w:tcPr>
          <w:p w14:paraId="1C2F1D55" w14:textId="77777777" w:rsidR="0021344A" w:rsidRPr="000574CD" w:rsidRDefault="0021344A" w:rsidP="00814D47">
            <w:pPr>
              <w:jc w:val="center"/>
              <w:rPr>
                <w:rFonts w:cs="Arial"/>
                <w:szCs w:val="22"/>
              </w:rPr>
            </w:pPr>
            <w:r w:rsidRPr="00B77AFA">
              <w:rPr>
                <w:rFonts w:cs="Arial"/>
                <w:sz w:val="22"/>
                <w:szCs w:val="22"/>
              </w:rPr>
              <w:t>No</w:t>
            </w:r>
          </w:p>
        </w:tc>
        <w:tc>
          <w:tcPr>
            <w:tcW w:w="1271" w:type="dxa"/>
          </w:tcPr>
          <w:p w14:paraId="568506EA" w14:textId="77777777" w:rsidR="0021344A" w:rsidRPr="0016004C" w:rsidRDefault="0021344A" w:rsidP="00814D47">
            <w:pPr>
              <w:jc w:val="center"/>
              <w:rPr>
                <w:rFonts w:cs="Arial"/>
                <w:szCs w:val="22"/>
              </w:rPr>
            </w:pPr>
            <w:r w:rsidRPr="00B77AFA">
              <w:rPr>
                <w:rFonts w:cs="Arial"/>
                <w:sz w:val="22"/>
                <w:szCs w:val="22"/>
              </w:rPr>
              <w:t>No</w:t>
            </w:r>
          </w:p>
        </w:tc>
        <w:tc>
          <w:tcPr>
            <w:tcW w:w="1254" w:type="dxa"/>
          </w:tcPr>
          <w:p w14:paraId="48673252" w14:textId="77777777" w:rsidR="0021344A" w:rsidRPr="00DD2288" w:rsidRDefault="0021344A" w:rsidP="00814D47">
            <w:pPr>
              <w:jc w:val="center"/>
              <w:rPr>
                <w:rFonts w:cs="Arial"/>
                <w:szCs w:val="22"/>
              </w:rPr>
            </w:pPr>
            <w:r w:rsidRPr="00DD2288">
              <w:rPr>
                <w:rFonts w:cs="Arial"/>
                <w:sz w:val="22"/>
                <w:szCs w:val="22"/>
              </w:rPr>
              <w:t>No</w:t>
            </w:r>
          </w:p>
        </w:tc>
        <w:tc>
          <w:tcPr>
            <w:tcW w:w="2126" w:type="dxa"/>
          </w:tcPr>
          <w:p w14:paraId="3A026289" w14:textId="77777777" w:rsidR="0021344A" w:rsidRPr="00A50430" w:rsidRDefault="0021344A" w:rsidP="00814D47">
            <w:pPr>
              <w:jc w:val="center"/>
              <w:rPr>
                <w:rFonts w:cs="Arial"/>
                <w:szCs w:val="22"/>
              </w:rPr>
            </w:pPr>
            <w:r w:rsidRPr="00A50430">
              <w:rPr>
                <w:rFonts w:cs="Arial"/>
                <w:szCs w:val="22"/>
              </w:rPr>
              <w:t>Equivalent of 6 years full time experience in past 8 years</w:t>
            </w:r>
          </w:p>
        </w:tc>
      </w:tr>
    </w:tbl>
    <w:p w14:paraId="00CD908B" w14:textId="629DA724" w:rsidR="00C54C52" w:rsidRPr="00C05A73" w:rsidRDefault="00C54C52" w:rsidP="00D71619">
      <w:pPr>
        <w:rPr>
          <w:rFonts w:cs="Calibri Light"/>
          <w:b/>
          <w:bCs/>
          <w:sz w:val="2"/>
          <w:szCs w:val="2"/>
        </w:rPr>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661"/>
        <w:gridCol w:w="1141"/>
        <w:gridCol w:w="1772"/>
        <w:gridCol w:w="3216"/>
      </w:tblGrid>
      <w:tr w:rsidR="009E1C86" w:rsidRPr="005913BA" w14:paraId="48AA5906" w14:textId="77777777" w:rsidTr="00AE4B11">
        <w:trPr>
          <w:cnfStyle w:val="100000000000" w:firstRow="1" w:lastRow="0" w:firstColumn="0" w:lastColumn="0" w:oddVBand="0" w:evenVBand="0" w:oddHBand="0" w:evenHBand="0" w:firstRowFirstColumn="0" w:firstRowLastColumn="0" w:lastRowFirstColumn="0" w:lastRowLastColumn="0"/>
        </w:trPr>
        <w:tc>
          <w:tcPr>
            <w:tcW w:w="9072" w:type="dxa"/>
            <w:gridSpan w:val="5"/>
            <w:shd w:val="clear" w:color="auto" w:fill="F2F9FC"/>
          </w:tcPr>
          <w:p w14:paraId="4F38949E" w14:textId="1C4E0535" w:rsidR="00D531DE" w:rsidRPr="00CD0FF0" w:rsidRDefault="00D531DE">
            <w:pPr>
              <w:spacing w:before="96" w:after="96"/>
              <w:ind w:left="74"/>
              <w:jc w:val="center"/>
              <w:rPr>
                <w:rFonts w:cs="Arial"/>
                <w:bCs/>
                <w:szCs w:val="22"/>
              </w:rPr>
            </w:pPr>
            <w:r w:rsidRPr="00E463FF">
              <w:rPr>
                <w:rFonts w:cs="Arial"/>
                <w:sz w:val="28"/>
                <w:szCs w:val="28"/>
              </w:rPr>
              <w:lastRenderedPageBreak/>
              <w:t>BAS AGENTS</w:t>
            </w:r>
          </w:p>
        </w:tc>
      </w:tr>
      <w:tr w:rsidR="002B6ABC" w:rsidRPr="006F174E" w14:paraId="002813C9" w14:textId="77777777" w:rsidTr="00AE4B11">
        <w:tc>
          <w:tcPr>
            <w:tcW w:w="0" w:type="dxa"/>
            <w:vMerge w:val="restart"/>
            <w:shd w:val="clear" w:color="auto" w:fill="F2F9FC"/>
          </w:tcPr>
          <w:p w14:paraId="02D77346" w14:textId="4C21C49A" w:rsidR="008063A5" w:rsidRPr="006F174E" w:rsidRDefault="008063A5">
            <w:pPr>
              <w:jc w:val="center"/>
              <w:rPr>
                <w:rFonts w:cs="Arial"/>
                <w:b/>
                <w:szCs w:val="22"/>
              </w:rPr>
            </w:pPr>
            <w:r w:rsidRPr="006F174E">
              <w:rPr>
                <w:rFonts w:cs="Arial"/>
                <w:b/>
                <w:sz w:val="22"/>
                <w:szCs w:val="22"/>
              </w:rPr>
              <w:t>Registration pathway</w:t>
            </w:r>
          </w:p>
        </w:tc>
        <w:tc>
          <w:tcPr>
            <w:tcW w:w="7790" w:type="dxa"/>
            <w:gridSpan w:val="4"/>
            <w:shd w:val="clear" w:color="auto" w:fill="F2F9FC"/>
          </w:tcPr>
          <w:p w14:paraId="7DECCAAC" w14:textId="5433E2E9" w:rsidR="008063A5" w:rsidRDefault="008063A5">
            <w:pPr>
              <w:jc w:val="center"/>
              <w:rPr>
                <w:rFonts w:cs="Arial"/>
                <w:b/>
                <w:szCs w:val="22"/>
              </w:rPr>
            </w:pPr>
            <w:r>
              <w:rPr>
                <w:rFonts w:cs="Arial"/>
                <w:b/>
                <w:szCs w:val="22"/>
              </w:rPr>
              <w:t>Criteria</w:t>
            </w:r>
          </w:p>
        </w:tc>
      </w:tr>
      <w:tr w:rsidR="00EE151F" w:rsidRPr="006F174E" w14:paraId="272069DF" w14:textId="77777777" w:rsidTr="00AE4B11">
        <w:tc>
          <w:tcPr>
            <w:tcW w:w="0" w:type="dxa"/>
            <w:vMerge/>
            <w:shd w:val="clear" w:color="auto" w:fill="F2F9FC"/>
          </w:tcPr>
          <w:p w14:paraId="4A261D09" w14:textId="5DF8E7B7" w:rsidR="008063A5" w:rsidRPr="006F174E" w:rsidRDefault="008063A5">
            <w:pPr>
              <w:jc w:val="center"/>
              <w:rPr>
                <w:rFonts w:cs="Arial"/>
                <w:b/>
                <w:bCs/>
                <w:szCs w:val="22"/>
              </w:rPr>
            </w:pPr>
          </w:p>
        </w:tc>
        <w:tc>
          <w:tcPr>
            <w:tcW w:w="1798" w:type="dxa"/>
            <w:shd w:val="clear" w:color="auto" w:fill="F2F9FC"/>
          </w:tcPr>
          <w:p w14:paraId="3334C4A7" w14:textId="77777777" w:rsidR="008063A5" w:rsidRPr="006F174E" w:rsidRDefault="008063A5">
            <w:pPr>
              <w:jc w:val="center"/>
              <w:rPr>
                <w:rFonts w:cs="Arial"/>
                <w:szCs w:val="22"/>
              </w:rPr>
            </w:pPr>
            <w:r w:rsidRPr="006F174E">
              <w:rPr>
                <w:rFonts w:cs="Arial"/>
                <w:b/>
                <w:sz w:val="22"/>
                <w:szCs w:val="22"/>
              </w:rPr>
              <w:t>Qualification level</w:t>
            </w:r>
          </w:p>
        </w:tc>
        <w:tc>
          <w:tcPr>
            <w:tcW w:w="1173" w:type="dxa"/>
            <w:shd w:val="clear" w:color="auto" w:fill="F2F9FC"/>
          </w:tcPr>
          <w:p w14:paraId="0A69011B" w14:textId="77777777" w:rsidR="008063A5" w:rsidRPr="006F174E" w:rsidRDefault="008063A5">
            <w:pPr>
              <w:jc w:val="center"/>
              <w:rPr>
                <w:rFonts w:cs="Arial"/>
                <w:szCs w:val="22"/>
              </w:rPr>
            </w:pPr>
            <w:r w:rsidRPr="006F174E">
              <w:rPr>
                <w:rFonts w:cs="Arial"/>
                <w:b/>
                <w:sz w:val="22"/>
                <w:szCs w:val="22"/>
              </w:rPr>
              <w:t>GST/BAS taxation principles</w:t>
            </w:r>
          </w:p>
        </w:tc>
        <w:tc>
          <w:tcPr>
            <w:tcW w:w="1984" w:type="dxa"/>
            <w:shd w:val="clear" w:color="auto" w:fill="F2F9FC"/>
          </w:tcPr>
          <w:p w14:paraId="795C1264" w14:textId="77777777" w:rsidR="008063A5" w:rsidRPr="006F174E" w:rsidRDefault="008063A5">
            <w:pPr>
              <w:jc w:val="center"/>
              <w:rPr>
                <w:rFonts w:cs="Arial"/>
                <w:szCs w:val="22"/>
              </w:rPr>
            </w:pPr>
            <w:r w:rsidRPr="006F174E">
              <w:rPr>
                <w:rFonts w:cs="Arial"/>
                <w:b/>
                <w:sz w:val="22"/>
                <w:szCs w:val="22"/>
              </w:rPr>
              <w:t>Voting member of recognised professional association</w:t>
            </w:r>
          </w:p>
        </w:tc>
        <w:tc>
          <w:tcPr>
            <w:tcW w:w="2835" w:type="dxa"/>
            <w:shd w:val="clear" w:color="auto" w:fill="F2F9FC"/>
          </w:tcPr>
          <w:p w14:paraId="5C3A7F43" w14:textId="77777777" w:rsidR="008063A5" w:rsidRPr="006F174E" w:rsidRDefault="008063A5">
            <w:pPr>
              <w:jc w:val="center"/>
              <w:rPr>
                <w:rFonts w:cs="Arial"/>
                <w:szCs w:val="22"/>
              </w:rPr>
            </w:pPr>
            <w:r>
              <w:rPr>
                <w:rFonts w:cs="Arial"/>
                <w:b/>
                <w:sz w:val="22"/>
                <w:szCs w:val="22"/>
              </w:rPr>
              <w:t>Relevant e</w:t>
            </w:r>
            <w:r w:rsidRPr="006F174E">
              <w:rPr>
                <w:rFonts w:cs="Arial"/>
                <w:b/>
                <w:sz w:val="22"/>
                <w:szCs w:val="22"/>
              </w:rPr>
              <w:t>xperience</w:t>
            </w:r>
          </w:p>
          <w:p w14:paraId="4B310DC6" w14:textId="77777777" w:rsidR="008063A5" w:rsidRPr="006F174E" w:rsidRDefault="008063A5">
            <w:pPr>
              <w:jc w:val="center"/>
              <w:rPr>
                <w:rFonts w:cs="Arial"/>
                <w:b/>
                <w:bCs/>
                <w:szCs w:val="22"/>
              </w:rPr>
            </w:pPr>
          </w:p>
        </w:tc>
      </w:tr>
      <w:tr w:rsidR="00622C2A" w:rsidRPr="008018BA" w14:paraId="06DEF670" w14:textId="77777777" w:rsidTr="00AE4B11">
        <w:tc>
          <w:tcPr>
            <w:tcW w:w="0" w:type="dxa"/>
          </w:tcPr>
          <w:p w14:paraId="3B268C5F" w14:textId="77777777" w:rsidR="00D531DE" w:rsidRPr="008018BA" w:rsidRDefault="00D531DE">
            <w:pPr>
              <w:jc w:val="center"/>
              <w:rPr>
                <w:rFonts w:cs="Arial"/>
                <w:b/>
                <w:bCs/>
                <w:szCs w:val="22"/>
              </w:rPr>
            </w:pPr>
            <w:r w:rsidRPr="006F174E">
              <w:rPr>
                <w:rFonts w:cs="Arial"/>
                <w:b/>
                <w:bCs/>
                <w:sz w:val="22"/>
                <w:szCs w:val="22"/>
              </w:rPr>
              <w:t>101</w:t>
            </w:r>
          </w:p>
        </w:tc>
        <w:tc>
          <w:tcPr>
            <w:tcW w:w="1798" w:type="dxa"/>
          </w:tcPr>
          <w:p w14:paraId="50E3E157" w14:textId="77777777" w:rsidR="00D531DE" w:rsidRPr="008018BA" w:rsidRDefault="00D531DE">
            <w:pPr>
              <w:jc w:val="center"/>
              <w:rPr>
                <w:rFonts w:cs="Arial"/>
                <w:szCs w:val="22"/>
              </w:rPr>
            </w:pPr>
            <w:r w:rsidRPr="006F174E">
              <w:rPr>
                <w:rFonts w:cs="Arial"/>
                <w:sz w:val="22"/>
                <w:szCs w:val="22"/>
              </w:rPr>
              <w:t>At least Certificate IV Financial Services in bookkeeping or accounting</w:t>
            </w:r>
          </w:p>
        </w:tc>
        <w:tc>
          <w:tcPr>
            <w:tcW w:w="1173" w:type="dxa"/>
          </w:tcPr>
          <w:p w14:paraId="5148B5B9" w14:textId="77777777" w:rsidR="00D531DE" w:rsidRPr="008018BA" w:rsidRDefault="00D531DE">
            <w:pPr>
              <w:jc w:val="center"/>
              <w:rPr>
                <w:rFonts w:cs="Arial"/>
                <w:szCs w:val="22"/>
              </w:rPr>
            </w:pPr>
            <w:r w:rsidRPr="006F174E">
              <w:rPr>
                <w:rFonts w:cs="Arial"/>
                <w:sz w:val="22"/>
                <w:szCs w:val="22"/>
              </w:rPr>
              <w:t>Yes</w:t>
            </w:r>
          </w:p>
        </w:tc>
        <w:tc>
          <w:tcPr>
            <w:tcW w:w="1984" w:type="dxa"/>
          </w:tcPr>
          <w:p w14:paraId="6D70625B" w14:textId="77777777" w:rsidR="00D531DE" w:rsidRPr="008018BA" w:rsidRDefault="00D531DE">
            <w:pPr>
              <w:jc w:val="center"/>
              <w:rPr>
                <w:rFonts w:cs="Arial"/>
                <w:szCs w:val="22"/>
              </w:rPr>
            </w:pPr>
            <w:r w:rsidRPr="006F174E">
              <w:rPr>
                <w:rFonts w:cs="Arial"/>
                <w:sz w:val="22"/>
                <w:szCs w:val="22"/>
              </w:rPr>
              <w:t>No</w:t>
            </w:r>
          </w:p>
        </w:tc>
        <w:tc>
          <w:tcPr>
            <w:tcW w:w="2835" w:type="dxa"/>
          </w:tcPr>
          <w:p w14:paraId="0B7A2955" w14:textId="77777777" w:rsidR="00D531DE" w:rsidRPr="008018BA" w:rsidRDefault="00D531DE">
            <w:pPr>
              <w:jc w:val="center"/>
              <w:rPr>
                <w:rFonts w:cs="Arial"/>
                <w:szCs w:val="22"/>
              </w:rPr>
            </w:pPr>
            <w:r w:rsidRPr="006F174E">
              <w:rPr>
                <w:rFonts w:cs="Arial"/>
                <w:sz w:val="22"/>
                <w:szCs w:val="22"/>
              </w:rPr>
              <w:t>1400 hours in past 4 years</w:t>
            </w:r>
          </w:p>
          <w:p w14:paraId="6890677C" w14:textId="77777777" w:rsidR="00D531DE" w:rsidRPr="008018BA" w:rsidRDefault="00D531DE">
            <w:pPr>
              <w:jc w:val="center"/>
              <w:rPr>
                <w:rFonts w:cs="Arial"/>
                <w:szCs w:val="22"/>
              </w:rPr>
            </w:pPr>
          </w:p>
        </w:tc>
      </w:tr>
      <w:tr w:rsidR="00622C2A" w:rsidRPr="008018BA" w14:paraId="324975BB" w14:textId="77777777" w:rsidTr="00AE4B11">
        <w:tc>
          <w:tcPr>
            <w:tcW w:w="0" w:type="dxa"/>
          </w:tcPr>
          <w:p w14:paraId="32A0D9DD" w14:textId="77777777" w:rsidR="00D531DE" w:rsidRPr="008018BA" w:rsidRDefault="00D531DE">
            <w:pPr>
              <w:jc w:val="center"/>
              <w:rPr>
                <w:rFonts w:cs="Arial"/>
                <w:b/>
                <w:bCs/>
                <w:szCs w:val="22"/>
              </w:rPr>
            </w:pPr>
            <w:r w:rsidRPr="006F174E">
              <w:rPr>
                <w:rFonts w:cs="Arial"/>
                <w:b/>
                <w:bCs/>
                <w:sz w:val="22"/>
                <w:szCs w:val="22"/>
              </w:rPr>
              <w:t>102</w:t>
            </w:r>
          </w:p>
        </w:tc>
        <w:tc>
          <w:tcPr>
            <w:tcW w:w="1798" w:type="dxa"/>
          </w:tcPr>
          <w:p w14:paraId="5FD2CF72" w14:textId="77777777" w:rsidR="00D531DE" w:rsidRPr="008018BA" w:rsidRDefault="00D531DE">
            <w:pPr>
              <w:jc w:val="center"/>
              <w:rPr>
                <w:rFonts w:cs="Arial"/>
                <w:szCs w:val="22"/>
              </w:rPr>
            </w:pPr>
            <w:r w:rsidRPr="006F174E">
              <w:rPr>
                <w:rFonts w:cs="Arial"/>
                <w:sz w:val="22"/>
                <w:szCs w:val="22"/>
              </w:rPr>
              <w:t>At least Certificate IV Financial Services in bookkeeping or accounting</w:t>
            </w:r>
          </w:p>
        </w:tc>
        <w:tc>
          <w:tcPr>
            <w:tcW w:w="1173" w:type="dxa"/>
          </w:tcPr>
          <w:p w14:paraId="356D324A" w14:textId="77777777" w:rsidR="00D531DE" w:rsidRPr="008018BA" w:rsidRDefault="00D531DE">
            <w:pPr>
              <w:jc w:val="center"/>
              <w:rPr>
                <w:rFonts w:cs="Arial"/>
                <w:szCs w:val="22"/>
              </w:rPr>
            </w:pPr>
            <w:r w:rsidRPr="006F174E">
              <w:rPr>
                <w:rFonts w:cs="Arial"/>
                <w:sz w:val="22"/>
                <w:szCs w:val="22"/>
              </w:rPr>
              <w:t>Yes</w:t>
            </w:r>
          </w:p>
        </w:tc>
        <w:tc>
          <w:tcPr>
            <w:tcW w:w="1984" w:type="dxa"/>
          </w:tcPr>
          <w:p w14:paraId="392F0D9C" w14:textId="77777777" w:rsidR="00D531DE" w:rsidRPr="008018BA" w:rsidRDefault="00D531DE">
            <w:pPr>
              <w:jc w:val="center"/>
              <w:rPr>
                <w:rFonts w:cs="Arial"/>
                <w:szCs w:val="22"/>
              </w:rPr>
            </w:pPr>
            <w:r w:rsidRPr="006F174E">
              <w:rPr>
                <w:rFonts w:cs="Arial"/>
                <w:sz w:val="22"/>
                <w:szCs w:val="22"/>
              </w:rPr>
              <w:t>Yes</w:t>
            </w:r>
          </w:p>
        </w:tc>
        <w:tc>
          <w:tcPr>
            <w:tcW w:w="2835" w:type="dxa"/>
          </w:tcPr>
          <w:p w14:paraId="5D29F382" w14:textId="77777777" w:rsidR="00D531DE" w:rsidRPr="008018BA" w:rsidRDefault="00D531DE">
            <w:pPr>
              <w:jc w:val="center"/>
              <w:rPr>
                <w:rFonts w:cs="Arial"/>
                <w:szCs w:val="22"/>
              </w:rPr>
            </w:pPr>
            <w:r w:rsidRPr="006F174E">
              <w:rPr>
                <w:rFonts w:cs="Arial"/>
                <w:sz w:val="22"/>
                <w:szCs w:val="22"/>
              </w:rPr>
              <w:t>1000 hours in past 4 years</w:t>
            </w:r>
          </w:p>
          <w:p w14:paraId="2D6FBA43" w14:textId="77777777" w:rsidR="00D531DE" w:rsidRPr="008018BA" w:rsidRDefault="00D531DE">
            <w:pPr>
              <w:jc w:val="center"/>
              <w:rPr>
                <w:rFonts w:cs="Arial"/>
                <w:szCs w:val="22"/>
              </w:rPr>
            </w:pPr>
          </w:p>
        </w:tc>
      </w:tr>
    </w:tbl>
    <w:p w14:paraId="50052F6A" w14:textId="227C0F88" w:rsidR="00D71619" w:rsidRDefault="00D71619" w:rsidP="00D71619">
      <w:pPr>
        <w:rPr>
          <w:rFonts w:cs="Calibri Light"/>
          <w:b/>
          <w:bCs/>
          <w:szCs w:val="22"/>
        </w:rPr>
      </w:pPr>
      <w:r>
        <w:rPr>
          <w:rFonts w:cs="Calibri Light"/>
          <w:b/>
          <w:bCs/>
          <w:szCs w:val="22"/>
        </w:rPr>
        <w:t xml:space="preserve">Registration requirements for </w:t>
      </w:r>
      <w:r w:rsidR="006F50DE">
        <w:rPr>
          <w:rFonts w:cs="Calibri Light"/>
          <w:b/>
          <w:bCs/>
          <w:szCs w:val="22"/>
        </w:rPr>
        <w:t xml:space="preserve">partnerships and </w:t>
      </w:r>
      <w:r w:rsidR="001E2F1B">
        <w:rPr>
          <w:rFonts w:cs="Calibri Light"/>
          <w:b/>
          <w:bCs/>
          <w:szCs w:val="22"/>
        </w:rPr>
        <w:t>companies</w:t>
      </w:r>
    </w:p>
    <w:p w14:paraId="30CFD327" w14:textId="2AC216C3" w:rsidR="003C06F7" w:rsidRPr="00D91D28" w:rsidRDefault="003C06F7" w:rsidP="003C06F7">
      <w:pPr>
        <w:rPr>
          <w:rFonts w:cs="Calibri Light"/>
        </w:rPr>
      </w:pPr>
      <w:r>
        <w:rPr>
          <w:rFonts w:cs="Calibri Light"/>
        </w:rPr>
        <w:t>Partnerships and companies seeking</w:t>
      </w:r>
      <w:r w:rsidRPr="00BB0244">
        <w:rPr>
          <w:rFonts w:cs="Calibri Light"/>
        </w:rPr>
        <w:t xml:space="preserve"> to register</w:t>
      </w:r>
      <w:r>
        <w:rPr>
          <w:rFonts w:cs="Calibri Light"/>
        </w:rPr>
        <w:t xml:space="preserve"> or renew their registration</w:t>
      </w:r>
      <w:r w:rsidRPr="00BB0244">
        <w:rPr>
          <w:rFonts w:cs="Calibri Light"/>
        </w:rPr>
        <w:t xml:space="preserve"> with the TPB must</w:t>
      </w:r>
      <w:r>
        <w:rPr>
          <w:rFonts w:cs="Calibri Light"/>
        </w:rPr>
        <w:t xml:space="preserve"> meet, and continue to meet,</w:t>
      </w:r>
      <w:r w:rsidRPr="00BB0244">
        <w:rPr>
          <w:rFonts w:cs="Calibri Light"/>
        </w:rPr>
        <w:t xml:space="preserve"> </w:t>
      </w:r>
      <w:r>
        <w:rPr>
          <w:rFonts w:cs="Calibri Light"/>
        </w:rPr>
        <w:t xml:space="preserve">the registration </w:t>
      </w:r>
      <w:r w:rsidRPr="00BB0244">
        <w:rPr>
          <w:rFonts w:cs="Calibri Light"/>
        </w:rPr>
        <w:t xml:space="preserve">requirements set out in </w:t>
      </w:r>
      <w:r>
        <w:rPr>
          <w:rFonts w:cs="Calibri Light"/>
        </w:rPr>
        <w:t xml:space="preserve">subsection 20-5(2) and (3) of the TASA. </w:t>
      </w:r>
      <w:r w:rsidRPr="00BB0244">
        <w:rPr>
          <w:rFonts w:cs="Calibri Light"/>
        </w:rPr>
        <w:t xml:space="preserve"> </w:t>
      </w:r>
      <w:r>
        <w:rPr>
          <w:rFonts w:cs="Calibri Light"/>
        </w:rPr>
        <w:t xml:space="preserve">In addition to a fit and proper person requirement, as discussed above, there is also a specific ‘sufficient number’ requirement that applies to companies and partnerships. </w:t>
      </w:r>
    </w:p>
    <w:p w14:paraId="667F502A" w14:textId="179F9389" w:rsidR="003C06F7" w:rsidRPr="00D91D28" w:rsidRDefault="003E039C" w:rsidP="003C06F7">
      <w:pPr>
        <w:rPr>
          <w:rFonts w:cs="Calibri Light"/>
        </w:rPr>
      </w:pPr>
      <w:r>
        <w:rPr>
          <w:rFonts w:cs="Calibri Light"/>
        </w:rPr>
        <w:t xml:space="preserve">The </w:t>
      </w:r>
      <w:r w:rsidR="003C06F7" w:rsidRPr="00D91D28">
        <w:rPr>
          <w:rFonts w:cs="Calibri Light"/>
        </w:rPr>
        <w:t>TASA require</w:t>
      </w:r>
      <w:r>
        <w:rPr>
          <w:rFonts w:cs="Calibri Light"/>
        </w:rPr>
        <w:t>s</w:t>
      </w:r>
      <w:r w:rsidR="003C06F7" w:rsidRPr="00D91D28">
        <w:rPr>
          <w:rFonts w:cs="Calibri Light"/>
        </w:rPr>
        <w:t xml:space="preserve"> that a partnership </w:t>
      </w:r>
      <w:r w:rsidR="00CC356A">
        <w:rPr>
          <w:rFonts w:cs="Calibri Light"/>
        </w:rPr>
        <w:t>or</w:t>
      </w:r>
      <w:r w:rsidR="003C06F7" w:rsidRPr="00D91D28">
        <w:rPr>
          <w:rFonts w:cs="Calibri Light"/>
        </w:rPr>
        <w:t xml:space="preserve"> company seeking registration as a </w:t>
      </w:r>
      <w:r>
        <w:rPr>
          <w:rFonts w:cs="Calibri Light"/>
        </w:rPr>
        <w:t>tax practitioner</w:t>
      </w:r>
      <w:r w:rsidR="003C06F7" w:rsidRPr="00D91D28">
        <w:rPr>
          <w:rFonts w:cs="Calibri Light"/>
        </w:rPr>
        <w:t xml:space="preserve"> will need to meet the 'sufficient number' requirement, which requires that they have a sufficient number of registered individual tax practitioners to provide tax agent services to a competent standard, and to carry out supervisory arrangements. There is no set formula for determining the sufficient number of registered individuals that a partnership or company is required to have in order to satisfy this requirement. However, factors that </w:t>
      </w:r>
      <w:r w:rsidR="008E6152">
        <w:rPr>
          <w:rFonts w:cs="Calibri Light"/>
        </w:rPr>
        <w:t xml:space="preserve">are </w:t>
      </w:r>
      <w:r w:rsidR="003C06F7" w:rsidRPr="00D91D28">
        <w:rPr>
          <w:rFonts w:cs="Calibri Light"/>
        </w:rPr>
        <w:t xml:space="preserve">considered </w:t>
      </w:r>
      <w:r w:rsidR="00DA3EF6">
        <w:rPr>
          <w:rFonts w:cs="Calibri Light"/>
        </w:rPr>
        <w:t xml:space="preserve">by the TPB when a company or partnership submits an application for registration </w:t>
      </w:r>
      <w:r w:rsidR="003C06F7" w:rsidRPr="00D91D28">
        <w:rPr>
          <w:rFonts w:cs="Calibri Light"/>
        </w:rPr>
        <w:t>are: </w:t>
      </w:r>
    </w:p>
    <w:p w14:paraId="3D3340B6" w14:textId="77777777" w:rsidR="003C06F7" w:rsidRPr="003A1CF8" w:rsidRDefault="003C06F7" w:rsidP="00CD0FF0">
      <w:pPr>
        <w:pStyle w:val="Bullet"/>
        <w:rPr>
          <w:rFonts w:cs="Calibri Light"/>
        </w:rPr>
      </w:pPr>
      <w:r w:rsidRPr="003A1CF8">
        <w:rPr>
          <w:rFonts w:cs="Calibri Light"/>
        </w:rPr>
        <w:t>the size of the business</w:t>
      </w:r>
    </w:p>
    <w:p w14:paraId="72465DB5" w14:textId="77777777" w:rsidR="003C06F7" w:rsidRPr="003A1CF8" w:rsidRDefault="003C06F7" w:rsidP="00CD0FF0">
      <w:pPr>
        <w:pStyle w:val="Bullet"/>
        <w:rPr>
          <w:rFonts w:cs="Calibri Light"/>
        </w:rPr>
      </w:pPr>
      <w:r w:rsidRPr="003A1CF8">
        <w:rPr>
          <w:rFonts w:cs="Calibri Light"/>
        </w:rPr>
        <w:t>the services being offered</w:t>
      </w:r>
    </w:p>
    <w:p w14:paraId="1085CF8F" w14:textId="77777777" w:rsidR="003C06F7" w:rsidRPr="003A1CF8" w:rsidRDefault="003C06F7" w:rsidP="00CD0FF0">
      <w:pPr>
        <w:pStyle w:val="Bullet"/>
        <w:rPr>
          <w:rFonts w:cs="Calibri Light"/>
        </w:rPr>
      </w:pPr>
      <w:r w:rsidRPr="003A1CF8">
        <w:rPr>
          <w:rFonts w:cs="Calibri Light"/>
        </w:rPr>
        <w:t>the supervisory arrangements in place</w:t>
      </w:r>
    </w:p>
    <w:p w14:paraId="78785C84" w14:textId="68A1CD5A" w:rsidR="003C06F7" w:rsidRPr="003A1CF8" w:rsidRDefault="003C06F7" w:rsidP="00CD0FF0">
      <w:pPr>
        <w:pStyle w:val="Bullet"/>
        <w:rPr>
          <w:rFonts w:cs="Calibri Light"/>
        </w:rPr>
      </w:pPr>
      <w:r w:rsidRPr="003A1CF8">
        <w:rPr>
          <w:rFonts w:cs="Calibri Light"/>
        </w:rPr>
        <w:t>the conditions that may be imposed on the partnership or company registration based on the qualifications and experience of its personnel.</w:t>
      </w:r>
      <w:r w:rsidR="00AF7B91">
        <w:rPr>
          <w:rFonts w:ascii="ZWAdobeF" w:hAnsi="ZWAdobeF" w:cs="ZWAdobeF"/>
          <w:sz w:val="2"/>
          <w:szCs w:val="2"/>
        </w:rPr>
        <w:t>5F</w:t>
      </w:r>
      <w:r w:rsidR="00D60E78">
        <w:rPr>
          <w:rStyle w:val="FootnoteReference"/>
          <w:rFonts w:cs="Calibri Light"/>
        </w:rPr>
        <w:footnoteReference w:id="7"/>
      </w:r>
    </w:p>
    <w:p w14:paraId="34FAE52C" w14:textId="18C26083" w:rsidR="0015548E" w:rsidRDefault="00614252" w:rsidP="00614252">
      <w:pPr>
        <w:pStyle w:val="Heading3"/>
      </w:pPr>
      <w:bookmarkStart w:id="16" w:name="_Toc165541571"/>
      <w:r>
        <w:lastRenderedPageBreak/>
        <w:t>Gaps in the current regulatory framework</w:t>
      </w:r>
      <w:bookmarkEnd w:id="16"/>
    </w:p>
    <w:p w14:paraId="5DC4ACD1" w14:textId="3195703F" w:rsidR="00FF61E0" w:rsidRPr="00BB0244" w:rsidRDefault="00FF61E0" w:rsidP="00FF61E0">
      <w:pPr>
        <w:rPr>
          <w:rFonts w:eastAsia="Calibri Light" w:cs="Calibri Light"/>
        </w:rPr>
      </w:pPr>
      <w:r w:rsidRPr="00BB0244">
        <w:rPr>
          <w:rFonts w:eastAsia="Calibri Light" w:cs="Calibri Light"/>
        </w:rPr>
        <w:t xml:space="preserve">The 2019 TPB independent review undertaken by Mr Keith James (the 2019 TPB review) identified, among other elements, the following aspects of the registration framework that could be </w:t>
      </w:r>
      <w:r w:rsidR="0077069B">
        <w:rPr>
          <w:rFonts w:eastAsia="Calibri Light" w:cs="Calibri Light"/>
        </w:rPr>
        <w:t>improved</w:t>
      </w:r>
      <w:r w:rsidRPr="00BB0244">
        <w:rPr>
          <w:rFonts w:eastAsia="Calibri Light" w:cs="Calibri Light"/>
        </w:rPr>
        <w:t>:</w:t>
      </w:r>
    </w:p>
    <w:p w14:paraId="5D26C788" w14:textId="77777777" w:rsidR="00FF61E0" w:rsidRPr="00BB0244" w:rsidRDefault="00FF61E0" w:rsidP="007B2E9F">
      <w:pPr>
        <w:pStyle w:val="Bullet"/>
        <w:rPr>
          <w:rFonts w:eastAsia="Calibri Light" w:cs="Calibri Light"/>
        </w:rPr>
      </w:pPr>
      <w:r w:rsidRPr="00BB0244">
        <w:rPr>
          <w:rFonts w:eastAsia="Calibri Light" w:cs="Calibri Light"/>
        </w:rPr>
        <w:t>the TPB only has limited capacity and capability to test and assess whether a professional association complies, both initially and in an ongoing sense, with the ‘recognised professional association’ eligibility criteria</w:t>
      </w:r>
    </w:p>
    <w:p w14:paraId="33C1A50B" w14:textId="77777777" w:rsidR="00FF61E0" w:rsidRPr="00BB0244" w:rsidRDefault="00FF61E0" w:rsidP="007B2E9F">
      <w:pPr>
        <w:pStyle w:val="Bullet"/>
        <w:rPr>
          <w:rFonts w:eastAsia="Calibri Light" w:cs="Calibri Light"/>
        </w:rPr>
      </w:pPr>
      <w:r w:rsidRPr="00BB0244">
        <w:rPr>
          <w:rFonts w:eastAsia="Calibri Light" w:cs="Calibri Light"/>
        </w:rPr>
        <w:t>the TPB registration framework is arguably too rigid to account for tax practitioners with special circumstances (e.g. parental leave) and contemporary forms of ‘relevant experience’ (noting that many practitioners are moving away from traditional ‘return-based’ work to ‘tax advice’ work, often with the aid of digital tools)</w:t>
      </w:r>
    </w:p>
    <w:p w14:paraId="26E55B68" w14:textId="77777777" w:rsidR="00FF61E0" w:rsidRPr="00BB0244" w:rsidRDefault="00FF61E0" w:rsidP="007B2E9F">
      <w:pPr>
        <w:pStyle w:val="Bullet"/>
        <w:rPr>
          <w:rFonts w:eastAsia="Calibri Light" w:cs="Calibri Light"/>
        </w:rPr>
      </w:pPr>
      <w:r w:rsidRPr="00BB0244">
        <w:rPr>
          <w:rFonts w:eastAsia="Calibri Light" w:cs="Calibri Light"/>
        </w:rPr>
        <w:t>an additional registration requirement may be added to ensure registered entities have (and maintain) appropriate governance and control structures</w:t>
      </w:r>
      <w:r w:rsidRPr="0DF61728">
        <w:rPr>
          <w:rFonts w:eastAsia="Calibri Light" w:cs="Calibri Light"/>
        </w:rPr>
        <w:t xml:space="preserve"> </w:t>
      </w:r>
    </w:p>
    <w:p w14:paraId="47F07867" w14:textId="77777777" w:rsidR="00FF61E0" w:rsidRPr="00BB0244" w:rsidRDefault="00FF61E0" w:rsidP="007B2E9F">
      <w:pPr>
        <w:pStyle w:val="Bullet"/>
        <w:rPr>
          <w:rFonts w:eastAsia="Calibri Light" w:cs="Calibri Light"/>
        </w:rPr>
      </w:pPr>
      <w:r w:rsidRPr="00BB0244">
        <w:rPr>
          <w:rFonts w:eastAsia="Calibri Light" w:cs="Calibri Light"/>
        </w:rPr>
        <w:t>the ‘fit and proper person’ test could be reworked to clarify the precise behaviours the TPB is to consider as part of the registration process.</w:t>
      </w:r>
      <w:r w:rsidRPr="1DFA9B9E">
        <w:rPr>
          <w:rFonts w:eastAsia="Calibri Light" w:cs="Calibri Light"/>
        </w:rPr>
        <w:t xml:space="preserve"> </w:t>
      </w:r>
    </w:p>
    <w:p w14:paraId="6F47D62A" w14:textId="558895CB" w:rsidR="00FF61E0" w:rsidRPr="00BB0244" w:rsidRDefault="00FF61E0" w:rsidP="00FF61E0">
      <w:pPr>
        <w:rPr>
          <w:rFonts w:eastAsia="Calibri Light" w:cs="Calibri Light"/>
        </w:rPr>
      </w:pPr>
      <w:r>
        <w:rPr>
          <w:rFonts w:eastAsia="Calibri Light" w:cs="Calibri Light"/>
        </w:rPr>
        <w:t>Recent</w:t>
      </w:r>
      <w:r w:rsidRPr="00BB0244">
        <w:rPr>
          <w:rFonts w:eastAsia="Calibri Light" w:cs="Calibri Light"/>
        </w:rPr>
        <w:t xml:space="preserve"> matters have highlighted the importance of addressing gaps </w:t>
      </w:r>
      <w:r w:rsidR="00D7224B">
        <w:rPr>
          <w:rFonts w:eastAsia="Calibri Light" w:cs="Calibri Light"/>
        </w:rPr>
        <w:t xml:space="preserve">and </w:t>
      </w:r>
      <w:r w:rsidR="00D669BF">
        <w:rPr>
          <w:rFonts w:eastAsia="Calibri Light" w:cs="Calibri Light"/>
        </w:rPr>
        <w:t>strengthening</w:t>
      </w:r>
      <w:r w:rsidRPr="00BB0244">
        <w:rPr>
          <w:rFonts w:eastAsia="Calibri Light" w:cs="Calibri Light"/>
        </w:rPr>
        <w:t xml:space="preserve"> the </w:t>
      </w:r>
      <w:r w:rsidR="000A1BBA">
        <w:rPr>
          <w:rFonts w:eastAsia="Calibri Light" w:cs="Calibri Light"/>
        </w:rPr>
        <w:t>integrity of the tax system</w:t>
      </w:r>
      <w:r w:rsidR="000F780E">
        <w:rPr>
          <w:rFonts w:eastAsia="Calibri Light" w:cs="Calibri Light"/>
        </w:rPr>
        <w:t xml:space="preserve">. </w:t>
      </w:r>
      <w:r w:rsidR="00D21528">
        <w:rPr>
          <w:rFonts w:eastAsia="Calibri Light" w:cs="Calibri Light"/>
        </w:rPr>
        <w:t>Strengthening, balancing and modernising the</w:t>
      </w:r>
      <w:r w:rsidR="000A1BBA">
        <w:rPr>
          <w:rFonts w:eastAsia="Calibri Light" w:cs="Calibri Light"/>
        </w:rPr>
        <w:t xml:space="preserve"> </w:t>
      </w:r>
      <w:r w:rsidRPr="00BB0244">
        <w:rPr>
          <w:rFonts w:eastAsia="Calibri Light" w:cs="Calibri Light"/>
        </w:rPr>
        <w:t>registration framework administered by the TPB</w:t>
      </w:r>
      <w:r w:rsidR="00D21528">
        <w:rPr>
          <w:rFonts w:eastAsia="Calibri Light" w:cs="Calibri Light"/>
        </w:rPr>
        <w:t xml:space="preserve"> will </w:t>
      </w:r>
      <w:r w:rsidRPr="00BB0244">
        <w:rPr>
          <w:rFonts w:eastAsia="Calibri Light" w:cs="Calibri Light"/>
        </w:rPr>
        <w:t>ensure:</w:t>
      </w:r>
    </w:p>
    <w:p w14:paraId="31F005CA" w14:textId="5FEB9FD9" w:rsidR="00FF61E0" w:rsidRPr="00BB0244" w:rsidRDefault="00FF61E0" w:rsidP="007B2E9F">
      <w:pPr>
        <w:pStyle w:val="Bullet"/>
        <w:rPr>
          <w:rFonts w:eastAsia="Calibri Light" w:cs="Calibri Light"/>
        </w:rPr>
      </w:pPr>
      <w:r w:rsidRPr="00BB0244">
        <w:rPr>
          <w:rFonts w:eastAsia="Calibri Light" w:cs="Calibri Light"/>
        </w:rPr>
        <w:t xml:space="preserve">only tax practitioners with suitably rigorous expertise and demonstrably ethical behaviour are </w:t>
      </w:r>
      <w:r w:rsidR="00C51E9F">
        <w:rPr>
          <w:rFonts w:eastAsia="Calibri Light" w:cs="Calibri Light"/>
        </w:rPr>
        <w:t xml:space="preserve">able to </w:t>
      </w:r>
      <w:r w:rsidR="00A1509A">
        <w:rPr>
          <w:rFonts w:eastAsia="Calibri Light" w:cs="Calibri Light"/>
        </w:rPr>
        <w:t xml:space="preserve">receive and retain their registration </w:t>
      </w:r>
    </w:p>
    <w:p w14:paraId="601AEC06" w14:textId="6D6020B2" w:rsidR="00FF61E0" w:rsidRPr="00BB0244" w:rsidRDefault="00FF61E0" w:rsidP="007B2E9F">
      <w:pPr>
        <w:pStyle w:val="Bullet"/>
        <w:rPr>
          <w:rFonts w:eastAsia="Calibri Light" w:cs="Calibri Light"/>
        </w:rPr>
      </w:pPr>
      <w:r w:rsidRPr="00BB0244">
        <w:rPr>
          <w:rFonts w:eastAsia="Calibri Light" w:cs="Calibri Light"/>
        </w:rPr>
        <w:t xml:space="preserve">the registration framework reflects community expectations of tax practitioner behaviour </w:t>
      </w:r>
    </w:p>
    <w:p w14:paraId="03DD93A0" w14:textId="39431132" w:rsidR="00FF61E0" w:rsidRPr="00BB0244" w:rsidRDefault="00FF61E0" w:rsidP="007B2E9F">
      <w:pPr>
        <w:pStyle w:val="Bullet"/>
        <w:rPr>
          <w:rFonts w:eastAsia="Calibri Light" w:cs="Calibri Light"/>
        </w:rPr>
      </w:pPr>
      <w:r w:rsidRPr="16382F31">
        <w:rPr>
          <w:rFonts w:eastAsia="Calibri Light" w:cs="Calibri Light"/>
        </w:rPr>
        <w:t xml:space="preserve">inequitable barriers to registration are removed, such that consumers can draw upon an appropriately broad, ethical and experienced registered tax practitioner pool to satisfy their </w:t>
      </w:r>
      <w:r w:rsidR="00A1509A">
        <w:rPr>
          <w:rFonts w:eastAsia="Calibri Light" w:cs="Calibri Light"/>
        </w:rPr>
        <w:t>particular</w:t>
      </w:r>
      <w:r w:rsidRPr="16382F31">
        <w:rPr>
          <w:rFonts w:eastAsia="Calibri Light" w:cs="Calibri Light"/>
        </w:rPr>
        <w:t xml:space="preserve"> needs </w:t>
      </w:r>
    </w:p>
    <w:p w14:paraId="667514C0" w14:textId="5CF77A36" w:rsidR="00FF61E0" w:rsidRPr="00BB0244" w:rsidRDefault="00FF61E0" w:rsidP="007B2E9F">
      <w:pPr>
        <w:pStyle w:val="Bullet"/>
        <w:rPr>
          <w:rFonts w:eastAsia="Calibri Light" w:cs="Calibri Light"/>
        </w:rPr>
      </w:pPr>
      <w:r w:rsidRPr="00BB0244">
        <w:rPr>
          <w:rFonts w:eastAsia="Calibri Light" w:cs="Calibri Light"/>
        </w:rPr>
        <w:t>the registration regime equips the TPB with flexibility to respond to emerging industry trends in how tax practitioners gain their expertise.</w:t>
      </w:r>
    </w:p>
    <w:p w14:paraId="3C2C1F61" w14:textId="33829A21" w:rsidR="00614252" w:rsidRDefault="00B143AD" w:rsidP="00B143AD">
      <w:pPr>
        <w:pStyle w:val="Heading3"/>
      </w:pPr>
      <w:bookmarkStart w:id="17" w:name="_Toc165541572"/>
      <w:r>
        <w:t>Achieving balance in the registration framework</w:t>
      </w:r>
      <w:bookmarkEnd w:id="17"/>
    </w:p>
    <w:p w14:paraId="592BB2C3" w14:textId="0D502A5F" w:rsidR="00FE04D6" w:rsidRPr="00FE04D6" w:rsidRDefault="00FE04D6" w:rsidP="00FE04D6">
      <w:pPr>
        <w:rPr>
          <w:rFonts w:cs="Calibri Light"/>
          <w:szCs w:val="22"/>
        </w:rPr>
      </w:pPr>
      <w:r w:rsidRPr="00FE04D6" w:rsidDel="009D7966">
        <w:rPr>
          <w:rFonts w:cs="Calibri Light"/>
          <w:szCs w:val="22"/>
        </w:rPr>
        <w:t xml:space="preserve">Tax </w:t>
      </w:r>
      <w:r w:rsidRPr="00FE04D6">
        <w:rPr>
          <w:rFonts w:cs="Calibri Light"/>
          <w:szCs w:val="22"/>
        </w:rPr>
        <w:t xml:space="preserve">practitioners play a key role in supporting </w:t>
      </w:r>
      <w:r w:rsidR="001B46BA">
        <w:rPr>
          <w:rFonts w:cs="Calibri Light"/>
          <w:szCs w:val="22"/>
        </w:rPr>
        <w:t>taxpayers</w:t>
      </w:r>
      <w:r w:rsidRPr="00FE04D6">
        <w:rPr>
          <w:rFonts w:cs="Calibri Light"/>
          <w:szCs w:val="22"/>
        </w:rPr>
        <w:t xml:space="preserve"> to navigate the complexities associated with their obligations under the tax and superannuation systems.</w:t>
      </w:r>
      <w:r w:rsidR="00AF7B91">
        <w:rPr>
          <w:rFonts w:ascii="ZWAdobeF" w:hAnsi="ZWAdobeF" w:cs="ZWAdobeF"/>
          <w:sz w:val="2"/>
          <w:szCs w:val="2"/>
        </w:rPr>
        <w:t>6F</w:t>
      </w:r>
      <w:r w:rsidRPr="00FE04D6">
        <w:rPr>
          <w:rStyle w:val="FootnoteReference"/>
          <w:rFonts w:cs="Calibri Light"/>
          <w:sz w:val="22"/>
          <w:szCs w:val="22"/>
        </w:rPr>
        <w:footnoteReference w:id="8"/>
      </w:r>
      <w:r w:rsidRPr="00FE04D6">
        <w:rPr>
          <w:rStyle w:val="FootnoteReference"/>
          <w:rFonts w:cs="Calibri Light"/>
          <w:sz w:val="22"/>
          <w:szCs w:val="22"/>
        </w:rPr>
        <w:t xml:space="preserve"> </w:t>
      </w:r>
      <w:r w:rsidRPr="00FE04D6">
        <w:rPr>
          <w:rFonts w:cs="Calibri Light"/>
          <w:szCs w:val="22"/>
        </w:rPr>
        <w:t>Given the majority of Australian businesses and individuals rely on tax practitioners to lodge their returns</w:t>
      </w:r>
      <w:r w:rsidR="001E43B8">
        <w:rPr>
          <w:rFonts w:cs="Calibri Light"/>
          <w:szCs w:val="22"/>
        </w:rPr>
        <w:t xml:space="preserve"> and meet their other tax obligations</w:t>
      </w:r>
      <w:r w:rsidRPr="00FE04D6">
        <w:rPr>
          <w:rFonts w:cs="Calibri Light"/>
          <w:szCs w:val="22"/>
        </w:rPr>
        <w:t xml:space="preserve">, it is clear that a trusted, sustainable tax practitioner </w:t>
      </w:r>
      <w:r w:rsidR="00297180">
        <w:rPr>
          <w:rFonts w:cs="Calibri Light"/>
          <w:szCs w:val="22"/>
        </w:rPr>
        <w:t>profession</w:t>
      </w:r>
      <w:r w:rsidR="00297180" w:rsidRPr="00FE04D6">
        <w:rPr>
          <w:rFonts w:cs="Calibri Light"/>
          <w:szCs w:val="22"/>
        </w:rPr>
        <w:t xml:space="preserve"> </w:t>
      </w:r>
      <w:r w:rsidRPr="00FE04D6">
        <w:rPr>
          <w:rFonts w:cs="Calibri Light"/>
          <w:szCs w:val="22"/>
        </w:rPr>
        <w:t>is integral to building compliance with</w:t>
      </w:r>
      <w:r w:rsidR="00F84059">
        <w:rPr>
          <w:rFonts w:cs="Calibri Light"/>
          <w:szCs w:val="22"/>
        </w:rPr>
        <w:t>,</w:t>
      </w:r>
      <w:r w:rsidRPr="00FE04D6">
        <w:rPr>
          <w:rFonts w:cs="Calibri Light"/>
          <w:szCs w:val="22"/>
        </w:rPr>
        <w:t xml:space="preserve"> and sustaining confidence in</w:t>
      </w:r>
      <w:r w:rsidR="00F84059">
        <w:rPr>
          <w:rFonts w:cs="Calibri Light"/>
          <w:szCs w:val="22"/>
        </w:rPr>
        <w:t>,</w:t>
      </w:r>
      <w:r w:rsidRPr="00FE04D6">
        <w:rPr>
          <w:rFonts w:cs="Calibri Light"/>
          <w:szCs w:val="22"/>
        </w:rPr>
        <w:t xml:space="preserve"> Australia’s tax and superannuation systems.</w:t>
      </w:r>
    </w:p>
    <w:p w14:paraId="7C75B5A2" w14:textId="1BC3A8DB" w:rsidR="00FE04D6" w:rsidRPr="00FE04D6" w:rsidRDefault="00FE04D6" w:rsidP="00FE04D6">
      <w:pPr>
        <w:rPr>
          <w:rFonts w:cs="Calibri Light"/>
        </w:rPr>
      </w:pPr>
      <w:r w:rsidRPr="11A9AFB8">
        <w:rPr>
          <w:rFonts w:cs="Calibri Light"/>
        </w:rPr>
        <w:t>A fit</w:t>
      </w:r>
      <w:r w:rsidR="00E072C6">
        <w:rPr>
          <w:rFonts w:cs="Calibri Light"/>
        </w:rPr>
        <w:t>-</w:t>
      </w:r>
      <w:r w:rsidRPr="11A9AFB8">
        <w:rPr>
          <w:rFonts w:cs="Calibri Light"/>
        </w:rPr>
        <w:t>for</w:t>
      </w:r>
      <w:r w:rsidR="00E072C6">
        <w:rPr>
          <w:rFonts w:cs="Calibri Light"/>
        </w:rPr>
        <w:t>-</w:t>
      </w:r>
      <w:r w:rsidRPr="11A9AFB8">
        <w:rPr>
          <w:rFonts w:cs="Calibri Light"/>
        </w:rPr>
        <w:t>purpose registration regime strikes an appropriate balance between these competing pressures. The intention of the proposed reforms is</w:t>
      </w:r>
      <w:r w:rsidR="00BA63B7" w:rsidRPr="11A9AFB8">
        <w:rPr>
          <w:rFonts w:cs="Calibri Light"/>
        </w:rPr>
        <w:t xml:space="preserve"> to achieve the </w:t>
      </w:r>
      <w:r w:rsidR="00AD13D8" w:rsidRPr="11A9AFB8">
        <w:rPr>
          <w:rFonts w:cs="Calibri Light"/>
        </w:rPr>
        <w:t xml:space="preserve">right balance </w:t>
      </w:r>
      <w:r w:rsidR="008D2600" w:rsidRPr="11A9AFB8">
        <w:rPr>
          <w:rFonts w:cs="Calibri Light"/>
        </w:rPr>
        <w:t xml:space="preserve">between ensuring that there are sufficient registration requirements to ensure </w:t>
      </w:r>
      <w:r w:rsidR="00787FEE" w:rsidRPr="11A9AFB8">
        <w:rPr>
          <w:rFonts w:cs="Calibri Light"/>
        </w:rPr>
        <w:t xml:space="preserve">the </w:t>
      </w:r>
      <w:r w:rsidR="00423FFD" w:rsidRPr="11A9AFB8">
        <w:rPr>
          <w:rFonts w:cs="Calibri Light"/>
        </w:rPr>
        <w:t>professional competence of tax practitioners</w:t>
      </w:r>
      <w:r w:rsidR="00A338FD" w:rsidRPr="11A9AFB8">
        <w:rPr>
          <w:rFonts w:cs="Calibri Light"/>
        </w:rPr>
        <w:t xml:space="preserve">, without unreasonably </w:t>
      </w:r>
      <w:r w:rsidR="1C44EC69" w:rsidRPr="65FB766C">
        <w:rPr>
          <w:rFonts w:cs="Calibri Light"/>
        </w:rPr>
        <w:t>restricting</w:t>
      </w:r>
      <w:r w:rsidR="00A338FD" w:rsidRPr="11A9AFB8">
        <w:rPr>
          <w:rFonts w:cs="Calibri Light"/>
        </w:rPr>
        <w:t xml:space="preserve"> the supply of tax practitioners through inequitable barriers to entry.</w:t>
      </w:r>
      <w:r w:rsidRPr="11A9AFB8">
        <w:rPr>
          <w:rFonts w:cs="Calibri Light"/>
        </w:rPr>
        <w:t xml:space="preserve"> </w:t>
      </w:r>
    </w:p>
    <w:p w14:paraId="4AC5FD0A" w14:textId="2AEA30C9" w:rsidR="00FE04D6" w:rsidRPr="00FE04D6" w:rsidRDefault="0058186F" w:rsidP="00FE04D6">
      <w:pPr>
        <w:rPr>
          <w:rFonts w:cs="Calibri Light"/>
          <w:szCs w:val="22"/>
        </w:rPr>
      </w:pPr>
      <w:r>
        <w:rPr>
          <w:rFonts w:cs="Calibri Light"/>
          <w:szCs w:val="22"/>
        </w:rPr>
        <w:lastRenderedPageBreak/>
        <w:t>T</w:t>
      </w:r>
      <w:r w:rsidR="00FE04D6" w:rsidRPr="00FE04D6">
        <w:rPr>
          <w:rFonts w:cs="Calibri Light"/>
          <w:szCs w:val="22"/>
        </w:rPr>
        <w:t xml:space="preserve">he proposed reforms will enhance the TPB’s ability to flexibly administer the registration regime, so that it may respond to contemporary industry trends in an agile manner. The TPB will also publish guidance and reconsider their internal protocols as appropriate, in consultation with Treasury and other relevant stakeholders, to provide additional clarity, accountability and transparency to tax practitioners and the public. Stakeholder feedback on </w:t>
      </w:r>
      <w:r w:rsidR="004B70ED">
        <w:rPr>
          <w:rFonts w:cs="Calibri Light"/>
          <w:szCs w:val="22"/>
        </w:rPr>
        <w:t xml:space="preserve">potential improvements in </w:t>
      </w:r>
      <w:r w:rsidR="00FE04D6" w:rsidRPr="00FE04D6">
        <w:rPr>
          <w:rFonts w:cs="Calibri Light"/>
          <w:szCs w:val="22"/>
        </w:rPr>
        <w:t>strik</w:t>
      </w:r>
      <w:r w:rsidR="004B70ED">
        <w:rPr>
          <w:rFonts w:cs="Calibri Light"/>
          <w:szCs w:val="22"/>
        </w:rPr>
        <w:t>ing</w:t>
      </w:r>
      <w:r w:rsidR="00FE04D6" w:rsidRPr="00FE04D6">
        <w:rPr>
          <w:rFonts w:cs="Calibri Light"/>
          <w:szCs w:val="22"/>
        </w:rPr>
        <w:t xml:space="preserve"> this balance overall, as well as on the specific concepts outlined throughout the paper </w:t>
      </w:r>
      <w:r w:rsidR="006F424D">
        <w:rPr>
          <w:rFonts w:cs="Calibri Light"/>
          <w:szCs w:val="22"/>
        </w:rPr>
        <w:t xml:space="preserve">would be </w:t>
      </w:r>
      <w:r w:rsidR="00E00600">
        <w:rPr>
          <w:rFonts w:cs="Calibri Light"/>
          <w:szCs w:val="22"/>
        </w:rPr>
        <w:t>appreciated</w:t>
      </w:r>
      <w:r w:rsidR="00FE04D6" w:rsidRPr="00FE04D6">
        <w:rPr>
          <w:rFonts w:cs="Calibri Light"/>
          <w:szCs w:val="22"/>
        </w:rPr>
        <w:t xml:space="preserve">. </w:t>
      </w:r>
    </w:p>
    <w:p w14:paraId="7CFB579A" w14:textId="3228D3D4" w:rsidR="00B143AD" w:rsidRDefault="00A62025" w:rsidP="00A62025">
      <w:pPr>
        <w:pStyle w:val="Heading2"/>
      </w:pPr>
      <w:bookmarkStart w:id="18" w:name="_Toc165541573"/>
      <w:r>
        <w:t>Key features of the proposed enhanced registration regime</w:t>
      </w:r>
      <w:bookmarkEnd w:id="18"/>
    </w:p>
    <w:p w14:paraId="70E7B4DD" w14:textId="62979D05" w:rsidR="00982D7C" w:rsidRPr="00BB7EEE" w:rsidRDefault="00C76626" w:rsidP="00982D7C">
      <w:pPr>
        <w:rPr>
          <w:rFonts w:cs="Calibri Light"/>
        </w:rPr>
      </w:pPr>
      <w:r>
        <w:rPr>
          <w:rFonts w:cs="Calibri Light"/>
        </w:rPr>
        <w:t xml:space="preserve">Treasury is seeking stakeholder feedback </w:t>
      </w:r>
      <w:r w:rsidR="00B764B1">
        <w:rPr>
          <w:rFonts w:cs="Calibri Light"/>
        </w:rPr>
        <w:t>on whether</w:t>
      </w:r>
      <w:r w:rsidR="004F3A06">
        <w:rPr>
          <w:rFonts w:cs="Calibri Light"/>
        </w:rPr>
        <w:t xml:space="preserve"> </w:t>
      </w:r>
      <w:r w:rsidR="00982D7C" w:rsidRPr="00BB7EEE">
        <w:rPr>
          <w:rFonts w:cs="Calibri Light"/>
        </w:rPr>
        <w:t xml:space="preserve">enhancements to the </w:t>
      </w:r>
      <w:r w:rsidR="004F3A06">
        <w:rPr>
          <w:rFonts w:cs="Calibri Light"/>
        </w:rPr>
        <w:t xml:space="preserve">following areas of the </w:t>
      </w:r>
      <w:r w:rsidR="00982D7C" w:rsidRPr="00BB7EEE">
        <w:rPr>
          <w:rFonts w:cs="Calibri Light"/>
        </w:rPr>
        <w:t>registration regime</w:t>
      </w:r>
      <w:r w:rsidR="004F3A06">
        <w:rPr>
          <w:rFonts w:cs="Calibri Light"/>
        </w:rPr>
        <w:t xml:space="preserve"> are appropriate</w:t>
      </w:r>
      <w:r w:rsidR="007C09E2">
        <w:rPr>
          <w:rFonts w:cs="Calibri Light"/>
        </w:rPr>
        <w:t>,</w:t>
      </w:r>
      <w:r w:rsidR="00026160">
        <w:rPr>
          <w:rFonts w:cs="Calibri Light"/>
        </w:rPr>
        <w:t xml:space="preserve"> and views on the proposed options where outlined. These areas include</w:t>
      </w:r>
      <w:r w:rsidR="00982D7C" w:rsidRPr="00BB7EEE">
        <w:rPr>
          <w:rFonts w:cs="Calibri Light"/>
        </w:rPr>
        <w:t xml:space="preserve">: </w:t>
      </w:r>
    </w:p>
    <w:p w14:paraId="041267D1" w14:textId="77777777" w:rsidR="00982D7C" w:rsidRPr="00BB0244" w:rsidRDefault="00982D7C" w:rsidP="007B2E9F">
      <w:pPr>
        <w:pStyle w:val="Bullet"/>
        <w:rPr>
          <w:rFonts w:cs="Calibri Light"/>
        </w:rPr>
      </w:pPr>
      <w:r w:rsidRPr="00BB0244">
        <w:rPr>
          <w:rFonts w:cs="Calibri Light"/>
        </w:rPr>
        <w:t xml:space="preserve">strengthening company and partnership registration eligibility requirements </w:t>
      </w:r>
    </w:p>
    <w:p w14:paraId="51257532" w14:textId="7002615C" w:rsidR="00982D7C" w:rsidRPr="00BB0244" w:rsidRDefault="00BA63B7" w:rsidP="007B2E9F">
      <w:pPr>
        <w:pStyle w:val="Bullet"/>
        <w:rPr>
          <w:rFonts w:cs="Calibri Light"/>
        </w:rPr>
      </w:pPr>
      <w:r w:rsidRPr="00BB0244">
        <w:rPr>
          <w:rFonts w:cs="Calibri Light"/>
        </w:rPr>
        <w:t>re</w:t>
      </w:r>
      <w:r>
        <w:rPr>
          <w:rFonts w:cs="Calibri Light"/>
        </w:rPr>
        <w:t>-</w:t>
      </w:r>
      <w:r w:rsidRPr="00BB0244">
        <w:rPr>
          <w:rFonts w:cs="Calibri Light"/>
        </w:rPr>
        <w:t>evaluating</w:t>
      </w:r>
      <w:r w:rsidR="00982D7C" w:rsidRPr="00BB0244">
        <w:rPr>
          <w:rFonts w:cs="Calibri Light"/>
        </w:rPr>
        <w:t xml:space="preserve"> the professional association accreditation and registration pathways</w:t>
      </w:r>
    </w:p>
    <w:p w14:paraId="1C3F51A0" w14:textId="265DFD09" w:rsidR="00F94338" w:rsidRPr="00F94338" w:rsidRDefault="00982D7C" w:rsidP="00B84F1C">
      <w:pPr>
        <w:pStyle w:val="Bullet"/>
        <w:rPr>
          <w:rFonts w:cs="Calibri Light"/>
        </w:rPr>
      </w:pPr>
      <w:r w:rsidRPr="00BB0244">
        <w:rPr>
          <w:rFonts w:cs="Calibri Light"/>
        </w:rPr>
        <w:t>broadening the TPB’s ability to accept alternative forms of ‘relevant experience’</w:t>
      </w:r>
    </w:p>
    <w:p w14:paraId="77B1F296" w14:textId="27F338CC" w:rsidR="00982D7C" w:rsidRPr="00BB0244" w:rsidRDefault="00001554" w:rsidP="007B2E9F">
      <w:pPr>
        <w:pStyle w:val="Bullet"/>
        <w:rPr>
          <w:rFonts w:cs="Calibri Light"/>
        </w:rPr>
      </w:pPr>
      <w:r>
        <w:rPr>
          <w:rFonts w:cs="Calibri Light"/>
        </w:rPr>
        <w:t xml:space="preserve">amending </w:t>
      </w:r>
      <w:r w:rsidR="00982D7C" w:rsidRPr="00BB0244">
        <w:rPr>
          <w:rFonts w:cs="Calibri Light"/>
        </w:rPr>
        <w:t>the primary qualification settings prescribed in the TAS</w:t>
      </w:r>
      <w:r w:rsidR="00C60EB3">
        <w:rPr>
          <w:rFonts w:cs="Calibri Light"/>
        </w:rPr>
        <w:t>R</w:t>
      </w:r>
    </w:p>
    <w:p w14:paraId="559F10CF" w14:textId="55192918" w:rsidR="00B84F1C" w:rsidRPr="00B84F1C" w:rsidRDefault="00001554" w:rsidP="00C378D6">
      <w:pPr>
        <w:pStyle w:val="Bullet"/>
      </w:pPr>
      <w:r>
        <w:rPr>
          <w:rFonts w:cs="Calibri Light"/>
        </w:rPr>
        <w:t>improving</w:t>
      </w:r>
      <w:r w:rsidR="00343205">
        <w:rPr>
          <w:rFonts w:cs="Calibri Light"/>
        </w:rPr>
        <w:t xml:space="preserve"> </w:t>
      </w:r>
      <w:r w:rsidR="00982D7C" w:rsidRPr="00BB0244">
        <w:rPr>
          <w:rFonts w:cs="Calibri Light"/>
        </w:rPr>
        <w:t>the ‘fit and proper person’ test set out in the TASA</w:t>
      </w:r>
      <w:r w:rsidR="00B84F1C" w:rsidRPr="00B84F1C">
        <w:rPr>
          <w:rFonts w:cs="Calibri Light"/>
        </w:rPr>
        <w:t xml:space="preserve"> </w:t>
      </w:r>
    </w:p>
    <w:p w14:paraId="4E9FA727" w14:textId="1EA8780A" w:rsidR="00C378D6" w:rsidRPr="0038582B" w:rsidRDefault="00B84F1C" w:rsidP="00B84F1C">
      <w:pPr>
        <w:pStyle w:val="Bullet"/>
        <w:numPr>
          <w:ilvl w:val="0"/>
          <w:numId w:val="0"/>
        </w:numPr>
      </w:pPr>
      <w:r w:rsidRPr="00F94338">
        <w:rPr>
          <w:rFonts w:cs="Calibri Light"/>
        </w:rPr>
        <w:t xml:space="preserve">Feedback </w:t>
      </w:r>
      <w:r>
        <w:rPr>
          <w:rFonts w:cs="Calibri Light"/>
        </w:rPr>
        <w:t>and ideas are</w:t>
      </w:r>
      <w:r w:rsidRPr="00F94338">
        <w:rPr>
          <w:rFonts w:cs="Calibri Light"/>
        </w:rPr>
        <w:t xml:space="preserve"> also welcomed on</w:t>
      </w:r>
      <w:r>
        <w:rPr>
          <w:rFonts w:cs="Calibri Light"/>
        </w:rPr>
        <w:t xml:space="preserve"> whether gaps exist within other areas of the registration regime, and if so, how best to resolve them. </w:t>
      </w:r>
      <w:r w:rsidR="0036373A">
        <w:rPr>
          <w:rFonts w:cs="Calibri Light"/>
        </w:rPr>
        <w:t>Potential a</w:t>
      </w:r>
      <w:r>
        <w:rPr>
          <w:rFonts w:cs="Calibri Light"/>
        </w:rPr>
        <w:t xml:space="preserve">reas </w:t>
      </w:r>
      <w:r w:rsidR="008E5E60">
        <w:rPr>
          <w:rFonts w:cs="Calibri Light"/>
        </w:rPr>
        <w:t xml:space="preserve">are </w:t>
      </w:r>
      <w:r>
        <w:rPr>
          <w:rFonts w:cs="Calibri Light"/>
        </w:rPr>
        <w:t xml:space="preserve">identified </w:t>
      </w:r>
      <w:r w:rsidR="00AE71DB">
        <w:rPr>
          <w:rFonts w:cs="Calibri Light"/>
        </w:rPr>
        <w:t>towards the conclusion of the consultation paper</w:t>
      </w:r>
      <w:r w:rsidR="00031FE3">
        <w:rPr>
          <w:rFonts w:cs="Calibri Light"/>
        </w:rPr>
        <w:t xml:space="preserve"> under ‘Other proposals for consideration’</w:t>
      </w:r>
      <w:r w:rsidR="00F962FC">
        <w:rPr>
          <w:rFonts w:cs="Calibri Light"/>
        </w:rPr>
        <w:t>.</w:t>
      </w:r>
    </w:p>
    <w:p w14:paraId="2E8A3630" w14:textId="6638CDD5" w:rsidR="00A62025" w:rsidRDefault="00982D7C" w:rsidP="00982D7C">
      <w:pPr>
        <w:pStyle w:val="Heading2"/>
      </w:pPr>
      <w:bookmarkStart w:id="19" w:name="_Toc165541574"/>
      <w:r>
        <w:t xml:space="preserve">Strengthening registration requirements for </w:t>
      </w:r>
      <w:r w:rsidR="004E15B3">
        <w:t>companies and partnerships</w:t>
      </w:r>
      <w:bookmarkEnd w:id="19"/>
    </w:p>
    <w:p w14:paraId="3962425A" w14:textId="1CFFEEBE" w:rsidR="004E15B3" w:rsidRDefault="004E15B3" w:rsidP="004E15B3">
      <w:pPr>
        <w:pStyle w:val="Heading3"/>
      </w:pPr>
      <w:bookmarkStart w:id="20" w:name="_Toc165541575"/>
      <w:r>
        <w:t>How does the regime currently operate?</w:t>
      </w:r>
      <w:bookmarkEnd w:id="20"/>
    </w:p>
    <w:p w14:paraId="351ED325" w14:textId="77777777" w:rsidR="00AA78EE" w:rsidRPr="00BB0244" w:rsidRDefault="00AA78EE" w:rsidP="00AA78EE">
      <w:pPr>
        <w:rPr>
          <w:rFonts w:cs="Calibri Light"/>
        </w:rPr>
      </w:pPr>
      <w:r w:rsidRPr="00BB0244">
        <w:rPr>
          <w:rFonts w:cs="Calibri Light"/>
        </w:rPr>
        <w:t>Under the current framework, companies and partnerships are eligible to be registered as tax practitioners in their own right where the TPB is satisfied the following requirements have been met:</w:t>
      </w:r>
    </w:p>
    <w:p w14:paraId="7A97029D" w14:textId="77777777" w:rsidR="00AA78EE" w:rsidRPr="00BB0244" w:rsidRDefault="00AA78EE" w:rsidP="007B2E9F">
      <w:pPr>
        <w:pStyle w:val="Bullet"/>
        <w:rPr>
          <w:rFonts w:cs="Calibri Light"/>
        </w:rPr>
      </w:pPr>
      <w:r w:rsidRPr="00BB0244">
        <w:rPr>
          <w:rFonts w:cs="Calibri Light"/>
        </w:rPr>
        <w:t>each individual partner is at least 18 years of age</w:t>
      </w:r>
    </w:p>
    <w:p w14:paraId="0E4C2884" w14:textId="77777777" w:rsidR="00AA78EE" w:rsidRPr="00BB0244" w:rsidRDefault="00AA78EE" w:rsidP="007B2E9F">
      <w:pPr>
        <w:pStyle w:val="Bullet"/>
        <w:rPr>
          <w:rFonts w:cs="Calibri Light"/>
        </w:rPr>
      </w:pPr>
      <w:r w:rsidRPr="00BB0244">
        <w:rPr>
          <w:rFonts w:cs="Calibri Light"/>
        </w:rPr>
        <w:t>each director or individual partner is a ‘fit and proper person’</w:t>
      </w:r>
    </w:p>
    <w:p w14:paraId="1ABAFD96" w14:textId="4011CE42" w:rsidR="00AA78EE" w:rsidRPr="00BB0244" w:rsidRDefault="00AA78EE" w:rsidP="007B2E9F">
      <w:pPr>
        <w:pStyle w:val="Bullet"/>
        <w:rPr>
          <w:rFonts w:cs="Calibri Light"/>
        </w:rPr>
      </w:pPr>
      <w:r w:rsidRPr="00BB0244">
        <w:rPr>
          <w:rFonts w:cs="Calibri Light"/>
        </w:rPr>
        <w:t xml:space="preserve">the company or partnership maintains, or </w:t>
      </w:r>
      <w:r w:rsidR="00B47642">
        <w:rPr>
          <w:rFonts w:cs="Calibri Light"/>
        </w:rPr>
        <w:t>is</w:t>
      </w:r>
      <w:r w:rsidR="00B47642" w:rsidRPr="00BB0244">
        <w:rPr>
          <w:rFonts w:cs="Calibri Light"/>
        </w:rPr>
        <w:t xml:space="preserve"> </w:t>
      </w:r>
      <w:r w:rsidRPr="00BB0244">
        <w:rPr>
          <w:rFonts w:cs="Calibri Light"/>
        </w:rPr>
        <w:t>able to maintain upon registration, professional indemnity insurance that meets the Board’s requirements</w:t>
      </w:r>
    </w:p>
    <w:p w14:paraId="129F2EB9" w14:textId="257611EF" w:rsidR="00AA78EE" w:rsidRPr="00BB0244" w:rsidRDefault="00AA78EE" w:rsidP="007B2E9F">
      <w:pPr>
        <w:pStyle w:val="Bullet"/>
        <w:rPr>
          <w:rFonts w:cs="Calibri Light"/>
        </w:rPr>
      </w:pPr>
      <w:r w:rsidRPr="00BB0244">
        <w:rPr>
          <w:rFonts w:cs="Calibri Light"/>
        </w:rPr>
        <w:t>the company or partnership has a sufficient number of individually registered tax agents to provide tax agent services and supervision on behalf of the company or partnership (if registered tax agent status is sought)</w:t>
      </w:r>
      <w:r w:rsidR="00DB4881">
        <w:rPr>
          <w:rFonts w:cs="Calibri Light"/>
        </w:rPr>
        <w:t xml:space="preserve"> (or individual BAS agents in relation to partnership or company BAS agent registration)</w:t>
      </w:r>
    </w:p>
    <w:p w14:paraId="70EBCCEE" w14:textId="06227D6A" w:rsidR="00AA78EE" w:rsidRPr="00BB0244" w:rsidRDefault="00E24B53" w:rsidP="007B2E9F">
      <w:pPr>
        <w:pStyle w:val="Bullet"/>
        <w:rPr>
          <w:rFonts w:cs="Calibri Light"/>
        </w:rPr>
      </w:pPr>
      <w:r>
        <w:rPr>
          <w:rFonts w:cs="Calibri Light"/>
        </w:rPr>
        <w:t xml:space="preserve">for companies, </w:t>
      </w:r>
      <w:r w:rsidR="00AA78EE" w:rsidRPr="00BB0244">
        <w:rPr>
          <w:rFonts w:cs="Calibri Light"/>
        </w:rPr>
        <w:t xml:space="preserve">the company is not under external administration </w:t>
      </w:r>
    </w:p>
    <w:p w14:paraId="2121BEDF" w14:textId="3F76BA35" w:rsidR="00AA78EE" w:rsidRPr="00BB0244" w:rsidRDefault="00E24B53" w:rsidP="007B2E9F">
      <w:pPr>
        <w:pStyle w:val="Bullet"/>
        <w:rPr>
          <w:rFonts w:cs="Calibri Light"/>
        </w:rPr>
      </w:pPr>
      <w:r>
        <w:rPr>
          <w:rFonts w:cs="Calibri Light"/>
        </w:rPr>
        <w:t xml:space="preserve">for companies, </w:t>
      </w:r>
      <w:r w:rsidR="00AA78EE" w:rsidRPr="00BB0244">
        <w:rPr>
          <w:rFonts w:cs="Calibri Light"/>
        </w:rPr>
        <w:t>the company has not been convicted of a serious taxation offence or an offence involving fraud or dishonesty in the previous 5 years</w:t>
      </w:r>
      <w:r>
        <w:rPr>
          <w:rFonts w:cs="Calibri Light"/>
        </w:rPr>
        <w:t>.</w:t>
      </w:r>
    </w:p>
    <w:p w14:paraId="26A446F5" w14:textId="77777777" w:rsidR="00AA78EE" w:rsidRPr="00BB0244" w:rsidRDefault="00AA78EE" w:rsidP="00AA78EE">
      <w:pPr>
        <w:rPr>
          <w:rFonts w:cs="Calibri Light"/>
        </w:rPr>
      </w:pPr>
      <w:r w:rsidRPr="00BB0244">
        <w:rPr>
          <w:rFonts w:cs="Calibri Light"/>
        </w:rPr>
        <w:lastRenderedPageBreak/>
        <w:t>Additionally, in the event there is a company partner in a partnership, the partnership must demonstrate that:</w:t>
      </w:r>
    </w:p>
    <w:p w14:paraId="0742E599" w14:textId="77777777" w:rsidR="00AA78EE" w:rsidRPr="00BB0244" w:rsidRDefault="00AA78EE" w:rsidP="007B2E9F">
      <w:pPr>
        <w:pStyle w:val="Bullet"/>
        <w:rPr>
          <w:rFonts w:cs="Calibri Light"/>
        </w:rPr>
      </w:pPr>
      <w:r w:rsidRPr="00BB0244">
        <w:rPr>
          <w:rFonts w:cs="Calibri Light"/>
        </w:rPr>
        <w:t>each director of the company partner is a ‘fit and proper person’</w:t>
      </w:r>
    </w:p>
    <w:p w14:paraId="2C6EC1BA" w14:textId="77777777" w:rsidR="00AA78EE" w:rsidRPr="00BB0244" w:rsidRDefault="00AA78EE" w:rsidP="007B2E9F">
      <w:pPr>
        <w:pStyle w:val="Bullet"/>
        <w:rPr>
          <w:rFonts w:cs="Calibri Light"/>
        </w:rPr>
      </w:pPr>
      <w:r w:rsidRPr="00BB0244">
        <w:rPr>
          <w:rFonts w:cs="Calibri Light"/>
        </w:rPr>
        <w:t>the company partner is not under external administration</w:t>
      </w:r>
    </w:p>
    <w:p w14:paraId="300AB751" w14:textId="77777777" w:rsidR="00AA78EE" w:rsidRPr="00BB0244" w:rsidRDefault="00AA78EE" w:rsidP="007B2E9F">
      <w:pPr>
        <w:pStyle w:val="Bullet"/>
        <w:rPr>
          <w:rFonts w:cs="Calibri Light"/>
        </w:rPr>
      </w:pPr>
      <w:r w:rsidRPr="00BB0244">
        <w:rPr>
          <w:rFonts w:cs="Calibri Light"/>
        </w:rPr>
        <w:t>the company partner has not have been convicted of a serious taxation offence or an offence involving fraud or dishonesty in the previous 5 years.</w:t>
      </w:r>
    </w:p>
    <w:p w14:paraId="2627617D" w14:textId="18626359" w:rsidR="00AA78EE" w:rsidRPr="00BB0244" w:rsidRDefault="00AA78EE" w:rsidP="00AA78EE">
      <w:pPr>
        <w:rPr>
          <w:rFonts w:cs="Calibri Light"/>
        </w:rPr>
      </w:pPr>
      <w:r w:rsidRPr="00BB0244">
        <w:rPr>
          <w:rFonts w:cs="Calibri Light"/>
        </w:rPr>
        <w:t xml:space="preserve">Notably, not every individual director or individual partner working for a registered entity is required to be a registered tax practitioner in their own right. An entity need only demonstrate that they have a ‘sufficient number’ of individually registered tax practitioners to provide the respective tax practitioner services and supervision on behalf of the entity to be eligible for registration. </w:t>
      </w:r>
      <w:r w:rsidR="00135AEA">
        <w:rPr>
          <w:rFonts w:cs="Calibri Light"/>
        </w:rPr>
        <w:t xml:space="preserve">The appropriate sufficient number </w:t>
      </w:r>
      <w:r w:rsidRPr="00BB0244">
        <w:rPr>
          <w:rFonts w:cs="Calibri Light"/>
        </w:rPr>
        <w:t xml:space="preserve">will vary depending on the particular registration scenario at play. </w:t>
      </w:r>
      <w:r w:rsidR="006D7402">
        <w:rPr>
          <w:rFonts w:cs="Calibri Light"/>
        </w:rPr>
        <w:t xml:space="preserve">For example, the </w:t>
      </w:r>
      <w:r w:rsidR="00D90E2E">
        <w:rPr>
          <w:rFonts w:cs="Calibri Light"/>
        </w:rPr>
        <w:t>company or partnership</w:t>
      </w:r>
      <w:r w:rsidR="006F359D">
        <w:rPr>
          <w:rFonts w:cs="Calibri Light"/>
        </w:rPr>
        <w:t xml:space="preserve"> must</w:t>
      </w:r>
      <w:r w:rsidR="006D7402">
        <w:rPr>
          <w:rFonts w:cs="Calibri Light"/>
        </w:rPr>
        <w:t xml:space="preserve"> consider</w:t>
      </w:r>
      <w:r w:rsidR="000434EA">
        <w:rPr>
          <w:rFonts w:cs="Calibri Light"/>
        </w:rPr>
        <w:t xml:space="preserve"> t</w:t>
      </w:r>
      <w:r w:rsidR="001A0D31">
        <w:rPr>
          <w:rFonts w:cs="Calibri Light"/>
        </w:rPr>
        <w:t>he</w:t>
      </w:r>
      <w:r w:rsidR="007B7690">
        <w:rPr>
          <w:rFonts w:cs="Calibri Light"/>
        </w:rPr>
        <w:t xml:space="preserve"> size and scale of tax agent or BAS services provided within the business, the type and complexity of the services being provided</w:t>
      </w:r>
      <w:r w:rsidR="00F20C19">
        <w:rPr>
          <w:rFonts w:cs="Calibri Light"/>
        </w:rPr>
        <w:t>,</w:t>
      </w:r>
      <w:r w:rsidR="007B7690">
        <w:rPr>
          <w:rFonts w:cs="Calibri Light"/>
        </w:rPr>
        <w:t xml:space="preserve"> and the number of qualified and experienced staff</w:t>
      </w:r>
      <w:r w:rsidR="00AF7B91">
        <w:rPr>
          <w:rFonts w:ascii="ZWAdobeF" w:hAnsi="ZWAdobeF" w:cs="ZWAdobeF"/>
          <w:sz w:val="2"/>
          <w:szCs w:val="2"/>
        </w:rPr>
        <w:t>7F</w:t>
      </w:r>
      <w:r w:rsidR="00CC266A">
        <w:rPr>
          <w:rStyle w:val="FootnoteReference"/>
          <w:rFonts w:cs="Calibri Light"/>
        </w:rPr>
        <w:footnoteReference w:id="9"/>
      </w:r>
      <w:r w:rsidR="007B7690">
        <w:rPr>
          <w:rFonts w:cs="Calibri Light"/>
        </w:rPr>
        <w:t>.</w:t>
      </w:r>
      <w:r w:rsidR="001E54F2">
        <w:rPr>
          <w:rFonts w:cs="Calibri Light"/>
        </w:rPr>
        <w:t xml:space="preserve"> </w:t>
      </w:r>
    </w:p>
    <w:p w14:paraId="09A9B928" w14:textId="35B7ABD2" w:rsidR="004E15B3" w:rsidRDefault="00621761" w:rsidP="00AA78EE">
      <w:pPr>
        <w:pStyle w:val="Heading3"/>
      </w:pPr>
      <w:bookmarkStart w:id="21" w:name="_Toc165541576"/>
      <w:r>
        <w:t>I</w:t>
      </w:r>
      <w:r w:rsidR="00AA78EE">
        <w:t>s reform needed?</w:t>
      </w:r>
      <w:bookmarkEnd w:id="21"/>
    </w:p>
    <w:p w14:paraId="715ED836" w14:textId="57EAA327" w:rsidR="005C4EED" w:rsidRDefault="005C4EED" w:rsidP="005C4EED">
      <w:pPr>
        <w:rPr>
          <w:rFonts w:cs="Calibri Light"/>
        </w:rPr>
      </w:pPr>
      <w:r w:rsidRPr="00BB0244">
        <w:rPr>
          <w:rFonts w:cs="Calibri Light"/>
        </w:rPr>
        <w:t xml:space="preserve">Recent events have highlighted the importance of </w:t>
      </w:r>
      <w:r w:rsidR="002026DE">
        <w:rPr>
          <w:rFonts w:cs="Calibri Light"/>
        </w:rPr>
        <w:t>the need for</w:t>
      </w:r>
      <w:r w:rsidRPr="00BB0244">
        <w:rPr>
          <w:rFonts w:cs="Calibri Light"/>
        </w:rPr>
        <w:t xml:space="preserve"> companies and partnerships </w:t>
      </w:r>
      <w:r w:rsidR="002026DE">
        <w:rPr>
          <w:rFonts w:cs="Calibri Light"/>
        </w:rPr>
        <w:t xml:space="preserve">to </w:t>
      </w:r>
      <w:r w:rsidRPr="00BB0244">
        <w:rPr>
          <w:rFonts w:cs="Calibri Light"/>
        </w:rPr>
        <w:t xml:space="preserve">adopt strong governance frameworks as they deliver their services. This is particularly important for large multidisciplinary firms who are, given their broad scope of operations, generally at a higher risk of encountering complex practice issues and ethical dilemmas (e.g. conflicts of interest). </w:t>
      </w:r>
    </w:p>
    <w:p w14:paraId="50A23647" w14:textId="09430EB9" w:rsidR="00CC5B67" w:rsidRPr="00BB0244" w:rsidRDefault="00CC5B67" w:rsidP="005C4EED">
      <w:pPr>
        <w:rPr>
          <w:rFonts w:cs="Calibri Light"/>
        </w:rPr>
      </w:pPr>
      <w:r>
        <w:rPr>
          <w:rFonts w:cs="Calibri Light"/>
        </w:rPr>
        <w:t>The separately implemented amendments to the TPB Code (via the Tax Agent Services (Code of Professional Conduct) Determination 2024, require tax practitioners to establish and maintain a system of quality management (i.e. internal governance and controls procedures) in relation to the provision of tax agent services in order to provide the tax practitioner with reasonable confidence that they are complying with the TPB Code. The addition to the Code will ensure that tax practitioners are required to maintain appropriate governance standards on an ongoing basis.</w:t>
      </w:r>
    </w:p>
    <w:p w14:paraId="5E9994FD" w14:textId="6C14EAE1" w:rsidR="005C4EED" w:rsidRPr="008B70D1" w:rsidRDefault="005C4EED" w:rsidP="005C4EED">
      <w:pPr>
        <w:rPr>
          <w:rFonts w:eastAsiaTheme="minorHAnsi" w:cs="Calibri Light"/>
        </w:rPr>
      </w:pPr>
      <w:r w:rsidRPr="00BB0244">
        <w:rPr>
          <w:rFonts w:eastAsia="Calibri Light" w:cs="Calibri Light"/>
        </w:rPr>
        <w:t>Treasury considers that the</w:t>
      </w:r>
      <w:r w:rsidR="00365D53">
        <w:rPr>
          <w:rFonts w:eastAsia="Calibri Light" w:cs="Calibri Light"/>
        </w:rPr>
        <w:t xml:space="preserve"> registration</w:t>
      </w:r>
      <w:r w:rsidRPr="00BB0244">
        <w:rPr>
          <w:rFonts w:eastAsia="Calibri Light" w:cs="Calibri Light"/>
        </w:rPr>
        <w:t xml:space="preserve"> regime </w:t>
      </w:r>
      <w:r w:rsidRPr="00BB0244">
        <w:rPr>
          <w:rFonts w:cs="Calibri Light"/>
        </w:rPr>
        <w:t xml:space="preserve">could </w:t>
      </w:r>
      <w:r w:rsidRPr="00BB0244">
        <w:rPr>
          <w:rFonts w:eastAsia="Calibri Light" w:cs="Calibri Light"/>
        </w:rPr>
        <w:t xml:space="preserve">be further strengthened to provide further assurance to consumers </w:t>
      </w:r>
      <w:r w:rsidR="0006298B">
        <w:rPr>
          <w:rFonts w:eastAsia="Calibri Light" w:cs="Calibri Light"/>
        </w:rPr>
        <w:t xml:space="preserve">and the community </w:t>
      </w:r>
      <w:r w:rsidRPr="00BB0244">
        <w:rPr>
          <w:rFonts w:eastAsia="Calibri Light" w:cs="Calibri Light"/>
        </w:rPr>
        <w:t>that companies and partnerships operating as registered tax practitioners are delivering their services competently and ethically</w:t>
      </w:r>
      <w:r w:rsidR="00365D53">
        <w:rPr>
          <w:rFonts w:eastAsia="Calibri Light" w:cs="Calibri Light"/>
        </w:rPr>
        <w:t>, from the time of registration</w:t>
      </w:r>
      <w:r w:rsidRPr="00BB0244">
        <w:rPr>
          <w:rFonts w:eastAsia="Calibri Light" w:cs="Calibri Light"/>
        </w:rPr>
        <w:t>.</w:t>
      </w:r>
      <w:r w:rsidRPr="79DA934B">
        <w:rPr>
          <w:rFonts w:eastAsia="Calibri Light" w:cs="Calibri Light"/>
        </w:rPr>
        <w:t xml:space="preserve">   </w:t>
      </w:r>
    </w:p>
    <w:p w14:paraId="1301D622" w14:textId="50CC118A" w:rsidR="005C4EED" w:rsidRDefault="005C4EED" w:rsidP="005C4EED">
      <w:pPr>
        <w:pStyle w:val="Heading3"/>
      </w:pPr>
      <w:bookmarkStart w:id="22" w:name="_Toc165541577"/>
      <w:r>
        <w:t>What is the proposal?</w:t>
      </w:r>
      <w:bookmarkEnd w:id="22"/>
    </w:p>
    <w:p w14:paraId="30D77926" w14:textId="3550DBFF" w:rsidR="00EB6CA1" w:rsidRPr="00A13C89" w:rsidRDefault="00EB6CA1" w:rsidP="00EB6CA1">
      <w:pPr>
        <w:rPr>
          <w:rFonts w:cs="Calibri Light"/>
        </w:rPr>
      </w:pPr>
      <w:r w:rsidRPr="0E03C7C4">
        <w:rPr>
          <w:rFonts w:cs="Calibri Light"/>
        </w:rPr>
        <w:t xml:space="preserve">The proposal is to introduce an additional registration requirement for companies and partnerships. Companies and partnerships would be required to satisfy the TPB that they have </w:t>
      </w:r>
      <w:r>
        <w:rPr>
          <w:rFonts w:cs="Calibri Light"/>
        </w:rPr>
        <w:t>sufficient</w:t>
      </w:r>
      <w:r w:rsidRPr="0E03C7C4">
        <w:rPr>
          <w:rFonts w:cs="Calibri Light"/>
        </w:rPr>
        <w:t xml:space="preserve"> governance arrangements in place to ensure compliance with their obligations as a registered tax practitioner</w:t>
      </w:r>
      <w:r w:rsidR="008C4EBB">
        <w:rPr>
          <w:rFonts w:cs="Calibri Light"/>
        </w:rPr>
        <w:t>, at the time of registration</w:t>
      </w:r>
      <w:r w:rsidRPr="0E03C7C4">
        <w:rPr>
          <w:rFonts w:cs="Calibri Light"/>
        </w:rPr>
        <w:t xml:space="preserve">. </w:t>
      </w:r>
      <w:r w:rsidR="00F31123">
        <w:rPr>
          <w:rFonts w:cs="Calibri Light"/>
        </w:rPr>
        <w:t>The requirement to have sufficient governance arrangements would be added to the existing registration eligibility criteria in section 20-5 of the TASA.</w:t>
      </w:r>
      <w:r w:rsidR="00D57E40">
        <w:rPr>
          <w:rFonts w:cs="Calibri Light"/>
        </w:rPr>
        <w:t xml:space="preserve"> </w:t>
      </w:r>
      <w:r w:rsidR="00FE209E">
        <w:rPr>
          <w:rFonts w:cs="Calibri Light"/>
        </w:rPr>
        <w:t xml:space="preserve">The governance requirement would relate to internal controls and quality management </w:t>
      </w:r>
      <w:r w:rsidR="00D83273">
        <w:rPr>
          <w:rFonts w:cs="Calibri Light"/>
        </w:rPr>
        <w:t xml:space="preserve">systems </w:t>
      </w:r>
      <w:r w:rsidR="00F820C3">
        <w:rPr>
          <w:rFonts w:cs="Calibri Light"/>
        </w:rPr>
        <w:t>specific to the provision of tax agent</w:t>
      </w:r>
      <w:r w:rsidR="00D22A31">
        <w:rPr>
          <w:rFonts w:cs="Calibri Light"/>
        </w:rPr>
        <w:t xml:space="preserve"> and BAS</w:t>
      </w:r>
      <w:r w:rsidR="00F820C3">
        <w:rPr>
          <w:rFonts w:cs="Calibri Light"/>
        </w:rPr>
        <w:t xml:space="preserve"> services</w:t>
      </w:r>
      <w:r w:rsidR="00D521C5">
        <w:rPr>
          <w:rFonts w:cs="Calibri Light"/>
        </w:rPr>
        <w:t>.</w:t>
      </w:r>
      <w:r w:rsidR="00CB6ADB">
        <w:rPr>
          <w:rFonts w:cs="Calibri Light"/>
        </w:rPr>
        <w:t xml:space="preserve"> </w:t>
      </w:r>
    </w:p>
    <w:p w14:paraId="554F8450" w14:textId="77777777" w:rsidR="00EB6CA1" w:rsidRPr="00A13C89" w:rsidRDefault="00EB6CA1" w:rsidP="00EB6CA1">
      <w:pPr>
        <w:rPr>
          <w:rFonts w:cs="Calibri Light"/>
        </w:rPr>
      </w:pPr>
      <w:r w:rsidRPr="00A13C89">
        <w:rPr>
          <w:rFonts w:cs="Calibri Light"/>
        </w:rPr>
        <w:t>This proposal strikes a balance between the need to:</w:t>
      </w:r>
    </w:p>
    <w:p w14:paraId="6693E546" w14:textId="77777777" w:rsidR="00EB6CA1" w:rsidRPr="00A13C89" w:rsidRDefault="00EB6CA1" w:rsidP="007B2E9F">
      <w:pPr>
        <w:pStyle w:val="Bullet"/>
        <w:rPr>
          <w:rFonts w:cs="Calibri Light"/>
        </w:rPr>
      </w:pPr>
      <w:r w:rsidRPr="00A13C89">
        <w:rPr>
          <w:rFonts w:cs="Calibri Light"/>
        </w:rPr>
        <w:t>safeguard consumers</w:t>
      </w:r>
    </w:p>
    <w:p w14:paraId="52CFA411" w14:textId="14232E21" w:rsidR="00EB6CA1" w:rsidRPr="00A13C89" w:rsidRDefault="00EB6CA1" w:rsidP="007B2E9F">
      <w:pPr>
        <w:pStyle w:val="Bullet"/>
        <w:rPr>
          <w:rFonts w:cs="Calibri Light"/>
        </w:rPr>
      </w:pPr>
      <w:r w:rsidRPr="00A13C89">
        <w:rPr>
          <w:rFonts w:cs="Calibri Light"/>
        </w:rPr>
        <w:lastRenderedPageBreak/>
        <w:t>obtain greater comfort that companies and partnerships operating as registered tax practitioners are equipped with effective governance arrangements to tackle complex practice issues and ethical dilemmas that wil</w:t>
      </w:r>
      <w:r>
        <w:rPr>
          <w:rFonts w:cs="Calibri Light"/>
        </w:rPr>
        <w:t>l</w:t>
      </w:r>
      <w:r w:rsidRPr="00A13C89">
        <w:rPr>
          <w:rFonts w:cs="Calibri Light"/>
        </w:rPr>
        <w:t xml:space="preserve"> invariably arise </w:t>
      </w:r>
      <w:r w:rsidR="0053142D">
        <w:rPr>
          <w:rFonts w:cs="Calibri Light"/>
        </w:rPr>
        <w:t>from time-to-time</w:t>
      </w:r>
      <w:r w:rsidRPr="00A13C89">
        <w:rPr>
          <w:rFonts w:cs="Calibri Light"/>
        </w:rPr>
        <w:t xml:space="preserve"> </w:t>
      </w:r>
    </w:p>
    <w:p w14:paraId="432036F6" w14:textId="2A3A28B1" w:rsidR="00EB6CA1" w:rsidRPr="00A13C89" w:rsidRDefault="00EB6CA1" w:rsidP="007B2E9F">
      <w:pPr>
        <w:pStyle w:val="Bullet"/>
        <w:rPr>
          <w:rFonts w:cs="Calibri Light"/>
        </w:rPr>
      </w:pPr>
      <w:r w:rsidRPr="00A13C89">
        <w:rPr>
          <w:rFonts w:cs="Calibri Light"/>
        </w:rPr>
        <w:t xml:space="preserve">ensure that tax practitioners doing the right thing do not face unreasonable barriers to registration. </w:t>
      </w:r>
    </w:p>
    <w:p w14:paraId="2C1709C5" w14:textId="5B917168" w:rsidR="00542F52" w:rsidRDefault="004222C1" w:rsidP="00D31D21">
      <w:pPr>
        <w:pStyle w:val="Bullet"/>
        <w:numPr>
          <w:ilvl w:val="0"/>
          <w:numId w:val="0"/>
        </w:numPr>
      </w:pPr>
      <w:r w:rsidRPr="004222C1">
        <w:rPr>
          <w:rFonts w:cs="Calibri Light"/>
        </w:rPr>
        <w:t>Treasury proposes that this new registration requirement align</w:t>
      </w:r>
      <w:r w:rsidR="007D14C3">
        <w:rPr>
          <w:rFonts w:cs="Calibri Light"/>
        </w:rPr>
        <w:t>s</w:t>
      </w:r>
      <w:r w:rsidRPr="004222C1">
        <w:rPr>
          <w:rFonts w:cs="Calibri Light"/>
        </w:rPr>
        <w:t xml:space="preserve"> with the new TPB Code requirements relating to quality management systems </w:t>
      </w:r>
      <w:r w:rsidR="007D14C3">
        <w:rPr>
          <w:rFonts w:cs="Calibri Light"/>
        </w:rPr>
        <w:t xml:space="preserve">that have been separately </w:t>
      </w:r>
      <w:r w:rsidR="003C4E6F">
        <w:rPr>
          <w:rFonts w:cs="Calibri Light"/>
        </w:rPr>
        <w:t xml:space="preserve">implemented </w:t>
      </w:r>
      <w:r w:rsidR="007D14C3">
        <w:rPr>
          <w:rFonts w:cs="Calibri Light"/>
        </w:rPr>
        <w:t xml:space="preserve">by the </w:t>
      </w:r>
      <w:r w:rsidR="00CD3498">
        <w:rPr>
          <w:rFonts w:cs="Calibri Light"/>
        </w:rPr>
        <w:t>g</w:t>
      </w:r>
      <w:r w:rsidR="007D14C3">
        <w:rPr>
          <w:rFonts w:cs="Calibri Light"/>
        </w:rPr>
        <w:t xml:space="preserve">overnment. Aligning the registration requirement to the </w:t>
      </w:r>
      <w:r w:rsidR="00E11851">
        <w:rPr>
          <w:rFonts w:cs="Calibri Light"/>
        </w:rPr>
        <w:t xml:space="preserve">recent </w:t>
      </w:r>
      <w:r w:rsidR="00E7233F">
        <w:rPr>
          <w:rFonts w:cs="Calibri Light"/>
        </w:rPr>
        <w:t xml:space="preserve">changes to the </w:t>
      </w:r>
      <w:r w:rsidR="00C70053">
        <w:rPr>
          <w:rFonts w:cs="Calibri Light"/>
        </w:rPr>
        <w:t>C</w:t>
      </w:r>
      <w:r w:rsidR="00E7233F">
        <w:rPr>
          <w:rFonts w:cs="Calibri Light"/>
        </w:rPr>
        <w:t>ode will</w:t>
      </w:r>
      <w:r w:rsidRPr="004222C1">
        <w:rPr>
          <w:rFonts w:cs="Calibri Light"/>
        </w:rPr>
        <w:t xml:space="preserve"> ensure tax practitioners incur no further compliance costs from this proposal</w:t>
      </w:r>
      <w:r w:rsidR="00950FA7">
        <w:rPr>
          <w:rFonts w:cs="Calibri Light"/>
        </w:rPr>
        <w:t xml:space="preserve">. </w:t>
      </w:r>
      <w:r w:rsidR="00950FA7">
        <w:t>T</w:t>
      </w:r>
      <w:r w:rsidR="00D85D7A">
        <w:t xml:space="preserve">he addition of a governance requirement to the registration </w:t>
      </w:r>
      <w:r w:rsidR="00913EEE">
        <w:t xml:space="preserve">framework will require applicants to have these </w:t>
      </w:r>
      <w:r w:rsidR="0056095D">
        <w:t xml:space="preserve">arrangements </w:t>
      </w:r>
      <w:r w:rsidR="00913EEE">
        <w:t>in place</w:t>
      </w:r>
      <w:r w:rsidR="00261BEF">
        <w:t xml:space="preserve"> at the application </w:t>
      </w:r>
      <w:r w:rsidR="00B026DA">
        <w:t xml:space="preserve">and renewal </w:t>
      </w:r>
      <w:r w:rsidR="00261BEF">
        <w:t>stage</w:t>
      </w:r>
      <w:r w:rsidR="002153E0">
        <w:t xml:space="preserve"> for TPB </w:t>
      </w:r>
      <w:r w:rsidR="002153E0" w:rsidDel="00B026DA">
        <w:t>registration</w:t>
      </w:r>
      <w:r w:rsidR="00B026DA">
        <w:t xml:space="preserve">, as well as </w:t>
      </w:r>
      <w:r w:rsidR="00767B66">
        <w:t xml:space="preserve">being </w:t>
      </w:r>
      <w:r w:rsidR="00B026DA">
        <w:t>an ongoing eligibility requirement</w:t>
      </w:r>
      <w:r w:rsidR="00261BEF">
        <w:t>.</w:t>
      </w:r>
    </w:p>
    <w:p w14:paraId="66E7F17C" w14:textId="42681FE6" w:rsidR="00EB6CA1" w:rsidRDefault="00EB6CA1" w:rsidP="00EB6CA1">
      <w:pPr>
        <w:rPr>
          <w:rFonts w:cs="Calibri Light"/>
        </w:rPr>
      </w:pPr>
      <w:r w:rsidRPr="00A13C89">
        <w:rPr>
          <w:rFonts w:cs="Calibri Light"/>
        </w:rPr>
        <w:t>Treasury anticipates that the vast majority of companies and partnerships registered as tax practitioners would have already developed and implemented governance arrangements assisting them in carrying out their services and complying with the TASA</w:t>
      </w:r>
      <w:r w:rsidR="00A4273D">
        <w:rPr>
          <w:rFonts w:cs="Calibri Light"/>
        </w:rPr>
        <w:t xml:space="preserve"> (and</w:t>
      </w:r>
      <w:r w:rsidR="00B84388">
        <w:rPr>
          <w:rFonts w:cs="Calibri Light"/>
        </w:rPr>
        <w:t xml:space="preserve"> </w:t>
      </w:r>
      <w:r w:rsidR="00A02869">
        <w:rPr>
          <w:rFonts w:cs="Calibri Light"/>
        </w:rPr>
        <w:t>are</w:t>
      </w:r>
      <w:r w:rsidR="00BF0E49">
        <w:rPr>
          <w:rFonts w:cs="Calibri Light"/>
        </w:rPr>
        <w:t xml:space="preserve"> required to do so</w:t>
      </w:r>
      <w:r w:rsidR="00A02869">
        <w:rPr>
          <w:rFonts w:cs="Calibri Light"/>
        </w:rPr>
        <w:t xml:space="preserve"> from 1 August 2024 under the </w:t>
      </w:r>
      <w:r w:rsidR="0037382D">
        <w:rPr>
          <w:rFonts w:cs="Calibri Light"/>
        </w:rPr>
        <w:t>additions to the Code.)</w:t>
      </w:r>
      <w:r w:rsidR="00BF0E49">
        <w:rPr>
          <w:rFonts w:cs="Calibri Light"/>
        </w:rPr>
        <w:t xml:space="preserve"> </w:t>
      </w:r>
      <w:r w:rsidRPr="00A13C89">
        <w:rPr>
          <w:rFonts w:cs="Calibri Light"/>
        </w:rPr>
        <w:t xml:space="preserve">Notwithstanding this, the introduction of this proposal ensures the TPB is equipped, with the </w:t>
      </w:r>
      <w:r w:rsidR="005236E2">
        <w:rPr>
          <w:rFonts w:cs="Calibri Light"/>
        </w:rPr>
        <w:t>ability</w:t>
      </w:r>
      <w:r w:rsidRPr="00A13C89">
        <w:rPr>
          <w:rFonts w:cs="Calibri Light"/>
        </w:rPr>
        <w:t xml:space="preserve"> to</w:t>
      </w:r>
      <w:r w:rsidR="005236E2">
        <w:rPr>
          <w:rFonts w:cs="Calibri Light"/>
        </w:rPr>
        <w:t xml:space="preserve"> not</w:t>
      </w:r>
      <w:r w:rsidRPr="00A13C89">
        <w:rPr>
          <w:rFonts w:cs="Calibri Light"/>
        </w:rPr>
        <w:t xml:space="preserve"> register entities that are not prepared to practice good governance and uphold the high standards of ethical behaviour the community expects of tax practitioners</w:t>
      </w:r>
      <w:r w:rsidR="006A7018">
        <w:rPr>
          <w:rFonts w:cs="Calibri Light"/>
        </w:rPr>
        <w:t xml:space="preserve"> prior to being registered to provide tax agent services</w:t>
      </w:r>
      <w:r w:rsidRPr="00A13C89">
        <w:rPr>
          <w:rFonts w:cs="Calibri Light"/>
        </w:rPr>
        <w:t xml:space="preserve">. This proposal also provides companies and partnerships with an opportunity to address gaps in their governance procedures and processes, before these risks materialise into TASA breaches and </w:t>
      </w:r>
      <w:r>
        <w:rPr>
          <w:rFonts w:cs="Calibri Light"/>
        </w:rPr>
        <w:t>trigger potential</w:t>
      </w:r>
      <w:r w:rsidRPr="00A13C89">
        <w:rPr>
          <w:rFonts w:cs="Calibri Light"/>
        </w:rPr>
        <w:t xml:space="preserve"> </w:t>
      </w:r>
      <w:r w:rsidR="006A7018">
        <w:rPr>
          <w:rFonts w:cs="Calibri Light"/>
        </w:rPr>
        <w:t>sanctions</w:t>
      </w:r>
      <w:r w:rsidRPr="00A13C89">
        <w:rPr>
          <w:rFonts w:cs="Calibri Light"/>
        </w:rPr>
        <w:t xml:space="preserve">. </w:t>
      </w:r>
      <w:r w:rsidR="002301DC">
        <w:rPr>
          <w:rFonts w:cs="Calibri Light"/>
        </w:rPr>
        <w:t xml:space="preserve">This proposal will also give the TPB the ability to terminate a company or partnership’s registration if they fail to meet an ongoing registration requirement. </w:t>
      </w:r>
      <w:r w:rsidR="002301DC" w:rsidRPr="00A13C89">
        <w:rPr>
          <w:rFonts w:cs="Calibri Light"/>
        </w:rPr>
        <w:t xml:space="preserve"> </w:t>
      </w:r>
    </w:p>
    <w:p w14:paraId="6B28082D" w14:textId="76BA1A8F" w:rsidR="00EB6CA1" w:rsidRPr="00A13C89" w:rsidRDefault="00EB6CA1" w:rsidP="00EB6CA1">
      <w:pPr>
        <w:rPr>
          <w:rFonts w:cs="Calibri Light"/>
        </w:rPr>
      </w:pPr>
      <w:r w:rsidRPr="00A13C89">
        <w:rPr>
          <w:rFonts w:cs="Calibri Light"/>
        </w:rPr>
        <w:t>In practice, similar to the existing ‘sufficient number’ requirement, what governance arrangements</w:t>
      </w:r>
      <w:r w:rsidR="00EB2803">
        <w:rPr>
          <w:rFonts w:cs="Calibri Light"/>
        </w:rPr>
        <w:t xml:space="preserve"> will satisfy the new requirement</w:t>
      </w:r>
      <w:r w:rsidRPr="00A13C89">
        <w:rPr>
          <w:rFonts w:cs="Calibri Light"/>
        </w:rPr>
        <w:t xml:space="preserve"> in each instance will be a question of fact and degree for the </w:t>
      </w:r>
      <w:r w:rsidR="00F4643F">
        <w:rPr>
          <w:rFonts w:cs="Calibri Light"/>
        </w:rPr>
        <w:t>tax</w:t>
      </w:r>
      <w:r w:rsidRPr="00A13C89">
        <w:rPr>
          <w:rFonts w:cs="Calibri Light"/>
        </w:rPr>
        <w:t xml:space="preserve"> </w:t>
      </w:r>
      <w:r w:rsidR="00A23B9B">
        <w:rPr>
          <w:rFonts w:cs="Calibri Light"/>
        </w:rPr>
        <w:t>practitioner</w:t>
      </w:r>
      <w:r w:rsidRPr="00A13C89">
        <w:rPr>
          <w:rFonts w:cs="Calibri Light"/>
        </w:rPr>
        <w:t xml:space="preserve"> to determine</w:t>
      </w:r>
      <w:r>
        <w:rPr>
          <w:rFonts w:cs="Calibri Light"/>
        </w:rPr>
        <w:t xml:space="preserve">, </w:t>
      </w:r>
      <w:r w:rsidRPr="00006719">
        <w:rPr>
          <w:rFonts w:cs="Calibri Light"/>
        </w:rPr>
        <w:t>based on circumstances and subject to the skills and professional judgment of relevant tax practitioners</w:t>
      </w:r>
      <w:r w:rsidRPr="00A13C89">
        <w:rPr>
          <w:rFonts w:cs="Calibri Light"/>
        </w:rPr>
        <w:t xml:space="preserve">. It is expected that the TPB would prepare guidance, in consultation with Treasury and other relevant stakeholders, to provide the </w:t>
      </w:r>
      <w:r>
        <w:rPr>
          <w:rFonts w:cs="Calibri Light"/>
        </w:rPr>
        <w:t>profession</w:t>
      </w:r>
      <w:r w:rsidRPr="00A13C89">
        <w:rPr>
          <w:rFonts w:cs="Calibri Light"/>
        </w:rPr>
        <w:t xml:space="preserve"> with further </w:t>
      </w:r>
      <w:r w:rsidR="00573B14">
        <w:rPr>
          <w:rFonts w:cs="Calibri Light"/>
        </w:rPr>
        <w:t>clarity</w:t>
      </w:r>
      <w:r w:rsidR="003D26DB">
        <w:rPr>
          <w:rFonts w:cs="Calibri Light"/>
        </w:rPr>
        <w:t xml:space="preserve"> reg</w:t>
      </w:r>
      <w:r w:rsidR="00531AD9">
        <w:rPr>
          <w:rFonts w:cs="Calibri Light"/>
        </w:rPr>
        <w:t>arding</w:t>
      </w:r>
      <w:r w:rsidR="007B6BAA">
        <w:rPr>
          <w:rFonts w:cs="Calibri Light"/>
        </w:rPr>
        <w:t xml:space="preserve"> </w:t>
      </w:r>
      <w:r w:rsidR="00C85430">
        <w:rPr>
          <w:rFonts w:cs="Calibri Light"/>
        </w:rPr>
        <w:t xml:space="preserve">how the TPB will assess </w:t>
      </w:r>
      <w:r w:rsidR="00FF1ACD">
        <w:rPr>
          <w:rFonts w:cs="Calibri Light"/>
        </w:rPr>
        <w:t xml:space="preserve">the adequacy of governance </w:t>
      </w:r>
      <w:r w:rsidR="00F567F2">
        <w:rPr>
          <w:rFonts w:cs="Calibri Light"/>
        </w:rPr>
        <w:t xml:space="preserve">in meeting the </w:t>
      </w:r>
      <w:r w:rsidR="00D16F90">
        <w:rPr>
          <w:rFonts w:cs="Calibri Light"/>
        </w:rPr>
        <w:t>requirements</w:t>
      </w:r>
      <w:r w:rsidR="00573B14">
        <w:rPr>
          <w:rFonts w:cs="Calibri Light"/>
        </w:rPr>
        <w:t xml:space="preserve"> under the Code and the registration framework.</w:t>
      </w:r>
    </w:p>
    <w:p w14:paraId="209B6CF1" w14:textId="66FD8921" w:rsidR="003F27A0" w:rsidRPr="003F27A0" w:rsidRDefault="00FE071A" w:rsidP="003F27A0">
      <w:r>
        <w:rPr>
          <w:rFonts w:cs="Calibri Light"/>
        </w:rPr>
        <w:t>Treasury notes that c</w:t>
      </w:r>
      <w:r w:rsidR="00213CB6">
        <w:rPr>
          <w:rFonts w:cs="Calibri Light"/>
        </w:rPr>
        <w:t>ompanies</w:t>
      </w:r>
      <w:r w:rsidR="00E358D9">
        <w:rPr>
          <w:rFonts w:cs="Calibri Light"/>
        </w:rPr>
        <w:t xml:space="preserve"> are subject to </w:t>
      </w:r>
      <w:r w:rsidR="00BB0ADF">
        <w:rPr>
          <w:rFonts w:cs="Calibri Light"/>
        </w:rPr>
        <w:t>corporate governance</w:t>
      </w:r>
      <w:r w:rsidR="00E358D9">
        <w:rPr>
          <w:rFonts w:cs="Calibri Light"/>
        </w:rPr>
        <w:t xml:space="preserve"> requirements </w:t>
      </w:r>
      <w:r>
        <w:rPr>
          <w:rFonts w:cs="Calibri Light"/>
        </w:rPr>
        <w:t xml:space="preserve">under the </w:t>
      </w:r>
      <w:r>
        <w:rPr>
          <w:rFonts w:cs="Calibri Light"/>
          <w:i/>
          <w:iCs/>
        </w:rPr>
        <w:t>Corporations Act 2001</w:t>
      </w:r>
      <w:r>
        <w:rPr>
          <w:rFonts w:cs="Calibri Light"/>
        </w:rPr>
        <w:t xml:space="preserve">. </w:t>
      </w:r>
      <w:r w:rsidR="004B6BEB">
        <w:rPr>
          <w:rFonts w:cs="Calibri Light"/>
        </w:rPr>
        <w:t xml:space="preserve">The addition of governance requirements to the TPB registration framework is not intended to </w:t>
      </w:r>
      <w:r w:rsidR="00271887">
        <w:rPr>
          <w:rFonts w:cs="Calibri Light"/>
        </w:rPr>
        <w:t xml:space="preserve">assess companies’ compliance with these requirements, but rather assess the adequacy of </w:t>
      </w:r>
      <w:r w:rsidR="00094E5D">
        <w:rPr>
          <w:rFonts w:cs="Calibri Light"/>
        </w:rPr>
        <w:t xml:space="preserve">internal control procedures specific to the provision of tax agent </w:t>
      </w:r>
      <w:r w:rsidR="00ED23B5">
        <w:rPr>
          <w:rFonts w:cs="Calibri Light"/>
        </w:rPr>
        <w:t xml:space="preserve">and BAS </w:t>
      </w:r>
      <w:r w:rsidR="00094E5D">
        <w:rPr>
          <w:rFonts w:cs="Calibri Light"/>
        </w:rPr>
        <w:t xml:space="preserve">services, such as supervision of staff, </w:t>
      </w:r>
      <w:r w:rsidR="007D356B">
        <w:rPr>
          <w:rFonts w:cs="Calibri Light"/>
        </w:rPr>
        <w:t>review of work</w:t>
      </w:r>
      <w:r w:rsidR="00C22D18">
        <w:rPr>
          <w:rFonts w:cs="Calibri Light"/>
        </w:rPr>
        <w:t>,</w:t>
      </w:r>
      <w:r w:rsidR="007D356B">
        <w:rPr>
          <w:rFonts w:cs="Calibri Light"/>
        </w:rPr>
        <w:t xml:space="preserve"> and training </w:t>
      </w:r>
      <w:r w:rsidR="00C22D18">
        <w:rPr>
          <w:rFonts w:cs="Calibri Light"/>
        </w:rPr>
        <w:t xml:space="preserve">and </w:t>
      </w:r>
      <w:r w:rsidR="007D4696">
        <w:rPr>
          <w:rFonts w:cs="Calibri Light"/>
        </w:rPr>
        <w:t>education</w:t>
      </w:r>
      <w:r w:rsidR="007D356B">
        <w:rPr>
          <w:rFonts w:cs="Calibri Light"/>
        </w:rPr>
        <w:t>.</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306860" w14:paraId="47A4B93E" w14:textId="77777777" w:rsidTr="00D0797D">
        <w:tc>
          <w:tcPr>
            <w:tcW w:w="5000" w:type="pct"/>
            <w:shd w:val="clear" w:color="auto" w:fill="F2F9FC"/>
            <w:hideMark/>
          </w:tcPr>
          <w:p w14:paraId="3F38AFBE" w14:textId="79460460" w:rsidR="009223A4" w:rsidRPr="009223A4" w:rsidRDefault="008E7179" w:rsidP="00CD0FF0">
            <w:pPr>
              <w:pStyle w:val="BoxHeading"/>
            </w:pPr>
            <w:r>
              <w:rPr>
                <w:szCs w:val="28"/>
                <w:lang w:eastAsia="en-US"/>
              </w:rPr>
              <w:lastRenderedPageBreak/>
              <w:t>Consultation q</w:t>
            </w:r>
            <w:r w:rsidR="00306860">
              <w:rPr>
                <w:szCs w:val="28"/>
                <w:lang w:eastAsia="en-US"/>
              </w:rPr>
              <w:t>uestions</w:t>
            </w:r>
          </w:p>
          <w:p w14:paraId="2FE6AAF4" w14:textId="0E22D2A9" w:rsidR="0046573D" w:rsidRDefault="0046573D" w:rsidP="00AF7B91">
            <w:pPr>
              <w:pStyle w:val="ListParagraph"/>
              <w:numPr>
                <w:ilvl w:val="3"/>
                <w:numId w:val="13"/>
              </w:numPr>
              <w:rPr>
                <w:rFonts w:cs="Calibri Light"/>
              </w:rPr>
            </w:pPr>
            <w:r>
              <w:rPr>
                <w:rFonts w:cs="Calibri Light"/>
              </w:rPr>
              <w:t>Will</w:t>
            </w:r>
            <w:r w:rsidR="009223A4">
              <w:rPr>
                <w:rFonts w:cs="Calibri Light"/>
              </w:rPr>
              <w:t xml:space="preserve"> the inclusion of </w:t>
            </w:r>
            <w:r w:rsidR="004A0511" w:rsidRPr="008E7179">
              <w:rPr>
                <w:rFonts w:cs="Calibri Light"/>
              </w:rPr>
              <w:t xml:space="preserve">governance requirements </w:t>
            </w:r>
            <w:r w:rsidR="00866420">
              <w:rPr>
                <w:rFonts w:cs="Calibri Light"/>
              </w:rPr>
              <w:t xml:space="preserve">in registration criteria </w:t>
            </w:r>
            <w:r w:rsidR="004A0511" w:rsidRPr="008E7179">
              <w:rPr>
                <w:rFonts w:cs="Calibri Light"/>
              </w:rPr>
              <w:t>for companies and partnership</w:t>
            </w:r>
            <w:r>
              <w:rPr>
                <w:rFonts w:cs="Calibri Light"/>
              </w:rPr>
              <w:t>s</w:t>
            </w:r>
            <w:r w:rsidR="0035249C">
              <w:rPr>
                <w:rFonts w:cs="Calibri Light"/>
              </w:rPr>
              <w:t xml:space="preserve"> help to</w:t>
            </w:r>
            <w:r>
              <w:rPr>
                <w:rFonts w:cs="Calibri Light"/>
              </w:rPr>
              <w:t xml:space="preserve"> </w:t>
            </w:r>
            <w:r w:rsidR="00726E75">
              <w:rPr>
                <w:rFonts w:cs="Calibri Light"/>
              </w:rPr>
              <w:t xml:space="preserve">meet the objectives of the </w:t>
            </w:r>
            <w:r w:rsidR="0081649B" w:rsidRPr="008E7179">
              <w:rPr>
                <w:rFonts w:cs="Calibri Light"/>
              </w:rPr>
              <w:t>TASA</w:t>
            </w:r>
            <w:r w:rsidR="0081649B">
              <w:rPr>
                <w:rFonts w:cs="Calibri Light"/>
              </w:rPr>
              <w:t xml:space="preserve"> of</w:t>
            </w:r>
            <w:r w:rsidR="00B037A3">
              <w:rPr>
                <w:rFonts w:cs="Calibri Light"/>
              </w:rPr>
              <w:t xml:space="preserve"> </w:t>
            </w:r>
            <w:r w:rsidR="0035249C">
              <w:rPr>
                <w:rFonts w:cs="Calibri Light"/>
              </w:rPr>
              <w:t>maintain</w:t>
            </w:r>
            <w:r w:rsidR="0081649B">
              <w:rPr>
                <w:rFonts w:cs="Calibri Light"/>
              </w:rPr>
              <w:t>ing</w:t>
            </w:r>
            <w:r w:rsidR="0035249C">
              <w:rPr>
                <w:rFonts w:cs="Calibri Light"/>
              </w:rPr>
              <w:t xml:space="preserve"> integrity of the tax system an</w:t>
            </w:r>
            <w:r w:rsidR="00726E9D">
              <w:rPr>
                <w:rFonts w:cs="Calibri Light"/>
              </w:rPr>
              <w:t xml:space="preserve">d </w:t>
            </w:r>
            <w:r w:rsidR="0081649B">
              <w:rPr>
                <w:rFonts w:cs="Calibri Light"/>
              </w:rPr>
              <w:t>providing adequate professional and ethical safeguards to consumers?</w:t>
            </w:r>
          </w:p>
          <w:p w14:paraId="15D13953" w14:textId="4EBDE760" w:rsidR="004A0511" w:rsidRPr="008E7179" w:rsidRDefault="004A0511" w:rsidP="00AF7B91">
            <w:pPr>
              <w:pStyle w:val="ListParagraph"/>
              <w:numPr>
                <w:ilvl w:val="3"/>
                <w:numId w:val="13"/>
              </w:numPr>
              <w:rPr>
                <w:rFonts w:cs="Calibri Light"/>
              </w:rPr>
            </w:pPr>
            <w:r w:rsidRPr="008E7179">
              <w:rPr>
                <w:rFonts w:cs="Calibri Light"/>
              </w:rPr>
              <w:t xml:space="preserve">Is the current policy setting requiring entities to only demonstrate that they have a ‘sufficient number’ of individually registered tax practitioners appropriate? Should the number </w:t>
            </w:r>
            <w:r w:rsidR="000A5305">
              <w:rPr>
                <w:rFonts w:cs="Calibri Light"/>
              </w:rPr>
              <w:t xml:space="preserve">or ratio </w:t>
            </w:r>
            <w:r w:rsidR="007477A7" w:rsidRPr="008E7179">
              <w:rPr>
                <w:rFonts w:cs="Calibri Light"/>
              </w:rPr>
              <w:t xml:space="preserve">of individually registered tax practitioners </w:t>
            </w:r>
            <w:r w:rsidRPr="008E7179">
              <w:rPr>
                <w:rFonts w:cs="Calibri Light"/>
              </w:rPr>
              <w:t xml:space="preserve">be prescribed, or </w:t>
            </w:r>
            <w:r w:rsidR="00EF42EF">
              <w:rPr>
                <w:rFonts w:cs="Calibri Light"/>
              </w:rPr>
              <w:t xml:space="preserve">the </w:t>
            </w:r>
            <w:r w:rsidR="004D1D13">
              <w:rPr>
                <w:rFonts w:cs="Calibri Light"/>
              </w:rPr>
              <w:t xml:space="preserve">requirement be </w:t>
            </w:r>
            <w:r w:rsidRPr="008E7179">
              <w:rPr>
                <w:rFonts w:cs="Calibri Light"/>
              </w:rPr>
              <w:t xml:space="preserve">expanded to </w:t>
            </w:r>
            <w:r w:rsidR="00E16273">
              <w:rPr>
                <w:rFonts w:cs="Calibri Light"/>
              </w:rPr>
              <w:t xml:space="preserve">include </w:t>
            </w:r>
            <w:r w:rsidRPr="008E7179">
              <w:rPr>
                <w:rFonts w:cs="Calibri Light"/>
              </w:rPr>
              <w:t xml:space="preserve">all </w:t>
            </w:r>
            <w:r w:rsidR="00456DC3">
              <w:rPr>
                <w:rFonts w:cs="Calibri Light"/>
              </w:rPr>
              <w:t xml:space="preserve">partners or directors within the entity who </w:t>
            </w:r>
            <w:r w:rsidR="004D1D13">
              <w:rPr>
                <w:rFonts w:cs="Calibri Light"/>
              </w:rPr>
              <w:t xml:space="preserve">supervise (or sign off on) </w:t>
            </w:r>
            <w:r w:rsidRPr="008E7179">
              <w:rPr>
                <w:rFonts w:cs="Calibri Light"/>
              </w:rPr>
              <w:t xml:space="preserve">tax </w:t>
            </w:r>
            <w:r w:rsidR="00456DC3">
              <w:rPr>
                <w:rFonts w:cs="Calibri Light"/>
              </w:rPr>
              <w:t>services</w:t>
            </w:r>
            <w:r w:rsidRPr="008E7179">
              <w:rPr>
                <w:rFonts w:cs="Calibri Light"/>
              </w:rPr>
              <w:t>?</w:t>
            </w:r>
          </w:p>
          <w:p w14:paraId="76A589CF" w14:textId="5124C12D" w:rsidR="00306860" w:rsidRDefault="00306860" w:rsidP="00CD0FF0">
            <w:pPr>
              <w:pStyle w:val="ListParagraph"/>
              <w:ind w:left="360"/>
              <w:rPr>
                <w:lang w:eastAsia="en-US"/>
              </w:rPr>
            </w:pPr>
          </w:p>
        </w:tc>
      </w:tr>
    </w:tbl>
    <w:p w14:paraId="4F055668" w14:textId="5743414F" w:rsidR="00306860" w:rsidRDefault="008E7179" w:rsidP="008E7179">
      <w:pPr>
        <w:pStyle w:val="Heading2"/>
      </w:pPr>
      <w:bookmarkStart w:id="23" w:name="_Toc165541578"/>
      <w:r>
        <w:t>Reviewing the professional association accreditation and registration pathways</w:t>
      </w:r>
      <w:bookmarkEnd w:id="23"/>
    </w:p>
    <w:p w14:paraId="4B2B3B5A" w14:textId="0FE2E313" w:rsidR="008E7179" w:rsidRDefault="008E7179" w:rsidP="008E7179">
      <w:pPr>
        <w:pStyle w:val="Heading3"/>
      </w:pPr>
      <w:bookmarkStart w:id="24" w:name="_Toc165541579"/>
      <w:r>
        <w:t>How does the regime currently operate?</w:t>
      </w:r>
      <w:bookmarkEnd w:id="24"/>
    </w:p>
    <w:p w14:paraId="246362D7" w14:textId="2CBF1456" w:rsidR="00A07273" w:rsidRPr="00A07273" w:rsidRDefault="00A07273" w:rsidP="00A07273">
      <w:pPr>
        <w:rPr>
          <w:rFonts w:cs="Calibri Light"/>
          <w:szCs w:val="22"/>
        </w:rPr>
      </w:pPr>
      <w:r w:rsidRPr="00A07273">
        <w:rPr>
          <w:rFonts w:cs="Calibri Light"/>
          <w:szCs w:val="22"/>
        </w:rPr>
        <w:t xml:space="preserve">Professional associations </w:t>
      </w:r>
      <w:r w:rsidR="00FA1119">
        <w:rPr>
          <w:rFonts w:cs="Calibri Light"/>
          <w:szCs w:val="22"/>
        </w:rPr>
        <w:t>can</w:t>
      </w:r>
      <w:r w:rsidRPr="00A07273">
        <w:rPr>
          <w:rFonts w:cs="Calibri Light"/>
          <w:szCs w:val="22"/>
        </w:rPr>
        <w:t xml:space="preserve"> play a role in upholding high ethical and professional standards within the</w:t>
      </w:r>
      <w:r w:rsidR="00FA1119">
        <w:rPr>
          <w:rFonts w:cs="Calibri Light"/>
          <w:szCs w:val="22"/>
        </w:rPr>
        <w:t>ir</w:t>
      </w:r>
      <w:r w:rsidRPr="00A07273">
        <w:rPr>
          <w:rFonts w:cs="Calibri Light"/>
          <w:szCs w:val="22"/>
        </w:rPr>
        <w:t xml:space="preserve"> industry. This, in turn, secures and sustains community confidence in the sector and its professionals. Additionally, tax practitioners often rely upon professional associations to </w:t>
      </w:r>
      <w:r w:rsidR="00FA1119">
        <w:rPr>
          <w:rFonts w:cs="Calibri Light"/>
          <w:szCs w:val="22"/>
        </w:rPr>
        <w:t xml:space="preserve">help them </w:t>
      </w:r>
      <w:r w:rsidRPr="00A07273">
        <w:rPr>
          <w:rFonts w:cs="Calibri Light"/>
          <w:szCs w:val="22"/>
        </w:rPr>
        <w:t xml:space="preserve">comply with their individual obligations under the TASA (for instance, by attending educational programs offered by professional associations to satisfy their continuing professional education obligations). </w:t>
      </w:r>
      <w:r w:rsidR="00D63162">
        <w:rPr>
          <w:rFonts w:cs="Calibri Light"/>
          <w:szCs w:val="22"/>
        </w:rPr>
        <w:t xml:space="preserve">As such, professional associations </w:t>
      </w:r>
      <w:r w:rsidR="001F1C2B">
        <w:rPr>
          <w:rFonts w:cs="Calibri Light"/>
          <w:szCs w:val="22"/>
        </w:rPr>
        <w:t xml:space="preserve">play </w:t>
      </w:r>
      <w:r w:rsidR="00D63162">
        <w:rPr>
          <w:rFonts w:cs="Calibri Light"/>
          <w:szCs w:val="22"/>
        </w:rPr>
        <w:t xml:space="preserve">an integral </w:t>
      </w:r>
      <w:r w:rsidR="003310C9">
        <w:rPr>
          <w:rFonts w:cs="Calibri Light"/>
          <w:szCs w:val="22"/>
        </w:rPr>
        <w:t xml:space="preserve">role in the tax professional landscape. </w:t>
      </w:r>
    </w:p>
    <w:p w14:paraId="13D3A91A" w14:textId="515E9CC2" w:rsidR="00A07273" w:rsidRPr="00A07273" w:rsidRDefault="00A07273" w:rsidP="00A07273">
      <w:pPr>
        <w:rPr>
          <w:rFonts w:cs="Calibri Light"/>
          <w:szCs w:val="22"/>
        </w:rPr>
      </w:pPr>
      <w:r w:rsidRPr="00A07273">
        <w:rPr>
          <w:rFonts w:cs="Calibri Light"/>
          <w:szCs w:val="22"/>
        </w:rPr>
        <w:t xml:space="preserve">Recognising that these associations can, at times, play an industry 'co-regulation’ function, the TASA currently provides a pathway for professional associations to be </w:t>
      </w:r>
      <w:r w:rsidR="00057759">
        <w:rPr>
          <w:rFonts w:cs="Calibri Light"/>
          <w:szCs w:val="22"/>
        </w:rPr>
        <w:t>accredited as</w:t>
      </w:r>
      <w:r w:rsidRPr="00A07273">
        <w:rPr>
          <w:rFonts w:cs="Calibri Light"/>
          <w:szCs w:val="22"/>
        </w:rPr>
        <w:t xml:space="preserve"> </w:t>
      </w:r>
      <w:r w:rsidR="00596E89">
        <w:rPr>
          <w:rFonts w:cs="Calibri Light"/>
          <w:szCs w:val="22"/>
        </w:rPr>
        <w:t xml:space="preserve">a </w:t>
      </w:r>
      <w:r w:rsidRPr="00A07273">
        <w:rPr>
          <w:rFonts w:cs="Calibri Light"/>
          <w:szCs w:val="22"/>
        </w:rPr>
        <w:t>recognised</w:t>
      </w:r>
      <w:r w:rsidR="00596E89">
        <w:rPr>
          <w:rFonts w:cs="Calibri Light"/>
          <w:szCs w:val="22"/>
        </w:rPr>
        <w:t xml:space="preserve"> professional association (RPA)</w:t>
      </w:r>
      <w:r w:rsidRPr="00A07273">
        <w:rPr>
          <w:rFonts w:cs="Calibri Light"/>
          <w:szCs w:val="22"/>
        </w:rPr>
        <w:t xml:space="preserve">, provided the TPB is satisfied certain criteria </w:t>
      </w:r>
      <w:r w:rsidR="00975131">
        <w:rPr>
          <w:rFonts w:cs="Calibri Light"/>
          <w:szCs w:val="22"/>
        </w:rPr>
        <w:t>in the TASR</w:t>
      </w:r>
      <w:r w:rsidRPr="00A07273">
        <w:rPr>
          <w:rFonts w:cs="Calibri Light"/>
          <w:szCs w:val="22"/>
        </w:rPr>
        <w:t xml:space="preserve"> have been met. The criteria aim to ensure that these associations operate with adequate corporate governance structures in place and that they are, in fact, undertaking an industry 'co-regulation’ function. </w:t>
      </w:r>
    </w:p>
    <w:p w14:paraId="3A0AF980" w14:textId="111BA02E" w:rsidR="00A07273" w:rsidRPr="00A07273" w:rsidRDefault="00A07273" w:rsidP="00A07273">
      <w:pPr>
        <w:rPr>
          <w:rFonts w:cs="Calibri Light"/>
          <w:szCs w:val="22"/>
        </w:rPr>
      </w:pPr>
      <w:r w:rsidRPr="00A07273">
        <w:rPr>
          <w:rFonts w:cs="Calibri Light"/>
          <w:szCs w:val="22"/>
        </w:rPr>
        <w:t xml:space="preserve">The precise recognition criteria that must be satisfied </w:t>
      </w:r>
      <w:r w:rsidR="00B1465F">
        <w:rPr>
          <w:rFonts w:cs="Calibri Light"/>
          <w:szCs w:val="22"/>
        </w:rPr>
        <w:t xml:space="preserve">to </w:t>
      </w:r>
      <w:r w:rsidR="00C41F2E">
        <w:rPr>
          <w:rFonts w:cs="Calibri Light"/>
          <w:szCs w:val="22"/>
        </w:rPr>
        <w:t>become an RPA</w:t>
      </w:r>
      <w:r w:rsidRPr="00A07273">
        <w:rPr>
          <w:rFonts w:cs="Calibri Light"/>
          <w:szCs w:val="22"/>
        </w:rPr>
        <w:t xml:space="preserve"> are set out in Part 1 (for BAS agent associations) and Part 2 (for tax agent associations) of Schedule 1 of the TASR, and include requirements for the association to hold and maintain:</w:t>
      </w:r>
    </w:p>
    <w:p w14:paraId="52128009" w14:textId="77777777" w:rsidR="00A07273" w:rsidRPr="00A07273" w:rsidRDefault="00A07273" w:rsidP="007B2E9F">
      <w:pPr>
        <w:pStyle w:val="Bullet"/>
        <w:rPr>
          <w:rFonts w:cs="Calibri Light"/>
          <w:szCs w:val="22"/>
        </w:rPr>
      </w:pPr>
      <w:r w:rsidRPr="00A07273">
        <w:rPr>
          <w:rFonts w:cs="Calibri Light"/>
          <w:szCs w:val="22"/>
        </w:rPr>
        <w:t>professional and ethical standards for its voting members</w:t>
      </w:r>
    </w:p>
    <w:p w14:paraId="2AC6BFA0" w14:textId="77777777" w:rsidR="00A07273" w:rsidRPr="00A07273" w:rsidRDefault="00A07273" w:rsidP="007B2E9F">
      <w:pPr>
        <w:pStyle w:val="Bullet"/>
        <w:rPr>
          <w:rFonts w:cs="Calibri Light"/>
          <w:szCs w:val="22"/>
        </w:rPr>
      </w:pPr>
      <w:r w:rsidRPr="00A07273">
        <w:rPr>
          <w:rFonts w:cs="Calibri Light"/>
          <w:szCs w:val="22"/>
        </w:rPr>
        <w:t xml:space="preserve">adequate corporate governance and operational procedures </w:t>
      </w:r>
    </w:p>
    <w:p w14:paraId="25B21540" w14:textId="77777777" w:rsidR="00A07273" w:rsidRPr="00A07273" w:rsidRDefault="00A07273" w:rsidP="007B2E9F">
      <w:pPr>
        <w:pStyle w:val="Bullet"/>
        <w:rPr>
          <w:rFonts w:cs="Calibri Light"/>
          <w:szCs w:val="22"/>
        </w:rPr>
      </w:pPr>
      <w:r w:rsidRPr="00A07273">
        <w:rPr>
          <w:rFonts w:cs="Calibri Light"/>
          <w:szCs w:val="22"/>
        </w:rPr>
        <w:t xml:space="preserve">satisfactory arrangements in relation to certain complaints processes. </w:t>
      </w:r>
    </w:p>
    <w:p w14:paraId="3BE5ED99" w14:textId="72908518" w:rsidR="00A07273" w:rsidRPr="00A07273" w:rsidRDefault="00A07273" w:rsidP="00A07273">
      <w:pPr>
        <w:rPr>
          <w:rFonts w:cs="Calibri Light"/>
          <w:szCs w:val="22"/>
        </w:rPr>
      </w:pPr>
      <w:r w:rsidRPr="00A07273">
        <w:rPr>
          <w:rFonts w:cs="Calibri Light"/>
          <w:szCs w:val="22"/>
        </w:rPr>
        <w:t>Once an association satisfies the TPB that the</w:t>
      </w:r>
      <w:r w:rsidR="003D72ED">
        <w:rPr>
          <w:rFonts w:cs="Calibri Light"/>
          <w:szCs w:val="22"/>
        </w:rPr>
        <w:t>se</w:t>
      </w:r>
      <w:r w:rsidRPr="00A07273">
        <w:rPr>
          <w:rFonts w:cs="Calibri Light"/>
          <w:szCs w:val="22"/>
        </w:rPr>
        <w:t xml:space="preserve"> requirements set out in the TASR have been met</w:t>
      </w:r>
      <w:r w:rsidR="006F3EAB">
        <w:rPr>
          <w:rFonts w:cs="Calibri Light"/>
          <w:szCs w:val="22"/>
        </w:rPr>
        <w:t xml:space="preserve"> and the association becomes an RPA,</w:t>
      </w:r>
      <w:r w:rsidRPr="00A07273">
        <w:rPr>
          <w:rFonts w:cs="Calibri Light"/>
          <w:szCs w:val="22"/>
        </w:rPr>
        <w:t xml:space="preserve"> its voting members are able to apply for tax practitioner registration utilising a specialised registration pathway. Potential registrants utilising this pathway to obtain registered tax </w:t>
      </w:r>
      <w:r w:rsidR="00602A2E">
        <w:rPr>
          <w:rFonts w:cs="Calibri Light"/>
          <w:szCs w:val="22"/>
        </w:rPr>
        <w:t>agent</w:t>
      </w:r>
      <w:r w:rsidR="00602A2E" w:rsidRPr="00A07273">
        <w:rPr>
          <w:rFonts w:cs="Calibri Light"/>
          <w:szCs w:val="22"/>
        </w:rPr>
        <w:t xml:space="preserve"> </w:t>
      </w:r>
      <w:r w:rsidRPr="00A07273">
        <w:rPr>
          <w:rFonts w:cs="Calibri Light"/>
          <w:szCs w:val="22"/>
        </w:rPr>
        <w:t>status do not, by virtue of the TASA and TASR (noting that each association may impose its own internal requirements on ‘voting member’ eligibility):</w:t>
      </w:r>
    </w:p>
    <w:p w14:paraId="7ED8ED01" w14:textId="77777777" w:rsidR="00A07273" w:rsidRPr="00A07273" w:rsidRDefault="00A07273" w:rsidP="007B2E9F">
      <w:pPr>
        <w:pStyle w:val="Bullet"/>
        <w:rPr>
          <w:rFonts w:cs="Calibri Light"/>
          <w:szCs w:val="22"/>
        </w:rPr>
      </w:pPr>
      <w:r w:rsidRPr="00A07273">
        <w:rPr>
          <w:rFonts w:cs="Calibri Light"/>
          <w:szCs w:val="22"/>
        </w:rPr>
        <w:t xml:space="preserve">need to hold a degree or diploma primary qualification </w:t>
      </w:r>
    </w:p>
    <w:p w14:paraId="63094B2D" w14:textId="77777777" w:rsidR="00A07273" w:rsidRPr="00A07273" w:rsidRDefault="00A07273" w:rsidP="007B2E9F">
      <w:pPr>
        <w:pStyle w:val="Bullet"/>
        <w:rPr>
          <w:rFonts w:cs="Calibri Light"/>
          <w:szCs w:val="22"/>
        </w:rPr>
      </w:pPr>
      <w:r w:rsidRPr="00A07273">
        <w:rPr>
          <w:rFonts w:cs="Calibri Light"/>
          <w:szCs w:val="22"/>
        </w:rPr>
        <w:t>need to complete Board approved courses in Australian taxation law, commercial law and basic accountancy principles.</w:t>
      </w:r>
    </w:p>
    <w:p w14:paraId="7695FB73" w14:textId="2D4EEC3F" w:rsidR="00A07273" w:rsidRDefault="002931D9" w:rsidP="00A07273">
      <w:pPr>
        <w:rPr>
          <w:rFonts w:cs="Calibri Light"/>
          <w:szCs w:val="22"/>
        </w:rPr>
      </w:pPr>
      <w:r>
        <w:rPr>
          <w:rFonts w:cs="Calibri Light"/>
          <w:szCs w:val="22"/>
        </w:rPr>
        <w:lastRenderedPageBreak/>
        <w:t>P</w:t>
      </w:r>
      <w:r w:rsidR="00A07273" w:rsidRPr="00A07273">
        <w:rPr>
          <w:rFonts w:cs="Calibri Light"/>
          <w:szCs w:val="22"/>
        </w:rPr>
        <w:t xml:space="preserve">otential registrants seeking registered BAS agent status under this pathway receive a concession on the amount of ‘relevant experience’ required to be obtained in the last 4 years (1000 hours, as opposed to 1400 hours). </w:t>
      </w:r>
    </w:p>
    <w:p w14:paraId="36B1814C" w14:textId="6BD2AE6D" w:rsidR="00002BD7" w:rsidRDefault="00EE2B88" w:rsidP="00A07273">
      <w:pPr>
        <w:rPr>
          <w:rFonts w:cs="Calibri Light"/>
          <w:szCs w:val="22"/>
        </w:rPr>
      </w:pPr>
      <w:r>
        <w:rPr>
          <w:rFonts w:cs="Calibri Light"/>
          <w:szCs w:val="22"/>
        </w:rPr>
        <w:t xml:space="preserve">Once a professional association </w:t>
      </w:r>
      <w:r w:rsidR="004F02E3">
        <w:rPr>
          <w:rFonts w:cs="Calibri Light"/>
          <w:szCs w:val="22"/>
        </w:rPr>
        <w:t xml:space="preserve">becomes a RPA, it must satisfy ongoing requirements </w:t>
      </w:r>
      <w:r w:rsidR="00F77E6F">
        <w:rPr>
          <w:rFonts w:cs="Calibri Light"/>
          <w:szCs w:val="22"/>
        </w:rPr>
        <w:t xml:space="preserve">specified </w:t>
      </w:r>
      <w:r w:rsidR="004F02E3">
        <w:rPr>
          <w:rFonts w:cs="Calibri Light"/>
          <w:szCs w:val="22"/>
        </w:rPr>
        <w:t xml:space="preserve">in </w:t>
      </w:r>
      <w:r w:rsidR="00E769C8">
        <w:rPr>
          <w:rFonts w:cs="Calibri Light"/>
          <w:szCs w:val="22"/>
        </w:rPr>
        <w:t>Schedule 1</w:t>
      </w:r>
      <w:r w:rsidR="004F02E3">
        <w:rPr>
          <w:rFonts w:cs="Calibri Light"/>
          <w:szCs w:val="22"/>
        </w:rPr>
        <w:t xml:space="preserve"> </w:t>
      </w:r>
      <w:r w:rsidR="00BB6507">
        <w:rPr>
          <w:rFonts w:cs="Calibri Light"/>
          <w:szCs w:val="22"/>
        </w:rPr>
        <w:t>to</w:t>
      </w:r>
      <w:r w:rsidR="004F02E3">
        <w:rPr>
          <w:rFonts w:cs="Calibri Light"/>
          <w:szCs w:val="22"/>
        </w:rPr>
        <w:t xml:space="preserve"> the TASR</w:t>
      </w:r>
      <w:r w:rsidR="00CC7D4C">
        <w:rPr>
          <w:rFonts w:cs="Calibri Light"/>
          <w:szCs w:val="22"/>
        </w:rPr>
        <w:t xml:space="preserve">. </w:t>
      </w:r>
      <w:r w:rsidR="00002BD7">
        <w:rPr>
          <w:rFonts w:cs="Calibri Light"/>
          <w:szCs w:val="22"/>
        </w:rPr>
        <w:t xml:space="preserve">The ongoing requirements </w:t>
      </w:r>
      <w:r w:rsidR="001F2950">
        <w:rPr>
          <w:rFonts w:cs="Calibri Light"/>
          <w:szCs w:val="22"/>
        </w:rPr>
        <w:t xml:space="preserve">for a </w:t>
      </w:r>
      <w:r w:rsidR="009D1A7B">
        <w:rPr>
          <w:rFonts w:cs="Calibri Light"/>
          <w:szCs w:val="22"/>
        </w:rPr>
        <w:t>RPA</w:t>
      </w:r>
      <w:r w:rsidR="001F2950">
        <w:rPr>
          <w:rFonts w:cs="Calibri Light"/>
          <w:szCs w:val="22"/>
        </w:rPr>
        <w:t xml:space="preserve"> </w:t>
      </w:r>
      <w:r w:rsidR="00002BD7">
        <w:rPr>
          <w:rFonts w:cs="Calibri Light"/>
          <w:szCs w:val="22"/>
        </w:rPr>
        <w:t>include</w:t>
      </w:r>
      <w:r w:rsidR="00876FB0">
        <w:rPr>
          <w:rFonts w:cs="Calibri Light"/>
          <w:szCs w:val="22"/>
        </w:rPr>
        <w:t xml:space="preserve"> (but are not limited to):</w:t>
      </w:r>
    </w:p>
    <w:p w14:paraId="22BB4708" w14:textId="51276DB0" w:rsidR="008E145F" w:rsidRDefault="00FD28E3" w:rsidP="00876FB0">
      <w:pPr>
        <w:pStyle w:val="Bullet"/>
      </w:pPr>
      <w:r>
        <w:t>t</w:t>
      </w:r>
      <w:r w:rsidR="008E145F">
        <w:t>he association has adequate corporate governance and operational procedures</w:t>
      </w:r>
    </w:p>
    <w:p w14:paraId="51DFCD5E" w14:textId="70A7E488" w:rsidR="00876FB0" w:rsidRDefault="00FD28E3" w:rsidP="00876FB0">
      <w:pPr>
        <w:pStyle w:val="Bullet"/>
      </w:pPr>
      <w:r>
        <w:t>t</w:t>
      </w:r>
      <w:r w:rsidR="003432DE">
        <w:t>he association has professional and ethical standards for its voting members</w:t>
      </w:r>
      <w:r w:rsidR="00687DE8">
        <w:t>:</w:t>
      </w:r>
    </w:p>
    <w:p w14:paraId="2FAF5936" w14:textId="41CDF17D" w:rsidR="00687DE8" w:rsidRDefault="00FD28E3" w:rsidP="00687DE8">
      <w:pPr>
        <w:pStyle w:val="Bullet"/>
        <w:numPr>
          <w:ilvl w:val="1"/>
          <w:numId w:val="6"/>
        </w:numPr>
      </w:pPr>
      <w:r>
        <w:t>m</w:t>
      </w:r>
      <w:r w:rsidR="006047E0">
        <w:t xml:space="preserve">embers must undertake at least 15 hours of continuing professional development </w:t>
      </w:r>
      <w:r w:rsidR="00017F05">
        <w:t>each year</w:t>
      </w:r>
    </w:p>
    <w:p w14:paraId="128C869A" w14:textId="2A07C607" w:rsidR="006047E0" w:rsidRDefault="00FD28E3" w:rsidP="00687DE8">
      <w:pPr>
        <w:pStyle w:val="Bullet"/>
        <w:numPr>
          <w:ilvl w:val="1"/>
          <w:numId w:val="6"/>
        </w:numPr>
      </w:pPr>
      <w:r>
        <w:t>m</w:t>
      </w:r>
      <w:r w:rsidR="006047E0">
        <w:t>embers must be of good fame, integrity and character</w:t>
      </w:r>
    </w:p>
    <w:p w14:paraId="3964B590" w14:textId="741661FB" w:rsidR="006047E0" w:rsidRDefault="00FD28E3" w:rsidP="00B5371E">
      <w:pPr>
        <w:pStyle w:val="Bullet"/>
      </w:pPr>
      <w:r>
        <w:t>t</w:t>
      </w:r>
      <w:r w:rsidR="00B5371E">
        <w:t xml:space="preserve">he association has </w:t>
      </w:r>
      <w:r w:rsidR="00183821">
        <w:t xml:space="preserve">satisfactory </w:t>
      </w:r>
      <w:r w:rsidR="00594742">
        <w:t>arrangements for dealing with complaints, including taking disciplinary action if complaints are justified</w:t>
      </w:r>
    </w:p>
    <w:p w14:paraId="0FC15DE5" w14:textId="19B9D418" w:rsidR="00A42FD4" w:rsidRDefault="001013DB" w:rsidP="00CD0FF0">
      <w:pPr>
        <w:pStyle w:val="Bullet"/>
      </w:pPr>
      <w:r>
        <w:t>m</w:t>
      </w:r>
      <w:r w:rsidR="00560D03">
        <w:t>embers are required to meet certain education</w:t>
      </w:r>
      <w:r w:rsidR="00AE6BAD">
        <w:t xml:space="preserve"> or qualification criteria.</w:t>
      </w:r>
    </w:p>
    <w:p w14:paraId="21C71F79" w14:textId="07B0106B" w:rsidR="00E463FF" w:rsidRDefault="004F02E3" w:rsidP="00A07273">
      <w:pPr>
        <w:rPr>
          <w:rFonts w:cs="Calibri Light"/>
          <w:szCs w:val="22"/>
        </w:rPr>
      </w:pPr>
      <w:r>
        <w:rPr>
          <w:rFonts w:cs="Calibri Light"/>
          <w:szCs w:val="22"/>
        </w:rPr>
        <w:t>If the RPA does not satisfy these ongoing requirements, the TPB can remove the professional association’s accreditation.</w:t>
      </w:r>
      <w:r w:rsidR="00140A47">
        <w:rPr>
          <w:rFonts w:cs="Calibri Light"/>
          <w:szCs w:val="22"/>
        </w:rPr>
        <w:t xml:space="preserve"> </w:t>
      </w:r>
    </w:p>
    <w:p w14:paraId="0AC96F1E" w14:textId="1345A93F" w:rsidR="00CA1989" w:rsidRDefault="00E020C8" w:rsidP="00A07273">
      <w:pPr>
        <w:rPr>
          <w:rStyle w:val="normaltextrun"/>
          <w:rFonts w:cs="Calibri Light"/>
          <w:color w:val="000000" w:themeColor="text1"/>
          <w:szCs w:val="22"/>
        </w:rPr>
      </w:pPr>
      <w:r>
        <w:rPr>
          <w:rFonts w:cs="Calibri Light"/>
          <w:szCs w:val="22"/>
        </w:rPr>
        <w:t xml:space="preserve">Distinct from the RPA framework, the amendments </w:t>
      </w:r>
      <w:r w:rsidR="00FB4E41">
        <w:rPr>
          <w:rFonts w:cs="Calibri Light"/>
          <w:szCs w:val="22"/>
        </w:rPr>
        <w:t xml:space="preserve">made </w:t>
      </w:r>
      <w:r>
        <w:rPr>
          <w:rFonts w:cs="Calibri Light"/>
          <w:szCs w:val="22"/>
        </w:rPr>
        <w:t xml:space="preserve">in </w:t>
      </w:r>
      <w:r w:rsidR="00FB4E41">
        <w:rPr>
          <w:rFonts w:cs="Calibri Light"/>
          <w:szCs w:val="22"/>
        </w:rPr>
        <w:t xml:space="preserve">the </w:t>
      </w:r>
      <w:r w:rsidR="00065100" w:rsidRPr="00E15672">
        <w:rPr>
          <w:rStyle w:val="normaltextrun"/>
          <w:rFonts w:cs="Calibri Light"/>
          <w:i/>
          <w:iCs/>
          <w:color w:val="000000" w:themeColor="text1"/>
          <w:szCs w:val="22"/>
        </w:rPr>
        <w:t xml:space="preserve">Treasury Laws Amendment (Tax Accountability and Fairness) </w:t>
      </w:r>
      <w:r w:rsidR="00FB4E41" w:rsidRPr="00E15672">
        <w:rPr>
          <w:rStyle w:val="normaltextrun"/>
          <w:rFonts w:cs="Calibri Light"/>
          <w:i/>
          <w:iCs/>
          <w:color w:val="000000" w:themeColor="text1"/>
          <w:szCs w:val="22"/>
        </w:rPr>
        <w:t xml:space="preserve">Act </w:t>
      </w:r>
      <w:r w:rsidR="00065100" w:rsidRPr="00E15672">
        <w:rPr>
          <w:rStyle w:val="normaltextrun"/>
          <w:rFonts w:cs="Calibri Light"/>
          <w:i/>
          <w:iCs/>
          <w:color w:val="000000" w:themeColor="text1"/>
          <w:szCs w:val="22"/>
        </w:rPr>
        <w:t>202</w:t>
      </w:r>
      <w:r w:rsidR="00FB4E41" w:rsidRPr="00E15672">
        <w:rPr>
          <w:rStyle w:val="normaltextrun"/>
          <w:rFonts w:cs="Calibri Light"/>
          <w:i/>
          <w:iCs/>
          <w:color w:val="000000" w:themeColor="text1"/>
          <w:szCs w:val="22"/>
        </w:rPr>
        <w:t>4</w:t>
      </w:r>
      <w:r w:rsidR="00065100">
        <w:rPr>
          <w:rStyle w:val="normaltextrun"/>
          <w:rFonts w:cs="Calibri Light"/>
          <w:color w:val="000000" w:themeColor="text1"/>
          <w:szCs w:val="22"/>
        </w:rPr>
        <w:t xml:space="preserve"> </w:t>
      </w:r>
      <w:r w:rsidR="00A04FE6">
        <w:rPr>
          <w:rStyle w:val="normaltextrun"/>
          <w:rFonts w:cs="Calibri Light"/>
          <w:color w:val="000000" w:themeColor="text1"/>
          <w:szCs w:val="22"/>
        </w:rPr>
        <w:t xml:space="preserve">provide </w:t>
      </w:r>
      <w:r w:rsidR="008A7CCD">
        <w:rPr>
          <w:rStyle w:val="normaltextrun"/>
          <w:rFonts w:cs="Calibri Light"/>
          <w:color w:val="000000" w:themeColor="text1"/>
          <w:szCs w:val="22"/>
        </w:rPr>
        <w:t xml:space="preserve">a </w:t>
      </w:r>
      <w:r w:rsidR="008A7CCD" w:rsidRPr="00503EA4">
        <w:rPr>
          <w:rStyle w:val="normaltextrun"/>
          <w:rFonts w:cs="Calibri Light"/>
          <w:color w:val="000000" w:themeColor="text1"/>
          <w:szCs w:val="22"/>
        </w:rPr>
        <w:t xml:space="preserve">pathway </w:t>
      </w:r>
      <w:r w:rsidR="00A04FE6" w:rsidRPr="00503EA4">
        <w:rPr>
          <w:rStyle w:val="normaltextrun"/>
          <w:rFonts w:cs="Calibri Light"/>
          <w:color w:val="000000" w:themeColor="text1"/>
          <w:szCs w:val="22"/>
        </w:rPr>
        <w:t xml:space="preserve">for </w:t>
      </w:r>
      <w:r w:rsidR="00DF5AAE" w:rsidRPr="00503EA4">
        <w:rPr>
          <w:rStyle w:val="normaltextrun"/>
          <w:rFonts w:cs="Calibri Light"/>
          <w:color w:val="000000" w:themeColor="text1"/>
          <w:szCs w:val="22"/>
        </w:rPr>
        <w:t>disciplinary</w:t>
      </w:r>
      <w:r w:rsidR="00DF5AAE">
        <w:rPr>
          <w:rStyle w:val="normaltextrun"/>
          <w:rFonts w:cs="Calibri Light"/>
          <w:color w:val="000000" w:themeColor="text1"/>
          <w:szCs w:val="22"/>
        </w:rPr>
        <w:t xml:space="preserve"> bodies to become a ‘prescribed disciplinary body’ (PDB) under the TASR. </w:t>
      </w:r>
      <w:r w:rsidR="00FB4E41">
        <w:rPr>
          <w:rStyle w:val="normaltextrun"/>
          <w:rFonts w:cs="Calibri Light"/>
          <w:color w:val="000000" w:themeColor="text1"/>
          <w:szCs w:val="22"/>
        </w:rPr>
        <w:t>Under these amendments</w:t>
      </w:r>
      <w:r w:rsidR="00292191">
        <w:rPr>
          <w:rStyle w:val="normaltextrun"/>
          <w:rFonts w:cs="Calibri Light"/>
          <w:color w:val="000000" w:themeColor="text1"/>
          <w:szCs w:val="22"/>
        </w:rPr>
        <w:t xml:space="preserve">, </w:t>
      </w:r>
      <w:r w:rsidR="00645706">
        <w:rPr>
          <w:rStyle w:val="normaltextrun"/>
          <w:rFonts w:cs="Calibri Light"/>
          <w:color w:val="000000" w:themeColor="text1"/>
          <w:szCs w:val="22"/>
        </w:rPr>
        <w:t xml:space="preserve">the TPB </w:t>
      </w:r>
      <w:r w:rsidR="00FB4E41">
        <w:rPr>
          <w:rStyle w:val="normaltextrun"/>
          <w:rFonts w:cs="Calibri Light"/>
          <w:color w:val="000000" w:themeColor="text1"/>
          <w:szCs w:val="22"/>
        </w:rPr>
        <w:t>can</w:t>
      </w:r>
      <w:r w:rsidR="00645706">
        <w:rPr>
          <w:rStyle w:val="normaltextrun"/>
          <w:rFonts w:cs="Calibri Light"/>
          <w:color w:val="000000" w:themeColor="text1"/>
          <w:szCs w:val="22"/>
        </w:rPr>
        <w:t xml:space="preserve"> share information </w:t>
      </w:r>
      <w:r w:rsidR="00A33533">
        <w:rPr>
          <w:rStyle w:val="normaltextrun"/>
          <w:rFonts w:cs="Calibri Light"/>
          <w:color w:val="000000" w:themeColor="text1"/>
          <w:szCs w:val="22"/>
        </w:rPr>
        <w:t xml:space="preserve">with </w:t>
      </w:r>
      <w:r w:rsidR="00446EAC">
        <w:rPr>
          <w:rStyle w:val="normaltextrun"/>
          <w:rFonts w:cs="Calibri Light"/>
          <w:color w:val="000000" w:themeColor="text1"/>
          <w:szCs w:val="22"/>
        </w:rPr>
        <w:t xml:space="preserve">PDBs where there is reasonable suspicion that a PDB’s member has breached the TPB Code or </w:t>
      </w:r>
      <w:r w:rsidR="0013722D">
        <w:rPr>
          <w:rStyle w:val="normaltextrun"/>
          <w:rFonts w:cs="Calibri Light"/>
          <w:color w:val="000000" w:themeColor="text1"/>
          <w:szCs w:val="22"/>
        </w:rPr>
        <w:t>the PDB’s professional standards.</w:t>
      </w:r>
      <w:r w:rsidR="00562C9B">
        <w:rPr>
          <w:rStyle w:val="normaltextrun"/>
          <w:rFonts w:cs="Calibri Light"/>
          <w:color w:val="000000" w:themeColor="text1"/>
          <w:szCs w:val="22"/>
        </w:rPr>
        <w:t xml:space="preserve"> It should be noted that an</w:t>
      </w:r>
      <w:r w:rsidR="00631372">
        <w:rPr>
          <w:rStyle w:val="normaltextrun"/>
          <w:rFonts w:cs="Calibri Light"/>
          <w:color w:val="000000" w:themeColor="text1"/>
          <w:szCs w:val="22"/>
        </w:rPr>
        <w:t xml:space="preserve"> entity can be both an RPA and a PDB, however the</w:t>
      </w:r>
      <w:r w:rsidR="004076BD">
        <w:rPr>
          <w:rStyle w:val="normaltextrun"/>
          <w:rFonts w:cs="Calibri Light"/>
          <w:color w:val="000000" w:themeColor="text1"/>
          <w:szCs w:val="22"/>
        </w:rPr>
        <w:t xml:space="preserve"> </w:t>
      </w:r>
      <w:r w:rsidR="001E407C">
        <w:rPr>
          <w:rStyle w:val="normaltextrun"/>
          <w:rFonts w:cs="Calibri Light"/>
          <w:color w:val="000000" w:themeColor="text1"/>
          <w:szCs w:val="22"/>
        </w:rPr>
        <w:t>object</w:t>
      </w:r>
      <w:r w:rsidR="00A2131D">
        <w:rPr>
          <w:rStyle w:val="normaltextrun"/>
          <w:rFonts w:cs="Calibri Light"/>
          <w:color w:val="000000" w:themeColor="text1"/>
          <w:szCs w:val="22"/>
        </w:rPr>
        <w:t>ive</w:t>
      </w:r>
      <w:r w:rsidR="001E407C">
        <w:rPr>
          <w:rStyle w:val="normaltextrun"/>
          <w:rFonts w:cs="Calibri Light"/>
          <w:color w:val="000000" w:themeColor="text1"/>
          <w:szCs w:val="22"/>
        </w:rPr>
        <w:t xml:space="preserve">s </w:t>
      </w:r>
      <w:r w:rsidR="004076BD">
        <w:rPr>
          <w:rStyle w:val="normaltextrun"/>
          <w:rFonts w:cs="Calibri Light"/>
          <w:color w:val="000000" w:themeColor="text1"/>
          <w:szCs w:val="22"/>
        </w:rPr>
        <w:t>of RPAs and PDBs</w:t>
      </w:r>
      <w:r w:rsidR="004161EE">
        <w:rPr>
          <w:rStyle w:val="normaltextrun"/>
          <w:rFonts w:cs="Calibri Light"/>
          <w:color w:val="000000" w:themeColor="text1"/>
          <w:szCs w:val="22"/>
        </w:rPr>
        <w:t xml:space="preserve"> are </w:t>
      </w:r>
      <w:r w:rsidR="00D55EDD">
        <w:rPr>
          <w:rStyle w:val="normaltextrun"/>
          <w:rFonts w:cs="Calibri Light"/>
          <w:color w:val="000000" w:themeColor="text1"/>
          <w:szCs w:val="22"/>
        </w:rPr>
        <w:t xml:space="preserve">separate and </w:t>
      </w:r>
      <w:r w:rsidR="004161EE">
        <w:rPr>
          <w:rStyle w:val="normaltextrun"/>
          <w:rFonts w:cs="Calibri Light"/>
          <w:color w:val="000000" w:themeColor="text1"/>
          <w:szCs w:val="22"/>
        </w:rPr>
        <w:t>distinct.</w:t>
      </w:r>
    </w:p>
    <w:p w14:paraId="54208FC4" w14:textId="0FAC2EC5" w:rsidR="00A07273" w:rsidRDefault="00DA1823" w:rsidP="00A07273">
      <w:pPr>
        <w:pStyle w:val="Heading3"/>
      </w:pPr>
      <w:bookmarkStart w:id="25" w:name="_Toc165541580"/>
      <w:r>
        <w:t>I</w:t>
      </w:r>
      <w:r w:rsidR="00A07273">
        <w:t>s reform needed?</w:t>
      </w:r>
      <w:bookmarkEnd w:id="25"/>
    </w:p>
    <w:p w14:paraId="72140EDF" w14:textId="77777777" w:rsidR="007B5256" w:rsidRPr="007B5256" w:rsidRDefault="007B5256" w:rsidP="007B5256">
      <w:pPr>
        <w:rPr>
          <w:rFonts w:cs="Calibri Light"/>
        </w:rPr>
      </w:pPr>
      <w:r w:rsidRPr="007B5256">
        <w:rPr>
          <w:rFonts w:cs="Calibri Light"/>
        </w:rPr>
        <w:t>Treasury considers the current regime requires strengthening as:</w:t>
      </w:r>
    </w:p>
    <w:p w14:paraId="068B7ED2" w14:textId="636B5F96" w:rsidR="007B5256" w:rsidRPr="007B5256" w:rsidRDefault="007B5256" w:rsidP="007B2E9F">
      <w:pPr>
        <w:pStyle w:val="Bullet"/>
        <w:rPr>
          <w:rFonts w:cs="Calibri Light"/>
        </w:rPr>
      </w:pPr>
      <w:r w:rsidRPr="007B5256">
        <w:rPr>
          <w:rFonts w:cs="Calibri Light"/>
        </w:rPr>
        <w:t>the TPB currently has limited regulatory tools available in respect of a</w:t>
      </w:r>
      <w:r w:rsidR="002A02E1">
        <w:rPr>
          <w:rFonts w:cs="Calibri Light"/>
        </w:rPr>
        <w:t xml:space="preserve">n RPA </w:t>
      </w:r>
      <w:r w:rsidRPr="007B5256">
        <w:rPr>
          <w:rFonts w:cs="Calibri Light"/>
        </w:rPr>
        <w:t>that is non</w:t>
      </w:r>
      <w:r w:rsidR="00FD752F">
        <w:rPr>
          <w:rFonts w:cs="Calibri Light"/>
        </w:rPr>
        <w:noBreakHyphen/>
      </w:r>
      <w:r w:rsidRPr="007B5256">
        <w:rPr>
          <w:rFonts w:cs="Calibri Light"/>
        </w:rPr>
        <w:t>compliant with its obligations under the regime (noting that the TPB is currently restricted to either terminating ‘recognition’ or taking no further action)</w:t>
      </w:r>
    </w:p>
    <w:p w14:paraId="444BE627" w14:textId="5715CCE8" w:rsidR="001538D9" w:rsidRPr="007B5256" w:rsidRDefault="00BE6BF2" w:rsidP="007B2E9F">
      <w:pPr>
        <w:pStyle w:val="Bullet"/>
        <w:rPr>
          <w:rFonts w:cs="Calibri Light"/>
        </w:rPr>
      </w:pPr>
      <w:r>
        <w:rPr>
          <w:rFonts w:cs="Calibri Light"/>
        </w:rPr>
        <w:t>w</w:t>
      </w:r>
      <w:r w:rsidR="00C01C64">
        <w:rPr>
          <w:rFonts w:cs="Calibri Light"/>
        </w:rPr>
        <w:t>hil</w:t>
      </w:r>
      <w:r>
        <w:rPr>
          <w:rFonts w:cs="Calibri Light"/>
        </w:rPr>
        <w:t>e</w:t>
      </w:r>
      <w:r w:rsidR="00C01C64">
        <w:rPr>
          <w:rFonts w:cs="Calibri Light"/>
        </w:rPr>
        <w:t xml:space="preserve"> the current regime does require RPAs to have a</w:t>
      </w:r>
      <w:r w:rsidR="006E6B08">
        <w:rPr>
          <w:rFonts w:cs="Calibri Light"/>
        </w:rPr>
        <w:t xml:space="preserve">dequate disciplinary procedures, there is </w:t>
      </w:r>
      <w:r w:rsidR="00AC72E1">
        <w:rPr>
          <w:rFonts w:cs="Calibri Light"/>
        </w:rPr>
        <w:t xml:space="preserve">no requirement for RPAs to report </w:t>
      </w:r>
      <w:r w:rsidR="00400F41">
        <w:rPr>
          <w:rFonts w:cs="Calibri Light"/>
        </w:rPr>
        <w:t xml:space="preserve">member wrongdoing to the TPB. This </w:t>
      </w:r>
      <w:r w:rsidR="008246B9">
        <w:rPr>
          <w:rFonts w:cs="Calibri Light"/>
        </w:rPr>
        <w:t>may result in a gap in the ‘co-regulatory’ framework</w:t>
      </w:r>
      <w:r w:rsidR="0045440F">
        <w:rPr>
          <w:rFonts w:cs="Calibri Light"/>
        </w:rPr>
        <w:t>.</w:t>
      </w:r>
      <w:r w:rsidR="00AF7B91">
        <w:rPr>
          <w:rFonts w:ascii="ZWAdobeF" w:hAnsi="ZWAdobeF" w:cs="ZWAdobeF"/>
          <w:sz w:val="2"/>
          <w:szCs w:val="2"/>
        </w:rPr>
        <w:t>8F</w:t>
      </w:r>
      <w:r w:rsidR="004F52FB">
        <w:rPr>
          <w:rStyle w:val="FootnoteReference"/>
          <w:rFonts w:cs="Calibri Light"/>
        </w:rPr>
        <w:footnoteReference w:id="10"/>
      </w:r>
      <w:r w:rsidR="00DF53B4">
        <w:rPr>
          <w:rFonts w:cs="Calibri Light"/>
        </w:rPr>
        <w:t xml:space="preserve"> Under the RPA </w:t>
      </w:r>
      <w:r w:rsidR="00277C62">
        <w:rPr>
          <w:rFonts w:cs="Calibri Light"/>
        </w:rPr>
        <w:t>framework, the TPB is reliant on the RPA to adequately regulate their members. However</w:t>
      </w:r>
      <w:r w:rsidR="00981435">
        <w:rPr>
          <w:rFonts w:cs="Calibri Light"/>
        </w:rPr>
        <w:t>,</w:t>
      </w:r>
      <w:r w:rsidR="006603CD">
        <w:rPr>
          <w:rFonts w:cs="Calibri Light"/>
        </w:rPr>
        <w:t xml:space="preserve"> a perceived conflict </w:t>
      </w:r>
      <w:r w:rsidR="006107C3">
        <w:rPr>
          <w:rFonts w:cs="Calibri Light"/>
        </w:rPr>
        <w:t>arises</w:t>
      </w:r>
      <w:r w:rsidR="00981435">
        <w:rPr>
          <w:rFonts w:cs="Calibri Light"/>
        </w:rPr>
        <w:t xml:space="preserve"> where</w:t>
      </w:r>
      <w:r w:rsidR="006107C3">
        <w:rPr>
          <w:rFonts w:cs="Calibri Light"/>
        </w:rPr>
        <w:t xml:space="preserve"> </w:t>
      </w:r>
      <w:r w:rsidR="00277C62">
        <w:rPr>
          <w:rFonts w:cs="Calibri Light"/>
        </w:rPr>
        <w:t>professional association</w:t>
      </w:r>
      <w:r w:rsidR="006107C3">
        <w:rPr>
          <w:rFonts w:cs="Calibri Light"/>
        </w:rPr>
        <w:t>s may be perceived to balance the expectations to act in the interests of their members, whil</w:t>
      </w:r>
      <w:r>
        <w:rPr>
          <w:rFonts w:cs="Calibri Light"/>
        </w:rPr>
        <w:t>e</w:t>
      </w:r>
      <w:r w:rsidR="006107C3">
        <w:rPr>
          <w:rFonts w:cs="Calibri Light"/>
        </w:rPr>
        <w:t xml:space="preserve"> adequately regulating (and disciplining where required) those members. </w:t>
      </w:r>
      <w:r w:rsidR="00582901">
        <w:rPr>
          <w:rFonts w:cs="Calibri Light"/>
        </w:rPr>
        <w:t xml:space="preserve">It may not be possible to appropriately or adequately manage this perceived conflict in some circumstances. </w:t>
      </w:r>
    </w:p>
    <w:p w14:paraId="308CF0DE" w14:textId="5DB66BBC" w:rsidR="007B5256" w:rsidRPr="007B5256" w:rsidRDefault="007B5256" w:rsidP="007B2E9F">
      <w:pPr>
        <w:pStyle w:val="Bullet"/>
        <w:rPr>
          <w:rFonts w:cs="Calibri Light"/>
        </w:rPr>
      </w:pPr>
      <w:r w:rsidRPr="007B5256">
        <w:rPr>
          <w:rFonts w:cs="Calibri Light"/>
        </w:rPr>
        <w:lastRenderedPageBreak/>
        <w:t xml:space="preserve">the TPB has limited capability to assess and monitor whether a professional association meets </w:t>
      </w:r>
      <w:r w:rsidR="00EF2A20">
        <w:rPr>
          <w:rFonts w:cs="Calibri Light"/>
        </w:rPr>
        <w:t xml:space="preserve">RPA </w:t>
      </w:r>
      <w:r w:rsidRPr="007B5256">
        <w:rPr>
          <w:rFonts w:cs="Calibri Light"/>
        </w:rPr>
        <w:t xml:space="preserve">requirements (noting that </w:t>
      </w:r>
      <w:r w:rsidR="001D679B" w:rsidRPr="007B5256">
        <w:rPr>
          <w:rFonts w:cs="Calibri Light"/>
        </w:rPr>
        <w:t>whil</w:t>
      </w:r>
      <w:r w:rsidR="001D679B">
        <w:rPr>
          <w:rFonts w:cs="Calibri Light"/>
        </w:rPr>
        <w:t>e</w:t>
      </w:r>
      <w:r w:rsidR="001D679B" w:rsidRPr="007B5256">
        <w:rPr>
          <w:rFonts w:cs="Calibri Light"/>
        </w:rPr>
        <w:t xml:space="preserve"> </w:t>
      </w:r>
      <w:r w:rsidRPr="007B5256">
        <w:rPr>
          <w:rFonts w:cs="Calibri Light"/>
        </w:rPr>
        <w:t xml:space="preserve">the Board is charged with general administration of the TASA under section 1-15 of the same, the TPB does not charge </w:t>
      </w:r>
      <w:r w:rsidR="00CB1DA8">
        <w:rPr>
          <w:rFonts w:cs="Calibri Light"/>
        </w:rPr>
        <w:t>a fee for RPA applications</w:t>
      </w:r>
      <w:r w:rsidRPr="007B5256">
        <w:rPr>
          <w:rFonts w:cs="Calibri Light"/>
        </w:rPr>
        <w:t xml:space="preserve">, </w:t>
      </w:r>
      <w:r w:rsidR="0051226D">
        <w:rPr>
          <w:rFonts w:cs="Calibri Light"/>
        </w:rPr>
        <w:t xml:space="preserve">unlike the </w:t>
      </w:r>
      <w:r w:rsidRPr="007B5256">
        <w:rPr>
          <w:rFonts w:cs="Calibri Light"/>
        </w:rPr>
        <w:t>general tax practitioner registration process)</w:t>
      </w:r>
    </w:p>
    <w:p w14:paraId="2A013F6E" w14:textId="09A0A9DE" w:rsidR="007B5256" w:rsidRPr="007B5256" w:rsidRDefault="007B5256" w:rsidP="007B2E9F">
      <w:pPr>
        <w:pStyle w:val="Bullet"/>
        <w:rPr>
          <w:rFonts w:cs="Calibri Light"/>
        </w:rPr>
      </w:pPr>
      <w:r w:rsidRPr="007B5256">
        <w:rPr>
          <w:rFonts w:cs="Calibri Light"/>
        </w:rPr>
        <w:t xml:space="preserve">the TPB could be viewed by the public as regulating the professional associations via the ‘recognition’ process, despite the deficiencies </w:t>
      </w:r>
      <w:r w:rsidR="008D1B72">
        <w:rPr>
          <w:rFonts w:cs="Calibri Light"/>
        </w:rPr>
        <w:t xml:space="preserve">described above </w:t>
      </w:r>
      <w:r w:rsidRPr="007B5256">
        <w:rPr>
          <w:rFonts w:cs="Calibri Light"/>
        </w:rPr>
        <w:t>in the current framework</w:t>
      </w:r>
    </w:p>
    <w:p w14:paraId="5B7EEF94" w14:textId="6043D603" w:rsidR="006B68FB" w:rsidRDefault="007B5256" w:rsidP="007B2E9F">
      <w:pPr>
        <w:pStyle w:val="Bullet"/>
        <w:rPr>
          <w:rFonts w:cs="Calibri Light"/>
        </w:rPr>
      </w:pPr>
      <w:r w:rsidRPr="007B5256">
        <w:rPr>
          <w:rFonts w:cs="Calibri Light"/>
        </w:rPr>
        <w:t xml:space="preserve">there is a need to </w:t>
      </w:r>
      <w:r w:rsidR="006B68FB">
        <w:rPr>
          <w:rFonts w:cs="Calibri Light"/>
        </w:rPr>
        <w:t>ensure</w:t>
      </w:r>
      <w:r w:rsidR="00CE7493">
        <w:rPr>
          <w:rFonts w:cs="Calibri Light"/>
        </w:rPr>
        <w:t xml:space="preserve"> </w:t>
      </w:r>
      <w:r w:rsidRPr="007B5256">
        <w:rPr>
          <w:rFonts w:cs="Calibri Light"/>
        </w:rPr>
        <w:t xml:space="preserve">the TPB’s </w:t>
      </w:r>
      <w:r w:rsidR="006B68FB" w:rsidRPr="006B68FB">
        <w:rPr>
          <w:rFonts w:cs="Calibri Light"/>
        </w:rPr>
        <w:t>regulatory function is focussed on its primary goal of administering the TASA and regulating tax practitioners, rather</w:t>
      </w:r>
      <w:r w:rsidR="00CE7493">
        <w:rPr>
          <w:rFonts w:cs="Calibri Light"/>
        </w:rPr>
        <w:t xml:space="preserve"> than</w:t>
      </w:r>
      <w:r w:rsidR="006B68FB" w:rsidRPr="006B68FB">
        <w:rPr>
          <w:rFonts w:cs="Calibri Light"/>
        </w:rPr>
        <w:t xml:space="preserve"> </w:t>
      </w:r>
      <w:r w:rsidR="00CE7493">
        <w:rPr>
          <w:rFonts w:cs="Calibri Light"/>
        </w:rPr>
        <w:t xml:space="preserve">furthering </w:t>
      </w:r>
      <w:r w:rsidR="006B68FB" w:rsidRPr="006B68FB">
        <w:rPr>
          <w:rFonts w:cs="Calibri Light"/>
        </w:rPr>
        <w:t xml:space="preserve">the perception that the TPB </w:t>
      </w:r>
      <w:r w:rsidR="00CE7493">
        <w:rPr>
          <w:rFonts w:cs="Calibri Light"/>
        </w:rPr>
        <w:t>regulates professional</w:t>
      </w:r>
      <w:r w:rsidR="006B68FB" w:rsidRPr="006B68FB">
        <w:rPr>
          <w:rFonts w:cs="Calibri Light"/>
        </w:rPr>
        <w:t xml:space="preserve"> associations.</w:t>
      </w:r>
    </w:p>
    <w:p w14:paraId="1CD42406" w14:textId="776A00DE" w:rsidR="00A07273" w:rsidRDefault="007B5256" w:rsidP="007B5256">
      <w:pPr>
        <w:pStyle w:val="Heading3"/>
      </w:pPr>
      <w:bookmarkStart w:id="26" w:name="_Toc165541581"/>
      <w:r>
        <w:t>What is the proposal?</w:t>
      </w:r>
      <w:bookmarkEnd w:id="26"/>
    </w:p>
    <w:p w14:paraId="78FAB7B7" w14:textId="3A4FF759" w:rsidR="00656044" w:rsidRPr="00656044" w:rsidRDefault="00656044" w:rsidP="006249B3">
      <w:pPr>
        <w:rPr>
          <w:rStyle w:val="normaltextrun"/>
          <w:rFonts w:cs="Calibri Light"/>
          <w:color w:val="000000" w:themeColor="text1"/>
        </w:rPr>
      </w:pPr>
      <w:r w:rsidRPr="00656044">
        <w:rPr>
          <w:rFonts w:cs="Calibri Light"/>
        </w:rPr>
        <w:t xml:space="preserve">The proposal is to </w:t>
      </w:r>
      <w:r w:rsidR="002B1607">
        <w:rPr>
          <w:rStyle w:val="normaltextrun"/>
          <w:rFonts w:cs="Calibri Light"/>
          <w:color w:val="000000" w:themeColor="text1"/>
        </w:rPr>
        <w:t>r</w:t>
      </w:r>
      <w:r w:rsidRPr="00656044">
        <w:rPr>
          <w:rStyle w:val="normaltextrun"/>
          <w:rFonts w:cs="Calibri Light"/>
          <w:color w:val="000000" w:themeColor="text1"/>
        </w:rPr>
        <w:t>emov</w:t>
      </w:r>
      <w:r w:rsidR="002B1607">
        <w:rPr>
          <w:rStyle w:val="normaltextrun"/>
          <w:rFonts w:cs="Calibri Light"/>
          <w:color w:val="000000" w:themeColor="text1"/>
        </w:rPr>
        <w:t>e</w:t>
      </w:r>
      <w:r w:rsidRPr="00656044">
        <w:rPr>
          <w:rStyle w:val="normaltextrun"/>
          <w:rFonts w:cs="Calibri Light"/>
          <w:color w:val="000000" w:themeColor="text1"/>
        </w:rPr>
        <w:t xml:space="preserve"> the professional association accreditation and registration pathway</w:t>
      </w:r>
      <w:r w:rsidR="002B1607">
        <w:rPr>
          <w:rStyle w:val="normaltextrun"/>
          <w:rFonts w:cs="Calibri Light"/>
          <w:color w:val="000000" w:themeColor="text1"/>
        </w:rPr>
        <w:t>.</w:t>
      </w:r>
    </w:p>
    <w:p w14:paraId="7B52F18B" w14:textId="7194A316" w:rsidR="00656044" w:rsidRPr="00656044" w:rsidRDefault="00656044" w:rsidP="00656044">
      <w:pPr>
        <w:rPr>
          <w:rStyle w:val="normaltextrun"/>
          <w:rFonts w:cs="Calibri Light"/>
          <w:color w:val="000000" w:themeColor="text1"/>
          <w:szCs w:val="22"/>
        </w:rPr>
      </w:pPr>
      <w:r w:rsidRPr="00656044">
        <w:rPr>
          <w:rStyle w:val="normaltextrun"/>
          <w:rFonts w:cs="Calibri Light"/>
          <w:color w:val="000000" w:themeColor="text1"/>
          <w:szCs w:val="22"/>
        </w:rPr>
        <w:t xml:space="preserve">Treasury considers the removal of the professional association ‘recognition’ and registration pathways would be effective in enhancing the TPB’s independence from the industry and mitigate against actual or perceived risk of ‘regulatory capture’. </w:t>
      </w:r>
      <w:r w:rsidR="00A56198">
        <w:rPr>
          <w:rStyle w:val="normaltextrun"/>
          <w:rFonts w:cs="Calibri Light"/>
          <w:color w:val="000000" w:themeColor="text1"/>
          <w:szCs w:val="22"/>
        </w:rPr>
        <w:t>It would also</w:t>
      </w:r>
      <w:r w:rsidR="00EE6BE0">
        <w:rPr>
          <w:rStyle w:val="normaltextrun"/>
          <w:rFonts w:cs="Calibri Light"/>
          <w:color w:val="000000" w:themeColor="text1"/>
          <w:szCs w:val="22"/>
        </w:rPr>
        <w:t xml:space="preserve"> strengthen the existing registration re</w:t>
      </w:r>
      <w:r w:rsidR="00FC7F0D">
        <w:rPr>
          <w:rStyle w:val="normaltextrun"/>
          <w:rFonts w:cs="Calibri Light"/>
          <w:color w:val="000000" w:themeColor="text1"/>
          <w:szCs w:val="22"/>
        </w:rPr>
        <w:t xml:space="preserve">gime </w:t>
      </w:r>
      <w:r w:rsidR="0034569C">
        <w:rPr>
          <w:rStyle w:val="normaltextrun"/>
          <w:rFonts w:cs="Calibri Light"/>
          <w:color w:val="000000" w:themeColor="text1"/>
          <w:szCs w:val="22"/>
        </w:rPr>
        <w:t xml:space="preserve">by </w:t>
      </w:r>
      <w:r w:rsidR="009A605F">
        <w:rPr>
          <w:rStyle w:val="normaltextrun"/>
          <w:rFonts w:cs="Calibri Light"/>
          <w:color w:val="000000" w:themeColor="text1"/>
          <w:szCs w:val="22"/>
        </w:rPr>
        <w:t xml:space="preserve">increasing the minimum education requirements </w:t>
      </w:r>
      <w:r w:rsidR="00D657A1">
        <w:rPr>
          <w:rStyle w:val="normaltextrun"/>
          <w:rFonts w:cs="Calibri Light"/>
          <w:color w:val="000000" w:themeColor="text1"/>
          <w:szCs w:val="22"/>
        </w:rPr>
        <w:t>for individuals to become</w:t>
      </w:r>
      <w:r w:rsidR="0034569C">
        <w:rPr>
          <w:rStyle w:val="normaltextrun"/>
          <w:rFonts w:cs="Calibri Light"/>
          <w:color w:val="000000" w:themeColor="text1"/>
          <w:szCs w:val="22"/>
        </w:rPr>
        <w:t xml:space="preserve"> tax </w:t>
      </w:r>
      <w:r w:rsidR="00D657A1">
        <w:rPr>
          <w:rStyle w:val="normaltextrun"/>
          <w:rFonts w:cs="Calibri Light"/>
          <w:color w:val="000000" w:themeColor="text1"/>
          <w:szCs w:val="22"/>
        </w:rPr>
        <w:t>agents.</w:t>
      </w:r>
      <w:r w:rsidRPr="00656044">
        <w:rPr>
          <w:rStyle w:val="normaltextrun"/>
          <w:rFonts w:cs="Calibri Light"/>
          <w:color w:val="000000" w:themeColor="text1"/>
          <w:szCs w:val="22"/>
        </w:rPr>
        <w:t xml:space="preserve"> In order to transition effectively towards this outcome, tax practitioners who are currently registered under </w:t>
      </w:r>
      <w:r w:rsidR="00C96E22">
        <w:rPr>
          <w:rStyle w:val="normaltextrun"/>
          <w:rFonts w:cs="Calibri Light"/>
          <w:color w:val="000000" w:themeColor="text1"/>
          <w:szCs w:val="22"/>
        </w:rPr>
        <w:t>the RPA</w:t>
      </w:r>
      <w:r w:rsidRPr="00656044">
        <w:rPr>
          <w:rStyle w:val="normaltextrun"/>
          <w:rFonts w:cs="Calibri Light"/>
          <w:color w:val="000000" w:themeColor="text1"/>
          <w:szCs w:val="22"/>
        </w:rPr>
        <w:t xml:space="preserve"> pathway would be grandfathered into the registration regime, similar to the special rule about pre-1988 tax agents in subsection 20-5(4) of the TASA. These tax practitioners would be subject to other non-qualification requirements being met, as well as the TPB’s standard renewal requirements</w:t>
      </w:r>
      <w:r w:rsidR="00D91D2F">
        <w:rPr>
          <w:rStyle w:val="normaltextrun"/>
          <w:rFonts w:cs="Calibri Light"/>
          <w:color w:val="000000" w:themeColor="text1"/>
          <w:szCs w:val="22"/>
        </w:rPr>
        <w:t>, assuming they maintain their voting membership status with the RPA</w:t>
      </w:r>
      <w:r w:rsidRPr="00656044">
        <w:rPr>
          <w:rStyle w:val="normaltextrun"/>
          <w:rFonts w:cs="Calibri Light"/>
          <w:color w:val="000000" w:themeColor="text1"/>
          <w:szCs w:val="22"/>
        </w:rPr>
        <w:t xml:space="preserve">. </w:t>
      </w:r>
    </w:p>
    <w:p w14:paraId="689FEDD1" w14:textId="3B6648E5" w:rsidR="00073532" w:rsidRPr="00656044" w:rsidRDefault="00656044" w:rsidP="00656044">
      <w:pPr>
        <w:rPr>
          <w:rStyle w:val="normaltextrun"/>
          <w:rFonts w:cs="Calibri Light"/>
          <w:color w:val="000000" w:themeColor="text1"/>
          <w:szCs w:val="22"/>
        </w:rPr>
      </w:pPr>
      <w:r w:rsidRPr="00656044">
        <w:rPr>
          <w:rStyle w:val="normaltextrun"/>
          <w:rFonts w:cs="Calibri Light"/>
          <w:color w:val="000000" w:themeColor="text1"/>
          <w:szCs w:val="22"/>
        </w:rPr>
        <w:t>Professional association membership would likely remain attractive to tax practitioners despite the removal of the registration pathway, given professional associations offer continuing professional development and other membership benefits</w:t>
      </w:r>
      <w:r w:rsidR="00052148">
        <w:rPr>
          <w:rStyle w:val="normaltextrun"/>
          <w:rFonts w:cs="Calibri Light"/>
          <w:color w:val="000000" w:themeColor="text1"/>
          <w:szCs w:val="22"/>
        </w:rPr>
        <w:t>, such as support and guidance</w:t>
      </w:r>
      <w:r w:rsidRPr="00656044">
        <w:rPr>
          <w:rStyle w:val="normaltextrun"/>
          <w:rFonts w:cs="Calibri Light"/>
          <w:color w:val="000000" w:themeColor="text1"/>
          <w:szCs w:val="22"/>
        </w:rPr>
        <w:t xml:space="preserve">. Treasury also considers that the majority of tax practitioners who are </w:t>
      </w:r>
      <w:r w:rsidR="0087624D">
        <w:rPr>
          <w:rStyle w:val="normaltextrun"/>
          <w:rFonts w:cs="Calibri Light"/>
          <w:color w:val="000000" w:themeColor="text1"/>
          <w:szCs w:val="22"/>
        </w:rPr>
        <w:t xml:space="preserve">eligible for registration </w:t>
      </w:r>
      <w:r w:rsidRPr="00656044">
        <w:rPr>
          <w:rStyle w:val="normaltextrun"/>
          <w:rFonts w:cs="Calibri Light"/>
          <w:color w:val="000000" w:themeColor="text1"/>
          <w:szCs w:val="22"/>
        </w:rPr>
        <w:t xml:space="preserve">under the </w:t>
      </w:r>
      <w:r w:rsidR="00CC71D1">
        <w:rPr>
          <w:rStyle w:val="normaltextrun"/>
          <w:rFonts w:cs="Calibri Light"/>
          <w:color w:val="000000" w:themeColor="text1"/>
          <w:szCs w:val="22"/>
        </w:rPr>
        <w:t>RPA</w:t>
      </w:r>
      <w:r w:rsidRPr="00656044">
        <w:rPr>
          <w:rStyle w:val="normaltextrun"/>
          <w:rFonts w:cs="Calibri Light"/>
          <w:color w:val="000000" w:themeColor="text1"/>
          <w:szCs w:val="22"/>
        </w:rPr>
        <w:t xml:space="preserve"> pathway would likely be eligible for registration through alternative pathways</w:t>
      </w:r>
      <w:r w:rsidR="00073532">
        <w:rPr>
          <w:rStyle w:val="normaltextrun"/>
          <w:rFonts w:cs="Calibri Light"/>
          <w:color w:val="000000" w:themeColor="text1"/>
          <w:szCs w:val="22"/>
        </w:rPr>
        <w:t xml:space="preserve"> and thus </w:t>
      </w:r>
      <w:r w:rsidR="00F75228">
        <w:rPr>
          <w:rStyle w:val="normaltextrun"/>
          <w:rFonts w:cs="Calibri Light"/>
          <w:color w:val="000000" w:themeColor="text1"/>
          <w:szCs w:val="22"/>
        </w:rPr>
        <w:t xml:space="preserve">removal of this pathway </w:t>
      </w:r>
      <w:r w:rsidR="00073532">
        <w:rPr>
          <w:rStyle w:val="normaltextrun"/>
          <w:rFonts w:cs="Calibri Light"/>
          <w:color w:val="000000" w:themeColor="text1"/>
          <w:szCs w:val="22"/>
        </w:rPr>
        <w:t>will not be a significant barrier to entry</w:t>
      </w:r>
      <w:r w:rsidR="00AC1869">
        <w:rPr>
          <w:rStyle w:val="normaltextrun"/>
          <w:rFonts w:cs="Calibri Light"/>
          <w:color w:val="000000" w:themeColor="text1"/>
          <w:szCs w:val="22"/>
        </w:rPr>
        <w:t xml:space="preserve"> or remaining registered</w:t>
      </w:r>
      <w:r w:rsidR="00073532">
        <w:rPr>
          <w:rStyle w:val="normaltextrun"/>
          <w:rFonts w:cs="Calibri Light"/>
          <w:color w:val="000000" w:themeColor="text1"/>
          <w:szCs w:val="22"/>
        </w:rPr>
        <w:t>.</w:t>
      </w:r>
    </w:p>
    <w:p w14:paraId="0676495A" w14:textId="2450D995" w:rsidR="008D68C2" w:rsidRDefault="00E30CE2" w:rsidP="009E3126">
      <w:pPr>
        <w:rPr>
          <w:rStyle w:val="normaltextrun"/>
          <w:rFonts w:cs="Calibri Light"/>
          <w:color w:val="000000" w:themeColor="text1"/>
          <w:szCs w:val="22"/>
        </w:rPr>
      </w:pPr>
      <w:r>
        <w:rPr>
          <w:rStyle w:val="normaltextrun"/>
          <w:rFonts w:cs="Calibri Light"/>
          <w:color w:val="000000" w:themeColor="text1"/>
          <w:szCs w:val="22"/>
        </w:rPr>
        <w:t xml:space="preserve">Under the changes introduced via the </w:t>
      </w:r>
      <w:r w:rsidR="008B2075" w:rsidRPr="00A627E4">
        <w:rPr>
          <w:rStyle w:val="normaltextrun"/>
          <w:rFonts w:cs="Calibri Light"/>
          <w:i/>
          <w:iCs/>
          <w:color w:val="000000" w:themeColor="text1"/>
          <w:szCs w:val="22"/>
        </w:rPr>
        <w:t xml:space="preserve">Treasury Laws Amendment (Tax Accountability and Fairness) </w:t>
      </w:r>
      <w:r>
        <w:rPr>
          <w:rStyle w:val="normaltextrun"/>
          <w:rFonts w:cs="Calibri Light"/>
          <w:i/>
          <w:iCs/>
          <w:color w:val="000000" w:themeColor="text1"/>
          <w:szCs w:val="22"/>
        </w:rPr>
        <w:t>Act</w:t>
      </w:r>
      <w:r w:rsidRPr="00A627E4">
        <w:rPr>
          <w:rStyle w:val="normaltextrun"/>
          <w:rFonts w:cs="Calibri Light"/>
          <w:i/>
          <w:iCs/>
          <w:color w:val="000000" w:themeColor="text1"/>
          <w:szCs w:val="22"/>
        </w:rPr>
        <w:t xml:space="preserve"> </w:t>
      </w:r>
      <w:r w:rsidR="008B2075" w:rsidRPr="00A627E4">
        <w:rPr>
          <w:rStyle w:val="normaltextrun"/>
          <w:rFonts w:cs="Calibri Light"/>
          <w:i/>
          <w:iCs/>
          <w:color w:val="000000" w:themeColor="text1"/>
          <w:szCs w:val="22"/>
        </w:rPr>
        <w:t>202</w:t>
      </w:r>
      <w:r>
        <w:rPr>
          <w:rStyle w:val="normaltextrun"/>
          <w:rFonts w:cs="Calibri Light"/>
          <w:i/>
          <w:iCs/>
          <w:color w:val="000000" w:themeColor="text1"/>
          <w:szCs w:val="22"/>
        </w:rPr>
        <w:t>4</w:t>
      </w:r>
      <w:r w:rsidR="00715B9D">
        <w:rPr>
          <w:rStyle w:val="normaltextrun"/>
          <w:rFonts w:cs="Calibri Light"/>
          <w:color w:val="000000" w:themeColor="text1"/>
          <w:szCs w:val="22"/>
        </w:rPr>
        <w:t>, t</w:t>
      </w:r>
      <w:r w:rsidR="00656044" w:rsidRPr="00656044">
        <w:rPr>
          <w:rStyle w:val="normaltextrun"/>
          <w:rFonts w:cs="Calibri Light"/>
          <w:color w:val="000000" w:themeColor="text1"/>
          <w:szCs w:val="22"/>
        </w:rPr>
        <w:t xml:space="preserve">he TPB and </w:t>
      </w:r>
      <w:r w:rsidR="00C74251">
        <w:rPr>
          <w:rStyle w:val="normaltextrun"/>
          <w:rFonts w:cs="Calibri Light"/>
          <w:color w:val="000000" w:themeColor="text1"/>
          <w:szCs w:val="22"/>
        </w:rPr>
        <w:t>the ATO</w:t>
      </w:r>
      <w:r w:rsidR="00656044" w:rsidRPr="00656044">
        <w:rPr>
          <w:rStyle w:val="normaltextrun"/>
          <w:rFonts w:cs="Calibri Light"/>
          <w:color w:val="000000" w:themeColor="text1"/>
          <w:szCs w:val="22"/>
        </w:rPr>
        <w:t xml:space="preserve"> </w:t>
      </w:r>
      <w:r w:rsidR="00A627E4">
        <w:rPr>
          <w:rStyle w:val="normaltextrun"/>
          <w:rFonts w:cs="Calibri Light"/>
          <w:color w:val="000000" w:themeColor="text1"/>
          <w:szCs w:val="22"/>
        </w:rPr>
        <w:t>can</w:t>
      </w:r>
      <w:r w:rsidR="00656044" w:rsidRPr="00656044">
        <w:rPr>
          <w:rStyle w:val="normaltextrun"/>
          <w:rFonts w:cs="Calibri Light"/>
          <w:color w:val="000000" w:themeColor="text1"/>
          <w:szCs w:val="22"/>
        </w:rPr>
        <w:t xml:space="preserve"> share information with </w:t>
      </w:r>
      <w:r w:rsidR="00715B9D">
        <w:rPr>
          <w:rStyle w:val="normaltextrun"/>
          <w:rFonts w:cs="Calibri Light"/>
          <w:color w:val="000000" w:themeColor="text1"/>
          <w:szCs w:val="22"/>
        </w:rPr>
        <w:t>PDBs</w:t>
      </w:r>
      <w:r w:rsidR="00656044" w:rsidRPr="00656044">
        <w:rPr>
          <w:rStyle w:val="normaltextrun"/>
          <w:rFonts w:cs="Calibri Light"/>
          <w:color w:val="000000" w:themeColor="text1"/>
          <w:szCs w:val="22"/>
        </w:rPr>
        <w:t xml:space="preserve"> to enable </w:t>
      </w:r>
      <w:r>
        <w:rPr>
          <w:rStyle w:val="normaltextrun"/>
          <w:rFonts w:cs="Calibri Light"/>
          <w:color w:val="000000" w:themeColor="text1"/>
          <w:szCs w:val="22"/>
        </w:rPr>
        <w:t xml:space="preserve">the TPB and PDBs </w:t>
      </w:r>
      <w:r w:rsidR="00C17453">
        <w:rPr>
          <w:rStyle w:val="normaltextrun"/>
          <w:rFonts w:cs="Calibri Light"/>
          <w:color w:val="000000" w:themeColor="text1"/>
          <w:szCs w:val="22"/>
        </w:rPr>
        <w:t>t</w:t>
      </w:r>
      <w:r w:rsidR="00656044" w:rsidRPr="00656044">
        <w:rPr>
          <w:rStyle w:val="normaltextrun"/>
          <w:rFonts w:cs="Calibri Light"/>
          <w:color w:val="000000" w:themeColor="text1"/>
          <w:szCs w:val="22"/>
        </w:rPr>
        <w:t>o perform the</w:t>
      </w:r>
      <w:r w:rsidR="00C17453">
        <w:rPr>
          <w:rStyle w:val="normaltextrun"/>
          <w:rFonts w:cs="Calibri Light"/>
          <w:color w:val="000000" w:themeColor="text1"/>
          <w:szCs w:val="22"/>
        </w:rPr>
        <w:t xml:space="preserve">ir respective </w:t>
      </w:r>
      <w:r w:rsidR="00656044" w:rsidRPr="00656044">
        <w:rPr>
          <w:rStyle w:val="normaltextrun"/>
          <w:rFonts w:cs="Calibri Light"/>
          <w:color w:val="000000" w:themeColor="text1"/>
          <w:szCs w:val="22"/>
        </w:rPr>
        <w:t>disciplinary functions</w:t>
      </w:r>
      <w:r w:rsidR="00715B9D">
        <w:rPr>
          <w:rStyle w:val="normaltextrun"/>
          <w:rFonts w:cs="Calibri Light"/>
          <w:color w:val="000000" w:themeColor="text1"/>
          <w:szCs w:val="22"/>
        </w:rPr>
        <w:t>.</w:t>
      </w:r>
      <w:r w:rsidR="00656044" w:rsidRPr="00656044">
        <w:rPr>
          <w:rStyle w:val="normaltextrun"/>
          <w:rFonts w:cs="Calibri Light"/>
          <w:color w:val="000000" w:themeColor="text1"/>
          <w:szCs w:val="22"/>
        </w:rPr>
        <w:t xml:space="preserve"> </w:t>
      </w:r>
    </w:p>
    <w:p w14:paraId="5C53653E" w14:textId="77777777" w:rsidR="008A461A" w:rsidRDefault="008A461A"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8A461A" w14:paraId="08AC956D" w14:textId="77777777" w:rsidTr="00D0797D">
        <w:tc>
          <w:tcPr>
            <w:tcW w:w="5000" w:type="pct"/>
            <w:shd w:val="clear" w:color="auto" w:fill="F2F9FC"/>
            <w:hideMark/>
          </w:tcPr>
          <w:p w14:paraId="5B370F95" w14:textId="77777777" w:rsidR="008A461A" w:rsidRDefault="008A461A" w:rsidP="008A461A">
            <w:pPr>
              <w:pStyle w:val="BoxHeading"/>
              <w:rPr>
                <w:szCs w:val="28"/>
                <w:lang w:eastAsia="en-US"/>
              </w:rPr>
            </w:pPr>
            <w:r>
              <w:rPr>
                <w:szCs w:val="28"/>
                <w:lang w:eastAsia="en-US"/>
              </w:rPr>
              <w:t>Consultation questions</w:t>
            </w:r>
          </w:p>
          <w:p w14:paraId="6A5DB68C" w14:textId="77777777" w:rsidR="008A461A" w:rsidRDefault="008A461A" w:rsidP="00AF7B91">
            <w:pPr>
              <w:pStyle w:val="ListParagraph"/>
              <w:numPr>
                <w:ilvl w:val="3"/>
                <w:numId w:val="13"/>
              </w:numPr>
            </w:pPr>
            <w:r w:rsidRPr="00667F71">
              <w:t xml:space="preserve">Is the current </w:t>
            </w:r>
            <w:r>
              <w:t>recognised professional association</w:t>
            </w:r>
            <w:r w:rsidRPr="00667F71">
              <w:t xml:space="preserve"> framework (initial eligibility, ongoing eligibility and compliance framework) appropriate?</w:t>
            </w:r>
          </w:p>
          <w:p w14:paraId="2830F686" w14:textId="77777777" w:rsidR="008A461A" w:rsidRPr="00667F71" w:rsidRDefault="008A461A" w:rsidP="00AF7B91">
            <w:pPr>
              <w:pStyle w:val="ListParagraph"/>
              <w:numPr>
                <w:ilvl w:val="3"/>
                <w:numId w:val="13"/>
              </w:numPr>
            </w:pPr>
            <w:r w:rsidRPr="00667F71">
              <w:t xml:space="preserve">If not, what should that framework look like? For example, replaced with an enhanced </w:t>
            </w:r>
            <w:r>
              <w:t>prescribed disciplinary body</w:t>
            </w:r>
            <w:r w:rsidRPr="00667F71">
              <w:t xml:space="preserve"> regime? </w:t>
            </w:r>
          </w:p>
          <w:p w14:paraId="796E281A" w14:textId="77777777" w:rsidR="008A461A" w:rsidRPr="00667F71" w:rsidRDefault="008A461A" w:rsidP="00AF7B91">
            <w:pPr>
              <w:pStyle w:val="ListParagraph"/>
              <w:numPr>
                <w:ilvl w:val="3"/>
                <w:numId w:val="13"/>
              </w:numPr>
            </w:pPr>
            <w:r w:rsidRPr="00667F71">
              <w:t xml:space="preserve">How should tax practitioners who are currently registered under the voting member pathway be treated if </w:t>
            </w:r>
            <w:r>
              <w:t>recognised professional a</w:t>
            </w:r>
            <w:r w:rsidRPr="00A71C9F">
              <w:t>s</w:t>
            </w:r>
            <w:r>
              <w:t xml:space="preserve">sociation </w:t>
            </w:r>
            <w:r w:rsidRPr="00667F71">
              <w:t xml:space="preserve">pathway was to be removed? </w:t>
            </w:r>
          </w:p>
          <w:p w14:paraId="28DEDC0D" w14:textId="707F3592" w:rsidR="008A461A" w:rsidRDefault="008A461A" w:rsidP="00E075C5">
            <w:pPr>
              <w:pStyle w:val="BoxText"/>
              <w:rPr>
                <w:lang w:eastAsia="en-US"/>
              </w:rPr>
            </w:pPr>
          </w:p>
        </w:tc>
      </w:tr>
    </w:tbl>
    <w:p w14:paraId="5FED1AA3" w14:textId="77777777" w:rsidR="008A461A" w:rsidRDefault="008A461A" w:rsidP="00D0797D">
      <w:pPr>
        <w:pStyle w:val="SingleParagraph"/>
      </w:pPr>
    </w:p>
    <w:p w14:paraId="001FBF8B" w14:textId="37EE36A3" w:rsidR="008D68C2" w:rsidRDefault="00E16104" w:rsidP="00E16104">
      <w:pPr>
        <w:pStyle w:val="Heading2"/>
      </w:pPr>
      <w:bookmarkStart w:id="27" w:name="_Toc165541582"/>
      <w:r>
        <w:lastRenderedPageBreak/>
        <w:t>Broadening the TPB’s ability to accept alternative forms of ‘relevant experience’</w:t>
      </w:r>
      <w:bookmarkEnd w:id="27"/>
    </w:p>
    <w:p w14:paraId="54F1C181" w14:textId="21FE8771" w:rsidR="00E16104" w:rsidRDefault="00E16104" w:rsidP="00E16104">
      <w:pPr>
        <w:pStyle w:val="Heading3"/>
      </w:pPr>
      <w:bookmarkStart w:id="28" w:name="_Toc165541583"/>
      <w:r>
        <w:t>How does the regime currently operate?</w:t>
      </w:r>
      <w:bookmarkEnd w:id="28"/>
    </w:p>
    <w:p w14:paraId="05C84646" w14:textId="0BFAD673" w:rsidR="00E27C6F" w:rsidRPr="00E27C6F" w:rsidRDefault="00E27C6F" w:rsidP="00E04EB2">
      <w:pPr>
        <w:rPr>
          <w:rFonts w:eastAsia="Calibri Light" w:cs="Calibri Light"/>
          <w:szCs w:val="22"/>
          <w:highlight w:val="yellow"/>
        </w:rPr>
      </w:pPr>
      <w:r w:rsidRPr="00E27C6F">
        <w:rPr>
          <w:rFonts w:cs="Calibri Light"/>
          <w:szCs w:val="22"/>
        </w:rPr>
        <w:t xml:space="preserve">In order to obtain registration, tax practitioners must satisfy the TPB that they have obtained a </w:t>
      </w:r>
      <w:r w:rsidR="00B1207A">
        <w:rPr>
          <w:rFonts w:cs="Calibri Light"/>
          <w:szCs w:val="22"/>
        </w:rPr>
        <w:t>certain amount</w:t>
      </w:r>
      <w:r w:rsidRPr="00E27C6F">
        <w:rPr>
          <w:rFonts w:cs="Calibri Light"/>
          <w:szCs w:val="22"/>
        </w:rPr>
        <w:t xml:space="preserve"> of ‘relevant experience’, tailored to the type of service they are intending to provide. The precise amount of ‘relevant experience’ required varies based on the registration pathway relied upon and, by extension, the primary qualification relied upon, as illustrated </w:t>
      </w:r>
      <w:r w:rsidR="00E04EB2" w:rsidRPr="00487FFD">
        <w:rPr>
          <w:rFonts w:cs="Calibri Light"/>
          <w:szCs w:val="22"/>
        </w:rPr>
        <w:t xml:space="preserve">earlier </w:t>
      </w:r>
      <w:r w:rsidRPr="00CD0FF0">
        <w:rPr>
          <w:rFonts w:cs="Calibri Light"/>
          <w:szCs w:val="22"/>
        </w:rPr>
        <w:t xml:space="preserve">in </w:t>
      </w:r>
      <w:r w:rsidR="00E04EB2" w:rsidRPr="00CD0FF0">
        <w:rPr>
          <w:rFonts w:cs="Calibri Light"/>
          <w:szCs w:val="22"/>
        </w:rPr>
        <w:t>Table 2</w:t>
      </w:r>
      <w:r w:rsidR="00E04EB2" w:rsidRPr="00487FFD">
        <w:rPr>
          <w:rFonts w:cs="Calibri Light"/>
          <w:szCs w:val="22"/>
        </w:rPr>
        <w:t>.</w:t>
      </w:r>
    </w:p>
    <w:p w14:paraId="6F3CA2B9" w14:textId="77777777" w:rsidR="00E27C6F" w:rsidRPr="00E27C6F" w:rsidRDefault="00E27C6F" w:rsidP="00E27C6F">
      <w:pPr>
        <w:rPr>
          <w:rFonts w:cs="Calibri Light"/>
          <w:szCs w:val="22"/>
        </w:rPr>
      </w:pPr>
      <w:r w:rsidRPr="00E27C6F">
        <w:rPr>
          <w:rFonts w:cs="Calibri Light"/>
          <w:szCs w:val="22"/>
        </w:rPr>
        <w:t xml:space="preserve">‘Relevant experience’ for the purposes of the registration regime broadly consists of the following types of work: </w:t>
      </w:r>
    </w:p>
    <w:p w14:paraId="043B955D" w14:textId="77777777" w:rsidR="00E27C6F" w:rsidRPr="00E27C6F" w:rsidRDefault="00E27C6F" w:rsidP="007B2E9F">
      <w:pPr>
        <w:pStyle w:val="Bullet"/>
        <w:rPr>
          <w:rFonts w:cs="Calibri Light"/>
          <w:szCs w:val="22"/>
        </w:rPr>
      </w:pPr>
      <w:r w:rsidRPr="00E27C6F">
        <w:rPr>
          <w:rFonts w:cs="Calibri Light"/>
          <w:szCs w:val="22"/>
        </w:rPr>
        <w:t>work as a registered tax practitioner</w:t>
      </w:r>
    </w:p>
    <w:p w14:paraId="7CDDB187" w14:textId="77777777" w:rsidR="00E27C6F" w:rsidRPr="00E27C6F" w:rsidRDefault="00E27C6F" w:rsidP="007B2E9F">
      <w:pPr>
        <w:pStyle w:val="Bullet"/>
        <w:rPr>
          <w:rFonts w:cs="Calibri Light"/>
          <w:szCs w:val="22"/>
        </w:rPr>
      </w:pPr>
      <w:r w:rsidRPr="00E27C6F">
        <w:rPr>
          <w:rFonts w:cs="Calibri Light"/>
          <w:szCs w:val="22"/>
        </w:rPr>
        <w:t>work under the supervision and control of a registered tax practitioner</w:t>
      </w:r>
    </w:p>
    <w:p w14:paraId="5FF07057" w14:textId="77777777" w:rsidR="00E27C6F" w:rsidRPr="00E27C6F" w:rsidRDefault="00E27C6F" w:rsidP="007B2E9F">
      <w:pPr>
        <w:pStyle w:val="Bullet"/>
        <w:rPr>
          <w:rFonts w:cs="Calibri Light"/>
          <w:szCs w:val="22"/>
        </w:rPr>
      </w:pPr>
      <w:r w:rsidRPr="00E27C6F">
        <w:rPr>
          <w:rFonts w:cs="Calibri Light"/>
          <w:szCs w:val="22"/>
        </w:rPr>
        <w:t>work as a legal practitioner (for registered tax agent status)</w:t>
      </w:r>
    </w:p>
    <w:p w14:paraId="2612B3D1" w14:textId="77777777" w:rsidR="00E27C6F" w:rsidRPr="00E27C6F" w:rsidRDefault="00E27C6F" w:rsidP="007B2E9F">
      <w:pPr>
        <w:pStyle w:val="Bullet"/>
        <w:rPr>
          <w:rFonts w:cs="Calibri Light"/>
          <w:szCs w:val="22"/>
        </w:rPr>
      </w:pPr>
      <w:r w:rsidRPr="00E27C6F">
        <w:rPr>
          <w:rFonts w:cs="Calibri Light"/>
          <w:szCs w:val="22"/>
        </w:rPr>
        <w:t>work of another kind approved by the Board.</w:t>
      </w:r>
    </w:p>
    <w:p w14:paraId="36891638" w14:textId="2F8A0525" w:rsidR="00E27C6F" w:rsidRPr="00E27C6F" w:rsidRDefault="00E27C6F" w:rsidP="00E27C6F">
      <w:pPr>
        <w:rPr>
          <w:rFonts w:cs="Calibri Light"/>
          <w:szCs w:val="22"/>
        </w:rPr>
      </w:pPr>
      <w:r w:rsidRPr="00E27C6F">
        <w:rPr>
          <w:rFonts w:cs="Calibri Light"/>
          <w:szCs w:val="22"/>
        </w:rPr>
        <w:t xml:space="preserve">To constitute ‘relevant experience’, the work relied upon must </w:t>
      </w:r>
      <w:r w:rsidR="00436EF9" w:rsidRPr="00244A47">
        <w:rPr>
          <w:rFonts w:cs="Calibri Light"/>
          <w:szCs w:val="22"/>
        </w:rPr>
        <w:t>include substantial involvement in one or more types of tax agent services, or substantial involvement in an area of taxation law to which one or more of those types of tax agent services relate.</w:t>
      </w:r>
    </w:p>
    <w:p w14:paraId="6D866416" w14:textId="38340E23" w:rsidR="006F135A" w:rsidRPr="00E27C6F" w:rsidRDefault="006F135A" w:rsidP="00CD0FF0">
      <w:pPr>
        <w:pStyle w:val="Bullet"/>
        <w:numPr>
          <w:ilvl w:val="0"/>
          <w:numId w:val="0"/>
        </w:numPr>
        <w:ind w:left="520" w:hanging="520"/>
        <w:rPr>
          <w:rFonts w:cs="Calibri Light"/>
          <w:szCs w:val="22"/>
        </w:rPr>
      </w:pPr>
      <w:r>
        <w:rPr>
          <w:rFonts w:cs="Calibri Light"/>
          <w:szCs w:val="22"/>
        </w:rPr>
        <w:t>References to ‘full-time’ in relation to relevant experience criteria include part-time equivalent.</w:t>
      </w:r>
    </w:p>
    <w:p w14:paraId="034C8E5A" w14:textId="3101B366" w:rsidR="00E27C6F" w:rsidRDefault="00DA1823" w:rsidP="00E27C6F">
      <w:pPr>
        <w:pStyle w:val="Heading3"/>
      </w:pPr>
      <w:bookmarkStart w:id="29" w:name="_Toc165541584"/>
      <w:r>
        <w:t>I</w:t>
      </w:r>
      <w:r w:rsidR="00E27C6F">
        <w:t>s reform needed?</w:t>
      </w:r>
      <w:bookmarkEnd w:id="29"/>
    </w:p>
    <w:p w14:paraId="5BA69C6A" w14:textId="63B6F240" w:rsidR="007A098E" w:rsidRPr="007A098E" w:rsidRDefault="007A098E" w:rsidP="007A098E">
      <w:pPr>
        <w:rPr>
          <w:rFonts w:cs="Calibri Light"/>
        </w:rPr>
      </w:pPr>
      <w:r w:rsidRPr="007A098E">
        <w:rPr>
          <w:rFonts w:cs="Calibri Light"/>
        </w:rPr>
        <w:t xml:space="preserve">The relevant experience amounts prescribed in the legislation are intended to strike a balance between ensuring that only suitably qualified and experienced persons are </w:t>
      </w:r>
      <w:r w:rsidR="006534BD">
        <w:rPr>
          <w:rFonts w:cs="Calibri Light"/>
        </w:rPr>
        <w:t>able to be registered</w:t>
      </w:r>
      <w:r w:rsidR="006534BD" w:rsidRPr="007A098E">
        <w:rPr>
          <w:rFonts w:cs="Calibri Light"/>
        </w:rPr>
        <w:t xml:space="preserve"> </w:t>
      </w:r>
      <w:r w:rsidRPr="007A098E">
        <w:rPr>
          <w:rFonts w:cs="Calibri Light"/>
        </w:rPr>
        <w:t xml:space="preserve">and able to obtain a fee or other reward for their services, protecting consumers from unskilled </w:t>
      </w:r>
      <w:r w:rsidR="00232CFF">
        <w:rPr>
          <w:rFonts w:cs="Calibri Light"/>
        </w:rPr>
        <w:t xml:space="preserve">and </w:t>
      </w:r>
      <w:r w:rsidR="008E37F2">
        <w:rPr>
          <w:rFonts w:cs="Calibri Light"/>
        </w:rPr>
        <w:t>under</w:t>
      </w:r>
      <w:r w:rsidR="00DF4236">
        <w:rPr>
          <w:rFonts w:cs="Calibri Light"/>
        </w:rPr>
        <w:t>-</w:t>
      </w:r>
      <w:r w:rsidR="008E37F2">
        <w:rPr>
          <w:rFonts w:cs="Calibri Light"/>
        </w:rPr>
        <w:t xml:space="preserve">skilled </w:t>
      </w:r>
      <w:r w:rsidRPr="007A098E">
        <w:rPr>
          <w:rFonts w:cs="Calibri Light"/>
        </w:rPr>
        <w:t xml:space="preserve">practitioners, and ensuring that the barriers to entry </w:t>
      </w:r>
      <w:r w:rsidR="0046601C">
        <w:rPr>
          <w:rFonts w:cs="Calibri Light"/>
        </w:rPr>
        <w:t>are minimised</w:t>
      </w:r>
      <w:r w:rsidRPr="007A098E">
        <w:rPr>
          <w:rFonts w:cs="Calibri Light"/>
        </w:rPr>
        <w:t xml:space="preserve">. </w:t>
      </w:r>
    </w:p>
    <w:p w14:paraId="21CB6AAC" w14:textId="7AB776FE" w:rsidR="007A098E" w:rsidRPr="007A098E" w:rsidRDefault="007A098E" w:rsidP="007A098E">
      <w:pPr>
        <w:rPr>
          <w:rFonts w:cs="Calibri Light"/>
        </w:rPr>
      </w:pPr>
      <w:r w:rsidRPr="007A098E">
        <w:rPr>
          <w:rFonts w:cs="Calibri Light"/>
        </w:rPr>
        <w:t xml:space="preserve">Bearing these competing pressures in mind, Treasury is of the view that the </w:t>
      </w:r>
      <w:r w:rsidR="0086437E">
        <w:rPr>
          <w:rFonts w:cs="Calibri Light"/>
        </w:rPr>
        <w:t>amount of</w:t>
      </w:r>
      <w:r w:rsidRPr="007A098E">
        <w:rPr>
          <w:rFonts w:cs="Calibri Light"/>
        </w:rPr>
        <w:t xml:space="preserve"> ‘relevant experience’ </w:t>
      </w:r>
      <w:r w:rsidR="006A74B8">
        <w:rPr>
          <w:rFonts w:cs="Calibri Light"/>
        </w:rPr>
        <w:t>required has</w:t>
      </w:r>
      <w:r w:rsidRPr="007A098E">
        <w:rPr>
          <w:rFonts w:cs="Calibri Light"/>
        </w:rPr>
        <w:t xml:space="preserve"> been set at an appropriate level, simultaneously ensuring that tax and BAS agents are adequately qualified to provide services at a high standard while not being overly burdensome to new entrants and tax practitioners seeking a renewal of registration. </w:t>
      </w:r>
    </w:p>
    <w:p w14:paraId="139C0B16" w14:textId="5BB2057C" w:rsidR="00E27C6F" w:rsidRPr="007A098E" w:rsidRDefault="000225CD" w:rsidP="007A098E">
      <w:pPr>
        <w:rPr>
          <w:rFonts w:cs="Calibri Light"/>
        </w:rPr>
      </w:pPr>
      <w:r>
        <w:rPr>
          <w:rFonts w:cs="Calibri Light"/>
        </w:rPr>
        <w:t>However</w:t>
      </w:r>
      <w:r w:rsidR="007A098E" w:rsidRPr="007A098E">
        <w:rPr>
          <w:rFonts w:cs="Calibri Light"/>
        </w:rPr>
        <w:t xml:space="preserve">, Treasury </w:t>
      </w:r>
      <w:r w:rsidR="003C0799">
        <w:rPr>
          <w:rFonts w:cs="Calibri Light"/>
        </w:rPr>
        <w:t>agrees</w:t>
      </w:r>
      <w:r w:rsidR="001A1D76">
        <w:rPr>
          <w:rFonts w:cs="Calibri Light"/>
        </w:rPr>
        <w:t xml:space="preserve"> with the findings </w:t>
      </w:r>
      <w:r w:rsidR="00EA15A3">
        <w:rPr>
          <w:rFonts w:cs="Calibri Light"/>
        </w:rPr>
        <w:t>from the</w:t>
      </w:r>
      <w:r w:rsidR="001A1D76">
        <w:rPr>
          <w:rFonts w:cs="Calibri Light"/>
        </w:rPr>
        <w:t xml:space="preserve"> 2019 TPB Review</w:t>
      </w:r>
      <w:r w:rsidR="00EA15A3">
        <w:rPr>
          <w:rFonts w:cs="Calibri Light"/>
        </w:rPr>
        <w:t>,</w:t>
      </w:r>
      <w:r w:rsidR="007A098E" w:rsidRPr="007A098E">
        <w:rPr>
          <w:rFonts w:cs="Calibri Light"/>
        </w:rPr>
        <w:t xml:space="preserve"> that under the current legislation, the TPB has limited flexibility in considering </w:t>
      </w:r>
      <w:r w:rsidR="004727C3">
        <w:rPr>
          <w:rFonts w:cs="Calibri Light"/>
        </w:rPr>
        <w:t>individual</w:t>
      </w:r>
      <w:r w:rsidR="004727C3" w:rsidRPr="007A098E">
        <w:rPr>
          <w:rFonts w:cs="Calibri Light"/>
        </w:rPr>
        <w:t xml:space="preserve"> </w:t>
      </w:r>
      <w:r w:rsidR="007A098E" w:rsidRPr="007A098E">
        <w:rPr>
          <w:rFonts w:cs="Calibri Light"/>
        </w:rPr>
        <w:t xml:space="preserve">circumstances (for instance, </w:t>
      </w:r>
      <w:r w:rsidR="00FB65FD">
        <w:rPr>
          <w:rFonts w:cs="Calibri Light"/>
        </w:rPr>
        <w:t>parental</w:t>
      </w:r>
      <w:r w:rsidR="00FB65FD" w:rsidRPr="007A098E">
        <w:rPr>
          <w:rFonts w:cs="Calibri Light"/>
        </w:rPr>
        <w:t xml:space="preserve"> </w:t>
      </w:r>
      <w:r w:rsidR="007A098E" w:rsidRPr="007A098E">
        <w:rPr>
          <w:rFonts w:cs="Calibri Light"/>
        </w:rPr>
        <w:t>leave and career breaks) when determining whether the ‘relevant experience’ requirement has been met</w:t>
      </w:r>
      <w:r w:rsidR="008C115A">
        <w:rPr>
          <w:rFonts w:cs="Calibri Light"/>
        </w:rPr>
        <w:t>.</w:t>
      </w:r>
    </w:p>
    <w:p w14:paraId="35AB9B2F" w14:textId="11EDF1D0" w:rsidR="007A098E" w:rsidRDefault="007A098E" w:rsidP="007A098E">
      <w:pPr>
        <w:pStyle w:val="Heading3"/>
      </w:pPr>
      <w:bookmarkStart w:id="30" w:name="_Toc165541585"/>
      <w:r>
        <w:t>What is the proposal?</w:t>
      </w:r>
      <w:bookmarkEnd w:id="30"/>
    </w:p>
    <w:p w14:paraId="7C486569" w14:textId="77777777" w:rsidR="005A1FCF" w:rsidRPr="005A1FCF" w:rsidRDefault="005A1FCF" w:rsidP="005A1FCF">
      <w:pPr>
        <w:rPr>
          <w:rFonts w:cs="Calibri Light"/>
        </w:rPr>
      </w:pPr>
      <w:r w:rsidRPr="005A1FCF">
        <w:rPr>
          <w:rFonts w:cs="Calibri Light"/>
        </w:rPr>
        <w:t xml:space="preserve">It is proposed that the ‘relevant experience’ requirements in the registration regime be amended to provide the TPB with additional flexibility in accepting different types and periods of experience as being relevant. This is intended to address the current framework’s prescriptive rigidity and accommodate contemporary industry shifts in the way tax practitioners work. </w:t>
      </w:r>
    </w:p>
    <w:p w14:paraId="00677644" w14:textId="5CF4287E" w:rsidR="005A1FCF" w:rsidRPr="005A1FCF" w:rsidRDefault="005A1FCF" w:rsidP="005A1FCF">
      <w:pPr>
        <w:rPr>
          <w:rFonts w:cs="Calibri Light"/>
        </w:rPr>
      </w:pPr>
      <w:r w:rsidRPr="005A1FCF">
        <w:rPr>
          <w:rFonts w:cs="Calibri Light"/>
        </w:rPr>
        <w:t xml:space="preserve">Treasury has set out </w:t>
      </w:r>
      <w:r w:rsidR="00774F60">
        <w:rPr>
          <w:rFonts w:cs="Calibri Light"/>
        </w:rPr>
        <w:t>two</w:t>
      </w:r>
      <w:r w:rsidRPr="005A1FCF">
        <w:rPr>
          <w:rFonts w:cs="Calibri Light"/>
        </w:rPr>
        <w:t xml:space="preserve"> options below that </w:t>
      </w:r>
      <w:r w:rsidR="008664A3">
        <w:rPr>
          <w:rFonts w:cs="Calibri Light"/>
        </w:rPr>
        <w:t xml:space="preserve">seek to </w:t>
      </w:r>
      <w:r w:rsidRPr="005A1FCF">
        <w:rPr>
          <w:rFonts w:cs="Calibri Light"/>
        </w:rPr>
        <w:t xml:space="preserve">address the current limitations </w:t>
      </w:r>
      <w:r w:rsidR="00240DCF">
        <w:rPr>
          <w:rFonts w:cs="Calibri Light"/>
        </w:rPr>
        <w:t>whil</w:t>
      </w:r>
      <w:r w:rsidR="005C65D2">
        <w:rPr>
          <w:rFonts w:cs="Calibri Light"/>
        </w:rPr>
        <w:t xml:space="preserve">e also </w:t>
      </w:r>
      <w:r w:rsidR="00633C93">
        <w:rPr>
          <w:rFonts w:cs="Calibri Light"/>
        </w:rPr>
        <w:t xml:space="preserve">ensuring that </w:t>
      </w:r>
      <w:r w:rsidR="00436744">
        <w:rPr>
          <w:rFonts w:cs="Calibri Light"/>
        </w:rPr>
        <w:t xml:space="preserve">only </w:t>
      </w:r>
      <w:r w:rsidR="00B14C09">
        <w:rPr>
          <w:rFonts w:cs="Calibri Light"/>
        </w:rPr>
        <w:t xml:space="preserve">suitable individuals </w:t>
      </w:r>
      <w:r w:rsidR="007B4558">
        <w:rPr>
          <w:rFonts w:cs="Calibri Light"/>
        </w:rPr>
        <w:t xml:space="preserve">with adequate capabilities </w:t>
      </w:r>
      <w:r w:rsidR="00B14C09">
        <w:rPr>
          <w:rFonts w:cs="Calibri Light"/>
        </w:rPr>
        <w:t>become tax practitioners. Treasury</w:t>
      </w:r>
      <w:r w:rsidRPr="005A1FCF">
        <w:rPr>
          <w:rFonts w:cs="Calibri Light"/>
        </w:rPr>
        <w:t xml:space="preserve"> is </w:t>
      </w:r>
      <w:r w:rsidRPr="005A1FCF">
        <w:rPr>
          <w:rFonts w:cs="Calibri Light"/>
        </w:rPr>
        <w:lastRenderedPageBreak/>
        <w:t xml:space="preserve">seeking feedback on which option, or combination of options, would result in the most appropriate </w:t>
      </w:r>
      <w:r w:rsidR="00C275AF">
        <w:rPr>
          <w:rFonts w:cs="Calibri Light"/>
        </w:rPr>
        <w:t>outcome</w:t>
      </w:r>
      <w:r w:rsidR="00A2345E">
        <w:rPr>
          <w:rFonts w:cs="Calibri Light"/>
        </w:rPr>
        <w:t xml:space="preserve"> and strike the best balance</w:t>
      </w:r>
      <w:r w:rsidRPr="005A1FCF">
        <w:rPr>
          <w:rFonts w:cs="Calibri Light"/>
        </w:rPr>
        <w:t>.</w:t>
      </w:r>
      <w:r w:rsidR="008548C1">
        <w:rPr>
          <w:rFonts w:cs="Calibri Light"/>
        </w:rPr>
        <w:t xml:space="preserve"> The option</w:t>
      </w:r>
      <w:r w:rsidR="005C65D2">
        <w:rPr>
          <w:rFonts w:cs="Calibri Light"/>
        </w:rPr>
        <w:t>s</w:t>
      </w:r>
      <w:r w:rsidR="008548C1">
        <w:rPr>
          <w:rFonts w:cs="Calibri Light"/>
        </w:rPr>
        <w:t xml:space="preserve"> are to:</w:t>
      </w:r>
    </w:p>
    <w:p w14:paraId="1C30D1C4" w14:textId="3038107F" w:rsidR="005A1FCF" w:rsidRPr="005A1FCF" w:rsidRDefault="008548C1" w:rsidP="007B2E9F">
      <w:pPr>
        <w:pStyle w:val="Bullet"/>
        <w:rPr>
          <w:rFonts w:cs="Calibri Light"/>
        </w:rPr>
      </w:pPr>
      <w:r>
        <w:rPr>
          <w:rFonts w:cs="Calibri Light"/>
        </w:rPr>
        <w:t>a</w:t>
      </w:r>
      <w:r w:rsidR="005A1FCF" w:rsidRPr="005A1FCF">
        <w:rPr>
          <w:rFonts w:cs="Calibri Light"/>
        </w:rPr>
        <w:t>llow the TPB to consider</w:t>
      </w:r>
      <w:r w:rsidR="00AD3032">
        <w:rPr>
          <w:rFonts w:cs="Calibri Light"/>
        </w:rPr>
        <w:t xml:space="preserve"> exceptions to the</w:t>
      </w:r>
      <w:r w:rsidR="005A1FCF" w:rsidRPr="005A1FCF">
        <w:rPr>
          <w:rFonts w:cs="Calibri Light"/>
        </w:rPr>
        <w:t xml:space="preserve"> ‘relevant experience’ </w:t>
      </w:r>
      <w:r w:rsidR="00AD3032">
        <w:rPr>
          <w:rFonts w:cs="Calibri Light"/>
        </w:rPr>
        <w:t xml:space="preserve">criteria </w:t>
      </w:r>
      <w:r w:rsidR="005A1FCF" w:rsidRPr="005A1FCF">
        <w:rPr>
          <w:rFonts w:cs="Calibri Light"/>
        </w:rPr>
        <w:t>on a case-by-case basis (</w:t>
      </w:r>
      <w:r w:rsidR="005A1FCF" w:rsidRPr="005A1FCF">
        <w:rPr>
          <w:rFonts w:cs="Calibri Light"/>
          <w:b/>
        </w:rPr>
        <w:t>Option 1</w:t>
      </w:r>
      <w:r w:rsidR="005A1FCF" w:rsidRPr="005A1FCF">
        <w:rPr>
          <w:rFonts w:cs="Calibri Light"/>
        </w:rPr>
        <w:t>)</w:t>
      </w:r>
    </w:p>
    <w:p w14:paraId="570110A2" w14:textId="59343FFD" w:rsidR="005A1FCF" w:rsidRPr="005A1FCF" w:rsidRDefault="008548C1" w:rsidP="007B2E9F">
      <w:pPr>
        <w:pStyle w:val="Bullet"/>
        <w:rPr>
          <w:rFonts w:cs="Calibri Light"/>
        </w:rPr>
      </w:pPr>
      <w:r>
        <w:rPr>
          <w:rFonts w:cs="Calibri Light"/>
        </w:rPr>
        <w:t>i</w:t>
      </w:r>
      <w:r w:rsidR="005A1FCF" w:rsidRPr="005A1FCF">
        <w:rPr>
          <w:rFonts w:cs="Calibri Light"/>
        </w:rPr>
        <w:t>ncrease the period in which an individual can obtain ‘relevant experience’ (</w:t>
      </w:r>
      <w:r w:rsidR="005A1FCF" w:rsidRPr="005A1FCF">
        <w:rPr>
          <w:rFonts w:cs="Calibri Light"/>
          <w:b/>
          <w:bCs/>
        </w:rPr>
        <w:t xml:space="preserve">Option </w:t>
      </w:r>
      <w:r w:rsidR="00764B85">
        <w:rPr>
          <w:rFonts w:cs="Calibri Light"/>
          <w:b/>
          <w:bCs/>
        </w:rPr>
        <w:t>2</w:t>
      </w:r>
      <w:r w:rsidR="005A1FCF" w:rsidRPr="005A1FCF">
        <w:rPr>
          <w:rFonts w:cs="Calibri Light"/>
        </w:rPr>
        <w:t>)</w:t>
      </w:r>
    </w:p>
    <w:p w14:paraId="1CC490F6" w14:textId="5FAF27B2" w:rsidR="00C11CDD" w:rsidRPr="00667F71" w:rsidRDefault="00012295" w:rsidP="00CD0FF0">
      <w:r w:rsidRPr="00667F71">
        <w:t xml:space="preserve">It is proposed that </w:t>
      </w:r>
      <w:r w:rsidR="00D30DD1" w:rsidRPr="00667F71">
        <w:t xml:space="preserve">any changes to the relevant experience criteria would apply </w:t>
      </w:r>
      <w:r w:rsidR="00F47BF9" w:rsidRPr="00667F71">
        <w:t xml:space="preserve">to existing registered tax practitioners from </w:t>
      </w:r>
      <w:r w:rsidR="002E182F" w:rsidRPr="00667F71">
        <w:t xml:space="preserve">their next registration renewal. </w:t>
      </w:r>
      <w:r w:rsidR="005B1B6B" w:rsidRPr="00667F71">
        <w:t>As both</w:t>
      </w:r>
      <w:r w:rsidR="00F066E0" w:rsidRPr="00667F71">
        <w:t xml:space="preserve"> proposed</w:t>
      </w:r>
      <w:r w:rsidR="005B1B6B" w:rsidRPr="00667F71">
        <w:t xml:space="preserve"> options involve increasing flexibility, it</w:t>
      </w:r>
      <w:r w:rsidR="0099281E" w:rsidRPr="00667F71">
        <w:t xml:space="preserve"> is considered that any registered tax practitioner that mee</w:t>
      </w:r>
      <w:r w:rsidR="00B1411E" w:rsidRPr="00667F71">
        <w:t>ts the current relevant experience requirement</w:t>
      </w:r>
      <w:r w:rsidR="00F066E0" w:rsidRPr="00667F71">
        <w:t xml:space="preserve">s would continue to meet any changed </w:t>
      </w:r>
      <w:r w:rsidR="00190985" w:rsidRPr="00667F71">
        <w:t>thresholds</w:t>
      </w:r>
      <w:r w:rsidR="00BA270F" w:rsidRPr="00667F71">
        <w:t>.</w:t>
      </w:r>
    </w:p>
    <w:p w14:paraId="5EE807D8" w14:textId="601E972D" w:rsidR="005A1FCF" w:rsidRPr="005A1FCF" w:rsidRDefault="00FF6024" w:rsidP="005A1FCF">
      <w:pPr>
        <w:spacing w:before="240"/>
        <w:rPr>
          <w:rFonts w:cs="Calibri Light"/>
          <w:b/>
        </w:rPr>
      </w:pPr>
      <w:r>
        <w:rPr>
          <w:rFonts w:cs="Calibri Light"/>
          <w:b/>
        </w:rPr>
        <w:t xml:space="preserve">Option 1: </w:t>
      </w:r>
      <w:r w:rsidR="005A1FCF" w:rsidRPr="005A1FCF">
        <w:rPr>
          <w:rFonts w:cs="Calibri Light"/>
          <w:b/>
        </w:rPr>
        <w:t>Allow the TPB to consider ‘relevant experience’ on a case-by-case basis</w:t>
      </w:r>
      <w:r>
        <w:rPr>
          <w:rFonts w:cs="Calibri Light"/>
          <w:b/>
        </w:rPr>
        <w:t xml:space="preserve"> </w:t>
      </w:r>
    </w:p>
    <w:p w14:paraId="0681C004" w14:textId="40FBFFD4" w:rsidR="005A1FCF" w:rsidRPr="005A1FCF" w:rsidRDefault="005A1FCF" w:rsidP="005A1FCF">
      <w:pPr>
        <w:spacing w:beforeLines="120" w:before="288" w:afterLines="120" w:after="288"/>
        <w:rPr>
          <w:rFonts w:cs="Calibri Light"/>
        </w:rPr>
      </w:pPr>
      <w:r w:rsidRPr="005A1FCF">
        <w:rPr>
          <w:rFonts w:cs="Calibri Light"/>
        </w:rPr>
        <w:t>This proposal would</w:t>
      </w:r>
      <w:r w:rsidR="00511A7A">
        <w:rPr>
          <w:rFonts w:cs="Calibri Light"/>
        </w:rPr>
        <w:t xml:space="preserve"> maintain the existing relevant experience requirements </w:t>
      </w:r>
      <w:r w:rsidR="00CD5BF5">
        <w:rPr>
          <w:rFonts w:cs="Calibri Light"/>
        </w:rPr>
        <w:t xml:space="preserve">listed in </w:t>
      </w:r>
      <w:r w:rsidR="00FB3CC7">
        <w:rPr>
          <w:rFonts w:cs="Calibri Light"/>
        </w:rPr>
        <w:t>Schedule 2 to the</w:t>
      </w:r>
      <w:r w:rsidR="00511A7A">
        <w:rPr>
          <w:rFonts w:cs="Calibri Light"/>
        </w:rPr>
        <w:t xml:space="preserve"> TAS</w:t>
      </w:r>
      <w:r w:rsidR="00C37F18">
        <w:rPr>
          <w:rFonts w:cs="Calibri Light"/>
        </w:rPr>
        <w:t>R</w:t>
      </w:r>
      <w:r w:rsidR="00A740E3">
        <w:rPr>
          <w:rFonts w:cs="Calibri Light"/>
        </w:rPr>
        <w:t xml:space="preserve"> for each registration pathway</w:t>
      </w:r>
      <w:r w:rsidR="00511A7A">
        <w:rPr>
          <w:rFonts w:cs="Calibri Light"/>
        </w:rPr>
        <w:t>, but</w:t>
      </w:r>
      <w:r w:rsidRPr="005A1FCF">
        <w:rPr>
          <w:rFonts w:cs="Calibri Light"/>
        </w:rPr>
        <w:t xml:space="preserve"> allow the TPB to consider </w:t>
      </w:r>
      <w:r w:rsidR="00511A7A">
        <w:rPr>
          <w:rFonts w:cs="Calibri Light"/>
        </w:rPr>
        <w:t xml:space="preserve">exceptions to the </w:t>
      </w:r>
      <w:r w:rsidR="00CD5BF5">
        <w:rPr>
          <w:rFonts w:cs="Calibri Light"/>
        </w:rPr>
        <w:t>relevant experience criteria</w:t>
      </w:r>
      <w:r w:rsidR="00DB7A49">
        <w:rPr>
          <w:rFonts w:cs="Calibri Light"/>
        </w:rPr>
        <w:t xml:space="preserve"> </w:t>
      </w:r>
      <w:r w:rsidRPr="005A1FCF">
        <w:rPr>
          <w:rFonts w:cs="Calibri Light"/>
        </w:rPr>
        <w:t>on a case-by-case basis</w:t>
      </w:r>
      <w:r w:rsidR="00761E00">
        <w:rPr>
          <w:rFonts w:cs="Calibri Light"/>
        </w:rPr>
        <w:t>.</w:t>
      </w:r>
      <w:r w:rsidRPr="005A1FCF">
        <w:rPr>
          <w:rFonts w:cs="Calibri Light"/>
        </w:rPr>
        <w:t xml:space="preserve"> Implementing this proposal would:</w:t>
      </w:r>
    </w:p>
    <w:p w14:paraId="3AB00510" w14:textId="42C23786" w:rsidR="005A1FCF" w:rsidRPr="005A1FCF" w:rsidRDefault="005A1FCF" w:rsidP="007B2E9F">
      <w:pPr>
        <w:pStyle w:val="Bullet"/>
        <w:rPr>
          <w:rFonts w:cs="Calibri Light"/>
        </w:rPr>
      </w:pPr>
      <w:r w:rsidRPr="005A1FCF">
        <w:rPr>
          <w:rFonts w:cs="Calibri Light"/>
        </w:rPr>
        <w:t xml:space="preserve">provide the TPB with </w:t>
      </w:r>
      <w:r w:rsidR="000017D8">
        <w:rPr>
          <w:rFonts w:cs="Calibri Light"/>
        </w:rPr>
        <w:t xml:space="preserve">more </w:t>
      </w:r>
      <w:r w:rsidR="001D483E">
        <w:rPr>
          <w:rFonts w:cs="Calibri Light"/>
        </w:rPr>
        <w:t>flexibility and</w:t>
      </w:r>
      <w:r w:rsidRPr="005A1FCF">
        <w:rPr>
          <w:rFonts w:cs="Calibri Light"/>
        </w:rPr>
        <w:t xml:space="preserve"> the ability to ensure that the registration framework remains current and able to respond to changes in professional practice and in the nature of work over time</w:t>
      </w:r>
    </w:p>
    <w:p w14:paraId="02DD7885" w14:textId="77777777" w:rsidR="00C4098A" w:rsidRDefault="005A1FCF" w:rsidP="00487A6D">
      <w:pPr>
        <w:pStyle w:val="Bullet"/>
        <w:rPr>
          <w:rFonts w:cs="Calibri Light"/>
        </w:rPr>
      </w:pPr>
      <w:r w:rsidRPr="005A1FCF">
        <w:rPr>
          <w:rFonts w:cs="Calibri Light"/>
        </w:rPr>
        <w:t>provide the TPB with enhanced flexibility to consider training programs or experience gained in overseas jurisdictions as forming part of an applicant’s ‘relevant experience’</w:t>
      </w:r>
    </w:p>
    <w:p w14:paraId="149EC775" w14:textId="34D36C0E" w:rsidR="00A7438E" w:rsidRDefault="00A7438E" w:rsidP="00A7438E">
      <w:pPr>
        <w:pStyle w:val="Bullet"/>
        <w:rPr>
          <w:rFonts w:cs="Calibri Light"/>
        </w:rPr>
      </w:pPr>
      <w:r>
        <w:rPr>
          <w:rFonts w:cs="Calibri Light"/>
        </w:rPr>
        <w:t xml:space="preserve">give </w:t>
      </w:r>
      <w:r w:rsidRPr="005A1FCF">
        <w:rPr>
          <w:rFonts w:cs="Calibri Light"/>
        </w:rPr>
        <w:t xml:space="preserve">the TPB flexibility to administer the ‘relevant experience’ requirement in a more balanced manner </w:t>
      </w:r>
    </w:p>
    <w:p w14:paraId="124EE86E" w14:textId="39ED3459" w:rsidR="00AB0F01" w:rsidRPr="00AB0F01" w:rsidRDefault="00AB0F01" w:rsidP="00AB0F01">
      <w:pPr>
        <w:pStyle w:val="Bullet"/>
        <w:rPr>
          <w:rFonts w:cs="Calibri Light"/>
        </w:rPr>
      </w:pPr>
      <w:r w:rsidRPr="005A1FCF">
        <w:rPr>
          <w:rFonts w:cs="Calibri Light"/>
        </w:rPr>
        <w:t xml:space="preserve">allow for the TPB to consider </w:t>
      </w:r>
      <w:r>
        <w:rPr>
          <w:rFonts w:cs="Calibri Light"/>
        </w:rPr>
        <w:t xml:space="preserve">and address </w:t>
      </w:r>
      <w:r w:rsidRPr="005A1FCF">
        <w:rPr>
          <w:rFonts w:cs="Calibri Light"/>
        </w:rPr>
        <w:t xml:space="preserve">emerging issues and circumstances </w:t>
      </w:r>
    </w:p>
    <w:p w14:paraId="1C3A6161" w14:textId="5A107711" w:rsidR="00A60CC5" w:rsidRPr="005A1FCF" w:rsidRDefault="00012A7D" w:rsidP="00A60CC5">
      <w:pPr>
        <w:pStyle w:val="Bullet"/>
        <w:rPr>
          <w:rFonts w:cs="Calibri Light"/>
        </w:rPr>
      </w:pPr>
      <w:r>
        <w:rPr>
          <w:rFonts w:cs="Calibri Light"/>
        </w:rPr>
        <w:t>allow for consideration of</w:t>
      </w:r>
      <w:r w:rsidR="00C4098A" w:rsidRPr="005A1FCF">
        <w:rPr>
          <w:rFonts w:cs="Calibri Light"/>
        </w:rPr>
        <w:t xml:space="preserve"> planned absences </w:t>
      </w:r>
      <w:r w:rsidR="0006608C">
        <w:rPr>
          <w:rFonts w:cs="Calibri Light"/>
        </w:rPr>
        <w:t>from</w:t>
      </w:r>
      <w:r w:rsidR="00C4098A" w:rsidRPr="005A1FCF">
        <w:rPr>
          <w:rFonts w:cs="Calibri Light"/>
        </w:rPr>
        <w:t xml:space="preserve"> the profession</w:t>
      </w:r>
      <w:r w:rsidR="00C4098A">
        <w:rPr>
          <w:rFonts w:cs="Calibri Light"/>
        </w:rPr>
        <w:t xml:space="preserve"> (such as parental leave or career break) and </w:t>
      </w:r>
      <w:r w:rsidR="00A60CC5" w:rsidRPr="005A1FCF">
        <w:rPr>
          <w:rFonts w:cs="Calibri Light"/>
        </w:rPr>
        <w:t>remove barriers to workforce participation for potential registrants looking to enter or re-enter the industry, without inappropriately diluting the prescribed ‘work experience’ settings</w:t>
      </w:r>
    </w:p>
    <w:p w14:paraId="0655AB65" w14:textId="1E9231E6" w:rsidR="000D140A" w:rsidRDefault="00A60CC5" w:rsidP="00487A6D">
      <w:pPr>
        <w:pStyle w:val="Bullet"/>
        <w:rPr>
          <w:rFonts w:cs="Calibri Light"/>
        </w:rPr>
      </w:pPr>
      <w:r w:rsidRPr="005A1FCF">
        <w:rPr>
          <w:rFonts w:cs="Calibri Light"/>
        </w:rPr>
        <w:t>improve the ability for potential tax and BAS agents to obtain relevant experience, especially in some business models in the profession which are predominately made up of sole traders or businesses that employ very few staff</w:t>
      </w:r>
    </w:p>
    <w:p w14:paraId="34C60723" w14:textId="0A6296D2" w:rsidR="00E63570" w:rsidRPr="00E63570" w:rsidRDefault="00E63570" w:rsidP="00E63570">
      <w:pPr>
        <w:pStyle w:val="Bullet"/>
        <w:rPr>
          <w:rFonts w:cs="Calibri Light"/>
        </w:rPr>
      </w:pPr>
      <w:r w:rsidRPr="005A1FCF">
        <w:rPr>
          <w:rFonts w:cs="Calibri Light"/>
        </w:rPr>
        <w:t>enhance industry sustainability overall.</w:t>
      </w:r>
    </w:p>
    <w:p w14:paraId="48A3939E" w14:textId="05B07CE9" w:rsidR="008C72E2" w:rsidRDefault="00487A6D" w:rsidP="005A1FCF">
      <w:pPr>
        <w:spacing w:beforeLines="120" w:before="288" w:afterLines="120" w:after="288"/>
        <w:rPr>
          <w:rFonts w:cs="Calibri Light"/>
        </w:rPr>
      </w:pPr>
      <w:r>
        <w:rPr>
          <w:rFonts w:cs="Calibri Light"/>
        </w:rPr>
        <w:t xml:space="preserve">The proposal would </w:t>
      </w:r>
      <w:r w:rsidR="00F27C46">
        <w:rPr>
          <w:rFonts w:cs="Calibri Light"/>
        </w:rPr>
        <w:t xml:space="preserve">provide the TPB with the ability to </w:t>
      </w:r>
      <w:r w:rsidR="003D727A">
        <w:rPr>
          <w:rFonts w:cs="Calibri Light"/>
        </w:rPr>
        <w:t xml:space="preserve">still consider applications from individuals </w:t>
      </w:r>
      <w:r w:rsidR="00F27C46">
        <w:rPr>
          <w:rFonts w:cs="Calibri Light"/>
        </w:rPr>
        <w:t xml:space="preserve">who do not </w:t>
      </w:r>
      <w:r w:rsidR="004E3176">
        <w:rPr>
          <w:rFonts w:cs="Calibri Light"/>
        </w:rPr>
        <w:t>strictly</w:t>
      </w:r>
      <w:r w:rsidR="00A95D56">
        <w:rPr>
          <w:rFonts w:cs="Calibri Light"/>
        </w:rPr>
        <w:t xml:space="preserve"> meet the </w:t>
      </w:r>
      <w:r w:rsidR="002740E3">
        <w:rPr>
          <w:rFonts w:cs="Calibri Light"/>
        </w:rPr>
        <w:t xml:space="preserve">minimum levels of relevant experience </w:t>
      </w:r>
      <w:r w:rsidR="003D727A">
        <w:rPr>
          <w:rFonts w:cs="Calibri Light"/>
        </w:rPr>
        <w:t xml:space="preserve">but still have a significant level of other experience </w:t>
      </w:r>
      <w:r w:rsidR="008F3970">
        <w:rPr>
          <w:rFonts w:cs="Calibri Light"/>
        </w:rPr>
        <w:t xml:space="preserve">that would adequately prepare the individual </w:t>
      </w:r>
      <w:r w:rsidR="00B9184A">
        <w:rPr>
          <w:rFonts w:cs="Calibri Light"/>
        </w:rPr>
        <w:t>to become a registered tax practitioner</w:t>
      </w:r>
      <w:r w:rsidR="00C06C40">
        <w:rPr>
          <w:rFonts w:cs="Calibri Light"/>
        </w:rPr>
        <w:t xml:space="preserve">. </w:t>
      </w:r>
      <w:r w:rsidR="005A1FCF" w:rsidRPr="005A1FCF">
        <w:rPr>
          <w:rFonts w:cs="Calibri Light"/>
        </w:rPr>
        <w:t>Under this proposal, rights of review in respect of a decision by the TPB to reject an application for registration or renewal of registration would be maintained.</w:t>
      </w:r>
      <w:r w:rsidR="00926D22">
        <w:rPr>
          <w:rFonts w:cs="Calibri Light"/>
        </w:rPr>
        <w:t xml:space="preserve"> </w:t>
      </w:r>
    </w:p>
    <w:p w14:paraId="668A2500" w14:textId="24EC2C17" w:rsidR="00E20FA7" w:rsidRDefault="00E20FA7" w:rsidP="005A1FCF">
      <w:pPr>
        <w:spacing w:beforeLines="120" w:before="288" w:afterLines="120" w:after="288"/>
        <w:rPr>
          <w:rFonts w:cs="Calibri Light"/>
        </w:rPr>
      </w:pPr>
      <w:r>
        <w:rPr>
          <w:rFonts w:cs="Calibri Light"/>
        </w:rPr>
        <w:t xml:space="preserve">Under the existing registration framework, ‘work of another kind’ </w:t>
      </w:r>
      <w:r w:rsidR="0024363A">
        <w:rPr>
          <w:rFonts w:cs="Calibri Light"/>
        </w:rPr>
        <w:t>may be accepted as ‘relevant experience’</w:t>
      </w:r>
      <w:r w:rsidR="00E30C09">
        <w:rPr>
          <w:rFonts w:cs="Calibri Light"/>
        </w:rPr>
        <w:t xml:space="preserve"> provided that the applicant can demonstrate that the experience includes substantial involvement in one or more types of tax agent services or a particular area of taxation law (</w:t>
      </w:r>
      <w:r w:rsidR="007060E1">
        <w:rPr>
          <w:rFonts w:cs="Calibri Light"/>
        </w:rPr>
        <w:t>e.g. work as an academic teacher in taxation law, or work as a tax manager in a large corporation).</w:t>
      </w:r>
      <w:r w:rsidR="00E30C09">
        <w:rPr>
          <w:rFonts w:cs="Calibri Light"/>
        </w:rPr>
        <w:t xml:space="preserve"> </w:t>
      </w:r>
      <w:r w:rsidR="00BA4F3D">
        <w:rPr>
          <w:rFonts w:cs="Calibri Light"/>
        </w:rPr>
        <w:t>Applic</w:t>
      </w:r>
      <w:r w:rsidR="001C517F">
        <w:rPr>
          <w:rFonts w:cs="Calibri Light"/>
        </w:rPr>
        <w:t xml:space="preserve">ants </w:t>
      </w:r>
      <w:r w:rsidR="001C517F">
        <w:rPr>
          <w:rFonts w:cs="Calibri Light"/>
        </w:rPr>
        <w:lastRenderedPageBreak/>
        <w:t xml:space="preserve">who apply with </w:t>
      </w:r>
      <w:r w:rsidR="00D56A22">
        <w:rPr>
          <w:rFonts w:cs="Calibri Light"/>
        </w:rPr>
        <w:t>work experience ‘</w:t>
      </w:r>
      <w:r w:rsidR="001C517F">
        <w:rPr>
          <w:rFonts w:cs="Calibri Light"/>
        </w:rPr>
        <w:t xml:space="preserve">of another kind’ </w:t>
      </w:r>
      <w:r w:rsidR="00BD7745">
        <w:rPr>
          <w:rFonts w:cs="Calibri Light"/>
        </w:rPr>
        <w:t>currently</w:t>
      </w:r>
      <w:r w:rsidR="00D56A22">
        <w:rPr>
          <w:rFonts w:cs="Calibri Light"/>
        </w:rPr>
        <w:t xml:space="preserve"> have their</w:t>
      </w:r>
      <w:r w:rsidR="00BA4F3D">
        <w:rPr>
          <w:rFonts w:cs="Calibri Light"/>
        </w:rPr>
        <w:t xml:space="preserve"> </w:t>
      </w:r>
      <w:r w:rsidR="00BD7745">
        <w:rPr>
          <w:rFonts w:cs="Calibri Light"/>
        </w:rPr>
        <w:t>applications and experience assessed by the TPB on a case-by-case basis</w:t>
      </w:r>
      <w:r w:rsidR="0068193D">
        <w:rPr>
          <w:rFonts w:cs="Calibri Light"/>
        </w:rPr>
        <w:t>, and cases are considered on their merits.</w:t>
      </w:r>
      <w:r w:rsidR="007060E1">
        <w:rPr>
          <w:rFonts w:cs="Calibri Light"/>
        </w:rPr>
        <w:t xml:space="preserve"> </w:t>
      </w:r>
      <w:r w:rsidR="000312EA">
        <w:rPr>
          <w:rFonts w:cs="Calibri Light"/>
        </w:rPr>
        <w:t>The proposal is to ex</w:t>
      </w:r>
      <w:r w:rsidR="008B2C5B">
        <w:rPr>
          <w:rFonts w:cs="Calibri Light"/>
        </w:rPr>
        <w:t>tend th</w:t>
      </w:r>
      <w:r w:rsidR="00075CC0">
        <w:rPr>
          <w:rFonts w:cs="Calibri Light"/>
        </w:rPr>
        <w:t xml:space="preserve">e ‘work of another kind’ </w:t>
      </w:r>
      <w:r w:rsidR="009B654A">
        <w:rPr>
          <w:rFonts w:cs="Calibri Light"/>
        </w:rPr>
        <w:t xml:space="preserve">category to </w:t>
      </w:r>
      <w:r w:rsidR="00E62F39">
        <w:rPr>
          <w:rFonts w:cs="Calibri Light"/>
        </w:rPr>
        <w:t>allow the TPB to consider</w:t>
      </w:r>
      <w:r w:rsidR="00F96E1E">
        <w:rPr>
          <w:rFonts w:cs="Calibri Light"/>
        </w:rPr>
        <w:t xml:space="preserve"> </w:t>
      </w:r>
      <w:r w:rsidR="005E4392">
        <w:rPr>
          <w:rFonts w:cs="Calibri Light"/>
        </w:rPr>
        <w:t xml:space="preserve">work experience such as </w:t>
      </w:r>
      <w:r w:rsidR="000B3925">
        <w:rPr>
          <w:rFonts w:cs="Calibri Light"/>
        </w:rPr>
        <w:t>international experience</w:t>
      </w:r>
      <w:r w:rsidR="007903B4">
        <w:rPr>
          <w:rFonts w:cs="Calibri Light"/>
        </w:rPr>
        <w:t xml:space="preserve"> in meeting the ‘relevant experience’ criteria.</w:t>
      </w:r>
    </w:p>
    <w:p w14:paraId="58632394" w14:textId="39F98AA4" w:rsidR="005F2025" w:rsidRDefault="00BA6462" w:rsidP="005A1FCF">
      <w:pPr>
        <w:spacing w:before="240"/>
        <w:rPr>
          <w:rFonts w:cs="Calibri Light"/>
        </w:rPr>
      </w:pPr>
      <w:r>
        <w:rPr>
          <w:rFonts w:cs="Calibri Light"/>
        </w:rPr>
        <w:t xml:space="preserve">Under the existing </w:t>
      </w:r>
      <w:r w:rsidR="003479F4">
        <w:rPr>
          <w:rFonts w:cs="Calibri Light"/>
        </w:rPr>
        <w:t xml:space="preserve">‘work of another kind’ category, the TPB </w:t>
      </w:r>
      <w:r w:rsidR="00410733">
        <w:rPr>
          <w:rFonts w:cs="Calibri Light"/>
        </w:rPr>
        <w:t xml:space="preserve">may also consider the completion of simulated </w:t>
      </w:r>
      <w:r w:rsidR="00555CF5">
        <w:rPr>
          <w:rFonts w:cs="Calibri Light"/>
        </w:rPr>
        <w:t>programs</w:t>
      </w:r>
      <w:r w:rsidR="00AE75F4">
        <w:rPr>
          <w:rFonts w:cs="Calibri Light"/>
        </w:rPr>
        <w:t xml:space="preserve"> </w:t>
      </w:r>
      <w:r w:rsidR="008119DA">
        <w:rPr>
          <w:rFonts w:cs="Calibri Light"/>
        </w:rPr>
        <w:t xml:space="preserve">designed to be a substitute for work experience. </w:t>
      </w:r>
      <w:r w:rsidR="00FA3CFA">
        <w:rPr>
          <w:rFonts w:cs="Calibri Light"/>
        </w:rPr>
        <w:t xml:space="preserve">The TPB currently </w:t>
      </w:r>
      <w:r w:rsidR="00FC7262">
        <w:rPr>
          <w:rFonts w:cs="Calibri Light"/>
        </w:rPr>
        <w:t>considers applications with simulated work experience up to 15</w:t>
      </w:r>
      <w:r w:rsidR="00D179FA">
        <w:rPr>
          <w:rFonts w:cs="Calibri Light"/>
        </w:rPr>
        <w:t xml:space="preserve"> per cent</w:t>
      </w:r>
      <w:r w:rsidR="00FC7262">
        <w:rPr>
          <w:rFonts w:cs="Calibri Light"/>
        </w:rPr>
        <w:t xml:space="preserve"> of the overall relevant experience hours requirement. </w:t>
      </w:r>
      <w:r w:rsidR="00977F78">
        <w:rPr>
          <w:rFonts w:cs="Calibri Light"/>
        </w:rPr>
        <w:t xml:space="preserve">The existing 15 per cent threshold </w:t>
      </w:r>
      <w:r w:rsidR="00E83885">
        <w:rPr>
          <w:rFonts w:cs="Calibri Light"/>
        </w:rPr>
        <w:t xml:space="preserve">was determined </w:t>
      </w:r>
      <w:r w:rsidR="00DA1EBB">
        <w:rPr>
          <w:rFonts w:cs="Calibri Light"/>
        </w:rPr>
        <w:t>by the Board of the TPB as</w:t>
      </w:r>
      <w:r w:rsidR="006C104C">
        <w:rPr>
          <w:rFonts w:cs="Calibri Light"/>
        </w:rPr>
        <w:t xml:space="preserve"> the</w:t>
      </w:r>
      <w:r w:rsidR="00FC7262">
        <w:rPr>
          <w:rFonts w:cs="Calibri Light"/>
        </w:rPr>
        <w:t xml:space="preserve"> </w:t>
      </w:r>
      <w:r w:rsidR="00631922">
        <w:rPr>
          <w:rFonts w:cs="Calibri Light"/>
        </w:rPr>
        <w:t xml:space="preserve">proportion of relevant experience that </w:t>
      </w:r>
      <w:r w:rsidR="00120073">
        <w:rPr>
          <w:rFonts w:cs="Calibri Light"/>
        </w:rPr>
        <w:t xml:space="preserve">the TPB would accept </w:t>
      </w:r>
      <w:r w:rsidR="00414CC0">
        <w:rPr>
          <w:rFonts w:cs="Calibri Light"/>
        </w:rPr>
        <w:t>from simulated programs under the existing registration framework.</w:t>
      </w:r>
      <w:r w:rsidR="00FC7262">
        <w:rPr>
          <w:rFonts w:cs="Calibri Light"/>
        </w:rPr>
        <w:t xml:space="preserve"> </w:t>
      </w:r>
      <w:r w:rsidR="009F6B34">
        <w:rPr>
          <w:rFonts w:cs="Calibri Light"/>
        </w:rPr>
        <w:t>S</w:t>
      </w:r>
      <w:r w:rsidR="007D51A0">
        <w:rPr>
          <w:rFonts w:cs="Calibri Light"/>
        </w:rPr>
        <w:t>ubject</w:t>
      </w:r>
      <w:r w:rsidR="005F7979">
        <w:rPr>
          <w:rFonts w:cs="Calibri Light"/>
        </w:rPr>
        <w:t xml:space="preserve"> to TPB Board consideration</w:t>
      </w:r>
      <w:r w:rsidR="00300046">
        <w:rPr>
          <w:rFonts w:cs="Calibri Light"/>
        </w:rPr>
        <w:t>,</w:t>
      </w:r>
      <w:r w:rsidR="00E85B14" w:rsidRPr="00E85B14">
        <w:rPr>
          <w:rStyle w:val="Heading1Char"/>
        </w:rPr>
        <w:t xml:space="preserve"> </w:t>
      </w:r>
      <w:r w:rsidR="00E85B14">
        <w:rPr>
          <w:rStyle w:val="ui-provider"/>
        </w:rPr>
        <w:t>Treasury proposes that the TPB reconsider its 15% cap, with consultation with stakeholders, to determine if a higher cap might be appropriate. </w:t>
      </w:r>
      <w:r w:rsidR="005F7979">
        <w:rPr>
          <w:rFonts w:cs="Calibri Light"/>
        </w:rPr>
        <w:t xml:space="preserve"> </w:t>
      </w:r>
      <w:r w:rsidR="00D179FA">
        <w:rPr>
          <w:rFonts w:cs="Calibri Light"/>
        </w:rPr>
        <w:t>This will allow an appropriate proportion of additional flexibility, but not undermine the importance of on-the-job relevant experience.</w:t>
      </w:r>
    </w:p>
    <w:p w14:paraId="375A292B" w14:textId="472B04C7" w:rsidR="005A1FCF" w:rsidRPr="005A1FCF" w:rsidRDefault="00030786" w:rsidP="005A1FCF">
      <w:pPr>
        <w:spacing w:before="240"/>
        <w:rPr>
          <w:rFonts w:cs="Calibri Light"/>
          <w:b/>
        </w:rPr>
      </w:pPr>
      <w:r>
        <w:rPr>
          <w:rFonts w:cs="Calibri Light"/>
          <w:b/>
        </w:rPr>
        <w:t xml:space="preserve">Option </w:t>
      </w:r>
      <w:r w:rsidR="00A24758">
        <w:rPr>
          <w:rFonts w:cs="Calibri Light"/>
          <w:b/>
        </w:rPr>
        <w:t>2</w:t>
      </w:r>
      <w:r w:rsidR="00FF6024">
        <w:rPr>
          <w:rFonts w:cs="Calibri Light"/>
          <w:b/>
        </w:rPr>
        <w:t xml:space="preserve">: </w:t>
      </w:r>
      <w:r w:rsidR="005A1FCF" w:rsidRPr="005A1FCF">
        <w:rPr>
          <w:rFonts w:cs="Calibri Light"/>
          <w:b/>
        </w:rPr>
        <w:t>Increasing the period in which an individual can obtain ‘relevant experience’</w:t>
      </w:r>
    </w:p>
    <w:p w14:paraId="18EA38C8" w14:textId="7BD38391" w:rsidR="005A1FCF" w:rsidRPr="005A1FCF" w:rsidRDefault="005A1FCF" w:rsidP="005A1FCF">
      <w:pPr>
        <w:spacing w:beforeLines="120" w:before="288" w:afterLines="120" w:after="288"/>
        <w:rPr>
          <w:rFonts w:cs="Calibri Light"/>
        </w:rPr>
      </w:pPr>
      <w:r w:rsidRPr="005A1FCF">
        <w:rPr>
          <w:rFonts w:cs="Calibri Light"/>
        </w:rPr>
        <w:t xml:space="preserve">This proposal would introduce an </w:t>
      </w:r>
      <w:r w:rsidR="00C84A75">
        <w:rPr>
          <w:rFonts w:cs="Calibri Light"/>
        </w:rPr>
        <w:t xml:space="preserve">additional, </w:t>
      </w:r>
      <w:r w:rsidRPr="005A1FCF">
        <w:rPr>
          <w:rFonts w:cs="Calibri Light"/>
        </w:rPr>
        <w:t xml:space="preserve">alternative time period for which an individual must gain the requisite amount of relevant experience under the TASR. </w:t>
      </w:r>
      <w:r w:rsidR="00833698">
        <w:rPr>
          <w:rFonts w:cs="Calibri Light"/>
        </w:rPr>
        <w:t xml:space="preserve">For </w:t>
      </w:r>
      <w:r w:rsidRPr="005A1FCF">
        <w:rPr>
          <w:rFonts w:cs="Calibri Light"/>
        </w:rPr>
        <w:t xml:space="preserve">example, </w:t>
      </w:r>
      <w:r w:rsidR="00833698">
        <w:rPr>
          <w:rFonts w:cs="Calibri Light"/>
        </w:rPr>
        <w:t xml:space="preserve">under the current </w:t>
      </w:r>
      <w:r w:rsidR="009E4FF1">
        <w:rPr>
          <w:rFonts w:cs="Calibri Light"/>
        </w:rPr>
        <w:t xml:space="preserve">tax agent </w:t>
      </w:r>
      <w:r w:rsidRPr="005A1FCF">
        <w:rPr>
          <w:rFonts w:cs="Calibri Light"/>
        </w:rPr>
        <w:t>registration pathway 203</w:t>
      </w:r>
      <w:r w:rsidR="009E4FF1">
        <w:rPr>
          <w:rFonts w:cs="Calibri Light"/>
        </w:rPr>
        <w:t>,</w:t>
      </w:r>
      <w:r w:rsidRPr="005A1FCF">
        <w:rPr>
          <w:rFonts w:cs="Calibri Light"/>
        </w:rPr>
        <w:t xml:space="preserve"> an individual must </w:t>
      </w:r>
      <w:r w:rsidR="0064639F">
        <w:rPr>
          <w:rFonts w:cs="Calibri Light"/>
        </w:rPr>
        <w:t>demonstrate</w:t>
      </w:r>
      <w:r w:rsidR="0064639F" w:rsidRPr="005A1FCF">
        <w:rPr>
          <w:rFonts w:cs="Calibri Light"/>
        </w:rPr>
        <w:t xml:space="preserve"> </w:t>
      </w:r>
      <w:r w:rsidR="009E4FF1">
        <w:rPr>
          <w:rFonts w:cs="Calibri Light"/>
        </w:rPr>
        <w:t>two</w:t>
      </w:r>
      <w:r w:rsidR="009E4FF1" w:rsidRPr="005A1FCF">
        <w:rPr>
          <w:rFonts w:cs="Calibri Light"/>
        </w:rPr>
        <w:t xml:space="preserve"> </w:t>
      </w:r>
      <w:r w:rsidRPr="005A1FCF">
        <w:rPr>
          <w:rFonts w:cs="Calibri Light"/>
        </w:rPr>
        <w:t xml:space="preserve">years of full-time relevant experience in the preceding </w:t>
      </w:r>
      <w:r w:rsidR="009E4FF1">
        <w:rPr>
          <w:rFonts w:cs="Calibri Light"/>
        </w:rPr>
        <w:t>five</w:t>
      </w:r>
      <w:r w:rsidR="009E4FF1" w:rsidRPr="005A1FCF">
        <w:rPr>
          <w:rFonts w:cs="Calibri Light"/>
        </w:rPr>
        <w:t xml:space="preserve"> </w:t>
      </w:r>
      <w:r w:rsidRPr="005A1FCF">
        <w:rPr>
          <w:rFonts w:cs="Calibri Light"/>
        </w:rPr>
        <w:t xml:space="preserve">years. </w:t>
      </w:r>
      <w:r w:rsidR="004B243E">
        <w:rPr>
          <w:rFonts w:cs="Calibri Light"/>
        </w:rPr>
        <w:t>T</w:t>
      </w:r>
      <w:r w:rsidRPr="005A1FCF">
        <w:rPr>
          <w:rFonts w:cs="Calibri Light"/>
        </w:rPr>
        <w:t xml:space="preserve">his proposal would introduce a longer alternative time period of </w:t>
      </w:r>
      <w:r w:rsidR="009E4FF1">
        <w:rPr>
          <w:rFonts w:cs="Calibri Light"/>
        </w:rPr>
        <w:t>four</w:t>
      </w:r>
      <w:r w:rsidRPr="005A1FCF">
        <w:rPr>
          <w:rFonts w:cs="Calibri Light"/>
        </w:rPr>
        <w:t xml:space="preserve"> years of full-time relevant experience in the preceding </w:t>
      </w:r>
      <w:r w:rsidR="00737F86">
        <w:rPr>
          <w:rFonts w:cs="Calibri Light"/>
        </w:rPr>
        <w:t>eight</w:t>
      </w:r>
      <w:r w:rsidRPr="005A1FCF">
        <w:rPr>
          <w:rFonts w:cs="Calibri Light"/>
        </w:rPr>
        <w:t xml:space="preserve"> years, to obtain the relevant experience for each pathway. </w:t>
      </w:r>
      <w:r w:rsidR="00AD621A">
        <w:rPr>
          <w:rFonts w:cs="Calibri Light"/>
        </w:rPr>
        <w:t>Under this proposal, an individual could qualify under this pathway with either two years of full-time experience in the preceding five years, OR four years of full-time experience in the preceding eight years.</w:t>
      </w:r>
      <w:r w:rsidRPr="005A1FCF">
        <w:rPr>
          <w:rFonts w:cs="Calibri Light"/>
        </w:rPr>
        <w:t xml:space="preserve"> The alternative pathway would always require additional experience proportionate to the total required years</w:t>
      </w:r>
      <w:r w:rsidR="002E7858">
        <w:rPr>
          <w:rFonts w:cs="Calibri Light"/>
        </w:rPr>
        <w:t xml:space="preserve"> to</w:t>
      </w:r>
      <w:r w:rsidRPr="005A1FCF">
        <w:rPr>
          <w:rFonts w:cs="Calibri Light"/>
        </w:rPr>
        <w:t xml:space="preserve"> </w:t>
      </w:r>
      <w:r w:rsidR="00796618">
        <w:rPr>
          <w:rFonts w:cs="Calibri Light"/>
        </w:rPr>
        <w:t>place greater weight</w:t>
      </w:r>
      <w:r w:rsidR="00C62CFD">
        <w:rPr>
          <w:rFonts w:cs="Calibri Light"/>
        </w:rPr>
        <w:t xml:space="preserve"> and importance</w:t>
      </w:r>
      <w:r w:rsidR="00796618">
        <w:rPr>
          <w:rFonts w:cs="Calibri Light"/>
        </w:rPr>
        <w:t xml:space="preserve"> on</w:t>
      </w:r>
      <w:r w:rsidR="00F84BB7">
        <w:rPr>
          <w:rFonts w:cs="Calibri Light"/>
        </w:rPr>
        <w:t xml:space="preserve"> </w:t>
      </w:r>
      <w:r w:rsidR="004E0FD5">
        <w:rPr>
          <w:rFonts w:cs="Calibri Light"/>
        </w:rPr>
        <w:t>more recent experience</w:t>
      </w:r>
      <w:r w:rsidR="003D12F8">
        <w:rPr>
          <w:rFonts w:cs="Calibri Light"/>
        </w:rPr>
        <w:t>,</w:t>
      </w:r>
      <w:r w:rsidR="00CD07F4">
        <w:rPr>
          <w:rFonts w:cs="Calibri Light"/>
        </w:rPr>
        <w:t xml:space="preserve"> given the</w:t>
      </w:r>
      <w:r w:rsidR="00CE3355">
        <w:rPr>
          <w:rFonts w:cs="Calibri Light"/>
        </w:rPr>
        <w:t xml:space="preserve"> fast</w:t>
      </w:r>
      <w:r w:rsidR="00CD07F4">
        <w:rPr>
          <w:rFonts w:cs="Calibri Light"/>
        </w:rPr>
        <w:t xml:space="preserve"> </w:t>
      </w:r>
      <w:r w:rsidR="002343D5">
        <w:rPr>
          <w:rFonts w:cs="Calibri Light"/>
        </w:rPr>
        <w:t>evolving nature of the tax</w:t>
      </w:r>
      <w:r w:rsidR="007648F5">
        <w:rPr>
          <w:rFonts w:cs="Calibri Light"/>
        </w:rPr>
        <w:t xml:space="preserve"> profession.</w:t>
      </w:r>
    </w:p>
    <w:p w14:paraId="6C911091" w14:textId="77777777" w:rsidR="005A1FCF" w:rsidRPr="005A1FCF" w:rsidRDefault="005A1FCF" w:rsidP="005A1FCF">
      <w:pPr>
        <w:spacing w:beforeLines="120" w:before="288" w:afterLines="120" w:after="288"/>
        <w:rPr>
          <w:rFonts w:cs="Calibri Light"/>
        </w:rPr>
      </w:pPr>
      <w:r w:rsidRPr="005A1FCF">
        <w:rPr>
          <w:rFonts w:cs="Calibri Light"/>
        </w:rPr>
        <w:t>Implementing this proposal would:</w:t>
      </w:r>
    </w:p>
    <w:p w14:paraId="1435888F" w14:textId="4368F4F8" w:rsidR="005A1FCF" w:rsidRPr="005A1FCF" w:rsidRDefault="005A1FCF" w:rsidP="007B2E9F">
      <w:pPr>
        <w:pStyle w:val="Bullet"/>
        <w:rPr>
          <w:rFonts w:cs="Calibri Light"/>
        </w:rPr>
      </w:pPr>
      <w:r w:rsidRPr="005A1FCF">
        <w:rPr>
          <w:rFonts w:cs="Calibri Light"/>
        </w:rPr>
        <w:t xml:space="preserve">provide a </w:t>
      </w:r>
      <w:r w:rsidR="00F157C6" w:rsidRPr="005A1FCF">
        <w:rPr>
          <w:rFonts w:cs="Calibri Light"/>
        </w:rPr>
        <w:t>simpl</w:t>
      </w:r>
      <w:r w:rsidR="00F157C6">
        <w:rPr>
          <w:rFonts w:cs="Calibri Light"/>
        </w:rPr>
        <w:t>e</w:t>
      </w:r>
      <w:r w:rsidR="00F157C6" w:rsidRPr="005A1FCF">
        <w:rPr>
          <w:rFonts w:cs="Calibri Light"/>
        </w:rPr>
        <w:t xml:space="preserve"> </w:t>
      </w:r>
      <w:r w:rsidRPr="005A1FCF">
        <w:rPr>
          <w:rFonts w:cs="Calibri Light"/>
        </w:rPr>
        <w:t xml:space="preserve">and balanced alternative for the amount of ‘relevant experience’ </w:t>
      </w:r>
    </w:p>
    <w:p w14:paraId="64C48F6B" w14:textId="77777777" w:rsidR="005A1FCF" w:rsidRPr="005A1FCF" w:rsidRDefault="005A1FCF" w:rsidP="007B2E9F">
      <w:pPr>
        <w:pStyle w:val="Bullet"/>
        <w:rPr>
          <w:rFonts w:cs="Calibri Light"/>
        </w:rPr>
      </w:pPr>
      <w:r w:rsidRPr="005A1FCF">
        <w:rPr>
          <w:rFonts w:cs="Calibri Light"/>
        </w:rPr>
        <w:t>provide certainty to individuals around planned absences in the profession</w:t>
      </w:r>
    </w:p>
    <w:p w14:paraId="63BEE1EC" w14:textId="77777777" w:rsidR="005A1FCF" w:rsidRPr="005A1FCF" w:rsidRDefault="005A1FCF" w:rsidP="007B2E9F">
      <w:pPr>
        <w:pStyle w:val="Bullet"/>
        <w:rPr>
          <w:rFonts w:cs="Calibri Light"/>
        </w:rPr>
      </w:pPr>
      <w:r w:rsidRPr="005A1FCF">
        <w:rPr>
          <w:rFonts w:cs="Calibri Light"/>
        </w:rPr>
        <w:t>remove barriers to workforce participation for potential registrants looking to enter or re-enter the industry, without inappropriately diluting the prescribed ‘work experience’ settings</w:t>
      </w:r>
    </w:p>
    <w:p w14:paraId="55F678FB" w14:textId="77777777" w:rsidR="005A1FCF" w:rsidRDefault="005A1FCF"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5A1FCF" w14:paraId="467C5824" w14:textId="77777777" w:rsidTr="00D0797D">
        <w:tc>
          <w:tcPr>
            <w:tcW w:w="5000" w:type="pct"/>
            <w:shd w:val="clear" w:color="auto" w:fill="F2F9FC"/>
            <w:hideMark/>
          </w:tcPr>
          <w:p w14:paraId="6B8C0727" w14:textId="777FC348" w:rsidR="005A1FCF" w:rsidRDefault="005A1FCF">
            <w:pPr>
              <w:pStyle w:val="BoxHeading"/>
              <w:rPr>
                <w:szCs w:val="28"/>
                <w:lang w:eastAsia="en-US"/>
              </w:rPr>
            </w:pPr>
            <w:r>
              <w:rPr>
                <w:szCs w:val="28"/>
                <w:lang w:eastAsia="en-US"/>
              </w:rPr>
              <w:lastRenderedPageBreak/>
              <w:t>Consultation questions</w:t>
            </w:r>
          </w:p>
          <w:p w14:paraId="7F26302F" w14:textId="1061C932" w:rsidR="006F1C78" w:rsidRDefault="006F1C78" w:rsidP="00AF7B91">
            <w:pPr>
              <w:pStyle w:val="ListParagraph"/>
              <w:numPr>
                <w:ilvl w:val="3"/>
                <w:numId w:val="13"/>
              </w:numPr>
              <w:rPr>
                <w:rFonts w:cs="Calibri Light"/>
              </w:rPr>
            </w:pPr>
            <w:r w:rsidRPr="00C1290D">
              <w:rPr>
                <w:rFonts w:cs="Calibri Light"/>
              </w:rPr>
              <w:t xml:space="preserve">Do you agree that the current ‘relevant experience’ settings are </w:t>
            </w:r>
            <w:r w:rsidR="00A12BCD">
              <w:rPr>
                <w:rFonts w:cs="Calibri Light"/>
              </w:rPr>
              <w:t>set</w:t>
            </w:r>
            <w:r w:rsidR="00A12BCD" w:rsidRPr="00C1290D">
              <w:rPr>
                <w:rFonts w:cs="Calibri Light"/>
              </w:rPr>
              <w:t xml:space="preserve"> </w:t>
            </w:r>
            <w:r w:rsidRPr="00C1290D">
              <w:rPr>
                <w:rFonts w:cs="Calibri Light"/>
              </w:rPr>
              <w:t>at an appropriate level for both tax agents and BAS agents? If not, what changes to these settings should be made and why?</w:t>
            </w:r>
          </w:p>
          <w:p w14:paraId="77137C19" w14:textId="2C8AA2FD" w:rsidR="006F1C78" w:rsidRPr="00C1290D" w:rsidRDefault="006F1C78" w:rsidP="00AF7B91">
            <w:pPr>
              <w:pStyle w:val="ListParagraph"/>
              <w:numPr>
                <w:ilvl w:val="3"/>
                <w:numId w:val="13"/>
              </w:numPr>
              <w:rPr>
                <w:rFonts w:cs="Calibri Light"/>
              </w:rPr>
            </w:pPr>
            <w:r>
              <w:rPr>
                <w:rFonts w:cs="Calibri Light"/>
              </w:rPr>
              <w:t xml:space="preserve">Do any of the proposed options, or combination of proposed options, </w:t>
            </w:r>
            <w:r w:rsidRPr="00C1290D">
              <w:rPr>
                <w:rFonts w:cs="Calibri Light"/>
              </w:rPr>
              <w:t>provide a balanced and equitable method of embedding flexibility in the registration regime</w:t>
            </w:r>
            <w:r>
              <w:rPr>
                <w:rFonts w:cs="Calibri Light"/>
              </w:rPr>
              <w:t xml:space="preserve">? </w:t>
            </w:r>
            <w:r w:rsidRPr="00C1290D">
              <w:rPr>
                <w:rFonts w:cs="Calibri Light"/>
              </w:rPr>
              <w:t>Are there any other alternative</w:t>
            </w:r>
            <w:r w:rsidR="00D02744">
              <w:rPr>
                <w:rFonts w:cs="Calibri Light"/>
              </w:rPr>
              <w:t>s</w:t>
            </w:r>
            <w:r w:rsidRPr="00C1290D">
              <w:rPr>
                <w:rFonts w:cs="Calibri Light"/>
              </w:rPr>
              <w:t xml:space="preserve"> which provide a more balanced method of providing additional flexibility? </w:t>
            </w:r>
          </w:p>
          <w:p w14:paraId="418CC331" w14:textId="51EB4DE9" w:rsidR="006F1C78" w:rsidRPr="00C1290D" w:rsidRDefault="006F1C78" w:rsidP="00AF7B91">
            <w:pPr>
              <w:pStyle w:val="ListParagraph"/>
              <w:numPr>
                <w:ilvl w:val="3"/>
                <w:numId w:val="13"/>
              </w:numPr>
              <w:rPr>
                <w:rFonts w:cs="Calibri Light"/>
              </w:rPr>
            </w:pPr>
            <w:r>
              <w:rPr>
                <w:rFonts w:cs="Calibri Light"/>
              </w:rPr>
              <w:t xml:space="preserve">Do you perceive any problems or have any concerns with providing the TPB the ability to </w:t>
            </w:r>
            <w:r w:rsidRPr="00C41B1B">
              <w:rPr>
                <w:rFonts w:cs="Calibri Light"/>
              </w:rPr>
              <w:t xml:space="preserve">consider </w:t>
            </w:r>
            <w:r w:rsidR="00EF43F0">
              <w:rPr>
                <w:rFonts w:cs="Calibri Light"/>
              </w:rPr>
              <w:t xml:space="preserve">exceptions to the </w:t>
            </w:r>
            <w:r w:rsidRPr="00C41B1B">
              <w:rPr>
                <w:rFonts w:cs="Calibri Light"/>
              </w:rPr>
              <w:t>‘relevant experience’</w:t>
            </w:r>
            <w:r w:rsidR="00EF43F0">
              <w:rPr>
                <w:rFonts w:cs="Calibri Light"/>
              </w:rPr>
              <w:t xml:space="preserve"> criteria</w:t>
            </w:r>
            <w:r w:rsidRPr="00C41B1B">
              <w:rPr>
                <w:rFonts w:cs="Calibri Light"/>
              </w:rPr>
              <w:t xml:space="preserve"> on a case-by-case basis</w:t>
            </w:r>
            <w:r w:rsidR="004D2397">
              <w:rPr>
                <w:rFonts w:cs="Calibri Light"/>
              </w:rPr>
              <w:t xml:space="preserve"> (Option 1)</w:t>
            </w:r>
            <w:r>
              <w:rPr>
                <w:rFonts w:cs="Calibri Light"/>
              </w:rPr>
              <w:t>?</w:t>
            </w:r>
          </w:p>
          <w:p w14:paraId="50290F3C" w14:textId="6D700633" w:rsidR="006F1C78" w:rsidRDefault="00202D6E" w:rsidP="00AF7B91">
            <w:pPr>
              <w:pStyle w:val="ListParagraph"/>
              <w:numPr>
                <w:ilvl w:val="3"/>
                <w:numId w:val="13"/>
              </w:numPr>
              <w:rPr>
                <w:rFonts w:cs="Calibri Light"/>
              </w:rPr>
            </w:pPr>
            <w:r>
              <w:rPr>
                <w:rFonts w:cs="Calibri Light"/>
              </w:rPr>
              <w:t>In relation to simulated work experience programs under Option 1, d</w:t>
            </w:r>
            <w:r w:rsidR="006F1C78" w:rsidRPr="00C1290D">
              <w:rPr>
                <w:rFonts w:cs="Calibri Light"/>
              </w:rPr>
              <w:t>o you believe th</w:t>
            </w:r>
            <w:r w:rsidR="006F1C78">
              <w:rPr>
                <w:rFonts w:cs="Calibri Light"/>
              </w:rPr>
              <w:t xml:space="preserve">e </w:t>
            </w:r>
            <w:r w:rsidR="00AB3DFD">
              <w:rPr>
                <w:rFonts w:cs="Calibri Light"/>
              </w:rPr>
              <w:t>cap</w:t>
            </w:r>
            <w:r w:rsidR="00AB3DFD" w:rsidRPr="00C1290D">
              <w:rPr>
                <w:rFonts w:cs="Calibri Light"/>
              </w:rPr>
              <w:t xml:space="preserve"> </w:t>
            </w:r>
            <w:r w:rsidR="006F1C78" w:rsidRPr="00C1290D">
              <w:rPr>
                <w:rFonts w:cs="Calibri Light"/>
              </w:rPr>
              <w:t>of 20 per cent provides sufficient flexibility without compromising the quality of tax practitioner services that would be provided? If not, what would be a more appropriate percentage and why?</w:t>
            </w:r>
          </w:p>
          <w:p w14:paraId="523A41DE" w14:textId="7DAABA86" w:rsidR="006F1C78" w:rsidRPr="00C1290D" w:rsidRDefault="006F1C78" w:rsidP="00AF7B91">
            <w:pPr>
              <w:pStyle w:val="ListParagraph"/>
              <w:numPr>
                <w:ilvl w:val="3"/>
                <w:numId w:val="13"/>
              </w:numPr>
              <w:rPr>
                <w:rFonts w:cs="Calibri Light"/>
              </w:rPr>
            </w:pPr>
            <w:r>
              <w:rPr>
                <w:rFonts w:cs="Calibri Light"/>
              </w:rPr>
              <w:t xml:space="preserve">Do you believe that the introduction of an alternative, longer time period to obtain ‘relevant experience’ </w:t>
            </w:r>
            <w:r w:rsidR="00316677">
              <w:rPr>
                <w:rFonts w:cs="Calibri Light"/>
              </w:rPr>
              <w:t xml:space="preserve">(Option </w:t>
            </w:r>
            <w:r w:rsidR="00202D6E">
              <w:rPr>
                <w:rFonts w:cs="Calibri Light"/>
              </w:rPr>
              <w:t>2</w:t>
            </w:r>
            <w:r w:rsidR="00316677">
              <w:rPr>
                <w:rFonts w:cs="Calibri Light"/>
              </w:rPr>
              <w:t>)</w:t>
            </w:r>
            <w:r>
              <w:rPr>
                <w:rFonts w:cs="Calibri Light"/>
              </w:rPr>
              <w:t xml:space="preserve"> would provide sufficient flexibility to account for special circumstances?</w:t>
            </w:r>
            <w:r w:rsidR="00EE5614">
              <w:rPr>
                <w:rFonts w:cs="Calibri Light"/>
              </w:rPr>
              <w:t xml:space="preserve"> </w:t>
            </w:r>
            <w:r w:rsidR="001C2915">
              <w:rPr>
                <w:rFonts w:cs="Calibri Light"/>
              </w:rPr>
              <w:t xml:space="preserve">What levels of </w:t>
            </w:r>
            <w:r w:rsidR="00B34158">
              <w:rPr>
                <w:rFonts w:cs="Calibri Light"/>
              </w:rPr>
              <w:t>relevant experience are appropriate alternatives for each registration pathway?</w:t>
            </w:r>
          </w:p>
          <w:p w14:paraId="1FFDD005" w14:textId="77777777" w:rsidR="006F1C78" w:rsidRPr="00C1290D" w:rsidRDefault="006F1C78" w:rsidP="00AF7B91">
            <w:pPr>
              <w:pStyle w:val="ListParagraph"/>
              <w:numPr>
                <w:ilvl w:val="3"/>
                <w:numId w:val="13"/>
              </w:numPr>
              <w:rPr>
                <w:rFonts w:cs="Calibri Light"/>
              </w:rPr>
            </w:pPr>
            <w:r w:rsidRPr="00C1290D">
              <w:rPr>
                <w:rFonts w:cs="Calibri Light"/>
              </w:rPr>
              <w:t>Have any other regimes embedded similar flexibility in an effective manner? If so, how?</w:t>
            </w:r>
          </w:p>
          <w:p w14:paraId="672218A5" w14:textId="77777777" w:rsidR="006F1C78" w:rsidRPr="00C1290D" w:rsidRDefault="006F1C78" w:rsidP="00AF7B91">
            <w:pPr>
              <w:pStyle w:val="ListParagraph"/>
              <w:numPr>
                <w:ilvl w:val="3"/>
                <w:numId w:val="13"/>
              </w:numPr>
              <w:rPr>
                <w:rFonts w:cs="Calibri Light"/>
              </w:rPr>
            </w:pPr>
            <w:r w:rsidRPr="00C1290D">
              <w:rPr>
                <w:rFonts w:cs="Calibri Light"/>
              </w:rPr>
              <w:t>Should the definition of ‘relevant experience’ for registration purposes be broadened (or, contracted)? If so, why?</w:t>
            </w:r>
          </w:p>
          <w:p w14:paraId="75FB586E" w14:textId="502ABEFA" w:rsidR="005A1FCF" w:rsidRDefault="005A1FCF">
            <w:pPr>
              <w:pStyle w:val="BoxText"/>
              <w:rPr>
                <w:lang w:eastAsia="en-US"/>
              </w:rPr>
            </w:pPr>
          </w:p>
        </w:tc>
      </w:tr>
    </w:tbl>
    <w:p w14:paraId="1283644D" w14:textId="0870C0D1" w:rsidR="007A098E" w:rsidRDefault="006F1C78" w:rsidP="006F1C78">
      <w:pPr>
        <w:pStyle w:val="Heading2"/>
      </w:pPr>
      <w:bookmarkStart w:id="31" w:name="_Toc165541586"/>
      <w:r>
        <w:t>Primary qualifications settings</w:t>
      </w:r>
      <w:bookmarkEnd w:id="31"/>
    </w:p>
    <w:p w14:paraId="68E7C4EF" w14:textId="35FA5EA1" w:rsidR="006F1C78" w:rsidRDefault="006F1C78" w:rsidP="006F1C78">
      <w:pPr>
        <w:pStyle w:val="Heading3"/>
      </w:pPr>
      <w:bookmarkStart w:id="32" w:name="_Toc165541587"/>
      <w:r>
        <w:t>How does the regime currently operate?</w:t>
      </w:r>
      <w:bookmarkEnd w:id="32"/>
    </w:p>
    <w:p w14:paraId="6398E907" w14:textId="412547EC" w:rsidR="00BA0672" w:rsidRPr="00C1290D" w:rsidRDefault="00BA0672" w:rsidP="00DE5577">
      <w:pPr>
        <w:rPr>
          <w:rFonts w:cs="Calibri Light"/>
        </w:rPr>
      </w:pPr>
      <w:r w:rsidRPr="00C1290D">
        <w:rPr>
          <w:rFonts w:cs="Calibri Light"/>
        </w:rPr>
        <w:t xml:space="preserve">To be eligible for individual registration, the Board must be satisfied that a tax practitioner holds an appropriate primary qualification. The precise primary qualification required in each instance is dependent upon the registration pathway relied upon (as set out </w:t>
      </w:r>
      <w:r w:rsidR="00DE5577">
        <w:rPr>
          <w:rFonts w:cs="Calibri Light"/>
        </w:rPr>
        <w:t xml:space="preserve">earlier </w:t>
      </w:r>
      <w:r w:rsidR="00DE5577" w:rsidRPr="00CD0FF0">
        <w:rPr>
          <w:rFonts w:cs="Calibri Light"/>
        </w:rPr>
        <w:t>in Table 2</w:t>
      </w:r>
      <w:r w:rsidRPr="009C4442">
        <w:rPr>
          <w:rFonts w:cs="Calibri Light"/>
        </w:rPr>
        <w:t>).</w:t>
      </w:r>
      <w:r w:rsidRPr="00C1290D">
        <w:rPr>
          <w:rFonts w:cs="Calibri Light"/>
        </w:rPr>
        <w:t xml:space="preserve"> </w:t>
      </w:r>
    </w:p>
    <w:p w14:paraId="2D43E75A" w14:textId="730714F6" w:rsidR="006F1C78" w:rsidRDefault="00DA1823" w:rsidP="00BA0672">
      <w:pPr>
        <w:pStyle w:val="Heading3"/>
      </w:pPr>
      <w:bookmarkStart w:id="33" w:name="_Toc165541588"/>
      <w:r>
        <w:t>I</w:t>
      </w:r>
      <w:r w:rsidR="00BA0672">
        <w:t>s reform needed?</w:t>
      </w:r>
      <w:bookmarkEnd w:id="33"/>
    </w:p>
    <w:p w14:paraId="2C32173B" w14:textId="77777777" w:rsidR="00A84839" w:rsidRPr="00C1290D" w:rsidRDefault="00A84839" w:rsidP="00A84839">
      <w:pPr>
        <w:rPr>
          <w:rFonts w:cs="Calibri Light"/>
        </w:rPr>
      </w:pPr>
      <w:r w:rsidRPr="00C1290D">
        <w:rPr>
          <w:rFonts w:cs="Calibri Light"/>
        </w:rPr>
        <w:t xml:space="preserve">In 2020, the TPB conducted a review of education standards for tax and BAS agents (the 2020 review). The 2020 review was undertaken in consultation with the TPB Consultative Forum and key stakeholders in the education sector. The principal consideration of the 2020 review was whether the </w:t>
      </w:r>
      <w:r>
        <w:rPr>
          <w:rFonts w:cs="Calibri Light"/>
        </w:rPr>
        <w:t xml:space="preserve">tax practitioner </w:t>
      </w:r>
      <w:r w:rsidRPr="00C1290D">
        <w:rPr>
          <w:rFonts w:cs="Calibri Light"/>
        </w:rPr>
        <w:t xml:space="preserve">primary qualification settings were struck at a balanced level and whether they continued to meet the object of the TASA (that is, to ensure that tax practitioner services are provided to the public in accordance with high professional and ethical standards).  </w:t>
      </w:r>
    </w:p>
    <w:p w14:paraId="18B1FF17" w14:textId="77777777" w:rsidR="00A84839" w:rsidRDefault="00A84839" w:rsidP="00A84839">
      <w:pPr>
        <w:rPr>
          <w:rFonts w:cs="Calibri Light"/>
        </w:rPr>
      </w:pPr>
      <w:r w:rsidRPr="6D22EAC4">
        <w:rPr>
          <w:rFonts w:cs="Calibri Light"/>
        </w:rPr>
        <w:t xml:space="preserve">Ultimately, the 2020 review concluded that the primary qualification settings at Part 1 and Part 2 of Schedule 2 of the TASR should remain unchanged and that there were no inherent deficiencies in the current accreditation framework. </w:t>
      </w:r>
    </w:p>
    <w:p w14:paraId="7F93C1DC" w14:textId="77777777" w:rsidR="00A84839" w:rsidRPr="00C1290D" w:rsidRDefault="00A84839" w:rsidP="00A84839">
      <w:pPr>
        <w:rPr>
          <w:rFonts w:cs="Calibri Light"/>
        </w:rPr>
      </w:pPr>
      <w:r w:rsidRPr="6D22EAC4">
        <w:rPr>
          <w:rFonts w:cs="Calibri Light"/>
        </w:rPr>
        <w:t>Notwithstanding this, the 2020 review recommended that the TPB be equipped with the flexibility to accept micro-credentials in combination with qualifications for the purposes of the primary qualification requirements set out at Part 1 and Part 2 of Schedule 2 of the TASR.</w:t>
      </w:r>
    </w:p>
    <w:p w14:paraId="02C5AEFC" w14:textId="2D5D4CD5" w:rsidR="00BA0672" w:rsidRDefault="00A84839" w:rsidP="00A84839">
      <w:pPr>
        <w:pStyle w:val="Heading3"/>
      </w:pPr>
      <w:bookmarkStart w:id="34" w:name="_Toc165541589"/>
      <w:r>
        <w:lastRenderedPageBreak/>
        <w:t>What is the proposal?</w:t>
      </w:r>
      <w:bookmarkEnd w:id="34"/>
    </w:p>
    <w:p w14:paraId="5E565A7C" w14:textId="5D9B9608" w:rsidR="00A82A7A" w:rsidRPr="00C1290D" w:rsidRDefault="00A82A7A" w:rsidP="00A82A7A">
      <w:pPr>
        <w:rPr>
          <w:rFonts w:cs="Calibri Light"/>
        </w:rPr>
      </w:pPr>
      <w:r w:rsidRPr="6CD66BF1">
        <w:rPr>
          <w:rFonts w:cs="Calibri Light"/>
        </w:rPr>
        <w:t xml:space="preserve">Treasury considers that the regime’s current primary qualification settings are </w:t>
      </w:r>
      <w:r w:rsidR="00B26DAF">
        <w:rPr>
          <w:rFonts w:cs="Calibri Light"/>
        </w:rPr>
        <w:t xml:space="preserve">broadly </w:t>
      </w:r>
      <w:r w:rsidRPr="6CD66BF1">
        <w:rPr>
          <w:rFonts w:cs="Calibri Light"/>
        </w:rPr>
        <w:t xml:space="preserve">appropriate and adapted to serve the TASA’s key object (that is, to protect consumers), without setting disproportionate and inappropriate barriers to industry entry for prospective registrants. These settings are crucial to ensuring that services provided by registered tax practitioners meet a high overall standard that is expected by the community. However, Treasury </w:t>
      </w:r>
      <w:r>
        <w:rPr>
          <w:rFonts w:cs="Calibri Light"/>
        </w:rPr>
        <w:t>also acknowledges</w:t>
      </w:r>
      <w:r w:rsidRPr="6CD66BF1">
        <w:rPr>
          <w:rFonts w:cs="Calibri Light"/>
        </w:rPr>
        <w:t xml:space="preserve"> the increasing prevalence of specialised education and short-form credentials that supplement traditional educational qualifications (for instance, micro-credentials). Short-form credentials are comparable to a shortened version of a degree unit or course of study aimed at developing proficiency in a particular skill, and are developed with a particular industry in mind, ensuring the qualification meets industry specific needs. </w:t>
      </w:r>
    </w:p>
    <w:p w14:paraId="31DA3677" w14:textId="63116118" w:rsidR="00A82A7A" w:rsidRPr="00C1290D" w:rsidRDefault="00A82A7A" w:rsidP="00A82A7A">
      <w:pPr>
        <w:rPr>
          <w:rFonts w:cs="Calibri Light"/>
        </w:rPr>
      </w:pPr>
      <w:r w:rsidRPr="6CD66BF1">
        <w:rPr>
          <w:rFonts w:cs="Calibri Light"/>
        </w:rPr>
        <w:t xml:space="preserve">Treasury’s view is that while short-form credentials provide specific experience and skills, they do not sufficiently provide individuals with the core business, accounting and legal knowledge provided as part of the traditional qualifications that satisfy the regime’s primary qualification requirement. Notwithstanding this, Treasury recognises that these short-form credentials may be valuable in supplementing existing knowledge, particularly in areas of knowledge or skill in which there is recognisable room for improvement (for instance, in the areas of practice management, trust accounting, business ethics and data literacy). </w:t>
      </w:r>
    </w:p>
    <w:p w14:paraId="7D550868" w14:textId="77777777" w:rsidR="00A82A7A" w:rsidRDefault="00A82A7A"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A82A7A" w14:paraId="391A2C40" w14:textId="77777777" w:rsidTr="00D0797D">
        <w:tc>
          <w:tcPr>
            <w:tcW w:w="5000" w:type="pct"/>
            <w:shd w:val="clear" w:color="auto" w:fill="F2F9FC"/>
            <w:hideMark/>
          </w:tcPr>
          <w:p w14:paraId="42306BEE" w14:textId="5E878A06" w:rsidR="00A82A7A" w:rsidRDefault="00A82A7A">
            <w:pPr>
              <w:pStyle w:val="BoxHeading"/>
              <w:rPr>
                <w:szCs w:val="28"/>
                <w:lang w:eastAsia="en-US"/>
              </w:rPr>
            </w:pPr>
            <w:r>
              <w:rPr>
                <w:szCs w:val="28"/>
                <w:lang w:eastAsia="en-US"/>
              </w:rPr>
              <w:t>Consultation questions</w:t>
            </w:r>
          </w:p>
          <w:p w14:paraId="0E4204AF" w14:textId="77777777" w:rsidR="0052571A" w:rsidRPr="00C1290D" w:rsidRDefault="0052571A" w:rsidP="00AF7B91">
            <w:pPr>
              <w:pStyle w:val="ListParagraph"/>
              <w:numPr>
                <w:ilvl w:val="3"/>
                <w:numId w:val="13"/>
              </w:numPr>
              <w:rPr>
                <w:rFonts w:cs="Calibri Light"/>
              </w:rPr>
            </w:pPr>
            <w:r w:rsidRPr="00C1290D">
              <w:rPr>
                <w:rFonts w:cs="Calibri Light"/>
              </w:rPr>
              <w:t>Do you agree that the current primary qualification requirements are struck at a level that remains fit for purpose? If not, why not and what changes do you believe are required?</w:t>
            </w:r>
          </w:p>
          <w:p w14:paraId="15BA7968" w14:textId="77777777" w:rsidR="0052571A" w:rsidRPr="00C1290D" w:rsidRDefault="0052571A" w:rsidP="00AF7B91">
            <w:pPr>
              <w:pStyle w:val="ListParagraph"/>
              <w:numPr>
                <w:ilvl w:val="3"/>
                <w:numId w:val="13"/>
              </w:numPr>
              <w:rPr>
                <w:rFonts w:cs="Calibri Light"/>
              </w:rPr>
            </w:pPr>
            <w:r w:rsidRPr="00C1290D">
              <w:rPr>
                <w:rFonts w:cs="Calibri Light"/>
              </w:rPr>
              <w:t>Do you agree that short-form credentials should not be included within the primary qualification settings? If not, how should they be included?</w:t>
            </w:r>
          </w:p>
          <w:p w14:paraId="27E8C78C" w14:textId="77777777" w:rsidR="0052571A" w:rsidRPr="00C1290D" w:rsidRDefault="0052571A" w:rsidP="00AF7B91">
            <w:pPr>
              <w:pStyle w:val="ListParagraph"/>
              <w:numPr>
                <w:ilvl w:val="3"/>
                <w:numId w:val="13"/>
              </w:numPr>
              <w:rPr>
                <w:rFonts w:cs="Calibri Light"/>
              </w:rPr>
            </w:pPr>
            <w:r w:rsidRPr="00C1290D">
              <w:rPr>
                <w:rFonts w:cs="Calibri Light"/>
              </w:rPr>
              <w:t>Are there any unintended consequences, benefits or issues that should be considered in granting the TPB additional flexibility to accept short-form credentials?</w:t>
            </w:r>
          </w:p>
          <w:p w14:paraId="56A95477" w14:textId="20EF0FE8" w:rsidR="00A82A7A" w:rsidRDefault="00A82A7A">
            <w:pPr>
              <w:pStyle w:val="BoxText"/>
              <w:rPr>
                <w:lang w:eastAsia="en-US"/>
              </w:rPr>
            </w:pPr>
          </w:p>
        </w:tc>
      </w:tr>
    </w:tbl>
    <w:p w14:paraId="6F521B64" w14:textId="34E6390E" w:rsidR="0052571A" w:rsidRDefault="0052571A" w:rsidP="0052571A">
      <w:pPr>
        <w:pStyle w:val="Heading2"/>
      </w:pPr>
      <w:bookmarkStart w:id="35" w:name="_Toc165541590"/>
      <w:r>
        <w:t>‘Fit and proper person’ in the TASA context</w:t>
      </w:r>
      <w:bookmarkEnd w:id="35"/>
    </w:p>
    <w:p w14:paraId="3B705150" w14:textId="0BF2E3FD" w:rsidR="0052571A" w:rsidRDefault="0052571A" w:rsidP="0052571A">
      <w:pPr>
        <w:pStyle w:val="Heading3"/>
      </w:pPr>
      <w:bookmarkStart w:id="36" w:name="_Toc165541591"/>
      <w:r>
        <w:t xml:space="preserve">How </w:t>
      </w:r>
      <w:r w:rsidR="00023883">
        <w:t>does the regime currently operate?</w:t>
      </w:r>
      <w:bookmarkEnd w:id="36"/>
    </w:p>
    <w:p w14:paraId="11F87B49" w14:textId="7E9E46A6" w:rsidR="009369DB" w:rsidRPr="00856CD2" w:rsidRDefault="009369DB" w:rsidP="009369DB">
      <w:pPr>
        <w:rPr>
          <w:rFonts w:cs="Calibri Light"/>
        </w:rPr>
      </w:pPr>
      <w:r w:rsidRPr="00856CD2">
        <w:rPr>
          <w:rFonts w:cs="Calibri Light"/>
        </w:rPr>
        <w:t>For an individual tax practitioner to be eligible for registration, the TPB must be satisfied they are a ‘fit and proper person’. Similarly, for companies and partnerships, the TPB must be satisfied that each partner or director</w:t>
      </w:r>
      <w:r w:rsidR="00CF0EC4">
        <w:rPr>
          <w:rFonts w:cs="Calibri Light"/>
        </w:rPr>
        <w:t xml:space="preserve"> (including those not registered with the TPB)</w:t>
      </w:r>
      <w:r w:rsidRPr="00856CD2">
        <w:rPr>
          <w:rFonts w:cs="Calibri Light"/>
        </w:rPr>
        <w:t xml:space="preserve"> qualifies as a fit and proper person. The criteria for determining whether a person is a ‘fit and proper’ is prescribed within the TASA at section 20-15, and takes into consideration the following factors:</w:t>
      </w:r>
    </w:p>
    <w:p w14:paraId="049E492F" w14:textId="77777777" w:rsidR="009D2DD2" w:rsidRPr="009D2DD2" w:rsidRDefault="009369DB" w:rsidP="009D2DD2">
      <w:pPr>
        <w:pStyle w:val="Bullet"/>
        <w:rPr>
          <w:rFonts w:cs="Calibri Light"/>
        </w:rPr>
      </w:pPr>
      <w:r w:rsidRPr="00856CD2">
        <w:rPr>
          <w:rFonts w:cs="Calibri Light"/>
        </w:rPr>
        <w:t xml:space="preserve">whether a person is of good fame, integrity and character </w:t>
      </w:r>
    </w:p>
    <w:p w14:paraId="2386FFE6" w14:textId="77777777" w:rsidR="009D2DD2" w:rsidRPr="00244A47" w:rsidRDefault="009D2DD2" w:rsidP="009D2DD2">
      <w:pPr>
        <w:pStyle w:val="Bullet"/>
        <w:rPr>
          <w:rFonts w:cs="Calibri Light"/>
        </w:rPr>
      </w:pPr>
      <w:r w:rsidRPr="00244A47">
        <w:rPr>
          <w:rFonts w:cs="Calibri Light"/>
        </w:rPr>
        <w:t>whether any of the following events have occurred during the previous 5 years:</w:t>
      </w:r>
    </w:p>
    <w:p w14:paraId="0D13EF9A" w14:textId="77777777" w:rsidR="009D2DD2" w:rsidRPr="002E2812" w:rsidRDefault="009D2DD2" w:rsidP="00A71C9F">
      <w:pPr>
        <w:pStyle w:val="Dash"/>
      </w:pPr>
      <w:r w:rsidRPr="002E2812">
        <w:t>the individual has been convicted of a serious taxation offence</w:t>
      </w:r>
    </w:p>
    <w:p w14:paraId="50DBA0A4" w14:textId="77777777" w:rsidR="009D2DD2" w:rsidRPr="002E2812" w:rsidRDefault="009D2DD2" w:rsidP="00A71C9F">
      <w:pPr>
        <w:pStyle w:val="Dash"/>
      </w:pPr>
      <w:r w:rsidRPr="002E2812">
        <w:t>the individual has been convicted of an offence involving fraud or dishonesty</w:t>
      </w:r>
    </w:p>
    <w:p w14:paraId="14AE882D" w14:textId="77777777" w:rsidR="009D2DD2" w:rsidRPr="002E2812" w:rsidRDefault="009D2DD2" w:rsidP="00A71C9F">
      <w:pPr>
        <w:pStyle w:val="Dash"/>
      </w:pPr>
      <w:r w:rsidRPr="002E2812">
        <w:t>the individual has been penalised for being a promoter of a tax exploitation scheme</w:t>
      </w:r>
    </w:p>
    <w:p w14:paraId="06AADC99" w14:textId="4E04FEF5" w:rsidR="009D2DD2" w:rsidRPr="002E2812" w:rsidRDefault="009D2DD2" w:rsidP="00A71C9F">
      <w:pPr>
        <w:pStyle w:val="Dash"/>
      </w:pPr>
      <w:r w:rsidRPr="002E2812">
        <w:lastRenderedPageBreak/>
        <w:t>the individual has been penalised for implementing a scheme that has been promoted on the basis of conformity with a product ruling in a way that is materially different from that described in the product ruling</w:t>
      </w:r>
    </w:p>
    <w:p w14:paraId="63DDA08A" w14:textId="77777777" w:rsidR="009D2DD2" w:rsidRPr="002E2812" w:rsidRDefault="009D2DD2" w:rsidP="00A71C9F">
      <w:pPr>
        <w:pStyle w:val="Dash"/>
      </w:pPr>
      <w:r w:rsidRPr="002E2812">
        <w:t>the individual has had the status of an undischarged bankrupt</w:t>
      </w:r>
    </w:p>
    <w:p w14:paraId="7DC9994A" w14:textId="4FE31EAA" w:rsidR="009D2DD2" w:rsidRPr="002E2812" w:rsidRDefault="009D2DD2" w:rsidP="00A71C9F">
      <w:pPr>
        <w:pStyle w:val="Dash"/>
      </w:pPr>
      <w:r w:rsidRPr="002E2812">
        <w:t>the individual has been sentenced to a term of imprisonment, or served a term of imprisonment in whole or in part.</w:t>
      </w:r>
    </w:p>
    <w:p w14:paraId="59CC0DE1" w14:textId="72F93EA4" w:rsidR="00023883" w:rsidRPr="00023883" w:rsidRDefault="00DA1823" w:rsidP="009369DB">
      <w:pPr>
        <w:pStyle w:val="Heading3"/>
      </w:pPr>
      <w:bookmarkStart w:id="37" w:name="_Toc165541592"/>
      <w:r>
        <w:t>I</w:t>
      </w:r>
      <w:r w:rsidR="009369DB">
        <w:t>s reform needed?</w:t>
      </w:r>
      <w:bookmarkEnd w:id="37"/>
    </w:p>
    <w:p w14:paraId="08E0A882" w14:textId="4C658DE3" w:rsidR="00104E24" w:rsidRDefault="009A535B" w:rsidP="00104E24">
      <w:pPr>
        <w:rPr>
          <w:rFonts w:cs="Calibri Light"/>
        </w:rPr>
      </w:pPr>
      <w:r>
        <w:rPr>
          <w:rFonts w:cs="Calibri Light"/>
        </w:rPr>
        <w:t>While</w:t>
      </w:r>
      <w:r w:rsidR="00104E24" w:rsidRPr="20D01B85">
        <w:rPr>
          <w:rFonts w:cs="Calibri Light"/>
        </w:rPr>
        <w:t xml:space="preserve"> there </w:t>
      </w:r>
      <w:r w:rsidR="000540B9">
        <w:rPr>
          <w:rFonts w:cs="Calibri Light"/>
        </w:rPr>
        <w:t>are prescribed considerations in the TASA</w:t>
      </w:r>
      <w:r w:rsidR="000540B9" w:rsidRPr="20D01B85">
        <w:rPr>
          <w:rFonts w:cs="Calibri Light"/>
        </w:rPr>
        <w:t xml:space="preserve">, there </w:t>
      </w:r>
      <w:r w:rsidR="00104E24" w:rsidRPr="20D01B85">
        <w:rPr>
          <w:rFonts w:cs="Calibri Light"/>
        </w:rPr>
        <w:t xml:space="preserve">is </w:t>
      </w:r>
      <w:r w:rsidR="000540B9">
        <w:rPr>
          <w:rFonts w:cs="Calibri Light"/>
        </w:rPr>
        <w:t>an element of discretion</w:t>
      </w:r>
      <w:r w:rsidR="00104E24" w:rsidRPr="20D01B85">
        <w:rPr>
          <w:rFonts w:cs="Calibri Light"/>
        </w:rPr>
        <w:t xml:space="preserve"> applied by the TPB in assessing whether a person is a </w:t>
      </w:r>
      <w:r>
        <w:rPr>
          <w:rFonts w:cs="Calibri Light"/>
        </w:rPr>
        <w:t>‘</w:t>
      </w:r>
      <w:r w:rsidR="00104E24" w:rsidRPr="20D01B85">
        <w:rPr>
          <w:rFonts w:cs="Calibri Light"/>
        </w:rPr>
        <w:t>fit and proper</w:t>
      </w:r>
      <w:r>
        <w:rPr>
          <w:rFonts w:cs="Calibri Light"/>
        </w:rPr>
        <w:t>’</w:t>
      </w:r>
      <w:r w:rsidR="00104E24" w:rsidRPr="20D01B85">
        <w:rPr>
          <w:rFonts w:cs="Calibri Light"/>
        </w:rPr>
        <w:t xml:space="preserve"> person</w:t>
      </w:r>
      <w:r w:rsidR="000540B9" w:rsidRPr="20D01B85">
        <w:rPr>
          <w:rFonts w:cs="Calibri Light"/>
        </w:rPr>
        <w:t xml:space="preserve">. </w:t>
      </w:r>
      <w:r w:rsidR="000540B9">
        <w:rPr>
          <w:rFonts w:cs="Calibri Light"/>
        </w:rPr>
        <w:t>B</w:t>
      </w:r>
      <w:r w:rsidR="000540B9" w:rsidRPr="20D01B85">
        <w:rPr>
          <w:rFonts w:cs="Calibri Light"/>
        </w:rPr>
        <w:t>y</w:t>
      </w:r>
      <w:r w:rsidR="00104E24" w:rsidRPr="20D01B85">
        <w:rPr>
          <w:rFonts w:cs="Calibri Light"/>
        </w:rPr>
        <w:t xml:space="preserve"> balancing the range of considerations outlined in the TASA, the severity of any</w:t>
      </w:r>
      <w:r w:rsidR="00104E24">
        <w:rPr>
          <w:rFonts w:cs="Calibri Light"/>
        </w:rPr>
        <w:t xml:space="preserve"> misconduct or</w:t>
      </w:r>
      <w:r w:rsidR="00104E24" w:rsidRPr="20D01B85">
        <w:rPr>
          <w:rFonts w:cs="Calibri Light"/>
        </w:rPr>
        <w:t xml:space="preserve"> offences committed and the overarching risk registering the tax practitioner may have to the public, a case-by-case determination is made regarding an individual’s fitness and propriety to be registered as a tax practitioner. </w:t>
      </w:r>
    </w:p>
    <w:p w14:paraId="489610D4" w14:textId="1621B172" w:rsidR="00AD77B3" w:rsidRPr="00856CD2" w:rsidRDefault="008705F5" w:rsidP="00AD77B3">
      <w:pPr>
        <w:rPr>
          <w:rFonts w:cs="Calibri Light"/>
        </w:rPr>
      </w:pPr>
      <w:r w:rsidRPr="15127059">
        <w:t xml:space="preserve">The 2019 TPB review highlighted gaps within the ‘fit and proper’ test set out in the TASA. It </w:t>
      </w:r>
      <w:r w:rsidR="00ED3DA2">
        <w:t>recommended</w:t>
      </w:r>
      <w:r w:rsidRPr="15127059">
        <w:t xml:space="preserve"> the test set out in the TASA should be aligned with similar tests applied by other government regulators and that the guidance provided by the TPB in respect of the ‘fit and proper person’ test should incorporate </w:t>
      </w:r>
      <w:r w:rsidR="004C1C42">
        <w:t xml:space="preserve">similar </w:t>
      </w:r>
      <w:r w:rsidR="00ED3DA2">
        <w:t xml:space="preserve">criteria </w:t>
      </w:r>
      <w:r w:rsidR="004C1C42">
        <w:t>used</w:t>
      </w:r>
      <w:r w:rsidRPr="15127059">
        <w:t xml:space="preserve"> by other government regulators. </w:t>
      </w:r>
      <w:r w:rsidR="00AD77B3" w:rsidRPr="00AD77B3" w:rsidDel="0072320F">
        <w:rPr>
          <w:rFonts w:cs="Calibri Light"/>
        </w:rPr>
        <w:t xml:space="preserve"> </w:t>
      </w:r>
      <w:r w:rsidR="00AD77B3" w:rsidRPr="15127059">
        <w:rPr>
          <w:rFonts w:cs="Calibri Light"/>
        </w:rPr>
        <w:t xml:space="preserve"> </w:t>
      </w:r>
    </w:p>
    <w:p w14:paraId="0E21F11B" w14:textId="0679C461" w:rsidR="00421D34" w:rsidRPr="009556B0" w:rsidRDefault="00421D34" w:rsidP="00CD0FF0">
      <w:r w:rsidRPr="00CD0FF0">
        <w:rPr>
          <w:b/>
          <w:bCs/>
        </w:rPr>
        <w:t>Table 3: How does the</w:t>
      </w:r>
      <w:r w:rsidR="0065149F">
        <w:rPr>
          <w:b/>
          <w:bCs/>
        </w:rPr>
        <w:t xml:space="preserve"> TPB’s</w:t>
      </w:r>
      <w:r w:rsidRPr="00CD0FF0">
        <w:rPr>
          <w:b/>
          <w:bCs/>
        </w:rPr>
        <w:t xml:space="preserve"> 'fit and proper person’ test compare with other </w:t>
      </w:r>
      <w:r w:rsidR="00454F3D" w:rsidRPr="00CD0FF0">
        <w:rPr>
          <w:b/>
          <w:bCs/>
        </w:rPr>
        <w:t>g</w:t>
      </w:r>
      <w:r w:rsidRPr="00CD0FF0">
        <w:rPr>
          <w:b/>
          <w:bCs/>
        </w:rPr>
        <w:t xml:space="preserve">overnment </w:t>
      </w:r>
      <w:r w:rsidR="00454F3D" w:rsidRPr="00CD0FF0">
        <w:rPr>
          <w:b/>
          <w:bCs/>
        </w:rPr>
        <w:t>r</w:t>
      </w:r>
      <w:r w:rsidRPr="00CD0FF0">
        <w:rPr>
          <w:b/>
          <w:bCs/>
        </w:rPr>
        <w:t>egulators?</w:t>
      </w:r>
    </w:p>
    <w:tbl>
      <w:tblPr>
        <w:tblStyle w:val="TableGrid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gridCol w:w="2835"/>
      </w:tblGrid>
      <w:tr w:rsidR="00421D34" w14:paraId="622BC8EC" w14:textId="77777777" w:rsidTr="00A71C9F">
        <w:tc>
          <w:tcPr>
            <w:tcW w:w="9067" w:type="dxa"/>
            <w:gridSpan w:val="3"/>
            <w:shd w:val="clear" w:color="auto" w:fill="F2F9FC"/>
          </w:tcPr>
          <w:p w14:paraId="472B4611" w14:textId="64CF80A4" w:rsidR="00421D34" w:rsidRPr="00A71C9F" w:rsidRDefault="00421D34" w:rsidP="003E25E6">
            <w:pPr>
              <w:spacing w:before="96" w:after="96"/>
              <w:jc w:val="center"/>
              <w:rPr>
                <w:rFonts w:cs="Calibri Light"/>
                <w:b/>
                <w:bCs/>
              </w:rPr>
            </w:pPr>
            <w:r w:rsidRPr="007E0886">
              <w:rPr>
                <w:rFonts w:cs="Calibri Light"/>
                <w:b/>
              </w:rPr>
              <w:t>‘Fit and proper person test’ comparison with Government regulators</w:t>
            </w:r>
          </w:p>
        </w:tc>
      </w:tr>
      <w:tr w:rsidR="00421D34" w14:paraId="75ED7F59" w14:textId="77777777" w:rsidTr="00A71C9F">
        <w:tc>
          <w:tcPr>
            <w:tcW w:w="3256" w:type="dxa"/>
            <w:shd w:val="clear" w:color="auto" w:fill="F2F9FC"/>
          </w:tcPr>
          <w:p w14:paraId="44C80244" w14:textId="77777777" w:rsidR="00421D34" w:rsidRPr="007E0886" w:rsidRDefault="00421D34" w:rsidP="003E25E6">
            <w:pPr>
              <w:jc w:val="center"/>
              <w:rPr>
                <w:rFonts w:cs="Calibri Light"/>
                <w:b/>
              </w:rPr>
            </w:pPr>
            <w:r w:rsidRPr="007E0886">
              <w:rPr>
                <w:rFonts w:cs="Calibri Light"/>
                <w:b/>
              </w:rPr>
              <w:t>Australian Securities and Investments Commission (ASIC)</w:t>
            </w:r>
          </w:p>
        </w:tc>
        <w:tc>
          <w:tcPr>
            <w:tcW w:w="2976" w:type="dxa"/>
            <w:shd w:val="clear" w:color="auto" w:fill="F2F9FC"/>
          </w:tcPr>
          <w:p w14:paraId="480BC032" w14:textId="77777777" w:rsidR="00421D34" w:rsidRPr="003F60BB" w:rsidRDefault="00421D34" w:rsidP="003E25E6">
            <w:pPr>
              <w:jc w:val="center"/>
              <w:rPr>
                <w:rFonts w:cs="Calibri Light"/>
                <w:b/>
                <w:bCs/>
              </w:rPr>
            </w:pPr>
            <w:r w:rsidRPr="003F60BB">
              <w:rPr>
                <w:rFonts w:cs="Calibri Light"/>
                <w:b/>
                <w:bCs/>
              </w:rPr>
              <w:t>Victorian Legal Admission Board  (VLAB)</w:t>
            </w:r>
          </w:p>
        </w:tc>
        <w:tc>
          <w:tcPr>
            <w:tcW w:w="2835" w:type="dxa"/>
            <w:shd w:val="clear" w:color="auto" w:fill="F2F9FC"/>
          </w:tcPr>
          <w:p w14:paraId="05D921AC" w14:textId="25A11465" w:rsidR="00421D34" w:rsidRPr="003F60BB" w:rsidRDefault="00421D34" w:rsidP="003E25E6">
            <w:pPr>
              <w:jc w:val="center"/>
              <w:rPr>
                <w:rFonts w:cs="Calibri Light"/>
                <w:b/>
                <w:bCs/>
              </w:rPr>
            </w:pPr>
            <w:r w:rsidRPr="003F60BB">
              <w:rPr>
                <w:rFonts w:cs="Calibri Light"/>
                <w:b/>
                <w:bCs/>
              </w:rPr>
              <w:t>Australian Prudential Regulation Authority (APRA)</w:t>
            </w:r>
          </w:p>
        </w:tc>
      </w:tr>
      <w:tr w:rsidR="00421D34" w14:paraId="1154B3C7" w14:textId="77777777" w:rsidTr="00A71C9F">
        <w:tc>
          <w:tcPr>
            <w:tcW w:w="3256" w:type="dxa"/>
          </w:tcPr>
          <w:p w14:paraId="333B7E8E" w14:textId="52F5A611" w:rsidR="00421D34" w:rsidRPr="00A71C9F" w:rsidRDefault="00421D34" w:rsidP="00AF7B91">
            <w:pPr>
              <w:pStyle w:val="ListParagraph"/>
              <w:numPr>
                <w:ilvl w:val="0"/>
                <w:numId w:val="14"/>
              </w:numPr>
              <w:rPr>
                <w:rFonts w:cs="Calibri Light"/>
                <w:bCs/>
                <w:szCs w:val="22"/>
              </w:rPr>
            </w:pPr>
            <w:r w:rsidRPr="00A71C9F">
              <w:rPr>
                <w:rFonts w:cs="Calibri Light"/>
                <w:bCs/>
                <w:szCs w:val="22"/>
              </w:rPr>
              <w:t>ASIC</w:t>
            </w:r>
            <w:r w:rsidRPr="0085312D">
              <w:rPr>
                <w:rFonts w:cs="Calibri Light"/>
                <w:bCs/>
                <w:szCs w:val="22"/>
              </w:rPr>
              <w:t xml:space="preserve"> </w:t>
            </w:r>
            <w:r w:rsidRPr="00A71C9F">
              <w:rPr>
                <w:rFonts w:cs="Calibri Light"/>
                <w:bCs/>
                <w:szCs w:val="22"/>
              </w:rPr>
              <w:t>must have regard, among other things, to ‘any other matter prescribed by the regulations’ or ‘any other matters it considers relevant</w:t>
            </w:r>
            <w:r w:rsidRPr="0085312D">
              <w:rPr>
                <w:rFonts w:cs="Calibri Light"/>
                <w:bCs/>
                <w:szCs w:val="22"/>
              </w:rPr>
              <w:t xml:space="preserve">’ </w:t>
            </w:r>
            <w:r w:rsidRPr="00A71C9F">
              <w:rPr>
                <w:rFonts w:cs="Calibri Light"/>
                <w:bCs/>
                <w:szCs w:val="22"/>
              </w:rPr>
              <w:t>when granting an Australian Financial Services licence (AFSL).</w:t>
            </w:r>
            <w:r w:rsidR="00AF7B91">
              <w:rPr>
                <w:rFonts w:ascii="ZWAdobeF" w:hAnsi="ZWAdobeF" w:cs="ZWAdobeF"/>
                <w:bCs/>
                <w:sz w:val="2"/>
                <w:szCs w:val="2"/>
              </w:rPr>
              <w:t>9F</w:t>
            </w:r>
            <w:r w:rsidRPr="00A71C9F">
              <w:rPr>
                <w:rStyle w:val="FootnoteReference"/>
                <w:rFonts w:cs="Calibri Light"/>
                <w:bCs/>
                <w:sz w:val="22"/>
                <w:szCs w:val="22"/>
              </w:rPr>
              <w:footnoteReference w:id="11"/>
            </w:r>
          </w:p>
          <w:p w14:paraId="0C72E5EE" w14:textId="15F3F93E" w:rsidR="00421D34" w:rsidRPr="00A71C9F" w:rsidRDefault="00421D34" w:rsidP="00AF7B91">
            <w:pPr>
              <w:pStyle w:val="ListParagraph"/>
              <w:numPr>
                <w:ilvl w:val="0"/>
                <w:numId w:val="14"/>
              </w:numPr>
              <w:rPr>
                <w:rFonts w:cs="Calibri Light"/>
                <w:bCs/>
                <w:szCs w:val="22"/>
              </w:rPr>
            </w:pPr>
            <w:r w:rsidRPr="00A71C9F">
              <w:rPr>
                <w:rFonts w:cs="Calibri Light"/>
                <w:bCs/>
                <w:szCs w:val="22"/>
              </w:rPr>
              <w:t>The same test applies under the Financial Services Credit Panel.</w:t>
            </w:r>
            <w:r w:rsidR="00AF7B91">
              <w:rPr>
                <w:rFonts w:ascii="ZWAdobeF" w:hAnsi="ZWAdobeF" w:cs="ZWAdobeF"/>
                <w:bCs/>
                <w:sz w:val="2"/>
                <w:szCs w:val="2"/>
              </w:rPr>
              <w:t>10F</w:t>
            </w:r>
            <w:r w:rsidRPr="00A71C9F">
              <w:rPr>
                <w:rStyle w:val="FootnoteReference"/>
                <w:rFonts w:cs="Calibri Light"/>
                <w:bCs/>
                <w:sz w:val="22"/>
                <w:szCs w:val="22"/>
              </w:rPr>
              <w:footnoteReference w:id="12"/>
            </w:r>
          </w:p>
          <w:p w14:paraId="2EEB94DB" w14:textId="528DBFF9" w:rsidR="00421D34" w:rsidRPr="00A71C9F" w:rsidRDefault="00421D34" w:rsidP="00AF7B91">
            <w:pPr>
              <w:pStyle w:val="ListParagraph"/>
              <w:numPr>
                <w:ilvl w:val="0"/>
                <w:numId w:val="14"/>
              </w:numPr>
              <w:rPr>
                <w:rFonts w:cs="Calibri Light"/>
                <w:bCs/>
                <w:szCs w:val="22"/>
              </w:rPr>
            </w:pPr>
            <w:r w:rsidRPr="00A71C9F">
              <w:rPr>
                <w:rFonts w:cs="Calibri Light"/>
                <w:bCs/>
                <w:szCs w:val="22"/>
              </w:rPr>
              <w:t xml:space="preserve">The fit and proper test must have regard to whether a person has had an AFSL licence or registration suspended, cancelled, had a banning order or disqualification order, been </w:t>
            </w:r>
            <w:r w:rsidRPr="00A71C9F">
              <w:rPr>
                <w:rFonts w:cs="Calibri Light"/>
                <w:bCs/>
                <w:szCs w:val="22"/>
              </w:rPr>
              <w:lastRenderedPageBreak/>
              <w:t>banned from engaging in credit activity in any state/territory, not been insolvent, or convicted of an offence in the last 10 years. Any other matters deemed relevant given to ASIC and matters prescribed in the Regulations are also considered. In determining whether a person is fit and proper.</w:t>
            </w:r>
            <w:r w:rsidR="00AF7B91">
              <w:rPr>
                <w:rFonts w:ascii="ZWAdobeF" w:hAnsi="ZWAdobeF" w:cs="ZWAdobeF"/>
                <w:bCs/>
                <w:sz w:val="2"/>
                <w:szCs w:val="2"/>
              </w:rPr>
              <w:t>11F</w:t>
            </w:r>
            <w:r w:rsidRPr="0085312D">
              <w:rPr>
                <w:rStyle w:val="FootnoteReference"/>
                <w:rFonts w:cs="Calibri Light"/>
                <w:bCs/>
                <w:sz w:val="22"/>
                <w:szCs w:val="22"/>
              </w:rPr>
              <w:footnoteReference w:id="13"/>
            </w:r>
          </w:p>
        </w:tc>
        <w:tc>
          <w:tcPr>
            <w:tcW w:w="2976" w:type="dxa"/>
          </w:tcPr>
          <w:p w14:paraId="1EBA74A5" w14:textId="21423B40" w:rsidR="00421D34" w:rsidRDefault="00421D34" w:rsidP="00AF7B91">
            <w:pPr>
              <w:pStyle w:val="ListParagraph"/>
              <w:numPr>
                <w:ilvl w:val="0"/>
                <w:numId w:val="14"/>
              </w:numPr>
              <w:rPr>
                <w:rFonts w:cs="Calibri Light"/>
              </w:rPr>
            </w:pPr>
            <w:r>
              <w:rPr>
                <w:rFonts w:cs="Calibri Light"/>
              </w:rPr>
              <w:lastRenderedPageBreak/>
              <w:t xml:space="preserve">In considering whether a person is fit and proper, the regulatory authority may have regard to any matter relevant to the person’s suitability however the matter comes to their attention and must have regard to any matters specified in the Admission </w:t>
            </w:r>
            <w:r w:rsidR="006C672B">
              <w:rPr>
                <w:rFonts w:cs="Calibri Light"/>
              </w:rPr>
              <w:t>Rules.</w:t>
            </w:r>
            <w:r w:rsidR="00AF7B91">
              <w:rPr>
                <w:rFonts w:ascii="ZWAdobeF" w:hAnsi="ZWAdobeF" w:cs="ZWAdobeF"/>
                <w:sz w:val="2"/>
                <w:szCs w:val="2"/>
              </w:rPr>
              <w:t>12F</w:t>
            </w:r>
            <w:r>
              <w:rPr>
                <w:rStyle w:val="FootnoteReference"/>
                <w:rFonts w:cs="Calibri Light"/>
              </w:rPr>
              <w:footnoteReference w:id="14"/>
            </w:r>
          </w:p>
          <w:p w14:paraId="7219A4AC" w14:textId="77777777" w:rsidR="00421D34" w:rsidRPr="00690F9C" w:rsidRDefault="00421D34" w:rsidP="00AF7B91">
            <w:pPr>
              <w:pStyle w:val="ListParagraph"/>
              <w:numPr>
                <w:ilvl w:val="0"/>
                <w:numId w:val="14"/>
              </w:numPr>
              <w:rPr>
                <w:rFonts w:cs="Calibri Light"/>
              </w:rPr>
            </w:pPr>
            <w:r>
              <w:rPr>
                <w:rFonts w:cs="Calibri Light"/>
              </w:rPr>
              <w:t>This includes whether a person has been found guilty of any offences in Australia or a foreign country, including spent conviction.</w:t>
            </w:r>
          </w:p>
        </w:tc>
        <w:tc>
          <w:tcPr>
            <w:tcW w:w="2835" w:type="dxa"/>
          </w:tcPr>
          <w:p w14:paraId="5CCF464E" w14:textId="61180CD9" w:rsidR="00421D34" w:rsidRDefault="00421D34" w:rsidP="00AF7B91">
            <w:pPr>
              <w:pStyle w:val="ListParagraph"/>
              <w:numPr>
                <w:ilvl w:val="0"/>
                <w:numId w:val="14"/>
              </w:numPr>
              <w:rPr>
                <w:rFonts w:cs="Calibri Light"/>
              </w:rPr>
            </w:pPr>
            <w:r>
              <w:rPr>
                <w:rFonts w:cs="Calibri Light"/>
              </w:rPr>
              <w:t>APRA is able to determine the standards in relation to prudential matters.</w:t>
            </w:r>
            <w:r w:rsidR="00AF7B91">
              <w:rPr>
                <w:rFonts w:ascii="ZWAdobeF" w:hAnsi="ZWAdobeF" w:cs="ZWAdobeF"/>
                <w:sz w:val="2"/>
                <w:szCs w:val="2"/>
              </w:rPr>
              <w:t>13F</w:t>
            </w:r>
            <w:r>
              <w:rPr>
                <w:rStyle w:val="FootnoteReference"/>
                <w:rFonts w:cs="Calibri Light"/>
              </w:rPr>
              <w:footnoteReference w:id="15"/>
            </w:r>
          </w:p>
          <w:p w14:paraId="16C906DD" w14:textId="15BB872F" w:rsidR="00421D34" w:rsidRDefault="00421D34" w:rsidP="00AF7B91">
            <w:pPr>
              <w:pStyle w:val="ListParagraph"/>
              <w:numPr>
                <w:ilvl w:val="0"/>
                <w:numId w:val="14"/>
              </w:numPr>
              <w:rPr>
                <w:rFonts w:cs="Calibri Light"/>
              </w:rPr>
            </w:pPr>
            <w:r>
              <w:rPr>
                <w:rFonts w:cs="Calibri Light"/>
              </w:rPr>
              <w:t>APRA’s criteria includes that a person must not be disqualified under the applicable Prudential Act, has no conflict of interest in performing duties of a responsible person position or if there is a conflict of interest it must be managed to ensure there is no material risk in performance of duties.</w:t>
            </w:r>
            <w:r w:rsidR="00AF7B91">
              <w:rPr>
                <w:rFonts w:ascii="ZWAdobeF" w:hAnsi="ZWAdobeF" w:cs="ZWAdobeF"/>
                <w:sz w:val="2"/>
                <w:szCs w:val="2"/>
              </w:rPr>
              <w:t>14F</w:t>
            </w:r>
            <w:r>
              <w:rPr>
                <w:rStyle w:val="FootnoteReference"/>
                <w:rFonts w:cs="Calibri Light"/>
              </w:rPr>
              <w:footnoteReference w:id="16"/>
            </w:r>
          </w:p>
          <w:p w14:paraId="39190EAC" w14:textId="437556AD" w:rsidR="00421D34" w:rsidRPr="00085A41" w:rsidRDefault="00421D34" w:rsidP="00AF7B91">
            <w:pPr>
              <w:pStyle w:val="ListParagraph"/>
              <w:numPr>
                <w:ilvl w:val="0"/>
                <w:numId w:val="14"/>
              </w:numPr>
              <w:rPr>
                <w:rFonts w:cs="Calibri Light"/>
              </w:rPr>
            </w:pPr>
            <w:r>
              <w:rPr>
                <w:rFonts w:cs="Calibri Light"/>
              </w:rPr>
              <w:lastRenderedPageBreak/>
              <w:t xml:space="preserve">Fit and </w:t>
            </w:r>
            <w:r w:rsidR="00FA2827">
              <w:rPr>
                <w:rFonts w:cs="Calibri Light"/>
              </w:rPr>
              <w:t>p</w:t>
            </w:r>
            <w:r>
              <w:rPr>
                <w:rFonts w:cs="Calibri Light"/>
              </w:rPr>
              <w:t>roper policy must contain adequate provisions to encourage a person to disclose information that may be relevant to a fit and proper assessment to APRA.</w:t>
            </w:r>
            <w:r w:rsidR="00AF7B91">
              <w:rPr>
                <w:rFonts w:ascii="ZWAdobeF" w:hAnsi="ZWAdobeF" w:cs="ZWAdobeF"/>
                <w:sz w:val="2"/>
                <w:szCs w:val="2"/>
              </w:rPr>
              <w:t>15F</w:t>
            </w:r>
            <w:r>
              <w:rPr>
                <w:rStyle w:val="FootnoteReference"/>
                <w:rFonts w:cs="Calibri Light"/>
              </w:rPr>
              <w:footnoteReference w:id="17"/>
            </w:r>
            <w:r>
              <w:rPr>
                <w:rFonts w:cs="Calibri Light"/>
              </w:rPr>
              <w:t xml:space="preserve"> No time limit applies to this.</w:t>
            </w:r>
          </w:p>
        </w:tc>
      </w:tr>
    </w:tbl>
    <w:p w14:paraId="0F1C0D08" w14:textId="77777777" w:rsidR="00483678" w:rsidRDefault="00483678" w:rsidP="00D0797D">
      <w:pPr>
        <w:pStyle w:val="SingleParagraph"/>
      </w:pPr>
    </w:p>
    <w:p w14:paraId="3F688069" w14:textId="1F6664F8" w:rsidR="00385608" w:rsidRDefault="003F608B" w:rsidP="00CD0FF0">
      <w:pPr>
        <w:pStyle w:val="Boxbullet"/>
        <w:numPr>
          <w:ilvl w:val="0"/>
          <w:numId w:val="0"/>
        </w:numPr>
      </w:pPr>
      <w:r>
        <w:t xml:space="preserve">By comparing the fit and proper requirements amongst </w:t>
      </w:r>
      <w:r w:rsidR="00B83864">
        <w:t>government regulators, the 2019 TPB review</w:t>
      </w:r>
      <w:r w:rsidR="00CC22FB">
        <w:t xml:space="preserve"> highlighted </w:t>
      </w:r>
      <w:r w:rsidR="002F4D94">
        <w:t>notable</w:t>
      </w:r>
      <w:r w:rsidR="003304A7">
        <w:t xml:space="preserve"> </w:t>
      </w:r>
      <w:r w:rsidR="00750266">
        <w:t xml:space="preserve">‘fit and </w:t>
      </w:r>
      <w:r w:rsidR="00D24789">
        <w:t xml:space="preserve">proper person’ requirements </w:t>
      </w:r>
      <w:r w:rsidR="00767F3A">
        <w:t xml:space="preserve">used by </w:t>
      </w:r>
      <w:r w:rsidR="00FB5390">
        <w:t xml:space="preserve">other government </w:t>
      </w:r>
      <w:r w:rsidR="0072320F">
        <w:t>regulators such</w:t>
      </w:r>
      <w:r w:rsidR="003201B9">
        <w:t xml:space="preserve"> as ASIC and</w:t>
      </w:r>
      <w:r w:rsidR="00421D34">
        <w:t xml:space="preserve"> </w:t>
      </w:r>
      <w:r w:rsidR="003201B9">
        <w:t xml:space="preserve">APRA </w:t>
      </w:r>
      <w:r w:rsidR="00B8707C">
        <w:t xml:space="preserve">which include </w:t>
      </w:r>
      <w:r w:rsidR="006A5B83">
        <w:t>consideration</w:t>
      </w:r>
      <w:r w:rsidR="00385608">
        <w:t xml:space="preserve"> for managing conflict of interest, bolstering the management of personal income tax obligations and obligations of close associates, disqualification from managing corporations</w:t>
      </w:r>
      <w:r w:rsidR="006A5B83">
        <w:t xml:space="preserve"> and</w:t>
      </w:r>
      <w:r w:rsidR="00385608">
        <w:t xml:space="preserve"> whether the individual was involved in the business of a terminated or suspended tax practitioner.</w:t>
      </w:r>
      <w:r w:rsidR="00E92FF0">
        <w:t xml:space="preserve"> </w:t>
      </w:r>
      <w:r w:rsidR="00BB0F48">
        <w:t xml:space="preserve">Given that the ‘fit and proper person test’ is widely used by regulators and professional associations, the 2019 TPB review </w:t>
      </w:r>
      <w:r w:rsidR="002A595F">
        <w:t xml:space="preserve">recommended </w:t>
      </w:r>
      <w:r w:rsidR="00BB0F48">
        <w:t xml:space="preserve">aligning standards amongst </w:t>
      </w:r>
      <w:r w:rsidR="002A595F">
        <w:t>regulators</w:t>
      </w:r>
      <w:r w:rsidR="00BB0F48">
        <w:t xml:space="preserve"> to promote </w:t>
      </w:r>
      <w:r w:rsidR="002A595F">
        <w:t xml:space="preserve">a more </w:t>
      </w:r>
      <w:r w:rsidR="008465DB">
        <w:t>consistent approach in the</w:t>
      </w:r>
      <w:r w:rsidR="00BB0F48">
        <w:t xml:space="preserve"> </w:t>
      </w:r>
      <w:r w:rsidR="008465DB">
        <w:t xml:space="preserve">application of </w:t>
      </w:r>
      <w:r w:rsidR="00BB0F48">
        <w:t xml:space="preserve">the fit and proper test </w:t>
      </w:r>
      <w:r w:rsidR="008465DB">
        <w:t>used by</w:t>
      </w:r>
      <w:r w:rsidR="00BB0F48">
        <w:t xml:space="preserve"> government.</w:t>
      </w:r>
    </w:p>
    <w:p w14:paraId="1D54A1BF" w14:textId="77777777" w:rsidR="00CE1223" w:rsidRPr="00385608" w:rsidRDefault="00CE1223" w:rsidP="00CD0FF0">
      <w:pPr>
        <w:pStyle w:val="Boxbullet"/>
        <w:numPr>
          <w:ilvl w:val="0"/>
          <w:numId w:val="0"/>
        </w:numPr>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483678" w14:paraId="1DD82A29" w14:textId="77777777" w:rsidTr="00D0797D">
        <w:tc>
          <w:tcPr>
            <w:tcW w:w="5000" w:type="pct"/>
            <w:shd w:val="clear" w:color="auto" w:fill="EEEEEE" w:themeFill="background2"/>
          </w:tcPr>
          <w:p w14:paraId="422CB722" w14:textId="36617222" w:rsidR="00483678" w:rsidRPr="000D1284" w:rsidRDefault="00AA345E" w:rsidP="000D1284">
            <w:pPr>
              <w:pStyle w:val="BoxHeading"/>
            </w:pPr>
            <w:r>
              <w:t xml:space="preserve">2019 TPB </w:t>
            </w:r>
            <w:r w:rsidR="00336CD8">
              <w:t>Review Recommendations</w:t>
            </w:r>
            <w:r w:rsidR="00AF7B91">
              <w:rPr>
                <w:rFonts w:ascii="ZWAdobeF" w:hAnsi="ZWAdobeF" w:cs="ZWAdobeF"/>
                <w:b w:val="0"/>
                <w:color w:val="auto"/>
                <w:sz w:val="2"/>
                <w:szCs w:val="2"/>
              </w:rPr>
              <w:t>16F</w:t>
            </w:r>
            <w:r w:rsidR="0066299F">
              <w:rPr>
                <w:rStyle w:val="FootnoteReference"/>
              </w:rPr>
              <w:footnoteReference w:id="18"/>
            </w:r>
          </w:p>
          <w:p w14:paraId="1256C5B5" w14:textId="646284FF" w:rsidR="00483678" w:rsidRDefault="00D852A4" w:rsidP="000D1284">
            <w:pPr>
              <w:pStyle w:val="BoxText"/>
            </w:pPr>
            <w:r>
              <w:t xml:space="preserve">The 2019 TPB </w:t>
            </w:r>
            <w:r w:rsidR="00095448">
              <w:t xml:space="preserve">review </w:t>
            </w:r>
            <w:r w:rsidR="00FE208D">
              <w:t xml:space="preserve">suggested </w:t>
            </w:r>
            <w:r w:rsidR="00095448">
              <w:t xml:space="preserve">that modifications to the </w:t>
            </w:r>
            <w:r w:rsidR="004124FF">
              <w:t>‘</w:t>
            </w:r>
            <w:r w:rsidR="00095448">
              <w:t xml:space="preserve">fit </w:t>
            </w:r>
            <w:r w:rsidR="004124FF">
              <w:t>and</w:t>
            </w:r>
            <w:r w:rsidR="00095448">
              <w:t xml:space="preserve"> proper test</w:t>
            </w:r>
            <w:r w:rsidR="004124FF">
              <w:t>’</w:t>
            </w:r>
            <w:r w:rsidR="00095448">
              <w:t xml:space="preserve"> should include:</w:t>
            </w:r>
          </w:p>
          <w:p w14:paraId="4AD14FB7" w14:textId="77777777" w:rsidR="00893BCA" w:rsidRDefault="00373154">
            <w:pPr>
              <w:pStyle w:val="Boxbullet"/>
            </w:pPr>
            <w:r>
              <w:t>The Treasury, with input from key stakeholders (in particular the TPB) amend the fit and proper person test in the Tax Agent Services Act 2009 to ensure greater consistency with the requirements of other Government regulators, such as ASIC and APRA.</w:t>
            </w:r>
          </w:p>
          <w:p w14:paraId="086BA70C" w14:textId="77777777" w:rsidR="00373154" w:rsidRDefault="0054290B">
            <w:pPr>
              <w:pStyle w:val="Boxbullet"/>
            </w:pPr>
            <w:r>
              <w:t>The current 5-year period in the Tax Agent Services Act 2009 in which the TPB must consider certain conduct that may contravene the fit and proper person test should be increased or removed entirely, with guidance from other regulators</w:t>
            </w:r>
            <w:r w:rsidR="009A0579">
              <w:t>.</w:t>
            </w:r>
          </w:p>
          <w:p w14:paraId="487A7B47" w14:textId="6FC8DF99" w:rsidR="009A0579" w:rsidRPr="000D1284" w:rsidRDefault="009A0579" w:rsidP="00CD0FF0">
            <w:pPr>
              <w:pStyle w:val="Boxbullet"/>
            </w:pPr>
            <w:r>
              <w:t>Those applying for registration with the TPB, including renewal, must disclose any spent convictions.</w:t>
            </w:r>
          </w:p>
        </w:tc>
      </w:tr>
    </w:tbl>
    <w:p w14:paraId="400A9F09" w14:textId="1FD2DBEF" w:rsidR="008A1C80" w:rsidRDefault="008A1C80" w:rsidP="00CD0FF0"/>
    <w:p w14:paraId="4BE41BC9" w14:textId="7BFA76FC" w:rsidR="00A84839" w:rsidRDefault="00104E24" w:rsidP="00104E24">
      <w:pPr>
        <w:pStyle w:val="Heading3"/>
      </w:pPr>
      <w:bookmarkStart w:id="38" w:name="_Toc165541593"/>
      <w:r>
        <w:lastRenderedPageBreak/>
        <w:t>What is the proposal?</w:t>
      </w:r>
      <w:bookmarkEnd w:id="38"/>
    </w:p>
    <w:p w14:paraId="75E20AD8" w14:textId="32951676" w:rsidR="00820D14" w:rsidRPr="001C3E51" w:rsidRDefault="00820D14" w:rsidP="00820D14">
      <w:pPr>
        <w:rPr>
          <w:rFonts w:cs="Calibri Light"/>
        </w:rPr>
      </w:pPr>
      <w:r w:rsidRPr="001C3E51">
        <w:rPr>
          <w:rFonts w:cs="Calibri Light"/>
        </w:rPr>
        <w:t xml:space="preserve">The proposal is to amend the existing legislative framework to incorporate </w:t>
      </w:r>
      <w:r w:rsidRPr="00A71C9F">
        <w:rPr>
          <w:rFonts w:cs="Calibri Light"/>
          <w:b/>
        </w:rPr>
        <w:t>any or all</w:t>
      </w:r>
      <w:r w:rsidRPr="001C3E51">
        <w:rPr>
          <w:rFonts w:cs="Calibri Light"/>
        </w:rPr>
        <w:t xml:space="preserve"> of the below </w:t>
      </w:r>
      <w:r w:rsidR="00706A3F">
        <w:rPr>
          <w:rFonts w:cs="Calibri Light"/>
        </w:rPr>
        <w:t>amendments</w:t>
      </w:r>
      <w:r w:rsidRPr="001C3E51">
        <w:rPr>
          <w:rFonts w:cs="Calibri Light"/>
        </w:rPr>
        <w:t>:</w:t>
      </w:r>
    </w:p>
    <w:p w14:paraId="12C804C0" w14:textId="1F07ABB0" w:rsidR="00BE6AC1" w:rsidRPr="007B2E9F" w:rsidRDefault="00BE6AC1" w:rsidP="00BE6AC1">
      <w:pPr>
        <w:pStyle w:val="Bullet"/>
        <w:rPr>
          <w:rStyle w:val="normaltextrun"/>
          <w:rFonts w:cs="Calibri Light"/>
          <w:color w:val="000000" w:themeColor="text1"/>
        </w:rPr>
      </w:pPr>
      <w:r w:rsidRPr="007B2E9F">
        <w:rPr>
          <w:rStyle w:val="normaltextrun"/>
          <w:rFonts w:cs="Calibri Light"/>
          <w:color w:val="000000" w:themeColor="text1"/>
        </w:rPr>
        <w:t>Improve the conflict-of-interest declaration process and governance arrangements (</w:t>
      </w:r>
      <w:r w:rsidR="000010BD">
        <w:rPr>
          <w:rStyle w:val="normaltextrun"/>
          <w:rFonts w:cs="Calibri Light"/>
          <w:b/>
          <w:bCs/>
          <w:color w:val="000000" w:themeColor="text1"/>
        </w:rPr>
        <w:t>Amendment</w:t>
      </w:r>
      <w:r w:rsidR="00B31D6B">
        <w:rPr>
          <w:rStyle w:val="normaltextrun"/>
          <w:rFonts w:cs="Calibri Light"/>
          <w:b/>
          <w:color w:val="000000" w:themeColor="text1"/>
        </w:rPr>
        <w:t> </w:t>
      </w:r>
      <w:r>
        <w:rPr>
          <w:rStyle w:val="normaltextrun"/>
          <w:rFonts w:cs="Calibri Light"/>
          <w:b/>
          <w:color w:val="000000" w:themeColor="text1"/>
        </w:rPr>
        <w:t>1</w:t>
      </w:r>
      <w:r w:rsidRPr="007B2E9F">
        <w:rPr>
          <w:rStyle w:val="normaltextrun"/>
          <w:rFonts w:cs="Calibri Light"/>
          <w:color w:val="000000" w:themeColor="text1"/>
        </w:rPr>
        <w:t>)</w:t>
      </w:r>
    </w:p>
    <w:p w14:paraId="7BC6EC36" w14:textId="2C2C686C" w:rsidR="00820D14" w:rsidRDefault="00820D14" w:rsidP="007B2E9F">
      <w:pPr>
        <w:pStyle w:val="Bullet"/>
        <w:rPr>
          <w:rStyle w:val="normaltextrun"/>
          <w:rFonts w:cs="Calibri Light"/>
          <w:color w:val="000000" w:themeColor="text1"/>
        </w:rPr>
      </w:pPr>
      <w:r w:rsidRPr="007B2E9F">
        <w:rPr>
          <w:rStyle w:val="normaltextrun"/>
          <w:rFonts w:cs="Calibri Light"/>
          <w:color w:val="000000" w:themeColor="text1"/>
        </w:rPr>
        <w:t>Include mandatory disclosure of spent convictions (</w:t>
      </w:r>
      <w:r w:rsidR="000010BD">
        <w:rPr>
          <w:rStyle w:val="normaltextrun"/>
          <w:rFonts w:cs="Calibri Light"/>
          <w:b/>
          <w:color w:val="000000" w:themeColor="text1"/>
        </w:rPr>
        <w:t xml:space="preserve">Amendment </w:t>
      </w:r>
      <w:r w:rsidR="006D26F8">
        <w:rPr>
          <w:rStyle w:val="normaltextrun"/>
          <w:rFonts w:cs="Calibri Light"/>
          <w:b/>
          <w:color w:val="000000" w:themeColor="text1"/>
        </w:rPr>
        <w:t>2</w:t>
      </w:r>
      <w:r w:rsidRPr="007B2E9F">
        <w:rPr>
          <w:rStyle w:val="normaltextrun"/>
          <w:rFonts w:cs="Calibri Light"/>
          <w:color w:val="000000" w:themeColor="text1"/>
        </w:rPr>
        <w:t>)</w:t>
      </w:r>
    </w:p>
    <w:p w14:paraId="70333B5A" w14:textId="3EAED2A6" w:rsidR="00BE6AC1" w:rsidRPr="007B2E9F" w:rsidRDefault="00BE6AC1" w:rsidP="00BE6AC1">
      <w:pPr>
        <w:pStyle w:val="Bullet"/>
        <w:rPr>
          <w:rStyle w:val="normaltextrun"/>
          <w:rFonts w:cs="Calibri Light"/>
          <w:color w:val="000000" w:themeColor="text1"/>
        </w:rPr>
      </w:pPr>
      <w:r w:rsidRPr="007B2E9F">
        <w:rPr>
          <w:rStyle w:val="normaltextrun"/>
          <w:rFonts w:cs="Calibri Light"/>
          <w:color w:val="000000" w:themeColor="text1"/>
        </w:rPr>
        <w:t>Revise the five-year mandatory consideration element (</w:t>
      </w:r>
      <w:r w:rsidR="000010BD">
        <w:rPr>
          <w:rStyle w:val="normaltextrun"/>
          <w:rFonts w:cs="Calibri Light"/>
          <w:b/>
          <w:color w:val="000000" w:themeColor="text1"/>
        </w:rPr>
        <w:t xml:space="preserve">Amendment </w:t>
      </w:r>
      <w:r w:rsidR="006D26F8">
        <w:rPr>
          <w:rStyle w:val="normaltextrun"/>
          <w:rFonts w:cs="Calibri Light"/>
          <w:b/>
          <w:color w:val="000000" w:themeColor="text1"/>
        </w:rPr>
        <w:t>3</w:t>
      </w:r>
      <w:r w:rsidRPr="007B2E9F">
        <w:rPr>
          <w:rStyle w:val="normaltextrun"/>
          <w:rFonts w:cs="Calibri Light"/>
          <w:color w:val="000000" w:themeColor="text1"/>
        </w:rPr>
        <w:t>)</w:t>
      </w:r>
    </w:p>
    <w:p w14:paraId="1DB67C9C" w14:textId="53D3F4DC" w:rsidR="00BE6AC1" w:rsidRPr="00C1290D" w:rsidRDefault="000010BD" w:rsidP="00BE6AC1">
      <w:pPr>
        <w:rPr>
          <w:rFonts w:cs="Calibri Light"/>
          <w:b/>
        </w:rPr>
      </w:pPr>
      <w:r>
        <w:rPr>
          <w:rFonts w:cs="Calibri Light"/>
          <w:b/>
          <w:bCs/>
        </w:rPr>
        <w:t xml:space="preserve">Amendment </w:t>
      </w:r>
      <w:r w:rsidR="00BE6AC1">
        <w:rPr>
          <w:rFonts w:cs="Calibri Light"/>
          <w:b/>
          <w:bCs/>
        </w:rPr>
        <w:t xml:space="preserve">1: </w:t>
      </w:r>
      <w:r w:rsidR="00BE6AC1" w:rsidRPr="3D24D445">
        <w:rPr>
          <w:rFonts w:cs="Calibri Light"/>
          <w:b/>
          <w:bCs/>
        </w:rPr>
        <w:t>Conflict of interest considerations</w:t>
      </w:r>
    </w:p>
    <w:p w14:paraId="444548FB" w14:textId="52D40251" w:rsidR="00F55548" w:rsidRDefault="00FE5830" w:rsidP="00BE6AC1">
      <w:pPr>
        <w:rPr>
          <w:rFonts w:cs="Calibri Light"/>
        </w:rPr>
      </w:pPr>
      <w:r>
        <w:rPr>
          <w:rFonts w:cs="Calibri Light"/>
        </w:rPr>
        <w:t>Whilst the TPB Code</w:t>
      </w:r>
      <w:r w:rsidR="00190BA0">
        <w:rPr>
          <w:rFonts w:cs="Calibri Light"/>
        </w:rPr>
        <w:t xml:space="preserve"> currently</w:t>
      </w:r>
      <w:r>
        <w:rPr>
          <w:rFonts w:cs="Calibri Light"/>
        </w:rPr>
        <w:t xml:space="preserve"> requires tax practitioners to </w:t>
      </w:r>
      <w:r w:rsidR="005A1F1A">
        <w:rPr>
          <w:rFonts w:cs="Calibri Light"/>
        </w:rPr>
        <w:t>have in place adequate arrangements for the management of conflicts of interest</w:t>
      </w:r>
      <w:r w:rsidR="009E2051">
        <w:rPr>
          <w:rFonts w:cs="Calibri Light"/>
        </w:rPr>
        <w:t>, the fit and proper test under the TPB registration framework does not consider conflicts of interest</w:t>
      </w:r>
      <w:r w:rsidR="001B6A9B">
        <w:rPr>
          <w:rFonts w:cs="Calibri Light"/>
        </w:rPr>
        <w:t xml:space="preserve"> (</w:t>
      </w:r>
      <w:r w:rsidR="00613B8F">
        <w:rPr>
          <w:rFonts w:cs="Calibri Light"/>
        </w:rPr>
        <w:t>unlike t</w:t>
      </w:r>
      <w:r w:rsidR="00BE6AC1" w:rsidRPr="15127059">
        <w:rPr>
          <w:rFonts w:cs="Calibri Light"/>
        </w:rPr>
        <w:t>he ‘fit and proper’ tests administered by</w:t>
      </w:r>
      <w:r w:rsidR="00BE6AC1">
        <w:rPr>
          <w:rFonts w:cs="Calibri Light"/>
        </w:rPr>
        <w:t xml:space="preserve"> other government regulators such as </w:t>
      </w:r>
      <w:r w:rsidR="00BE6AC1" w:rsidRPr="15127059">
        <w:rPr>
          <w:rFonts w:cs="Calibri Light"/>
        </w:rPr>
        <w:t>ASIC and APRA</w:t>
      </w:r>
      <w:r w:rsidR="001B6A9B">
        <w:rPr>
          <w:rFonts w:cs="Calibri Light"/>
        </w:rPr>
        <w:t>)</w:t>
      </w:r>
      <w:r w:rsidR="00F94D57">
        <w:rPr>
          <w:rFonts w:cs="Calibri Light"/>
        </w:rPr>
        <w:t xml:space="preserve">. The ‘fit and proper’ tests administered by </w:t>
      </w:r>
      <w:r w:rsidR="00E10545">
        <w:rPr>
          <w:rFonts w:cs="Calibri Light"/>
        </w:rPr>
        <w:t xml:space="preserve">these other regulators </w:t>
      </w:r>
      <w:r w:rsidR="00391B48">
        <w:rPr>
          <w:rFonts w:cs="Calibri Light"/>
        </w:rPr>
        <w:t>require that</w:t>
      </w:r>
      <w:r w:rsidR="00BE6AC1" w:rsidRPr="15127059">
        <w:rPr>
          <w:rFonts w:cs="Calibri Light"/>
        </w:rPr>
        <w:t xml:space="preserve"> </w:t>
      </w:r>
      <w:r w:rsidR="00894765">
        <w:rPr>
          <w:rFonts w:cs="Calibri Light"/>
        </w:rPr>
        <w:t>APRA and ASIC must consider th</w:t>
      </w:r>
      <w:r w:rsidR="007D43C9">
        <w:rPr>
          <w:rFonts w:cs="Calibri Light"/>
        </w:rPr>
        <w:t>e existence of conflicts of interest in determining whether a person is ‘fit and proper’.</w:t>
      </w:r>
    </w:p>
    <w:p w14:paraId="7CD7296F" w14:textId="2A69B159" w:rsidR="00BE6AC1" w:rsidRPr="00C1290D" w:rsidRDefault="00BE6AC1" w:rsidP="00BE6AC1">
      <w:pPr>
        <w:rPr>
          <w:rFonts w:cs="Calibri Light"/>
        </w:rPr>
      </w:pPr>
      <w:r w:rsidRPr="15127059">
        <w:rPr>
          <w:rFonts w:cs="Calibri Light"/>
        </w:rPr>
        <w:t xml:space="preserve">The 2019 TPB review recommended that the TASA be amended to ensure greater consistency </w:t>
      </w:r>
      <w:r w:rsidR="0091263A">
        <w:rPr>
          <w:rFonts w:cs="Calibri Light"/>
        </w:rPr>
        <w:t>of</w:t>
      </w:r>
      <w:r w:rsidR="0091263A" w:rsidRPr="15127059">
        <w:rPr>
          <w:rFonts w:cs="Calibri Light"/>
        </w:rPr>
        <w:t xml:space="preserve"> </w:t>
      </w:r>
      <w:r w:rsidRPr="15127059">
        <w:rPr>
          <w:rFonts w:cs="Calibri Light"/>
        </w:rPr>
        <w:t>‘fit and proper person’ tests</w:t>
      </w:r>
      <w:r w:rsidR="0091263A">
        <w:rPr>
          <w:rFonts w:cs="Calibri Light"/>
        </w:rPr>
        <w:t xml:space="preserve"> between regulators</w:t>
      </w:r>
      <w:r w:rsidR="00AB1FE2">
        <w:rPr>
          <w:rFonts w:cs="Calibri Light"/>
        </w:rPr>
        <w:t>, exploring</w:t>
      </w:r>
      <w:r w:rsidRPr="15127059">
        <w:rPr>
          <w:rFonts w:cs="Calibri Light"/>
        </w:rPr>
        <w:t xml:space="preserve"> a mechanism for </w:t>
      </w:r>
      <w:r w:rsidR="00445A88">
        <w:rPr>
          <w:rFonts w:cs="Calibri Light"/>
        </w:rPr>
        <w:t xml:space="preserve">the </w:t>
      </w:r>
      <w:r w:rsidRPr="15127059">
        <w:rPr>
          <w:rFonts w:cs="Calibri Light"/>
        </w:rPr>
        <w:t>TPB to be able to:</w:t>
      </w:r>
    </w:p>
    <w:p w14:paraId="655D9370" w14:textId="77777777" w:rsidR="00BE6AC1" w:rsidRPr="00C1290D" w:rsidRDefault="00BE6AC1" w:rsidP="00BE6AC1">
      <w:pPr>
        <w:pStyle w:val="Bullet"/>
        <w:rPr>
          <w:rFonts w:cs="Calibri Light"/>
        </w:rPr>
      </w:pPr>
      <w:r w:rsidRPr="15127059">
        <w:rPr>
          <w:rFonts w:cs="Calibri Light"/>
        </w:rPr>
        <w:t>incorporate matters of conflict of interest as a part of its considerations for the ‘fit and proper person’ test, including that all tax obligations are up to date</w:t>
      </w:r>
    </w:p>
    <w:p w14:paraId="51EE234D" w14:textId="33C56798" w:rsidR="00BE6AC1" w:rsidRPr="00C1290D" w:rsidRDefault="00BE6AC1" w:rsidP="00BE6AC1">
      <w:pPr>
        <w:pStyle w:val="Bullet"/>
        <w:rPr>
          <w:rFonts w:cs="Calibri Light"/>
        </w:rPr>
      </w:pPr>
      <w:r w:rsidRPr="7C47A97B">
        <w:rPr>
          <w:rFonts w:cs="Calibri Light"/>
        </w:rPr>
        <w:t>bolster the management of personal and close associates</w:t>
      </w:r>
      <w:r w:rsidR="008535AD">
        <w:rPr>
          <w:rFonts w:cs="Calibri Light"/>
        </w:rPr>
        <w:t>’</w:t>
      </w:r>
      <w:r w:rsidRPr="7C47A97B">
        <w:rPr>
          <w:rFonts w:cs="Calibri Light"/>
        </w:rPr>
        <w:t xml:space="preserve"> tax obligations</w:t>
      </w:r>
    </w:p>
    <w:p w14:paraId="37CD253A" w14:textId="77777777" w:rsidR="00BE6AC1" w:rsidRPr="00C1290D" w:rsidRDefault="00BE6AC1" w:rsidP="00BE6AC1">
      <w:pPr>
        <w:pStyle w:val="Bullet"/>
        <w:rPr>
          <w:rFonts w:cs="Calibri Light"/>
        </w:rPr>
      </w:pPr>
      <w:r w:rsidRPr="7C47A97B">
        <w:rPr>
          <w:rFonts w:cs="Calibri Light"/>
        </w:rPr>
        <w:t>assess whether a company or a partnership has appropriate governance arrangements in place</w:t>
      </w:r>
    </w:p>
    <w:p w14:paraId="5419FD42" w14:textId="77777777" w:rsidR="00BE6AC1" w:rsidRPr="00C1290D" w:rsidRDefault="00BE6AC1" w:rsidP="00BE6AC1">
      <w:pPr>
        <w:pStyle w:val="Bullet"/>
        <w:rPr>
          <w:rFonts w:cs="Calibri Light"/>
        </w:rPr>
      </w:pPr>
      <w:r w:rsidRPr="08AEB6FB">
        <w:rPr>
          <w:rFonts w:cs="Calibri Light"/>
        </w:rPr>
        <w:t>assess any other matters the Board deems relevant.</w:t>
      </w:r>
    </w:p>
    <w:p w14:paraId="2CFC86C7" w14:textId="27D7AEAD" w:rsidR="00BE6AC1" w:rsidRPr="006249B3" w:rsidRDefault="00DF6DAC" w:rsidP="00CD0FF0">
      <w:pPr>
        <w:pStyle w:val="Bullet"/>
        <w:numPr>
          <w:ilvl w:val="0"/>
          <w:numId w:val="0"/>
        </w:numPr>
      </w:pPr>
      <w:r>
        <w:rPr>
          <w:rStyle w:val="normaltextrun"/>
          <w:rFonts w:cs="Calibri Light"/>
          <w:color w:val="000000" w:themeColor="text1"/>
        </w:rPr>
        <w:t>T</w:t>
      </w:r>
      <w:r w:rsidR="00BD6ECB">
        <w:rPr>
          <w:rStyle w:val="normaltextrun"/>
          <w:rFonts w:cs="Calibri Light"/>
          <w:color w:val="000000" w:themeColor="text1"/>
        </w:rPr>
        <w:t xml:space="preserve">reasury considers </w:t>
      </w:r>
      <w:r w:rsidR="003F37CE">
        <w:rPr>
          <w:rStyle w:val="normaltextrun"/>
          <w:rFonts w:cs="Calibri Light"/>
          <w:color w:val="000000" w:themeColor="text1"/>
        </w:rPr>
        <w:t xml:space="preserve">that the </w:t>
      </w:r>
      <w:r w:rsidR="00CE5F75">
        <w:rPr>
          <w:rStyle w:val="normaltextrun"/>
          <w:rFonts w:cs="Calibri Light"/>
          <w:color w:val="000000" w:themeColor="text1"/>
        </w:rPr>
        <w:t xml:space="preserve">TPB’s </w:t>
      </w:r>
      <w:r w:rsidR="003F37CE">
        <w:rPr>
          <w:rStyle w:val="normaltextrun"/>
          <w:rFonts w:cs="Calibri Light"/>
          <w:color w:val="000000" w:themeColor="text1"/>
        </w:rPr>
        <w:t>fit and proper test should be modified to</w:t>
      </w:r>
      <w:r w:rsidR="00702C38">
        <w:rPr>
          <w:rStyle w:val="normaltextrun"/>
          <w:rFonts w:cs="Calibri Light"/>
          <w:color w:val="000000" w:themeColor="text1"/>
        </w:rPr>
        <w:t xml:space="preserve"> </w:t>
      </w:r>
      <w:r w:rsidR="00CE5F75">
        <w:rPr>
          <w:rStyle w:val="normaltextrun"/>
          <w:rFonts w:cs="Calibri Light"/>
          <w:color w:val="000000" w:themeColor="text1"/>
        </w:rPr>
        <w:t xml:space="preserve">consider </w:t>
      </w:r>
      <w:r w:rsidR="003618C8">
        <w:rPr>
          <w:rStyle w:val="normaltextrun"/>
          <w:rFonts w:cs="Calibri Light"/>
          <w:color w:val="000000" w:themeColor="text1"/>
        </w:rPr>
        <w:t>an applicant’</w:t>
      </w:r>
      <w:r w:rsidR="007D1F54">
        <w:rPr>
          <w:rStyle w:val="normaltextrun"/>
          <w:rFonts w:cs="Calibri Light"/>
          <w:color w:val="000000" w:themeColor="text1"/>
        </w:rPr>
        <w:t xml:space="preserve">s conflict of interests in </w:t>
      </w:r>
      <w:r w:rsidR="00F67791">
        <w:rPr>
          <w:rStyle w:val="normaltextrun"/>
          <w:rFonts w:cs="Calibri Light"/>
          <w:color w:val="000000" w:themeColor="text1"/>
        </w:rPr>
        <w:t>performing their role as a tax practitioner.</w:t>
      </w:r>
      <w:r w:rsidR="00936B01">
        <w:rPr>
          <w:rStyle w:val="normaltextrun"/>
          <w:rFonts w:cs="Calibri Light"/>
          <w:color w:val="000000" w:themeColor="text1"/>
        </w:rPr>
        <w:t xml:space="preserve"> It is proposed that the </w:t>
      </w:r>
      <w:r w:rsidR="000E033C">
        <w:rPr>
          <w:rStyle w:val="normaltextrun"/>
          <w:rFonts w:cs="Calibri Light"/>
          <w:color w:val="000000" w:themeColor="text1"/>
        </w:rPr>
        <w:t>TPB’s fit and proper person test could consider</w:t>
      </w:r>
      <w:r w:rsidR="00702C38">
        <w:rPr>
          <w:rStyle w:val="normaltextrun"/>
          <w:rFonts w:cs="Calibri Light"/>
          <w:color w:val="000000" w:themeColor="text1"/>
        </w:rPr>
        <w:t xml:space="preserve"> conflicts of interest</w:t>
      </w:r>
      <w:r w:rsidR="000E033C">
        <w:rPr>
          <w:rStyle w:val="normaltextrun"/>
          <w:rFonts w:cs="Calibri Light"/>
          <w:color w:val="000000" w:themeColor="text1"/>
        </w:rPr>
        <w:t xml:space="preserve"> in a s</w:t>
      </w:r>
      <w:r w:rsidR="001D376A">
        <w:rPr>
          <w:rStyle w:val="normaltextrun"/>
          <w:rFonts w:cs="Calibri Light"/>
          <w:color w:val="000000" w:themeColor="text1"/>
        </w:rPr>
        <w:t>imilar</w:t>
      </w:r>
      <w:r w:rsidR="000E033C">
        <w:rPr>
          <w:rStyle w:val="normaltextrun"/>
          <w:rFonts w:cs="Calibri Light"/>
          <w:color w:val="000000" w:themeColor="text1"/>
        </w:rPr>
        <w:t xml:space="preserve"> manner</w:t>
      </w:r>
      <w:r w:rsidR="001D376A">
        <w:rPr>
          <w:rStyle w:val="normaltextrun"/>
          <w:rFonts w:cs="Calibri Light"/>
          <w:color w:val="000000" w:themeColor="text1"/>
        </w:rPr>
        <w:t xml:space="preserve"> to APRA</w:t>
      </w:r>
      <w:r w:rsidR="00850C64">
        <w:rPr>
          <w:rStyle w:val="normaltextrun"/>
          <w:rFonts w:cs="Calibri Light"/>
          <w:color w:val="000000" w:themeColor="text1"/>
        </w:rPr>
        <w:t xml:space="preserve">’s </w:t>
      </w:r>
      <w:r w:rsidR="00850C64">
        <w:rPr>
          <w:rStyle w:val="normaltextrun"/>
          <w:rFonts w:cs="Calibri Light"/>
          <w:i/>
          <w:iCs/>
          <w:color w:val="000000" w:themeColor="text1"/>
        </w:rPr>
        <w:t>Prudential Standard CPS 520</w:t>
      </w:r>
      <w:r w:rsidR="00850C64">
        <w:t xml:space="preserve"> which </w:t>
      </w:r>
      <w:r w:rsidR="005F7A4D">
        <w:t xml:space="preserve">requires a person to have no </w:t>
      </w:r>
      <w:r w:rsidR="00161126">
        <w:t xml:space="preserve">conflict of interest in performing their role or </w:t>
      </w:r>
      <w:r w:rsidR="006F5826">
        <w:t>that if they have a conflict of interest</w:t>
      </w:r>
      <w:r w:rsidR="00E27D66">
        <w:t>,</w:t>
      </w:r>
      <w:r w:rsidR="006F5826">
        <w:t xml:space="preserve"> it is </w:t>
      </w:r>
      <w:r w:rsidR="00FD31B5">
        <w:t>appropriately managed</w:t>
      </w:r>
      <w:r w:rsidR="00936B01">
        <w:t>.</w:t>
      </w:r>
      <w:r w:rsidR="00F83D48">
        <w:t xml:space="preserve"> </w:t>
      </w:r>
      <w:r w:rsidR="00AB46EF">
        <w:t xml:space="preserve">Treasury </w:t>
      </w:r>
      <w:r w:rsidR="000766A9">
        <w:t xml:space="preserve">also </w:t>
      </w:r>
      <w:r w:rsidR="007C3836">
        <w:t xml:space="preserve">proposes that </w:t>
      </w:r>
      <w:r w:rsidR="00AB46EF">
        <w:t xml:space="preserve">the </w:t>
      </w:r>
      <w:r w:rsidR="00F67791">
        <w:t xml:space="preserve">fit and proper test under the </w:t>
      </w:r>
      <w:r w:rsidR="00AB46EF">
        <w:t>TASA sh</w:t>
      </w:r>
      <w:r w:rsidR="00437B06">
        <w:t xml:space="preserve">ould be amended to </w:t>
      </w:r>
      <w:r w:rsidR="00F67791">
        <w:t>consider</w:t>
      </w:r>
      <w:r w:rsidR="00B70F5F">
        <w:t xml:space="preserve"> conflict</w:t>
      </w:r>
      <w:r w:rsidR="00E67831">
        <w:t>s</w:t>
      </w:r>
      <w:r w:rsidR="00B70F5F">
        <w:t xml:space="preserve"> of interest</w:t>
      </w:r>
      <w:r w:rsidR="002E391E">
        <w:t xml:space="preserve"> </w:t>
      </w:r>
      <w:r w:rsidR="007C3836">
        <w:t>including</w:t>
      </w:r>
      <w:r w:rsidR="002E391E">
        <w:t xml:space="preserve"> </w:t>
      </w:r>
      <w:r w:rsidR="002F4E03">
        <w:t>whether personal tax obligations of a</w:t>
      </w:r>
      <w:r w:rsidR="00876DCD">
        <w:t xml:space="preserve"> tax practitioner</w:t>
      </w:r>
      <w:r w:rsidR="002F4E03">
        <w:t xml:space="preserve"> </w:t>
      </w:r>
      <w:r w:rsidR="00876DCD">
        <w:t>are up to</w:t>
      </w:r>
      <w:r w:rsidR="00344E83">
        <w:t xml:space="preserve"> date when </w:t>
      </w:r>
      <w:r w:rsidR="00876DCD">
        <w:t xml:space="preserve">assessing whether </w:t>
      </w:r>
      <w:r w:rsidR="00F67791">
        <w:t>an applicant is</w:t>
      </w:r>
      <w:r w:rsidR="00876DCD">
        <w:t xml:space="preserve"> a fit and proper person.</w:t>
      </w:r>
      <w:r w:rsidR="00706D7F">
        <w:t xml:space="preserve"> </w:t>
      </w:r>
    </w:p>
    <w:p w14:paraId="4783CE31" w14:textId="281CAAF7" w:rsidR="008B076E" w:rsidRDefault="000010BD" w:rsidP="009D14FE">
      <w:pPr>
        <w:rPr>
          <w:rFonts w:cs="Calibri Light"/>
        </w:rPr>
      </w:pPr>
      <w:r>
        <w:rPr>
          <w:rStyle w:val="normaltextrun"/>
          <w:rFonts w:cs="Calibri Light"/>
          <w:b/>
          <w:bCs/>
          <w:color w:val="000000" w:themeColor="text1"/>
        </w:rPr>
        <w:t>Amendment</w:t>
      </w:r>
      <w:r w:rsidR="00BE6AC1" w:rsidRPr="00CD0FF0">
        <w:rPr>
          <w:rStyle w:val="normaltextrun"/>
          <w:rFonts w:cs="Calibri Light"/>
          <w:b/>
          <w:bCs/>
          <w:color w:val="000000" w:themeColor="text1"/>
        </w:rPr>
        <w:t xml:space="preserve"> 2: </w:t>
      </w:r>
      <w:r w:rsidR="00820D14" w:rsidRPr="3D24D445">
        <w:rPr>
          <w:rFonts w:cs="Calibri Light"/>
          <w:b/>
          <w:bCs/>
        </w:rPr>
        <w:t>Disclosure of spent convictions</w:t>
      </w:r>
    </w:p>
    <w:p w14:paraId="2A871754" w14:textId="63C35AC7" w:rsidR="006214B4" w:rsidRDefault="009D14FE" w:rsidP="009D14FE">
      <w:pPr>
        <w:rPr>
          <w:rFonts w:cs="Calibri Light"/>
        </w:rPr>
      </w:pPr>
      <w:r>
        <w:rPr>
          <w:rFonts w:cs="Calibri Light"/>
        </w:rPr>
        <w:t>Under the</w:t>
      </w:r>
      <w:r w:rsidRPr="00004996">
        <w:rPr>
          <w:rFonts w:cs="Calibri Light"/>
        </w:rPr>
        <w:t xml:space="preserve"> Commonwealth Spent Convictions Scheme</w:t>
      </w:r>
      <w:r w:rsidR="006A33A5">
        <w:rPr>
          <w:rFonts w:cs="Calibri Light"/>
        </w:rPr>
        <w:t xml:space="preserve"> </w:t>
      </w:r>
      <w:r>
        <w:rPr>
          <w:rFonts w:cs="Calibri Light"/>
        </w:rPr>
        <w:t>a</w:t>
      </w:r>
      <w:r w:rsidRPr="00004996">
        <w:rPr>
          <w:rFonts w:cs="Calibri Light"/>
        </w:rPr>
        <w:t xml:space="preserve"> person is not required to disclose serious offences</w:t>
      </w:r>
      <w:r w:rsidR="00FD2012">
        <w:rPr>
          <w:rFonts w:cs="Calibri Light"/>
        </w:rPr>
        <w:t xml:space="preserve"> </w:t>
      </w:r>
      <w:r w:rsidR="00886ABC">
        <w:rPr>
          <w:rFonts w:cs="Calibri Light"/>
        </w:rPr>
        <w:t>to regulators</w:t>
      </w:r>
      <w:r w:rsidR="00DB1C75">
        <w:rPr>
          <w:rFonts w:cs="Calibri Light"/>
        </w:rPr>
        <w:t xml:space="preserve"> </w:t>
      </w:r>
      <w:r w:rsidRPr="00004996">
        <w:rPr>
          <w:rFonts w:cs="Calibri Light"/>
        </w:rPr>
        <w:t xml:space="preserve">where </w:t>
      </w:r>
      <w:r w:rsidR="0085730F">
        <w:rPr>
          <w:rFonts w:cs="Calibri Light"/>
        </w:rPr>
        <w:t>they were</w:t>
      </w:r>
      <w:r w:rsidRPr="00004996">
        <w:rPr>
          <w:rFonts w:cs="Calibri Light"/>
        </w:rPr>
        <w:t xml:space="preserve"> not sentenced to imprisonment, or they were imprisoned for less than 30 months</w:t>
      </w:r>
      <w:r w:rsidR="0085730F">
        <w:rPr>
          <w:rFonts w:cs="Calibri Light"/>
        </w:rPr>
        <w:t>,</w:t>
      </w:r>
      <w:r w:rsidRPr="00004996">
        <w:rPr>
          <w:rFonts w:cs="Calibri Light"/>
        </w:rPr>
        <w:t xml:space="preserve"> and ten years has elapsed from the date of conviction (</w:t>
      </w:r>
      <w:r>
        <w:rPr>
          <w:rFonts w:cs="Calibri Light"/>
        </w:rPr>
        <w:t xml:space="preserve">or </w:t>
      </w:r>
      <w:r w:rsidRPr="00004996">
        <w:rPr>
          <w:rFonts w:cs="Calibri Light"/>
        </w:rPr>
        <w:t>five years for a person under 18 years of age)</w:t>
      </w:r>
      <w:r>
        <w:rPr>
          <w:rFonts w:cs="Calibri Light"/>
        </w:rPr>
        <w:t xml:space="preserve">. </w:t>
      </w:r>
      <w:r w:rsidR="006214B4">
        <w:rPr>
          <w:rFonts w:cs="Calibri Light"/>
        </w:rPr>
        <w:t xml:space="preserve">However, there are a number of exclusions to the scheme. If an exclusion applies, the </w:t>
      </w:r>
      <w:r w:rsidR="00CA745D">
        <w:rPr>
          <w:rFonts w:cs="Calibri Light"/>
        </w:rPr>
        <w:t>person</w:t>
      </w:r>
      <w:r w:rsidR="006214B4">
        <w:rPr>
          <w:rFonts w:cs="Calibri Light"/>
        </w:rPr>
        <w:t xml:space="preserve"> </w:t>
      </w:r>
      <w:r w:rsidR="00CA745D">
        <w:rPr>
          <w:rFonts w:cs="Calibri Light"/>
        </w:rPr>
        <w:t xml:space="preserve">does not have the right to withhold information about a </w:t>
      </w:r>
      <w:r w:rsidR="001F3E96">
        <w:rPr>
          <w:rFonts w:cs="Calibri Light"/>
        </w:rPr>
        <w:t>conviction</w:t>
      </w:r>
      <w:r w:rsidR="00CA745D">
        <w:rPr>
          <w:rFonts w:cs="Calibri Light"/>
        </w:rPr>
        <w:t xml:space="preserve"> that would otherwise be spent.</w:t>
      </w:r>
    </w:p>
    <w:p w14:paraId="547B2372" w14:textId="6BA942F8" w:rsidR="00850E75" w:rsidRDefault="00D63E7F" w:rsidP="00935F58">
      <w:pPr>
        <w:rPr>
          <w:rFonts w:cs="Calibri Light"/>
        </w:rPr>
      </w:pPr>
      <w:r>
        <w:rPr>
          <w:rFonts w:cs="Calibri Light"/>
        </w:rPr>
        <w:t>The operation of the scheme</w:t>
      </w:r>
      <w:r w:rsidR="006541F2">
        <w:rPr>
          <w:rFonts w:cs="Calibri Light"/>
        </w:rPr>
        <w:t xml:space="preserve"> in the TPB registration context</w:t>
      </w:r>
      <w:r w:rsidR="008B076E">
        <w:rPr>
          <w:rFonts w:cs="Calibri Light"/>
        </w:rPr>
        <w:t xml:space="preserve"> means that </w:t>
      </w:r>
      <w:r w:rsidR="00972CC5">
        <w:rPr>
          <w:rFonts w:cs="Calibri Light"/>
        </w:rPr>
        <w:t xml:space="preserve">an individual </w:t>
      </w:r>
      <w:r w:rsidR="00D60A71">
        <w:rPr>
          <w:rFonts w:cs="Calibri Light"/>
        </w:rPr>
        <w:t>with a</w:t>
      </w:r>
      <w:r>
        <w:rPr>
          <w:rFonts w:cs="Calibri Light"/>
        </w:rPr>
        <w:t xml:space="preserve"> spent</w:t>
      </w:r>
      <w:r w:rsidR="00D60A71">
        <w:rPr>
          <w:rFonts w:cs="Calibri Light"/>
        </w:rPr>
        <w:t xml:space="preserve"> </w:t>
      </w:r>
      <w:r w:rsidR="009A6F84">
        <w:rPr>
          <w:rFonts w:cs="Calibri Light"/>
        </w:rPr>
        <w:t xml:space="preserve">conviction does not have to disclose this conviction to the TPB </w:t>
      </w:r>
      <w:r w:rsidR="00DC4BC5">
        <w:rPr>
          <w:rFonts w:cs="Calibri Light"/>
        </w:rPr>
        <w:t>when applying for registration</w:t>
      </w:r>
      <w:r w:rsidR="00386508">
        <w:rPr>
          <w:rFonts w:cs="Calibri Light"/>
        </w:rPr>
        <w:t>.</w:t>
      </w:r>
      <w:r w:rsidR="00105403">
        <w:rPr>
          <w:rFonts w:cs="Calibri Light"/>
        </w:rPr>
        <w:t xml:space="preserve"> </w:t>
      </w:r>
      <w:r w:rsidR="00820D14" w:rsidRPr="15127059">
        <w:rPr>
          <w:rFonts w:cs="Calibri Light"/>
        </w:rPr>
        <w:t xml:space="preserve">The 2019 TPB review </w:t>
      </w:r>
      <w:r w:rsidR="00050CA7">
        <w:rPr>
          <w:rFonts w:cs="Calibri Light"/>
        </w:rPr>
        <w:t>recommended that</w:t>
      </w:r>
      <w:r w:rsidR="00F554DE">
        <w:rPr>
          <w:rFonts w:cs="Calibri Light"/>
        </w:rPr>
        <w:t xml:space="preserve"> those applying for registration with </w:t>
      </w:r>
      <w:r w:rsidR="00C67FAD">
        <w:rPr>
          <w:rFonts w:cs="Calibri Light"/>
        </w:rPr>
        <w:t>t</w:t>
      </w:r>
      <w:r w:rsidR="00F554DE">
        <w:rPr>
          <w:rFonts w:cs="Calibri Light"/>
        </w:rPr>
        <w:t xml:space="preserve">he TPB, </w:t>
      </w:r>
      <w:r w:rsidR="00F07AC5">
        <w:rPr>
          <w:rFonts w:cs="Calibri Light"/>
        </w:rPr>
        <w:t>and those renewing existing registrations</w:t>
      </w:r>
      <w:r w:rsidR="00F554DE">
        <w:rPr>
          <w:rFonts w:cs="Calibri Light"/>
        </w:rPr>
        <w:t xml:space="preserve">, </w:t>
      </w:r>
      <w:r w:rsidR="0077487E">
        <w:rPr>
          <w:rFonts w:cs="Calibri Light"/>
        </w:rPr>
        <w:t xml:space="preserve">be required to </w:t>
      </w:r>
      <w:r w:rsidR="00F554DE">
        <w:rPr>
          <w:rFonts w:cs="Calibri Light"/>
        </w:rPr>
        <w:t>disclose any</w:t>
      </w:r>
      <w:r w:rsidR="00820D14" w:rsidRPr="15127059">
        <w:rPr>
          <w:rFonts w:cs="Calibri Light"/>
        </w:rPr>
        <w:t xml:space="preserve"> spent convictions</w:t>
      </w:r>
      <w:r w:rsidR="00F07AC5">
        <w:rPr>
          <w:rFonts w:cs="Calibri Light"/>
        </w:rPr>
        <w:t xml:space="preserve"> to the TPB as part of the </w:t>
      </w:r>
      <w:r w:rsidR="00F07AC5">
        <w:rPr>
          <w:rFonts w:cs="Calibri Light"/>
        </w:rPr>
        <w:lastRenderedPageBreak/>
        <w:t>registration process</w:t>
      </w:r>
      <w:r w:rsidR="009036EE">
        <w:rPr>
          <w:rFonts w:cs="Calibri Light"/>
        </w:rPr>
        <w:t xml:space="preserve"> by creating an exclusion to the Commonwealth Spent Convictions Scheme</w:t>
      </w:r>
      <w:r w:rsidR="006804FB">
        <w:rPr>
          <w:rFonts w:cs="Calibri Light"/>
        </w:rPr>
        <w:t xml:space="preserve"> for the purpose of TPB registration.</w:t>
      </w:r>
    </w:p>
    <w:p w14:paraId="473A8541" w14:textId="161E3D4F" w:rsidR="0077487E" w:rsidRPr="00935F58" w:rsidRDefault="00E56779" w:rsidP="00935F58">
      <w:pPr>
        <w:rPr>
          <w:rFonts w:cs="Calibri Light"/>
        </w:rPr>
      </w:pPr>
      <w:r>
        <w:rPr>
          <w:rFonts w:cs="Calibri Light"/>
        </w:rPr>
        <w:t xml:space="preserve">The 2019 TPB review </w:t>
      </w:r>
      <w:r w:rsidR="00975A47">
        <w:rPr>
          <w:rFonts w:cs="Calibri Light"/>
        </w:rPr>
        <w:t>recommends</w:t>
      </w:r>
      <w:r w:rsidR="004318B4">
        <w:rPr>
          <w:rFonts w:cs="Calibri Light"/>
        </w:rPr>
        <w:t xml:space="preserve"> that disclosure of spent convictions be required during TPB registration applications </w:t>
      </w:r>
      <w:r w:rsidR="00233D2D">
        <w:rPr>
          <w:rFonts w:cs="Calibri Light"/>
        </w:rPr>
        <w:t>to</w:t>
      </w:r>
      <w:r w:rsidR="00935F58">
        <w:rPr>
          <w:rFonts w:cs="Calibri Light"/>
        </w:rPr>
        <w:t xml:space="preserve"> h</w:t>
      </w:r>
      <w:r w:rsidR="00793002" w:rsidRPr="00935F58">
        <w:rPr>
          <w:rFonts w:cs="Calibri Light"/>
        </w:rPr>
        <w:t>ave</w:t>
      </w:r>
      <w:r w:rsidR="00FC421E" w:rsidRPr="00935F58">
        <w:rPr>
          <w:rFonts w:cs="Calibri Light"/>
        </w:rPr>
        <w:t xml:space="preserve"> appropriate regard to the level of trust required to provide advice in the tax </w:t>
      </w:r>
      <w:r w:rsidR="00D11040">
        <w:rPr>
          <w:rFonts w:cs="Calibri Light"/>
        </w:rPr>
        <w:t>profession</w:t>
      </w:r>
      <w:r w:rsidR="00F9708D" w:rsidRPr="00935F58">
        <w:rPr>
          <w:rFonts w:cs="Calibri Light"/>
        </w:rPr>
        <w:t>. That is,</w:t>
      </w:r>
      <w:r w:rsidR="0008633A">
        <w:rPr>
          <w:rFonts w:cs="Calibri Light"/>
        </w:rPr>
        <w:t xml:space="preserve"> in determining whether an applicant is fit and proper,</w:t>
      </w:r>
      <w:r w:rsidR="00F9708D" w:rsidRPr="00935F58">
        <w:rPr>
          <w:rFonts w:cs="Calibri Light"/>
        </w:rPr>
        <w:t xml:space="preserve"> </w:t>
      </w:r>
      <w:r w:rsidR="00316CD3" w:rsidRPr="00935F58">
        <w:rPr>
          <w:rFonts w:cs="Calibri Light"/>
        </w:rPr>
        <w:t>t</w:t>
      </w:r>
      <w:r w:rsidR="00616203">
        <w:rPr>
          <w:rFonts w:cs="Calibri Light"/>
        </w:rPr>
        <w:t xml:space="preserve">he TPB should have the ability to adequately scrutinise </w:t>
      </w:r>
      <w:r w:rsidR="0008633A">
        <w:rPr>
          <w:rFonts w:cs="Calibri Light"/>
        </w:rPr>
        <w:t>the applicant</w:t>
      </w:r>
      <w:r w:rsidR="00A40073">
        <w:rPr>
          <w:rFonts w:cs="Calibri Light"/>
        </w:rPr>
        <w:t>, including any spent convictions.</w:t>
      </w:r>
    </w:p>
    <w:p w14:paraId="2DEA6DAE" w14:textId="37A44308" w:rsidR="00820D14" w:rsidRDefault="00820D14" w:rsidP="00820D14">
      <w:pPr>
        <w:rPr>
          <w:rFonts w:cs="Calibri Light"/>
        </w:rPr>
      </w:pPr>
      <w:r w:rsidRPr="15127059">
        <w:rPr>
          <w:rFonts w:cs="Calibri Light"/>
        </w:rPr>
        <w:t xml:space="preserve">This would </w:t>
      </w:r>
      <w:r w:rsidR="006C3686">
        <w:rPr>
          <w:rFonts w:cs="Calibri Light"/>
        </w:rPr>
        <w:t>also</w:t>
      </w:r>
      <w:r w:rsidRPr="15127059">
        <w:rPr>
          <w:rFonts w:cs="Calibri Light"/>
        </w:rPr>
        <w:t xml:space="preserve"> align the </w:t>
      </w:r>
      <w:r w:rsidR="006C3686">
        <w:rPr>
          <w:rFonts w:cs="Calibri Light"/>
        </w:rPr>
        <w:t>TPB’s</w:t>
      </w:r>
      <w:r w:rsidRPr="15127059">
        <w:rPr>
          <w:rFonts w:cs="Calibri Light"/>
        </w:rPr>
        <w:t xml:space="preserve"> ‘fit and proper’ test with the legal profession, in which the relevant </w:t>
      </w:r>
      <w:r w:rsidR="00BB04D1">
        <w:rPr>
          <w:rFonts w:cs="Calibri Light"/>
        </w:rPr>
        <w:t xml:space="preserve">State or Territory </w:t>
      </w:r>
      <w:r w:rsidRPr="15127059">
        <w:rPr>
          <w:rFonts w:cs="Calibri Light"/>
        </w:rPr>
        <w:t xml:space="preserve">Legal Services Board </w:t>
      </w:r>
      <w:r w:rsidR="00BB04D1">
        <w:rPr>
          <w:rFonts w:cs="Calibri Light"/>
        </w:rPr>
        <w:t xml:space="preserve">or Law Society </w:t>
      </w:r>
      <w:r w:rsidRPr="15127059">
        <w:rPr>
          <w:rFonts w:cs="Calibri Light"/>
        </w:rPr>
        <w:t xml:space="preserve">must take into consideration whether a person has been found guilty of a spent conviction in Australia or overseas. Similarly, the </w:t>
      </w:r>
      <w:r w:rsidRPr="15127059">
        <w:rPr>
          <w:rFonts w:cs="Calibri Light"/>
          <w:i/>
          <w:iCs/>
        </w:rPr>
        <w:t>Superannuation Industry (Supervision) Act 1993</w:t>
      </w:r>
      <w:r w:rsidRPr="15127059">
        <w:rPr>
          <w:rFonts w:cs="Calibri Light"/>
        </w:rPr>
        <w:t xml:space="preserve"> (Cth) affirms that spent convictions must be disclosed when determining the suitability of an entity to be a trustee, custodian or investment manager of a superannuation entity.</w:t>
      </w:r>
      <w:r w:rsidR="00A261FA">
        <w:rPr>
          <w:rFonts w:cs="Calibri Light"/>
        </w:rPr>
        <w:t xml:space="preserve"> </w:t>
      </w:r>
      <w:r w:rsidR="00A261FA" w:rsidRPr="005C47DF">
        <w:rPr>
          <w:rFonts w:cs="Calibri Light"/>
        </w:rPr>
        <w:t>Similarly</w:t>
      </w:r>
      <w:r w:rsidR="005D7EED">
        <w:rPr>
          <w:rFonts w:cs="Calibri Light"/>
        </w:rPr>
        <w:t>,</w:t>
      </w:r>
      <w:r w:rsidR="00A261FA" w:rsidRPr="005C47DF">
        <w:rPr>
          <w:rFonts w:cs="Calibri Light"/>
        </w:rPr>
        <w:t xml:space="preserve"> </w:t>
      </w:r>
      <w:r w:rsidR="009F4E52" w:rsidRPr="005C47DF">
        <w:rPr>
          <w:rFonts w:cs="Calibri Light"/>
        </w:rPr>
        <w:t xml:space="preserve">ASIC must </w:t>
      </w:r>
      <w:r w:rsidR="00C80F3E" w:rsidRPr="005C47DF">
        <w:rPr>
          <w:rFonts w:cs="Calibri Light"/>
        </w:rPr>
        <w:t xml:space="preserve">have regard to </w:t>
      </w:r>
      <w:r w:rsidR="00D74DDC" w:rsidRPr="005C47DF">
        <w:rPr>
          <w:rFonts w:cs="Calibri Light"/>
        </w:rPr>
        <w:t>any matters</w:t>
      </w:r>
      <w:r w:rsidR="00B44D2F" w:rsidRPr="005C47DF">
        <w:rPr>
          <w:rFonts w:cs="Calibri Light"/>
        </w:rPr>
        <w:t xml:space="preserve"> prescribed in the regulations</w:t>
      </w:r>
      <w:r w:rsidR="00AF7B91">
        <w:rPr>
          <w:rFonts w:ascii="ZWAdobeF" w:hAnsi="ZWAdobeF" w:cs="ZWAdobeF"/>
          <w:sz w:val="2"/>
          <w:szCs w:val="2"/>
        </w:rPr>
        <w:t>17F</w:t>
      </w:r>
      <w:r w:rsidR="00B44D2F" w:rsidRPr="005C47DF">
        <w:rPr>
          <w:rStyle w:val="FootnoteReference"/>
          <w:rFonts w:cs="Calibri Light"/>
        </w:rPr>
        <w:footnoteReference w:id="19"/>
      </w:r>
      <w:r w:rsidR="00B44D2F" w:rsidRPr="005C47DF">
        <w:rPr>
          <w:rFonts w:cs="Calibri Light"/>
        </w:rPr>
        <w:t xml:space="preserve"> or </w:t>
      </w:r>
      <w:r w:rsidR="00940D9B" w:rsidRPr="005C47DF">
        <w:rPr>
          <w:rFonts w:cs="Calibri Light"/>
        </w:rPr>
        <w:t>any other matter ASIC considers relevant</w:t>
      </w:r>
      <w:r w:rsidR="00AF7B91">
        <w:rPr>
          <w:rFonts w:ascii="ZWAdobeF" w:hAnsi="ZWAdobeF" w:cs="ZWAdobeF"/>
          <w:sz w:val="2"/>
          <w:szCs w:val="2"/>
        </w:rPr>
        <w:t>18F</w:t>
      </w:r>
      <w:r w:rsidR="00940D9B" w:rsidRPr="005C47DF">
        <w:rPr>
          <w:rStyle w:val="FootnoteReference"/>
          <w:rFonts w:cs="Calibri Light"/>
        </w:rPr>
        <w:footnoteReference w:id="20"/>
      </w:r>
      <w:r w:rsidR="000F6CAA" w:rsidRPr="005C47DF">
        <w:rPr>
          <w:rFonts w:cs="Calibri Light"/>
        </w:rPr>
        <w:t xml:space="preserve"> without </w:t>
      </w:r>
      <w:r w:rsidR="00880C8A" w:rsidRPr="005C47DF">
        <w:rPr>
          <w:rFonts w:cs="Calibri Light"/>
        </w:rPr>
        <w:t xml:space="preserve">conflicting with </w:t>
      </w:r>
      <w:r w:rsidR="00C332A0" w:rsidRPr="005C47DF">
        <w:rPr>
          <w:rFonts w:cs="Calibri Light"/>
        </w:rPr>
        <w:t xml:space="preserve">Part VIIC of the </w:t>
      </w:r>
      <w:r w:rsidR="00C332A0" w:rsidRPr="005C47DF">
        <w:rPr>
          <w:rFonts w:cs="Calibri Light"/>
          <w:i/>
        </w:rPr>
        <w:t>Crimes Act 1914</w:t>
      </w:r>
      <w:r w:rsidR="006876C7" w:rsidRPr="005C47DF">
        <w:rPr>
          <w:rFonts w:cs="Calibri Light"/>
        </w:rPr>
        <w:t xml:space="preserve"> </w:t>
      </w:r>
      <w:r w:rsidR="005739A2">
        <w:rPr>
          <w:rFonts w:cs="Calibri Light"/>
        </w:rPr>
        <w:t xml:space="preserve">(Cth) </w:t>
      </w:r>
      <w:r w:rsidR="006876C7" w:rsidRPr="005C47DF">
        <w:rPr>
          <w:rFonts w:cs="Calibri Light"/>
        </w:rPr>
        <w:t xml:space="preserve">regarding </w:t>
      </w:r>
      <w:r w:rsidR="008B51AB" w:rsidRPr="005C47DF">
        <w:rPr>
          <w:rFonts w:cs="Calibri Light"/>
        </w:rPr>
        <w:t>the disclosure o</w:t>
      </w:r>
      <w:r w:rsidR="00DC004F" w:rsidRPr="005C47DF">
        <w:rPr>
          <w:rFonts w:cs="Calibri Light"/>
        </w:rPr>
        <w:t xml:space="preserve">f </w:t>
      </w:r>
      <w:r w:rsidR="00D1277A" w:rsidRPr="005C47DF">
        <w:rPr>
          <w:rFonts w:cs="Calibri Light"/>
        </w:rPr>
        <w:t xml:space="preserve">spent </w:t>
      </w:r>
      <w:r w:rsidR="00B13402" w:rsidRPr="005C47DF">
        <w:rPr>
          <w:rFonts w:cs="Calibri Light"/>
        </w:rPr>
        <w:t>convictions in certain circumstances.</w:t>
      </w:r>
    </w:p>
    <w:p w14:paraId="1BAB39B3" w14:textId="532D5141" w:rsidR="00792631" w:rsidRDefault="00361A5E" w:rsidP="00820D14">
      <w:pPr>
        <w:rPr>
          <w:rFonts w:cs="Calibri Light"/>
        </w:rPr>
      </w:pPr>
      <w:r>
        <w:rPr>
          <w:rFonts w:cs="Calibri Light"/>
        </w:rPr>
        <w:t xml:space="preserve">Various government regulators </w:t>
      </w:r>
      <w:r w:rsidR="00112D60">
        <w:rPr>
          <w:rFonts w:cs="Calibri Light"/>
        </w:rPr>
        <w:t xml:space="preserve">must </w:t>
      </w:r>
      <w:r w:rsidR="00D91B55">
        <w:rPr>
          <w:rFonts w:cs="Calibri Light"/>
        </w:rPr>
        <w:t>have regard to spent disclosures</w:t>
      </w:r>
      <w:r w:rsidR="007B7886">
        <w:rPr>
          <w:rFonts w:cs="Calibri Light"/>
        </w:rPr>
        <w:t xml:space="preserve">, whereas the </w:t>
      </w:r>
      <w:r w:rsidR="00574E5D">
        <w:rPr>
          <w:rFonts w:cs="Calibri Light"/>
        </w:rPr>
        <w:t xml:space="preserve">under the </w:t>
      </w:r>
      <w:r w:rsidR="007B7886">
        <w:rPr>
          <w:rFonts w:cs="Calibri Light"/>
        </w:rPr>
        <w:t>TPB</w:t>
      </w:r>
      <w:r w:rsidR="00574E5D">
        <w:rPr>
          <w:rFonts w:cs="Calibri Light"/>
        </w:rPr>
        <w:t xml:space="preserve">’s current framework, the TPB </w:t>
      </w:r>
      <w:r w:rsidR="007B7886">
        <w:rPr>
          <w:rFonts w:cs="Calibri Light"/>
        </w:rPr>
        <w:t>must only have regard</w:t>
      </w:r>
      <w:r w:rsidR="00E907FC">
        <w:rPr>
          <w:rFonts w:cs="Calibri Light"/>
        </w:rPr>
        <w:t xml:space="preserve"> to </w:t>
      </w:r>
      <w:r w:rsidR="006E0128">
        <w:rPr>
          <w:rFonts w:cs="Calibri Light"/>
        </w:rPr>
        <w:t>serious taxation offences</w:t>
      </w:r>
      <w:r w:rsidR="006E4530">
        <w:rPr>
          <w:rFonts w:cs="Calibri Light"/>
        </w:rPr>
        <w:t xml:space="preserve"> or an offence involving fraud or dishonesty</w:t>
      </w:r>
      <w:r w:rsidR="00F4735B">
        <w:rPr>
          <w:rFonts w:cs="Calibri Light"/>
        </w:rPr>
        <w:t xml:space="preserve">. Given the level of trust required </w:t>
      </w:r>
      <w:r w:rsidR="00AA4D46">
        <w:rPr>
          <w:rFonts w:cs="Calibri Light"/>
        </w:rPr>
        <w:t xml:space="preserve">to provide advice </w:t>
      </w:r>
      <w:r w:rsidR="00F4735B">
        <w:rPr>
          <w:rFonts w:cs="Calibri Light"/>
        </w:rPr>
        <w:t xml:space="preserve">in the tax </w:t>
      </w:r>
      <w:r w:rsidR="00876ACE">
        <w:rPr>
          <w:rFonts w:cs="Calibri Light"/>
        </w:rPr>
        <w:t>profession</w:t>
      </w:r>
      <w:r w:rsidR="006E03AF">
        <w:rPr>
          <w:rFonts w:cs="Calibri Light"/>
        </w:rPr>
        <w:t xml:space="preserve">, Treasury </w:t>
      </w:r>
      <w:r w:rsidR="00574E5D">
        <w:rPr>
          <w:rFonts w:cs="Calibri Light"/>
        </w:rPr>
        <w:t xml:space="preserve">seeks </w:t>
      </w:r>
      <w:r w:rsidR="006E03AF">
        <w:rPr>
          <w:rFonts w:cs="Calibri Light"/>
        </w:rPr>
        <w:t>view</w:t>
      </w:r>
      <w:r w:rsidR="00574E5D">
        <w:rPr>
          <w:rFonts w:cs="Calibri Light"/>
        </w:rPr>
        <w:t>s on th</w:t>
      </w:r>
      <w:r w:rsidR="001B4154">
        <w:rPr>
          <w:rFonts w:cs="Calibri Light"/>
        </w:rPr>
        <w:t xml:space="preserve">e merits of including a requirement that </w:t>
      </w:r>
      <w:r w:rsidR="00792631">
        <w:rPr>
          <w:rFonts w:cs="Calibri Light"/>
        </w:rPr>
        <w:t>applicants disclose spent convictions</w:t>
      </w:r>
      <w:r w:rsidR="004E05BC">
        <w:rPr>
          <w:rFonts w:cs="Calibri Light"/>
        </w:rPr>
        <w:t xml:space="preserve"> when applying for TPB registration, and that the TPB must consider these convictions when determining if an applicant meets the ‘fit and proper’ test.</w:t>
      </w:r>
    </w:p>
    <w:p w14:paraId="257B98FC" w14:textId="1D6B93C8" w:rsidR="00820D14" w:rsidRPr="00C1290D" w:rsidRDefault="000010BD" w:rsidP="00820D14">
      <w:pPr>
        <w:spacing w:before="240"/>
        <w:rPr>
          <w:rFonts w:cs="Calibri Light"/>
          <w:b/>
        </w:rPr>
      </w:pPr>
      <w:r>
        <w:rPr>
          <w:rFonts w:cs="Calibri Light"/>
          <w:b/>
          <w:bCs/>
        </w:rPr>
        <w:t>Amendment</w:t>
      </w:r>
      <w:r w:rsidR="00BE6AC1">
        <w:rPr>
          <w:rFonts w:cs="Calibri Light"/>
          <w:b/>
          <w:bCs/>
        </w:rPr>
        <w:t xml:space="preserve"> 3: </w:t>
      </w:r>
      <w:r w:rsidR="00820D14" w:rsidRPr="54FD218E">
        <w:rPr>
          <w:rFonts w:cs="Calibri Light"/>
          <w:b/>
          <w:bCs/>
        </w:rPr>
        <w:t>Revising the five-year mandatory consideration element</w:t>
      </w:r>
    </w:p>
    <w:p w14:paraId="1EDE2F50" w14:textId="64D17885" w:rsidR="001E6713" w:rsidRDefault="001E6713" w:rsidP="00C11EFC">
      <w:r>
        <w:t xml:space="preserve">Section 20-15 of the TASA sets out the criteria which the TPB must consider when determining whether an individual is a fit and proper person. This includes consideration of whether the individual is of good fame, integrity and character (subsection 20-15(a)) and certain conduct if it occurred within the previous 5 years, detailed in subsection 20-15(b). </w:t>
      </w:r>
    </w:p>
    <w:p w14:paraId="4CC9D5F8" w14:textId="705E2A9A" w:rsidR="001E6713" w:rsidRDefault="001E6713" w:rsidP="00C11EFC">
      <w:r>
        <w:t>In its analysis of the fit and proper test within the TASA, the 2019 TPB Review recommended to either increase, or remove entirely, the 5-year timeframe. Treasury, however, is of the opinion that this law change is not necessary. While subsection 20-15(b) of the TASA explicitly requires the TPB to consider certain events if they occurred within the previous 5 year</w:t>
      </w:r>
      <w:r w:rsidR="00751D31">
        <w:t>s</w:t>
      </w:r>
      <w:r>
        <w:t xml:space="preserve">, it does not limit the TPB in considering these events to the 5 years. The TPB still has an obligation under subsection 20-15(a) to consider these or any other events that may have occurred beyond the previous 5 years, where those events are relevant in assessing whether an applicant is of good fame, integrity and character. </w:t>
      </w:r>
    </w:p>
    <w:bookmarkEnd w:id="8"/>
    <w:bookmarkEnd w:id="9"/>
    <w:p w14:paraId="1720201C" w14:textId="25B44587" w:rsidR="00820D14" w:rsidRDefault="007358CC" w:rsidP="00D0797D">
      <w:pPr>
        <w:pStyle w:val="SingleParagraph"/>
      </w:pPr>
      <w:r>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820D14" w14:paraId="7F849134" w14:textId="77777777" w:rsidTr="00CD0FF0">
        <w:tc>
          <w:tcPr>
            <w:tcW w:w="5000" w:type="pct"/>
            <w:shd w:val="clear" w:color="auto" w:fill="F2F9FC"/>
            <w:vAlign w:val="center"/>
            <w:hideMark/>
          </w:tcPr>
          <w:p w14:paraId="467C80DA" w14:textId="5CE1408D" w:rsidR="00820D14" w:rsidRDefault="00820D14" w:rsidP="00FB7D64">
            <w:pPr>
              <w:pStyle w:val="BoxHeading"/>
              <w:rPr>
                <w:szCs w:val="28"/>
                <w:lang w:eastAsia="en-US"/>
              </w:rPr>
            </w:pPr>
            <w:r>
              <w:rPr>
                <w:szCs w:val="28"/>
                <w:lang w:eastAsia="en-US"/>
              </w:rPr>
              <w:lastRenderedPageBreak/>
              <w:t>Consultation questions</w:t>
            </w:r>
          </w:p>
          <w:p w14:paraId="502D88BE" w14:textId="5709785E" w:rsidR="00FD5380" w:rsidRDefault="00FD5380" w:rsidP="00AF7B91">
            <w:pPr>
              <w:pStyle w:val="ListParagraph"/>
              <w:numPr>
                <w:ilvl w:val="3"/>
                <w:numId w:val="13"/>
              </w:numPr>
              <w:rPr>
                <w:rFonts w:cs="Calibri Light"/>
              </w:rPr>
            </w:pPr>
            <w:r>
              <w:rPr>
                <w:rFonts w:cs="Calibri Light"/>
              </w:rPr>
              <w:t xml:space="preserve">Is the fit and proper test currently </w:t>
            </w:r>
            <w:r w:rsidR="007D7628">
              <w:rPr>
                <w:rFonts w:cs="Calibri Light"/>
              </w:rPr>
              <w:t>fit for purpose? If not, what needs to be included in this test?</w:t>
            </w:r>
          </w:p>
          <w:p w14:paraId="463BBB79" w14:textId="77777777" w:rsidR="00976386" w:rsidRDefault="00976386" w:rsidP="00AF7B91">
            <w:pPr>
              <w:pStyle w:val="ListParagraph"/>
              <w:numPr>
                <w:ilvl w:val="3"/>
                <w:numId w:val="13"/>
              </w:numPr>
              <w:rPr>
                <w:rFonts w:cs="Calibri Light"/>
              </w:rPr>
            </w:pPr>
            <w:r w:rsidRPr="00A224A6">
              <w:rPr>
                <w:rFonts w:cs="Calibri Light"/>
              </w:rPr>
              <w:t>Should the matter of conflicts of interest be incorporated into the fit and proper person requirement?</w:t>
            </w:r>
            <w:r>
              <w:rPr>
                <w:rFonts w:cs="Calibri Light"/>
              </w:rPr>
              <w:t xml:space="preserve"> (Option 1)</w:t>
            </w:r>
          </w:p>
          <w:p w14:paraId="7C93DEE1" w14:textId="4D22E463" w:rsidR="00976386" w:rsidRPr="00A224A6" w:rsidRDefault="00976386" w:rsidP="00AF7B91">
            <w:pPr>
              <w:pStyle w:val="ListParagraph"/>
              <w:numPr>
                <w:ilvl w:val="3"/>
                <w:numId w:val="13"/>
              </w:numPr>
              <w:rPr>
                <w:rFonts w:cs="Calibri Light"/>
              </w:rPr>
            </w:pPr>
            <w:r>
              <w:t>What considerations or requirements should be included in the conflict</w:t>
            </w:r>
            <w:r w:rsidR="00623555">
              <w:t>s</w:t>
            </w:r>
            <w:r>
              <w:t xml:space="preserve"> of interest test? Are conflict</w:t>
            </w:r>
            <w:r w:rsidR="00FE0301">
              <w:t>s</w:t>
            </w:r>
            <w:r>
              <w:t xml:space="preserve"> of interest considerations </w:t>
            </w:r>
            <w:r w:rsidR="00FE0301">
              <w:t xml:space="preserve">administered by APRA and ASIC </w:t>
            </w:r>
            <w:r>
              <w:t xml:space="preserve">appropriate </w:t>
            </w:r>
            <w:r w:rsidR="00393D1A">
              <w:t>model</w:t>
            </w:r>
            <w:r w:rsidR="00B774C4">
              <w:t>s</w:t>
            </w:r>
            <w:r w:rsidR="00393D1A">
              <w:t xml:space="preserve"> </w:t>
            </w:r>
            <w:r>
              <w:t xml:space="preserve">for the </w:t>
            </w:r>
            <w:r w:rsidR="00632076">
              <w:t>TASA</w:t>
            </w:r>
            <w:r>
              <w:t xml:space="preserve">? </w:t>
            </w:r>
          </w:p>
          <w:p w14:paraId="4FDA5A58" w14:textId="23B06886" w:rsidR="00976386" w:rsidRPr="00A224A6" w:rsidRDefault="00976386" w:rsidP="00AF7B91">
            <w:pPr>
              <w:pStyle w:val="ListParagraph"/>
              <w:numPr>
                <w:ilvl w:val="3"/>
                <w:numId w:val="13"/>
              </w:numPr>
              <w:rPr>
                <w:rFonts w:cs="Calibri Light"/>
              </w:rPr>
            </w:pPr>
            <w:r w:rsidRPr="00A224A6">
              <w:rPr>
                <w:rFonts w:cs="Calibri Light"/>
              </w:rPr>
              <w:t xml:space="preserve">Should the management of an individual's personal income tax affairs, and that of their associated entities, be a relevant consideration under the </w:t>
            </w:r>
            <w:r w:rsidR="00AA41E8">
              <w:rPr>
                <w:rFonts w:cs="Calibri Light"/>
              </w:rPr>
              <w:t xml:space="preserve">proposed conflicts of interest addition to the </w:t>
            </w:r>
            <w:r w:rsidRPr="00A224A6">
              <w:rPr>
                <w:rFonts w:cs="Calibri Light"/>
              </w:rPr>
              <w:t xml:space="preserve">fit and proper person </w:t>
            </w:r>
            <w:r w:rsidR="00AA41E8">
              <w:rPr>
                <w:rFonts w:cs="Calibri Light"/>
              </w:rPr>
              <w:t>test</w:t>
            </w:r>
            <w:r w:rsidRPr="00A224A6">
              <w:rPr>
                <w:rFonts w:cs="Calibri Light"/>
              </w:rPr>
              <w:t>?</w:t>
            </w:r>
          </w:p>
          <w:p w14:paraId="774965E6" w14:textId="0C2FDDDA" w:rsidR="00B158E2" w:rsidRPr="00A85997" w:rsidRDefault="00B158E2" w:rsidP="00AF7B91">
            <w:pPr>
              <w:pStyle w:val="ListParagraph"/>
              <w:numPr>
                <w:ilvl w:val="3"/>
                <w:numId w:val="13"/>
              </w:numPr>
              <w:rPr>
                <w:rFonts w:cs="Calibri Light"/>
              </w:rPr>
            </w:pPr>
            <w:r w:rsidRPr="00A85997">
              <w:rPr>
                <w:rFonts w:cs="Calibri Light"/>
              </w:rPr>
              <w:t>Should disclosure of spent convictions</w:t>
            </w:r>
            <w:r w:rsidR="00001DDC" w:rsidRPr="00A85997">
              <w:rPr>
                <w:rFonts w:cs="Calibri Light"/>
              </w:rPr>
              <w:t xml:space="preserve"> in applications for registration</w:t>
            </w:r>
            <w:r w:rsidR="009925C5" w:rsidRPr="00A85997">
              <w:rPr>
                <w:rFonts w:cs="Calibri Light"/>
              </w:rPr>
              <w:t xml:space="preserve"> be mandatory</w:t>
            </w:r>
            <w:r w:rsidRPr="00A85997">
              <w:rPr>
                <w:rFonts w:cs="Calibri Light"/>
              </w:rPr>
              <w:t>?</w:t>
            </w:r>
            <w:r w:rsidR="00463D1B" w:rsidRPr="00A85997">
              <w:rPr>
                <w:rFonts w:cs="Calibri Light"/>
              </w:rPr>
              <w:t xml:space="preserve"> (Option 2)</w:t>
            </w:r>
          </w:p>
          <w:p w14:paraId="0B9C5C27" w14:textId="014B4B1D" w:rsidR="0049241A" w:rsidRPr="00C1290D" w:rsidRDefault="00607F0E" w:rsidP="00AF7B91">
            <w:pPr>
              <w:pStyle w:val="ListParagraph"/>
              <w:numPr>
                <w:ilvl w:val="3"/>
                <w:numId w:val="13"/>
              </w:numPr>
              <w:rPr>
                <w:rFonts w:cs="Calibri Light"/>
              </w:rPr>
            </w:pPr>
            <w:r w:rsidRPr="00607F0E">
              <w:rPr>
                <w:rFonts w:cs="Calibri Light"/>
              </w:rPr>
              <w:t>Do you believe the TPB should be required to consider the events listed in subsection 20-15(b) fr</w:t>
            </w:r>
            <w:r w:rsidR="00294A31">
              <w:rPr>
                <w:rFonts w:cs="Calibri Light"/>
              </w:rPr>
              <w:t>om within</w:t>
            </w:r>
            <w:r w:rsidRPr="00607F0E">
              <w:rPr>
                <w:rFonts w:cs="Calibri Light"/>
              </w:rPr>
              <w:t xml:space="preserve"> a</w:t>
            </w:r>
            <w:r w:rsidR="003B6DC4">
              <w:rPr>
                <w:rFonts w:cs="Calibri Light"/>
              </w:rPr>
              <w:t xml:space="preserve"> different period of time? Should this be a</w:t>
            </w:r>
            <w:r w:rsidRPr="00607F0E">
              <w:rPr>
                <w:rFonts w:cs="Calibri Light"/>
              </w:rPr>
              <w:t xml:space="preserve"> longer </w:t>
            </w:r>
            <w:r w:rsidR="003B6DC4">
              <w:rPr>
                <w:rFonts w:cs="Calibri Light"/>
              </w:rPr>
              <w:t xml:space="preserve">or shorter </w:t>
            </w:r>
            <w:r w:rsidRPr="00607F0E">
              <w:rPr>
                <w:rFonts w:cs="Calibri Light"/>
              </w:rPr>
              <w:t>period, or regardless of when the</w:t>
            </w:r>
            <w:r w:rsidR="003B6DC4">
              <w:rPr>
                <w:rFonts w:cs="Calibri Light"/>
              </w:rPr>
              <w:t xml:space="preserve"> events</w:t>
            </w:r>
            <w:r w:rsidRPr="00607F0E">
              <w:rPr>
                <w:rFonts w:cs="Calibri Light"/>
              </w:rPr>
              <w:t xml:space="preserve"> occurred</w:t>
            </w:r>
            <w:r w:rsidR="0049241A" w:rsidRPr="1A0304ED">
              <w:rPr>
                <w:rFonts w:cs="Calibri Light"/>
              </w:rPr>
              <w:t>?</w:t>
            </w:r>
          </w:p>
          <w:p w14:paraId="4B199D77" w14:textId="75087C79" w:rsidR="00F31739" w:rsidRDefault="00A224A6" w:rsidP="00AF7B91">
            <w:pPr>
              <w:pStyle w:val="ListParagraph"/>
              <w:numPr>
                <w:ilvl w:val="3"/>
                <w:numId w:val="13"/>
              </w:numPr>
              <w:rPr>
                <w:rFonts w:cs="Calibri Light"/>
              </w:rPr>
            </w:pPr>
            <w:r w:rsidRPr="00A224A6">
              <w:rPr>
                <w:rFonts w:cs="Calibri Light"/>
              </w:rPr>
              <w:t xml:space="preserve">What other matters should be considered in assessing fitness and propriety? </w:t>
            </w:r>
            <w:r w:rsidR="00193A31">
              <w:rPr>
                <w:rFonts w:cs="Calibri Light"/>
              </w:rPr>
              <w:t xml:space="preserve">Are there any </w:t>
            </w:r>
            <w:r w:rsidR="00162587">
              <w:rPr>
                <w:rFonts w:cs="Calibri Light"/>
              </w:rPr>
              <w:t xml:space="preserve">considerations used by other Government regulators that should be </w:t>
            </w:r>
            <w:r w:rsidR="008741A2">
              <w:rPr>
                <w:rFonts w:cs="Calibri Light"/>
              </w:rPr>
              <w:t xml:space="preserve">included </w:t>
            </w:r>
            <w:r w:rsidR="00B7720A">
              <w:rPr>
                <w:rFonts w:cs="Calibri Light"/>
              </w:rPr>
              <w:t>in</w:t>
            </w:r>
            <w:r w:rsidR="008741A2">
              <w:rPr>
                <w:rFonts w:cs="Calibri Light"/>
              </w:rPr>
              <w:t xml:space="preserve"> the </w:t>
            </w:r>
            <w:r w:rsidR="003B4B6F">
              <w:rPr>
                <w:rFonts w:cs="Calibri Light"/>
              </w:rPr>
              <w:t xml:space="preserve">TASA’s </w:t>
            </w:r>
            <w:r w:rsidR="008741A2">
              <w:rPr>
                <w:rFonts w:cs="Calibri Light"/>
              </w:rPr>
              <w:t xml:space="preserve">fit and </w:t>
            </w:r>
            <w:r w:rsidR="00DA0FD2">
              <w:rPr>
                <w:rFonts w:cs="Calibri Light"/>
              </w:rPr>
              <w:t>proper test?</w:t>
            </w:r>
          </w:p>
          <w:p w14:paraId="31680B41" w14:textId="304E4A0B" w:rsidR="00820D14" w:rsidRDefault="00820D14" w:rsidP="00CD0FF0">
            <w:pPr>
              <w:pStyle w:val="BoxText"/>
              <w:jc w:val="center"/>
              <w:rPr>
                <w:lang w:eastAsia="en-US"/>
              </w:rPr>
            </w:pPr>
          </w:p>
        </w:tc>
      </w:tr>
    </w:tbl>
    <w:p w14:paraId="52961247" w14:textId="2BE319E4" w:rsidR="00546A8B" w:rsidRDefault="00546A8B" w:rsidP="00451F5F">
      <w:pPr>
        <w:pStyle w:val="Heading2"/>
      </w:pPr>
      <w:bookmarkStart w:id="39" w:name="_Toc165541594"/>
      <w:r>
        <w:t>Other proposals for consideration</w:t>
      </w:r>
      <w:bookmarkEnd w:id="39"/>
    </w:p>
    <w:p w14:paraId="06683951" w14:textId="186172E2" w:rsidR="00CC50D3" w:rsidRDefault="00D97F84" w:rsidP="00D97F84">
      <w:pPr>
        <w:rPr>
          <w:rFonts w:eastAsia="Calibri Light" w:cs="Calibri Light"/>
        </w:rPr>
      </w:pPr>
      <w:r w:rsidRPr="0DF61728">
        <w:rPr>
          <w:rFonts w:eastAsia="Calibri Light" w:cs="Calibri Light"/>
        </w:rPr>
        <w:t xml:space="preserve">Treasury </w:t>
      </w:r>
      <w:r w:rsidR="00E53756">
        <w:rPr>
          <w:rFonts w:eastAsia="Calibri Light" w:cs="Calibri Light"/>
        </w:rPr>
        <w:t xml:space="preserve">is seeking stakeholder views on </w:t>
      </w:r>
      <w:r w:rsidR="004E7CE8">
        <w:rPr>
          <w:rFonts w:eastAsia="Calibri Light" w:cs="Calibri Light"/>
        </w:rPr>
        <w:t>whether gaps exist elsewhere in the registration regime, and if so,</w:t>
      </w:r>
      <w:r w:rsidR="00B00179">
        <w:rPr>
          <w:rFonts w:eastAsia="Calibri Light" w:cs="Calibri Light"/>
        </w:rPr>
        <w:t xml:space="preserve"> what solutions could help</w:t>
      </w:r>
      <w:r w:rsidRPr="0DF61728">
        <w:rPr>
          <w:rFonts w:eastAsia="Calibri Light" w:cs="Calibri Light"/>
        </w:rPr>
        <w:t xml:space="preserve"> strengthen and modernise the registration framework</w:t>
      </w:r>
      <w:r w:rsidR="00370200">
        <w:rPr>
          <w:rFonts w:eastAsia="Calibri Light" w:cs="Calibri Light"/>
        </w:rPr>
        <w:t xml:space="preserve"> </w:t>
      </w:r>
      <w:r w:rsidR="00B00179">
        <w:rPr>
          <w:rFonts w:eastAsia="Calibri Light" w:cs="Calibri Light"/>
        </w:rPr>
        <w:t xml:space="preserve">to </w:t>
      </w:r>
      <w:r w:rsidR="00370200">
        <w:rPr>
          <w:rFonts w:eastAsia="Calibri Light" w:cs="Calibri Light"/>
        </w:rPr>
        <w:t>ensure it is fit for purpose</w:t>
      </w:r>
      <w:r w:rsidRPr="0DF61728">
        <w:rPr>
          <w:rFonts w:eastAsia="Calibri Light" w:cs="Calibri Light"/>
        </w:rPr>
        <w:t xml:space="preserve">. </w:t>
      </w:r>
      <w:r w:rsidR="00B00179">
        <w:rPr>
          <w:rFonts w:eastAsia="Calibri Light" w:cs="Calibri Light"/>
        </w:rPr>
        <w:t>This may include</w:t>
      </w:r>
      <w:r w:rsidR="00E37069">
        <w:rPr>
          <w:rFonts w:eastAsia="Calibri Light" w:cs="Calibri Light"/>
        </w:rPr>
        <w:t xml:space="preserve"> </w:t>
      </w:r>
      <w:r w:rsidR="00162BB0">
        <w:rPr>
          <w:rFonts w:eastAsia="Calibri Light" w:cs="Calibri Light"/>
        </w:rPr>
        <w:t>feedback</w:t>
      </w:r>
      <w:r w:rsidR="00E37069">
        <w:rPr>
          <w:rFonts w:eastAsia="Calibri Light" w:cs="Calibri Light"/>
        </w:rPr>
        <w:t xml:space="preserve"> on</w:t>
      </w:r>
      <w:r w:rsidR="0088443D">
        <w:rPr>
          <w:rFonts w:eastAsia="Calibri Light" w:cs="Calibri Light"/>
        </w:rPr>
        <w:t xml:space="preserve"> whether </w:t>
      </w:r>
      <w:r w:rsidR="00CE7A7F">
        <w:rPr>
          <w:rFonts w:eastAsia="Calibri Light" w:cs="Calibri Light"/>
        </w:rPr>
        <w:t>existing definitions within the TASA are adequate</w:t>
      </w:r>
      <w:r w:rsidRPr="0DF61728">
        <w:rPr>
          <w:rFonts w:eastAsia="Calibri Light" w:cs="Calibri Light"/>
        </w:rPr>
        <w:t>.</w:t>
      </w:r>
      <w:r w:rsidR="00E37069">
        <w:rPr>
          <w:rFonts w:eastAsia="Calibri Light" w:cs="Calibri Light"/>
        </w:rPr>
        <w:t xml:space="preserve"> </w:t>
      </w:r>
      <w:r w:rsidR="009B380B">
        <w:rPr>
          <w:rFonts w:eastAsia="Calibri Light" w:cs="Calibri Light"/>
        </w:rPr>
        <w:t xml:space="preserve">A list of possible </w:t>
      </w:r>
      <w:r w:rsidR="00A07525">
        <w:rPr>
          <w:rFonts w:eastAsia="Calibri Light" w:cs="Calibri Light"/>
        </w:rPr>
        <w:t>proposals</w:t>
      </w:r>
      <w:r w:rsidR="00D66F18">
        <w:rPr>
          <w:rFonts w:eastAsia="Calibri Light" w:cs="Calibri Light"/>
        </w:rPr>
        <w:t>, including some identified in</w:t>
      </w:r>
      <w:r w:rsidRPr="0DF61728">
        <w:rPr>
          <w:rFonts w:eastAsia="Calibri Light" w:cs="Calibri Light"/>
        </w:rPr>
        <w:t xml:space="preserve"> the 2019 TPB review</w:t>
      </w:r>
      <w:r w:rsidR="00D66F18">
        <w:rPr>
          <w:rFonts w:eastAsia="Calibri Light" w:cs="Calibri Light"/>
        </w:rPr>
        <w:t>,</w:t>
      </w:r>
      <w:r w:rsidR="007273E3">
        <w:rPr>
          <w:rFonts w:eastAsia="Calibri Light" w:cs="Calibri Light"/>
        </w:rPr>
        <w:t xml:space="preserve"> </w:t>
      </w:r>
      <w:r w:rsidR="008A5272">
        <w:rPr>
          <w:rFonts w:eastAsia="Calibri Light" w:cs="Calibri Light"/>
        </w:rPr>
        <w:t>is listed below</w:t>
      </w:r>
      <w:r w:rsidR="0073012E">
        <w:rPr>
          <w:rFonts w:eastAsia="Calibri Light" w:cs="Calibri Light"/>
        </w:rPr>
        <w:t xml:space="preserve"> for consideration.</w:t>
      </w:r>
    </w:p>
    <w:p w14:paraId="18963D0F" w14:textId="0AE8767D" w:rsidR="00CC50D3" w:rsidRDefault="00CC50D3" w:rsidP="00CC50D3">
      <w:pPr>
        <w:pStyle w:val="Bullet"/>
        <w:rPr>
          <w:rFonts w:eastAsia="Calibri Light"/>
        </w:rPr>
      </w:pPr>
      <w:r>
        <w:rPr>
          <w:rFonts w:eastAsia="Calibri Light"/>
        </w:rPr>
        <w:t>A</w:t>
      </w:r>
      <w:r w:rsidR="002C237D">
        <w:rPr>
          <w:rFonts w:eastAsia="Calibri Light"/>
        </w:rPr>
        <w:t xml:space="preserve">ddition to the Code to require individual tax practitioners to maintain contingency </w:t>
      </w:r>
      <w:r w:rsidR="00F178D6">
        <w:rPr>
          <w:rFonts w:eastAsia="Calibri Light"/>
        </w:rPr>
        <w:t>and succession plans</w:t>
      </w:r>
      <w:r w:rsidR="001067A6">
        <w:rPr>
          <w:rFonts w:eastAsia="Calibri Light"/>
        </w:rPr>
        <w:t xml:space="preserve"> </w:t>
      </w:r>
      <w:r w:rsidR="002F7BDD">
        <w:rPr>
          <w:rFonts w:eastAsia="Calibri Light"/>
        </w:rPr>
        <w:t>to</w:t>
      </w:r>
      <w:r w:rsidR="002A5672">
        <w:rPr>
          <w:rFonts w:eastAsia="Calibri Light"/>
        </w:rPr>
        <w:t xml:space="preserve"> provide for continuity of services to clients in the event of significant or disruptive events (e.g. a sole practitioner is incapacitated, or a </w:t>
      </w:r>
      <w:r w:rsidR="009A381F">
        <w:rPr>
          <w:rFonts w:eastAsia="Calibri Light"/>
        </w:rPr>
        <w:t xml:space="preserve">tax practitioner </w:t>
      </w:r>
      <w:r w:rsidR="002A5672">
        <w:rPr>
          <w:rFonts w:eastAsia="Calibri Light"/>
        </w:rPr>
        <w:t xml:space="preserve">is subject to a </w:t>
      </w:r>
      <w:r w:rsidR="00665FF5">
        <w:rPr>
          <w:rFonts w:eastAsia="Calibri Light"/>
        </w:rPr>
        <w:t>cyber-attack</w:t>
      </w:r>
      <w:r w:rsidR="00504E92">
        <w:rPr>
          <w:rFonts w:eastAsia="Calibri Light"/>
        </w:rPr>
        <w:t>)</w:t>
      </w:r>
      <w:r w:rsidR="002A5672">
        <w:rPr>
          <w:rFonts w:eastAsia="Calibri Light"/>
        </w:rPr>
        <w:t>.</w:t>
      </w:r>
    </w:p>
    <w:p w14:paraId="129E2031" w14:textId="4FA9B862" w:rsidR="002A5672" w:rsidRDefault="002A5672" w:rsidP="00CC50D3">
      <w:pPr>
        <w:pStyle w:val="Bullet"/>
        <w:rPr>
          <w:rFonts w:eastAsia="Calibri Light"/>
        </w:rPr>
      </w:pPr>
      <w:r>
        <w:rPr>
          <w:rFonts w:eastAsia="Calibri Light"/>
        </w:rPr>
        <w:t xml:space="preserve">Noting </w:t>
      </w:r>
      <w:r w:rsidRPr="00622C2A">
        <w:rPr>
          <w:rFonts w:eastAsia="Calibri Light"/>
        </w:rPr>
        <w:t>the findings of the</w:t>
      </w:r>
      <w:r w:rsidR="00211FC5" w:rsidRPr="00622C2A">
        <w:rPr>
          <w:rFonts w:eastAsia="Calibri Light"/>
        </w:rPr>
        <w:t xml:space="preserve"> </w:t>
      </w:r>
      <w:r w:rsidR="002B6ABC" w:rsidRPr="00622C2A">
        <w:rPr>
          <w:rFonts w:eastAsia="Calibri Light"/>
        </w:rPr>
        <w:t xml:space="preserve">2020 </w:t>
      </w:r>
      <w:r w:rsidR="00211FC5" w:rsidRPr="00622C2A">
        <w:rPr>
          <w:rFonts w:eastAsia="Calibri Light"/>
        </w:rPr>
        <w:t>TPB</w:t>
      </w:r>
      <w:r w:rsidRPr="00622C2A">
        <w:rPr>
          <w:rFonts w:eastAsia="Calibri Light"/>
        </w:rPr>
        <w:t xml:space="preserve"> </w:t>
      </w:r>
      <w:r w:rsidR="003F352F" w:rsidRPr="00C1290D">
        <w:rPr>
          <w:rFonts w:cs="Calibri Light"/>
        </w:rPr>
        <w:t>review</w:t>
      </w:r>
      <w:r w:rsidR="003F352F">
        <w:rPr>
          <w:rFonts w:eastAsia="Calibri Light"/>
        </w:rPr>
        <w:t xml:space="preserve"> </w:t>
      </w:r>
      <w:r w:rsidR="003F352F" w:rsidRPr="00C1290D">
        <w:rPr>
          <w:rFonts w:cs="Calibri Light"/>
        </w:rPr>
        <w:t>of education standards for tax and BAS agents</w:t>
      </w:r>
      <w:r>
        <w:rPr>
          <w:rFonts w:eastAsia="Calibri Light"/>
        </w:rPr>
        <w:t xml:space="preserve">, and recommendations from the 2019 TPB review, </w:t>
      </w:r>
      <w:r w:rsidR="00E62800">
        <w:rPr>
          <w:rFonts w:eastAsia="Calibri Light"/>
        </w:rPr>
        <w:t xml:space="preserve">amending the TASA to </w:t>
      </w:r>
      <w:r w:rsidR="00876A24">
        <w:rPr>
          <w:rFonts w:eastAsia="Calibri Light"/>
        </w:rPr>
        <w:t>allow the TPB to consider</w:t>
      </w:r>
      <w:r w:rsidR="00A82547">
        <w:rPr>
          <w:rFonts w:eastAsia="Calibri Light"/>
        </w:rPr>
        <w:t xml:space="preserve"> other qualifications</w:t>
      </w:r>
      <w:r w:rsidR="00890B98">
        <w:rPr>
          <w:rFonts w:eastAsia="Calibri Light"/>
        </w:rPr>
        <w:t xml:space="preserve"> outside the traditional tax practitioner course of study.</w:t>
      </w:r>
    </w:p>
    <w:p w14:paraId="31937763" w14:textId="3463E312" w:rsidR="00786B2E" w:rsidRDefault="00C94016" w:rsidP="00CC50D3">
      <w:pPr>
        <w:pStyle w:val="Bullet"/>
        <w:rPr>
          <w:rFonts w:eastAsia="Calibri Light"/>
        </w:rPr>
      </w:pPr>
      <w:r>
        <w:rPr>
          <w:rFonts w:eastAsia="Calibri Light"/>
        </w:rPr>
        <w:t>Amending</w:t>
      </w:r>
      <w:r w:rsidR="00786B2E">
        <w:rPr>
          <w:rFonts w:eastAsia="Calibri Light"/>
        </w:rPr>
        <w:t xml:space="preserve"> the TASA to </w:t>
      </w:r>
      <w:r w:rsidR="00C63E0D">
        <w:rPr>
          <w:rFonts w:eastAsia="Calibri Light"/>
        </w:rPr>
        <w:t xml:space="preserve">appropriately </w:t>
      </w:r>
      <w:r w:rsidR="00786B2E">
        <w:rPr>
          <w:rFonts w:eastAsia="Calibri Light"/>
        </w:rPr>
        <w:t>capture or regulate existing and emerging tax intermediaries, including service providers such as digital software providers, tax advisers of cryptocurrency disposal, and conveyancers.</w:t>
      </w:r>
    </w:p>
    <w:p w14:paraId="704694FA" w14:textId="1BEB9771" w:rsidR="00D068D5" w:rsidRPr="003350A3" w:rsidRDefault="00C94016" w:rsidP="006249B3">
      <w:pPr>
        <w:pStyle w:val="Bullet"/>
        <w:rPr>
          <w:rFonts w:eastAsia="Calibri Light"/>
        </w:rPr>
      </w:pPr>
      <w:r w:rsidRPr="006225B8">
        <w:rPr>
          <w:rFonts w:eastAsia="Calibri Light"/>
        </w:rPr>
        <w:t>Amending the TASA t</w:t>
      </w:r>
      <w:r w:rsidR="00D814CD" w:rsidRPr="006225B8">
        <w:rPr>
          <w:rFonts w:eastAsia="Calibri Light"/>
        </w:rPr>
        <w:t xml:space="preserve">o </w:t>
      </w:r>
      <w:r w:rsidR="00100D3D" w:rsidRPr="006225B8">
        <w:rPr>
          <w:rFonts w:eastAsia="Calibri Light"/>
        </w:rPr>
        <w:t xml:space="preserve">change the </w:t>
      </w:r>
      <w:r w:rsidR="009F78DF" w:rsidRPr="006225B8">
        <w:rPr>
          <w:rFonts w:eastAsia="Calibri Light"/>
        </w:rPr>
        <w:t>definition of tax agent services, consequently changing who is required to register with the TPB.</w:t>
      </w:r>
      <w:r w:rsidR="00606D27" w:rsidRPr="006225B8">
        <w:rPr>
          <w:rFonts w:eastAsia="Calibri Light"/>
        </w:rPr>
        <w:t xml:space="preserve"> Under the current framework, </w:t>
      </w:r>
      <w:r w:rsidR="00D700CE" w:rsidRPr="006225B8">
        <w:rPr>
          <w:rFonts w:eastAsia="Calibri Light"/>
        </w:rPr>
        <w:t>individuals employed as tax managers or tax advisers within an organisation are not required to register with the TPB</w:t>
      </w:r>
      <w:r w:rsidR="00E62F1D">
        <w:rPr>
          <w:rFonts w:eastAsia="Calibri Light"/>
        </w:rPr>
        <w:t xml:space="preserve"> even where </w:t>
      </w:r>
      <w:r w:rsidR="00C97F73">
        <w:rPr>
          <w:rFonts w:eastAsia="Calibri Light"/>
        </w:rPr>
        <w:t>those employees are providing tax agent services to their employer</w:t>
      </w:r>
      <w:r w:rsidR="00D700CE" w:rsidRPr="006225B8">
        <w:rPr>
          <w:rFonts w:eastAsia="Calibri Light"/>
        </w:rPr>
        <w:t>.</w:t>
      </w:r>
      <w:r w:rsidR="0074272F" w:rsidRPr="006225B8">
        <w:rPr>
          <w:rFonts w:eastAsia="Calibri Light"/>
        </w:rPr>
        <w:t xml:space="preserve"> This also extends to </w:t>
      </w:r>
      <w:r w:rsidR="00A11A15" w:rsidRPr="006225B8">
        <w:rPr>
          <w:rFonts w:eastAsia="Calibri Light"/>
        </w:rPr>
        <w:t xml:space="preserve">employees from external tax firms who may be seconded </w:t>
      </w:r>
      <w:r w:rsidR="007D1A96" w:rsidRPr="006225B8">
        <w:rPr>
          <w:rFonts w:eastAsia="Calibri Light"/>
        </w:rPr>
        <w:t xml:space="preserve">within a </w:t>
      </w:r>
      <w:r w:rsidR="00014A2B" w:rsidRPr="006225B8">
        <w:rPr>
          <w:rFonts w:eastAsia="Calibri Light"/>
        </w:rPr>
        <w:t xml:space="preserve">client to manage a client’s tax </w:t>
      </w:r>
      <w:r w:rsidR="00014A2B" w:rsidRPr="006225B8">
        <w:rPr>
          <w:rFonts w:eastAsia="Calibri Light"/>
        </w:rPr>
        <w:lastRenderedPageBreak/>
        <w:t>affairs from within the client organisation.</w:t>
      </w:r>
      <w:r w:rsidR="00EC6724" w:rsidRPr="006225B8">
        <w:rPr>
          <w:rFonts w:eastAsia="Calibri Light"/>
        </w:rPr>
        <w:t xml:space="preserve"> Consequently, these employees or secondees are not subject to TASA oversight.</w:t>
      </w:r>
      <w:r w:rsidR="00014A2B" w:rsidRPr="006225B8">
        <w:rPr>
          <w:rFonts w:eastAsia="Calibri Light"/>
        </w:rPr>
        <w:t xml:space="preserve"> </w:t>
      </w:r>
      <w:r w:rsidR="009F78DF" w:rsidRPr="006225B8">
        <w:rPr>
          <w:rFonts w:eastAsia="Calibri Light"/>
        </w:rPr>
        <w:t>Options could in</w:t>
      </w:r>
      <w:r w:rsidR="00A30E52" w:rsidRPr="006225B8">
        <w:rPr>
          <w:rFonts w:eastAsia="Calibri Light"/>
        </w:rPr>
        <w:t xml:space="preserve">clude requiring </w:t>
      </w:r>
      <w:r w:rsidR="008B211F">
        <w:rPr>
          <w:rFonts w:eastAsia="Calibri Light"/>
        </w:rPr>
        <w:t xml:space="preserve">certain classes of </w:t>
      </w:r>
      <w:r w:rsidR="00A30E52" w:rsidRPr="006225B8">
        <w:rPr>
          <w:rFonts w:eastAsia="Calibri Light"/>
        </w:rPr>
        <w:t>in-house tax advisers to be registered tax practitioners</w:t>
      </w:r>
      <w:r w:rsidR="006225B8" w:rsidRPr="006225B8">
        <w:rPr>
          <w:rFonts w:eastAsia="Calibri Light"/>
        </w:rPr>
        <w:t xml:space="preserve"> or</w:t>
      </w:r>
      <w:r w:rsidR="00A30E52" w:rsidRPr="006225B8">
        <w:rPr>
          <w:rFonts w:eastAsia="Calibri Light"/>
        </w:rPr>
        <w:t xml:space="preserve"> </w:t>
      </w:r>
      <w:r w:rsidR="00E2087A" w:rsidRPr="006225B8">
        <w:rPr>
          <w:rFonts w:eastAsia="Calibri Light"/>
        </w:rPr>
        <w:t xml:space="preserve">including secondment services </w:t>
      </w:r>
      <w:r w:rsidR="00606D27" w:rsidRPr="006225B8">
        <w:rPr>
          <w:rFonts w:eastAsia="Calibri Light"/>
        </w:rPr>
        <w:t>within the scope of the TASA</w:t>
      </w:r>
      <w:r w:rsidR="00270163">
        <w:rPr>
          <w:rFonts w:eastAsia="Calibri Light"/>
        </w:rPr>
        <w:t>, to ensure that there is consistency of regulation between in-house and external advisers.</w:t>
      </w:r>
    </w:p>
    <w:p w14:paraId="250EA1E7" w14:textId="520F60AC" w:rsidR="003350A3" w:rsidRDefault="003350A3" w:rsidP="006249B3">
      <w:pPr>
        <w:pStyle w:val="Bullet"/>
      </w:pPr>
      <w:r w:rsidRPr="00D31D21">
        <w:rPr>
          <w:rFonts w:eastAsia="Calibri Light"/>
        </w:rPr>
        <w:t xml:space="preserve">Legal practitioners who provide legal services, which includes tax advice, are regulated in their respective State and Territory and are generally exempt from registration with the TPB. It is only where that legal service includes preparing, or lodging, a return </w:t>
      </w:r>
      <w:r w:rsidR="008F61D9">
        <w:rPr>
          <w:rFonts w:eastAsia="Calibri Light"/>
        </w:rPr>
        <w:t>(</w:t>
      </w:r>
      <w:r w:rsidRPr="00D31D21">
        <w:rPr>
          <w:rFonts w:eastAsia="Calibri Light"/>
        </w:rPr>
        <w:t>or a statement in the nature of a return, such as an income tax return or a business activity statement</w:t>
      </w:r>
      <w:r w:rsidR="008F61D9">
        <w:rPr>
          <w:rFonts w:eastAsia="Calibri Light"/>
        </w:rPr>
        <w:t>)</w:t>
      </w:r>
      <w:r w:rsidRPr="00D31D21">
        <w:rPr>
          <w:rFonts w:eastAsia="Calibri Light"/>
        </w:rPr>
        <w:t>, that the legal practitioner is required to register with the TPB. The 2019 TPB Review considered it was appropriate that the general exemption from TPB registration remain, noting the regulatory overlaps that would otherwise exist. Treasury seeks views on the appropriateness of this exemption continuing and whether legal practitioners should be required to register with the TPB to provide tax agent services for a fee, even if it does not include the preparation or lodgement or a return or a statement in the nature of a return</w:t>
      </w:r>
      <w:r w:rsidR="00D87948">
        <w:rPr>
          <w:rFonts w:eastAsia="Calibri Light"/>
        </w:rPr>
        <w:t>.</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D068D5" w14:paraId="54697CF3" w14:textId="77777777" w:rsidTr="00D0797D">
        <w:tc>
          <w:tcPr>
            <w:tcW w:w="5000" w:type="pct"/>
            <w:shd w:val="clear" w:color="auto" w:fill="F2F9FC"/>
            <w:hideMark/>
          </w:tcPr>
          <w:p w14:paraId="5ECE33D4" w14:textId="651022AA" w:rsidR="00D068D5" w:rsidRDefault="007D7585">
            <w:pPr>
              <w:pStyle w:val="BoxHeading"/>
              <w:rPr>
                <w:szCs w:val="28"/>
                <w:lang w:eastAsia="en-US"/>
              </w:rPr>
            </w:pPr>
            <w:r>
              <w:rPr>
                <w:szCs w:val="28"/>
                <w:lang w:eastAsia="en-US"/>
              </w:rPr>
              <w:t xml:space="preserve">Consultation </w:t>
            </w:r>
            <w:r w:rsidR="000C1ACF">
              <w:rPr>
                <w:szCs w:val="28"/>
                <w:lang w:eastAsia="en-US"/>
              </w:rPr>
              <w:t>questions</w:t>
            </w:r>
          </w:p>
          <w:p w14:paraId="12DE4F8F" w14:textId="2E216FA1" w:rsidR="00D068D5" w:rsidRDefault="000C1ACF" w:rsidP="00AF7B91">
            <w:pPr>
              <w:pStyle w:val="ListParagraph"/>
              <w:numPr>
                <w:ilvl w:val="3"/>
                <w:numId w:val="13"/>
              </w:numPr>
              <w:rPr>
                <w:lang w:eastAsia="en-US"/>
              </w:rPr>
            </w:pPr>
            <w:r>
              <w:rPr>
                <w:lang w:eastAsia="en-US"/>
              </w:rPr>
              <w:t xml:space="preserve">Should </w:t>
            </w:r>
            <w:r w:rsidRPr="000C1ACF">
              <w:rPr>
                <w:lang w:eastAsia="en-US"/>
              </w:rPr>
              <w:t xml:space="preserve">the Code </w:t>
            </w:r>
            <w:r>
              <w:rPr>
                <w:lang w:eastAsia="en-US"/>
              </w:rPr>
              <w:t xml:space="preserve">be amended </w:t>
            </w:r>
            <w:r w:rsidRPr="000C1ACF">
              <w:rPr>
                <w:lang w:eastAsia="en-US"/>
              </w:rPr>
              <w:t>to require individual tax practitioners to establish and maintain a contingency/succession plan</w:t>
            </w:r>
            <w:r w:rsidR="002A5672">
              <w:rPr>
                <w:lang w:eastAsia="en-US"/>
              </w:rPr>
              <w:t>s</w:t>
            </w:r>
            <w:r w:rsidRPr="000C1ACF">
              <w:rPr>
                <w:lang w:eastAsia="en-US"/>
              </w:rPr>
              <w:t xml:space="preserve"> to ensure there is continuity of services to clients in the event of a significant disruptive event</w:t>
            </w:r>
            <w:r>
              <w:rPr>
                <w:lang w:eastAsia="en-US"/>
              </w:rPr>
              <w:t>?</w:t>
            </w:r>
            <w:r w:rsidRPr="000C1ACF">
              <w:rPr>
                <w:lang w:eastAsia="en-US"/>
              </w:rPr>
              <w:t xml:space="preserve"> </w:t>
            </w:r>
          </w:p>
          <w:p w14:paraId="73E8077D" w14:textId="4A3742B4" w:rsidR="000D3082" w:rsidRPr="000D3082" w:rsidRDefault="004E7502" w:rsidP="00AF7B91">
            <w:pPr>
              <w:pStyle w:val="ListParagraph"/>
              <w:numPr>
                <w:ilvl w:val="3"/>
                <w:numId w:val="13"/>
              </w:numPr>
              <w:rPr>
                <w:lang w:eastAsia="en-US"/>
              </w:rPr>
            </w:pPr>
            <w:r>
              <w:rPr>
                <w:lang w:eastAsia="en-US"/>
              </w:rPr>
              <w:t>Should</w:t>
            </w:r>
            <w:r w:rsidR="000D3082">
              <w:rPr>
                <w:lang w:eastAsia="en-US"/>
              </w:rPr>
              <w:t xml:space="preserve"> the TASA be amended </w:t>
            </w:r>
            <w:r w:rsidR="000D3082" w:rsidRPr="000D3082">
              <w:rPr>
                <w:lang w:eastAsia="en-US"/>
              </w:rPr>
              <w:t>to give the TPB greater flexibility to accept other qualifications outside the traditional tax practitioner course of study</w:t>
            </w:r>
            <w:r w:rsidR="000F2A8F">
              <w:rPr>
                <w:lang w:eastAsia="en-US"/>
              </w:rPr>
              <w:t>?</w:t>
            </w:r>
          </w:p>
          <w:p w14:paraId="01BA853F" w14:textId="3D618927" w:rsidR="009D4095" w:rsidRDefault="000F2A8F" w:rsidP="00AF7B91">
            <w:pPr>
              <w:pStyle w:val="ListParagraph"/>
              <w:numPr>
                <w:ilvl w:val="3"/>
                <w:numId w:val="13"/>
              </w:numPr>
              <w:rPr>
                <w:lang w:eastAsia="en-US"/>
              </w:rPr>
            </w:pPr>
            <w:r>
              <w:rPr>
                <w:lang w:eastAsia="en-US"/>
              </w:rPr>
              <w:t xml:space="preserve">Should the TASA be amended </w:t>
            </w:r>
            <w:r w:rsidRPr="000F2A8F">
              <w:rPr>
                <w:lang w:eastAsia="en-US"/>
              </w:rPr>
              <w:t>to capture existing and emerging tax intermediaries</w:t>
            </w:r>
            <w:r w:rsidR="001401BE">
              <w:rPr>
                <w:lang w:eastAsia="en-US"/>
              </w:rPr>
              <w:t>?</w:t>
            </w:r>
          </w:p>
          <w:p w14:paraId="1F4DE2A3" w14:textId="77777777" w:rsidR="00D068D5" w:rsidRDefault="00270163" w:rsidP="00AF7B91">
            <w:pPr>
              <w:pStyle w:val="ListParagraph"/>
              <w:numPr>
                <w:ilvl w:val="3"/>
                <w:numId w:val="13"/>
              </w:numPr>
              <w:rPr>
                <w:lang w:eastAsia="en-US"/>
              </w:rPr>
            </w:pPr>
            <w:r>
              <w:rPr>
                <w:lang w:eastAsia="en-US"/>
              </w:rPr>
              <w:t xml:space="preserve">Should the TASA be amended to capture </w:t>
            </w:r>
            <w:r w:rsidR="00044FB9">
              <w:rPr>
                <w:lang w:eastAsia="en-US"/>
              </w:rPr>
              <w:t xml:space="preserve">certain </w:t>
            </w:r>
            <w:r>
              <w:rPr>
                <w:lang w:eastAsia="en-US"/>
              </w:rPr>
              <w:t xml:space="preserve">in-house tax advisers such as employees or secondees? If so, which classes of </w:t>
            </w:r>
            <w:r w:rsidR="00DB31ED">
              <w:rPr>
                <w:lang w:eastAsia="en-US"/>
              </w:rPr>
              <w:t>in-house advisers should be required to register with the TPB?</w:t>
            </w:r>
          </w:p>
          <w:p w14:paraId="27A73358" w14:textId="1204E824" w:rsidR="003B64AC" w:rsidRDefault="003B64AC" w:rsidP="00AF7B91">
            <w:pPr>
              <w:pStyle w:val="ListParagraph"/>
              <w:numPr>
                <w:ilvl w:val="3"/>
                <w:numId w:val="13"/>
              </w:numPr>
              <w:rPr>
                <w:lang w:eastAsia="en-US"/>
              </w:rPr>
            </w:pPr>
            <w:r w:rsidRPr="00D31D21">
              <w:rPr>
                <w:lang w:eastAsia="en-US"/>
              </w:rPr>
              <w:t>Should the TASA be amended to require legal practitioners who provide tax agent services, as defined in section 90-10 of the TASA, for a fee or reward, to be register</w:t>
            </w:r>
            <w:r>
              <w:rPr>
                <w:lang w:eastAsia="en-US"/>
              </w:rPr>
              <w:t>ed</w:t>
            </w:r>
            <w:r w:rsidRPr="00D31D21">
              <w:rPr>
                <w:lang w:eastAsia="en-US"/>
              </w:rPr>
              <w:t xml:space="preserve"> with the TPB?</w:t>
            </w:r>
          </w:p>
        </w:tc>
      </w:tr>
    </w:tbl>
    <w:p w14:paraId="6DEB6924" w14:textId="77777777" w:rsidR="00D068D5" w:rsidRDefault="00D068D5" w:rsidP="00D0797D">
      <w:pPr>
        <w:pStyle w:val="SingleParagraph"/>
      </w:pPr>
    </w:p>
    <w:p w14:paraId="665235B4" w14:textId="77777777" w:rsidR="000F3FE1" w:rsidRDefault="000F3FE1">
      <w:pPr>
        <w:spacing w:before="0" w:after="160" w:line="259" w:lineRule="auto"/>
        <w:rPr>
          <w:rFonts w:ascii="Calibri" w:hAnsi="Calibri" w:cs="Arial"/>
          <w:b/>
          <w:color w:val="5D779D" w:themeColor="accent3"/>
          <w:kern w:val="32"/>
          <w:sz w:val="44"/>
          <w:szCs w:val="36"/>
        </w:rPr>
      </w:pPr>
      <w:r>
        <w:br w:type="page"/>
      </w:r>
    </w:p>
    <w:p w14:paraId="114412AE" w14:textId="42879454" w:rsidR="00451F5F" w:rsidRDefault="00D97F84" w:rsidP="007A1AD2">
      <w:pPr>
        <w:pStyle w:val="Heading1"/>
      </w:pPr>
      <w:bookmarkStart w:id="40" w:name="_Toc165541595"/>
      <w:r>
        <w:lastRenderedPageBreak/>
        <w:t>Summary of consultation questions</w:t>
      </w:r>
      <w:bookmarkEnd w:id="40"/>
    </w:p>
    <w:p w14:paraId="2E46C02B" w14:textId="1550C156" w:rsidR="00C73E06" w:rsidRPr="00A61462" w:rsidRDefault="00A61462" w:rsidP="00A61462">
      <w:pPr>
        <w:pStyle w:val="Heading3"/>
      </w:pPr>
      <w:bookmarkStart w:id="41" w:name="_Toc165541019"/>
      <w:bookmarkStart w:id="42" w:name="_Toc165541596"/>
      <w:r>
        <w:t>Strengthening registration requirements for companies and partnerships</w:t>
      </w:r>
      <w:bookmarkEnd w:id="41"/>
      <w:bookmarkEnd w:id="42"/>
    </w:p>
    <w:p w14:paraId="0F61BDE7" w14:textId="36E87FDA" w:rsidR="00874F95" w:rsidRDefault="00874F95" w:rsidP="00AF7B91">
      <w:pPr>
        <w:pStyle w:val="ListParagraph"/>
        <w:numPr>
          <w:ilvl w:val="0"/>
          <w:numId w:val="15"/>
        </w:numPr>
        <w:rPr>
          <w:rFonts w:cs="Calibri Light"/>
        </w:rPr>
      </w:pPr>
      <w:r>
        <w:rPr>
          <w:rFonts w:cs="Calibri Light"/>
        </w:rPr>
        <w:t xml:space="preserve">Will the inclusion of </w:t>
      </w:r>
      <w:r w:rsidRPr="008E7179">
        <w:rPr>
          <w:rFonts w:cs="Calibri Light"/>
        </w:rPr>
        <w:t xml:space="preserve">governance requirements </w:t>
      </w:r>
      <w:r>
        <w:rPr>
          <w:rFonts w:cs="Calibri Light"/>
        </w:rPr>
        <w:t xml:space="preserve">in registration criteria </w:t>
      </w:r>
      <w:r w:rsidRPr="008E7179">
        <w:rPr>
          <w:rFonts w:cs="Calibri Light"/>
        </w:rPr>
        <w:t>for companies and partnership</w:t>
      </w:r>
      <w:r>
        <w:rPr>
          <w:rFonts w:cs="Calibri Light"/>
        </w:rPr>
        <w:t xml:space="preserve">s help to meet the objectives of the </w:t>
      </w:r>
      <w:r w:rsidRPr="008E7179">
        <w:rPr>
          <w:rFonts w:cs="Calibri Light"/>
        </w:rPr>
        <w:t>TASA</w:t>
      </w:r>
      <w:r>
        <w:rPr>
          <w:rFonts w:cs="Calibri Light"/>
        </w:rPr>
        <w:t xml:space="preserve"> of maintaining integrity of the tax system and providing adequate professional and ethical safeguards to consumers?</w:t>
      </w:r>
    </w:p>
    <w:p w14:paraId="41D503A4" w14:textId="77777777" w:rsidR="00874F95" w:rsidRPr="008E7179" w:rsidRDefault="00874F95" w:rsidP="00AF7B91">
      <w:pPr>
        <w:pStyle w:val="ListParagraph"/>
        <w:numPr>
          <w:ilvl w:val="0"/>
          <w:numId w:val="15"/>
        </w:numPr>
        <w:rPr>
          <w:rFonts w:cs="Calibri Light"/>
        </w:rPr>
      </w:pPr>
      <w:r w:rsidRPr="008E7179">
        <w:rPr>
          <w:rFonts w:cs="Calibri Light"/>
        </w:rPr>
        <w:t xml:space="preserve">Is the current policy setting requiring entities to only demonstrate that they have a ‘sufficient number’ of individually registered tax practitioners appropriate? Should the number </w:t>
      </w:r>
      <w:r>
        <w:rPr>
          <w:rFonts w:cs="Calibri Light"/>
        </w:rPr>
        <w:t xml:space="preserve">or ratio </w:t>
      </w:r>
      <w:r w:rsidRPr="008E7179">
        <w:rPr>
          <w:rFonts w:cs="Calibri Light"/>
        </w:rPr>
        <w:t xml:space="preserve">of individually registered tax practitioners be prescribed, or </w:t>
      </w:r>
      <w:r>
        <w:rPr>
          <w:rFonts w:cs="Calibri Light"/>
        </w:rPr>
        <w:t xml:space="preserve">the number </w:t>
      </w:r>
      <w:r w:rsidRPr="008E7179">
        <w:rPr>
          <w:rFonts w:cs="Calibri Light"/>
        </w:rPr>
        <w:t xml:space="preserve">expanded to </w:t>
      </w:r>
      <w:r>
        <w:rPr>
          <w:rFonts w:cs="Calibri Light"/>
        </w:rPr>
        <w:t xml:space="preserve">include </w:t>
      </w:r>
      <w:r w:rsidRPr="008E7179">
        <w:rPr>
          <w:rFonts w:cs="Calibri Light"/>
        </w:rPr>
        <w:t xml:space="preserve">all </w:t>
      </w:r>
      <w:r>
        <w:rPr>
          <w:rFonts w:cs="Calibri Light"/>
        </w:rPr>
        <w:t xml:space="preserve">partners or directors within the entity who provide </w:t>
      </w:r>
      <w:r w:rsidRPr="008E7179">
        <w:rPr>
          <w:rFonts w:cs="Calibri Light"/>
        </w:rPr>
        <w:t xml:space="preserve">tax </w:t>
      </w:r>
      <w:r>
        <w:rPr>
          <w:rFonts w:cs="Calibri Light"/>
        </w:rPr>
        <w:t>services</w:t>
      </w:r>
      <w:r w:rsidRPr="008E7179">
        <w:rPr>
          <w:rFonts w:cs="Calibri Light"/>
        </w:rPr>
        <w:t>?</w:t>
      </w:r>
    </w:p>
    <w:p w14:paraId="78F6780B" w14:textId="0363304A" w:rsidR="005E3A4F" w:rsidRPr="008E7179" w:rsidRDefault="00547ED4" w:rsidP="005E3A4F">
      <w:pPr>
        <w:pStyle w:val="Heading3"/>
      </w:pPr>
      <w:bookmarkStart w:id="43" w:name="_Toc165541020"/>
      <w:bookmarkStart w:id="44" w:name="_Toc165541597"/>
      <w:r>
        <w:t>Reviewing the professional association accreditation and registration pathways</w:t>
      </w:r>
      <w:bookmarkEnd w:id="43"/>
      <w:bookmarkEnd w:id="44"/>
    </w:p>
    <w:p w14:paraId="411F97D9" w14:textId="728B7D7E" w:rsidR="009939C2" w:rsidRPr="009939C2" w:rsidRDefault="009939C2" w:rsidP="00AF7B91">
      <w:pPr>
        <w:pStyle w:val="ListParagraph"/>
        <w:numPr>
          <w:ilvl w:val="0"/>
          <w:numId w:val="15"/>
        </w:numPr>
        <w:rPr>
          <w:rFonts w:cs="Calibri Light"/>
        </w:rPr>
      </w:pPr>
      <w:r w:rsidRPr="009939C2">
        <w:rPr>
          <w:rFonts w:cs="Calibri Light"/>
        </w:rPr>
        <w:t>Is the current RPA framework (initial eligibility, ongoing eligibility and compliance framework) appropriate?</w:t>
      </w:r>
    </w:p>
    <w:p w14:paraId="74113B8B" w14:textId="77777777" w:rsidR="009939C2" w:rsidRPr="009939C2" w:rsidRDefault="009939C2" w:rsidP="00AF7B91">
      <w:pPr>
        <w:pStyle w:val="ListParagraph"/>
        <w:numPr>
          <w:ilvl w:val="0"/>
          <w:numId w:val="15"/>
        </w:numPr>
        <w:rPr>
          <w:rFonts w:cs="Calibri Light"/>
        </w:rPr>
      </w:pPr>
      <w:r w:rsidRPr="009939C2">
        <w:rPr>
          <w:rFonts w:cs="Calibri Light"/>
        </w:rPr>
        <w:t xml:space="preserve">If not, what should that framework look like? For example, replaced with an enhanced PDB regime? </w:t>
      </w:r>
    </w:p>
    <w:p w14:paraId="682203DF" w14:textId="29520472" w:rsidR="009939C2" w:rsidRPr="009939C2" w:rsidRDefault="009939C2" w:rsidP="00AF7B91">
      <w:pPr>
        <w:pStyle w:val="ListParagraph"/>
        <w:numPr>
          <w:ilvl w:val="0"/>
          <w:numId w:val="15"/>
        </w:numPr>
        <w:rPr>
          <w:rFonts w:cs="Calibri Light"/>
        </w:rPr>
      </w:pPr>
      <w:r w:rsidRPr="009939C2">
        <w:rPr>
          <w:rFonts w:cs="Calibri Light"/>
        </w:rPr>
        <w:t xml:space="preserve">How should tax practitioners who are currently registered under the voting member pathway be treated if RPA pathway was to be removed? </w:t>
      </w:r>
    </w:p>
    <w:p w14:paraId="585D30E3" w14:textId="25639698" w:rsidR="00FD6972" w:rsidRDefault="00FD6972" w:rsidP="00FD6972">
      <w:pPr>
        <w:pStyle w:val="Heading3"/>
      </w:pPr>
      <w:bookmarkStart w:id="45" w:name="_Toc165541021"/>
      <w:bookmarkStart w:id="46" w:name="_Toc165541598"/>
      <w:r>
        <w:t>Broadening the TPB’s ability to accept alternative forms of ‘relevant experience’</w:t>
      </w:r>
      <w:bookmarkEnd w:id="45"/>
      <w:bookmarkEnd w:id="46"/>
    </w:p>
    <w:p w14:paraId="0F2C0392" w14:textId="77777777" w:rsidR="008C310C" w:rsidRDefault="00171CB7" w:rsidP="00AF7B91">
      <w:pPr>
        <w:pStyle w:val="ListParagraph"/>
        <w:numPr>
          <w:ilvl w:val="0"/>
          <w:numId w:val="15"/>
        </w:numPr>
        <w:rPr>
          <w:rFonts w:cs="Calibri Light"/>
        </w:rPr>
      </w:pPr>
      <w:r w:rsidRPr="00C1290D">
        <w:rPr>
          <w:rFonts w:cs="Calibri Light"/>
        </w:rPr>
        <w:t xml:space="preserve">Do you agree that the current ‘relevant experience’ settings are </w:t>
      </w:r>
      <w:r>
        <w:rPr>
          <w:rFonts w:cs="Calibri Light"/>
        </w:rPr>
        <w:t>set</w:t>
      </w:r>
      <w:r w:rsidRPr="00C1290D">
        <w:rPr>
          <w:rFonts w:cs="Calibri Light"/>
        </w:rPr>
        <w:t xml:space="preserve"> at an appropriate level for both tax agents and BAS agents? </w:t>
      </w:r>
      <w:r w:rsidR="008C310C" w:rsidRPr="00C1290D">
        <w:rPr>
          <w:rFonts w:cs="Calibri Light"/>
        </w:rPr>
        <w:t>If not, what changes to these settings should be made and why?</w:t>
      </w:r>
    </w:p>
    <w:p w14:paraId="2691BB1A" w14:textId="77777777" w:rsidR="008C310C" w:rsidRPr="00C1290D" w:rsidRDefault="008C310C" w:rsidP="00AF7B91">
      <w:pPr>
        <w:pStyle w:val="ListParagraph"/>
        <w:numPr>
          <w:ilvl w:val="0"/>
          <w:numId w:val="15"/>
        </w:numPr>
        <w:rPr>
          <w:rFonts w:cs="Calibri Light"/>
        </w:rPr>
      </w:pPr>
      <w:r>
        <w:rPr>
          <w:rFonts w:cs="Calibri Light"/>
        </w:rPr>
        <w:t xml:space="preserve">Do any of the proposed options, or combination of proposed options, </w:t>
      </w:r>
      <w:r w:rsidRPr="00C1290D">
        <w:rPr>
          <w:rFonts w:cs="Calibri Light"/>
        </w:rPr>
        <w:t>provide a balanced and equitable method of embedding flexibility in the registration regime</w:t>
      </w:r>
      <w:r>
        <w:rPr>
          <w:rFonts w:cs="Calibri Light"/>
        </w:rPr>
        <w:t xml:space="preserve">? </w:t>
      </w:r>
      <w:r w:rsidRPr="00C1290D">
        <w:rPr>
          <w:rFonts w:cs="Calibri Light"/>
        </w:rPr>
        <w:t xml:space="preserve">Are there any other alternative options which provide a more balanced method of providing additional flexibility? </w:t>
      </w:r>
    </w:p>
    <w:p w14:paraId="3FC39DBA" w14:textId="77777777" w:rsidR="008C310C" w:rsidRPr="00C1290D" w:rsidRDefault="008C310C" w:rsidP="00AF7B91">
      <w:pPr>
        <w:pStyle w:val="ListParagraph"/>
        <w:numPr>
          <w:ilvl w:val="0"/>
          <w:numId w:val="15"/>
        </w:numPr>
        <w:rPr>
          <w:rFonts w:cs="Calibri Light"/>
        </w:rPr>
      </w:pPr>
      <w:r>
        <w:rPr>
          <w:rFonts w:cs="Calibri Light"/>
        </w:rPr>
        <w:t xml:space="preserve">Do you perceive any problems or have any concerns with providing the TPB the ability to </w:t>
      </w:r>
      <w:r w:rsidRPr="00C41B1B">
        <w:rPr>
          <w:rFonts w:cs="Calibri Light"/>
        </w:rPr>
        <w:t xml:space="preserve">consider </w:t>
      </w:r>
      <w:r>
        <w:rPr>
          <w:rFonts w:cs="Calibri Light"/>
        </w:rPr>
        <w:t xml:space="preserve">exceptions to the </w:t>
      </w:r>
      <w:r w:rsidRPr="00C41B1B">
        <w:rPr>
          <w:rFonts w:cs="Calibri Light"/>
        </w:rPr>
        <w:t>‘relevant experience’</w:t>
      </w:r>
      <w:r>
        <w:rPr>
          <w:rFonts w:cs="Calibri Light"/>
        </w:rPr>
        <w:t xml:space="preserve"> criteria</w:t>
      </w:r>
      <w:r w:rsidRPr="00C41B1B">
        <w:rPr>
          <w:rFonts w:cs="Calibri Light"/>
        </w:rPr>
        <w:t xml:space="preserve"> on a case-by-case basis</w:t>
      </w:r>
      <w:r>
        <w:rPr>
          <w:rFonts w:cs="Calibri Light"/>
        </w:rPr>
        <w:t xml:space="preserve"> (Option 1)?</w:t>
      </w:r>
    </w:p>
    <w:p w14:paraId="4E86B4C6" w14:textId="77777777" w:rsidR="008C310C" w:rsidRDefault="008C310C" w:rsidP="00AF7B91">
      <w:pPr>
        <w:pStyle w:val="ListParagraph"/>
        <w:numPr>
          <w:ilvl w:val="0"/>
          <w:numId w:val="15"/>
        </w:numPr>
        <w:rPr>
          <w:rFonts w:cs="Calibri Light"/>
        </w:rPr>
      </w:pPr>
      <w:r>
        <w:rPr>
          <w:rFonts w:cs="Calibri Light"/>
        </w:rPr>
        <w:t>In relation to simulated work experience programs under Option 1, d</w:t>
      </w:r>
      <w:r w:rsidRPr="00C1290D">
        <w:rPr>
          <w:rFonts w:cs="Calibri Light"/>
        </w:rPr>
        <w:t>o you believe th</w:t>
      </w:r>
      <w:r>
        <w:rPr>
          <w:rFonts w:cs="Calibri Light"/>
        </w:rPr>
        <w:t>e cap</w:t>
      </w:r>
      <w:r w:rsidRPr="00C1290D">
        <w:rPr>
          <w:rFonts w:cs="Calibri Light"/>
        </w:rPr>
        <w:t xml:space="preserve"> of 20 per cent provides sufficient flexibility without compromising the quality of tax practitioner services that would be provided? If not, what would be a more appropriate percentage and why?</w:t>
      </w:r>
    </w:p>
    <w:p w14:paraId="20D1DF5B" w14:textId="77777777" w:rsidR="008C310C" w:rsidRPr="00C1290D" w:rsidRDefault="008C310C" w:rsidP="00AF7B91">
      <w:pPr>
        <w:pStyle w:val="ListParagraph"/>
        <w:numPr>
          <w:ilvl w:val="0"/>
          <w:numId w:val="15"/>
        </w:numPr>
        <w:rPr>
          <w:rFonts w:cs="Calibri Light"/>
        </w:rPr>
      </w:pPr>
      <w:r>
        <w:rPr>
          <w:rFonts w:cs="Calibri Light"/>
        </w:rPr>
        <w:t>Do you believe that the introduction of an alternative, longer time period to obtain ‘relevant experience’ (Option 2) would provide sufficient flexibility to account for special circumstances? What levels of relevant experience are appropriate alternatives for each registration pathway?</w:t>
      </w:r>
    </w:p>
    <w:p w14:paraId="2E726E37" w14:textId="77777777" w:rsidR="008C310C" w:rsidRPr="00C1290D" w:rsidRDefault="008C310C" w:rsidP="00AF7B91">
      <w:pPr>
        <w:pStyle w:val="ListParagraph"/>
        <w:numPr>
          <w:ilvl w:val="0"/>
          <w:numId w:val="15"/>
        </w:numPr>
        <w:rPr>
          <w:rFonts w:cs="Calibri Light"/>
        </w:rPr>
      </w:pPr>
      <w:r w:rsidRPr="00C1290D">
        <w:rPr>
          <w:rFonts w:cs="Calibri Light"/>
        </w:rPr>
        <w:t>Have any other regimes embedded similar flexibility in an effective manner? If so, how?</w:t>
      </w:r>
    </w:p>
    <w:p w14:paraId="76FB0ABF" w14:textId="77777777" w:rsidR="008C310C" w:rsidRPr="00C1290D" w:rsidRDefault="008C310C" w:rsidP="00AF7B91">
      <w:pPr>
        <w:pStyle w:val="ListParagraph"/>
        <w:numPr>
          <w:ilvl w:val="0"/>
          <w:numId w:val="15"/>
        </w:numPr>
        <w:rPr>
          <w:rFonts w:cs="Calibri Light"/>
        </w:rPr>
      </w:pPr>
      <w:r w:rsidRPr="00C1290D">
        <w:rPr>
          <w:rFonts w:cs="Calibri Light"/>
        </w:rPr>
        <w:t>Should the definition of ‘relevant experience’ for registration purposes be broadened (or, contracted)? If so, why?</w:t>
      </w:r>
    </w:p>
    <w:p w14:paraId="59F8592D" w14:textId="049CF16D" w:rsidR="00FD6972" w:rsidRDefault="00FD6972" w:rsidP="00FD6972">
      <w:pPr>
        <w:pStyle w:val="Heading3"/>
      </w:pPr>
      <w:bookmarkStart w:id="47" w:name="_Toc165541022"/>
      <w:bookmarkStart w:id="48" w:name="_Toc165541599"/>
      <w:r>
        <w:t>Primary qualifications settings</w:t>
      </w:r>
      <w:bookmarkEnd w:id="47"/>
      <w:bookmarkEnd w:id="48"/>
    </w:p>
    <w:p w14:paraId="2691818F" w14:textId="77777777" w:rsidR="008C310C" w:rsidRPr="00C1290D" w:rsidRDefault="00171CB7" w:rsidP="00AF7B91">
      <w:pPr>
        <w:pStyle w:val="ListParagraph"/>
        <w:numPr>
          <w:ilvl w:val="0"/>
          <w:numId w:val="15"/>
        </w:numPr>
        <w:rPr>
          <w:rFonts w:cs="Calibri Light"/>
        </w:rPr>
      </w:pPr>
      <w:r w:rsidRPr="00C1290D">
        <w:rPr>
          <w:rFonts w:cs="Calibri Light"/>
        </w:rPr>
        <w:t xml:space="preserve">Do you agree that the current primary qualification requirements are struck at a level that remains fit for purpose? </w:t>
      </w:r>
      <w:r w:rsidR="008C310C" w:rsidRPr="00C1290D">
        <w:rPr>
          <w:rFonts w:cs="Calibri Light"/>
        </w:rPr>
        <w:t>If not, why not and what changes do you believe are required?</w:t>
      </w:r>
    </w:p>
    <w:p w14:paraId="37240EE9" w14:textId="77777777" w:rsidR="008C310C" w:rsidRPr="00C1290D" w:rsidRDefault="008C310C" w:rsidP="00AF7B91">
      <w:pPr>
        <w:pStyle w:val="ListParagraph"/>
        <w:numPr>
          <w:ilvl w:val="0"/>
          <w:numId w:val="15"/>
        </w:numPr>
        <w:rPr>
          <w:rFonts w:cs="Calibri Light"/>
        </w:rPr>
      </w:pPr>
      <w:r w:rsidRPr="00C1290D">
        <w:rPr>
          <w:rFonts w:cs="Calibri Light"/>
        </w:rPr>
        <w:t>Do you agree that short-form credentials should not be included within the primary qualification settings? If not, how should they be included?</w:t>
      </w:r>
    </w:p>
    <w:p w14:paraId="7D5CD0D0" w14:textId="77777777" w:rsidR="008C310C" w:rsidRPr="00C1290D" w:rsidRDefault="008C310C" w:rsidP="00AF7B91">
      <w:pPr>
        <w:pStyle w:val="ListParagraph"/>
        <w:numPr>
          <w:ilvl w:val="0"/>
          <w:numId w:val="15"/>
        </w:numPr>
        <w:rPr>
          <w:rFonts w:cs="Calibri Light"/>
        </w:rPr>
      </w:pPr>
      <w:r w:rsidRPr="00C1290D">
        <w:rPr>
          <w:rFonts w:cs="Calibri Light"/>
        </w:rPr>
        <w:lastRenderedPageBreak/>
        <w:t>Are there any unintended consequences, benefits or issues that should be considered in granting the TPB additional flexibility to accept short-form credentials?</w:t>
      </w:r>
    </w:p>
    <w:p w14:paraId="454654B4" w14:textId="79C6701F" w:rsidR="00FD6972" w:rsidRPr="00FD6972" w:rsidRDefault="00FD6972" w:rsidP="00FD6972">
      <w:pPr>
        <w:pStyle w:val="Heading3"/>
      </w:pPr>
      <w:bookmarkStart w:id="49" w:name="_Toc165541023"/>
      <w:bookmarkStart w:id="50" w:name="_Toc165541600"/>
      <w:r>
        <w:t>‘Fit and proper person’ in the TASA context</w:t>
      </w:r>
      <w:bookmarkEnd w:id="49"/>
      <w:bookmarkEnd w:id="50"/>
    </w:p>
    <w:p w14:paraId="618DE7F0" w14:textId="77777777" w:rsidR="007D7628" w:rsidRDefault="007D7628" w:rsidP="00AF7B91">
      <w:pPr>
        <w:pStyle w:val="ListParagraph"/>
        <w:numPr>
          <w:ilvl w:val="0"/>
          <w:numId w:val="15"/>
        </w:numPr>
        <w:rPr>
          <w:rFonts w:cs="Calibri Light"/>
        </w:rPr>
      </w:pPr>
      <w:r>
        <w:rPr>
          <w:rFonts w:cs="Calibri Light"/>
        </w:rPr>
        <w:t>Is the fit and proper test currently fit for purpose? If not, what needs to be included in this test?</w:t>
      </w:r>
    </w:p>
    <w:p w14:paraId="1C07D727" w14:textId="77777777" w:rsidR="007D7628" w:rsidRDefault="007D7628" w:rsidP="00AF7B91">
      <w:pPr>
        <w:pStyle w:val="ListParagraph"/>
        <w:numPr>
          <w:ilvl w:val="0"/>
          <w:numId w:val="15"/>
        </w:numPr>
        <w:rPr>
          <w:rFonts w:cs="Calibri Light"/>
        </w:rPr>
      </w:pPr>
      <w:r w:rsidRPr="00A224A6">
        <w:rPr>
          <w:rFonts w:cs="Calibri Light"/>
        </w:rPr>
        <w:t>Should the matter of conflicts of interest be incorporated into the fit and proper person requirement?</w:t>
      </w:r>
      <w:r>
        <w:rPr>
          <w:rFonts w:cs="Calibri Light"/>
        </w:rPr>
        <w:t xml:space="preserve"> (Option 1)</w:t>
      </w:r>
    </w:p>
    <w:p w14:paraId="73D5BB65" w14:textId="77777777" w:rsidR="007D7628" w:rsidRPr="00A224A6" w:rsidRDefault="007D7628" w:rsidP="00AF7B91">
      <w:pPr>
        <w:pStyle w:val="ListParagraph"/>
        <w:numPr>
          <w:ilvl w:val="0"/>
          <w:numId w:val="15"/>
        </w:numPr>
        <w:rPr>
          <w:rFonts w:cs="Calibri Light"/>
        </w:rPr>
      </w:pPr>
      <w:r>
        <w:t xml:space="preserve">What considerations or requirements should be included in the TPB’s conflict of interest test? Are APRA’s and ASIC’s conflict of interest considerations appropriate for the TPB to model their conflict-of-interest requirements? </w:t>
      </w:r>
    </w:p>
    <w:p w14:paraId="698315CA" w14:textId="77777777" w:rsidR="007D7628" w:rsidRPr="00A224A6" w:rsidRDefault="007D7628" w:rsidP="00AF7B91">
      <w:pPr>
        <w:pStyle w:val="ListParagraph"/>
        <w:numPr>
          <w:ilvl w:val="0"/>
          <w:numId w:val="15"/>
        </w:numPr>
        <w:rPr>
          <w:rFonts w:cs="Calibri Light"/>
        </w:rPr>
      </w:pPr>
      <w:r w:rsidRPr="00A224A6">
        <w:rPr>
          <w:rFonts w:cs="Calibri Light"/>
        </w:rPr>
        <w:t>Should the management of an individual's personal income tax affairs, and that of their associated entities, be a relevant statutory consideration under the fit and proper person requirement?</w:t>
      </w:r>
    </w:p>
    <w:p w14:paraId="64E7C936" w14:textId="77777777" w:rsidR="007D7628" w:rsidRPr="00A85997" w:rsidRDefault="007D7628" w:rsidP="00AF7B91">
      <w:pPr>
        <w:pStyle w:val="ListParagraph"/>
        <w:numPr>
          <w:ilvl w:val="0"/>
          <w:numId w:val="15"/>
        </w:numPr>
        <w:rPr>
          <w:rFonts w:cs="Calibri Light"/>
        </w:rPr>
      </w:pPr>
      <w:r w:rsidRPr="00A85997">
        <w:rPr>
          <w:rFonts w:cs="Calibri Light"/>
        </w:rPr>
        <w:t>Should disclosure of spent convictions in applications for registration be mandatory? (Option 2)</w:t>
      </w:r>
    </w:p>
    <w:p w14:paraId="2B1F0CDD" w14:textId="77777777" w:rsidR="007D7628" w:rsidRPr="00C1290D" w:rsidRDefault="007D7628" w:rsidP="00AF7B91">
      <w:pPr>
        <w:pStyle w:val="ListParagraph"/>
        <w:numPr>
          <w:ilvl w:val="0"/>
          <w:numId w:val="15"/>
        </w:numPr>
        <w:rPr>
          <w:rFonts w:cs="Calibri Light"/>
        </w:rPr>
      </w:pPr>
      <w:r w:rsidRPr="00607F0E">
        <w:rPr>
          <w:rFonts w:cs="Calibri Light"/>
        </w:rPr>
        <w:t>Do you believe the TPB should be required to consider the events listed in subsection 20-15(b) fr</w:t>
      </w:r>
      <w:r>
        <w:rPr>
          <w:rFonts w:cs="Calibri Light"/>
        </w:rPr>
        <w:t>om within</w:t>
      </w:r>
      <w:r w:rsidRPr="00607F0E">
        <w:rPr>
          <w:rFonts w:cs="Calibri Light"/>
        </w:rPr>
        <w:t xml:space="preserve"> a</w:t>
      </w:r>
      <w:r>
        <w:rPr>
          <w:rFonts w:cs="Calibri Light"/>
        </w:rPr>
        <w:t xml:space="preserve"> different period of time? Should this be a</w:t>
      </w:r>
      <w:r w:rsidRPr="00607F0E">
        <w:rPr>
          <w:rFonts w:cs="Calibri Light"/>
        </w:rPr>
        <w:t xml:space="preserve"> longer </w:t>
      </w:r>
      <w:r>
        <w:rPr>
          <w:rFonts w:cs="Calibri Light"/>
        </w:rPr>
        <w:t xml:space="preserve">or shorter </w:t>
      </w:r>
      <w:r w:rsidRPr="00607F0E">
        <w:rPr>
          <w:rFonts w:cs="Calibri Light"/>
        </w:rPr>
        <w:t>period, or regardless of when the</w:t>
      </w:r>
      <w:r>
        <w:rPr>
          <w:rFonts w:cs="Calibri Light"/>
        </w:rPr>
        <w:t xml:space="preserve"> events</w:t>
      </w:r>
      <w:r w:rsidRPr="00607F0E">
        <w:rPr>
          <w:rFonts w:cs="Calibri Light"/>
        </w:rPr>
        <w:t xml:space="preserve"> occurred</w:t>
      </w:r>
      <w:r w:rsidRPr="1A0304ED">
        <w:rPr>
          <w:rFonts w:cs="Calibri Light"/>
        </w:rPr>
        <w:t>?</w:t>
      </w:r>
    </w:p>
    <w:p w14:paraId="613D3181" w14:textId="77777777" w:rsidR="007D7628" w:rsidRDefault="007D7628" w:rsidP="00AF7B91">
      <w:pPr>
        <w:pStyle w:val="ListParagraph"/>
        <w:numPr>
          <w:ilvl w:val="0"/>
          <w:numId w:val="15"/>
        </w:numPr>
        <w:rPr>
          <w:rFonts w:cs="Calibri Light"/>
        </w:rPr>
      </w:pPr>
      <w:r w:rsidRPr="00A224A6">
        <w:rPr>
          <w:rFonts w:cs="Calibri Light"/>
        </w:rPr>
        <w:t xml:space="preserve">What other matters should be considered in assessing fitness and propriety? </w:t>
      </w:r>
      <w:r>
        <w:rPr>
          <w:rFonts w:cs="Calibri Light"/>
        </w:rPr>
        <w:t>Are there any considerations used by other Government regulators that should be included in the TPB’s fit and proper test?</w:t>
      </w:r>
    </w:p>
    <w:p w14:paraId="2E6922C6" w14:textId="1F4873B8" w:rsidR="00C73E06" w:rsidRDefault="00CA0553" w:rsidP="00CA0553">
      <w:pPr>
        <w:pStyle w:val="Heading3"/>
      </w:pPr>
      <w:bookmarkStart w:id="51" w:name="_Toc165541024"/>
      <w:bookmarkStart w:id="52" w:name="_Toc165541601"/>
      <w:r>
        <w:t>Other proposals for consideration</w:t>
      </w:r>
      <w:bookmarkEnd w:id="51"/>
      <w:bookmarkEnd w:id="52"/>
    </w:p>
    <w:p w14:paraId="7AE5E815" w14:textId="77777777" w:rsidR="00B021D1" w:rsidRDefault="00B021D1" w:rsidP="00AF7B91">
      <w:pPr>
        <w:pStyle w:val="ListParagraph"/>
        <w:numPr>
          <w:ilvl w:val="0"/>
          <w:numId w:val="15"/>
        </w:numPr>
        <w:rPr>
          <w:lang w:eastAsia="en-US"/>
        </w:rPr>
      </w:pPr>
      <w:r>
        <w:rPr>
          <w:lang w:eastAsia="en-US"/>
        </w:rPr>
        <w:t xml:space="preserve">Should </w:t>
      </w:r>
      <w:r w:rsidRPr="000C1ACF">
        <w:rPr>
          <w:lang w:eastAsia="en-US"/>
        </w:rPr>
        <w:t xml:space="preserve">the Code </w:t>
      </w:r>
      <w:r>
        <w:rPr>
          <w:lang w:eastAsia="en-US"/>
        </w:rPr>
        <w:t xml:space="preserve">be amended </w:t>
      </w:r>
      <w:r w:rsidRPr="000C1ACF">
        <w:rPr>
          <w:lang w:eastAsia="en-US"/>
        </w:rPr>
        <w:t>to require individual tax practitioners to establish and maintain a contingency/succession plan</w:t>
      </w:r>
      <w:r>
        <w:rPr>
          <w:lang w:eastAsia="en-US"/>
        </w:rPr>
        <w:t>s</w:t>
      </w:r>
      <w:r w:rsidRPr="000C1ACF">
        <w:rPr>
          <w:lang w:eastAsia="en-US"/>
        </w:rPr>
        <w:t xml:space="preserve"> to ensure there is continuity of services to clients in the event of a significant disruptive event</w:t>
      </w:r>
      <w:r>
        <w:rPr>
          <w:lang w:eastAsia="en-US"/>
        </w:rPr>
        <w:t>?</w:t>
      </w:r>
      <w:r w:rsidRPr="000C1ACF">
        <w:rPr>
          <w:lang w:eastAsia="en-US"/>
        </w:rPr>
        <w:t xml:space="preserve"> </w:t>
      </w:r>
    </w:p>
    <w:p w14:paraId="61056E21" w14:textId="77777777" w:rsidR="00B021D1" w:rsidRPr="000D3082" w:rsidRDefault="00B021D1" w:rsidP="00AF7B91">
      <w:pPr>
        <w:pStyle w:val="ListParagraph"/>
        <w:numPr>
          <w:ilvl w:val="0"/>
          <w:numId w:val="15"/>
        </w:numPr>
        <w:rPr>
          <w:lang w:eastAsia="en-US"/>
        </w:rPr>
      </w:pPr>
      <w:r>
        <w:rPr>
          <w:lang w:eastAsia="en-US"/>
        </w:rPr>
        <w:t xml:space="preserve">Should the TASA be amended </w:t>
      </w:r>
      <w:r w:rsidRPr="000D3082">
        <w:rPr>
          <w:lang w:eastAsia="en-US"/>
        </w:rPr>
        <w:t>to give the TPB greater flexibility to accept other qualifications outside the traditional tax practitioner course of study</w:t>
      </w:r>
      <w:r>
        <w:rPr>
          <w:lang w:eastAsia="en-US"/>
        </w:rPr>
        <w:t>?</w:t>
      </w:r>
    </w:p>
    <w:p w14:paraId="285ED59C" w14:textId="77777777" w:rsidR="00B021D1" w:rsidRDefault="00B021D1" w:rsidP="00AF7B91">
      <w:pPr>
        <w:pStyle w:val="ListParagraph"/>
        <w:numPr>
          <w:ilvl w:val="0"/>
          <w:numId w:val="15"/>
        </w:numPr>
        <w:rPr>
          <w:lang w:eastAsia="en-US"/>
        </w:rPr>
      </w:pPr>
      <w:r>
        <w:rPr>
          <w:lang w:eastAsia="en-US"/>
        </w:rPr>
        <w:t xml:space="preserve">Should the TASA be amended </w:t>
      </w:r>
      <w:r w:rsidRPr="000F2A8F">
        <w:rPr>
          <w:lang w:eastAsia="en-US"/>
        </w:rPr>
        <w:t>to capture existing and emerging tax intermediaries</w:t>
      </w:r>
      <w:r>
        <w:rPr>
          <w:lang w:eastAsia="en-US"/>
        </w:rPr>
        <w:t>?</w:t>
      </w:r>
    </w:p>
    <w:p w14:paraId="41FCE5B9" w14:textId="07E784DE" w:rsidR="00C73E06" w:rsidRDefault="00B021D1" w:rsidP="00AF7B91">
      <w:pPr>
        <w:pStyle w:val="ListParagraph"/>
        <w:numPr>
          <w:ilvl w:val="0"/>
          <w:numId w:val="15"/>
        </w:numPr>
      </w:pPr>
      <w:r>
        <w:rPr>
          <w:lang w:eastAsia="en-US"/>
        </w:rPr>
        <w:t>Should the TASA be amended to capture in-house tax advisers such as employees or secondees? If so, which classes of in-house advisers should be required to register with the TPB?</w:t>
      </w:r>
    </w:p>
    <w:p w14:paraId="1FAEFC0B" w14:textId="0890A2B5" w:rsidR="003B64AC" w:rsidRPr="00C73E06" w:rsidRDefault="003B64AC" w:rsidP="00AF7B91">
      <w:pPr>
        <w:pStyle w:val="ListParagraph"/>
        <w:numPr>
          <w:ilvl w:val="0"/>
          <w:numId w:val="15"/>
        </w:numPr>
      </w:pPr>
      <w:r w:rsidRPr="00800681">
        <w:rPr>
          <w:lang w:eastAsia="en-US"/>
        </w:rPr>
        <w:t>Should the TASA be amended to require legal practitioners who provide tax agent services, as defined in section 90-10 of the TASA, for a fee or reward, to be register</w:t>
      </w:r>
      <w:r>
        <w:rPr>
          <w:lang w:eastAsia="en-US"/>
        </w:rPr>
        <w:t>ed</w:t>
      </w:r>
      <w:r w:rsidRPr="00800681">
        <w:rPr>
          <w:lang w:eastAsia="en-US"/>
        </w:rPr>
        <w:t xml:space="preserve"> with the TPB?</w:t>
      </w:r>
    </w:p>
    <w:sectPr w:rsidR="003B64AC" w:rsidRPr="00C73E06" w:rsidSect="009927E5">
      <w:headerReference w:type="even" r:id="rId22"/>
      <w:headerReference w:type="default" r:id="rId23"/>
      <w:footerReference w:type="even" r:id="rId24"/>
      <w:footerReference w:type="default" r:id="rId25"/>
      <w:headerReference w:type="first" r:id="rId26"/>
      <w:footerReference w:type="first" r:id="rId27"/>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3A617" w14:textId="77777777" w:rsidR="00CE6EC7" w:rsidRDefault="00CE6EC7">
      <w:pPr>
        <w:spacing w:before="0" w:after="0"/>
      </w:pPr>
      <w:r>
        <w:separator/>
      </w:r>
    </w:p>
  </w:endnote>
  <w:endnote w:type="continuationSeparator" w:id="0">
    <w:p w14:paraId="5E84CBDA" w14:textId="77777777" w:rsidR="00CE6EC7" w:rsidRDefault="00CE6EC7">
      <w:pPr>
        <w:spacing w:before="0" w:after="0"/>
      </w:pPr>
      <w:r>
        <w:continuationSeparator/>
      </w:r>
    </w:p>
  </w:endnote>
  <w:endnote w:type="continuationNotice" w:id="1">
    <w:p w14:paraId="7301AD39" w14:textId="77777777" w:rsidR="00CE6EC7" w:rsidRDefault="00CE6E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42B9"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94E4" w14:textId="7ABD8A96" w:rsidR="009927E5" w:rsidRPr="008043EA" w:rsidRDefault="009927E5" w:rsidP="0009151A">
    <w:r w:rsidRPr="00742366">
      <w:rPr>
        <w:noProof/>
      </w:rPr>
      <w:drawing>
        <wp:anchor distT="0" distB="0" distL="114300" distR="114300" simplePos="0" relativeHeight="251658241" behindDoc="1" locked="1" layoutInCell="1" allowOverlap="1" wp14:anchorId="28B54EB2" wp14:editId="4E98BB89">
          <wp:simplePos x="0" y="0"/>
          <wp:positionH relativeFrom="margin">
            <wp:posOffset>5459095</wp:posOffset>
          </wp:positionH>
          <wp:positionV relativeFrom="page">
            <wp:posOffset>3280410</wp:posOffset>
          </wp:positionV>
          <wp:extent cx="7574280" cy="1043940"/>
          <wp:effectExtent l="762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545F4B70" wp14:editId="66DDEB4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6" name="Picture 1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6B18D6">
      <w:fldChar w:fldCharType="begin"/>
    </w:r>
    <w:r w:rsidR="006B18D6">
      <w:instrText>STYLEREF  "Heading 1"  \* MERGEFORMAT</w:instrText>
    </w:r>
    <w:r w:rsidR="006B18D6">
      <w:fldChar w:fldCharType="separate"/>
    </w:r>
    <w:r w:rsidR="00AF7B91">
      <w:rPr>
        <w:noProof/>
      </w:rPr>
      <w:t>Contents</w:t>
    </w:r>
    <w:r w:rsidR="006B18D6">
      <w:rPr>
        <w:noProof/>
      </w:rPr>
      <w:fldChar w:fldCharType="end"/>
    </w:r>
    <w:r>
      <w:t xml:space="preserve"> | </w:t>
    </w:r>
    <w:r>
      <w:fldChar w:fldCharType="begin"/>
    </w:r>
    <w:r>
      <w:instrText xml:space="preserve"> PAGE   \* MERGEFORMAT </w:instrText>
    </w:r>
    <w:r>
      <w:fldChar w:fldCharType="separate"/>
    </w:r>
    <w:r>
      <w:t>1</w:t>
    </w:r>
    <w:r>
      <w:fldChar w:fldCharType="end"/>
    </w:r>
  </w:p>
  <w:p w14:paraId="57ECCF2F"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DE61"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5874" w14:textId="14BA43C6" w:rsidR="00E81A40" w:rsidRPr="00F85F3D" w:rsidRDefault="00E81A40" w:rsidP="00E13E90">
    <w:pPr>
      <w:pStyle w:val="Footer"/>
      <w:rPr>
        <w:rStyle w:val="Hyperlink"/>
        <w:sz w:val="18"/>
        <w:szCs w:val="18"/>
      </w:rPr>
    </w:pPr>
    <w:r w:rsidRPr="00F85F3D">
      <w:rPr>
        <w:sz w:val="18"/>
        <w:szCs w:val="18"/>
      </w:rPr>
      <w:drawing>
        <wp:anchor distT="0" distB="0" distL="114300" distR="114300" simplePos="0" relativeHeight="251658243" behindDoc="1" locked="1" layoutInCell="1" allowOverlap="1" wp14:anchorId="13B9D599" wp14:editId="5B441CE1">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F85F3D">
      <w:rPr>
        <w:position w:val="-10"/>
        <w:sz w:val="18"/>
        <w:szCs w:val="18"/>
      </w:rPr>
      <w:drawing>
        <wp:inline distT="0" distB="0" distL="0" distR="0" wp14:anchorId="5F14DCD2" wp14:editId="3E685282">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Pr="00F85F3D">
      <w:rPr>
        <w:sz w:val="18"/>
        <w:szCs w:val="18"/>
      </w:rPr>
      <w:tab/>
    </w:r>
    <w:r w:rsidR="00CC2D5C" w:rsidRPr="00F85F3D">
      <w:fldChar w:fldCharType="begin"/>
    </w:r>
    <w:r w:rsidR="00CC2D5C" w:rsidRPr="00F85F3D">
      <w:rPr>
        <w:sz w:val="18"/>
        <w:szCs w:val="18"/>
      </w:rPr>
      <w:instrText>STYLEREF  "Heading 1"  \* MERGEFORMAT</w:instrText>
    </w:r>
    <w:r w:rsidR="00CC2D5C" w:rsidRPr="00F85F3D">
      <w:fldChar w:fldCharType="separate"/>
    </w:r>
    <w:r w:rsidR="006B18D6">
      <w:rPr>
        <w:sz w:val="18"/>
        <w:szCs w:val="18"/>
      </w:rPr>
      <w:t>Review of the eligibility requirements for registration with the Tax Practitioners Board</w:t>
    </w:r>
    <w:r w:rsidR="00CC2D5C" w:rsidRPr="00F85F3D">
      <w:rPr>
        <w:rStyle w:val="Hyperlink"/>
        <w:sz w:val="18"/>
        <w:szCs w:val="18"/>
        <w:u w:val="none"/>
      </w:rPr>
      <w:fldChar w:fldCharType="end"/>
    </w:r>
    <w:r w:rsidR="00F85F3D" w:rsidRPr="00F85F3D">
      <w:rPr>
        <w:rStyle w:val="Hyperlink"/>
        <w:sz w:val="18"/>
        <w:szCs w:val="18"/>
        <w:u w:val="none"/>
      </w:rPr>
      <w:t xml:space="preserve"> </w:t>
    </w:r>
    <w:r w:rsidRPr="00F85F3D">
      <w:rPr>
        <w:rStyle w:val="Hyperlink"/>
        <w:color w:val="auto"/>
        <w:sz w:val="18"/>
        <w:szCs w:val="18"/>
        <w:u w:val="none"/>
      </w:rPr>
      <w:t xml:space="preserve">| </w:t>
    </w:r>
    <w:r w:rsidRPr="00F85F3D">
      <w:rPr>
        <w:rStyle w:val="Hyperlink"/>
        <w:noProof w:val="0"/>
        <w:color w:val="auto"/>
        <w:sz w:val="18"/>
        <w:szCs w:val="18"/>
        <w:u w:val="none"/>
      </w:rPr>
      <w:fldChar w:fldCharType="begin"/>
    </w:r>
    <w:r w:rsidRPr="00F85F3D">
      <w:rPr>
        <w:rStyle w:val="Hyperlink"/>
        <w:color w:val="auto"/>
        <w:sz w:val="18"/>
        <w:szCs w:val="18"/>
        <w:u w:val="none"/>
      </w:rPr>
      <w:instrText xml:space="preserve"> PAGE   \* MERGEFORMAT </w:instrText>
    </w:r>
    <w:r w:rsidRPr="00F85F3D">
      <w:rPr>
        <w:rStyle w:val="Hyperlink"/>
        <w:noProof w:val="0"/>
        <w:color w:val="auto"/>
        <w:sz w:val="18"/>
        <w:szCs w:val="18"/>
        <w:u w:val="none"/>
      </w:rPr>
      <w:fldChar w:fldCharType="separate"/>
    </w:r>
    <w:r w:rsidRPr="00F85F3D">
      <w:rPr>
        <w:rStyle w:val="Hyperlink"/>
        <w:color w:val="auto"/>
        <w:sz w:val="18"/>
        <w:szCs w:val="18"/>
        <w:u w:val="none"/>
      </w:rPr>
      <w:t>3</w:t>
    </w:r>
    <w:r w:rsidRPr="00F85F3D">
      <w:rPr>
        <w:rStyle w:val="Hyperlink"/>
        <w:color w:val="auto"/>
        <w:sz w:val="18"/>
        <w:szCs w:val="18"/>
        <w:u w:val="non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4B5B" w14:textId="77777777" w:rsidR="00E81A40" w:rsidRPr="008F43E3" w:rsidRDefault="00E81A40">
    <w:pPr>
      <w:pStyle w:val="Footer"/>
      <w:rPr>
        <w:rStyle w:val="Hyperlin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45A9" w14:textId="77777777" w:rsidR="00CE6EC7" w:rsidRDefault="00CE6EC7">
      <w:pPr>
        <w:spacing w:before="0" w:after="0"/>
      </w:pPr>
      <w:r>
        <w:separator/>
      </w:r>
    </w:p>
  </w:footnote>
  <w:footnote w:type="continuationSeparator" w:id="0">
    <w:p w14:paraId="5DBF1307" w14:textId="77777777" w:rsidR="00CE6EC7" w:rsidRDefault="00CE6EC7">
      <w:pPr>
        <w:spacing w:before="0" w:after="0"/>
      </w:pPr>
      <w:r>
        <w:continuationSeparator/>
      </w:r>
    </w:p>
  </w:footnote>
  <w:footnote w:type="continuationNotice" w:id="1">
    <w:p w14:paraId="590B40A4" w14:textId="77777777" w:rsidR="00CE6EC7" w:rsidRDefault="00CE6EC7">
      <w:pPr>
        <w:spacing w:before="0" w:after="0"/>
      </w:pPr>
    </w:p>
  </w:footnote>
  <w:footnote w:id="2">
    <w:p w14:paraId="2C3E0CA0" w14:textId="6E87F92F" w:rsidR="00EE3DB5" w:rsidRDefault="00EE3DB5" w:rsidP="00A71C9F">
      <w:pPr>
        <w:pStyle w:val="FootnoteText"/>
        <w:ind w:left="0" w:firstLine="0"/>
      </w:pPr>
      <w:r>
        <w:rPr>
          <w:rStyle w:val="FootnoteReference"/>
        </w:rPr>
        <w:footnoteRef/>
      </w:r>
      <w:r>
        <w:t xml:space="preserve"> Relevant experience is defined in clause 212 of the TASR as work as a registered tax agent, under the supervision and control of a registered tax agent, as an Australian legal practitioner, or of another kind approved by the board.</w:t>
      </w:r>
    </w:p>
  </w:footnote>
  <w:footnote w:id="3">
    <w:p w14:paraId="0818D5BD" w14:textId="093724D9" w:rsidR="00EE2670" w:rsidRDefault="00EE2670" w:rsidP="00A71C9F">
      <w:pPr>
        <w:pStyle w:val="FootnoteText"/>
        <w:ind w:left="0" w:firstLine="0"/>
      </w:pPr>
      <w:r>
        <w:rPr>
          <w:rStyle w:val="FootnoteReference"/>
        </w:rPr>
        <w:footnoteRef/>
      </w:r>
      <w:r w:rsidR="00A053D8">
        <w:t xml:space="preserve"> References to</w:t>
      </w:r>
      <w:r>
        <w:t xml:space="preserve"> </w:t>
      </w:r>
      <w:r w:rsidR="00CC7BA9">
        <w:t>‘</w:t>
      </w:r>
      <w:r w:rsidR="00A053D8">
        <w:t>f</w:t>
      </w:r>
      <w:r w:rsidR="00CC7BA9">
        <w:t>ull-time’ includes</w:t>
      </w:r>
      <w:r w:rsidR="00B25772">
        <w:t xml:space="preserve"> </w:t>
      </w:r>
      <w:r w:rsidR="00A053D8">
        <w:t>part</w:t>
      </w:r>
      <w:r w:rsidR="00B25772">
        <w:t>-time equivalent.</w:t>
      </w:r>
    </w:p>
  </w:footnote>
  <w:footnote w:id="4">
    <w:p w14:paraId="68A8878C" w14:textId="6C3E37BF" w:rsidR="00373082" w:rsidRDefault="00373082" w:rsidP="00A71C9F">
      <w:pPr>
        <w:pStyle w:val="FootnoteText"/>
        <w:ind w:left="0" w:firstLine="0"/>
      </w:pPr>
      <w:r>
        <w:rPr>
          <w:rStyle w:val="FootnoteReference"/>
        </w:rPr>
        <w:footnoteRef/>
      </w:r>
      <w:r>
        <w:t xml:space="preserve"> </w:t>
      </w:r>
      <w:r w:rsidR="00470304">
        <w:t>T</w:t>
      </w:r>
      <w:r w:rsidR="002574BC">
        <w:t xml:space="preserve">PB(I) 14/12 </w:t>
      </w:r>
      <w:r w:rsidR="002574BC" w:rsidRPr="00CD0FF0">
        <w:rPr>
          <w:i/>
          <w:iCs/>
        </w:rPr>
        <w:t>Tertiary qualifications in a discipline other than accounting for tax agents</w:t>
      </w:r>
      <w:r w:rsidR="00E346CB">
        <w:t xml:space="preserve"> </w:t>
      </w:r>
      <w:r w:rsidR="00CF499F">
        <w:t>outlines</w:t>
      </w:r>
      <w:r w:rsidR="002574BC">
        <w:t xml:space="preserve"> the </w:t>
      </w:r>
      <w:r w:rsidR="00CF499F">
        <w:t xml:space="preserve">TPB’s </w:t>
      </w:r>
      <w:r w:rsidR="00E674DC">
        <w:t>guidance</w:t>
      </w:r>
      <w:r w:rsidR="00CF499F">
        <w:t xml:space="preserve"> in relation to this registration pathway.</w:t>
      </w:r>
    </w:p>
  </w:footnote>
  <w:footnote w:id="5">
    <w:p w14:paraId="53CFC4C7" w14:textId="77777777" w:rsidR="0021344A" w:rsidRDefault="0021344A" w:rsidP="0021344A">
      <w:pPr>
        <w:pStyle w:val="FootnoteText"/>
        <w:ind w:left="0" w:firstLine="0"/>
      </w:pPr>
      <w:r>
        <w:rPr>
          <w:rStyle w:val="FootnoteReference"/>
        </w:rPr>
        <w:footnoteRef/>
      </w:r>
      <w:r>
        <w:t xml:space="preserve"> To register with the TPB through pathways 207 to 210 you must be an </w:t>
      </w:r>
      <w:r w:rsidRPr="00CD0FF0">
        <w:t>Australian financial services (AFS) licensee or a representative of an AFS licensee at the time of your application, or</w:t>
      </w:r>
      <w:r>
        <w:t xml:space="preserve"> </w:t>
      </w:r>
      <w:r w:rsidRPr="00CD0FF0">
        <w:t>have been an AFS licensee or a representative of an AFS licensee within the 90 days preceding your application.</w:t>
      </w:r>
    </w:p>
  </w:footnote>
  <w:footnote w:id="6">
    <w:p w14:paraId="64BCF051" w14:textId="77777777" w:rsidR="0021344A" w:rsidRDefault="0021344A" w:rsidP="0021344A">
      <w:pPr>
        <w:pStyle w:val="FootnoteText"/>
        <w:ind w:left="0" w:firstLine="0"/>
      </w:pPr>
      <w:r>
        <w:rPr>
          <w:rStyle w:val="FootnoteReference"/>
        </w:rPr>
        <w:footnoteRef/>
      </w:r>
      <w:r>
        <w:t xml:space="preserve"> Relevant experience is defined in clause 212 of the TASR as work as a registered tax agent, under the supervision and control of a registered tax agent, as an Australian legal practitioner, or of another kind approved by the board.</w:t>
      </w:r>
    </w:p>
  </w:footnote>
  <w:footnote w:id="7">
    <w:p w14:paraId="61375B2D" w14:textId="57E0EB39" w:rsidR="00D60E78" w:rsidRDefault="00D60E78" w:rsidP="00A71C9F">
      <w:pPr>
        <w:pStyle w:val="FootnoteText"/>
        <w:ind w:left="0" w:firstLine="0"/>
      </w:pPr>
      <w:r>
        <w:rPr>
          <w:rStyle w:val="FootnoteReference"/>
        </w:rPr>
        <w:footnoteRef/>
      </w:r>
      <w:r>
        <w:t xml:space="preserve"> </w:t>
      </w:r>
      <w:r>
        <w:rPr>
          <w:rFonts w:cs="Calibri Light"/>
        </w:rPr>
        <w:t>TPB information sheet TPB(I) 36/2021</w:t>
      </w:r>
      <w:r w:rsidRPr="009F705C">
        <w:rPr>
          <w:rFonts w:cs="Calibri Light"/>
          <w:i/>
          <w:iCs/>
        </w:rPr>
        <w:t xml:space="preserve"> Supervisory arrangements under the Tax Agent Services Act 2009 </w:t>
      </w:r>
      <w:r>
        <w:rPr>
          <w:rFonts w:cs="Calibri Light"/>
        </w:rPr>
        <w:t>provides the TPB’s guidance regarding supervisory arrangements and the determination of the ‘sufficient number’ of registered individual tax agents in a partnership or company.</w:t>
      </w:r>
    </w:p>
  </w:footnote>
  <w:footnote w:id="8">
    <w:p w14:paraId="354667F1" w14:textId="77777777" w:rsidR="00FE04D6" w:rsidRPr="00E47618" w:rsidRDefault="00FE04D6" w:rsidP="00A71C9F">
      <w:pPr>
        <w:pStyle w:val="FootnoteText"/>
        <w:ind w:left="0" w:firstLine="0"/>
        <w:rPr>
          <w:rFonts w:eastAsiaTheme="majorEastAsia" w:cs="Calibri Light"/>
        </w:rPr>
      </w:pPr>
      <w:r w:rsidRPr="0E03C7C4">
        <w:rPr>
          <w:rStyle w:val="FootnoteReference"/>
          <w:rFonts w:asciiTheme="majorHAnsi" w:eastAsiaTheme="majorEastAsia" w:hAnsiTheme="majorHAnsi" w:cstheme="majorBidi"/>
        </w:rPr>
        <w:footnoteRef/>
      </w:r>
      <w:r w:rsidRPr="0E03C7C4">
        <w:rPr>
          <w:rFonts w:asciiTheme="majorHAnsi" w:eastAsiaTheme="majorEastAsia" w:hAnsiTheme="majorHAnsi" w:cstheme="majorBidi"/>
        </w:rPr>
        <w:t xml:space="preserve">  </w:t>
      </w:r>
      <w:r w:rsidRPr="00E47618">
        <w:rPr>
          <w:rFonts w:eastAsiaTheme="majorEastAsia" w:cs="Calibri Light"/>
          <w:color w:val="3B3B3B"/>
        </w:rPr>
        <w:t xml:space="preserve">The ATO reported that tax agents lodged 70 per cent of tax returns, and tax and business activity statement (BAS) agents lodged 57 per cent of BAS, in 2019–20. -  </w:t>
      </w:r>
      <w:hyperlink r:id="rId1" w:history="1">
        <w:r w:rsidRPr="00E47618">
          <w:rPr>
            <w:rStyle w:val="Hyperlink"/>
            <w:rFonts w:cs="Calibri Light"/>
          </w:rPr>
          <w:t>Australian Taxation ...~https://www.anao.gov.au/work/performance-audit/australian-taxation-office-engagement-tax-practitioners</w:t>
        </w:r>
      </w:hyperlink>
    </w:p>
  </w:footnote>
  <w:footnote w:id="9">
    <w:p w14:paraId="3476317E" w14:textId="1F4DEA46" w:rsidR="00CC266A" w:rsidRDefault="00CC266A">
      <w:pPr>
        <w:pStyle w:val="FootnoteText"/>
      </w:pPr>
      <w:r>
        <w:rPr>
          <w:rStyle w:val="FootnoteReference"/>
        </w:rPr>
        <w:footnoteRef/>
      </w:r>
      <w:r>
        <w:t xml:space="preserve"> </w:t>
      </w:r>
      <w:r>
        <w:rPr>
          <w:rFonts w:cs="Calibri Light"/>
        </w:rPr>
        <w:t>TPB information sheet TPB(I) 36/2021</w:t>
      </w:r>
      <w:r w:rsidRPr="0057434A">
        <w:rPr>
          <w:rFonts w:cs="Calibri Light"/>
          <w:i/>
          <w:iCs/>
        </w:rPr>
        <w:t xml:space="preserve"> Supervisory arrangements under the Tax Agent Services Act 2009 </w:t>
      </w:r>
      <w:r>
        <w:rPr>
          <w:rFonts w:cs="Calibri Light"/>
        </w:rPr>
        <w:t>provides the TPB’s guidance regarding supervisory arrangements and the determination of the ‘sufficient number’ of registered individual tax agents in a partnership or company.</w:t>
      </w:r>
    </w:p>
  </w:footnote>
  <w:footnote w:id="10">
    <w:p w14:paraId="460730BF" w14:textId="5B4154EE" w:rsidR="004F52FB" w:rsidRDefault="004F52FB">
      <w:pPr>
        <w:pStyle w:val="FootnoteText"/>
      </w:pPr>
      <w:r>
        <w:rPr>
          <w:rStyle w:val="FootnoteReference"/>
        </w:rPr>
        <w:footnoteRef/>
      </w:r>
      <w:r>
        <w:t xml:space="preserve"> </w:t>
      </w:r>
      <w:r>
        <w:rPr>
          <w:rFonts w:cs="Calibri Light"/>
        </w:rPr>
        <w:t xml:space="preserve">Treasury notes that the new Code breach reporting requirements require registered tax practitioners to notify the TPB of suspected breaches of the Code by other registered tax practitioners, however this </w:t>
      </w:r>
      <w:r w:rsidR="00F1027E">
        <w:rPr>
          <w:rFonts w:cs="Calibri Light"/>
        </w:rPr>
        <w:t xml:space="preserve">obligation </w:t>
      </w:r>
      <w:r w:rsidR="00417ECD">
        <w:rPr>
          <w:rFonts w:cs="Calibri Light"/>
        </w:rPr>
        <w:t>only applies to registered tax practitioners</w:t>
      </w:r>
      <w:r>
        <w:rPr>
          <w:rFonts w:cs="Calibri Light"/>
        </w:rPr>
        <w:t xml:space="preserve">. If the </w:t>
      </w:r>
      <w:r w:rsidR="00FD2074">
        <w:rPr>
          <w:rFonts w:cs="Calibri Light"/>
        </w:rPr>
        <w:t xml:space="preserve">disciplinary officer of the professional association is not a registered tax practitioner, they </w:t>
      </w:r>
      <w:r w:rsidR="00417ECD">
        <w:rPr>
          <w:rFonts w:cs="Calibri Light"/>
        </w:rPr>
        <w:t>are not</w:t>
      </w:r>
      <w:r w:rsidR="00FD2074">
        <w:rPr>
          <w:rFonts w:cs="Calibri Light"/>
        </w:rPr>
        <w:t xml:space="preserve"> required to report breach</w:t>
      </w:r>
      <w:r w:rsidR="003706A1">
        <w:rPr>
          <w:rFonts w:cs="Calibri Light"/>
        </w:rPr>
        <w:t>es of the Code</w:t>
      </w:r>
      <w:r w:rsidR="0070673D">
        <w:rPr>
          <w:rFonts w:cs="Calibri Light"/>
        </w:rPr>
        <w:t xml:space="preserve"> under the existing breach reporting requirements.</w:t>
      </w:r>
    </w:p>
  </w:footnote>
  <w:footnote w:id="11">
    <w:p w14:paraId="7D85EAC1" w14:textId="77777777" w:rsidR="00421D34" w:rsidRPr="00CD0FF0" w:rsidRDefault="00421D34" w:rsidP="00421D34">
      <w:pPr>
        <w:pStyle w:val="FootnoteText"/>
      </w:pPr>
      <w:r>
        <w:rPr>
          <w:rStyle w:val="FootnoteReference"/>
        </w:rPr>
        <w:footnoteRef/>
      </w:r>
      <w:r>
        <w:t xml:space="preserve"> </w:t>
      </w:r>
      <w:r w:rsidRPr="00CD0FF0">
        <w:rPr>
          <w:i/>
        </w:rPr>
        <w:t>Corporations Act 2001</w:t>
      </w:r>
      <w:r w:rsidRPr="00CD0FF0">
        <w:t xml:space="preserve"> (Cth), sections 913BB(2)(j) and 913BB(2)(k).</w:t>
      </w:r>
    </w:p>
  </w:footnote>
  <w:footnote w:id="12">
    <w:p w14:paraId="158BFC68" w14:textId="5708F046" w:rsidR="00421D34" w:rsidRPr="00CD0FF0" w:rsidRDefault="00421D34" w:rsidP="00421D34">
      <w:pPr>
        <w:pStyle w:val="FootnoteText"/>
      </w:pPr>
      <w:r w:rsidRPr="00CD0FF0">
        <w:rPr>
          <w:rStyle w:val="FootnoteReference"/>
        </w:rPr>
        <w:footnoteRef/>
      </w:r>
      <w:r w:rsidRPr="00CD0FF0">
        <w:t xml:space="preserve"> </w:t>
      </w:r>
      <w:r w:rsidRPr="00CD0FF0">
        <w:rPr>
          <w:i/>
        </w:rPr>
        <w:t>Corporations Act 2001</w:t>
      </w:r>
      <w:r w:rsidRPr="00CD0FF0">
        <w:t xml:space="preserve"> (Cth), sections 921U(k) and 921U(l).</w:t>
      </w:r>
    </w:p>
  </w:footnote>
  <w:footnote w:id="13">
    <w:p w14:paraId="365ED2DC" w14:textId="77777777" w:rsidR="00421D34" w:rsidRPr="00CD0FF0" w:rsidRDefault="00421D34" w:rsidP="00421D34">
      <w:pPr>
        <w:pStyle w:val="FootnoteText"/>
      </w:pPr>
      <w:r w:rsidRPr="00CD0FF0">
        <w:rPr>
          <w:rStyle w:val="FootnoteReference"/>
          <w:rFonts w:cs="Calibri Light"/>
          <w:sz w:val="20"/>
          <w:szCs w:val="22"/>
        </w:rPr>
        <w:footnoteRef/>
      </w:r>
      <w:r w:rsidRPr="00CD0FF0">
        <w:rPr>
          <w:rFonts w:cs="Calibri Light"/>
          <w:sz w:val="22"/>
          <w:szCs w:val="22"/>
        </w:rPr>
        <w:t xml:space="preserve"> </w:t>
      </w:r>
      <w:r w:rsidRPr="00CD0FF0">
        <w:rPr>
          <w:rStyle w:val="normaltextrun"/>
          <w:rFonts w:cs="Calibri Light"/>
          <w:i/>
          <w:color w:val="000000"/>
          <w:shd w:val="clear" w:color="auto" w:fill="FFFFFF"/>
        </w:rPr>
        <w:t>National Consumer Credit Protection Act 2009</w:t>
      </w:r>
      <w:r w:rsidRPr="00CD0FF0">
        <w:rPr>
          <w:rStyle w:val="normaltextrun"/>
          <w:rFonts w:cs="Calibri Light"/>
          <w:color w:val="000000"/>
          <w:shd w:val="clear" w:color="auto" w:fill="FFFFFF"/>
        </w:rPr>
        <w:t xml:space="preserve"> (Cth), sections 37a and 37B.</w:t>
      </w:r>
    </w:p>
  </w:footnote>
  <w:footnote w:id="14">
    <w:p w14:paraId="6ECC1AC9" w14:textId="4C4FF1EC" w:rsidR="00421D34" w:rsidRPr="00CD0FF0" w:rsidRDefault="00421D34" w:rsidP="00421D34">
      <w:pPr>
        <w:pStyle w:val="FootnoteText"/>
      </w:pPr>
      <w:r w:rsidRPr="00CD0FF0">
        <w:rPr>
          <w:rStyle w:val="FootnoteReference"/>
        </w:rPr>
        <w:footnoteRef/>
      </w:r>
      <w:r w:rsidRPr="00CD0FF0">
        <w:t xml:space="preserve"> </w:t>
      </w:r>
      <w:r w:rsidRPr="00CD0FF0">
        <w:rPr>
          <w:i/>
        </w:rPr>
        <w:t xml:space="preserve">Legal Profession Uniform Law Application Act 2014 </w:t>
      </w:r>
      <w:r w:rsidRPr="00CD0FF0">
        <w:t>(Vic), P</w:t>
      </w:r>
      <w:r w:rsidR="00F860C3" w:rsidRPr="00CD0FF0">
        <w:t>ar</w:t>
      </w:r>
      <w:r w:rsidRPr="00CD0FF0">
        <w:t>t 2.2, Division 2, section 17(2).</w:t>
      </w:r>
    </w:p>
  </w:footnote>
  <w:footnote w:id="15">
    <w:p w14:paraId="272C7B32" w14:textId="77777777" w:rsidR="00421D34" w:rsidRPr="00422D7A" w:rsidRDefault="00421D34" w:rsidP="00421D34">
      <w:pPr>
        <w:pStyle w:val="FootnoteText"/>
      </w:pPr>
      <w:r w:rsidRPr="00CD0FF0">
        <w:rPr>
          <w:rStyle w:val="FootnoteReference"/>
        </w:rPr>
        <w:footnoteRef/>
      </w:r>
      <w:r w:rsidRPr="00CD0FF0">
        <w:t xml:space="preserve"> </w:t>
      </w:r>
      <w:r w:rsidRPr="00CD0FF0">
        <w:rPr>
          <w:i/>
        </w:rPr>
        <w:t xml:space="preserve">Banking Act 1959 </w:t>
      </w:r>
      <w:r w:rsidRPr="00CD0FF0">
        <w:t>(Cth), sections 11AF(1) and 11AF(IA).</w:t>
      </w:r>
    </w:p>
  </w:footnote>
  <w:footnote w:id="16">
    <w:p w14:paraId="707EEF79" w14:textId="77777777" w:rsidR="00421D34" w:rsidRPr="00F860C3" w:rsidRDefault="00421D34" w:rsidP="00421D34">
      <w:pPr>
        <w:pStyle w:val="FootnoteText"/>
      </w:pPr>
      <w:r w:rsidRPr="00F860C3">
        <w:rPr>
          <w:rStyle w:val="FootnoteReference"/>
        </w:rPr>
        <w:footnoteRef/>
      </w:r>
      <w:r w:rsidRPr="00F860C3">
        <w:t xml:space="preserve"> </w:t>
      </w:r>
      <w:r w:rsidRPr="00F860C3">
        <w:rPr>
          <w:i/>
        </w:rPr>
        <w:t xml:space="preserve">Prudent Standard CPS 520 Fit and Proper </w:t>
      </w:r>
      <w:r w:rsidRPr="00F860C3">
        <w:t>clause 30.</w:t>
      </w:r>
    </w:p>
  </w:footnote>
  <w:footnote w:id="17">
    <w:p w14:paraId="50B5EBA5" w14:textId="77777777" w:rsidR="00421D34" w:rsidRDefault="00421D34" w:rsidP="00421D34">
      <w:pPr>
        <w:pStyle w:val="FootnoteText"/>
      </w:pPr>
      <w:r w:rsidRPr="00F860C3">
        <w:rPr>
          <w:rStyle w:val="FootnoteReference"/>
        </w:rPr>
        <w:footnoteRef/>
      </w:r>
      <w:r w:rsidRPr="00F860C3">
        <w:t xml:space="preserve"> </w:t>
      </w:r>
      <w:r w:rsidRPr="00F860C3">
        <w:rPr>
          <w:i/>
        </w:rPr>
        <w:t xml:space="preserve">Prudent Standard CPS 520 Fit and Proper, </w:t>
      </w:r>
      <w:r w:rsidRPr="00F860C3">
        <w:t>clause 46.</w:t>
      </w:r>
    </w:p>
  </w:footnote>
  <w:footnote w:id="18">
    <w:p w14:paraId="519F57C8" w14:textId="795C6A3F" w:rsidR="0066299F" w:rsidRDefault="0066299F">
      <w:pPr>
        <w:pStyle w:val="FootnoteText"/>
      </w:pPr>
      <w:r>
        <w:rPr>
          <w:rStyle w:val="FootnoteReference"/>
        </w:rPr>
        <w:footnoteRef/>
      </w:r>
      <w:r w:rsidR="00F63CF2">
        <w:t xml:space="preserve"> </w:t>
      </w:r>
      <w:r w:rsidR="00F63CF2" w:rsidRPr="00CD0FF0">
        <w:t xml:space="preserve">The </w:t>
      </w:r>
      <w:r w:rsidR="00083CF2" w:rsidRPr="00CD0FF0">
        <w:t>Australian Government the Treasury</w:t>
      </w:r>
      <w:r w:rsidR="00EB2F80">
        <w:rPr>
          <w:i/>
          <w:iCs/>
        </w:rPr>
        <w:t xml:space="preserve">, </w:t>
      </w:r>
      <w:r w:rsidRPr="00CD0FF0">
        <w:rPr>
          <w:i/>
          <w:iCs/>
        </w:rPr>
        <w:t xml:space="preserve">Independent Review of the Tax </w:t>
      </w:r>
      <w:r w:rsidR="00D67074" w:rsidRPr="00CD0FF0">
        <w:rPr>
          <w:i/>
          <w:iCs/>
        </w:rPr>
        <w:t>Practitioners</w:t>
      </w:r>
      <w:r w:rsidRPr="00CD0FF0">
        <w:rPr>
          <w:i/>
          <w:iCs/>
        </w:rPr>
        <w:t xml:space="preserve"> Board Final Report</w:t>
      </w:r>
      <w:r w:rsidR="00EB2F80">
        <w:rPr>
          <w:i/>
          <w:iCs/>
        </w:rPr>
        <w:t>,</w:t>
      </w:r>
      <w:r>
        <w:t xml:space="preserve"> </w:t>
      </w:r>
      <w:r w:rsidR="00D67074">
        <w:t>31 October 2019</w:t>
      </w:r>
      <w:r w:rsidR="00CD769A">
        <w:t>.</w:t>
      </w:r>
    </w:p>
  </w:footnote>
  <w:footnote w:id="19">
    <w:p w14:paraId="5B6E4FC1" w14:textId="1F609A75" w:rsidR="00B44D2F" w:rsidRDefault="00B44D2F">
      <w:pPr>
        <w:pStyle w:val="FootnoteText"/>
      </w:pPr>
      <w:r>
        <w:rPr>
          <w:rStyle w:val="FootnoteReference"/>
        </w:rPr>
        <w:footnoteRef/>
      </w:r>
      <w:r>
        <w:t xml:space="preserve"> </w:t>
      </w:r>
      <w:r w:rsidRPr="00CD0FF0">
        <w:rPr>
          <w:i/>
        </w:rPr>
        <w:t>Corporations Act 2001</w:t>
      </w:r>
      <w:r w:rsidRPr="00CD0FF0">
        <w:t xml:space="preserve"> (Cth), section 913BB(2)(j)</w:t>
      </w:r>
      <w:r w:rsidR="00756AAB">
        <w:t>.</w:t>
      </w:r>
    </w:p>
  </w:footnote>
  <w:footnote w:id="20">
    <w:p w14:paraId="07188A2F" w14:textId="5A9B0EC0" w:rsidR="00387FCA" w:rsidRPr="00CD0FF0" w:rsidRDefault="00940D9B" w:rsidP="00387FCA">
      <w:pPr>
        <w:pStyle w:val="FootnoteText"/>
      </w:pPr>
      <w:r>
        <w:rPr>
          <w:rStyle w:val="FootnoteReference"/>
        </w:rPr>
        <w:footnoteRef/>
      </w:r>
      <w:r>
        <w:t xml:space="preserve"> </w:t>
      </w:r>
      <w:r w:rsidR="00387FCA" w:rsidRPr="00CD0FF0">
        <w:rPr>
          <w:i/>
        </w:rPr>
        <w:t>Corporations Act 2001</w:t>
      </w:r>
      <w:r w:rsidR="00387FCA" w:rsidRPr="00CD0FF0">
        <w:t xml:space="preserve"> (Cth), section 913BB(2)(k).</w:t>
      </w:r>
    </w:p>
    <w:p w14:paraId="393C9C08" w14:textId="5379D563" w:rsidR="00940D9B" w:rsidRDefault="00940D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9F2D"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92A1"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56A0"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2067"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6A9778E6" wp14:editId="500610A8">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9366" w14:textId="77777777" w:rsidR="00E81A40" w:rsidRPr="008F43E3" w:rsidRDefault="00E81A40">
    <w:pPr>
      <w:pStyle w:val="Header"/>
      <w:rPr>
        <w:rStyle w:val="Hyperlin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2832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564A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14EB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B48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D6F8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F01D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0A0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E4CF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62D0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E434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3" w15:restartNumberingAfterBreak="0">
    <w:nsid w:val="1C9422F8"/>
    <w:multiLevelType w:val="hybridMultilevel"/>
    <w:tmpl w:val="899E171A"/>
    <w:lvl w:ilvl="0" w:tplc="1F86CA6E">
      <w:start w:val="5"/>
      <w:numFmt w:val="bullet"/>
      <w:lvlText w:val="-"/>
      <w:lvlJc w:val="left"/>
      <w:pPr>
        <w:ind w:left="360" w:hanging="360"/>
      </w:pPr>
      <w:rPr>
        <w:rFonts w:ascii="Arial Nova Light" w:eastAsia="Times New Roman" w:hAnsi="Arial Nova Light"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9A86A2"/>
    <w:multiLevelType w:val="hybridMultilevel"/>
    <w:tmpl w:val="FFFFFFFF"/>
    <w:lvl w:ilvl="0" w:tplc="FFFFFFFF">
      <w:start w:val="1"/>
      <w:numFmt w:val="bullet"/>
      <w:lvlText w:val=""/>
      <w:lvlJc w:val="left"/>
      <w:pPr>
        <w:ind w:left="720" w:hanging="360"/>
      </w:pPr>
      <w:rPr>
        <w:rFonts w:ascii="Symbol" w:hAnsi="Symbol" w:hint="default"/>
      </w:rPr>
    </w:lvl>
    <w:lvl w:ilvl="1" w:tplc="22DEF7C2">
      <w:start w:val="1"/>
      <w:numFmt w:val="lowerLetter"/>
      <w:lvlText w:val="%2."/>
      <w:lvlJc w:val="left"/>
      <w:pPr>
        <w:ind w:left="1440" w:hanging="360"/>
      </w:pPr>
    </w:lvl>
    <w:lvl w:ilvl="2" w:tplc="89BEA6BC">
      <w:start w:val="1"/>
      <w:numFmt w:val="lowerRoman"/>
      <w:lvlText w:val="%3."/>
      <w:lvlJc w:val="right"/>
      <w:pPr>
        <w:ind w:left="2160" w:hanging="180"/>
      </w:pPr>
    </w:lvl>
    <w:lvl w:ilvl="3" w:tplc="F0348B80">
      <w:start w:val="1"/>
      <w:numFmt w:val="decimal"/>
      <w:lvlText w:val="%4."/>
      <w:lvlJc w:val="left"/>
      <w:pPr>
        <w:ind w:left="360" w:hanging="360"/>
      </w:pPr>
    </w:lvl>
    <w:lvl w:ilvl="4" w:tplc="302A3CEE">
      <w:start w:val="1"/>
      <w:numFmt w:val="lowerLetter"/>
      <w:lvlText w:val="%5."/>
      <w:lvlJc w:val="left"/>
      <w:pPr>
        <w:ind w:left="3600" w:hanging="360"/>
      </w:pPr>
    </w:lvl>
    <w:lvl w:ilvl="5" w:tplc="CBEA6474">
      <w:start w:val="1"/>
      <w:numFmt w:val="lowerRoman"/>
      <w:lvlText w:val="%6."/>
      <w:lvlJc w:val="right"/>
      <w:pPr>
        <w:ind w:left="4320" w:hanging="180"/>
      </w:pPr>
    </w:lvl>
    <w:lvl w:ilvl="6" w:tplc="3E6E4CBE">
      <w:start w:val="1"/>
      <w:numFmt w:val="decimal"/>
      <w:lvlText w:val="%7."/>
      <w:lvlJc w:val="left"/>
      <w:pPr>
        <w:ind w:left="5040" w:hanging="360"/>
      </w:pPr>
    </w:lvl>
    <w:lvl w:ilvl="7" w:tplc="6BE0D002">
      <w:start w:val="1"/>
      <w:numFmt w:val="lowerLetter"/>
      <w:lvlText w:val="%8."/>
      <w:lvlJc w:val="left"/>
      <w:pPr>
        <w:ind w:left="5760" w:hanging="360"/>
      </w:pPr>
    </w:lvl>
    <w:lvl w:ilvl="8" w:tplc="9D624D0C">
      <w:start w:val="1"/>
      <w:numFmt w:val="lowerRoman"/>
      <w:lvlText w:val="%9."/>
      <w:lvlJc w:val="right"/>
      <w:pPr>
        <w:ind w:left="6480" w:hanging="180"/>
      </w:pPr>
    </w:lvl>
  </w:abstractNum>
  <w:abstractNum w:abstractNumId="19" w15:restartNumberingAfterBreak="0">
    <w:nsid w:val="63AB6076"/>
    <w:multiLevelType w:val="hybridMultilevel"/>
    <w:tmpl w:val="1EAE7E5E"/>
    <w:lvl w:ilvl="0" w:tplc="F0348B80">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20290535">
    <w:abstractNumId w:val="15"/>
  </w:num>
  <w:num w:numId="2" w16cid:durableId="1706755449">
    <w:abstractNumId w:val="10"/>
  </w:num>
  <w:num w:numId="3" w16cid:durableId="1834367553">
    <w:abstractNumId w:val="17"/>
  </w:num>
  <w:num w:numId="4" w16cid:durableId="223613474">
    <w:abstractNumId w:val="11"/>
  </w:num>
  <w:num w:numId="5" w16cid:durableId="1777865357">
    <w:abstractNumId w:val="16"/>
  </w:num>
  <w:num w:numId="6" w16cid:durableId="200030280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577066">
    <w:abstractNumId w:val="15"/>
  </w:num>
  <w:num w:numId="8" w16cid:durableId="1133983262">
    <w:abstractNumId w:val="16"/>
  </w:num>
  <w:num w:numId="9" w16cid:durableId="1558320821">
    <w:abstractNumId w:val="12"/>
  </w:num>
  <w:num w:numId="10" w16cid:durableId="1594774963">
    <w:abstractNumId w:val="17"/>
  </w:num>
  <w:num w:numId="11" w16cid:durableId="114908659">
    <w:abstractNumId w:val="11"/>
  </w:num>
  <w:num w:numId="12" w16cid:durableId="536553998">
    <w:abstractNumId w:val="14"/>
  </w:num>
  <w:num w:numId="13" w16cid:durableId="518658922">
    <w:abstractNumId w:val="18"/>
  </w:num>
  <w:num w:numId="14" w16cid:durableId="1714229929">
    <w:abstractNumId w:val="13"/>
  </w:num>
  <w:num w:numId="15" w16cid:durableId="96875452">
    <w:abstractNumId w:val="19"/>
  </w:num>
  <w:num w:numId="16" w16cid:durableId="957418603">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5367321">
    <w:abstractNumId w:val="9"/>
  </w:num>
  <w:num w:numId="18" w16cid:durableId="1591036683">
    <w:abstractNumId w:val="7"/>
  </w:num>
  <w:num w:numId="19" w16cid:durableId="1239368706">
    <w:abstractNumId w:val="6"/>
  </w:num>
  <w:num w:numId="20" w16cid:durableId="707295044">
    <w:abstractNumId w:val="5"/>
  </w:num>
  <w:num w:numId="21" w16cid:durableId="1650205062">
    <w:abstractNumId w:val="4"/>
  </w:num>
  <w:num w:numId="22" w16cid:durableId="285477223">
    <w:abstractNumId w:val="8"/>
  </w:num>
  <w:num w:numId="23" w16cid:durableId="1560285695">
    <w:abstractNumId w:val="3"/>
  </w:num>
  <w:num w:numId="24" w16cid:durableId="97916091">
    <w:abstractNumId w:val="2"/>
  </w:num>
  <w:num w:numId="25" w16cid:durableId="1520847451">
    <w:abstractNumId w:val="1"/>
  </w:num>
  <w:num w:numId="26" w16cid:durableId="33904740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E2"/>
    <w:rsid w:val="000006B9"/>
    <w:rsid w:val="0000095A"/>
    <w:rsid w:val="00000E85"/>
    <w:rsid w:val="00001071"/>
    <w:rsid w:val="000010BD"/>
    <w:rsid w:val="00001554"/>
    <w:rsid w:val="000017D8"/>
    <w:rsid w:val="00001DDC"/>
    <w:rsid w:val="00001F6E"/>
    <w:rsid w:val="00002257"/>
    <w:rsid w:val="0000245B"/>
    <w:rsid w:val="000024D8"/>
    <w:rsid w:val="000026D9"/>
    <w:rsid w:val="0000278C"/>
    <w:rsid w:val="00002912"/>
    <w:rsid w:val="00002BD7"/>
    <w:rsid w:val="00002CCD"/>
    <w:rsid w:val="00002DD2"/>
    <w:rsid w:val="00002DE4"/>
    <w:rsid w:val="00002FA0"/>
    <w:rsid w:val="000031CC"/>
    <w:rsid w:val="00003419"/>
    <w:rsid w:val="00003A3C"/>
    <w:rsid w:val="00003F53"/>
    <w:rsid w:val="000042E0"/>
    <w:rsid w:val="00004879"/>
    <w:rsid w:val="00004996"/>
    <w:rsid w:val="00004E05"/>
    <w:rsid w:val="00004EB1"/>
    <w:rsid w:val="00005668"/>
    <w:rsid w:val="0000592E"/>
    <w:rsid w:val="00005A78"/>
    <w:rsid w:val="0000646C"/>
    <w:rsid w:val="00006756"/>
    <w:rsid w:val="000068C1"/>
    <w:rsid w:val="00006A9B"/>
    <w:rsid w:val="00006B3D"/>
    <w:rsid w:val="00006DE6"/>
    <w:rsid w:val="00006DF9"/>
    <w:rsid w:val="00006F89"/>
    <w:rsid w:val="000073DF"/>
    <w:rsid w:val="000077EC"/>
    <w:rsid w:val="000079EF"/>
    <w:rsid w:val="00007BE9"/>
    <w:rsid w:val="00007D56"/>
    <w:rsid w:val="0001036F"/>
    <w:rsid w:val="00010590"/>
    <w:rsid w:val="000105CC"/>
    <w:rsid w:val="00010711"/>
    <w:rsid w:val="00010778"/>
    <w:rsid w:val="00010818"/>
    <w:rsid w:val="00010E2A"/>
    <w:rsid w:val="00010F0B"/>
    <w:rsid w:val="0001105E"/>
    <w:rsid w:val="00011111"/>
    <w:rsid w:val="0001119E"/>
    <w:rsid w:val="000116D8"/>
    <w:rsid w:val="00011725"/>
    <w:rsid w:val="00011948"/>
    <w:rsid w:val="000119BD"/>
    <w:rsid w:val="00012295"/>
    <w:rsid w:val="00012401"/>
    <w:rsid w:val="000125C5"/>
    <w:rsid w:val="00012757"/>
    <w:rsid w:val="00012A7D"/>
    <w:rsid w:val="00012C4B"/>
    <w:rsid w:val="00012C62"/>
    <w:rsid w:val="00012D45"/>
    <w:rsid w:val="00013408"/>
    <w:rsid w:val="000137FC"/>
    <w:rsid w:val="000139D2"/>
    <w:rsid w:val="000139DD"/>
    <w:rsid w:val="00014041"/>
    <w:rsid w:val="00014526"/>
    <w:rsid w:val="00014764"/>
    <w:rsid w:val="00014A2B"/>
    <w:rsid w:val="00014A97"/>
    <w:rsid w:val="00014CD3"/>
    <w:rsid w:val="00014D59"/>
    <w:rsid w:val="00014E96"/>
    <w:rsid w:val="000152E1"/>
    <w:rsid w:val="0001553A"/>
    <w:rsid w:val="000155A0"/>
    <w:rsid w:val="00015F93"/>
    <w:rsid w:val="000160CD"/>
    <w:rsid w:val="00016726"/>
    <w:rsid w:val="00016B3F"/>
    <w:rsid w:val="00016F6E"/>
    <w:rsid w:val="0001749C"/>
    <w:rsid w:val="00017D06"/>
    <w:rsid w:val="00017E6D"/>
    <w:rsid w:val="00017F05"/>
    <w:rsid w:val="00017FA5"/>
    <w:rsid w:val="0002009C"/>
    <w:rsid w:val="0002028C"/>
    <w:rsid w:val="00020645"/>
    <w:rsid w:val="000209EB"/>
    <w:rsid w:val="000211D4"/>
    <w:rsid w:val="000211EB"/>
    <w:rsid w:val="00021462"/>
    <w:rsid w:val="00021640"/>
    <w:rsid w:val="00021D9E"/>
    <w:rsid w:val="00021E44"/>
    <w:rsid w:val="00021E53"/>
    <w:rsid w:val="000223CC"/>
    <w:rsid w:val="000225CD"/>
    <w:rsid w:val="00023032"/>
    <w:rsid w:val="000231A8"/>
    <w:rsid w:val="00023627"/>
    <w:rsid w:val="00023883"/>
    <w:rsid w:val="00023916"/>
    <w:rsid w:val="00023CB5"/>
    <w:rsid w:val="00023F84"/>
    <w:rsid w:val="00024281"/>
    <w:rsid w:val="000245D0"/>
    <w:rsid w:val="000245E0"/>
    <w:rsid w:val="00024938"/>
    <w:rsid w:val="00024E72"/>
    <w:rsid w:val="000252A6"/>
    <w:rsid w:val="0002544D"/>
    <w:rsid w:val="00025665"/>
    <w:rsid w:val="000256BD"/>
    <w:rsid w:val="00025B6A"/>
    <w:rsid w:val="00025E14"/>
    <w:rsid w:val="00026160"/>
    <w:rsid w:val="00026A00"/>
    <w:rsid w:val="00026A86"/>
    <w:rsid w:val="00026EA1"/>
    <w:rsid w:val="00027369"/>
    <w:rsid w:val="000274FA"/>
    <w:rsid w:val="0002784B"/>
    <w:rsid w:val="00027996"/>
    <w:rsid w:val="000306B0"/>
    <w:rsid w:val="00030786"/>
    <w:rsid w:val="0003081D"/>
    <w:rsid w:val="00030972"/>
    <w:rsid w:val="00030C4E"/>
    <w:rsid w:val="00030DF2"/>
    <w:rsid w:val="00030E26"/>
    <w:rsid w:val="00030EB0"/>
    <w:rsid w:val="00030EF9"/>
    <w:rsid w:val="000310E4"/>
    <w:rsid w:val="00031229"/>
    <w:rsid w:val="000312B7"/>
    <w:rsid w:val="000312E6"/>
    <w:rsid w:val="000312EA"/>
    <w:rsid w:val="00031388"/>
    <w:rsid w:val="00031FE3"/>
    <w:rsid w:val="00032060"/>
    <w:rsid w:val="0003253B"/>
    <w:rsid w:val="00032E2F"/>
    <w:rsid w:val="000333FF"/>
    <w:rsid w:val="00033CA3"/>
    <w:rsid w:val="00033D14"/>
    <w:rsid w:val="00034CF6"/>
    <w:rsid w:val="00034F5A"/>
    <w:rsid w:val="00035110"/>
    <w:rsid w:val="00035129"/>
    <w:rsid w:val="0003523E"/>
    <w:rsid w:val="00035E09"/>
    <w:rsid w:val="00035F1C"/>
    <w:rsid w:val="0003688E"/>
    <w:rsid w:val="000369CA"/>
    <w:rsid w:val="00036FAC"/>
    <w:rsid w:val="00037130"/>
    <w:rsid w:val="00037566"/>
    <w:rsid w:val="00037AF6"/>
    <w:rsid w:val="00040E16"/>
    <w:rsid w:val="00040F20"/>
    <w:rsid w:val="00041345"/>
    <w:rsid w:val="00041413"/>
    <w:rsid w:val="0004146F"/>
    <w:rsid w:val="00041476"/>
    <w:rsid w:val="00041757"/>
    <w:rsid w:val="000419D6"/>
    <w:rsid w:val="00041A8B"/>
    <w:rsid w:val="00041F6A"/>
    <w:rsid w:val="000422B0"/>
    <w:rsid w:val="00042661"/>
    <w:rsid w:val="0004274D"/>
    <w:rsid w:val="00042758"/>
    <w:rsid w:val="00042A03"/>
    <w:rsid w:val="00043375"/>
    <w:rsid w:val="000434EA"/>
    <w:rsid w:val="0004372A"/>
    <w:rsid w:val="00043763"/>
    <w:rsid w:val="00043902"/>
    <w:rsid w:val="00043968"/>
    <w:rsid w:val="00043E08"/>
    <w:rsid w:val="00043F30"/>
    <w:rsid w:val="00044143"/>
    <w:rsid w:val="000442BA"/>
    <w:rsid w:val="00044377"/>
    <w:rsid w:val="00044651"/>
    <w:rsid w:val="000447BD"/>
    <w:rsid w:val="000447BF"/>
    <w:rsid w:val="000447F8"/>
    <w:rsid w:val="000449A8"/>
    <w:rsid w:val="00044AD8"/>
    <w:rsid w:val="00044C0A"/>
    <w:rsid w:val="00044F94"/>
    <w:rsid w:val="00044FB9"/>
    <w:rsid w:val="00044FBC"/>
    <w:rsid w:val="000457B8"/>
    <w:rsid w:val="00045810"/>
    <w:rsid w:val="000458D3"/>
    <w:rsid w:val="0004594F"/>
    <w:rsid w:val="000459C5"/>
    <w:rsid w:val="00045DAC"/>
    <w:rsid w:val="00046136"/>
    <w:rsid w:val="0004639A"/>
    <w:rsid w:val="00046529"/>
    <w:rsid w:val="0004661D"/>
    <w:rsid w:val="000466F6"/>
    <w:rsid w:val="000467CD"/>
    <w:rsid w:val="00046845"/>
    <w:rsid w:val="00046FE3"/>
    <w:rsid w:val="00046FFB"/>
    <w:rsid w:val="000471D1"/>
    <w:rsid w:val="000471D4"/>
    <w:rsid w:val="000472A0"/>
    <w:rsid w:val="000475DF"/>
    <w:rsid w:val="00047B51"/>
    <w:rsid w:val="00047C42"/>
    <w:rsid w:val="00047D5A"/>
    <w:rsid w:val="00047E4F"/>
    <w:rsid w:val="00050896"/>
    <w:rsid w:val="00050BF5"/>
    <w:rsid w:val="00050CA7"/>
    <w:rsid w:val="000511D6"/>
    <w:rsid w:val="00051467"/>
    <w:rsid w:val="00051604"/>
    <w:rsid w:val="0005171A"/>
    <w:rsid w:val="00051B20"/>
    <w:rsid w:val="00051D60"/>
    <w:rsid w:val="00051D9F"/>
    <w:rsid w:val="00052148"/>
    <w:rsid w:val="00052376"/>
    <w:rsid w:val="00052C0D"/>
    <w:rsid w:val="00052DFE"/>
    <w:rsid w:val="00052E53"/>
    <w:rsid w:val="00052F47"/>
    <w:rsid w:val="00052FFC"/>
    <w:rsid w:val="00053001"/>
    <w:rsid w:val="00053120"/>
    <w:rsid w:val="000532B9"/>
    <w:rsid w:val="00053345"/>
    <w:rsid w:val="00053518"/>
    <w:rsid w:val="000537D4"/>
    <w:rsid w:val="00054031"/>
    <w:rsid w:val="000540B9"/>
    <w:rsid w:val="00054368"/>
    <w:rsid w:val="000543BB"/>
    <w:rsid w:val="000546AE"/>
    <w:rsid w:val="00054725"/>
    <w:rsid w:val="00054A4D"/>
    <w:rsid w:val="00054DD6"/>
    <w:rsid w:val="00054F4D"/>
    <w:rsid w:val="00055021"/>
    <w:rsid w:val="000550B2"/>
    <w:rsid w:val="000552D0"/>
    <w:rsid w:val="000553C9"/>
    <w:rsid w:val="00055425"/>
    <w:rsid w:val="00056815"/>
    <w:rsid w:val="00056880"/>
    <w:rsid w:val="00056E2C"/>
    <w:rsid w:val="0005706B"/>
    <w:rsid w:val="00057759"/>
    <w:rsid w:val="00057893"/>
    <w:rsid w:val="00057C7C"/>
    <w:rsid w:val="0006026A"/>
    <w:rsid w:val="0006047C"/>
    <w:rsid w:val="0006055F"/>
    <w:rsid w:val="00060616"/>
    <w:rsid w:val="0006082B"/>
    <w:rsid w:val="00060894"/>
    <w:rsid w:val="00060CAE"/>
    <w:rsid w:val="00061226"/>
    <w:rsid w:val="0006170B"/>
    <w:rsid w:val="00061904"/>
    <w:rsid w:val="000619AB"/>
    <w:rsid w:val="00061FDA"/>
    <w:rsid w:val="00061FED"/>
    <w:rsid w:val="000620A8"/>
    <w:rsid w:val="000625BC"/>
    <w:rsid w:val="00062938"/>
    <w:rsid w:val="0006298B"/>
    <w:rsid w:val="0006305F"/>
    <w:rsid w:val="0006322A"/>
    <w:rsid w:val="00063C0B"/>
    <w:rsid w:val="00063D2C"/>
    <w:rsid w:val="0006403F"/>
    <w:rsid w:val="0006424D"/>
    <w:rsid w:val="00064909"/>
    <w:rsid w:val="00064978"/>
    <w:rsid w:val="00064BEE"/>
    <w:rsid w:val="00065049"/>
    <w:rsid w:val="00065100"/>
    <w:rsid w:val="000652B0"/>
    <w:rsid w:val="000657E2"/>
    <w:rsid w:val="000658E4"/>
    <w:rsid w:val="000659D0"/>
    <w:rsid w:val="00065B16"/>
    <w:rsid w:val="0006608C"/>
    <w:rsid w:val="00066393"/>
    <w:rsid w:val="00066FBF"/>
    <w:rsid w:val="00067047"/>
    <w:rsid w:val="000675D1"/>
    <w:rsid w:val="00067607"/>
    <w:rsid w:val="00067C44"/>
    <w:rsid w:val="00067D9C"/>
    <w:rsid w:val="00067DCD"/>
    <w:rsid w:val="00067F42"/>
    <w:rsid w:val="000700FA"/>
    <w:rsid w:val="0007032E"/>
    <w:rsid w:val="000706EB"/>
    <w:rsid w:val="00070739"/>
    <w:rsid w:val="00070775"/>
    <w:rsid w:val="00070CC0"/>
    <w:rsid w:val="00070DAF"/>
    <w:rsid w:val="0007102C"/>
    <w:rsid w:val="00071271"/>
    <w:rsid w:val="0007144E"/>
    <w:rsid w:val="0007172C"/>
    <w:rsid w:val="00072120"/>
    <w:rsid w:val="000722E3"/>
    <w:rsid w:val="00072352"/>
    <w:rsid w:val="00072465"/>
    <w:rsid w:val="00072699"/>
    <w:rsid w:val="0007269B"/>
    <w:rsid w:val="00073070"/>
    <w:rsid w:val="0007350B"/>
    <w:rsid w:val="00073521"/>
    <w:rsid w:val="00073532"/>
    <w:rsid w:val="00073642"/>
    <w:rsid w:val="0007367D"/>
    <w:rsid w:val="000736FA"/>
    <w:rsid w:val="000739B9"/>
    <w:rsid w:val="00073AAE"/>
    <w:rsid w:val="00073C1B"/>
    <w:rsid w:val="00073E34"/>
    <w:rsid w:val="00073EFA"/>
    <w:rsid w:val="000743CB"/>
    <w:rsid w:val="00074470"/>
    <w:rsid w:val="000749D0"/>
    <w:rsid w:val="00074D4B"/>
    <w:rsid w:val="00074E07"/>
    <w:rsid w:val="00075774"/>
    <w:rsid w:val="00075793"/>
    <w:rsid w:val="00075CC0"/>
    <w:rsid w:val="000761E4"/>
    <w:rsid w:val="00076354"/>
    <w:rsid w:val="000764C8"/>
    <w:rsid w:val="000765AE"/>
    <w:rsid w:val="00076668"/>
    <w:rsid w:val="000766A9"/>
    <w:rsid w:val="00076876"/>
    <w:rsid w:val="00076A5C"/>
    <w:rsid w:val="0007728B"/>
    <w:rsid w:val="000775DE"/>
    <w:rsid w:val="00077805"/>
    <w:rsid w:val="00077BFA"/>
    <w:rsid w:val="00077F60"/>
    <w:rsid w:val="000802B5"/>
    <w:rsid w:val="00080318"/>
    <w:rsid w:val="00080502"/>
    <w:rsid w:val="000808F7"/>
    <w:rsid w:val="00080F8F"/>
    <w:rsid w:val="0008122A"/>
    <w:rsid w:val="00081509"/>
    <w:rsid w:val="000816F5"/>
    <w:rsid w:val="00081921"/>
    <w:rsid w:val="00081E77"/>
    <w:rsid w:val="000823B4"/>
    <w:rsid w:val="00082410"/>
    <w:rsid w:val="00082C48"/>
    <w:rsid w:val="00082FC2"/>
    <w:rsid w:val="00083735"/>
    <w:rsid w:val="00083936"/>
    <w:rsid w:val="00083CF2"/>
    <w:rsid w:val="0008422A"/>
    <w:rsid w:val="00084301"/>
    <w:rsid w:val="000848E4"/>
    <w:rsid w:val="000849F5"/>
    <w:rsid w:val="00084E43"/>
    <w:rsid w:val="00084EA2"/>
    <w:rsid w:val="0008502F"/>
    <w:rsid w:val="00085193"/>
    <w:rsid w:val="00085591"/>
    <w:rsid w:val="000858F2"/>
    <w:rsid w:val="00085A41"/>
    <w:rsid w:val="00085EA8"/>
    <w:rsid w:val="0008633A"/>
    <w:rsid w:val="00086DFF"/>
    <w:rsid w:val="00086FC2"/>
    <w:rsid w:val="0008749C"/>
    <w:rsid w:val="00087892"/>
    <w:rsid w:val="00087CC9"/>
    <w:rsid w:val="00087FAF"/>
    <w:rsid w:val="00090148"/>
    <w:rsid w:val="000901F7"/>
    <w:rsid w:val="00090402"/>
    <w:rsid w:val="00090C3B"/>
    <w:rsid w:val="00090C47"/>
    <w:rsid w:val="00090FAB"/>
    <w:rsid w:val="0009151A"/>
    <w:rsid w:val="000920BF"/>
    <w:rsid w:val="0009228F"/>
    <w:rsid w:val="000923FC"/>
    <w:rsid w:val="00092966"/>
    <w:rsid w:val="00092B6F"/>
    <w:rsid w:val="00092F40"/>
    <w:rsid w:val="000934B4"/>
    <w:rsid w:val="00093509"/>
    <w:rsid w:val="00093660"/>
    <w:rsid w:val="000938C0"/>
    <w:rsid w:val="00093C92"/>
    <w:rsid w:val="00093F24"/>
    <w:rsid w:val="000942F0"/>
    <w:rsid w:val="000945C4"/>
    <w:rsid w:val="00094B87"/>
    <w:rsid w:val="00094DFC"/>
    <w:rsid w:val="00094E5D"/>
    <w:rsid w:val="000951DF"/>
    <w:rsid w:val="000951E3"/>
    <w:rsid w:val="000952FC"/>
    <w:rsid w:val="00095448"/>
    <w:rsid w:val="00095524"/>
    <w:rsid w:val="0009556D"/>
    <w:rsid w:val="000956BA"/>
    <w:rsid w:val="00095D18"/>
    <w:rsid w:val="00095EB9"/>
    <w:rsid w:val="000962B5"/>
    <w:rsid w:val="000963B3"/>
    <w:rsid w:val="000965CC"/>
    <w:rsid w:val="00096A68"/>
    <w:rsid w:val="00096ADA"/>
    <w:rsid w:val="00096CD7"/>
    <w:rsid w:val="00096F10"/>
    <w:rsid w:val="00096F91"/>
    <w:rsid w:val="0009703F"/>
    <w:rsid w:val="0009712C"/>
    <w:rsid w:val="0009799C"/>
    <w:rsid w:val="00097A00"/>
    <w:rsid w:val="000A0595"/>
    <w:rsid w:val="000A05D7"/>
    <w:rsid w:val="000A08F1"/>
    <w:rsid w:val="000A0A14"/>
    <w:rsid w:val="000A100D"/>
    <w:rsid w:val="000A1023"/>
    <w:rsid w:val="000A1260"/>
    <w:rsid w:val="000A14D2"/>
    <w:rsid w:val="000A19C4"/>
    <w:rsid w:val="000A1AE1"/>
    <w:rsid w:val="000A1BBA"/>
    <w:rsid w:val="000A2132"/>
    <w:rsid w:val="000A21EC"/>
    <w:rsid w:val="000A2425"/>
    <w:rsid w:val="000A2474"/>
    <w:rsid w:val="000A2809"/>
    <w:rsid w:val="000A2834"/>
    <w:rsid w:val="000A2944"/>
    <w:rsid w:val="000A31E9"/>
    <w:rsid w:val="000A33A1"/>
    <w:rsid w:val="000A38B7"/>
    <w:rsid w:val="000A38F3"/>
    <w:rsid w:val="000A3E95"/>
    <w:rsid w:val="000A3EB6"/>
    <w:rsid w:val="000A40B3"/>
    <w:rsid w:val="000A40DA"/>
    <w:rsid w:val="000A4369"/>
    <w:rsid w:val="000A448A"/>
    <w:rsid w:val="000A48B3"/>
    <w:rsid w:val="000A518B"/>
    <w:rsid w:val="000A5305"/>
    <w:rsid w:val="000A58F1"/>
    <w:rsid w:val="000A5A6B"/>
    <w:rsid w:val="000A5DE5"/>
    <w:rsid w:val="000A662F"/>
    <w:rsid w:val="000A6CD2"/>
    <w:rsid w:val="000A6DCC"/>
    <w:rsid w:val="000A6E46"/>
    <w:rsid w:val="000A6F10"/>
    <w:rsid w:val="000A7027"/>
    <w:rsid w:val="000A7057"/>
    <w:rsid w:val="000A70F7"/>
    <w:rsid w:val="000A713B"/>
    <w:rsid w:val="000A7466"/>
    <w:rsid w:val="000A78F4"/>
    <w:rsid w:val="000A7908"/>
    <w:rsid w:val="000A790E"/>
    <w:rsid w:val="000A7C28"/>
    <w:rsid w:val="000A7C8B"/>
    <w:rsid w:val="000A7F77"/>
    <w:rsid w:val="000B019C"/>
    <w:rsid w:val="000B027A"/>
    <w:rsid w:val="000B04EE"/>
    <w:rsid w:val="000B0601"/>
    <w:rsid w:val="000B07F8"/>
    <w:rsid w:val="000B116F"/>
    <w:rsid w:val="000B11C1"/>
    <w:rsid w:val="000B1303"/>
    <w:rsid w:val="000B1363"/>
    <w:rsid w:val="000B1669"/>
    <w:rsid w:val="000B192C"/>
    <w:rsid w:val="000B1AE7"/>
    <w:rsid w:val="000B1D13"/>
    <w:rsid w:val="000B1E1A"/>
    <w:rsid w:val="000B1E75"/>
    <w:rsid w:val="000B24D1"/>
    <w:rsid w:val="000B24D4"/>
    <w:rsid w:val="000B2783"/>
    <w:rsid w:val="000B2B8D"/>
    <w:rsid w:val="000B2BA5"/>
    <w:rsid w:val="000B2C73"/>
    <w:rsid w:val="000B3077"/>
    <w:rsid w:val="000B3925"/>
    <w:rsid w:val="000B3FE8"/>
    <w:rsid w:val="000B43BF"/>
    <w:rsid w:val="000B4B15"/>
    <w:rsid w:val="000B4F29"/>
    <w:rsid w:val="000B50AE"/>
    <w:rsid w:val="000B50DF"/>
    <w:rsid w:val="000B5AD1"/>
    <w:rsid w:val="000B5B53"/>
    <w:rsid w:val="000B5DBC"/>
    <w:rsid w:val="000B5E5E"/>
    <w:rsid w:val="000B5E82"/>
    <w:rsid w:val="000B6081"/>
    <w:rsid w:val="000B64E7"/>
    <w:rsid w:val="000B6971"/>
    <w:rsid w:val="000B6BD6"/>
    <w:rsid w:val="000B7C94"/>
    <w:rsid w:val="000B7CD0"/>
    <w:rsid w:val="000C0047"/>
    <w:rsid w:val="000C03B4"/>
    <w:rsid w:val="000C04A1"/>
    <w:rsid w:val="000C062C"/>
    <w:rsid w:val="000C095D"/>
    <w:rsid w:val="000C1898"/>
    <w:rsid w:val="000C1ACF"/>
    <w:rsid w:val="000C2038"/>
    <w:rsid w:val="000C28EF"/>
    <w:rsid w:val="000C28F5"/>
    <w:rsid w:val="000C2C94"/>
    <w:rsid w:val="000C2E8C"/>
    <w:rsid w:val="000C3216"/>
    <w:rsid w:val="000C3992"/>
    <w:rsid w:val="000C3AEC"/>
    <w:rsid w:val="000C3EF8"/>
    <w:rsid w:val="000C3FA7"/>
    <w:rsid w:val="000C4715"/>
    <w:rsid w:val="000C4CE1"/>
    <w:rsid w:val="000C4D7F"/>
    <w:rsid w:val="000C527F"/>
    <w:rsid w:val="000C531F"/>
    <w:rsid w:val="000C579C"/>
    <w:rsid w:val="000C5E66"/>
    <w:rsid w:val="000C5F40"/>
    <w:rsid w:val="000C5F55"/>
    <w:rsid w:val="000C5FCB"/>
    <w:rsid w:val="000C6955"/>
    <w:rsid w:val="000C6B8C"/>
    <w:rsid w:val="000C7526"/>
    <w:rsid w:val="000C7ACA"/>
    <w:rsid w:val="000D03F1"/>
    <w:rsid w:val="000D0864"/>
    <w:rsid w:val="000D087A"/>
    <w:rsid w:val="000D0E23"/>
    <w:rsid w:val="000D0EED"/>
    <w:rsid w:val="000D0F3D"/>
    <w:rsid w:val="000D1083"/>
    <w:rsid w:val="000D1284"/>
    <w:rsid w:val="000D140A"/>
    <w:rsid w:val="000D1657"/>
    <w:rsid w:val="000D17BF"/>
    <w:rsid w:val="000D1AF1"/>
    <w:rsid w:val="000D1D24"/>
    <w:rsid w:val="000D1DDC"/>
    <w:rsid w:val="000D2076"/>
    <w:rsid w:val="000D251A"/>
    <w:rsid w:val="000D2848"/>
    <w:rsid w:val="000D2B8C"/>
    <w:rsid w:val="000D3082"/>
    <w:rsid w:val="000D35BD"/>
    <w:rsid w:val="000D3A63"/>
    <w:rsid w:val="000D3A6D"/>
    <w:rsid w:val="000D3D27"/>
    <w:rsid w:val="000D3DE3"/>
    <w:rsid w:val="000D3E8F"/>
    <w:rsid w:val="000D451A"/>
    <w:rsid w:val="000D466F"/>
    <w:rsid w:val="000D473E"/>
    <w:rsid w:val="000D4986"/>
    <w:rsid w:val="000D4F38"/>
    <w:rsid w:val="000D59EA"/>
    <w:rsid w:val="000D59EE"/>
    <w:rsid w:val="000D5BDF"/>
    <w:rsid w:val="000D5F2B"/>
    <w:rsid w:val="000D6037"/>
    <w:rsid w:val="000D64B2"/>
    <w:rsid w:val="000D64ED"/>
    <w:rsid w:val="000D65FA"/>
    <w:rsid w:val="000D6B42"/>
    <w:rsid w:val="000D6E9F"/>
    <w:rsid w:val="000D7276"/>
    <w:rsid w:val="000D73A1"/>
    <w:rsid w:val="000D77A0"/>
    <w:rsid w:val="000D7862"/>
    <w:rsid w:val="000D79BD"/>
    <w:rsid w:val="000E033C"/>
    <w:rsid w:val="000E05C1"/>
    <w:rsid w:val="000E08A5"/>
    <w:rsid w:val="000E0AFF"/>
    <w:rsid w:val="000E0B74"/>
    <w:rsid w:val="000E2143"/>
    <w:rsid w:val="000E22A8"/>
    <w:rsid w:val="000E23CB"/>
    <w:rsid w:val="000E23DF"/>
    <w:rsid w:val="000E2407"/>
    <w:rsid w:val="000E26BD"/>
    <w:rsid w:val="000E28CE"/>
    <w:rsid w:val="000E2BD1"/>
    <w:rsid w:val="000E2ED0"/>
    <w:rsid w:val="000E30FE"/>
    <w:rsid w:val="000E31FB"/>
    <w:rsid w:val="000E3425"/>
    <w:rsid w:val="000E352F"/>
    <w:rsid w:val="000E381E"/>
    <w:rsid w:val="000E3E42"/>
    <w:rsid w:val="000E472A"/>
    <w:rsid w:val="000E478D"/>
    <w:rsid w:val="000E4CFC"/>
    <w:rsid w:val="000E542C"/>
    <w:rsid w:val="000E56A5"/>
    <w:rsid w:val="000E595E"/>
    <w:rsid w:val="000E616F"/>
    <w:rsid w:val="000E6361"/>
    <w:rsid w:val="000E6495"/>
    <w:rsid w:val="000E6D16"/>
    <w:rsid w:val="000E73FA"/>
    <w:rsid w:val="000E7589"/>
    <w:rsid w:val="000E75CC"/>
    <w:rsid w:val="000E7D68"/>
    <w:rsid w:val="000E7E75"/>
    <w:rsid w:val="000E7F63"/>
    <w:rsid w:val="000F003E"/>
    <w:rsid w:val="000F01D6"/>
    <w:rsid w:val="000F028F"/>
    <w:rsid w:val="000F05FE"/>
    <w:rsid w:val="000F095A"/>
    <w:rsid w:val="000F0BF8"/>
    <w:rsid w:val="000F0C64"/>
    <w:rsid w:val="000F0DE8"/>
    <w:rsid w:val="000F0F34"/>
    <w:rsid w:val="000F0F3D"/>
    <w:rsid w:val="000F0FA3"/>
    <w:rsid w:val="000F1757"/>
    <w:rsid w:val="000F1C02"/>
    <w:rsid w:val="000F20B0"/>
    <w:rsid w:val="000F2114"/>
    <w:rsid w:val="000F2244"/>
    <w:rsid w:val="000F237F"/>
    <w:rsid w:val="000F24FE"/>
    <w:rsid w:val="000F2695"/>
    <w:rsid w:val="000F2A8F"/>
    <w:rsid w:val="000F2B48"/>
    <w:rsid w:val="000F2DAC"/>
    <w:rsid w:val="000F303E"/>
    <w:rsid w:val="000F331A"/>
    <w:rsid w:val="000F3477"/>
    <w:rsid w:val="000F366E"/>
    <w:rsid w:val="000F3715"/>
    <w:rsid w:val="000F398F"/>
    <w:rsid w:val="000F3FE1"/>
    <w:rsid w:val="000F4660"/>
    <w:rsid w:val="000F469B"/>
    <w:rsid w:val="000F4A83"/>
    <w:rsid w:val="000F4F18"/>
    <w:rsid w:val="000F4F22"/>
    <w:rsid w:val="000F52A7"/>
    <w:rsid w:val="000F5376"/>
    <w:rsid w:val="000F53E7"/>
    <w:rsid w:val="000F56D2"/>
    <w:rsid w:val="000F58BD"/>
    <w:rsid w:val="000F5A4B"/>
    <w:rsid w:val="000F5AC6"/>
    <w:rsid w:val="000F5C07"/>
    <w:rsid w:val="000F5D9A"/>
    <w:rsid w:val="000F618A"/>
    <w:rsid w:val="000F6CAA"/>
    <w:rsid w:val="000F710F"/>
    <w:rsid w:val="000F71EA"/>
    <w:rsid w:val="000F7309"/>
    <w:rsid w:val="000F740F"/>
    <w:rsid w:val="000F74B8"/>
    <w:rsid w:val="000F74D6"/>
    <w:rsid w:val="000F7517"/>
    <w:rsid w:val="000F76C0"/>
    <w:rsid w:val="000F7733"/>
    <w:rsid w:val="000F77CF"/>
    <w:rsid w:val="000F77F7"/>
    <w:rsid w:val="000F780E"/>
    <w:rsid w:val="000F7AFA"/>
    <w:rsid w:val="000F7B84"/>
    <w:rsid w:val="0010012A"/>
    <w:rsid w:val="00100366"/>
    <w:rsid w:val="00100511"/>
    <w:rsid w:val="001006F5"/>
    <w:rsid w:val="001008AA"/>
    <w:rsid w:val="00100D3D"/>
    <w:rsid w:val="001013DB"/>
    <w:rsid w:val="00101413"/>
    <w:rsid w:val="001015B4"/>
    <w:rsid w:val="00102073"/>
    <w:rsid w:val="00102237"/>
    <w:rsid w:val="001022EE"/>
    <w:rsid w:val="00102640"/>
    <w:rsid w:val="00102C71"/>
    <w:rsid w:val="0010312B"/>
    <w:rsid w:val="00103660"/>
    <w:rsid w:val="00103A68"/>
    <w:rsid w:val="00103D78"/>
    <w:rsid w:val="00103DC0"/>
    <w:rsid w:val="00103EAF"/>
    <w:rsid w:val="001043B7"/>
    <w:rsid w:val="0010474E"/>
    <w:rsid w:val="00104A8D"/>
    <w:rsid w:val="00104B9C"/>
    <w:rsid w:val="00104E24"/>
    <w:rsid w:val="00104EC5"/>
    <w:rsid w:val="0010538F"/>
    <w:rsid w:val="00105403"/>
    <w:rsid w:val="00105541"/>
    <w:rsid w:val="001058B8"/>
    <w:rsid w:val="00105DCB"/>
    <w:rsid w:val="001062C9"/>
    <w:rsid w:val="0010631D"/>
    <w:rsid w:val="001067A6"/>
    <w:rsid w:val="00106AC9"/>
    <w:rsid w:val="00106F6B"/>
    <w:rsid w:val="00106FE9"/>
    <w:rsid w:val="00107830"/>
    <w:rsid w:val="00110862"/>
    <w:rsid w:val="00110A1D"/>
    <w:rsid w:val="00110BB1"/>
    <w:rsid w:val="00110C6E"/>
    <w:rsid w:val="00110CD4"/>
    <w:rsid w:val="0011119B"/>
    <w:rsid w:val="0011135B"/>
    <w:rsid w:val="00111426"/>
    <w:rsid w:val="001114BC"/>
    <w:rsid w:val="00111908"/>
    <w:rsid w:val="00112289"/>
    <w:rsid w:val="001122D0"/>
    <w:rsid w:val="0011241C"/>
    <w:rsid w:val="00112438"/>
    <w:rsid w:val="0011243B"/>
    <w:rsid w:val="00112590"/>
    <w:rsid w:val="00112D60"/>
    <w:rsid w:val="00113180"/>
    <w:rsid w:val="0011357D"/>
    <w:rsid w:val="00113823"/>
    <w:rsid w:val="0011387A"/>
    <w:rsid w:val="00113AF8"/>
    <w:rsid w:val="00113BED"/>
    <w:rsid w:val="00113D07"/>
    <w:rsid w:val="001140A5"/>
    <w:rsid w:val="001140AE"/>
    <w:rsid w:val="0011433D"/>
    <w:rsid w:val="001144C8"/>
    <w:rsid w:val="00114620"/>
    <w:rsid w:val="0011467E"/>
    <w:rsid w:val="00114AA5"/>
    <w:rsid w:val="001152F4"/>
    <w:rsid w:val="00115A44"/>
    <w:rsid w:val="00116291"/>
    <w:rsid w:val="0011631B"/>
    <w:rsid w:val="001165F3"/>
    <w:rsid w:val="00116723"/>
    <w:rsid w:val="00116D5A"/>
    <w:rsid w:val="00116D89"/>
    <w:rsid w:val="001172FA"/>
    <w:rsid w:val="0011766B"/>
    <w:rsid w:val="00117990"/>
    <w:rsid w:val="00117E60"/>
    <w:rsid w:val="00120073"/>
    <w:rsid w:val="00120198"/>
    <w:rsid w:val="00120698"/>
    <w:rsid w:val="00120B1E"/>
    <w:rsid w:val="00120CD3"/>
    <w:rsid w:val="00120D13"/>
    <w:rsid w:val="00121250"/>
    <w:rsid w:val="001213E7"/>
    <w:rsid w:val="00121720"/>
    <w:rsid w:val="001217D9"/>
    <w:rsid w:val="0012184D"/>
    <w:rsid w:val="00121F08"/>
    <w:rsid w:val="00122556"/>
    <w:rsid w:val="0012275E"/>
    <w:rsid w:val="00122973"/>
    <w:rsid w:val="001229F8"/>
    <w:rsid w:val="0012313A"/>
    <w:rsid w:val="001234FD"/>
    <w:rsid w:val="00123746"/>
    <w:rsid w:val="00123863"/>
    <w:rsid w:val="00123A13"/>
    <w:rsid w:val="00123FFA"/>
    <w:rsid w:val="00124367"/>
    <w:rsid w:val="001243E6"/>
    <w:rsid w:val="00124524"/>
    <w:rsid w:val="0012479B"/>
    <w:rsid w:val="001249B9"/>
    <w:rsid w:val="001249DF"/>
    <w:rsid w:val="001249F9"/>
    <w:rsid w:val="00124C4D"/>
    <w:rsid w:val="00124E23"/>
    <w:rsid w:val="00124EFA"/>
    <w:rsid w:val="00124EFE"/>
    <w:rsid w:val="001254D8"/>
    <w:rsid w:val="0012579A"/>
    <w:rsid w:val="00125B81"/>
    <w:rsid w:val="00125CCF"/>
    <w:rsid w:val="0012634F"/>
    <w:rsid w:val="001264F5"/>
    <w:rsid w:val="00126A3E"/>
    <w:rsid w:val="00126B97"/>
    <w:rsid w:val="00126ED1"/>
    <w:rsid w:val="00126F24"/>
    <w:rsid w:val="001275B0"/>
    <w:rsid w:val="001276B1"/>
    <w:rsid w:val="001279C0"/>
    <w:rsid w:val="00127AB4"/>
    <w:rsid w:val="001306D6"/>
    <w:rsid w:val="001313A3"/>
    <w:rsid w:val="00131794"/>
    <w:rsid w:val="0013186B"/>
    <w:rsid w:val="001319BE"/>
    <w:rsid w:val="00131A0E"/>
    <w:rsid w:val="0013295C"/>
    <w:rsid w:val="00132B81"/>
    <w:rsid w:val="00132E24"/>
    <w:rsid w:val="00132F2C"/>
    <w:rsid w:val="0013306C"/>
    <w:rsid w:val="0013344D"/>
    <w:rsid w:val="00133571"/>
    <w:rsid w:val="001336DC"/>
    <w:rsid w:val="001339F4"/>
    <w:rsid w:val="00133BD1"/>
    <w:rsid w:val="00133DA7"/>
    <w:rsid w:val="00133ED4"/>
    <w:rsid w:val="00133F6D"/>
    <w:rsid w:val="00133FF4"/>
    <w:rsid w:val="001341D7"/>
    <w:rsid w:val="00134353"/>
    <w:rsid w:val="00134630"/>
    <w:rsid w:val="00134AAF"/>
    <w:rsid w:val="0013508B"/>
    <w:rsid w:val="0013522C"/>
    <w:rsid w:val="001352BC"/>
    <w:rsid w:val="0013536C"/>
    <w:rsid w:val="0013540A"/>
    <w:rsid w:val="0013594F"/>
    <w:rsid w:val="00135AEA"/>
    <w:rsid w:val="00135C32"/>
    <w:rsid w:val="00135F90"/>
    <w:rsid w:val="0013630B"/>
    <w:rsid w:val="00136592"/>
    <w:rsid w:val="00136996"/>
    <w:rsid w:val="00136B6D"/>
    <w:rsid w:val="00137079"/>
    <w:rsid w:val="0013722D"/>
    <w:rsid w:val="00137522"/>
    <w:rsid w:val="00137593"/>
    <w:rsid w:val="00140026"/>
    <w:rsid w:val="001401BE"/>
    <w:rsid w:val="0014091C"/>
    <w:rsid w:val="00140A47"/>
    <w:rsid w:val="00140BA9"/>
    <w:rsid w:val="00140C80"/>
    <w:rsid w:val="00140DA8"/>
    <w:rsid w:val="00141075"/>
    <w:rsid w:val="0014113E"/>
    <w:rsid w:val="00141D2B"/>
    <w:rsid w:val="00141E98"/>
    <w:rsid w:val="001421EF"/>
    <w:rsid w:val="00142396"/>
    <w:rsid w:val="001427FB"/>
    <w:rsid w:val="00142A20"/>
    <w:rsid w:val="00142B15"/>
    <w:rsid w:val="00142DB6"/>
    <w:rsid w:val="00143513"/>
    <w:rsid w:val="00143B8A"/>
    <w:rsid w:val="00143C13"/>
    <w:rsid w:val="00143DC2"/>
    <w:rsid w:val="0014458D"/>
    <w:rsid w:val="001448C8"/>
    <w:rsid w:val="00145397"/>
    <w:rsid w:val="00145751"/>
    <w:rsid w:val="00145EBE"/>
    <w:rsid w:val="00146688"/>
    <w:rsid w:val="00146F35"/>
    <w:rsid w:val="00147244"/>
    <w:rsid w:val="0014729F"/>
    <w:rsid w:val="00147E7F"/>
    <w:rsid w:val="00150430"/>
    <w:rsid w:val="00150551"/>
    <w:rsid w:val="0015088F"/>
    <w:rsid w:val="00150D57"/>
    <w:rsid w:val="0015104D"/>
    <w:rsid w:val="001513E7"/>
    <w:rsid w:val="0015142D"/>
    <w:rsid w:val="00151CDF"/>
    <w:rsid w:val="00151D8F"/>
    <w:rsid w:val="00151F79"/>
    <w:rsid w:val="0015288F"/>
    <w:rsid w:val="00152CB5"/>
    <w:rsid w:val="001532EC"/>
    <w:rsid w:val="001533D1"/>
    <w:rsid w:val="00153476"/>
    <w:rsid w:val="001535C1"/>
    <w:rsid w:val="001538D9"/>
    <w:rsid w:val="00153975"/>
    <w:rsid w:val="0015399B"/>
    <w:rsid w:val="00153D03"/>
    <w:rsid w:val="00153DDC"/>
    <w:rsid w:val="00154285"/>
    <w:rsid w:val="001545EC"/>
    <w:rsid w:val="00154A41"/>
    <w:rsid w:val="00154D1E"/>
    <w:rsid w:val="0015548E"/>
    <w:rsid w:val="00155889"/>
    <w:rsid w:val="0015596F"/>
    <w:rsid w:val="001559A0"/>
    <w:rsid w:val="00155D79"/>
    <w:rsid w:val="00155F39"/>
    <w:rsid w:val="0015623B"/>
    <w:rsid w:val="001563F1"/>
    <w:rsid w:val="001567B9"/>
    <w:rsid w:val="0015693C"/>
    <w:rsid w:val="00156A71"/>
    <w:rsid w:val="00156BF8"/>
    <w:rsid w:val="00157008"/>
    <w:rsid w:val="00157436"/>
    <w:rsid w:val="0015751E"/>
    <w:rsid w:val="001575CF"/>
    <w:rsid w:val="00157612"/>
    <w:rsid w:val="00157765"/>
    <w:rsid w:val="00157A06"/>
    <w:rsid w:val="00157C75"/>
    <w:rsid w:val="0016017E"/>
    <w:rsid w:val="0016043C"/>
    <w:rsid w:val="001606BD"/>
    <w:rsid w:val="001606CF"/>
    <w:rsid w:val="001607D4"/>
    <w:rsid w:val="001608AA"/>
    <w:rsid w:val="00160F10"/>
    <w:rsid w:val="00160F41"/>
    <w:rsid w:val="00161126"/>
    <w:rsid w:val="00161234"/>
    <w:rsid w:val="0016128D"/>
    <w:rsid w:val="001613D8"/>
    <w:rsid w:val="0016157A"/>
    <w:rsid w:val="0016185E"/>
    <w:rsid w:val="00161B25"/>
    <w:rsid w:val="00161CE3"/>
    <w:rsid w:val="00162325"/>
    <w:rsid w:val="0016238A"/>
    <w:rsid w:val="001624C2"/>
    <w:rsid w:val="00162587"/>
    <w:rsid w:val="00162BB0"/>
    <w:rsid w:val="00162C08"/>
    <w:rsid w:val="001635BF"/>
    <w:rsid w:val="00163CE6"/>
    <w:rsid w:val="00164342"/>
    <w:rsid w:val="001646A0"/>
    <w:rsid w:val="00164B92"/>
    <w:rsid w:val="00164B9C"/>
    <w:rsid w:val="00164C18"/>
    <w:rsid w:val="00165450"/>
    <w:rsid w:val="00165490"/>
    <w:rsid w:val="001656AE"/>
    <w:rsid w:val="00165852"/>
    <w:rsid w:val="001658AE"/>
    <w:rsid w:val="00165902"/>
    <w:rsid w:val="00165BAB"/>
    <w:rsid w:val="00165C19"/>
    <w:rsid w:val="00166284"/>
    <w:rsid w:val="001662B6"/>
    <w:rsid w:val="00166447"/>
    <w:rsid w:val="0016666F"/>
    <w:rsid w:val="001668E8"/>
    <w:rsid w:val="00166920"/>
    <w:rsid w:val="00166EC8"/>
    <w:rsid w:val="00166F10"/>
    <w:rsid w:val="00167051"/>
    <w:rsid w:val="0016744E"/>
    <w:rsid w:val="00167940"/>
    <w:rsid w:val="001679F5"/>
    <w:rsid w:val="00167CBB"/>
    <w:rsid w:val="00167D05"/>
    <w:rsid w:val="00170229"/>
    <w:rsid w:val="00170350"/>
    <w:rsid w:val="001704D7"/>
    <w:rsid w:val="0017089D"/>
    <w:rsid w:val="00170989"/>
    <w:rsid w:val="00170A74"/>
    <w:rsid w:val="00170CEA"/>
    <w:rsid w:val="00170E6C"/>
    <w:rsid w:val="00171316"/>
    <w:rsid w:val="00171528"/>
    <w:rsid w:val="001715E9"/>
    <w:rsid w:val="00171665"/>
    <w:rsid w:val="00171CA0"/>
    <w:rsid w:val="00171CB7"/>
    <w:rsid w:val="00171D2D"/>
    <w:rsid w:val="0017246F"/>
    <w:rsid w:val="00172695"/>
    <w:rsid w:val="00172C4D"/>
    <w:rsid w:val="00173298"/>
    <w:rsid w:val="0017339A"/>
    <w:rsid w:val="001739F4"/>
    <w:rsid w:val="00173DBF"/>
    <w:rsid w:val="00173F4C"/>
    <w:rsid w:val="001745DF"/>
    <w:rsid w:val="00174A41"/>
    <w:rsid w:val="00174A98"/>
    <w:rsid w:val="00174B51"/>
    <w:rsid w:val="00174BB9"/>
    <w:rsid w:val="00174C03"/>
    <w:rsid w:val="00175779"/>
    <w:rsid w:val="00175FE1"/>
    <w:rsid w:val="001763ED"/>
    <w:rsid w:val="001767AE"/>
    <w:rsid w:val="00176A7C"/>
    <w:rsid w:val="00176F9B"/>
    <w:rsid w:val="00177ACA"/>
    <w:rsid w:val="00177B83"/>
    <w:rsid w:val="00177D9B"/>
    <w:rsid w:val="00177DF8"/>
    <w:rsid w:val="00180524"/>
    <w:rsid w:val="001805B2"/>
    <w:rsid w:val="0018095A"/>
    <w:rsid w:val="001809A8"/>
    <w:rsid w:val="00180B40"/>
    <w:rsid w:val="00180C59"/>
    <w:rsid w:val="00180DA4"/>
    <w:rsid w:val="00180FE6"/>
    <w:rsid w:val="00181257"/>
    <w:rsid w:val="00181363"/>
    <w:rsid w:val="001814E4"/>
    <w:rsid w:val="00181B4B"/>
    <w:rsid w:val="00181C88"/>
    <w:rsid w:val="00182076"/>
    <w:rsid w:val="001821D7"/>
    <w:rsid w:val="00182232"/>
    <w:rsid w:val="0018233C"/>
    <w:rsid w:val="001823D0"/>
    <w:rsid w:val="001825BE"/>
    <w:rsid w:val="00182757"/>
    <w:rsid w:val="00182767"/>
    <w:rsid w:val="001828CB"/>
    <w:rsid w:val="0018299C"/>
    <w:rsid w:val="00182A5A"/>
    <w:rsid w:val="00182BB4"/>
    <w:rsid w:val="001834DF"/>
    <w:rsid w:val="0018366E"/>
    <w:rsid w:val="00183821"/>
    <w:rsid w:val="00183CA9"/>
    <w:rsid w:val="00183E2A"/>
    <w:rsid w:val="00183EAC"/>
    <w:rsid w:val="001841D1"/>
    <w:rsid w:val="00184B3B"/>
    <w:rsid w:val="00184F7D"/>
    <w:rsid w:val="001854EF"/>
    <w:rsid w:val="00186068"/>
    <w:rsid w:val="00186254"/>
    <w:rsid w:val="001862F6"/>
    <w:rsid w:val="0018656D"/>
    <w:rsid w:val="001867B1"/>
    <w:rsid w:val="00186E8F"/>
    <w:rsid w:val="001870C1"/>
    <w:rsid w:val="001875CC"/>
    <w:rsid w:val="001878AE"/>
    <w:rsid w:val="00190060"/>
    <w:rsid w:val="00190985"/>
    <w:rsid w:val="00190AFF"/>
    <w:rsid w:val="00190BA0"/>
    <w:rsid w:val="00190DBE"/>
    <w:rsid w:val="00190E53"/>
    <w:rsid w:val="00190F8E"/>
    <w:rsid w:val="0019101A"/>
    <w:rsid w:val="0019166B"/>
    <w:rsid w:val="0019184A"/>
    <w:rsid w:val="001918E2"/>
    <w:rsid w:val="001918E9"/>
    <w:rsid w:val="00191993"/>
    <w:rsid w:val="00191AB2"/>
    <w:rsid w:val="00191C3D"/>
    <w:rsid w:val="00192438"/>
    <w:rsid w:val="00192507"/>
    <w:rsid w:val="0019255F"/>
    <w:rsid w:val="00192615"/>
    <w:rsid w:val="0019268D"/>
    <w:rsid w:val="0019271B"/>
    <w:rsid w:val="00192803"/>
    <w:rsid w:val="00192FBA"/>
    <w:rsid w:val="001935F1"/>
    <w:rsid w:val="00193A31"/>
    <w:rsid w:val="00193EC0"/>
    <w:rsid w:val="00193FED"/>
    <w:rsid w:val="00194E89"/>
    <w:rsid w:val="0019533A"/>
    <w:rsid w:val="00195477"/>
    <w:rsid w:val="00195E50"/>
    <w:rsid w:val="00195FFE"/>
    <w:rsid w:val="0019631B"/>
    <w:rsid w:val="001965E4"/>
    <w:rsid w:val="0019679B"/>
    <w:rsid w:val="00196A32"/>
    <w:rsid w:val="00196C79"/>
    <w:rsid w:val="00196C91"/>
    <w:rsid w:val="00197370"/>
    <w:rsid w:val="0019740C"/>
    <w:rsid w:val="00197886"/>
    <w:rsid w:val="00197A68"/>
    <w:rsid w:val="00197B33"/>
    <w:rsid w:val="00197E2E"/>
    <w:rsid w:val="001A003F"/>
    <w:rsid w:val="001A048B"/>
    <w:rsid w:val="001A0665"/>
    <w:rsid w:val="001A0849"/>
    <w:rsid w:val="001A0D31"/>
    <w:rsid w:val="001A0D3B"/>
    <w:rsid w:val="001A0D5C"/>
    <w:rsid w:val="001A0DC3"/>
    <w:rsid w:val="001A0FB2"/>
    <w:rsid w:val="001A128B"/>
    <w:rsid w:val="001A18AC"/>
    <w:rsid w:val="001A18E7"/>
    <w:rsid w:val="001A1D76"/>
    <w:rsid w:val="001A2253"/>
    <w:rsid w:val="001A22E9"/>
    <w:rsid w:val="001A24BF"/>
    <w:rsid w:val="001A256D"/>
    <w:rsid w:val="001A26E9"/>
    <w:rsid w:val="001A288C"/>
    <w:rsid w:val="001A2D7B"/>
    <w:rsid w:val="001A2F67"/>
    <w:rsid w:val="001A3875"/>
    <w:rsid w:val="001A4092"/>
    <w:rsid w:val="001A415A"/>
    <w:rsid w:val="001A438F"/>
    <w:rsid w:val="001A4E08"/>
    <w:rsid w:val="001A512B"/>
    <w:rsid w:val="001A5335"/>
    <w:rsid w:val="001A57F7"/>
    <w:rsid w:val="001A5804"/>
    <w:rsid w:val="001A582F"/>
    <w:rsid w:val="001A58B6"/>
    <w:rsid w:val="001A5B46"/>
    <w:rsid w:val="001A5F3A"/>
    <w:rsid w:val="001A6A66"/>
    <w:rsid w:val="001A6A83"/>
    <w:rsid w:val="001A7A35"/>
    <w:rsid w:val="001A7AB7"/>
    <w:rsid w:val="001A7B28"/>
    <w:rsid w:val="001A7B2F"/>
    <w:rsid w:val="001A7BFF"/>
    <w:rsid w:val="001A7DBD"/>
    <w:rsid w:val="001A7FDA"/>
    <w:rsid w:val="001B08D1"/>
    <w:rsid w:val="001B0A69"/>
    <w:rsid w:val="001B0E74"/>
    <w:rsid w:val="001B119B"/>
    <w:rsid w:val="001B11DC"/>
    <w:rsid w:val="001B13C7"/>
    <w:rsid w:val="001B1410"/>
    <w:rsid w:val="001B143A"/>
    <w:rsid w:val="001B14B6"/>
    <w:rsid w:val="001B1877"/>
    <w:rsid w:val="001B18A3"/>
    <w:rsid w:val="001B18C8"/>
    <w:rsid w:val="001B1A45"/>
    <w:rsid w:val="001B1BD8"/>
    <w:rsid w:val="001B1E76"/>
    <w:rsid w:val="001B24BE"/>
    <w:rsid w:val="001B3072"/>
    <w:rsid w:val="001B360F"/>
    <w:rsid w:val="001B36C6"/>
    <w:rsid w:val="001B3707"/>
    <w:rsid w:val="001B37CC"/>
    <w:rsid w:val="001B38AD"/>
    <w:rsid w:val="001B3910"/>
    <w:rsid w:val="001B3A6B"/>
    <w:rsid w:val="001B3DCF"/>
    <w:rsid w:val="001B3DF3"/>
    <w:rsid w:val="001B3F4B"/>
    <w:rsid w:val="001B4154"/>
    <w:rsid w:val="001B418F"/>
    <w:rsid w:val="001B46B4"/>
    <w:rsid w:val="001B46BA"/>
    <w:rsid w:val="001B4C17"/>
    <w:rsid w:val="001B4C4E"/>
    <w:rsid w:val="001B4EB6"/>
    <w:rsid w:val="001B4EB7"/>
    <w:rsid w:val="001B4F55"/>
    <w:rsid w:val="001B5247"/>
    <w:rsid w:val="001B54F3"/>
    <w:rsid w:val="001B550C"/>
    <w:rsid w:val="001B560B"/>
    <w:rsid w:val="001B561E"/>
    <w:rsid w:val="001B5D10"/>
    <w:rsid w:val="001B5D46"/>
    <w:rsid w:val="001B5D84"/>
    <w:rsid w:val="001B5D95"/>
    <w:rsid w:val="001B5F43"/>
    <w:rsid w:val="001B617D"/>
    <w:rsid w:val="001B61A1"/>
    <w:rsid w:val="001B642A"/>
    <w:rsid w:val="001B67B1"/>
    <w:rsid w:val="001B6A9B"/>
    <w:rsid w:val="001B6BCB"/>
    <w:rsid w:val="001B6D2F"/>
    <w:rsid w:val="001B7473"/>
    <w:rsid w:val="001B7607"/>
    <w:rsid w:val="001B77D3"/>
    <w:rsid w:val="001B78F7"/>
    <w:rsid w:val="001B7AD5"/>
    <w:rsid w:val="001B7F37"/>
    <w:rsid w:val="001C0164"/>
    <w:rsid w:val="001C03AE"/>
    <w:rsid w:val="001C0858"/>
    <w:rsid w:val="001C0B39"/>
    <w:rsid w:val="001C1028"/>
    <w:rsid w:val="001C1241"/>
    <w:rsid w:val="001C1C8E"/>
    <w:rsid w:val="001C26B2"/>
    <w:rsid w:val="001C2812"/>
    <w:rsid w:val="001C2915"/>
    <w:rsid w:val="001C2A48"/>
    <w:rsid w:val="001C2AC3"/>
    <w:rsid w:val="001C30AA"/>
    <w:rsid w:val="001C328F"/>
    <w:rsid w:val="001C33DC"/>
    <w:rsid w:val="001C3585"/>
    <w:rsid w:val="001C358D"/>
    <w:rsid w:val="001C3861"/>
    <w:rsid w:val="001C3D08"/>
    <w:rsid w:val="001C3E51"/>
    <w:rsid w:val="001C3E77"/>
    <w:rsid w:val="001C42DE"/>
    <w:rsid w:val="001C4764"/>
    <w:rsid w:val="001C488D"/>
    <w:rsid w:val="001C48C8"/>
    <w:rsid w:val="001C49E1"/>
    <w:rsid w:val="001C4BB2"/>
    <w:rsid w:val="001C4F9F"/>
    <w:rsid w:val="001C517F"/>
    <w:rsid w:val="001C536E"/>
    <w:rsid w:val="001C5736"/>
    <w:rsid w:val="001C6560"/>
    <w:rsid w:val="001C6773"/>
    <w:rsid w:val="001C67F8"/>
    <w:rsid w:val="001C69A6"/>
    <w:rsid w:val="001C69E5"/>
    <w:rsid w:val="001C6D97"/>
    <w:rsid w:val="001C7181"/>
    <w:rsid w:val="001C7257"/>
    <w:rsid w:val="001C72C0"/>
    <w:rsid w:val="001C72DE"/>
    <w:rsid w:val="001C75EB"/>
    <w:rsid w:val="001C76B2"/>
    <w:rsid w:val="001C7839"/>
    <w:rsid w:val="001C7A80"/>
    <w:rsid w:val="001C7CD9"/>
    <w:rsid w:val="001D017C"/>
    <w:rsid w:val="001D040C"/>
    <w:rsid w:val="001D0505"/>
    <w:rsid w:val="001D0AEE"/>
    <w:rsid w:val="001D0BB1"/>
    <w:rsid w:val="001D11EC"/>
    <w:rsid w:val="001D13B5"/>
    <w:rsid w:val="001D153D"/>
    <w:rsid w:val="001D17E3"/>
    <w:rsid w:val="001D2306"/>
    <w:rsid w:val="001D240A"/>
    <w:rsid w:val="001D2455"/>
    <w:rsid w:val="001D25DF"/>
    <w:rsid w:val="001D2615"/>
    <w:rsid w:val="001D26A2"/>
    <w:rsid w:val="001D2713"/>
    <w:rsid w:val="001D278E"/>
    <w:rsid w:val="001D2F03"/>
    <w:rsid w:val="001D2F6B"/>
    <w:rsid w:val="001D30FC"/>
    <w:rsid w:val="001D330F"/>
    <w:rsid w:val="001D376A"/>
    <w:rsid w:val="001D39A3"/>
    <w:rsid w:val="001D3E2E"/>
    <w:rsid w:val="001D3FE5"/>
    <w:rsid w:val="001D4369"/>
    <w:rsid w:val="001D46FB"/>
    <w:rsid w:val="001D483E"/>
    <w:rsid w:val="001D4A62"/>
    <w:rsid w:val="001D4A78"/>
    <w:rsid w:val="001D4EAA"/>
    <w:rsid w:val="001D4FBC"/>
    <w:rsid w:val="001D5422"/>
    <w:rsid w:val="001D545E"/>
    <w:rsid w:val="001D5701"/>
    <w:rsid w:val="001D571B"/>
    <w:rsid w:val="001D5936"/>
    <w:rsid w:val="001D5B7B"/>
    <w:rsid w:val="001D5CB2"/>
    <w:rsid w:val="001D5D6C"/>
    <w:rsid w:val="001D5EF1"/>
    <w:rsid w:val="001D60DD"/>
    <w:rsid w:val="001D6104"/>
    <w:rsid w:val="001D64DE"/>
    <w:rsid w:val="001D6539"/>
    <w:rsid w:val="001D679B"/>
    <w:rsid w:val="001D67AA"/>
    <w:rsid w:val="001D6FBD"/>
    <w:rsid w:val="001D7080"/>
    <w:rsid w:val="001D7177"/>
    <w:rsid w:val="001D71BB"/>
    <w:rsid w:val="001D724C"/>
    <w:rsid w:val="001D7548"/>
    <w:rsid w:val="001D769C"/>
    <w:rsid w:val="001D7846"/>
    <w:rsid w:val="001D7A39"/>
    <w:rsid w:val="001E03AC"/>
    <w:rsid w:val="001E041F"/>
    <w:rsid w:val="001E05FE"/>
    <w:rsid w:val="001E09E4"/>
    <w:rsid w:val="001E0E5D"/>
    <w:rsid w:val="001E1136"/>
    <w:rsid w:val="001E128D"/>
    <w:rsid w:val="001E139D"/>
    <w:rsid w:val="001E18FD"/>
    <w:rsid w:val="001E1B9D"/>
    <w:rsid w:val="001E1CF1"/>
    <w:rsid w:val="001E1D41"/>
    <w:rsid w:val="001E1EA6"/>
    <w:rsid w:val="001E242B"/>
    <w:rsid w:val="001E2639"/>
    <w:rsid w:val="001E27C0"/>
    <w:rsid w:val="001E2923"/>
    <w:rsid w:val="001E2F1B"/>
    <w:rsid w:val="001E310B"/>
    <w:rsid w:val="001E31E2"/>
    <w:rsid w:val="001E3969"/>
    <w:rsid w:val="001E3A86"/>
    <w:rsid w:val="001E3C41"/>
    <w:rsid w:val="001E407C"/>
    <w:rsid w:val="001E4296"/>
    <w:rsid w:val="001E43B8"/>
    <w:rsid w:val="001E44A8"/>
    <w:rsid w:val="001E47B5"/>
    <w:rsid w:val="001E47CA"/>
    <w:rsid w:val="001E4CF8"/>
    <w:rsid w:val="001E54F2"/>
    <w:rsid w:val="001E560A"/>
    <w:rsid w:val="001E57A3"/>
    <w:rsid w:val="001E5893"/>
    <w:rsid w:val="001E5ACF"/>
    <w:rsid w:val="001E60AA"/>
    <w:rsid w:val="001E6187"/>
    <w:rsid w:val="001E63AF"/>
    <w:rsid w:val="001E64B8"/>
    <w:rsid w:val="001E6713"/>
    <w:rsid w:val="001E69A9"/>
    <w:rsid w:val="001E6C2C"/>
    <w:rsid w:val="001E6D9C"/>
    <w:rsid w:val="001E6F7A"/>
    <w:rsid w:val="001E7334"/>
    <w:rsid w:val="001E7737"/>
    <w:rsid w:val="001E7FA8"/>
    <w:rsid w:val="001F040C"/>
    <w:rsid w:val="001F08F0"/>
    <w:rsid w:val="001F0E46"/>
    <w:rsid w:val="001F1686"/>
    <w:rsid w:val="001F1994"/>
    <w:rsid w:val="001F1A25"/>
    <w:rsid w:val="001F1A5C"/>
    <w:rsid w:val="001F1B62"/>
    <w:rsid w:val="001F1C2B"/>
    <w:rsid w:val="001F1CDC"/>
    <w:rsid w:val="001F20B6"/>
    <w:rsid w:val="001F264D"/>
    <w:rsid w:val="001F2950"/>
    <w:rsid w:val="001F2E19"/>
    <w:rsid w:val="001F307D"/>
    <w:rsid w:val="001F3592"/>
    <w:rsid w:val="001F365C"/>
    <w:rsid w:val="001F36E0"/>
    <w:rsid w:val="001F3792"/>
    <w:rsid w:val="001F3E96"/>
    <w:rsid w:val="001F3FA8"/>
    <w:rsid w:val="001F4128"/>
    <w:rsid w:val="001F4160"/>
    <w:rsid w:val="001F4357"/>
    <w:rsid w:val="001F4383"/>
    <w:rsid w:val="001F46BB"/>
    <w:rsid w:val="001F4C39"/>
    <w:rsid w:val="001F4DCB"/>
    <w:rsid w:val="001F4DE1"/>
    <w:rsid w:val="001F4F6F"/>
    <w:rsid w:val="001F56D2"/>
    <w:rsid w:val="001F61B0"/>
    <w:rsid w:val="001F651D"/>
    <w:rsid w:val="001F6520"/>
    <w:rsid w:val="001F6652"/>
    <w:rsid w:val="001F6B96"/>
    <w:rsid w:val="001F6D3C"/>
    <w:rsid w:val="001F7389"/>
    <w:rsid w:val="001F748C"/>
    <w:rsid w:val="001F74A1"/>
    <w:rsid w:val="001F7B9C"/>
    <w:rsid w:val="001F7EE3"/>
    <w:rsid w:val="001F7FE6"/>
    <w:rsid w:val="00200703"/>
    <w:rsid w:val="00200B07"/>
    <w:rsid w:val="00200BF5"/>
    <w:rsid w:val="00201234"/>
    <w:rsid w:val="002020F6"/>
    <w:rsid w:val="00202298"/>
    <w:rsid w:val="0020231E"/>
    <w:rsid w:val="0020240D"/>
    <w:rsid w:val="0020258E"/>
    <w:rsid w:val="002026DE"/>
    <w:rsid w:val="0020276A"/>
    <w:rsid w:val="00202788"/>
    <w:rsid w:val="00202ACA"/>
    <w:rsid w:val="00202CB7"/>
    <w:rsid w:val="00202D6E"/>
    <w:rsid w:val="00203762"/>
    <w:rsid w:val="00203B29"/>
    <w:rsid w:val="00203B68"/>
    <w:rsid w:val="00203D65"/>
    <w:rsid w:val="00203DA1"/>
    <w:rsid w:val="00203F30"/>
    <w:rsid w:val="002040C7"/>
    <w:rsid w:val="00204C54"/>
    <w:rsid w:val="00204E12"/>
    <w:rsid w:val="00204EF7"/>
    <w:rsid w:val="0020548E"/>
    <w:rsid w:val="002054F3"/>
    <w:rsid w:val="00205661"/>
    <w:rsid w:val="00205AC2"/>
    <w:rsid w:val="0020624C"/>
    <w:rsid w:val="0020651F"/>
    <w:rsid w:val="0020653B"/>
    <w:rsid w:val="00206976"/>
    <w:rsid w:val="00206CA7"/>
    <w:rsid w:val="00206ED9"/>
    <w:rsid w:val="00210032"/>
    <w:rsid w:val="002101D9"/>
    <w:rsid w:val="0021069D"/>
    <w:rsid w:val="002106C5"/>
    <w:rsid w:val="0021085C"/>
    <w:rsid w:val="0021090F"/>
    <w:rsid w:val="00210973"/>
    <w:rsid w:val="002113A5"/>
    <w:rsid w:val="00211807"/>
    <w:rsid w:val="002119AC"/>
    <w:rsid w:val="00211D79"/>
    <w:rsid w:val="00211FC5"/>
    <w:rsid w:val="00212ABC"/>
    <w:rsid w:val="00212F95"/>
    <w:rsid w:val="002132C3"/>
    <w:rsid w:val="0021344A"/>
    <w:rsid w:val="002134AF"/>
    <w:rsid w:val="00213B2E"/>
    <w:rsid w:val="00213CB6"/>
    <w:rsid w:val="00213F3E"/>
    <w:rsid w:val="0021419F"/>
    <w:rsid w:val="002148D7"/>
    <w:rsid w:val="00214C27"/>
    <w:rsid w:val="00214E5B"/>
    <w:rsid w:val="0021532F"/>
    <w:rsid w:val="002153E0"/>
    <w:rsid w:val="00215621"/>
    <w:rsid w:val="00215B18"/>
    <w:rsid w:val="00215CDD"/>
    <w:rsid w:val="0021634A"/>
    <w:rsid w:val="0021646A"/>
    <w:rsid w:val="00216715"/>
    <w:rsid w:val="00216958"/>
    <w:rsid w:val="00216A46"/>
    <w:rsid w:val="00216D3C"/>
    <w:rsid w:val="00216D54"/>
    <w:rsid w:val="00216F9D"/>
    <w:rsid w:val="00216FA2"/>
    <w:rsid w:val="00217286"/>
    <w:rsid w:val="002173A0"/>
    <w:rsid w:val="00217C74"/>
    <w:rsid w:val="0022066B"/>
    <w:rsid w:val="00220947"/>
    <w:rsid w:val="00221039"/>
    <w:rsid w:val="0022114A"/>
    <w:rsid w:val="0022190E"/>
    <w:rsid w:val="00221B16"/>
    <w:rsid w:val="00221BDA"/>
    <w:rsid w:val="00222055"/>
    <w:rsid w:val="0022254B"/>
    <w:rsid w:val="00222657"/>
    <w:rsid w:val="00222F14"/>
    <w:rsid w:val="002233E8"/>
    <w:rsid w:val="002233ED"/>
    <w:rsid w:val="002236A1"/>
    <w:rsid w:val="0022391B"/>
    <w:rsid w:val="00224141"/>
    <w:rsid w:val="002242F4"/>
    <w:rsid w:val="00224333"/>
    <w:rsid w:val="0022457F"/>
    <w:rsid w:val="002246BA"/>
    <w:rsid w:val="002249FD"/>
    <w:rsid w:val="00224B01"/>
    <w:rsid w:val="00224BE1"/>
    <w:rsid w:val="00224F87"/>
    <w:rsid w:val="00225067"/>
    <w:rsid w:val="002255CA"/>
    <w:rsid w:val="00225711"/>
    <w:rsid w:val="00225996"/>
    <w:rsid w:val="00225B89"/>
    <w:rsid w:val="00225B93"/>
    <w:rsid w:val="00225C62"/>
    <w:rsid w:val="00226792"/>
    <w:rsid w:val="00226836"/>
    <w:rsid w:val="00226C1A"/>
    <w:rsid w:val="00226D2A"/>
    <w:rsid w:val="00226E23"/>
    <w:rsid w:val="00227035"/>
    <w:rsid w:val="0022735C"/>
    <w:rsid w:val="002278E8"/>
    <w:rsid w:val="00227FE6"/>
    <w:rsid w:val="002301AC"/>
    <w:rsid w:val="002301DC"/>
    <w:rsid w:val="00230839"/>
    <w:rsid w:val="00230E85"/>
    <w:rsid w:val="00231049"/>
    <w:rsid w:val="002313E1"/>
    <w:rsid w:val="002314D2"/>
    <w:rsid w:val="00231548"/>
    <w:rsid w:val="0023165C"/>
    <w:rsid w:val="00231667"/>
    <w:rsid w:val="00231764"/>
    <w:rsid w:val="002318D2"/>
    <w:rsid w:val="00231E19"/>
    <w:rsid w:val="002321B5"/>
    <w:rsid w:val="00232989"/>
    <w:rsid w:val="00232B4A"/>
    <w:rsid w:val="00232CFF"/>
    <w:rsid w:val="00232D45"/>
    <w:rsid w:val="00232EF7"/>
    <w:rsid w:val="0023325C"/>
    <w:rsid w:val="0023387B"/>
    <w:rsid w:val="00233B9C"/>
    <w:rsid w:val="00233D2D"/>
    <w:rsid w:val="002341BC"/>
    <w:rsid w:val="002343D2"/>
    <w:rsid w:val="002343D5"/>
    <w:rsid w:val="00234E5D"/>
    <w:rsid w:val="002350BD"/>
    <w:rsid w:val="00235126"/>
    <w:rsid w:val="0023515D"/>
    <w:rsid w:val="00235188"/>
    <w:rsid w:val="002357C2"/>
    <w:rsid w:val="002357EC"/>
    <w:rsid w:val="00235D8F"/>
    <w:rsid w:val="002361B6"/>
    <w:rsid w:val="002362C1"/>
    <w:rsid w:val="0023633D"/>
    <w:rsid w:val="0023635A"/>
    <w:rsid w:val="002368A4"/>
    <w:rsid w:val="00236B82"/>
    <w:rsid w:val="00236C6A"/>
    <w:rsid w:val="00236C96"/>
    <w:rsid w:val="00236ED3"/>
    <w:rsid w:val="00236F62"/>
    <w:rsid w:val="00237097"/>
    <w:rsid w:val="00237176"/>
    <w:rsid w:val="002372A6"/>
    <w:rsid w:val="002373C2"/>
    <w:rsid w:val="00237445"/>
    <w:rsid w:val="00237559"/>
    <w:rsid w:val="00237570"/>
    <w:rsid w:val="00237DFB"/>
    <w:rsid w:val="0024016A"/>
    <w:rsid w:val="00240661"/>
    <w:rsid w:val="00240DCF"/>
    <w:rsid w:val="00241D23"/>
    <w:rsid w:val="00242321"/>
    <w:rsid w:val="00242523"/>
    <w:rsid w:val="002428B5"/>
    <w:rsid w:val="00242AAE"/>
    <w:rsid w:val="002433B2"/>
    <w:rsid w:val="0024363A"/>
    <w:rsid w:val="00243A0A"/>
    <w:rsid w:val="00243A1E"/>
    <w:rsid w:val="00243F71"/>
    <w:rsid w:val="00244045"/>
    <w:rsid w:val="00244062"/>
    <w:rsid w:val="00244527"/>
    <w:rsid w:val="00244AC0"/>
    <w:rsid w:val="00244D91"/>
    <w:rsid w:val="00244EB4"/>
    <w:rsid w:val="0024523D"/>
    <w:rsid w:val="002453E1"/>
    <w:rsid w:val="00245538"/>
    <w:rsid w:val="0024566E"/>
    <w:rsid w:val="00245A0A"/>
    <w:rsid w:val="00245BC4"/>
    <w:rsid w:val="00246354"/>
    <w:rsid w:val="002463BF"/>
    <w:rsid w:val="00246E65"/>
    <w:rsid w:val="00246EA0"/>
    <w:rsid w:val="00247177"/>
    <w:rsid w:val="002472A3"/>
    <w:rsid w:val="0024752C"/>
    <w:rsid w:val="00247543"/>
    <w:rsid w:val="00247C97"/>
    <w:rsid w:val="00247DAA"/>
    <w:rsid w:val="002501BE"/>
    <w:rsid w:val="0025024A"/>
    <w:rsid w:val="00250388"/>
    <w:rsid w:val="00250732"/>
    <w:rsid w:val="00250A2F"/>
    <w:rsid w:val="00250C30"/>
    <w:rsid w:val="00251335"/>
    <w:rsid w:val="00251514"/>
    <w:rsid w:val="0025152F"/>
    <w:rsid w:val="00251E9F"/>
    <w:rsid w:val="002523C9"/>
    <w:rsid w:val="00253205"/>
    <w:rsid w:val="002535B4"/>
    <w:rsid w:val="00253619"/>
    <w:rsid w:val="00253BD8"/>
    <w:rsid w:val="00253DFD"/>
    <w:rsid w:val="00253E2F"/>
    <w:rsid w:val="00253FBB"/>
    <w:rsid w:val="00254B99"/>
    <w:rsid w:val="00254C69"/>
    <w:rsid w:val="002550EB"/>
    <w:rsid w:val="002551A0"/>
    <w:rsid w:val="002553C5"/>
    <w:rsid w:val="00255469"/>
    <w:rsid w:val="00255568"/>
    <w:rsid w:val="0025581B"/>
    <w:rsid w:val="00256AFA"/>
    <w:rsid w:val="00256B2B"/>
    <w:rsid w:val="00257443"/>
    <w:rsid w:val="0025744E"/>
    <w:rsid w:val="002574BC"/>
    <w:rsid w:val="002577CC"/>
    <w:rsid w:val="00257868"/>
    <w:rsid w:val="00257AEE"/>
    <w:rsid w:val="002600C3"/>
    <w:rsid w:val="002601CA"/>
    <w:rsid w:val="00260BDA"/>
    <w:rsid w:val="00260EE0"/>
    <w:rsid w:val="00261668"/>
    <w:rsid w:val="00261BEF"/>
    <w:rsid w:val="002622CE"/>
    <w:rsid w:val="002622ED"/>
    <w:rsid w:val="0026242F"/>
    <w:rsid w:val="002625CC"/>
    <w:rsid w:val="00262601"/>
    <w:rsid w:val="002627A6"/>
    <w:rsid w:val="00262957"/>
    <w:rsid w:val="00262A12"/>
    <w:rsid w:val="00262A1D"/>
    <w:rsid w:val="00262D5C"/>
    <w:rsid w:val="00263297"/>
    <w:rsid w:val="00263533"/>
    <w:rsid w:val="002639D5"/>
    <w:rsid w:val="00263B6C"/>
    <w:rsid w:val="00263C70"/>
    <w:rsid w:val="00263EB4"/>
    <w:rsid w:val="00264368"/>
    <w:rsid w:val="002646E8"/>
    <w:rsid w:val="00264996"/>
    <w:rsid w:val="00264C75"/>
    <w:rsid w:val="00264F92"/>
    <w:rsid w:val="002652D9"/>
    <w:rsid w:val="002652DC"/>
    <w:rsid w:val="00265598"/>
    <w:rsid w:val="002656A3"/>
    <w:rsid w:val="002656E9"/>
    <w:rsid w:val="00265865"/>
    <w:rsid w:val="00265C9F"/>
    <w:rsid w:val="00265F16"/>
    <w:rsid w:val="00265F84"/>
    <w:rsid w:val="00265FDC"/>
    <w:rsid w:val="00266433"/>
    <w:rsid w:val="00266935"/>
    <w:rsid w:val="00266A72"/>
    <w:rsid w:val="00266A8F"/>
    <w:rsid w:val="00266E6F"/>
    <w:rsid w:val="0026701F"/>
    <w:rsid w:val="00267324"/>
    <w:rsid w:val="00267553"/>
    <w:rsid w:val="00267657"/>
    <w:rsid w:val="0026771B"/>
    <w:rsid w:val="00267E05"/>
    <w:rsid w:val="00267F5E"/>
    <w:rsid w:val="00270163"/>
    <w:rsid w:val="00270546"/>
    <w:rsid w:val="00270DA2"/>
    <w:rsid w:val="0027123E"/>
    <w:rsid w:val="00271391"/>
    <w:rsid w:val="00271400"/>
    <w:rsid w:val="002714CB"/>
    <w:rsid w:val="00271887"/>
    <w:rsid w:val="00271A87"/>
    <w:rsid w:val="00271D71"/>
    <w:rsid w:val="002722F5"/>
    <w:rsid w:val="002724AB"/>
    <w:rsid w:val="0027257B"/>
    <w:rsid w:val="0027259D"/>
    <w:rsid w:val="002725D1"/>
    <w:rsid w:val="0027263D"/>
    <w:rsid w:val="0027279B"/>
    <w:rsid w:val="0027298B"/>
    <w:rsid w:val="002729B4"/>
    <w:rsid w:val="00272A5F"/>
    <w:rsid w:val="00272AAA"/>
    <w:rsid w:val="00272BB0"/>
    <w:rsid w:val="00272F0B"/>
    <w:rsid w:val="00273470"/>
    <w:rsid w:val="00273541"/>
    <w:rsid w:val="002735A8"/>
    <w:rsid w:val="002736C5"/>
    <w:rsid w:val="00273771"/>
    <w:rsid w:val="0027382E"/>
    <w:rsid w:val="00273AA3"/>
    <w:rsid w:val="00273FA8"/>
    <w:rsid w:val="002740E3"/>
    <w:rsid w:val="00274233"/>
    <w:rsid w:val="002746CD"/>
    <w:rsid w:val="002746D8"/>
    <w:rsid w:val="0027474C"/>
    <w:rsid w:val="00274AFB"/>
    <w:rsid w:val="00274B2A"/>
    <w:rsid w:val="00274CA6"/>
    <w:rsid w:val="00274DD9"/>
    <w:rsid w:val="0027500C"/>
    <w:rsid w:val="0027556D"/>
    <w:rsid w:val="0027562B"/>
    <w:rsid w:val="0027575B"/>
    <w:rsid w:val="002757DC"/>
    <w:rsid w:val="00275847"/>
    <w:rsid w:val="0027590B"/>
    <w:rsid w:val="00275A5B"/>
    <w:rsid w:val="00275AFA"/>
    <w:rsid w:val="00275BA9"/>
    <w:rsid w:val="00275C0E"/>
    <w:rsid w:val="00275D34"/>
    <w:rsid w:val="00275E7E"/>
    <w:rsid w:val="0027685B"/>
    <w:rsid w:val="0027689A"/>
    <w:rsid w:val="002772B0"/>
    <w:rsid w:val="00277441"/>
    <w:rsid w:val="00277553"/>
    <w:rsid w:val="002776AA"/>
    <w:rsid w:val="00277956"/>
    <w:rsid w:val="00277A4C"/>
    <w:rsid w:val="00277C62"/>
    <w:rsid w:val="00277C7F"/>
    <w:rsid w:val="00277F41"/>
    <w:rsid w:val="00277FA9"/>
    <w:rsid w:val="00280095"/>
    <w:rsid w:val="002801C5"/>
    <w:rsid w:val="00280754"/>
    <w:rsid w:val="00280BA6"/>
    <w:rsid w:val="00281499"/>
    <w:rsid w:val="002815D8"/>
    <w:rsid w:val="002815FB"/>
    <w:rsid w:val="002819D6"/>
    <w:rsid w:val="00281BD6"/>
    <w:rsid w:val="00281F60"/>
    <w:rsid w:val="002820D3"/>
    <w:rsid w:val="00282370"/>
    <w:rsid w:val="002826F5"/>
    <w:rsid w:val="002827E4"/>
    <w:rsid w:val="00282A93"/>
    <w:rsid w:val="00282C31"/>
    <w:rsid w:val="00282ED4"/>
    <w:rsid w:val="00282F8A"/>
    <w:rsid w:val="00283065"/>
    <w:rsid w:val="00283900"/>
    <w:rsid w:val="00283B93"/>
    <w:rsid w:val="00283C38"/>
    <w:rsid w:val="00283D1E"/>
    <w:rsid w:val="00284104"/>
    <w:rsid w:val="00284208"/>
    <w:rsid w:val="002842A7"/>
    <w:rsid w:val="0028439A"/>
    <w:rsid w:val="00284F56"/>
    <w:rsid w:val="00284F62"/>
    <w:rsid w:val="002857BD"/>
    <w:rsid w:val="00285969"/>
    <w:rsid w:val="0028676B"/>
    <w:rsid w:val="00286F28"/>
    <w:rsid w:val="002875EC"/>
    <w:rsid w:val="002878CD"/>
    <w:rsid w:val="00287ACB"/>
    <w:rsid w:val="00287E95"/>
    <w:rsid w:val="002901A9"/>
    <w:rsid w:val="00290248"/>
    <w:rsid w:val="0029057A"/>
    <w:rsid w:val="002908DC"/>
    <w:rsid w:val="00290A7E"/>
    <w:rsid w:val="00290CA2"/>
    <w:rsid w:val="0029138B"/>
    <w:rsid w:val="00291735"/>
    <w:rsid w:val="002917E4"/>
    <w:rsid w:val="00291A85"/>
    <w:rsid w:val="00291CD4"/>
    <w:rsid w:val="00291EF1"/>
    <w:rsid w:val="00292191"/>
    <w:rsid w:val="0029240D"/>
    <w:rsid w:val="00292543"/>
    <w:rsid w:val="0029262B"/>
    <w:rsid w:val="00292959"/>
    <w:rsid w:val="00292D13"/>
    <w:rsid w:val="002931D9"/>
    <w:rsid w:val="00293488"/>
    <w:rsid w:val="0029356A"/>
    <w:rsid w:val="0029382F"/>
    <w:rsid w:val="00294083"/>
    <w:rsid w:val="002940EC"/>
    <w:rsid w:val="002941A6"/>
    <w:rsid w:val="0029425F"/>
    <w:rsid w:val="00294468"/>
    <w:rsid w:val="002946AB"/>
    <w:rsid w:val="00294774"/>
    <w:rsid w:val="00294841"/>
    <w:rsid w:val="002948AD"/>
    <w:rsid w:val="00294A31"/>
    <w:rsid w:val="00294DE2"/>
    <w:rsid w:val="00295052"/>
    <w:rsid w:val="0029531B"/>
    <w:rsid w:val="002959D1"/>
    <w:rsid w:val="00295A7B"/>
    <w:rsid w:val="0029621A"/>
    <w:rsid w:val="00296283"/>
    <w:rsid w:val="00296488"/>
    <w:rsid w:val="00296656"/>
    <w:rsid w:val="00296778"/>
    <w:rsid w:val="002967FB"/>
    <w:rsid w:val="00296EB1"/>
    <w:rsid w:val="00296FF4"/>
    <w:rsid w:val="00297180"/>
    <w:rsid w:val="002972A1"/>
    <w:rsid w:val="002973EE"/>
    <w:rsid w:val="00297417"/>
    <w:rsid w:val="00297B0C"/>
    <w:rsid w:val="002A0190"/>
    <w:rsid w:val="002A02E1"/>
    <w:rsid w:val="002A04FB"/>
    <w:rsid w:val="002A0579"/>
    <w:rsid w:val="002A05AE"/>
    <w:rsid w:val="002A05F1"/>
    <w:rsid w:val="002A0908"/>
    <w:rsid w:val="002A0F8B"/>
    <w:rsid w:val="002A179B"/>
    <w:rsid w:val="002A1924"/>
    <w:rsid w:val="002A1A2E"/>
    <w:rsid w:val="002A1CFB"/>
    <w:rsid w:val="002A20B1"/>
    <w:rsid w:val="002A22D9"/>
    <w:rsid w:val="002A230C"/>
    <w:rsid w:val="002A2635"/>
    <w:rsid w:val="002A2681"/>
    <w:rsid w:val="002A27AB"/>
    <w:rsid w:val="002A2B39"/>
    <w:rsid w:val="002A2BE8"/>
    <w:rsid w:val="002A32CB"/>
    <w:rsid w:val="002A32D0"/>
    <w:rsid w:val="002A32DB"/>
    <w:rsid w:val="002A33EE"/>
    <w:rsid w:val="002A39C1"/>
    <w:rsid w:val="002A3BC8"/>
    <w:rsid w:val="002A462C"/>
    <w:rsid w:val="002A4729"/>
    <w:rsid w:val="002A4883"/>
    <w:rsid w:val="002A4A59"/>
    <w:rsid w:val="002A5057"/>
    <w:rsid w:val="002A5479"/>
    <w:rsid w:val="002A5489"/>
    <w:rsid w:val="002A5672"/>
    <w:rsid w:val="002A56F2"/>
    <w:rsid w:val="002A57CB"/>
    <w:rsid w:val="002A595F"/>
    <w:rsid w:val="002A59D1"/>
    <w:rsid w:val="002A5A18"/>
    <w:rsid w:val="002A5CC0"/>
    <w:rsid w:val="002A5F8D"/>
    <w:rsid w:val="002A6490"/>
    <w:rsid w:val="002A692E"/>
    <w:rsid w:val="002A6BC6"/>
    <w:rsid w:val="002A6C0B"/>
    <w:rsid w:val="002A72FB"/>
    <w:rsid w:val="002A7414"/>
    <w:rsid w:val="002A75F7"/>
    <w:rsid w:val="002A778D"/>
    <w:rsid w:val="002A7DCE"/>
    <w:rsid w:val="002A7E0E"/>
    <w:rsid w:val="002B03E2"/>
    <w:rsid w:val="002B07C3"/>
    <w:rsid w:val="002B0B38"/>
    <w:rsid w:val="002B0BE7"/>
    <w:rsid w:val="002B1225"/>
    <w:rsid w:val="002B141D"/>
    <w:rsid w:val="002B1607"/>
    <w:rsid w:val="002B1693"/>
    <w:rsid w:val="002B1A28"/>
    <w:rsid w:val="002B1B0D"/>
    <w:rsid w:val="002B2212"/>
    <w:rsid w:val="002B22B8"/>
    <w:rsid w:val="002B258D"/>
    <w:rsid w:val="002B2991"/>
    <w:rsid w:val="002B2AB9"/>
    <w:rsid w:val="002B2B6D"/>
    <w:rsid w:val="002B2C1C"/>
    <w:rsid w:val="002B2CC7"/>
    <w:rsid w:val="002B32A6"/>
    <w:rsid w:val="002B3829"/>
    <w:rsid w:val="002B3E67"/>
    <w:rsid w:val="002B4648"/>
    <w:rsid w:val="002B4724"/>
    <w:rsid w:val="002B48CD"/>
    <w:rsid w:val="002B4B3B"/>
    <w:rsid w:val="002B4D4D"/>
    <w:rsid w:val="002B4E44"/>
    <w:rsid w:val="002B50C6"/>
    <w:rsid w:val="002B564A"/>
    <w:rsid w:val="002B57BD"/>
    <w:rsid w:val="002B5AD2"/>
    <w:rsid w:val="002B5C0F"/>
    <w:rsid w:val="002B5C39"/>
    <w:rsid w:val="002B5F7D"/>
    <w:rsid w:val="002B635D"/>
    <w:rsid w:val="002B684A"/>
    <w:rsid w:val="002B6928"/>
    <w:rsid w:val="002B6ABC"/>
    <w:rsid w:val="002B6BB4"/>
    <w:rsid w:val="002B6C51"/>
    <w:rsid w:val="002B6E6B"/>
    <w:rsid w:val="002B6EAF"/>
    <w:rsid w:val="002B7094"/>
    <w:rsid w:val="002C0596"/>
    <w:rsid w:val="002C0E56"/>
    <w:rsid w:val="002C0E97"/>
    <w:rsid w:val="002C11FD"/>
    <w:rsid w:val="002C14F0"/>
    <w:rsid w:val="002C1D77"/>
    <w:rsid w:val="002C1DB0"/>
    <w:rsid w:val="002C1F60"/>
    <w:rsid w:val="002C1FC1"/>
    <w:rsid w:val="002C237D"/>
    <w:rsid w:val="002C2450"/>
    <w:rsid w:val="002C2854"/>
    <w:rsid w:val="002C3711"/>
    <w:rsid w:val="002C372C"/>
    <w:rsid w:val="002C4AF1"/>
    <w:rsid w:val="002C4BA5"/>
    <w:rsid w:val="002C4BE9"/>
    <w:rsid w:val="002C4DAE"/>
    <w:rsid w:val="002C5230"/>
    <w:rsid w:val="002C54D2"/>
    <w:rsid w:val="002C5C54"/>
    <w:rsid w:val="002C5DCF"/>
    <w:rsid w:val="002C5E8F"/>
    <w:rsid w:val="002C6233"/>
    <w:rsid w:val="002C6391"/>
    <w:rsid w:val="002C6499"/>
    <w:rsid w:val="002C64DF"/>
    <w:rsid w:val="002C65E6"/>
    <w:rsid w:val="002C6600"/>
    <w:rsid w:val="002C6691"/>
    <w:rsid w:val="002C6842"/>
    <w:rsid w:val="002C686C"/>
    <w:rsid w:val="002C68F4"/>
    <w:rsid w:val="002C6A31"/>
    <w:rsid w:val="002C6A39"/>
    <w:rsid w:val="002C6E32"/>
    <w:rsid w:val="002C6E9B"/>
    <w:rsid w:val="002C6F17"/>
    <w:rsid w:val="002C700B"/>
    <w:rsid w:val="002C72BE"/>
    <w:rsid w:val="002C7C75"/>
    <w:rsid w:val="002D0630"/>
    <w:rsid w:val="002D07BB"/>
    <w:rsid w:val="002D08DB"/>
    <w:rsid w:val="002D0A44"/>
    <w:rsid w:val="002D0A98"/>
    <w:rsid w:val="002D0E0A"/>
    <w:rsid w:val="002D0F82"/>
    <w:rsid w:val="002D12EA"/>
    <w:rsid w:val="002D1411"/>
    <w:rsid w:val="002D149C"/>
    <w:rsid w:val="002D14B9"/>
    <w:rsid w:val="002D17DD"/>
    <w:rsid w:val="002D1979"/>
    <w:rsid w:val="002D198D"/>
    <w:rsid w:val="002D1E57"/>
    <w:rsid w:val="002D1ED0"/>
    <w:rsid w:val="002D1F90"/>
    <w:rsid w:val="002D1FE3"/>
    <w:rsid w:val="002D200A"/>
    <w:rsid w:val="002D2478"/>
    <w:rsid w:val="002D2BB7"/>
    <w:rsid w:val="002D2D5D"/>
    <w:rsid w:val="002D2F6C"/>
    <w:rsid w:val="002D315C"/>
    <w:rsid w:val="002D33D1"/>
    <w:rsid w:val="002D34BA"/>
    <w:rsid w:val="002D355A"/>
    <w:rsid w:val="002D3C6F"/>
    <w:rsid w:val="002D3E7B"/>
    <w:rsid w:val="002D488F"/>
    <w:rsid w:val="002D48A1"/>
    <w:rsid w:val="002D4E0E"/>
    <w:rsid w:val="002D54D3"/>
    <w:rsid w:val="002D5568"/>
    <w:rsid w:val="002D5640"/>
    <w:rsid w:val="002D59BA"/>
    <w:rsid w:val="002D5ACF"/>
    <w:rsid w:val="002D5D47"/>
    <w:rsid w:val="002D613F"/>
    <w:rsid w:val="002D6419"/>
    <w:rsid w:val="002D64E3"/>
    <w:rsid w:val="002D6B72"/>
    <w:rsid w:val="002D6E59"/>
    <w:rsid w:val="002D70BA"/>
    <w:rsid w:val="002D7A13"/>
    <w:rsid w:val="002E039D"/>
    <w:rsid w:val="002E03D8"/>
    <w:rsid w:val="002E04C9"/>
    <w:rsid w:val="002E050C"/>
    <w:rsid w:val="002E13A3"/>
    <w:rsid w:val="002E1601"/>
    <w:rsid w:val="002E182F"/>
    <w:rsid w:val="002E1B7D"/>
    <w:rsid w:val="002E1E8B"/>
    <w:rsid w:val="002E272E"/>
    <w:rsid w:val="002E2767"/>
    <w:rsid w:val="002E2812"/>
    <w:rsid w:val="002E2D77"/>
    <w:rsid w:val="002E2D97"/>
    <w:rsid w:val="002E2F49"/>
    <w:rsid w:val="002E31E2"/>
    <w:rsid w:val="002E345A"/>
    <w:rsid w:val="002E35D5"/>
    <w:rsid w:val="002E37AC"/>
    <w:rsid w:val="002E391E"/>
    <w:rsid w:val="002E3A7B"/>
    <w:rsid w:val="002E3B8B"/>
    <w:rsid w:val="002E3C41"/>
    <w:rsid w:val="002E3CE0"/>
    <w:rsid w:val="002E3E8A"/>
    <w:rsid w:val="002E3FB1"/>
    <w:rsid w:val="002E458A"/>
    <w:rsid w:val="002E4717"/>
    <w:rsid w:val="002E4944"/>
    <w:rsid w:val="002E4C0E"/>
    <w:rsid w:val="002E53B2"/>
    <w:rsid w:val="002E54EC"/>
    <w:rsid w:val="002E5507"/>
    <w:rsid w:val="002E5547"/>
    <w:rsid w:val="002E5D36"/>
    <w:rsid w:val="002E5FA9"/>
    <w:rsid w:val="002E6085"/>
    <w:rsid w:val="002E6369"/>
    <w:rsid w:val="002E65ED"/>
    <w:rsid w:val="002E6CF1"/>
    <w:rsid w:val="002E71FC"/>
    <w:rsid w:val="002E7588"/>
    <w:rsid w:val="002E7858"/>
    <w:rsid w:val="002E7910"/>
    <w:rsid w:val="002E7C9E"/>
    <w:rsid w:val="002F0485"/>
    <w:rsid w:val="002F09A7"/>
    <w:rsid w:val="002F0A09"/>
    <w:rsid w:val="002F0E4C"/>
    <w:rsid w:val="002F106D"/>
    <w:rsid w:val="002F1370"/>
    <w:rsid w:val="002F14E6"/>
    <w:rsid w:val="002F1707"/>
    <w:rsid w:val="002F1974"/>
    <w:rsid w:val="002F1F1E"/>
    <w:rsid w:val="002F216F"/>
    <w:rsid w:val="002F291A"/>
    <w:rsid w:val="002F29B4"/>
    <w:rsid w:val="002F2AC4"/>
    <w:rsid w:val="002F2BCB"/>
    <w:rsid w:val="002F363F"/>
    <w:rsid w:val="002F37E5"/>
    <w:rsid w:val="002F38C5"/>
    <w:rsid w:val="002F39CA"/>
    <w:rsid w:val="002F3AA3"/>
    <w:rsid w:val="002F3D97"/>
    <w:rsid w:val="002F4A03"/>
    <w:rsid w:val="002F4A21"/>
    <w:rsid w:val="002F4A86"/>
    <w:rsid w:val="002F4D94"/>
    <w:rsid w:val="002F4E03"/>
    <w:rsid w:val="002F5236"/>
    <w:rsid w:val="002F5243"/>
    <w:rsid w:val="002F5609"/>
    <w:rsid w:val="002F56D5"/>
    <w:rsid w:val="002F5962"/>
    <w:rsid w:val="002F5BD9"/>
    <w:rsid w:val="002F5D94"/>
    <w:rsid w:val="002F5EB5"/>
    <w:rsid w:val="002F617F"/>
    <w:rsid w:val="002F67CF"/>
    <w:rsid w:val="002F68DA"/>
    <w:rsid w:val="002F6937"/>
    <w:rsid w:val="002F6A6A"/>
    <w:rsid w:val="002F74B8"/>
    <w:rsid w:val="002F776F"/>
    <w:rsid w:val="002F77C2"/>
    <w:rsid w:val="002F7BDD"/>
    <w:rsid w:val="002F7C7E"/>
    <w:rsid w:val="00300046"/>
    <w:rsid w:val="003000B7"/>
    <w:rsid w:val="00300482"/>
    <w:rsid w:val="00300954"/>
    <w:rsid w:val="00300C2F"/>
    <w:rsid w:val="00300CF9"/>
    <w:rsid w:val="00300DD9"/>
    <w:rsid w:val="00300E8A"/>
    <w:rsid w:val="003010ED"/>
    <w:rsid w:val="00301116"/>
    <w:rsid w:val="0030185C"/>
    <w:rsid w:val="00301D3A"/>
    <w:rsid w:val="00301D9D"/>
    <w:rsid w:val="00301FB7"/>
    <w:rsid w:val="00302117"/>
    <w:rsid w:val="003023D8"/>
    <w:rsid w:val="00302589"/>
    <w:rsid w:val="003025FD"/>
    <w:rsid w:val="00302712"/>
    <w:rsid w:val="00302BDB"/>
    <w:rsid w:val="00302E41"/>
    <w:rsid w:val="00302F59"/>
    <w:rsid w:val="003031D6"/>
    <w:rsid w:val="003035C7"/>
    <w:rsid w:val="003037A6"/>
    <w:rsid w:val="00303B2E"/>
    <w:rsid w:val="00303B8F"/>
    <w:rsid w:val="00303CB2"/>
    <w:rsid w:val="00304442"/>
    <w:rsid w:val="003045B8"/>
    <w:rsid w:val="00305085"/>
    <w:rsid w:val="00305A5B"/>
    <w:rsid w:val="00305AF7"/>
    <w:rsid w:val="00305B15"/>
    <w:rsid w:val="00306860"/>
    <w:rsid w:val="003072C3"/>
    <w:rsid w:val="003073A5"/>
    <w:rsid w:val="00307737"/>
    <w:rsid w:val="00307CF9"/>
    <w:rsid w:val="00307D33"/>
    <w:rsid w:val="00307D9A"/>
    <w:rsid w:val="003108DB"/>
    <w:rsid w:val="0031096A"/>
    <w:rsid w:val="003110E4"/>
    <w:rsid w:val="0031127F"/>
    <w:rsid w:val="003113C4"/>
    <w:rsid w:val="003113FD"/>
    <w:rsid w:val="003117D0"/>
    <w:rsid w:val="00311A8D"/>
    <w:rsid w:val="003120EA"/>
    <w:rsid w:val="003122F4"/>
    <w:rsid w:val="003124ED"/>
    <w:rsid w:val="00312672"/>
    <w:rsid w:val="0031276E"/>
    <w:rsid w:val="00313092"/>
    <w:rsid w:val="0031309D"/>
    <w:rsid w:val="00313742"/>
    <w:rsid w:val="003137BD"/>
    <w:rsid w:val="003138C0"/>
    <w:rsid w:val="00313D74"/>
    <w:rsid w:val="00313E37"/>
    <w:rsid w:val="0031410A"/>
    <w:rsid w:val="003141AB"/>
    <w:rsid w:val="00314247"/>
    <w:rsid w:val="00314413"/>
    <w:rsid w:val="003149E4"/>
    <w:rsid w:val="00314A2A"/>
    <w:rsid w:val="00315061"/>
    <w:rsid w:val="00315166"/>
    <w:rsid w:val="0031536E"/>
    <w:rsid w:val="00315539"/>
    <w:rsid w:val="00315540"/>
    <w:rsid w:val="003159BD"/>
    <w:rsid w:val="00315A73"/>
    <w:rsid w:val="00315C01"/>
    <w:rsid w:val="00315EFB"/>
    <w:rsid w:val="003164DB"/>
    <w:rsid w:val="00316677"/>
    <w:rsid w:val="003167EB"/>
    <w:rsid w:val="0031681C"/>
    <w:rsid w:val="00316832"/>
    <w:rsid w:val="00316CD3"/>
    <w:rsid w:val="00316D66"/>
    <w:rsid w:val="00316E51"/>
    <w:rsid w:val="00317391"/>
    <w:rsid w:val="003174DA"/>
    <w:rsid w:val="0031751B"/>
    <w:rsid w:val="0031751E"/>
    <w:rsid w:val="00317911"/>
    <w:rsid w:val="00317B79"/>
    <w:rsid w:val="00317C22"/>
    <w:rsid w:val="00317DC9"/>
    <w:rsid w:val="00317E96"/>
    <w:rsid w:val="00317F18"/>
    <w:rsid w:val="003201B9"/>
    <w:rsid w:val="003201C6"/>
    <w:rsid w:val="0032059C"/>
    <w:rsid w:val="0032111F"/>
    <w:rsid w:val="00321411"/>
    <w:rsid w:val="00321525"/>
    <w:rsid w:val="0032164C"/>
    <w:rsid w:val="003220A8"/>
    <w:rsid w:val="00322413"/>
    <w:rsid w:val="00322588"/>
    <w:rsid w:val="00322677"/>
    <w:rsid w:val="003228B3"/>
    <w:rsid w:val="00322D50"/>
    <w:rsid w:val="00322E57"/>
    <w:rsid w:val="00323187"/>
    <w:rsid w:val="00323A92"/>
    <w:rsid w:val="00323CD2"/>
    <w:rsid w:val="00323DC1"/>
    <w:rsid w:val="00324367"/>
    <w:rsid w:val="0032439D"/>
    <w:rsid w:val="00324668"/>
    <w:rsid w:val="00324B62"/>
    <w:rsid w:val="00324BC9"/>
    <w:rsid w:val="00325015"/>
    <w:rsid w:val="0032523F"/>
    <w:rsid w:val="003255CD"/>
    <w:rsid w:val="00325D04"/>
    <w:rsid w:val="00325F03"/>
    <w:rsid w:val="0032641A"/>
    <w:rsid w:val="0032653B"/>
    <w:rsid w:val="003268D5"/>
    <w:rsid w:val="00326B27"/>
    <w:rsid w:val="00326FEC"/>
    <w:rsid w:val="00327083"/>
    <w:rsid w:val="00327231"/>
    <w:rsid w:val="0032745D"/>
    <w:rsid w:val="003278B6"/>
    <w:rsid w:val="00327D28"/>
    <w:rsid w:val="00327F25"/>
    <w:rsid w:val="0033006E"/>
    <w:rsid w:val="00330211"/>
    <w:rsid w:val="003304A7"/>
    <w:rsid w:val="00330789"/>
    <w:rsid w:val="0033087C"/>
    <w:rsid w:val="00330DA5"/>
    <w:rsid w:val="00330DFC"/>
    <w:rsid w:val="00330E58"/>
    <w:rsid w:val="00330E8A"/>
    <w:rsid w:val="003310C9"/>
    <w:rsid w:val="00331F1B"/>
    <w:rsid w:val="00332061"/>
    <w:rsid w:val="0033206A"/>
    <w:rsid w:val="0033286E"/>
    <w:rsid w:val="003328C8"/>
    <w:rsid w:val="00332EF1"/>
    <w:rsid w:val="00332FA1"/>
    <w:rsid w:val="00333016"/>
    <w:rsid w:val="0033320C"/>
    <w:rsid w:val="00333298"/>
    <w:rsid w:val="00333DF5"/>
    <w:rsid w:val="00334450"/>
    <w:rsid w:val="00334693"/>
    <w:rsid w:val="00334964"/>
    <w:rsid w:val="00334A1E"/>
    <w:rsid w:val="003350A3"/>
    <w:rsid w:val="0033579D"/>
    <w:rsid w:val="00335C79"/>
    <w:rsid w:val="00335FE1"/>
    <w:rsid w:val="0033603D"/>
    <w:rsid w:val="003361E6"/>
    <w:rsid w:val="0033633A"/>
    <w:rsid w:val="00336CD8"/>
    <w:rsid w:val="00337749"/>
    <w:rsid w:val="003377A0"/>
    <w:rsid w:val="003377C9"/>
    <w:rsid w:val="003379C1"/>
    <w:rsid w:val="00337BFA"/>
    <w:rsid w:val="00337CEF"/>
    <w:rsid w:val="00337DB8"/>
    <w:rsid w:val="00340192"/>
    <w:rsid w:val="0034050F"/>
    <w:rsid w:val="00340820"/>
    <w:rsid w:val="003408EC"/>
    <w:rsid w:val="00340AB0"/>
    <w:rsid w:val="00340B1C"/>
    <w:rsid w:val="00340DBB"/>
    <w:rsid w:val="00341788"/>
    <w:rsid w:val="003418DD"/>
    <w:rsid w:val="00341A59"/>
    <w:rsid w:val="0034246C"/>
    <w:rsid w:val="0034251F"/>
    <w:rsid w:val="00343205"/>
    <w:rsid w:val="003432DE"/>
    <w:rsid w:val="00343684"/>
    <w:rsid w:val="0034371E"/>
    <w:rsid w:val="0034377C"/>
    <w:rsid w:val="00343C7C"/>
    <w:rsid w:val="00343E3C"/>
    <w:rsid w:val="0034411A"/>
    <w:rsid w:val="003446AE"/>
    <w:rsid w:val="00344779"/>
    <w:rsid w:val="00344C46"/>
    <w:rsid w:val="00344E83"/>
    <w:rsid w:val="00344EA3"/>
    <w:rsid w:val="00345385"/>
    <w:rsid w:val="0034569C"/>
    <w:rsid w:val="00345739"/>
    <w:rsid w:val="0034579B"/>
    <w:rsid w:val="003459CA"/>
    <w:rsid w:val="00345B3E"/>
    <w:rsid w:val="00345EF3"/>
    <w:rsid w:val="00345FD4"/>
    <w:rsid w:val="003467FF"/>
    <w:rsid w:val="00346C6D"/>
    <w:rsid w:val="00346FE9"/>
    <w:rsid w:val="00347510"/>
    <w:rsid w:val="003477FE"/>
    <w:rsid w:val="00347844"/>
    <w:rsid w:val="003479F4"/>
    <w:rsid w:val="00347ACB"/>
    <w:rsid w:val="00347FF5"/>
    <w:rsid w:val="0035019F"/>
    <w:rsid w:val="0035021A"/>
    <w:rsid w:val="00350393"/>
    <w:rsid w:val="003503C5"/>
    <w:rsid w:val="00350431"/>
    <w:rsid w:val="0035079A"/>
    <w:rsid w:val="003515AE"/>
    <w:rsid w:val="003516CD"/>
    <w:rsid w:val="00351ABF"/>
    <w:rsid w:val="00351BBF"/>
    <w:rsid w:val="00351C68"/>
    <w:rsid w:val="00351D41"/>
    <w:rsid w:val="003520D4"/>
    <w:rsid w:val="0035249C"/>
    <w:rsid w:val="00352C77"/>
    <w:rsid w:val="00352C7E"/>
    <w:rsid w:val="00352E4B"/>
    <w:rsid w:val="003532D6"/>
    <w:rsid w:val="00353B6D"/>
    <w:rsid w:val="00353EF9"/>
    <w:rsid w:val="00353F55"/>
    <w:rsid w:val="0035408B"/>
    <w:rsid w:val="00354542"/>
    <w:rsid w:val="003546C8"/>
    <w:rsid w:val="00354776"/>
    <w:rsid w:val="0035477F"/>
    <w:rsid w:val="00354828"/>
    <w:rsid w:val="00354A65"/>
    <w:rsid w:val="00354B57"/>
    <w:rsid w:val="00354D27"/>
    <w:rsid w:val="00354FBB"/>
    <w:rsid w:val="003554C2"/>
    <w:rsid w:val="0035578D"/>
    <w:rsid w:val="00355D1F"/>
    <w:rsid w:val="00355FD2"/>
    <w:rsid w:val="003562ED"/>
    <w:rsid w:val="00356367"/>
    <w:rsid w:val="00356777"/>
    <w:rsid w:val="003568E6"/>
    <w:rsid w:val="00356A17"/>
    <w:rsid w:val="00356D33"/>
    <w:rsid w:val="00356ED6"/>
    <w:rsid w:val="00357148"/>
    <w:rsid w:val="00357757"/>
    <w:rsid w:val="00360374"/>
    <w:rsid w:val="003604DF"/>
    <w:rsid w:val="00360DF9"/>
    <w:rsid w:val="003611D7"/>
    <w:rsid w:val="003613E0"/>
    <w:rsid w:val="003615B0"/>
    <w:rsid w:val="003617B3"/>
    <w:rsid w:val="003618C8"/>
    <w:rsid w:val="00361A5E"/>
    <w:rsid w:val="00361C0C"/>
    <w:rsid w:val="00361DE2"/>
    <w:rsid w:val="00361F66"/>
    <w:rsid w:val="00362166"/>
    <w:rsid w:val="003629AC"/>
    <w:rsid w:val="00362C16"/>
    <w:rsid w:val="00362D31"/>
    <w:rsid w:val="00362E25"/>
    <w:rsid w:val="003630F3"/>
    <w:rsid w:val="0036373A"/>
    <w:rsid w:val="00363803"/>
    <w:rsid w:val="0036392A"/>
    <w:rsid w:val="00363969"/>
    <w:rsid w:val="00363B95"/>
    <w:rsid w:val="00363CE6"/>
    <w:rsid w:val="00363EE5"/>
    <w:rsid w:val="00364104"/>
    <w:rsid w:val="003643D5"/>
    <w:rsid w:val="0036452B"/>
    <w:rsid w:val="003646C6"/>
    <w:rsid w:val="00364BB3"/>
    <w:rsid w:val="00364D30"/>
    <w:rsid w:val="0036504C"/>
    <w:rsid w:val="00365448"/>
    <w:rsid w:val="0036572A"/>
    <w:rsid w:val="003658B7"/>
    <w:rsid w:val="00365D53"/>
    <w:rsid w:val="00365E40"/>
    <w:rsid w:val="00365EAD"/>
    <w:rsid w:val="0036627D"/>
    <w:rsid w:val="00366EC4"/>
    <w:rsid w:val="00367013"/>
    <w:rsid w:val="00367D3D"/>
    <w:rsid w:val="00367EE3"/>
    <w:rsid w:val="0037015B"/>
    <w:rsid w:val="0037019E"/>
    <w:rsid w:val="00370200"/>
    <w:rsid w:val="00370373"/>
    <w:rsid w:val="00370416"/>
    <w:rsid w:val="003706A1"/>
    <w:rsid w:val="00370A93"/>
    <w:rsid w:val="00370AC1"/>
    <w:rsid w:val="00370B2E"/>
    <w:rsid w:val="00371356"/>
    <w:rsid w:val="003714A6"/>
    <w:rsid w:val="003715C0"/>
    <w:rsid w:val="0037182C"/>
    <w:rsid w:val="00371B9E"/>
    <w:rsid w:val="00371F65"/>
    <w:rsid w:val="00372251"/>
    <w:rsid w:val="00372275"/>
    <w:rsid w:val="0037238C"/>
    <w:rsid w:val="0037252F"/>
    <w:rsid w:val="00372C29"/>
    <w:rsid w:val="00372E5E"/>
    <w:rsid w:val="0037307D"/>
    <w:rsid w:val="00373082"/>
    <w:rsid w:val="003730D9"/>
    <w:rsid w:val="00373154"/>
    <w:rsid w:val="003733FC"/>
    <w:rsid w:val="00373462"/>
    <w:rsid w:val="00373702"/>
    <w:rsid w:val="0037382D"/>
    <w:rsid w:val="003738D5"/>
    <w:rsid w:val="0037391D"/>
    <w:rsid w:val="00373B5F"/>
    <w:rsid w:val="00373EC7"/>
    <w:rsid w:val="00374001"/>
    <w:rsid w:val="003745E3"/>
    <w:rsid w:val="0037465A"/>
    <w:rsid w:val="00374F43"/>
    <w:rsid w:val="00374F53"/>
    <w:rsid w:val="003751D4"/>
    <w:rsid w:val="00375248"/>
    <w:rsid w:val="0037550D"/>
    <w:rsid w:val="00375630"/>
    <w:rsid w:val="00375840"/>
    <w:rsid w:val="00375E83"/>
    <w:rsid w:val="003764B8"/>
    <w:rsid w:val="00376581"/>
    <w:rsid w:val="00376742"/>
    <w:rsid w:val="00376826"/>
    <w:rsid w:val="00376975"/>
    <w:rsid w:val="00376A7B"/>
    <w:rsid w:val="00376BEA"/>
    <w:rsid w:val="00376E6D"/>
    <w:rsid w:val="00377189"/>
    <w:rsid w:val="00377856"/>
    <w:rsid w:val="00377A06"/>
    <w:rsid w:val="00377E83"/>
    <w:rsid w:val="003801B5"/>
    <w:rsid w:val="00380719"/>
    <w:rsid w:val="00380A55"/>
    <w:rsid w:val="00380C7D"/>
    <w:rsid w:val="00380F29"/>
    <w:rsid w:val="00380F80"/>
    <w:rsid w:val="00380FCC"/>
    <w:rsid w:val="0038156D"/>
    <w:rsid w:val="003818CD"/>
    <w:rsid w:val="00381AB2"/>
    <w:rsid w:val="00381AD8"/>
    <w:rsid w:val="00381AF1"/>
    <w:rsid w:val="00381FE9"/>
    <w:rsid w:val="00382E5C"/>
    <w:rsid w:val="0038321C"/>
    <w:rsid w:val="003835BA"/>
    <w:rsid w:val="003839F0"/>
    <w:rsid w:val="00383A03"/>
    <w:rsid w:val="00383D29"/>
    <w:rsid w:val="00384229"/>
    <w:rsid w:val="0038456B"/>
    <w:rsid w:val="00384819"/>
    <w:rsid w:val="0038496A"/>
    <w:rsid w:val="00385436"/>
    <w:rsid w:val="00385608"/>
    <w:rsid w:val="00385754"/>
    <w:rsid w:val="003857CB"/>
    <w:rsid w:val="0038582B"/>
    <w:rsid w:val="003858A6"/>
    <w:rsid w:val="003859D5"/>
    <w:rsid w:val="00385BEE"/>
    <w:rsid w:val="00385FB7"/>
    <w:rsid w:val="003863F0"/>
    <w:rsid w:val="00386508"/>
    <w:rsid w:val="00386A1B"/>
    <w:rsid w:val="00386D2D"/>
    <w:rsid w:val="00386FE7"/>
    <w:rsid w:val="00387189"/>
    <w:rsid w:val="00387641"/>
    <w:rsid w:val="00387DA4"/>
    <w:rsid w:val="00387E41"/>
    <w:rsid w:val="00387FCA"/>
    <w:rsid w:val="0039031D"/>
    <w:rsid w:val="00390D5C"/>
    <w:rsid w:val="00390E55"/>
    <w:rsid w:val="00390EC7"/>
    <w:rsid w:val="00391A05"/>
    <w:rsid w:val="00391A77"/>
    <w:rsid w:val="00391B48"/>
    <w:rsid w:val="0039208E"/>
    <w:rsid w:val="00392347"/>
    <w:rsid w:val="003923EC"/>
    <w:rsid w:val="0039241F"/>
    <w:rsid w:val="0039245E"/>
    <w:rsid w:val="00392DCC"/>
    <w:rsid w:val="003930B8"/>
    <w:rsid w:val="00393564"/>
    <w:rsid w:val="0039368E"/>
    <w:rsid w:val="0039381E"/>
    <w:rsid w:val="00393944"/>
    <w:rsid w:val="00393C3F"/>
    <w:rsid w:val="00393D03"/>
    <w:rsid w:val="00393D1A"/>
    <w:rsid w:val="00393ED5"/>
    <w:rsid w:val="0039419D"/>
    <w:rsid w:val="003949A4"/>
    <w:rsid w:val="0039505B"/>
    <w:rsid w:val="0039566A"/>
    <w:rsid w:val="00395D42"/>
    <w:rsid w:val="00395D92"/>
    <w:rsid w:val="00396AAA"/>
    <w:rsid w:val="00396C20"/>
    <w:rsid w:val="00396E8F"/>
    <w:rsid w:val="00396F5B"/>
    <w:rsid w:val="00397DF0"/>
    <w:rsid w:val="00397E1F"/>
    <w:rsid w:val="00397E28"/>
    <w:rsid w:val="003A00C0"/>
    <w:rsid w:val="003A017B"/>
    <w:rsid w:val="003A02F7"/>
    <w:rsid w:val="003A094A"/>
    <w:rsid w:val="003A0AE9"/>
    <w:rsid w:val="003A0DD8"/>
    <w:rsid w:val="003A0DFF"/>
    <w:rsid w:val="003A111C"/>
    <w:rsid w:val="003A1162"/>
    <w:rsid w:val="003A1169"/>
    <w:rsid w:val="003A1179"/>
    <w:rsid w:val="003A12D0"/>
    <w:rsid w:val="003A12D2"/>
    <w:rsid w:val="003A13CF"/>
    <w:rsid w:val="003A1597"/>
    <w:rsid w:val="003A160E"/>
    <w:rsid w:val="003A199F"/>
    <w:rsid w:val="003A1CF8"/>
    <w:rsid w:val="003A3078"/>
    <w:rsid w:val="003A3708"/>
    <w:rsid w:val="003A375B"/>
    <w:rsid w:val="003A3761"/>
    <w:rsid w:val="003A38BC"/>
    <w:rsid w:val="003A3A04"/>
    <w:rsid w:val="003A3AC2"/>
    <w:rsid w:val="003A3DD5"/>
    <w:rsid w:val="003A3F74"/>
    <w:rsid w:val="003A403C"/>
    <w:rsid w:val="003A459C"/>
    <w:rsid w:val="003A4ADA"/>
    <w:rsid w:val="003A58E5"/>
    <w:rsid w:val="003A5B32"/>
    <w:rsid w:val="003A5B76"/>
    <w:rsid w:val="003A61EA"/>
    <w:rsid w:val="003A655E"/>
    <w:rsid w:val="003A664A"/>
    <w:rsid w:val="003A6E18"/>
    <w:rsid w:val="003A6E32"/>
    <w:rsid w:val="003A6E42"/>
    <w:rsid w:val="003A715F"/>
    <w:rsid w:val="003A7205"/>
    <w:rsid w:val="003A73E8"/>
    <w:rsid w:val="003B0035"/>
    <w:rsid w:val="003B04CD"/>
    <w:rsid w:val="003B066A"/>
    <w:rsid w:val="003B07EE"/>
    <w:rsid w:val="003B08F3"/>
    <w:rsid w:val="003B0D54"/>
    <w:rsid w:val="003B0F71"/>
    <w:rsid w:val="003B1053"/>
    <w:rsid w:val="003B1A26"/>
    <w:rsid w:val="003B1E3C"/>
    <w:rsid w:val="003B1E53"/>
    <w:rsid w:val="003B1E78"/>
    <w:rsid w:val="003B25AB"/>
    <w:rsid w:val="003B26BD"/>
    <w:rsid w:val="003B2895"/>
    <w:rsid w:val="003B2B70"/>
    <w:rsid w:val="003B2BA5"/>
    <w:rsid w:val="003B2CB5"/>
    <w:rsid w:val="003B337E"/>
    <w:rsid w:val="003B3C91"/>
    <w:rsid w:val="003B3E39"/>
    <w:rsid w:val="003B4501"/>
    <w:rsid w:val="003B4B6F"/>
    <w:rsid w:val="003B4D22"/>
    <w:rsid w:val="003B4F75"/>
    <w:rsid w:val="003B4FB5"/>
    <w:rsid w:val="003B5284"/>
    <w:rsid w:val="003B54DF"/>
    <w:rsid w:val="003B561C"/>
    <w:rsid w:val="003B5790"/>
    <w:rsid w:val="003B5A87"/>
    <w:rsid w:val="003B64AC"/>
    <w:rsid w:val="003B6610"/>
    <w:rsid w:val="003B661D"/>
    <w:rsid w:val="003B666A"/>
    <w:rsid w:val="003B66FA"/>
    <w:rsid w:val="003B6961"/>
    <w:rsid w:val="003B6B69"/>
    <w:rsid w:val="003B6BF1"/>
    <w:rsid w:val="003B6CFB"/>
    <w:rsid w:val="003B6D98"/>
    <w:rsid w:val="003B6DC4"/>
    <w:rsid w:val="003B7021"/>
    <w:rsid w:val="003B703B"/>
    <w:rsid w:val="003B7478"/>
    <w:rsid w:val="003B75B7"/>
    <w:rsid w:val="003B76BE"/>
    <w:rsid w:val="003C0119"/>
    <w:rsid w:val="003C01BD"/>
    <w:rsid w:val="003C0447"/>
    <w:rsid w:val="003C045E"/>
    <w:rsid w:val="003C0503"/>
    <w:rsid w:val="003C06F7"/>
    <w:rsid w:val="003C0799"/>
    <w:rsid w:val="003C07A0"/>
    <w:rsid w:val="003C0985"/>
    <w:rsid w:val="003C0A71"/>
    <w:rsid w:val="003C0AB2"/>
    <w:rsid w:val="003C0BA8"/>
    <w:rsid w:val="003C0D48"/>
    <w:rsid w:val="003C0DFC"/>
    <w:rsid w:val="003C13CD"/>
    <w:rsid w:val="003C151F"/>
    <w:rsid w:val="003C1669"/>
    <w:rsid w:val="003C19D4"/>
    <w:rsid w:val="003C1A97"/>
    <w:rsid w:val="003C1C4F"/>
    <w:rsid w:val="003C2339"/>
    <w:rsid w:val="003C2DB0"/>
    <w:rsid w:val="003C3858"/>
    <w:rsid w:val="003C3B7F"/>
    <w:rsid w:val="003C425A"/>
    <w:rsid w:val="003C435F"/>
    <w:rsid w:val="003C49F2"/>
    <w:rsid w:val="003C4AFA"/>
    <w:rsid w:val="003C4B9A"/>
    <w:rsid w:val="003C4E6F"/>
    <w:rsid w:val="003C5039"/>
    <w:rsid w:val="003C5053"/>
    <w:rsid w:val="003C5258"/>
    <w:rsid w:val="003C5702"/>
    <w:rsid w:val="003C5DF1"/>
    <w:rsid w:val="003C6375"/>
    <w:rsid w:val="003C6866"/>
    <w:rsid w:val="003C6A85"/>
    <w:rsid w:val="003C6D1A"/>
    <w:rsid w:val="003C6F57"/>
    <w:rsid w:val="003C7016"/>
    <w:rsid w:val="003C7102"/>
    <w:rsid w:val="003C7195"/>
    <w:rsid w:val="003C7220"/>
    <w:rsid w:val="003C7383"/>
    <w:rsid w:val="003C7424"/>
    <w:rsid w:val="003C79CD"/>
    <w:rsid w:val="003C7A22"/>
    <w:rsid w:val="003D0242"/>
    <w:rsid w:val="003D0365"/>
    <w:rsid w:val="003D06AC"/>
    <w:rsid w:val="003D0828"/>
    <w:rsid w:val="003D12F8"/>
    <w:rsid w:val="003D1766"/>
    <w:rsid w:val="003D1AD3"/>
    <w:rsid w:val="003D1E5C"/>
    <w:rsid w:val="003D26DB"/>
    <w:rsid w:val="003D2B6C"/>
    <w:rsid w:val="003D2B95"/>
    <w:rsid w:val="003D3249"/>
    <w:rsid w:val="003D32B8"/>
    <w:rsid w:val="003D32BB"/>
    <w:rsid w:val="003D343E"/>
    <w:rsid w:val="003D3706"/>
    <w:rsid w:val="003D3837"/>
    <w:rsid w:val="003D3DCF"/>
    <w:rsid w:val="003D42B5"/>
    <w:rsid w:val="003D45AB"/>
    <w:rsid w:val="003D4658"/>
    <w:rsid w:val="003D4695"/>
    <w:rsid w:val="003D4741"/>
    <w:rsid w:val="003D4776"/>
    <w:rsid w:val="003D47F8"/>
    <w:rsid w:val="003D481B"/>
    <w:rsid w:val="003D4B53"/>
    <w:rsid w:val="003D4D3C"/>
    <w:rsid w:val="003D4F12"/>
    <w:rsid w:val="003D5165"/>
    <w:rsid w:val="003D57EF"/>
    <w:rsid w:val="003D5881"/>
    <w:rsid w:val="003D6031"/>
    <w:rsid w:val="003D606C"/>
    <w:rsid w:val="003D60E7"/>
    <w:rsid w:val="003D611A"/>
    <w:rsid w:val="003D650D"/>
    <w:rsid w:val="003D6690"/>
    <w:rsid w:val="003D6A3B"/>
    <w:rsid w:val="003D6C32"/>
    <w:rsid w:val="003D6FFD"/>
    <w:rsid w:val="003D7103"/>
    <w:rsid w:val="003D727A"/>
    <w:rsid w:val="003D72ED"/>
    <w:rsid w:val="003D75F0"/>
    <w:rsid w:val="003D76FE"/>
    <w:rsid w:val="003D7897"/>
    <w:rsid w:val="003D7A19"/>
    <w:rsid w:val="003D7BD1"/>
    <w:rsid w:val="003D7DF4"/>
    <w:rsid w:val="003E0350"/>
    <w:rsid w:val="003E0351"/>
    <w:rsid w:val="003E039C"/>
    <w:rsid w:val="003E0AE8"/>
    <w:rsid w:val="003E1245"/>
    <w:rsid w:val="003E14AE"/>
    <w:rsid w:val="003E225C"/>
    <w:rsid w:val="003E25E6"/>
    <w:rsid w:val="003E289C"/>
    <w:rsid w:val="003E2AD9"/>
    <w:rsid w:val="003E2FAB"/>
    <w:rsid w:val="003E3131"/>
    <w:rsid w:val="003E32BB"/>
    <w:rsid w:val="003E38B0"/>
    <w:rsid w:val="003E3C7D"/>
    <w:rsid w:val="003E3CBC"/>
    <w:rsid w:val="003E3E69"/>
    <w:rsid w:val="003E4936"/>
    <w:rsid w:val="003E4A2C"/>
    <w:rsid w:val="003E4BB5"/>
    <w:rsid w:val="003E4D87"/>
    <w:rsid w:val="003E4FA2"/>
    <w:rsid w:val="003E5054"/>
    <w:rsid w:val="003E51DD"/>
    <w:rsid w:val="003E5322"/>
    <w:rsid w:val="003E53CF"/>
    <w:rsid w:val="003E5937"/>
    <w:rsid w:val="003E5949"/>
    <w:rsid w:val="003E5DA5"/>
    <w:rsid w:val="003E66BB"/>
    <w:rsid w:val="003E671C"/>
    <w:rsid w:val="003E6782"/>
    <w:rsid w:val="003E6D95"/>
    <w:rsid w:val="003E6EE0"/>
    <w:rsid w:val="003E7057"/>
    <w:rsid w:val="003E7065"/>
    <w:rsid w:val="003E7307"/>
    <w:rsid w:val="003E76C3"/>
    <w:rsid w:val="003E7A18"/>
    <w:rsid w:val="003E7E73"/>
    <w:rsid w:val="003F0366"/>
    <w:rsid w:val="003F057C"/>
    <w:rsid w:val="003F0924"/>
    <w:rsid w:val="003F19A4"/>
    <w:rsid w:val="003F1A56"/>
    <w:rsid w:val="003F2228"/>
    <w:rsid w:val="003F27A0"/>
    <w:rsid w:val="003F2D22"/>
    <w:rsid w:val="003F3018"/>
    <w:rsid w:val="003F30C9"/>
    <w:rsid w:val="003F318C"/>
    <w:rsid w:val="003F352F"/>
    <w:rsid w:val="003F37CE"/>
    <w:rsid w:val="003F3C2C"/>
    <w:rsid w:val="003F3DF0"/>
    <w:rsid w:val="003F444C"/>
    <w:rsid w:val="003F4BF2"/>
    <w:rsid w:val="003F4E11"/>
    <w:rsid w:val="003F4EAC"/>
    <w:rsid w:val="003F55B2"/>
    <w:rsid w:val="003F608B"/>
    <w:rsid w:val="003F60BB"/>
    <w:rsid w:val="003F6427"/>
    <w:rsid w:val="003F642E"/>
    <w:rsid w:val="003F6820"/>
    <w:rsid w:val="003F6962"/>
    <w:rsid w:val="003F719A"/>
    <w:rsid w:val="003F71F2"/>
    <w:rsid w:val="003F7385"/>
    <w:rsid w:val="003F741B"/>
    <w:rsid w:val="003F75F4"/>
    <w:rsid w:val="003F771F"/>
    <w:rsid w:val="003F7966"/>
    <w:rsid w:val="003F7B66"/>
    <w:rsid w:val="003F7BA2"/>
    <w:rsid w:val="003F7BC7"/>
    <w:rsid w:val="00400467"/>
    <w:rsid w:val="004007C4"/>
    <w:rsid w:val="0040090B"/>
    <w:rsid w:val="00400ECD"/>
    <w:rsid w:val="00400F41"/>
    <w:rsid w:val="00401825"/>
    <w:rsid w:val="00401903"/>
    <w:rsid w:val="00401D88"/>
    <w:rsid w:val="00401E64"/>
    <w:rsid w:val="00401EEA"/>
    <w:rsid w:val="0040227B"/>
    <w:rsid w:val="004023D6"/>
    <w:rsid w:val="00402429"/>
    <w:rsid w:val="0040263A"/>
    <w:rsid w:val="00402699"/>
    <w:rsid w:val="00402784"/>
    <w:rsid w:val="00402A38"/>
    <w:rsid w:val="00402F95"/>
    <w:rsid w:val="00403099"/>
    <w:rsid w:val="004033B6"/>
    <w:rsid w:val="0040487C"/>
    <w:rsid w:val="004055B0"/>
    <w:rsid w:val="00405694"/>
    <w:rsid w:val="00406147"/>
    <w:rsid w:val="004064BC"/>
    <w:rsid w:val="00406705"/>
    <w:rsid w:val="004067DB"/>
    <w:rsid w:val="00406B26"/>
    <w:rsid w:val="00406FDC"/>
    <w:rsid w:val="004076BD"/>
    <w:rsid w:val="00410209"/>
    <w:rsid w:val="00410294"/>
    <w:rsid w:val="0041035D"/>
    <w:rsid w:val="00410733"/>
    <w:rsid w:val="004107BA"/>
    <w:rsid w:val="004109E1"/>
    <w:rsid w:val="00410A6B"/>
    <w:rsid w:val="00411092"/>
    <w:rsid w:val="00411192"/>
    <w:rsid w:val="00412148"/>
    <w:rsid w:val="00412359"/>
    <w:rsid w:val="00412367"/>
    <w:rsid w:val="00412389"/>
    <w:rsid w:val="004124FF"/>
    <w:rsid w:val="00412542"/>
    <w:rsid w:val="0041261D"/>
    <w:rsid w:val="00412742"/>
    <w:rsid w:val="0041283F"/>
    <w:rsid w:val="00412906"/>
    <w:rsid w:val="00412E8B"/>
    <w:rsid w:val="00413038"/>
    <w:rsid w:val="00413DE1"/>
    <w:rsid w:val="00414521"/>
    <w:rsid w:val="0041487D"/>
    <w:rsid w:val="0041496D"/>
    <w:rsid w:val="00414CC0"/>
    <w:rsid w:val="004154A6"/>
    <w:rsid w:val="004158B2"/>
    <w:rsid w:val="00415EE4"/>
    <w:rsid w:val="0041619D"/>
    <w:rsid w:val="004161EE"/>
    <w:rsid w:val="0041632A"/>
    <w:rsid w:val="004164CA"/>
    <w:rsid w:val="00416762"/>
    <w:rsid w:val="00416793"/>
    <w:rsid w:val="00416899"/>
    <w:rsid w:val="00416EB4"/>
    <w:rsid w:val="00416F71"/>
    <w:rsid w:val="00417325"/>
    <w:rsid w:val="00417398"/>
    <w:rsid w:val="0041741D"/>
    <w:rsid w:val="004176B3"/>
    <w:rsid w:val="0041777F"/>
    <w:rsid w:val="00417ECD"/>
    <w:rsid w:val="0042001C"/>
    <w:rsid w:val="00420757"/>
    <w:rsid w:val="00420A30"/>
    <w:rsid w:val="00420C2A"/>
    <w:rsid w:val="00420C6C"/>
    <w:rsid w:val="00420C7E"/>
    <w:rsid w:val="00420EC3"/>
    <w:rsid w:val="00420F20"/>
    <w:rsid w:val="00421058"/>
    <w:rsid w:val="00421351"/>
    <w:rsid w:val="00421A1C"/>
    <w:rsid w:val="00421B3F"/>
    <w:rsid w:val="00421BA0"/>
    <w:rsid w:val="00421C83"/>
    <w:rsid w:val="00421D34"/>
    <w:rsid w:val="00421FF9"/>
    <w:rsid w:val="00422129"/>
    <w:rsid w:val="004222C1"/>
    <w:rsid w:val="0042252A"/>
    <w:rsid w:val="004228BE"/>
    <w:rsid w:val="00422AE4"/>
    <w:rsid w:val="00422D7A"/>
    <w:rsid w:val="004231A7"/>
    <w:rsid w:val="00423367"/>
    <w:rsid w:val="004233AF"/>
    <w:rsid w:val="00423690"/>
    <w:rsid w:val="00423C24"/>
    <w:rsid w:val="00423CE1"/>
    <w:rsid w:val="00423CF8"/>
    <w:rsid w:val="00423D4D"/>
    <w:rsid w:val="00423FFD"/>
    <w:rsid w:val="0042481C"/>
    <w:rsid w:val="00424A8D"/>
    <w:rsid w:val="00424E0F"/>
    <w:rsid w:val="004252AE"/>
    <w:rsid w:val="00425790"/>
    <w:rsid w:val="00425A82"/>
    <w:rsid w:val="00425F7D"/>
    <w:rsid w:val="004266DF"/>
    <w:rsid w:val="00426C43"/>
    <w:rsid w:val="00427578"/>
    <w:rsid w:val="004278F3"/>
    <w:rsid w:val="00430051"/>
    <w:rsid w:val="0043071B"/>
    <w:rsid w:val="004309DE"/>
    <w:rsid w:val="00430FC3"/>
    <w:rsid w:val="00431037"/>
    <w:rsid w:val="00431063"/>
    <w:rsid w:val="004313C8"/>
    <w:rsid w:val="004315C4"/>
    <w:rsid w:val="00431699"/>
    <w:rsid w:val="004318B4"/>
    <w:rsid w:val="0043198D"/>
    <w:rsid w:val="0043237E"/>
    <w:rsid w:val="004326B9"/>
    <w:rsid w:val="00432884"/>
    <w:rsid w:val="00432A3A"/>
    <w:rsid w:val="00433439"/>
    <w:rsid w:val="00433CA1"/>
    <w:rsid w:val="00433D69"/>
    <w:rsid w:val="00433E30"/>
    <w:rsid w:val="00434241"/>
    <w:rsid w:val="0043449A"/>
    <w:rsid w:val="00434A28"/>
    <w:rsid w:val="00434C80"/>
    <w:rsid w:val="00435266"/>
    <w:rsid w:val="0043598A"/>
    <w:rsid w:val="00435D15"/>
    <w:rsid w:val="004361FD"/>
    <w:rsid w:val="004364EE"/>
    <w:rsid w:val="004365AA"/>
    <w:rsid w:val="0043666F"/>
    <w:rsid w:val="00436744"/>
    <w:rsid w:val="00436C1F"/>
    <w:rsid w:val="00436EF9"/>
    <w:rsid w:val="00437149"/>
    <w:rsid w:val="004374D2"/>
    <w:rsid w:val="00437541"/>
    <w:rsid w:val="00437566"/>
    <w:rsid w:val="0043759A"/>
    <w:rsid w:val="00437629"/>
    <w:rsid w:val="00437B06"/>
    <w:rsid w:val="00437EA4"/>
    <w:rsid w:val="00437F4A"/>
    <w:rsid w:val="00440656"/>
    <w:rsid w:val="004406F8"/>
    <w:rsid w:val="004406FA"/>
    <w:rsid w:val="004408A5"/>
    <w:rsid w:val="00440AA0"/>
    <w:rsid w:val="0044124F"/>
    <w:rsid w:val="00441597"/>
    <w:rsid w:val="00441CBB"/>
    <w:rsid w:val="00441CE9"/>
    <w:rsid w:val="00442532"/>
    <w:rsid w:val="00442625"/>
    <w:rsid w:val="0044286C"/>
    <w:rsid w:val="00442A02"/>
    <w:rsid w:val="00442D48"/>
    <w:rsid w:val="00443206"/>
    <w:rsid w:val="00443391"/>
    <w:rsid w:val="00443A0B"/>
    <w:rsid w:val="004440A3"/>
    <w:rsid w:val="0044412B"/>
    <w:rsid w:val="00444199"/>
    <w:rsid w:val="004442F1"/>
    <w:rsid w:val="00444C01"/>
    <w:rsid w:val="00445056"/>
    <w:rsid w:val="0044513B"/>
    <w:rsid w:val="0044521E"/>
    <w:rsid w:val="00445265"/>
    <w:rsid w:val="00445A88"/>
    <w:rsid w:val="00445B19"/>
    <w:rsid w:val="00445BDA"/>
    <w:rsid w:val="00446495"/>
    <w:rsid w:val="004465B8"/>
    <w:rsid w:val="00446643"/>
    <w:rsid w:val="00446A92"/>
    <w:rsid w:val="00446B97"/>
    <w:rsid w:val="00446C45"/>
    <w:rsid w:val="00446CFC"/>
    <w:rsid w:val="00446D9C"/>
    <w:rsid w:val="00446DEC"/>
    <w:rsid w:val="00446EAC"/>
    <w:rsid w:val="00447088"/>
    <w:rsid w:val="004473BC"/>
    <w:rsid w:val="00447540"/>
    <w:rsid w:val="0044762A"/>
    <w:rsid w:val="00447901"/>
    <w:rsid w:val="004479F5"/>
    <w:rsid w:val="00450A26"/>
    <w:rsid w:val="00450C0D"/>
    <w:rsid w:val="00451118"/>
    <w:rsid w:val="0045142A"/>
    <w:rsid w:val="00451505"/>
    <w:rsid w:val="00451796"/>
    <w:rsid w:val="00451F5F"/>
    <w:rsid w:val="004520B5"/>
    <w:rsid w:val="004526B0"/>
    <w:rsid w:val="004527E8"/>
    <w:rsid w:val="00452A80"/>
    <w:rsid w:val="004530B8"/>
    <w:rsid w:val="0045312F"/>
    <w:rsid w:val="0045318A"/>
    <w:rsid w:val="00453429"/>
    <w:rsid w:val="0045375F"/>
    <w:rsid w:val="00453B9D"/>
    <w:rsid w:val="0045437D"/>
    <w:rsid w:val="0045440F"/>
    <w:rsid w:val="004546D8"/>
    <w:rsid w:val="004547BA"/>
    <w:rsid w:val="00454A92"/>
    <w:rsid w:val="00454F3D"/>
    <w:rsid w:val="0045509B"/>
    <w:rsid w:val="004554C6"/>
    <w:rsid w:val="00455540"/>
    <w:rsid w:val="00455743"/>
    <w:rsid w:val="004559CE"/>
    <w:rsid w:val="004563E8"/>
    <w:rsid w:val="004563F0"/>
    <w:rsid w:val="00456DC3"/>
    <w:rsid w:val="00456E70"/>
    <w:rsid w:val="00457053"/>
    <w:rsid w:val="004572FE"/>
    <w:rsid w:val="004573DB"/>
    <w:rsid w:val="004574DE"/>
    <w:rsid w:val="00457554"/>
    <w:rsid w:val="004577E0"/>
    <w:rsid w:val="0045783A"/>
    <w:rsid w:val="00457A22"/>
    <w:rsid w:val="00457FE5"/>
    <w:rsid w:val="004600E7"/>
    <w:rsid w:val="0046076E"/>
    <w:rsid w:val="00460CBE"/>
    <w:rsid w:val="00460CEC"/>
    <w:rsid w:val="00460F12"/>
    <w:rsid w:val="004610A7"/>
    <w:rsid w:val="0046141E"/>
    <w:rsid w:val="004615A8"/>
    <w:rsid w:val="004615D9"/>
    <w:rsid w:val="00461876"/>
    <w:rsid w:val="00461D49"/>
    <w:rsid w:val="00461E7B"/>
    <w:rsid w:val="00462067"/>
    <w:rsid w:val="004629FD"/>
    <w:rsid w:val="00462BF3"/>
    <w:rsid w:val="00462C2C"/>
    <w:rsid w:val="00462C95"/>
    <w:rsid w:val="00462D90"/>
    <w:rsid w:val="0046322B"/>
    <w:rsid w:val="0046340A"/>
    <w:rsid w:val="0046380D"/>
    <w:rsid w:val="00463A06"/>
    <w:rsid w:val="00463BD9"/>
    <w:rsid w:val="00463D1B"/>
    <w:rsid w:val="00463D54"/>
    <w:rsid w:val="00464496"/>
    <w:rsid w:val="0046487D"/>
    <w:rsid w:val="004648CB"/>
    <w:rsid w:val="00464B0C"/>
    <w:rsid w:val="00464B1F"/>
    <w:rsid w:val="00464C47"/>
    <w:rsid w:val="0046512F"/>
    <w:rsid w:val="00465436"/>
    <w:rsid w:val="004654D8"/>
    <w:rsid w:val="00465735"/>
    <w:rsid w:val="0046573D"/>
    <w:rsid w:val="00465741"/>
    <w:rsid w:val="004658F0"/>
    <w:rsid w:val="00465903"/>
    <w:rsid w:val="0046601C"/>
    <w:rsid w:val="00466045"/>
    <w:rsid w:val="004662B5"/>
    <w:rsid w:val="00466910"/>
    <w:rsid w:val="00467179"/>
    <w:rsid w:val="004671EC"/>
    <w:rsid w:val="00467B1B"/>
    <w:rsid w:val="00467E4A"/>
    <w:rsid w:val="00467EBC"/>
    <w:rsid w:val="00467FF2"/>
    <w:rsid w:val="00470304"/>
    <w:rsid w:val="00471631"/>
    <w:rsid w:val="00471A5E"/>
    <w:rsid w:val="00471B63"/>
    <w:rsid w:val="00471ED6"/>
    <w:rsid w:val="00471EEC"/>
    <w:rsid w:val="004721AB"/>
    <w:rsid w:val="00472397"/>
    <w:rsid w:val="004725FB"/>
    <w:rsid w:val="0047273A"/>
    <w:rsid w:val="004727C3"/>
    <w:rsid w:val="00472A85"/>
    <w:rsid w:val="004730DA"/>
    <w:rsid w:val="00473340"/>
    <w:rsid w:val="004734E6"/>
    <w:rsid w:val="004736D8"/>
    <w:rsid w:val="0047399F"/>
    <w:rsid w:val="00473B6A"/>
    <w:rsid w:val="00473BE3"/>
    <w:rsid w:val="00473C71"/>
    <w:rsid w:val="004741F6"/>
    <w:rsid w:val="00474273"/>
    <w:rsid w:val="004743D3"/>
    <w:rsid w:val="004745D2"/>
    <w:rsid w:val="004749FE"/>
    <w:rsid w:val="00474C77"/>
    <w:rsid w:val="00474D62"/>
    <w:rsid w:val="0047518E"/>
    <w:rsid w:val="00475591"/>
    <w:rsid w:val="004756C6"/>
    <w:rsid w:val="00475A4A"/>
    <w:rsid w:val="00475B7B"/>
    <w:rsid w:val="00475C9B"/>
    <w:rsid w:val="00475D34"/>
    <w:rsid w:val="00475F4D"/>
    <w:rsid w:val="00476199"/>
    <w:rsid w:val="0047635A"/>
    <w:rsid w:val="0047639B"/>
    <w:rsid w:val="00476432"/>
    <w:rsid w:val="00476B1D"/>
    <w:rsid w:val="00476CD9"/>
    <w:rsid w:val="00476CDE"/>
    <w:rsid w:val="00476DFB"/>
    <w:rsid w:val="00476E68"/>
    <w:rsid w:val="00476EBE"/>
    <w:rsid w:val="004770E5"/>
    <w:rsid w:val="00477B7C"/>
    <w:rsid w:val="00477EBD"/>
    <w:rsid w:val="00480066"/>
    <w:rsid w:val="0048012C"/>
    <w:rsid w:val="00480308"/>
    <w:rsid w:val="0048074F"/>
    <w:rsid w:val="0048100C"/>
    <w:rsid w:val="004810C0"/>
    <w:rsid w:val="00481145"/>
    <w:rsid w:val="004812E2"/>
    <w:rsid w:val="004812F1"/>
    <w:rsid w:val="0048137B"/>
    <w:rsid w:val="004814E2"/>
    <w:rsid w:val="00481A15"/>
    <w:rsid w:val="00482165"/>
    <w:rsid w:val="0048230F"/>
    <w:rsid w:val="004823D3"/>
    <w:rsid w:val="00482AD1"/>
    <w:rsid w:val="00483049"/>
    <w:rsid w:val="0048304D"/>
    <w:rsid w:val="0048363B"/>
    <w:rsid w:val="00483678"/>
    <w:rsid w:val="004838FE"/>
    <w:rsid w:val="004845CA"/>
    <w:rsid w:val="0048489D"/>
    <w:rsid w:val="00484E8B"/>
    <w:rsid w:val="00484F61"/>
    <w:rsid w:val="004853FB"/>
    <w:rsid w:val="00485C59"/>
    <w:rsid w:val="004861DA"/>
    <w:rsid w:val="004861EB"/>
    <w:rsid w:val="004864D2"/>
    <w:rsid w:val="00486793"/>
    <w:rsid w:val="004867C2"/>
    <w:rsid w:val="00486824"/>
    <w:rsid w:val="00486A51"/>
    <w:rsid w:val="00486A6F"/>
    <w:rsid w:val="004870B3"/>
    <w:rsid w:val="00487602"/>
    <w:rsid w:val="00487865"/>
    <w:rsid w:val="0048786A"/>
    <w:rsid w:val="004878AB"/>
    <w:rsid w:val="0048791A"/>
    <w:rsid w:val="004879E3"/>
    <w:rsid w:val="00487A6D"/>
    <w:rsid w:val="00487FFD"/>
    <w:rsid w:val="0049015D"/>
    <w:rsid w:val="004902B5"/>
    <w:rsid w:val="00490CED"/>
    <w:rsid w:val="00490D6E"/>
    <w:rsid w:val="00490E0F"/>
    <w:rsid w:val="004919CC"/>
    <w:rsid w:val="00491BE3"/>
    <w:rsid w:val="00491BFD"/>
    <w:rsid w:val="00491D18"/>
    <w:rsid w:val="00491E92"/>
    <w:rsid w:val="0049241A"/>
    <w:rsid w:val="00492946"/>
    <w:rsid w:val="0049299F"/>
    <w:rsid w:val="00492A81"/>
    <w:rsid w:val="00492B5B"/>
    <w:rsid w:val="00492FCB"/>
    <w:rsid w:val="004931F7"/>
    <w:rsid w:val="00493596"/>
    <w:rsid w:val="004938D1"/>
    <w:rsid w:val="00493EA1"/>
    <w:rsid w:val="00494099"/>
    <w:rsid w:val="00494404"/>
    <w:rsid w:val="0049448E"/>
    <w:rsid w:val="004945B2"/>
    <w:rsid w:val="00494D6A"/>
    <w:rsid w:val="00494DCD"/>
    <w:rsid w:val="00494E03"/>
    <w:rsid w:val="00494E1D"/>
    <w:rsid w:val="00495135"/>
    <w:rsid w:val="004951A8"/>
    <w:rsid w:val="00495307"/>
    <w:rsid w:val="0049535B"/>
    <w:rsid w:val="0049588E"/>
    <w:rsid w:val="00495900"/>
    <w:rsid w:val="00495937"/>
    <w:rsid w:val="00495F43"/>
    <w:rsid w:val="00496477"/>
    <w:rsid w:val="004964DA"/>
    <w:rsid w:val="004965C2"/>
    <w:rsid w:val="00496994"/>
    <w:rsid w:val="00496A21"/>
    <w:rsid w:val="00496A48"/>
    <w:rsid w:val="00496B80"/>
    <w:rsid w:val="00496CF2"/>
    <w:rsid w:val="00496D18"/>
    <w:rsid w:val="00497151"/>
    <w:rsid w:val="004974B1"/>
    <w:rsid w:val="004974E5"/>
    <w:rsid w:val="00497513"/>
    <w:rsid w:val="004977C5"/>
    <w:rsid w:val="004977EF"/>
    <w:rsid w:val="00497896"/>
    <w:rsid w:val="0049789E"/>
    <w:rsid w:val="00497926"/>
    <w:rsid w:val="00497A91"/>
    <w:rsid w:val="00497DF9"/>
    <w:rsid w:val="00497ED8"/>
    <w:rsid w:val="00497FCF"/>
    <w:rsid w:val="004A0068"/>
    <w:rsid w:val="004A0195"/>
    <w:rsid w:val="004A0511"/>
    <w:rsid w:val="004A077D"/>
    <w:rsid w:val="004A0802"/>
    <w:rsid w:val="004A0A26"/>
    <w:rsid w:val="004A0A8C"/>
    <w:rsid w:val="004A0D45"/>
    <w:rsid w:val="004A0D6C"/>
    <w:rsid w:val="004A0FF8"/>
    <w:rsid w:val="004A18BF"/>
    <w:rsid w:val="004A1A0C"/>
    <w:rsid w:val="004A202F"/>
    <w:rsid w:val="004A2079"/>
    <w:rsid w:val="004A207F"/>
    <w:rsid w:val="004A2588"/>
    <w:rsid w:val="004A265B"/>
    <w:rsid w:val="004A294F"/>
    <w:rsid w:val="004A29D1"/>
    <w:rsid w:val="004A3159"/>
    <w:rsid w:val="004A33BE"/>
    <w:rsid w:val="004A3679"/>
    <w:rsid w:val="004A38EE"/>
    <w:rsid w:val="004A3D48"/>
    <w:rsid w:val="004A3D6F"/>
    <w:rsid w:val="004A3E78"/>
    <w:rsid w:val="004A4440"/>
    <w:rsid w:val="004A45FB"/>
    <w:rsid w:val="004A46CC"/>
    <w:rsid w:val="004A484B"/>
    <w:rsid w:val="004A50A6"/>
    <w:rsid w:val="004A51BE"/>
    <w:rsid w:val="004A536D"/>
    <w:rsid w:val="004A5524"/>
    <w:rsid w:val="004A5801"/>
    <w:rsid w:val="004A5A18"/>
    <w:rsid w:val="004A62E6"/>
    <w:rsid w:val="004A632A"/>
    <w:rsid w:val="004A64A1"/>
    <w:rsid w:val="004A6859"/>
    <w:rsid w:val="004A6B8D"/>
    <w:rsid w:val="004A6E8D"/>
    <w:rsid w:val="004A6EF2"/>
    <w:rsid w:val="004A7143"/>
    <w:rsid w:val="004A7B26"/>
    <w:rsid w:val="004A7BC2"/>
    <w:rsid w:val="004A7D77"/>
    <w:rsid w:val="004A7E84"/>
    <w:rsid w:val="004B027D"/>
    <w:rsid w:val="004B03C9"/>
    <w:rsid w:val="004B0434"/>
    <w:rsid w:val="004B0469"/>
    <w:rsid w:val="004B04D5"/>
    <w:rsid w:val="004B0771"/>
    <w:rsid w:val="004B09B1"/>
    <w:rsid w:val="004B0AA5"/>
    <w:rsid w:val="004B0CB2"/>
    <w:rsid w:val="004B0FF7"/>
    <w:rsid w:val="004B12DE"/>
    <w:rsid w:val="004B162F"/>
    <w:rsid w:val="004B1766"/>
    <w:rsid w:val="004B1793"/>
    <w:rsid w:val="004B1EB9"/>
    <w:rsid w:val="004B243E"/>
    <w:rsid w:val="004B2554"/>
    <w:rsid w:val="004B2581"/>
    <w:rsid w:val="004B27CE"/>
    <w:rsid w:val="004B281F"/>
    <w:rsid w:val="004B2AB2"/>
    <w:rsid w:val="004B2BE9"/>
    <w:rsid w:val="004B2C53"/>
    <w:rsid w:val="004B2E18"/>
    <w:rsid w:val="004B3234"/>
    <w:rsid w:val="004B34F6"/>
    <w:rsid w:val="004B3916"/>
    <w:rsid w:val="004B3DA5"/>
    <w:rsid w:val="004B4108"/>
    <w:rsid w:val="004B4332"/>
    <w:rsid w:val="004B459B"/>
    <w:rsid w:val="004B4CB9"/>
    <w:rsid w:val="004B4EAE"/>
    <w:rsid w:val="004B4F84"/>
    <w:rsid w:val="004B53C2"/>
    <w:rsid w:val="004B5495"/>
    <w:rsid w:val="004B55BB"/>
    <w:rsid w:val="004B566D"/>
    <w:rsid w:val="004B58CA"/>
    <w:rsid w:val="004B5912"/>
    <w:rsid w:val="004B60E3"/>
    <w:rsid w:val="004B60F1"/>
    <w:rsid w:val="004B6513"/>
    <w:rsid w:val="004B6536"/>
    <w:rsid w:val="004B6BEB"/>
    <w:rsid w:val="004B6BF3"/>
    <w:rsid w:val="004B6D0B"/>
    <w:rsid w:val="004B6E9D"/>
    <w:rsid w:val="004B6EE0"/>
    <w:rsid w:val="004B6FE9"/>
    <w:rsid w:val="004B70ED"/>
    <w:rsid w:val="004B740D"/>
    <w:rsid w:val="004B785E"/>
    <w:rsid w:val="004B7A3B"/>
    <w:rsid w:val="004B7CFD"/>
    <w:rsid w:val="004C020C"/>
    <w:rsid w:val="004C06F7"/>
    <w:rsid w:val="004C0FCD"/>
    <w:rsid w:val="004C13FC"/>
    <w:rsid w:val="004C1BA7"/>
    <w:rsid w:val="004C1C42"/>
    <w:rsid w:val="004C21AC"/>
    <w:rsid w:val="004C29F6"/>
    <w:rsid w:val="004C2C6E"/>
    <w:rsid w:val="004C2E46"/>
    <w:rsid w:val="004C2ED6"/>
    <w:rsid w:val="004C33B3"/>
    <w:rsid w:val="004C33C6"/>
    <w:rsid w:val="004C34B9"/>
    <w:rsid w:val="004C3EA7"/>
    <w:rsid w:val="004C3EDC"/>
    <w:rsid w:val="004C3F9E"/>
    <w:rsid w:val="004C404B"/>
    <w:rsid w:val="004C40C4"/>
    <w:rsid w:val="004C4122"/>
    <w:rsid w:val="004C470D"/>
    <w:rsid w:val="004C473F"/>
    <w:rsid w:val="004C47A9"/>
    <w:rsid w:val="004C497E"/>
    <w:rsid w:val="004C4D89"/>
    <w:rsid w:val="004C551D"/>
    <w:rsid w:val="004C562C"/>
    <w:rsid w:val="004C59F8"/>
    <w:rsid w:val="004C6157"/>
    <w:rsid w:val="004C70A9"/>
    <w:rsid w:val="004C782A"/>
    <w:rsid w:val="004C7C84"/>
    <w:rsid w:val="004C7EA4"/>
    <w:rsid w:val="004C7EBA"/>
    <w:rsid w:val="004D0043"/>
    <w:rsid w:val="004D0228"/>
    <w:rsid w:val="004D04A7"/>
    <w:rsid w:val="004D06A7"/>
    <w:rsid w:val="004D06DB"/>
    <w:rsid w:val="004D0798"/>
    <w:rsid w:val="004D0D01"/>
    <w:rsid w:val="004D13CF"/>
    <w:rsid w:val="004D158B"/>
    <w:rsid w:val="004D15C2"/>
    <w:rsid w:val="004D1983"/>
    <w:rsid w:val="004D1B8D"/>
    <w:rsid w:val="004D1D13"/>
    <w:rsid w:val="004D1E49"/>
    <w:rsid w:val="004D22C0"/>
    <w:rsid w:val="004D2397"/>
    <w:rsid w:val="004D28A4"/>
    <w:rsid w:val="004D2B2A"/>
    <w:rsid w:val="004D2C1C"/>
    <w:rsid w:val="004D2C26"/>
    <w:rsid w:val="004D3012"/>
    <w:rsid w:val="004D357C"/>
    <w:rsid w:val="004D3E2D"/>
    <w:rsid w:val="004D43FB"/>
    <w:rsid w:val="004D4703"/>
    <w:rsid w:val="004D4799"/>
    <w:rsid w:val="004D4CA1"/>
    <w:rsid w:val="004D4E26"/>
    <w:rsid w:val="004D51B2"/>
    <w:rsid w:val="004D59B6"/>
    <w:rsid w:val="004D61CC"/>
    <w:rsid w:val="004D642E"/>
    <w:rsid w:val="004D662F"/>
    <w:rsid w:val="004D6BDD"/>
    <w:rsid w:val="004D6E55"/>
    <w:rsid w:val="004D742D"/>
    <w:rsid w:val="004E05A3"/>
    <w:rsid w:val="004E05BC"/>
    <w:rsid w:val="004E0BB1"/>
    <w:rsid w:val="004E0CCA"/>
    <w:rsid w:val="004E0FD5"/>
    <w:rsid w:val="004E110A"/>
    <w:rsid w:val="004E15B3"/>
    <w:rsid w:val="004E18BD"/>
    <w:rsid w:val="004E218C"/>
    <w:rsid w:val="004E224B"/>
    <w:rsid w:val="004E256E"/>
    <w:rsid w:val="004E2970"/>
    <w:rsid w:val="004E2A3A"/>
    <w:rsid w:val="004E3176"/>
    <w:rsid w:val="004E3461"/>
    <w:rsid w:val="004E35A2"/>
    <w:rsid w:val="004E3985"/>
    <w:rsid w:val="004E3994"/>
    <w:rsid w:val="004E3CCE"/>
    <w:rsid w:val="004E4134"/>
    <w:rsid w:val="004E4313"/>
    <w:rsid w:val="004E45B6"/>
    <w:rsid w:val="004E4E4F"/>
    <w:rsid w:val="004E508C"/>
    <w:rsid w:val="004E54CE"/>
    <w:rsid w:val="004E576B"/>
    <w:rsid w:val="004E5855"/>
    <w:rsid w:val="004E5E2D"/>
    <w:rsid w:val="004E625D"/>
    <w:rsid w:val="004E63AF"/>
    <w:rsid w:val="004E6667"/>
    <w:rsid w:val="004E7021"/>
    <w:rsid w:val="004E708D"/>
    <w:rsid w:val="004E70F6"/>
    <w:rsid w:val="004E720E"/>
    <w:rsid w:val="004E72E6"/>
    <w:rsid w:val="004E735E"/>
    <w:rsid w:val="004E7502"/>
    <w:rsid w:val="004E77CB"/>
    <w:rsid w:val="004E7920"/>
    <w:rsid w:val="004E7BFE"/>
    <w:rsid w:val="004E7CE8"/>
    <w:rsid w:val="004F021C"/>
    <w:rsid w:val="004F02E3"/>
    <w:rsid w:val="004F0523"/>
    <w:rsid w:val="004F06C8"/>
    <w:rsid w:val="004F0943"/>
    <w:rsid w:val="004F09BB"/>
    <w:rsid w:val="004F0AF6"/>
    <w:rsid w:val="004F0DAF"/>
    <w:rsid w:val="004F1164"/>
    <w:rsid w:val="004F182A"/>
    <w:rsid w:val="004F18B0"/>
    <w:rsid w:val="004F19B3"/>
    <w:rsid w:val="004F19EF"/>
    <w:rsid w:val="004F253A"/>
    <w:rsid w:val="004F2695"/>
    <w:rsid w:val="004F2E29"/>
    <w:rsid w:val="004F2EFE"/>
    <w:rsid w:val="004F352E"/>
    <w:rsid w:val="004F354E"/>
    <w:rsid w:val="004F3A06"/>
    <w:rsid w:val="004F3B6C"/>
    <w:rsid w:val="004F3BE2"/>
    <w:rsid w:val="004F3DF8"/>
    <w:rsid w:val="004F43E9"/>
    <w:rsid w:val="004F45C3"/>
    <w:rsid w:val="004F47DE"/>
    <w:rsid w:val="004F52FB"/>
    <w:rsid w:val="004F5841"/>
    <w:rsid w:val="004F58B8"/>
    <w:rsid w:val="004F5AE2"/>
    <w:rsid w:val="004F5CBB"/>
    <w:rsid w:val="004F5D11"/>
    <w:rsid w:val="004F5E0E"/>
    <w:rsid w:val="004F5EF7"/>
    <w:rsid w:val="004F624E"/>
    <w:rsid w:val="004F6367"/>
    <w:rsid w:val="004F680D"/>
    <w:rsid w:val="004F7148"/>
    <w:rsid w:val="004F7208"/>
    <w:rsid w:val="004F7286"/>
    <w:rsid w:val="004F7343"/>
    <w:rsid w:val="004F74BC"/>
    <w:rsid w:val="004F74EF"/>
    <w:rsid w:val="004F7767"/>
    <w:rsid w:val="004F78F2"/>
    <w:rsid w:val="004F7AFB"/>
    <w:rsid w:val="004F7DFD"/>
    <w:rsid w:val="00500706"/>
    <w:rsid w:val="00500864"/>
    <w:rsid w:val="00500EDB"/>
    <w:rsid w:val="00501048"/>
    <w:rsid w:val="0050115E"/>
    <w:rsid w:val="00501187"/>
    <w:rsid w:val="005016CE"/>
    <w:rsid w:val="005016DC"/>
    <w:rsid w:val="00501EB7"/>
    <w:rsid w:val="00501F10"/>
    <w:rsid w:val="005026D3"/>
    <w:rsid w:val="00503297"/>
    <w:rsid w:val="005034D4"/>
    <w:rsid w:val="00503965"/>
    <w:rsid w:val="00503B12"/>
    <w:rsid w:val="00503EA4"/>
    <w:rsid w:val="0050419A"/>
    <w:rsid w:val="005044A9"/>
    <w:rsid w:val="0050478F"/>
    <w:rsid w:val="005048A3"/>
    <w:rsid w:val="005049A2"/>
    <w:rsid w:val="00504A2A"/>
    <w:rsid w:val="00504B90"/>
    <w:rsid w:val="00504E92"/>
    <w:rsid w:val="00504F0E"/>
    <w:rsid w:val="00504FB4"/>
    <w:rsid w:val="00505095"/>
    <w:rsid w:val="00505355"/>
    <w:rsid w:val="0050557B"/>
    <w:rsid w:val="00505694"/>
    <w:rsid w:val="0050569A"/>
    <w:rsid w:val="00505783"/>
    <w:rsid w:val="0050584D"/>
    <w:rsid w:val="00505B77"/>
    <w:rsid w:val="00505C24"/>
    <w:rsid w:val="00505CE0"/>
    <w:rsid w:val="00505CF2"/>
    <w:rsid w:val="00505E13"/>
    <w:rsid w:val="00505EEF"/>
    <w:rsid w:val="00505F30"/>
    <w:rsid w:val="005064E6"/>
    <w:rsid w:val="00506A10"/>
    <w:rsid w:val="00506A88"/>
    <w:rsid w:val="00506D4A"/>
    <w:rsid w:val="0050722D"/>
    <w:rsid w:val="00507832"/>
    <w:rsid w:val="00507D45"/>
    <w:rsid w:val="00510291"/>
    <w:rsid w:val="00510512"/>
    <w:rsid w:val="0051063C"/>
    <w:rsid w:val="005107C2"/>
    <w:rsid w:val="00510AD1"/>
    <w:rsid w:val="00510AD2"/>
    <w:rsid w:val="00510D3F"/>
    <w:rsid w:val="00511A55"/>
    <w:rsid w:val="00511A7A"/>
    <w:rsid w:val="00511A9F"/>
    <w:rsid w:val="00511B26"/>
    <w:rsid w:val="00512128"/>
    <w:rsid w:val="0051226D"/>
    <w:rsid w:val="005122DA"/>
    <w:rsid w:val="00512797"/>
    <w:rsid w:val="005129D4"/>
    <w:rsid w:val="0051366B"/>
    <w:rsid w:val="0051367A"/>
    <w:rsid w:val="005136D0"/>
    <w:rsid w:val="005138C6"/>
    <w:rsid w:val="005139FE"/>
    <w:rsid w:val="00513E78"/>
    <w:rsid w:val="00513FD8"/>
    <w:rsid w:val="0051408E"/>
    <w:rsid w:val="00514216"/>
    <w:rsid w:val="005146B6"/>
    <w:rsid w:val="005148CF"/>
    <w:rsid w:val="005148D8"/>
    <w:rsid w:val="005149CA"/>
    <w:rsid w:val="00514AC8"/>
    <w:rsid w:val="00514B2B"/>
    <w:rsid w:val="00514DB2"/>
    <w:rsid w:val="00514DC3"/>
    <w:rsid w:val="00514FC1"/>
    <w:rsid w:val="0051503A"/>
    <w:rsid w:val="0051514C"/>
    <w:rsid w:val="005151FC"/>
    <w:rsid w:val="00515BD8"/>
    <w:rsid w:val="00515C17"/>
    <w:rsid w:val="00515C60"/>
    <w:rsid w:val="0051607F"/>
    <w:rsid w:val="005164D4"/>
    <w:rsid w:val="00516544"/>
    <w:rsid w:val="00516785"/>
    <w:rsid w:val="00517745"/>
    <w:rsid w:val="00517B49"/>
    <w:rsid w:val="00517BFD"/>
    <w:rsid w:val="00517C72"/>
    <w:rsid w:val="00517CF6"/>
    <w:rsid w:val="00517EFC"/>
    <w:rsid w:val="00520055"/>
    <w:rsid w:val="0052057B"/>
    <w:rsid w:val="0052117E"/>
    <w:rsid w:val="00521563"/>
    <w:rsid w:val="00521699"/>
    <w:rsid w:val="005216EB"/>
    <w:rsid w:val="00521E91"/>
    <w:rsid w:val="005221C8"/>
    <w:rsid w:val="0052232C"/>
    <w:rsid w:val="005224BD"/>
    <w:rsid w:val="00522640"/>
    <w:rsid w:val="0052288C"/>
    <w:rsid w:val="00522AC8"/>
    <w:rsid w:val="00522EFB"/>
    <w:rsid w:val="00522F64"/>
    <w:rsid w:val="005230D5"/>
    <w:rsid w:val="005230DD"/>
    <w:rsid w:val="00523542"/>
    <w:rsid w:val="00523676"/>
    <w:rsid w:val="005236E2"/>
    <w:rsid w:val="005237BF"/>
    <w:rsid w:val="0052382E"/>
    <w:rsid w:val="0052419D"/>
    <w:rsid w:val="00524260"/>
    <w:rsid w:val="00524329"/>
    <w:rsid w:val="00524F7D"/>
    <w:rsid w:val="00525080"/>
    <w:rsid w:val="00525163"/>
    <w:rsid w:val="005251B0"/>
    <w:rsid w:val="005255F3"/>
    <w:rsid w:val="0052571A"/>
    <w:rsid w:val="00525756"/>
    <w:rsid w:val="00525D5C"/>
    <w:rsid w:val="00526023"/>
    <w:rsid w:val="0052603A"/>
    <w:rsid w:val="005266B4"/>
    <w:rsid w:val="00526835"/>
    <w:rsid w:val="005268FC"/>
    <w:rsid w:val="00526DD0"/>
    <w:rsid w:val="00527241"/>
    <w:rsid w:val="005272DF"/>
    <w:rsid w:val="0052741E"/>
    <w:rsid w:val="00527E41"/>
    <w:rsid w:val="00527EB4"/>
    <w:rsid w:val="005301F8"/>
    <w:rsid w:val="00530B4F"/>
    <w:rsid w:val="00530CEA"/>
    <w:rsid w:val="005311BD"/>
    <w:rsid w:val="005312FC"/>
    <w:rsid w:val="0053142D"/>
    <w:rsid w:val="00531487"/>
    <w:rsid w:val="00531494"/>
    <w:rsid w:val="00531796"/>
    <w:rsid w:val="00531AD9"/>
    <w:rsid w:val="00531C93"/>
    <w:rsid w:val="00531CDA"/>
    <w:rsid w:val="00531E87"/>
    <w:rsid w:val="00531FB9"/>
    <w:rsid w:val="0053258A"/>
    <w:rsid w:val="0053278A"/>
    <w:rsid w:val="00532ED5"/>
    <w:rsid w:val="00532FB7"/>
    <w:rsid w:val="00532FF5"/>
    <w:rsid w:val="0053322C"/>
    <w:rsid w:val="005332A6"/>
    <w:rsid w:val="0053392B"/>
    <w:rsid w:val="00533A93"/>
    <w:rsid w:val="00533BFB"/>
    <w:rsid w:val="00533E02"/>
    <w:rsid w:val="005341E4"/>
    <w:rsid w:val="0053448F"/>
    <w:rsid w:val="0053480A"/>
    <w:rsid w:val="005348C6"/>
    <w:rsid w:val="00534B55"/>
    <w:rsid w:val="005352A4"/>
    <w:rsid w:val="0053603D"/>
    <w:rsid w:val="0053606A"/>
    <w:rsid w:val="005361EF"/>
    <w:rsid w:val="00536496"/>
    <w:rsid w:val="005364CB"/>
    <w:rsid w:val="00536C66"/>
    <w:rsid w:val="00536D8D"/>
    <w:rsid w:val="00537087"/>
    <w:rsid w:val="0053732F"/>
    <w:rsid w:val="005376DC"/>
    <w:rsid w:val="005379DF"/>
    <w:rsid w:val="00537B0E"/>
    <w:rsid w:val="005400ED"/>
    <w:rsid w:val="005408F9"/>
    <w:rsid w:val="005409CA"/>
    <w:rsid w:val="00540D51"/>
    <w:rsid w:val="00540F44"/>
    <w:rsid w:val="0054101A"/>
    <w:rsid w:val="00541172"/>
    <w:rsid w:val="00541268"/>
    <w:rsid w:val="005413AE"/>
    <w:rsid w:val="0054197C"/>
    <w:rsid w:val="00541B28"/>
    <w:rsid w:val="0054207F"/>
    <w:rsid w:val="00542102"/>
    <w:rsid w:val="005428E7"/>
    <w:rsid w:val="0054290B"/>
    <w:rsid w:val="00542A24"/>
    <w:rsid w:val="00542A44"/>
    <w:rsid w:val="00542A84"/>
    <w:rsid w:val="00542AB7"/>
    <w:rsid w:val="00542B21"/>
    <w:rsid w:val="00542F15"/>
    <w:rsid w:val="00542F52"/>
    <w:rsid w:val="005434F2"/>
    <w:rsid w:val="0054370D"/>
    <w:rsid w:val="00543ACC"/>
    <w:rsid w:val="00544282"/>
    <w:rsid w:val="0054489F"/>
    <w:rsid w:val="00544C36"/>
    <w:rsid w:val="00544D44"/>
    <w:rsid w:val="005455A6"/>
    <w:rsid w:val="00545666"/>
    <w:rsid w:val="00545DD1"/>
    <w:rsid w:val="0054620D"/>
    <w:rsid w:val="00546248"/>
    <w:rsid w:val="00546283"/>
    <w:rsid w:val="005462C6"/>
    <w:rsid w:val="005462EA"/>
    <w:rsid w:val="005465E8"/>
    <w:rsid w:val="00546813"/>
    <w:rsid w:val="005469A4"/>
    <w:rsid w:val="00546A8B"/>
    <w:rsid w:val="00546F22"/>
    <w:rsid w:val="0054784A"/>
    <w:rsid w:val="005478BF"/>
    <w:rsid w:val="0054792D"/>
    <w:rsid w:val="005479F4"/>
    <w:rsid w:val="00547A49"/>
    <w:rsid w:val="00547ED4"/>
    <w:rsid w:val="0055151D"/>
    <w:rsid w:val="005517D5"/>
    <w:rsid w:val="00551E5A"/>
    <w:rsid w:val="00551EFC"/>
    <w:rsid w:val="00551FAF"/>
    <w:rsid w:val="005521E4"/>
    <w:rsid w:val="00552463"/>
    <w:rsid w:val="0055257D"/>
    <w:rsid w:val="00552765"/>
    <w:rsid w:val="0055282A"/>
    <w:rsid w:val="00552A9B"/>
    <w:rsid w:val="005532F9"/>
    <w:rsid w:val="00553377"/>
    <w:rsid w:val="0055350E"/>
    <w:rsid w:val="00553795"/>
    <w:rsid w:val="00553844"/>
    <w:rsid w:val="00553A99"/>
    <w:rsid w:val="00553ACA"/>
    <w:rsid w:val="00553CEC"/>
    <w:rsid w:val="00553EE3"/>
    <w:rsid w:val="0055444F"/>
    <w:rsid w:val="00554BFE"/>
    <w:rsid w:val="00555334"/>
    <w:rsid w:val="00555CF5"/>
    <w:rsid w:val="00555D14"/>
    <w:rsid w:val="00556393"/>
    <w:rsid w:val="005569C5"/>
    <w:rsid w:val="00556ADB"/>
    <w:rsid w:val="00556F27"/>
    <w:rsid w:val="00557061"/>
    <w:rsid w:val="00557133"/>
    <w:rsid w:val="00557418"/>
    <w:rsid w:val="0055755B"/>
    <w:rsid w:val="00557878"/>
    <w:rsid w:val="00557BB3"/>
    <w:rsid w:val="005606BF"/>
    <w:rsid w:val="00560823"/>
    <w:rsid w:val="00560865"/>
    <w:rsid w:val="0056095D"/>
    <w:rsid w:val="00560B1F"/>
    <w:rsid w:val="00560B58"/>
    <w:rsid w:val="00560D03"/>
    <w:rsid w:val="00561254"/>
    <w:rsid w:val="00561502"/>
    <w:rsid w:val="00561986"/>
    <w:rsid w:val="005619AC"/>
    <w:rsid w:val="00561C03"/>
    <w:rsid w:val="00561C5C"/>
    <w:rsid w:val="0056212D"/>
    <w:rsid w:val="00562403"/>
    <w:rsid w:val="00562779"/>
    <w:rsid w:val="00562A73"/>
    <w:rsid w:val="00562C9B"/>
    <w:rsid w:val="00562DB0"/>
    <w:rsid w:val="00563295"/>
    <w:rsid w:val="005637A4"/>
    <w:rsid w:val="00563894"/>
    <w:rsid w:val="00563C49"/>
    <w:rsid w:val="00564180"/>
    <w:rsid w:val="005648A8"/>
    <w:rsid w:val="00564A2D"/>
    <w:rsid w:val="00564C28"/>
    <w:rsid w:val="005651A7"/>
    <w:rsid w:val="00565BCD"/>
    <w:rsid w:val="00565C72"/>
    <w:rsid w:val="005663A7"/>
    <w:rsid w:val="005664D8"/>
    <w:rsid w:val="005666AF"/>
    <w:rsid w:val="00566B68"/>
    <w:rsid w:val="00566E02"/>
    <w:rsid w:val="00567067"/>
    <w:rsid w:val="00567188"/>
    <w:rsid w:val="005672FF"/>
    <w:rsid w:val="0056748C"/>
    <w:rsid w:val="005675DC"/>
    <w:rsid w:val="0056769C"/>
    <w:rsid w:val="005676AA"/>
    <w:rsid w:val="005678BB"/>
    <w:rsid w:val="00567A25"/>
    <w:rsid w:val="00567EF0"/>
    <w:rsid w:val="005700E2"/>
    <w:rsid w:val="005702D3"/>
    <w:rsid w:val="00570663"/>
    <w:rsid w:val="0057072F"/>
    <w:rsid w:val="0057214F"/>
    <w:rsid w:val="00572156"/>
    <w:rsid w:val="00572404"/>
    <w:rsid w:val="00572531"/>
    <w:rsid w:val="0057268D"/>
    <w:rsid w:val="005728BE"/>
    <w:rsid w:val="005728FD"/>
    <w:rsid w:val="005729C9"/>
    <w:rsid w:val="00572F14"/>
    <w:rsid w:val="00573235"/>
    <w:rsid w:val="005733CB"/>
    <w:rsid w:val="005739A2"/>
    <w:rsid w:val="00573B14"/>
    <w:rsid w:val="00573BCA"/>
    <w:rsid w:val="0057422A"/>
    <w:rsid w:val="00574318"/>
    <w:rsid w:val="005748BC"/>
    <w:rsid w:val="00574ACF"/>
    <w:rsid w:val="00574E5D"/>
    <w:rsid w:val="00574F45"/>
    <w:rsid w:val="00575089"/>
    <w:rsid w:val="00575198"/>
    <w:rsid w:val="00575319"/>
    <w:rsid w:val="0057564F"/>
    <w:rsid w:val="00575669"/>
    <w:rsid w:val="00575B9A"/>
    <w:rsid w:val="00575BA7"/>
    <w:rsid w:val="0057619C"/>
    <w:rsid w:val="005768CB"/>
    <w:rsid w:val="00576963"/>
    <w:rsid w:val="00577781"/>
    <w:rsid w:val="00577793"/>
    <w:rsid w:val="00577A5D"/>
    <w:rsid w:val="00577AE6"/>
    <w:rsid w:val="00577BA7"/>
    <w:rsid w:val="00577CD4"/>
    <w:rsid w:val="00577E28"/>
    <w:rsid w:val="00577ED4"/>
    <w:rsid w:val="00577EE0"/>
    <w:rsid w:val="00577EE8"/>
    <w:rsid w:val="005802C0"/>
    <w:rsid w:val="0058036C"/>
    <w:rsid w:val="00580AB7"/>
    <w:rsid w:val="00580C03"/>
    <w:rsid w:val="00580C4F"/>
    <w:rsid w:val="0058186F"/>
    <w:rsid w:val="00581A4B"/>
    <w:rsid w:val="00581F03"/>
    <w:rsid w:val="00582287"/>
    <w:rsid w:val="005824FB"/>
    <w:rsid w:val="005825A7"/>
    <w:rsid w:val="005826ED"/>
    <w:rsid w:val="0058284A"/>
    <w:rsid w:val="00582901"/>
    <w:rsid w:val="00582AB2"/>
    <w:rsid w:val="00582B03"/>
    <w:rsid w:val="00582B58"/>
    <w:rsid w:val="00582D41"/>
    <w:rsid w:val="0058310C"/>
    <w:rsid w:val="00583883"/>
    <w:rsid w:val="00583C05"/>
    <w:rsid w:val="005841B3"/>
    <w:rsid w:val="0058476E"/>
    <w:rsid w:val="00584CE9"/>
    <w:rsid w:val="00584D96"/>
    <w:rsid w:val="00584E8B"/>
    <w:rsid w:val="005854C4"/>
    <w:rsid w:val="005854EF"/>
    <w:rsid w:val="0058557B"/>
    <w:rsid w:val="00585CA0"/>
    <w:rsid w:val="00585EA4"/>
    <w:rsid w:val="00585F3B"/>
    <w:rsid w:val="00585FCD"/>
    <w:rsid w:val="00586585"/>
    <w:rsid w:val="005868DE"/>
    <w:rsid w:val="00587168"/>
    <w:rsid w:val="0058719D"/>
    <w:rsid w:val="005872C3"/>
    <w:rsid w:val="005872C6"/>
    <w:rsid w:val="00587557"/>
    <w:rsid w:val="00587624"/>
    <w:rsid w:val="0058776B"/>
    <w:rsid w:val="0059044C"/>
    <w:rsid w:val="005905F5"/>
    <w:rsid w:val="00590776"/>
    <w:rsid w:val="0059080C"/>
    <w:rsid w:val="00590AB7"/>
    <w:rsid w:val="00590B3E"/>
    <w:rsid w:val="00590EC0"/>
    <w:rsid w:val="00591098"/>
    <w:rsid w:val="005912D0"/>
    <w:rsid w:val="005913BA"/>
    <w:rsid w:val="0059149E"/>
    <w:rsid w:val="005915B5"/>
    <w:rsid w:val="00591CB1"/>
    <w:rsid w:val="00591FB0"/>
    <w:rsid w:val="00592850"/>
    <w:rsid w:val="00592F2A"/>
    <w:rsid w:val="005932A9"/>
    <w:rsid w:val="00593470"/>
    <w:rsid w:val="005937BB"/>
    <w:rsid w:val="005937E3"/>
    <w:rsid w:val="00593B17"/>
    <w:rsid w:val="00593B6F"/>
    <w:rsid w:val="00593D1E"/>
    <w:rsid w:val="00593EDB"/>
    <w:rsid w:val="00594518"/>
    <w:rsid w:val="0059468E"/>
    <w:rsid w:val="00594742"/>
    <w:rsid w:val="00594DB2"/>
    <w:rsid w:val="00594ECF"/>
    <w:rsid w:val="00595026"/>
    <w:rsid w:val="00595A99"/>
    <w:rsid w:val="00595B1B"/>
    <w:rsid w:val="00595BE3"/>
    <w:rsid w:val="00595C4F"/>
    <w:rsid w:val="00595CBA"/>
    <w:rsid w:val="0059615D"/>
    <w:rsid w:val="0059661D"/>
    <w:rsid w:val="00596AD0"/>
    <w:rsid w:val="00596DED"/>
    <w:rsid w:val="00596E89"/>
    <w:rsid w:val="0059710F"/>
    <w:rsid w:val="0059731A"/>
    <w:rsid w:val="005A02BA"/>
    <w:rsid w:val="005A02D5"/>
    <w:rsid w:val="005A0549"/>
    <w:rsid w:val="005A0A3A"/>
    <w:rsid w:val="005A0E70"/>
    <w:rsid w:val="005A1091"/>
    <w:rsid w:val="005A12CB"/>
    <w:rsid w:val="005A12E1"/>
    <w:rsid w:val="005A15C2"/>
    <w:rsid w:val="005A19AB"/>
    <w:rsid w:val="005A1C28"/>
    <w:rsid w:val="005A1D3D"/>
    <w:rsid w:val="005A1F1A"/>
    <w:rsid w:val="005A1FCF"/>
    <w:rsid w:val="005A243B"/>
    <w:rsid w:val="005A26EE"/>
    <w:rsid w:val="005A28E2"/>
    <w:rsid w:val="005A29A5"/>
    <w:rsid w:val="005A2B9E"/>
    <w:rsid w:val="005A2F4A"/>
    <w:rsid w:val="005A34DF"/>
    <w:rsid w:val="005A3BD2"/>
    <w:rsid w:val="005A3C06"/>
    <w:rsid w:val="005A3C19"/>
    <w:rsid w:val="005A41C1"/>
    <w:rsid w:val="005A4758"/>
    <w:rsid w:val="005A4C74"/>
    <w:rsid w:val="005A4EF6"/>
    <w:rsid w:val="005A5058"/>
    <w:rsid w:val="005A55C9"/>
    <w:rsid w:val="005A5747"/>
    <w:rsid w:val="005A5A32"/>
    <w:rsid w:val="005A5DAA"/>
    <w:rsid w:val="005A6051"/>
    <w:rsid w:val="005A6401"/>
    <w:rsid w:val="005A674D"/>
    <w:rsid w:val="005A6944"/>
    <w:rsid w:val="005A6995"/>
    <w:rsid w:val="005A6F76"/>
    <w:rsid w:val="005A7051"/>
    <w:rsid w:val="005A722E"/>
    <w:rsid w:val="005A725E"/>
    <w:rsid w:val="005A7697"/>
    <w:rsid w:val="005A76FA"/>
    <w:rsid w:val="005A7895"/>
    <w:rsid w:val="005A78A2"/>
    <w:rsid w:val="005A796A"/>
    <w:rsid w:val="005A7B31"/>
    <w:rsid w:val="005A7B6C"/>
    <w:rsid w:val="005A7B84"/>
    <w:rsid w:val="005B05ED"/>
    <w:rsid w:val="005B0B6B"/>
    <w:rsid w:val="005B1060"/>
    <w:rsid w:val="005B1622"/>
    <w:rsid w:val="005B1B15"/>
    <w:rsid w:val="005B1B6B"/>
    <w:rsid w:val="005B1C3D"/>
    <w:rsid w:val="005B2071"/>
    <w:rsid w:val="005B21BE"/>
    <w:rsid w:val="005B2310"/>
    <w:rsid w:val="005B239D"/>
    <w:rsid w:val="005B2420"/>
    <w:rsid w:val="005B25C0"/>
    <w:rsid w:val="005B26DE"/>
    <w:rsid w:val="005B2A33"/>
    <w:rsid w:val="005B2ACD"/>
    <w:rsid w:val="005B3470"/>
    <w:rsid w:val="005B3755"/>
    <w:rsid w:val="005B3775"/>
    <w:rsid w:val="005B3B2D"/>
    <w:rsid w:val="005B3BC5"/>
    <w:rsid w:val="005B3E29"/>
    <w:rsid w:val="005B3FE6"/>
    <w:rsid w:val="005B4073"/>
    <w:rsid w:val="005B443A"/>
    <w:rsid w:val="005B4681"/>
    <w:rsid w:val="005B48C4"/>
    <w:rsid w:val="005B4919"/>
    <w:rsid w:val="005B4965"/>
    <w:rsid w:val="005B4DC7"/>
    <w:rsid w:val="005B4E8F"/>
    <w:rsid w:val="005B4F05"/>
    <w:rsid w:val="005B4FF1"/>
    <w:rsid w:val="005B51FC"/>
    <w:rsid w:val="005B54B3"/>
    <w:rsid w:val="005B5A28"/>
    <w:rsid w:val="005B5D27"/>
    <w:rsid w:val="005B5DC1"/>
    <w:rsid w:val="005B6102"/>
    <w:rsid w:val="005B6C42"/>
    <w:rsid w:val="005B6E5D"/>
    <w:rsid w:val="005B6EBB"/>
    <w:rsid w:val="005B7286"/>
    <w:rsid w:val="005B737E"/>
    <w:rsid w:val="005B77E1"/>
    <w:rsid w:val="005B784B"/>
    <w:rsid w:val="005B79BC"/>
    <w:rsid w:val="005B7AD2"/>
    <w:rsid w:val="005B7E32"/>
    <w:rsid w:val="005C0341"/>
    <w:rsid w:val="005C0A23"/>
    <w:rsid w:val="005C0D81"/>
    <w:rsid w:val="005C1032"/>
    <w:rsid w:val="005C1533"/>
    <w:rsid w:val="005C180F"/>
    <w:rsid w:val="005C18E1"/>
    <w:rsid w:val="005C1967"/>
    <w:rsid w:val="005C1F2D"/>
    <w:rsid w:val="005C2AE0"/>
    <w:rsid w:val="005C3070"/>
    <w:rsid w:val="005C31A7"/>
    <w:rsid w:val="005C33A2"/>
    <w:rsid w:val="005C3AAA"/>
    <w:rsid w:val="005C47DF"/>
    <w:rsid w:val="005C4B9E"/>
    <w:rsid w:val="005C4EED"/>
    <w:rsid w:val="005C5061"/>
    <w:rsid w:val="005C524A"/>
    <w:rsid w:val="005C5285"/>
    <w:rsid w:val="005C57B0"/>
    <w:rsid w:val="005C5A5D"/>
    <w:rsid w:val="005C5DBE"/>
    <w:rsid w:val="005C5F58"/>
    <w:rsid w:val="005C5F81"/>
    <w:rsid w:val="005C6096"/>
    <w:rsid w:val="005C62E7"/>
    <w:rsid w:val="005C6418"/>
    <w:rsid w:val="005C65D2"/>
    <w:rsid w:val="005C6732"/>
    <w:rsid w:val="005C682E"/>
    <w:rsid w:val="005C6910"/>
    <w:rsid w:val="005C6E2F"/>
    <w:rsid w:val="005C776D"/>
    <w:rsid w:val="005C7781"/>
    <w:rsid w:val="005D0160"/>
    <w:rsid w:val="005D06C0"/>
    <w:rsid w:val="005D079F"/>
    <w:rsid w:val="005D07DA"/>
    <w:rsid w:val="005D0CA3"/>
    <w:rsid w:val="005D0D19"/>
    <w:rsid w:val="005D0FAF"/>
    <w:rsid w:val="005D1039"/>
    <w:rsid w:val="005D1145"/>
    <w:rsid w:val="005D12D5"/>
    <w:rsid w:val="005D1E54"/>
    <w:rsid w:val="005D205F"/>
    <w:rsid w:val="005D213A"/>
    <w:rsid w:val="005D24C7"/>
    <w:rsid w:val="005D2A99"/>
    <w:rsid w:val="005D2AB7"/>
    <w:rsid w:val="005D303E"/>
    <w:rsid w:val="005D3339"/>
    <w:rsid w:val="005D343B"/>
    <w:rsid w:val="005D34EC"/>
    <w:rsid w:val="005D3628"/>
    <w:rsid w:val="005D3B35"/>
    <w:rsid w:val="005D4BC4"/>
    <w:rsid w:val="005D510A"/>
    <w:rsid w:val="005D52DB"/>
    <w:rsid w:val="005D530F"/>
    <w:rsid w:val="005D546F"/>
    <w:rsid w:val="005D56F5"/>
    <w:rsid w:val="005D5B54"/>
    <w:rsid w:val="005D5BA6"/>
    <w:rsid w:val="005D628E"/>
    <w:rsid w:val="005D631B"/>
    <w:rsid w:val="005D6329"/>
    <w:rsid w:val="005D6459"/>
    <w:rsid w:val="005D64E9"/>
    <w:rsid w:val="005D6832"/>
    <w:rsid w:val="005D6C03"/>
    <w:rsid w:val="005D6C4E"/>
    <w:rsid w:val="005D6CE5"/>
    <w:rsid w:val="005D730A"/>
    <w:rsid w:val="005D76E2"/>
    <w:rsid w:val="005D79D8"/>
    <w:rsid w:val="005D7A28"/>
    <w:rsid w:val="005D7EED"/>
    <w:rsid w:val="005E0067"/>
    <w:rsid w:val="005E04E8"/>
    <w:rsid w:val="005E0551"/>
    <w:rsid w:val="005E0687"/>
    <w:rsid w:val="005E16C4"/>
    <w:rsid w:val="005E1998"/>
    <w:rsid w:val="005E1A45"/>
    <w:rsid w:val="005E2108"/>
    <w:rsid w:val="005E21DA"/>
    <w:rsid w:val="005E3090"/>
    <w:rsid w:val="005E336D"/>
    <w:rsid w:val="005E366D"/>
    <w:rsid w:val="005E3783"/>
    <w:rsid w:val="005E3A28"/>
    <w:rsid w:val="005E3A4F"/>
    <w:rsid w:val="005E4139"/>
    <w:rsid w:val="005E4392"/>
    <w:rsid w:val="005E4D23"/>
    <w:rsid w:val="005E5719"/>
    <w:rsid w:val="005E5760"/>
    <w:rsid w:val="005E5785"/>
    <w:rsid w:val="005E5AEF"/>
    <w:rsid w:val="005E5C1B"/>
    <w:rsid w:val="005E60BA"/>
    <w:rsid w:val="005E62EF"/>
    <w:rsid w:val="005E6A5C"/>
    <w:rsid w:val="005E6D58"/>
    <w:rsid w:val="005E712C"/>
    <w:rsid w:val="005E7293"/>
    <w:rsid w:val="005E78BB"/>
    <w:rsid w:val="005F0035"/>
    <w:rsid w:val="005F00A2"/>
    <w:rsid w:val="005F0144"/>
    <w:rsid w:val="005F025D"/>
    <w:rsid w:val="005F0468"/>
    <w:rsid w:val="005F06C7"/>
    <w:rsid w:val="005F0CAB"/>
    <w:rsid w:val="005F1482"/>
    <w:rsid w:val="005F172F"/>
    <w:rsid w:val="005F1D3F"/>
    <w:rsid w:val="005F2025"/>
    <w:rsid w:val="005F20F2"/>
    <w:rsid w:val="005F23EC"/>
    <w:rsid w:val="005F2616"/>
    <w:rsid w:val="005F2658"/>
    <w:rsid w:val="005F2CB1"/>
    <w:rsid w:val="005F30D0"/>
    <w:rsid w:val="005F310F"/>
    <w:rsid w:val="005F32C9"/>
    <w:rsid w:val="005F363A"/>
    <w:rsid w:val="005F381B"/>
    <w:rsid w:val="005F3AB6"/>
    <w:rsid w:val="005F3B12"/>
    <w:rsid w:val="005F4682"/>
    <w:rsid w:val="005F4A65"/>
    <w:rsid w:val="005F4B77"/>
    <w:rsid w:val="005F4D58"/>
    <w:rsid w:val="005F502B"/>
    <w:rsid w:val="005F520B"/>
    <w:rsid w:val="005F53BD"/>
    <w:rsid w:val="005F55A7"/>
    <w:rsid w:val="005F592E"/>
    <w:rsid w:val="005F637F"/>
    <w:rsid w:val="005F6759"/>
    <w:rsid w:val="005F68DB"/>
    <w:rsid w:val="005F72C4"/>
    <w:rsid w:val="005F796D"/>
    <w:rsid w:val="005F7979"/>
    <w:rsid w:val="005F7A4D"/>
    <w:rsid w:val="005F7AF8"/>
    <w:rsid w:val="005F7F1C"/>
    <w:rsid w:val="00600645"/>
    <w:rsid w:val="006006D1"/>
    <w:rsid w:val="00600B33"/>
    <w:rsid w:val="00600C5B"/>
    <w:rsid w:val="00600D99"/>
    <w:rsid w:val="00600F36"/>
    <w:rsid w:val="00600FC4"/>
    <w:rsid w:val="006016A0"/>
    <w:rsid w:val="006016A6"/>
    <w:rsid w:val="00601FC2"/>
    <w:rsid w:val="006028C0"/>
    <w:rsid w:val="00602A2E"/>
    <w:rsid w:val="0060353D"/>
    <w:rsid w:val="00603A6F"/>
    <w:rsid w:val="00603DE1"/>
    <w:rsid w:val="00603F7B"/>
    <w:rsid w:val="006041D3"/>
    <w:rsid w:val="0060430B"/>
    <w:rsid w:val="0060444B"/>
    <w:rsid w:val="006047CC"/>
    <w:rsid w:val="006047E0"/>
    <w:rsid w:val="00605318"/>
    <w:rsid w:val="0060545C"/>
    <w:rsid w:val="00605656"/>
    <w:rsid w:val="0060595B"/>
    <w:rsid w:val="00605A20"/>
    <w:rsid w:val="00605AFD"/>
    <w:rsid w:val="00605FC8"/>
    <w:rsid w:val="0060619E"/>
    <w:rsid w:val="00606537"/>
    <w:rsid w:val="00606D27"/>
    <w:rsid w:val="006070CE"/>
    <w:rsid w:val="006071A8"/>
    <w:rsid w:val="00607216"/>
    <w:rsid w:val="0060727D"/>
    <w:rsid w:val="00607732"/>
    <w:rsid w:val="00607AF1"/>
    <w:rsid w:val="00607C7C"/>
    <w:rsid w:val="00607DD7"/>
    <w:rsid w:val="00607F0E"/>
    <w:rsid w:val="0061012E"/>
    <w:rsid w:val="00610145"/>
    <w:rsid w:val="006102FC"/>
    <w:rsid w:val="006106BF"/>
    <w:rsid w:val="006107C3"/>
    <w:rsid w:val="00610D20"/>
    <w:rsid w:val="00610F70"/>
    <w:rsid w:val="00611802"/>
    <w:rsid w:val="00611E1C"/>
    <w:rsid w:val="00611FBF"/>
    <w:rsid w:val="00612305"/>
    <w:rsid w:val="006123D4"/>
    <w:rsid w:val="00612877"/>
    <w:rsid w:val="006128EA"/>
    <w:rsid w:val="00612B0E"/>
    <w:rsid w:val="0061325A"/>
    <w:rsid w:val="0061333F"/>
    <w:rsid w:val="006135D8"/>
    <w:rsid w:val="00613AEB"/>
    <w:rsid w:val="00613B8F"/>
    <w:rsid w:val="00614252"/>
    <w:rsid w:val="0061431B"/>
    <w:rsid w:val="006144E2"/>
    <w:rsid w:val="00614899"/>
    <w:rsid w:val="00614B70"/>
    <w:rsid w:val="00614C09"/>
    <w:rsid w:val="0061533A"/>
    <w:rsid w:val="006153DF"/>
    <w:rsid w:val="00615459"/>
    <w:rsid w:val="0061547B"/>
    <w:rsid w:val="00615571"/>
    <w:rsid w:val="0061558A"/>
    <w:rsid w:val="00615D27"/>
    <w:rsid w:val="00616203"/>
    <w:rsid w:val="00616347"/>
    <w:rsid w:val="00616539"/>
    <w:rsid w:val="00616683"/>
    <w:rsid w:val="00616EC4"/>
    <w:rsid w:val="006173A0"/>
    <w:rsid w:val="00617749"/>
    <w:rsid w:val="00617D94"/>
    <w:rsid w:val="00620026"/>
    <w:rsid w:val="0062023A"/>
    <w:rsid w:val="00620350"/>
    <w:rsid w:val="006205C4"/>
    <w:rsid w:val="00620666"/>
    <w:rsid w:val="00620703"/>
    <w:rsid w:val="00620D18"/>
    <w:rsid w:val="00620EC8"/>
    <w:rsid w:val="006214B4"/>
    <w:rsid w:val="006214FD"/>
    <w:rsid w:val="0062158A"/>
    <w:rsid w:val="00621761"/>
    <w:rsid w:val="00621EB3"/>
    <w:rsid w:val="00621FD4"/>
    <w:rsid w:val="0062239C"/>
    <w:rsid w:val="006225B8"/>
    <w:rsid w:val="00622886"/>
    <w:rsid w:val="00622A71"/>
    <w:rsid w:val="00622C2A"/>
    <w:rsid w:val="00623555"/>
    <w:rsid w:val="0062359F"/>
    <w:rsid w:val="006235CF"/>
    <w:rsid w:val="00623617"/>
    <w:rsid w:val="00623619"/>
    <w:rsid w:val="00623F4B"/>
    <w:rsid w:val="006241BB"/>
    <w:rsid w:val="00624227"/>
    <w:rsid w:val="006242B0"/>
    <w:rsid w:val="006242FF"/>
    <w:rsid w:val="00624527"/>
    <w:rsid w:val="006249B3"/>
    <w:rsid w:val="00624C86"/>
    <w:rsid w:val="00624CED"/>
    <w:rsid w:val="00624E99"/>
    <w:rsid w:val="00625D59"/>
    <w:rsid w:val="00626560"/>
    <w:rsid w:val="0062662C"/>
    <w:rsid w:val="0062674D"/>
    <w:rsid w:val="006268E3"/>
    <w:rsid w:val="00626B51"/>
    <w:rsid w:val="00626D77"/>
    <w:rsid w:val="00627003"/>
    <w:rsid w:val="0062724B"/>
    <w:rsid w:val="00627683"/>
    <w:rsid w:val="00627FF6"/>
    <w:rsid w:val="006301F9"/>
    <w:rsid w:val="00630691"/>
    <w:rsid w:val="00630840"/>
    <w:rsid w:val="00630B59"/>
    <w:rsid w:val="00630E80"/>
    <w:rsid w:val="00631131"/>
    <w:rsid w:val="0063126B"/>
    <w:rsid w:val="00631356"/>
    <w:rsid w:val="00631372"/>
    <w:rsid w:val="0063137B"/>
    <w:rsid w:val="00631532"/>
    <w:rsid w:val="0063158D"/>
    <w:rsid w:val="0063158F"/>
    <w:rsid w:val="006316B7"/>
    <w:rsid w:val="00631922"/>
    <w:rsid w:val="00631BD5"/>
    <w:rsid w:val="00631FB3"/>
    <w:rsid w:val="00632076"/>
    <w:rsid w:val="00632202"/>
    <w:rsid w:val="0063249E"/>
    <w:rsid w:val="0063266A"/>
    <w:rsid w:val="00632B9B"/>
    <w:rsid w:val="00632BBC"/>
    <w:rsid w:val="00632EE5"/>
    <w:rsid w:val="0063332B"/>
    <w:rsid w:val="00633487"/>
    <w:rsid w:val="00633A69"/>
    <w:rsid w:val="00633A9F"/>
    <w:rsid w:val="00633C93"/>
    <w:rsid w:val="00633D4D"/>
    <w:rsid w:val="00633E6D"/>
    <w:rsid w:val="006349C1"/>
    <w:rsid w:val="00635AF7"/>
    <w:rsid w:val="00635C16"/>
    <w:rsid w:val="0063622B"/>
    <w:rsid w:val="0063624D"/>
    <w:rsid w:val="0063644D"/>
    <w:rsid w:val="00636636"/>
    <w:rsid w:val="00636728"/>
    <w:rsid w:val="00636797"/>
    <w:rsid w:val="00636B24"/>
    <w:rsid w:val="006374F9"/>
    <w:rsid w:val="00637BA4"/>
    <w:rsid w:val="00637BAB"/>
    <w:rsid w:val="00637C14"/>
    <w:rsid w:val="00637D3A"/>
    <w:rsid w:val="00637D73"/>
    <w:rsid w:val="00637D97"/>
    <w:rsid w:val="00640C6B"/>
    <w:rsid w:val="00640F95"/>
    <w:rsid w:val="0064146B"/>
    <w:rsid w:val="00641494"/>
    <w:rsid w:val="00641FFA"/>
    <w:rsid w:val="0064240F"/>
    <w:rsid w:val="00642871"/>
    <w:rsid w:val="006428F7"/>
    <w:rsid w:val="00642A37"/>
    <w:rsid w:val="006430AF"/>
    <w:rsid w:val="00643120"/>
    <w:rsid w:val="006435BC"/>
    <w:rsid w:val="006439C9"/>
    <w:rsid w:val="00643AA1"/>
    <w:rsid w:val="00643B56"/>
    <w:rsid w:val="00643D19"/>
    <w:rsid w:val="00645397"/>
    <w:rsid w:val="00645706"/>
    <w:rsid w:val="006459A1"/>
    <w:rsid w:val="006459BC"/>
    <w:rsid w:val="006460D0"/>
    <w:rsid w:val="0064639F"/>
    <w:rsid w:val="00646464"/>
    <w:rsid w:val="0064694D"/>
    <w:rsid w:val="00646C33"/>
    <w:rsid w:val="00646D34"/>
    <w:rsid w:val="00646FBF"/>
    <w:rsid w:val="00647174"/>
    <w:rsid w:val="0064731D"/>
    <w:rsid w:val="0064751F"/>
    <w:rsid w:val="0064758A"/>
    <w:rsid w:val="00647A88"/>
    <w:rsid w:val="00647B9B"/>
    <w:rsid w:val="00647CD6"/>
    <w:rsid w:val="00647D89"/>
    <w:rsid w:val="00647DFD"/>
    <w:rsid w:val="0065048A"/>
    <w:rsid w:val="0065062B"/>
    <w:rsid w:val="00650832"/>
    <w:rsid w:val="00650BC3"/>
    <w:rsid w:val="00650EBB"/>
    <w:rsid w:val="00650F11"/>
    <w:rsid w:val="006511D0"/>
    <w:rsid w:val="00651254"/>
    <w:rsid w:val="0065149F"/>
    <w:rsid w:val="006514B4"/>
    <w:rsid w:val="00651704"/>
    <w:rsid w:val="00651799"/>
    <w:rsid w:val="0065184B"/>
    <w:rsid w:val="00651A91"/>
    <w:rsid w:val="00651C2E"/>
    <w:rsid w:val="00651C81"/>
    <w:rsid w:val="00651D31"/>
    <w:rsid w:val="00651F15"/>
    <w:rsid w:val="0065306B"/>
    <w:rsid w:val="006530F7"/>
    <w:rsid w:val="0065333F"/>
    <w:rsid w:val="006534BD"/>
    <w:rsid w:val="0065384F"/>
    <w:rsid w:val="00653882"/>
    <w:rsid w:val="00653BFC"/>
    <w:rsid w:val="00654166"/>
    <w:rsid w:val="006541DA"/>
    <w:rsid w:val="006541F2"/>
    <w:rsid w:val="00654762"/>
    <w:rsid w:val="00654B96"/>
    <w:rsid w:val="00654DB7"/>
    <w:rsid w:val="00654F2F"/>
    <w:rsid w:val="006553ED"/>
    <w:rsid w:val="0065555F"/>
    <w:rsid w:val="0065561B"/>
    <w:rsid w:val="00655B9E"/>
    <w:rsid w:val="00655E76"/>
    <w:rsid w:val="00656044"/>
    <w:rsid w:val="00656356"/>
    <w:rsid w:val="00656553"/>
    <w:rsid w:val="00656642"/>
    <w:rsid w:val="0065684B"/>
    <w:rsid w:val="006569DA"/>
    <w:rsid w:val="00656BC6"/>
    <w:rsid w:val="00657087"/>
    <w:rsid w:val="006570EA"/>
    <w:rsid w:val="0065723E"/>
    <w:rsid w:val="0065727C"/>
    <w:rsid w:val="00657659"/>
    <w:rsid w:val="00657A8E"/>
    <w:rsid w:val="00657B14"/>
    <w:rsid w:val="00657DF5"/>
    <w:rsid w:val="00660024"/>
    <w:rsid w:val="006603CD"/>
    <w:rsid w:val="00660813"/>
    <w:rsid w:val="00660821"/>
    <w:rsid w:val="006609B7"/>
    <w:rsid w:val="00660E87"/>
    <w:rsid w:val="00660E9F"/>
    <w:rsid w:val="00661068"/>
    <w:rsid w:val="00661546"/>
    <w:rsid w:val="00661D43"/>
    <w:rsid w:val="00662271"/>
    <w:rsid w:val="006622DA"/>
    <w:rsid w:val="00662674"/>
    <w:rsid w:val="0066299F"/>
    <w:rsid w:val="00662AD7"/>
    <w:rsid w:val="00662BCF"/>
    <w:rsid w:val="00662FA6"/>
    <w:rsid w:val="00663176"/>
    <w:rsid w:val="00663200"/>
    <w:rsid w:val="00663255"/>
    <w:rsid w:val="00664196"/>
    <w:rsid w:val="006648CE"/>
    <w:rsid w:val="006648F3"/>
    <w:rsid w:val="00664E02"/>
    <w:rsid w:val="006650C2"/>
    <w:rsid w:val="00665A55"/>
    <w:rsid w:val="00665B7A"/>
    <w:rsid w:val="00665D02"/>
    <w:rsid w:val="00665FF5"/>
    <w:rsid w:val="00666218"/>
    <w:rsid w:val="006666A5"/>
    <w:rsid w:val="006668FE"/>
    <w:rsid w:val="00666A31"/>
    <w:rsid w:val="00666B3F"/>
    <w:rsid w:val="00666CD9"/>
    <w:rsid w:val="00666F2F"/>
    <w:rsid w:val="00667151"/>
    <w:rsid w:val="00667287"/>
    <w:rsid w:val="006679EB"/>
    <w:rsid w:val="00667C25"/>
    <w:rsid w:val="00667F71"/>
    <w:rsid w:val="0067065C"/>
    <w:rsid w:val="006707B2"/>
    <w:rsid w:val="00670A0C"/>
    <w:rsid w:val="00670AF8"/>
    <w:rsid w:val="00670E43"/>
    <w:rsid w:val="00670E70"/>
    <w:rsid w:val="00670FE8"/>
    <w:rsid w:val="0067116E"/>
    <w:rsid w:val="00671204"/>
    <w:rsid w:val="006716A6"/>
    <w:rsid w:val="006719CC"/>
    <w:rsid w:val="00671C30"/>
    <w:rsid w:val="0067232A"/>
    <w:rsid w:val="006727B7"/>
    <w:rsid w:val="006727E0"/>
    <w:rsid w:val="006729A0"/>
    <w:rsid w:val="00672A36"/>
    <w:rsid w:val="00672E5C"/>
    <w:rsid w:val="00673E33"/>
    <w:rsid w:val="00673F3B"/>
    <w:rsid w:val="006745A2"/>
    <w:rsid w:val="00674DC2"/>
    <w:rsid w:val="00675244"/>
    <w:rsid w:val="006752AB"/>
    <w:rsid w:val="006755BF"/>
    <w:rsid w:val="00676E58"/>
    <w:rsid w:val="00676F54"/>
    <w:rsid w:val="006773D0"/>
    <w:rsid w:val="006776B5"/>
    <w:rsid w:val="00677DFF"/>
    <w:rsid w:val="00677F74"/>
    <w:rsid w:val="006802F4"/>
    <w:rsid w:val="006803CE"/>
    <w:rsid w:val="006804CD"/>
    <w:rsid w:val="006804FB"/>
    <w:rsid w:val="006806BF"/>
    <w:rsid w:val="00680723"/>
    <w:rsid w:val="00680D31"/>
    <w:rsid w:val="00680FDE"/>
    <w:rsid w:val="006811A4"/>
    <w:rsid w:val="00681201"/>
    <w:rsid w:val="0068180E"/>
    <w:rsid w:val="0068193D"/>
    <w:rsid w:val="00681C7A"/>
    <w:rsid w:val="00681D7E"/>
    <w:rsid w:val="00681EFC"/>
    <w:rsid w:val="00682719"/>
    <w:rsid w:val="006827F3"/>
    <w:rsid w:val="00682BA0"/>
    <w:rsid w:val="0068319F"/>
    <w:rsid w:val="00683255"/>
    <w:rsid w:val="0068354B"/>
    <w:rsid w:val="0068355A"/>
    <w:rsid w:val="006835CF"/>
    <w:rsid w:val="00683B14"/>
    <w:rsid w:val="00683C74"/>
    <w:rsid w:val="00684404"/>
    <w:rsid w:val="00684496"/>
    <w:rsid w:val="00684552"/>
    <w:rsid w:val="0068464E"/>
    <w:rsid w:val="006846D0"/>
    <w:rsid w:val="00684B88"/>
    <w:rsid w:val="00684BC1"/>
    <w:rsid w:val="006856AB"/>
    <w:rsid w:val="00686165"/>
    <w:rsid w:val="0068680A"/>
    <w:rsid w:val="00686C0A"/>
    <w:rsid w:val="00686D13"/>
    <w:rsid w:val="00686D16"/>
    <w:rsid w:val="00686DDC"/>
    <w:rsid w:val="006870A4"/>
    <w:rsid w:val="00687363"/>
    <w:rsid w:val="006876C7"/>
    <w:rsid w:val="0068784A"/>
    <w:rsid w:val="00687B6F"/>
    <w:rsid w:val="00687DE8"/>
    <w:rsid w:val="00687FFB"/>
    <w:rsid w:val="0069005C"/>
    <w:rsid w:val="0069011E"/>
    <w:rsid w:val="00690651"/>
    <w:rsid w:val="00690889"/>
    <w:rsid w:val="00690E5F"/>
    <w:rsid w:val="00690F16"/>
    <w:rsid w:val="00690F55"/>
    <w:rsid w:val="00690F9C"/>
    <w:rsid w:val="00691067"/>
    <w:rsid w:val="00691287"/>
    <w:rsid w:val="00691778"/>
    <w:rsid w:val="00691984"/>
    <w:rsid w:val="00691CB5"/>
    <w:rsid w:val="00692250"/>
    <w:rsid w:val="00692460"/>
    <w:rsid w:val="00692767"/>
    <w:rsid w:val="00692C33"/>
    <w:rsid w:val="00692C50"/>
    <w:rsid w:val="00692FCB"/>
    <w:rsid w:val="006932C9"/>
    <w:rsid w:val="00693512"/>
    <w:rsid w:val="0069376B"/>
    <w:rsid w:val="006937D6"/>
    <w:rsid w:val="00693923"/>
    <w:rsid w:val="00693995"/>
    <w:rsid w:val="00693BE8"/>
    <w:rsid w:val="00693DC4"/>
    <w:rsid w:val="00693E7B"/>
    <w:rsid w:val="00694426"/>
    <w:rsid w:val="00694535"/>
    <w:rsid w:val="006945C8"/>
    <w:rsid w:val="00694AD5"/>
    <w:rsid w:val="00694C5F"/>
    <w:rsid w:val="0069512F"/>
    <w:rsid w:val="0069516C"/>
    <w:rsid w:val="0069560E"/>
    <w:rsid w:val="00695964"/>
    <w:rsid w:val="00695C19"/>
    <w:rsid w:val="00695FBA"/>
    <w:rsid w:val="006968D4"/>
    <w:rsid w:val="00696A93"/>
    <w:rsid w:val="00697245"/>
    <w:rsid w:val="00697592"/>
    <w:rsid w:val="006976E7"/>
    <w:rsid w:val="0069781F"/>
    <w:rsid w:val="006979CF"/>
    <w:rsid w:val="00697BDC"/>
    <w:rsid w:val="00697CA7"/>
    <w:rsid w:val="00697FBF"/>
    <w:rsid w:val="006A00E6"/>
    <w:rsid w:val="006A074F"/>
    <w:rsid w:val="006A0980"/>
    <w:rsid w:val="006A0B6B"/>
    <w:rsid w:val="006A0ED1"/>
    <w:rsid w:val="006A12A8"/>
    <w:rsid w:val="006A148B"/>
    <w:rsid w:val="006A14E8"/>
    <w:rsid w:val="006A1741"/>
    <w:rsid w:val="006A179C"/>
    <w:rsid w:val="006A1B22"/>
    <w:rsid w:val="006A1E4D"/>
    <w:rsid w:val="006A284D"/>
    <w:rsid w:val="006A284F"/>
    <w:rsid w:val="006A29FF"/>
    <w:rsid w:val="006A2A68"/>
    <w:rsid w:val="006A2A8E"/>
    <w:rsid w:val="006A2BC2"/>
    <w:rsid w:val="006A2BDC"/>
    <w:rsid w:val="006A2EBD"/>
    <w:rsid w:val="006A2EEB"/>
    <w:rsid w:val="006A33A5"/>
    <w:rsid w:val="006A35C8"/>
    <w:rsid w:val="006A3838"/>
    <w:rsid w:val="006A39A4"/>
    <w:rsid w:val="006A44EC"/>
    <w:rsid w:val="006A4551"/>
    <w:rsid w:val="006A484E"/>
    <w:rsid w:val="006A4934"/>
    <w:rsid w:val="006A508C"/>
    <w:rsid w:val="006A532E"/>
    <w:rsid w:val="006A555E"/>
    <w:rsid w:val="006A567F"/>
    <w:rsid w:val="006A5776"/>
    <w:rsid w:val="006A5ACD"/>
    <w:rsid w:val="006A5B83"/>
    <w:rsid w:val="006A5F31"/>
    <w:rsid w:val="006A6633"/>
    <w:rsid w:val="006A67F3"/>
    <w:rsid w:val="006A6B32"/>
    <w:rsid w:val="006A6CE1"/>
    <w:rsid w:val="006A6D05"/>
    <w:rsid w:val="006A6EE1"/>
    <w:rsid w:val="006A7018"/>
    <w:rsid w:val="006A73F7"/>
    <w:rsid w:val="006A74B8"/>
    <w:rsid w:val="006B0060"/>
    <w:rsid w:val="006B0111"/>
    <w:rsid w:val="006B042D"/>
    <w:rsid w:val="006B04D1"/>
    <w:rsid w:val="006B0682"/>
    <w:rsid w:val="006B0A9C"/>
    <w:rsid w:val="006B0B1E"/>
    <w:rsid w:val="006B11F6"/>
    <w:rsid w:val="006B11FE"/>
    <w:rsid w:val="006B13C0"/>
    <w:rsid w:val="006B1542"/>
    <w:rsid w:val="006B15EC"/>
    <w:rsid w:val="006B1671"/>
    <w:rsid w:val="006B18AC"/>
    <w:rsid w:val="006B18D6"/>
    <w:rsid w:val="006B18D9"/>
    <w:rsid w:val="006B1A1C"/>
    <w:rsid w:val="006B1AA0"/>
    <w:rsid w:val="006B1CC8"/>
    <w:rsid w:val="006B1E17"/>
    <w:rsid w:val="006B23EC"/>
    <w:rsid w:val="006B2738"/>
    <w:rsid w:val="006B275B"/>
    <w:rsid w:val="006B29BE"/>
    <w:rsid w:val="006B2AD4"/>
    <w:rsid w:val="006B3062"/>
    <w:rsid w:val="006B30BE"/>
    <w:rsid w:val="006B311C"/>
    <w:rsid w:val="006B33EE"/>
    <w:rsid w:val="006B34C6"/>
    <w:rsid w:val="006B39F2"/>
    <w:rsid w:val="006B3B45"/>
    <w:rsid w:val="006B3E89"/>
    <w:rsid w:val="006B3F68"/>
    <w:rsid w:val="006B4115"/>
    <w:rsid w:val="006B4848"/>
    <w:rsid w:val="006B48C1"/>
    <w:rsid w:val="006B4ED1"/>
    <w:rsid w:val="006B5147"/>
    <w:rsid w:val="006B52BB"/>
    <w:rsid w:val="006B5E02"/>
    <w:rsid w:val="006B5E7C"/>
    <w:rsid w:val="006B64E8"/>
    <w:rsid w:val="006B656A"/>
    <w:rsid w:val="006B65FE"/>
    <w:rsid w:val="006B68FB"/>
    <w:rsid w:val="006B72AF"/>
    <w:rsid w:val="006B7DFC"/>
    <w:rsid w:val="006C0827"/>
    <w:rsid w:val="006C104C"/>
    <w:rsid w:val="006C1309"/>
    <w:rsid w:val="006C1325"/>
    <w:rsid w:val="006C1982"/>
    <w:rsid w:val="006C1DB6"/>
    <w:rsid w:val="006C1E18"/>
    <w:rsid w:val="006C211C"/>
    <w:rsid w:val="006C2D78"/>
    <w:rsid w:val="006C3033"/>
    <w:rsid w:val="006C30FE"/>
    <w:rsid w:val="006C3316"/>
    <w:rsid w:val="006C34BB"/>
    <w:rsid w:val="006C3686"/>
    <w:rsid w:val="006C3E5E"/>
    <w:rsid w:val="006C4028"/>
    <w:rsid w:val="006C43D1"/>
    <w:rsid w:val="006C4401"/>
    <w:rsid w:val="006C44AC"/>
    <w:rsid w:val="006C4656"/>
    <w:rsid w:val="006C46C7"/>
    <w:rsid w:val="006C4A03"/>
    <w:rsid w:val="006C4AE4"/>
    <w:rsid w:val="006C5C46"/>
    <w:rsid w:val="006C5DA0"/>
    <w:rsid w:val="006C6074"/>
    <w:rsid w:val="006C60AD"/>
    <w:rsid w:val="006C640B"/>
    <w:rsid w:val="006C645D"/>
    <w:rsid w:val="006C64F4"/>
    <w:rsid w:val="006C66C7"/>
    <w:rsid w:val="006C672B"/>
    <w:rsid w:val="006C698A"/>
    <w:rsid w:val="006C6A7F"/>
    <w:rsid w:val="006C6CBA"/>
    <w:rsid w:val="006C6F89"/>
    <w:rsid w:val="006C71EA"/>
    <w:rsid w:val="006C75DD"/>
    <w:rsid w:val="006C7C01"/>
    <w:rsid w:val="006C7C92"/>
    <w:rsid w:val="006C7D1D"/>
    <w:rsid w:val="006C7F4A"/>
    <w:rsid w:val="006D0479"/>
    <w:rsid w:val="006D082A"/>
    <w:rsid w:val="006D0F0B"/>
    <w:rsid w:val="006D10D8"/>
    <w:rsid w:val="006D168B"/>
    <w:rsid w:val="006D187F"/>
    <w:rsid w:val="006D1988"/>
    <w:rsid w:val="006D24E8"/>
    <w:rsid w:val="006D25AB"/>
    <w:rsid w:val="006D26F8"/>
    <w:rsid w:val="006D2B78"/>
    <w:rsid w:val="006D2E4C"/>
    <w:rsid w:val="006D318F"/>
    <w:rsid w:val="006D31D8"/>
    <w:rsid w:val="006D3560"/>
    <w:rsid w:val="006D3983"/>
    <w:rsid w:val="006D3AF3"/>
    <w:rsid w:val="006D3BCE"/>
    <w:rsid w:val="006D42B5"/>
    <w:rsid w:val="006D42C7"/>
    <w:rsid w:val="006D4524"/>
    <w:rsid w:val="006D454D"/>
    <w:rsid w:val="006D485E"/>
    <w:rsid w:val="006D489D"/>
    <w:rsid w:val="006D4F40"/>
    <w:rsid w:val="006D4FB8"/>
    <w:rsid w:val="006D51CA"/>
    <w:rsid w:val="006D52A0"/>
    <w:rsid w:val="006D563A"/>
    <w:rsid w:val="006D569D"/>
    <w:rsid w:val="006D5788"/>
    <w:rsid w:val="006D59FD"/>
    <w:rsid w:val="006D5A95"/>
    <w:rsid w:val="006D5ADF"/>
    <w:rsid w:val="006D5C23"/>
    <w:rsid w:val="006D5E6D"/>
    <w:rsid w:val="006D6017"/>
    <w:rsid w:val="006D6189"/>
    <w:rsid w:val="006D64D5"/>
    <w:rsid w:val="006D6DC5"/>
    <w:rsid w:val="006D7212"/>
    <w:rsid w:val="006D7402"/>
    <w:rsid w:val="006D7545"/>
    <w:rsid w:val="006D7679"/>
    <w:rsid w:val="006D7F3D"/>
    <w:rsid w:val="006E0128"/>
    <w:rsid w:val="006E0197"/>
    <w:rsid w:val="006E0266"/>
    <w:rsid w:val="006E0277"/>
    <w:rsid w:val="006E03AF"/>
    <w:rsid w:val="006E0696"/>
    <w:rsid w:val="006E071D"/>
    <w:rsid w:val="006E0813"/>
    <w:rsid w:val="006E0A4E"/>
    <w:rsid w:val="006E0CD8"/>
    <w:rsid w:val="006E0D68"/>
    <w:rsid w:val="006E0E3C"/>
    <w:rsid w:val="006E11B8"/>
    <w:rsid w:val="006E123E"/>
    <w:rsid w:val="006E157B"/>
    <w:rsid w:val="006E181C"/>
    <w:rsid w:val="006E1B7E"/>
    <w:rsid w:val="006E2131"/>
    <w:rsid w:val="006E215F"/>
    <w:rsid w:val="006E21DA"/>
    <w:rsid w:val="006E245E"/>
    <w:rsid w:val="006E26F8"/>
    <w:rsid w:val="006E2C1C"/>
    <w:rsid w:val="006E326F"/>
    <w:rsid w:val="006E337F"/>
    <w:rsid w:val="006E347E"/>
    <w:rsid w:val="006E3A41"/>
    <w:rsid w:val="006E3AA2"/>
    <w:rsid w:val="006E3CC3"/>
    <w:rsid w:val="006E4500"/>
    <w:rsid w:val="006E4530"/>
    <w:rsid w:val="006E472C"/>
    <w:rsid w:val="006E4932"/>
    <w:rsid w:val="006E4A5B"/>
    <w:rsid w:val="006E4F20"/>
    <w:rsid w:val="006E4F80"/>
    <w:rsid w:val="006E50E9"/>
    <w:rsid w:val="006E6206"/>
    <w:rsid w:val="006E6217"/>
    <w:rsid w:val="006E6317"/>
    <w:rsid w:val="006E69C9"/>
    <w:rsid w:val="006E6B08"/>
    <w:rsid w:val="006E6D2B"/>
    <w:rsid w:val="006E7015"/>
    <w:rsid w:val="006E702D"/>
    <w:rsid w:val="006E75A9"/>
    <w:rsid w:val="006E76FD"/>
    <w:rsid w:val="006E78E2"/>
    <w:rsid w:val="006E7934"/>
    <w:rsid w:val="006E7A2C"/>
    <w:rsid w:val="006E7CFD"/>
    <w:rsid w:val="006F063E"/>
    <w:rsid w:val="006F0BC9"/>
    <w:rsid w:val="006F0BE4"/>
    <w:rsid w:val="006F0FAE"/>
    <w:rsid w:val="006F10C3"/>
    <w:rsid w:val="006F127F"/>
    <w:rsid w:val="006F135A"/>
    <w:rsid w:val="006F15F6"/>
    <w:rsid w:val="006F1AA7"/>
    <w:rsid w:val="006F1C78"/>
    <w:rsid w:val="006F1E41"/>
    <w:rsid w:val="006F20FE"/>
    <w:rsid w:val="006F22D3"/>
    <w:rsid w:val="006F26E3"/>
    <w:rsid w:val="006F29DB"/>
    <w:rsid w:val="006F2C18"/>
    <w:rsid w:val="006F2C7C"/>
    <w:rsid w:val="006F359D"/>
    <w:rsid w:val="006F3DFA"/>
    <w:rsid w:val="006F3EAB"/>
    <w:rsid w:val="006F424D"/>
    <w:rsid w:val="006F479A"/>
    <w:rsid w:val="006F4909"/>
    <w:rsid w:val="006F4D5F"/>
    <w:rsid w:val="006F50DE"/>
    <w:rsid w:val="006F5133"/>
    <w:rsid w:val="006F5243"/>
    <w:rsid w:val="006F541E"/>
    <w:rsid w:val="006F54BD"/>
    <w:rsid w:val="006F57F6"/>
    <w:rsid w:val="006F5826"/>
    <w:rsid w:val="006F61A4"/>
    <w:rsid w:val="006F656C"/>
    <w:rsid w:val="006F6741"/>
    <w:rsid w:val="006F6BA0"/>
    <w:rsid w:val="006F6C64"/>
    <w:rsid w:val="006F6F7B"/>
    <w:rsid w:val="006F70D2"/>
    <w:rsid w:val="006F728D"/>
    <w:rsid w:val="006F7325"/>
    <w:rsid w:val="006F76FE"/>
    <w:rsid w:val="006F7788"/>
    <w:rsid w:val="006F77F1"/>
    <w:rsid w:val="006F79FE"/>
    <w:rsid w:val="00700265"/>
    <w:rsid w:val="00701061"/>
    <w:rsid w:val="00701251"/>
    <w:rsid w:val="007016AA"/>
    <w:rsid w:val="0070182E"/>
    <w:rsid w:val="00701936"/>
    <w:rsid w:val="007019CB"/>
    <w:rsid w:val="00701AE3"/>
    <w:rsid w:val="00701D41"/>
    <w:rsid w:val="0070202B"/>
    <w:rsid w:val="007020E5"/>
    <w:rsid w:val="00702121"/>
    <w:rsid w:val="007022D7"/>
    <w:rsid w:val="00702A62"/>
    <w:rsid w:val="00702C38"/>
    <w:rsid w:val="00702CA2"/>
    <w:rsid w:val="007030AC"/>
    <w:rsid w:val="00703478"/>
    <w:rsid w:val="00703738"/>
    <w:rsid w:val="0070450A"/>
    <w:rsid w:val="0070454F"/>
    <w:rsid w:val="00704E5A"/>
    <w:rsid w:val="007051E0"/>
    <w:rsid w:val="00705706"/>
    <w:rsid w:val="007057CC"/>
    <w:rsid w:val="00705932"/>
    <w:rsid w:val="007060A6"/>
    <w:rsid w:val="007060E1"/>
    <w:rsid w:val="00706160"/>
    <w:rsid w:val="00706168"/>
    <w:rsid w:val="00706301"/>
    <w:rsid w:val="00706591"/>
    <w:rsid w:val="0070673D"/>
    <w:rsid w:val="00706A3F"/>
    <w:rsid w:val="00706D7F"/>
    <w:rsid w:val="00707014"/>
    <w:rsid w:val="007073FD"/>
    <w:rsid w:val="00707E97"/>
    <w:rsid w:val="00707FE3"/>
    <w:rsid w:val="00707FE8"/>
    <w:rsid w:val="007100E8"/>
    <w:rsid w:val="00710313"/>
    <w:rsid w:val="00710600"/>
    <w:rsid w:val="00710A0F"/>
    <w:rsid w:val="00710D9C"/>
    <w:rsid w:val="00710E13"/>
    <w:rsid w:val="007110CC"/>
    <w:rsid w:val="00711398"/>
    <w:rsid w:val="0071144B"/>
    <w:rsid w:val="00711671"/>
    <w:rsid w:val="00711695"/>
    <w:rsid w:val="007116DA"/>
    <w:rsid w:val="00711923"/>
    <w:rsid w:val="007119DB"/>
    <w:rsid w:val="00711E4D"/>
    <w:rsid w:val="00711EEF"/>
    <w:rsid w:val="00712305"/>
    <w:rsid w:val="00712B57"/>
    <w:rsid w:val="00712C57"/>
    <w:rsid w:val="00712ED9"/>
    <w:rsid w:val="00712F78"/>
    <w:rsid w:val="0071315B"/>
    <w:rsid w:val="00713218"/>
    <w:rsid w:val="00713518"/>
    <w:rsid w:val="007138F6"/>
    <w:rsid w:val="007145D2"/>
    <w:rsid w:val="007148AA"/>
    <w:rsid w:val="00714AA5"/>
    <w:rsid w:val="00714CE6"/>
    <w:rsid w:val="0071509A"/>
    <w:rsid w:val="0071516E"/>
    <w:rsid w:val="00715239"/>
    <w:rsid w:val="0071527C"/>
    <w:rsid w:val="0071530E"/>
    <w:rsid w:val="007153B8"/>
    <w:rsid w:val="00715586"/>
    <w:rsid w:val="00715717"/>
    <w:rsid w:val="00715843"/>
    <w:rsid w:val="00715881"/>
    <w:rsid w:val="00715B9D"/>
    <w:rsid w:val="00715C58"/>
    <w:rsid w:val="00716205"/>
    <w:rsid w:val="00716411"/>
    <w:rsid w:val="0071656D"/>
    <w:rsid w:val="00716599"/>
    <w:rsid w:val="00716B37"/>
    <w:rsid w:val="00716DC5"/>
    <w:rsid w:val="00717998"/>
    <w:rsid w:val="00717B27"/>
    <w:rsid w:val="00717CA4"/>
    <w:rsid w:val="00717DAC"/>
    <w:rsid w:val="00717F17"/>
    <w:rsid w:val="00720023"/>
    <w:rsid w:val="007200DE"/>
    <w:rsid w:val="00720663"/>
    <w:rsid w:val="00720BF2"/>
    <w:rsid w:val="00720C20"/>
    <w:rsid w:val="00720DD7"/>
    <w:rsid w:val="0072111E"/>
    <w:rsid w:val="00721174"/>
    <w:rsid w:val="007212F4"/>
    <w:rsid w:val="00721A5B"/>
    <w:rsid w:val="00721DA8"/>
    <w:rsid w:val="00721FB8"/>
    <w:rsid w:val="00722111"/>
    <w:rsid w:val="00722885"/>
    <w:rsid w:val="00722B5C"/>
    <w:rsid w:val="00722B83"/>
    <w:rsid w:val="00722E2F"/>
    <w:rsid w:val="0072320F"/>
    <w:rsid w:val="0072365C"/>
    <w:rsid w:val="00723AB4"/>
    <w:rsid w:val="00723AB8"/>
    <w:rsid w:val="00723D4E"/>
    <w:rsid w:val="00723E28"/>
    <w:rsid w:val="00723E82"/>
    <w:rsid w:val="00723F74"/>
    <w:rsid w:val="00723FCF"/>
    <w:rsid w:val="00724138"/>
    <w:rsid w:val="00724572"/>
    <w:rsid w:val="007245DD"/>
    <w:rsid w:val="00724738"/>
    <w:rsid w:val="00724839"/>
    <w:rsid w:val="00724A03"/>
    <w:rsid w:val="00724CEB"/>
    <w:rsid w:val="00725868"/>
    <w:rsid w:val="00726152"/>
    <w:rsid w:val="0072645F"/>
    <w:rsid w:val="00726E75"/>
    <w:rsid w:val="00726E9D"/>
    <w:rsid w:val="00726F54"/>
    <w:rsid w:val="007273E3"/>
    <w:rsid w:val="00727422"/>
    <w:rsid w:val="0072743A"/>
    <w:rsid w:val="00727891"/>
    <w:rsid w:val="00727E1D"/>
    <w:rsid w:val="0073012E"/>
    <w:rsid w:val="007301D7"/>
    <w:rsid w:val="0073060F"/>
    <w:rsid w:val="00731252"/>
    <w:rsid w:val="0073136D"/>
    <w:rsid w:val="00731593"/>
    <w:rsid w:val="00731737"/>
    <w:rsid w:val="00731C4E"/>
    <w:rsid w:val="007324F1"/>
    <w:rsid w:val="00732875"/>
    <w:rsid w:val="00732A25"/>
    <w:rsid w:val="00732C1E"/>
    <w:rsid w:val="00732C1F"/>
    <w:rsid w:val="00732D5A"/>
    <w:rsid w:val="0073319B"/>
    <w:rsid w:val="007332E1"/>
    <w:rsid w:val="0073358F"/>
    <w:rsid w:val="007335E3"/>
    <w:rsid w:val="00733B02"/>
    <w:rsid w:val="00733BCC"/>
    <w:rsid w:val="00733DF1"/>
    <w:rsid w:val="00733F00"/>
    <w:rsid w:val="00734042"/>
    <w:rsid w:val="00734195"/>
    <w:rsid w:val="00734E0A"/>
    <w:rsid w:val="007350A9"/>
    <w:rsid w:val="00735457"/>
    <w:rsid w:val="007357A8"/>
    <w:rsid w:val="00735828"/>
    <w:rsid w:val="007358CC"/>
    <w:rsid w:val="007358E5"/>
    <w:rsid w:val="00735B06"/>
    <w:rsid w:val="00735C40"/>
    <w:rsid w:val="00735CAE"/>
    <w:rsid w:val="00735CCE"/>
    <w:rsid w:val="00735F74"/>
    <w:rsid w:val="007360A0"/>
    <w:rsid w:val="00736A62"/>
    <w:rsid w:val="00736AE9"/>
    <w:rsid w:val="00736B5A"/>
    <w:rsid w:val="00736F51"/>
    <w:rsid w:val="00737010"/>
    <w:rsid w:val="007370C0"/>
    <w:rsid w:val="007371D4"/>
    <w:rsid w:val="00737833"/>
    <w:rsid w:val="00737B4A"/>
    <w:rsid w:val="00737F86"/>
    <w:rsid w:val="007402DD"/>
    <w:rsid w:val="00740CB7"/>
    <w:rsid w:val="0074109F"/>
    <w:rsid w:val="007413A0"/>
    <w:rsid w:val="00741456"/>
    <w:rsid w:val="007416EF"/>
    <w:rsid w:val="00741786"/>
    <w:rsid w:val="007417A2"/>
    <w:rsid w:val="007419D2"/>
    <w:rsid w:val="00741B95"/>
    <w:rsid w:val="00742394"/>
    <w:rsid w:val="007423AE"/>
    <w:rsid w:val="0074261C"/>
    <w:rsid w:val="007426A2"/>
    <w:rsid w:val="0074272F"/>
    <w:rsid w:val="007427C7"/>
    <w:rsid w:val="0074286E"/>
    <w:rsid w:val="007428CB"/>
    <w:rsid w:val="00742A12"/>
    <w:rsid w:val="00742B4B"/>
    <w:rsid w:val="00742BD0"/>
    <w:rsid w:val="00742D23"/>
    <w:rsid w:val="00743502"/>
    <w:rsid w:val="007437CC"/>
    <w:rsid w:val="007437E5"/>
    <w:rsid w:val="007438FB"/>
    <w:rsid w:val="00743C80"/>
    <w:rsid w:val="00743CBC"/>
    <w:rsid w:val="007441A1"/>
    <w:rsid w:val="007442AC"/>
    <w:rsid w:val="00744702"/>
    <w:rsid w:val="007447E5"/>
    <w:rsid w:val="00745069"/>
    <w:rsid w:val="007453E9"/>
    <w:rsid w:val="00745A87"/>
    <w:rsid w:val="00745BB3"/>
    <w:rsid w:val="00746165"/>
    <w:rsid w:val="00746881"/>
    <w:rsid w:val="00746A72"/>
    <w:rsid w:val="00746B6D"/>
    <w:rsid w:val="00747099"/>
    <w:rsid w:val="00747296"/>
    <w:rsid w:val="007476F6"/>
    <w:rsid w:val="007477A7"/>
    <w:rsid w:val="007479EE"/>
    <w:rsid w:val="00747C97"/>
    <w:rsid w:val="00747CD7"/>
    <w:rsid w:val="00747CFE"/>
    <w:rsid w:val="00747DD6"/>
    <w:rsid w:val="0075015D"/>
    <w:rsid w:val="00750266"/>
    <w:rsid w:val="00750429"/>
    <w:rsid w:val="007504A6"/>
    <w:rsid w:val="007509E7"/>
    <w:rsid w:val="00750E32"/>
    <w:rsid w:val="007511D6"/>
    <w:rsid w:val="007514BC"/>
    <w:rsid w:val="00751C8C"/>
    <w:rsid w:val="00751D31"/>
    <w:rsid w:val="00752101"/>
    <w:rsid w:val="007524C9"/>
    <w:rsid w:val="00752686"/>
    <w:rsid w:val="00752772"/>
    <w:rsid w:val="00752A16"/>
    <w:rsid w:val="007538B7"/>
    <w:rsid w:val="007540D2"/>
    <w:rsid w:val="00754B27"/>
    <w:rsid w:val="00754CBE"/>
    <w:rsid w:val="00754F36"/>
    <w:rsid w:val="00755225"/>
    <w:rsid w:val="00755460"/>
    <w:rsid w:val="00755B7A"/>
    <w:rsid w:val="00755D84"/>
    <w:rsid w:val="00756098"/>
    <w:rsid w:val="00756232"/>
    <w:rsid w:val="0075632E"/>
    <w:rsid w:val="007563D8"/>
    <w:rsid w:val="0075659A"/>
    <w:rsid w:val="0075666C"/>
    <w:rsid w:val="007568C7"/>
    <w:rsid w:val="00756AAB"/>
    <w:rsid w:val="00757606"/>
    <w:rsid w:val="00757816"/>
    <w:rsid w:val="00757860"/>
    <w:rsid w:val="00757A35"/>
    <w:rsid w:val="00757EBB"/>
    <w:rsid w:val="007602D8"/>
    <w:rsid w:val="007603A1"/>
    <w:rsid w:val="00760A4F"/>
    <w:rsid w:val="00761337"/>
    <w:rsid w:val="0076139D"/>
    <w:rsid w:val="00761CC5"/>
    <w:rsid w:val="00761E00"/>
    <w:rsid w:val="00761FD2"/>
    <w:rsid w:val="0076286A"/>
    <w:rsid w:val="0076292C"/>
    <w:rsid w:val="00762A2F"/>
    <w:rsid w:val="00762A6C"/>
    <w:rsid w:val="0076320B"/>
    <w:rsid w:val="00763267"/>
    <w:rsid w:val="007632F0"/>
    <w:rsid w:val="007633D3"/>
    <w:rsid w:val="007634A1"/>
    <w:rsid w:val="00763810"/>
    <w:rsid w:val="00763FB5"/>
    <w:rsid w:val="007645C0"/>
    <w:rsid w:val="007648A0"/>
    <w:rsid w:val="007648F5"/>
    <w:rsid w:val="00764B53"/>
    <w:rsid w:val="00764B85"/>
    <w:rsid w:val="00764C23"/>
    <w:rsid w:val="00764D0C"/>
    <w:rsid w:val="00765046"/>
    <w:rsid w:val="007650E7"/>
    <w:rsid w:val="007652EA"/>
    <w:rsid w:val="00765A86"/>
    <w:rsid w:val="00765B79"/>
    <w:rsid w:val="00765F51"/>
    <w:rsid w:val="00766A96"/>
    <w:rsid w:val="00766C60"/>
    <w:rsid w:val="00766F71"/>
    <w:rsid w:val="007678FF"/>
    <w:rsid w:val="00767B66"/>
    <w:rsid w:val="00767B95"/>
    <w:rsid w:val="00767C32"/>
    <w:rsid w:val="00767DEE"/>
    <w:rsid w:val="00767F3A"/>
    <w:rsid w:val="00767FAD"/>
    <w:rsid w:val="0077015C"/>
    <w:rsid w:val="00770675"/>
    <w:rsid w:val="0077069B"/>
    <w:rsid w:val="00770AFB"/>
    <w:rsid w:val="00770CB6"/>
    <w:rsid w:val="00770D03"/>
    <w:rsid w:val="0077121F"/>
    <w:rsid w:val="007714B6"/>
    <w:rsid w:val="00771B21"/>
    <w:rsid w:val="00771BCC"/>
    <w:rsid w:val="00771EBB"/>
    <w:rsid w:val="00771FEE"/>
    <w:rsid w:val="007721BA"/>
    <w:rsid w:val="00772298"/>
    <w:rsid w:val="00772411"/>
    <w:rsid w:val="0077251C"/>
    <w:rsid w:val="007727C8"/>
    <w:rsid w:val="00772D64"/>
    <w:rsid w:val="00772F24"/>
    <w:rsid w:val="0077323C"/>
    <w:rsid w:val="0077343C"/>
    <w:rsid w:val="0077355D"/>
    <w:rsid w:val="0077396D"/>
    <w:rsid w:val="007739DC"/>
    <w:rsid w:val="00773C1D"/>
    <w:rsid w:val="007740EB"/>
    <w:rsid w:val="00774649"/>
    <w:rsid w:val="0077487E"/>
    <w:rsid w:val="00774F60"/>
    <w:rsid w:val="0077536C"/>
    <w:rsid w:val="007753B0"/>
    <w:rsid w:val="0077556D"/>
    <w:rsid w:val="00775625"/>
    <w:rsid w:val="00775702"/>
    <w:rsid w:val="00776027"/>
    <w:rsid w:val="00776325"/>
    <w:rsid w:val="00776603"/>
    <w:rsid w:val="00776BDA"/>
    <w:rsid w:val="00776F34"/>
    <w:rsid w:val="00776FD1"/>
    <w:rsid w:val="007772D0"/>
    <w:rsid w:val="00777330"/>
    <w:rsid w:val="0077744C"/>
    <w:rsid w:val="00777465"/>
    <w:rsid w:val="0077755E"/>
    <w:rsid w:val="00777A3C"/>
    <w:rsid w:val="00777B72"/>
    <w:rsid w:val="00777E94"/>
    <w:rsid w:val="0078002D"/>
    <w:rsid w:val="007803EB"/>
    <w:rsid w:val="00780A75"/>
    <w:rsid w:val="007813A3"/>
    <w:rsid w:val="0078143B"/>
    <w:rsid w:val="00781625"/>
    <w:rsid w:val="0078162E"/>
    <w:rsid w:val="00781BF9"/>
    <w:rsid w:val="00781F3A"/>
    <w:rsid w:val="00781F91"/>
    <w:rsid w:val="00781FB3"/>
    <w:rsid w:val="0078202C"/>
    <w:rsid w:val="00782615"/>
    <w:rsid w:val="00782735"/>
    <w:rsid w:val="00782923"/>
    <w:rsid w:val="00782999"/>
    <w:rsid w:val="00782F0F"/>
    <w:rsid w:val="00782FD2"/>
    <w:rsid w:val="00782FE4"/>
    <w:rsid w:val="00783275"/>
    <w:rsid w:val="0078375D"/>
    <w:rsid w:val="00783D20"/>
    <w:rsid w:val="00783FF3"/>
    <w:rsid w:val="007844D7"/>
    <w:rsid w:val="0078509F"/>
    <w:rsid w:val="0078530C"/>
    <w:rsid w:val="0078557D"/>
    <w:rsid w:val="0078562E"/>
    <w:rsid w:val="00785841"/>
    <w:rsid w:val="007861C7"/>
    <w:rsid w:val="00786352"/>
    <w:rsid w:val="00786491"/>
    <w:rsid w:val="007868D4"/>
    <w:rsid w:val="0078699C"/>
    <w:rsid w:val="00786B2E"/>
    <w:rsid w:val="00786D6C"/>
    <w:rsid w:val="007878BD"/>
    <w:rsid w:val="00787B50"/>
    <w:rsid w:val="00787F40"/>
    <w:rsid w:val="00787FEE"/>
    <w:rsid w:val="007903B4"/>
    <w:rsid w:val="0079094F"/>
    <w:rsid w:val="00790A0C"/>
    <w:rsid w:val="0079125C"/>
    <w:rsid w:val="00791A85"/>
    <w:rsid w:val="00791B19"/>
    <w:rsid w:val="00791EDA"/>
    <w:rsid w:val="00791EDD"/>
    <w:rsid w:val="0079220F"/>
    <w:rsid w:val="00792309"/>
    <w:rsid w:val="0079232F"/>
    <w:rsid w:val="007923C7"/>
    <w:rsid w:val="00792631"/>
    <w:rsid w:val="007929E7"/>
    <w:rsid w:val="00792EA5"/>
    <w:rsid w:val="00792FE2"/>
    <w:rsid w:val="00793002"/>
    <w:rsid w:val="00793177"/>
    <w:rsid w:val="00793387"/>
    <w:rsid w:val="00793614"/>
    <w:rsid w:val="00793690"/>
    <w:rsid w:val="007936D1"/>
    <w:rsid w:val="00793CFE"/>
    <w:rsid w:val="00793D67"/>
    <w:rsid w:val="00793DD5"/>
    <w:rsid w:val="00794499"/>
    <w:rsid w:val="0079456F"/>
    <w:rsid w:val="00794643"/>
    <w:rsid w:val="0079464A"/>
    <w:rsid w:val="00794CC1"/>
    <w:rsid w:val="00795580"/>
    <w:rsid w:val="007960C2"/>
    <w:rsid w:val="007964D0"/>
    <w:rsid w:val="007965E3"/>
    <w:rsid w:val="00796618"/>
    <w:rsid w:val="00796966"/>
    <w:rsid w:val="00796BEA"/>
    <w:rsid w:val="00796E29"/>
    <w:rsid w:val="00796E49"/>
    <w:rsid w:val="00796EA1"/>
    <w:rsid w:val="007973EC"/>
    <w:rsid w:val="0079746C"/>
    <w:rsid w:val="00797582"/>
    <w:rsid w:val="00797C34"/>
    <w:rsid w:val="00797D4C"/>
    <w:rsid w:val="007A02EE"/>
    <w:rsid w:val="007A06A2"/>
    <w:rsid w:val="007A098E"/>
    <w:rsid w:val="007A0C64"/>
    <w:rsid w:val="007A0D9C"/>
    <w:rsid w:val="007A1231"/>
    <w:rsid w:val="007A1AD2"/>
    <w:rsid w:val="007A1AF9"/>
    <w:rsid w:val="007A1DC2"/>
    <w:rsid w:val="007A2694"/>
    <w:rsid w:val="007A26E3"/>
    <w:rsid w:val="007A27D2"/>
    <w:rsid w:val="007A2AA2"/>
    <w:rsid w:val="007A2ABF"/>
    <w:rsid w:val="007A2E43"/>
    <w:rsid w:val="007A2F45"/>
    <w:rsid w:val="007A2F76"/>
    <w:rsid w:val="007A3091"/>
    <w:rsid w:val="007A32DD"/>
    <w:rsid w:val="007A365E"/>
    <w:rsid w:val="007A382C"/>
    <w:rsid w:val="007A3AF0"/>
    <w:rsid w:val="007A3C19"/>
    <w:rsid w:val="007A3C8D"/>
    <w:rsid w:val="007A3FD6"/>
    <w:rsid w:val="007A42CB"/>
    <w:rsid w:val="007A42F0"/>
    <w:rsid w:val="007A439D"/>
    <w:rsid w:val="007A44D3"/>
    <w:rsid w:val="007A4639"/>
    <w:rsid w:val="007A4B49"/>
    <w:rsid w:val="007A4B70"/>
    <w:rsid w:val="007A4E26"/>
    <w:rsid w:val="007A5CCB"/>
    <w:rsid w:val="007A5FBC"/>
    <w:rsid w:val="007A6345"/>
    <w:rsid w:val="007A63F3"/>
    <w:rsid w:val="007A67EF"/>
    <w:rsid w:val="007A6894"/>
    <w:rsid w:val="007A6BF3"/>
    <w:rsid w:val="007A737E"/>
    <w:rsid w:val="007A76F2"/>
    <w:rsid w:val="007A7BE9"/>
    <w:rsid w:val="007A7CDC"/>
    <w:rsid w:val="007A7EAF"/>
    <w:rsid w:val="007A7F6A"/>
    <w:rsid w:val="007B0054"/>
    <w:rsid w:val="007B0182"/>
    <w:rsid w:val="007B0222"/>
    <w:rsid w:val="007B05FB"/>
    <w:rsid w:val="007B0BE2"/>
    <w:rsid w:val="007B0CAF"/>
    <w:rsid w:val="007B0E91"/>
    <w:rsid w:val="007B0E9A"/>
    <w:rsid w:val="007B19EF"/>
    <w:rsid w:val="007B1C3D"/>
    <w:rsid w:val="007B1E0F"/>
    <w:rsid w:val="007B1E38"/>
    <w:rsid w:val="007B203C"/>
    <w:rsid w:val="007B278A"/>
    <w:rsid w:val="007B27AB"/>
    <w:rsid w:val="007B29EC"/>
    <w:rsid w:val="007B2C13"/>
    <w:rsid w:val="007B2D06"/>
    <w:rsid w:val="007B2E9F"/>
    <w:rsid w:val="007B374C"/>
    <w:rsid w:val="007B3916"/>
    <w:rsid w:val="007B4558"/>
    <w:rsid w:val="007B473F"/>
    <w:rsid w:val="007B493A"/>
    <w:rsid w:val="007B5256"/>
    <w:rsid w:val="007B5721"/>
    <w:rsid w:val="007B593F"/>
    <w:rsid w:val="007B5B2E"/>
    <w:rsid w:val="007B5C48"/>
    <w:rsid w:val="007B5F9A"/>
    <w:rsid w:val="007B652D"/>
    <w:rsid w:val="007B6BAA"/>
    <w:rsid w:val="007B6E9B"/>
    <w:rsid w:val="007B6E9F"/>
    <w:rsid w:val="007B6FED"/>
    <w:rsid w:val="007B7690"/>
    <w:rsid w:val="007B7886"/>
    <w:rsid w:val="007B7ADD"/>
    <w:rsid w:val="007B7AF8"/>
    <w:rsid w:val="007B7BC1"/>
    <w:rsid w:val="007B7DF0"/>
    <w:rsid w:val="007B7FA2"/>
    <w:rsid w:val="007C0160"/>
    <w:rsid w:val="007C0226"/>
    <w:rsid w:val="007C06CF"/>
    <w:rsid w:val="007C09E2"/>
    <w:rsid w:val="007C0DD3"/>
    <w:rsid w:val="007C0FB0"/>
    <w:rsid w:val="007C115E"/>
    <w:rsid w:val="007C1505"/>
    <w:rsid w:val="007C15DF"/>
    <w:rsid w:val="007C1A27"/>
    <w:rsid w:val="007C1CB1"/>
    <w:rsid w:val="007C1CFC"/>
    <w:rsid w:val="007C22F2"/>
    <w:rsid w:val="007C29EB"/>
    <w:rsid w:val="007C2A85"/>
    <w:rsid w:val="007C303E"/>
    <w:rsid w:val="007C30F2"/>
    <w:rsid w:val="007C30F4"/>
    <w:rsid w:val="007C3378"/>
    <w:rsid w:val="007C33DF"/>
    <w:rsid w:val="007C37F4"/>
    <w:rsid w:val="007C3836"/>
    <w:rsid w:val="007C3C58"/>
    <w:rsid w:val="007C3F78"/>
    <w:rsid w:val="007C41F5"/>
    <w:rsid w:val="007C4582"/>
    <w:rsid w:val="007C49E1"/>
    <w:rsid w:val="007C4C9B"/>
    <w:rsid w:val="007C4CF3"/>
    <w:rsid w:val="007C4E1A"/>
    <w:rsid w:val="007C5422"/>
    <w:rsid w:val="007C5775"/>
    <w:rsid w:val="007C5B52"/>
    <w:rsid w:val="007C5C34"/>
    <w:rsid w:val="007C615D"/>
    <w:rsid w:val="007C619A"/>
    <w:rsid w:val="007C6318"/>
    <w:rsid w:val="007C639A"/>
    <w:rsid w:val="007C6484"/>
    <w:rsid w:val="007C680F"/>
    <w:rsid w:val="007C68B6"/>
    <w:rsid w:val="007C6908"/>
    <w:rsid w:val="007C6F40"/>
    <w:rsid w:val="007C74B9"/>
    <w:rsid w:val="007C7C78"/>
    <w:rsid w:val="007C7F46"/>
    <w:rsid w:val="007C7FA3"/>
    <w:rsid w:val="007D070B"/>
    <w:rsid w:val="007D13A7"/>
    <w:rsid w:val="007D14C3"/>
    <w:rsid w:val="007D1570"/>
    <w:rsid w:val="007D1775"/>
    <w:rsid w:val="007D17B6"/>
    <w:rsid w:val="007D1880"/>
    <w:rsid w:val="007D19C0"/>
    <w:rsid w:val="007D1A96"/>
    <w:rsid w:val="007D1B1F"/>
    <w:rsid w:val="007D1C45"/>
    <w:rsid w:val="007D1D9F"/>
    <w:rsid w:val="007D1F54"/>
    <w:rsid w:val="007D20A4"/>
    <w:rsid w:val="007D263D"/>
    <w:rsid w:val="007D2FD8"/>
    <w:rsid w:val="007D3035"/>
    <w:rsid w:val="007D32B0"/>
    <w:rsid w:val="007D356B"/>
    <w:rsid w:val="007D35F3"/>
    <w:rsid w:val="007D3808"/>
    <w:rsid w:val="007D3F40"/>
    <w:rsid w:val="007D3F78"/>
    <w:rsid w:val="007D43AF"/>
    <w:rsid w:val="007D43C9"/>
    <w:rsid w:val="007D4696"/>
    <w:rsid w:val="007D47AD"/>
    <w:rsid w:val="007D4B73"/>
    <w:rsid w:val="007D4D02"/>
    <w:rsid w:val="007D4E51"/>
    <w:rsid w:val="007D51A0"/>
    <w:rsid w:val="007D5548"/>
    <w:rsid w:val="007D55C9"/>
    <w:rsid w:val="007D586C"/>
    <w:rsid w:val="007D5AA6"/>
    <w:rsid w:val="007D5EFF"/>
    <w:rsid w:val="007D60D9"/>
    <w:rsid w:val="007D659E"/>
    <w:rsid w:val="007D66C1"/>
    <w:rsid w:val="007D6831"/>
    <w:rsid w:val="007D6843"/>
    <w:rsid w:val="007D68B7"/>
    <w:rsid w:val="007D6AF3"/>
    <w:rsid w:val="007D6D2F"/>
    <w:rsid w:val="007D6EFE"/>
    <w:rsid w:val="007D70F1"/>
    <w:rsid w:val="007D7585"/>
    <w:rsid w:val="007D7628"/>
    <w:rsid w:val="007D7713"/>
    <w:rsid w:val="007D7969"/>
    <w:rsid w:val="007E01AB"/>
    <w:rsid w:val="007E0353"/>
    <w:rsid w:val="007E0785"/>
    <w:rsid w:val="007E0886"/>
    <w:rsid w:val="007E0C13"/>
    <w:rsid w:val="007E0F09"/>
    <w:rsid w:val="007E1425"/>
    <w:rsid w:val="007E1667"/>
    <w:rsid w:val="007E1A55"/>
    <w:rsid w:val="007E1FC7"/>
    <w:rsid w:val="007E2453"/>
    <w:rsid w:val="007E274A"/>
    <w:rsid w:val="007E2A95"/>
    <w:rsid w:val="007E2AB9"/>
    <w:rsid w:val="007E3584"/>
    <w:rsid w:val="007E3EA2"/>
    <w:rsid w:val="007E4167"/>
    <w:rsid w:val="007E449F"/>
    <w:rsid w:val="007E4A86"/>
    <w:rsid w:val="007E4B40"/>
    <w:rsid w:val="007E52EE"/>
    <w:rsid w:val="007E5563"/>
    <w:rsid w:val="007E585F"/>
    <w:rsid w:val="007E5916"/>
    <w:rsid w:val="007E6456"/>
    <w:rsid w:val="007E6BE4"/>
    <w:rsid w:val="007E6C70"/>
    <w:rsid w:val="007E6C76"/>
    <w:rsid w:val="007E73F4"/>
    <w:rsid w:val="007E76B9"/>
    <w:rsid w:val="007F0483"/>
    <w:rsid w:val="007F0610"/>
    <w:rsid w:val="007F0657"/>
    <w:rsid w:val="007F0798"/>
    <w:rsid w:val="007F0AC5"/>
    <w:rsid w:val="007F1207"/>
    <w:rsid w:val="007F1749"/>
    <w:rsid w:val="007F1C05"/>
    <w:rsid w:val="007F1E77"/>
    <w:rsid w:val="007F1F77"/>
    <w:rsid w:val="007F2412"/>
    <w:rsid w:val="007F266D"/>
    <w:rsid w:val="007F2821"/>
    <w:rsid w:val="007F2A2D"/>
    <w:rsid w:val="007F2BAA"/>
    <w:rsid w:val="007F2F79"/>
    <w:rsid w:val="007F31FC"/>
    <w:rsid w:val="007F3A0F"/>
    <w:rsid w:val="007F3D6E"/>
    <w:rsid w:val="007F3DCA"/>
    <w:rsid w:val="007F3EE7"/>
    <w:rsid w:val="007F4198"/>
    <w:rsid w:val="007F42D3"/>
    <w:rsid w:val="007F4362"/>
    <w:rsid w:val="007F48BE"/>
    <w:rsid w:val="007F4910"/>
    <w:rsid w:val="007F4C96"/>
    <w:rsid w:val="007F4DDB"/>
    <w:rsid w:val="007F4E9F"/>
    <w:rsid w:val="007F50E7"/>
    <w:rsid w:val="007F5104"/>
    <w:rsid w:val="007F55CF"/>
    <w:rsid w:val="007F5D0B"/>
    <w:rsid w:val="007F5DAD"/>
    <w:rsid w:val="007F5F3E"/>
    <w:rsid w:val="007F64D0"/>
    <w:rsid w:val="007F6603"/>
    <w:rsid w:val="007F6889"/>
    <w:rsid w:val="007F6DB6"/>
    <w:rsid w:val="007F6DDD"/>
    <w:rsid w:val="007F6FD0"/>
    <w:rsid w:val="007F740C"/>
    <w:rsid w:val="007F7517"/>
    <w:rsid w:val="007F7544"/>
    <w:rsid w:val="007F781E"/>
    <w:rsid w:val="007F7924"/>
    <w:rsid w:val="007F7F74"/>
    <w:rsid w:val="0080013C"/>
    <w:rsid w:val="0080044A"/>
    <w:rsid w:val="00800C14"/>
    <w:rsid w:val="00800C97"/>
    <w:rsid w:val="00801349"/>
    <w:rsid w:val="00801812"/>
    <w:rsid w:val="00801C4F"/>
    <w:rsid w:val="008022D3"/>
    <w:rsid w:val="00802A56"/>
    <w:rsid w:val="00802BD3"/>
    <w:rsid w:val="00802C15"/>
    <w:rsid w:val="00802C3E"/>
    <w:rsid w:val="00802F1E"/>
    <w:rsid w:val="008030D4"/>
    <w:rsid w:val="008033CA"/>
    <w:rsid w:val="00803452"/>
    <w:rsid w:val="0080347E"/>
    <w:rsid w:val="00804200"/>
    <w:rsid w:val="008043EA"/>
    <w:rsid w:val="0080487A"/>
    <w:rsid w:val="0080491E"/>
    <w:rsid w:val="00804C2F"/>
    <w:rsid w:val="00805234"/>
    <w:rsid w:val="008055FE"/>
    <w:rsid w:val="0080574A"/>
    <w:rsid w:val="00805789"/>
    <w:rsid w:val="00805DCA"/>
    <w:rsid w:val="0080613B"/>
    <w:rsid w:val="008063A5"/>
    <w:rsid w:val="008065B6"/>
    <w:rsid w:val="00806D15"/>
    <w:rsid w:val="00806D70"/>
    <w:rsid w:val="00806F30"/>
    <w:rsid w:val="00806F32"/>
    <w:rsid w:val="008072D3"/>
    <w:rsid w:val="0080746A"/>
    <w:rsid w:val="00807490"/>
    <w:rsid w:val="00807AEE"/>
    <w:rsid w:val="0081051F"/>
    <w:rsid w:val="008106A9"/>
    <w:rsid w:val="008109BD"/>
    <w:rsid w:val="00811356"/>
    <w:rsid w:val="00811567"/>
    <w:rsid w:val="0081191C"/>
    <w:rsid w:val="0081195E"/>
    <w:rsid w:val="008119DA"/>
    <w:rsid w:val="00811ABD"/>
    <w:rsid w:val="00811CC2"/>
    <w:rsid w:val="00811FA4"/>
    <w:rsid w:val="008121E7"/>
    <w:rsid w:val="00812409"/>
    <w:rsid w:val="008125FD"/>
    <w:rsid w:val="00812FBD"/>
    <w:rsid w:val="0081300A"/>
    <w:rsid w:val="008132FB"/>
    <w:rsid w:val="008136B3"/>
    <w:rsid w:val="0081375E"/>
    <w:rsid w:val="008138B5"/>
    <w:rsid w:val="008138D5"/>
    <w:rsid w:val="008141A6"/>
    <w:rsid w:val="00814755"/>
    <w:rsid w:val="00815002"/>
    <w:rsid w:val="00815DA9"/>
    <w:rsid w:val="00816106"/>
    <w:rsid w:val="008161FF"/>
    <w:rsid w:val="008162E7"/>
    <w:rsid w:val="0081649B"/>
    <w:rsid w:val="008164F0"/>
    <w:rsid w:val="00816C5D"/>
    <w:rsid w:val="00816D44"/>
    <w:rsid w:val="008171BB"/>
    <w:rsid w:val="0081723B"/>
    <w:rsid w:val="00817454"/>
    <w:rsid w:val="00817AD5"/>
    <w:rsid w:val="00817B95"/>
    <w:rsid w:val="00817DF3"/>
    <w:rsid w:val="00817E80"/>
    <w:rsid w:val="00817FA8"/>
    <w:rsid w:val="00820339"/>
    <w:rsid w:val="0082037A"/>
    <w:rsid w:val="00820727"/>
    <w:rsid w:val="00820AC1"/>
    <w:rsid w:val="00820D14"/>
    <w:rsid w:val="00820E6B"/>
    <w:rsid w:val="008210CB"/>
    <w:rsid w:val="0082113E"/>
    <w:rsid w:val="00821B16"/>
    <w:rsid w:val="00821D7C"/>
    <w:rsid w:val="00822062"/>
    <w:rsid w:val="0082260C"/>
    <w:rsid w:val="008228EE"/>
    <w:rsid w:val="008229CA"/>
    <w:rsid w:val="00822B19"/>
    <w:rsid w:val="008230C9"/>
    <w:rsid w:val="0082318A"/>
    <w:rsid w:val="00823483"/>
    <w:rsid w:val="008236AA"/>
    <w:rsid w:val="008236B0"/>
    <w:rsid w:val="00823782"/>
    <w:rsid w:val="00823A66"/>
    <w:rsid w:val="00823D4C"/>
    <w:rsid w:val="0082409A"/>
    <w:rsid w:val="00824248"/>
    <w:rsid w:val="008246B9"/>
    <w:rsid w:val="00824974"/>
    <w:rsid w:val="00824ABD"/>
    <w:rsid w:val="00824F20"/>
    <w:rsid w:val="00824F46"/>
    <w:rsid w:val="00825208"/>
    <w:rsid w:val="00825303"/>
    <w:rsid w:val="008253FD"/>
    <w:rsid w:val="008256A3"/>
    <w:rsid w:val="0082588C"/>
    <w:rsid w:val="008259F8"/>
    <w:rsid w:val="00825D3B"/>
    <w:rsid w:val="00826242"/>
    <w:rsid w:val="008263C2"/>
    <w:rsid w:val="0082678B"/>
    <w:rsid w:val="008268C8"/>
    <w:rsid w:val="0082694C"/>
    <w:rsid w:val="00826977"/>
    <w:rsid w:val="008271AE"/>
    <w:rsid w:val="00827279"/>
    <w:rsid w:val="00827585"/>
    <w:rsid w:val="008275C4"/>
    <w:rsid w:val="00827A94"/>
    <w:rsid w:val="00827FF3"/>
    <w:rsid w:val="0083017A"/>
    <w:rsid w:val="0083028F"/>
    <w:rsid w:val="00830518"/>
    <w:rsid w:val="00830B85"/>
    <w:rsid w:val="00831B32"/>
    <w:rsid w:val="00831BDA"/>
    <w:rsid w:val="00831DF7"/>
    <w:rsid w:val="00832560"/>
    <w:rsid w:val="00832969"/>
    <w:rsid w:val="00832BF0"/>
    <w:rsid w:val="00832E49"/>
    <w:rsid w:val="0083324F"/>
    <w:rsid w:val="0083353D"/>
    <w:rsid w:val="00833698"/>
    <w:rsid w:val="00833782"/>
    <w:rsid w:val="00833A22"/>
    <w:rsid w:val="00833AE7"/>
    <w:rsid w:val="00833ED5"/>
    <w:rsid w:val="00833FF0"/>
    <w:rsid w:val="00834243"/>
    <w:rsid w:val="0083456D"/>
    <w:rsid w:val="0083466F"/>
    <w:rsid w:val="00834914"/>
    <w:rsid w:val="00835134"/>
    <w:rsid w:val="0083588A"/>
    <w:rsid w:val="00835AE7"/>
    <w:rsid w:val="00836124"/>
    <w:rsid w:val="008361B4"/>
    <w:rsid w:val="008362A4"/>
    <w:rsid w:val="0083639B"/>
    <w:rsid w:val="008369AC"/>
    <w:rsid w:val="00836A09"/>
    <w:rsid w:val="00836DA3"/>
    <w:rsid w:val="00837415"/>
    <w:rsid w:val="00837418"/>
    <w:rsid w:val="0083761A"/>
    <w:rsid w:val="00837A5C"/>
    <w:rsid w:val="00837EF0"/>
    <w:rsid w:val="008400EC"/>
    <w:rsid w:val="00840250"/>
    <w:rsid w:val="00840433"/>
    <w:rsid w:val="00840A3C"/>
    <w:rsid w:val="00840EA3"/>
    <w:rsid w:val="00841051"/>
    <w:rsid w:val="0084150B"/>
    <w:rsid w:val="00841760"/>
    <w:rsid w:val="00841D9F"/>
    <w:rsid w:val="00842E01"/>
    <w:rsid w:val="00843035"/>
    <w:rsid w:val="00843755"/>
    <w:rsid w:val="00843D60"/>
    <w:rsid w:val="00843FA1"/>
    <w:rsid w:val="0084402D"/>
    <w:rsid w:val="008441A6"/>
    <w:rsid w:val="00844351"/>
    <w:rsid w:val="0084468A"/>
    <w:rsid w:val="00844748"/>
    <w:rsid w:val="00845165"/>
    <w:rsid w:val="008454F7"/>
    <w:rsid w:val="00845589"/>
    <w:rsid w:val="008455A9"/>
    <w:rsid w:val="0084565B"/>
    <w:rsid w:val="00845A81"/>
    <w:rsid w:val="00845DE9"/>
    <w:rsid w:val="008465DB"/>
    <w:rsid w:val="00846664"/>
    <w:rsid w:val="00846A4C"/>
    <w:rsid w:val="00846E01"/>
    <w:rsid w:val="00846EE0"/>
    <w:rsid w:val="00847227"/>
    <w:rsid w:val="00847308"/>
    <w:rsid w:val="0084736D"/>
    <w:rsid w:val="00847C6E"/>
    <w:rsid w:val="00847CEB"/>
    <w:rsid w:val="00847D95"/>
    <w:rsid w:val="0085011D"/>
    <w:rsid w:val="008507C6"/>
    <w:rsid w:val="008508A0"/>
    <w:rsid w:val="00850909"/>
    <w:rsid w:val="00850AA7"/>
    <w:rsid w:val="00850C64"/>
    <w:rsid w:val="00850DA6"/>
    <w:rsid w:val="00850E75"/>
    <w:rsid w:val="008510DA"/>
    <w:rsid w:val="008510DB"/>
    <w:rsid w:val="00851143"/>
    <w:rsid w:val="0085211E"/>
    <w:rsid w:val="00852448"/>
    <w:rsid w:val="0085259B"/>
    <w:rsid w:val="008527CF"/>
    <w:rsid w:val="0085280F"/>
    <w:rsid w:val="00852A5E"/>
    <w:rsid w:val="00852A6F"/>
    <w:rsid w:val="0085312D"/>
    <w:rsid w:val="00853234"/>
    <w:rsid w:val="00853238"/>
    <w:rsid w:val="008535AD"/>
    <w:rsid w:val="008537DA"/>
    <w:rsid w:val="008540FD"/>
    <w:rsid w:val="00854345"/>
    <w:rsid w:val="008546EF"/>
    <w:rsid w:val="008547D2"/>
    <w:rsid w:val="008548C1"/>
    <w:rsid w:val="0085496F"/>
    <w:rsid w:val="00854BB9"/>
    <w:rsid w:val="00854F3F"/>
    <w:rsid w:val="00855618"/>
    <w:rsid w:val="0085586E"/>
    <w:rsid w:val="00855D81"/>
    <w:rsid w:val="00855E20"/>
    <w:rsid w:val="008564A3"/>
    <w:rsid w:val="00856817"/>
    <w:rsid w:val="00856DB7"/>
    <w:rsid w:val="0085730F"/>
    <w:rsid w:val="008574A6"/>
    <w:rsid w:val="0085750E"/>
    <w:rsid w:val="00857969"/>
    <w:rsid w:val="00857D92"/>
    <w:rsid w:val="00857EBC"/>
    <w:rsid w:val="00857EFB"/>
    <w:rsid w:val="00857F70"/>
    <w:rsid w:val="00860821"/>
    <w:rsid w:val="00860849"/>
    <w:rsid w:val="00860A61"/>
    <w:rsid w:val="00860A9C"/>
    <w:rsid w:val="008610A7"/>
    <w:rsid w:val="00861247"/>
    <w:rsid w:val="00861449"/>
    <w:rsid w:val="0086179C"/>
    <w:rsid w:val="008617DA"/>
    <w:rsid w:val="00861EE4"/>
    <w:rsid w:val="00862449"/>
    <w:rsid w:val="008627D4"/>
    <w:rsid w:val="00862945"/>
    <w:rsid w:val="00862C8B"/>
    <w:rsid w:val="00862CC2"/>
    <w:rsid w:val="008631B7"/>
    <w:rsid w:val="008634E9"/>
    <w:rsid w:val="008635CF"/>
    <w:rsid w:val="00863730"/>
    <w:rsid w:val="00863DB9"/>
    <w:rsid w:val="00863E13"/>
    <w:rsid w:val="00863E3C"/>
    <w:rsid w:val="00863F46"/>
    <w:rsid w:val="0086413E"/>
    <w:rsid w:val="0086437E"/>
    <w:rsid w:val="008643A0"/>
    <w:rsid w:val="00864A89"/>
    <w:rsid w:val="00864B14"/>
    <w:rsid w:val="00864BDB"/>
    <w:rsid w:val="0086517D"/>
    <w:rsid w:val="0086541C"/>
    <w:rsid w:val="008654BD"/>
    <w:rsid w:val="008654CF"/>
    <w:rsid w:val="008654E2"/>
    <w:rsid w:val="008655E4"/>
    <w:rsid w:val="00865972"/>
    <w:rsid w:val="00865CF4"/>
    <w:rsid w:val="00865D59"/>
    <w:rsid w:val="00865F6A"/>
    <w:rsid w:val="0086601F"/>
    <w:rsid w:val="00866310"/>
    <w:rsid w:val="00866420"/>
    <w:rsid w:val="00866483"/>
    <w:rsid w:val="008664A3"/>
    <w:rsid w:val="00866523"/>
    <w:rsid w:val="008666B6"/>
    <w:rsid w:val="00866984"/>
    <w:rsid w:val="00866A49"/>
    <w:rsid w:val="00866AAF"/>
    <w:rsid w:val="00866C09"/>
    <w:rsid w:val="00867284"/>
    <w:rsid w:val="00867592"/>
    <w:rsid w:val="00867837"/>
    <w:rsid w:val="00867B5B"/>
    <w:rsid w:val="00867D91"/>
    <w:rsid w:val="0087038F"/>
    <w:rsid w:val="00870454"/>
    <w:rsid w:val="008704AD"/>
    <w:rsid w:val="008704EB"/>
    <w:rsid w:val="0087051A"/>
    <w:rsid w:val="00870598"/>
    <w:rsid w:val="008705F5"/>
    <w:rsid w:val="00870A24"/>
    <w:rsid w:val="00870E35"/>
    <w:rsid w:val="00871990"/>
    <w:rsid w:val="00871AC6"/>
    <w:rsid w:val="00871F99"/>
    <w:rsid w:val="00872012"/>
    <w:rsid w:val="00872181"/>
    <w:rsid w:val="008723E4"/>
    <w:rsid w:val="00872BD4"/>
    <w:rsid w:val="00872DEB"/>
    <w:rsid w:val="00872DF4"/>
    <w:rsid w:val="008730C0"/>
    <w:rsid w:val="008730C4"/>
    <w:rsid w:val="00873136"/>
    <w:rsid w:val="008735E6"/>
    <w:rsid w:val="00873750"/>
    <w:rsid w:val="0087397F"/>
    <w:rsid w:val="00873C9F"/>
    <w:rsid w:val="00873D90"/>
    <w:rsid w:val="00873F3A"/>
    <w:rsid w:val="008741A2"/>
    <w:rsid w:val="008743A9"/>
    <w:rsid w:val="00874F95"/>
    <w:rsid w:val="008752DB"/>
    <w:rsid w:val="00875775"/>
    <w:rsid w:val="0087585E"/>
    <w:rsid w:val="00875C38"/>
    <w:rsid w:val="00875D9C"/>
    <w:rsid w:val="00875F1C"/>
    <w:rsid w:val="0087601E"/>
    <w:rsid w:val="0087624D"/>
    <w:rsid w:val="008762EF"/>
    <w:rsid w:val="0087672F"/>
    <w:rsid w:val="00876908"/>
    <w:rsid w:val="00876A24"/>
    <w:rsid w:val="00876ACE"/>
    <w:rsid w:val="00876DCD"/>
    <w:rsid w:val="00876E74"/>
    <w:rsid w:val="00876F59"/>
    <w:rsid w:val="00876F5E"/>
    <w:rsid w:val="00876FB0"/>
    <w:rsid w:val="00877027"/>
    <w:rsid w:val="008770EE"/>
    <w:rsid w:val="008771CF"/>
    <w:rsid w:val="00877537"/>
    <w:rsid w:val="0087766A"/>
    <w:rsid w:val="008777E1"/>
    <w:rsid w:val="00877D0D"/>
    <w:rsid w:val="00877E14"/>
    <w:rsid w:val="00880278"/>
    <w:rsid w:val="00880651"/>
    <w:rsid w:val="00880A5F"/>
    <w:rsid w:val="00880C65"/>
    <w:rsid w:val="00880C8A"/>
    <w:rsid w:val="0088156E"/>
    <w:rsid w:val="008815C7"/>
    <w:rsid w:val="0088164E"/>
    <w:rsid w:val="0088264C"/>
    <w:rsid w:val="00882E31"/>
    <w:rsid w:val="00882E66"/>
    <w:rsid w:val="00882F74"/>
    <w:rsid w:val="00883244"/>
    <w:rsid w:val="008832C2"/>
    <w:rsid w:val="0088347A"/>
    <w:rsid w:val="00883625"/>
    <w:rsid w:val="008836FB"/>
    <w:rsid w:val="00883AA7"/>
    <w:rsid w:val="00883BAF"/>
    <w:rsid w:val="0088427E"/>
    <w:rsid w:val="0088443D"/>
    <w:rsid w:val="008844CE"/>
    <w:rsid w:val="008847D4"/>
    <w:rsid w:val="00884893"/>
    <w:rsid w:val="00884BFD"/>
    <w:rsid w:val="00884E0A"/>
    <w:rsid w:val="00884FDC"/>
    <w:rsid w:val="008850A6"/>
    <w:rsid w:val="008855EE"/>
    <w:rsid w:val="00885EE6"/>
    <w:rsid w:val="00886028"/>
    <w:rsid w:val="00886403"/>
    <w:rsid w:val="00886978"/>
    <w:rsid w:val="00886ABC"/>
    <w:rsid w:val="00886B69"/>
    <w:rsid w:val="00886B8B"/>
    <w:rsid w:val="00886C8F"/>
    <w:rsid w:val="00886D9A"/>
    <w:rsid w:val="00886E17"/>
    <w:rsid w:val="008871A2"/>
    <w:rsid w:val="00887ADD"/>
    <w:rsid w:val="00887D95"/>
    <w:rsid w:val="008906D7"/>
    <w:rsid w:val="0089087D"/>
    <w:rsid w:val="00890A22"/>
    <w:rsid w:val="00890B98"/>
    <w:rsid w:val="00890C50"/>
    <w:rsid w:val="00890D9A"/>
    <w:rsid w:val="00890F8E"/>
    <w:rsid w:val="0089103E"/>
    <w:rsid w:val="00891444"/>
    <w:rsid w:val="0089158E"/>
    <w:rsid w:val="00891DC5"/>
    <w:rsid w:val="00891E08"/>
    <w:rsid w:val="00892069"/>
    <w:rsid w:val="008924F5"/>
    <w:rsid w:val="0089256F"/>
    <w:rsid w:val="00892E2C"/>
    <w:rsid w:val="0089309B"/>
    <w:rsid w:val="00893197"/>
    <w:rsid w:val="00893213"/>
    <w:rsid w:val="00893277"/>
    <w:rsid w:val="008933E9"/>
    <w:rsid w:val="0089377D"/>
    <w:rsid w:val="00893846"/>
    <w:rsid w:val="00893B52"/>
    <w:rsid w:val="00893B6D"/>
    <w:rsid w:val="00893BCA"/>
    <w:rsid w:val="00893DC5"/>
    <w:rsid w:val="0089414A"/>
    <w:rsid w:val="00894513"/>
    <w:rsid w:val="0089459F"/>
    <w:rsid w:val="00894765"/>
    <w:rsid w:val="00894872"/>
    <w:rsid w:val="00894911"/>
    <w:rsid w:val="00894B75"/>
    <w:rsid w:val="00894EED"/>
    <w:rsid w:val="00894F6F"/>
    <w:rsid w:val="00895313"/>
    <w:rsid w:val="008954D5"/>
    <w:rsid w:val="00895703"/>
    <w:rsid w:val="00896556"/>
    <w:rsid w:val="00896987"/>
    <w:rsid w:val="008969B3"/>
    <w:rsid w:val="00896E18"/>
    <w:rsid w:val="0089727C"/>
    <w:rsid w:val="0089738E"/>
    <w:rsid w:val="008973C1"/>
    <w:rsid w:val="00897551"/>
    <w:rsid w:val="008976CC"/>
    <w:rsid w:val="0089793B"/>
    <w:rsid w:val="00897B7C"/>
    <w:rsid w:val="00897C81"/>
    <w:rsid w:val="00897CFB"/>
    <w:rsid w:val="008A0097"/>
    <w:rsid w:val="008A00E0"/>
    <w:rsid w:val="008A015F"/>
    <w:rsid w:val="008A09EA"/>
    <w:rsid w:val="008A0A7A"/>
    <w:rsid w:val="008A0DE7"/>
    <w:rsid w:val="008A1187"/>
    <w:rsid w:val="008A12FE"/>
    <w:rsid w:val="008A1417"/>
    <w:rsid w:val="008A1696"/>
    <w:rsid w:val="008A1AF9"/>
    <w:rsid w:val="008A1BCB"/>
    <w:rsid w:val="008A1C80"/>
    <w:rsid w:val="008A1DF0"/>
    <w:rsid w:val="008A1E1E"/>
    <w:rsid w:val="008A2561"/>
    <w:rsid w:val="008A25EF"/>
    <w:rsid w:val="008A2713"/>
    <w:rsid w:val="008A2970"/>
    <w:rsid w:val="008A2B2D"/>
    <w:rsid w:val="008A2E16"/>
    <w:rsid w:val="008A3163"/>
    <w:rsid w:val="008A3C24"/>
    <w:rsid w:val="008A3FFE"/>
    <w:rsid w:val="008A4001"/>
    <w:rsid w:val="008A4411"/>
    <w:rsid w:val="008A461A"/>
    <w:rsid w:val="008A4A53"/>
    <w:rsid w:val="008A4CF7"/>
    <w:rsid w:val="008A4EEA"/>
    <w:rsid w:val="008A4F6C"/>
    <w:rsid w:val="008A50FE"/>
    <w:rsid w:val="008A5272"/>
    <w:rsid w:val="008A5602"/>
    <w:rsid w:val="008A571A"/>
    <w:rsid w:val="008A59EF"/>
    <w:rsid w:val="008A5A60"/>
    <w:rsid w:val="008A5BDF"/>
    <w:rsid w:val="008A5D87"/>
    <w:rsid w:val="008A5E28"/>
    <w:rsid w:val="008A61F3"/>
    <w:rsid w:val="008A649E"/>
    <w:rsid w:val="008A6798"/>
    <w:rsid w:val="008A69CF"/>
    <w:rsid w:val="008A6B80"/>
    <w:rsid w:val="008A6EC0"/>
    <w:rsid w:val="008A6FB8"/>
    <w:rsid w:val="008A7173"/>
    <w:rsid w:val="008A7CCD"/>
    <w:rsid w:val="008B01CF"/>
    <w:rsid w:val="008B02E1"/>
    <w:rsid w:val="008B076E"/>
    <w:rsid w:val="008B09FB"/>
    <w:rsid w:val="008B0D37"/>
    <w:rsid w:val="008B0E2E"/>
    <w:rsid w:val="008B0F45"/>
    <w:rsid w:val="008B0F53"/>
    <w:rsid w:val="008B13E5"/>
    <w:rsid w:val="008B1499"/>
    <w:rsid w:val="008B1BD0"/>
    <w:rsid w:val="008B1C6B"/>
    <w:rsid w:val="008B1EA3"/>
    <w:rsid w:val="008B2075"/>
    <w:rsid w:val="008B20F1"/>
    <w:rsid w:val="008B211F"/>
    <w:rsid w:val="008B23DE"/>
    <w:rsid w:val="008B24C7"/>
    <w:rsid w:val="008B2C5B"/>
    <w:rsid w:val="008B2D37"/>
    <w:rsid w:val="008B2D58"/>
    <w:rsid w:val="008B32F6"/>
    <w:rsid w:val="008B3415"/>
    <w:rsid w:val="008B3544"/>
    <w:rsid w:val="008B364B"/>
    <w:rsid w:val="008B41E3"/>
    <w:rsid w:val="008B4DF7"/>
    <w:rsid w:val="008B51AB"/>
    <w:rsid w:val="008B5228"/>
    <w:rsid w:val="008B5308"/>
    <w:rsid w:val="008B53B3"/>
    <w:rsid w:val="008B65A6"/>
    <w:rsid w:val="008B65FF"/>
    <w:rsid w:val="008B6A62"/>
    <w:rsid w:val="008B6E5C"/>
    <w:rsid w:val="008B70D2"/>
    <w:rsid w:val="008B7D94"/>
    <w:rsid w:val="008B7F33"/>
    <w:rsid w:val="008B7F79"/>
    <w:rsid w:val="008C00A7"/>
    <w:rsid w:val="008C054A"/>
    <w:rsid w:val="008C0C20"/>
    <w:rsid w:val="008C115A"/>
    <w:rsid w:val="008C17D5"/>
    <w:rsid w:val="008C1A19"/>
    <w:rsid w:val="008C29FB"/>
    <w:rsid w:val="008C2C25"/>
    <w:rsid w:val="008C310C"/>
    <w:rsid w:val="008C3542"/>
    <w:rsid w:val="008C39DD"/>
    <w:rsid w:val="008C3B5D"/>
    <w:rsid w:val="008C3F57"/>
    <w:rsid w:val="008C3F73"/>
    <w:rsid w:val="008C471A"/>
    <w:rsid w:val="008C486E"/>
    <w:rsid w:val="008C4AD9"/>
    <w:rsid w:val="008C4B2F"/>
    <w:rsid w:val="008C4B76"/>
    <w:rsid w:val="008C4D8C"/>
    <w:rsid w:val="008C4E33"/>
    <w:rsid w:val="008C4EBB"/>
    <w:rsid w:val="008C50CA"/>
    <w:rsid w:val="008C553A"/>
    <w:rsid w:val="008C5B69"/>
    <w:rsid w:val="008C5B9D"/>
    <w:rsid w:val="008C5F64"/>
    <w:rsid w:val="008C63D7"/>
    <w:rsid w:val="008C6BEA"/>
    <w:rsid w:val="008C6F75"/>
    <w:rsid w:val="008C7160"/>
    <w:rsid w:val="008C72E2"/>
    <w:rsid w:val="008C7607"/>
    <w:rsid w:val="008C78C8"/>
    <w:rsid w:val="008C7A84"/>
    <w:rsid w:val="008C7CB7"/>
    <w:rsid w:val="008D0034"/>
    <w:rsid w:val="008D02AD"/>
    <w:rsid w:val="008D0738"/>
    <w:rsid w:val="008D074B"/>
    <w:rsid w:val="008D105D"/>
    <w:rsid w:val="008D12BE"/>
    <w:rsid w:val="008D1532"/>
    <w:rsid w:val="008D169F"/>
    <w:rsid w:val="008D1705"/>
    <w:rsid w:val="008D183A"/>
    <w:rsid w:val="008D1B72"/>
    <w:rsid w:val="008D1F2D"/>
    <w:rsid w:val="008D1F3F"/>
    <w:rsid w:val="008D202F"/>
    <w:rsid w:val="008D20EF"/>
    <w:rsid w:val="008D2600"/>
    <w:rsid w:val="008D264F"/>
    <w:rsid w:val="008D2895"/>
    <w:rsid w:val="008D2C37"/>
    <w:rsid w:val="008D2CC7"/>
    <w:rsid w:val="008D31F3"/>
    <w:rsid w:val="008D339F"/>
    <w:rsid w:val="008D362B"/>
    <w:rsid w:val="008D3644"/>
    <w:rsid w:val="008D3756"/>
    <w:rsid w:val="008D3820"/>
    <w:rsid w:val="008D3904"/>
    <w:rsid w:val="008D3A27"/>
    <w:rsid w:val="008D4398"/>
    <w:rsid w:val="008D43D9"/>
    <w:rsid w:val="008D4424"/>
    <w:rsid w:val="008D461A"/>
    <w:rsid w:val="008D4969"/>
    <w:rsid w:val="008D4C3E"/>
    <w:rsid w:val="008D4E80"/>
    <w:rsid w:val="008D5298"/>
    <w:rsid w:val="008D548B"/>
    <w:rsid w:val="008D5533"/>
    <w:rsid w:val="008D5974"/>
    <w:rsid w:val="008D59F2"/>
    <w:rsid w:val="008D5AD0"/>
    <w:rsid w:val="008D5CAD"/>
    <w:rsid w:val="008D648B"/>
    <w:rsid w:val="008D68C2"/>
    <w:rsid w:val="008D7593"/>
    <w:rsid w:val="008D7621"/>
    <w:rsid w:val="008D7763"/>
    <w:rsid w:val="008D7B15"/>
    <w:rsid w:val="008D7BF9"/>
    <w:rsid w:val="008D7D9B"/>
    <w:rsid w:val="008D7F38"/>
    <w:rsid w:val="008E0235"/>
    <w:rsid w:val="008E03B8"/>
    <w:rsid w:val="008E0665"/>
    <w:rsid w:val="008E0737"/>
    <w:rsid w:val="008E0D9D"/>
    <w:rsid w:val="008E145F"/>
    <w:rsid w:val="008E1660"/>
    <w:rsid w:val="008E1741"/>
    <w:rsid w:val="008E1CC8"/>
    <w:rsid w:val="008E1DA6"/>
    <w:rsid w:val="008E20ED"/>
    <w:rsid w:val="008E20EF"/>
    <w:rsid w:val="008E2894"/>
    <w:rsid w:val="008E292E"/>
    <w:rsid w:val="008E2A62"/>
    <w:rsid w:val="008E2BF1"/>
    <w:rsid w:val="008E2C19"/>
    <w:rsid w:val="008E333D"/>
    <w:rsid w:val="008E3574"/>
    <w:rsid w:val="008E37F2"/>
    <w:rsid w:val="008E38A6"/>
    <w:rsid w:val="008E38A9"/>
    <w:rsid w:val="008E3DDC"/>
    <w:rsid w:val="008E46AA"/>
    <w:rsid w:val="008E4C62"/>
    <w:rsid w:val="008E4DB6"/>
    <w:rsid w:val="008E530E"/>
    <w:rsid w:val="008E54E2"/>
    <w:rsid w:val="008E55D6"/>
    <w:rsid w:val="008E5943"/>
    <w:rsid w:val="008E5A07"/>
    <w:rsid w:val="008E5C9A"/>
    <w:rsid w:val="008E5E60"/>
    <w:rsid w:val="008E6152"/>
    <w:rsid w:val="008E6292"/>
    <w:rsid w:val="008E6432"/>
    <w:rsid w:val="008E683A"/>
    <w:rsid w:val="008E6AB3"/>
    <w:rsid w:val="008E6CE2"/>
    <w:rsid w:val="008E6DC0"/>
    <w:rsid w:val="008E6F73"/>
    <w:rsid w:val="008E70CA"/>
    <w:rsid w:val="008E70D0"/>
    <w:rsid w:val="008E70EB"/>
    <w:rsid w:val="008E7179"/>
    <w:rsid w:val="008E7296"/>
    <w:rsid w:val="008E72E0"/>
    <w:rsid w:val="008E75CB"/>
    <w:rsid w:val="008E77DA"/>
    <w:rsid w:val="008E7937"/>
    <w:rsid w:val="008E793E"/>
    <w:rsid w:val="008E7951"/>
    <w:rsid w:val="008E7D80"/>
    <w:rsid w:val="008E7EFE"/>
    <w:rsid w:val="008E7F6C"/>
    <w:rsid w:val="008F0171"/>
    <w:rsid w:val="008F01F2"/>
    <w:rsid w:val="008F043D"/>
    <w:rsid w:val="008F0620"/>
    <w:rsid w:val="008F0C57"/>
    <w:rsid w:val="008F0F1D"/>
    <w:rsid w:val="008F0F74"/>
    <w:rsid w:val="008F10B4"/>
    <w:rsid w:val="008F1202"/>
    <w:rsid w:val="008F19D3"/>
    <w:rsid w:val="008F19FE"/>
    <w:rsid w:val="008F1ACE"/>
    <w:rsid w:val="008F1CE3"/>
    <w:rsid w:val="008F1FDA"/>
    <w:rsid w:val="008F20A0"/>
    <w:rsid w:val="008F2409"/>
    <w:rsid w:val="008F2505"/>
    <w:rsid w:val="008F27A1"/>
    <w:rsid w:val="008F2BBE"/>
    <w:rsid w:val="008F2E0F"/>
    <w:rsid w:val="008F3589"/>
    <w:rsid w:val="008F37F9"/>
    <w:rsid w:val="008F3970"/>
    <w:rsid w:val="008F3DCA"/>
    <w:rsid w:val="008F43A8"/>
    <w:rsid w:val="008F43E3"/>
    <w:rsid w:val="008F4464"/>
    <w:rsid w:val="008F470F"/>
    <w:rsid w:val="008F4796"/>
    <w:rsid w:val="008F4922"/>
    <w:rsid w:val="008F4A77"/>
    <w:rsid w:val="008F4A7C"/>
    <w:rsid w:val="008F4B49"/>
    <w:rsid w:val="008F4C0F"/>
    <w:rsid w:val="008F4C50"/>
    <w:rsid w:val="008F4F30"/>
    <w:rsid w:val="008F5195"/>
    <w:rsid w:val="008F559D"/>
    <w:rsid w:val="008F590B"/>
    <w:rsid w:val="008F5980"/>
    <w:rsid w:val="008F5EB1"/>
    <w:rsid w:val="008F5F84"/>
    <w:rsid w:val="008F6121"/>
    <w:rsid w:val="008F61D9"/>
    <w:rsid w:val="008F678C"/>
    <w:rsid w:val="008F6DAE"/>
    <w:rsid w:val="008F7192"/>
    <w:rsid w:val="008F777C"/>
    <w:rsid w:val="008F7988"/>
    <w:rsid w:val="0090004D"/>
    <w:rsid w:val="00900217"/>
    <w:rsid w:val="00900380"/>
    <w:rsid w:val="0090087F"/>
    <w:rsid w:val="00900CB8"/>
    <w:rsid w:val="00901B1F"/>
    <w:rsid w:val="00901D41"/>
    <w:rsid w:val="009022E7"/>
    <w:rsid w:val="00902629"/>
    <w:rsid w:val="00902B6C"/>
    <w:rsid w:val="00902C82"/>
    <w:rsid w:val="00902F8D"/>
    <w:rsid w:val="009033C9"/>
    <w:rsid w:val="009034A8"/>
    <w:rsid w:val="00903611"/>
    <w:rsid w:val="009036EE"/>
    <w:rsid w:val="00903815"/>
    <w:rsid w:val="00903832"/>
    <w:rsid w:val="00903954"/>
    <w:rsid w:val="00904188"/>
    <w:rsid w:val="00904538"/>
    <w:rsid w:val="009048FE"/>
    <w:rsid w:val="00904B8E"/>
    <w:rsid w:val="00904C2A"/>
    <w:rsid w:val="00904F90"/>
    <w:rsid w:val="009050D0"/>
    <w:rsid w:val="00905418"/>
    <w:rsid w:val="00905B0C"/>
    <w:rsid w:val="00906002"/>
    <w:rsid w:val="00906E0B"/>
    <w:rsid w:val="00907332"/>
    <w:rsid w:val="00907578"/>
    <w:rsid w:val="00907DBC"/>
    <w:rsid w:val="0091027E"/>
    <w:rsid w:val="009102C4"/>
    <w:rsid w:val="00910392"/>
    <w:rsid w:val="0091062D"/>
    <w:rsid w:val="009106F3"/>
    <w:rsid w:val="00910E3C"/>
    <w:rsid w:val="00910FD7"/>
    <w:rsid w:val="00911175"/>
    <w:rsid w:val="00911A0C"/>
    <w:rsid w:val="00911BA9"/>
    <w:rsid w:val="00911E44"/>
    <w:rsid w:val="00912000"/>
    <w:rsid w:val="0091214C"/>
    <w:rsid w:val="009121BE"/>
    <w:rsid w:val="0091263A"/>
    <w:rsid w:val="00912BC2"/>
    <w:rsid w:val="00912E50"/>
    <w:rsid w:val="00912F94"/>
    <w:rsid w:val="0091322C"/>
    <w:rsid w:val="00913634"/>
    <w:rsid w:val="009138E3"/>
    <w:rsid w:val="0091395E"/>
    <w:rsid w:val="00913EEE"/>
    <w:rsid w:val="009141D4"/>
    <w:rsid w:val="00914505"/>
    <w:rsid w:val="00914BBA"/>
    <w:rsid w:val="00914E8B"/>
    <w:rsid w:val="00914EC3"/>
    <w:rsid w:val="00914F48"/>
    <w:rsid w:val="009151E2"/>
    <w:rsid w:val="00915234"/>
    <w:rsid w:val="00915285"/>
    <w:rsid w:val="00915520"/>
    <w:rsid w:val="00915D5C"/>
    <w:rsid w:val="0091619E"/>
    <w:rsid w:val="009162DD"/>
    <w:rsid w:val="00916392"/>
    <w:rsid w:val="00916B80"/>
    <w:rsid w:val="009171FE"/>
    <w:rsid w:val="0091736D"/>
    <w:rsid w:val="00917C1A"/>
    <w:rsid w:val="00917D33"/>
    <w:rsid w:val="00917E31"/>
    <w:rsid w:val="00920191"/>
    <w:rsid w:val="00920211"/>
    <w:rsid w:val="00920383"/>
    <w:rsid w:val="009203DA"/>
    <w:rsid w:val="009205F2"/>
    <w:rsid w:val="00920C42"/>
    <w:rsid w:val="009215F8"/>
    <w:rsid w:val="0092209F"/>
    <w:rsid w:val="00922290"/>
    <w:rsid w:val="009223A4"/>
    <w:rsid w:val="0092254D"/>
    <w:rsid w:val="00922594"/>
    <w:rsid w:val="00922818"/>
    <w:rsid w:val="0092292B"/>
    <w:rsid w:val="00922C5A"/>
    <w:rsid w:val="00922E4A"/>
    <w:rsid w:val="00922F07"/>
    <w:rsid w:val="00922FFF"/>
    <w:rsid w:val="009234F6"/>
    <w:rsid w:val="0092363F"/>
    <w:rsid w:val="00923D08"/>
    <w:rsid w:val="00923FC7"/>
    <w:rsid w:val="00923FD4"/>
    <w:rsid w:val="00924A8F"/>
    <w:rsid w:val="00924DEC"/>
    <w:rsid w:val="00925735"/>
    <w:rsid w:val="00925965"/>
    <w:rsid w:val="00925AA5"/>
    <w:rsid w:val="00925E0A"/>
    <w:rsid w:val="00925FB7"/>
    <w:rsid w:val="0092635C"/>
    <w:rsid w:val="0092645D"/>
    <w:rsid w:val="0092651C"/>
    <w:rsid w:val="00926D22"/>
    <w:rsid w:val="0092741B"/>
    <w:rsid w:val="009276E3"/>
    <w:rsid w:val="00927743"/>
    <w:rsid w:val="009277D3"/>
    <w:rsid w:val="00927909"/>
    <w:rsid w:val="00930075"/>
    <w:rsid w:val="009306DB"/>
    <w:rsid w:val="009308FE"/>
    <w:rsid w:val="00930A16"/>
    <w:rsid w:val="00930D2B"/>
    <w:rsid w:val="00930E7F"/>
    <w:rsid w:val="00930EBE"/>
    <w:rsid w:val="00931021"/>
    <w:rsid w:val="0093119D"/>
    <w:rsid w:val="0093122E"/>
    <w:rsid w:val="009312E8"/>
    <w:rsid w:val="00931AAE"/>
    <w:rsid w:val="00931CC0"/>
    <w:rsid w:val="00931F39"/>
    <w:rsid w:val="00931FB3"/>
    <w:rsid w:val="0093205B"/>
    <w:rsid w:val="00932107"/>
    <w:rsid w:val="009324C1"/>
    <w:rsid w:val="0093288F"/>
    <w:rsid w:val="00932DB8"/>
    <w:rsid w:val="00932E17"/>
    <w:rsid w:val="009332FF"/>
    <w:rsid w:val="00933437"/>
    <w:rsid w:val="00933A3B"/>
    <w:rsid w:val="00933AB1"/>
    <w:rsid w:val="00933B50"/>
    <w:rsid w:val="00933BDA"/>
    <w:rsid w:val="00933F9A"/>
    <w:rsid w:val="0093434C"/>
    <w:rsid w:val="00934996"/>
    <w:rsid w:val="00934A9D"/>
    <w:rsid w:val="00934C10"/>
    <w:rsid w:val="00934C1C"/>
    <w:rsid w:val="00934EB7"/>
    <w:rsid w:val="00935027"/>
    <w:rsid w:val="00935107"/>
    <w:rsid w:val="0093515A"/>
    <w:rsid w:val="009352B8"/>
    <w:rsid w:val="00935C79"/>
    <w:rsid w:val="00935F22"/>
    <w:rsid w:val="00935F58"/>
    <w:rsid w:val="0093607B"/>
    <w:rsid w:val="00936174"/>
    <w:rsid w:val="00936417"/>
    <w:rsid w:val="009364B2"/>
    <w:rsid w:val="0093673D"/>
    <w:rsid w:val="009369B2"/>
    <w:rsid w:val="009369DB"/>
    <w:rsid w:val="00936A99"/>
    <w:rsid w:val="00936B01"/>
    <w:rsid w:val="00936BF5"/>
    <w:rsid w:val="00936EE6"/>
    <w:rsid w:val="00936EE8"/>
    <w:rsid w:val="009379D2"/>
    <w:rsid w:val="00937B39"/>
    <w:rsid w:val="00937CAD"/>
    <w:rsid w:val="00937F8C"/>
    <w:rsid w:val="00940190"/>
    <w:rsid w:val="0094019D"/>
    <w:rsid w:val="00940457"/>
    <w:rsid w:val="00940470"/>
    <w:rsid w:val="009404E3"/>
    <w:rsid w:val="00940D84"/>
    <w:rsid w:val="00940D9B"/>
    <w:rsid w:val="00941A4F"/>
    <w:rsid w:val="00941DE2"/>
    <w:rsid w:val="00941E68"/>
    <w:rsid w:val="0094211B"/>
    <w:rsid w:val="0094256D"/>
    <w:rsid w:val="009425DA"/>
    <w:rsid w:val="00942770"/>
    <w:rsid w:val="00942C11"/>
    <w:rsid w:val="00943423"/>
    <w:rsid w:val="0094342B"/>
    <w:rsid w:val="009438FC"/>
    <w:rsid w:val="00943B32"/>
    <w:rsid w:val="00943E0C"/>
    <w:rsid w:val="0094408E"/>
    <w:rsid w:val="0094448E"/>
    <w:rsid w:val="00944659"/>
    <w:rsid w:val="0094466C"/>
    <w:rsid w:val="0094499F"/>
    <w:rsid w:val="00945064"/>
    <w:rsid w:val="0094513E"/>
    <w:rsid w:val="00945533"/>
    <w:rsid w:val="0094575F"/>
    <w:rsid w:val="009457FA"/>
    <w:rsid w:val="00945B0D"/>
    <w:rsid w:val="00946387"/>
    <w:rsid w:val="00946675"/>
    <w:rsid w:val="0094668E"/>
    <w:rsid w:val="009466C9"/>
    <w:rsid w:val="00946DAA"/>
    <w:rsid w:val="00947927"/>
    <w:rsid w:val="00947DA0"/>
    <w:rsid w:val="00947F52"/>
    <w:rsid w:val="0095045E"/>
    <w:rsid w:val="0095053C"/>
    <w:rsid w:val="009509DB"/>
    <w:rsid w:val="00950D8C"/>
    <w:rsid w:val="00950DE0"/>
    <w:rsid w:val="00950F0E"/>
    <w:rsid w:val="00950FA7"/>
    <w:rsid w:val="00951538"/>
    <w:rsid w:val="00951D5B"/>
    <w:rsid w:val="00951D8C"/>
    <w:rsid w:val="00951E10"/>
    <w:rsid w:val="0095266E"/>
    <w:rsid w:val="00952735"/>
    <w:rsid w:val="00952A8A"/>
    <w:rsid w:val="00952A8F"/>
    <w:rsid w:val="00952AB6"/>
    <w:rsid w:val="00952CFA"/>
    <w:rsid w:val="00952DA7"/>
    <w:rsid w:val="00952E18"/>
    <w:rsid w:val="009533C3"/>
    <w:rsid w:val="009537AE"/>
    <w:rsid w:val="009538AC"/>
    <w:rsid w:val="00953D0C"/>
    <w:rsid w:val="00954091"/>
    <w:rsid w:val="00954111"/>
    <w:rsid w:val="00954AC4"/>
    <w:rsid w:val="00954C37"/>
    <w:rsid w:val="0095567C"/>
    <w:rsid w:val="009556B0"/>
    <w:rsid w:val="009557EB"/>
    <w:rsid w:val="00955850"/>
    <w:rsid w:val="00955A3D"/>
    <w:rsid w:val="00955DDE"/>
    <w:rsid w:val="00956007"/>
    <w:rsid w:val="00956BBE"/>
    <w:rsid w:val="0095710C"/>
    <w:rsid w:val="009571AE"/>
    <w:rsid w:val="00957681"/>
    <w:rsid w:val="00957B26"/>
    <w:rsid w:val="00957FD4"/>
    <w:rsid w:val="009601AE"/>
    <w:rsid w:val="009606DA"/>
    <w:rsid w:val="00960873"/>
    <w:rsid w:val="0096118C"/>
    <w:rsid w:val="00961438"/>
    <w:rsid w:val="0096157F"/>
    <w:rsid w:val="009615F1"/>
    <w:rsid w:val="0096162B"/>
    <w:rsid w:val="00961959"/>
    <w:rsid w:val="00961A4B"/>
    <w:rsid w:val="00961F70"/>
    <w:rsid w:val="009620F6"/>
    <w:rsid w:val="00962225"/>
    <w:rsid w:val="00962401"/>
    <w:rsid w:val="009626B6"/>
    <w:rsid w:val="00962C60"/>
    <w:rsid w:val="00962C61"/>
    <w:rsid w:val="00962CD5"/>
    <w:rsid w:val="00962F56"/>
    <w:rsid w:val="00962FE0"/>
    <w:rsid w:val="009635BE"/>
    <w:rsid w:val="009638B1"/>
    <w:rsid w:val="00963E1F"/>
    <w:rsid w:val="00963E8D"/>
    <w:rsid w:val="00963F74"/>
    <w:rsid w:val="00964014"/>
    <w:rsid w:val="009648C5"/>
    <w:rsid w:val="009654D6"/>
    <w:rsid w:val="00965592"/>
    <w:rsid w:val="009655B4"/>
    <w:rsid w:val="009655F7"/>
    <w:rsid w:val="00965A14"/>
    <w:rsid w:val="00965AF8"/>
    <w:rsid w:val="009661F8"/>
    <w:rsid w:val="009662A9"/>
    <w:rsid w:val="00966329"/>
    <w:rsid w:val="009663C9"/>
    <w:rsid w:val="00966519"/>
    <w:rsid w:val="009668C3"/>
    <w:rsid w:val="00966C32"/>
    <w:rsid w:val="00966EC4"/>
    <w:rsid w:val="00967169"/>
    <w:rsid w:val="0096740E"/>
    <w:rsid w:val="0096759A"/>
    <w:rsid w:val="00967AE2"/>
    <w:rsid w:val="00967D8F"/>
    <w:rsid w:val="009704F8"/>
    <w:rsid w:val="00970CD5"/>
    <w:rsid w:val="009712D3"/>
    <w:rsid w:val="0097156A"/>
    <w:rsid w:val="00971759"/>
    <w:rsid w:val="00971B46"/>
    <w:rsid w:val="00972071"/>
    <w:rsid w:val="009721BB"/>
    <w:rsid w:val="009726A6"/>
    <w:rsid w:val="00972B62"/>
    <w:rsid w:val="00972CC5"/>
    <w:rsid w:val="0097301B"/>
    <w:rsid w:val="009732EC"/>
    <w:rsid w:val="009732F7"/>
    <w:rsid w:val="0097336B"/>
    <w:rsid w:val="00973384"/>
    <w:rsid w:val="0097353C"/>
    <w:rsid w:val="009735AB"/>
    <w:rsid w:val="00973607"/>
    <w:rsid w:val="00973898"/>
    <w:rsid w:val="00973991"/>
    <w:rsid w:val="00973C3F"/>
    <w:rsid w:val="00973E1A"/>
    <w:rsid w:val="00974402"/>
    <w:rsid w:val="009744E8"/>
    <w:rsid w:val="00974574"/>
    <w:rsid w:val="00974ED1"/>
    <w:rsid w:val="00974F52"/>
    <w:rsid w:val="00975131"/>
    <w:rsid w:val="009754C3"/>
    <w:rsid w:val="009756BF"/>
    <w:rsid w:val="00975700"/>
    <w:rsid w:val="0097580E"/>
    <w:rsid w:val="00975A47"/>
    <w:rsid w:val="00975CBD"/>
    <w:rsid w:val="00975F27"/>
    <w:rsid w:val="00976386"/>
    <w:rsid w:val="00976822"/>
    <w:rsid w:val="009769A9"/>
    <w:rsid w:val="00976D99"/>
    <w:rsid w:val="00977051"/>
    <w:rsid w:val="009771BC"/>
    <w:rsid w:val="00977311"/>
    <w:rsid w:val="009777B0"/>
    <w:rsid w:val="00977A91"/>
    <w:rsid w:val="00977F78"/>
    <w:rsid w:val="00977F7E"/>
    <w:rsid w:val="009804E6"/>
    <w:rsid w:val="00980964"/>
    <w:rsid w:val="00980DEF"/>
    <w:rsid w:val="0098110D"/>
    <w:rsid w:val="00981435"/>
    <w:rsid w:val="0098164A"/>
    <w:rsid w:val="0098199D"/>
    <w:rsid w:val="00981A12"/>
    <w:rsid w:val="00981E0F"/>
    <w:rsid w:val="0098203C"/>
    <w:rsid w:val="009821CE"/>
    <w:rsid w:val="0098232D"/>
    <w:rsid w:val="009826F9"/>
    <w:rsid w:val="00982A14"/>
    <w:rsid w:val="00982D7C"/>
    <w:rsid w:val="00982E73"/>
    <w:rsid w:val="00983224"/>
    <w:rsid w:val="00983420"/>
    <w:rsid w:val="0098399F"/>
    <w:rsid w:val="00983AEA"/>
    <w:rsid w:val="00983FAF"/>
    <w:rsid w:val="00984115"/>
    <w:rsid w:val="00984217"/>
    <w:rsid w:val="009849EE"/>
    <w:rsid w:val="00984A0A"/>
    <w:rsid w:val="00984BFE"/>
    <w:rsid w:val="00984D21"/>
    <w:rsid w:val="009850E6"/>
    <w:rsid w:val="009852CF"/>
    <w:rsid w:val="00985DCC"/>
    <w:rsid w:val="00985E08"/>
    <w:rsid w:val="009864AA"/>
    <w:rsid w:val="00986C02"/>
    <w:rsid w:val="00986E1D"/>
    <w:rsid w:val="009871F9"/>
    <w:rsid w:val="009873AB"/>
    <w:rsid w:val="00987510"/>
    <w:rsid w:val="0098767A"/>
    <w:rsid w:val="009877E7"/>
    <w:rsid w:val="0099003D"/>
    <w:rsid w:val="00990305"/>
    <w:rsid w:val="00990D57"/>
    <w:rsid w:val="00991147"/>
    <w:rsid w:val="00991182"/>
    <w:rsid w:val="009911F0"/>
    <w:rsid w:val="0099199E"/>
    <w:rsid w:val="00991CA8"/>
    <w:rsid w:val="00991D52"/>
    <w:rsid w:val="00991DA2"/>
    <w:rsid w:val="009920E1"/>
    <w:rsid w:val="009925C5"/>
    <w:rsid w:val="009926F4"/>
    <w:rsid w:val="00992771"/>
    <w:rsid w:val="00992798"/>
    <w:rsid w:val="009927E5"/>
    <w:rsid w:val="0099281E"/>
    <w:rsid w:val="009928AD"/>
    <w:rsid w:val="00992CDF"/>
    <w:rsid w:val="009931EC"/>
    <w:rsid w:val="0099323B"/>
    <w:rsid w:val="009933FD"/>
    <w:rsid w:val="0099352E"/>
    <w:rsid w:val="009939BA"/>
    <w:rsid w:val="009939C2"/>
    <w:rsid w:val="00993B58"/>
    <w:rsid w:val="00993B9F"/>
    <w:rsid w:val="00993E7B"/>
    <w:rsid w:val="009941D4"/>
    <w:rsid w:val="0099422E"/>
    <w:rsid w:val="00994318"/>
    <w:rsid w:val="0099496F"/>
    <w:rsid w:val="009953E3"/>
    <w:rsid w:val="009954B9"/>
    <w:rsid w:val="00995840"/>
    <w:rsid w:val="009959A9"/>
    <w:rsid w:val="009959ED"/>
    <w:rsid w:val="00995ABA"/>
    <w:rsid w:val="00995ACE"/>
    <w:rsid w:val="00995F48"/>
    <w:rsid w:val="00996163"/>
    <w:rsid w:val="00996907"/>
    <w:rsid w:val="00996A00"/>
    <w:rsid w:val="00996BC4"/>
    <w:rsid w:val="00996C2B"/>
    <w:rsid w:val="00996C98"/>
    <w:rsid w:val="00997290"/>
    <w:rsid w:val="00997329"/>
    <w:rsid w:val="009976D8"/>
    <w:rsid w:val="00997F67"/>
    <w:rsid w:val="009A0492"/>
    <w:rsid w:val="009A04B7"/>
    <w:rsid w:val="009A0575"/>
    <w:rsid w:val="009A0579"/>
    <w:rsid w:val="009A0C16"/>
    <w:rsid w:val="009A0F29"/>
    <w:rsid w:val="009A11F3"/>
    <w:rsid w:val="009A13C7"/>
    <w:rsid w:val="009A15EE"/>
    <w:rsid w:val="009A1887"/>
    <w:rsid w:val="009A1AE4"/>
    <w:rsid w:val="009A1AF5"/>
    <w:rsid w:val="009A1BA2"/>
    <w:rsid w:val="009A1FD6"/>
    <w:rsid w:val="009A215A"/>
    <w:rsid w:val="009A216E"/>
    <w:rsid w:val="009A218E"/>
    <w:rsid w:val="009A26B3"/>
    <w:rsid w:val="009A2955"/>
    <w:rsid w:val="009A2BA6"/>
    <w:rsid w:val="009A2EA9"/>
    <w:rsid w:val="009A2F46"/>
    <w:rsid w:val="009A33D4"/>
    <w:rsid w:val="009A381F"/>
    <w:rsid w:val="009A3990"/>
    <w:rsid w:val="009A3AE8"/>
    <w:rsid w:val="009A3EB8"/>
    <w:rsid w:val="009A42D2"/>
    <w:rsid w:val="009A43F2"/>
    <w:rsid w:val="009A4FC8"/>
    <w:rsid w:val="009A51E0"/>
    <w:rsid w:val="009A52E4"/>
    <w:rsid w:val="009A5320"/>
    <w:rsid w:val="009A535B"/>
    <w:rsid w:val="009A53D2"/>
    <w:rsid w:val="009A5539"/>
    <w:rsid w:val="009A55DF"/>
    <w:rsid w:val="009A56D8"/>
    <w:rsid w:val="009A59FF"/>
    <w:rsid w:val="009A5BFA"/>
    <w:rsid w:val="009A5E9A"/>
    <w:rsid w:val="009A605F"/>
    <w:rsid w:val="009A658F"/>
    <w:rsid w:val="009A668A"/>
    <w:rsid w:val="009A6813"/>
    <w:rsid w:val="009A69CE"/>
    <w:rsid w:val="009A6CC3"/>
    <w:rsid w:val="009A6DBD"/>
    <w:rsid w:val="009A6F84"/>
    <w:rsid w:val="009A75E2"/>
    <w:rsid w:val="009A772F"/>
    <w:rsid w:val="009A7980"/>
    <w:rsid w:val="009A79D0"/>
    <w:rsid w:val="009A79E1"/>
    <w:rsid w:val="009A7AD9"/>
    <w:rsid w:val="009A7B33"/>
    <w:rsid w:val="009B0173"/>
    <w:rsid w:val="009B0289"/>
    <w:rsid w:val="009B0462"/>
    <w:rsid w:val="009B050F"/>
    <w:rsid w:val="009B058C"/>
    <w:rsid w:val="009B0AB8"/>
    <w:rsid w:val="009B0AFE"/>
    <w:rsid w:val="009B0B24"/>
    <w:rsid w:val="009B0C13"/>
    <w:rsid w:val="009B11DC"/>
    <w:rsid w:val="009B126B"/>
    <w:rsid w:val="009B12B3"/>
    <w:rsid w:val="009B12DA"/>
    <w:rsid w:val="009B14CA"/>
    <w:rsid w:val="009B1A20"/>
    <w:rsid w:val="009B1A65"/>
    <w:rsid w:val="009B1CA1"/>
    <w:rsid w:val="009B22A3"/>
    <w:rsid w:val="009B2403"/>
    <w:rsid w:val="009B2475"/>
    <w:rsid w:val="009B2670"/>
    <w:rsid w:val="009B2685"/>
    <w:rsid w:val="009B2786"/>
    <w:rsid w:val="009B27B8"/>
    <w:rsid w:val="009B2862"/>
    <w:rsid w:val="009B2A02"/>
    <w:rsid w:val="009B2E4A"/>
    <w:rsid w:val="009B380B"/>
    <w:rsid w:val="009B3ACA"/>
    <w:rsid w:val="009B3B34"/>
    <w:rsid w:val="009B3CFF"/>
    <w:rsid w:val="009B3E07"/>
    <w:rsid w:val="009B4317"/>
    <w:rsid w:val="009B457B"/>
    <w:rsid w:val="009B49DF"/>
    <w:rsid w:val="009B4AEE"/>
    <w:rsid w:val="009B4CF1"/>
    <w:rsid w:val="009B4F41"/>
    <w:rsid w:val="009B5A5E"/>
    <w:rsid w:val="009B5A6E"/>
    <w:rsid w:val="009B5C29"/>
    <w:rsid w:val="009B5F16"/>
    <w:rsid w:val="009B5F90"/>
    <w:rsid w:val="009B6009"/>
    <w:rsid w:val="009B6186"/>
    <w:rsid w:val="009B654A"/>
    <w:rsid w:val="009B6623"/>
    <w:rsid w:val="009B68AE"/>
    <w:rsid w:val="009B6DA0"/>
    <w:rsid w:val="009B6F88"/>
    <w:rsid w:val="009B7001"/>
    <w:rsid w:val="009B7036"/>
    <w:rsid w:val="009B71A6"/>
    <w:rsid w:val="009B7355"/>
    <w:rsid w:val="009C00D0"/>
    <w:rsid w:val="009C02DD"/>
    <w:rsid w:val="009C0799"/>
    <w:rsid w:val="009C0B0C"/>
    <w:rsid w:val="009C1360"/>
    <w:rsid w:val="009C1403"/>
    <w:rsid w:val="009C16BA"/>
    <w:rsid w:val="009C16EE"/>
    <w:rsid w:val="009C172F"/>
    <w:rsid w:val="009C1FEA"/>
    <w:rsid w:val="009C2433"/>
    <w:rsid w:val="009C27CD"/>
    <w:rsid w:val="009C2B17"/>
    <w:rsid w:val="009C2BD7"/>
    <w:rsid w:val="009C31CE"/>
    <w:rsid w:val="009C34BB"/>
    <w:rsid w:val="009C355E"/>
    <w:rsid w:val="009C386C"/>
    <w:rsid w:val="009C3B76"/>
    <w:rsid w:val="009C3C0D"/>
    <w:rsid w:val="009C3EC2"/>
    <w:rsid w:val="009C40B5"/>
    <w:rsid w:val="009C433C"/>
    <w:rsid w:val="009C4344"/>
    <w:rsid w:val="009C4400"/>
    <w:rsid w:val="009C4442"/>
    <w:rsid w:val="009C44F1"/>
    <w:rsid w:val="009C4581"/>
    <w:rsid w:val="009C4828"/>
    <w:rsid w:val="009C4A03"/>
    <w:rsid w:val="009C4D0B"/>
    <w:rsid w:val="009C50F2"/>
    <w:rsid w:val="009C52EC"/>
    <w:rsid w:val="009C58D1"/>
    <w:rsid w:val="009C5D91"/>
    <w:rsid w:val="009C5DCF"/>
    <w:rsid w:val="009C5EE3"/>
    <w:rsid w:val="009C61CD"/>
    <w:rsid w:val="009C6458"/>
    <w:rsid w:val="009C6529"/>
    <w:rsid w:val="009C66ED"/>
    <w:rsid w:val="009C6B64"/>
    <w:rsid w:val="009C6C43"/>
    <w:rsid w:val="009C7221"/>
    <w:rsid w:val="009C7363"/>
    <w:rsid w:val="009C768B"/>
    <w:rsid w:val="009C76E7"/>
    <w:rsid w:val="009C7A71"/>
    <w:rsid w:val="009C7BFE"/>
    <w:rsid w:val="009C7D24"/>
    <w:rsid w:val="009C7DCB"/>
    <w:rsid w:val="009C7E3F"/>
    <w:rsid w:val="009C7FE6"/>
    <w:rsid w:val="009D0199"/>
    <w:rsid w:val="009D022E"/>
    <w:rsid w:val="009D02C7"/>
    <w:rsid w:val="009D03C3"/>
    <w:rsid w:val="009D0A36"/>
    <w:rsid w:val="009D0B00"/>
    <w:rsid w:val="009D13F6"/>
    <w:rsid w:val="009D14FE"/>
    <w:rsid w:val="009D152C"/>
    <w:rsid w:val="009D1592"/>
    <w:rsid w:val="009D1996"/>
    <w:rsid w:val="009D19F3"/>
    <w:rsid w:val="009D1A7B"/>
    <w:rsid w:val="009D1AC8"/>
    <w:rsid w:val="009D1AE9"/>
    <w:rsid w:val="009D1B97"/>
    <w:rsid w:val="009D1DB4"/>
    <w:rsid w:val="009D2152"/>
    <w:rsid w:val="009D2183"/>
    <w:rsid w:val="009D22F6"/>
    <w:rsid w:val="009D2D43"/>
    <w:rsid w:val="009D2DD2"/>
    <w:rsid w:val="009D2DD4"/>
    <w:rsid w:val="009D2E1A"/>
    <w:rsid w:val="009D2E8F"/>
    <w:rsid w:val="009D33FE"/>
    <w:rsid w:val="009D36B2"/>
    <w:rsid w:val="009D387A"/>
    <w:rsid w:val="009D3DF0"/>
    <w:rsid w:val="009D4095"/>
    <w:rsid w:val="009D40B8"/>
    <w:rsid w:val="009D42C6"/>
    <w:rsid w:val="009D42F1"/>
    <w:rsid w:val="009D46B5"/>
    <w:rsid w:val="009D51E7"/>
    <w:rsid w:val="009D528F"/>
    <w:rsid w:val="009D5464"/>
    <w:rsid w:val="009D593A"/>
    <w:rsid w:val="009D6149"/>
    <w:rsid w:val="009D64D1"/>
    <w:rsid w:val="009D6528"/>
    <w:rsid w:val="009D69F4"/>
    <w:rsid w:val="009D6A11"/>
    <w:rsid w:val="009D71DE"/>
    <w:rsid w:val="009D77E2"/>
    <w:rsid w:val="009D7847"/>
    <w:rsid w:val="009D7D5B"/>
    <w:rsid w:val="009E00BA"/>
    <w:rsid w:val="009E020E"/>
    <w:rsid w:val="009E024C"/>
    <w:rsid w:val="009E02C7"/>
    <w:rsid w:val="009E0550"/>
    <w:rsid w:val="009E07BD"/>
    <w:rsid w:val="009E086B"/>
    <w:rsid w:val="009E090A"/>
    <w:rsid w:val="009E09B7"/>
    <w:rsid w:val="009E13F7"/>
    <w:rsid w:val="009E1C52"/>
    <w:rsid w:val="009E1C86"/>
    <w:rsid w:val="009E2051"/>
    <w:rsid w:val="009E20C1"/>
    <w:rsid w:val="009E295E"/>
    <w:rsid w:val="009E2BF1"/>
    <w:rsid w:val="009E2C78"/>
    <w:rsid w:val="009E3126"/>
    <w:rsid w:val="009E3571"/>
    <w:rsid w:val="009E36C2"/>
    <w:rsid w:val="009E380D"/>
    <w:rsid w:val="009E3CB9"/>
    <w:rsid w:val="009E49C6"/>
    <w:rsid w:val="009E4AA9"/>
    <w:rsid w:val="009E4B1F"/>
    <w:rsid w:val="009E4C2E"/>
    <w:rsid w:val="009E4C48"/>
    <w:rsid w:val="009E4E2F"/>
    <w:rsid w:val="009E4E94"/>
    <w:rsid w:val="009E4FF1"/>
    <w:rsid w:val="009E50F6"/>
    <w:rsid w:val="009E5364"/>
    <w:rsid w:val="009E5464"/>
    <w:rsid w:val="009E549D"/>
    <w:rsid w:val="009E5805"/>
    <w:rsid w:val="009E60C2"/>
    <w:rsid w:val="009E6376"/>
    <w:rsid w:val="009E6646"/>
    <w:rsid w:val="009E670D"/>
    <w:rsid w:val="009E67A6"/>
    <w:rsid w:val="009E6F6A"/>
    <w:rsid w:val="009E6FC7"/>
    <w:rsid w:val="009E700A"/>
    <w:rsid w:val="009E71A4"/>
    <w:rsid w:val="009E727B"/>
    <w:rsid w:val="009E75C8"/>
    <w:rsid w:val="009E75EE"/>
    <w:rsid w:val="009E7672"/>
    <w:rsid w:val="009E76A8"/>
    <w:rsid w:val="009E7C11"/>
    <w:rsid w:val="009F019A"/>
    <w:rsid w:val="009F04A7"/>
    <w:rsid w:val="009F059B"/>
    <w:rsid w:val="009F06C7"/>
    <w:rsid w:val="009F086D"/>
    <w:rsid w:val="009F0DE0"/>
    <w:rsid w:val="009F194E"/>
    <w:rsid w:val="009F1A56"/>
    <w:rsid w:val="009F2194"/>
    <w:rsid w:val="009F24F7"/>
    <w:rsid w:val="009F28AF"/>
    <w:rsid w:val="009F2A34"/>
    <w:rsid w:val="009F3191"/>
    <w:rsid w:val="009F37BD"/>
    <w:rsid w:val="009F3867"/>
    <w:rsid w:val="009F3C07"/>
    <w:rsid w:val="009F3C1E"/>
    <w:rsid w:val="009F3C3D"/>
    <w:rsid w:val="009F3C86"/>
    <w:rsid w:val="009F416B"/>
    <w:rsid w:val="009F47D3"/>
    <w:rsid w:val="009F4944"/>
    <w:rsid w:val="009F49DD"/>
    <w:rsid w:val="009F4AE3"/>
    <w:rsid w:val="009F4C2C"/>
    <w:rsid w:val="009F4D04"/>
    <w:rsid w:val="009F4E52"/>
    <w:rsid w:val="009F53C9"/>
    <w:rsid w:val="009F53ED"/>
    <w:rsid w:val="009F592D"/>
    <w:rsid w:val="009F5B6B"/>
    <w:rsid w:val="009F5EB3"/>
    <w:rsid w:val="009F609D"/>
    <w:rsid w:val="009F626C"/>
    <w:rsid w:val="009F636D"/>
    <w:rsid w:val="009F69AB"/>
    <w:rsid w:val="009F6AB6"/>
    <w:rsid w:val="009F6B34"/>
    <w:rsid w:val="009F70F8"/>
    <w:rsid w:val="009F731C"/>
    <w:rsid w:val="009F736F"/>
    <w:rsid w:val="009F75D9"/>
    <w:rsid w:val="009F76D7"/>
    <w:rsid w:val="009F78DF"/>
    <w:rsid w:val="009F7C46"/>
    <w:rsid w:val="00A00837"/>
    <w:rsid w:val="00A00C3A"/>
    <w:rsid w:val="00A01024"/>
    <w:rsid w:val="00A01125"/>
    <w:rsid w:val="00A013E4"/>
    <w:rsid w:val="00A015A7"/>
    <w:rsid w:val="00A019B5"/>
    <w:rsid w:val="00A01B04"/>
    <w:rsid w:val="00A01E70"/>
    <w:rsid w:val="00A01EBE"/>
    <w:rsid w:val="00A022F9"/>
    <w:rsid w:val="00A0282B"/>
    <w:rsid w:val="00A02869"/>
    <w:rsid w:val="00A02ABE"/>
    <w:rsid w:val="00A02C7F"/>
    <w:rsid w:val="00A0302D"/>
    <w:rsid w:val="00A03277"/>
    <w:rsid w:val="00A0337B"/>
    <w:rsid w:val="00A037B6"/>
    <w:rsid w:val="00A041C9"/>
    <w:rsid w:val="00A0433F"/>
    <w:rsid w:val="00A045A7"/>
    <w:rsid w:val="00A04947"/>
    <w:rsid w:val="00A04A7F"/>
    <w:rsid w:val="00A04FE6"/>
    <w:rsid w:val="00A053D8"/>
    <w:rsid w:val="00A05A24"/>
    <w:rsid w:val="00A05C63"/>
    <w:rsid w:val="00A0649B"/>
    <w:rsid w:val="00A06644"/>
    <w:rsid w:val="00A06972"/>
    <w:rsid w:val="00A0712C"/>
    <w:rsid w:val="00A071AC"/>
    <w:rsid w:val="00A07273"/>
    <w:rsid w:val="00A074A3"/>
    <w:rsid w:val="00A07525"/>
    <w:rsid w:val="00A07D0C"/>
    <w:rsid w:val="00A105F7"/>
    <w:rsid w:val="00A107DE"/>
    <w:rsid w:val="00A10B3F"/>
    <w:rsid w:val="00A10CBC"/>
    <w:rsid w:val="00A10E4F"/>
    <w:rsid w:val="00A11181"/>
    <w:rsid w:val="00A1125B"/>
    <w:rsid w:val="00A1152F"/>
    <w:rsid w:val="00A116A4"/>
    <w:rsid w:val="00A1175C"/>
    <w:rsid w:val="00A11A11"/>
    <w:rsid w:val="00A11A15"/>
    <w:rsid w:val="00A11C0E"/>
    <w:rsid w:val="00A11EDB"/>
    <w:rsid w:val="00A11FA8"/>
    <w:rsid w:val="00A12172"/>
    <w:rsid w:val="00A12388"/>
    <w:rsid w:val="00A123DB"/>
    <w:rsid w:val="00A12BCD"/>
    <w:rsid w:val="00A1315C"/>
    <w:rsid w:val="00A132C8"/>
    <w:rsid w:val="00A132D5"/>
    <w:rsid w:val="00A1330F"/>
    <w:rsid w:val="00A14273"/>
    <w:rsid w:val="00A1476C"/>
    <w:rsid w:val="00A14887"/>
    <w:rsid w:val="00A14AAA"/>
    <w:rsid w:val="00A14ADC"/>
    <w:rsid w:val="00A14CEC"/>
    <w:rsid w:val="00A14D43"/>
    <w:rsid w:val="00A14EDC"/>
    <w:rsid w:val="00A14EE4"/>
    <w:rsid w:val="00A14FED"/>
    <w:rsid w:val="00A1509A"/>
    <w:rsid w:val="00A15294"/>
    <w:rsid w:val="00A15784"/>
    <w:rsid w:val="00A157A6"/>
    <w:rsid w:val="00A15908"/>
    <w:rsid w:val="00A15B06"/>
    <w:rsid w:val="00A15BE8"/>
    <w:rsid w:val="00A1615F"/>
    <w:rsid w:val="00A16436"/>
    <w:rsid w:val="00A16699"/>
    <w:rsid w:val="00A167A5"/>
    <w:rsid w:val="00A169B2"/>
    <w:rsid w:val="00A16E03"/>
    <w:rsid w:val="00A1748E"/>
    <w:rsid w:val="00A17556"/>
    <w:rsid w:val="00A175DC"/>
    <w:rsid w:val="00A17738"/>
    <w:rsid w:val="00A1797C"/>
    <w:rsid w:val="00A17A6B"/>
    <w:rsid w:val="00A17C2A"/>
    <w:rsid w:val="00A17DF0"/>
    <w:rsid w:val="00A203E3"/>
    <w:rsid w:val="00A20898"/>
    <w:rsid w:val="00A20DAA"/>
    <w:rsid w:val="00A212FD"/>
    <w:rsid w:val="00A2131D"/>
    <w:rsid w:val="00A2140C"/>
    <w:rsid w:val="00A21588"/>
    <w:rsid w:val="00A21622"/>
    <w:rsid w:val="00A21ABB"/>
    <w:rsid w:val="00A21F0D"/>
    <w:rsid w:val="00A2206C"/>
    <w:rsid w:val="00A224A6"/>
    <w:rsid w:val="00A225F4"/>
    <w:rsid w:val="00A22CA7"/>
    <w:rsid w:val="00A22FF5"/>
    <w:rsid w:val="00A2345E"/>
    <w:rsid w:val="00A2369F"/>
    <w:rsid w:val="00A238BA"/>
    <w:rsid w:val="00A23A22"/>
    <w:rsid w:val="00A23AB7"/>
    <w:rsid w:val="00A23B9B"/>
    <w:rsid w:val="00A23C8E"/>
    <w:rsid w:val="00A23E7D"/>
    <w:rsid w:val="00A24306"/>
    <w:rsid w:val="00A2434C"/>
    <w:rsid w:val="00A245B0"/>
    <w:rsid w:val="00A24758"/>
    <w:rsid w:val="00A24869"/>
    <w:rsid w:val="00A24C55"/>
    <w:rsid w:val="00A25395"/>
    <w:rsid w:val="00A254D2"/>
    <w:rsid w:val="00A2560F"/>
    <w:rsid w:val="00A256CD"/>
    <w:rsid w:val="00A25866"/>
    <w:rsid w:val="00A25944"/>
    <w:rsid w:val="00A25A2A"/>
    <w:rsid w:val="00A25E9E"/>
    <w:rsid w:val="00A260CD"/>
    <w:rsid w:val="00A260ED"/>
    <w:rsid w:val="00A26114"/>
    <w:rsid w:val="00A261FA"/>
    <w:rsid w:val="00A26241"/>
    <w:rsid w:val="00A266B5"/>
    <w:rsid w:val="00A2679F"/>
    <w:rsid w:val="00A26831"/>
    <w:rsid w:val="00A2694E"/>
    <w:rsid w:val="00A2736B"/>
    <w:rsid w:val="00A27460"/>
    <w:rsid w:val="00A275C7"/>
    <w:rsid w:val="00A277E1"/>
    <w:rsid w:val="00A27ABB"/>
    <w:rsid w:val="00A27B63"/>
    <w:rsid w:val="00A27BE0"/>
    <w:rsid w:val="00A27C02"/>
    <w:rsid w:val="00A27E19"/>
    <w:rsid w:val="00A3011B"/>
    <w:rsid w:val="00A30371"/>
    <w:rsid w:val="00A308D3"/>
    <w:rsid w:val="00A30A08"/>
    <w:rsid w:val="00A30E52"/>
    <w:rsid w:val="00A30ECD"/>
    <w:rsid w:val="00A31151"/>
    <w:rsid w:val="00A313A9"/>
    <w:rsid w:val="00A317B0"/>
    <w:rsid w:val="00A31945"/>
    <w:rsid w:val="00A31AF0"/>
    <w:rsid w:val="00A31B18"/>
    <w:rsid w:val="00A31BF4"/>
    <w:rsid w:val="00A320A8"/>
    <w:rsid w:val="00A32309"/>
    <w:rsid w:val="00A323E2"/>
    <w:rsid w:val="00A328E5"/>
    <w:rsid w:val="00A32A13"/>
    <w:rsid w:val="00A32AD0"/>
    <w:rsid w:val="00A32CE7"/>
    <w:rsid w:val="00A32EDE"/>
    <w:rsid w:val="00A33080"/>
    <w:rsid w:val="00A330E3"/>
    <w:rsid w:val="00A33171"/>
    <w:rsid w:val="00A332C2"/>
    <w:rsid w:val="00A3343E"/>
    <w:rsid w:val="00A33517"/>
    <w:rsid w:val="00A33533"/>
    <w:rsid w:val="00A3364C"/>
    <w:rsid w:val="00A338FD"/>
    <w:rsid w:val="00A33BB2"/>
    <w:rsid w:val="00A33F27"/>
    <w:rsid w:val="00A34769"/>
    <w:rsid w:val="00A34D07"/>
    <w:rsid w:val="00A35420"/>
    <w:rsid w:val="00A354C0"/>
    <w:rsid w:val="00A354C1"/>
    <w:rsid w:val="00A355F7"/>
    <w:rsid w:val="00A3563A"/>
    <w:rsid w:val="00A358A4"/>
    <w:rsid w:val="00A35933"/>
    <w:rsid w:val="00A3594F"/>
    <w:rsid w:val="00A35971"/>
    <w:rsid w:val="00A3599B"/>
    <w:rsid w:val="00A35A5A"/>
    <w:rsid w:val="00A35CBA"/>
    <w:rsid w:val="00A35E5A"/>
    <w:rsid w:val="00A36047"/>
    <w:rsid w:val="00A36234"/>
    <w:rsid w:val="00A362C2"/>
    <w:rsid w:val="00A363C7"/>
    <w:rsid w:val="00A36CFF"/>
    <w:rsid w:val="00A37104"/>
    <w:rsid w:val="00A3749B"/>
    <w:rsid w:val="00A374E1"/>
    <w:rsid w:val="00A374E3"/>
    <w:rsid w:val="00A374E8"/>
    <w:rsid w:val="00A3761E"/>
    <w:rsid w:val="00A37A93"/>
    <w:rsid w:val="00A37AD9"/>
    <w:rsid w:val="00A37E23"/>
    <w:rsid w:val="00A40073"/>
    <w:rsid w:val="00A4013E"/>
    <w:rsid w:val="00A401BB"/>
    <w:rsid w:val="00A40700"/>
    <w:rsid w:val="00A41025"/>
    <w:rsid w:val="00A4118F"/>
    <w:rsid w:val="00A41310"/>
    <w:rsid w:val="00A413E2"/>
    <w:rsid w:val="00A41941"/>
    <w:rsid w:val="00A41BAA"/>
    <w:rsid w:val="00A41BD4"/>
    <w:rsid w:val="00A41BE0"/>
    <w:rsid w:val="00A41D39"/>
    <w:rsid w:val="00A41DEC"/>
    <w:rsid w:val="00A41E7F"/>
    <w:rsid w:val="00A41F5F"/>
    <w:rsid w:val="00A420FB"/>
    <w:rsid w:val="00A422B4"/>
    <w:rsid w:val="00A42345"/>
    <w:rsid w:val="00A4273D"/>
    <w:rsid w:val="00A42C60"/>
    <w:rsid w:val="00A42C63"/>
    <w:rsid w:val="00A42C8C"/>
    <w:rsid w:val="00A42FD4"/>
    <w:rsid w:val="00A43409"/>
    <w:rsid w:val="00A43523"/>
    <w:rsid w:val="00A43579"/>
    <w:rsid w:val="00A439E2"/>
    <w:rsid w:val="00A43A88"/>
    <w:rsid w:val="00A43E3B"/>
    <w:rsid w:val="00A43F1F"/>
    <w:rsid w:val="00A44349"/>
    <w:rsid w:val="00A4465E"/>
    <w:rsid w:val="00A449F1"/>
    <w:rsid w:val="00A44E2D"/>
    <w:rsid w:val="00A44F41"/>
    <w:rsid w:val="00A45066"/>
    <w:rsid w:val="00A45202"/>
    <w:rsid w:val="00A454EA"/>
    <w:rsid w:val="00A45A02"/>
    <w:rsid w:val="00A45D59"/>
    <w:rsid w:val="00A462F9"/>
    <w:rsid w:val="00A46326"/>
    <w:rsid w:val="00A46631"/>
    <w:rsid w:val="00A4670C"/>
    <w:rsid w:val="00A46FFC"/>
    <w:rsid w:val="00A47902"/>
    <w:rsid w:val="00A47DB5"/>
    <w:rsid w:val="00A503DB"/>
    <w:rsid w:val="00A5053C"/>
    <w:rsid w:val="00A507D6"/>
    <w:rsid w:val="00A50E78"/>
    <w:rsid w:val="00A51195"/>
    <w:rsid w:val="00A511B2"/>
    <w:rsid w:val="00A51455"/>
    <w:rsid w:val="00A514C4"/>
    <w:rsid w:val="00A51FB8"/>
    <w:rsid w:val="00A520F2"/>
    <w:rsid w:val="00A52A0D"/>
    <w:rsid w:val="00A52DA3"/>
    <w:rsid w:val="00A52F47"/>
    <w:rsid w:val="00A52F6D"/>
    <w:rsid w:val="00A530C9"/>
    <w:rsid w:val="00A5330D"/>
    <w:rsid w:val="00A5362F"/>
    <w:rsid w:val="00A5375F"/>
    <w:rsid w:val="00A53791"/>
    <w:rsid w:val="00A5499A"/>
    <w:rsid w:val="00A5499F"/>
    <w:rsid w:val="00A549F0"/>
    <w:rsid w:val="00A5548D"/>
    <w:rsid w:val="00A55510"/>
    <w:rsid w:val="00A55686"/>
    <w:rsid w:val="00A556B1"/>
    <w:rsid w:val="00A55766"/>
    <w:rsid w:val="00A557AC"/>
    <w:rsid w:val="00A558F0"/>
    <w:rsid w:val="00A56198"/>
    <w:rsid w:val="00A56299"/>
    <w:rsid w:val="00A5676F"/>
    <w:rsid w:val="00A5693E"/>
    <w:rsid w:val="00A56E4E"/>
    <w:rsid w:val="00A56FF7"/>
    <w:rsid w:val="00A57EBA"/>
    <w:rsid w:val="00A57EF4"/>
    <w:rsid w:val="00A6027B"/>
    <w:rsid w:val="00A60CC5"/>
    <w:rsid w:val="00A61295"/>
    <w:rsid w:val="00A613CD"/>
    <w:rsid w:val="00A61462"/>
    <w:rsid w:val="00A61DC8"/>
    <w:rsid w:val="00A62025"/>
    <w:rsid w:val="00A62066"/>
    <w:rsid w:val="00A62327"/>
    <w:rsid w:val="00A627BA"/>
    <w:rsid w:val="00A627E4"/>
    <w:rsid w:val="00A62870"/>
    <w:rsid w:val="00A629C1"/>
    <w:rsid w:val="00A62C3C"/>
    <w:rsid w:val="00A62E42"/>
    <w:rsid w:val="00A6325D"/>
    <w:rsid w:val="00A63DEA"/>
    <w:rsid w:val="00A64117"/>
    <w:rsid w:val="00A64A71"/>
    <w:rsid w:val="00A652B8"/>
    <w:rsid w:val="00A6533B"/>
    <w:rsid w:val="00A65368"/>
    <w:rsid w:val="00A656FB"/>
    <w:rsid w:val="00A6599B"/>
    <w:rsid w:val="00A660FB"/>
    <w:rsid w:val="00A66BD5"/>
    <w:rsid w:val="00A66C01"/>
    <w:rsid w:val="00A66F99"/>
    <w:rsid w:val="00A6772E"/>
    <w:rsid w:val="00A67974"/>
    <w:rsid w:val="00A67B8D"/>
    <w:rsid w:val="00A70060"/>
    <w:rsid w:val="00A70868"/>
    <w:rsid w:val="00A709B7"/>
    <w:rsid w:val="00A70C75"/>
    <w:rsid w:val="00A70DF1"/>
    <w:rsid w:val="00A70E80"/>
    <w:rsid w:val="00A70F06"/>
    <w:rsid w:val="00A715B2"/>
    <w:rsid w:val="00A71C9F"/>
    <w:rsid w:val="00A71F52"/>
    <w:rsid w:val="00A72040"/>
    <w:rsid w:val="00A72176"/>
    <w:rsid w:val="00A72476"/>
    <w:rsid w:val="00A72908"/>
    <w:rsid w:val="00A72CA8"/>
    <w:rsid w:val="00A72CFC"/>
    <w:rsid w:val="00A72D06"/>
    <w:rsid w:val="00A72F58"/>
    <w:rsid w:val="00A73549"/>
    <w:rsid w:val="00A73567"/>
    <w:rsid w:val="00A73642"/>
    <w:rsid w:val="00A736AD"/>
    <w:rsid w:val="00A73AB0"/>
    <w:rsid w:val="00A73C40"/>
    <w:rsid w:val="00A73E99"/>
    <w:rsid w:val="00A740E3"/>
    <w:rsid w:val="00A74284"/>
    <w:rsid w:val="00A742B9"/>
    <w:rsid w:val="00A7437B"/>
    <w:rsid w:val="00A7438E"/>
    <w:rsid w:val="00A74CCF"/>
    <w:rsid w:val="00A74F1F"/>
    <w:rsid w:val="00A74FAA"/>
    <w:rsid w:val="00A75228"/>
    <w:rsid w:val="00A754DF"/>
    <w:rsid w:val="00A75619"/>
    <w:rsid w:val="00A759AC"/>
    <w:rsid w:val="00A75D88"/>
    <w:rsid w:val="00A76562"/>
    <w:rsid w:val="00A76577"/>
    <w:rsid w:val="00A76701"/>
    <w:rsid w:val="00A767E4"/>
    <w:rsid w:val="00A76956"/>
    <w:rsid w:val="00A76971"/>
    <w:rsid w:val="00A76A7E"/>
    <w:rsid w:val="00A76FEC"/>
    <w:rsid w:val="00A77260"/>
    <w:rsid w:val="00A77387"/>
    <w:rsid w:val="00A77464"/>
    <w:rsid w:val="00A7779A"/>
    <w:rsid w:val="00A7786C"/>
    <w:rsid w:val="00A77988"/>
    <w:rsid w:val="00A77BAF"/>
    <w:rsid w:val="00A77DD9"/>
    <w:rsid w:val="00A77F65"/>
    <w:rsid w:val="00A77FF8"/>
    <w:rsid w:val="00A80267"/>
    <w:rsid w:val="00A80317"/>
    <w:rsid w:val="00A80B88"/>
    <w:rsid w:val="00A80BBB"/>
    <w:rsid w:val="00A8182B"/>
    <w:rsid w:val="00A82238"/>
    <w:rsid w:val="00A82531"/>
    <w:rsid w:val="00A82547"/>
    <w:rsid w:val="00A82A7A"/>
    <w:rsid w:val="00A82E12"/>
    <w:rsid w:val="00A82F5E"/>
    <w:rsid w:val="00A83077"/>
    <w:rsid w:val="00A83186"/>
    <w:rsid w:val="00A8337E"/>
    <w:rsid w:val="00A834B8"/>
    <w:rsid w:val="00A839A0"/>
    <w:rsid w:val="00A83A1F"/>
    <w:rsid w:val="00A83AB0"/>
    <w:rsid w:val="00A84079"/>
    <w:rsid w:val="00A84839"/>
    <w:rsid w:val="00A84CA5"/>
    <w:rsid w:val="00A8517D"/>
    <w:rsid w:val="00A853FC"/>
    <w:rsid w:val="00A8542B"/>
    <w:rsid w:val="00A85452"/>
    <w:rsid w:val="00A854C6"/>
    <w:rsid w:val="00A856D8"/>
    <w:rsid w:val="00A85735"/>
    <w:rsid w:val="00A85997"/>
    <w:rsid w:val="00A85B9C"/>
    <w:rsid w:val="00A863C1"/>
    <w:rsid w:val="00A86786"/>
    <w:rsid w:val="00A86E25"/>
    <w:rsid w:val="00A87712"/>
    <w:rsid w:val="00A878C8"/>
    <w:rsid w:val="00A87938"/>
    <w:rsid w:val="00A87D61"/>
    <w:rsid w:val="00A90006"/>
    <w:rsid w:val="00A90100"/>
    <w:rsid w:val="00A9032A"/>
    <w:rsid w:val="00A90A01"/>
    <w:rsid w:val="00A90A14"/>
    <w:rsid w:val="00A90A26"/>
    <w:rsid w:val="00A90D96"/>
    <w:rsid w:val="00A91254"/>
    <w:rsid w:val="00A912E9"/>
    <w:rsid w:val="00A9167E"/>
    <w:rsid w:val="00A92F37"/>
    <w:rsid w:val="00A93095"/>
    <w:rsid w:val="00A93381"/>
    <w:rsid w:val="00A9374F"/>
    <w:rsid w:val="00A937E6"/>
    <w:rsid w:val="00A93EBB"/>
    <w:rsid w:val="00A9431C"/>
    <w:rsid w:val="00A94807"/>
    <w:rsid w:val="00A94926"/>
    <w:rsid w:val="00A94D03"/>
    <w:rsid w:val="00A951D1"/>
    <w:rsid w:val="00A95592"/>
    <w:rsid w:val="00A957AF"/>
    <w:rsid w:val="00A95814"/>
    <w:rsid w:val="00A95919"/>
    <w:rsid w:val="00A95D56"/>
    <w:rsid w:val="00A95DFD"/>
    <w:rsid w:val="00A960CB"/>
    <w:rsid w:val="00A96316"/>
    <w:rsid w:val="00A96563"/>
    <w:rsid w:val="00A968EE"/>
    <w:rsid w:val="00A96D5D"/>
    <w:rsid w:val="00A96F71"/>
    <w:rsid w:val="00A97027"/>
    <w:rsid w:val="00A9711E"/>
    <w:rsid w:val="00A9737D"/>
    <w:rsid w:val="00A97472"/>
    <w:rsid w:val="00A976A3"/>
    <w:rsid w:val="00A97BF1"/>
    <w:rsid w:val="00AA0250"/>
    <w:rsid w:val="00AA0778"/>
    <w:rsid w:val="00AA07AD"/>
    <w:rsid w:val="00AA07EC"/>
    <w:rsid w:val="00AA086F"/>
    <w:rsid w:val="00AA0880"/>
    <w:rsid w:val="00AA08D9"/>
    <w:rsid w:val="00AA0934"/>
    <w:rsid w:val="00AA099D"/>
    <w:rsid w:val="00AA0BA6"/>
    <w:rsid w:val="00AA0DFA"/>
    <w:rsid w:val="00AA0F8D"/>
    <w:rsid w:val="00AA1177"/>
    <w:rsid w:val="00AA1201"/>
    <w:rsid w:val="00AA16FD"/>
    <w:rsid w:val="00AA19A8"/>
    <w:rsid w:val="00AA19CB"/>
    <w:rsid w:val="00AA19E7"/>
    <w:rsid w:val="00AA1B15"/>
    <w:rsid w:val="00AA1CC2"/>
    <w:rsid w:val="00AA1DC2"/>
    <w:rsid w:val="00AA1FCB"/>
    <w:rsid w:val="00AA2783"/>
    <w:rsid w:val="00AA2C92"/>
    <w:rsid w:val="00AA31FD"/>
    <w:rsid w:val="00AA32A2"/>
    <w:rsid w:val="00AA345E"/>
    <w:rsid w:val="00AA3761"/>
    <w:rsid w:val="00AA3975"/>
    <w:rsid w:val="00AA3BB6"/>
    <w:rsid w:val="00AA3FB1"/>
    <w:rsid w:val="00AA4160"/>
    <w:rsid w:val="00AA41E8"/>
    <w:rsid w:val="00AA48D6"/>
    <w:rsid w:val="00AA4AD7"/>
    <w:rsid w:val="00AA4CC9"/>
    <w:rsid w:val="00AA4D46"/>
    <w:rsid w:val="00AA5201"/>
    <w:rsid w:val="00AA5E0C"/>
    <w:rsid w:val="00AA5E3A"/>
    <w:rsid w:val="00AA5F47"/>
    <w:rsid w:val="00AA62BE"/>
    <w:rsid w:val="00AA674C"/>
    <w:rsid w:val="00AA694D"/>
    <w:rsid w:val="00AA6AF4"/>
    <w:rsid w:val="00AA6C1A"/>
    <w:rsid w:val="00AA6F08"/>
    <w:rsid w:val="00AA7101"/>
    <w:rsid w:val="00AA724F"/>
    <w:rsid w:val="00AA7460"/>
    <w:rsid w:val="00AA74A6"/>
    <w:rsid w:val="00AA78EE"/>
    <w:rsid w:val="00AA7EB5"/>
    <w:rsid w:val="00AA7F7A"/>
    <w:rsid w:val="00AB0381"/>
    <w:rsid w:val="00AB0A23"/>
    <w:rsid w:val="00AB0D67"/>
    <w:rsid w:val="00AB0F01"/>
    <w:rsid w:val="00AB13EB"/>
    <w:rsid w:val="00AB1813"/>
    <w:rsid w:val="00AB1B9F"/>
    <w:rsid w:val="00AB1D22"/>
    <w:rsid w:val="00AB1DEB"/>
    <w:rsid w:val="00AB1FE2"/>
    <w:rsid w:val="00AB2242"/>
    <w:rsid w:val="00AB236D"/>
    <w:rsid w:val="00AB2466"/>
    <w:rsid w:val="00AB2469"/>
    <w:rsid w:val="00AB2637"/>
    <w:rsid w:val="00AB2767"/>
    <w:rsid w:val="00AB2770"/>
    <w:rsid w:val="00AB288E"/>
    <w:rsid w:val="00AB2988"/>
    <w:rsid w:val="00AB2A7B"/>
    <w:rsid w:val="00AB2B48"/>
    <w:rsid w:val="00AB2B55"/>
    <w:rsid w:val="00AB2C7E"/>
    <w:rsid w:val="00AB2C9E"/>
    <w:rsid w:val="00AB2F9D"/>
    <w:rsid w:val="00AB30BA"/>
    <w:rsid w:val="00AB327C"/>
    <w:rsid w:val="00AB3459"/>
    <w:rsid w:val="00AB38F7"/>
    <w:rsid w:val="00AB3B27"/>
    <w:rsid w:val="00AB3B64"/>
    <w:rsid w:val="00AB3C43"/>
    <w:rsid w:val="00AB3DFD"/>
    <w:rsid w:val="00AB410E"/>
    <w:rsid w:val="00AB41C0"/>
    <w:rsid w:val="00AB45FB"/>
    <w:rsid w:val="00AB46B6"/>
    <w:rsid w:val="00AB46EF"/>
    <w:rsid w:val="00AB566B"/>
    <w:rsid w:val="00AB56D3"/>
    <w:rsid w:val="00AB5AD1"/>
    <w:rsid w:val="00AB637D"/>
    <w:rsid w:val="00AB6791"/>
    <w:rsid w:val="00AB6E61"/>
    <w:rsid w:val="00AB6F68"/>
    <w:rsid w:val="00AB6FAF"/>
    <w:rsid w:val="00AB7242"/>
    <w:rsid w:val="00AB7285"/>
    <w:rsid w:val="00AB759A"/>
    <w:rsid w:val="00AB761F"/>
    <w:rsid w:val="00AB77B1"/>
    <w:rsid w:val="00AB795B"/>
    <w:rsid w:val="00AB79DC"/>
    <w:rsid w:val="00AB79F4"/>
    <w:rsid w:val="00AC002A"/>
    <w:rsid w:val="00AC00F9"/>
    <w:rsid w:val="00AC076A"/>
    <w:rsid w:val="00AC0982"/>
    <w:rsid w:val="00AC0BC2"/>
    <w:rsid w:val="00AC0E4C"/>
    <w:rsid w:val="00AC135A"/>
    <w:rsid w:val="00AC13B2"/>
    <w:rsid w:val="00AC1565"/>
    <w:rsid w:val="00AC164D"/>
    <w:rsid w:val="00AC1869"/>
    <w:rsid w:val="00AC1988"/>
    <w:rsid w:val="00AC19B9"/>
    <w:rsid w:val="00AC1F46"/>
    <w:rsid w:val="00AC1FE6"/>
    <w:rsid w:val="00AC205A"/>
    <w:rsid w:val="00AC2218"/>
    <w:rsid w:val="00AC23D1"/>
    <w:rsid w:val="00AC26E0"/>
    <w:rsid w:val="00AC27AD"/>
    <w:rsid w:val="00AC29D7"/>
    <w:rsid w:val="00AC2A87"/>
    <w:rsid w:val="00AC2B51"/>
    <w:rsid w:val="00AC2EFA"/>
    <w:rsid w:val="00AC2F7F"/>
    <w:rsid w:val="00AC33EB"/>
    <w:rsid w:val="00AC34DB"/>
    <w:rsid w:val="00AC359B"/>
    <w:rsid w:val="00AC3807"/>
    <w:rsid w:val="00AC3D31"/>
    <w:rsid w:val="00AC3E4D"/>
    <w:rsid w:val="00AC413E"/>
    <w:rsid w:val="00AC4520"/>
    <w:rsid w:val="00AC4796"/>
    <w:rsid w:val="00AC48C3"/>
    <w:rsid w:val="00AC4BFA"/>
    <w:rsid w:val="00AC4E0F"/>
    <w:rsid w:val="00AC4FDE"/>
    <w:rsid w:val="00AC55AA"/>
    <w:rsid w:val="00AC568E"/>
    <w:rsid w:val="00AC5A81"/>
    <w:rsid w:val="00AC5BB5"/>
    <w:rsid w:val="00AC5EB9"/>
    <w:rsid w:val="00AC5F96"/>
    <w:rsid w:val="00AC62BF"/>
    <w:rsid w:val="00AC6334"/>
    <w:rsid w:val="00AC675E"/>
    <w:rsid w:val="00AC693E"/>
    <w:rsid w:val="00AC6A1D"/>
    <w:rsid w:val="00AC6A8B"/>
    <w:rsid w:val="00AC72D3"/>
    <w:rsid w:val="00AC72E1"/>
    <w:rsid w:val="00AC741A"/>
    <w:rsid w:val="00AC7A3C"/>
    <w:rsid w:val="00AC7A5C"/>
    <w:rsid w:val="00AC7B55"/>
    <w:rsid w:val="00AC7BCC"/>
    <w:rsid w:val="00AC7C12"/>
    <w:rsid w:val="00AC7C7D"/>
    <w:rsid w:val="00AC7EED"/>
    <w:rsid w:val="00AD01FD"/>
    <w:rsid w:val="00AD0290"/>
    <w:rsid w:val="00AD0703"/>
    <w:rsid w:val="00AD0C1F"/>
    <w:rsid w:val="00AD0D12"/>
    <w:rsid w:val="00AD127A"/>
    <w:rsid w:val="00AD13C0"/>
    <w:rsid w:val="00AD13D8"/>
    <w:rsid w:val="00AD1772"/>
    <w:rsid w:val="00AD1AC6"/>
    <w:rsid w:val="00AD1D87"/>
    <w:rsid w:val="00AD23FB"/>
    <w:rsid w:val="00AD2929"/>
    <w:rsid w:val="00AD3032"/>
    <w:rsid w:val="00AD322B"/>
    <w:rsid w:val="00AD33FD"/>
    <w:rsid w:val="00AD34B8"/>
    <w:rsid w:val="00AD3A1F"/>
    <w:rsid w:val="00AD3F67"/>
    <w:rsid w:val="00AD4096"/>
    <w:rsid w:val="00AD4DD5"/>
    <w:rsid w:val="00AD4E63"/>
    <w:rsid w:val="00AD5613"/>
    <w:rsid w:val="00AD5796"/>
    <w:rsid w:val="00AD5D01"/>
    <w:rsid w:val="00AD621A"/>
    <w:rsid w:val="00AD64EF"/>
    <w:rsid w:val="00AD669A"/>
    <w:rsid w:val="00AD674B"/>
    <w:rsid w:val="00AD6F55"/>
    <w:rsid w:val="00AD7479"/>
    <w:rsid w:val="00AD77B3"/>
    <w:rsid w:val="00AD7AF9"/>
    <w:rsid w:val="00AE00CF"/>
    <w:rsid w:val="00AE0250"/>
    <w:rsid w:val="00AE06BC"/>
    <w:rsid w:val="00AE093B"/>
    <w:rsid w:val="00AE0973"/>
    <w:rsid w:val="00AE0A64"/>
    <w:rsid w:val="00AE0D8F"/>
    <w:rsid w:val="00AE0F3E"/>
    <w:rsid w:val="00AE11BA"/>
    <w:rsid w:val="00AE11C6"/>
    <w:rsid w:val="00AE158B"/>
    <w:rsid w:val="00AE1CEC"/>
    <w:rsid w:val="00AE1F51"/>
    <w:rsid w:val="00AE1FA1"/>
    <w:rsid w:val="00AE21B2"/>
    <w:rsid w:val="00AE26C8"/>
    <w:rsid w:val="00AE29DE"/>
    <w:rsid w:val="00AE2BD1"/>
    <w:rsid w:val="00AE2ED1"/>
    <w:rsid w:val="00AE2EEB"/>
    <w:rsid w:val="00AE2F90"/>
    <w:rsid w:val="00AE3090"/>
    <w:rsid w:val="00AE35FF"/>
    <w:rsid w:val="00AE3B1A"/>
    <w:rsid w:val="00AE3DDF"/>
    <w:rsid w:val="00AE3E29"/>
    <w:rsid w:val="00AE3F83"/>
    <w:rsid w:val="00AE4012"/>
    <w:rsid w:val="00AE48B3"/>
    <w:rsid w:val="00AE4B11"/>
    <w:rsid w:val="00AE4BC9"/>
    <w:rsid w:val="00AE4F7E"/>
    <w:rsid w:val="00AE52E4"/>
    <w:rsid w:val="00AE550A"/>
    <w:rsid w:val="00AE5A3B"/>
    <w:rsid w:val="00AE5A5B"/>
    <w:rsid w:val="00AE5B81"/>
    <w:rsid w:val="00AE5DFD"/>
    <w:rsid w:val="00AE5FA3"/>
    <w:rsid w:val="00AE60C1"/>
    <w:rsid w:val="00AE63A7"/>
    <w:rsid w:val="00AE652B"/>
    <w:rsid w:val="00AE6750"/>
    <w:rsid w:val="00AE6A2C"/>
    <w:rsid w:val="00AE6BAD"/>
    <w:rsid w:val="00AE6E7B"/>
    <w:rsid w:val="00AE6E97"/>
    <w:rsid w:val="00AE71DB"/>
    <w:rsid w:val="00AE73CE"/>
    <w:rsid w:val="00AE7473"/>
    <w:rsid w:val="00AE75F4"/>
    <w:rsid w:val="00AE7A78"/>
    <w:rsid w:val="00AE7B6D"/>
    <w:rsid w:val="00AF08BC"/>
    <w:rsid w:val="00AF0DA1"/>
    <w:rsid w:val="00AF1128"/>
    <w:rsid w:val="00AF12CB"/>
    <w:rsid w:val="00AF166B"/>
    <w:rsid w:val="00AF193A"/>
    <w:rsid w:val="00AF1BA5"/>
    <w:rsid w:val="00AF1C46"/>
    <w:rsid w:val="00AF1DEE"/>
    <w:rsid w:val="00AF26CB"/>
    <w:rsid w:val="00AF29C4"/>
    <w:rsid w:val="00AF2CAA"/>
    <w:rsid w:val="00AF3265"/>
    <w:rsid w:val="00AF3365"/>
    <w:rsid w:val="00AF37E4"/>
    <w:rsid w:val="00AF4702"/>
    <w:rsid w:val="00AF51F3"/>
    <w:rsid w:val="00AF5581"/>
    <w:rsid w:val="00AF58A2"/>
    <w:rsid w:val="00AF58E3"/>
    <w:rsid w:val="00AF5960"/>
    <w:rsid w:val="00AF5E59"/>
    <w:rsid w:val="00AF5FE9"/>
    <w:rsid w:val="00AF6466"/>
    <w:rsid w:val="00AF6813"/>
    <w:rsid w:val="00AF6AF7"/>
    <w:rsid w:val="00AF6F18"/>
    <w:rsid w:val="00AF719E"/>
    <w:rsid w:val="00AF7994"/>
    <w:rsid w:val="00AF7AA2"/>
    <w:rsid w:val="00AF7B7A"/>
    <w:rsid w:val="00AF7B91"/>
    <w:rsid w:val="00AF7F5B"/>
    <w:rsid w:val="00AF7F77"/>
    <w:rsid w:val="00B00158"/>
    <w:rsid w:val="00B00179"/>
    <w:rsid w:val="00B0095E"/>
    <w:rsid w:val="00B00ADD"/>
    <w:rsid w:val="00B01D53"/>
    <w:rsid w:val="00B021D1"/>
    <w:rsid w:val="00B0256B"/>
    <w:rsid w:val="00B026DA"/>
    <w:rsid w:val="00B02827"/>
    <w:rsid w:val="00B028B8"/>
    <w:rsid w:val="00B03234"/>
    <w:rsid w:val="00B03367"/>
    <w:rsid w:val="00B03652"/>
    <w:rsid w:val="00B037A3"/>
    <w:rsid w:val="00B037A8"/>
    <w:rsid w:val="00B03B75"/>
    <w:rsid w:val="00B03FB7"/>
    <w:rsid w:val="00B0441A"/>
    <w:rsid w:val="00B04532"/>
    <w:rsid w:val="00B04604"/>
    <w:rsid w:val="00B048AE"/>
    <w:rsid w:val="00B04CF9"/>
    <w:rsid w:val="00B04E4A"/>
    <w:rsid w:val="00B04E5A"/>
    <w:rsid w:val="00B04EC2"/>
    <w:rsid w:val="00B05240"/>
    <w:rsid w:val="00B052E1"/>
    <w:rsid w:val="00B055C4"/>
    <w:rsid w:val="00B05639"/>
    <w:rsid w:val="00B05673"/>
    <w:rsid w:val="00B0589B"/>
    <w:rsid w:val="00B059B0"/>
    <w:rsid w:val="00B05C38"/>
    <w:rsid w:val="00B06152"/>
    <w:rsid w:val="00B06256"/>
    <w:rsid w:val="00B065BB"/>
    <w:rsid w:val="00B06605"/>
    <w:rsid w:val="00B06865"/>
    <w:rsid w:val="00B071CA"/>
    <w:rsid w:val="00B07426"/>
    <w:rsid w:val="00B0795B"/>
    <w:rsid w:val="00B07981"/>
    <w:rsid w:val="00B07AFA"/>
    <w:rsid w:val="00B07DC4"/>
    <w:rsid w:val="00B100E0"/>
    <w:rsid w:val="00B103D5"/>
    <w:rsid w:val="00B10416"/>
    <w:rsid w:val="00B107F6"/>
    <w:rsid w:val="00B112D9"/>
    <w:rsid w:val="00B1193A"/>
    <w:rsid w:val="00B1207A"/>
    <w:rsid w:val="00B122E9"/>
    <w:rsid w:val="00B1231A"/>
    <w:rsid w:val="00B123E2"/>
    <w:rsid w:val="00B12424"/>
    <w:rsid w:val="00B1252F"/>
    <w:rsid w:val="00B12613"/>
    <w:rsid w:val="00B128FB"/>
    <w:rsid w:val="00B12E6A"/>
    <w:rsid w:val="00B13402"/>
    <w:rsid w:val="00B137A6"/>
    <w:rsid w:val="00B13A6C"/>
    <w:rsid w:val="00B13C14"/>
    <w:rsid w:val="00B1411E"/>
    <w:rsid w:val="00B143AD"/>
    <w:rsid w:val="00B1465F"/>
    <w:rsid w:val="00B14C09"/>
    <w:rsid w:val="00B14CE3"/>
    <w:rsid w:val="00B1502A"/>
    <w:rsid w:val="00B15334"/>
    <w:rsid w:val="00B153F6"/>
    <w:rsid w:val="00B15419"/>
    <w:rsid w:val="00B154A5"/>
    <w:rsid w:val="00B15538"/>
    <w:rsid w:val="00B1566B"/>
    <w:rsid w:val="00B15830"/>
    <w:rsid w:val="00B158E2"/>
    <w:rsid w:val="00B15F1C"/>
    <w:rsid w:val="00B15F83"/>
    <w:rsid w:val="00B161A7"/>
    <w:rsid w:val="00B167C3"/>
    <w:rsid w:val="00B1688F"/>
    <w:rsid w:val="00B16A1B"/>
    <w:rsid w:val="00B16D67"/>
    <w:rsid w:val="00B17080"/>
    <w:rsid w:val="00B170BF"/>
    <w:rsid w:val="00B173CA"/>
    <w:rsid w:val="00B17416"/>
    <w:rsid w:val="00B17566"/>
    <w:rsid w:val="00B1789A"/>
    <w:rsid w:val="00B17AC4"/>
    <w:rsid w:val="00B17B46"/>
    <w:rsid w:val="00B20341"/>
    <w:rsid w:val="00B20397"/>
    <w:rsid w:val="00B2083E"/>
    <w:rsid w:val="00B20FBF"/>
    <w:rsid w:val="00B219B5"/>
    <w:rsid w:val="00B21B72"/>
    <w:rsid w:val="00B22169"/>
    <w:rsid w:val="00B22AAE"/>
    <w:rsid w:val="00B23094"/>
    <w:rsid w:val="00B2318A"/>
    <w:rsid w:val="00B23535"/>
    <w:rsid w:val="00B2385B"/>
    <w:rsid w:val="00B23881"/>
    <w:rsid w:val="00B23B53"/>
    <w:rsid w:val="00B23DBF"/>
    <w:rsid w:val="00B247D2"/>
    <w:rsid w:val="00B248E0"/>
    <w:rsid w:val="00B24B4D"/>
    <w:rsid w:val="00B25147"/>
    <w:rsid w:val="00B25650"/>
    <w:rsid w:val="00B25772"/>
    <w:rsid w:val="00B258CC"/>
    <w:rsid w:val="00B25FD8"/>
    <w:rsid w:val="00B26068"/>
    <w:rsid w:val="00B2619A"/>
    <w:rsid w:val="00B2624F"/>
    <w:rsid w:val="00B2638F"/>
    <w:rsid w:val="00B265B6"/>
    <w:rsid w:val="00B2683A"/>
    <w:rsid w:val="00B268EB"/>
    <w:rsid w:val="00B26D76"/>
    <w:rsid w:val="00B26DAF"/>
    <w:rsid w:val="00B273E3"/>
    <w:rsid w:val="00B27CD7"/>
    <w:rsid w:val="00B27CE8"/>
    <w:rsid w:val="00B27FB8"/>
    <w:rsid w:val="00B30039"/>
    <w:rsid w:val="00B3004E"/>
    <w:rsid w:val="00B300AB"/>
    <w:rsid w:val="00B30936"/>
    <w:rsid w:val="00B30BF3"/>
    <w:rsid w:val="00B30C00"/>
    <w:rsid w:val="00B3118E"/>
    <w:rsid w:val="00B312B7"/>
    <w:rsid w:val="00B3149D"/>
    <w:rsid w:val="00B314FD"/>
    <w:rsid w:val="00B315ED"/>
    <w:rsid w:val="00B31D6B"/>
    <w:rsid w:val="00B32753"/>
    <w:rsid w:val="00B32802"/>
    <w:rsid w:val="00B32914"/>
    <w:rsid w:val="00B3309C"/>
    <w:rsid w:val="00B3342A"/>
    <w:rsid w:val="00B33866"/>
    <w:rsid w:val="00B34158"/>
    <w:rsid w:val="00B3446A"/>
    <w:rsid w:val="00B348DA"/>
    <w:rsid w:val="00B34916"/>
    <w:rsid w:val="00B34A6C"/>
    <w:rsid w:val="00B34A7F"/>
    <w:rsid w:val="00B34D00"/>
    <w:rsid w:val="00B35215"/>
    <w:rsid w:val="00B35524"/>
    <w:rsid w:val="00B3568D"/>
    <w:rsid w:val="00B35700"/>
    <w:rsid w:val="00B35779"/>
    <w:rsid w:val="00B359E8"/>
    <w:rsid w:val="00B35A77"/>
    <w:rsid w:val="00B369E8"/>
    <w:rsid w:val="00B36A07"/>
    <w:rsid w:val="00B36B34"/>
    <w:rsid w:val="00B36DC0"/>
    <w:rsid w:val="00B3711E"/>
    <w:rsid w:val="00B37166"/>
    <w:rsid w:val="00B37255"/>
    <w:rsid w:val="00B400D9"/>
    <w:rsid w:val="00B401E5"/>
    <w:rsid w:val="00B40479"/>
    <w:rsid w:val="00B40996"/>
    <w:rsid w:val="00B41DBF"/>
    <w:rsid w:val="00B41E23"/>
    <w:rsid w:val="00B41FAB"/>
    <w:rsid w:val="00B424D9"/>
    <w:rsid w:val="00B425D1"/>
    <w:rsid w:val="00B426FF"/>
    <w:rsid w:val="00B4270C"/>
    <w:rsid w:val="00B42C04"/>
    <w:rsid w:val="00B42D51"/>
    <w:rsid w:val="00B42EB6"/>
    <w:rsid w:val="00B43276"/>
    <w:rsid w:val="00B433BF"/>
    <w:rsid w:val="00B433C2"/>
    <w:rsid w:val="00B433D3"/>
    <w:rsid w:val="00B43505"/>
    <w:rsid w:val="00B43513"/>
    <w:rsid w:val="00B43835"/>
    <w:rsid w:val="00B43914"/>
    <w:rsid w:val="00B43EFC"/>
    <w:rsid w:val="00B440E4"/>
    <w:rsid w:val="00B44A3D"/>
    <w:rsid w:val="00B44D2F"/>
    <w:rsid w:val="00B44DDC"/>
    <w:rsid w:val="00B44EDC"/>
    <w:rsid w:val="00B44F2B"/>
    <w:rsid w:val="00B45049"/>
    <w:rsid w:val="00B4519A"/>
    <w:rsid w:val="00B45911"/>
    <w:rsid w:val="00B461EE"/>
    <w:rsid w:val="00B46236"/>
    <w:rsid w:val="00B46421"/>
    <w:rsid w:val="00B4645D"/>
    <w:rsid w:val="00B465DA"/>
    <w:rsid w:val="00B465E6"/>
    <w:rsid w:val="00B46964"/>
    <w:rsid w:val="00B4712C"/>
    <w:rsid w:val="00B47377"/>
    <w:rsid w:val="00B47642"/>
    <w:rsid w:val="00B47692"/>
    <w:rsid w:val="00B478B9"/>
    <w:rsid w:val="00B4794F"/>
    <w:rsid w:val="00B47C6D"/>
    <w:rsid w:val="00B47F9A"/>
    <w:rsid w:val="00B50204"/>
    <w:rsid w:val="00B50213"/>
    <w:rsid w:val="00B5087C"/>
    <w:rsid w:val="00B50AD2"/>
    <w:rsid w:val="00B50B6F"/>
    <w:rsid w:val="00B50BC1"/>
    <w:rsid w:val="00B50C01"/>
    <w:rsid w:val="00B50DEC"/>
    <w:rsid w:val="00B50DFD"/>
    <w:rsid w:val="00B51617"/>
    <w:rsid w:val="00B518E9"/>
    <w:rsid w:val="00B51ACC"/>
    <w:rsid w:val="00B51AD6"/>
    <w:rsid w:val="00B52041"/>
    <w:rsid w:val="00B52120"/>
    <w:rsid w:val="00B522FF"/>
    <w:rsid w:val="00B52410"/>
    <w:rsid w:val="00B5250A"/>
    <w:rsid w:val="00B52D7F"/>
    <w:rsid w:val="00B52F8F"/>
    <w:rsid w:val="00B53136"/>
    <w:rsid w:val="00B53604"/>
    <w:rsid w:val="00B53632"/>
    <w:rsid w:val="00B53685"/>
    <w:rsid w:val="00B5371E"/>
    <w:rsid w:val="00B53914"/>
    <w:rsid w:val="00B54104"/>
    <w:rsid w:val="00B541FE"/>
    <w:rsid w:val="00B54716"/>
    <w:rsid w:val="00B54E40"/>
    <w:rsid w:val="00B55293"/>
    <w:rsid w:val="00B552C3"/>
    <w:rsid w:val="00B5551A"/>
    <w:rsid w:val="00B55710"/>
    <w:rsid w:val="00B55760"/>
    <w:rsid w:val="00B55ACB"/>
    <w:rsid w:val="00B55E26"/>
    <w:rsid w:val="00B5632F"/>
    <w:rsid w:val="00B565B9"/>
    <w:rsid w:val="00B56E23"/>
    <w:rsid w:val="00B56E78"/>
    <w:rsid w:val="00B57016"/>
    <w:rsid w:val="00B5706B"/>
    <w:rsid w:val="00B5714D"/>
    <w:rsid w:val="00B571E3"/>
    <w:rsid w:val="00B572FD"/>
    <w:rsid w:val="00B57732"/>
    <w:rsid w:val="00B57AE2"/>
    <w:rsid w:val="00B57CC4"/>
    <w:rsid w:val="00B6048E"/>
    <w:rsid w:val="00B605E5"/>
    <w:rsid w:val="00B60921"/>
    <w:rsid w:val="00B60942"/>
    <w:rsid w:val="00B6097E"/>
    <w:rsid w:val="00B60C9A"/>
    <w:rsid w:val="00B611C1"/>
    <w:rsid w:val="00B61243"/>
    <w:rsid w:val="00B61265"/>
    <w:rsid w:val="00B61716"/>
    <w:rsid w:val="00B61CA4"/>
    <w:rsid w:val="00B61F6D"/>
    <w:rsid w:val="00B6207C"/>
    <w:rsid w:val="00B6237A"/>
    <w:rsid w:val="00B62523"/>
    <w:rsid w:val="00B62579"/>
    <w:rsid w:val="00B628A6"/>
    <w:rsid w:val="00B629D7"/>
    <w:rsid w:val="00B62B83"/>
    <w:rsid w:val="00B62D63"/>
    <w:rsid w:val="00B631D0"/>
    <w:rsid w:val="00B6331B"/>
    <w:rsid w:val="00B63666"/>
    <w:rsid w:val="00B636FF"/>
    <w:rsid w:val="00B63B35"/>
    <w:rsid w:val="00B63F87"/>
    <w:rsid w:val="00B6466E"/>
    <w:rsid w:val="00B65082"/>
    <w:rsid w:val="00B653E9"/>
    <w:rsid w:val="00B656A2"/>
    <w:rsid w:val="00B657B3"/>
    <w:rsid w:val="00B657BD"/>
    <w:rsid w:val="00B65FFF"/>
    <w:rsid w:val="00B660ED"/>
    <w:rsid w:val="00B66527"/>
    <w:rsid w:val="00B665D1"/>
    <w:rsid w:val="00B66673"/>
    <w:rsid w:val="00B66933"/>
    <w:rsid w:val="00B670C1"/>
    <w:rsid w:val="00B672BD"/>
    <w:rsid w:val="00B673B1"/>
    <w:rsid w:val="00B67AC6"/>
    <w:rsid w:val="00B67C84"/>
    <w:rsid w:val="00B67DEC"/>
    <w:rsid w:val="00B70066"/>
    <w:rsid w:val="00B70437"/>
    <w:rsid w:val="00B70473"/>
    <w:rsid w:val="00B70606"/>
    <w:rsid w:val="00B70A76"/>
    <w:rsid w:val="00B70DEA"/>
    <w:rsid w:val="00B70F5F"/>
    <w:rsid w:val="00B714BC"/>
    <w:rsid w:val="00B71737"/>
    <w:rsid w:val="00B717D9"/>
    <w:rsid w:val="00B71C7E"/>
    <w:rsid w:val="00B71CC8"/>
    <w:rsid w:val="00B71CF6"/>
    <w:rsid w:val="00B7210E"/>
    <w:rsid w:val="00B72577"/>
    <w:rsid w:val="00B72A40"/>
    <w:rsid w:val="00B72B1D"/>
    <w:rsid w:val="00B72D3C"/>
    <w:rsid w:val="00B72FC0"/>
    <w:rsid w:val="00B73489"/>
    <w:rsid w:val="00B73521"/>
    <w:rsid w:val="00B7357C"/>
    <w:rsid w:val="00B73F43"/>
    <w:rsid w:val="00B740DD"/>
    <w:rsid w:val="00B742C0"/>
    <w:rsid w:val="00B749D1"/>
    <w:rsid w:val="00B74B17"/>
    <w:rsid w:val="00B75158"/>
    <w:rsid w:val="00B75AB0"/>
    <w:rsid w:val="00B75C3E"/>
    <w:rsid w:val="00B75DC2"/>
    <w:rsid w:val="00B76133"/>
    <w:rsid w:val="00B76230"/>
    <w:rsid w:val="00B764B1"/>
    <w:rsid w:val="00B76D65"/>
    <w:rsid w:val="00B770FF"/>
    <w:rsid w:val="00B7720A"/>
    <w:rsid w:val="00B7722E"/>
    <w:rsid w:val="00B773F1"/>
    <w:rsid w:val="00B7745C"/>
    <w:rsid w:val="00B774C4"/>
    <w:rsid w:val="00B804FE"/>
    <w:rsid w:val="00B80956"/>
    <w:rsid w:val="00B80D0E"/>
    <w:rsid w:val="00B80ED0"/>
    <w:rsid w:val="00B8157B"/>
    <w:rsid w:val="00B81827"/>
    <w:rsid w:val="00B81C57"/>
    <w:rsid w:val="00B81FF2"/>
    <w:rsid w:val="00B82076"/>
    <w:rsid w:val="00B8207A"/>
    <w:rsid w:val="00B8224A"/>
    <w:rsid w:val="00B825F7"/>
    <w:rsid w:val="00B82921"/>
    <w:rsid w:val="00B829AF"/>
    <w:rsid w:val="00B82CA8"/>
    <w:rsid w:val="00B82EF9"/>
    <w:rsid w:val="00B837A3"/>
    <w:rsid w:val="00B83807"/>
    <w:rsid w:val="00B83864"/>
    <w:rsid w:val="00B8396D"/>
    <w:rsid w:val="00B84388"/>
    <w:rsid w:val="00B845DE"/>
    <w:rsid w:val="00B848B1"/>
    <w:rsid w:val="00B84A44"/>
    <w:rsid w:val="00B84B32"/>
    <w:rsid w:val="00B84B3C"/>
    <w:rsid w:val="00B84F1C"/>
    <w:rsid w:val="00B851B1"/>
    <w:rsid w:val="00B8534E"/>
    <w:rsid w:val="00B85352"/>
    <w:rsid w:val="00B857AA"/>
    <w:rsid w:val="00B85C99"/>
    <w:rsid w:val="00B85D69"/>
    <w:rsid w:val="00B85ED0"/>
    <w:rsid w:val="00B85F47"/>
    <w:rsid w:val="00B8653B"/>
    <w:rsid w:val="00B86AEB"/>
    <w:rsid w:val="00B8707A"/>
    <w:rsid w:val="00B8707C"/>
    <w:rsid w:val="00B87310"/>
    <w:rsid w:val="00B873C4"/>
    <w:rsid w:val="00B8760C"/>
    <w:rsid w:val="00B87927"/>
    <w:rsid w:val="00B87E8B"/>
    <w:rsid w:val="00B90361"/>
    <w:rsid w:val="00B90547"/>
    <w:rsid w:val="00B90821"/>
    <w:rsid w:val="00B911B8"/>
    <w:rsid w:val="00B9122F"/>
    <w:rsid w:val="00B914FE"/>
    <w:rsid w:val="00B9179A"/>
    <w:rsid w:val="00B917A7"/>
    <w:rsid w:val="00B9184A"/>
    <w:rsid w:val="00B91922"/>
    <w:rsid w:val="00B91AE5"/>
    <w:rsid w:val="00B91C4C"/>
    <w:rsid w:val="00B92066"/>
    <w:rsid w:val="00B921AE"/>
    <w:rsid w:val="00B92619"/>
    <w:rsid w:val="00B92DFA"/>
    <w:rsid w:val="00B93105"/>
    <w:rsid w:val="00B932A5"/>
    <w:rsid w:val="00B933FA"/>
    <w:rsid w:val="00B93DB5"/>
    <w:rsid w:val="00B93DBD"/>
    <w:rsid w:val="00B93F83"/>
    <w:rsid w:val="00B944AC"/>
    <w:rsid w:val="00B94C86"/>
    <w:rsid w:val="00B94CD6"/>
    <w:rsid w:val="00B94DA3"/>
    <w:rsid w:val="00B9508C"/>
    <w:rsid w:val="00B95351"/>
    <w:rsid w:val="00B95AA9"/>
    <w:rsid w:val="00B969AC"/>
    <w:rsid w:val="00B96CEB"/>
    <w:rsid w:val="00B96E43"/>
    <w:rsid w:val="00B97293"/>
    <w:rsid w:val="00B972EA"/>
    <w:rsid w:val="00B97915"/>
    <w:rsid w:val="00B97955"/>
    <w:rsid w:val="00B97C6D"/>
    <w:rsid w:val="00B97CC1"/>
    <w:rsid w:val="00BA004A"/>
    <w:rsid w:val="00BA0077"/>
    <w:rsid w:val="00BA0672"/>
    <w:rsid w:val="00BA0690"/>
    <w:rsid w:val="00BA0692"/>
    <w:rsid w:val="00BA0841"/>
    <w:rsid w:val="00BA0BBE"/>
    <w:rsid w:val="00BA13F1"/>
    <w:rsid w:val="00BA14FB"/>
    <w:rsid w:val="00BA15F0"/>
    <w:rsid w:val="00BA1848"/>
    <w:rsid w:val="00BA1966"/>
    <w:rsid w:val="00BA1C49"/>
    <w:rsid w:val="00BA1CE0"/>
    <w:rsid w:val="00BA1F86"/>
    <w:rsid w:val="00BA2486"/>
    <w:rsid w:val="00BA270F"/>
    <w:rsid w:val="00BA2DED"/>
    <w:rsid w:val="00BA2EFC"/>
    <w:rsid w:val="00BA3036"/>
    <w:rsid w:val="00BA315B"/>
    <w:rsid w:val="00BA3807"/>
    <w:rsid w:val="00BA3DB2"/>
    <w:rsid w:val="00BA3EBC"/>
    <w:rsid w:val="00BA402B"/>
    <w:rsid w:val="00BA4826"/>
    <w:rsid w:val="00BA4875"/>
    <w:rsid w:val="00BA49EB"/>
    <w:rsid w:val="00BA4C52"/>
    <w:rsid w:val="00BA4EFF"/>
    <w:rsid w:val="00BA4F3D"/>
    <w:rsid w:val="00BA5041"/>
    <w:rsid w:val="00BA5155"/>
    <w:rsid w:val="00BA5190"/>
    <w:rsid w:val="00BA520B"/>
    <w:rsid w:val="00BA58D2"/>
    <w:rsid w:val="00BA5B40"/>
    <w:rsid w:val="00BA5E01"/>
    <w:rsid w:val="00BA63B7"/>
    <w:rsid w:val="00BA6462"/>
    <w:rsid w:val="00BA6A57"/>
    <w:rsid w:val="00BA7169"/>
    <w:rsid w:val="00BA73BF"/>
    <w:rsid w:val="00BA7586"/>
    <w:rsid w:val="00BA75B1"/>
    <w:rsid w:val="00BA76BD"/>
    <w:rsid w:val="00BA7850"/>
    <w:rsid w:val="00BA7A73"/>
    <w:rsid w:val="00BA7DDF"/>
    <w:rsid w:val="00BA7EE3"/>
    <w:rsid w:val="00BB02F0"/>
    <w:rsid w:val="00BB0454"/>
    <w:rsid w:val="00BB04D1"/>
    <w:rsid w:val="00BB07D2"/>
    <w:rsid w:val="00BB0ADF"/>
    <w:rsid w:val="00BB0D22"/>
    <w:rsid w:val="00BB0E85"/>
    <w:rsid w:val="00BB0F48"/>
    <w:rsid w:val="00BB13E1"/>
    <w:rsid w:val="00BB15B5"/>
    <w:rsid w:val="00BB1A5E"/>
    <w:rsid w:val="00BB1D9E"/>
    <w:rsid w:val="00BB1F9D"/>
    <w:rsid w:val="00BB20B3"/>
    <w:rsid w:val="00BB2368"/>
    <w:rsid w:val="00BB27AC"/>
    <w:rsid w:val="00BB2BB4"/>
    <w:rsid w:val="00BB3010"/>
    <w:rsid w:val="00BB313E"/>
    <w:rsid w:val="00BB3141"/>
    <w:rsid w:val="00BB3200"/>
    <w:rsid w:val="00BB339D"/>
    <w:rsid w:val="00BB37DC"/>
    <w:rsid w:val="00BB3AC3"/>
    <w:rsid w:val="00BB3DF0"/>
    <w:rsid w:val="00BB4224"/>
    <w:rsid w:val="00BB464E"/>
    <w:rsid w:val="00BB5C5D"/>
    <w:rsid w:val="00BB6116"/>
    <w:rsid w:val="00BB648B"/>
    <w:rsid w:val="00BB6507"/>
    <w:rsid w:val="00BB652C"/>
    <w:rsid w:val="00BB657A"/>
    <w:rsid w:val="00BB664C"/>
    <w:rsid w:val="00BB6895"/>
    <w:rsid w:val="00BB6FE3"/>
    <w:rsid w:val="00BB7518"/>
    <w:rsid w:val="00BB76C5"/>
    <w:rsid w:val="00BB7922"/>
    <w:rsid w:val="00BB7E02"/>
    <w:rsid w:val="00BB7E88"/>
    <w:rsid w:val="00BC0000"/>
    <w:rsid w:val="00BC00D4"/>
    <w:rsid w:val="00BC02F6"/>
    <w:rsid w:val="00BC0397"/>
    <w:rsid w:val="00BC0398"/>
    <w:rsid w:val="00BC099B"/>
    <w:rsid w:val="00BC0D7B"/>
    <w:rsid w:val="00BC0D8A"/>
    <w:rsid w:val="00BC10D2"/>
    <w:rsid w:val="00BC141E"/>
    <w:rsid w:val="00BC1492"/>
    <w:rsid w:val="00BC18AC"/>
    <w:rsid w:val="00BC1ACE"/>
    <w:rsid w:val="00BC1C6B"/>
    <w:rsid w:val="00BC28E4"/>
    <w:rsid w:val="00BC293C"/>
    <w:rsid w:val="00BC2AA5"/>
    <w:rsid w:val="00BC2C3C"/>
    <w:rsid w:val="00BC3972"/>
    <w:rsid w:val="00BC3B9E"/>
    <w:rsid w:val="00BC3BE9"/>
    <w:rsid w:val="00BC3E38"/>
    <w:rsid w:val="00BC3F45"/>
    <w:rsid w:val="00BC3FE6"/>
    <w:rsid w:val="00BC448A"/>
    <w:rsid w:val="00BC489B"/>
    <w:rsid w:val="00BC48B6"/>
    <w:rsid w:val="00BC4EB2"/>
    <w:rsid w:val="00BC4FF6"/>
    <w:rsid w:val="00BC5403"/>
    <w:rsid w:val="00BC5420"/>
    <w:rsid w:val="00BC54F6"/>
    <w:rsid w:val="00BC55B3"/>
    <w:rsid w:val="00BC5AB2"/>
    <w:rsid w:val="00BC5AF3"/>
    <w:rsid w:val="00BC5CE5"/>
    <w:rsid w:val="00BC5D73"/>
    <w:rsid w:val="00BC5DA3"/>
    <w:rsid w:val="00BC5E29"/>
    <w:rsid w:val="00BC5F47"/>
    <w:rsid w:val="00BC5F6A"/>
    <w:rsid w:val="00BC6748"/>
    <w:rsid w:val="00BC6984"/>
    <w:rsid w:val="00BC6A62"/>
    <w:rsid w:val="00BC6C93"/>
    <w:rsid w:val="00BC72FC"/>
    <w:rsid w:val="00BC74AC"/>
    <w:rsid w:val="00BC752B"/>
    <w:rsid w:val="00BC76F1"/>
    <w:rsid w:val="00BC7943"/>
    <w:rsid w:val="00BC7BC1"/>
    <w:rsid w:val="00BC7CB4"/>
    <w:rsid w:val="00BC7F5F"/>
    <w:rsid w:val="00BD0233"/>
    <w:rsid w:val="00BD0667"/>
    <w:rsid w:val="00BD0988"/>
    <w:rsid w:val="00BD13D3"/>
    <w:rsid w:val="00BD15FA"/>
    <w:rsid w:val="00BD18F1"/>
    <w:rsid w:val="00BD1BEC"/>
    <w:rsid w:val="00BD1E37"/>
    <w:rsid w:val="00BD1E78"/>
    <w:rsid w:val="00BD2503"/>
    <w:rsid w:val="00BD2DBA"/>
    <w:rsid w:val="00BD2EEC"/>
    <w:rsid w:val="00BD31AA"/>
    <w:rsid w:val="00BD3330"/>
    <w:rsid w:val="00BD3C87"/>
    <w:rsid w:val="00BD3D49"/>
    <w:rsid w:val="00BD41D5"/>
    <w:rsid w:val="00BD457E"/>
    <w:rsid w:val="00BD49D4"/>
    <w:rsid w:val="00BD4ADF"/>
    <w:rsid w:val="00BD4E45"/>
    <w:rsid w:val="00BD53B9"/>
    <w:rsid w:val="00BD5650"/>
    <w:rsid w:val="00BD56E3"/>
    <w:rsid w:val="00BD58E0"/>
    <w:rsid w:val="00BD5911"/>
    <w:rsid w:val="00BD5971"/>
    <w:rsid w:val="00BD5B44"/>
    <w:rsid w:val="00BD5F97"/>
    <w:rsid w:val="00BD5F9F"/>
    <w:rsid w:val="00BD63BF"/>
    <w:rsid w:val="00BD646E"/>
    <w:rsid w:val="00BD64BB"/>
    <w:rsid w:val="00BD6ECB"/>
    <w:rsid w:val="00BD7257"/>
    <w:rsid w:val="00BD72F4"/>
    <w:rsid w:val="00BD7309"/>
    <w:rsid w:val="00BD7371"/>
    <w:rsid w:val="00BD74FF"/>
    <w:rsid w:val="00BD7745"/>
    <w:rsid w:val="00BE0006"/>
    <w:rsid w:val="00BE02E1"/>
    <w:rsid w:val="00BE04DD"/>
    <w:rsid w:val="00BE0ADF"/>
    <w:rsid w:val="00BE0D98"/>
    <w:rsid w:val="00BE0DB0"/>
    <w:rsid w:val="00BE0F50"/>
    <w:rsid w:val="00BE1190"/>
    <w:rsid w:val="00BE1206"/>
    <w:rsid w:val="00BE15A9"/>
    <w:rsid w:val="00BE1B0F"/>
    <w:rsid w:val="00BE22B0"/>
    <w:rsid w:val="00BE23AE"/>
    <w:rsid w:val="00BE2590"/>
    <w:rsid w:val="00BE259C"/>
    <w:rsid w:val="00BE272A"/>
    <w:rsid w:val="00BE28D5"/>
    <w:rsid w:val="00BE29DF"/>
    <w:rsid w:val="00BE2D34"/>
    <w:rsid w:val="00BE3152"/>
    <w:rsid w:val="00BE3746"/>
    <w:rsid w:val="00BE3CAF"/>
    <w:rsid w:val="00BE3D25"/>
    <w:rsid w:val="00BE3F96"/>
    <w:rsid w:val="00BE46CA"/>
    <w:rsid w:val="00BE481B"/>
    <w:rsid w:val="00BE50ED"/>
    <w:rsid w:val="00BE587D"/>
    <w:rsid w:val="00BE59B1"/>
    <w:rsid w:val="00BE59BD"/>
    <w:rsid w:val="00BE615A"/>
    <w:rsid w:val="00BE661F"/>
    <w:rsid w:val="00BE6AC1"/>
    <w:rsid w:val="00BE6BF2"/>
    <w:rsid w:val="00BE6EE4"/>
    <w:rsid w:val="00BE6F9A"/>
    <w:rsid w:val="00BE76CF"/>
    <w:rsid w:val="00BE7A07"/>
    <w:rsid w:val="00BE7E9A"/>
    <w:rsid w:val="00BF0023"/>
    <w:rsid w:val="00BF0112"/>
    <w:rsid w:val="00BF01D9"/>
    <w:rsid w:val="00BF02CF"/>
    <w:rsid w:val="00BF0837"/>
    <w:rsid w:val="00BF0E49"/>
    <w:rsid w:val="00BF1A69"/>
    <w:rsid w:val="00BF1CF0"/>
    <w:rsid w:val="00BF1FBF"/>
    <w:rsid w:val="00BF1FEE"/>
    <w:rsid w:val="00BF1FF6"/>
    <w:rsid w:val="00BF224F"/>
    <w:rsid w:val="00BF2BCE"/>
    <w:rsid w:val="00BF2CA2"/>
    <w:rsid w:val="00BF310A"/>
    <w:rsid w:val="00BF3282"/>
    <w:rsid w:val="00BF32FC"/>
    <w:rsid w:val="00BF338D"/>
    <w:rsid w:val="00BF383F"/>
    <w:rsid w:val="00BF387F"/>
    <w:rsid w:val="00BF39A9"/>
    <w:rsid w:val="00BF3DA7"/>
    <w:rsid w:val="00BF4738"/>
    <w:rsid w:val="00BF4CB2"/>
    <w:rsid w:val="00BF4E27"/>
    <w:rsid w:val="00BF4E8A"/>
    <w:rsid w:val="00BF501F"/>
    <w:rsid w:val="00BF534E"/>
    <w:rsid w:val="00BF53D6"/>
    <w:rsid w:val="00BF5443"/>
    <w:rsid w:val="00BF56D2"/>
    <w:rsid w:val="00BF590E"/>
    <w:rsid w:val="00BF5C08"/>
    <w:rsid w:val="00BF63B8"/>
    <w:rsid w:val="00BF677A"/>
    <w:rsid w:val="00BF6812"/>
    <w:rsid w:val="00BF68C9"/>
    <w:rsid w:val="00BF68EA"/>
    <w:rsid w:val="00BF6D3A"/>
    <w:rsid w:val="00BF6E43"/>
    <w:rsid w:val="00BF6F54"/>
    <w:rsid w:val="00BF74CF"/>
    <w:rsid w:val="00BF75C0"/>
    <w:rsid w:val="00BF7792"/>
    <w:rsid w:val="00BF77C2"/>
    <w:rsid w:val="00BF77CB"/>
    <w:rsid w:val="00BF7D56"/>
    <w:rsid w:val="00C00ACB"/>
    <w:rsid w:val="00C00DFA"/>
    <w:rsid w:val="00C00E21"/>
    <w:rsid w:val="00C01162"/>
    <w:rsid w:val="00C011B0"/>
    <w:rsid w:val="00C012CB"/>
    <w:rsid w:val="00C01A2B"/>
    <w:rsid w:val="00C01C64"/>
    <w:rsid w:val="00C01DB7"/>
    <w:rsid w:val="00C01F2B"/>
    <w:rsid w:val="00C01F88"/>
    <w:rsid w:val="00C0257E"/>
    <w:rsid w:val="00C02636"/>
    <w:rsid w:val="00C02901"/>
    <w:rsid w:val="00C02B34"/>
    <w:rsid w:val="00C02C58"/>
    <w:rsid w:val="00C02E72"/>
    <w:rsid w:val="00C02EF4"/>
    <w:rsid w:val="00C032A6"/>
    <w:rsid w:val="00C03397"/>
    <w:rsid w:val="00C033BF"/>
    <w:rsid w:val="00C0361B"/>
    <w:rsid w:val="00C03792"/>
    <w:rsid w:val="00C038DA"/>
    <w:rsid w:val="00C03969"/>
    <w:rsid w:val="00C03B01"/>
    <w:rsid w:val="00C03F3C"/>
    <w:rsid w:val="00C041C0"/>
    <w:rsid w:val="00C0424A"/>
    <w:rsid w:val="00C04830"/>
    <w:rsid w:val="00C04884"/>
    <w:rsid w:val="00C04920"/>
    <w:rsid w:val="00C0492A"/>
    <w:rsid w:val="00C04A42"/>
    <w:rsid w:val="00C04B21"/>
    <w:rsid w:val="00C04FCE"/>
    <w:rsid w:val="00C05020"/>
    <w:rsid w:val="00C05A1E"/>
    <w:rsid w:val="00C05A73"/>
    <w:rsid w:val="00C05FCB"/>
    <w:rsid w:val="00C061F3"/>
    <w:rsid w:val="00C06209"/>
    <w:rsid w:val="00C06435"/>
    <w:rsid w:val="00C0657C"/>
    <w:rsid w:val="00C06B8D"/>
    <w:rsid w:val="00C06B9C"/>
    <w:rsid w:val="00C06C40"/>
    <w:rsid w:val="00C06E4A"/>
    <w:rsid w:val="00C06F6C"/>
    <w:rsid w:val="00C072BC"/>
    <w:rsid w:val="00C0741B"/>
    <w:rsid w:val="00C07B02"/>
    <w:rsid w:val="00C07CF6"/>
    <w:rsid w:val="00C101A9"/>
    <w:rsid w:val="00C101B8"/>
    <w:rsid w:val="00C10587"/>
    <w:rsid w:val="00C10AE7"/>
    <w:rsid w:val="00C110AF"/>
    <w:rsid w:val="00C11157"/>
    <w:rsid w:val="00C113BE"/>
    <w:rsid w:val="00C115FF"/>
    <w:rsid w:val="00C118E3"/>
    <w:rsid w:val="00C11CDD"/>
    <w:rsid w:val="00C11EFC"/>
    <w:rsid w:val="00C11F1A"/>
    <w:rsid w:val="00C12100"/>
    <w:rsid w:val="00C121EE"/>
    <w:rsid w:val="00C1225C"/>
    <w:rsid w:val="00C123E5"/>
    <w:rsid w:val="00C1280D"/>
    <w:rsid w:val="00C12BEE"/>
    <w:rsid w:val="00C1366C"/>
    <w:rsid w:val="00C1389D"/>
    <w:rsid w:val="00C1396B"/>
    <w:rsid w:val="00C13E8B"/>
    <w:rsid w:val="00C13EAE"/>
    <w:rsid w:val="00C140A5"/>
    <w:rsid w:val="00C14388"/>
    <w:rsid w:val="00C145DE"/>
    <w:rsid w:val="00C145F0"/>
    <w:rsid w:val="00C14A20"/>
    <w:rsid w:val="00C14B52"/>
    <w:rsid w:val="00C154E0"/>
    <w:rsid w:val="00C15660"/>
    <w:rsid w:val="00C156B6"/>
    <w:rsid w:val="00C15B6C"/>
    <w:rsid w:val="00C15D9A"/>
    <w:rsid w:val="00C15EFD"/>
    <w:rsid w:val="00C16070"/>
    <w:rsid w:val="00C16396"/>
    <w:rsid w:val="00C165A2"/>
    <w:rsid w:val="00C1670E"/>
    <w:rsid w:val="00C16B86"/>
    <w:rsid w:val="00C16D31"/>
    <w:rsid w:val="00C16F0D"/>
    <w:rsid w:val="00C1710B"/>
    <w:rsid w:val="00C17186"/>
    <w:rsid w:val="00C173F0"/>
    <w:rsid w:val="00C17453"/>
    <w:rsid w:val="00C1764E"/>
    <w:rsid w:val="00C17807"/>
    <w:rsid w:val="00C178E6"/>
    <w:rsid w:val="00C17F6E"/>
    <w:rsid w:val="00C202D3"/>
    <w:rsid w:val="00C20478"/>
    <w:rsid w:val="00C20528"/>
    <w:rsid w:val="00C20F30"/>
    <w:rsid w:val="00C219A0"/>
    <w:rsid w:val="00C21D76"/>
    <w:rsid w:val="00C21D86"/>
    <w:rsid w:val="00C2213F"/>
    <w:rsid w:val="00C22185"/>
    <w:rsid w:val="00C227A9"/>
    <w:rsid w:val="00C22D18"/>
    <w:rsid w:val="00C2301E"/>
    <w:rsid w:val="00C2394B"/>
    <w:rsid w:val="00C23D32"/>
    <w:rsid w:val="00C23F43"/>
    <w:rsid w:val="00C23F71"/>
    <w:rsid w:val="00C2425C"/>
    <w:rsid w:val="00C2429E"/>
    <w:rsid w:val="00C2499C"/>
    <w:rsid w:val="00C24DB3"/>
    <w:rsid w:val="00C24E1A"/>
    <w:rsid w:val="00C24EE7"/>
    <w:rsid w:val="00C251DB"/>
    <w:rsid w:val="00C25A32"/>
    <w:rsid w:val="00C261D9"/>
    <w:rsid w:val="00C2646E"/>
    <w:rsid w:val="00C266F0"/>
    <w:rsid w:val="00C267D0"/>
    <w:rsid w:val="00C26BAA"/>
    <w:rsid w:val="00C275AF"/>
    <w:rsid w:val="00C275E6"/>
    <w:rsid w:val="00C276B8"/>
    <w:rsid w:val="00C27726"/>
    <w:rsid w:val="00C27860"/>
    <w:rsid w:val="00C27ACD"/>
    <w:rsid w:val="00C3014C"/>
    <w:rsid w:val="00C30297"/>
    <w:rsid w:val="00C306C1"/>
    <w:rsid w:val="00C30B08"/>
    <w:rsid w:val="00C30C25"/>
    <w:rsid w:val="00C30DED"/>
    <w:rsid w:val="00C30EB3"/>
    <w:rsid w:val="00C3101F"/>
    <w:rsid w:val="00C3111F"/>
    <w:rsid w:val="00C31864"/>
    <w:rsid w:val="00C31928"/>
    <w:rsid w:val="00C31C7B"/>
    <w:rsid w:val="00C31D75"/>
    <w:rsid w:val="00C31D82"/>
    <w:rsid w:val="00C3224C"/>
    <w:rsid w:val="00C32610"/>
    <w:rsid w:val="00C32A8E"/>
    <w:rsid w:val="00C32F3A"/>
    <w:rsid w:val="00C33041"/>
    <w:rsid w:val="00C330AA"/>
    <w:rsid w:val="00C332A0"/>
    <w:rsid w:val="00C3345B"/>
    <w:rsid w:val="00C3352F"/>
    <w:rsid w:val="00C3395C"/>
    <w:rsid w:val="00C34098"/>
    <w:rsid w:val="00C34888"/>
    <w:rsid w:val="00C3539F"/>
    <w:rsid w:val="00C354F7"/>
    <w:rsid w:val="00C3552C"/>
    <w:rsid w:val="00C35879"/>
    <w:rsid w:val="00C358B7"/>
    <w:rsid w:val="00C360E6"/>
    <w:rsid w:val="00C361D8"/>
    <w:rsid w:val="00C361E1"/>
    <w:rsid w:val="00C363A7"/>
    <w:rsid w:val="00C365AD"/>
    <w:rsid w:val="00C36673"/>
    <w:rsid w:val="00C37196"/>
    <w:rsid w:val="00C3732F"/>
    <w:rsid w:val="00C3749B"/>
    <w:rsid w:val="00C374C0"/>
    <w:rsid w:val="00C37818"/>
    <w:rsid w:val="00C378D6"/>
    <w:rsid w:val="00C37F18"/>
    <w:rsid w:val="00C40262"/>
    <w:rsid w:val="00C4098A"/>
    <w:rsid w:val="00C40AB9"/>
    <w:rsid w:val="00C40BDA"/>
    <w:rsid w:val="00C410BA"/>
    <w:rsid w:val="00C410EB"/>
    <w:rsid w:val="00C41263"/>
    <w:rsid w:val="00C415A7"/>
    <w:rsid w:val="00C418EC"/>
    <w:rsid w:val="00C41F2E"/>
    <w:rsid w:val="00C4233A"/>
    <w:rsid w:val="00C4280A"/>
    <w:rsid w:val="00C42938"/>
    <w:rsid w:val="00C42C5A"/>
    <w:rsid w:val="00C432F9"/>
    <w:rsid w:val="00C43397"/>
    <w:rsid w:val="00C4357A"/>
    <w:rsid w:val="00C436B7"/>
    <w:rsid w:val="00C43B31"/>
    <w:rsid w:val="00C43F45"/>
    <w:rsid w:val="00C443D7"/>
    <w:rsid w:val="00C44772"/>
    <w:rsid w:val="00C44887"/>
    <w:rsid w:val="00C44DEC"/>
    <w:rsid w:val="00C44FB4"/>
    <w:rsid w:val="00C450A7"/>
    <w:rsid w:val="00C45752"/>
    <w:rsid w:val="00C4579D"/>
    <w:rsid w:val="00C45D7F"/>
    <w:rsid w:val="00C45FBC"/>
    <w:rsid w:val="00C45FC5"/>
    <w:rsid w:val="00C46666"/>
    <w:rsid w:val="00C4672F"/>
    <w:rsid w:val="00C4683E"/>
    <w:rsid w:val="00C46E41"/>
    <w:rsid w:val="00C47194"/>
    <w:rsid w:val="00C47425"/>
    <w:rsid w:val="00C475DD"/>
    <w:rsid w:val="00C4776A"/>
    <w:rsid w:val="00C47DC1"/>
    <w:rsid w:val="00C50178"/>
    <w:rsid w:val="00C50465"/>
    <w:rsid w:val="00C504ED"/>
    <w:rsid w:val="00C50684"/>
    <w:rsid w:val="00C508AF"/>
    <w:rsid w:val="00C50E20"/>
    <w:rsid w:val="00C5149A"/>
    <w:rsid w:val="00C51716"/>
    <w:rsid w:val="00C518BB"/>
    <w:rsid w:val="00C518F0"/>
    <w:rsid w:val="00C518F5"/>
    <w:rsid w:val="00C5190B"/>
    <w:rsid w:val="00C5193D"/>
    <w:rsid w:val="00C51B00"/>
    <w:rsid w:val="00C51E9F"/>
    <w:rsid w:val="00C526F2"/>
    <w:rsid w:val="00C52715"/>
    <w:rsid w:val="00C52DFB"/>
    <w:rsid w:val="00C52FE6"/>
    <w:rsid w:val="00C53081"/>
    <w:rsid w:val="00C53084"/>
    <w:rsid w:val="00C53218"/>
    <w:rsid w:val="00C5349D"/>
    <w:rsid w:val="00C53515"/>
    <w:rsid w:val="00C53635"/>
    <w:rsid w:val="00C538E6"/>
    <w:rsid w:val="00C538FF"/>
    <w:rsid w:val="00C53F0F"/>
    <w:rsid w:val="00C54919"/>
    <w:rsid w:val="00C54B09"/>
    <w:rsid w:val="00C54C52"/>
    <w:rsid w:val="00C54C57"/>
    <w:rsid w:val="00C54E4E"/>
    <w:rsid w:val="00C555AB"/>
    <w:rsid w:val="00C55C7A"/>
    <w:rsid w:val="00C562F0"/>
    <w:rsid w:val="00C56891"/>
    <w:rsid w:val="00C569CA"/>
    <w:rsid w:val="00C56B8F"/>
    <w:rsid w:val="00C56CAF"/>
    <w:rsid w:val="00C57820"/>
    <w:rsid w:val="00C57A33"/>
    <w:rsid w:val="00C57B43"/>
    <w:rsid w:val="00C60547"/>
    <w:rsid w:val="00C60608"/>
    <w:rsid w:val="00C608F6"/>
    <w:rsid w:val="00C60BDD"/>
    <w:rsid w:val="00C60C76"/>
    <w:rsid w:val="00C60DAC"/>
    <w:rsid w:val="00C60EB3"/>
    <w:rsid w:val="00C60F9B"/>
    <w:rsid w:val="00C60FD8"/>
    <w:rsid w:val="00C61168"/>
    <w:rsid w:val="00C61511"/>
    <w:rsid w:val="00C6211B"/>
    <w:rsid w:val="00C621CD"/>
    <w:rsid w:val="00C6280D"/>
    <w:rsid w:val="00C62CFD"/>
    <w:rsid w:val="00C62D30"/>
    <w:rsid w:val="00C63018"/>
    <w:rsid w:val="00C6352D"/>
    <w:rsid w:val="00C63970"/>
    <w:rsid w:val="00C63D38"/>
    <w:rsid w:val="00C63E0D"/>
    <w:rsid w:val="00C64358"/>
    <w:rsid w:val="00C64519"/>
    <w:rsid w:val="00C645DA"/>
    <w:rsid w:val="00C64751"/>
    <w:rsid w:val="00C64794"/>
    <w:rsid w:val="00C64A13"/>
    <w:rsid w:val="00C64B12"/>
    <w:rsid w:val="00C64C23"/>
    <w:rsid w:val="00C64CDD"/>
    <w:rsid w:val="00C64D9B"/>
    <w:rsid w:val="00C64E21"/>
    <w:rsid w:val="00C656C1"/>
    <w:rsid w:val="00C65934"/>
    <w:rsid w:val="00C6595F"/>
    <w:rsid w:val="00C65A49"/>
    <w:rsid w:val="00C65BB2"/>
    <w:rsid w:val="00C65BB5"/>
    <w:rsid w:val="00C6608C"/>
    <w:rsid w:val="00C663AB"/>
    <w:rsid w:val="00C66620"/>
    <w:rsid w:val="00C668CF"/>
    <w:rsid w:val="00C669C3"/>
    <w:rsid w:val="00C66CDA"/>
    <w:rsid w:val="00C67CF5"/>
    <w:rsid w:val="00C67FAD"/>
    <w:rsid w:val="00C70025"/>
    <w:rsid w:val="00C70053"/>
    <w:rsid w:val="00C7015E"/>
    <w:rsid w:val="00C7021F"/>
    <w:rsid w:val="00C703A0"/>
    <w:rsid w:val="00C704B0"/>
    <w:rsid w:val="00C706B5"/>
    <w:rsid w:val="00C70B5B"/>
    <w:rsid w:val="00C70DD6"/>
    <w:rsid w:val="00C716D0"/>
    <w:rsid w:val="00C718C7"/>
    <w:rsid w:val="00C71A5F"/>
    <w:rsid w:val="00C71C60"/>
    <w:rsid w:val="00C71E65"/>
    <w:rsid w:val="00C7225C"/>
    <w:rsid w:val="00C722CC"/>
    <w:rsid w:val="00C72AC0"/>
    <w:rsid w:val="00C72C88"/>
    <w:rsid w:val="00C72F1A"/>
    <w:rsid w:val="00C72F71"/>
    <w:rsid w:val="00C72FD1"/>
    <w:rsid w:val="00C73197"/>
    <w:rsid w:val="00C732D3"/>
    <w:rsid w:val="00C73383"/>
    <w:rsid w:val="00C735B8"/>
    <w:rsid w:val="00C736BA"/>
    <w:rsid w:val="00C736CB"/>
    <w:rsid w:val="00C736F0"/>
    <w:rsid w:val="00C73E06"/>
    <w:rsid w:val="00C74251"/>
    <w:rsid w:val="00C742EF"/>
    <w:rsid w:val="00C744B4"/>
    <w:rsid w:val="00C749E1"/>
    <w:rsid w:val="00C74AF2"/>
    <w:rsid w:val="00C75B91"/>
    <w:rsid w:val="00C75BDA"/>
    <w:rsid w:val="00C75D07"/>
    <w:rsid w:val="00C75EF1"/>
    <w:rsid w:val="00C7651A"/>
    <w:rsid w:val="00C76626"/>
    <w:rsid w:val="00C76AFA"/>
    <w:rsid w:val="00C76B72"/>
    <w:rsid w:val="00C76C3A"/>
    <w:rsid w:val="00C76F9A"/>
    <w:rsid w:val="00C77514"/>
    <w:rsid w:val="00C7753E"/>
    <w:rsid w:val="00C77799"/>
    <w:rsid w:val="00C7792A"/>
    <w:rsid w:val="00C779A6"/>
    <w:rsid w:val="00C77C13"/>
    <w:rsid w:val="00C77E08"/>
    <w:rsid w:val="00C80592"/>
    <w:rsid w:val="00C806DC"/>
    <w:rsid w:val="00C807CA"/>
    <w:rsid w:val="00C80A62"/>
    <w:rsid w:val="00C80C9A"/>
    <w:rsid w:val="00C80D34"/>
    <w:rsid w:val="00C80F3E"/>
    <w:rsid w:val="00C812B3"/>
    <w:rsid w:val="00C81509"/>
    <w:rsid w:val="00C8166C"/>
    <w:rsid w:val="00C81677"/>
    <w:rsid w:val="00C81871"/>
    <w:rsid w:val="00C81C89"/>
    <w:rsid w:val="00C81CC7"/>
    <w:rsid w:val="00C81D42"/>
    <w:rsid w:val="00C82115"/>
    <w:rsid w:val="00C825BE"/>
    <w:rsid w:val="00C82934"/>
    <w:rsid w:val="00C82954"/>
    <w:rsid w:val="00C82970"/>
    <w:rsid w:val="00C82C07"/>
    <w:rsid w:val="00C82D82"/>
    <w:rsid w:val="00C83016"/>
    <w:rsid w:val="00C8302C"/>
    <w:rsid w:val="00C834D4"/>
    <w:rsid w:val="00C83F34"/>
    <w:rsid w:val="00C84039"/>
    <w:rsid w:val="00C84059"/>
    <w:rsid w:val="00C8453D"/>
    <w:rsid w:val="00C8461D"/>
    <w:rsid w:val="00C84646"/>
    <w:rsid w:val="00C8465F"/>
    <w:rsid w:val="00C84A75"/>
    <w:rsid w:val="00C84C09"/>
    <w:rsid w:val="00C84EC7"/>
    <w:rsid w:val="00C852DD"/>
    <w:rsid w:val="00C85314"/>
    <w:rsid w:val="00C85430"/>
    <w:rsid w:val="00C85442"/>
    <w:rsid w:val="00C854C2"/>
    <w:rsid w:val="00C85914"/>
    <w:rsid w:val="00C85BDB"/>
    <w:rsid w:val="00C85F02"/>
    <w:rsid w:val="00C862FA"/>
    <w:rsid w:val="00C8691C"/>
    <w:rsid w:val="00C86C9B"/>
    <w:rsid w:val="00C87491"/>
    <w:rsid w:val="00C8767B"/>
    <w:rsid w:val="00C87B63"/>
    <w:rsid w:val="00C87DAA"/>
    <w:rsid w:val="00C90999"/>
    <w:rsid w:val="00C90C83"/>
    <w:rsid w:val="00C9117F"/>
    <w:rsid w:val="00C9145F"/>
    <w:rsid w:val="00C91A44"/>
    <w:rsid w:val="00C91D7F"/>
    <w:rsid w:val="00C922A9"/>
    <w:rsid w:val="00C926D5"/>
    <w:rsid w:val="00C92751"/>
    <w:rsid w:val="00C92A1F"/>
    <w:rsid w:val="00C92A76"/>
    <w:rsid w:val="00C92C3B"/>
    <w:rsid w:val="00C92CD8"/>
    <w:rsid w:val="00C92E6A"/>
    <w:rsid w:val="00C9352E"/>
    <w:rsid w:val="00C93AC8"/>
    <w:rsid w:val="00C93B51"/>
    <w:rsid w:val="00C93EB6"/>
    <w:rsid w:val="00C94016"/>
    <w:rsid w:val="00C9451C"/>
    <w:rsid w:val="00C948EC"/>
    <w:rsid w:val="00C949F2"/>
    <w:rsid w:val="00C952A9"/>
    <w:rsid w:val="00C95386"/>
    <w:rsid w:val="00C95546"/>
    <w:rsid w:val="00C95656"/>
    <w:rsid w:val="00C95833"/>
    <w:rsid w:val="00C95BB0"/>
    <w:rsid w:val="00C95CB1"/>
    <w:rsid w:val="00C96127"/>
    <w:rsid w:val="00C9628C"/>
    <w:rsid w:val="00C96534"/>
    <w:rsid w:val="00C9658C"/>
    <w:rsid w:val="00C969C7"/>
    <w:rsid w:val="00C96DAD"/>
    <w:rsid w:val="00C96E22"/>
    <w:rsid w:val="00C97163"/>
    <w:rsid w:val="00C97243"/>
    <w:rsid w:val="00C97923"/>
    <w:rsid w:val="00C97B12"/>
    <w:rsid w:val="00C97DC0"/>
    <w:rsid w:val="00C97F21"/>
    <w:rsid w:val="00C97F73"/>
    <w:rsid w:val="00CA0078"/>
    <w:rsid w:val="00CA0553"/>
    <w:rsid w:val="00CA0CFD"/>
    <w:rsid w:val="00CA0F8C"/>
    <w:rsid w:val="00CA105B"/>
    <w:rsid w:val="00CA1989"/>
    <w:rsid w:val="00CA23EB"/>
    <w:rsid w:val="00CA249B"/>
    <w:rsid w:val="00CA2577"/>
    <w:rsid w:val="00CA27DF"/>
    <w:rsid w:val="00CA2988"/>
    <w:rsid w:val="00CA3088"/>
    <w:rsid w:val="00CA3ECF"/>
    <w:rsid w:val="00CA45D7"/>
    <w:rsid w:val="00CA46D6"/>
    <w:rsid w:val="00CA4799"/>
    <w:rsid w:val="00CA48B6"/>
    <w:rsid w:val="00CA4A6E"/>
    <w:rsid w:val="00CA4BC0"/>
    <w:rsid w:val="00CA4EF3"/>
    <w:rsid w:val="00CA531C"/>
    <w:rsid w:val="00CA543D"/>
    <w:rsid w:val="00CA556B"/>
    <w:rsid w:val="00CA5592"/>
    <w:rsid w:val="00CA573F"/>
    <w:rsid w:val="00CA57EE"/>
    <w:rsid w:val="00CA593B"/>
    <w:rsid w:val="00CA5F49"/>
    <w:rsid w:val="00CA615E"/>
    <w:rsid w:val="00CA6248"/>
    <w:rsid w:val="00CA6ED4"/>
    <w:rsid w:val="00CA701D"/>
    <w:rsid w:val="00CA7366"/>
    <w:rsid w:val="00CA737E"/>
    <w:rsid w:val="00CA7455"/>
    <w:rsid w:val="00CA745D"/>
    <w:rsid w:val="00CA7627"/>
    <w:rsid w:val="00CA7BAA"/>
    <w:rsid w:val="00CA7EAF"/>
    <w:rsid w:val="00CA7F07"/>
    <w:rsid w:val="00CB028C"/>
    <w:rsid w:val="00CB03D1"/>
    <w:rsid w:val="00CB0485"/>
    <w:rsid w:val="00CB0F6B"/>
    <w:rsid w:val="00CB1395"/>
    <w:rsid w:val="00CB1C20"/>
    <w:rsid w:val="00CB1D32"/>
    <w:rsid w:val="00CB1DA8"/>
    <w:rsid w:val="00CB1DE3"/>
    <w:rsid w:val="00CB1E0D"/>
    <w:rsid w:val="00CB1E43"/>
    <w:rsid w:val="00CB2257"/>
    <w:rsid w:val="00CB2498"/>
    <w:rsid w:val="00CB2643"/>
    <w:rsid w:val="00CB2731"/>
    <w:rsid w:val="00CB28F1"/>
    <w:rsid w:val="00CB2CF8"/>
    <w:rsid w:val="00CB2D00"/>
    <w:rsid w:val="00CB2D86"/>
    <w:rsid w:val="00CB2FD2"/>
    <w:rsid w:val="00CB303F"/>
    <w:rsid w:val="00CB30E1"/>
    <w:rsid w:val="00CB3165"/>
    <w:rsid w:val="00CB3581"/>
    <w:rsid w:val="00CB43FD"/>
    <w:rsid w:val="00CB444C"/>
    <w:rsid w:val="00CB44F6"/>
    <w:rsid w:val="00CB4685"/>
    <w:rsid w:val="00CB4BA0"/>
    <w:rsid w:val="00CB4C94"/>
    <w:rsid w:val="00CB50CB"/>
    <w:rsid w:val="00CB52DF"/>
    <w:rsid w:val="00CB55F6"/>
    <w:rsid w:val="00CB5C19"/>
    <w:rsid w:val="00CB5EB0"/>
    <w:rsid w:val="00CB63DF"/>
    <w:rsid w:val="00CB64FE"/>
    <w:rsid w:val="00CB651C"/>
    <w:rsid w:val="00CB6A90"/>
    <w:rsid w:val="00CB6ADB"/>
    <w:rsid w:val="00CB6BF3"/>
    <w:rsid w:val="00CB6FC5"/>
    <w:rsid w:val="00CB704F"/>
    <w:rsid w:val="00CB77AA"/>
    <w:rsid w:val="00CB7878"/>
    <w:rsid w:val="00CB794B"/>
    <w:rsid w:val="00CB7E79"/>
    <w:rsid w:val="00CC0412"/>
    <w:rsid w:val="00CC0542"/>
    <w:rsid w:val="00CC057A"/>
    <w:rsid w:val="00CC0647"/>
    <w:rsid w:val="00CC087E"/>
    <w:rsid w:val="00CC149C"/>
    <w:rsid w:val="00CC1611"/>
    <w:rsid w:val="00CC1936"/>
    <w:rsid w:val="00CC1EF3"/>
    <w:rsid w:val="00CC1F12"/>
    <w:rsid w:val="00CC22FB"/>
    <w:rsid w:val="00CC2652"/>
    <w:rsid w:val="00CC266A"/>
    <w:rsid w:val="00CC271A"/>
    <w:rsid w:val="00CC2CA0"/>
    <w:rsid w:val="00CC2D5C"/>
    <w:rsid w:val="00CC2DDA"/>
    <w:rsid w:val="00CC2F32"/>
    <w:rsid w:val="00CC3244"/>
    <w:rsid w:val="00CC356A"/>
    <w:rsid w:val="00CC3BA3"/>
    <w:rsid w:val="00CC4A69"/>
    <w:rsid w:val="00CC5089"/>
    <w:rsid w:val="00CC50D3"/>
    <w:rsid w:val="00CC512A"/>
    <w:rsid w:val="00CC54D5"/>
    <w:rsid w:val="00CC559D"/>
    <w:rsid w:val="00CC5790"/>
    <w:rsid w:val="00CC5B3F"/>
    <w:rsid w:val="00CC5B67"/>
    <w:rsid w:val="00CC5EDD"/>
    <w:rsid w:val="00CC600C"/>
    <w:rsid w:val="00CC6468"/>
    <w:rsid w:val="00CC6779"/>
    <w:rsid w:val="00CC6954"/>
    <w:rsid w:val="00CC69EF"/>
    <w:rsid w:val="00CC6A26"/>
    <w:rsid w:val="00CC6EF0"/>
    <w:rsid w:val="00CC6F68"/>
    <w:rsid w:val="00CC712E"/>
    <w:rsid w:val="00CC71D1"/>
    <w:rsid w:val="00CC7513"/>
    <w:rsid w:val="00CC76BF"/>
    <w:rsid w:val="00CC784B"/>
    <w:rsid w:val="00CC7BA9"/>
    <w:rsid w:val="00CC7D4C"/>
    <w:rsid w:val="00CC7DA2"/>
    <w:rsid w:val="00CC7F1E"/>
    <w:rsid w:val="00CD05D9"/>
    <w:rsid w:val="00CD06F5"/>
    <w:rsid w:val="00CD0763"/>
    <w:rsid w:val="00CD07F4"/>
    <w:rsid w:val="00CD09D9"/>
    <w:rsid w:val="00CD0F3F"/>
    <w:rsid w:val="00CD0F43"/>
    <w:rsid w:val="00CD0FF0"/>
    <w:rsid w:val="00CD114D"/>
    <w:rsid w:val="00CD11B8"/>
    <w:rsid w:val="00CD12FE"/>
    <w:rsid w:val="00CD18FB"/>
    <w:rsid w:val="00CD1B13"/>
    <w:rsid w:val="00CD1C3E"/>
    <w:rsid w:val="00CD1E20"/>
    <w:rsid w:val="00CD23AB"/>
    <w:rsid w:val="00CD24B6"/>
    <w:rsid w:val="00CD26BA"/>
    <w:rsid w:val="00CD2808"/>
    <w:rsid w:val="00CD2DE6"/>
    <w:rsid w:val="00CD2E22"/>
    <w:rsid w:val="00CD2F56"/>
    <w:rsid w:val="00CD3498"/>
    <w:rsid w:val="00CD37FF"/>
    <w:rsid w:val="00CD3BB1"/>
    <w:rsid w:val="00CD4851"/>
    <w:rsid w:val="00CD4A32"/>
    <w:rsid w:val="00CD4A56"/>
    <w:rsid w:val="00CD4BBF"/>
    <w:rsid w:val="00CD4FB0"/>
    <w:rsid w:val="00CD5035"/>
    <w:rsid w:val="00CD52F8"/>
    <w:rsid w:val="00CD5BF5"/>
    <w:rsid w:val="00CD5C2C"/>
    <w:rsid w:val="00CD5C80"/>
    <w:rsid w:val="00CD60BB"/>
    <w:rsid w:val="00CD63EA"/>
    <w:rsid w:val="00CD6462"/>
    <w:rsid w:val="00CD654B"/>
    <w:rsid w:val="00CD6600"/>
    <w:rsid w:val="00CD67E4"/>
    <w:rsid w:val="00CD69F2"/>
    <w:rsid w:val="00CD6BD4"/>
    <w:rsid w:val="00CD6DF3"/>
    <w:rsid w:val="00CD7255"/>
    <w:rsid w:val="00CD769A"/>
    <w:rsid w:val="00CD7769"/>
    <w:rsid w:val="00CD78E4"/>
    <w:rsid w:val="00CD792A"/>
    <w:rsid w:val="00CD7936"/>
    <w:rsid w:val="00CE005C"/>
    <w:rsid w:val="00CE00EB"/>
    <w:rsid w:val="00CE0177"/>
    <w:rsid w:val="00CE0471"/>
    <w:rsid w:val="00CE0497"/>
    <w:rsid w:val="00CE05BB"/>
    <w:rsid w:val="00CE0811"/>
    <w:rsid w:val="00CE0885"/>
    <w:rsid w:val="00CE0EB8"/>
    <w:rsid w:val="00CE0EC0"/>
    <w:rsid w:val="00CE10A8"/>
    <w:rsid w:val="00CE1190"/>
    <w:rsid w:val="00CE121B"/>
    <w:rsid w:val="00CE1223"/>
    <w:rsid w:val="00CE124A"/>
    <w:rsid w:val="00CE146B"/>
    <w:rsid w:val="00CE173C"/>
    <w:rsid w:val="00CE223E"/>
    <w:rsid w:val="00CE28CC"/>
    <w:rsid w:val="00CE2CA0"/>
    <w:rsid w:val="00CE3355"/>
    <w:rsid w:val="00CE3459"/>
    <w:rsid w:val="00CE3649"/>
    <w:rsid w:val="00CE36C6"/>
    <w:rsid w:val="00CE375E"/>
    <w:rsid w:val="00CE38CE"/>
    <w:rsid w:val="00CE3FF6"/>
    <w:rsid w:val="00CE4317"/>
    <w:rsid w:val="00CE43DE"/>
    <w:rsid w:val="00CE4460"/>
    <w:rsid w:val="00CE4559"/>
    <w:rsid w:val="00CE49C3"/>
    <w:rsid w:val="00CE4A30"/>
    <w:rsid w:val="00CE4DE9"/>
    <w:rsid w:val="00CE5046"/>
    <w:rsid w:val="00CE5126"/>
    <w:rsid w:val="00CE51DE"/>
    <w:rsid w:val="00CE51E4"/>
    <w:rsid w:val="00CE5360"/>
    <w:rsid w:val="00CE536A"/>
    <w:rsid w:val="00CE5B0C"/>
    <w:rsid w:val="00CE5E66"/>
    <w:rsid w:val="00CE5F75"/>
    <w:rsid w:val="00CE61A6"/>
    <w:rsid w:val="00CE6630"/>
    <w:rsid w:val="00CE6917"/>
    <w:rsid w:val="00CE6BCD"/>
    <w:rsid w:val="00CE6EC7"/>
    <w:rsid w:val="00CE6ED0"/>
    <w:rsid w:val="00CE7493"/>
    <w:rsid w:val="00CE766D"/>
    <w:rsid w:val="00CE7A29"/>
    <w:rsid w:val="00CE7A7F"/>
    <w:rsid w:val="00CE7A8D"/>
    <w:rsid w:val="00CE7C2E"/>
    <w:rsid w:val="00CE7D54"/>
    <w:rsid w:val="00CE7DFE"/>
    <w:rsid w:val="00CE7E47"/>
    <w:rsid w:val="00CF0139"/>
    <w:rsid w:val="00CF0D6D"/>
    <w:rsid w:val="00CF0EC4"/>
    <w:rsid w:val="00CF0F60"/>
    <w:rsid w:val="00CF1510"/>
    <w:rsid w:val="00CF16B7"/>
    <w:rsid w:val="00CF17F8"/>
    <w:rsid w:val="00CF1813"/>
    <w:rsid w:val="00CF1C85"/>
    <w:rsid w:val="00CF22CD"/>
    <w:rsid w:val="00CF2311"/>
    <w:rsid w:val="00CF23A3"/>
    <w:rsid w:val="00CF2531"/>
    <w:rsid w:val="00CF309F"/>
    <w:rsid w:val="00CF310A"/>
    <w:rsid w:val="00CF35E0"/>
    <w:rsid w:val="00CF3D0A"/>
    <w:rsid w:val="00CF3FEF"/>
    <w:rsid w:val="00CF42E0"/>
    <w:rsid w:val="00CF464E"/>
    <w:rsid w:val="00CF499F"/>
    <w:rsid w:val="00CF4A7C"/>
    <w:rsid w:val="00CF4B3D"/>
    <w:rsid w:val="00CF4B82"/>
    <w:rsid w:val="00CF4FA4"/>
    <w:rsid w:val="00CF50D8"/>
    <w:rsid w:val="00CF531B"/>
    <w:rsid w:val="00CF5502"/>
    <w:rsid w:val="00CF552F"/>
    <w:rsid w:val="00CF558C"/>
    <w:rsid w:val="00CF5C7C"/>
    <w:rsid w:val="00CF5E10"/>
    <w:rsid w:val="00CF5EB6"/>
    <w:rsid w:val="00CF5F71"/>
    <w:rsid w:val="00CF5FE3"/>
    <w:rsid w:val="00CF6102"/>
    <w:rsid w:val="00CF6627"/>
    <w:rsid w:val="00CF666F"/>
    <w:rsid w:val="00CF669A"/>
    <w:rsid w:val="00CF67C5"/>
    <w:rsid w:val="00CF67CC"/>
    <w:rsid w:val="00CF6C28"/>
    <w:rsid w:val="00CF6C5E"/>
    <w:rsid w:val="00CF6D33"/>
    <w:rsid w:val="00CF6F2A"/>
    <w:rsid w:val="00CF6F75"/>
    <w:rsid w:val="00CF7167"/>
    <w:rsid w:val="00CF78A5"/>
    <w:rsid w:val="00CF7985"/>
    <w:rsid w:val="00CF7E4B"/>
    <w:rsid w:val="00CF7E81"/>
    <w:rsid w:val="00CF7F63"/>
    <w:rsid w:val="00D008D3"/>
    <w:rsid w:val="00D00E3A"/>
    <w:rsid w:val="00D00F24"/>
    <w:rsid w:val="00D01009"/>
    <w:rsid w:val="00D010AF"/>
    <w:rsid w:val="00D013A9"/>
    <w:rsid w:val="00D01B0F"/>
    <w:rsid w:val="00D01C02"/>
    <w:rsid w:val="00D01CA1"/>
    <w:rsid w:val="00D01DE5"/>
    <w:rsid w:val="00D01FAE"/>
    <w:rsid w:val="00D023E9"/>
    <w:rsid w:val="00D02744"/>
    <w:rsid w:val="00D029EE"/>
    <w:rsid w:val="00D02E30"/>
    <w:rsid w:val="00D031E4"/>
    <w:rsid w:val="00D03409"/>
    <w:rsid w:val="00D03449"/>
    <w:rsid w:val="00D038C5"/>
    <w:rsid w:val="00D03ADD"/>
    <w:rsid w:val="00D03E81"/>
    <w:rsid w:val="00D03EA5"/>
    <w:rsid w:val="00D03EFB"/>
    <w:rsid w:val="00D04224"/>
    <w:rsid w:val="00D042C3"/>
    <w:rsid w:val="00D04625"/>
    <w:rsid w:val="00D047CD"/>
    <w:rsid w:val="00D0482A"/>
    <w:rsid w:val="00D04A47"/>
    <w:rsid w:val="00D04B09"/>
    <w:rsid w:val="00D04C2F"/>
    <w:rsid w:val="00D04D81"/>
    <w:rsid w:val="00D051C8"/>
    <w:rsid w:val="00D052D0"/>
    <w:rsid w:val="00D055A5"/>
    <w:rsid w:val="00D0567B"/>
    <w:rsid w:val="00D058F8"/>
    <w:rsid w:val="00D05B2C"/>
    <w:rsid w:val="00D05E5F"/>
    <w:rsid w:val="00D0623F"/>
    <w:rsid w:val="00D06347"/>
    <w:rsid w:val="00D068D5"/>
    <w:rsid w:val="00D0698D"/>
    <w:rsid w:val="00D06A09"/>
    <w:rsid w:val="00D06B3C"/>
    <w:rsid w:val="00D0738A"/>
    <w:rsid w:val="00D073DE"/>
    <w:rsid w:val="00D07623"/>
    <w:rsid w:val="00D077E2"/>
    <w:rsid w:val="00D07949"/>
    <w:rsid w:val="00D0797D"/>
    <w:rsid w:val="00D079D1"/>
    <w:rsid w:val="00D07BBE"/>
    <w:rsid w:val="00D07CBF"/>
    <w:rsid w:val="00D07E2F"/>
    <w:rsid w:val="00D101B4"/>
    <w:rsid w:val="00D10697"/>
    <w:rsid w:val="00D107F2"/>
    <w:rsid w:val="00D10913"/>
    <w:rsid w:val="00D10CF2"/>
    <w:rsid w:val="00D10E11"/>
    <w:rsid w:val="00D10ED0"/>
    <w:rsid w:val="00D11040"/>
    <w:rsid w:val="00D11107"/>
    <w:rsid w:val="00D112D9"/>
    <w:rsid w:val="00D1142A"/>
    <w:rsid w:val="00D1143A"/>
    <w:rsid w:val="00D115D6"/>
    <w:rsid w:val="00D11642"/>
    <w:rsid w:val="00D11740"/>
    <w:rsid w:val="00D119B0"/>
    <w:rsid w:val="00D121E9"/>
    <w:rsid w:val="00D122B9"/>
    <w:rsid w:val="00D1277A"/>
    <w:rsid w:val="00D128A0"/>
    <w:rsid w:val="00D12C3B"/>
    <w:rsid w:val="00D13209"/>
    <w:rsid w:val="00D132D4"/>
    <w:rsid w:val="00D138F0"/>
    <w:rsid w:val="00D13F35"/>
    <w:rsid w:val="00D144D9"/>
    <w:rsid w:val="00D145F5"/>
    <w:rsid w:val="00D14C7E"/>
    <w:rsid w:val="00D14F60"/>
    <w:rsid w:val="00D156ED"/>
    <w:rsid w:val="00D15D6C"/>
    <w:rsid w:val="00D15E05"/>
    <w:rsid w:val="00D15FD5"/>
    <w:rsid w:val="00D16271"/>
    <w:rsid w:val="00D1645B"/>
    <w:rsid w:val="00D165E2"/>
    <w:rsid w:val="00D169D1"/>
    <w:rsid w:val="00D169DE"/>
    <w:rsid w:val="00D16C79"/>
    <w:rsid w:val="00D16F90"/>
    <w:rsid w:val="00D1750C"/>
    <w:rsid w:val="00D177B3"/>
    <w:rsid w:val="00D179FA"/>
    <w:rsid w:val="00D200A0"/>
    <w:rsid w:val="00D200B5"/>
    <w:rsid w:val="00D202FC"/>
    <w:rsid w:val="00D20D8E"/>
    <w:rsid w:val="00D20DB7"/>
    <w:rsid w:val="00D20DBF"/>
    <w:rsid w:val="00D20E55"/>
    <w:rsid w:val="00D2137D"/>
    <w:rsid w:val="00D2149C"/>
    <w:rsid w:val="00D21528"/>
    <w:rsid w:val="00D216F3"/>
    <w:rsid w:val="00D21BAE"/>
    <w:rsid w:val="00D21FA3"/>
    <w:rsid w:val="00D22215"/>
    <w:rsid w:val="00D222FA"/>
    <w:rsid w:val="00D22665"/>
    <w:rsid w:val="00D2266C"/>
    <w:rsid w:val="00D22A31"/>
    <w:rsid w:val="00D233F9"/>
    <w:rsid w:val="00D2368D"/>
    <w:rsid w:val="00D2393F"/>
    <w:rsid w:val="00D23B75"/>
    <w:rsid w:val="00D23B7E"/>
    <w:rsid w:val="00D23D79"/>
    <w:rsid w:val="00D23EBA"/>
    <w:rsid w:val="00D24068"/>
    <w:rsid w:val="00D245DF"/>
    <w:rsid w:val="00D24789"/>
    <w:rsid w:val="00D25215"/>
    <w:rsid w:val="00D253BB"/>
    <w:rsid w:val="00D25AD9"/>
    <w:rsid w:val="00D263B7"/>
    <w:rsid w:val="00D26828"/>
    <w:rsid w:val="00D268D8"/>
    <w:rsid w:val="00D2695C"/>
    <w:rsid w:val="00D26AC9"/>
    <w:rsid w:val="00D26BB1"/>
    <w:rsid w:val="00D26C96"/>
    <w:rsid w:val="00D272FC"/>
    <w:rsid w:val="00D27703"/>
    <w:rsid w:val="00D278C5"/>
    <w:rsid w:val="00D30127"/>
    <w:rsid w:val="00D30588"/>
    <w:rsid w:val="00D30DB4"/>
    <w:rsid w:val="00D30DD1"/>
    <w:rsid w:val="00D30EAE"/>
    <w:rsid w:val="00D30EDB"/>
    <w:rsid w:val="00D31086"/>
    <w:rsid w:val="00D3150C"/>
    <w:rsid w:val="00D319D8"/>
    <w:rsid w:val="00D31D21"/>
    <w:rsid w:val="00D326FD"/>
    <w:rsid w:val="00D327AA"/>
    <w:rsid w:val="00D327E4"/>
    <w:rsid w:val="00D328C6"/>
    <w:rsid w:val="00D329A0"/>
    <w:rsid w:val="00D32BD1"/>
    <w:rsid w:val="00D32D18"/>
    <w:rsid w:val="00D32D8F"/>
    <w:rsid w:val="00D330FD"/>
    <w:rsid w:val="00D331FB"/>
    <w:rsid w:val="00D3354B"/>
    <w:rsid w:val="00D33720"/>
    <w:rsid w:val="00D33E6B"/>
    <w:rsid w:val="00D33F6B"/>
    <w:rsid w:val="00D343C6"/>
    <w:rsid w:val="00D34446"/>
    <w:rsid w:val="00D34F3B"/>
    <w:rsid w:val="00D34F66"/>
    <w:rsid w:val="00D35066"/>
    <w:rsid w:val="00D350AB"/>
    <w:rsid w:val="00D3515F"/>
    <w:rsid w:val="00D35160"/>
    <w:rsid w:val="00D355F0"/>
    <w:rsid w:val="00D35625"/>
    <w:rsid w:val="00D35A8B"/>
    <w:rsid w:val="00D35C8D"/>
    <w:rsid w:val="00D35D1E"/>
    <w:rsid w:val="00D35E89"/>
    <w:rsid w:val="00D35EE6"/>
    <w:rsid w:val="00D362C0"/>
    <w:rsid w:val="00D366A2"/>
    <w:rsid w:val="00D367CA"/>
    <w:rsid w:val="00D369D0"/>
    <w:rsid w:val="00D36B2E"/>
    <w:rsid w:val="00D36B81"/>
    <w:rsid w:val="00D36C1A"/>
    <w:rsid w:val="00D36C48"/>
    <w:rsid w:val="00D36FD2"/>
    <w:rsid w:val="00D37041"/>
    <w:rsid w:val="00D3775D"/>
    <w:rsid w:val="00D37B16"/>
    <w:rsid w:val="00D37C30"/>
    <w:rsid w:val="00D37D5A"/>
    <w:rsid w:val="00D37F93"/>
    <w:rsid w:val="00D40543"/>
    <w:rsid w:val="00D40736"/>
    <w:rsid w:val="00D40D16"/>
    <w:rsid w:val="00D40EB1"/>
    <w:rsid w:val="00D40F6C"/>
    <w:rsid w:val="00D4102D"/>
    <w:rsid w:val="00D4112E"/>
    <w:rsid w:val="00D41134"/>
    <w:rsid w:val="00D41279"/>
    <w:rsid w:val="00D416BD"/>
    <w:rsid w:val="00D417F2"/>
    <w:rsid w:val="00D419B3"/>
    <w:rsid w:val="00D423D5"/>
    <w:rsid w:val="00D427E6"/>
    <w:rsid w:val="00D4284E"/>
    <w:rsid w:val="00D4287C"/>
    <w:rsid w:val="00D429FE"/>
    <w:rsid w:val="00D42B52"/>
    <w:rsid w:val="00D4306C"/>
    <w:rsid w:val="00D43597"/>
    <w:rsid w:val="00D43686"/>
    <w:rsid w:val="00D43FC0"/>
    <w:rsid w:val="00D449E7"/>
    <w:rsid w:val="00D44AF1"/>
    <w:rsid w:val="00D45205"/>
    <w:rsid w:val="00D452A3"/>
    <w:rsid w:val="00D452AC"/>
    <w:rsid w:val="00D45528"/>
    <w:rsid w:val="00D4582A"/>
    <w:rsid w:val="00D459AC"/>
    <w:rsid w:val="00D45AF8"/>
    <w:rsid w:val="00D4614D"/>
    <w:rsid w:val="00D46242"/>
    <w:rsid w:val="00D46425"/>
    <w:rsid w:val="00D46D5B"/>
    <w:rsid w:val="00D46DBF"/>
    <w:rsid w:val="00D470EC"/>
    <w:rsid w:val="00D47914"/>
    <w:rsid w:val="00D47C6F"/>
    <w:rsid w:val="00D47D23"/>
    <w:rsid w:val="00D47D99"/>
    <w:rsid w:val="00D47DD6"/>
    <w:rsid w:val="00D5017C"/>
    <w:rsid w:val="00D502FB"/>
    <w:rsid w:val="00D504EE"/>
    <w:rsid w:val="00D5069E"/>
    <w:rsid w:val="00D50962"/>
    <w:rsid w:val="00D50A3E"/>
    <w:rsid w:val="00D50ABB"/>
    <w:rsid w:val="00D50CFB"/>
    <w:rsid w:val="00D50E30"/>
    <w:rsid w:val="00D511EC"/>
    <w:rsid w:val="00D51201"/>
    <w:rsid w:val="00D512C1"/>
    <w:rsid w:val="00D5195D"/>
    <w:rsid w:val="00D51988"/>
    <w:rsid w:val="00D51A30"/>
    <w:rsid w:val="00D51C05"/>
    <w:rsid w:val="00D521C5"/>
    <w:rsid w:val="00D52A01"/>
    <w:rsid w:val="00D52BF2"/>
    <w:rsid w:val="00D52D8D"/>
    <w:rsid w:val="00D531DE"/>
    <w:rsid w:val="00D536B1"/>
    <w:rsid w:val="00D53933"/>
    <w:rsid w:val="00D53A0D"/>
    <w:rsid w:val="00D53B00"/>
    <w:rsid w:val="00D53E77"/>
    <w:rsid w:val="00D53F09"/>
    <w:rsid w:val="00D5447D"/>
    <w:rsid w:val="00D54777"/>
    <w:rsid w:val="00D54B88"/>
    <w:rsid w:val="00D54D3F"/>
    <w:rsid w:val="00D5516C"/>
    <w:rsid w:val="00D55176"/>
    <w:rsid w:val="00D55318"/>
    <w:rsid w:val="00D55776"/>
    <w:rsid w:val="00D55866"/>
    <w:rsid w:val="00D55BF9"/>
    <w:rsid w:val="00D55D43"/>
    <w:rsid w:val="00D55EDD"/>
    <w:rsid w:val="00D55FCB"/>
    <w:rsid w:val="00D56591"/>
    <w:rsid w:val="00D565B3"/>
    <w:rsid w:val="00D56717"/>
    <w:rsid w:val="00D56960"/>
    <w:rsid w:val="00D56A22"/>
    <w:rsid w:val="00D56C44"/>
    <w:rsid w:val="00D56C91"/>
    <w:rsid w:val="00D57050"/>
    <w:rsid w:val="00D578A9"/>
    <w:rsid w:val="00D57C56"/>
    <w:rsid w:val="00D57E40"/>
    <w:rsid w:val="00D6052B"/>
    <w:rsid w:val="00D6064D"/>
    <w:rsid w:val="00D60A54"/>
    <w:rsid w:val="00D60A71"/>
    <w:rsid w:val="00D60D05"/>
    <w:rsid w:val="00D60E78"/>
    <w:rsid w:val="00D6110C"/>
    <w:rsid w:val="00D6190D"/>
    <w:rsid w:val="00D61981"/>
    <w:rsid w:val="00D61DEA"/>
    <w:rsid w:val="00D61FA3"/>
    <w:rsid w:val="00D62494"/>
    <w:rsid w:val="00D630AC"/>
    <w:rsid w:val="00D63162"/>
    <w:rsid w:val="00D63205"/>
    <w:rsid w:val="00D6320B"/>
    <w:rsid w:val="00D63322"/>
    <w:rsid w:val="00D639B6"/>
    <w:rsid w:val="00D63E7F"/>
    <w:rsid w:val="00D64107"/>
    <w:rsid w:val="00D64A5C"/>
    <w:rsid w:val="00D64E6D"/>
    <w:rsid w:val="00D65295"/>
    <w:rsid w:val="00D6542A"/>
    <w:rsid w:val="00D656B5"/>
    <w:rsid w:val="00D657A1"/>
    <w:rsid w:val="00D659B6"/>
    <w:rsid w:val="00D65A6B"/>
    <w:rsid w:val="00D65BB8"/>
    <w:rsid w:val="00D65C0C"/>
    <w:rsid w:val="00D66184"/>
    <w:rsid w:val="00D669BF"/>
    <w:rsid w:val="00D66AC0"/>
    <w:rsid w:val="00D66AD2"/>
    <w:rsid w:val="00D66C55"/>
    <w:rsid w:val="00D66D11"/>
    <w:rsid w:val="00D66F18"/>
    <w:rsid w:val="00D66F86"/>
    <w:rsid w:val="00D67074"/>
    <w:rsid w:val="00D6746E"/>
    <w:rsid w:val="00D676C3"/>
    <w:rsid w:val="00D67BB7"/>
    <w:rsid w:val="00D67BCC"/>
    <w:rsid w:val="00D67CF4"/>
    <w:rsid w:val="00D700CE"/>
    <w:rsid w:val="00D7025A"/>
    <w:rsid w:val="00D7039B"/>
    <w:rsid w:val="00D706BC"/>
    <w:rsid w:val="00D7078C"/>
    <w:rsid w:val="00D707F2"/>
    <w:rsid w:val="00D7080B"/>
    <w:rsid w:val="00D70D05"/>
    <w:rsid w:val="00D70D5E"/>
    <w:rsid w:val="00D70D81"/>
    <w:rsid w:val="00D713A0"/>
    <w:rsid w:val="00D71619"/>
    <w:rsid w:val="00D71D02"/>
    <w:rsid w:val="00D7224B"/>
    <w:rsid w:val="00D72C3B"/>
    <w:rsid w:val="00D72F43"/>
    <w:rsid w:val="00D73305"/>
    <w:rsid w:val="00D733D3"/>
    <w:rsid w:val="00D73584"/>
    <w:rsid w:val="00D7360A"/>
    <w:rsid w:val="00D7380D"/>
    <w:rsid w:val="00D73F7E"/>
    <w:rsid w:val="00D74138"/>
    <w:rsid w:val="00D742C9"/>
    <w:rsid w:val="00D746B9"/>
    <w:rsid w:val="00D74BB1"/>
    <w:rsid w:val="00D74C4B"/>
    <w:rsid w:val="00D74D20"/>
    <w:rsid w:val="00D74DDC"/>
    <w:rsid w:val="00D74DF6"/>
    <w:rsid w:val="00D75BD8"/>
    <w:rsid w:val="00D75FA7"/>
    <w:rsid w:val="00D75FBA"/>
    <w:rsid w:val="00D76071"/>
    <w:rsid w:val="00D761C6"/>
    <w:rsid w:val="00D76A4D"/>
    <w:rsid w:val="00D76BE5"/>
    <w:rsid w:val="00D76D00"/>
    <w:rsid w:val="00D76EBE"/>
    <w:rsid w:val="00D77196"/>
    <w:rsid w:val="00D773D0"/>
    <w:rsid w:val="00D77B13"/>
    <w:rsid w:val="00D77E3B"/>
    <w:rsid w:val="00D801C4"/>
    <w:rsid w:val="00D80478"/>
    <w:rsid w:val="00D80C0B"/>
    <w:rsid w:val="00D80C52"/>
    <w:rsid w:val="00D80F10"/>
    <w:rsid w:val="00D8110D"/>
    <w:rsid w:val="00D814CD"/>
    <w:rsid w:val="00D8197F"/>
    <w:rsid w:val="00D819B4"/>
    <w:rsid w:val="00D81BF5"/>
    <w:rsid w:val="00D824C2"/>
    <w:rsid w:val="00D82613"/>
    <w:rsid w:val="00D82757"/>
    <w:rsid w:val="00D82806"/>
    <w:rsid w:val="00D828F6"/>
    <w:rsid w:val="00D8294C"/>
    <w:rsid w:val="00D829DB"/>
    <w:rsid w:val="00D82AF6"/>
    <w:rsid w:val="00D82C4A"/>
    <w:rsid w:val="00D8322F"/>
    <w:rsid w:val="00D83273"/>
    <w:rsid w:val="00D8359F"/>
    <w:rsid w:val="00D83BD9"/>
    <w:rsid w:val="00D83D0B"/>
    <w:rsid w:val="00D84406"/>
    <w:rsid w:val="00D8461D"/>
    <w:rsid w:val="00D8478A"/>
    <w:rsid w:val="00D84A97"/>
    <w:rsid w:val="00D84D11"/>
    <w:rsid w:val="00D84DA4"/>
    <w:rsid w:val="00D84FCD"/>
    <w:rsid w:val="00D85028"/>
    <w:rsid w:val="00D852A4"/>
    <w:rsid w:val="00D85567"/>
    <w:rsid w:val="00D85CA7"/>
    <w:rsid w:val="00D85D7A"/>
    <w:rsid w:val="00D86138"/>
    <w:rsid w:val="00D86481"/>
    <w:rsid w:val="00D8683C"/>
    <w:rsid w:val="00D86F38"/>
    <w:rsid w:val="00D87005"/>
    <w:rsid w:val="00D871CC"/>
    <w:rsid w:val="00D87426"/>
    <w:rsid w:val="00D8783C"/>
    <w:rsid w:val="00D87948"/>
    <w:rsid w:val="00D9031A"/>
    <w:rsid w:val="00D90A3F"/>
    <w:rsid w:val="00D90E2E"/>
    <w:rsid w:val="00D9109D"/>
    <w:rsid w:val="00D91223"/>
    <w:rsid w:val="00D918DB"/>
    <w:rsid w:val="00D91B55"/>
    <w:rsid w:val="00D91CA9"/>
    <w:rsid w:val="00D91D2F"/>
    <w:rsid w:val="00D9216B"/>
    <w:rsid w:val="00D9299B"/>
    <w:rsid w:val="00D92D9D"/>
    <w:rsid w:val="00D92E20"/>
    <w:rsid w:val="00D92ED4"/>
    <w:rsid w:val="00D93202"/>
    <w:rsid w:val="00D93426"/>
    <w:rsid w:val="00D93A29"/>
    <w:rsid w:val="00D93FB1"/>
    <w:rsid w:val="00D941E5"/>
    <w:rsid w:val="00D94250"/>
    <w:rsid w:val="00D942D9"/>
    <w:rsid w:val="00D9430C"/>
    <w:rsid w:val="00D9432B"/>
    <w:rsid w:val="00D9437B"/>
    <w:rsid w:val="00D94447"/>
    <w:rsid w:val="00D94693"/>
    <w:rsid w:val="00D94869"/>
    <w:rsid w:val="00D95837"/>
    <w:rsid w:val="00D95BC9"/>
    <w:rsid w:val="00D95D23"/>
    <w:rsid w:val="00D95D36"/>
    <w:rsid w:val="00D95F17"/>
    <w:rsid w:val="00D95FB9"/>
    <w:rsid w:val="00D9606B"/>
    <w:rsid w:val="00D96664"/>
    <w:rsid w:val="00D97184"/>
    <w:rsid w:val="00D97339"/>
    <w:rsid w:val="00D97572"/>
    <w:rsid w:val="00D9782D"/>
    <w:rsid w:val="00D97978"/>
    <w:rsid w:val="00D97F84"/>
    <w:rsid w:val="00DA01BC"/>
    <w:rsid w:val="00DA0607"/>
    <w:rsid w:val="00DA06AE"/>
    <w:rsid w:val="00DA08EF"/>
    <w:rsid w:val="00DA0BBD"/>
    <w:rsid w:val="00DA0FD2"/>
    <w:rsid w:val="00DA1563"/>
    <w:rsid w:val="00DA1568"/>
    <w:rsid w:val="00DA1571"/>
    <w:rsid w:val="00DA1823"/>
    <w:rsid w:val="00DA1963"/>
    <w:rsid w:val="00DA1EBB"/>
    <w:rsid w:val="00DA2481"/>
    <w:rsid w:val="00DA25BF"/>
    <w:rsid w:val="00DA27CC"/>
    <w:rsid w:val="00DA3107"/>
    <w:rsid w:val="00DA3271"/>
    <w:rsid w:val="00DA33B4"/>
    <w:rsid w:val="00DA36CB"/>
    <w:rsid w:val="00DA38C0"/>
    <w:rsid w:val="00DA3EF6"/>
    <w:rsid w:val="00DA4003"/>
    <w:rsid w:val="00DA412D"/>
    <w:rsid w:val="00DA4AA4"/>
    <w:rsid w:val="00DA59D7"/>
    <w:rsid w:val="00DA5A47"/>
    <w:rsid w:val="00DA5BFC"/>
    <w:rsid w:val="00DA5FDF"/>
    <w:rsid w:val="00DA5FFE"/>
    <w:rsid w:val="00DA62F2"/>
    <w:rsid w:val="00DA64A2"/>
    <w:rsid w:val="00DA65D8"/>
    <w:rsid w:val="00DA67FD"/>
    <w:rsid w:val="00DA686B"/>
    <w:rsid w:val="00DA68F5"/>
    <w:rsid w:val="00DA7B19"/>
    <w:rsid w:val="00DA7D36"/>
    <w:rsid w:val="00DB0161"/>
    <w:rsid w:val="00DB0392"/>
    <w:rsid w:val="00DB0852"/>
    <w:rsid w:val="00DB0936"/>
    <w:rsid w:val="00DB0AAE"/>
    <w:rsid w:val="00DB0CE8"/>
    <w:rsid w:val="00DB1025"/>
    <w:rsid w:val="00DB1027"/>
    <w:rsid w:val="00DB156C"/>
    <w:rsid w:val="00DB1C28"/>
    <w:rsid w:val="00DB1C75"/>
    <w:rsid w:val="00DB1CA9"/>
    <w:rsid w:val="00DB1E49"/>
    <w:rsid w:val="00DB207E"/>
    <w:rsid w:val="00DB21C1"/>
    <w:rsid w:val="00DB23AD"/>
    <w:rsid w:val="00DB26E9"/>
    <w:rsid w:val="00DB27BA"/>
    <w:rsid w:val="00DB2A06"/>
    <w:rsid w:val="00DB2C98"/>
    <w:rsid w:val="00DB2F52"/>
    <w:rsid w:val="00DB313E"/>
    <w:rsid w:val="00DB31B0"/>
    <w:rsid w:val="00DB31ED"/>
    <w:rsid w:val="00DB3D42"/>
    <w:rsid w:val="00DB3F3F"/>
    <w:rsid w:val="00DB4314"/>
    <w:rsid w:val="00DB4881"/>
    <w:rsid w:val="00DB4C4F"/>
    <w:rsid w:val="00DB4E79"/>
    <w:rsid w:val="00DB5091"/>
    <w:rsid w:val="00DB5132"/>
    <w:rsid w:val="00DB544D"/>
    <w:rsid w:val="00DB545C"/>
    <w:rsid w:val="00DB5640"/>
    <w:rsid w:val="00DB5778"/>
    <w:rsid w:val="00DB58E8"/>
    <w:rsid w:val="00DB59B5"/>
    <w:rsid w:val="00DB5CBB"/>
    <w:rsid w:val="00DB5D21"/>
    <w:rsid w:val="00DB667F"/>
    <w:rsid w:val="00DB694E"/>
    <w:rsid w:val="00DB6EC1"/>
    <w:rsid w:val="00DB7106"/>
    <w:rsid w:val="00DB718C"/>
    <w:rsid w:val="00DB744D"/>
    <w:rsid w:val="00DB7756"/>
    <w:rsid w:val="00DB7A29"/>
    <w:rsid w:val="00DB7A49"/>
    <w:rsid w:val="00DB7A9C"/>
    <w:rsid w:val="00DB7F09"/>
    <w:rsid w:val="00DC004F"/>
    <w:rsid w:val="00DC00E8"/>
    <w:rsid w:val="00DC02BA"/>
    <w:rsid w:val="00DC035F"/>
    <w:rsid w:val="00DC085F"/>
    <w:rsid w:val="00DC0E9C"/>
    <w:rsid w:val="00DC0FBB"/>
    <w:rsid w:val="00DC169F"/>
    <w:rsid w:val="00DC175F"/>
    <w:rsid w:val="00DC19EA"/>
    <w:rsid w:val="00DC1A3A"/>
    <w:rsid w:val="00DC2151"/>
    <w:rsid w:val="00DC234D"/>
    <w:rsid w:val="00DC245E"/>
    <w:rsid w:val="00DC2D39"/>
    <w:rsid w:val="00DC2F56"/>
    <w:rsid w:val="00DC3406"/>
    <w:rsid w:val="00DC3485"/>
    <w:rsid w:val="00DC387C"/>
    <w:rsid w:val="00DC3A06"/>
    <w:rsid w:val="00DC3C70"/>
    <w:rsid w:val="00DC421C"/>
    <w:rsid w:val="00DC4531"/>
    <w:rsid w:val="00DC4612"/>
    <w:rsid w:val="00DC4697"/>
    <w:rsid w:val="00DC4BC5"/>
    <w:rsid w:val="00DC4BCC"/>
    <w:rsid w:val="00DC5075"/>
    <w:rsid w:val="00DC50D0"/>
    <w:rsid w:val="00DC57F3"/>
    <w:rsid w:val="00DC5A07"/>
    <w:rsid w:val="00DC63A6"/>
    <w:rsid w:val="00DC69ED"/>
    <w:rsid w:val="00DC6AC6"/>
    <w:rsid w:val="00DC6EFA"/>
    <w:rsid w:val="00DC71ED"/>
    <w:rsid w:val="00DC7241"/>
    <w:rsid w:val="00DC724C"/>
    <w:rsid w:val="00DC73FC"/>
    <w:rsid w:val="00DC75D9"/>
    <w:rsid w:val="00DC76C3"/>
    <w:rsid w:val="00DC79B8"/>
    <w:rsid w:val="00DC7C4C"/>
    <w:rsid w:val="00DD064F"/>
    <w:rsid w:val="00DD071C"/>
    <w:rsid w:val="00DD0755"/>
    <w:rsid w:val="00DD0B6B"/>
    <w:rsid w:val="00DD0BF7"/>
    <w:rsid w:val="00DD0CCC"/>
    <w:rsid w:val="00DD1071"/>
    <w:rsid w:val="00DD12C9"/>
    <w:rsid w:val="00DD135B"/>
    <w:rsid w:val="00DD1387"/>
    <w:rsid w:val="00DD1E9D"/>
    <w:rsid w:val="00DD335D"/>
    <w:rsid w:val="00DD42A5"/>
    <w:rsid w:val="00DD447F"/>
    <w:rsid w:val="00DD4707"/>
    <w:rsid w:val="00DD4F1B"/>
    <w:rsid w:val="00DD59FE"/>
    <w:rsid w:val="00DD628C"/>
    <w:rsid w:val="00DD62F5"/>
    <w:rsid w:val="00DD6537"/>
    <w:rsid w:val="00DD66D4"/>
    <w:rsid w:val="00DD6806"/>
    <w:rsid w:val="00DD681A"/>
    <w:rsid w:val="00DD683B"/>
    <w:rsid w:val="00DD69DB"/>
    <w:rsid w:val="00DD6D03"/>
    <w:rsid w:val="00DD6FEC"/>
    <w:rsid w:val="00DD74C2"/>
    <w:rsid w:val="00DD78BD"/>
    <w:rsid w:val="00DD7D8C"/>
    <w:rsid w:val="00DE01FE"/>
    <w:rsid w:val="00DE02D7"/>
    <w:rsid w:val="00DE06E2"/>
    <w:rsid w:val="00DE097C"/>
    <w:rsid w:val="00DE11B0"/>
    <w:rsid w:val="00DE1230"/>
    <w:rsid w:val="00DE15F4"/>
    <w:rsid w:val="00DE1803"/>
    <w:rsid w:val="00DE18A3"/>
    <w:rsid w:val="00DE1A00"/>
    <w:rsid w:val="00DE1BF5"/>
    <w:rsid w:val="00DE1ED1"/>
    <w:rsid w:val="00DE1EFA"/>
    <w:rsid w:val="00DE2319"/>
    <w:rsid w:val="00DE29A7"/>
    <w:rsid w:val="00DE29F2"/>
    <w:rsid w:val="00DE2CBA"/>
    <w:rsid w:val="00DE2D8A"/>
    <w:rsid w:val="00DE2EC0"/>
    <w:rsid w:val="00DE3268"/>
    <w:rsid w:val="00DE33DB"/>
    <w:rsid w:val="00DE3924"/>
    <w:rsid w:val="00DE39F5"/>
    <w:rsid w:val="00DE3B54"/>
    <w:rsid w:val="00DE3B81"/>
    <w:rsid w:val="00DE3FF8"/>
    <w:rsid w:val="00DE437B"/>
    <w:rsid w:val="00DE4814"/>
    <w:rsid w:val="00DE498E"/>
    <w:rsid w:val="00DE4AF6"/>
    <w:rsid w:val="00DE4DE2"/>
    <w:rsid w:val="00DE4E32"/>
    <w:rsid w:val="00DE4E3A"/>
    <w:rsid w:val="00DE5063"/>
    <w:rsid w:val="00DE525A"/>
    <w:rsid w:val="00DE5442"/>
    <w:rsid w:val="00DE5518"/>
    <w:rsid w:val="00DE5577"/>
    <w:rsid w:val="00DE5739"/>
    <w:rsid w:val="00DE574C"/>
    <w:rsid w:val="00DE5F06"/>
    <w:rsid w:val="00DE628E"/>
    <w:rsid w:val="00DE6746"/>
    <w:rsid w:val="00DE696C"/>
    <w:rsid w:val="00DE6E23"/>
    <w:rsid w:val="00DE6EDE"/>
    <w:rsid w:val="00DE6FCA"/>
    <w:rsid w:val="00DE70A0"/>
    <w:rsid w:val="00DE71C9"/>
    <w:rsid w:val="00DE7208"/>
    <w:rsid w:val="00DE73C0"/>
    <w:rsid w:val="00DE761E"/>
    <w:rsid w:val="00DE7F76"/>
    <w:rsid w:val="00DE7F8F"/>
    <w:rsid w:val="00DF00FF"/>
    <w:rsid w:val="00DF0210"/>
    <w:rsid w:val="00DF0580"/>
    <w:rsid w:val="00DF0683"/>
    <w:rsid w:val="00DF0F72"/>
    <w:rsid w:val="00DF1126"/>
    <w:rsid w:val="00DF1143"/>
    <w:rsid w:val="00DF13AD"/>
    <w:rsid w:val="00DF15B9"/>
    <w:rsid w:val="00DF1681"/>
    <w:rsid w:val="00DF174B"/>
    <w:rsid w:val="00DF17FD"/>
    <w:rsid w:val="00DF2098"/>
    <w:rsid w:val="00DF2286"/>
    <w:rsid w:val="00DF259B"/>
    <w:rsid w:val="00DF2686"/>
    <w:rsid w:val="00DF269E"/>
    <w:rsid w:val="00DF2FAD"/>
    <w:rsid w:val="00DF34D1"/>
    <w:rsid w:val="00DF3625"/>
    <w:rsid w:val="00DF36CB"/>
    <w:rsid w:val="00DF3791"/>
    <w:rsid w:val="00DF3A33"/>
    <w:rsid w:val="00DF3DB0"/>
    <w:rsid w:val="00DF41A3"/>
    <w:rsid w:val="00DF4236"/>
    <w:rsid w:val="00DF437C"/>
    <w:rsid w:val="00DF45A2"/>
    <w:rsid w:val="00DF4E75"/>
    <w:rsid w:val="00DF4EC1"/>
    <w:rsid w:val="00DF4FED"/>
    <w:rsid w:val="00DF5103"/>
    <w:rsid w:val="00DF53B4"/>
    <w:rsid w:val="00DF546F"/>
    <w:rsid w:val="00DF566F"/>
    <w:rsid w:val="00DF5AAE"/>
    <w:rsid w:val="00DF5B78"/>
    <w:rsid w:val="00DF5D52"/>
    <w:rsid w:val="00DF6D0A"/>
    <w:rsid w:val="00DF6DAC"/>
    <w:rsid w:val="00DF6F04"/>
    <w:rsid w:val="00DF700C"/>
    <w:rsid w:val="00DF70C2"/>
    <w:rsid w:val="00DF7594"/>
    <w:rsid w:val="00E0000A"/>
    <w:rsid w:val="00E002B5"/>
    <w:rsid w:val="00E00600"/>
    <w:rsid w:val="00E006F1"/>
    <w:rsid w:val="00E0071D"/>
    <w:rsid w:val="00E0079B"/>
    <w:rsid w:val="00E0081B"/>
    <w:rsid w:val="00E0085C"/>
    <w:rsid w:val="00E00A32"/>
    <w:rsid w:val="00E0107E"/>
    <w:rsid w:val="00E011FE"/>
    <w:rsid w:val="00E012C4"/>
    <w:rsid w:val="00E01323"/>
    <w:rsid w:val="00E014FD"/>
    <w:rsid w:val="00E01921"/>
    <w:rsid w:val="00E01C56"/>
    <w:rsid w:val="00E01C85"/>
    <w:rsid w:val="00E01D0B"/>
    <w:rsid w:val="00E01DAF"/>
    <w:rsid w:val="00E01E59"/>
    <w:rsid w:val="00E020C8"/>
    <w:rsid w:val="00E028C8"/>
    <w:rsid w:val="00E02B0F"/>
    <w:rsid w:val="00E02EA4"/>
    <w:rsid w:val="00E032DC"/>
    <w:rsid w:val="00E039D0"/>
    <w:rsid w:val="00E03E66"/>
    <w:rsid w:val="00E04278"/>
    <w:rsid w:val="00E047E3"/>
    <w:rsid w:val="00E04E5D"/>
    <w:rsid w:val="00E04EB2"/>
    <w:rsid w:val="00E04F15"/>
    <w:rsid w:val="00E04FD0"/>
    <w:rsid w:val="00E05161"/>
    <w:rsid w:val="00E05BE5"/>
    <w:rsid w:val="00E05C19"/>
    <w:rsid w:val="00E05C68"/>
    <w:rsid w:val="00E05F0A"/>
    <w:rsid w:val="00E061EE"/>
    <w:rsid w:val="00E062F5"/>
    <w:rsid w:val="00E066E9"/>
    <w:rsid w:val="00E06BDF"/>
    <w:rsid w:val="00E06C2C"/>
    <w:rsid w:val="00E06D29"/>
    <w:rsid w:val="00E06DC8"/>
    <w:rsid w:val="00E06F2F"/>
    <w:rsid w:val="00E07090"/>
    <w:rsid w:val="00E072C6"/>
    <w:rsid w:val="00E0765E"/>
    <w:rsid w:val="00E0780E"/>
    <w:rsid w:val="00E07F46"/>
    <w:rsid w:val="00E07F5C"/>
    <w:rsid w:val="00E10252"/>
    <w:rsid w:val="00E10545"/>
    <w:rsid w:val="00E1089A"/>
    <w:rsid w:val="00E10D39"/>
    <w:rsid w:val="00E11178"/>
    <w:rsid w:val="00E1136B"/>
    <w:rsid w:val="00E11471"/>
    <w:rsid w:val="00E11807"/>
    <w:rsid w:val="00E11851"/>
    <w:rsid w:val="00E12196"/>
    <w:rsid w:val="00E12639"/>
    <w:rsid w:val="00E127D4"/>
    <w:rsid w:val="00E129BA"/>
    <w:rsid w:val="00E12A78"/>
    <w:rsid w:val="00E12F84"/>
    <w:rsid w:val="00E13195"/>
    <w:rsid w:val="00E13520"/>
    <w:rsid w:val="00E137F1"/>
    <w:rsid w:val="00E13B03"/>
    <w:rsid w:val="00E13E90"/>
    <w:rsid w:val="00E140E3"/>
    <w:rsid w:val="00E147C0"/>
    <w:rsid w:val="00E14D73"/>
    <w:rsid w:val="00E14F3D"/>
    <w:rsid w:val="00E15102"/>
    <w:rsid w:val="00E151A2"/>
    <w:rsid w:val="00E1529C"/>
    <w:rsid w:val="00E15672"/>
    <w:rsid w:val="00E15709"/>
    <w:rsid w:val="00E15915"/>
    <w:rsid w:val="00E15A85"/>
    <w:rsid w:val="00E15C3D"/>
    <w:rsid w:val="00E15DBB"/>
    <w:rsid w:val="00E16104"/>
    <w:rsid w:val="00E16273"/>
    <w:rsid w:val="00E16344"/>
    <w:rsid w:val="00E16857"/>
    <w:rsid w:val="00E16C1B"/>
    <w:rsid w:val="00E16C78"/>
    <w:rsid w:val="00E16E2A"/>
    <w:rsid w:val="00E16F4D"/>
    <w:rsid w:val="00E17538"/>
    <w:rsid w:val="00E17829"/>
    <w:rsid w:val="00E1799D"/>
    <w:rsid w:val="00E17D1B"/>
    <w:rsid w:val="00E20330"/>
    <w:rsid w:val="00E2087A"/>
    <w:rsid w:val="00E20E41"/>
    <w:rsid w:val="00E20F58"/>
    <w:rsid w:val="00E20FA7"/>
    <w:rsid w:val="00E21144"/>
    <w:rsid w:val="00E2117F"/>
    <w:rsid w:val="00E21232"/>
    <w:rsid w:val="00E21265"/>
    <w:rsid w:val="00E218CC"/>
    <w:rsid w:val="00E21B60"/>
    <w:rsid w:val="00E223E7"/>
    <w:rsid w:val="00E228AC"/>
    <w:rsid w:val="00E22D13"/>
    <w:rsid w:val="00E22D51"/>
    <w:rsid w:val="00E2346B"/>
    <w:rsid w:val="00E2389E"/>
    <w:rsid w:val="00E238C9"/>
    <w:rsid w:val="00E23D2A"/>
    <w:rsid w:val="00E23ED2"/>
    <w:rsid w:val="00E24058"/>
    <w:rsid w:val="00E24130"/>
    <w:rsid w:val="00E2418A"/>
    <w:rsid w:val="00E24259"/>
    <w:rsid w:val="00E24266"/>
    <w:rsid w:val="00E24320"/>
    <w:rsid w:val="00E247C1"/>
    <w:rsid w:val="00E24AB8"/>
    <w:rsid w:val="00E24B53"/>
    <w:rsid w:val="00E24F63"/>
    <w:rsid w:val="00E252DE"/>
    <w:rsid w:val="00E25EBA"/>
    <w:rsid w:val="00E25F7A"/>
    <w:rsid w:val="00E25FF6"/>
    <w:rsid w:val="00E262D9"/>
    <w:rsid w:val="00E264B2"/>
    <w:rsid w:val="00E26AAD"/>
    <w:rsid w:val="00E26D9A"/>
    <w:rsid w:val="00E273AB"/>
    <w:rsid w:val="00E274F6"/>
    <w:rsid w:val="00E27A45"/>
    <w:rsid w:val="00E27C6F"/>
    <w:rsid w:val="00E27D66"/>
    <w:rsid w:val="00E27D8F"/>
    <w:rsid w:val="00E30310"/>
    <w:rsid w:val="00E30447"/>
    <w:rsid w:val="00E30469"/>
    <w:rsid w:val="00E304FB"/>
    <w:rsid w:val="00E3068D"/>
    <w:rsid w:val="00E30792"/>
    <w:rsid w:val="00E308DE"/>
    <w:rsid w:val="00E30A3F"/>
    <w:rsid w:val="00E30A5E"/>
    <w:rsid w:val="00E30C09"/>
    <w:rsid w:val="00E30CE2"/>
    <w:rsid w:val="00E30CF3"/>
    <w:rsid w:val="00E31587"/>
    <w:rsid w:val="00E31C57"/>
    <w:rsid w:val="00E31D0F"/>
    <w:rsid w:val="00E3215A"/>
    <w:rsid w:val="00E322F4"/>
    <w:rsid w:val="00E32863"/>
    <w:rsid w:val="00E32897"/>
    <w:rsid w:val="00E32FD4"/>
    <w:rsid w:val="00E3323F"/>
    <w:rsid w:val="00E333F0"/>
    <w:rsid w:val="00E3381E"/>
    <w:rsid w:val="00E3395B"/>
    <w:rsid w:val="00E339A8"/>
    <w:rsid w:val="00E33A55"/>
    <w:rsid w:val="00E33AC1"/>
    <w:rsid w:val="00E33DD5"/>
    <w:rsid w:val="00E342F5"/>
    <w:rsid w:val="00E3446C"/>
    <w:rsid w:val="00E346CB"/>
    <w:rsid w:val="00E34A16"/>
    <w:rsid w:val="00E34D45"/>
    <w:rsid w:val="00E350C5"/>
    <w:rsid w:val="00E352E9"/>
    <w:rsid w:val="00E355BE"/>
    <w:rsid w:val="00E358D9"/>
    <w:rsid w:val="00E35FA1"/>
    <w:rsid w:val="00E360E9"/>
    <w:rsid w:val="00E36238"/>
    <w:rsid w:val="00E36245"/>
    <w:rsid w:val="00E36648"/>
    <w:rsid w:val="00E36E19"/>
    <w:rsid w:val="00E36E35"/>
    <w:rsid w:val="00E36FD0"/>
    <w:rsid w:val="00E36FD1"/>
    <w:rsid w:val="00E37069"/>
    <w:rsid w:val="00E372A8"/>
    <w:rsid w:val="00E37C4C"/>
    <w:rsid w:val="00E37EEF"/>
    <w:rsid w:val="00E401B2"/>
    <w:rsid w:val="00E40373"/>
    <w:rsid w:val="00E406C2"/>
    <w:rsid w:val="00E406F2"/>
    <w:rsid w:val="00E4094F"/>
    <w:rsid w:val="00E409B8"/>
    <w:rsid w:val="00E40EF4"/>
    <w:rsid w:val="00E410AC"/>
    <w:rsid w:val="00E41123"/>
    <w:rsid w:val="00E41B45"/>
    <w:rsid w:val="00E41B88"/>
    <w:rsid w:val="00E41D6D"/>
    <w:rsid w:val="00E4204E"/>
    <w:rsid w:val="00E420D6"/>
    <w:rsid w:val="00E424D0"/>
    <w:rsid w:val="00E42904"/>
    <w:rsid w:val="00E42B5B"/>
    <w:rsid w:val="00E42DB8"/>
    <w:rsid w:val="00E42E72"/>
    <w:rsid w:val="00E43123"/>
    <w:rsid w:val="00E431C3"/>
    <w:rsid w:val="00E43650"/>
    <w:rsid w:val="00E4386E"/>
    <w:rsid w:val="00E43C10"/>
    <w:rsid w:val="00E44841"/>
    <w:rsid w:val="00E44A6D"/>
    <w:rsid w:val="00E44B62"/>
    <w:rsid w:val="00E44C9B"/>
    <w:rsid w:val="00E45101"/>
    <w:rsid w:val="00E454AD"/>
    <w:rsid w:val="00E458FE"/>
    <w:rsid w:val="00E4598A"/>
    <w:rsid w:val="00E45B25"/>
    <w:rsid w:val="00E45B35"/>
    <w:rsid w:val="00E45B9E"/>
    <w:rsid w:val="00E45D67"/>
    <w:rsid w:val="00E45DF4"/>
    <w:rsid w:val="00E463FF"/>
    <w:rsid w:val="00E46418"/>
    <w:rsid w:val="00E464B6"/>
    <w:rsid w:val="00E464B8"/>
    <w:rsid w:val="00E46880"/>
    <w:rsid w:val="00E46C75"/>
    <w:rsid w:val="00E46D77"/>
    <w:rsid w:val="00E4754C"/>
    <w:rsid w:val="00E47607"/>
    <w:rsid w:val="00E47618"/>
    <w:rsid w:val="00E47A24"/>
    <w:rsid w:val="00E47F56"/>
    <w:rsid w:val="00E504BB"/>
    <w:rsid w:val="00E50979"/>
    <w:rsid w:val="00E50A31"/>
    <w:rsid w:val="00E50A5E"/>
    <w:rsid w:val="00E50E7C"/>
    <w:rsid w:val="00E5122C"/>
    <w:rsid w:val="00E513DC"/>
    <w:rsid w:val="00E51545"/>
    <w:rsid w:val="00E518F1"/>
    <w:rsid w:val="00E51925"/>
    <w:rsid w:val="00E51949"/>
    <w:rsid w:val="00E51A28"/>
    <w:rsid w:val="00E51A50"/>
    <w:rsid w:val="00E51D25"/>
    <w:rsid w:val="00E523AF"/>
    <w:rsid w:val="00E523F0"/>
    <w:rsid w:val="00E52914"/>
    <w:rsid w:val="00E52A0B"/>
    <w:rsid w:val="00E52A11"/>
    <w:rsid w:val="00E52A20"/>
    <w:rsid w:val="00E534FA"/>
    <w:rsid w:val="00E53756"/>
    <w:rsid w:val="00E5397D"/>
    <w:rsid w:val="00E53E85"/>
    <w:rsid w:val="00E53FF4"/>
    <w:rsid w:val="00E54174"/>
    <w:rsid w:val="00E543E6"/>
    <w:rsid w:val="00E54B3C"/>
    <w:rsid w:val="00E54B83"/>
    <w:rsid w:val="00E54BE3"/>
    <w:rsid w:val="00E54EBF"/>
    <w:rsid w:val="00E55004"/>
    <w:rsid w:val="00E55326"/>
    <w:rsid w:val="00E553A0"/>
    <w:rsid w:val="00E55674"/>
    <w:rsid w:val="00E55675"/>
    <w:rsid w:val="00E556B6"/>
    <w:rsid w:val="00E559B2"/>
    <w:rsid w:val="00E55BE3"/>
    <w:rsid w:val="00E55C40"/>
    <w:rsid w:val="00E55C43"/>
    <w:rsid w:val="00E55F50"/>
    <w:rsid w:val="00E55FBB"/>
    <w:rsid w:val="00E56129"/>
    <w:rsid w:val="00E56720"/>
    <w:rsid w:val="00E56779"/>
    <w:rsid w:val="00E5703D"/>
    <w:rsid w:val="00E571E4"/>
    <w:rsid w:val="00E57339"/>
    <w:rsid w:val="00E5733D"/>
    <w:rsid w:val="00E5737A"/>
    <w:rsid w:val="00E57925"/>
    <w:rsid w:val="00E57A7F"/>
    <w:rsid w:val="00E57D73"/>
    <w:rsid w:val="00E57E37"/>
    <w:rsid w:val="00E57FFD"/>
    <w:rsid w:val="00E60417"/>
    <w:rsid w:val="00E6043F"/>
    <w:rsid w:val="00E60670"/>
    <w:rsid w:val="00E60693"/>
    <w:rsid w:val="00E60E78"/>
    <w:rsid w:val="00E60F09"/>
    <w:rsid w:val="00E61090"/>
    <w:rsid w:val="00E61BC1"/>
    <w:rsid w:val="00E61F28"/>
    <w:rsid w:val="00E6200C"/>
    <w:rsid w:val="00E62334"/>
    <w:rsid w:val="00E62800"/>
    <w:rsid w:val="00E6286B"/>
    <w:rsid w:val="00E6297C"/>
    <w:rsid w:val="00E62B9E"/>
    <w:rsid w:val="00E62EDB"/>
    <w:rsid w:val="00E62F1D"/>
    <w:rsid w:val="00E62F39"/>
    <w:rsid w:val="00E62F8F"/>
    <w:rsid w:val="00E632E6"/>
    <w:rsid w:val="00E633F3"/>
    <w:rsid w:val="00E63570"/>
    <w:rsid w:val="00E63A01"/>
    <w:rsid w:val="00E63A62"/>
    <w:rsid w:val="00E63B2B"/>
    <w:rsid w:val="00E63D5D"/>
    <w:rsid w:val="00E63FB8"/>
    <w:rsid w:val="00E64245"/>
    <w:rsid w:val="00E643B2"/>
    <w:rsid w:val="00E6469C"/>
    <w:rsid w:val="00E64DC5"/>
    <w:rsid w:val="00E64FE8"/>
    <w:rsid w:val="00E65058"/>
    <w:rsid w:val="00E6540B"/>
    <w:rsid w:val="00E6567D"/>
    <w:rsid w:val="00E65CD3"/>
    <w:rsid w:val="00E6603E"/>
    <w:rsid w:val="00E66074"/>
    <w:rsid w:val="00E66EBC"/>
    <w:rsid w:val="00E67053"/>
    <w:rsid w:val="00E67118"/>
    <w:rsid w:val="00E672A3"/>
    <w:rsid w:val="00E67393"/>
    <w:rsid w:val="00E674DC"/>
    <w:rsid w:val="00E67566"/>
    <w:rsid w:val="00E675DC"/>
    <w:rsid w:val="00E677DD"/>
    <w:rsid w:val="00E67831"/>
    <w:rsid w:val="00E67906"/>
    <w:rsid w:val="00E70002"/>
    <w:rsid w:val="00E706D4"/>
    <w:rsid w:val="00E70E18"/>
    <w:rsid w:val="00E70ED5"/>
    <w:rsid w:val="00E711D7"/>
    <w:rsid w:val="00E713CA"/>
    <w:rsid w:val="00E7161A"/>
    <w:rsid w:val="00E71C01"/>
    <w:rsid w:val="00E71FE3"/>
    <w:rsid w:val="00E720F1"/>
    <w:rsid w:val="00E7233F"/>
    <w:rsid w:val="00E7250D"/>
    <w:rsid w:val="00E7298B"/>
    <w:rsid w:val="00E72D76"/>
    <w:rsid w:val="00E734C0"/>
    <w:rsid w:val="00E735F7"/>
    <w:rsid w:val="00E739C0"/>
    <w:rsid w:val="00E73ED3"/>
    <w:rsid w:val="00E7443B"/>
    <w:rsid w:val="00E74496"/>
    <w:rsid w:val="00E74992"/>
    <w:rsid w:val="00E75076"/>
    <w:rsid w:val="00E75775"/>
    <w:rsid w:val="00E757FD"/>
    <w:rsid w:val="00E75869"/>
    <w:rsid w:val="00E758C0"/>
    <w:rsid w:val="00E75B7F"/>
    <w:rsid w:val="00E75BA0"/>
    <w:rsid w:val="00E75CCA"/>
    <w:rsid w:val="00E7639D"/>
    <w:rsid w:val="00E7663A"/>
    <w:rsid w:val="00E766D0"/>
    <w:rsid w:val="00E7698A"/>
    <w:rsid w:val="00E769C8"/>
    <w:rsid w:val="00E76A25"/>
    <w:rsid w:val="00E76A6F"/>
    <w:rsid w:val="00E7712F"/>
    <w:rsid w:val="00E772BF"/>
    <w:rsid w:val="00E77416"/>
    <w:rsid w:val="00E77584"/>
    <w:rsid w:val="00E777AF"/>
    <w:rsid w:val="00E778A8"/>
    <w:rsid w:val="00E77EDF"/>
    <w:rsid w:val="00E80441"/>
    <w:rsid w:val="00E80449"/>
    <w:rsid w:val="00E8079E"/>
    <w:rsid w:val="00E80AA9"/>
    <w:rsid w:val="00E80B86"/>
    <w:rsid w:val="00E80E26"/>
    <w:rsid w:val="00E80E8E"/>
    <w:rsid w:val="00E80EB6"/>
    <w:rsid w:val="00E8126D"/>
    <w:rsid w:val="00E813CC"/>
    <w:rsid w:val="00E8183C"/>
    <w:rsid w:val="00E81A40"/>
    <w:rsid w:val="00E81E4F"/>
    <w:rsid w:val="00E82202"/>
    <w:rsid w:val="00E825B9"/>
    <w:rsid w:val="00E82953"/>
    <w:rsid w:val="00E8296C"/>
    <w:rsid w:val="00E829E6"/>
    <w:rsid w:val="00E82C4F"/>
    <w:rsid w:val="00E83006"/>
    <w:rsid w:val="00E8328E"/>
    <w:rsid w:val="00E833BC"/>
    <w:rsid w:val="00E8385A"/>
    <w:rsid w:val="00E83885"/>
    <w:rsid w:val="00E838E5"/>
    <w:rsid w:val="00E839B5"/>
    <w:rsid w:val="00E83B92"/>
    <w:rsid w:val="00E83C57"/>
    <w:rsid w:val="00E83E0F"/>
    <w:rsid w:val="00E83F1F"/>
    <w:rsid w:val="00E845C9"/>
    <w:rsid w:val="00E847E6"/>
    <w:rsid w:val="00E84C51"/>
    <w:rsid w:val="00E84FA9"/>
    <w:rsid w:val="00E85249"/>
    <w:rsid w:val="00E8533C"/>
    <w:rsid w:val="00E8573E"/>
    <w:rsid w:val="00E85A9B"/>
    <w:rsid w:val="00E85B14"/>
    <w:rsid w:val="00E85C84"/>
    <w:rsid w:val="00E85D35"/>
    <w:rsid w:val="00E863B3"/>
    <w:rsid w:val="00E86766"/>
    <w:rsid w:val="00E8697E"/>
    <w:rsid w:val="00E86A78"/>
    <w:rsid w:val="00E86B96"/>
    <w:rsid w:val="00E86C2A"/>
    <w:rsid w:val="00E86DAE"/>
    <w:rsid w:val="00E871A4"/>
    <w:rsid w:val="00E902B0"/>
    <w:rsid w:val="00E902E8"/>
    <w:rsid w:val="00E903FE"/>
    <w:rsid w:val="00E90425"/>
    <w:rsid w:val="00E907FC"/>
    <w:rsid w:val="00E90AC4"/>
    <w:rsid w:val="00E91055"/>
    <w:rsid w:val="00E9149A"/>
    <w:rsid w:val="00E915CC"/>
    <w:rsid w:val="00E91662"/>
    <w:rsid w:val="00E918EB"/>
    <w:rsid w:val="00E91B35"/>
    <w:rsid w:val="00E91C63"/>
    <w:rsid w:val="00E91D75"/>
    <w:rsid w:val="00E91E21"/>
    <w:rsid w:val="00E9280A"/>
    <w:rsid w:val="00E92C16"/>
    <w:rsid w:val="00E92FD4"/>
    <w:rsid w:val="00E92FF0"/>
    <w:rsid w:val="00E93060"/>
    <w:rsid w:val="00E933CD"/>
    <w:rsid w:val="00E935AB"/>
    <w:rsid w:val="00E93632"/>
    <w:rsid w:val="00E93837"/>
    <w:rsid w:val="00E93952"/>
    <w:rsid w:val="00E94180"/>
    <w:rsid w:val="00E94284"/>
    <w:rsid w:val="00E943D4"/>
    <w:rsid w:val="00E94C6B"/>
    <w:rsid w:val="00E94D66"/>
    <w:rsid w:val="00E952E4"/>
    <w:rsid w:val="00E956BB"/>
    <w:rsid w:val="00E95A53"/>
    <w:rsid w:val="00E95B7B"/>
    <w:rsid w:val="00E95CF6"/>
    <w:rsid w:val="00E95F88"/>
    <w:rsid w:val="00E963C4"/>
    <w:rsid w:val="00E966F1"/>
    <w:rsid w:val="00E9685E"/>
    <w:rsid w:val="00E96BE4"/>
    <w:rsid w:val="00E9728A"/>
    <w:rsid w:val="00E974C7"/>
    <w:rsid w:val="00E97AC2"/>
    <w:rsid w:val="00E97C3C"/>
    <w:rsid w:val="00E97C95"/>
    <w:rsid w:val="00EA01F1"/>
    <w:rsid w:val="00EA059C"/>
    <w:rsid w:val="00EA06C8"/>
    <w:rsid w:val="00EA0874"/>
    <w:rsid w:val="00EA0A0E"/>
    <w:rsid w:val="00EA0B59"/>
    <w:rsid w:val="00EA0B95"/>
    <w:rsid w:val="00EA0F8C"/>
    <w:rsid w:val="00EA12A3"/>
    <w:rsid w:val="00EA137D"/>
    <w:rsid w:val="00EA1466"/>
    <w:rsid w:val="00EA14FD"/>
    <w:rsid w:val="00EA15A3"/>
    <w:rsid w:val="00EA198E"/>
    <w:rsid w:val="00EA1AB0"/>
    <w:rsid w:val="00EA1B9E"/>
    <w:rsid w:val="00EA1D41"/>
    <w:rsid w:val="00EA1F59"/>
    <w:rsid w:val="00EA20DA"/>
    <w:rsid w:val="00EA22B9"/>
    <w:rsid w:val="00EA245D"/>
    <w:rsid w:val="00EA246D"/>
    <w:rsid w:val="00EA2960"/>
    <w:rsid w:val="00EA2C12"/>
    <w:rsid w:val="00EA2C65"/>
    <w:rsid w:val="00EA2DDC"/>
    <w:rsid w:val="00EA2EB8"/>
    <w:rsid w:val="00EA365A"/>
    <w:rsid w:val="00EA3C47"/>
    <w:rsid w:val="00EA3E0E"/>
    <w:rsid w:val="00EA3FCB"/>
    <w:rsid w:val="00EA401B"/>
    <w:rsid w:val="00EA493A"/>
    <w:rsid w:val="00EA4A2F"/>
    <w:rsid w:val="00EA4D9D"/>
    <w:rsid w:val="00EA5127"/>
    <w:rsid w:val="00EA5449"/>
    <w:rsid w:val="00EA5751"/>
    <w:rsid w:val="00EA5AC3"/>
    <w:rsid w:val="00EA6097"/>
    <w:rsid w:val="00EA6EF9"/>
    <w:rsid w:val="00EA7122"/>
    <w:rsid w:val="00EA76D8"/>
    <w:rsid w:val="00EB030F"/>
    <w:rsid w:val="00EB0685"/>
    <w:rsid w:val="00EB0923"/>
    <w:rsid w:val="00EB0C2D"/>
    <w:rsid w:val="00EB10AF"/>
    <w:rsid w:val="00EB14A5"/>
    <w:rsid w:val="00EB15A6"/>
    <w:rsid w:val="00EB1721"/>
    <w:rsid w:val="00EB1A83"/>
    <w:rsid w:val="00EB1AE2"/>
    <w:rsid w:val="00EB1B08"/>
    <w:rsid w:val="00EB20CC"/>
    <w:rsid w:val="00EB2784"/>
    <w:rsid w:val="00EB27B2"/>
    <w:rsid w:val="00EB2803"/>
    <w:rsid w:val="00EB291B"/>
    <w:rsid w:val="00EB2A1D"/>
    <w:rsid w:val="00EB2DD5"/>
    <w:rsid w:val="00EB2F62"/>
    <w:rsid w:val="00EB2F80"/>
    <w:rsid w:val="00EB3276"/>
    <w:rsid w:val="00EB3458"/>
    <w:rsid w:val="00EB3548"/>
    <w:rsid w:val="00EB3937"/>
    <w:rsid w:val="00EB39CF"/>
    <w:rsid w:val="00EB3D9F"/>
    <w:rsid w:val="00EB3E44"/>
    <w:rsid w:val="00EB3F00"/>
    <w:rsid w:val="00EB4135"/>
    <w:rsid w:val="00EB4270"/>
    <w:rsid w:val="00EB4298"/>
    <w:rsid w:val="00EB44D0"/>
    <w:rsid w:val="00EB472F"/>
    <w:rsid w:val="00EB49B4"/>
    <w:rsid w:val="00EB5A55"/>
    <w:rsid w:val="00EB5B64"/>
    <w:rsid w:val="00EB5E44"/>
    <w:rsid w:val="00EB64EB"/>
    <w:rsid w:val="00EB6604"/>
    <w:rsid w:val="00EB6861"/>
    <w:rsid w:val="00EB6986"/>
    <w:rsid w:val="00EB6CA1"/>
    <w:rsid w:val="00EB6EDF"/>
    <w:rsid w:val="00EB6EFC"/>
    <w:rsid w:val="00EB6FC6"/>
    <w:rsid w:val="00EB757B"/>
    <w:rsid w:val="00EB768F"/>
    <w:rsid w:val="00EB7752"/>
    <w:rsid w:val="00EB7992"/>
    <w:rsid w:val="00EB7C08"/>
    <w:rsid w:val="00EC04A9"/>
    <w:rsid w:val="00EC05B1"/>
    <w:rsid w:val="00EC09CB"/>
    <w:rsid w:val="00EC15F8"/>
    <w:rsid w:val="00EC1D94"/>
    <w:rsid w:val="00EC1F3D"/>
    <w:rsid w:val="00EC2236"/>
    <w:rsid w:val="00EC2304"/>
    <w:rsid w:val="00EC2398"/>
    <w:rsid w:val="00EC24E9"/>
    <w:rsid w:val="00EC2A1E"/>
    <w:rsid w:val="00EC2AFB"/>
    <w:rsid w:val="00EC2DA2"/>
    <w:rsid w:val="00EC2E5B"/>
    <w:rsid w:val="00EC3545"/>
    <w:rsid w:val="00EC366C"/>
    <w:rsid w:val="00EC39E2"/>
    <w:rsid w:val="00EC3BC3"/>
    <w:rsid w:val="00EC3C97"/>
    <w:rsid w:val="00EC3F79"/>
    <w:rsid w:val="00EC4120"/>
    <w:rsid w:val="00EC42C6"/>
    <w:rsid w:val="00EC42E0"/>
    <w:rsid w:val="00EC469B"/>
    <w:rsid w:val="00EC494D"/>
    <w:rsid w:val="00EC4E42"/>
    <w:rsid w:val="00EC4E79"/>
    <w:rsid w:val="00EC503C"/>
    <w:rsid w:val="00EC55FB"/>
    <w:rsid w:val="00EC571D"/>
    <w:rsid w:val="00EC578A"/>
    <w:rsid w:val="00EC596D"/>
    <w:rsid w:val="00EC5C40"/>
    <w:rsid w:val="00EC5C81"/>
    <w:rsid w:val="00EC5EC8"/>
    <w:rsid w:val="00EC6206"/>
    <w:rsid w:val="00EC66DB"/>
    <w:rsid w:val="00EC6724"/>
    <w:rsid w:val="00EC683F"/>
    <w:rsid w:val="00EC6AB9"/>
    <w:rsid w:val="00EC6B16"/>
    <w:rsid w:val="00EC6D16"/>
    <w:rsid w:val="00EC725F"/>
    <w:rsid w:val="00EC7287"/>
    <w:rsid w:val="00EC741C"/>
    <w:rsid w:val="00EC7749"/>
    <w:rsid w:val="00EC7B73"/>
    <w:rsid w:val="00ED0277"/>
    <w:rsid w:val="00ED0456"/>
    <w:rsid w:val="00ED0633"/>
    <w:rsid w:val="00ED06E4"/>
    <w:rsid w:val="00ED09C9"/>
    <w:rsid w:val="00ED0E06"/>
    <w:rsid w:val="00ED0ECF"/>
    <w:rsid w:val="00ED13B5"/>
    <w:rsid w:val="00ED14F4"/>
    <w:rsid w:val="00ED14FB"/>
    <w:rsid w:val="00ED14FE"/>
    <w:rsid w:val="00ED205C"/>
    <w:rsid w:val="00ED23B5"/>
    <w:rsid w:val="00ED2987"/>
    <w:rsid w:val="00ED2D29"/>
    <w:rsid w:val="00ED2E10"/>
    <w:rsid w:val="00ED2F86"/>
    <w:rsid w:val="00ED3100"/>
    <w:rsid w:val="00ED3139"/>
    <w:rsid w:val="00ED3184"/>
    <w:rsid w:val="00ED31D5"/>
    <w:rsid w:val="00ED32BF"/>
    <w:rsid w:val="00ED330C"/>
    <w:rsid w:val="00ED34D5"/>
    <w:rsid w:val="00ED3584"/>
    <w:rsid w:val="00ED3D91"/>
    <w:rsid w:val="00ED3DA2"/>
    <w:rsid w:val="00ED42A9"/>
    <w:rsid w:val="00ED4329"/>
    <w:rsid w:val="00ED45D1"/>
    <w:rsid w:val="00ED4DDE"/>
    <w:rsid w:val="00ED4FB2"/>
    <w:rsid w:val="00ED51A7"/>
    <w:rsid w:val="00ED549C"/>
    <w:rsid w:val="00ED5771"/>
    <w:rsid w:val="00ED585A"/>
    <w:rsid w:val="00ED59B1"/>
    <w:rsid w:val="00ED6403"/>
    <w:rsid w:val="00ED64E4"/>
    <w:rsid w:val="00ED674A"/>
    <w:rsid w:val="00ED6768"/>
    <w:rsid w:val="00ED69C4"/>
    <w:rsid w:val="00ED6A4A"/>
    <w:rsid w:val="00ED6AC3"/>
    <w:rsid w:val="00ED6B10"/>
    <w:rsid w:val="00ED6C49"/>
    <w:rsid w:val="00ED7110"/>
    <w:rsid w:val="00ED7111"/>
    <w:rsid w:val="00ED71CA"/>
    <w:rsid w:val="00ED7255"/>
    <w:rsid w:val="00ED758A"/>
    <w:rsid w:val="00EE01D2"/>
    <w:rsid w:val="00EE0D5E"/>
    <w:rsid w:val="00EE151F"/>
    <w:rsid w:val="00EE1650"/>
    <w:rsid w:val="00EE1D10"/>
    <w:rsid w:val="00EE2016"/>
    <w:rsid w:val="00EE21C6"/>
    <w:rsid w:val="00EE2670"/>
    <w:rsid w:val="00EE28DD"/>
    <w:rsid w:val="00EE2971"/>
    <w:rsid w:val="00EE2AE5"/>
    <w:rsid w:val="00EE2B88"/>
    <w:rsid w:val="00EE2BD0"/>
    <w:rsid w:val="00EE2CA5"/>
    <w:rsid w:val="00EE31ED"/>
    <w:rsid w:val="00EE323D"/>
    <w:rsid w:val="00EE3471"/>
    <w:rsid w:val="00EE34A9"/>
    <w:rsid w:val="00EE357C"/>
    <w:rsid w:val="00EE3C1A"/>
    <w:rsid w:val="00EE3D4B"/>
    <w:rsid w:val="00EE3D6B"/>
    <w:rsid w:val="00EE3DA3"/>
    <w:rsid w:val="00EE3DB5"/>
    <w:rsid w:val="00EE3E6D"/>
    <w:rsid w:val="00EE41E8"/>
    <w:rsid w:val="00EE4342"/>
    <w:rsid w:val="00EE4879"/>
    <w:rsid w:val="00EE4A5C"/>
    <w:rsid w:val="00EE50D3"/>
    <w:rsid w:val="00EE520D"/>
    <w:rsid w:val="00EE5613"/>
    <w:rsid w:val="00EE5614"/>
    <w:rsid w:val="00EE57F3"/>
    <w:rsid w:val="00EE58C4"/>
    <w:rsid w:val="00EE60D9"/>
    <w:rsid w:val="00EE6476"/>
    <w:rsid w:val="00EE65B8"/>
    <w:rsid w:val="00EE6689"/>
    <w:rsid w:val="00EE66E8"/>
    <w:rsid w:val="00EE677F"/>
    <w:rsid w:val="00EE67F0"/>
    <w:rsid w:val="00EE684D"/>
    <w:rsid w:val="00EE6945"/>
    <w:rsid w:val="00EE6BE0"/>
    <w:rsid w:val="00EE729B"/>
    <w:rsid w:val="00EE7437"/>
    <w:rsid w:val="00EF01D0"/>
    <w:rsid w:val="00EF0207"/>
    <w:rsid w:val="00EF023C"/>
    <w:rsid w:val="00EF03F8"/>
    <w:rsid w:val="00EF0445"/>
    <w:rsid w:val="00EF0451"/>
    <w:rsid w:val="00EF07C5"/>
    <w:rsid w:val="00EF0876"/>
    <w:rsid w:val="00EF0C0D"/>
    <w:rsid w:val="00EF0E5C"/>
    <w:rsid w:val="00EF1020"/>
    <w:rsid w:val="00EF155C"/>
    <w:rsid w:val="00EF1952"/>
    <w:rsid w:val="00EF1BF6"/>
    <w:rsid w:val="00EF206F"/>
    <w:rsid w:val="00EF2124"/>
    <w:rsid w:val="00EF2461"/>
    <w:rsid w:val="00EF252E"/>
    <w:rsid w:val="00EF274B"/>
    <w:rsid w:val="00EF27B1"/>
    <w:rsid w:val="00EF2A20"/>
    <w:rsid w:val="00EF2FBF"/>
    <w:rsid w:val="00EF3139"/>
    <w:rsid w:val="00EF3A4B"/>
    <w:rsid w:val="00EF3C02"/>
    <w:rsid w:val="00EF3C23"/>
    <w:rsid w:val="00EF4009"/>
    <w:rsid w:val="00EF42D7"/>
    <w:rsid w:val="00EF42EF"/>
    <w:rsid w:val="00EF433C"/>
    <w:rsid w:val="00EF43F0"/>
    <w:rsid w:val="00EF46BE"/>
    <w:rsid w:val="00EF4771"/>
    <w:rsid w:val="00EF4839"/>
    <w:rsid w:val="00EF4AA5"/>
    <w:rsid w:val="00EF4BDA"/>
    <w:rsid w:val="00EF4E9F"/>
    <w:rsid w:val="00EF50AC"/>
    <w:rsid w:val="00EF5400"/>
    <w:rsid w:val="00EF556F"/>
    <w:rsid w:val="00EF57BD"/>
    <w:rsid w:val="00EF5826"/>
    <w:rsid w:val="00EF5BA0"/>
    <w:rsid w:val="00EF5C4B"/>
    <w:rsid w:val="00EF5E81"/>
    <w:rsid w:val="00EF5F8D"/>
    <w:rsid w:val="00EF64F0"/>
    <w:rsid w:val="00EF6551"/>
    <w:rsid w:val="00EF68F4"/>
    <w:rsid w:val="00EF6A7A"/>
    <w:rsid w:val="00EF7110"/>
    <w:rsid w:val="00EF7213"/>
    <w:rsid w:val="00EF73A9"/>
    <w:rsid w:val="00EF7401"/>
    <w:rsid w:val="00EF7EC4"/>
    <w:rsid w:val="00F0064E"/>
    <w:rsid w:val="00F0082D"/>
    <w:rsid w:val="00F009B6"/>
    <w:rsid w:val="00F00CE7"/>
    <w:rsid w:val="00F01317"/>
    <w:rsid w:val="00F01893"/>
    <w:rsid w:val="00F01A4B"/>
    <w:rsid w:val="00F01F81"/>
    <w:rsid w:val="00F02395"/>
    <w:rsid w:val="00F023F9"/>
    <w:rsid w:val="00F02856"/>
    <w:rsid w:val="00F02B96"/>
    <w:rsid w:val="00F02D7F"/>
    <w:rsid w:val="00F0389D"/>
    <w:rsid w:val="00F039C6"/>
    <w:rsid w:val="00F03F8E"/>
    <w:rsid w:val="00F04102"/>
    <w:rsid w:val="00F04582"/>
    <w:rsid w:val="00F049FA"/>
    <w:rsid w:val="00F04B0A"/>
    <w:rsid w:val="00F05040"/>
    <w:rsid w:val="00F052BE"/>
    <w:rsid w:val="00F052E7"/>
    <w:rsid w:val="00F055C3"/>
    <w:rsid w:val="00F05A42"/>
    <w:rsid w:val="00F05A93"/>
    <w:rsid w:val="00F05C4E"/>
    <w:rsid w:val="00F05DF2"/>
    <w:rsid w:val="00F05E40"/>
    <w:rsid w:val="00F066E0"/>
    <w:rsid w:val="00F06711"/>
    <w:rsid w:val="00F0671D"/>
    <w:rsid w:val="00F06747"/>
    <w:rsid w:val="00F0709F"/>
    <w:rsid w:val="00F078C5"/>
    <w:rsid w:val="00F07908"/>
    <w:rsid w:val="00F07AC5"/>
    <w:rsid w:val="00F07C31"/>
    <w:rsid w:val="00F07C90"/>
    <w:rsid w:val="00F1027E"/>
    <w:rsid w:val="00F10464"/>
    <w:rsid w:val="00F105DE"/>
    <w:rsid w:val="00F105FD"/>
    <w:rsid w:val="00F10B0A"/>
    <w:rsid w:val="00F10EF5"/>
    <w:rsid w:val="00F10F95"/>
    <w:rsid w:val="00F11126"/>
    <w:rsid w:val="00F113FB"/>
    <w:rsid w:val="00F11D5B"/>
    <w:rsid w:val="00F12229"/>
    <w:rsid w:val="00F1272C"/>
    <w:rsid w:val="00F127B8"/>
    <w:rsid w:val="00F12841"/>
    <w:rsid w:val="00F12861"/>
    <w:rsid w:val="00F129FA"/>
    <w:rsid w:val="00F12CBA"/>
    <w:rsid w:val="00F13031"/>
    <w:rsid w:val="00F13454"/>
    <w:rsid w:val="00F134E2"/>
    <w:rsid w:val="00F137EA"/>
    <w:rsid w:val="00F13CBA"/>
    <w:rsid w:val="00F1477B"/>
    <w:rsid w:val="00F149FD"/>
    <w:rsid w:val="00F14B9A"/>
    <w:rsid w:val="00F15344"/>
    <w:rsid w:val="00F15617"/>
    <w:rsid w:val="00F157C6"/>
    <w:rsid w:val="00F162A5"/>
    <w:rsid w:val="00F162AB"/>
    <w:rsid w:val="00F165A3"/>
    <w:rsid w:val="00F16724"/>
    <w:rsid w:val="00F16828"/>
    <w:rsid w:val="00F16C11"/>
    <w:rsid w:val="00F16C55"/>
    <w:rsid w:val="00F17009"/>
    <w:rsid w:val="00F170B2"/>
    <w:rsid w:val="00F178B2"/>
    <w:rsid w:val="00F178D6"/>
    <w:rsid w:val="00F17929"/>
    <w:rsid w:val="00F17E5E"/>
    <w:rsid w:val="00F203EB"/>
    <w:rsid w:val="00F20426"/>
    <w:rsid w:val="00F20469"/>
    <w:rsid w:val="00F20666"/>
    <w:rsid w:val="00F20A0D"/>
    <w:rsid w:val="00F20C19"/>
    <w:rsid w:val="00F20FE5"/>
    <w:rsid w:val="00F2164D"/>
    <w:rsid w:val="00F2188A"/>
    <w:rsid w:val="00F218C2"/>
    <w:rsid w:val="00F21C89"/>
    <w:rsid w:val="00F21C95"/>
    <w:rsid w:val="00F21E54"/>
    <w:rsid w:val="00F2209A"/>
    <w:rsid w:val="00F22CC9"/>
    <w:rsid w:val="00F231C5"/>
    <w:rsid w:val="00F234A6"/>
    <w:rsid w:val="00F23599"/>
    <w:rsid w:val="00F236A5"/>
    <w:rsid w:val="00F23882"/>
    <w:rsid w:val="00F238E0"/>
    <w:rsid w:val="00F23B23"/>
    <w:rsid w:val="00F23C7A"/>
    <w:rsid w:val="00F23CE7"/>
    <w:rsid w:val="00F23D2C"/>
    <w:rsid w:val="00F24A38"/>
    <w:rsid w:val="00F24A47"/>
    <w:rsid w:val="00F24A91"/>
    <w:rsid w:val="00F24FE9"/>
    <w:rsid w:val="00F254B0"/>
    <w:rsid w:val="00F25C53"/>
    <w:rsid w:val="00F25CE8"/>
    <w:rsid w:val="00F26544"/>
    <w:rsid w:val="00F26C73"/>
    <w:rsid w:val="00F26FC2"/>
    <w:rsid w:val="00F2713A"/>
    <w:rsid w:val="00F272FE"/>
    <w:rsid w:val="00F2743A"/>
    <w:rsid w:val="00F276EA"/>
    <w:rsid w:val="00F276FB"/>
    <w:rsid w:val="00F27A3B"/>
    <w:rsid w:val="00F27AEA"/>
    <w:rsid w:val="00F27C46"/>
    <w:rsid w:val="00F27CF3"/>
    <w:rsid w:val="00F27DF9"/>
    <w:rsid w:val="00F30171"/>
    <w:rsid w:val="00F301BF"/>
    <w:rsid w:val="00F3096C"/>
    <w:rsid w:val="00F30AB8"/>
    <w:rsid w:val="00F30F6E"/>
    <w:rsid w:val="00F30FDE"/>
    <w:rsid w:val="00F31123"/>
    <w:rsid w:val="00F316F5"/>
    <w:rsid w:val="00F31739"/>
    <w:rsid w:val="00F3189C"/>
    <w:rsid w:val="00F318C7"/>
    <w:rsid w:val="00F31A9C"/>
    <w:rsid w:val="00F31D7F"/>
    <w:rsid w:val="00F32610"/>
    <w:rsid w:val="00F32998"/>
    <w:rsid w:val="00F32CA4"/>
    <w:rsid w:val="00F32D2C"/>
    <w:rsid w:val="00F32DAE"/>
    <w:rsid w:val="00F32E37"/>
    <w:rsid w:val="00F33109"/>
    <w:rsid w:val="00F33A0D"/>
    <w:rsid w:val="00F34738"/>
    <w:rsid w:val="00F347A4"/>
    <w:rsid w:val="00F34B17"/>
    <w:rsid w:val="00F352B7"/>
    <w:rsid w:val="00F357A1"/>
    <w:rsid w:val="00F35A88"/>
    <w:rsid w:val="00F35F80"/>
    <w:rsid w:val="00F36560"/>
    <w:rsid w:val="00F36728"/>
    <w:rsid w:val="00F3679E"/>
    <w:rsid w:val="00F368D8"/>
    <w:rsid w:val="00F36B87"/>
    <w:rsid w:val="00F36CA0"/>
    <w:rsid w:val="00F372BD"/>
    <w:rsid w:val="00F37427"/>
    <w:rsid w:val="00F374ED"/>
    <w:rsid w:val="00F3797D"/>
    <w:rsid w:val="00F4090A"/>
    <w:rsid w:val="00F419BB"/>
    <w:rsid w:val="00F41BC1"/>
    <w:rsid w:val="00F41D64"/>
    <w:rsid w:val="00F41E7F"/>
    <w:rsid w:val="00F41F44"/>
    <w:rsid w:val="00F42437"/>
    <w:rsid w:val="00F42A7F"/>
    <w:rsid w:val="00F42B30"/>
    <w:rsid w:val="00F43328"/>
    <w:rsid w:val="00F4347B"/>
    <w:rsid w:val="00F434FA"/>
    <w:rsid w:val="00F437A4"/>
    <w:rsid w:val="00F439C6"/>
    <w:rsid w:val="00F43B27"/>
    <w:rsid w:val="00F43DD8"/>
    <w:rsid w:val="00F443B4"/>
    <w:rsid w:val="00F4446D"/>
    <w:rsid w:val="00F44770"/>
    <w:rsid w:val="00F44990"/>
    <w:rsid w:val="00F452C6"/>
    <w:rsid w:val="00F45AFC"/>
    <w:rsid w:val="00F45C4D"/>
    <w:rsid w:val="00F45F14"/>
    <w:rsid w:val="00F4607C"/>
    <w:rsid w:val="00F460E6"/>
    <w:rsid w:val="00F4643F"/>
    <w:rsid w:val="00F46511"/>
    <w:rsid w:val="00F465A8"/>
    <w:rsid w:val="00F4697E"/>
    <w:rsid w:val="00F46A6C"/>
    <w:rsid w:val="00F46B8E"/>
    <w:rsid w:val="00F46DAC"/>
    <w:rsid w:val="00F470F7"/>
    <w:rsid w:val="00F471D4"/>
    <w:rsid w:val="00F4735B"/>
    <w:rsid w:val="00F473FA"/>
    <w:rsid w:val="00F47B34"/>
    <w:rsid w:val="00F47B98"/>
    <w:rsid w:val="00F47BF9"/>
    <w:rsid w:val="00F5006A"/>
    <w:rsid w:val="00F500FA"/>
    <w:rsid w:val="00F502FB"/>
    <w:rsid w:val="00F5060D"/>
    <w:rsid w:val="00F506E0"/>
    <w:rsid w:val="00F507A4"/>
    <w:rsid w:val="00F50856"/>
    <w:rsid w:val="00F50AAB"/>
    <w:rsid w:val="00F50C34"/>
    <w:rsid w:val="00F50C62"/>
    <w:rsid w:val="00F50CA5"/>
    <w:rsid w:val="00F51541"/>
    <w:rsid w:val="00F5167C"/>
    <w:rsid w:val="00F51697"/>
    <w:rsid w:val="00F51D89"/>
    <w:rsid w:val="00F51FC8"/>
    <w:rsid w:val="00F520BD"/>
    <w:rsid w:val="00F52209"/>
    <w:rsid w:val="00F523E9"/>
    <w:rsid w:val="00F5273A"/>
    <w:rsid w:val="00F529A7"/>
    <w:rsid w:val="00F52BC9"/>
    <w:rsid w:val="00F52BF2"/>
    <w:rsid w:val="00F52BFE"/>
    <w:rsid w:val="00F52D11"/>
    <w:rsid w:val="00F5352C"/>
    <w:rsid w:val="00F53C5B"/>
    <w:rsid w:val="00F54143"/>
    <w:rsid w:val="00F541BC"/>
    <w:rsid w:val="00F54718"/>
    <w:rsid w:val="00F54B29"/>
    <w:rsid w:val="00F54BAC"/>
    <w:rsid w:val="00F54BB9"/>
    <w:rsid w:val="00F54CE3"/>
    <w:rsid w:val="00F54E08"/>
    <w:rsid w:val="00F55271"/>
    <w:rsid w:val="00F554DE"/>
    <w:rsid w:val="00F55537"/>
    <w:rsid w:val="00F55548"/>
    <w:rsid w:val="00F5555D"/>
    <w:rsid w:val="00F55797"/>
    <w:rsid w:val="00F5598D"/>
    <w:rsid w:val="00F55F62"/>
    <w:rsid w:val="00F56028"/>
    <w:rsid w:val="00F5612E"/>
    <w:rsid w:val="00F563F4"/>
    <w:rsid w:val="00F567F2"/>
    <w:rsid w:val="00F5683C"/>
    <w:rsid w:val="00F56BE6"/>
    <w:rsid w:val="00F57087"/>
    <w:rsid w:val="00F5718B"/>
    <w:rsid w:val="00F57262"/>
    <w:rsid w:val="00F574CD"/>
    <w:rsid w:val="00F5795C"/>
    <w:rsid w:val="00F57E1F"/>
    <w:rsid w:val="00F60330"/>
    <w:rsid w:val="00F6054D"/>
    <w:rsid w:val="00F6088B"/>
    <w:rsid w:val="00F60AE1"/>
    <w:rsid w:val="00F60FF0"/>
    <w:rsid w:val="00F61114"/>
    <w:rsid w:val="00F612D9"/>
    <w:rsid w:val="00F613BC"/>
    <w:rsid w:val="00F61449"/>
    <w:rsid w:val="00F61DF2"/>
    <w:rsid w:val="00F61F05"/>
    <w:rsid w:val="00F61F17"/>
    <w:rsid w:val="00F62303"/>
    <w:rsid w:val="00F6269A"/>
    <w:rsid w:val="00F62771"/>
    <w:rsid w:val="00F6282B"/>
    <w:rsid w:val="00F62989"/>
    <w:rsid w:val="00F62EB8"/>
    <w:rsid w:val="00F633B4"/>
    <w:rsid w:val="00F639E7"/>
    <w:rsid w:val="00F63A62"/>
    <w:rsid w:val="00F63ADD"/>
    <w:rsid w:val="00F63CF2"/>
    <w:rsid w:val="00F63DD1"/>
    <w:rsid w:val="00F6410C"/>
    <w:rsid w:val="00F64119"/>
    <w:rsid w:val="00F644FF"/>
    <w:rsid w:val="00F64845"/>
    <w:rsid w:val="00F648C1"/>
    <w:rsid w:val="00F64940"/>
    <w:rsid w:val="00F64958"/>
    <w:rsid w:val="00F64A9C"/>
    <w:rsid w:val="00F64EAA"/>
    <w:rsid w:val="00F65092"/>
    <w:rsid w:val="00F65191"/>
    <w:rsid w:val="00F65287"/>
    <w:rsid w:val="00F65535"/>
    <w:rsid w:val="00F65EB4"/>
    <w:rsid w:val="00F6623D"/>
    <w:rsid w:val="00F66802"/>
    <w:rsid w:val="00F6681D"/>
    <w:rsid w:val="00F66B9F"/>
    <w:rsid w:val="00F66C6C"/>
    <w:rsid w:val="00F672AA"/>
    <w:rsid w:val="00F6755D"/>
    <w:rsid w:val="00F6769B"/>
    <w:rsid w:val="00F67791"/>
    <w:rsid w:val="00F677E0"/>
    <w:rsid w:val="00F67A3A"/>
    <w:rsid w:val="00F67B66"/>
    <w:rsid w:val="00F7074E"/>
    <w:rsid w:val="00F70A09"/>
    <w:rsid w:val="00F70A5E"/>
    <w:rsid w:val="00F70C08"/>
    <w:rsid w:val="00F70D47"/>
    <w:rsid w:val="00F70E59"/>
    <w:rsid w:val="00F710B6"/>
    <w:rsid w:val="00F715D6"/>
    <w:rsid w:val="00F717D2"/>
    <w:rsid w:val="00F71A0E"/>
    <w:rsid w:val="00F71A47"/>
    <w:rsid w:val="00F71F9C"/>
    <w:rsid w:val="00F71FB7"/>
    <w:rsid w:val="00F7262B"/>
    <w:rsid w:val="00F729F4"/>
    <w:rsid w:val="00F731C2"/>
    <w:rsid w:val="00F73B8B"/>
    <w:rsid w:val="00F74086"/>
    <w:rsid w:val="00F742D2"/>
    <w:rsid w:val="00F744D8"/>
    <w:rsid w:val="00F7465A"/>
    <w:rsid w:val="00F747B0"/>
    <w:rsid w:val="00F74877"/>
    <w:rsid w:val="00F74D28"/>
    <w:rsid w:val="00F75228"/>
    <w:rsid w:val="00F75325"/>
    <w:rsid w:val="00F7567D"/>
    <w:rsid w:val="00F75902"/>
    <w:rsid w:val="00F761D3"/>
    <w:rsid w:val="00F7652F"/>
    <w:rsid w:val="00F76984"/>
    <w:rsid w:val="00F76A37"/>
    <w:rsid w:val="00F76ACF"/>
    <w:rsid w:val="00F76B2E"/>
    <w:rsid w:val="00F76C89"/>
    <w:rsid w:val="00F76CBE"/>
    <w:rsid w:val="00F76D52"/>
    <w:rsid w:val="00F770C0"/>
    <w:rsid w:val="00F77527"/>
    <w:rsid w:val="00F77A4E"/>
    <w:rsid w:val="00F77E6F"/>
    <w:rsid w:val="00F801FB"/>
    <w:rsid w:val="00F80853"/>
    <w:rsid w:val="00F80972"/>
    <w:rsid w:val="00F80D4F"/>
    <w:rsid w:val="00F8163B"/>
    <w:rsid w:val="00F817F5"/>
    <w:rsid w:val="00F819F1"/>
    <w:rsid w:val="00F81BC4"/>
    <w:rsid w:val="00F81C66"/>
    <w:rsid w:val="00F81D94"/>
    <w:rsid w:val="00F8207E"/>
    <w:rsid w:val="00F820C3"/>
    <w:rsid w:val="00F82284"/>
    <w:rsid w:val="00F823A5"/>
    <w:rsid w:val="00F8243C"/>
    <w:rsid w:val="00F82825"/>
    <w:rsid w:val="00F82927"/>
    <w:rsid w:val="00F829B1"/>
    <w:rsid w:val="00F82A6A"/>
    <w:rsid w:val="00F82C80"/>
    <w:rsid w:val="00F83043"/>
    <w:rsid w:val="00F830C8"/>
    <w:rsid w:val="00F830ED"/>
    <w:rsid w:val="00F831F3"/>
    <w:rsid w:val="00F8337B"/>
    <w:rsid w:val="00F83662"/>
    <w:rsid w:val="00F83890"/>
    <w:rsid w:val="00F83B04"/>
    <w:rsid w:val="00F83BD3"/>
    <w:rsid w:val="00F83D48"/>
    <w:rsid w:val="00F83D6C"/>
    <w:rsid w:val="00F83DC4"/>
    <w:rsid w:val="00F84059"/>
    <w:rsid w:val="00F84357"/>
    <w:rsid w:val="00F8456B"/>
    <w:rsid w:val="00F848BA"/>
    <w:rsid w:val="00F84BB7"/>
    <w:rsid w:val="00F84C29"/>
    <w:rsid w:val="00F84DFA"/>
    <w:rsid w:val="00F85379"/>
    <w:rsid w:val="00F857DC"/>
    <w:rsid w:val="00F858BC"/>
    <w:rsid w:val="00F858CD"/>
    <w:rsid w:val="00F85A29"/>
    <w:rsid w:val="00F85B76"/>
    <w:rsid w:val="00F85EFC"/>
    <w:rsid w:val="00F85F3D"/>
    <w:rsid w:val="00F85FFF"/>
    <w:rsid w:val="00F86058"/>
    <w:rsid w:val="00F860C3"/>
    <w:rsid w:val="00F86275"/>
    <w:rsid w:val="00F864CA"/>
    <w:rsid w:val="00F865E0"/>
    <w:rsid w:val="00F8690F"/>
    <w:rsid w:val="00F86D64"/>
    <w:rsid w:val="00F86FBD"/>
    <w:rsid w:val="00F87124"/>
    <w:rsid w:val="00F87236"/>
    <w:rsid w:val="00F87248"/>
    <w:rsid w:val="00F873AD"/>
    <w:rsid w:val="00F87A8F"/>
    <w:rsid w:val="00F87B7F"/>
    <w:rsid w:val="00F90012"/>
    <w:rsid w:val="00F903E7"/>
    <w:rsid w:val="00F90450"/>
    <w:rsid w:val="00F909AA"/>
    <w:rsid w:val="00F90E9B"/>
    <w:rsid w:val="00F91226"/>
    <w:rsid w:val="00F9127D"/>
    <w:rsid w:val="00F916D4"/>
    <w:rsid w:val="00F91966"/>
    <w:rsid w:val="00F91A72"/>
    <w:rsid w:val="00F92279"/>
    <w:rsid w:val="00F922F8"/>
    <w:rsid w:val="00F92460"/>
    <w:rsid w:val="00F92C54"/>
    <w:rsid w:val="00F93344"/>
    <w:rsid w:val="00F9359E"/>
    <w:rsid w:val="00F935A0"/>
    <w:rsid w:val="00F935EE"/>
    <w:rsid w:val="00F93A28"/>
    <w:rsid w:val="00F93B0D"/>
    <w:rsid w:val="00F93B24"/>
    <w:rsid w:val="00F93C44"/>
    <w:rsid w:val="00F93D8A"/>
    <w:rsid w:val="00F94191"/>
    <w:rsid w:val="00F942FE"/>
    <w:rsid w:val="00F94338"/>
    <w:rsid w:val="00F94352"/>
    <w:rsid w:val="00F947CF"/>
    <w:rsid w:val="00F94890"/>
    <w:rsid w:val="00F94D18"/>
    <w:rsid w:val="00F94D57"/>
    <w:rsid w:val="00F95258"/>
    <w:rsid w:val="00F952F6"/>
    <w:rsid w:val="00F9543D"/>
    <w:rsid w:val="00F954C9"/>
    <w:rsid w:val="00F95630"/>
    <w:rsid w:val="00F95BE7"/>
    <w:rsid w:val="00F95C7A"/>
    <w:rsid w:val="00F95C91"/>
    <w:rsid w:val="00F95FF0"/>
    <w:rsid w:val="00F95FF3"/>
    <w:rsid w:val="00F96232"/>
    <w:rsid w:val="00F962FC"/>
    <w:rsid w:val="00F968D1"/>
    <w:rsid w:val="00F969D6"/>
    <w:rsid w:val="00F96E1E"/>
    <w:rsid w:val="00F9708D"/>
    <w:rsid w:val="00F970BC"/>
    <w:rsid w:val="00F97101"/>
    <w:rsid w:val="00F97A4B"/>
    <w:rsid w:val="00F97AC1"/>
    <w:rsid w:val="00FA0805"/>
    <w:rsid w:val="00FA0C55"/>
    <w:rsid w:val="00FA0D92"/>
    <w:rsid w:val="00FA0E1B"/>
    <w:rsid w:val="00FA1119"/>
    <w:rsid w:val="00FA18FF"/>
    <w:rsid w:val="00FA197A"/>
    <w:rsid w:val="00FA1D48"/>
    <w:rsid w:val="00FA24B0"/>
    <w:rsid w:val="00FA2827"/>
    <w:rsid w:val="00FA28A6"/>
    <w:rsid w:val="00FA2967"/>
    <w:rsid w:val="00FA298C"/>
    <w:rsid w:val="00FA2FA1"/>
    <w:rsid w:val="00FA3121"/>
    <w:rsid w:val="00FA3A58"/>
    <w:rsid w:val="00FA3B89"/>
    <w:rsid w:val="00FA3C2D"/>
    <w:rsid w:val="00FA3C45"/>
    <w:rsid w:val="00FA3CFA"/>
    <w:rsid w:val="00FA3F70"/>
    <w:rsid w:val="00FA4347"/>
    <w:rsid w:val="00FA4385"/>
    <w:rsid w:val="00FA44CA"/>
    <w:rsid w:val="00FA4B29"/>
    <w:rsid w:val="00FA53E4"/>
    <w:rsid w:val="00FA55E5"/>
    <w:rsid w:val="00FA568C"/>
    <w:rsid w:val="00FA5AF1"/>
    <w:rsid w:val="00FA5B08"/>
    <w:rsid w:val="00FA628E"/>
    <w:rsid w:val="00FA6558"/>
    <w:rsid w:val="00FA6C19"/>
    <w:rsid w:val="00FA6CDE"/>
    <w:rsid w:val="00FA6EB4"/>
    <w:rsid w:val="00FA709F"/>
    <w:rsid w:val="00FA7489"/>
    <w:rsid w:val="00FA7523"/>
    <w:rsid w:val="00FA7884"/>
    <w:rsid w:val="00FA7BB2"/>
    <w:rsid w:val="00FA7BED"/>
    <w:rsid w:val="00FB01F7"/>
    <w:rsid w:val="00FB1217"/>
    <w:rsid w:val="00FB140A"/>
    <w:rsid w:val="00FB145A"/>
    <w:rsid w:val="00FB1917"/>
    <w:rsid w:val="00FB1A00"/>
    <w:rsid w:val="00FB1CD6"/>
    <w:rsid w:val="00FB219C"/>
    <w:rsid w:val="00FB230D"/>
    <w:rsid w:val="00FB236E"/>
    <w:rsid w:val="00FB24C5"/>
    <w:rsid w:val="00FB25A1"/>
    <w:rsid w:val="00FB2696"/>
    <w:rsid w:val="00FB2A85"/>
    <w:rsid w:val="00FB2CE0"/>
    <w:rsid w:val="00FB2E9B"/>
    <w:rsid w:val="00FB2EA2"/>
    <w:rsid w:val="00FB2F6E"/>
    <w:rsid w:val="00FB311A"/>
    <w:rsid w:val="00FB332B"/>
    <w:rsid w:val="00FB3578"/>
    <w:rsid w:val="00FB359A"/>
    <w:rsid w:val="00FB3794"/>
    <w:rsid w:val="00FB389B"/>
    <w:rsid w:val="00FB3A38"/>
    <w:rsid w:val="00FB3CC7"/>
    <w:rsid w:val="00FB4126"/>
    <w:rsid w:val="00FB419F"/>
    <w:rsid w:val="00FB438F"/>
    <w:rsid w:val="00FB445F"/>
    <w:rsid w:val="00FB47DD"/>
    <w:rsid w:val="00FB4B54"/>
    <w:rsid w:val="00FB4B8F"/>
    <w:rsid w:val="00FB4E41"/>
    <w:rsid w:val="00FB50FB"/>
    <w:rsid w:val="00FB51DF"/>
    <w:rsid w:val="00FB51FF"/>
    <w:rsid w:val="00FB5390"/>
    <w:rsid w:val="00FB53CD"/>
    <w:rsid w:val="00FB54B1"/>
    <w:rsid w:val="00FB552C"/>
    <w:rsid w:val="00FB574C"/>
    <w:rsid w:val="00FB5944"/>
    <w:rsid w:val="00FB5995"/>
    <w:rsid w:val="00FB5BCC"/>
    <w:rsid w:val="00FB5DF5"/>
    <w:rsid w:val="00FB626B"/>
    <w:rsid w:val="00FB64AA"/>
    <w:rsid w:val="00FB65D2"/>
    <w:rsid w:val="00FB65FD"/>
    <w:rsid w:val="00FB66B6"/>
    <w:rsid w:val="00FB67EF"/>
    <w:rsid w:val="00FB69CE"/>
    <w:rsid w:val="00FB6F44"/>
    <w:rsid w:val="00FB761C"/>
    <w:rsid w:val="00FB784F"/>
    <w:rsid w:val="00FB78EA"/>
    <w:rsid w:val="00FB7D64"/>
    <w:rsid w:val="00FC0083"/>
    <w:rsid w:val="00FC02B1"/>
    <w:rsid w:val="00FC05B2"/>
    <w:rsid w:val="00FC066D"/>
    <w:rsid w:val="00FC0824"/>
    <w:rsid w:val="00FC0DCA"/>
    <w:rsid w:val="00FC13BE"/>
    <w:rsid w:val="00FC18AA"/>
    <w:rsid w:val="00FC1DA9"/>
    <w:rsid w:val="00FC258E"/>
    <w:rsid w:val="00FC275F"/>
    <w:rsid w:val="00FC2A29"/>
    <w:rsid w:val="00FC2EEB"/>
    <w:rsid w:val="00FC39AB"/>
    <w:rsid w:val="00FC3A09"/>
    <w:rsid w:val="00FC3C13"/>
    <w:rsid w:val="00FC421E"/>
    <w:rsid w:val="00FC45B8"/>
    <w:rsid w:val="00FC5397"/>
    <w:rsid w:val="00FC5A38"/>
    <w:rsid w:val="00FC60B3"/>
    <w:rsid w:val="00FC6936"/>
    <w:rsid w:val="00FC6ADA"/>
    <w:rsid w:val="00FC6B30"/>
    <w:rsid w:val="00FC6D7D"/>
    <w:rsid w:val="00FC723C"/>
    <w:rsid w:val="00FC7262"/>
    <w:rsid w:val="00FC73E2"/>
    <w:rsid w:val="00FC7E1D"/>
    <w:rsid w:val="00FC7F0D"/>
    <w:rsid w:val="00FD045B"/>
    <w:rsid w:val="00FD0529"/>
    <w:rsid w:val="00FD0A74"/>
    <w:rsid w:val="00FD0CA1"/>
    <w:rsid w:val="00FD0DCB"/>
    <w:rsid w:val="00FD133D"/>
    <w:rsid w:val="00FD1481"/>
    <w:rsid w:val="00FD1542"/>
    <w:rsid w:val="00FD163B"/>
    <w:rsid w:val="00FD1C42"/>
    <w:rsid w:val="00FD1CF2"/>
    <w:rsid w:val="00FD1CFC"/>
    <w:rsid w:val="00FD1DB9"/>
    <w:rsid w:val="00FD1EC2"/>
    <w:rsid w:val="00FD2012"/>
    <w:rsid w:val="00FD2074"/>
    <w:rsid w:val="00FD2195"/>
    <w:rsid w:val="00FD2827"/>
    <w:rsid w:val="00FD28E3"/>
    <w:rsid w:val="00FD2C14"/>
    <w:rsid w:val="00FD31B5"/>
    <w:rsid w:val="00FD3437"/>
    <w:rsid w:val="00FD3542"/>
    <w:rsid w:val="00FD3554"/>
    <w:rsid w:val="00FD35D6"/>
    <w:rsid w:val="00FD35E4"/>
    <w:rsid w:val="00FD3655"/>
    <w:rsid w:val="00FD38C5"/>
    <w:rsid w:val="00FD393D"/>
    <w:rsid w:val="00FD3B4A"/>
    <w:rsid w:val="00FD3F54"/>
    <w:rsid w:val="00FD42A0"/>
    <w:rsid w:val="00FD5160"/>
    <w:rsid w:val="00FD527C"/>
    <w:rsid w:val="00FD5380"/>
    <w:rsid w:val="00FD55AE"/>
    <w:rsid w:val="00FD58D7"/>
    <w:rsid w:val="00FD5B3C"/>
    <w:rsid w:val="00FD628D"/>
    <w:rsid w:val="00FD6310"/>
    <w:rsid w:val="00FD64F1"/>
    <w:rsid w:val="00FD67CA"/>
    <w:rsid w:val="00FD6972"/>
    <w:rsid w:val="00FD702E"/>
    <w:rsid w:val="00FD721F"/>
    <w:rsid w:val="00FD72B6"/>
    <w:rsid w:val="00FD73F5"/>
    <w:rsid w:val="00FD752F"/>
    <w:rsid w:val="00FD7B05"/>
    <w:rsid w:val="00FE00BD"/>
    <w:rsid w:val="00FE0116"/>
    <w:rsid w:val="00FE0301"/>
    <w:rsid w:val="00FE04D6"/>
    <w:rsid w:val="00FE04E5"/>
    <w:rsid w:val="00FE071A"/>
    <w:rsid w:val="00FE0B65"/>
    <w:rsid w:val="00FE0FA7"/>
    <w:rsid w:val="00FE102C"/>
    <w:rsid w:val="00FE11C5"/>
    <w:rsid w:val="00FE168F"/>
    <w:rsid w:val="00FE1D0B"/>
    <w:rsid w:val="00FE1D44"/>
    <w:rsid w:val="00FE1EFC"/>
    <w:rsid w:val="00FE1F3A"/>
    <w:rsid w:val="00FE2055"/>
    <w:rsid w:val="00FE208D"/>
    <w:rsid w:val="00FE209E"/>
    <w:rsid w:val="00FE24EC"/>
    <w:rsid w:val="00FE262F"/>
    <w:rsid w:val="00FE26B2"/>
    <w:rsid w:val="00FE2788"/>
    <w:rsid w:val="00FE2DE5"/>
    <w:rsid w:val="00FE3203"/>
    <w:rsid w:val="00FE340C"/>
    <w:rsid w:val="00FE3948"/>
    <w:rsid w:val="00FE3D18"/>
    <w:rsid w:val="00FE3DBE"/>
    <w:rsid w:val="00FE3FF5"/>
    <w:rsid w:val="00FE4210"/>
    <w:rsid w:val="00FE4527"/>
    <w:rsid w:val="00FE46C5"/>
    <w:rsid w:val="00FE47C5"/>
    <w:rsid w:val="00FE4B1D"/>
    <w:rsid w:val="00FE4CC8"/>
    <w:rsid w:val="00FE5830"/>
    <w:rsid w:val="00FE5BC8"/>
    <w:rsid w:val="00FE5CEE"/>
    <w:rsid w:val="00FE5E6B"/>
    <w:rsid w:val="00FE5E6C"/>
    <w:rsid w:val="00FE637F"/>
    <w:rsid w:val="00FE67B7"/>
    <w:rsid w:val="00FE67F2"/>
    <w:rsid w:val="00FE6813"/>
    <w:rsid w:val="00FE6897"/>
    <w:rsid w:val="00FE6A69"/>
    <w:rsid w:val="00FE6C3D"/>
    <w:rsid w:val="00FE6FB8"/>
    <w:rsid w:val="00FE7223"/>
    <w:rsid w:val="00FE7296"/>
    <w:rsid w:val="00FE7351"/>
    <w:rsid w:val="00FE75A9"/>
    <w:rsid w:val="00FE7C1E"/>
    <w:rsid w:val="00FE7F90"/>
    <w:rsid w:val="00FF05FD"/>
    <w:rsid w:val="00FF0C69"/>
    <w:rsid w:val="00FF0F48"/>
    <w:rsid w:val="00FF1294"/>
    <w:rsid w:val="00FF19A4"/>
    <w:rsid w:val="00FF1ACD"/>
    <w:rsid w:val="00FF1C97"/>
    <w:rsid w:val="00FF1CE0"/>
    <w:rsid w:val="00FF1D67"/>
    <w:rsid w:val="00FF1D8D"/>
    <w:rsid w:val="00FF1DE3"/>
    <w:rsid w:val="00FF1F37"/>
    <w:rsid w:val="00FF233E"/>
    <w:rsid w:val="00FF2C62"/>
    <w:rsid w:val="00FF2E23"/>
    <w:rsid w:val="00FF2F20"/>
    <w:rsid w:val="00FF2F30"/>
    <w:rsid w:val="00FF2FB0"/>
    <w:rsid w:val="00FF32D2"/>
    <w:rsid w:val="00FF34B8"/>
    <w:rsid w:val="00FF3C22"/>
    <w:rsid w:val="00FF4382"/>
    <w:rsid w:val="00FF44CB"/>
    <w:rsid w:val="00FF4690"/>
    <w:rsid w:val="00FF47CF"/>
    <w:rsid w:val="00FF4B3C"/>
    <w:rsid w:val="00FF4D84"/>
    <w:rsid w:val="00FF5094"/>
    <w:rsid w:val="00FF518F"/>
    <w:rsid w:val="00FF51A5"/>
    <w:rsid w:val="00FF5615"/>
    <w:rsid w:val="00FF5740"/>
    <w:rsid w:val="00FF6024"/>
    <w:rsid w:val="00FF61E0"/>
    <w:rsid w:val="00FF65AB"/>
    <w:rsid w:val="00FF6892"/>
    <w:rsid w:val="00FF6DC8"/>
    <w:rsid w:val="00FF7643"/>
    <w:rsid w:val="00FF76BA"/>
    <w:rsid w:val="00FF79BA"/>
    <w:rsid w:val="00FF79F8"/>
    <w:rsid w:val="00FF7ADE"/>
    <w:rsid w:val="00FF7B04"/>
    <w:rsid w:val="00FF7B12"/>
    <w:rsid w:val="00FF7C7A"/>
    <w:rsid w:val="00FF7D7C"/>
    <w:rsid w:val="00FF7E3C"/>
    <w:rsid w:val="035F979D"/>
    <w:rsid w:val="11A9AFB8"/>
    <w:rsid w:val="1C44EC69"/>
    <w:rsid w:val="27188879"/>
    <w:rsid w:val="37B3F929"/>
    <w:rsid w:val="3B117E7B"/>
    <w:rsid w:val="45ACBB2C"/>
    <w:rsid w:val="65FB766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B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rsid w:val="00AF7B91"/>
    <w:pPr>
      <w:keepNext/>
      <w:keepLines/>
      <w:spacing w:before="40" w:after="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AF7B9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7B9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 + line,b1,Body,level 1,Bullet + line,BodyNum"/>
    <w:basedOn w:val="Normal"/>
    <w:link w:val="BulletChar"/>
    <w:qFormat/>
    <w:rsid w:val="008043EA"/>
    <w:pPr>
      <w:numPr>
        <w:numId w:val="16"/>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4"/>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39"/>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qFormat/>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b + line Char Char,b Char Char,b1 Char,b + line Char,Body Char,level 1 Char,Bulleted Para Char,Bullets Char,Number Char,F5 List Paragraph Char,Dot pt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Crest">
    <w:name w:val="Crest"/>
    <w:basedOn w:val="Header"/>
    <w:rsid w:val="001E31E2"/>
    <w:pPr>
      <w:spacing w:after="480"/>
      <w:jc w:val="center"/>
    </w:pPr>
    <w:rPr>
      <w:color w:val="000000" w:themeColor="text1"/>
    </w:rPr>
  </w:style>
  <w:style w:type="character" w:styleId="CommentReference">
    <w:name w:val="annotation reference"/>
    <w:basedOn w:val="DefaultParagraphFont"/>
    <w:uiPriority w:val="99"/>
    <w:semiHidden/>
    <w:unhideWhenUsed/>
    <w:rsid w:val="00F954C9"/>
    <w:rPr>
      <w:sz w:val="16"/>
      <w:szCs w:val="16"/>
    </w:rPr>
  </w:style>
  <w:style w:type="paragraph" w:styleId="CommentText">
    <w:name w:val="annotation text"/>
    <w:basedOn w:val="Normal"/>
    <w:link w:val="CommentTextChar"/>
    <w:uiPriority w:val="99"/>
    <w:unhideWhenUsed/>
    <w:rsid w:val="00F954C9"/>
    <w:pPr>
      <w:spacing w:before="0"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F954C9"/>
    <w:rPr>
      <w:sz w:val="20"/>
      <w:szCs w:val="20"/>
    </w:rPr>
  </w:style>
  <w:style w:type="paragraph" w:styleId="ListParagraph">
    <w:name w:val="List Paragraph"/>
    <w:aliases w:val="Recommendation,List Paragraph1,List Paragraph11,List Paragraph2,AR bullet 1,Bullet Point,L,Bullet points,Content descriptions,Bullet Points,Dot Points,Bullet point,Lists,List Paragraph - bullet,List - bullet,Brief List Paragraph 1,number"/>
    <w:basedOn w:val="Normal"/>
    <w:link w:val="ListParagraphChar"/>
    <w:uiPriority w:val="34"/>
    <w:qFormat/>
    <w:rsid w:val="00F954C9"/>
    <w:pPr>
      <w:ind w:left="720"/>
      <w:contextualSpacing/>
    </w:pPr>
  </w:style>
  <w:style w:type="character" w:customStyle="1" w:styleId="ListParagraphChar">
    <w:name w:val="List Paragraph Char"/>
    <w:aliases w:val="Recommendation Char,List Paragraph1 Char,List Paragraph11 Char,List Paragraph2 Char,AR bullet 1 Char,Bullet Point Char,L Char,Bullet points Char,Content descriptions Char,Bullet Points Char,Dot Points Char,Bullet point Char"/>
    <w:basedOn w:val="DefaultParagraphFont"/>
    <w:link w:val="ListParagraph"/>
    <w:uiPriority w:val="34"/>
    <w:qFormat/>
    <w:rsid w:val="00F954C9"/>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1336DC"/>
    <w:pPr>
      <w:spacing w:before="120" w:after="120"/>
    </w:pPr>
    <w:rPr>
      <w:rFonts w:ascii="Calibri Light" w:eastAsia="Times New Roman" w:hAnsi="Calibri Light" w:cs="Times New Roman"/>
      <w:b/>
      <w:bCs/>
      <w:lang w:eastAsia="en-AU"/>
    </w:rPr>
  </w:style>
  <w:style w:type="character" w:customStyle="1" w:styleId="CommentSubjectChar">
    <w:name w:val="Comment Subject Char"/>
    <w:basedOn w:val="CommentTextChar"/>
    <w:link w:val="CommentSubject"/>
    <w:uiPriority w:val="99"/>
    <w:semiHidden/>
    <w:rsid w:val="001336DC"/>
    <w:rPr>
      <w:rFonts w:ascii="Calibri Light" w:eastAsia="Times New Roman" w:hAnsi="Calibri Light" w:cs="Times New Roman"/>
      <w:b/>
      <w:bCs/>
      <w:sz w:val="20"/>
      <w:szCs w:val="20"/>
      <w:lang w:eastAsia="en-AU"/>
    </w:rPr>
  </w:style>
  <w:style w:type="character" w:customStyle="1" w:styleId="normaltextrun">
    <w:name w:val="normaltextrun"/>
    <w:basedOn w:val="DefaultParagraphFont"/>
    <w:rsid w:val="00656044"/>
  </w:style>
  <w:style w:type="character" w:customStyle="1" w:styleId="subsectionChar">
    <w:name w:val="subsection Char"/>
    <w:aliases w:val="ss Char"/>
    <w:basedOn w:val="DefaultParagraphFont"/>
    <w:link w:val="subsection"/>
    <w:locked/>
    <w:rsid w:val="00504FB4"/>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504FB4"/>
    <w:pPr>
      <w:tabs>
        <w:tab w:val="right" w:pos="1021"/>
      </w:tabs>
      <w:spacing w:before="180" w:after="0"/>
      <w:ind w:left="1134" w:hanging="1134"/>
    </w:pPr>
    <w:rPr>
      <w:rFonts w:ascii="Times New Roman" w:hAnsi="Times New Roman"/>
      <w:szCs w:val="22"/>
    </w:rPr>
  </w:style>
  <w:style w:type="character" w:customStyle="1" w:styleId="cf01">
    <w:name w:val="cf01"/>
    <w:basedOn w:val="DefaultParagraphFont"/>
    <w:rsid w:val="00934EB7"/>
    <w:rPr>
      <w:rFonts w:ascii="Segoe UI" w:hAnsi="Segoe UI" w:cs="Segoe UI" w:hint="default"/>
      <w:sz w:val="18"/>
      <w:szCs w:val="18"/>
    </w:rPr>
  </w:style>
  <w:style w:type="paragraph" w:styleId="Revision">
    <w:name w:val="Revision"/>
    <w:hidden/>
    <w:uiPriority w:val="99"/>
    <w:semiHidden/>
    <w:rsid w:val="002D6419"/>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016F6E"/>
    <w:rPr>
      <w:color w:val="844D9E" w:themeColor="followedHyperlink"/>
      <w:u w:val="single"/>
    </w:rPr>
  </w:style>
  <w:style w:type="table" w:styleId="GridTable1Light-Accent2">
    <w:name w:val="Grid Table 1 Light Accent 2"/>
    <w:basedOn w:val="TableNormal"/>
    <w:uiPriority w:val="46"/>
    <w:rsid w:val="00886ABC"/>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6A0980"/>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paragraph" w:styleId="NormalWeb">
    <w:name w:val="Normal (Web)"/>
    <w:basedOn w:val="Normal"/>
    <w:uiPriority w:val="99"/>
    <w:unhideWhenUsed/>
    <w:rsid w:val="00070CC0"/>
    <w:pPr>
      <w:spacing w:before="100" w:beforeAutospacing="1" w:after="100" w:afterAutospacing="1"/>
    </w:pPr>
    <w:rPr>
      <w:rFonts w:ascii="Times New Roman" w:hAnsi="Times New Roman"/>
      <w:sz w:val="24"/>
      <w:szCs w:val="24"/>
    </w:rPr>
  </w:style>
  <w:style w:type="table" w:styleId="GridTable4-Accent3">
    <w:name w:val="Grid Table 4 Accent 3"/>
    <w:basedOn w:val="TableNormal"/>
    <w:uiPriority w:val="49"/>
    <w:rsid w:val="00203762"/>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customStyle="1" w:styleId="pf0">
    <w:name w:val="pf0"/>
    <w:basedOn w:val="Normal"/>
    <w:rsid w:val="00BD3D49"/>
    <w:pPr>
      <w:spacing w:before="100" w:beforeAutospacing="1" w:after="100" w:afterAutospacing="1"/>
      <w:ind w:left="300"/>
    </w:pPr>
    <w:rPr>
      <w:rFonts w:ascii="Times New Roman" w:hAnsi="Times New Roman"/>
      <w:sz w:val="24"/>
      <w:szCs w:val="24"/>
    </w:rPr>
  </w:style>
  <w:style w:type="character" w:customStyle="1" w:styleId="ui-provider">
    <w:name w:val="ui-provider"/>
    <w:basedOn w:val="DefaultParagraphFont"/>
    <w:rsid w:val="008A6798"/>
  </w:style>
  <w:style w:type="character" w:styleId="Mention">
    <w:name w:val="Mention"/>
    <w:basedOn w:val="DefaultParagraphFont"/>
    <w:uiPriority w:val="99"/>
    <w:unhideWhenUsed/>
    <w:rsid w:val="005428E7"/>
    <w:rPr>
      <w:color w:val="2B579A"/>
      <w:shd w:val="clear" w:color="auto" w:fill="E1DFDD"/>
    </w:rPr>
  </w:style>
  <w:style w:type="paragraph" w:styleId="Bibliography">
    <w:name w:val="Bibliography"/>
    <w:basedOn w:val="Normal"/>
    <w:next w:val="Normal"/>
    <w:uiPriority w:val="37"/>
    <w:semiHidden/>
    <w:unhideWhenUsed/>
    <w:rsid w:val="00AF7B91"/>
  </w:style>
  <w:style w:type="paragraph" w:styleId="BlockText">
    <w:name w:val="Block Text"/>
    <w:basedOn w:val="Normal"/>
    <w:uiPriority w:val="99"/>
    <w:semiHidden/>
    <w:unhideWhenUsed/>
    <w:rsid w:val="00AF7B91"/>
    <w:pPr>
      <w:pBdr>
        <w:top w:val="single" w:sz="2" w:space="10" w:color="2C384A" w:themeColor="accent1"/>
        <w:left w:val="single" w:sz="2" w:space="10" w:color="2C384A" w:themeColor="accent1"/>
        <w:bottom w:val="single" w:sz="2" w:space="10" w:color="2C384A" w:themeColor="accent1"/>
        <w:right w:val="single" w:sz="2" w:space="10" w:color="2C384A" w:themeColor="accent1"/>
      </w:pBdr>
      <w:ind w:left="1152" w:right="1152"/>
    </w:pPr>
    <w:rPr>
      <w:rFonts w:asciiTheme="minorHAnsi" w:eastAsiaTheme="minorEastAsia" w:hAnsiTheme="minorHAnsi" w:cstheme="minorBidi"/>
      <w:i/>
      <w:iCs/>
      <w:color w:val="2C384A" w:themeColor="accent1"/>
    </w:rPr>
  </w:style>
  <w:style w:type="paragraph" w:styleId="BodyText">
    <w:name w:val="Body Text"/>
    <w:basedOn w:val="Normal"/>
    <w:link w:val="BodyTextChar"/>
    <w:uiPriority w:val="99"/>
    <w:semiHidden/>
    <w:unhideWhenUsed/>
    <w:rsid w:val="00AF7B91"/>
  </w:style>
  <w:style w:type="character" w:customStyle="1" w:styleId="BodyTextChar">
    <w:name w:val="Body Text Char"/>
    <w:basedOn w:val="DefaultParagraphFont"/>
    <w:link w:val="BodyText"/>
    <w:uiPriority w:val="99"/>
    <w:semiHidden/>
    <w:rsid w:val="00AF7B91"/>
    <w:rPr>
      <w:rFonts w:ascii="Calibri Light" w:eastAsia="Times New Roman" w:hAnsi="Calibri Light" w:cs="Times New Roman"/>
      <w:szCs w:val="20"/>
      <w:lang w:eastAsia="en-AU"/>
    </w:rPr>
  </w:style>
  <w:style w:type="paragraph" w:styleId="BodyText2">
    <w:name w:val="Body Text 2"/>
    <w:basedOn w:val="Normal"/>
    <w:link w:val="BodyText2Char"/>
    <w:uiPriority w:val="99"/>
    <w:semiHidden/>
    <w:unhideWhenUsed/>
    <w:rsid w:val="00AF7B91"/>
    <w:pPr>
      <w:spacing w:line="480" w:lineRule="auto"/>
    </w:pPr>
  </w:style>
  <w:style w:type="character" w:customStyle="1" w:styleId="BodyText2Char">
    <w:name w:val="Body Text 2 Char"/>
    <w:basedOn w:val="DefaultParagraphFont"/>
    <w:link w:val="BodyText2"/>
    <w:uiPriority w:val="99"/>
    <w:semiHidden/>
    <w:rsid w:val="00AF7B91"/>
    <w:rPr>
      <w:rFonts w:ascii="Calibri Light" w:eastAsia="Times New Roman" w:hAnsi="Calibri Light" w:cs="Times New Roman"/>
      <w:szCs w:val="20"/>
      <w:lang w:eastAsia="en-AU"/>
    </w:rPr>
  </w:style>
  <w:style w:type="paragraph" w:styleId="BodyText3">
    <w:name w:val="Body Text 3"/>
    <w:basedOn w:val="Normal"/>
    <w:link w:val="BodyText3Char"/>
    <w:uiPriority w:val="99"/>
    <w:semiHidden/>
    <w:unhideWhenUsed/>
    <w:rsid w:val="00AF7B91"/>
    <w:rPr>
      <w:sz w:val="16"/>
      <w:szCs w:val="16"/>
    </w:rPr>
  </w:style>
  <w:style w:type="character" w:customStyle="1" w:styleId="BodyText3Char">
    <w:name w:val="Body Text 3 Char"/>
    <w:basedOn w:val="DefaultParagraphFont"/>
    <w:link w:val="BodyText3"/>
    <w:uiPriority w:val="99"/>
    <w:semiHidden/>
    <w:rsid w:val="00AF7B91"/>
    <w:rPr>
      <w:rFonts w:ascii="Calibri Light" w:eastAsia="Times New Roman" w:hAnsi="Calibri Light" w:cs="Times New Roman"/>
      <w:sz w:val="16"/>
      <w:szCs w:val="16"/>
      <w:lang w:eastAsia="en-AU"/>
    </w:rPr>
  </w:style>
  <w:style w:type="paragraph" w:styleId="BodyTextFirstIndent">
    <w:name w:val="Body Text First Indent"/>
    <w:basedOn w:val="BodyText"/>
    <w:link w:val="BodyTextFirstIndentChar"/>
    <w:uiPriority w:val="99"/>
    <w:semiHidden/>
    <w:unhideWhenUsed/>
    <w:rsid w:val="00AF7B91"/>
    <w:pPr>
      <w:ind w:firstLine="360"/>
    </w:pPr>
  </w:style>
  <w:style w:type="character" w:customStyle="1" w:styleId="BodyTextFirstIndentChar">
    <w:name w:val="Body Text First Indent Char"/>
    <w:basedOn w:val="BodyTextChar"/>
    <w:link w:val="BodyTextFirstIndent"/>
    <w:uiPriority w:val="99"/>
    <w:semiHidden/>
    <w:rsid w:val="00AF7B91"/>
    <w:rPr>
      <w:rFonts w:ascii="Calibri Light" w:eastAsia="Times New Roman" w:hAnsi="Calibri Light" w:cs="Times New Roman"/>
      <w:szCs w:val="20"/>
      <w:lang w:eastAsia="en-AU"/>
    </w:rPr>
  </w:style>
  <w:style w:type="paragraph" w:styleId="BodyTextIndent">
    <w:name w:val="Body Text Indent"/>
    <w:basedOn w:val="Normal"/>
    <w:link w:val="BodyTextIndentChar"/>
    <w:uiPriority w:val="99"/>
    <w:semiHidden/>
    <w:unhideWhenUsed/>
    <w:rsid w:val="00AF7B91"/>
    <w:pPr>
      <w:ind w:left="283"/>
    </w:pPr>
  </w:style>
  <w:style w:type="character" w:customStyle="1" w:styleId="BodyTextIndentChar">
    <w:name w:val="Body Text Indent Char"/>
    <w:basedOn w:val="DefaultParagraphFont"/>
    <w:link w:val="BodyTextIndent"/>
    <w:uiPriority w:val="99"/>
    <w:semiHidden/>
    <w:rsid w:val="00AF7B91"/>
    <w:rPr>
      <w:rFonts w:ascii="Calibri Light" w:eastAsia="Times New Roman" w:hAnsi="Calibri Light" w:cs="Times New Roman"/>
      <w:szCs w:val="20"/>
      <w:lang w:eastAsia="en-AU"/>
    </w:rPr>
  </w:style>
  <w:style w:type="paragraph" w:styleId="BodyTextFirstIndent2">
    <w:name w:val="Body Text First Indent 2"/>
    <w:basedOn w:val="BodyTextIndent"/>
    <w:link w:val="BodyTextFirstIndent2Char"/>
    <w:uiPriority w:val="99"/>
    <w:semiHidden/>
    <w:unhideWhenUsed/>
    <w:rsid w:val="00AF7B91"/>
    <w:pPr>
      <w:ind w:left="360" w:firstLine="360"/>
    </w:pPr>
  </w:style>
  <w:style w:type="character" w:customStyle="1" w:styleId="BodyTextFirstIndent2Char">
    <w:name w:val="Body Text First Indent 2 Char"/>
    <w:basedOn w:val="BodyTextIndentChar"/>
    <w:link w:val="BodyTextFirstIndent2"/>
    <w:uiPriority w:val="99"/>
    <w:semiHidden/>
    <w:rsid w:val="00AF7B91"/>
    <w:rPr>
      <w:rFonts w:ascii="Calibri Light" w:eastAsia="Times New Roman" w:hAnsi="Calibri Light" w:cs="Times New Roman"/>
      <w:szCs w:val="20"/>
      <w:lang w:eastAsia="en-AU"/>
    </w:rPr>
  </w:style>
  <w:style w:type="paragraph" w:styleId="BodyTextIndent2">
    <w:name w:val="Body Text Indent 2"/>
    <w:basedOn w:val="Normal"/>
    <w:link w:val="BodyTextIndent2Char"/>
    <w:uiPriority w:val="99"/>
    <w:semiHidden/>
    <w:unhideWhenUsed/>
    <w:rsid w:val="00AF7B91"/>
    <w:pPr>
      <w:spacing w:line="480" w:lineRule="auto"/>
      <w:ind w:left="283"/>
    </w:pPr>
  </w:style>
  <w:style w:type="character" w:customStyle="1" w:styleId="BodyTextIndent2Char">
    <w:name w:val="Body Text Indent 2 Char"/>
    <w:basedOn w:val="DefaultParagraphFont"/>
    <w:link w:val="BodyTextIndent2"/>
    <w:uiPriority w:val="99"/>
    <w:semiHidden/>
    <w:rsid w:val="00AF7B91"/>
    <w:rPr>
      <w:rFonts w:ascii="Calibri Light" w:eastAsia="Times New Roman" w:hAnsi="Calibri Light" w:cs="Times New Roman"/>
      <w:szCs w:val="20"/>
      <w:lang w:eastAsia="en-AU"/>
    </w:rPr>
  </w:style>
  <w:style w:type="paragraph" w:styleId="BodyTextIndent3">
    <w:name w:val="Body Text Indent 3"/>
    <w:basedOn w:val="Normal"/>
    <w:link w:val="BodyTextIndent3Char"/>
    <w:uiPriority w:val="99"/>
    <w:semiHidden/>
    <w:unhideWhenUsed/>
    <w:rsid w:val="00AF7B91"/>
    <w:pPr>
      <w:ind w:left="283"/>
    </w:pPr>
    <w:rPr>
      <w:sz w:val="16"/>
      <w:szCs w:val="16"/>
    </w:rPr>
  </w:style>
  <w:style w:type="character" w:customStyle="1" w:styleId="BodyTextIndent3Char">
    <w:name w:val="Body Text Indent 3 Char"/>
    <w:basedOn w:val="DefaultParagraphFont"/>
    <w:link w:val="BodyTextIndent3"/>
    <w:uiPriority w:val="99"/>
    <w:semiHidden/>
    <w:rsid w:val="00AF7B91"/>
    <w:rPr>
      <w:rFonts w:ascii="Calibri Light" w:eastAsia="Times New Roman" w:hAnsi="Calibri Light" w:cs="Times New Roman"/>
      <w:sz w:val="16"/>
      <w:szCs w:val="16"/>
      <w:lang w:eastAsia="en-AU"/>
    </w:rPr>
  </w:style>
  <w:style w:type="paragraph" w:styleId="Caption">
    <w:name w:val="caption"/>
    <w:basedOn w:val="Normal"/>
    <w:next w:val="Normal"/>
    <w:uiPriority w:val="35"/>
    <w:semiHidden/>
    <w:unhideWhenUsed/>
    <w:qFormat/>
    <w:rsid w:val="00AF7B91"/>
    <w:pPr>
      <w:spacing w:before="0" w:after="200"/>
    </w:pPr>
    <w:rPr>
      <w:i/>
      <w:iCs/>
      <w:color w:val="5F5F5F" w:themeColor="text2"/>
      <w:sz w:val="18"/>
      <w:szCs w:val="18"/>
    </w:rPr>
  </w:style>
  <w:style w:type="paragraph" w:styleId="Closing">
    <w:name w:val="Closing"/>
    <w:basedOn w:val="Normal"/>
    <w:link w:val="ClosingChar"/>
    <w:uiPriority w:val="99"/>
    <w:semiHidden/>
    <w:unhideWhenUsed/>
    <w:rsid w:val="00AF7B91"/>
    <w:pPr>
      <w:spacing w:before="0" w:after="0"/>
      <w:ind w:left="4252"/>
    </w:pPr>
  </w:style>
  <w:style w:type="character" w:customStyle="1" w:styleId="ClosingChar">
    <w:name w:val="Closing Char"/>
    <w:basedOn w:val="DefaultParagraphFont"/>
    <w:link w:val="Closing"/>
    <w:uiPriority w:val="99"/>
    <w:semiHidden/>
    <w:rsid w:val="00AF7B91"/>
    <w:rPr>
      <w:rFonts w:ascii="Calibri Light" w:eastAsia="Times New Roman" w:hAnsi="Calibri Light" w:cs="Times New Roman"/>
      <w:szCs w:val="20"/>
      <w:lang w:eastAsia="en-AU"/>
    </w:rPr>
  </w:style>
  <w:style w:type="paragraph" w:styleId="Date">
    <w:name w:val="Date"/>
    <w:basedOn w:val="Normal"/>
    <w:next w:val="Normal"/>
    <w:link w:val="DateChar"/>
    <w:uiPriority w:val="99"/>
    <w:semiHidden/>
    <w:unhideWhenUsed/>
    <w:rsid w:val="00AF7B91"/>
  </w:style>
  <w:style w:type="character" w:customStyle="1" w:styleId="DateChar">
    <w:name w:val="Date Char"/>
    <w:basedOn w:val="DefaultParagraphFont"/>
    <w:link w:val="Date"/>
    <w:uiPriority w:val="99"/>
    <w:semiHidden/>
    <w:rsid w:val="00AF7B91"/>
    <w:rPr>
      <w:rFonts w:ascii="Calibri Light" w:eastAsia="Times New Roman" w:hAnsi="Calibri Light" w:cs="Times New Roman"/>
      <w:szCs w:val="20"/>
      <w:lang w:eastAsia="en-AU"/>
    </w:rPr>
  </w:style>
  <w:style w:type="paragraph" w:styleId="DocumentMap">
    <w:name w:val="Document Map"/>
    <w:basedOn w:val="Normal"/>
    <w:link w:val="DocumentMapChar"/>
    <w:uiPriority w:val="99"/>
    <w:semiHidden/>
    <w:unhideWhenUsed/>
    <w:rsid w:val="00AF7B9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7B91"/>
    <w:rPr>
      <w:rFonts w:ascii="Segoe UI" w:eastAsia="Times New Roman" w:hAnsi="Segoe UI" w:cs="Segoe UI"/>
      <w:sz w:val="16"/>
      <w:szCs w:val="16"/>
      <w:lang w:eastAsia="en-AU"/>
    </w:rPr>
  </w:style>
  <w:style w:type="paragraph" w:styleId="E-mailSignature">
    <w:name w:val="E-mail Signature"/>
    <w:basedOn w:val="Normal"/>
    <w:link w:val="E-mailSignatureChar"/>
    <w:uiPriority w:val="99"/>
    <w:semiHidden/>
    <w:unhideWhenUsed/>
    <w:rsid w:val="00AF7B91"/>
    <w:pPr>
      <w:spacing w:before="0" w:after="0"/>
    </w:pPr>
  </w:style>
  <w:style w:type="character" w:customStyle="1" w:styleId="E-mailSignatureChar">
    <w:name w:val="E-mail Signature Char"/>
    <w:basedOn w:val="DefaultParagraphFont"/>
    <w:link w:val="E-mailSignature"/>
    <w:uiPriority w:val="99"/>
    <w:semiHidden/>
    <w:rsid w:val="00AF7B91"/>
    <w:rPr>
      <w:rFonts w:ascii="Calibri Light" w:eastAsia="Times New Roman" w:hAnsi="Calibri Light" w:cs="Times New Roman"/>
      <w:szCs w:val="20"/>
      <w:lang w:eastAsia="en-AU"/>
    </w:rPr>
  </w:style>
  <w:style w:type="paragraph" w:styleId="EndnoteText">
    <w:name w:val="endnote text"/>
    <w:basedOn w:val="Normal"/>
    <w:link w:val="EndnoteTextChar"/>
    <w:uiPriority w:val="99"/>
    <w:semiHidden/>
    <w:unhideWhenUsed/>
    <w:rsid w:val="00AF7B91"/>
    <w:pPr>
      <w:spacing w:before="0" w:after="0"/>
    </w:pPr>
    <w:rPr>
      <w:sz w:val="20"/>
    </w:rPr>
  </w:style>
  <w:style w:type="character" w:customStyle="1" w:styleId="EndnoteTextChar">
    <w:name w:val="Endnote Text Char"/>
    <w:basedOn w:val="DefaultParagraphFont"/>
    <w:link w:val="EndnoteText"/>
    <w:uiPriority w:val="99"/>
    <w:semiHidden/>
    <w:rsid w:val="00AF7B91"/>
    <w:rPr>
      <w:rFonts w:ascii="Calibri Light" w:eastAsia="Times New Roman" w:hAnsi="Calibri Light" w:cs="Times New Roman"/>
      <w:sz w:val="20"/>
      <w:szCs w:val="20"/>
      <w:lang w:eastAsia="en-AU"/>
    </w:rPr>
  </w:style>
  <w:style w:type="paragraph" w:styleId="EnvelopeAddress">
    <w:name w:val="envelope address"/>
    <w:basedOn w:val="Normal"/>
    <w:uiPriority w:val="99"/>
    <w:semiHidden/>
    <w:unhideWhenUsed/>
    <w:rsid w:val="00AF7B91"/>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F7B91"/>
    <w:pPr>
      <w:spacing w:before="0" w:after="0"/>
    </w:pPr>
    <w:rPr>
      <w:rFonts w:asciiTheme="majorHAnsi" w:eastAsiaTheme="majorEastAsia" w:hAnsiTheme="majorHAnsi" w:cstheme="majorBidi"/>
      <w:sz w:val="20"/>
    </w:rPr>
  </w:style>
  <w:style w:type="character" w:customStyle="1" w:styleId="Heading7Char">
    <w:name w:val="Heading 7 Char"/>
    <w:basedOn w:val="DefaultParagraphFont"/>
    <w:link w:val="Heading7"/>
    <w:uiPriority w:val="9"/>
    <w:semiHidden/>
    <w:rsid w:val="00AF7B91"/>
    <w:rPr>
      <w:rFonts w:asciiTheme="majorHAnsi" w:eastAsiaTheme="majorEastAsia" w:hAnsiTheme="majorHAnsi" w:cstheme="majorBidi"/>
      <w: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AF7B91"/>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AF7B91"/>
    <w:rPr>
      <w:rFonts w:asciiTheme="majorHAnsi" w:eastAsiaTheme="majorEastAsia" w:hAnsiTheme="majorHAnsi" w:cstheme="majorBidi"/>
      <w:i/>
      <w:iCs/>
      <w:color w:val="272727" w:themeColor="text1" w:themeTint="D8"/>
      <w:sz w:val="21"/>
      <w:szCs w:val="21"/>
      <w:lang w:eastAsia="en-AU"/>
    </w:rPr>
  </w:style>
  <w:style w:type="paragraph" w:styleId="HTMLAddress">
    <w:name w:val="HTML Address"/>
    <w:basedOn w:val="Normal"/>
    <w:link w:val="HTMLAddressChar"/>
    <w:uiPriority w:val="99"/>
    <w:semiHidden/>
    <w:unhideWhenUsed/>
    <w:rsid w:val="00AF7B91"/>
    <w:pPr>
      <w:spacing w:before="0" w:after="0"/>
    </w:pPr>
    <w:rPr>
      <w:i/>
      <w:iCs/>
    </w:rPr>
  </w:style>
  <w:style w:type="character" w:customStyle="1" w:styleId="HTMLAddressChar">
    <w:name w:val="HTML Address Char"/>
    <w:basedOn w:val="DefaultParagraphFont"/>
    <w:link w:val="HTMLAddress"/>
    <w:uiPriority w:val="99"/>
    <w:semiHidden/>
    <w:rsid w:val="00AF7B91"/>
    <w:rPr>
      <w:rFonts w:ascii="Calibri Light" w:eastAsia="Times New Roman" w:hAnsi="Calibri Light" w:cs="Times New Roman"/>
      <w:i/>
      <w:iCs/>
      <w:szCs w:val="20"/>
      <w:lang w:eastAsia="en-AU"/>
    </w:rPr>
  </w:style>
  <w:style w:type="paragraph" w:styleId="HTMLPreformatted">
    <w:name w:val="HTML Preformatted"/>
    <w:basedOn w:val="Normal"/>
    <w:link w:val="HTMLPreformattedChar"/>
    <w:uiPriority w:val="99"/>
    <w:semiHidden/>
    <w:unhideWhenUsed/>
    <w:rsid w:val="00AF7B9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AF7B91"/>
    <w:rPr>
      <w:rFonts w:ascii="Consolas" w:eastAsia="Times New Roman" w:hAnsi="Consolas" w:cs="Times New Roman"/>
      <w:sz w:val="20"/>
      <w:szCs w:val="20"/>
      <w:lang w:eastAsia="en-AU"/>
    </w:rPr>
  </w:style>
  <w:style w:type="paragraph" w:styleId="Index1">
    <w:name w:val="index 1"/>
    <w:basedOn w:val="Normal"/>
    <w:next w:val="Normal"/>
    <w:autoRedefine/>
    <w:uiPriority w:val="99"/>
    <w:semiHidden/>
    <w:unhideWhenUsed/>
    <w:rsid w:val="00AF7B91"/>
    <w:pPr>
      <w:spacing w:before="0" w:after="0"/>
      <w:ind w:left="220" w:hanging="220"/>
    </w:pPr>
  </w:style>
  <w:style w:type="paragraph" w:styleId="Index2">
    <w:name w:val="index 2"/>
    <w:basedOn w:val="Normal"/>
    <w:next w:val="Normal"/>
    <w:autoRedefine/>
    <w:uiPriority w:val="99"/>
    <w:semiHidden/>
    <w:unhideWhenUsed/>
    <w:rsid w:val="00AF7B91"/>
    <w:pPr>
      <w:spacing w:before="0" w:after="0"/>
      <w:ind w:left="440" w:hanging="220"/>
    </w:pPr>
  </w:style>
  <w:style w:type="paragraph" w:styleId="Index3">
    <w:name w:val="index 3"/>
    <w:basedOn w:val="Normal"/>
    <w:next w:val="Normal"/>
    <w:autoRedefine/>
    <w:uiPriority w:val="99"/>
    <w:semiHidden/>
    <w:unhideWhenUsed/>
    <w:rsid w:val="00AF7B91"/>
    <w:pPr>
      <w:spacing w:before="0" w:after="0"/>
      <w:ind w:left="660" w:hanging="220"/>
    </w:pPr>
  </w:style>
  <w:style w:type="paragraph" w:styleId="Index4">
    <w:name w:val="index 4"/>
    <w:basedOn w:val="Normal"/>
    <w:next w:val="Normal"/>
    <w:autoRedefine/>
    <w:uiPriority w:val="99"/>
    <w:semiHidden/>
    <w:unhideWhenUsed/>
    <w:rsid w:val="00AF7B91"/>
    <w:pPr>
      <w:spacing w:before="0" w:after="0"/>
      <w:ind w:left="880" w:hanging="220"/>
    </w:pPr>
  </w:style>
  <w:style w:type="paragraph" w:styleId="Index5">
    <w:name w:val="index 5"/>
    <w:basedOn w:val="Normal"/>
    <w:next w:val="Normal"/>
    <w:autoRedefine/>
    <w:uiPriority w:val="99"/>
    <w:semiHidden/>
    <w:unhideWhenUsed/>
    <w:rsid w:val="00AF7B91"/>
    <w:pPr>
      <w:spacing w:before="0" w:after="0"/>
      <w:ind w:left="1100" w:hanging="220"/>
    </w:pPr>
  </w:style>
  <w:style w:type="paragraph" w:styleId="Index6">
    <w:name w:val="index 6"/>
    <w:basedOn w:val="Normal"/>
    <w:next w:val="Normal"/>
    <w:autoRedefine/>
    <w:uiPriority w:val="99"/>
    <w:semiHidden/>
    <w:unhideWhenUsed/>
    <w:rsid w:val="00AF7B91"/>
    <w:pPr>
      <w:spacing w:before="0" w:after="0"/>
      <w:ind w:left="1320" w:hanging="220"/>
    </w:pPr>
  </w:style>
  <w:style w:type="paragraph" w:styleId="Index7">
    <w:name w:val="index 7"/>
    <w:basedOn w:val="Normal"/>
    <w:next w:val="Normal"/>
    <w:autoRedefine/>
    <w:uiPriority w:val="99"/>
    <w:semiHidden/>
    <w:unhideWhenUsed/>
    <w:rsid w:val="00AF7B91"/>
    <w:pPr>
      <w:spacing w:before="0" w:after="0"/>
      <w:ind w:left="1540" w:hanging="220"/>
    </w:pPr>
  </w:style>
  <w:style w:type="paragraph" w:styleId="Index8">
    <w:name w:val="index 8"/>
    <w:basedOn w:val="Normal"/>
    <w:next w:val="Normal"/>
    <w:autoRedefine/>
    <w:uiPriority w:val="99"/>
    <w:semiHidden/>
    <w:unhideWhenUsed/>
    <w:rsid w:val="00AF7B91"/>
    <w:pPr>
      <w:spacing w:before="0" w:after="0"/>
      <w:ind w:left="1760" w:hanging="220"/>
    </w:pPr>
  </w:style>
  <w:style w:type="paragraph" w:styleId="Index9">
    <w:name w:val="index 9"/>
    <w:basedOn w:val="Normal"/>
    <w:next w:val="Normal"/>
    <w:autoRedefine/>
    <w:uiPriority w:val="99"/>
    <w:semiHidden/>
    <w:unhideWhenUsed/>
    <w:rsid w:val="00AF7B91"/>
    <w:pPr>
      <w:spacing w:before="0" w:after="0"/>
      <w:ind w:left="1980" w:hanging="220"/>
    </w:pPr>
  </w:style>
  <w:style w:type="paragraph" w:styleId="IndexHeading">
    <w:name w:val="index heading"/>
    <w:basedOn w:val="Normal"/>
    <w:next w:val="Index1"/>
    <w:uiPriority w:val="99"/>
    <w:semiHidden/>
    <w:unhideWhenUsed/>
    <w:rsid w:val="00AF7B91"/>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AF7B91"/>
    <w:pPr>
      <w:pBdr>
        <w:top w:val="single" w:sz="4" w:space="10" w:color="2C384A" w:themeColor="accent1"/>
        <w:bottom w:val="single" w:sz="4" w:space="10" w:color="2C384A" w:themeColor="accent1"/>
      </w:pBdr>
      <w:spacing w:before="360" w:after="360"/>
      <w:ind w:left="864" w:right="864"/>
      <w:jc w:val="center"/>
    </w:pPr>
    <w:rPr>
      <w:i/>
      <w:iCs/>
      <w:color w:val="2C384A" w:themeColor="accent1"/>
    </w:rPr>
  </w:style>
  <w:style w:type="character" w:customStyle="1" w:styleId="IntenseQuoteChar">
    <w:name w:val="Intense Quote Char"/>
    <w:basedOn w:val="DefaultParagraphFont"/>
    <w:link w:val="IntenseQuote"/>
    <w:uiPriority w:val="30"/>
    <w:rsid w:val="00AF7B91"/>
    <w:rPr>
      <w:rFonts w:ascii="Calibri Light" w:eastAsia="Times New Roman" w:hAnsi="Calibri Light" w:cs="Times New Roman"/>
      <w:i/>
      <w:iCs/>
      <w:color w:val="2C384A" w:themeColor="accent1"/>
      <w:szCs w:val="20"/>
      <w:lang w:eastAsia="en-AU"/>
    </w:rPr>
  </w:style>
  <w:style w:type="paragraph" w:styleId="List">
    <w:name w:val="List"/>
    <w:basedOn w:val="Normal"/>
    <w:uiPriority w:val="99"/>
    <w:semiHidden/>
    <w:unhideWhenUsed/>
    <w:rsid w:val="00AF7B91"/>
    <w:pPr>
      <w:ind w:left="283" w:hanging="283"/>
      <w:contextualSpacing/>
    </w:pPr>
  </w:style>
  <w:style w:type="paragraph" w:styleId="List2">
    <w:name w:val="List 2"/>
    <w:basedOn w:val="Normal"/>
    <w:uiPriority w:val="99"/>
    <w:semiHidden/>
    <w:unhideWhenUsed/>
    <w:rsid w:val="00AF7B91"/>
    <w:pPr>
      <w:ind w:left="566" w:hanging="283"/>
      <w:contextualSpacing/>
    </w:pPr>
  </w:style>
  <w:style w:type="paragraph" w:styleId="List3">
    <w:name w:val="List 3"/>
    <w:basedOn w:val="Normal"/>
    <w:uiPriority w:val="99"/>
    <w:semiHidden/>
    <w:unhideWhenUsed/>
    <w:rsid w:val="00AF7B91"/>
    <w:pPr>
      <w:ind w:left="849" w:hanging="283"/>
      <w:contextualSpacing/>
    </w:pPr>
  </w:style>
  <w:style w:type="paragraph" w:styleId="List4">
    <w:name w:val="List 4"/>
    <w:basedOn w:val="Normal"/>
    <w:uiPriority w:val="99"/>
    <w:semiHidden/>
    <w:unhideWhenUsed/>
    <w:rsid w:val="00AF7B91"/>
    <w:pPr>
      <w:ind w:left="1132" w:hanging="283"/>
      <w:contextualSpacing/>
    </w:pPr>
  </w:style>
  <w:style w:type="paragraph" w:styleId="List5">
    <w:name w:val="List 5"/>
    <w:basedOn w:val="Normal"/>
    <w:uiPriority w:val="99"/>
    <w:semiHidden/>
    <w:unhideWhenUsed/>
    <w:rsid w:val="00AF7B91"/>
    <w:pPr>
      <w:ind w:left="1415" w:hanging="283"/>
      <w:contextualSpacing/>
    </w:pPr>
  </w:style>
  <w:style w:type="paragraph" w:styleId="ListBullet">
    <w:name w:val="List Bullet"/>
    <w:basedOn w:val="Normal"/>
    <w:uiPriority w:val="99"/>
    <w:semiHidden/>
    <w:unhideWhenUsed/>
    <w:rsid w:val="00AF7B91"/>
    <w:pPr>
      <w:numPr>
        <w:numId w:val="17"/>
      </w:numPr>
      <w:contextualSpacing/>
    </w:pPr>
  </w:style>
  <w:style w:type="paragraph" w:styleId="ListBullet2">
    <w:name w:val="List Bullet 2"/>
    <w:basedOn w:val="Normal"/>
    <w:uiPriority w:val="99"/>
    <w:semiHidden/>
    <w:unhideWhenUsed/>
    <w:rsid w:val="00AF7B91"/>
    <w:pPr>
      <w:numPr>
        <w:numId w:val="18"/>
      </w:numPr>
      <w:contextualSpacing/>
    </w:pPr>
  </w:style>
  <w:style w:type="paragraph" w:styleId="ListBullet3">
    <w:name w:val="List Bullet 3"/>
    <w:basedOn w:val="Normal"/>
    <w:uiPriority w:val="99"/>
    <w:semiHidden/>
    <w:unhideWhenUsed/>
    <w:rsid w:val="00AF7B91"/>
    <w:pPr>
      <w:numPr>
        <w:numId w:val="19"/>
      </w:numPr>
      <w:contextualSpacing/>
    </w:pPr>
  </w:style>
  <w:style w:type="paragraph" w:styleId="ListBullet4">
    <w:name w:val="List Bullet 4"/>
    <w:basedOn w:val="Normal"/>
    <w:uiPriority w:val="99"/>
    <w:semiHidden/>
    <w:unhideWhenUsed/>
    <w:rsid w:val="00AF7B91"/>
    <w:pPr>
      <w:numPr>
        <w:numId w:val="20"/>
      </w:numPr>
      <w:contextualSpacing/>
    </w:pPr>
  </w:style>
  <w:style w:type="paragraph" w:styleId="ListBullet5">
    <w:name w:val="List Bullet 5"/>
    <w:basedOn w:val="Normal"/>
    <w:uiPriority w:val="99"/>
    <w:semiHidden/>
    <w:unhideWhenUsed/>
    <w:rsid w:val="00AF7B91"/>
    <w:pPr>
      <w:numPr>
        <w:numId w:val="21"/>
      </w:numPr>
      <w:contextualSpacing/>
    </w:pPr>
  </w:style>
  <w:style w:type="paragraph" w:styleId="ListContinue">
    <w:name w:val="List Continue"/>
    <w:basedOn w:val="Normal"/>
    <w:uiPriority w:val="99"/>
    <w:semiHidden/>
    <w:unhideWhenUsed/>
    <w:rsid w:val="00AF7B91"/>
    <w:pPr>
      <w:ind w:left="283"/>
      <w:contextualSpacing/>
    </w:pPr>
  </w:style>
  <w:style w:type="paragraph" w:styleId="ListContinue2">
    <w:name w:val="List Continue 2"/>
    <w:basedOn w:val="Normal"/>
    <w:uiPriority w:val="99"/>
    <w:semiHidden/>
    <w:unhideWhenUsed/>
    <w:rsid w:val="00AF7B91"/>
    <w:pPr>
      <w:ind w:left="566"/>
      <w:contextualSpacing/>
    </w:pPr>
  </w:style>
  <w:style w:type="paragraph" w:styleId="ListContinue3">
    <w:name w:val="List Continue 3"/>
    <w:basedOn w:val="Normal"/>
    <w:uiPriority w:val="99"/>
    <w:semiHidden/>
    <w:unhideWhenUsed/>
    <w:rsid w:val="00AF7B91"/>
    <w:pPr>
      <w:ind w:left="849"/>
      <w:contextualSpacing/>
    </w:pPr>
  </w:style>
  <w:style w:type="paragraph" w:styleId="ListContinue4">
    <w:name w:val="List Continue 4"/>
    <w:basedOn w:val="Normal"/>
    <w:uiPriority w:val="99"/>
    <w:semiHidden/>
    <w:unhideWhenUsed/>
    <w:rsid w:val="00AF7B91"/>
    <w:pPr>
      <w:ind w:left="1132"/>
      <w:contextualSpacing/>
    </w:pPr>
  </w:style>
  <w:style w:type="paragraph" w:styleId="ListContinue5">
    <w:name w:val="List Continue 5"/>
    <w:basedOn w:val="Normal"/>
    <w:uiPriority w:val="99"/>
    <w:semiHidden/>
    <w:unhideWhenUsed/>
    <w:rsid w:val="00AF7B91"/>
    <w:pPr>
      <w:ind w:left="1415"/>
      <w:contextualSpacing/>
    </w:pPr>
  </w:style>
  <w:style w:type="paragraph" w:styleId="ListNumber">
    <w:name w:val="List Number"/>
    <w:basedOn w:val="Normal"/>
    <w:uiPriority w:val="99"/>
    <w:semiHidden/>
    <w:unhideWhenUsed/>
    <w:rsid w:val="00AF7B91"/>
    <w:pPr>
      <w:numPr>
        <w:numId w:val="22"/>
      </w:numPr>
      <w:contextualSpacing/>
    </w:pPr>
  </w:style>
  <w:style w:type="paragraph" w:styleId="ListNumber2">
    <w:name w:val="List Number 2"/>
    <w:basedOn w:val="Normal"/>
    <w:uiPriority w:val="99"/>
    <w:semiHidden/>
    <w:unhideWhenUsed/>
    <w:rsid w:val="00AF7B91"/>
    <w:pPr>
      <w:numPr>
        <w:numId w:val="23"/>
      </w:numPr>
      <w:contextualSpacing/>
    </w:pPr>
  </w:style>
  <w:style w:type="paragraph" w:styleId="ListNumber3">
    <w:name w:val="List Number 3"/>
    <w:basedOn w:val="Normal"/>
    <w:uiPriority w:val="99"/>
    <w:semiHidden/>
    <w:unhideWhenUsed/>
    <w:rsid w:val="00AF7B91"/>
    <w:pPr>
      <w:numPr>
        <w:numId w:val="24"/>
      </w:numPr>
      <w:contextualSpacing/>
    </w:pPr>
  </w:style>
  <w:style w:type="paragraph" w:styleId="ListNumber4">
    <w:name w:val="List Number 4"/>
    <w:basedOn w:val="Normal"/>
    <w:uiPriority w:val="99"/>
    <w:semiHidden/>
    <w:unhideWhenUsed/>
    <w:rsid w:val="00AF7B91"/>
    <w:pPr>
      <w:numPr>
        <w:numId w:val="25"/>
      </w:numPr>
      <w:contextualSpacing/>
    </w:pPr>
  </w:style>
  <w:style w:type="paragraph" w:styleId="ListNumber5">
    <w:name w:val="List Number 5"/>
    <w:basedOn w:val="Normal"/>
    <w:uiPriority w:val="99"/>
    <w:semiHidden/>
    <w:unhideWhenUsed/>
    <w:rsid w:val="00AF7B91"/>
    <w:pPr>
      <w:numPr>
        <w:numId w:val="26"/>
      </w:numPr>
      <w:contextualSpacing/>
    </w:pPr>
  </w:style>
  <w:style w:type="paragraph" w:styleId="MacroText">
    <w:name w:val="macro"/>
    <w:link w:val="MacroTextChar"/>
    <w:uiPriority w:val="99"/>
    <w:semiHidden/>
    <w:unhideWhenUsed/>
    <w:rsid w:val="00AF7B9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Times New Roman" w:hAnsi="Consolas" w:cs="Times New Roman"/>
      <w:sz w:val="20"/>
      <w:szCs w:val="20"/>
      <w:lang w:eastAsia="en-AU"/>
    </w:rPr>
  </w:style>
  <w:style w:type="character" w:customStyle="1" w:styleId="MacroTextChar">
    <w:name w:val="Macro Text Char"/>
    <w:basedOn w:val="DefaultParagraphFont"/>
    <w:link w:val="MacroText"/>
    <w:uiPriority w:val="99"/>
    <w:semiHidden/>
    <w:rsid w:val="00AF7B91"/>
    <w:rPr>
      <w:rFonts w:ascii="Consolas" w:eastAsia="Times New Roman" w:hAnsi="Consolas" w:cs="Times New Roman"/>
      <w:sz w:val="20"/>
      <w:szCs w:val="20"/>
      <w:lang w:eastAsia="en-AU"/>
    </w:rPr>
  </w:style>
  <w:style w:type="paragraph" w:styleId="MessageHeader">
    <w:name w:val="Message Header"/>
    <w:basedOn w:val="Normal"/>
    <w:link w:val="MessageHeaderChar"/>
    <w:uiPriority w:val="99"/>
    <w:semiHidden/>
    <w:unhideWhenUsed/>
    <w:rsid w:val="00AF7B91"/>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7B91"/>
    <w:rPr>
      <w:rFonts w:asciiTheme="majorHAnsi" w:eastAsiaTheme="majorEastAsia" w:hAnsiTheme="majorHAnsi" w:cstheme="majorBidi"/>
      <w:sz w:val="24"/>
      <w:szCs w:val="24"/>
      <w:shd w:val="pct20" w:color="auto" w:fill="auto"/>
      <w:lang w:eastAsia="en-AU"/>
    </w:rPr>
  </w:style>
  <w:style w:type="paragraph" w:styleId="NoSpacing">
    <w:name w:val="No Spacing"/>
    <w:uiPriority w:val="1"/>
    <w:rsid w:val="00AF7B91"/>
    <w:pPr>
      <w:spacing w:after="0" w:line="240" w:lineRule="auto"/>
    </w:pPr>
    <w:rPr>
      <w:rFonts w:ascii="Calibri Light" w:eastAsia="Times New Roman" w:hAnsi="Calibri Light" w:cs="Times New Roman"/>
      <w:szCs w:val="20"/>
      <w:lang w:eastAsia="en-AU"/>
    </w:rPr>
  </w:style>
  <w:style w:type="paragraph" w:styleId="NormalIndent">
    <w:name w:val="Normal Indent"/>
    <w:basedOn w:val="Normal"/>
    <w:uiPriority w:val="99"/>
    <w:semiHidden/>
    <w:unhideWhenUsed/>
    <w:rsid w:val="00AF7B91"/>
    <w:pPr>
      <w:ind w:left="720"/>
    </w:pPr>
  </w:style>
  <w:style w:type="paragraph" w:styleId="NoteHeading">
    <w:name w:val="Note Heading"/>
    <w:basedOn w:val="Normal"/>
    <w:next w:val="Normal"/>
    <w:link w:val="NoteHeadingChar"/>
    <w:uiPriority w:val="99"/>
    <w:semiHidden/>
    <w:unhideWhenUsed/>
    <w:rsid w:val="00AF7B91"/>
    <w:pPr>
      <w:spacing w:before="0" w:after="0"/>
    </w:pPr>
  </w:style>
  <w:style w:type="character" w:customStyle="1" w:styleId="NoteHeadingChar">
    <w:name w:val="Note Heading Char"/>
    <w:basedOn w:val="DefaultParagraphFont"/>
    <w:link w:val="NoteHeading"/>
    <w:uiPriority w:val="99"/>
    <w:semiHidden/>
    <w:rsid w:val="00AF7B91"/>
    <w:rPr>
      <w:rFonts w:ascii="Calibri Light" w:eastAsia="Times New Roman" w:hAnsi="Calibri Light" w:cs="Times New Roman"/>
      <w:szCs w:val="20"/>
      <w:lang w:eastAsia="en-AU"/>
    </w:rPr>
  </w:style>
  <w:style w:type="paragraph" w:styleId="PlainText">
    <w:name w:val="Plain Text"/>
    <w:basedOn w:val="Normal"/>
    <w:link w:val="PlainTextChar"/>
    <w:uiPriority w:val="99"/>
    <w:semiHidden/>
    <w:unhideWhenUsed/>
    <w:rsid w:val="00AF7B9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AF7B91"/>
    <w:rPr>
      <w:rFonts w:ascii="Consolas" w:eastAsia="Times New Roman" w:hAnsi="Consolas" w:cs="Times New Roman"/>
      <w:sz w:val="21"/>
      <w:szCs w:val="21"/>
      <w:lang w:eastAsia="en-AU"/>
    </w:rPr>
  </w:style>
  <w:style w:type="paragraph" w:styleId="Quote">
    <w:name w:val="Quote"/>
    <w:basedOn w:val="Normal"/>
    <w:next w:val="Normal"/>
    <w:link w:val="QuoteChar"/>
    <w:uiPriority w:val="29"/>
    <w:rsid w:val="00AF7B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7B91"/>
    <w:rPr>
      <w:rFonts w:ascii="Calibri Light" w:eastAsia="Times New Roman" w:hAnsi="Calibri Light" w:cs="Times New Roman"/>
      <w:i/>
      <w:iCs/>
      <w:color w:val="404040" w:themeColor="text1" w:themeTint="BF"/>
      <w:szCs w:val="20"/>
      <w:lang w:eastAsia="en-AU"/>
    </w:rPr>
  </w:style>
  <w:style w:type="paragraph" w:styleId="Salutation">
    <w:name w:val="Salutation"/>
    <w:basedOn w:val="Normal"/>
    <w:next w:val="Normal"/>
    <w:link w:val="SalutationChar"/>
    <w:uiPriority w:val="99"/>
    <w:semiHidden/>
    <w:unhideWhenUsed/>
    <w:rsid w:val="00AF7B91"/>
  </w:style>
  <w:style w:type="character" w:customStyle="1" w:styleId="SalutationChar">
    <w:name w:val="Salutation Char"/>
    <w:basedOn w:val="DefaultParagraphFont"/>
    <w:link w:val="Salutation"/>
    <w:uiPriority w:val="99"/>
    <w:semiHidden/>
    <w:rsid w:val="00AF7B91"/>
    <w:rPr>
      <w:rFonts w:ascii="Calibri Light" w:eastAsia="Times New Roman" w:hAnsi="Calibri Light" w:cs="Times New Roman"/>
      <w:szCs w:val="20"/>
      <w:lang w:eastAsia="en-AU"/>
    </w:rPr>
  </w:style>
  <w:style w:type="paragraph" w:styleId="Signature">
    <w:name w:val="Signature"/>
    <w:basedOn w:val="Normal"/>
    <w:link w:val="SignatureChar"/>
    <w:uiPriority w:val="99"/>
    <w:semiHidden/>
    <w:unhideWhenUsed/>
    <w:rsid w:val="00AF7B91"/>
    <w:pPr>
      <w:spacing w:before="0" w:after="0"/>
      <w:ind w:left="4252"/>
    </w:pPr>
  </w:style>
  <w:style w:type="character" w:customStyle="1" w:styleId="SignatureChar">
    <w:name w:val="Signature Char"/>
    <w:basedOn w:val="DefaultParagraphFont"/>
    <w:link w:val="Signature"/>
    <w:uiPriority w:val="99"/>
    <w:semiHidden/>
    <w:rsid w:val="00AF7B91"/>
    <w:rPr>
      <w:rFonts w:ascii="Calibri Light" w:eastAsia="Times New Roman" w:hAnsi="Calibri Light" w:cs="Times New Roman"/>
      <w:szCs w:val="20"/>
      <w:lang w:eastAsia="en-AU"/>
    </w:rPr>
  </w:style>
  <w:style w:type="paragraph" w:styleId="TableofAuthorities">
    <w:name w:val="table of authorities"/>
    <w:basedOn w:val="Normal"/>
    <w:next w:val="Normal"/>
    <w:uiPriority w:val="99"/>
    <w:semiHidden/>
    <w:unhideWhenUsed/>
    <w:rsid w:val="00AF7B91"/>
    <w:pPr>
      <w:spacing w:after="0"/>
      <w:ind w:left="220" w:hanging="220"/>
    </w:pPr>
  </w:style>
  <w:style w:type="paragraph" w:styleId="TableofFigures">
    <w:name w:val="table of figures"/>
    <w:basedOn w:val="Normal"/>
    <w:next w:val="Normal"/>
    <w:uiPriority w:val="99"/>
    <w:semiHidden/>
    <w:unhideWhenUsed/>
    <w:rsid w:val="00AF7B91"/>
    <w:pPr>
      <w:spacing w:after="0"/>
    </w:pPr>
  </w:style>
  <w:style w:type="paragraph" w:styleId="TOAHeading">
    <w:name w:val="toa heading"/>
    <w:basedOn w:val="Normal"/>
    <w:next w:val="Normal"/>
    <w:uiPriority w:val="99"/>
    <w:semiHidden/>
    <w:unhideWhenUsed/>
    <w:rsid w:val="00AF7B91"/>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AF7B91"/>
    <w:pPr>
      <w:spacing w:after="100"/>
      <w:ind w:left="660"/>
    </w:pPr>
  </w:style>
  <w:style w:type="paragraph" w:styleId="TOC5">
    <w:name w:val="toc 5"/>
    <w:basedOn w:val="Normal"/>
    <w:next w:val="Normal"/>
    <w:autoRedefine/>
    <w:uiPriority w:val="39"/>
    <w:semiHidden/>
    <w:unhideWhenUsed/>
    <w:rsid w:val="00AF7B91"/>
    <w:pPr>
      <w:spacing w:after="100"/>
      <w:ind w:left="880"/>
    </w:pPr>
  </w:style>
  <w:style w:type="paragraph" w:styleId="TOC6">
    <w:name w:val="toc 6"/>
    <w:basedOn w:val="Normal"/>
    <w:next w:val="Normal"/>
    <w:autoRedefine/>
    <w:uiPriority w:val="39"/>
    <w:semiHidden/>
    <w:unhideWhenUsed/>
    <w:rsid w:val="00AF7B91"/>
    <w:pPr>
      <w:spacing w:after="100"/>
      <w:ind w:left="1100"/>
    </w:pPr>
  </w:style>
  <w:style w:type="paragraph" w:styleId="TOC7">
    <w:name w:val="toc 7"/>
    <w:basedOn w:val="Normal"/>
    <w:next w:val="Normal"/>
    <w:autoRedefine/>
    <w:uiPriority w:val="39"/>
    <w:semiHidden/>
    <w:unhideWhenUsed/>
    <w:rsid w:val="00AF7B91"/>
    <w:pPr>
      <w:spacing w:after="100"/>
      <w:ind w:left="1320"/>
    </w:pPr>
  </w:style>
  <w:style w:type="paragraph" w:styleId="TOC8">
    <w:name w:val="toc 8"/>
    <w:basedOn w:val="Normal"/>
    <w:next w:val="Normal"/>
    <w:autoRedefine/>
    <w:uiPriority w:val="39"/>
    <w:semiHidden/>
    <w:unhideWhenUsed/>
    <w:rsid w:val="00AF7B91"/>
    <w:pPr>
      <w:spacing w:after="100"/>
      <w:ind w:left="1540"/>
    </w:pPr>
  </w:style>
  <w:style w:type="paragraph" w:styleId="TOC9">
    <w:name w:val="toc 9"/>
    <w:basedOn w:val="Normal"/>
    <w:next w:val="Normal"/>
    <w:autoRedefine/>
    <w:uiPriority w:val="39"/>
    <w:semiHidden/>
    <w:unhideWhenUsed/>
    <w:rsid w:val="00AF7B91"/>
    <w:pPr>
      <w:spacing w:after="100"/>
      <w:ind w:left="1760"/>
    </w:pPr>
  </w:style>
  <w:style w:type="paragraph" w:styleId="TOCHeading">
    <w:name w:val="TOC Heading"/>
    <w:basedOn w:val="Heading1"/>
    <w:next w:val="Normal"/>
    <w:uiPriority w:val="39"/>
    <w:semiHidden/>
    <w:unhideWhenUsed/>
    <w:qFormat/>
    <w:rsid w:val="00AF7B91"/>
    <w:pPr>
      <w:keepLines/>
      <w:spacing w:before="240" w:after="0" w:line="240" w:lineRule="auto"/>
      <w:outlineLvl w:val="9"/>
    </w:pPr>
    <w:rPr>
      <w:rFonts w:asciiTheme="majorHAnsi" w:eastAsiaTheme="majorEastAsia" w:hAnsiTheme="majorHAnsi" w:cstheme="majorBidi"/>
      <w:b w:val="0"/>
      <w:color w:val="212937"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9575">
      <w:bodyDiv w:val="1"/>
      <w:marLeft w:val="0"/>
      <w:marRight w:val="0"/>
      <w:marTop w:val="0"/>
      <w:marBottom w:val="0"/>
      <w:divBdr>
        <w:top w:val="none" w:sz="0" w:space="0" w:color="auto"/>
        <w:left w:val="none" w:sz="0" w:space="0" w:color="auto"/>
        <w:bottom w:val="none" w:sz="0" w:space="0" w:color="auto"/>
        <w:right w:val="none" w:sz="0" w:space="0" w:color="auto"/>
      </w:divBdr>
    </w:div>
    <w:div w:id="265427091">
      <w:bodyDiv w:val="1"/>
      <w:marLeft w:val="0"/>
      <w:marRight w:val="0"/>
      <w:marTop w:val="0"/>
      <w:marBottom w:val="0"/>
      <w:divBdr>
        <w:top w:val="none" w:sz="0" w:space="0" w:color="auto"/>
        <w:left w:val="none" w:sz="0" w:space="0" w:color="auto"/>
        <w:bottom w:val="none" w:sz="0" w:space="0" w:color="auto"/>
        <w:right w:val="none" w:sz="0" w:space="0" w:color="auto"/>
      </w:divBdr>
    </w:div>
    <w:div w:id="297343267">
      <w:bodyDiv w:val="1"/>
      <w:marLeft w:val="0"/>
      <w:marRight w:val="0"/>
      <w:marTop w:val="0"/>
      <w:marBottom w:val="0"/>
      <w:divBdr>
        <w:top w:val="none" w:sz="0" w:space="0" w:color="auto"/>
        <w:left w:val="none" w:sz="0" w:space="0" w:color="auto"/>
        <w:bottom w:val="none" w:sz="0" w:space="0" w:color="auto"/>
        <w:right w:val="none" w:sz="0" w:space="0" w:color="auto"/>
      </w:divBdr>
    </w:div>
    <w:div w:id="985667484">
      <w:bodyDiv w:val="1"/>
      <w:marLeft w:val="0"/>
      <w:marRight w:val="0"/>
      <w:marTop w:val="0"/>
      <w:marBottom w:val="0"/>
      <w:divBdr>
        <w:top w:val="none" w:sz="0" w:space="0" w:color="auto"/>
        <w:left w:val="none" w:sz="0" w:space="0" w:color="auto"/>
        <w:bottom w:val="none" w:sz="0" w:space="0" w:color="auto"/>
        <w:right w:val="none" w:sz="0" w:space="0" w:color="auto"/>
      </w:divBdr>
    </w:div>
    <w:div w:id="1215236858">
      <w:bodyDiv w:val="1"/>
      <w:marLeft w:val="0"/>
      <w:marRight w:val="0"/>
      <w:marTop w:val="0"/>
      <w:marBottom w:val="0"/>
      <w:divBdr>
        <w:top w:val="none" w:sz="0" w:space="0" w:color="auto"/>
        <w:left w:val="none" w:sz="0" w:space="0" w:color="auto"/>
        <w:bottom w:val="none" w:sz="0" w:space="0" w:color="auto"/>
        <w:right w:val="none" w:sz="0" w:space="0" w:color="auto"/>
      </w:divBdr>
    </w:div>
    <w:div w:id="1724065089">
      <w:bodyDiv w:val="1"/>
      <w:marLeft w:val="0"/>
      <w:marRight w:val="0"/>
      <w:marTop w:val="0"/>
      <w:marBottom w:val="0"/>
      <w:divBdr>
        <w:top w:val="none" w:sz="0" w:space="0" w:color="auto"/>
        <w:left w:val="none" w:sz="0" w:space="0" w:color="auto"/>
        <w:bottom w:val="none" w:sz="0" w:space="0" w:color="auto"/>
        <w:right w:val="none" w:sz="0" w:space="0" w:color="auto"/>
      </w:divBdr>
    </w:div>
    <w:div w:id="17487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reativecommons.org/licenses/by/3.0/au/deed.en"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www.tpb.gov.au/home" TargetMode="Externa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pwcresponse@treasury.gov.au"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legalcod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media@treasury.gov.au"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creativecommons.org/licenses/by/3.0/au/deed.e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pmc.gov.au/honours-and-symbols/commonwealth-coat-arms"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1" Type="http://schemas.openxmlformats.org/officeDocument/2006/relationships/hyperlink" Target="https://www.anao.gov.au/work/performance-audit/australian-taxation-office-engagement-tax-practitioner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61B36C9656473BB66CCD8A32086BAD"/>
        <w:category>
          <w:name w:val="General"/>
          <w:gallery w:val="placeholder"/>
        </w:category>
        <w:types>
          <w:type w:val="bbPlcHdr"/>
        </w:types>
        <w:behaviors>
          <w:behavior w:val="content"/>
        </w:behaviors>
        <w:guid w:val="{D4414D37-559F-45FF-810A-D258EAFC35E0}"/>
      </w:docPartPr>
      <w:docPartBody>
        <w:p w:rsidR="00816D44" w:rsidRDefault="00816D44">
          <w:pPr>
            <w:pStyle w:val="7061B36C9656473BB66CCD8A32086BAD"/>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44"/>
    <w:rsid w:val="00095F9F"/>
    <w:rsid w:val="000E0D99"/>
    <w:rsid w:val="000E78C5"/>
    <w:rsid w:val="00103CEB"/>
    <w:rsid w:val="00174BB9"/>
    <w:rsid w:val="002E17BB"/>
    <w:rsid w:val="0030612E"/>
    <w:rsid w:val="003446BB"/>
    <w:rsid w:val="003D3D42"/>
    <w:rsid w:val="003D3F74"/>
    <w:rsid w:val="006428F7"/>
    <w:rsid w:val="006731D3"/>
    <w:rsid w:val="00675E98"/>
    <w:rsid w:val="006A1B2F"/>
    <w:rsid w:val="00753CA7"/>
    <w:rsid w:val="007E3946"/>
    <w:rsid w:val="008012A8"/>
    <w:rsid w:val="00816D44"/>
    <w:rsid w:val="008E75A4"/>
    <w:rsid w:val="009A44B1"/>
    <w:rsid w:val="00A12172"/>
    <w:rsid w:val="00A52298"/>
    <w:rsid w:val="00BE6122"/>
    <w:rsid w:val="00BF0255"/>
    <w:rsid w:val="00C261D9"/>
    <w:rsid w:val="00C96DD0"/>
    <w:rsid w:val="00D01EF8"/>
    <w:rsid w:val="00D502FB"/>
    <w:rsid w:val="00D50ABB"/>
    <w:rsid w:val="00D55E15"/>
    <w:rsid w:val="00DA64E0"/>
    <w:rsid w:val="00DB2C98"/>
    <w:rsid w:val="00DB331C"/>
    <w:rsid w:val="00E16AD3"/>
    <w:rsid w:val="00F7581F"/>
    <w:rsid w:val="00F9118B"/>
    <w:rsid w:val="00FB38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61B36C9656473BB66CCD8A32086BAD">
    <w:name w:val="7061B36C9656473BB66CCD8A32086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11338</Words>
  <Characters>67179</Characters>
  <Application>Microsoft Office Word</Application>
  <DocSecurity>0</DocSecurity>
  <Lines>1343</Lines>
  <Paragraphs>628</Paragraphs>
  <ScaleCrop>false</ScaleCrop>
  <HeadingPairs>
    <vt:vector size="2" baseType="variant">
      <vt:variant>
        <vt:lpstr>Title</vt:lpstr>
      </vt:variant>
      <vt:variant>
        <vt:i4>1</vt:i4>
      </vt:variant>
    </vt:vector>
  </HeadingPairs>
  <TitlesOfParts>
    <vt:vector size="1" baseType="lpstr">
      <vt:lpstr>Consultation paper: Review of eligibility requirements for registration with the Tax Practitioners Board</vt:lpstr>
    </vt:vector>
  </TitlesOfParts>
  <Company/>
  <LinksUpToDate>false</LinksUpToDate>
  <CharactersWithSpaces>77889</CharactersWithSpaces>
  <SharedDoc>false</SharedDoc>
  <HLinks>
    <vt:vector size="312" baseType="variant">
      <vt:variant>
        <vt:i4>2556006</vt:i4>
      </vt:variant>
      <vt:variant>
        <vt:i4>267</vt:i4>
      </vt:variant>
      <vt:variant>
        <vt:i4>0</vt:i4>
      </vt:variant>
      <vt:variant>
        <vt:i4>5</vt:i4>
      </vt:variant>
      <vt:variant>
        <vt:lpwstr>https://www.tpb.gov.au/home</vt:lpwstr>
      </vt:variant>
      <vt:variant>
        <vt:lpwstr/>
      </vt:variant>
      <vt:variant>
        <vt:i4>6619151</vt:i4>
      </vt:variant>
      <vt:variant>
        <vt:i4>264</vt:i4>
      </vt:variant>
      <vt:variant>
        <vt:i4>0</vt:i4>
      </vt:variant>
      <vt:variant>
        <vt:i4>5</vt:i4>
      </vt:variant>
      <vt:variant>
        <vt:lpwstr>mailto:pwcresponse@treasury.gov.au</vt:lpwstr>
      </vt:variant>
      <vt:variant>
        <vt:lpwstr/>
      </vt:variant>
      <vt:variant>
        <vt:i4>1835062</vt:i4>
      </vt:variant>
      <vt:variant>
        <vt:i4>257</vt:i4>
      </vt:variant>
      <vt:variant>
        <vt:i4>0</vt:i4>
      </vt:variant>
      <vt:variant>
        <vt:i4>5</vt:i4>
      </vt:variant>
      <vt:variant>
        <vt:lpwstr/>
      </vt:variant>
      <vt:variant>
        <vt:lpwstr>_Toc163722683</vt:lpwstr>
      </vt:variant>
      <vt:variant>
        <vt:i4>1835062</vt:i4>
      </vt:variant>
      <vt:variant>
        <vt:i4>251</vt:i4>
      </vt:variant>
      <vt:variant>
        <vt:i4>0</vt:i4>
      </vt:variant>
      <vt:variant>
        <vt:i4>5</vt:i4>
      </vt:variant>
      <vt:variant>
        <vt:lpwstr/>
      </vt:variant>
      <vt:variant>
        <vt:lpwstr>_Toc163722682</vt:lpwstr>
      </vt:variant>
      <vt:variant>
        <vt:i4>1835062</vt:i4>
      </vt:variant>
      <vt:variant>
        <vt:i4>245</vt:i4>
      </vt:variant>
      <vt:variant>
        <vt:i4>0</vt:i4>
      </vt:variant>
      <vt:variant>
        <vt:i4>5</vt:i4>
      </vt:variant>
      <vt:variant>
        <vt:lpwstr/>
      </vt:variant>
      <vt:variant>
        <vt:lpwstr>_Toc163722681</vt:lpwstr>
      </vt:variant>
      <vt:variant>
        <vt:i4>1835062</vt:i4>
      </vt:variant>
      <vt:variant>
        <vt:i4>239</vt:i4>
      </vt:variant>
      <vt:variant>
        <vt:i4>0</vt:i4>
      </vt:variant>
      <vt:variant>
        <vt:i4>5</vt:i4>
      </vt:variant>
      <vt:variant>
        <vt:lpwstr/>
      </vt:variant>
      <vt:variant>
        <vt:lpwstr>_Toc163722680</vt:lpwstr>
      </vt:variant>
      <vt:variant>
        <vt:i4>1245238</vt:i4>
      </vt:variant>
      <vt:variant>
        <vt:i4>233</vt:i4>
      </vt:variant>
      <vt:variant>
        <vt:i4>0</vt:i4>
      </vt:variant>
      <vt:variant>
        <vt:i4>5</vt:i4>
      </vt:variant>
      <vt:variant>
        <vt:lpwstr/>
      </vt:variant>
      <vt:variant>
        <vt:lpwstr>_Toc163722679</vt:lpwstr>
      </vt:variant>
      <vt:variant>
        <vt:i4>1245238</vt:i4>
      </vt:variant>
      <vt:variant>
        <vt:i4>227</vt:i4>
      </vt:variant>
      <vt:variant>
        <vt:i4>0</vt:i4>
      </vt:variant>
      <vt:variant>
        <vt:i4>5</vt:i4>
      </vt:variant>
      <vt:variant>
        <vt:lpwstr/>
      </vt:variant>
      <vt:variant>
        <vt:lpwstr>_Toc163722678</vt:lpwstr>
      </vt:variant>
      <vt:variant>
        <vt:i4>1245238</vt:i4>
      </vt:variant>
      <vt:variant>
        <vt:i4>221</vt:i4>
      </vt:variant>
      <vt:variant>
        <vt:i4>0</vt:i4>
      </vt:variant>
      <vt:variant>
        <vt:i4>5</vt:i4>
      </vt:variant>
      <vt:variant>
        <vt:lpwstr/>
      </vt:variant>
      <vt:variant>
        <vt:lpwstr>_Toc163722677</vt:lpwstr>
      </vt:variant>
      <vt:variant>
        <vt:i4>1245238</vt:i4>
      </vt:variant>
      <vt:variant>
        <vt:i4>215</vt:i4>
      </vt:variant>
      <vt:variant>
        <vt:i4>0</vt:i4>
      </vt:variant>
      <vt:variant>
        <vt:i4>5</vt:i4>
      </vt:variant>
      <vt:variant>
        <vt:lpwstr/>
      </vt:variant>
      <vt:variant>
        <vt:lpwstr>_Toc163722676</vt:lpwstr>
      </vt:variant>
      <vt:variant>
        <vt:i4>1245238</vt:i4>
      </vt:variant>
      <vt:variant>
        <vt:i4>209</vt:i4>
      </vt:variant>
      <vt:variant>
        <vt:i4>0</vt:i4>
      </vt:variant>
      <vt:variant>
        <vt:i4>5</vt:i4>
      </vt:variant>
      <vt:variant>
        <vt:lpwstr/>
      </vt:variant>
      <vt:variant>
        <vt:lpwstr>_Toc163722675</vt:lpwstr>
      </vt:variant>
      <vt:variant>
        <vt:i4>1245238</vt:i4>
      </vt:variant>
      <vt:variant>
        <vt:i4>203</vt:i4>
      </vt:variant>
      <vt:variant>
        <vt:i4>0</vt:i4>
      </vt:variant>
      <vt:variant>
        <vt:i4>5</vt:i4>
      </vt:variant>
      <vt:variant>
        <vt:lpwstr/>
      </vt:variant>
      <vt:variant>
        <vt:lpwstr>_Toc163722674</vt:lpwstr>
      </vt:variant>
      <vt:variant>
        <vt:i4>1245238</vt:i4>
      </vt:variant>
      <vt:variant>
        <vt:i4>197</vt:i4>
      </vt:variant>
      <vt:variant>
        <vt:i4>0</vt:i4>
      </vt:variant>
      <vt:variant>
        <vt:i4>5</vt:i4>
      </vt:variant>
      <vt:variant>
        <vt:lpwstr/>
      </vt:variant>
      <vt:variant>
        <vt:lpwstr>_Toc163722673</vt:lpwstr>
      </vt:variant>
      <vt:variant>
        <vt:i4>1245238</vt:i4>
      </vt:variant>
      <vt:variant>
        <vt:i4>191</vt:i4>
      </vt:variant>
      <vt:variant>
        <vt:i4>0</vt:i4>
      </vt:variant>
      <vt:variant>
        <vt:i4>5</vt:i4>
      </vt:variant>
      <vt:variant>
        <vt:lpwstr/>
      </vt:variant>
      <vt:variant>
        <vt:lpwstr>_Toc163722672</vt:lpwstr>
      </vt:variant>
      <vt:variant>
        <vt:i4>1245238</vt:i4>
      </vt:variant>
      <vt:variant>
        <vt:i4>185</vt:i4>
      </vt:variant>
      <vt:variant>
        <vt:i4>0</vt:i4>
      </vt:variant>
      <vt:variant>
        <vt:i4>5</vt:i4>
      </vt:variant>
      <vt:variant>
        <vt:lpwstr/>
      </vt:variant>
      <vt:variant>
        <vt:lpwstr>_Toc163722671</vt:lpwstr>
      </vt:variant>
      <vt:variant>
        <vt:i4>1245238</vt:i4>
      </vt:variant>
      <vt:variant>
        <vt:i4>179</vt:i4>
      </vt:variant>
      <vt:variant>
        <vt:i4>0</vt:i4>
      </vt:variant>
      <vt:variant>
        <vt:i4>5</vt:i4>
      </vt:variant>
      <vt:variant>
        <vt:lpwstr/>
      </vt:variant>
      <vt:variant>
        <vt:lpwstr>_Toc163722670</vt:lpwstr>
      </vt:variant>
      <vt:variant>
        <vt:i4>1179702</vt:i4>
      </vt:variant>
      <vt:variant>
        <vt:i4>173</vt:i4>
      </vt:variant>
      <vt:variant>
        <vt:i4>0</vt:i4>
      </vt:variant>
      <vt:variant>
        <vt:i4>5</vt:i4>
      </vt:variant>
      <vt:variant>
        <vt:lpwstr/>
      </vt:variant>
      <vt:variant>
        <vt:lpwstr>_Toc163722669</vt:lpwstr>
      </vt:variant>
      <vt:variant>
        <vt:i4>1179702</vt:i4>
      </vt:variant>
      <vt:variant>
        <vt:i4>167</vt:i4>
      </vt:variant>
      <vt:variant>
        <vt:i4>0</vt:i4>
      </vt:variant>
      <vt:variant>
        <vt:i4>5</vt:i4>
      </vt:variant>
      <vt:variant>
        <vt:lpwstr/>
      </vt:variant>
      <vt:variant>
        <vt:lpwstr>_Toc163722668</vt:lpwstr>
      </vt:variant>
      <vt:variant>
        <vt:i4>1179702</vt:i4>
      </vt:variant>
      <vt:variant>
        <vt:i4>161</vt:i4>
      </vt:variant>
      <vt:variant>
        <vt:i4>0</vt:i4>
      </vt:variant>
      <vt:variant>
        <vt:i4>5</vt:i4>
      </vt:variant>
      <vt:variant>
        <vt:lpwstr/>
      </vt:variant>
      <vt:variant>
        <vt:lpwstr>_Toc163722667</vt:lpwstr>
      </vt:variant>
      <vt:variant>
        <vt:i4>1179702</vt:i4>
      </vt:variant>
      <vt:variant>
        <vt:i4>155</vt:i4>
      </vt:variant>
      <vt:variant>
        <vt:i4>0</vt:i4>
      </vt:variant>
      <vt:variant>
        <vt:i4>5</vt:i4>
      </vt:variant>
      <vt:variant>
        <vt:lpwstr/>
      </vt:variant>
      <vt:variant>
        <vt:lpwstr>_Toc163722666</vt:lpwstr>
      </vt:variant>
      <vt:variant>
        <vt:i4>1179702</vt:i4>
      </vt:variant>
      <vt:variant>
        <vt:i4>149</vt:i4>
      </vt:variant>
      <vt:variant>
        <vt:i4>0</vt:i4>
      </vt:variant>
      <vt:variant>
        <vt:i4>5</vt:i4>
      </vt:variant>
      <vt:variant>
        <vt:lpwstr/>
      </vt:variant>
      <vt:variant>
        <vt:lpwstr>_Toc163722665</vt:lpwstr>
      </vt:variant>
      <vt:variant>
        <vt:i4>1179702</vt:i4>
      </vt:variant>
      <vt:variant>
        <vt:i4>143</vt:i4>
      </vt:variant>
      <vt:variant>
        <vt:i4>0</vt:i4>
      </vt:variant>
      <vt:variant>
        <vt:i4>5</vt:i4>
      </vt:variant>
      <vt:variant>
        <vt:lpwstr/>
      </vt:variant>
      <vt:variant>
        <vt:lpwstr>_Toc163722664</vt:lpwstr>
      </vt:variant>
      <vt:variant>
        <vt:i4>1179702</vt:i4>
      </vt:variant>
      <vt:variant>
        <vt:i4>137</vt:i4>
      </vt:variant>
      <vt:variant>
        <vt:i4>0</vt:i4>
      </vt:variant>
      <vt:variant>
        <vt:i4>5</vt:i4>
      </vt:variant>
      <vt:variant>
        <vt:lpwstr/>
      </vt:variant>
      <vt:variant>
        <vt:lpwstr>_Toc163722663</vt:lpwstr>
      </vt:variant>
      <vt:variant>
        <vt:i4>1179702</vt:i4>
      </vt:variant>
      <vt:variant>
        <vt:i4>131</vt:i4>
      </vt:variant>
      <vt:variant>
        <vt:i4>0</vt:i4>
      </vt:variant>
      <vt:variant>
        <vt:i4>5</vt:i4>
      </vt:variant>
      <vt:variant>
        <vt:lpwstr/>
      </vt:variant>
      <vt:variant>
        <vt:lpwstr>_Toc163722662</vt:lpwstr>
      </vt:variant>
      <vt:variant>
        <vt:i4>1179702</vt:i4>
      </vt:variant>
      <vt:variant>
        <vt:i4>125</vt:i4>
      </vt:variant>
      <vt:variant>
        <vt:i4>0</vt:i4>
      </vt:variant>
      <vt:variant>
        <vt:i4>5</vt:i4>
      </vt:variant>
      <vt:variant>
        <vt:lpwstr/>
      </vt:variant>
      <vt:variant>
        <vt:lpwstr>_Toc163722661</vt:lpwstr>
      </vt:variant>
      <vt:variant>
        <vt:i4>1179702</vt:i4>
      </vt:variant>
      <vt:variant>
        <vt:i4>119</vt:i4>
      </vt:variant>
      <vt:variant>
        <vt:i4>0</vt:i4>
      </vt:variant>
      <vt:variant>
        <vt:i4>5</vt:i4>
      </vt:variant>
      <vt:variant>
        <vt:lpwstr/>
      </vt:variant>
      <vt:variant>
        <vt:lpwstr>_Toc163722660</vt:lpwstr>
      </vt:variant>
      <vt:variant>
        <vt:i4>1114166</vt:i4>
      </vt:variant>
      <vt:variant>
        <vt:i4>113</vt:i4>
      </vt:variant>
      <vt:variant>
        <vt:i4>0</vt:i4>
      </vt:variant>
      <vt:variant>
        <vt:i4>5</vt:i4>
      </vt:variant>
      <vt:variant>
        <vt:lpwstr/>
      </vt:variant>
      <vt:variant>
        <vt:lpwstr>_Toc163722659</vt:lpwstr>
      </vt:variant>
      <vt:variant>
        <vt:i4>1114166</vt:i4>
      </vt:variant>
      <vt:variant>
        <vt:i4>107</vt:i4>
      </vt:variant>
      <vt:variant>
        <vt:i4>0</vt:i4>
      </vt:variant>
      <vt:variant>
        <vt:i4>5</vt:i4>
      </vt:variant>
      <vt:variant>
        <vt:lpwstr/>
      </vt:variant>
      <vt:variant>
        <vt:lpwstr>_Toc163722658</vt:lpwstr>
      </vt:variant>
      <vt:variant>
        <vt:i4>1114166</vt:i4>
      </vt:variant>
      <vt:variant>
        <vt:i4>101</vt:i4>
      </vt:variant>
      <vt:variant>
        <vt:i4>0</vt:i4>
      </vt:variant>
      <vt:variant>
        <vt:i4>5</vt:i4>
      </vt:variant>
      <vt:variant>
        <vt:lpwstr/>
      </vt:variant>
      <vt:variant>
        <vt:lpwstr>_Toc163722657</vt:lpwstr>
      </vt:variant>
      <vt:variant>
        <vt:i4>1114166</vt:i4>
      </vt:variant>
      <vt:variant>
        <vt:i4>95</vt:i4>
      </vt:variant>
      <vt:variant>
        <vt:i4>0</vt:i4>
      </vt:variant>
      <vt:variant>
        <vt:i4>5</vt:i4>
      </vt:variant>
      <vt:variant>
        <vt:lpwstr/>
      </vt:variant>
      <vt:variant>
        <vt:lpwstr>_Toc163722656</vt:lpwstr>
      </vt:variant>
      <vt:variant>
        <vt:i4>1114166</vt:i4>
      </vt:variant>
      <vt:variant>
        <vt:i4>89</vt:i4>
      </vt:variant>
      <vt:variant>
        <vt:i4>0</vt:i4>
      </vt:variant>
      <vt:variant>
        <vt:i4>5</vt:i4>
      </vt:variant>
      <vt:variant>
        <vt:lpwstr/>
      </vt:variant>
      <vt:variant>
        <vt:lpwstr>_Toc163722655</vt:lpwstr>
      </vt:variant>
      <vt:variant>
        <vt:i4>1114166</vt:i4>
      </vt:variant>
      <vt:variant>
        <vt:i4>83</vt:i4>
      </vt:variant>
      <vt:variant>
        <vt:i4>0</vt:i4>
      </vt:variant>
      <vt:variant>
        <vt:i4>5</vt:i4>
      </vt:variant>
      <vt:variant>
        <vt:lpwstr/>
      </vt:variant>
      <vt:variant>
        <vt:lpwstr>_Toc163722654</vt:lpwstr>
      </vt:variant>
      <vt:variant>
        <vt:i4>1114166</vt:i4>
      </vt:variant>
      <vt:variant>
        <vt:i4>77</vt:i4>
      </vt:variant>
      <vt:variant>
        <vt:i4>0</vt:i4>
      </vt:variant>
      <vt:variant>
        <vt:i4>5</vt:i4>
      </vt:variant>
      <vt:variant>
        <vt:lpwstr/>
      </vt:variant>
      <vt:variant>
        <vt:lpwstr>_Toc163722653</vt:lpwstr>
      </vt:variant>
      <vt:variant>
        <vt:i4>1114166</vt:i4>
      </vt:variant>
      <vt:variant>
        <vt:i4>71</vt:i4>
      </vt:variant>
      <vt:variant>
        <vt:i4>0</vt:i4>
      </vt:variant>
      <vt:variant>
        <vt:i4>5</vt:i4>
      </vt:variant>
      <vt:variant>
        <vt:lpwstr/>
      </vt:variant>
      <vt:variant>
        <vt:lpwstr>_Toc163722652</vt:lpwstr>
      </vt:variant>
      <vt:variant>
        <vt:i4>1114166</vt:i4>
      </vt:variant>
      <vt:variant>
        <vt:i4>65</vt:i4>
      </vt:variant>
      <vt:variant>
        <vt:i4>0</vt:i4>
      </vt:variant>
      <vt:variant>
        <vt:i4>5</vt:i4>
      </vt:variant>
      <vt:variant>
        <vt:lpwstr/>
      </vt:variant>
      <vt:variant>
        <vt:lpwstr>_Toc163722651</vt:lpwstr>
      </vt:variant>
      <vt:variant>
        <vt:i4>1114166</vt:i4>
      </vt:variant>
      <vt:variant>
        <vt:i4>59</vt:i4>
      </vt:variant>
      <vt:variant>
        <vt:i4>0</vt:i4>
      </vt:variant>
      <vt:variant>
        <vt:i4>5</vt:i4>
      </vt:variant>
      <vt:variant>
        <vt:lpwstr/>
      </vt:variant>
      <vt:variant>
        <vt:lpwstr>_Toc163722650</vt:lpwstr>
      </vt:variant>
      <vt:variant>
        <vt:i4>1048630</vt:i4>
      </vt:variant>
      <vt:variant>
        <vt:i4>53</vt:i4>
      </vt:variant>
      <vt:variant>
        <vt:i4>0</vt:i4>
      </vt:variant>
      <vt:variant>
        <vt:i4>5</vt:i4>
      </vt:variant>
      <vt:variant>
        <vt:lpwstr/>
      </vt:variant>
      <vt:variant>
        <vt:lpwstr>_Toc163722649</vt:lpwstr>
      </vt:variant>
      <vt:variant>
        <vt:i4>1048630</vt:i4>
      </vt:variant>
      <vt:variant>
        <vt:i4>47</vt:i4>
      </vt:variant>
      <vt:variant>
        <vt:i4>0</vt:i4>
      </vt:variant>
      <vt:variant>
        <vt:i4>5</vt:i4>
      </vt:variant>
      <vt:variant>
        <vt:lpwstr/>
      </vt:variant>
      <vt:variant>
        <vt:lpwstr>_Toc163722648</vt:lpwstr>
      </vt:variant>
      <vt:variant>
        <vt:i4>1048630</vt:i4>
      </vt:variant>
      <vt:variant>
        <vt:i4>41</vt:i4>
      </vt:variant>
      <vt:variant>
        <vt:i4>0</vt:i4>
      </vt:variant>
      <vt:variant>
        <vt:i4>5</vt:i4>
      </vt:variant>
      <vt:variant>
        <vt:lpwstr/>
      </vt:variant>
      <vt:variant>
        <vt:lpwstr>_Toc163722647</vt:lpwstr>
      </vt:variant>
      <vt:variant>
        <vt:i4>1048630</vt:i4>
      </vt:variant>
      <vt:variant>
        <vt:i4>35</vt:i4>
      </vt:variant>
      <vt:variant>
        <vt:i4>0</vt:i4>
      </vt:variant>
      <vt:variant>
        <vt:i4>5</vt:i4>
      </vt:variant>
      <vt:variant>
        <vt:lpwstr/>
      </vt:variant>
      <vt:variant>
        <vt:lpwstr>_Toc163722646</vt:lpwstr>
      </vt:variant>
      <vt:variant>
        <vt:i4>1048630</vt:i4>
      </vt:variant>
      <vt:variant>
        <vt:i4>29</vt:i4>
      </vt:variant>
      <vt:variant>
        <vt:i4>0</vt:i4>
      </vt:variant>
      <vt:variant>
        <vt:i4>5</vt:i4>
      </vt:variant>
      <vt:variant>
        <vt:lpwstr/>
      </vt:variant>
      <vt:variant>
        <vt:lpwstr>_Toc163722645</vt:lpwstr>
      </vt:variant>
      <vt:variant>
        <vt:i4>1048630</vt:i4>
      </vt:variant>
      <vt:variant>
        <vt:i4>23</vt:i4>
      </vt:variant>
      <vt:variant>
        <vt:i4>0</vt:i4>
      </vt:variant>
      <vt:variant>
        <vt:i4>5</vt:i4>
      </vt:variant>
      <vt:variant>
        <vt:lpwstr/>
      </vt:variant>
      <vt:variant>
        <vt:lpwstr>_Toc163722644</vt:lpwstr>
      </vt:variant>
      <vt:variant>
        <vt:i4>1048630</vt:i4>
      </vt:variant>
      <vt:variant>
        <vt:i4>17</vt:i4>
      </vt:variant>
      <vt:variant>
        <vt:i4>0</vt:i4>
      </vt:variant>
      <vt:variant>
        <vt:i4>5</vt:i4>
      </vt:variant>
      <vt:variant>
        <vt:lpwstr/>
      </vt:variant>
      <vt:variant>
        <vt:lpwstr>_Toc163722643</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7798816</vt:i4>
      </vt:variant>
      <vt:variant>
        <vt:i4>3</vt:i4>
      </vt:variant>
      <vt:variant>
        <vt:i4>0</vt:i4>
      </vt:variant>
      <vt:variant>
        <vt:i4>5</vt:i4>
      </vt:variant>
      <vt:variant>
        <vt:lpwstr>https://www.anao.gov.au/work/performance-audit/australian-taxation-office-engagement-tax-practitioners</vt:lpwstr>
      </vt:variant>
      <vt:variant>
        <vt:lpwstr/>
      </vt:variant>
      <vt:variant>
        <vt:i4>1572959</vt:i4>
      </vt:variant>
      <vt:variant>
        <vt:i4>0</vt:i4>
      </vt:variant>
      <vt:variant>
        <vt:i4>0</vt:i4>
      </vt:variant>
      <vt:variant>
        <vt:i4>5</vt:i4>
      </vt:variant>
      <vt:variant>
        <vt:lpwstr>https://treasury.gov.au/consultation/c2023-469627</vt:lpwstr>
      </vt:variant>
      <vt:variant>
        <vt:lpwstr/>
      </vt:variant>
      <vt:variant>
        <vt:i4>3735662</vt:i4>
      </vt:variant>
      <vt:variant>
        <vt:i4>3</vt:i4>
      </vt:variant>
      <vt:variant>
        <vt:i4>0</vt:i4>
      </vt:variant>
      <vt:variant>
        <vt:i4>5</vt:i4>
      </vt:variant>
      <vt:variant>
        <vt:lpwstr>https://treasury.gov.au/sites/default/files/2020-11/20201117-governmentresponse.pdf</vt:lpwstr>
      </vt:variant>
      <vt:variant>
        <vt:lpwstr/>
      </vt:variant>
      <vt:variant>
        <vt:i4>1900598</vt:i4>
      </vt:variant>
      <vt:variant>
        <vt:i4>0</vt:i4>
      </vt:variant>
      <vt:variant>
        <vt:i4>0</vt:i4>
      </vt:variant>
      <vt:variant>
        <vt:i4>5</vt:i4>
      </vt:variant>
      <vt:variant>
        <vt:lpwstr>mailto:Carlie.Beach@TREASURY.GOV.AU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Review of eligibility requirements for registration with the Tax Practitioners Board</dc:title>
  <dc:subject/>
  <dc:creator/>
  <cp:keywords/>
  <dc:description/>
  <cp:lastModifiedBy/>
  <cp:revision>1</cp:revision>
  <dcterms:created xsi:type="dcterms:W3CDTF">2024-07-17T02:06:00Z</dcterms:created>
  <dcterms:modified xsi:type="dcterms:W3CDTF">2024-07-17T02:10:00Z</dcterms:modified>
  <cp:category/>
</cp:coreProperties>
</file>