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47D66F8D" w14:textId="77777777" w:rsidR="00A97160" w:rsidRPr="006D0240" w:rsidRDefault="00A97160" w:rsidP="008058F5">
          <w:pPr>
            <w:pStyle w:val="SingleParagraph"/>
          </w:pPr>
          <w:r>
            <w:rPr>
              <w:noProof/>
            </w:rPr>
            <w:drawing>
              <wp:anchor distT="0" distB="0" distL="114300" distR="114300" simplePos="0" relativeHeight="251658240" behindDoc="1" locked="0" layoutInCell="1" allowOverlap="1" wp14:anchorId="5DB180B7" wp14:editId="653CF624">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24C91" w14:textId="77777777" w:rsidR="00A97160" w:rsidRPr="006D0240" w:rsidRDefault="00A97160" w:rsidP="00301755">
          <w:pPr>
            <w:pStyle w:val="Header"/>
            <w:spacing w:after="1200"/>
          </w:pPr>
        </w:p>
        <w:p w14:paraId="09C01013" w14:textId="6AA3AF97" w:rsidR="00A97160" w:rsidRPr="006923DF" w:rsidRDefault="00601688" w:rsidP="00BB2D32">
          <w:pPr>
            <w:pStyle w:val="Title"/>
            <w:tabs>
              <w:tab w:val="left" w:pos="6379"/>
            </w:tabs>
            <w:spacing w:before="1840" w:after="120" w:line="720" w:lineRule="exact"/>
            <w:ind w:right="1982"/>
          </w:pPr>
          <w:bookmarkStart w:id="0" w:name="_Toc169540596"/>
          <w:r>
            <w:t>Sustainable Finance Roadmap</w:t>
          </w:r>
          <w:bookmarkEnd w:id="0"/>
        </w:p>
        <w:p w14:paraId="22EEFDDC" w14:textId="3527CEB3" w:rsidR="00A97160" w:rsidRPr="00586605" w:rsidRDefault="003F1076" w:rsidP="001B266C">
          <w:pPr>
            <w:pStyle w:val="ReportDate"/>
            <w:spacing w:before="480"/>
          </w:pPr>
          <w:r>
            <w:rPr>
              <w:rStyle w:val="ReportDateChar"/>
            </w:rPr>
            <w:t>June 2024</w:t>
          </w:r>
        </w:p>
        <w:p w14:paraId="458DA661" w14:textId="77777777" w:rsidR="00A97160" w:rsidRDefault="00A97160">
          <w:pPr>
            <w:spacing w:before="0" w:after="160" w:line="259" w:lineRule="auto"/>
            <w:rPr>
              <w:noProof/>
            </w:rPr>
          </w:pPr>
        </w:p>
        <w:p w14:paraId="10AAA4B9" w14:textId="77777777" w:rsidR="00A97160" w:rsidRDefault="00A97160" w:rsidP="00BE7EA5">
          <w:pPr>
            <w:spacing w:before="0" w:after="160" w:line="259" w:lineRule="auto"/>
            <w:rPr>
              <w:noProof/>
            </w:rPr>
          </w:pPr>
        </w:p>
        <w:p w14:paraId="66296887" w14:textId="77777777" w:rsidR="00A97160" w:rsidRDefault="00A97160">
          <w:pPr>
            <w:spacing w:before="0" w:after="160" w:line="259" w:lineRule="auto"/>
          </w:pPr>
          <w:r>
            <w:br w:type="page"/>
          </w:r>
        </w:p>
      </w:sdtContent>
    </w:sdt>
    <w:p w14:paraId="1C048823" w14:textId="6667CFAB" w:rsidR="006469CC" w:rsidRDefault="000E0B74" w:rsidP="005877AC">
      <w:pPr>
        <w:spacing w:before="0" w:after="160" w:line="259" w:lineRule="auto"/>
        <w:rPr>
          <w:noProof/>
        </w:rPr>
      </w:pPr>
      <w:r w:rsidRPr="00661BF0">
        <w:lastRenderedPageBreak/>
        <w:t xml:space="preserve">© Commonwealth of Australia </w:t>
      </w:r>
      <w:r w:rsidRPr="008B2680">
        <w:t>20</w:t>
      </w:r>
      <w:r w:rsidR="00D64CEC" w:rsidRPr="008B2680">
        <w:t>2</w:t>
      </w:r>
      <w:r w:rsidR="006C1347" w:rsidRPr="008B2680">
        <w:t>4</w:t>
      </w:r>
    </w:p>
    <w:p w14:paraId="544BD7EA" w14:textId="47DEB316" w:rsidR="00A30813" w:rsidRPr="00D65E0B" w:rsidRDefault="00A30813" w:rsidP="00A30813">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13"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 with the exception of the Commonwealth Coat of Arms, the Treasury logo, photographs, images, signatures and where otherwise stated</w:t>
      </w:r>
      <w:r>
        <w:rPr>
          <w:szCs w:val="22"/>
        </w:rPr>
        <w:t xml:space="preserve">. </w:t>
      </w:r>
      <w:r w:rsidRPr="00D65E0B">
        <w:rPr>
          <w:szCs w:val="22"/>
        </w:rPr>
        <w:t>The full licence terms are available from</w:t>
      </w:r>
      <w:r w:rsidRPr="00D65E0B">
        <w:rPr>
          <w:rFonts w:cstheme="minorHAnsi"/>
          <w:szCs w:val="22"/>
        </w:rPr>
        <w:t xml:space="preserve"> </w:t>
      </w:r>
      <w:hyperlink r:id="rId14" w:history="1">
        <w:r w:rsidRPr="00D65E0B">
          <w:rPr>
            <w:rStyle w:val="Hyperlink"/>
            <w:rFonts w:cstheme="minorHAnsi"/>
            <w:szCs w:val="22"/>
          </w:rPr>
          <w:t>http://creativecommons.org/licenses/by/4.0/legalcode</w:t>
        </w:r>
      </w:hyperlink>
      <w:r w:rsidRPr="00D65E0B">
        <w:rPr>
          <w:rFonts w:cstheme="minorHAnsi"/>
          <w:szCs w:val="22"/>
        </w:rPr>
        <w:t>.</w:t>
      </w:r>
    </w:p>
    <w:p w14:paraId="7CA71401" w14:textId="77777777" w:rsidR="00A30813" w:rsidRDefault="00A30813" w:rsidP="00A30813">
      <w:pPr>
        <w:pStyle w:val="ChartGraphic"/>
        <w:jc w:val="left"/>
      </w:pPr>
      <w:r w:rsidRPr="00E56DFB">
        <w:rPr>
          <w:noProof/>
          <w:lang w:eastAsia="zh-CN"/>
        </w:rPr>
        <w:drawing>
          <wp:inline distT="0" distB="0" distL="0" distR="0" wp14:anchorId="082C86AB" wp14:editId="2F36F709">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0B76F10" w14:textId="77777777" w:rsidR="00A30813" w:rsidRPr="006627B4" w:rsidRDefault="00A30813" w:rsidP="00A30813">
      <w:pPr>
        <w:tabs>
          <w:tab w:val="left" w:pos="1650"/>
        </w:tabs>
        <w:spacing w:before="240"/>
      </w:pPr>
      <w:r w:rsidRPr="006627B4">
        <w:t>Use of Treasury material under a</w:t>
      </w:r>
      <w:r w:rsidRPr="00476F09">
        <w:rPr>
          <w:rFonts w:cstheme="minorHAnsi"/>
          <w:sz w:val="24"/>
          <w:szCs w:val="24"/>
        </w:rPr>
        <w:t xml:space="preserve"> </w:t>
      </w:r>
      <w:hyperlink r:id="rId16" w:history="1">
        <w:r w:rsidRPr="00AC102B">
          <w:rPr>
            <w:rStyle w:val="Hyperlink"/>
          </w:rPr>
          <w:t>Creative Commons Attribution 4.0 International</w:t>
        </w:r>
      </w:hyperlink>
      <w:r w:rsidRPr="00AC102B">
        <w:rPr>
          <w:rFonts w:ascii="Calibri" w:hAnsi="Calibri"/>
          <w:color w:val="000000"/>
        </w:rPr>
        <w:t xml:space="preserve"> </w:t>
      </w:r>
      <w:r w:rsidRPr="006627B4">
        <w:t>licence requires you to attribute the work (but not in any way that suggests that the Treasury endorse</w:t>
      </w:r>
      <w:r>
        <w:t>s you or your use of the work).</w:t>
      </w:r>
    </w:p>
    <w:p w14:paraId="2DB7A966" w14:textId="042FE96C" w:rsidR="000E0B74" w:rsidRPr="006469CC" w:rsidRDefault="000E0B74" w:rsidP="006469CC">
      <w:pPr>
        <w:spacing w:before="240"/>
        <w:rPr>
          <w:b/>
        </w:rPr>
      </w:pPr>
      <w:r w:rsidRPr="006469CC">
        <w:rPr>
          <w:b/>
        </w:rPr>
        <w:t xml:space="preserve">Treasury material used </w:t>
      </w:r>
      <w:r w:rsidR="00362C4C">
        <w:rPr>
          <w:b/>
        </w:rPr>
        <w:t>‘</w:t>
      </w:r>
      <w:r w:rsidRPr="006469CC">
        <w:rPr>
          <w:b/>
        </w:rPr>
        <w:t>as supplied</w:t>
      </w:r>
      <w:r w:rsidR="00362C4C">
        <w:rPr>
          <w:b/>
        </w:rPr>
        <w:t>’</w:t>
      </w:r>
    </w:p>
    <w:p w14:paraId="79EA6EDD" w14:textId="3081B240"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362C4C">
        <w:t xml:space="preserve"> – </w:t>
      </w:r>
      <w:r>
        <w:t>then Treasury prefers t</w:t>
      </w:r>
      <w:r w:rsidRPr="00476F09">
        <w:t xml:space="preserve">he following attribution: </w:t>
      </w:r>
    </w:p>
    <w:p w14:paraId="31AC190F" w14:textId="4D49D790" w:rsidR="000E0B74" w:rsidRPr="00A13A11" w:rsidRDefault="000E0B74" w:rsidP="000E0B74">
      <w:pPr>
        <w:ind w:firstLine="720"/>
      </w:pPr>
      <w:r w:rsidRPr="002F1BC2">
        <w:rPr>
          <w:i/>
        </w:rPr>
        <w:t xml:space="preserve">Source: The </w:t>
      </w:r>
      <w:r w:rsidRPr="002F1BC2">
        <w:rPr>
          <w:i/>
          <w:iCs/>
        </w:rPr>
        <w:t>Australian Government</w:t>
      </w:r>
      <w:r w:rsidR="008058F5">
        <w:rPr>
          <w:i/>
          <w:iCs/>
        </w:rPr>
        <w:t xml:space="preserve"> </w:t>
      </w:r>
      <w:r w:rsidRPr="002F1BC2">
        <w:rPr>
          <w:i/>
          <w:iCs/>
        </w:rPr>
        <w:t>the Treasury</w:t>
      </w:r>
      <w:r w:rsidR="006C1347">
        <w:rPr>
          <w:i/>
          <w:iCs/>
        </w:rPr>
        <w:t>.</w:t>
      </w:r>
    </w:p>
    <w:p w14:paraId="324A293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21B275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6C16669" w14:textId="22966135" w:rsidR="000E0B74" w:rsidRPr="006627B4" w:rsidRDefault="000E0B74" w:rsidP="000E0B74">
      <w:pPr>
        <w:ind w:firstLine="720"/>
      </w:pPr>
      <w:r w:rsidRPr="002F1BC2">
        <w:rPr>
          <w:i/>
        </w:rPr>
        <w:t>Based on The Australian Government the Treasury data</w:t>
      </w:r>
      <w:r w:rsidR="006C1347">
        <w:t>.</w:t>
      </w:r>
    </w:p>
    <w:p w14:paraId="0482A543" w14:textId="77777777" w:rsidR="000E0B74" w:rsidRPr="006627B4" w:rsidRDefault="000E0B74" w:rsidP="000E0B74">
      <w:pPr>
        <w:spacing w:before="240"/>
        <w:rPr>
          <w:b/>
        </w:rPr>
      </w:pPr>
      <w:r w:rsidRPr="006627B4">
        <w:rPr>
          <w:b/>
        </w:rPr>
        <w:t>Use of the Coat of Arms</w:t>
      </w:r>
    </w:p>
    <w:p w14:paraId="230AAA06" w14:textId="513C17E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7" w:history="1">
        <w:r w:rsidR="00DB0489" w:rsidRPr="00ED099C">
          <w:rPr>
            <w:rStyle w:val="Hyperlink"/>
          </w:rPr>
          <w:t>https://www.pmc.gov.au/honours-and-symbols/commonwealth-coat-arms</w:t>
        </w:r>
      </w:hyperlink>
      <w:r w:rsidRPr="005C503A">
        <w:t>).</w:t>
      </w:r>
    </w:p>
    <w:p w14:paraId="6B2961DF" w14:textId="77777777" w:rsidR="000E0B74" w:rsidRPr="006627B4" w:rsidRDefault="000E0B74" w:rsidP="000E0B74">
      <w:pPr>
        <w:spacing w:before="240"/>
        <w:rPr>
          <w:b/>
        </w:rPr>
      </w:pPr>
      <w:r>
        <w:rPr>
          <w:b/>
        </w:rPr>
        <w:t>Other u</w:t>
      </w:r>
      <w:r w:rsidRPr="006627B4">
        <w:rPr>
          <w:b/>
        </w:rPr>
        <w:t>ses</w:t>
      </w:r>
    </w:p>
    <w:p w14:paraId="2D9CA2F8" w14:textId="77777777" w:rsidR="000E0B74" w:rsidRPr="006627B4" w:rsidRDefault="000E0B74" w:rsidP="000E0B74">
      <w:r>
        <w:t>E</w:t>
      </w:r>
      <w:r w:rsidRPr="006627B4">
        <w:t>nquiries regarding this licence and any other use of this document are welcome at:</w:t>
      </w:r>
    </w:p>
    <w:p w14:paraId="6D24E0C7" w14:textId="715C0AC8" w:rsidR="00DF7CBD" w:rsidRDefault="000E0B74" w:rsidP="00DF7CBD">
      <w:pPr>
        <w:ind w:left="720"/>
        <w:rPr>
          <w:rStyle w:val="Hyperlink"/>
        </w:rPr>
      </w:pPr>
      <w:r w:rsidRPr="00A30813">
        <w:rPr>
          <w:rStyle w:val="SingleParagraphChar"/>
        </w:rPr>
        <w:t>Manager</w:t>
      </w:r>
      <w:r w:rsidR="00A72960" w:rsidRPr="00A30813">
        <w:rPr>
          <w:rStyle w:val="SingleParagraphChar"/>
        </w:rPr>
        <w:br/>
      </w:r>
      <w:r w:rsidRPr="00A30813">
        <w:rPr>
          <w:rStyle w:val="SingleParagraphChar"/>
        </w:rPr>
        <w:t>Media Unit</w:t>
      </w:r>
      <w:r w:rsidRPr="00A30813">
        <w:rPr>
          <w:rStyle w:val="SingleParagraphChar"/>
        </w:rPr>
        <w:br/>
        <w:t>The Treasury</w:t>
      </w:r>
      <w:r w:rsidRPr="00A30813">
        <w:rPr>
          <w:rStyle w:val="SingleParagraphChar"/>
        </w:rPr>
        <w:br/>
        <w:t xml:space="preserve">Langton Crescent </w:t>
      </w:r>
      <w:r w:rsidRPr="00A30813">
        <w:rPr>
          <w:rStyle w:val="SingleParagraphChar"/>
        </w:rPr>
        <w:br/>
        <w:t>Parkes</w:t>
      </w:r>
      <w:r w:rsidR="00A30813">
        <w:rPr>
          <w:rStyle w:val="SingleParagraphChar"/>
        </w:rPr>
        <w:t> </w:t>
      </w:r>
      <w:r w:rsidRPr="00A30813">
        <w:rPr>
          <w:rStyle w:val="SingleParagraphChar"/>
        </w:rPr>
        <w:t>ACT</w:t>
      </w:r>
      <w:r w:rsidR="00A30813">
        <w:rPr>
          <w:rStyle w:val="SingleParagraphChar"/>
        </w:rPr>
        <w:t> </w:t>
      </w:r>
      <w:r w:rsidRPr="00A30813">
        <w:rPr>
          <w:rStyle w:val="SingleParagraphChar"/>
        </w:rPr>
        <w:t>2600</w:t>
      </w:r>
      <w:r w:rsidRPr="00A30813">
        <w:rPr>
          <w:rStyle w:val="SingleParagraphChar"/>
        </w:rPr>
        <w:br/>
        <w:t>Email</w:t>
      </w:r>
      <w:r w:rsidRPr="006627B4">
        <w:t xml:space="preserve">: </w:t>
      </w:r>
      <w:hyperlink r:id="rId18" w:history="1">
        <w:r w:rsidR="00386297">
          <w:rPr>
            <w:rStyle w:val="Hyperlink"/>
          </w:rPr>
          <w:t>media@treasury.gov.au</w:t>
        </w:r>
      </w:hyperlink>
    </w:p>
    <w:p w14:paraId="3AD02695" w14:textId="77777777" w:rsidR="00F836F9" w:rsidRPr="00DB0489" w:rsidRDefault="00D32709" w:rsidP="00DF7CBD">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DB0489">
        <w:t>.</w:t>
      </w:r>
    </w:p>
    <w:p w14:paraId="5E64F85F" w14:textId="77777777" w:rsidR="00D32709" w:rsidRDefault="00D32709" w:rsidP="00D32709"/>
    <w:p w14:paraId="629930F9" w14:textId="77777777" w:rsidR="00D32709" w:rsidRPr="00D32709" w:rsidRDefault="00D32709" w:rsidP="00D32709">
      <w:pPr>
        <w:sectPr w:rsidR="00D32709" w:rsidRPr="00D32709" w:rsidSect="008117C2">
          <w:pgSz w:w="11907" w:h="16840" w:code="9"/>
          <w:pgMar w:top="1843" w:right="1418" w:bottom="1418" w:left="1418" w:header="709" w:footer="709" w:gutter="0"/>
          <w:pgNumType w:fmt="lowerRoman" w:start="0"/>
          <w:cols w:space="708"/>
          <w:titlePg/>
          <w:docGrid w:linePitch="360"/>
        </w:sectPr>
      </w:pPr>
    </w:p>
    <w:p w14:paraId="57C1CE04" w14:textId="2557CE36" w:rsidR="008B2680" w:rsidRDefault="008B2680" w:rsidP="008B2680">
      <w:pPr>
        <w:pStyle w:val="Heading1"/>
      </w:pPr>
      <w:bookmarkStart w:id="1" w:name="_Toc169540597"/>
      <w:bookmarkStart w:id="2" w:name="_Toc432067103"/>
      <w:bookmarkStart w:id="3" w:name="_Toc452635030"/>
      <w:r>
        <w:lastRenderedPageBreak/>
        <w:t>Contents</w:t>
      </w:r>
      <w:bookmarkEnd w:id="1"/>
    </w:p>
    <w:p w14:paraId="51A0B76B" w14:textId="19E70BFD" w:rsidR="003B07E2" w:rsidRDefault="00473D0B">
      <w:pPr>
        <w:pStyle w:val="TOC1"/>
        <w:rPr>
          <w:rFonts w:asciiTheme="minorHAnsi" w:eastAsiaTheme="minorEastAsia" w:hAnsiTheme="minorHAnsi" w:cstheme="minorBidi"/>
          <w:b w:val="0"/>
          <w:color w:val="auto"/>
          <w:kern w:val="2"/>
          <w14:ligatures w14:val="standardContextual"/>
        </w:rPr>
      </w:pPr>
      <w:r>
        <w:rPr>
          <w:color w:val="004A7F"/>
          <w:kern w:val="0"/>
        </w:rPr>
        <w:fldChar w:fldCharType="begin"/>
      </w:r>
      <w:r>
        <w:rPr>
          <w:color w:val="004A7F"/>
        </w:rPr>
        <w:instrText xml:space="preserve"> TOC \o "1-2" \h \z \u </w:instrText>
      </w:r>
      <w:r>
        <w:rPr>
          <w:color w:val="004A7F"/>
          <w:kern w:val="0"/>
        </w:rPr>
        <w:fldChar w:fldCharType="separate"/>
      </w:r>
      <w:hyperlink w:anchor="_Toc169540598" w:history="1">
        <w:r w:rsidR="003B07E2" w:rsidRPr="00D03F2E">
          <w:rPr>
            <w:rStyle w:val="Hyperlink"/>
          </w:rPr>
          <w:t>Foreword</w:t>
        </w:r>
        <w:r w:rsidR="003B07E2">
          <w:rPr>
            <w:webHidden/>
          </w:rPr>
          <w:tab/>
        </w:r>
        <w:r w:rsidR="003B07E2">
          <w:rPr>
            <w:webHidden/>
          </w:rPr>
          <w:fldChar w:fldCharType="begin"/>
        </w:r>
        <w:r w:rsidR="003B07E2">
          <w:rPr>
            <w:webHidden/>
          </w:rPr>
          <w:instrText xml:space="preserve"> PAGEREF _Toc169540598 \h </w:instrText>
        </w:r>
        <w:r w:rsidR="003B07E2">
          <w:rPr>
            <w:webHidden/>
          </w:rPr>
        </w:r>
        <w:r w:rsidR="003B07E2">
          <w:rPr>
            <w:webHidden/>
          </w:rPr>
          <w:fldChar w:fldCharType="separate"/>
        </w:r>
        <w:r w:rsidR="00BE6B77">
          <w:rPr>
            <w:webHidden/>
          </w:rPr>
          <w:t>1</w:t>
        </w:r>
        <w:r w:rsidR="003B07E2">
          <w:rPr>
            <w:webHidden/>
          </w:rPr>
          <w:fldChar w:fldCharType="end"/>
        </w:r>
      </w:hyperlink>
    </w:p>
    <w:p w14:paraId="1DA96C8C" w14:textId="22C05E62" w:rsidR="003B07E2" w:rsidRDefault="0095309F">
      <w:pPr>
        <w:pStyle w:val="TOC1"/>
        <w:rPr>
          <w:rFonts w:asciiTheme="minorHAnsi" w:eastAsiaTheme="minorEastAsia" w:hAnsiTheme="minorHAnsi" w:cstheme="minorBidi"/>
          <w:b w:val="0"/>
          <w:color w:val="auto"/>
          <w:kern w:val="2"/>
          <w14:ligatures w14:val="standardContextual"/>
        </w:rPr>
      </w:pPr>
      <w:hyperlink w:anchor="_Toc169540599" w:history="1">
        <w:r w:rsidR="003B07E2" w:rsidRPr="00D03F2E">
          <w:rPr>
            <w:rStyle w:val="Hyperlink"/>
          </w:rPr>
          <w:t>Pillar 1: Improve transparency on climate and sustainability</w:t>
        </w:r>
        <w:r w:rsidR="003B07E2">
          <w:rPr>
            <w:webHidden/>
          </w:rPr>
          <w:tab/>
        </w:r>
        <w:r w:rsidR="003B07E2">
          <w:rPr>
            <w:webHidden/>
          </w:rPr>
          <w:fldChar w:fldCharType="begin"/>
        </w:r>
        <w:r w:rsidR="003B07E2">
          <w:rPr>
            <w:webHidden/>
          </w:rPr>
          <w:instrText xml:space="preserve"> PAGEREF _Toc169540599 \h </w:instrText>
        </w:r>
        <w:r w:rsidR="003B07E2">
          <w:rPr>
            <w:webHidden/>
          </w:rPr>
        </w:r>
        <w:r w:rsidR="003B07E2">
          <w:rPr>
            <w:webHidden/>
          </w:rPr>
          <w:fldChar w:fldCharType="separate"/>
        </w:r>
        <w:r w:rsidR="00BE6B77">
          <w:rPr>
            <w:webHidden/>
          </w:rPr>
          <w:t>2</w:t>
        </w:r>
        <w:r w:rsidR="003B07E2">
          <w:rPr>
            <w:webHidden/>
          </w:rPr>
          <w:fldChar w:fldCharType="end"/>
        </w:r>
      </w:hyperlink>
    </w:p>
    <w:p w14:paraId="07B60730" w14:textId="79FB7E32"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0" w:history="1">
        <w:r w:rsidR="003B07E2" w:rsidRPr="00D03F2E">
          <w:rPr>
            <w:rStyle w:val="Hyperlink"/>
          </w:rPr>
          <w:t>Priority 1: Implementing climate</w:t>
        </w:r>
        <w:r w:rsidR="003B07E2" w:rsidRPr="00D03F2E">
          <w:rPr>
            <w:rStyle w:val="Hyperlink"/>
          </w:rPr>
          <w:noBreakHyphen/>
          <w:t>related financial disclosures</w:t>
        </w:r>
        <w:r w:rsidR="003B07E2">
          <w:rPr>
            <w:webHidden/>
          </w:rPr>
          <w:tab/>
        </w:r>
        <w:r w:rsidR="003B07E2">
          <w:rPr>
            <w:webHidden/>
          </w:rPr>
          <w:fldChar w:fldCharType="begin"/>
        </w:r>
        <w:r w:rsidR="003B07E2">
          <w:rPr>
            <w:webHidden/>
          </w:rPr>
          <w:instrText xml:space="preserve"> PAGEREF _Toc169540600 \h </w:instrText>
        </w:r>
        <w:r w:rsidR="003B07E2">
          <w:rPr>
            <w:webHidden/>
          </w:rPr>
        </w:r>
        <w:r w:rsidR="003B07E2">
          <w:rPr>
            <w:webHidden/>
          </w:rPr>
          <w:fldChar w:fldCharType="separate"/>
        </w:r>
        <w:r w:rsidR="00BE6B77">
          <w:rPr>
            <w:webHidden/>
          </w:rPr>
          <w:t>2</w:t>
        </w:r>
        <w:r w:rsidR="003B07E2">
          <w:rPr>
            <w:webHidden/>
          </w:rPr>
          <w:fldChar w:fldCharType="end"/>
        </w:r>
      </w:hyperlink>
    </w:p>
    <w:p w14:paraId="6D3E651F" w14:textId="6EF39061"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1" w:history="1">
        <w:r w:rsidR="003B07E2" w:rsidRPr="00D03F2E">
          <w:rPr>
            <w:rStyle w:val="Hyperlink"/>
          </w:rPr>
          <w:t>Priority 2: Developing the Australian Sustainable Finance Taxonomy</w:t>
        </w:r>
        <w:r w:rsidR="003B07E2">
          <w:rPr>
            <w:webHidden/>
          </w:rPr>
          <w:tab/>
        </w:r>
        <w:r w:rsidR="003B07E2">
          <w:rPr>
            <w:webHidden/>
          </w:rPr>
          <w:fldChar w:fldCharType="begin"/>
        </w:r>
        <w:r w:rsidR="003B07E2">
          <w:rPr>
            <w:webHidden/>
          </w:rPr>
          <w:instrText xml:space="preserve"> PAGEREF _Toc169540601 \h </w:instrText>
        </w:r>
        <w:r w:rsidR="003B07E2">
          <w:rPr>
            <w:webHidden/>
          </w:rPr>
        </w:r>
        <w:r w:rsidR="003B07E2">
          <w:rPr>
            <w:webHidden/>
          </w:rPr>
          <w:fldChar w:fldCharType="separate"/>
        </w:r>
        <w:r w:rsidR="00BE6B77">
          <w:rPr>
            <w:webHidden/>
          </w:rPr>
          <w:t>3</w:t>
        </w:r>
        <w:r w:rsidR="003B07E2">
          <w:rPr>
            <w:webHidden/>
          </w:rPr>
          <w:fldChar w:fldCharType="end"/>
        </w:r>
      </w:hyperlink>
    </w:p>
    <w:p w14:paraId="0DBA484E" w14:textId="69653158"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2" w:history="1">
        <w:r w:rsidR="003B07E2" w:rsidRPr="00D03F2E">
          <w:rPr>
            <w:rStyle w:val="Hyperlink"/>
          </w:rPr>
          <w:t>Priority 3: Supporting credible net zero transition planning</w:t>
        </w:r>
        <w:r w:rsidR="003B07E2">
          <w:rPr>
            <w:webHidden/>
          </w:rPr>
          <w:tab/>
        </w:r>
        <w:r w:rsidR="003B07E2">
          <w:rPr>
            <w:webHidden/>
          </w:rPr>
          <w:fldChar w:fldCharType="begin"/>
        </w:r>
        <w:r w:rsidR="003B07E2">
          <w:rPr>
            <w:webHidden/>
          </w:rPr>
          <w:instrText xml:space="preserve"> PAGEREF _Toc169540602 \h </w:instrText>
        </w:r>
        <w:r w:rsidR="003B07E2">
          <w:rPr>
            <w:webHidden/>
          </w:rPr>
        </w:r>
        <w:r w:rsidR="003B07E2">
          <w:rPr>
            <w:webHidden/>
          </w:rPr>
          <w:fldChar w:fldCharType="separate"/>
        </w:r>
        <w:r w:rsidR="00BE6B77">
          <w:rPr>
            <w:webHidden/>
          </w:rPr>
          <w:t>6</w:t>
        </w:r>
        <w:r w:rsidR="003B07E2">
          <w:rPr>
            <w:webHidden/>
          </w:rPr>
          <w:fldChar w:fldCharType="end"/>
        </w:r>
      </w:hyperlink>
    </w:p>
    <w:p w14:paraId="3E749D7F" w14:textId="58FE8DAF"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3" w:history="1">
        <w:r w:rsidR="003B07E2" w:rsidRPr="00D03F2E">
          <w:rPr>
            <w:rStyle w:val="Hyperlink"/>
          </w:rPr>
          <w:t>Priority 4: Developing sustainable investment product labels</w:t>
        </w:r>
        <w:r w:rsidR="003B07E2">
          <w:rPr>
            <w:webHidden/>
          </w:rPr>
          <w:tab/>
        </w:r>
        <w:r w:rsidR="003B07E2">
          <w:rPr>
            <w:webHidden/>
          </w:rPr>
          <w:fldChar w:fldCharType="begin"/>
        </w:r>
        <w:r w:rsidR="003B07E2">
          <w:rPr>
            <w:webHidden/>
          </w:rPr>
          <w:instrText xml:space="preserve"> PAGEREF _Toc169540603 \h </w:instrText>
        </w:r>
        <w:r w:rsidR="003B07E2">
          <w:rPr>
            <w:webHidden/>
          </w:rPr>
        </w:r>
        <w:r w:rsidR="003B07E2">
          <w:rPr>
            <w:webHidden/>
          </w:rPr>
          <w:fldChar w:fldCharType="separate"/>
        </w:r>
        <w:r w:rsidR="00BE6B77">
          <w:rPr>
            <w:webHidden/>
          </w:rPr>
          <w:t>7</w:t>
        </w:r>
        <w:r w:rsidR="003B07E2">
          <w:rPr>
            <w:webHidden/>
          </w:rPr>
          <w:fldChar w:fldCharType="end"/>
        </w:r>
      </w:hyperlink>
    </w:p>
    <w:p w14:paraId="1ACADDB7" w14:textId="489D1315" w:rsidR="003B07E2" w:rsidRDefault="0095309F">
      <w:pPr>
        <w:pStyle w:val="TOC1"/>
        <w:rPr>
          <w:rFonts w:asciiTheme="minorHAnsi" w:eastAsiaTheme="minorEastAsia" w:hAnsiTheme="minorHAnsi" w:cstheme="minorBidi"/>
          <w:b w:val="0"/>
          <w:color w:val="auto"/>
          <w:kern w:val="2"/>
          <w14:ligatures w14:val="standardContextual"/>
        </w:rPr>
      </w:pPr>
      <w:hyperlink w:anchor="_Toc169540604" w:history="1">
        <w:r w:rsidR="003B07E2" w:rsidRPr="00D03F2E">
          <w:rPr>
            <w:rStyle w:val="Hyperlink"/>
          </w:rPr>
          <w:t>Pillar 2: Financial system capabilities</w:t>
        </w:r>
        <w:r w:rsidR="003B07E2">
          <w:rPr>
            <w:webHidden/>
          </w:rPr>
          <w:tab/>
        </w:r>
        <w:r w:rsidR="003B07E2">
          <w:rPr>
            <w:webHidden/>
          </w:rPr>
          <w:fldChar w:fldCharType="begin"/>
        </w:r>
        <w:r w:rsidR="003B07E2">
          <w:rPr>
            <w:webHidden/>
          </w:rPr>
          <w:instrText xml:space="preserve"> PAGEREF _Toc169540604 \h </w:instrText>
        </w:r>
        <w:r w:rsidR="003B07E2">
          <w:rPr>
            <w:webHidden/>
          </w:rPr>
        </w:r>
        <w:r w:rsidR="003B07E2">
          <w:rPr>
            <w:webHidden/>
          </w:rPr>
          <w:fldChar w:fldCharType="separate"/>
        </w:r>
        <w:r w:rsidR="00BE6B77">
          <w:rPr>
            <w:webHidden/>
          </w:rPr>
          <w:t>9</w:t>
        </w:r>
        <w:r w:rsidR="003B07E2">
          <w:rPr>
            <w:webHidden/>
          </w:rPr>
          <w:fldChar w:fldCharType="end"/>
        </w:r>
      </w:hyperlink>
    </w:p>
    <w:p w14:paraId="73A88161" w14:textId="7618074A"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5" w:history="1">
        <w:r w:rsidR="003B07E2" w:rsidRPr="00D03F2E">
          <w:rPr>
            <w:rStyle w:val="Hyperlink"/>
          </w:rPr>
          <w:t>Priority 5: Enhancing market supervision and enforcement</w:t>
        </w:r>
        <w:r w:rsidR="003B07E2">
          <w:rPr>
            <w:webHidden/>
          </w:rPr>
          <w:tab/>
        </w:r>
        <w:r w:rsidR="003B07E2">
          <w:rPr>
            <w:webHidden/>
          </w:rPr>
          <w:fldChar w:fldCharType="begin"/>
        </w:r>
        <w:r w:rsidR="003B07E2">
          <w:rPr>
            <w:webHidden/>
          </w:rPr>
          <w:instrText xml:space="preserve"> PAGEREF _Toc169540605 \h </w:instrText>
        </w:r>
        <w:r w:rsidR="003B07E2">
          <w:rPr>
            <w:webHidden/>
          </w:rPr>
        </w:r>
        <w:r w:rsidR="003B07E2">
          <w:rPr>
            <w:webHidden/>
          </w:rPr>
          <w:fldChar w:fldCharType="separate"/>
        </w:r>
        <w:r w:rsidR="00BE6B77">
          <w:rPr>
            <w:webHidden/>
          </w:rPr>
          <w:t>9</w:t>
        </w:r>
        <w:r w:rsidR="003B07E2">
          <w:rPr>
            <w:webHidden/>
          </w:rPr>
          <w:fldChar w:fldCharType="end"/>
        </w:r>
      </w:hyperlink>
    </w:p>
    <w:p w14:paraId="22786685" w14:textId="35235916"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6" w:history="1">
        <w:r w:rsidR="003B07E2" w:rsidRPr="00D03F2E">
          <w:rPr>
            <w:rStyle w:val="Hyperlink"/>
          </w:rPr>
          <w:t>Priority 6: Identifying and responding to systemic financial risks</w:t>
        </w:r>
        <w:r w:rsidR="003B07E2">
          <w:rPr>
            <w:webHidden/>
          </w:rPr>
          <w:tab/>
        </w:r>
        <w:r w:rsidR="003B07E2">
          <w:rPr>
            <w:webHidden/>
          </w:rPr>
          <w:fldChar w:fldCharType="begin"/>
        </w:r>
        <w:r w:rsidR="003B07E2">
          <w:rPr>
            <w:webHidden/>
          </w:rPr>
          <w:instrText xml:space="preserve"> PAGEREF _Toc169540606 \h </w:instrText>
        </w:r>
        <w:r w:rsidR="003B07E2">
          <w:rPr>
            <w:webHidden/>
          </w:rPr>
        </w:r>
        <w:r w:rsidR="003B07E2">
          <w:rPr>
            <w:webHidden/>
          </w:rPr>
          <w:fldChar w:fldCharType="separate"/>
        </w:r>
        <w:r w:rsidR="00BE6B77">
          <w:rPr>
            <w:webHidden/>
          </w:rPr>
          <w:t>10</w:t>
        </w:r>
        <w:r w:rsidR="003B07E2">
          <w:rPr>
            <w:webHidden/>
          </w:rPr>
          <w:fldChar w:fldCharType="end"/>
        </w:r>
      </w:hyperlink>
    </w:p>
    <w:p w14:paraId="0001AE99" w14:textId="0EF823CD"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7" w:history="1">
        <w:r w:rsidR="003B07E2" w:rsidRPr="00D03F2E">
          <w:rPr>
            <w:rStyle w:val="Hyperlink"/>
          </w:rPr>
          <w:t>Priority 7: Addressing data and analytical challenges</w:t>
        </w:r>
        <w:r w:rsidR="003B07E2">
          <w:rPr>
            <w:webHidden/>
          </w:rPr>
          <w:tab/>
        </w:r>
        <w:r w:rsidR="003B07E2">
          <w:rPr>
            <w:webHidden/>
          </w:rPr>
          <w:fldChar w:fldCharType="begin"/>
        </w:r>
        <w:r w:rsidR="003B07E2">
          <w:rPr>
            <w:webHidden/>
          </w:rPr>
          <w:instrText xml:space="preserve"> PAGEREF _Toc169540607 \h </w:instrText>
        </w:r>
        <w:r w:rsidR="003B07E2">
          <w:rPr>
            <w:webHidden/>
          </w:rPr>
        </w:r>
        <w:r w:rsidR="003B07E2">
          <w:rPr>
            <w:webHidden/>
          </w:rPr>
          <w:fldChar w:fldCharType="separate"/>
        </w:r>
        <w:r w:rsidR="00BE6B77">
          <w:rPr>
            <w:webHidden/>
          </w:rPr>
          <w:t>11</w:t>
        </w:r>
        <w:r w:rsidR="003B07E2">
          <w:rPr>
            <w:webHidden/>
          </w:rPr>
          <w:fldChar w:fldCharType="end"/>
        </w:r>
      </w:hyperlink>
    </w:p>
    <w:p w14:paraId="5B93D27C" w14:textId="7F354B66"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08" w:history="1">
        <w:r w:rsidR="003B07E2" w:rsidRPr="00D03F2E">
          <w:rPr>
            <w:rStyle w:val="Hyperlink"/>
          </w:rPr>
          <w:t>Priority 8: Ensuring fit for purpose regulatory frameworks</w:t>
        </w:r>
        <w:r w:rsidR="003B07E2">
          <w:rPr>
            <w:webHidden/>
          </w:rPr>
          <w:tab/>
        </w:r>
        <w:r w:rsidR="003B07E2">
          <w:rPr>
            <w:webHidden/>
          </w:rPr>
          <w:fldChar w:fldCharType="begin"/>
        </w:r>
        <w:r w:rsidR="003B07E2">
          <w:rPr>
            <w:webHidden/>
          </w:rPr>
          <w:instrText xml:space="preserve"> PAGEREF _Toc169540608 \h </w:instrText>
        </w:r>
        <w:r w:rsidR="003B07E2">
          <w:rPr>
            <w:webHidden/>
          </w:rPr>
        </w:r>
        <w:r w:rsidR="003B07E2">
          <w:rPr>
            <w:webHidden/>
          </w:rPr>
          <w:fldChar w:fldCharType="separate"/>
        </w:r>
        <w:r w:rsidR="00BE6B77">
          <w:rPr>
            <w:webHidden/>
          </w:rPr>
          <w:t>12</w:t>
        </w:r>
        <w:r w:rsidR="003B07E2">
          <w:rPr>
            <w:webHidden/>
          </w:rPr>
          <w:fldChar w:fldCharType="end"/>
        </w:r>
      </w:hyperlink>
    </w:p>
    <w:p w14:paraId="50FED403" w14:textId="5361D535" w:rsidR="003B07E2" w:rsidRDefault="0095309F">
      <w:pPr>
        <w:pStyle w:val="TOC1"/>
        <w:rPr>
          <w:rFonts w:asciiTheme="minorHAnsi" w:eastAsiaTheme="minorEastAsia" w:hAnsiTheme="minorHAnsi" w:cstheme="minorBidi"/>
          <w:b w:val="0"/>
          <w:color w:val="auto"/>
          <w:kern w:val="2"/>
          <w14:ligatures w14:val="standardContextual"/>
        </w:rPr>
      </w:pPr>
      <w:hyperlink w:anchor="_Toc169540609" w:history="1">
        <w:r w:rsidR="003B07E2" w:rsidRPr="00D03F2E">
          <w:rPr>
            <w:rStyle w:val="Hyperlink"/>
          </w:rPr>
          <w:t>Pillar 3: Australian Government leadership and engagement</w:t>
        </w:r>
        <w:r w:rsidR="003B07E2">
          <w:rPr>
            <w:webHidden/>
          </w:rPr>
          <w:tab/>
        </w:r>
        <w:r w:rsidR="003B07E2">
          <w:rPr>
            <w:webHidden/>
          </w:rPr>
          <w:fldChar w:fldCharType="begin"/>
        </w:r>
        <w:r w:rsidR="003B07E2">
          <w:rPr>
            <w:webHidden/>
          </w:rPr>
          <w:instrText xml:space="preserve"> PAGEREF _Toc169540609 \h </w:instrText>
        </w:r>
        <w:r w:rsidR="003B07E2">
          <w:rPr>
            <w:webHidden/>
          </w:rPr>
        </w:r>
        <w:r w:rsidR="003B07E2">
          <w:rPr>
            <w:webHidden/>
          </w:rPr>
          <w:fldChar w:fldCharType="separate"/>
        </w:r>
        <w:r w:rsidR="00BE6B77">
          <w:rPr>
            <w:webHidden/>
          </w:rPr>
          <w:t>13</w:t>
        </w:r>
        <w:r w:rsidR="003B07E2">
          <w:rPr>
            <w:webHidden/>
          </w:rPr>
          <w:fldChar w:fldCharType="end"/>
        </w:r>
      </w:hyperlink>
    </w:p>
    <w:p w14:paraId="5B184D2E" w14:textId="23A393F9"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10" w:history="1">
        <w:r w:rsidR="003B07E2" w:rsidRPr="00D03F2E">
          <w:rPr>
            <w:rStyle w:val="Hyperlink"/>
          </w:rPr>
          <w:t>Priority 9: Issuing Australian sovereign green bonds</w:t>
        </w:r>
        <w:r w:rsidR="003B07E2">
          <w:rPr>
            <w:webHidden/>
          </w:rPr>
          <w:tab/>
        </w:r>
        <w:r w:rsidR="003B07E2">
          <w:rPr>
            <w:webHidden/>
          </w:rPr>
          <w:fldChar w:fldCharType="begin"/>
        </w:r>
        <w:r w:rsidR="003B07E2">
          <w:rPr>
            <w:webHidden/>
          </w:rPr>
          <w:instrText xml:space="preserve"> PAGEREF _Toc169540610 \h </w:instrText>
        </w:r>
        <w:r w:rsidR="003B07E2">
          <w:rPr>
            <w:webHidden/>
          </w:rPr>
        </w:r>
        <w:r w:rsidR="003B07E2">
          <w:rPr>
            <w:webHidden/>
          </w:rPr>
          <w:fldChar w:fldCharType="separate"/>
        </w:r>
        <w:r w:rsidR="00BE6B77">
          <w:rPr>
            <w:webHidden/>
          </w:rPr>
          <w:t>13</w:t>
        </w:r>
        <w:r w:rsidR="003B07E2">
          <w:rPr>
            <w:webHidden/>
          </w:rPr>
          <w:fldChar w:fldCharType="end"/>
        </w:r>
      </w:hyperlink>
    </w:p>
    <w:p w14:paraId="4E55D299" w14:textId="564FD2A6" w:rsidR="003B07E2" w:rsidRDefault="0095309F">
      <w:pPr>
        <w:pStyle w:val="TOC2"/>
        <w:rPr>
          <w:rFonts w:asciiTheme="minorHAnsi" w:eastAsiaTheme="minorEastAsia" w:hAnsiTheme="minorHAnsi" w:cstheme="minorBidi"/>
          <w:color w:val="auto"/>
          <w:kern w:val="2"/>
          <w:szCs w:val="22"/>
          <w14:ligatures w14:val="standardContextual"/>
        </w:rPr>
      </w:pPr>
      <w:hyperlink w:anchor="_Toc169540611" w:history="1">
        <w:r w:rsidR="003B07E2" w:rsidRPr="00D03F2E">
          <w:rPr>
            <w:rStyle w:val="Hyperlink"/>
          </w:rPr>
          <w:t>Priority 10: Stepping up Australia’s international engagement</w:t>
        </w:r>
        <w:r w:rsidR="003B07E2">
          <w:rPr>
            <w:webHidden/>
          </w:rPr>
          <w:tab/>
        </w:r>
        <w:r w:rsidR="003B07E2">
          <w:rPr>
            <w:webHidden/>
          </w:rPr>
          <w:fldChar w:fldCharType="begin"/>
        </w:r>
        <w:r w:rsidR="003B07E2">
          <w:rPr>
            <w:webHidden/>
          </w:rPr>
          <w:instrText xml:space="preserve"> PAGEREF _Toc169540611 \h </w:instrText>
        </w:r>
        <w:r w:rsidR="003B07E2">
          <w:rPr>
            <w:webHidden/>
          </w:rPr>
        </w:r>
        <w:r w:rsidR="003B07E2">
          <w:rPr>
            <w:webHidden/>
          </w:rPr>
          <w:fldChar w:fldCharType="separate"/>
        </w:r>
        <w:r w:rsidR="00BE6B77">
          <w:rPr>
            <w:webHidden/>
          </w:rPr>
          <w:t>14</w:t>
        </w:r>
        <w:r w:rsidR="003B07E2">
          <w:rPr>
            <w:webHidden/>
          </w:rPr>
          <w:fldChar w:fldCharType="end"/>
        </w:r>
      </w:hyperlink>
    </w:p>
    <w:p w14:paraId="4D7D1F35" w14:textId="730A463F" w:rsidR="003B07E2" w:rsidRDefault="0095309F">
      <w:pPr>
        <w:pStyle w:val="TOC1"/>
        <w:rPr>
          <w:rFonts w:asciiTheme="minorHAnsi" w:eastAsiaTheme="minorEastAsia" w:hAnsiTheme="minorHAnsi" w:cstheme="minorBidi"/>
          <w:b w:val="0"/>
          <w:color w:val="auto"/>
          <w:kern w:val="2"/>
          <w14:ligatures w14:val="standardContextual"/>
        </w:rPr>
      </w:pPr>
      <w:hyperlink w:anchor="_Toc169540612" w:history="1">
        <w:r w:rsidR="003B07E2" w:rsidRPr="00D03F2E">
          <w:rPr>
            <w:rStyle w:val="Hyperlink"/>
          </w:rPr>
          <w:t>Key reform timeline</w:t>
        </w:r>
        <w:r w:rsidR="003B07E2">
          <w:rPr>
            <w:webHidden/>
          </w:rPr>
          <w:tab/>
        </w:r>
        <w:r w:rsidR="003B07E2">
          <w:rPr>
            <w:webHidden/>
          </w:rPr>
          <w:fldChar w:fldCharType="begin"/>
        </w:r>
        <w:r w:rsidR="003B07E2">
          <w:rPr>
            <w:webHidden/>
          </w:rPr>
          <w:instrText xml:space="preserve"> PAGEREF _Toc169540612 \h </w:instrText>
        </w:r>
        <w:r w:rsidR="003B07E2">
          <w:rPr>
            <w:webHidden/>
          </w:rPr>
        </w:r>
        <w:r w:rsidR="003B07E2">
          <w:rPr>
            <w:webHidden/>
          </w:rPr>
          <w:fldChar w:fldCharType="separate"/>
        </w:r>
        <w:r w:rsidR="00BE6B77">
          <w:rPr>
            <w:webHidden/>
          </w:rPr>
          <w:t>15</w:t>
        </w:r>
        <w:r w:rsidR="003B07E2">
          <w:rPr>
            <w:webHidden/>
          </w:rPr>
          <w:fldChar w:fldCharType="end"/>
        </w:r>
      </w:hyperlink>
    </w:p>
    <w:p w14:paraId="6C301BA2" w14:textId="5423161C" w:rsidR="00B775EE" w:rsidRPr="008117C2" w:rsidRDefault="00473D0B" w:rsidP="008117C2">
      <w:r>
        <w:rPr>
          <w:noProof/>
          <w:color w:val="004A7F"/>
          <w:szCs w:val="22"/>
        </w:rPr>
        <w:fldChar w:fldCharType="end"/>
      </w:r>
    </w:p>
    <w:p w14:paraId="077A45F4" w14:textId="0A1FC20E" w:rsidR="008117C2" w:rsidRPr="008117C2" w:rsidRDefault="008117C2" w:rsidP="008117C2">
      <w:pPr>
        <w:sectPr w:rsidR="008117C2" w:rsidRPr="008117C2" w:rsidSect="008117C2">
          <w:headerReference w:type="even" r:id="rId19"/>
          <w:headerReference w:type="default" r:id="rId20"/>
          <w:footerReference w:type="even" r:id="rId21"/>
          <w:footerReference w:type="default" r:id="rId22"/>
          <w:headerReference w:type="first" r:id="rId23"/>
          <w:footerReference w:type="first" r:id="rId24"/>
          <w:pgSz w:w="11907" w:h="16840" w:code="9"/>
          <w:pgMar w:top="1843" w:right="1418" w:bottom="1418" w:left="1418" w:header="709" w:footer="709" w:gutter="0"/>
          <w:pgNumType w:fmt="lowerRoman" w:start="3"/>
          <w:cols w:space="708"/>
          <w:titlePg/>
          <w:docGrid w:linePitch="360"/>
        </w:sectPr>
      </w:pPr>
    </w:p>
    <w:p w14:paraId="78DA5B42" w14:textId="7C875B92" w:rsidR="00475085" w:rsidRPr="00F045E0" w:rsidRDefault="00475085" w:rsidP="00F045E0">
      <w:pPr>
        <w:pStyle w:val="Heading1"/>
      </w:pPr>
      <w:bookmarkStart w:id="4" w:name="_Toc169540598"/>
      <w:r w:rsidRPr="00F045E0">
        <w:t>Foreword</w:t>
      </w:r>
      <w:bookmarkEnd w:id="2"/>
      <w:bookmarkEnd w:id="3"/>
      <w:bookmarkEnd w:id="4"/>
    </w:p>
    <w:p w14:paraId="3247990F" w14:textId="77777777" w:rsidR="00985AFE" w:rsidRDefault="00985AFE" w:rsidP="00985AFE">
      <w:r>
        <w:t>Building a net zero economy in a way that delivers prosperity and security for our people is a defining opportunity for our country and economy, and a major focus of the Albanese Government.</w:t>
      </w:r>
    </w:p>
    <w:p w14:paraId="7FC79688" w14:textId="264C1A83" w:rsidR="00985AFE" w:rsidRDefault="00985AFE" w:rsidP="00985AFE">
      <w:r>
        <w:t>We want to help companies</w:t>
      </w:r>
      <w:r w:rsidR="00EA7967">
        <w:t>,</w:t>
      </w:r>
      <w:r>
        <w:t xml:space="preserve"> investors and the broader community make the most of the energy and net zero transformation and help realise our ambition to become a renewable energy superpower. </w:t>
      </w:r>
    </w:p>
    <w:p w14:paraId="26E6E78E" w14:textId="77777777" w:rsidR="00985AFE" w:rsidRPr="00753993" w:rsidRDefault="00985AFE" w:rsidP="00985AFE">
      <w:r w:rsidRPr="5EDFE70B">
        <w:rPr>
          <w:rFonts w:cs="Calibri Light"/>
        </w:rPr>
        <w:t xml:space="preserve">That’s </w:t>
      </w:r>
      <w:r w:rsidRPr="00753993">
        <w:t xml:space="preserve">why I’m pleased to release our Sustainable Finance Roadmap. </w:t>
      </w:r>
    </w:p>
    <w:p w14:paraId="034DE7B7" w14:textId="77777777" w:rsidR="00985AFE" w:rsidRPr="00753993" w:rsidRDefault="00985AFE" w:rsidP="00985AFE">
      <w:r w:rsidRPr="00753993">
        <w:t>The Roadmap is all about mobilising the significant private capital required to achieve net zero, modernising our financial markets and maximising the economic opportunities associated with energy, climate and sustainability goals.</w:t>
      </w:r>
    </w:p>
    <w:p w14:paraId="5EBF02A3" w14:textId="77777777" w:rsidR="00985AFE" w:rsidRPr="00753993" w:rsidRDefault="00985AFE" w:rsidP="00985AFE">
      <w:r w:rsidRPr="00753993">
        <w:t>It’s about ensuring markets have access to high quality, credible and comparable information when it comes to climate and sustainability, and helping investors and companies have the confidence and certainty they need to invest and manage climate and sustainability related risks.</w:t>
      </w:r>
    </w:p>
    <w:p w14:paraId="60D51908" w14:textId="35176505" w:rsidR="00985AFE" w:rsidRPr="009C4BD5" w:rsidRDefault="00985AFE" w:rsidP="00985AFE">
      <w:pPr>
        <w:rPr>
          <w:rFonts w:cs="Calibri Light"/>
        </w:rPr>
      </w:pPr>
      <w:r w:rsidRPr="00753993">
        <w:t xml:space="preserve">So far, our primary focus has been on the introduction of mandatory disclosure of climate </w:t>
      </w:r>
      <w:r w:rsidRPr="00753993">
        <w:noBreakHyphen/>
        <w:t xml:space="preserve">related </w:t>
      </w:r>
      <w:r w:rsidR="00A2536E">
        <w:t xml:space="preserve">financial </w:t>
      </w:r>
      <w:r w:rsidRPr="00753993">
        <w:t>risks and opportunities, with legislation now before the Parliament.  Now, with this Roadmap, we’ll move to delivering the next set of sustainable finance reforms.</w:t>
      </w:r>
    </w:p>
    <w:p w14:paraId="6A2E3560" w14:textId="5C1D1654" w:rsidR="00985AFE" w:rsidRPr="009C4BD5" w:rsidRDefault="00985AFE" w:rsidP="00985AFE">
      <w:r w:rsidRPr="009C4BD5">
        <w:rPr>
          <w:rFonts w:cs="Calibri Light"/>
          <w:szCs w:val="22"/>
        </w:rPr>
        <w:t>This</w:t>
      </w:r>
      <w:r>
        <w:rPr>
          <w:rFonts w:cs="Calibri Light"/>
          <w:szCs w:val="22"/>
        </w:rPr>
        <w:t> </w:t>
      </w:r>
      <w:r w:rsidRPr="009C4BD5">
        <w:rPr>
          <w:rFonts w:cs="Calibri Light"/>
          <w:szCs w:val="22"/>
        </w:rPr>
        <w:t xml:space="preserve">includes funding </w:t>
      </w:r>
      <w:r w:rsidR="000175B0">
        <w:rPr>
          <w:rFonts w:cs="Calibri Light"/>
          <w:szCs w:val="22"/>
        </w:rPr>
        <w:t>the</w:t>
      </w:r>
      <w:r w:rsidRPr="009C4BD5">
        <w:rPr>
          <w:rFonts w:cs="Calibri Light"/>
          <w:szCs w:val="22"/>
        </w:rPr>
        <w:t xml:space="preserve"> completion of Australia</w:t>
      </w:r>
      <w:r>
        <w:rPr>
          <w:rFonts w:cs="Calibri Light"/>
          <w:szCs w:val="22"/>
        </w:rPr>
        <w:t>’</w:t>
      </w:r>
      <w:r w:rsidRPr="009C4BD5">
        <w:rPr>
          <w:rFonts w:cs="Calibri Light"/>
          <w:szCs w:val="22"/>
        </w:rPr>
        <w:t>s preliminary sustainable finance taxonomy, developing a labelling regime for investment products marketed as sustainable</w:t>
      </w:r>
      <w:r>
        <w:rPr>
          <w:rFonts w:cs="Calibri Light"/>
          <w:szCs w:val="22"/>
        </w:rPr>
        <w:t>,</w:t>
      </w:r>
      <w:r w:rsidRPr="009C4BD5">
        <w:rPr>
          <w:rFonts w:cs="Calibri Light"/>
          <w:szCs w:val="22"/>
        </w:rPr>
        <w:t xml:space="preserve"> and supporting credible business transition planning through best practice guidance.</w:t>
      </w:r>
    </w:p>
    <w:p w14:paraId="09C28C2E" w14:textId="77777777" w:rsidR="00985AFE" w:rsidRPr="009C4BD5" w:rsidRDefault="00985AFE" w:rsidP="00985AFE">
      <w:r w:rsidRPr="5EDFE70B">
        <w:rPr>
          <w:rFonts w:cs="Calibri Light"/>
        </w:rPr>
        <w:t xml:space="preserve">While facilitating the net zero transformation is a key objective, the Government is taking a ‘climate first, not only’ approach to sustainable finance. Financial markets are increasingly focused on responding to nature </w:t>
      </w:r>
      <w:r>
        <w:rPr>
          <w:rFonts w:cs="Calibri Light"/>
          <w:szCs w:val="22"/>
        </w:rPr>
        <w:noBreakHyphen/>
      </w:r>
      <w:r w:rsidRPr="5EDFE70B">
        <w:rPr>
          <w:rFonts w:cs="Calibri Light"/>
        </w:rPr>
        <w:t xml:space="preserve">related financial risks and opportunities, and integrating these considerations is also a key feature of </w:t>
      </w:r>
      <w:r>
        <w:rPr>
          <w:rFonts w:cs="Calibri Light"/>
        </w:rPr>
        <w:t xml:space="preserve">our approach. </w:t>
      </w:r>
    </w:p>
    <w:p w14:paraId="07886E32" w14:textId="77777777" w:rsidR="00985AFE" w:rsidRDefault="00985AFE" w:rsidP="00985AFE">
      <w:pPr>
        <w:rPr>
          <w:rFonts w:cs="Calibri Light"/>
        </w:rPr>
      </w:pPr>
      <w:r w:rsidRPr="520471D3">
        <w:rPr>
          <w:rFonts w:cs="Calibri Light"/>
        </w:rPr>
        <w:t xml:space="preserve">The Government has worked closely with a broad range of stakeholders to develop this Roadmap, and we will continue to engage broadly through implementation. </w:t>
      </w:r>
    </w:p>
    <w:p w14:paraId="17F83175" w14:textId="17273654" w:rsidR="00985AFE" w:rsidRDefault="00985AFE" w:rsidP="00985AFE">
      <w:pPr>
        <w:rPr>
          <w:rFonts w:cs="Calibri Light"/>
        </w:rPr>
      </w:pPr>
      <w:r w:rsidRPr="520471D3">
        <w:rPr>
          <w:rFonts w:cs="Calibri Light"/>
        </w:rPr>
        <w:t xml:space="preserve">By working together, the Albanese Government is confident that we’ll successfully build the market structures and frameworks that can help to deliver a sustainable, prosperous, and inclusive economy, that works in the interests of investors, communities, and our people.  </w:t>
      </w:r>
    </w:p>
    <w:p w14:paraId="54087276" w14:textId="77777777" w:rsidR="00475085" w:rsidRDefault="00475085" w:rsidP="008B2680"/>
    <w:p w14:paraId="2C775B92" w14:textId="77777777" w:rsidR="00985AFE" w:rsidRDefault="00985AFE" w:rsidP="008B2680"/>
    <w:p w14:paraId="631C05E3" w14:textId="52157D4A" w:rsidR="00475085" w:rsidRPr="008B2680" w:rsidRDefault="000E518E" w:rsidP="008B2680">
      <w:pPr>
        <w:pStyle w:val="SingleParagraph"/>
      </w:pPr>
      <w:r>
        <w:t>The Hon Jim Chalmers MP</w:t>
      </w:r>
    </w:p>
    <w:p w14:paraId="00DF00D3" w14:textId="733539ED" w:rsidR="00EC6A0D" w:rsidRDefault="000E518E" w:rsidP="008B2680">
      <w:pPr>
        <w:pStyle w:val="SingleParagraph"/>
      </w:pPr>
      <w:r>
        <w:t>Treasurer</w:t>
      </w:r>
    </w:p>
    <w:p w14:paraId="7455695A" w14:textId="77777777" w:rsidR="008B2680" w:rsidRPr="008B2680" w:rsidRDefault="008B2680" w:rsidP="008B2680"/>
    <w:p w14:paraId="1D1738F4" w14:textId="01E5095B" w:rsidR="00234339" w:rsidRPr="00234339" w:rsidRDefault="00234339" w:rsidP="00234339">
      <w:pPr>
        <w:sectPr w:rsidR="00234339" w:rsidRPr="00234339" w:rsidSect="008117C2">
          <w:headerReference w:type="default" r:id="rId25"/>
          <w:footerReference w:type="even" r:id="rId26"/>
          <w:footerReference w:type="default" r:id="rId27"/>
          <w:type w:val="oddPage"/>
          <w:pgSz w:w="11907" w:h="16840" w:code="9"/>
          <w:pgMar w:top="1843" w:right="1418" w:bottom="1418" w:left="1418" w:header="709" w:footer="709" w:gutter="0"/>
          <w:pgNumType w:start="1"/>
          <w:cols w:space="708"/>
          <w:titlePg/>
          <w:docGrid w:linePitch="360"/>
        </w:sectPr>
      </w:pPr>
    </w:p>
    <w:p w14:paraId="5C3851F6" w14:textId="5833EFCA" w:rsidR="008A192E" w:rsidRDefault="008A192E" w:rsidP="008B2680">
      <w:pPr>
        <w:pStyle w:val="Heading1"/>
      </w:pPr>
      <w:bookmarkStart w:id="5" w:name="_Toc169540599"/>
      <w:r>
        <w:t>Pillar 1: Improve transparency on climate and</w:t>
      </w:r>
      <w:r w:rsidR="001B266C">
        <w:t> </w:t>
      </w:r>
      <w:r>
        <w:t>sustainability</w:t>
      </w:r>
      <w:bookmarkEnd w:id="5"/>
    </w:p>
    <w:p w14:paraId="6030602F" w14:textId="1D6C1298" w:rsidR="00B40CCD" w:rsidRPr="00896613" w:rsidRDefault="003F27F3" w:rsidP="008B2680">
      <w:pPr>
        <w:pStyle w:val="Heading2"/>
      </w:pPr>
      <w:bookmarkStart w:id="6" w:name="_Toc169540600"/>
      <w:r>
        <w:t xml:space="preserve">Priority 1: </w:t>
      </w:r>
      <w:r w:rsidR="003F01FB" w:rsidRPr="00896613">
        <w:t xml:space="preserve">Implementing </w:t>
      </w:r>
      <w:r w:rsidR="004A464C" w:rsidRPr="00896613">
        <w:t>climate</w:t>
      </w:r>
      <w:r w:rsidR="00362C4C">
        <w:noBreakHyphen/>
      </w:r>
      <w:r w:rsidR="004A464C" w:rsidRPr="008B2680">
        <w:t>related</w:t>
      </w:r>
      <w:r w:rsidR="004A464C" w:rsidRPr="00896613">
        <w:t xml:space="preserve"> financial disclosure</w:t>
      </w:r>
      <w:r w:rsidR="006E2911">
        <w:t>s</w:t>
      </w:r>
      <w:bookmarkEnd w:id="6"/>
    </w:p>
    <w:p w14:paraId="6BBD16D8" w14:textId="25B40DEC" w:rsidR="00F62DB9" w:rsidRPr="00F17B70" w:rsidRDefault="00582DAC" w:rsidP="00F17B70">
      <w:r w:rsidRPr="00F17B70">
        <w:t>The Government is</w:t>
      </w:r>
      <w:r w:rsidR="007203AA" w:rsidRPr="00F17B70">
        <w:t xml:space="preserve"> implement</w:t>
      </w:r>
      <w:r w:rsidR="008B5309" w:rsidRPr="00F17B70">
        <w:t>ing</w:t>
      </w:r>
      <w:r w:rsidR="007203AA" w:rsidRPr="00F17B70">
        <w:t xml:space="preserve"> mandatory climate</w:t>
      </w:r>
      <w:r w:rsidR="00362C4C" w:rsidRPr="00F17B70">
        <w:noBreakHyphen/>
      </w:r>
      <w:r w:rsidR="007203AA" w:rsidRPr="00F17B70">
        <w:t>related financial disclosure requirements for large businesses and financial institutions</w:t>
      </w:r>
      <w:r w:rsidR="00761504" w:rsidRPr="00F17B70">
        <w:t xml:space="preserve"> with legislation currently before the </w:t>
      </w:r>
      <w:r w:rsidR="00FE5F34" w:rsidRPr="00F17B70">
        <w:t>P</w:t>
      </w:r>
      <w:r w:rsidR="00761504" w:rsidRPr="00F17B70">
        <w:t>arliament.</w:t>
      </w:r>
      <w:r w:rsidR="007203AA" w:rsidRPr="00F17B70">
        <w:t xml:space="preserve"> </w:t>
      </w:r>
      <w:r w:rsidRPr="00F17B70">
        <w:t xml:space="preserve">These </w:t>
      </w:r>
      <w:r w:rsidR="007203AA" w:rsidRPr="00F17B70">
        <w:t>disclosures</w:t>
      </w:r>
      <w:r w:rsidRPr="00F17B70">
        <w:t xml:space="preserve"> will </w:t>
      </w:r>
      <w:r w:rsidR="00F62DB9" w:rsidRPr="00F17B70">
        <w:t>provide investors with greater transparency and more comparable information about entit</w:t>
      </w:r>
      <w:r w:rsidR="00D5620F" w:rsidRPr="00F17B70">
        <w:t>ies</w:t>
      </w:r>
      <w:r w:rsidR="00362C4C" w:rsidRPr="00F17B70">
        <w:t>’</w:t>
      </w:r>
      <w:r w:rsidR="00F62DB9" w:rsidRPr="00F17B70">
        <w:t xml:space="preserve"> exposure</w:t>
      </w:r>
      <w:r w:rsidR="00D5620F" w:rsidRPr="00F17B70">
        <w:t>s</w:t>
      </w:r>
      <w:r w:rsidR="00F62DB9" w:rsidRPr="00F17B70">
        <w:t xml:space="preserve"> to climate</w:t>
      </w:r>
      <w:r w:rsidR="00362C4C" w:rsidRPr="00F17B70">
        <w:noBreakHyphen/>
      </w:r>
      <w:r w:rsidR="00F62DB9" w:rsidRPr="00F17B70">
        <w:t xml:space="preserve">related financial risks and opportunities and </w:t>
      </w:r>
      <w:r w:rsidR="00D5620F" w:rsidRPr="00F17B70">
        <w:t xml:space="preserve">their </w:t>
      </w:r>
      <w:r w:rsidR="00F62DB9" w:rsidRPr="00F17B70">
        <w:t>climate</w:t>
      </w:r>
      <w:r w:rsidR="00362C4C" w:rsidRPr="00F17B70">
        <w:noBreakHyphen/>
      </w:r>
      <w:r w:rsidR="00F62DB9" w:rsidRPr="00F17B70">
        <w:t>related plans and strategies.</w:t>
      </w:r>
    </w:p>
    <w:p w14:paraId="05CB5FDA" w14:textId="365EE8DA" w:rsidR="0080000E" w:rsidRDefault="001F059B" w:rsidP="008B2680">
      <w:r>
        <w:t xml:space="preserve">Subject to the passage of legislation, </w:t>
      </w:r>
      <w:r w:rsidR="00C75B9C">
        <w:t>r</w:t>
      </w:r>
      <w:r w:rsidR="00093CB5">
        <w:t xml:space="preserve">eporting requirements </w:t>
      </w:r>
      <w:r w:rsidR="00F05775">
        <w:t xml:space="preserve">for </w:t>
      </w:r>
      <w:r w:rsidR="00F42134">
        <w:t>Australia</w:t>
      </w:r>
      <w:r w:rsidR="00362C4C">
        <w:t>’</w:t>
      </w:r>
      <w:r w:rsidR="00F42134">
        <w:t>s</w:t>
      </w:r>
      <w:r w:rsidR="000730EF">
        <w:t xml:space="preserve"> largest companies</w:t>
      </w:r>
      <w:r w:rsidR="00274179">
        <w:t xml:space="preserve"> and</w:t>
      </w:r>
      <w:r w:rsidR="000730EF">
        <w:t xml:space="preserve"> financial institutions a</w:t>
      </w:r>
      <w:r w:rsidR="00274179">
        <w:t>s well as</w:t>
      </w:r>
      <w:r w:rsidR="000730EF">
        <w:t xml:space="preserve"> </w:t>
      </w:r>
      <w:r w:rsidR="00CE74E2">
        <w:t xml:space="preserve">entities above the publication threshold </w:t>
      </w:r>
      <w:r w:rsidR="004949EC">
        <w:t xml:space="preserve">of </w:t>
      </w:r>
      <w:r w:rsidR="004949EC" w:rsidRPr="001D44B2">
        <w:t>National Greenhouse and Energy Reporting (NGER)</w:t>
      </w:r>
      <w:r w:rsidR="00903243">
        <w:t xml:space="preserve"> scheme</w:t>
      </w:r>
      <w:r w:rsidR="004949EC">
        <w:t xml:space="preserve"> disclosure requirements</w:t>
      </w:r>
      <w:r w:rsidR="009F4F71">
        <w:t xml:space="preserve"> </w:t>
      </w:r>
      <w:r w:rsidR="00C75B9C">
        <w:t xml:space="preserve">will </w:t>
      </w:r>
      <w:r w:rsidR="009F4F71">
        <w:t xml:space="preserve">commence </w:t>
      </w:r>
      <w:r w:rsidR="004C0377">
        <w:t xml:space="preserve">from </w:t>
      </w:r>
      <w:r w:rsidR="009F4F71">
        <w:t>1 January 2025</w:t>
      </w:r>
      <w:r w:rsidR="004A729D">
        <w:t xml:space="preserve">. </w:t>
      </w:r>
    </w:p>
    <w:p w14:paraId="211DC038" w14:textId="3A9EE12E" w:rsidR="006518CF" w:rsidRDefault="00241D05" w:rsidP="008B2680">
      <w:r>
        <w:t>The Government has also committed to introduce climate disclosure requirements for Commonwealth entities commensurate with the Government</w:t>
      </w:r>
      <w:r w:rsidR="00362C4C">
        <w:t>’</w:t>
      </w:r>
      <w:r>
        <w:t>s commitment for the private sector. These will enhance climate opportunity and risk disclosures across the Commonwealth public sector and ensure market neu</w:t>
      </w:r>
      <w:r w:rsidR="009426F2">
        <w:t xml:space="preserve">trality between the private and Commonwealth public sectors is maintained. </w:t>
      </w:r>
    </w:p>
    <w:p w14:paraId="613295BD" w14:textId="6A142587" w:rsidR="00027DBE" w:rsidRDefault="00FA0523" w:rsidP="00247C08">
      <w:r>
        <w:t xml:space="preserve">Disclosure requirements will be underpinned by standards </w:t>
      </w:r>
      <w:r w:rsidR="00F83E61">
        <w:t>to</w:t>
      </w:r>
      <w:r w:rsidR="00447A7A">
        <w:t xml:space="preserve"> be </w:t>
      </w:r>
      <w:r w:rsidR="0007269E">
        <w:t xml:space="preserve">published by the </w:t>
      </w:r>
      <w:r w:rsidR="00BB2126" w:rsidRPr="00BB2126">
        <w:t>Australian Accounting Standards Board (AASB)</w:t>
      </w:r>
      <w:r w:rsidR="0007269E">
        <w:t>.</w:t>
      </w:r>
      <w:r w:rsidR="00447A7A">
        <w:t xml:space="preserve"> The </w:t>
      </w:r>
      <w:r w:rsidR="00361582">
        <w:t>AASB is</w:t>
      </w:r>
      <w:r w:rsidR="002D387E">
        <w:t xml:space="preserve"> targeting August 2024 to</w:t>
      </w:r>
      <w:r w:rsidR="00361582">
        <w:t xml:space="preserve"> finalise climate </w:t>
      </w:r>
      <w:r w:rsidR="004D2B03">
        <w:t>disclosure</w:t>
      </w:r>
      <w:r w:rsidR="00361582">
        <w:t xml:space="preserve"> standards, prior to the commencement of reporting requirements.</w:t>
      </w:r>
      <w:r w:rsidR="00E619BF">
        <w:t xml:space="preserve"> </w:t>
      </w:r>
      <w:r w:rsidR="003679C7">
        <w:t>In addition, t</w:t>
      </w:r>
      <w:r w:rsidR="003679C7" w:rsidRPr="003679C7">
        <w:t xml:space="preserve">he Australian Auditing and Assurance Board (AUASB) </w:t>
      </w:r>
      <w:r w:rsidR="00793CB6">
        <w:t>is</w:t>
      </w:r>
      <w:r w:rsidR="003679C7" w:rsidRPr="003679C7">
        <w:t xml:space="preserve"> develop</w:t>
      </w:r>
      <w:r w:rsidR="00793CB6">
        <w:t>ing</w:t>
      </w:r>
      <w:r w:rsidR="003679C7" w:rsidRPr="003679C7">
        <w:t xml:space="preserve"> assurance standards</w:t>
      </w:r>
      <w:r w:rsidR="007A146B">
        <w:t xml:space="preserve"> for phased introduction</w:t>
      </w:r>
      <w:r w:rsidR="00357253">
        <w:t>.</w:t>
      </w:r>
      <w:r w:rsidR="00C37F97">
        <w:t xml:space="preserve"> </w:t>
      </w:r>
    </w:p>
    <w:p w14:paraId="7F1833F0" w14:textId="3ED7E7B3" w:rsidR="002A3FC5" w:rsidRDefault="004D2B03" w:rsidP="002A3FC5">
      <w:r>
        <w:t>The Australian Securities and Investments Commission (A</w:t>
      </w:r>
      <w:r w:rsidR="009A02D6" w:rsidRPr="009A02D6">
        <w:t>SIC</w:t>
      </w:r>
      <w:r>
        <w:t>)</w:t>
      </w:r>
      <w:r w:rsidR="009A02D6" w:rsidRPr="009A02D6">
        <w:t xml:space="preserve"> will provide guidance to the market to </w:t>
      </w:r>
      <w:r w:rsidR="006C0B65">
        <w:t>help</w:t>
      </w:r>
      <w:r w:rsidR="009A02D6" w:rsidRPr="009A02D6">
        <w:t xml:space="preserve"> preparers comply with new reporting obligations. </w:t>
      </w:r>
      <w:r w:rsidR="00F16C0E">
        <w:t xml:space="preserve">ASIC </w:t>
      </w:r>
      <w:r w:rsidR="009A02D6" w:rsidRPr="009A02D6">
        <w:t xml:space="preserve">will </w:t>
      </w:r>
      <w:r w:rsidR="00F16C0E">
        <w:t>consult</w:t>
      </w:r>
      <w:r w:rsidR="009A02D6" w:rsidRPr="009A02D6">
        <w:t xml:space="preserve"> on </w:t>
      </w:r>
      <w:r w:rsidR="00F16C0E">
        <w:t>this</w:t>
      </w:r>
      <w:r w:rsidR="009A02D6" w:rsidRPr="009A02D6">
        <w:t xml:space="preserve"> guidance including </w:t>
      </w:r>
      <w:r w:rsidR="008E2DF9">
        <w:t>on the</w:t>
      </w:r>
      <w:r w:rsidR="009A02D6" w:rsidRPr="009A02D6">
        <w:t xml:space="preserve"> approach to relief from the new reporting obligations and how the obligations may interact with existing legal and regulatory requirements.</w:t>
      </w:r>
      <w:r w:rsidR="000D3893">
        <w:t xml:space="preserve"> </w:t>
      </w:r>
      <w:r w:rsidR="00E979B3" w:rsidRPr="00E979B3">
        <w:t xml:space="preserve">ASIC will also commence work to consider </w:t>
      </w:r>
      <w:r w:rsidR="00EE1994">
        <w:t>how the new regime will impact existing class and individual fin</w:t>
      </w:r>
      <w:r w:rsidR="001F462B">
        <w:t>ancial reporting relief</w:t>
      </w:r>
      <w:r w:rsidR="00362C4C">
        <w:t xml:space="preserve">. </w:t>
      </w:r>
    </w:p>
    <w:p w14:paraId="373447DB" w14:textId="01549C9E" w:rsidR="005C191A" w:rsidRDefault="005548A5" w:rsidP="004D3898">
      <w:r w:rsidRPr="005548A5">
        <w:t>The Government has announced that it will reform the financial reporting bodies by consolidating them within a single body, intended to be operational on or after 1 July 2026, subject to the passage of legislation. This reform will, in the long term, support the oversight, maintenance and development of climate and sustainability</w:t>
      </w:r>
      <w:r w:rsidR="00362C4C">
        <w:noBreakHyphen/>
      </w:r>
      <w:r w:rsidRPr="005548A5">
        <w:t>related financial reporting and assurance standards</w:t>
      </w:r>
      <w:r>
        <w:t>.</w:t>
      </w:r>
    </w:p>
    <w:p w14:paraId="11FE97AD" w14:textId="28BEE4D8" w:rsidR="009C22CC" w:rsidRDefault="009C22CC" w:rsidP="004D3898">
      <w:r>
        <w:t>This work is supported by</w:t>
      </w:r>
      <w:r w:rsidR="00DF557B">
        <w:t xml:space="preserve"> funding of</w:t>
      </w:r>
      <w:r>
        <w:t xml:space="preserve"> </w:t>
      </w:r>
      <w:r w:rsidRPr="008D651B">
        <w:t>$83.7</w:t>
      </w:r>
      <w:r w:rsidR="000A4120" w:rsidRPr="008D651B">
        <w:t> </w:t>
      </w:r>
      <w:r w:rsidRPr="008D651B">
        <w:t>million</w:t>
      </w:r>
      <w:r>
        <w:t xml:space="preserve"> over six</w:t>
      </w:r>
      <w:r w:rsidR="008058F5">
        <w:t> year</w:t>
      </w:r>
      <w:r>
        <w:t>s</w:t>
      </w:r>
      <w:r w:rsidR="00DF557B">
        <w:t xml:space="preserve"> for</w:t>
      </w:r>
      <w:r w:rsidR="00263E0E">
        <w:t xml:space="preserve"> </w:t>
      </w:r>
      <w:r w:rsidR="00DF557B">
        <w:t xml:space="preserve">the financial regulators, financial reporting bodies and </w:t>
      </w:r>
      <w:r w:rsidR="00263E0E">
        <w:t>Treasury</w:t>
      </w:r>
      <w:r w:rsidR="00DF557B">
        <w:t xml:space="preserve">, as part of the </w:t>
      </w:r>
      <w:r>
        <w:t>2023</w:t>
      </w:r>
      <w:r w:rsidR="008058F5">
        <w:t>–</w:t>
      </w:r>
      <w:r>
        <w:t>24 MYEFO.</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3"/>
      </w:tblGrid>
      <w:tr w:rsidR="003167E2" w14:paraId="46FA75E5" w14:textId="77777777" w:rsidTr="00A31195">
        <w:trPr>
          <w:trHeight w:val="18"/>
        </w:trPr>
        <w:tc>
          <w:tcPr>
            <w:tcW w:w="5000" w:type="pct"/>
            <w:shd w:val="clear" w:color="auto" w:fill="F2F9FC"/>
            <w:hideMark/>
          </w:tcPr>
          <w:p w14:paraId="43566AF4" w14:textId="394C5E01" w:rsidR="003167E2" w:rsidRDefault="003167E2" w:rsidP="008058F5">
            <w:pPr>
              <w:pStyle w:val="BoxHeading"/>
            </w:pPr>
            <w:r>
              <w:t xml:space="preserve">Next </w:t>
            </w:r>
            <w:r w:rsidRPr="008B2680">
              <w:t>steps</w:t>
            </w:r>
          </w:p>
          <w:p w14:paraId="1B47549D" w14:textId="4CC7010C" w:rsidR="00EB59D1" w:rsidRDefault="00C13FD8" w:rsidP="008B2680">
            <w:pPr>
              <w:pStyle w:val="BoxText"/>
            </w:pPr>
            <w:r>
              <w:t>T</w:t>
            </w:r>
            <w:r w:rsidR="0000352B">
              <w:t xml:space="preserve">he </w:t>
            </w:r>
            <w:r w:rsidR="0000352B" w:rsidRPr="00957648">
              <w:rPr>
                <w:b/>
                <w:bCs/>
              </w:rPr>
              <w:t>AASB</w:t>
            </w:r>
            <w:r w:rsidR="0000352B">
              <w:t xml:space="preserve"> </w:t>
            </w:r>
            <w:r w:rsidR="003145B9">
              <w:t>will finalise climate</w:t>
            </w:r>
            <w:r w:rsidR="00362C4C">
              <w:noBreakHyphen/>
            </w:r>
            <w:r w:rsidR="003145B9">
              <w:t xml:space="preserve">related disclosure standards, </w:t>
            </w:r>
            <w:r w:rsidR="002D387E">
              <w:t>targeting August 2024.</w:t>
            </w:r>
          </w:p>
          <w:p w14:paraId="2F966E3E" w14:textId="68ED2917" w:rsidR="00290CEA" w:rsidRDefault="00EB59D1" w:rsidP="008B2680">
            <w:pPr>
              <w:pStyle w:val="BoxText"/>
            </w:pPr>
            <w:r>
              <w:t xml:space="preserve">The </w:t>
            </w:r>
            <w:r w:rsidR="00824BA7" w:rsidRPr="00957648">
              <w:rPr>
                <w:b/>
                <w:bCs/>
              </w:rPr>
              <w:t>AUASB</w:t>
            </w:r>
            <w:r w:rsidR="00824BA7">
              <w:t xml:space="preserve"> </w:t>
            </w:r>
            <w:r w:rsidR="00AE5339">
              <w:t>will develop assurance standards</w:t>
            </w:r>
            <w:r w:rsidR="0027375B">
              <w:t xml:space="preserve"> for climate</w:t>
            </w:r>
            <w:r w:rsidR="003D71B5">
              <w:t xml:space="preserve"> in late 2024</w:t>
            </w:r>
            <w:r w:rsidR="00111F8E">
              <w:t xml:space="preserve">, following the </w:t>
            </w:r>
            <w:r w:rsidR="00984AB6">
              <w:t xml:space="preserve">release of final </w:t>
            </w:r>
            <w:r w:rsidR="00111F8E">
              <w:t>i</w:t>
            </w:r>
            <w:r w:rsidR="009D51CC">
              <w:t xml:space="preserve">nternational </w:t>
            </w:r>
            <w:r w:rsidR="00824BA7">
              <w:t xml:space="preserve">assurance standards </w:t>
            </w:r>
            <w:r w:rsidR="009D51CC">
              <w:t xml:space="preserve">in </w:t>
            </w:r>
            <w:r w:rsidR="006E7229">
              <w:t>September</w:t>
            </w:r>
            <w:r w:rsidR="009D51CC">
              <w:t xml:space="preserve"> 2024</w:t>
            </w:r>
            <w:r w:rsidR="00362C4C">
              <w:t xml:space="preserve">. </w:t>
            </w:r>
          </w:p>
          <w:p w14:paraId="2055AC00" w14:textId="6AD98F97" w:rsidR="00B4209F" w:rsidRDefault="00290CEA" w:rsidP="008B2680">
            <w:pPr>
              <w:pStyle w:val="BoxText"/>
            </w:pPr>
            <w:r w:rsidRPr="00BC2D83">
              <w:rPr>
                <w:b/>
              </w:rPr>
              <w:t>ASIC</w:t>
            </w:r>
            <w:r>
              <w:t xml:space="preserve"> will engage with and assist reporting entities to meet these new climate </w:t>
            </w:r>
            <w:r w:rsidR="000C082D">
              <w:t>disclosure</w:t>
            </w:r>
            <w:r>
              <w:t xml:space="preserve"> requirements</w:t>
            </w:r>
            <w:r w:rsidR="007F01C3">
              <w:t>. This in</w:t>
            </w:r>
            <w:r w:rsidR="00BC2D83">
              <w:t>clud</w:t>
            </w:r>
            <w:r w:rsidR="007F01C3">
              <w:t>es</w:t>
            </w:r>
            <w:r w:rsidR="005F24E3">
              <w:t xml:space="preserve"> </w:t>
            </w:r>
            <w:r w:rsidR="00223DD7">
              <w:t>issuing</w:t>
            </w:r>
            <w:r>
              <w:t xml:space="preserve"> guidance </w:t>
            </w:r>
            <w:r w:rsidR="00F23182">
              <w:t xml:space="preserve">and </w:t>
            </w:r>
            <w:r w:rsidR="005F24E3">
              <w:t>considering</w:t>
            </w:r>
            <w:r>
              <w:t xml:space="preserve"> </w:t>
            </w:r>
            <w:r w:rsidR="000C082D">
              <w:t>how the new regime will impact existing class and individual financial reporting relief.</w:t>
            </w:r>
          </w:p>
          <w:p w14:paraId="0C337DB3" w14:textId="7710C30C" w:rsidR="007C0B0B" w:rsidRDefault="007C0B0B" w:rsidP="008B2680">
            <w:pPr>
              <w:pStyle w:val="BoxText"/>
            </w:pPr>
            <w:r>
              <w:t xml:space="preserve">The </w:t>
            </w:r>
            <w:r w:rsidRPr="005844D1">
              <w:rPr>
                <w:b/>
                <w:bCs/>
              </w:rPr>
              <w:t>Government</w:t>
            </w:r>
            <w:r>
              <w:t xml:space="preserve"> </w:t>
            </w:r>
            <w:r w:rsidR="00906335" w:rsidRPr="00906335">
              <w:t xml:space="preserve">will conduct further consultation on proposed consolidation of the </w:t>
            </w:r>
            <w:r w:rsidR="00906335">
              <w:t xml:space="preserve">financial reporting </w:t>
            </w:r>
            <w:r w:rsidR="00906335" w:rsidRPr="00906335">
              <w:t>bodies</w:t>
            </w:r>
            <w:r w:rsidR="00C601C1">
              <w:t xml:space="preserve">, ahead of </w:t>
            </w:r>
            <w:r w:rsidR="7ECB21FA">
              <w:t>related</w:t>
            </w:r>
            <w:r w:rsidR="00C601C1">
              <w:t xml:space="preserve"> legislation being introduced. </w:t>
            </w:r>
          </w:p>
          <w:p w14:paraId="024C5F8E" w14:textId="33162DD8" w:rsidR="000A6770" w:rsidRPr="00060A2E" w:rsidRDefault="00D8377C" w:rsidP="008B2680">
            <w:pPr>
              <w:pStyle w:val="BoxText"/>
            </w:pPr>
            <w:r w:rsidRPr="005844D1">
              <w:t>The</w:t>
            </w:r>
            <w:r w:rsidRPr="009A330D">
              <w:rPr>
                <w:b/>
                <w:bCs/>
              </w:rPr>
              <w:t xml:space="preserve"> Government</w:t>
            </w:r>
            <w:r w:rsidRPr="000A6770">
              <w:t xml:space="preserve"> will conduct a review of climate</w:t>
            </w:r>
            <w:r w:rsidR="00362C4C">
              <w:noBreakHyphen/>
            </w:r>
            <w:r w:rsidR="00223DD7">
              <w:t>related financial</w:t>
            </w:r>
            <w:r w:rsidRPr="000A6770">
              <w:t xml:space="preserve"> disclosure requirements in 2028</w:t>
            </w:r>
            <w:r w:rsidR="008058F5">
              <w:t>–</w:t>
            </w:r>
            <w:r w:rsidRPr="000A6770">
              <w:t xml:space="preserve">29. The review will be led by </w:t>
            </w:r>
            <w:r w:rsidRPr="007E6F67">
              <w:rPr>
                <w:b/>
                <w:bCs/>
              </w:rPr>
              <w:t>Treasury</w:t>
            </w:r>
            <w:r w:rsidRPr="000A6770">
              <w:t xml:space="preserve">, working with </w:t>
            </w:r>
            <w:r w:rsidR="0052074A">
              <w:t xml:space="preserve">the </w:t>
            </w:r>
            <w:r>
              <w:t>C</w:t>
            </w:r>
            <w:r w:rsidR="00966740">
              <w:t xml:space="preserve">ouncil of Financial </w:t>
            </w:r>
            <w:r w:rsidR="00F67EB8">
              <w:t>Regulators (CFR)</w:t>
            </w:r>
            <w:r>
              <w:t xml:space="preserve"> </w:t>
            </w:r>
            <w:r w:rsidR="00F82DE9">
              <w:t xml:space="preserve">and </w:t>
            </w:r>
            <w:r w:rsidR="00171463">
              <w:t>the new financial reporting body</w:t>
            </w:r>
            <w:r>
              <w:t>.</w:t>
            </w:r>
          </w:p>
        </w:tc>
      </w:tr>
    </w:tbl>
    <w:p w14:paraId="315B06CE" w14:textId="77777777" w:rsidR="008117C2" w:rsidRDefault="008117C2" w:rsidP="008117C2">
      <w:pPr>
        <w:pStyle w:val="SingleParagraph"/>
      </w:pPr>
    </w:p>
    <w:p w14:paraId="1C752A51" w14:textId="6448F2CF" w:rsidR="00E7040F" w:rsidRDefault="003831B2" w:rsidP="008B2680">
      <w:pPr>
        <w:pStyle w:val="Heading2"/>
      </w:pPr>
      <w:bookmarkStart w:id="7" w:name="_Toc169540601"/>
      <w:r>
        <w:t xml:space="preserve">Priority 2: </w:t>
      </w:r>
      <w:r w:rsidR="00E7040F">
        <w:t xml:space="preserve">Developing the Australian Sustainable </w:t>
      </w:r>
      <w:r w:rsidR="00E7040F" w:rsidRPr="008B2680">
        <w:t>Finance</w:t>
      </w:r>
      <w:r w:rsidR="001B266C">
        <w:t> </w:t>
      </w:r>
      <w:r w:rsidR="00E7040F">
        <w:t>Taxonomy</w:t>
      </w:r>
      <w:bookmarkEnd w:id="7"/>
    </w:p>
    <w:p w14:paraId="0665B173" w14:textId="5C23A46A" w:rsidR="00E7040F" w:rsidRDefault="00E7040F" w:rsidP="00E7040F">
      <w:r>
        <w:t>The Government has partnered with industry, through the Australian Sustainable Finance Institute (ASFI) to develop an Australian sustainable finance taxonomy</w:t>
      </w:r>
      <w:r w:rsidR="00C51649">
        <w:t>. The taxonomy</w:t>
      </w:r>
      <w:r>
        <w:t xml:space="preserve"> will support mobilisation of private capital towards sustainable activities and provide a base for further measures to address greenwashing and</w:t>
      </w:r>
      <w:r w:rsidR="00995BE3">
        <w:t xml:space="preserve"> </w:t>
      </w:r>
      <w:r w:rsidR="0043224C">
        <w:t>help facilitate</w:t>
      </w:r>
      <w:r w:rsidR="00995BE3">
        <w:t xml:space="preserve"> Australia</w:t>
      </w:r>
      <w:r w:rsidR="00362C4C">
        <w:t>’</w:t>
      </w:r>
      <w:r w:rsidR="00995BE3">
        <w:t>s</w:t>
      </w:r>
      <w:r w:rsidR="00036E0C">
        <w:t xml:space="preserve"> transition</w:t>
      </w:r>
      <w:r w:rsidR="00995BE3">
        <w:t xml:space="preserve"> to net zero</w:t>
      </w:r>
      <w:r w:rsidR="00F81F28">
        <w:t xml:space="preserve">. </w:t>
      </w:r>
    </w:p>
    <w:p w14:paraId="6FF9F207" w14:textId="394C21A1" w:rsidR="00547C60" w:rsidRDefault="00E7040F" w:rsidP="00E7040F">
      <w:r>
        <w:t>ASFI will deliver technical screening criteria for six priority sectors, against the objective of climate mitigation</w:t>
      </w:r>
      <w:r w:rsidR="00051382">
        <w:t>. These sectors</w:t>
      </w:r>
      <w:r w:rsidR="006A03B0">
        <w:t xml:space="preserve"> </w:t>
      </w:r>
      <w:r>
        <w:t>align with the sector coverage in the Government</w:t>
      </w:r>
      <w:r w:rsidR="00362C4C">
        <w:t>’</w:t>
      </w:r>
      <w:r>
        <w:t>s sector decarbonisation plans</w:t>
      </w:r>
      <w:r w:rsidR="006A03B0">
        <w:t xml:space="preserve"> and </w:t>
      </w:r>
      <w:r w:rsidR="00F81F28">
        <w:t>includes</w:t>
      </w:r>
      <w:r>
        <w:t xml:space="preserve"> electricity </w:t>
      </w:r>
      <w:r w:rsidR="00DF052B">
        <w:t>and energy, industry</w:t>
      </w:r>
      <w:r w:rsidR="00F17977">
        <w:t xml:space="preserve">, built environment, transport, resources, </w:t>
      </w:r>
      <w:r w:rsidR="000A4120">
        <w:t>agriculture,</w:t>
      </w:r>
      <w:r w:rsidR="00F17977">
        <w:t xml:space="preserve"> and land.</w:t>
      </w:r>
      <w:r>
        <w:t xml:space="preserve"> The initial taxonomy will </w:t>
      </w:r>
      <w:r w:rsidR="003036E3">
        <w:t xml:space="preserve">also </w:t>
      </w:r>
      <w:r>
        <w:t xml:space="preserve">incorporate </w:t>
      </w:r>
      <w:r w:rsidR="00362C4C">
        <w:t>‘</w:t>
      </w:r>
      <w:r>
        <w:t>do no significant harm</w:t>
      </w:r>
      <w:r w:rsidR="00362C4C">
        <w:t>’</w:t>
      </w:r>
      <w:r>
        <w:t xml:space="preserve"> and </w:t>
      </w:r>
      <w:r w:rsidR="00362C4C">
        <w:t>‘</w:t>
      </w:r>
      <w:r>
        <w:t>minimum social safeguard</w:t>
      </w:r>
      <w:r w:rsidR="00362C4C">
        <w:t>’</w:t>
      </w:r>
      <w:r>
        <w:t xml:space="preserve"> criteria.</w:t>
      </w:r>
      <w:r w:rsidR="00D84E69">
        <w:t xml:space="preserve"> These criteria are endorsed by a technical expert group and informed by public </w:t>
      </w:r>
      <w:r w:rsidR="00661698">
        <w:t xml:space="preserve">consultation. </w:t>
      </w:r>
    </w:p>
    <w:p w14:paraId="3DE25194" w14:textId="77777777" w:rsidR="00084F3F" w:rsidRDefault="00084F3F" w:rsidP="00084F3F">
      <w:r>
        <w:t>Once finalised, the initial taxonomy will be available for use on a voluntary basis by both the private and public sectors. T</w:t>
      </w:r>
      <w:r w:rsidRPr="006742AF">
        <w:t>he taxonomy will provide an important source of guidance and consistency for firms, investors, and regulators, improving transparency and supporting the development of credible sustainable financ</w:t>
      </w:r>
      <w:r>
        <w:t>e</w:t>
      </w:r>
      <w:r w:rsidRPr="006742AF">
        <w:t xml:space="preserve"> </w:t>
      </w:r>
      <w:r>
        <w:t>products.</w:t>
      </w:r>
    </w:p>
    <w:p w14:paraId="34632CA6" w14:textId="747CB0DC" w:rsidR="00DA21B5" w:rsidRDefault="00DA21B5" w:rsidP="00DA21B5">
      <w:r>
        <w:t xml:space="preserve">The Government will </w:t>
      </w:r>
      <w:r w:rsidR="00693415">
        <w:t>explore options for</w:t>
      </w:r>
      <w:r>
        <w:t xml:space="preserve"> governance arrangements and </w:t>
      </w:r>
      <w:r w:rsidR="00693415">
        <w:t xml:space="preserve">potential </w:t>
      </w:r>
      <w:r>
        <w:t>regulatory use cases in consultation with key stakeholders. The Government will also consider next steps for the taxonomy</w:t>
      </w:r>
      <w:r w:rsidR="00362C4C">
        <w:t>’</w:t>
      </w:r>
      <w:r>
        <w:t xml:space="preserve">s development including potential expansion priorities, </w:t>
      </w:r>
      <w:r w:rsidR="002807EA">
        <w:t>reflecting strong interest expressed in the</w:t>
      </w:r>
      <w:r>
        <w:t xml:space="preserve"> public consultation feedback received on the Sustainable Finance Strategy. </w:t>
      </w:r>
    </w:p>
    <w:p w14:paraId="6DED0731" w14:textId="0B35EB8B" w:rsidR="00DA21B5" w:rsidRDefault="002807EA" w:rsidP="00DA21B5">
      <w:r>
        <w:t>T</w:t>
      </w:r>
      <w:r w:rsidR="00DA21B5">
        <w:t>he Government will continue to play a key role in the taxonomy</w:t>
      </w:r>
      <w:r w:rsidR="00362C4C">
        <w:t>’</w:t>
      </w:r>
      <w:r w:rsidR="00DA21B5">
        <w:t xml:space="preserve">s ongoing development, governance and surrounding policy design and implementation. </w:t>
      </w:r>
      <w:r w:rsidR="008F56E6">
        <w:t>The Government is working to ensure that</w:t>
      </w:r>
      <w:r w:rsidR="007C4BEF">
        <w:t xml:space="preserve"> the taxonomy complements other reforms such as</w:t>
      </w:r>
      <w:r w:rsidR="003312B3">
        <w:t xml:space="preserve"> the </w:t>
      </w:r>
      <w:r w:rsidR="007C4BEF">
        <w:t xml:space="preserve">development of </w:t>
      </w:r>
      <w:r w:rsidR="003312B3">
        <w:t xml:space="preserve">sector </w:t>
      </w:r>
      <w:r w:rsidR="006339D5">
        <w:t>de</w:t>
      </w:r>
      <w:r w:rsidR="00A309E0">
        <w:t>carbonisation</w:t>
      </w:r>
      <w:r w:rsidR="003312B3">
        <w:t xml:space="preserve"> plans, and </w:t>
      </w:r>
      <w:r w:rsidR="00AD052C">
        <w:t xml:space="preserve">the </w:t>
      </w:r>
      <w:r w:rsidR="00C5287F">
        <w:t>development and implementation of Australia</w:t>
      </w:r>
      <w:r w:rsidR="00362C4C">
        <w:t>’</w:t>
      </w:r>
      <w:r w:rsidR="00C5287F">
        <w:t xml:space="preserve">s 2035 </w:t>
      </w:r>
      <w:r w:rsidR="00EF776C">
        <w:t>emissions reduction</w:t>
      </w:r>
      <w:r w:rsidR="00C5287F">
        <w:t xml:space="preserve"> target.</w:t>
      </w:r>
    </w:p>
    <w:p w14:paraId="09FD992D" w14:textId="77777777" w:rsidR="00EC4649" w:rsidRDefault="00EC4649" w:rsidP="00EC4649">
      <w:pPr>
        <w:pStyle w:val="SingleParagraph"/>
      </w:pPr>
    </w:p>
    <w:tbl>
      <w:tblPr>
        <w:tblStyle w:val="Box"/>
        <w:tblW w:w="5011" w:type="pct"/>
        <w:tblLook w:val="0620" w:firstRow="1" w:lastRow="0" w:firstColumn="0" w:lastColumn="0" w:noHBand="1" w:noVBand="1"/>
      </w:tblPr>
      <w:tblGrid>
        <w:gridCol w:w="9093"/>
      </w:tblGrid>
      <w:tr w:rsidR="00EC4649" w14:paraId="35FD18D1" w14:textId="77777777" w:rsidTr="00A30813">
        <w:trPr>
          <w:cnfStyle w:val="100000000000" w:firstRow="1" w:lastRow="0" w:firstColumn="0" w:lastColumn="0" w:oddVBand="0" w:evenVBand="0" w:oddHBand="0" w:evenHBand="0" w:firstRowFirstColumn="0" w:firstRowLastColumn="0" w:lastRowFirstColumn="0" w:lastRowLastColumn="0"/>
          <w:trHeight w:val="2183"/>
        </w:trPr>
        <w:tc>
          <w:tcPr>
            <w:tcW w:w="5000" w:type="pct"/>
            <w:shd w:val="clear" w:color="auto" w:fill="F2F9FC"/>
            <w:hideMark/>
          </w:tcPr>
          <w:p w14:paraId="1D9D54AE" w14:textId="77777777" w:rsidR="00EC4649" w:rsidRPr="008B2680" w:rsidRDefault="00EC4649" w:rsidP="008058F5">
            <w:pPr>
              <w:pStyle w:val="BoxHeading"/>
            </w:pPr>
            <w:r>
              <w:t>Next steps</w:t>
            </w:r>
          </w:p>
          <w:p w14:paraId="37C66536" w14:textId="2F900841" w:rsidR="00EC4649" w:rsidRDefault="00EC4649" w:rsidP="00EC4649">
            <w:pPr>
              <w:pStyle w:val="BoxText"/>
            </w:pPr>
            <w:r w:rsidRPr="006C7C8B">
              <w:rPr>
                <w:b/>
                <w:bCs/>
              </w:rPr>
              <w:t>ASFI</w:t>
            </w:r>
            <w:r>
              <w:t xml:space="preserve"> will finalise development of the initial Australian Sustainable Finance </w:t>
            </w:r>
            <w:r w:rsidRPr="008B2680">
              <w:t>Taxonomy</w:t>
            </w:r>
            <w:r>
              <w:t xml:space="preserve"> by </w:t>
            </w:r>
            <w:r w:rsidR="00FE5372">
              <w:t>the end of</w:t>
            </w:r>
            <w:r w:rsidR="005F6903">
              <w:t> </w:t>
            </w:r>
            <w:r w:rsidR="00FE5372">
              <w:t>2024</w:t>
            </w:r>
            <w:r w:rsidRPr="008D651B">
              <w:t>.</w:t>
            </w:r>
            <w:r>
              <w:t xml:space="preserve"> This will cover </w:t>
            </w:r>
            <w:r w:rsidR="00362C4C">
              <w:t>‘</w:t>
            </w:r>
            <w:r>
              <w:t>green</w:t>
            </w:r>
            <w:r w:rsidR="00362C4C">
              <w:t>’</w:t>
            </w:r>
            <w:r>
              <w:t xml:space="preserve"> and </w:t>
            </w:r>
            <w:r w:rsidR="00362C4C">
              <w:t>‘</w:t>
            </w:r>
            <w:r>
              <w:t>transition</w:t>
            </w:r>
            <w:r w:rsidR="00362C4C">
              <w:t>’</w:t>
            </w:r>
            <w:r>
              <w:t xml:space="preserve"> activities that contribute to climate change mitigation, in six priority sectors, as well as </w:t>
            </w:r>
            <w:r w:rsidR="00362C4C">
              <w:t>‘</w:t>
            </w:r>
            <w:r>
              <w:t>do no significant harm</w:t>
            </w:r>
            <w:r w:rsidR="00362C4C">
              <w:t>’</w:t>
            </w:r>
            <w:r>
              <w:t xml:space="preserve"> and </w:t>
            </w:r>
            <w:r w:rsidR="00362C4C">
              <w:t>‘</w:t>
            </w:r>
            <w:r>
              <w:t>minimum social safeguard</w:t>
            </w:r>
            <w:r w:rsidR="00362C4C">
              <w:t>’</w:t>
            </w:r>
            <w:r>
              <w:t xml:space="preserve"> criteria. </w:t>
            </w:r>
          </w:p>
          <w:p w14:paraId="5125A5D4" w14:textId="0B332F61" w:rsidR="00EC4649" w:rsidRDefault="00EC4649" w:rsidP="00EC4649">
            <w:pPr>
              <w:pStyle w:val="BoxText"/>
            </w:pPr>
            <w:r>
              <w:t xml:space="preserve">The </w:t>
            </w:r>
            <w:r w:rsidRPr="006C7C8B">
              <w:rPr>
                <w:b/>
                <w:bCs/>
              </w:rPr>
              <w:t>Government</w:t>
            </w:r>
            <w:r>
              <w:t xml:space="preserve"> will review the industry</w:t>
            </w:r>
            <w:r w:rsidR="00362C4C">
              <w:noBreakHyphen/>
            </w:r>
            <w:r>
              <w:t>led voluntary taxonomy developed by ASFI, explore initial use cases for sustainable finance taxonomies in the financial and regulatory architecture by mid</w:t>
            </w:r>
            <w:r w:rsidR="00A30813">
              <w:t>-</w:t>
            </w:r>
            <w:r>
              <w:t xml:space="preserve">2025 and consider relevant governance arrangements. </w:t>
            </w:r>
          </w:p>
          <w:p w14:paraId="2C578E5C" w14:textId="690B8976" w:rsidR="00EC4649" w:rsidRDefault="00EC4649" w:rsidP="00EC4649">
            <w:pPr>
              <w:pStyle w:val="BoxText"/>
              <w:rPr>
                <w:lang w:eastAsia="en-US"/>
              </w:rPr>
            </w:pPr>
            <w:r>
              <w:t xml:space="preserve">The </w:t>
            </w:r>
            <w:r w:rsidRPr="00854DF6">
              <w:rPr>
                <w:b/>
                <w:bCs/>
              </w:rPr>
              <w:t>Government</w:t>
            </w:r>
            <w:r>
              <w:t xml:space="preserve"> will continue to support ongoing maintenance of the initial taxonomy to ensure it evolves as technology, policy, and markets change, and remains credible, usable, internationally interoperable, and reflective of Australia</w:t>
            </w:r>
            <w:r w:rsidR="00362C4C">
              <w:t>’</w:t>
            </w:r>
            <w:r>
              <w:t>s economy and context.</w:t>
            </w:r>
          </w:p>
        </w:tc>
      </w:tr>
    </w:tbl>
    <w:p w14:paraId="62CC3BFF" w14:textId="4144678B" w:rsidR="00EC4649" w:rsidRDefault="00EC4649" w:rsidP="00EC4649"/>
    <w:tbl>
      <w:tblPr>
        <w:tblStyle w:val="Box"/>
        <w:tblW w:w="5000" w:type="pct"/>
        <w:tblLook w:val="0620" w:firstRow="1" w:lastRow="0" w:firstColumn="0" w:lastColumn="0" w:noHBand="1" w:noVBand="1"/>
      </w:tblPr>
      <w:tblGrid>
        <w:gridCol w:w="9073"/>
      </w:tblGrid>
      <w:tr w:rsidR="00055D56" w14:paraId="738586C7" w14:textId="77777777" w:rsidTr="00EC4649">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CEEE5"/>
          </w:tcPr>
          <w:p w14:paraId="3E5883B1" w14:textId="3F7F276F" w:rsidR="00055D56" w:rsidRPr="00EE7744" w:rsidRDefault="00055D56" w:rsidP="008058F5">
            <w:pPr>
              <w:pStyle w:val="BoxHeading"/>
            </w:pPr>
            <w:r>
              <w:t>Box 1: Integration of nature</w:t>
            </w:r>
            <w:r w:rsidR="00362C4C">
              <w:noBreakHyphen/>
            </w:r>
            <w:r>
              <w:t xml:space="preserve">related </w:t>
            </w:r>
            <w:r w:rsidRPr="008058F5">
              <w:t>objectives</w:t>
            </w:r>
          </w:p>
          <w:p w14:paraId="64C0E6E1" w14:textId="0D3177DE" w:rsidR="00055D56" w:rsidRPr="00EC4649" w:rsidRDefault="00CE40F6" w:rsidP="00EC4649">
            <w:pPr>
              <w:pStyle w:val="BoxText"/>
            </w:pPr>
            <w:r w:rsidRPr="00EC4649">
              <w:t>F</w:t>
            </w:r>
            <w:r w:rsidR="00055D56" w:rsidRPr="00EC4649">
              <w:t xml:space="preserve">irms, </w:t>
            </w:r>
            <w:r w:rsidR="002C1F77" w:rsidRPr="00EC4649">
              <w:t>investors,</w:t>
            </w:r>
            <w:r w:rsidR="00055D56" w:rsidRPr="00EC4649">
              <w:t xml:space="preserve"> and financial regulators</w:t>
            </w:r>
            <w:r w:rsidR="0020462F" w:rsidRPr="00EC4649">
              <w:t xml:space="preserve"> </w:t>
            </w:r>
            <w:r w:rsidR="00055D56" w:rsidRPr="00EC4649">
              <w:t>increasingly recogn</w:t>
            </w:r>
            <w:r w:rsidR="00280EF7" w:rsidRPr="00EC4649">
              <w:t>ise</w:t>
            </w:r>
            <w:r w:rsidR="00055D56" w:rsidRPr="00EC4649">
              <w:t xml:space="preserve"> the importance of responding to nature</w:t>
            </w:r>
            <w:r w:rsidR="00362C4C">
              <w:noBreakHyphen/>
            </w:r>
            <w:r w:rsidR="00055D56" w:rsidRPr="00EC4649">
              <w:t>related risks and opportunities.</w:t>
            </w:r>
            <w:r w:rsidR="000C0243" w:rsidRPr="00EC4649">
              <w:t xml:space="preserve"> The Government is progressing </w:t>
            </w:r>
            <w:r w:rsidR="004230D0" w:rsidRPr="00EC4649">
              <w:t>nature</w:t>
            </w:r>
            <w:r w:rsidR="00362C4C">
              <w:noBreakHyphen/>
            </w:r>
            <w:r w:rsidR="004230D0" w:rsidRPr="00EC4649">
              <w:t>related initiatives including:</w:t>
            </w:r>
            <w:r w:rsidR="00055D56" w:rsidRPr="00EC4649">
              <w:t xml:space="preserve"> </w:t>
            </w:r>
          </w:p>
          <w:p w14:paraId="57662DD0" w14:textId="7609F285" w:rsidR="00055D56" w:rsidRPr="00A242CB" w:rsidRDefault="00055D56" w:rsidP="00EC4649">
            <w:pPr>
              <w:pStyle w:val="BoxText"/>
            </w:pPr>
            <w:r w:rsidRPr="002C1F77">
              <w:t>Encouraging nature</w:t>
            </w:r>
            <w:r w:rsidR="00362C4C">
              <w:noBreakHyphen/>
            </w:r>
            <w:r w:rsidRPr="002C1F77">
              <w:t>related financial disclosures</w:t>
            </w:r>
          </w:p>
          <w:p w14:paraId="34112B4E" w14:textId="02D7894E" w:rsidR="00B66A72" w:rsidRPr="00EC4649" w:rsidRDefault="00B66A72" w:rsidP="00EC4649">
            <w:pPr>
              <w:pStyle w:val="Boxbullet"/>
              <w:tabs>
                <w:tab w:val="clear" w:pos="284"/>
                <w:tab w:val="num" w:pos="283"/>
              </w:tabs>
            </w:pPr>
            <w:r w:rsidRPr="00EC4649">
              <w:t>The 2024</w:t>
            </w:r>
            <w:r w:rsidR="008058F5">
              <w:t>–</w:t>
            </w:r>
            <w:r w:rsidRPr="00EC4649">
              <w:t>25 Budget provided $4.1</w:t>
            </w:r>
            <w:r w:rsidR="002C1F77" w:rsidRPr="00EC4649">
              <w:t> </w:t>
            </w:r>
            <w:r w:rsidRPr="00EC4649">
              <w:t>million over</w:t>
            </w:r>
            <w:r w:rsidR="008058F5">
              <w:t xml:space="preserve"> two year</w:t>
            </w:r>
            <w:r w:rsidRPr="00EC4649">
              <w:t>s for</w:t>
            </w:r>
            <w:r w:rsidR="00B32ED8" w:rsidRPr="00EC4649">
              <w:t xml:space="preserve"> the Department of Climate Change</w:t>
            </w:r>
            <w:r w:rsidR="00CB5C5E" w:rsidRPr="00EC4649">
              <w:t>, Energy, the Environment and Water</w:t>
            </w:r>
            <w:r w:rsidRPr="00EC4649">
              <w:t xml:space="preserve"> </w:t>
            </w:r>
            <w:r w:rsidR="00CB5C5E" w:rsidRPr="00EC4649">
              <w:t>(</w:t>
            </w:r>
            <w:r w:rsidRPr="00EC4649">
              <w:t>DCCEEW</w:t>
            </w:r>
            <w:r w:rsidR="00CB5C5E" w:rsidRPr="00EC4649">
              <w:t>)</w:t>
            </w:r>
            <w:r w:rsidRPr="00EC4649">
              <w:t xml:space="preserve"> to develop tools and guidance to support the voluntary uptake of nature</w:t>
            </w:r>
            <w:r w:rsidR="00362C4C">
              <w:noBreakHyphen/>
            </w:r>
            <w:r w:rsidRPr="00EC4649">
              <w:t>related financial reporting by businesses and financial institutions.</w:t>
            </w:r>
          </w:p>
          <w:p w14:paraId="2602334E" w14:textId="134562D3" w:rsidR="00055D56" w:rsidRPr="00EC4649" w:rsidRDefault="00055D56" w:rsidP="00EC4649">
            <w:pPr>
              <w:pStyle w:val="Boxbullet"/>
              <w:tabs>
                <w:tab w:val="clear" w:pos="284"/>
                <w:tab w:val="num" w:pos="283"/>
              </w:tabs>
            </w:pPr>
            <w:r w:rsidRPr="00EC4649">
              <w:t xml:space="preserve">ASIC is monitoring </w:t>
            </w:r>
            <w:r w:rsidR="00E47C18" w:rsidRPr="00EC4649">
              <w:t>regulatory developments</w:t>
            </w:r>
            <w:r w:rsidRPr="00EC4649">
              <w:t xml:space="preserve"> in relation to nature</w:t>
            </w:r>
            <w:r w:rsidR="00362C4C">
              <w:noBreakHyphen/>
            </w:r>
            <w:r w:rsidRPr="00EC4649">
              <w:t>related risks and opportunities and disclosure of these under emerging frameworks.</w:t>
            </w:r>
          </w:p>
          <w:p w14:paraId="2A7D8D36" w14:textId="55E125D4" w:rsidR="00306725" w:rsidRPr="00EC4649" w:rsidRDefault="00746CEE" w:rsidP="00EC4649">
            <w:pPr>
              <w:pStyle w:val="Boxbullet"/>
              <w:tabs>
                <w:tab w:val="clear" w:pos="284"/>
                <w:tab w:val="num" w:pos="283"/>
              </w:tabs>
            </w:pPr>
            <w:r w:rsidRPr="00EC4649">
              <w:t xml:space="preserve">The Government is also closely monitoring the work of the International Sustainability Standards Board (ISSB) on biodiversity, </w:t>
            </w:r>
            <w:r w:rsidR="003C4F59" w:rsidRPr="00EC4649">
              <w:t>ecosystems,</w:t>
            </w:r>
            <w:r w:rsidRPr="00EC4649">
              <w:t xml:space="preserve"> and ecosystems services</w:t>
            </w:r>
            <w:r w:rsidR="006F785C" w:rsidRPr="00EC4649">
              <w:t>, and will c</w:t>
            </w:r>
            <w:r w:rsidR="009D6637" w:rsidRPr="00EC4649">
              <w:t>onsider its sustainability disclosure requirements in light of the global baseline developed by the ISSB.</w:t>
            </w:r>
          </w:p>
          <w:p w14:paraId="3D770004" w14:textId="77777777" w:rsidR="00055D56" w:rsidRPr="00EC4649" w:rsidRDefault="00055D56" w:rsidP="00EC4649">
            <w:pPr>
              <w:pStyle w:val="BoxText"/>
            </w:pPr>
            <w:r w:rsidRPr="00EC4649">
              <w:t>Developing the Australian Sustainable Finance Taxonomy</w:t>
            </w:r>
          </w:p>
          <w:p w14:paraId="0C95893F" w14:textId="7AE5C113" w:rsidR="00055D56" w:rsidRPr="00EC4649" w:rsidRDefault="00055D56" w:rsidP="00EC4649">
            <w:pPr>
              <w:pStyle w:val="Boxbullet"/>
              <w:tabs>
                <w:tab w:val="clear" w:pos="284"/>
                <w:tab w:val="num" w:pos="283"/>
              </w:tabs>
            </w:pPr>
            <w:r w:rsidRPr="00EC4649">
              <w:t xml:space="preserve">The inclusion of </w:t>
            </w:r>
            <w:r w:rsidR="00505399" w:rsidRPr="00EC4649">
              <w:t>the</w:t>
            </w:r>
            <w:r w:rsidRPr="00EC4649">
              <w:t xml:space="preserve"> Do No Significant Harm (DNSH) principle which ensures an investment or activity cannot be considered sustainable under the taxonomy if it causes significant harm to other environmental or social objectives. </w:t>
            </w:r>
          </w:p>
          <w:p w14:paraId="5FBEFB0B" w14:textId="0D871434" w:rsidR="00055D56" w:rsidRPr="00EC4649" w:rsidRDefault="00355355" w:rsidP="00EC4649">
            <w:pPr>
              <w:pStyle w:val="Boxbullet"/>
            </w:pPr>
            <w:r w:rsidRPr="00EC4649">
              <w:t>T</w:t>
            </w:r>
            <w:r w:rsidR="00055D56" w:rsidRPr="00EC4649">
              <w:t xml:space="preserve">he Government will consider building out the taxonomy to cover </w:t>
            </w:r>
            <w:r w:rsidR="00F4388B" w:rsidRPr="00EC4649">
              <w:t>additional</w:t>
            </w:r>
            <w:r w:rsidR="00055D56" w:rsidRPr="00EC4649">
              <w:t xml:space="preserve"> sustainability objectives</w:t>
            </w:r>
            <w:r w:rsidR="00F15D4D" w:rsidRPr="00EC4649">
              <w:t xml:space="preserve"> </w:t>
            </w:r>
            <w:r w:rsidR="00DA07B9" w:rsidRPr="00EC4649">
              <w:t xml:space="preserve">over time, </w:t>
            </w:r>
            <w:r w:rsidR="00F15D4D" w:rsidRPr="00EC4649">
              <w:t>such as biodiversity and ecosystem protection, sustainable water use and pollution preve</w:t>
            </w:r>
            <w:r w:rsidR="009B4945" w:rsidRPr="00EC4649">
              <w:t>ntion and control</w:t>
            </w:r>
            <w:r w:rsidR="00700130" w:rsidRPr="00EC4649">
              <w:t>.</w:t>
            </w:r>
          </w:p>
          <w:p w14:paraId="3CB1C7F0" w14:textId="77777777" w:rsidR="00055D56" w:rsidRPr="00EC4649" w:rsidRDefault="00055D56" w:rsidP="00EC4649">
            <w:pPr>
              <w:pStyle w:val="BoxText"/>
            </w:pPr>
            <w:r w:rsidRPr="00EC4649">
              <w:t>Addressing data and analytical challenges</w:t>
            </w:r>
          </w:p>
          <w:p w14:paraId="19396246" w14:textId="0A7E5962" w:rsidR="00055D56" w:rsidRPr="00EC4649" w:rsidRDefault="003A638E" w:rsidP="00EC4649">
            <w:pPr>
              <w:pStyle w:val="Boxbullet"/>
              <w:tabs>
                <w:tab w:val="clear" w:pos="284"/>
                <w:tab w:val="num" w:pos="283"/>
              </w:tabs>
            </w:pPr>
            <w:r w:rsidRPr="00EC4649">
              <w:t>The Government recognises that data</w:t>
            </w:r>
            <w:r w:rsidR="000C0931" w:rsidRPr="00EC4649">
              <w:t xml:space="preserve"> </w:t>
            </w:r>
            <w:r w:rsidRPr="00EC4649">
              <w:t>access</w:t>
            </w:r>
            <w:r w:rsidR="000C0931" w:rsidRPr="00EC4649">
              <w:t>, comparability and reliability</w:t>
            </w:r>
            <w:r w:rsidRPr="00EC4649">
              <w:t xml:space="preserve"> can be a barrier to understanding nature</w:t>
            </w:r>
            <w:r w:rsidR="00362C4C">
              <w:noBreakHyphen/>
            </w:r>
            <w:r w:rsidRPr="00EC4649">
              <w:t>related financial risks.</w:t>
            </w:r>
          </w:p>
          <w:p w14:paraId="631781CA" w14:textId="681BD6CC" w:rsidR="005276C5" w:rsidRPr="00EC4649" w:rsidRDefault="00F46BDA" w:rsidP="008058F5">
            <w:pPr>
              <w:pStyle w:val="Boxbullet"/>
              <w:tabs>
                <w:tab w:val="clear" w:pos="284"/>
                <w:tab w:val="num" w:pos="283"/>
              </w:tabs>
            </w:pPr>
            <w:r w:rsidRPr="00EC4649">
              <w:t>Environment Information Australia (EIA) has been established</w:t>
            </w:r>
            <w:r w:rsidR="008902BC" w:rsidRPr="00EC4649">
              <w:t xml:space="preserve"> to give businesses easier access to the environment data they require and give the community more </w:t>
            </w:r>
            <w:r w:rsidR="008902BC" w:rsidRPr="008058F5">
              <w:t>transparent</w:t>
            </w:r>
            <w:r w:rsidR="008902BC" w:rsidRPr="00EC4649">
              <w:t xml:space="preserve"> information about the state of Australia</w:t>
            </w:r>
            <w:r w:rsidR="00362C4C">
              <w:t>’</w:t>
            </w:r>
            <w:r w:rsidR="008902BC" w:rsidRPr="00EC4649">
              <w:t>s environment</w:t>
            </w:r>
            <w:r w:rsidR="00362C4C">
              <w:t xml:space="preserve">. </w:t>
            </w:r>
          </w:p>
          <w:p w14:paraId="61C48DC4" w14:textId="69276865" w:rsidR="00F46BDA" w:rsidRPr="00EC4649" w:rsidRDefault="005276C5" w:rsidP="00EC4649">
            <w:pPr>
              <w:pStyle w:val="Boxbullet"/>
            </w:pPr>
            <w:r w:rsidRPr="00EC4649">
              <w:t xml:space="preserve">As part of a broader sustainability data project, the Treasurer has specifically asked the CFR to consider </w:t>
            </w:r>
            <w:r w:rsidR="002C1F77" w:rsidRPr="00EC4649">
              <w:t>policy</w:t>
            </w:r>
            <w:r w:rsidRPr="00EC4649">
              <w:t xml:space="preserve"> responses to nature</w:t>
            </w:r>
            <w:r w:rsidR="00362C4C">
              <w:noBreakHyphen/>
            </w:r>
            <w:r w:rsidRPr="00EC4649">
              <w:t xml:space="preserve">related data challenges. </w:t>
            </w:r>
          </w:p>
          <w:p w14:paraId="497BC9B5" w14:textId="77777777" w:rsidR="00055D56" w:rsidRPr="00EC4649" w:rsidRDefault="00055D56" w:rsidP="00EC4649">
            <w:pPr>
              <w:pStyle w:val="BoxText"/>
            </w:pPr>
            <w:r w:rsidRPr="00EC4649">
              <w:t>Issuing Australian sovereign green bonds</w:t>
            </w:r>
          </w:p>
          <w:p w14:paraId="115CB77D" w14:textId="03D2EB06" w:rsidR="00E13D4E" w:rsidRPr="00EC4649" w:rsidRDefault="00055D56" w:rsidP="00EC4649">
            <w:pPr>
              <w:pStyle w:val="Boxbullet"/>
            </w:pPr>
            <w:r w:rsidRPr="002C1F77">
              <w:t xml:space="preserve">As set out in the </w:t>
            </w:r>
            <w:hyperlink r:id="rId28" w:history="1">
              <w:r w:rsidRPr="002C1F77">
                <w:rPr>
                  <w:rStyle w:val="Hyperlink"/>
                  <w:bCs/>
                  <w:i/>
                  <w:iCs/>
                  <w:szCs w:val="22"/>
                </w:rPr>
                <w:t>Australian Government Green Bond Framework</w:t>
              </w:r>
            </w:hyperlink>
            <w:r w:rsidRPr="002C1F77">
              <w:t>, initiatives with nature</w:t>
            </w:r>
            <w:r w:rsidR="008058F5">
              <w:noBreakHyphen/>
            </w:r>
            <w:r w:rsidRPr="002C1F77">
              <w:t xml:space="preserve">positive objectives </w:t>
            </w:r>
            <w:r w:rsidR="00D45DAB" w:rsidRPr="002C1F77">
              <w:t>can be</w:t>
            </w:r>
            <w:r w:rsidR="000E6FF9" w:rsidRPr="002C1F77">
              <w:t xml:space="preserve"> </w:t>
            </w:r>
            <w:r w:rsidRPr="002C1F77">
              <w:t>eligible to be f</w:t>
            </w:r>
            <w:r w:rsidR="00D45DAB" w:rsidRPr="002C1F77">
              <w:t xml:space="preserve">inanced </w:t>
            </w:r>
            <w:r w:rsidR="009B3FA4" w:rsidRPr="002C1F77">
              <w:t>under</w:t>
            </w:r>
            <w:r w:rsidRPr="002C1F77">
              <w:t xml:space="preserve"> the program.</w:t>
            </w:r>
          </w:p>
          <w:p w14:paraId="1A1A94A7" w14:textId="0DF6ACFA" w:rsidR="00E13D4E" w:rsidRPr="00EC4649" w:rsidRDefault="00E13D4E" w:rsidP="00EC4649">
            <w:pPr>
              <w:pStyle w:val="BoxText"/>
            </w:pPr>
            <w:r w:rsidRPr="00EC4649">
              <w:t>Establishme</w:t>
            </w:r>
            <w:r w:rsidR="00DE7D8D" w:rsidRPr="00EC4649">
              <w:t>nt</w:t>
            </w:r>
            <w:r w:rsidRPr="00EC4649">
              <w:t xml:space="preserve"> of the Nature Finance Council</w:t>
            </w:r>
          </w:p>
          <w:p w14:paraId="3456123E" w14:textId="677F3336" w:rsidR="00EC0DBA" w:rsidRPr="00EC4649" w:rsidRDefault="00C220A3" w:rsidP="00EC4649">
            <w:pPr>
              <w:pStyle w:val="Boxbullet"/>
              <w:tabs>
                <w:tab w:val="clear" w:pos="284"/>
                <w:tab w:val="num" w:pos="283"/>
              </w:tabs>
            </w:pPr>
            <w:r w:rsidRPr="00EC4649">
              <w:t xml:space="preserve">The Government established the Nature Finance Council in December 2023 </w:t>
            </w:r>
            <w:r w:rsidR="005C3FE2" w:rsidRPr="00EC4649">
              <w:t>to provide advice, through the Minister for the Environment and Water</w:t>
            </w:r>
            <w:r w:rsidR="00250793" w:rsidRPr="00EC4649">
              <w:t>,</w:t>
            </w:r>
            <w:r w:rsidR="005C3FE2" w:rsidRPr="00EC4649">
              <w:t xml:space="preserve"> on how to mobilise the capital required to underpin a nature positive economy and increase private sector financial flows to benefit nature.</w:t>
            </w:r>
            <w:r w:rsidRPr="00EC4649">
              <w:t xml:space="preserve"> </w:t>
            </w:r>
          </w:p>
          <w:p w14:paraId="2CF5FA06" w14:textId="155BFA3F" w:rsidR="00E13D4E" w:rsidRPr="0043224C" w:rsidRDefault="00D417E4" w:rsidP="00EC4649">
            <w:pPr>
              <w:pStyle w:val="Boxbullet"/>
            </w:pPr>
            <w:r w:rsidRPr="002C1F77">
              <w:t xml:space="preserve">The </w:t>
            </w:r>
            <w:r w:rsidR="00FF3397" w:rsidRPr="002C1F77">
              <w:t>C</w:t>
            </w:r>
            <w:r w:rsidRPr="002C1F77">
              <w:t>ouncil</w:t>
            </w:r>
            <w:r w:rsidR="00362C4C">
              <w:t>’</w:t>
            </w:r>
            <w:r w:rsidR="00155E66" w:rsidRPr="002C1F77">
              <w:t>s advice</w:t>
            </w:r>
            <w:r w:rsidRPr="002C1F77">
              <w:t xml:space="preserve"> </w:t>
            </w:r>
            <w:r w:rsidR="00F410D0" w:rsidRPr="002C1F77">
              <w:t xml:space="preserve">will </w:t>
            </w:r>
            <w:r w:rsidR="00155E66" w:rsidRPr="002C1F77">
              <w:t xml:space="preserve">inform </w:t>
            </w:r>
            <w:r w:rsidR="00F410D0" w:rsidRPr="002C1F77">
              <w:t>how the Government</w:t>
            </w:r>
            <w:r w:rsidR="00362C4C">
              <w:t>’</w:t>
            </w:r>
            <w:r w:rsidR="00F410D0" w:rsidRPr="002C1F77">
              <w:t>s sustainable finance reforms can</w:t>
            </w:r>
            <w:r w:rsidR="00100DF3">
              <w:t xml:space="preserve"> be</w:t>
            </w:r>
            <w:r w:rsidR="00F410D0" w:rsidRPr="002C1F77">
              <w:t xml:space="preserve"> </w:t>
            </w:r>
            <w:r w:rsidR="00155E66" w:rsidRPr="002C1F77">
              <w:t>leveraged or</w:t>
            </w:r>
            <w:r w:rsidR="00F410D0" w:rsidRPr="002C1F77">
              <w:t xml:space="preserve"> expanded effectively to support the Government</w:t>
            </w:r>
            <w:r w:rsidR="00362C4C">
              <w:t>’</w:t>
            </w:r>
            <w:r w:rsidR="00F410D0" w:rsidRPr="002C1F77">
              <w:t>s nature positive agenda.</w:t>
            </w:r>
          </w:p>
        </w:tc>
      </w:tr>
    </w:tbl>
    <w:p w14:paraId="50860CC6" w14:textId="05D25284" w:rsidR="00250D4A" w:rsidRDefault="003831B2" w:rsidP="008A192E">
      <w:pPr>
        <w:pStyle w:val="Heading2"/>
      </w:pPr>
      <w:bookmarkStart w:id="8" w:name="_Toc169540602"/>
      <w:r>
        <w:t xml:space="preserve">Priority 3: </w:t>
      </w:r>
      <w:r w:rsidR="00250D4A">
        <w:t>Support</w:t>
      </w:r>
      <w:r w:rsidR="0037391B">
        <w:t>ing</w:t>
      </w:r>
      <w:r w:rsidR="00250D4A">
        <w:t xml:space="preserve"> credible net zero transition planning</w:t>
      </w:r>
      <w:bookmarkEnd w:id="8"/>
    </w:p>
    <w:p w14:paraId="652FEC36" w14:textId="4515B25B" w:rsidR="00C5254D" w:rsidRDefault="00A35A41" w:rsidP="0049177F">
      <w:r>
        <w:t>Climate</w:t>
      </w:r>
      <w:r w:rsidR="00362C4C">
        <w:noBreakHyphen/>
      </w:r>
      <w:r>
        <w:t>related t</w:t>
      </w:r>
      <w:r w:rsidR="00020086">
        <w:t>ransition plan</w:t>
      </w:r>
      <w:r w:rsidR="006437F6">
        <w:t>s are an aspect of an entity</w:t>
      </w:r>
      <w:r w:rsidR="00362C4C">
        <w:t>’</w:t>
      </w:r>
      <w:r w:rsidR="006437F6">
        <w:t xml:space="preserve">s strategy that lays out </w:t>
      </w:r>
      <w:r w:rsidR="00773677">
        <w:t>the entity</w:t>
      </w:r>
      <w:r w:rsidR="00362C4C">
        <w:t>’</w:t>
      </w:r>
      <w:r w:rsidR="00773677">
        <w:t xml:space="preserve">s </w:t>
      </w:r>
      <w:r w:rsidR="006437F6">
        <w:t xml:space="preserve">targets, </w:t>
      </w:r>
      <w:r w:rsidR="000F652B">
        <w:t>actions,</w:t>
      </w:r>
      <w:r w:rsidR="006437F6">
        <w:t xml:space="preserve"> or resources for its transition towards a </w:t>
      </w:r>
      <w:r w:rsidR="000F652B">
        <w:t>lower emission</w:t>
      </w:r>
      <w:r w:rsidR="006437F6">
        <w:t xml:space="preserve"> economy, including </w:t>
      </w:r>
      <w:r w:rsidR="00C02398">
        <w:t xml:space="preserve">actions </w:t>
      </w:r>
      <w:r w:rsidR="0073272F">
        <w:t>to</w:t>
      </w:r>
      <w:r w:rsidR="00E642CC">
        <w:t xml:space="preserve"> </w:t>
      </w:r>
      <w:r w:rsidR="00541422">
        <w:t>reduc</w:t>
      </w:r>
      <w:r w:rsidR="0073272F">
        <w:t xml:space="preserve">e </w:t>
      </w:r>
      <w:r w:rsidR="00C02398">
        <w:t xml:space="preserve">its </w:t>
      </w:r>
      <w:r w:rsidR="00541422">
        <w:t xml:space="preserve">greenhouse </w:t>
      </w:r>
      <w:r w:rsidR="005D0F2A">
        <w:t>gas emissions</w:t>
      </w:r>
      <w:r w:rsidR="00773677">
        <w:t xml:space="preserve"> or adaptation activities to manage physical climate risks</w:t>
      </w:r>
      <w:r w:rsidR="00892E4D" w:rsidRPr="00EE65BC">
        <w:rPr>
          <w:rStyle w:val="FootnoteReference"/>
          <w:vertAlign w:val="superscript"/>
        </w:rPr>
        <w:footnoteReference w:id="2"/>
      </w:r>
      <w:r w:rsidR="00955C20">
        <w:t xml:space="preserve">. </w:t>
      </w:r>
      <w:r w:rsidR="00D879CD">
        <w:t>Credible</w:t>
      </w:r>
      <w:r w:rsidR="009058F2">
        <w:t xml:space="preserve"> </w:t>
      </w:r>
      <w:r w:rsidR="006F4CE1">
        <w:t xml:space="preserve">and robust </w:t>
      </w:r>
      <w:r w:rsidR="009058F2">
        <w:t>transition plans support effective near</w:t>
      </w:r>
      <w:r w:rsidR="00362C4C">
        <w:noBreakHyphen/>
      </w:r>
      <w:r w:rsidR="009058F2">
        <w:t xml:space="preserve"> and long</w:t>
      </w:r>
      <w:r w:rsidR="00362C4C">
        <w:noBreakHyphen/>
      </w:r>
      <w:r w:rsidR="009058F2">
        <w:t>term</w:t>
      </w:r>
      <w:r w:rsidR="008666ED">
        <w:t xml:space="preserve"> capital allocation</w:t>
      </w:r>
      <w:r w:rsidR="00D879CD">
        <w:t>.</w:t>
      </w:r>
    </w:p>
    <w:p w14:paraId="75CD6879" w14:textId="2B90C1C7" w:rsidR="00AE6E07" w:rsidRDefault="00AE6E07" w:rsidP="0049177F">
      <w:r>
        <w:t>Australia</w:t>
      </w:r>
      <w:r w:rsidR="00362C4C">
        <w:t>’</w:t>
      </w:r>
      <w:r>
        <w:t xml:space="preserve">s corporate transition plan disclosure requirements will be contained in </w:t>
      </w:r>
      <w:r w:rsidR="0049177F">
        <w:t>the new climate disclosure regime</w:t>
      </w:r>
      <w:r>
        <w:t xml:space="preserve"> for large companies and financial institutions</w:t>
      </w:r>
      <w:r w:rsidR="00137246">
        <w:t>.</w:t>
      </w:r>
      <w:r w:rsidR="001B12B0">
        <w:t xml:space="preserve"> </w:t>
      </w:r>
      <w:r w:rsidR="004314D3">
        <w:t xml:space="preserve">These requirements will be </w:t>
      </w:r>
      <w:r w:rsidR="00963C88">
        <w:t xml:space="preserve">progressively rolled out </w:t>
      </w:r>
      <w:r w:rsidR="00457C8B">
        <w:t>from 1</w:t>
      </w:r>
      <w:r w:rsidR="00963C88">
        <w:t xml:space="preserve"> </w:t>
      </w:r>
      <w:r w:rsidR="00E6290A">
        <w:t>January 2025</w:t>
      </w:r>
      <w:r w:rsidR="00E857D4">
        <w:t>,</w:t>
      </w:r>
      <w:r w:rsidR="008B0314">
        <w:t xml:space="preserve"> subject to the passage of legislation (</w:t>
      </w:r>
      <w:r w:rsidR="00963C88">
        <w:t>see Priority 1).</w:t>
      </w:r>
    </w:p>
    <w:p w14:paraId="27956D09" w14:textId="5E003466" w:rsidR="00573F29" w:rsidRDefault="00653502" w:rsidP="009434E0">
      <w:r>
        <w:t>T</w:t>
      </w:r>
      <w:r w:rsidR="002267FE">
        <w:t xml:space="preserve">he </w:t>
      </w:r>
      <w:r w:rsidR="000B4571">
        <w:t>Government</w:t>
      </w:r>
      <w:r w:rsidR="005049BE">
        <w:t xml:space="preserve"> </w:t>
      </w:r>
      <w:r w:rsidR="000B4571">
        <w:t>recognises the need for</w:t>
      </w:r>
      <w:r w:rsidR="005049BE">
        <w:t xml:space="preserve"> </w:t>
      </w:r>
      <w:r w:rsidR="00901FBA">
        <w:t xml:space="preserve">further guidance </w:t>
      </w:r>
      <w:r w:rsidR="006A6039">
        <w:t>to</w:t>
      </w:r>
      <w:r w:rsidR="000F17A3">
        <w:t xml:space="preserve"> </w:t>
      </w:r>
      <w:r w:rsidR="00457C8B">
        <w:t>support</w:t>
      </w:r>
      <w:r w:rsidR="00972937">
        <w:t xml:space="preserve"> </w:t>
      </w:r>
      <w:r w:rsidR="00972937" w:rsidRPr="002267FE">
        <w:t>best practice</w:t>
      </w:r>
      <w:r w:rsidR="00972937">
        <w:rPr>
          <w:i/>
          <w:iCs/>
        </w:rPr>
        <w:t xml:space="preserve"> </w:t>
      </w:r>
      <w:r w:rsidR="00972937">
        <w:t>transition planning.</w:t>
      </w:r>
      <w:r w:rsidR="002D2268">
        <w:t xml:space="preserve"> </w:t>
      </w:r>
      <w:r w:rsidR="00CC6500">
        <w:t xml:space="preserve">In addition to updated guidance from ASIC </w:t>
      </w:r>
      <w:r w:rsidR="00F32060">
        <w:t>to support compliance with new climate disclosure obligations,</w:t>
      </w:r>
      <w:r w:rsidR="002D2268">
        <w:t xml:space="preserve"> </w:t>
      </w:r>
      <w:r w:rsidR="00F848E6" w:rsidRPr="00F848E6">
        <w:t xml:space="preserve">Treasury will develop and publish guidance on </w:t>
      </w:r>
      <w:r w:rsidR="003311A6">
        <w:t xml:space="preserve">best practice </w:t>
      </w:r>
      <w:r w:rsidR="00F848E6" w:rsidRPr="00F848E6">
        <w:t>transition plan disclosures before the end of 2025.</w:t>
      </w:r>
      <w:r w:rsidR="00F630AA">
        <w:t xml:space="preserve"> Treasury</w:t>
      </w:r>
      <w:r w:rsidR="00362C4C">
        <w:t>’</w:t>
      </w:r>
      <w:r w:rsidR="00DE0BA3">
        <w:t>s guidance</w:t>
      </w:r>
      <w:r w:rsidR="00F630AA">
        <w:t xml:space="preserve"> </w:t>
      </w:r>
      <w:r w:rsidR="00573F29">
        <w:t xml:space="preserve">will </w:t>
      </w:r>
      <w:r w:rsidR="002F45D2">
        <w:t>consider</w:t>
      </w:r>
      <w:r w:rsidR="00573F29">
        <w:t>:</w:t>
      </w:r>
    </w:p>
    <w:p w14:paraId="0628E802" w14:textId="592A4C1C" w:rsidR="00223B78" w:rsidRPr="00A242CB" w:rsidRDefault="00F54AE4" w:rsidP="00A242CB">
      <w:pPr>
        <w:pStyle w:val="Bullet"/>
      </w:pPr>
      <w:r>
        <w:t xml:space="preserve">Priorities of transition </w:t>
      </w:r>
      <w:r w:rsidRPr="00A242CB">
        <w:t xml:space="preserve">plan preparers (e.g. companies) and users (e.g. </w:t>
      </w:r>
      <w:r w:rsidR="00683C15" w:rsidRPr="00A242CB">
        <w:t>investors</w:t>
      </w:r>
      <w:r w:rsidRPr="00A242CB">
        <w:t>).</w:t>
      </w:r>
    </w:p>
    <w:p w14:paraId="69D064DC" w14:textId="640E4341" w:rsidR="00573F29" w:rsidRPr="00A242CB" w:rsidRDefault="00014132" w:rsidP="00A242CB">
      <w:pPr>
        <w:pStyle w:val="Bullet"/>
      </w:pPr>
      <w:r w:rsidRPr="00A242CB">
        <w:t>Emerging</w:t>
      </w:r>
      <w:r w:rsidR="007042D4" w:rsidRPr="00A242CB">
        <w:t xml:space="preserve"> domestic and</w:t>
      </w:r>
      <w:r w:rsidRPr="00A242CB">
        <w:t xml:space="preserve"> international frameworks and standards including the </w:t>
      </w:r>
      <w:r w:rsidR="0000182C" w:rsidRPr="00A242CB">
        <w:t>UK</w:t>
      </w:r>
      <w:r w:rsidR="00362C4C">
        <w:t>’</w:t>
      </w:r>
      <w:r w:rsidR="0000182C" w:rsidRPr="00A242CB">
        <w:t xml:space="preserve">s </w:t>
      </w:r>
      <w:r w:rsidRPr="00A242CB">
        <w:t xml:space="preserve">Transition Plan Taskforce </w:t>
      </w:r>
      <w:r w:rsidR="0000182C" w:rsidRPr="00A242CB">
        <w:t>Disclosure Framework</w:t>
      </w:r>
      <w:r w:rsidR="007E7DB5" w:rsidRPr="00A242CB">
        <w:t>,</w:t>
      </w:r>
      <w:r w:rsidR="00333A50" w:rsidRPr="00A242CB">
        <w:t xml:space="preserve"> </w:t>
      </w:r>
      <w:r w:rsidR="00BB43A7" w:rsidRPr="00A242CB">
        <w:t xml:space="preserve">outcomes of </w:t>
      </w:r>
      <w:r w:rsidRPr="00A242CB">
        <w:t>the G20</w:t>
      </w:r>
      <w:r w:rsidR="00401F88" w:rsidRPr="00A242CB">
        <w:t xml:space="preserve"> Sustainable Finance Working Group</w:t>
      </w:r>
      <w:r w:rsidR="00362C4C">
        <w:t>’</w:t>
      </w:r>
      <w:r w:rsidR="00401F88" w:rsidRPr="00A242CB">
        <w:t>s transition</w:t>
      </w:r>
      <w:r w:rsidR="00FD3EB1" w:rsidRPr="00A242CB">
        <w:t xml:space="preserve"> plan workstream</w:t>
      </w:r>
      <w:r w:rsidR="007E7DB5" w:rsidRPr="00A242CB">
        <w:t>;</w:t>
      </w:r>
      <w:r w:rsidR="00333A50" w:rsidRPr="00A242CB">
        <w:t xml:space="preserve"> and the International Platform on Sustainable Finance</w:t>
      </w:r>
      <w:r w:rsidR="00362C4C">
        <w:t>’</w:t>
      </w:r>
      <w:r w:rsidR="00333A50" w:rsidRPr="00A242CB">
        <w:t>s Transition Working Group</w:t>
      </w:r>
      <w:r w:rsidR="00FD3EB1" w:rsidRPr="00A242CB">
        <w:t>.</w:t>
      </w:r>
    </w:p>
    <w:p w14:paraId="5FCAD9D8" w14:textId="450F8E64" w:rsidR="008D265A" w:rsidRDefault="00DD42B5" w:rsidP="00A242CB">
      <w:pPr>
        <w:pStyle w:val="Bullet"/>
      </w:pPr>
      <w:r w:rsidRPr="00A242CB">
        <w:t>T</w:t>
      </w:r>
      <w:r w:rsidR="00F05F04" w:rsidRPr="00A242CB">
        <w:t>he Government</w:t>
      </w:r>
      <w:r w:rsidR="00362C4C">
        <w:t>’</w:t>
      </w:r>
      <w:r w:rsidR="00F05F04" w:rsidRPr="00A242CB">
        <w:t xml:space="preserve">s </w:t>
      </w:r>
      <w:r w:rsidR="00EB2FEA" w:rsidRPr="00A242CB">
        <w:t>upcoming</w:t>
      </w:r>
      <w:r w:rsidR="00EB2FEA">
        <w:t xml:space="preserve"> N</w:t>
      </w:r>
      <w:r w:rsidR="00F05F04">
        <w:t xml:space="preserve">et </w:t>
      </w:r>
      <w:r w:rsidR="00EB2FEA">
        <w:t>Z</w:t>
      </w:r>
      <w:r w:rsidR="00F05F04">
        <w:t xml:space="preserve">ero </w:t>
      </w:r>
      <w:r w:rsidR="00EB2FEA">
        <w:t>P</w:t>
      </w:r>
      <w:r w:rsidR="00F05F04">
        <w:t xml:space="preserve">lan and sector decarbonisation </w:t>
      </w:r>
      <w:r w:rsidR="00EB2FEA">
        <w:t>pathways</w:t>
      </w:r>
      <w:r>
        <w:t xml:space="preserve">, and </w:t>
      </w:r>
      <w:r w:rsidR="00282B2E">
        <w:t>how they may support</w:t>
      </w:r>
      <w:r>
        <w:t xml:space="preserve"> </w:t>
      </w:r>
      <w:r w:rsidR="007042D4">
        <w:t xml:space="preserve">or interact with </w:t>
      </w:r>
      <w:r>
        <w:t>corporate transition planning</w:t>
      </w:r>
      <w:r w:rsidR="007042D4">
        <w:t xml:space="preserve"> guidance</w:t>
      </w:r>
      <w:r>
        <w:t>.</w:t>
      </w:r>
    </w:p>
    <w:p w14:paraId="122E32F0" w14:textId="3C7F251D" w:rsidR="005A39C3" w:rsidRDefault="006354BD" w:rsidP="00F72372">
      <w:pPr>
        <w:pStyle w:val="Bullet"/>
      </w:pPr>
      <w:r>
        <w:t>Observed t</w:t>
      </w:r>
      <w:r w:rsidR="00AB1BB3">
        <w:t>ransition plan disclosure</w:t>
      </w:r>
      <w:r w:rsidR="00F661FE">
        <w:t xml:space="preserve"> practices</w:t>
      </w:r>
      <w:r w:rsidR="0079357E">
        <w:t xml:space="preserve"> by </w:t>
      </w:r>
      <w:r w:rsidR="00D70175">
        <w:t xml:space="preserve">Australian </w:t>
      </w:r>
      <w:r w:rsidR="0079357E">
        <w:t xml:space="preserve">companies, both before and after implementation of </w:t>
      </w:r>
      <w:r w:rsidR="00990E2C">
        <w:t>the Government</w:t>
      </w:r>
      <w:r w:rsidR="00362C4C">
        <w:t>’</w:t>
      </w:r>
      <w:r w:rsidR="00990E2C">
        <w:t>s climate disclosure reforms.</w:t>
      </w:r>
    </w:p>
    <w:p w14:paraId="32D476FF" w14:textId="39A3335F" w:rsidR="00FD3EB1" w:rsidRDefault="005A39C3" w:rsidP="008058F5">
      <w:r>
        <w:t>As with the taxonomy, the Government will consider appropriate linkages between transition plan guidance, the Government</w:t>
      </w:r>
      <w:r w:rsidR="00362C4C">
        <w:t>’</w:t>
      </w:r>
      <w:r>
        <w:t>s sector decarbonisation plans, and the development of Australia</w:t>
      </w:r>
      <w:r w:rsidR="00362C4C">
        <w:t>’</w:t>
      </w:r>
      <w:r>
        <w:t>s 2035 emissions reduction target.</w:t>
      </w:r>
    </w:p>
    <w:p w14:paraId="1B92F9DD"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A242CB" w14:paraId="27B7E64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07366CEC" w14:textId="77777777" w:rsidR="00A242CB" w:rsidRPr="00A242CB" w:rsidRDefault="00A242CB" w:rsidP="008058F5">
            <w:pPr>
              <w:pStyle w:val="BoxHeading"/>
            </w:pPr>
            <w:r>
              <w:t>Next steps</w:t>
            </w:r>
          </w:p>
          <w:p w14:paraId="4DFD3E26" w14:textId="425E57E7" w:rsidR="00A242CB" w:rsidRDefault="00A242CB" w:rsidP="00A242CB">
            <w:pPr>
              <w:pStyle w:val="BoxText"/>
              <w:spacing w:before="0"/>
            </w:pPr>
            <w:r w:rsidRPr="009434E0">
              <w:rPr>
                <w:b/>
                <w:bCs/>
              </w:rPr>
              <w:t>Treasury</w:t>
            </w:r>
            <w:r>
              <w:t xml:space="preserve"> will develop and publish best practice guidance for the disclosure of corporate transition plans by the end of 2025.</w:t>
            </w:r>
          </w:p>
          <w:p w14:paraId="07461C4A" w14:textId="3EE85F82" w:rsidR="00A242CB" w:rsidRDefault="00A242CB" w:rsidP="00A242CB">
            <w:pPr>
              <w:pStyle w:val="BoxText"/>
              <w:spacing w:before="0"/>
              <w:rPr>
                <w:lang w:eastAsia="en-US"/>
              </w:rPr>
            </w:pPr>
            <w:r>
              <w:rPr>
                <w:b/>
                <w:bCs/>
              </w:rPr>
              <w:t xml:space="preserve">Treasury </w:t>
            </w:r>
            <w:r>
              <w:t>will commence longer</w:t>
            </w:r>
            <w:r w:rsidR="00362C4C">
              <w:noBreakHyphen/>
            </w:r>
            <w:r>
              <w:t>term work to assess the impact of the guidance and provide advice to Government on future measures</w:t>
            </w:r>
            <w:r w:rsidR="0069301D">
              <w:t xml:space="preserve"> after initial guidance is issued</w:t>
            </w:r>
            <w:r>
              <w:t>.</w:t>
            </w:r>
          </w:p>
        </w:tc>
      </w:tr>
    </w:tbl>
    <w:p w14:paraId="7E443BF0" w14:textId="77777777" w:rsidR="008117C2" w:rsidRPr="008117C2" w:rsidRDefault="008117C2" w:rsidP="008117C2">
      <w:r>
        <w:br w:type="page"/>
      </w:r>
    </w:p>
    <w:p w14:paraId="0A6C3D48" w14:textId="1A45AE81" w:rsidR="00CC02A2" w:rsidRDefault="003831B2" w:rsidP="008A192E">
      <w:pPr>
        <w:pStyle w:val="Heading2"/>
      </w:pPr>
      <w:bookmarkStart w:id="9" w:name="_Toc169540603"/>
      <w:r>
        <w:t xml:space="preserve">Priority 4: </w:t>
      </w:r>
      <w:r w:rsidR="00374E14">
        <w:t>Developing sustainable investment product labels</w:t>
      </w:r>
      <w:bookmarkEnd w:id="9"/>
    </w:p>
    <w:p w14:paraId="54B7B818" w14:textId="0E2CF344" w:rsidR="00CC02A2" w:rsidRDefault="00374E14" w:rsidP="00A242CB">
      <w:r>
        <w:t xml:space="preserve">While investment product issuers are subject to extensive disclosure obligations, the diversity of the sustainable finance landscape can be confusing for investors. Without a more prescriptive regulatory framework, it is difficult for investors to understand how sustainability considerations are factored into investment products or strategies. </w:t>
      </w:r>
    </w:p>
    <w:p w14:paraId="5C77A702" w14:textId="433B3F45" w:rsidR="00750ACF" w:rsidRDefault="00F11C11" w:rsidP="00E444B6">
      <w:r>
        <w:t xml:space="preserve">The </w:t>
      </w:r>
      <w:r w:rsidR="00AD01C8">
        <w:t xml:space="preserve">Government has committed to </w:t>
      </w:r>
      <w:r w:rsidR="00F03E27">
        <w:t>establish</w:t>
      </w:r>
      <w:r w:rsidR="00126466" w:rsidDel="009260B9">
        <w:t xml:space="preserve"> </w:t>
      </w:r>
      <w:r w:rsidR="00126466">
        <w:t xml:space="preserve">consistent labels and disclosure requirements for </w:t>
      </w:r>
      <w:r w:rsidR="00F03E27">
        <w:t>investment</w:t>
      </w:r>
      <w:r w:rsidR="00126466">
        <w:t xml:space="preserve"> products</w:t>
      </w:r>
      <w:r w:rsidR="00F03E27">
        <w:t xml:space="preserve"> </w:t>
      </w:r>
      <w:r w:rsidR="007A23B8">
        <w:t xml:space="preserve">marketed as </w:t>
      </w:r>
      <w:r w:rsidR="00362C4C">
        <w:t>‘</w:t>
      </w:r>
      <w:r w:rsidR="007A23B8">
        <w:t>sustainable</w:t>
      </w:r>
      <w:r w:rsidR="00362C4C">
        <w:t>’</w:t>
      </w:r>
      <w:r w:rsidR="007A23B8">
        <w:t xml:space="preserve"> or similar</w:t>
      </w:r>
      <w:r w:rsidR="00F42EC0">
        <w:t>,</w:t>
      </w:r>
      <w:r w:rsidR="007A23B8">
        <w:t xml:space="preserve"> including for managed funds and within </w:t>
      </w:r>
      <w:r w:rsidR="00F42EC0">
        <w:t>the</w:t>
      </w:r>
      <w:r w:rsidR="005F6903">
        <w:t> </w:t>
      </w:r>
      <w:r w:rsidR="007A23B8">
        <w:t>superannuation</w:t>
      </w:r>
      <w:r w:rsidR="00F42EC0">
        <w:t xml:space="preserve"> system.</w:t>
      </w:r>
      <w:r w:rsidR="00B62611">
        <w:t xml:space="preserve"> Such a regime will support </w:t>
      </w:r>
      <w:r w:rsidR="0001536B">
        <w:t xml:space="preserve">product issuers as well as investors, </w:t>
      </w:r>
      <w:r w:rsidR="00284E30">
        <w:t xml:space="preserve">given the increasing demand for investment products </w:t>
      </w:r>
      <w:r w:rsidR="004A73C5">
        <w:t xml:space="preserve">with </w:t>
      </w:r>
      <w:r w:rsidR="008F4B70">
        <w:t>specific sustainability objectives.</w:t>
      </w:r>
    </w:p>
    <w:p w14:paraId="0718886A" w14:textId="20372ED6" w:rsidR="007A23B8" w:rsidRDefault="006404FA" w:rsidP="00E444B6">
      <w:r>
        <w:t xml:space="preserve">Treasury </w:t>
      </w:r>
      <w:r w:rsidR="009260B9">
        <w:t>is</w:t>
      </w:r>
      <w:r w:rsidR="00705FD8">
        <w:t xml:space="preserve"> </w:t>
      </w:r>
      <w:r w:rsidR="00F42EC0">
        <w:t>c</w:t>
      </w:r>
      <w:r w:rsidR="00705FD8">
        <w:t>ommenc</w:t>
      </w:r>
      <w:r w:rsidR="009260B9">
        <w:t>ing</w:t>
      </w:r>
      <w:r w:rsidR="00705FD8">
        <w:t xml:space="preserve"> work to develop </w:t>
      </w:r>
      <w:r w:rsidR="00F3724C">
        <w:t>a</w:t>
      </w:r>
      <w:r w:rsidR="00705FD8">
        <w:t xml:space="preserve"> new regime</w:t>
      </w:r>
      <w:r w:rsidR="007E7DB5">
        <w:t xml:space="preserve"> and</w:t>
      </w:r>
      <w:r w:rsidR="00705FD8">
        <w:t xml:space="preserve"> will closely consider:</w:t>
      </w:r>
    </w:p>
    <w:p w14:paraId="63D3C96E" w14:textId="6D4A585A" w:rsidR="00920C0F" w:rsidRDefault="00DE4B3E" w:rsidP="006404FA">
      <w:pPr>
        <w:pStyle w:val="Bullet"/>
      </w:pPr>
      <w:r>
        <w:t xml:space="preserve">Existing </w:t>
      </w:r>
      <w:r w:rsidR="00705FD8">
        <w:t>industry</w:t>
      </w:r>
      <w:r>
        <w:t xml:space="preserve"> approaches</w:t>
      </w:r>
      <w:r w:rsidR="00705FD8">
        <w:t xml:space="preserve"> to sustainable investment product marketing in Australia.</w:t>
      </w:r>
    </w:p>
    <w:p w14:paraId="22FEE313" w14:textId="71AD3F10" w:rsidR="00705FD8" w:rsidRDefault="00705FD8" w:rsidP="00705FD8">
      <w:pPr>
        <w:pStyle w:val="Bullet"/>
      </w:pPr>
      <w:r>
        <w:t>Interactions with new sustainable finance frameworks, such as the taxonomy</w:t>
      </w:r>
      <w:r w:rsidR="00A309E0">
        <w:t xml:space="preserve">, </w:t>
      </w:r>
      <w:r w:rsidR="00A757CE">
        <w:t xml:space="preserve">and broader climate and sustainability activities </w:t>
      </w:r>
      <w:r w:rsidR="001F7AC0">
        <w:t>like emissions reduction targets</w:t>
      </w:r>
      <w:r>
        <w:t xml:space="preserve">. </w:t>
      </w:r>
    </w:p>
    <w:p w14:paraId="7C311FA3" w14:textId="5B6C858F" w:rsidR="003B1DAF" w:rsidRDefault="00DE4B3E" w:rsidP="00E444B6">
      <w:pPr>
        <w:pStyle w:val="Bullet"/>
      </w:pPr>
      <w:r>
        <w:t xml:space="preserve">Key </w:t>
      </w:r>
      <w:r w:rsidR="00705FD8">
        <w:t xml:space="preserve">labelling </w:t>
      </w:r>
      <w:r>
        <w:t>developments in other markets, particularly</w:t>
      </w:r>
      <w:r w:rsidR="008B2413">
        <w:t xml:space="preserve"> </w:t>
      </w:r>
      <w:r w:rsidR="0020782F">
        <w:t>in the United States, United Kingdom, and the European Union</w:t>
      </w:r>
      <w:r w:rsidR="00705FD8">
        <w:t>.</w:t>
      </w:r>
    </w:p>
    <w:p w14:paraId="37A16CB7"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C350CD" w14:paraId="596E83C8" w14:textId="77777777" w:rsidTr="005F6903">
        <w:trPr>
          <w:cnfStyle w:val="100000000000" w:firstRow="1" w:lastRow="0" w:firstColumn="0" w:lastColumn="0" w:oddVBand="0" w:evenVBand="0" w:oddHBand="0" w:evenHBand="0" w:firstRowFirstColumn="0" w:firstRowLastColumn="0" w:lastRowFirstColumn="0" w:lastRowLastColumn="0"/>
          <w:trHeight w:val="57"/>
        </w:trPr>
        <w:tc>
          <w:tcPr>
            <w:tcW w:w="5000" w:type="pct"/>
            <w:shd w:val="clear" w:color="auto" w:fill="F2F9FC"/>
            <w:hideMark/>
          </w:tcPr>
          <w:p w14:paraId="6A5E39A5" w14:textId="77777777" w:rsidR="00C350CD" w:rsidRPr="00A242CB" w:rsidRDefault="00C350CD" w:rsidP="008058F5">
            <w:pPr>
              <w:pStyle w:val="BoxHeading"/>
            </w:pPr>
            <w:r>
              <w:t>Next steps</w:t>
            </w:r>
          </w:p>
          <w:p w14:paraId="3BD64CFA" w14:textId="2E41E30F" w:rsidR="00C350CD" w:rsidRDefault="00C350CD" w:rsidP="00A242CB">
            <w:pPr>
              <w:pStyle w:val="BoxText"/>
              <w:widowControl w:val="0"/>
              <w:spacing w:before="0"/>
            </w:pPr>
            <w:r w:rsidRPr="006F2C7A">
              <w:rPr>
                <w:b/>
                <w:bCs/>
              </w:rPr>
              <w:t>Treasury</w:t>
            </w:r>
            <w:r>
              <w:t xml:space="preserve"> will commence detailed policy work to develop </w:t>
            </w:r>
            <w:r w:rsidR="00F3724C">
              <w:t>a</w:t>
            </w:r>
            <w:r>
              <w:t xml:space="preserve"> sustainable investment product labelling regime, including public consultation in early 2025.</w:t>
            </w:r>
          </w:p>
          <w:p w14:paraId="2753EB16" w14:textId="729EBC93" w:rsidR="00C350CD" w:rsidRPr="004A4C3B" w:rsidRDefault="00C350CD" w:rsidP="00A242CB">
            <w:pPr>
              <w:pStyle w:val="BoxText"/>
              <w:widowControl w:val="0"/>
              <w:spacing w:before="0"/>
              <w:rPr>
                <w:bCs/>
              </w:rPr>
            </w:pPr>
            <w:r w:rsidRPr="00F3724C">
              <w:rPr>
                <w:b/>
              </w:rPr>
              <w:t>The Government</w:t>
            </w:r>
            <w:r>
              <w:rPr>
                <w:bCs/>
              </w:rPr>
              <w:t xml:space="preserve"> is targeting 202</w:t>
            </w:r>
            <w:r w:rsidRPr="00055D56">
              <w:rPr>
                <w:bCs/>
              </w:rPr>
              <w:t>7</w:t>
            </w:r>
            <w:r>
              <w:rPr>
                <w:bCs/>
              </w:rPr>
              <w:t xml:space="preserve"> for regime commencement</w:t>
            </w:r>
            <w:r w:rsidR="009B2822">
              <w:rPr>
                <w:bCs/>
              </w:rPr>
              <w:t xml:space="preserve"> subject to final policy decisions</w:t>
            </w:r>
            <w:r>
              <w:rPr>
                <w:bCs/>
              </w:rPr>
              <w:t>.</w:t>
            </w:r>
          </w:p>
        </w:tc>
      </w:tr>
    </w:tbl>
    <w:p w14:paraId="5C40ABEE" w14:textId="77777777" w:rsidR="00CC189F" w:rsidRDefault="00CC189F" w:rsidP="00A242CB"/>
    <w:tbl>
      <w:tblPr>
        <w:tblStyle w:val="Box"/>
        <w:tblW w:w="5000" w:type="pct"/>
        <w:tblLook w:val="0620" w:firstRow="1" w:lastRow="0" w:firstColumn="0" w:lastColumn="0" w:noHBand="1" w:noVBand="1"/>
      </w:tblPr>
      <w:tblGrid>
        <w:gridCol w:w="9073"/>
      </w:tblGrid>
      <w:tr w:rsidR="005064D8" w14:paraId="73DC9285" w14:textId="77777777" w:rsidTr="00A242C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CEEE5"/>
          </w:tcPr>
          <w:p w14:paraId="5A380DE9" w14:textId="1A47F886" w:rsidR="005064D8" w:rsidRPr="00A242CB" w:rsidRDefault="005064D8" w:rsidP="008058F5">
            <w:pPr>
              <w:pStyle w:val="BoxHeading"/>
            </w:pPr>
            <w:r w:rsidRPr="00EE7744">
              <w:t>Box</w:t>
            </w:r>
            <w:r>
              <w:t xml:space="preserve"> 2: Climate </w:t>
            </w:r>
            <w:r w:rsidRPr="00A242CB">
              <w:t>adaptation</w:t>
            </w:r>
          </w:p>
          <w:p w14:paraId="337A849A" w14:textId="314A8283" w:rsidR="005064D8" w:rsidRPr="00A242CB" w:rsidRDefault="005064D8" w:rsidP="00A242CB">
            <w:pPr>
              <w:pStyle w:val="BoxText"/>
            </w:pPr>
            <w:r w:rsidRPr="00A242CB">
              <w:t>The Sustainable Finance Strategy</w:t>
            </w:r>
            <w:r w:rsidR="00362C4C">
              <w:t>’</w:t>
            </w:r>
            <w:r w:rsidRPr="00A242CB">
              <w:t xml:space="preserve">s initial focus on responses to climate change encompasses both climate mitigation and climate adaptation. While sustainable finance discussions often focus on investment to meet emissions </w:t>
            </w:r>
            <w:r w:rsidR="00766880" w:rsidRPr="00A242CB">
              <w:t xml:space="preserve">reduction </w:t>
            </w:r>
            <w:r w:rsidRPr="00A242CB">
              <w:t xml:space="preserve">goals, climate adaptation is a necessary consideration. </w:t>
            </w:r>
            <w:r w:rsidR="00FC1128" w:rsidRPr="00A242CB">
              <w:t>A</w:t>
            </w:r>
            <w:r w:rsidRPr="00A242CB">
              <w:t xml:space="preserve">daptation forms part of effective risk management by firms and financial institutions, and private finance will </w:t>
            </w:r>
            <w:r w:rsidR="003B3899" w:rsidRPr="00A242CB">
              <w:t>be</w:t>
            </w:r>
            <w:r w:rsidRPr="00A242CB">
              <w:t xml:space="preserve"> needed to enhance resilience across the economy.</w:t>
            </w:r>
          </w:p>
          <w:p w14:paraId="7E3DE36E" w14:textId="3C40BB2A" w:rsidR="005064D8" w:rsidRPr="00A242CB" w:rsidRDefault="005064D8" w:rsidP="00A242CB">
            <w:pPr>
              <w:pStyle w:val="BoxText"/>
            </w:pPr>
            <w:r w:rsidRPr="00A242CB">
              <w:t>A key component of the Government</w:t>
            </w:r>
            <w:r w:rsidR="00362C4C">
              <w:t>’</w:t>
            </w:r>
            <w:r w:rsidRPr="00A242CB">
              <w:t>s response to climate change is the development of Australia</w:t>
            </w:r>
            <w:r w:rsidR="00362C4C">
              <w:t>’</w:t>
            </w:r>
            <w:r w:rsidRPr="00A242CB">
              <w:t>s first National Climate Risk Assessment and National Adaptation Plan. These initiatives are being progressed by DCCEEW and delivered over two</w:t>
            </w:r>
            <w:r w:rsidR="008058F5">
              <w:t> year</w:t>
            </w:r>
            <w:r w:rsidRPr="00A242CB">
              <w:t xml:space="preserve">s throughout 2023 and 2024. The Risk Assessment will help us understand the national level risks and impacts from climate change. </w:t>
            </w:r>
          </w:p>
          <w:p w14:paraId="274AEAD9" w14:textId="1927281D" w:rsidR="005064D8" w:rsidRPr="00A242CB" w:rsidRDefault="005064D8" w:rsidP="00A242CB">
            <w:pPr>
              <w:pStyle w:val="BoxText"/>
            </w:pPr>
            <w:r w:rsidRPr="00A242CB">
              <w:t>The National Adaptation Plan, to be released late 2024</w:t>
            </w:r>
            <w:r w:rsidR="001579DA">
              <w:t>,</w:t>
            </w:r>
            <w:r w:rsidRPr="00A242CB">
              <w:t xml:space="preserve"> </w:t>
            </w:r>
            <w:r w:rsidR="006C7A00" w:rsidRPr="00A242CB">
              <w:t>has three proposed objectives:</w:t>
            </w:r>
            <w:r w:rsidR="006A0A18" w:rsidRPr="00A242CB">
              <w:t xml:space="preserve"> mainstreaming adaptation </w:t>
            </w:r>
            <w:r w:rsidRPr="00A242CB">
              <w:t xml:space="preserve">action, driving </w:t>
            </w:r>
            <w:r w:rsidR="006A0A18" w:rsidRPr="00A242CB">
              <w:t xml:space="preserve">an uplift in </w:t>
            </w:r>
            <w:r w:rsidRPr="00A242CB">
              <w:t xml:space="preserve">private sector investment, and supporting people and communities in disproportionately vulnerable situations. The plan will provide a blueprint for responding to </w:t>
            </w:r>
            <w:r w:rsidR="00BE10F1" w:rsidRPr="00A242CB">
              <w:t xml:space="preserve">nationally significant </w:t>
            </w:r>
            <w:r w:rsidRPr="00A242CB">
              <w:t>climate risks. From a financial system perspective, this work will provide important insights on systemic risks that must be managed and opportunities to unlock investment in these areas.</w:t>
            </w:r>
          </w:p>
          <w:p w14:paraId="0020524A" w14:textId="77777777" w:rsidR="005064D8" w:rsidRPr="00A242CB" w:rsidRDefault="005064D8" w:rsidP="00A242CB">
            <w:pPr>
              <w:pStyle w:val="BoxText"/>
            </w:pPr>
            <w:r w:rsidRPr="00A242CB">
              <w:t>As part of the Strategy, several initiatives are underway to mainstream consideration of climate adaptation in the financial sector:</w:t>
            </w:r>
          </w:p>
          <w:p w14:paraId="730190FC" w14:textId="3DF5A54E" w:rsidR="005064D8" w:rsidRPr="00A242CB" w:rsidRDefault="005064D8" w:rsidP="00A242CB">
            <w:pPr>
              <w:pStyle w:val="Boxbullet"/>
              <w:tabs>
                <w:tab w:val="clear" w:pos="284"/>
                <w:tab w:val="num" w:pos="283"/>
              </w:tabs>
            </w:pPr>
            <w:r w:rsidRPr="00A242CB">
              <w:t>The Government</w:t>
            </w:r>
            <w:r w:rsidR="00362C4C">
              <w:t>’</w:t>
            </w:r>
            <w:r w:rsidRPr="00A242CB">
              <w:t xml:space="preserve">s new climate disclosure requirements (see Priority </w:t>
            </w:r>
            <w:r w:rsidR="00CC7F51" w:rsidRPr="00A242CB">
              <w:t>1</w:t>
            </w:r>
            <w:r w:rsidRPr="00A242CB">
              <w:t>) will significantly enhance the quality and comparability of firm</w:t>
            </w:r>
            <w:r w:rsidR="00362C4C">
              <w:noBreakHyphen/>
            </w:r>
            <w:r w:rsidRPr="00A242CB">
              <w:t>level climate risk information available across markets. This information</w:t>
            </w:r>
            <w:r w:rsidR="003355E9" w:rsidRPr="00A242CB">
              <w:t>,</w:t>
            </w:r>
            <w:r w:rsidR="00706DFA" w:rsidRPr="00A242CB">
              <w:t xml:space="preserve"> particularly</w:t>
            </w:r>
            <w:r w:rsidR="00D80F3A" w:rsidRPr="00A242CB">
              <w:t xml:space="preserve"> companies</w:t>
            </w:r>
            <w:r w:rsidR="00362C4C">
              <w:t>’</w:t>
            </w:r>
            <w:r w:rsidR="00706DFA" w:rsidRPr="00A242CB">
              <w:t xml:space="preserve"> transition plans and</w:t>
            </w:r>
            <w:r w:rsidR="00D80F3A" w:rsidRPr="00A242CB">
              <w:t xml:space="preserve"> the </w:t>
            </w:r>
            <w:r w:rsidR="006F5E42" w:rsidRPr="00A242CB">
              <w:t>outcomes of</w:t>
            </w:r>
            <w:r w:rsidR="00706DFA" w:rsidRPr="00A242CB">
              <w:t xml:space="preserve"> scenario analysis </w:t>
            </w:r>
            <w:r w:rsidR="006F5E42" w:rsidRPr="00A242CB">
              <w:t xml:space="preserve">to test resilience to </w:t>
            </w:r>
            <w:r w:rsidR="003A2BB0" w:rsidRPr="00A242CB">
              <w:t>various</w:t>
            </w:r>
            <w:r w:rsidR="006F5E42" w:rsidRPr="00A242CB">
              <w:t xml:space="preserve"> climate outcomes</w:t>
            </w:r>
            <w:r w:rsidR="003355E9" w:rsidRPr="00A242CB">
              <w:t>,</w:t>
            </w:r>
            <w:r w:rsidRPr="00A242CB">
              <w:t xml:space="preserve"> will feed into investment decisions which consider climate adaptation needs and highlight opportunities to improve resilience.</w:t>
            </w:r>
          </w:p>
          <w:p w14:paraId="1E2404EB" w14:textId="53AAE533" w:rsidR="005064D8" w:rsidRPr="00A242CB" w:rsidRDefault="005064D8" w:rsidP="00A242CB">
            <w:pPr>
              <w:pStyle w:val="Boxbullet"/>
              <w:tabs>
                <w:tab w:val="clear" w:pos="284"/>
                <w:tab w:val="num" w:pos="283"/>
              </w:tabs>
            </w:pPr>
            <w:r w:rsidRPr="00A242CB">
              <w:t>Commonwealth agencies, including</w:t>
            </w:r>
            <w:r w:rsidR="00D2115F">
              <w:t xml:space="preserve"> the Australian Prudential Regulation Authority</w:t>
            </w:r>
            <w:r w:rsidRPr="00A242CB">
              <w:t xml:space="preserve"> </w:t>
            </w:r>
            <w:r w:rsidR="00D2115F">
              <w:t>(</w:t>
            </w:r>
            <w:r w:rsidRPr="00A242CB">
              <w:t>APRA</w:t>
            </w:r>
            <w:r w:rsidR="00D2115F">
              <w:t>)</w:t>
            </w:r>
            <w:r w:rsidRPr="00A242CB">
              <w:t>, ASIC and Treasury are participating in the Hazards Insurance Partnership (HIP) managed by the National Emergency Management Agency. The HIP brings together insurers and public sector agencies with the aim of ensuring that climate resilience initiatives put downward pressure on insurance premiums.</w:t>
            </w:r>
          </w:p>
          <w:p w14:paraId="66DD667D" w14:textId="3AEFB7CE" w:rsidR="005064D8" w:rsidRPr="00A242CB" w:rsidRDefault="005064D8" w:rsidP="00A242CB">
            <w:pPr>
              <w:pStyle w:val="Boxbullet"/>
              <w:tabs>
                <w:tab w:val="clear" w:pos="284"/>
                <w:tab w:val="num" w:pos="283"/>
              </w:tabs>
            </w:pPr>
            <w:r w:rsidRPr="00A242CB">
              <w:t>The CFR</w:t>
            </w:r>
            <w:r w:rsidR="00362C4C">
              <w:t>’</w:t>
            </w:r>
            <w:r w:rsidRPr="00A242CB">
              <w:t xml:space="preserve">s examination of </w:t>
            </w:r>
            <w:r w:rsidR="00692772" w:rsidRPr="00A242CB">
              <w:t>responses</w:t>
            </w:r>
            <w:r w:rsidRPr="00A242CB">
              <w:t xml:space="preserve"> to data challenges (see </w:t>
            </w:r>
            <w:r w:rsidRPr="00F72372">
              <w:t xml:space="preserve">Priority </w:t>
            </w:r>
            <w:r w:rsidR="00D86CAF" w:rsidRPr="00F72372">
              <w:t>7</w:t>
            </w:r>
            <w:r w:rsidR="00D2115F">
              <w:t>)</w:t>
            </w:r>
            <w:r w:rsidRPr="00A242CB">
              <w:t xml:space="preserve"> will include consideration of data related to companies</w:t>
            </w:r>
            <w:r w:rsidR="00362C4C">
              <w:t>’</w:t>
            </w:r>
            <w:r w:rsidRPr="00A242CB">
              <w:t xml:space="preserve"> assessments of physical and transition</w:t>
            </w:r>
            <w:r w:rsidR="00362C4C">
              <w:noBreakHyphen/>
            </w:r>
            <w:r w:rsidRPr="00A242CB">
              <w:t xml:space="preserve">related climate risks. </w:t>
            </w:r>
          </w:p>
          <w:p w14:paraId="56B1AF50" w14:textId="3B77D706" w:rsidR="005064D8" w:rsidRPr="00E0157E" w:rsidRDefault="00EB3B5D" w:rsidP="00A242CB">
            <w:pPr>
              <w:pStyle w:val="Boxbullet"/>
            </w:pPr>
            <w:r w:rsidRPr="00E0157E">
              <w:t>Government p</w:t>
            </w:r>
            <w:r w:rsidR="005064D8" w:rsidRPr="00E0157E">
              <w:t xml:space="preserve">rojects with a climate change adaptation objective will be eligible to be funded via the green bond program, as set out in the </w:t>
            </w:r>
            <w:hyperlink r:id="rId29" w:history="1">
              <w:r w:rsidR="005064D8" w:rsidRPr="00E0157E">
                <w:rPr>
                  <w:rStyle w:val="Hyperlink"/>
                  <w:bCs/>
                  <w:i/>
                  <w:iCs/>
                  <w:szCs w:val="22"/>
                </w:rPr>
                <w:t>Australian Government Green Bond Framework</w:t>
              </w:r>
            </w:hyperlink>
            <w:r w:rsidR="005064D8" w:rsidRPr="00E0157E">
              <w:rPr>
                <w:rStyle w:val="Hyperlink"/>
                <w:rFonts w:cs="Calibri Light"/>
                <w:bCs/>
                <w:i/>
                <w:szCs w:val="22"/>
              </w:rPr>
              <w:t>.</w:t>
            </w:r>
          </w:p>
          <w:p w14:paraId="799F6B19" w14:textId="1FDBF7C1" w:rsidR="005064D8" w:rsidRPr="00A86E3E" w:rsidRDefault="005064D8" w:rsidP="00A242CB">
            <w:pPr>
              <w:pStyle w:val="BoxText"/>
            </w:pPr>
            <w:r w:rsidRPr="00E0157E">
              <w:t xml:space="preserve">The Government will continue to consider opportunities to further embed consideration of climate adaptation across the financial sector. </w:t>
            </w:r>
            <w:r w:rsidR="006E749F" w:rsidRPr="00E0157E">
              <w:t>This could include the expansion</w:t>
            </w:r>
            <w:r w:rsidRPr="00E0157E">
              <w:t xml:space="preserve"> </w:t>
            </w:r>
            <w:r w:rsidR="006E749F" w:rsidRPr="00E0157E">
              <w:t xml:space="preserve">of </w:t>
            </w:r>
            <w:r w:rsidRPr="00E0157E">
              <w:t xml:space="preserve">the Australian Sustainable Finance Taxonomy to </w:t>
            </w:r>
            <w:r w:rsidR="009F600B" w:rsidRPr="00E0157E">
              <w:rPr>
                <w:rFonts w:cs="Calibri Light"/>
              </w:rPr>
              <w:t>broader</w:t>
            </w:r>
            <w:r w:rsidRPr="00E0157E">
              <w:t xml:space="preserve"> </w:t>
            </w:r>
            <w:r w:rsidR="00C40C2C" w:rsidRPr="00E0157E">
              <w:t>sustainability</w:t>
            </w:r>
            <w:r w:rsidRPr="00E0157E">
              <w:t xml:space="preserve"> objectives</w:t>
            </w:r>
            <w:r w:rsidR="00AA0BA6" w:rsidRPr="00E0157E">
              <w:t xml:space="preserve"> (see </w:t>
            </w:r>
            <w:r w:rsidR="007042D4" w:rsidRPr="00F72372">
              <w:t>P</w:t>
            </w:r>
            <w:r w:rsidR="00AA0BA6" w:rsidRPr="00F72372">
              <w:t>riority 2</w:t>
            </w:r>
            <w:r w:rsidR="00AA0BA6" w:rsidRPr="00E0157E">
              <w:t>)</w:t>
            </w:r>
            <w:r w:rsidRPr="00E0157E">
              <w:t>.</w:t>
            </w:r>
          </w:p>
        </w:tc>
      </w:tr>
    </w:tbl>
    <w:p w14:paraId="42A38040" w14:textId="77777777" w:rsidR="008117C2" w:rsidRDefault="008117C2" w:rsidP="008058F5">
      <w:pPr>
        <w:sectPr w:rsidR="008117C2" w:rsidSect="008117C2">
          <w:headerReference w:type="even" r:id="rId30"/>
          <w:headerReference w:type="default" r:id="rId31"/>
          <w:footerReference w:type="even" r:id="rId32"/>
          <w:headerReference w:type="first" r:id="rId33"/>
          <w:footerReference w:type="first" r:id="rId34"/>
          <w:pgSz w:w="11907" w:h="16840" w:code="9"/>
          <w:pgMar w:top="1843" w:right="1417" w:bottom="1417" w:left="1417" w:header="709" w:footer="709" w:gutter="0"/>
          <w:cols w:space="708"/>
          <w:docGrid w:linePitch="360"/>
        </w:sectPr>
      </w:pPr>
    </w:p>
    <w:p w14:paraId="2C029C6E" w14:textId="20637E3F" w:rsidR="008A192E" w:rsidRDefault="008A192E" w:rsidP="008058F5">
      <w:pPr>
        <w:pStyle w:val="Heading1"/>
      </w:pPr>
      <w:bookmarkStart w:id="10" w:name="_Toc169540604"/>
      <w:r>
        <w:t xml:space="preserve">Pillar 2: Financial system </w:t>
      </w:r>
      <w:r w:rsidRPr="008058F5">
        <w:t>capabilities</w:t>
      </w:r>
      <w:bookmarkEnd w:id="10"/>
    </w:p>
    <w:p w14:paraId="7E0182C3" w14:textId="2CF1BA22" w:rsidR="00AF31E5" w:rsidRDefault="003831B2" w:rsidP="008058F5">
      <w:pPr>
        <w:pStyle w:val="Heading2"/>
      </w:pPr>
      <w:bookmarkStart w:id="11" w:name="_Toc169540605"/>
      <w:r>
        <w:t xml:space="preserve">Priority 5: </w:t>
      </w:r>
      <w:r w:rsidR="00F57CDD">
        <w:t xml:space="preserve">Enhancing market </w:t>
      </w:r>
      <w:r w:rsidR="00F57CDD" w:rsidRPr="008058F5">
        <w:t>supervision</w:t>
      </w:r>
      <w:r w:rsidR="00F57CDD">
        <w:t xml:space="preserve"> and enforcement</w:t>
      </w:r>
      <w:bookmarkEnd w:id="11"/>
    </w:p>
    <w:p w14:paraId="76C1AB1A" w14:textId="45C0C3AD" w:rsidR="00FC0F60" w:rsidRDefault="00A329AD" w:rsidP="00A242CB">
      <w:r>
        <w:t xml:space="preserve">Ensuring the continuation of a </w:t>
      </w:r>
      <w:r w:rsidR="00FA3838" w:rsidRPr="00FA3838">
        <w:t>strong and proactive regulatory approach to greenwashing and other sustainable finance</w:t>
      </w:r>
      <w:r w:rsidR="00362C4C">
        <w:noBreakHyphen/>
      </w:r>
      <w:r w:rsidR="00FA3838" w:rsidRPr="00FA3838">
        <w:t xml:space="preserve">related misconduct </w:t>
      </w:r>
      <w:r w:rsidR="00990AA4">
        <w:t>will</w:t>
      </w:r>
      <w:r w:rsidR="00FA3838" w:rsidRPr="00FA3838">
        <w:t xml:space="preserve"> </w:t>
      </w:r>
      <w:r w:rsidR="002D48D9">
        <w:t>strengthen</w:t>
      </w:r>
      <w:r w:rsidR="00FA3838" w:rsidRPr="00FA3838">
        <w:t xml:space="preserve"> Australia</w:t>
      </w:r>
      <w:r w:rsidR="00362C4C">
        <w:t>’</w:t>
      </w:r>
      <w:r w:rsidR="002D48D9">
        <w:t>s position</w:t>
      </w:r>
      <w:r w:rsidR="00FA3838" w:rsidRPr="00FA3838">
        <w:t xml:space="preserve"> as an attractive destination for green capital.</w:t>
      </w:r>
      <w:r w:rsidR="0004760B">
        <w:t xml:space="preserve"> </w:t>
      </w:r>
    </w:p>
    <w:p w14:paraId="67E347F3" w14:textId="4CB7662D" w:rsidR="00B835DD" w:rsidRDefault="00B835DD" w:rsidP="00B835DD">
      <w:r>
        <w:t>Sustainable finance is one of ASIC</w:t>
      </w:r>
      <w:r w:rsidR="00362C4C">
        <w:t>’</w:t>
      </w:r>
      <w:r>
        <w:t>s four external strategic priorities for the period 2023</w:t>
      </w:r>
      <w:r w:rsidR="00692772">
        <w:t>–</w:t>
      </w:r>
      <w:r>
        <w:t>2027. Under the priority, ASIC will support market integrity and efficiency through supervision and enforcement of current governance and disclosure standards to reduce harms from greenwashing, while engaging closely on climate</w:t>
      </w:r>
      <w:r w:rsidR="00362C4C">
        <w:noBreakHyphen/>
      </w:r>
      <w:r>
        <w:t>related financial disclosure requirements. In line with this strategic priority, ASIC is undertaking targeted surveillance and overseeing sustainability</w:t>
      </w:r>
      <w:r w:rsidR="00362C4C">
        <w:noBreakHyphen/>
      </w:r>
      <w:r>
        <w:t xml:space="preserve">related disclosure and governance practices across its regulated entities. </w:t>
      </w:r>
    </w:p>
    <w:p w14:paraId="1F8A43AA" w14:textId="6EB52B17" w:rsidR="000305BB" w:rsidRDefault="000305BB" w:rsidP="000305BB">
      <w:r>
        <w:t>Enhanced supervision and enforcement practices</w:t>
      </w:r>
      <w:r w:rsidR="00F361A3">
        <w:t>,</w:t>
      </w:r>
      <w:r>
        <w:t xml:space="preserve"> in conjunction with reforms such as the mandatory climate disclosure requirements</w:t>
      </w:r>
      <w:r w:rsidR="00F361A3">
        <w:t>,</w:t>
      </w:r>
      <w:r>
        <w:t xml:space="preserve"> will provide transparent and comparable information across financial markets and support ASIC</w:t>
      </w:r>
      <w:r w:rsidR="00362C4C">
        <w:t>’</w:t>
      </w:r>
      <w:r>
        <w:t>s ability to scrutinise claims made by regulated entities. Other reforms</w:t>
      </w:r>
      <w:r w:rsidDel="0094325A">
        <w:t>,</w:t>
      </w:r>
      <w:r>
        <w:t xml:space="preserve"> including the sustainable finance taxonomy and investment product labels, </w:t>
      </w:r>
      <w:r w:rsidR="00141E13">
        <w:t>will</w:t>
      </w:r>
      <w:r>
        <w:t xml:space="preserve"> strengthen ASIC</w:t>
      </w:r>
      <w:r w:rsidR="00362C4C">
        <w:t>’</w:t>
      </w:r>
      <w:r>
        <w:t xml:space="preserve">s </w:t>
      </w:r>
      <w:r w:rsidDel="00870903">
        <w:t>ability to</w:t>
      </w:r>
      <w:r>
        <w:t xml:space="preserve"> promote transparency and respond to misconduct. </w:t>
      </w:r>
    </w:p>
    <w:p w14:paraId="0C808635" w14:textId="34DE26B2" w:rsidR="00031E13" w:rsidRDefault="00B835DD" w:rsidP="0004760B">
      <w:r>
        <w:t>ASIC will continue its focus on targeting greenwashing misconduct in 2024</w:t>
      </w:r>
      <w:r w:rsidR="00692772">
        <w:t>–</w:t>
      </w:r>
      <w:r>
        <w:t>25 through ongoing surveillance activity and, where appropriate, enforcement action</w:t>
      </w:r>
      <w:r w:rsidR="00E755F2">
        <w:t>.</w:t>
      </w:r>
      <w:r w:rsidR="00BC46BB">
        <w:t xml:space="preserve"> </w:t>
      </w:r>
      <w:r>
        <w:t>Entities across ASIC</w:t>
      </w:r>
      <w:r w:rsidR="00362C4C">
        <w:t>’</w:t>
      </w:r>
      <w:r>
        <w:t xml:space="preserve">s regulated population will be covered, including listed companies, responsible entities and superannuation trustees. </w:t>
      </w:r>
    </w:p>
    <w:p w14:paraId="318D9340" w14:textId="297F9373" w:rsidR="000726FD" w:rsidRDefault="00B835DD" w:rsidP="0004760B">
      <w:r>
        <w:t xml:space="preserve">ASIC will </w:t>
      </w:r>
      <w:r w:rsidR="00611C42">
        <w:t>also</w:t>
      </w:r>
      <w:r>
        <w:t xml:space="preserve"> continue to share the findings that emerge from its supervisory and enforcement work to</w:t>
      </w:r>
      <w:r w:rsidR="005F6903">
        <w:t> </w:t>
      </w:r>
      <w:r>
        <w:t>improve and uplift market practice.</w:t>
      </w:r>
      <w:r w:rsidR="0050676D" w:rsidRPr="0050676D">
        <w:t xml:space="preserve"> </w:t>
      </w:r>
      <w:r w:rsidR="006B237A">
        <w:t xml:space="preserve">The forthcoming climate </w:t>
      </w:r>
      <w:r w:rsidR="00D60843">
        <w:t>disclosure</w:t>
      </w:r>
      <w:r w:rsidR="006B237A">
        <w:t xml:space="preserve"> standards and associated </w:t>
      </w:r>
      <w:r w:rsidR="0050676D">
        <w:t xml:space="preserve">guidance </w:t>
      </w:r>
      <w:r w:rsidR="006B237A">
        <w:t xml:space="preserve">will also support firms </w:t>
      </w:r>
      <w:r w:rsidR="00141E13">
        <w:t xml:space="preserve">to </w:t>
      </w:r>
      <w:r w:rsidR="006B237A">
        <w:t xml:space="preserve">understand </w:t>
      </w:r>
      <w:r w:rsidR="001209FF">
        <w:t xml:space="preserve">regulatory </w:t>
      </w:r>
      <w:r w:rsidR="006B237A">
        <w:t xml:space="preserve">expectations </w:t>
      </w:r>
      <w:r w:rsidR="001209FF">
        <w:t>for climate</w:t>
      </w:r>
      <w:r w:rsidR="00362C4C">
        <w:noBreakHyphen/>
      </w:r>
      <w:r w:rsidR="001209FF">
        <w:t xml:space="preserve">related financial </w:t>
      </w:r>
      <w:r w:rsidR="006B237A">
        <w:t>disclosure</w:t>
      </w:r>
      <w:r w:rsidR="001209FF">
        <w:t xml:space="preserve">s and </w:t>
      </w:r>
      <w:r w:rsidR="006B237A">
        <w:t xml:space="preserve">manage risk of </w:t>
      </w:r>
      <w:r w:rsidR="008B428A">
        <w:t>misconduct</w:t>
      </w:r>
      <w:r w:rsidR="00D60843">
        <w:t>.</w:t>
      </w:r>
    </w:p>
    <w:p w14:paraId="0D92917B"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F64130" w14:paraId="235462A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185D7033" w14:textId="77777777" w:rsidR="00F64130" w:rsidRDefault="00F64130" w:rsidP="008058F5">
            <w:pPr>
              <w:pStyle w:val="BoxHeading"/>
            </w:pPr>
            <w:r>
              <w:t>Next steps</w:t>
            </w:r>
          </w:p>
          <w:p w14:paraId="53A60681" w14:textId="600ADCBC" w:rsidR="00F64130" w:rsidRPr="00876052" w:rsidRDefault="00F64130" w:rsidP="00A242CB">
            <w:pPr>
              <w:pStyle w:val="BoxText"/>
              <w:spacing w:before="0"/>
            </w:pPr>
            <w:r w:rsidRPr="00E6290A">
              <w:rPr>
                <w:b/>
                <w:bCs/>
              </w:rPr>
              <w:t>ASIC</w:t>
            </w:r>
            <w:r>
              <w:t xml:space="preserve"> will continue to address market misconduct, including through </w:t>
            </w:r>
            <w:r w:rsidRPr="00876052">
              <w:t>greenwashing</w:t>
            </w:r>
            <w:r>
              <w:t xml:space="preserve"> surveillance and enforcement</w:t>
            </w:r>
            <w:r w:rsidRPr="00876052">
              <w:t>.</w:t>
            </w:r>
          </w:p>
        </w:tc>
      </w:tr>
    </w:tbl>
    <w:p w14:paraId="1E0BEBB2" w14:textId="77777777" w:rsidR="008117C2" w:rsidRPr="008117C2" w:rsidRDefault="008117C2" w:rsidP="008117C2"/>
    <w:p w14:paraId="0B970171" w14:textId="77777777" w:rsidR="008117C2" w:rsidRPr="008117C2" w:rsidRDefault="008117C2" w:rsidP="008117C2">
      <w:r w:rsidRPr="008117C2">
        <w:br w:type="page"/>
      </w:r>
    </w:p>
    <w:p w14:paraId="2CEC3300" w14:textId="255E52BA" w:rsidR="00000FEA" w:rsidRDefault="003831B2" w:rsidP="00A242CB">
      <w:pPr>
        <w:pStyle w:val="Heading2"/>
      </w:pPr>
      <w:bookmarkStart w:id="12" w:name="_Toc169540606"/>
      <w:r>
        <w:t xml:space="preserve">Priority 6: </w:t>
      </w:r>
      <w:r w:rsidR="00B411E9" w:rsidRPr="00A242CB">
        <w:t>I</w:t>
      </w:r>
      <w:r w:rsidR="00000FEA" w:rsidRPr="00A242CB">
        <w:t>dentifying</w:t>
      </w:r>
      <w:r w:rsidR="00000FEA">
        <w:t xml:space="preserve"> and responding to systemic financial</w:t>
      </w:r>
      <w:r w:rsidR="001B266C">
        <w:t> </w:t>
      </w:r>
      <w:r w:rsidR="00000FEA">
        <w:t>risks</w:t>
      </w:r>
      <w:bookmarkEnd w:id="12"/>
    </w:p>
    <w:p w14:paraId="2F472494" w14:textId="6DF976A4" w:rsidR="00184666" w:rsidRDefault="00184666" w:rsidP="00184666">
      <w:r>
        <w:t>The</w:t>
      </w:r>
      <w:r w:rsidDel="00675BD8">
        <w:t xml:space="preserve"> </w:t>
      </w:r>
      <w:r>
        <w:t>CFR Climate Working Group was established in 2017 to coordinate regulators</w:t>
      </w:r>
      <w:r w:rsidR="00362C4C">
        <w:t>’</w:t>
      </w:r>
      <w:r>
        <w:t xml:space="preserve"> response to</w:t>
      </w:r>
      <w:r w:rsidDel="00E85668">
        <w:t xml:space="preserve"> </w:t>
      </w:r>
      <w:r>
        <w:t>climate</w:t>
      </w:r>
      <w:r w:rsidR="00362C4C">
        <w:noBreakHyphen/>
      </w:r>
      <w:r>
        <w:t>related financial risks, including at the systemic level. APRA has led the CFR</w:t>
      </w:r>
      <w:r w:rsidR="00362C4C">
        <w:t>’</w:t>
      </w:r>
      <w:r>
        <w:t>s efforts to better understand how climate</w:t>
      </w:r>
      <w:r w:rsidR="00362C4C">
        <w:noBreakHyphen/>
      </w:r>
      <w:r>
        <w:t xml:space="preserve">related financial </w:t>
      </w:r>
      <w:r w:rsidDel="00D0398E">
        <w:t xml:space="preserve">risks </w:t>
      </w:r>
      <w:r>
        <w:t xml:space="preserve">affect banks, insurers and superannuation funds. </w:t>
      </w:r>
    </w:p>
    <w:p w14:paraId="4BD6B61B" w14:textId="4C3D364A" w:rsidR="00184666" w:rsidRDefault="00A94920" w:rsidP="007932B8">
      <w:r>
        <w:t>The</w:t>
      </w:r>
      <w:r w:rsidR="0092040D">
        <w:t xml:space="preserve"> </w:t>
      </w:r>
      <w:r w:rsidR="00466068">
        <w:t>CFR will continue to expand its work on climate and sustainability</w:t>
      </w:r>
      <w:r w:rsidR="00362C4C">
        <w:noBreakHyphen/>
      </w:r>
      <w:r w:rsidR="00466068">
        <w:t>related financial risks, deepening risk management capabilities and practices across financial regulators and market participants.</w:t>
      </w:r>
    </w:p>
    <w:p w14:paraId="779EFC10" w14:textId="57CE34AB" w:rsidR="00351B69" w:rsidRDefault="00F12E74" w:rsidP="007932B8">
      <w:r>
        <w:t>APRA</w:t>
      </w:r>
      <w:r w:rsidR="009415F3">
        <w:t xml:space="preserve"> is continuing work on Climate Vulnerability Assessments (CVA). The </w:t>
      </w:r>
      <w:r>
        <w:t xml:space="preserve">Insurance </w:t>
      </w:r>
      <w:r w:rsidRPr="00A16355">
        <w:t xml:space="preserve">Climate Vulnerability Assessment </w:t>
      </w:r>
      <w:r>
        <w:t>CVA</w:t>
      </w:r>
      <w:r w:rsidR="009415F3">
        <w:t xml:space="preserve"> will</w:t>
      </w:r>
      <w:r w:rsidRPr="00A16355">
        <w:t xml:space="preserve"> assess the impact of climate risk on </w:t>
      </w:r>
      <w:r>
        <w:t>the</w:t>
      </w:r>
      <w:r w:rsidRPr="00A16355">
        <w:t xml:space="preserve"> affordability of general insurance</w:t>
      </w:r>
      <w:r>
        <w:t xml:space="preserve"> over the medium term (to 2050). The design phase of the Insurance CVA is now complete, and participating insurers are using this to model natural peril risk against two potential future climate scenarios. APRA aims to publish insights from the Insurance CVA in the first half of 2025. This work builds on an initial Banking CVA which assessed</w:t>
      </w:r>
      <w:r w:rsidRPr="0045078A">
        <w:t xml:space="preserve"> </w:t>
      </w:r>
      <w:r>
        <w:t>selected</w:t>
      </w:r>
      <w:r w:rsidRPr="0045078A">
        <w:t xml:space="preserve"> physical and transition climate risks </w:t>
      </w:r>
      <w:r>
        <w:t xml:space="preserve">that may be </w:t>
      </w:r>
      <w:r w:rsidRPr="0045078A">
        <w:t xml:space="preserve">faced by the </w:t>
      </w:r>
      <w:r>
        <w:t xml:space="preserve">banking </w:t>
      </w:r>
      <w:r w:rsidR="004042E5">
        <w:t>sector and</w:t>
      </w:r>
      <w:r w:rsidRPr="0045078A">
        <w:t xml:space="preserve"> highlighted the value of collaboration between financial institutions and regulators to identify and </w:t>
      </w:r>
      <w:r>
        <w:t>better understand</w:t>
      </w:r>
      <w:r w:rsidRPr="0045078A">
        <w:t xml:space="preserve"> these risks.</w:t>
      </w:r>
      <w:r>
        <w:t xml:space="preserve"> </w:t>
      </w:r>
    </w:p>
    <w:p w14:paraId="7685259B" w14:textId="2D874440" w:rsidR="00F7055D" w:rsidRDefault="003D4C65" w:rsidP="00F7055D">
      <w:r>
        <w:t>T</w:t>
      </w:r>
      <w:r w:rsidR="00F7055D" w:rsidRPr="007932B8">
        <w:t xml:space="preserve">he Reserve Bank </w:t>
      </w:r>
      <w:r>
        <w:t>will also continue its consideration of</w:t>
      </w:r>
      <w:r w:rsidR="00F7055D" w:rsidRPr="007932B8">
        <w:t xml:space="preserve"> how climate change affects the economy and the financial system as part of its monetary policy and financial stability responsibilities. The Bank is building its capacity to conduct analysis and research into how climate change will affect the structure and operation of the economy and the implications for monetary policy and how climate risks might translate into financial stability risks</w:t>
      </w:r>
      <w:r w:rsidR="00AF6192">
        <w:t>.</w:t>
      </w:r>
    </w:p>
    <w:p w14:paraId="6571BA1A" w14:textId="77777777" w:rsidR="00F7055D" w:rsidRDefault="00F7055D" w:rsidP="00A242CB">
      <w:pPr>
        <w:pStyle w:val="SingleParagraph"/>
      </w:pPr>
    </w:p>
    <w:tbl>
      <w:tblPr>
        <w:tblStyle w:val="Box"/>
        <w:tblW w:w="5000" w:type="pct"/>
        <w:tblLook w:val="0620" w:firstRow="1" w:lastRow="0" w:firstColumn="0" w:lastColumn="0" w:noHBand="1" w:noVBand="1"/>
      </w:tblPr>
      <w:tblGrid>
        <w:gridCol w:w="9073"/>
      </w:tblGrid>
      <w:tr w:rsidR="008F1696" w14:paraId="67985ED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2C4B8994" w14:textId="77777777" w:rsidR="008F1696" w:rsidRDefault="008F1696" w:rsidP="008058F5">
            <w:pPr>
              <w:pStyle w:val="BoxHeading"/>
            </w:pPr>
            <w:r>
              <w:t>Next steps</w:t>
            </w:r>
          </w:p>
          <w:p w14:paraId="05561B15" w14:textId="6D93FB1D" w:rsidR="00351B69" w:rsidRDefault="00B17244" w:rsidP="00B130DD">
            <w:pPr>
              <w:pStyle w:val="BoxText"/>
              <w:spacing w:before="0"/>
            </w:pPr>
            <w:r w:rsidRPr="00B130DD">
              <w:rPr>
                <w:b/>
                <w:bCs/>
              </w:rPr>
              <w:t>APRA</w:t>
            </w:r>
            <w:r w:rsidRPr="00B17244">
              <w:t xml:space="preserve"> </w:t>
            </w:r>
            <w:r w:rsidR="00351B69">
              <w:t>will engage with stakeholders as part of</w:t>
            </w:r>
            <w:r w:rsidRPr="00B17244">
              <w:t xml:space="preserve"> reviewing the effectiveness of Prudential Practice Guide CPG 229 Climate Change Financial Risks, with a focus on key issues such as embedding climate risk considerations clearly in risk management frameworks.</w:t>
            </w:r>
            <w:r w:rsidR="00351B69">
              <w:t xml:space="preserve"> </w:t>
            </w:r>
          </w:p>
          <w:p w14:paraId="77111102" w14:textId="70721469" w:rsidR="00C662E3" w:rsidRDefault="003E2EC3" w:rsidP="00B130DD">
            <w:pPr>
              <w:pStyle w:val="BoxText"/>
              <w:spacing w:before="0"/>
            </w:pPr>
            <w:r>
              <w:t xml:space="preserve">By </w:t>
            </w:r>
            <w:r w:rsidR="00E37C3D">
              <w:t>mid</w:t>
            </w:r>
            <w:r w:rsidR="00362C4C">
              <w:noBreakHyphen/>
            </w:r>
            <w:r w:rsidR="00E37C3D">
              <w:t>2025</w:t>
            </w:r>
            <w:r>
              <w:t xml:space="preserve">, </w:t>
            </w:r>
            <w:r w:rsidRPr="00E27627">
              <w:rPr>
                <w:b/>
                <w:bCs/>
              </w:rPr>
              <w:t>APRA</w:t>
            </w:r>
            <w:r>
              <w:t xml:space="preserve"> will publish findings of its </w:t>
            </w:r>
            <w:r w:rsidR="003D4C65">
              <w:t xml:space="preserve">Insurance </w:t>
            </w:r>
            <w:r>
              <w:t>CVA.</w:t>
            </w:r>
          </w:p>
          <w:p w14:paraId="68E9ACD5" w14:textId="39C54448" w:rsidR="00E50B73" w:rsidRDefault="0052743D" w:rsidP="00B130DD">
            <w:pPr>
              <w:pStyle w:val="BoxText"/>
              <w:spacing w:before="0"/>
            </w:pPr>
            <w:r>
              <w:t xml:space="preserve">The </w:t>
            </w:r>
            <w:r w:rsidRPr="005844D1">
              <w:rPr>
                <w:b/>
              </w:rPr>
              <w:t>CFR</w:t>
            </w:r>
            <w:r>
              <w:t xml:space="preserve"> will continue to expand its work on climate and sustainability related financial risks deepening risk management capabilities and practices across financial regulators and market participants.</w:t>
            </w:r>
          </w:p>
        </w:tc>
      </w:tr>
    </w:tbl>
    <w:p w14:paraId="2DFF4AB1" w14:textId="77777777" w:rsidR="008117C2" w:rsidRPr="008117C2" w:rsidRDefault="008117C2" w:rsidP="008117C2">
      <w:r>
        <w:br w:type="page"/>
      </w:r>
    </w:p>
    <w:p w14:paraId="74E2ADB3" w14:textId="24E63155" w:rsidR="00E444B6" w:rsidRDefault="003831B2" w:rsidP="008A192E">
      <w:pPr>
        <w:pStyle w:val="Heading2"/>
      </w:pPr>
      <w:bookmarkStart w:id="13" w:name="_Toc169540607"/>
      <w:r>
        <w:t xml:space="preserve">Priority 7: </w:t>
      </w:r>
      <w:r w:rsidR="00D46720">
        <w:t>A</w:t>
      </w:r>
      <w:r w:rsidR="00E444B6">
        <w:t>ddressing data and analytical challenges</w:t>
      </w:r>
      <w:bookmarkEnd w:id="13"/>
    </w:p>
    <w:p w14:paraId="111F2315" w14:textId="24416541" w:rsidR="00E444B6" w:rsidRDefault="007D76F1" w:rsidP="00603AB7">
      <w:r>
        <w:t>S</w:t>
      </w:r>
      <w:r w:rsidR="00603AB7">
        <w:t xml:space="preserve">ustainability data is an increasingly important input </w:t>
      </w:r>
      <w:r w:rsidR="00F5642C">
        <w:t>to</w:t>
      </w:r>
      <w:r w:rsidR="00603AB7">
        <w:t xml:space="preserve"> financial decision</w:t>
      </w:r>
      <w:r w:rsidR="00362C4C">
        <w:noBreakHyphen/>
      </w:r>
      <w:r w:rsidR="00603AB7">
        <w:t xml:space="preserve">making. </w:t>
      </w:r>
      <w:r w:rsidR="00C15EF3">
        <w:t>A</w:t>
      </w:r>
      <w:r w:rsidR="00603AB7">
        <w:t>vailab</w:t>
      </w:r>
      <w:r w:rsidR="00C15EF3">
        <w:t>le</w:t>
      </w:r>
      <w:r w:rsidR="00603AB7">
        <w:t xml:space="preserve"> and accura</w:t>
      </w:r>
      <w:r w:rsidR="00C15EF3">
        <w:t>te</w:t>
      </w:r>
      <w:r w:rsidR="00603AB7">
        <w:t xml:space="preserve"> data enables investors and </w:t>
      </w:r>
      <w:r w:rsidR="009D29C3">
        <w:t xml:space="preserve">financial </w:t>
      </w:r>
      <w:r w:rsidR="00603AB7">
        <w:t xml:space="preserve">institutions to assess </w:t>
      </w:r>
      <w:r w:rsidR="009D29C3">
        <w:t xml:space="preserve">risks and </w:t>
      </w:r>
      <w:r w:rsidR="00603AB7">
        <w:t xml:space="preserve">opportunities, make effective disclosures, and </w:t>
      </w:r>
      <w:r w:rsidR="009D29C3">
        <w:t>demonstrate credible progress</w:t>
      </w:r>
      <w:r w:rsidR="00603AB7">
        <w:t xml:space="preserve"> towards sustainability targets.</w:t>
      </w:r>
    </w:p>
    <w:p w14:paraId="6ED38D6B" w14:textId="63E61B7F" w:rsidR="000C4B1E" w:rsidRDefault="003F6326" w:rsidP="00603AB7">
      <w:r>
        <w:t>In November 2023, t</w:t>
      </w:r>
      <w:r w:rsidR="00445B41">
        <w:t xml:space="preserve">he Treasurer wrote to the Chair of the CFR </w:t>
      </w:r>
      <w:r>
        <w:t>request</w:t>
      </w:r>
      <w:r w:rsidR="00C70A5D">
        <w:t>ing</w:t>
      </w:r>
      <w:r w:rsidR="001200D2">
        <w:t xml:space="preserve"> options to address key sustainability</w:t>
      </w:r>
      <w:r w:rsidR="00362C4C">
        <w:noBreakHyphen/>
      </w:r>
      <w:r w:rsidR="001200D2">
        <w:t>related data challenges faced by financial system participants</w:t>
      </w:r>
      <w:r w:rsidR="00F5642C">
        <w:t>.</w:t>
      </w:r>
      <w:r w:rsidR="00AF0455">
        <w:t xml:space="preserve"> </w:t>
      </w:r>
      <w:r w:rsidR="00731DF9">
        <w:t xml:space="preserve">The CFR </w:t>
      </w:r>
      <w:r w:rsidR="00A31B88">
        <w:t>is focussing on four key</w:t>
      </w:r>
      <w:r w:rsidR="00A0652F">
        <w:t xml:space="preserve"> topics:</w:t>
      </w:r>
    </w:p>
    <w:p w14:paraId="0A807EAC" w14:textId="40B35F87" w:rsidR="0000024D" w:rsidRDefault="00B07BF9" w:rsidP="00A242CB">
      <w:pPr>
        <w:pStyle w:val="OutlineNumbered1"/>
        <w:numPr>
          <w:ilvl w:val="0"/>
          <w:numId w:val="13"/>
        </w:numPr>
      </w:pPr>
      <w:r w:rsidRPr="00F72372">
        <w:t>Accessibility of corporate climate data</w:t>
      </w:r>
      <w:r>
        <w:t xml:space="preserve"> b</w:t>
      </w:r>
      <w:r w:rsidR="004D3E7F">
        <w:t>y market participants</w:t>
      </w:r>
      <w:r w:rsidR="00886748">
        <w:t>.</w:t>
      </w:r>
      <w:r w:rsidR="0029752F">
        <w:t xml:space="preserve"> </w:t>
      </w:r>
    </w:p>
    <w:p w14:paraId="18831A09" w14:textId="4F5865B7" w:rsidR="0000024D" w:rsidRDefault="004D3E7F" w:rsidP="0000024D">
      <w:pPr>
        <w:pStyle w:val="OutlineNumbered1"/>
      </w:pPr>
      <w:r>
        <w:t xml:space="preserve">Estimation and use of </w:t>
      </w:r>
      <w:r w:rsidRPr="00F72372">
        <w:t>scope 3 emissions</w:t>
      </w:r>
      <w:r>
        <w:t xml:space="preserve"> b</w:t>
      </w:r>
      <w:r w:rsidR="00361F53">
        <w:t>y business and financial institutions</w:t>
      </w:r>
      <w:r w:rsidR="00F92E3F">
        <w:t>.</w:t>
      </w:r>
    </w:p>
    <w:p w14:paraId="1D093F94" w14:textId="254DA8FA" w:rsidR="0000024D" w:rsidRPr="00CD274F" w:rsidRDefault="00361F53" w:rsidP="0000024D">
      <w:pPr>
        <w:pStyle w:val="OutlineNumbered1"/>
      </w:pPr>
      <w:r>
        <w:t>Data to inform companies</w:t>
      </w:r>
      <w:r w:rsidR="00362C4C">
        <w:t>’</w:t>
      </w:r>
      <w:r>
        <w:t xml:space="preserve"> assessments of </w:t>
      </w:r>
      <w:r w:rsidRPr="00F72372">
        <w:t>physical and transition</w:t>
      </w:r>
      <w:r w:rsidR="00362C4C" w:rsidRPr="00F72372">
        <w:noBreakHyphen/>
      </w:r>
      <w:r w:rsidRPr="00F72372">
        <w:t>related climate risks</w:t>
      </w:r>
      <w:r w:rsidR="00F92E3F" w:rsidRPr="00F72372">
        <w:t>.</w:t>
      </w:r>
    </w:p>
    <w:p w14:paraId="1510FA09" w14:textId="4C388085" w:rsidR="0000024D" w:rsidRDefault="00361F53" w:rsidP="0000024D">
      <w:pPr>
        <w:pStyle w:val="OutlineNumbered1"/>
      </w:pPr>
      <w:r w:rsidRPr="00F72372">
        <w:t>Nature</w:t>
      </w:r>
      <w:r w:rsidR="00362C4C" w:rsidRPr="00F72372">
        <w:noBreakHyphen/>
      </w:r>
      <w:r w:rsidRPr="00F72372">
        <w:t>related data</w:t>
      </w:r>
      <w:r>
        <w:t xml:space="preserve"> relevant to understanding financial risks.</w:t>
      </w:r>
    </w:p>
    <w:p w14:paraId="5E62EBF1" w14:textId="56C1719A" w:rsidR="000D02D4" w:rsidRDefault="00A0652F" w:rsidP="008058F5">
      <w:r>
        <w:t>The process will involve close consultation</w:t>
      </w:r>
      <w:r w:rsidR="00272324">
        <w:t xml:space="preserve"> including with financial market participants and other government agencies. </w:t>
      </w:r>
      <w:r w:rsidR="00F619C1">
        <w:t xml:space="preserve">The CFR will present key findings and recommendations to the Treasurer in </w:t>
      </w:r>
      <w:r w:rsidR="005F2BA5">
        <w:t>early</w:t>
      </w:r>
      <w:r w:rsidR="00ED6ED5">
        <w:t> </w:t>
      </w:r>
      <w:r w:rsidR="005F2BA5">
        <w:t>2025.</w:t>
      </w:r>
      <w:r w:rsidR="00F619C1">
        <w:t xml:space="preserve"> </w:t>
      </w:r>
    </w:p>
    <w:p w14:paraId="326D5A0A" w14:textId="6345AFAA" w:rsidR="0006310D" w:rsidRDefault="003F11C5" w:rsidP="008058F5">
      <w:r>
        <w:t xml:space="preserve">In addition to the work of the CFR, other agencies across Government are also working to </w:t>
      </w:r>
      <w:r w:rsidR="00661D00">
        <w:t xml:space="preserve">address </w:t>
      </w:r>
      <w:r w:rsidR="0064305D">
        <w:t>climate</w:t>
      </w:r>
      <w:r w:rsidR="00362C4C">
        <w:noBreakHyphen/>
      </w:r>
      <w:r w:rsidR="0064305D">
        <w:t xml:space="preserve">related </w:t>
      </w:r>
      <w:r w:rsidR="00661D00">
        <w:t>data challenges</w:t>
      </w:r>
      <w:r w:rsidR="001102BF">
        <w:t>.</w:t>
      </w:r>
      <w:r w:rsidR="00661D00">
        <w:t xml:space="preserve"> </w:t>
      </w:r>
      <w:r w:rsidR="0006310D">
        <w:t xml:space="preserve">Examples include: </w:t>
      </w:r>
    </w:p>
    <w:p w14:paraId="4FB10DF6" w14:textId="3EDE40F6" w:rsidR="0064305D" w:rsidRDefault="00095C40" w:rsidP="007F04C7">
      <w:pPr>
        <w:pStyle w:val="Bullet"/>
      </w:pPr>
      <w:r>
        <w:t xml:space="preserve">DCCEEW </w:t>
      </w:r>
      <w:r w:rsidR="2DA715E3">
        <w:t>is</w:t>
      </w:r>
      <w:r w:rsidR="015691D0">
        <w:t xml:space="preserve"> </w:t>
      </w:r>
      <w:r w:rsidR="0064305D">
        <w:t>improving transparency of greenhouse gas emission data through reforms to the NGER scheme, and the Australian Carbon Credit Units (ACCU) scheme</w:t>
      </w:r>
      <w:r w:rsidR="00341409">
        <w:t xml:space="preserve">. </w:t>
      </w:r>
    </w:p>
    <w:p w14:paraId="1C74745C" w14:textId="6921D29C" w:rsidR="00D248C6" w:rsidRDefault="00D248C6" w:rsidP="00D248C6">
      <w:pPr>
        <w:pStyle w:val="Bullet"/>
      </w:pPr>
      <w:r>
        <w:t>The Government amended the NGER scheme as part of the Safeguard Mechanism reforms in 2023 to publish additional facility level emissions information and is continuing to progress further reforms to improve transparency of and access to greenhouse gas emissions data</w:t>
      </w:r>
      <w:r w:rsidR="00121C7D">
        <w:t xml:space="preserve">. </w:t>
      </w:r>
    </w:p>
    <w:p w14:paraId="7468989A" w14:textId="712A4067" w:rsidR="0006310D" w:rsidRDefault="0064305D" w:rsidP="0064305D">
      <w:pPr>
        <w:pStyle w:val="Bullet"/>
      </w:pPr>
      <w:r>
        <w:t xml:space="preserve">In </w:t>
      </w:r>
      <w:r w:rsidR="00BF5A0E">
        <w:t>the 2024</w:t>
      </w:r>
      <w:r w:rsidR="008058F5">
        <w:t>–</w:t>
      </w:r>
      <w:r w:rsidR="00BF5A0E">
        <w:t>25 Budget, the Government committed</w:t>
      </w:r>
      <w:r w:rsidR="00661D00">
        <w:t xml:space="preserve"> </w:t>
      </w:r>
      <w:r w:rsidR="008A1F5A">
        <w:t>$28</w:t>
      </w:r>
      <w:r w:rsidR="00C22351">
        <w:t>.</w:t>
      </w:r>
      <w:r w:rsidR="00131542" w:rsidRPr="008D6BD9">
        <w:t>7</w:t>
      </w:r>
      <w:r w:rsidR="008D6BD9">
        <w:t> </w:t>
      </w:r>
      <w:r w:rsidR="00C22351" w:rsidRPr="008D6BD9">
        <w:t>million</w:t>
      </w:r>
      <w:r w:rsidR="00C22351">
        <w:t xml:space="preserve"> </w:t>
      </w:r>
      <w:r w:rsidR="00BF5A0E">
        <w:t>over ten</w:t>
      </w:r>
      <w:r w:rsidR="008058F5">
        <w:t> year</w:t>
      </w:r>
      <w:r w:rsidR="00BF5A0E">
        <w:t>s</w:t>
      </w:r>
      <w:r w:rsidR="00351B69">
        <w:t xml:space="preserve"> </w:t>
      </w:r>
      <w:r w:rsidR="008C1631">
        <w:t>(</w:t>
      </w:r>
      <w:r w:rsidR="00165266">
        <w:t>inclusive of</w:t>
      </w:r>
      <w:r w:rsidR="008C1631">
        <w:t xml:space="preserve"> </w:t>
      </w:r>
      <w:r w:rsidR="00D248C6">
        <w:t>$</w:t>
      </w:r>
      <w:r w:rsidR="008C1631">
        <w:t>0.9</w:t>
      </w:r>
      <w:r w:rsidR="008D6BD9">
        <w:t> </w:t>
      </w:r>
      <w:r w:rsidR="008C1631">
        <w:t>million per year ongoing</w:t>
      </w:r>
      <w:r w:rsidR="00F1405E">
        <w:t xml:space="preserve"> from 2028</w:t>
      </w:r>
      <w:r w:rsidR="008058F5">
        <w:t>–</w:t>
      </w:r>
      <w:r w:rsidR="00F1405E">
        <w:t>29</w:t>
      </w:r>
      <w:r w:rsidR="008C1631">
        <w:t xml:space="preserve">) </w:t>
      </w:r>
      <w:r w:rsidR="00C22351">
        <w:t>to</w:t>
      </w:r>
      <w:r w:rsidR="00BE71EB">
        <w:t xml:space="preserve"> improve greenhouse gas emissions accounting in the </w:t>
      </w:r>
      <w:r w:rsidR="005A159C">
        <w:t xml:space="preserve">agriculture and land sector. </w:t>
      </w:r>
    </w:p>
    <w:p w14:paraId="2763C3D7"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F64E35" w14:paraId="648E96EB" w14:textId="77777777" w:rsidTr="00A30813">
        <w:trPr>
          <w:cnfStyle w:val="100000000000" w:firstRow="1" w:lastRow="0" w:firstColumn="0" w:lastColumn="0" w:oddVBand="0" w:evenVBand="0" w:oddHBand="0" w:evenHBand="0" w:firstRowFirstColumn="0" w:firstRowLastColumn="0" w:lastRowFirstColumn="0" w:lastRowLastColumn="0"/>
          <w:trHeight w:val="626"/>
        </w:trPr>
        <w:tc>
          <w:tcPr>
            <w:tcW w:w="5000" w:type="pct"/>
            <w:shd w:val="clear" w:color="auto" w:fill="F2F9FC"/>
            <w:hideMark/>
          </w:tcPr>
          <w:p w14:paraId="7106B53A" w14:textId="77777777" w:rsidR="00F64E35" w:rsidRDefault="00F64E35" w:rsidP="008058F5">
            <w:pPr>
              <w:pStyle w:val="BoxHeading"/>
            </w:pPr>
            <w:r>
              <w:t>Next steps</w:t>
            </w:r>
          </w:p>
          <w:p w14:paraId="7C7A50D5" w14:textId="2ACC1D3E" w:rsidR="00F64E35" w:rsidRDefault="00206010" w:rsidP="00B130DD">
            <w:pPr>
              <w:pStyle w:val="BoxText"/>
              <w:spacing w:before="0"/>
              <w:rPr>
                <w:lang w:eastAsia="en-US"/>
              </w:rPr>
            </w:pPr>
            <w:r>
              <w:rPr>
                <w:lang w:eastAsia="en-US"/>
              </w:rPr>
              <w:t>T</w:t>
            </w:r>
            <w:r w:rsidR="00F64E35">
              <w:rPr>
                <w:lang w:eastAsia="en-US"/>
              </w:rPr>
              <w:t xml:space="preserve">he </w:t>
            </w:r>
            <w:r w:rsidR="00F64E35" w:rsidRPr="008F1696">
              <w:rPr>
                <w:b/>
                <w:bCs/>
                <w:lang w:eastAsia="en-US"/>
              </w:rPr>
              <w:t>CFR</w:t>
            </w:r>
            <w:r w:rsidR="00F64E35">
              <w:rPr>
                <w:lang w:eastAsia="en-US"/>
              </w:rPr>
              <w:t xml:space="preserve"> will </w:t>
            </w:r>
            <w:r w:rsidR="00F92E3F">
              <w:rPr>
                <w:lang w:eastAsia="en-US"/>
              </w:rPr>
              <w:t>make</w:t>
            </w:r>
            <w:r w:rsidR="00F64E35">
              <w:rPr>
                <w:lang w:eastAsia="en-US"/>
              </w:rPr>
              <w:t xml:space="preserve"> recommendations</w:t>
            </w:r>
            <w:r w:rsidR="002E16CE">
              <w:rPr>
                <w:lang w:eastAsia="en-US"/>
              </w:rPr>
              <w:t xml:space="preserve"> for addressing key sustainability data challenges</w:t>
            </w:r>
            <w:r w:rsidR="00F64E35">
              <w:rPr>
                <w:lang w:eastAsia="en-US"/>
              </w:rPr>
              <w:t xml:space="preserve"> to Government</w:t>
            </w:r>
            <w:r w:rsidR="00211462">
              <w:rPr>
                <w:lang w:eastAsia="en-US"/>
              </w:rPr>
              <w:t xml:space="preserve"> in </w:t>
            </w:r>
            <w:r w:rsidR="005F2BA5">
              <w:rPr>
                <w:lang w:eastAsia="en-US"/>
              </w:rPr>
              <w:t>early</w:t>
            </w:r>
            <w:r w:rsidR="008058F5">
              <w:rPr>
                <w:lang w:eastAsia="en-US"/>
              </w:rPr>
              <w:t xml:space="preserve"> </w:t>
            </w:r>
            <w:r w:rsidR="005F2BA5">
              <w:rPr>
                <w:lang w:eastAsia="en-US"/>
              </w:rPr>
              <w:t>2025</w:t>
            </w:r>
            <w:r w:rsidR="00F64E35">
              <w:rPr>
                <w:lang w:eastAsia="en-US"/>
              </w:rPr>
              <w:t>.</w:t>
            </w:r>
          </w:p>
          <w:p w14:paraId="2963610A" w14:textId="22F8059D" w:rsidR="00DA322F" w:rsidRDefault="00DA322F" w:rsidP="00B130DD">
            <w:pPr>
              <w:pStyle w:val="BoxText"/>
              <w:spacing w:before="0"/>
              <w:rPr>
                <w:lang w:eastAsia="en-US"/>
              </w:rPr>
            </w:pPr>
            <w:r>
              <w:rPr>
                <w:lang w:eastAsia="en-US"/>
              </w:rPr>
              <w:t>T</w:t>
            </w:r>
            <w:r w:rsidR="009633F7">
              <w:rPr>
                <w:lang w:eastAsia="en-US"/>
              </w:rPr>
              <w:t xml:space="preserve">he </w:t>
            </w:r>
            <w:r w:rsidR="009633F7" w:rsidRPr="00055D56">
              <w:rPr>
                <w:b/>
                <w:bCs/>
                <w:lang w:eastAsia="en-US"/>
              </w:rPr>
              <w:t>CFR</w:t>
            </w:r>
            <w:r w:rsidR="005B0147">
              <w:rPr>
                <w:lang w:eastAsia="en-US"/>
              </w:rPr>
              <w:t xml:space="preserve"> will continue to </w:t>
            </w:r>
            <w:r w:rsidR="005F2BA5">
              <w:rPr>
                <w:lang w:eastAsia="en-US"/>
              </w:rPr>
              <w:t xml:space="preserve">assess </w:t>
            </w:r>
            <w:r w:rsidR="00590480">
              <w:rPr>
                <w:lang w:eastAsia="en-US"/>
              </w:rPr>
              <w:t xml:space="preserve">the availability and quality of sustainability related data </w:t>
            </w:r>
            <w:r w:rsidR="009633F7">
              <w:rPr>
                <w:lang w:eastAsia="en-US"/>
              </w:rPr>
              <w:t>to support informed financial sector decision</w:t>
            </w:r>
            <w:r w:rsidR="00362C4C">
              <w:rPr>
                <w:lang w:eastAsia="en-US"/>
              </w:rPr>
              <w:noBreakHyphen/>
            </w:r>
            <w:r w:rsidR="009633F7">
              <w:rPr>
                <w:lang w:eastAsia="en-US"/>
              </w:rPr>
              <w:t>making</w:t>
            </w:r>
            <w:r w:rsidR="002040B6">
              <w:rPr>
                <w:lang w:eastAsia="en-US"/>
              </w:rPr>
              <w:t>.</w:t>
            </w:r>
          </w:p>
        </w:tc>
      </w:tr>
    </w:tbl>
    <w:p w14:paraId="313C1182" w14:textId="77777777" w:rsidR="008117C2" w:rsidRPr="008117C2" w:rsidRDefault="008117C2" w:rsidP="008117C2">
      <w:r>
        <w:br w:type="page"/>
      </w:r>
    </w:p>
    <w:p w14:paraId="2CF7F9DC" w14:textId="65094F82" w:rsidR="00E444B6" w:rsidRDefault="00074ED3" w:rsidP="00745F9C">
      <w:pPr>
        <w:pStyle w:val="Heading2"/>
      </w:pPr>
      <w:bookmarkStart w:id="14" w:name="_Toc169540608"/>
      <w:r>
        <w:t xml:space="preserve">Priority 8: </w:t>
      </w:r>
      <w:r w:rsidR="00E444B6">
        <w:t>Ensuring fit for purpose regulatory frameworks</w:t>
      </w:r>
      <w:bookmarkEnd w:id="14"/>
    </w:p>
    <w:p w14:paraId="213E6E9A" w14:textId="699EF077" w:rsidR="007F37FE" w:rsidRDefault="002A2602" w:rsidP="00E444B6">
      <w:r>
        <w:t>Australia</w:t>
      </w:r>
      <w:r w:rsidR="00362C4C">
        <w:t>’</w:t>
      </w:r>
      <w:r>
        <w:t>s principles</w:t>
      </w:r>
      <w:r w:rsidR="00362C4C">
        <w:noBreakHyphen/>
      </w:r>
      <w:r>
        <w:t>based</w:t>
      </w:r>
      <w:r w:rsidR="003B3585">
        <w:t xml:space="preserve"> approach to corporate governance obligations and financial regulation </w:t>
      </w:r>
      <w:r w:rsidR="00D97CC7">
        <w:t>ha</w:t>
      </w:r>
      <w:r w:rsidR="00302B7A">
        <w:t>s</w:t>
      </w:r>
      <w:r w:rsidR="00D97CC7">
        <w:t xml:space="preserve"> </w:t>
      </w:r>
      <w:r w:rsidR="001403CB">
        <w:t>effectively adapted to</w:t>
      </w:r>
      <w:r w:rsidR="0018691F">
        <w:t xml:space="preserve"> </w:t>
      </w:r>
      <w:r w:rsidR="004D2CE7">
        <w:t>incorporate</w:t>
      </w:r>
      <w:r w:rsidR="001403CB">
        <w:t xml:space="preserve"> evolving understandings of </w:t>
      </w:r>
      <w:r w:rsidR="00540BFD">
        <w:t xml:space="preserve">material sustainability risks. Both ASIC and APRA have </w:t>
      </w:r>
      <w:r w:rsidR="002D02C2">
        <w:t xml:space="preserve">set strong expectations </w:t>
      </w:r>
      <w:r w:rsidR="00EB1A69">
        <w:t>around disclosing and managing</w:t>
      </w:r>
      <w:r w:rsidR="002D02C2">
        <w:t xml:space="preserve"> the financial risks associated with climate change</w:t>
      </w:r>
      <w:r w:rsidR="00EB1A69">
        <w:t xml:space="preserve"> within</w:t>
      </w:r>
      <w:r w:rsidR="002D02C2">
        <w:t xml:space="preserve"> their </w:t>
      </w:r>
      <w:r w:rsidR="00B67DC5">
        <w:t>existing mandates.</w:t>
      </w:r>
      <w:r w:rsidR="006A1852">
        <w:t xml:space="preserve"> </w:t>
      </w:r>
    </w:p>
    <w:p w14:paraId="081B35DB" w14:textId="731054C5" w:rsidR="00017DD5" w:rsidRDefault="00132A64" w:rsidP="00017DD5">
      <w:r>
        <w:t>S</w:t>
      </w:r>
      <w:r w:rsidR="00017DD5">
        <w:t xml:space="preserve">takeholder feedback </w:t>
      </w:r>
      <w:r w:rsidR="00316E4D">
        <w:t xml:space="preserve">on </w:t>
      </w:r>
      <w:r>
        <w:t>the Sustainable Finance Strategy</w:t>
      </w:r>
      <w:r w:rsidR="00017DD5">
        <w:t xml:space="preserve"> generally agreed that financial regulatory frameworks </w:t>
      </w:r>
      <w:r w:rsidR="008D44E6">
        <w:t>are</w:t>
      </w:r>
      <w:r w:rsidR="00017DD5">
        <w:t xml:space="preserve"> fit for purpose, </w:t>
      </w:r>
      <w:r>
        <w:t xml:space="preserve">however some stakeholders identified </w:t>
      </w:r>
      <w:r w:rsidR="003D1FA9">
        <w:t>concerns with</w:t>
      </w:r>
      <w:r w:rsidR="00017DD5" w:rsidRPr="00252401">
        <w:t xml:space="preserve"> the </w:t>
      </w:r>
      <w:r w:rsidR="00017DD5" w:rsidRPr="00F72372">
        <w:t>annual superannuation performance test</w:t>
      </w:r>
      <w:r w:rsidR="00017DD5" w:rsidRPr="00252401">
        <w:t xml:space="preserve">. </w:t>
      </w:r>
      <w:r w:rsidR="00F0318D">
        <w:t>Some s</w:t>
      </w:r>
      <w:r w:rsidR="00017DD5">
        <w:t xml:space="preserve">takeholder submissions, including </w:t>
      </w:r>
      <w:r w:rsidR="009E555B">
        <w:t xml:space="preserve">those from </w:t>
      </w:r>
      <w:r w:rsidR="00017DD5">
        <w:t>superannuation funds</w:t>
      </w:r>
      <w:r w:rsidR="0083577F">
        <w:t xml:space="preserve"> and</w:t>
      </w:r>
      <w:r w:rsidR="00017DD5">
        <w:t xml:space="preserve"> investment managers, </w:t>
      </w:r>
      <w:r w:rsidR="009E555B">
        <w:t xml:space="preserve">suggested </w:t>
      </w:r>
      <w:r w:rsidR="00017DD5" w:rsidRPr="00252401">
        <w:t xml:space="preserve">the current design of the test </w:t>
      </w:r>
      <w:r w:rsidR="009E555B">
        <w:t>i</w:t>
      </w:r>
      <w:r w:rsidR="00017DD5">
        <w:t>s</w:t>
      </w:r>
      <w:r w:rsidR="00017DD5" w:rsidRPr="00252401">
        <w:t xml:space="preserve"> a barrier </w:t>
      </w:r>
      <w:r w:rsidR="00017DD5">
        <w:t>to integratin</w:t>
      </w:r>
      <w:r w:rsidR="009E555B">
        <w:t>g</w:t>
      </w:r>
      <w:r w:rsidR="00017DD5" w:rsidDel="009E555B">
        <w:t xml:space="preserve"> </w:t>
      </w:r>
      <w:r w:rsidR="00017DD5" w:rsidRPr="00252401">
        <w:t xml:space="preserve">climate and other sustainability considerations </w:t>
      </w:r>
      <w:r w:rsidR="00017DD5">
        <w:t>in superannuation investment decision making.</w:t>
      </w:r>
    </w:p>
    <w:p w14:paraId="3CB448D2" w14:textId="40703012" w:rsidR="00FC297C" w:rsidRDefault="00FC297C" w:rsidP="00FC297C">
      <w:r>
        <w:t xml:space="preserve">In March 2024, the Government published a </w:t>
      </w:r>
      <w:hyperlink r:id="rId35" w:history="1">
        <w:r w:rsidRPr="0092208D">
          <w:rPr>
            <w:rStyle w:val="Hyperlink"/>
          </w:rPr>
          <w:t>consultation paper</w:t>
        </w:r>
      </w:hyperlink>
      <w:r>
        <w:t xml:space="preserve"> which sought input on how to refine the test to make sure super funds are able to invest in ways that deliver the best possible returns for Australians</w:t>
      </w:r>
      <w:r w:rsidRPr="00A62376">
        <w:t>.</w:t>
      </w:r>
      <w:r>
        <w:t xml:space="preserve"> The consultation paper noted stakeholder concerns that investment strategies which materially differ from the prescribed benchmarks face additional risk of failing the test. This could discourage superannuation funds from responding to sustainability</w:t>
      </w:r>
      <w:r w:rsidR="00362C4C">
        <w:noBreakHyphen/>
      </w:r>
      <w:r>
        <w:t>related risks and opportunities, which may otherwise be in the best financial interest of their members, where it does not align closely with the benchmark indices.</w:t>
      </w:r>
      <w:r w:rsidRPr="0086561F">
        <w:t xml:space="preserve"> </w:t>
      </w:r>
    </w:p>
    <w:p w14:paraId="01D08FCC"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FC297C" w14:paraId="593ED578"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27E7F75E" w14:textId="77777777" w:rsidR="00FC297C" w:rsidRDefault="00FC297C" w:rsidP="008058F5">
            <w:pPr>
              <w:pStyle w:val="BoxHeading"/>
            </w:pPr>
            <w:r>
              <w:t>Next steps</w:t>
            </w:r>
          </w:p>
          <w:p w14:paraId="09098813" w14:textId="60302502" w:rsidR="00FC297C" w:rsidRDefault="00FC297C" w:rsidP="000647E4">
            <w:pPr>
              <w:pStyle w:val="BoxText"/>
              <w:spacing w:before="0"/>
              <w:rPr>
                <w:lang w:eastAsia="en-US"/>
              </w:rPr>
            </w:pPr>
            <w:r w:rsidRPr="00317BCA">
              <w:rPr>
                <w:lang w:eastAsia="en-US"/>
              </w:rPr>
              <w:t xml:space="preserve">Following public consultation, the </w:t>
            </w:r>
            <w:r w:rsidRPr="00DB6EC4">
              <w:rPr>
                <w:b/>
                <w:bCs/>
                <w:lang w:eastAsia="en-US"/>
              </w:rPr>
              <w:t>Government</w:t>
            </w:r>
            <w:r w:rsidRPr="00317BCA">
              <w:rPr>
                <w:lang w:eastAsia="en-US"/>
              </w:rPr>
              <w:t xml:space="preserve"> will consider stakeholder feedback on options to ref</w:t>
            </w:r>
            <w:r w:rsidR="00C002B2">
              <w:rPr>
                <w:lang w:eastAsia="en-US"/>
              </w:rPr>
              <w:t>ine</w:t>
            </w:r>
            <w:r w:rsidRPr="00317BCA">
              <w:rPr>
                <w:lang w:eastAsia="en-US"/>
              </w:rPr>
              <w:t xml:space="preserve"> the annual superannuation performance test.</w:t>
            </w:r>
          </w:p>
          <w:p w14:paraId="4DB5F9D9" w14:textId="7C031067" w:rsidR="00FC297C" w:rsidRDefault="00FC297C" w:rsidP="000647E4">
            <w:pPr>
              <w:pStyle w:val="BoxText"/>
              <w:spacing w:before="0"/>
              <w:rPr>
                <w:lang w:eastAsia="en-US"/>
              </w:rPr>
            </w:pPr>
            <w:r>
              <w:rPr>
                <w:lang w:eastAsia="en-US"/>
              </w:rPr>
              <w:t xml:space="preserve">The </w:t>
            </w:r>
            <w:r w:rsidRPr="00055D56">
              <w:rPr>
                <w:b/>
                <w:lang w:eastAsia="en-US"/>
              </w:rPr>
              <w:t>Government</w:t>
            </w:r>
            <w:r>
              <w:rPr>
                <w:lang w:eastAsia="en-US"/>
              </w:rPr>
              <w:t xml:space="preserve"> will continue to work with financial regulators, governance experts and industry stakeholders to identify policy priorities for mainstreaming sustainability considerations in corporate governance and financial institution decision</w:t>
            </w:r>
            <w:r w:rsidR="00362C4C">
              <w:rPr>
                <w:lang w:eastAsia="en-US"/>
              </w:rPr>
              <w:noBreakHyphen/>
            </w:r>
            <w:r>
              <w:rPr>
                <w:lang w:eastAsia="en-US"/>
              </w:rPr>
              <w:t xml:space="preserve">making. </w:t>
            </w:r>
          </w:p>
        </w:tc>
      </w:tr>
    </w:tbl>
    <w:p w14:paraId="434F7E64" w14:textId="77777777" w:rsidR="000647E4" w:rsidRDefault="000647E4" w:rsidP="008058F5"/>
    <w:p w14:paraId="035F8AAE" w14:textId="77777777" w:rsidR="008117C2" w:rsidRDefault="008117C2" w:rsidP="008117C2">
      <w:pPr>
        <w:sectPr w:rsidR="008117C2" w:rsidSect="008117C2">
          <w:pgSz w:w="11907" w:h="16840" w:code="9"/>
          <w:pgMar w:top="1843" w:right="1417" w:bottom="1417" w:left="1417" w:header="709" w:footer="709" w:gutter="0"/>
          <w:cols w:space="708"/>
          <w:docGrid w:linePitch="360"/>
        </w:sectPr>
      </w:pPr>
    </w:p>
    <w:p w14:paraId="3BB3F3CB" w14:textId="613B10D6" w:rsidR="00745F9C" w:rsidRDefault="00745F9C" w:rsidP="004530CF">
      <w:pPr>
        <w:pStyle w:val="Heading1"/>
      </w:pPr>
      <w:bookmarkStart w:id="15" w:name="_Toc169540609"/>
      <w:r>
        <w:t>Pi</w:t>
      </w:r>
      <w:r w:rsidR="004C1B28">
        <w:t>l</w:t>
      </w:r>
      <w:r>
        <w:t>lar 3: Australian Government leadership and</w:t>
      </w:r>
      <w:r w:rsidR="001B266C">
        <w:t> </w:t>
      </w:r>
      <w:r>
        <w:t>engagement</w:t>
      </w:r>
      <w:bookmarkEnd w:id="15"/>
    </w:p>
    <w:p w14:paraId="4F8C3282" w14:textId="1926CBD9" w:rsidR="00E21B5F" w:rsidRDefault="00074ED3" w:rsidP="00745F9C">
      <w:pPr>
        <w:pStyle w:val="Heading2"/>
      </w:pPr>
      <w:bookmarkStart w:id="16" w:name="_Toc169540610"/>
      <w:r>
        <w:t xml:space="preserve">Priority 9: </w:t>
      </w:r>
      <w:r w:rsidR="00E21B5F">
        <w:t>Issuing Australian sovereign green bonds</w:t>
      </w:r>
      <w:bookmarkEnd w:id="16"/>
    </w:p>
    <w:p w14:paraId="5EA9277E" w14:textId="5334F17F" w:rsidR="00697FCE" w:rsidRDefault="00FD4220" w:rsidP="0050219A">
      <w:r>
        <w:t xml:space="preserve">The Government </w:t>
      </w:r>
      <w:r w:rsidR="001D69CD">
        <w:t>is</w:t>
      </w:r>
      <w:r>
        <w:t xml:space="preserve"> </w:t>
      </w:r>
      <w:r w:rsidR="00EA7248">
        <w:t>issuing green</w:t>
      </w:r>
      <w:r w:rsidR="00E537B7">
        <w:t xml:space="preserve"> bond</w:t>
      </w:r>
      <w:r w:rsidR="00AC03D0">
        <w:t>s</w:t>
      </w:r>
      <w:r w:rsidR="0050219A">
        <w:t xml:space="preserve">. </w:t>
      </w:r>
      <w:r w:rsidR="00A971D3">
        <w:t>A</w:t>
      </w:r>
      <w:r w:rsidR="0050219A">
        <w:t xml:space="preserve"> </w:t>
      </w:r>
      <w:r w:rsidR="008E0582">
        <w:t>well</w:t>
      </w:r>
      <w:r w:rsidR="00362C4C">
        <w:noBreakHyphen/>
      </w:r>
      <w:r w:rsidR="008E0582">
        <w:t>designed</w:t>
      </w:r>
      <w:r w:rsidR="0050219A">
        <w:t xml:space="preserve"> and credible green bond program </w:t>
      </w:r>
      <w:r w:rsidR="00C27A24">
        <w:t xml:space="preserve">will help </w:t>
      </w:r>
      <w:r w:rsidR="0050219A">
        <w:t>mobilise additional climate</w:t>
      </w:r>
      <w:r w:rsidR="00362C4C">
        <w:noBreakHyphen/>
      </w:r>
      <w:r w:rsidR="0050219A">
        <w:t xml:space="preserve">aligned capital, </w:t>
      </w:r>
      <w:r w:rsidR="00B35EE2">
        <w:t>support the development of Australia</w:t>
      </w:r>
      <w:r w:rsidR="00362C4C">
        <w:t>’</w:t>
      </w:r>
      <w:r w:rsidR="00B35EE2">
        <w:t xml:space="preserve">s </w:t>
      </w:r>
      <w:r w:rsidR="00EA7248">
        <w:t>broader sustainable</w:t>
      </w:r>
      <w:r w:rsidR="0050219A">
        <w:t xml:space="preserve"> finance markets and signal </w:t>
      </w:r>
      <w:r w:rsidR="00C27A24">
        <w:t>the</w:t>
      </w:r>
      <w:r w:rsidR="0050219A">
        <w:t xml:space="preserve"> </w:t>
      </w:r>
      <w:r w:rsidR="001921B8">
        <w:t>G</w:t>
      </w:r>
      <w:r w:rsidR="0050219A">
        <w:t>overnment</w:t>
      </w:r>
      <w:r w:rsidR="00362C4C">
        <w:t>’</w:t>
      </w:r>
      <w:r w:rsidR="0050219A">
        <w:t xml:space="preserve">s commitment to climate, </w:t>
      </w:r>
      <w:r w:rsidR="00D120B1">
        <w:t>environment</w:t>
      </w:r>
      <w:r w:rsidR="001F7ACA">
        <w:t>al</w:t>
      </w:r>
      <w:r w:rsidR="0050219A">
        <w:t xml:space="preserve"> and other sustainability</w:t>
      </w:r>
      <w:r w:rsidR="00362C4C">
        <w:noBreakHyphen/>
      </w:r>
      <w:r w:rsidR="0050219A">
        <w:t>related goals.</w:t>
      </w:r>
    </w:p>
    <w:p w14:paraId="7CDEB732" w14:textId="69DC47CD" w:rsidR="00415ED2" w:rsidRDefault="00697FCE" w:rsidP="008E05E6">
      <w:r>
        <w:t>In December 202</w:t>
      </w:r>
      <w:r w:rsidR="00B15223">
        <w:t>3</w:t>
      </w:r>
      <w:r>
        <w:t>, the</w:t>
      </w:r>
      <w:r w:rsidR="00C97B21">
        <w:t xml:space="preserve"> </w:t>
      </w:r>
      <w:r w:rsidR="009F59C3">
        <w:t>Australian Office of Financial Management (AOFM)</w:t>
      </w:r>
      <w:r w:rsidR="00C97B21">
        <w:t xml:space="preserve"> published the</w:t>
      </w:r>
      <w:r>
        <w:t xml:space="preserve"> </w:t>
      </w:r>
      <w:hyperlink r:id="rId36" w:history="1">
        <w:r w:rsidRPr="00C97B21">
          <w:rPr>
            <w:rStyle w:val="Hyperlink"/>
            <w:i/>
            <w:iCs/>
          </w:rPr>
          <w:t>Australian Government Green Bond Frame</w:t>
        </w:r>
        <w:r w:rsidR="00391CE8" w:rsidRPr="00C97B21">
          <w:rPr>
            <w:rStyle w:val="Hyperlink"/>
            <w:i/>
            <w:iCs/>
          </w:rPr>
          <w:t>work</w:t>
        </w:r>
      </w:hyperlink>
      <w:r w:rsidR="00C41A98" w:rsidRPr="00C14775">
        <w:t>,</w:t>
      </w:r>
      <w:r w:rsidR="00C41A98">
        <w:t xml:space="preserve"> which </w:t>
      </w:r>
      <w:r w:rsidR="00A4147F">
        <w:t xml:space="preserve">provides a comprehensive overview of </w:t>
      </w:r>
      <w:r w:rsidR="00D97EDB">
        <w:t>the Government</w:t>
      </w:r>
      <w:r w:rsidR="00362C4C">
        <w:t>’</w:t>
      </w:r>
      <w:r w:rsidR="00D97EDB">
        <w:t xml:space="preserve">s </w:t>
      </w:r>
      <w:r w:rsidR="001F7ACA">
        <w:t>climate and</w:t>
      </w:r>
      <w:r w:rsidR="00D97EDB">
        <w:t xml:space="preserve"> environmental priorities and </w:t>
      </w:r>
      <w:r w:rsidR="00E24DA9">
        <w:t>outlines</w:t>
      </w:r>
      <w:r w:rsidR="00D97EDB">
        <w:t xml:space="preserve"> </w:t>
      </w:r>
      <w:r w:rsidR="00A4147F" w:rsidRPr="00A4147F">
        <w:t xml:space="preserve">how green bonds will be used to finance Eligible Green Expenditures. </w:t>
      </w:r>
      <w:r w:rsidR="0016053D">
        <w:t>A</w:t>
      </w:r>
      <w:r w:rsidR="00E24DA9">
        <w:t>n</w:t>
      </w:r>
      <w:r w:rsidR="001F7ACA">
        <w:t xml:space="preserve"> Interdepartmental</w:t>
      </w:r>
      <w:r w:rsidR="0016053D">
        <w:t xml:space="preserve"> Green Bond Committee, co</w:t>
      </w:r>
      <w:r w:rsidR="00362C4C">
        <w:noBreakHyphen/>
      </w:r>
      <w:r w:rsidR="0016053D">
        <w:t xml:space="preserve">chaired by Treasury and DCCEEW, has been established to </w:t>
      </w:r>
      <w:r w:rsidR="00415ED2">
        <w:t>support a ro</w:t>
      </w:r>
      <w:r w:rsidR="00415ED2" w:rsidRPr="00415ED2">
        <w:t>bust governance process for project evaluation</w:t>
      </w:r>
      <w:r w:rsidR="001F7ACA">
        <w:t>, selection and ongoing reporting</w:t>
      </w:r>
      <w:r w:rsidR="00415ED2" w:rsidRPr="00415ED2">
        <w:t>.</w:t>
      </w:r>
      <w:r w:rsidR="00415ED2">
        <w:t xml:space="preserve"> </w:t>
      </w:r>
    </w:p>
    <w:p w14:paraId="3BC7626D" w14:textId="7DA135ED" w:rsidR="00891942" w:rsidRDefault="00D706C7" w:rsidP="008E05E6">
      <w:r w:rsidRPr="00D706C7">
        <w:t>The</w:t>
      </w:r>
      <w:r w:rsidR="001F7ACA">
        <w:t xml:space="preserve"> first green bond was issued</w:t>
      </w:r>
      <w:r w:rsidR="00FF2F60">
        <w:t xml:space="preserve"> on 4</w:t>
      </w:r>
      <w:r w:rsidR="001F7ACA">
        <w:t xml:space="preserve"> June 2024. The bond line is $7</w:t>
      </w:r>
      <w:r w:rsidR="00BB1C60">
        <w:t> </w:t>
      </w:r>
      <w:r w:rsidR="001F7ACA">
        <w:t>billion in size and will mature in June</w:t>
      </w:r>
      <w:r w:rsidR="00BB1C60">
        <w:t> </w:t>
      </w:r>
      <w:r w:rsidR="001F7ACA">
        <w:t>2034</w:t>
      </w:r>
      <w:r w:rsidR="00A20378">
        <w:t>.</w:t>
      </w:r>
      <w:r w:rsidRPr="00D706C7">
        <w:t xml:space="preserve"> </w:t>
      </w:r>
      <w:r w:rsidR="008E05E6">
        <w:t xml:space="preserve">The Government </w:t>
      </w:r>
      <w:r w:rsidR="009F7BBC">
        <w:t>will provide green bond</w:t>
      </w:r>
      <w:r w:rsidR="008E05E6">
        <w:t xml:space="preserve"> investors with regular and transparent allocation and impact reporting. Annual reporting will commence </w:t>
      </w:r>
      <w:r w:rsidR="00EE4E43">
        <w:t>in</w:t>
      </w:r>
      <w:r w:rsidR="008058F5">
        <w:t xml:space="preserve"> </w:t>
      </w:r>
      <w:r w:rsidR="00EE4E43">
        <w:t>2025</w:t>
      </w:r>
      <w:r w:rsidR="00BC509F">
        <w:t xml:space="preserve"> </w:t>
      </w:r>
      <w:r w:rsidR="008E05E6">
        <w:t xml:space="preserve">will be published on the AOFM </w:t>
      </w:r>
      <w:r w:rsidR="00415ED2">
        <w:t>w</w:t>
      </w:r>
      <w:r w:rsidR="008E05E6">
        <w:t>ebsite.</w:t>
      </w:r>
    </w:p>
    <w:p w14:paraId="1C7A517E"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0647E4" w14:paraId="75855BFA" w14:textId="77777777" w:rsidTr="00A30813">
        <w:trPr>
          <w:cnfStyle w:val="100000000000" w:firstRow="1" w:lastRow="0" w:firstColumn="0" w:lastColumn="0" w:oddVBand="0" w:evenVBand="0" w:oddHBand="0" w:evenHBand="0" w:firstRowFirstColumn="0" w:firstRowLastColumn="0" w:lastRowFirstColumn="0" w:lastRowLastColumn="0"/>
          <w:trHeight w:val="1581"/>
        </w:trPr>
        <w:tc>
          <w:tcPr>
            <w:tcW w:w="5000" w:type="pct"/>
            <w:shd w:val="clear" w:color="auto" w:fill="F2F9FC"/>
            <w:hideMark/>
          </w:tcPr>
          <w:p w14:paraId="0EE876BB" w14:textId="77777777" w:rsidR="000647E4" w:rsidRDefault="000647E4" w:rsidP="008058F5">
            <w:pPr>
              <w:pStyle w:val="BoxHeading"/>
            </w:pPr>
            <w:r>
              <w:t>Next steps</w:t>
            </w:r>
          </w:p>
          <w:p w14:paraId="071FAA25" w14:textId="069EA95A" w:rsidR="000647E4" w:rsidRDefault="000647E4" w:rsidP="000647E4">
            <w:pPr>
              <w:pStyle w:val="BoxText"/>
              <w:spacing w:before="0"/>
              <w:rPr>
                <w:lang w:eastAsia="en-US"/>
              </w:rPr>
            </w:pPr>
            <w:r>
              <w:rPr>
                <w:lang w:eastAsia="en-US"/>
              </w:rPr>
              <w:t xml:space="preserve">The </w:t>
            </w:r>
            <w:r>
              <w:rPr>
                <w:b/>
                <w:bCs/>
                <w:lang w:eastAsia="en-US"/>
              </w:rPr>
              <w:t>Government</w:t>
            </w:r>
            <w:r>
              <w:rPr>
                <w:lang w:eastAsia="en-US"/>
              </w:rPr>
              <w:t xml:space="preserve"> will publish a</w:t>
            </w:r>
            <w:r w:rsidRPr="00EC56A4">
              <w:rPr>
                <w:lang w:eastAsia="en-US"/>
              </w:rPr>
              <w:t>nnual allocation and impact reporting</w:t>
            </w:r>
            <w:r>
              <w:rPr>
                <w:lang w:eastAsia="en-US"/>
              </w:rPr>
              <w:t>, commencing in</w:t>
            </w:r>
            <w:r w:rsidR="008058F5">
              <w:rPr>
                <w:lang w:eastAsia="en-US"/>
              </w:rPr>
              <w:t xml:space="preserve"> </w:t>
            </w:r>
            <w:r>
              <w:rPr>
                <w:lang w:eastAsia="en-US"/>
              </w:rPr>
              <w:t>2025.</w:t>
            </w:r>
          </w:p>
          <w:p w14:paraId="64CF087C" w14:textId="2D1F27E3" w:rsidR="000647E4" w:rsidRPr="006D0F5D" w:rsidRDefault="000647E4" w:rsidP="000647E4">
            <w:pPr>
              <w:pStyle w:val="BoxText"/>
              <w:spacing w:before="0"/>
              <w:rPr>
                <w:lang w:eastAsia="en-US"/>
              </w:rPr>
            </w:pPr>
            <w:r w:rsidRPr="008D686E">
              <w:rPr>
                <w:b/>
                <w:bCs/>
                <w:lang w:eastAsia="en-US"/>
              </w:rPr>
              <w:t>Treasury</w:t>
            </w:r>
            <w:r>
              <w:rPr>
                <w:lang w:eastAsia="en-US"/>
              </w:rPr>
              <w:t xml:space="preserve"> will continue to support implementation of the </w:t>
            </w:r>
            <w:hyperlink r:id="rId37" w:history="1">
              <w:r w:rsidRPr="00AD1DDB">
                <w:rPr>
                  <w:rStyle w:val="Hyperlink"/>
                  <w:i/>
                  <w:iCs/>
                  <w:szCs w:val="22"/>
                </w:rPr>
                <w:t>Australian Government Green Bond Framework</w:t>
              </w:r>
            </w:hyperlink>
            <w:r>
              <w:rPr>
                <w:i/>
                <w:iCs/>
                <w:lang w:eastAsia="en-US"/>
              </w:rPr>
              <w:t xml:space="preserve"> </w:t>
            </w:r>
            <w:r>
              <w:rPr>
                <w:lang w:eastAsia="en-US"/>
              </w:rPr>
              <w:t>including to ensure that Australia</w:t>
            </w:r>
            <w:r w:rsidR="00362C4C">
              <w:rPr>
                <w:lang w:eastAsia="en-US"/>
              </w:rPr>
              <w:t>’</w:t>
            </w:r>
            <w:r>
              <w:rPr>
                <w:lang w:eastAsia="en-US"/>
              </w:rPr>
              <w:t xml:space="preserve">s green bond program continues to align with international best practice. </w:t>
            </w:r>
          </w:p>
        </w:tc>
      </w:tr>
    </w:tbl>
    <w:p w14:paraId="659B8793" w14:textId="77777777" w:rsidR="008117C2" w:rsidRPr="008117C2" w:rsidRDefault="008117C2" w:rsidP="008117C2">
      <w:r>
        <w:br w:type="page"/>
      </w:r>
    </w:p>
    <w:p w14:paraId="4797A25F" w14:textId="4DEF04E4" w:rsidR="004A1DFB" w:rsidRDefault="00074ED3" w:rsidP="004C1B28">
      <w:pPr>
        <w:pStyle w:val="Heading2"/>
      </w:pPr>
      <w:bookmarkStart w:id="17" w:name="_Toc169540611"/>
      <w:r>
        <w:t xml:space="preserve">Priority 10: </w:t>
      </w:r>
      <w:r w:rsidR="003F01FB">
        <w:t>Stepping up Australia</w:t>
      </w:r>
      <w:r w:rsidR="00362C4C">
        <w:t>’</w:t>
      </w:r>
      <w:r w:rsidR="003F01FB">
        <w:t>s international engagement</w:t>
      </w:r>
      <w:bookmarkEnd w:id="17"/>
      <w:r w:rsidR="00A30813">
        <w:t xml:space="preserve"> </w:t>
      </w:r>
    </w:p>
    <w:p w14:paraId="1BA96CE2" w14:textId="259548A5" w:rsidR="00D6002D" w:rsidRDefault="00CB5730" w:rsidP="007700EC">
      <w:r>
        <w:t xml:space="preserve">The Government has committed to stepping up </w:t>
      </w:r>
      <w:r w:rsidR="00320B80">
        <w:t>Australia</w:t>
      </w:r>
      <w:r w:rsidR="00362C4C">
        <w:t>’</w:t>
      </w:r>
      <w:r w:rsidR="00320B80">
        <w:t>s</w:t>
      </w:r>
      <w:r>
        <w:t xml:space="preserve"> international engagement on sustainable finance</w:t>
      </w:r>
      <w:r w:rsidR="000E2D51">
        <w:t xml:space="preserve"> to promote</w:t>
      </w:r>
      <w:r w:rsidR="004C13A4">
        <w:t xml:space="preserve"> the development of consistent global standards and high</w:t>
      </w:r>
      <w:r w:rsidR="00362C4C">
        <w:noBreakHyphen/>
      </w:r>
      <w:r w:rsidR="004C13A4">
        <w:t>quality</w:t>
      </w:r>
      <w:r w:rsidR="0012004E">
        <w:t xml:space="preserve"> interoperable</w:t>
      </w:r>
      <w:r w:rsidR="004C13A4">
        <w:t xml:space="preserve"> frameworks</w:t>
      </w:r>
      <w:r w:rsidR="000E2D51">
        <w:t>. Th</w:t>
      </w:r>
      <w:r w:rsidR="00320B80">
        <w:t>ese efforts wil</w:t>
      </w:r>
      <w:r w:rsidR="000E2D51">
        <w:t>l</w:t>
      </w:r>
      <w:r w:rsidR="00320B80">
        <w:t xml:space="preserve"> facilitate </w:t>
      </w:r>
      <w:r w:rsidR="00714645">
        <w:t xml:space="preserve">the </w:t>
      </w:r>
      <w:r w:rsidR="004C13A4">
        <w:t xml:space="preserve">alignment </w:t>
      </w:r>
      <w:r w:rsidR="00320B80">
        <w:t xml:space="preserve">of frameworks </w:t>
      </w:r>
      <w:r w:rsidR="004C13A4">
        <w:t>across different jurisdictions</w:t>
      </w:r>
      <w:r w:rsidR="00320B80">
        <w:t xml:space="preserve">, and ensure </w:t>
      </w:r>
      <w:r w:rsidR="00714645">
        <w:t xml:space="preserve">global </w:t>
      </w:r>
      <w:r w:rsidR="00320B80">
        <w:t xml:space="preserve">frameworks </w:t>
      </w:r>
      <w:r w:rsidR="00714645">
        <w:t>and standards</w:t>
      </w:r>
      <w:r w:rsidR="00320B80">
        <w:t xml:space="preserve"> cater to issues that are relevant to Australia</w:t>
      </w:r>
      <w:r w:rsidR="00362C4C">
        <w:t>’</w:t>
      </w:r>
      <w:r w:rsidR="00320B80">
        <w:t xml:space="preserve">s economy and our </w:t>
      </w:r>
      <w:r w:rsidR="006611D0">
        <w:t xml:space="preserve">surrounding </w:t>
      </w:r>
      <w:r w:rsidR="00320B80">
        <w:t>region</w:t>
      </w:r>
      <w:r w:rsidR="008B2265">
        <w:t>, and do not create new barriers to cross</w:t>
      </w:r>
      <w:r w:rsidR="00362C4C">
        <w:noBreakHyphen/>
      </w:r>
      <w:r w:rsidR="008B2265">
        <w:t>border investment</w:t>
      </w:r>
      <w:r w:rsidR="00320B80">
        <w:t>.</w:t>
      </w:r>
    </w:p>
    <w:p w14:paraId="0A6D01F1" w14:textId="5299A0AE" w:rsidR="00A36613" w:rsidRDefault="008B2265" w:rsidP="007700EC">
      <w:r>
        <w:rPr>
          <w:rFonts w:cs="Calibri"/>
          <w:color w:val="000000"/>
          <w:szCs w:val="22"/>
          <w:shd w:val="clear" w:color="auto" w:fill="FFFFFF"/>
        </w:rPr>
        <w:t xml:space="preserve">Australia will </w:t>
      </w:r>
      <w:r w:rsidR="00C60435">
        <w:rPr>
          <w:rFonts w:cs="Calibri"/>
          <w:color w:val="000000"/>
          <w:szCs w:val="22"/>
          <w:shd w:val="clear" w:color="auto" w:fill="FFFFFF"/>
        </w:rPr>
        <w:t>scale up</w:t>
      </w:r>
      <w:r w:rsidR="00D95860">
        <w:rPr>
          <w:rFonts w:cs="Calibri"/>
          <w:color w:val="000000"/>
          <w:szCs w:val="22"/>
          <w:shd w:val="clear" w:color="auto" w:fill="FFFFFF"/>
        </w:rPr>
        <w:t xml:space="preserve"> </w:t>
      </w:r>
      <w:r w:rsidR="00720D78" w:rsidRPr="004A1DFB">
        <w:rPr>
          <w:rFonts w:cs="Calibri"/>
          <w:color w:val="000000"/>
          <w:szCs w:val="22"/>
          <w:shd w:val="clear" w:color="auto" w:fill="FFFFFF"/>
        </w:rPr>
        <w:t xml:space="preserve">engagement </w:t>
      </w:r>
      <w:r w:rsidR="00C60435">
        <w:rPr>
          <w:rFonts w:cs="Calibri"/>
          <w:color w:val="000000"/>
          <w:szCs w:val="22"/>
          <w:shd w:val="clear" w:color="auto" w:fill="FFFFFF"/>
        </w:rPr>
        <w:t xml:space="preserve">on sustainable finance policy </w:t>
      </w:r>
      <w:r w:rsidR="00B06A8E">
        <w:rPr>
          <w:rFonts w:cs="Calibri"/>
          <w:color w:val="000000"/>
          <w:szCs w:val="22"/>
          <w:shd w:val="clear" w:color="auto" w:fill="FFFFFF"/>
        </w:rPr>
        <w:t xml:space="preserve">in </w:t>
      </w:r>
      <w:r w:rsidR="00D46387">
        <w:rPr>
          <w:rFonts w:cs="Calibri"/>
          <w:color w:val="000000"/>
          <w:szCs w:val="22"/>
          <w:shd w:val="clear" w:color="auto" w:fill="FFFFFF"/>
        </w:rPr>
        <w:t xml:space="preserve">multilateral </w:t>
      </w:r>
      <w:r w:rsidR="00C60435">
        <w:rPr>
          <w:rFonts w:cs="Calibri"/>
          <w:color w:val="000000"/>
          <w:szCs w:val="22"/>
          <w:shd w:val="clear" w:color="auto" w:fill="FFFFFF"/>
        </w:rPr>
        <w:t>and regional</w:t>
      </w:r>
      <w:r w:rsidR="00B06A8E">
        <w:rPr>
          <w:rFonts w:cs="Calibri"/>
          <w:color w:val="000000"/>
          <w:szCs w:val="22"/>
          <w:shd w:val="clear" w:color="auto" w:fill="FFFFFF"/>
        </w:rPr>
        <w:t xml:space="preserve"> fora, </w:t>
      </w:r>
      <w:r w:rsidR="00C60435">
        <w:rPr>
          <w:rFonts w:cs="Calibri"/>
          <w:color w:val="000000"/>
          <w:szCs w:val="22"/>
          <w:shd w:val="clear" w:color="auto" w:fill="FFFFFF"/>
        </w:rPr>
        <w:t xml:space="preserve">and deepen our </w:t>
      </w:r>
      <w:r w:rsidR="00720D78" w:rsidRPr="004A1DFB">
        <w:rPr>
          <w:rFonts w:cs="Calibri"/>
          <w:color w:val="000000"/>
          <w:szCs w:val="22"/>
          <w:shd w:val="clear" w:color="auto" w:fill="FFFFFF"/>
        </w:rPr>
        <w:t xml:space="preserve">bilateral </w:t>
      </w:r>
      <w:r w:rsidR="00D95860">
        <w:rPr>
          <w:rFonts w:cs="Calibri"/>
          <w:color w:val="000000"/>
          <w:szCs w:val="22"/>
          <w:shd w:val="clear" w:color="auto" w:fill="FFFFFF"/>
        </w:rPr>
        <w:t>relationships</w:t>
      </w:r>
      <w:r w:rsidR="00C60435">
        <w:rPr>
          <w:rFonts w:cs="Calibri"/>
          <w:color w:val="000000"/>
          <w:szCs w:val="22"/>
          <w:shd w:val="clear" w:color="auto" w:fill="FFFFFF"/>
        </w:rPr>
        <w:t xml:space="preserve">, to </w:t>
      </w:r>
      <w:r w:rsidR="002A4288">
        <w:rPr>
          <w:rFonts w:cs="Calibri"/>
          <w:color w:val="000000"/>
          <w:szCs w:val="22"/>
          <w:shd w:val="clear" w:color="auto" w:fill="FFFFFF"/>
        </w:rPr>
        <w:t>promote high ambition,</w:t>
      </w:r>
      <w:r w:rsidR="00C60435">
        <w:rPr>
          <w:rFonts w:cs="Calibri"/>
          <w:color w:val="000000"/>
          <w:szCs w:val="22"/>
          <w:shd w:val="clear" w:color="auto" w:fill="FFFFFF"/>
        </w:rPr>
        <w:t xml:space="preserve"> </w:t>
      </w:r>
      <w:r w:rsidR="00720D78" w:rsidRPr="004A1DFB">
        <w:rPr>
          <w:rFonts w:cs="Calibri"/>
          <w:color w:val="000000"/>
          <w:szCs w:val="22"/>
          <w:shd w:val="clear" w:color="auto" w:fill="FFFFFF"/>
        </w:rPr>
        <w:t>knowledge sharing, capability development and interoperability.</w:t>
      </w:r>
      <w:r w:rsidR="006F297B">
        <w:rPr>
          <w:rFonts w:cs="Calibri"/>
          <w:color w:val="000000"/>
          <w:szCs w:val="22"/>
          <w:shd w:val="clear" w:color="auto" w:fill="FFFFFF"/>
        </w:rPr>
        <w:t xml:space="preserve"> </w:t>
      </w:r>
    </w:p>
    <w:p w14:paraId="537B36B0" w14:textId="4524C35D" w:rsidR="006C05AA" w:rsidRDefault="00005611" w:rsidP="007700EC">
      <w:r>
        <w:t>International</w:t>
      </w:r>
      <w:r w:rsidR="009D5E7F">
        <w:t xml:space="preserve"> engagement will</w:t>
      </w:r>
      <w:r w:rsidR="00BB1C60">
        <w:t xml:space="preserve"> focus</w:t>
      </w:r>
      <w:r w:rsidR="009D5E7F">
        <w:t xml:space="preserve"> on the following priority areas:</w:t>
      </w:r>
    </w:p>
    <w:p w14:paraId="1BA73282" w14:textId="2FCC510C" w:rsidR="00B04932" w:rsidRDefault="00B04932" w:rsidP="000647E4">
      <w:pPr>
        <w:pStyle w:val="Bullet"/>
        <w:rPr>
          <w:lang w:eastAsia="en-US"/>
        </w:rPr>
      </w:pPr>
      <w:r w:rsidRPr="006F297B">
        <w:rPr>
          <w:b/>
          <w:bCs/>
          <w:lang w:eastAsia="en-US"/>
        </w:rPr>
        <w:t>ASEAN</w:t>
      </w:r>
      <w:r>
        <w:rPr>
          <w:b/>
          <w:bCs/>
          <w:lang w:eastAsia="en-US"/>
        </w:rPr>
        <w:t xml:space="preserve"> engagement</w:t>
      </w:r>
      <w:r>
        <w:rPr>
          <w:lang w:eastAsia="en-US"/>
        </w:rPr>
        <w:t>, to implement the recommendations in Australia</w:t>
      </w:r>
      <w:r w:rsidR="00362C4C">
        <w:rPr>
          <w:lang w:eastAsia="en-US"/>
        </w:rPr>
        <w:t>’</w:t>
      </w:r>
      <w:r>
        <w:rPr>
          <w:lang w:eastAsia="en-US"/>
        </w:rPr>
        <w:t xml:space="preserve">s Southeast Asia Economic Strategy to 2040. </w:t>
      </w:r>
    </w:p>
    <w:p w14:paraId="78495FAB" w14:textId="058DC693" w:rsidR="00B04932" w:rsidRDefault="00B04932" w:rsidP="000647E4">
      <w:pPr>
        <w:pStyle w:val="Bullet"/>
        <w:rPr>
          <w:lang w:eastAsia="en-US"/>
        </w:rPr>
      </w:pPr>
      <w:r w:rsidRPr="000555B7">
        <w:rPr>
          <w:b/>
          <w:bCs/>
          <w:lang w:eastAsia="en-US"/>
        </w:rPr>
        <w:t>Bilateral engagement,</w:t>
      </w:r>
      <w:r>
        <w:rPr>
          <w:lang w:eastAsia="en-US"/>
        </w:rPr>
        <w:t xml:space="preserve"> building on cooperation agendas or commitments</w:t>
      </w:r>
      <w:r w:rsidR="009B0FE0">
        <w:rPr>
          <w:lang w:eastAsia="en-US"/>
        </w:rPr>
        <w:t xml:space="preserve"> including</w:t>
      </w:r>
      <w:r>
        <w:rPr>
          <w:lang w:eastAsia="en-US"/>
        </w:rPr>
        <w:t xml:space="preserve"> in the Australia</w:t>
      </w:r>
      <w:r w:rsidR="008058F5">
        <w:rPr>
          <w:lang w:eastAsia="en-US"/>
        </w:rPr>
        <w:t>‍–‍</w:t>
      </w:r>
      <w:r>
        <w:rPr>
          <w:lang w:eastAsia="en-US"/>
        </w:rPr>
        <w:t>New</w:t>
      </w:r>
      <w:r w:rsidR="008058F5">
        <w:rPr>
          <w:lang w:eastAsia="en-US"/>
        </w:rPr>
        <w:t> </w:t>
      </w:r>
      <w:r>
        <w:rPr>
          <w:lang w:eastAsia="en-US"/>
        </w:rPr>
        <w:t>Zealand 2+2 Climate and Finance Dialogue, Singapore</w:t>
      </w:r>
      <w:r w:rsidR="000647E4">
        <w:rPr>
          <w:lang w:eastAsia="en-US"/>
        </w:rPr>
        <w:t>–</w:t>
      </w:r>
      <w:r>
        <w:rPr>
          <w:lang w:eastAsia="en-US"/>
        </w:rPr>
        <w:t>Australia Green Economy Agreement, the Australia</w:t>
      </w:r>
      <w:r w:rsidR="008058F5">
        <w:rPr>
          <w:lang w:eastAsia="en-US"/>
        </w:rPr>
        <w:t>–</w:t>
      </w:r>
      <w:r>
        <w:rPr>
          <w:lang w:eastAsia="en-US"/>
        </w:rPr>
        <w:t>Indonesia Climate and Infrastructure Partnership, and the Australia</w:t>
      </w:r>
      <w:r w:rsidR="008058F5">
        <w:rPr>
          <w:lang w:eastAsia="en-US"/>
        </w:rPr>
        <w:t>‍</w:t>
      </w:r>
      <w:r w:rsidR="00F77FF4">
        <w:rPr>
          <w:lang w:eastAsia="en-US"/>
        </w:rPr>
        <w:t>–</w:t>
      </w:r>
      <w:r w:rsidR="008058F5">
        <w:rPr>
          <w:lang w:eastAsia="en-US"/>
        </w:rPr>
        <w:t>‍</w:t>
      </w:r>
      <w:r>
        <w:rPr>
          <w:lang w:eastAsia="en-US"/>
        </w:rPr>
        <w:t>UK Free Trade Agreement.</w:t>
      </w:r>
    </w:p>
    <w:p w14:paraId="5CE10D81" w14:textId="05DD34AA" w:rsidR="00270FA5" w:rsidRDefault="00270FA5" w:rsidP="000647E4">
      <w:pPr>
        <w:pStyle w:val="Bullet"/>
      </w:pPr>
      <w:r w:rsidRPr="009D5E7F">
        <w:rPr>
          <w:b/>
          <w:bCs/>
          <w:lang w:eastAsia="en-US"/>
        </w:rPr>
        <w:t xml:space="preserve">Multilateral and regional engagement </w:t>
      </w:r>
      <w:r>
        <w:rPr>
          <w:lang w:eastAsia="en-US"/>
        </w:rPr>
        <w:t>to support the agendas in key forums such as</w:t>
      </w:r>
      <w:r w:rsidRPr="006273CE">
        <w:rPr>
          <w:lang w:eastAsia="en-US"/>
        </w:rPr>
        <w:t xml:space="preserve"> </w:t>
      </w:r>
      <w:r>
        <w:rPr>
          <w:lang w:eastAsia="en-US"/>
        </w:rPr>
        <w:t>G20 Sustainable Finance Working Group (SFWG), Coalition of Finance Ministers for Climate Action (CFMCA), the International Platform for Sustainable Finance (IPSF), the United Nations Framework Convention on Climate Change (UNFCCC) and the Paris Agreement.</w:t>
      </w:r>
    </w:p>
    <w:p w14:paraId="7F77D10B" w14:textId="34D4CC76" w:rsidR="002477FE" w:rsidRDefault="002477FE" w:rsidP="005844D1">
      <w:r>
        <w:t>Australia will host the Global Nature Positive Summit in</w:t>
      </w:r>
      <w:r w:rsidR="008058F5">
        <w:t xml:space="preserve"> </w:t>
      </w:r>
      <w:r>
        <w:t xml:space="preserve">2024, to help build consensus on principles and policy settings to deliver investment in nature, both in Australia and globally. </w:t>
      </w:r>
    </w:p>
    <w:p w14:paraId="1C2B930E" w14:textId="7B75EBA8" w:rsidR="00426579" w:rsidRDefault="00E67F68" w:rsidP="007700EC">
      <w:r>
        <w:t>Australia will also continue to support innovative financing models and approaches to support sustainable investment in our region. This will complement the expansion of direct Government</w:t>
      </w:r>
      <w:r w:rsidR="00362C4C">
        <w:noBreakHyphen/>
      </w:r>
      <w:r>
        <w:t>led financing efforts in the region.</w:t>
      </w:r>
    </w:p>
    <w:p w14:paraId="02D8CF89" w14:textId="32BCD4EC" w:rsidR="00A71137" w:rsidRDefault="00A71137" w:rsidP="007700EC">
      <w:r>
        <w:t xml:space="preserve">Australia will continue to make efforts in international fora including the G20, to argue for the </w:t>
      </w:r>
      <w:r w:rsidR="00100A8A">
        <w:t xml:space="preserve">development of market structures which reward global resources producers that improve their environmental and social footprint. </w:t>
      </w:r>
    </w:p>
    <w:p w14:paraId="24A34A2A" w14:textId="77777777" w:rsidR="000647E4" w:rsidRDefault="000647E4" w:rsidP="000647E4">
      <w:pPr>
        <w:pStyle w:val="SingleParagraph"/>
      </w:pPr>
    </w:p>
    <w:tbl>
      <w:tblPr>
        <w:tblStyle w:val="Box"/>
        <w:tblW w:w="4999" w:type="pct"/>
        <w:tblLook w:val="0620" w:firstRow="1" w:lastRow="0" w:firstColumn="0" w:lastColumn="0" w:noHBand="1" w:noVBand="1"/>
      </w:tblPr>
      <w:tblGrid>
        <w:gridCol w:w="9071"/>
      </w:tblGrid>
      <w:tr w:rsidR="00E67F68" w14:paraId="26936D0F" w14:textId="77777777" w:rsidTr="005F6903">
        <w:trPr>
          <w:cnfStyle w:val="100000000000" w:firstRow="1" w:lastRow="0" w:firstColumn="0" w:lastColumn="0" w:oddVBand="0" w:evenVBand="0" w:oddHBand="0" w:evenHBand="0" w:firstRowFirstColumn="0" w:firstRowLastColumn="0" w:lastRowFirstColumn="0" w:lastRowLastColumn="0"/>
          <w:trHeight w:val="199"/>
        </w:trPr>
        <w:tc>
          <w:tcPr>
            <w:tcW w:w="5000" w:type="pct"/>
            <w:shd w:val="clear" w:color="auto" w:fill="F2F9FC"/>
            <w:hideMark/>
          </w:tcPr>
          <w:p w14:paraId="49543DE0" w14:textId="77777777" w:rsidR="00E67F68" w:rsidRDefault="00E67F68" w:rsidP="008058F5">
            <w:pPr>
              <w:pStyle w:val="BoxHeading"/>
            </w:pPr>
            <w:r>
              <w:t>Next steps</w:t>
            </w:r>
          </w:p>
          <w:p w14:paraId="5C75358E" w14:textId="77777777" w:rsidR="00E67F68" w:rsidRDefault="00E67F68" w:rsidP="000647E4">
            <w:pPr>
              <w:pStyle w:val="BoxText"/>
            </w:pPr>
            <w:r w:rsidRPr="00404897">
              <w:rPr>
                <w:lang w:eastAsia="en-US"/>
              </w:rPr>
              <w:t>The</w:t>
            </w:r>
            <w:r>
              <w:rPr>
                <w:b/>
                <w:bCs/>
                <w:lang w:eastAsia="en-US"/>
              </w:rPr>
              <w:t xml:space="preserve"> Government</w:t>
            </w:r>
            <w:r>
              <w:t xml:space="preserve"> will </w:t>
            </w:r>
            <w:r w:rsidR="00790C24">
              <w:t>continue to</w:t>
            </w:r>
            <w:r>
              <w:t xml:space="preserve"> elevate sustainable finance as</w:t>
            </w:r>
            <w:r w:rsidR="00F77FF4">
              <w:t xml:space="preserve"> a</w:t>
            </w:r>
            <w:r>
              <w:t xml:space="preserve"> key pillar of Australia</w:t>
            </w:r>
            <w:r w:rsidR="00362C4C">
              <w:t>’</w:t>
            </w:r>
            <w:r>
              <w:t>s broader climate</w:t>
            </w:r>
            <w:r w:rsidR="00362C4C">
              <w:noBreakHyphen/>
            </w:r>
            <w:r>
              <w:t xml:space="preserve"> and nature</w:t>
            </w:r>
            <w:r w:rsidR="00362C4C">
              <w:noBreakHyphen/>
            </w:r>
            <w:r>
              <w:t xml:space="preserve">related international engagement, to </w:t>
            </w:r>
            <w:r w:rsidRPr="00055D56">
              <w:t>help</w:t>
            </w:r>
            <w:r w:rsidR="00940B47">
              <w:t xml:space="preserve"> </w:t>
            </w:r>
            <w:r w:rsidRPr="00055D56">
              <w:t>position Australia as a regional and global leader in sustainability.</w:t>
            </w:r>
          </w:p>
          <w:p w14:paraId="2A23DC15" w14:textId="1D2A7393" w:rsidR="00B21E4B" w:rsidRDefault="00B21E4B" w:rsidP="000647E4">
            <w:pPr>
              <w:pStyle w:val="BoxText"/>
            </w:pPr>
            <w:r>
              <w:t xml:space="preserve">The </w:t>
            </w:r>
            <w:r>
              <w:rPr>
                <w:b/>
                <w:bCs/>
              </w:rPr>
              <w:t>Government</w:t>
            </w:r>
            <w:r>
              <w:t xml:space="preserve"> will prioritise making sustainable finance and disclosure frameworks internationally intero</w:t>
            </w:r>
            <w:r w:rsidR="000F2352">
              <w:t>perable in</w:t>
            </w:r>
            <w:r w:rsidR="0092450A">
              <w:t xml:space="preserve"> Australia’s broader climate and nature related </w:t>
            </w:r>
            <w:r w:rsidR="001101E9">
              <w:t>international engagement</w:t>
            </w:r>
            <w:r w:rsidR="00E978EF">
              <w:t>,</w:t>
            </w:r>
            <w:r w:rsidR="009E3E7D">
              <w:t xml:space="preserve"> including as part of the implementation of our S</w:t>
            </w:r>
            <w:r w:rsidR="00DC78B7">
              <w:t>outheast Asia Economic Strategy</w:t>
            </w:r>
            <w:r w:rsidR="00032DB9">
              <w:t>.</w:t>
            </w:r>
          </w:p>
          <w:p w14:paraId="3FD69809" w14:textId="099CA65F" w:rsidR="00E67F68" w:rsidRDefault="00844082" w:rsidP="000647E4">
            <w:pPr>
              <w:pStyle w:val="BoxText"/>
              <w:rPr>
                <w:lang w:eastAsia="en-US"/>
              </w:rPr>
            </w:pPr>
            <w:r>
              <w:rPr>
                <w:lang w:eastAsia="en-US"/>
              </w:rPr>
              <w:t xml:space="preserve">The </w:t>
            </w:r>
            <w:r>
              <w:rPr>
                <w:b/>
                <w:bCs/>
                <w:lang w:eastAsia="en-US"/>
              </w:rPr>
              <w:t>Government</w:t>
            </w:r>
            <w:r>
              <w:rPr>
                <w:lang w:eastAsia="en-US"/>
              </w:rPr>
              <w:t xml:space="preserve"> will advocate for differentiated international</w:t>
            </w:r>
            <w:r w:rsidR="008107C5">
              <w:rPr>
                <w:lang w:eastAsia="en-US"/>
              </w:rPr>
              <w:t xml:space="preserve"> trading markets </w:t>
            </w:r>
            <w:r w:rsidR="00487A5C">
              <w:rPr>
                <w:lang w:eastAsia="en-US"/>
              </w:rPr>
              <w:t xml:space="preserve">for resources produced </w:t>
            </w:r>
            <w:r w:rsidR="00A71137">
              <w:rPr>
                <w:lang w:eastAsia="en-US"/>
              </w:rPr>
              <w:t>to higher environmental, social and governance standards through G20 engagements.</w:t>
            </w:r>
          </w:p>
        </w:tc>
      </w:tr>
    </w:tbl>
    <w:p w14:paraId="46CBEE44" w14:textId="77777777" w:rsidR="003F3E70" w:rsidRPr="000647E4" w:rsidRDefault="003F3E70" w:rsidP="000647E4">
      <w:pPr>
        <w:sectPr w:rsidR="003F3E70" w:rsidRPr="000647E4" w:rsidSect="008117C2">
          <w:pgSz w:w="11907" w:h="16840" w:code="9"/>
          <w:pgMar w:top="1843" w:right="1417" w:bottom="1417" w:left="1417" w:header="709" w:footer="709" w:gutter="0"/>
          <w:cols w:space="708"/>
          <w:docGrid w:linePitch="360"/>
        </w:sectPr>
      </w:pPr>
    </w:p>
    <w:p w14:paraId="1F6E8530" w14:textId="55C9E6A4" w:rsidR="002E6427" w:rsidRDefault="002E4495" w:rsidP="000D1EE2">
      <w:pPr>
        <w:pStyle w:val="Heading1"/>
        <w:spacing w:before="0" w:after="80"/>
      </w:pPr>
      <w:bookmarkStart w:id="18" w:name="_Toc169540612"/>
      <w:r>
        <w:t>Key r</w:t>
      </w:r>
      <w:r w:rsidR="00DD7B6C" w:rsidRPr="002E345D">
        <w:t xml:space="preserve">eform </w:t>
      </w:r>
      <w:r w:rsidR="004530CF" w:rsidRPr="00362C4C">
        <w:t>timeline</w:t>
      </w:r>
      <w:bookmarkEnd w:id="18"/>
    </w:p>
    <w:p w14:paraId="2750719D" w14:textId="2E9624A6" w:rsidR="000D1EE2" w:rsidRDefault="008B6E2B">
      <w:pPr>
        <w:spacing w:before="0" w:after="160" w:line="259" w:lineRule="auto"/>
      </w:pPr>
      <w:r>
        <w:rPr>
          <w:noProof/>
        </w:rPr>
        <w:drawing>
          <wp:inline distT="0" distB="0" distL="0" distR="0" wp14:anchorId="74D8546D" wp14:editId="485E5057">
            <wp:extent cx="8622180" cy="5389243"/>
            <wp:effectExtent l="0" t="0" r="7620" b="2540"/>
            <wp:docPr id="7" name="Picture 7" descr="This image sets out a timeline of next steps for key sustainable finance reforms referred to in the body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mage sets out a timeline of next steps for key sustainable finance reforms referred to in the body of the documen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622180" cy="5389243"/>
                    </a:xfrm>
                    <a:prstGeom prst="rect">
                      <a:avLst/>
                    </a:prstGeom>
                  </pic:spPr>
                </pic:pic>
              </a:graphicData>
            </a:graphic>
          </wp:inline>
        </w:drawing>
      </w:r>
    </w:p>
    <w:sectPr w:rsidR="000D1EE2" w:rsidSect="008117C2">
      <w:headerReference w:type="even" r:id="rId39"/>
      <w:headerReference w:type="default" r:id="rId40"/>
      <w:footerReference w:type="even" r:id="rId41"/>
      <w:footerReference w:type="default" r:id="rId42"/>
      <w:pgSz w:w="16840" w:h="11907"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DD5C" w14:textId="77777777" w:rsidR="008357F2" w:rsidRDefault="008357F2">
      <w:pPr>
        <w:spacing w:before="0" w:after="0"/>
      </w:pPr>
      <w:r>
        <w:separator/>
      </w:r>
    </w:p>
  </w:endnote>
  <w:endnote w:type="continuationSeparator" w:id="0">
    <w:p w14:paraId="30668CD7" w14:textId="77777777" w:rsidR="008357F2" w:rsidRDefault="008357F2">
      <w:pPr>
        <w:spacing w:before="0" w:after="0"/>
      </w:pPr>
      <w:r>
        <w:continuationSeparator/>
      </w:r>
    </w:p>
  </w:endnote>
  <w:endnote w:type="continuationNotice" w:id="1">
    <w:p w14:paraId="514FF89E" w14:textId="77777777" w:rsidR="008357F2" w:rsidRDefault="008357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279A" w14:textId="7026313F" w:rsidR="00B55B04" w:rsidRDefault="00B55B04" w:rsidP="00EE1447">
    <w:pPr>
      <w:pStyle w:val="FooterEven"/>
    </w:pPr>
    <w:r>
      <w:drawing>
        <wp:anchor distT="0" distB="0" distL="114300" distR="114300" simplePos="0" relativeHeight="251658240" behindDoc="1" locked="0" layoutInCell="1" allowOverlap="0" wp14:anchorId="45CFA3FE" wp14:editId="0F87C25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95309F">
      <w:fldChar w:fldCharType="begin"/>
    </w:r>
    <w:r w:rsidR="0095309F">
      <w:instrText xml:space="preserve"> STYLEREF  "Heading 1"  \* MERGEFORMAT </w:instrText>
    </w:r>
    <w:r w:rsidR="0095309F">
      <w:fldChar w:fldCharType="separate"/>
    </w:r>
    <w:r w:rsidR="00BE6B77">
      <w:t>Contents</w:t>
    </w:r>
    <w:r w:rsidR="0095309F">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0582" w14:textId="15BF4EC3" w:rsidR="00871216" w:rsidRDefault="00103F3C" w:rsidP="00103F3C">
    <w:pPr>
      <w:pStyle w:val="FooterOdd"/>
    </w:pPr>
    <w:r>
      <w:tab/>
    </w:r>
    <w:fldSimple w:instr=" STYLEREF  &quot;Heading 1&quot;  \* MERGEFORMAT ">
      <w:r w:rsidR="00BE6B77">
        <w:rPr>
          <w:noProof/>
        </w:rPr>
        <w:t>Contents</w:t>
      </w:r>
    </w:fldSimple>
    <w:r w:rsidR="00D329F1">
      <w:t xml:space="preserve"> | </w:t>
    </w:r>
    <w:r w:rsidR="00D329F1">
      <w:fldChar w:fldCharType="begin"/>
    </w:r>
    <w:r w:rsidR="00D329F1">
      <w:instrText xml:space="preserve"> PAGE   \* MERGEFORMAT </w:instrText>
    </w:r>
    <w:r w:rsidR="00D329F1">
      <w:fldChar w:fldCharType="separate"/>
    </w:r>
    <w:r w:rsidR="00D329F1">
      <w:t>1</w:t>
    </w:r>
    <w:r w:rsidR="00D329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4BF3" w14:textId="25D41D45" w:rsidR="00B55B04" w:rsidRDefault="00B55B04" w:rsidP="00962ACF">
    <w:pPr>
      <w:pStyle w:val="FooterOdd"/>
    </w:pPr>
    <w:r w:rsidRPr="00103F3C">
      <w:rPr>
        <w:noProof/>
        <w:position w:val="-8"/>
      </w:rPr>
      <w:drawing>
        <wp:inline distT="0" distB="0" distL="0" distR="0" wp14:anchorId="43D26566" wp14:editId="616DEE31">
          <wp:extent cx="1324800" cy="201600"/>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95309F">
        <w:rPr>
          <w:noProof/>
        </w:rPr>
        <w:t>Foreword</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657" w14:textId="699BC308" w:rsidR="00871216"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BE6B77">
        <w:t>Contents</w:t>
      </w:r>
    </w:fldSimple>
    <w:r w:rsidR="00103F3C">
      <w:tab/>
    </w:r>
    <w:r w:rsidR="00103F3C" w:rsidRPr="00103F3C">
      <w:rPr>
        <w:position w:val="-8"/>
      </w:rPr>
      <w:drawing>
        <wp:inline distT="0" distB="0" distL="0" distR="0" wp14:anchorId="53AF6C4E" wp14:editId="59A9242B">
          <wp:extent cx="1324800" cy="201600"/>
          <wp:effectExtent l="0" t="0" r="0" b="825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41C" w14:textId="22F0D411" w:rsidR="00D329F1" w:rsidRDefault="008058F5" w:rsidP="008058F5">
    <w:pPr>
      <w:pStyle w:val="FooterEven"/>
      <w:tabs>
        <w:tab w:val="center" w:pos="9072"/>
      </w:tabs>
      <w:jc w:val="right"/>
    </w:pPr>
    <w:r w:rsidRPr="00EF03E1">
      <w:rPr>
        <w:position w:val="-10"/>
      </w:rPr>
      <w:drawing>
        <wp:inline distT="0" distB="0" distL="0" distR="0" wp14:anchorId="549DB10A" wp14:editId="001A3F49">
          <wp:extent cx="1324800" cy="201600"/>
          <wp:effectExtent l="0" t="0" r="0" b="825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95309F">
        <w:t>Pillar 3: Australian Government leadership and engagement</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E97B" w14:textId="6D177296" w:rsidR="00672B5D" w:rsidRPr="008058F5" w:rsidRDefault="008058F5" w:rsidP="008058F5">
    <w:pPr>
      <w:pStyle w:val="FooterEven"/>
      <w:tabs>
        <w:tab w:val="center" w:pos="9072"/>
      </w:tabs>
      <w:jc w:val="both"/>
      <w:rPr>
        <w:b/>
        <w:bCs/>
      </w:rPr>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BE6B77">
        <w:t>Foreword</w:t>
      </w:r>
    </w:fldSimple>
    <w:r>
      <w:tab/>
    </w:r>
    <w:r w:rsidRPr="00EF03E1">
      <w:rPr>
        <w:position w:val="-10"/>
      </w:rPr>
      <w:drawing>
        <wp:inline distT="0" distB="0" distL="0" distR="0" wp14:anchorId="2CBCAD94" wp14:editId="311883BB">
          <wp:extent cx="1324800" cy="201600"/>
          <wp:effectExtent l="0" t="0" r="0" b="825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1ABA" w14:textId="77777777" w:rsidR="00095D88" w:rsidRPr="00095D88" w:rsidRDefault="00095D88" w:rsidP="00095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C472" w14:textId="77777777" w:rsidR="008058F5" w:rsidRDefault="008058F5" w:rsidP="00BC6E69">
    <w:pPr>
      <w:pStyle w:val="FooterEven"/>
      <w:jc w:val="both"/>
    </w:pPr>
    <w:r>
      <mc:AlternateContent>
        <mc:Choice Requires="wps">
          <w:drawing>
            <wp:anchor distT="0" distB="0" distL="114300" distR="114300" simplePos="0" relativeHeight="251658246" behindDoc="0" locked="0" layoutInCell="1" allowOverlap="1" wp14:anchorId="6CD10EA6" wp14:editId="2B2BD55A">
              <wp:simplePos x="0" y="0"/>
              <wp:positionH relativeFrom="column">
                <wp:posOffset>-541986</wp:posOffset>
              </wp:positionH>
              <wp:positionV relativeFrom="margin">
                <wp:align>top</wp:align>
              </wp:positionV>
              <wp:extent cx="360000" cy="5748793"/>
              <wp:effectExtent l="0" t="0" r="2540" b="4445"/>
              <wp:wrapNone/>
              <wp:docPr id="11"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94267" w14:textId="3EF2FB69" w:rsidR="008058F5" w:rsidRDefault="008058F5"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fldSimple w:instr=" STYLEREF  &quot;Heading 1&quot;  \* MERGEFORMAT ">
                            <w:r w:rsidR="00BE6B77">
                              <w:t>Pillar 3: Australian Government leadership and engagement</w:t>
                            </w:r>
                          </w:fldSimple>
                          <w:r>
                            <w:tab/>
                          </w:r>
                          <w:r w:rsidRPr="00EF03E1">
                            <w:rPr>
                              <w:position w:val="-10"/>
                            </w:rPr>
                            <w:drawing>
                              <wp:inline distT="0" distB="0" distL="0" distR="0" wp14:anchorId="7A649BA6" wp14:editId="280B30DD">
                                <wp:extent cx="1324800" cy="201600"/>
                                <wp:effectExtent l="9207"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10EA6" id="_x0000_t202" coordsize="21600,21600" o:spt="202" path="m,l,21600r21600,l21600,xe">
              <v:stroke joinstyle="miter"/>
              <v:path gradientshapeok="t" o:connecttype="rect"/>
            </v:shapetype>
            <v:shape id="Text Box 11" o:spid="_x0000_s1026" type="#_x0000_t202" alt="Title: LandscapeOddFooter" style="position:absolute;left:0;text-align:left;margin-left:-42.7pt;margin-top:0;width:28.35pt;height:452.65pt;z-index:25165824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2D894267" w14:textId="3EF2FB69" w:rsidR="008058F5" w:rsidRDefault="008058F5"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fldSimple w:instr=" STYLEREF  &quot;Heading 1&quot;  \* MERGEFORMAT ">
                      <w:r w:rsidR="00BE6B77">
                        <w:t>Pillar 3: Australian Government leadership and engagement</w:t>
                      </w:r>
                    </w:fldSimple>
                    <w:r>
                      <w:tab/>
                    </w:r>
                    <w:r w:rsidRPr="00EF03E1">
                      <w:rPr>
                        <w:position w:val="-10"/>
                      </w:rPr>
                      <w:drawing>
                        <wp:inline distT="0" distB="0" distL="0" distR="0" wp14:anchorId="7A649BA6" wp14:editId="280B30DD">
                          <wp:extent cx="1324800" cy="201600"/>
                          <wp:effectExtent l="9207"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v:textbox>
              <w10:wrap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FFDC" w14:textId="77777777" w:rsidR="008058F5" w:rsidRDefault="008058F5" w:rsidP="00103F3C">
    <w:pPr>
      <w:pStyle w:val="FooterOdd"/>
    </w:pPr>
    <w:r>
      <w:rPr>
        <w:noProof/>
      </w:rPr>
      <mc:AlternateContent>
        <mc:Choice Requires="wps">
          <w:drawing>
            <wp:anchor distT="0" distB="0" distL="114300" distR="114300" simplePos="0" relativeHeight="251658247" behindDoc="0" locked="0" layoutInCell="1" allowOverlap="1" wp14:anchorId="4C5F5C7C" wp14:editId="016BD86B">
              <wp:simplePos x="0" y="0"/>
              <wp:positionH relativeFrom="column">
                <wp:posOffset>-541986</wp:posOffset>
              </wp:positionH>
              <wp:positionV relativeFrom="margin">
                <wp:align>top</wp:align>
              </wp:positionV>
              <wp:extent cx="360000" cy="5748793"/>
              <wp:effectExtent l="0" t="0" r="2540" b="4445"/>
              <wp:wrapNone/>
              <wp:docPr id="14" name="Text Box 14"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3502C" w14:textId="1F186F5D" w:rsidR="008058F5" w:rsidRDefault="008058F5" w:rsidP="00195C8E">
                          <w:pPr>
                            <w:pStyle w:val="FooterEven"/>
                            <w:tabs>
                              <w:tab w:val="center" w:pos="9072"/>
                            </w:tabs>
                          </w:pPr>
                          <w:r w:rsidRPr="00EF03E1">
                            <w:rPr>
                              <w:position w:val="-10"/>
                            </w:rPr>
                            <w:drawing>
                              <wp:inline distT="0" distB="0" distL="0" distR="0" wp14:anchorId="57E1460E" wp14:editId="14BF4EA1">
                                <wp:extent cx="1324800" cy="201600"/>
                                <wp:effectExtent l="9207"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fldSimple w:instr=" STYLEREF  &quot;Heading 1&quot;  \* MERGEFORMAT ">
                            <w:r w:rsidR="0095309F">
                              <w:t>Key reform timeline</w:t>
                            </w:r>
                          </w:fldSimple>
                        </w:p>
                        <w:p w14:paraId="19577B4F" w14:textId="77777777" w:rsidR="008058F5" w:rsidRDefault="008058F5" w:rsidP="00EF03E1">
                          <w:pPr>
                            <w:pStyle w:val="FooterOdd"/>
                            <w:ind w:firstLine="720"/>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5F5C7C" id="_x0000_t202" coordsize="21600,21600" o:spt="202" path="m,l,21600r21600,l21600,xe">
              <v:stroke joinstyle="miter"/>
              <v:path gradientshapeok="t" o:connecttype="rect"/>
            </v:shapetype>
            <v:shape id="Text Box 14" o:spid="_x0000_s1027" type="#_x0000_t202" alt="Title: LandscapeOddFooter" style="position:absolute;left:0;text-align:left;margin-left:-42.7pt;margin-top:0;width:28.35pt;height:452.6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28F3502C" w14:textId="1F186F5D" w:rsidR="008058F5" w:rsidRDefault="008058F5" w:rsidP="00195C8E">
                    <w:pPr>
                      <w:pStyle w:val="FooterEven"/>
                      <w:tabs>
                        <w:tab w:val="center" w:pos="9072"/>
                      </w:tabs>
                    </w:pPr>
                    <w:r w:rsidRPr="00EF03E1">
                      <w:rPr>
                        <w:position w:val="-10"/>
                      </w:rPr>
                      <w:drawing>
                        <wp:inline distT="0" distB="0" distL="0" distR="0" wp14:anchorId="57E1460E" wp14:editId="14BF4EA1">
                          <wp:extent cx="1324800" cy="201600"/>
                          <wp:effectExtent l="9207"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fldSimple w:instr=" STYLEREF  &quot;Heading 1&quot;  \* MERGEFORMAT ">
                      <w:r w:rsidR="0095309F">
                        <w:t>Key reform timeline</w:t>
                      </w:r>
                    </w:fldSimple>
                  </w:p>
                  <w:p w14:paraId="19577B4F" w14:textId="77777777" w:rsidR="008058F5" w:rsidRDefault="008058F5" w:rsidP="00EF03E1">
                    <w:pPr>
                      <w:pStyle w:val="FooterOdd"/>
                      <w:ind w:firstLine="720"/>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97E7" w14:textId="77777777" w:rsidR="008357F2" w:rsidRPr="00ED5A20" w:rsidRDefault="008357F2" w:rsidP="000F6233">
      <w:pPr>
        <w:rPr>
          <w:color w:val="4D7861" w:themeColor="accent2"/>
        </w:rPr>
      </w:pPr>
      <w:r w:rsidRPr="00ED5A20">
        <w:rPr>
          <w:color w:val="4D7861" w:themeColor="accent2"/>
        </w:rPr>
        <w:separator/>
      </w:r>
    </w:p>
  </w:footnote>
  <w:footnote w:type="continuationSeparator" w:id="0">
    <w:p w14:paraId="7B7234DF" w14:textId="77777777" w:rsidR="008357F2" w:rsidRPr="00B737EB" w:rsidRDefault="008357F2">
      <w:pPr>
        <w:spacing w:before="0" w:after="0"/>
        <w:rPr>
          <w:color w:val="2C384A" w:themeColor="accent1"/>
        </w:rPr>
      </w:pPr>
      <w:r w:rsidRPr="00B737EB">
        <w:rPr>
          <w:color w:val="2C384A" w:themeColor="accent1"/>
        </w:rPr>
        <w:continuationSeparator/>
      </w:r>
    </w:p>
  </w:footnote>
  <w:footnote w:type="continuationNotice" w:id="1">
    <w:p w14:paraId="65701EEB" w14:textId="77777777" w:rsidR="008357F2" w:rsidRDefault="008357F2">
      <w:pPr>
        <w:spacing w:before="0" w:after="0"/>
      </w:pPr>
    </w:p>
  </w:footnote>
  <w:footnote w:id="2">
    <w:p w14:paraId="7B952841" w14:textId="20FBEA43" w:rsidR="00892E4D" w:rsidRDefault="00362C4C">
      <w:pPr>
        <w:pStyle w:val="FootnoteText"/>
      </w:pPr>
      <w:r w:rsidRPr="00362C4C">
        <w:rPr>
          <w:rStyle w:val="FootnoteReference"/>
        </w:rPr>
        <w:footnoteRef/>
      </w:r>
      <w:r w:rsidR="00892E4D">
        <w:t xml:space="preserve"> </w:t>
      </w:r>
      <w:r w:rsidR="00A242CB">
        <w:tab/>
      </w:r>
      <w:r w:rsidR="00892E4D" w:rsidRPr="00892E4D">
        <w:rPr>
          <w:i/>
          <w:iCs/>
        </w:rPr>
        <w:t>IFRS S2 Climate</w:t>
      </w:r>
      <w:r>
        <w:rPr>
          <w:i/>
          <w:iCs/>
        </w:rPr>
        <w:noBreakHyphen/>
      </w:r>
      <w:r w:rsidR="00892E4D" w:rsidRPr="00892E4D">
        <w:rPr>
          <w:i/>
          <w:iCs/>
        </w:rPr>
        <w:t xml:space="preserve">related </w:t>
      </w:r>
      <w:r w:rsidR="00EE65BC">
        <w:rPr>
          <w:i/>
          <w:iCs/>
        </w:rPr>
        <w:t>D</w:t>
      </w:r>
      <w:r w:rsidR="00892E4D" w:rsidRPr="00892E4D">
        <w:rPr>
          <w:i/>
          <w:iCs/>
        </w:rPr>
        <w:t>isclosure</w:t>
      </w:r>
      <w:r w:rsidR="00EE65BC">
        <w:rPr>
          <w:i/>
          <w:iCs/>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B1DC"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DBA6"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CAE4"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61E1" w14:textId="67E98164" w:rsidR="00B55B04" w:rsidRPr="00F60198" w:rsidRDefault="00362C4C" w:rsidP="00301553">
    <w:pPr>
      <w:pStyle w:val="HeaderOdd"/>
      <w:jc w:val="left"/>
    </w:pPr>
    <w:r>
      <w:rPr>
        <w:noProof/>
      </w:rPr>
      <w:drawing>
        <wp:anchor distT="0" distB="0" distL="114300" distR="114300" simplePos="0" relativeHeight="251658242" behindDoc="1" locked="1" layoutInCell="1" allowOverlap="1" wp14:anchorId="0415D8EF" wp14:editId="2AEE5FBF">
          <wp:simplePos x="0" y="0"/>
          <wp:positionH relativeFrom="margin">
            <wp:posOffset>-897890</wp:posOffset>
          </wp:positionH>
          <wp:positionV relativeFrom="page">
            <wp:posOffset>10160</wp:posOffset>
          </wp:positionV>
          <wp:extent cx="7569835" cy="104394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DFAA" w14:textId="385C7C09" w:rsidR="00672B5D" w:rsidRPr="00AC75E2" w:rsidRDefault="00AC75E2" w:rsidP="00AC75E2">
    <w:pPr>
      <w:pStyle w:val="HeaderEven"/>
    </w:pPr>
    <w:r>
      <w:rPr>
        <w:noProof/>
      </w:rPr>
      <w:drawing>
        <wp:anchor distT="0" distB="0" distL="114300" distR="114300" simplePos="0" relativeHeight="251658241" behindDoc="1" locked="1" layoutInCell="1" allowOverlap="1" wp14:anchorId="646DED1D" wp14:editId="54AFCC47">
          <wp:simplePos x="0" y="0"/>
          <wp:positionH relativeFrom="page">
            <wp:posOffset>-635</wp:posOffset>
          </wp:positionH>
          <wp:positionV relativeFrom="page">
            <wp:align>top</wp:align>
          </wp:positionV>
          <wp:extent cx="7570800" cy="10440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7763" w14:textId="106F6290" w:rsidR="00362C4C" w:rsidRPr="00F60198" w:rsidRDefault="00362C4C" w:rsidP="00301553">
    <w:pPr>
      <w:pStyle w:val="HeaderOdd"/>
      <w:jc w:val="left"/>
    </w:pPr>
    <w:r>
      <w:rPr>
        <w:noProof/>
      </w:rPr>
      <w:drawing>
        <wp:anchor distT="0" distB="0" distL="114300" distR="114300" simplePos="0" relativeHeight="251658243" behindDoc="1" locked="1" layoutInCell="1" allowOverlap="1" wp14:anchorId="198EFBBE" wp14:editId="3F8A75A5">
          <wp:simplePos x="0" y="0"/>
          <wp:positionH relativeFrom="margin">
            <wp:posOffset>-897890</wp:posOffset>
          </wp:positionH>
          <wp:positionV relativeFrom="page">
            <wp:posOffset>10160</wp:posOffset>
          </wp:positionV>
          <wp:extent cx="7569835" cy="104394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4F3D" w14:textId="77777777" w:rsidR="00095D88" w:rsidRPr="00095D88" w:rsidRDefault="00095D88" w:rsidP="00095D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63DC" w14:textId="18FF280B" w:rsidR="00362C4C" w:rsidRPr="00AC75E2" w:rsidRDefault="00362C4C" w:rsidP="00AC75E2">
    <w:pPr>
      <w:pStyle w:val="HeaderEven"/>
    </w:pPr>
    <w:r>
      <w:rPr>
        <w:noProof/>
      </w:rPr>
      <w:drawing>
        <wp:anchor distT="0" distB="0" distL="114300" distR="114300" simplePos="0" relativeHeight="251658245" behindDoc="1" locked="1" layoutInCell="1" allowOverlap="1" wp14:anchorId="0FAFF6C1" wp14:editId="4D6D89ED">
          <wp:simplePos x="0" y="0"/>
          <wp:positionH relativeFrom="margin">
            <wp:posOffset>5452110</wp:posOffset>
          </wp:positionH>
          <wp:positionV relativeFrom="page">
            <wp:posOffset>3251835</wp:posOffset>
          </wp:positionV>
          <wp:extent cx="7569835" cy="1043940"/>
          <wp:effectExtent l="5398"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CCB5" w14:textId="6D7B4B79" w:rsidR="00362C4C" w:rsidRPr="00F60198" w:rsidRDefault="00362C4C" w:rsidP="00301553">
    <w:pPr>
      <w:pStyle w:val="HeaderOdd"/>
      <w:jc w:val="left"/>
    </w:pPr>
    <w:r>
      <w:rPr>
        <w:noProof/>
      </w:rPr>
      <w:drawing>
        <wp:anchor distT="0" distB="0" distL="114300" distR="114300" simplePos="0" relativeHeight="251658244" behindDoc="1" locked="1" layoutInCell="1" allowOverlap="1" wp14:anchorId="2E0B479C" wp14:editId="7825CC09">
          <wp:simplePos x="0" y="0"/>
          <wp:positionH relativeFrom="margin">
            <wp:posOffset>5452110</wp:posOffset>
          </wp:positionH>
          <wp:positionV relativeFrom="page">
            <wp:posOffset>3251835</wp:posOffset>
          </wp:positionV>
          <wp:extent cx="7569835" cy="1043940"/>
          <wp:effectExtent l="5398"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0E1771"/>
    <w:multiLevelType w:val="hybridMultilevel"/>
    <w:tmpl w:val="E1202AFC"/>
    <w:lvl w:ilvl="0" w:tplc="B180311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1410231166">
    <w:abstractNumId w:val="15"/>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5"/>
  </w:num>
  <w:num w:numId="8" w16cid:durableId="832991063">
    <w:abstractNumId w:val="8"/>
  </w:num>
  <w:num w:numId="9" w16cid:durableId="143200778">
    <w:abstractNumId w:val="11"/>
  </w:num>
  <w:num w:numId="10" w16cid:durableId="1017973052">
    <w:abstractNumId w:val="3"/>
  </w:num>
  <w:num w:numId="11" w16cid:durableId="1534227257">
    <w:abstractNumId w:val="18"/>
  </w:num>
  <w:num w:numId="12" w16cid:durableId="323634002">
    <w:abstractNumId w:val="13"/>
  </w:num>
  <w:num w:numId="13" w16cid:durableId="1725563829">
    <w:abstractNumId w:val="15"/>
    <w:lvlOverride w:ilvl="0">
      <w:lvl w:ilvl="0">
        <w:start w:val="1"/>
        <w:numFmt w:val="decimal"/>
        <w:pStyle w:val="OutlineNumbered1"/>
        <w:lvlText w:val="%1."/>
        <w:lvlJc w:val="left"/>
        <w:pPr>
          <w:ind w:left="284" w:hanging="284"/>
        </w:pPr>
        <w:rPr>
          <w:rFonts w:hint="default"/>
        </w:rPr>
      </w:lvl>
    </w:lvlOverride>
    <w:lvlOverride w:ilvl="1">
      <w:lvl w:ilvl="1">
        <w:start w:val="1"/>
        <w:numFmt w:val="decimal"/>
        <w:pStyle w:val="OutlineNumbered2"/>
        <w:lvlText w:val="%1.%2"/>
        <w:lvlJc w:val="left"/>
        <w:pPr>
          <w:tabs>
            <w:tab w:val="num" w:pos="1134"/>
          </w:tabs>
          <w:ind w:left="284" w:hanging="284"/>
        </w:pPr>
        <w:rPr>
          <w:rFonts w:hint="default"/>
        </w:rPr>
      </w:lvl>
    </w:lvlOverride>
    <w:lvlOverride w:ilvl="2">
      <w:lvl w:ilvl="2">
        <w:start w:val="1"/>
        <w:numFmt w:val="decimal"/>
        <w:pStyle w:val="OutlineNumbered3"/>
        <w:lvlText w:val="%1.%2.%3"/>
        <w:lvlJc w:val="left"/>
        <w:pPr>
          <w:tabs>
            <w:tab w:val="num" w:pos="1418"/>
          </w:tabs>
          <w:ind w:left="284" w:hanging="284"/>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lef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left"/>
        <w:pPr>
          <w:ind w:left="284" w:hanging="284"/>
        </w:pPr>
        <w:rPr>
          <w:rFonts w:hint="default"/>
        </w:rPr>
      </w:lvl>
    </w:lvlOverride>
  </w:num>
  <w:num w:numId="14" w16cid:durableId="218442052">
    <w:abstractNumId w:val="18"/>
  </w:num>
  <w:num w:numId="15" w16cid:durableId="865019224">
    <w:abstractNumId w:val="18"/>
  </w:num>
  <w:num w:numId="16" w16cid:durableId="1299532894">
    <w:abstractNumId w:val="4"/>
  </w:num>
  <w:num w:numId="17" w16cid:durableId="13769796">
    <w:abstractNumId w:val="15"/>
  </w:num>
  <w:num w:numId="18" w16cid:durableId="140392822">
    <w:abstractNumId w:val="1"/>
  </w:num>
  <w:num w:numId="19" w16cid:durableId="334650706">
    <w:abstractNumId w:val="21"/>
  </w:num>
  <w:num w:numId="20" w16cid:durableId="1632591009">
    <w:abstractNumId w:val="22"/>
  </w:num>
  <w:num w:numId="21" w16cid:durableId="1682930927">
    <w:abstractNumId w:val="14"/>
  </w:num>
  <w:num w:numId="22" w16cid:durableId="713702889">
    <w:abstractNumId w:val="7"/>
  </w:num>
  <w:num w:numId="23" w16cid:durableId="1698234949">
    <w:abstractNumId w:val="17"/>
  </w:num>
  <w:num w:numId="24" w16cid:durableId="1054039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91085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4967036">
    <w:abstractNumId w:val="10"/>
  </w:num>
  <w:num w:numId="27" w16cid:durableId="643698641">
    <w:abstractNumId w:val="16"/>
  </w:num>
  <w:num w:numId="28"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304909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E0EAD"/>
    <w:rsid w:val="00000224"/>
    <w:rsid w:val="0000024D"/>
    <w:rsid w:val="0000048B"/>
    <w:rsid w:val="00000B59"/>
    <w:rsid w:val="00000D30"/>
    <w:rsid w:val="00000ED3"/>
    <w:rsid w:val="00000FEA"/>
    <w:rsid w:val="0000182C"/>
    <w:rsid w:val="00001C4F"/>
    <w:rsid w:val="00001C8A"/>
    <w:rsid w:val="0000212B"/>
    <w:rsid w:val="00002751"/>
    <w:rsid w:val="00002A00"/>
    <w:rsid w:val="00003181"/>
    <w:rsid w:val="0000352B"/>
    <w:rsid w:val="000037AE"/>
    <w:rsid w:val="00003AB4"/>
    <w:rsid w:val="00003AC0"/>
    <w:rsid w:val="00003F92"/>
    <w:rsid w:val="00004008"/>
    <w:rsid w:val="00004182"/>
    <w:rsid w:val="0000530A"/>
    <w:rsid w:val="00005316"/>
    <w:rsid w:val="00005611"/>
    <w:rsid w:val="000059C1"/>
    <w:rsid w:val="00005AC0"/>
    <w:rsid w:val="00006565"/>
    <w:rsid w:val="00006C1F"/>
    <w:rsid w:val="00007967"/>
    <w:rsid w:val="00007EA3"/>
    <w:rsid w:val="000101FA"/>
    <w:rsid w:val="000103AA"/>
    <w:rsid w:val="00010D71"/>
    <w:rsid w:val="00011027"/>
    <w:rsid w:val="000111BF"/>
    <w:rsid w:val="00011235"/>
    <w:rsid w:val="00011447"/>
    <w:rsid w:val="0001144C"/>
    <w:rsid w:val="00011687"/>
    <w:rsid w:val="00011725"/>
    <w:rsid w:val="00011B15"/>
    <w:rsid w:val="000121DF"/>
    <w:rsid w:val="0001223A"/>
    <w:rsid w:val="000125E0"/>
    <w:rsid w:val="00012673"/>
    <w:rsid w:val="00012765"/>
    <w:rsid w:val="0001297B"/>
    <w:rsid w:val="00012C62"/>
    <w:rsid w:val="00013676"/>
    <w:rsid w:val="0001396A"/>
    <w:rsid w:val="00013A59"/>
    <w:rsid w:val="00014132"/>
    <w:rsid w:val="00014638"/>
    <w:rsid w:val="0001467D"/>
    <w:rsid w:val="00014C82"/>
    <w:rsid w:val="00015308"/>
    <w:rsid w:val="0001536B"/>
    <w:rsid w:val="00015959"/>
    <w:rsid w:val="00015AD1"/>
    <w:rsid w:val="00015BD2"/>
    <w:rsid w:val="00015CB4"/>
    <w:rsid w:val="00015D42"/>
    <w:rsid w:val="00015FC1"/>
    <w:rsid w:val="000161F7"/>
    <w:rsid w:val="000166BB"/>
    <w:rsid w:val="00016FBA"/>
    <w:rsid w:val="000175B0"/>
    <w:rsid w:val="00017715"/>
    <w:rsid w:val="000177FA"/>
    <w:rsid w:val="000179EB"/>
    <w:rsid w:val="00017DD5"/>
    <w:rsid w:val="00017EA1"/>
    <w:rsid w:val="00020037"/>
    <w:rsid w:val="00020086"/>
    <w:rsid w:val="0002010D"/>
    <w:rsid w:val="00020D51"/>
    <w:rsid w:val="0002139B"/>
    <w:rsid w:val="0002170F"/>
    <w:rsid w:val="00022102"/>
    <w:rsid w:val="000222D6"/>
    <w:rsid w:val="000222DE"/>
    <w:rsid w:val="000228CD"/>
    <w:rsid w:val="00022990"/>
    <w:rsid w:val="00022D6E"/>
    <w:rsid w:val="00022EE0"/>
    <w:rsid w:val="000233DE"/>
    <w:rsid w:val="000235D9"/>
    <w:rsid w:val="0002367B"/>
    <w:rsid w:val="00024463"/>
    <w:rsid w:val="00024532"/>
    <w:rsid w:val="00024BA2"/>
    <w:rsid w:val="00024F9A"/>
    <w:rsid w:val="00025320"/>
    <w:rsid w:val="0002544D"/>
    <w:rsid w:val="000258F0"/>
    <w:rsid w:val="00025B27"/>
    <w:rsid w:val="00025BE5"/>
    <w:rsid w:val="0002610D"/>
    <w:rsid w:val="000265A9"/>
    <w:rsid w:val="00026D9A"/>
    <w:rsid w:val="0002771D"/>
    <w:rsid w:val="00027A7B"/>
    <w:rsid w:val="00027DBE"/>
    <w:rsid w:val="00027DC1"/>
    <w:rsid w:val="000304DE"/>
    <w:rsid w:val="000304E9"/>
    <w:rsid w:val="000305BB"/>
    <w:rsid w:val="000310BA"/>
    <w:rsid w:val="00031DBC"/>
    <w:rsid w:val="00031E13"/>
    <w:rsid w:val="00031F4B"/>
    <w:rsid w:val="00032026"/>
    <w:rsid w:val="0003206A"/>
    <w:rsid w:val="00032932"/>
    <w:rsid w:val="00032DB9"/>
    <w:rsid w:val="0003325B"/>
    <w:rsid w:val="00033459"/>
    <w:rsid w:val="00033E5A"/>
    <w:rsid w:val="00033E9E"/>
    <w:rsid w:val="0003406C"/>
    <w:rsid w:val="0003421F"/>
    <w:rsid w:val="00034284"/>
    <w:rsid w:val="00034D28"/>
    <w:rsid w:val="0003503A"/>
    <w:rsid w:val="000356A7"/>
    <w:rsid w:val="00035BB2"/>
    <w:rsid w:val="00035C81"/>
    <w:rsid w:val="00035DB4"/>
    <w:rsid w:val="00035F76"/>
    <w:rsid w:val="00035FF5"/>
    <w:rsid w:val="000361DB"/>
    <w:rsid w:val="00036E0C"/>
    <w:rsid w:val="000373A3"/>
    <w:rsid w:val="000374A1"/>
    <w:rsid w:val="00037E61"/>
    <w:rsid w:val="0004075C"/>
    <w:rsid w:val="000407E7"/>
    <w:rsid w:val="00040FA6"/>
    <w:rsid w:val="000414F5"/>
    <w:rsid w:val="000414FF"/>
    <w:rsid w:val="000415B9"/>
    <w:rsid w:val="0004246D"/>
    <w:rsid w:val="000425C4"/>
    <w:rsid w:val="0004274D"/>
    <w:rsid w:val="00042FA7"/>
    <w:rsid w:val="00043348"/>
    <w:rsid w:val="0004348D"/>
    <w:rsid w:val="00043BC1"/>
    <w:rsid w:val="00043CDC"/>
    <w:rsid w:val="00044249"/>
    <w:rsid w:val="00044381"/>
    <w:rsid w:val="00044599"/>
    <w:rsid w:val="0004483F"/>
    <w:rsid w:val="00044878"/>
    <w:rsid w:val="00044CB5"/>
    <w:rsid w:val="0004504C"/>
    <w:rsid w:val="0004559C"/>
    <w:rsid w:val="00045787"/>
    <w:rsid w:val="00045792"/>
    <w:rsid w:val="00045C5A"/>
    <w:rsid w:val="0004622D"/>
    <w:rsid w:val="000467E3"/>
    <w:rsid w:val="00046B30"/>
    <w:rsid w:val="00046CB4"/>
    <w:rsid w:val="00047205"/>
    <w:rsid w:val="0004760B"/>
    <w:rsid w:val="00047B6E"/>
    <w:rsid w:val="00047F20"/>
    <w:rsid w:val="000503EE"/>
    <w:rsid w:val="000508BC"/>
    <w:rsid w:val="00050B1A"/>
    <w:rsid w:val="00051382"/>
    <w:rsid w:val="0005138B"/>
    <w:rsid w:val="00051646"/>
    <w:rsid w:val="00051F96"/>
    <w:rsid w:val="00052173"/>
    <w:rsid w:val="00052214"/>
    <w:rsid w:val="000522B7"/>
    <w:rsid w:val="00052C8B"/>
    <w:rsid w:val="000533BD"/>
    <w:rsid w:val="00053525"/>
    <w:rsid w:val="000536B7"/>
    <w:rsid w:val="00053717"/>
    <w:rsid w:val="0005401C"/>
    <w:rsid w:val="000549AE"/>
    <w:rsid w:val="00054B32"/>
    <w:rsid w:val="00054E44"/>
    <w:rsid w:val="000555B7"/>
    <w:rsid w:val="00055D56"/>
    <w:rsid w:val="00055E4E"/>
    <w:rsid w:val="000562D4"/>
    <w:rsid w:val="00056880"/>
    <w:rsid w:val="00056A83"/>
    <w:rsid w:val="00056F81"/>
    <w:rsid w:val="00056FEA"/>
    <w:rsid w:val="0005718D"/>
    <w:rsid w:val="00057CC5"/>
    <w:rsid w:val="00060186"/>
    <w:rsid w:val="00060A2E"/>
    <w:rsid w:val="00060A35"/>
    <w:rsid w:val="00061165"/>
    <w:rsid w:val="00061233"/>
    <w:rsid w:val="0006140C"/>
    <w:rsid w:val="0006163E"/>
    <w:rsid w:val="00061D52"/>
    <w:rsid w:val="00061FF3"/>
    <w:rsid w:val="0006210A"/>
    <w:rsid w:val="0006242B"/>
    <w:rsid w:val="00062FDF"/>
    <w:rsid w:val="0006310D"/>
    <w:rsid w:val="00063468"/>
    <w:rsid w:val="0006379B"/>
    <w:rsid w:val="00063831"/>
    <w:rsid w:val="00063ACF"/>
    <w:rsid w:val="00064328"/>
    <w:rsid w:val="00064335"/>
    <w:rsid w:val="000647E4"/>
    <w:rsid w:val="0006486B"/>
    <w:rsid w:val="00064DE8"/>
    <w:rsid w:val="00064F46"/>
    <w:rsid w:val="00064FA9"/>
    <w:rsid w:val="000654DC"/>
    <w:rsid w:val="0006561C"/>
    <w:rsid w:val="00065919"/>
    <w:rsid w:val="00065E69"/>
    <w:rsid w:val="000663CC"/>
    <w:rsid w:val="00066968"/>
    <w:rsid w:val="00066AAB"/>
    <w:rsid w:val="00067044"/>
    <w:rsid w:val="0006741C"/>
    <w:rsid w:val="000675D1"/>
    <w:rsid w:val="00067A15"/>
    <w:rsid w:val="00067CF6"/>
    <w:rsid w:val="00067D03"/>
    <w:rsid w:val="000701A1"/>
    <w:rsid w:val="000704AA"/>
    <w:rsid w:val="00070650"/>
    <w:rsid w:val="00070A3F"/>
    <w:rsid w:val="00071757"/>
    <w:rsid w:val="00071B4E"/>
    <w:rsid w:val="00071CE4"/>
    <w:rsid w:val="00071CF5"/>
    <w:rsid w:val="00071D6F"/>
    <w:rsid w:val="00072058"/>
    <w:rsid w:val="0007243E"/>
    <w:rsid w:val="0007269E"/>
    <w:rsid w:val="000726FD"/>
    <w:rsid w:val="00072CA7"/>
    <w:rsid w:val="00072E49"/>
    <w:rsid w:val="00072FE2"/>
    <w:rsid w:val="000730EF"/>
    <w:rsid w:val="00073373"/>
    <w:rsid w:val="00073417"/>
    <w:rsid w:val="00073463"/>
    <w:rsid w:val="00073521"/>
    <w:rsid w:val="00073742"/>
    <w:rsid w:val="00073960"/>
    <w:rsid w:val="00073961"/>
    <w:rsid w:val="00073963"/>
    <w:rsid w:val="00074465"/>
    <w:rsid w:val="00074718"/>
    <w:rsid w:val="00074ED3"/>
    <w:rsid w:val="0007505E"/>
    <w:rsid w:val="000757F6"/>
    <w:rsid w:val="0007585C"/>
    <w:rsid w:val="00075C26"/>
    <w:rsid w:val="00075D29"/>
    <w:rsid w:val="000761BA"/>
    <w:rsid w:val="0007630F"/>
    <w:rsid w:val="000763AA"/>
    <w:rsid w:val="000764BE"/>
    <w:rsid w:val="00076A97"/>
    <w:rsid w:val="00076D45"/>
    <w:rsid w:val="00076DBF"/>
    <w:rsid w:val="0007710B"/>
    <w:rsid w:val="000775DE"/>
    <w:rsid w:val="00080673"/>
    <w:rsid w:val="00080885"/>
    <w:rsid w:val="00080AEC"/>
    <w:rsid w:val="00080BC5"/>
    <w:rsid w:val="00080CA5"/>
    <w:rsid w:val="000810EB"/>
    <w:rsid w:val="00081BC3"/>
    <w:rsid w:val="00081E24"/>
    <w:rsid w:val="0008212C"/>
    <w:rsid w:val="00082A84"/>
    <w:rsid w:val="00082C43"/>
    <w:rsid w:val="000833BE"/>
    <w:rsid w:val="00083903"/>
    <w:rsid w:val="00083EDA"/>
    <w:rsid w:val="000843D6"/>
    <w:rsid w:val="00084832"/>
    <w:rsid w:val="00084F3F"/>
    <w:rsid w:val="00085001"/>
    <w:rsid w:val="00085243"/>
    <w:rsid w:val="00085258"/>
    <w:rsid w:val="0008618A"/>
    <w:rsid w:val="000869EC"/>
    <w:rsid w:val="00087131"/>
    <w:rsid w:val="00087E3E"/>
    <w:rsid w:val="00087FAF"/>
    <w:rsid w:val="000900F6"/>
    <w:rsid w:val="00090265"/>
    <w:rsid w:val="00090C85"/>
    <w:rsid w:val="00091888"/>
    <w:rsid w:val="0009190E"/>
    <w:rsid w:val="00091F9D"/>
    <w:rsid w:val="0009243D"/>
    <w:rsid w:val="00092A39"/>
    <w:rsid w:val="00092A52"/>
    <w:rsid w:val="00092BE2"/>
    <w:rsid w:val="00092C1F"/>
    <w:rsid w:val="00092FC3"/>
    <w:rsid w:val="0009349C"/>
    <w:rsid w:val="0009364C"/>
    <w:rsid w:val="00093A04"/>
    <w:rsid w:val="00093CB5"/>
    <w:rsid w:val="00093CEB"/>
    <w:rsid w:val="00093DAE"/>
    <w:rsid w:val="00093DB6"/>
    <w:rsid w:val="00093E58"/>
    <w:rsid w:val="000946D6"/>
    <w:rsid w:val="00094A2B"/>
    <w:rsid w:val="00094AE9"/>
    <w:rsid w:val="00095171"/>
    <w:rsid w:val="0009562B"/>
    <w:rsid w:val="00095C40"/>
    <w:rsid w:val="00095D88"/>
    <w:rsid w:val="00095E6F"/>
    <w:rsid w:val="00095EA4"/>
    <w:rsid w:val="0009634B"/>
    <w:rsid w:val="00096A11"/>
    <w:rsid w:val="00096D8B"/>
    <w:rsid w:val="0009705C"/>
    <w:rsid w:val="0009713F"/>
    <w:rsid w:val="00097362"/>
    <w:rsid w:val="0009753E"/>
    <w:rsid w:val="00097BCA"/>
    <w:rsid w:val="000A0337"/>
    <w:rsid w:val="000A1529"/>
    <w:rsid w:val="000A164A"/>
    <w:rsid w:val="000A198C"/>
    <w:rsid w:val="000A1C00"/>
    <w:rsid w:val="000A1E13"/>
    <w:rsid w:val="000A27BC"/>
    <w:rsid w:val="000A2BBC"/>
    <w:rsid w:val="000A2F01"/>
    <w:rsid w:val="000A319F"/>
    <w:rsid w:val="000A35AA"/>
    <w:rsid w:val="000A3B8A"/>
    <w:rsid w:val="000A3EC9"/>
    <w:rsid w:val="000A3F7D"/>
    <w:rsid w:val="000A3FB3"/>
    <w:rsid w:val="000A4120"/>
    <w:rsid w:val="000A4CB3"/>
    <w:rsid w:val="000A4D36"/>
    <w:rsid w:val="000A4F35"/>
    <w:rsid w:val="000A5509"/>
    <w:rsid w:val="000A5553"/>
    <w:rsid w:val="000A5577"/>
    <w:rsid w:val="000A5742"/>
    <w:rsid w:val="000A64D2"/>
    <w:rsid w:val="000A64E8"/>
    <w:rsid w:val="000A6770"/>
    <w:rsid w:val="000A6A4E"/>
    <w:rsid w:val="000A6B78"/>
    <w:rsid w:val="000A7600"/>
    <w:rsid w:val="000A76DC"/>
    <w:rsid w:val="000A77D0"/>
    <w:rsid w:val="000A7AF0"/>
    <w:rsid w:val="000A7FEB"/>
    <w:rsid w:val="000B0559"/>
    <w:rsid w:val="000B0662"/>
    <w:rsid w:val="000B0694"/>
    <w:rsid w:val="000B093F"/>
    <w:rsid w:val="000B0985"/>
    <w:rsid w:val="000B0D66"/>
    <w:rsid w:val="000B0E8A"/>
    <w:rsid w:val="000B0F24"/>
    <w:rsid w:val="000B1134"/>
    <w:rsid w:val="000B13E3"/>
    <w:rsid w:val="000B1C58"/>
    <w:rsid w:val="000B1F21"/>
    <w:rsid w:val="000B1F27"/>
    <w:rsid w:val="000B25E9"/>
    <w:rsid w:val="000B27CF"/>
    <w:rsid w:val="000B2876"/>
    <w:rsid w:val="000B28CA"/>
    <w:rsid w:val="000B2A60"/>
    <w:rsid w:val="000B2E6D"/>
    <w:rsid w:val="000B302A"/>
    <w:rsid w:val="000B317E"/>
    <w:rsid w:val="000B32FF"/>
    <w:rsid w:val="000B33C3"/>
    <w:rsid w:val="000B3523"/>
    <w:rsid w:val="000B387A"/>
    <w:rsid w:val="000B3C1D"/>
    <w:rsid w:val="000B3DF0"/>
    <w:rsid w:val="000B4571"/>
    <w:rsid w:val="000B469E"/>
    <w:rsid w:val="000B4A6A"/>
    <w:rsid w:val="000B4E4B"/>
    <w:rsid w:val="000B6108"/>
    <w:rsid w:val="000B64D4"/>
    <w:rsid w:val="000B65E5"/>
    <w:rsid w:val="000B6BF6"/>
    <w:rsid w:val="000B704D"/>
    <w:rsid w:val="000B71A7"/>
    <w:rsid w:val="000B77BA"/>
    <w:rsid w:val="000B7AB7"/>
    <w:rsid w:val="000C0243"/>
    <w:rsid w:val="000C054C"/>
    <w:rsid w:val="000C0626"/>
    <w:rsid w:val="000C082D"/>
    <w:rsid w:val="000C0931"/>
    <w:rsid w:val="000C0AA0"/>
    <w:rsid w:val="000C0AC4"/>
    <w:rsid w:val="000C0BF7"/>
    <w:rsid w:val="000C1429"/>
    <w:rsid w:val="000C16DA"/>
    <w:rsid w:val="000C193E"/>
    <w:rsid w:val="000C1C80"/>
    <w:rsid w:val="000C2027"/>
    <w:rsid w:val="000C2294"/>
    <w:rsid w:val="000C26F5"/>
    <w:rsid w:val="000C28C2"/>
    <w:rsid w:val="000C2943"/>
    <w:rsid w:val="000C2A07"/>
    <w:rsid w:val="000C2C2C"/>
    <w:rsid w:val="000C3746"/>
    <w:rsid w:val="000C3CA4"/>
    <w:rsid w:val="000C46CD"/>
    <w:rsid w:val="000C4768"/>
    <w:rsid w:val="000C499F"/>
    <w:rsid w:val="000C4A07"/>
    <w:rsid w:val="000C4B1E"/>
    <w:rsid w:val="000C4BDD"/>
    <w:rsid w:val="000C4E24"/>
    <w:rsid w:val="000C5268"/>
    <w:rsid w:val="000C535F"/>
    <w:rsid w:val="000C571D"/>
    <w:rsid w:val="000C591D"/>
    <w:rsid w:val="000C5F40"/>
    <w:rsid w:val="000C6317"/>
    <w:rsid w:val="000C64C6"/>
    <w:rsid w:val="000C6512"/>
    <w:rsid w:val="000C6867"/>
    <w:rsid w:val="000C6FE4"/>
    <w:rsid w:val="000C7B0E"/>
    <w:rsid w:val="000C7D81"/>
    <w:rsid w:val="000D028D"/>
    <w:rsid w:val="000D02D4"/>
    <w:rsid w:val="000D0485"/>
    <w:rsid w:val="000D048D"/>
    <w:rsid w:val="000D0509"/>
    <w:rsid w:val="000D0537"/>
    <w:rsid w:val="000D0CD1"/>
    <w:rsid w:val="000D1838"/>
    <w:rsid w:val="000D1D3B"/>
    <w:rsid w:val="000D1EE2"/>
    <w:rsid w:val="000D28CA"/>
    <w:rsid w:val="000D294B"/>
    <w:rsid w:val="000D2BF6"/>
    <w:rsid w:val="000D302C"/>
    <w:rsid w:val="000D32B5"/>
    <w:rsid w:val="000D3893"/>
    <w:rsid w:val="000D3BC4"/>
    <w:rsid w:val="000D3F89"/>
    <w:rsid w:val="000D4171"/>
    <w:rsid w:val="000D453F"/>
    <w:rsid w:val="000D45FB"/>
    <w:rsid w:val="000D47FC"/>
    <w:rsid w:val="000D58C4"/>
    <w:rsid w:val="000D59F0"/>
    <w:rsid w:val="000D5CE6"/>
    <w:rsid w:val="000D6388"/>
    <w:rsid w:val="000D644C"/>
    <w:rsid w:val="000D6793"/>
    <w:rsid w:val="000D67EA"/>
    <w:rsid w:val="000D6D50"/>
    <w:rsid w:val="000D7077"/>
    <w:rsid w:val="000D7715"/>
    <w:rsid w:val="000D7D18"/>
    <w:rsid w:val="000E00B4"/>
    <w:rsid w:val="000E034A"/>
    <w:rsid w:val="000E0B74"/>
    <w:rsid w:val="000E0CE7"/>
    <w:rsid w:val="000E0D4A"/>
    <w:rsid w:val="000E14EF"/>
    <w:rsid w:val="000E1991"/>
    <w:rsid w:val="000E1F10"/>
    <w:rsid w:val="000E209C"/>
    <w:rsid w:val="000E2D33"/>
    <w:rsid w:val="000E2D51"/>
    <w:rsid w:val="000E2D89"/>
    <w:rsid w:val="000E3A06"/>
    <w:rsid w:val="000E3BA6"/>
    <w:rsid w:val="000E3E67"/>
    <w:rsid w:val="000E4171"/>
    <w:rsid w:val="000E45B7"/>
    <w:rsid w:val="000E45B9"/>
    <w:rsid w:val="000E4E78"/>
    <w:rsid w:val="000E4F52"/>
    <w:rsid w:val="000E5136"/>
    <w:rsid w:val="000E518E"/>
    <w:rsid w:val="000E53A5"/>
    <w:rsid w:val="000E5C8C"/>
    <w:rsid w:val="000E5F01"/>
    <w:rsid w:val="000E5F4A"/>
    <w:rsid w:val="000E67C4"/>
    <w:rsid w:val="000E68AC"/>
    <w:rsid w:val="000E68FA"/>
    <w:rsid w:val="000E6D12"/>
    <w:rsid w:val="000E6FF9"/>
    <w:rsid w:val="000E7164"/>
    <w:rsid w:val="000E77DE"/>
    <w:rsid w:val="000E7901"/>
    <w:rsid w:val="000E79AD"/>
    <w:rsid w:val="000E7B33"/>
    <w:rsid w:val="000E7DFC"/>
    <w:rsid w:val="000E7E8D"/>
    <w:rsid w:val="000F097C"/>
    <w:rsid w:val="000F0BC7"/>
    <w:rsid w:val="000F0CC2"/>
    <w:rsid w:val="000F10B7"/>
    <w:rsid w:val="000F114E"/>
    <w:rsid w:val="000F13FA"/>
    <w:rsid w:val="000F1410"/>
    <w:rsid w:val="000F1431"/>
    <w:rsid w:val="000F15F1"/>
    <w:rsid w:val="000F162D"/>
    <w:rsid w:val="000F17A3"/>
    <w:rsid w:val="000F2352"/>
    <w:rsid w:val="000F2845"/>
    <w:rsid w:val="000F2853"/>
    <w:rsid w:val="000F3171"/>
    <w:rsid w:val="000F31C7"/>
    <w:rsid w:val="000F3BE1"/>
    <w:rsid w:val="000F3DF4"/>
    <w:rsid w:val="000F4ADF"/>
    <w:rsid w:val="000F4BEF"/>
    <w:rsid w:val="000F528C"/>
    <w:rsid w:val="000F5529"/>
    <w:rsid w:val="000F5A98"/>
    <w:rsid w:val="000F6233"/>
    <w:rsid w:val="000F6410"/>
    <w:rsid w:val="000F64A5"/>
    <w:rsid w:val="000F652B"/>
    <w:rsid w:val="000F67C3"/>
    <w:rsid w:val="000F67FB"/>
    <w:rsid w:val="000F68FB"/>
    <w:rsid w:val="000F6A41"/>
    <w:rsid w:val="000F7050"/>
    <w:rsid w:val="000F7894"/>
    <w:rsid w:val="000F7F3E"/>
    <w:rsid w:val="000F7FCB"/>
    <w:rsid w:val="00100018"/>
    <w:rsid w:val="001005D8"/>
    <w:rsid w:val="00100A8A"/>
    <w:rsid w:val="00100D88"/>
    <w:rsid w:val="00100DF3"/>
    <w:rsid w:val="00100F85"/>
    <w:rsid w:val="00100FCF"/>
    <w:rsid w:val="00101041"/>
    <w:rsid w:val="001013F8"/>
    <w:rsid w:val="00101D60"/>
    <w:rsid w:val="0010291B"/>
    <w:rsid w:val="00102B46"/>
    <w:rsid w:val="0010356B"/>
    <w:rsid w:val="00103E25"/>
    <w:rsid w:val="00103F3C"/>
    <w:rsid w:val="00104025"/>
    <w:rsid w:val="00104478"/>
    <w:rsid w:val="0010466F"/>
    <w:rsid w:val="00104B3C"/>
    <w:rsid w:val="00104C56"/>
    <w:rsid w:val="00104FCD"/>
    <w:rsid w:val="0010530E"/>
    <w:rsid w:val="001057C2"/>
    <w:rsid w:val="00105B32"/>
    <w:rsid w:val="00105D61"/>
    <w:rsid w:val="00106689"/>
    <w:rsid w:val="001067DF"/>
    <w:rsid w:val="001067F4"/>
    <w:rsid w:val="00106B54"/>
    <w:rsid w:val="00107154"/>
    <w:rsid w:val="00107E0D"/>
    <w:rsid w:val="00110117"/>
    <w:rsid w:val="001101E9"/>
    <w:rsid w:val="001102BF"/>
    <w:rsid w:val="00110E5E"/>
    <w:rsid w:val="001110EC"/>
    <w:rsid w:val="00111546"/>
    <w:rsid w:val="00111554"/>
    <w:rsid w:val="001116A3"/>
    <w:rsid w:val="001117AF"/>
    <w:rsid w:val="001118CB"/>
    <w:rsid w:val="00111CD6"/>
    <w:rsid w:val="00111F0B"/>
    <w:rsid w:val="00111F8E"/>
    <w:rsid w:val="001120FF"/>
    <w:rsid w:val="001124DC"/>
    <w:rsid w:val="0011291D"/>
    <w:rsid w:val="00112C82"/>
    <w:rsid w:val="0011369D"/>
    <w:rsid w:val="00113C43"/>
    <w:rsid w:val="00113EB3"/>
    <w:rsid w:val="00114631"/>
    <w:rsid w:val="00114F04"/>
    <w:rsid w:val="00115CFB"/>
    <w:rsid w:val="00115DB7"/>
    <w:rsid w:val="001166B1"/>
    <w:rsid w:val="00116CF4"/>
    <w:rsid w:val="00116EB6"/>
    <w:rsid w:val="00117236"/>
    <w:rsid w:val="00117368"/>
    <w:rsid w:val="001178A9"/>
    <w:rsid w:val="0011794A"/>
    <w:rsid w:val="0012004E"/>
    <w:rsid w:val="001200D2"/>
    <w:rsid w:val="001200EC"/>
    <w:rsid w:val="00120180"/>
    <w:rsid w:val="001202C7"/>
    <w:rsid w:val="001209FF"/>
    <w:rsid w:val="00120CFE"/>
    <w:rsid w:val="00120D3B"/>
    <w:rsid w:val="00120D8F"/>
    <w:rsid w:val="00121394"/>
    <w:rsid w:val="0012141C"/>
    <w:rsid w:val="00121C7D"/>
    <w:rsid w:val="0012315D"/>
    <w:rsid w:val="001232D2"/>
    <w:rsid w:val="00123661"/>
    <w:rsid w:val="0012367C"/>
    <w:rsid w:val="00123ADE"/>
    <w:rsid w:val="00123B45"/>
    <w:rsid w:val="00124755"/>
    <w:rsid w:val="00124DCD"/>
    <w:rsid w:val="00125204"/>
    <w:rsid w:val="001252B7"/>
    <w:rsid w:val="00125735"/>
    <w:rsid w:val="0012604D"/>
    <w:rsid w:val="0012612C"/>
    <w:rsid w:val="00126466"/>
    <w:rsid w:val="001264DC"/>
    <w:rsid w:val="001264E0"/>
    <w:rsid w:val="0012665E"/>
    <w:rsid w:val="001266A2"/>
    <w:rsid w:val="00126886"/>
    <w:rsid w:val="00126C88"/>
    <w:rsid w:val="00127528"/>
    <w:rsid w:val="00127977"/>
    <w:rsid w:val="001302FD"/>
    <w:rsid w:val="001304D8"/>
    <w:rsid w:val="001308AD"/>
    <w:rsid w:val="0013092A"/>
    <w:rsid w:val="0013100D"/>
    <w:rsid w:val="001313E6"/>
    <w:rsid w:val="00131542"/>
    <w:rsid w:val="0013155F"/>
    <w:rsid w:val="001315AF"/>
    <w:rsid w:val="00131B68"/>
    <w:rsid w:val="00131D66"/>
    <w:rsid w:val="00131DC3"/>
    <w:rsid w:val="00131E4D"/>
    <w:rsid w:val="00131FF6"/>
    <w:rsid w:val="00132091"/>
    <w:rsid w:val="001324AE"/>
    <w:rsid w:val="001328AE"/>
    <w:rsid w:val="0013293A"/>
    <w:rsid w:val="00132A64"/>
    <w:rsid w:val="00132AFB"/>
    <w:rsid w:val="00132C6F"/>
    <w:rsid w:val="0013369B"/>
    <w:rsid w:val="0013395A"/>
    <w:rsid w:val="00133DEE"/>
    <w:rsid w:val="001340BD"/>
    <w:rsid w:val="00134140"/>
    <w:rsid w:val="00134236"/>
    <w:rsid w:val="00134526"/>
    <w:rsid w:val="00134856"/>
    <w:rsid w:val="00134BBD"/>
    <w:rsid w:val="00135998"/>
    <w:rsid w:val="00135A31"/>
    <w:rsid w:val="00135E4C"/>
    <w:rsid w:val="00135EEE"/>
    <w:rsid w:val="00135EFD"/>
    <w:rsid w:val="0013654E"/>
    <w:rsid w:val="0013706F"/>
    <w:rsid w:val="00137246"/>
    <w:rsid w:val="001373F5"/>
    <w:rsid w:val="001403CB"/>
    <w:rsid w:val="00140417"/>
    <w:rsid w:val="0014055F"/>
    <w:rsid w:val="001409B0"/>
    <w:rsid w:val="00141645"/>
    <w:rsid w:val="0014196E"/>
    <w:rsid w:val="00141E13"/>
    <w:rsid w:val="00142372"/>
    <w:rsid w:val="0014256D"/>
    <w:rsid w:val="0014283B"/>
    <w:rsid w:val="00142986"/>
    <w:rsid w:val="0014312B"/>
    <w:rsid w:val="0014349B"/>
    <w:rsid w:val="001436EB"/>
    <w:rsid w:val="00143730"/>
    <w:rsid w:val="00143AE3"/>
    <w:rsid w:val="001440F5"/>
    <w:rsid w:val="001441DA"/>
    <w:rsid w:val="00144AFB"/>
    <w:rsid w:val="00144C48"/>
    <w:rsid w:val="00144F74"/>
    <w:rsid w:val="001454FC"/>
    <w:rsid w:val="001458E2"/>
    <w:rsid w:val="00145929"/>
    <w:rsid w:val="00145944"/>
    <w:rsid w:val="00145B49"/>
    <w:rsid w:val="00145E0B"/>
    <w:rsid w:val="001460EA"/>
    <w:rsid w:val="001461CD"/>
    <w:rsid w:val="00146230"/>
    <w:rsid w:val="00146478"/>
    <w:rsid w:val="001471D8"/>
    <w:rsid w:val="001472F4"/>
    <w:rsid w:val="00147398"/>
    <w:rsid w:val="00147EF0"/>
    <w:rsid w:val="001501C3"/>
    <w:rsid w:val="001506EA"/>
    <w:rsid w:val="00150898"/>
    <w:rsid w:val="00150ECB"/>
    <w:rsid w:val="00151141"/>
    <w:rsid w:val="001511AC"/>
    <w:rsid w:val="001511D3"/>
    <w:rsid w:val="0015141C"/>
    <w:rsid w:val="0015166F"/>
    <w:rsid w:val="00151ADB"/>
    <w:rsid w:val="00152002"/>
    <w:rsid w:val="00152355"/>
    <w:rsid w:val="00152811"/>
    <w:rsid w:val="0015283E"/>
    <w:rsid w:val="00152B36"/>
    <w:rsid w:val="001534E5"/>
    <w:rsid w:val="00153693"/>
    <w:rsid w:val="00153777"/>
    <w:rsid w:val="001539AC"/>
    <w:rsid w:val="001547D4"/>
    <w:rsid w:val="001549C1"/>
    <w:rsid w:val="00154BCE"/>
    <w:rsid w:val="0015522C"/>
    <w:rsid w:val="00155E66"/>
    <w:rsid w:val="001574C0"/>
    <w:rsid w:val="001579DA"/>
    <w:rsid w:val="00157B0C"/>
    <w:rsid w:val="001604F8"/>
    <w:rsid w:val="0016053D"/>
    <w:rsid w:val="001606CF"/>
    <w:rsid w:val="00160D4F"/>
    <w:rsid w:val="00161289"/>
    <w:rsid w:val="0016128D"/>
    <w:rsid w:val="00161FA1"/>
    <w:rsid w:val="0016204A"/>
    <w:rsid w:val="00162960"/>
    <w:rsid w:val="00162DCA"/>
    <w:rsid w:val="00163090"/>
    <w:rsid w:val="00163276"/>
    <w:rsid w:val="001633AE"/>
    <w:rsid w:val="001636C3"/>
    <w:rsid w:val="001637A1"/>
    <w:rsid w:val="00163989"/>
    <w:rsid w:val="001639B8"/>
    <w:rsid w:val="00164243"/>
    <w:rsid w:val="0016430B"/>
    <w:rsid w:val="00164599"/>
    <w:rsid w:val="001645F0"/>
    <w:rsid w:val="001646BF"/>
    <w:rsid w:val="001647CD"/>
    <w:rsid w:val="00164B5A"/>
    <w:rsid w:val="00164E3D"/>
    <w:rsid w:val="00165266"/>
    <w:rsid w:val="00165274"/>
    <w:rsid w:val="001653CE"/>
    <w:rsid w:val="00165D14"/>
    <w:rsid w:val="001668B0"/>
    <w:rsid w:val="001669BF"/>
    <w:rsid w:val="00166AC1"/>
    <w:rsid w:val="00166CB6"/>
    <w:rsid w:val="00167234"/>
    <w:rsid w:val="00167B87"/>
    <w:rsid w:val="00167E64"/>
    <w:rsid w:val="001707D4"/>
    <w:rsid w:val="0017089D"/>
    <w:rsid w:val="00170AC7"/>
    <w:rsid w:val="00170CAB"/>
    <w:rsid w:val="00170F15"/>
    <w:rsid w:val="0017112D"/>
    <w:rsid w:val="00171463"/>
    <w:rsid w:val="0017147E"/>
    <w:rsid w:val="00171B0F"/>
    <w:rsid w:val="00172C08"/>
    <w:rsid w:val="00172E07"/>
    <w:rsid w:val="00172FAD"/>
    <w:rsid w:val="001737A0"/>
    <w:rsid w:val="00173997"/>
    <w:rsid w:val="00173A54"/>
    <w:rsid w:val="00173B48"/>
    <w:rsid w:val="00173C93"/>
    <w:rsid w:val="0017413D"/>
    <w:rsid w:val="001749C1"/>
    <w:rsid w:val="00174B2F"/>
    <w:rsid w:val="00175266"/>
    <w:rsid w:val="00175502"/>
    <w:rsid w:val="00175738"/>
    <w:rsid w:val="00175BC2"/>
    <w:rsid w:val="00176458"/>
    <w:rsid w:val="001766A3"/>
    <w:rsid w:val="0017678E"/>
    <w:rsid w:val="001776A7"/>
    <w:rsid w:val="00177DE5"/>
    <w:rsid w:val="00180343"/>
    <w:rsid w:val="00180570"/>
    <w:rsid w:val="001805A8"/>
    <w:rsid w:val="001808A6"/>
    <w:rsid w:val="00180BBA"/>
    <w:rsid w:val="00181829"/>
    <w:rsid w:val="00182CE0"/>
    <w:rsid w:val="00182EB5"/>
    <w:rsid w:val="00183222"/>
    <w:rsid w:val="00183364"/>
    <w:rsid w:val="00183B94"/>
    <w:rsid w:val="00184523"/>
    <w:rsid w:val="00184639"/>
    <w:rsid w:val="00184666"/>
    <w:rsid w:val="001848B7"/>
    <w:rsid w:val="00184BDE"/>
    <w:rsid w:val="00184D18"/>
    <w:rsid w:val="00184DB3"/>
    <w:rsid w:val="00184F01"/>
    <w:rsid w:val="00184F86"/>
    <w:rsid w:val="00185298"/>
    <w:rsid w:val="001856BC"/>
    <w:rsid w:val="001859EC"/>
    <w:rsid w:val="00186231"/>
    <w:rsid w:val="00186427"/>
    <w:rsid w:val="0018691F"/>
    <w:rsid w:val="00186B48"/>
    <w:rsid w:val="00186CE1"/>
    <w:rsid w:val="00186FE4"/>
    <w:rsid w:val="0018710D"/>
    <w:rsid w:val="00187CB8"/>
    <w:rsid w:val="00190523"/>
    <w:rsid w:val="0019099B"/>
    <w:rsid w:val="00190F64"/>
    <w:rsid w:val="0019101A"/>
    <w:rsid w:val="001913E8"/>
    <w:rsid w:val="001917A3"/>
    <w:rsid w:val="001918CA"/>
    <w:rsid w:val="00191A45"/>
    <w:rsid w:val="001920AA"/>
    <w:rsid w:val="001921B8"/>
    <w:rsid w:val="001926F9"/>
    <w:rsid w:val="001927BE"/>
    <w:rsid w:val="0019291F"/>
    <w:rsid w:val="00192D28"/>
    <w:rsid w:val="00192E75"/>
    <w:rsid w:val="001931D3"/>
    <w:rsid w:val="00193936"/>
    <w:rsid w:val="00193A77"/>
    <w:rsid w:val="00193B7B"/>
    <w:rsid w:val="001948F0"/>
    <w:rsid w:val="00194B3E"/>
    <w:rsid w:val="001950B3"/>
    <w:rsid w:val="001955D8"/>
    <w:rsid w:val="001956FD"/>
    <w:rsid w:val="00195C8E"/>
    <w:rsid w:val="001967B3"/>
    <w:rsid w:val="00196DBA"/>
    <w:rsid w:val="00196E7B"/>
    <w:rsid w:val="00196EC2"/>
    <w:rsid w:val="00196F54"/>
    <w:rsid w:val="001972D2"/>
    <w:rsid w:val="001975E5"/>
    <w:rsid w:val="00197A84"/>
    <w:rsid w:val="00197AA2"/>
    <w:rsid w:val="00197DC8"/>
    <w:rsid w:val="001A0747"/>
    <w:rsid w:val="001A088C"/>
    <w:rsid w:val="001A09EE"/>
    <w:rsid w:val="001A0D6B"/>
    <w:rsid w:val="001A0FC8"/>
    <w:rsid w:val="001A1ADF"/>
    <w:rsid w:val="001A1D36"/>
    <w:rsid w:val="001A1EB4"/>
    <w:rsid w:val="001A21CA"/>
    <w:rsid w:val="001A28C8"/>
    <w:rsid w:val="001A2D42"/>
    <w:rsid w:val="001A2D5B"/>
    <w:rsid w:val="001A32BD"/>
    <w:rsid w:val="001A33D1"/>
    <w:rsid w:val="001A3802"/>
    <w:rsid w:val="001A3F79"/>
    <w:rsid w:val="001A40D1"/>
    <w:rsid w:val="001A4542"/>
    <w:rsid w:val="001A4CC3"/>
    <w:rsid w:val="001A4FBA"/>
    <w:rsid w:val="001A5267"/>
    <w:rsid w:val="001A5E00"/>
    <w:rsid w:val="001A6513"/>
    <w:rsid w:val="001A67DC"/>
    <w:rsid w:val="001A6B2B"/>
    <w:rsid w:val="001A6DE5"/>
    <w:rsid w:val="001A7333"/>
    <w:rsid w:val="001A73CA"/>
    <w:rsid w:val="001A7BE5"/>
    <w:rsid w:val="001A7F39"/>
    <w:rsid w:val="001B0775"/>
    <w:rsid w:val="001B0C27"/>
    <w:rsid w:val="001B12B0"/>
    <w:rsid w:val="001B145F"/>
    <w:rsid w:val="001B169C"/>
    <w:rsid w:val="001B1783"/>
    <w:rsid w:val="001B266C"/>
    <w:rsid w:val="001B2935"/>
    <w:rsid w:val="001B2F4C"/>
    <w:rsid w:val="001B3147"/>
    <w:rsid w:val="001B3241"/>
    <w:rsid w:val="001B38F0"/>
    <w:rsid w:val="001B3CB1"/>
    <w:rsid w:val="001B43E5"/>
    <w:rsid w:val="001B45DC"/>
    <w:rsid w:val="001B5079"/>
    <w:rsid w:val="001B532E"/>
    <w:rsid w:val="001B533E"/>
    <w:rsid w:val="001B55B2"/>
    <w:rsid w:val="001B570A"/>
    <w:rsid w:val="001B58B7"/>
    <w:rsid w:val="001B5EFB"/>
    <w:rsid w:val="001B5EFF"/>
    <w:rsid w:val="001B5F33"/>
    <w:rsid w:val="001B61F3"/>
    <w:rsid w:val="001B6286"/>
    <w:rsid w:val="001B67A8"/>
    <w:rsid w:val="001B7CA1"/>
    <w:rsid w:val="001C02B0"/>
    <w:rsid w:val="001C057B"/>
    <w:rsid w:val="001C058F"/>
    <w:rsid w:val="001C0D69"/>
    <w:rsid w:val="001C1412"/>
    <w:rsid w:val="001C1517"/>
    <w:rsid w:val="001C1AD6"/>
    <w:rsid w:val="001C25E2"/>
    <w:rsid w:val="001C2827"/>
    <w:rsid w:val="001C2C89"/>
    <w:rsid w:val="001C2CD1"/>
    <w:rsid w:val="001C31A7"/>
    <w:rsid w:val="001C3247"/>
    <w:rsid w:val="001C32B0"/>
    <w:rsid w:val="001C358D"/>
    <w:rsid w:val="001C392F"/>
    <w:rsid w:val="001C39B3"/>
    <w:rsid w:val="001C3DF8"/>
    <w:rsid w:val="001C3FE3"/>
    <w:rsid w:val="001C40A0"/>
    <w:rsid w:val="001C4220"/>
    <w:rsid w:val="001C4309"/>
    <w:rsid w:val="001C4756"/>
    <w:rsid w:val="001C54D1"/>
    <w:rsid w:val="001C5748"/>
    <w:rsid w:val="001C5F8C"/>
    <w:rsid w:val="001C6342"/>
    <w:rsid w:val="001C6820"/>
    <w:rsid w:val="001C7225"/>
    <w:rsid w:val="001C749B"/>
    <w:rsid w:val="001C7599"/>
    <w:rsid w:val="001C7712"/>
    <w:rsid w:val="001D00BC"/>
    <w:rsid w:val="001D020C"/>
    <w:rsid w:val="001D0507"/>
    <w:rsid w:val="001D0AA1"/>
    <w:rsid w:val="001D0B46"/>
    <w:rsid w:val="001D0CDF"/>
    <w:rsid w:val="001D0E3B"/>
    <w:rsid w:val="001D1338"/>
    <w:rsid w:val="001D1820"/>
    <w:rsid w:val="001D1EA1"/>
    <w:rsid w:val="001D26C0"/>
    <w:rsid w:val="001D2B79"/>
    <w:rsid w:val="001D2B9B"/>
    <w:rsid w:val="001D2CB9"/>
    <w:rsid w:val="001D34D9"/>
    <w:rsid w:val="001D3670"/>
    <w:rsid w:val="001D4489"/>
    <w:rsid w:val="001D44B2"/>
    <w:rsid w:val="001D4AB3"/>
    <w:rsid w:val="001D4B81"/>
    <w:rsid w:val="001D5086"/>
    <w:rsid w:val="001D5FE6"/>
    <w:rsid w:val="001D6034"/>
    <w:rsid w:val="001D6498"/>
    <w:rsid w:val="001D65B6"/>
    <w:rsid w:val="001D65F0"/>
    <w:rsid w:val="001D69CD"/>
    <w:rsid w:val="001D6AAF"/>
    <w:rsid w:val="001D70CB"/>
    <w:rsid w:val="001D78F0"/>
    <w:rsid w:val="001D7C14"/>
    <w:rsid w:val="001D7EBE"/>
    <w:rsid w:val="001E01AC"/>
    <w:rsid w:val="001E04F3"/>
    <w:rsid w:val="001E06C8"/>
    <w:rsid w:val="001E08D5"/>
    <w:rsid w:val="001E0B68"/>
    <w:rsid w:val="001E0E95"/>
    <w:rsid w:val="001E11ED"/>
    <w:rsid w:val="001E122D"/>
    <w:rsid w:val="001E14A8"/>
    <w:rsid w:val="001E17C6"/>
    <w:rsid w:val="001E1870"/>
    <w:rsid w:val="001E1DFD"/>
    <w:rsid w:val="001E2154"/>
    <w:rsid w:val="001E2A86"/>
    <w:rsid w:val="001E2F98"/>
    <w:rsid w:val="001E3CA8"/>
    <w:rsid w:val="001E3FF1"/>
    <w:rsid w:val="001E40A9"/>
    <w:rsid w:val="001E422B"/>
    <w:rsid w:val="001E4DF4"/>
    <w:rsid w:val="001E5D0F"/>
    <w:rsid w:val="001E6051"/>
    <w:rsid w:val="001E6113"/>
    <w:rsid w:val="001E6CEF"/>
    <w:rsid w:val="001E6D39"/>
    <w:rsid w:val="001E6D93"/>
    <w:rsid w:val="001E706A"/>
    <w:rsid w:val="001E79CC"/>
    <w:rsid w:val="001E7A0D"/>
    <w:rsid w:val="001F012A"/>
    <w:rsid w:val="001F059B"/>
    <w:rsid w:val="001F0880"/>
    <w:rsid w:val="001F0A30"/>
    <w:rsid w:val="001F0B5D"/>
    <w:rsid w:val="001F0D1B"/>
    <w:rsid w:val="001F1044"/>
    <w:rsid w:val="001F11FC"/>
    <w:rsid w:val="001F12E0"/>
    <w:rsid w:val="001F1570"/>
    <w:rsid w:val="001F15CB"/>
    <w:rsid w:val="001F15DB"/>
    <w:rsid w:val="001F1947"/>
    <w:rsid w:val="001F1B27"/>
    <w:rsid w:val="001F1C2B"/>
    <w:rsid w:val="001F1EFC"/>
    <w:rsid w:val="001F21FA"/>
    <w:rsid w:val="001F220D"/>
    <w:rsid w:val="001F2624"/>
    <w:rsid w:val="001F2812"/>
    <w:rsid w:val="001F294C"/>
    <w:rsid w:val="001F2981"/>
    <w:rsid w:val="001F3424"/>
    <w:rsid w:val="001F347D"/>
    <w:rsid w:val="001F3673"/>
    <w:rsid w:val="001F3E81"/>
    <w:rsid w:val="001F44B0"/>
    <w:rsid w:val="001F462B"/>
    <w:rsid w:val="001F4D41"/>
    <w:rsid w:val="001F5016"/>
    <w:rsid w:val="001F54CA"/>
    <w:rsid w:val="001F582D"/>
    <w:rsid w:val="001F5D6F"/>
    <w:rsid w:val="001F5F5C"/>
    <w:rsid w:val="001F5FF4"/>
    <w:rsid w:val="001F6109"/>
    <w:rsid w:val="001F66CE"/>
    <w:rsid w:val="001F6A76"/>
    <w:rsid w:val="001F6B2D"/>
    <w:rsid w:val="001F6DFB"/>
    <w:rsid w:val="001F7AC0"/>
    <w:rsid w:val="001F7ACA"/>
    <w:rsid w:val="0020039D"/>
    <w:rsid w:val="00200BA3"/>
    <w:rsid w:val="00200F81"/>
    <w:rsid w:val="0020115C"/>
    <w:rsid w:val="002015F4"/>
    <w:rsid w:val="0020170E"/>
    <w:rsid w:val="00202015"/>
    <w:rsid w:val="0020205B"/>
    <w:rsid w:val="002022F3"/>
    <w:rsid w:val="002023AF"/>
    <w:rsid w:val="002025C0"/>
    <w:rsid w:val="00202B9B"/>
    <w:rsid w:val="0020370E"/>
    <w:rsid w:val="002037FA"/>
    <w:rsid w:val="002040B6"/>
    <w:rsid w:val="00204487"/>
    <w:rsid w:val="00204527"/>
    <w:rsid w:val="0020462F"/>
    <w:rsid w:val="00204B02"/>
    <w:rsid w:val="002054F3"/>
    <w:rsid w:val="00205621"/>
    <w:rsid w:val="002057C7"/>
    <w:rsid w:val="00205A0D"/>
    <w:rsid w:val="00205A63"/>
    <w:rsid w:val="00206010"/>
    <w:rsid w:val="0020606E"/>
    <w:rsid w:val="0020622B"/>
    <w:rsid w:val="0020636A"/>
    <w:rsid w:val="00206833"/>
    <w:rsid w:val="00206AD8"/>
    <w:rsid w:val="00206B4D"/>
    <w:rsid w:val="00206C18"/>
    <w:rsid w:val="00206D18"/>
    <w:rsid w:val="00206EE7"/>
    <w:rsid w:val="0020704B"/>
    <w:rsid w:val="0020782F"/>
    <w:rsid w:val="00207C4B"/>
    <w:rsid w:val="002101CC"/>
    <w:rsid w:val="002106AC"/>
    <w:rsid w:val="00210A33"/>
    <w:rsid w:val="00210D99"/>
    <w:rsid w:val="00211216"/>
    <w:rsid w:val="00211456"/>
    <w:rsid w:val="00211462"/>
    <w:rsid w:val="0021175B"/>
    <w:rsid w:val="00211F8F"/>
    <w:rsid w:val="002123A5"/>
    <w:rsid w:val="00213640"/>
    <w:rsid w:val="0021386A"/>
    <w:rsid w:val="00214AAD"/>
    <w:rsid w:val="00214D21"/>
    <w:rsid w:val="00214E05"/>
    <w:rsid w:val="0021516E"/>
    <w:rsid w:val="00215213"/>
    <w:rsid w:val="00215909"/>
    <w:rsid w:val="00215EB3"/>
    <w:rsid w:val="00217785"/>
    <w:rsid w:val="00220292"/>
    <w:rsid w:val="002204CA"/>
    <w:rsid w:val="002208D1"/>
    <w:rsid w:val="0022105C"/>
    <w:rsid w:val="002210F0"/>
    <w:rsid w:val="00221871"/>
    <w:rsid w:val="002219E1"/>
    <w:rsid w:val="00221EC0"/>
    <w:rsid w:val="002225EA"/>
    <w:rsid w:val="002225ED"/>
    <w:rsid w:val="00222B45"/>
    <w:rsid w:val="002232BE"/>
    <w:rsid w:val="002236FE"/>
    <w:rsid w:val="00223A04"/>
    <w:rsid w:val="00223B78"/>
    <w:rsid w:val="00223DD7"/>
    <w:rsid w:val="00223E07"/>
    <w:rsid w:val="0022490A"/>
    <w:rsid w:val="002249AF"/>
    <w:rsid w:val="00226510"/>
    <w:rsid w:val="00226519"/>
    <w:rsid w:val="002267FE"/>
    <w:rsid w:val="00227324"/>
    <w:rsid w:val="0022752B"/>
    <w:rsid w:val="00227C9C"/>
    <w:rsid w:val="00227D31"/>
    <w:rsid w:val="00227E2D"/>
    <w:rsid w:val="002300F4"/>
    <w:rsid w:val="0023057C"/>
    <w:rsid w:val="00230726"/>
    <w:rsid w:val="00230BC0"/>
    <w:rsid w:val="00230BDD"/>
    <w:rsid w:val="00231049"/>
    <w:rsid w:val="0023122A"/>
    <w:rsid w:val="0023129E"/>
    <w:rsid w:val="00231325"/>
    <w:rsid w:val="002314D2"/>
    <w:rsid w:val="00231523"/>
    <w:rsid w:val="002315D3"/>
    <w:rsid w:val="002323A3"/>
    <w:rsid w:val="00232C3D"/>
    <w:rsid w:val="00232DD5"/>
    <w:rsid w:val="0023305C"/>
    <w:rsid w:val="002331A2"/>
    <w:rsid w:val="00233793"/>
    <w:rsid w:val="00233BBF"/>
    <w:rsid w:val="00234339"/>
    <w:rsid w:val="0023435F"/>
    <w:rsid w:val="00234B48"/>
    <w:rsid w:val="002350C7"/>
    <w:rsid w:val="002351E9"/>
    <w:rsid w:val="00235509"/>
    <w:rsid w:val="00235ADC"/>
    <w:rsid w:val="00235CAB"/>
    <w:rsid w:val="00235CB0"/>
    <w:rsid w:val="00235CF3"/>
    <w:rsid w:val="00235CFE"/>
    <w:rsid w:val="00235E16"/>
    <w:rsid w:val="0023604B"/>
    <w:rsid w:val="00236D8B"/>
    <w:rsid w:val="00236DDB"/>
    <w:rsid w:val="0023728A"/>
    <w:rsid w:val="00237483"/>
    <w:rsid w:val="00237755"/>
    <w:rsid w:val="00237FC6"/>
    <w:rsid w:val="00240061"/>
    <w:rsid w:val="00240577"/>
    <w:rsid w:val="00240C79"/>
    <w:rsid w:val="00240F0D"/>
    <w:rsid w:val="00241295"/>
    <w:rsid w:val="00241881"/>
    <w:rsid w:val="00241D05"/>
    <w:rsid w:val="00241E04"/>
    <w:rsid w:val="002421A7"/>
    <w:rsid w:val="00242269"/>
    <w:rsid w:val="00242463"/>
    <w:rsid w:val="0024294C"/>
    <w:rsid w:val="00242A40"/>
    <w:rsid w:val="00243517"/>
    <w:rsid w:val="0024370F"/>
    <w:rsid w:val="00243820"/>
    <w:rsid w:val="00243967"/>
    <w:rsid w:val="00243E3A"/>
    <w:rsid w:val="002448FF"/>
    <w:rsid w:val="00244A14"/>
    <w:rsid w:val="00244D48"/>
    <w:rsid w:val="00244F1D"/>
    <w:rsid w:val="00244FA9"/>
    <w:rsid w:val="0024512E"/>
    <w:rsid w:val="002451F3"/>
    <w:rsid w:val="00245614"/>
    <w:rsid w:val="00246061"/>
    <w:rsid w:val="002461BA"/>
    <w:rsid w:val="00246463"/>
    <w:rsid w:val="0024666A"/>
    <w:rsid w:val="002466C9"/>
    <w:rsid w:val="00246A58"/>
    <w:rsid w:val="00246CF6"/>
    <w:rsid w:val="002473BE"/>
    <w:rsid w:val="002477FE"/>
    <w:rsid w:val="00247851"/>
    <w:rsid w:val="00247C08"/>
    <w:rsid w:val="00247FA1"/>
    <w:rsid w:val="00250147"/>
    <w:rsid w:val="002501DA"/>
    <w:rsid w:val="00250269"/>
    <w:rsid w:val="002504DF"/>
    <w:rsid w:val="00250793"/>
    <w:rsid w:val="00250D0A"/>
    <w:rsid w:val="00250D4A"/>
    <w:rsid w:val="002510E9"/>
    <w:rsid w:val="002514FE"/>
    <w:rsid w:val="002515AF"/>
    <w:rsid w:val="002520B4"/>
    <w:rsid w:val="00252269"/>
    <w:rsid w:val="00252401"/>
    <w:rsid w:val="0025296E"/>
    <w:rsid w:val="00252D35"/>
    <w:rsid w:val="00252F5C"/>
    <w:rsid w:val="002530F3"/>
    <w:rsid w:val="00253182"/>
    <w:rsid w:val="00253A95"/>
    <w:rsid w:val="00253B5C"/>
    <w:rsid w:val="00253B6F"/>
    <w:rsid w:val="00253E4E"/>
    <w:rsid w:val="00253E7D"/>
    <w:rsid w:val="00253E84"/>
    <w:rsid w:val="00254369"/>
    <w:rsid w:val="002543D8"/>
    <w:rsid w:val="0025523B"/>
    <w:rsid w:val="0025559B"/>
    <w:rsid w:val="00255BD2"/>
    <w:rsid w:val="00255E57"/>
    <w:rsid w:val="002563D5"/>
    <w:rsid w:val="002563DF"/>
    <w:rsid w:val="0025652F"/>
    <w:rsid w:val="00256590"/>
    <w:rsid w:val="00256EEC"/>
    <w:rsid w:val="00256FF9"/>
    <w:rsid w:val="00257041"/>
    <w:rsid w:val="0025727B"/>
    <w:rsid w:val="002573BF"/>
    <w:rsid w:val="002576F3"/>
    <w:rsid w:val="00257ECF"/>
    <w:rsid w:val="0026019C"/>
    <w:rsid w:val="00260654"/>
    <w:rsid w:val="00260C20"/>
    <w:rsid w:val="00260CB6"/>
    <w:rsid w:val="00260FB3"/>
    <w:rsid w:val="0026118E"/>
    <w:rsid w:val="00261625"/>
    <w:rsid w:val="00261EBB"/>
    <w:rsid w:val="0026213E"/>
    <w:rsid w:val="002637CA"/>
    <w:rsid w:val="00263B6C"/>
    <w:rsid w:val="00263CB6"/>
    <w:rsid w:val="00263E0E"/>
    <w:rsid w:val="00263F0B"/>
    <w:rsid w:val="002648E1"/>
    <w:rsid w:val="00264EC5"/>
    <w:rsid w:val="0026529D"/>
    <w:rsid w:val="00265B82"/>
    <w:rsid w:val="00265C52"/>
    <w:rsid w:val="00265C6C"/>
    <w:rsid w:val="00265CEE"/>
    <w:rsid w:val="00265EE2"/>
    <w:rsid w:val="00265FFD"/>
    <w:rsid w:val="002660F6"/>
    <w:rsid w:val="002663AF"/>
    <w:rsid w:val="00266F38"/>
    <w:rsid w:val="002671A6"/>
    <w:rsid w:val="002679DA"/>
    <w:rsid w:val="00267DF6"/>
    <w:rsid w:val="002700F5"/>
    <w:rsid w:val="00270426"/>
    <w:rsid w:val="00270BC6"/>
    <w:rsid w:val="00270DF8"/>
    <w:rsid w:val="00270FA5"/>
    <w:rsid w:val="002717E5"/>
    <w:rsid w:val="00271B09"/>
    <w:rsid w:val="00271C47"/>
    <w:rsid w:val="002722D0"/>
    <w:rsid w:val="00272324"/>
    <w:rsid w:val="00272548"/>
    <w:rsid w:val="0027259A"/>
    <w:rsid w:val="00272939"/>
    <w:rsid w:val="00273638"/>
    <w:rsid w:val="0027375B"/>
    <w:rsid w:val="0027375F"/>
    <w:rsid w:val="002737A8"/>
    <w:rsid w:val="00273A28"/>
    <w:rsid w:val="00273DCA"/>
    <w:rsid w:val="00274122"/>
    <w:rsid w:val="00274179"/>
    <w:rsid w:val="00274545"/>
    <w:rsid w:val="00275051"/>
    <w:rsid w:val="002753BB"/>
    <w:rsid w:val="002754FF"/>
    <w:rsid w:val="002755C4"/>
    <w:rsid w:val="0027590B"/>
    <w:rsid w:val="00275A17"/>
    <w:rsid w:val="00275D7C"/>
    <w:rsid w:val="00276054"/>
    <w:rsid w:val="002764E4"/>
    <w:rsid w:val="00276693"/>
    <w:rsid w:val="00276A1E"/>
    <w:rsid w:val="00276F6B"/>
    <w:rsid w:val="00277A5B"/>
    <w:rsid w:val="00277E6F"/>
    <w:rsid w:val="00277EBB"/>
    <w:rsid w:val="002807EA"/>
    <w:rsid w:val="00280EF7"/>
    <w:rsid w:val="00281263"/>
    <w:rsid w:val="00281F53"/>
    <w:rsid w:val="00282203"/>
    <w:rsid w:val="00282833"/>
    <w:rsid w:val="00282B2E"/>
    <w:rsid w:val="00283329"/>
    <w:rsid w:val="002836E5"/>
    <w:rsid w:val="002838CD"/>
    <w:rsid w:val="00284289"/>
    <w:rsid w:val="002847D3"/>
    <w:rsid w:val="00284BA2"/>
    <w:rsid w:val="00284BD4"/>
    <w:rsid w:val="00284DF0"/>
    <w:rsid w:val="00284E30"/>
    <w:rsid w:val="0028533D"/>
    <w:rsid w:val="00285969"/>
    <w:rsid w:val="002859D4"/>
    <w:rsid w:val="00285B5D"/>
    <w:rsid w:val="00285DEA"/>
    <w:rsid w:val="00285ECF"/>
    <w:rsid w:val="00286513"/>
    <w:rsid w:val="002865B3"/>
    <w:rsid w:val="0028671D"/>
    <w:rsid w:val="002867D4"/>
    <w:rsid w:val="00286862"/>
    <w:rsid w:val="00286F25"/>
    <w:rsid w:val="00287E27"/>
    <w:rsid w:val="002901D6"/>
    <w:rsid w:val="00290994"/>
    <w:rsid w:val="00290CEA"/>
    <w:rsid w:val="00290F9E"/>
    <w:rsid w:val="0029117D"/>
    <w:rsid w:val="002914E5"/>
    <w:rsid w:val="00291B55"/>
    <w:rsid w:val="00291E95"/>
    <w:rsid w:val="00291F9F"/>
    <w:rsid w:val="00292004"/>
    <w:rsid w:val="002921D7"/>
    <w:rsid w:val="002926DB"/>
    <w:rsid w:val="00292DFC"/>
    <w:rsid w:val="00292E97"/>
    <w:rsid w:val="00293242"/>
    <w:rsid w:val="00293D3B"/>
    <w:rsid w:val="0029428B"/>
    <w:rsid w:val="00294442"/>
    <w:rsid w:val="00294804"/>
    <w:rsid w:val="002955BD"/>
    <w:rsid w:val="00295801"/>
    <w:rsid w:val="00295A16"/>
    <w:rsid w:val="00295B30"/>
    <w:rsid w:val="00295B51"/>
    <w:rsid w:val="002965A2"/>
    <w:rsid w:val="00296B78"/>
    <w:rsid w:val="0029701F"/>
    <w:rsid w:val="0029752F"/>
    <w:rsid w:val="0029757D"/>
    <w:rsid w:val="002979A6"/>
    <w:rsid w:val="002A00BA"/>
    <w:rsid w:val="002A07F3"/>
    <w:rsid w:val="002A0A92"/>
    <w:rsid w:val="002A0B1C"/>
    <w:rsid w:val="002A0E07"/>
    <w:rsid w:val="002A1436"/>
    <w:rsid w:val="002A159C"/>
    <w:rsid w:val="002A2602"/>
    <w:rsid w:val="002A2DB4"/>
    <w:rsid w:val="002A2EF3"/>
    <w:rsid w:val="002A301F"/>
    <w:rsid w:val="002A33FA"/>
    <w:rsid w:val="002A3AD8"/>
    <w:rsid w:val="002A3F90"/>
    <w:rsid w:val="002A3FC5"/>
    <w:rsid w:val="002A4288"/>
    <w:rsid w:val="002A43C2"/>
    <w:rsid w:val="002A55FD"/>
    <w:rsid w:val="002A571A"/>
    <w:rsid w:val="002A5D05"/>
    <w:rsid w:val="002A5DFA"/>
    <w:rsid w:val="002A682C"/>
    <w:rsid w:val="002A6DA9"/>
    <w:rsid w:val="002A6DC3"/>
    <w:rsid w:val="002A74EF"/>
    <w:rsid w:val="002A7640"/>
    <w:rsid w:val="002A7A31"/>
    <w:rsid w:val="002A7D2F"/>
    <w:rsid w:val="002A7F6F"/>
    <w:rsid w:val="002B003F"/>
    <w:rsid w:val="002B0AF7"/>
    <w:rsid w:val="002B195F"/>
    <w:rsid w:val="002B1F23"/>
    <w:rsid w:val="002B1F71"/>
    <w:rsid w:val="002B27F7"/>
    <w:rsid w:val="002B2CBD"/>
    <w:rsid w:val="002B2FF7"/>
    <w:rsid w:val="002B33CD"/>
    <w:rsid w:val="002B3652"/>
    <w:rsid w:val="002B3829"/>
    <w:rsid w:val="002B3FFC"/>
    <w:rsid w:val="002B417C"/>
    <w:rsid w:val="002B4248"/>
    <w:rsid w:val="002B42B5"/>
    <w:rsid w:val="002B43C1"/>
    <w:rsid w:val="002B4E6B"/>
    <w:rsid w:val="002B537C"/>
    <w:rsid w:val="002B53AC"/>
    <w:rsid w:val="002B56EA"/>
    <w:rsid w:val="002B5785"/>
    <w:rsid w:val="002B5AD5"/>
    <w:rsid w:val="002B5DDE"/>
    <w:rsid w:val="002B637E"/>
    <w:rsid w:val="002B6E9B"/>
    <w:rsid w:val="002B7288"/>
    <w:rsid w:val="002B7A20"/>
    <w:rsid w:val="002B7A26"/>
    <w:rsid w:val="002B7B6D"/>
    <w:rsid w:val="002B7DEA"/>
    <w:rsid w:val="002B7FFE"/>
    <w:rsid w:val="002C00C2"/>
    <w:rsid w:val="002C02DA"/>
    <w:rsid w:val="002C051A"/>
    <w:rsid w:val="002C0953"/>
    <w:rsid w:val="002C0BC1"/>
    <w:rsid w:val="002C0BE6"/>
    <w:rsid w:val="002C0DF1"/>
    <w:rsid w:val="002C0EF8"/>
    <w:rsid w:val="002C1D10"/>
    <w:rsid w:val="002C1F77"/>
    <w:rsid w:val="002C22EF"/>
    <w:rsid w:val="002C2F91"/>
    <w:rsid w:val="002C332F"/>
    <w:rsid w:val="002C3410"/>
    <w:rsid w:val="002C3A46"/>
    <w:rsid w:val="002C3C7D"/>
    <w:rsid w:val="002C4534"/>
    <w:rsid w:val="002C4DBD"/>
    <w:rsid w:val="002C4E07"/>
    <w:rsid w:val="002C4E81"/>
    <w:rsid w:val="002C52B4"/>
    <w:rsid w:val="002C54E1"/>
    <w:rsid w:val="002C5AF6"/>
    <w:rsid w:val="002C5B7F"/>
    <w:rsid w:val="002C6578"/>
    <w:rsid w:val="002C7247"/>
    <w:rsid w:val="002C7787"/>
    <w:rsid w:val="002D0148"/>
    <w:rsid w:val="002D02C2"/>
    <w:rsid w:val="002D08B0"/>
    <w:rsid w:val="002D0D2D"/>
    <w:rsid w:val="002D0E79"/>
    <w:rsid w:val="002D0FBB"/>
    <w:rsid w:val="002D17C7"/>
    <w:rsid w:val="002D1859"/>
    <w:rsid w:val="002D1A79"/>
    <w:rsid w:val="002D1FBB"/>
    <w:rsid w:val="002D2268"/>
    <w:rsid w:val="002D2566"/>
    <w:rsid w:val="002D387E"/>
    <w:rsid w:val="002D3BE0"/>
    <w:rsid w:val="002D428E"/>
    <w:rsid w:val="002D462C"/>
    <w:rsid w:val="002D4648"/>
    <w:rsid w:val="002D48D9"/>
    <w:rsid w:val="002D5053"/>
    <w:rsid w:val="002D5114"/>
    <w:rsid w:val="002D51FC"/>
    <w:rsid w:val="002D6F57"/>
    <w:rsid w:val="002D7574"/>
    <w:rsid w:val="002D7A3B"/>
    <w:rsid w:val="002E0449"/>
    <w:rsid w:val="002E11A6"/>
    <w:rsid w:val="002E121D"/>
    <w:rsid w:val="002E13D0"/>
    <w:rsid w:val="002E16CE"/>
    <w:rsid w:val="002E183A"/>
    <w:rsid w:val="002E18A1"/>
    <w:rsid w:val="002E1AF8"/>
    <w:rsid w:val="002E1D17"/>
    <w:rsid w:val="002E1ED6"/>
    <w:rsid w:val="002E1EFD"/>
    <w:rsid w:val="002E1FB6"/>
    <w:rsid w:val="002E2344"/>
    <w:rsid w:val="002E27DB"/>
    <w:rsid w:val="002E290D"/>
    <w:rsid w:val="002E2FBA"/>
    <w:rsid w:val="002E3216"/>
    <w:rsid w:val="002E32D2"/>
    <w:rsid w:val="002E32E5"/>
    <w:rsid w:val="002E345D"/>
    <w:rsid w:val="002E358C"/>
    <w:rsid w:val="002E3E17"/>
    <w:rsid w:val="002E3F41"/>
    <w:rsid w:val="002E40FA"/>
    <w:rsid w:val="002E4495"/>
    <w:rsid w:val="002E454C"/>
    <w:rsid w:val="002E4878"/>
    <w:rsid w:val="002E4D1E"/>
    <w:rsid w:val="002E4EE5"/>
    <w:rsid w:val="002E5244"/>
    <w:rsid w:val="002E5788"/>
    <w:rsid w:val="002E6211"/>
    <w:rsid w:val="002E63A2"/>
    <w:rsid w:val="002E6427"/>
    <w:rsid w:val="002E65EA"/>
    <w:rsid w:val="002E6846"/>
    <w:rsid w:val="002E6901"/>
    <w:rsid w:val="002E6A8B"/>
    <w:rsid w:val="002E6B55"/>
    <w:rsid w:val="002E6CB3"/>
    <w:rsid w:val="002E6D75"/>
    <w:rsid w:val="002E6D83"/>
    <w:rsid w:val="002E6F4B"/>
    <w:rsid w:val="002E7451"/>
    <w:rsid w:val="002E77D8"/>
    <w:rsid w:val="002E7DE5"/>
    <w:rsid w:val="002F024E"/>
    <w:rsid w:val="002F0D7C"/>
    <w:rsid w:val="002F119B"/>
    <w:rsid w:val="002F1379"/>
    <w:rsid w:val="002F16D0"/>
    <w:rsid w:val="002F221D"/>
    <w:rsid w:val="002F28A5"/>
    <w:rsid w:val="002F30D5"/>
    <w:rsid w:val="002F351F"/>
    <w:rsid w:val="002F37A7"/>
    <w:rsid w:val="002F45D2"/>
    <w:rsid w:val="002F492E"/>
    <w:rsid w:val="002F6105"/>
    <w:rsid w:val="002F617F"/>
    <w:rsid w:val="002F6A3E"/>
    <w:rsid w:val="002F6B6E"/>
    <w:rsid w:val="002F7001"/>
    <w:rsid w:val="002F7157"/>
    <w:rsid w:val="002F736D"/>
    <w:rsid w:val="002F753B"/>
    <w:rsid w:val="002F7703"/>
    <w:rsid w:val="002F7958"/>
    <w:rsid w:val="002F7E5E"/>
    <w:rsid w:val="002F7EEC"/>
    <w:rsid w:val="00300109"/>
    <w:rsid w:val="00300224"/>
    <w:rsid w:val="00300CDF"/>
    <w:rsid w:val="003012A5"/>
    <w:rsid w:val="0030136B"/>
    <w:rsid w:val="003013D5"/>
    <w:rsid w:val="00301553"/>
    <w:rsid w:val="0030156F"/>
    <w:rsid w:val="00301755"/>
    <w:rsid w:val="003020D6"/>
    <w:rsid w:val="00302222"/>
    <w:rsid w:val="00302863"/>
    <w:rsid w:val="00302B7A"/>
    <w:rsid w:val="00302BA8"/>
    <w:rsid w:val="00302EA5"/>
    <w:rsid w:val="00302FD4"/>
    <w:rsid w:val="003033D0"/>
    <w:rsid w:val="003036E3"/>
    <w:rsid w:val="003038B0"/>
    <w:rsid w:val="00303D94"/>
    <w:rsid w:val="00304304"/>
    <w:rsid w:val="00304703"/>
    <w:rsid w:val="00304765"/>
    <w:rsid w:val="003049D7"/>
    <w:rsid w:val="00304E41"/>
    <w:rsid w:val="00305032"/>
    <w:rsid w:val="003050A3"/>
    <w:rsid w:val="0030510C"/>
    <w:rsid w:val="003057B4"/>
    <w:rsid w:val="00305BE5"/>
    <w:rsid w:val="00305C0C"/>
    <w:rsid w:val="00305C1F"/>
    <w:rsid w:val="00306125"/>
    <w:rsid w:val="00306345"/>
    <w:rsid w:val="0030665E"/>
    <w:rsid w:val="00306725"/>
    <w:rsid w:val="00306894"/>
    <w:rsid w:val="00306CF1"/>
    <w:rsid w:val="0030718E"/>
    <w:rsid w:val="003071F3"/>
    <w:rsid w:val="00307313"/>
    <w:rsid w:val="003079A0"/>
    <w:rsid w:val="00307A48"/>
    <w:rsid w:val="00307AE4"/>
    <w:rsid w:val="00307CFF"/>
    <w:rsid w:val="00307FD0"/>
    <w:rsid w:val="00310452"/>
    <w:rsid w:val="003109F4"/>
    <w:rsid w:val="00311280"/>
    <w:rsid w:val="00311C46"/>
    <w:rsid w:val="00312053"/>
    <w:rsid w:val="003120C4"/>
    <w:rsid w:val="003122F4"/>
    <w:rsid w:val="00312406"/>
    <w:rsid w:val="00312832"/>
    <w:rsid w:val="00313034"/>
    <w:rsid w:val="00313185"/>
    <w:rsid w:val="00313D63"/>
    <w:rsid w:val="00314551"/>
    <w:rsid w:val="003145B9"/>
    <w:rsid w:val="00314675"/>
    <w:rsid w:val="00314830"/>
    <w:rsid w:val="0031485D"/>
    <w:rsid w:val="00314A65"/>
    <w:rsid w:val="00314FEE"/>
    <w:rsid w:val="003155F1"/>
    <w:rsid w:val="00315C25"/>
    <w:rsid w:val="003162B9"/>
    <w:rsid w:val="0031659C"/>
    <w:rsid w:val="003167E2"/>
    <w:rsid w:val="00316A1D"/>
    <w:rsid w:val="00316E4D"/>
    <w:rsid w:val="00317A7D"/>
    <w:rsid w:val="00317BCA"/>
    <w:rsid w:val="00317BCD"/>
    <w:rsid w:val="00317E0D"/>
    <w:rsid w:val="003205B4"/>
    <w:rsid w:val="00320666"/>
    <w:rsid w:val="00320B80"/>
    <w:rsid w:val="0032126D"/>
    <w:rsid w:val="00321342"/>
    <w:rsid w:val="003213D7"/>
    <w:rsid w:val="003217F0"/>
    <w:rsid w:val="00321840"/>
    <w:rsid w:val="00322564"/>
    <w:rsid w:val="003227AE"/>
    <w:rsid w:val="00322A28"/>
    <w:rsid w:val="00322A4E"/>
    <w:rsid w:val="00322CD7"/>
    <w:rsid w:val="00323461"/>
    <w:rsid w:val="003237D6"/>
    <w:rsid w:val="00323EF3"/>
    <w:rsid w:val="00323F0E"/>
    <w:rsid w:val="0032410A"/>
    <w:rsid w:val="00324969"/>
    <w:rsid w:val="00324A7B"/>
    <w:rsid w:val="00324BBD"/>
    <w:rsid w:val="00324C1A"/>
    <w:rsid w:val="0032524C"/>
    <w:rsid w:val="00325800"/>
    <w:rsid w:val="00325B7F"/>
    <w:rsid w:val="003263D4"/>
    <w:rsid w:val="0032655A"/>
    <w:rsid w:val="003268D5"/>
    <w:rsid w:val="00327424"/>
    <w:rsid w:val="0033060F"/>
    <w:rsid w:val="00330811"/>
    <w:rsid w:val="00331004"/>
    <w:rsid w:val="003311A6"/>
    <w:rsid w:val="003312B3"/>
    <w:rsid w:val="00331511"/>
    <w:rsid w:val="00331584"/>
    <w:rsid w:val="00331E88"/>
    <w:rsid w:val="003323E7"/>
    <w:rsid w:val="003325DE"/>
    <w:rsid w:val="00332B49"/>
    <w:rsid w:val="00332C0D"/>
    <w:rsid w:val="00332DCB"/>
    <w:rsid w:val="00332E63"/>
    <w:rsid w:val="00332F74"/>
    <w:rsid w:val="0033351C"/>
    <w:rsid w:val="00333A50"/>
    <w:rsid w:val="00334469"/>
    <w:rsid w:val="00334621"/>
    <w:rsid w:val="00334812"/>
    <w:rsid w:val="00334B85"/>
    <w:rsid w:val="00334B8E"/>
    <w:rsid w:val="00334C85"/>
    <w:rsid w:val="003355E9"/>
    <w:rsid w:val="0033571F"/>
    <w:rsid w:val="00335A90"/>
    <w:rsid w:val="003360F7"/>
    <w:rsid w:val="00336220"/>
    <w:rsid w:val="003362F7"/>
    <w:rsid w:val="00336328"/>
    <w:rsid w:val="003368A6"/>
    <w:rsid w:val="00336A2F"/>
    <w:rsid w:val="00336E6C"/>
    <w:rsid w:val="00336FBE"/>
    <w:rsid w:val="003370CB"/>
    <w:rsid w:val="00337453"/>
    <w:rsid w:val="003374BC"/>
    <w:rsid w:val="0033755F"/>
    <w:rsid w:val="00337B33"/>
    <w:rsid w:val="00337BD3"/>
    <w:rsid w:val="00340035"/>
    <w:rsid w:val="00340069"/>
    <w:rsid w:val="003405AF"/>
    <w:rsid w:val="00340734"/>
    <w:rsid w:val="003407ED"/>
    <w:rsid w:val="003410B6"/>
    <w:rsid w:val="00341409"/>
    <w:rsid w:val="003415E5"/>
    <w:rsid w:val="003417A5"/>
    <w:rsid w:val="003417BE"/>
    <w:rsid w:val="0034181A"/>
    <w:rsid w:val="00341E4B"/>
    <w:rsid w:val="003420A8"/>
    <w:rsid w:val="00342254"/>
    <w:rsid w:val="0034278E"/>
    <w:rsid w:val="00342840"/>
    <w:rsid w:val="00342AC7"/>
    <w:rsid w:val="00342C8C"/>
    <w:rsid w:val="00342E57"/>
    <w:rsid w:val="00343472"/>
    <w:rsid w:val="0034378C"/>
    <w:rsid w:val="00343ACE"/>
    <w:rsid w:val="00343DEE"/>
    <w:rsid w:val="00343EC7"/>
    <w:rsid w:val="003448F6"/>
    <w:rsid w:val="003455F9"/>
    <w:rsid w:val="0034563F"/>
    <w:rsid w:val="00345671"/>
    <w:rsid w:val="0034574B"/>
    <w:rsid w:val="00345DFA"/>
    <w:rsid w:val="00346006"/>
    <w:rsid w:val="00346939"/>
    <w:rsid w:val="00347185"/>
    <w:rsid w:val="003473E7"/>
    <w:rsid w:val="00347655"/>
    <w:rsid w:val="00347D73"/>
    <w:rsid w:val="00350258"/>
    <w:rsid w:val="00350404"/>
    <w:rsid w:val="00350604"/>
    <w:rsid w:val="00350759"/>
    <w:rsid w:val="00350783"/>
    <w:rsid w:val="003508A3"/>
    <w:rsid w:val="00350C82"/>
    <w:rsid w:val="00351B69"/>
    <w:rsid w:val="00351C92"/>
    <w:rsid w:val="00351DB7"/>
    <w:rsid w:val="00351F72"/>
    <w:rsid w:val="00352287"/>
    <w:rsid w:val="00352B1D"/>
    <w:rsid w:val="00352D5C"/>
    <w:rsid w:val="003534DD"/>
    <w:rsid w:val="003535FB"/>
    <w:rsid w:val="00353A4A"/>
    <w:rsid w:val="00354349"/>
    <w:rsid w:val="003547E6"/>
    <w:rsid w:val="00354C4E"/>
    <w:rsid w:val="00354D27"/>
    <w:rsid w:val="00354FE5"/>
    <w:rsid w:val="0035522C"/>
    <w:rsid w:val="00355355"/>
    <w:rsid w:val="003555CC"/>
    <w:rsid w:val="00355E39"/>
    <w:rsid w:val="00355E83"/>
    <w:rsid w:val="003563F7"/>
    <w:rsid w:val="00356A37"/>
    <w:rsid w:val="00357253"/>
    <w:rsid w:val="0035738A"/>
    <w:rsid w:val="0035746F"/>
    <w:rsid w:val="00357E2D"/>
    <w:rsid w:val="00357F40"/>
    <w:rsid w:val="00360400"/>
    <w:rsid w:val="00360917"/>
    <w:rsid w:val="003612BE"/>
    <w:rsid w:val="0036132E"/>
    <w:rsid w:val="00361582"/>
    <w:rsid w:val="003616FD"/>
    <w:rsid w:val="00361A1D"/>
    <w:rsid w:val="00361F53"/>
    <w:rsid w:val="003621D3"/>
    <w:rsid w:val="00362ABD"/>
    <w:rsid w:val="00362AD5"/>
    <w:rsid w:val="00362C4C"/>
    <w:rsid w:val="00362DCB"/>
    <w:rsid w:val="0036302B"/>
    <w:rsid w:val="003633F5"/>
    <w:rsid w:val="003636B1"/>
    <w:rsid w:val="00363A06"/>
    <w:rsid w:val="00363BCC"/>
    <w:rsid w:val="00364227"/>
    <w:rsid w:val="00364AF7"/>
    <w:rsid w:val="0036524B"/>
    <w:rsid w:val="00365871"/>
    <w:rsid w:val="00365BB3"/>
    <w:rsid w:val="00365DF0"/>
    <w:rsid w:val="00366212"/>
    <w:rsid w:val="003663DE"/>
    <w:rsid w:val="003664A8"/>
    <w:rsid w:val="003665B9"/>
    <w:rsid w:val="003667EB"/>
    <w:rsid w:val="00366906"/>
    <w:rsid w:val="00366C6F"/>
    <w:rsid w:val="00366DE3"/>
    <w:rsid w:val="0036706C"/>
    <w:rsid w:val="00367081"/>
    <w:rsid w:val="003670F2"/>
    <w:rsid w:val="003676C9"/>
    <w:rsid w:val="00367730"/>
    <w:rsid w:val="00367917"/>
    <w:rsid w:val="003679C7"/>
    <w:rsid w:val="00367B80"/>
    <w:rsid w:val="0037030B"/>
    <w:rsid w:val="00370923"/>
    <w:rsid w:val="003712EE"/>
    <w:rsid w:val="0037174C"/>
    <w:rsid w:val="00371F73"/>
    <w:rsid w:val="0037278D"/>
    <w:rsid w:val="0037383C"/>
    <w:rsid w:val="0037391B"/>
    <w:rsid w:val="00373B8F"/>
    <w:rsid w:val="00373D2C"/>
    <w:rsid w:val="003740CD"/>
    <w:rsid w:val="003742BA"/>
    <w:rsid w:val="00374A41"/>
    <w:rsid w:val="00374E14"/>
    <w:rsid w:val="0037529B"/>
    <w:rsid w:val="0037547B"/>
    <w:rsid w:val="00375520"/>
    <w:rsid w:val="00375655"/>
    <w:rsid w:val="00375A1C"/>
    <w:rsid w:val="00375A69"/>
    <w:rsid w:val="00375AC2"/>
    <w:rsid w:val="00375F75"/>
    <w:rsid w:val="00376329"/>
    <w:rsid w:val="0037691C"/>
    <w:rsid w:val="003776B8"/>
    <w:rsid w:val="003778BB"/>
    <w:rsid w:val="003779E5"/>
    <w:rsid w:val="0038034E"/>
    <w:rsid w:val="0038056B"/>
    <w:rsid w:val="00380A65"/>
    <w:rsid w:val="00380D4F"/>
    <w:rsid w:val="00380E75"/>
    <w:rsid w:val="00380E94"/>
    <w:rsid w:val="00382148"/>
    <w:rsid w:val="00382DCB"/>
    <w:rsid w:val="003831B2"/>
    <w:rsid w:val="003833A9"/>
    <w:rsid w:val="003833D4"/>
    <w:rsid w:val="003836B6"/>
    <w:rsid w:val="003839BC"/>
    <w:rsid w:val="00383A39"/>
    <w:rsid w:val="00383F3B"/>
    <w:rsid w:val="00384411"/>
    <w:rsid w:val="00384AEA"/>
    <w:rsid w:val="00384B4E"/>
    <w:rsid w:val="003852FC"/>
    <w:rsid w:val="0038534F"/>
    <w:rsid w:val="00385518"/>
    <w:rsid w:val="00385534"/>
    <w:rsid w:val="003855B6"/>
    <w:rsid w:val="003858A6"/>
    <w:rsid w:val="00385E38"/>
    <w:rsid w:val="00386150"/>
    <w:rsid w:val="00386297"/>
    <w:rsid w:val="00386573"/>
    <w:rsid w:val="003866A5"/>
    <w:rsid w:val="00386B57"/>
    <w:rsid w:val="003870BC"/>
    <w:rsid w:val="003871E6"/>
    <w:rsid w:val="0038723C"/>
    <w:rsid w:val="003873C4"/>
    <w:rsid w:val="00387CE4"/>
    <w:rsid w:val="00390630"/>
    <w:rsid w:val="003913E5"/>
    <w:rsid w:val="003918A8"/>
    <w:rsid w:val="00391B47"/>
    <w:rsid w:val="00391BF5"/>
    <w:rsid w:val="00391C40"/>
    <w:rsid w:val="00391CE8"/>
    <w:rsid w:val="00391D75"/>
    <w:rsid w:val="00392949"/>
    <w:rsid w:val="003929EE"/>
    <w:rsid w:val="00392A03"/>
    <w:rsid w:val="00392B2F"/>
    <w:rsid w:val="00392B37"/>
    <w:rsid w:val="00392D16"/>
    <w:rsid w:val="00392DCC"/>
    <w:rsid w:val="003932AB"/>
    <w:rsid w:val="00393465"/>
    <w:rsid w:val="003937FE"/>
    <w:rsid w:val="00393A49"/>
    <w:rsid w:val="003944FD"/>
    <w:rsid w:val="003949AF"/>
    <w:rsid w:val="00394D15"/>
    <w:rsid w:val="00394F1A"/>
    <w:rsid w:val="00395239"/>
    <w:rsid w:val="00395896"/>
    <w:rsid w:val="00395A7C"/>
    <w:rsid w:val="00396408"/>
    <w:rsid w:val="0039644D"/>
    <w:rsid w:val="00396AD8"/>
    <w:rsid w:val="00396D96"/>
    <w:rsid w:val="00397208"/>
    <w:rsid w:val="003972E9"/>
    <w:rsid w:val="00397B9C"/>
    <w:rsid w:val="00397BB5"/>
    <w:rsid w:val="00397C4B"/>
    <w:rsid w:val="00397DBD"/>
    <w:rsid w:val="003A0522"/>
    <w:rsid w:val="003A0EBB"/>
    <w:rsid w:val="003A1066"/>
    <w:rsid w:val="003A1224"/>
    <w:rsid w:val="003A1459"/>
    <w:rsid w:val="003A1EB5"/>
    <w:rsid w:val="003A20C0"/>
    <w:rsid w:val="003A2218"/>
    <w:rsid w:val="003A23E8"/>
    <w:rsid w:val="003A2BB0"/>
    <w:rsid w:val="003A3008"/>
    <w:rsid w:val="003A42CB"/>
    <w:rsid w:val="003A46F7"/>
    <w:rsid w:val="003A4ABF"/>
    <w:rsid w:val="003A4AF4"/>
    <w:rsid w:val="003A4B84"/>
    <w:rsid w:val="003A4EA3"/>
    <w:rsid w:val="003A500F"/>
    <w:rsid w:val="003A52B2"/>
    <w:rsid w:val="003A57E9"/>
    <w:rsid w:val="003A5B36"/>
    <w:rsid w:val="003A5F72"/>
    <w:rsid w:val="003A638E"/>
    <w:rsid w:val="003A66C1"/>
    <w:rsid w:val="003A67D0"/>
    <w:rsid w:val="003A6850"/>
    <w:rsid w:val="003A690F"/>
    <w:rsid w:val="003A6BEC"/>
    <w:rsid w:val="003A705C"/>
    <w:rsid w:val="003A70C8"/>
    <w:rsid w:val="003A7258"/>
    <w:rsid w:val="003A77AC"/>
    <w:rsid w:val="003A7A72"/>
    <w:rsid w:val="003B016D"/>
    <w:rsid w:val="003B04D9"/>
    <w:rsid w:val="003B07E2"/>
    <w:rsid w:val="003B08E0"/>
    <w:rsid w:val="003B159E"/>
    <w:rsid w:val="003B1A18"/>
    <w:rsid w:val="003B1A34"/>
    <w:rsid w:val="003B1AC5"/>
    <w:rsid w:val="003B1BD2"/>
    <w:rsid w:val="003B1DAF"/>
    <w:rsid w:val="003B2A42"/>
    <w:rsid w:val="003B2AB9"/>
    <w:rsid w:val="003B2CAE"/>
    <w:rsid w:val="003B34B8"/>
    <w:rsid w:val="003B3585"/>
    <w:rsid w:val="003B370A"/>
    <w:rsid w:val="003B371D"/>
    <w:rsid w:val="003B3899"/>
    <w:rsid w:val="003B442C"/>
    <w:rsid w:val="003B4534"/>
    <w:rsid w:val="003B506E"/>
    <w:rsid w:val="003B5597"/>
    <w:rsid w:val="003B6045"/>
    <w:rsid w:val="003B6067"/>
    <w:rsid w:val="003B63ED"/>
    <w:rsid w:val="003B7901"/>
    <w:rsid w:val="003B7E3E"/>
    <w:rsid w:val="003B7FD5"/>
    <w:rsid w:val="003C023E"/>
    <w:rsid w:val="003C096A"/>
    <w:rsid w:val="003C0EB5"/>
    <w:rsid w:val="003C107B"/>
    <w:rsid w:val="003C12B0"/>
    <w:rsid w:val="003C1336"/>
    <w:rsid w:val="003C1339"/>
    <w:rsid w:val="003C1778"/>
    <w:rsid w:val="003C1823"/>
    <w:rsid w:val="003C1B66"/>
    <w:rsid w:val="003C1E59"/>
    <w:rsid w:val="003C1F6F"/>
    <w:rsid w:val="003C1FA6"/>
    <w:rsid w:val="003C1FB7"/>
    <w:rsid w:val="003C203C"/>
    <w:rsid w:val="003C22AE"/>
    <w:rsid w:val="003C24B4"/>
    <w:rsid w:val="003C2514"/>
    <w:rsid w:val="003C29E3"/>
    <w:rsid w:val="003C2A37"/>
    <w:rsid w:val="003C3725"/>
    <w:rsid w:val="003C3D4C"/>
    <w:rsid w:val="003C4816"/>
    <w:rsid w:val="003C4F59"/>
    <w:rsid w:val="003C53CF"/>
    <w:rsid w:val="003C577D"/>
    <w:rsid w:val="003C58A8"/>
    <w:rsid w:val="003C6038"/>
    <w:rsid w:val="003C643C"/>
    <w:rsid w:val="003C6DB6"/>
    <w:rsid w:val="003C753E"/>
    <w:rsid w:val="003C7F10"/>
    <w:rsid w:val="003D03B8"/>
    <w:rsid w:val="003D04AF"/>
    <w:rsid w:val="003D0753"/>
    <w:rsid w:val="003D07A8"/>
    <w:rsid w:val="003D0814"/>
    <w:rsid w:val="003D0C31"/>
    <w:rsid w:val="003D0CAD"/>
    <w:rsid w:val="003D1A86"/>
    <w:rsid w:val="003D1EF3"/>
    <w:rsid w:val="003D1F43"/>
    <w:rsid w:val="003D1FA9"/>
    <w:rsid w:val="003D22F5"/>
    <w:rsid w:val="003D2542"/>
    <w:rsid w:val="003D2593"/>
    <w:rsid w:val="003D2AF5"/>
    <w:rsid w:val="003D3509"/>
    <w:rsid w:val="003D39FC"/>
    <w:rsid w:val="003D3A9F"/>
    <w:rsid w:val="003D3E40"/>
    <w:rsid w:val="003D41EA"/>
    <w:rsid w:val="003D447A"/>
    <w:rsid w:val="003D4531"/>
    <w:rsid w:val="003D493E"/>
    <w:rsid w:val="003D4983"/>
    <w:rsid w:val="003D4A6A"/>
    <w:rsid w:val="003D4BD6"/>
    <w:rsid w:val="003D4C65"/>
    <w:rsid w:val="003D4D2E"/>
    <w:rsid w:val="003D4EED"/>
    <w:rsid w:val="003D51FC"/>
    <w:rsid w:val="003D54DC"/>
    <w:rsid w:val="003D5699"/>
    <w:rsid w:val="003D579B"/>
    <w:rsid w:val="003D57A0"/>
    <w:rsid w:val="003D5F61"/>
    <w:rsid w:val="003D5F8C"/>
    <w:rsid w:val="003D6637"/>
    <w:rsid w:val="003D7134"/>
    <w:rsid w:val="003D71B5"/>
    <w:rsid w:val="003D7344"/>
    <w:rsid w:val="003D7785"/>
    <w:rsid w:val="003E0358"/>
    <w:rsid w:val="003E066B"/>
    <w:rsid w:val="003E078F"/>
    <w:rsid w:val="003E0953"/>
    <w:rsid w:val="003E0ACB"/>
    <w:rsid w:val="003E0FF9"/>
    <w:rsid w:val="003E12BD"/>
    <w:rsid w:val="003E1CC0"/>
    <w:rsid w:val="003E1F73"/>
    <w:rsid w:val="003E20D6"/>
    <w:rsid w:val="003E26D3"/>
    <w:rsid w:val="003E2898"/>
    <w:rsid w:val="003E2AB6"/>
    <w:rsid w:val="003E2C4B"/>
    <w:rsid w:val="003E2EC3"/>
    <w:rsid w:val="003E32C7"/>
    <w:rsid w:val="003E3331"/>
    <w:rsid w:val="003E38C8"/>
    <w:rsid w:val="003E3DE9"/>
    <w:rsid w:val="003E40CF"/>
    <w:rsid w:val="003E4D87"/>
    <w:rsid w:val="003E4F6B"/>
    <w:rsid w:val="003E50D5"/>
    <w:rsid w:val="003E51A0"/>
    <w:rsid w:val="003E63B4"/>
    <w:rsid w:val="003E650E"/>
    <w:rsid w:val="003E71D4"/>
    <w:rsid w:val="003E7333"/>
    <w:rsid w:val="003E7392"/>
    <w:rsid w:val="003E73EA"/>
    <w:rsid w:val="003E7F39"/>
    <w:rsid w:val="003E7F99"/>
    <w:rsid w:val="003F01FB"/>
    <w:rsid w:val="003F02CE"/>
    <w:rsid w:val="003F08EB"/>
    <w:rsid w:val="003F0DF7"/>
    <w:rsid w:val="003F1076"/>
    <w:rsid w:val="003F11C5"/>
    <w:rsid w:val="003F1B8C"/>
    <w:rsid w:val="003F2689"/>
    <w:rsid w:val="003F26D4"/>
    <w:rsid w:val="003F27F3"/>
    <w:rsid w:val="003F2FA7"/>
    <w:rsid w:val="003F2FEF"/>
    <w:rsid w:val="003F2FFC"/>
    <w:rsid w:val="003F3127"/>
    <w:rsid w:val="003F38C5"/>
    <w:rsid w:val="003F3E70"/>
    <w:rsid w:val="003F432C"/>
    <w:rsid w:val="003F44EA"/>
    <w:rsid w:val="003F46D0"/>
    <w:rsid w:val="003F4E0A"/>
    <w:rsid w:val="003F58B8"/>
    <w:rsid w:val="003F596D"/>
    <w:rsid w:val="003F59A5"/>
    <w:rsid w:val="003F603D"/>
    <w:rsid w:val="003F6090"/>
    <w:rsid w:val="003F6326"/>
    <w:rsid w:val="003F64BA"/>
    <w:rsid w:val="003F650D"/>
    <w:rsid w:val="003F67B8"/>
    <w:rsid w:val="003F6BC9"/>
    <w:rsid w:val="003F6C52"/>
    <w:rsid w:val="003F7043"/>
    <w:rsid w:val="003F7109"/>
    <w:rsid w:val="003F7EED"/>
    <w:rsid w:val="004000F3"/>
    <w:rsid w:val="00400652"/>
    <w:rsid w:val="00400F46"/>
    <w:rsid w:val="00401082"/>
    <w:rsid w:val="004015B8"/>
    <w:rsid w:val="004016D5"/>
    <w:rsid w:val="0040196E"/>
    <w:rsid w:val="00401A42"/>
    <w:rsid w:val="00401F88"/>
    <w:rsid w:val="0040218C"/>
    <w:rsid w:val="00402281"/>
    <w:rsid w:val="00402470"/>
    <w:rsid w:val="00403B83"/>
    <w:rsid w:val="00403DAF"/>
    <w:rsid w:val="004042E5"/>
    <w:rsid w:val="004043F4"/>
    <w:rsid w:val="00404522"/>
    <w:rsid w:val="00404897"/>
    <w:rsid w:val="00404F2F"/>
    <w:rsid w:val="004050B9"/>
    <w:rsid w:val="004053D4"/>
    <w:rsid w:val="00405555"/>
    <w:rsid w:val="00405737"/>
    <w:rsid w:val="00405D62"/>
    <w:rsid w:val="00405F67"/>
    <w:rsid w:val="00406A41"/>
    <w:rsid w:val="00406AA9"/>
    <w:rsid w:val="00406AB1"/>
    <w:rsid w:val="00406C6F"/>
    <w:rsid w:val="0040781A"/>
    <w:rsid w:val="00407DBE"/>
    <w:rsid w:val="00407E80"/>
    <w:rsid w:val="00407EC1"/>
    <w:rsid w:val="00410819"/>
    <w:rsid w:val="00410B63"/>
    <w:rsid w:val="00410DAA"/>
    <w:rsid w:val="0041110E"/>
    <w:rsid w:val="00411159"/>
    <w:rsid w:val="004115FE"/>
    <w:rsid w:val="00411B72"/>
    <w:rsid w:val="00412239"/>
    <w:rsid w:val="004123BE"/>
    <w:rsid w:val="00412542"/>
    <w:rsid w:val="004127DB"/>
    <w:rsid w:val="0041283D"/>
    <w:rsid w:val="00412854"/>
    <w:rsid w:val="00412963"/>
    <w:rsid w:val="00412C43"/>
    <w:rsid w:val="00412EDB"/>
    <w:rsid w:val="00413478"/>
    <w:rsid w:val="004138FB"/>
    <w:rsid w:val="00413A32"/>
    <w:rsid w:val="00413E70"/>
    <w:rsid w:val="004143BC"/>
    <w:rsid w:val="004143FB"/>
    <w:rsid w:val="004147D8"/>
    <w:rsid w:val="00414A36"/>
    <w:rsid w:val="00414EDC"/>
    <w:rsid w:val="004154C8"/>
    <w:rsid w:val="00415900"/>
    <w:rsid w:val="00415958"/>
    <w:rsid w:val="00415A14"/>
    <w:rsid w:val="00415C5F"/>
    <w:rsid w:val="00415ED2"/>
    <w:rsid w:val="00415F2A"/>
    <w:rsid w:val="00415FB6"/>
    <w:rsid w:val="00416762"/>
    <w:rsid w:val="00416D69"/>
    <w:rsid w:val="00416E55"/>
    <w:rsid w:val="004176C1"/>
    <w:rsid w:val="004178EE"/>
    <w:rsid w:val="00417902"/>
    <w:rsid w:val="00420BC4"/>
    <w:rsid w:val="00420E8B"/>
    <w:rsid w:val="00421641"/>
    <w:rsid w:val="00421955"/>
    <w:rsid w:val="00421A4A"/>
    <w:rsid w:val="00422709"/>
    <w:rsid w:val="00422816"/>
    <w:rsid w:val="00422C4D"/>
    <w:rsid w:val="00422CD0"/>
    <w:rsid w:val="004230D0"/>
    <w:rsid w:val="004234A7"/>
    <w:rsid w:val="00423822"/>
    <w:rsid w:val="00423834"/>
    <w:rsid w:val="004238AA"/>
    <w:rsid w:val="00424107"/>
    <w:rsid w:val="0042461F"/>
    <w:rsid w:val="0042488F"/>
    <w:rsid w:val="00424B69"/>
    <w:rsid w:val="00424BA7"/>
    <w:rsid w:val="00424E65"/>
    <w:rsid w:val="0042518A"/>
    <w:rsid w:val="0042569D"/>
    <w:rsid w:val="004256B3"/>
    <w:rsid w:val="00425C0C"/>
    <w:rsid w:val="00425C7D"/>
    <w:rsid w:val="00425D3F"/>
    <w:rsid w:val="00425D4D"/>
    <w:rsid w:val="004264A1"/>
    <w:rsid w:val="00426579"/>
    <w:rsid w:val="00426878"/>
    <w:rsid w:val="00426A28"/>
    <w:rsid w:val="00426FAF"/>
    <w:rsid w:val="00427232"/>
    <w:rsid w:val="004276A0"/>
    <w:rsid w:val="00427F41"/>
    <w:rsid w:val="004304A1"/>
    <w:rsid w:val="00430B41"/>
    <w:rsid w:val="004314D3"/>
    <w:rsid w:val="004315DA"/>
    <w:rsid w:val="00431BF9"/>
    <w:rsid w:val="0043224C"/>
    <w:rsid w:val="00432B52"/>
    <w:rsid w:val="00432F93"/>
    <w:rsid w:val="0043370B"/>
    <w:rsid w:val="00433B6A"/>
    <w:rsid w:val="00433E7B"/>
    <w:rsid w:val="00433FF9"/>
    <w:rsid w:val="004343CA"/>
    <w:rsid w:val="00434481"/>
    <w:rsid w:val="00434919"/>
    <w:rsid w:val="00434B14"/>
    <w:rsid w:val="00434B9B"/>
    <w:rsid w:val="00434E19"/>
    <w:rsid w:val="00435119"/>
    <w:rsid w:val="00435533"/>
    <w:rsid w:val="00435710"/>
    <w:rsid w:val="00435D12"/>
    <w:rsid w:val="0043601A"/>
    <w:rsid w:val="004367C7"/>
    <w:rsid w:val="00436CCA"/>
    <w:rsid w:val="00436FDA"/>
    <w:rsid w:val="004379AA"/>
    <w:rsid w:val="004379B5"/>
    <w:rsid w:val="00437BAA"/>
    <w:rsid w:val="00440106"/>
    <w:rsid w:val="00440279"/>
    <w:rsid w:val="00440589"/>
    <w:rsid w:val="00440646"/>
    <w:rsid w:val="004406E3"/>
    <w:rsid w:val="004408BB"/>
    <w:rsid w:val="00440CEE"/>
    <w:rsid w:val="00440E41"/>
    <w:rsid w:val="00440FE7"/>
    <w:rsid w:val="0044171E"/>
    <w:rsid w:val="00441851"/>
    <w:rsid w:val="004418B7"/>
    <w:rsid w:val="00441A0C"/>
    <w:rsid w:val="00441DBF"/>
    <w:rsid w:val="00442B90"/>
    <w:rsid w:val="00442EB0"/>
    <w:rsid w:val="00442F6B"/>
    <w:rsid w:val="00442F7A"/>
    <w:rsid w:val="00442FBC"/>
    <w:rsid w:val="0044338F"/>
    <w:rsid w:val="004434BA"/>
    <w:rsid w:val="00443A2A"/>
    <w:rsid w:val="00444100"/>
    <w:rsid w:val="004442A9"/>
    <w:rsid w:val="004442C7"/>
    <w:rsid w:val="0044435F"/>
    <w:rsid w:val="004444C2"/>
    <w:rsid w:val="00444A63"/>
    <w:rsid w:val="00445265"/>
    <w:rsid w:val="004452D6"/>
    <w:rsid w:val="004458E0"/>
    <w:rsid w:val="00445B41"/>
    <w:rsid w:val="00445DFF"/>
    <w:rsid w:val="00445F09"/>
    <w:rsid w:val="0044693F"/>
    <w:rsid w:val="00446DF2"/>
    <w:rsid w:val="00446F48"/>
    <w:rsid w:val="004476F3"/>
    <w:rsid w:val="00447A7A"/>
    <w:rsid w:val="00447C10"/>
    <w:rsid w:val="00447E2E"/>
    <w:rsid w:val="00450387"/>
    <w:rsid w:val="00450622"/>
    <w:rsid w:val="0045078A"/>
    <w:rsid w:val="00450B4C"/>
    <w:rsid w:val="00450C60"/>
    <w:rsid w:val="00451795"/>
    <w:rsid w:val="00451803"/>
    <w:rsid w:val="00451DCF"/>
    <w:rsid w:val="00452607"/>
    <w:rsid w:val="00452909"/>
    <w:rsid w:val="00452AB8"/>
    <w:rsid w:val="00452D14"/>
    <w:rsid w:val="004530CF"/>
    <w:rsid w:val="00453413"/>
    <w:rsid w:val="0045351A"/>
    <w:rsid w:val="00453D80"/>
    <w:rsid w:val="004544B8"/>
    <w:rsid w:val="00454A7D"/>
    <w:rsid w:val="00454D64"/>
    <w:rsid w:val="00455040"/>
    <w:rsid w:val="00455180"/>
    <w:rsid w:val="0045551A"/>
    <w:rsid w:val="004559CE"/>
    <w:rsid w:val="00455F42"/>
    <w:rsid w:val="00456083"/>
    <w:rsid w:val="0045626D"/>
    <w:rsid w:val="004569CE"/>
    <w:rsid w:val="00456E8D"/>
    <w:rsid w:val="00456EBB"/>
    <w:rsid w:val="00456F2A"/>
    <w:rsid w:val="00457289"/>
    <w:rsid w:val="004579D7"/>
    <w:rsid w:val="00457C8B"/>
    <w:rsid w:val="00460851"/>
    <w:rsid w:val="00460934"/>
    <w:rsid w:val="00460D9D"/>
    <w:rsid w:val="00460E1A"/>
    <w:rsid w:val="004611B5"/>
    <w:rsid w:val="00461C76"/>
    <w:rsid w:val="00461DF8"/>
    <w:rsid w:val="00462555"/>
    <w:rsid w:val="004625BF"/>
    <w:rsid w:val="00462EA6"/>
    <w:rsid w:val="00462F10"/>
    <w:rsid w:val="00462FB4"/>
    <w:rsid w:val="0046305B"/>
    <w:rsid w:val="00463CDE"/>
    <w:rsid w:val="00463DF8"/>
    <w:rsid w:val="0046417A"/>
    <w:rsid w:val="00464486"/>
    <w:rsid w:val="00464599"/>
    <w:rsid w:val="00464737"/>
    <w:rsid w:val="00465025"/>
    <w:rsid w:val="004656AE"/>
    <w:rsid w:val="00465EFE"/>
    <w:rsid w:val="00466068"/>
    <w:rsid w:val="00467604"/>
    <w:rsid w:val="00467DD2"/>
    <w:rsid w:val="004706A7"/>
    <w:rsid w:val="00470733"/>
    <w:rsid w:val="0047095A"/>
    <w:rsid w:val="00470C5E"/>
    <w:rsid w:val="0047199C"/>
    <w:rsid w:val="004719C4"/>
    <w:rsid w:val="00471C44"/>
    <w:rsid w:val="004720BB"/>
    <w:rsid w:val="00472122"/>
    <w:rsid w:val="00472439"/>
    <w:rsid w:val="004724B7"/>
    <w:rsid w:val="00472B14"/>
    <w:rsid w:val="00472EFF"/>
    <w:rsid w:val="00473270"/>
    <w:rsid w:val="00473AAB"/>
    <w:rsid w:val="00473C39"/>
    <w:rsid w:val="00473D0B"/>
    <w:rsid w:val="004745B7"/>
    <w:rsid w:val="00475085"/>
    <w:rsid w:val="00475213"/>
    <w:rsid w:val="0047526F"/>
    <w:rsid w:val="00475436"/>
    <w:rsid w:val="004758F8"/>
    <w:rsid w:val="00475EDC"/>
    <w:rsid w:val="0047624B"/>
    <w:rsid w:val="0047644D"/>
    <w:rsid w:val="0047648A"/>
    <w:rsid w:val="004764C8"/>
    <w:rsid w:val="00476600"/>
    <w:rsid w:val="00476957"/>
    <w:rsid w:val="00476CF6"/>
    <w:rsid w:val="00476D82"/>
    <w:rsid w:val="004771E3"/>
    <w:rsid w:val="00477AA8"/>
    <w:rsid w:val="00480211"/>
    <w:rsid w:val="00480648"/>
    <w:rsid w:val="0048074C"/>
    <w:rsid w:val="00480E25"/>
    <w:rsid w:val="00480F58"/>
    <w:rsid w:val="00480F6B"/>
    <w:rsid w:val="00481228"/>
    <w:rsid w:val="004815A3"/>
    <w:rsid w:val="00481DAF"/>
    <w:rsid w:val="00481EBF"/>
    <w:rsid w:val="0048230D"/>
    <w:rsid w:val="00482B21"/>
    <w:rsid w:val="00483121"/>
    <w:rsid w:val="00483208"/>
    <w:rsid w:val="0048364D"/>
    <w:rsid w:val="00483D1B"/>
    <w:rsid w:val="00484AA1"/>
    <w:rsid w:val="00484C13"/>
    <w:rsid w:val="00484C76"/>
    <w:rsid w:val="00484D20"/>
    <w:rsid w:val="00484D5B"/>
    <w:rsid w:val="00484F3B"/>
    <w:rsid w:val="0048557F"/>
    <w:rsid w:val="004858F1"/>
    <w:rsid w:val="00485A27"/>
    <w:rsid w:val="004861F8"/>
    <w:rsid w:val="004864F4"/>
    <w:rsid w:val="0048694B"/>
    <w:rsid w:val="00486DE7"/>
    <w:rsid w:val="00486FE5"/>
    <w:rsid w:val="00487450"/>
    <w:rsid w:val="004876D5"/>
    <w:rsid w:val="00487A5C"/>
    <w:rsid w:val="00487B3C"/>
    <w:rsid w:val="00487D0F"/>
    <w:rsid w:val="00490576"/>
    <w:rsid w:val="004905B8"/>
    <w:rsid w:val="004907B9"/>
    <w:rsid w:val="00490F7F"/>
    <w:rsid w:val="0049141C"/>
    <w:rsid w:val="00491549"/>
    <w:rsid w:val="00491578"/>
    <w:rsid w:val="0049177F"/>
    <w:rsid w:val="00491868"/>
    <w:rsid w:val="00492019"/>
    <w:rsid w:val="0049283F"/>
    <w:rsid w:val="00492FCB"/>
    <w:rsid w:val="004932B5"/>
    <w:rsid w:val="00493380"/>
    <w:rsid w:val="00493409"/>
    <w:rsid w:val="00493753"/>
    <w:rsid w:val="00493B4A"/>
    <w:rsid w:val="00493BF2"/>
    <w:rsid w:val="004944CD"/>
    <w:rsid w:val="0049460A"/>
    <w:rsid w:val="004947A0"/>
    <w:rsid w:val="004949EC"/>
    <w:rsid w:val="00494C68"/>
    <w:rsid w:val="00494C94"/>
    <w:rsid w:val="00494E82"/>
    <w:rsid w:val="00495025"/>
    <w:rsid w:val="004953F8"/>
    <w:rsid w:val="00495802"/>
    <w:rsid w:val="0049614A"/>
    <w:rsid w:val="004965BF"/>
    <w:rsid w:val="004966DC"/>
    <w:rsid w:val="00496AD8"/>
    <w:rsid w:val="00496BB5"/>
    <w:rsid w:val="004973B7"/>
    <w:rsid w:val="0049766F"/>
    <w:rsid w:val="004976BB"/>
    <w:rsid w:val="004A0046"/>
    <w:rsid w:val="004A032A"/>
    <w:rsid w:val="004A0842"/>
    <w:rsid w:val="004A0C7C"/>
    <w:rsid w:val="004A0F11"/>
    <w:rsid w:val="004A1B43"/>
    <w:rsid w:val="004A1DFB"/>
    <w:rsid w:val="004A27AC"/>
    <w:rsid w:val="004A286C"/>
    <w:rsid w:val="004A2923"/>
    <w:rsid w:val="004A2E5A"/>
    <w:rsid w:val="004A2ECC"/>
    <w:rsid w:val="004A2F17"/>
    <w:rsid w:val="004A2F9C"/>
    <w:rsid w:val="004A31DF"/>
    <w:rsid w:val="004A36C6"/>
    <w:rsid w:val="004A38A0"/>
    <w:rsid w:val="004A38A1"/>
    <w:rsid w:val="004A3EAA"/>
    <w:rsid w:val="004A41A5"/>
    <w:rsid w:val="004A42A1"/>
    <w:rsid w:val="004A42D3"/>
    <w:rsid w:val="004A4421"/>
    <w:rsid w:val="004A464C"/>
    <w:rsid w:val="004A4AD3"/>
    <w:rsid w:val="004A4C36"/>
    <w:rsid w:val="004A4C3B"/>
    <w:rsid w:val="004A50D6"/>
    <w:rsid w:val="004A52B2"/>
    <w:rsid w:val="004A54BC"/>
    <w:rsid w:val="004A5A2D"/>
    <w:rsid w:val="004A5DAC"/>
    <w:rsid w:val="004A5E13"/>
    <w:rsid w:val="004A5E88"/>
    <w:rsid w:val="004A5F7D"/>
    <w:rsid w:val="004A67CF"/>
    <w:rsid w:val="004A6AE4"/>
    <w:rsid w:val="004A6B34"/>
    <w:rsid w:val="004A6E5B"/>
    <w:rsid w:val="004A729D"/>
    <w:rsid w:val="004A73C5"/>
    <w:rsid w:val="004A7D97"/>
    <w:rsid w:val="004B041E"/>
    <w:rsid w:val="004B062D"/>
    <w:rsid w:val="004B0DE7"/>
    <w:rsid w:val="004B0F83"/>
    <w:rsid w:val="004B16E3"/>
    <w:rsid w:val="004B1AB1"/>
    <w:rsid w:val="004B1F84"/>
    <w:rsid w:val="004B21DD"/>
    <w:rsid w:val="004B262C"/>
    <w:rsid w:val="004B308B"/>
    <w:rsid w:val="004B3B66"/>
    <w:rsid w:val="004B3CAA"/>
    <w:rsid w:val="004B3D81"/>
    <w:rsid w:val="004B3FB1"/>
    <w:rsid w:val="004B4783"/>
    <w:rsid w:val="004B4A4D"/>
    <w:rsid w:val="004B4BAC"/>
    <w:rsid w:val="004B4E56"/>
    <w:rsid w:val="004B5133"/>
    <w:rsid w:val="004B5380"/>
    <w:rsid w:val="004B5604"/>
    <w:rsid w:val="004B5608"/>
    <w:rsid w:val="004B58BD"/>
    <w:rsid w:val="004B5CCA"/>
    <w:rsid w:val="004B61CD"/>
    <w:rsid w:val="004B61DA"/>
    <w:rsid w:val="004B63EE"/>
    <w:rsid w:val="004B6670"/>
    <w:rsid w:val="004B6F01"/>
    <w:rsid w:val="004B72B9"/>
    <w:rsid w:val="004B7B3D"/>
    <w:rsid w:val="004B7E0A"/>
    <w:rsid w:val="004C02A6"/>
    <w:rsid w:val="004C0377"/>
    <w:rsid w:val="004C0802"/>
    <w:rsid w:val="004C0B33"/>
    <w:rsid w:val="004C0E3E"/>
    <w:rsid w:val="004C10FD"/>
    <w:rsid w:val="004C13A4"/>
    <w:rsid w:val="004C18BE"/>
    <w:rsid w:val="004C1A5E"/>
    <w:rsid w:val="004C1B28"/>
    <w:rsid w:val="004C209E"/>
    <w:rsid w:val="004C22E2"/>
    <w:rsid w:val="004C25D8"/>
    <w:rsid w:val="004C2902"/>
    <w:rsid w:val="004C2AFB"/>
    <w:rsid w:val="004C2B4E"/>
    <w:rsid w:val="004C2E5D"/>
    <w:rsid w:val="004C2E93"/>
    <w:rsid w:val="004C2FD5"/>
    <w:rsid w:val="004C2FE5"/>
    <w:rsid w:val="004C3128"/>
    <w:rsid w:val="004C3359"/>
    <w:rsid w:val="004C399D"/>
    <w:rsid w:val="004C3A6D"/>
    <w:rsid w:val="004C3C76"/>
    <w:rsid w:val="004C41B1"/>
    <w:rsid w:val="004C41B6"/>
    <w:rsid w:val="004C4235"/>
    <w:rsid w:val="004C4BFA"/>
    <w:rsid w:val="004C4EE8"/>
    <w:rsid w:val="004C4F40"/>
    <w:rsid w:val="004C5BAA"/>
    <w:rsid w:val="004C625E"/>
    <w:rsid w:val="004C6352"/>
    <w:rsid w:val="004C7143"/>
    <w:rsid w:val="004C74CD"/>
    <w:rsid w:val="004C7BF6"/>
    <w:rsid w:val="004C7F12"/>
    <w:rsid w:val="004D0172"/>
    <w:rsid w:val="004D01D4"/>
    <w:rsid w:val="004D07F6"/>
    <w:rsid w:val="004D0DAB"/>
    <w:rsid w:val="004D0EDE"/>
    <w:rsid w:val="004D1254"/>
    <w:rsid w:val="004D14AD"/>
    <w:rsid w:val="004D1A38"/>
    <w:rsid w:val="004D1EA7"/>
    <w:rsid w:val="004D2501"/>
    <w:rsid w:val="004D27FC"/>
    <w:rsid w:val="004D2B03"/>
    <w:rsid w:val="004D2B32"/>
    <w:rsid w:val="004D2CE7"/>
    <w:rsid w:val="004D2FF4"/>
    <w:rsid w:val="004D2FFD"/>
    <w:rsid w:val="004D35CB"/>
    <w:rsid w:val="004D360E"/>
    <w:rsid w:val="004D3898"/>
    <w:rsid w:val="004D3E7F"/>
    <w:rsid w:val="004D4650"/>
    <w:rsid w:val="004D4E1E"/>
    <w:rsid w:val="004D4E4C"/>
    <w:rsid w:val="004D5CA4"/>
    <w:rsid w:val="004D5D61"/>
    <w:rsid w:val="004D5DD6"/>
    <w:rsid w:val="004D5DDD"/>
    <w:rsid w:val="004D5F0A"/>
    <w:rsid w:val="004D60BF"/>
    <w:rsid w:val="004D65C2"/>
    <w:rsid w:val="004D6E37"/>
    <w:rsid w:val="004D6E42"/>
    <w:rsid w:val="004D7363"/>
    <w:rsid w:val="004D76A6"/>
    <w:rsid w:val="004D76F6"/>
    <w:rsid w:val="004D771E"/>
    <w:rsid w:val="004D7BA8"/>
    <w:rsid w:val="004E00EA"/>
    <w:rsid w:val="004E0188"/>
    <w:rsid w:val="004E0AC9"/>
    <w:rsid w:val="004E158A"/>
    <w:rsid w:val="004E16A3"/>
    <w:rsid w:val="004E1943"/>
    <w:rsid w:val="004E19AF"/>
    <w:rsid w:val="004E1AB4"/>
    <w:rsid w:val="004E1EA7"/>
    <w:rsid w:val="004E1F83"/>
    <w:rsid w:val="004E1FD7"/>
    <w:rsid w:val="004E205C"/>
    <w:rsid w:val="004E2103"/>
    <w:rsid w:val="004E26DF"/>
    <w:rsid w:val="004E2EB8"/>
    <w:rsid w:val="004E37E6"/>
    <w:rsid w:val="004E3EA7"/>
    <w:rsid w:val="004E420F"/>
    <w:rsid w:val="004E42A0"/>
    <w:rsid w:val="004E42EE"/>
    <w:rsid w:val="004E47C0"/>
    <w:rsid w:val="004E4F5A"/>
    <w:rsid w:val="004E520A"/>
    <w:rsid w:val="004E5A60"/>
    <w:rsid w:val="004E5AED"/>
    <w:rsid w:val="004E5C44"/>
    <w:rsid w:val="004E5D51"/>
    <w:rsid w:val="004E5E51"/>
    <w:rsid w:val="004E612A"/>
    <w:rsid w:val="004E6B14"/>
    <w:rsid w:val="004E70E6"/>
    <w:rsid w:val="004E744F"/>
    <w:rsid w:val="004E75AF"/>
    <w:rsid w:val="004E7647"/>
    <w:rsid w:val="004E7CAD"/>
    <w:rsid w:val="004F0867"/>
    <w:rsid w:val="004F0FF3"/>
    <w:rsid w:val="004F1546"/>
    <w:rsid w:val="004F1BFF"/>
    <w:rsid w:val="004F23FB"/>
    <w:rsid w:val="004F263D"/>
    <w:rsid w:val="004F2902"/>
    <w:rsid w:val="004F2A2B"/>
    <w:rsid w:val="004F2A76"/>
    <w:rsid w:val="004F3191"/>
    <w:rsid w:val="004F3432"/>
    <w:rsid w:val="004F3646"/>
    <w:rsid w:val="004F3D70"/>
    <w:rsid w:val="004F43C4"/>
    <w:rsid w:val="004F4418"/>
    <w:rsid w:val="004F470D"/>
    <w:rsid w:val="004F4A6C"/>
    <w:rsid w:val="004F4B92"/>
    <w:rsid w:val="004F4BC2"/>
    <w:rsid w:val="004F4FCA"/>
    <w:rsid w:val="004F50AD"/>
    <w:rsid w:val="004F5372"/>
    <w:rsid w:val="004F561A"/>
    <w:rsid w:val="004F57A5"/>
    <w:rsid w:val="004F587E"/>
    <w:rsid w:val="004F69D5"/>
    <w:rsid w:val="004F6D47"/>
    <w:rsid w:val="004F6F2D"/>
    <w:rsid w:val="004F700C"/>
    <w:rsid w:val="004F74B7"/>
    <w:rsid w:val="004F7719"/>
    <w:rsid w:val="004F791C"/>
    <w:rsid w:val="004F7AB4"/>
    <w:rsid w:val="005002BB"/>
    <w:rsid w:val="0050044D"/>
    <w:rsid w:val="00501129"/>
    <w:rsid w:val="00501B6C"/>
    <w:rsid w:val="00501FF1"/>
    <w:rsid w:val="00502052"/>
    <w:rsid w:val="0050219A"/>
    <w:rsid w:val="0050242E"/>
    <w:rsid w:val="005029C6"/>
    <w:rsid w:val="00502A9D"/>
    <w:rsid w:val="00503417"/>
    <w:rsid w:val="005035CA"/>
    <w:rsid w:val="005036FF"/>
    <w:rsid w:val="005037BC"/>
    <w:rsid w:val="005039AD"/>
    <w:rsid w:val="00503F1F"/>
    <w:rsid w:val="005041B2"/>
    <w:rsid w:val="00504204"/>
    <w:rsid w:val="00504415"/>
    <w:rsid w:val="00504675"/>
    <w:rsid w:val="00504783"/>
    <w:rsid w:val="005049BE"/>
    <w:rsid w:val="00504DFB"/>
    <w:rsid w:val="00504F29"/>
    <w:rsid w:val="00505090"/>
    <w:rsid w:val="0050521E"/>
    <w:rsid w:val="00505399"/>
    <w:rsid w:val="00505ABE"/>
    <w:rsid w:val="005062D3"/>
    <w:rsid w:val="005063E3"/>
    <w:rsid w:val="005064D8"/>
    <w:rsid w:val="0050676D"/>
    <w:rsid w:val="00507A19"/>
    <w:rsid w:val="00507E06"/>
    <w:rsid w:val="00510484"/>
    <w:rsid w:val="0051063E"/>
    <w:rsid w:val="005106B7"/>
    <w:rsid w:val="005109C8"/>
    <w:rsid w:val="00510D5E"/>
    <w:rsid w:val="00510E1D"/>
    <w:rsid w:val="00510F81"/>
    <w:rsid w:val="00511144"/>
    <w:rsid w:val="0051161E"/>
    <w:rsid w:val="00511695"/>
    <w:rsid w:val="00511979"/>
    <w:rsid w:val="00511BF7"/>
    <w:rsid w:val="0051275F"/>
    <w:rsid w:val="00512DF0"/>
    <w:rsid w:val="00512F1C"/>
    <w:rsid w:val="00513233"/>
    <w:rsid w:val="005138DE"/>
    <w:rsid w:val="00513A90"/>
    <w:rsid w:val="00513D27"/>
    <w:rsid w:val="00513DAC"/>
    <w:rsid w:val="0051409D"/>
    <w:rsid w:val="00514992"/>
    <w:rsid w:val="00515A5A"/>
    <w:rsid w:val="00515C19"/>
    <w:rsid w:val="0051626E"/>
    <w:rsid w:val="00516785"/>
    <w:rsid w:val="00516EC5"/>
    <w:rsid w:val="005174F4"/>
    <w:rsid w:val="00520248"/>
    <w:rsid w:val="0052074A"/>
    <w:rsid w:val="00521705"/>
    <w:rsid w:val="00521E68"/>
    <w:rsid w:val="00522480"/>
    <w:rsid w:val="005229E5"/>
    <w:rsid w:val="00522A9F"/>
    <w:rsid w:val="00522FA7"/>
    <w:rsid w:val="00523286"/>
    <w:rsid w:val="00523586"/>
    <w:rsid w:val="0052419D"/>
    <w:rsid w:val="00524377"/>
    <w:rsid w:val="00524502"/>
    <w:rsid w:val="0052463F"/>
    <w:rsid w:val="00524733"/>
    <w:rsid w:val="00524B91"/>
    <w:rsid w:val="00524E24"/>
    <w:rsid w:val="005259DC"/>
    <w:rsid w:val="00525A3B"/>
    <w:rsid w:val="00526C00"/>
    <w:rsid w:val="005271F0"/>
    <w:rsid w:val="00527381"/>
    <w:rsid w:val="0052743D"/>
    <w:rsid w:val="005275CE"/>
    <w:rsid w:val="005276C5"/>
    <w:rsid w:val="00527C14"/>
    <w:rsid w:val="005301F8"/>
    <w:rsid w:val="005302A4"/>
    <w:rsid w:val="005302B5"/>
    <w:rsid w:val="005305B6"/>
    <w:rsid w:val="00530945"/>
    <w:rsid w:val="00530BC0"/>
    <w:rsid w:val="00530CE7"/>
    <w:rsid w:val="005312FC"/>
    <w:rsid w:val="005320F0"/>
    <w:rsid w:val="00532B29"/>
    <w:rsid w:val="00532C61"/>
    <w:rsid w:val="00532C6D"/>
    <w:rsid w:val="00532D84"/>
    <w:rsid w:val="00533820"/>
    <w:rsid w:val="00533ED7"/>
    <w:rsid w:val="005344DA"/>
    <w:rsid w:val="00534749"/>
    <w:rsid w:val="0053482D"/>
    <w:rsid w:val="00534BE3"/>
    <w:rsid w:val="005351FF"/>
    <w:rsid w:val="005353C5"/>
    <w:rsid w:val="00535555"/>
    <w:rsid w:val="00535653"/>
    <w:rsid w:val="0053569E"/>
    <w:rsid w:val="00535931"/>
    <w:rsid w:val="00535B45"/>
    <w:rsid w:val="00535FE8"/>
    <w:rsid w:val="0053603D"/>
    <w:rsid w:val="00536358"/>
    <w:rsid w:val="005365E4"/>
    <w:rsid w:val="0053673F"/>
    <w:rsid w:val="0053675E"/>
    <w:rsid w:val="00536C39"/>
    <w:rsid w:val="0053742A"/>
    <w:rsid w:val="00537605"/>
    <w:rsid w:val="00537653"/>
    <w:rsid w:val="00537B95"/>
    <w:rsid w:val="00537C85"/>
    <w:rsid w:val="00537D6D"/>
    <w:rsid w:val="00540109"/>
    <w:rsid w:val="0054017A"/>
    <w:rsid w:val="005402AA"/>
    <w:rsid w:val="0054038E"/>
    <w:rsid w:val="00540901"/>
    <w:rsid w:val="00540BFD"/>
    <w:rsid w:val="00541258"/>
    <w:rsid w:val="005413F4"/>
    <w:rsid w:val="00541422"/>
    <w:rsid w:val="005415CA"/>
    <w:rsid w:val="00541606"/>
    <w:rsid w:val="00541887"/>
    <w:rsid w:val="00541BAF"/>
    <w:rsid w:val="00541D29"/>
    <w:rsid w:val="00542198"/>
    <w:rsid w:val="00542E3F"/>
    <w:rsid w:val="00543109"/>
    <w:rsid w:val="00543199"/>
    <w:rsid w:val="005433A2"/>
    <w:rsid w:val="00543468"/>
    <w:rsid w:val="00543BDA"/>
    <w:rsid w:val="00543D16"/>
    <w:rsid w:val="00543F23"/>
    <w:rsid w:val="00543FFB"/>
    <w:rsid w:val="00544226"/>
    <w:rsid w:val="00544346"/>
    <w:rsid w:val="0054446D"/>
    <w:rsid w:val="00544A63"/>
    <w:rsid w:val="00545138"/>
    <w:rsid w:val="0054537C"/>
    <w:rsid w:val="00545A1B"/>
    <w:rsid w:val="0054603A"/>
    <w:rsid w:val="005465F5"/>
    <w:rsid w:val="00546B4D"/>
    <w:rsid w:val="00546D4C"/>
    <w:rsid w:val="00546D4F"/>
    <w:rsid w:val="0054731B"/>
    <w:rsid w:val="005476A9"/>
    <w:rsid w:val="0054780A"/>
    <w:rsid w:val="005478F4"/>
    <w:rsid w:val="00547C60"/>
    <w:rsid w:val="00550698"/>
    <w:rsid w:val="00550707"/>
    <w:rsid w:val="005513EB"/>
    <w:rsid w:val="00551D3C"/>
    <w:rsid w:val="00552009"/>
    <w:rsid w:val="00552138"/>
    <w:rsid w:val="005526DC"/>
    <w:rsid w:val="00552757"/>
    <w:rsid w:val="00552975"/>
    <w:rsid w:val="00553267"/>
    <w:rsid w:val="005532B7"/>
    <w:rsid w:val="00553687"/>
    <w:rsid w:val="005540E0"/>
    <w:rsid w:val="005548A5"/>
    <w:rsid w:val="005548E2"/>
    <w:rsid w:val="005549B1"/>
    <w:rsid w:val="00554EDF"/>
    <w:rsid w:val="00554F1D"/>
    <w:rsid w:val="00555B84"/>
    <w:rsid w:val="00555E97"/>
    <w:rsid w:val="00555ECB"/>
    <w:rsid w:val="0055616B"/>
    <w:rsid w:val="0055640F"/>
    <w:rsid w:val="00556507"/>
    <w:rsid w:val="00556AA2"/>
    <w:rsid w:val="00557913"/>
    <w:rsid w:val="00557BE1"/>
    <w:rsid w:val="00557FB2"/>
    <w:rsid w:val="00560044"/>
    <w:rsid w:val="0056041B"/>
    <w:rsid w:val="0056055D"/>
    <w:rsid w:val="0056065D"/>
    <w:rsid w:val="005606F3"/>
    <w:rsid w:val="0056094E"/>
    <w:rsid w:val="00560AF1"/>
    <w:rsid w:val="005611BC"/>
    <w:rsid w:val="005618B5"/>
    <w:rsid w:val="00561C1D"/>
    <w:rsid w:val="00561E8D"/>
    <w:rsid w:val="005620CD"/>
    <w:rsid w:val="00562311"/>
    <w:rsid w:val="005624D0"/>
    <w:rsid w:val="00562526"/>
    <w:rsid w:val="00562670"/>
    <w:rsid w:val="00562967"/>
    <w:rsid w:val="00562B7F"/>
    <w:rsid w:val="00562C70"/>
    <w:rsid w:val="00562DED"/>
    <w:rsid w:val="00562F17"/>
    <w:rsid w:val="005638FC"/>
    <w:rsid w:val="00563A14"/>
    <w:rsid w:val="00563B4A"/>
    <w:rsid w:val="0056401B"/>
    <w:rsid w:val="005640BC"/>
    <w:rsid w:val="00564219"/>
    <w:rsid w:val="00564C95"/>
    <w:rsid w:val="00564D79"/>
    <w:rsid w:val="00564DE0"/>
    <w:rsid w:val="00565100"/>
    <w:rsid w:val="0056582C"/>
    <w:rsid w:val="00565895"/>
    <w:rsid w:val="00565B48"/>
    <w:rsid w:val="00565F16"/>
    <w:rsid w:val="005660F9"/>
    <w:rsid w:val="0056693A"/>
    <w:rsid w:val="00566F89"/>
    <w:rsid w:val="0056772A"/>
    <w:rsid w:val="00567B76"/>
    <w:rsid w:val="005700EE"/>
    <w:rsid w:val="00570312"/>
    <w:rsid w:val="0057039B"/>
    <w:rsid w:val="00570977"/>
    <w:rsid w:val="00570D0D"/>
    <w:rsid w:val="00570E01"/>
    <w:rsid w:val="00570E93"/>
    <w:rsid w:val="005714AE"/>
    <w:rsid w:val="00571562"/>
    <w:rsid w:val="005719F2"/>
    <w:rsid w:val="00572626"/>
    <w:rsid w:val="0057348F"/>
    <w:rsid w:val="00573F29"/>
    <w:rsid w:val="00573F4F"/>
    <w:rsid w:val="005747C3"/>
    <w:rsid w:val="005747E9"/>
    <w:rsid w:val="00574AED"/>
    <w:rsid w:val="00575D32"/>
    <w:rsid w:val="00575E33"/>
    <w:rsid w:val="00576025"/>
    <w:rsid w:val="00576DA7"/>
    <w:rsid w:val="005771B1"/>
    <w:rsid w:val="00577280"/>
    <w:rsid w:val="005776B2"/>
    <w:rsid w:val="0057799A"/>
    <w:rsid w:val="00577AC6"/>
    <w:rsid w:val="00580040"/>
    <w:rsid w:val="00580145"/>
    <w:rsid w:val="005803F3"/>
    <w:rsid w:val="00580EDF"/>
    <w:rsid w:val="005810E4"/>
    <w:rsid w:val="00581655"/>
    <w:rsid w:val="00581D44"/>
    <w:rsid w:val="00581E6A"/>
    <w:rsid w:val="00581F21"/>
    <w:rsid w:val="0058225E"/>
    <w:rsid w:val="00582C26"/>
    <w:rsid w:val="00582DAC"/>
    <w:rsid w:val="0058391A"/>
    <w:rsid w:val="00583AC9"/>
    <w:rsid w:val="00583D07"/>
    <w:rsid w:val="00583F00"/>
    <w:rsid w:val="00584324"/>
    <w:rsid w:val="0058435C"/>
    <w:rsid w:val="00584486"/>
    <w:rsid w:val="005844D1"/>
    <w:rsid w:val="00584636"/>
    <w:rsid w:val="00584789"/>
    <w:rsid w:val="00584AEF"/>
    <w:rsid w:val="00584B9A"/>
    <w:rsid w:val="00584C23"/>
    <w:rsid w:val="0058516A"/>
    <w:rsid w:val="00585DB2"/>
    <w:rsid w:val="0058620F"/>
    <w:rsid w:val="00586376"/>
    <w:rsid w:val="005863D7"/>
    <w:rsid w:val="00586605"/>
    <w:rsid w:val="005868DE"/>
    <w:rsid w:val="00586949"/>
    <w:rsid w:val="00586D37"/>
    <w:rsid w:val="00587018"/>
    <w:rsid w:val="00587253"/>
    <w:rsid w:val="0058745A"/>
    <w:rsid w:val="00587659"/>
    <w:rsid w:val="005877AC"/>
    <w:rsid w:val="00587C20"/>
    <w:rsid w:val="00587C8F"/>
    <w:rsid w:val="00587CCD"/>
    <w:rsid w:val="005900AC"/>
    <w:rsid w:val="005900F1"/>
    <w:rsid w:val="00590480"/>
    <w:rsid w:val="005904C1"/>
    <w:rsid w:val="00590A11"/>
    <w:rsid w:val="00590FB0"/>
    <w:rsid w:val="005911CD"/>
    <w:rsid w:val="00591838"/>
    <w:rsid w:val="005918CA"/>
    <w:rsid w:val="00591946"/>
    <w:rsid w:val="00591D6E"/>
    <w:rsid w:val="00591E67"/>
    <w:rsid w:val="005922FF"/>
    <w:rsid w:val="00592356"/>
    <w:rsid w:val="0059235B"/>
    <w:rsid w:val="00592A23"/>
    <w:rsid w:val="00592CDE"/>
    <w:rsid w:val="005935A6"/>
    <w:rsid w:val="0059396B"/>
    <w:rsid w:val="00593A90"/>
    <w:rsid w:val="00593A9F"/>
    <w:rsid w:val="00594258"/>
    <w:rsid w:val="0059478B"/>
    <w:rsid w:val="00594CE1"/>
    <w:rsid w:val="0059518F"/>
    <w:rsid w:val="00595318"/>
    <w:rsid w:val="00595654"/>
    <w:rsid w:val="00595AB6"/>
    <w:rsid w:val="005962F8"/>
    <w:rsid w:val="005963B3"/>
    <w:rsid w:val="005966B7"/>
    <w:rsid w:val="00596E3A"/>
    <w:rsid w:val="0059747E"/>
    <w:rsid w:val="00597491"/>
    <w:rsid w:val="00597713"/>
    <w:rsid w:val="00597C33"/>
    <w:rsid w:val="00597D6C"/>
    <w:rsid w:val="00597FE2"/>
    <w:rsid w:val="005A0527"/>
    <w:rsid w:val="005A0650"/>
    <w:rsid w:val="005A159C"/>
    <w:rsid w:val="005A1B7B"/>
    <w:rsid w:val="005A217B"/>
    <w:rsid w:val="005A2386"/>
    <w:rsid w:val="005A264C"/>
    <w:rsid w:val="005A269C"/>
    <w:rsid w:val="005A298C"/>
    <w:rsid w:val="005A2A7E"/>
    <w:rsid w:val="005A2F5A"/>
    <w:rsid w:val="005A304A"/>
    <w:rsid w:val="005A32DE"/>
    <w:rsid w:val="005A34C9"/>
    <w:rsid w:val="005A390D"/>
    <w:rsid w:val="005A39C3"/>
    <w:rsid w:val="005A3EED"/>
    <w:rsid w:val="005A4956"/>
    <w:rsid w:val="005A4D97"/>
    <w:rsid w:val="005A4FAB"/>
    <w:rsid w:val="005A51F5"/>
    <w:rsid w:val="005A522F"/>
    <w:rsid w:val="005A52B3"/>
    <w:rsid w:val="005A52B9"/>
    <w:rsid w:val="005A578F"/>
    <w:rsid w:val="005A5891"/>
    <w:rsid w:val="005A6146"/>
    <w:rsid w:val="005A61A5"/>
    <w:rsid w:val="005A65F1"/>
    <w:rsid w:val="005A66A3"/>
    <w:rsid w:val="005A6925"/>
    <w:rsid w:val="005A733D"/>
    <w:rsid w:val="005A7381"/>
    <w:rsid w:val="005A73E2"/>
    <w:rsid w:val="005A74C8"/>
    <w:rsid w:val="005A757C"/>
    <w:rsid w:val="005A7A34"/>
    <w:rsid w:val="005A7AD5"/>
    <w:rsid w:val="005B0147"/>
    <w:rsid w:val="005B0337"/>
    <w:rsid w:val="005B05F7"/>
    <w:rsid w:val="005B0E9E"/>
    <w:rsid w:val="005B107C"/>
    <w:rsid w:val="005B1390"/>
    <w:rsid w:val="005B13A2"/>
    <w:rsid w:val="005B1AB9"/>
    <w:rsid w:val="005B1C20"/>
    <w:rsid w:val="005B2751"/>
    <w:rsid w:val="005B2A57"/>
    <w:rsid w:val="005B2F5B"/>
    <w:rsid w:val="005B337A"/>
    <w:rsid w:val="005B356A"/>
    <w:rsid w:val="005B3679"/>
    <w:rsid w:val="005B36D5"/>
    <w:rsid w:val="005B4310"/>
    <w:rsid w:val="005B4895"/>
    <w:rsid w:val="005B4C8C"/>
    <w:rsid w:val="005B4DA4"/>
    <w:rsid w:val="005B4ED4"/>
    <w:rsid w:val="005B538F"/>
    <w:rsid w:val="005B59BD"/>
    <w:rsid w:val="005B5E2A"/>
    <w:rsid w:val="005B616A"/>
    <w:rsid w:val="005B62C9"/>
    <w:rsid w:val="005B6732"/>
    <w:rsid w:val="005B6EE0"/>
    <w:rsid w:val="005B7CED"/>
    <w:rsid w:val="005B7CF1"/>
    <w:rsid w:val="005B7CF2"/>
    <w:rsid w:val="005C02A4"/>
    <w:rsid w:val="005C02B2"/>
    <w:rsid w:val="005C04C1"/>
    <w:rsid w:val="005C04CA"/>
    <w:rsid w:val="005C05E4"/>
    <w:rsid w:val="005C0D65"/>
    <w:rsid w:val="005C1483"/>
    <w:rsid w:val="005C1498"/>
    <w:rsid w:val="005C15AD"/>
    <w:rsid w:val="005C17E7"/>
    <w:rsid w:val="005C191A"/>
    <w:rsid w:val="005C20D2"/>
    <w:rsid w:val="005C23E5"/>
    <w:rsid w:val="005C2931"/>
    <w:rsid w:val="005C32FE"/>
    <w:rsid w:val="005C382D"/>
    <w:rsid w:val="005C3C88"/>
    <w:rsid w:val="005C3FE2"/>
    <w:rsid w:val="005C42DC"/>
    <w:rsid w:val="005C4433"/>
    <w:rsid w:val="005C4A5C"/>
    <w:rsid w:val="005C4FD9"/>
    <w:rsid w:val="005C503A"/>
    <w:rsid w:val="005C52EB"/>
    <w:rsid w:val="005C5412"/>
    <w:rsid w:val="005C5B5F"/>
    <w:rsid w:val="005C5E97"/>
    <w:rsid w:val="005C6776"/>
    <w:rsid w:val="005C6814"/>
    <w:rsid w:val="005C6996"/>
    <w:rsid w:val="005C6A24"/>
    <w:rsid w:val="005C6A81"/>
    <w:rsid w:val="005C6ED6"/>
    <w:rsid w:val="005C7342"/>
    <w:rsid w:val="005C767E"/>
    <w:rsid w:val="005C76EA"/>
    <w:rsid w:val="005C7853"/>
    <w:rsid w:val="005C7E9A"/>
    <w:rsid w:val="005D024A"/>
    <w:rsid w:val="005D06B5"/>
    <w:rsid w:val="005D08BC"/>
    <w:rsid w:val="005D0910"/>
    <w:rsid w:val="005D0D16"/>
    <w:rsid w:val="005D0E15"/>
    <w:rsid w:val="005D0F2A"/>
    <w:rsid w:val="005D125F"/>
    <w:rsid w:val="005D1287"/>
    <w:rsid w:val="005D1473"/>
    <w:rsid w:val="005D1685"/>
    <w:rsid w:val="005D1BE0"/>
    <w:rsid w:val="005D227E"/>
    <w:rsid w:val="005D26ED"/>
    <w:rsid w:val="005D2EA8"/>
    <w:rsid w:val="005D2ED9"/>
    <w:rsid w:val="005D337B"/>
    <w:rsid w:val="005D33CF"/>
    <w:rsid w:val="005D37D8"/>
    <w:rsid w:val="005D3E1E"/>
    <w:rsid w:val="005D3F9E"/>
    <w:rsid w:val="005D4C11"/>
    <w:rsid w:val="005D4E6A"/>
    <w:rsid w:val="005D4E85"/>
    <w:rsid w:val="005D4F37"/>
    <w:rsid w:val="005D4FD4"/>
    <w:rsid w:val="005D516E"/>
    <w:rsid w:val="005D5787"/>
    <w:rsid w:val="005D57B2"/>
    <w:rsid w:val="005D63C0"/>
    <w:rsid w:val="005D6548"/>
    <w:rsid w:val="005D6684"/>
    <w:rsid w:val="005D6967"/>
    <w:rsid w:val="005D6AD0"/>
    <w:rsid w:val="005D6D64"/>
    <w:rsid w:val="005D70CE"/>
    <w:rsid w:val="005D746F"/>
    <w:rsid w:val="005D747C"/>
    <w:rsid w:val="005D7580"/>
    <w:rsid w:val="005D76B1"/>
    <w:rsid w:val="005D7B49"/>
    <w:rsid w:val="005D7BAD"/>
    <w:rsid w:val="005D7BB4"/>
    <w:rsid w:val="005E015C"/>
    <w:rsid w:val="005E0CFA"/>
    <w:rsid w:val="005E0EAD"/>
    <w:rsid w:val="005E19F5"/>
    <w:rsid w:val="005E1F75"/>
    <w:rsid w:val="005E2332"/>
    <w:rsid w:val="005E2722"/>
    <w:rsid w:val="005E2725"/>
    <w:rsid w:val="005E280D"/>
    <w:rsid w:val="005E2A69"/>
    <w:rsid w:val="005E2E97"/>
    <w:rsid w:val="005E2FB0"/>
    <w:rsid w:val="005E3523"/>
    <w:rsid w:val="005E37D8"/>
    <w:rsid w:val="005E3A37"/>
    <w:rsid w:val="005E442E"/>
    <w:rsid w:val="005E46AC"/>
    <w:rsid w:val="005E479D"/>
    <w:rsid w:val="005E4BBF"/>
    <w:rsid w:val="005E5100"/>
    <w:rsid w:val="005E56BB"/>
    <w:rsid w:val="005E63A0"/>
    <w:rsid w:val="005E6423"/>
    <w:rsid w:val="005E6528"/>
    <w:rsid w:val="005E67AB"/>
    <w:rsid w:val="005E6C9C"/>
    <w:rsid w:val="005E771B"/>
    <w:rsid w:val="005E7D5C"/>
    <w:rsid w:val="005E7FF7"/>
    <w:rsid w:val="005F08FF"/>
    <w:rsid w:val="005F12CA"/>
    <w:rsid w:val="005F15F7"/>
    <w:rsid w:val="005F16B1"/>
    <w:rsid w:val="005F16BC"/>
    <w:rsid w:val="005F1760"/>
    <w:rsid w:val="005F1C3D"/>
    <w:rsid w:val="005F1E0D"/>
    <w:rsid w:val="005F22CA"/>
    <w:rsid w:val="005F24E3"/>
    <w:rsid w:val="005F263C"/>
    <w:rsid w:val="005F294C"/>
    <w:rsid w:val="005F2BA5"/>
    <w:rsid w:val="005F327F"/>
    <w:rsid w:val="005F3909"/>
    <w:rsid w:val="005F3994"/>
    <w:rsid w:val="005F3B71"/>
    <w:rsid w:val="005F3E2A"/>
    <w:rsid w:val="005F3E95"/>
    <w:rsid w:val="005F446E"/>
    <w:rsid w:val="005F4C80"/>
    <w:rsid w:val="005F4DFD"/>
    <w:rsid w:val="005F55D7"/>
    <w:rsid w:val="005F58E9"/>
    <w:rsid w:val="005F5CBD"/>
    <w:rsid w:val="005F6903"/>
    <w:rsid w:val="005F6A6A"/>
    <w:rsid w:val="005F7496"/>
    <w:rsid w:val="005F7508"/>
    <w:rsid w:val="005F77DC"/>
    <w:rsid w:val="005F7B93"/>
    <w:rsid w:val="006003DA"/>
    <w:rsid w:val="00600414"/>
    <w:rsid w:val="00601135"/>
    <w:rsid w:val="00601650"/>
    <w:rsid w:val="00601688"/>
    <w:rsid w:val="006017E8"/>
    <w:rsid w:val="0060182E"/>
    <w:rsid w:val="0060198D"/>
    <w:rsid w:val="00601CD4"/>
    <w:rsid w:val="0060227A"/>
    <w:rsid w:val="00602952"/>
    <w:rsid w:val="00602E44"/>
    <w:rsid w:val="0060318A"/>
    <w:rsid w:val="0060369A"/>
    <w:rsid w:val="006038FF"/>
    <w:rsid w:val="00603AB7"/>
    <w:rsid w:val="00603B9E"/>
    <w:rsid w:val="00603ECB"/>
    <w:rsid w:val="00603F62"/>
    <w:rsid w:val="0060407C"/>
    <w:rsid w:val="00604347"/>
    <w:rsid w:val="00604512"/>
    <w:rsid w:val="006045ED"/>
    <w:rsid w:val="0060472B"/>
    <w:rsid w:val="006048D2"/>
    <w:rsid w:val="00604EEF"/>
    <w:rsid w:val="006050C8"/>
    <w:rsid w:val="006052E8"/>
    <w:rsid w:val="00605593"/>
    <w:rsid w:val="006056FD"/>
    <w:rsid w:val="00605845"/>
    <w:rsid w:val="00605AFD"/>
    <w:rsid w:val="00606952"/>
    <w:rsid w:val="0060702B"/>
    <w:rsid w:val="0060771C"/>
    <w:rsid w:val="006077D7"/>
    <w:rsid w:val="006100F7"/>
    <w:rsid w:val="006101FB"/>
    <w:rsid w:val="00610697"/>
    <w:rsid w:val="0061114F"/>
    <w:rsid w:val="00611265"/>
    <w:rsid w:val="00611594"/>
    <w:rsid w:val="00611B23"/>
    <w:rsid w:val="00611C42"/>
    <w:rsid w:val="006123D4"/>
    <w:rsid w:val="006127DD"/>
    <w:rsid w:val="00612B95"/>
    <w:rsid w:val="00612DE0"/>
    <w:rsid w:val="00612DEC"/>
    <w:rsid w:val="00612FDE"/>
    <w:rsid w:val="006130E7"/>
    <w:rsid w:val="00613961"/>
    <w:rsid w:val="00614137"/>
    <w:rsid w:val="00614168"/>
    <w:rsid w:val="00614217"/>
    <w:rsid w:val="0061445B"/>
    <w:rsid w:val="00614591"/>
    <w:rsid w:val="006146C3"/>
    <w:rsid w:val="00614BF4"/>
    <w:rsid w:val="006154FC"/>
    <w:rsid w:val="00615DF4"/>
    <w:rsid w:val="00616088"/>
    <w:rsid w:val="00617863"/>
    <w:rsid w:val="006179F5"/>
    <w:rsid w:val="00617B7C"/>
    <w:rsid w:val="00620064"/>
    <w:rsid w:val="006203BC"/>
    <w:rsid w:val="0062086F"/>
    <w:rsid w:val="00620B40"/>
    <w:rsid w:val="00620F8F"/>
    <w:rsid w:val="00621B39"/>
    <w:rsid w:val="00621B8B"/>
    <w:rsid w:val="00621BB7"/>
    <w:rsid w:val="00622344"/>
    <w:rsid w:val="0062271B"/>
    <w:rsid w:val="00622885"/>
    <w:rsid w:val="00622A4C"/>
    <w:rsid w:val="00622F06"/>
    <w:rsid w:val="00623DE9"/>
    <w:rsid w:val="0062425A"/>
    <w:rsid w:val="00624991"/>
    <w:rsid w:val="00624C4B"/>
    <w:rsid w:val="00624C51"/>
    <w:rsid w:val="00624CA6"/>
    <w:rsid w:val="00625115"/>
    <w:rsid w:val="006252C7"/>
    <w:rsid w:val="0062555E"/>
    <w:rsid w:val="00625824"/>
    <w:rsid w:val="00626278"/>
    <w:rsid w:val="00626B94"/>
    <w:rsid w:val="006273CE"/>
    <w:rsid w:val="006278A1"/>
    <w:rsid w:val="00630159"/>
    <w:rsid w:val="0063051B"/>
    <w:rsid w:val="00630587"/>
    <w:rsid w:val="006315F9"/>
    <w:rsid w:val="006316A5"/>
    <w:rsid w:val="0063180A"/>
    <w:rsid w:val="00631B7C"/>
    <w:rsid w:val="006325AF"/>
    <w:rsid w:val="00632B40"/>
    <w:rsid w:val="00633086"/>
    <w:rsid w:val="0063394D"/>
    <w:rsid w:val="00633972"/>
    <w:rsid w:val="006339D5"/>
    <w:rsid w:val="00633FF5"/>
    <w:rsid w:val="0063422B"/>
    <w:rsid w:val="006346A8"/>
    <w:rsid w:val="006346F7"/>
    <w:rsid w:val="0063485E"/>
    <w:rsid w:val="0063492A"/>
    <w:rsid w:val="00634A72"/>
    <w:rsid w:val="00634FDB"/>
    <w:rsid w:val="006350B7"/>
    <w:rsid w:val="006351C5"/>
    <w:rsid w:val="0063521C"/>
    <w:rsid w:val="0063548A"/>
    <w:rsid w:val="006354BD"/>
    <w:rsid w:val="00635674"/>
    <w:rsid w:val="00635935"/>
    <w:rsid w:val="006359C2"/>
    <w:rsid w:val="006359D4"/>
    <w:rsid w:val="00635AF6"/>
    <w:rsid w:val="00635DA5"/>
    <w:rsid w:val="00636667"/>
    <w:rsid w:val="00636B86"/>
    <w:rsid w:val="00636EC5"/>
    <w:rsid w:val="006374AF"/>
    <w:rsid w:val="00637936"/>
    <w:rsid w:val="006402E2"/>
    <w:rsid w:val="006404FA"/>
    <w:rsid w:val="00640A12"/>
    <w:rsid w:val="00640CED"/>
    <w:rsid w:val="00640FED"/>
    <w:rsid w:val="006411D1"/>
    <w:rsid w:val="00641205"/>
    <w:rsid w:val="006416B3"/>
    <w:rsid w:val="00641D78"/>
    <w:rsid w:val="006424F7"/>
    <w:rsid w:val="00642866"/>
    <w:rsid w:val="0064305D"/>
    <w:rsid w:val="00643517"/>
    <w:rsid w:val="00643588"/>
    <w:rsid w:val="006437F6"/>
    <w:rsid w:val="0064389A"/>
    <w:rsid w:val="006441E9"/>
    <w:rsid w:val="0064422D"/>
    <w:rsid w:val="006442AA"/>
    <w:rsid w:val="00644302"/>
    <w:rsid w:val="006443B1"/>
    <w:rsid w:val="006449EE"/>
    <w:rsid w:val="00645008"/>
    <w:rsid w:val="006450AD"/>
    <w:rsid w:val="006453F0"/>
    <w:rsid w:val="00645C57"/>
    <w:rsid w:val="006461BB"/>
    <w:rsid w:val="006462CB"/>
    <w:rsid w:val="006468F6"/>
    <w:rsid w:val="006469CC"/>
    <w:rsid w:val="00646F71"/>
    <w:rsid w:val="00647285"/>
    <w:rsid w:val="0064793F"/>
    <w:rsid w:val="00647D46"/>
    <w:rsid w:val="00650180"/>
    <w:rsid w:val="00650269"/>
    <w:rsid w:val="006507FF"/>
    <w:rsid w:val="00650816"/>
    <w:rsid w:val="00650B80"/>
    <w:rsid w:val="00650DF6"/>
    <w:rsid w:val="00651120"/>
    <w:rsid w:val="006512A4"/>
    <w:rsid w:val="0065141D"/>
    <w:rsid w:val="006518CF"/>
    <w:rsid w:val="006518E4"/>
    <w:rsid w:val="00651ED4"/>
    <w:rsid w:val="00653198"/>
    <w:rsid w:val="00653502"/>
    <w:rsid w:val="00653BED"/>
    <w:rsid w:val="00653C48"/>
    <w:rsid w:val="00653F18"/>
    <w:rsid w:val="00653F42"/>
    <w:rsid w:val="006544CC"/>
    <w:rsid w:val="00654758"/>
    <w:rsid w:val="00654784"/>
    <w:rsid w:val="00654924"/>
    <w:rsid w:val="006554B0"/>
    <w:rsid w:val="006555CA"/>
    <w:rsid w:val="0065576B"/>
    <w:rsid w:val="00655BD8"/>
    <w:rsid w:val="00655E08"/>
    <w:rsid w:val="00655E56"/>
    <w:rsid w:val="006560D6"/>
    <w:rsid w:val="0065664D"/>
    <w:rsid w:val="006567D8"/>
    <w:rsid w:val="00656B7D"/>
    <w:rsid w:val="0065708E"/>
    <w:rsid w:val="00657381"/>
    <w:rsid w:val="00657422"/>
    <w:rsid w:val="00657820"/>
    <w:rsid w:val="00657BA7"/>
    <w:rsid w:val="00657F8F"/>
    <w:rsid w:val="00660424"/>
    <w:rsid w:val="006604D2"/>
    <w:rsid w:val="00660C47"/>
    <w:rsid w:val="006611D0"/>
    <w:rsid w:val="006613D9"/>
    <w:rsid w:val="00661698"/>
    <w:rsid w:val="00661D00"/>
    <w:rsid w:val="00661D2B"/>
    <w:rsid w:val="00662572"/>
    <w:rsid w:val="006629D5"/>
    <w:rsid w:val="006629EF"/>
    <w:rsid w:val="00663179"/>
    <w:rsid w:val="0066323A"/>
    <w:rsid w:val="0066332C"/>
    <w:rsid w:val="00663631"/>
    <w:rsid w:val="0066378C"/>
    <w:rsid w:val="00663BB4"/>
    <w:rsid w:val="00663D3B"/>
    <w:rsid w:val="0066409B"/>
    <w:rsid w:val="0066412C"/>
    <w:rsid w:val="0066529D"/>
    <w:rsid w:val="00665B18"/>
    <w:rsid w:val="00666C1D"/>
    <w:rsid w:val="00666C8F"/>
    <w:rsid w:val="006672C7"/>
    <w:rsid w:val="0066738E"/>
    <w:rsid w:val="00667704"/>
    <w:rsid w:val="00667872"/>
    <w:rsid w:val="00667D5C"/>
    <w:rsid w:val="00667E35"/>
    <w:rsid w:val="006702B9"/>
    <w:rsid w:val="006702CD"/>
    <w:rsid w:val="006706EA"/>
    <w:rsid w:val="00670CCA"/>
    <w:rsid w:val="00670D56"/>
    <w:rsid w:val="0067106D"/>
    <w:rsid w:val="00671416"/>
    <w:rsid w:val="00671702"/>
    <w:rsid w:val="006722B8"/>
    <w:rsid w:val="006724C4"/>
    <w:rsid w:val="006727F0"/>
    <w:rsid w:val="00672B33"/>
    <w:rsid w:val="00672B5D"/>
    <w:rsid w:val="00672C3D"/>
    <w:rsid w:val="00673102"/>
    <w:rsid w:val="006738CB"/>
    <w:rsid w:val="00673D6D"/>
    <w:rsid w:val="00673E80"/>
    <w:rsid w:val="00674236"/>
    <w:rsid w:val="006742AF"/>
    <w:rsid w:val="00675188"/>
    <w:rsid w:val="00675890"/>
    <w:rsid w:val="00675C79"/>
    <w:rsid w:val="00676086"/>
    <w:rsid w:val="0067622C"/>
    <w:rsid w:val="006766E5"/>
    <w:rsid w:val="00676DFB"/>
    <w:rsid w:val="00677107"/>
    <w:rsid w:val="00677287"/>
    <w:rsid w:val="00677570"/>
    <w:rsid w:val="00677836"/>
    <w:rsid w:val="006778A0"/>
    <w:rsid w:val="00677AC1"/>
    <w:rsid w:val="00677C8D"/>
    <w:rsid w:val="00680B8A"/>
    <w:rsid w:val="00680EC8"/>
    <w:rsid w:val="00681066"/>
    <w:rsid w:val="006813B0"/>
    <w:rsid w:val="006813F3"/>
    <w:rsid w:val="006817BC"/>
    <w:rsid w:val="00681813"/>
    <w:rsid w:val="00681B2D"/>
    <w:rsid w:val="00681EF5"/>
    <w:rsid w:val="00681FEB"/>
    <w:rsid w:val="00682249"/>
    <w:rsid w:val="00682D28"/>
    <w:rsid w:val="00682FA9"/>
    <w:rsid w:val="006831C1"/>
    <w:rsid w:val="0068326A"/>
    <w:rsid w:val="00683368"/>
    <w:rsid w:val="00683668"/>
    <w:rsid w:val="00683C15"/>
    <w:rsid w:val="00683CAF"/>
    <w:rsid w:val="0068422F"/>
    <w:rsid w:val="00684280"/>
    <w:rsid w:val="006844DC"/>
    <w:rsid w:val="006847DE"/>
    <w:rsid w:val="00684916"/>
    <w:rsid w:val="00684CF5"/>
    <w:rsid w:val="00684F45"/>
    <w:rsid w:val="00685287"/>
    <w:rsid w:val="0068569E"/>
    <w:rsid w:val="006858E4"/>
    <w:rsid w:val="00685CF7"/>
    <w:rsid w:val="00685DE5"/>
    <w:rsid w:val="00686019"/>
    <w:rsid w:val="00686165"/>
    <w:rsid w:val="006862E3"/>
    <w:rsid w:val="00686454"/>
    <w:rsid w:val="006873A6"/>
    <w:rsid w:val="00687939"/>
    <w:rsid w:val="00687997"/>
    <w:rsid w:val="00687A57"/>
    <w:rsid w:val="00690577"/>
    <w:rsid w:val="00690742"/>
    <w:rsid w:val="00690C9A"/>
    <w:rsid w:val="00690D29"/>
    <w:rsid w:val="0069106C"/>
    <w:rsid w:val="00691894"/>
    <w:rsid w:val="00691CB5"/>
    <w:rsid w:val="006923DF"/>
    <w:rsid w:val="00692772"/>
    <w:rsid w:val="00692C0C"/>
    <w:rsid w:val="00692C60"/>
    <w:rsid w:val="00692F94"/>
    <w:rsid w:val="0069301D"/>
    <w:rsid w:val="00693055"/>
    <w:rsid w:val="00693415"/>
    <w:rsid w:val="0069357E"/>
    <w:rsid w:val="00693B44"/>
    <w:rsid w:val="00693C58"/>
    <w:rsid w:val="00693D5C"/>
    <w:rsid w:val="0069412F"/>
    <w:rsid w:val="0069442D"/>
    <w:rsid w:val="0069491B"/>
    <w:rsid w:val="00694A0E"/>
    <w:rsid w:val="00694FAE"/>
    <w:rsid w:val="0069556A"/>
    <w:rsid w:val="006957C2"/>
    <w:rsid w:val="00695B26"/>
    <w:rsid w:val="00695E88"/>
    <w:rsid w:val="00696154"/>
    <w:rsid w:val="00696370"/>
    <w:rsid w:val="00696598"/>
    <w:rsid w:val="00696F15"/>
    <w:rsid w:val="006974AF"/>
    <w:rsid w:val="0069756B"/>
    <w:rsid w:val="006979D7"/>
    <w:rsid w:val="00697F54"/>
    <w:rsid w:val="00697FCE"/>
    <w:rsid w:val="006A02F9"/>
    <w:rsid w:val="006A037E"/>
    <w:rsid w:val="006A03B0"/>
    <w:rsid w:val="006A04E7"/>
    <w:rsid w:val="006A0606"/>
    <w:rsid w:val="006A0802"/>
    <w:rsid w:val="006A0A18"/>
    <w:rsid w:val="006A1852"/>
    <w:rsid w:val="006A1A48"/>
    <w:rsid w:val="006A1B60"/>
    <w:rsid w:val="006A1BD5"/>
    <w:rsid w:val="006A1E49"/>
    <w:rsid w:val="006A1EC0"/>
    <w:rsid w:val="006A2014"/>
    <w:rsid w:val="006A28C1"/>
    <w:rsid w:val="006A321F"/>
    <w:rsid w:val="006A37C7"/>
    <w:rsid w:val="006A37F5"/>
    <w:rsid w:val="006A425D"/>
    <w:rsid w:val="006A46D0"/>
    <w:rsid w:val="006A4CD1"/>
    <w:rsid w:val="006A51D4"/>
    <w:rsid w:val="006A5220"/>
    <w:rsid w:val="006A529A"/>
    <w:rsid w:val="006A57AC"/>
    <w:rsid w:val="006A6039"/>
    <w:rsid w:val="006A671E"/>
    <w:rsid w:val="006A6CF9"/>
    <w:rsid w:val="006A709C"/>
    <w:rsid w:val="006A7331"/>
    <w:rsid w:val="006A7413"/>
    <w:rsid w:val="006A79B8"/>
    <w:rsid w:val="006A7C0E"/>
    <w:rsid w:val="006A7E18"/>
    <w:rsid w:val="006B0220"/>
    <w:rsid w:val="006B0801"/>
    <w:rsid w:val="006B0CFD"/>
    <w:rsid w:val="006B0F9D"/>
    <w:rsid w:val="006B0FAD"/>
    <w:rsid w:val="006B1055"/>
    <w:rsid w:val="006B1263"/>
    <w:rsid w:val="006B1478"/>
    <w:rsid w:val="006B15E9"/>
    <w:rsid w:val="006B1CBE"/>
    <w:rsid w:val="006B1E6D"/>
    <w:rsid w:val="006B237A"/>
    <w:rsid w:val="006B2435"/>
    <w:rsid w:val="006B25A8"/>
    <w:rsid w:val="006B36BB"/>
    <w:rsid w:val="006B38C4"/>
    <w:rsid w:val="006B38FF"/>
    <w:rsid w:val="006B399C"/>
    <w:rsid w:val="006B3A72"/>
    <w:rsid w:val="006B44E6"/>
    <w:rsid w:val="006B46E2"/>
    <w:rsid w:val="006B4858"/>
    <w:rsid w:val="006B4A23"/>
    <w:rsid w:val="006B5189"/>
    <w:rsid w:val="006B5562"/>
    <w:rsid w:val="006B5B3E"/>
    <w:rsid w:val="006B5C7C"/>
    <w:rsid w:val="006B62F1"/>
    <w:rsid w:val="006B68BA"/>
    <w:rsid w:val="006B69AD"/>
    <w:rsid w:val="006B6AF3"/>
    <w:rsid w:val="006B788F"/>
    <w:rsid w:val="006B78EA"/>
    <w:rsid w:val="006B7934"/>
    <w:rsid w:val="006B79DE"/>
    <w:rsid w:val="006B7B1C"/>
    <w:rsid w:val="006C046E"/>
    <w:rsid w:val="006C05AA"/>
    <w:rsid w:val="006C0680"/>
    <w:rsid w:val="006C074D"/>
    <w:rsid w:val="006C0958"/>
    <w:rsid w:val="006C0B65"/>
    <w:rsid w:val="006C0DF1"/>
    <w:rsid w:val="006C0EF9"/>
    <w:rsid w:val="006C1347"/>
    <w:rsid w:val="006C13A1"/>
    <w:rsid w:val="006C1403"/>
    <w:rsid w:val="006C15F1"/>
    <w:rsid w:val="006C1888"/>
    <w:rsid w:val="006C1892"/>
    <w:rsid w:val="006C1A7E"/>
    <w:rsid w:val="006C22F1"/>
    <w:rsid w:val="006C3933"/>
    <w:rsid w:val="006C4308"/>
    <w:rsid w:val="006C4557"/>
    <w:rsid w:val="006C45D8"/>
    <w:rsid w:val="006C48D6"/>
    <w:rsid w:val="006C4C68"/>
    <w:rsid w:val="006C4EA8"/>
    <w:rsid w:val="006C4EDF"/>
    <w:rsid w:val="006C4F9B"/>
    <w:rsid w:val="006C4F9F"/>
    <w:rsid w:val="006C5881"/>
    <w:rsid w:val="006C5987"/>
    <w:rsid w:val="006C5B73"/>
    <w:rsid w:val="006C63FA"/>
    <w:rsid w:val="006C645D"/>
    <w:rsid w:val="006C6668"/>
    <w:rsid w:val="006C68B0"/>
    <w:rsid w:val="006C6996"/>
    <w:rsid w:val="006C726C"/>
    <w:rsid w:val="006C76D9"/>
    <w:rsid w:val="006C7A00"/>
    <w:rsid w:val="006C7C8B"/>
    <w:rsid w:val="006D02DD"/>
    <w:rsid w:val="006D0695"/>
    <w:rsid w:val="006D0797"/>
    <w:rsid w:val="006D0B02"/>
    <w:rsid w:val="006D0C0E"/>
    <w:rsid w:val="006D0E6A"/>
    <w:rsid w:val="006D0F30"/>
    <w:rsid w:val="006D0F5D"/>
    <w:rsid w:val="006D145D"/>
    <w:rsid w:val="006D14E4"/>
    <w:rsid w:val="006D174C"/>
    <w:rsid w:val="006D1E9A"/>
    <w:rsid w:val="006D1FBA"/>
    <w:rsid w:val="006D20BA"/>
    <w:rsid w:val="006D2197"/>
    <w:rsid w:val="006D220B"/>
    <w:rsid w:val="006D2303"/>
    <w:rsid w:val="006D26B7"/>
    <w:rsid w:val="006D28CD"/>
    <w:rsid w:val="006D2D83"/>
    <w:rsid w:val="006D3BAE"/>
    <w:rsid w:val="006D46F6"/>
    <w:rsid w:val="006D48DE"/>
    <w:rsid w:val="006D4978"/>
    <w:rsid w:val="006D4EC0"/>
    <w:rsid w:val="006D5661"/>
    <w:rsid w:val="006D57CB"/>
    <w:rsid w:val="006D5AA6"/>
    <w:rsid w:val="006D5E31"/>
    <w:rsid w:val="006D642B"/>
    <w:rsid w:val="006D659E"/>
    <w:rsid w:val="006D65BF"/>
    <w:rsid w:val="006D72CF"/>
    <w:rsid w:val="006D738C"/>
    <w:rsid w:val="006E0050"/>
    <w:rsid w:val="006E030F"/>
    <w:rsid w:val="006E0A3D"/>
    <w:rsid w:val="006E14F8"/>
    <w:rsid w:val="006E1A81"/>
    <w:rsid w:val="006E1AE9"/>
    <w:rsid w:val="006E239F"/>
    <w:rsid w:val="006E2911"/>
    <w:rsid w:val="006E2D2A"/>
    <w:rsid w:val="006E2E98"/>
    <w:rsid w:val="006E2FBA"/>
    <w:rsid w:val="006E328F"/>
    <w:rsid w:val="006E3CC3"/>
    <w:rsid w:val="006E3D49"/>
    <w:rsid w:val="006E3D77"/>
    <w:rsid w:val="006E419E"/>
    <w:rsid w:val="006E4C9C"/>
    <w:rsid w:val="006E4DF2"/>
    <w:rsid w:val="006E512A"/>
    <w:rsid w:val="006E5459"/>
    <w:rsid w:val="006E548B"/>
    <w:rsid w:val="006E59DA"/>
    <w:rsid w:val="006E6083"/>
    <w:rsid w:val="006E644F"/>
    <w:rsid w:val="006E6572"/>
    <w:rsid w:val="006E660C"/>
    <w:rsid w:val="006E6931"/>
    <w:rsid w:val="006E6A05"/>
    <w:rsid w:val="006E7229"/>
    <w:rsid w:val="006E7484"/>
    <w:rsid w:val="006E749F"/>
    <w:rsid w:val="006E7508"/>
    <w:rsid w:val="006E7AD0"/>
    <w:rsid w:val="006E7F65"/>
    <w:rsid w:val="006F04F9"/>
    <w:rsid w:val="006F063D"/>
    <w:rsid w:val="006F1002"/>
    <w:rsid w:val="006F10DC"/>
    <w:rsid w:val="006F131B"/>
    <w:rsid w:val="006F17BC"/>
    <w:rsid w:val="006F196A"/>
    <w:rsid w:val="006F1AA2"/>
    <w:rsid w:val="006F1D26"/>
    <w:rsid w:val="006F1F77"/>
    <w:rsid w:val="006F2044"/>
    <w:rsid w:val="006F20DA"/>
    <w:rsid w:val="006F22DF"/>
    <w:rsid w:val="006F2610"/>
    <w:rsid w:val="006F26B0"/>
    <w:rsid w:val="006F297B"/>
    <w:rsid w:val="006F2C7A"/>
    <w:rsid w:val="006F2C9B"/>
    <w:rsid w:val="006F2DA1"/>
    <w:rsid w:val="006F3414"/>
    <w:rsid w:val="006F3516"/>
    <w:rsid w:val="006F3B79"/>
    <w:rsid w:val="006F3C75"/>
    <w:rsid w:val="006F4121"/>
    <w:rsid w:val="006F4507"/>
    <w:rsid w:val="006F489E"/>
    <w:rsid w:val="006F49EF"/>
    <w:rsid w:val="006F4CE1"/>
    <w:rsid w:val="006F4D8A"/>
    <w:rsid w:val="006F4DF4"/>
    <w:rsid w:val="006F4EA5"/>
    <w:rsid w:val="006F4ED8"/>
    <w:rsid w:val="006F4EFB"/>
    <w:rsid w:val="006F514D"/>
    <w:rsid w:val="006F51CE"/>
    <w:rsid w:val="006F5226"/>
    <w:rsid w:val="006F5729"/>
    <w:rsid w:val="006F57FE"/>
    <w:rsid w:val="006F5CB1"/>
    <w:rsid w:val="006F5E42"/>
    <w:rsid w:val="006F5E9D"/>
    <w:rsid w:val="006F6415"/>
    <w:rsid w:val="006F645C"/>
    <w:rsid w:val="006F672C"/>
    <w:rsid w:val="006F67F0"/>
    <w:rsid w:val="006F74EA"/>
    <w:rsid w:val="006F767C"/>
    <w:rsid w:val="006F785C"/>
    <w:rsid w:val="006F7AC3"/>
    <w:rsid w:val="006F7B1C"/>
    <w:rsid w:val="006F7BC8"/>
    <w:rsid w:val="006F7E2C"/>
    <w:rsid w:val="007000C9"/>
    <w:rsid w:val="00700130"/>
    <w:rsid w:val="007016B7"/>
    <w:rsid w:val="00701D79"/>
    <w:rsid w:val="00701ECD"/>
    <w:rsid w:val="00701F55"/>
    <w:rsid w:val="00703818"/>
    <w:rsid w:val="00703CDA"/>
    <w:rsid w:val="007042D4"/>
    <w:rsid w:val="007053BA"/>
    <w:rsid w:val="00705542"/>
    <w:rsid w:val="00705849"/>
    <w:rsid w:val="00705A8A"/>
    <w:rsid w:val="00705C98"/>
    <w:rsid w:val="00705CAE"/>
    <w:rsid w:val="00705F02"/>
    <w:rsid w:val="00705FD8"/>
    <w:rsid w:val="00706329"/>
    <w:rsid w:val="00706423"/>
    <w:rsid w:val="0070670F"/>
    <w:rsid w:val="00706971"/>
    <w:rsid w:val="00706B6D"/>
    <w:rsid w:val="00706C08"/>
    <w:rsid w:val="00706DFA"/>
    <w:rsid w:val="00706E8E"/>
    <w:rsid w:val="00706F76"/>
    <w:rsid w:val="00707192"/>
    <w:rsid w:val="00707922"/>
    <w:rsid w:val="00707D5C"/>
    <w:rsid w:val="007106DE"/>
    <w:rsid w:val="00710D87"/>
    <w:rsid w:val="00710E92"/>
    <w:rsid w:val="007111E9"/>
    <w:rsid w:val="007119F5"/>
    <w:rsid w:val="0071281E"/>
    <w:rsid w:val="00712B68"/>
    <w:rsid w:val="00713108"/>
    <w:rsid w:val="007131B1"/>
    <w:rsid w:val="00713220"/>
    <w:rsid w:val="00713A9A"/>
    <w:rsid w:val="00714645"/>
    <w:rsid w:val="00714924"/>
    <w:rsid w:val="00714CA6"/>
    <w:rsid w:val="00715042"/>
    <w:rsid w:val="0071557B"/>
    <w:rsid w:val="00715620"/>
    <w:rsid w:val="00715CBB"/>
    <w:rsid w:val="00716006"/>
    <w:rsid w:val="007165E8"/>
    <w:rsid w:val="00716612"/>
    <w:rsid w:val="00716919"/>
    <w:rsid w:val="00716E55"/>
    <w:rsid w:val="0071716D"/>
    <w:rsid w:val="007171A1"/>
    <w:rsid w:val="00717672"/>
    <w:rsid w:val="00717726"/>
    <w:rsid w:val="00717CAC"/>
    <w:rsid w:val="00717EF7"/>
    <w:rsid w:val="007203AA"/>
    <w:rsid w:val="007204C9"/>
    <w:rsid w:val="007206F4"/>
    <w:rsid w:val="00720CF3"/>
    <w:rsid w:val="00720D78"/>
    <w:rsid w:val="00720EDA"/>
    <w:rsid w:val="0072123E"/>
    <w:rsid w:val="00721447"/>
    <w:rsid w:val="0072188F"/>
    <w:rsid w:val="00721978"/>
    <w:rsid w:val="00721BEA"/>
    <w:rsid w:val="00721D26"/>
    <w:rsid w:val="00722B53"/>
    <w:rsid w:val="00722B6B"/>
    <w:rsid w:val="00722DE4"/>
    <w:rsid w:val="007230DD"/>
    <w:rsid w:val="007230E6"/>
    <w:rsid w:val="007233D7"/>
    <w:rsid w:val="00723A34"/>
    <w:rsid w:val="00723BAE"/>
    <w:rsid w:val="00723CA4"/>
    <w:rsid w:val="0072407D"/>
    <w:rsid w:val="00724429"/>
    <w:rsid w:val="0072444E"/>
    <w:rsid w:val="00724BBD"/>
    <w:rsid w:val="00724C7E"/>
    <w:rsid w:val="00724CCB"/>
    <w:rsid w:val="00724DF2"/>
    <w:rsid w:val="00725A42"/>
    <w:rsid w:val="00726FB0"/>
    <w:rsid w:val="007271EA"/>
    <w:rsid w:val="00727724"/>
    <w:rsid w:val="00727A37"/>
    <w:rsid w:val="007301D7"/>
    <w:rsid w:val="00730393"/>
    <w:rsid w:val="00730520"/>
    <w:rsid w:val="00730CE2"/>
    <w:rsid w:val="00730F68"/>
    <w:rsid w:val="007315E8"/>
    <w:rsid w:val="00731DF9"/>
    <w:rsid w:val="007324F7"/>
    <w:rsid w:val="007325C8"/>
    <w:rsid w:val="0073272F"/>
    <w:rsid w:val="00732771"/>
    <w:rsid w:val="00732801"/>
    <w:rsid w:val="00732802"/>
    <w:rsid w:val="00732AB4"/>
    <w:rsid w:val="00732BF0"/>
    <w:rsid w:val="00733328"/>
    <w:rsid w:val="00733BFE"/>
    <w:rsid w:val="007340D8"/>
    <w:rsid w:val="0073455D"/>
    <w:rsid w:val="0073456C"/>
    <w:rsid w:val="00734777"/>
    <w:rsid w:val="00734993"/>
    <w:rsid w:val="00735390"/>
    <w:rsid w:val="0073590A"/>
    <w:rsid w:val="00735B60"/>
    <w:rsid w:val="00735C22"/>
    <w:rsid w:val="00735CBE"/>
    <w:rsid w:val="00735DAA"/>
    <w:rsid w:val="00735FD3"/>
    <w:rsid w:val="0073628C"/>
    <w:rsid w:val="00736A45"/>
    <w:rsid w:val="00736E20"/>
    <w:rsid w:val="0073742E"/>
    <w:rsid w:val="007374F5"/>
    <w:rsid w:val="007375FB"/>
    <w:rsid w:val="00737E99"/>
    <w:rsid w:val="00740600"/>
    <w:rsid w:val="007409B4"/>
    <w:rsid w:val="007411C9"/>
    <w:rsid w:val="007417BF"/>
    <w:rsid w:val="00741D77"/>
    <w:rsid w:val="00741DED"/>
    <w:rsid w:val="007420BB"/>
    <w:rsid w:val="007422C4"/>
    <w:rsid w:val="00742366"/>
    <w:rsid w:val="00742988"/>
    <w:rsid w:val="007430AD"/>
    <w:rsid w:val="007431E8"/>
    <w:rsid w:val="00743428"/>
    <w:rsid w:val="00743937"/>
    <w:rsid w:val="0074406A"/>
    <w:rsid w:val="007441D2"/>
    <w:rsid w:val="00744484"/>
    <w:rsid w:val="00744488"/>
    <w:rsid w:val="00744AEE"/>
    <w:rsid w:val="00744BBE"/>
    <w:rsid w:val="00744C01"/>
    <w:rsid w:val="00744CD1"/>
    <w:rsid w:val="00744DA4"/>
    <w:rsid w:val="00745468"/>
    <w:rsid w:val="007454BC"/>
    <w:rsid w:val="0074575C"/>
    <w:rsid w:val="00745B1A"/>
    <w:rsid w:val="00745F9C"/>
    <w:rsid w:val="00746003"/>
    <w:rsid w:val="007467F8"/>
    <w:rsid w:val="00746CEE"/>
    <w:rsid w:val="00746D0A"/>
    <w:rsid w:val="007472C2"/>
    <w:rsid w:val="00750020"/>
    <w:rsid w:val="0075032A"/>
    <w:rsid w:val="00750606"/>
    <w:rsid w:val="0075068D"/>
    <w:rsid w:val="007509DD"/>
    <w:rsid w:val="00750ACF"/>
    <w:rsid w:val="0075142B"/>
    <w:rsid w:val="007514DB"/>
    <w:rsid w:val="0075161E"/>
    <w:rsid w:val="00751844"/>
    <w:rsid w:val="0075198F"/>
    <w:rsid w:val="00751B16"/>
    <w:rsid w:val="00751F4F"/>
    <w:rsid w:val="00752445"/>
    <w:rsid w:val="00752B58"/>
    <w:rsid w:val="00752BDC"/>
    <w:rsid w:val="00752CA6"/>
    <w:rsid w:val="00752E77"/>
    <w:rsid w:val="007535B1"/>
    <w:rsid w:val="00753C68"/>
    <w:rsid w:val="00754FBA"/>
    <w:rsid w:val="00755449"/>
    <w:rsid w:val="00755DA0"/>
    <w:rsid w:val="00755DC5"/>
    <w:rsid w:val="00755FD8"/>
    <w:rsid w:val="00756221"/>
    <w:rsid w:val="00756611"/>
    <w:rsid w:val="00756676"/>
    <w:rsid w:val="00756ACB"/>
    <w:rsid w:val="00757353"/>
    <w:rsid w:val="00760246"/>
    <w:rsid w:val="0076082E"/>
    <w:rsid w:val="00761055"/>
    <w:rsid w:val="00761504"/>
    <w:rsid w:val="0076218A"/>
    <w:rsid w:val="007621E9"/>
    <w:rsid w:val="00762750"/>
    <w:rsid w:val="00762CC8"/>
    <w:rsid w:val="00763106"/>
    <w:rsid w:val="00763474"/>
    <w:rsid w:val="00763824"/>
    <w:rsid w:val="0076388B"/>
    <w:rsid w:val="007639A7"/>
    <w:rsid w:val="00763A52"/>
    <w:rsid w:val="00763C39"/>
    <w:rsid w:val="00764351"/>
    <w:rsid w:val="00764818"/>
    <w:rsid w:val="00764A70"/>
    <w:rsid w:val="00764F51"/>
    <w:rsid w:val="00765016"/>
    <w:rsid w:val="0076583D"/>
    <w:rsid w:val="007658CB"/>
    <w:rsid w:val="00765D36"/>
    <w:rsid w:val="00765E1B"/>
    <w:rsid w:val="0076601C"/>
    <w:rsid w:val="00766101"/>
    <w:rsid w:val="00766134"/>
    <w:rsid w:val="00766184"/>
    <w:rsid w:val="00766880"/>
    <w:rsid w:val="00766B57"/>
    <w:rsid w:val="007674A0"/>
    <w:rsid w:val="0076761D"/>
    <w:rsid w:val="00767A6B"/>
    <w:rsid w:val="00767EDA"/>
    <w:rsid w:val="007700EC"/>
    <w:rsid w:val="00770108"/>
    <w:rsid w:val="0077032E"/>
    <w:rsid w:val="00770912"/>
    <w:rsid w:val="00770E44"/>
    <w:rsid w:val="0077119B"/>
    <w:rsid w:val="00771701"/>
    <w:rsid w:val="007717DA"/>
    <w:rsid w:val="00771ABA"/>
    <w:rsid w:val="00771E15"/>
    <w:rsid w:val="00772050"/>
    <w:rsid w:val="0077261A"/>
    <w:rsid w:val="00772768"/>
    <w:rsid w:val="00773677"/>
    <w:rsid w:val="00773AB9"/>
    <w:rsid w:val="00773D43"/>
    <w:rsid w:val="00773D75"/>
    <w:rsid w:val="00774519"/>
    <w:rsid w:val="0077502D"/>
    <w:rsid w:val="007759E3"/>
    <w:rsid w:val="007762FC"/>
    <w:rsid w:val="007764FF"/>
    <w:rsid w:val="0077655A"/>
    <w:rsid w:val="00777275"/>
    <w:rsid w:val="007774FA"/>
    <w:rsid w:val="0077780F"/>
    <w:rsid w:val="007779EC"/>
    <w:rsid w:val="00777B05"/>
    <w:rsid w:val="007808EE"/>
    <w:rsid w:val="00781484"/>
    <w:rsid w:val="0078151C"/>
    <w:rsid w:val="007819CC"/>
    <w:rsid w:val="00781BB2"/>
    <w:rsid w:val="00781CEF"/>
    <w:rsid w:val="0078257A"/>
    <w:rsid w:val="0078257B"/>
    <w:rsid w:val="00782967"/>
    <w:rsid w:val="007829B4"/>
    <w:rsid w:val="00782A91"/>
    <w:rsid w:val="00782BC0"/>
    <w:rsid w:val="00783281"/>
    <w:rsid w:val="00783D75"/>
    <w:rsid w:val="007843EE"/>
    <w:rsid w:val="00784A14"/>
    <w:rsid w:val="00784C0A"/>
    <w:rsid w:val="00784FC1"/>
    <w:rsid w:val="00785255"/>
    <w:rsid w:val="00785A95"/>
    <w:rsid w:val="00785FA4"/>
    <w:rsid w:val="00786C77"/>
    <w:rsid w:val="00787983"/>
    <w:rsid w:val="007904C5"/>
    <w:rsid w:val="00790C24"/>
    <w:rsid w:val="00790CDA"/>
    <w:rsid w:val="00790F33"/>
    <w:rsid w:val="007910C6"/>
    <w:rsid w:val="00791431"/>
    <w:rsid w:val="007915FA"/>
    <w:rsid w:val="00791BE9"/>
    <w:rsid w:val="00792056"/>
    <w:rsid w:val="00792433"/>
    <w:rsid w:val="007924B4"/>
    <w:rsid w:val="00792E48"/>
    <w:rsid w:val="007930C9"/>
    <w:rsid w:val="007932B8"/>
    <w:rsid w:val="00793390"/>
    <w:rsid w:val="0079357E"/>
    <w:rsid w:val="007936D2"/>
    <w:rsid w:val="00793A08"/>
    <w:rsid w:val="00793B6C"/>
    <w:rsid w:val="00793CB6"/>
    <w:rsid w:val="007940BA"/>
    <w:rsid w:val="00794280"/>
    <w:rsid w:val="007947C5"/>
    <w:rsid w:val="00794905"/>
    <w:rsid w:val="00794961"/>
    <w:rsid w:val="00794B40"/>
    <w:rsid w:val="00794EAA"/>
    <w:rsid w:val="0079500C"/>
    <w:rsid w:val="0079521A"/>
    <w:rsid w:val="00795DCD"/>
    <w:rsid w:val="007960C1"/>
    <w:rsid w:val="00796453"/>
    <w:rsid w:val="00796550"/>
    <w:rsid w:val="00796584"/>
    <w:rsid w:val="007967FB"/>
    <w:rsid w:val="00796D95"/>
    <w:rsid w:val="00796E26"/>
    <w:rsid w:val="00796F19"/>
    <w:rsid w:val="0079725F"/>
    <w:rsid w:val="007973D5"/>
    <w:rsid w:val="00797638"/>
    <w:rsid w:val="00797BA1"/>
    <w:rsid w:val="007A01B3"/>
    <w:rsid w:val="007A03B4"/>
    <w:rsid w:val="007A0AE9"/>
    <w:rsid w:val="007A1079"/>
    <w:rsid w:val="007A1458"/>
    <w:rsid w:val="007A146B"/>
    <w:rsid w:val="007A1E98"/>
    <w:rsid w:val="007A21A9"/>
    <w:rsid w:val="007A23B8"/>
    <w:rsid w:val="007A316B"/>
    <w:rsid w:val="007A3327"/>
    <w:rsid w:val="007A3383"/>
    <w:rsid w:val="007A3479"/>
    <w:rsid w:val="007A3514"/>
    <w:rsid w:val="007A35AF"/>
    <w:rsid w:val="007A3746"/>
    <w:rsid w:val="007A3822"/>
    <w:rsid w:val="007A38AF"/>
    <w:rsid w:val="007A3BFB"/>
    <w:rsid w:val="007A4151"/>
    <w:rsid w:val="007A5561"/>
    <w:rsid w:val="007A575B"/>
    <w:rsid w:val="007A5974"/>
    <w:rsid w:val="007A628D"/>
    <w:rsid w:val="007A657F"/>
    <w:rsid w:val="007A66E7"/>
    <w:rsid w:val="007A68BE"/>
    <w:rsid w:val="007A6B69"/>
    <w:rsid w:val="007A72A9"/>
    <w:rsid w:val="007A72D4"/>
    <w:rsid w:val="007A738D"/>
    <w:rsid w:val="007A73AC"/>
    <w:rsid w:val="007A7C47"/>
    <w:rsid w:val="007B0B31"/>
    <w:rsid w:val="007B109E"/>
    <w:rsid w:val="007B15B6"/>
    <w:rsid w:val="007B16BC"/>
    <w:rsid w:val="007B1B23"/>
    <w:rsid w:val="007B1C13"/>
    <w:rsid w:val="007B1E44"/>
    <w:rsid w:val="007B20AB"/>
    <w:rsid w:val="007B25C5"/>
    <w:rsid w:val="007B2677"/>
    <w:rsid w:val="007B2724"/>
    <w:rsid w:val="007B2919"/>
    <w:rsid w:val="007B2B46"/>
    <w:rsid w:val="007B311C"/>
    <w:rsid w:val="007B38C7"/>
    <w:rsid w:val="007B3961"/>
    <w:rsid w:val="007B3C1C"/>
    <w:rsid w:val="007B3D28"/>
    <w:rsid w:val="007B3DF3"/>
    <w:rsid w:val="007B4133"/>
    <w:rsid w:val="007B439C"/>
    <w:rsid w:val="007B464D"/>
    <w:rsid w:val="007B46E3"/>
    <w:rsid w:val="007B49DF"/>
    <w:rsid w:val="007B4A69"/>
    <w:rsid w:val="007B4FFA"/>
    <w:rsid w:val="007B5013"/>
    <w:rsid w:val="007B5042"/>
    <w:rsid w:val="007B5598"/>
    <w:rsid w:val="007B5B9F"/>
    <w:rsid w:val="007B669C"/>
    <w:rsid w:val="007B715C"/>
    <w:rsid w:val="007B71C8"/>
    <w:rsid w:val="007B72DF"/>
    <w:rsid w:val="007B76AB"/>
    <w:rsid w:val="007B77BB"/>
    <w:rsid w:val="007B7C04"/>
    <w:rsid w:val="007B7CCF"/>
    <w:rsid w:val="007B7D37"/>
    <w:rsid w:val="007C0460"/>
    <w:rsid w:val="007C0B0B"/>
    <w:rsid w:val="007C0E25"/>
    <w:rsid w:val="007C156E"/>
    <w:rsid w:val="007C1618"/>
    <w:rsid w:val="007C1664"/>
    <w:rsid w:val="007C16E7"/>
    <w:rsid w:val="007C184C"/>
    <w:rsid w:val="007C19D8"/>
    <w:rsid w:val="007C1A1F"/>
    <w:rsid w:val="007C1E76"/>
    <w:rsid w:val="007C2529"/>
    <w:rsid w:val="007C2AAB"/>
    <w:rsid w:val="007C332F"/>
    <w:rsid w:val="007C335C"/>
    <w:rsid w:val="007C3CFD"/>
    <w:rsid w:val="007C4143"/>
    <w:rsid w:val="007C41A5"/>
    <w:rsid w:val="007C4494"/>
    <w:rsid w:val="007C48B5"/>
    <w:rsid w:val="007C4B36"/>
    <w:rsid w:val="007C4BEF"/>
    <w:rsid w:val="007C4D18"/>
    <w:rsid w:val="007C4D3D"/>
    <w:rsid w:val="007C4E68"/>
    <w:rsid w:val="007C4FE4"/>
    <w:rsid w:val="007C53AD"/>
    <w:rsid w:val="007C5596"/>
    <w:rsid w:val="007C59CB"/>
    <w:rsid w:val="007C5A1D"/>
    <w:rsid w:val="007C610F"/>
    <w:rsid w:val="007C6BF7"/>
    <w:rsid w:val="007C72F5"/>
    <w:rsid w:val="007C7552"/>
    <w:rsid w:val="007C768F"/>
    <w:rsid w:val="007C79E9"/>
    <w:rsid w:val="007C7C9B"/>
    <w:rsid w:val="007D0165"/>
    <w:rsid w:val="007D0239"/>
    <w:rsid w:val="007D0346"/>
    <w:rsid w:val="007D03BD"/>
    <w:rsid w:val="007D06CE"/>
    <w:rsid w:val="007D0809"/>
    <w:rsid w:val="007D0FFD"/>
    <w:rsid w:val="007D2061"/>
    <w:rsid w:val="007D22C8"/>
    <w:rsid w:val="007D23D4"/>
    <w:rsid w:val="007D2B85"/>
    <w:rsid w:val="007D2BDD"/>
    <w:rsid w:val="007D32DB"/>
    <w:rsid w:val="007D35DE"/>
    <w:rsid w:val="007D3762"/>
    <w:rsid w:val="007D3F42"/>
    <w:rsid w:val="007D3F77"/>
    <w:rsid w:val="007D433B"/>
    <w:rsid w:val="007D43AE"/>
    <w:rsid w:val="007D485F"/>
    <w:rsid w:val="007D498A"/>
    <w:rsid w:val="007D4D0C"/>
    <w:rsid w:val="007D53E5"/>
    <w:rsid w:val="007D540A"/>
    <w:rsid w:val="007D540B"/>
    <w:rsid w:val="007D5735"/>
    <w:rsid w:val="007D58F2"/>
    <w:rsid w:val="007D592B"/>
    <w:rsid w:val="007D5AA6"/>
    <w:rsid w:val="007D5EA5"/>
    <w:rsid w:val="007D60FE"/>
    <w:rsid w:val="007D6972"/>
    <w:rsid w:val="007D7520"/>
    <w:rsid w:val="007D758E"/>
    <w:rsid w:val="007D76F1"/>
    <w:rsid w:val="007D7A91"/>
    <w:rsid w:val="007D7BCB"/>
    <w:rsid w:val="007D7BF2"/>
    <w:rsid w:val="007E0010"/>
    <w:rsid w:val="007E003F"/>
    <w:rsid w:val="007E06D1"/>
    <w:rsid w:val="007E0DB3"/>
    <w:rsid w:val="007E117E"/>
    <w:rsid w:val="007E1E5F"/>
    <w:rsid w:val="007E20B5"/>
    <w:rsid w:val="007E216A"/>
    <w:rsid w:val="007E333F"/>
    <w:rsid w:val="007E33D1"/>
    <w:rsid w:val="007E34CF"/>
    <w:rsid w:val="007E3E31"/>
    <w:rsid w:val="007E4442"/>
    <w:rsid w:val="007E4840"/>
    <w:rsid w:val="007E4EF1"/>
    <w:rsid w:val="007E5322"/>
    <w:rsid w:val="007E5451"/>
    <w:rsid w:val="007E57AB"/>
    <w:rsid w:val="007E6456"/>
    <w:rsid w:val="007E66E8"/>
    <w:rsid w:val="007E680C"/>
    <w:rsid w:val="007E6F67"/>
    <w:rsid w:val="007E713E"/>
    <w:rsid w:val="007E7268"/>
    <w:rsid w:val="007E730E"/>
    <w:rsid w:val="007E7673"/>
    <w:rsid w:val="007E7DB5"/>
    <w:rsid w:val="007E7E2F"/>
    <w:rsid w:val="007F0013"/>
    <w:rsid w:val="007F00E8"/>
    <w:rsid w:val="007F01C3"/>
    <w:rsid w:val="007F0305"/>
    <w:rsid w:val="007F04C7"/>
    <w:rsid w:val="007F0815"/>
    <w:rsid w:val="007F083B"/>
    <w:rsid w:val="007F113A"/>
    <w:rsid w:val="007F1156"/>
    <w:rsid w:val="007F1543"/>
    <w:rsid w:val="007F157D"/>
    <w:rsid w:val="007F2140"/>
    <w:rsid w:val="007F26C4"/>
    <w:rsid w:val="007F292E"/>
    <w:rsid w:val="007F3158"/>
    <w:rsid w:val="007F3218"/>
    <w:rsid w:val="007F3737"/>
    <w:rsid w:val="007F37FE"/>
    <w:rsid w:val="007F43AD"/>
    <w:rsid w:val="007F48EE"/>
    <w:rsid w:val="007F51D2"/>
    <w:rsid w:val="007F5D13"/>
    <w:rsid w:val="007F64E6"/>
    <w:rsid w:val="007F67C0"/>
    <w:rsid w:val="007F6BA1"/>
    <w:rsid w:val="007F6D71"/>
    <w:rsid w:val="007F7385"/>
    <w:rsid w:val="007F7921"/>
    <w:rsid w:val="007F7B42"/>
    <w:rsid w:val="0080000E"/>
    <w:rsid w:val="00800225"/>
    <w:rsid w:val="0080133F"/>
    <w:rsid w:val="00801C29"/>
    <w:rsid w:val="00801C39"/>
    <w:rsid w:val="00801E71"/>
    <w:rsid w:val="00801FE2"/>
    <w:rsid w:val="0080237D"/>
    <w:rsid w:val="0080258F"/>
    <w:rsid w:val="0080283C"/>
    <w:rsid w:val="00802E03"/>
    <w:rsid w:val="00802E35"/>
    <w:rsid w:val="00803D8C"/>
    <w:rsid w:val="00804192"/>
    <w:rsid w:val="0080427D"/>
    <w:rsid w:val="00804739"/>
    <w:rsid w:val="008049B4"/>
    <w:rsid w:val="00804C01"/>
    <w:rsid w:val="00804DA6"/>
    <w:rsid w:val="008050FE"/>
    <w:rsid w:val="00805195"/>
    <w:rsid w:val="00805353"/>
    <w:rsid w:val="008058F5"/>
    <w:rsid w:val="00805A1C"/>
    <w:rsid w:val="008060B2"/>
    <w:rsid w:val="008061FC"/>
    <w:rsid w:val="00806BD5"/>
    <w:rsid w:val="00806E01"/>
    <w:rsid w:val="0080743A"/>
    <w:rsid w:val="008075B6"/>
    <w:rsid w:val="008079DE"/>
    <w:rsid w:val="00807A41"/>
    <w:rsid w:val="00807D57"/>
    <w:rsid w:val="00810275"/>
    <w:rsid w:val="0081046A"/>
    <w:rsid w:val="008107C5"/>
    <w:rsid w:val="00810B7E"/>
    <w:rsid w:val="00810C87"/>
    <w:rsid w:val="00810D98"/>
    <w:rsid w:val="008112F7"/>
    <w:rsid w:val="008114E7"/>
    <w:rsid w:val="0081152F"/>
    <w:rsid w:val="008117C2"/>
    <w:rsid w:val="00811943"/>
    <w:rsid w:val="00811C55"/>
    <w:rsid w:val="00812114"/>
    <w:rsid w:val="00812240"/>
    <w:rsid w:val="0081244A"/>
    <w:rsid w:val="0081245B"/>
    <w:rsid w:val="0081245F"/>
    <w:rsid w:val="00812513"/>
    <w:rsid w:val="00812A1E"/>
    <w:rsid w:val="00812B35"/>
    <w:rsid w:val="00812D92"/>
    <w:rsid w:val="00812D9D"/>
    <w:rsid w:val="0081311B"/>
    <w:rsid w:val="0081335A"/>
    <w:rsid w:val="008138E8"/>
    <w:rsid w:val="00813A00"/>
    <w:rsid w:val="00813D7C"/>
    <w:rsid w:val="00814014"/>
    <w:rsid w:val="00814166"/>
    <w:rsid w:val="00814CC0"/>
    <w:rsid w:val="00814FF3"/>
    <w:rsid w:val="0081546B"/>
    <w:rsid w:val="0081576F"/>
    <w:rsid w:val="00815944"/>
    <w:rsid w:val="00815C81"/>
    <w:rsid w:val="00816645"/>
    <w:rsid w:val="0081667E"/>
    <w:rsid w:val="00816B78"/>
    <w:rsid w:val="0081700A"/>
    <w:rsid w:val="008172D5"/>
    <w:rsid w:val="00817415"/>
    <w:rsid w:val="0081754C"/>
    <w:rsid w:val="00817EDD"/>
    <w:rsid w:val="00820119"/>
    <w:rsid w:val="00820775"/>
    <w:rsid w:val="0082089A"/>
    <w:rsid w:val="00820AA9"/>
    <w:rsid w:val="00820E1F"/>
    <w:rsid w:val="00821BF7"/>
    <w:rsid w:val="0082210D"/>
    <w:rsid w:val="00822134"/>
    <w:rsid w:val="00822630"/>
    <w:rsid w:val="0082271D"/>
    <w:rsid w:val="00822B0C"/>
    <w:rsid w:val="008231BB"/>
    <w:rsid w:val="0082324C"/>
    <w:rsid w:val="00823829"/>
    <w:rsid w:val="00823A5C"/>
    <w:rsid w:val="00823CBB"/>
    <w:rsid w:val="00824255"/>
    <w:rsid w:val="00824629"/>
    <w:rsid w:val="00824707"/>
    <w:rsid w:val="008249C7"/>
    <w:rsid w:val="00824A08"/>
    <w:rsid w:val="00824BA7"/>
    <w:rsid w:val="00824CC1"/>
    <w:rsid w:val="008250FF"/>
    <w:rsid w:val="0082557E"/>
    <w:rsid w:val="008257E8"/>
    <w:rsid w:val="00825BEA"/>
    <w:rsid w:val="00825BFE"/>
    <w:rsid w:val="00825D80"/>
    <w:rsid w:val="00826291"/>
    <w:rsid w:val="008263CE"/>
    <w:rsid w:val="0082668D"/>
    <w:rsid w:val="00826CC7"/>
    <w:rsid w:val="0082759D"/>
    <w:rsid w:val="00827E68"/>
    <w:rsid w:val="0083071F"/>
    <w:rsid w:val="00830A20"/>
    <w:rsid w:val="00830DDB"/>
    <w:rsid w:val="00830DE5"/>
    <w:rsid w:val="008311B8"/>
    <w:rsid w:val="00831695"/>
    <w:rsid w:val="00831810"/>
    <w:rsid w:val="008319CB"/>
    <w:rsid w:val="00832015"/>
    <w:rsid w:val="0083269C"/>
    <w:rsid w:val="00832EEC"/>
    <w:rsid w:val="0083331B"/>
    <w:rsid w:val="0083382F"/>
    <w:rsid w:val="008339A5"/>
    <w:rsid w:val="00833E58"/>
    <w:rsid w:val="00833F92"/>
    <w:rsid w:val="00834243"/>
    <w:rsid w:val="0083436B"/>
    <w:rsid w:val="008346FA"/>
    <w:rsid w:val="008347C4"/>
    <w:rsid w:val="00834DFF"/>
    <w:rsid w:val="0083577F"/>
    <w:rsid w:val="008357F2"/>
    <w:rsid w:val="008358AF"/>
    <w:rsid w:val="00835A7A"/>
    <w:rsid w:val="00835CF1"/>
    <w:rsid w:val="00835F55"/>
    <w:rsid w:val="008367A9"/>
    <w:rsid w:val="00836CC4"/>
    <w:rsid w:val="008370A8"/>
    <w:rsid w:val="008374C4"/>
    <w:rsid w:val="00837C28"/>
    <w:rsid w:val="00837C2A"/>
    <w:rsid w:val="00837F54"/>
    <w:rsid w:val="00837FAE"/>
    <w:rsid w:val="008400B3"/>
    <w:rsid w:val="008401B2"/>
    <w:rsid w:val="008406BE"/>
    <w:rsid w:val="00840E65"/>
    <w:rsid w:val="00841136"/>
    <w:rsid w:val="0084137B"/>
    <w:rsid w:val="00841E5F"/>
    <w:rsid w:val="00841FF3"/>
    <w:rsid w:val="00842CE8"/>
    <w:rsid w:val="00842E39"/>
    <w:rsid w:val="00842EC6"/>
    <w:rsid w:val="0084339D"/>
    <w:rsid w:val="00843FB5"/>
    <w:rsid w:val="00843FFC"/>
    <w:rsid w:val="00844082"/>
    <w:rsid w:val="0084476B"/>
    <w:rsid w:val="008449A2"/>
    <w:rsid w:val="00844C2F"/>
    <w:rsid w:val="00844C84"/>
    <w:rsid w:val="00845086"/>
    <w:rsid w:val="008455AA"/>
    <w:rsid w:val="00845FEF"/>
    <w:rsid w:val="00846339"/>
    <w:rsid w:val="0084636F"/>
    <w:rsid w:val="008467B4"/>
    <w:rsid w:val="00846D65"/>
    <w:rsid w:val="00846DDA"/>
    <w:rsid w:val="00847A6D"/>
    <w:rsid w:val="00847BE5"/>
    <w:rsid w:val="00847D51"/>
    <w:rsid w:val="00850675"/>
    <w:rsid w:val="00850E43"/>
    <w:rsid w:val="0085103B"/>
    <w:rsid w:val="0085116B"/>
    <w:rsid w:val="008518FD"/>
    <w:rsid w:val="00851947"/>
    <w:rsid w:val="0085195F"/>
    <w:rsid w:val="008519FC"/>
    <w:rsid w:val="00851C56"/>
    <w:rsid w:val="00851D95"/>
    <w:rsid w:val="00851EE6"/>
    <w:rsid w:val="008520A1"/>
    <w:rsid w:val="0085223C"/>
    <w:rsid w:val="008522AC"/>
    <w:rsid w:val="008524E1"/>
    <w:rsid w:val="008526FA"/>
    <w:rsid w:val="0085335E"/>
    <w:rsid w:val="00854DF6"/>
    <w:rsid w:val="008551CC"/>
    <w:rsid w:val="00855693"/>
    <w:rsid w:val="00855B5C"/>
    <w:rsid w:val="00855D24"/>
    <w:rsid w:val="00855E11"/>
    <w:rsid w:val="00855EC7"/>
    <w:rsid w:val="00855F2D"/>
    <w:rsid w:val="00855F4B"/>
    <w:rsid w:val="008560E1"/>
    <w:rsid w:val="008575A4"/>
    <w:rsid w:val="0085763B"/>
    <w:rsid w:val="00857969"/>
    <w:rsid w:val="00857E12"/>
    <w:rsid w:val="00857E62"/>
    <w:rsid w:val="00860170"/>
    <w:rsid w:val="0086022A"/>
    <w:rsid w:val="0086040E"/>
    <w:rsid w:val="008604A5"/>
    <w:rsid w:val="00860B61"/>
    <w:rsid w:val="00861095"/>
    <w:rsid w:val="0086109F"/>
    <w:rsid w:val="008613DE"/>
    <w:rsid w:val="008614A4"/>
    <w:rsid w:val="00861541"/>
    <w:rsid w:val="00861B89"/>
    <w:rsid w:val="00861D28"/>
    <w:rsid w:val="00861F16"/>
    <w:rsid w:val="00862669"/>
    <w:rsid w:val="00862A98"/>
    <w:rsid w:val="00862EE6"/>
    <w:rsid w:val="0086319B"/>
    <w:rsid w:val="008635C7"/>
    <w:rsid w:val="008636BD"/>
    <w:rsid w:val="00864539"/>
    <w:rsid w:val="00864A5A"/>
    <w:rsid w:val="00864AB4"/>
    <w:rsid w:val="00864E24"/>
    <w:rsid w:val="00864FB4"/>
    <w:rsid w:val="0086532C"/>
    <w:rsid w:val="00865426"/>
    <w:rsid w:val="0086561F"/>
    <w:rsid w:val="00865A6E"/>
    <w:rsid w:val="00865F32"/>
    <w:rsid w:val="0086611D"/>
    <w:rsid w:val="008662E2"/>
    <w:rsid w:val="008666ED"/>
    <w:rsid w:val="0086679C"/>
    <w:rsid w:val="0086694D"/>
    <w:rsid w:val="00866A08"/>
    <w:rsid w:val="00866EAA"/>
    <w:rsid w:val="008671FA"/>
    <w:rsid w:val="00867447"/>
    <w:rsid w:val="008674A7"/>
    <w:rsid w:val="00867671"/>
    <w:rsid w:val="00867730"/>
    <w:rsid w:val="00867A70"/>
    <w:rsid w:val="00867B65"/>
    <w:rsid w:val="00867C95"/>
    <w:rsid w:val="0087025C"/>
    <w:rsid w:val="00870517"/>
    <w:rsid w:val="0087074C"/>
    <w:rsid w:val="00870AEA"/>
    <w:rsid w:val="00870F0C"/>
    <w:rsid w:val="00870F53"/>
    <w:rsid w:val="00870FA2"/>
    <w:rsid w:val="00871216"/>
    <w:rsid w:val="00871371"/>
    <w:rsid w:val="0087168F"/>
    <w:rsid w:val="008716C2"/>
    <w:rsid w:val="00871AC5"/>
    <w:rsid w:val="008726BB"/>
    <w:rsid w:val="00873844"/>
    <w:rsid w:val="00873B05"/>
    <w:rsid w:val="00874038"/>
    <w:rsid w:val="008740A6"/>
    <w:rsid w:val="0087410B"/>
    <w:rsid w:val="00874DA7"/>
    <w:rsid w:val="00874F71"/>
    <w:rsid w:val="008750F4"/>
    <w:rsid w:val="00875457"/>
    <w:rsid w:val="008754F5"/>
    <w:rsid w:val="00875841"/>
    <w:rsid w:val="00875B73"/>
    <w:rsid w:val="00875B7E"/>
    <w:rsid w:val="00875CFC"/>
    <w:rsid w:val="00875DE7"/>
    <w:rsid w:val="00876052"/>
    <w:rsid w:val="008762EF"/>
    <w:rsid w:val="00876574"/>
    <w:rsid w:val="0087686E"/>
    <w:rsid w:val="00876ACF"/>
    <w:rsid w:val="008770BC"/>
    <w:rsid w:val="00877102"/>
    <w:rsid w:val="0087738C"/>
    <w:rsid w:val="00877783"/>
    <w:rsid w:val="00877870"/>
    <w:rsid w:val="008778F5"/>
    <w:rsid w:val="00877A4C"/>
    <w:rsid w:val="00877AC8"/>
    <w:rsid w:val="00877FE5"/>
    <w:rsid w:val="008807AB"/>
    <w:rsid w:val="00881277"/>
    <w:rsid w:val="00881721"/>
    <w:rsid w:val="00881880"/>
    <w:rsid w:val="00881B82"/>
    <w:rsid w:val="00881C87"/>
    <w:rsid w:val="00882B41"/>
    <w:rsid w:val="00882CC4"/>
    <w:rsid w:val="00883473"/>
    <w:rsid w:val="0088354A"/>
    <w:rsid w:val="00883D53"/>
    <w:rsid w:val="00883E5E"/>
    <w:rsid w:val="0088419A"/>
    <w:rsid w:val="008842B5"/>
    <w:rsid w:val="008844AC"/>
    <w:rsid w:val="008849AA"/>
    <w:rsid w:val="0088522C"/>
    <w:rsid w:val="00885386"/>
    <w:rsid w:val="008853AD"/>
    <w:rsid w:val="008858BB"/>
    <w:rsid w:val="00885AD9"/>
    <w:rsid w:val="00885AF9"/>
    <w:rsid w:val="00885C2D"/>
    <w:rsid w:val="00886109"/>
    <w:rsid w:val="00886162"/>
    <w:rsid w:val="0088616A"/>
    <w:rsid w:val="00886748"/>
    <w:rsid w:val="00886C59"/>
    <w:rsid w:val="00886E8B"/>
    <w:rsid w:val="00886EA4"/>
    <w:rsid w:val="008875DE"/>
    <w:rsid w:val="008878E1"/>
    <w:rsid w:val="00887E4F"/>
    <w:rsid w:val="00887F58"/>
    <w:rsid w:val="008902BC"/>
    <w:rsid w:val="00890428"/>
    <w:rsid w:val="008908CB"/>
    <w:rsid w:val="00890D99"/>
    <w:rsid w:val="00890EA3"/>
    <w:rsid w:val="008911A1"/>
    <w:rsid w:val="0089169C"/>
    <w:rsid w:val="00891942"/>
    <w:rsid w:val="0089215E"/>
    <w:rsid w:val="00892AB6"/>
    <w:rsid w:val="00892D3A"/>
    <w:rsid w:val="00892E4D"/>
    <w:rsid w:val="0089326A"/>
    <w:rsid w:val="008932CB"/>
    <w:rsid w:val="008938DE"/>
    <w:rsid w:val="00893B1B"/>
    <w:rsid w:val="00893BD5"/>
    <w:rsid w:val="0089444E"/>
    <w:rsid w:val="008946D7"/>
    <w:rsid w:val="00894E60"/>
    <w:rsid w:val="00894F19"/>
    <w:rsid w:val="008951E1"/>
    <w:rsid w:val="008951E7"/>
    <w:rsid w:val="0089531A"/>
    <w:rsid w:val="0089554E"/>
    <w:rsid w:val="008958F7"/>
    <w:rsid w:val="00895A82"/>
    <w:rsid w:val="00895BA9"/>
    <w:rsid w:val="00895C62"/>
    <w:rsid w:val="00896149"/>
    <w:rsid w:val="00896613"/>
    <w:rsid w:val="0089665F"/>
    <w:rsid w:val="008968C2"/>
    <w:rsid w:val="00896C88"/>
    <w:rsid w:val="00897046"/>
    <w:rsid w:val="008972B6"/>
    <w:rsid w:val="008973AE"/>
    <w:rsid w:val="008978E6"/>
    <w:rsid w:val="008979A2"/>
    <w:rsid w:val="00897F30"/>
    <w:rsid w:val="00897F46"/>
    <w:rsid w:val="008A01A9"/>
    <w:rsid w:val="008A06D2"/>
    <w:rsid w:val="008A071F"/>
    <w:rsid w:val="008A0869"/>
    <w:rsid w:val="008A08DB"/>
    <w:rsid w:val="008A093F"/>
    <w:rsid w:val="008A0ABC"/>
    <w:rsid w:val="008A11D1"/>
    <w:rsid w:val="008A1463"/>
    <w:rsid w:val="008A176C"/>
    <w:rsid w:val="008A192E"/>
    <w:rsid w:val="008A1BC6"/>
    <w:rsid w:val="008A1DB6"/>
    <w:rsid w:val="008A1F5A"/>
    <w:rsid w:val="008A21E2"/>
    <w:rsid w:val="008A2600"/>
    <w:rsid w:val="008A289F"/>
    <w:rsid w:val="008A2A8B"/>
    <w:rsid w:val="008A2FA5"/>
    <w:rsid w:val="008A379B"/>
    <w:rsid w:val="008A3E26"/>
    <w:rsid w:val="008A403C"/>
    <w:rsid w:val="008A4141"/>
    <w:rsid w:val="008A41C5"/>
    <w:rsid w:val="008A454E"/>
    <w:rsid w:val="008A4E0A"/>
    <w:rsid w:val="008A502E"/>
    <w:rsid w:val="008A6291"/>
    <w:rsid w:val="008A62AD"/>
    <w:rsid w:val="008A636B"/>
    <w:rsid w:val="008A652C"/>
    <w:rsid w:val="008A656B"/>
    <w:rsid w:val="008A6AA9"/>
    <w:rsid w:val="008A6DAC"/>
    <w:rsid w:val="008A6DD7"/>
    <w:rsid w:val="008A6DF1"/>
    <w:rsid w:val="008A718C"/>
    <w:rsid w:val="008A72D5"/>
    <w:rsid w:val="008A74A4"/>
    <w:rsid w:val="008B0314"/>
    <w:rsid w:val="008B0452"/>
    <w:rsid w:val="008B0B31"/>
    <w:rsid w:val="008B1744"/>
    <w:rsid w:val="008B183E"/>
    <w:rsid w:val="008B19BE"/>
    <w:rsid w:val="008B2265"/>
    <w:rsid w:val="008B2413"/>
    <w:rsid w:val="008B247F"/>
    <w:rsid w:val="008B2666"/>
    <w:rsid w:val="008B2680"/>
    <w:rsid w:val="008B27D4"/>
    <w:rsid w:val="008B2E3F"/>
    <w:rsid w:val="008B304E"/>
    <w:rsid w:val="008B3376"/>
    <w:rsid w:val="008B34F1"/>
    <w:rsid w:val="008B36ED"/>
    <w:rsid w:val="008B37B7"/>
    <w:rsid w:val="008B3D9B"/>
    <w:rsid w:val="008B428A"/>
    <w:rsid w:val="008B4365"/>
    <w:rsid w:val="008B47DA"/>
    <w:rsid w:val="008B4D86"/>
    <w:rsid w:val="008B5188"/>
    <w:rsid w:val="008B5309"/>
    <w:rsid w:val="008B5660"/>
    <w:rsid w:val="008B6079"/>
    <w:rsid w:val="008B61FD"/>
    <w:rsid w:val="008B62D4"/>
    <w:rsid w:val="008B66EE"/>
    <w:rsid w:val="008B67B6"/>
    <w:rsid w:val="008B6932"/>
    <w:rsid w:val="008B6E2B"/>
    <w:rsid w:val="008B702A"/>
    <w:rsid w:val="008B7147"/>
    <w:rsid w:val="008B7321"/>
    <w:rsid w:val="008B7343"/>
    <w:rsid w:val="008B75C2"/>
    <w:rsid w:val="008B765C"/>
    <w:rsid w:val="008B7E5D"/>
    <w:rsid w:val="008C00E2"/>
    <w:rsid w:val="008C074E"/>
    <w:rsid w:val="008C07DC"/>
    <w:rsid w:val="008C0E5E"/>
    <w:rsid w:val="008C0EA3"/>
    <w:rsid w:val="008C1631"/>
    <w:rsid w:val="008C1E09"/>
    <w:rsid w:val="008C21EA"/>
    <w:rsid w:val="008C24C0"/>
    <w:rsid w:val="008C2928"/>
    <w:rsid w:val="008C29F9"/>
    <w:rsid w:val="008C2D0E"/>
    <w:rsid w:val="008C2DEB"/>
    <w:rsid w:val="008C3130"/>
    <w:rsid w:val="008C3194"/>
    <w:rsid w:val="008C37FB"/>
    <w:rsid w:val="008C3863"/>
    <w:rsid w:val="008C39C3"/>
    <w:rsid w:val="008C3A7F"/>
    <w:rsid w:val="008C3A96"/>
    <w:rsid w:val="008C3B3D"/>
    <w:rsid w:val="008C412E"/>
    <w:rsid w:val="008C41C4"/>
    <w:rsid w:val="008C41E6"/>
    <w:rsid w:val="008C43B1"/>
    <w:rsid w:val="008C44AE"/>
    <w:rsid w:val="008C4908"/>
    <w:rsid w:val="008C4B39"/>
    <w:rsid w:val="008C4C6F"/>
    <w:rsid w:val="008C4DAD"/>
    <w:rsid w:val="008C4DFE"/>
    <w:rsid w:val="008C5042"/>
    <w:rsid w:val="008C5257"/>
    <w:rsid w:val="008C5859"/>
    <w:rsid w:val="008C5F8C"/>
    <w:rsid w:val="008C62AC"/>
    <w:rsid w:val="008C63D6"/>
    <w:rsid w:val="008C63F3"/>
    <w:rsid w:val="008C6649"/>
    <w:rsid w:val="008C6F12"/>
    <w:rsid w:val="008C7217"/>
    <w:rsid w:val="008C761D"/>
    <w:rsid w:val="008C7985"/>
    <w:rsid w:val="008C7F71"/>
    <w:rsid w:val="008D00AE"/>
    <w:rsid w:val="008D03AC"/>
    <w:rsid w:val="008D03D1"/>
    <w:rsid w:val="008D04F9"/>
    <w:rsid w:val="008D0A8D"/>
    <w:rsid w:val="008D15E3"/>
    <w:rsid w:val="008D16FF"/>
    <w:rsid w:val="008D1CAD"/>
    <w:rsid w:val="008D252D"/>
    <w:rsid w:val="008D265A"/>
    <w:rsid w:val="008D2820"/>
    <w:rsid w:val="008D28C1"/>
    <w:rsid w:val="008D28C2"/>
    <w:rsid w:val="008D2A41"/>
    <w:rsid w:val="008D2F22"/>
    <w:rsid w:val="008D339F"/>
    <w:rsid w:val="008D3891"/>
    <w:rsid w:val="008D3A0E"/>
    <w:rsid w:val="008D3B41"/>
    <w:rsid w:val="008D3BA3"/>
    <w:rsid w:val="008D3CE2"/>
    <w:rsid w:val="008D44E6"/>
    <w:rsid w:val="008D4824"/>
    <w:rsid w:val="008D4CAC"/>
    <w:rsid w:val="008D4EF0"/>
    <w:rsid w:val="008D4F63"/>
    <w:rsid w:val="008D54BA"/>
    <w:rsid w:val="008D54CD"/>
    <w:rsid w:val="008D590D"/>
    <w:rsid w:val="008D5D59"/>
    <w:rsid w:val="008D64BA"/>
    <w:rsid w:val="008D651B"/>
    <w:rsid w:val="008D686E"/>
    <w:rsid w:val="008D6BD9"/>
    <w:rsid w:val="008D6E76"/>
    <w:rsid w:val="008D73D4"/>
    <w:rsid w:val="008D7647"/>
    <w:rsid w:val="008D7685"/>
    <w:rsid w:val="008D77F9"/>
    <w:rsid w:val="008D78D4"/>
    <w:rsid w:val="008D7E4A"/>
    <w:rsid w:val="008E0582"/>
    <w:rsid w:val="008E05E6"/>
    <w:rsid w:val="008E0713"/>
    <w:rsid w:val="008E0836"/>
    <w:rsid w:val="008E100E"/>
    <w:rsid w:val="008E1506"/>
    <w:rsid w:val="008E19B3"/>
    <w:rsid w:val="008E1BE3"/>
    <w:rsid w:val="008E1F85"/>
    <w:rsid w:val="008E2194"/>
    <w:rsid w:val="008E24D2"/>
    <w:rsid w:val="008E2A60"/>
    <w:rsid w:val="008E2DF9"/>
    <w:rsid w:val="008E36E6"/>
    <w:rsid w:val="008E3935"/>
    <w:rsid w:val="008E3C4E"/>
    <w:rsid w:val="008E3CF4"/>
    <w:rsid w:val="008E49FD"/>
    <w:rsid w:val="008E4D0F"/>
    <w:rsid w:val="008E4EB6"/>
    <w:rsid w:val="008E50BA"/>
    <w:rsid w:val="008E55A3"/>
    <w:rsid w:val="008E5D22"/>
    <w:rsid w:val="008E5D67"/>
    <w:rsid w:val="008E5FF9"/>
    <w:rsid w:val="008E61A2"/>
    <w:rsid w:val="008E6292"/>
    <w:rsid w:val="008E6882"/>
    <w:rsid w:val="008E6B5E"/>
    <w:rsid w:val="008E6ED1"/>
    <w:rsid w:val="008E789D"/>
    <w:rsid w:val="008E7CD5"/>
    <w:rsid w:val="008F00A2"/>
    <w:rsid w:val="008F0D8D"/>
    <w:rsid w:val="008F13A4"/>
    <w:rsid w:val="008F1408"/>
    <w:rsid w:val="008F1696"/>
    <w:rsid w:val="008F1764"/>
    <w:rsid w:val="008F1C09"/>
    <w:rsid w:val="008F1E4A"/>
    <w:rsid w:val="008F23EB"/>
    <w:rsid w:val="008F26B6"/>
    <w:rsid w:val="008F299C"/>
    <w:rsid w:val="008F2F5E"/>
    <w:rsid w:val="008F345D"/>
    <w:rsid w:val="008F3495"/>
    <w:rsid w:val="008F3ADD"/>
    <w:rsid w:val="008F3CF0"/>
    <w:rsid w:val="008F41FD"/>
    <w:rsid w:val="008F4256"/>
    <w:rsid w:val="008F4440"/>
    <w:rsid w:val="008F454A"/>
    <w:rsid w:val="008F49A3"/>
    <w:rsid w:val="008F49CE"/>
    <w:rsid w:val="008F4B37"/>
    <w:rsid w:val="008F4B70"/>
    <w:rsid w:val="008F4F16"/>
    <w:rsid w:val="008F5500"/>
    <w:rsid w:val="008F5581"/>
    <w:rsid w:val="008F563D"/>
    <w:rsid w:val="008F56E6"/>
    <w:rsid w:val="008F5DF0"/>
    <w:rsid w:val="008F604B"/>
    <w:rsid w:val="008F63DE"/>
    <w:rsid w:val="008F6457"/>
    <w:rsid w:val="008F674F"/>
    <w:rsid w:val="008F6B5A"/>
    <w:rsid w:val="008F6D8F"/>
    <w:rsid w:val="008F7046"/>
    <w:rsid w:val="008F73FD"/>
    <w:rsid w:val="008F7685"/>
    <w:rsid w:val="008F77D5"/>
    <w:rsid w:val="008F78DE"/>
    <w:rsid w:val="008F7B34"/>
    <w:rsid w:val="00900AC1"/>
    <w:rsid w:val="00900F74"/>
    <w:rsid w:val="00900FB2"/>
    <w:rsid w:val="00901417"/>
    <w:rsid w:val="009014E3"/>
    <w:rsid w:val="00901668"/>
    <w:rsid w:val="00901729"/>
    <w:rsid w:val="00901FB6"/>
    <w:rsid w:val="00901FBA"/>
    <w:rsid w:val="009020A4"/>
    <w:rsid w:val="00902316"/>
    <w:rsid w:val="00902C6E"/>
    <w:rsid w:val="00902D0D"/>
    <w:rsid w:val="00903243"/>
    <w:rsid w:val="00903E75"/>
    <w:rsid w:val="00904ACD"/>
    <w:rsid w:val="009055FC"/>
    <w:rsid w:val="009058F2"/>
    <w:rsid w:val="00905B8E"/>
    <w:rsid w:val="00905F45"/>
    <w:rsid w:val="00905FAC"/>
    <w:rsid w:val="009062A4"/>
    <w:rsid w:val="00906335"/>
    <w:rsid w:val="00906829"/>
    <w:rsid w:val="00906E61"/>
    <w:rsid w:val="00906EFB"/>
    <w:rsid w:val="009074BF"/>
    <w:rsid w:val="00907735"/>
    <w:rsid w:val="00910439"/>
    <w:rsid w:val="00910691"/>
    <w:rsid w:val="009108DF"/>
    <w:rsid w:val="00910A79"/>
    <w:rsid w:val="00910CDD"/>
    <w:rsid w:val="00911192"/>
    <w:rsid w:val="00911217"/>
    <w:rsid w:val="00911355"/>
    <w:rsid w:val="0091149E"/>
    <w:rsid w:val="0091193E"/>
    <w:rsid w:val="00911A1C"/>
    <w:rsid w:val="00911BEF"/>
    <w:rsid w:val="00911DA4"/>
    <w:rsid w:val="00911E45"/>
    <w:rsid w:val="00912749"/>
    <w:rsid w:val="00912A1A"/>
    <w:rsid w:val="00912A71"/>
    <w:rsid w:val="00912CEE"/>
    <w:rsid w:val="00912EB3"/>
    <w:rsid w:val="009131E0"/>
    <w:rsid w:val="0091354D"/>
    <w:rsid w:val="00913A21"/>
    <w:rsid w:val="009144CE"/>
    <w:rsid w:val="00914668"/>
    <w:rsid w:val="00914903"/>
    <w:rsid w:val="00914B35"/>
    <w:rsid w:val="00914D5E"/>
    <w:rsid w:val="009153A3"/>
    <w:rsid w:val="009153F6"/>
    <w:rsid w:val="0091578B"/>
    <w:rsid w:val="009159B2"/>
    <w:rsid w:val="00915E7C"/>
    <w:rsid w:val="00916080"/>
    <w:rsid w:val="00916136"/>
    <w:rsid w:val="009163D6"/>
    <w:rsid w:val="00916A2C"/>
    <w:rsid w:val="0091717E"/>
    <w:rsid w:val="009179FE"/>
    <w:rsid w:val="00917E28"/>
    <w:rsid w:val="00917E79"/>
    <w:rsid w:val="0092034D"/>
    <w:rsid w:val="0092040D"/>
    <w:rsid w:val="009208A1"/>
    <w:rsid w:val="00920C0F"/>
    <w:rsid w:val="00920DE0"/>
    <w:rsid w:val="00920E70"/>
    <w:rsid w:val="0092144B"/>
    <w:rsid w:val="009217BF"/>
    <w:rsid w:val="00921939"/>
    <w:rsid w:val="009219E1"/>
    <w:rsid w:val="00921AC8"/>
    <w:rsid w:val="00921BE2"/>
    <w:rsid w:val="0092208D"/>
    <w:rsid w:val="0092267D"/>
    <w:rsid w:val="00922BCA"/>
    <w:rsid w:val="00922BCF"/>
    <w:rsid w:val="009232B0"/>
    <w:rsid w:val="009239E4"/>
    <w:rsid w:val="00923B86"/>
    <w:rsid w:val="009240F8"/>
    <w:rsid w:val="009243B0"/>
    <w:rsid w:val="0092450A"/>
    <w:rsid w:val="0092506E"/>
    <w:rsid w:val="009250E8"/>
    <w:rsid w:val="00925AA5"/>
    <w:rsid w:val="00925D71"/>
    <w:rsid w:val="00925FA8"/>
    <w:rsid w:val="00926012"/>
    <w:rsid w:val="009260B9"/>
    <w:rsid w:val="009266C1"/>
    <w:rsid w:val="0092678F"/>
    <w:rsid w:val="00926C07"/>
    <w:rsid w:val="0092723C"/>
    <w:rsid w:val="009277CF"/>
    <w:rsid w:val="00927C2A"/>
    <w:rsid w:val="00930163"/>
    <w:rsid w:val="00930AA0"/>
    <w:rsid w:val="00930BA2"/>
    <w:rsid w:val="00930F1F"/>
    <w:rsid w:val="009312EF"/>
    <w:rsid w:val="00931361"/>
    <w:rsid w:val="00931B46"/>
    <w:rsid w:val="00931EE6"/>
    <w:rsid w:val="00932032"/>
    <w:rsid w:val="009320C6"/>
    <w:rsid w:val="0093243C"/>
    <w:rsid w:val="00932502"/>
    <w:rsid w:val="00932845"/>
    <w:rsid w:val="00932BA8"/>
    <w:rsid w:val="00932CE8"/>
    <w:rsid w:val="0093359D"/>
    <w:rsid w:val="00933E7C"/>
    <w:rsid w:val="00933EAA"/>
    <w:rsid w:val="00934A1F"/>
    <w:rsid w:val="00934C18"/>
    <w:rsid w:val="009351F1"/>
    <w:rsid w:val="0093528B"/>
    <w:rsid w:val="0093540D"/>
    <w:rsid w:val="0093559E"/>
    <w:rsid w:val="00935723"/>
    <w:rsid w:val="009359B7"/>
    <w:rsid w:val="009368A5"/>
    <w:rsid w:val="00936BC0"/>
    <w:rsid w:val="009379EF"/>
    <w:rsid w:val="00937CE7"/>
    <w:rsid w:val="00937F0C"/>
    <w:rsid w:val="00940042"/>
    <w:rsid w:val="00940085"/>
    <w:rsid w:val="0094019D"/>
    <w:rsid w:val="00940434"/>
    <w:rsid w:val="009404DB"/>
    <w:rsid w:val="00940863"/>
    <w:rsid w:val="00940B47"/>
    <w:rsid w:val="00940DA3"/>
    <w:rsid w:val="009411AD"/>
    <w:rsid w:val="009415E6"/>
    <w:rsid w:val="009415F3"/>
    <w:rsid w:val="00941721"/>
    <w:rsid w:val="00941903"/>
    <w:rsid w:val="00941D36"/>
    <w:rsid w:val="00941E4C"/>
    <w:rsid w:val="009426F2"/>
    <w:rsid w:val="00942806"/>
    <w:rsid w:val="00942C11"/>
    <w:rsid w:val="00942C9D"/>
    <w:rsid w:val="00942E0D"/>
    <w:rsid w:val="00943080"/>
    <w:rsid w:val="009434E0"/>
    <w:rsid w:val="0094351F"/>
    <w:rsid w:val="009437CB"/>
    <w:rsid w:val="009438CC"/>
    <w:rsid w:val="009439F5"/>
    <w:rsid w:val="00943D80"/>
    <w:rsid w:val="00943DA0"/>
    <w:rsid w:val="0094425C"/>
    <w:rsid w:val="0094437B"/>
    <w:rsid w:val="0094449F"/>
    <w:rsid w:val="0094519B"/>
    <w:rsid w:val="00945BDB"/>
    <w:rsid w:val="00945EF2"/>
    <w:rsid w:val="00946336"/>
    <w:rsid w:val="009463B0"/>
    <w:rsid w:val="00946448"/>
    <w:rsid w:val="009464BA"/>
    <w:rsid w:val="00946691"/>
    <w:rsid w:val="009467AE"/>
    <w:rsid w:val="00946ADD"/>
    <w:rsid w:val="00946C3A"/>
    <w:rsid w:val="0094743A"/>
    <w:rsid w:val="0095004D"/>
    <w:rsid w:val="009503E2"/>
    <w:rsid w:val="00950A33"/>
    <w:rsid w:val="00950EE6"/>
    <w:rsid w:val="00950FBA"/>
    <w:rsid w:val="00951169"/>
    <w:rsid w:val="00951236"/>
    <w:rsid w:val="0095130F"/>
    <w:rsid w:val="0095142F"/>
    <w:rsid w:val="009515C3"/>
    <w:rsid w:val="009519C8"/>
    <w:rsid w:val="00951C2E"/>
    <w:rsid w:val="00952347"/>
    <w:rsid w:val="00952BB3"/>
    <w:rsid w:val="00952CF9"/>
    <w:rsid w:val="0095309F"/>
    <w:rsid w:val="0095334B"/>
    <w:rsid w:val="00954277"/>
    <w:rsid w:val="00954333"/>
    <w:rsid w:val="009547F8"/>
    <w:rsid w:val="009549A3"/>
    <w:rsid w:val="009552E8"/>
    <w:rsid w:val="00955C20"/>
    <w:rsid w:val="0095601B"/>
    <w:rsid w:val="009569F9"/>
    <w:rsid w:val="00956DE8"/>
    <w:rsid w:val="00957216"/>
    <w:rsid w:val="00957648"/>
    <w:rsid w:val="00957805"/>
    <w:rsid w:val="009578B1"/>
    <w:rsid w:val="00957A86"/>
    <w:rsid w:val="00957BBC"/>
    <w:rsid w:val="00957D09"/>
    <w:rsid w:val="00957D7E"/>
    <w:rsid w:val="00957EBB"/>
    <w:rsid w:val="009602FF"/>
    <w:rsid w:val="00960650"/>
    <w:rsid w:val="009607D5"/>
    <w:rsid w:val="00960CDB"/>
    <w:rsid w:val="00960CF5"/>
    <w:rsid w:val="00960D96"/>
    <w:rsid w:val="00960DCD"/>
    <w:rsid w:val="00960E42"/>
    <w:rsid w:val="00960F26"/>
    <w:rsid w:val="009614A6"/>
    <w:rsid w:val="009615E5"/>
    <w:rsid w:val="0096203C"/>
    <w:rsid w:val="009621B5"/>
    <w:rsid w:val="00962513"/>
    <w:rsid w:val="00962ACF"/>
    <w:rsid w:val="00962D31"/>
    <w:rsid w:val="009633F7"/>
    <w:rsid w:val="0096340D"/>
    <w:rsid w:val="0096352A"/>
    <w:rsid w:val="00963773"/>
    <w:rsid w:val="00963786"/>
    <w:rsid w:val="0096379B"/>
    <w:rsid w:val="00963879"/>
    <w:rsid w:val="00963974"/>
    <w:rsid w:val="009639A5"/>
    <w:rsid w:val="00963C88"/>
    <w:rsid w:val="00964520"/>
    <w:rsid w:val="009648CD"/>
    <w:rsid w:val="0096502C"/>
    <w:rsid w:val="009651B1"/>
    <w:rsid w:val="009653CC"/>
    <w:rsid w:val="009655FE"/>
    <w:rsid w:val="00965615"/>
    <w:rsid w:val="00965B15"/>
    <w:rsid w:val="00965BA2"/>
    <w:rsid w:val="00966306"/>
    <w:rsid w:val="009665C3"/>
    <w:rsid w:val="00966740"/>
    <w:rsid w:val="00966897"/>
    <w:rsid w:val="00966A70"/>
    <w:rsid w:val="00966FFA"/>
    <w:rsid w:val="00967014"/>
    <w:rsid w:val="009674DB"/>
    <w:rsid w:val="009675D5"/>
    <w:rsid w:val="00967AD1"/>
    <w:rsid w:val="00967D84"/>
    <w:rsid w:val="00970AE6"/>
    <w:rsid w:val="00970C81"/>
    <w:rsid w:val="00970D28"/>
    <w:rsid w:val="00970DA0"/>
    <w:rsid w:val="00970E2E"/>
    <w:rsid w:val="009711D4"/>
    <w:rsid w:val="00971516"/>
    <w:rsid w:val="0097191F"/>
    <w:rsid w:val="00971941"/>
    <w:rsid w:val="00971BE9"/>
    <w:rsid w:val="00971C26"/>
    <w:rsid w:val="00972210"/>
    <w:rsid w:val="0097221B"/>
    <w:rsid w:val="00972357"/>
    <w:rsid w:val="0097253A"/>
    <w:rsid w:val="00972711"/>
    <w:rsid w:val="00972824"/>
    <w:rsid w:val="00972937"/>
    <w:rsid w:val="009729D4"/>
    <w:rsid w:val="00972A20"/>
    <w:rsid w:val="00972C33"/>
    <w:rsid w:val="009732A4"/>
    <w:rsid w:val="009734FD"/>
    <w:rsid w:val="009736A2"/>
    <w:rsid w:val="00973D82"/>
    <w:rsid w:val="00973EE9"/>
    <w:rsid w:val="009745D5"/>
    <w:rsid w:val="00974729"/>
    <w:rsid w:val="00974C1A"/>
    <w:rsid w:val="00975772"/>
    <w:rsid w:val="00975B89"/>
    <w:rsid w:val="0097673D"/>
    <w:rsid w:val="009768E6"/>
    <w:rsid w:val="00976B7A"/>
    <w:rsid w:val="009771E7"/>
    <w:rsid w:val="009772BD"/>
    <w:rsid w:val="0097759A"/>
    <w:rsid w:val="00977888"/>
    <w:rsid w:val="009779AC"/>
    <w:rsid w:val="00977A80"/>
    <w:rsid w:val="00977B79"/>
    <w:rsid w:val="00977C94"/>
    <w:rsid w:val="00977F9D"/>
    <w:rsid w:val="009805ED"/>
    <w:rsid w:val="00980759"/>
    <w:rsid w:val="00980797"/>
    <w:rsid w:val="0098090B"/>
    <w:rsid w:val="00980A7C"/>
    <w:rsid w:val="009817B0"/>
    <w:rsid w:val="009818B0"/>
    <w:rsid w:val="00981942"/>
    <w:rsid w:val="00982080"/>
    <w:rsid w:val="009821CE"/>
    <w:rsid w:val="00983E45"/>
    <w:rsid w:val="00983E96"/>
    <w:rsid w:val="009844FC"/>
    <w:rsid w:val="00984676"/>
    <w:rsid w:val="009849D5"/>
    <w:rsid w:val="00984A36"/>
    <w:rsid w:val="00984AB6"/>
    <w:rsid w:val="00984D97"/>
    <w:rsid w:val="009852CA"/>
    <w:rsid w:val="009857C0"/>
    <w:rsid w:val="00985A3B"/>
    <w:rsid w:val="00985A52"/>
    <w:rsid w:val="00985AFE"/>
    <w:rsid w:val="00985B05"/>
    <w:rsid w:val="0098629C"/>
    <w:rsid w:val="009867FF"/>
    <w:rsid w:val="00986DD2"/>
    <w:rsid w:val="00987081"/>
    <w:rsid w:val="0098736D"/>
    <w:rsid w:val="009874E1"/>
    <w:rsid w:val="009906F3"/>
    <w:rsid w:val="0099070E"/>
    <w:rsid w:val="00990AA4"/>
    <w:rsid w:val="00990E2C"/>
    <w:rsid w:val="00990F82"/>
    <w:rsid w:val="0099136E"/>
    <w:rsid w:val="0099140B"/>
    <w:rsid w:val="0099148A"/>
    <w:rsid w:val="0099201D"/>
    <w:rsid w:val="0099233F"/>
    <w:rsid w:val="0099283A"/>
    <w:rsid w:val="00992E43"/>
    <w:rsid w:val="00993B7E"/>
    <w:rsid w:val="00993EB6"/>
    <w:rsid w:val="00994794"/>
    <w:rsid w:val="0099500F"/>
    <w:rsid w:val="009952DE"/>
    <w:rsid w:val="009957C7"/>
    <w:rsid w:val="00995BE3"/>
    <w:rsid w:val="0099604D"/>
    <w:rsid w:val="00996278"/>
    <w:rsid w:val="00996549"/>
    <w:rsid w:val="009969C1"/>
    <w:rsid w:val="00997004"/>
    <w:rsid w:val="0099706D"/>
    <w:rsid w:val="00997717"/>
    <w:rsid w:val="00997C2D"/>
    <w:rsid w:val="009A02D6"/>
    <w:rsid w:val="009A0552"/>
    <w:rsid w:val="009A0657"/>
    <w:rsid w:val="009A07B8"/>
    <w:rsid w:val="009A09EE"/>
    <w:rsid w:val="009A0A52"/>
    <w:rsid w:val="009A149C"/>
    <w:rsid w:val="009A156E"/>
    <w:rsid w:val="009A277C"/>
    <w:rsid w:val="009A2CD3"/>
    <w:rsid w:val="009A2E50"/>
    <w:rsid w:val="009A2F94"/>
    <w:rsid w:val="009A330D"/>
    <w:rsid w:val="009A34AA"/>
    <w:rsid w:val="009A35CE"/>
    <w:rsid w:val="009A3C94"/>
    <w:rsid w:val="009A3E5B"/>
    <w:rsid w:val="009A408A"/>
    <w:rsid w:val="009A45FF"/>
    <w:rsid w:val="009A495C"/>
    <w:rsid w:val="009A4E3F"/>
    <w:rsid w:val="009A4FB2"/>
    <w:rsid w:val="009A5181"/>
    <w:rsid w:val="009A536A"/>
    <w:rsid w:val="009A5779"/>
    <w:rsid w:val="009A5BF9"/>
    <w:rsid w:val="009A658F"/>
    <w:rsid w:val="009A6E89"/>
    <w:rsid w:val="009A7106"/>
    <w:rsid w:val="009A736F"/>
    <w:rsid w:val="009A789A"/>
    <w:rsid w:val="009A7F15"/>
    <w:rsid w:val="009B033E"/>
    <w:rsid w:val="009B0643"/>
    <w:rsid w:val="009B088F"/>
    <w:rsid w:val="009B0C8F"/>
    <w:rsid w:val="009B0FE0"/>
    <w:rsid w:val="009B130E"/>
    <w:rsid w:val="009B13D8"/>
    <w:rsid w:val="009B1A8C"/>
    <w:rsid w:val="009B1B73"/>
    <w:rsid w:val="009B1DF2"/>
    <w:rsid w:val="009B1EA1"/>
    <w:rsid w:val="009B2249"/>
    <w:rsid w:val="009B2303"/>
    <w:rsid w:val="009B2657"/>
    <w:rsid w:val="009B2822"/>
    <w:rsid w:val="009B29FB"/>
    <w:rsid w:val="009B2AA1"/>
    <w:rsid w:val="009B2BED"/>
    <w:rsid w:val="009B34EA"/>
    <w:rsid w:val="009B391C"/>
    <w:rsid w:val="009B3952"/>
    <w:rsid w:val="009B3AC9"/>
    <w:rsid w:val="009B3C49"/>
    <w:rsid w:val="009B3EE6"/>
    <w:rsid w:val="009B3FA4"/>
    <w:rsid w:val="009B41AF"/>
    <w:rsid w:val="009B482B"/>
    <w:rsid w:val="009B4945"/>
    <w:rsid w:val="009B4B43"/>
    <w:rsid w:val="009B4FFE"/>
    <w:rsid w:val="009B5347"/>
    <w:rsid w:val="009B59AA"/>
    <w:rsid w:val="009B6901"/>
    <w:rsid w:val="009B6DED"/>
    <w:rsid w:val="009B6F49"/>
    <w:rsid w:val="009B709B"/>
    <w:rsid w:val="009B753A"/>
    <w:rsid w:val="009B7638"/>
    <w:rsid w:val="009B79CE"/>
    <w:rsid w:val="009B79F6"/>
    <w:rsid w:val="009C0B2B"/>
    <w:rsid w:val="009C0F08"/>
    <w:rsid w:val="009C134C"/>
    <w:rsid w:val="009C1B22"/>
    <w:rsid w:val="009C1BC8"/>
    <w:rsid w:val="009C1C0D"/>
    <w:rsid w:val="009C215C"/>
    <w:rsid w:val="009C22CC"/>
    <w:rsid w:val="009C23D0"/>
    <w:rsid w:val="009C2572"/>
    <w:rsid w:val="009C2F3C"/>
    <w:rsid w:val="009C349D"/>
    <w:rsid w:val="009C34A0"/>
    <w:rsid w:val="009C34B3"/>
    <w:rsid w:val="009C3E34"/>
    <w:rsid w:val="009C3E5B"/>
    <w:rsid w:val="009C431C"/>
    <w:rsid w:val="009C450D"/>
    <w:rsid w:val="009C45D2"/>
    <w:rsid w:val="009C46E2"/>
    <w:rsid w:val="009C491F"/>
    <w:rsid w:val="009C49EE"/>
    <w:rsid w:val="009C52ED"/>
    <w:rsid w:val="009C541E"/>
    <w:rsid w:val="009C6109"/>
    <w:rsid w:val="009C65C1"/>
    <w:rsid w:val="009C6763"/>
    <w:rsid w:val="009C6790"/>
    <w:rsid w:val="009C6F61"/>
    <w:rsid w:val="009C7376"/>
    <w:rsid w:val="009C7DD0"/>
    <w:rsid w:val="009D03D6"/>
    <w:rsid w:val="009D0848"/>
    <w:rsid w:val="009D097B"/>
    <w:rsid w:val="009D0D70"/>
    <w:rsid w:val="009D0E41"/>
    <w:rsid w:val="009D1313"/>
    <w:rsid w:val="009D13DD"/>
    <w:rsid w:val="009D162A"/>
    <w:rsid w:val="009D1812"/>
    <w:rsid w:val="009D1AA5"/>
    <w:rsid w:val="009D1AC5"/>
    <w:rsid w:val="009D1B6A"/>
    <w:rsid w:val="009D1F1A"/>
    <w:rsid w:val="009D2930"/>
    <w:rsid w:val="009D29C3"/>
    <w:rsid w:val="009D2B7D"/>
    <w:rsid w:val="009D2BAF"/>
    <w:rsid w:val="009D2CFF"/>
    <w:rsid w:val="009D4281"/>
    <w:rsid w:val="009D50F1"/>
    <w:rsid w:val="009D51CC"/>
    <w:rsid w:val="009D5B29"/>
    <w:rsid w:val="009D5D27"/>
    <w:rsid w:val="009D5E7F"/>
    <w:rsid w:val="009D6226"/>
    <w:rsid w:val="009D62E3"/>
    <w:rsid w:val="009D6637"/>
    <w:rsid w:val="009D6D16"/>
    <w:rsid w:val="009D6DF6"/>
    <w:rsid w:val="009D6E4B"/>
    <w:rsid w:val="009D6E80"/>
    <w:rsid w:val="009D7345"/>
    <w:rsid w:val="009D7864"/>
    <w:rsid w:val="009D7C8A"/>
    <w:rsid w:val="009D7CE9"/>
    <w:rsid w:val="009E04CD"/>
    <w:rsid w:val="009E069B"/>
    <w:rsid w:val="009E0A9C"/>
    <w:rsid w:val="009E0CA5"/>
    <w:rsid w:val="009E1301"/>
    <w:rsid w:val="009E171B"/>
    <w:rsid w:val="009E1742"/>
    <w:rsid w:val="009E1E6A"/>
    <w:rsid w:val="009E1EB3"/>
    <w:rsid w:val="009E1F67"/>
    <w:rsid w:val="009E202C"/>
    <w:rsid w:val="009E218A"/>
    <w:rsid w:val="009E2756"/>
    <w:rsid w:val="009E2E6E"/>
    <w:rsid w:val="009E2FCD"/>
    <w:rsid w:val="009E3411"/>
    <w:rsid w:val="009E3B72"/>
    <w:rsid w:val="009E3CC0"/>
    <w:rsid w:val="009E3E7D"/>
    <w:rsid w:val="009E3FD3"/>
    <w:rsid w:val="009E41DB"/>
    <w:rsid w:val="009E4435"/>
    <w:rsid w:val="009E4E98"/>
    <w:rsid w:val="009E555B"/>
    <w:rsid w:val="009E5CE1"/>
    <w:rsid w:val="009E61F7"/>
    <w:rsid w:val="009E64D2"/>
    <w:rsid w:val="009E6684"/>
    <w:rsid w:val="009E6B65"/>
    <w:rsid w:val="009E6C33"/>
    <w:rsid w:val="009E712E"/>
    <w:rsid w:val="009E757C"/>
    <w:rsid w:val="009E77FB"/>
    <w:rsid w:val="009E7A16"/>
    <w:rsid w:val="009E7AA2"/>
    <w:rsid w:val="009E7B78"/>
    <w:rsid w:val="009E7CCE"/>
    <w:rsid w:val="009F04E4"/>
    <w:rsid w:val="009F076F"/>
    <w:rsid w:val="009F0901"/>
    <w:rsid w:val="009F0B80"/>
    <w:rsid w:val="009F0D10"/>
    <w:rsid w:val="009F13A8"/>
    <w:rsid w:val="009F1A76"/>
    <w:rsid w:val="009F1B73"/>
    <w:rsid w:val="009F1E33"/>
    <w:rsid w:val="009F20C2"/>
    <w:rsid w:val="009F2391"/>
    <w:rsid w:val="009F23DD"/>
    <w:rsid w:val="009F26AA"/>
    <w:rsid w:val="009F2992"/>
    <w:rsid w:val="009F29E0"/>
    <w:rsid w:val="009F2D32"/>
    <w:rsid w:val="009F3115"/>
    <w:rsid w:val="009F4929"/>
    <w:rsid w:val="009F4F71"/>
    <w:rsid w:val="009F5739"/>
    <w:rsid w:val="009F59C3"/>
    <w:rsid w:val="009F5BC8"/>
    <w:rsid w:val="009F5BD0"/>
    <w:rsid w:val="009F600B"/>
    <w:rsid w:val="009F6075"/>
    <w:rsid w:val="009F696A"/>
    <w:rsid w:val="009F69DC"/>
    <w:rsid w:val="009F7060"/>
    <w:rsid w:val="009F72E3"/>
    <w:rsid w:val="009F7BBC"/>
    <w:rsid w:val="009F7E1A"/>
    <w:rsid w:val="009F7E65"/>
    <w:rsid w:val="00A00080"/>
    <w:rsid w:val="00A0139D"/>
    <w:rsid w:val="00A01434"/>
    <w:rsid w:val="00A015E8"/>
    <w:rsid w:val="00A017A8"/>
    <w:rsid w:val="00A01C36"/>
    <w:rsid w:val="00A01C64"/>
    <w:rsid w:val="00A01F8C"/>
    <w:rsid w:val="00A021C0"/>
    <w:rsid w:val="00A0251A"/>
    <w:rsid w:val="00A033A8"/>
    <w:rsid w:val="00A033C6"/>
    <w:rsid w:val="00A033DB"/>
    <w:rsid w:val="00A03517"/>
    <w:rsid w:val="00A03592"/>
    <w:rsid w:val="00A03C98"/>
    <w:rsid w:val="00A03CF6"/>
    <w:rsid w:val="00A03EE0"/>
    <w:rsid w:val="00A03FD3"/>
    <w:rsid w:val="00A0429F"/>
    <w:rsid w:val="00A04890"/>
    <w:rsid w:val="00A04EC9"/>
    <w:rsid w:val="00A05796"/>
    <w:rsid w:val="00A0652F"/>
    <w:rsid w:val="00A0691B"/>
    <w:rsid w:val="00A069F8"/>
    <w:rsid w:val="00A06E7E"/>
    <w:rsid w:val="00A06FB6"/>
    <w:rsid w:val="00A0762E"/>
    <w:rsid w:val="00A07D47"/>
    <w:rsid w:val="00A1002D"/>
    <w:rsid w:val="00A10593"/>
    <w:rsid w:val="00A10689"/>
    <w:rsid w:val="00A10979"/>
    <w:rsid w:val="00A10A6D"/>
    <w:rsid w:val="00A10B42"/>
    <w:rsid w:val="00A10C66"/>
    <w:rsid w:val="00A10CA1"/>
    <w:rsid w:val="00A10CE1"/>
    <w:rsid w:val="00A112AF"/>
    <w:rsid w:val="00A11434"/>
    <w:rsid w:val="00A12209"/>
    <w:rsid w:val="00A12404"/>
    <w:rsid w:val="00A125B4"/>
    <w:rsid w:val="00A12649"/>
    <w:rsid w:val="00A12A9F"/>
    <w:rsid w:val="00A12B76"/>
    <w:rsid w:val="00A12C84"/>
    <w:rsid w:val="00A12F62"/>
    <w:rsid w:val="00A1300E"/>
    <w:rsid w:val="00A13114"/>
    <w:rsid w:val="00A1344E"/>
    <w:rsid w:val="00A137B6"/>
    <w:rsid w:val="00A139DD"/>
    <w:rsid w:val="00A13EF6"/>
    <w:rsid w:val="00A14B9A"/>
    <w:rsid w:val="00A14FE9"/>
    <w:rsid w:val="00A155F0"/>
    <w:rsid w:val="00A1576B"/>
    <w:rsid w:val="00A15922"/>
    <w:rsid w:val="00A15C9C"/>
    <w:rsid w:val="00A15EF6"/>
    <w:rsid w:val="00A16355"/>
    <w:rsid w:val="00A16D50"/>
    <w:rsid w:val="00A17233"/>
    <w:rsid w:val="00A1765E"/>
    <w:rsid w:val="00A177A2"/>
    <w:rsid w:val="00A17DC9"/>
    <w:rsid w:val="00A20378"/>
    <w:rsid w:val="00A2113A"/>
    <w:rsid w:val="00A21B01"/>
    <w:rsid w:val="00A21E0B"/>
    <w:rsid w:val="00A22395"/>
    <w:rsid w:val="00A22763"/>
    <w:rsid w:val="00A22CA6"/>
    <w:rsid w:val="00A22D91"/>
    <w:rsid w:val="00A2374C"/>
    <w:rsid w:val="00A23844"/>
    <w:rsid w:val="00A242CB"/>
    <w:rsid w:val="00A243DC"/>
    <w:rsid w:val="00A249C5"/>
    <w:rsid w:val="00A24AD6"/>
    <w:rsid w:val="00A24F2C"/>
    <w:rsid w:val="00A25151"/>
    <w:rsid w:val="00A2536E"/>
    <w:rsid w:val="00A25BB9"/>
    <w:rsid w:val="00A25CEB"/>
    <w:rsid w:val="00A25EF8"/>
    <w:rsid w:val="00A25F3B"/>
    <w:rsid w:val="00A262CC"/>
    <w:rsid w:val="00A2634C"/>
    <w:rsid w:val="00A267E4"/>
    <w:rsid w:val="00A268F0"/>
    <w:rsid w:val="00A26BCB"/>
    <w:rsid w:val="00A26CD9"/>
    <w:rsid w:val="00A27081"/>
    <w:rsid w:val="00A27454"/>
    <w:rsid w:val="00A27E05"/>
    <w:rsid w:val="00A27F98"/>
    <w:rsid w:val="00A27FA0"/>
    <w:rsid w:val="00A307A4"/>
    <w:rsid w:val="00A30813"/>
    <w:rsid w:val="00A309E0"/>
    <w:rsid w:val="00A31195"/>
    <w:rsid w:val="00A31B88"/>
    <w:rsid w:val="00A329AD"/>
    <w:rsid w:val="00A32F7F"/>
    <w:rsid w:val="00A333F0"/>
    <w:rsid w:val="00A33AEE"/>
    <w:rsid w:val="00A33BC7"/>
    <w:rsid w:val="00A34091"/>
    <w:rsid w:val="00A34218"/>
    <w:rsid w:val="00A34EB2"/>
    <w:rsid w:val="00A34F2D"/>
    <w:rsid w:val="00A3536F"/>
    <w:rsid w:val="00A35519"/>
    <w:rsid w:val="00A35A19"/>
    <w:rsid w:val="00A35A41"/>
    <w:rsid w:val="00A35EC3"/>
    <w:rsid w:val="00A3643B"/>
    <w:rsid w:val="00A36613"/>
    <w:rsid w:val="00A36765"/>
    <w:rsid w:val="00A3683F"/>
    <w:rsid w:val="00A370DD"/>
    <w:rsid w:val="00A372F8"/>
    <w:rsid w:val="00A373D4"/>
    <w:rsid w:val="00A3749B"/>
    <w:rsid w:val="00A375ED"/>
    <w:rsid w:val="00A37D87"/>
    <w:rsid w:val="00A40A50"/>
    <w:rsid w:val="00A4141F"/>
    <w:rsid w:val="00A4147F"/>
    <w:rsid w:val="00A419FE"/>
    <w:rsid w:val="00A41A7A"/>
    <w:rsid w:val="00A41BD7"/>
    <w:rsid w:val="00A4216A"/>
    <w:rsid w:val="00A429BE"/>
    <w:rsid w:val="00A429F4"/>
    <w:rsid w:val="00A42B47"/>
    <w:rsid w:val="00A42FA9"/>
    <w:rsid w:val="00A43162"/>
    <w:rsid w:val="00A4333D"/>
    <w:rsid w:val="00A433A1"/>
    <w:rsid w:val="00A434EE"/>
    <w:rsid w:val="00A438AB"/>
    <w:rsid w:val="00A43ACE"/>
    <w:rsid w:val="00A43B4D"/>
    <w:rsid w:val="00A442E2"/>
    <w:rsid w:val="00A444C2"/>
    <w:rsid w:val="00A4459C"/>
    <w:rsid w:val="00A447D0"/>
    <w:rsid w:val="00A44A34"/>
    <w:rsid w:val="00A44D47"/>
    <w:rsid w:val="00A45577"/>
    <w:rsid w:val="00A4571B"/>
    <w:rsid w:val="00A4574A"/>
    <w:rsid w:val="00A459AF"/>
    <w:rsid w:val="00A46448"/>
    <w:rsid w:val="00A47293"/>
    <w:rsid w:val="00A47CA7"/>
    <w:rsid w:val="00A500A3"/>
    <w:rsid w:val="00A50188"/>
    <w:rsid w:val="00A50AEC"/>
    <w:rsid w:val="00A50B07"/>
    <w:rsid w:val="00A50D88"/>
    <w:rsid w:val="00A50FBE"/>
    <w:rsid w:val="00A51277"/>
    <w:rsid w:val="00A52C39"/>
    <w:rsid w:val="00A52F3E"/>
    <w:rsid w:val="00A530F4"/>
    <w:rsid w:val="00A53760"/>
    <w:rsid w:val="00A54176"/>
    <w:rsid w:val="00A544F0"/>
    <w:rsid w:val="00A54642"/>
    <w:rsid w:val="00A54654"/>
    <w:rsid w:val="00A549E8"/>
    <w:rsid w:val="00A54E49"/>
    <w:rsid w:val="00A54E84"/>
    <w:rsid w:val="00A55077"/>
    <w:rsid w:val="00A55086"/>
    <w:rsid w:val="00A55316"/>
    <w:rsid w:val="00A55485"/>
    <w:rsid w:val="00A55712"/>
    <w:rsid w:val="00A55856"/>
    <w:rsid w:val="00A55DE6"/>
    <w:rsid w:val="00A55EB5"/>
    <w:rsid w:val="00A56735"/>
    <w:rsid w:val="00A567BB"/>
    <w:rsid w:val="00A56923"/>
    <w:rsid w:val="00A56B41"/>
    <w:rsid w:val="00A56C33"/>
    <w:rsid w:val="00A56C3D"/>
    <w:rsid w:val="00A56F56"/>
    <w:rsid w:val="00A56F8B"/>
    <w:rsid w:val="00A571FE"/>
    <w:rsid w:val="00A5734A"/>
    <w:rsid w:val="00A5778E"/>
    <w:rsid w:val="00A57B07"/>
    <w:rsid w:val="00A6089C"/>
    <w:rsid w:val="00A612DF"/>
    <w:rsid w:val="00A613C9"/>
    <w:rsid w:val="00A616B2"/>
    <w:rsid w:val="00A61CB7"/>
    <w:rsid w:val="00A62347"/>
    <w:rsid w:val="00A62376"/>
    <w:rsid w:val="00A62E42"/>
    <w:rsid w:val="00A62FED"/>
    <w:rsid w:val="00A634DA"/>
    <w:rsid w:val="00A63995"/>
    <w:rsid w:val="00A63C32"/>
    <w:rsid w:val="00A63D37"/>
    <w:rsid w:val="00A63F09"/>
    <w:rsid w:val="00A642FC"/>
    <w:rsid w:val="00A64478"/>
    <w:rsid w:val="00A64539"/>
    <w:rsid w:val="00A64A71"/>
    <w:rsid w:val="00A64DD1"/>
    <w:rsid w:val="00A6551F"/>
    <w:rsid w:val="00A65BA4"/>
    <w:rsid w:val="00A65D44"/>
    <w:rsid w:val="00A65D7F"/>
    <w:rsid w:val="00A66502"/>
    <w:rsid w:val="00A669C4"/>
    <w:rsid w:val="00A66BDD"/>
    <w:rsid w:val="00A66DDF"/>
    <w:rsid w:val="00A66E43"/>
    <w:rsid w:val="00A66F18"/>
    <w:rsid w:val="00A672B6"/>
    <w:rsid w:val="00A673CA"/>
    <w:rsid w:val="00A67890"/>
    <w:rsid w:val="00A67B4D"/>
    <w:rsid w:val="00A70012"/>
    <w:rsid w:val="00A704E0"/>
    <w:rsid w:val="00A707CD"/>
    <w:rsid w:val="00A70E6A"/>
    <w:rsid w:val="00A7106B"/>
    <w:rsid w:val="00A7111E"/>
    <w:rsid w:val="00A71137"/>
    <w:rsid w:val="00A71C09"/>
    <w:rsid w:val="00A7236C"/>
    <w:rsid w:val="00A72960"/>
    <w:rsid w:val="00A72D8F"/>
    <w:rsid w:val="00A73032"/>
    <w:rsid w:val="00A731EA"/>
    <w:rsid w:val="00A732F7"/>
    <w:rsid w:val="00A73C8F"/>
    <w:rsid w:val="00A73FFD"/>
    <w:rsid w:val="00A7400B"/>
    <w:rsid w:val="00A740CC"/>
    <w:rsid w:val="00A7417D"/>
    <w:rsid w:val="00A746D1"/>
    <w:rsid w:val="00A74815"/>
    <w:rsid w:val="00A74E52"/>
    <w:rsid w:val="00A751BD"/>
    <w:rsid w:val="00A75261"/>
    <w:rsid w:val="00A757CE"/>
    <w:rsid w:val="00A75A48"/>
    <w:rsid w:val="00A75BB7"/>
    <w:rsid w:val="00A76069"/>
    <w:rsid w:val="00A7630E"/>
    <w:rsid w:val="00A7668F"/>
    <w:rsid w:val="00A767B7"/>
    <w:rsid w:val="00A7685C"/>
    <w:rsid w:val="00A76D04"/>
    <w:rsid w:val="00A76EBF"/>
    <w:rsid w:val="00A7713D"/>
    <w:rsid w:val="00A77203"/>
    <w:rsid w:val="00A77213"/>
    <w:rsid w:val="00A7734A"/>
    <w:rsid w:val="00A7762E"/>
    <w:rsid w:val="00A802E7"/>
    <w:rsid w:val="00A8089E"/>
    <w:rsid w:val="00A80A9D"/>
    <w:rsid w:val="00A80E89"/>
    <w:rsid w:val="00A813E3"/>
    <w:rsid w:val="00A82C53"/>
    <w:rsid w:val="00A8302C"/>
    <w:rsid w:val="00A83209"/>
    <w:rsid w:val="00A83381"/>
    <w:rsid w:val="00A833B1"/>
    <w:rsid w:val="00A837FC"/>
    <w:rsid w:val="00A838B6"/>
    <w:rsid w:val="00A83D64"/>
    <w:rsid w:val="00A83DDE"/>
    <w:rsid w:val="00A844BD"/>
    <w:rsid w:val="00A85073"/>
    <w:rsid w:val="00A859B0"/>
    <w:rsid w:val="00A86DA2"/>
    <w:rsid w:val="00A86DF7"/>
    <w:rsid w:val="00A86E3E"/>
    <w:rsid w:val="00A876D3"/>
    <w:rsid w:val="00A877EC"/>
    <w:rsid w:val="00A87859"/>
    <w:rsid w:val="00A87C5B"/>
    <w:rsid w:val="00A87D29"/>
    <w:rsid w:val="00A87F77"/>
    <w:rsid w:val="00A87F87"/>
    <w:rsid w:val="00A901AF"/>
    <w:rsid w:val="00A9052A"/>
    <w:rsid w:val="00A91086"/>
    <w:rsid w:val="00A91F3F"/>
    <w:rsid w:val="00A92118"/>
    <w:rsid w:val="00A9216F"/>
    <w:rsid w:val="00A92509"/>
    <w:rsid w:val="00A92A70"/>
    <w:rsid w:val="00A92C9C"/>
    <w:rsid w:val="00A9333E"/>
    <w:rsid w:val="00A93401"/>
    <w:rsid w:val="00A93816"/>
    <w:rsid w:val="00A9480F"/>
    <w:rsid w:val="00A94920"/>
    <w:rsid w:val="00A94C38"/>
    <w:rsid w:val="00A94D12"/>
    <w:rsid w:val="00A95331"/>
    <w:rsid w:val="00A9570F"/>
    <w:rsid w:val="00A95AB0"/>
    <w:rsid w:val="00A95CC3"/>
    <w:rsid w:val="00A967C0"/>
    <w:rsid w:val="00A967D9"/>
    <w:rsid w:val="00A96B6D"/>
    <w:rsid w:val="00A96D27"/>
    <w:rsid w:val="00A96F41"/>
    <w:rsid w:val="00A970BF"/>
    <w:rsid w:val="00A97160"/>
    <w:rsid w:val="00A971D3"/>
    <w:rsid w:val="00A972E5"/>
    <w:rsid w:val="00A9759B"/>
    <w:rsid w:val="00A97619"/>
    <w:rsid w:val="00A9794C"/>
    <w:rsid w:val="00A97A99"/>
    <w:rsid w:val="00A97C93"/>
    <w:rsid w:val="00AA001D"/>
    <w:rsid w:val="00AA01FB"/>
    <w:rsid w:val="00AA0BA6"/>
    <w:rsid w:val="00AA129A"/>
    <w:rsid w:val="00AA138D"/>
    <w:rsid w:val="00AA1BB6"/>
    <w:rsid w:val="00AA1DF1"/>
    <w:rsid w:val="00AA2175"/>
    <w:rsid w:val="00AA2CF3"/>
    <w:rsid w:val="00AA30CC"/>
    <w:rsid w:val="00AA3217"/>
    <w:rsid w:val="00AA34EB"/>
    <w:rsid w:val="00AA386F"/>
    <w:rsid w:val="00AA3B92"/>
    <w:rsid w:val="00AA40F2"/>
    <w:rsid w:val="00AA45B6"/>
    <w:rsid w:val="00AA4830"/>
    <w:rsid w:val="00AA4975"/>
    <w:rsid w:val="00AA4B80"/>
    <w:rsid w:val="00AA4F2D"/>
    <w:rsid w:val="00AA4F92"/>
    <w:rsid w:val="00AA53A3"/>
    <w:rsid w:val="00AA56EE"/>
    <w:rsid w:val="00AA582B"/>
    <w:rsid w:val="00AA5B6F"/>
    <w:rsid w:val="00AA5E6F"/>
    <w:rsid w:val="00AA60C9"/>
    <w:rsid w:val="00AA6762"/>
    <w:rsid w:val="00AA6885"/>
    <w:rsid w:val="00AA6B2E"/>
    <w:rsid w:val="00AA6C37"/>
    <w:rsid w:val="00AA6D3E"/>
    <w:rsid w:val="00AA6F14"/>
    <w:rsid w:val="00AA7C9D"/>
    <w:rsid w:val="00AB0044"/>
    <w:rsid w:val="00AB025B"/>
    <w:rsid w:val="00AB0CFA"/>
    <w:rsid w:val="00AB0E71"/>
    <w:rsid w:val="00AB108B"/>
    <w:rsid w:val="00AB11C8"/>
    <w:rsid w:val="00AB135F"/>
    <w:rsid w:val="00AB153B"/>
    <w:rsid w:val="00AB1B65"/>
    <w:rsid w:val="00AB1BB3"/>
    <w:rsid w:val="00AB1E6A"/>
    <w:rsid w:val="00AB2748"/>
    <w:rsid w:val="00AB3223"/>
    <w:rsid w:val="00AB339D"/>
    <w:rsid w:val="00AB342F"/>
    <w:rsid w:val="00AB371D"/>
    <w:rsid w:val="00AB3A90"/>
    <w:rsid w:val="00AB3BD3"/>
    <w:rsid w:val="00AB48E9"/>
    <w:rsid w:val="00AB495A"/>
    <w:rsid w:val="00AB4B13"/>
    <w:rsid w:val="00AB5B04"/>
    <w:rsid w:val="00AB5D20"/>
    <w:rsid w:val="00AB611C"/>
    <w:rsid w:val="00AB6850"/>
    <w:rsid w:val="00AB6963"/>
    <w:rsid w:val="00AB6FE2"/>
    <w:rsid w:val="00AB7011"/>
    <w:rsid w:val="00AB7095"/>
    <w:rsid w:val="00AB7140"/>
    <w:rsid w:val="00AB73C8"/>
    <w:rsid w:val="00AB775B"/>
    <w:rsid w:val="00AC03D0"/>
    <w:rsid w:val="00AC0A13"/>
    <w:rsid w:val="00AC0BF2"/>
    <w:rsid w:val="00AC0C2F"/>
    <w:rsid w:val="00AC0F5A"/>
    <w:rsid w:val="00AC1386"/>
    <w:rsid w:val="00AC1557"/>
    <w:rsid w:val="00AC1823"/>
    <w:rsid w:val="00AC19C7"/>
    <w:rsid w:val="00AC214E"/>
    <w:rsid w:val="00AC249F"/>
    <w:rsid w:val="00AC276C"/>
    <w:rsid w:val="00AC298C"/>
    <w:rsid w:val="00AC2D45"/>
    <w:rsid w:val="00AC3196"/>
    <w:rsid w:val="00AC3351"/>
    <w:rsid w:val="00AC34FC"/>
    <w:rsid w:val="00AC3582"/>
    <w:rsid w:val="00AC3766"/>
    <w:rsid w:val="00AC3958"/>
    <w:rsid w:val="00AC3C84"/>
    <w:rsid w:val="00AC3CCA"/>
    <w:rsid w:val="00AC3E4D"/>
    <w:rsid w:val="00AC4065"/>
    <w:rsid w:val="00AC45EC"/>
    <w:rsid w:val="00AC4E93"/>
    <w:rsid w:val="00AC5090"/>
    <w:rsid w:val="00AC5106"/>
    <w:rsid w:val="00AC5D1A"/>
    <w:rsid w:val="00AC5FE1"/>
    <w:rsid w:val="00AC5FE4"/>
    <w:rsid w:val="00AC6137"/>
    <w:rsid w:val="00AC61CB"/>
    <w:rsid w:val="00AC64EA"/>
    <w:rsid w:val="00AC67F5"/>
    <w:rsid w:val="00AC68D1"/>
    <w:rsid w:val="00AC6C5A"/>
    <w:rsid w:val="00AC6D9E"/>
    <w:rsid w:val="00AC706E"/>
    <w:rsid w:val="00AC7152"/>
    <w:rsid w:val="00AC7568"/>
    <w:rsid w:val="00AC75E2"/>
    <w:rsid w:val="00AC7CCD"/>
    <w:rsid w:val="00AD01C8"/>
    <w:rsid w:val="00AD052C"/>
    <w:rsid w:val="00AD082F"/>
    <w:rsid w:val="00AD0840"/>
    <w:rsid w:val="00AD08F2"/>
    <w:rsid w:val="00AD0C6D"/>
    <w:rsid w:val="00AD0E3E"/>
    <w:rsid w:val="00AD10E8"/>
    <w:rsid w:val="00AD1556"/>
    <w:rsid w:val="00AD1ABC"/>
    <w:rsid w:val="00AD1AC1"/>
    <w:rsid w:val="00AD1DDB"/>
    <w:rsid w:val="00AD2844"/>
    <w:rsid w:val="00AD2CD7"/>
    <w:rsid w:val="00AD2CD8"/>
    <w:rsid w:val="00AD2DBC"/>
    <w:rsid w:val="00AD2FD6"/>
    <w:rsid w:val="00AD305F"/>
    <w:rsid w:val="00AD3781"/>
    <w:rsid w:val="00AD385A"/>
    <w:rsid w:val="00AD3A2A"/>
    <w:rsid w:val="00AD4063"/>
    <w:rsid w:val="00AD40E5"/>
    <w:rsid w:val="00AD4759"/>
    <w:rsid w:val="00AD4E15"/>
    <w:rsid w:val="00AD4E56"/>
    <w:rsid w:val="00AD5102"/>
    <w:rsid w:val="00AD52C1"/>
    <w:rsid w:val="00AD5B38"/>
    <w:rsid w:val="00AD600D"/>
    <w:rsid w:val="00AD6279"/>
    <w:rsid w:val="00AD66C9"/>
    <w:rsid w:val="00AD6A68"/>
    <w:rsid w:val="00AD6FDC"/>
    <w:rsid w:val="00AD718E"/>
    <w:rsid w:val="00AD74F0"/>
    <w:rsid w:val="00AE0108"/>
    <w:rsid w:val="00AE0E42"/>
    <w:rsid w:val="00AE1415"/>
    <w:rsid w:val="00AE147E"/>
    <w:rsid w:val="00AE172C"/>
    <w:rsid w:val="00AE1D92"/>
    <w:rsid w:val="00AE1F00"/>
    <w:rsid w:val="00AE223F"/>
    <w:rsid w:val="00AE2433"/>
    <w:rsid w:val="00AE26B7"/>
    <w:rsid w:val="00AE2B9C"/>
    <w:rsid w:val="00AE2DB1"/>
    <w:rsid w:val="00AE2F5F"/>
    <w:rsid w:val="00AE2F90"/>
    <w:rsid w:val="00AE31E4"/>
    <w:rsid w:val="00AE38C8"/>
    <w:rsid w:val="00AE3A06"/>
    <w:rsid w:val="00AE3C3C"/>
    <w:rsid w:val="00AE3CFA"/>
    <w:rsid w:val="00AE4053"/>
    <w:rsid w:val="00AE46C1"/>
    <w:rsid w:val="00AE4819"/>
    <w:rsid w:val="00AE48B5"/>
    <w:rsid w:val="00AE4EB4"/>
    <w:rsid w:val="00AE513B"/>
    <w:rsid w:val="00AE5339"/>
    <w:rsid w:val="00AE53AC"/>
    <w:rsid w:val="00AE554B"/>
    <w:rsid w:val="00AE56D2"/>
    <w:rsid w:val="00AE5813"/>
    <w:rsid w:val="00AE58DF"/>
    <w:rsid w:val="00AE5D57"/>
    <w:rsid w:val="00AE6169"/>
    <w:rsid w:val="00AE6234"/>
    <w:rsid w:val="00AE63CF"/>
    <w:rsid w:val="00AE6495"/>
    <w:rsid w:val="00AE667A"/>
    <w:rsid w:val="00AE6A57"/>
    <w:rsid w:val="00AE6C21"/>
    <w:rsid w:val="00AE6E07"/>
    <w:rsid w:val="00AE6E22"/>
    <w:rsid w:val="00AE7563"/>
    <w:rsid w:val="00AE7682"/>
    <w:rsid w:val="00AE7C70"/>
    <w:rsid w:val="00AF03B1"/>
    <w:rsid w:val="00AF03FB"/>
    <w:rsid w:val="00AF0455"/>
    <w:rsid w:val="00AF14EB"/>
    <w:rsid w:val="00AF1BFA"/>
    <w:rsid w:val="00AF2120"/>
    <w:rsid w:val="00AF21E0"/>
    <w:rsid w:val="00AF2275"/>
    <w:rsid w:val="00AF2448"/>
    <w:rsid w:val="00AF254E"/>
    <w:rsid w:val="00AF31E5"/>
    <w:rsid w:val="00AF36AC"/>
    <w:rsid w:val="00AF3ED1"/>
    <w:rsid w:val="00AF4243"/>
    <w:rsid w:val="00AF43B0"/>
    <w:rsid w:val="00AF4432"/>
    <w:rsid w:val="00AF4AD2"/>
    <w:rsid w:val="00AF4CC9"/>
    <w:rsid w:val="00AF5006"/>
    <w:rsid w:val="00AF5077"/>
    <w:rsid w:val="00AF50C0"/>
    <w:rsid w:val="00AF54BA"/>
    <w:rsid w:val="00AF5528"/>
    <w:rsid w:val="00AF5A5C"/>
    <w:rsid w:val="00AF5C39"/>
    <w:rsid w:val="00AF6192"/>
    <w:rsid w:val="00AF631F"/>
    <w:rsid w:val="00AF6888"/>
    <w:rsid w:val="00AF6FC0"/>
    <w:rsid w:val="00AF7413"/>
    <w:rsid w:val="00AF752B"/>
    <w:rsid w:val="00AF7696"/>
    <w:rsid w:val="00AF7BFE"/>
    <w:rsid w:val="00AF7FC9"/>
    <w:rsid w:val="00B00059"/>
    <w:rsid w:val="00B001EA"/>
    <w:rsid w:val="00B0020D"/>
    <w:rsid w:val="00B00F15"/>
    <w:rsid w:val="00B01439"/>
    <w:rsid w:val="00B0154A"/>
    <w:rsid w:val="00B01557"/>
    <w:rsid w:val="00B03B55"/>
    <w:rsid w:val="00B03DB0"/>
    <w:rsid w:val="00B03DD6"/>
    <w:rsid w:val="00B03DE2"/>
    <w:rsid w:val="00B04155"/>
    <w:rsid w:val="00B04187"/>
    <w:rsid w:val="00B048E7"/>
    <w:rsid w:val="00B04932"/>
    <w:rsid w:val="00B04BBB"/>
    <w:rsid w:val="00B04BD2"/>
    <w:rsid w:val="00B05917"/>
    <w:rsid w:val="00B0640E"/>
    <w:rsid w:val="00B06445"/>
    <w:rsid w:val="00B0652F"/>
    <w:rsid w:val="00B066DD"/>
    <w:rsid w:val="00B06A8E"/>
    <w:rsid w:val="00B06CFD"/>
    <w:rsid w:val="00B07161"/>
    <w:rsid w:val="00B07930"/>
    <w:rsid w:val="00B07ACE"/>
    <w:rsid w:val="00B07BE9"/>
    <w:rsid w:val="00B07BF9"/>
    <w:rsid w:val="00B07C06"/>
    <w:rsid w:val="00B07F01"/>
    <w:rsid w:val="00B10156"/>
    <w:rsid w:val="00B10160"/>
    <w:rsid w:val="00B101B5"/>
    <w:rsid w:val="00B10C22"/>
    <w:rsid w:val="00B10C67"/>
    <w:rsid w:val="00B11016"/>
    <w:rsid w:val="00B11A7D"/>
    <w:rsid w:val="00B11B49"/>
    <w:rsid w:val="00B11BD4"/>
    <w:rsid w:val="00B1237E"/>
    <w:rsid w:val="00B12412"/>
    <w:rsid w:val="00B12686"/>
    <w:rsid w:val="00B12E07"/>
    <w:rsid w:val="00B12E52"/>
    <w:rsid w:val="00B130DD"/>
    <w:rsid w:val="00B1312C"/>
    <w:rsid w:val="00B13932"/>
    <w:rsid w:val="00B13AEB"/>
    <w:rsid w:val="00B13B65"/>
    <w:rsid w:val="00B14415"/>
    <w:rsid w:val="00B14449"/>
    <w:rsid w:val="00B1479F"/>
    <w:rsid w:val="00B14920"/>
    <w:rsid w:val="00B14922"/>
    <w:rsid w:val="00B1508C"/>
    <w:rsid w:val="00B15116"/>
    <w:rsid w:val="00B151D8"/>
    <w:rsid w:val="00B15223"/>
    <w:rsid w:val="00B15F0C"/>
    <w:rsid w:val="00B16356"/>
    <w:rsid w:val="00B16A8C"/>
    <w:rsid w:val="00B16B61"/>
    <w:rsid w:val="00B16D74"/>
    <w:rsid w:val="00B16D7E"/>
    <w:rsid w:val="00B17244"/>
    <w:rsid w:val="00B17C65"/>
    <w:rsid w:val="00B17DCE"/>
    <w:rsid w:val="00B207D9"/>
    <w:rsid w:val="00B211B4"/>
    <w:rsid w:val="00B2121C"/>
    <w:rsid w:val="00B214C6"/>
    <w:rsid w:val="00B21E4B"/>
    <w:rsid w:val="00B2226D"/>
    <w:rsid w:val="00B22B29"/>
    <w:rsid w:val="00B22B5F"/>
    <w:rsid w:val="00B232D4"/>
    <w:rsid w:val="00B23BD2"/>
    <w:rsid w:val="00B24147"/>
    <w:rsid w:val="00B2454D"/>
    <w:rsid w:val="00B246AA"/>
    <w:rsid w:val="00B2498D"/>
    <w:rsid w:val="00B24BE3"/>
    <w:rsid w:val="00B24CE1"/>
    <w:rsid w:val="00B25048"/>
    <w:rsid w:val="00B25277"/>
    <w:rsid w:val="00B25388"/>
    <w:rsid w:val="00B253E3"/>
    <w:rsid w:val="00B25467"/>
    <w:rsid w:val="00B25718"/>
    <w:rsid w:val="00B25ACA"/>
    <w:rsid w:val="00B25ADD"/>
    <w:rsid w:val="00B25C6D"/>
    <w:rsid w:val="00B2681E"/>
    <w:rsid w:val="00B26AB3"/>
    <w:rsid w:val="00B26D53"/>
    <w:rsid w:val="00B26F53"/>
    <w:rsid w:val="00B27102"/>
    <w:rsid w:val="00B271AA"/>
    <w:rsid w:val="00B2724F"/>
    <w:rsid w:val="00B278E6"/>
    <w:rsid w:val="00B30344"/>
    <w:rsid w:val="00B31087"/>
    <w:rsid w:val="00B310E2"/>
    <w:rsid w:val="00B31878"/>
    <w:rsid w:val="00B31DC3"/>
    <w:rsid w:val="00B32438"/>
    <w:rsid w:val="00B32723"/>
    <w:rsid w:val="00B328B0"/>
    <w:rsid w:val="00B328E9"/>
    <w:rsid w:val="00B3293D"/>
    <w:rsid w:val="00B32C2E"/>
    <w:rsid w:val="00B32D1B"/>
    <w:rsid w:val="00B32D31"/>
    <w:rsid w:val="00B32ED8"/>
    <w:rsid w:val="00B3315D"/>
    <w:rsid w:val="00B3348D"/>
    <w:rsid w:val="00B33CF3"/>
    <w:rsid w:val="00B34031"/>
    <w:rsid w:val="00B3414B"/>
    <w:rsid w:val="00B34C48"/>
    <w:rsid w:val="00B35443"/>
    <w:rsid w:val="00B3583B"/>
    <w:rsid w:val="00B35AE7"/>
    <w:rsid w:val="00B35C2A"/>
    <w:rsid w:val="00B35EE2"/>
    <w:rsid w:val="00B35F67"/>
    <w:rsid w:val="00B35FD9"/>
    <w:rsid w:val="00B361DB"/>
    <w:rsid w:val="00B36611"/>
    <w:rsid w:val="00B367EE"/>
    <w:rsid w:val="00B369EE"/>
    <w:rsid w:val="00B37458"/>
    <w:rsid w:val="00B37A8F"/>
    <w:rsid w:val="00B37C92"/>
    <w:rsid w:val="00B403EB"/>
    <w:rsid w:val="00B405BC"/>
    <w:rsid w:val="00B408DC"/>
    <w:rsid w:val="00B40CCD"/>
    <w:rsid w:val="00B40D5A"/>
    <w:rsid w:val="00B40DD6"/>
    <w:rsid w:val="00B4105A"/>
    <w:rsid w:val="00B411E9"/>
    <w:rsid w:val="00B41642"/>
    <w:rsid w:val="00B417D4"/>
    <w:rsid w:val="00B41E67"/>
    <w:rsid w:val="00B4209F"/>
    <w:rsid w:val="00B420BA"/>
    <w:rsid w:val="00B4239F"/>
    <w:rsid w:val="00B42A60"/>
    <w:rsid w:val="00B42D0F"/>
    <w:rsid w:val="00B43888"/>
    <w:rsid w:val="00B441C1"/>
    <w:rsid w:val="00B44493"/>
    <w:rsid w:val="00B44496"/>
    <w:rsid w:val="00B45084"/>
    <w:rsid w:val="00B4532D"/>
    <w:rsid w:val="00B456F9"/>
    <w:rsid w:val="00B45DED"/>
    <w:rsid w:val="00B45EDB"/>
    <w:rsid w:val="00B4603A"/>
    <w:rsid w:val="00B4605A"/>
    <w:rsid w:val="00B46DE0"/>
    <w:rsid w:val="00B47052"/>
    <w:rsid w:val="00B470E8"/>
    <w:rsid w:val="00B475E6"/>
    <w:rsid w:val="00B502D8"/>
    <w:rsid w:val="00B50347"/>
    <w:rsid w:val="00B50722"/>
    <w:rsid w:val="00B50F76"/>
    <w:rsid w:val="00B5132D"/>
    <w:rsid w:val="00B514E2"/>
    <w:rsid w:val="00B51AE2"/>
    <w:rsid w:val="00B51CF5"/>
    <w:rsid w:val="00B51D6A"/>
    <w:rsid w:val="00B51F31"/>
    <w:rsid w:val="00B524A8"/>
    <w:rsid w:val="00B532E4"/>
    <w:rsid w:val="00B53609"/>
    <w:rsid w:val="00B536DC"/>
    <w:rsid w:val="00B5408C"/>
    <w:rsid w:val="00B540DE"/>
    <w:rsid w:val="00B5438F"/>
    <w:rsid w:val="00B54417"/>
    <w:rsid w:val="00B5473C"/>
    <w:rsid w:val="00B54D1A"/>
    <w:rsid w:val="00B54D58"/>
    <w:rsid w:val="00B54F43"/>
    <w:rsid w:val="00B55094"/>
    <w:rsid w:val="00B55387"/>
    <w:rsid w:val="00B5544A"/>
    <w:rsid w:val="00B555FA"/>
    <w:rsid w:val="00B559E0"/>
    <w:rsid w:val="00B55B04"/>
    <w:rsid w:val="00B55BF6"/>
    <w:rsid w:val="00B55DD8"/>
    <w:rsid w:val="00B560F9"/>
    <w:rsid w:val="00B56646"/>
    <w:rsid w:val="00B57916"/>
    <w:rsid w:val="00B57D4D"/>
    <w:rsid w:val="00B60350"/>
    <w:rsid w:val="00B6038F"/>
    <w:rsid w:val="00B60478"/>
    <w:rsid w:val="00B60728"/>
    <w:rsid w:val="00B607EF"/>
    <w:rsid w:val="00B6116F"/>
    <w:rsid w:val="00B611CD"/>
    <w:rsid w:val="00B61554"/>
    <w:rsid w:val="00B6179C"/>
    <w:rsid w:val="00B6234F"/>
    <w:rsid w:val="00B623EA"/>
    <w:rsid w:val="00B62611"/>
    <w:rsid w:val="00B626ED"/>
    <w:rsid w:val="00B628DF"/>
    <w:rsid w:val="00B62B28"/>
    <w:rsid w:val="00B62FB6"/>
    <w:rsid w:val="00B63226"/>
    <w:rsid w:val="00B634FC"/>
    <w:rsid w:val="00B63654"/>
    <w:rsid w:val="00B6375A"/>
    <w:rsid w:val="00B637D3"/>
    <w:rsid w:val="00B639BC"/>
    <w:rsid w:val="00B63A4A"/>
    <w:rsid w:val="00B63BA4"/>
    <w:rsid w:val="00B63C16"/>
    <w:rsid w:val="00B642BF"/>
    <w:rsid w:val="00B650E4"/>
    <w:rsid w:val="00B65347"/>
    <w:rsid w:val="00B65575"/>
    <w:rsid w:val="00B6581A"/>
    <w:rsid w:val="00B65AED"/>
    <w:rsid w:val="00B65DE1"/>
    <w:rsid w:val="00B65DFC"/>
    <w:rsid w:val="00B65E31"/>
    <w:rsid w:val="00B66769"/>
    <w:rsid w:val="00B66A72"/>
    <w:rsid w:val="00B66BE6"/>
    <w:rsid w:val="00B66C9C"/>
    <w:rsid w:val="00B6733F"/>
    <w:rsid w:val="00B67399"/>
    <w:rsid w:val="00B67895"/>
    <w:rsid w:val="00B67DC5"/>
    <w:rsid w:val="00B70005"/>
    <w:rsid w:val="00B70912"/>
    <w:rsid w:val="00B70BC5"/>
    <w:rsid w:val="00B715F6"/>
    <w:rsid w:val="00B71CD7"/>
    <w:rsid w:val="00B71DD0"/>
    <w:rsid w:val="00B72AF0"/>
    <w:rsid w:val="00B72CB3"/>
    <w:rsid w:val="00B737EB"/>
    <w:rsid w:val="00B739E4"/>
    <w:rsid w:val="00B74225"/>
    <w:rsid w:val="00B743C1"/>
    <w:rsid w:val="00B743DD"/>
    <w:rsid w:val="00B74722"/>
    <w:rsid w:val="00B752F5"/>
    <w:rsid w:val="00B75542"/>
    <w:rsid w:val="00B7581A"/>
    <w:rsid w:val="00B75849"/>
    <w:rsid w:val="00B759C6"/>
    <w:rsid w:val="00B75C49"/>
    <w:rsid w:val="00B75EED"/>
    <w:rsid w:val="00B75F7B"/>
    <w:rsid w:val="00B7732A"/>
    <w:rsid w:val="00B775EE"/>
    <w:rsid w:val="00B77677"/>
    <w:rsid w:val="00B80114"/>
    <w:rsid w:val="00B805E0"/>
    <w:rsid w:val="00B80E46"/>
    <w:rsid w:val="00B81108"/>
    <w:rsid w:val="00B81335"/>
    <w:rsid w:val="00B813E5"/>
    <w:rsid w:val="00B81B50"/>
    <w:rsid w:val="00B8216B"/>
    <w:rsid w:val="00B828B6"/>
    <w:rsid w:val="00B83410"/>
    <w:rsid w:val="00B83510"/>
    <w:rsid w:val="00B835DD"/>
    <w:rsid w:val="00B837E2"/>
    <w:rsid w:val="00B846B6"/>
    <w:rsid w:val="00B84EF2"/>
    <w:rsid w:val="00B84F56"/>
    <w:rsid w:val="00B85063"/>
    <w:rsid w:val="00B8549A"/>
    <w:rsid w:val="00B85739"/>
    <w:rsid w:val="00B85E49"/>
    <w:rsid w:val="00B86268"/>
    <w:rsid w:val="00B86518"/>
    <w:rsid w:val="00B872E5"/>
    <w:rsid w:val="00B874B4"/>
    <w:rsid w:val="00B87927"/>
    <w:rsid w:val="00B9027C"/>
    <w:rsid w:val="00B90629"/>
    <w:rsid w:val="00B90FA1"/>
    <w:rsid w:val="00B910AD"/>
    <w:rsid w:val="00B916A3"/>
    <w:rsid w:val="00B91817"/>
    <w:rsid w:val="00B918C5"/>
    <w:rsid w:val="00B918D2"/>
    <w:rsid w:val="00B91AFE"/>
    <w:rsid w:val="00B924A0"/>
    <w:rsid w:val="00B92C24"/>
    <w:rsid w:val="00B93112"/>
    <w:rsid w:val="00B931BB"/>
    <w:rsid w:val="00B9327B"/>
    <w:rsid w:val="00B935BF"/>
    <w:rsid w:val="00B93AFB"/>
    <w:rsid w:val="00B93C5F"/>
    <w:rsid w:val="00B93F18"/>
    <w:rsid w:val="00B9443E"/>
    <w:rsid w:val="00B945F1"/>
    <w:rsid w:val="00B947CE"/>
    <w:rsid w:val="00B94B5A"/>
    <w:rsid w:val="00B94BC8"/>
    <w:rsid w:val="00B951F1"/>
    <w:rsid w:val="00B95397"/>
    <w:rsid w:val="00B95714"/>
    <w:rsid w:val="00B9577F"/>
    <w:rsid w:val="00B95BA0"/>
    <w:rsid w:val="00B95CDE"/>
    <w:rsid w:val="00B95F49"/>
    <w:rsid w:val="00B96480"/>
    <w:rsid w:val="00B9664B"/>
    <w:rsid w:val="00B96813"/>
    <w:rsid w:val="00B971D4"/>
    <w:rsid w:val="00B971EF"/>
    <w:rsid w:val="00B97492"/>
    <w:rsid w:val="00B97659"/>
    <w:rsid w:val="00B979D4"/>
    <w:rsid w:val="00B97B4C"/>
    <w:rsid w:val="00B97FCD"/>
    <w:rsid w:val="00BA042E"/>
    <w:rsid w:val="00BA06D4"/>
    <w:rsid w:val="00BA0801"/>
    <w:rsid w:val="00BA0867"/>
    <w:rsid w:val="00BA0F6C"/>
    <w:rsid w:val="00BA1BA0"/>
    <w:rsid w:val="00BA22DB"/>
    <w:rsid w:val="00BA2391"/>
    <w:rsid w:val="00BA2804"/>
    <w:rsid w:val="00BA2A5D"/>
    <w:rsid w:val="00BA2C43"/>
    <w:rsid w:val="00BA345E"/>
    <w:rsid w:val="00BA3ACD"/>
    <w:rsid w:val="00BA3C56"/>
    <w:rsid w:val="00BA3E6D"/>
    <w:rsid w:val="00BA3F75"/>
    <w:rsid w:val="00BA4148"/>
    <w:rsid w:val="00BA41DA"/>
    <w:rsid w:val="00BA42E3"/>
    <w:rsid w:val="00BA4452"/>
    <w:rsid w:val="00BA4587"/>
    <w:rsid w:val="00BA55B3"/>
    <w:rsid w:val="00BA595E"/>
    <w:rsid w:val="00BA6345"/>
    <w:rsid w:val="00BA63DB"/>
    <w:rsid w:val="00BA6978"/>
    <w:rsid w:val="00BA69E6"/>
    <w:rsid w:val="00BA6D3C"/>
    <w:rsid w:val="00BA706F"/>
    <w:rsid w:val="00BA70AE"/>
    <w:rsid w:val="00BA722F"/>
    <w:rsid w:val="00BA7278"/>
    <w:rsid w:val="00BA7345"/>
    <w:rsid w:val="00BA74D3"/>
    <w:rsid w:val="00BA74DC"/>
    <w:rsid w:val="00BA766E"/>
    <w:rsid w:val="00BA7707"/>
    <w:rsid w:val="00BA7759"/>
    <w:rsid w:val="00BA7939"/>
    <w:rsid w:val="00BB00F3"/>
    <w:rsid w:val="00BB0288"/>
    <w:rsid w:val="00BB09D2"/>
    <w:rsid w:val="00BB114E"/>
    <w:rsid w:val="00BB1BE6"/>
    <w:rsid w:val="00BB1C60"/>
    <w:rsid w:val="00BB1F9B"/>
    <w:rsid w:val="00BB2126"/>
    <w:rsid w:val="00BB2710"/>
    <w:rsid w:val="00BB2BAE"/>
    <w:rsid w:val="00BB2C5F"/>
    <w:rsid w:val="00BB2D32"/>
    <w:rsid w:val="00BB2E7B"/>
    <w:rsid w:val="00BB3128"/>
    <w:rsid w:val="00BB33AF"/>
    <w:rsid w:val="00BB42FE"/>
    <w:rsid w:val="00BB4383"/>
    <w:rsid w:val="00BB43A7"/>
    <w:rsid w:val="00BB45E8"/>
    <w:rsid w:val="00BB4680"/>
    <w:rsid w:val="00BB4906"/>
    <w:rsid w:val="00BB4BFF"/>
    <w:rsid w:val="00BB4DDC"/>
    <w:rsid w:val="00BB509C"/>
    <w:rsid w:val="00BB5144"/>
    <w:rsid w:val="00BB53C4"/>
    <w:rsid w:val="00BB5762"/>
    <w:rsid w:val="00BB594C"/>
    <w:rsid w:val="00BB5A8D"/>
    <w:rsid w:val="00BB6395"/>
    <w:rsid w:val="00BB7B42"/>
    <w:rsid w:val="00BC0D46"/>
    <w:rsid w:val="00BC121B"/>
    <w:rsid w:val="00BC1F56"/>
    <w:rsid w:val="00BC205C"/>
    <w:rsid w:val="00BC24F2"/>
    <w:rsid w:val="00BC2727"/>
    <w:rsid w:val="00BC27C3"/>
    <w:rsid w:val="00BC27F5"/>
    <w:rsid w:val="00BC2B59"/>
    <w:rsid w:val="00BC2D83"/>
    <w:rsid w:val="00BC35E8"/>
    <w:rsid w:val="00BC35F8"/>
    <w:rsid w:val="00BC3839"/>
    <w:rsid w:val="00BC39C0"/>
    <w:rsid w:val="00BC3E9F"/>
    <w:rsid w:val="00BC3F95"/>
    <w:rsid w:val="00BC41D7"/>
    <w:rsid w:val="00BC42B6"/>
    <w:rsid w:val="00BC46BB"/>
    <w:rsid w:val="00BC46FC"/>
    <w:rsid w:val="00BC49BE"/>
    <w:rsid w:val="00BC509F"/>
    <w:rsid w:val="00BC50F4"/>
    <w:rsid w:val="00BC52DA"/>
    <w:rsid w:val="00BC5523"/>
    <w:rsid w:val="00BC554E"/>
    <w:rsid w:val="00BC5FB8"/>
    <w:rsid w:val="00BC6328"/>
    <w:rsid w:val="00BC6483"/>
    <w:rsid w:val="00BC6673"/>
    <w:rsid w:val="00BC6B0D"/>
    <w:rsid w:val="00BC6C90"/>
    <w:rsid w:val="00BC6D74"/>
    <w:rsid w:val="00BC6E69"/>
    <w:rsid w:val="00BC6F43"/>
    <w:rsid w:val="00BC7060"/>
    <w:rsid w:val="00BC775E"/>
    <w:rsid w:val="00BC783B"/>
    <w:rsid w:val="00BC7913"/>
    <w:rsid w:val="00BC7D4A"/>
    <w:rsid w:val="00BC7DA3"/>
    <w:rsid w:val="00BC7F1A"/>
    <w:rsid w:val="00BD055F"/>
    <w:rsid w:val="00BD08E2"/>
    <w:rsid w:val="00BD094B"/>
    <w:rsid w:val="00BD0CE7"/>
    <w:rsid w:val="00BD0D0F"/>
    <w:rsid w:val="00BD1445"/>
    <w:rsid w:val="00BD1569"/>
    <w:rsid w:val="00BD1965"/>
    <w:rsid w:val="00BD26AA"/>
    <w:rsid w:val="00BD2B12"/>
    <w:rsid w:val="00BD36F7"/>
    <w:rsid w:val="00BD3844"/>
    <w:rsid w:val="00BD3EDD"/>
    <w:rsid w:val="00BD3FAE"/>
    <w:rsid w:val="00BD4518"/>
    <w:rsid w:val="00BD454F"/>
    <w:rsid w:val="00BD4B5D"/>
    <w:rsid w:val="00BD51AA"/>
    <w:rsid w:val="00BD573F"/>
    <w:rsid w:val="00BD5A26"/>
    <w:rsid w:val="00BD5D56"/>
    <w:rsid w:val="00BD5DD6"/>
    <w:rsid w:val="00BD60F4"/>
    <w:rsid w:val="00BD62C4"/>
    <w:rsid w:val="00BD734F"/>
    <w:rsid w:val="00BD7741"/>
    <w:rsid w:val="00BD79DC"/>
    <w:rsid w:val="00BD7A96"/>
    <w:rsid w:val="00BD7D67"/>
    <w:rsid w:val="00BE02D9"/>
    <w:rsid w:val="00BE0921"/>
    <w:rsid w:val="00BE0AA2"/>
    <w:rsid w:val="00BE0D19"/>
    <w:rsid w:val="00BE0EAA"/>
    <w:rsid w:val="00BE0F7A"/>
    <w:rsid w:val="00BE10F1"/>
    <w:rsid w:val="00BE12FE"/>
    <w:rsid w:val="00BE135F"/>
    <w:rsid w:val="00BE14BD"/>
    <w:rsid w:val="00BE1E96"/>
    <w:rsid w:val="00BE1E99"/>
    <w:rsid w:val="00BE26A8"/>
    <w:rsid w:val="00BE279D"/>
    <w:rsid w:val="00BE2A6B"/>
    <w:rsid w:val="00BE2C97"/>
    <w:rsid w:val="00BE32B1"/>
    <w:rsid w:val="00BE3B16"/>
    <w:rsid w:val="00BE45A0"/>
    <w:rsid w:val="00BE4E12"/>
    <w:rsid w:val="00BE51E6"/>
    <w:rsid w:val="00BE5252"/>
    <w:rsid w:val="00BE5E95"/>
    <w:rsid w:val="00BE6840"/>
    <w:rsid w:val="00BE6B77"/>
    <w:rsid w:val="00BE6C97"/>
    <w:rsid w:val="00BE71EB"/>
    <w:rsid w:val="00BE7328"/>
    <w:rsid w:val="00BE7EA5"/>
    <w:rsid w:val="00BE7EF7"/>
    <w:rsid w:val="00BF0000"/>
    <w:rsid w:val="00BF00DF"/>
    <w:rsid w:val="00BF023C"/>
    <w:rsid w:val="00BF0361"/>
    <w:rsid w:val="00BF0A47"/>
    <w:rsid w:val="00BF0B93"/>
    <w:rsid w:val="00BF1655"/>
    <w:rsid w:val="00BF1BD4"/>
    <w:rsid w:val="00BF1D11"/>
    <w:rsid w:val="00BF1F14"/>
    <w:rsid w:val="00BF229D"/>
    <w:rsid w:val="00BF22E3"/>
    <w:rsid w:val="00BF26C4"/>
    <w:rsid w:val="00BF2865"/>
    <w:rsid w:val="00BF2F12"/>
    <w:rsid w:val="00BF3056"/>
    <w:rsid w:val="00BF30F3"/>
    <w:rsid w:val="00BF3314"/>
    <w:rsid w:val="00BF3D22"/>
    <w:rsid w:val="00BF43B6"/>
    <w:rsid w:val="00BF43EE"/>
    <w:rsid w:val="00BF51EE"/>
    <w:rsid w:val="00BF5286"/>
    <w:rsid w:val="00BF5A0E"/>
    <w:rsid w:val="00BF5DB4"/>
    <w:rsid w:val="00BF5DC0"/>
    <w:rsid w:val="00BF5FE3"/>
    <w:rsid w:val="00BF6021"/>
    <w:rsid w:val="00BF66F4"/>
    <w:rsid w:val="00BF68CC"/>
    <w:rsid w:val="00BF6B66"/>
    <w:rsid w:val="00BF76F0"/>
    <w:rsid w:val="00C00101"/>
    <w:rsid w:val="00C002B2"/>
    <w:rsid w:val="00C0069F"/>
    <w:rsid w:val="00C00959"/>
    <w:rsid w:val="00C01004"/>
    <w:rsid w:val="00C01284"/>
    <w:rsid w:val="00C01358"/>
    <w:rsid w:val="00C019E6"/>
    <w:rsid w:val="00C01BBA"/>
    <w:rsid w:val="00C01DCC"/>
    <w:rsid w:val="00C02398"/>
    <w:rsid w:val="00C02804"/>
    <w:rsid w:val="00C028B0"/>
    <w:rsid w:val="00C029B4"/>
    <w:rsid w:val="00C029D8"/>
    <w:rsid w:val="00C02AC8"/>
    <w:rsid w:val="00C02C91"/>
    <w:rsid w:val="00C03A41"/>
    <w:rsid w:val="00C041CF"/>
    <w:rsid w:val="00C046BE"/>
    <w:rsid w:val="00C04763"/>
    <w:rsid w:val="00C04817"/>
    <w:rsid w:val="00C04B3F"/>
    <w:rsid w:val="00C04C2E"/>
    <w:rsid w:val="00C04DF7"/>
    <w:rsid w:val="00C05224"/>
    <w:rsid w:val="00C053C8"/>
    <w:rsid w:val="00C05DF8"/>
    <w:rsid w:val="00C06023"/>
    <w:rsid w:val="00C063B0"/>
    <w:rsid w:val="00C06617"/>
    <w:rsid w:val="00C066AC"/>
    <w:rsid w:val="00C06775"/>
    <w:rsid w:val="00C068EE"/>
    <w:rsid w:val="00C0701B"/>
    <w:rsid w:val="00C0799B"/>
    <w:rsid w:val="00C07DFE"/>
    <w:rsid w:val="00C07E54"/>
    <w:rsid w:val="00C10289"/>
    <w:rsid w:val="00C1039E"/>
    <w:rsid w:val="00C10419"/>
    <w:rsid w:val="00C1083F"/>
    <w:rsid w:val="00C1103F"/>
    <w:rsid w:val="00C11281"/>
    <w:rsid w:val="00C11309"/>
    <w:rsid w:val="00C11498"/>
    <w:rsid w:val="00C1165F"/>
    <w:rsid w:val="00C1179A"/>
    <w:rsid w:val="00C118F1"/>
    <w:rsid w:val="00C11AE2"/>
    <w:rsid w:val="00C11BCB"/>
    <w:rsid w:val="00C11D80"/>
    <w:rsid w:val="00C12235"/>
    <w:rsid w:val="00C124B7"/>
    <w:rsid w:val="00C12880"/>
    <w:rsid w:val="00C13152"/>
    <w:rsid w:val="00C13301"/>
    <w:rsid w:val="00C13721"/>
    <w:rsid w:val="00C13E9D"/>
    <w:rsid w:val="00C13FD6"/>
    <w:rsid w:val="00C13FD8"/>
    <w:rsid w:val="00C142AA"/>
    <w:rsid w:val="00C14747"/>
    <w:rsid w:val="00C14775"/>
    <w:rsid w:val="00C14A93"/>
    <w:rsid w:val="00C15426"/>
    <w:rsid w:val="00C1591C"/>
    <w:rsid w:val="00C159DD"/>
    <w:rsid w:val="00C15D47"/>
    <w:rsid w:val="00C15EF3"/>
    <w:rsid w:val="00C16249"/>
    <w:rsid w:val="00C165D5"/>
    <w:rsid w:val="00C16A58"/>
    <w:rsid w:val="00C16B2A"/>
    <w:rsid w:val="00C17210"/>
    <w:rsid w:val="00C17499"/>
    <w:rsid w:val="00C17AF7"/>
    <w:rsid w:val="00C17E87"/>
    <w:rsid w:val="00C2022B"/>
    <w:rsid w:val="00C202B3"/>
    <w:rsid w:val="00C205F7"/>
    <w:rsid w:val="00C20711"/>
    <w:rsid w:val="00C20890"/>
    <w:rsid w:val="00C20BDA"/>
    <w:rsid w:val="00C20D99"/>
    <w:rsid w:val="00C20D9C"/>
    <w:rsid w:val="00C21196"/>
    <w:rsid w:val="00C215DF"/>
    <w:rsid w:val="00C217B7"/>
    <w:rsid w:val="00C21801"/>
    <w:rsid w:val="00C21B21"/>
    <w:rsid w:val="00C21EE0"/>
    <w:rsid w:val="00C2201F"/>
    <w:rsid w:val="00C220A3"/>
    <w:rsid w:val="00C22351"/>
    <w:rsid w:val="00C22F23"/>
    <w:rsid w:val="00C23038"/>
    <w:rsid w:val="00C2319B"/>
    <w:rsid w:val="00C239B7"/>
    <w:rsid w:val="00C23E12"/>
    <w:rsid w:val="00C247A6"/>
    <w:rsid w:val="00C24F9E"/>
    <w:rsid w:val="00C25337"/>
    <w:rsid w:val="00C25628"/>
    <w:rsid w:val="00C256B8"/>
    <w:rsid w:val="00C257B0"/>
    <w:rsid w:val="00C25EC8"/>
    <w:rsid w:val="00C26856"/>
    <w:rsid w:val="00C26936"/>
    <w:rsid w:val="00C26E23"/>
    <w:rsid w:val="00C27017"/>
    <w:rsid w:val="00C274B6"/>
    <w:rsid w:val="00C27A24"/>
    <w:rsid w:val="00C27AE2"/>
    <w:rsid w:val="00C27F66"/>
    <w:rsid w:val="00C30243"/>
    <w:rsid w:val="00C30297"/>
    <w:rsid w:val="00C311E3"/>
    <w:rsid w:val="00C3165E"/>
    <w:rsid w:val="00C31DDA"/>
    <w:rsid w:val="00C32B29"/>
    <w:rsid w:val="00C32CA7"/>
    <w:rsid w:val="00C33167"/>
    <w:rsid w:val="00C3356B"/>
    <w:rsid w:val="00C337D7"/>
    <w:rsid w:val="00C337F9"/>
    <w:rsid w:val="00C3390B"/>
    <w:rsid w:val="00C339DA"/>
    <w:rsid w:val="00C33C22"/>
    <w:rsid w:val="00C3439E"/>
    <w:rsid w:val="00C348C5"/>
    <w:rsid w:val="00C34D0F"/>
    <w:rsid w:val="00C350CD"/>
    <w:rsid w:val="00C35356"/>
    <w:rsid w:val="00C35954"/>
    <w:rsid w:val="00C365DF"/>
    <w:rsid w:val="00C36B09"/>
    <w:rsid w:val="00C36D0B"/>
    <w:rsid w:val="00C3723C"/>
    <w:rsid w:val="00C3797B"/>
    <w:rsid w:val="00C37BD1"/>
    <w:rsid w:val="00C37E88"/>
    <w:rsid w:val="00C37F97"/>
    <w:rsid w:val="00C40239"/>
    <w:rsid w:val="00C407A0"/>
    <w:rsid w:val="00C4099E"/>
    <w:rsid w:val="00C40C2C"/>
    <w:rsid w:val="00C40FCF"/>
    <w:rsid w:val="00C419ED"/>
    <w:rsid w:val="00C41A98"/>
    <w:rsid w:val="00C41CEB"/>
    <w:rsid w:val="00C41E73"/>
    <w:rsid w:val="00C426A8"/>
    <w:rsid w:val="00C43145"/>
    <w:rsid w:val="00C431DE"/>
    <w:rsid w:val="00C43988"/>
    <w:rsid w:val="00C43DC3"/>
    <w:rsid w:val="00C43E90"/>
    <w:rsid w:val="00C43FA2"/>
    <w:rsid w:val="00C4419E"/>
    <w:rsid w:val="00C441BC"/>
    <w:rsid w:val="00C4481F"/>
    <w:rsid w:val="00C450D0"/>
    <w:rsid w:val="00C454B1"/>
    <w:rsid w:val="00C45634"/>
    <w:rsid w:val="00C45D83"/>
    <w:rsid w:val="00C4600B"/>
    <w:rsid w:val="00C46042"/>
    <w:rsid w:val="00C46E7E"/>
    <w:rsid w:val="00C47122"/>
    <w:rsid w:val="00C475FD"/>
    <w:rsid w:val="00C47634"/>
    <w:rsid w:val="00C4763F"/>
    <w:rsid w:val="00C47FC8"/>
    <w:rsid w:val="00C50265"/>
    <w:rsid w:val="00C5027F"/>
    <w:rsid w:val="00C50360"/>
    <w:rsid w:val="00C50500"/>
    <w:rsid w:val="00C506FC"/>
    <w:rsid w:val="00C50B48"/>
    <w:rsid w:val="00C51194"/>
    <w:rsid w:val="00C51573"/>
    <w:rsid w:val="00C51649"/>
    <w:rsid w:val="00C51978"/>
    <w:rsid w:val="00C51BAA"/>
    <w:rsid w:val="00C51EB7"/>
    <w:rsid w:val="00C522B3"/>
    <w:rsid w:val="00C5254D"/>
    <w:rsid w:val="00C5287F"/>
    <w:rsid w:val="00C532CC"/>
    <w:rsid w:val="00C5378B"/>
    <w:rsid w:val="00C539AC"/>
    <w:rsid w:val="00C53C08"/>
    <w:rsid w:val="00C546AF"/>
    <w:rsid w:val="00C549F3"/>
    <w:rsid w:val="00C552F8"/>
    <w:rsid w:val="00C555AC"/>
    <w:rsid w:val="00C556BB"/>
    <w:rsid w:val="00C55828"/>
    <w:rsid w:val="00C55956"/>
    <w:rsid w:val="00C55B46"/>
    <w:rsid w:val="00C55E65"/>
    <w:rsid w:val="00C55E9C"/>
    <w:rsid w:val="00C56108"/>
    <w:rsid w:val="00C56E2D"/>
    <w:rsid w:val="00C57F7F"/>
    <w:rsid w:val="00C57FBC"/>
    <w:rsid w:val="00C6008A"/>
    <w:rsid w:val="00C600B7"/>
    <w:rsid w:val="00C60105"/>
    <w:rsid w:val="00C601C1"/>
    <w:rsid w:val="00C60435"/>
    <w:rsid w:val="00C604BF"/>
    <w:rsid w:val="00C6095B"/>
    <w:rsid w:val="00C609C6"/>
    <w:rsid w:val="00C60BF9"/>
    <w:rsid w:val="00C60E2A"/>
    <w:rsid w:val="00C61183"/>
    <w:rsid w:val="00C616E0"/>
    <w:rsid w:val="00C61872"/>
    <w:rsid w:val="00C61E6F"/>
    <w:rsid w:val="00C622C3"/>
    <w:rsid w:val="00C62347"/>
    <w:rsid w:val="00C623BD"/>
    <w:rsid w:val="00C623C2"/>
    <w:rsid w:val="00C6262B"/>
    <w:rsid w:val="00C62833"/>
    <w:rsid w:val="00C62D70"/>
    <w:rsid w:val="00C6355B"/>
    <w:rsid w:val="00C63A4D"/>
    <w:rsid w:val="00C63B19"/>
    <w:rsid w:val="00C63D5A"/>
    <w:rsid w:val="00C63FE9"/>
    <w:rsid w:val="00C6432B"/>
    <w:rsid w:val="00C6445A"/>
    <w:rsid w:val="00C64789"/>
    <w:rsid w:val="00C647FE"/>
    <w:rsid w:val="00C6492E"/>
    <w:rsid w:val="00C64E77"/>
    <w:rsid w:val="00C65093"/>
    <w:rsid w:val="00C6597E"/>
    <w:rsid w:val="00C65A7A"/>
    <w:rsid w:val="00C65EC6"/>
    <w:rsid w:val="00C662E3"/>
    <w:rsid w:val="00C66411"/>
    <w:rsid w:val="00C6647F"/>
    <w:rsid w:val="00C66E65"/>
    <w:rsid w:val="00C67142"/>
    <w:rsid w:val="00C67705"/>
    <w:rsid w:val="00C67791"/>
    <w:rsid w:val="00C67FE5"/>
    <w:rsid w:val="00C707C2"/>
    <w:rsid w:val="00C70A5D"/>
    <w:rsid w:val="00C70AE8"/>
    <w:rsid w:val="00C7100A"/>
    <w:rsid w:val="00C713ED"/>
    <w:rsid w:val="00C715DB"/>
    <w:rsid w:val="00C71660"/>
    <w:rsid w:val="00C71699"/>
    <w:rsid w:val="00C717F8"/>
    <w:rsid w:val="00C71C85"/>
    <w:rsid w:val="00C72318"/>
    <w:rsid w:val="00C7243B"/>
    <w:rsid w:val="00C724E6"/>
    <w:rsid w:val="00C72F8F"/>
    <w:rsid w:val="00C73B7D"/>
    <w:rsid w:val="00C73EF1"/>
    <w:rsid w:val="00C747A5"/>
    <w:rsid w:val="00C7484E"/>
    <w:rsid w:val="00C749F1"/>
    <w:rsid w:val="00C7510D"/>
    <w:rsid w:val="00C753CE"/>
    <w:rsid w:val="00C758A5"/>
    <w:rsid w:val="00C75B9C"/>
    <w:rsid w:val="00C7623C"/>
    <w:rsid w:val="00C76272"/>
    <w:rsid w:val="00C76632"/>
    <w:rsid w:val="00C768F0"/>
    <w:rsid w:val="00C7696A"/>
    <w:rsid w:val="00C77323"/>
    <w:rsid w:val="00C77332"/>
    <w:rsid w:val="00C77501"/>
    <w:rsid w:val="00C77BC4"/>
    <w:rsid w:val="00C80119"/>
    <w:rsid w:val="00C807FB"/>
    <w:rsid w:val="00C80E08"/>
    <w:rsid w:val="00C8110B"/>
    <w:rsid w:val="00C81381"/>
    <w:rsid w:val="00C8150D"/>
    <w:rsid w:val="00C8159A"/>
    <w:rsid w:val="00C81799"/>
    <w:rsid w:val="00C819AC"/>
    <w:rsid w:val="00C82763"/>
    <w:rsid w:val="00C82938"/>
    <w:rsid w:val="00C836DE"/>
    <w:rsid w:val="00C83B38"/>
    <w:rsid w:val="00C8480B"/>
    <w:rsid w:val="00C84FA4"/>
    <w:rsid w:val="00C85183"/>
    <w:rsid w:val="00C85314"/>
    <w:rsid w:val="00C857D3"/>
    <w:rsid w:val="00C85A9E"/>
    <w:rsid w:val="00C85B1A"/>
    <w:rsid w:val="00C867CC"/>
    <w:rsid w:val="00C86A00"/>
    <w:rsid w:val="00C875E7"/>
    <w:rsid w:val="00C87B2D"/>
    <w:rsid w:val="00C87E58"/>
    <w:rsid w:val="00C902D3"/>
    <w:rsid w:val="00C902E8"/>
    <w:rsid w:val="00C907F7"/>
    <w:rsid w:val="00C90CCD"/>
    <w:rsid w:val="00C90FDD"/>
    <w:rsid w:val="00C91489"/>
    <w:rsid w:val="00C91D22"/>
    <w:rsid w:val="00C91F0C"/>
    <w:rsid w:val="00C9210D"/>
    <w:rsid w:val="00C921A3"/>
    <w:rsid w:val="00C923B5"/>
    <w:rsid w:val="00C927AF"/>
    <w:rsid w:val="00C92C20"/>
    <w:rsid w:val="00C93930"/>
    <w:rsid w:val="00C939DB"/>
    <w:rsid w:val="00C93E5E"/>
    <w:rsid w:val="00C941BF"/>
    <w:rsid w:val="00C94B07"/>
    <w:rsid w:val="00C94CB7"/>
    <w:rsid w:val="00C94EC5"/>
    <w:rsid w:val="00C959F1"/>
    <w:rsid w:val="00C96000"/>
    <w:rsid w:val="00C9623B"/>
    <w:rsid w:val="00C964E0"/>
    <w:rsid w:val="00C966E1"/>
    <w:rsid w:val="00C96727"/>
    <w:rsid w:val="00C97057"/>
    <w:rsid w:val="00C970EC"/>
    <w:rsid w:val="00C9776E"/>
    <w:rsid w:val="00C97B21"/>
    <w:rsid w:val="00CA0116"/>
    <w:rsid w:val="00CA05B3"/>
    <w:rsid w:val="00CA07AB"/>
    <w:rsid w:val="00CA082D"/>
    <w:rsid w:val="00CA0F33"/>
    <w:rsid w:val="00CA12E7"/>
    <w:rsid w:val="00CA1457"/>
    <w:rsid w:val="00CA200D"/>
    <w:rsid w:val="00CA21A8"/>
    <w:rsid w:val="00CA2481"/>
    <w:rsid w:val="00CA2785"/>
    <w:rsid w:val="00CA2A13"/>
    <w:rsid w:val="00CA2ECA"/>
    <w:rsid w:val="00CA375C"/>
    <w:rsid w:val="00CA39CE"/>
    <w:rsid w:val="00CA3F6F"/>
    <w:rsid w:val="00CA3FF7"/>
    <w:rsid w:val="00CA4A69"/>
    <w:rsid w:val="00CA4BC0"/>
    <w:rsid w:val="00CA4D0B"/>
    <w:rsid w:val="00CA5049"/>
    <w:rsid w:val="00CA579C"/>
    <w:rsid w:val="00CA57CF"/>
    <w:rsid w:val="00CA5CA8"/>
    <w:rsid w:val="00CA642F"/>
    <w:rsid w:val="00CA64AB"/>
    <w:rsid w:val="00CA7454"/>
    <w:rsid w:val="00CA74AE"/>
    <w:rsid w:val="00CA79B3"/>
    <w:rsid w:val="00CA7F72"/>
    <w:rsid w:val="00CA7FC9"/>
    <w:rsid w:val="00CB00EB"/>
    <w:rsid w:val="00CB0157"/>
    <w:rsid w:val="00CB0458"/>
    <w:rsid w:val="00CB0EA2"/>
    <w:rsid w:val="00CB0EC2"/>
    <w:rsid w:val="00CB1617"/>
    <w:rsid w:val="00CB1946"/>
    <w:rsid w:val="00CB20D6"/>
    <w:rsid w:val="00CB2420"/>
    <w:rsid w:val="00CB25BC"/>
    <w:rsid w:val="00CB28E9"/>
    <w:rsid w:val="00CB2F6B"/>
    <w:rsid w:val="00CB31AA"/>
    <w:rsid w:val="00CB340A"/>
    <w:rsid w:val="00CB38F9"/>
    <w:rsid w:val="00CB3AF7"/>
    <w:rsid w:val="00CB3EAF"/>
    <w:rsid w:val="00CB47C3"/>
    <w:rsid w:val="00CB480C"/>
    <w:rsid w:val="00CB48D5"/>
    <w:rsid w:val="00CB4C5C"/>
    <w:rsid w:val="00CB4ECF"/>
    <w:rsid w:val="00CB502E"/>
    <w:rsid w:val="00CB5205"/>
    <w:rsid w:val="00CB5386"/>
    <w:rsid w:val="00CB5422"/>
    <w:rsid w:val="00CB5730"/>
    <w:rsid w:val="00CB5AD6"/>
    <w:rsid w:val="00CB5C5E"/>
    <w:rsid w:val="00CB602A"/>
    <w:rsid w:val="00CB61A0"/>
    <w:rsid w:val="00CB634E"/>
    <w:rsid w:val="00CB6449"/>
    <w:rsid w:val="00CB7041"/>
    <w:rsid w:val="00CB72F5"/>
    <w:rsid w:val="00CB7515"/>
    <w:rsid w:val="00CB75CF"/>
    <w:rsid w:val="00CB75F5"/>
    <w:rsid w:val="00CB7BBD"/>
    <w:rsid w:val="00CB7DE9"/>
    <w:rsid w:val="00CC02A2"/>
    <w:rsid w:val="00CC09B5"/>
    <w:rsid w:val="00CC09D0"/>
    <w:rsid w:val="00CC0AE5"/>
    <w:rsid w:val="00CC0F8A"/>
    <w:rsid w:val="00CC11B0"/>
    <w:rsid w:val="00CC15DB"/>
    <w:rsid w:val="00CC189F"/>
    <w:rsid w:val="00CC1A62"/>
    <w:rsid w:val="00CC2454"/>
    <w:rsid w:val="00CC261F"/>
    <w:rsid w:val="00CC298A"/>
    <w:rsid w:val="00CC2A41"/>
    <w:rsid w:val="00CC2A7C"/>
    <w:rsid w:val="00CC2E89"/>
    <w:rsid w:val="00CC300D"/>
    <w:rsid w:val="00CC3538"/>
    <w:rsid w:val="00CC38AC"/>
    <w:rsid w:val="00CC3BB4"/>
    <w:rsid w:val="00CC3E5A"/>
    <w:rsid w:val="00CC3FCF"/>
    <w:rsid w:val="00CC4542"/>
    <w:rsid w:val="00CC46F1"/>
    <w:rsid w:val="00CC47B2"/>
    <w:rsid w:val="00CC4ADD"/>
    <w:rsid w:val="00CC4AEA"/>
    <w:rsid w:val="00CC4B67"/>
    <w:rsid w:val="00CC4F64"/>
    <w:rsid w:val="00CC5244"/>
    <w:rsid w:val="00CC559D"/>
    <w:rsid w:val="00CC55DE"/>
    <w:rsid w:val="00CC57DE"/>
    <w:rsid w:val="00CC58F0"/>
    <w:rsid w:val="00CC590E"/>
    <w:rsid w:val="00CC5A08"/>
    <w:rsid w:val="00CC5A8E"/>
    <w:rsid w:val="00CC5E26"/>
    <w:rsid w:val="00CC62F7"/>
    <w:rsid w:val="00CC64FD"/>
    <w:rsid w:val="00CC6500"/>
    <w:rsid w:val="00CC6546"/>
    <w:rsid w:val="00CC6985"/>
    <w:rsid w:val="00CC7456"/>
    <w:rsid w:val="00CC7862"/>
    <w:rsid w:val="00CC78A9"/>
    <w:rsid w:val="00CC7919"/>
    <w:rsid w:val="00CC79C5"/>
    <w:rsid w:val="00CC7F51"/>
    <w:rsid w:val="00CD03BF"/>
    <w:rsid w:val="00CD0934"/>
    <w:rsid w:val="00CD0C13"/>
    <w:rsid w:val="00CD1234"/>
    <w:rsid w:val="00CD1362"/>
    <w:rsid w:val="00CD14B9"/>
    <w:rsid w:val="00CD15FA"/>
    <w:rsid w:val="00CD19BA"/>
    <w:rsid w:val="00CD2093"/>
    <w:rsid w:val="00CD274F"/>
    <w:rsid w:val="00CD2A7B"/>
    <w:rsid w:val="00CD2F16"/>
    <w:rsid w:val="00CD300C"/>
    <w:rsid w:val="00CD352B"/>
    <w:rsid w:val="00CD358F"/>
    <w:rsid w:val="00CD3F38"/>
    <w:rsid w:val="00CD413B"/>
    <w:rsid w:val="00CD45B7"/>
    <w:rsid w:val="00CD4730"/>
    <w:rsid w:val="00CD4A0F"/>
    <w:rsid w:val="00CD5029"/>
    <w:rsid w:val="00CD5131"/>
    <w:rsid w:val="00CD5418"/>
    <w:rsid w:val="00CD5938"/>
    <w:rsid w:val="00CD6247"/>
    <w:rsid w:val="00CD625E"/>
    <w:rsid w:val="00CD654B"/>
    <w:rsid w:val="00CD6B1E"/>
    <w:rsid w:val="00CD6F22"/>
    <w:rsid w:val="00CD71AC"/>
    <w:rsid w:val="00CD7267"/>
    <w:rsid w:val="00CD72DB"/>
    <w:rsid w:val="00CD77D3"/>
    <w:rsid w:val="00CD79F1"/>
    <w:rsid w:val="00CD7AFF"/>
    <w:rsid w:val="00CE0245"/>
    <w:rsid w:val="00CE05F0"/>
    <w:rsid w:val="00CE08CB"/>
    <w:rsid w:val="00CE097C"/>
    <w:rsid w:val="00CE0A97"/>
    <w:rsid w:val="00CE0C54"/>
    <w:rsid w:val="00CE0F1E"/>
    <w:rsid w:val="00CE10A0"/>
    <w:rsid w:val="00CE126E"/>
    <w:rsid w:val="00CE12DD"/>
    <w:rsid w:val="00CE207B"/>
    <w:rsid w:val="00CE223E"/>
    <w:rsid w:val="00CE28A5"/>
    <w:rsid w:val="00CE2FC3"/>
    <w:rsid w:val="00CE32DE"/>
    <w:rsid w:val="00CE38CB"/>
    <w:rsid w:val="00CE3D1B"/>
    <w:rsid w:val="00CE3EB8"/>
    <w:rsid w:val="00CE40F6"/>
    <w:rsid w:val="00CE413F"/>
    <w:rsid w:val="00CE4383"/>
    <w:rsid w:val="00CE4AF2"/>
    <w:rsid w:val="00CE5345"/>
    <w:rsid w:val="00CE5532"/>
    <w:rsid w:val="00CE5BA6"/>
    <w:rsid w:val="00CE62B8"/>
    <w:rsid w:val="00CE69EE"/>
    <w:rsid w:val="00CE6AA6"/>
    <w:rsid w:val="00CE6BE5"/>
    <w:rsid w:val="00CE70E4"/>
    <w:rsid w:val="00CE715C"/>
    <w:rsid w:val="00CE74E2"/>
    <w:rsid w:val="00CE773C"/>
    <w:rsid w:val="00CF007D"/>
    <w:rsid w:val="00CF0085"/>
    <w:rsid w:val="00CF0199"/>
    <w:rsid w:val="00CF0947"/>
    <w:rsid w:val="00CF0B2C"/>
    <w:rsid w:val="00CF0EFD"/>
    <w:rsid w:val="00CF12CD"/>
    <w:rsid w:val="00CF15B0"/>
    <w:rsid w:val="00CF1796"/>
    <w:rsid w:val="00CF183B"/>
    <w:rsid w:val="00CF2890"/>
    <w:rsid w:val="00CF29C1"/>
    <w:rsid w:val="00CF2C9E"/>
    <w:rsid w:val="00CF308F"/>
    <w:rsid w:val="00CF33B3"/>
    <w:rsid w:val="00CF33C1"/>
    <w:rsid w:val="00CF3A1D"/>
    <w:rsid w:val="00CF3AB6"/>
    <w:rsid w:val="00CF3F0D"/>
    <w:rsid w:val="00CF4143"/>
    <w:rsid w:val="00CF53DE"/>
    <w:rsid w:val="00CF5627"/>
    <w:rsid w:val="00CF566C"/>
    <w:rsid w:val="00CF5AA7"/>
    <w:rsid w:val="00CF5B57"/>
    <w:rsid w:val="00CF5B8F"/>
    <w:rsid w:val="00CF5E42"/>
    <w:rsid w:val="00CF6771"/>
    <w:rsid w:val="00CF6C6A"/>
    <w:rsid w:val="00CF6D9F"/>
    <w:rsid w:val="00CF772D"/>
    <w:rsid w:val="00CF7DC8"/>
    <w:rsid w:val="00D0045B"/>
    <w:rsid w:val="00D0055E"/>
    <w:rsid w:val="00D0079C"/>
    <w:rsid w:val="00D00F68"/>
    <w:rsid w:val="00D015FA"/>
    <w:rsid w:val="00D01EE6"/>
    <w:rsid w:val="00D01FE5"/>
    <w:rsid w:val="00D024DC"/>
    <w:rsid w:val="00D0298A"/>
    <w:rsid w:val="00D02DE6"/>
    <w:rsid w:val="00D036F0"/>
    <w:rsid w:val="00D03717"/>
    <w:rsid w:val="00D037B9"/>
    <w:rsid w:val="00D03C95"/>
    <w:rsid w:val="00D03D5A"/>
    <w:rsid w:val="00D0409E"/>
    <w:rsid w:val="00D04496"/>
    <w:rsid w:val="00D04628"/>
    <w:rsid w:val="00D04679"/>
    <w:rsid w:val="00D048A7"/>
    <w:rsid w:val="00D04A49"/>
    <w:rsid w:val="00D04B02"/>
    <w:rsid w:val="00D04BC6"/>
    <w:rsid w:val="00D04D52"/>
    <w:rsid w:val="00D04E40"/>
    <w:rsid w:val="00D05283"/>
    <w:rsid w:val="00D0535A"/>
    <w:rsid w:val="00D054AD"/>
    <w:rsid w:val="00D055EC"/>
    <w:rsid w:val="00D058FC"/>
    <w:rsid w:val="00D064F7"/>
    <w:rsid w:val="00D06C2F"/>
    <w:rsid w:val="00D06FC5"/>
    <w:rsid w:val="00D0751B"/>
    <w:rsid w:val="00D07F79"/>
    <w:rsid w:val="00D10082"/>
    <w:rsid w:val="00D101F7"/>
    <w:rsid w:val="00D106C8"/>
    <w:rsid w:val="00D10E91"/>
    <w:rsid w:val="00D11634"/>
    <w:rsid w:val="00D11717"/>
    <w:rsid w:val="00D11D22"/>
    <w:rsid w:val="00D12046"/>
    <w:rsid w:val="00D120B1"/>
    <w:rsid w:val="00D12898"/>
    <w:rsid w:val="00D130C9"/>
    <w:rsid w:val="00D1340E"/>
    <w:rsid w:val="00D1361C"/>
    <w:rsid w:val="00D1383F"/>
    <w:rsid w:val="00D13BDA"/>
    <w:rsid w:val="00D13C60"/>
    <w:rsid w:val="00D13CD2"/>
    <w:rsid w:val="00D13F57"/>
    <w:rsid w:val="00D145F5"/>
    <w:rsid w:val="00D14F94"/>
    <w:rsid w:val="00D15285"/>
    <w:rsid w:val="00D154E7"/>
    <w:rsid w:val="00D15A68"/>
    <w:rsid w:val="00D15B91"/>
    <w:rsid w:val="00D15D78"/>
    <w:rsid w:val="00D16130"/>
    <w:rsid w:val="00D16188"/>
    <w:rsid w:val="00D16513"/>
    <w:rsid w:val="00D165AA"/>
    <w:rsid w:val="00D16B7A"/>
    <w:rsid w:val="00D16F8D"/>
    <w:rsid w:val="00D172C3"/>
    <w:rsid w:val="00D17AEC"/>
    <w:rsid w:val="00D17D9F"/>
    <w:rsid w:val="00D17DC4"/>
    <w:rsid w:val="00D17FE8"/>
    <w:rsid w:val="00D207C4"/>
    <w:rsid w:val="00D208D3"/>
    <w:rsid w:val="00D20F67"/>
    <w:rsid w:val="00D20FFB"/>
    <w:rsid w:val="00D21000"/>
    <w:rsid w:val="00D2115F"/>
    <w:rsid w:val="00D21221"/>
    <w:rsid w:val="00D212C7"/>
    <w:rsid w:val="00D21534"/>
    <w:rsid w:val="00D219C1"/>
    <w:rsid w:val="00D2207E"/>
    <w:rsid w:val="00D2235E"/>
    <w:rsid w:val="00D2247E"/>
    <w:rsid w:val="00D2259C"/>
    <w:rsid w:val="00D22C54"/>
    <w:rsid w:val="00D23117"/>
    <w:rsid w:val="00D234DA"/>
    <w:rsid w:val="00D23C6E"/>
    <w:rsid w:val="00D23F0F"/>
    <w:rsid w:val="00D2413A"/>
    <w:rsid w:val="00D242FC"/>
    <w:rsid w:val="00D24842"/>
    <w:rsid w:val="00D248C6"/>
    <w:rsid w:val="00D249ED"/>
    <w:rsid w:val="00D24BCC"/>
    <w:rsid w:val="00D24E78"/>
    <w:rsid w:val="00D252C4"/>
    <w:rsid w:val="00D25E80"/>
    <w:rsid w:val="00D260B7"/>
    <w:rsid w:val="00D262F2"/>
    <w:rsid w:val="00D26651"/>
    <w:rsid w:val="00D26F9E"/>
    <w:rsid w:val="00D27295"/>
    <w:rsid w:val="00D2736D"/>
    <w:rsid w:val="00D2758E"/>
    <w:rsid w:val="00D27DE0"/>
    <w:rsid w:val="00D302FC"/>
    <w:rsid w:val="00D311E0"/>
    <w:rsid w:val="00D313B5"/>
    <w:rsid w:val="00D316A1"/>
    <w:rsid w:val="00D318D0"/>
    <w:rsid w:val="00D31D4E"/>
    <w:rsid w:val="00D31E6A"/>
    <w:rsid w:val="00D31F93"/>
    <w:rsid w:val="00D32387"/>
    <w:rsid w:val="00D324A9"/>
    <w:rsid w:val="00D3251B"/>
    <w:rsid w:val="00D32577"/>
    <w:rsid w:val="00D325DB"/>
    <w:rsid w:val="00D326C1"/>
    <w:rsid w:val="00D32709"/>
    <w:rsid w:val="00D329F1"/>
    <w:rsid w:val="00D32EF6"/>
    <w:rsid w:val="00D32F31"/>
    <w:rsid w:val="00D33055"/>
    <w:rsid w:val="00D33567"/>
    <w:rsid w:val="00D34012"/>
    <w:rsid w:val="00D34E44"/>
    <w:rsid w:val="00D34E98"/>
    <w:rsid w:val="00D35297"/>
    <w:rsid w:val="00D353EF"/>
    <w:rsid w:val="00D355F0"/>
    <w:rsid w:val="00D35ADB"/>
    <w:rsid w:val="00D362F8"/>
    <w:rsid w:val="00D366C4"/>
    <w:rsid w:val="00D3693A"/>
    <w:rsid w:val="00D36967"/>
    <w:rsid w:val="00D36D1E"/>
    <w:rsid w:val="00D36DD5"/>
    <w:rsid w:val="00D37092"/>
    <w:rsid w:val="00D40731"/>
    <w:rsid w:val="00D40940"/>
    <w:rsid w:val="00D40A65"/>
    <w:rsid w:val="00D40B8C"/>
    <w:rsid w:val="00D40BA0"/>
    <w:rsid w:val="00D40C05"/>
    <w:rsid w:val="00D410B0"/>
    <w:rsid w:val="00D41489"/>
    <w:rsid w:val="00D4178A"/>
    <w:rsid w:val="00D417E4"/>
    <w:rsid w:val="00D41B8A"/>
    <w:rsid w:val="00D41DD0"/>
    <w:rsid w:val="00D42EE1"/>
    <w:rsid w:val="00D433A9"/>
    <w:rsid w:val="00D43AC8"/>
    <w:rsid w:val="00D43DC7"/>
    <w:rsid w:val="00D43E39"/>
    <w:rsid w:val="00D43FD5"/>
    <w:rsid w:val="00D44B80"/>
    <w:rsid w:val="00D45435"/>
    <w:rsid w:val="00D45A3A"/>
    <w:rsid w:val="00D45CA8"/>
    <w:rsid w:val="00D45DAB"/>
    <w:rsid w:val="00D45EE3"/>
    <w:rsid w:val="00D45EFE"/>
    <w:rsid w:val="00D46249"/>
    <w:rsid w:val="00D46387"/>
    <w:rsid w:val="00D463EA"/>
    <w:rsid w:val="00D46720"/>
    <w:rsid w:val="00D46871"/>
    <w:rsid w:val="00D46DBD"/>
    <w:rsid w:val="00D47617"/>
    <w:rsid w:val="00D47B7E"/>
    <w:rsid w:val="00D5003A"/>
    <w:rsid w:val="00D501E8"/>
    <w:rsid w:val="00D5032D"/>
    <w:rsid w:val="00D50879"/>
    <w:rsid w:val="00D50B0C"/>
    <w:rsid w:val="00D51610"/>
    <w:rsid w:val="00D5164A"/>
    <w:rsid w:val="00D51664"/>
    <w:rsid w:val="00D5168C"/>
    <w:rsid w:val="00D51FF0"/>
    <w:rsid w:val="00D520F9"/>
    <w:rsid w:val="00D5225D"/>
    <w:rsid w:val="00D5304A"/>
    <w:rsid w:val="00D534B9"/>
    <w:rsid w:val="00D53B16"/>
    <w:rsid w:val="00D53EC4"/>
    <w:rsid w:val="00D544B0"/>
    <w:rsid w:val="00D54922"/>
    <w:rsid w:val="00D55083"/>
    <w:rsid w:val="00D5552D"/>
    <w:rsid w:val="00D556E6"/>
    <w:rsid w:val="00D557AA"/>
    <w:rsid w:val="00D56113"/>
    <w:rsid w:val="00D5620F"/>
    <w:rsid w:val="00D562A1"/>
    <w:rsid w:val="00D5644B"/>
    <w:rsid w:val="00D5659C"/>
    <w:rsid w:val="00D567B9"/>
    <w:rsid w:val="00D577D8"/>
    <w:rsid w:val="00D57B01"/>
    <w:rsid w:val="00D57B93"/>
    <w:rsid w:val="00D57FED"/>
    <w:rsid w:val="00D6002D"/>
    <w:rsid w:val="00D605F8"/>
    <w:rsid w:val="00D60826"/>
    <w:rsid w:val="00D60843"/>
    <w:rsid w:val="00D60D98"/>
    <w:rsid w:val="00D60F52"/>
    <w:rsid w:val="00D61501"/>
    <w:rsid w:val="00D6161D"/>
    <w:rsid w:val="00D61707"/>
    <w:rsid w:val="00D62101"/>
    <w:rsid w:val="00D63052"/>
    <w:rsid w:val="00D63A2F"/>
    <w:rsid w:val="00D63BD6"/>
    <w:rsid w:val="00D63D32"/>
    <w:rsid w:val="00D64048"/>
    <w:rsid w:val="00D64203"/>
    <w:rsid w:val="00D643F4"/>
    <w:rsid w:val="00D6461B"/>
    <w:rsid w:val="00D64936"/>
    <w:rsid w:val="00D64CEC"/>
    <w:rsid w:val="00D64ECD"/>
    <w:rsid w:val="00D65214"/>
    <w:rsid w:val="00D65593"/>
    <w:rsid w:val="00D657D9"/>
    <w:rsid w:val="00D659AA"/>
    <w:rsid w:val="00D66023"/>
    <w:rsid w:val="00D66DFA"/>
    <w:rsid w:val="00D66F22"/>
    <w:rsid w:val="00D66FD3"/>
    <w:rsid w:val="00D67840"/>
    <w:rsid w:val="00D67BEB"/>
    <w:rsid w:val="00D67E94"/>
    <w:rsid w:val="00D67ED1"/>
    <w:rsid w:val="00D70175"/>
    <w:rsid w:val="00D706C7"/>
    <w:rsid w:val="00D70CF5"/>
    <w:rsid w:val="00D710AF"/>
    <w:rsid w:val="00D710D2"/>
    <w:rsid w:val="00D7165E"/>
    <w:rsid w:val="00D71698"/>
    <w:rsid w:val="00D7182F"/>
    <w:rsid w:val="00D718B9"/>
    <w:rsid w:val="00D71A4F"/>
    <w:rsid w:val="00D71B99"/>
    <w:rsid w:val="00D72181"/>
    <w:rsid w:val="00D721CD"/>
    <w:rsid w:val="00D72215"/>
    <w:rsid w:val="00D728FA"/>
    <w:rsid w:val="00D72C6D"/>
    <w:rsid w:val="00D72C78"/>
    <w:rsid w:val="00D72CCA"/>
    <w:rsid w:val="00D73E9C"/>
    <w:rsid w:val="00D73EB1"/>
    <w:rsid w:val="00D73FDD"/>
    <w:rsid w:val="00D74290"/>
    <w:rsid w:val="00D7437B"/>
    <w:rsid w:val="00D747BB"/>
    <w:rsid w:val="00D74817"/>
    <w:rsid w:val="00D750BC"/>
    <w:rsid w:val="00D756E7"/>
    <w:rsid w:val="00D760A5"/>
    <w:rsid w:val="00D761DD"/>
    <w:rsid w:val="00D76644"/>
    <w:rsid w:val="00D76E8D"/>
    <w:rsid w:val="00D76EE8"/>
    <w:rsid w:val="00D77143"/>
    <w:rsid w:val="00D771C6"/>
    <w:rsid w:val="00D77453"/>
    <w:rsid w:val="00D77E5B"/>
    <w:rsid w:val="00D80216"/>
    <w:rsid w:val="00D809B9"/>
    <w:rsid w:val="00D80A1C"/>
    <w:rsid w:val="00D80A87"/>
    <w:rsid w:val="00D80F3A"/>
    <w:rsid w:val="00D81105"/>
    <w:rsid w:val="00D81502"/>
    <w:rsid w:val="00D8286E"/>
    <w:rsid w:val="00D828FD"/>
    <w:rsid w:val="00D82903"/>
    <w:rsid w:val="00D8309A"/>
    <w:rsid w:val="00D833D9"/>
    <w:rsid w:val="00D83486"/>
    <w:rsid w:val="00D8377C"/>
    <w:rsid w:val="00D8380D"/>
    <w:rsid w:val="00D83810"/>
    <w:rsid w:val="00D83AD4"/>
    <w:rsid w:val="00D83BD9"/>
    <w:rsid w:val="00D83D11"/>
    <w:rsid w:val="00D8437D"/>
    <w:rsid w:val="00D84637"/>
    <w:rsid w:val="00D848AD"/>
    <w:rsid w:val="00D84C73"/>
    <w:rsid w:val="00D84E27"/>
    <w:rsid w:val="00D84E69"/>
    <w:rsid w:val="00D85181"/>
    <w:rsid w:val="00D8521D"/>
    <w:rsid w:val="00D85D00"/>
    <w:rsid w:val="00D8605A"/>
    <w:rsid w:val="00D868C3"/>
    <w:rsid w:val="00D86BE7"/>
    <w:rsid w:val="00D86CAF"/>
    <w:rsid w:val="00D879CD"/>
    <w:rsid w:val="00D903EA"/>
    <w:rsid w:val="00D904DB"/>
    <w:rsid w:val="00D90815"/>
    <w:rsid w:val="00D90A5B"/>
    <w:rsid w:val="00D90D58"/>
    <w:rsid w:val="00D90F53"/>
    <w:rsid w:val="00D91572"/>
    <w:rsid w:val="00D91989"/>
    <w:rsid w:val="00D919FF"/>
    <w:rsid w:val="00D91C46"/>
    <w:rsid w:val="00D9270D"/>
    <w:rsid w:val="00D928BC"/>
    <w:rsid w:val="00D92B9A"/>
    <w:rsid w:val="00D92E08"/>
    <w:rsid w:val="00D9314A"/>
    <w:rsid w:val="00D935B1"/>
    <w:rsid w:val="00D93698"/>
    <w:rsid w:val="00D93761"/>
    <w:rsid w:val="00D93CA5"/>
    <w:rsid w:val="00D93DAE"/>
    <w:rsid w:val="00D94DCF"/>
    <w:rsid w:val="00D94EAE"/>
    <w:rsid w:val="00D94EF3"/>
    <w:rsid w:val="00D94F4F"/>
    <w:rsid w:val="00D951AE"/>
    <w:rsid w:val="00D95546"/>
    <w:rsid w:val="00D9573F"/>
    <w:rsid w:val="00D957AB"/>
    <w:rsid w:val="00D95860"/>
    <w:rsid w:val="00D9595E"/>
    <w:rsid w:val="00D95A2A"/>
    <w:rsid w:val="00D960C2"/>
    <w:rsid w:val="00D96D6D"/>
    <w:rsid w:val="00D97138"/>
    <w:rsid w:val="00D971AF"/>
    <w:rsid w:val="00D97691"/>
    <w:rsid w:val="00D97AE4"/>
    <w:rsid w:val="00D97C65"/>
    <w:rsid w:val="00D97CC7"/>
    <w:rsid w:val="00D97D18"/>
    <w:rsid w:val="00D97E0B"/>
    <w:rsid w:val="00D97EDB"/>
    <w:rsid w:val="00D97F09"/>
    <w:rsid w:val="00DA016A"/>
    <w:rsid w:val="00DA04A3"/>
    <w:rsid w:val="00DA0567"/>
    <w:rsid w:val="00DA07B9"/>
    <w:rsid w:val="00DA18F3"/>
    <w:rsid w:val="00DA1DAA"/>
    <w:rsid w:val="00DA21B5"/>
    <w:rsid w:val="00DA227E"/>
    <w:rsid w:val="00DA2703"/>
    <w:rsid w:val="00DA2B2F"/>
    <w:rsid w:val="00DA2E5A"/>
    <w:rsid w:val="00DA322F"/>
    <w:rsid w:val="00DA3297"/>
    <w:rsid w:val="00DA384F"/>
    <w:rsid w:val="00DA3EB5"/>
    <w:rsid w:val="00DA4153"/>
    <w:rsid w:val="00DA46C4"/>
    <w:rsid w:val="00DA4766"/>
    <w:rsid w:val="00DA484A"/>
    <w:rsid w:val="00DA4EA9"/>
    <w:rsid w:val="00DA4EFD"/>
    <w:rsid w:val="00DA5788"/>
    <w:rsid w:val="00DA586F"/>
    <w:rsid w:val="00DA587C"/>
    <w:rsid w:val="00DA59A4"/>
    <w:rsid w:val="00DA5AAD"/>
    <w:rsid w:val="00DA5CDE"/>
    <w:rsid w:val="00DA5FDD"/>
    <w:rsid w:val="00DA63EA"/>
    <w:rsid w:val="00DA6AF9"/>
    <w:rsid w:val="00DA6B4B"/>
    <w:rsid w:val="00DA6CAE"/>
    <w:rsid w:val="00DA7226"/>
    <w:rsid w:val="00DA7D49"/>
    <w:rsid w:val="00DB0489"/>
    <w:rsid w:val="00DB08DA"/>
    <w:rsid w:val="00DB0BB0"/>
    <w:rsid w:val="00DB14F3"/>
    <w:rsid w:val="00DB1651"/>
    <w:rsid w:val="00DB2858"/>
    <w:rsid w:val="00DB2B9A"/>
    <w:rsid w:val="00DB2C46"/>
    <w:rsid w:val="00DB364E"/>
    <w:rsid w:val="00DB3BF5"/>
    <w:rsid w:val="00DB3C84"/>
    <w:rsid w:val="00DB44ED"/>
    <w:rsid w:val="00DB4B4B"/>
    <w:rsid w:val="00DB4BA2"/>
    <w:rsid w:val="00DB4BEC"/>
    <w:rsid w:val="00DB4EEF"/>
    <w:rsid w:val="00DB505E"/>
    <w:rsid w:val="00DB5A00"/>
    <w:rsid w:val="00DB5CD8"/>
    <w:rsid w:val="00DB5E69"/>
    <w:rsid w:val="00DB5F14"/>
    <w:rsid w:val="00DB5FDF"/>
    <w:rsid w:val="00DB63FE"/>
    <w:rsid w:val="00DB6404"/>
    <w:rsid w:val="00DB6553"/>
    <w:rsid w:val="00DB66B5"/>
    <w:rsid w:val="00DB6856"/>
    <w:rsid w:val="00DB68CB"/>
    <w:rsid w:val="00DB6CF8"/>
    <w:rsid w:val="00DB6EC4"/>
    <w:rsid w:val="00DB759F"/>
    <w:rsid w:val="00DB7667"/>
    <w:rsid w:val="00DB7723"/>
    <w:rsid w:val="00DB7F09"/>
    <w:rsid w:val="00DC00E8"/>
    <w:rsid w:val="00DC01E3"/>
    <w:rsid w:val="00DC0278"/>
    <w:rsid w:val="00DC02AE"/>
    <w:rsid w:val="00DC0AF4"/>
    <w:rsid w:val="00DC0F01"/>
    <w:rsid w:val="00DC0F5E"/>
    <w:rsid w:val="00DC1181"/>
    <w:rsid w:val="00DC1787"/>
    <w:rsid w:val="00DC1AEB"/>
    <w:rsid w:val="00DC1C56"/>
    <w:rsid w:val="00DC2B5A"/>
    <w:rsid w:val="00DC2EF6"/>
    <w:rsid w:val="00DC3384"/>
    <w:rsid w:val="00DC34C2"/>
    <w:rsid w:val="00DC35ED"/>
    <w:rsid w:val="00DC37D2"/>
    <w:rsid w:val="00DC3994"/>
    <w:rsid w:val="00DC39FF"/>
    <w:rsid w:val="00DC422B"/>
    <w:rsid w:val="00DC449F"/>
    <w:rsid w:val="00DC466F"/>
    <w:rsid w:val="00DC4756"/>
    <w:rsid w:val="00DC4BFD"/>
    <w:rsid w:val="00DC4F3C"/>
    <w:rsid w:val="00DC51BB"/>
    <w:rsid w:val="00DC5271"/>
    <w:rsid w:val="00DC5326"/>
    <w:rsid w:val="00DC5535"/>
    <w:rsid w:val="00DC560D"/>
    <w:rsid w:val="00DC5E3A"/>
    <w:rsid w:val="00DC605B"/>
    <w:rsid w:val="00DC6165"/>
    <w:rsid w:val="00DC6379"/>
    <w:rsid w:val="00DC63F7"/>
    <w:rsid w:val="00DC67C5"/>
    <w:rsid w:val="00DC6AAD"/>
    <w:rsid w:val="00DC6B67"/>
    <w:rsid w:val="00DC71D7"/>
    <w:rsid w:val="00DC7353"/>
    <w:rsid w:val="00DC760F"/>
    <w:rsid w:val="00DC7705"/>
    <w:rsid w:val="00DC78B7"/>
    <w:rsid w:val="00DC7C32"/>
    <w:rsid w:val="00DC7CCE"/>
    <w:rsid w:val="00DC7D50"/>
    <w:rsid w:val="00DC7D60"/>
    <w:rsid w:val="00DC7F28"/>
    <w:rsid w:val="00DD02AC"/>
    <w:rsid w:val="00DD06DC"/>
    <w:rsid w:val="00DD0AE1"/>
    <w:rsid w:val="00DD0BC4"/>
    <w:rsid w:val="00DD0D3D"/>
    <w:rsid w:val="00DD102D"/>
    <w:rsid w:val="00DD1736"/>
    <w:rsid w:val="00DD1836"/>
    <w:rsid w:val="00DD1E65"/>
    <w:rsid w:val="00DD1FEE"/>
    <w:rsid w:val="00DD2025"/>
    <w:rsid w:val="00DD2A2E"/>
    <w:rsid w:val="00DD2B7A"/>
    <w:rsid w:val="00DD2BE6"/>
    <w:rsid w:val="00DD2C05"/>
    <w:rsid w:val="00DD2E3B"/>
    <w:rsid w:val="00DD364F"/>
    <w:rsid w:val="00DD36FD"/>
    <w:rsid w:val="00DD3C71"/>
    <w:rsid w:val="00DD3EC1"/>
    <w:rsid w:val="00DD4098"/>
    <w:rsid w:val="00DD42B5"/>
    <w:rsid w:val="00DD57D6"/>
    <w:rsid w:val="00DD6BFA"/>
    <w:rsid w:val="00DD6C15"/>
    <w:rsid w:val="00DD6D74"/>
    <w:rsid w:val="00DD777E"/>
    <w:rsid w:val="00DD78B4"/>
    <w:rsid w:val="00DD78CC"/>
    <w:rsid w:val="00DD7B6C"/>
    <w:rsid w:val="00DD7E32"/>
    <w:rsid w:val="00DD7E70"/>
    <w:rsid w:val="00DE042E"/>
    <w:rsid w:val="00DE043F"/>
    <w:rsid w:val="00DE0525"/>
    <w:rsid w:val="00DE062E"/>
    <w:rsid w:val="00DE06B5"/>
    <w:rsid w:val="00DE0A7C"/>
    <w:rsid w:val="00DE0BA3"/>
    <w:rsid w:val="00DE144E"/>
    <w:rsid w:val="00DE162D"/>
    <w:rsid w:val="00DE19E6"/>
    <w:rsid w:val="00DE1B7D"/>
    <w:rsid w:val="00DE1C83"/>
    <w:rsid w:val="00DE1F25"/>
    <w:rsid w:val="00DE2677"/>
    <w:rsid w:val="00DE2763"/>
    <w:rsid w:val="00DE2BC5"/>
    <w:rsid w:val="00DE2DB2"/>
    <w:rsid w:val="00DE2EEA"/>
    <w:rsid w:val="00DE305F"/>
    <w:rsid w:val="00DE3088"/>
    <w:rsid w:val="00DE38BF"/>
    <w:rsid w:val="00DE3A53"/>
    <w:rsid w:val="00DE3BF8"/>
    <w:rsid w:val="00DE3C77"/>
    <w:rsid w:val="00DE4B3E"/>
    <w:rsid w:val="00DE4BC8"/>
    <w:rsid w:val="00DE4CE0"/>
    <w:rsid w:val="00DE4EB5"/>
    <w:rsid w:val="00DE50A1"/>
    <w:rsid w:val="00DE5908"/>
    <w:rsid w:val="00DE5ECE"/>
    <w:rsid w:val="00DE616D"/>
    <w:rsid w:val="00DE627E"/>
    <w:rsid w:val="00DE65AD"/>
    <w:rsid w:val="00DE6E35"/>
    <w:rsid w:val="00DE70F1"/>
    <w:rsid w:val="00DE7755"/>
    <w:rsid w:val="00DE7D29"/>
    <w:rsid w:val="00DE7D8D"/>
    <w:rsid w:val="00DE7E48"/>
    <w:rsid w:val="00DF052B"/>
    <w:rsid w:val="00DF0B54"/>
    <w:rsid w:val="00DF1187"/>
    <w:rsid w:val="00DF12D6"/>
    <w:rsid w:val="00DF1443"/>
    <w:rsid w:val="00DF148F"/>
    <w:rsid w:val="00DF18C9"/>
    <w:rsid w:val="00DF1933"/>
    <w:rsid w:val="00DF1D6E"/>
    <w:rsid w:val="00DF1D98"/>
    <w:rsid w:val="00DF20BB"/>
    <w:rsid w:val="00DF20DE"/>
    <w:rsid w:val="00DF343A"/>
    <w:rsid w:val="00DF34E9"/>
    <w:rsid w:val="00DF362B"/>
    <w:rsid w:val="00DF372F"/>
    <w:rsid w:val="00DF3C7E"/>
    <w:rsid w:val="00DF3D0D"/>
    <w:rsid w:val="00DF3EB4"/>
    <w:rsid w:val="00DF4180"/>
    <w:rsid w:val="00DF4272"/>
    <w:rsid w:val="00DF4A87"/>
    <w:rsid w:val="00DF54C4"/>
    <w:rsid w:val="00DF557B"/>
    <w:rsid w:val="00DF56E2"/>
    <w:rsid w:val="00DF5964"/>
    <w:rsid w:val="00DF59D5"/>
    <w:rsid w:val="00DF6058"/>
    <w:rsid w:val="00DF6364"/>
    <w:rsid w:val="00DF6368"/>
    <w:rsid w:val="00DF66F7"/>
    <w:rsid w:val="00DF6A29"/>
    <w:rsid w:val="00DF6D56"/>
    <w:rsid w:val="00DF6DD7"/>
    <w:rsid w:val="00DF6F61"/>
    <w:rsid w:val="00DF7376"/>
    <w:rsid w:val="00DF7828"/>
    <w:rsid w:val="00DF7CBD"/>
    <w:rsid w:val="00E00E11"/>
    <w:rsid w:val="00E0108D"/>
    <w:rsid w:val="00E01352"/>
    <w:rsid w:val="00E01500"/>
    <w:rsid w:val="00E0157E"/>
    <w:rsid w:val="00E015D9"/>
    <w:rsid w:val="00E0194D"/>
    <w:rsid w:val="00E01A92"/>
    <w:rsid w:val="00E02200"/>
    <w:rsid w:val="00E0228C"/>
    <w:rsid w:val="00E02324"/>
    <w:rsid w:val="00E02545"/>
    <w:rsid w:val="00E02641"/>
    <w:rsid w:val="00E028C2"/>
    <w:rsid w:val="00E02BC6"/>
    <w:rsid w:val="00E03737"/>
    <w:rsid w:val="00E03788"/>
    <w:rsid w:val="00E037D4"/>
    <w:rsid w:val="00E041D4"/>
    <w:rsid w:val="00E04232"/>
    <w:rsid w:val="00E04378"/>
    <w:rsid w:val="00E043D9"/>
    <w:rsid w:val="00E04C54"/>
    <w:rsid w:val="00E05132"/>
    <w:rsid w:val="00E0513A"/>
    <w:rsid w:val="00E052F7"/>
    <w:rsid w:val="00E055A5"/>
    <w:rsid w:val="00E05714"/>
    <w:rsid w:val="00E058C0"/>
    <w:rsid w:val="00E05DB0"/>
    <w:rsid w:val="00E05FBB"/>
    <w:rsid w:val="00E061EE"/>
    <w:rsid w:val="00E06603"/>
    <w:rsid w:val="00E06AFD"/>
    <w:rsid w:val="00E06E5F"/>
    <w:rsid w:val="00E06F15"/>
    <w:rsid w:val="00E06F55"/>
    <w:rsid w:val="00E07294"/>
    <w:rsid w:val="00E077C4"/>
    <w:rsid w:val="00E100A7"/>
    <w:rsid w:val="00E101C6"/>
    <w:rsid w:val="00E10540"/>
    <w:rsid w:val="00E10940"/>
    <w:rsid w:val="00E10D97"/>
    <w:rsid w:val="00E1101B"/>
    <w:rsid w:val="00E11913"/>
    <w:rsid w:val="00E11C66"/>
    <w:rsid w:val="00E12149"/>
    <w:rsid w:val="00E129DF"/>
    <w:rsid w:val="00E12C00"/>
    <w:rsid w:val="00E1312D"/>
    <w:rsid w:val="00E13ACD"/>
    <w:rsid w:val="00E13C2B"/>
    <w:rsid w:val="00E13D4E"/>
    <w:rsid w:val="00E148F8"/>
    <w:rsid w:val="00E149BC"/>
    <w:rsid w:val="00E14B72"/>
    <w:rsid w:val="00E15360"/>
    <w:rsid w:val="00E15404"/>
    <w:rsid w:val="00E15933"/>
    <w:rsid w:val="00E159E1"/>
    <w:rsid w:val="00E15E95"/>
    <w:rsid w:val="00E1619C"/>
    <w:rsid w:val="00E164D6"/>
    <w:rsid w:val="00E164F6"/>
    <w:rsid w:val="00E17049"/>
    <w:rsid w:val="00E172F8"/>
    <w:rsid w:val="00E17654"/>
    <w:rsid w:val="00E1779F"/>
    <w:rsid w:val="00E17859"/>
    <w:rsid w:val="00E17AE1"/>
    <w:rsid w:val="00E200D5"/>
    <w:rsid w:val="00E200FD"/>
    <w:rsid w:val="00E201E2"/>
    <w:rsid w:val="00E20218"/>
    <w:rsid w:val="00E202F7"/>
    <w:rsid w:val="00E205C3"/>
    <w:rsid w:val="00E20B06"/>
    <w:rsid w:val="00E21113"/>
    <w:rsid w:val="00E21184"/>
    <w:rsid w:val="00E21B5F"/>
    <w:rsid w:val="00E21D4E"/>
    <w:rsid w:val="00E21DDD"/>
    <w:rsid w:val="00E21FB0"/>
    <w:rsid w:val="00E21FEB"/>
    <w:rsid w:val="00E22CAF"/>
    <w:rsid w:val="00E22D51"/>
    <w:rsid w:val="00E22FC9"/>
    <w:rsid w:val="00E239A3"/>
    <w:rsid w:val="00E23BD4"/>
    <w:rsid w:val="00E23F22"/>
    <w:rsid w:val="00E2415F"/>
    <w:rsid w:val="00E24DA9"/>
    <w:rsid w:val="00E24FFB"/>
    <w:rsid w:val="00E25CC0"/>
    <w:rsid w:val="00E26069"/>
    <w:rsid w:val="00E26239"/>
    <w:rsid w:val="00E26461"/>
    <w:rsid w:val="00E26E8D"/>
    <w:rsid w:val="00E27627"/>
    <w:rsid w:val="00E277FD"/>
    <w:rsid w:val="00E27BF3"/>
    <w:rsid w:val="00E27DC9"/>
    <w:rsid w:val="00E3000B"/>
    <w:rsid w:val="00E30484"/>
    <w:rsid w:val="00E30786"/>
    <w:rsid w:val="00E309FD"/>
    <w:rsid w:val="00E30DD1"/>
    <w:rsid w:val="00E30FD4"/>
    <w:rsid w:val="00E31803"/>
    <w:rsid w:val="00E319C3"/>
    <w:rsid w:val="00E31BBE"/>
    <w:rsid w:val="00E31D49"/>
    <w:rsid w:val="00E3210F"/>
    <w:rsid w:val="00E323B8"/>
    <w:rsid w:val="00E32742"/>
    <w:rsid w:val="00E327BB"/>
    <w:rsid w:val="00E33572"/>
    <w:rsid w:val="00E33573"/>
    <w:rsid w:val="00E338BA"/>
    <w:rsid w:val="00E33C70"/>
    <w:rsid w:val="00E3422A"/>
    <w:rsid w:val="00E349A7"/>
    <w:rsid w:val="00E349C1"/>
    <w:rsid w:val="00E349C5"/>
    <w:rsid w:val="00E34AC5"/>
    <w:rsid w:val="00E34C67"/>
    <w:rsid w:val="00E355A0"/>
    <w:rsid w:val="00E356CE"/>
    <w:rsid w:val="00E35855"/>
    <w:rsid w:val="00E359A7"/>
    <w:rsid w:val="00E35E7A"/>
    <w:rsid w:val="00E3633C"/>
    <w:rsid w:val="00E363C9"/>
    <w:rsid w:val="00E365E2"/>
    <w:rsid w:val="00E373CE"/>
    <w:rsid w:val="00E37660"/>
    <w:rsid w:val="00E378AC"/>
    <w:rsid w:val="00E37B15"/>
    <w:rsid w:val="00E37C3D"/>
    <w:rsid w:val="00E402D5"/>
    <w:rsid w:val="00E40416"/>
    <w:rsid w:val="00E40660"/>
    <w:rsid w:val="00E40882"/>
    <w:rsid w:val="00E408EA"/>
    <w:rsid w:val="00E4090E"/>
    <w:rsid w:val="00E40C9A"/>
    <w:rsid w:val="00E40E0C"/>
    <w:rsid w:val="00E40E17"/>
    <w:rsid w:val="00E410A2"/>
    <w:rsid w:val="00E41225"/>
    <w:rsid w:val="00E4123F"/>
    <w:rsid w:val="00E417DE"/>
    <w:rsid w:val="00E41C8C"/>
    <w:rsid w:val="00E41CFB"/>
    <w:rsid w:val="00E423C9"/>
    <w:rsid w:val="00E4248F"/>
    <w:rsid w:val="00E42647"/>
    <w:rsid w:val="00E42A27"/>
    <w:rsid w:val="00E42B9C"/>
    <w:rsid w:val="00E42DF3"/>
    <w:rsid w:val="00E42EEB"/>
    <w:rsid w:val="00E430F3"/>
    <w:rsid w:val="00E4329B"/>
    <w:rsid w:val="00E4336F"/>
    <w:rsid w:val="00E43624"/>
    <w:rsid w:val="00E440DA"/>
    <w:rsid w:val="00E44222"/>
    <w:rsid w:val="00E44492"/>
    <w:rsid w:val="00E444B6"/>
    <w:rsid w:val="00E4491F"/>
    <w:rsid w:val="00E45013"/>
    <w:rsid w:val="00E45065"/>
    <w:rsid w:val="00E45431"/>
    <w:rsid w:val="00E457D8"/>
    <w:rsid w:val="00E45DCA"/>
    <w:rsid w:val="00E45E03"/>
    <w:rsid w:val="00E45E1C"/>
    <w:rsid w:val="00E45E43"/>
    <w:rsid w:val="00E45FCE"/>
    <w:rsid w:val="00E4605F"/>
    <w:rsid w:val="00E462EB"/>
    <w:rsid w:val="00E47410"/>
    <w:rsid w:val="00E476F1"/>
    <w:rsid w:val="00E47A58"/>
    <w:rsid w:val="00E47AB3"/>
    <w:rsid w:val="00E47C18"/>
    <w:rsid w:val="00E50B73"/>
    <w:rsid w:val="00E50E7C"/>
    <w:rsid w:val="00E51545"/>
    <w:rsid w:val="00E51960"/>
    <w:rsid w:val="00E51AE0"/>
    <w:rsid w:val="00E51D25"/>
    <w:rsid w:val="00E51D9E"/>
    <w:rsid w:val="00E51F0D"/>
    <w:rsid w:val="00E5214E"/>
    <w:rsid w:val="00E523BC"/>
    <w:rsid w:val="00E525FA"/>
    <w:rsid w:val="00E52827"/>
    <w:rsid w:val="00E5295B"/>
    <w:rsid w:val="00E53019"/>
    <w:rsid w:val="00E532D2"/>
    <w:rsid w:val="00E533A1"/>
    <w:rsid w:val="00E5378E"/>
    <w:rsid w:val="00E537B7"/>
    <w:rsid w:val="00E537D1"/>
    <w:rsid w:val="00E53AB0"/>
    <w:rsid w:val="00E54753"/>
    <w:rsid w:val="00E54E16"/>
    <w:rsid w:val="00E550B4"/>
    <w:rsid w:val="00E550F4"/>
    <w:rsid w:val="00E553D7"/>
    <w:rsid w:val="00E554BC"/>
    <w:rsid w:val="00E554C4"/>
    <w:rsid w:val="00E557FB"/>
    <w:rsid w:val="00E55CF8"/>
    <w:rsid w:val="00E5610B"/>
    <w:rsid w:val="00E567E6"/>
    <w:rsid w:val="00E56949"/>
    <w:rsid w:val="00E56971"/>
    <w:rsid w:val="00E56B62"/>
    <w:rsid w:val="00E56F94"/>
    <w:rsid w:val="00E57D68"/>
    <w:rsid w:val="00E57FA3"/>
    <w:rsid w:val="00E602F5"/>
    <w:rsid w:val="00E605F3"/>
    <w:rsid w:val="00E606B2"/>
    <w:rsid w:val="00E606BA"/>
    <w:rsid w:val="00E6094D"/>
    <w:rsid w:val="00E609B9"/>
    <w:rsid w:val="00E6118E"/>
    <w:rsid w:val="00E61484"/>
    <w:rsid w:val="00E61652"/>
    <w:rsid w:val="00E61922"/>
    <w:rsid w:val="00E619BF"/>
    <w:rsid w:val="00E61A5A"/>
    <w:rsid w:val="00E61A98"/>
    <w:rsid w:val="00E61AE4"/>
    <w:rsid w:val="00E61BB1"/>
    <w:rsid w:val="00E61D81"/>
    <w:rsid w:val="00E6201B"/>
    <w:rsid w:val="00E62416"/>
    <w:rsid w:val="00E624CB"/>
    <w:rsid w:val="00E6290A"/>
    <w:rsid w:val="00E62A97"/>
    <w:rsid w:val="00E630A3"/>
    <w:rsid w:val="00E63656"/>
    <w:rsid w:val="00E63A45"/>
    <w:rsid w:val="00E63C59"/>
    <w:rsid w:val="00E63EAE"/>
    <w:rsid w:val="00E63EB5"/>
    <w:rsid w:val="00E641F9"/>
    <w:rsid w:val="00E642CC"/>
    <w:rsid w:val="00E64658"/>
    <w:rsid w:val="00E64B7F"/>
    <w:rsid w:val="00E65233"/>
    <w:rsid w:val="00E655ED"/>
    <w:rsid w:val="00E6565B"/>
    <w:rsid w:val="00E659E6"/>
    <w:rsid w:val="00E659FE"/>
    <w:rsid w:val="00E65B16"/>
    <w:rsid w:val="00E676AD"/>
    <w:rsid w:val="00E67A91"/>
    <w:rsid w:val="00E67F68"/>
    <w:rsid w:val="00E7017C"/>
    <w:rsid w:val="00E7019F"/>
    <w:rsid w:val="00E7035A"/>
    <w:rsid w:val="00E7040F"/>
    <w:rsid w:val="00E7061F"/>
    <w:rsid w:val="00E708B4"/>
    <w:rsid w:val="00E708DB"/>
    <w:rsid w:val="00E70BA8"/>
    <w:rsid w:val="00E70D90"/>
    <w:rsid w:val="00E70DC1"/>
    <w:rsid w:val="00E70EC2"/>
    <w:rsid w:val="00E70F28"/>
    <w:rsid w:val="00E711D7"/>
    <w:rsid w:val="00E717F6"/>
    <w:rsid w:val="00E71847"/>
    <w:rsid w:val="00E71EAF"/>
    <w:rsid w:val="00E72707"/>
    <w:rsid w:val="00E72842"/>
    <w:rsid w:val="00E7285D"/>
    <w:rsid w:val="00E72927"/>
    <w:rsid w:val="00E72A47"/>
    <w:rsid w:val="00E73633"/>
    <w:rsid w:val="00E73667"/>
    <w:rsid w:val="00E73D04"/>
    <w:rsid w:val="00E73D17"/>
    <w:rsid w:val="00E74284"/>
    <w:rsid w:val="00E744E6"/>
    <w:rsid w:val="00E7460F"/>
    <w:rsid w:val="00E746A1"/>
    <w:rsid w:val="00E7495E"/>
    <w:rsid w:val="00E74F83"/>
    <w:rsid w:val="00E75001"/>
    <w:rsid w:val="00E75068"/>
    <w:rsid w:val="00E7523C"/>
    <w:rsid w:val="00E752B6"/>
    <w:rsid w:val="00E755F2"/>
    <w:rsid w:val="00E75FC7"/>
    <w:rsid w:val="00E775BE"/>
    <w:rsid w:val="00E776CC"/>
    <w:rsid w:val="00E7780C"/>
    <w:rsid w:val="00E77FC8"/>
    <w:rsid w:val="00E80342"/>
    <w:rsid w:val="00E80DDB"/>
    <w:rsid w:val="00E81413"/>
    <w:rsid w:val="00E815E1"/>
    <w:rsid w:val="00E8187D"/>
    <w:rsid w:val="00E81995"/>
    <w:rsid w:val="00E82190"/>
    <w:rsid w:val="00E83691"/>
    <w:rsid w:val="00E83A44"/>
    <w:rsid w:val="00E84499"/>
    <w:rsid w:val="00E84741"/>
    <w:rsid w:val="00E84A5E"/>
    <w:rsid w:val="00E852B6"/>
    <w:rsid w:val="00E853FE"/>
    <w:rsid w:val="00E857D4"/>
    <w:rsid w:val="00E85C93"/>
    <w:rsid w:val="00E85E7D"/>
    <w:rsid w:val="00E865A7"/>
    <w:rsid w:val="00E865F6"/>
    <w:rsid w:val="00E869A5"/>
    <w:rsid w:val="00E86B7C"/>
    <w:rsid w:val="00E87516"/>
    <w:rsid w:val="00E87529"/>
    <w:rsid w:val="00E8754C"/>
    <w:rsid w:val="00E8768A"/>
    <w:rsid w:val="00E87896"/>
    <w:rsid w:val="00E87A46"/>
    <w:rsid w:val="00E87D37"/>
    <w:rsid w:val="00E902B0"/>
    <w:rsid w:val="00E902E8"/>
    <w:rsid w:val="00E902F6"/>
    <w:rsid w:val="00E90468"/>
    <w:rsid w:val="00E906BA"/>
    <w:rsid w:val="00E910AB"/>
    <w:rsid w:val="00E91196"/>
    <w:rsid w:val="00E911C2"/>
    <w:rsid w:val="00E915A6"/>
    <w:rsid w:val="00E91D65"/>
    <w:rsid w:val="00E92067"/>
    <w:rsid w:val="00E926B8"/>
    <w:rsid w:val="00E9296B"/>
    <w:rsid w:val="00E929B3"/>
    <w:rsid w:val="00E92B6F"/>
    <w:rsid w:val="00E92EA7"/>
    <w:rsid w:val="00E930C3"/>
    <w:rsid w:val="00E9343E"/>
    <w:rsid w:val="00E93716"/>
    <w:rsid w:val="00E93877"/>
    <w:rsid w:val="00E93E57"/>
    <w:rsid w:val="00E944D3"/>
    <w:rsid w:val="00E947B6"/>
    <w:rsid w:val="00E94A30"/>
    <w:rsid w:val="00E94B37"/>
    <w:rsid w:val="00E94EEB"/>
    <w:rsid w:val="00E9504D"/>
    <w:rsid w:val="00E95149"/>
    <w:rsid w:val="00E954DF"/>
    <w:rsid w:val="00E95F05"/>
    <w:rsid w:val="00E95F67"/>
    <w:rsid w:val="00E960A2"/>
    <w:rsid w:val="00E9641E"/>
    <w:rsid w:val="00E96AE7"/>
    <w:rsid w:val="00E96C89"/>
    <w:rsid w:val="00E96D07"/>
    <w:rsid w:val="00E96D7E"/>
    <w:rsid w:val="00E96FA4"/>
    <w:rsid w:val="00E97783"/>
    <w:rsid w:val="00E978EF"/>
    <w:rsid w:val="00E979B3"/>
    <w:rsid w:val="00E97BDC"/>
    <w:rsid w:val="00E97C19"/>
    <w:rsid w:val="00E97CD5"/>
    <w:rsid w:val="00EA0892"/>
    <w:rsid w:val="00EA0935"/>
    <w:rsid w:val="00EA10D7"/>
    <w:rsid w:val="00EA1240"/>
    <w:rsid w:val="00EA12C1"/>
    <w:rsid w:val="00EA12E8"/>
    <w:rsid w:val="00EA1689"/>
    <w:rsid w:val="00EA233E"/>
    <w:rsid w:val="00EA23AC"/>
    <w:rsid w:val="00EA247E"/>
    <w:rsid w:val="00EA2629"/>
    <w:rsid w:val="00EA26CE"/>
    <w:rsid w:val="00EA398F"/>
    <w:rsid w:val="00EA3E44"/>
    <w:rsid w:val="00EA421B"/>
    <w:rsid w:val="00EA424C"/>
    <w:rsid w:val="00EA433C"/>
    <w:rsid w:val="00EA4ABB"/>
    <w:rsid w:val="00EA4F17"/>
    <w:rsid w:val="00EA5DFE"/>
    <w:rsid w:val="00EA6385"/>
    <w:rsid w:val="00EA6459"/>
    <w:rsid w:val="00EA6640"/>
    <w:rsid w:val="00EA692B"/>
    <w:rsid w:val="00EA6A86"/>
    <w:rsid w:val="00EA6B12"/>
    <w:rsid w:val="00EA6F7B"/>
    <w:rsid w:val="00EA7248"/>
    <w:rsid w:val="00EA738B"/>
    <w:rsid w:val="00EA742E"/>
    <w:rsid w:val="00EA77A1"/>
    <w:rsid w:val="00EA7967"/>
    <w:rsid w:val="00EA7BFA"/>
    <w:rsid w:val="00EA7C3D"/>
    <w:rsid w:val="00EB07F2"/>
    <w:rsid w:val="00EB0954"/>
    <w:rsid w:val="00EB0C87"/>
    <w:rsid w:val="00EB0E2B"/>
    <w:rsid w:val="00EB1097"/>
    <w:rsid w:val="00EB1142"/>
    <w:rsid w:val="00EB14D0"/>
    <w:rsid w:val="00EB1A69"/>
    <w:rsid w:val="00EB1D6C"/>
    <w:rsid w:val="00EB1DFF"/>
    <w:rsid w:val="00EB1EDD"/>
    <w:rsid w:val="00EB2114"/>
    <w:rsid w:val="00EB2169"/>
    <w:rsid w:val="00EB2446"/>
    <w:rsid w:val="00EB26FA"/>
    <w:rsid w:val="00EB2B45"/>
    <w:rsid w:val="00EB2CA4"/>
    <w:rsid w:val="00EB2EAF"/>
    <w:rsid w:val="00EB2FEA"/>
    <w:rsid w:val="00EB35D9"/>
    <w:rsid w:val="00EB371F"/>
    <w:rsid w:val="00EB3B5D"/>
    <w:rsid w:val="00EB3CDE"/>
    <w:rsid w:val="00EB3D37"/>
    <w:rsid w:val="00EB460F"/>
    <w:rsid w:val="00EB47F6"/>
    <w:rsid w:val="00EB4B0B"/>
    <w:rsid w:val="00EB4B9C"/>
    <w:rsid w:val="00EB5021"/>
    <w:rsid w:val="00EB5114"/>
    <w:rsid w:val="00EB55F6"/>
    <w:rsid w:val="00EB587B"/>
    <w:rsid w:val="00EB59C3"/>
    <w:rsid w:val="00EB59D1"/>
    <w:rsid w:val="00EB6502"/>
    <w:rsid w:val="00EB6571"/>
    <w:rsid w:val="00EB65FC"/>
    <w:rsid w:val="00EB66B2"/>
    <w:rsid w:val="00EB6878"/>
    <w:rsid w:val="00EB6917"/>
    <w:rsid w:val="00EB6CDB"/>
    <w:rsid w:val="00EB6D4A"/>
    <w:rsid w:val="00EB7658"/>
    <w:rsid w:val="00EB7A4E"/>
    <w:rsid w:val="00EB7B2D"/>
    <w:rsid w:val="00EC00FA"/>
    <w:rsid w:val="00EC03AC"/>
    <w:rsid w:val="00EC03D3"/>
    <w:rsid w:val="00EC08D7"/>
    <w:rsid w:val="00EC08E2"/>
    <w:rsid w:val="00EC090F"/>
    <w:rsid w:val="00EC095B"/>
    <w:rsid w:val="00EC0AF9"/>
    <w:rsid w:val="00EC0C69"/>
    <w:rsid w:val="00EC0DBA"/>
    <w:rsid w:val="00EC10E0"/>
    <w:rsid w:val="00EC1870"/>
    <w:rsid w:val="00EC1E0E"/>
    <w:rsid w:val="00EC1F69"/>
    <w:rsid w:val="00EC20C8"/>
    <w:rsid w:val="00EC236D"/>
    <w:rsid w:val="00EC2821"/>
    <w:rsid w:val="00EC28CF"/>
    <w:rsid w:val="00EC2D09"/>
    <w:rsid w:val="00EC2D56"/>
    <w:rsid w:val="00EC33D8"/>
    <w:rsid w:val="00EC36C3"/>
    <w:rsid w:val="00EC3B78"/>
    <w:rsid w:val="00EC3E94"/>
    <w:rsid w:val="00EC404C"/>
    <w:rsid w:val="00EC40EB"/>
    <w:rsid w:val="00EC4486"/>
    <w:rsid w:val="00EC4545"/>
    <w:rsid w:val="00EC4649"/>
    <w:rsid w:val="00EC4F24"/>
    <w:rsid w:val="00EC5008"/>
    <w:rsid w:val="00EC5199"/>
    <w:rsid w:val="00EC56A4"/>
    <w:rsid w:val="00EC6189"/>
    <w:rsid w:val="00EC6A0D"/>
    <w:rsid w:val="00EC6B16"/>
    <w:rsid w:val="00EC6BD5"/>
    <w:rsid w:val="00EC6D89"/>
    <w:rsid w:val="00EC7241"/>
    <w:rsid w:val="00EC7E9D"/>
    <w:rsid w:val="00ED0DEB"/>
    <w:rsid w:val="00ED13C6"/>
    <w:rsid w:val="00ED1D84"/>
    <w:rsid w:val="00ED1F4D"/>
    <w:rsid w:val="00ED20C3"/>
    <w:rsid w:val="00ED2370"/>
    <w:rsid w:val="00ED28CC"/>
    <w:rsid w:val="00ED2C0A"/>
    <w:rsid w:val="00ED2CD2"/>
    <w:rsid w:val="00ED3804"/>
    <w:rsid w:val="00ED3E6F"/>
    <w:rsid w:val="00ED4614"/>
    <w:rsid w:val="00ED4FDA"/>
    <w:rsid w:val="00ED52E9"/>
    <w:rsid w:val="00ED52F9"/>
    <w:rsid w:val="00ED5660"/>
    <w:rsid w:val="00ED5999"/>
    <w:rsid w:val="00ED5A20"/>
    <w:rsid w:val="00ED5A34"/>
    <w:rsid w:val="00ED645B"/>
    <w:rsid w:val="00ED64CA"/>
    <w:rsid w:val="00ED6A0D"/>
    <w:rsid w:val="00ED6ED5"/>
    <w:rsid w:val="00ED7003"/>
    <w:rsid w:val="00ED7448"/>
    <w:rsid w:val="00ED75BC"/>
    <w:rsid w:val="00ED7C35"/>
    <w:rsid w:val="00ED7CB0"/>
    <w:rsid w:val="00ED7D84"/>
    <w:rsid w:val="00ED7EA3"/>
    <w:rsid w:val="00EE099D"/>
    <w:rsid w:val="00EE09EF"/>
    <w:rsid w:val="00EE0A43"/>
    <w:rsid w:val="00EE1276"/>
    <w:rsid w:val="00EE1447"/>
    <w:rsid w:val="00EE158F"/>
    <w:rsid w:val="00EE1994"/>
    <w:rsid w:val="00EE1AFC"/>
    <w:rsid w:val="00EE1BF1"/>
    <w:rsid w:val="00EE1DFD"/>
    <w:rsid w:val="00EE2352"/>
    <w:rsid w:val="00EE24DA"/>
    <w:rsid w:val="00EE263D"/>
    <w:rsid w:val="00EE2CE7"/>
    <w:rsid w:val="00EE2DCF"/>
    <w:rsid w:val="00EE3700"/>
    <w:rsid w:val="00EE419D"/>
    <w:rsid w:val="00EE45FB"/>
    <w:rsid w:val="00EE463A"/>
    <w:rsid w:val="00EE4864"/>
    <w:rsid w:val="00EE4BA6"/>
    <w:rsid w:val="00EE4D52"/>
    <w:rsid w:val="00EE4E43"/>
    <w:rsid w:val="00EE53D2"/>
    <w:rsid w:val="00EE54B9"/>
    <w:rsid w:val="00EE55EE"/>
    <w:rsid w:val="00EE6253"/>
    <w:rsid w:val="00EE646F"/>
    <w:rsid w:val="00EE65BC"/>
    <w:rsid w:val="00EE669B"/>
    <w:rsid w:val="00EE675E"/>
    <w:rsid w:val="00EE6B06"/>
    <w:rsid w:val="00EE6C1E"/>
    <w:rsid w:val="00EE6F7F"/>
    <w:rsid w:val="00EE701B"/>
    <w:rsid w:val="00EE7433"/>
    <w:rsid w:val="00EE7744"/>
    <w:rsid w:val="00EE7828"/>
    <w:rsid w:val="00EF0205"/>
    <w:rsid w:val="00EF03E1"/>
    <w:rsid w:val="00EF059F"/>
    <w:rsid w:val="00EF065C"/>
    <w:rsid w:val="00EF0918"/>
    <w:rsid w:val="00EF0C1C"/>
    <w:rsid w:val="00EF0F7E"/>
    <w:rsid w:val="00EF0F8A"/>
    <w:rsid w:val="00EF0FA3"/>
    <w:rsid w:val="00EF0FFD"/>
    <w:rsid w:val="00EF10B1"/>
    <w:rsid w:val="00EF145E"/>
    <w:rsid w:val="00EF1639"/>
    <w:rsid w:val="00EF18D0"/>
    <w:rsid w:val="00EF1993"/>
    <w:rsid w:val="00EF1B3B"/>
    <w:rsid w:val="00EF2333"/>
    <w:rsid w:val="00EF2BBB"/>
    <w:rsid w:val="00EF2CC5"/>
    <w:rsid w:val="00EF2DE4"/>
    <w:rsid w:val="00EF2ECB"/>
    <w:rsid w:val="00EF391F"/>
    <w:rsid w:val="00EF3944"/>
    <w:rsid w:val="00EF3972"/>
    <w:rsid w:val="00EF3990"/>
    <w:rsid w:val="00EF3C42"/>
    <w:rsid w:val="00EF471A"/>
    <w:rsid w:val="00EF4A9A"/>
    <w:rsid w:val="00EF4DA7"/>
    <w:rsid w:val="00EF5245"/>
    <w:rsid w:val="00EF65F9"/>
    <w:rsid w:val="00EF6D65"/>
    <w:rsid w:val="00EF701C"/>
    <w:rsid w:val="00EF74D4"/>
    <w:rsid w:val="00EF776C"/>
    <w:rsid w:val="00EF78A7"/>
    <w:rsid w:val="00EF7FEB"/>
    <w:rsid w:val="00F00177"/>
    <w:rsid w:val="00F003F9"/>
    <w:rsid w:val="00F0082D"/>
    <w:rsid w:val="00F00A6D"/>
    <w:rsid w:val="00F00A8F"/>
    <w:rsid w:val="00F010C2"/>
    <w:rsid w:val="00F01269"/>
    <w:rsid w:val="00F015AB"/>
    <w:rsid w:val="00F019FC"/>
    <w:rsid w:val="00F01E53"/>
    <w:rsid w:val="00F02223"/>
    <w:rsid w:val="00F022A9"/>
    <w:rsid w:val="00F0234F"/>
    <w:rsid w:val="00F02431"/>
    <w:rsid w:val="00F024E5"/>
    <w:rsid w:val="00F024FA"/>
    <w:rsid w:val="00F0277E"/>
    <w:rsid w:val="00F02C7D"/>
    <w:rsid w:val="00F02FD5"/>
    <w:rsid w:val="00F030C6"/>
    <w:rsid w:val="00F0318D"/>
    <w:rsid w:val="00F03595"/>
    <w:rsid w:val="00F03A67"/>
    <w:rsid w:val="00F03D9E"/>
    <w:rsid w:val="00F03DA8"/>
    <w:rsid w:val="00F03E27"/>
    <w:rsid w:val="00F04104"/>
    <w:rsid w:val="00F042B1"/>
    <w:rsid w:val="00F04425"/>
    <w:rsid w:val="00F04598"/>
    <w:rsid w:val="00F045E0"/>
    <w:rsid w:val="00F046E4"/>
    <w:rsid w:val="00F04851"/>
    <w:rsid w:val="00F04BAD"/>
    <w:rsid w:val="00F04C35"/>
    <w:rsid w:val="00F04E77"/>
    <w:rsid w:val="00F05707"/>
    <w:rsid w:val="00F05775"/>
    <w:rsid w:val="00F05C9D"/>
    <w:rsid w:val="00F05DBE"/>
    <w:rsid w:val="00F05F04"/>
    <w:rsid w:val="00F064A2"/>
    <w:rsid w:val="00F065F9"/>
    <w:rsid w:val="00F06946"/>
    <w:rsid w:val="00F06A6B"/>
    <w:rsid w:val="00F06E82"/>
    <w:rsid w:val="00F06ED1"/>
    <w:rsid w:val="00F07067"/>
    <w:rsid w:val="00F070FD"/>
    <w:rsid w:val="00F07C75"/>
    <w:rsid w:val="00F07C90"/>
    <w:rsid w:val="00F07D66"/>
    <w:rsid w:val="00F10010"/>
    <w:rsid w:val="00F1058D"/>
    <w:rsid w:val="00F10ADD"/>
    <w:rsid w:val="00F1113B"/>
    <w:rsid w:val="00F11153"/>
    <w:rsid w:val="00F1189F"/>
    <w:rsid w:val="00F119C3"/>
    <w:rsid w:val="00F11C11"/>
    <w:rsid w:val="00F11C8A"/>
    <w:rsid w:val="00F11CF6"/>
    <w:rsid w:val="00F12073"/>
    <w:rsid w:val="00F127D0"/>
    <w:rsid w:val="00F12E74"/>
    <w:rsid w:val="00F1306C"/>
    <w:rsid w:val="00F1335D"/>
    <w:rsid w:val="00F1384E"/>
    <w:rsid w:val="00F1405E"/>
    <w:rsid w:val="00F1471F"/>
    <w:rsid w:val="00F14A0B"/>
    <w:rsid w:val="00F1530A"/>
    <w:rsid w:val="00F15628"/>
    <w:rsid w:val="00F1563D"/>
    <w:rsid w:val="00F157EA"/>
    <w:rsid w:val="00F15807"/>
    <w:rsid w:val="00F15D4D"/>
    <w:rsid w:val="00F15E45"/>
    <w:rsid w:val="00F15FF9"/>
    <w:rsid w:val="00F168C1"/>
    <w:rsid w:val="00F16B1D"/>
    <w:rsid w:val="00F16C0E"/>
    <w:rsid w:val="00F16D14"/>
    <w:rsid w:val="00F17555"/>
    <w:rsid w:val="00F17857"/>
    <w:rsid w:val="00F17977"/>
    <w:rsid w:val="00F17B70"/>
    <w:rsid w:val="00F17CD1"/>
    <w:rsid w:val="00F203AE"/>
    <w:rsid w:val="00F20941"/>
    <w:rsid w:val="00F20B29"/>
    <w:rsid w:val="00F20F8A"/>
    <w:rsid w:val="00F21279"/>
    <w:rsid w:val="00F215EB"/>
    <w:rsid w:val="00F219B5"/>
    <w:rsid w:val="00F21C1D"/>
    <w:rsid w:val="00F21CDC"/>
    <w:rsid w:val="00F22102"/>
    <w:rsid w:val="00F22534"/>
    <w:rsid w:val="00F2278A"/>
    <w:rsid w:val="00F22C66"/>
    <w:rsid w:val="00F22D77"/>
    <w:rsid w:val="00F22F4E"/>
    <w:rsid w:val="00F23180"/>
    <w:rsid w:val="00F23182"/>
    <w:rsid w:val="00F23AB1"/>
    <w:rsid w:val="00F2405D"/>
    <w:rsid w:val="00F24B9D"/>
    <w:rsid w:val="00F24F6B"/>
    <w:rsid w:val="00F24FAE"/>
    <w:rsid w:val="00F25071"/>
    <w:rsid w:val="00F259C3"/>
    <w:rsid w:val="00F25A61"/>
    <w:rsid w:val="00F26932"/>
    <w:rsid w:val="00F269E1"/>
    <w:rsid w:val="00F26C7A"/>
    <w:rsid w:val="00F26F8F"/>
    <w:rsid w:val="00F27719"/>
    <w:rsid w:val="00F304A4"/>
    <w:rsid w:val="00F30656"/>
    <w:rsid w:val="00F3175F"/>
    <w:rsid w:val="00F31894"/>
    <w:rsid w:val="00F32060"/>
    <w:rsid w:val="00F321BD"/>
    <w:rsid w:val="00F321D2"/>
    <w:rsid w:val="00F32555"/>
    <w:rsid w:val="00F3294D"/>
    <w:rsid w:val="00F32BA8"/>
    <w:rsid w:val="00F33D8A"/>
    <w:rsid w:val="00F33DB8"/>
    <w:rsid w:val="00F34E2E"/>
    <w:rsid w:val="00F350CC"/>
    <w:rsid w:val="00F357DF"/>
    <w:rsid w:val="00F358D7"/>
    <w:rsid w:val="00F359B8"/>
    <w:rsid w:val="00F35B93"/>
    <w:rsid w:val="00F35D4F"/>
    <w:rsid w:val="00F360B3"/>
    <w:rsid w:val="00F361A3"/>
    <w:rsid w:val="00F361ED"/>
    <w:rsid w:val="00F36A12"/>
    <w:rsid w:val="00F36BD6"/>
    <w:rsid w:val="00F36CAB"/>
    <w:rsid w:val="00F36CE5"/>
    <w:rsid w:val="00F37223"/>
    <w:rsid w:val="00F3724C"/>
    <w:rsid w:val="00F37326"/>
    <w:rsid w:val="00F37383"/>
    <w:rsid w:val="00F375CC"/>
    <w:rsid w:val="00F375F4"/>
    <w:rsid w:val="00F3777B"/>
    <w:rsid w:val="00F378FC"/>
    <w:rsid w:val="00F37FFA"/>
    <w:rsid w:val="00F410D0"/>
    <w:rsid w:val="00F4114F"/>
    <w:rsid w:val="00F411AF"/>
    <w:rsid w:val="00F41251"/>
    <w:rsid w:val="00F42134"/>
    <w:rsid w:val="00F4215E"/>
    <w:rsid w:val="00F4232F"/>
    <w:rsid w:val="00F42D51"/>
    <w:rsid w:val="00F42EC0"/>
    <w:rsid w:val="00F42F11"/>
    <w:rsid w:val="00F432CB"/>
    <w:rsid w:val="00F4388B"/>
    <w:rsid w:val="00F439E5"/>
    <w:rsid w:val="00F43AA4"/>
    <w:rsid w:val="00F43C71"/>
    <w:rsid w:val="00F43E15"/>
    <w:rsid w:val="00F43E55"/>
    <w:rsid w:val="00F43F79"/>
    <w:rsid w:val="00F4400C"/>
    <w:rsid w:val="00F44BE4"/>
    <w:rsid w:val="00F453D5"/>
    <w:rsid w:val="00F45D4D"/>
    <w:rsid w:val="00F45D90"/>
    <w:rsid w:val="00F4664B"/>
    <w:rsid w:val="00F4682B"/>
    <w:rsid w:val="00F46B41"/>
    <w:rsid w:val="00F46BDA"/>
    <w:rsid w:val="00F46F65"/>
    <w:rsid w:val="00F46F79"/>
    <w:rsid w:val="00F46FE3"/>
    <w:rsid w:val="00F4700B"/>
    <w:rsid w:val="00F4711F"/>
    <w:rsid w:val="00F471BC"/>
    <w:rsid w:val="00F47320"/>
    <w:rsid w:val="00F47611"/>
    <w:rsid w:val="00F4770F"/>
    <w:rsid w:val="00F4771D"/>
    <w:rsid w:val="00F478B0"/>
    <w:rsid w:val="00F47918"/>
    <w:rsid w:val="00F50536"/>
    <w:rsid w:val="00F5073F"/>
    <w:rsid w:val="00F5082D"/>
    <w:rsid w:val="00F50EB4"/>
    <w:rsid w:val="00F510DE"/>
    <w:rsid w:val="00F51429"/>
    <w:rsid w:val="00F51C6B"/>
    <w:rsid w:val="00F51D7F"/>
    <w:rsid w:val="00F52540"/>
    <w:rsid w:val="00F5261E"/>
    <w:rsid w:val="00F526B0"/>
    <w:rsid w:val="00F5365A"/>
    <w:rsid w:val="00F53CED"/>
    <w:rsid w:val="00F53E43"/>
    <w:rsid w:val="00F53FD5"/>
    <w:rsid w:val="00F54156"/>
    <w:rsid w:val="00F541F7"/>
    <w:rsid w:val="00F5440D"/>
    <w:rsid w:val="00F54871"/>
    <w:rsid w:val="00F5491D"/>
    <w:rsid w:val="00F54AE4"/>
    <w:rsid w:val="00F54EF5"/>
    <w:rsid w:val="00F5528A"/>
    <w:rsid w:val="00F556BB"/>
    <w:rsid w:val="00F56414"/>
    <w:rsid w:val="00F5642C"/>
    <w:rsid w:val="00F56803"/>
    <w:rsid w:val="00F569AE"/>
    <w:rsid w:val="00F576CA"/>
    <w:rsid w:val="00F577E4"/>
    <w:rsid w:val="00F57BED"/>
    <w:rsid w:val="00F57CDD"/>
    <w:rsid w:val="00F60198"/>
    <w:rsid w:val="00F60A56"/>
    <w:rsid w:val="00F60FE7"/>
    <w:rsid w:val="00F612C7"/>
    <w:rsid w:val="00F61369"/>
    <w:rsid w:val="00F619C1"/>
    <w:rsid w:val="00F61A7B"/>
    <w:rsid w:val="00F61B24"/>
    <w:rsid w:val="00F623CF"/>
    <w:rsid w:val="00F624D7"/>
    <w:rsid w:val="00F6261A"/>
    <w:rsid w:val="00F62DB9"/>
    <w:rsid w:val="00F62FB8"/>
    <w:rsid w:val="00F630AA"/>
    <w:rsid w:val="00F63A8A"/>
    <w:rsid w:val="00F64130"/>
    <w:rsid w:val="00F64711"/>
    <w:rsid w:val="00F64D90"/>
    <w:rsid w:val="00F64E35"/>
    <w:rsid w:val="00F65827"/>
    <w:rsid w:val="00F65E5E"/>
    <w:rsid w:val="00F661FE"/>
    <w:rsid w:val="00F6697D"/>
    <w:rsid w:val="00F669CD"/>
    <w:rsid w:val="00F66AFA"/>
    <w:rsid w:val="00F66B74"/>
    <w:rsid w:val="00F672D8"/>
    <w:rsid w:val="00F677C3"/>
    <w:rsid w:val="00F67DA0"/>
    <w:rsid w:val="00F67EB8"/>
    <w:rsid w:val="00F67F0E"/>
    <w:rsid w:val="00F7055D"/>
    <w:rsid w:val="00F70631"/>
    <w:rsid w:val="00F70931"/>
    <w:rsid w:val="00F70AEC"/>
    <w:rsid w:val="00F70B2D"/>
    <w:rsid w:val="00F71334"/>
    <w:rsid w:val="00F71813"/>
    <w:rsid w:val="00F71BB8"/>
    <w:rsid w:val="00F71C69"/>
    <w:rsid w:val="00F71DCA"/>
    <w:rsid w:val="00F71F1C"/>
    <w:rsid w:val="00F71F3B"/>
    <w:rsid w:val="00F71FD6"/>
    <w:rsid w:val="00F7232D"/>
    <w:rsid w:val="00F72372"/>
    <w:rsid w:val="00F72624"/>
    <w:rsid w:val="00F73605"/>
    <w:rsid w:val="00F737DB"/>
    <w:rsid w:val="00F739A3"/>
    <w:rsid w:val="00F73D70"/>
    <w:rsid w:val="00F73EAC"/>
    <w:rsid w:val="00F74319"/>
    <w:rsid w:val="00F74558"/>
    <w:rsid w:val="00F74705"/>
    <w:rsid w:val="00F74897"/>
    <w:rsid w:val="00F7495C"/>
    <w:rsid w:val="00F750F9"/>
    <w:rsid w:val="00F75245"/>
    <w:rsid w:val="00F752E8"/>
    <w:rsid w:val="00F75538"/>
    <w:rsid w:val="00F7597E"/>
    <w:rsid w:val="00F759EC"/>
    <w:rsid w:val="00F75C05"/>
    <w:rsid w:val="00F7613A"/>
    <w:rsid w:val="00F76614"/>
    <w:rsid w:val="00F76690"/>
    <w:rsid w:val="00F766C2"/>
    <w:rsid w:val="00F76D4B"/>
    <w:rsid w:val="00F76E56"/>
    <w:rsid w:val="00F77880"/>
    <w:rsid w:val="00F77FF4"/>
    <w:rsid w:val="00F802FF"/>
    <w:rsid w:val="00F809E0"/>
    <w:rsid w:val="00F80D36"/>
    <w:rsid w:val="00F817CB"/>
    <w:rsid w:val="00F8181D"/>
    <w:rsid w:val="00F81AC2"/>
    <w:rsid w:val="00F81F28"/>
    <w:rsid w:val="00F821AA"/>
    <w:rsid w:val="00F8255E"/>
    <w:rsid w:val="00F82574"/>
    <w:rsid w:val="00F82746"/>
    <w:rsid w:val="00F82806"/>
    <w:rsid w:val="00F82DE9"/>
    <w:rsid w:val="00F82E86"/>
    <w:rsid w:val="00F83233"/>
    <w:rsid w:val="00F832BD"/>
    <w:rsid w:val="00F83376"/>
    <w:rsid w:val="00F83687"/>
    <w:rsid w:val="00F836EA"/>
    <w:rsid w:val="00F836F9"/>
    <w:rsid w:val="00F837AC"/>
    <w:rsid w:val="00F837B5"/>
    <w:rsid w:val="00F8383D"/>
    <w:rsid w:val="00F83E61"/>
    <w:rsid w:val="00F841C2"/>
    <w:rsid w:val="00F842E9"/>
    <w:rsid w:val="00F845D7"/>
    <w:rsid w:val="00F848E6"/>
    <w:rsid w:val="00F84EBA"/>
    <w:rsid w:val="00F85126"/>
    <w:rsid w:val="00F8528E"/>
    <w:rsid w:val="00F858E7"/>
    <w:rsid w:val="00F85954"/>
    <w:rsid w:val="00F85D60"/>
    <w:rsid w:val="00F85D96"/>
    <w:rsid w:val="00F86130"/>
    <w:rsid w:val="00F862CE"/>
    <w:rsid w:val="00F87204"/>
    <w:rsid w:val="00F874F5"/>
    <w:rsid w:val="00F8755A"/>
    <w:rsid w:val="00F876F6"/>
    <w:rsid w:val="00F8771D"/>
    <w:rsid w:val="00F87F6C"/>
    <w:rsid w:val="00F90299"/>
    <w:rsid w:val="00F909A7"/>
    <w:rsid w:val="00F910F2"/>
    <w:rsid w:val="00F912A8"/>
    <w:rsid w:val="00F913F1"/>
    <w:rsid w:val="00F917BD"/>
    <w:rsid w:val="00F91A27"/>
    <w:rsid w:val="00F9207B"/>
    <w:rsid w:val="00F92279"/>
    <w:rsid w:val="00F9252B"/>
    <w:rsid w:val="00F92E3F"/>
    <w:rsid w:val="00F9347A"/>
    <w:rsid w:val="00F938A3"/>
    <w:rsid w:val="00F93CA5"/>
    <w:rsid w:val="00F93F25"/>
    <w:rsid w:val="00F94587"/>
    <w:rsid w:val="00F94959"/>
    <w:rsid w:val="00F94D0A"/>
    <w:rsid w:val="00F95019"/>
    <w:rsid w:val="00F953AF"/>
    <w:rsid w:val="00F95971"/>
    <w:rsid w:val="00F96ADF"/>
    <w:rsid w:val="00F9795A"/>
    <w:rsid w:val="00F97BEB"/>
    <w:rsid w:val="00F97E04"/>
    <w:rsid w:val="00F97F6F"/>
    <w:rsid w:val="00FA0304"/>
    <w:rsid w:val="00FA044A"/>
    <w:rsid w:val="00FA0523"/>
    <w:rsid w:val="00FA05C0"/>
    <w:rsid w:val="00FA06B1"/>
    <w:rsid w:val="00FA08C7"/>
    <w:rsid w:val="00FA0F3D"/>
    <w:rsid w:val="00FA0F96"/>
    <w:rsid w:val="00FA1199"/>
    <w:rsid w:val="00FA194F"/>
    <w:rsid w:val="00FA1B84"/>
    <w:rsid w:val="00FA1C5E"/>
    <w:rsid w:val="00FA1E04"/>
    <w:rsid w:val="00FA1EAE"/>
    <w:rsid w:val="00FA26A8"/>
    <w:rsid w:val="00FA2912"/>
    <w:rsid w:val="00FA2CEA"/>
    <w:rsid w:val="00FA2CEB"/>
    <w:rsid w:val="00FA324B"/>
    <w:rsid w:val="00FA36E7"/>
    <w:rsid w:val="00FA3701"/>
    <w:rsid w:val="00FA3838"/>
    <w:rsid w:val="00FA3A8B"/>
    <w:rsid w:val="00FA3EBA"/>
    <w:rsid w:val="00FA44A0"/>
    <w:rsid w:val="00FA4653"/>
    <w:rsid w:val="00FA4731"/>
    <w:rsid w:val="00FA47F3"/>
    <w:rsid w:val="00FA4822"/>
    <w:rsid w:val="00FA48DB"/>
    <w:rsid w:val="00FA498E"/>
    <w:rsid w:val="00FA4A7D"/>
    <w:rsid w:val="00FA4B65"/>
    <w:rsid w:val="00FA4E5A"/>
    <w:rsid w:val="00FA4F78"/>
    <w:rsid w:val="00FA500D"/>
    <w:rsid w:val="00FA51AF"/>
    <w:rsid w:val="00FA5744"/>
    <w:rsid w:val="00FA6258"/>
    <w:rsid w:val="00FA626B"/>
    <w:rsid w:val="00FA6885"/>
    <w:rsid w:val="00FA6BCA"/>
    <w:rsid w:val="00FA6E96"/>
    <w:rsid w:val="00FA74A1"/>
    <w:rsid w:val="00FA753B"/>
    <w:rsid w:val="00FA75E0"/>
    <w:rsid w:val="00FA7E81"/>
    <w:rsid w:val="00FB01B0"/>
    <w:rsid w:val="00FB0403"/>
    <w:rsid w:val="00FB0C8D"/>
    <w:rsid w:val="00FB0C94"/>
    <w:rsid w:val="00FB0CC5"/>
    <w:rsid w:val="00FB0F9F"/>
    <w:rsid w:val="00FB19B5"/>
    <w:rsid w:val="00FB1EAE"/>
    <w:rsid w:val="00FB229E"/>
    <w:rsid w:val="00FB2680"/>
    <w:rsid w:val="00FB2708"/>
    <w:rsid w:val="00FB2E9E"/>
    <w:rsid w:val="00FB3490"/>
    <w:rsid w:val="00FB38BA"/>
    <w:rsid w:val="00FB3B6A"/>
    <w:rsid w:val="00FB3B9B"/>
    <w:rsid w:val="00FB45A1"/>
    <w:rsid w:val="00FB4811"/>
    <w:rsid w:val="00FB4B07"/>
    <w:rsid w:val="00FB4D21"/>
    <w:rsid w:val="00FB5024"/>
    <w:rsid w:val="00FB50F5"/>
    <w:rsid w:val="00FB55F3"/>
    <w:rsid w:val="00FB5F58"/>
    <w:rsid w:val="00FB6506"/>
    <w:rsid w:val="00FB6562"/>
    <w:rsid w:val="00FB6CE2"/>
    <w:rsid w:val="00FB6DDC"/>
    <w:rsid w:val="00FB7036"/>
    <w:rsid w:val="00FB7097"/>
    <w:rsid w:val="00FB7445"/>
    <w:rsid w:val="00FB762B"/>
    <w:rsid w:val="00FB76C9"/>
    <w:rsid w:val="00FC06FE"/>
    <w:rsid w:val="00FC0707"/>
    <w:rsid w:val="00FC08C1"/>
    <w:rsid w:val="00FC0F60"/>
    <w:rsid w:val="00FC1128"/>
    <w:rsid w:val="00FC1BB8"/>
    <w:rsid w:val="00FC215B"/>
    <w:rsid w:val="00FC245F"/>
    <w:rsid w:val="00FC26C3"/>
    <w:rsid w:val="00FC297C"/>
    <w:rsid w:val="00FC2A20"/>
    <w:rsid w:val="00FC2AD4"/>
    <w:rsid w:val="00FC2FD9"/>
    <w:rsid w:val="00FC32B0"/>
    <w:rsid w:val="00FC350C"/>
    <w:rsid w:val="00FC36A6"/>
    <w:rsid w:val="00FC40E5"/>
    <w:rsid w:val="00FC453E"/>
    <w:rsid w:val="00FC45DB"/>
    <w:rsid w:val="00FC4B20"/>
    <w:rsid w:val="00FC50C3"/>
    <w:rsid w:val="00FC5142"/>
    <w:rsid w:val="00FC5788"/>
    <w:rsid w:val="00FC5796"/>
    <w:rsid w:val="00FC5947"/>
    <w:rsid w:val="00FC61BB"/>
    <w:rsid w:val="00FC6684"/>
    <w:rsid w:val="00FC6A21"/>
    <w:rsid w:val="00FC6ADA"/>
    <w:rsid w:val="00FC6C48"/>
    <w:rsid w:val="00FC7430"/>
    <w:rsid w:val="00FC74DF"/>
    <w:rsid w:val="00FC7B1C"/>
    <w:rsid w:val="00FD0B2B"/>
    <w:rsid w:val="00FD10E6"/>
    <w:rsid w:val="00FD1420"/>
    <w:rsid w:val="00FD1767"/>
    <w:rsid w:val="00FD182C"/>
    <w:rsid w:val="00FD2200"/>
    <w:rsid w:val="00FD22E9"/>
    <w:rsid w:val="00FD2780"/>
    <w:rsid w:val="00FD299D"/>
    <w:rsid w:val="00FD2A32"/>
    <w:rsid w:val="00FD2B16"/>
    <w:rsid w:val="00FD2B86"/>
    <w:rsid w:val="00FD30FD"/>
    <w:rsid w:val="00FD32BC"/>
    <w:rsid w:val="00FD3343"/>
    <w:rsid w:val="00FD377B"/>
    <w:rsid w:val="00FD37A1"/>
    <w:rsid w:val="00FD38C0"/>
    <w:rsid w:val="00FD3D40"/>
    <w:rsid w:val="00FD3DE4"/>
    <w:rsid w:val="00FD3EB1"/>
    <w:rsid w:val="00FD3F11"/>
    <w:rsid w:val="00FD408B"/>
    <w:rsid w:val="00FD4220"/>
    <w:rsid w:val="00FD48EF"/>
    <w:rsid w:val="00FD4D64"/>
    <w:rsid w:val="00FD53EF"/>
    <w:rsid w:val="00FD5807"/>
    <w:rsid w:val="00FD58B7"/>
    <w:rsid w:val="00FD5B63"/>
    <w:rsid w:val="00FD639E"/>
    <w:rsid w:val="00FD6496"/>
    <w:rsid w:val="00FD6BC3"/>
    <w:rsid w:val="00FD6D11"/>
    <w:rsid w:val="00FD7589"/>
    <w:rsid w:val="00FD7CBF"/>
    <w:rsid w:val="00FE00FC"/>
    <w:rsid w:val="00FE15C4"/>
    <w:rsid w:val="00FE16DF"/>
    <w:rsid w:val="00FE174F"/>
    <w:rsid w:val="00FE17FE"/>
    <w:rsid w:val="00FE1B41"/>
    <w:rsid w:val="00FE200D"/>
    <w:rsid w:val="00FE2417"/>
    <w:rsid w:val="00FE2422"/>
    <w:rsid w:val="00FE2659"/>
    <w:rsid w:val="00FE271C"/>
    <w:rsid w:val="00FE3007"/>
    <w:rsid w:val="00FE3342"/>
    <w:rsid w:val="00FE366A"/>
    <w:rsid w:val="00FE41A8"/>
    <w:rsid w:val="00FE447D"/>
    <w:rsid w:val="00FE498D"/>
    <w:rsid w:val="00FE5372"/>
    <w:rsid w:val="00FE567D"/>
    <w:rsid w:val="00FE5944"/>
    <w:rsid w:val="00FE59F2"/>
    <w:rsid w:val="00FE5B9C"/>
    <w:rsid w:val="00FE5E88"/>
    <w:rsid w:val="00FE5F34"/>
    <w:rsid w:val="00FE6C6D"/>
    <w:rsid w:val="00FE6D46"/>
    <w:rsid w:val="00FE7046"/>
    <w:rsid w:val="00FE709F"/>
    <w:rsid w:val="00FE7315"/>
    <w:rsid w:val="00FE749F"/>
    <w:rsid w:val="00FE75E2"/>
    <w:rsid w:val="00FE761F"/>
    <w:rsid w:val="00FE76D4"/>
    <w:rsid w:val="00FE76E9"/>
    <w:rsid w:val="00FE7AFC"/>
    <w:rsid w:val="00FE7C70"/>
    <w:rsid w:val="00FE7FF5"/>
    <w:rsid w:val="00FF023C"/>
    <w:rsid w:val="00FF0586"/>
    <w:rsid w:val="00FF081F"/>
    <w:rsid w:val="00FF0C76"/>
    <w:rsid w:val="00FF0F7F"/>
    <w:rsid w:val="00FF125C"/>
    <w:rsid w:val="00FF18C2"/>
    <w:rsid w:val="00FF2002"/>
    <w:rsid w:val="00FF2C6F"/>
    <w:rsid w:val="00FF2DB2"/>
    <w:rsid w:val="00FF2F60"/>
    <w:rsid w:val="00FF3359"/>
    <w:rsid w:val="00FF3397"/>
    <w:rsid w:val="00FF3844"/>
    <w:rsid w:val="00FF4560"/>
    <w:rsid w:val="00FF4598"/>
    <w:rsid w:val="00FF4738"/>
    <w:rsid w:val="00FF4E16"/>
    <w:rsid w:val="00FF5077"/>
    <w:rsid w:val="00FF518B"/>
    <w:rsid w:val="00FF5388"/>
    <w:rsid w:val="00FF5786"/>
    <w:rsid w:val="00FF5F70"/>
    <w:rsid w:val="00FF60B6"/>
    <w:rsid w:val="00FF61BA"/>
    <w:rsid w:val="00FF63CD"/>
    <w:rsid w:val="00FF640C"/>
    <w:rsid w:val="00FF665B"/>
    <w:rsid w:val="00FF6858"/>
    <w:rsid w:val="00FF6BFA"/>
    <w:rsid w:val="00FF6CEF"/>
    <w:rsid w:val="00FF6E49"/>
    <w:rsid w:val="00FF7061"/>
    <w:rsid w:val="00FF724D"/>
    <w:rsid w:val="00FF778F"/>
    <w:rsid w:val="00FF788E"/>
    <w:rsid w:val="00FF7932"/>
    <w:rsid w:val="00FF7C5B"/>
    <w:rsid w:val="00FF7DCD"/>
    <w:rsid w:val="015691D0"/>
    <w:rsid w:val="01DA0A9C"/>
    <w:rsid w:val="07D34E5B"/>
    <w:rsid w:val="08A72A5B"/>
    <w:rsid w:val="0BCFAC84"/>
    <w:rsid w:val="0E50679D"/>
    <w:rsid w:val="11174BF8"/>
    <w:rsid w:val="11D527C4"/>
    <w:rsid w:val="13885A1A"/>
    <w:rsid w:val="160FFFE8"/>
    <w:rsid w:val="1634513A"/>
    <w:rsid w:val="1B2D2D57"/>
    <w:rsid w:val="1CBB8187"/>
    <w:rsid w:val="1D87AEF7"/>
    <w:rsid w:val="1DB9A51D"/>
    <w:rsid w:val="1E4777D7"/>
    <w:rsid w:val="1F04FCD6"/>
    <w:rsid w:val="28018C50"/>
    <w:rsid w:val="2D2BA055"/>
    <w:rsid w:val="2DA715E3"/>
    <w:rsid w:val="35EF96D3"/>
    <w:rsid w:val="3E2DFF2E"/>
    <w:rsid w:val="4308C65F"/>
    <w:rsid w:val="4ADB933D"/>
    <w:rsid w:val="4BAE0454"/>
    <w:rsid w:val="4D2201BD"/>
    <w:rsid w:val="4EE93C09"/>
    <w:rsid w:val="4EFFE73D"/>
    <w:rsid w:val="50C344C3"/>
    <w:rsid w:val="511F8112"/>
    <w:rsid w:val="519EA9A2"/>
    <w:rsid w:val="52562C7A"/>
    <w:rsid w:val="537B9E27"/>
    <w:rsid w:val="5E7A220C"/>
    <w:rsid w:val="5FB056E6"/>
    <w:rsid w:val="6BFA3CFE"/>
    <w:rsid w:val="6D60F081"/>
    <w:rsid w:val="6FAA8FCC"/>
    <w:rsid w:val="7232EB2A"/>
    <w:rsid w:val="7299D603"/>
    <w:rsid w:val="74E574C7"/>
    <w:rsid w:val="75301D26"/>
    <w:rsid w:val="77B4A592"/>
    <w:rsid w:val="7D64DC5A"/>
    <w:rsid w:val="7DFE0CD1"/>
    <w:rsid w:val="7E873066"/>
    <w:rsid w:val="7ECB2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94BC"/>
  <w15:docId w15:val="{562D8DA2-5245-4C86-AB87-A3239A78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70"/>
    <w:pPr>
      <w:spacing w:before="120" w:after="120" w:line="240" w:lineRule="auto"/>
    </w:pPr>
    <w:rPr>
      <w:rFonts w:ascii="Calibri Light" w:eastAsia="Times New Roman" w:hAnsi="Calibri Light" w:cs="Times New Roman"/>
      <w:kern w:val="18"/>
      <w:szCs w:val="20"/>
      <w:lang w:eastAsia="en-AU"/>
    </w:rPr>
  </w:style>
  <w:style w:type="paragraph" w:styleId="Heading1">
    <w:name w:val="heading 1"/>
    <w:basedOn w:val="HeadingBase"/>
    <w:next w:val="Normal"/>
    <w:link w:val="Heading1Char"/>
    <w:qFormat/>
    <w:rsid w:val="008B268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A242CB"/>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8B26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B26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B26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B26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6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A242CB"/>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8B26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B26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B26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B26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B2680"/>
    <w:pPr>
      <w:keepNext/>
      <w:spacing w:before="0" w:after="0"/>
      <w:jc w:val="center"/>
    </w:pPr>
    <w:rPr>
      <w:color w:val="004A7F"/>
      <w:sz w:val="20"/>
    </w:rPr>
  </w:style>
  <w:style w:type="paragraph" w:customStyle="1" w:styleId="AlphaParagraph">
    <w:name w:val="Alpha Paragraph"/>
    <w:basedOn w:val="Normal"/>
    <w:qFormat/>
    <w:rsid w:val="008B2680"/>
    <w:pPr>
      <w:numPr>
        <w:ilvl w:val="1"/>
        <w:numId w:val="8"/>
      </w:numPr>
      <w:spacing w:before="0"/>
    </w:pPr>
  </w:style>
  <w:style w:type="character" w:customStyle="1" w:styleId="DashChar">
    <w:name w:val="Dash Char"/>
    <w:basedOn w:val="DefaultParagraphFont"/>
    <w:link w:val="Dash"/>
    <w:uiPriority w:val="99"/>
    <w:locked/>
    <w:rsid w:val="008B26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8B2680"/>
    <w:rPr>
      <w:rFonts w:ascii="Calibri Light" w:eastAsia="Times New Roman" w:hAnsi="Calibri Light" w:cs="Times New Roman"/>
      <w:szCs w:val="20"/>
      <w:lang w:eastAsia="en-AU"/>
    </w:rPr>
  </w:style>
  <w:style w:type="character" w:customStyle="1" w:styleId="BulletChar">
    <w:name w:val="Bullet Char"/>
    <w:aliases w:val="Body Char,Bullet + line Char,Bullets Char,L C,L Char,List Paragraph Char,List Paragraph1 Char,List Paragraph11 Char,List Paragraph2 Char,Number Char,Recommendation Char,b + line Char,b + line Char Char,b Char,b Char Char,b1 Char,level 1 Char"/>
    <w:basedOn w:val="DefaultParagraphFont"/>
    <w:link w:val="Bullet"/>
    <w:locked/>
    <w:rsid w:val="008B2680"/>
    <w:rPr>
      <w:rFonts w:ascii="Calibri Light" w:eastAsia="Times New Roman" w:hAnsi="Calibri Light" w:cs="Times New Roman"/>
      <w:kern w:val="18"/>
      <w:szCs w:val="20"/>
      <w:lang w:eastAsia="en-AU"/>
    </w:rPr>
  </w:style>
  <w:style w:type="paragraph" w:customStyle="1" w:styleId="BoxHeading">
    <w:name w:val="Box Heading"/>
    <w:basedOn w:val="Normal"/>
    <w:next w:val="Normal"/>
    <w:rsid w:val="008058F5"/>
    <w:pPr>
      <w:keepNext/>
    </w:pPr>
    <w:rPr>
      <w:b/>
      <w:color w:val="2C384A" w:themeColor="accent1"/>
      <w:sz w:val="28"/>
      <w:szCs w:val="28"/>
      <w:lang w:eastAsia="en-US"/>
    </w:rPr>
  </w:style>
  <w:style w:type="paragraph" w:customStyle="1" w:styleId="BoxText">
    <w:name w:val="Box Text"/>
    <w:basedOn w:val="Normal"/>
    <w:link w:val="BoxTextChar"/>
    <w:rsid w:val="008B2680"/>
  </w:style>
  <w:style w:type="paragraph" w:customStyle="1" w:styleId="Bullet">
    <w:name w:val="Bullet"/>
    <w:aliases w:val="Body,BodyNum,Bullet + line,Bullet Char1,Bullet Char1 Char Char Char,Bullet Char1 Char Char Char Char,Bullet Char1 Char Char Char Char Char,CG-Bullet,b,b + line,b1,b1 Char Char Char,bulleted,level 1"/>
    <w:basedOn w:val="Normal"/>
    <w:link w:val="BulletChar"/>
    <w:qFormat/>
    <w:rsid w:val="008B2680"/>
    <w:pPr>
      <w:numPr>
        <w:numId w:val="11"/>
      </w:numPr>
      <w:tabs>
        <w:tab w:val="left" w:pos="720"/>
      </w:tabs>
      <w:spacing w:before="0" w:line="276" w:lineRule="auto"/>
    </w:pPr>
  </w:style>
  <w:style w:type="paragraph" w:customStyle="1" w:styleId="ChartandTableFootnoteAlpha">
    <w:name w:val="Chart and Table Footnote Alpha"/>
    <w:rsid w:val="008B2680"/>
    <w:pPr>
      <w:numPr>
        <w:numId w:val="9"/>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B2680"/>
    <w:pPr>
      <w:jc w:val="center"/>
    </w:pPr>
  </w:style>
  <w:style w:type="paragraph" w:customStyle="1" w:styleId="ChartorTableNote">
    <w:name w:val="Chart or Table Note"/>
    <w:next w:val="Normal"/>
    <w:rsid w:val="008B26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B2680"/>
    <w:pPr>
      <w:jc w:val="center"/>
    </w:pPr>
    <w:rPr>
      <w:b w:val="0"/>
      <w:bCs/>
    </w:rPr>
  </w:style>
  <w:style w:type="paragraph" w:customStyle="1" w:styleId="ReportDate">
    <w:name w:val="Report Date"/>
    <w:basedOn w:val="Normal"/>
    <w:link w:val="ReportDateChar"/>
    <w:rsid w:val="008B2680"/>
    <w:pPr>
      <w:keepNext/>
      <w:spacing w:before="0" w:after="360"/>
    </w:pPr>
    <w:rPr>
      <w:color w:val="90B6F0"/>
      <w:sz w:val="32"/>
    </w:rPr>
  </w:style>
  <w:style w:type="paragraph" w:customStyle="1" w:styleId="Dash">
    <w:name w:val="Dash"/>
    <w:basedOn w:val="Normal"/>
    <w:link w:val="DashChar"/>
    <w:uiPriority w:val="99"/>
    <w:qFormat/>
    <w:rsid w:val="008B2680"/>
    <w:pPr>
      <w:numPr>
        <w:ilvl w:val="1"/>
        <w:numId w:val="11"/>
      </w:numPr>
      <w:spacing w:before="0"/>
    </w:pPr>
  </w:style>
  <w:style w:type="paragraph" w:customStyle="1" w:styleId="DoubleDot">
    <w:name w:val="Double Dot"/>
    <w:basedOn w:val="Normal"/>
    <w:link w:val="DoubleDotChar"/>
    <w:uiPriority w:val="99"/>
    <w:qFormat/>
    <w:rsid w:val="008B2680"/>
    <w:pPr>
      <w:numPr>
        <w:ilvl w:val="2"/>
        <w:numId w:val="11"/>
      </w:numPr>
      <w:spacing w:before="0"/>
    </w:pPr>
  </w:style>
  <w:style w:type="paragraph" w:customStyle="1" w:styleId="TableMainHeading">
    <w:name w:val="Table Main Heading"/>
    <w:basedOn w:val="Heading3"/>
    <w:next w:val="Normal"/>
    <w:rsid w:val="008B2680"/>
    <w:pPr>
      <w:spacing w:before="120"/>
    </w:pPr>
    <w:rPr>
      <w:b w:val="0"/>
      <w:sz w:val="26"/>
    </w:rPr>
  </w:style>
  <w:style w:type="paragraph" w:customStyle="1" w:styleId="FooterEven">
    <w:name w:val="Footer Even"/>
    <w:basedOn w:val="Footer"/>
    <w:rsid w:val="008B26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8B26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8B2680"/>
    <w:rPr>
      <w:color w:val="3A6FAF"/>
      <w:u w:val="none"/>
    </w:rPr>
  </w:style>
  <w:style w:type="paragraph" w:customStyle="1" w:styleId="OutlineNumbered1">
    <w:name w:val="Outline Numbered 1"/>
    <w:basedOn w:val="Normal"/>
    <w:rsid w:val="00A242CB"/>
    <w:pPr>
      <w:numPr>
        <w:numId w:val="17"/>
      </w:numPr>
      <w:spacing w:before="0"/>
      <w:ind w:left="284" w:hanging="284"/>
    </w:pPr>
  </w:style>
  <w:style w:type="paragraph" w:customStyle="1" w:styleId="OutlineNumbered2">
    <w:name w:val="Outline Numbered 2"/>
    <w:basedOn w:val="Normal"/>
    <w:rsid w:val="008B2680"/>
    <w:pPr>
      <w:numPr>
        <w:ilvl w:val="1"/>
        <w:numId w:val="17"/>
      </w:numPr>
      <w:spacing w:before="0"/>
    </w:pPr>
  </w:style>
  <w:style w:type="paragraph" w:customStyle="1" w:styleId="OutlineNumbered3">
    <w:name w:val="Outline Numbered 3"/>
    <w:basedOn w:val="Normal"/>
    <w:rsid w:val="008B2680"/>
    <w:pPr>
      <w:numPr>
        <w:ilvl w:val="2"/>
        <w:numId w:val="17"/>
      </w:numPr>
      <w:spacing w:before="0"/>
    </w:pPr>
  </w:style>
  <w:style w:type="paragraph" w:customStyle="1" w:styleId="SingleParagraph">
    <w:name w:val="Single Paragraph"/>
    <w:basedOn w:val="Normal"/>
    <w:next w:val="Normal"/>
    <w:link w:val="SingleParagraphChar"/>
    <w:rsid w:val="008B2680"/>
    <w:pPr>
      <w:spacing w:before="0" w:after="0"/>
    </w:pPr>
  </w:style>
  <w:style w:type="paragraph" w:customStyle="1" w:styleId="TableSecondHeading">
    <w:name w:val="Table Second Heading"/>
    <w:basedOn w:val="Normal"/>
    <w:next w:val="Normal"/>
    <w:rsid w:val="008B2680"/>
    <w:pPr>
      <w:keepNext/>
      <w:spacing w:before="0" w:after="20"/>
    </w:pPr>
    <w:rPr>
      <w:b/>
      <w:color w:val="004A7F"/>
    </w:rPr>
  </w:style>
  <w:style w:type="paragraph" w:customStyle="1" w:styleId="TableColumnHeadingCentred">
    <w:name w:val="Table Column Heading Centred"/>
    <w:basedOn w:val="TableTextLeft"/>
    <w:rsid w:val="008B2680"/>
    <w:pPr>
      <w:jc w:val="center"/>
    </w:pPr>
    <w:rPr>
      <w:b/>
      <w:color w:val="2C384A" w:themeColor="accent1"/>
      <w:sz w:val="20"/>
    </w:rPr>
  </w:style>
  <w:style w:type="paragraph" w:customStyle="1" w:styleId="TableColumnHeadingLeft">
    <w:name w:val="Table Column Heading Left"/>
    <w:basedOn w:val="TableTextLeft"/>
    <w:rsid w:val="008B2680"/>
    <w:rPr>
      <w:b/>
      <w:color w:val="2C384A" w:themeColor="accent1"/>
      <w:sz w:val="20"/>
    </w:rPr>
  </w:style>
  <w:style w:type="paragraph" w:customStyle="1" w:styleId="TableColumnHeadingRight">
    <w:name w:val="Table Column Heading Right"/>
    <w:basedOn w:val="TableTextLeft"/>
    <w:rsid w:val="008B2680"/>
    <w:pPr>
      <w:jc w:val="right"/>
    </w:pPr>
    <w:rPr>
      <w:b/>
      <w:color w:val="2C384A" w:themeColor="accent1"/>
      <w:sz w:val="20"/>
    </w:rPr>
  </w:style>
  <w:style w:type="table" w:styleId="TableGrid">
    <w:name w:val="Table Grid"/>
    <w:basedOn w:val="TableNormal"/>
    <w:rsid w:val="008B26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B2680"/>
    <w:pPr>
      <w:jc w:val="center"/>
    </w:pPr>
  </w:style>
  <w:style w:type="paragraph" w:customStyle="1" w:styleId="TableTextLeft">
    <w:name w:val="Table Text Left"/>
    <w:basedOn w:val="TableTextRight"/>
    <w:rsid w:val="008B2680"/>
    <w:pPr>
      <w:jc w:val="left"/>
    </w:pPr>
  </w:style>
  <w:style w:type="paragraph" w:customStyle="1" w:styleId="TableTextRight">
    <w:name w:val="Table Text Right"/>
    <w:basedOn w:val="Normal"/>
    <w:rsid w:val="008B2680"/>
    <w:pPr>
      <w:spacing w:before="40" w:after="40"/>
      <w:jc w:val="right"/>
    </w:pPr>
    <w:rPr>
      <w:color w:val="000000"/>
      <w:sz w:val="18"/>
    </w:rPr>
  </w:style>
  <w:style w:type="paragraph" w:styleId="TOC1">
    <w:name w:val="toc 1"/>
    <w:basedOn w:val="Normal"/>
    <w:next w:val="Normal"/>
    <w:uiPriority w:val="39"/>
    <w:rsid w:val="008B2680"/>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8B26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8B2680"/>
    <w:pPr>
      <w:tabs>
        <w:tab w:val="right" w:leader="dot" w:pos="9072"/>
      </w:tabs>
      <w:spacing w:before="20" w:after="0"/>
      <w:ind w:left="284" w:right="-2"/>
    </w:pPr>
    <w:rPr>
      <w:rFonts w:cs="Calibri"/>
      <w:noProof/>
    </w:rPr>
  </w:style>
  <w:style w:type="numbering" w:customStyle="1" w:styleId="OutlineList">
    <w:name w:val="OutlineList"/>
    <w:uiPriority w:val="99"/>
    <w:rsid w:val="008B2680"/>
    <w:pPr>
      <w:numPr>
        <w:numId w:val="4"/>
      </w:numPr>
    </w:pPr>
  </w:style>
  <w:style w:type="numbering" w:customStyle="1" w:styleId="BulletedList">
    <w:name w:val="Bulleted List"/>
    <w:uiPriority w:val="99"/>
    <w:rsid w:val="008B2680"/>
    <w:pPr>
      <w:numPr>
        <w:numId w:val="1"/>
      </w:numPr>
    </w:pPr>
  </w:style>
  <w:style w:type="numbering" w:customStyle="1" w:styleId="BoxBulletedList">
    <w:name w:val="Box Bulleted List"/>
    <w:uiPriority w:val="99"/>
    <w:rsid w:val="008B2680"/>
    <w:pPr>
      <w:numPr>
        <w:numId w:val="2"/>
      </w:numPr>
    </w:pPr>
  </w:style>
  <w:style w:type="numbering" w:customStyle="1" w:styleId="OneLevelList">
    <w:name w:val="OneLevelList"/>
    <w:uiPriority w:val="99"/>
    <w:rsid w:val="008B2680"/>
    <w:pPr>
      <w:numPr>
        <w:numId w:val="3"/>
      </w:numPr>
    </w:pPr>
  </w:style>
  <w:style w:type="numbering" w:customStyle="1" w:styleId="ChartandTableFootnoteAlphaList">
    <w:name w:val="ChartandTableFootnoteAlphaList"/>
    <w:uiPriority w:val="99"/>
    <w:rsid w:val="008B2680"/>
    <w:pPr>
      <w:numPr>
        <w:numId w:val="9"/>
      </w:numPr>
    </w:pPr>
  </w:style>
  <w:style w:type="paragraph" w:customStyle="1" w:styleId="Heading1Numbered">
    <w:name w:val="Heading 1 Numbered"/>
    <w:basedOn w:val="Heading1"/>
    <w:next w:val="Normal"/>
    <w:rsid w:val="008B2680"/>
    <w:pPr>
      <w:numPr>
        <w:numId w:val="7"/>
      </w:numPr>
    </w:pPr>
  </w:style>
  <w:style w:type="character" w:customStyle="1" w:styleId="SingleParagraphChar">
    <w:name w:val="Single Paragraph Char"/>
    <w:basedOn w:val="DefaultParagraphFont"/>
    <w:link w:val="SingleParagraph"/>
    <w:rsid w:val="008B26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B2680"/>
    <w:pPr>
      <w:numPr>
        <w:ilvl w:val="1"/>
        <w:numId w:val="7"/>
      </w:numPr>
      <w:ind w:left="284" w:hanging="284"/>
    </w:pPr>
  </w:style>
  <w:style w:type="paragraph" w:customStyle="1" w:styleId="Heading3Numbered">
    <w:name w:val="Heading 3 Numbered"/>
    <w:basedOn w:val="Heading3"/>
    <w:rsid w:val="008B2680"/>
    <w:pPr>
      <w:numPr>
        <w:ilvl w:val="2"/>
        <w:numId w:val="7"/>
      </w:numPr>
      <w:ind w:left="284" w:hanging="284"/>
    </w:pPr>
  </w:style>
  <w:style w:type="paragraph" w:styleId="Title">
    <w:name w:val="Title"/>
    <w:basedOn w:val="Normal"/>
    <w:next w:val="Normal"/>
    <w:link w:val="TitleChar"/>
    <w:uiPriority w:val="10"/>
    <w:rsid w:val="008B2680"/>
    <w:pPr>
      <w:spacing w:before="0" w:after="300"/>
      <w:contextualSpacing/>
      <w:outlineLvl w:val="0"/>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8B2680"/>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8B26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8B26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8B2680"/>
    <w:rPr>
      <w:i/>
      <w:iCs/>
      <w:color w:val="808080" w:themeColor="text1" w:themeTint="7F"/>
    </w:rPr>
  </w:style>
  <w:style w:type="paragraph" w:styleId="Footer">
    <w:name w:val="footer"/>
    <w:basedOn w:val="Normal"/>
    <w:link w:val="FooterChar"/>
    <w:unhideWhenUsed/>
    <w:rsid w:val="008B2680"/>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8B26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8B2680"/>
    <w:pPr>
      <w:keepNext/>
      <w:spacing w:before="0" w:after="0"/>
      <w:jc w:val="right"/>
    </w:pPr>
    <w:rPr>
      <w:color w:val="004A7F"/>
      <w:sz w:val="20"/>
    </w:rPr>
  </w:style>
  <w:style w:type="character" w:customStyle="1" w:styleId="HeaderChar">
    <w:name w:val="Header Char"/>
    <w:basedOn w:val="DefaultParagraphFont"/>
    <w:link w:val="Header"/>
    <w:uiPriority w:val="99"/>
    <w:rsid w:val="008B26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B2680"/>
    <w:rPr>
      <w:color w:val="808080"/>
    </w:rPr>
  </w:style>
  <w:style w:type="paragraph" w:customStyle="1" w:styleId="AppendixHeading">
    <w:name w:val="Appendix Heading"/>
    <w:basedOn w:val="Heading1"/>
    <w:next w:val="Normal"/>
    <w:rsid w:val="008B2680"/>
  </w:style>
  <w:style w:type="paragraph" w:customStyle="1" w:styleId="HeadingBase">
    <w:name w:val="Heading Base"/>
    <w:rsid w:val="008B26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B26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8B26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8B2680"/>
    <w:pPr>
      <w:ind w:left="720"/>
      <w:contextualSpacing/>
    </w:pPr>
  </w:style>
  <w:style w:type="paragraph" w:customStyle="1" w:styleId="TableTextIndented">
    <w:name w:val="Table Text Indented"/>
    <w:basedOn w:val="TableTextLeft"/>
    <w:rsid w:val="008B2680"/>
    <w:pPr>
      <w:ind w:left="284"/>
    </w:pPr>
  </w:style>
  <w:style w:type="paragraph" w:customStyle="1" w:styleId="TableHeadingContinued">
    <w:name w:val="Table Heading Continued"/>
    <w:basedOn w:val="TableMainHeading"/>
    <w:next w:val="TableGraphic"/>
    <w:rsid w:val="008B2680"/>
  </w:style>
  <w:style w:type="paragraph" w:customStyle="1" w:styleId="TableGraphic">
    <w:name w:val="Table Graphic"/>
    <w:basedOn w:val="HeadingBase"/>
    <w:next w:val="Normal"/>
    <w:rsid w:val="008B2680"/>
    <w:pPr>
      <w:spacing w:after="0"/>
    </w:pPr>
  </w:style>
  <w:style w:type="paragraph" w:customStyle="1" w:styleId="HeaderEven">
    <w:name w:val="Header Even"/>
    <w:basedOn w:val="Header"/>
    <w:qFormat/>
    <w:rsid w:val="00362C4C"/>
    <w:rPr>
      <w:color w:val="002C47"/>
    </w:rPr>
  </w:style>
  <w:style w:type="paragraph" w:customStyle="1" w:styleId="HeaderOdd">
    <w:name w:val="Header Odd"/>
    <w:basedOn w:val="Header"/>
    <w:qFormat/>
    <w:rsid w:val="008B2680"/>
    <w:rPr>
      <w:color w:val="002C47"/>
    </w:rPr>
  </w:style>
  <w:style w:type="paragraph" w:styleId="FootnoteText">
    <w:name w:val="footnote text"/>
    <w:basedOn w:val="Normal"/>
    <w:link w:val="FootnoteTextChar"/>
    <w:uiPriority w:val="99"/>
    <w:rsid w:val="008B2680"/>
    <w:pPr>
      <w:spacing w:before="0" w:after="0"/>
      <w:ind w:left="397" w:hanging="397"/>
    </w:pPr>
    <w:rPr>
      <w:sz w:val="20"/>
    </w:rPr>
  </w:style>
  <w:style w:type="character" w:customStyle="1" w:styleId="FootnoteTextChar">
    <w:name w:val="Footnote Text Char"/>
    <w:basedOn w:val="DefaultParagraphFont"/>
    <w:link w:val="FootnoteText"/>
    <w:uiPriority w:val="99"/>
    <w:rsid w:val="008B26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8B2680"/>
    <w:rPr>
      <w:sz w:val="18"/>
    </w:rPr>
  </w:style>
  <w:style w:type="paragraph" w:styleId="BalloonText">
    <w:name w:val="Balloon Text"/>
    <w:basedOn w:val="Normal"/>
    <w:link w:val="BalloonTextChar"/>
    <w:uiPriority w:val="99"/>
    <w:semiHidden/>
    <w:unhideWhenUsed/>
    <w:rsid w:val="008B268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8B2680"/>
    <w:rPr>
      <w:rFonts w:ascii="Calibri Light" w:eastAsia="Times New Roman" w:hAnsi="Calibri Light" w:cs="Times New Roman"/>
      <w:szCs w:val="20"/>
      <w:lang w:eastAsia="en-AU"/>
    </w:rPr>
  </w:style>
  <w:style w:type="paragraph" w:customStyle="1" w:styleId="Boxbullet">
    <w:name w:val="Box bullet"/>
    <w:basedOn w:val="Bullet"/>
    <w:rsid w:val="00EC4649"/>
    <w:pPr>
      <w:numPr>
        <w:numId w:val="28"/>
      </w:numPr>
      <w:tabs>
        <w:tab w:val="clear" w:pos="283"/>
        <w:tab w:val="num" w:pos="284"/>
        <w:tab w:val="num" w:pos="520"/>
      </w:tabs>
      <w:spacing w:before="60" w:line="240" w:lineRule="auto"/>
    </w:pPr>
    <w:rPr>
      <w:color w:val="0D0D0D" w:themeColor="text1" w:themeTint="F2"/>
    </w:rPr>
  </w:style>
  <w:style w:type="paragraph" w:customStyle="1" w:styleId="Boxdash">
    <w:name w:val="Box dash"/>
    <w:basedOn w:val="Dash"/>
    <w:rsid w:val="008B2680"/>
    <w:pPr>
      <w:numPr>
        <w:numId w:val="28"/>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8B2680"/>
    <w:pPr>
      <w:numPr>
        <w:numId w:val="28"/>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8B2680"/>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8B2680"/>
    <w:rPr>
      <w:sz w:val="16"/>
      <w:szCs w:val="16"/>
    </w:rPr>
  </w:style>
  <w:style w:type="paragraph" w:styleId="CommentText">
    <w:name w:val="annotation text"/>
    <w:basedOn w:val="Normal"/>
    <w:link w:val="CommentTextChar"/>
    <w:uiPriority w:val="99"/>
    <w:unhideWhenUsed/>
    <w:rsid w:val="008B2680"/>
    <w:rPr>
      <w:rFonts w:ascii="Calibri" w:hAnsi="Calibri"/>
      <w:sz w:val="20"/>
    </w:rPr>
  </w:style>
  <w:style w:type="character" w:customStyle="1" w:styleId="CommentTextChar">
    <w:name w:val="Comment Text Char"/>
    <w:basedOn w:val="DefaultParagraphFont"/>
    <w:link w:val="CommentText"/>
    <w:uiPriority w:val="99"/>
    <w:rsid w:val="008B26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8B26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8B26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8B26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8B26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8B26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8B26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8B26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8B2680"/>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73742E"/>
    <w:rPr>
      <w:rFonts w:ascii="Calibri Light" w:hAnsi="Calibri Light"/>
      <w:b/>
      <w:bCs/>
    </w:rPr>
  </w:style>
  <w:style w:type="character" w:customStyle="1" w:styleId="CommentSubjectChar">
    <w:name w:val="Comment Subject Char"/>
    <w:basedOn w:val="CommentTextChar"/>
    <w:link w:val="CommentSubject"/>
    <w:uiPriority w:val="99"/>
    <w:semiHidden/>
    <w:rsid w:val="0073742E"/>
    <w:rPr>
      <w:rFonts w:ascii="Calibri Light" w:eastAsia="Times New Roman" w:hAnsi="Calibri Light" w:cs="Times New Roman"/>
      <w:b/>
      <w:bCs/>
      <w:sz w:val="20"/>
      <w:szCs w:val="20"/>
      <w:lang w:eastAsia="en-AU"/>
    </w:rPr>
  </w:style>
  <w:style w:type="character" w:styleId="FollowedHyperlink">
    <w:name w:val="FollowedHyperlink"/>
    <w:basedOn w:val="DefaultParagraphFont"/>
    <w:uiPriority w:val="99"/>
    <w:semiHidden/>
    <w:unhideWhenUsed/>
    <w:rsid w:val="00FF5F70"/>
    <w:rPr>
      <w:color w:val="844D9E" w:themeColor="followedHyperlink"/>
      <w:u w:val="single"/>
    </w:rPr>
  </w:style>
  <w:style w:type="table" w:customStyle="1" w:styleId="Box">
    <w:name w:val="Box"/>
    <w:basedOn w:val="TableNormal"/>
    <w:uiPriority w:val="99"/>
    <w:rsid w:val="00EC4649"/>
    <w:pPr>
      <w:spacing w:after="0" w:line="240" w:lineRule="auto"/>
    </w:pPr>
    <w:tblPr>
      <w:tblCellMar>
        <w:top w:w="227" w:type="dxa"/>
        <w:left w:w="227" w:type="dxa"/>
        <w:bottom w:w="227" w:type="dxa"/>
        <w:right w:w="227" w:type="dxa"/>
      </w:tblCellMar>
    </w:tblPr>
    <w:tblStylePr w:type="firstRow">
      <w:rPr>
        <w:b w:val="0"/>
      </w:rPr>
    </w:tblStylePr>
  </w:style>
  <w:style w:type="character" w:customStyle="1" w:styleId="eop">
    <w:name w:val="eop"/>
    <w:basedOn w:val="DefaultParagraphFont"/>
    <w:rsid w:val="001F220D"/>
  </w:style>
  <w:style w:type="paragraph" w:styleId="NormalWeb">
    <w:name w:val="Normal (Web)"/>
    <w:basedOn w:val="Normal"/>
    <w:uiPriority w:val="99"/>
    <w:semiHidden/>
    <w:unhideWhenUsed/>
    <w:rsid w:val="00362C4C"/>
    <w:rPr>
      <w:rFonts w:ascii="Times New Roman" w:hAnsi="Times New Roman"/>
      <w:sz w:val="24"/>
      <w:szCs w:val="24"/>
    </w:rPr>
  </w:style>
  <w:style w:type="character" w:customStyle="1" w:styleId="tabchar">
    <w:name w:val="tabchar"/>
    <w:basedOn w:val="DefaultParagraphFont"/>
    <w:rsid w:val="00B43888"/>
  </w:style>
  <w:style w:type="paragraph" w:styleId="Revision">
    <w:name w:val="Revision"/>
    <w:hidden/>
    <w:uiPriority w:val="99"/>
    <w:semiHidden/>
    <w:rsid w:val="001E2A86"/>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92208D"/>
    <w:rPr>
      <w:color w:val="605E5C"/>
      <w:shd w:val="clear" w:color="auto" w:fill="E1DFDD"/>
    </w:rPr>
  </w:style>
  <w:style w:type="table" w:styleId="TableGridLight">
    <w:name w:val="Grid Table Light"/>
    <w:basedOn w:val="TableNormal"/>
    <w:uiPriority w:val="40"/>
    <w:rsid w:val="00C85A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C1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135">
      <w:bodyDiv w:val="1"/>
      <w:marLeft w:val="0"/>
      <w:marRight w:val="0"/>
      <w:marTop w:val="0"/>
      <w:marBottom w:val="0"/>
      <w:divBdr>
        <w:top w:val="none" w:sz="0" w:space="0" w:color="auto"/>
        <w:left w:val="none" w:sz="0" w:space="0" w:color="auto"/>
        <w:bottom w:val="none" w:sz="0" w:space="0" w:color="auto"/>
        <w:right w:val="none" w:sz="0" w:space="0" w:color="auto"/>
      </w:divBdr>
    </w:div>
    <w:div w:id="135146377">
      <w:bodyDiv w:val="1"/>
      <w:marLeft w:val="0"/>
      <w:marRight w:val="0"/>
      <w:marTop w:val="0"/>
      <w:marBottom w:val="0"/>
      <w:divBdr>
        <w:top w:val="none" w:sz="0" w:space="0" w:color="auto"/>
        <w:left w:val="none" w:sz="0" w:space="0" w:color="auto"/>
        <w:bottom w:val="none" w:sz="0" w:space="0" w:color="auto"/>
        <w:right w:val="none" w:sz="0" w:space="0" w:color="auto"/>
      </w:divBdr>
      <w:divsChild>
        <w:div w:id="1275675692">
          <w:marLeft w:val="0"/>
          <w:marRight w:val="0"/>
          <w:marTop w:val="0"/>
          <w:marBottom w:val="0"/>
          <w:divBdr>
            <w:top w:val="none" w:sz="0" w:space="0" w:color="auto"/>
            <w:left w:val="none" w:sz="0" w:space="0" w:color="auto"/>
            <w:bottom w:val="none" w:sz="0" w:space="0" w:color="auto"/>
            <w:right w:val="none" w:sz="0" w:space="0" w:color="auto"/>
          </w:divBdr>
        </w:div>
        <w:div w:id="1861236958">
          <w:marLeft w:val="0"/>
          <w:marRight w:val="0"/>
          <w:marTop w:val="0"/>
          <w:marBottom w:val="0"/>
          <w:divBdr>
            <w:top w:val="none" w:sz="0" w:space="0" w:color="auto"/>
            <w:left w:val="none" w:sz="0" w:space="0" w:color="auto"/>
            <w:bottom w:val="none" w:sz="0" w:space="0" w:color="auto"/>
            <w:right w:val="none" w:sz="0" w:space="0" w:color="auto"/>
          </w:divBdr>
        </w:div>
        <w:div w:id="2107923199">
          <w:marLeft w:val="0"/>
          <w:marRight w:val="0"/>
          <w:marTop w:val="0"/>
          <w:marBottom w:val="0"/>
          <w:divBdr>
            <w:top w:val="none" w:sz="0" w:space="0" w:color="auto"/>
            <w:left w:val="none" w:sz="0" w:space="0" w:color="auto"/>
            <w:bottom w:val="none" w:sz="0" w:space="0" w:color="auto"/>
            <w:right w:val="none" w:sz="0" w:space="0" w:color="auto"/>
          </w:divBdr>
        </w:div>
      </w:divsChild>
    </w:div>
    <w:div w:id="296644706">
      <w:bodyDiv w:val="1"/>
      <w:marLeft w:val="0"/>
      <w:marRight w:val="0"/>
      <w:marTop w:val="0"/>
      <w:marBottom w:val="0"/>
      <w:divBdr>
        <w:top w:val="none" w:sz="0" w:space="0" w:color="auto"/>
        <w:left w:val="none" w:sz="0" w:space="0" w:color="auto"/>
        <w:bottom w:val="none" w:sz="0" w:space="0" w:color="auto"/>
        <w:right w:val="none" w:sz="0" w:space="0" w:color="auto"/>
      </w:divBdr>
    </w:div>
    <w:div w:id="44750900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3447653">
      <w:bodyDiv w:val="1"/>
      <w:marLeft w:val="0"/>
      <w:marRight w:val="0"/>
      <w:marTop w:val="0"/>
      <w:marBottom w:val="0"/>
      <w:divBdr>
        <w:top w:val="none" w:sz="0" w:space="0" w:color="auto"/>
        <w:left w:val="none" w:sz="0" w:space="0" w:color="auto"/>
        <w:bottom w:val="none" w:sz="0" w:space="0" w:color="auto"/>
        <w:right w:val="none" w:sz="0" w:space="0" w:color="auto"/>
      </w:divBdr>
      <w:divsChild>
        <w:div w:id="591665344">
          <w:marLeft w:val="0"/>
          <w:marRight w:val="0"/>
          <w:marTop w:val="0"/>
          <w:marBottom w:val="0"/>
          <w:divBdr>
            <w:top w:val="none" w:sz="0" w:space="0" w:color="auto"/>
            <w:left w:val="none" w:sz="0" w:space="0" w:color="auto"/>
            <w:bottom w:val="none" w:sz="0" w:space="0" w:color="auto"/>
            <w:right w:val="none" w:sz="0" w:space="0" w:color="auto"/>
          </w:divBdr>
        </w:div>
        <w:div w:id="710567658">
          <w:marLeft w:val="0"/>
          <w:marRight w:val="0"/>
          <w:marTop w:val="0"/>
          <w:marBottom w:val="0"/>
          <w:divBdr>
            <w:top w:val="none" w:sz="0" w:space="0" w:color="auto"/>
            <w:left w:val="none" w:sz="0" w:space="0" w:color="auto"/>
            <w:bottom w:val="none" w:sz="0" w:space="0" w:color="auto"/>
            <w:right w:val="none" w:sz="0" w:space="0" w:color="auto"/>
          </w:divBdr>
        </w:div>
        <w:div w:id="812673572">
          <w:marLeft w:val="0"/>
          <w:marRight w:val="0"/>
          <w:marTop w:val="0"/>
          <w:marBottom w:val="0"/>
          <w:divBdr>
            <w:top w:val="none" w:sz="0" w:space="0" w:color="auto"/>
            <w:left w:val="none" w:sz="0" w:space="0" w:color="auto"/>
            <w:bottom w:val="none" w:sz="0" w:space="0" w:color="auto"/>
            <w:right w:val="none" w:sz="0" w:space="0" w:color="auto"/>
          </w:divBdr>
        </w:div>
      </w:divsChild>
    </w:div>
    <w:div w:id="616302718">
      <w:bodyDiv w:val="1"/>
      <w:marLeft w:val="0"/>
      <w:marRight w:val="0"/>
      <w:marTop w:val="0"/>
      <w:marBottom w:val="0"/>
      <w:divBdr>
        <w:top w:val="none" w:sz="0" w:space="0" w:color="auto"/>
        <w:left w:val="none" w:sz="0" w:space="0" w:color="auto"/>
        <w:bottom w:val="none" w:sz="0" w:space="0" w:color="auto"/>
        <w:right w:val="none" w:sz="0" w:space="0" w:color="auto"/>
      </w:divBdr>
    </w:div>
    <w:div w:id="639194431">
      <w:bodyDiv w:val="1"/>
      <w:marLeft w:val="0"/>
      <w:marRight w:val="0"/>
      <w:marTop w:val="0"/>
      <w:marBottom w:val="0"/>
      <w:divBdr>
        <w:top w:val="none" w:sz="0" w:space="0" w:color="auto"/>
        <w:left w:val="none" w:sz="0" w:space="0" w:color="auto"/>
        <w:bottom w:val="none" w:sz="0" w:space="0" w:color="auto"/>
        <w:right w:val="none" w:sz="0" w:space="0" w:color="auto"/>
      </w:divBdr>
      <w:divsChild>
        <w:div w:id="206912751">
          <w:marLeft w:val="0"/>
          <w:marRight w:val="0"/>
          <w:marTop w:val="0"/>
          <w:marBottom w:val="0"/>
          <w:divBdr>
            <w:top w:val="none" w:sz="0" w:space="0" w:color="auto"/>
            <w:left w:val="none" w:sz="0" w:space="0" w:color="auto"/>
            <w:bottom w:val="none" w:sz="0" w:space="0" w:color="auto"/>
            <w:right w:val="none" w:sz="0" w:space="0" w:color="auto"/>
          </w:divBdr>
          <w:divsChild>
            <w:div w:id="1133905000">
              <w:marLeft w:val="0"/>
              <w:marRight w:val="0"/>
              <w:marTop w:val="0"/>
              <w:marBottom w:val="0"/>
              <w:divBdr>
                <w:top w:val="none" w:sz="0" w:space="0" w:color="auto"/>
                <w:left w:val="none" w:sz="0" w:space="0" w:color="auto"/>
                <w:bottom w:val="none" w:sz="0" w:space="0" w:color="auto"/>
                <w:right w:val="none" w:sz="0" w:space="0" w:color="auto"/>
              </w:divBdr>
            </w:div>
          </w:divsChild>
        </w:div>
        <w:div w:id="293171218">
          <w:marLeft w:val="0"/>
          <w:marRight w:val="0"/>
          <w:marTop w:val="0"/>
          <w:marBottom w:val="0"/>
          <w:divBdr>
            <w:top w:val="none" w:sz="0" w:space="0" w:color="auto"/>
            <w:left w:val="none" w:sz="0" w:space="0" w:color="auto"/>
            <w:bottom w:val="none" w:sz="0" w:space="0" w:color="auto"/>
            <w:right w:val="none" w:sz="0" w:space="0" w:color="auto"/>
          </w:divBdr>
          <w:divsChild>
            <w:div w:id="1195073319">
              <w:marLeft w:val="0"/>
              <w:marRight w:val="0"/>
              <w:marTop w:val="0"/>
              <w:marBottom w:val="0"/>
              <w:divBdr>
                <w:top w:val="none" w:sz="0" w:space="0" w:color="auto"/>
                <w:left w:val="none" w:sz="0" w:space="0" w:color="auto"/>
                <w:bottom w:val="none" w:sz="0" w:space="0" w:color="auto"/>
                <w:right w:val="none" w:sz="0" w:space="0" w:color="auto"/>
              </w:divBdr>
            </w:div>
          </w:divsChild>
        </w:div>
        <w:div w:id="483552155">
          <w:marLeft w:val="0"/>
          <w:marRight w:val="0"/>
          <w:marTop w:val="0"/>
          <w:marBottom w:val="0"/>
          <w:divBdr>
            <w:top w:val="none" w:sz="0" w:space="0" w:color="auto"/>
            <w:left w:val="none" w:sz="0" w:space="0" w:color="auto"/>
            <w:bottom w:val="none" w:sz="0" w:space="0" w:color="auto"/>
            <w:right w:val="none" w:sz="0" w:space="0" w:color="auto"/>
          </w:divBdr>
          <w:divsChild>
            <w:div w:id="804279596">
              <w:marLeft w:val="0"/>
              <w:marRight w:val="0"/>
              <w:marTop w:val="0"/>
              <w:marBottom w:val="0"/>
              <w:divBdr>
                <w:top w:val="none" w:sz="0" w:space="0" w:color="auto"/>
                <w:left w:val="none" w:sz="0" w:space="0" w:color="auto"/>
                <w:bottom w:val="none" w:sz="0" w:space="0" w:color="auto"/>
                <w:right w:val="none" w:sz="0" w:space="0" w:color="auto"/>
              </w:divBdr>
            </w:div>
          </w:divsChild>
        </w:div>
        <w:div w:id="604263857">
          <w:marLeft w:val="0"/>
          <w:marRight w:val="0"/>
          <w:marTop w:val="0"/>
          <w:marBottom w:val="0"/>
          <w:divBdr>
            <w:top w:val="none" w:sz="0" w:space="0" w:color="auto"/>
            <w:left w:val="none" w:sz="0" w:space="0" w:color="auto"/>
            <w:bottom w:val="none" w:sz="0" w:space="0" w:color="auto"/>
            <w:right w:val="none" w:sz="0" w:space="0" w:color="auto"/>
          </w:divBdr>
          <w:divsChild>
            <w:div w:id="166017155">
              <w:marLeft w:val="0"/>
              <w:marRight w:val="0"/>
              <w:marTop w:val="0"/>
              <w:marBottom w:val="0"/>
              <w:divBdr>
                <w:top w:val="none" w:sz="0" w:space="0" w:color="auto"/>
                <w:left w:val="none" w:sz="0" w:space="0" w:color="auto"/>
                <w:bottom w:val="none" w:sz="0" w:space="0" w:color="auto"/>
                <w:right w:val="none" w:sz="0" w:space="0" w:color="auto"/>
              </w:divBdr>
            </w:div>
          </w:divsChild>
        </w:div>
        <w:div w:id="749472943">
          <w:marLeft w:val="0"/>
          <w:marRight w:val="0"/>
          <w:marTop w:val="0"/>
          <w:marBottom w:val="0"/>
          <w:divBdr>
            <w:top w:val="none" w:sz="0" w:space="0" w:color="auto"/>
            <w:left w:val="none" w:sz="0" w:space="0" w:color="auto"/>
            <w:bottom w:val="none" w:sz="0" w:space="0" w:color="auto"/>
            <w:right w:val="none" w:sz="0" w:space="0" w:color="auto"/>
          </w:divBdr>
          <w:divsChild>
            <w:div w:id="403719968">
              <w:marLeft w:val="0"/>
              <w:marRight w:val="0"/>
              <w:marTop w:val="0"/>
              <w:marBottom w:val="0"/>
              <w:divBdr>
                <w:top w:val="none" w:sz="0" w:space="0" w:color="auto"/>
                <w:left w:val="none" w:sz="0" w:space="0" w:color="auto"/>
                <w:bottom w:val="none" w:sz="0" w:space="0" w:color="auto"/>
                <w:right w:val="none" w:sz="0" w:space="0" w:color="auto"/>
              </w:divBdr>
            </w:div>
          </w:divsChild>
        </w:div>
        <w:div w:id="921530701">
          <w:marLeft w:val="0"/>
          <w:marRight w:val="0"/>
          <w:marTop w:val="0"/>
          <w:marBottom w:val="0"/>
          <w:divBdr>
            <w:top w:val="none" w:sz="0" w:space="0" w:color="auto"/>
            <w:left w:val="none" w:sz="0" w:space="0" w:color="auto"/>
            <w:bottom w:val="none" w:sz="0" w:space="0" w:color="auto"/>
            <w:right w:val="none" w:sz="0" w:space="0" w:color="auto"/>
          </w:divBdr>
          <w:divsChild>
            <w:div w:id="442922390">
              <w:marLeft w:val="0"/>
              <w:marRight w:val="0"/>
              <w:marTop w:val="0"/>
              <w:marBottom w:val="0"/>
              <w:divBdr>
                <w:top w:val="none" w:sz="0" w:space="0" w:color="auto"/>
                <w:left w:val="none" w:sz="0" w:space="0" w:color="auto"/>
                <w:bottom w:val="none" w:sz="0" w:space="0" w:color="auto"/>
                <w:right w:val="none" w:sz="0" w:space="0" w:color="auto"/>
              </w:divBdr>
            </w:div>
          </w:divsChild>
        </w:div>
        <w:div w:id="970403328">
          <w:marLeft w:val="0"/>
          <w:marRight w:val="0"/>
          <w:marTop w:val="0"/>
          <w:marBottom w:val="0"/>
          <w:divBdr>
            <w:top w:val="none" w:sz="0" w:space="0" w:color="auto"/>
            <w:left w:val="none" w:sz="0" w:space="0" w:color="auto"/>
            <w:bottom w:val="none" w:sz="0" w:space="0" w:color="auto"/>
            <w:right w:val="none" w:sz="0" w:space="0" w:color="auto"/>
          </w:divBdr>
          <w:divsChild>
            <w:div w:id="12808338">
              <w:marLeft w:val="0"/>
              <w:marRight w:val="0"/>
              <w:marTop w:val="0"/>
              <w:marBottom w:val="0"/>
              <w:divBdr>
                <w:top w:val="none" w:sz="0" w:space="0" w:color="auto"/>
                <w:left w:val="none" w:sz="0" w:space="0" w:color="auto"/>
                <w:bottom w:val="none" w:sz="0" w:space="0" w:color="auto"/>
                <w:right w:val="none" w:sz="0" w:space="0" w:color="auto"/>
              </w:divBdr>
            </w:div>
          </w:divsChild>
        </w:div>
        <w:div w:id="982810499">
          <w:marLeft w:val="0"/>
          <w:marRight w:val="0"/>
          <w:marTop w:val="0"/>
          <w:marBottom w:val="0"/>
          <w:divBdr>
            <w:top w:val="none" w:sz="0" w:space="0" w:color="auto"/>
            <w:left w:val="none" w:sz="0" w:space="0" w:color="auto"/>
            <w:bottom w:val="none" w:sz="0" w:space="0" w:color="auto"/>
            <w:right w:val="none" w:sz="0" w:space="0" w:color="auto"/>
          </w:divBdr>
          <w:divsChild>
            <w:div w:id="123086442">
              <w:marLeft w:val="0"/>
              <w:marRight w:val="0"/>
              <w:marTop w:val="0"/>
              <w:marBottom w:val="0"/>
              <w:divBdr>
                <w:top w:val="none" w:sz="0" w:space="0" w:color="auto"/>
                <w:left w:val="none" w:sz="0" w:space="0" w:color="auto"/>
                <w:bottom w:val="none" w:sz="0" w:space="0" w:color="auto"/>
                <w:right w:val="none" w:sz="0" w:space="0" w:color="auto"/>
              </w:divBdr>
            </w:div>
          </w:divsChild>
        </w:div>
        <w:div w:id="1145009975">
          <w:marLeft w:val="0"/>
          <w:marRight w:val="0"/>
          <w:marTop w:val="0"/>
          <w:marBottom w:val="0"/>
          <w:divBdr>
            <w:top w:val="none" w:sz="0" w:space="0" w:color="auto"/>
            <w:left w:val="none" w:sz="0" w:space="0" w:color="auto"/>
            <w:bottom w:val="none" w:sz="0" w:space="0" w:color="auto"/>
            <w:right w:val="none" w:sz="0" w:space="0" w:color="auto"/>
          </w:divBdr>
          <w:divsChild>
            <w:div w:id="837160416">
              <w:marLeft w:val="0"/>
              <w:marRight w:val="0"/>
              <w:marTop w:val="0"/>
              <w:marBottom w:val="0"/>
              <w:divBdr>
                <w:top w:val="none" w:sz="0" w:space="0" w:color="auto"/>
                <w:left w:val="none" w:sz="0" w:space="0" w:color="auto"/>
                <w:bottom w:val="none" w:sz="0" w:space="0" w:color="auto"/>
                <w:right w:val="none" w:sz="0" w:space="0" w:color="auto"/>
              </w:divBdr>
            </w:div>
          </w:divsChild>
        </w:div>
        <w:div w:id="1350595118">
          <w:marLeft w:val="0"/>
          <w:marRight w:val="0"/>
          <w:marTop w:val="0"/>
          <w:marBottom w:val="0"/>
          <w:divBdr>
            <w:top w:val="none" w:sz="0" w:space="0" w:color="auto"/>
            <w:left w:val="none" w:sz="0" w:space="0" w:color="auto"/>
            <w:bottom w:val="none" w:sz="0" w:space="0" w:color="auto"/>
            <w:right w:val="none" w:sz="0" w:space="0" w:color="auto"/>
          </w:divBdr>
          <w:divsChild>
            <w:div w:id="324477079">
              <w:marLeft w:val="0"/>
              <w:marRight w:val="0"/>
              <w:marTop w:val="0"/>
              <w:marBottom w:val="0"/>
              <w:divBdr>
                <w:top w:val="none" w:sz="0" w:space="0" w:color="auto"/>
                <w:left w:val="none" w:sz="0" w:space="0" w:color="auto"/>
                <w:bottom w:val="none" w:sz="0" w:space="0" w:color="auto"/>
                <w:right w:val="none" w:sz="0" w:space="0" w:color="auto"/>
              </w:divBdr>
            </w:div>
          </w:divsChild>
        </w:div>
        <w:div w:id="1633946649">
          <w:marLeft w:val="0"/>
          <w:marRight w:val="0"/>
          <w:marTop w:val="0"/>
          <w:marBottom w:val="0"/>
          <w:divBdr>
            <w:top w:val="none" w:sz="0" w:space="0" w:color="auto"/>
            <w:left w:val="none" w:sz="0" w:space="0" w:color="auto"/>
            <w:bottom w:val="none" w:sz="0" w:space="0" w:color="auto"/>
            <w:right w:val="none" w:sz="0" w:space="0" w:color="auto"/>
          </w:divBdr>
          <w:divsChild>
            <w:div w:id="1570073653">
              <w:marLeft w:val="0"/>
              <w:marRight w:val="0"/>
              <w:marTop w:val="0"/>
              <w:marBottom w:val="0"/>
              <w:divBdr>
                <w:top w:val="none" w:sz="0" w:space="0" w:color="auto"/>
                <w:left w:val="none" w:sz="0" w:space="0" w:color="auto"/>
                <w:bottom w:val="none" w:sz="0" w:space="0" w:color="auto"/>
                <w:right w:val="none" w:sz="0" w:space="0" w:color="auto"/>
              </w:divBdr>
            </w:div>
          </w:divsChild>
        </w:div>
        <w:div w:id="1911036542">
          <w:marLeft w:val="0"/>
          <w:marRight w:val="0"/>
          <w:marTop w:val="0"/>
          <w:marBottom w:val="0"/>
          <w:divBdr>
            <w:top w:val="none" w:sz="0" w:space="0" w:color="auto"/>
            <w:left w:val="none" w:sz="0" w:space="0" w:color="auto"/>
            <w:bottom w:val="none" w:sz="0" w:space="0" w:color="auto"/>
            <w:right w:val="none" w:sz="0" w:space="0" w:color="auto"/>
          </w:divBdr>
          <w:divsChild>
            <w:div w:id="247344851">
              <w:marLeft w:val="0"/>
              <w:marRight w:val="0"/>
              <w:marTop w:val="0"/>
              <w:marBottom w:val="0"/>
              <w:divBdr>
                <w:top w:val="none" w:sz="0" w:space="0" w:color="auto"/>
                <w:left w:val="none" w:sz="0" w:space="0" w:color="auto"/>
                <w:bottom w:val="none" w:sz="0" w:space="0" w:color="auto"/>
                <w:right w:val="none" w:sz="0" w:space="0" w:color="auto"/>
              </w:divBdr>
            </w:div>
          </w:divsChild>
        </w:div>
        <w:div w:id="1961103890">
          <w:marLeft w:val="0"/>
          <w:marRight w:val="0"/>
          <w:marTop w:val="0"/>
          <w:marBottom w:val="0"/>
          <w:divBdr>
            <w:top w:val="none" w:sz="0" w:space="0" w:color="auto"/>
            <w:left w:val="none" w:sz="0" w:space="0" w:color="auto"/>
            <w:bottom w:val="none" w:sz="0" w:space="0" w:color="auto"/>
            <w:right w:val="none" w:sz="0" w:space="0" w:color="auto"/>
          </w:divBdr>
          <w:divsChild>
            <w:div w:id="52319554">
              <w:marLeft w:val="0"/>
              <w:marRight w:val="0"/>
              <w:marTop w:val="0"/>
              <w:marBottom w:val="0"/>
              <w:divBdr>
                <w:top w:val="none" w:sz="0" w:space="0" w:color="auto"/>
                <w:left w:val="none" w:sz="0" w:space="0" w:color="auto"/>
                <w:bottom w:val="none" w:sz="0" w:space="0" w:color="auto"/>
                <w:right w:val="none" w:sz="0" w:space="0" w:color="auto"/>
              </w:divBdr>
            </w:div>
          </w:divsChild>
        </w:div>
        <w:div w:id="2022195288">
          <w:marLeft w:val="0"/>
          <w:marRight w:val="0"/>
          <w:marTop w:val="0"/>
          <w:marBottom w:val="0"/>
          <w:divBdr>
            <w:top w:val="none" w:sz="0" w:space="0" w:color="auto"/>
            <w:left w:val="none" w:sz="0" w:space="0" w:color="auto"/>
            <w:bottom w:val="none" w:sz="0" w:space="0" w:color="auto"/>
            <w:right w:val="none" w:sz="0" w:space="0" w:color="auto"/>
          </w:divBdr>
          <w:divsChild>
            <w:div w:id="1987780266">
              <w:marLeft w:val="0"/>
              <w:marRight w:val="0"/>
              <w:marTop w:val="0"/>
              <w:marBottom w:val="0"/>
              <w:divBdr>
                <w:top w:val="none" w:sz="0" w:space="0" w:color="auto"/>
                <w:left w:val="none" w:sz="0" w:space="0" w:color="auto"/>
                <w:bottom w:val="none" w:sz="0" w:space="0" w:color="auto"/>
                <w:right w:val="none" w:sz="0" w:space="0" w:color="auto"/>
              </w:divBdr>
            </w:div>
          </w:divsChild>
        </w:div>
        <w:div w:id="2045792499">
          <w:marLeft w:val="0"/>
          <w:marRight w:val="0"/>
          <w:marTop w:val="0"/>
          <w:marBottom w:val="0"/>
          <w:divBdr>
            <w:top w:val="none" w:sz="0" w:space="0" w:color="auto"/>
            <w:left w:val="none" w:sz="0" w:space="0" w:color="auto"/>
            <w:bottom w:val="none" w:sz="0" w:space="0" w:color="auto"/>
            <w:right w:val="none" w:sz="0" w:space="0" w:color="auto"/>
          </w:divBdr>
          <w:divsChild>
            <w:div w:id="438181683">
              <w:marLeft w:val="0"/>
              <w:marRight w:val="0"/>
              <w:marTop w:val="0"/>
              <w:marBottom w:val="0"/>
              <w:divBdr>
                <w:top w:val="none" w:sz="0" w:space="0" w:color="auto"/>
                <w:left w:val="none" w:sz="0" w:space="0" w:color="auto"/>
                <w:bottom w:val="none" w:sz="0" w:space="0" w:color="auto"/>
                <w:right w:val="none" w:sz="0" w:space="0" w:color="auto"/>
              </w:divBdr>
            </w:div>
          </w:divsChild>
        </w:div>
        <w:div w:id="2117165741">
          <w:marLeft w:val="0"/>
          <w:marRight w:val="0"/>
          <w:marTop w:val="0"/>
          <w:marBottom w:val="0"/>
          <w:divBdr>
            <w:top w:val="none" w:sz="0" w:space="0" w:color="auto"/>
            <w:left w:val="none" w:sz="0" w:space="0" w:color="auto"/>
            <w:bottom w:val="none" w:sz="0" w:space="0" w:color="auto"/>
            <w:right w:val="none" w:sz="0" w:space="0" w:color="auto"/>
          </w:divBdr>
          <w:divsChild>
            <w:div w:id="10908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79">
      <w:bodyDiv w:val="1"/>
      <w:marLeft w:val="0"/>
      <w:marRight w:val="0"/>
      <w:marTop w:val="0"/>
      <w:marBottom w:val="0"/>
      <w:divBdr>
        <w:top w:val="none" w:sz="0" w:space="0" w:color="auto"/>
        <w:left w:val="none" w:sz="0" w:space="0" w:color="auto"/>
        <w:bottom w:val="none" w:sz="0" w:space="0" w:color="auto"/>
        <w:right w:val="none" w:sz="0" w:space="0" w:color="auto"/>
      </w:divBdr>
      <w:divsChild>
        <w:div w:id="17124033">
          <w:marLeft w:val="0"/>
          <w:marRight w:val="0"/>
          <w:marTop w:val="0"/>
          <w:marBottom w:val="0"/>
          <w:divBdr>
            <w:top w:val="none" w:sz="0" w:space="0" w:color="auto"/>
            <w:left w:val="none" w:sz="0" w:space="0" w:color="auto"/>
            <w:bottom w:val="none" w:sz="0" w:space="0" w:color="auto"/>
            <w:right w:val="none" w:sz="0" w:space="0" w:color="auto"/>
          </w:divBdr>
          <w:divsChild>
            <w:div w:id="1346513836">
              <w:marLeft w:val="0"/>
              <w:marRight w:val="0"/>
              <w:marTop w:val="0"/>
              <w:marBottom w:val="0"/>
              <w:divBdr>
                <w:top w:val="none" w:sz="0" w:space="0" w:color="auto"/>
                <w:left w:val="none" w:sz="0" w:space="0" w:color="auto"/>
                <w:bottom w:val="none" w:sz="0" w:space="0" w:color="auto"/>
                <w:right w:val="none" w:sz="0" w:space="0" w:color="auto"/>
              </w:divBdr>
            </w:div>
          </w:divsChild>
        </w:div>
        <w:div w:id="65886973">
          <w:marLeft w:val="0"/>
          <w:marRight w:val="0"/>
          <w:marTop w:val="0"/>
          <w:marBottom w:val="0"/>
          <w:divBdr>
            <w:top w:val="none" w:sz="0" w:space="0" w:color="auto"/>
            <w:left w:val="none" w:sz="0" w:space="0" w:color="auto"/>
            <w:bottom w:val="none" w:sz="0" w:space="0" w:color="auto"/>
            <w:right w:val="none" w:sz="0" w:space="0" w:color="auto"/>
          </w:divBdr>
          <w:divsChild>
            <w:div w:id="521435465">
              <w:marLeft w:val="0"/>
              <w:marRight w:val="0"/>
              <w:marTop w:val="0"/>
              <w:marBottom w:val="0"/>
              <w:divBdr>
                <w:top w:val="none" w:sz="0" w:space="0" w:color="auto"/>
                <w:left w:val="none" w:sz="0" w:space="0" w:color="auto"/>
                <w:bottom w:val="none" w:sz="0" w:space="0" w:color="auto"/>
                <w:right w:val="none" w:sz="0" w:space="0" w:color="auto"/>
              </w:divBdr>
            </w:div>
          </w:divsChild>
        </w:div>
        <w:div w:id="337735845">
          <w:marLeft w:val="0"/>
          <w:marRight w:val="0"/>
          <w:marTop w:val="0"/>
          <w:marBottom w:val="0"/>
          <w:divBdr>
            <w:top w:val="none" w:sz="0" w:space="0" w:color="auto"/>
            <w:left w:val="none" w:sz="0" w:space="0" w:color="auto"/>
            <w:bottom w:val="none" w:sz="0" w:space="0" w:color="auto"/>
            <w:right w:val="none" w:sz="0" w:space="0" w:color="auto"/>
          </w:divBdr>
          <w:divsChild>
            <w:div w:id="796682658">
              <w:marLeft w:val="0"/>
              <w:marRight w:val="0"/>
              <w:marTop w:val="0"/>
              <w:marBottom w:val="0"/>
              <w:divBdr>
                <w:top w:val="none" w:sz="0" w:space="0" w:color="auto"/>
                <w:left w:val="none" w:sz="0" w:space="0" w:color="auto"/>
                <w:bottom w:val="none" w:sz="0" w:space="0" w:color="auto"/>
                <w:right w:val="none" w:sz="0" w:space="0" w:color="auto"/>
              </w:divBdr>
            </w:div>
          </w:divsChild>
        </w:div>
        <w:div w:id="457795972">
          <w:marLeft w:val="0"/>
          <w:marRight w:val="0"/>
          <w:marTop w:val="0"/>
          <w:marBottom w:val="0"/>
          <w:divBdr>
            <w:top w:val="none" w:sz="0" w:space="0" w:color="auto"/>
            <w:left w:val="none" w:sz="0" w:space="0" w:color="auto"/>
            <w:bottom w:val="none" w:sz="0" w:space="0" w:color="auto"/>
            <w:right w:val="none" w:sz="0" w:space="0" w:color="auto"/>
          </w:divBdr>
          <w:divsChild>
            <w:div w:id="12919267">
              <w:marLeft w:val="0"/>
              <w:marRight w:val="0"/>
              <w:marTop w:val="0"/>
              <w:marBottom w:val="0"/>
              <w:divBdr>
                <w:top w:val="none" w:sz="0" w:space="0" w:color="auto"/>
                <w:left w:val="none" w:sz="0" w:space="0" w:color="auto"/>
                <w:bottom w:val="none" w:sz="0" w:space="0" w:color="auto"/>
                <w:right w:val="none" w:sz="0" w:space="0" w:color="auto"/>
              </w:divBdr>
            </w:div>
          </w:divsChild>
        </w:div>
        <w:div w:id="480193964">
          <w:marLeft w:val="0"/>
          <w:marRight w:val="0"/>
          <w:marTop w:val="0"/>
          <w:marBottom w:val="0"/>
          <w:divBdr>
            <w:top w:val="none" w:sz="0" w:space="0" w:color="auto"/>
            <w:left w:val="none" w:sz="0" w:space="0" w:color="auto"/>
            <w:bottom w:val="none" w:sz="0" w:space="0" w:color="auto"/>
            <w:right w:val="none" w:sz="0" w:space="0" w:color="auto"/>
          </w:divBdr>
          <w:divsChild>
            <w:div w:id="1047101319">
              <w:marLeft w:val="0"/>
              <w:marRight w:val="0"/>
              <w:marTop w:val="0"/>
              <w:marBottom w:val="0"/>
              <w:divBdr>
                <w:top w:val="none" w:sz="0" w:space="0" w:color="auto"/>
                <w:left w:val="none" w:sz="0" w:space="0" w:color="auto"/>
                <w:bottom w:val="none" w:sz="0" w:space="0" w:color="auto"/>
                <w:right w:val="none" w:sz="0" w:space="0" w:color="auto"/>
              </w:divBdr>
            </w:div>
          </w:divsChild>
        </w:div>
        <w:div w:id="775946627">
          <w:marLeft w:val="0"/>
          <w:marRight w:val="0"/>
          <w:marTop w:val="0"/>
          <w:marBottom w:val="0"/>
          <w:divBdr>
            <w:top w:val="none" w:sz="0" w:space="0" w:color="auto"/>
            <w:left w:val="none" w:sz="0" w:space="0" w:color="auto"/>
            <w:bottom w:val="none" w:sz="0" w:space="0" w:color="auto"/>
            <w:right w:val="none" w:sz="0" w:space="0" w:color="auto"/>
          </w:divBdr>
          <w:divsChild>
            <w:div w:id="647057221">
              <w:marLeft w:val="0"/>
              <w:marRight w:val="0"/>
              <w:marTop w:val="0"/>
              <w:marBottom w:val="0"/>
              <w:divBdr>
                <w:top w:val="none" w:sz="0" w:space="0" w:color="auto"/>
                <w:left w:val="none" w:sz="0" w:space="0" w:color="auto"/>
                <w:bottom w:val="none" w:sz="0" w:space="0" w:color="auto"/>
                <w:right w:val="none" w:sz="0" w:space="0" w:color="auto"/>
              </w:divBdr>
            </w:div>
          </w:divsChild>
        </w:div>
        <w:div w:id="1040324917">
          <w:marLeft w:val="0"/>
          <w:marRight w:val="0"/>
          <w:marTop w:val="0"/>
          <w:marBottom w:val="0"/>
          <w:divBdr>
            <w:top w:val="none" w:sz="0" w:space="0" w:color="auto"/>
            <w:left w:val="none" w:sz="0" w:space="0" w:color="auto"/>
            <w:bottom w:val="none" w:sz="0" w:space="0" w:color="auto"/>
            <w:right w:val="none" w:sz="0" w:space="0" w:color="auto"/>
          </w:divBdr>
          <w:divsChild>
            <w:div w:id="1172835874">
              <w:marLeft w:val="0"/>
              <w:marRight w:val="0"/>
              <w:marTop w:val="0"/>
              <w:marBottom w:val="0"/>
              <w:divBdr>
                <w:top w:val="none" w:sz="0" w:space="0" w:color="auto"/>
                <w:left w:val="none" w:sz="0" w:space="0" w:color="auto"/>
                <w:bottom w:val="none" w:sz="0" w:space="0" w:color="auto"/>
                <w:right w:val="none" w:sz="0" w:space="0" w:color="auto"/>
              </w:divBdr>
            </w:div>
          </w:divsChild>
        </w:div>
        <w:div w:id="1158960758">
          <w:marLeft w:val="0"/>
          <w:marRight w:val="0"/>
          <w:marTop w:val="0"/>
          <w:marBottom w:val="0"/>
          <w:divBdr>
            <w:top w:val="none" w:sz="0" w:space="0" w:color="auto"/>
            <w:left w:val="none" w:sz="0" w:space="0" w:color="auto"/>
            <w:bottom w:val="none" w:sz="0" w:space="0" w:color="auto"/>
            <w:right w:val="none" w:sz="0" w:space="0" w:color="auto"/>
          </w:divBdr>
          <w:divsChild>
            <w:div w:id="1110854760">
              <w:marLeft w:val="0"/>
              <w:marRight w:val="0"/>
              <w:marTop w:val="0"/>
              <w:marBottom w:val="0"/>
              <w:divBdr>
                <w:top w:val="none" w:sz="0" w:space="0" w:color="auto"/>
                <w:left w:val="none" w:sz="0" w:space="0" w:color="auto"/>
                <w:bottom w:val="none" w:sz="0" w:space="0" w:color="auto"/>
                <w:right w:val="none" w:sz="0" w:space="0" w:color="auto"/>
              </w:divBdr>
            </w:div>
          </w:divsChild>
        </w:div>
        <w:div w:id="1461462124">
          <w:marLeft w:val="0"/>
          <w:marRight w:val="0"/>
          <w:marTop w:val="0"/>
          <w:marBottom w:val="0"/>
          <w:divBdr>
            <w:top w:val="none" w:sz="0" w:space="0" w:color="auto"/>
            <w:left w:val="none" w:sz="0" w:space="0" w:color="auto"/>
            <w:bottom w:val="none" w:sz="0" w:space="0" w:color="auto"/>
            <w:right w:val="none" w:sz="0" w:space="0" w:color="auto"/>
          </w:divBdr>
          <w:divsChild>
            <w:div w:id="576523274">
              <w:marLeft w:val="0"/>
              <w:marRight w:val="0"/>
              <w:marTop w:val="0"/>
              <w:marBottom w:val="0"/>
              <w:divBdr>
                <w:top w:val="none" w:sz="0" w:space="0" w:color="auto"/>
                <w:left w:val="none" w:sz="0" w:space="0" w:color="auto"/>
                <w:bottom w:val="none" w:sz="0" w:space="0" w:color="auto"/>
                <w:right w:val="none" w:sz="0" w:space="0" w:color="auto"/>
              </w:divBdr>
            </w:div>
          </w:divsChild>
        </w:div>
        <w:div w:id="1563060885">
          <w:marLeft w:val="0"/>
          <w:marRight w:val="0"/>
          <w:marTop w:val="0"/>
          <w:marBottom w:val="0"/>
          <w:divBdr>
            <w:top w:val="none" w:sz="0" w:space="0" w:color="auto"/>
            <w:left w:val="none" w:sz="0" w:space="0" w:color="auto"/>
            <w:bottom w:val="none" w:sz="0" w:space="0" w:color="auto"/>
            <w:right w:val="none" w:sz="0" w:space="0" w:color="auto"/>
          </w:divBdr>
          <w:divsChild>
            <w:div w:id="970788794">
              <w:marLeft w:val="0"/>
              <w:marRight w:val="0"/>
              <w:marTop w:val="0"/>
              <w:marBottom w:val="0"/>
              <w:divBdr>
                <w:top w:val="none" w:sz="0" w:space="0" w:color="auto"/>
                <w:left w:val="none" w:sz="0" w:space="0" w:color="auto"/>
                <w:bottom w:val="none" w:sz="0" w:space="0" w:color="auto"/>
                <w:right w:val="none" w:sz="0" w:space="0" w:color="auto"/>
              </w:divBdr>
            </w:div>
          </w:divsChild>
        </w:div>
        <w:div w:id="1726489986">
          <w:marLeft w:val="0"/>
          <w:marRight w:val="0"/>
          <w:marTop w:val="0"/>
          <w:marBottom w:val="0"/>
          <w:divBdr>
            <w:top w:val="none" w:sz="0" w:space="0" w:color="auto"/>
            <w:left w:val="none" w:sz="0" w:space="0" w:color="auto"/>
            <w:bottom w:val="none" w:sz="0" w:space="0" w:color="auto"/>
            <w:right w:val="none" w:sz="0" w:space="0" w:color="auto"/>
          </w:divBdr>
          <w:divsChild>
            <w:div w:id="2020622373">
              <w:marLeft w:val="0"/>
              <w:marRight w:val="0"/>
              <w:marTop w:val="0"/>
              <w:marBottom w:val="0"/>
              <w:divBdr>
                <w:top w:val="none" w:sz="0" w:space="0" w:color="auto"/>
                <w:left w:val="none" w:sz="0" w:space="0" w:color="auto"/>
                <w:bottom w:val="none" w:sz="0" w:space="0" w:color="auto"/>
                <w:right w:val="none" w:sz="0" w:space="0" w:color="auto"/>
              </w:divBdr>
            </w:div>
          </w:divsChild>
        </w:div>
        <w:div w:id="1767655591">
          <w:marLeft w:val="0"/>
          <w:marRight w:val="0"/>
          <w:marTop w:val="0"/>
          <w:marBottom w:val="0"/>
          <w:divBdr>
            <w:top w:val="none" w:sz="0" w:space="0" w:color="auto"/>
            <w:left w:val="none" w:sz="0" w:space="0" w:color="auto"/>
            <w:bottom w:val="none" w:sz="0" w:space="0" w:color="auto"/>
            <w:right w:val="none" w:sz="0" w:space="0" w:color="auto"/>
          </w:divBdr>
          <w:divsChild>
            <w:div w:id="205722525">
              <w:marLeft w:val="0"/>
              <w:marRight w:val="0"/>
              <w:marTop w:val="0"/>
              <w:marBottom w:val="0"/>
              <w:divBdr>
                <w:top w:val="none" w:sz="0" w:space="0" w:color="auto"/>
                <w:left w:val="none" w:sz="0" w:space="0" w:color="auto"/>
                <w:bottom w:val="none" w:sz="0" w:space="0" w:color="auto"/>
                <w:right w:val="none" w:sz="0" w:space="0" w:color="auto"/>
              </w:divBdr>
            </w:div>
          </w:divsChild>
        </w:div>
        <w:div w:id="1796754481">
          <w:marLeft w:val="0"/>
          <w:marRight w:val="0"/>
          <w:marTop w:val="0"/>
          <w:marBottom w:val="0"/>
          <w:divBdr>
            <w:top w:val="none" w:sz="0" w:space="0" w:color="auto"/>
            <w:left w:val="none" w:sz="0" w:space="0" w:color="auto"/>
            <w:bottom w:val="none" w:sz="0" w:space="0" w:color="auto"/>
            <w:right w:val="none" w:sz="0" w:space="0" w:color="auto"/>
          </w:divBdr>
          <w:divsChild>
            <w:div w:id="2133857875">
              <w:marLeft w:val="0"/>
              <w:marRight w:val="0"/>
              <w:marTop w:val="0"/>
              <w:marBottom w:val="0"/>
              <w:divBdr>
                <w:top w:val="none" w:sz="0" w:space="0" w:color="auto"/>
                <w:left w:val="none" w:sz="0" w:space="0" w:color="auto"/>
                <w:bottom w:val="none" w:sz="0" w:space="0" w:color="auto"/>
                <w:right w:val="none" w:sz="0" w:space="0" w:color="auto"/>
              </w:divBdr>
            </w:div>
          </w:divsChild>
        </w:div>
        <w:div w:id="1870608543">
          <w:marLeft w:val="0"/>
          <w:marRight w:val="0"/>
          <w:marTop w:val="0"/>
          <w:marBottom w:val="0"/>
          <w:divBdr>
            <w:top w:val="none" w:sz="0" w:space="0" w:color="auto"/>
            <w:left w:val="none" w:sz="0" w:space="0" w:color="auto"/>
            <w:bottom w:val="none" w:sz="0" w:space="0" w:color="auto"/>
            <w:right w:val="none" w:sz="0" w:space="0" w:color="auto"/>
          </w:divBdr>
          <w:divsChild>
            <w:div w:id="2079404702">
              <w:marLeft w:val="0"/>
              <w:marRight w:val="0"/>
              <w:marTop w:val="0"/>
              <w:marBottom w:val="0"/>
              <w:divBdr>
                <w:top w:val="none" w:sz="0" w:space="0" w:color="auto"/>
                <w:left w:val="none" w:sz="0" w:space="0" w:color="auto"/>
                <w:bottom w:val="none" w:sz="0" w:space="0" w:color="auto"/>
                <w:right w:val="none" w:sz="0" w:space="0" w:color="auto"/>
              </w:divBdr>
            </w:div>
          </w:divsChild>
        </w:div>
        <w:div w:id="1891719650">
          <w:marLeft w:val="0"/>
          <w:marRight w:val="0"/>
          <w:marTop w:val="0"/>
          <w:marBottom w:val="0"/>
          <w:divBdr>
            <w:top w:val="none" w:sz="0" w:space="0" w:color="auto"/>
            <w:left w:val="none" w:sz="0" w:space="0" w:color="auto"/>
            <w:bottom w:val="none" w:sz="0" w:space="0" w:color="auto"/>
            <w:right w:val="none" w:sz="0" w:space="0" w:color="auto"/>
          </w:divBdr>
          <w:divsChild>
            <w:div w:id="1501115435">
              <w:marLeft w:val="0"/>
              <w:marRight w:val="0"/>
              <w:marTop w:val="0"/>
              <w:marBottom w:val="0"/>
              <w:divBdr>
                <w:top w:val="none" w:sz="0" w:space="0" w:color="auto"/>
                <w:left w:val="none" w:sz="0" w:space="0" w:color="auto"/>
                <w:bottom w:val="none" w:sz="0" w:space="0" w:color="auto"/>
                <w:right w:val="none" w:sz="0" w:space="0" w:color="auto"/>
              </w:divBdr>
            </w:div>
          </w:divsChild>
        </w:div>
        <w:div w:id="2004164277">
          <w:marLeft w:val="0"/>
          <w:marRight w:val="0"/>
          <w:marTop w:val="0"/>
          <w:marBottom w:val="0"/>
          <w:divBdr>
            <w:top w:val="none" w:sz="0" w:space="0" w:color="auto"/>
            <w:left w:val="none" w:sz="0" w:space="0" w:color="auto"/>
            <w:bottom w:val="none" w:sz="0" w:space="0" w:color="auto"/>
            <w:right w:val="none" w:sz="0" w:space="0" w:color="auto"/>
          </w:divBdr>
          <w:divsChild>
            <w:div w:id="3062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751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24070190">
      <w:bodyDiv w:val="1"/>
      <w:marLeft w:val="0"/>
      <w:marRight w:val="0"/>
      <w:marTop w:val="0"/>
      <w:marBottom w:val="0"/>
      <w:divBdr>
        <w:top w:val="none" w:sz="0" w:space="0" w:color="auto"/>
        <w:left w:val="none" w:sz="0" w:space="0" w:color="auto"/>
        <w:bottom w:val="none" w:sz="0" w:space="0" w:color="auto"/>
        <w:right w:val="none" w:sz="0" w:space="0" w:color="auto"/>
      </w:divBdr>
    </w:div>
    <w:div w:id="942034697">
      <w:bodyDiv w:val="1"/>
      <w:marLeft w:val="0"/>
      <w:marRight w:val="0"/>
      <w:marTop w:val="0"/>
      <w:marBottom w:val="0"/>
      <w:divBdr>
        <w:top w:val="none" w:sz="0" w:space="0" w:color="auto"/>
        <w:left w:val="none" w:sz="0" w:space="0" w:color="auto"/>
        <w:bottom w:val="none" w:sz="0" w:space="0" w:color="auto"/>
        <w:right w:val="none" w:sz="0" w:space="0" w:color="auto"/>
      </w:divBdr>
      <w:divsChild>
        <w:div w:id="65734023">
          <w:marLeft w:val="0"/>
          <w:marRight w:val="0"/>
          <w:marTop w:val="0"/>
          <w:marBottom w:val="0"/>
          <w:divBdr>
            <w:top w:val="none" w:sz="0" w:space="0" w:color="auto"/>
            <w:left w:val="none" w:sz="0" w:space="0" w:color="auto"/>
            <w:bottom w:val="none" w:sz="0" w:space="0" w:color="auto"/>
            <w:right w:val="none" w:sz="0" w:space="0" w:color="auto"/>
          </w:divBdr>
        </w:div>
        <w:div w:id="135731884">
          <w:marLeft w:val="0"/>
          <w:marRight w:val="0"/>
          <w:marTop w:val="0"/>
          <w:marBottom w:val="0"/>
          <w:divBdr>
            <w:top w:val="none" w:sz="0" w:space="0" w:color="auto"/>
            <w:left w:val="none" w:sz="0" w:space="0" w:color="auto"/>
            <w:bottom w:val="none" w:sz="0" w:space="0" w:color="auto"/>
            <w:right w:val="none" w:sz="0" w:space="0" w:color="auto"/>
          </w:divBdr>
        </w:div>
      </w:divsChild>
    </w:div>
    <w:div w:id="1117219193">
      <w:bodyDiv w:val="1"/>
      <w:marLeft w:val="0"/>
      <w:marRight w:val="0"/>
      <w:marTop w:val="0"/>
      <w:marBottom w:val="0"/>
      <w:divBdr>
        <w:top w:val="none" w:sz="0" w:space="0" w:color="auto"/>
        <w:left w:val="none" w:sz="0" w:space="0" w:color="auto"/>
        <w:bottom w:val="none" w:sz="0" w:space="0" w:color="auto"/>
        <w:right w:val="none" w:sz="0" w:space="0" w:color="auto"/>
      </w:divBdr>
    </w:div>
    <w:div w:id="1498885858">
      <w:bodyDiv w:val="1"/>
      <w:marLeft w:val="0"/>
      <w:marRight w:val="0"/>
      <w:marTop w:val="0"/>
      <w:marBottom w:val="0"/>
      <w:divBdr>
        <w:top w:val="none" w:sz="0" w:space="0" w:color="auto"/>
        <w:left w:val="none" w:sz="0" w:space="0" w:color="auto"/>
        <w:bottom w:val="none" w:sz="0" w:space="0" w:color="auto"/>
        <w:right w:val="none" w:sz="0" w:space="0" w:color="auto"/>
      </w:divBdr>
    </w:div>
    <w:div w:id="1516191000">
      <w:bodyDiv w:val="1"/>
      <w:marLeft w:val="0"/>
      <w:marRight w:val="0"/>
      <w:marTop w:val="0"/>
      <w:marBottom w:val="0"/>
      <w:divBdr>
        <w:top w:val="none" w:sz="0" w:space="0" w:color="auto"/>
        <w:left w:val="none" w:sz="0" w:space="0" w:color="auto"/>
        <w:bottom w:val="none" w:sz="0" w:space="0" w:color="auto"/>
        <w:right w:val="none" w:sz="0" w:space="0" w:color="auto"/>
      </w:divBdr>
    </w:div>
    <w:div w:id="18964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footer" Target="footer4.xml"/><Relationship Id="rId39" Type="http://schemas.openxmlformats.org/officeDocument/2006/relationships/header" Target="header8.xml"/><Relationship Id="rId21" Type="http://schemas.openxmlformats.org/officeDocument/2006/relationships/footer" Target="footer1.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29" Type="http://schemas.openxmlformats.org/officeDocument/2006/relationships/hyperlink" Target="https://www.aofm.gov.au/sites/default/files/2023-12-05/Green%20Bond%20Framework_WEB.pdf"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yperlink" Target="https://www.aofm.gov.au/sites/default/files/2023-12-05/Green%20Bond%20Framework_WEB.pdf" TargetMode="Externa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hyperlink" Target="https://www.aofm.gov.au/sites/default/files/2023-12-05/Green%20Bond%20Framework_WEB.pdf" TargetMode="External"/><Relationship Id="rId36" Type="http://schemas.openxmlformats.org/officeDocument/2006/relationships/hyperlink" Target="https://www.aofm.gov.au/sites/default/files/2023-12-05/Green%20Bond%20Framework_WEB.pdf"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legalcode"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hyperlink" Target="https://treasury.gov.au/consultation/c2024-471223"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FDD054B910164DBB8FD4BAA4EEBDE8" ma:contentTypeVersion="48" ma:contentTypeDescription="Create a new document." ma:contentTypeScope="" ma:versionID="924311745c817503a3232abc7713914f">
  <xsd:schema xmlns:xsd="http://www.w3.org/2001/XMLSchema" xmlns:xs="http://www.w3.org/2001/XMLSchema" xmlns:p="http://schemas.microsoft.com/office/2006/metadata/properties" xmlns:ns2="82f723c6-7bda-4165-9ed4-2a69c734d3cf" xmlns:ns3="bc9daae8-79d8-45da-b987-6c1ad848dee8" targetNamespace="http://schemas.microsoft.com/office/2006/metadata/properties" ma:root="true" ma:fieldsID="27b025588416a2e7b8b4377edd32a71b" ns2:_="" ns3:_="">
    <xsd:import namespace="82f723c6-7bda-4165-9ed4-2a69c734d3cf"/>
    <xsd:import namespace="bc9daae8-79d8-45da-b987-6c1ad848dee8"/>
    <xsd:element name="properties">
      <xsd:complexType>
        <xsd:sequence>
          <xsd:element name="documentManagement">
            <xsd:complexType>
              <xsd:all>
                <xsd:element ref="ns2:TaxCatchAll" minOccurs="0"/>
                <xsd:element ref="ns2:_dlc_DocId" minOccurs="0"/>
                <xsd:element ref="ns2:_dlc_DocIdUrl" minOccurs="0"/>
                <xsd:element ref="ns2:_dlc_DocIdPersistId" minOccurs="0"/>
                <xsd:element ref="ns2:e4fe7dcdd1c0411bbf19a4de3665191f" minOccurs="0"/>
                <xsd:element ref="ns2:TaxCatchAllLabel" minOccurs="0"/>
                <xsd:element ref="ns2:a48f371a4a874164b16a8c4aab488f5c" minOccurs="0"/>
                <xsd:element ref="ns2:gfba5f33532c49208d2320ce38cc3c2b" minOccurs="0"/>
                <xsd:element ref="ns2:ge25bdd0d6464e36b066695d9e81d63d" minOccurs="0"/>
                <xsd:element ref="ns3:j06e2ada5d3d483e84da3ffc7a30e745"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e01ac10-fcc4-46a6-a2e8-4afb4c01df19}"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e4fe7dcdd1c0411bbf19a4de3665191f" ma:index="16" ma:taxonomy="true" ma:internalName="e4fe7dcdd1c0411bbf19a4de3665191f" ma:taxonomyFieldName="eActivity" ma:displayName="Activity" ma:readOnly="false" ma:fieldId="{e4fe7dcd-d1c0-411b-bf19-a4de3665191f}" ma:sspId="218240cd-c75f-40bd-87f4-262ac964b25b" ma:termSetId="3911c251-4b81-4179-b750-dbe3b52a988f"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4e01ac10-fcc4-46a6-a2e8-4afb4c01df19}"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a48f371a4a874164b16a8c4aab488f5c" ma:index="18" ma:taxonomy="true" ma:internalName="a48f371a4a874164b16a8c4aab488f5c" ma:taxonomyFieldName="eTheme" ma:displayName="Theme" ma:readOnly="false" ma:default="339;#Corporations|8e06e377-d048-47e4-9d64-1b585ddc328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c6984789-a4f6-489f-ac12-224b90df29ed"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9daae8-79d8-45da-b987-6c1ad848dee8" elementFormDefault="qualified">
    <xsd:import namespace="http://schemas.microsoft.com/office/2006/documentManagement/types"/>
    <xsd:import namespace="http://schemas.microsoft.com/office/infopath/2007/PartnerControls"/>
    <xsd:element name="j06e2ada5d3d483e84da3ffc7a30e745" ma:index="22" ma:taxonomy="true" ma:internalName="j06e2ada5d3d483e84da3ffc7a30e745" ma:taxonomyFieldName="Document_x0020_Type" ma:displayName="Document Type" ma:readOnly="false" ma:default="" ma:fieldId="{306e2ada-5d3d-483e-84da-3ffc7a30e745}"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25bdd0d6464e36b066695d9e81d63d xmlns="82f723c6-7bda-4165-9ed4-2a69c734d3cf">
      <Terms xmlns="http://schemas.microsoft.com/office/infopath/2007/PartnerControls"/>
    </ge25bdd0d6464e36b066695d9e81d63d>
    <_dlc_DocIdPersistId xmlns="82f723c6-7bda-4165-9ed4-2a69c734d3cf" xsi:nil="true"/>
    <TaxCatchAll xmlns="82f723c6-7bda-4165-9ed4-2a69c734d3cf">
      <Value>341</Value>
      <Value>397</Value>
      <Value>339</Value>
      <Value>428</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Sustainable finance strategy</TermName>
          <TermId xmlns="http://schemas.microsoft.com/office/infopath/2007/PartnerControls">1a45eb6b-d7f6-48cd-88da-fb68e375f8ea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Corporations</TermName>
          <TermId xmlns="http://schemas.microsoft.com/office/infopath/2007/PartnerControls">8e06e377-d048-47e4-9d64-1b585ddc328f</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e0f10d57-dbf2-40fa-aa1b-d2e0ecec6691</TermId>
        </TermInfo>
      </Terms>
    </e4fe7dcdd1c0411bbf19a4de3665191f>
    <j06e2ada5d3d483e84da3ffc7a30e745 xmlns="bc9daae8-79d8-45da-b987-6c1ad848dee8">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dde5437d-9fe1-4c75-aa49-c50617e94494</TermId>
        </TermInfo>
      </Terms>
    </j06e2ada5d3d483e84da3ffc7a30e745>
    <_dlc_DocId xmlns="82f723c6-7bda-4165-9ed4-2a69c734d3cf">TXPHXKKKSPUH-2133002827-1094</_dlc_DocId>
    <_dlc_DocIdUrl xmlns="82f723c6-7bda-4165-9ed4-2a69c734d3cf">
      <Url>https://austreasury.sharepoint.com/sites/fsd-fcp/_layouts/15/DocIdRedir.aspx?ID=TXPHXKKKSPUH-2133002827-1094</Url>
      <Description>TXPHXKKKSPUH-2133002827-1094</Description>
    </_dlc_DocIdUrl>
    <lcf76f155ced4ddcb4097134ff3c332f xmlns="bc9daae8-79d8-45da-b987-6c1ad848dee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2.xml><?xml version="1.0" encoding="utf-8"?>
<ds:datastoreItem xmlns:ds="http://schemas.openxmlformats.org/officeDocument/2006/customXml" ds:itemID="{3D005C7C-16CA-40D9-85F3-60C679100847}">
  <ds:schemaRefs>
    <ds:schemaRef ds:uri="http://schemas.microsoft.com/sharepoint/events"/>
  </ds:schemaRefs>
</ds:datastoreItem>
</file>

<file path=customXml/itemProps3.xml><?xml version="1.0" encoding="utf-8"?>
<ds:datastoreItem xmlns:ds="http://schemas.openxmlformats.org/officeDocument/2006/customXml" ds:itemID="{4C3904E0-61E3-48F7-849E-CC634D1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bc9daae8-79d8-45da-b987-6c1ad848d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C7A94-2B97-42B1-8B6C-F976B4047DE7}">
  <ds:schemaRefs>
    <ds:schemaRef ds:uri="http://schemas.microsoft.com/office/2006/documentManagement/types"/>
    <ds:schemaRef ds:uri="http://purl.org/dc/elements/1.1/"/>
    <ds:schemaRef ds:uri="http://purl.org/dc/dcmitype/"/>
    <ds:schemaRef ds:uri="http://www.w3.org/XML/1998/namespace"/>
    <ds:schemaRef ds:uri="bc9daae8-79d8-45da-b987-6c1ad848dee8"/>
    <ds:schemaRef ds:uri="http://schemas.microsoft.com/office/2006/metadata/properties"/>
    <ds:schemaRef ds:uri="http://purl.org/dc/terms/"/>
    <ds:schemaRef ds:uri="http://schemas.microsoft.com/office/infopath/2007/PartnerControls"/>
    <ds:schemaRef ds:uri="http://schemas.openxmlformats.org/package/2006/metadata/core-properties"/>
    <ds:schemaRef ds:uri="82f723c6-7bda-4165-9ed4-2a69c734d3cf"/>
  </ds:schemaRefs>
</ds:datastoreItem>
</file>

<file path=customXml/itemProps5.xml><?xml version="1.0" encoding="utf-8"?>
<ds:datastoreItem xmlns:ds="http://schemas.openxmlformats.org/officeDocument/2006/customXml" ds:itemID="{514F7852-1A7C-4A76-985F-D57A18939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2</TotalTime>
  <Pages>18</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Sustainable Finance Roadmap</vt:lpstr>
    </vt:vector>
  </TitlesOfParts>
  <Company>Australian Government - The Treasury</Company>
  <LinksUpToDate>false</LinksUpToDate>
  <CharactersWithSpaces>35739</CharactersWithSpaces>
  <SharedDoc>false</SharedDoc>
  <HLinks>
    <vt:vector size="162" baseType="variant">
      <vt:variant>
        <vt:i4>5374060</vt:i4>
      </vt:variant>
      <vt:variant>
        <vt:i4>132</vt:i4>
      </vt:variant>
      <vt:variant>
        <vt:i4>0</vt:i4>
      </vt:variant>
      <vt:variant>
        <vt:i4>5</vt:i4>
      </vt:variant>
      <vt:variant>
        <vt:lpwstr>https://www.aofm.gov.au/sites/default/files/2023-12-05/Green Bond Framework_WEB.pdf</vt:lpwstr>
      </vt:variant>
      <vt:variant>
        <vt:lpwstr/>
      </vt:variant>
      <vt:variant>
        <vt:i4>5374060</vt:i4>
      </vt:variant>
      <vt:variant>
        <vt:i4>129</vt:i4>
      </vt:variant>
      <vt:variant>
        <vt:i4>0</vt:i4>
      </vt:variant>
      <vt:variant>
        <vt:i4>5</vt:i4>
      </vt:variant>
      <vt:variant>
        <vt:lpwstr>https://www.aofm.gov.au/sites/default/files/2023-12-05/Green Bond Framework_WEB.pdf</vt:lpwstr>
      </vt:variant>
      <vt:variant>
        <vt:lpwstr/>
      </vt:variant>
      <vt:variant>
        <vt:i4>1507418</vt:i4>
      </vt:variant>
      <vt:variant>
        <vt:i4>126</vt:i4>
      </vt:variant>
      <vt:variant>
        <vt:i4>0</vt:i4>
      </vt:variant>
      <vt:variant>
        <vt:i4>5</vt:i4>
      </vt:variant>
      <vt:variant>
        <vt:lpwstr>https://treasury.gov.au/consultation/c2024-471223</vt:lpwstr>
      </vt:variant>
      <vt:variant>
        <vt:lpwstr/>
      </vt:variant>
      <vt:variant>
        <vt:i4>5374060</vt:i4>
      </vt:variant>
      <vt:variant>
        <vt:i4>123</vt:i4>
      </vt:variant>
      <vt:variant>
        <vt:i4>0</vt:i4>
      </vt:variant>
      <vt:variant>
        <vt:i4>5</vt:i4>
      </vt:variant>
      <vt:variant>
        <vt:lpwstr>https://www.aofm.gov.au/sites/default/files/2023-12-05/Green Bond Framework_WEB.pdf</vt:lpwstr>
      </vt:variant>
      <vt:variant>
        <vt:lpwstr/>
      </vt:variant>
      <vt:variant>
        <vt:i4>5374060</vt:i4>
      </vt:variant>
      <vt:variant>
        <vt:i4>120</vt:i4>
      </vt:variant>
      <vt:variant>
        <vt:i4>0</vt:i4>
      </vt:variant>
      <vt:variant>
        <vt:i4>5</vt:i4>
      </vt:variant>
      <vt:variant>
        <vt:lpwstr>https://www.aofm.gov.au/sites/default/files/2023-12-05/Green Bond Framework_WEB.pdf</vt:lpwstr>
      </vt:variant>
      <vt:variant>
        <vt:lpwstr/>
      </vt:variant>
      <vt:variant>
        <vt:i4>1376314</vt:i4>
      </vt:variant>
      <vt:variant>
        <vt:i4>113</vt:i4>
      </vt:variant>
      <vt:variant>
        <vt:i4>0</vt:i4>
      </vt:variant>
      <vt:variant>
        <vt:i4>5</vt:i4>
      </vt:variant>
      <vt:variant>
        <vt:lpwstr/>
      </vt:variant>
      <vt:variant>
        <vt:lpwstr>_Toc169540612</vt:lpwstr>
      </vt:variant>
      <vt:variant>
        <vt:i4>1376314</vt:i4>
      </vt:variant>
      <vt:variant>
        <vt:i4>107</vt:i4>
      </vt:variant>
      <vt:variant>
        <vt:i4>0</vt:i4>
      </vt:variant>
      <vt:variant>
        <vt:i4>5</vt:i4>
      </vt:variant>
      <vt:variant>
        <vt:lpwstr/>
      </vt:variant>
      <vt:variant>
        <vt:lpwstr>_Toc169540611</vt:lpwstr>
      </vt:variant>
      <vt:variant>
        <vt:i4>1376314</vt:i4>
      </vt:variant>
      <vt:variant>
        <vt:i4>101</vt:i4>
      </vt:variant>
      <vt:variant>
        <vt:i4>0</vt:i4>
      </vt:variant>
      <vt:variant>
        <vt:i4>5</vt:i4>
      </vt:variant>
      <vt:variant>
        <vt:lpwstr/>
      </vt:variant>
      <vt:variant>
        <vt:lpwstr>_Toc169540610</vt:lpwstr>
      </vt:variant>
      <vt:variant>
        <vt:i4>1310778</vt:i4>
      </vt:variant>
      <vt:variant>
        <vt:i4>95</vt:i4>
      </vt:variant>
      <vt:variant>
        <vt:i4>0</vt:i4>
      </vt:variant>
      <vt:variant>
        <vt:i4>5</vt:i4>
      </vt:variant>
      <vt:variant>
        <vt:lpwstr/>
      </vt:variant>
      <vt:variant>
        <vt:lpwstr>_Toc169540609</vt:lpwstr>
      </vt:variant>
      <vt:variant>
        <vt:i4>1310778</vt:i4>
      </vt:variant>
      <vt:variant>
        <vt:i4>89</vt:i4>
      </vt:variant>
      <vt:variant>
        <vt:i4>0</vt:i4>
      </vt:variant>
      <vt:variant>
        <vt:i4>5</vt:i4>
      </vt:variant>
      <vt:variant>
        <vt:lpwstr/>
      </vt:variant>
      <vt:variant>
        <vt:lpwstr>_Toc169540608</vt:lpwstr>
      </vt:variant>
      <vt:variant>
        <vt:i4>1310778</vt:i4>
      </vt:variant>
      <vt:variant>
        <vt:i4>83</vt:i4>
      </vt:variant>
      <vt:variant>
        <vt:i4>0</vt:i4>
      </vt:variant>
      <vt:variant>
        <vt:i4>5</vt:i4>
      </vt:variant>
      <vt:variant>
        <vt:lpwstr/>
      </vt:variant>
      <vt:variant>
        <vt:lpwstr>_Toc169540607</vt:lpwstr>
      </vt:variant>
      <vt:variant>
        <vt:i4>1310778</vt:i4>
      </vt:variant>
      <vt:variant>
        <vt:i4>77</vt:i4>
      </vt:variant>
      <vt:variant>
        <vt:i4>0</vt:i4>
      </vt:variant>
      <vt:variant>
        <vt:i4>5</vt:i4>
      </vt:variant>
      <vt:variant>
        <vt:lpwstr/>
      </vt:variant>
      <vt:variant>
        <vt:lpwstr>_Toc169540606</vt:lpwstr>
      </vt:variant>
      <vt:variant>
        <vt:i4>1310778</vt:i4>
      </vt:variant>
      <vt:variant>
        <vt:i4>71</vt:i4>
      </vt:variant>
      <vt:variant>
        <vt:i4>0</vt:i4>
      </vt:variant>
      <vt:variant>
        <vt:i4>5</vt:i4>
      </vt:variant>
      <vt:variant>
        <vt:lpwstr/>
      </vt:variant>
      <vt:variant>
        <vt:lpwstr>_Toc169540605</vt:lpwstr>
      </vt:variant>
      <vt:variant>
        <vt:i4>1310778</vt:i4>
      </vt:variant>
      <vt:variant>
        <vt:i4>65</vt:i4>
      </vt:variant>
      <vt:variant>
        <vt:i4>0</vt:i4>
      </vt:variant>
      <vt:variant>
        <vt:i4>5</vt:i4>
      </vt:variant>
      <vt:variant>
        <vt:lpwstr/>
      </vt:variant>
      <vt:variant>
        <vt:lpwstr>_Toc169540604</vt:lpwstr>
      </vt:variant>
      <vt:variant>
        <vt:i4>1310778</vt:i4>
      </vt:variant>
      <vt:variant>
        <vt:i4>59</vt:i4>
      </vt:variant>
      <vt:variant>
        <vt:i4>0</vt:i4>
      </vt:variant>
      <vt:variant>
        <vt:i4>5</vt:i4>
      </vt:variant>
      <vt:variant>
        <vt:lpwstr/>
      </vt:variant>
      <vt:variant>
        <vt:lpwstr>_Toc169540603</vt:lpwstr>
      </vt:variant>
      <vt:variant>
        <vt:i4>1310778</vt:i4>
      </vt:variant>
      <vt:variant>
        <vt:i4>53</vt:i4>
      </vt:variant>
      <vt:variant>
        <vt:i4>0</vt:i4>
      </vt:variant>
      <vt:variant>
        <vt:i4>5</vt:i4>
      </vt:variant>
      <vt:variant>
        <vt:lpwstr/>
      </vt:variant>
      <vt:variant>
        <vt:lpwstr>_Toc169540602</vt:lpwstr>
      </vt:variant>
      <vt:variant>
        <vt:i4>1310778</vt:i4>
      </vt:variant>
      <vt:variant>
        <vt:i4>47</vt:i4>
      </vt:variant>
      <vt:variant>
        <vt:i4>0</vt:i4>
      </vt:variant>
      <vt:variant>
        <vt:i4>5</vt:i4>
      </vt:variant>
      <vt:variant>
        <vt:lpwstr/>
      </vt:variant>
      <vt:variant>
        <vt:lpwstr>_Toc169540601</vt:lpwstr>
      </vt:variant>
      <vt:variant>
        <vt:i4>1310778</vt:i4>
      </vt:variant>
      <vt:variant>
        <vt:i4>41</vt:i4>
      </vt:variant>
      <vt:variant>
        <vt:i4>0</vt:i4>
      </vt:variant>
      <vt:variant>
        <vt:i4>5</vt:i4>
      </vt:variant>
      <vt:variant>
        <vt:lpwstr/>
      </vt:variant>
      <vt:variant>
        <vt:lpwstr>_Toc169540600</vt:lpwstr>
      </vt:variant>
      <vt:variant>
        <vt:i4>1900601</vt:i4>
      </vt:variant>
      <vt:variant>
        <vt:i4>35</vt:i4>
      </vt:variant>
      <vt:variant>
        <vt:i4>0</vt:i4>
      </vt:variant>
      <vt:variant>
        <vt:i4>5</vt:i4>
      </vt:variant>
      <vt:variant>
        <vt:lpwstr/>
      </vt:variant>
      <vt:variant>
        <vt:lpwstr>_Toc169540599</vt:lpwstr>
      </vt:variant>
      <vt:variant>
        <vt:i4>1900601</vt:i4>
      </vt:variant>
      <vt:variant>
        <vt:i4>29</vt:i4>
      </vt:variant>
      <vt:variant>
        <vt:i4>0</vt:i4>
      </vt:variant>
      <vt:variant>
        <vt:i4>5</vt:i4>
      </vt:variant>
      <vt:variant>
        <vt:lpwstr/>
      </vt:variant>
      <vt:variant>
        <vt:lpwstr>_Toc169540598</vt:lpwstr>
      </vt:variant>
      <vt:variant>
        <vt:i4>1900601</vt:i4>
      </vt:variant>
      <vt:variant>
        <vt:i4>23</vt:i4>
      </vt:variant>
      <vt:variant>
        <vt:i4>0</vt:i4>
      </vt:variant>
      <vt:variant>
        <vt:i4>5</vt:i4>
      </vt:variant>
      <vt:variant>
        <vt:lpwstr/>
      </vt:variant>
      <vt:variant>
        <vt:lpwstr>_Toc169540597</vt:lpwstr>
      </vt:variant>
      <vt:variant>
        <vt:i4>1900601</vt:i4>
      </vt:variant>
      <vt:variant>
        <vt:i4>17</vt:i4>
      </vt:variant>
      <vt:variant>
        <vt:i4>0</vt:i4>
      </vt:variant>
      <vt:variant>
        <vt:i4>5</vt:i4>
      </vt:variant>
      <vt:variant>
        <vt:lpwstr/>
      </vt:variant>
      <vt:variant>
        <vt:lpwstr>_Toc169540596</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Finance Roadmap</dc:title>
  <dc:subject/>
  <dc:creator>Australian Government</dc:creator>
  <cp:keywords/>
  <cp:lastModifiedBy>van der Hoeven, Megan</cp:lastModifiedBy>
  <cp:revision>4</cp:revision>
  <cp:lastPrinted>2024-06-18T01:13:00Z</cp:lastPrinted>
  <dcterms:created xsi:type="dcterms:W3CDTF">2024-06-18T04:59:00Z</dcterms:created>
  <dcterms:modified xsi:type="dcterms:W3CDTF">2024-06-18T05:01:00Z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DLMSecurityClassification">
    <vt:lpwstr/>
  </property>
  <property fmtid="{D5CDD505-2E9C-101B-9397-08002B2CF9AE}" pid="4" name="MSIP_Label_4f932d64-9ab1-4d9b-81d2-a3a8b82dd47d_Enabled">
    <vt:lpwstr>true</vt:lpwstr>
  </property>
  <property fmtid="{D5CDD505-2E9C-101B-9397-08002B2CF9AE}" pid="5" name="MSIP_Label_4f932d64-9ab1-4d9b-81d2-a3a8b82dd47d_SetDate">
    <vt:lpwstr>2024-06-18T05:01:01Z</vt:lpwstr>
  </property>
  <property fmtid="{D5CDD505-2E9C-101B-9397-08002B2CF9AE}" pid="6" name="MSIP_Label_4f932d64-9ab1-4d9b-81d2-a3a8b82dd47d_Method">
    <vt:lpwstr>Privileged</vt:lpwstr>
  </property>
  <property fmtid="{D5CDD505-2E9C-101B-9397-08002B2CF9AE}" pid="7" name="MSIP_Label_4f932d64-9ab1-4d9b-81d2-a3a8b82dd47d_Name">
    <vt:lpwstr>OFFICIAL No Visual Marking</vt:lpwstr>
  </property>
  <property fmtid="{D5CDD505-2E9C-101B-9397-08002B2CF9AE}" pid="8" name="MSIP_Label_4f932d64-9ab1-4d9b-81d2-a3a8b82dd47d_SiteId">
    <vt:lpwstr>214f1646-2021-47cc-8397-e3d3a7ba7d9d</vt:lpwstr>
  </property>
  <property fmtid="{D5CDD505-2E9C-101B-9397-08002B2CF9AE}" pid="9" name="MSIP_Label_4f932d64-9ab1-4d9b-81d2-a3a8b82dd47d_ActionId">
    <vt:lpwstr>bb626d96-3bee-4fc3-b465-8aa38c9aab16</vt:lpwstr>
  </property>
  <property fmtid="{D5CDD505-2E9C-101B-9397-08002B2CF9AE}" pid="10" name="MSIP_Label_4f932d64-9ab1-4d9b-81d2-a3a8b82dd47d_ContentBits">
    <vt:lpwstr>0</vt:lpwstr>
  </property>
</Properties>
</file>