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6FA3F241"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4AC98B6E" wp14:editId="30F6C969">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7F91AB69" w14:textId="4541DFB5" w:rsidR="00A652B8" w:rsidRPr="006D0240" w:rsidRDefault="00A652B8" w:rsidP="001D4EAA">
          <w:pPr>
            <w:pStyle w:val="Header"/>
            <w:spacing w:after="1320"/>
            <w:jc w:val="left"/>
          </w:pPr>
        </w:p>
        <w:p w14:paraId="1269C878" w14:textId="110C8A45" w:rsidR="00A652B8" w:rsidRPr="001D4EAA" w:rsidRDefault="00413D07" w:rsidP="001D4EAA">
          <w:pPr>
            <w:pStyle w:val="Title"/>
          </w:pPr>
          <w:r>
            <w:t>Hydrogen</w:t>
          </w:r>
          <w:r w:rsidR="00435DB7">
            <w:t xml:space="preserve"> Production Tax Incentive</w:t>
          </w:r>
        </w:p>
        <w:p w14:paraId="7F3C57AA" w14:textId="77777777" w:rsidR="00A652B8" w:rsidRPr="001D4EAA" w:rsidRDefault="00A652B8" w:rsidP="00082FC2">
          <w:pPr>
            <w:pStyle w:val="Subtitle"/>
            <w:spacing w:after="240"/>
          </w:pPr>
          <w:r>
            <w:t>Consultation paper</w:t>
          </w:r>
        </w:p>
        <w:p w14:paraId="48FC1E2D" w14:textId="35F5C32C" w:rsidR="00A652B8" w:rsidRDefault="00344FFE" w:rsidP="001D4EAA">
          <w:pPr>
            <w:pStyle w:val="ReportDate"/>
            <w:rPr>
              <w:rFonts w:ascii="Rockwell" w:hAnsi="Rockwell"/>
              <w:sz w:val="24"/>
            </w:rPr>
          </w:pPr>
          <w:r>
            <w:rPr>
              <w:rStyle w:val="ReportDateChar"/>
            </w:rPr>
            <w:t>June 2024</w:t>
          </w:r>
        </w:p>
        <w:p w14:paraId="19B7D8FB" w14:textId="77777777" w:rsidR="00A652B8" w:rsidRDefault="00A652B8" w:rsidP="00775702">
          <w:pPr>
            <w:spacing w:after="1640"/>
          </w:pPr>
        </w:p>
        <w:p w14:paraId="3D0BCD15" w14:textId="77777777" w:rsidR="00A652B8" w:rsidRDefault="00A652B8" w:rsidP="00775702">
          <w:pPr>
            <w:spacing w:after="1640"/>
          </w:pPr>
        </w:p>
        <w:p w14:paraId="08C77C71" w14:textId="77777777" w:rsidR="00A652B8" w:rsidRDefault="00A652B8">
          <w:pPr>
            <w:spacing w:before="0" w:after="160" w:line="259" w:lineRule="auto"/>
          </w:pPr>
          <w:r>
            <w:br w:type="page"/>
          </w:r>
        </w:p>
      </w:sdtContent>
    </w:sdt>
    <w:p w14:paraId="67FDBE69"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4FEE918A" w14:textId="3A69F62B" w:rsidR="000E0B74" w:rsidRDefault="000E0B74" w:rsidP="000E0B74">
      <w:pPr>
        <w:spacing w:before="240"/>
      </w:pPr>
      <w:r w:rsidRPr="00661BF0">
        <w:lastRenderedPageBreak/>
        <w:t xml:space="preserve">© Commonwealth of Australia </w:t>
      </w:r>
      <w:r w:rsidRPr="00DD4930">
        <w:t>20</w:t>
      </w:r>
      <w:r w:rsidR="00EF2FBF" w:rsidRPr="00DD4930">
        <w:t>2</w:t>
      </w:r>
      <w:r w:rsidR="00C6403B" w:rsidRPr="00DD4930">
        <w:t>4</w:t>
      </w:r>
    </w:p>
    <w:p w14:paraId="0E522A69" w14:textId="612E64C4"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C6403B">
        <w:t xml:space="preserve">. </w:t>
      </w:r>
      <w:r w:rsidRPr="002F1BC2">
        <w:t>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131B85E" w14:textId="77777777" w:rsidR="000E0B74" w:rsidRDefault="000E0B74" w:rsidP="000E0B74">
      <w:pPr>
        <w:pStyle w:val="ChartGraphic"/>
        <w:jc w:val="left"/>
      </w:pPr>
      <w:r w:rsidRPr="00E56DFB">
        <w:rPr>
          <w:noProof/>
          <w:lang w:eastAsia="zh-CN"/>
        </w:rPr>
        <w:drawing>
          <wp:inline distT="0" distB="0" distL="0" distR="0" wp14:anchorId="7BFA5D54" wp14:editId="4EDB6A9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B7AA6C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B5D9FE0" w14:textId="77777777" w:rsidR="000E0B74" w:rsidRPr="0031276E" w:rsidRDefault="000E0B74" w:rsidP="0031276E">
      <w:pPr>
        <w:spacing w:before="240"/>
        <w:rPr>
          <w:b/>
        </w:rPr>
      </w:pPr>
      <w:r w:rsidRPr="0031276E">
        <w:rPr>
          <w:b/>
        </w:rPr>
        <w:t>Treasury material used ‘as supplied’.</w:t>
      </w:r>
    </w:p>
    <w:p w14:paraId="31CB2992"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A068DAB" w14:textId="22732165"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4875CBD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A19AE1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63901B8" w14:textId="465321B2" w:rsidR="000E0B74" w:rsidRPr="006627B4" w:rsidRDefault="000E0B74" w:rsidP="000E0B74">
      <w:pPr>
        <w:ind w:firstLine="720"/>
      </w:pPr>
      <w:r w:rsidRPr="002F1BC2">
        <w:rPr>
          <w:i/>
        </w:rPr>
        <w:t>Based on The Australian Government the Treasury data</w:t>
      </w:r>
      <w:r w:rsidRPr="006627B4">
        <w:t xml:space="preserve"> </w:t>
      </w:r>
    </w:p>
    <w:p w14:paraId="0403EDBA" w14:textId="77777777" w:rsidR="000E0B74" w:rsidRPr="006627B4" w:rsidRDefault="000E0B74" w:rsidP="000E0B74">
      <w:pPr>
        <w:spacing w:before="240"/>
        <w:rPr>
          <w:b/>
        </w:rPr>
      </w:pPr>
      <w:r w:rsidRPr="006627B4">
        <w:rPr>
          <w:b/>
        </w:rPr>
        <w:t>Use of the Coat of Arms</w:t>
      </w:r>
    </w:p>
    <w:p w14:paraId="25C3B20B" w14:textId="1869D1E6"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w:t>
      </w:r>
    </w:p>
    <w:p w14:paraId="5F920FAF" w14:textId="77777777" w:rsidR="000E0B74" w:rsidRPr="006627B4" w:rsidRDefault="000E0B74" w:rsidP="000E0B74">
      <w:pPr>
        <w:spacing w:before="240"/>
        <w:rPr>
          <w:b/>
        </w:rPr>
      </w:pPr>
      <w:r>
        <w:rPr>
          <w:b/>
        </w:rPr>
        <w:t>Other u</w:t>
      </w:r>
      <w:r w:rsidRPr="006627B4">
        <w:rPr>
          <w:b/>
        </w:rPr>
        <w:t>ses</w:t>
      </w:r>
    </w:p>
    <w:p w14:paraId="0170958E" w14:textId="77777777" w:rsidR="000E0B74" w:rsidRPr="006627B4" w:rsidRDefault="000E0B74" w:rsidP="000E0B74">
      <w:r>
        <w:t>E</w:t>
      </w:r>
      <w:r w:rsidRPr="006627B4">
        <w:t>nquiries regarding this licence and any other use of this document are welcome at:</w:t>
      </w:r>
    </w:p>
    <w:p w14:paraId="5726080E"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690FE603"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21F80018" w14:textId="77777777" w:rsidR="00746881" w:rsidRPr="00746881" w:rsidRDefault="00746881" w:rsidP="00746881"/>
    <w:p w14:paraId="42286DFD"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24105183" w14:textId="77777777" w:rsidR="000E0B74" w:rsidRPr="00354FBB" w:rsidRDefault="000E0B74" w:rsidP="00354FBB">
      <w:pPr>
        <w:pStyle w:val="Heading1"/>
      </w:pPr>
      <w:bookmarkStart w:id="0" w:name="_Toc170294990"/>
      <w:r w:rsidRPr="00354FBB">
        <w:lastRenderedPageBreak/>
        <w:t>Contents</w:t>
      </w:r>
      <w:bookmarkEnd w:id="0"/>
    </w:p>
    <w:p w14:paraId="6E3FE81B" w14:textId="21C4273D" w:rsidR="00EA7B95" w:rsidRDefault="00257AEE">
      <w:pPr>
        <w:pStyle w:val="TOC1"/>
        <w:rPr>
          <w:rFonts w:eastAsiaTheme="minorEastAsia"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70294990" w:history="1">
        <w:r w:rsidR="00EA7B95" w:rsidRPr="00994AE2">
          <w:rPr>
            <w:rStyle w:val="Hyperlink"/>
          </w:rPr>
          <w:t>Contents</w:t>
        </w:r>
        <w:r w:rsidR="00EA7B95">
          <w:rPr>
            <w:webHidden/>
          </w:rPr>
          <w:tab/>
        </w:r>
        <w:r w:rsidR="00EA7B95">
          <w:rPr>
            <w:webHidden/>
          </w:rPr>
          <w:fldChar w:fldCharType="begin"/>
        </w:r>
        <w:r w:rsidR="00EA7B95">
          <w:rPr>
            <w:webHidden/>
          </w:rPr>
          <w:instrText xml:space="preserve"> PAGEREF _Toc170294990 \h </w:instrText>
        </w:r>
        <w:r w:rsidR="00EA7B95">
          <w:rPr>
            <w:webHidden/>
          </w:rPr>
        </w:r>
        <w:r w:rsidR="00EA7B95">
          <w:rPr>
            <w:webHidden/>
          </w:rPr>
          <w:fldChar w:fldCharType="separate"/>
        </w:r>
        <w:r w:rsidR="0045316F">
          <w:rPr>
            <w:webHidden/>
          </w:rPr>
          <w:t>ii</w:t>
        </w:r>
        <w:r w:rsidR="00EA7B95">
          <w:rPr>
            <w:webHidden/>
          </w:rPr>
          <w:fldChar w:fldCharType="end"/>
        </w:r>
      </w:hyperlink>
    </w:p>
    <w:p w14:paraId="24B84660" w14:textId="4AE4517C" w:rsidR="00EA7B95" w:rsidRDefault="000702F2">
      <w:pPr>
        <w:pStyle w:val="TOC1"/>
        <w:rPr>
          <w:rFonts w:eastAsiaTheme="minorEastAsia" w:cstheme="minorBidi"/>
          <w:b w:val="0"/>
          <w:color w:val="auto"/>
          <w:kern w:val="2"/>
          <w14:ligatures w14:val="standardContextual"/>
        </w:rPr>
      </w:pPr>
      <w:hyperlink w:anchor="_Toc170294991" w:history="1">
        <w:r w:rsidR="00EA7B95" w:rsidRPr="00994AE2">
          <w:rPr>
            <w:rStyle w:val="Hyperlink"/>
          </w:rPr>
          <w:t>Consultation Process</w:t>
        </w:r>
        <w:r w:rsidR="00EA7B95">
          <w:rPr>
            <w:webHidden/>
          </w:rPr>
          <w:tab/>
        </w:r>
        <w:r w:rsidR="00EA7B95">
          <w:rPr>
            <w:webHidden/>
          </w:rPr>
          <w:fldChar w:fldCharType="begin"/>
        </w:r>
        <w:r w:rsidR="00EA7B95">
          <w:rPr>
            <w:webHidden/>
          </w:rPr>
          <w:instrText xml:space="preserve"> PAGEREF _Toc170294991 \h </w:instrText>
        </w:r>
        <w:r w:rsidR="00EA7B95">
          <w:rPr>
            <w:webHidden/>
          </w:rPr>
        </w:r>
        <w:r w:rsidR="00EA7B95">
          <w:rPr>
            <w:webHidden/>
          </w:rPr>
          <w:fldChar w:fldCharType="separate"/>
        </w:r>
        <w:r w:rsidR="0045316F">
          <w:rPr>
            <w:webHidden/>
          </w:rPr>
          <w:t>1</w:t>
        </w:r>
        <w:r w:rsidR="00EA7B95">
          <w:rPr>
            <w:webHidden/>
          </w:rPr>
          <w:fldChar w:fldCharType="end"/>
        </w:r>
      </w:hyperlink>
    </w:p>
    <w:p w14:paraId="4C70A060" w14:textId="6C8E1EAB" w:rsidR="00EA7B95" w:rsidRDefault="000702F2">
      <w:pPr>
        <w:pStyle w:val="TOC2"/>
        <w:rPr>
          <w:rFonts w:eastAsiaTheme="minorEastAsia" w:cstheme="minorBidi"/>
          <w:color w:val="auto"/>
          <w:kern w:val="2"/>
          <w:szCs w:val="22"/>
          <w14:ligatures w14:val="standardContextual"/>
        </w:rPr>
      </w:pPr>
      <w:hyperlink w:anchor="_Toc170294992" w:history="1">
        <w:r w:rsidR="00EA7B95" w:rsidRPr="00994AE2">
          <w:rPr>
            <w:rStyle w:val="Hyperlink"/>
          </w:rPr>
          <w:t>How to respond</w:t>
        </w:r>
        <w:r w:rsidR="00EA7B95">
          <w:rPr>
            <w:webHidden/>
          </w:rPr>
          <w:tab/>
        </w:r>
        <w:r w:rsidR="00EA7B95">
          <w:rPr>
            <w:webHidden/>
          </w:rPr>
          <w:fldChar w:fldCharType="begin"/>
        </w:r>
        <w:r w:rsidR="00EA7B95">
          <w:rPr>
            <w:webHidden/>
          </w:rPr>
          <w:instrText xml:space="preserve"> PAGEREF _Toc170294992 \h </w:instrText>
        </w:r>
        <w:r w:rsidR="00EA7B95">
          <w:rPr>
            <w:webHidden/>
          </w:rPr>
        </w:r>
        <w:r w:rsidR="00EA7B95">
          <w:rPr>
            <w:webHidden/>
          </w:rPr>
          <w:fldChar w:fldCharType="separate"/>
        </w:r>
        <w:r w:rsidR="0045316F">
          <w:rPr>
            <w:webHidden/>
          </w:rPr>
          <w:t>1</w:t>
        </w:r>
        <w:r w:rsidR="00EA7B95">
          <w:rPr>
            <w:webHidden/>
          </w:rPr>
          <w:fldChar w:fldCharType="end"/>
        </w:r>
      </w:hyperlink>
    </w:p>
    <w:p w14:paraId="17C55201" w14:textId="3B69893F" w:rsidR="00EA7B95" w:rsidRDefault="000702F2">
      <w:pPr>
        <w:pStyle w:val="TOC1"/>
        <w:rPr>
          <w:rFonts w:eastAsiaTheme="minorEastAsia" w:cstheme="minorBidi"/>
          <w:b w:val="0"/>
          <w:color w:val="auto"/>
          <w:kern w:val="2"/>
          <w14:ligatures w14:val="standardContextual"/>
        </w:rPr>
      </w:pPr>
      <w:hyperlink w:anchor="_Toc170294993" w:history="1">
        <w:r w:rsidR="00EA7B95" w:rsidRPr="00994AE2">
          <w:rPr>
            <w:rStyle w:val="Hyperlink"/>
          </w:rPr>
          <w:t>Hydrogen Production Tax Incentive</w:t>
        </w:r>
        <w:r w:rsidR="00EA7B95">
          <w:rPr>
            <w:webHidden/>
          </w:rPr>
          <w:tab/>
        </w:r>
        <w:r w:rsidR="00EA7B95">
          <w:rPr>
            <w:webHidden/>
          </w:rPr>
          <w:fldChar w:fldCharType="begin"/>
        </w:r>
        <w:r w:rsidR="00EA7B95">
          <w:rPr>
            <w:webHidden/>
          </w:rPr>
          <w:instrText xml:space="preserve"> PAGEREF _Toc170294993 \h </w:instrText>
        </w:r>
        <w:r w:rsidR="00EA7B95">
          <w:rPr>
            <w:webHidden/>
          </w:rPr>
        </w:r>
        <w:r w:rsidR="00EA7B95">
          <w:rPr>
            <w:webHidden/>
          </w:rPr>
          <w:fldChar w:fldCharType="separate"/>
        </w:r>
        <w:r w:rsidR="0045316F">
          <w:rPr>
            <w:webHidden/>
          </w:rPr>
          <w:t>2</w:t>
        </w:r>
        <w:r w:rsidR="00EA7B95">
          <w:rPr>
            <w:webHidden/>
          </w:rPr>
          <w:fldChar w:fldCharType="end"/>
        </w:r>
      </w:hyperlink>
    </w:p>
    <w:p w14:paraId="07E79CA6" w14:textId="0989B560" w:rsidR="00EA7B95" w:rsidRDefault="000702F2">
      <w:pPr>
        <w:pStyle w:val="TOC2"/>
        <w:rPr>
          <w:rFonts w:eastAsiaTheme="minorEastAsia" w:cstheme="minorBidi"/>
          <w:color w:val="auto"/>
          <w:kern w:val="2"/>
          <w:szCs w:val="22"/>
          <w14:ligatures w14:val="standardContextual"/>
        </w:rPr>
      </w:pPr>
      <w:hyperlink w:anchor="_Toc170294994" w:history="1">
        <w:r w:rsidR="00EA7B95" w:rsidRPr="00994AE2">
          <w:rPr>
            <w:rStyle w:val="Hyperlink"/>
          </w:rPr>
          <w:t>Introduction</w:t>
        </w:r>
        <w:r w:rsidR="00EA7B95">
          <w:rPr>
            <w:webHidden/>
          </w:rPr>
          <w:tab/>
        </w:r>
        <w:r w:rsidR="00EA7B95">
          <w:rPr>
            <w:webHidden/>
          </w:rPr>
          <w:fldChar w:fldCharType="begin"/>
        </w:r>
        <w:r w:rsidR="00EA7B95">
          <w:rPr>
            <w:webHidden/>
          </w:rPr>
          <w:instrText xml:space="preserve"> PAGEREF _Toc170294994 \h </w:instrText>
        </w:r>
        <w:r w:rsidR="00EA7B95">
          <w:rPr>
            <w:webHidden/>
          </w:rPr>
        </w:r>
        <w:r w:rsidR="00EA7B95">
          <w:rPr>
            <w:webHidden/>
          </w:rPr>
          <w:fldChar w:fldCharType="separate"/>
        </w:r>
        <w:r w:rsidR="0045316F">
          <w:rPr>
            <w:webHidden/>
          </w:rPr>
          <w:t>2</w:t>
        </w:r>
        <w:r w:rsidR="00EA7B95">
          <w:rPr>
            <w:webHidden/>
          </w:rPr>
          <w:fldChar w:fldCharType="end"/>
        </w:r>
      </w:hyperlink>
    </w:p>
    <w:p w14:paraId="5B714D31" w14:textId="29DBE18E" w:rsidR="00EA7B95" w:rsidRDefault="000702F2">
      <w:pPr>
        <w:pStyle w:val="TOC3"/>
        <w:rPr>
          <w:rFonts w:eastAsiaTheme="minorEastAsia" w:cstheme="minorBidi"/>
          <w:kern w:val="2"/>
          <w:szCs w:val="22"/>
          <w14:ligatures w14:val="standardContextual"/>
        </w:rPr>
      </w:pPr>
      <w:hyperlink w:anchor="_Toc170294995" w:history="1">
        <w:r w:rsidR="00EA7B95" w:rsidRPr="00994AE2">
          <w:rPr>
            <w:rStyle w:val="Hyperlink"/>
          </w:rPr>
          <w:t>The Hydrogen Production Tax Incentive</w:t>
        </w:r>
        <w:r w:rsidR="00EA7B95">
          <w:rPr>
            <w:webHidden/>
          </w:rPr>
          <w:tab/>
        </w:r>
        <w:r w:rsidR="00EA7B95">
          <w:rPr>
            <w:webHidden/>
          </w:rPr>
          <w:fldChar w:fldCharType="begin"/>
        </w:r>
        <w:r w:rsidR="00EA7B95">
          <w:rPr>
            <w:webHidden/>
          </w:rPr>
          <w:instrText xml:space="preserve"> PAGEREF _Toc170294995 \h </w:instrText>
        </w:r>
        <w:r w:rsidR="00EA7B95">
          <w:rPr>
            <w:webHidden/>
          </w:rPr>
        </w:r>
        <w:r w:rsidR="00EA7B95">
          <w:rPr>
            <w:webHidden/>
          </w:rPr>
          <w:fldChar w:fldCharType="separate"/>
        </w:r>
        <w:r w:rsidR="0045316F">
          <w:rPr>
            <w:webHidden/>
          </w:rPr>
          <w:t>2</w:t>
        </w:r>
        <w:r w:rsidR="00EA7B95">
          <w:rPr>
            <w:webHidden/>
          </w:rPr>
          <w:fldChar w:fldCharType="end"/>
        </w:r>
      </w:hyperlink>
    </w:p>
    <w:p w14:paraId="24AB362E" w14:textId="13DA4172" w:rsidR="00EA7B95" w:rsidRDefault="000702F2">
      <w:pPr>
        <w:pStyle w:val="TOC3"/>
        <w:rPr>
          <w:rFonts w:eastAsiaTheme="minorEastAsia" w:cstheme="minorBidi"/>
          <w:kern w:val="2"/>
          <w:szCs w:val="22"/>
          <w14:ligatures w14:val="standardContextual"/>
        </w:rPr>
      </w:pPr>
      <w:hyperlink w:anchor="_Toc170294996" w:history="1">
        <w:r w:rsidR="00EA7B95" w:rsidRPr="00994AE2">
          <w:rPr>
            <w:rStyle w:val="Hyperlink"/>
          </w:rPr>
          <w:t>Proposed details</w:t>
        </w:r>
        <w:r w:rsidR="00EA7B95">
          <w:rPr>
            <w:webHidden/>
          </w:rPr>
          <w:tab/>
        </w:r>
        <w:r w:rsidR="00EA7B95">
          <w:rPr>
            <w:webHidden/>
          </w:rPr>
          <w:fldChar w:fldCharType="begin"/>
        </w:r>
        <w:r w:rsidR="00EA7B95">
          <w:rPr>
            <w:webHidden/>
          </w:rPr>
          <w:instrText xml:space="preserve"> PAGEREF _Toc170294996 \h </w:instrText>
        </w:r>
        <w:r w:rsidR="00EA7B95">
          <w:rPr>
            <w:webHidden/>
          </w:rPr>
        </w:r>
        <w:r w:rsidR="00EA7B95">
          <w:rPr>
            <w:webHidden/>
          </w:rPr>
          <w:fldChar w:fldCharType="separate"/>
        </w:r>
        <w:r w:rsidR="0045316F">
          <w:rPr>
            <w:webHidden/>
          </w:rPr>
          <w:t>3</w:t>
        </w:r>
        <w:r w:rsidR="00EA7B95">
          <w:rPr>
            <w:webHidden/>
          </w:rPr>
          <w:fldChar w:fldCharType="end"/>
        </w:r>
      </w:hyperlink>
    </w:p>
    <w:p w14:paraId="574A5355" w14:textId="1B468842" w:rsidR="00EA7B95" w:rsidRDefault="000702F2">
      <w:pPr>
        <w:pStyle w:val="TOC2"/>
        <w:rPr>
          <w:rFonts w:eastAsiaTheme="minorEastAsia" w:cstheme="minorBidi"/>
          <w:color w:val="auto"/>
          <w:kern w:val="2"/>
          <w:szCs w:val="22"/>
          <w14:ligatures w14:val="standardContextual"/>
        </w:rPr>
      </w:pPr>
      <w:hyperlink w:anchor="_Toc170294997" w:history="1">
        <w:r w:rsidR="00EA7B95" w:rsidRPr="00994AE2">
          <w:rPr>
            <w:rStyle w:val="Hyperlink"/>
          </w:rPr>
          <w:t>Issues for discussion</w:t>
        </w:r>
        <w:r w:rsidR="00EA7B95">
          <w:rPr>
            <w:webHidden/>
          </w:rPr>
          <w:tab/>
        </w:r>
        <w:r w:rsidR="00EA7B95">
          <w:rPr>
            <w:webHidden/>
          </w:rPr>
          <w:fldChar w:fldCharType="begin"/>
        </w:r>
        <w:r w:rsidR="00EA7B95">
          <w:rPr>
            <w:webHidden/>
          </w:rPr>
          <w:instrText xml:space="preserve"> PAGEREF _Toc170294997 \h </w:instrText>
        </w:r>
        <w:r w:rsidR="00EA7B95">
          <w:rPr>
            <w:webHidden/>
          </w:rPr>
        </w:r>
        <w:r w:rsidR="00EA7B95">
          <w:rPr>
            <w:webHidden/>
          </w:rPr>
          <w:fldChar w:fldCharType="separate"/>
        </w:r>
        <w:r w:rsidR="0045316F">
          <w:rPr>
            <w:webHidden/>
          </w:rPr>
          <w:t>4</w:t>
        </w:r>
        <w:r w:rsidR="00EA7B95">
          <w:rPr>
            <w:webHidden/>
          </w:rPr>
          <w:fldChar w:fldCharType="end"/>
        </w:r>
      </w:hyperlink>
    </w:p>
    <w:p w14:paraId="596BCECD" w14:textId="21F010A9" w:rsidR="00EA7B95" w:rsidRDefault="000702F2">
      <w:pPr>
        <w:pStyle w:val="TOC3"/>
        <w:rPr>
          <w:rFonts w:eastAsiaTheme="minorEastAsia" w:cstheme="minorBidi"/>
          <w:kern w:val="2"/>
          <w:szCs w:val="22"/>
          <w14:ligatures w14:val="standardContextual"/>
        </w:rPr>
      </w:pPr>
      <w:hyperlink w:anchor="_Toc170294998" w:history="1">
        <w:r w:rsidR="00EA7B95" w:rsidRPr="00994AE2">
          <w:rPr>
            <w:rStyle w:val="Hyperlink"/>
          </w:rPr>
          <w:t>Who is eligible?</w:t>
        </w:r>
        <w:r w:rsidR="00EA7B95">
          <w:rPr>
            <w:webHidden/>
          </w:rPr>
          <w:tab/>
        </w:r>
        <w:r w:rsidR="00EA7B95">
          <w:rPr>
            <w:webHidden/>
          </w:rPr>
          <w:fldChar w:fldCharType="begin"/>
        </w:r>
        <w:r w:rsidR="00EA7B95">
          <w:rPr>
            <w:webHidden/>
          </w:rPr>
          <w:instrText xml:space="preserve"> PAGEREF _Toc170294998 \h </w:instrText>
        </w:r>
        <w:r w:rsidR="00EA7B95">
          <w:rPr>
            <w:webHidden/>
          </w:rPr>
        </w:r>
        <w:r w:rsidR="00EA7B95">
          <w:rPr>
            <w:webHidden/>
          </w:rPr>
          <w:fldChar w:fldCharType="separate"/>
        </w:r>
        <w:r w:rsidR="0045316F">
          <w:rPr>
            <w:webHidden/>
          </w:rPr>
          <w:t>4</w:t>
        </w:r>
        <w:r w:rsidR="00EA7B95">
          <w:rPr>
            <w:webHidden/>
          </w:rPr>
          <w:fldChar w:fldCharType="end"/>
        </w:r>
      </w:hyperlink>
    </w:p>
    <w:p w14:paraId="17E97008" w14:textId="4399FE23" w:rsidR="00EA7B95" w:rsidRDefault="000702F2">
      <w:pPr>
        <w:pStyle w:val="TOC3"/>
        <w:rPr>
          <w:rFonts w:eastAsiaTheme="minorEastAsia" w:cstheme="minorBidi"/>
          <w:kern w:val="2"/>
          <w:szCs w:val="22"/>
          <w14:ligatures w14:val="standardContextual"/>
        </w:rPr>
      </w:pPr>
      <w:hyperlink w:anchor="_Toc170294999" w:history="1">
        <w:r w:rsidR="00EA7B95" w:rsidRPr="00994AE2">
          <w:rPr>
            <w:rStyle w:val="Hyperlink"/>
          </w:rPr>
          <w:t>Incentive amount</w:t>
        </w:r>
        <w:r w:rsidR="00EA7B95">
          <w:rPr>
            <w:webHidden/>
          </w:rPr>
          <w:tab/>
        </w:r>
        <w:r w:rsidR="00EA7B95">
          <w:rPr>
            <w:webHidden/>
          </w:rPr>
          <w:fldChar w:fldCharType="begin"/>
        </w:r>
        <w:r w:rsidR="00EA7B95">
          <w:rPr>
            <w:webHidden/>
          </w:rPr>
          <w:instrText xml:space="preserve"> PAGEREF _Toc170294999 \h </w:instrText>
        </w:r>
        <w:r w:rsidR="00EA7B95">
          <w:rPr>
            <w:webHidden/>
          </w:rPr>
        </w:r>
        <w:r w:rsidR="00EA7B95">
          <w:rPr>
            <w:webHidden/>
          </w:rPr>
          <w:fldChar w:fldCharType="separate"/>
        </w:r>
        <w:r w:rsidR="0045316F">
          <w:rPr>
            <w:webHidden/>
          </w:rPr>
          <w:t>5</w:t>
        </w:r>
        <w:r w:rsidR="00EA7B95">
          <w:rPr>
            <w:webHidden/>
          </w:rPr>
          <w:fldChar w:fldCharType="end"/>
        </w:r>
      </w:hyperlink>
    </w:p>
    <w:p w14:paraId="717BA969" w14:textId="5FF9706A" w:rsidR="00EA7B95" w:rsidRDefault="000702F2">
      <w:pPr>
        <w:pStyle w:val="TOC3"/>
        <w:rPr>
          <w:rFonts w:eastAsiaTheme="minorEastAsia" w:cstheme="minorBidi"/>
          <w:kern w:val="2"/>
          <w:szCs w:val="22"/>
          <w14:ligatures w14:val="standardContextual"/>
        </w:rPr>
      </w:pPr>
      <w:hyperlink w:anchor="_Toc170295000" w:history="1">
        <w:r w:rsidR="00EA7B95" w:rsidRPr="00994AE2">
          <w:rPr>
            <w:rStyle w:val="Hyperlink"/>
          </w:rPr>
          <w:t>What is eligible production?</w:t>
        </w:r>
        <w:r w:rsidR="00EA7B95">
          <w:rPr>
            <w:webHidden/>
          </w:rPr>
          <w:tab/>
        </w:r>
        <w:r w:rsidR="00EA7B95">
          <w:rPr>
            <w:webHidden/>
          </w:rPr>
          <w:fldChar w:fldCharType="begin"/>
        </w:r>
        <w:r w:rsidR="00EA7B95">
          <w:rPr>
            <w:webHidden/>
          </w:rPr>
          <w:instrText xml:space="preserve"> PAGEREF _Toc170295000 \h </w:instrText>
        </w:r>
        <w:r w:rsidR="00EA7B95">
          <w:rPr>
            <w:webHidden/>
          </w:rPr>
        </w:r>
        <w:r w:rsidR="00EA7B95">
          <w:rPr>
            <w:webHidden/>
          </w:rPr>
          <w:fldChar w:fldCharType="separate"/>
        </w:r>
        <w:r w:rsidR="0045316F">
          <w:rPr>
            <w:webHidden/>
          </w:rPr>
          <w:t>5</w:t>
        </w:r>
        <w:r w:rsidR="00EA7B95">
          <w:rPr>
            <w:webHidden/>
          </w:rPr>
          <w:fldChar w:fldCharType="end"/>
        </w:r>
      </w:hyperlink>
    </w:p>
    <w:p w14:paraId="301F1E6D" w14:textId="71D31E53" w:rsidR="00EA7B95" w:rsidRDefault="000702F2">
      <w:pPr>
        <w:pStyle w:val="TOC3"/>
        <w:rPr>
          <w:rFonts w:eastAsiaTheme="minorEastAsia" w:cstheme="minorBidi"/>
          <w:kern w:val="2"/>
          <w:szCs w:val="22"/>
          <w14:ligatures w14:val="standardContextual"/>
        </w:rPr>
      </w:pPr>
      <w:hyperlink w:anchor="_Toc170295001" w:history="1">
        <w:r w:rsidR="00EA7B95" w:rsidRPr="00994AE2">
          <w:rPr>
            <w:rStyle w:val="Hyperlink"/>
          </w:rPr>
          <w:t>Administrative arrangements</w:t>
        </w:r>
        <w:r w:rsidR="00EA7B95">
          <w:rPr>
            <w:webHidden/>
          </w:rPr>
          <w:tab/>
        </w:r>
        <w:r w:rsidR="00EA7B95">
          <w:rPr>
            <w:webHidden/>
          </w:rPr>
          <w:fldChar w:fldCharType="begin"/>
        </w:r>
        <w:r w:rsidR="00EA7B95">
          <w:rPr>
            <w:webHidden/>
          </w:rPr>
          <w:instrText xml:space="preserve"> PAGEREF _Toc170295001 \h </w:instrText>
        </w:r>
        <w:r w:rsidR="00EA7B95">
          <w:rPr>
            <w:webHidden/>
          </w:rPr>
        </w:r>
        <w:r w:rsidR="00EA7B95">
          <w:rPr>
            <w:webHidden/>
          </w:rPr>
          <w:fldChar w:fldCharType="separate"/>
        </w:r>
        <w:r w:rsidR="0045316F">
          <w:rPr>
            <w:webHidden/>
          </w:rPr>
          <w:t>6</w:t>
        </w:r>
        <w:r w:rsidR="00EA7B95">
          <w:rPr>
            <w:webHidden/>
          </w:rPr>
          <w:fldChar w:fldCharType="end"/>
        </w:r>
      </w:hyperlink>
    </w:p>
    <w:p w14:paraId="34DF0A0C" w14:textId="4B9150B6" w:rsidR="00EA7B95" w:rsidRDefault="000702F2">
      <w:pPr>
        <w:pStyle w:val="TOC3"/>
        <w:rPr>
          <w:rFonts w:eastAsiaTheme="minorEastAsia" w:cstheme="minorBidi"/>
          <w:kern w:val="2"/>
          <w:szCs w:val="22"/>
          <w14:ligatures w14:val="standardContextual"/>
        </w:rPr>
      </w:pPr>
      <w:hyperlink w:anchor="_Toc170295002" w:history="1">
        <w:r w:rsidR="00EA7B95" w:rsidRPr="00994AE2">
          <w:rPr>
            <w:rStyle w:val="Hyperlink"/>
          </w:rPr>
          <w:t>Community Benefit Principles</w:t>
        </w:r>
        <w:r w:rsidR="00EA7B95">
          <w:rPr>
            <w:webHidden/>
          </w:rPr>
          <w:tab/>
        </w:r>
        <w:r w:rsidR="00EA7B95">
          <w:rPr>
            <w:webHidden/>
          </w:rPr>
          <w:fldChar w:fldCharType="begin"/>
        </w:r>
        <w:r w:rsidR="00EA7B95">
          <w:rPr>
            <w:webHidden/>
          </w:rPr>
          <w:instrText xml:space="preserve"> PAGEREF _Toc170295002 \h </w:instrText>
        </w:r>
        <w:r w:rsidR="00EA7B95">
          <w:rPr>
            <w:webHidden/>
          </w:rPr>
        </w:r>
        <w:r w:rsidR="00EA7B95">
          <w:rPr>
            <w:webHidden/>
          </w:rPr>
          <w:fldChar w:fldCharType="separate"/>
        </w:r>
        <w:r w:rsidR="0045316F">
          <w:rPr>
            <w:webHidden/>
          </w:rPr>
          <w:t>7</w:t>
        </w:r>
        <w:r w:rsidR="00EA7B95">
          <w:rPr>
            <w:webHidden/>
          </w:rPr>
          <w:fldChar w:fldCharType="end"/>
        </w:r>
      </w:hyperlink>
    </w:p>
    <w:p w14:paraId="6B914F04" w14:textId="6345A11A" w:rsidR="00EA7B95" w:rsidRDefault="000702F2">
      <w:pPr>
        <w:pStyle w:val="TOC3"/>
        <w:rPr>
          <w:rFonts w:eastAsiaTheme="minorEastAsia" w:cstheme="minorBidi"/>
          <w:kern w:val="2"/>
          <w:szCs w:val="22"/>
          <w14:ligatures w14:val="standardContextual"/>
        </w:rPr>
      </w:pPr>
      <w:hyperlink w:anchor="_Toc170295003" w:history="1">
        <w:r w:rsidR="00EA7B95" w:rsidRPr="00994AE2">
          <w:rPr>
            <w:rStyle w:val="Hyperlink"/>
          </w:rPr>
          <w:t>Interaction with other government incentives</w:t>
        </w:r>
        <w:r w:rsidR="00EA7B95">
          <w:rPr>
            <w:webHidden/>
          </w:rPr>
          <w:tab/>
        </w:r>
        <w:r w:rsidR="00EA7B95">
          <w:rPr>
            <w:webHidden/>
          </w:rPr>
          <w:fldChar w:fldCharType="begin"/>
        </w:r>
        <w:r w:rsidR="00EA7B95">
          <w:rPr>
            <w:webHidden/>
          </w:rPr>
          <w:instrText xml:space="preserve"> PAGEREF _Toc170295003 \h </w:instrText>
        </w:r>
        <w:r w:rsidR="00EA7B95">
          <w:rPr>
            <w:webHidden/>
          </w:rPr>
        </w:r>
        <w:r w:rsidR="00EA7B95">
          <w:rPr>
            <w:webHidden/>
          </w:rPr>
          <w:fldChar w:fldCharType="separate"/>
        </w:r>
        <w:r w:rsidR="0045316F">
          <w:rPr>
            <w:webHidden/>
          </w:rPr>
          <w:t>8</w:t>
        </w:r>
        <w:r w:rsidR="00EA7B95">
          <w:rPr>
            <w:webHidden/>
          </w:rPr>
          <w:fldChar w:fldCharType="end"/>
        </w:r>
      </w:hyperlink>
    </w:p>
    <w:p w14:paraId="22E87381" w14:textId="4091326E"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AA3CF1D" w14:textId="77777777" w:rsidR="000E0B74" w:rsidRDefault="000E0B74" w:rsidP="00354FBB">
      <w:pPr>
        <w:pStyle w:val="Heading1"/>
      </w:pPr>
      <w:bookmarkStart w:id="1" w:name="_Toc170294991"/>
      <w:bookmarkStart w:id="2" w:name="_Toc432067103"/>
      <w:r>
        <w:lastRenderedPageBreak/>
        <w:t>Consultation Process</w:t>
      </w:r>
      <w:bookmarkEnd w:id="1"/>
    </w:p>
    <w:p w14:paraId="229199C8" w14:textId="128F028B" w:rsidR="00F75E9A" w:rsidRDefault="00F75E9A" w:rsidP="5846C948">
      <w:pPr>
        <w:rPr>
          <w:rStyle w:val="eop"/>
          <w:rFonts w:cs="Calibri Light"/>
          <w:color w:val="000000"/>
          <w:shd w:val="clear" w:color="auto" w:fill="FFFFFF"/>
        </w:rPr>
      </w:pPr>
      <w:r w:rsidRPr="5846C948">
        <w:rPr>
          <w:rStyle w:val="eop"/>
          <w:rFonts w:cs="Calibri Light"/>
          <w:color w:val="000000"/>
          <w:shd w:val="clear" w:color="auto" w:fill="FFFFFF"/>
        </w:rPr>
        <w:t>Treasury is seeking stakeholder feedback</w:t>
      </w:r>
      <w:r w:rsidR="00835309">
        <w:rPr>
          <w:rStyle w:val="eop"/>
          <w:rFonts w:cs="Calibri Light"/>
          <w:color w:val="000000"/>
          <w:shd w:val="clear" w:color="auto" w:fill="FFFFFF"/>
        </w:rPr>
        <w:t xml:space="preserve"> on the </w:t>
      </w:r>
      <w:r w:rsidR="00B12934">
        <w:rPr>
          <w:rStyle w:val="eop"/>
          <w:rFonts w:cs="Calibri Light"/>
          <w:color w:val="000000"/>
          <w:shd w:val="clear" w:color="auto" w:fill="FFFFFF"/>
        </w:rPr>
        <w:t xml:space="preserve">Government’s </w:t>
      </w:r>
      <w:r w:rsidR="00835309">
        <w:rPr>
          <w:rStyle w:val="eop"/>
          <w:rFonts w:cs="Calibri Light"/>
          <w:color w:val="000000"/>
          <w:shd w:val="clear" w:color="auto" w:fill="FFFFFF"/>
        </w:rPr>
        <w:t>Hydrogen Production Tax Incentive</w:t>
      </w:r>
      <w:r w:rsidR="00852134">
        <w:rPr>
          <w:rStyle w:val="eop"/>
          <w:rFonts w:cs="Calibri Light"/>
          <w:color w:val="000000"/>
          <w:shd w:val="clear" w:color="auto" w:fill="FFFFFF"/>
        </w:rPr>
        <w:t xml:space="preserve"> (HPTI)</w:t>
      </w:r>
      <w:r w:rsidR="009C0E7E">
        <w:rPr>
          <w:rStyle w:val="eop"/>
          <w:rFonts w:cs="Calibri Light"/>
          <w:color w:val="000000"/>
          <w:shd w:val="clear" w:color="auto" w:fill="FFFFFF"/>
        </w:rPr>
        <w:t>, which was</w:t>
      </w:r>
      <w:r w:rsidR="00835309">
        <w:rPr>
          <w:rStyle w:val="eop"/>
          <w:rFonts w:cs="Calibri Light"/>
          <w:color w:val="000000"/>
          <w:shd w:val="clear" w:color="auto" w:fill="FFFFFF"/>
        </w:rPr>
        <w:t xml:space="preserve"> announced in the 2024-25 Budget as part of the Future Made in Australia </w:t>
      </w:r>
      <w:r w:rsidR="00D2230A">
        <w:rPr>
          <w:rStyle w:val="eop"/>
          <w:rFonts w:cs="Calibri Light"/>
          <w:color w:val="000000"/>
          <w:shd w:val="clear" w:color="auto" w:fill="FFFFFF"/>
        </w:rPr>
        <w:t>package</w:t>
      </w:r>
      <w:r w:rsidR="00413347">
        <w:rPr>
          <w:rStyle w:val="eop"/>
          <w:rFonts w:cs="Calibri Light"/>
          <w:color w:val="000000"/>
          <w:shd w:val="clear" w:color="auto" w:fill="FFFFFF"/>
        </w:rPr>
        <w:t>.</w:t>
      </w:r>
    </w:p>
    <w:p w14:paraId="46FBB43C" w14:textId="1C56B382" w:rsidR="00F75E9A" w:rsidRDefault="00F75E9A" w:rsidP="00C60921">
      <w:pPr>
        <w:rPr>
          <w:rStyle w:val="eop"/>
          <w:rFonts w:cs="Calibri Light"/>
          <w:color w:val="000000"/>
          <w:shd w:val="clear" w:color="auto" w:fill="FFFFFF"/>
        </w:rPr>
      </w:pPr>
      <w:r w:rsidRPr="32EDEA55">
        <w:rPr>
          <w:rStyle w:val="eop"/>
          <w:rFonts w:cs="Calibri Light"/>
          <w:color w:val="000000"/>
          <w:shd w:val="clear" w:color="auto" w:fill="FFFFFF"/>
        </w:rPr>
        <w:t xml:space="preserve">We encourage you to respond with feedback </w:t>
      </w:r>
      <w:r w:rsidR="5204F567" w:rsidRPr="2893C770">
        <w:rPr>
          <w:rStyle w:val="eop"/>
          <w:rFonts w:cs="Calibri Light"/>
          <w:color w:val="000000"/>
          <w:shd w:val="clear" w:color="auto" w:fill="FFFFFF"/>
        </w:rPr>
        <w:t>on</w:t>
      </w:r>
      <w:r w:rsidR="00663DD6" w:rsidRPr="10295872">
        <w:rPr>
          <w:rStyle w:val="eop"/>
          <w:rFonts w:cs="Calibri Light"/>
          <w:color w:val="000000" w:themeColor="text1"/>
        </w:rPr>
        <w:t xml:space="preserve"> </w:t>
      </w:r>
      <w:r w:rsidDel="00663DD6">
        <w:rPr>
          <w:rStyle w:val="eop"/>
          <w:rFonts w:cs="Calibri Light"/>
          <w:color w:val="000000" w:themeColor="text1"/>
        </w:rPr>
        <w:t>the</w:t>
      </w:r>
      <w:r>
        <w:rPr>
          <w:rStyle w:val="eop"/>
          <w:rFonts w:cs="Calibri Light"/>
          <w:color w:val="000000" w:themeColor="text1"/>
        </w:rPr>
        <w:t xml:space="preserve"> </w:t>
      </w:r>
      <w:r w:rsidR="00663DD6" w:rsidRPr="10295872">
        <w:rPr>
          <w:rStyle w:val="eop"/>
          <w:rFonts w:cs="Calibri Light"/>
          <w:color w:val="000000" w:themeColor="text1"/>
        </w:rPr>
        <w:t>proposed design</w:t>
      </w:r>
      <w:r w:rsidR="007F62E1">
        <w:rPr>
          <w:rStyle w:val="eop"/>
          <w:rFonts w:cs="Calibri Light"/>
          <w:color w:val="000000" w:themeColor="text1"/>
        </w:rPr>
        <w:t xml:space="preserve"> and administration</w:t>
      </w:r>
      <w:r w:rsidR="00663DD6" w:rsidRPr="10295872">
        <w:rPr>
          <w:rStyle w:val="eop"/>
          <w:rFonts w:cs="Calibri Light"/>
          <w:color w:val="000000" w:themeColor="text1"/>
        </w:rPr>
        <w:t xml:space="preserve"> details and</w:t>
      </w:r>
      <w:r w:rsidRPr="2893C770">
        <w:rPr>
          <w:rStyle w:val="eop"/>
          <w:rFonts w:cs="Calibri Light"/>
          <w:color w:val="000000"/>
          <w:shd w:val="clear" w:color="auto" w:fill="FFFFFF"/>
        </w:rPr>
        <w:t xml:space="preserve"> </w:t>
      </w:r>
      <w:r w:rsidR="5204F567" w:rsidRPr="2893C770">
        <w:rPr>
          <w:rStyle w:val="eop"/>
          <w:rFonts w:cs="Calibri Light"/>
          <w:color w:val="000000"/>
          <w:shd w:val="clear" w:color="auto" w:fill="FFFFFF"/>
        </w:rPr>
        <w:t xml:space="preserve">questions </w:t>
      </w:r>
      <w:r w:rsidR="00663DD6">
        <w:rPr>
          <w:rStyle w:val="eop"/>
          <w:rFonts w:cs="Calibri Light"/>
          <w:color w:val="000000"/>
          <w:shd w:val="clear" w:color="auto" w:fill="FFFFFF"/>
        </w:rPr>
        <w:t xml:space="preserve">outlined in this </w:t>
      </w:r>
      <w:r w:rsidR="00663DD6" w:rsidRPr="10295872">
        <w:rPr>
          <w:rStyle w:val="eop"/>
          <w:rFonts w:cs="Calibri Light"/>
          <w:color w:val="000000" w:themeColor="text1"/>
        </w:rPr>
        <w:t>paper</w:t>
      </w:r>
      <w:r w:rsidRPr="2893C770">
        <w:rPr>
          <w:rStyle w:val="eop"/>
          <w:rFonts w:cs="Calibri Light"/>
          <w:color w:val="000000"/>
          <w:shd w:val="clear" w:color="auto" w:fill="FFFFFF"/>
        </w:rPr>
        <w:t>.</w:t>
      </w:r>
      <w:r w:rsidRPr="32EDEA55">
        <w:rPr>
          <w:rStyle w:val="eop"/>
          <w:rFonts w:cs="Calibri Light"/>
          <w:color w:val="000000"/>
          <w:shd w:val="clear" w:color="auto" w:fill="FFFFFF"/>
        </w:rPr>
        <w:t xml:space="preserve"> More information can be found on the Treasury website </w:t>
      </w:r>
      <w:r w:rsidR="00D72185">
        <w:rPr>
          <w:rStyle w:val="eop"/>
          <w:rFonts w:cs="Calibri Light"/>
          <w:color w:val="000000"/>
          <w:shd w:val="clear" w:color="auto" w:fill="FFFFFF"/>
        </w:rPr>
        <w:t xml:space="preserve">at </w:t>
      </w:r>
      <w:hyperlink r:id="rId18" w:history="1">
        <w:r w:rsidR="00D72185" w:rsidRPr="00682872">
          <w:rPr>
            <w:rStyle w:val="Hyperlink"/>
            <w:rFonts w:cs="Calibri Light"/>
            <w:shd w:val="clear" w:color="auto" w:fill="FFFFFF"/>
          </w:rPr>
          <w:t>https://treasury.gov.au/consultation/c2024-541265</w:t>
        </w:r>
      </w:hyperlink>
      <w:r w:rsidRPr="32EDEA55">
        <w:rPr>
          <w:rStyle w:val="eop"/>
          <w:rFonts w:cs="Calibri Light"/>
          <w:color w:val="000000"/>
          <w:shd w:val="clear" w:color="auto" w:fill="FFFFFF"/>
        </w:rPr>
        <w:t xml:space="preserve">. </w:t>
      </w:r>
    </w:p>
    <w:p w14:paraId="7DD9B180" w14:textId="315F7646" w:rsidR="00852134" w:rsidRDefault="00852134" w:rsidP="3E248789">
      <w:pPr>
        <w:rPr>
          <w:rStyle w:val="eop"/>
          <w:rFonts w:cs="Calibri Light"/>
          <w:color w:val="000000" w:themeColor="text1"/>
        </w:rPr>
      </w:pPr>
      <w:r>
        <w:rPr>
          <w:rStyle w:val="eop"/>
          <w:rFonts w:cs="Calibri Light"/>
          <w:color w:val="000000" w:themeColor="text1"/>
        </w:rPr>
        <w:t xml:space="preserve">Your feedback will </w:t>
      </w:r>
      <w:r w:rsidR="00FA77C7">
        <w:rPr>
          <w:rStyle w:val="eop"/>
          <w:rFonts w:cs="Calibri Light"/>
          <w:color w:val="000000" w:themeColor="text1"/>
        </w:rPr>
        <w:t>i</w:t>
      </w:r>
      <w:r>
        <w:rPr>
          <w:rStyle w:val="eop"/>
          <w:rFonts w:cs="Calibri Light"/>
          <w:color w:val="000000" w:themeColor="text1"/>
        </w:rPr>
        <w:t xml:space="preserve">nform advice to </w:t>
      </w:r>
      <w:r w:rsidR="00FA77C7">
        <w:rPr>
          <w:rStyle w:val="eop"/>
          <w:rFonts w:cs="Calibri Light"/>
          <w:color w:val="000000" w:themeColor="text1"/>
        </w:rPr>
        <w:t>government on the final design and administration arrangements, and the drafting of legislation to implement the H</w:t>
      </w:r>
      <w:r w:rsidR="00085A8D">
        <w:rPr>
          <w:rStyle w:val="eop"/>
          <w:rFonts w:cs="Calibri Light"/>
          <w:color w:val="000000" w:themeColor="text1"/>
        </w:rPr>
        <w:t>PT</w:t>
      </w:r>
      <w:r w:rsidR="00FA77C7">
        <w:rPr>
          <w:rStyle w:val="eop"/>
          <w:rFonts w:cs="Calibri Light"/>
          <w:color w:val="000000" w:themeColor="text1"/>
        </w:rPr>
        <w:t>I ahead of its 1 July 2027 commencement.</w:t>
      </w:r>
      <w:r w:rsidR="00162F0B">
        <w:rPr>
          <w:rStyle w:val="eop"/>
          <w:rFonts w:cs="Calibri Light"/>
          <w:color w:val="000000" w:themeColor="text1"/>
        </w:rPr>
        <w:t xml:space="preserve"> </w:t>
      </w:r>
      <w:r w:rsidR="00BD1711">
        <w:rPr>
          <w:rFonts w:cs="Calibri Light"/>
          <w:color w:val="000000"/>
          <w:shd w:val="clear" w:color="auto" w:fill="FFFFFF"/>
        </w:rPr>
        <w:t>Your feedback will also inform the sequencing of drafting, which could proceed in tranches, with some parts of the HPTI implemented through subordinate legislation.</w:t>
      </w:r>
    </w:p>
    <w:p w14:paraId="3F5AAFE5" w14:textId="1331B56C" w:rsidR="73B33DC5" w:rsidRDefault="73B33DC5" w:rsidP="00413347">
      <w:pPr>
        <w:rPr>
          <w:rStyle w:val="eop"/>
          <w:rFonts w:cs="Calibri Light"/>
          <w:color w:val="000000" w:themeColor="text1"/>
        </w:rPr>
      </w:pPr>
      <w:r w:rsidRPr="2A39AB6D">
        <w:rPr>
          <w:rStyle w:val="eop"/>
          <w:rFonts w:cs="Calibri Light"/>
          <w:color w:val="000000" w:themeColor="text1"/>
        </w:rPr>
        <w:t xml:space="preserve">Aspects of the HPTI will rely on the </w:t>
      </w:r>
      <w:hyperlink r:id="rId19" w:history="1">
        <w:hyperlink r:id="rId20" w:history="1">
          <w:r w:rsidRPr="2A39AB6D">
            <w:rPr>
              <w:rStyle w:val="Hyperlink"/>
              <w:rFonts w:cs="Calibri Light"/>
            </w:rPr>
            <w:t>Guarantee of Origin</w:t>
          </w:r>
        </w:hyperlink>
      </w:hyperlink>
      <w:r w:rsidRPr="773B42B6">
        <w:rPr>
          <w:rStyle w:val="FootnoteReference"/>
          <w:rFonts w:cs="Calibri Light"/>
          <w:color w:val="000000" w:themeColor="text1"/>
        </w:rPr>
        <w:footnoteReference w:id="2"/>
      </w:r>
      <w:r w:rsidRPr="2A39AB6D">
        <w:rPr>
          <w:rStyle w:val="eop"/>
          <w:rFonts w:cs="Calibri Light"/>
          <w:color w:val="000000" w:themeColor="text1"/>
        </w:rPr>
        <w:t xml:space="preserve"> scheme being developed by the Department of Climate Change, Energy, the Environment and Water (DCCEEW)</w:t>
      </w:r>
      <w:r w:rsidR="3C2E6A8E" w:rsidRPr="2A39AB6D">
        <w:rPr>
          <w:rStyle w:val="eop"/>
          <w:rFonts w:cs="Calibri Light"/>
          <w:color w:val="000000" w:themeColor="text1"/>
        </w:rPr>
        <w:t xml:space="preserve"> and the Clean Energy Regulator (CER).</w:t>
      </w:r>
    </w:p>
    <w:p w14:paraId="094D7A2C" w14:textId="7E600262" w:rsidR="000E0B74" w:rsidRDefault="00F75E9A" w:rsidP="00413347">
      <w:pPr>
        <w:pStyle w:val="Heading2"/>
        <w:spacing w:before="240"/>
      </w:pPr>
      <w:bookmarkStart w:id="3" w:name="_Toc170294992"/>
      <w:r>
        <w:t>How to respond</w:t>
      </w:r>
      <w:bookmarkEnd w:id="3"/>
    </w:p>
    <w:p w14:paraId="46634028" w14:textId="52B27857" w:rsidR="009560E9" w:rsidRDefault="009560E9" w:rsidP="6AE2FF49">
      <w:pPr>
        <w:rPr>
          <w:rStyle w:val="eop"/>
          <w:rFonts w:cs="Calibri Light"/>
          <w:color w:val="000000"/>
          <w:shd w:val="clear" w:color="auto" w:fill="FFFFFF"/>
        </w:rPr>
      </w:pPr>
      <w:r w:rsidRPr="6AE2FF49">
        <w:rPr>
          <w:rStyle w:val="eop"/>
          <w:rFonts w:cs="Calibri Light"/>
          <w:color w:val="000000"/>
          <w:shd w:val="clear" w:color="auto" w:fill="FFFFFF"/>
        </w:rPr>
        <w:t xml:space="preserve">Treasury welcomes feedback from stakeholders on the discussion questions highlighted throughout this consultation paper. Stakeholders may also wish to comment on other design </w:t>
      </w:r>
      <w:r w:rsidR="00951D2C">
        <w:rPr>
          <w:rStyle w:val="eop"/>
          <w:rFonts w:cs="Calibri Light"/>
          <w:color w:val="000000"/>
          <w:shd w:val="clear" w:color="auto" w:fill="FFFFFF"/>
        </w:rPr>
        <w:t xml:space="preserve">and administration </w:t>
      </w:r>
      <w:r w:rsidRPr="6AE2FF49">
        <w:rPr>
          <w:rStyle w:val="eop"/>
          <w:rFonts w:cs="Calibri Light"/>
          <w:color w:val="000000"/>
          <w:shd w:val="clear" w:color="auto" w:fill="FFFFFF"/>
        </w:rPr>
        <w:t>considerations not raised in this paper. Responses can be provided in writing to the details</w:t>
      </w:r>
      <w:r w:rsidR="00A2265F">
        <w:rPr>
          <w:rStyle w:val="eop"/>
          <w:rFonts w:cs="Calibri Light"/>
          <w:color w:val="000000"/>
          <w:shd w:val="clear" w:color="auto" w:fill="FFFFFF"/>
        </w:rPr>
        <w:t xml:space="preserve"> below</w:t>
      </w:r>
      <w:r w:rsidRPr="6AE2FF49">
        <w:rPr>
          <w:rStyle w:val="eop"/>
          <w:rFonts w:cs="Calibri Light"/>
          <w:color w:val="000000"/>
          <w:shd w:val="clear" w:color="auto" w:fill="FFFFFF"/>
        </w:rPr>
        <w:t xml:space="preserve">.  </w:t>
      </w:r>
    </w:p>
    <w:p w14:paraId="7C5491B1" w14:textId="2256C5EF" w:rsidR="000E0B74" w:rsidRPr="009560E9" w:rsidRDefault="009560E9" w:rsidP="009560E9">
      <w:pPr>
        <w:spacing w:before="0" w:after="160" w:line="259" w:lineRule="auto"/>
        <w:rPr>
          <w:rStyle w:val="normaltextrun"/>
          <w:rFonts w:cs="Calibri"/>
          <w:color w:val="000000"/>
          <w:shd w:val="clear" w:color="auto" w:fill="FFFFFF"/>
        </w:rPr>
      </w:pPr>
      <w:r w:rsidRPr="1BB9C96A">
        <w:rPr>
          <w:rStyle w:val="normaltextrun"/>
          <w:rFonts w:cs="Calibri"/>
          <w:color w:val="000000"/>
          <w:shd w:val="clear" w:color="auto" w:fill="FFFFFF"/>
        </w:rPr>
        <w:t xml:space="preserve">We understand that some submissions may contain commercially sensitive or proprietary information. Respondents who wish for their comments to be treated as confidential should note this in their submissions. Treasury may publish all or part of any non-confidential submissions it receives. </w:t>
      </w:r>
      <w:r w:rsidR="00951D2C">
        <w:rPr>
          <w:rStyle w:val="normaltextrun"/>
          <w:rFonts w:cs="Calibri"/>
          <w:color w:val="000000"/>
          <w:shd w:val="clear" w:color="auto" w:fill="FFFFFF"/>
        </w:rPr>
        <w:t>I</w:t>
      </w:r>
      <w:r w:rsidRPr="1BB9C96A">
        <w:rPr>
          <w:rStyle w:val="normaltextrun"/>
          <w:rFonts w:cs="Calibri"/>
          <w:color w:val="000000"/>
          <w:shd w:val="clear" w:color="auto" w:fill="FFFFFF"/>
        </w:rPr>
        <w:t xml:space="preserve">nformation from responses may be shared with other parts of Government, including the Department of Climate Change, Energy, Environment and Water, </w:t>
      </w:r>
      <w:r w:rsidR="5C450824" w:rsidRPr="1BB9C96A">
        <w:rPr>
          <w:rStyle w:val="normaltextrun"/>
          <w:rFonts w:cs="Calibri"/>
          <w:color w:val="000000"/>
          <w:shd w:val="clear" w:color="auto" w:fill="FFFFFF"/>
        </w:rPr>
        <w:t xml:space="preserve">the Clean Energy Regulator, </w:t>
      </w:r>
      <w:r w:rsidR="00FB2F4F">
        <w:rPr>
          <w:rStyle w:val="normaltextrun"/>
          <w:rFonts w:cs="Calibri"/>
          <w:color w:val="000000"/>
          <w:shd w:val="clear" w:color="auto" w:fill="FFFFFF"/>
        </w:rPr>
        <w:t xml:space="preserve">the </w:t>
      </w:r>
      <w:r w:rsidR="6EAC2832" w:rsidRPr="1BB9C96A">
        <w:rPr>
          <w:rStyle w:val="normaltextrun"/>
          <w:rFonts w:cs="Calibri"/>
          <w:color w:val="000000"/>
          <w:shd w:val="clear" w:color="auto" w:fill="FFFFFF"/>
        </w:rPr>
        <w:t>A</w:t>
      </w:r>
      <w:r w:rsidR="00FB2F4F">
        <w:rPr>
          <w:rStyle w:val="normaltextrun"/>
          <w:rFonts w:cs="Calibri"/>
          <w:color w:val="000000"/>
          <w:shd w:val="clear" w:color="auto" w:fill="FFFFFF"/>
        </w:rPr>
        <w:t xml:space="preserve">ustralian </w:t>
      </w:r>
      <w:r w:rsidR="6EAC2832" w:rsidRPr="1BB9C96A">
        <w:rPr>
          <w:rStyle w:val="normaltextrun"/>
          <w:rFonts w:cs="Calibri"/>
          <w:color w:val="000000"/>
          <w:shd w:val="clear" w:color="auto" w:fill="FFFFFF"/>
        </w:rPr>
        <w:t>R</w:t>
      </w:r>
      <w:r w:rsidR="00681476">
        <w:rPr>
          <w:rStyle w:val="normaltextrun"/>
          <w:rFonts w:cs="Calibri"/>
          <w:color w:val="000000"/>
          <w:shd w:val="clear" w:color="auto" w:fill="FFFFFF"/>
        </w:rPr>
        <w:t>enewable Energy Agency</w:t>
      </w:r>
      <w:r w:rsidR="000C54CD">
        <w:rPr>
          <w:rStyle w:val="normaltextrun"/>
          <w:rFonts w:cs="Calibri"/>
          <w:color w:val="000000"/>
          <w:shd w:val="clear" w:color="auto" w:fill="FFFFFF"/>
        </w:rPr>
        <w:t>,</w:t>
      </w:r>
      <w:r w:rsidR="6EAC2832" w:rsidRPr="1BB9C96A">
        <w:rPr>
          <w:rStyle w:val="normaltextrun"/>
          <w:rFonts w:cs="Calibri"/>
          <w:color w:val="000000"/>
          <w:shd w:val="clear" w:color="auto" w:fill="FFFFFF"/>
        </w:rPr>
        <w:t xml:space="preserve"> the Clean Energy Finance Corporation </w:t>
      </w:r>
      <w:r w:rsidR="000C54CD">
        <w:rPr>
          <w:rStyle w:val="normaltextrun"/>
          <w:rFonts w:cs="Calibri"/>
          <w:color w:val="000000"/>
          <w:shd w:val="clear" w:color="auto" w:fill="FFFFFF"/>
        </w:rPr>
        <w:t>and the Australian Taxation Office</w:t>
      </w:r>
      <w:r w:rsidR="6EAC2832" w:rsidRPr="1BB9C96A">
        <w:rPr>
          <w:rStyle w:val="normaltextrun"/>
          <w:rFonts w:cs="Calibri"/>
          <w:color w:val="000000"/>
          <w:shd w:val="clear" w:color="auto" w:fill="FFFFFF"/>
        </w:rPr>
        <w:t xml:space="preserve"> </w:t>
      </w:r>
      <w:r w:rsidRPr="1BB9C96A">
        <w:rPr>
          <w:rStyle w:val="normaltextrun"/>
          <w:rFonts w:cs="Calibri"/>
          <w:color w:val="000000"/>
          <w:shd w:val="clear" w:color="auto" w:fill="FFFFFF"/>
        </w:rPr>
        <w:t>even if marked as confidential, in order to inform final design</w:t>
      </w:r>
      <w:r w:rsidR="00722D3D">
        <w:rPr>
          <w:rStyle w:val="normaltextrun"/>
          <w:rFonts w:cs="Calibri"/>
          <w:color w:val="000000"/>
          <w:shd w:val="clear" w:color="auto" w:fill="FFFFFF"/>
        </w:rPr>
        <w:t xml:space="preserve"> and administration</w:t>
      </w:r>
      <w:r w:rsidRPr="1BB9C96A">
        <w:rPr>
          <w:rStyle w:val="normaltextrun"/>
          <w:rFonts w:cs="Calibri"/>
          <w:color w:val="000000"/>
          <w:shd w:val="clear" w:color="auto" w:fill="FFFFFF"/>
        </w:rPr>
        <w:t xml:space="preserve"> of the H</w:t>
      </w:r>
      <w:r w:rsidR="2E6826F5" w:rsidRPr="1BB9C96A">
        <w:rPr>
          <w:rStyle w:val="normaltextrun"/>
          <w:rFonts w:cs="Calibri"/>
          <w:color w:val="000000"/>
          <w:shd w:val="clear" w:color="auto" w:fill="FFFFFF"/>
        </w:rPr>
        <w:t>ydrogen Production Tax Incentive</w:t>
      </w:r>
      <w:r w:rsidRPr="1BB9C96A">
        <w:rPr>
          <w:rStyle w:val="normaltextrun"/>
          <w:rFonts w:cs="Calibri"/>
          <w:color w:val="000000"/>
          <w:shd w:val="clear" w:color="auto" w:fill="FFFFFF"/>
        </w:rPr>
        <w:t xml:space="preserve">. </w:t>
      </w:r>
    </w:p>
    <w:p w14:paraId="4552B47E" w14:textId="6D430011" w:rsidR="002129BB" w:rsidRPr="004B5BFE" w:rsidRDefault="002129BB" w:rsidP="004B5BFE">
      <w:pPr>
        <w:rPr>
          <w:rStyle w:val="normaltextrun"/>
        </w:rPr>
      </w:pPr>
    </w:p>
    <w:tbl>
      <w:tblPr>
        <w:tblStyle w:val="TableGrid"/>
        <w:tblW w:w="0" w:type="auto"/>
        <w:tblLook w:val="04A0" w:firstRow="1" w:lastRow="0" w:firstColumn="1" w:lastColumn="0" w:noHBand="0" w:noVBand="1"/>
      </w:tblPr>
      <w:tblGrid>
        <w:gridCol w:w="1517"/>
        <w:gridCol w:w="7553"/>
      </w:tblGrid>
      <w:tr w:rsidR="000E0B74" w:rsidRPr="00B85F47" w14:paraId="0425AAFF"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tcPr>
          <w:p w14:paraId="145F5BC4" w14:textId="77777777" w:rsidR="000E0B74" w:rsidRPr="00B85F47" w:rsidRDefault="000E0B74" w:rsidP="0017089D">
            <w:pPr>
              <w:spacing w:before="96" w:after="96"/>
              <w:rPr>
                <w:sz w:val="22"/>
                <w:szCs w:val="22"/>
              </w:rPr>
            </w:pPr>
            <w:r w:rsidRPr="00B85F47">
              <w:rPr>
                <w:sz w:val="22"/>
                <w:szCs w:val="22"/>
              </w:rPr>
              <w:t>Email</w:t>
            </w:r>
          </w:p>
        </w:tc>
        <w:tc>
          <w:tcPr>
            <w:tcW w:w="7553" w:type="dxa"/>
          </w:tcPr>
          <w:p w14:paraId="29502EF1" w14:textId="0558C26E" w:rsidR="000E0B74" w:rsidRPr="00D52AB0" w:rsidRDefault="000702F2" w:rsidP="00516785">
            <w:pPr>
              <w:spacing w:before="96" w:after="96"/>
              <w:rPr>
                <w:rFonts w:asciiTheme="minorHAnsi" w:hAnsiTheme="minorHAnsi" w:cstheme="minorHAnsi"/>
                <w:sz w:val="22"/>
                <w:szCs w:val="22"/>
              </w:rPr>
            </w:pPr>
            <w:hyperlink r:id="rId21" w:history="1">
              <w:r w:rsidR="00452C2F" w:rsidRPr="008F6CEA">
                <w:rPr>
                  <w:rStyle w:val="Hyperlink"/>
                  <w:rFonts w:asciiTheme="minorHAnsi" w:hAnsiTheme="minorHAnsi" w:cstheme="minorHAnsi"/>
                  <w:sz w:val="22"/>
                  <w:szCs w:val="22"/>
                </w:rPr>
                <w:t>Hydrogen</w:t>
              </w:r>
              <w:r w:rsidR="14A51CE3" w:rsidRPr="008F6CEA">
                <w:rPr>
                  <w:rStyle w:val="Hyperlink"/>
                  <w:rFonts w:asciiTheme="minorHAnsi" w:hAnsiTheme="minorHAnsi" w:cstheme="minorHAnsi"/>
                  <w:sz w:val="22"/>
                  <w:szCs w:val="22"/>
                </w:rPr>
                <w:t>ProductionTaxIncentive@treasury.gov.au</w:t>
              </w:r>
            </w:hyperlink>
          </w:p>
        </w:tc>
      </w:tr>
      <w:tr w:rsidR="000E0B74" w:rsidRPr="00B85F47" w14:paraId="2593A512" w14:textId="77777777" w:rsidTr="002C2082">
        <w:tc>
          <w:tcPr>
            <w:tcW w:w="1517" w:type="dxa"/>
          </w:tcPr>
          <w:p w14:paraId="341DAB24" w14:textId="77777777" w:rsidR="008D7F38" w:rsidRPr="00B85F47" w:rsidRDefault="000E0B74" w:rsidP="0017089D">
            <w:pPr>
              <w:rPr>
                <w:sz w:val="22"/>
                <w:szCs w:val="22"/>
              </w:rPr>
            </w:pPr>
            <w:r w:rsidRPr="00B85F47">
              <w:rPr>
                <w:sz w:val="22"/>
                <w:szCs w:val="22"/>
              </w:rPr>
              <w:t>Mail</w:t>
            </w:r>
          </w:p>
        </w:tc>
        <w:tc>
          <w:tcPr>
            <w:tcW w:w="7553" w:type="dxa"/>
          </w:tcPr>
          <w:p w14:paraId="0A41B811" w14:textId="7E7F9CD3" w:rsidR="000E0B74" w:rsidRPr="00B85F47" w:rsidRDefault="3628B529" w:rsidP="0017089D">
            <w:pPr>
              <w:pStyle w:val="SingleParagraph"/>
              <w:rPr>
                <w:rFonts w:cs="Arial"/>
                <w:sz w:val="22"/>
                <w:szCs w:val="22"/>
              </w:rPr>
            </w:pPr>
            <w:r w:rsidRPr="191CD0D5">
              <w:rPr>
                <w:rFonts w:cs="Arial"/>
                <w:sz w:val="22"/>
                <w:szCs w:val="22"/>
              </w:rPr>
              <w:t>Director</w:t>
            </w:r>
          </w:p>
          <w:p w14:paraId="1261BCF1" w14:textId="6AE3537E" w:rsidR="3628B529" w:rsidRPr="0050473F" w:rsidRDefault="3628B529" w:rsidP="0050473F">
            <w:pPr>
              <w:pStyle w:val="SingleParagraph"/>
              <w:rPr>
                <w:rFonts w:cs="Arial"/>
                <w:sz w:val="22"/>
                <w:szCs w:val="22"/>
              </w:rPr>
            </w:pPr>
            <w:r w:rsidRPr="191CD0D5">
              <w:rPr>
                <w:rFonts w:cs="Arial"/>
                <w:sz w:val="22"/>
                <w:szCs w:val="22"/>
              </w:rPr>
              <w:t>Production Tax Incentives Unit</w:t>
            </w:r>
          </w:p>
          <w:p w14:paraId="6F56D788" w14:textId="570291DF" w:rsidR="3628B529" w:rsidRDefault="3628B529" w:rsidP="0050473F">
            <w:pPr>
              <w:pStyle w:val="SingleParagraph"/>
              <w:rPr>
                <w:rFonts w:cs="Arial"/>
                <w:sz w:val="22"/>
                <w:szCs w:val="22"/>
              </w:rPr>
            </w:pPr>
            <w:r w:rsidRPr="6260CEEF">
              <w:rPr>
                <w:rFonts w:cs="Arial"/>
                <w:sz w:val="22"/>
                <w:szCs w:val="22"/>
              </w:rPr>
              <w:t>Corporate and International Tax Division</w:t>
            </w:r>
          </w:p>
          <w:p w14:paraId="163F2D8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10C28D94"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2BE3212"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5CA234A7" w14:textId="77777777" w:rsidTr="002C2082">
        <w:tc>
          <w:tcPr>
            <w:tcW w:w="1517" w:type="dxa"/>
          </w:tcPr>
          <w:p w14:paraId="2C3076C9" w14:textId="77777777" w:rsidR="000E0B74" w:rsidRPr="00B85F47" w:rsidRDefault="000E0B74" w:rsidP="0017089D">
            <w:pPr>
              <w:rPr>
                <w:sz w:val="22"/>
                <w:szCs w:val="22"/>
              </w:rPr>
            </w:pPr>
            <w:r w:rsidRPr="00B85F47">
              <w:rPr>
                <w:sz w:val="22"/>
                <w:szCs w:val="22"/>
              </w:rPr>
              <w:t>Enquiries</w:t>
            </w:r>
          </w:p>
        </w:tc>
        <w:tc>
          <w:tcPr>
            <w:tcW w:w="7553" w:type="dxa"/>
          </w:tcPr>
          <w:p w14:paraId="5A49CF4A" w14:textId="0D876F3B" w:rsidR="000E0B74" w:rsidRPr="00B85F47" w:rsidRDefault="000E0B74" w:rsidP="0017089D">
            <w:pPr>
              <w:rPr>
                <w:sz w:val="22"/>
                <w:szCs w:val="22"/>
              </w:rPr>
            </w:pPr>
            <w:r w:rsidRPr="00B85F47">
              <w:rPr>
                <w:rFonts w:cs="Arial"/>
                <w:sz w:val="22"/>
                <w:szCs w:val="22"/>
              </w:rPr>
              <w:t xml:space="preserve">Enquiries can be initially directed to </w:t>
            </w:r>
            <w:r w:rsidR="64CA4387" w:rsidRPr="17B6B4CA">
              <w:rPr>
                <w:rFonts w:cs="Arial"/>
                <w:sz w:val="22"/>
                <w:szCs w:val="22"/>
              </w:rPr>
              <w:t>Adrian Gebers</w:t>
            </w:r>
          </w:p>
        </w:tc>
      </w:tr>
      <w:tr w:rsidR="000E0B74" w:rsidRPr="00B85F47" w14:paraId="581A440A" w14:textId="77777777" w:rsidTr="002C2082">
        <w:tc>
          <w:tcPr>
            <w:tcW w:w="1517" w:type="dxa"/>
          </w:tcPr>
          <w:p w14:paraId="55CAE4A6" w14:textId="77777777" w:rsidR="000E0B74" w:rsidRPr="00B85F47" w:rsidRDefault="000E0B74" w:rsidP="0017089D">
            <w:pPr>
              <w:rPr>
                <w:sz w:val="22"/>
                <w:szCs w:val="22"/>
              </w:rPr>
            </w:pPr>
            <w:r w:rsidRPr="00B85F47">
              <w:rPr>
                <w:sz w:val="22"/>
                <w:szCs w:val="22"/>
              </w:rPr>
              <w:t>Phone</w:t>
            </w:r>
          </w:p>
        </w:tc>
        <w:tc>
          <w:tcPr>
            <w:tcW w:w="7553" w:type="dxa"/>
          </w:tcPr>
          <w:p w14:paraId="63B2A96A" w14:textId="0AEE6399" w:rsidR="000E0B74" w:rsidRPr="00B85F47" w:rsidRDefault="000E0B74" w:rsidP="0017089D">
            <w:pPr>
              <w:rPr>
                <w:sz w:val="22"/>
                <w:szCs w:val="22"/>
              </w:rPr>
            </w:pPr>
            <w:r w:rsidRPr="00B85F47">
              <w:rPr>
                <w:rFonts w:cs="Arial"/>
                <w:sz w:val="22"/>
                <w:szCs w:val="22"/>
              </w:rPr>
              <w:t xml:space="preserve">02 6263 </w:t>
            </w:r>
            <w:r w:rsidR="640F09BB" w:rsidRPr="17B6B4CA">
              <w:rPr>
                <w:rFonts w:cs="Arial"/>
                <w:sz w:val="22"/>
                <w:szCs w:val="22"/>
              </w:rPr>
              <w:t>4844</w:t>
            </w:r>
          </w:p>
        </w:tc>
      </w:tr>
      <w:bookmarkEnd w:id="2"/>
    </w:tbl>
    <w:p w14:paraId="55EDAA61" w14:textId="46ADD110" w:rsidR="000E0B74" w:rsidRDefault="197CC700" w:rsidP="00B97445">
      <w:pPr>
        <w:pStyle w:val="Heading1"/>
      </w:pPr>
      <w:r>
        <w:br w:type="page"/>
      </w:r>
      <w:bookmarkStart w:id="4" w:name="_Toc170294993"/>
      <w:r w:rsidR="00413D07">
        <w:lastRenderedPageBreak/>
        <w:t>Hydrogen</w:t>
      </w:r>
      <w:r w:rsidR="001C3132">
        <w:t xml:space="preserve"> Production Tax Incentive</w:t>
      </w:r>
      <w:bookmarkEnd w:id="4"/>
    </w:p>
    <w:p w14:paraId="19AE1DE3" w14:textId="21AE195B" w:rsidR="000E0B74" w:rsidRDefault="000E0B74" w:rsidP="008043EA">
      <w:pPr>
        <w:pStyle w:val="Heading2"/>
      </w:pPr>
      <w:bookmarkStart w:id="5" w:name="_Toc306887371"/>
      <w:bookmarkStart w:id="6" w:name="_Toc432064635"/>
      <w:bookmarkStart w:id="7" w:name="_Toc170294994"/>
      <w:r>
        <w:t>Introduction</w:t>
      </w:r>
      <w:bookmarkEnd w:id="5"/>
      <w:bookmarkEnd w:id="6"/>
      <w:bookmarkEnd w:id="7"/>
    </w:p>
    <w:p w14:paraId="59F1F1DF" w14:textId="449EC64F" w:rsidR="00182447" w:rsidRPr="00B1030B" w:rsidRDefault="00131565" w:rsidP="00182447">
      <w:pPr>
        <w:rPr>
          <w:rFonts w:eastAsia="MS PGothic" w:cstheme="minorHAnsi"/>
          <w:iCs/>
        </w:rPr>
      </w:pPr>
      <w:r>
        <w:rPr>
          <w:rStyle w:val="ui-provider"/>
          <w:rFonts w:eastAsia="MS PGothic"/>
        </w:rPr>
        <w:t xml:space="preserve">The Australian Government has announced </w:t>
      </w:r>
      <w:r>
        <w:rPr>
          <w:rStyle w:val="ui-provider"/>
        </w:rPr>
        <w:t>that it will invest in a Future Made in Australia plan</w:t>
      </w:r>
      <w:r w:rsidR="008905CF">
        <w:rPr>
          <w:rFonts w:eastAsia="MS PGothic" w:cstheme="minorHAnsi"/>
          <w:i/>
        </w:rPr>
        <w:t>.</w:t>
      </w:r>
      <w:r w:rsidR="00AE5E67" w:rsidRPr="00ED1FBD">
        <w:rPr>
          <w:rFonts w:eastAsia="MS PGothic" w:cstheme="minorHAnsi"/>
          <w:i/>
        </w:rPr>
        <w:t xml:space="preserve"> </w:t>
      </w:r>
      <w:r w:rsidR="00182447" w:rsidRPr="0051456D">
        <w:rPr>
          <w:rFonts w:eastAsia="MS PGothic" w:cstheme="minorHAnsi"/>
          <w:iCs/>
        </w:rPr>
        <w:t xml:space="preserve">The Future Made in Australia agenda </w:t>
      </w:r>
      <w:r w:rsidR="00182447" w:rsidRPr="00F04EA0">
        <w:rPr>
          <w:rFonts w:eastAsia="MS PGothic" w:cstheme="minorHAnsi"/>
          <w:iCs/>
        </w:rPr>
        <w:t>is about attracting and enabling investment, making Australia a renewable energy superpower, value</w:t>
      </w:r>
      <w:r w:rsidR="00182447" w:rsidRPr="00F04EA0">
        <w:rPr>
          <w:rFonts w:ascii="Cambria Math" w:eastAsia="MS PGothic" w:hAnsi="Cambria Math" w:cs="Cambria Math"/>
          <w:iCs/>
        </w:rPr>
        <w:t>‑</w:t>
      </w:r>
      <w:r w:rsidR="00182447" w:rsidRPr="00F04EA0">
        <w:rPr>
          <w:rFonts w:eastAsia="MS PGothic" w:cstheme="minorHAnsi"/>
          <w:iCs/>
        </w:rPr>
        <w:t>adding to our resources and strengthening economic security, backing Australian ideas and investing in the people, communities and services that will drive our national success.</w:t>
      </w:r>
    </w:p>
    <w:p w14:paraId="4BA2971B" w14:textId="7AB78384" w:rsidR="00356B46" w:rsidRDefault="005D4C11" w:rsidP="1706F8EF">
      <w:pPr>
        <w:rPr>
          <w:rFonts w:eastAsia="MS PGothic" w:cstheme="minorBidi"/>
        </w:rPr>
      </w:pPr>
      <w:r>
        <w:rPr>
          <w:rFonts w:eastAsia="MS PGothic" w:cstheme="minorBidi"/>
        </w:rPr>
        <w:t xml:space="preserve">The Future Made in Australia package includes </w:t>
      </w:r>
      <w:r w:rsidR="00651585">
        <w:rPr>
          <w:rFonts w:eastAsia="MS PGothic" w:cstheme="minorBidi"/>
        </w:rPr>
        <w:t>support for</w:t>
      </w:r>
      <w:r w:rsidR="00651585" w:rsidRPr="1706F8EF">
        <w:rPr>
          <w:rFonts w:eastAsia="MS PGothic" w:cstheme="minorBidi"/>
        </w:rPr>
        <w:t xml:space="preserve"> </w:t>
      </w:r>
      <w:r>
        <w:rPr>
          <w:rFonts w:eastAsia="MS PGothic" w:cstheme="minorBidi"/>
        </w:rPr>
        <w:t>investment in r</w:t>
      </w:r>
      <w:r w:rsidR="007126D9">
        <w:rPr>
          <w:rFonts w:eastAsia="MS PGothic" w:cstheme="minorBidi"/>
        </w:rPr>
        <w:t>enewable hydrogen</w:t>
      </w:r>
      <w:r w:rsidR="00B52657">
        <w:rPr>
          <w:rFonts w:eastAsia="MS PGothic" w:cstheme="minorBidi"/>
        </w:rPr>
        <w:t xml:space="preserve"> through </w:t>
      </w:r>
      <w:r w:rsidR="00E0701A">
        <w:rPr>
          <w:rFonts w:eastAsia="MS PGothic" w:cstheme="minorBidi"/>
        </w:rPr>
        <w:t xml:space="preserve">the Hydrogen Production Tax Incentive announced in the </w:t>
      </w:r>
      <w:r w:rsidR="00C60921">
        <w:rPr>
          <w:rFonts w:eastAsia="MS PGothic" w:cstheme="minorBidi"/>
        </w:rPr>
        <w:t xml:space="preserve">2024-25 </w:t>
      </w:r>
      <w:r w:rsidR="00E0701A">
        <w:rPr>
          <w:rFonts w:eastAsia="MS PGothic" w:cstheme="minorBidi"/>
        </w:rPr>
        <w:t>Budget</w:t>
      </w:r>
      <w:r w:rsidR="00286BC1" w:rsidRPr="1706F8EF">
        <w:rPr>
          <w:rFonts w:eastAsia="MS PGothic" w:cstheme="minorBidi"/>
        </w:rPr>
        <w:t>, estimated at</w:t>
      </w:r>
      <w:r w:rsidR="3D5DF987" w:rsidRPr="1706F8EF">
        <w:rPr>
          <w:rFonts w:eastAsia="MS PGothic" w:cstheme="minorBidi"/>
        </w:rPr>
        <w:t xml:space="preserve"> a</w:t>
      </w:r>
      <w:r w:rsidR="3D5DF987" w:rsidRPr="1706F8EF">
        <w:rPr>
          <w:rFonts w:ascii="Calibri" w:eastAsia="Calibri" w:hAnsi="Calibri" w:cs="Calibri"/>
          <w:szCs w:val="22"/>
        </w:rPr>
        <w:t xml:space="preserve"> cost to the budget of $6.7 billion over ten years from 2024–25</w:t>
      </w:r>
      <w:r w:rsidR="00E0701A" w:rsidRPr="1706F8EF">
        <w:rPr>
          <w:rFonts w:eastAsia="MS PGothic" w:cstheme="minorBidi"/>
        </w:rPr>
        <w:t xml:space="preserve">. </w:t>
      </w:r>
    </w:p>
    <w:p w14:paraId="0D443E36" w14:textId="5AB778D0" w:rsidR="00571809" w:rsidRPr="00DD4930" w:rsidRDefault="00E0701A" w:rsidP="00E10D39">
      <w:pPr>
        <w:rPr>
          <w:rFonts w:eastAsia="MS PGothic" w:cstheme="minorBidi"/>
        </w:rPr>
      </w:pPr>
      <w:r>
        <w:rPr>
          <w:rFonts w:eastAsia="MS PGothic" w:cstheme="minorBidi"/>
        </w:rPr>
        <w:t>Renewable hydrogen</w:t>
      </w:r>
      <w:r w:rsidR="007126D9">
        <w:rPr>
          <w:rFonts w:eastAsia="MS PGothic" w:cstheme="minorBidi"/>
        </w:rPr>
        <w:t xml:space="preserve"> </w:t>
      </w:r>
      <w:r w:rsidR="62491D43" w:rsidRPr="1706F8EF">
        <w:rPr>
          <w:rFonts w:eastAsia="MS PGothic" w:cstheme="minorBidi"/>
        </w:rPr>
        <w:t>is</w:t>
      </w:r>
      <w:r w:rsidR="00691B13" w:rsidRPr="1706F8EF">
        <w:rPr>
          <w:rFonts w:eastAsia="MS PGothic" w:cstheme="minorBidi"/>
        </w:rPr>
        <w:t xml:space="preserve"> align</w:t>
      </w:r>
      <w:r w:rsidR="4971F853" w:rsidRPr="1706F8EF">
        <w:rPr>
          <w:rFonts w:eastAsia="MS PGothic" w:cstheme="minorBidi"/>
        </w:rPr>
        <w:t>ed</w:t>
      </w:r>
      <w:r w:rsidR="00691B13">
        <w:rPr>
          <w:rFonts w:eastAsia="MS PGothic" w:cstheme="minorBidi"/>
        </w:rPr>
        <w:t xml:space="preserve"> with the </w:t>
      </w:r>
      <w:r w:rsidR="003355FD">
        <w:rPr>
          <w:rFonts w:eastAsia="MS PGothic" w:cstheme="minorBidi"/>
        </w:rPr>
        <w:t xml:space="preserve">principles outlined under the ‘Net Zero Transformation </w:t>
      </w:r>
      <w:r w:rsidR="00D07E63">
        <w:rPr>
          <w:rFonts w:eastAsia="MS PGothic" w:cstheme="minorBidi"/>
        </w:rPr>
        <w:t xml:space="preserve">Stream’ of the </w:t>
      </w:r>
      <w:r w:rsidR="0076301B">
        <w:rPr>
          <w:rFonts w:eastAsia="MS PGothic" w:cstheme="minorBidi"/>
        </w:rPr>
        <w:t>National Interest Framework</w:t>
      </w:r>
      <w:r w:rsidR="00EF02F3">
        <w:rPr>
          <w:rFonts w:eastAsia="MS PGothic" w:cstheme="minorBidi"/>
        </w:rPr>
        <w:t>.</w:t>
      </w:r>
      <w:r w:rsidR="002A185D">
        <w:rPr>
          <w:rStyle w:val="FootnoteReference"/>
          <w:rFonts w:eastAsia="MS PGothic" w:cstheme="minorBidi"/>
        </w:rPr>
        <w:footnoteReference w:id="3"/>
      </w:r>
      <w:r w:rsidR="00EF02F3">
        <w:rPr>
          <w:rFonts w:eastAsia="MS PGothic" w:cstheme="minorBidi"/>
        </w:rPr>
        <w:t xml:space="preserve"> </w:t>
      </w:r>
      <w:r w:rsidR="00515C24">
        <w:rPr>
          <w:rFonts w:eastAsia="MS PGothic" w:cstheme="minorBidi"/>
        </w:rPr>
        <w:t xml:space="preserve">This is because </w:t>
      </w:r>
      <w:r w:rsidR="00ED0766">
        <w:rPr>
          <w:rFonts w:eastAsia="MS PGothic" w:cstheme="minorBidi"/>
        </w:rPr>
        <w:t xml:space="preserve">an Australian renewable hydrogen industry is </w:t>
      </w:r>
      <w:r w:rsidR="00ED0766" w:rsidRPr="3E4393FB">
        <w:rPr>
          <w:rFonts w:eastAsia="MS PGothic" w:cstheme="minorBidi"/>
        </w:rPr>
        <w:t xml:space="preserve">expected to have a sustained comparative advantage in a net zero global economy. </w:t>
      </w:r>
      <w:r w:rsidR="00571809" w:rsidRPr="3E4393FB">
        <w:rPr>
          <w:rFonts w:eastAsia="MS PGothic" w:cstheme="minorBidi"/>
        </w:rPr>
        <w:t xml:space="preserve">Most notably, </w:t>
      </w:r>
      <w:r w:rsidR="000B656F" w:rsidRPr="3E4393FB">
        <w:rPr>
          <w:rFonts w:eastAsia="MS PGothic" w:cstheme="minorBidi"/>
        </w:rPr>
        <w:t>renewable hyd</w:t>
      </w:r>
      <w:r w:rsidR="005B7573" w:rsidRPr="3E4393FB">
        <w:rPr>
          <w:rFonts w:eastAsia="MS PGothic" w:cstheme="minorBidi"/>
        </w:rPr>
        <w:t>rogen</w:t>
      </w:r>
      <w:r w:rsidR="00571809" w:rsidRPr="3E4393FB">
        <w:rPr>
          <w:rFonts w:eastAsia="MS PGothic" w:cstheme="minorBidi"/>
        </w:rPr>
        <w:t xml:space="preserve">: </w:t>
      </w:r>
    </w:p>
    <w:p w14:paraId="495294F9" w14:textId="77777777" w:rsidR="005E044A" w:rsidRPr="00DD4930" w:rsidRDefault="00571809" w:rsidP="005E044A">
      <w:pPr>
        <w:pStyle w:val="Bullet"/>
        <w:rPr>
          <w:rFonts w:eastAsia="MS PGothic"/>
        </w:rPr>
      </w:pPr>
      <w:r w:rsidRPr="00DD4930">
        <w:rPr>
          <w:rFonts w:eastAsia="MS PGothic"/>
        </w:rPr>
        <w:t xml:space="preserve">is highly energy intensive and can take advantage of our abundant renewable resources; </w:t>
      </w:r>
    </w:p>
    <w:p w14:paraId="6039F4D8" w14:textId="77777777" w:rsidR="005E044A" w:rsidRPr="00DD4930" w:rsidRDefault="00571809" w:rsidP="005E044A">
      <w:pPr>
        <w:pStyle w:val="Bullet"/>
        <w:rPr>
          <w:rFonts w:eastAsia="MS PGothic"/>
        </w:rPr>
      </w:pPr>
      <w:r w:rsidRPr="00DD4930">
        <w:rPr>
          <w:rFonts w:eastAsia="MS PGothic"/>
        </w:rPr>
        <w:t xml:space="preserve">can make a major contribution to decarbonisation in other areas of the economy; and </w:t>
      </w:r>
    </w:p>
    <w:p w14:paraId="5BB5EC22" w14:textId="3D3F1117" w:rsidR="00571809" w:rsidRPr="00DD4930" w:rsidRDefault="00571809" w:rsidP="005E044A">
      <w:pPr>
        <w:pStyle w:val="Bullet"/>
        <w:rPr>
          <w:rFonts w:eastAsia="MS PGothic"/>
        </w:rPr>
      </w:pPr>
      <w:r w:rsidRPr="00DD4930">
        <w:rPr>
          <w:rFonts w:eastAsia="MS PGothic"/>
        </w:rPr>
        <w:t>aligns with our international trading partners current and future needs.</w:t>
      </w:r>
    </w:p>
    <w:p w14:paraId="457B448D" w14:textId="33344208" w:rsidR="007113C3" w:rsidRPr="00DD4930" w:rsidRDefault="0040075F" w:rsidP="00E10D39">
      <w:pPr>
        <w:rPr>
          <w:rFonts w:eastAsia="MS PGothic" w:cstheme="minorHAnsi"/>
        </w:rPr>
      </w:pPr>
      <w:r>
        <w:rPr>
          <w:rFonts w:eastAsia="MS PGothic" w:cstheme="minorHAnsi"/>
        </w:rPr>
        <w:t>Renewable h</w:t>
      </w:r>
      <w:r w:rsidR="007113C3" w:rsidRPr="00DD4930">
        <w:rPr>
          <w:rFonts w:eastAsia="MS PGothic" w:cstheme="minorHAnsi"/>
        </w:rPr>
        <w:t>ydrogen can be used for high-temperature industrial processes and is a key feedstock for producing chemicals such as ammonia and methanol. When used as a fuel, the only by-product is water and there are no carbon emissions at that point.</w:t>
      </w:r>
    </w:p>
    <w:p w14:paraId="14D9264A" w14:textId="26B0C966" w:rsidR="002B4D95" w:rsidRPr="00DD4930" w:rsidRDefault="0040075F" w:rsidP="00E10D39">
      <w:pPr>
        <w:rPr>
          <w:rFonts w:eastAsia="MS PGothic" w:cstheme="minorHAnsi"/>
        </w:rPr>
      </w:pPr>
      <w:r>
        <w:rPr>
          <w:rFonts w:eastAsia="MS PGothic" w:cstheme="minorHAnsi"/>
        </w:rPr>
        <w:t>Renewable hydrogen</w:t>
      </w:r>
      <w:r w:rsidRPr="00DD4930">
        <w:rPr>
          <w:rFonts w:eastAsia="MS PGothic" w:cstheme="minorHAnsi"/>
        </w:rPr>
        <w:t xml:space="preserve"> </w:t>
      </w:r>
      <w:r w:rsidR="009C0D88" w:rsidRPr="00DD4930">
        <w:rPr>
          <w:rFonts w:eastAsia="MS PGothic" w:cstheme="minorHAnsi"/>
        </w:rPr>
        <w:t>opens the door to green metals, such as iron, steel, alumina and aluminium, and other applications critical to industrial decarbonisation. Our world class renewable energy resources make Australia well placed to produce green hydrogen at internationally competitive prices. Additionally, Australia is close to key markets, and our major trading partners have expressed a significant appetite for importing renewable hydrogen.</w:t>
      </w:r>
    </w:p>
    <w:p w14:paraId="0B44B854" w14:textId="6AE12CCD" w:rsidR="005A6D57" w:rsidRPr="00DD4930" w:rsidRDefault="002B4D95" w:rsidP="00DD4930">
      <w:pPr>
        <w:pStyle w:val="Heading3"/>
        <w:rPr>
          <w:rStyle w:val="normaltextrun"/>
          <w:b w:val="0"/>
        </w:rPr>
      </w:pPr>
      <w:bookmarkStart w:id="8" w:name="_Toc170294995"/>
      <w:r>
        <w:rPr>
          <w:rStyle w:val="normaltextrun"/>
        </w:rPr>
        <w:t xml:space="preserve">The </w:t>
      </w:r>
      <w:r w:rsidR="005239C9">
        <w:rPr>
          <w:rStyle w:val="normaltextrun"/>
        </w:rPr>
        <w:t>H</w:t>
      </w:r>
      <w:r w:rsidR="008F4789" w:rsidRPr="00DD4930">
        <w:rPr>
          <w:rStyle w:val="normaltextrun"/>
        </w:rPr>
        <w:t xml:space="preserve">ydrogen </w:t>
      </w:r>
      <w:r w:rsidR="005239C9">
        <w:rPr>
          <w:rStyle w:val="normaltextrun"/>
        </w:rPr>
        <w:t>P</w:t>
      </w:r>
      <w:r w:rsidR="008F4789" w:rsidRPr="00DD4930">
        <w:rPr>
          <w:rStyle w:val="normaltextrun"/>
        </w:rPr>
        <w:t xml:space="preserve">roduction </w:t>
      </w:r>
      <w:r w:rsidR="005239C9">
        <w:rPr>
          <w:rStyle w:val="normaltextrun"/>
        </w:rPr>
        <w:t>T</w:t>
      </w:r>
      <w:r w:rsidR="008F4789" w:rsidRPr="00DD4930">
        <w:rPr>
          <w:rStyle w:val="normaltextrun"/>
        </w:rPr>
        <w:t xml:space="preserve">ax </w:t>
      </w:r>
      <w:r w:rsidR="005239C9">
        <w:rPr>
          <w:rStyle w:val="normaltextrun"/>
        </w:rPr>
        <w:t>I</w:t>
      </w:r>
      <w:r w:rsidR="008F4789" w:rsidRPr="00DD4930">
        <w:rPr>
          <w:rStyle w:val="normaltextrun"/>
        </w:rPr>
        <w:t>ncentive</w:t>
      </w:r>
      <w:bookmarkEnd w:id="8"/>
    </w:p>
    <w:p w14:paraId="37C17789" w14:textId="15AE0CF7" w:rsidR="009F5CD6" w:rsidRDefault="009F5CD6" w:rsidP="009F5CD6">
      <w:r>
        <w:t xml:space="preserve">The Hydrogen Production Tax Incentive (HPTI) announced in the 2024-25 Budget </w:t>
      </w:r>
      <w:r w:rsidR="75D0F5CD">
        <w:t>is</w:t>
      </w:r>
      <w:r>
        <w:t xml:space="preserve"> a time-limited </w:t>
      </w:r>
      <w:r w:rsidR="00F9601E">
        <w:t xml:space="preserve">measure </w:t>
      </w:r>
      <w:r>
        <w:t xml:space="preserve">to accelerate the growth of Australia’s hydrogen industry. The HPTI is intended to bring forward project development, make renewable hydrogen available sooner, and build scale to reduce </w:t>
      </w:r>
      <w:r w:rsidR="001D4709">
        <w:t xml:space="preserve">production </w:t>
      </w:r>
      <w:r>
        <w:t xml:space="preserve">costs over time. </w:t>
      </w:r>
    </w:p>
    <w:p w14:paraId="122442F0" w14:textId="19373520" w:rsidR="00BF40FC" w:rsidRDefault="00BF40FC" w:rsidP="009F5CD6">
      <w:r>
        <w:t xml:space="preserve">The HPTI will be delivered through Australia’s tax system as a refundable </w:t>
      </w:r>
      <w:r w:rsidR="002B49E2">
        <w:t xml:space="preserve">tax </w:t>
      </w:r>
      <w:r>
        <w:t xml:space="preserve">offset to eligible producers of renewable hydrogen </w:t>
      </w:r>
      <w:r w:rsidR="3D64B663">
        <w:t xml:space="preserve">for a maximum of 10 years </w:t>
      </w:r>
      <w:r>
        <w:t xml:space="preserve">between 2027-28 and 2039-40. </w:t>
      </w:r>
      <w:bookmarkStart w:id="9" w:name="_Hlk169958411"/>
      <w:r w:rsidR="005871EB">
        <w:t>D</w:t>
      </w:r>
      <w:r w:rsidR="005871EB" w:rsidRPr="005A57FA">
        <w:t>epending on the circumstances of the claiming company this means the offset may result in a cash refund</w:t>
      </w:r>
      <w:r w:rsidR="005871EB">
        <w:t xml:space="preserve"> or</w:t>
      </w:r>
      <w:r w:rsidR="005871EB" w:rsidRPr="005A57FA">
        <w:t xml:space="preserve"> a reduced income tax liability</w:t>
      </w:r>
      <w:r w:rsidR="005871EB">
        <w:t xml:space="preserve">. Entities may be able to adjust their Pay As You Go (PAYG) </w:t>
      </w:r>
      <w:bookmarkStart w:id="10" w:name="_Hlk169958427"/>
      <w:bookmarkEnd w:id="9"/>
      <w:r w:rsidR="005871EB">
        <w:t>instalment rate based on the expected credit under the existing framework where they are in a tax payable position.</w:t>
      </w:r>
      <w:bookmarkEnd w:id="10"/>
    </w:p>
    <w:p w14:paraId="2E760A94" w14:textId="33A4325D" w:rsidR="00667B95" w:rsidRDefault="00667B95" w:rsidP="00667B95">
      <w:r>
        <w:lastRenderedPageBreak/>
        <w:t xml:space="preserve">The HPTI will be uncapped and demand driven. </w:t>
      </w:r>
      <w:r w:rsidR="00F4112F">
        <w:t>The total value of support will depend on the industry’s success in responding to this initiative and broader economic factors that help bring projects online.</w:t>
      </w:r>
    </w:p>
    <w:p w14:paraId="7C0B777C" w14:textId="183A71F5" w:rsidR="009F5CD6" w:rsidRDefault="00FE2C6E" w:rsidP="009F5CD6">
      <w:r>
        <w:t>The HPTI will only be available to producers who meet eligibility criteria</w:t>
      </w:r>
      <w:r w:rsidR="00395C08">
        <w:t>. This will include v</w:t>
      </w:r>
      <w:r w:rsidR="009F5CD6">
        <w:t>erification of hydrogen production volumes and the emissions intensity of the hydrogen produced through the Guarantee of Origin Scheme</w:t>
      </w:r>
      <w:r w:rsidR="007D023F">
        <w:t>, administered by the Clean Energy Regulator</w:t>
      </w:r>
      <w:r w:rsidR="009F5CD6">
        <w:t xml:space="preserve">. </w:t>
      </w:r>
      <w:r w:rsidR="00395C08">
        <w:t>Broader eligibility requirements which align with the Future Made in Australia Community Benefit Principles</w:t>
      </w:r>
      <w:r w:rsidR="00752F1B">
        <w:t xml:space="preserve"> </w:t>
      </w:r>
      <w:r w:rsidR="009F5CD6">
        <w:t>will also be established as part of accessing the taxpayer support through the HPTI.</w:t>
      </w:r>
    </w:p>
    <w:p w14:paraId="3CCD57A1" w14:textId="4E6EA0B7" w:rsidR="008C47FB" w:rsidRPr="000D741C" w:rsidRDefault="00D25D7C" w:rsidP="006B251E">
      <w:pPr>
        <w:pStyle w:val="Heading3"/>
        <w:rPr>
          <w:rStyle w:val="normaltextrun"/>
        </w:rPr>
      </w:pPr>
      <w:bookmarkStart w:id="11" w:name="_Toc170294996"/>
      <w:r>
        <w:t xml:space="preserve">Proposed </w:t>
      </w:r>
      <w:r w:rsidR="00AF6733">
        <w:t>d</w:t>
      </w:r>
      <w:r w:rsidR="5E790D24" w:rsidRPr="006B251E">
        <w:t>etails</w:t>
      </w:r>
      <w:bookmarkEnd w:id="11"/>
    </w:p>
    <w:tbl>
      <w:tblPr>
        <w:tblStyle w:val="PlainTable3"/>
        <w:tblW w:w="9072" w:type="dxa"/>
        <w:tblLook w:val="0400" w:firstRow="0" w:lastRow="0" w:firstColumn="0" w:lastColumn="0" w:noHBand="0" w:noVBand="1"/>
      </w:tblPr>
      <w:tblGrid>
        <w:gridCol w:w="1560"/>
        <w:gridCol w:w="7512"/>
      </w:tblGrid>
      <w:tr w:rsidR="0000223B" w:rsidRPr="00891501" w14:paraId="22BE3B27" w14:textId="77777777" w:rsidTr="56216FB0">
        <w:trPr>
          <w:cnfStyle w:val="000000100000" w:firstRow="0" w:lastRow="0" w:firstColumn="0" w:lastColumn="0" w:oddVBand="0" w:evenVBand="0" w:oddHBand="1" w:evenHBand="0" w:firstRowFirstColumn="0" w:firstRowLastColumn="0" w:lastRowFirstColumn="0" w:lastRowLastColumn="0"/>
          <w:trHeight w:val="1854"/>
        </w:trPr>
        <w:tc>
          <w:tcPr>
            <w:tcW w:w="1560" w:type="dxa"/>
            <w:tcBorders>
              <w:right w:val="single" w:sz="4" w:space="0" w:color="auto"/>
            </w:tcBorders>
            <w:vAlign w:val="center"/>
          </w:tcPr>
          <w:p w14:paraId="349B070E" w14:textId="18726B64" w:rsidR="0000223B" w:rsidRPr="005A28D6" w:rsidRDefault="00D436F2">
            <w:pPr>
              <w:pStyle w:val="SingleParagraph"/>
            </w:pPr>
            <w:r>
              <w:t>The incentive</w:t>
            </w:r>
          </w:p>
        </w:tc>
        <w:tc>
          <w:tcPr>
            <w:tcW w:w="7512" w:type="dxa"/>
            <w:tcBorders>
              <w:left w:val="single" w:sz="4" w:space="0" w:color="auto"/>
            </w:tcBorders>
            <w:vAlign w:val="center"/>
          </w:tcPr>
          <w:p w14:paraId="21D1BC15" w14:textId="519583D0" w:rsidR="00C46D69" w:rsidRDefault="00D436F2" w:rsidP="0057686F">
            <w:pPr>
              <w:pStyle w:val="SingleParagraph"/>
              <w:numPr>
                <w:ilvl w:val="0"/>
                <w:numId w:val="13"/>
              </w:numPr>
              <w:ind w:left="454"/>
            </w:pPr>
            <w:r>
              <w:t xml:space="preserve">$2 per kilogram of </w:t>
            </w:r>
            <w:r w:rsidR="00F9601E">
              <w:t xml:space="preserve">eligible </w:t>
            </w:r>
            <w:r>
              <w:t>hydrogen produced</w:t>
            </w:r>
            <w:r w:rsidR="79E65A77">
              <w:t>, provided</w:t>
            </w:r>
            <w:r w:rsidR="00BB6557">
              <w:t xml:space="preserve"> as a </w:t>
            </w:r>
            <w:r w:rsidR="0035725E">
              <w:t>refundable</w:t>
            </w:r>
            <w:r w:rsidR="00BB6557">
              <w:t xml:space="preserve"> tax offset</w:t>
            </w:r>
            <w:r w:rsidR="004C5C9D">
              <w:t>.</w:t>
            </w:r>
          </w:p>
          <w:p w14:paraId="3D773CED" w14:textId="3456D486" w:rsidR="008652F3" w:rsidRPr="00C46D69" w:rsidRDefault="006E4A98" w:rsidP="0057686F">
            <w:pPr>
              <w:pStyle w:val="SingleParagraph"/>
              <w:numPr>
                <w:ilvl w:val="0"/>
                <w:numId w:val="13"/>
              </w:numPr>
              <w:ind w:left="454"/>
            </w:pPr>
            <w:r>
              <w:t>Available in respect of</w:t>
            </w:r>
            <w:r w:rsidR="008652F3">
              <w:t xml:space="preserve"> </w:t>
            </w:r>
            <w:r w:rsidR="00736235">
              <w:t xml:space="preserve">hydrogen produced </w:t>
            </w:r>
            <w:r>
              <w:t>f</w:t>
            </w:r>
            <w:r w:rsidR="005E17D3">
              <w:t xml:space="preserve">rom </w:t>
            </w:r>
            <w:r w:rsidR="001668F4">
              <w:t xml:space="preserve">eligible </w:t>
            </w:r>
            <w:r w:rsidR="005E17D3">
              <w:t>facilit</w:t>
            </w:r>
            <w:r w:rsidR="00A46FE0">
              <w:t>ies</w:t>
            </w:r>
            <w:r w:rsidR="005E17D3">
              <w:t xml:space="preserve"> for up to 10</w:t>
            </w:r>
            <w:r w:rsidR="002D65E8">
              <w:t> </w:t>
            </w:r>
            <w:r w:rsidR="005E17D3">
              <w:t xml:space="preserve">years </w:t>
            </w:r>
            <w:r w:rsidR="1DE0BC0E">
              <w:t>between</w:t>
            </w:r>
            <w:r w:rsidR="005E17D3">
              <w:t xml:space="preserve"> </w:t>
            </w:r>
            <w:r w:rsidR="00736235">
              <w:t>1 July 2027 and 30 June 2040</w:t>
            </w:r>
            <w:r w:rsidR="004C5C9D">
              <w:t>.</w:t>
            </w:r>
          </w:p>
          <w:p w14:paraId="6847C7F0" w14:textId="1C08C5BB" w:rsidR="00287CE1" w:rsidRDefault="7FAD3B35" w:rsidP="00287CE1">
            <w:pPr>
              <w:pStyle w:val="SingleParagraph"/>
              <w:numPr>
                <w:ilvl w:val="0"/>
                <w:numId w:val="16"/>
              </w:numPr>
              <w:ind w:left="454"/>
            </w:pPr>
            <w:r>
              <w:t xml:space="preserve">The amount </w:t>
            </w:r>
            <w:r w:rsidR="002D133A">
              <w:t xml:space="preserve">of the offset </w:t>
            </w:r>
            <w:r w:rsidR="2A28A747">
              <w:t>will</w:t>
            </w:r>
            <w:r>
              <w:t xml:space="preserve"> not </w:t>
            </w:r>
            <w:r w:rsidR="71FDA317">
              <w:t xml:space="preserve">be </w:t>
            </w:r>
            <w:r>
              <w:t>adjusted for inflation</w:t>
            </w:r>
            <w:r w:rsidR="004C5C9D">
              <w:t>.</w:t>
            </w:r>
          </w:p>
          <w:p w14:paraId="18776ECF" w14:textId="2A5BA533" w:rsidR="00BF0A05" w:rsidRDefault="00BF0A05" w:rsidP="00BF0A05">
            <w:pPr>
              <w:pStyle w:val="SingleParagraph"/>
              <w:numPr>
                <w:ilvl w:val="0"/>
                <w:numId w:val="16"/>
              </w:numPr>
              <w:ind w:left="454"/>
            </w:pPr>
            <w:r>
              <w:t>All eligibility criteria (summarised below) must be met in order to qualify</w:t>
            </w:r>
          </w:p>
          <w:p w14:paraId="3A6A8006" w14:textId="307BEA60" w:rsidR="008652F3" w:rsidRPr="006A5FEC" w:rsidRDefault="006A5FEC" w:rsidP="00C93B2A">
            <w:pPr>
              <w:pStyle w:val="SingleParagraph"/>
              <w:numPr>
                <w:ilvl w:val="0"/>
                <w:numId w:val="16"/>
              </w:numPr>
              <w:ind w:left="454"/>
            </w:pPr>
            <w:r>
              <w:t>No additional incentive will be p</w:t>
            </w:r>
            <w:r w:rsidR="00BA771A">
              <w:t>rovided for meeting communi</w:t>
            </w:r>
            <w:r w:rsidR="004E44B3">
              <w:t xml:space="preserve">ty benefit criteria </w:t>
            </w:r>
            <w:r w:rsidR="00F41AA0">
              <w:t xml:space="preserve">or emissions </w:t>
            </w:r>
            <w:r w:rsidR="00FA2A05">
              <w:t>intensity threshold</w:t>
            </w:r>
            <w:r w:rsidR="005044DA">
              <w:t>s</w:t>
            </w:r>
            <w:r w:rsidR="00DF3FB8">
              <w:t>, the support is provided as a flat $2 per kilogram of hydrogen produced where eligibility criteria are met.</w:t>
            </w:r>
          </w:p>
        </w:tc>
      </w:tr>
      <w:tr w:rsidR="008C47FB" w:rsidRPr="00891501" w14:paraId="09DD0ABC" w14:textId="77777777" w:rsidTr="00AD2D1C">
        <w:trPr>
          <w:trHeight w:val="1431"/>
        </w:trPr>
        <w:tc>
          <w:tcPr>
            <w:tcW w:w="1560" w:type="dxa"/>
            <w:tcBorders>
              <w:right w:val="single" w:sz="4" w:space="0" w:color="auto"/>
            </w:tcBorders>
            <w:vAlign w:val="center"/>
          </w:tcPr>
          <w:p w14:paraId="6A8D6892" w14:textId="77777777" w:rsidR="008C47FB" w:rsidRPr="005A28D6" w:rsidRDefault="008C47FB">
            <w:pPr>
              <w:pStyle w:val="SingleParagraph"/>
              <w:rPr>
                <w:bCs/>
                <w:caps/>
              </w:rPr>
            </w:pPr>
            <w:r w:rsidRPr="005A28D6">
              <w:t>Eligible entities</w:t>
            </w:r>
          </w:p>
        </w:tc>
        <w:tc>
          <w:tcPr>
            <w:tcW w:w="7512" w:type="dxa"/>
            <w:tcBorders>
              <w:left w:val="single" w:sz="4" w:space="0" w:color="auto"/>
            </w:tcBorders>
            <w:vAlign w:val="center"/>
          </w:tcPr>
          <w:p w14:paraId="4DF19490" w14:textId="70643317" w:rsidR="008C47FB" w:rsidRPr="00B50842" w:rsidRDefault="008C47FB" w:rsidP="0057686F">
            <w:pPr>
              <w:pStyle w:val="SingleParagraph"/>
              <w:numPr>
                <w:ilvl w:val="0"/>
                <w:numId w:val="13"/>
              </w:numPr>
              <w:ind w:left="454"/>
            </w:pPr>
            <w:r w:rsidRPr="00B50842">
              <w:t xml:space="preserve">Corporations that are </w:t>
            </w:r>
            <w:r w:rsidR="00992999">
              <w:t>subject to</w:t>
            </w:r>
            <w:r w:rsidRPr="00B50842">
              <w:t xml:space="preserve"> Australia</w:t>
            </w:r>
            <w:r w:rsidR="00992999">
              <w:t xml:space="preserve">n </w:t>
            </w:r>
            <w:r w:rsidRPr="00B50842">
              <w:t xml:space="preserve">income tax </w:t>
            </w:r>
            <w:r w:rsidR="008C2301">
              <w:t>throughout the rel</w:t>
            </w:r>
            <w:r w:rsidR="00C67795">
              <w:t>evant income year</w:t>
            </w:r>
            <w:r w:rsidRPr="00B50842">
              <w:t xml:space="preserve"> (except entities that are fully exempt from paying corporate income taxes). </w:t>
            </w:r>
          </w:p>
          <w:p w14:paraId="47DD24E4" w14:textId="7D4584AF" w:rsidR="008C47FB" w:rsidRPr="00891501" w:rsidRDefault="3953ADBF" w:rsidP="0057686F">
            <w:pPr>
              <w:pStyle w:val="SingleParagraph"/>
              <w:numPr>
                <w:ilvl w:val="0"/>
                <w:numId w:val="13"/>
              </w:numPr>
              <w:ind w:left="454"/>
            </w:pPr>
            <w:r>
              <w:t>F</w:t>
            </w:r>
            <w:r w:rsidR="008C47FB">
              <w:t>oreign</w:t>
            </w:r>
            <w:r w:rsidR="008C47FB" w:rsidRPr="008C47FB">
              <w:t xml:space="preserve"> investment will </w:t>
            </w:r>
            <w:r w:rsidR="0DC9F3FB">
              <w:t xml:space="preserve">continue </w:t>
            </w:r>
            <w:r w:rsidR="008C47FB" w:rsidRPr="008C47FB">
              <w:t>be subject to Australia’s foreign investment settings</w:t>
            </w:r>
          </w:p>
        </w:tc>
      </w:tr>
      <w:tr w:rsidR="008C47FB" w:rsidRPr="00891501" w14:paraId="60600C7A" w14:textId="77777777" w:rsidTr="002055F8">
        <w:trPr>
          <w:cnfStyle w:val="000000100000" w:firstRow="0" w:lastRow="0" w:firstColumn="0" w:lastColumn="0" w:oddVBand="0" w:evenVBand="0" w:oddHBand="1" w:evenHBand="0" w:firstRowFirstColumn="0" w:firstRowLastColumn="0" w:lastRowFirstColumn="0" w:lastRowLastColumn="0"/>
          <w:trHeight w:val="1815"/>
        </w:trPr>
        <w:tc>
          <w:tcPr>
            <w:tcW w:w="0" w:type="dxa"/>
            <w:tcBorders>
              <w:right w:val="single" w:sz="4" w:space="0" w:color="auto"/>
            </w:tcBorders>
            <w:vAlign w:val="center"/>
          </w:tcPr>
          <w:p w14:paraId="7FF181D8" w14:textId="77777777" w:rsidR="008C47FB" w:rsidRPr="005A28D6" w:rsidRDefault="008C47FB">
            <w:pPr>
              <w:pStyle w:val="SingleParagraph"/>
              <w:rPr>
                <w:bCs/>
                <w:caps/>
              </w:rPr>
            </w:pPr>
            <w:r w:rsidRPr="005A28D6">
              <w:t>Eligible facilities</w:t>
            </w:r>
          </w:p>
        </w:tc>
        <w:tc>
          <w:tcPr>
            <w:tcW w:w="0" w:type="dxa"/>
            <w:tcBorders>
              <w:left w:val="single" w:sz="4" w:space="0" w:color="auto"/>
            </w:tcBorders>
            <w:vAlign w:val="center"/>
          </w:tcPr>
          <w:p w14:paraId="1B66BE55" w14:textId="77777777" w:rsidR="006C44B4" w:rsidRDefault="6C1A5B39" w:rsidP="69A9C05C">
            <w:pPr>
              <w:pStyle w:val="SingleParagraph"/>
              <w:numPr>
                <w:ilvl w:val="0"/>
                <w:numId w:val="13"/>
              </w:numPr>
              <w:ind w:left="454"/>
              <w:rPr>
                <w:rFonts w:ascii="Calibri" w:eastAsia="Calibri" w:hAnsi="Calibri" w:cs="Calibri"/>
                <w:szCs w:val="22"/>
              </w:rPr>
            </w:pPr>
            <w:r w:rsidRPr="69A9C05C">
              <w:rPr>
                <w:rFonts w:ascii="Calibri" w:eastAsia="Calibri" w:hAnsi="Calibri" w:cs="Calibri"/>
                <w:szCs w:val="22"/>
              </w:rPr>
              <w:t>Facilities must be located in Australia</w:t>
            </w:r>
            <w:r w:rsidR="00D25611">
              <w:rPr>
                <w:rFonts w:ascii="Calibri" w:eastAsia="Calibri" w:hAnsi="Calibri" w:cs="Calibri"/>
                <w:szCs w:val="22"/>
              </w:rPr>
              <w:t xml:space="preserve"> and meet the minimum capacity and emissions intensity thresholds below.</w:t>
            </w:r>
            <w:r w:rsidRPr="69A9C05C">
              <w:rPr>
                <w:rFonts w:ascii="Calibri" w:eastAsia="Calibri" w:hAnsi="Calibri" w:cs="Calibri"/>
                <w:szCs w:val="22"/>
              </w:rPr>
              <w:t xml:space="preserve"> </w:t>
            </w:r>
          </w:p>
          <w:p w14:paraId="6F0F3A78" w14:textId="75C0278D" w:rsidR="008C47FB" w:rsidRPr="00B50842" w:rsidRDefault="008C47FB" w:rsidP="0057686F">
            <w:pPr>
              <w:pStyle w:val="SingleParagraph"/>
              <w:numPr>
                <w:ilvl w:val="0"/>
                <w:numId w:val="13"/>
              </w:numPr>
              <w:ind w:left="454"/>
            </w:pPr>
            <w:r w:rsidRPr="00B50842">
              <w:t>Final investment decision (FID) required with respect to each eligible facility on or before 30 June 2030</w:t>
            </w:r>
            <w:r w:rsidR="00C40FB3">
              <w:t xml:space="preserve"> (or production commenced by 30 June 2030)</w:t>
            </w:r>
            <w:r w:rsidRPr="00B50842">
              <w:t>.</w:t>
            </w:r>
          </w:p>
          <w:p w14:paraId="3643094D" w14:textId="4A1A4A05" w:rsidR="008C47FB" w:rsidRPr="00B50842" w:rsidRDefault="0040075F" w:rsidP="0057686F">
            <w:pPr>
              <w:pStyle w:val="SingleParagraph"/>
              <w:numPr>
                <w:ilvl w:val="0"/>
                <w:numId w:val="13"/>
              </w:numPr>
              <w:ind w:left="454"/>
            </w:pPr>
            <w:r>
              <w:t>Renewable h</w:t>
            </w:r>
            <w:r w:rsidR="008C47FB" w:rsidRPr="00B50842">
              <w:t>ydrogen production can be from an existing</w:t>
            </w:r>
            <w:r w:rsidR="00C40FB3">
              <w:t xml:space="preserve"> or new</w:t>
            </w:r>
            <w:r w:rsidR="008C47FB" w:rsidRPr="00B50842">
              <w:t xml:space="preserve"> facility</w:t>
            </w:r>
            <w:r w:rsidR="007A6969">
              <w:t xml:space="preserve"> where</w:t>
            </w:r>
            <w:r w:rsidR="00F27FB3">
              <w:t xml:space="preserve"> the facility meets the eligibility requirements </w:t>
            </w:r>
            <w:r w:rsidR="00A30E02">
              <w:t>on</w:t>
            </w:r>
            <w:r w:rsidR="008C47FB" w:rsidRPr="00B50842">
              <w:t xml:space="preserve"> or </w:t>
            </w:r>
            <w:r w:rsidR="00A30E02">
              <w:t>before 30 June 2030</w:t>
            </w:r>
            <w:r w:rsidR="008C47FB" w:rsidRPr="00B50842">
              <w:t>.</w:t>
            </w:r>
          </w:p>
          <w:p w14:paraId="1E251CD0" w14:textId="6DC86E0C" w:rsidR="008C47FB" w:rsidRPr="00C46EDF" w:rsidRDefault="57E549AD" w:rsidP="1CA8F14B">
            <w:pPr>
              <w:pStyle w:val="SingleParagraph"/>
              <w:numPr>
                <w:ilvl w:val="0"/>
                <w:numId w:val="13"/>
              </w:numPr>
              <w:ind w:left="454"/>
              <w:rPr>
                <w:rFonts w:eastAsia="Calibri"/>
              </w:rPr>
            </w:pPr>
            <w:r w:rsidRPr="00A30E02">
              <w:rPr>
                <w:rFonts w:eastAsia="Calibri"/>
              </w:rPr>
              <w:t xml:space="preserve">Each facility must be located on a single site. </w:t>
            </w:r>
          </w:p>
          <w:p w14:paraId="44C8A49E" w14:textId="0DA84F85" w:rsidR="008C47FB" w:rsidRPr="00C46EDF" w:rsidRDefault="18A1AC2B" w:rsidP="00F542C6">
            <w:pPr>
              <w:pStyle w:val="SingleParagraph"/>
              <w:numPr>
                <w:ilvl w:val="0"/>
                <w:numId w:val="13"/>
              </w:numPr>
              <w:ind w:left="454"/>
              <w:rPr>
                <w:rFonts w:eastAsia="Calibri"/>
              </w:rPr>
            </w:pPr>
            <w:r w:rsidRPr="348A0870">
              <w:rPr>
                <w:rFonts w:ascii="Calibri" w:eastAsia="Calibri" w:hAnsi="Calibri" w:cs="Calibri"/>
              </w:rPr>
              <w:t>Projects will need to have their facility registered with the Clean Energy Regulator using a GO production profile</w:t>
            </w:r>
            <w:r w:rsidR="04E99EE1" w:rsidRPr="348A0870">
              <w:rPr>
                <w:rFonts w:eastAsia="Calibri"/>
              </w:rPr>
              <w:t xml:space="preserve">. </w:t>
            </w:r>
          </w:p>
        </w:tc>
      </w:tr>
      <w:tr w:rsidR="008C47FB" w:rsidRPr="00891501" w14:paraId="1E1A5ACF" w14:textId="77777777" w:rsidTr="56216FB0">
        <w:trPr>
          <w:trHeight w:val="1717"/>
        </w:trPr>
        <w:tc>
          <w:tcPr>
            <w:tcW w:w="1560" w:type="dxa"/>
            <w:tcBorders>
              <w:right w:val="single" w:sz="4" w:space="0" w:color="auto"/>
            </w:tcBorders>
            <w:vAlign w:val="center"/>
          </w:tcPr>
          <w:p w14:paraId="5FCB7E4F" w14:textId="77777777" w:rsidR="008C47FB" w:rsidRPr="005A28D6" w:rsidRDefault="008C47FB">
            <w:pPr>
              <w:pStyle w:val="SingleParagraph"/>
              <w:rPr>
                <w:bCs/>
                <w:caps/>
              </w:rPr>
            </w:pPr>
            <w:r w:rsidRPr="005A28D6">
              <w:t>Emissions intensity threshold</w:t>
            </w:r>
          </w:p>
        </w:tc>
        <w:tc>
          <w:tcPr>
            <w:tcW w:w="7512" w:type="dxa"/>
            <w:tcBorders>
              <w:left w:val="single" w:sz="4" w:space="0" w:color="auto"/>
            </w:tcBorders>
            <w:vAlign w:val="center"/>
          </w:tcPr>
          <w:p w14:paraId="1CB97C4F" w14:textId="658EB574" w:rsidR="008C47FB" w:rsidRPr="00B50842" w:rsidRDefault="008C47FB" w:rsidP="0057686F">
            <w:pPr>
              <w:pStyle w:val="SingleParagraph"/>
              <w:numPr>
                <w:ilvl w:val="0"/>
                <w:numId w:val="13"/>
              </w:numPr>
              <w:ind w:left="454"/>
            </w:pPr>
            <w:r w:rsidRPr="00B50842">
              <w:t xml:space="preserve">Each kilogram of </w:t>
            </w:r>
            <w:r w:rsidR="0040075F">
              <w:t xml:space="preserve">renewable </w:t>
            </w:r>
            <w:r w:rsidRPr="00B50842">
              <w:t>hydrogen must be produced with an emissions intensity less than or equal to 0.6 kg of carbon dioxide equivalent from well to the production gate.</w:t>
            </w:r>
          </w:p>
          <w:p w14:paraId="12E2B3DA" w14:textId="2092ADEF" w:rsidR="008C47FB" w:rsidRPr="00891501" w:rsidRDefault="008C47FB" w:rsidP="0057686F">
            <w:pPr>
              <w:pStyle w:val="SingleParagraph"/>
              <w:numPr>
                <w:ilvl w:val="0"/>
                <w:numId w:val="13"/>
              </w:numPr>
              <w:ind w:left="454"/>
            </w:pPr>
            <w:r w:rsidRPr="00B50842">
              <w:t>Verification of production volumes and emissions intensity will occur through the Guarantee of Origin Scheme (see section below on administration and verification)</w:t>
            </w:r>
            <w:r>
              <w:t>.</w:t>
            </w:r>
          </w:p>
        </w:tc>
      </w:tr>
      <w:tr w:rsidR="008C47FB" w:rsidRPr="00891501" w14:paraId="0AAA2A90" w14:textId="77777777" w:rsidTr="00645BE2">
        <w:trPr>
          <w:cnfStyle w:val="000000100000" w:firstRow="0" w:lastRow="0" w:firstColumn="0" w:lastColumn="0" w:oddVBand="0" w:evenVBand="0" w:oddHBand="1" w:evenHBand="0" w:firstRowFirstColumn="0" w:firstRowLastColumn="0" w:lastRowFirstColumn="0" w:lastRowLastColumn="0"/>
          <w:trHeight w:val="426"/>
        </w:trPr>
        <w:tc>
          <w:tcPr>
            <w:tcW w:w="0" w:type="dxa"/>
            <w:tcBorders>
              <w:right w:val="single" w:sz="4" w:space="0" w:color="auto"/>
            </w:tcBorders>
            <w:vAlign w:val="center"/>
          </w:tcPr>
          <w:p w14:paraId="741A7BE8" w14:textId="3DFAE3AE" w:rsidR="008C47FB" w:rsidRPr="005A28D6" w:rsidRDefault="008C47FB">
            <w:pPr>
              <w:pStyle w:val="SingleParagraph"/>
              <w:rPr>
                <w:bCs/>
                <w:caps/>
              </w:rPr>
            </w:pPr>
            <w:r w:rsidRPr="005A28D6">
              <w:t xml:space="preserve">Minimum </w:t>
            </w:r>
            <w:r w:rsidR="00EC48A8">
              <w:t>capacity</w:t>
            </w:r>
          </w:p>
        </w:tc>
        <w:tc>
          <w:tcPr>
            <w:tcW w:w="0" w:type="dxa"/>
            <w:tcBorders>
              <w:left w:val="single" w:sz="4" w:space="0" w:color="auto"/>
            </w:tcBorders>
            <w:vAlign w:val="center"/>
          </w:tcPr>
          <w:p w14:paraId="371062C7" w14:textId="0E81BA73" w:rsidR="008C47FB" w:rsidRPr="00891501" w:rsidRDefault="008C47FB" w:rsidP="0057686F">
            <w:pPr>
              <w:pStyle w:val="SingleParagraph"/>
              <w:numPr>
                <w:ilvl w:val="0"/>
                <w:numId w:val="13"/>
              </w:numPr>
              <w:ind w:left="454"/>
            </w:pPr>
            <w:r w:rsidRPr="00891501">
              <w:t>The production facility must include a minimum capacity</w:t>
            </w:r>
            <w:r w:rsidR="5B39BF71" w:rsidRPr="005E708A">
              <w:t xml:space="preserve"> equivalent to</w:t>
            </w:r>
            <w:r>
              <w:t xml:space="preserve"> </w:t>
            </w:r>
            <w:r w:rsidR="00DD4741">
              <w:t xml:space="preserve">a </w:t>
            </w:r>
            <w:r w:rsidRPr="00891501">
              <w:t>10</w:t>
            </w:r>
            <w:r w:rsidR="008C1DA1">
              <w:t> </w:t>
            </w:r>
            <w:r w:rsidRPr="00891501">
              <w:t>megawatt (MW)</w:t>
            </w:r>
            <w:r w:rsidR="00DD4741">
              <w:t xml:space="preserve"> electrolyser</w:t>
            </w:r>
            <w:r>
              <w:t xml:space="preserve"> </w:t>
            </w:r>
            <w:r w:rsidR="12701B81" w:rsidRPr="2A4966B4">
              <w:rPr>
                <w:rFonts w:ascii="Calibri" w:eastAsia="Calibri" w:hAnsi="Calibri" w:cs="Calibri"/>
              </w:rPr>
              <w:t>(measured as the nameplate capacity of the electrolysis deployment</w:t>
            </w:r>
            <w:r w:rsidR="008C1DA1" w:rsidRPr="2A4966B4">
              <w:rPr>
                <w:rFonts w:ascii="Calibri" w:eastAsia="Calibri" w:hAnsi="Calibri" w:cs="Calibri"/>
              </w:rPr>
              <w:t>, or equivalent</w:t>
            </w:r>
            <w:r w:rsidR="00967ACE" w:rsidRPr="2A4966B4">
              <w:rPr>
                <w:rFonts w:ascii="Calibri" w:eastAsia="Calibri" w:hAnsi="Calibri" w:cs="Calibri"/>
              </w:rPr>
              <w:t xml:space="preserve"> for alternative production methods</w:t>
            </w:r>
            <w:r w:rsidR="12701B81" w:rsidRPr="2A4966B4">
              <w:rPr>
                <w:rFonts w:ascii="Calibri" w:eastAsia="Calibri" w:hAnsi="Calibri" w:cs="Calibri"/>
              </w:rPr>
              <w:t>)</w:t>
            </w:r>
            <w:r w:rsidR="008C1DA1" w:rsidRPr="2A4966B4">
              <w:rPr>
                <w:rFonts w:ascii="Calibri" w:eastAsia="Calibri" w:hAnsi="Calibri" w:cs="Calibri"/>
              </w:rPr>
              <w:t>.</w:t>
            </w:r>
            <w:r w:rsidR="009F2D21" w:rsidRPr="2A4966B4">
              <w:rPr>
                <w:rFonts w:ascii="Calibri" w:eastAsia="Calibri" w:hAnsi="Calibri" w:cs="Calibri"/>
              </w:rPr>
              <w:t xml:space="preserve"> </w:t>
            </w:r>
          </w:p>
        </w:tc>
      </w:tr>
      <w:tr w:rsidR="008C47FB" w:rsidRPr="00891501" w14:paraId="3A9DDFA6" w14:textId="77777777" w:rsidTr="56216FB0">
        <w:trPr>
          <w:trHeight w:val="995"/>
        </w:trPr>
        <w:tc>
          <w:tcPr>
            <w:tcW w:w="1560" w:type="dxa"/>
            <w:tcBorders>
              <w:right w:val="single" w:sz="4" w:space="0" w:color="auto"/>
            </w:tcBorders>
            <w:vAlign w:val="center"/>
          </w:tcPr>
          <w:p w14:paraId="3D2F879E" w14:textId="77777777" w:rsidR="008C47FB" w:rsidRPr="005A28D6" w:rsidRDefault="008C47FB">
            <w:pPr>
              <w:pStyle w:val="SingleParagraph"/>
              <w:rPr>
                <w:caps/>
              </w:rPr>
            </w:pPr>
            <w:r w:rsidRPr="005A28D6">
              <w:t>Maximum project size/output</w:t>
            </w:r>
          </w:p>
        </w:tc>
        <w:tc>
          <w:tcPr>
            <w:tcW w:w="7512" w:type="dxa"/>
            <w:tcBorders>
              <w:left w:val="single" w:sz="4" w:space="0" w:color="auto"/>
            </w:tcBorders>
            <w:vAlign w:val="center"/>
          </w:tcPr>
          <w:p w14:paraId="63727FCE" w14:textId="5658BE94" w:rsidR="008C47FB" w:rsidRPr="00891501" w:rsidRDefault="008C47FB" w:rsidP="0057686F">
            <w:pPr>
              <w:pStyle w:val="SingleParagraph"/>
              <w:numPr>
                <w:ilvl w:val="0"/>
                <w:numId w:val="13"/>
              </w:numPr>
              <w:ind w:left="454"/>
            </w:pPr>
            <w:r w:rsidRPr="00B50842">
              <w:t>There is no proposed restriction on the</w:t>
            </w:r>
            <w:r>
              <w:t xml:space="preserve"> maximum</w:t>
            </w:r>
            <w:r w:rsidRPr="00B50842">
              <w:t xml:space="preserve"> size of </w:t>
            </w:r>
            <w:r w:rsidR="00285113">
              <w:t xml:space="preserve">an </w:t>
            </w:r>
            <w:r w:rsidR="145B4F25">
              <w:t>eligible</w:t>
            </w:r>
            <w:r w:rsidR="16BE7BD5">
              <w:t xml:space="preserve"> </w:t>
            </w:r>
            <w:r w:rsidR="009B46D3">
              <w:t xml:space="preserve">renewable </w:t>
            </w:r>
            <w:r w:rsidR="493E9DB8">
              <w:t>hydrogen</w:t>
            </w:r>
            <w:r w:rsidRPr="00B50842">
              <w:t xml:space="preserve"> production facility</w:t>
            </w:r>
            <w:r w:rsidR="00BE6083">
              <w:t>.</w:t>
            </w:r>
            <w:r>
              <w:t xml:space="preserve"> </w:t>
            </w:r>
          </w:p>
        </w:tc>
      </w:tr>
      <w:tr w:rsidR="006F2496" w:rsidRPr="00891501" w14:paraId="656A220B" w14:textId="77777777" w:rsidTr="56216FB0">
        <w:trPr>
          <w:cnfStyle w:val="000000100000" w:firstRow="0" w:lastRow="0" w:firstColumn="0" w:lastColumn="0" w:oddVBand="0" w:evenVBand="0" w:oddHBand="1" w:evenHBand="0" w:firstRowFirstColumn="0" w:firstRowLastColumn="0" w:lastRowFirstColumn="0" w:lastRowLastColumn="0"/>
        </w:trPr>
        <w:tc>
          <w:tcPr>
            <w:tcW w:w="1560" w:type="dxa"/>
            <w:tcBorders>
              <w:right w:val="single" w:sz="4" w:space="0" w:color="auto"/>
            </w:tcBorders>
            <w:vAlign w:val="center"/>
          </w:tcPr>
          <w:p w14:paraId="4F219784" w14:textId="54AD6538" w:rsidR="006F2496" w:rsidRPr="005A28D6" w:rsidRDefault="006F2496">
            <w:pPr>
              <w:pStyle w:val="SingleParagraph"/>
            </w:pPr>
            <w:r>
              <w:lastRenderedPageBreak/>
              <w:t xml:space="preserve">Maximum </w:t>
            </w:r>
            <w:r w:rsidR="00A96F45">
              <w:t>incentive claimed</w:t>
            </w:r>
          </w:p>
        </w:tc>
        <w:tc>
          <w:tcPr>
            <w:tcW w:w="7512" w:type="dxa"/>
            <w:tcBorders>
              <w:left w:val="single" w:sz="4" w:space="0" w:color="auto"/>
            </w:tcBorders>
            <w:vAlign w:val="center"/>
          </w:tcPr>
          <w:p w14:paraId="44FF911F" w14:textId="123D6F54" w:rsidR="00A96F45" w:rsidRPr="006B251E" w:rsidRDefault="00A96F45" w:rsidP="0057686F">
            <w:pPr>
              <w:pStyle w:val="SingleParagraph"/>
              <w:numPr>
                <w:ilvl w:val="0"/>
                <w:numId w:val="13"/>
              </w:numPr>
              <w:ind w:left="454"/>
            </w:pPr>
            <w:r>
              <w:rPr>
                <w:rFonts w:ascii="Calibri" w:eastAsia="Calibri" w:hAnsi="Calibri" w:cs="Calibri"/>
              </w:rPr>
              <w:t>There is no proposed restriction on the maximum amount of incentive a taxpayer can claim each year or over the life of the H</w:t>
            </w:r>
            <w:r w:rsidR="00B12F6A">
              <w:rPr>
                <w:rFonts w:ascii="Calibri" w:eastAsia="Calibri" w:hAnsi="Calibri" w:cs="Calibri"/>
              </w:rPr>
              <w:t>PT</w:t>
            </w:r>
            <w:r>
              <w:rPr>
                <w:rFonts w:ascii="Calibri" w:eastAsia="Calibri" w:hAnsi="Calibri" w:cs="Calibri"/>
              </w:rPr>
              <w:t>I</w:t>
            </w:r>
            <w:r w:rsidR="00850BA0">
              <w:rPr>
                <w:rFonts w:ascii="Calibri" w:eastAsia="Calibri" w:hAnsi="Calibri" w:cs="Calibri"/>
              </w:rPr>
              <w:t>, up to a limit of 10 years per facility</w:t>
            </w:r>
            <w:r>
              <w:rPr>
                <w:rFonts w:ascii="Calibri" w:eastAsia="Calibri" w:hAnsi="Calibri" w:cs="Calibri"/>
              </w:rPr>
              <w:t>.</w:t>
            </w:r>
          </w:p>
          <w:p w14:paraId="56BE8110" w14:textId="235051AA" w:rsidR="006F2496" w:rsidRPr="00B50842" w:rsidRDefault="00A96F45" w:rsidP="0057686F">
            <w:pPr>
              <w:pStyle w:val="SingleParagraph"/>
              <w:numPr>
                <w:ilvl w:val="0"/>
                <w:numId w:val="13"/>
              </w:numPr>
              <w:ind w:left="454"/>
            </w:pPr>
            <w:r>
              <w:rPr>
                <w:rFonts w:ascii="Calibri" w:eastAsia="Calibri" w:hAnsi="Calibri" w:cs="Calibri"/>
              </w:rPr>
              <w:t>Taxpayers</w:t>
            </w:r>
            <w:r w:rsidRPr="753E1142">
              <w:rPr>
                <w:rFonts w:ascii="Calibri" w:eastAsia="Calibri" w:hAnsi="Calibri" w:cs="Calibri"/>
              </w:rPr>
              <w:t xml:space="preserve"> producing hydrogen at multiple</w:t>
            </w:r>
            <w:r>
              <w:rPr>
                <w:rFonts w:ascii="Calibri" w:eastAsia="Calibri" w:hAnsi="Calibri" w:cs="Calibri"/>
              </w:rPr>
              <w:t xml:space="preserve"> eligible</w:t>
            </w:r>
            <w:r w:rsidRPr="753E1142">
              <w:rPr>
                <w:rFonts w:ascii="Calibri" w:eastAsia="Calibri" w:hAnsi="Calibri" w:cs="Calibri"/>
              </w:rPr>
              <w:t xml:space="preserve"> facilities can claim the credit for each individual facility that meets all relevant eligibility criteria.</w:t>
            </w:r>
          </w:p>
        </w:tc>
      </w:tr>
      <w:tr w:rsidR="008C47FB" w:rsidRPr="00891501" w14:paraId="48955135" w14:textId="77777777" w:rsidTr="56216FB0">
        <w:tc>
          <w:tcPr>
            <w:tcW w:w="1560" w:type="dxa"/>
            <w:tcBorders>
              <w:right w:val="single" w:sz="4" w:space="0" w:color="auto"/>
            </w:tcBorders>
            <w:vAlign w:val="center"/>
          </w:tcPr>
          <w:p w14:paraId="5599A6AA" w14:textId="77777777" w:rsidR="008C47FB" w:rsidRPr="005A28D6" w:rsidRDefault="008C47FB">
            <w:pPr>
              <w:pStyle w:val="SingleParagraph"/>
              <w:rPr>
                <w:bCs/>
                <w:caps/>
              </w:rPr>
            </w:pPr>
            <w:r w:rsidRPr="005A28D6">
              <w:t>Eligible end uses/offtake</w:t>
            </w:r>
          </w:p>
        </w:tc>
        <w:tc>
          <w:tcPr>
            <w:tcW w:w="7512" w:type="dxa"/>
            <w:tcBorders>
              <w:left w:val="single" w:sz="4" w:space="0" w:color="auto"/>
            </w:tcBorders>
            <w:vAlign w:val="center"/>
          </w:tcPr>
          <w:p w14:paraId="029BACEA" w14:textId="1BF9ADDF" w:rsidR="008C47FB" w:rsidRPr="00B50842" w:rsidRDefault="008C47FB" w:rsidP="0057686F">
            <w:pPr>
              <w:pStyle w:val="SingleParagraph"/>
              <w:numPr>
                <w:ilvl w:val="0"/>
                <w:numId w:val="13"/>
              </w:numPr>
              <w:ind w:left="454"/>
            </w:pPr>
            <w:r w:rsidRPr="00B50842">
              <w:t>All</w:t>
            </w:r>
            <w:r w:rsidR="008B1D54">
              <w:t xml:space="preserve"> renewable hydrogen produced</w:t>
            </w:r>
            <w:r w:rsidR="004132C7">
              <w:t xml:space="preserve"> </w:t>
            </w:r>
            <w:r w:rsidR="002E7DE3">
              <w:t xml:space="preserve">is proposed to </w:t>
            </w:r>
            <w:r w:rsidR="004132C7">
              <w:t>be eligible, regardless of the end use</w:t>
            </w:r>
            <w:r w:rsidRPr="00B50842">
              <w:t xml:space="preserve">. </w:t>
            </w:r>
          </w:p>
          <w:p w14:paraId="294548BA" w14:textId="45A5A533" w:rsidR="008C47FB" w:rsidRPr="00B50842" w:rsidRDefault="008C47FB" w:rsidP="0057686F">
            <w:pPr>
              <w:pStyle w:val="SingleParagraph"/>
              <w:numPr>
                <w:ilvl w:val="0"/>
                <w:numId w:val="13"/>
              </w:numPr>
              <w:ind w:left="454"/>
            </w:pPr>
            <w:r w:rsidRPr="00B50842">
              <w:t xml:space="preserve">Hydrogen produced for </w:t>
            </w:r>
            <w:r w:rsidR="7DDF5E46">
              <w:t>either</w:t>
            </w:r>
            <w:r w:rsidR="44E2E8FC">
              <w:t xml:space="preserve"> </w:t>
            </w:r>
            <w:r w:rsidR="493E9DB8">
              <w:t>domestic</w:t>
            </w:r>
            <w:r w:rsidR="004440B3">
              <w:t xml:space="preserve"> use</w:t>
            </w:r>
            <w:r w:rsidRPr="00B50842">
              <w:t xml:space="preserve"> or </w:t>
            </w:r>
            <w:r w:rsidR="004440B3">
              <w:t>export</w:t>
            </w:r>
            <w:r w:rsidRPr="00B50842">
              <w:t xml:space="preserve"> is proposed to be eligible.</w:t>
            </w:r>
          </w:p>
          <w:p w14:paraId="6203D87E" w14:textId="78199B5C" w:rsidR="008C47FB" w:rsidRPr="000D6875" w:rsidRDefault="002E45F4" w:rsidP="0057686F">
            <w:pPr>
              <w:pStyle w:val="SingleParagraph"/>
              <w:numPr>
                <w:ilvl w:val="0"/>
                <w:numId w:val="13"/>
              </w:numPr>
              <w:ind w:left="454"/>
            </w:pPr>
            <w:r>
              <w:t>The</w:t>
            </w:r>
            <w:r w:rsidR="008C47FB" w:rsidRPr="00B50842">
              <w:t xml:space="preserve"> incentive</w:t>
            </w:r>
            <w:r>
              <w:t xml:space="preserve"> will be paid for hydrogen produced</w:t>
            </w:r>
            <w:r w:rsidR="00F4266D">
              <w:t xml:space="preserve">, including where hydrogen is used as an intermediate input </w:t>
            </w:r>
            <w:r w:rsidR="00623A46">
              <w:t>into other products</w:t>
            </w:r>
            <w:r w:rsidR="008C47FB" w:rsidRPr="00B50842">
              <w:t xml:space="preserve"> such as ammonia or methanol. Downstream producers of derivative products (that do not produce hydrogen) will be indirectly supported with greater access to lower cost hydrogen.</w:t>
            </w:r>
          </w:p>
        </w:tc>
      </w:tr>
      <w:tr w:rsidR="00C4675A" w:rsidRPr="00891501" w14:paraId="13B37101" w14:textId="77777777" w:rsidTr="2A4966B4">
        <w:trPr>
          <w:cnfStyle w:val="000000100000" w:firstRow="0" w:lastRow="0" w:firstColumn="0" w:lastColumn="0" w:oddVBand="0" w:evenVBand="0" w:oddHBand="1" w:evenHBand="0" w:firstRowFirstColumn="0" w:firstRowLastColumn="0" w:lastRowFirstColumn="0" w:lastRowLastColumn="0"/>
        </w:trPr>
        <w:tc>
          <w:tcPr>
            <w:tcW w:w="1560" w:type="dxa"/>
            <w:tcBorders>
              <w:right w:val="single" w:sz="4" w:space="0" w:color="auto"/>
            </w:tcBorders>
            <w:vAlign w:val="center"/>
          </w:tcPr>
          <w:p w14:paraId="21E65CC5" w14:textId="117F2CE8" w:rsidR="00C4675A" w:rsidRPr="005A28D6" w:rsidRDefault="00C4675A">
            <w:pPr>
              <w:pStyle w:val="SingleParagraph"/>
            </w:pPr>
            <w:r>
              <w:t>Community benefit criteria</w:t>
            </w:r>
          </w:p>
        </w:tc>
        <w:tc>
          <w:tcPr>
            <w:tcW w:w="7512" w:type="dxa"/>
            <w:tcBorders>
              <w:left w:val="single" w:sz="4" w:space="0" w:color="auto"/>
            </w:tcBorders>
            <w:vAlign w:val="center"/>
          </w:tcPr>
          <w:p w14:paraId="1D81B2C2" w14:textId="64EB4126" w:rsidR="00C4675A" w:rsidRPr="00B50842" w:rsidRDefault="005D7688" w:rsidP="0057686F">
            <w:pPr>
              <w:pStyle w:val="SingleParagraph"/>
              <w:numPr>
                <w:ilvl w:val="0"/>
                <w:numId w:val="13"/>
              </w:numPr>
              <w:ind w:left="454"/>
            </w:pPr>
            <w:r>
              <w:t xml:space="preserve">Additional community benefit criteria </w:t>
            </w:r>
            <w:r w:rsidR="00B066FC">
              <w:t xml:space="preserve">will </w:t>
            </w:r>
            <w:r w:rsidR="0031583A">
              <w:t xml:space="preserve">be applied </w:t>
            </w:r>
            <w:r w:rsidR="00F13C50">
              <w:t>that ensure the HPTI befits investment in local communities</w:t>
            </w:r>
            <w:r w:rsidR="00B945D1">
              <w:t xml:space="preserve"> </w:t>
            </w:r>
            <w:r w:rsidR="00F958B5">
              <w:rPr>
                <w:rFonts w:ascii="Calibri" w:eastAsia="Calibri" w:hAnsi="Calibri" w:cs="Calibri"/>
                <w:color w:val="000000" w:themeColor="text1"/>
              </w:rPr>
              <w:t>(including First Nations communities)</w:t>
            </w:r>
            <w:r w:rsidR="00F13C50">
              <w:t>, supply chains and skills, promotion of diverse workforces and secure jobs and transparency and compliance</w:t>
            </w:r>
            <w:r w:rsidR="00A00010">
              <w:t xml:space="preserve"> with tax obligations including benefits received under this incentive</w:t>
            </w:r>
            <w:r w:rsidR="00B91F50">
              <w:t>.</w:t>
            </w:r>
          </w:p>
        </w:tc>
      </w:tr>
    </w:tbl>
    <w:p w14:paraId="389ADC9A" w14:textId="541AC915" w:rsidR="000E0B74" w:rsidRDefault="000E0B74" w:rsidP="000E0B74">
      <w:pPr>
        <w:pStyle w:val="Heading2"/>
      </w:pPr>
      <w:bookmarkStart w:id="12" w:name="_Toc306887373"/>
      <w:bookmarkStart w:id="13" w:name="_Toc432064637"/>
      <w:bookmarkStart w:id="14" w:name="_Toc170294997"/>
      <w:r>
        <w:t>Issues for discussion</w:t>
      </w:r>
      <w:bookmarkEnd w:id="12"/>
      <w:bookmarkEnd w:id="13"/>
      <w:bookmarkEnd w:id="14"/>
    </w:p>
    <w:p w14:paraId="5C3D6149" w14:textId="13F4A000" w:rsidR="002158F9" w:rsidRDefault="002158F9" w:rsidP="008361B4">
      <w:r>
        <w:t xml:space="preserve">The Hydrogen Production Tax Incentive </w:t>
      </w:r>
      <w:r w:rsidR="00625904">
        <w:t xml:space="preserve">(HPTI) </w:t>
      </w:r>
      <w:r>
        <w:t>will provide a</w:t>
      </w:r>
      <w:r w:rsidR="00C12228">
        <w:t>n incentive amount of</w:t>
      </w:r>
      <w:r>
        <w:t xml:space="preserve"> $2 per kilogram of </w:t>
      </w:r>
      <w:r w:rsidR="00C12228">
        <w:t xml:space="preserve">hydrogen </w:t>
      </w:r>
      <w:r w:rsidR="00C12228" w:rsidRPr="007C5D61">
        <w:t xml:space="preserve">that is produced at an emission intensity of less than 0.6 kilograms of carbon dioxide equivalent up to the production gate. </w:t>
      </w:r>
      <w:r w:rsidR="00E15601">
        <w:t xml:space="preserve">This is in respect of each renewable </w:t>
      </w:r>
      <w:r w:rsidR="0072266C">
        <w:t>hydrogen facility</w:t>
      </w:r>
      <w:r>
        <w:t xml:space="preserve"> for up to </w:t>
      </w:r>
      <w:r w:rsidR="00504758">
        <w:t xml:space="preserve">10 </w:t>
      </w:r>
      <w:r>
        <w:t xml:space="preserve">years </w:t>
      </w:r>
      <w:r w:rsidR="00504758">
        <w:t>from first production</w:t>
      </w:r>
      <w:r w:rsidDel="0072266C">
        <w:t xml:space="preserve"> </w:t>
      </w:r>
      <w:r>
        <w:t>between 2027–28 and 2039–40</w:t>
      </w:r>
      <w:r w:rsidR="00441406">
        <w:t xml:space="preserve">. Eligible </w:t>
      </w:r>
      <w:r w:rsidR="00AC4496">
        <w:t>entities</w:t>
      </w:r>
      <w:r w:rsidR="00441406">
        <w:t xml:space="preserve"> will need to have taken a </w:t>
      </w:r>
      <w:r>
        <w:t>final investment decision</w:t>
      </w:r>
      <w:r w:rsidR="009B4AE6">
        <w:t xml:space="preserve"> (FID)</w:t>
      </w:r>
      <w:r w:rsidR="00070390">
        <w:t xml:space="preserve"> </w:t>
      </w:r>
      <w:r>
        <w:t>by 2030</w:t>
      </w:r>
      <w:r w:rsidR="00653B6E">
        <w:t xml:space="preserve"> in respect of each eligible facility</w:t>
      </w:r>
      <w:r>
        <w:t xml:space="preserve">. </w:t>
      </w:r>
    </w:p>
    <w:p w14:paraId="53A92228" w14:textId="664240C4" w:rsidR="00281B4F" w:rsidRPr="00541042" w:rsidRDefault="004260EA" w:rsidP="00DD4930">
      <w:pPr>
        <w:pStyle w:val="Heading3"/>
      </w:pPr>
      <w:bookmarkStart w:id="15" w:name="_Toc170294998"/>
      <w:r w:rsidRPr="00541042">
        <w:t>Who is eligible?</w:t>
      </w:r>
      <w:bookmarkEnd w:id="15"/>
    </w:p>
    <w:p w14:paraId="6526A5A4" w14:textId="7CDAC427" w:rsidR="00D97A4D" w:rsidRDefault="009730AF" w:rsidP="00D97A4D">
      <w:r>
        <w:t xml:space="preserve">The HPTI will be available to </w:t>
      </w:r>
      <w:r w:rsidR="00D97A4D">
        <w:t xml:space="preserve">corporations that are </w:t>
      </w:r>
      <w:r w:rsidR="00D30930">
        <w:t>subject to Australian income tax throughout the</w:t>
      </w:r>
      <w:r w:rsidR="00F40B96">
        <w:t xml:space="preserve"> relevant income year </w:t>
      </w:r>
      <w:r w:rsidR="00D97A4D">
        <w:t xml:space="preserve">(except entities that are fully exempt from paying corporate income tax). </w:t>
      </w:r>
      <w:r w:rsidR="00D97A4D" w:rsidDel="00380CB3">
        <w:t>This is necessary as the credit is being delivered through the tax system.</w:t>
      </w:r>
    </w:p>
    <w:p w14:paraId="7EF6BC8D" w14:textId="77777777" w:rsidR="00BA1127" w:rsidRDefault="00BA1127"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A1127" w14:paraId="3AA3DE45" w14:textId="77777777" w:rsidTr="00D0797D">
        <w:tc>
          <w:tcPr>
            <w:tcW w:w="5000" w:type="pct"/>
            <w:shd w:val="clear" w:color="auto" w:fill="EEEEEE" w:themeFill="background2"/>
          </w:tcPr>
          <w:p w14:paraId="7DC0A451" w14:textId="1A1EBF64" w:rsidR="00F75A54" w:rsidRPr="00394FB9" w:rsidRDefault="00F75A54" w:rsidP="0025095A">
            <w:pPr>
              <w:pStyle w:val="BoxHeading"/>
              <w:rPr>
                <w:b w:val="0"/>
                <w:bCs/>
              </w:rPr>
            </w:pPr>
            <w:r w:rsidRPr="00394FB9">
              <w:rPr>
                <w:b w:val="0"/>
                <w:bCs/>
              </w:rPr>
              <w:lastRenderedPageBreak/>
              <w:t>Questions</w:t>
            </w:r>
          </w:p>
          <w:p w14:paraId="36676D0B" w14:textId="318185FA" w:rsidR="00BA1127" w:rsidRPr="00394FB9" w:rsidRDefault="09D532CC"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Please provide any feedback on the impact this</w:t>
            </w:r>
            <w:r w:rsidR="470C209E" w:rsidRPr="00394FB9">
              <w:rPr>
                <w:rFonts w:ascii="Calibri Light" w:hAnsi="Calibri Light" w:cstheme="minorBidi"/>
                <w:bCs/>
                <w:color w:val="2C384A" w:themeColor="accent1"/>
                <w:sz w:val="20"/>
              </w:rPr>
              <w:t xml:space="preserve"> incentive</w:t>
            </w:r>
            <w:r w:rsidR="559A427C" w:rsidRPr="00394FB9">
              <w:rPr>
                <w:rFonts w:ascii="Calibri Light" w:hAnsi="Calibri Light" w:cstheme="minorBidi"/>
                <w:bCs/>
                <w:color w:val="2C384A" w:themeColor="accent1"/>
                <w:sz w:val="20"/>
              </w:rPr>
              <w:t xml:space="preserve"> may have on your</w:t>
            </w:r>
            <w:r w:rsidR="742E606A" w:rsidRPr="00394FB9">
              <w:rPr>
                <w:rFonts w:ascii="Calibri Light" w:hAnsi="Calibri Light" w:cstheme="minorBidi"/>
                <w:bCs/>
                <w:color w:val="2C384A" w:themeColor="accent1"/>
                <w:sz w:val="20"/>
              </w:rPr>
              <w:t xml:space="preserve"> community, </w:t>
            </w:r>
            <w:r w:rsidR="00A44980" w:rsidRPr="00394FB9">
              <w:rPr>
                <w:rFonts w:ascii="Calibri Light" w:hAnsi="Calibri Light" w:cstheme="minorBidi"/>
                <w:bCs/>
                <w:color w:val="2C384A" w:themeColor="accent1"/>
                <w:sz w:val="20"/>
              </w:rPr>
              <w:t>facility</w:t>
            </w:r>
            <w:r w:rsidR="742E606A" w:rsidRPr="00394FB9">
              <w:rPr>
                <w:rFonts w:ascii="Calibri Light" w:hAnsi="Calibri Light" w:cstheme="minorBidi"/>
                <w:bCs/>
                <w:color w:val="2C384A" w:themeColor="accent1"/>
                <w:sz w:val="20"/>
              </w:rPr>
              <w:t xml:space="preserve"> or industry.</w:t>
            </w:r>
          </w:p>
          <w:p w14:paraId="62028BB2" w14:textId="12B0FA33" w:rsidR="00BA1127" w:rsidRPr="00394FB9" w:rsidRDefault="29F32A1F"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Please provide any feedback on the proposed eligibility criteria</w:t>
            </w:r>
            <w:r w:rsidR="00BA1127" w:rsidRPr="00394FB9">
              <w:rPr>
                <w:rFonts w:ascii="Calibri Light" w:hAnsi="Calibri Light" w:cstheme="minorBidi"/>
                <w:bCs/>
                <w:color w:val="2C384A" w:themeColor="accent1"/>
                <w:sz w:val="20"/>
              </w:rPr>
              <w:t xml:space="preserve">. </w:t>
            </w:r>
          </w:p>
          <w:p w14:paraId="0A8ADC91" w14:textId="7EDA9619" w:rsidR="00B57BD8" w:rsidRPr="00394FB9" w:rsidRDefault="00B57BD8"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 xml:space="preserve">What key factors would need to be accounted for in a definition of an eligible facility for the purposes of the HPTI? </w:t>
            </w:r>
          </w:p>
          <w:p w14:paraId="3F02A8C3" w14:textId="20516A65" w:rsidR="00BA1127" w:rsidRPr="00394FB9" w:rsidRDefault="400F6852"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 xml:space="preserve">What key factors would need to be accounted for in a definition of </w:t>
            </w:r>
            <w:r w:rsidR="001C1F83" w:rsidRPr="00394FB9">
              <w:rPr>
                <w:rFonts w:ascii="Calibri Light" w:hAnsi="Calibri Light" w:cstheme="minorBidi"/>
                <w:bCs/>
                <w:color w:val="2C384A" w:themeColor="accent1"/>
                <w:sz w:val="20"/>
              </w:rPr>
              <w:t>Final Investment Decision (</w:t>
            </w:r>
            <w:r w:rsidRPr="00394FB9">
              <w:rPr>
                <w:rFonts w:ascii="Calibri Light" w:hAnsi="Calibri Light" w:cstheme="minorBidi"/>
                <w:bCs/>
                <w:color w:val="2C384A" w:themeColor="accent1"/>
                <w:sz w:val="20"/>
              </w:rPr>
              <w:t>FID</w:t>
            </w:r>
            <w:r w:rsidR="001C1F83" w:rsidRPr="00394FB9">
              <w:rPr>
                <w:rFonts w:ascii="Calibri Light" w:hAnsi="Calibri Light" w:cstheme="minorBidi"/>
                <w:bCs/>
                <w:color w:val="2C384A" w:themeColor="accent1"/>
                <w:sz w:val="20"/>
              </w:rPr>
              <w:t>)</w:t>
            </w:r>
            <w:r w:rsidRPr="00394FB9">
              <w:rPr>
                <w:rFonts w:ascii="Calibri Light" w:hAnsi="Calibri Light" w:cstheme="minorBidi"/>
                <w:bCs/>
                <w:color w:val="2C384A" w:themeColor="accent1"/>
                <w:sz w:val="20"/>
              </w:rPr>
              <w:t xml:space="preserve"> for the purposes of the HPTI? </w:t>
            </w:r>
          </w:p>
          <w:p w14:paraId="590149B5" w14:textId="77777777" w:rsidR="00BA1127" w:rsidRPr="00394FB9" w:rsidRDefault="00DB5B66" w:rsidP="0025095A">
            <w:pPr>
              <w:pStyle w:val="OutlineNumbered1"/>
              <w:spacing w:beforeLines="40" w:before="96" w:afterLines="40" w:after="96"/>
              <w:rPr>
                <w:rFonts w:ascii="Calibri Light" w:hAnsi="Calibri Light" w:cstheme="minorHAnsi"/>
                <w:bCs/>
                <w:color w:val="2C384A" w:themeColor="accent1"/>
                <w:sz w:val="20"/>
                <w:szCs w:val="22"/>
              </w:rPr>
            </w:pPr>
            <w:r w:rsidRPr="00394FB9">
              <w:rPr>
                <w:rFonts w:ascii="Calibri Light" w:hAnsi="Calibri Light" w:cstheme="minorBidi"/>
                <w:bCs/>
                <w:color w:val="2C384A" w:themeColor="accent1"/>
                <w:sz w:val="20"/>
              </w:rPr>
              <w:t>How long do you expect it will take for projects to reach first production following FID?</w:t>
            </w:r>
            <w:r w:rsidR="00B660C0" w:rsidRPr="00394FB9">
              <w:rPr>
                <w:rFonts w:ascii="Calibri Light" w:hAnsi="Calibri Light" w:cstheme="minorBidi"/>
                <w:bCs/>
                <w:color w:val="2C384A" w:themeColor="accent1"/>
                <w:sz w:val="20"/>
              </w:rPr>
              <w:t xml:space="preserve"> </w:t>
            </w:r>
          </w:p>
          <w:p w14:paraId="24F73473" w14:textId="354558B1" w:rsidR="00BA1127" w:rsidRPr="002D52B5" w:rsidRDefault="00995866" w:rsidP="0025095A">
            <w:pPr>
              <w:pStyle w:val="OutlineNumbered1"/>
              <w:spacing w:beforeLines="40" w:before="96" w:afterLines="40" w:after="96"/>
            </w:pPr>
            <w:r w:rsidRPr="00394FB9">
              <w:rPr>
                <w:rFonts w:ascii="Calibri Light" w:hAnsi="Calibri Light" w:cstheme="minorBidi"/>
                <w:bCs/>
                <w:color w:val="2C384A" w:themeColor="accent1"/>
                <w:sz w:val="20"/>
              </w:rPr>
              <w:t xml:space="preserve">For foreign investors, do you currently encounter any impediments to investment </w:t>
            </w:r>
            <w:r w:rsidR="00455F13" w:rsidRPr="00394FB9">
              <w:rPr>
                <w:rFonts w:ascii="Calibri Light" w:hAnsi="Calibri Light" w:cstheme="minorBidi"/>
                <w:bCs/>
                <w:color w:val="2C384A" w:themeColor="accent1"/>
                <w:sz w:val="20"/>
              </w:rPr>
              <w:t>in projects that would be eligible</w:t>
            </w:r>
            <w:r w:rsidRPr="00394FB9">
              <w:rPr>
                <w:rFonts w:ascii="Calibri Light" w:hAnsi="Calibri Light" w:cstheme="minorBidi"/>
                <w:bCs/>
                <w:color w:val="2C384A" w:themeColor="accent1"/>
                <w:sz w:val="20"/>
              </w:rPr>
              <w:t>?</w:t>
            </w:r>
          </w:p>
        </w:tc>
      </w:tr>
    </w:tbl>
    <w:p w14:paraId="33CA2D62" w14:textId="61307601" w:rsidR="0080450A" w:rsidRDefault="00386B9E" w:rsidP="00DD4930">
      <w:pPr>
        <w:pStyle w:val="Heading3"/>
      </w:pPr>
      <w:bookmarkStart w:id="16" w:name="_Toc170294999"/>
      <w:r>
        <w:t>Incentive amount</w:t>
      </w:r>
      <w:bookmarkEnd w:id="16"/>
    </w:p>
    <w:p w14:paraId="49044F44" w14:textId="59EA7EB0" w:rsidR="0080450A" w:rsidRDefault="0080450A" w:rsidP="008361B4">
      <w:r>
        <w:t>The $2</w:t>
      </w:r>
      <w:r w:rsidR="003B7723">
        <w:t xml:space="preserve"> per kilogram of </w:t>
      </w:r>
      <w:r w:rsidR="00D60E00">
        <w:t xml:space="preserve">renewable </w:t>
      </w:r>
      <w:r w:rsidR="003B7723">
        <w:t xml:space="preserve">hydrogen </w:t>
      </w:r>
      <w:r w:rsidR="0007016D">
        <w:t xml:space="preserve">will be provided to </w:t>
      </w:r>
      <w:r w:rsidR="00475885">
        <w:t>eligible corporations a</w:t>
      </w:r>
      <w:r w:rsidR="000A768C">
        <w:t>s a credit against thei</w:t>
      </w:r>
      <w:r w:rsidR="006671A1">
        <w:t xml:space="preserve">r </w:t>
      </w:r>
      <w:r w:rsidR="00826D8B">
        <w:t>corporate income ta</w:t>
      </w:r>
      <w:r w:rsidR="000A768C">
        <w:t>x liability</w:t>
      </w:r>
      <w:r w:rsidR="006671A1">
        <w:t>.</w:t>
      </w:r>
      <w:r w:rsidR="0012615D">
        <w:t xml:space="preserve"> </w:t>
      </w:r>
      <w:r w:rsidR="007B1AD6">
        <w:t>D</w:t>
      </w:r>
      <w:r w:rsidR="007B1AD6" w:rsidRPr="007B1AD6">
        <w:t>epending on the circumstances of the claiming company this means the offset may result in a cash refund, a reduced income tax liability or a</w:t>
      </w:r>
      <w:r w:rsidR="00784E55">
        <w:t>pplied to</w:t>
      </w:r>
      <w:r w:rsidR="007B1AD6" w:rsidRPr="007B1AD6">
        <w:t xml:space="preserve"> pre-existing tax </w:t>
      </w:r>
      <w:r w:rsidR="00784E55">
        <w:t>liabilitie</w:t>
      </w:r>
      <w:r w:rsidR="007B1AD6" w:rsidRPr="007B1AD6">
        <w:t>s</w:t>
      </w:r>
      <w:r w:rsidR="000F0E99">
        <w:t>.</w:t>
      </w:r>
    </w:p>
    <w:p w14:paraId="2B0C4312" w14:textId="06117AD0" w:rsidR="009A771A" w:rsidRDefault="00805227" w:rsidP="008361B4">
      <w:r>
        <w:t xml:space="preserve">Providing the support through the tax system will mean that all corporations </w:t>
      </w:r>
      <w:r w:rsidR="001F3F23">
        <w:t>can be eligible if they meet the base criteria</w:t>
      </w:r>
      <w:r w:rsidR="00220958">
        <w:t xml:space="preserve">, allowing them to have confidence to </w:t>
      </w:r>
      <w:r w:rsidR="006770F5">
        <w:t xml:space="preserve">factor in </w:t>
      </w:r>
      <w:r w:rsidR="00220958">
        <w:t xml:space="preserve">the </w:t>
      </w:r>
      <w:r w:rsidR="002140FE">
        <w:t xml:space="preserve">incentive into their </w:t>
      </w:r>
      <w:r w:rsidR="005414DB">
        <w:t xml:space="preserve">financial </w:t>
      </w:r>
      <w:r w:rsidR="002140FE">
        <w:t xml:space="preserve">models </w:t>
      </w:r>
      <w:r w:rsidR="003D7165">
        <w:t>which will support investment decisions</w:t>
      </w:r>
      <w:r w:rsidR="00104284">
        <w:t>.</w:t>
      </w:r>
    </w:p>
    <w:p w14:paraId="650DF200" w14:textId="2D42258C" w:rsidR="00520D3B" w:rsidRDefault="000872FD" w:rsidP="008361B4">
      <w:r>
        <w:t xml:space="preserve">Refundability </w:t>
      </w:r>
      <w:r w:rsidR="009357DD">
        <w:t>would</w:t>
      </w:r>
      <w:r w:rsidR="001014DD">
        <w:t xml:space="preserve"> provide cash flow to </w:t>
      </w:r>
      <w:r w:rsidR="00B20434">
        <w:t>businesses that are not yet profitable</w:t>
      </w:r>
      <w:r w:rsidR="004D25C6">
        <w:t xml:space="preserve"> </w:t>
      </w:r>
      <w:r w:rsidR="00625DBB">
        <w:t xml:space="preserve">from </w:t>
      </w:r>
      <w:r w:rsidR="004D25C6">
        <w:t>manufacturing hydrogen</w:t>
      </w:r>
      <w:r w:rsidR="001042BB">
        <w:t>, allowing them to continue their operations while the market for hydrogen grows</w:t>
      </w:r>
      <w:r w:rsidR="00C20FBF">
        <w:t xml:space="preserve"> and their operations are </w:t>
      </w:r>
      <w:r w:rsidR="009C42FD">
        <w:t xml:space="preserve">further </w:t>
      </w:r>
      <w:r w:rsidR="00C20FBF">
        <w:t>established.</w:t>
      </w:r>
    </w:p>
    <w:p w14:paraId="472B74D3" w14:textId="61451F2F" w:rsidR="00435DB7" w:rsidRDefault="00AB206D" w:rsidP="00DD4930">
      <w:pPr>
        <w:pStyle w:val="Heading3"/>
      </w:pPr>
      <w:bookmarkStart w:id="17" w:name="_Toc170295000"/>
      <w:r w:rsidRPr="00AB206D">
        <w:t>What is eligible</w:t>
      </w:r>
      <w:r w:rsidR="003E4B9C">
        <w:t xml:space="preserve"> production</w:t>
      </w:r>
      <w:r w:rsidRPr="00AB206D">
        <w:t>?</w:t>
      </w:r>
      <w:bookmarkEnd w:id="17"/>
    </w:p>
    <w:p w14:paraId="1E9DA20F" w14:textId="2F1B663E" w:rsidR="00A003F1" w:rsidRDefault="0004156D" w:rsidP="008361B4">
      <w:r w:rsidRPr="3B32B074">
        <w:rPr>
          <w:rFonts w:ascii="Calibri" w:eastAsia="Calibri" w:hAnsi="Calibri" w:cs="Calibri"/>
        </w:rPr>
        <w:t>The HPTI is designed to bring forward production of renewable hydrogen and is limited to projects reaching final investment decision before 2030.</w:t>
      </w:r>
      <w:r>
        <w:rPr>
          <w:rFonts w:ascii="Calibri" w:eastAsia="Calibri" w:hAnsi="Calibri" w:cs="Calibri"/>
        </w:rPr>
        <w:t xml:space="preserve"> </w:t>
      </w:r>
      <w:r w:rsidR="009C0ED9">
        <w:t>The HPTI will be claimab</w:t>
      </w:r>
      <w:r w:rsidR="00143D34">
        <w:t>le for e</w:t>
      </w:r>
      <w:r w:rsidR="004B511E">
        <w:t>ach</w:t>
      </w:r>
      <w:r w:rsidR="00143D34">
        <w:t xml:space="preserve"> kilogram of renewable hydrogen prod</w:t>
      </w:r>
      <w:r w:rsidR="004B511E">
        <w:t xml:space="preserve">uced </w:t>
      </w:r>
      <w:r w:rsidR="00B27172">
        <w:t xml:space="preserve">between </w:t>
      </w:r>
      <w:r w:rsidR="00261B41">
        <w:t xml:space="preserve">the </w:t>
      </w:r>
      <w:r w:rsidR="00B27172">
        <w:t xml:space="preserve">2027-28 and 2039-40 </w:t>
      </w:r>
      <w:r w:rsidR="00203534">
        <w:t xml:space="preserve">financial years </w:t>
      </w:r>
      <w:r w:rsidR="00D973C3">
        <w:t>through a process that results in</w:t>
      </w:r>
      <w:r w:rsidR="00CD26B9">
        <w:t xml:space="preserve"> an emissions intensity of less than 0.6kg of carbon dioxide equivalent up to the production gate.</w:t>
      </w:r>
      <w:r w:rsidR="00202EF4">
        <w:t xml:space="preserve"> </w:t>
      </w:r>
      <w:r w:rsidR="008F707F">
        <w:t>Producers will be able to access the incentive for a maximum of 10 years from first eligible production for each facility.</w:t>
      </w:r>
    </w:p>
    <w:p w14:paraId="4E4AAE50" w14:textId="77777777" w:rsidR="00903D9D" w:rsidRDefault="00903D9D" w:rsidP="00903D9D">
      <w:pPr>
        <w:rPr>
          <w:rFonts w:ascii="Calibri" w:eastAsia="Calibri" w:hAnsi="Calibri" w:cs="Calibri"/>
        </w:rPr>
      </w:pPr>
      <w:r>
        <w:rPr>
          <w:rFonts w:ascii="Calibri" w:eastAsia="Calibri" w:hAnsi="Calibri" w:cs="Calibri"/>
        </w:rPr>
        <w:t xml:space="preserve">The Government is contemplating including requirements for grid connected electrolyser projects to match their hydrogen production with electricity generated in the same electricity grid in order to access the HPTI. For example, a project connected to the National Electricity Market (NEM) would be required to match their production with electricity generators connected to the NEM. </w:t>
      </w:r>
      <w:bookmarkStart w:id="18" w:name="_Hlk169523948"/>
      <w:r>
        <w:rPr>
          <w:rFonts w:ascii="Calibri" w:eastAsia="Calibri" w:hAnsi="Calibri" w:cs="Calibri"/>
        </w:rPr>
        <w:t xml:space="preserve">This would mean that renewable hydrogen production does not inadvertently have a negative impact on our transition to net zero, by ensuring that the hydrogen is produced where the renewable energy is available. </w:t>
      </w:r>
      <w:bookmarkEnd w:id="18"/>
    </w:p>
    <w:p w14:paraId="699FF3A1" w14:textId="21354510" w:rsidR="03E02C15" w:rsidRDefault="003B6A9A" w:rsidP="5AAC67CD">
      <w:pPr>
        <w:rPr>
          <w:rFonts w:ascii="Calibri" w:eastAsia="Calibri" w:hAnsi="Calibri" w:cs="Calibri"/>
        </w:rPr>
      </w:pPr>
      <w:r>
        <w:rPr>
          <w:rFonts w:ascii="Calibri" w:eastAsia="Calibri" w:hAnsi="Calibri" w:cs="Calibri"/>
        </w:rPr>
        <w:t xml:space="preserve">It is not proposed to include further requirements on renewable energy generation for access to the incentive, such as additionality or hourly time-matching. Observed international experience has highlighted that compliance with these requirements increases operating costs for projects and can be difficult to achieve for early-stage projects. </w:t>
      </w:r>
      <w:r w:rsidR="006B1AB7">
        <w:rPr>
          <w:rFonts w:ascii="Calibri" w:eastAsia="Calibri" w:hAnsi="Calibri" w:cs="Calibri"/>
        </w:rPr>
        <w:t>S</w:t>
      </w:r>
      <w:r>
        <w:rPr>
          <w:rFonts w:ascii="Calibri" w:eastAsia="Calibri" w:hAnsi="Calibri" w:cs="Calibri"/>
        </w:rPr>
        <w:t xml:space="preserve">uch requirements will provide limited system benefits </w:t>
      </w:r>
      <w:r>
        <w:rPr>
          <w:rFonts w:ascii="Calibri" w:eastAsia="Calibri" w:hAnsi="Calibri" w:cs="Calibri"/>
        </w:rPr>
        <w:lastRenderedPageBreak/>
        <w:t xml:space="preserve">at the scale of foreseeable investment, and it is appropriate at the current stage of industry development to prioritise overcoming other barriers. </w:t>
      </w:r>
      <w:r w:rsidR="008A288E">
        <w:rPr>
          <w:rFonts w:ascii="Calibri" w:eastAsia="Calibri" w:hAnsi="Calibri" w:cs="Calibri"/>
        </w:rPr>
        <w:t xml:space="preserve">We note, however, that Guarantee of Origin (GO) certificates will require renewable energy generation in the same year as the hydrogen production occurs. </w:t>
      </w:r>
      <w:r w:rsidR="03E02C15" w:rsidRPr="5AAC67CD">
        <w:rPr>
          <w:rFonts w:ascii="Calibri" w:eastAsia="Calibri" w:hAnsi="Calibri" w:cs="Calibri"/>
        </w:rPr>
        <w:t xml:space="preserve">The HPTI will not prescribe which renewable hydrogen production pathways will be eligible. The threshold of 0.6kg of carbon dioxide equivalent up to the production gate is intended to provide support for only the cleanest hydrogen in line with the Government’s decarbonisation goals. As such, it is expected that the majority of production will come through electrolysis. </w:t>
      </w:r>
    </w:p>
    <w:p w14:paraId="2D506039" w14:textId="35B3DC2E" w:rsidR="03E02C15" w:rsidRDefault="4853D4D3">
      <w:pPr>
        <w:rPr>
          <w:rFonts w:ascii="Calibri" w:eastAsia="Calibri" w:hAnsi="Calibri" w:cs="Calibri"/>
        </w:rPr>
      </w:pPr>
      <w:r w:rsidRPr="08DB9628">
        <w:rPr>
          <w:rFonts w:ascii="Calibri" w:eastAsia="Calibri" w:hAnsi="Calibri" w:cs="Calibri"/>
        </w:rPr>
        <w:t xml:space="preserve">A further </w:t>
      </w:r>
      <w:r w:rsidR="03E02C15" w:rsidRPr="08DB9628">
        <w:rPr>
          <w:rFonts w:ascii="Calibri" w:eastAsia="Calibri" w:hAnsi="Calibri" w:cs="Calibri"/>
        </w:rPr>
        <w:t>eligibility requirement is</w:t>
      </w:r>
      <w:r w:rsidR="4C0C1226" w:rsidRPr="08DB9628">
        <w:rPr>
          <w:rFonts w:ascii="Calibri" w:eastAsia="Calibri" w:hAnsi="Calibri" w:cs="Calibri"/>
        </w:rPr>
        <w:t xml:space="preserve"> that</w:t>
      </w:r>
      <w:r w:rsidR="03E02C15" w:rsidRPr="08DB9628">
        <w:rPr>
          <w:rFonts w:ascii="Calibri" w:eastAsia="Calibri" w:hAnsi="Calibri" w:cs="Calibri"/>
        </w:rPr>
        <w:t xml:space="preserve"> each production facility must also have a minimum capacity equivalent to a 10-megawatt electrolyser.</w:t>
      </w:r>
    </w:p>
    <w:p w14:paraId="1FBB68C5" w14:textId="50129F89" w:rsidR="03E02C15" w:rsidRDefault="03E02C15" w:rsidP="5AAC67CD">
      <w:pPr>
        <w:rPr>
          <w:rFonts w:ascii="Calibri" w:eastAsia="Calibri" w:hAnsi="Calibri" w:cs="Calibri"/>
        </w:rPr>
      </w:pPr>
      <w:r w:rsidRPr="5AAC67CD">
        <w:rPr>
          <w:rFonts w:ascii="Calibri" w:eastAsia="Calibri" w:hAnsi="Calibri" w:cs="Calibri"/>
        </w:rPr>
        <w:t>Compliance with the production facility minimum capacity requirements and emissions intensity of products will be verified through the Guarantee of Origin scheme, administered by the CER. Participants will need to provide information about the capacity of facilities by registering production profiles under the GO scheme. They will also need to report the emissions intensity and quantity of hydrogen products as part of creating GO Certificates.</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AB206D" w14:paraId="044E58D8" w14:textId="77777777" w:rsidTr="00D0797D">
        <w:tc>
          <w:tcPr>
            <w:tcW w:w="5000" w:type="pct"/>
            <w:shd w:val="clear" w:color="auto" w:fill="EEEEEE" w:themeFill="background2"/>
          </w:tcPr>
          <w:p w14:paraId="73A15FC2" w14:textId="369DDEF1" w:rsidR="00AB206D" w:rsidRPr="00394FB9" w:rsidRDefault="00AB206D" w:rsidP="0025095A">
            <w:pPr>
              <w:pStyle w:val="BoxHeading"/>
              <w:rPr>
                <w:b w:val="0"/>
                <w:bCs/>
              </w:rPr>
            </w:pPr>
            <w:r w:rsidRPr="00394FB9">
              <w:rPr>
                <w:b w:val="0"/>
                <w:bCs/>
              </w:rPr>
              <w:t>Questions</w:t>
            </w:r>
          </w:p>
          <w:p w14:paraId="333A48D6" w14:textId="792789B6" w:rsidR="00EF274A" w:rsidRPr="00394FB9" w:rsidRDefault="006A2B99"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Please provide any feedback on</w:t>
            </w:r>
            <w:r w:rsidR="000940E6" w:rsidRPr="00394FB9" w:rsidDel="006A2B99">
              <w:rPr>
                <w:rFonts w:ascii="Calibri Light" w:hAnsi="Calibri Light" w:cstheme="minorBidi"/>
                <w:bCs/>
                <w:color w:val="2C384A" w:themeColor="accent1"/>
                <w:sz w:val="20"/>
              </w:rPr>
              <w:t xml:space="preserve"> the</w:t>
            </w:r>
            <w:r w:rsidR="004832EC" w:rsidRPr="00394FB9" w:rsidDel="006A2B99">
              <w:rPr>
                <w:rFonts w:ascii="Calibri Light" w:hAnsi="Calibri Light" w:cstheme="minorBidi"/>
                <w:bCs/>
                <w:color w:val="2C384A" w:themeColor="accent1"/>
                <w:sz w:val="20"/>
              </w:rPr>
              <w:t xml:space="preserve"> </w:t>
            </w:r>
            <w:r w:rsidR="00EA460E" w:rsidRPr="00394FB9">
              <w:rPr>
                <w:rFonts w:ascii="Calibri Light" w:hAnsi="Calibri Light" w:cstheme="minorBidi"/>
                <w:bCs/>
                <w:color w:val="2C384A" w:themeColor="accent1"/>
                <w:sz w:val="20"/>
              </w:rPr>
              <w:t>proposed emissions intensity threshold of</w:t>
            </w:r>
            <w:r w:rsidR="004832EC" w:rsidRPr="00394FB9">
              <w:rPr>
                <w:rFonts w:ascii="Calibri Light" w:hAnsi="Calibri Light" w:cstheme="minorBidi"/>
                <w:bCs/>
                <w:color w:val="2C384A" w:themeColor="accent1"/>
                <w:sz w:val="20"/>
              </w:rPr>
              <w:t xml:space="preserve"> </w:t>
            </w:r>
            <w:r w:rsidR="004638BA" w:rsidRPr="00394FB9">
              <w:rPr>
                <w:rFonts w:ascii="Calibri Light" w:hAnsi="Calibri Light" w:cstheme="minorBidi"/>
                <w:bCs/>
                <w:color w:val="2C384A" w:themeColor="accent1"/>
                <w:sz w:val="20"/>
              </w:rPr>
              <w:t>0.6</w:t>
            </w:r>
            <w:r w:rsidR="00F0452B" w:rsidRPr="00394FB9">
              <w:rPr>
                <w:rFonts w:ascii="Calibri Light" w:hAnsi="Calibri Light" w:cstheme="minorBidi"/>
                <w:bCs/>
                <w:color w:val="2C384A" w:themeColor="accent1"/>
                <w:sz w:val="20"/>
              </w:rPr>
              <w:t xml:space="preserve">kg of </w:t>
            </w:r>
            <w:r w:rsidR="00EA460E" w:rsidRPr="00394FB9">
              <w:rPr>
                <w:rFonts w:ascii="Calibri Light" w:hAnsi="Calibri Light" w:cstheme="minorBidi"/>
                <w:bCs/>
                <w:color w:val="2C384A" w:themeColor="accent1"/>
                <w:sz w:val="20"/>
              </w:rPr>
              <w:t>carbon dioxide</w:t>
            </w:r>
            <w:r w:rsidR="00F0452B" w:rsidRPr="00394FB9">
              <w:rPr>
                <w:rFonts w:ascii="Calibri Light" w:hAnsi="Calibri Light" w:cstheme="minorBidi"/>
                <w:bCs/>
                <w:color w:val="2C384A" w:themeColor="accent1"/>
                <w:sz w:val="20"/>
              </w:rPr>
              <w:t xml:space="preserve"> equivalent</w:t>
            </w:r>
            <w:r w:rsidR="00EF274A" w:rsidRPr="00394FB9">
              <w:rPr>
                <w:rFonts w:ascii="Calibri Light" w:hAnsi="Calibri Light" w:cstheme="minorBidi"/>
                <w:bCs/>
                <w:color w:val="2C384A" w:themeColor="accent1"/>
                <w:sz w:val="20"/>
              </w:rPr>
              <w:t xml:space="preserve"> up to the production gate</w:t>
            </w:r>
            <w:r w:rsidR="00D738E6" w:rsidRPr="00394FB9">
              <w:rPr>
                <w:rFonts w:ascii="Calibri Light" w:hAnsi="Calibri Light" w:cstheme="minorBidi"/>
                <w:bCs/>
                <w:color w:val="2C384A" w:themeColor="accent1"/>
                <w:sz w:val="20"/>
              </w:rPr>
              <w:t>.</w:t>
            </w:r>
          </w:p>
          <w:p w14:paraId="1604D01E" w14:textId="14AAE78C" w:rsidR="00AB206D" w:rsidRPr="00394FB9" w:rsidRDefault="00450576"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Other than electrolysis, w</w:t>
            </w:r>
            <w:r w:rsidR="00AB206D" w:rsidRPr="00394FB9">
              <w:rPr>
                <w:rFonts w:ascii="Calibri Light" w:hAnsi="Calibri Light" w:cstheme="minorBidi"/>
                <w:bCs/>
                <w:color w:val="2C384A" w:themeColor="accent1"/>
                <w:sz w:val="20"/>
              </w:rPr>
              <w:t xml:space="preserve">hat </w:t>
            </w:r>
            <w:r w:rsidR="00BB2F5D" w:rsidRPr="00394FB9">
              <w:rPr>
                <w:rFonts w:ascii="Calibri Light" w:hAnsi="Calibri Light" w:cstheme="minorBidi"/>
                <w:bCs/>
                <w:color w:val="2C384A" w:themeColor="accent1"/>
                <w:sz w:val="20"/>
              </w:rPr>
              <w:t>production processes</w:t>
            </w:r>
            <w:r w:rsidR="00897F1B" w:rsidRPr="00394FB9">
              <w:rPr>
                <w:rFonts w:ascii="Calibri Light" w:hAnsi="Calibri Light" w:cstheme="minorBidi"/>
                <w:bCs/>
                <w:color w:val="2C384A" w:themeColor="accent1"/>
                <w:sz w:val="20"/>
              </w:rPr>
              <w:t xml:space="preserve"> </w:t>
            </w:r>
            <w:r w:rsidR="00AB206D" w:rsidRPr="00394FB9">
              <w:rPr>
                <w:rFonts w:ascii="Calibri Light" w:hAnsi="Calibri Light" w:cstheme="minorBidi"/>
                <w:bCs/>
                <w:color w:val="2C384A" w:themeColor="accent1"/>
                <w:sz w:val="20"/>
              </w:rPr>
              <w:t xml:space="preserve">would </w:t>
            </w:r>
            <w:r w:rsidR="00897F1B" w:rsidRPr="00394FB9">
              <w:rPr>
                <w:rFonts w:ascii="Calibri Light" w:hAnsi="Calibri Light" w:cstheme="minorBidi"/>
                <w:bCs/>
                <w:color w:val="2C384A" w:themeColor="accent1"/>
                <w:sz w:val="20"/>
              </w:rPr>
              <w:t xml:space="preserve">meet this </w:t>
            </w:r>
            <w:r w:rsidR="00BB2F5D" w:rsidRPr="00394FB9">
              <w:rPr>
                <w:rFonts w:ascii="Calibri Light" w:hAnsi="Calibri Light" w:cstheme="minorBidi"/>
                <w:bCs/>
                <w:color w:val="2C384A" w:themeColor="accent1"/>
                <w:sz w:val="20"/>
              </w:rPr>
              <w:t xml:space="preserve">emissions intensity </w:t>
            </w:r>
            <w:r w:rsidR="00897F1B" w:rsidRPr="00394FB9">
              <w:rPr>
                <w:rFonts w:ascii="Calibri Light" w:hAnsi="Calibri Light" w:cstheme="minorBidi"/>
                <w:bCs/>
                <w:color w:val="2C384A" w:themeColor="accent1"/>
                <w:sz w:val="20"/>
              </w:rPr>
              <w:t>th</w:t>
            </w:r>
            <w:r w:rsidR="00982688" w:rsidRPr="00394FB9">
              <w:rPr>
                <w:rFonts w:ascii="Calibri Light" w:hAnsi="Calibri Light" w:cstheme="minorBidi"/>
                <w:bCs/>
                <w:color w:val="2C384A" w:themeColor="accent1"/>
                <w:sz w:val="20"/>
              </w:rPr>
              <w:t>reshold</w:t>
            </w:r>
            <w:r w:rsidR="6DE96CDD" w:rsidRPr="00394FB9">
              <w:rPr>
                <w:rFonts w:ascii="Calibri Light" w:hAnsi="Calibri Light" w:cstheme="minorBidi"/>
                <w:bCs/>
                <w:color w:val="2C384A" w:themeColor="accent1"/>
                <w:sz w:val="20"/>
              </w:rPr>
              <w:t xml:space="preserve"> now or before 2030</w:t>
            </w:r>
            <w:r w:rsidR="00AB206D" w:rsidRPr="00394FB9">
              <w:rPr>
                <w:rFonts w:ascii="Calibri Light" w:hAnsi="Calibri Light" w:cstheme="minorBidi"/>
                <w:bCs/>
                <w:color w:val="2C384A" w:themeColor="accent1"/>
                <w:sz w:val="20"/>
              </w:rPr>
              <w:t>?</w:t>
            </w:r>
          </w:p>
          <w:p w14:paraId="776012D8" w14:textId="5524D08A" w:rsidR="00AB206D" w:rsidRPr="00394FB9" w:rsidRDefault="00B36EE6"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 xml:space="preserve">Please provide feedback on </w:t>
            </w:r>
            <w:r w:rsidR="00F55BCD" w:rsidRPr="00394FB9">
              <w:rPr>
                <w:rFonts w:ascii="Calibri Light" w:hAnsi="Calibri Light" w:cstheme="minorBidi"/>
                <w:bCs/>
                <w:color w:val="2C384A" w:themeColor="accent1"/>
                <w:sz w:val="20"/>
              </w:rPr>
              <w:t>the</w:t>
            </w:r>
            <w:r w:rsidR="00F14DE0" w:rsidRPr="00394FB9">
              <w:rPr>
                <w:rFonts w:ascii="Calibri Light" w:hAnsi="Calibri Light" w:cstheme="minorBidi"/>
                <w:bCs/>
                <w:color w:val="2C384A" w:themeColor="accent1"/>
                <w:sz w:val="20"/>
              </w:rPr>
              <w:t xml:space="preserve"> proposed minimum </w:t>
            </w:r>
            <w:r w:rsidR="002633FD" w:rsidRPr="00394FB9">
              <w:rPr>
                <w:rFonts w:ascii="Calibri Light" w:hAnsi="Calibri Light" w:cstheme="minorBidi"/>
                <w:bCs/>
                <w:color w:val="2C384A" w:themeColor="accent1"/>
                <w:sz w:val="20"/>
              </w:rPr>
              <w:t>capacity</w:t>
            </w:r>
            <w:r w:rsidR="00CC103F" w:rsidRPr="00394FB9">
              <w:rPr>
                <w:rFonts w:ascii="Calibri Light" w:hAnsi="Calibri Light" w:cstheme="minorBidi"/>
                <w:bCs/>
                <w:color w:val="2C384A" w:themeColor="accent1"/>
                <w:sz w:val="20"/>
              </w:rPr>
              <w:t xml:space="preserve"> requirement (</w:t>
            </w:r>
            <w:r w:rsidR="637422B4" w:rsidRPr="00394FB9">
              <w:rPr>
                <w:rFonts w:ascii="Calibri Light" w:hAnsi="Calibri Light" w:cstheme="minorBidi"/>
                <w:bCs/>
                <w:color w:val="2C384A" w:themeColor="accent1"/>
                <w:sz w:val="20"/>
              </w:rPr>
              <w:t>equivalent to</w:t>
            </w:r>
            <w:r w:rsidR="002633FD" w:rsidRPr="00394FB9">
              <w:rPr>
                <w:rFonts w:ascii="Calibri Light" w:hAnsi="Calibri Light" w:cstheme="minorBidi"/>
                <w:bCs/>
                <w:color w:val="2C384A" w:themeColor="accent1"/>
                <w:sz w:val="20"/>
              </w:rPr>
              <w:t xml:space="preserve"> 10 MW </w:t>
            </w:r>
            <w:r w:rsidR="66F00F50" w:rsidRPr="00394FB9">
              <w:rPr>
                <w:rFonts w:ascii="Calibri Light" w:hAnsi="Calibri Light" w:cstheme="minorBidi"/>
                <w:bCs/>
                <w:color w:val="2C384A" w:themeColor="accent1"/>
                <w:sz w:val="20"/>
              </w:rPr>
              <w:t>electrolyser</w:t>
            </w:r>
            <w:r w:rsidR="00CC103F" w:rsidRPr="00394FB9">
              <w:rPr>
                <w:rFonts w:ascii="Calibri Light" w:hAnsi="Calibri Light" w:cstheme="minorBidi"/>
                <w:bCs/>
                <w:color w:val="2C384A" w:themeColor="accent1"/>
                <w:sz w:val="20"/>
              </w:rPr>
              <w:t>)</w:t>
            </w:r>
            <w:r w:rsidR="00615826" w:rsidRPr="00394FB9">
              <w:rPr>
                <w:rFonts w:ascii="Calibri Light" w:hAnsi="Calibri Light" w:cstheme="minorBidi"/>
                <w:bCs/>
                <w:color w:val="2C384A" w:themeColor="accent1"/>
                <w:sz w:val="20"/>
              </w:rPr>
              <w:t>?</w:t>
            </w:r>
          </w:p>
          <w:p w14:paraId="3FE4D15F" w14:textId="52877796" w:rsidR="0035011B" w:rsidRPr="00394FB9" w:rsidRDefault="003A5D4E"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For</w:t>
            </w:r>
            <w:r w:rsidR="007C181D" w:rsidRPr="00394FB9">
              <w:rPr>
                <w:rFonts w:ascii="Calibri Light" w:hAnsi="Calibri Light" w:cstheme="minorBidi"/>
                <w:bCs/>
                <w:color w:val="2C384A" w:themeColor="accent1"/>
                <w:sz w:val="20"/>
              </w:rPr>
              <w:t xml:space="preserve"> </w:t>
            </w:r>
            <w:r w:rsidR="00B5718B">
              <w:rPr>
                <w:rFonts w:ascii="Calibri Light" w:hAnsi="Calibri Light" w:cstheme="minorBidi"/>
                <w:bCs/>
                <w:color w:val="2C384A" w:themeColor="accent1"/>
                <w:sz w:val="20"/>
              </w:rPr>
              <w:t xml:space="preserve">renewable </w:t>
            </w:r>
            <w:r w:rsidR="00501658" w:rsidRPr="00394FB9">
              <w:rPr>
                <w:rFonts w:ascii="Calibri Light" w:hAnsi="Calibri Light" w:cstheme="minorBidi"/>
                <w:bCs/>
                <w:color w:val="2C384A" w:themeColor="accent1"/>
                <w:sz w:val="20"/>
              </w:rPr>
              <w:t>production processes</w:t>
            </w:r>
            <w:r w:rsidR="00604906" w:rsidRPr="00394FB9">
              <w:rPr>
                <w:rFonts w:ascii="Calibri Light" w:hAnsi="Calibri Light" w:cstheme="minorBidi"/>
                <w:bCs/>
                <w:color w:val="2C384A" w:themeColor="accent1"/>
                <w:sz w:val="20"/>
              </w:rPr>
              <w:t xml:space="preserve"> other than electrolysis</w:t>
            </w:r>
            <w:r w:rsidR="00EA7DB6" w:rsidRPr="00394FB9">
              <w:rPr>
                <w:rFonts w:ascii="Calibri Light" w:hAnsi="Calibri Light" w:cstheme="minorBidi"/>
                <w:bCs/>
                <w:color w:val="2C384A" w:themeColor="accent1"/>
                <w:sz w:val="20"/>
              </w:rPr>
              <w:t xml:space="preserve">, </w:t>
            </w:r>
            <w:r w:rsidR="00BF4DE9" w:rsidRPr="00394FB9">
              <w:rPr>
                <w:rFonts w:ascii="Calibri Light" w:hAnsi="Calibri Light" w:cstheme="minorBidi"/>
                <w:bCs/>
                <w:color w:val="2C384A" w:themeColor="accent1"/>
                <w:sz w:val="20"/>
              </w:rPr>
              <w:t>is using the</w:t>
            </w:r>
            <w:r w:rsidR="00B94203" w:rsidRPr="00394FB9">
              <w:rPr>
                <w:rFonts w:ascii="Calibri Light" w:hAnsi="Calibri Light" w:cstheme="minorBidi"/>
                <w:bCs/>
                <w:color w:val="2C384A" w:themeColor="accent1"/>
                <w:sz w:val="20"/>
              </w:rPr>
              <w:t xml:space="preserve"> minimum capacity requirement of “equivalent to a 10MW electrolyser” </w:t>
            </w:r>
            <w:r w:rsidR="004B0C26" w:rsidRPr="00394FB9">
              <w:rPr>
                <w:rFonts w:ascii="Calibri Light" w:hAnsi="Calibri Light" w:cstheme="minorBidi"/>
                <w:bCs/>
                <w:color w:val="2C384A" w:themeColor="accent1"/>
                <w:sz w:val="20"/>
              </w:rPr>
              <w:t xml:space="preserve">appropriate? </w:t>
            </w:r>
            <w:r w:rsidR="00E7539D" w:rsidRPr="00394FB9">
              <w:rPr>
                <w:rFonts w:ascii="Calibri Light" w:hAnsi="Calibri Light" w:cstheme="minorBidi"/>
                <w:bCs/>
                <w:color w:val="2C384A" w:themeColor="accent1"/>
                <w:sz w:val="20"/>
              </w:rPr>
              <w:t xml:space="preserve">Is another definition of </w:t>
            </w:r>
            <w:r w:rsidR="00157A61" w:rsidRPr="00394FB9">
              <w:rPr>
                <w:rFonts w:ascii="Calibri Light" w:hAnsi="Calibri Light" w:cstheme="minorBidi"/>
                <w:bCs/>
                <w:color w:val="2C384A" w:themeColor="accent1"/>
                <w:sz w:val="20"/>
              </w:rPr>
              <w:t>capacity</w:t>
            </w:r>
            <w:r w:rsidR="00233577" w:rsidRPr="00394FB9">
              <w:rPr>
                <w:rFonts w:ascii="Calibri Light" w:hAnsi="Calibri Light" w:cstheme="minorBidi"/>
                <w:bCs/>
                <w:color w:val="2C384A" w:themeColor="accent1"/>
                <w:sz w:val="20"/>
              </w:rPr>
              <w:t xml:space="preserve"> required to deal with </w:t>
            </w:r>
            <w:r w:rsidR="00604906" w:rsidRPr="00394FB9">
              <w:rPr>
                <w:rFonts w:ascii="Calibri Light" w:hAnsi="Calibri Light" w:cstheme="minorBidi"/>
                <w:bCs/>
                <w:color w:val="2C384A" w:themeColor="accent1"/>
                <w:sz w:val="20"/>
              </w:rPr>
              <w:t xml:space="preserve">other </w:t>
            </w:r>
            <w:r w:rsidR="2020063D" w:rsidRPr="00394FB9">
              <w:rPr>
                <w:rFonts w:ascii="Calibri Light" w:hAnsi="Calibri Light" w:cstheme="minorBidi"/>
                <w:bCs/>
                <w:color w:val="2C384A" w:themeColor="accent1"/>
                <w:sz w:val="20"/>
              </w:rPr>
              <w:t>production pathways</w:t>
            </w:r>
            <w:r w:rsidR="2CB97C70" w:rsidRPr="00394FB9">
              <w:rPr>
                <w:rFonts w:ascii="Calibri Light" w:hAnsi="Calibri Light" w:cstheme="minorBidi"/>
                <w:bCs/>
                <w:color w:val="2C384A" w:themeColor="accent1"/>
                <w:sz w:val="20"/>
              </w:rPr>
              <w:t>?</w:t>
            </w:r>
          </w:p>
          <w:p w14:paraId="030C4FD1" w14:textId="492B95D1" w:rsidR="36202B8F" w:rsidRPr="00394FB9" w:rsidRDefault="36202B8F" w:rsidP="0025095A">
            <w:pPr>
              <w:pStyle w:val="OutlineNumbered1"/>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Should grid connected electrolyser projects be required to match their hydrogen production with electricity generated by the same ele</w:t>
            </w:r>
            <w:r w:rsidR="09D9F6D4" w:rsidRPr="00394FB9">
              <w:rPr>
                <w:rFonts w:ascii="Calibri Light" w:hAnsi="Calibri Light" w:cstheme="minorBidi"/>
                <w:bCs/>
                <w:color w:val="2C384A" w:themeColor="accent1"/>
                <w:sz w:val="20"/>
              </w:rPr>
              <w:t xml:space="preserve">ctricity grid? </w:t>
            </w:r>
            <w:r w:rsidR="4A558129" w:rsidRPr="00394FB9">
              <w:rPr>
                <w:rFonts w:ascii="Calibri Light" w:hAnsi="Calibri Light" w:cstheme="minorBidi"/>
                <w:bCs/>
                <w:color w:val="2C384A" w:themeColor="accent1"/>
                <w:sz w:val="20"/>
              </w:rPr>
              <w:t>Please provide feedback on this proposal.</w:t>
            </w:r>
          </w:p>
          <w:p w14:paraId="10E38ABE" w14:textId="0922CA80" w:rsidR="00AB206D" w:rsidRPr="00CC103F" w:rsidRDefault="4993BE7A" w:rsidP="0025095A">
            <w:pPr>
              <w:pStyle w:val="OutlineNumbered1"/>
              <w:spacing w:beforeLines="40" w:before="96" w:afterLines="40" w:after="96"/>
              <w:rPr>
                <w:rFonts w:ascii="Calibri Light" w:hAnsi="Calibri Light" w:cstheme="minorBidi"/>
                <w:b/>
                <w:bCs/>
                <w:color w:val="2C384A" w:themeColor="accent1"/>
                <w:sz w:val="20"/>
              </w:rPr>
            </w:pPr>
            <w:r w:rsidRPr="00394FB9">
              <w:rPr>
                <w:rFonts w:ascii="Calibri Light" w:eastAsia="Calibri Light" w:hAnsi="Calibri Light" w:cs="Calibri Light"/>
                <w:bCs/>
                <w:color w:val="2C384A" w:themeColor="accent1"/>
                <w:sz w:val="20"/>
              </w:rPr>
              <w:t xml:space="preserve">Please provide feedback on </w:t>
            </w:r>
            <w:r w:rsidR="2537E280" w:rsidRPr="00394FB9">
              <w:rPr>
                <w:rFonts w:ascii="Calibri Light" w:eastAsia="Calibri Light" w:hAnsi="Calibri Light" w:cs="Calibri Light"/>
                <w:bCs/>
                <w:color w:val="2C384A" w:themeColor="accent1"/>
                <w:sz w:val="20"/>
              </w:rPr>
              <w:t>the</w:t>
            </w:r>
            <w:r w:rsidRPr="00394FB9">
              <w:rPr>
                <w:rFonts w:ascii="Calibri Light" w:eastAsia="Calibri Light" w:hAnsi="Calibri Light" w:cs="Calibri Light"/>
                <w:bCs/>
                <w:color w:val="2C384A" w:themeColor="accent1"/>
                <w:sz w:val="20"/>
              </w:rPr>
              <w:t xml:space="preserve"> proposal to not include additional requirements on renewable energy generation for access to the incentive, such as additionality</w:t>
            </w:r>
            <w:r w:rsidR="191CD0C9" w:rsidRPr="00394FB9">
              <w:rPr>
                <w:rFonts w:ascii="Calibri Light" w:eastAsia="Calibri Light" w:hAnsi="Calibri Light" w:cs="Calibri Light"/>
                <w:bCs/>
                <w:color w:val="2C384A" w:themeColor="accent1"/>
                <w:sz w:val="20"/>
              </w:rPr>
              <w:t xml:space="preserve"> and</w:t>
            </w:r>
            <w:r w:rsidRPr="00394FB9">
              <w:rPr>
                <w:rFonts w:ascii="Calibri Light" w:eastAsia="Calibri Light" w:hAnsi="Calibri Light" w:cs="Calibri Light"/>
                <w:bCs/>
                <w:color w:val="2C384A" w:themeColor="accent1"/>
                <w:sz w:val="20"/>
              </w:rPr>
              <w:t xml:space="preserve"> hourly time-matching with hydrogen production.</w:t>
            </w:r>
            <w:r w:rsidR="00AD2671" w:rsidRPr="348A0870">
              <w:rPr>
                <w:rStyle w:val="cf01"/>
              </w:rPr>
              <w:t xml:space="preserve"> </w:t>
            </w:r>
          </w:p>
        </w:tc>
      </w:tr>
    </w:tbl>
    <w:p w14:paraId="2884D901" w14:textId="791440C7" w:rsidR="00435DB7" w:rsidRDefault="00435DB7" w:rsidP="00DD4930">
      <w:pPr>
        <w:pStyle w:val="Heading3"/>
      </w:pPr>
      <w:bookmarkStart w:id="19" w:name="_Toc170295001"/>
      <w:r>
        <w:t>Administrative arrangements</w:t>
      </w:r>
      <w:bookmarkEnd w:id="19"/>
    </w:p>
    <w:p w14:paraId="14B5DFEA" w14:textId="1E2F625B" w:rsidR="005A7B39" w:rsidRPr="005A7B39" w:rsidRDefault="005A7B39" w:rsidP="005A7B39">
      <w:pPr>
        <w:spacing w:before="0" w:after="160" w:line="259" w:lineRule="auto"/>
      </w:pPr>
      <w:r w:rsidRPr="005A7B39">
        <w:t xml:space="preserve">It is proposed that the HPTI be co-administered by the ATO </w:t>
      </w:r>
      <w:r w:rsidR="00082A1E">
        <w:t>and DCCEEW, leveraging relevant accreditation regimes such as the Guarantee of Origin Scheme operated by</w:t>
      </w:r>
      <w:r w:rsidRPr="005A7B39">
        <w:t xml:space="preserve"> the Clean Energy Regulator. </w:t>
      </w:r>
    </w:p>
    <w:p w14:paraId="205BBE6B" w14:textId="1834D7E3" w:rsidR="005A7B39" w:rsidRPr="005A7B39" w:rsidRDefault="005A7B39" w:rsidP="005A7B39">
      <w:pPr>
        <w:spacing w:before="0" w:after="160" w:line="259" w:lineRule="auto"/>
      </w:pPr>
      <w:r>
        <w:t>The administrative arrangements applying to the HPTI will be designed</w:t>
      </w:r>
      <w:r w:rsidR="00082A1E">
        <w:t xml:space="preserve"> so as</w:t>
      </w:r>
      <w:r>
        <w:t xml:space="preserve"> to </w:t>
      </w:r>
      <w:r w:rsidR="00082A1E">
        <w:t xml:space="preserve">achieve streamlined administration and </w:t>
      </w:r>
      <w:r>
        <w:t xml:space="preserve">provide </w:t>
      </w:r>
      <w:r w:rsidR="000D5657">
        <w:t xml:space="preserve">the community with </w:t>
      </w:r>
      <w:r w:rsidR="0CF1E608">
        <w:t>confidence</w:t>
      </w:r>
      <w:r>
        <w:t xml:space="preserve"> that</w:t>
      </w:r>
      <w:r w:rsidDel="00472E8C">
        <w:t xml:space="preserve"> </w:t>
      </w:r>
      <w:r>
        <w:t>funds are support</w:t>
      </w:r>
      <w:r w:rsidR="00A85B06">
        <w:t>ing</w:t>
      </w:r>
      <w:r>
        <w:t xml:space="preserve"> projects that </w:t>
      </w:r>
      <w:r w:rsidR="0062527B">
        <w:t>meet the HPTI eligibility requirements.</w:t>
      </w:r>
    </w:p>
    <w:p w14:paraId="6F9E82F2" w14:textId="100FE8C8" w:rsidR="00895F4D" w:rsidRDefault="647122D0" w:rsidP="461278E1">
      <w:pPr>
        <w:spacing w:before="0" w:after="160" w:line="254" w:lineRule="auto"/>
        <w:rPr>
          <w:rFonts w:ascii="Calibri" w:eastAsia="Calibri" w:hAnsi="Calibri" w:cs="Calibri"/>
        </w:rPr>
      </w:pPr>
      <w:r w:rsidRPr="461278E1">
        <w:rPr>
          <w:rFonts w:ascii="Calibri" w:eastAsia="Calibri" w:hAnsi="Calibri" w:cs="Calibri"/>
        </w:rPr>
        <w:t xml:space="preserve">Verification of hydrogen production volumes, associated emissions intensity, production pathway and energy source will occur through the proposed Guarantee of Origin (GO) scheme. Producers will be required to register their facility with the Clean Energy Regulator using a production profile. This profile will capture information relating to the facility including general information (including the site capacity) and information to calculate the emissions intensity of hydrogen from the facility. </w:t>
      </w:r>
    </w:p>
    <w:p w14:paraId="7DB4EA68" w14:textId="1C93D3F3" w:rsidR="647122D0" w:rsidRDefault="647122D0" w:rsidP="006E31D8">
      <w:pPr>
        <w:spacing w:before="0" w:after="160" w:line="254" w:lineRule="auto"/>
        <w:rPr>
          <w:rFonts w:ascii="Calibri" w:eastAsia="Calibri" w:hAnsi="Calibri" w:cs="Calibri"/>
        </w:rPr>
      </w:pPr>
      <w:r w:rsidRPr="461278E1">
        <w:rPr>
          <w:rFonts w:ascii="Calibri" w:eastAsia="Calibri" w:hAnsi="Calibri" w:cs="Calibri"/>
        </w:rPr>
        <w:lastRenderedPageBreak/>
        <w:t xml:space="preserve">Once a facility is registered under the GO scheme, producers will need to create GO Certificates </w:t>
      </w:r>
      <w:r w:rsidR="5CC12518" w:rsidRPr="461278E1">
        <w:rPr>
          <w:rFonts w:ascii="Calibri" w:eastAsia="Calibri" w:hAnsi="Calibri" w:cs="Calibri"/>
        </w:rPr>
        <w:t xml:space="preserve">for </w:t>
      </w:r>
      <w:r w:rsidRPr="461278E1">
        <w:rPr>
          <w:rFonts w:ascii="Calibri" w:eastAsia="Calibri" w:hAnsi="Calibri" w:cs="Calibri"/>
        </w:rPr>
        <w:t xml:space="preserve">each kilogram of hydrogen produced in order to receive the credit. Producers will be able to claim credits based on the information in the certificate and the ATO will be able to validate claims against the registry of certificates. </w:t>
      </w:r>
    </w:p>
    <w:p w14:paraId="340CF296" w14:textId="5453215D" w:rsidR="647122D0" w:rsidRDefault="647122D0" w:rsidP="152339BD">
      <w:pPr>
        <w:spacing w:before="0" w:after="160" w:line="254" w:lineRule="auto"/>
        <w:rPr>
          <w:rFonts w:ascii="Calibri" w:eastAsia="Calibri" w:hAnsi="Calibri" w:cs="Calibri"/>
        </w:rPr>
      </w:pPr>
      <w:r w:rsidRPr="15D26A68">
        <w:rPr>
          <w:rFonts w:ascii="Calibri" w:eastAsia="Calibri" w:hAnsi="Calibri" w:cs="Calibri"/>
        </w:rPr>
        <w:t xml:space="preserve">Producers will need to retain records under the </w:t>
      </w:r>
      <w:r w:rsidR="605E322C" w:rsidRPr="15D26A68">
        <w:rPr>
          <w:rFonts w:ascii="Calibri" w:eastAsia="Calibri" w:hAnsi="Calibri" w:cs="Calibri"/>
        </w:rPr>
        <w:t>existing</w:t>
      </w:r>
      <w:r w:rsidRPr="38E99976">
        <w:rPr>
          <w:rFonts w:ascii="Calibri" w:eastAsia="Calibri" w:hAnsi="Calibri" w:cs="Calibri"/>
        </w:rPr>
        <w:t xml:space="preserve"> </w:t>
      </w:r>
      <w:r w:rsidR="1CFA8A24" w:rsidRPr="38E99976">
        <w:rPr>
          <w:rFonts w:ascii="Calibri" w:eastAsia="Calibri" w:hAnsi="Calibri" w:cs="Calibri"/>
        </w:rPr>
        <w:t>taxation</w:t>
      </w:r>
      <w:r w:rsidRPr="15D26A68">
        <w:rPr>
          <w:rFonts w:ascii="Calibri" w:eastAsia="Calibri" w:hAnsi="Calibri" w:cs="Calibri"/>
        </w:rPr>
        <w:t xml:space="preserve"> record keeping requirements. The GO scheme will also include a public registry that stores information about registered facilities and every GO certificate. Further information can be found in the Guarantee of Origin scheme design consultation document.</w:t>
      </w:r>
      <w:r w:rsidRPr="24E589A1">
        <w:rPr>
          <w:rStyle w:val="FootnoteReference"/>
          <w:rFonts w:ascii="Calibri" w:eastAsia="Calibri" w:hAnsi="Calibri" w:cs="Calibri"/>
          <w:sz w:val="22"/>
          <w:szCs w:val="22"/>
        </w:rPr>
        <w:footnoteReference w:id="4"/>
      </w:r>
    </w:p>
    <w:p w14:paraId="23C7BAE8" w14:textId="6670E72B" w:rsidR="007D7DCE" w:rsidRPr="006E0247" w:rsidRDefault="00FF3B01" w:rsidP="00D5069F">
      <w:r>
        <w:t>Appropriate assurance arrangements will also be established to support adherence with broader eligibility requirements, including those that support the delivery of the Future Made in Australia Community Benefit Principles.</w:t>
      </w:r>
    </w:p>
    <w:tbl>
      <w:tblPr>
        <w:tblStyle w:val="TableGrid"/>
        <w:tblW w:w="0" w:type="auto"/>
        <w:tblLook w:val="04A0" w:firstRow="1" w:lastRow="0" w:firstColumn="1" w:lastColumn="0" w:noHBand="0" w:noVBand="1"/>
      </w:tblPr>
      <w:tblGrid>
        <w:gridCol w:w="9070"/>
      </w:tblGrid>
      <w:tr w:rsidR="00075BB8" w14:paraId="07C702E1"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5EFD52CA" w14:textId="00157E82" w:rsidR="00075BB8" w:rsidRPr="00203A4D" w:rsidRDefault="00075BB8" w:rsidP="0025095A">
            <w:pPr>
              <w:pStyle w:val="BoxHeading"/>
              <w:spacing w:beforeLines="0" w:afterLines="0"/>
              <w:rPr>
                <w:rFonts w:asciiTheme="minorHAnsi" w:hAnsiTheme="minorHAnsi"/>
              </w:rPr>
            </w:pPr>
            <w:r w:rsidRPr="0025095A">
              <w:rPr>
                <w:rFonts w:asciiTheme="minorHAnsi" w:hAnsiTheme="minorHAnsi" w:cstheme="minorHAnsi"/>
              </w:rPr>
              <w:t>Questions</w:t>
            </w:r>
          </w:p>
          <w:p w14:paraId="63B3EAAC" w14:textId="674767F3" w:rsidR="00075BB8" w:rsidRPr="00203A4D" w:rsidRDefault="00EE6E78" w:rsidP="0025095A">
            <w:pPr>
              <w:pStyle w:val="OutlineNumbered1"/>
              <w:spacing w:before="96" w:after="96"/>
              <w:rPr>
                <w:rFonts w:asciiTheme="majorHAnsi" w:hAnsiTheme="majorHAnsi" w:cstheme="majorHAnsi"/>
                <w:b w:val="0"/>
              </w:rPr>
            </w:pPr>
            <w:r w:rsidRPr="00203A4D">
              <w:rPr>
                <w:rFonts w:asciiTheme="majorHAnsi" w:hAnsiTheme="majorHAnsi" w:cstheme="majorHAnsi"/>
                <w:b w:val="0"/>
              </w:rPr>
              <w:t>Please provide</w:t>
            </w:r>
            <w:r w:rsidR="00075BB8" w:rsidRPr="00203A4D" w:rsidDel="00EE6E78">
              <w:rPr>
                <w:rFonts w:asciiTheme="majorHAnsi" w:hAnsiTheme="majorHAnsi" w:cstheme="majorHAnsi"/>
                <w:b w:val="0"/>
              </w:rPr>
              <w:t xml:space="preserve"> any</w:t>
            </w:r>
            <w:r w:rsidRPr="00203A4D">
              <w:rPr>
                <w:rFonts w:asciiTheme="majorHAnsi" w:hAnsiTheme="majorHAnsi" w:cstheme="majorHAnsi"/>
                <w:b w:val="0"/>
              </w:rPr>
              <w:t xml:space="preserve"> feedback on</w:t>
            </w:r>
            <w:r w:rsidR="00075BB8" w:rsidRPr="00203A4D" w:rsidDel="00EE6E78">
              <w:rPr>
                <w:rFonts w:asciiTheme="majorHAnsi" w:hAnsiTheme="majorHAnsi" w:cstheme="majorHAnsi"/>
                <w:b w:val="0"/>
              </w:rPr>
              <w:t xml:space="preserve"> </w:t>
            </w:r>
            <w:r w:rsidR="00075BB8" w:rsidRPr="00203A4D">
              <w:rPr>
                <w:rFonts w:asciiTheme="majorHAnsi" w:hAnsiTheme="majorHAnsi" w:cstheme="majorHAnsi"/>
                <w:b w:val="0"/>
              </w:rPr>
              <w:t>the proposed administrative approach</w:t>
            </w:r>
            <w:r w:rsidR="00440B48" w:rsidRPr="00203A4D">
              <w:rPr>
                <w:rFonts w:asciiTheme="majorHAnsi" w:hAnsiTheme="majorHAnsi" w:cstheme="majorHAnsi"/>
                <w:b w:val="0"/>
              </w:rPr>
              <w:t>.</w:t>
            </w:r>
          </w:p>
          <w:p w14:paraId="7EFDC4E5" w14:textId="686B1BAB" w:rsidR="00C943DA" w:rsidRPr="00203A4D" w:rsidRDefault="00C943DA" w:rsidP="0025095A">
            <w:pPr>
              <w:pStyle w:val="OutlineNumbered1"/>
              <w:spacing w:before="96" w:after="96"/>
              <w:rPr>
                <w:rFonts w:asciiTheme="majorHAnsi" w:hAnsiTheme="majorHAnsi" w:cstheme="majorHAnsi"/>
                <w:b w:val="0"/>
              </w:rPr>
            </w:pPr>
            <w:r w:rsidRPr="00203A4D">
              <w:rPr>
                <w:rFonts w:asciiTheme="majorHAnsi" w:hAnsiTheme="majorHAnsi" w:cstheme="majorHAnsi"/>
                <w:b w:val="0"/>
              </w:rPr>
              <w:t xml:space="preserve">The proposed GO scheme will be used to support the </w:t>
            </w:r>
            <w:r w:rsidR="00E34C96" w:rsidRPr="00203A4D">
              <w:rPr>
                <w:rFonts w:asciiTheme="majorHAnsi" w:hAnsiTheme="majorHAnsi" w:cstheme="majorHAnsi"/>
                <w:b w:val="0"/>
              </w:rPr>
              <w:t>registration</w:t>
            </w:r>
            <w:r w:rsidRPr="00203A4D">
              <w:rPr>
                <w:rFonts w:asciiTheme="majorHAnsi" w:hAnsiTheme="majorHAnsi" w:cstheme="majorHAnsi"/>
                <w:b w:val="0"/>
              </w:rPr>
              <w:t xml:space="preserve"> </w:t>
            </w:r>
            <w:r w:rsidR="1908B100" w:rsidRPr="00203A4D">
              <w:rPr>
                <w:rFonts w:asciiTheme="majorHAnsi" w:hAnsiTheme="majorHAnsi" w:cstheme="majorHAnsi"/>
                <w:b w:val="0"/>
              </w:rPr>
              <w:t xml:space="preserve">and </w:t>
            </w:r>
            <w:r w:rsidRPr="00203A4D">
              <w:rPr>
                <w:rFonts w:asciiTheme="majorHAnsi" w:hAnsiTheme="majorHAnsi" w:cstheme="majorHAnsi"/>
                <w:b w:val="0"/>
              </w:rPr>
              <w:t xml:space="preserve">verification of hydrogen production. </w:t>
            </w:r>
            <w:r w:rsidR="5173BB20" w:rsidRPr="00203A4D">
              <w:rPr>
                <w:rFonts w:asciiTheme="majorHAnsi" w:hAnsiTheme="majorHAnsi" w:cstheme="majorHAnsi"/>
                <w:b w:val="0"/>
              </w:rPr>
              <w:t>Are there</w:t>
            </w:r>
            <w:r w:rsidR="00EE6E78" w:rsidRPr="00203A4D">
              <w:rPr>
                <w:rFonts w:asciiTheme="majorHAnsi" w:hAnsiTheme="majorHAnsi" w:cstheme="majorHAnsi"/>
                <w:b w:val="0"/>
              </w:rPr>
              <w:t xml:space="preserve"> any additional factors that would need to be accounted for in the proposed design of that scheme</w:t>
            </w:r>
            <w:r w:rsidR="00092BD7" w:rsidRPr="00203A4D">
              <w:rPr>
                <w:rFonts w:asciiTheme="majorHAnsi" w:hAnsiTheme="majorHAnsi" w:cstheme="majorHAnsi"/>
                <w:b w:val="0"/>
              </w:rPr>
              <w:t>?</w:t>
            </w:r>
          </w:p>
          <w:p w14:paraId="734A630E" w14:textId="62988BF1" w:rsidR="00C92687" w:rsidRPr="0025095A" w:rsidRDefault="03DC0C98" w:rsidP="0025095A">
            <w:pPr>
              <w:pStyle w:val="OutlineNumbered1"/>
              <w:spacing w:before="96" w:after="96"/>
              <w:rPr>
                <w:rFonts w:ascii="Calibri" w:eastAsia="Calibri" w:hAnsi="Calibri" w:cs="Calibri"/>
                <w:b w:val="0"/>
                <w:color w:val="auto"/>
                <w:sz w:val="22"/>
                <w:szCs w:val="22"/>
              </w:rPr>
            </w:pPr>
            <w:r w:rsidRPr="00203A4D">
              <w:rPr>
                <w:rFonts w:asciiTheme="majorHAnsi" w:eastAsia="Calibri" w:hAnsiTheme="majorHAnsi" w:cstheme="majorHAnsi"/>
                <w:b w:val="0"/>
              </w:rPr>
              <w:t>The Government may legislate the administrative arrang</w:t>
            </w:r>
            <w:r w:rsidR="334A9EC8" w:rsidRPr="00203A4D">
              <w:rPr>
                <w:rFonts w:asciiTheme="majorHAnsi" w:eastAsia="Calibri" w:hAnsiTheme="majorHAnsi" w:cstheme="majorHAnsi"/>
                <w:b w:val="0"/>
              </w:rPr>
              <w:t>e</w:t>
            </w:r>
            <w:r w:rsidRPr="00203A4D">
              <w:rPr>
                <w:rFonts w:asciiTheme="majorHAnsi" w:eastAsia="Calibri" w:hAnsiTheme="majorHAnsi" w:cstheme="majorHAnsi"/>
                <w:b w:val="0"/>
              </w:rPr>
              <w:t>ments in subordinate legislation. Please provide any feedback on this proposed approach</w:t>
            </w:r>
            <w:r w:rsidR="1325B854" w:rsidRPr="00203A4D">
              <w:rPr>
                <w:rFonts w:asciiTheme="majorHAnsi" w:eastAsia="Calibri" w:hAnsiTheme="majorHAnsi" w:cstheme="majorHAnsi"/>
                <w:b w:val="0"/>
              </w:rPr>
              <w:t>.</w:t>
            </w:r>
          </w:p>
        </w:tc>
      </w:tr>
    </w:tbl>
    <w:p w14:paraId="33D86FF6" w14:textId="36E38DAA" w:rsidR="00925D99" w:rsidRPr="00115DBB" w:rsidRDefault="00590F82" w:rsidP="00590F82">
      <w:pPr>
        <w:pStyle w:val="Heading3"/>
      </w:pPr>
      <w:bookmarkStart w:id="20" w:name="_Toc170295002"/>
      <w:r>
        <w:t xml:space="preserve">Community Benefit </w:t>
      </w:r>
      <w:r w:rsidR="002F371E">
        <w:t>Principles</w:t>
      </w:r>
      <w:bookmarkEnd w:id="20"/>
    </w:p>
    <w:p w14:paraId="02092F0B" w14:textId="3D81465B" w:rsidR="00070E98" w:rsidRDefault="00070E98">
      <w:pPr>
        <w:rPr>
          <w:rFonts w:ascii="Calibri" w:eastAsia="Calibri" w:hAnsi="Calibri" w:cs="Calibri"/>
          <w:color w:val="000000" w:themeColor="text1"/>
        </w:rPr>
      </w:pPr>
      <w:r>
        <w:rPr>
          <w:rFonts w:ascii="Calibri" w:eastAsia="Calibri" w:hAnsi="Calibri" w:cs="Calibri"/>
          <w:color w:val="000000" w:themeColor="text1"/>
        </w:rPr>
        <w:t xml:space="preserve">The </w:t>
      </w:r>
      <w:r w:rsidRPr="33E7560C">
        <w:rPr>
          <w:rFonts w:ascii="Calibri" w:eastAsia="Calibri" w:hAnsi="Calibri" w:cs="Calibri"/>
          <w:color w:val="000000" w:themeColor="text1"/>
        </w:rPr>
        <w:t xml:space="preserve">Future Made in Australia </w:t>
      </w:r>
      <w:r>
        <w:rPr>
          <w:rFonts w:ascii="Calibri" w:eastAsia="Calibri" w:hAnsi="Calibri" w:cs="Calibri"/>
          <w:color w:val="000000" w:themeColor="text1"/>
        </w:rPr>
        <w:t xml:space="preserve">package will </w:t>
      </w:r>
      <w:r>
        <w:t>harness</w:t>
      </w:r>
      <w:r w:rsidRPr="00316A0D">
        <w:t xml:space="preserve"> Australia’s potential and ensure the benefits</w:t>
      </w:r>
      <w:r>
        <w:t xml:space="preserve"> of growth in priority industries are widely shared</w:t>
      </w:r>
      <w:r>
        <w:rPr>
          <w:rFonts w:ascii="Calibri" w:eastAsia="Calibri" w:hAnsi="Calibri" w:cs="Calibri"/>
          <w:color w:val="000000" w:themeColor="text1"/>
        </w:rPr>
        <w:t xml:space="preserve">. To guide this, the Future Made in Australia legislation will include Community Benefit Principles which will focus on </w:t>
      </w:r>
      <w:r w:rsidRPr="33E7560C">
        <w:rPr>
          <w:rFonts w:ascii="Calibri" w:eastAsia="Calibri" w:hAnsi="Calibri" w:cs="Calibri"/>
          <w:color w:val="000000" w:themeColor="text1"/>
        </w:rPr>
        <w:t>investment in local communities</w:t>
      </w:r>
      <w:r w:rsidR="00C05E81">
        <w:rPr>
          <w:rFonts w:ascii="Calibri" w:eastAsia="Calibri" w:hAnsi="Calibri" w:cs="Calibri"/>
          <w:color w:val="000000" w:themeColor="text1"/>
        </w:rPr>
        <w:t xml:space="preserve"> (including First Nations communities)</w:t>
      </w:r>
      <w:r w:rsidRPr="33E7560C">
        <w:rPr>
          <w:rFonts w:ascii="Calibri" w:eastAsia="Calibri" w:hAnsi="Calibri" w:cs="Calibri"/>
          <w:color w:val="000000" w:themeColor="text1"/>
        </w:rPr>
        <w:t xml:space="preserve">, </w:t>
      </w:r>
      <w:r>
        <w:rPr>
          <w:rFonts w:ascii="Calibri" w:eastAsia="Calibri" w:hAnsi="Calibri" w:cs="Calibri"/>
          <w:color w:val="000000" w:themeColor="text1"/>
        </w:rPr>
        <w:t xml:space="preserve">domestic industry and </w:t>
      </w:r>
      <w:r w:rsidRPr="33E7560C">
        <w:rPr>
          <w:rFonts w:ascii="Calibri" w:eastAsia="Calibri" w:hAnsi="Calibri" w:cs="Calibri"/>
          <w:color w:val="000000" w:themeColor="text1"/>
        </w:rPr>
        <w:t>supply chains</w:t>
      </w:r>
      <w:r>
        <w:rPr>
          <w:rFonts w:ascii="Calibri" w:eastAsia="Calibri" w:hAnsi="Calibri" w:cs="Calibri"/>
          <w:color w:val="000000" w:themeColor="text1"/>
        </w:rPr>
        <w:t>,</w:t>
      </w:r>
      <w:r w:rsidRPr="33E7560C">
        <w:rPr>
          <w:rFonts w:ascii="Calibri" w:eastAsia="Calibri" w:hAnsi="Calibri" w:cs="Calibri"/>
          <w:color w:val="000000" w:themeColor="text1"/>
        </w:rPr>
        <w:t xml:space="preserve"> and skills, and</w:t>
      </w:r>
      <w:r>
        <w:rPr>
          <w:rFonts w:ascii="Calibri" w:eastAsia="Calibri" w:hAnsi="Calibri" w:cs="Calibri"/>
          <w:color w:val="000000" w:themeColor="text1"/>
        </w:rPr>
        <w:t xml:space="preserve"> the promotion of</w:t>
      </w:r>
      <w:r w:rsidRPr="33E7560C">
        <w:rPr>
          <w:rFonts w:ascii="Calibri" w:eastAsia="Calibri" w:hAnsi="Calibri" w:cs="Calibri"/>
          <w:color w:val="000000" w:themeColor="text1"/>
        </w:rPr>
        <w:t xml:space="preserve"> diverse workforces</w:t>
      </w:r>
      <w:r>
        <w:rPr>
          <w:rFonts w:ascii="Calibri" w:eastAsia="Calibri" w:hAnsi="Calibri" w:cs="Calibri"/>
          <w:color w:val="000000" w:themeColor="text1"/>
        </w:rPr>
        <w:t>,</w:t>
      </w:r>
      <w:r w:rsidRPr="33E7560C">
        <w:rPr>
          <w:rFonts w:ascii="Calibri" w:eastAsia="Calibri" w:hAnsi="Calibri" w:cs="Calibri"/>
          <w:color w:val="000000" w:themeColor="text1"/>
        </w:rPr>
        <w:t xml:space="preserve"> secure jobs</w:t>
      </w:r>
      <w:r>
        <w:rPr>
          <w:rFonts w:ascii="Calibri" w:eastAsia="Calibri" w:hAnsi="Calibri" w:cs="Calibri"/>
          <w:color w:val="000000" w:themeColor="text1"/>
        </w:rPr>
        <w:t xml:space="preserve"> and tax transparency</w:t>
      </w:r>
      <w:r w:rsidRPr="33E7560C">
        <w:rPr>
          <w:rFonts w:ascii="Calibri" w:eastAsia="Calibri" w:hAnsi="Calibri" w:cs="Calibri"/>
          <w:color w:val="000000" w:themeColor="text1"/>
        </w:rPr>
        <w:t>.</w:t>
      </w:r>
      <w:r>
        <w:rPr>
          <w:rFonts w:ascii="Calibri" w:eastAsia="Calibri" w:hAnsi="Calibri" w:cs="Calibri"/>
          <w:color w:val="000000" w:themeColor="text1"/>
        </w:rPr>
        <w:t xml:space="preserve"> The </w:t>
      </w:r>
      <w:r w:rsidR="000A7047">
        <w:rPr>
          <w:rFonts w:ascii="Calibri" w:eastAsia="Calibri" w:hAnsi="Calibri" w:cs="Calibri"/>
          <w:color w:val="000000" w:themeColor="text1"/>
        </w:rPr>
        <w:t>HPTI</w:t>
      </w:r>
      <w:r>
        <w:rPr>
          <w:rFonts w:ascii="Calibri" w:eastAsia="Calibri" w:hAnsi="Calibri" w:cs="Calibri"/>
          <w:color w:val="000000" w:themeColor="text1"/>
        </w:rPr>
        <w:t xml:space="preserve"> will </w:t>
      </w:r>
      <w:r w:rsidR="003650ED">
        <w:rPr>
          <w:rFonts w:ascii="Calibri" w:eastAsia="Calibri" w:hAnsi="Calibri" w:cs="Calibri"/>
          <w:color w:val="000000" w:themeColor="text1"/>
        </w:rPr>
        <w:t xml:space="preserve">include </w:t>
      </w:r>
      <w:r>
        <w:rPr>
          <w:rFonts w:ascii="Calibri" w:eastAsia="Calibri" w:hAnsi="Calibri" w:cs="Calibri"/>
          <w:color w:val="000000" w:themeColor="text1"/>
        </w:rPr>
        <w:t>eligibility criteria that align with the Community Benefit Principles.</w:t>
      </w:r>
    </w:p>
    <w:p w14:paraId="355E62E2" w14:textId="6953D3F4" w:rsidR="00070E98" w:rsidRDefault="00070E98" w:rsidP="00070E98">
      <w:r w:rsidRPr="00236B18">
        <w:rPr>
          <w:rFonts w:ascii="Calibri" w:eastAsia="Calibri" w:hAnsi="Calibri" w:cs="Calibri"/>
          <w:color w:val="000000" w:themeColor="text1"/>
        </w:rPr>
        <w:t>For example, t</w:t>
      </w:r>
      <w:r w:rsidRPr="00DD5EA1">
        <w:t xml:space="preserve">ransparency and disclosure reporting requirements will be established as part of accessing the taxpayer support. These could take the form of </w:t>
      </w:r>
      <w:r>
        <w:t xml:space="preserve">annual ATO reporting on the recipients of the </w:t>
      </w:r>
      <w:r w:rsidR="005C39B9">
        <w:t>H</w:t>
      </w:r>
      <w:r>
        <w:t>PT</w:t>
      </w:r>
      <w:r w:rsidR="005C39B9">
        <w:t>I</w:t>
      </w:r>
      <w:r>
        <w:t xml:space="preserve"> and amount of credit</w:t>
      </w:r>
      <w:r w:rsidR="009F2012">
        <w:t xml:space="preserve"> each has received</w:t>
      </w:r>
      <w:r>
        <w:t xml:space="preserve">. </w:t>
      </w:r>
      <w:r w:rsidRPr="00DD5EA1">
        <w:t>and requirements</w:t>
      </w:r>
      <w:r w:rsidR="009F2012">
        <w:t xml:space="preserve"> for recipients</w:t>
      </w:r>
      <w:r w:rsidRPr="00DD5EA1">
        <w:t xml:space="preserve"> to demonstrate compliance with their tax obligations, including being up to date with relevant registration requirements, satisfactory lodgement of tax returns and payment of tax liabilities not under dispute. These could be modelled on the existing statement of tax record requirements for large entities tendering for Government contracts, or alternative models could be identified.</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1268E8" w14:paraId="1ED55755" w14:textId="77777777" w:rsidTr="00D0797D">
        <w:tc>
          <w:tcPr>
            <w:tcW w:w="5000" w:type="pct"/>
            <w:shd w:val="clear" w:color="auto" w:fill="EEEEEE" w:themeFill="background2"/>
          </w:tcPr>
          <w:p w14:paraId="34D97D71" w14:textId="1F46CA7A" w:rsidR="001268E8" w:rsidRPr="008B645F" w:rsidRDefault="001268E8" w:rsidP="0025095A">
            <w:pPr>
              <w:pStyle w:val="BoxHeading"/>
              <w:rPr>
                <w:b w:val="0"/>
              </w:rPr>
            </w:pPr>
            <w:r w:rsidRPr="00203A4D">
              <w:rPr>
                <w:b w:val="0"/>
              </w:rPr>
              <w:lastRenderedPageBreak/>
              <w:t>Questio</w:t>
            </w:r>
            <w:r w:rsidRPr="00490B20">
              <w:rPr>
                <w:b w:val="0"/>
              </w:rPr>
              <w:t>ns</w:t>
            </w:r>
          </w:p>
          <w:p w14:paraId="3DA683E9" w14:textId="3F1E3F24" w:rsidR="00980B98" w:rsidRPr="00394FB9" w:rsidRDefault="007A16F8" w:rsidP="0025095A">
            <w:pPr>
              <w:pStyle w:val="OutlineNumbered1"/>
              <w:numPr>
                <w:ilvl w:val="0"/>
                <w:numId w:val="15"/>
              </w:numPr>
              <w:spacing w:beforeLines="40" w:before="96" w:afterLines="40" w:after="96"/>
              <w:rPr>
                <w:rFonts w:ascii="Calibri Light" w:hAnsi="Calibri Light" w:cstheme="minorBidi"/>
                <w:bCs/>
                <w:color w:val="2C384A" w:themeColor="accent1"/>
                <w:sz w:val="20"/>
              </w:rPr>
            </w:pPr>
            <w:r w:rsidRPr="00394FB9">
              <w:rPr>
                <w:rFonts w:ascii="Calibri Light" w:hAnsi="Calibri Light" w:cstheme="minorBidi"/>
                <w:bCs/>
                <w:color w:val="2C384A" w:themeColor="accent1"/>
                <w:sz w:val="20"/>
              </w:rPr>
              <w:t>What obligations should be imposed on potential recipients of the H</w:t>
            </w:r>
            <w:r w:rsidR="00270CE7" w:rsidRPr="00394FB9">
              <w:rPr>
                <w:rFonts w:ascii="Calibri Light" w:hAnsi="Calibri Light" w:cstheme="minorBidi"/>
                <w:bCs/>
                <w:color w:val="2C384A" w:themeColor="accent1"/>
                <w:sz w:val="20"/>
              </w:rPr>
              <w:t>PT</w:t>
            </w:r>
            <w:r w:rsidRPr="00394FB9">
              <w:rPr>
                <w:rFonts w:ascii="Calibri Light" w:hAnsi="Calibri Light" w:cstheme="minorBidi"/>
                <w:bCs/>
                <w:color w:val="2C384A" w:themeColor="accent1"/>
                <w:sz w:val="20"/>
              </w:rPr>
              <w:t>I to ensure the community benefit principles are met?</w:t>
            </w:r>
          </w:p>
          <w:p w14:paraId="36E54672" w14:textId="2F153C10" w:rsidR="00BE5C12" w:rsidRPr="00863846" w:rsidRDefault="001268E8" w:rsidP="0025095A">
            <w:pPr>
              <w:pStyle w:val="OutlineNumbered1"/>
              <w:numPr>
                <w:ilvl w:val="0"/>
                <w:numId w:val="15"/>
              </w:numPr>
              <w:spacing w:beforeLines="40" w:before="96" w:afterLines="40" w:after="96"/>
              <w:rPr>
                <w:rFonts w:ascii="Calibri Light" w:hAnsi="Calibri Light" w:cs="Calibri Light"/>
                <w:sz w:val="20"/>
              </w:rPr>
            </w:pPr>
            <w:r w:rsidRPr="00394FB9">
              <w:rPr>
                <w:rFonts w:ascii="Calibri Light" w:hAnsi="Calibri Light" w:cstheme="minorBidi"/>
                <w:bCs/>
                <w:color w:val="2C384A" w:themeColor="accent1"/>
                <w:sz w:val="20"/>
              </w:rPr>
              <w:t xml:space="preserve">What obligations are potential recipients of the </w:t>
            </w:r>
            <w:r w:rsidR="004B0E10" w:rsidRPr="00394FB9">
              <w:rPr>
                <w:rFonts w:ascii="Calibri Light" w:hAnsi="Calibri Light" w:cstheme="minorBidi"/>
                <w:bCs/>
                <w:color w:val="2C384A" w:themeColor="accent1"/>
                <w:sz w:val="20"/>
              </w:rPr>
              <w:t>H</w:t>
            </w:r>
            <w:r w:rsidRPr="00394FB9">
              <w:rPr>
                <w:rFonts w:ascii="Calibri Light" w:hAnsi="Calibri Light" w:cstheme="minorBidi"/>
                <w:bCs/>
                <w:color w:val="2C384A" w:themeColor="accent1"/>
                <w:sz w:val="20"/>
              </w:rPr>
              <w:t xml:space="preserve">PTI currently subject to that might support the community benefit objectives (noting these will be finalised under the </w:t>
            </w:r>
            <w:r w:rsidRPr="00394FB9">
              <w:rPr>
                <w:rFonts w:ascii="Calibri Light" w:hAnsi="Calibri Light" w:cstheme="minorBidi"/>
                <w:bCs/>
                <w:i/>
                <w:color w:val="2C384A" w:themeColor="accent1"/>
                <w:sz w:val="20"/>
              </w:rPr>
              <w:t>Future Made in Australia Act</w:t>
            </w:r>
            <w:r w:rsidRPr="00394FB9">
              <w:rPr>
                <w:rFonts w:ascii="Calibri Light" w:hAnsi="Calibri Light" w:cstheme="minorBidi"/>
                <w:bCs/>
                <w:color w:val="2C384A" w:themeColor="accent1"/>
                <w:sz w:val="20"/>
              </w:rPr>
              <w:t>)?</w:t>
            </w:r>
            <w:r w:rsidRPr="00863846">
              <w:rPr>
                <w:rFonts w:ascii="Calibri Light" w:hAnsi="Calibri Light" w:cs="Calibri Light"/>
                <w:sz w:val="20"/>
              </w:rPr>
              <w:t xml:space="preserve"> </w:t>
            </w:r>
          </w:p>
          <w:p w14:paraId="70C6F1D8" w14:textId="77777777" w:rsidR="001268E8" w:rsidRPr="00863846" w:rsidRDefault="00CF5371" w:rsidP="0025095A">
            <w:pPr>
              <w:pStyle w:val="OutlineNumbered1"/>
              <w:numPr>
                <w:ilvl w:val="0"/>
                <w:numId w:val="15"/>
              </w:numPr>
              <w:spacing w:beforeLines="40" w:before="96" w:afterLines="40" w:after="96"/>
              <w:rPr>
                <w:rFonts w:ascii="Calibri Light" w:hAnsi="Calibri Light" w:cs="Calibri Light"/>
                <w:sz w:val="20"/>
              </w:rPr>
            </w:pPr>
            <w:r w:rsidRPr="00394FB9">
              <w:rPr>
                <w:rFonts w:ascii="Calibri Light" w:hAnsi="Calibri Light" w:cstheme="minorBidi"/>
                <w:bCs/>
                <w:color w:val="2C384A" w:themeColor="accent1"/>
                <w:sz w:val="20"/>
              </w:rPr>
              <w:t>Are there any additional</w:t>
            </w:r>
            <w:r w:rsidR="00B642E9" w:rsidRPr="00394FB9">
              <w:rPr>
                <w:rFonts w:ascii="Calibri Light" w:hAnsi="Calibri Light" w:cstheme="minorBidi"/>
                <w:bCs/>
                <w:color w:val="2C384A" w:themeColor="accent1"/>
                <w:sz w:val="20"/>
              </w:rPr>
              <w:t xml:space="preserve"> </w:t>
            </w:r>
            <w:r w:rsidR="00507E39" w:rsidRPr="00394FB9">
              <w:rPr>
                <w:rFonts w:ascii="Calibri Light" w:hAnsi="Calibri Light" w:cstheme="minorBidi"/>
                <w:bCs/>
                <w:color w:val="2C384A" w:themeColor="accent1"/>
                <w:sz w:val="20"/>
              </w:rPr>
              <w:t>o</w:t>
            </w:r>
            <w:r w:rsidR="00287C82" w:rsidRPr="00394FB9">
              <w:rPr>
                <w:rFonts w:ascii="Calibri Light" w:hAnsi="Calibri Light" w:cstheme="minorBidi"/>
                <w:bCs/>
                <w:color w:val="2C384A" w:themeColor="accent1"/>
                <w:sz w:val="20"/>
              </w:rPr>
              <w:t>bjectives</w:t>
            </w:r>
            <w:r w:rsidR="00816957" w:rsidRPr="00394FB9">
              <w:rPr>
                <w:rFonts w:ascii="Calibri Light" w:hAnsi="Calibri Light" w:cstheme="minorBidi"/>
                <w:bCs/>
                <w:color w:val="2C384A" w:themeColor="accent1"/>
                <w:sz w:val="20"/>
              </w:rPr>
              <w:t xml:space="preserve"> that you consider important?</w:t>
            </w:r>
            <w:r w:rsidR="00BE5C12" w:rsidRPr="00394FB9">
              <w:rPr>
                <w:rFonts w:ascii="Calibri Light" w:hAnsi="Calibri Light" w:cstheme="minorBidi"/>
                <w:bCs/>
                <w:color w:val="2C384A" w:themeColor="accent1"/>
                <w:sz w:val="20"/>
              </w:rPr>
              <w:t xml:space="preserve"> What obligations might support th</w:t>
            </w:r>
            <w:r w:rsidR="006E31D8" w:rsidRPr="00394FB9">
              <w:rPr>
                <w:rFonts w:ascii="Calibri Light" w:hAnsi="Calibri Light" w:cstheme="minorBidi"/>
                <w:bCs/>
                <w:color w:val="2C384A" w:themeColor="accent1"/>
                <w:sz w:val="20"/>
              </w:rPr>
              <w:t>e</w:t>
            </w:r>
            <w:r w:rsidR="00BE5C12" w:rsidRPr="00394FB9">
              <w:rPr>
                <w:rFonts w:ascii="Calibri Light" w:hAnsi="Calibri Light" w:cstheme="minorBidi"/>
                <w:bCs/>
                <w:color w:val="2C384A" w:themeColor="accent1"/>
                <w:sz w:val="20"/>
              </w:rPr>
              <w:t>s</w:t>
            </w:r>
            <w:r w:rsidR="006E31D8" w:rsidRPr="00394FB9">
              <w:rPr>
                <w:rFonts w:ascii="Calibri Light" w:hAnsi="Calibri Light" w:cstheme="minorBidi"/>
                <w:bCs/>
                <w:color w:val="2C384A" w:themeColor="accent1"/>
                <w:sz w:val="20"/>
              </w:rPr>
              <w:t>e</w:t>
            </w:r>
            <w:r w:rsidR="00BE5C12" w:rsidRPr="00394FB9">
              <w:rPr>
                <w:rFonts w:ascii="Calibri Light" w:hAnsi="Calibri Light" w:cstheme="minorBidi"/>
                <w:bCs/>
                <w:color w:val="2C384A" w:themeColor="accent1"/>
                <w:sz w:val="20"/>
              </w:rPr>
              <w:t>?</w:t>
            </w:r>
          </w:p>
          <w:p w14:paraId="5682071C" w14:textId="77777777" w:rsidR="0061698C" w:rsidRPr="00863846" w:rsidRDefault="0061698C" w:rsidP="0025095A">
            <w:pPr>
              <w:pStyle w:val="OutlineNumbered1"/>
              <w:numPr>
                <w:ilvl w:val="0"/>
                <w:numId w:val="15"/>
              </w:numPr>
              <w:spacing w:beforeLines="40" w:before="96" w:afterLines="40" w:after="96"/>
              <w:rPr>
                <w:sz w:val="20"/>
              </w:rPr>
            </w:pPr>
            <w:r w:rsidRPr="00394FB9">
              <w:rPr>
                <w:rFonts w:ascii="Calibri Light" w:hAnsi="Calibri Light" w:cstheme="minorBidi"/>
                <w:bCs/>
                <w:color w:val="2C384A" w:themeColor="accent1"/>
                <w:sz w:val="20"/>
              </w:rPr>
              <w:t xml:space="preserve">Recipients of the HPTI </w:t>
            </w:r>
            <w:r w:rsidRPr="00394FB9" w:rsidDel="003F43E7">
              <w:rPr>
                <w:rFonts w:ascii="Calibri Light" w:hAnsi="Calibri Light" w:cstheme="minorBidi"/>
                <w:bCs/>
                <w:color w:val="2C384A" w:themeColor="accent1"/>
                <w:sz w:val="20"/>
              </w:rPr>
              <w:t>may</w:t>
            </w:r>
            <w:r w:rsidRPr="00394FB9">
              <w:rPr>
                <w:rFonts w:ascii="Calibri Light" w:hAnsi="Calibri Light" w:cstheme="minorBidi"/>
                <w:bCs/>
                <w:color w:val="2C384A" w:themeColor="accent1"/>
                <w:sz w:val="20"/>
              </w:rPr>
              <w:t xml:space="preserve"> be subject to additional transparency and disclosure requirements in order to be eligible. What kind of requirements are appropriate? What are the key practical considerations to take into account when setting the requirements?</w:t>
            </w:r>
          </w:p>
          <w:p w14:paraId="555796B6" w14:textId="77777777" w:rsidR="0061698C" w:rsidRPr="00863846" w:rsidRDefault="0061698C" w:rsidP="0025095A">
            <w:pPr>
              <w:pStyle w:val="OutlineNumbered1"/>
              <w:numPr>
                <w:ilvl w:val="0"/>
                <w:numId w:val="15"/>
              </w:numPr>
              <w:spacing w:beforeLines="40" w:before="96" w:afterLines="40" w:after="96"/>
              <w:rPr>
                <w:sz w:val="20"/>
              </w:rPr>
            </w:pPr>
            <w:r w:rsidRPr="00394FB9">
              <w:rPr>
                <w:rFonts w:ascii="Calibri Light" w:hAnsi="Calibri Light" w:cstheme="minorBidi"/>
                <w:bCs/>
                <w:color w:val="2C384A" w:themeColor="accent1"/>
                <w:sz w:val="20"/>
              </w:rPr>
              <w:t>How should entities proposing to claim the HPTI be required to demonstrate compliance with tax obligations?</w:t>
            </w:r>
          </w:p>
          <w:p w14:paraId="1C3DA048" w14:textId="77777777" w:rsidR="0061698C" w:rsidRPr="00863846" w:rsidRDefault="0061698C" w:rsidP="0025095A">
            <w:pPr>
              <w:pStyle w:val="OutlineNumbered1"/>
              <w:numPr>
                <w:ilvl w:val="0"/>
                <w:numId w:val="15"/>
              </w:numPr>
              <w:spacing w:beforeLines="40" w:before="96" w:afterLines="40" w:after="96"/>
              <w:rPr>
                <w:sz w:val="20"/>
              </w:rPr>
            </w:pPr>
            <w:r w:rsidRPr="00394FB9">
              <w:rPr>
                <w:rFonts w:ascii="Calibri Light" w:hAnsi="Calibri Light"/>
                <w:bCs/>
                <w:color w:val="2C384A" w:themeColor="accent1"/>
                <w:sz w:val="20"/>
              </w:rPr>
              <w:t>What information do you consider important for the community that should be reported publicly on the recipients of the HPTI such as the amount of credit received?</w:t>
            </w:r>
          </w:p>
          <w:p w14:paraId="38C5FF06" w14:textId="6939A812" w:rsidR="0061698C" w:rsidRPr="0061698C" w:rsidRDefault="0061698C" w:rsidP="0025095A">
            <w:pPr>
              <w:pStyle w:val="OutlineNumbered1"/>
              <w:numPr>
                <w:ilvl w:val="0"/>
                <w:numId w:val="15"/>
              </w:numPr>
              <w:spacing w:beforeLines="40" w:before="96" w:afterLines="40" w:after="96"/>
              <w:rPr>
                <w:rFonts w:ascii="Calibri" w:eastAsia="Calibri" w:hAnsi="Calibri" w:cs="Calibri"/>
                <w:b/>
                <w:szCs w:val="22"/>
              </w:rPr>
            </w:pPr>
            <w:r w:rsidRPr="00394FB9">
              <w:rPr>
                <w:rFonts w:ascii="Calibri Light" w:hAnsi="Calibri Light"/>
                <w:bCs/>
                <w:color w:val="2C384A" w:themeColor="accent1"/>
                <w:sz w:val="20"/>
              </w:rPr>
              <w:t>Who should the reporting requirements be imposed on? For example, on the recipient entity, or central reporting through a regulator?</w:t>
            </w:r>
          </w:p>
        </w:tc>
      </w:tr>
    </w:tbl>
    <w:p w14:paraId="6CC75147" w14:textId="77777777" w:rsidR="00670178" w:rsidRPr="00C6797E" w:rsidRDefault="00670178" w:rsidP="00670178">
      <w:pPr>
        <w:pStyle w:val="Heading3"/>
      </w:pPr>
      <w:bookmarkStart w:id="21" w:name="_Toc170295003"/>
      <w:r>
        <w:t>Interaction with other government incentives</w:t>
      </w:r>
      <w:bookmarkEnd w:id="21"/>
    </w:p>
    <w:p w14:paraId="35860981" w14:textId="77777777" w:rsidR="00670178" w:rsidRDefault="00670178" w:rsidP="00670178">
      <w:r>
        <w:t>Recipients can claim other forms of support and participate in other programs alongside the HPTI. The Government is not seeking to limit the support of the HPTI where other Commonwealth, State or foreign government support is provided.</w:t>
      </w:r>
    </w:p>
    <w:p w14:paraId="72276550" w14:textId="77777777" w:rsidR="00670178" w:rsidRDefault="00670178" w:rsidP="00670178">
      <w:pPr>
        <w:spacing w:before="0" w:after="160" w:line="259" w:lineRule="auto"/>
      </w:pPr>
      <w:r>
        <w:t>The HPTI was announced alongside an extension to the Hydrogen Headstart program. Renewable hydrogen projects may be eligible for both the HPTI and support through Hydrogen Headstart if successful through the latter program’s competitive application process. Hydrogen Headstart is designed to target a project’s specific commercial gap. Payments under the Hydrogen Headstart program will proportionally reduce if a project is receiving the HPTI. This means the total amount received from Hydrogen Headstart and the HPTI will remain consistent with the initial agreement under Hydrogen Headstart.</w:t>
      </w:r>
    </w:p>
    <w:tbl>
      <w:tblPr>
        <w:tblStyle w:val="TableGrid"/>
        <w:tblW w:w="0" w:type="auto"/>
        <w:tblLook w:val="04A0" w:firstRow="1" w:lastRow="0" w:firstColumn="1" w:lastColumn="0" w:noHBand="0" w:noVBand="1"/>
      </w:tblPr>
      <w:tblGrid>
        <w:gridCol w:w="9070"/>
      </w:tblGrid>
      <w:tr w:rsidR="00670178" w14:paraId="2D31761C"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C66AAE4" w14:textId="77777777" w:rsidR="00670178" w:rsidRPr="008B645F" w:rsidRDefault="00670178" w:rsidP="0025095A">
            <w:pPr>
              <w:pStyle w:val="BoxHeading"/>
              <w:spacing w:beforeLines="0" w:afterLines="0"/>
              <w:rPr>
                <w:rFonts w:asciiTheme="minorHAnsi" w:hAnsiTheme="minorHAnsi"/>
              </w:rPr>
            </w:pPr>
            <w:r w:rsidRPr="0025095A">
              <w:rPr>
                <w:rFonts w:asciiTheme="minorHAnsi" w:hAnsiTheme="minorHAnsi" w:cstheme="minorHAnsi"/>
                <w:bCs/>
              </w:rPr>
              <w:t>Questions</w:t>
            </w:r>
          </w:p>
          <w:p w14:paraId="39B6DE58" w14:textId="77777777" w:rsidR="00670178" w:rsidRPr="00394FB9" w:rsidRDefault="00670178" w:rsidP="0025095A">
            <w:pPr>
              <w:pStyle w:val="OutlineNumbered1"/>
              <w:numPr>
                <w:ilvl w:val="0"/>
                <w:numId w:val="15"/>
              </w:numPr>
              <w:spacing w:before="96" w:after="96"/>
              <w:rPr>
                <w:rFonts w:asciiTheme="minorHAnsi" w:hAnsiTheme="minorHAnsi" w:cstheme="minorHAnsi"/>
                <w:b w:val="0"/>
                <w:bCs/>
                <w:color w:val="auto"/>
                <w:sz w:val="22"/>
                <w:szCs w:val="22"/>
              </w:rPr>
            </w:pPr>
            <w:r w:rsidRPr="00394FB9">
              <w:rPr>
                <w:rFonts w:cstheme="minorBidi"/>
                <w:b w:val="0"/>
                <w:bCs/>
              </w:rPr>
              <w:t>Please provide feedback on the proposed treatment of the interactions between the HPTI and other forms of Commonwealth, State or foreign government support.</w:t>
            </w:r>
          </w:p>
          <w:p w14:paraId="377CB700" w14:textId="77777777" w:rsidR="00670178" w:rsidRPr="00394FB9" w:rsidRDefault="00670178" w:rsidP="0025095A">
            <w:pPr>
              <w:pStyle w:val="OutlineNumbered1"/>
              <w:numPr>
                <w:ilvl w:val="0"/>
                <w:numId w:val="15"/>
              </w:numPr>
              <w:spacing w:before="96" w:after="96"/>
              <w:rPr>
                <w:rFonts w:asciiTheme="minorHAnsi" w:hAnsiTheme="minorHAnsi" w:cstheme="minorHAnsi"/>
                <w:b w:val="0"/>
                <w:bCs/>
                <w:color w:val="auto"/>
                <w:sz w:val="22"/>
                <w:szCs w:val="22"/>
              </w:rPr>
            </w:pPr>
            <w:r w:rsidRPr="00394FB9">
              <w:rPr>
                <w:rFonts w:cstheme="minorBidi"/>
                <w:b w:val="0"/>
                <w:bCs/>
              </w:rPr>
              <w:t xml:space="preserve">How can the HPTI best leverage other types of support? Please provide examples relevant to your project if possible. </w:t>
            </w:r>
          </w:p>
          <w:p w14:paraId="46855D75" w14:textId="77777777" w:rsidR="00670178" w:rsidRPr="00394FB9" w:rsidRDefault="00670178" w:rsidP="0025095A">
            <w:pPr>
              <w:pStyle w:val="OutlineNumbered1"/>
              <w:numPr>
                <w:ilvl w:val="0"/>
                <w:numId w:val="15"/>
              </w:numPr>
              <w:spacing w:before="96" w:after="96"/>
              <w:rPr>
                <w:rFonts w:asciiTheme="minorHAnsi" w:hAnsiTheme="minorHAnsi" w:cstheme="minorBidi"/>
                <w:b w:val="0"/>
                <w:bCs/>
                <w:color w:val="auto"/>
                <w:sz w:val="22"/>
                <w:szCs w:val="22"/>
              </w:rPr>
            </w:pPr>
            <w:r w:rsidRPr="00394FB9">
              <w:rPr>
                <w:rFonts w:cstheme="minorBidi"/>
                <w:b w:val="0"/>
                <w:bCs/>
              </w:rPr>
              <w:t>What are the key practical considerations with receiving support through the HPTI and the Hydrogen Headstart program simultaneously?</w:t>
            </w:r>
          </w:p>
          <w:p w14:paraId="055F1EE9" w14:textId="4EC40CCB" w:rsidR="00670178" w:rsidRPr="0025095A" w:rsidRDefault="00670178" w:rsidP="0025095A">
            <w:pPr>
              <w:pStyle w:val="OutlineNumbered1"/>
              <w:numPr>
                <w:ilvl w:val="0"/>
                <w:numId w:val="15"/>
              </w:numPr>
              <w:spacing w:before="96" w:after="96"/>
              <w:rPr>
                <w:rFonts w:cstheme="minorBidi"/>
              </w:rPr>
            </w:pPr>
            <w:r w:rsidRPr="00394FB9">
              <w:rPr>
                <w:rFonts w:cstheme="minorBidi"/>
                <w:b w:val="0"/>
                <w:bCs/>
              </w:rPr>
              <w:t>Are there specific interactions with other support programs that should be considered?</w:t>
            </w:r>
          </w:p>
        </w:tc>
      </w:tr>
    </w:tbl>
    <w:p w14:paraId="52E07A46" w14:textId="6FE2920B" w:rsidR="00435DB7" w:rsidRPr="007961A4" w:rsidRDefault="00435DB7" w:rsidP="008361B4"/>
    <w:sectPr w:rsidR="00435DB7" w:rsidRPr="007961A4" w:rsidSect="002C2082">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4288" w14:textId="77777777" w:rsidR="00676B2D" w:rsidRDefault="00676B2D">
      <w:pPr>
        <w:spacing w:before="0" w:after="0"/>
      </w:pPr>
      <w:r>
        <w:separator/>
      </w:r>
    </w:p>
  </w:endnote>
  <w:endnote w:type="continuationSeparator" w:id="0">
    <w:p w14:paraId="353E2F88" w14:textId="77777777" w:rsidR="00676B2D" w:rsidRDefault="00676B2D">
      <w:pPr>
        <w:spacing w:before="0" w:after="0"/>
      </w:pPr>
      <w:r>
        <w:continuationSeparator/>
      </w:r>
    </w:p>
  </w:endnote>
  <w:endnote w:type="continuationNotice" w:id="1">
    <w:p w14:paraId="29A7B8A2" w14:textId="77777777" w:rsidR="00676B2D" w:rsidRDefault="00676B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alibri Light&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31A6" w14:textId="77777777" w:rsidR="002314D2"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6714" w14:textId="3DAA4424" w:rsidR="009927E5" w:rsidRPr="008043EA" w:rsidRDefault="009927E5" w:rsidP="0009151A">
    <w:r w:rsidRPr="00742366">
      <w:rPr>
        <w:noProof/>
      </w:rPr>
      <w:drawing>
        <wp:anchor distT="0" distB="0" distL="114300" distR="114300" simplePos="0" relativeHeight="251658241" behindDoc="1" locked="1" layoutInCell="1" allowOverlap="1" wp14:anchorId="606973AA" wp14:editId="488717AD">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1A4164D" wp14:editId="0EF8424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0702F2">
      <w:fldChar w:fldCharType="begin"/>
    </w:r>
    <w:r w:rsidR="000702F2">
      <w:instrText>STYLEREF  "Heading 1"  \* MERGEFORMAT</w:instrText>
    </w:r>
    <w:r w:rsidR="000702F2">
      <w:fldChar w:fldCharType="separate"/>
    </w:r>
    <w:r w:rsidR="0045316F">
      <w:rPr>
        <w:noProof/>
      </w:rPr>
      <w:t>Contents</w:t>
    </w:r>
    <w:r w:rsidR="000702F2">
      <w:rPr>
        <w:noProof/>
      </w:rPr>
      <w:fldChar w:fldCharType="end"/>
    </w:r>
    <w:r>
      <w:t xml:space="preserve"> | </w:t>
    </w:r>
    <w:r>
      <w:fldChar w:fldCharType="begin"/>
    </w:r>
    <w:r>
      <w:instrText xml:space="preserve"> PAGE   \* MERGEFORMAT </w:instrText>
    </w:r>
    <w:r>
      <w:fldChar w:fldCharType="separate"/>
    </w:r>
    <w:r>
      <w:t>1</w:t>
    </w:r>
    <w:r>
      <w:fldChar w:fldCharType="end"/>
    </w:r>
  </w:p>
  <w:p w14:paraId="231A490D" w14:textId="77777777" w:rsidR="009927E5"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2914" w14:textId="77777777" w:rsidR="00E81A40"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7FEE" w14:textId="64C5FBD2" w:rsidR="00E81A40" w:rsidRDefault="00E81A40" w:rsidP="00E13E90">
    <w:pPr>
      <w:pStyle w:val="Footer"/>
    </w:pPr>
    <w:r w:rsidRPr="00742366">
      <w:drawing>
        <wp:anchor distT="0" distB="0" distL="114300" distR="114300" simplePos="0" relativeHeight="251658242" behindDoc="1" locked="1" layoutInCell="1" allowOverlap="1" wp14:anchorId="211AFB69" wp14:editId="232BB972">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F761D22" wp14:editId="51488F92">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0702F2">
      <w:fldChar w:fldCharType="begin"/>
    </w:r>
    <w:r w:rsidR="000702F2">
      <w:instrText>STYLEREF  "Heading 1"  \* MERGEFORMAT</w:instrText>
    </w:r>
    <w:r w:rsidR="000702F2">
      <w:fldChar w:fldCharType="separate"/>
    </w:r>
    <w:r w:rsidR="000702F2">
      <w:t>Hydrogen Production Tax Incentive</w:t>
    </w:r>
    <w:r w:rsidR="000702F2">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4896"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1AE4" w14:textId="77777777" w:rsidR="00676B2D" w:rsidRDefault="00676B2D">
      <w:pPr>
        <w:spacing w:before="0" w:after="0"/>
      </w:pPr>
      <w:r>
        <w:separator/>
      </w:r>
    </w:p>
  </w:footnote>
  <w:footnote w:type="continuationSeparator" w:id="0">
    <w:p w14:paraId="70E51D18" w14:textId="77777777" w:rsidR="00676B2D" w:rsidRDefault="00676B2D">
      <w:pPr>
        <w:spacing w:before="0" w:after="0"/>
      </w:pPr>
      <w:r>
        <w:continuationSeparator/>
      </w:r>
    </w:p>
  </w:footnote>
  <w:footnote w:type="continuationNotice" w:id="1">
    <w:p w14:paraId="5361F480" w14:textId="77777777" w:rsidR="00676B2D" w:rsidRDefault="00676B2D">
      <w:pPr>
        <w:spacing w:before="0" w:after="0"/>
      </w:pPr>
    </w:p>
  </w:footnote>
  <w:footnote w:id="2">
    <w:p w14:paraId="0F4B8708" w14:textId="40D2B7E0" w:rsidR="773B42B6" w:rsidRDefault="773B42B6" w:rsidP="006E31D8">
      <w:pPr>
        <w:pStyle w:val="FootnoteText"/>
        <w:rPr>
          <w:rStyle w:val="Hyperlink"/>
        </w:rPr>
      </w:pPr>
      <w:r w:rsidRPr="773B42B6">
        <w:rPr>
          <w:rStyle w:val="FootnoteReference"/>
        </w:rPr>
        <w:footnoteRef/>
      </w:r>
      <w:r w:rsidR="2A39AB6D">
        <w:t xml:space="preserve"> DCCEEW, 2 May 2024, Guarantee of Origin Scheme [</w:t>
      </w:r>
      <w:hyperlink r:id="rId1" w:history="1">
        <w:r w:rsidR="006E31D8" w:rsidRPr="006E31D8">
          <w:rPr>
            <w:rStyle w:val="Hyperlink"/>
          </w:rPr>
          <w:t>https://www.dcceew.gov.au/energy/renewable/guarantee-of-origin-scheme</w:t>
        </w:r>
      </w:hyperlink>
      <w:r w:rsidR="006E31D8">
        <w:t>]</w:t>
      </w:r>
    </w:p>
  </w:footnote>
  <w:footnote w:id="3">
    <w:p w14:paraId="75EDFC60" w14:textId="497C0215" w:rsidR="002A185D" w:rsidRDefault="002A185D">
      <w:pPr>
        <w:pStyle w:val="FootnoteText"/>
      </w:pPr>
      <w:r>
        <w:rPr>
          <w:rStyle w:val="FootnoteReference"/>
        </w:rPr>
        <w:footnoteRef/>
      </w:r>
      <w:r>
        <w:t xml:space="preserve"> </w:t>
      </w:r>
      <w:r w:rsidR="0093797A">
        <w:t>T</w:t>
      </w:r>
      <w:r w:rsidR="0093797A" w:rsidRPr="0093797A">
        <w:t xml:space="preserve">he National Interest Framework </w:t>
      </w:r>
      <w:r w:rsidR="007B2181">
        <w:t xml:space="preserve">is outlined </w:t>
      </w:r>
      <w:r w:rsidR="004900D6">
        <w:t xml:space="preserve">in </w:t>
      </w:r>
      <w:hyperlink r:id="rId2" w:history="1">
        <w:r w:rsidR="004900D6" w:rsidRPr="00D624FB">
          <w:rPr>
            <w:rStyle w:val="Hyperlink"/>
            <w:i/>
            <w:iCs/>
          </w:rPr>
          <w:t>Future Made in Australia</w:t>
        </w:r>
        <w:r w:rsidR="00F4250F" w:rsidRPr="00D624FB">
          <w:rPr>
            <w:rStyle w:val="Hyperlink"/>
            <w:i/>
            <w:iCs/>
          </w:rPr>
          <w:t>: National Interest Framework</w:t>
        </w:r>
        <w:r w:rsidR="00A25896" w:rsidRPr="00D624FB">
          <w:rPr>
            <w:rStyle w:val="Hyperlink"/>
            <w:i/>
            <w:iCs/>
          </w:rPr>
          <w:t xml:space="preserve"> Supporting paper</w:t>
        </w:r>
        <w:r w:rsidR="00D624FB" w:rsidRPr="00D624FB">
          <w:rPr>
            <w:rStyle w:val="Hyperlink"/>
            <w:i/>
            <w:iCs/>
          </w:rPr>
          <w:t>.</w:t>
        </w:r>
      </w:hyperlink>
      <w:r w:rsidR="00D624FB">
        <w:rPr>
          <w:i/>
          <w:iCs/>
        </w:rPr>
        <w:t xml:space="preserve"> </w:t>
      </w:r>
      <w:r w:rsidR="00D624FB">
        <w:t xml:space="preserve">The framework </w:t>
      </w:r>
      <w:r w:rsidR="0093797A" w:rsidRPr="0093797A">
        <w:t xml:space="preserve">will guide how the Government will identify priority industries and how policy support will be designed to support the Government’s Future Made in Australia </w:t>
      </w:r>
      <w:r w:rsidR="006B6FFE">
        <w:t>objectives</w:t>
      </w:r>
      <w:r w:rsidR="0093797A" w:rsidRPr="0093797A">
        <w:t>.</w:t>
      </w:r>
      <w:r w:rsidR="0093797A">
        <w:t xml:space="preserve"> </w:t>
      </w:r>
    </w:p>
  </w:footnote>
  <w:footnote w:id="4">
    <w:p w14:paraId="798F7287" w14:textId="12FFB530" w:rsidR="24E589A1" w:rsidRDefault="24E589A1" w:rsidP="006E31D8">
      <w:pPr>
        <w:pStyle w:val="FootnoteText"/>
        <w:rPr>
          <w:rStyle w:val="Hyperlink"/>
          <w:rFonts w:ascii="Calibri" w:eastAsia="Calibri" w:hAnsi="Calibri" w:cs="Calibri"/>
        </w:rPr>
      </w:pPr>
      <w:r w:rsidRPr="24E589A1">
        <w:rPr>
          <w:rStyle w:val="FootnoteReference"/>
        </w:rPr>
        <w:footnoteRef/>
      </w:r>
      <w:r>
        <w:t xml:space="preserve"> </w:t>
      </w:r>
      <w:r w:rsidRPr="24E589A1">
        <w:rPr>
          <w:rFonts w:ascii="Calibri" w:eastAsia="Calibri" w:hAnsi="Calibri" w:cs="Calibri"/>
          <w:i/>
          <w:iCs/>
        </w:rPr>
        <w:t xml:space="preserve">Australia’s Guarantee of Origin scheme design paper </w:t>
      </w:r>
      <w:r w:rsidRPr="24E589A1">
        <w:rPr>
          <w:rFonts w:ascii="Calibri" w:eastAsia="Calibri" w:hAnsi="Calibri" w:cs="Calibri"/>
        </w:rPr>
        <w:t xml:space="preserve">2023 </w:t>
      </w:r>
      <w:hyperlink r:id="rId3" w:history="1">
        <w:hyperlink r:id="rId4" w:history="1">
          <w:r w:rsidRPr="24E589A1">
            <w:rPr>
              <w:rStyle w:val="Hyperlink"/>
              <w:rFonts w:ascii="Calibri" w:eastAsia="Calibri" w:hAnsi="Calibri" w:cs="Calibri"/>
            </w:rPr>
            <w:t>https://storage.googleapis.com/files-au-climate/climate-au/p/prj291cc9979281a4ffc59d8/public_assets/Guarantee%20of%20Origin%20Scheme%20design%20paper.pdf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2275" w14:textId="3ACEDD93"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FFD1" w14:textId="6655A786" w:rsidR="002314D2" w:rsidRPr="00AE0591" w:rsidRDefault="002314D2" w:rsidP="00AE0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41DC" w14:textId="39035BF0"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4C19" w14:textId="4D6E8CF3" w:rsidR="00E81A40" w:rsidRPr="00AE0591" w:rsidRDefault="00E81A40" w:rsidP="00AE05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1D86" w14:textId="0C048E54" w:rsidR="00E81A40" w:rsidRPr="00AE0591" w:rsidRDefault="00E81A40" w:rsidP="00AE0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C4E5D"/>
    <w:multiLevelType w:val="multilevel"/>
    <w:tmpl w:val="D10E9CF6"/>
    <w:numStyleLink w:val="OneLevelList"/>
  </w:abstractNum>
  <w:abstractNum w:abstractNumId="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26D6A679"/>
    <w:multiLevelType w:val="hybridMultilevel"/>
    <w:tmpl w:val="FFFFFFFF"/>
    <w:lvl w:ilvl="0" w:tplc="0254AA5C">
      <w:start w:val="1"/>
      <w:numFmt w:val="bullet"/>
      <w:lvlText w:val="-"/>
      <w:lvlJc w:val="left"/>
      <w:pPr>
        <w:ind w:left="720" w:hanging="360"/>
      </w:pPr>
      <w:rPr>
        <w:rFonts w:ascii="Aptos" w:hAnsi="Aptos" w:hint="default"/>
      </w:rPr>
    </w:lvl>
    <w:lvl w:ilvl="1" w:tplc="3A344A30">
      <w:start w:val="1"/>
      <w:numFmt w:val="bullet"/>
      <w:lvlText w:val="o"/>
      <w:lvlJc w:val="left"/>
      <w:pPr>
        <w:ind w:left="1440" w:hanging="360"/>
      </w:pPr>
      <w:rPr>
        <w:rFonts w:ascii="Courier New" w:hAnsi="Courier New" w:hint="default"/>
      </w:rPr>
    </w:lvl>
    <w:lvl w:ilvl="2" w:tplc="8A149ACE">
      <w:start w:val="1"/>
      <w:numFmt w:val="bullet"/>
      <w:lvlText w:val=""/>
      <w:lvlJc w:val="left"/>
      <w:pPr>
        <w:ind w:left="2160" w:hanging="360"/>
      </w:pPr>
      <w:rPr>
        <w:rFonts w:ascii="Wingdings" w:hAnsi="Wingdings" w:hint="default"/>
      </w:rPr>
    </w:lvl>
    <w:lvl w:ilvl="3" w:tplc="38B00722">
      <w:start w:val="1"/>
      <w:numFmt w:val="bullet"/>
      <w:lvlText w:val=""/>
      <w:lvlJc w:val="left"/>
      <w:pPr>
        <w:ind w:left="2880" w:hanging="360"/>
      </w:pPr>
      <w:rPr>
        <w:rFonts w:ascii="Symbol" w:hAnsi="Symbol" w:hint="default"/>
      </w:rPr>
    </w:lvl>
    <w:lvl w:ilvl="4" w:tplc="0C1873D4">
      <w:start w:val="1"/>
      <w:numFmt w:val="bullet"/>
      <w:lvlText w:val="o"/>
      <w:lvlJc w:val="left"/>
      <w:pPr>
        <w:ind w:left="3600" w:hanging="360"/>
      </w:pPr>
      <w:rPr>
        <w:rFonts w:ascii="Courier New" w:hAnsi="Courier New" w:hint="default"/>
      </w:rPr>
    </w:lvl>
    <w:lvl w:ilvl="5" w:tplc="EDC07AE2">
      <w:start w:val="1"/>
      <w:numFmt w:val="bullet"/>
      <w:lvlText w:val=""/>
      <w:lvlJc w:val="left"/>
      <w:pPr>
        <w:ind w:left="4320" w:hanging="360"/>
      </w:pPr>
      <w:rPr>
        <w:rFonts w:ascii="Wingdings" w:hAnsi="Wingdings" w:hint="default"/>
      </w:rPr>
    </w:lvl>
    <w:lvl w:ilvl="6" w:tplc="A9FE1BB0">
      <w:start w:val="1"/>
      <w:numFmt w:val="bullet"/>
      <w:lvlText w:val=""/>
      <w:lvlJc w:val="left"/>
      <w:pPr>
        <w:ind w:left="5040" w:hanging="360"/>
      </w:pPr>
      <w:rPr>
        <w:rFonts w:ascii="Symbol" w:hAnsi="Symbol" w:hint="default"/>
      </w:rPr>
    </w:lvl>
    <w:lvl w:ilvl="7" w:tplc="94FAD0DE">
      <w:start w:val="1"/>
      <w:numFmt w:val="bullet"/>
      <w:lvlText w:val="o"/>
      <w:lvlJc w:val="left"/>
      <w:pPr>
        <w:ind w:left="5760" w:hanging="360"/>
      </w:pPr>
      <w:rPr>
        <w:rFonts w:ascii="Courier New" w:hAnsi="Courier New" w:hint="default"/>
      </w:rPr>
    </w:lvl>
    <w:lvl w:ilvl="8" w:tplc="7D9A22B8">
      <w:start w:val="1"/>
      <w:numFmt w:val="bullet"/>
      <w:lvlText w:val=""/>
      <w:lvlJc w:val="left"/>
      <w:pPr>
        <w:ind w:left="6480" w:hanging="360"/>
      </w:pPr>
      <w:rPr>
        <w:rFonts w:ascii="Wingdings" w:hAnsi="Wingding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FB0E5C"/>
    <w:multiLevelType w:val="hybridMultilevel"/>
    <w:tmpl w:val="15E0B026"/>
    <w:lvl w:ilvl="0" w:tplc="69D2F35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7EAE86"/>
    <w:multiLevelType w:val="hybridMultilevel"/>
    <w:tmpl w:val="FFFFFFFF"/>
    <w:lvl w:ilvl="0" w:tplc="0B982A0E">
      <w:start w:val="1"/>
      <w:numFmt w:val="bullet"/>
      <w:lvlText w:val="-"/>
      <w:lvlJc w:val="left"/>
      <w:pPr>
        <w:ind w:left="720" w:hanging="360"/>
      </w:pPr>
      <w:rPr>
        <w:rFonts w:ascii="&quot;Calibri Light&quot;,sans-serif" w:hAnsi="&quot;Calibri Light&quot;,sans-serif" w:hint="default"/>
      </w:rPr>
    </w:lvl>
    <w:lvl w:ilvl="1" w:tplc="BE02DF5A">
      <w:start w:val="1"/>
      <w:numFmt w:val="bullet"/>
      <w:lvlText w:val="o"/>
      <w:lvlJc w:val="left"/>
      <w:pPr>
        <w:ind w:left="1440" w:hanging="360"/>
      </w:pPr>
      <w:rPr>
        <w:rFonts w:ascii="Courier New" w:hAnsi="Courier New" w:hint="default"/>
      </w:rPr>
    </w:lvl>
    <w:lvl w:ilvl="2" w:tplc="3C8884C8">
      <w:start w:val="1"/>
      <w:numFmt w:val="bullet"/>
      <w:lvlText w:val=""/>
      <w:lvlJc w:val="left"/>
      <w:pPr>
        <w:ind w:left="2160" w:hanging="360"/>
      </w:pPr>
      <w:rPr>
        <w:rFonts w:ascii="Wingdings" w:hAnsi="Wingdings" w:hint="default"/>
      </w:rPr>
    </w:lvl>
    <w:lvl w:ilvl="3" w:tplc="80A8552A">
      <w:start w:val="1"/>
      <w:numFmt w:val="bullet"/>
      <w:lvlText w:val=""/>
      <w:lvlJc w:val="left"/>
      <w:pPr>
        <w:ind w:left="2880" w:hanging="360"/>
      </w:pPr>
      <w:rPr>
        <w:rFonts w:ascii="Symbol" w:hAnsi="Symbol" w:hint="default"/>
      </w:rPr>
    </w:lvl>
    <w:lvl w:ilvl="4" w:tplc="AA144D6E">
      <w:start w:val="1"/>
      <w:numFmt w:val="bullet"/>
      <w:lvlText w:val="o"/>
      <w:lvlJc w:val="left"/>
      <w:pPr>
        <w:ind w:left="3600" w:hanging="360"/>
      </w:pPr>
      <w:rPr>
        <w:rFonts w:ascii="Courier New" w:hAnsi="Courier New" w:hint="default"/>
      </w:rPr>
    </w:lvl>
    <w:lvl w:ilvl="5" w:tplc="CAE2B612">
      <w:start w:val="1"/>
      <w:numFmt w:val="bullet"/>
      <w:lvlText w:val=""/>
      <w:lvlJc w:val="left"/>
      <w:pPr>
        <w:ind w:left="4320" w:hanging="360"/>
      </w:pPr>
      <w:rPr>
        <w:rFonts w:ascii="Wingdings" w:hAnsi="Wingdings" w:hint="default"/>
      </w:rPr>
    </w:lvl>
    <w:lvl w:ilvl="6" w:tplc="6C125052">
      <w:start w:val="1"/>
      <w:numFmt w:val="bullet"/>
      <w:lvlText w:val=""/>
      <w:lvlJc w:val="left"/>
      <w:pPr>
        <w:ind w:left="5040" w:hanging="360"/>
      </w:pPr>
      <w:rPr>
        <w:rFonts w:ascii="Symbol" w:hAnsi="Symbol" w:hint="default"/>
      </w:rPr>
    </w:lvl>
    <w:lvl w:ilvl="7" w:tplc="D58CDF22">
      <w:start w:val="1"/>
      <w:numFmt w:val="bullet"/>
      <w:lvlText w:val="o"/>
      <w:lvlJc w:val="left"/>
      <w:pPr>
        <w:ind w:left="5760" w:hanging="360"/>
      </w:pPr>
      <w:rPr>
        <w:rFonts w:ascii="Courier New" w:hAnsi="Courier New" w:hint="default"/>
      </w:rPr>
    </w:lvl>
    <w:lvl w:ilvl="8" w:tplc="C6A2D228">
      <w:start w:val="1"/>
      <w:numFmt w:val="bullet"/>
      <w:lvlText w:val=""/>
      <w:lvlJc w:val="left"/>
      <w:pPr>
        <w:ind w:left="6480" w:hanging="360"/>
      </w:pPr>
      <w:rPr>
        <w:rFonts w:ascii="Wingdings" w:hAnsi="Wingdings" w:hint="default"/>
      </w:rPr>
    </w:lvl>
  </w:abstractNum>
  <w:abstractNum w:abstractNumId="11" w15:restartNumberingAfterBreak="0">
    <w:nsid w:val="510D2021"/>
    <w:multiLevelType w:val="multilevel"/>
    <w:tmpl w:val="72F8140E"/>
    <w:numStyleLink w:val="OutlineList"/>
  </w:abstractNum>
  <w:abstractNum w:abstractNumId="12" w15:restartNumberingAfterBreak="0">
    <w:nsid w:val="52430EFD"/>
    <w:multiLevelType w:val="hybridMultilevel"/>
    <w:tmpl w:val="79E48E08"/>
    <w:lvl w:ilvl="0" w:tplc="47005300">
      <w:start w:val="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9"/>
  </w:num>
  <w:num w:numId="4">
    <w:abstractNumId w:val="1"/>
  </w:num>
  <w:num w:numId="5">
    <w:abstractNumId w:val="2"/>
  </w:num>
  <w:num w:numId="6">
    <w:abstractNumId w:val="11"/>
    <w:lvlOverride w:ilvl="0">
      <w:lvl w:ilvl="0">
        <w:start w:val="1"/>
        <w:numFmt w:val="decimal"/>
        <w:pStyle w:val="OutlineNumbered1"/>
        <w:lvlText w:val="%1."/>
        <w:lvlJc w:val="left"/>
        <w:pPr>
          <w:tabs>
            <w:tab w:val="num" w:pos="851"/>
          </w:tabs>
          <w:ind w:left="851" w:hanging="851"/>
        </w:pPr>
        <w:rPr>
          <w:rFonts w:hint="default"/>
          <w:b w:val="0"/>
          <w:bCs w:val="0"/>
          <w:color w:val="2C384A" w:themeColor="accent1"/>
          <w:sz w:val="20"/>
          <w:szCs w:val="20"/>
        </w:rPr>
      </w:lvl>
    </w:lvlOverride>
  </w:num>
  <w:num w:numId="7">
    <w:abstractNumId w:val="8"/>
  </w:num>
  <w:num w:numId="8">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3"/>
  </w:num>
  <w:num w:numId="12">
    <w:abstractNumId w:val="5"/>
  </w:num>
  <w:num w:numId="13">
    <w:abstractNumId w:val="12"/>
  </w:num>
  <w:num w:numId="14">
    <w:abstractNumId w:val="6"/>
  </w:num>
  <w:num w:numId="15">
    <w:abstractNumId w:val="11"/>
    <w:lvlOverride w:ilvl="0">
      <w:lvl w:ilvl="0">
        <w:start w:val="1"/>
        <w:numFmt w:val="decimal"/>
        <w:pStyle w:val="OutlineNumbered1"/>
        <w:lvlText w:val="%1."/>
        <w:lvlJc w:val="left"/>
        <w:pPr>
          <w:tabs>
            <w:tab w:val="num" w:pos="851"/>
          </w:tabs>
          <w:ind w:left="851" w:hanging="851"/>
        </w:pPr>
        <w:rPr>
          <w:rFonts w:asciiTheme="minorHAnsi" w:hAnsiTheme="minorHAnsi" w:cstheme="minorHAnsi" w:hint="default"/>
          <w:b w:val="0"/>
          <w:bCs w:val="0"/>
          <w:color w:val="2C384A" w:themeColor="accent1"/>
          <w:sz w:val="20"/>
          <w:szCs w:val="20"/>
        </w:rPr>
      </w:lvl>
    </w:lvlOverride>
  </w:num>
  <w:num w:numId="16">
    <w:abstractNumId w:val="4"/>
  </w:num>
  <w:num w:numId="17">
    <w:abstractNumId w:val="10"/>
  </w:num>
  <w:num w:numId="18">
    <w:abstractNumId w:val="11"/>
    <w:lvlOverride w:ilvl="0">
      <w:lvl w:ilvl="0">
        <w:start w:val="1"/>
        <w:numFmt w:val="decimal"/>
        <w:pStyle w:val="OutlineNumbered1"/>
        <w:lvlText w:val="%1."/>
        <w:lvlJc w:val="left"/>
        <w:pPr>
          <w:tabs>
            <w:tab w:val="num" w:pos="851"/>
          </w:tabs>
          <w:ind w:left="851" w:hanging="851"/>
        </w:pPr>
        <w:rPr>
          <w:rFonts w:hint="default"/>
          <w:b/>
          <w:bCs/>
          <w:sz w:val="20"/>
          <w:szCs w:val="20"/>
        </w:rPr>
      </w:lvl>
    </w:lvlOverride>
  </w:num>
  <w:num w:numId="19">
    <w:abstractNumId w:val="11"/>
    <w:lvlOverride w:ilvl="0">
      <w:lvl w:ilvl="0">
        <w:start w:val="1"/>
        <w:numFmt w:val="decimal"/>
        <w:pStyle w:val="OutlineNumbered1"/>
        <w:lvlText w:val="%1."/>
        <w:lvlJc w:val="left"/>
        <w:pPr>
          <w:tabs>
            <w:tab w:val="num" w:pos="851"/>
          </w:tabs>
          <w:ind w:left="851" w:hanging="851"/>
        </w:pPr>
        <w:rPr>
          <w:rFonts w:hint="default"/>
          <w:b/>
          <w:bCs/>
          <w:sz w:val="20"/>
          <w:szCs w:val="20"/>
        </w:rPr>
      </w:lvl>
    </w:lvlOverride>
  </w:num>
  <w:num w:numId="20">
    <w:abstractNumId w:val="11"/>
    <w:lvlOverride w:ilvl="0">
      <w:lvl w:ilvl="0">
        <w:start w:val="1"/>
        <w:numFmt w:val="decimal"/>
        <w:pStyle w:val="OutlineNumbered1"/>
        <w:lvlText w:val="%1."/>
        <w:lvlJc w:val="left"/>
        <w:pPr>
          <w:tabs>
            <w:tab w:val="num" w:pos="851"/>
          </w:tabs>
          <w:ind w:left="851" w:hanging="851"/>
        </w:pPr>
        <w:rPr>
          <w:rFonts w:hint="default"/>
          <w:b w:val="0"/>
          <w:bCs w:val="0"/>
          <w:sz w:val="20"/>
          <w:szCs w:val="20"/>
        </w:rPr>
      </w:lvl>
    </w:lvlOverride>
  </w:num>
  <w:num w:numId="21">
    <w:abstractNumId w:val="11"/>
    <w:lvlOverride w:ilvl="0">
      <w:lvl w:ilvl="0">
        <w:start w:val="1"/>
        <w:numFmt w:val="decimal"/>
        <w:pStyle w:val="OutlineNumbered1"/>
        <w:lvlText w:val="%1."/>
        <w:lvlJc w:val="left"/>
        <w:pPr>
          <w:tabs>
            <w:tab w:val="num" w:pos="851"/>
          </w:tabs>
          <w:ind w:left="851" w:hanging="851"/>
        </w:pPr>
        <w:rPr>
          <w:rFonts w:hint="default"/>
          <w:b w:val="0"/>
          <w:bCs w:val="0"/>
          <w:sz w:val="20"/>
          <w:szCs w:val="20"/>
        </w:rPr>
      </w:lvl>
    </w:lvlOverride>
  </w:num>
  <w:num w:numId="22">
    <w:abstractNumId w:val="11"/>
    <w:lvlOverride w:ilvl="0">
      <w:lvl w:ilvl="0">
        <w:start w:val="1"/>
        <w:numFmt w:val="decimal"/>
        <w:pStyle w:val="OutlineNumbered1"/>
        <w:lvlText w:val="%1."/>
        <w:lvlJc w:val="left"/>
        <w:pPr>
          <w:tabs>
            <w:tab w:val="num" w:pos="851"/>
          </w:tabs>
          <w:ind w:left="851" w:hanging="851"/>
        </w:pPr>
        <w:rPr>
          <w:rFonts w:hint="default"/>
          <w:b w:val="0"/>
          <w:bCs w:val="0"/>
          <w:sz w:val="20"/>
          <w:szCs w:val="20"/>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1C3132"/>
    <w:rsid w:val="0000001D"/>
    <w:rsid w:val="0000032A"/>
    <w:rsid w:val="000008B7"/>
    <w:rsid w:val="00000AC6"/>
    <w:rsid w:val="00000FD7"/>
    <w:rsid w:val="00001408"/>
    <w:rsid w:val="000014E5"/>
    <w:rsid w:val="00001A17"/>
    <w:rsid w:val="0000223B"/>
    <w:rsid w:val="00002ADF"/>
    <w:rsid w:val="00003067"/>
    <w:rsid w:val="00003193"/>
    <w:rsid w:val="00004A9D"/>
    <w:rsid w:val="00004C46"/>
    <w:rsid w:val="00004E62"/>
    <w:rsid w:val="00005769"/>
    <w:rsid w:val="000059A6"/>
    <w:rsid w:val="00005CCC"/>
    <w:rsid w:val="00005CD8"/>
    <w:rsid w:val="000067F0"/>
    <w:rsid w:val="00007029"/>
    <w:rsid w:val="0000750A"/>
    <w:rsid w:val="00007CCC"/>
    <w:rsid w:val="00007EBD"/>
    <w:rsid w:val="00010608"/>
    <w:rsid w:val="00010779"/>
    <w:rsid w:val="00011111"/>
    <w:rsid w:val="0001131F"/>
    <w:rsid w:val="00011725"/>
    <w:rsid w:val="000119B2"/>
    <w:rsid w:val="00011CBE"/>
    <w:rsid w:val="00012077"/>
    <w:rsid w:val="00012C62"/>
    <w:rsid w:val="00012F62"/>
    <w:rsid w:val="000133C0"/>
    <w:rsid w:val="00013505"/>
    <w:rsid w:val="0001361A"/>
    <w:rsid w:val="0001370E"/>
    <w:rsid w:val="00013DD8"/>
    <w:rsid w:val="00013F92"/>
    <w:rsid w:val="000140B5"/>
    <w:rsid w:val="00014923"/>
    <w:rsid w:val="00014DAD"/>
    <w:rsid w:val="00014FA9"/>
    <w:rsid w:val="000150CB"/>
    <w:rsid w:val="00015392"/>
    <w:rsid w:val="000156B4"/>
    <w:rsid w:val="00015970"/>
    <w:rsid w:val="00015AB2"/>
    <w:rsid w:val="00015CEF"/>
    <w:rsid w:val="0001677A"/>
    <w:rsid w:val="00017144"/>
    <w:rsid w:val="0001757F"/>
    <w:rsid w:val="00017862"/>
    <w:rsid w:val="00017F53"/>
    <w:rsid w:val="000200F3"/>
    <w:rsid w:val="0002090B"/>
    <w:rsid w:val="00020CAD"/>
    <w:rsid w:val="00020F1B"/>
    <w:rsid w:val="000217B9"/>
    <w:rsid w:val="00021DC2"/>
    <w:rsid w:val="00021ECC"/>
    <w:rsid w:val="0002245A"/>
    <w:rsid w:val="0002267F"/>
    <w:rsid w:val="00023976"/>
    <w:rsid w:val="00024281"/>
    <w:rsid w:val="00024A06"/>
    <w:rsid w:val="00025342"/>
    <w:rsid w:val="0002544D"/>
    <w:rsid w:val="000259E8"/>
    <w:rsid w:val="00025C36"/>
    <w:rsid w:val="00025F85"/>
    <w:rsid w:val="00026039"/>
    <w:rsid w:val="0002634A"/>
    <w:rsid w:val="00026AB1"/>
    <w:rsid w:val="00026B82"/>
    <w:rsid w:val="00026B96"/>
    <w:rsid w:val="00026D5F"/>
    <w:rsid w:val="00026E98"/>
    <w:rsid w:val="0003022A"/>
    <w:rsid w:val="000303A5"/>
    <w:rsid w:val="000304F5"/>
    <w:rsid w:val="00030973"/>
    <w:rsid w:val="000319E1"/>
    <w:rsid w:val="00031C47"/>
    <w:rsid w:val="00031C8C"/>
    <w:rsid w:val="00031C99"/>
    <w:rsid w:val="000325AC"/>
    <w:rsid w:val="00032932"/>
    <w:rsid w:val="000329D8"/>
    <w:rsid w:val="00033638"/>
    <w:rsid w:val="00033660"/>
    <w:rsid w:val="00035307"/>
    <w:rsid w:val="00035444"/>
    <w:rsid w:val="00035955"/>
    <w:rsid w:val="00035AB4"/>
    <w:rsid w:val="00035F5C"/>
    <w:rsid w:val="00036962"/>
    <w:rsid w:val="000375B2"/>
    <w:rsid w:val="000401EB"/>
    <w:rsid w:val="00040274"/>
    <w:rsid w:val="00040596"/>
    <w:rsid w:val="000408ED"/>
    <w:rsid w:val="00040A46"/>
    <w:rsid w:val="00040D0B"/>
    <w:rsid w:val="00041083"/>
    <w:rsid w:val="00041462"/>
    <w:rsid w:val="0004156D"/>
    <w:rsid w:val="000417E7"/>
    <w:rsid w:val="00041A3C"/>
    <w:rsid w:val="00041A8B"/>
    <w:rsid w:val="00041CD4"/>
    <w:rsid w:val="00042045"/>
    <w:rsid w:val="000422DB"/>
    <w:rsid w:val="00042400"/>
    <w:rsid w:val="00042642"/>
    <w:rsid w:val="0004270F"/>
    <w:rsid w:val="0004274D"/>
    <w:rsid w:val="00042822"/>
    <w:rsid w:val="0004318E"/>
    <w:rsid w:val="000433B6"/>
    <w:rsid w:val="0004364E"/>
    <w:rsid w:val="00043B44"/>
    <w:rsid w:val="00043C92"/>
    <w:rsid w:val="00043CA2"/>
    <w:rsid w:val="00043DDF"/>
    <w:rsid w:val="000441ED"/>
    <w:rsid w:val="00044244"/>
    <w:rsid w:val="000443AE"/>
    <w:rsid w:val="00044449"/>
    <w:rsid w:val="000449F7"/>
    <w:rsid w:val="00044C0A"/>
    <w:rsid w:val="00044D10"/>
    <w:rsid w:val="0004511A"/>
    <w:rsid w:val="00045140"/>
    <w:rsid w:val="00045512"/>
    <w:rsid w:val="00047010"/>
    <w:rsid w:val="00047272"/>
    <w:rsid w:val="00047E5B"/>
    <w:rsid w:val="0005012B"/>
    <w:rsid w:val="00050B4E"/>
    <w:rsid w:val="00050DD7"/>
    <w:rsid w:val="00051391"/>
    <w:rsid w:val="0005196D"/>
    <w:rsid w:val="00051D60"/>
    <w:rsid w:val="00051EEE"/>
    <w:rsid w:val="00051F97"/>
    <w:rsid w:val="000520FE"/>
    <w:rsid w:val="0005296E"/>
    <w:rsid w:val="0005328D"/>
    <w:rsid w:val="000532C9"/>
    <w:rsid w:val="00053AAE"/>
    <w:rsid w:val="00053B3F"/>
    <w:rsid w:val="00053E82"/>
    <w:rsid w:val="00053ECD"/>
    <w:rsid w:val="000542AE"/>
    <w:rsid w:val="00054461"/>
    <w:rsid w:val="00054513"/>
    <w:rsid w:val="00054B2E"/>
    <w:rsid w:val="00054D51"/>
    <w:rsid w:val="00055431"/>
    <w:rsid w:val="000557EE"/>
    <w:rsid w:val="00055E54"/>
    <w:rsid w:val="000560CB"/>
    <w:rsid w:val="00056880"/>
    <w:rsid w:val="00057DB0"/>
    <w:rsid w:val="00060205"/>
    <w:rsid w:val="00060629"/>
    <w:rsid w:val="000607DB"/>
    <w:rsid w:val="00060EE3"/>
    <w:rsid w:val="000612C5"/>
    <w:rsid w:val="000615A8"/>
    <w:rsid w:val="000615E8"/>
    <w:rsid w:val="00061992"/>
    <w:rsid w:val="000619CD"/>
    <w:rsid w:val="000619F1"/>
    <w:rsid w:val="00061F1C"/>
    <w:rsid w:val="0006307B"/>
    <w:rsid w:val="000630F4"/>
    <w:rsid w:val="00063452"/>
    <w:rsid w:val="000636CD"/>
    <w:rsid w:val="0006372A"/>
    <w:rsid w:val="00063F97"/>
    <w:rsid w:val="00065429"/>
    <w:rsid w:val="000658C7"/>
    <w:rsid w:val="000661DB"/>
    <w:rsid w:val="0006699A"/>
    <w:rsid w:val="00066AED"/>
    <w:rsid w:val="000674CC"/>
    <w:rsid w:val="0006751B"/>
    <w:rsid w:val="000675D1"/>
    <w:rsid w:val="000679E0"/>
    <w:rsid w:val="00067C1E"/>
    <w:rsid w:val="00067CF5"/>
    <w:rsid w:val="0007016D"/>
    <w:rsid w:val="000701EA"/>
    <w:rsid w:val="00070252"/>
    <w:rsid w:val="000702F2"/>
    <w:rsid w:val="00070390"/>
    <w:rsid w:val="000705A7"/>
    <w:rsid w:val="00070A33"/>
    <w:rsid w:val="00070E29"/>
    <w:rsid w:val="00070E98"/>
    <w:rsid w:val="0007102C"/>
    <w:rsid w:val="00071E0C"/>
    <w:rsid w:val="00072352"/>
    <w:rsid w:val="00072DDA"/>
    <w:rsid w:val="00073521"/>
    <w:rsid w:val="0007364E"/>
    <w:rsid w:val="000738C2"/>
    <w:rsid w:val="00073A1F"/>
    <w:rsid w:val="000742E1"/>
    <w:rsid w:val="00074B1C"/>
    <w:rsid w:val="00075418"/>
    <w:rsid w:val="00075691"/>
    <w:rsid w:val="000758BC"/>
    <w:rsid w:val="00075A47"/>
    <w:rsid w:val="00075BB8"/>
    <w:rsid w:val="00075E04"/>
    <w:rsid w:val="00075EF8"/>
    <w:rsid w:val="00076071"/>
    <w:rsid w:val="00076A79"/>
    <w:rsid w:val="000771FA"/>
    <w:rsid w:val="000775DE"/>
    <w:rsid w:val="00080165"/>
    <w:rsid w:val="00080756"/>
    <w:rsid w:val="000813CA"/>
    <w:rsid w:val="000814A5"/>
    <w:rsid w:val="00081773"/>
    <w:rsid w:val="000817FA"/>
    <w:rsid w:val="00081DAF"/>
    <w:rsid w:val="00082057"/>
    <w:rsid w:val="0008227D"/>
    <w:rsid w:val="00082741"/>
    <w:rsid w:val="00082A1E"/>
    <w:rsid w:val="00082DA6"/>
    <w:rsid w:val="00082FC2"/>
    <w:rsid w:val="00083517"/>
    <w:rsid w:val="00084169"/>
    <w:rsid w:val="000844EF"/>
    <w:rsid w:val="00084546"/>
    <w:rsid w:val="00084891"/>
    <w:rsid w:val="000848D8"/>
    <w:rsid w:val="00084DA5"/>
    <w:rsid w:val="00085199"/>
    <w:rsid w:val="00085650"/>
    <w:rsid w:val="000858F2"/>
    <w:rsid w:val="00085A8D"/>
    <w:rsid w:val="00086135"/>
    <w:rsid w:val="000861AF"/>
    <w:rsid w:val="00086234"/>
    <w:rsid w:val="00086E31"/>
    <w:rsid w:val="00087011"/>
    <w:rsid w:val="000872FD"/>
    <w:rsid w:val="00087C6B"/>
    <w:rsid w:val="00087EEA"/>
    <w:rsid w:val="00087FAF"/>
    <w:rsid w:val="00087FBA"/>
    <w:rsid w:val="00087FEF"/>
    <w:rsid w:val="000909C3"/>
    <w:rsid w:val="00090FCF"/>
    <w:rsid w:val="0009151A"/>
    <w:rsid w:val="00092A2A"/>
    <w:rsid w:val="00092BD7"/>
    <w:rsid w:val="00092DAC"/>
    <w:rsid w:val="00092FBF"/>
    <w:rsid w:val="000930CB"/>
    <w:rsid w:val="0009315C"/>
    <w:rsid w:val="0009348D"/>
    <w:rsid w:val="0009379E"/>
    <w:rsid w:val="00093CEA"/>
    <w:rsid w:val="00093D40"/>
    <w:rsid w:val="00093D76"/>
    <w:rsid w:val="000940E6"/>
    <w:rsid w:val="00094CC5"/>
    <w:rsid w:val="00094D08"/>
    <w:rsid w:val="00095014"/>
    <w:rsid w:val="000951DF"/>
    <w:rsid w:val="000957D7"/>
    <w:rsid w:val="00095F4B"/>
    <w:rsid w:val="000968D5"/>
    <w:rsid w:val="00096EFB"/>
    <w:rsid w:val="0009784E"/>
    <w:rsid w:val="00097A55"/>
    <w:rsid w:val="00097C24"/>
    <w:rsid w:val="00097C85"/>
    <w:rsid w:val="00097ED1"/>
    <w:rsid w:val="000A05CE"/>
    <w:rsid w:val="000A0F19"/>
    <w:rsid w:val="000A1424"/>
    <w:rsid w:val="000A20ED"/>
    <w:rsid w:val="000A2446"/>
    <w:rsid w:val="000A2A9C"/>
    <w:rsid w:val="000A2EBE"/>
    <w:rsid w:val="000A2ED6"/>
    <w:rsid w:val="000A2F76"/>
    <w:rsid w:val="000A3340"/>
    <w:rsid w:val="000A390E"/>
    <w:rsid w:val="000A3C7B"/>
    <w:rsid w:val="000A3F48"/>
    <w:rsid w:val="000A5347"/>
    <w:rsid w:val="000A539E"/>
    <w:rsid w:val="000A53E0"/>
    <w:rsid w:val="000A546D"/>
    <w:rsid w:val="000A56FF"/>
    <w:rsid w:val="000A57EA"/>
    <w:rsid w:val="000A586D"/>
    <w:rsid w:val="000A58FB"/>
    <w:rsid w:val="000A60D9"/>
    <w:rsid w:val="000A60E6"/>
    <w:rsid w:val="000A62F9"/>
    <w:rsid w:val="000A66DF"/>
    <w:rsid w:val="000A7027"/>
    <w:rsid w:val="000A7047"/>
    <w:rsid w:val="000A768C"/>
    <w:rsid w:val="000A76AD"/>
    <w:rsid w:val="000A7840"/>
    <w:rsid w:val="000B000B"/>
    <w:rsid w:val="000B0783"/>
    <w:rsid w:val="000B149A"/>
    <w:rsid w:val="000B1D22"/>
    <w:rsid w:val="000B1D6B"/>
    <w:rsid w:val="000B2C99"/>
    <w:rsid w:val="000B2F50"/>
    <w:rsid w:val="000B3321"/>
    <w:rsid w:val="000B361A"/>
    <w:rsid w:val="000B3A74"/>
    <w:rsid w:val="000B3BEA"/>
    <w:rsid w:val="000B3CF8"/>
    <w:rsid w:val="000B3D07"/>
    <w:rsid w:val="000B3E71"/>
    <w:rsid w:val="000B3F7D"/>
    <w:rsid w:val="000B435C"/>
    <w:rsid w:val="000B4618"/>
    <w:rsid w:val="000B4680"/>
    <w:rsid w:val="000B4B03"/>
    <w:rsid w:val="000B4D34"/>
    <w:rsid w:val="000B4F34"/>
    <w:rsid w:val="000B531C"/>
    <w:rsid w:val="000B57C8"/>
    <w:rsid w:val="000B588B"/>
    <w:rsid w:val="000B597A"/>
    <w:rsid w:val="000B5E4A"/>
    <w:rsid w:val="000B6273"/>
    <w:rsid w:val="000B6409"/>
    <w:rsid w:val="000B656F"/>
    <w:rsid w:val="000B66FE"/>
    <w:rsid w:val="000B6B9B"/>
    <w:rsid w:val="000B7C46"/>
    <w:rsid w:val="000C007A"/>
    <w:rsid w:val="000C0119"/>
    <w:rsid w:val="000C03B4"/>
    <w:rsid w:val="000C0509"/>
    <w:rsid w:val="000C06CD"/>
    <w:rsid w:val="000C140C"/>
    <w:rsid w:val="000C1842"/>
    <w:rsid w:val="000C1B58"/>
    <w:rsid w:val="000C2228"/>
    <w:rsid w:val="000C2A23"/>
    <w:rsid w:val="000C2B0B"/>
    <w:rsid w:val="000C2D13"/>
    <w:rsid w:val="000C3412"/>
    <w:rsid w:val="000C39B9"/>
    <w:rsid w:val="000C3A00"/>
    <w:rsid w:val="000C3AA1"/>
    <w:rsid w:val="000C42FE"/>
    <w:rsid w:val="000C503E"/>
    <w:rsid w:val="000C5139"/>
    <w:rsid w:val="000C52C7"/>
    <w:rsid w:val="000C54CD"/>
    <w:rsid w:val="000C5E78"/>
    <w:rsid w:val="000C5F40"/>
    <w:rsid w:val="000C649F"/>
    <w:rsid w:val="000C6969"/>
    <w:rsid w:val="000C71A7"/>
    <w:rsid w:val="000C730B"/>
    <w:rsid w:val="000C7559"/>
    <w:rsid w:val="000C7DB6"/>
    <w:rsid w:val="000D0401"/>
    <w:rsid w:val="000D0759"/>
    <w:rsid w:val="000D0E04"/>
    <w:rsid w:val="000D0ED4"/>
    <w:rsid w:val="000D1084"/>
    <w:rsid w:val="000D1284"/>
    <w:rsid w:val="000D16ED"/>
    <w:rsid w:val="000D1AA6"/>
    <w:rsid w:val="000D1AE3"/>
    <w:rsid w:val="000D1BCA"/>
    <w:rsid w:val="000D1DD3"/>
    <w:rsid w:val="000D1EF5"/>
    <w:rsid w:val="000D2B30"/>
    <w:rsid w:val="000D2E69"/>
    <w:rsid w:val="000D35BF"/>
    <w:rsid w:val="000D3806"/>
    <w:rsid w:val="000D3965"/>
    <w:rsid w:val="000D4025"/>
    <w:rsid w:val="000D4384"/>
    <w:rsid w:val="000D4663"/>
    <w:rsid w:val="000D4E5F"/>
    <w:rsid w:val="000D5411"/>
    <w:rsid w:val="000D5657"/>
    <w:rsid w:val="000D5846"/>
    <w:rsid w:val="000D5A1F"/>
    <w:rsid w:val="000D5B6C"/>
    <w:rsid w:val="000D5DFC"/>
    <w:rsid w:val="000D6CB7"/>
    <w:rsid w:val="000D6DB8"/>
    <w:rsid w:val="000D741C"/>
    <w:rsid w:val="000D75A6"/>
    <w:rsid w:val="000D7793"/>
    <w:rsid w:val="000E0250"/>
    <w:rsid w:val="000E05ED"/>
    <w:rsid w:val="000E0B74"/>
    <w:rsid w:val="000E0CFA"/>
    <w:rsid w:val="000E132E"/>
    <w:rsid w:val="000E1C1E"/>
    <w:rsid w:val="000E1D06"/>
    <w:rsid w:val="000E2150"/>
    <w:rsid w:val="000E26D5"/>
    <w:rsid w:val="000E2F81"/>
    <w:rsid w:val="000E3FA7"/>
    <w:rsid w:val="000E4399"/>
    <w:rsid w:val="000E4935"/>
    <w:rsid w:val="000E5290"/>
    <w:rsid w:val="000E570E"/>
    <w:rsid w:val="000E5BFC"/>
    <w:rsid w:val="000E606F"/>
    <w:rsid w:val="000E6CB8"/>
    <w:rsid w:val="000E6D0D"/>
    <w:rsid w:val="000E7262"/>
    <w:rsid w:val="000F0A6F"/>
    <w:rsid w:val="000F0B05"/>
    <w:rsid w:val="000F0BF8"/>
    <w:rsid w:val="000F0E99"/>
    <w:rsid w:val="000F1173"/>
    <w:rsid w:val="000F1473"/>
    <w:rsid w:val="000F1842"/>
    <w:rsid w:val="000F1B47"/>
    <w:rsid w:val="000F1FFF"/>
    <w:rsid w:val="000F237F"/>
    <w:rsid w:val="000F2C38"/>
    <w:rsid w:val="000F2EA7"/>
    <w:rsid w:val="000F3667"/>
    <w:rsid w:val="000F3727"/>
    <w:rsid w:val="000F3D78"/>
    <w:rsid w:val="000F436F"/>
    <w:rsid w:val="000F4AB6"/>
    <w:rsid w:val="000F4AE1"/>
    <w:rsid w:val="000F4BE9"/>
    <w:rsid w:val="000F4E12"/>
    <w:rsid w:val="000F52C6"/>
    <w:rsid w:val="000F5AC3"/>
    <w:rsid w:val="000F60F6"/>
    <w:rsid w:val="000F6488"/>
    <w:rsid w:val="000F656E"/>
    <w:rsid w:val="000F7517"/>
    <w:rsid w:val="000F79D9"/>
    <w:rsid w:val="000F7D1E"/>
    <w:rsid w:val="000F7F67"/>
    <w:rsid w:val="001005DF"/>
    <w:rsid w:val="001012EE"/>
    <w:rsid w:val="00101419"/>
    <w:rsid w:val="001014DD"/>
    <w:rsid w:val="00101977"/>
    <w:rsid w:val="00101DD7"/>
    <w:rsid w:val="00101DE6"/>
    <w:rsid w:val="0010264B"/>
    <w:rsid w:val="00102DA7"/>
    <w:rsid w:val="00102F21"/>
    <w:rsid w:val="001030D7"/>
    <w:rsid w:val="0010326C"/>
    <w:rsid w:val="00103E0D"/>
    <w:rsid w:val="00104284"/>
    <w:rsid w:val="001042BB"/>
    <w:rsid w:val="00104CBE"/>
    <w:rsid w:val="00104F22"/>
    <w:rsid w:val="00105046"/>
    <w:rsid w:val="001050EE"/>
    <w:rsid w:val="001051F8"/>
    <w:rsid w:val="001056A8"/>
    <w:rsid w:val="0010596D"/>
    <w:rsid w:val="00105AF0"/>
    <w:rsid w:val="00105B16"/>
    <w:rsid w:val="00105B52"/>
    <w:rsid w:val="001060A2"/>
    <w:rsid w:val="00106155"/>
    <w:rsid w:val="00106315"/>
    <w:rsid w:val="00106714"/>
    <w:rsid w:val="00106859"/>
    <w:rsid w:val="001079FB"/>
    <w:rsid w:val="0011017C"/>
    <w:rsid w:val="00110473"/>
    <w:rsid w:val="001111DD"/>
    <w:rsid w:val="00111232"/>
    <w:rsid w:val="00111AC2"/>
    <w:rsid w:val="00111ACB"/>
    <w:rsid w:val="00111E74"/>
    <w:rsid w:val="001122B2"/>
    <w:rsid w:val="001129E8"/>
    <w:rsid w:val="00112D5F"/>
    <w:rsid w:val="00113157"/>
    <w:rsid w:val="00113B69"/>
    <w:rsid w:val="001146DD"/>
    <w:rsid w:val="00114ABB"/>
    <w:rsid w:val="00115351"/>
    <w:rsid w:val="00115606"/>
    <w:rsid w:val="001159CC"/>
    <w:rsid w:val="00115D51"/>
    <w:rsid w:val="00115EE5"/>
    <w:rsid w:val="00115F6E"/>
    <w:rsid w:val="00115FDF"/>
    <w:rsid w:val="001160C9"/>
    <w:rsid w:val="00116814"/>
    <w:rsid w:val="00116E90"/>
    <w:rsid w:val="00116EE1"/>
    <w:rsid w:val="001170EA"/>
    <w:rsid w:val="00117F46"/>
    <w:rsid w:val="00120107"/>
    <w:rsid w:val="00120176"/>
    <w:rsid w:val="00120986"/>
    <w:rsid w:val="00120AC0"/>
    <w:rsid w:val="00120AE9"/>
    <w:rsid w:val="00121409"/>
    <w:rsid w:val="00121C9E"/>
    <w:rsid w:val="00121FFD"/>
    <w:rsid w:val="00122B34"/>
    <w:rsid w:val="00122B48"/>
    <w:rsid w:val="00122EE4"/>
    <w:rsid w:val="00123570"/>
    <w:rsid w:val="00123652"/>
    <w:rsid w:val="00123867"/>
    <w:rsid w:val="00123AD0"/>
    <w:rsid w:val="00124239"/>
    <w:rsid w:val="001244CF"/>
    <w:rsid w:val="00124F59"/>
    <w:rsid w:val="0012561D"/>
    <w:rsid w:val="0012615D"/>
    <w:rsid w:val="001268E8"/>
    <w:rsid w:val="00126E35"/>
    <w:rsid w:val="00126F0B"/>
    <w:rsid w:val="001273A0"/>
    <w:rsid w:val="001277DE"/>
    <w:rsid w:val="00127A45"/>
    <w:rsid w:val="0013087F"/>
    <w:rsid w:val="00130906"/>
    <w:rsid w:val="00130A71"/>
    <w:rsid w:val="00131036"/>
    <w:rsid w:val="0013104A"/>
    <w:rsid w:val="00131565"/>
    <w:rsid w:val="00131735"/>
    <w:rsid w:val="00131A95"/>
    <w:rsid w:val="00131EF1"/>
    <w:rsid w:val="00132978"/>
    <w:rsid w:val="0013324F"/>
    <w:rsid w:val="00134140"/>
    <w:rsid w:val="00134C7C"/>
    <w:rsid w:val="001353D5"/>
    <w:rsid w:val="0013580F"/>
    <w:rsid w:val="00135843"/>
    <w:rsid w:val="00136326"/>
    <w:rsid w:val="00137124"/>
    <w:rsid w:val="001371E3"/>
    <w:rsid w:val="0013778F"/>
    <w:rsid w:val="00137AB3"/>
    <w:rsid w:val="0014091C"/>
    <w:rsid w:val="00140B65"/>
    <w:rsid w:val="001415AE"/>
    <w:rsid w:val="001424D2"/>
    <w:rsid w:val="001425AB"/>
    <w:rsid w:val="001429B8"/>
    <w:rsid w:val="001429CA"/>
    <w:rsid w:val="00142D00"/>
    <w:rsid w:val="00143564"/>
    <w:rsid w:val="00143D34"/>
    <w:rsid w:val="00143E1A"/>
    <w:rsid w:val="00144219"/>
    <w:rsid w:val="00144252"/>
    <w:rsid w:val="00144675"/>
    <w:rsid w:val="001452A0"/>
    <w:rsid w:val="00145330"/>
    <w:rsid w:val="001453F3"/>
    <w:rsid w:val="00145DA6"/>
    <w:rsid w:val="00146092"/>
    <w:rsid w:val="00146631"/>
    <w:rsid w:val="00146CD9"/>
    <w:rsid w:val="00146F09"/>
    <w:rsid w:val="00146F2F"/>
    <w:rsid w:val="00146F48"/>
    <w:rsid w:val="001470F6"/>
    <w:rsid w:val="0014715D"/>
    <w:rsid w:val="001479A5"/>
    <w:rsid w:val="001479D4"/>
    <w:rsid w:val="00147E85"/>
    <w:rsid w:val="0015035C"/>
    <w:rsid w:val="0015076B"/>
    <w:rsid w:val="00150AF5"/>
    <w:rsid w:val="00150D98"/>
    <w:rsid w:val="00150FA9"/>
    <w:rsid w:val="001510B3"/>
    <w:rsid w:val="0015168E"/>
    <w:rsid w:val="0015192B"/>
    <w:rsid w:val="0015270B"/>
    <w:rsid w:val="001527C1"/>
    <w:rsid w:val="001534F6"/>
    <w:rsid w:val="001536B0"/>
    <w:rsid w:val="00153901"/>
    <w:rsid w:val="0015397F"/>
    <w:rsid w:val="00153F28"/>
    <w:rsid w:val="00154223"/>
    <w:rsid w:val="00154A9B"/>
    <w:rsid w:val="00154D42"/>
    <w:rsid w:val="00155054"/>
    <w:rsid w:val="0015564D"/>
    <w:rsid w:val="00155683"/>
    <w:rsid w:val="00155A34"/>
    <w:rsid w:val="00155B82"/>
    <w:rsid w:val="0015616D"/>
    <w:rsid w:val="0015646C"/>
    <w:rsid w:val="0015674B"/>
    <w:rsid w:val="00156FCE"/>
    <w:rsid w:val="00157046"/>
    <w:rsid w:val="0015718E"/>
    <w:rsid w:val="00157A2A"/>
    <w:rsid w:val="00157A37"/>
    <w:rsid w:val="00157A61"/>
    <w:rsid w:val="00157C6D"/>
    <w:rsid w:val="00157D53"/>
    <w:rsid w:val="001606CF"/>
    <w:rsid w:val="0016073E"/>
    <w:rsid w:val="00160A09"/>
    <w:rsid w:val="00160CA8"/>
    <w:rsid w:val="0016128D"/>
    <w:rsid w:val="00161A00"/>
    <w:rsid w:val="00161E47"/>
    <w:rsid w:val="0016234A"/>
    <w:rsid w:val="001623BE"/>
    <w:rsid w:val="00162D17"/>
    <w:rsid w:val="00162F0B"/>
    <w:rsid w:val="00162FBD"/>
    <w:rsid w:val="001630A9"/>
    <w:rsid w:val="00163D0F"/>
    <w:rsid w:val="00163FCE"/>
    <w:rsid w:val="00164337"/>
    <w:rsid w:val="0016500F"/>
    <w:rsid w:val="00165348"/>
    <w:rsid w:val="001657CA"/>
    <w:rsid w:val="00165AC4"/>
    <w:rsid w:val="00165D3A"/>
    <w:rsid w:val="0016645C"/>
    <w:rsid w:val="001668F4"/>
    <w:rsid w:val="0016788D"/>
    <w:rsid w:val="0016799B"/>
    <w:rsid w:val="00167C4A"/>
    <w:rsid w:val="00167CD4"/>
    <w:rsid w:val="0017034B"/>
    <w:rsid w:val="00170571"/>
    <w:rsid w:val="00170687"/>
    <w:rsid w:val="0017089D"/>
    <w:rsid w:val="00170FFD"/>
    <w:rsid w:val="00171150"/>
    <w:rsid w:val="00171B37"/>
    <w:rsid w:val="00171DCA"/>
    <w:rsid w:val="00171F47"/>
    <w:rsid w:val="0017209F"/>
    <w:rsid w:val="0017213F"/>
    <w:rsid w:val="0017244F"/>
    <w:rsid w:val="0017275C"/>
    <w:rsid w:val="001730DC"/>
    <w:rsid w:val="001731CD"/>
    <w:rsid w:val="001736E3"/>
    <w:rsid w:val="001737C1"/>
    <w:rsid w:val="0017387F"/>
    <w:rsid w:val="00173884"/>
    <w:rsid w:val="00173F0B"/>
    <w:rsid w:val="0017445E"/>
    <w:rsid w:val="001746B6"/>
    <w:rsid w:val="00174BC8"/>
    <w:rsid w:val="00174DAC"/>
    <w:rsid w:val="001753A3"/>
    <w:rsid w:val="00176080"/>
    <w:rsid w:val="0017615E"/>
    <w:rsid w:val="00176468"/>
    <w:rsid w:val="001764DD"/>
    <w:rsid w:val="00176761"/>
    <w:rsid w:val="001771F9"/>
    <w:rsid w:val="00177E1C"/>
    <w:rsid w:val="0018057B"/>
    <w:rsid w:val="001807B3"/>
    <w:rsid w:val="001811D8"/>
    <w:rsid w:val="001815DE"/>
    <w:rsid w:val="00181AAA"/>
    <w:rsid w:val="00181C51"/>
    <w:rsid w:val="001820A0"/>
    <w:rsid w:val="00182447"/>
    <w:rsid w:val="0018275D"/>
    <w:rsid w:val="00182917"/>
    <w:rsid w:val="00183029"/>
    <w:rsid w:val="00183178"/>
    <w:rsid w:val="001843DE"/>
    <w:rsid w:val="0018461A"/>
    <w:rsid w:val="00184C86"/>
    <w:rsid w:val="00184E2E"/>
    <w:rsid w:val="00184EF4"/>
    <w:rsid w:val="0018529A"/>
    <w:rsid w:val="00186B41"/>
    <w:rsid w:val="0018711C"/>
    <w:rsid w:val="001879A7"/>
    <w:rsid w:val="00187A9E"/>
    <w:rsid w:val="001901C7"/>
    <w:rsid w:val="001902F4"/>
    <w:rsid w:val="00190C72"/>
    <w:rsid w:val="00190D7F"/>
    <w:rsid w:val="00190FB9"/>
    <w:rsid w:val="0019101A"/>
    <w:rsid w:val="00191047"/>
    <w:rsid w:val="0019135C"/>
    <w:rsid w:val="0019158C"/>
    <w:rsid w:val="00191767"/>
    <w:rsid w:val="00191B8B"/>
    <w:rsid w:val="00191D05"/>
    <w:rsid w:val="001922E7"/>
    <w:rsid w:val="0019234D"/>
    <w:rsid w:val="001924C8"/>
    <w:rsid w:val="00192C71"/>
    <w:rsid w:val="00192FB5"/>
    <w:rsid w:val="001930B0"/>
    <w:rsid w:val="0019388C"/>
    <w:rsid w:val="00193BA1"/>
    <w:rsid w:val="00193E99"/>
    <w:rsid w:val="00194499"/>
    <w:rsid w:val="00194902"/>
    <w:rsid w:val="001950FE"/>
    <w:rsid w:val="00195918"/>
    <w:rsid w:val="00195A42"/>
    <w:rsid w:val="00195B57"/>
    <w:rsid w:val="00195E0D"/>
    <w:rsid w:val="00195E50"/>
    <w:rsid w:val="00196192"/>
    <w:rsid w:val="001961B9"/>
    <w:rsid w:val="0019635C"/>
    <w:rsid w:val="0019641F"/>
    <w:rsid w:val="00196E8B"/>
    <w:rsid w:val="00197405"/>
    <w:rsid w:val="001974AD"/>
    <w:rsid w:val="0019765B"/>
    <w:rsid w:val="00197855"/>
    <w:rsid w:val="00197DCB"/>
    <w:rsid w:val="001A0499"/>
    <w:rsid w:val="001A11BB"/>
    <w:rsid w:val="001A1654"/>
    <w:rsid w:val="001A1BC8"/>
    <w:rsid w:val="001A2814"/>
    <w:rsid w:val="001A2BDF"/>
    <w:rsid w:val="001A2FC5"/>
    <w:rsid w:val="001A3BAC"/>
    <w:rsid w:val="001A447A"/>
    <w:rsid w:val="001A4E3D"/>
    <w:rsid w:val="001A4EE5"/>
    <w:rsid w:val="001A5588"/>
    <w:rsid w:val="001A5A5D"/>
    <w:rsid w:val="001A5FCE"/>
    <w:rsid w:val="001A6BF3"/>
    <w:rsid w:val="001A703A"/>
    <w:rsid w:val="001A74E8"/>
    <w:rsid w:val="001A77A6"/>
    <w:rsid w:val="001B0CF0"/>
    <w:rsid w:val="001B12B1"/>
    <w:rsid w:val="001B1B57"/>
    <w:rsid w:val="001B2719"/>
    <w:rsid w:val="001B3082"/>
    <w:rsid w:val="001B33C4"/>
    <w:rsid w:val="001B351B"/>
    <w:rsid w:val="001B3540"/>
    <w:rsid w:val="001B3592"/>
    <w:rsid w:val="001B3626"/>
    <w:rsid w:val="001B36FF"/>
    <w:rsid w:val="001B3C01"/>
    <w:rsid w:val="001B4060"/>
    <w:rsid w:val="001B4179"/>
    <w:rsid w:val="001B4303"/>
    <w:rsid w:val="001B435F"/>
    <w:rsid w:val="001B45F0"/>
    <w:rsid w:val="001B4625"/>
    <w:rsid w:val="001B4B2A"/>
    <w:rsid w:val="001B4D6D"/>
    <w:rsid w:val="001B509F"/>
    <w:rsid w:val="001B5B21"/>
    <w:rsid w:val="001B5D10"/>
    <w:rsid w:val="001B61CF"/>
    <w:rsid w:val="001B6615"/>
    <w:rsid w:val="001B6A87"/>
    <w:rsid w:val="001B6F8A"/>
    <w:rsid w:val="001B7ADA"/>
    <w:rsid w:val="001B7B25"/>
    <w:rsid w:val="001C018B"/>
    <w:rsid w:val="001C06C4"/>
    <w:rsid w:val="001C08CC"/>
    <w:rsid w:val="001C0A5B"/>
    <w:rsid w:val="001C0AD0"/>
    <w:rsid w:val="001C0B00"/>
    <w:rsid w:val="001C1904"/>
    <w:rsid w:val="001C1C09"/>
    <w:rsid w:val="001C1D90"/>
    <w:rsid w:val="001C1EBD"/>
    <w:rsid w:val="001C1F83"/>
    <w:rsid w:val="001C2E22"/>
    <w:rsid w:val="001C2E8A"/>
    <w:rsid w:val="001C2FBE"/>
    <w:rsid w:val="001C3132"/>
    <w:rsid w:val="001C358D"/>
    <w:rsid w:val="001C4070"/>
    <w:rsid w:val="001C42ED"/>
    <w:rsid w:val="001C441A"/>
    <w:rsid w:val="001C4554"/>
    <w:rsid w:val="001C56D2"/>
    <w:rsid w:val="001C583C"/>
    <w:rsid w:val="001C62C9"/>
    <w:rsid w:val="001C6428"/>
    <w:rsid w:val="001C65A4"/>
    <w:rsid w:val="001C6FE8"/>
    <w:rsid w:val="001C7A1D"/>
    <w:rsid w:val="001C7D6E"/>
    <w:rsid w:val="001D040C"/>
    <w:rsid w:val="001D090C"/>
    <w:rsid w:val="001D091A"/>
    <w:rsid w:val="001D0AAD"/>
    <w:rsid w:val="001D12B1"/>
    <w:rsid w:val="001D1794"/>
    <w:rsid w:val="001D19A1"/>
    <w:rsid w:val="001D1C21"/>
    <w:rsid w:val="001D2015"/>
    <w:rsid w:val="001D300E"/>
    <w:rsid w:val="001D3331"/>
    <w:rsid w:val="001D39A1"/>
    <w:rsid w:val="001D3B85"/>
    <w:rsid w:val="001D3BB9"/>
    <w:rsid w:val="001D3CC1"/>
    <w:rsid w:val="001D42DD"/>
    <w:rsid w:val="001D43F5"/>
    <w:rsid w:val="001D4709"/>
    <w:rsid w:val="001D478C"/>
    <w:rsid w:val="001D4795"/>
    <w:rsid w:val="001D4EAA"/>
    <w:rsid w:val="001D51A7"/>
    <w:rsid w:val="001D5359"/>
    <w:rsid w:val="001D55FA"/>
    <w:rsid w:val="001D5B12"/>
    <w:rsid w:val="001D6658"/>
    <w:rsid w:val="001D6991"/>
    <w:rsid w:val="001D7449"/>
    <w:rsid w:val="001D7553"/>
    <w:rsid w:val="001D7DEA"/>
    <w:rsid w:val="001E0628"/>
    <w:rsid w:val="001E07D4"/>
    <w:rsid w:val="001E080B"/>
    <w:rsid w:val="001E0974"/>
    <w:rsid w:val="001E0D13"/>
    <w:rsid w:val="001E14C4"/>
    <w:rsid w:val="001E1956"/>
    <w:rsid w:val="001E19C8"/>
    <w:rsid w:val="001E1A4E"/>
    <w:rsid w:val="001E1AD4"/>
    <w:rsid w:val="001E2144"/>
    <w:rsid w:val="001E22AC"/>
    <w:rsid w:val="001E3311"/>
    <w:rsid w:val="001E358E"/>
    <w:rsid w:val="001E3B12"/>
    <w:rsid w:val="001E3D25"/>
    <w:rsid w:val="001E4188"/>
    <w:rsid w:val="001E4642"/>
    <w:rsid w:val="001E493A"/>
    <w:rsid w:val="001E531E"/>
    <w:rsid w:val="001E54F9"/>
    <w:rsid w:val="001E580A"/>
    <w:rsid w:val="001E5BCA"/>
    <w:rsid w:val="001E627F"/>
    <w:rsid w:val="001E6944"/>
    <w:rsid w:val="001E69A5"/>
    <w:rsid w:val="001E69B9"/>
    <w:rsid w:val="001E6C75"/>
    <w:rsid w:val="001E6E62"/>
    <w:rsid w:val="001E6F14"/>
    <w:rsid w:val="001E731B"/>
    <w:rsid w:val="001E7636"/>
    <w:rsid w:val="001E77A7"/>
    <w:rsid w:val="001F0915"/>
    <w:rsid w:val="001F17A4"/>
    <w:rsid w:val="001F19B4"/>
    <w:rsid w:val="001F22B3"/>
    <w:rsid w:val="001F29E0"/>
    <w:rsid w:val="001F2AC2"/>
    <w:rsid w:val="001F3679"/>
    <w:rsid w:val="001F3D03"/>
    <w:rsid w:val="001F3F23"/>
    <w:rsid w:val="001F4126"/>
    <w:rsid w:val="001F48D8"/>
    <w:rsid w:val="001F49F5"/>
    <w:rsid w:val="001F53BC"/>
    <w:rsid w:val="001F5524"/>
    <w:rsid w:val="001F59BC"/>
    <w:rsid w:val="001F6160"/>
    <w:rsid w:val="001F66A2"/>
    <w:rsid w:val="001F6A05"/>
    <w:rsid w:val="001F7450"/>
    <w:rsid w:val="001F7487"/>
    <w:rsid w:val="001F75D5"/>
    <w:rsid w:val="001F79E6"/>
    <w:rsid w:val="00200232"/>
    <w:rsid w:val="0020035C"/>
    <w:rsid w:val="00200703"/>
    <w:rsid w:val="00200992"/>
    <w:rsid w:val="00200D11"/>
    <w:rsid w:val="002011A4"/>
    <w:rsid w:val="0020130F"/>
    <w:rsid w:val="00201398"/>
    <w:rsid w:val="00201FFC"/>
    <w:rsid w:val="002021B7"/>
    <w:rsid w:val="0020245B"/>
    <w:rsid w:val="002026CD"/>
    <w:rsid w:val="00202748"/>
    <w:rsid w:val="00202BF2"/>
    <w:rsid w:val="00202CC0"/>
    <w:rsid w:val="00202EF4"/>
    <w:rsid w:val="00202F04"/>
    <w:rsid w:val="00203160"/>
    <w:rsid w:val="00203534"/>
    <w:rsid w:val="002035FB"/>
    <w:rsid w:val="00203A4D"/>
    <w:rsid w:val="00203ACC"/>
    <w:rsid w:val="00203B6C"/>
    <w:rsid w:val="00203B96"/>
    <w:rsid w:val="00204809"/>
    <w:rsid w:val="00204BFF"/>
    <w:rsid w:val="00204F1E"/>
    <w:rsid w:val="0020515D"/>
    <w:rsid w:val="002055F8"/>
    <w:rsid w:val="00205CC6"/>
    <w:rsid w:val="00210491"/>
    <w:rsid w:val="002108F2"/>
    <w:rsid w:val="00210FE0"/>
    <w:rsid w:val="00211490"/>
    <w:rsid w:val="0021195A"/>
    <w:rsid w:val="002119C3"/>
    <w:rsid w:val="00212360"/>
    <w:rsid w:val="002124C3"/>
    <w:rsid w:val="002126BF"/>
    <w:rsid w:val="002126E2"/>
    <w:rsid w:val="002129BB"/>
    <w:rsid w:val="0021347B"/>
    <w:rsid w:val="002135D7"/>
    <w:rsid w:val="00213653"/>
    <w:rsid w:val="0021367D"/>
    <w:rsid w:val="00213987"/>
    <w:rsid w:val="002140FE"/>
    <w:rsid w:val="00214F0A"/>
    <w:rsid w:val="00214F47"/>
    <w:rsid w:val="002157EF"/>
    <w:rsid w:val="002158F9"/>
    <w:rsid w:val="00215E1A"/>
    <w:rsid w:val="002160A0"/>
    <w:rsid w:val="00216168"/>
    <w:rsid w:val="00217144"/>
    <w:rsid w:val="002177B6"/>
    <w:rsid w:val="00217BFC"/>
    <w:rsid w:val="002201BA"/>
    <w:rsid w:val="00220284"/>
    <w:rsid w:val="002208D6"/>
    <w:rsid w:val="00220958"/>
    <w:rsid w:val="0022149D"/>
    <w:rsid w:val="0022190E"/>
    <w:rsid w:val="00221DAF"/>
    <w:rsid w:val="00222123"/>
    <w:rsid w:val="00222968"/>
    <w:rsid w:val="00222D9B"/>
    <w:rsid w:val="00223486"/>
    <w:rsid w:val="0022382C"/>
    <w:rsid w:val="00223915"/>
    <w:rsid w:val="002248DD"/>
    <w:rsid w:val="00224A40"/>
    <w:rsid w:val="00224A91"/>
    <w:rsid w:val="00224E10"/>
    <w:rsid w:val="00224EB8"/>
    <w:rsid w:val="00226301"/>
    <w:rsid w:val="002267FB"/>
    <w:rsid w:val="00226B27"/>
    <w:rsid w:val="00227135"/>
    <w:rsid w:val="00230085"/>
    <w:rsid w:val="002300D1"/>
    <w:rsid w:val="00230A67"/>
    <w:rsid w:val="00231049"/>
    <w:rsid w:val="002314D2"/>
    <w:rsid w:val="00231B09"/>
    <w:rsid w:val="002320A7"/>
    <w:rsid w:val="00232212"/>
    <w:rsid w:val="00232240"/>
    <w:rsid w:val="00232667"/>
    <w:rsid w:val="00232D89"/>
    <w:rsid w:val="002334F0"/>
    <w:rsid w:val="00233577"/>
    <w:rsid w:val="00233784"/>
    <w:rsid w:val="00233F02"/>
    <w:rsid w:val="00233F88"/>
    <w:rsid w:val="00234FD2"/>
    <w:rsid w:val="00235048"/>
    <w:rsid w:val="00235426"/>
    <w:rsid w:val="00235494"/>
    <w:rsid w:val="002356FA"/>
    <w:rsid w:val="002357E2"/>
    <w:rsid w:val="00235DF7"/>
    <w:rsid w:val="002361A8"/>
    <w:rsid w:val="002369F8"/>
    <w:rsid w:val="00236F30"/>
    <w:rsid w:val="002370B1"/>
    <w:rsid w:val="00237262"/>
    <w:rsid w:val="002372A6"/>
    <w:rsid w:val="002374EE"/>
    <w:rsid w:val="00240120"/>
    <w:rsid w:val="00240244"/>
    <w:rsid w:val="002409D3"/>
    <w:rsid w:val="00240BB1"/>
    <w:rsid w:val="00240BCC"/>
    <w:rsid w:val="00240D2B"/>
    <w:rsid w:val="0024104A"/>
    <w:rsid w:val="002415B2"/>
    <w:rsid w:val="00241CB5"/>
    <w:rsid w:val="00241D06"/>
    <w:rsid w:val="00241EF9"/>
    <w:rsid w:val="0024212D"/>
    <w:rsid w:val="002423DB"/>
    <w:rsid w:val="00242CB4"/>
    <w:rsid w:val="00243768"/>
    <w:rsid w:val="00243C0F"/>
    <w:rsid w:val="00243EA8"/>
    <w:rsid w:val="002440DE"/>
    <w:rsid w:val="0024442E"/>
    <w:rsid w:val="00244668"/>
    <w:rsid w:val="00244760"/>
    <w:rsid w:val="00244DE8"/>
    <w:rsid w:val="00245566"/>
    <w:rsid w:val="002462CA"/>
    <w:rsid w:val="00246E48"/>
    <w:rsid w:val="00246E67"/>
    <w:rsid w:val="0024729D"/>
    <w:rsid w:val="00247DD1"/>
    <w:rsid w:val="002507F5"/>
    <w:rsid w:val="0025095A"/>
    <w:rsid w:val="00250E33"/>
    <w:rsid w:val="00251322"/>
    <w:rsid w:val="00251655"/>
    <w:rsid w:val="00251EA6"/>
    <w:rsid w:val="00252572"/>
    <w:rsid w:val="00252F9C"/>
    <w:rsid w:val="002535EB"/>
    <w:rsid w:val="00253803"/>
    <w:rsid w:val="00253CB6"/>
    <w:rsid w:val="0025453C"/>
    <w:rsid w:val="00254614"/>
    <w:rsid w:val="002546A5"/>
    <w:rsid w:val="00254833"/>
    <w:rsid w:val="00254BC1"/>
    <w:rsid w:val="00254C6D"/>
    <w:rsid w:val="002556FC"/>
    <w:rsid w:val="002557EA"/>
    <w:rsid w:val="00255A11"/>
    <w:rsid w:val="00255AF5"/>
    <w:rsid w:val="00255C44"/>
    <w:rsid w:val="0025656D"/>
    <w:rsid w:val="0025690D"/>
    <w:rsid w:val="00256ED2"/>
    <w:rsid w:val="00257447"/>
    <w:rsid w:val="002574B1"/>
    <w:rsid w:val="002575C9"/>
    <w:rsid w:val="00257AEE"/>
    <w:rsid w:val="00260031"/>
    <w:rsid w:val="0026003D"/>
    <w:rsid w:val="00260368"/>
    <w:rsid w:val="002605BA"/>
    <w:rsid w:val="0026086B"/>
    <w:rsid w:val="00260912"/>
    <w:rsid w:val="002613AE"/>
    <w:rsid w:val="0026149A"/>
    <w:rsid w:val="00261B41"/>
    <w:rsid w:val="00261B74"/>
    <w:rsid w:val="00261E5E"/>
    <w:rsid w:val="00262751"/>
    <w:rsid w:val="002633FD"/>
    <w:rsid w:val="00263A5E"/>
    <w:rsid w:val="00263B30"/>
    <w:rsid w:val="00263B6C"/>
    <w:rsid w:val="00263C64"/>
    <w:rsid w:val="0026408F"/>
    <w:rsid w:val="00264151"/>
    <w:rsid w:val="00264380"/>
    <w:rsid w:val="00264523"/>
    <w:rsid w:val="002647CC"/>
    <w:rsid w:val="00264867"/>
    <w:rsid w:val="00264A97"/>
    <w:rsid w:val="00264D63"/>
    <w:rsid w:val="00264ED5"/>
    <w:rsid w:val="002650C0"/>
    <w:rsid w:val="00265529"/>
    <w:rsid w:val="00265787"/>
    <w:rsid w:val="0026585C"/>
    <w:rsid w:val="002658A0"/>
    <w:rsid w:val="00266253"/>
    <w:rsid w:val="00266258"/>
    <w:rsid w:val="0026683A"/>
    <w:rsid w:val="00266BA1"/>
    <w:rsid w:val="0026730B"/>
    <w:rsid w:val="002705D6"/>
    <w:rsid w:val="00270CE7"/>
    <w:rsid w:val="0027111C"/>
    <w:rsid w:val="00271149"/>
    <w:rsid w:val="002714D0"/>
    <w:rsid w:val="002715A7"/>
    <w:rsid w:val="00271D90"/>
    <w:rsid w:val="00271FE9"/>
    <w:rsid w:val="0027259D"/>
    <w:rsid w:val="0027263D"/>
    <w:rsid w:val="00272792"/>
    <w:rsid w:val="00272A67"/>
    <w:rsid w:val="00272B1C"/>
    <w:rsid w:val="00272C5A"/>
    <w:rsid w:val="00273C00"/>
    <w:rsid w:val="00274818"/>
    <w:rsid w:val="00274BC9"/>
    <w:rsid w:val="00274BCF"/>
    <w:rsid w:val="00274E68"/>
    <w:rsid w:val="0027590B"/>
    <w:rsid w:val="002762EA"/>
    <w:rsid w:val="002765BA"/>
    <w:rsid w:val="00276D29"/>
    <w:rsid w:val="00276E02"/>
    <w:rsid w:val="00276FC2"/>
    <w:rsid w:val="00277070"/>
    <w:rsid w:val="00277314"/>
    <w:rsid w:val="00280751"/>
    <w:rsid w:val="0028078D"/>
    <w:rsid w:val="002808E0"/>
    <w:rsid w:val="00280C2C"/>
    <w:rsid w:val="00280D85"/>
    <w:rsid w:val="00280FE6"/>
    <w:rsid w:val="00281398"/>
    <w:rsid w:val="002816B0"/>
    <w:rsid w:val="00281B4F"/>
    <w:rsid w:val="00281ED7"/>
    <w:rsid w:val="00281F74"/>
    <w:rsid w:val="0028200D"/>
    <w:rsid w:val="002821A6"/>
    <w:rsid w:val="00282DFC"/>
    <w:rsid w:val="00282FC3"/>
    <w:rsid w:val="002831B8"/>
    <w:rsid w:val="00283DDB"/>
    <w:rsid w:val="00283F69"/>
    <w:rsid w:val="00284F63"/>
    <w:rsid w:val="00285113"/>
    <w:rsid w:val="002852FE"/>
    <w:rsid w:val="00285969"/>
    <w:rsid w:val="00285D0F"/>
    <w:rsid w:val="002860D4"/>
    <w:rsid w:val="00286610"/>
    <w:rsid w:val="00286BC1"/>
    <w:rsid w:val="00287B0B"/>
    <w:rsid w:val="00287C82"/>
    <w:rsid w:val="00287CE1"/>
    <w:rsid w:val="0029001A"/>
    <w:rsid w:val="00290189"/>
    <w:rsid w:val="00290841"/>
    <w:rsid w:val="00290C58"/>
    <w:rsid w:val="00290DB2"/>
    <w:rsid w:val="0029127C"/>
    <w:rsid w:val="0029184E"/>
    <w:rsid w:val="002924DF"/>
    <w:rsid w:val="0029332E"/>
    <w:rsid w:val="0029371A"/>
    <w:rsid w:val="002940EC"/>
    <w:rsid w:val="00294D11"/>
    <w:rsid w:val="00295E3D"/>
    <w:rsid w:val="00296B37"/>
    <w:rsid w:val="00297623"/>
    <w:rsid w:val="0029779F"/>
    <w:rsid w:val="00297BE9"/>
    <w:rsid w:val="002A09AF"/>
    <w:rsid w:val="002A0A5C"/>
    <w:rsid w:val="002A0FB1"/>
    <w:rsid w:val="002A185D"/>
    <w:rsid w:val="002A1BA1"/>
    <w:rsid w:val="002A30B7"/>
    <w:rsid w:val="002A3A92"/>
    <w:rsid w:val="002A4100"/>
    <w:rsid w:val="002A42F7"/>
    <w:rsid w:val="002A447F"/>
    <w:rsid w:val="002A4EA6"/>
    <w:rsid w:val="002A4ED5"/>
    <w:rsid w:val="002A4F04"/>
    <w:rsid w:val="002A5DCD"/>
    <w:rsid w:val="002A67DF"/>
    <w:rsid w:val="002A7571"/>
    <w:rsid w:val="002A7749"/>
    <w:rsid w:val="002B02A0"/>
    <w:rsid w:val="002B0357"/>
    <w:rsid w:val="002B0543"/>
    <w:rsid w:val="002B0A98"/>
    <w:rsid w:val="002B1B71"/>
    <w:rsid w:val="002B1BBF"/>
    <w:rsid w:val="002B1C92"/>
    <w:rsid w:val="002B1F33"/>
    <w:rsid w:val="002B20EC"/>
    <w:rsid w:val="002B26D7"/>
    <w:rsid w:val="002B276B"/>
    <w:rsid w:val="002B2B23"/>
    <w:rsid w:val="002B2FF1"/>
    <w:rsid w:val="002B351C"/>
    <w:rsid w:val="002B3829"/>
    <w:rsid w:val="002B3848"/>
    <w:rsid w:val="002B4844"/>
    <w:rsid w:val="002B49E2"/>
    <w:rsid w:val="002B4A15"/>
    <w:rsid w:val="002B4D4D"/>
    <w:rsid w:val="002B4D95"/>
    <w:rsid w:val="002B5542"/>
    <w:rsid w:val="002B5A35"/>
    <w:rsid w:val="002B5C34"/>
    <w:rsid w:val="002B5C39"/>
    <w:rsid w:val="002B5CEA"/>
    <w:rsid w:val="002B63C4"/>
    <w:rsid w:val="002B681C"/>
    <w:rsid w:val="002B695C"/>
    <w:rsid w:val="002B6B6E"/>
    <w:rsid w:val="002B783F"/>
    <w:rsid w:val="002B7974"/>
    <w:rsid w:val="002B7CAD"/>
    <w:rsid w:val="002B7D90"/>
    <w:rsid w:val="002C012B"/>
    <w:rsid w:val="002C0297"/>
    <w:rsid w:val="002C0831"/>
    <w:rsid w:val="002C0915"/>
    <w:rsid w:val="002C0AF1"/>
    <w:rsid w:val="002C126D"/>
    <w:rsid w:val="002C149B"/>
    <w:rsid w:val="002C15DC"/>
    <w:rsid w:val="002C1770"/>
    <w:rsid w:val="002C1A42"/>
    <w:rsid w:val="002C1DBE"/>
    <w:rsid w:val="002C2082"/>
    <w:rsid w:val="002C20CA"/>
    <w:rsid w:val="002C2D42"/>
    <w:rsid w:val="002C3EA7"/>
    <w:rsid w:val="002C42D8"/>
    <w:rsid w:val="002C4336"/>
    <w:rsid w:val="002C4393"/>
    <w:rsid w:val="002C47D7"/>
    <w:rsid w:val="002C5416"/>
    <w:rsid w:val="002C55BF"/>
    <w:rsid w:val="002C6AB9"/>
    <w:rsid w:val="002C6D4B"/>
    <w:rsid w:val="002C741D"/>
    <w:rsid w:val="002C7517"/>
    <w:rsid w:val="002C7D8D"/>
    <w:rsid w:val="002D0162"/>
    <w:rsid w:val="002D064C"/>
    <w:rsid w:val="002D0F74"/>
    <w:rsid w:val="002D133A"/>
    <w:rsid w:val="002D166A"/>
    <w:rsid w:val="002D16EF"/>
    <w:rsid w:val="002D18AE"/>
    <w:rsid w:val="002D18F3"/>
    <w:rsid w:val="002D1E94"/>
    <w:rsid w:val="002D1F90"/>
    <w:rsid w:val="002D20FC"/>
    <w:rsid w:val="002D2661"/>
    <w:rsid w:val="002D26DF"/>
    <w:rsid w:val="002D2955"/>
    <w:rsid w:val="002D2B75"/>
    <w:rsid w:val="002D2EC6"/>
    <w:rsid w:val="002D30D9"/>
    <w:rsid w:val="002D405C"/>
    <w:rsid w:val="002D4254"/>
    <w:rsid w:val="002D42C9"/>
    <w:rsid w:val="002D488F"/>
    <w:rsid w:val="002D52B5"/>
    <w:rsid w:val="002D53BA"/>
    <w:rsid w:val="002D5A8A"/>
    <w:rsid w:val="002D5C82"/>
    <w:rsid w:val="002D65E8"/>
    <w:rsid w:val="002D6A62"/>
    <w:rsid w:val="002D709A"/>
    <w:rsid w:val="002D78E6"/>
    <w:rsid w:val="002E00BE"/>
    <w:rsid w:val="002E08DF"/>
    <w:rsid w:val="002E0D6B"/>
    <w:rsid w:val="002E0F10"/>
    <w:rsid w:val="002E0FF7"/>
    <w:rsid w:val="002E125A"/>
    <w:rsid w:val="002E1522"/>
    <w:rsid w:val="002E1C56"/>
    <w:rsid w:val="002E1E98"/>
    <w:rsid w:val="002E2813"/>
    <w:rsid w:val="002E3318"/>
    <w:rsid w:val="002E3408"/>
    <w:rsid w:val="002E38E9"/>
    <w:rsid w:val="002E3960"/>
    <w:rsid w:val="002E3C28"/>
    <w:rsid w:val="002E45F4"/>
    <w:rsid w:val="002E48E4"/>
    <w:rsid w:val="002E4A08"/>
    <w:rsid w:val="002E4E06"/>
    <w:rsid w:val="002E5354"/>
    <w:rsid w:val="002E5E94"/>
    <w:rsid w:val="002E5EB6"/>
    <w:rsid w:val="002E5F39"/>
    <w:rsid w:val="002E6D31"/>
    <w:rsid w:val="002E738E"/>
    <w:rsid w:val="002E78E4"/>
    <w:rsid w:val="002E79D8"/>
    <w:rsid w:val="002E7B48"/>
    <w:rsid w:val="002E7C5D"/>
    <w:rsid w:val="002E7CEE"/>
    <w:rsid w:val="002E7DE3"/>
    <w:rsid w:val="002F09AB"/>
    <w:rsid w:val="002F0B2B"/>
    <w:rsid w:val="002F1513"/>
    <w:rsid w:val="002F190F"/>
    <w:rsid w:val="002F1A15"/>
    <w:rsid w:val="002F1D28"/>
    <w:rsid w:val="002F1F1F"/>
    <w:rsid w:val="002F205F"/>
    <w:rsid w:val="002F209B"/>
    <w:rsid w:val="002F2DCC"/>
    <w:rsid w:val="002F371E"/>
    <w:rsid w:val="002F4097"/>
    <w:rsid w:val="002F44A3"/>
    <w:rsid w:val="002F4843"/>
    <w:rsid w:val="002F4B43"/>
    <w:rsid w:val="002F5106"/>
    <w:rsid w:val="002F522E"/>
    <w:rsid w:val="002F5676"/>
    <w:rsid w:val="002F5F26"/>
    <w:rsid w:val="002F615F"/>
    <w:rsid w:val="002F617F"/>
    <w:rsid w:val="002F61D4"/>
    <w:rsid w:val="002F6417"/>
    <w:rsid w:val="002F6511"/>
    <w:rsid w:val="002F657D"/>
    <w:rsid w:val="002F6AFE"/>
    <w:rsid w:val="002F6E7C"/>
    <w:rsid w:val="002F6FA9"/>
    <w:rsid w:val="002F712F"/>
    <w:rsid w:val="002F7592"/>
    <w:rsid w:val="002F7E4F"/>
    <w:rsid w:val="00301378"/>
    <w:rsid w:val="00301608"/>
    <w:rsid w:val="00301D78"/>
    <w:rsid w:val="0030298D"/>
    <w:rsid w:val="00302E04"/>
    <w:rsid w:val="00304232"/>
    <w:rsid w:val="0030534C"/>
    <w:rsid w:val="003063BC"/>
    <w:rsid w:val="0030643A"/>
    <w:rsid w:val="00306442"/>
    <w:rsid w:val="00306754"/>
    <w:rsid w:val="00306C3B"/>
    <w:rsid w:val="00307215"/>
    <w:rsid w:val="00307CBB"/>
    <w:rsid w:val="00307E0A"/>
    <w:rsid w:val="0031042E"/>
    <w:rsid w:val="00310654"/>
    <w:rsid w:val="003106C5"/>
    <w:rsid w:val="00310E6C"/>
    <w:rsid w:val="00311166"/>
    <w:rsid w:val="003111D5"/>
    <w:rsid w:val="003119A5"/>
    <w:rsid w:val="00311A7F"/>
    <w:rsid w:val="00311AC5"/>
    <w:rsid w:val="0031211F"/>
    <w:rsid w:val="003122F4"/>
    <w:rsid w:val="00312386"/>
    <w:rsid w:val="0031276E"/>
    <w:rsid w:val="00312785"/>
    <w:rsid w:val="00312B4D"/>
    <w:rsid w:val="003130B3"/>
    <w:rsid w:val="0031324C"/>
    <w:rsid w:val="003134ED"/>
    <w:rsid w:val="00313C1A"/>
    <w:rsid w:val="00313D74"/>
    <w:rsid w:val="00314AAD"/>
    <w:rsid w:val="0031547C"/>
    <w:rsid w:val="003157A2"/>
    <w:rsid w:val="0031583A"/>
    <w:rsid w:val="003159C1"/>
    <w:rsid w:val="00315B15"/>
    <w:rsid w:val="00315E7A"/>
    <w:rsid w:val="0031671B"/>
    <w:rsid w:val="003169A6"/>
    <w:rsid w:val="00316C85"/>
    <w:rsid w:val="00317284"/>
    <w:rsid w:val="00317414"/>
    <w:rsid w:val="0031798B"/>
    <w:rsid w:val="00317C83"/>
    <w:rsid w:val="003204E8"/>
    <w:rsid w:val="00320860"/>
    <w:rsid w:val="00320E47"/>
    <w:rsid w:val="00320F77"/>
    <w:rsid w:val="00321401"/>
    <w:rsid w:val="00321644"/>
    <w:rsid w:val="0032183A"/>
    <w:rsid w:val="003218DF"/>
    <w:rsid w:val="00321AFA"/>
    <w:rsid w:val="00321F5F"/>
    <w:rsid w:val="00322026"/>
    <w:rsid w:val="003229E4"/>
    <w:rsid w:val="00322D8A"/>
    <w:rsid w:val="003230D0"/>
    <w:rsid w:val="00323256"/>
    <w:rsid w:val="00323726"/>
    <w:rsid w:val="00323900"/>
    <w:rsid w:val="00323A8D"/>
    <w:rsid w:val="00324254"/>
    <w:rsid w:val="00325002"/>
    <w:rsid w:val="003250AB"/>
    <w:rsid w:val="0032567F"/>
    <w:rsid w:val="0032573A"/>
    <w:rsid w:val="0032610E"/>
    <w:rsid w:val="003268D5"/>
    <w:rsid w:val="00326BA1"/>
    <w:rsid w:val="00327796"/>
    <w:rsid w:val="0032794C"/>
    <w:rsid w:val="003301F1"/>
    <w:rsid w:val="00330343"/>
    <w:rsid w:val="00330698"/>
    <w:rsid w:val="00330789"/>
    <w:rsid w:val="003307A0"/>
    <w:rsid w:val="00331863"/>
    <w:rsid w:val="0033197D"/>
    <w:rsid w:val="00331AE2"/>
    <w:rsid w:val="00332124"/>
    <w:rsid w:val="00332491"/>
    <w:rsid w:val="00332775"/>
    <w:rsid w:val="00334A34"/>
    <w:rsid w:val="00334C12"/>
    <w:rsid w:val="00334D59"/>
    <w:rsid w:val="00334DB3"/>
    <w:rsid w:val="00335050"/>
    <w:rsid w:val="003355FD"/>
    <w:rsid w:val="003356CF"/>
    <w:rsid w:val="00335829"/>
    <w:rsid w:val="00335C3F"/>
    <w:rsid w:val="00336894"/>
    <w:rsid w:val="0033697F"/>
    <w:rsid w:val="0033720F"/>
    <w:rsid w:val="003374A4"/>
    <w:rsid w:val="003374B0"/>
    <w:rsid w:val="00340206"/>
    <w:rsid w:val="003412DA"/>
    <w:rsid w:val="003415E9"/>
    <w:rsid w:val="003416E1"/>
    <w:rsid w:val="00341AA4"/>
    <w:rsid w:val="00341BAA"/>
    <w:rsid w:val="003426DC"/>
    <w:rsid w:val="003428FC"/>
    <w:rsid w:val="00342ACB"/>
    <w:rsid w:val="00343307"/>
    <w:rsid w:val="00343895"/>
    <w:rsid w:val="00343B12"/>
    <w:rsid w:val="00343E9F"/>
    <w:rsid w:val="00344271"/>
    <w:rsid w:val="0034468A"/>
    <w:rsid w:val="00344779"/>
    <w:rsid w:val="00344B53"/>
    <w:rsid w:val="00344D47"/>
    <w:rsid w:val="00344FFE"/>
    <w:rsid w:val="00345055"/>
    <w:rsid w:val="00345274"/>
    <w:rsid w:val="003454EF"/>
    <w:rsid w:val="00345C20"/>
    <w:rsid w:val="00346550"/>
    <w:rsid w:val="003465F1"/>
    <w:rsid w:val="00347594"/>
    <w:rsid w:val="00347E9C"/>
    <w:rsid w:val="0035011B"/>
    <w:rsid w:val="00350763"/>
    <w:rsid w:val="00350901"/>
    <w:rsid w:val="00351081"/>
    <w:rsid w:val="00351BE5"/>
    <w:rsid w:val="003520E6"/>
    <w:rsid w:val="003526BF"/>
    <w:rsid w:val="00352DE4"/>
    <w:rsid w:val="0035395E"/>
    <w:rsid w:val="003546BA"/>
    <w:rsid w:val="00354AC9"/>
    <w:rsid w:val="00354B84"/>
    <w:rsid w:val="00354D27"/>
    <w:rsid w:val="00354FBB"/>
    <w:rsid w:val="003556B7"/>
    <w:rsid w:val="00355B8F"/>
    <w:rsid w:val="00355D20"/>
    <w:rsid w:val="00355F74"/>
    <w:rsid w:val="003564A1"/>
    <w:rsid w:val="00356801"/>
    <w:rsid w:val="00356B46"/>
    <w:rsid w:val="0035725E"/>
    <w:rsid w:val="003576D0"/>
    <w:rsid w:val="00357B56"/>
    <w:rsid w:val="00357D19"/>
    <w:rsid w:val="003603D3"/>
    <w:rsid w:val="00360B4A"/>
    <w:rsid w:val="00360BDE"/>
    <w:rsid w:val="00360C79"/>
    <w:rsid w:val="00360D33"/>
    <w:rsid w:val="003611C4"/>
    <w:rsid w:val="003612C9"/>
    <w:rsid w:val="003613E5"/>
    <w:rsid w:val="003618D4"/>
    <w:rsid w:val="00362FD1"/>
    <w:rsid w:val="0036314A"/>
    <w:rsid w:val="003632CB"/>
    <w:rsid w:val="00363860"/>
    <w:rsid w:val="003644EB"/>
    <w:rsid w:val="003644FE"/>
    <w:rsid w:val="00364E40"/>
    <w:rsid w:val="00364F9B"/>
    <w:rsid w:val="003650ED"/>
    <w:rsid w:val="0036572A"/>
    <w:rsid w:val="00365C8C"/>
    <w:rsid w:val="00366FF5"/>
    <w:rsid w:val="003670FB"/>
    <w:rsid w:val="00367120"/>
    <w:rsid w:val="00367BF4"/>
    <w:rsid w:val="00370378"/>
    <w:rsid w:val="0037054F"/>
    <w:rsid w:val="00370576"/>
    <w:rsid w:val="003705FB"/>
    <w:rsid w:val="00371913"/>
    <w:rsid w:val="00371A10"/>
    <w:rsid w:val="00372048"/>
    <w:rsid w:val="00372083"/>
    <w:rsid w:val="003726C7"/>
    <w:rsid w:val="003732EF"/>
    <w:rsid w:val="00374401"/>
    <w:rsid w:val="00374665"/>
    <w:rsid w:val="00374A58"/>
    <w:rsid w:val="00374F79"/>
    <w:rsid w:val="0037559F"/>
    <w:rsid w:val="0037599B"/>
    <w:rsid w:val="00376252"/>
    <w:rsid w:val="003763C3"/>
    <w:rsid w:val="003764CA"/>
    <w:rsid w:val="00376678"/>
    <w:rsid w:val="00376884"/>
    <w:rsid w:val="003777A0"/>
    <w:rsid w:val="003778C1"/>
    <w:rsid w:val="00377F76"/>
    <w:rsid w:val="00380087"/>
    <w:rsid w:val="00380CB3"/>
    <w:rsid w:val="0038163A"/>
    <w:rsid w:val="00382086"/>
    <w:rsid w:val="00382D16"/>
    <w:rsid w:val="00383389"/>
    <w:rsid w:val="0038369F"/>
    <w:rsid w:val="003839F0"/>
    <w:rsid w:val="00383AC1"/>
    <w:rsid w:val="00383DA2"/>
    <w:rsid w:val="00384BEB"/>
    <w:rsid w:val="00384CA9"/>
    <w:rsid w:val="003852CF"/>
    <w:rsid w:val="003858A6"/>
    <w:rsid w:val="003860E5"/>
    <w:rsid w:val="003864F6"/>
    <w:rsid w:val="003865DA"/>
    <w:rsid w:val="00386717"/>
    <w:rsid w:val="00386855"/>
    <w:rsid w:val="00386985"/>
    <w:rsid w:val="00386B9E"/>
    <w:rsid w:val="00386D87"/>
    <w:rsid w:val="00387635"/>
    <w:rsid w:val="0038770F"/>
    <w:rsid w:val="003879C9"/>
    <w:rsid w:val="00390432"/>
    <w:rsid w:val="00390EBB"/>
    <w:rsid w:val="00391ACA"/>
    <w:rsid w:val="00391CE5"/>
    <w:rsid w:val="00392277"/>
    <w:rsid w:val="00392502"/>
    <w:rsid w:val="00392526"/>
    <w:rsid w:val="00392DCC"/>
    <w:rsid w:val="00393025"/>
    <w:rsid w:val="003933EA"/>
    <w:rsid w:val="0039357E"/>
    <w:rsid w:val="003935DE"/>
    <w:rsid w:val="00393EF3"/>
    <w:rsid w:val="00394753"/>
    <w:rsid w:val="003949E0"/>
    <w:rsid w:val="00394FB9"/>
    <w:rsid w:val="003950DA"/>
    <w:rsid w:val="00395C08"/>
    <w:rsid w:val="00395C18"/>
    <w:rsid w:val="0039691F"/>
    <w:rsid w:val="003969C7"/>
    <w:rsid w:val="00397020"/>
    <w:rsid w:val="00397086"/>
    <w:rsid w:val="00397100"/>
    <w:rsid w:val="0039722A"/>
    <w:rsid w:val="0039733B"/>
    <w:rsid w:val="00397889"/>
    <w:rsid w:val="003979A7"/>
    <w:rsid w:val="003A0139"/>
    <w:rsid w:val="003A1607"/>
    <w:rsid w:val="003A199F"/>
    <w:rsid w:val="003A1BD7"/>
    <w:rsid w:val="003A214B"/>
    <w:rsid w:val="003A2316"/>
    <w:rsid w:val="003A522E"/>
    <w:rsid w:val="003A5AE6"/>
    <w:rsid w:val="003A5CD4"/>
    <w:rsid w:val="003A5D4E"/>
    <w:rsid w:val="003A5EA8"/>
    <w:rsid w:val="003A60AF"/>
    <w:rsid w:val="003A61D7"/>
    <w:rsid w:val="003A6B40"/>
    <w:rsid w:val="003A70E8"/>
    <w:rsid w:val="003A728A"/>
    <w:rsid w:val="003A76A9"/>
    <w:rsid w:val="003A7729"/>
    <w:rsid w:val="003A7A56"/>
    <w:rsid w:val="003B0504"/>
    <w:rsid w:val="003B05B0"/>
    <w:rsid w:val="003B1017"/>
    <w:rsid w:val="003B195E"/>
    <w:rsid w:val="003B1F9E"/>
    <w:rsid w:val="003B26EB"/>
    <w:rsid w:val="003B299E"/>
    <w:rsid w:val="003B2DF2"/>
    <w:rsid w:val="003B2E85"/>
    <w:rsid w:val="003B3596"/>
    <w:rsid w:val="003B3A3F"/>
    <w:rsid w:val="003B4307"/>
    <w:rsid w:val="003B49CD"/>
    <w:rsid w:val="003B4CE6"/>
    <w:rsid w:val="003B4F9C"/>
    <w:rsid w:val="003B52DB"/>
    <w:rsid w:val="003B5881"/>
    <w:rsid w:val="003B5A77"/>
    <w:rsid w:val="003B5A8E"/>
    <w:rsid w:val="003B5C1A"/>
    <w:rsid w:val="003B690A"/>
    <w:rsid w:val="003B6A9A"/>
    <w:rsid w:val="003B6B80"/>
    <w:rsid w:val="003B735A"/>
    <w:rsid w:val="003B7723"/>
    <w:rsid w:val="003B77C6"/>
    <w:rsid w:val="003C001B"/>
    <w:rsid w:val="003C01B9"/>
    <w:rsid w:val="003C033E"/>
    <w:rsid w:val="003C0F56"/>
    <w:rsid w:val="003C19C2"/>
    <w:rsid w:val="003C1D12"/>
    <w:rsid w:val="003C2386"/>
    <w:rsid w:val="003C2829"/>
    <w:rsid w:val="003C292E"/>
    <w:rsid w:val="003C3BD3"/>
    <w:rsid w:val="003C3D06"/>
    <w:rsid w:val="003C415C"/>
    <w:rsid w:val="003C41B2"/>
    <w:rsid w:val="003C435F"/>
    <w:rsid w:val="003C44AC"/>
    <w:rsid w:val="003C44B1"/>
    <w:rsid w:val="003C4B6C"/>
    <w:rsid w:val="003C4BD0"/>
    <w:rsid w:val="003C4D74"/>
    <w:rsid w:val="003C5078"/>
    <w:rsid w:val="003C5149"/>
    <w:rsid w:val="003C5819"/>
    <w:rsid w:val="003C596D"/>
    <w:rsid w:val="003C6212"/>
    <w:rsid w:val="003C6434"/>
    <w:rsid w:val="003C6632"/>
    <w:rsid w:val="003C69AF"/>
    <w:rsid w:val="003C6B06"/>
    <w:rsid w:val="003C6EB4"/>
    <w:rsid w:val="003C7189"/>
    <w:rsid w:val="003C7406"/>
    <w:rsid w:val="003C78FD"/>
    <w:rsid w:val="003D0085"/>
    <w:rsid w:val="003D0C5F"/>
    <w:rsid w:val="003D0FCF"/>
    <w:rsid w:val="003D1584"/>
    <w:rsid w:val="003D2461"/>
    <w:rsid w:val="003D2CD6"/>
    <w:rsid w:val="003D2D1A"/>
    <w:rsid w:val="003D30AF"/>
    <w:rsid w:val="003D32EE"/>
    <w:rsid w:val="003D3313"/>
    <w:rsid w:val="003D3370"/>
    <w:rsid w:val="003D3464"/>
    <w:rsid w:val="003D388D"/>
    <w:rsid w:val="003D3C42"/>
    <w:rsid w:val="003D3ECB"/>
    <w:rsid w:val="003D46E8"/>
    <w:rsid w:val="003D53A5"/>
    <w:rsid w:val="003D5B3D"/>
    <w:rsid w:val="003D5B73"/>
    <w:rsid w:val="003D6045"/>
    <w:rsid w:val="003D658B"/>
    <w:rsid w:val="003D6735"/>
    <w:rsid w:val="003D69B8"/>
    <w:rsid w:val="003D6B45"/>
    <w:rsid w:val="003D6EB1"/>
    <w:rsid w:val="003D7165"/>
    <w:rsid w:val="003D7DFD"/>
    <w:rsid w:val="003D7E71"/>
    <w:rsid w:val="003E0395"/>
    <w:rsid w:val="003E042C"/>
    <w:rsid w:val="003E0659"/>
    <w:rsid w:val="003E066B"/>
    <w:rsid w:val="003E0904"/>
    <w:rsid w:val="003E1333"/>
    <w:rsid w:val="003E1784"/>
    <w:rsid w:val="003E18BD"/>
    <w:rsid w:val="003E269F"/>
    <w:rsid w:val="003E29D6"/>
    <w:rsid w:val="003E33E3"/>
    <w:rsid w:val="003E35A8"/>
    <w:rsid w:val="003E38B0"/>
    <w:rsid w:val="003E3B49"/>
    <w:rsid w:val="003E3C31"/>
    <w:rsid w:val="003E3E5A"/>
    <w:rsid w:val="003E4B9C"/>
    <w:rsid w:val="003E4D87"/>
    <w:rsid w:val="003E526E"/>
    <w:rsid w:val="003E5334"/>
    <w:rsid w:val="003E5944"/>
    <w:rsid w:val="003E5A03"/>
    <w:rsid w:val="003E5B97"/>
    <w:rsid w:val="003E67CE"/>
    <w:rsid w:val="003E7679"/>
    <w:rsid w:val="003E7753"/>
    <w:rsid w:val="003F0119"/>
    <w:rsid w:val="003F0280"/>
    <w:rsid w:val="003F0A98"/>
    <w:rsid w:val="003F0C15"/>
    <w:rsid w:val="003F0DF6"/>
    <w:rsid w:val="003F0FF5"/>
    <w:rsid w:val="003F10FE"/>
    <w:rsid w:val="003F1171"/>
    <w:rsid w:val="003F1BFD"/>
    <w:rsid w:val="003F20A1"/>
    <w:rsid w:val="003F2BF6"/>
    <w:rsid w:val="003F3868"/>
    <w:rsid w:val="003F3F33"/>
    <w:rsid w:val="003F3F89"/>
    <w:rsid w:val="003F4094"/>
    <w:rsid w:val="003F40C8"/>
    <w:rsid w:val="003F43E7"/>
    <w:rsid w:val="003F4FE3"/>
    <w:rsid w:val="003F502E"/>
    <w:rsid w:val="003F506F"/>
    <w:rsid w:val="003F513C"/>
    <w:rsid w:val="003F6BF1"/>
    <w:rsid w:val="003F6CA3"/>
    <w:rsid w:val="003F6F0C"/>
    <w:rsid w:val="003F7163"/>
    <w:rsid w:val="003F71F2"/>
    <w:rsid w:val="003F7777"/>
    <w:rsid w:val="003F7C99"/>
    <w:rsid w:val="003F7E3F"/>
    <w:rsid w:val="00400685"/>
    <w:rsid w:val="0040075F"/>
    <w:rsid w:val="00400EF0"/>
    <w:rsid w:val="00401285"/>
    <w:rsid w:val="00401847"/>
    <w:rsid w:val="00401AD6"/>
    <w:rsid w:val="00401CF0"/>
    <w:rsid w:val="00401D03"/>
    <w:rsid w:val="0040264F"/>
    <w:rsid w:val="00402B80"/>
    <w:rsid w:val="00402DF3"/>
    <w:rsid w:val="0040302C"/>
    <w:rsid w:val="004030BF"/>
    <w:rsid w:val="004031A1"/>
    <w:rsid w:val="00403786"/>
    <w:rsid w:val="00403C46"/>
    <w:rsid w:val="00404006"/>
    <w:rsid w:val="00404435"/>
    <w:rsid w:val="0040455E"/>
    <w:rsid w:val="0040470B"/>
    <w:rsid w:val="0040577C"/>
    <w:rsid w:val="00405B29"/>
    <w:rsid w:val="00406252"/>
    <w:rsid w:val="00406A93"/>
    <w:rsid w:val="00406C69"/>
    <w:rsid w:val="00406FE5"/>
    <w:rsid w:val="00407139"/>
    <w:rsid w:val="00407509"/>
    <w:rsid w:val="004077FA"/>
    <w:rsid w:val="00410379"/>
    <w:rsid w:val="00410485"/>
    <w:rsid w:val="0041063C"/>
    <w:rsid w:val="004106A9"/>
    <w:rsid w:val="0041079F"/>
    <w:rsid w:val="00410A27"/>
    <w:rsid w:val="00410EA9"/>
    <w:rsid w:val="004114A9"/>
    <w:rsid w:val="00411E48"/>
    <w:rsid w:val="00412366"/>
    <w:rsid w:val="00412376"/>
    <w:rsid w:val="004125EB"/>
    <w:rsid w:val="00412F45"/>
    <w:rsid w:val="004132C7"/>
    <w:rsid w:val="00413347"/>
    <w:rsid w:val="0041349B"/>
    <w:rsid w:val="004138FE"/>
    <w:rsid w:val="00413D07"/>
    <w:rsid w:val="004144DF"/>
    <w:rsid w:val="00415586"/>
    <w:rsid w:val="00415C7E"/>
    <w:rsid w:val="00415F84"/>
    <w:rsid w:val="00415FA5"/>
    <w:rsid w:val="00416762"/>
    <w:rsid w:val="00417027"/>
    <w:rsid w:val="004178DC"/>
    <w:rsid w:val="00417C94"/>
    <w:rsid w:val="00417ECF"/>
    <w:rsid w:val="00420245"/>
    <w:rsid w:val="004204E7"/>
    <w:rsid w:val="00420920"/>
    <w:rsid w:val="004209E8"/>
    <w:rsid w:val="00420F0E"/>
    <w:rsid w:val="00420FBD"/>
    <w:rsid w:val="00421351"/>
    <w:rsid w:val="00421D8D"/>
    <w:rsid w:val="0042290F"/>
    <w:rsid w:val="0042323D"/>
    <w:rsid w:val="00424521"/>
    <w:rsid w:val="004256A5"/>
    <w:rsid w:val="00425A3C"/>
    <w:rsid w:val="004260EA"/>
    <w:rsid w:val="00426869"/>
    <w:rsid w:val="00426FA6"/>
    <w:rsid w:val="00427642"/>
    <w:rsid w:val="00427E5F"/>
    <w:rsid w:val="00430381"/>
    <w:rsid w:val="00430802"/>
    <w:rsid w:val="00431797"/>
    <w:rsid w:val="0043203E"/>
    <w:rsid w:val="004332F7"/>
    <w:rsid w:val="00433F8D"/>
    <w:rsid w:val="00434105"/>
    <w:rsid w:val="00434241"/>
    <w:rsid w:val="00434371"/>
    <w:rsid w:val="0043448C"/>
    <w:rsid w:val="004347AB"/>
    <w:rsid w:val="00434898"/>
    <w:rsid w:val="00434B34"/>
    <w:rsid w:val="004357D1"/>
    <w:rsid w:val="00435B44"/>
    <w:rsid w:val="00435C34"/>
    <w:rsid w:val="00435DB7"/>
    <w:rsid w:val="0043651C"/>
    <w:rsid w:val="0043672B"/>
    <w:rsid w:val="00436A10"/>
    <w:rsid w:val="00436F67"/>
    <w:rsid w:val="00437274"/>
    <w:rsid w:val="00440B48"/>
    <w:rsid w:val="00440F81"/>
    <w:rsid w:val="004413A5"/>
    <w:rsid w:val="00441406"/>
    <w:rsid w:val="004414CA"/>
    <w:rsid w:val="004415AE"/>
    <w:rsid w:val="00441BE1"/>
    <w:rsid w:val="00442C43"/>
    <w:rsid w:val="00442DF5"/>
    <w:rsid w:val="0044311D"/>
    <w:rsid w:val="004439E4"/>
    <w:rsid w:val="00443B77"/>
    <w:rsid w:val="00443CA3"/>
    <w:rsid w:val="00443DA8"/>
    <w:rsid w:val="004440B3"/>
    <w:rsid w:val="0044412B"/>
    <w:rsid w:val="0044413E"/>
    <w:rsid w:val="004441FF"/>
    <w:rsid w:val="0044492A"/>
    <w:rsid w:val="00444E34"/>
    <w:rsid w:val="00445155"/>
    <w:rsid w:val="004451BD"/>
    <w:rsid w:val="004451E3"/>
    <w:rsid w:val="00445265"/>
    <w:rsid w:val="00445404"/>
    <w:rsid w:val="00445C12"/>
    <w:rsid w:val="00446DED"/>
    <w:rsid w:val="00447053"/>
    <w:rsid w:val="00447A2F"/>
    <w:rsid w:val="00447B0B"/>
    <w:rsid w:val="00447DDB"/>
    <w:rsid w:val="00450071"/>
    <w:rsid w:val="004501C2"/>
    <w:rsid w:val="00450374"/>
    <w:rsid w:val="00450576"/>
    <w:rsid w:val="0045099A"/>
    <w:rsid w:val="00450EA4"/>
    <w:rsid w:val="0045141B"/>
    <w:rsid w:val="0045179F"/>
    <w:rsid w:val="004526BF"/>
    <w:rsid w:val="00452B6B"/>
    <w:rsid w:val="00452C2F"/>
    <w:rsid w:val="0045316F"/>
    <w:rsid w:val="0045375F"/>
    <w:rsid w:val="004545A2"/>
    <w:rsid w:val="004545C9"/>
    <w:rsid w:val="00454EB8"/>
    <w:rsid w:val="00455557"/>
    <w:rsid w:val="0045571A"/>
    <w:rsid w:val="00455798"/>
    <w:rsid w:val="004559CE"/>
    <w:rsid w:val="00455AC8"/>
    <w:rsid w:val="00455D91"/>
    <w:rsid w:val="00455F13"/>
    <w:rsid w:val="0045623E"/>
    <w:rsid w:val="004563F0"/>
    <w:rsid w:val="004564D4"/>
    <w:rsid w:val="00456564"/>
    <w:rsid w:val="004567E1"/>
    <w:rsid w:val="00456A2B"/>
    <w:rsid w:val="00456DEA"/>
    <w:rsid w:val="00456FE3"/>
    <w:rsid w:val="00457989"/>
    <w:rsid w:val="0045798F"/>
    <w:rsid w:val="00457D7A"/>
    <w:rsid w:val="004605E9"/>
    <w:rsid w:val="00460989"/>
    <w:rsid w:val="00460DF6"/>
    <w:rsid w:val="004616CB"/>
    <w:rsid w:val="00461ECD"/>
    <w:rsid w:val="004621B1"/>
    <w:rsid w:val="00462890"/>
    <w:rsid w:val="00462B60"/>
    <w:rsid w:val="0046347B"/>
    <w:rsid w:val="004638BA"/>
    <w:rsid w:val="00463F17"/>
    <w:rsid w:val="004646FF"/>
    <w:rsid w:val="00464A57"/>
    <w:rsid w:val="00464C1D"/>
    <w:rsid w:val="00464E08"/>
    <w:rsid w:val="00464FFE"/>
    <w:rsid w:val="00465436"/>
    <w:rsid w:val="00465470"/>
    <w:rsid w:val="00465BD3"/>
    <w:rsid w:val="00465F6F"/>
    <w:rsid w:val="00466DB1"/>
    <w:rsid w:val="00466E8A"/>
    <w:rsid w:val="00466F0D"/>
    <w:rsid w:val="00467E37"/>
    <w:rsid w:val="004705D0"/>
    <w:rsid w:val="00470A0F"/>
    <w:rsid w:val="00470C6C"/>
    <w:rsid w:val="00470E60"/>
    <w:rsid w:val="0047122D"/>
    <w:rsid w:val="004715E8"/>
    <w:rsid w:val="00472508"/>
    <w:rsid w:val="004728FC"/>
    <w:rsid w:val="00472BF0"/>
    <w:rsid w:val="00472DEA"/>
    <w:rsid w:val="00472E8C"/>
    <w:rsid w:val="004731F7"/>
    <w:rsid w:val="004733E1"/>
    <w:rsid w:val="004734C4"/>
    <w:rsid w:val="00473BA8"/>
    <w:rsid w:val="00473D15"/>
    <w:rsid w:val="00473FAD"/>
    <w:rsid w:val="0047465C"/>
    <w:rsid w:val="00474A40"/>
    <w:rsid w:val="00474C04"/>
    <w:rsid w:val="00474CE5"/>
    <w:rsid w:val="00474EB3"/>
    <w:rsid w:val="00474FDB"/>
    <w:rsid w:val="0047552F"/>
    <w:rsid w:val="00475582"/>
    <w:rsid w:val="004756D1"/>
    <w:rsid w:val="00475885"/>
    <w:rsid w:val="00475B7B"/>
    <w:rsid w:val="00475D44"/>
    <w:rsid w:val="00475F4D"/>
    <w:rsid w:val="004778DD"/>
    <w:rsid w:val="00477951"/>
    <w:rsid w:val="0047796E"/>
    <w:rsid w:val="00477C92"/>
    <w:rsid w:val="00480EC9"/>
    <w:rsid w:val="004816C1"/>
    <w:rsid w:val="004817F2"/>
    <w:rsid w:val="00481816"/>
    <w:rsid w:val="00481B2F"/>
    <w:rsid w:val="00481FD1"/>
    <w:rsid w:val="0048231B"/>
    <w:rsid w:val="00482957"/>
    <w:rsid w:val="00482AA1"/>
    <w:rsid w:val="00482AD1"/>
    <w:rsid w:val="00482C19"/>
    <w:rsid w:val="00483049"/>
    <w:rsid w:val="004832EC"/>
    <w:rsid w:val="0048344C"/>
    <w:rsid w:val="004838F6"/>
    <w:rsid w:val="00483AE3"/>
    <w:rsid w:val="00483C3D"/>
    <w:rsid w:val="00483F82"/>
    <w:rsid w:val="00484154"/>
    <w:rsid w:val="004843A6"/>
    <w:rsid w:val="00484699"/>
    <w:rsid w:val="004846AB"/>
    <w:rsid w:val="00484801"/>
    <w:rsid w:val="004850BF"/>
    <w:rsid w:val="004859E8"/>
    <w:rsid w:val="00485A09"/>
    <w:rsid w:val="00485C8C"/>
    <w:rsid w:val="00485E29"/>
    <w:rsid w:val="00486252"/>
    <w:rsid w:val="00486BD2"/>
    <w:rsid w:val="004874C9"/>
    <w:rsid w:val="00487670"/>
    <w:rsid w:val="004900D6"/>
    <w:rsid w:val="004902BB"/>
    <w:rsid w:val="004904E5"/>
    <w:rsid w:val="004907FE"/>
    <w:rsid w:val="00490B20"/>
    <w:rsid w:val="004914A9"/>
    <w:rsid w:val="004916D4"/>
    <w:rsid w:val="00491712"/>
    <w:rsid w:val="00491874"/>
    <w:rsid w:val="00492328"/>
    <w:rsid w:val="004923E0"/>
    <w:rsid w:val="004927F0"/>
    <w:rsid w:val="00492C65"/>
    <w:rsid w:val="00492E84"/>
    <w:rsid w:val="00492FCB"/>
    <w:rsid w:val="00493057"/>
    <w:rsid w:val="004930ED"/>
    <w:rsid w:val="0049312C"/>
    <w:rsid w:val="00493351"/>
    <w:rsid w:val="004938D1"/>
    <w:rsid w:val="00494977"/>
    <w:rsid w:val="004951A8"/>
    <w:rsid w:val="004956F0"/>
    <w:rsid w:val="00495992"/>
    <w:rsid w:val="00496607"/>
    <w:rsid w:val="00496994"/>
    <w:rsid w:val="00496F65"/>
    <w:rsid w:val="0049707F"/>
    <w:rsid w:val="00497CDF"/>
    <w:rsid w:val="00497E14"/>
    <w:rsid w:val="004A022E"/>
    <w:rsid w:val="004A077D"/>
    <w:rsid w:val="004A0EBD"/>
    <w:rsid w:val="004A19E0"/>
    <w:rsid w:val="004A2310"/>
    <w:rsid w:val="004A26C5"/>
    <w:rsid w:val="004A3892"/>
    <w:rsid w:val="004A3B93"/>
    <w:rsid w:val="004A3D27"/>
    <w:rsid w:val="004A4642"/>
    <w:rsid w:val="004A4F56"/>
    <w:rsid w:val="004A5353"/>
    <w:rsid w:val="004A600D"/>
    <w:rsid w:val="004A761F"/>
    <w:rsid w:val="004A7BC2"/>
    <w:rsid w:val="004A7DA4"/>
    <w:rsid w:val="004A7E23"/>
    <w:rsid w:val="004B059E"/>
    <w:rsid w:val="004B0C26"/>
    <w:rsid w:val="004B0E10"/>
    <w:rsid w:val="004B178C"/>
    <w:rsid w:val="004B1E1A"/>
    <w:rsid w:val="004B27FE"/>
    <w:rsid w:val="004B2EB8"/>
    <w:rsid w:val="004B33BF"/>
    <w:rsid w:val="004B340D"/>
    <w:rsid w:val="004B4187"/>
    <w:rsid w:val="004B48E2"/>
    <w:rsid w:val="004B4BE1"/>
    <w:rsid w:val="004B4FA5"/>
    <w:rsid w:val="004B511E"/>
    <w:rsid w:val="004B51C2"/>
    <w:rsid w:val="004B5300"/>
    <w:rsid w:val="004B5535"/>
    <w:rsid w:val="004B5A57"/>
    <w:rsid w:val="004B5BFE"/>
    <w:rsid w:val="004B6112"/>
    <w:rsid w:val="004B6879"/>
    <w:rsid w:val="004B7558"/>
    <w:rsid w:val="004B76C4"/>
    <w:rsid w:val="004C01CC"/>
    <w:rsid w:val="004C0C5E"/>
    <w:rsid w:val="004C0FCE"/>
    <w:rsid w:val="004C1234"/>
    <w:rsid w:val="004C16FF"/>
    <w:rsid w:val="004C1790"/>
    <w:rsid w:val="004C202D"/>
    <w:rsid w:val="004C221C"/>
    <w:rsid w:val="004C2AA7"/>
    <w:rsid w:val="004C2EC5"/>
    <w:rsid w:val="004C32CC"/>
    <w:rsid w:val="004C3305"/>
    <w:rsid w:val="004C3AA6"/>
    <w:rsid w:val="004C3F3F"/>
    <w:rsid w:val="004C48C1"/>
    <w:rsid w:val="004C4957"/>
    <w:rsid w:val="004C5A6B"/>
    <w:rsid w:val="004C5C9D"/>
    <w:rsid w:val="004C5EDB"/>
    <w:rsid w:val="004C653A"/>
    <w:rsid w:val="004C6C85"/>
    <w:rsid w:val="004C6D67"/>
    <w:rsid w:val="004C71B3"/>
    <w:rsid w:val="004C7218"/>
    <w:rsid w:val="004D0523"/>
    <w:rsid w:val="004D0630"/>
    <w:rsid w:val="004D06B4"/>
    <w:rsid w:val="004D087F"/>
    <w:rsid w:val="004D0885"/>
    <w:rsid w:val="004D09D5"/>
    <w:rsid w:val="004D0A00"/>
    <w:rsid w:val="004D0E76"/>
    <w:rsid w:val="004D20DC"/>
    <w:rsid w:val="004D2373"/>
    <w:rsid w:val="004D25C6"/>
    <w:rsid w:val="004D2E11"/>
    <w:rsid w:val="004D34FD"/>
    <w:rsid w:val="004D3558"/>
    <w:rsid w:val="004D3582"/>
    <w:rsid w:val="004D35A0"/>
    <w:rsid w:val="004D3C31"/>
    <w:rsid w:val="004D476C"/>
    <w:rsid w:val="004D4981"/>
    <w:rsid w:val="004D4D7B"/>
    <w:rsid w:val="004D5036"/>
    <w:rsid w:val="004D5A01"/>
    <w:rsid w:val="004D5C60"/>
    <w:rsid w:val="004D623B"/>
    <w:rsid w:val="004D6624"/>
    <w:rsid w:val="004D6B3B"/>
    <w:rsid w:val="004D6D10"/>
    <w:rsid w:val="004D7022"/>
    <w:rsid w:val="004D77A1"/>
    <w:rsid w:val="004D7A6D"/>
    <w:rsid w:val="004D7BAE"/>
    <w:rsid w:val="004E0634"/>
    <w:rsid w:val="004E0B37"/>
    <w:rsid w:val="004E104F"/>
    <w:rsid w:val="004E125E"/>
    <w:rsid w:val="004E15F1"/>
    <w:rsid w:val="004E1702"/>
    <w:rsid w:val="004E1BC6"/>
    <w:rsid w:val="004E2C05"/>
    <w:rsid w:val="004E2C6E"/>
    <w:rsid w:val="004E2E88"/>
    <w:rsid w:val="004E33BA"/>
    <w:rsid w:val="004E33C5"/>
    <w:rsid w:val="004E36A1"/>
    <w:rsid w:val="004E36C4"/>
    <w:rsid w:val="004E388C"/>
    <w:rsid w:val="004E442E"/>
    <w:rsid w:val="004E44B3"/>
    <w:rsid w:val="004E4559"/>
    <w:rsid w:val="004E4C6B"/>
    <w:rsid w:val="004E5311"/>
    <w:rsid w:val="004E5AE4"/>
    <w:rsid w:val="004E5C1E"/>
    <w:rsid w:val="004E5C31"/>
    <w:rsid w:val="004E5CE0"/>
    <w:rsid w:val="004E5E11"/>
    <w:rsid w:val="004E60C5"/>
    <w:rsid w:val="004E6A10"/>
    <w:rsid w:val="004E722A"/>
    <w:rsid w:val="004E7ED4"/>
    <w:rsid w:val="004F00D1"/>
    <w:rsid w:val="004F0390"/>
    <w:rsid w:val="004F077E"/>
    <w:rsid w:val="004F0C24"/>
    <w:rsid w:val="004F0E11"/>
    <w:rsid w:val="004F0F4E"/>
    <w:rsid w:val="004F1164"/>
    <w:rsid w:val="004F15F3"/>
    <w:rsid w:val="004F1653"/>
    <w:rsid w:val="004F17E9"/>
    <w:rsid w:val="004F19E7"/>
    <w:rsid w:val="004F1C8C"/>
    <w:rsid w:val="004F2AA6"/>
    <w:rsid w:val="004F321D"/>
    <w:rsid w:val="004F3A16"/>
    <w:rsid w:val="004F3A3D"/>
    <w:rsid w:val="004F4486"/>
    <w:rsid w:val="004F45E2"/>
    <w:rsid w:val="004F5307"/>
    <w:rsid w:val="004F56FB"/>
    <w:rsid w:val="004F5794"/>
    <w:rsid w:val="004F5B24"/>
    <w:rsid w:val="004F5E36"/>
    <w:rsid w:val="004F6682"/>
    <w:rsid w:val="004F66B7"/>
    <w:rsid w:val="004F67FC"/>
    <w:rsid w:val="004F72A2"/>
    <w:rsid w:val="00500702"/>
    <w:rsid w:val="00500839"/>
    <w:rsid w:val="0050105B"/>
    <w:rsid w:val="00501198"/>
    <w:rsid w:val="00501289"/>
    <w:rsid w:val="005014F3"/>
    <w:rsid w:val="00501635"/>
    <w:rsid w:val="00501658"/>
    <w:rsid w:val="00502101"/>
    <w:rsid w:val="0050257B"/>
    <w:rsid w:val="00503187"/>
    <w:rsid w:val="005031AA"/>
    <w:rsid w:val="005035FD"/>
    <w:rsid w:val="00503ED5"/>
    <w:rsid w:val="00503F77"/>
    <w:rsid w:val="005044DA"/>
    <w:rsid w:val="0050473F"/>
    <w:rsid w:val="00504758"/>
    <w:rsid w:val="00504C9D"/>
    <w:rsid w:val="00505360"/>
    <w:rsid w:val="00505645"/>
    <w:rsid w:val="0050570E"/>
    <w:rsid w:val="0050593C"/>
    <w:rsid w:val="00505D74"/>
    <w:rsid w:val="005060E5"/>
    <w:rsid w:val="00506351"/>
    <w:rsid w:val="0050662D"/>
    <w:rsid w:val="00506925"/>
    <w:rsid w:val="005069CE"/>
    <w:rsid w:val="00506D5E"/>
    <w:rsid w:val="00506E0B"/>
    <w:rsid w:val="00507878"/>
    <w:rsid w:val="0050796B"/>
    <w:rsid w:val="00507C49"/>
    <w:rsid w:val="00507E39"/>
    <w:rsid w:val="00510170"/>
    <w:rsid w:val="00510469"/>
    <w:rsid w:val="0051129C"/>
    <w:rsid w:val="00511BAD"/>
    <w:rsid w:val="00511C0B"/>
    <w:rsid w:val="00512884"/>
    <w:rsid w:val="00512A8D"/>
    <w:rsid w:val="00512AA7"/>
    <w:rsid w:val="0051330C"/>
    <w:rsid w:val="005133A3"/>
    <w:rsid w:val="005135FB"/>
    <w:rsid w:val="0051399A"/>
    <w:rsid w:val="00513C73"/>
    <w:rsid w:val="00514B4E"/>
    <w:rsid w:val="005151E4"/>
    <w:rsid w:val="005157F6"/>
    <w:rsid w:val="00515C24"/>
    <w:rsid w:val="005166EE"/>
    <w:rsid w:val="00516785"/>
    <w:rsid w:val="0051680A"/>
    <w:rsid w:val="00516CF4"/>
    <w:rsid w:val="00516E7D"/>
    <w:rsid w:val="0051787D"/>
    <w:rsid w:val="00517F81"/>
    <w:rsid w:val="00520055"/>
    <w:rsid w:val="005208E2"/>
    <w:rsid w:val="00520D3B"/>
    <w:rsid w:val="00520F03"/>
    <w:rsid w:val="005219DF"/>
    <w:rsid w:val="00521F79"/>
    <w:rsid w:val="0052233B"/>
    <w:rsid w:val="00523426"/>
    <w:rsid w:val="00523972"/>
    <w:rsid w:val="005239C9"/>
    <w:rsid w:val="00523B10"/>
    <w:rsid w:val="00523ED9"/>
    <w:rsid w:val="0052419D"/>
    <w:rsid w:val="0052433F"/>
    <w:rsid w:val="0052461A"/>
    <w:rsid w:val="0052489A"/>
    <w:rsid w:val="0052499E"/>
    <w:rsid w:val="0052534E"/>
    <w:rsid w:val="00525BE3"/>
    <w:rsid w:val="00526045"/>
    <w:rsid w:val="005262B8"/>
    <w:rsid w:val="005266E3"/>
    <w:rsid w:val="005268E9"/>
    <w:rsid w:val="00527B41"/>
    <w:rsid w:val="005301F8"/>
    <w:rsid w:val="005304BC"/>
    <w:rsid w:val="005305D8"/>
    <w:rsid w:val="00530764"/>
    <w:rsid w:val="00530865"/>
    <w:rsid w:val="00530CEF"/>
    <w:rsid w:val="005312FC"/>
    <w:rsid w:val="0053149F"/>
    <w:rsid w:val="005314CE"/>
    <w:rsid w:val="005317F4"/>
    <w:rsid w:val="00531AAE"/>
    <w:rsid w:val="0053275B"/>
    <w:rsid w:val="00532C9F"/>
    <w:rsid w:val="0053341E"/>
    <w:rsid w:val="005339BF"/>
    <w:rsid w:val="005339F1"/>
    <w:rsid w:val="00533A62"/>
    <w:rsid w:val="00534111"/>
    <w:rsid w:val="005341C0"/>
    <w:rsid w:val="00534288"/>
    <w:rsid w:val="0053495F"/>
    <w:rsid w:val="00534E1E"/>
    <w:rsid w:val="005350AF"/>
    <w:rsid w:val="005350EB"/>
    <w:rsid w:val="005355E2"/>
    <w:rsid w:val="005357AD"/>
    <w:rsid w:val="0053603D"/>
    <w:rsid w:val="00536151"/>
    <w:rsid w:val="00540067"/>
    <w:rsid w:val="005407C0"/>
    <w:rsid w:val="00540B2B"/>
    <w:rsid w:val="00541042"/>
    <w:rsid w:val="005414DB"/>
    <w:rsid w:val="005418A1"/>
    <w:rsid w:val="00541953"/>
    <w:rsid w:val="00541AAC"/>
    <w:rsid w:val="00541EE0"/>
    <w:rsid w:val="0054201C"/>
    <w:rsid w:val="0054318F"/>
    <w:rsid w:val="0054327E"/>
    <w:rsid w:val="005436E9"/>
    <w:rsid w:val="00543A17"/>
    <w:rsid w:val="00544091"/>
    <w:rsid w:val="00544099"/>
    <w:rsid w:val="0054521D"/>
    <w:rsid w:val="0054569E"/>
    <w:rsid w:val="0054685E"/>
    <w:rsid w:val="00547103"/>
    <w:rsid w:val="00547C6E"/>
    <w:rsid w:val="00547D81"/>
    <w:rsid w:val="00547F07"/>
    <w:rsid w:val="005504D6"/>
    <w:rsid w:val="005517CD"/>
    <w:rsid w:val="005520FF"/>
    <w:rsid w:val="005528C5"/>
    <w:rsid w:val="00552C21"/>
    <w:rsid w:val="0055318F"/>
    <w:rsid w:val="005534B0"/>
    <w:rsid w:val="00553FA1"/>
    <w:rsid w:val="0055443A"/>
    <w:rsid w:val="005549F1"/>
    <w:rsid w:val="00554BDD"/>
    <w:rsid w:val="00555D14"/>
    <w:rsid w:val="00556492"/>
    <w:rsid w:val="00556A1E"/>
    <w:rsid w:val="00556D0C"/>
    <w:rsid w:val="00557432"/>
    <w:rsid w:val="0055744A"/>
    <w:rsid w:val="00557D5F"/>
    <w:rsid w:val="00557EBF"/>
    <w:rsid w:val="00560001"/>
    <w:rsid w:val="00560B84"/>
    <w:rsid w:val="00560BC4"/>
    <w:rsid w:val="00561B88"/>
    <w:rsid w:val="00561D98"/>
    <w:rsid w:val="00561ECD"/>
    <w:rsid w:val="00561FF0"/>
    <w:rsid w:val="0056254F"/>
    <w:rsid w:val="00562769"/>
    <w:rsid w:val="0056347E"/>
    <w:rsid w:val="00563A1C"/>
    <w:rsid w:val="00563B05"/>
    <w:rsid w:val="00564348"/>
    <w:rsid w:val="00564DD1"/>
    <w:rsid w:val="0056551B"/>
    <w:rsid w:val="005657E8"/>
    <w:rsid w:val="00565964"/>
    <w:rsid w:val="00565C88"/>
    <w:rsid w:val="00567286"/>
    <w:rsid w:val="00567333"/>
    <w:rsid w:val="005674FF"/>
    <w:rsid w:val="00567AFC"/>
    <w:rsid w:val="00567C7E"/>
    <w:rsid w:val="005702F5"/>
    <w:rsid w:val="005703BC"/>
    <w:rsid w:val="005705FE"/>
    <w:rsid w:val="00570BB8"/>
    <w:rsid w:val="0057178E"/>
    <w:rsid w:val="00571809"/>
    <w:rsid w:val="00571B45"/>
    <w:rsid w:val="005729BF"/>
    <w:rsid w:val="00572DCE"/>
    <w:rsid w:val="005739AC"/>
    <w:rsid w:val="00573D07"/>
    <w:rsid w:val="00575702"/>
    <w:rsid w:val="00576427"/>
    <w:rsid w:val="0057686F"/>
    <w:rsid w:val="00576C16"/>
    <w:rsid w:val="00577211"/>
    <w:rsid w:val="005775B5"/>
    <w:rsid w:val="00577C5D"/>
    <w:rsid w:val="00580260"/>
    <w:rsid w:val="00580675"/>
    <w:rsid w:val="00581B07"/>
    <w:rsid w:val="0058239E"/>
    <w:rsid w:val="00582476"/>
    <w:rsid w:val="00582C98"/>
    <w:rsid w:val="00582F40"/>
    <w:rsid w:val="00583025"/>
    <w:rsid w:val="00583264"/>
    <w:rsid w:val="0058340E"/>
    <w:rsid w:val="00583724"/>
    <w:rsid w:val="0058410D"/>
    <w:rsid w:val="00584754"/>
    <w:rsid w:val="00584822"/>
    <w:rsid w:val="00584DA3"/>
    <w:rsid w:val="00584EEC"/>
    <w:rsid w:val="00585062"/>
    <w:rsid w:val="005851A0"/>
    <w:rsid w:val="005856D0"/>
    <w:rsid w:val="0058603C"/>
    <w:rsid w:val="005866D1"/>
    <w:rsid w:val="005868DE"/>
    <w:rsid w:val="00586B1B"/>
    <w:rsid w:val="00586E91"/>
    <w:rsid w:val="005871EB"/>
    <w:rsid w:val="00587FB1"/>
    <w:rsid w:val="00590411"/>
    <w:rsid w:val="0059055F"/>
    <w:rsid w:val="005909FF"/>
    <w:rsid w:val="00590C33"/>
    <w:rsid w:val="00590F82"/>
    <w:rsid w:val="005917E1"/>
    <w:rsid w:val="00591B9D"/>
    <w:rsid w:val="00591D75"/>
    <w:rsid w:val="00592324"/>
    <w:rsid w:val="00592378"/>
    <w:rsid w:val="0059286B"/>
    <w:rsid w:val="005928E2"/>
    <w:rsid w:val="00592C3B"/>
    <w:rsid w:val="00593484"/>
    <w:rsid w:val="0059379C"/>
    <w:rsid w:val="00593A62"/>
    <w:rsid w:val="00593DBD"/>
    <w:rsid w:val="005942FD"/>
    <w:rsid w:val="0059430B"/>
    <w:rsid w:val="005951AD"/>
    <w:rsid w:val="005953BE"/>
    <w:rsid w:val="005963D4"/>
    <w:rsid w:val="00596CA0"/>
    <w:rsid w:val="00596F71"/>
    <w:rsid w:val="00597508"/>
    <w:rsid w:val="00597A44"/>
    <w:rsid w:val="00597CB4"/>
    <w:rsid w:val="005A0207"/>
    <w:rsid w:val="005A05DF"/>
    <w:rsid w:val="005A08A6"/>
    <w:rsid w:val="005A097F"/>
    <w:rsid w:val="005A0B61"/>
    <w:rsid w:val="005A11AF"/>
    <w:rsid w:val="005A2335"/>
    <w:rsid w:val="005A2695"/>
    <w:rsid w:val="005A2ADA"/>
    <w:rsid w:val="005A2F0E"/>
    <w:rsid w:val="005A3867"/>
    <w:rsid w:val="005A3953"/>
    <w:rsid w:val="005A395C"/>
    <w:rsid w:val="005A3A98"/>
    <w:rsid w:val="005A4BDA"/>
    <w:rsid w:val="005A4F5E"/>
    <w:rsid w:val="005A51F3"/>
    <w:rsid w:val="005A5A5B"/>
    <w:rsid w:val="005A5F98"/>
    <w:rsid w:val="005A6D57"/>
    <w:rsid w:val="005A6DE8"/>
    <w:rsid w:val="005A7500"/>
    <w:rsid w:val="005A7B39"/>
    <w:rsid w:val="005A7B98"/>
    <w:rsid w:val="005B004F"/>
    <w:rsid w:val="005B0315"/>
    <w:rsid w:val="005B047C"/>
    <w:rsid w:val="005B06BB"/>
    <w:rsid w:val="005B0D35"/>
    <w:rsid w:val="005B13CD"/>
    <w:rsid w:val="005B285A"/>
    <w:rsid w:val="005B2A3B"/>
    <w:rsid w:val="005B2ADA"/>
    <w:rsid w:val="005B2B2C"/>
    <w:rsid w:val="005B2C30"/>
    <w:rsid w:val="005B2F0F"/>
    <w:rsid w:val="005B2FA1"/>
    <w:rsid w:val="005B301B"/>
    <w:rsid w:val="005B335A"/>
    <w:rsid w:val="005B36ED"/>
    <w:rsid w:val="005B414B"/>
    <w:rsid w:val="005B4D0D"/>
    <w:rsid w:val="005B4E55"/>
    <w:rsid w:val="005B4FAE"/>
    <w:rsid w:val="005B526B"/>
    <w:rsid w:val="005B57CC"/>
    <w:rsid w:val="005B5A23"/>
    <w:rsid w:val="005B5D3A"/>
    <w:rsid w:val="005B62BC"/>
    <w:rsid w:val="005B6411"/>
    <w:rsid w:val="005B6551"/>
    <w:rsid w:val="005B65B5"/>
    <w:rsid w:val="005B6AE9"/>
    <w:rsid w:val="005B7573"/>
    <w:rsid w:val="005B789C"/>
    <w:rsid w:val="005B79F8"/>
    <w:rsid w:val="005C0324"/>
    <w:rsid w:val="005C083E"/>
    <w:rsid w:val="005C21D8"/>
    <w:rsid w:val="005C235D"/>
    <w:rsid w:val="005C2572"/>
    <w:rsid w:val="005C2A7F"/>
    <w:rsid w:val="005C2E41"/>
    <w:rsid w:val="005C2ED2"/>
    <w:rsid w:val="005C33FE"/>
    <w:rsid w:val="005C3790"/>
    <w:rsid w:val="005C39B9"/>
    <w:rsid w:val="005C3EF3"/>
    <w:rsid w:val="005C41A4"/>
    <w:rsid w:val="005C44B3"/>
    <w:rsid w:val="005C46CA"/>
    <w:rsid w:val="005C4B90"/>
    <w:rsid w:val="005C5190"/>
    <w:rsid w:val="005C5404"/>
    <w:rsid w:val="005C5565"/>
    <w:rsid w:val="005C5682"/>
    <w:rsid w:val="005C5744"/>
    <w:rsid w:val="005C577C"/>
    <w:rsid w:val="005C5940"/>
    <w:rsid w:val="005C59B9"/>
    <w:rsid w:val="005C62F2"/>
    <w:rsid w:val="005C79BB"/>
    <w:rsid w:val="005D179D"/>
    <w:rsid w:val="005D1A4C"/>
    <w:rsid w:val="005D1D2F"/>
    <w:rsid w:val="005D1FC1"/>
    <w:rsid w:val="005D20AF"/>
    <w:rsid w:val="005D3795"/>
    <w:rsid w:val="005D49CC"/>
    <w:rsid w:val="005D4C11"/>
    <w:rsid w:val="005D4D3F"/>
    <w:rsid w:val="005D5059"/>
    <w:rsid w:val="005D51C4"/>
    <w:rsid w:val="005D530F"/>
    <w:rsid w:val="005D5412"/>
    <w:rsid w:val="005D5D7F"/>
    <w:rsid w:val="005D5F9F"/>
    <w:rsid w:val="005D603A"/>
    <w:rsid w:val="005D6974"/>
    <w:rsid w:val="005D6C8B"/>
    <w:rsid w:val="005D6CB6"/>
    <w:rsid w:val="005D6E79"/>
    <w:rsid w:val="005D7260"/>
    <w:rsid w:val="005D7688"/>
    <w:rsid w:val="005D76E2"/>
    <w:rsid w:val="005E044A"/>
    <w:rsid w:val="005E0B72"/>
    <w:rsid w:val="005E0CC6"/>
    <w:rsid w:val="005E17A3"/>
    <w:rsid w:val="005E17D3"/>
    <w:rsid w:val="005E1C3E"/>
    <w:rsid w:val="005E1D54"/>
    <w:rsid w:val="005E219C"/>
    <w:rsid w:val="005E366D"/>
    <w:rsid w:val="005E4176"/>
    <w:rsid w:val="005E42E8"/>
    <w:rsid w:val="005E463A"/>
    <w:rsid w:val="005E4E01"/>
    <w:rsid w:val="005E65E9"/>
    <w:rsid w:val="005E6E31"/>
    <w:rsid w:val="005E6F88"/>
    <w:rsid w:val="005E708A"/>
    <w:rsid w:val="005E71A1"/>
    <w:rsid w:val="005E71CB"/>
    <w:rsid w:val="005E7534"/>
    <w:rsid w:val="005E7565"/>
    <w:rsid w:val="005F026C"/>
    <w:rsid w:val="005F077C"/>
    <w:rsid w:val="005F096A"/>
    <w:rsid w:val="005F0A72"/>
    <w:rsid w:val="005F1293"/>
    <w:rsid w:val="005F1A4E"/>
    <w:rsid w:val="005F1B57"/>
    <w:rsid w:val="005F2116"/>
    <w:rsid w:val="005F21F6"/>
    <w:rsid w:val="005F23EE"/>
    <w:rsid w:val="005F30E8"/>
    <w:rsid w:val="005F3951"/>
    <w:rsid w:val="005F3AEF"/>
    <w:rsid w:val="005F3D5D"/>
    <w:rsid w:val="005F41FE"/>
    <w:rsid w:val="005F4515"/>
    <w:rsid w:val="005F5906"/>
    <w:rsid w:val="005F5EB8"/>
    <w:rsid w:val="005F5EE1"/>
    <w:rsid w:val="005F5FE7"/>
    <w:rsid w:val="005F63A3"/>
    <w:rsid w:val="005F6BB0"/>
    <w:rsid w:val="005F6BE4"/>
    <w:rsid w:val="005F6E56"/>
    <w:rsid w:val="005F7155"/>
    <w:rsid w:val="005F73BA"/>
    <w:rsid w:val="005F7946"/>
    <w:rsid w:val="005F7F5B"/>
    <w:rsid w:val="006000C2"/>
    <w:rsid w:val="0060028E"/>
    <w:rsid w:val="00600A3B"/>
    <w:rsid w:val="00600C2D"/>
    <w:rsid w:val="00600F0C"/>
    <w:rsid w:val="0060113A"/>
    <w:rsid w:val="00601205"/>
    <w:rsid w:val="00601396"/>
    <w:rsid w:val="006016A6"/>
    <w:rsid w:val="00601E60"/>
    <w:rsid w:val="00601E7D"/>
    <w:rsid w:val="006026C9"/>
    <w:rsid w:val="00602BC5"/>
    <w:rsid w:val="00602D4D"/>
    <w:rsid w:val="00603786"/>
    <w:rsid w:val="00603AD8"/>
    <w:rsid w:val="00604327"/>
    <w:rsid w:val="00604906"/>
    <w:rsid w:val="00604AAA"/>
    <w:rsid w:val="00605157"/>
    <w:rsid w:val="0060595B"/>
    <w:rsid w:val="00605AFD"/>
    <w:rsid w:val="00605EA5"/>
    <w:rsid w:val="00605F97"/>
    <w:rsid w:val="00606175"/>
    <w:rsid w:val="006066A0"/>
    <w:rsid w:val="00606947"/>
    <w:rsid w:val="00606AB2"/>
    <w:rsid w:val="00607AF9"/>
    <w:rsid w:val="00607C7C"/>
    <w:rsid w:val="0061024E"/>
    <w:rsid w:val="0061099D"/>
    <w:rsid w:val="006109C2"/>
    <w:rsid w:val="006109CE"/>
    <w:rsid w:val="00610F7F"/>
    <w:rsid w:val="00611AF7"/>
    <w:rsid w:val="00611C65"/>
    <w:rsid w:val="00611EEB"/>
    <w:rsid w:val="006123D4"/>
    <w:rsid w:val="0061274F"/>
    <w:rsid w:val="0061309F"/>
    <w:rsid w:val="00613FDB"/>
    <w:rsid w:val="006140CE"/>
    <w:rsid w:val="00614226"/>
    <w:rsid w:val="0061554C"/>
    <w:rsid w:val="006156D6"/>
    <w:rsid w:val="00615826"/>
    <w:rsid w:val="00615981"/>
    <w:rsid w:val="00615995"/>
    <w:rsid w:val="00615B37"/>
    <w:rsid w:val="00615F6F"/>
    <w:rsid w:val="006164F3"/>
    <w:rsid w:val="0061698C"/>
    <w:rsid w:val="00616F7C"/>
    <w:rsid w:val="0061708D"/>
    <w:rsid w:val="006174AD"/>
    <w:rsid w:val="00617F03"/>
    <w:rsid w:val="006203E8"/>
    <w:rsid w:val="00621113"/>
    <w:rsid w:val="00621756"/>
    <w:rsid w:val="00621B19"/>
    <w:rsid w:val="00621F92"/>
    <w:rsid w:val="00621FE5"/>
    <w:rsid w:val="00622010"/>
    <w:rsid w:val="0062203B"/>
    <w:rsid w:val="006228CE"/>
    <w:rsid w:val="00622BE6"/>
    <w:rsid w:val="00622EC9"/>
    <w:rsid w:val="006230E7"/>
    <w:rsid w:val="00623A46"/>
    <w:rsid w:val="00623E5B"/>
    <w:rsid w:val="0062433C"/>
    <w:rsid w:val="006249F3"/>
    <w:rsid w:val="00624CED"/>
    <w:rsid w:val="00624DB1"/>
    <w:rsid w:val="00624DDE"/>
    <w:rsid w:val="006251F2"/>
    <w:rsid w:val="0062527B"/>
    <w:rsid w:val="00625904"/>
    <w:rsid w:val="00625A93"/>
    <w:rsid w:val="00625DBB"/>
    <w:rsid w:val="00625DEE"/>
    <w:rsid w:val="00626293"/>
    <w:rsid w:val="0062725A"/>
    <w:rsid w:val="006272D0"/>
    <w:rsid w:val="00627433"/>
    <w:rsid w:val="00627511"/>
    <w:rsid w:val="0062789B"/>
    <w:rsid w:val="00630597"/>
    <w:rsid w:val="00630E75"/>
    <w:rsid w:val="006312E3"/>
    <w:rsid w:val="00631504"/>
    <w:rsid w:val="0063169B"/>
    <w:rsid w:val="006318A5"/>
    <w:rsid w:val="00631A43"/>
    <w:rsid w:val="00631EE5"/>
    <w:rsid w:val="0063221B"/>
    <w:rsid w:val="00632259"/>
    <w:rsid w:val="00632354"/>
    <w:rsid w:val="00632978"/>
    <w:rsid w:val="00632C5F"/>
    <w:rsid w:val="00632CD5"/>
    <w:rsid w:val="006334C4"/>
    <w:rsid w:val="00634885"/>
    <w:rsid w:val="00634E8C"/>
    <w:rsid w:val="0063533D"/>
    <w:rsid w:val="00635391"/>
    <w:rsid w:val="00635D99"/>
    <w:rsid w:val="0063614E"/>
    <w:rsid w:val="006361E9"/>
    <w:rsid w:val="00636304"/>
    <w:rsid w:val="006364A6"/>
    <w:rsid w:val="006364DB"/>
    <w:rsid w:val="0063658E"/>
    <w:rsid w:val="00636888"/>
    <w:rsid w:val="0063705E"/>
    <w:rsid w:val="006373BE"/>
    <w:rsid w:val="00637BAB"/>
    <w:rsid w:val="00637C14"/>
    <w:rsid w:val="006405A5"/>
    <w:rsid w:val="006408CB"/>
    <w:rsid w:val="006421A5"/>
    <w:rsid w:val="0064281F"/>
    <w:rsid w:val="006429FB"/>
    <w:rsid w:val="00642A18"/>
    <w:rsid w:val="00642CD7"/>
    <w:rsid w:val="0064385F"/>
    <w:rsid w:val="0064389C"/>
    <w:rsid w:val="006441E5"/>
    <w:rsid w:val="00644B48"/>
    <w:rsid w:val="00644C82"/>
    <w:rsid w:val="00644E47"/>
    <w:rsid w:val="006459DA"/>
    <w:rsid w:val="00645BE2"/>
    <w:rsid w:val="00645D5D"/>
    <w:rsid w:val="00645D89"/>
    <w:rsid w:val="00645EFF"/>
    <w:rsid w:val="006468EF"/>
    <w:rsid w:val="00646B8C"/>
    <w:rsid w:val="00646C71"/>
    <w:rsid w:val="00646E34"/>
    <w:rsid w:val="006477D9"/>
    <w:rsid w:val="0065067B"/>
    <w:rsid w:val="00650822"/>
    <w:rsid w:val="00650A49"/>
    <w:rsid w:val="00650D34"/>
    <w:rsid w:val="00651585"/>
    <w:rsid w:val="006518DE"/>
    <w:rsid w:val="00651CDB"/>
    <w:rsid w:val="0065210A"/>
    <w:rsid w:val="00652318"/>
    <w:rsid w:val="006527A0"/>
    <w:rsid w:val="00652B9C"/>
    <w:rsid w:val="00653B6E"/>
    <w:rsid w:val="00653CFF"/>
    <w:rsid w:val="0065445D"/>
    <w:rsid w:val="00654C0A"/>
    <w:rsid w:val="00656356"/>
    <w:rsid w:val="00656923"/>
    <w:rsid w:val="00656C3C"/>
    <w:rsid w:val="00656E37"/>
    <w:rsid w:val="00657926"/>
    <w:rsid w:val="00660472"/>
    <w:rsid w:val="00660EF0"/>
    <w:rsid w:val="00661374"/>
    <w:rsid w:val="0066202A"/>
    <w:rsid w:val="00662131"/>
    <w:rsid w:val="006623E9"/>
    <w:rsid w:val="006623F0"/>
    <w:rsid w:val="00662A9B"/>
    <w:rsid w:val="00662BF1"/>
    <w:rsid w:val="00662C1D"/>
    <w:rsid w:val="00662CD5"/>
    <w:rsid w:val="006630AB"/>
    <w:rsid w:val="006632D0"/>
    <w:rsid w:val="006635D1"/>
    <w:rsid w:val="00663DD6"/>
    <w:rsid w:val="00664358"/>
    <w:rsid w:val="00664CC6"/>
    <w:rsid w:val="00665036"/>
    <w:rsid w:val="00665A31"/>
    <w:rsid w:val="00665D50"/>
    <w:rsid w:val="00665E6E"/>
    <w:rsid w:val="00666309"/>
    <w:rsid w:val="0066663B"/>
    <w:rsid w:val="00666C4D"/>
    <w:rsid w:val="006670AC"/>
    <w:rsid w:val="006671A1"/>
    <w:rsid w:val="0066761D"/>
    <w:rsid w:val="006677B9"/>
    <w:rsid w:val="00667B95"/>
    <w:rsid w:val="00670178"/>
    <w:rsid w:val="00671117"/>
    <w:rsid w:val="0067129E"/>
    <w:rsid w:val="006712CB"/>
    <w:rsid w:val="0067197E"/>
    <w:rsid w:val="00672436"/>
    <w:rsid w:val="00672DD9"/>
    <w:rsid w:val="00673843"/>
    <w:rsid w:val="00673859"/>
    <w:rsid w:val="00673B8F"/>
    <w:rsid w:val="00674301"/>
    <w:rsid w:val="00674AE3"/>
    <w:rsid w:val="00674C60"/>
    <w:rsid w:val="00674DA8"/>
    <w:rsid w:val="006755BF"/>
    <w:rsid w:val="00675D05"/>
    <w:rsid w:val="0067627A"/>
    <w:rsid w:val="00676B2D"/>
    <w:rsid w:val="006770F5"/>
    <w:rsid w:val="0067724A"/>
    <w:rsid w:val="0068050A"/>
    <w:rsid w:val="00680871"/>
    <w:rsid w:val="00680AC0"/>
    <w:rsid w:val="00681476"/>
    <w:rsid w:val="006814CF"/>
    <w:rsid w:val="00681589"/>
    <w:rsid w:val="00681755"/>
    <w:rsid w:val="00682521"/>
    <w:rsid w:val="00682601"/>
    <w:rsid w:val="0068262C"/>
    <w:rsid w:val="00682911"/>
    <w:rsid w:val="006831B6"/>
    <w:rsid w:val="006843CA"/>
    <w:rsid w:val="006851D0"/>
    <w:rsid w:val="00685286"/>
    <w:rsid w:val="00685A32"/>
    <w:rsid w:val="00685C16"/>
    <w:rsid w:val="00685C6A"/>
    <w:rsid w:val="00686165"/>
    <w:rsid w:val="006861D5"/>
    <w:rsid w:val="00686A6F"/>
    <w:rsid w:val="00686F29"/>
    <w:rsid w:val="00687258"/>
    <w:rsid w:val="00687283"/>
    <w:rsid w:val="00687880"/>
    <w:rsid w:val="00690237"/>
    <w:rsid w:val="00690838"/>
    <w:rsid w:val="00690D18"/>
    <w:rsid w:val="0069110F"/>
    <w:rsid w:val="0069140B"/>
    <w:rsid w:val="006919AB"/>
    <w:rsid w:val="00691B13"/>
    <w:rsid w:val="00691CB5"/>
    <w:rsid w:val="006920AB"/>
    <w:rsid w:val="00692E22"/>
    <w:rsid w:val="00692F4F"/>
    <w:rsid w:val="00693234"/>
    <w:rsid w:val="0069344F"/>
    <w:rsid w:val="00693BBA"/>
    <w:rsid w:val="00693C47"/>
    <w:rsid w:val="00693DDB"/>
    <w:rsid w:val="0069472A"/>
    <w:rsid w:val="00694B08"/>
    <w:rsid w:val="00694FA6"/>
    <w:rsid w:val="00695872"/>
    <w:rsid w:val="00695941"/>
    <w:rsid w:val="00695955"/>
    <w:rsid w:val="006959A6"/>
    <w:rsid w:val="006959BC"/>
    <w:rsid w:val="00695F08"/>
    <w:rsid w:val="0069622B"/>
    <w:rsid w:val="0069624C"/>
    <w:rsid w:val="00696E3E"/>
    <w:rsid w:val="0069702C"/>
    <w:rsid w:val="0069747B"/>
    <w:rsid w:val="00697E8B"/>
    <w:rsid w:val="006A0061"/>
    <w:rsid w:val="006A0622"/>
    <w:rsid w:val="006A0828"/>
    <w:rsid w:val="006A0AAC"/>
    <w:rsid w:val="006A1302"/>
    <w:rsid w:val="006A1943"/>
    <w:rsid w:val="006A1B54"/>
    <w:rsid w:val="006A1DCA"/>
    <w:rsid w:val="006A21E9"/>
    <w:rsid w:val="006A23FD"/>
    <w:rsid w:val="006A24B8"/>
    <w:rsid w:val="006A29C1"/>
    <w:rsid w:val="006A2B99"/>
    <w:rsid w:val="006A2C7D"/>
    <w:rsid w:val="006A3287"/>
    <w:rsid w:val="006A336C"/>
    <w:rsid w:val="006A3424"/>
    <w:rsid w:val="006A381B"/>
    <w:rsid w:val="006A3B2A"/>
    <w:rsid w:val="006A45B3"/>
    <w:rsid w:val="006A54F1"/>
    <w:rsid w:val="006A5FEC"/>
    <w:rsid w:val="006A62E3"/>
    <w:rsid w:val="006A663D"/>
    <w:rsid w:val="006A6B27"/>
    <w:rsid w:val="006A6CE7"/>
    <w:rsid w:val="006A6EE1"/>
    <w:rsid w:val="006A7463"/>
    <w:rsid w:val="006A7541"/>
    <w:rsid w:val="006A7803"/>
    <w:rsid w:val="006B0D3F"/>
    <w:rsid w:val="006B14FA"/>
    <w:rsid w:val="006B17A6"/>
    <w:rsid w:val="006B1AB7"/>
    <w:rsid w:val="006B1EA4"/>
    <w:rsid w:val="006B237A"/>
    <w:rsid w:val="006B251E"/>
    <w:rsid w:val="006B2779"/>
    <w:rsid w:val="006B2EA2"/>
    <w:rsid w:val="006B366B"/>
    <w:rsid w:val="006B4F54"/>
    <w:rsid w:val="006B4FB6"/>
    <w:rsid w:val="006B50D3"/>
    <w:rsid w:val="006B54B1"/>
    <w:rsid w:val="006B54E5"/>
    <w:rsid w:val="006B5607"/>
    <w:rsid w:val="006B5A10"/>
    <w:rsid w:val="006B5C96"/>
    <w:rsid w:val="006B5E7C"/>
    <w:rsid w:val="006B6068"/>
    <w:rsid w:val="006B674A"/>
    <w:rsid w:val="006B6FFE"/>
    <w:rsid w:val="006B7AB3"/>
    <w:rsid w:val="006C0136"/>
    <w:rsid w:val="006C05F1"/>
    <w:rsid w:val="006C0632"/>
    <w:rsid w:val="006C0802"/>
    <w:rsid w:val="006C0A9B"/>
    <w:rsid w:val="006C1164"/>
    <w:rsid w:val="006C11F6"/>
    <w:rsid w:val="006C1A0F"/>
    <w:rsid w:val="006C22F1"/>
    <w:rsid w:val="006C28C1"/>
    <w:rsid w:val="006C2AD4"/>
    <w:rsid w:val="006C2D10"/>
    <w:rsid w:val="006C2DBF"/>
    <w:rsid w:val="006C38F0"/>
    <w:rsid w:val="006C44B4"/>
    <w:rsid w:val="006C4A53"/>
    <w:rsid w:val="006C4E36"/>
    <w:rsid w:val="006C5F16"/>
    <w:rsid w:val="006C5F39"/>
    <w:rsid w:val="006C645D"/>
    <w:rsid w:val="006C6D45"/>
    <w:rsid w:val="006C747B"/>
    <w:rsid w:val="006C7D1F"/>
    <w:rsid w:val="006C7EAE"/>
    <w:rsid w:val="006C7EC9"/>
    <w:rsid w:val="006D001E"/>
    <w:rsid w:val="006D0238"/>
    <w:rsid w:val="006D1D87"/>
    <w:rsid w:val="006D240D"/>
    <w:rsid w:val="006D26D9"/>
    <w:rsid w:val="006D2B34"/>
    <w:rsid w:val="006D2BCD"/>
    <w:rsid w:val="006D2C5C"/>
    <w:rsid w:val="006D2C78"/>
    <w:rsid w:val="006D37A0"/>
    <w:rsid w:val="006D38AC"/>
    <w:rsid w:val="006D3CE6"/>
    <w:rsid w:val="006D3FA0"/>
    <w:rsid w:val="006D3FA7"/>
    <w:rsid w:val="006D42C7"/>
    <w:rsid w:val="006D440B"/>
    <w:rsid w:val="006D45E0"/>
    <w:rsid w:val="006D4A81"/>
    <w:rsid w:val="006D5000"/>
    <w:rsid w:val="006D5302"/>
    <w:rsid w:val="006D64A5"/>
    <w:rsid w:val="006D6A28"/>
    <w:rsid w:val="006D6ED3"/>
    <w:rsid w:val="006D70C5"/>
    <w:rsid w:val="006D75FA"/>
    <w:rsid w:val="006D779D"/>
    <w:rsid w:val="006D7906"/>
    <w:rsid w:val="006E0216"/>
    <w:rsid w:val="006E0247"/>
    <w:rsid w:val="006E0498"/>
    <w:rsid w:val="006E0ACC"/>
    <w:rsid w:val="006E0E3C"/>
    <w:rsid w:val="006E13DF"/>
    <w:rsid w:val="006E1429"/>
    <w:rsid w:val="006E1464"/>
    <w:rsid w:val="006E179B"/>
    <w:rsid w:val="006E1A2D"/>
    <w:rsid w:val="006E1FAF"/>
    <w:rsid w:val="006E1FED"/>
    <w:rsid w:val="006E2177"/>
    <w:rsid w:val="006E27C2"/>
    <w:rsid w:val="006E316E"/>
    <w:rsid w:val="006E31D8"/>
    <w:rsid w:val="006E340D"/>
    <w:rsid w:val="006E36ED"/>
    <w:rsid w:val="006E3738"/>
    <w:rsid w:val="006E3766"/>
    <w:rsid w:val="006E3CC3"/>
    <w:rsid w:val="006E3DE1"/>
    <w:rsid w:val="006E3DE9"/>
    <w:rsid w:val="006E45A2"/>
    <w:rsid w:val="006E46DD"/>
    <w:rsid w:val="006E4A98"/>
    <w:rsid w:val="006E50D7"/>
    <w:rsid w:val="006E5428"/>
    <w:rsid w:val="006E57FA"/>
    <w:rsid w:val="006E589C"/>
    <w:rsid w:val="006E5955"/>
    <w:rsid w:val="006E597D"/>
    <w:rsid w:val="006E5DE8"/>
    <w:rsid w:val="006E6F02"/>
    <w:rsid w:val="006E72A3"/>
    <w:rsid w:val="006E72BA"/>
    <w:rsid w:val="006F063F"/>
    <w:rsid w:val="006F073D"/>
    <w:rsid w:val="006F0BCF"/>
    <w:rsid w:val="006F0D4F"/>
    <w:rsid w:val="006F1464"/>
    <w:rsid w:val="006F1560"/>
    <w:rsid w:val="006F1714"/>
    <w:rsid w:val="006F17E6"/>
    <w:rsid w:val="006F18D7"/>
    <w:rsid w:val="006F1A83"/>
    <w:rsid w:val="006F1E9D"/>
    <w:rsid w:val="006F2263"/>
    <w:rsid w:val="006F2496"/>
    <w:rsid w:val="006F2727"/>
    <w:rsid w:val="006F34C7"/>
    <w:rsid w:val="006F3701"/>
    <w:rsid w:val="006F39A7"/>
    <w:rsid w:val="006F3F9E"/>
    <w:rsid w:val="006F4A28"/>
    <w:rsid w:val="006F4EF6"/>
    <w:rsid w:val="006F4F5A"/>
    <w:rsid w:val="006F51C6"/>
    <w:rsid w:val="006F5470"/>
    <w:rsid w:val="006F58FD"/>
    <w:rsid w:val="006F5C81"/>
    <w:rsid w:val="006F5DCE"/>
    <w:rsid w:val="006F5F71"/>
    <w:rsid w:val="006F656C"/>
    <w:rsid w:val="006F6C32"/>
    <w:rsid w:val="006F7051"/>
    <w:rsid w:val="006F708F"/>
    <w:rsid w:val="006F71E4"/>
    <w:rsid w:val="006F76D7"/>
    <w:rsid w:val="006F7F24"/>
    <w:rsid w:val="00701650"/>
    <w:rsid w:val="00701BB4"/>
    <w:rsid w:val="00701EB3"/>
    <w:rsid w:val="007023FD"/>
    <w:rsid w:val="0070254A"/>
    <w:rsid w:val="00702551"/>
    <w:rsid w:val="00702C7F"/>
    <w:rsid w:val="00702CA2"/>
    <w:rsid w:val="007035C5"/>
    <w:rsid w:val="007036A6"/>
    <w:rsid w:val="00703804"/>
    <w:rsid w:val="007044C8"/>
    <w:rsid w:val="0070490C"/>
    <w:rsid w:val="00705184"/>
    <w:rsid w:val="0070568E"/>
    <w:rsid w:val="0070587A"/>
    <w:rsid w:val="007058AD"/>
    <w:rsid w:val="00705968"/>
    <w:rsid w:val="00705BA1"/>
    <w:rsid w:val="00705F6E"/>
    <w:rsid w:val="00706750"/>
    <w:rsid w:val="007068FB"/>
    <w:rsid w:val="00706A39"/>
    <w:rsid w:val="00706AF3"/>
    <w:rsid w:val="00707014"/>
    <w:rsid w:val="007072EE"/>
    <w:rsid w:val="0070732E"/>
    <w:rsid w:val="0070734B"/>
    <w:rsid w:val="00710315"/>
    <w:rsid w:val="007109E8"/>
    <w:rsid w:val="00710E13"/>
    <w:rsid w:val="00711037"/>
    <w:rsid w:val="007113C3"/>
    <w:rsid w:val="007115C1"/>
    <w:rsid w:val="007117B4"/>
    <w:rsid w:val="00711D99"/>
    <w:rsid w:val="00711FC7"/>
    <w:rsid w:val="00712004"/>
    <w:rsid w:val="00712145"/>
    <w:rsid w:val="007124D2"/>
    <w:rsid w:val="007124E8"/>
    <w:rsid w:val="007126D9"/>
    <w:rsid w:val="007128F5"/>
    <w:rsid w:val="00712AC0"/>
    <w:rsid w:val="00712DFD"/>
    <w:rsid w:val="007130E7"/>
    <w:rsid w:val="00713702"/>
    <w:rsid w:val="0071430C"/>
    <w:rsid w:val="00714CD8"/>
    <w:rsid w:val="00714D57"/>
    <w:rsid w:val="007152F9"/>
    <w:rsid w:val="0071618A"/>
    <w:rsid w:val="00717AF7"/>
    <w:rsid w:val="00717DAC"/>
    <w:rsid w:val="00720211"/>
    <w:rsid w:val="00720900"/>
    <w:rsid w:val="00720A2C"/>
    <w:rsid w:val="00720BF2"/>
    <w:rsid w:val="00720DB1"/>
    <w:rsid w:val="007211B1"/>
    <w:rsid w:val="007211BD"/>
    <w:rsid w:val="007214B5"/>
    <w:rsid w:val="00721CE1"/>
    <w:rsid w:val="0072205A"/>
    <w:rsid w:val="00722073"/>
    <w:rsid w:val="007225A1"/>
    <w:rsid w:val="00722656"/>
    <w:rsid w:val="0072266C"/>
    <w:rsid w:val="007228D7"/>
    <w:rsid w:val="00722D3D"/>
    <w:rsid w:val="00722D88"/>
    <w:rsid w:val="00722DF1"/>
    <w:rsid w:val="007235FC"/>
    <w:rsid w:val="00723A7A"/>
    <w:rsid w:val="00723AB0"/>
    <w:rsid w:val="00723DE9"/>
    <w:rsid w:val="0072435F"/>
    <w:rsid w:val="007244C0"/>
    <w:rsid w:val="007244F2"/>
    <w:rsid w:val="007248BD"/>
    <w:rsid w:val="00724950"/>
    <w:rsid w:val="00724B7D"/>
    <w:rsid w:val="00724FCA"/>
    <w:rsid w:val="007250CA"/>
    <w:rsid w:val="0072564F"/>
    <w:rsid w:val="00725935"/>
    <w:rsid w:val="00725D59"/>
    <w:rsid w:val="00725EE6"/>
    <w:rsid w:val="00726024"/>
    <w:rsid w:val="00726297"/>
    <w:rsid w:val="00726338"/>
    <w:rsid w:val="007265CE"/>
    <w:rsid w:val="00726868"/>
    <w:rsid w:val="0072705D"/>
    <w:rsid w:val="0072779F"/>
    <w:rsid w:val="00727FC0"/>
    <w:rsid w:val="007302E5"/>
    <w:rsid w:val="00730A0F"/>
    <w:rsid w:val="00730DF3"/>
    <w:rsid w:val="00730E49"/>
    <w:rsid w:val="00730FDC"/>
    <w:rsid w:val="007311B2"/>
    <w:rsid w:val="00731AE5"/>
    <w:rsid w:val="00731CB0"/>
    <w:rsid w:val="00731DE4"/>
    <w:rsid w:val="00732227"/>
    <w:rsid w:val="0073242D"/>
    <w:rsid w:val="007331E6"/>
    <w:rsid w:val="007335D4"/>
    <w:rsid w:val="007338F8"/>
    <w:rsid w:val="00733CC0"/>
    <w:rsid w:val="00733E7D"/>
    <w:rsid w:val="00733F00"/>
    <w:rsid w:val="00734937"/>
    <w:rsid w:val="00735633"/>
    <w:rsid w:val="00735669"/>
    <w:rsid w:val="00736235"/>
    <w:rsid w:val="007363EF"/>
    <w:rsid w:val="00736791"/>
    <w:rsid w:val="00736B98"/>
    <w:rsid w:val="00737B4A"/>
    <w:rsid w:val="00737E48"/>
    <w:rsid w:val="00737F56"/>
    <w:rsid w:val="00740183"/>
    <w:rsid w:val="00740455"/>
    <w:rsid w:val="00740A93"/>
    <w:rsid w:val="00740BFA"/>
    <w:rsid w:val="00740C52"/>
    <w:rsid w:val="0074114A"/>
    <w:rsid w:val="007411FE"/>
    <w:rsid w:val="00741F18"/>
    <w:rsid w:val="007425A1"/>
    <w:rsid w:val="007429BD"/>
    <w:rsid w:val="00743336"/>
    <w:rsid w:val="00744427"/>
    <w:rsid w:val="00744617"/>
    <w:rsid w:val="00744729"/>
    <w:rsid w:val="00744DE4"/>
    <w:rsid w:val="0074530F"/>
    <w:rsid w:val="007455B3"/>
    <w:rsid w:val="00745A87"/>
    <w:rsid w:val="007460B7"/>
    <w:rsid w:val="00746881"/>
    <w:rsid w:val="00746B56"/>
    <w:rsid w:val="00746C62"/>
    <w:rsid w:val="0074773D"/>
    <w:rsid w:val="00747E41"/>
    <w:rsid w:val="0075089A"/>
    <w:rsid w:val="00750EED"/>
    <w:rsid w:val="00751548"/>
    <w:rsid w:val="00751C36"/>
    <w:rsid w:val="007520AA"/>
    <w:rsid w:val="00752127"/>
    <w:rsid w:val="0075231B"/>
    <w:rsid w:val="0075270F"/>
    <w:rsid w:val="0075271A"/>
    <w:rsid w:val="0075271D"/>
    <w:rsid w:val="00752B77"/>
    <w:rsid w:val="00752BEB"/>
    <w:rsid w:val="00752F1B"/>
    <w:rsid w:val="00753514"/>
    <w:rsid w:val="0075372B"/>
    <w:rsid w:val="00753AE9"/>
    <w:rsid w:val="00753E41"/>
    <w:rsid w:val="007541FC"/>
    <w:rsid w:val="007546DB"/>
    <w:rsid w:val="007549C1"/>
    <w:rsid w:val="00754B28"/>
    <w:rsid w:val="00754DFB"/>
    <w:rsid w:val="00754FF2"/>
    <w:rsid w:val="00755172"/>
    <w:rsid w:val="00755410"/>
    <w:rsid w:val="00755865"/>
    <w:rsid w:val="00756C5E"/>
    <w:rsid w:val="007573CC"/>
    <w:rsid w:val="007573FB"/>
    <w:rsid w:val="0075744C"/>
    <w:rsid w:val="00757787"/>
    <w:rsid w:val="00757816"/>
    <w:rsid w:val="007578F5"/>
    <w:rsid w:val="00760480"/>
    <w:rsid w:val="0076061F"/>
    <w:rsid w:val="0076068E"/>
    <w:rsid w:val="0076071A"/>
    <w:rsid w:val="00760BA0"/>
    <w:rsid w:val="007617FD"/>
    <w:rsid w:val="00761861"/>
    <w:rsid w:val="00762115"/>
    <w:rsid w:val="00762947"/>
    <w:rsid w:val="00762E08"/>
    <w:rsid w:val="00762E38"/>
    <w:rsid w:val="0076301B"/>
    <w:rsid w:val="0076371E"/>
    <w:rsid w:val="00763C24"/>
    <w:rsid w:val="0076459A"/>
    <w:rsid w:val="00764B14"/>
    <w:rsid w:val="00764B55"/>
    <w:rsid w:val="00764C99"/>
    <w:rsid w:val="00764F76"/>
    <w:rsid w:val="00764F7C"/>
    <w:rsid w:val="00764FBD"/>
    <w:rsid w:val="007652C6"/>
    <w:rsid w:val="00765327"/>
    <w:rsid w:val="00766112"/>
    <w:rsid w:val="007663B2"/>
    <w:rsid w:val="007668B6"/>
    <w:rsid w:val="00766CC6"/>
    <w:rsid w:val="00766FA1"/>
    <w:rsid w:val="0076731D"/>
    <w:rsid w:val="0076733F"/>
    <w:rsid w:val="007677C7"/>
    <w:rsid w:val="00767EF2"/>
    <w:rsid w:val="00770142"/>
    <w:rsid w:val="007715E5"/>
    <w:rsid w:val="0077167B"/>
    <w:rsid w:val="00771928"/>
    <w:rsid w:val="00771DB3"/>
    <w:rsid w:val="007723E5"/>
    <w:rsid w:val="0077302D"/>
    <w:rsid w:val="00773561"/>
    <w:rsid w:val="007736F2"/>
    <w:rsid w:val="007739DC"/>
    <w:rsid w:val="00773D16"/>
    <w:rsid w:val="007744AD"/>
    <w:rsid w:val="0077462C"/>
    <w:rsid w:val="0077484C"/>
    <w:rsid w:val="007748C7"/>
    <w:rsid w:val="00774D80"/>
    <w:rsid w:val="007752CD"/>
    <w:rsid w:val="007754EC"/>
    <w:rsid w:val="0077565C"/>
    <w:rsid w:val="00775702"/>
    <w:rsid w:val="00775930"/>
    <w:rsid w:val="00775C09"/>
    <w:rsid w:val="00776759"/>
    <w:rsid w:val="0077680D"/>
    <w:rsid w:val="00776ECF"/>
    <w:rsid w:val="00777110"/>
    <w:rsid w:val="00780342"/>
    <w:rsid w:val="00780DC5"/>
    <w:rsid w:val="00781133"/>
    <w:rsid w:val="007814ED"/>
    <w:rsid w:val="007817BD"/>
    <w:rsid w:val="00781BC4"/>
    <w:rsid w:val="007820D3"/>
    <w:rsid w:val="00782143"/>
    <w:rsid w:val="00782559"/>
    <w:rsid w:val="00783881"/>
    <w:rsid w:val="00783A02"/>
    <w:rsid w:val="00783D9D"/>
    <w:rsid w:val="00784576"/>
    <w:rsid w:val="00784AA5"/>
    <w:rsid w:val="00784B43"/>
    <w:rsid w:val="00784CF8"/>
    <w:rsid w:val="00784E55"/>
    <w:rsid w:val="0078509F"/>
    <w:rsid w:val="00785333"/>
    <w:rsid w:val="00786334"/>
    <w:rsid w:val="007868D6"/>
    <w:rsid w:val="007868DF"/>
    <w:rsid w:val="00786AD9"/>
    <w:rsid w:val="00787038"/>
    <w:rsid w:val="00787CEF"/>
    <w:rsid w:val="00787F08"/>
    <w:rsid w:val="007909B6"/>
    <w:rsid w:val="00791359"/>
    <w:rsid w:val="00791767"/>
    <w:rsid w:val="00792CBC"/>
    <w:rsid w:val="0079337C"/>
    <w:rsid w:val="007934CC"/>
    <w:rsid w:val="007938F5"/>
    <w:rsid w:val="00793977"/>
    <w:rsid w:val="0079418A"/>
    <w:rsid w:val="007943E8"/>
    <w:rsid w:val="00794499"/>
    <w:rsid w:val="007944EF"/>
    <w:rsid w:val="007945EC"/>
    <w:rsid w:val="0079487C"/>
    <w:rsid w:val="00794E14"/>
    <w:rsid w:val="007954EB"/>
    <w:rsid w:val="0079576C"/>
    <w:rsid w:val="00795A01"/>
    <w:rsid w:val="00795A33"/>
    <w:rsid w:val="00796133"/>
    <w:rsid w:val="007961A4"/>
    <w:rsid w:val="00796662"/>
    <w:rsid w:val="007970A9"/>
    <w:rsid w:val="007A06D3"/>
    <w:rsid w:val="007A0C4C"/>
    <w:rsid w:val="007A15FE"/>
    <w:rsid w:val="007A16F8"/>
    <w:rsid w:val="007A1AE9"/>
    <w:rsid w:val="007A22B1"/>
    <w:rsid w:val="007A22CB"/>
    <w:rsid w:val="007A24CD"/>
    <w:rsid w:val="007A2552"/>
    <w:rsid w:val="007A2D13"/>
    <w:rsid w:val="007A2DD6"/>
    <w:rsid w:val="007A2DEA"/>
    <w:rsid w:val="007A3D39"/>
    <w:rsid w:val="007A41E7"/>
    <w:rsid w:val="007A47A0"/>
    <w:rsid w:val="007A517C"/>
    <w:rsid w:val="007A52B5"/>
    <w:rsid w:val="007A587B"/>
    <w:rsid w:val="007A5D03"/>
    <w:rsid w:val="007A6325"/>
    <w:rsid w:val="007A6415"/>
    <w:rsid w:val="007A66B4"/>
    <w:rsid w:val="007A67A2"/>
    <w:rsid w:val="007A6969"/>
    <w:rsid w:val="007A722E"/>
    <w:rsid w:val="007A727C"/>
    <w:rsid w:val="007A72B7"/>
    <w:rsid w:val="007A7AFD"/>
    <w:rsid w:val="007B01C3"/>
    <w:rsid w:val="007B033E"/>
    <w:rsid w:val="007B03CA"/>
    <w:rsid w:val="007B0639"/>
    <w:rsid w:val="007B0E4F"/>
    <w:rsid w:val="007B1686"/>
    <w:rsid w:val="007B1AD6"/>
    <w:rsid w:val="007B2072"/>
    <w:rsid w:val="007B2181"/>
    <w:rsid w:val="007B2208"/>
    <w:rsid w:val="007B2274"/>
    <w:rsid w:val="007B2997"/>
    <w:rsid w:val="007B2ED5"/>
    <w:rsid w:val="007B2FD8"/>
    <w:rsid w:val="007B3BC7"/>
    <w:rsid w:val="007B409A"/>
    <w:rsid w:val="007B41E4"/>
    <w:rsid w:val="007B5176"/>
    <w:rsid w:val="007B52B4"/>
    <w:rsid w:val="007B5A49"/>
    <w:rsid w:val="007B5CA4"/>
    <w:rsid w:val="007B666B"/>
    <w:rsid w:val="007B68D9"/>
    <w:rsid w:val="007B6B3C"/>
    <w:rsid w:val="007B7453"/>
    <w:rsid w:val="007B77B9"/>
    <w:rsid w:val="007B78FF"/>
    <w:rsid w:val="007B7BF1"/>
    <w:rsid w:val="007C0AEC"/>
    <w:rsid w:val="007C161E"/>
    <w:rsid w:val="007C1754"/>
    <w:rsid w:val="007C181D"/>
    <w:rsid w:val="007C1B68"/>
    <w:rsid w:val="007C292B"/>
    <w:rsid w:val="007C2DEF"/>
    <w:rsid w:val="007C2E7C"/>
    <w:rsid w:val="007C30C0"/>
    <w:rsid w:val="007C3A1E"/>
    <w:rsid w:val="007C3B33"/>
    <w:rsid w:val="007C3F0F"/>
    <w:rsid w:val="007C4886"/>
    <w:rsid w:val="007C4AF8"/>
    <w:rsid w:val="007C4BFE"/>
    <w:rsid w:val="007C5B36"/>
    <w:rsid w:val="007C5D61"/>
    <w:rsid w:val="007C5F24"/>
    <w:rsid w:val="007C629E"/>
    <w:rsid w:val="007C68DE"/>
    <w:rsid w:val="007C6A1B"/>
    <w:rsid w:val="007C6E4B"/>
    <w:rsid w:val="007C7951"/>
    <w:rsid w:val="007C7966"/>
    <w:rsid w:val="007C7C92"/>
    <w:rsid w:val="007D0075"/>
    <w:rsid w:val="007D023D"/>
    <w:rsid w:val="007D023F"/>
    <w:rsid w:val="007D0447"/>
    <w:rsid w:val="007D05B2"/>
    <w:rsid w:val="007D05F0"/>
    <w:rsid w:val="007D0777"/>
    <w:rsid w:val="007D07FC"/>
    <w:rsid w:val="007D0A77"/>
    <w:rsid w:val="007D0D2B"/>
    <w:rsid w:val="007D1409"/>
    <w:rsid w:val="007D140A"/>
    <w:rsid w:val="007D25F0"/>
    <w:rsid w:val="007D2DF0"/>
    <w:rsid w:val="007D30D4"/>
    <w:rsid w:val="007D3259"/>
    <w:rsid w:val="007D3A8F"/>
    <w:rsid w:val="007D3F1C"/>
    <w:rsid w:val="007D4476"/>
    <w:rsid w:val="007D460C"/>
    <w:rsid w:val="007D4635"/>
    <w:rsid w:val="007D47AC"/>
    <w:rsid w:val="007D491A"/>
    <w:rsid w:val="007D4E69"/>
    <w:rsid w:val="007D50D1"/>
    <w:rsid w:val="007D5AA6"/>
    <w:rsid w:val="007D5C61"/>
    <w:rsid w:val="007D5C8F"/>
    <w:rsid w:val="007D6B9C"/>
    <w:rsid w:val="007D7B2F"/>
    <w:rsid w:val="007D7DCE"/>
    <w:rsid w:val="007E0D09"/>
    <w:rsid w:val="007E1490"/>
    <w:rsid w:val="007E1D80"/>
    <w:rsid w:val="007E297B"/>
    <w:rsid w:val="007E2AB9"/>
    <w:rsid w:val="007E306E"/>
    <w:rsid w:val="007E32C9"/>
    <w:rsid w:val="007E3D1A"/>
    <w:rsid w:val="007E3D2F"/>
    <w:rsid w:val="007E3ED0"/>
    <w:rsid w:val="007E4825"/>
    <w:rsid w:val="007E4B83"/>
    <w:rsid w:val="007E4EF0"/>
    <w:rsid w:val="007E4F66"/>
    <w:rsid w:val="007E4FD3"/>
    <w:rsid w:val="007E4FF6"/>
    <w:rsid w:val="007E5B92"/>
    <w:rsid w:val="007E5FDE"/>
    <w:rsid w:val="007E6346"/>
    <w:rsid w:val="007E6456"/>
    <w:rsid w:val="007E7336"/>
    <w:rsid w:val="007E781C"/>
    <w:rsid w:val="007E7E66"/>
    <w:rsid w:val="007F0B0F"/>
    <w:rsid w:val="007F0FA7"/>
    <w:rsid w:val="007F144A"/>
    <w:rsid w:val="007F18E4"/>
    <w:rsid w:val="007F1A4F"/>
    <w:rsid w:val="007F1CB1"/>
    <w:rsid w:val="007F20D6"/>
    <w:rsid w:val="007F2ADE"/>
    <w:rsid w:val="007F2B08"/>
    <w:rsid w:val="007F2C2E"/>
    <w:rsid w:val="007F2CBB"/>
    <w:rsid w:val="007F30A8"/>
    <w:rsid w:val="007F30E2"/>
    <w:rsid w:val="007F38B2"/>
    <w:rsid w:val="007F39FD"/>
    <w:rsid w:val="007F3D27"/>
    <w:rsid w:val="007F3DBA"/>
    <w:rsid w:val="007F4423"/>
    <w:rsid w:val="007F46E4"/>
    <w:rsid w:val="007F49F3"/>
    <w:rsid w:val="007F4DEC"/>
    <w:rsid w:val="007F500B"/>
    <w:rsid w:val="007F5207"/>
    <w:rsid w:val="007F56E3"/>
    <w:rsid w:val="007F5881"/>
    <w:rsid w:val="007F597E"/>
    <w:rsid w:val="007F5B31"/>
    <w:rsid w:val="007F626D"/>
    <w:rsid w:val="007F62E1"/>
    <w:rsid w:val="007F6300"/>
    <w:rsid w:val="007F634E"/>
    <w:rsid w:val="007F66B1"/>
    <w:rsid w:val="007F7992"/>
    <w:rsid w:val="008008C4"/>
    <w:rsid w:val="00801141"/>
    <w:rsid w:val="0080134B"/>
    <w:rsid w:val="008013F3"/>
    <w:rsid w:val="0080149A"/>
    <w:rsid w:val="0080179C"/>
    <w:rsid w:val="008018D7"/>
    <w:rsid w:val="00801C4E"/>
    <w:rsid w:val="00801D1F"/>
    <w:rsid w:val="0080214C"/>
    <w:rsid w:val="0080253F"/>
    <w:rsid w:val="00802A58"/>
    <w:rsid w:val="00802AA4"/>
    <w:rsid w:val="00802C57"/>
    <w:rsid w:val="00802E7B"/>
    <w:rsid w:val="00804329"/>
    <w:rsid w:val="008043EA"/>
    <w:rsid w:val="0080450A"/>
    <w:rsid w:val="008045D9"/>
    <w:rsid w:val="00804923"/>
    <w:rsid w:val="00804D11"/>
    <w:rsid w:val="00805227"/>
    <w:rsid w:val="00805484"/>
    <w:rsid w:val="008066C6"/>
    <w:rsid w:val="00806934"/>
    <w:rsid w:val="00806B6D"/>
    <w:rsid w:val="008072C3"/>
    <w:rsid w:val="008073DF"/>
    <w:rsid w:val="00807674"/>
    <w:rsid w:val="00807896"/>
    <w:rsid w:val="008105A3"/>
    <w:rsid w:val="008108C9"/>
    <w:rsid w:val="00810B91"/>
    <w:rsid w:val="00810BB1"/>
    <w:rsid w:val="00810C8F"/>
    <w:rsid w:val="008114DE"/>
    <w:rsid w:val="00811560"/>
    <w:rsid w:val="008118AF"/>
    <w:rsid w:val="00812357"/>
    <w:rsid w:val="00812728"/>
    <w:rsid w:val="0081318D"/>
    <w:rsid w:val="008131CD"/>
    <w:rsid w:val="00813590"/>
    <w:rsid w:val="008137CA"/>
    <w:rsid w:val="00813E02"/>
    <w:rsid w:val="0081446A"/>
    <w:rsid w:val="0081472D"/>
    <w:rsid w:val="00814B02"/>
    <w:rsid w:val="00814E07"/>
    <w:rsid w:val="00815876"/>
    <w:rsid w:val="00815C33"/>
    <w:rsid w:val="00815D3D"/>
    <w:rsid w:val="00816575"/>
    <w:rsid w:val="008167D6"/>
    <w:rsid w:val="00816957"/>
    <w:rsid w:val="00816A12"/>
    <w:rsid w:val="00816EA8"/>
    <w:rsid w:val="00816EB7"/>
    <w:rsid w:val="00816FB5"/>
    <w:rsid w:val="00817D5E"/>
    <w:rsid w:val="00820254"/>
    <w:rsid w:val="00820282"/>
    <w:rsid w:val="008204BC"/>
    <w:rsid w:val="00820CB3"/>
    <w:rsid w:val="00820E37"/>
    <w:rsid w:val="00820F5A"/>
    <w:rsid w:val="00821509"/>
    <w:rsid w:val="008217D1"/>
    <w:rsid w:val="0082191F"/>
    <w:rsid w:val="00821A12"/>
    <w:rsid w:val="0082248B"/>
    <w:rsid w:val="008224F0"/>
    <w:rsid w:val="008227D8"/>
    <w:rsid w:val="0082297B"/>
    <w:rsid w:val="00822A0E"/>
    <w:rsid w:val="00822ED8"/>
    <w:rsid w:val="00822FF4"/>
    <w:rsid w:val="00823880"/>
    <w:rsid w:val="00823999"/>
    <w:rsid w:val="00823A66"/>
    <w:rsid w:val="00823AE5"/>
    <w:rsid w:val="00823C09"/>
    <w:rsid w:val="00823EEC"/>
    <w:rsid w:val="008249F9"/>
    <w:rsid w:val="00824C45"/>
    <w:rsid w:val="00824FFA"/>
    <w:rsid w:val="00825140"/>
    <w:rsid w:val="0082514C"/>
    <w:rsid w:val="008251F3"/>
    <w:rsid w:val="008253BF"/>
    <w:rsid w:val="00826556"/>
    <w:rsid w:val="008265E7"/>
    <w:rsid w:val="00826D8B"/>
    <w:rsid w:val="00827250"/>
    <w:rsid w:val="00827425"/>
    <w:rsid w:val="00827B5F"/>
    <w:rsid w:val="00827CA0"/>
    <w:rsid w:val="00830818"/>
    <w:rsid w:val="008317C4"/>
    <w:rsid w:val="0083221C"/>
    <w:rsid w:val="00832344"/>
    <w:rsid w:val="008323E1"/>
    <w:rsid w:val="008327B3"/>
    <w:rsid w:val="0083296A"/>
    <w:rsid w:val="00832B9F"/>
    <w:rsid w:val="00832BF9"/>
    <w:rsid w:val="00833270"/>
    <w:rsid w:val="00833656"/>
    <w:rsid w:val="00833697"/>
    <w:rsid w:val="00833735"/>
    <w:rsid w:val="00833EF9"/>
    <w:rsid w:val="00833FF6"/>
    <w:rsid w:val="00834243"/>
    <w:rsid w:val="00834A09"/>
    <w:rsid w:val="008351B7"/>
    <w:rsid w:val="00835309"/>
    <w:rsid w:val="00835739"/>
    <w:rsid w:val="0083583A"/>
    <w:rsid w:val="00835BD8"/>
    <w:rsid w:val="00836093"/>
    <w:rsid w:val="008361B4"/>
    <w:rsid w:val="00836381"/>
    <w:rsid w:val="00836CC7"/>
    <w:rsid w:val="00837352"/>
    <w:rsid w:val="0083773F"/>
    <w:rsid w:val="00837D74"/>
    <w:rsid w:val="00837DF0"/>
    <w:rsid w:val="00840A79"/>
    <w:rsid w:val="00840AB4"/>
    <w:rsid w:val="00840EBC"/>
    <w:rsid w:val="00841E67"/>
    <w:rsid w:val="00841FC3"/>
    <w:rsid w:val="0084232B"/>
    <w:rsid w:val="00842A30"/>
    <w:rsid w:val="00842D36"/>
    <w:rsid w:val="00842E10"/>
    <w:rsid w:val="00843738"/>
    <w:rsid w:val="00843CCB"/>
    <w:rsid w:val="00843D85"/>
    <w:rsid w:val="00844529"/>
    <w:rsid w:val="008445B8"/>
    <w:rsid w:val="008449B4"/>
    <w:rsid w:val="00844D47"/>
    <w:rsid w:val="00845329"/>
    <w:rsid w:val="00845457"/>
    <w:rsid w:val="008456F6"/>
    <w:rsid w:val="00845D7D"/>
    <w:rsid w:val="0084650F"/>
    <w:rsid w:val="008466C6"/>
    <w:rsid w:val="00846BF2"/>
    <w:rsid w:val="00846CCE"/>
    <w:rsid w:val="008472E7"/>
    <w:rsid w:val="0084793D"/>
    <w:rsid w:val="00847C06"/>
    <w:rsid w:val="00847C52"/>
    <w:rsid w:val="00850078"/>
    <w:rsid w:val="00850136"/>
    <w:rsid w:val="00850143"/>
    <w:rsid w:val="00850668"/>
    <w:rsid w:val="0085089A"/>
    <w:rsid w:val="00850BA0"/>
    <w:rsid w:val="00850F57"/>
    <w:rsid w:val="008511A0"/>
    <w:rsid w:val="008515D8"/>
    <w:rsid w:val="008518C6"/>
    <w:rsid w:val="00851B42"/>
    <w:rsid w:val="00852134"/>
    <w:rsid w:val="008526A1"/>
    <w:rsid w:val="008532F9"/>
    <w:rsid w:val="008533DB"/>
    <w:rsid w:val="008534E8"/>
    <w:rsid w:val="00853BEC"/>
    <w:rsid w:val="00854712"/>
    <w:rsid w:val="00854834"/>
    <w:rsid w:val="00854935"/>
    <w:rsid w:val="0085497A"/>
    <w:rsid w:val="00854BD2"/>
    <w:rsid w:val="00855618"/>
    <w:rsid w:val="00855674"/>
    <w:rsid w:val="0085578C"/>
    <w:rsid w:val="0085599C"/>
    <w:rsid w:val="008559DD"/>
    <w:rsid w:val="00856233"/>
    <w:rsid w:val="0085683D"/>
    <w:rsid w:val="00857200"/>
    <w:rsid w:val="00857621"/>
    <w:rsid w:val="0085794C"/>
    <w:rsid w:val="00857969"/>
    <w:rsid w:val="00857B94"/>
    <w:rsid w:val="00860639"/>
    <w:rsid w:val="00860B1B"/>
    <w:rsid w:val="008611A7"/>
    <w:rsid w:val="0086164B"/>
    <w:rsid w:val="008617DE"/>
    <w:rsid w:val="008618FF"/>
    <w:rsid w:val="00861952"/>
    <w:rsid w:val="00862056"/>
    <w:rsid w:val="00862559"/>
    <w:rsid w:val="00862CF3"/>
    <w:rsid w:val="008632F6"/>
    <w:rsid w:val="008634A0"/>
    <w:rsid w:val="008634DB"/>
    <w:rsid w:val="008635AC"/>
    <w:rsid w:val="0086377A"/>
    <w:rsid w:val="00863846"/>
    <w:rsid w:val="00863B56"/>
    <w:rsid w:val="0086438E"/>
    <w:rsid w:val="00864521"/>
    <w:rsid w:val="008648CC"/>
    <w:rsid w:val="00864BEB"/>
    <w:rsid w:val="00864C2B"/>
    <w:rsid w:val="00864FF8"/>
    <w:rsid w:val="008652F3"/>
    <w:rsid w:val="008653C1"/>
    <w:rsid w:val="0086680B"/>
    <w:rsid w:val="00866A56"/>
    <w:rsid w:val="0086769E"/>
    <w:rsid w:val="00867A2D"/>
    <w:rsid w:val="00867F12"/>
    <w:rsid w:val="00867F2D"/>
    <w:rsid w:val="00870070"/>
    <w:rsid w:val="008703E0"/>
    <w:rsid w:val="0087172C"/>
    <w:rsid w:val="00871863"/>
    <w:rsid w:val="00871CBE"/>
    <w:rsid w:val="00871F0E"/>
    <w:rsid w:val="00872239"/>
    <w:rsid w:val="0087235F"/>
    <w:rsid w:val="008725B8"/>
    <w:rsid w:val="008725F7"/>
    <w:rsid w:val="008730C0"/>
    <w:rsid w:val="00873DE3"/>
    <w:rsid w:val="008745E8"/>
    <w:rsid w:val="00874D75"/>
    <w:rsid w:val="00874DCA"/>
    <w:rsid w:val="00875151"/>
    <w:rsid w:val="00875160"/>
    <w:rsid w:val="00875283"/>
    <w:rsid w:val="008754FE"/>
    <w:rsid w:val="0087560B"/>
    <w:rsid w:val="0087573B"/>
    <w:rsid w:val="00876D38"/>
    <w:rsid w:val="0087711D"/>
    <w:rsid w:val="0087780B"/>
    <w:rsid w:val="00877FC0"/>
    <w:rsid w:val="0088090C"/>
    <w:rsid w:val="00880B54"/>
    <w:rsid w:val="00881662"/>
    <w:rsid w:val="00881A77"/>
    <w:rsid w:val="00881D5D"/>
    <w:rsid w:val="00882121"/>
    <w:rsid w:val="00882808"/>
    <w:rsid w:val="00882B70"/>
    <w:rsid w:val="00882F21"/>
    <w:rsid w:val="0088449D"/>
    <w:rsid w:val="008855F6"/>
    <w:rsid w:val="00885926"/>
    <w:rsid w:val="00885D4D"/>
    <w:rsid w:val="00885F66"/>
    <w:rsid w:val="00886207"/>
    <w:rsid w:val="00886405"/>
    <w:rsid w:val="0088647D"/>
    <w:rsid w:val="00886A09"/>
    <w:rsid w:val="00886CC3"/>
    <w:rsid w:val="00886F6C"/>
    <w:rsid w:val="00886FBC"/>
    <w:rsid w:val="00887829"/>
    <w:rsid w:val="008878F1"/>
    <w:rsid w:val="00887F7B"/>
    <w:rsid w:val="008901FE"/>
    <w:rsid w:val="008903EB"/>
    <w:rsid w:val="008904E2"/>
    <w:rsid w:val="008905CF"/>
    <w:rsid w:val="00890628"/>
    <w:rsid w:val="00891011"/>
    <w:rsid w:val="00891C1E"/>
    <w:rsid w:val="00891DDE"/>
    <w:rsid w:val="0089267F"/>
    <w:rsid w:val="00892B93"/>
    <w:rsid w:val="00892ED3"/>
    <w:rsid w:val="00892EDF"/>
    <w:rsid w:val="00893268"/>
    <w:rsid w:val="008932AC"/>
    <w:rsid w:val="00893AF9"/>
    <w:rsid w:val="00893E31"/>
    <w:rsid w:val="008947C8"/>
    <w:rsid w:val="008949D2"/>
    <w:rsid w:val="008950F5"/>
    <w:rsid w:val="008951F3"/>
    <w:rsid w:val="00895F4D"/>
    <w:rsid w:val="008960D7"/>
    <w:rsid w:val="00896227"/>
    <w:rsid w:val="00896526"/>
    <w:rsid w:val="00896659"/>
    <w:rsid w:val="00896739"/>
    <w:rsid w:val="008967C9"/>
    <w:rsid w:val="00896C59"/>
    <w:rsid w:val="0089749D"/>
    <w:rsid w:val="00897F1B"/>
    <w:rsid w:val="008A01BC"/>
    <w:rsid w:val="008A03D9"/>
    <w:rsid w:val="008A1187"/>
    <w:rsid w:val="008A1977"/>
    <w:rsid w:val="008A21E7"/>
    <w:rsid w:val="008A24EB"/>
    <w:rsid w:val="008A2644"/>
    <w:rsid w:val="008A27DF"/>
    <w:rsid w:val="008A288E"/>
    <w:rsid w:val="008A2934"/>
    <w:rsid w:val="008A2E79"/>
    <w:rsid w:val="008A3534"/>
    <w:rsid w:val="008A400A"/>
    <w:rsid w:val="008A416C"/>
    <w:rsid w:val="008A438F"/>
    <w:rsid w:val="008A4B57"/>
    <w:rsid w:val="008A4BF3"/>
    <w:rsid w:val="008A55E3"/>
    <w:rsid w:val="008A5636"/>
    <w:rsid w:val="008A5B2E"/>
    <w:rsid w:val="008A61A4"/>
    <w:rsid w:val="008A63C2"/>
    <w:rsid w:val="008A66DC"/>
    <w:rsid w:val="008A70A8"/>
    <w:rsid w:val="008A7CCF"/>
    <w:rsid w:val="008A7F0B"/>
    <w:rsid w:val="008A7F9C"/>
    <w:rsid w:val="008B0018"/>
    <w:rsid w:val="008B0249"/>
    <w:rsid w:val="008B044B"/>
    <w:rsid w:val="008B0671"/>
    <w:rsid w:val="008B081F"/>
    <w:rsid w:val="008B0B38"/>
    <w:rsid w:val="008B1499"/>
    <w:rsid w:val="008B1D54"/>
    <w:rsid w:val="008B213C"/>
    <w:rsid w:val="008B24ED"/>
    <w:rsid w:val="008B2BC8"/>
    <w:rsid w:val="008B2F56"/>
    <w:rsid w:val="008B2FCC"/>
    <w:rsid w:val="008B3219"/>
    <w:rsid w:val="008B3455"/>
    <w:rsid w:val="008B35D4"/>
    <w:rsid w:val="008B3D9C"/>
    <w:rsid w:val="008B3FEB"/>
    <w:rsid w:val="008B4165"/>
    <w:rsid w:val="008B4231"/>
    <w:rsid w:val="008B51A5"/>
    <w:rsid w:val="008B521D"/>
    <w:rsid w:val="008B5A7C"/>
    <w:rsid w:val="008B5CB5"/>
    <w:rsid w:val="008B6455"/>
    <w:rsid w:val="008B645F"/>
    <w:rsid w:val="008B6EC4"/>
    <w:rsid w:val="008B6ECE"/>
    <w:rsid w:val="008B724D"/>
    <w:rsid w:val="008B7C36"/>
    <w:rsid w:val="008C0481"/>
    <w:rsid w:val="008C08B1"/>
    <w:rsid w:val="008C099C"/>
    <w:rsid w:val="008C0AB0"/>
    <w:rsid w:val="008C1041"/>
    <w:rsid w:val="008C1054"/>
    <w:rsid w:val="008C1541"/>
    <w:rsid w:val="008C18C8"/>
    <w:rsid w:val="008C1990"/>
    <w:rsid w:val="008C1DA1"/>
    <w:rsid w:val="008C1FC0"/>
    <w:rsid w:val="008C21C4"/>
    <w:rsid w:val="008C2269"/>
    <w:rsid w:val="008C22C0"/>
    <w:rsid w:val="008C2301"/>
    <w:rsid w:val="008C26A4"/>
    <w:rsid w:val="008C3186"/>
    <w:rsid w:val="008C3DB1"/>
    <w:rsid w:val="008C42F2"/>
    <w:rsid w:val="008C469F"/>
    <w:rsid w:val="008C47FB"/>
    <w:rsid w:val="008C55AF"/>
    <w:rsid w:val="008C61D0"/>
    <w:rsid w:val="008C77F9"/>
    <w:rsid w:val="008C7C15"/>
    <w:rsid w:val="008C7D4E"/>
    <w:rsid w:val="008D000C"/>
    <w:rsid w:val="008D00BD"/>
    <w:rsid w:val="008D0A2A"/>
    <w:rsid w:val="008D0D8C"/>
    <w:rsid w:val="008D1705"/>
    <w:rsid w:val="008D24AC"/>
    <w:rsid w:val="008D26D5"/>
    <w:rsid w:val="008D28BA"/>
    <w:rsid w:val="008D325A"/>
    <w:rsid w:val="008D339F"/>
    <w:rsid w:val="008D390B"/>
    <w:rsid w:val="008D4161"/>
    <w:rsid w:val="008D41D9"/>
    <w:rsid w:val="008D4214"/>
    <w:rsid w:val="008D4434"/>
    <w:rsid w:val="008D4F66"/>
    <w:rsid w:val="008D5066"/>
    <w:rsid w:val="008D5308"/>
    <w:rsid w:val="008D53C4"/>
    <w:rsid w:val="008D54D8"/>
    <w:rsid w:val="008D6134"/>
    <w:rsid w:val="008D64F5"/>
    <w:rsid w:val="008D6667"/>
    <w:rsid w:val="008D6A77"/>
    <w:rsid w:val="008D6B23"/>
    <w:rsid w:val="008D6C6C"/>
    <w:rsid w:val="008D6F77"/>
    <w:rsid w:val="008D71A6"/>
    <w:rsid w:val="008D755E"/>
    <w:rsid w:val="008D7965"/>
    <w:rsid w:val="008D7F38"/>
    <w:rsid w:val="008E04B4"/>
    <w:rsid w:val="008E0745"/>
    <w:rsid w:val="008E0C18"/>
    <w:rsid w:val="008E1203"/>
    <w:rsid w:val="008E14AA"/>
    <w:rsid w:val="008E1516"/>
    <w:rsid w:val="008E1A84"/>
    <w:rsid w:val="008E2175"/>
    <w:rsid w:val="008E28CC"/>
    <w:rsid w:val="008E29F3"/>
    <w:rsid w:val="008E2A53"/>
    <w:rsid w:val="008E31B8"/>
    <w:rsid w:val="008E351D"/>
    <w:rsid w:val="008E3D4F"/>
    <w:rsid w:val="008E3D6E"/>
    <w:rsid w:val="008E40CE"/>
    <w:rsid w:val="008E450D"/>
    <w:rsid w:val="008E4637"/>
    <w:rsid w:val="008E5233"/>
    <w:rsid w:val="008E5B99"/>
    <w:rsid w:val="008E6199"/>
    <w:rsid w:val="008E6292"/>
    <w:rsid w:val="008E62C3"/>
    <w:rsid w:val="008E688B"/>
    <w:rsid w:val="008E71B6"/>
    <w:rsid w:val="008E72BB"/>
    <w:rsid w:val="008F082C"/>
    <w:rsid w:val="008F09EB"/>
    <w:rsid w:val="008F1A22"/>
    <w:rsid w:val="008F1CBB"/>
    <w:rsid w:val="008F1D4F"/>
    <w:rsid w:val="008F2627"/>
    <w:rsid w:val="008F26D2"/>
    <w:rsid w:val="008F2FEB"/>
    <w:rsid w:val="008F3629"/>
    <w:rsid w:val="008F3DB6"/>
    <w:rsid w:val="008F3F8B"/>
    <w:rsid w:val="008F40C6"/>
    <w:rsid w:val="008F43E0"/>
    <w:rsid w:val="008F4678"/>
    <w:rsid w:val="008F4789"/>
    <w:rsid w:val="008F49EB"/>
    <w:rsid w:val="008F4D5D"/>
    <w:rsid w:val="008F5972"/>
    <w:rsid w:val="008F59B7"/>
    <w:rsid w:val="008F5C41"/>
    <w:rsid w:val="008F5F84"/>
    <w:rsid w:val="008F6AEF"/>
    <w:rsid w:val="008F6CEA"/>
    <w:rsid w:val="008F6EDD"/>
    <w:rsid w:val="008F7032"/>
    <w:rsid w:val="008F707F"/>
    <w:rsid w:val="008F7085"/>
    <w:rsid w:val="008F723A"/>
    <w:rsid w:val="008F782D"/>
    <w:rsid w:val="008F7D42"/>
    <w:rsid w:val="009006E6"/>
    <w:rsid w:val="00900B60"/>
    <w:rsid w:val="00901186"/>
    <w:rsid w:val="009015FA"/>
    <w:rsid w:val="00901A1A"/>
    <w:rsid w:val="009028C4"/>
    <w:rsid w:val="00902B52"/>
    <w:rsid w:val="00902F69"/>
    <w:rsid w:val="00902FE4"/>
    <w:rsid w:val="00903202"/>
    <w:rsid w:val="009036F3"/>
    <w:rsid w:val="00903D9D"/>
    <w:rsid w:val="00903EA0"/>
    <w:rsid w:val="0090537B"/>
    <w:rsid w:val="009054EA"/>
    <w:rsid w:val="00905DFF"/>
    <w:rsid w:val="0090615D"/>
    <w:rsid w:val="009063AD"/>
    <w:rsid w:val="009063B9"/>
    <w:rsid w:val="00906A6C"/>
    <w:rsid w:val="00906C7E"/>
    <w:rsid w:val="00907085"/>
    <w:rsid w:val="009077D8"/>
    <w:rsid w:val="0090782D"/>
    <w:rsid w:val="00907A1F"/>
    <w:rsid w:val="00907C4E"/>
    <w:rsid w:val="00907DB1"/>
    <w:rsid w:val="00910517"/>
    <w:rsid w:val="00910614"/>
    <w:rsid w:val="00910EBF"/>
    <w:rsid w:val="0091105C"/>
    <w:rsid w:val="009110F1"/>
    <w:rsid w:val="0091120F"/>
    <w:rsid w:val="0091147D"/>
    <w:rsid w:val="0091153D"/>
    <w:rsid w:val="00911F75"/>
    <w:rsid w:val="00913021"/>
    <w:rsid w:val="00913592"/>
    <w:rsid w:val="009139A2"/>
    <w:rsid w:val="00913B0D"/>
    <w:rsid w:val="00913E40"/>
    <w:rsid w:val="009159F9"/>
    <w:rsid w:val="00916060"/>
    <w:rsid w:val="00916225"/>
    <w:rsid w:val="009167C6"/>
    <w:rsid w:val="00916E57"/>
    <w:rsid w:val="00917275"/>
    <w:rsid w:val="00917453"/>
    <w:rsid w:val="009175C3"/>
    <w:rsid w:val="0091762B"/>
    <w:rsid w:val="00917655"/>
    <w:rsid w:val="009201E9"/>
    <w:rsid w:val="00920D9F"/>
    <w:rsid w:val="00921069"/>
    <w:rsid w:val="009211DF"/>
    <w:rsid w:val="00921355"/>
    <w:rsid w:val="009215E0"/>
    <w:rsid w:val="0092197D"/>
    <w:rsid w:val="00922357"/>
    <w:rsid w:val="0092322C"/>
    <w:rsid w:val="009236F2"/>
    <w:rsid w:val="0092373F"/>
    <w:rsid w:val="009241C2"/>
    <w:rsid w:val="009249EA"/>
    <w:rsid w:val="00924D4A"/>
    <w:rsid w:val="009250B9"/>
    <w:rsid w:val="0092582D"/>
    <w:rsid w:val="00925AA5"/>
    <w:rsid w:val="00925D99"/>
    <w:rsid w:val="00925FA1"/>
    <w:rsid w:val="009260DC"/>
    <w:rsid w:val="00926919"/>
    <w:rsid w:val="00926C46"/>
    <w:rsid w:val="00926F2E"/>
    <w:rsid w:val="00927A75"/>
    <w:rsid w:val="00930139"/>
    <w:rsid w:val="009304C0"/>
    <w:rsid w:val="009312E8"/>
    <w:rsid w:val="009314EC"/>
    <w:rsid w:val="00931575"/>
    <w:rsid w:val="0093174F"/>
    <w:rsid w:val="0093189F"/>
    <w:rsid w:val="009319C6"/>
    <w:rsid w:val="00931DC7"/>
    <w:rsid w:val="009322A7"/>
    <w:rsid w:val="009327A5"/>
    <w:rsid w:val="009337CC"/>
    <w:rsid w:val="0093386F"/>
    <w:rsid w:val="00933D13"/>
    <w:rsid w:val="00934044"/>
    <w:rsid w:val="0093419A"/>
    <w:rsid w:val="009346CF"/>
    <w:rsid w:val="00934A96"/>
    <w:rsid w:val="00934A9D"/>
    <w:rsid w:val="00934B85"/>
    <w:rsid w:val="009357DD"/>
    <w:rsid w:val="00935BA5"/>
    <w:rsid w:val="00935E98"/>
    <w:rsid w:val="0093684E"/>
    <w:rsid w:val="00936CAC"/>
    <w:rsid w:val="00936F2E"/>
    <w:rsid w:val="009372C9"/>
    <w:rsid w:val="00937834"/>
    <w:rsid w:val="0093797A"/>
    <w:rsid w:val="00937E90"/>
    <w:rsid w:val="00940079"/>
    <w:rsid w:val="00940177"/>
    <w:rsid w:val="0094019D"/>
    <w:rsid w:val="009402B3"/>
    <w:rsid w:val="009403B3"/>
    <w:rsid w:val="00940AFA"/>
    <w:rsid w:val="00940B53"/>
    <w:rsid w:val="00940CD4"/>
    <w:rsid w:val="00940FF2"/>
    <w:rsid w:val="00942740"/>
    <w:rsid w:val="00942799"/>
    <w:rsid w:val="00942C11"/>
    <w:rsid w:val="00942F9B"/>
    <w:rsid w:val="00943518"/>
    <w:rsid w:val="009435F9"/>
    <w:rsid w:val="00943631"/>
    <w:rsid w:val="0094417D"/>
    <w:rsid w:val="00944353"/>
    <w:rsid w:val="00944601"/>
    <w:rsid w:val="00945462"/>
    <w:rsid w:val="00946092"/>
    <w:rsid w:val="00946628"/>
    <w:rsid w:val="009466A8"/>
    <w:rsid w:val="00946C8B"/>
    <w:rsid w:val="00947292"/>
    <w:rsid w:val="009474AE"/>
    <w:rsid w:val="00947DE8"/>
    <w:rsid w:val="00947E18"/>
    <w:rsid w:val="00950EE5"/>
    <w:rsid w:val="0095174D"/>
    <w:rsid w:val="00951A72"/>
    <w:rsid w:val="00951D2C"/>
    <w:rsid w:val="00951D64"/>
    <w:rsid w:val="009521DB"/>
    <w:rsid w:val="009528B5"/>
    <w:rsid w:val="00952A15"/>
    <w:rsid w:val="0095327F"/>
    <w:rsid w:val="009535BF"/>
    <w:rsid w:val="0095369C"/>
    <w:rsid w:val="009538BE"/>
    <w:rsid w:val="009539DC"/>
    <w:rsid w:val="00953AAC"/>
    <w:rsid w:val="00953B7F"/>
    <w:rsid w:val="00953DEE"/>
    <w:rsid w:val="009541B2"/>
    <w:rsid w:val="00954AC4"/>
    <w:rsid w:val="00954DC4"/>
    <w:rsid w:val="00954FEB"/>
    <w:rsid w:val="00955BF1"/>
    <w:rsid w:val="009560E9"/>
    <w:rsid w:val="0095638E"/>
    <w:rsid w:val="00956588"/>
    <w:rsid w:val="009568BE"/>
    <w:rsid w:val="0095704E"/>
    <w:rsid w:val="0095724A"/>
    <w:rsid w:val="00960302"/>
    <w:rsid w:val="00960690"/>
    <w:rsid w:val="009610C8"/>
    <w:rsid w:val="00961252"/>
    <w:rsid w:val="0096142C"/>
    <w:rsid w:val="009614CC"/>
    <w:rsid w:val="00961624"/>
    <w:rsid w:val="009617EE"/>
    <w:rsid w:val="009618C2"/>
    <w:rsid w:val="00961D87"/>
    <w:rsid w:val="0096224D"/>
    <w:rsid w:val="009628B3"/>
    <w:rsid w:val="00963A3B"/>
    <w:rsid w:val="00963E8D"/>
    <w:rsid w:val="00964370"/>
    <w:rsid w:val="00965197"/>
    <w:rsid w:val="009654F7"/>
    <w:rsid w:val="0096551B"/>
    <w:rsid w:val="00965FBA"/>
    <w:rsid w:val="009666D8"/>
    <w:rsid w:val="009677EC"/>
    <w:rsid w:val="00967ACE"/>
    <w:rsid w:val="0097014C"/>
    <w:rsid w:val="009702B3"/>
    <w:rsid w:val="00970B7F"/>
    <w:rsid w:val="00971F2B"/>
    <w:rsid w:val="0097231A"/>
    <w:rsid w:val="0097234B"/>
    <w:rsid w:val="009724B0"/>
    <w:rsid w:val="0097257A"/>
    <w:rsid w:val="00972974"/>
    <w:rsid w:val="00972F7C"/>
    <w:rsid w:val="009730AF"/>
    <w:rsid w:val="009732EC"/>
    <w:rsid w:val="009735A8"/>
    <w:rsid w:val="00973682"/>
    <w:rsid w:val="00973BC7"/>
    <w:rsid w:val="00973F1D"/>
    <w:rsid w:val="00974127"/>
    <w:rsid w:val="00974248"/>
    <w:rsid w:val="009742D0"/>
    <w:rsid w:val="009743A3"/>
    <w:rsid w:val="00974511"/>
    <w:rsid w:val="00974548"/>
    <w:rsid w:val="00974E4A"/>
    <w:rsid w:val="009750F0"/>
    <w:rsid w:val="009754EF"/>
    <w:rsid w:val="00975DA6"/>
    <w:rsid w:val="00975DEB"/>
    <w:rsid w:val="00975F50"/>
    <w:rsid w:val="009763CD"/>
    <w:rsid w:val="00976D49"/>
    <w:rsid w:val="00977051"/>
    <w:rsid w:val="00980A70"/>
    <w:rsid w:val="00980B98"/>
    <w:rsid w:val="00981242"/>
    <w:rsid w:val="00981346"/>
    <w:rsid w:val="0098175A"/>
    <w:rsid w:val="00981C8E"/>
    <w:rsid w:val="009821CE"/>
    <w:rsid w:val="0098224B"/>
    <w:rsid w:val="0098257D"/>
    <w:rsid w:val="00982654"/>
    <w:rsid w:val="00982688"/>
    <w:rsid w:val="009826BF"/>
    <w:rsid w:val="00982AE4"/>
    <w:rsid w:val="00982E5D"/>
    <w:rsid w:val="00982F85"/>
    <w:rsid w:val="00982FD2"/>
    <w:rsid w:val="00983038"/>
    <w:rsid w:val="00983060"/>
    <w:rsid w:val="00983088"/>
    <w:rsid w:val="009835D4"/>
    <w:rsid w:val="009839C3"/>
    <w:rsid w:val="00983BB9"/>
    <w:rsid w:val="009842B8"/>
    <w:rsid w:val="00984378"/>
    <w:rsid w:val="009846C8"/>
    <w:rsid w:val="009852CF"/>
    <w:rsid w:val="0098544A"/>
    <w:rsid w:val="00985DC8"/>
    <w:rsid w:val="009869E0"/>
    <w:rsid w:val="00986A39"/>
    <w:rsid w:val="009873C8"/>
    <w:rsid w:val="00987A7C"/>
    <w:rsid w:val="00987BA5"/>
    <w:rsid w:val="00987DD6"/>
    <w:rsid w:val="0099013C"/>
    <w:rsid w:val="009903B9"/>
    <w:rsid w:val="00990AD4"/>
    <w:rsid w:val="00990B18"/>
    <w:rsid w:val="00990C76"/>
    <w:rsid w:val="00990FE8"/>
    <w:rsid w:val="0099155F"/>
    <w:rsid w:val="00991732"/>
    <w:rsid w:val="00991DA8"/>
    <w:rsid w:val="00991E11"/>
    <w:rsid w:val="009927E5"/>
    <w:rsid w:val="0099292A"/>
    <w:rsid w:val="00992999"/>
    <w:rsid w:val="009938BA"/>
    <w:rsid w:val="00993C1F"/>
    <w:rsid w:val="009943BA"/>
    <w:rsid w:val="0099471D"/>
    <w:rsid w:val="009948DF"/>
    <w:rsid w:val="00994AAE"/>
    <w:rsid w:val="009951A5"/>
    <w:rsid w:val="0099530C"/>
    <w:rsid w:val="00995522"/>
    <w:rsid w:val="00995866"/>
    <w:rsid w:val="009959A9"/>
    <w:rsid w:val="00995CCD"/>
    <w:rsid w:val="00995F10"/>
    <w:rsid w:val="00996E57"/>
    <w:rsid w:val="0099743C"/>
    <w:rsid w:val="0099746C"/>
    <w:rsid w:val="0099751A"/>
    <w:rsid w:val="009978D2"/>
    <w:rsid w:val="009979AD"/>
    <w:rsid w:val="009A0015"/>
    <w:rsid w:val="009A0390"/>
    <w:rsid w:val="009A04C9"/>
    <w:rsid w:val="009A0548"/>
    <w:rsid w:val="009A07A5"/>
    <w:rsid w:val="009A0B54"/>
    <w:rsid w:val="009A24B0"/>
    <w:rsid w:val="009A2E74"/>
    <w:rsid w:val="009A3770"/>
    <w:rsid w:val="009A38BD"/>
    <w:rsid w:val="009A3CD1"/>
    <w:rsid w:val="009A3EE4"/>
    <w:rsid w:val="009A43CA"/>
    <w:rsid w:val="009A4407"/>
    <w:rsid w:val="009A5377"/>
    <w:rsid w:val="009A54F4"/>
    <w:rsid w:val="009A56FA"/>
    <w:rsid w:val="009A61BE"/>
    <w:rsid w:val="009A644D"/>
    <w:rsid w:val="009A649E"/>
    <w:rsid w:val="009A64AC"/>
    <w:rsid w:val="009A658F"/>
    <w:rsid w:val="009A668A"/>
    <w:rsid w:val="009A685F"/>
    <w:rsid w:val="009A6A3B"/>
    <w:rsid w:val="009A6D8D"/>
    <w:rsid w:val="009A7188"/>
    <w:rsid w:val="009A749E"/>
    <w:rsid w:val="009A771A"/>
    <w:rsid w:val="009B06F2"/>
    <w:rsid w:val="009B0FB6"/>
    <w:rsid w:val="009B1197"/>
    <w:rsid w:val="009B13A8"/>
    <w:rsid w:val="009B161D"/>
    <w:rsid w:val="009B1A3B"/>
    <w:rsid w:val="009B1A65"/>
    <w:rsid w:val="009B1AB5"/>
    <w:rsid w:val="009B1E51"/>
    <w:rsid w:val="009B25C1"/>
    <w:rsid w:val="009B2D18"/>
    <w:rsid w:val="009B2D8F"/>
    <w:rsid w:val="009B2FEC"/>
    <w:rsid w:val="009B3627"/>
    <w:rsid w:val="009B3908"/>
    <w:rsid w:val="009B3D30"/>
    <w:rsid w:val="009B46D3"/>
    <w:rsid w:val="009B4AE6"/>
    <w:rsid w:val="009B4BAA"/>
    <w:rsid w:val="009B51FC"/>
    <w:rsid w:val="009B5235"/>
    <w:rsid w:val="009B5496"/>
    <w:rsid w:val="009B5666"/>
    <w:rsid w:val="009B5756"/>
    <w:rsid w:val="009B582D"/>
    <w:rsid w:val="009B5F71"/>
    <w:rsid w:val="009B61EE"/>
    <w:rsid w:val="009B61F8"/>
    <w:rsid w:val="009B63C7"/>
    <w:rsid w:val="009B69E1"/>
    <w:rsid w:val="009B6A13"/>
    <w:rsid w:val="009B6CBD"/>
    <w:rsid w:val="009B6E5C"/>
    <w:rsid w:val="009B72F1"/>
    <w:rsid w:val="009B75FC"/>
    <w:rsid w:val="009B7880"/>
    <w:rsid w:val="009B7A62"/>
    <w:rsid w:val="009B7C1D"/>
    <w:rsid w:val="009B7DFC"/>
    <w:rsid w:val="009C017B"/>
    <w:rsid w:val="009C0213"/>
    <w:rsid w:val="009C0493"/>
    <w:rsid w:val="009C0A92"/>
    <w:rsid w:val="009C0D88"/>
    <w:rsid w:val="009C0DF4"/>
    <w:rsid w:val="009C0E7E"/>
    <w:rsid w:val="009C0ED9"/>
    <w:rsid w:val="009C1205"/>
    <w:rsid w:val="009C15B2"/>
    <w:rsid w:val="009C1DA0"/>
    <w:rsid w:val="009C1E40"/>
    <w:rsid w:val="009C2659"/>
    <w:rsid w:val="009C2BD1"/>
    <w:rsid w:val="009C2C76"/>
    <w:rsid w:val="009C3751"/>
    <w:rsid w:val="009C42FD"/>
    <w:rsid w:val="009C4FED"/>
    <w:rsid w:val="009C529D"/>
    <w:rsid w:val="009C53A6"/>
    <w:rsid w:val="009C583E"/>
    <w:rsid w:val="009C5A3D"/>
    <w:rsid w:val="009C5A87"/>
    <w:rsid w:val="009C5CBC"/>
    <w:rsid w:val="009C5CCC"/>
    <w:rsid w:val="009C5EC9"/>
    <w:rsid w:val="009C5EDE"/>
    <w:rsid w:val="009C6616"/>
    <w:rsid w:val="009C671D"/>
    <w:rsid w:val="009C6F13"/>
    <w:rsid w:val="009C7399"/>
    <w:rsid w:val="009C76D6"/>
    <w:rsid w:val="009C7AEE"/>
    <w:rsid w:val="009D0E3D"/>
    <w:rsid w:val="009D0FE6"/>
    <w:rsid w:val="009D1A3D"/>
    <w:rsid w:val="009D1AAD"/>
    <w:rsid w:val="009D2710"/>
    <w:rsid w:val="009D297D"/>
    <w:rsid w:val="009D2BE3"/>
    <w:rsid w:val="009D3159"/>
    <w:rsid w:val="009D3F70"/>
    <w:rsid w:val="009D424B"/>
    <w:rsid w:val="009D5BCC"/>
    <w:rsid w:val="009D6077"/>
    <w:rsid w:val="009D6BF2"/>
    <w:rsid w:val="009D6C57"/>
    <w:rsid w:val="009D6D88"/>
    <w:rsid w:val="009D6EB4"/>
    <w:rsid w:val="009D6FD5"/>
    <w:rsid w:val="009D71D0"/>
    <w:rsid w:val="009D73EB"/>
    <w:rsid w:val="009D7652"/>
    <w:rsid w:val="009D7710"/>
    <w:rsid w:val="009D79B4"/>
    <w:rsid w:val="009D7A38"/>
    <w:rsid w:val="009D7BC4"/>
    <w:rsid w:val="009E0284"/>
    <w:rsid w:val="009E04A4"/>
    <w:rsid w:val="009E12A1"/>
    <w:rsid w:val="009E1603"/>
    <w:rsid w:val="009E17DA"/>
    <w:rsid w:val="009E1B11"/>
    <w:rsid w:val="009E1C69"/>
    <w:rsid w:val="009E1CFB"/>
    <w:rsid w:val="009E28D7"/>
    <w:rsid w:val="009E292A"/>
    <w:rsid w:val="009E38CB"/>
    <w:rsid w:val="009E4053"/>
    <w:rsid w:val="009E45C4"/>
    <w:rsid w:val="009E4DD7"/>
    <w:rsid w:val="009E544F"/>
    <w:rsid w:val="009E5977"/>
    <w:rsid w:val="009E59A2"/>
    <w:rsid w:val="009E5B77"/>
    <w:rsid w:val="009E5E46"/>
    <w:rsid w:val="009E6284"/>
    <w:rsid w:val="009E6477"/>
    <w:rsid w:val="009E66BE"/>
    <w:rsid w:val="009E67AA"/>
    <w:rsid w:val="009E77DC"/>
    <w:rsid w:val="009E7A70"/>
    <w:rsid w:val="009F03E3"/>
    <w:rsid w:val="009F0482"/>
    <w:rsid w:val="009F05D1"/>
    <w:rsid w:val="009F18D3"/>
    <w:rsid w:val="009F2012"/>
    <w:rsid w:val="009F272E"/>
    <w:rsid w:val="009F2987"/>
    <w:rsid w:val="009F29D4"/>
    <w:rsid w:val="009F2D21"/>
    <w:rsid w:val="009F2E3B"/>
    <w:rsid w:val="009F2F97"/>
    <w:rsid w:val="009F32B7"/>
    <w:rsid w:val="009F3428"/>
    <w:rsid w:val="009F348C"/>
    <w:rsid w:val="009F3C8D"/>
    <w:rsid w:val="009F4172"/>
    <w:rsid w:val="009F424C"/>
    <w:rsid w:val="009F433C"/>
    <w:rsid w:val="009F43B4"/>
    <w:rsid w:val="009F4488"/>
    <w:rsid w:val="009F52E8"/>
    <w:rsid w:val="009F5356"/>
    <w:rsid w:val="009F549B"/>
    <w:rsid w:val="009F5B5C"/>
    <w:rsid w:val="009F5CD6"/>
    <w:rsid w:val="009F6621"/>
    <w:rsid w:val="009F674E"/>
    <w:rsid w:val="009F6BB6"/>
    <w:rsid w:val="009F7036"/>
    <w:rsid w:val="009F71B9"/>
    <w:rsid w:val="009F71D1"/>
    <w:rsid w:val="009F76C6"/>
    <w:rsid w:val="009F7893"/>
    <w:rsid w:val="009F78FB"/>
    <w:rsid w:val="009F7E1B"/>
    <w:rsid w:val="00A00010"/>
    <w:rsid w:val="00A003F1"/>
    <w:rsid w:val="00A0084B"/>
    <w:rsid w:val="00A00884"/>
    <w:rsid w:val="00A008DC"/>
    <w:rsid w:val="00A00F9D"/>
    <w:rsid w:val="00A01051"/>
    <w:rsid w:val="00A010BF"/>
    <w:rsid w:val="00A01675"/>
    <w:rsid w:val="00A017C4"/>
    <w:rsid w:val="00A01AF0"/>
    <w:rsid w:val="00A01B6D"/>
    <w:rsid w:val="00A01C51"/>
    <w:rsid w:val="00A01F6D"/>
    <w:rsid w:val="00A02043"/>
    <w:rsid w:val="00A02368"/>
    <w:rsid w:val="00A023FA"/>
    <w:rsid w:val="00A0293F"/>
    <w:rsid w:val="00A02A08"/>
    <w:rsid w:val="00A02F6B"/>
    <w:rsid w:val="00A035CE"/>
    <w:rsid w:val="00A04041"/>
    <w:rsid w:val="00A0460D"/>
    <w:rsid w:val="00A04EE6"/>
    <w:rsid w:val="00A05AB8"/>
    <w:rsid w:val="00A07254"/>
    <w:rsid w:val="00A0762D"/>
    <w:rsid w:val="00A0785A"/>
    <w:rsid w:val="00A101B4"/>
    <w:rsid w:val="00A10726"/>
    <w:rsid w:val="00A10A61"/>
    <w:rsid w:val="00A1237E"/>
    <w:rsid w:val="00A124DE"/>
    <w:rsid w:val="00A126F3"/>
    <w:rsid w:val="00A12AF5"/>
    <w:rsid w:val="00A134DF"/>
    <w:rsid w:val="00A13B7F"/>
    <w:rsid w:val="00A13DAC"/>
    <w:rsid w:val="00A14C4D"/>
    <w:rsid w:val="00A1516B"/>
    <w:rsid w:val="00A15D18"/>
    <w:rsid w:val="00A15DDD"/>
    <w:rsid w:val="00A16E03"/>
    <w:rsid w:val="00A16E2E"/>
    <w:rsid w:val="00A16E7C"/>
    <w:rsid w:val="00A17883"/>
    <w:rsid w:val="00A17A59"/>
    <w:rsid w:val="00A17C47"/>
    <w:rsid w:val="00A17D37"/>
    <w:rsid w:val="00A201F7"/>
    <w:rsid w:val="00A20462"/>
    <w:rsid w:val="00A20E7C"/>
    <w:rsid w:val="00A210FC"/>
    <w:rsid w:val="00A214C4"/>
    <w:rsid w:val="00A219A5"/>
    <w:rsid w:val="00A21D98"/>
    <w:rsid w:val="00A21FB6"/>
    <w:rsid w:val="00A2211F"/>
    <w:rsid w:val="00A2218E"/>
    <w:rsid w:val="00A221B0"/>
    <w:rsid w:val="00A2243D"/>
    <w:rsid w:val="00A22593"/>
    <w:rsid w:val="00A2265F"/>
    <w:rsid w:val="00A2268F"/>
    <w:rsid w:val="00A22A90"/>
    <w:rsid w:val="00A22AEA"/>
    <w:rsid w:val="00A22DD3"/>
    <w:rsid w:val="00A22DE2"/>
    <w:rsid w:val="00A23578"/>
    <w:rsid w:val="00A24C7A"/>
    <w:rsid w:val="00A25212"/>
    <w:rsid w:val="00A25896"/>
    <w:rsid w:val="00A25D80"/>
    <w:rsid w:val="00A25F1D"/>
    <w:rsid w:val="00A260CD"/>
    <w:rsid w:val="00A26340"/>
    <w:rsid w:val="00A263CB"/>
    <w:rsid w:val="00A26789"/>
    <w:rsid w:val="00A269A2"/>
    <w:rsid w:val="00A27D16"/>
    <w:rsid w:val="00A30091"/>
    <w:rsid w:val="00A3044C"/>
    <w:rsid w:val="00A3082E"/>
    <w:rsid w:val="00A30E02"/>
    <w:rsid w:val="00A30F64"/>
    <w:rsid w:val="00A3130B"/>
    <w:rsid w:val="00A3186E"/>
    <w:rsid w:val="00A3216A"/>
    <w:rsid w:val="00A3305F"/>
    <w:rsid w:val="00A33223"/>
    <w:rsid w:val="00A341D5"/>
    <w:rsid w:val="00A3441D"/>
    <w:rsid w:val="00A358F7"/>
    <w:rsid w:val="00A3590C"/>
    <w:rsid w:val="00A36392"/>
    <w:rsid w:val="00A3687B"/>
    <w:rsid w:val="00A368AA"/>
    <w:rsid w:val="00A36931"/>
    <w:rsid w:val="00A37188"/>
    <w:rsid w:val="00A371AE"/>
    <w:rsid w:val="00A3749B"/>
    <w:rsid w:val="00A378DC"/>
    <w:rsid w:val="00A37E51"/>
    <w:rsid w:val="00A404D4"/>
    <w:rsid w:val="00A405C4"/>
    <w:rsid w:val="00A409FD"/>
    <w:rsid w:val="00A4135C"/>
    <w:rsid w:val="00A4165E"/>
    <w:rsid w:val="00A427C2"/>
    <w:rsid w:val="00A42A68"/>
    <w:rsid w:val="00A42AF1"/>
    <w:rsid w:val="00A4328B"/>
    <w:rsid w:val="00A435B3"/>
    <w:rsid w:val="00A43FC2"/>
    <w:rsid w:val="00A44539"/>
    <w:rsid w:val="00A4483D"/>
    <w:rsid w:val="00A44855"/>
    <w:rsid w:val="00A44980"/>
    <w:rsid w:val="00A457E4"/>
    <w:rsid w:val="00A45A40"/>
    <w:rsid w:val="00A45AC3"/>
    <w:rsid w:val="00A46097"/>
    <w:rsid w:val="00A46403"/>
    <w:rsid w:val="00A4661F"/>
    <w:rsid w:val="00A46FE0"/>
    <w:rsid w:val="00A47200"/>
    <w:rsid w:val="00A4738A"/>
    <w:rsid w:val="00A50108"/>
    <w:rsid w:val="00A51284"/>
    <w:rsid w:val="00A518BE"/>
    <w:rsid w:val="00A51AC6"/>
    <w:rsid w:val="00A51FD7"/>
    <w:rsid w:val="00A52087"/>
    <w:rsid w:val="00A5253B"/>
    <w:rsid w:val="00A52A83"/>
    <w:rsid w:val="00A52F06"/>
    <w:rsid w:val="00A530B1"/>
    <w:rsid w:val="00A535E8"/>
    <w:rsid w:val="00A53E46"/>
    <w:rsid w:val="00A5417D"/>
    <w:rsid w:val="00A54201"/>
    <w:rsid w:val="00A54281"/>
    <w:rsid w:val="00A542F2"/>
    <w:rsid w:val="00A54C03"/>
    <w:rsid w:val="00A54D80"/>
    <w:rsid w:val="00A550A3"/>
    <w:rsid w:val="00A56249"/>
    <w:rsid w:val="00A5629D"/>
    <w:rsid w:val="00A569BE"/>
    <w:rsid w:val="00A56B29"/>
    <w:rsid w:val="00A56DC2"/>
    <w:rsid w:val="00A56E2C"/>
    <w:rsid w:val="00A570C0"/>
    <w:rsid w:val="00A572EC"/>
    <w:rsid w:val="00A5761D"/>
    <w:rsid w:val="00A57838"/>
    <w:rsid w:val="00A578AB"/>
    <w:rsid w:val="00A579F6"/>
    <w:rsid w:val="00A60045"/>
    <w:rsid w:val="00A601D8"/>
    <w:rsid w:val="00A605CB"/>
    <w:rsid w:val="00A605EA"/>
    <w:rsid w:val="00A60A44"/>
    <w:rsid w:val="00A60AC2"/>
    <w:rsid w:val="00A60E5C"/>
    <w:rsid w:val="00A61084"/>
    <w:rsid w:val="00A612AA"/>
    <w:rsid w:val="00A617A5"/>
    <w:rsid w:val="00A61815"/>
    <w:rsid w:val="00A620A3"/>
    <w:rsid w:val="00A62627"/>
    <w:rsid w:val="00A6277D"/>
    <w:rsid w:val="00A62E42"/>
    <w:rsid w:val="00A634C7"/>
    <w:rsid w:val="00A63509"/>
    <w:rsid w:val="00A63F41"/>
    <w:rsid w:val="00A64506"/>
    <w:rsid w:val="00A64A71"/>
    <w:rsid w:val="00A64BC0"/>
    <w:rsid w:val="00A64E48"/>
    <w:rsid w:val="00A6515A"/>
    <w:rsid w:val="00A652B8"/>
    <w:rsid w:val="00A65854"/>
    <w:rsid w:val="00A664EA"/>
    <w:rsid w:val="00A67486"/>
    <w:rsid w:val="00A677D9"/>
    <w:rsid w:val="00A67953"/>
    <w:rsid w:val="00A70325"/>
    <w:rsid w:val="00A705CE"/>
    <w:rsid w:val="00A70CD5"/>
    <w:rsid w:val="00A7143C"/>
    <w:rsid w:val="00A71519"/>
    <w:rsid w:val="00A71BDB"/>
    <w:rsid w:val="00A71DB5"/>
    <w:rsid w:val="00A72010"/>
    <w:rsid w:val="00A7209F"/>
    <w:rsid w:val="00A7249C"/>
    <w:rsid w:val="00A724A2"/>
    <w:rsid w:val="00A72F4D"/>
    <w:rsid w:val="00A7340F"/>
    <w:rsid w:val="00A7394C"/>
    <w:rsid w:val="00A73D0B"/>
    <w:rsid w:val="00A74256"/>
    <w:rsid w:val="00A74551"/>
    <w:rsid w:val="00A76275"/>
    <w:rsid w:val="00A76E92"/>
    <w:rsid w:val="00A76EFF"/>
    <w:rsid w:val="00A76F7C"/>
    <w:rsid w:val="00A7732F"/>
    <w:rsid w:val="00A801B8"/>
    <w:rsid w:val="00A806FC"/>
    <w:rsid w:val="00A80857"/>
    <w:rsid w:val="00A809B9"/>
    <w:rsid w:val="00A8290F"/>
    <w:rsid w:val="00A8295D"/>
    <w:rsid w:val="00A8305C"/>
    <w:rsid w:val="00A8323D"/>
    <w:rsid w:val="00A83709"/>
    <w:rsid w:val="00A83FF6"/>
    <w:rsid w:val="00A84BE4"/>
    <w:rsid w:val="00A84F89"/>
    <w:rsid w:val="00A854CF"/>
    <w:rsid w:val="00A855E7"/>
    <w:rsid w:val="00A85B06"/>
    <w:rsid w:val="00A85B3D"/>
    <w:rsid w:val="00A85EC6"/>
    <w:rsid w:val="00A86040"/>
    <w:rsid w:val="00A8617E"/>
    <w:rsid w:val="00A8641E"/>
    <w:rsid w:val="00A869D9"/>
    <w:rsid w:val="00A86CC8"/>
    <w:rsid w:val="00A86D9E"/>
    <w:rsid w:val="00A86EAE"/>
    <w:rsid w:val="00A87002"/>
    <w:rsid w:val="00A8773F"/>
    <w:rsid w:val="00A87F42"/>
    <w:rsid w:val="00A902B5"/>
    <w:rsid w:val="00A90364"/>
    <w:rsid w:val="00A90468"/>
    <w:rsid w:val="00A90B77"/>
    <w:rsid w:val="00A91036"/>
    <w:rsid w:val="00A9119B"/>
    <w:rsid w:val="00A916EE"/>
    <w:rsid w:val="00A92394"/>
    <w:rsid w:val="00A92807"/>
    <w:rsid w:val="00A92992"/>
    <w:rsid w:val="00A93831"/>
    <w:rsid w:val="00A938A5"/>
    <w:rsid w:val="00A93C07"/>
    <w:rsid w:val="00A94244"/>
    <w:rsid w:val="00A94AA7"/>
    <w:rsid w:val="00A94F9A"/>
    <w:rsid w:val="00A94FC3"/>
    <w:rsid w:val="00A94FE7"/>
    <w:rsid w:val="00A95154"/>
    <w:rsid w:val="00A954C0"/>
    <w:rsid w:val="00A964D5"/>
    <w:rsid w:val="00A96DEC"/>
    <w:rsid w:val="00A96F45"/>
    <w:rsid w:val="00A97030"/>
    <w:rsid w:val="00A97785"/>
    <w:rsid w:val="00A97848"/>
    <w:rsid w:val="00AA18A7"/>
    <w:rsid w:val="00AA199F"/>
    <w:rsid w:val="00AA1A67"/>
    <w:rsid w:val="00AA24C7"/>
    <w:rsid w:val="00AA2790"/>
    <w:rsid w:val="00AA2968"/>
    <w:rsid w:val="00AA2AFD"/>
    <w:rsid w:val="00AA318B"/>
    <w:rsid w:val="00AA3859"/>
    <w:rsid w:val="00AA393D"/>
    <w:rsid w:val="00AA3D3B"/>
    <w:rsid w:val="00AA4009"/>
    <w:rsid w:val="00AA43F5"/>
    <w:rsid w:val="00AA45D4"/>
    <w:rsid w:val="00AA4A21"/>
    <w:rsid w:val="00AA4A7F"/>
    <w:rsid w:val="00AA552B"/>
    <w:rsid w:val="00AA5612"/>
    <w:rsid w:val="00AA5630"/>
    <w:rsid w:val="00AA5A04"/>
    <w:rsid w:val="00AA5B9B"/>
    <w:rsid w:val="00AA6735"/>
    <w:rsid w:val="00AA6767"/>
    <w:rsid w:val="00AA6C46"/>
    <w:rsid w:val="00AA6EB9"/>
    <w:rsid w:val="00AA71BF"/>
    <w:rsid w:val="00AA7431"/>
    <w:rsid w:val="00AA7AA3"/>
    <w:rsid w:val="00AA7F33"/>
    <w:rsid w:val="00AB0119"/>
    <w:rsid w:val="00AB06B0"/>
    <w:rsid w:val="00AB0AC8"/>
    <w:rsid w:val="00AB0E15"/>
    <w:rsid w:val="00AB0EAE"/>
    <w:rsid w:val="00AB12EE"/>
    <w:rsid w:val="00AB18A9"/>
    <w:rsid w:val="00AB1B58"/>
    <w:rsid w:val="00AB206D"/>
    <w:rsid w:val="00AB2A1D"/>
    <w:rsid w:val="00AB2C4B"/>
    <w:rsid w:val="00AB3625"/>
    <w:rsid w:val="00AB38C0"/>
    <w:rsid w:val="00AB3AA3"/>
    <w:rsid w:val="00AB4010"/>
    <w:rsid w:val="00AB4219"/>
    <w:rsid w:val="00AB431F"/>
    <w:rsid w:val="00AB475C"/>
    <w:rsid w:val="00AB4C30"/>
    <w:rsid w:val="00AB4EC0"/>
    <w:rsid w:val="00AB5B73"/>
    <w:rsid w:val="00AB608C"/>
    <w:rsid w:val="00AB6791"/>
    <w:rsid w:val="00AB6E73"/>
    <w:rsid w:val="00AB6F63"/>
    <w:rsid w:val="00AB78BD"/>
    <w:rsid w:val="00AB7C33"/>
    <w:rsid w:val="00AB7E73"/>
    <w:rsid w:val="00AC11EC"/>
    <w:rsid w:val="00AC1A19"/>
    <w:rsid w:val="00AC1E39"/>
    <w:rsid w:val="00AC2077"/>
    <w:rsid w:val="00AC237F"/>
    <w:rsid w:val="00AC2CB0"/>
    <w:rsid w:val="00AC2D5E"/>
    <w:rsid w:val="00AC2F1F"/>
    <w:rsid w:val="00AC33EB"/>
    <w:rsid w:val="00AC37CC"/>
    <w:rsid w:val="00AC3BF8"/>
    <w:rsid w:val="00AC3C46"/>
    <w:rsid w:val="00AC3E2D"/>
    <w:rsid w:val="00AC4496"/>
    <w:rsid w:val="00AC4CC9"/>
    <w:rsid w:val="00AC51DE"/>
    <w:rsid w:val="00AC553B"/>
    <w:rsid w:val="00AC579C"/>
    <w:rsid w:val="00AC60EA"/>
    <w:rsid w:val="00AC6407"/>
    <w:rsid w:val="00AC6769"/>
    <w:rsid w:val="00AC6898"/>
    <w:rsid w:val="00AC6CC7"/>
    <w:rsid w:val="00AC72D3"/>
    <w:rsid w:val="00AD002D"/>
    <w:rsid w:val="00AD05A6"/>
    <w:rsid w:val="00AD0A80"/>
    <w:rsid w:val="00AD0C30"/>
    <w:rsid w:val="00AD1066"/>
    <w:rsid w:val="00AD11C8"/>
    <w:rsid w:val="00AD2671"/>
    <w:rsid w:val="00AD28CD"/>
    <w:rsid w:val="00AD28E4"/>
    <w:rsid w:val="00AD2928"/>
    <w:rsid w:val="00AD292F"/>
    <w:rsid w:val="00AD2D1C"/>
    <w:rsid w:val="00AD2F20"/>
    <w:rsid w:val="00AD35FD"/>
    <w:rsid w:val="00AD3DA9"/>
    <w:rsid w:val="00AD4621"/>
    <w:rsid w:val="00AD503A"/>
    <w:rsid w:val="00AD5077"/>
    <w:rsid w:val="00AD559A"/>
    <w:rsid w:val="00AD67E3"/>
    <w:rsid w:val="00AD692D"/>
    <w:rsid w:val="00AD7127"/>
    <w:rsid w:val="00AD7B24"/>
    <w:rsid w:val="00AD7D81"/>
    <w:rsid w:val="00AD7DFC"/>
    <w:rsid w:val="00AE0591"/>
    <w:rsid w:val="00AE0DAF"/>
    <w:rsid w:val="00AE10DE"/>
    <w:rsid w:val="00AE1275"/>
    <w:rsid w:val="00AE135B"/>
    <w:rsid w:val="00AE151E"/>
    <w:rsid w:val="00AE1581"/>
    <w:rsid w:val="00AE28DD"/>
    <w:rsid w:val="00AE28E5"/>
    <w:rsid w:val="00AE2E74"/>
    <w:rsid w:val="00AE2F90"/>
    <w:rsid w:val="00AE31CC"/>
    <w:rsid w:val="00AE335E"/>
    <w:rsid w:val="00AE3928"/>
    <w:rsid w:val="00AE3D9B"/>
    <w:rsid w:val="00AE4DBD"/>
    <w:rsid w:val="00AE58C7"/>
    <w:rsid w:val="00AE5A3B"/>
    <w:rsid w:val="00AE5BD0"/>
    <w:rsid w:val="00AE5E67"/>
    <w:rsid w:val="00AE65DE"/>
    <w:rsid w:val="00AE6688"/>
    <w:rsid w:val="00AE67F7"/>
    <w:rsid w:val="00AE6E98"/>
    <w:rsid w:val="00AE71C7"/>
    <w:rsid w:val="00AE7615"/>
    <w:rsid w:val="00AE795A"/>
    <w:rsid w:val="00AE7ADF"/>
    <w:rsid w:val="00AF014D"/>
    <w:rsid w:val="00AF0F8F"/>
    <w:rsid w:val="00AF2440"/>
    <w:rsid w:val="00AF256B"/>
    <w:rsid w:val="00AF2F62"/>
    <w:rsid w:val="00AF337C"/>
    <w:rsid w:val="00AF34E5"/>
    <w:rsid w:val="00AF39EE"/>
    <w:rsid w:val="00AF3E98"/>
    <w:rsid w:val="00AF4714"/>
    <w:rsid w:val="00AF48DA"/>
    <w:rsid w:val="00AF4AA4"/>
    <w:rsid w:val="00AF4B04"/>
    <w:rsid w:val="00AF51DD"/>
    <w:rsid w:val="00AF53DB"/>
    <w:rsid w:val="00AF5431"/>
    <w:rsid w:val="00AF5E43"/>
    <w:rsid w:val="00AF6293"/>
    <w:rsid w:val="00AF63A9"/>
    <w:rsid w:val="00AF6721"/>
    <w:rsid w:val="00AF6733"/>
    <w:rsid w:val="00AF7084"/>
    <w:rsid w:val="00AF72CD"/>
    <w:rsid w:val="00AF77A5"/>
    <w:rsid w:val="00AF77A7"/>
    <w:rsid w:val="00AF7AEB"/>
    <w:rsid w:val="00AF7FE2"/>
    <w:rsid w:val="00B0023B"/>
    <w:rsid w:val="00B002FF"/>
    <w:rsid w:val="00B010FA"/>
    <w:rsid w:val="00B01179"/>
    <w:rsid w:val="00B012A3"/>
    <w:rsid w:val="00B0164E"/>
    <w:rsid w:val="00B01DC5"/>
    <w:rsid w:val="00B02816"/>
    <w:rsid w:val="00B0348D"/>
    <w:rsid w:val="00B03895"/>
    <w:rsid w:val="00B03997"/>
    <w:rsid w:val="00B03E1C"/>
    <w:rsid w:val="00B0452C"/>
    <w:rsid w:val="00B04AD6"/>
    <w:rsid w:val="00B04F62"/>
    <w:rsid w:val="00B0537D"/>
    <w:rsid w:val="00B05497"/>
    <w:rsid w:val="00B059A8"/>
    <w:rsid w:val="00B06639"/>
    <w:rsid w:val="00B066FC"/>
    <w:rsid w:val="00B068B9"/>
    <w:rsid w:val="00B06B5C"/>
    <w:rsid w:val="00B06BF2"/>
    <w:rsid w:val="00B06EC5"/>
    <w:rsid w:val="00B07ABF"/>
    <w:rsid w:val="00B07E75"/>
    <w:rsid w:val="00B1093D"/>
    <w:rsid w:val="00B10A5E"/>
    <w:rsid w:val="00B10D93"/>
    <w:rsid w:val="00B10DCB"/>
    <w:rsid w:val="00B11024"/>
    <w:rsid w:val="00B115BB"/>
    <w:rsid w:val="00B11A11"/>
    <w:rsid w:val="00B12934"/>
    <w:rsid w:val="00B129B2"/>
    <w:rsid w:val="00B12F6A"/>
    <w:rsid w:val="00B12FBE"/>
    <w:rsid w:val="00B130DC"/>
    <w:rsid w:val="00B13340"/>
    <w:rsid w:val="00B13B27"/>
    <w:rsid w:val="00B13E4E"/>
    <w:rsid w:val="00B13EB9"/>
    <w:rsid w:val="00B13F46"/>
    <w:rsid w:val="00B13FB6"/>
    <w:rsid w:val="00B14C58"/>
    <w:rsid w:val="00B14F6D"/>
    <w:rsid w:val="00B15214"/>
    <w:rsid w:val="00B156C9"/>
    <w:rsid w:val="00B158AC"/>
    <w:rsid w:val="00B16B6F"/>
    <w:rsid w:val="00B17272"/>
    <w:rsid w:val="00B174A1"/>
    <w:rsid w:val="00B17691"/>
    <w:rsid w:val="00B17811"/>
    <w:rsid w:val="00B178EF"/>
    <w:rsid w:val="00B179BF"/>
    <w:rsid w:val="00B17F1E"/>
    <w:rsid w:val="00B2000E"/>
    <w:rsid w:val="00B20397"/>
    <w:rsid w:val="00B20434"/>
    <w:rsid w:val="00B207BB"/>
    <w:rsid w:val="00B20883"/>
    <w:rsid w:val="00B20D15"/>
    <w:rsid w:val="00B2138C"/>
    <w:rsid w:val="00B21674"/>
    <w:rsid w:val="00B21E85"/>
    <w:rsid w:val="00B2223E"/>
    <w:rsid w:val="00B22C1E"/>
    <w:rsid w:val="00B237BB"/>
    <w:rsid w:val="00B23F49"/>
    <w:rsid w:val="00B24AB6"/>
    <w:rsid w:val="00B2559C"/>
    <w:rsid w:val="00B2569C"/>
    <w:rsid w:val="00B25826"/>
    <w:rsid w:val="00B25A2B"/>
    <w:rsid w:val="00B25BD3"/>
    <w:rsid w:val="00B26D02"/>
    <w:rsid w:val="00B26FE6"/>
    <w:rsid w:val="00B27172"/>
    <w:rsid w:val="00B27C66"/>
    <w:rsid w:val="00B301BE"/>
    <w:rsid w:val="00B30491"/>
    <w:rsid w:val="00B30ECB"/>
    <w:rsid w:val="00B3149D"/>
    <w:rsid w:val="00B31584"/>
    <w:rsid w:val="00B317E0"/>
    <w:rsid w:val="00B3224F"/>
    <w:rsid w:val="00B327B5"/>
    <w:rsid w:val="00B32C66"/>
    <w:rsid w:val="00B32D1F"/>
    <w:rsid w:val="00B32D65"/>
    <w:rsid w:val="00B33015"/>
    <w:rsid w:val="00B33342"/>
    <w:rsid w:val="00B3334C"/>
    <w:rsid w:val="00B33555"/>
    <w:rsid w:val="00B33C8A"/>
    <w:rsid w:val="00B35233"/>
    <w:rsid w:val="00B35303"/>
    <w:rsid w:val="00B35A2B"/>
    <w:rsid w:val="00B361D5"/>
    <w:rsid w:val="00B362D5"/>
    <w:rsid w:val="00B36B20"/>
    <w:rsid w:val="00B36B91"/>
    <w:rsid w:val="00B36DC0"/>
    <w:rsid w:val="00B36EE6"/>
    <w:rsid w:val="00B3707B"/>
    <w:rsid w:val="00B37502"/>
    <w:rsid w:val="00B4004A"/>
    <w:rsid w:val="00B4038C"/>
    <w:rsid w:val="00B404AC"/>
    <w:rsid w:val="00B404F2"/>
    <w:rsid w:val="00B40DA2"/>
    <w:rsid w:val="00B41236"/>
    <w:rsid w:val="00B413C7"/>
    <w:rsid w:val="00B41A2C"/>
    <w:rsid w:val="00B41B10"/>
    <w:rsid w:val="00B41EA6"/>
    <w:rsid w:val="00B422BB"/>
    <w:rsid w:val="00B42741"/>
    <w:rsid w:val="00B42755"/>
    <w:rsid w:val="00B42775"/>
    <w:rsid w:val="00B43C31"/>
    <w:rsid w:val="00B43CBA"/>
    <w:rsid w:val="00B43E38"/>
    <w:rsid w:val="00B44128"/>
    <w:rsid w:val="00B44412"/>
    <w:rsid w:val="00B44752"/>
    <w:rsid w:val="00B44769"/>
    <w:rsid w:val="00B447EE"/>
    <w:rsid w:val="00B44C67"/>
    <w:rsid w:val="00B44D91"/>
    <w:rsid w:val="00B45086"/>
    <w:rsid w:val="00B45154"/>
    <w:rsid w:val="00B47692"/>
    <w:rsid w:val="00B47765"/>
    <w:rsid w:val="00B47A54"/>
    <w:rsid w:val="00B5051C"/>
    <w:rsid w:val="00B50AAA"/>
    <w:rsid w:val="00B50B6F"/>
    <w:rsid w:val="00B50BAE"/>
    <w:rsid w:val="00B51513"/>
    <w:rsid w:val="00B51DD7"/>
    <w:rsid w:val="00B52657"/>
    <w:rsid w:val="00B52931"/>
    <w:rsid w:val="00B53CB8"/>
    <w:rsid w:val="00B541BD"/>
    <w:rsid w:val="00B5493D"/>
    <w:rsid w:val="00B54AEF"/>
    <w:rsid w:val="00B54B64"/>
    <w:rsid w:val="00B5522B"/>
    <w:rsid w:val="00B55786"/>
    <w:rsid w:val="00B55818"/>
    <w:rsid w:val="00B55A5E"/>
    <w:rsid w:val="00B55D5A"/>
    <w:rsid w:val="00B56363"/>
    <w:rsid w:val="00B564AA"/>
    <w:rsid w:val="00B5666C"/>
    <w:rsid w:val="00B56D15"/>
    <w:rsid w:val="00B5718B"/>
    <w:rsid w:val="00B57BD8"/>
    <w:rsid w:val="00B608A1"/>
    <w:rsid w:val="00B60EF0"/>
    <w:rsid w:val="00B60FC7"/>
    <w:rsid w:val="00B612EC"/>
    <w:rsid w:val="00B6181E"/>
    <w:rsid w:val="00B61A82"/>
    <w:rsid w:val="00B62367"/>
    <w:rsid w:val="00B62909"/>
    <w:rsid w:val="00B62A0F"/>
    <w:rsid w:val="00B62A47"/>
    <w:rsid w:val="00B62FFB"/>
    <w:rsid w:val="00B63A9D"/>
    <w:rsid w:val="00B642E9"/>
    <w:rsid w:val="00B644DA"/>
    <w:rsid w:val="00B64A9C"/>
    <w:rsid w:val="00B660C0"/>
    <w:rsid w:val="00B66D5A"/>
    <w:rsid w:val="00B66DFD"/>
    <w:rsid w:val="00B66E83"/>
    <w:rsid w:val="00B66FAE"/>
    <w:rsid w:val="00B67807"/>
    <w:rsid w:val="00B679EE"/>
    <w:rsid w:val="00B67AF7"/>
    <w:rsid w:val="00B67CBD"/>
    <w:rsid w:val="00B67D1E"/>
    <w:rsid w:val="00B701B5"/>
    <w:rsid w:val="00B70483"/>
    <w:rsid w:val="00B70BFC"/>
    <w:rsid w:val="00B711D4"/>
    <w:rsid w:val="00B716BD"/>
    <w:rsid w:val="00B7176D"/>
    <w:rsid w:val="00B71DE2"/>
    <w:rsid w:val="00B72154"/>
    <w:rsid w:val="00B7218A"/>
    <w:rsid w:val="00B726FF"/>
    <w:rsid w:val="00B72A52"/>
    <w:rsid w:val="00B72E04"/>
    <w:rsid w:val="00B7331F"/>
    <w:rsid w:val="00B738E3"/>
    <w:rsid w:val="00B73D27"/>
    <w:rsid w:val="00B742C6"/>
    <w:rsid w:val="00B74C5F"/>
    <w:rsid w:val="00B757C8"/>
    <w:rsid w:val="00B759B5"/>
    <w:rsid w:val="00B76548"/>
    <w:rsid w:val="00B76730"/>
    <w:rsid w:val="00B76A76"/>
    <w:rsid w:val="00B7707B"/>
    <w:rsid w:val="00B770FF"/>
    <w:rsid w:val="00B772C3"/>
    <w:rsid w:val="00B804EA"/>
    <w:rsid w:val="00B805CB"/>
    <w:rsid w:val="00B80899"/>
    <w:rsid w:val="00B809A8"/>
    <w:rsid w:val="00B80DCE"/>
    <w:rsid w:val="00B80E7B"/>
    <w:rsid w:val="00B8167E"/>
    <w:rsid w:val="00B82EF9"/>
    <w:rsid w:val="00B835C0"/>
    <w:rsid w:val="00B83E19"/>
    <w:rsid w:val="00B83E43"/>
    <w:rsid w:val="00B83E83"/>
    <w:rsid w:val="00B8404B"/>
    <w:rsid w:val="00B840A6"/>
    <w:rsid w:val="00B841E6"/>
    <w:rsid w:val="00B84284"/>
    <w:rsid w:val="00B84822"/>
    <w:rsid w:val="00B84F67"/>
    <w:rsid w:val="00B856CA"/>
    <w:rsid w:val="00B85F47"/>
    <w:rsid w:val="00B8612B"/>
    <w:rsid w:val="00B862CC"/>
    <w:rsid w:val="00B86C5D"/>
    <w:rsid w:val="00B86F30"/>
    <w:rsid w:val="00B87060"/>
    <w:rsid w:val="00B87153"/>
    <w:rsid w:val="00B8723F"/>
    <w:rsid w:val="00B877DE"/>
    <w:rsid w:val="00B87927"/>
    <w:rsid w:val="00B87C17"/>
    <w:rsid w:val="00B87EA8"/>
    <w:rsid w:val="00B87EB2"/>
    <w:rsid w:val="00B90CDE"/>
    <w:rsid w:val="00B90F18"/>
    <w:rsid w:val="00B91103"/>
    <w:rsid w:val="00B91140"/>
    <w:rsid w:val="00B91D50"/>
    <w:rsid w:val="00B91F50"/>
    <w:rsid w:val="00B92438"/>
    <w:rsid w:val="00B925FF"/>
    <w:rsid w:val="00B92619"/>
    <w:rsid w:val="00B9267A"/>
    <w:rsid w:val="00B92887"/>
    <w:rsid w:val="00B934FD"/>
    <w:rsid w:val="00B941C8"/>
    <w:rsid w:val="00B94203"/>
    <w:rsid w:val="00B94550"/>
    <w:rsid w:val="00B945D1"/>
    <w:rsid w:val="00B946F2"/>
    <w:rsid w:val="00B948D8"/>
    <w:rsid w:val="00B9497E"/>
    <w:rsid w:val="00B94C02"/>
    <w:rsid w:val="00B94D2D"/>
    <w:rsid w:val="00B955CD"/>
    <w:rsid w:val="00B96323"/>
    <w:rsid w:val="00B967B2"/>
    <w:rsid w:val="00B9681C"/>
    <w:rsid w:val="00B9683B"/>
    <w:rsid w:val="00B96D23"/>
    <w:rsid w:val="00B97445"/>
    <w:rsid w:val="00B97E64"/>
    <w:rsid w:val="00BA078C"/>
    <w:rsid w:val="00BA0A12"/>
    <w:rsid w:val="00BA0A2E"/>
    <w:rsid w:val="00BA1127"/>
    <w:rsid w:val="00BA1862"/>
    <w:rsid w:val="00BA1FA6"/>
    <w:rsid w:val="00BA23B6"/>
    <w:rsid w:val="00BA23F3"/>
    <w:rsid w:val="00BA268C"/>
    <w:rsid w:val="00BA2962"/>
    <w:rsid w:val="00BA3608"/>
    <w:rsid w:val="00BA395D"/>
    <w:rsid w:val="00BA3966"/>
    <w:rsid w:val="00BA39D1"/>
    <w:rsid w:val="00BA3CE8"/>
    <w:rsid w:val="00BA3D84"/>
    <w:rsid w:val="00BA4CAB"/>
    <w:rsid w:val="00BA4EF0"/>
    <w:rsid w:val="00BA4F3C"/>
    <w:rsid w:val="00BA5469"/>
    <w:rsid w:val="00BA54D4"/>
    <w:rsid w:val="00BA5A69"/>
    <w:rsid w:val="00BA5C14"/>
    <w:rsid w:val="00BA5C67"/>
    <w:rsid w:val="00BA5E13"/>
    <w:rsid w:val="00BA5F6C"/>
    <w:rsid w:val="00BA611E"/>
    <w:rsid w:val="00BA64EA"/>
    <w:rsid w:val="00BA68FC"/>
    <w:rsid w:val="00BA6DEC"/>
    <w:rsid w:val="00BA6ED1"/>
    <w:rsid w:val="00BA722E"/>
    <w:rsid w:val="00BA771A"/>
    <w:rsid w:val="00BA7CAB"/>
    <w:rsid w:val="00BB0400"/>
    <w:rsid w:val="00BB05F9"/>
    <w:rsid w:val="00BB0ACF"/>
    <w:rsid w:val="00BB13DA"/>
    <w:rsid w:val="00BB1888"/>
    <w:rsid w:val="00BB212B"/>
    <w:rsid w:val="00BB25A9"/>
    <w:rsid w:val="00BB2AA3"/>
    <w:rsid w:val="00BB2B4C"/>
    <w:rsid w:val="00BB2DCF"/>
    <w:rsid w:val="00BB2F5D"/>
    <w:rsid w:val="00BB3406"/>
    <w:rsid w:val="00BB352E"/>
    <w:rsid w:val="00BB3959"/>
    <w:rsid w:val="00BB3AF8"/>
    <w:rsid w:val="00BB3DF3"/>
    <w:rsid w:val="00BB3F04"/>
    <w:rsid w:val="00BB3FC4"/>
    <w:rsid w:val="00BB421C"/>
    <w:rsid w:val="00BB4478"/>
    <w:rsid w:val="00BB4873"/>
    <w:rsid w:val="00BB58F3"/>
    <w:rsid w:val="00BB5C15"/>
    <w:rsid w:val="00BB5D41"/>
    <w:rsid w:val="00BB6557"/>
    <w:rsid w:val="00BB69CC"/>
    <w:rsid w:val="00BB6A50"/>
    <w:rsid w:val="00BB72E0"/>
    <w:rsid w:val="00BB75CC"/>
    <w:rsid w:val="00BB7795"/>
    <w:rsid w:val="00BB78EE"/>
    <w:rsid w:val="00BB7E29"/>
    <w:rsid w:val="00BC02D1"/>
    <w:rsid w:val="00BC1006"/>
    <w:rsid w:val="00BC1635"/>
    <w:rsid w:val="00BC16BB"/>
    <w:rsid w:val="00BC1B64"/>
    <w:rsid w:val="00BC1E2C"/>
    <w:rsid w:val="00BC1E44"/>
    <w:rsid w:val="00BC230C"/>
    <w:rsid w:val="00BC2324"/>
    <w:rsid w:val="00BC2A45"/>
    <w:rsid w:val="00BC35AC"/>
    <w:rsid w:val="00BC3832"/>
    <w:rsid w:val="00BC3CE7"/>
    <w:rsid w:val="00BC3FE6"/>
    <w:rsid w:val="00BC4875"/>
    <w:rsid w:val="00BC4A82"/>
    <w:rsid w:val="00BC4AC2"/>
    <w:rsid w:val="00BC4AFF"/>
    <w:rsid w:val="00BC4F92"/>
    <w:rsid w:val="00BC5420"/>
    <w:rsid w:val="00BC5691"/>
    <w:rsid w:val="00BC6477"/>
    <w:rsid w:val="00BC64D4"/>
    <w:rsid w:val="00BC64DC"/>
    <w:rsid w:val="00BC666D"/>
    <w:rsid w:val="00BC672D"/>
    <w:rsid w:val="00BC698E"/>
    <w:rsid w:val="00BC72BC"/>
    <w:rsid w:val="00BC76B9"/>
    <w:rsid w:val="00BD0743"/>
    <w:rsid w:val="00BD0B71"/>
    <w:rsid w:val="00BD0C98"/>
    <w:rsid w:val="00BD1337"/>
    <w:rsid w:val="00BD1711"/>
    <w:rsid w:val="00BD1D17"/>
    <w:rsid w:val="00BD2230"/>
    <w:rsid w:val="00BD247F"/>
    <w:rsid w:val="00BD24F3"/>
    <w:rsid w:val="00BD2539"/>
    <w:rsid w:val="00BD25EC"/>
    <w:rsid w:val="00BD29D5"/>
    <w:rsid w:val="00BD2F17"/>
    <w:rsid w:val="00BD3186"/>
    <w:rsid w:val="00BD31F5"/>
    <w:rsid w:val="00BD3A1C"/>
    <w:rsid w:val="00BD4FD8"/>
    <w:rsid w:val="00BD545C"/>
    <w:rsid w:val="00BD5650"/>
    <w:rsid w:val="00BD5B37"/>
    <w:rsid w:val="00BD5BEB"/>
    <w:rsid w:val="00BD66C0"/>
    <w:rsid w:val="00BD67CB"/>
    <w:rsid w:val="00BE00F3"/>
    <w:rsid w:val="00BE040B"/>
    <w:rsid w:val="00BE09FB"/>
    <w:rsid w:val="00BE101E"/>
    <w:rsid w:val="00BE1D9D"/>
    <w:rsid w:val="00BE1FA9"/>
    <w:rsid w:val="00BE2A1C"/>
    <w:rsid w:val="00BE2AC5"/>
    <w:rsid w:val="00BE2AD9"/>
    <w:rsid w:val="00BE2D96"/>
    <w:rsid w:val="00BE39D9"/>
    <w:rsid w:val="00BE45F6"/>
    <w:rsid w:val="00BE47B5"/>
    <w:rsid w:val="00BE4B9C"/>
    <w:rsid w:val="00BE4C75"/>
    <w:rsid w:val="00BE5C12"/>
    <w:rsid w:val="00BE5F0A"/>
    <w:rsid w:val="00BE6083"/>
    <w:rsid w:val="00BE63EB"/>
    <w:rsid w:val="00BE6DAC"/>
    <w:rsid w:val="00BF04ED"/>
    <w:rsid w:val="00BF08AC"/>
    <w:rsid w:val="00BF0A05"/>
    <w:rsid w:val="00BF15EE"/>
    <w:rsid w:val="00BF17E6"/>
    <w:rsid w:val="00BF2494"/>
    <w:rsid w:val="00BF2867"/>
    <w:rsid w:val="00BF2BAE"/>
    <w:rsid w:val="00BF346A"/>
    <w:rsid w:val="00BF40FC"/>
    <w:rsid w:val="00BF41F6"/>
    <w:rsid w:val="00BF49D3"/>
    <w:rsid w:val="00BF4CC6"/>
    <w:rsid w:val="00BF4DE9"/>
    <w:rsid w:val="00BF50E8"/>
    <w:rsid w:val="00BF5284"/>
    <w:rsid w:val="00BF5B13"/>
    <w:rsid w:val="00BF5BC0"/>
    <w:rsid w:val="00BF6238"/>
    <w:rsid w:val="00BF63EB"/>
    <w:rsid w:val="00BF6B62"/>
    <w:rsid w:val="00BF6F38"/>
    <w:rsid w:val="00BF6FB0"/>
    <w:rsid w:val="00BF707A"/>
    <w:rsid w:val="00BF7370"/>
    <w:rsid w:val="00BF7A56"/>
    <w:rsid w:val="00BF7EEF"/>
    <w:rsid w:val="00C002AE"/>
    <w:rsid w:val="00C00444"/>
    <w:rsid w:val="00C00596"/>
    <w:rsid w:val="00C00A2C"/>
    <w:rsid w:val="00C00A50"/>
    <w:rsid w:val="00C00EE1"/>
    <w:rsid w:val="00C012CB"/>
    <w:rsid w:val="00C01541"/>
    <w:rsid w:val="00C01B06"/>
    <w:rsid w:val="00C01E11"/>
    <w:rsid w:val="00C01E78"/>
    <w:rsid w:val="00C01F76"/>
    <w:rsid w:val="00C0210C"/>
    <w:rsid w:val="00C024E9"/>
    <w:rsid w:val="00C02BDD"/>
    <w:rsid w:val="00C0398C"/>
    <w:rsid w:val="00C03BC0"/>
    <w:rsid w:val="00C0434E"/>
    <w:rsid w:val="00C04F98"/>
    <w:rsid w:val="00C05E81"/>
    <w:rsid w:val="00C06B9A"/>
    <w:rsid w:val="00C06C46"/>
    <w:rsid w:val="00C06D63"/>
    <w:rsid w:val="00C0701C"/>
    <w:rsid w:val="00C07447"/>
    <w:rsid w:val="00C07859"/>
    <w:rsid w:val="00C07EE2"/>
    <w:rsid w:val="00C10587"/>
    <w:rsid w:val="00C10D8E"/>
    <w:rsid w:val="00C115BA"/>
    <w:rsid w:val="00C12228"/>
    <w:rsid w:val="00C12A6C"/>
    <w:rsid w:val="00C12BDF"/>
    <w:rsid w:val="00C12E51"/>
    <w:rsid w:val="00C13A59"/>
    <w:rsid w:val="00C13B95"/>
    <w:rsid w:val="00C13C4C"/>
    <w:rsid w:val="00C13D9D"/>
    <w:rsid w:val="00C14A18"/>
    <w:rsid w:val="00C14C83"/>
    <w:rsid w:val="00C15E8E"/>
    <w:rsid w:val="00C160E3"/>
    <w:rsid w:val="00C16EE8"/>
    <w:rsid w:val="00C1712E"/>
    <w:rsid w:val="00C1770C"/>
    <w:rsid w:val="00C177B1"/>
    <w:rsid w:val="00C17D55"/>
    <w:rsid w:val="00C20331"/>
    <w:rsid w:val="00C20BD0"/>
    <w:rsid w:val="00C20FBF"/>
    <w:rsid w:val="00C215A4"/>
    <w:rsid w:val="00C2162D"/>
    <w:rsid w:val="00C21819"/>
    <w:rsid w:val="00C21F6B"/>
    <w:rsid w:val="00C22041"/>
    <w:rsid w:val="00C22386"/>
    <w:rsid w:val="00C226B7"/>
    <w:rsid w:val="00C22717"/>
    <w:rsid w:val="00C22723"/>
    <w:rsid w:val="00C231DC"/>
    <w:rsid w:val="00C238E0"/>
    <w:rsid w:val="00C2399A"/>
    <w:rsid w:val="00C24163"/>
    <w:rsid w:val="00C2490D"/>
    <w:rsid w:val="00C24D61"/>
    <w:rsid w:val="00C2564B"/>
    <w:rsid w:val="00C25C47"/>
    <w:rsid w:val="00C25FF1"/>
    <w:rsid w:val="00C27249"/>
    <w:rsid w:val="00C2724A"/>
    <w:rsid w:val="00C27443"/>
    <w:rsid w:val="00C27528"/>
    <w:rsid w:val="00C30297"/>
    <w:rsid w:val="00C3120A"/>
    <w:rsid w:val="00C3156D"/>
    <w:rsid w:val="00C3170E"/>
    <w:rsid w:val="00C327E7"/>
    <w:rsid w:val="00C32EF7"/>
    <w:rsid w:val="00C32FAA"/>
    <w:rsid w:val="00C3306C"/>
    <w:rsid w:val="00C33190"/>
    <w:rsid w:val="00C33C69"/>
    <w:rsid w:val="00C33CC8"/>
    <w:rsid w:val="00C34894"/>
    <w:rsid w:val="00C34982"/>
    <w:rsid w:val="00C34E9C"/>
    <w:rsid w:val="00C34FBC"/>
    <w:rsid w:val="00C350D0"/>
    <w:rsid w:val="00C350F5"/>
    <w:rsid w:val="00C3539F"/>
    <w:rsid w:val="00C3552C"/>
    <w:rsid w:val="00C35BBE"/>
    <w:rsid w:val="00C35EA0"/>
    <w:rsid w:val="00C36931"/>
    <w:rsid w:val="00C36F54"/>
    <w:rsid w:val="00C3737F"/>
    <w:rsid w:val="00C37582"/>
    <w:rsid w:val="00C379E4"/>
    <w:rsid w:val="00C37C6A"/>
    <w:rsid w:val="00C401FA"/>
    <w:rsid w:val="00C402AC"/>
    <w:rsid w:val="00C40996"/>
    <w:rsid w:val="00C40FB3"/>
    <w:rsid w:val="00C411AC"/>
    <w:rsid w:val="00C416D6"/>
    <w:rsid w:val="00C42BCA"/>
    <w:rsid w:val="00C43DC1"/>
    <w:rsid w:val="00C44B24"/>
    <w:rsid w:val="00C453F8"/>
    <w:rsid w:val="00C45729"/>
    <w:rsid w:val="00C4595A"/>
    <w:rsid w:val="00C459FC"/>
    <w:rsid w:val="00C45C0F"/>
    <w:rsid w:val="00C45FCD"/>
    <w:rsid w:val="00C46109"/>
    <w:rsid w:val="00C46172"/>
    <w:rsid w:val="00C4675A"/>
    <w:rsid w:val="00C46B55"/>
    <w:rsid w:val="00C46D69"/>
    <w:rsid w:val="00C46DA2"/>
    <w:rsid w:val="00C46EDF"/>
    <w:rsid w:val="00C47006"/>
    <w:rsid w:val="00C4709F"/>
    <w:rsid w:val="00C477CD"/>
    <w:rsid w:val="00C47A73"/>
    <w:rsid w:val="00C5009C"/>
    <w:rsid w:val="00C504DC"/>
    <w:rsid w:val="00C50CF5"/>
    <w:rsid w:val="00C50ED3"/>
    <w:rsid w:val="00C518BB"/>
    <w:rsid w:val="00C51993"/>
    <w:rsid w:val="00C51A42"/>
    <w:rsid w:val="00C51D94"/>
    <w:rsid w:val="00C51F90"/>
    <w:rsid w:val="00C526DF"/>
    <w:rsid w:val="00C5295A"/>
    <w:rsid w:val="00C52DB9"/>
    <w:rsid w:val="00C53011"/>
    <w:rsid w:val="00C53869"/>
    <w:rsid w:val="00C54407"/>
    <w:rsid w:val="00C5465E"/>
    <w:rsid w:val="00C54966"/>
    <w:rsid w:val="00C54C2B"/>
    <w:rsid w:val="00C54CB7"/>
    <w:rsid w:val="00C54E4E"/>
    <w:rsid w:val="00C5689D"/>
    <w:rsid w:val="00C56936"/>
    <w:rsid w:val="00C56E0A"/>
    <w:rsid w:val="00C56E2B"/>
    <w:rsid w:val="00C576EA"/>
    <w:rsid w:val="00C5782C"/>
    <w:rsid w:val="00C57EC7"/>
    <w:rsid w:val="00C605BC"/>
    <w:rsid w:val="00C6062A"/>
    <w:rsid w:val="00C60921"/>
    <w:rsid w:val="00C6100A"/>
    <w:rsid w:val="00C61BF8"/>
    <w:rsid w:val="00C61FC1"/>
    <w:rsid w:val="00C6204F"/>
    <w:rsid w:val="00C62276"/>
    <w:rsid w:val="00C6239C"/>
    <w:rsid w:val="00C637D1"/>
    <w:rsid w:val="00C63892"/>
    <w:rsid w:val="00C6403B"/>
    <w:rsid w:val="00C64430"/>
    <w:rsid w:val="00C65503"/>
    <w:rsid w:val="00C657F4"/>
    <w:rsid w:val="00C657F6"/>
    <w:rsid w:val="00C65C2C"/>
    <w:rsid w:val="00C6605C"/>
    <w:rsid w:val="00C662B1"/>
    <w:rsid w:val="00C663AB"/>
    <w:rsid w:val="00C668E4"/>
    <w:rsid w:val="00C675BA"/>
    <w:rsid w:val="00C675C9"/>
    <w:rsid w:val="00C67795"/>
    <w:rsid w:val="00C678E3"/>
    <w:rsid w:val="00C702CE"/>
    <w:rsid w:val="00C70458"/>
    <w:rsid w:val="00C70B76"/>
    <w:rsid w:val="00C7110B"/>
    <w:rsid w:val="00C71181"/>
    <w:rsid w:val="00C714CF"/>
    <w:rsid w:val="00C72419"/>
    <w:rsid w:val="00C73049"/>
    <w:rsid w:val="00C73447"/>
    <w:rsid w:val="00C7351B"/>
    <w:rsid w:val="00C74349"/>
    <w:rsid w:val="00C7495B"/>
    <w:rsid w:val="00C74B25"/>
    <w:rsid w:val="00C74F3B"/>
    <w:rsid w:val="00C7527D"/>
    <w:rsid w:val="00C75677"/>
    <w:rsid w:val="00C766BC"/>
    <w:rsid w:val="00C767C8"/>
    <w:rsid w:val="00C76896"/>
    <w:rsid w:val="00C76CDB"/>
    <w:rsid w:val="00C76F38"/>
    <w:rsid w:val="00C776B5"/>
    <w:rsid w:val="00C77BCD"/>
    <w:rsid w:val="00C80450"/>
    <w:rsid w:val="00C80642"/>
    <w:rsid w:val="00C80B12"/>
    <w:rsid w:val="00C812BD"/>
    <w:rsid w:val="00C81F6A"/>
    <w:rsid w:val="00C82BF5"/>
    <w:rsid w:val="00C82C05"/>
    <w:rsid w:val="00C8313E"/>
    <w:rsid w:val="00C835FF"/>
    <w:rsid w:val="00C846CC"/>
    <w:rsid w:val="00C84A29"/>
    <w:rsid w:val="00C84EF9"/>
    <w:rsid w:val="00C851C3"/>
    <w:rsid w:val="00C85314"/>
    <w:rsid w:val="00C85A84"/>
    <w:rsid w:val="00C85AF5"/>
    <w:rsid w:val="00C85B6F"/>
    <w:rsid w:val="00C86271"/>
    <w:rsid w:val="00C8634D"/>
    <w:rsid w:val="00C866AC"/>
    <w:rsid w:val="00C874EF"/>
    <w:rsid w:val="00C87A31"/>
    <w:rsid w:val="00C9076E"/>
    <w:rsid w:val="00C9159F"/>
    <w:rsid w:val="00C9187A"/>
    <w:rsid w:val="00C91D25"/>
    <w:rsid w:val="00C92421"/>
    <w:rsid w:val="00C92687"/>
    <w:rsid w:val="00C93A45"/>
    <w:rsid w:val="00C93B2A"/>
    <w:rsid w:val="00C93CDB"/>
    <w:rsid w:val="00C943DA"/>
    <w:rsid w:val="00C9477B"/>
    <w:rsid w:val="00C9487B"/>
    <w:rsid w:val="00C94CB2"/>
    <w:rsid w:val="00C94F47"/>
    <w:rsid w:val="00C95121"/>
    <w:rsid w:val="00C95ADE"/>
    <w:rsid w:val="00C95E26"/>
    <w:rsid w:val="00C96122"/>
    <w:rsid w:val="00C968EF"/>
    <w:rsid w:val="00C96E7B"/>
    <w:rsid w:val="00C97336"/>
    <w:rsid w:val="00C97638"/>
    <w:rsid w:val="00CA027A"/>
    <w:rsid w:val="00CA0DFF"/>
    <w:rsid w:val="00CA0E11"/>
    <w:rsid w:val="00CA13EE"/>
    <w:rsid w:val="00CA15AA"/>
    <w:rsid w:val="00CA19D4"/>
    <w:rsid w:val="00CA1A63"/>
    <w:rsid w:val="00CA2145"/>
    <w:rsid w:val="00CA2215"/>
    <w:rsid w:val="00CA34AF"/>
    <w:rsid w:val="00CA46D6"/>
    <w:rsid w:val="00CA4752"/>
    <w:rsid w:val="00CA4BC0"/>
    <w:rsid w:val="00CA4E62"/>
    <w:rsid w:val="00CA5AD9"/>
    <w:rsid w:val="00CA5FEC"/>
    <w:rsid w:val="00CA715B"/>
    <w:rsid w:val="00CA742F"/>
    <w:rsid w:val="00CA7704"/>
    <w:rsid w:val="00CA7ECA"/>
    <w:rsid w:val="00CA7F11"/>
    <w:rsid w:val="00CB0015"/>
    <w:rsid w:val="00CB00D0"/>
    <w:rsid w:val="00CB03B1"/>
    <w:rsid w:val="00CB03B6"/>
    <w:rsid w:val="00CB0AC7"/>
    <w:rsid w:val="00CB0BEF"/>
    <w:rsid w:val="00CB0D47"/>
    <w:rsid w:val="00CB20AE"/>
    <w:rsid w:val="00CB21DB"/>
    <w:rsid w:val="00CB230B"/>
    <w:rsid w:val="00CB2670"/>
    <w:rsid w:val="00CB284B"/>
    <w:rsid w:val="00CB292D"/>
    <w:rsid w:val="00CB2DFF"/>
    <w:rsid w:val="00CB3685"/>
    <w:rsid w:val="00CB3822"/>
    <w:rsid w:val="00CB3D58"/>
    <w:rsid w:val="00CB41CA"/>
    <w:rsid w:val="00CB43EA"/>
    <w:rsid w:val="00CB4436"/>
    <w:rsid w:val="00CB44DF"/>
    <w:rsid w:val="00CB45AF"/>
    <w:rsid w:val="00CB55EF"/>
    <w:rsid w:val="00CB5AB2"/>
    <w:rsid w:val="00CB5B3F"/>
    <w:rsid w:val="00CB5CD0"/>
    <w:rsid w:val="00CB5CE3"/>
    <w:rsid w:val="00CB5D39"/>
    <w:rsid w:val="00CB613C"/>
    <w:rsid w:val="00CB74CD"/>
    <w:rsid w:val="00CB7573"/>
    <w:rsid w:val="00CB7EDE"/>
    <w:rsid w:val="00CB7F83"/>
    <w:rsid w:val="00CC055D"/>
    <w:rsid w:val="00CC0FAA"/>
    <w:rsid w:val="00CC103F"/>
    <w:rsid w:val="00CC1475"/>
    <w:rsid w:val="00CC16DC"/>
    <w:rsid w:val="00CC1B3F"/>
    <w:rsid w:val="00CC2358"/>
    <w:rsid w:val="00CC2585"/>
    <w:rsid w:val="00CC2C3C"/>
    <w:rsid w:val="00CC2FB2"/>
    <w:rsid w:val="00CC30E5"/>
    <w:rsid w:val="00CC3545"/>
    <w:rsid w:val="00CC370F"/>
    <w:rsid w:val="00CC38BB"/>
    <w:rsid w:val="00CC3F96"/>
    <w:rsid w:val="00CC4279"/>
    <w:rsid w:val="00CC45B8"/>
    <w:rsid w:val="00CC48D7"/>
    <w:rsid w:val="00CC4B40"/>
    <w:rsid w:val="00CC4C6F"/>
    <w:rsid w:val="00CC5295"/>
    <w:rsid w:val="00CC559D"/>
    <w:rsid w:val="00CC56F0"/>
    <w:rsid w:val="00CC5B0C"/>
    <w:rsid w:val="00CC61FA"/>
    <w:rsid w:val="00CC6234"/>
    <w:rsid w:val="00CC6415"/>
    <w:rsid w:val="00CC6567"/>
    <w:rsid w:val="00CC6FA5"/>
    <w:rsid w:val="00CC7546"/>
    <w:rsid w:val="00CC7CC2"/>
    <w:rsid w:val="00CC7E99"/>
    <w:rsid w:val="00CD0550"/>
    <w:rsid w:val="00CD0839"/>
    <w:rsid w:val="00CD0AB2"/>
    <w:rsid w:val="00CD12CF"/>
    <w:rsid w:val="00CD13BD"/>
    <w:rsid w:val="00CD1E40"/>
    <w:rsid w:val="00CD1F6C"/>
    <w:rsid w:val="00CD20E8"/>
    <w:rsid w:val="00CD2162"/>
    <w:rsid w:val="00CD2181"/>
    <w:rsid w:val="00CD26B9"/>
    <w:rsid w:val="00CD28F8"/>
    <w:rsid w:val="00CD29AA"/>
    <w:rsid w:val="00CD2CC1"/>
    <w:rsid w:val="00CD2D35"/>
    <w:rsid w:val="00CD2F59"/>
    <w:rsid w:val="00CD318B"/>
    <w:rsid w:val="00CD3B43"/>
    <w:rsid w:val="00CD4263"/>
    <w:rsid w:val="00CD4396"/>
    <w:rsid w:val="00CD471D"/>
    <w:rsid w:val="00CD4E3E"/>
    <w:rsid w:val="00CD4EBD"/>
    <w:rsid w:val="00CD567A"/>
    <w:rsid w:val="00CD570F"/>
    <w:rsid w:val="00CD6126"/>
    <w:rsid w:val="00CD654B"/>
    <w:rsid w:val="00CD658D"/>
    <w:rsid w:val="00CD6BD4"/>
    <w:rsid w:val="00CD6DFC"/>
    <w:rsid w:val="00CD6F14"/>
    <w:rsid w:val="00CD6F3A"/>
    <w:rsid w:val="00CD70D2"/>
    <w:rsid w:val="00CD7B17"/>
    <w:rsid w:val="00CE085E"/>
    <w:rsid w:val="00CE0F74"/>
    <w:rsid w:val="00CE16D4"/>
    <w:rsid w:val="00CE1E3E"/>
    <w:rsid w:val="00CE223E"/>
    <w:rsid w:val="00CE240C"/>
    <w:rsid w:val="00CE2AA7"/>
    <w:rsid w:val="00CE3765"/>
    <w:rsid w:val="00CE4656"/>
    <w:rsid w:val="00CE4842"/>
    <w:rsid w:val="00CE4F0D"/>
    <w:rsid w:val="00CE4F52"/>
    <w:rsid w:val="00CE517D"/>
    <w:rsid w:val="00CE5B0C"/>
    <w:rsid w:val="00CE62D9"/>
    <w:rsid w:val="00CE641E"/>
    <w:rsid w:val="00CE6DB8"/>
    <w:rsid w:val="00CE705E"/>
    <w:rsid w:val="00CE73E1"/>
    <w:rsid w:val="00CE7A01"/>
    <w:rsid w:val="00CE7F78"/>
    <w:rsid w:val="00CE7F9D"/>
    <w:rsid w:val="00CF0189"/>
    <w:rsid w:val="00CF01C3"/>
    <w:rsid w:val="00CF0795"/>
    <w:rsid w:val="00CF0DDB"/>
    <w:rsid w:val="00CF0EE9"/>
    <w:rsid w:val="00CF0FF7"/>
    <w:rsid w:val="00CF14AF"/>
    <w:rsid w:val="00CF25C2"/>
    <w:rsid w:val="00CF2AFC"/>
    <w:rsid w:val="00CF34C1"/>
    <w:rsid w:val="00CF3A0F"/>
    <w:rsid w:val="00CF3CEF"/>
    <w:rsid w:val="00CF47EF"/>
    <w:rsid w:val="00CF4C17"/>
    <w:rsid w:val="00CF4F2C"/>
    <w:rsid w:val="00CF4F57"/>
    <w:rsid w:val="00CF5099"/>
    <w:rsid w:val="00CF5371"/>
    <w:rsid w:val="00CF5614"/>
    <w:rsid w:val="00CF5908"/>
    <w:rsid w:val="00CF5E42"/>
    <w:rsid w:val="00CF5EE3"/>
    <w:rsid w:val="00CF6230"/>
    <w:rsid w:val="00CF6246"/>
    <w:rsid w:val="00CF6507"/>
    <w:rsid w:val="00CF6768"/>
    <w:rsid w:val="00CF67BB"/>
    <w:rsid w:val="00CF6878"/>
    <w:rsid w:val="00CF69E3"/>
    <w:rsid w:val="00CF6A47"/>
    <w:rsid w:val="00CF6A7F"/>
    <w:rsid w:val="00CF6B9E"/>
    <w:rsid w:val="00CF772C"/>
    <w:rsid w:val="00D00002"/>
    <w:rsid w:val="00D001DB"/>
    <w:rsid w:val="00D00DEF"/>
    <w:rsid w:val="00D01761"/>
    <w:rsid w:val="00D01D8A"/>
    <w:rsid w:val="00D02B6C"/>
    <w:rsid w:val="00D031A7"/>
    <w:rsid w:val="00D03B75"/>
    <w:rsid w:val="00D03FF6"/>
    <w:rsid w:val="00D0442C"/>
    <w:rsid w:val="00D045DE"/>
    <w:rsid w:val="00D04617"/>
    <w:rsid w:val="00D04B05"/>
    <w:rsid w:val="00D05287"/>
    <w:rsid w:val="00D057A0"/>
    <w:rsid w:val="00D05CB1"/>
    <w:rsid w:val="00D05DC8"/>
    <w:rsid w:val="00D06163"/>
    <w:rsid w:val="00D06196"/>
    <w:rsid w:val="00D0629C"/>
    <w:rsid w:val="00D06B0A"/>
    <w:rsid w:val="00D06C24"/>
    <w:rsid w:val="00D06EFD"/>
    <w:rsid w:val="00D0725D"/>
    <w:rsid w:val="00D07474"/>
    <w:rsid w:val="00D077B6"/>
    <w:rsid w:val="00D0797D"/>
    <w:rsid w:val="00D07C19"/>
    <w:rsid w:val="00D07E63"/>
    <w:rsid w:val="00D1032E"/>
    <w:rsid w:val="00D10804"/>
    <w:rsid w:val="00D10EB9"/>
    <w:rsid w:val="00D11E8D"/>
    <w:rsid w:val="00D120B6"/>
    <w:rsid w:val="00D123F7"/>
    <w:rsid w:val="00D1245A"/>
    <w:rsid w:val="00D1288D"/>
    <w:rsid w:val="00D130E9"/>
    <w:rsid w:val="00D138B7"/>
    <w:rsid w:val="00D13E7D"/>
    <w:rsid w:val="00D14173"/>
    <w:rsid w:val="00D141B2"/>
    <w:rsid w:val="00D141C0"/>
    <w:rsid w:val="00D145F5"/>
    <w:rsid w:val="00D15078"/>
    <w:rsid w:val="00D15C44"/>
    <w:rsid w:val="00D15D58"/>
    <w:rsid w:val="00D15FF6"/>
    <w:rsid w:val="00D16038"/>
    <w:rsid w:val="00D16119"/>
    <w:rsid w:val="00D16520"/>
    <w:rsid w:val="00D16577"/>
    <w:rsid w:val="00D17120"/>
    <w:rsid w:val="00D17342"/>
    <w:rsid w:val="00D17BDB"/>
    <w:rsid w:val="00D20511"/>
    <w:rsid w:val="00D20611"/>
    <w:rsid w:val="00D20A4B"/>
    <w:rsid w:val="00D20CD7"/>
    <w:rsid w:val="00D21397"/>
    <w:rsid w:val="00D2156B"/>
    <w:rsid w:val="00D21C39"/>
    <w:rsid w:val="00D21E31"/>
    <w:rsid w:val="00D2230A"/>
    <w:rsid w:val="00D23265"/>
    <w:rsid w:val="00D23979"/>
    <w:rsid w:val="00D24620"/>
    <w:rsid w:val="00D2498F"/>
    <w:rsid w:val="00D24F8A"/>
    <w:rsid w:val="00D255A8"/>
    <w:rsid w:val="00D25611"/>
    <w:rsid w:val="00D2564D"/>
    <w:rsid w:val="00D257C1"/>
    <w:rsid w:val="00D25940"/>
    <w:rsid w:val="00D259AB"/>
    <w:rsid w:val="00D25D7C"/>
    <w:rsid w:val="00D26BA1"/>
    <w:rsid w:val="00D26C72"/>
    <w:rsid w:val="00D26F16"/>
    <w:rsid w:val="00D276FB"/>
    <w:rsid w:val="00D27B69"/>
    <w:rsid w:val="00D30696"/>
    <w:rsid w:val="00D308AC"/>
    <w:rsid w:val="00D308E9"/>
    <w:rsid w:val="00D30930"/>
    <w:rsid w:val="00D30F76"/>
    <w:rsid w:val="00D30FEF"/>
    <w:rsid w:val="00D310A6"/>
    <w:rsid w:val="00D3120F"/>
    <w:rsid w:val="00D31212"/>
    <w:rsid w:val="00D313BC"/>
    <w:rsid w:val="00D314F9"/>
    <w:rsid w:val="00D326BF"/>
    <w:rsid w:val="00D33F90"/>
    <w:rsid w:val="00D33FF8"/>
    <w:rsid w:val="00D344A4"/>
    <w:rsid w:val="00D34668"/>
    <w:rsid w:val="00D34E72"/>
    <w:rsid w:val="00D3550F"/>
    <w:rsid w:val="00D35566"/>
    <w:rsid w:val="00D355F0"/>
    <w:rsid w:val="00D35A64"/>
    <w:rsid w:val="00D35D3B"/>
    <w:rsid w:val="00D35E75"/>
    <w:rsid w:val="00D361A3"/>
    <w:rsid w:val="00D36479"/>
    <w:rsid w:val="00D36A2C"/>
    <w:rsid w:val="00D36CD2"/>
    <w:rsid w:val="00D36CE7"/>
    <w:rsid w:val="00D36DBA"/>
    <w:rsid w:val="00D36DFF"/>
    <w:rsid w:val="00D3716D"/>
    <w:rsid w:val="00D37356"/>
    <w:rsid w:val="00D37A79"/>
    <w:rsid w:val="00D37FC4"/>
    <w:rsid w:val="00D403CE"/>
    <w:rsid w:val="00D409C6"/>
    <w:rsid w:val="00D40E4D"/>
    <w:rsid w:val="00D41908"/>
    <w:rsid w:val="00D41AF5"/>
    <w:rsid w:val="00D41D9A"/>
    <w:rsid w:val="00D41DC0"/>
    <w:rsid w:val="00D421DE"/>
    <w:rsid w:val="00D42476"/>
    <w:rsid w:val="00D42B14"/>
    <w:rsid w:val="00D42C01"/>
    <w:rsid w:val="00D4300C"/>
    <w:rsid w:val="00D4304D"/>
    <w:rsid w:val="00D43298"/>
    <w:rsid w:val="00D433AE"/>
    <w:rsid w:val="00D43544"/>
    <w:rsid w:val="00D436F2"/>
    <w:rsid w:val="00D43800"/>
    <w:rsid w:val="00D4394A"/>
    <w:rsid w:val="00D4397D"/>
    <w:rsid w:val="00D43FE8"/>
    <w:rsid w:val="00D44020"/>
    <w:rsid w:val="00D447C0"/>
    <w:rsid w:val="00D44AF0"/>
    <w:rsid w:val="00D44D30"/>
    <w:rsid w:val="00D44D63"/>
    <w:rsid w:val="00D45AF8"/>
    <w:rsid w:val="00D45F2F"/>
    <w:rsid w:val="00D46099"/>
    <w:rsid w:val="00D460F7"/>
    <w:rsid w:val="00D46425"/>
    <w:rsid w:val="00D469F6"/>
    <w:rsid w:val="00D46A1D"/>
    <w:rsid w:val="00D478F5"/>
    <w:rsid w:val="00D47A59"/>
    <w:rsid w:val="00D47A74"/>
    <w:rsid w:val="00D502C7"/>
    <w:rsid w:val="00D5069F"/>
    <w:rsid w:val="00D50F3A"/>
    <w:rsid w:val="00D51499"/>
    <w:rsid w:val="00D51B9B"/>
    <w:rsid w:val="00D51C05"/>
    <w:rsid w:val="00D51D2A"/>
    <w:rsid w:val="00D51EB2"/>
    <w:rsid w:val="00D5214D"/>
    <w:rsid w:val="00D52AB0"/>
    <w:rsid w:val="00D52B84"/>
    <w:rsid w:val="00D52BFF"/>
    <w:rsid w:val="00D52F5C"/>
    <w:rsid w:val="00D53581"/>
    <w:rsid w:val="00D5509B"/>
    <w:rsid w:val="00D5516C"/>
    <w:rsid w:val="00D559BD"/>
    <w:rsid w:val="00D55A22"/>
    <w:rsid w:val="00D56421"/>
    <w:rsid w:val="00D56A82"/>
    <w:rsid w:val="00D56BBE"/>
    <w:rsid w:val="00D56CF1"/>
    <w:rsid w:val="00D5750D"/>
    <w:rsid w:val="00D57533"/>
    <w:rsid w:val="00D576E1"/>
    <w:rsid w:val="00D607B8"/>
    <w:rsid w:val="00D60E00"/>
    <w:rsid w:val="00D6129E"/>
    <w:rsid w:val="00D61668"/>
    <w:rsid w:val="00D61836"/>
    <w:rsid w:val="00D62110"/>
    <w:rsid w:val="00D624FB"/>
    <w:rsid w:val="00D6267A"/>
    <w:rsid w:val="00D62A46"/>
    <w:rsid w:val="00D62D92"/>
    <w:rsid w:val="00D62E5F"/>
    <w:rsid w:val="00D62FB2"/>
    <w:rsid w:val="00D630BC"/>
    <w:rsid w:val="00D63117"/>
    <w:rsid w:val="00D6339A"/>
    <w:rsid w:val="00D63C48"/>
    <w:rsid w:val="00D647EC"/>
    <w:rsid w:val="00D6502E"/>
    <w:rsid w:val="00D65176"/>
    <w:rsid w:val="00D6574F"/>
    <w:rsid w:val="00D65AD0"/>
    <w:rsid w:val="00D65E86"/>
    <w:rsid w:val="00D66CB5"/>
    <w:rsid w:val="00D670E6"/>
    <w:rsid w:val="00D67B35"/>
    <w:rsid w:val="00D702FA"/>
    <w:rsid w:val="00D7062F"/>
    <w:rsid w:val="00D70B2B"/>
    <w:rsid w:val="00D70D2B"/>
    <w:rsid w:val="00D713A6"/>
    <w:rsid w:val="00D718DD"/>
    <w:rsid w:val="00D72185"/>
    <w:rsid w:val="00D72289"/>
    <w:rsid w:val="00D7255D"/>
    <w:rsid w:val="00D72B0E"/>
    <w:rsid w:val="00D72D4C"/>
    <w:rsid w:val="00D72FAB"/>
    <w:rsid w:val="00D73516"/>
    <w:rsid w:val="00D738E6"/>
    <w:rsid w:val="00D73E87"/>
    <w:rsid w:val="00D73F72"/>
    <w:rsid w:val="00D742DC"/>
    <w:rsid w:val="00D74788"/>
    <w:rsid w:val="00D74F81"/>
    <w:rsid w:val="00D756EF"/>
    <w:rsid w:val="00D7581B"/>
    <w:rsid w:val="00D75E86"/>
    <w:rsid w:val="00D7637D"/>
    <w:rsid w:val="00D76828"/>
    <w:rsid w:val="00D77576"/>
    <w:rsid w:val="00D77DB3"/>
    <w:rsid w:val="00D80B55"/>
    <w:rsid w:val="00D81251"/>
    <w:rsid w:val="00D81421"/>
    <w:rsid w:val="00D819B4"/>
    <w:rsid w:val="00D81DC8"/>
    <w:rsid w:val="00D82843"/>
    <w:rsid w:val="00D82E20"/>
    <w:rsid w:val="00D8316B"/>
    <w:rsid w:val="00D8338E"/>
    <w:rsid w:val="00D833F0"/>
    <w:rsid w:val="00D8391A"/>
    <w:rsid w:val="00D83A6A"/>
    <w:rsid w:val="00D83BD9"/>
    <w:rsid w:val="00D84220"/>
    <w:rsid w:val="00D84275"/>
    <w:rsid w:val="00D84999"/>
    <w:rsid w:val="00D84D6F"/>
    <w:rsid w:val="00D85FF1"/>
    <w:rsid w:val="00D86161"/>
    <w:rsid w:val="00D86BA2"/>
    <w:rsid w:val="00D87027"/>
    <w:rsid w:val="00D87148"/>
    <w:rsid w:val="00D872BB"/>
    <w:rsid w:val="00D872C3"/>
    <w:rsid w:val="00D876BB"/>
    <w:rsid w:val="00D87D72"/>
    <w:rsid w:val="00D9025B"/>
    <w:rsid w:val="00D904A6"/>
    <w:rsid w:val="00D9076E"/>
    <w:rsid w:val="00D90D33"/>
    <w:rsid w:val="00D9106C"/>
    <w:rsid w:val="00D919DD"/>
    <w:rsid w:val="00D91CFF"/>
    <w:rsid w:val="00D91F54"/>
    <w:rsid w:val="00D92FA3"/>
    <w:rsid w:val="00D93B23"/>
    <w:rsid w:val="00D943A6"/>
    <w:rsid w:val="00D94629"/>
    <w:rsid w:val="00D94921"/>
    <w:rsid w:val="00D953A0"/>
    <w:rsid w:val="00D9578A"/>
    <w:rsid w:val="00D95FB9"/>
    <w:rsid w:val="00D96AF6"/>
    <w:rsid w:val="00D973C3"/>
    <w:rsid w:val="00D974A7"/>
    <w:rsid w:val="00D97A4D"/>
    <w:rsid w:val="00D97DF4"/>
    <w:rsid w:val="00DA0132"/>
    <w:rsid w:val="00DA0138"/>
    <w:rsid w:val="00DA0E2C"/>
    <w:rsid w:val="00DA0E53"/>
    <w:rsid w:val="00DA13A5"/>
    <w:rsid w:val="00DA155E"/>
    <w:rsid w:val="00DA1683"/>
    <w:rsid w:val="00DA1704"/>
    <w:rsid w:val="00DA1DA4"/>
    <w:rsid w:val="00DA1DDA"/>
    <w:rsid w:val="00DA1E79"/>
    <w:rsid w:val="00DA1F23"/>
    <w:rsid w:val="00DA2503"/>
    <w:rsid w:val="00DA2537"/>
    <w:rsid w:val="00DA265D"/>
    <w:rsid w:val="00DA2A5E"/>
    <w:rsid w:val="00DA2AF6"/>
    <w:rsid w:val="00DA2F4E"/>
    <w:rsid w:val="00DA31DA"/>
    <w:rsid w:val="00DA3AA6"/>
    <w:rsid w:val="00DA3EE7"/>
    <w:rsid w:val="00DA3F60"/>
    <w:rsid w:val="00DA44FD"/>
    <w:rsid w:val="00DA4533"/>
    <w:rsid w:val="00DA4A10"/>
    <w:rsid w:val="00DA4D59"/>
    <w:rsid w:val="00DA53FD"/>
    <w:rsid w:val="00DA54FF"/>
    <w:rsid w:val="00DA58E6"/>
    <w:rsid w:val="00DA5D68"/>
    <w:rsid w:val="00DA6501"/>
    <w:rsid w:val="00DA6644"/>
    <w:rsid w:val="00DA686B"/>
    <w:rsid w:val="00DA6BD5"/>
    <w:rsid w:val="00DA7458"/>
    <w:rsid w:val="00DB06E7"/>
    <w:rsid w:val="00DB0782"/>
    <w:rsid w:val="00DB0E7D"/>
    <w:rsid w:val="00DB0F82"/>
    <w:rsid w:val="00DB0FF1"/>
    <w:rsid w:val="00DB1BFD"/>
    <w:rsid w:val="00DB1DD0"/>
    <w:rsid w:val="00DB2430"/>
    <w:rsid w:val="00DB24A8"/>
    <w:rsid w:val="00DB2E39"/>
    <w:rsid w:val="00DB36E3"/>
    <w:rsid w:val="00DB3AC1"/>
    <w:rsid w:val="00DB4703"/>
    <w:rsid w:val="00DB4B0D"/>
    <w:rsid w:val="00DB5B66"/>
    <w:rsid w:val="00DB631F"/>
    <w:rsid w:val="00DB63B4"/>
    <w:rsid w:val="00DB661B"/>
    <w:rsid w:val="00DB6982"/>
    <w:rsid w:val="00DB7198"/>
    <w:rsid w:val="00DB7F09"/>
    <w:rsid w:val="00DB7F8D"/>
    <w:rsid w:val="00DC00E8"/>
    <w:rsid w:val="00DC0E97"/>
    <w:rsid w:val="00DC10D7"/>
    <w:rsid w:val="00DC10EC"/>
    <w:rsid w:val="00DC1367"/>
    <w:rsid w:val="00DC1460"/>
    <w:rsid w:val="00DC1905"/>
    <w:rsid w:val="00DC1999"/>
    <w:rsid w:val="00DC2032"/>
    <w:rsid w:val="00DC2F26"/>
    <w:rsid w:val="00DC2F9B"/>
    <w:rsid w:val="00DC329D"/>
    <w:rsid w:val="00DC455F"/>
    <w:rsid w:val="00DC4A0A"/>
    <w:rsid w:val="00DC4F9B"/>
    <w:rsid w:val="00DC5577"/>
    <w:rsid w:val="00DC5694"/>
    <w:rsid w:val="00DC5BC3"/>
    <w:rsid w:val="00DC6286"/>
    <w:rsid w:val="00DC6744"/>
    <w:rsid w:val="00DC6868"/>
    <w:rsid w:val="00DC6F16"/>
    <w:rsid w:val="00DC727A"/>
    <w:rsid w:val="00DC7558"/>
    <w:rsid w:val="00DC7EF6"/>
    <w:rsid w:val="00DD0258"/>
    <w:rsid w:val="00DD026E"/>
    <w:rsid w:val="00DD0295"/>
    <w:rsid w:val="00DD04AC"/>
    <w:rsid w:val="00DD05BC"/>
    <w:rsid w:val="00DD060F"/>
    <w:rsid w:val="00DD06A1"/>
    <w:rsid w:val="00DD089D"/>
    <w:rsid w:val="00DD1424"/>
    <w:rsid w:val="00DD1DE1"/>
    <w:rsid w:val="00DD24CD"/>
    <w:rsid w:val="00DD2DFD"/>
    <w:rsid w:val="00DD38DD"/>
    <w:rsid w:val="00DD3F58"/>
    <w:rsid w:val="00DD45ED"/>
    <w:rsid w:val="00DD4741"/>
    <w:rsid w:val="00DD47EF"/>
    <w:rsid w:val="00DD4930"/>
    <w:rsid w:val="00DD4AC7"/>
    <w:rsid w:val="00DD52B4"/>
    <w:rsid w:val="00DD548C"/>
    <w:rsid w:val="00DD577C"/>
    <w:rsid w:val="00DD59E8"/>
    <w:rsid w:val="00DD5CFA"/>
    <w:rsid w:val="00DD6305"/>
    <w:rsid w:val="00DD74CC"/>
    <w:rsid w:val="00DE00CE"/>
    <w:rsid w:val="00DE0AB8"/>
    <w:rsid w:val="00DE1278"/>
    <w:rsid w:val="00DE1520"/>
    <w:rsid w:val="00DE1704"/>
    <w:rsid w:val="00DE17D1"/>
    <w:rsid w:val="00DE1C87"/>
    <w:rsid w:val="00DE27B1"/>
    <w:rsid w:val="00DE29CE"/>
    <w:rsid w:val="00DE2E87"/>
    <w:rsid w:val="00DE2F0E"/>
    <w:rsid w:val="00DE2F10"/>
    <w:rsid w:val="00DE2F21"/>
    <w:rsid w:val="00DE31BF"/>
    <w:rsid w:val="00DE346B"/>
    <w:rsid w:val="00DE38FC"/>
    <w:rsid w:val="00DE394B"/>
    <w:rsid w:val="00DE3F7F"/>
    <w:rsid w:val="00DE448D"/>
    <w:rsid w:val="00DE4645"/>
    <w:rsid w:val="00DE4987"/>
    <w:rsid w:val="00DE4D96"/>
    <w:rsid w:val="00DE5797"/>
    <w:rsid w:val="00DE5905"/>
    <w:rsid w:val="00DE6172"/>
    <w:rsid w:val="00DE72B6"/>
    <w:rsid w:val="00DF02DA"/>
    <w:rsid w:val="00DF0B22"/>
    <w:rsid w:val="00DF0C0F"/>
    <w:rsid w:val="00DF122C"/>
    <w:rsid w:val="00DF12B4"/>
    <w:rsid w:val="00DF13BA"/>
    <w:rsid w:val="00DF145D"/>
    <w:rsid w:val="00DF175B"/>
    <w:rsid w:val="00DF1885"/>
    <w:rsid w:val="00DF1D44"/>
    <w:rsid w:val="00DF2073"/>
    <w:rsid w:val="00DF222D"/>
    <w:rsid w:val="00DF2397"/>
    <w:rsid w:val="00DF23F6"/>
    <w:rsid w:val="00DF2924"/>
    <w:rsid w:val="00DF3163"/>
    <w:rsid w:val="00DF31A4"/>
    <w:rsid w:val="00DF3DF5"/>
    <w:rsid w:val="00DF3E50"/>
    <w:rsid w:val="00DF3E8A"/>
    <w:rsid w:val="00DF3FB8"/>
    <w:rsid w:val="00DF44AB"/>
    <w:rsid w:val="00DF46DB"/>
    <w:rsid w:val="00DF47AE"/>
    <w:rsid w:val="00DF552D"/>
    <w:rsid w:val="00DF5A2C"/>
    <w:rsid w:val="00DF5E14"/>
    <w:rsid w:val="00DF6628"/>
    <w:rsid w:val="00DF6832"/>
    <w:rsid w:val="00DF702F"/>
    <w:rsid w:val="00DF7657"/>
    <w:rsid w:val="00DF7CAD"/>
    <w:rsid w:val="00DF7E5D"/>
    <w:rsid w:val="00E0017E"/>
    <w:rsid w:val="00E00467"/>
    <w:rsid w:val="00E00DFC"/>
    <w:rsid w:val="00E010AC"/>
    <w:rsid w:val="00E01699"/>
    <w:rsid w:val="00E0184D"/>
    <w:rsid w:val="00E01C22"/>
    <w:rsid w:val="00E0203B"/>
    <w:rsid w:val="00E02137"/>
    <w:rsid w:val="00E022C5"/>
    <w:rsid w:val="00E02950"/>
    <w:rsid w:val="00E02C3B"/>
    <w:rsid w:val="00E02DA5"/>
    <w:rsid w:val="00E03AC6"/>
    <w:rsid w:val="00E03AC8"/>
    <w:rsid w:val="00E03B00"/>
    <w:rsid w:val="00E04029"/>
    <w:rsid w:val="00E047B3"/>
    <w:rsid w:val="00E04B7E"/>
    <w:rsid w:val="00E04E19"/>
    <w:rsid w:val="00E0507F"/>
    <w:rsid w:val="00E05114"/>
    <w:rsid w:val="00E05441"/>
    <w:rsid w:val="00E054F6"/>
    <w:rsid w:val="00E060BD"/>
    <w:rsid w:val="00E0701A"/>
    <w:rsid w:val="00E07432"/>
    <w:rsid w:val="00E07506"/>
    <w:rsid w:val="00E075EE"/>
    <w:rsid w:val="00E076F6"/>
    <w:rsid w:val="00E07969"/>
    <w:rsid w:val="00E07E5C"/>
    <w:rsid w:val="00E10437"/>
    <w:rsid w:val="00E10D39"/>
    <w:rsid w:val="00E10F11"/>
    <w:rsid w:val="00E1136B"/>
    <w:rsid w:val="00E11432"/>
    <w:rsid w:val="00E116B6"/>
    <w:rsid w:val="00E118C8"/>
    <w:rsid w:val="00E12102"/>
    <w:rsid w:val="00E12BE9"/>
    <w:rsid w:val="00E13668"/>
    <w:rsid w:val="00E13E4B"/>
    <w:rsid w:val="00E13E90"/>
    <w:rsid w:val="00E14562"/>
    <w:rsid w:val="00E1468D"/>
    <w:rsid w:val="00E146A8"/>
    <w:rsid w:val="00E149C4"/>
    <w:rsid w:val="00E14A8C"/>
    <w:rsid w:val="00E14DF7"/>
    <w:rsid w:val="00E14F6C"/>
    <w:rsid w:val="00E15601"/>
    <w:rsid w:val="00E1583F"/>
    <w:rsid w:val="00E15C09"/>
    <w:rsid w:val="00E15FC6"/>
    <w:rsid w:val="00E15FD8"/>
    <w:rsid w:val="00E161E7"/>
    <w:rsid w:val="00E1689A"/>
    <w:rsid w:val="00E170E0"/>
    <w:rsid w:val="00E204A8"/>
    <w:rsid w:val="00E215BF"/>
    <w:rsid w:val="00E217A3"/>
    <w:rsid w:val="00E217E8"/>
    <w:rsid w:val="00E21D0B"/>
    <w:rsid w:val="00E21FC0"/>
    <w:rsid w:val="00E22232"/>
    <w:rsid w:val="00E2258C"/>
    <w:rsid w:val="00E22BF5"/>
    <w:rsid w:val="00E22D51"/>
    <w:rsid w:val="00E231C0"/>
    <w:rsid w:val="00E23692"/>
    <w:rsid w:val="00E23952"/>
    <w:rsid w:val="00E239C2"/>
    <w:rsid w:val="00E23DD3"/>
    <w:rsid w:val="00E23E64"/>
    <w:rsid w:val="00E23F2B"/>
    <w:rsid w:val="00E2415F"/>
    <w:rsid w:val="00E24ED7"/>
    <w:rsid w:val="00E251E5"/>
    <w:rsid w:val="00E25DE1"/>
    <w:rsid w:val="00E26416"/>
    <w:rsid w:val="00E267B7"/>
    <w:rsid w:val="00E26E34"/>
    <w:rsid w:val="00E27026"/>
    <w:rsid w:val="00E27227"/>
    <w:rsid w:val="00E27AB5"/>
    <w:rsid w:val="00E27CB7"/>
    <w:rsid w:val="00E30407"/>
    <w:rsid w:val="00E313E9"/>
    <w:rsid w:val="00E3142C"/>
    <w:rsid w:val="00E31989"/>
    <w:rsid w:val="00E3198B"/>
    <w:rsid w:val="00E31B76"/>
    <w:rsid w:val="00E31C51"/>
    <w:rsid w:val="00E32482"/>
    <w:rsid w:val="00E32FD8"/>
    <w:rsid w:val="00E33105"/>
    <w:rsid w:val="00E33922"/>
    <w:rsid w:val="00E33A19"/>
    <w:rsid w:val="00E33A82"/>
    <w:rsid w:val="00E33C8B"/>
    <w:rsid w:val="00E34AA4"/>
    <w:rsid w:val="00E34B9F"/>
    <w:rsid w:val="00E34C96"/>
    <w:rsid w:val="00E354CD"/>
    <w:rsid w:val="00E357B7"/>
    <w:rsid w:val="00E35C0E"/>
    <w:rsid w:val="00E35FA1"/>
    <w:rsid w:val="00E36677"/>
    <w:rsid w:val="00E4015B"/>
    <w:rsid w:val="00E402C6"/>
    <w:rsid w:val="00E406CC"/>
    <w:rsid w:val="00E40ACC"/>
    <w:rsid w:val="00E41CCB"/>
    <w:rsid w:val="00E42218"/>
    <w:rsid w:val="00E43598"/>
    <w:rsid w:val="00E43646"/>
    <w:rsid w:val="00E4371B"/>
    <w:rsid w:val="00E43876"/>
    <w:rsid w:val="00E43A98"/>
    <w:rsid w:val="00E43DA7"/>
    <w:rsid w:val="00E43F45"/>
    <w:rsid w:val="00E443F3"/>
    <w:rsid w:val="00E44460"/>
    <w:rsid w:val="00E44897"/>
    <w:rsid w:val="00E44DD3"/>
    <w:rsid w:val="00E44FFE"/>
    <w:rsid w:val="00E4503A"/>
    <w:rsid w:val="00E450E7"/>
    <w:rsid w:val="00E459E7"/>
    <w:rsid w:val="00E46282"/>
    <w:rsid w:val="00E46645"/>
    <w:rsid w:val="00E46C5A"/>
    <w:rsid w:val="00E47D2C"/>
    <w:rsid w:val="00E47F16"/>
    <w:rsid w:val="00E50173"/>
    <w:rsid w:val="00E503B2"/>
    <w:rsid w:val="00E5076E"/>
    <w:rsid w:val="00E507C0"/>
    <w:rsid w:val="00E50E7C"/>
    <w:rsid w:val="00E511CA"/>
    <w:rsid w:val="00E51545"/>
    <w:rsid w:val="00E519B3"/>
    <w:rsid w:val="00E51E71"/>
    <w:rsid w:val="00E52279"/>
    <w:rsid w:val="00E52A8B"/>
    <w:rsid w:val="00E532C0"/>
    <w:rsid w:val="00E537F6"/>
    <w:rsid w:val="00E53AD1"/>
    <w:rsid w:val="00E53C25"/>
    <w:rsid w:val="00E54437"/>
    <w:rsid w:val="00E54570"/>
    <w:rsid w:val="00E5471C"/>
    <w:rsid w:val="00E5478E"/>
    <w:rsid w:val="00E54D88"/>
    <w:rsid w:val="00E54EDA"/>
    <w:rsid w:val="00E552B7"/>
    <w:rsid w:val="00E55326"/>
    <w:rsid w:val="00E553FB"/>
    <w:rsid w:val="00E55C69"/>
    <w:rsid w:val="00E56645"/>
    <w:rsid w:val="00E6023E"/>
    <w:rsid w:val="00E60443"/>
    <w:rsid w:val="00E60734"/>
    <w:rsid w:val="00E608A3"/>
    <w:rsid w:val="00E60EE0"/>
    <w:rsid w:val="00E61044"/>
    <w:rsid w:val="00E612CB"/>
    <w:rsid w:val="00E6195F"/>
    <w:rsid w:val="00E61F0F"/>
    <w:rsid w:val="00E61F65"/>
    <w:rsid w:val="00E62671"/>
    <w:rsid w:val="00E62F9E"/>
    <w:rsid w:val="00E6318B"/>
    <w:rsid w:val="00E63D08"/>
    <w:rsid w:val="00E640D3"/>
    <w:rsid w:val="00E64833"/>
    <w:rsid w:val="00E648D0"/>
    <w:rsid w:val="00E64FC1"/>
    <w:rsid w:val="00E65076"/>
    <w:rsid w:val="00E65CC5"/>
    <w:rsid w:val="00E65CEE"/>
    <w:rsid w:val="00E66A32"/>
    <w:rsid w:val="00E66D44"/>
    <w:rsid w:val="00E66E38"/>
    <w:rsid w:val="00E677EB"/>
    <w:rsid w:val="00E67C32"/>
    <w:rsid w:val="00E7070F"/>
    <w:rsid w:val="00E708B9"/>
    <w:rsid w:val="00E708E8"/>
    <w:rsid w:val="00E708FA"/>
    <w:rsid w:val="00E70AB1"/>
    <w:rsid w:val="00E70B30"/>
    <w:rsid w:val="00E711D7"/>
    <w:rsid w:val="00E722A9"/>
    <w:rsid w:val="00E72598"/>
    <w:rsid w:val="00E7320F"/>
    <w:rsid w:val="00E734B9"/>
    <w:rsid w:val="00E734EC"/>
    <w:rsid w:val="00E73898"/>
    <w:rsid w:val="00E7485B"/>
    <w:rsid w:val="00E74DB3"/>
    <w:rsid w:val="00E75381"/>
    <w:rsid w:val="00E7539D"/>
    <w:rsid w:val="00E75DCF"/>
    <w:rsid w:val="00E75F6C"/>
    <w:rsid w:val="00E760DA"/>
    <w:rsid w:val="00E762D1"/>
    <w:rsid w:val="00E76ABC"/>
    <w:rsid w:val="00E778A6"/>
    <w:rsid w:val="00E77AFB"/>
    <w:rsid w:val="00E77EF3"/>
    <w:rsid w:val="00E80235"/>
    <w:rsid w:val="00E8081B"/>
    <w:rsid w:val="00E81A40"/>
    <w:rsid w:val="00E81CB4"/>
    <w:rsid w:val="00E8208D"/>
    <w:rsid w:val="00E8217E"/>
    <w:rsid w:val="00E82609"/>
    <w:rsid w:val="00E82CAB"/>
    <w:rsid w:val="00E82D8B"/>
    <w:rsid w:val="00E83509"/>
    <w:rsid w:val="00E83DBA"/>
    <w:rsid w:val="00E8481C"/>
    <w:rsid w:val="00E8485E"/>
    <w:rsid w:val="00E85578"/>
    <w:rsid w:val="00E8601E"/>
    <w:rsid w:val="00E86A06"/>
    <w:rsid w:val="00E86BC3"/>
    <w:rsid w:val="00E87370"/>
    <w:rsid w:val="00E87886"/>
    <w:rsid w:val="00E879E4"/>
    <w:rsid w:val="00E87CA7"/>
    <w:rsid w:val="00E87D15"/>
    <w:rsid w:val="00E87EE1"/>
    <w:rsid w:val="00E90264"/>
    <w:rsid w:val="00E902B0"/>
    <w:rsid w:val="00E902E8"/>
    <w:rsid w:val="00E90854"/>
    <w:rsid w:val="00E90E5D"/>
    <w:rsid w:val="00E91DA5"/>
    <w:rsid w:val="00E91EFD"/>
    <w:rsid w:val="00E91F17"/>
    <w:rsid w:val="00E92188"/>
    <w:rsid w:val="00E92372"/>
    <w:rsid w:val="00E9346F"/>
    <w:rsid w:val="00E93C1D"/>
    <w:rsid w:val="00E94FF0"/>
    <w:rsid w:val="00E95653"/>
    <w:rsid w:val="00E95AE1"/>
    <w:rsid w:val="00E95C9F"/>
    <w:rsid w:val="00E9604A"/>
    <w:rsid w:val="00E96380"/>
    <w:rsid w:val="00E96961"/>
    <w:rsid w:val="00E96DAE"/>
    <w:rsid w:val="00E97CD2"/>
    <w:rsid w:val="00E97D26"/>
    <w:rsid w:val="00EA021F"/>
    <w:rsid w:val="00EA03F9"/>
    <w:rsid w:val="00EA099A"/>
    <w:rsid w:val="00EA0E0D"/>
    <w:rsid w:val="00EA0F6C"/>
    <w:rsid w:val="00EA0FFB"/>
    <w:rsid w:val="00EA126C"/>
    <w:rsid w:val="00EA167E"/>
    <w:rsid w:val="00EA1943"/>
    <w:rsid w:val="00EA1AAA"/>
    <w:rsid w:val="00EA1FE8"/>
    <w:rsid w:val="00EA2685"/>
    <w:rsid w:val="00EA2A80"/>
    <w:rsid w:val="00EA2A8D"/>
    <w:rsid w:val="00EA2D5A"/>
    <w:rsid w:val="00EA3431"/>
    <w:rsid w:val="00EA36D3"/>
    <w:rsid w:val="00EA38C2"/>
    <w:rsid w:val="00EA460E"/>
    <w:rsid w:val="00EA4CBA"/>
    <w:rsid w:val="00EA4D0B"/>
    <w:rsid w:val="00EA55A5"/>
    <w:rsid w:val="00EA5686"/>
    <w:rsid w:val="00EA6B07"/>
    <w:rsid w:val="00EA6C1A"/>
    <w:rsid w:val="00EA6F11"/>
    <w:rsid w:val="00EA78BE"/>
    <w:rsid w:val="00EA7B95"/>
    <w:rsid w:val="00EA7CC8"/>
    <w:rsid w:val="00EA7DB6"/>
    <w:rsid w:val="00EB030F"/>
    <w:rsid w:val="00EB0829"/>
    <w:rsid w:val="00EB13E1"/>
    <w:rsid w:val="00EB15C3"/>
    <w:rsid w:val="00EB1A90"/>
    <w:rsid w:val="00EB1C86"/>
    <w:rsid w:val="00EB1CCE"/>
    <w:rsid w:val="00EB1DB7"/>
    <w:rsid w:val="00EB1F81"/>
    <w:rsid w:val="00EB210A"/>
    <w:rsid w:val="00EB2485"/>
    <w:rsid w:val="00EB2A4F"/>
    <w:rsid w:val="00EB2BAA"/>
    <w:rsid w:val="00EB333C"/>
    <w:rsid w:val="00EB3624"/>
    <w:rsid w:val="00EB3892"/>
    <w:rsid w:val="00EB3B0D"/>
    <w:rsid w:val="00EB3DCF"/>
    <w:rsid w:val="00EB3EFB"/>
    <w:rsid w:val="00EB463D"/>
    <w:rsid w:val="00EB494F"/>
    <w:rsid w:val="00EB4A43"/>
    <w:rsid w:val="00EB508D"/>
    <w:rsid w:val="00EB5DB0"/>
    <w:rsid w:val="00EB5E8B"/>
    <w:rsid w:val="00EB6DA4"/>
    <w:rsid w:val="00EB7778"/>
    <w:rsid w:val="00EB784B"/>
    <w:rsid w:val="00EB7A91"/>
    <w:rsid w:val="00EB7AE7"/>
    <w:rsid w:val="00EC0AF2"/>
    <w:rsid w:val="00EC0C1D"/>
    <w:rsid w:val="00EC1074"/>
    <w:rsid w:val="00EC1185"/>
    <w:rsid w:val="00EC160B"/>
    <w:rsid w:val="00EC16F8"/>
    <w:rsid w:val="00EC1C82"/>
    <w:rsid w:val="00EC22E6"/>
    <w:rsid w:val="00EC256E"/>
    <w:rsid w:val="00EC25E9"/>
    <w:rsid w:val="00EC2B81"/>
    <w:rsid w:val="00EC2C43"/>
    <w:rsid w:val="00EC3B7C"/>
    <w:rsid w:val="00EC3F11"/>
    <w:rsid w:val="00EC4192"/>
    <w:rsid w:val="00EC48A8"/>
    <w:rsid w:val="00EC4C49"/>
    <w:rsid w:val="00EC4CAE"/>
    <w:rsid w:val="00EC5089"/>
    <w:rsid w:val="00EC52CA"/>
    <w:rsid w:val="00EC555D"/>
    <w:rsid w:val="00EC5720"/>
    <w:rsid w:val="00EC5B82"/>
    <w:rsid w:val="00EC689D"/>
    <w:rsid w:val="00EC6B16"/>
    <w:rsid w:val="00EC6C99"/>
    <w:rsid w:val="00EC6D41"/>
    <w:rsid w:val="00EC6D94"/>
    <w:rsid w:val="00EC6DDF"/>
    <w:rsid w:val="00EC6F36"/>
    <w:rsid w:val="00EC79E9"/>
    <w:rsid w:val="00ED05ED"/>
    <w:rsid w:val="00ED0766"/>
    <w:rsid w:val="00ED0A56"/>
    <w:rsid w:val="00ED0AC9"/>
    <w:rsid w:val="00ED14FB"/>
    <w:rsid w:val="00ED170F"/>
    <w:rsid w:val="00ED1B5A"/>
    <w:rsid w:val="00ED201E"/>
    <w:rsid w:val="00ED20C7"/>
    <w:rsid w:val="00ED2331"/>
    <w:rsid w:val="00ED2537"/>
    <w:rsid w:val="00ED28DE"/>
    <w:rsid w:val="00ED29BC"/>
    <w:rsid w:val="00ED2D1F"/>
    <w:rsid w:val="00ED2E9A"/>
    <w:rsid w:val="00ED3348"/>
    <w:rsid w:val="00ED3388"/>
    <w:rsid w:val="00ED35E2"/>
    <w:rsid w:val="00ED373A"/>
    <w:rsid w:val="00ED380A"/>
    <w:rsid w:val="00ED3D32"/>
    <w:rsid w:val="00ED3E94"/>
    <w:rsid w:val="00ED4687"/>
    <w:rsid w:val="00ED48C5"/>
    <w:rsid w:val="00ED4B08"/>
    <w:rsid w:val="00ED4B6A"/>
    <w:rsid w:val="00ED4E40"/>
    <w:rsid w:val="00ED52B1"/>
    <w:rsid w:val="00ED5ADF"/>
    <w:rsid w:val="00ED5F60"/>
    <w:rsid w:val="00ED6032"/>
    <w:rsid w:val="00ED6331"/>
    <w:rsid w:val="00ED6732"/>
    <w:rsid w:val="00ED6FBF"/>
    <w:rsid w:val="00ED707B"/>
    <w:rsid w:val="00ED784D"/>
    <w:rsid w:val="00ED79E2"/>
    <w:rsid w:val="00ED7D53"/>
    <w:rsid w:val="00EE059A"/>
    <w:rsid w:val="00EE06EA"/>
    <w:rsid w:val="00EE099D"/>
    <w:rsid w:val="00EE10EB"/>
    <w:rsid w:val="00EE1F6F"/>
    <w:rsid w:val="00EE2112"/>
    <w:rsid w:val="00EE2119"/>
    <w:rsid w:val="00EE3091"/>
    <w:rsid w:val="00EE323D"/>
    <w:rsid w:val="00EE391A"/>
    <w:rsid w:val="00EE4236"/>
    <w:rsid w:val="00EE4E37"/>
    <w:rsid w:val="00EE51D6"/>
    <w:rsid w:val="00EE5844"/>
    <w:rsid w:val="00EE598A"/>
    <w:rsid w:val="00EE5A62"/>
    <w:rsid w:val="00EE677F"/>
    <w:rsid w:val="00EE680D"/>
    <w:rsid w:val="00EE6862"/>
    <w:rsid w:val="00EE6E78"/>
    <w:rsid w:val="00EE7A1A"/>
    <w:rsid w:val="00EE7A7C"/>
    <w:rsid w:val="00EE7A98"/>
    <w:rsid w:val="00EF02F3"/>
    <w:rsid w:val="00EF0EF4"/>
    <w:rsid w:val="00EF1179"/>
    <w:rsid w:val="00EF25AC"/>
    <w:rsid w:val="00EF274A"/>
    <w:rsid w:val="00EF2D4F"/>
    <w:rsid w:val="00EF2FBF"/>
    <w:rsid w:val="00EF34F8"/>
    <w:rsid w:val="00EF3669"/>
    <w:rsid w:val="00EF36A5"/>
    <w:rsid w:val="00EF37EE"/>
    <w:rsid w:val="00EF38DD"/>
    <w:rsid w:val="00EF3D78"/>
    <w:rsid w:val="00EF40CE"/>
    <w:rsid w:val="00EF421D"/>
    <w:rsid w:val="00EF4AA5"/>
    <w:rsid w:val="00EF4B85"/>
    <w:rsid w:val="00EF4C3B"/>
    <w:rsid w:val="00EF4C85"/>
    <w:rsid w:val="00EF4CCB"/>
    <w:rsid w:val="00EF5079"/>
    <w:rsid w:val="00EF5450"/>
    <w:rsid w:val="00EF64E7"/>
    <w:rsid w:val="00EF6B8E"/>
    <w:rsid w:val="00EF7147"/>
    <w:rsid w:val="00EF7951"/>
    <w:rsid w:val="00EF7F92"/>
    <w:rsid w:val="00F0082D"/>
    <w:rsid w:val="00F00CE9"/>
    <w:rsid w:val="00F00CEC"/>
    <w:rsid w:val="00F01562"/>
    <w:rsid w:val="00F018EB"/>
    <w:rsid w:val="00F01A27"/>
    <w:rsid w:val="00F01FA2"/>
    <w:rsid w:val="00F024B4"/>
    <w:rsid w:val="00F03399"/>
    <w:rsid w:val="00F034A2"/>
    <w:rsid w:val="00F03937"/>
    <w:rsid w:val="00F03CC3"/>
    <w:rsid w:val="00F03D72"/>
    <w:rsid w:val="00F04451"/>
    <w:rsid w:val="00F04468"/>
    <w:rsid w:val="00F0452B"/>
    <w:rsid w:val="00F04976"/>
    <w:rsid w:val="00F04AF0"/>
    <w:rsid w:val="00F05CFA"/>
    <w:rsid w:val="00F05DB9"/>
    <w:rsid w:val="00F067FC"/>
    <w:rsid w:val="00F06B45"/>
    <w:rsid w:val="00F078BE"/>
    <w:rsid w:val="00F07C90"/>
    <w:rsid w:val="00F07F92"/>
    <w:rsid w:val="00F1017E"/>
    <w:rsid w:val="00F10308"/>
    <w:rsid w:val="00F1034A"/>
    <w:rsid w:val="00F1098C"/>
    <w:rsid w:val="00F1120C"/>
    <w:rsid w:val="00F11AF8"/>
    <w:rsid w:val="00F11D57"/>
    <w:rsid w:val="00F12436"/>
    <w:rsid w:val="00F12731"/>
    <w:rsid w:val="00F12C1E"/>
    <w:rsid w:val="00F13C50"/>
    <w:rsid w:val="00F13F24"/>
    <w:rsid w:val="00F141C2"/>
    <w:rsid w:val="00F148FD"/>
    <w:rsid w:val="00F14B13"/>
    <w:rsid w:val="00F14DE0"/>
    <w:rsid w:val="00F14E39"/>
    <w:rsid w:val="00F15234"/>
    <w:rsid w:val="00F15385"/>
    <w:rsid w:val="00F153CF"/>
    <w:rsid w:val="00F15920"/>
    <w:rsid w:val="00F16529"/>
    <w:rsid w:val="00F1687E"/>
    <w:rsid w:val="00F169C0"/>
    <w:rsid w:val="00F17512"/>
    <w:rsid w:val="00F17987"/>
    <w:rsid w:val="00F20469"/>
    <w:rsid w:val="00F20681"/>
    <w:rsid w:val="00F2084F"/>
    <w:rsid w:val="00F20C81"/>
    <w:rsid w:val="00F21021"/>
    <w:rsid w:val="00F212C9"/>
    <w:rsid w:val="00F214A4"/>
    <w:rsid w:val="00F215BA"/>
    <w:rsid w:val="00F21AD0"/>
    <w:rsid w:val="00F21BEF"/>
    <w:rsid w:val="00F21F61"/>
    <w:rsid w:val="00F22718"/>
    <w:rsid w:val="00F22DED"/>
    <w:rsid w:val="00F22F53"/>
    <w:rsid w:val="00F23071"/>
    <w:rsid w:val="00F2308F"/>
    <w:rsid w:val="00F23910"/>
    <w:rsid w:val="00F23C2E"/>
    <w:rsid w:val="00F24ACE"/>
    <w:rsid w:val="00F252DC"/>
    <w:rsid w:val="00F2550B"/>
    <w:rsid w:val="00F25B98"/>
    <w:rsid w:val="00F260EF"/>
    <w:rsid w:val="00F26217"/>
    <w:rsid w:val="00F262E4"/>
    <w:rsid w:val="00F264BD"/>
    <w:rsid w:val="00F2651F"/>
    <w:rsid w:val="00F26595"/>
    <w:rsid w:val="00F267C8"/>
    <w:rsid w:val="00F26E20"/>
    <w:rsid w:val="00F2721B"/>
    <w:rsid w:val="00F27573"/>
    <w:rsid w:val="00F27B6F"/>
    <w:rsid w:val="00F27EC2"/>
    <w:rsid w:val="00F27FB3"/>
    <w:rsid w:val="00F3009D"/>
    <w:rsid w:val="00F3045D"/>
    <w:rsid w:val="00F3080F"/>
    <w:rsid w:val="00F30EDD"/>
    <w:rsid w:val="00F3100F"/>
    <w:rsid w:val="00F315AC"/>
    <w:rsid w:val="00F31A41"/>
    <w:rsid w:val="00F31B23"/>
    <w:rsid w:val="00F32A09"/>
    <w:rsid w:val="00F32F00"/>
    <w:rsid w:val="00F3347A"/>
    <w:rsid w:val="00F336A2"/>
    <w:rsid w:val="00F33BF0"/>
    <w:rsid w:val="00F33E4D"/>
    <w:rsid w:val="00F340D6"/>
    <w:rsid w:val="00F340F4"/>
    <w:rsid w:val="00F34305"/>
    <w:rsid w:val="00F34470"/>
    <w:rsid w:val="00F347A4"/>
    <w:rsid w:val="00F3486C"/>
    <w:rsid w:val="00F34E89"/>
    <w:rsid w:val="00F3512F"/>
    <w:rsid w:val="00F35212"/>
    <w:rsid w:val="00F35BAC"/>
    <w:rsid w:val="00F35CE9"/>
    <w:rsid w:val="00F35D93"/>
    <w:rsid w:val="00F35E4C"/>
    <w:rsid w:val="00F37204"/>
    <w:rsid w:val="00F373F4"/>
    <w:rsid w:val="00F37870"/>
    <w:rsid w:val="00F378D2"/>
    <w:rsid w:val="00F37C4A"/>
    <w:rsid w:val="00F40027"/>
    <w:rsid w:val="00F4030F"/>
    <w:rsid w:val="00F40933"/>
    <w:rsid w:val="00F40A5E"/>
    <w:rsid w:val="00F40B96"/>
    <w:rsid w:val="00F40F38"/>
    <w:rsid w:val="00F4112F"/>
    <w:rsid w:val="00F4150C"/>
    <w:rsid w:val="00F417B7"/>
    <w:rsid w:val="00F41A16"/>
    <w:rsid w:val="00F41AA0"/>
    <w:rsid w:val="00F41AAC"/>
    <w:rsid w:val="00F41E5B"/>
    <w:rsid w:val="00F420FE"/>
    <w:rsid w:val="00F42181"/>
    <w:rsid w:val="00F4250F"/>
    <w:rsid w:val="00F4266D"/>
    <w:rsid w:val="00F4296D"/>
    <w:rsid w:val="00F42C6A"/>
    <w:rsid w:val="00F42CD2"/>
    <w:rsid w:val="00F434AC"/>
    <w:rsid w:val="00F43ABF"/>
    <w:rsid w:val="00F44603"/>
    <w:rsid w:val="00F44CFD"/>
    <w:rsid w:val="00F4536C"/>
    <w:rsid w:val="00F45A4E"/>
    <w:rsid w:val="00F45AAD"/>
    <w:rsid w:val="00F461C7"/>
    <w:rsid w:val="00F463F1"/>
    <w:rsid w:val="00F467F6"/>
    <w:rsid w:val="00F46AC8"/>
    <w:rsid w:val="00F4710C"/>
    <w:rsid w:val="00F472DF"/>
    <w:rsid w:val="00F4785D"/>
    <w:rsid w:val="00F47D92"/>
    <w:rsid w:val="00F5045C"/>
    <w:rsid w:val="00F506C8"/>
    <w:rsid w:val="00F50AEA"/>
    <w:rsid w:val="00F50B61"/>
    <w:rsid w:val="00F51155"/>
    <w:rsid w:val="00F5133B"/>
    <w:rsid w:val="00F513BC"/>
    <w:rsid w:val="00F51509"/>
    <w:rsid w:val="00F5156E"/>
    <w:rsid w:val="00F51636"/>
    <w:rsid w:val="00F51686"/>
    <w:rsid w:val="00F518B9"/>
    <w:rsid w:val="00F51F6D"/>
    <w:rsid w:val="00F51F8A"/>
    <w:rsid w:val="00F529E5"/>
    <w:rsid w:val="00F52E56"/>
    <w:rsid w:val="00F53172"/>
    <w:rsid w:val="00F54126"/>
    <w:rsid w:val="00F54222"/>
    <w:rsid w:val="00F542C6"/>
    <w:rsid w:val="00F549BC"/>
    <w:rsid w:val="00F54A97"/>
    <w:rsid w:val="00F54D08"/>
    <w:rsid w:val="00F55307"/>
    <w:rsid w:val="00F5550B"/>
    <w:rsid w:val="00F55B18"/>
    <w:rsid w:val="00F55BCD"/>
    <w:rsid w:val="00F55D1E"/>
    <w:rsid w:val="00F55DD9"/>
    <w:rsid w:val="00F562B4"/>
    <w:rsid w:val="00F563D0"/>
    <w:rsid w:val="00F56779"/>
    <w:rsid w:val="00F5683B"/>
    <w:rsid w:val="00F56BC5"/>
    <w:rsid w:val="00F56C3C"/>
    <w:rsid w:val="00F56EF5"/>
    <w:rsid w:val="00F56FFF"/>
    <w:rsid w:val="00F5712D"/>
    <w:rsid w:val="00F57382"/>
    <w:rsid w:val="00F577AA"/>
    <w:rsid w:val="00F579E2"/>
    <w:rsid w:val="00F57EA6"/>
    <w:rsid w:val="00F59EBF"/>
    <w:rsid w:val="00F600B8"/>
    <w:rsid w:val="00F6033F"/>
    <w:rsid w:val="00F609FC"/>
    <w:rsid w:val="00F60ADD"/>
    <w:rsid w:val="00F614DC"/>
    <w:rsid w:val="00F61DA2"/>
    <w:rsid w:val="00F621FF"/>
    <w:rsid w:val="00F62AFE"/>
    <w:rsid w:val="00F62DC4"/>
    <w:rsid w:val="00F62E51"/>
    <w:rsid w:val="00F62ED5"/>
    <w:rsid w:val="00F6357B"/>
    <w:rsid w:val="00F64261"/>
    <w:rsid w:val="00F64398"/>
    <w:rsid w:val="00F64521"/>
    <w:rsid w:val="00F6461F"/>
    <w:rsid w:val="00F646DE"/>
    <w:rsid w:val="00F64B07"/>
    <w:rsid w:val="00F64DA8"/>
    <w:rsid w:val="00F64DDA"/>
    <w:rsid w:val="00F64E14"/>
    <w:rsid w:val="00F65211"/>
    <w:rsid w:val="00F6571D"/>
    <w:rsid w:val="00F65F72"/>
    <w:rsid w:val="00F668F2"/>
    <w:rsid w:val="00F6698E"/>
    <w:rsid w:val="00F66A91"/>
    <w:rsid w:val="00F66B9F"/>
    <w:rsid w:val="00F66D9E"/>
    <w:rsid w:val="00F67FBA"/>
    <w:rsid w:val="00F6EE86"/>
    <w:rsid w:val="00F70801"/>
    <w:rsid w:val="00F70956"/>
    <w:rsid w:val="00F70A9D"/>
    <w:rsid w:val="00F71054"/>
    <w:rsid w:val="00F71A0E"/>
    <w:rsid w:val="00F71DFD"/>
    <w:rsid w:val="00F72658"/>
    <w:rsid w:val="00F728CD"/>
    <w:rsid w:val="00F729A9"/>
    <w:rsid w:val="00F72AC8"/>
    <w:rsid w:val="00F737FB"/>
    <w:rsid w:val="00F74044"/>
    <w:rsid w:val="00F74620"/>
    <w:rsid w:val="00F748C6"/>
    <w:rsid w:val="00F74E77"/>
    <w:rsid w:val="00F751E9"/>
    <w:rsid w:val="00F75281"/>
    <w:rsid w:val="00F75A54"/>
    <w:rsid w:val="00F75D64"/>
    <w:rsid w:val="00F75E9A"/>
    <w:rsid w:val="00F768B8"/>
    <w:rsid w:val="00F77009"/>
    <w:rsid w:val="00F7778A"/>
    <w:rsid w:val="00F77835"/>
    <w:rsid w:val="00F80254"/>
    <w:rsid w:val="00F80F84"/>
    <w:rsid w:val="00F810C0"/>
    <w:rsid w:val="00F811E6"/>
    <w:rsid w:val="00F81412"/>
    <w:rsid w:val="00F828F5"/>
    <w:rsid w:val="00F82D2A"/>
    <w:rsid w:val="00F83B56"/>
    <w:rsid w:val="00F83F69"/>
    <w:rsid w:val="00F84550"/>
    <w:rsid w:val="00F84669"/>
    <w:rsid w:val="00F84B0B"/>
    <w:rsid w:val="00F84D0F"/>
    <w:rsid w:val="00F84DE5"/>
    <w:rsid w:val="00F8511D"/>
    <w:rsid w:val="00F852FA"/>
    <w:rsid w:val="00F853E7"/>
    <w:rsid w:val="00F855BC"/>
    <w:rsid w:val="00F85AA7"/>
    <w:rsid w:val="00F85BE6"/>
    <w:rsid w:val="00F8668E"/>
    <w:rsid w:val="00F86BC7"/>
    <w:rsid w:val="00F86F9E"/>
    <w:rsid w:val="00F871CF"/>
    <w:rsid w:val="00F87891"/>
    <w:rsid w:val="00F87948"/>
    <w:rsid w:val="00F87CF7"/>
    <w:rsid w:val="00F87F99"/>
    <w:rsid w:val="00F90586"/>
    <w:rsid w:val="00F905A4"/>
    <w:rsid w:val="00F9103E"/>
    <w:rsid w:val="00F91B1A"/>
    <w:rsid w:val="00F91F3E"/>
    <w:rsid w:val="00F92279"/>
    <w:rsid w:val="00F93101"/>
    <w:rsid w:val="00F9322F"/>
    <w:rsid w:val="00F93EB6"/>
    <w:rsid w:val="00F94412"/>
    <w:rsid w:val="00F944E6"/>
    <w:rsid w:val="00F94D03"/>
    <w:rsid w:val="00F94F46"/>
    <w:rsid w:val="00F9547E"/>
    <w:rsid w:val="00F95788"/>
    <w:rsid w:val="00F958B5"/>
    <w:rsid w:val="00F9601E"/>
    <w:rsid w:val="00F96673"/>
    <w:rsid w:val="00F96BE9"/>
    <w:rsid w:val="00F97013"/>
    <w:rsid w:val="00F97132"/>
    <w:rsid w:val="00F9784D"/>
    <w:rsid w:val="00F979C9"/>
    <w:rsid w:val="00F97B0D"/>
    <w:rsid w:val="00F97C04"/>
    <w:rsid w:val="00F97C21"/>
    <w:rsid w:val="00FA037E"/>
    <w:rsid w:val="00FA0DF4"/>
    <w:rsid w:val="00FA1158"/>
    <w:rsid w:val="00FA1197"/>
    <w:rsid w:val="00FA1427"/>
    <w:rsid w:val="00FA1530"/>
    <w:rsid w:val="00FA1BC5"/>
    <w:rsid w:val="00FA1C4A"/>
    <w:rsid w:val="00FA1E9F"/>
    <w:rsid w:val="00FA23E1"/>
    <w:rsid w:val="00FA291A"/>
    <w:rsid w:val="00FA2A05"/>
    <w:rsid w:val="00FA36A3"/>
    <w:rsid w:val="00FA3FF7"/>
    <w:rsid w:val="00FA4649"/>
    <w:rsid w:val="00FA487A"/>
    <w:rsid w:val="00FA5758"/>
    <w:rsid w:val="00FA5A35"/>
    <w:rsid w:val="00FA5C12"/>
    <w:rsid w:val="00FA61F4"/>
    <w:rsid w:val="00FA6375"/>
    <w:rsid w:val="00FA6EF1"/>
    <w:rsid w:val="00FA7224"/>
    <w:rsid w:val="00FA77C7"/>
    <w:rsid w:val="00FA7AE1"/>
    <w:rsid w:val="00FB055B"/>
    <w:rsid w:val="00FB0910"/>
    <w:rsid w:val="00FB1112"/>
    <w:rsid w:val="00FB1608"/>
    <w:rsid w:val="00FB1E58"/>
    <w:rsid w:val="00FB2425"/>
    <w:rsid w:val="00FB25EC"/>
    <w:rsid w:val="00FB29A7"/>
    <w:rsid w:val="00FB2F4F"/>
    <w:rsid w:val="00FB3208"/>
    <w:rsid w:val="00FB35C8"/>
    <w:rsid w:val="00FB3E31"/>
    <w:rsid w:val="00FB3ECA"/>
    <w:rsid w:val="00FB46B1"/>
    <w:rsid w:val="00FB4C10"/>
    <w:rsid w:val="00FB531A"/>
    <w:rsid w:val="00FB5D87"/>
    <w:rsid w:val="00FB64AA"/>
    <w:rsid w:val="00FB6E82"/>
    <w:rsid w:val="00FB772C"/>
    <w:rsid w:val="00FB785A"/>
    <w:rsid w:val="00FB7B0B"/>
    <w:rsid w:val="00FC0126"/>
    <w:rsid w:val="00FC085A"/>
    <w:rsid w:val="00FC0CA4"/>
    <w:rsid w:val="00FC0F50"/>
    <w:rsid w:val="00FC105B"/>
    <w:rsid w:val="00FC1279"/>
    <w:rsid w:val="00FC1690"/>
    <w:rsid w:val="00FC1CB1"/>
    <w:rsid w:val="00FC3318"/>
    <w:rsid w:val="00FC3839"/>
    <w:rsid w:val="00FC4067"/>
    <w:rsid w:val="00FC48E1"/>
    <w:rsid w:val="00FC4B17"/>
    <w:rsid w:val="00FC5364"/>
    <w:rsid w:val="00FC67F4"/>
    <w:rsid w:val="00FC6ADA"/>
    <w:rsid w:val="00FC6E40"/>
    <w:rsid w:val="00FC7150"/>
    <w:rsid w:val="00FC753A"/>
    <w:rsid w:val="00FD03CA"/>
    <w:rsid w:val="00FD0C73"/>
    <w:rsid w:val="00FD1340"/>
    <w:rsid w:val="00FD19D8"/>
    <w:rsid w:val="00FD1CC0"/>
    <w:rsid w:val="00FD1F76"/>
    <w:rsid w:val="00FD246E"/>
    <w:rsid w:val="00FD253B"/>
    <w:rsid w:val="00FD2D0D"/>
    <w:rsid w:val="00FD3095"/>
    <w:rsid w:val="00FD3747"/>
    <w:rsid w:val="00FD39C7"/>
    <w:rsid w:val="00FD39DE"/>
    <w:rsid w:val="00FD40B7"/>
    <w:rsid w:val="00FD42C5"/>
    <w:rsid w:val="00FD4487"/>
    <w:rsid w:val="00FD49F8"/>
    <w:rsid w:val="00FD4A86"/>
    <w:rsid w:val="00FD5261"/>
    <w:rsid w:val="00FD56DE"/>
    <w:rsid w:val="00FD57D6"/>
    <w:rsid w:val="00FD5ABF"/>
    <w:rsid w:val="00FD63A6"/>
    <w:rsid w:val="00FD6846"/>
    <w:rsid w:val="00FD68A1"/>
    <w:rsid w:val="00FD6D30"/>
    <w:rsid w:val="00FD6EFE"/>
    <w:rsid w:val="00FD719B"/>
    <w:rsid w:val="00FE00FB"/>
    <w:rsid w:val="00FE0311"/>
    <w:rsid w:val="00FE09D7"/>
    <w:rsid w:val="00FE1491"/>
    <w:rsid w:val="00FE1B8F"/>
    <w:rsid w:val="00FE2069"/>
    <w:rsid w:val="00FE260E"/>
    <w:rsid w:val="00FE2A34"/>
    <w:rsid w:val="00FE2C6E"/>
    <w:rsid w:val="00FE2EA7"/>
    <w:rsid w:val="00FE3AFF"/>
    <w:rsid w:val="00FE3B39"/>
    <w:rsid w:val="00FE3D6F"/>
    <w:rsid w:val="00FE3F5A"/>
    <w:rsid w:val="00FE3FC2"/>
    <w:rsid w:val="00FE4230"/>
    <w:rsid w:val="00FE4476"/>
    <w:rsid w:val="00FE46FD"/>
    <w:rsid w:val="00FE50A6"/>
    <w:rsid w:val="00FE5B3B"/>
    <w:rsid w:val="00FE5C57"/>
    <w:rsid w:val="00FE5E42"/>
    <w:rsid w:val="00FE659C"/>
    <w:rsid w:val="00FE685F"/>
    <w:rsid w:val="00FE6DB0"/>
    <w:rsid w:val="00FE6FB0"/>
    <w:rsid w:val="00FF16A5"/>
    <w:rsid w:val="00FF18D4"/>
    <w:rsid w:val="00FF217D"/>
    <w:rsid w:val="00FF21B0"/>
    <w:rsid w:val="00FF240D"/>
    <w:rsid w:val="00FF253A"/>
    <w:rsid w:val="00FF2D87"/>
    <w:rsid w:val="00FF2FDA"/>
    <w:rsid w:val="00FF3240"/>
    <w:rsid w:val="00FF3A04"/>
    <w:rsid w:val="00FF3B01"/>
    <w:rsid w:val="00FF3BB3"/>
    <w:rsid w:val="00FF3D0B"/>
    <w:rsid w:val="00FF3DEC"/>
    <w:rsid w:val="00FF664A"/>
    <w:rsid w:val="00FF675A"/>
    <w:rsid w:val="00FF6D31"/>
    <w:rsid w:val="00FF6E12"/>
    <w:rsid w:val="00FF75B5"/>
    <w:rsid w:val="00FF7A10"/>
    <w:rsid w:val="00FF7FA9"/>
    <w:rsid w:val="01026006"/>
    <w:rsid w:val="013C7160"/>
    <w:rsid w:val="015B8613"/>
    <w:rsid w:val="016FEA6D"/>
    <w:rsid w:val="0236D0AE"/>
    <w:rsid w:val="02A3AA9B"/>
    <w:rsid w:val="03617057"/>
    <w:rsid w:val="038424BE"/>
    <w:rsid w:val="03DC0C98"/>
    <w:rsid w:val="03DC1064"/>
    <w:rsid w:val="03E02C15"/>
    <w:rsid w:val="03F3DAEF"/>
    <w:rsid w:val="041B648A"/>
    <w:rsid w:val="048D3AEC"/>
    <w:rsid w:val="048FC91C"/>
    <w:rsid w:val="04BE230E"/>
    <w:rsid w:val="04CCAE9D"/>
    <w:rsid w:val="04E7AFA9"/>
    <w:rsid w:val="04E99EE1"/>
    <w:rsid w:val="04ED3AAC"/>
    <w:rsid w:val="052C1AEF"/>
    <w:rsid w:val="0567DE3A"/>
    <w:rsid w:val="059D3F22"/>
    <w:rsid w:val="06396CBE"/>
    <w:rsid w:val="068F6DEE"/>
    <w:rsid w:val="06DB7583"/>
    <w:rsid w:val="06FF6225"/>
    <w:rsid w:val="07466B43"/>
    <w:rsid w:val="0749A663"/>
    <w:rsid w:val="07850A7D"/>
    <w:rsid w:val="082393D0"/>
    <w:rsid w:val="08465D6C"/>
    <w:rsid w:val="087E5E3E"/>
    <w:rsid w:val="08DB9628"/>
    <w:rsid w:val="0902C552"/>
    <w:rsid w:val="09242691"/>
    <w:rsid w:val="09423A20"/>
    <w:rsid w:val="095BD02A"/>
    <w:rsid w:val="09741F67"/>
    <w:rsid w:val="09880436"/>
    <w:rsid w:val="098DA48C"/>
    <w:rsid w:val="09918DD6"/>
    <w:rsid w:val="099339E8"/>
    <w:rsid w:val="09D532CC"/>
    <w:rsid w:val="09D9F6D4"/>
    <w:rsid w:val="0A52A745"/>
    <w:rsid w:val="0A97C421"/>
    <w:rsid w:val="0A9CC66B"/>
    <w:rsid w:val="0ABCD9F6"/>
    <w:rsid w:val="0ACB1864"/>
    <w:rsid w:val="0B011827"/>
    <w:rsid w:val="0B28E554"/>
    <w:rsid w:val="0B5165CE"/>
    <w:rsid w:val="0B6E32F2"/>
    <w:rsid w:val="0BA132B9"/>
    <w:rsid w:val="0BB54A4C"/>
    <w:rsid w:val="0C9E418E"/>
    <w:rsid w:val="0CBBA50F"/>
    <w:rsid w:val="0CC3D7E8"/>
    <w:rsid w:val="0CF1E608"/>
    <w:rsid w:val="0D024634"/>
    <w:rsid w:val="0D426FBF"/>
    <w:rsid w:val="0D791C39"/>
    <w:rsid w:val="0DC9F3FB"/>
    <w:rsid w:val="0DFF35A7"/>
    <w:rsid w:val="0E4318F4"/>
    <w:rsid w:val="0F4981DF"/>
    <w:rsid w:val="0F788E7C"/>
    <w:rsid w:val="10295872"/>
    <w:rsid w:val="10520860"/>
    <w:rsid w:val="1083EA91"/>
    <w:rsid w:val="10DBD366"/>
    <w:rsid w:val="110F5A17"/>
    <w:rsid w:val="111A1049"/>
    <w:rsid w:val="122E61F7"/>
    <w:rsid w:val="12701B81"/>
    <w:rsid w:val="12AE6A11"/>
    <w:rsid w:val="12CDB10A"/>
    <w:rsid w:val="12EAC88C"/>
    <w:rsid w:val="12EC63F6"/>
    <w:rsid w:val="1325B854"/>
    <w:rsid w:val="1342C7EE"/>
    <w:rsid w:val="1396412C"/>
    <w:rsid w:val="13B870F0"/>
    <w:rsid w:val="13E2F7F7"/>
    <w:rsid w:val="14015B9D"/>
    <w:rsid w:val="142B183F"/>
    <w:rsid w:val="145B4F25"/>
    <w:rsid w:val="14A51CE3"/>
    <w:rsid w:val="14CBC98E"/>
    <w:rsid w:val="150E1A58"/>
    <w:rsid w:val="151B0BC4"/>
    <w:rsid w:val="152339BD"/>
    <w:rsid w:val="153EE479"/>
    <w:rsid w:val="1546501A"/>
    <w:rsid w:val="15B20A6E"/>
    <w:rsid w:val="15D26A68"/>
    <w:rsid w:val="16296833"/>
    <w:rsid w:val="1679DB5A"/>
    <w:rsid w:val="16BE7BD5"/>
    <w:rsid w:val="16C6BAA4"/>
    <w:rsid w:val="1706F8EF"/>
    <w:rsid w:val="171A3BA2"/>
    <w:rsid w:val="1745CDEA"/>
    <w:rsid w:val="17A0CB0E"/>
    <w:rsid w:val="17B6B4CA"/>
    <w:rsid w:val="183B2758"/>
    <w:rsid w:val="183B93B3"/>
    <w:rsid w:val="183EDC40"/>
    <w:rsid w:val="18512418"/>
    <w:rsid w:val="18A1AC2B"/>
    <w:rsid w:val="18AB410C"/>
    <w:rsid w:val="18D71536"/>
    <w:rsid w:val="1908B100"/>
    <w:rsid w:val="191CD0C9"/>
    <w:rsid w:val="191CD0D5"/>
    <w:rsid w:val="197CC700"/>
    <w:rsid w:val="19BC7E75"/>
    <w:rsid w:val="19D78C4D"/>
    <w:rsid w:val="1A28348C"/>
    <w:rsid w:val="1A6A03E3"/>
    <w:rsid w:val="1A74569A"/>
    <w:rsid w:val="1A80ADE0"/>
    <w:rsid w:val="1B3E7C3E"/>
    <w:rsid w:val="1B45571D"/>
    <w:rsid w:val="1BAB0B41"/>
    <w:rsid w:val="1BB9C96A"/>
    <w:rsid w:val="1C18581D"/>
    <w:rsid w:val="1C76FA97"/>
    <w:rsid w:val="1C94B300"/>
    <w:rsid w:val="1C987FC2"/>
    <w:rsid w:val="1C99C8DF"/>
    <w:rsid w:val="1CA8F14B"/>
    <w:rsid w:val="1CC071BB"/>
    <w:rsid w:val="1CE3853D"/>
    <w:rsid w:val="1CF3E7AC"/>
    <w:rsid w:val="1CFA8A24"/>
    <w:rsid w:val="1D1015D5"/>
    <w:rsid w:val="1D10758E"/>
    <w:rsid w:val="1D222726"/>
    <w:rsid w:val="1D69B922"/>
    <w:rsid w:val="1DA129E4"/>
    <w:rsid w:val="1DD8E0DA"/>
    <w:rsid w:val="1DE0BC0E"/>
    <w:rsid w:val="1E469492"/>
    <w:rsid w:val="1ED5E725"/>
    <w:rsid w:val="1EDC3975"/>
    <w:rsid w:val="1EFE4077"/>
    <w:rsid w:val="1F1EA8C2"/>
    <w:rsid w:val="1F363DA2"/>
    <w:rsid w:val="1F98710C"/>
    <w:rsid w:val="2020063D"/>
    <w:rsid w:val="205B66B7"/>
    <w:rsid w:val="20E606AA"/>
    <w:rsid w:val="21ABBDD0"/>
    <w:rsid w:val="21B4A67A"/>
    <w:rsid w:val="221C4E10"/>
    <w:rsid w:val="2273568C"/>
    <w:rsid w:val="22B395F7"/>
    <w:rsid w:val="23074A38"/>
    <w:rsid w:val="231D06E5"/>
    <w:rsid w:val="2331C498"/>
    <w:rsid w:val="239AC05E"/>
    <w:rsid w:val="23D49C63"/>
    <w:rsid w:val="248609B2"/>
    <w:rsid w:val="248F477E"/>
    <w:rsid w:val="24E589A1"/>
    <w:rsid w:val="2504BF73"/>
    <w:rsid w:val="25076CA9"/>
    <w:rsid w:val="25234B2F"/>
    <w:rsid w:val="2537E280"/>
    <w:rsid w:val="2556B3F5"/>
    <w:rsid w:val="25B1DAD9"/>
    <w:rsid w:val="26476E09"/>
    <w:rsid w:val="265515DE"/>
    <w:rsid w:val="26A43779"/>
    <w:rsid w:val="26B5D499"/>
    <w:rsid w:val="272FD350"/>
    <w:rsid w:val="27556F4C"/>
    <w:rsid w:val="275EA6AF"/>
    <w:rsid w:val="27807A76"/>
    <w:rsid w:val="27AC3CA9"/>
    <w:rsid w:val="27F22CD3"/>
    <w:rsid w:val="2841A7F2"/>
    <w:rsid w:val="28579602"/>
    <w:rsid w:val="28668EC5"/>
    <w:rsid w:val="286826FF"/>
    <w:rsid w:val="28863EED"/>
    <w:rsid w:val="2893C770"/>
    <w:rsid w:val="28D0BCCF"/>
    <w:rsid w:val="2914A2DB"/>
    <w:rsid w:val="2939F204"/>
    <w:rsid w:val="2978A7F7"/>
    <w:rsid w:val="298E4593"/>
    <w:rsid w:val="29ADE156"/>
    <w:rsid w:val="29EB5061"/>
    <w:rsid w:val="29F32A1F"/>
    <w:rsid w:val="29FC9CEA"/>
    <w:rsid w:val="2A28A747"/>
    <w:rsid w:val="2A39AB6D"/>
    <w:rsid w:val="2A4966B4"/>
    <w:rsid w:val="2ACF3374"/>
    <w:rsid w:val="2B8BB92C"/>
    <w:rsid w:val="2BDF47CC"/>
    <w:rsid w:val="2BE04978"/>
    <w:rsid w:val="2BE704E0"/>
    <w:rsid w:val="2BF8BCB2"/>
    <w:rsid w:val="2C0B123F"/>
    <w:rsid w:val="2C67DE45"/>
    <w:rsid w:val="2C84A537"/>
    <w:rsid w:val="2C8A7A55"/>
    <w:rsid w:val="2CB97C70"/>
    <w:rsid w:val="2CBD553C"/>
    <w:rsid w:val="2CCCB07A"/>
    <w:rsid w:val="2DAAB7F3"/>
    <w:rsid w:val="2DDF172D"/>
    <w:rsid w:val="2DF709BF"/>
    <w:rsid w:val="2E2C07CD"/>
    <w:rsid w:val="2E50F5D0"/>
    <w:rsid w:val="2E6826F5"/>
    <w:rsid w:val="2E9777BA"/>
    <w:rsid w:val="2F52B7E8"/>
    <w:rsid w:val="2F5499D2"/>
    <w:rsid w:val="2F55DFCD"/>
    <w:rsid w:val="2F83FB62"/>
    <w:rsid w:val="2FD9C7B5"/>
    <w:rsid w:val="30AD39C4"/>
    <w:rsid w:val="30CFE50F"/>
    <w:rsid w:val="31F7345F"/>
    <w:rsid w:val="32393006"/>
    <w:rsid w:val="3262E10F"/>
    <w:rsid w:val="327319BE"/>
    <w:rsid w:val="32EDEA55"/>
    <w:rsid w:val="3335830B"/>
    <w:rsid w:val="334A9EC8"/>
    <w:rsid w:val="334D02A6"/>
    <w:rsid w:val="338FA4C7"/>
    <w:rsid w:val="33E7560C"/>
    <w:rsid w:val="33EFD4C3"/>
    <w:rsid w:val="3475F8FF"/>
    <w:rsid w:val="348A0870"/>
    <w:rsid w:val="34F8EFDB"/>
    <w:rsid w:val="353DF361"/>
    <w:rsid w:val="359C4DC4"/>
    <w:rsid w:val="36202B8F"/>
    <w:rsid w:val="3624DE41"/>
    <w:rsid w:val="3628B529"/>
    <w:rsid w:val="373411DF"/>
    <w:rsid w:val="374B93F4"/>
    <w:rsid w:val="386309FB"/>
    <w:rsid w:val="38E15C53"/>
    <w:rsid w:val="38E99976"/>
    <w:rsid w:val="39417813"/>
    <w:rsid w:val="394F4B01"/>
    <w:rsid w:val="3953ADBF"/>
    <w:rsid w:val="39B31C90"/>
    <w:rsid w:val="3A27C7A6"/>
    <w:rsid w:val="3A2AA813"/>
    <w:rsid w:val="3A3B9A14"/>
    <w:rsid w:val="3A76F26B"/>
    <w:rsid w:val="3A7E6638"/>
    <w:rsid w:val="3AA7C0E6"/>
    <w:rsid w:val="3AD6C3FC"/>
    <w:rsid w:val="3AD8DDF9"/>
    <w:rsid w:val="3AF37570"/>
    <w:rsid w:val="3B19CEEC"/>
    <w:rsid w:val="3B32B074"/>
    <w:rsid w:val="3B359625"/>
    <w:rsid w:val="3B533007"/>
    <w:rsid w:val="3B7D72A1"/>
    <w:rsid w:val="3BF35EE4"/>
    <w:rsid w:val="3C2E6A8E"/>
    <w:rsid w:val="3C3A001D"/>
    <w:rsid w:val="3C941FED"/>
    <w:rsid w:val="3D031919"/>
    <w:rsid w:val="3D1D7D65"/>
    <w:rsid w:val="3D47AF2F"/>
    <w:rsid w:val="3D5BCC5B"/>
    <w:rsid w:val="3D5DF987"/>
    <w:rsid w:val="3D64B663"/>
    <w:rsid w:val="3DE43F24"/>
    <w:rsid w:val="3E248789"/>
    <w:rsid w:val="3E4393FB"/>
    <w:rsid w:val="3E558C14"/>
    <w:rsid w:val="3E76D89C"/>
    <w:rsid w:val="3E90F89C"/>
    <w:rsid w:val="3EB398AB"/>
    <w:rsid w:val="3EE3D3D8"/>
    <w:rsid w:val="3EEA3C6D"/>
    <w:rsid w:val="400F6852"/>
    <w:rsid w:val="401287C2"/>
    <w:rsid w:val="404313F2"/>
    <w:rsid w:val="4070E4A8"/>
    <w:rsid w:val="40AEB03C"/>
    <w:rsid w:val="40BBC59F"/>
    <w:rsid w:val="40E4DC79"/>
    <w:rsid w:val="41771E52"/>
    <w:rsid w:val="418DA1CC"/>
    <w:rsid w:val="41C439CE"/>
    <w:rsid w:val="41DDC7E9"/>
    <w:rsid w:val="4210C5CF"/>
    <w:rsid w:val="42250F44"/>
    <w:rsid w:val="42721E02"/>
    <w:rsid w:val="42F2EA12"/>
    <w:rsid w:val="430D7569"/>
    <w:rsid w:val="4353C908"/>
    <w:rsid w:val="439C2F21"/>
    <w:rsid w:val="43A36AB1"/>
    <w:rsid w:val="43C4D190"/>
    <w:rsid w:val="4413DB18"/>
    <w:rsid w:val="4438450A"/>
    <w:rsid w:val="44841675"/>
    <w:rsid w:val="449FDDBB"/>
    <w:rsid w:val="44E2E8FC"/>
    <w:rsid w:val="44F8B7AA"/>
    <w:rsid w:val="44FF0E76"/>
    <w:rsid w:val="45126F22"/>
    <w:rsid w:val="455FBD45"/>
    <w:rsid w:val="45A675D9"/>
    <w:rsid w:val="461278E1"/>
    <w:rsid w:val="464663EB"/>
    <w:rsid w:val="46AAA0AC"/>
    <w:rsid w:val="46F1EE07"/>
    <w:rsid w:val="470C209E"/>
    <w:rsid w:val="471CD052"/>
    <w:rsid w:val="472F2918"/>
    <w:rsid w:val="47CEA46B"/>
    <w:rsid w:val="4853D4D3"/>
    <w:rsid w:val="48ABD951"/>
    <w:rsid w:val="493E9DB8"/>
    <w:rsid w:val="4971F853"/>
    <w:rsid w:val="4993BE7A"/>
    <w:rsid w:val="49E3A503"/>
    <w:rsid w:val="4A51F71D"/>
    <w:rsid w:val="4A558129"/>
    <w:rsid w:val="4A5A4F40"/>
    <w:rsid w:val="4A8EAACA"/>
    <w:rsid w:val="4AEF6F24"/>
    <w:rsid w:val="4AF370BB"/>
    <w:rsid w:val="4AF46254"/>
    <w:rsid w:val="4B5828A5"/>
    <w:rsid w:val="4BC276CE"/>
    <w:rsid w:val="4C0C1226"/>
    <w:rsid w:val="4C367F63"/>
    <w:rsid w:val="4C53C878"/>
    <w:rsid w:val="4C6EBB2E"/>
    <w:rsid w:val="4C714A81"/>
    <w:rsid w:val="4CA4A04D"/>
    <w:rsid w:val="4CD25B35"/>
    <w:rsid w:val="4CFC1090"/>
    <w:rsid w:val="4D71B564"/>
    <w:rsid w:val="4D77E4D5"/>
    <w:rsid w:val="4D82C254"/>
    <w:rsid w:val="4E267C1F"/>
    <w:rsid w:val="4E2AA75E"/>
    <w:rsid w:val="4E5CE851"/>
    <w:rsid w:val="4F3512D1"/>
    <w:rsid w:val="4F842EF1"/>
    <w:rsid w:val="501F754C"/>
    <w:rsid w:val="5033CA31"/>
    <w:rsid w:val="5093B6EC"/>
    <w:rsid w:val="5173BB20"/>
    <w:rsid w:val="51BF6F52"/>
    <w:rsid w:val="5204F567"/>
    <w:rsid w:val="52298B42"/>
    <w:rsid w:val="522A3A67"/>
    <w:rsid w:val="5341EBED"/>
    <w:rsid w:val="541ED3E8"/>
    <w:rsid w:val="54958815"/>
    <w:rsid w:val="54981D7C"/>
    <w:rsid w:val="54B5A954"/>
    <w:rsid w:val="54C905F6"/>
    <w:rsid w:val="5574AE57"/>
    <w:rsid w:val="5582A86C"/>
    <w:rsid w:val="559A427C"/>
    <w:rsid w:val="55C26328"/>
    <w:rsid w:val="55FD8565"/>
    <w:rsid w:val="56216FB0"/>
    <w:rsid w:val="56672943"/>
    <w:rsid w:val="5693C3E8"/>
    <w:rsid w:val="56E81564"/>
    <w:rsid w:val="56E8AEA7"/>
    <w:rsid w:val="56FB5251"/>
    <w:rsid w:val="5705CA8D"/>
    <w:rsid w:val="57233A2A"/>
    <w:rsid w:val="574B1CC0"/>
    <w:rsid w:val="57E549AD"/>
    <w:rsid w:val="5846C948"/>
    <w:rsid w:val="58D3114A"/>
    <w:rsid w:val="58E26816"/>
    <w:rsid w:val="58EA22CB"/>
    <w:rsid w:val="58FCC9FB"/>
    <w:rsid w:val="5909D5F2"/>
    <w:rsid w:val="5950D341"/>
    <w:rsid w:val="59767826"/>
    <w:rsid w:val="5999EDD2"/>
    <w:rsid w:val="59B18F57"/>
    <w:rsid w:val="5A5EA433"/>
    <w:rsid w:val="5A9A303C"/>
    <w:rsid w:val="5A9B4988"/>
    <w:rsid w:val="5AAC67CD"/>
    <w:rsid w:val="5B39BF71"/>
    <w:rsid w:val="5BA4C022"/>
    <w:rsid w:val="5BE5E819"/>
    <w:rsid w:val="5C450824"/>
    <w:rsid w:val="5CC12518"/>
    <w:rsid w:val="5D82946D"/>
    <w:rsid w:val="5DF16E7C"/>
    <w:rsid w:val="5E18B4F4"/>
    <w:rsid w:val="5E575700"/>
    <w:rsid w:val="5E790D24"/>
    <w:rsid w:val="5EBD454E"/>
    <w:rsid w:val="5ED64326"/>
    <w:rsid w:val="5EE4E3F6"/>
    <w:rsid w:val="5F7ED832"/>
    <w:rsid w:val="5F83B6B2"/>
    <w:rsid w:val="5F86500C"/>
    <w:rsid w:val="5F993D3A"/>
    <w:rsid w:val="5FBA10D5"/>
    <w:rsid w:val="605C0FA7"/>
    <w:rsid w:val="605D2BD4"/>
    <w:rsid w:val="605E322C"/>
    <w:rsid w:val="60C019BB"/>
    <w:rsid w:val="610DC9C9"/>
    <w:rsid w:val="61A0A6E1"/>
    <w:rsid w:val="622D5903"/>
    <w:rsid w:val="62491D43"/>
    <w:rsid w:val="624A386D"/>
    <w:rsid w:val="6260CEEF"/>
    <w:rsid w:val="6295A1CD"/>
    <w:rsid w:val="6313327B"/>
    <w:rsid w:val="637422B4"/>
    <w:rsid w:val="6376441B"/>
    <w:rsid w:val="63B08A35"/>
    <w:rsid w:val="63C1D775"/>
    <w:rsid w:val="63C49E8C"/>
    <w:rsid w:val="640F09BB"/>
    <w:rsid w:val="6447033B"/>
    <w:rsid w:val="646E537C"/>
    <w:rsid w:val="647122D0"/>
    <w:rsid w:val="64B050C8"/>
    <w:rsid w:val="64CA4387"/>
    <w:rsid w:val="65425158"/>
    <w:rsid w:val="65BE5B15"/>
    <w:rsid w:val="65D589AC"/>
    <w:rsid w:val="65E09CBD"/>
    <w:rsid w:val="6671B244"/>
    <w:rsid w:val="66B97627"/>
    <w:rsid w:val="66BF2F3B"/>
    <w:rsid w:val="66D94D69"/>
    <w:rsid w:val="66F00F50"/>
    <w:rsid w:val="66F2FC4F"/>
    <w:rsid w:val="674E8F25"/>
    <w:rsid w:val="674F3A97"/>
    <w:rsid w:val="6759638B"/>
    <w:rsid w:val="6796BE24"/>
    <w:rsid w:val="67B18E68"/>
    <w:rsid w:val="67E77A50"/>
    <w:rsid w:val="68181A9C"/>
    <w:rsid w:val="68486FE0"/>
    <w:rsid w:val="68A88965"/>
    <w:rsid w:val="699FF000"/>
    <w:rsid w:val="69A9C05C"/>
    <w:rsid w:val="6A246C2B"/>
    <w:rsid w:val="6ABF7EC8"/>
    <w:rsid w:val="6ADB792D"/>
    <w:rsid w:val="6AE2FF49"/>
    <w:rsid w:val="6B369179"/>
    <w:rsid w:val="6C1A5B39"/>
    <w:rsid w:val="6C7F77C1"/>
    <w:rsid w:val="6CA6172A"/>
    <w:rsid w:val="6CA994D0"/>
    <w:rsid w:val="6CAED702"/>
    <w:rsid w:val="6CF66E51"/>
    <w:rsid w:val="6CFCBD83"/>
    <w:rsid w:val="6D2AE001"/>
    <w:rsid w:val="6D390ACB"/>
    <w:rsid w:val="6D3CDB98"/>
    <w:rsid w:val="6D792699"/>
    <w:rsid w:val="6D86EB43"/>
    <w:rsid w:val="6D9DF9BD"/>
    <w:rsid w:val="6DA5269F"/>
    <w:rsid w:val="6DE96CDD"/>
    <w:rsid w:val="6E0B8E45"/>
    <w:rsid w:val="6E277D43"/>
    <w:rsid w:val="6E29C3BF"/>
    <w:rsid w:val="6E64EBD2"/>
    <w:rsid w:val="6E96524B"/>
    <w:rsid w:val="6EAC2832"/>
    <w:rsid w:val="6EC191C0"/>
    <w:rsid w:val="6EDA0150"/>
    <w:rsid w:val="6EE00F35"/>
    <w:rsid w:val="6F130DA1"/>
    <w:rsid w:val="6F3B71F2"/>
    <w:rsid w:val="6F84A23E"/>
    <w:rsid w:val="6F89AEDD"/>
    <w:rsid w:val="7076F044"/>
    <w:rsid w:val="70A4E214"/>
    <w:rsid w:val="70B4FD53"/>
    <w:rsid w:val="70BCB153"/>
    <w:rsid w:val="70C161F5"/>
    <w:rsid w:val="70F294EC"/>
    <w:rsid w:val="71174A0B"/>
    <w:rsid w:val="7123FE2B"/>
    <w:rsid w:val="7165537E"/>
    <w:rsid w:val="71FDA317"/>
    <w:rsid w:val="7205A49D"/>
    <w:rsid w:val="723CBC40"/>
    <w:rsid w:val="72C037B3"/>
    <w:rsid w:val="72E1E3DB"/>
    <w:rsid w:val="73B33DC5"/>
    <w:rsid w:val="73E589BF"/>
    <w:rsid w:val="74046FC6"/>
    <w:rsid w:val="742E606A"/>
    <w:rsid w:val="7471A9B2"/>
    <w:rsid w:val="753E1142"/>
    <w:rsid w:val="754ABFAC"/>
    <w:rsid w:val="757B484A"/>
    <w:rsid w:val="75D0F5CD"/>
    <w:rsid w:val="760ACDE4"/>
    <w:rsid w:val="7640FA65"/>
    <w:rsid w:val="76F4DCE9"/>
    <w:rsid w:val="77112C74"/>
    <w:rsid w:val="773B42B6"/>
    <w:rsid w:val="7775364F"/>
    <w:rsid w:val="778AA3B4"/>
    <w:rsid w:val="77957A4E"/>
    <w:rsid w:val="77BA18E3"/>
    <w:rsid w:val="77E81703"/>
    <w:rsid w:val="77F47DDE"/>
    <w:rsid w:val="77F9760C"/>
    <w:rsid w:val="781F41BD"/>
    <w:rsid w:val="78214E38"/>
    <w:rsid w:val="782879A4"/>
    <w:rsid w:val="7880CEFA"/>
    <w:rsid w:val="79167D11"/>
    <w:rsid w:val="7941BAA5"/>
    <w:rsid w:val="79705AAE"/>
    <w:rsid w:val="79A2890C"/>
    <w:rsid w:val="79E65A77"/>
    <w:rsid w:val="7A1BB0DF"/>
    <w:rsid w:val="7A3A88BE"/>
    <w:rsid w:val="7A48B9C3"/>
    <w:rsid w:val="7AFFE42A"/>
    <w:rsid w:val="7CB3CC70"/>
    <w:rsid w:val="7CF168C9"/>
    <w:rsid w:val="7DDF5E46"/>
    <w:rsid w:val="7E20063F"/>
    <w:rsid w:val="7E2EFEC0"/>
    <w:rsid w:val="7E66B58C"/>
    <w:rsid w:val="7ECA3B87"/>
    <w:rsid w:val="7EF46ADB"/>
    <w:rsid w:val="7F03C9E2"/>
    <w:rsid w:val="7F067DFE"/>
    <w:rsid w:val="7F45E79B"/>
    <w:rsid w:val="7FAD3B35"/>
    <w:rsid w:val="7FC1D4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F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6E"/>
    <w:pPr>
      <w:spacing w:before="120" w:after="120" w:line="240" w:lineRule="auto"/>
    </w:pPr>
    <w:rPr>
      <w:rFonts w:eastAsia="Times New Roman"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 Char,b1 Char Char Char,Bullet Char1 Char Char Char Char Char,Bullet Char1 Char Char Char,bulleted,CG-Bullet"/>
    <w:basedOn w:val="Normal"/>
    <w:link w:val="BulletChar"/>
    <w:qFormat/>
    <w:rsid w:val="00910517"/>
    <w:pPr>
      <w:numPr>
        <w:numId w:val="8"/>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9"/>
      </w:numPr>
      <w:spacing w:before="0"/>
    </w:pPr>
  </w:style>
  <w:style w:type="paragraph" w:customStyle="1" w:styleId="DoubleDot">
    <w:name w:val="Double Dot"/>
    <w:basedOn w:val="Normal"/>
    <w:link w:val="DoubleDotChar"/>
    <w:qFormat/>
    <w:rsid w:val="008043EA"/>
    <w:pPr>
      <w:numPr>
        <w:ilvl w:val="2"/>
        <w:numId w:val="9"/>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7"/>
      </w:numPr>
    </w:pPr>
  </w:style>
  <w:style w:type="paragraph" w:customStyle="1" w:styleId="Heading1Numbered">
    <w:name w:val="Heading 1 Numbered"/>
    <w:basedOn w:val="Heading1"/>
    <w:next w:val="Normal"/>
    <w:rsid w:val="008043EA"/>
    <w:pPr>
      <w:numPr>
        <w:numId w:val="11"/>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1"/>
      </w:numPr>
    </w:pPr>
  </w:style>
  <w:style w:type="paragraph" w:customStyle="1" w:styleId="Heading3Numbered">
    <w:name w:val="Heading 3 Numbered"/>
    <w:basedOn w:val="Heading3"/>
    <w:rsid w:val="008043EA"/>
    <w:pPr>
      <w:numPr>
        <w:ilvl w:val="2"/>
        <w:numId w:val="11"/>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qFormat/>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Number Char,Recommendation Char,b + line Char,b + line Char Char,b Char,b Char Char,b1 Char,level 1 Char,Bullets Char"/>
    <w:basedOn w:val="DefaultParagraphFont"/>
    <w:link w:val="Bullet"/>
    <w:qFormat/>
    <w:locked/>
    <w:rsid w:val="008043EA"/>
    <w:rPr>
      <w:rFonts w:eastAsia="Times New Roman"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eastAsia="Times New Roman"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eastAsia="Times New Roman"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customStyle="1" w:styleId="normaltextrun">
    <w:name w:val="normaltextrun"/>
    <w:basedOn w:val="DefaultParagraphFont"/>
    <w:rsid w:val="001C3132"/>
  </w:style>
  <w:style w:type="character" w:customStyle="1" w:styleId="eop">
    <w:name w:val="eop"/>
    <w:basedOn w:val="DefaultParagraphFont"/>
    <w:rsid w:val="001C3132"/>
  </w:style>
  <w:style w:type="character" w:styleId="CommentReference">
    <w:name w:val="annotation reference"/>
    <w:basedOn w:val="DefaultParagraphFont"/>
    <w:uiPriority w:val="99"/>
    <w:semiHidden/>
    <w:unhideWhenUsed/>
    <w:rsid w:val="00B805CB"/>
    <w:rPr>
      <w:sz w:val="16"/>
      <w:szCs w:val="16"/>
    </w:rPr>
  </w:style>
  <w:style w:type="paragraph" w:styleId="CommentText">
    <w:name w:val="annotation text"/>
    <w:basedOn w:val="Normal"/>
    <w:link w:val="CommentTextChar"/>
    <w:uiPriority w:val="99"/>
    <w:unhideWhenUsed/>
    <w:rsid w:val="00B805CB"/>
    <w:rPr>
      <w:sz w:val="20"/>
    </w:rPr>
  </w:style>
  <w:style w:type="character" w:customStyle="1" w:styleId="CommentTextChar">
    <w:name w:val="Comment Text Char"/>
    <w:basedOn w:val="DefaultParagraphFont"/>
    <w:link w:val="CommentText"/>
    <w:uiPriority w:val="99"/>
    <w:rsid w:val="00B805CB"/>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415E9"/>
    <w:rPr>
      <w:b/>
      <w:bCs/>
    </w:rPr>
  </w:style>
  <w:style w:type="character" w:customStyle="1" w:styleId="CommentSubjectChar">
    <w:name w:val="Comment Subject Char"/>
    <w:basedOn w:val="CommentTextChar"/>
    <w:link w:val="CommentSubject"/>
    <w:uiPriority w:val="99"/>
    <w:semiHidden/>
    <w:rsid w:val="003415E9"/>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1030D7"/>
    <w:pPr>
      <w:ind w:left="720"/>
      <w:contextualSpacing/>
    </w:pPr>
  </w:style>
  <w:style w:type="character" w:customStyle="1" w:styleId="ui-provider">
    <w:name w:val="ui-provider"/>
    <w:basedOn w:val="DefaultParagraphFont"/>
    <w:rsid w:val="001079FB"/>
  </w:style>
  <w:style w:type="paragraph" w:styleId="Revision">
    <w:name w:val="Revision"/>
    <w:hidden/>
    <w:uiPriority w:val="99"/>
    <w:semiHidden/>
    <w:rsid w:val="0002634A"/>
    <w:pPr>
      <w:spacing w:after="0" w:line="240" w:lineRule="auto"/>
    </w:pPr>
    <w:rPr>
      <w:rFonts w:ascii="Calibri Light" w:eastAsia="Times New Roman" w:hAnsi="Calibri Light" w:cs="Times New Roman"/>
      <w:szCs w:val="20"/>
      <w:lang w:eastAsia="en-AU"/>
    </w:rPr>
  </w:style>
  <w:style w:type="paragraph" w:customStyle="1" w:styleId="SecurityClassificationHeader">
    <w:name w:val="Security Classification Header"/>
    <w:link w:val="SecurityClassificationHeaderChar"/>
    <w:rsid w:val="00DB6982"/>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DB6982"/>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DB6982"/>
    <w:pPr>
      <w:spacing w:before="24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DB6982"/>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DB6982"/>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DB6982"/>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DB6982"/>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DB6982"/>
    <w:rPr>
      <w:rFonts w:ascii="Calibri" w:eastAsia="Times New Roman" w:hAnsi="Calibri" w:cs="Calibri"/>
      <w:b/>
      <w:color w:val="FF0000"/>
      <w:sz w:val="24"/>
      <w:szCs w:val="20"/>
      <w:lang w:eastAsia="en-AU"/>
    </w:rPr>
  </w:style>
  <w:style w:type="table" w:styleId="PlainTable3">
    <w:name w:val="Plain Table 3"/>
    <w:basedOn w:val="TableNormal"/>
    <w:uiPriority w:val="43"/>
    <w:rsid w:val="00DC19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792CBC"/>
    <w:rPr>
      <w:color w:val="844D9E" w:themeColor="followedHyperlink"/>
      <w:u w:val="single"/>
    </w:rPr>
  </w:style>
  <w:style w:type="character" w:customStyle="1" w:styleId="cf01">
    <w:name w:val="cf01"/>
    <w:basedOn w:val="DefaultParagraphFont"/>
    <w:rsid w:val="00C46EDF"/>
    <w:rPr>
      <w:rFonts w:ascii="Segoe UI" w:hAnsi="Segoe UI" w:cs="Segoe UI" w:hint="default"/>
      <w:sz w:val="18"/>
      <w:szCs w:val="18"/>
    </w:rPr>
  </w:style>
  <w:style w:type="character" w:styleId="Mention">
    <w:name w:val="Mention"/>
    <w:basedOn w:val="DefaultParagraphFont"/>
    <w:uiPriority w:val="99"/>
    <w:unhideWhenUsed/>
    <w:rsid w:val="008239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443">
      <w:bodyDiv w:val="1"/>
      <w:marLeft w:val="0"/>
      <w:marRight w:val="0"/>
      <w:marTop w:val="0"/>
      <w:marBottom w:val="0"/>
      <w:divBdr>
        <w:top w:val="none" w:sz="0" w:space="0" w:color="auto"/>
        <w:left w:val="none" w:sz="0" w:space="0" w:color="auto"/>
        <w:bottom w:val="none" w:sz="0" w:space="0" w:color="auto"/>
        <w:right w:val="none" w:sz="0" w:space="0" w:color="auto"/>
      </w:divBdr>
      <w:divsChild>
        <w:div w:id="756247846">
          <w:marLeft w:val="0"/>
          <w:marRight w:val="0"/>
          <w:marTop w:val="0"/>
          <w:marBottom w:val="0"/>
          <w:divBdr>
            <w:top w:val="none" w:sz="0" w:space="0" w:color="auto"/>
            <w:left w:val="none" w:sz="0" w:space="0" w:color="auto"/>
            <w:bottom w:val="none" w:sz="0" w:space="0" w:color="auto"/>
            <w:right w:val="none" w:sz="0" w:space="0" w:color="auto"/>
          </w:divBdr>
        </w:div>
        <w:div w:id="1846901438">
          <w:marLeft w:val="0"/>
          <w:marRight w:val="0"/>
          <w:marTop w:val="0"/>
          <w:marBottom w:val="0"/>
          <w:divBdr>
            <w:top w:val="none" w:sz="0" w:space="0" w:color="auto"/>
            <w:left w:val="none" w:sz="0" w:space="0" w:color="auto"/>
            <w:bottom w:val="none" w:sz="0" w:space="0" w:color="auto"/>
            <w:right w:val="none" w:sz="0" w:space="0" w:color="auto"/>
          </w:divBdr>
        </w:div>
        <w:div w:id="1924415237">
          <w:marLeft w:val="0"/>
          <w:marRight w:val="0"/>
          <w:marTop w:val="0"/>
          <w:marBottom w:val="0"/>
          <w:divBdr>
            <w:top w:val="none" w:sz="0" w:space="0" w:color="auto"/>
            <w:left w:val="none" w:sz="0" w:space="0" w:color="auto"/>
            <w:bottom w:val="none" w:sz="0" w:space="0" w:color="auto"/>
            <w:right w:val="none" w:sz="0" w:space="0" w:color="auto"/>
          </w:divBdr>
        </w:div>
        <w:div w:id="2088527557">
          <w:marLeft w:val="0"/>
          <w:marRight w:val="0"/>
          <w:marTop w:val="0"/>
          <w:marBottom w:val="0"/>
          <w:divBdr>
            <w:top w:val="none" w:sz="0" w:space="0" w:color="auto"/>
            <w:left w:val="none" w:sz="0" w:space="0" w:color="auto"/>
            <w:bottom w:val="none" w:sz="0" w:space="0" w:color="auto"/>
            <w:right w:val="none" w:sz="0" w:space="0" w:color="auto"/>
          </w:divBdr>
        </w:div>
      </w:divsChild>
    </w:div>
    <w:div w:id="91979224">
      <w:bodyDiv w:val="1"/>
      <w:marLeft w:val="0"/>
      <w:marRight w:val="0"/>
      <w:marTop w:val="0"/>
      <w:marBottom w:val="0"/>
      <w:divBdr>
        <w:top w:val="none" w:sz="0" w:space="0" w:color="auto"/>
        <w:left w:val="none" w:sz="0" w:space="0" w:color="auto"/>
        <w:bottom w:val="none" w:sz="0" w:space="0" w:color="auto"/>
        <w:right w:val="none" w:sz="0" w:space="0" w:color="auto"/>
      </w:divBdr>
      <w:divsChild>
        <w:div w:id="406154711">
          <w:marLeft w:val="0"/>
          <w:marRight w:val="0"/>
          <w:marTop w:val="0"/>
          <w:marBottom w:val="0"/>
          <w:divBdr>
            <w:top w:val="none" w:sz="0" w:space="0" w:color="auto"/>
            <w:left w:val="none" w:sz="0" w:space="0" w:color="auto"/>
            <w:bottom w:val="none" w:sz="0" w:space="0" w:color="auto"/>
            <w:right w:val="none" w:sz="0" w:space="0" w:color="auto"/>
          </w:divBdr>
        </w:div>
        <w:div w:id="648021023">
          <w:marLeft w:val="0"/>
          <w:marRight w:val="0"/>
          <w:marTop w:val="0"/>
          <w:marBottom w:val="0"/>
          <w:divBdr>
            <w:top w:val="none" w:sz="0" w:space="0" w:color="auto"/>
            <w:left w:val="none" w:sz="0" w:space="0" w:color="auto"/>
            <w:bottom w:val="none" w:sz="0" w:space="0" w:color="auto"/>
            <w:right w:val="none" w:sz="0" w:space="0" w:color="auto"/>
          </w:divBdr>
        </w:div>
        <w:div w:id="1914512393">
          <w:marLeft w:val="0"/>
          <w:marRight w:val="0"/>
          <w:marTop w:val="0"/>
          <w:marBottom w:val="0"/>
          <w:divBdr>
            <w:top w:val="none" w:sz="0" w:space="0" w:color="auto"/>
            <w:left w:val="none" w:sz="0" w:space="0" w:color="auto"/>
            <w:bottom w:val="none" w:sz="0" w:space="0" w:color="auto"/>
            <w:right w:val="none" w:sz="0" w:space="0" w:color="auto"/>
          </w:divBdr>
        </w:div>
      </w:divsChild>
    </w:div>
    <w:div w:id="187763556">
      <w:bodyDiv w:val="1"/>
      <w:marLeft w:val="0"/>
      <w:marRight w:val="0"/>
      <w:marTop w:val="0"/>
      <w:marBottom w:val="0"/>
      <w:divBdr>
        <w:top w:val="none" w:sz="0" w:space="0" w:color="auto"/>
        <w:left w:val="none" w:sz="0" w:space="0" w:color="auto"/>
        <w:bottom w:val="none" w:sz="0" w:space="0" w:color="auto"/>
        <w:right w:val="none" w:sz="0" w:space="0" w:color="auto"/>
      </w:divBdr>
    </w:div>
    <w:div w:id="271516426">
      <w:bodyDiv w:val="1"/>
      <w:marLeft w:val="0"/>
      <w:marRight w:val="0"/>
      <w:marTop w:val="0"/>
      <w:marBottom w:val="0"/>
      <w:divBdr>
        <w:top w:val="none" w:sz="0" w:space="0" w:color="auto"/>
        <w:left w:val="none" w:sz="0" w:space="0" w:color="auto"/>
        <w:bottom w:val="none" w:sz="0" w:space="0" w:color="auto"/>
        <w:right w:val="none" w:sz="0" w:space="0" w:color="auto"/>
      </w:divBdr>
      <w:divsChild>
        <w:div w:id="444077640">
          <w:marLeft w:val="0"/>
          <w:marRight w:val="0"/>
          <w:marTop w:val="0"/>
          <w:marBottom w:val="0"/>
          <w:divBdr>
            <w:top w:val="none" w:sz="0" w:space="0" w:color="auto"/>
            <w:left w:val="none" w:sz="0" w:space="0" w:color="auto"/>
            <w:bottom w:val="none" w:sz="0" w:space="0" w:color="auto"/>
            <w:right w:val="none" w:sz="0" w:space="0" w:color="auto"/>
          </w:divBdr>
        </w:div>
        <w:div w:id="1359350345">
          <w:marLeft w:val="0"/>
          <w:marRight w:val="0"/>
          <w:marTop w:val="0"/>
          <w:marBottom w:val="0"/>
          <w:divBdr>
            <w:top w:val="none" w:sz="0" w:space="0" w:color="auto"/>
            <w:left w:val="none" w:sz="0" w:space="0" w:color="auto"/>
            <w:bottom w:val="none" w:sz="0" w:space="0" w:color="auto"/>
            <w:right w:val="none" w:sz="0" w:space="0" w:color="auto"/>
          </w:divBdr>
        </w:div>
        <w:div w:id="1777366398">
          <w:marLeft w:val="0"/>
          <w:marRight w:val="0"/>
          <w:marTop w:val="0"/>
          <w:marBottom w:val="0"/>
          <w:divBdr>
            <w:top w:val="none" w:sz="0" w:space="0" w:color="auto"/>
            <w:left w:val="none" w:sz="0" w:space="0" w:color="auto"/>
            <w:bottom w:val="none" w:sz="0" w:space="0" w:color="auto"/>
            <w:right w:val="none" w:sz="0" w:space="0" w:color="auto"/>
          </w:divBdr>
        </w:div>
      </w:divsChild>
    </w:div>
    <w:div w:id="1239943032">
      <w:bodyDiv w:val="1"/>
      <w:marLeft w:val="0"/>
      <w:marRight w:val="0"/>
      <w:marTop w:val="0"/>
      <w:marBottom w:val="0"/>
      <w:divBdr>
        <w:top w:val="none" w:sz="0" w:space="0" w:color="auto"/>
        <w:left w:val="none" w:sz="0" w:space="0" w:color="auto"/>
        <w:bottom w:val="none" w:sz="0" w:space="0" w:color="auto"/>
        <w:right w:val="none" w:sz="0" w:space="0" w:color="auto"/>
      </w:divBdr>
      <w:divsChild>
        <w:div w:id="350959759">
          <w:marLeft w:val="0"/>
          <w:marRight w:val="0"/>
          <w:marTop w:val="0"/>
          <w:marBottom w:val="0"/>
          <w:divBdr>
            <w:top w:val="none" w:sz="0" w:space="0" w:color="auto"/>
            <w:left w:val="none" w:sz="0" w:space="0" w:color="auto"/>
            <w:bottom w:val="none" w:sz="0" w:space="0" w:color="auto"/>
            <w:right w:val="none" w:sz="0" w:space="0" w:color="auto"/>
          </w:divBdr>
        </w:div>
        <w:div w:id="416219753">
          <w:marLeft w:val="0"/>
          <w:marRight w:val="0"/>
          <w:marTop w:val="0"/>
          <w:marBottom w:val="0"/>
          <w:divBdr>
            <w:top w:val="none" w:sz="0" w:space="0" w:color="auto"/>
            <w:left w:val="none" w:sz="0" w:space="0" w:color="auto"/>
            <w:bottom w:val="none" w:sz="0" w:space="0" w:color="auto"/>
            <w:right w:val="none" w:sz="0" w:space="0" w:color="auto"/>
          </w:divBdr>
        </w:div>
        <w:div w:id="1312053287">
          <w:marLeft w:val="0"/>
          <w:marRight w:val="0"/>
          <w:marTop w:val="0"/>
          <w:marBottom w:val="0"/>
          <w:divBdr>
            <w:top w:val="none" w:sz="0" w:space="0" w:color="auto"/>
            <w:left w:val="none" w:sz="0" w:space="0" w:color="auto"/>
            <w:bottom w:val="none" w:sz="0" w:space="0" w:color="auto"/>
            <w:right w:val="none" w:sz="0" w:space="0" w:color="auto"/>
          </w:divBdr>
        </w:div>
        <w:div w:id="1471677314">
          <w:marLeft w:val="0"/>
          <w:marRight w:val="0"/>
          <w:marTop w:val="0"/>
          <w:marBottom w:val="0"/>
          <w:divBdr>
            <w:top w:val="none" w:sz="0" w:space="0" w:color="auto"/>
            <w:left w:val="none" w:sz="0" w:space="0" w:color="auto"/>
            <w:bottom w:val="none" w:sz="0" w:space="0" w:color="auto"/>
            <w:right w:val="none" w:sz="0" w:space="0" w:color="auto"/>
          </w:divBdr>
        </w:div>
        <w:div w:id="1791167538">
          <w:marLeft w:val="0"/>
          <w:marRight w:val="0"/>
          <w:marTop w:val="0"/>
          <w:marBottom w:val="0"/>
          <w:divBdr>
            <w:top w:val="none" w:sz="0" w:space="0" w:color="auto"/>
            <w:left w:val="none" w:sz="0" w:space="0" w:color="auto"/>
            <w:bottom w:val="none" w:sz="0" w:space="0" w:color="auto"/>
            <w:right w:val="none" w:sz="0" w:space="0" w:color="auto"/>
          </w:divBdr>
        </w:div>
        <w:div w:id="1909221749">
          <w:marLeft w:val="0"/>
          <w:marRight w:val="0"/>
          <w:marTop w:val="0"/>
          <w:marBottom w:val="0"/>
          <w:divBdr>
            <w:top w:val="none" w:sz="0" w:space="0" w:color="auto"/>
            <w:left w:val="none" w:sz="0" w:space="0" w:color="auto"/>
            <w:bottom w:val="none" w:sz="0" w:space="0" w:color="auto"/>
            <w:right w:val="none" w:sz="0" w:space="0" w:color="auto"/>
          </w:divBdr>
        </w:div>
        <w:div w:id="1932664370">
          <w:marLeft w:val="0"/>
          <w:marRight w:val="0"/>
          <w:marTop w:val="0"/>
          <w:marBottom w:val="0"/>
          <w:divBdr>
            <w:top w:val="none" w:sz="0" w:space="0" w:color="auto"/>
            <w:left w:val="none" w:sz="0" w:space="0" w:color="auto"/>
            <w:bottom w:val="none" w:sz="0" w:space="0" w:color="auto"/>
            <w:right w:val="none" w:sz="0" w:space="0" w:color="auto"/>
          </w:divBdr>
        </w:div>
      </w:divsChild>
    </w:div>
    <w:div w:id="1270552247">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sChild>
        <w:div w:id="108010683">
          <w:marLeft w:val="0"/>
          <w:marRight w:val="0"/>
          <w:marTop w:val="0"/>
          <w:marBottom w:val="0"/>
          <w:divBdr>
            <w:top w:val="none" w:sz="0" w:space="0" w:color="auto"/>
            <w:left w:val="none" w:sz="0" w:space="0" w:color="auto"/>
            <w:bottom w:val="none" w:sz="0" w:space="0" w:color="auto"/>
            <w:right w:val="none" w:sz="0" w:space="0" w:color="auto"/>
          </w:divBdr>
        </w:div>
        <w:div w:id="188759543">
          <w:marLeft w:val="0"/>
          <w:marRight w:val="0"/>
          <w:marTop w:val="0"/>
          <w:marBottom w:val="0"/>
          <w:divBdr>
            <w:top w:val="none" w:sz="0" w:space="0" w:color="auto"/>
            <w:left w:val="none" w:sz="0" w:space="0" w:color="auto"/>
            <w:bottom w:val="none" w:sz="0" w:space="0" w:color="auto"/>
            <w:right w:val="none" w:sz="0" w:space="0" w:color="auto"/>
          </w:divBdr>
        </w:div>
        <w:div w:id="562449485">
          <w:marLeft w:val="0"/>
          <w:marRight w:val="0"/>
          <w:marTop w:val="0"/>
          <w:marBottom w:val="0"/>
          <w:divBdr>
            <w:top w:val="none" w:sz="0" w:space="0" w:color="auto"/>
            <w:left w:val="none" w:sz="0" w:space="0" w:color="auto"/>
            <w:bottom w:val="none" w:sz="0" w:space="0" w:color="auto"/>
            <w:right w:val="none" w:sz="0" w:space="0" w:color="auto"/>
          </w:divBdr>
        </w:div>
        <w:div w:id="805926726">
          <w:marLeft w:val="0"/>
          <w:marRight w:val="0"/>
          <w:marTop w:val="0"/>
          <w:marBottom w:val="0"/>
          <w:divBdr>
            <w:top w:val="none" w:sz="0" w:space="0" w:color="auto"/>
            <w:left w:val="none" w:sz="0" w:space="0" w:color="auto"/>
            <w:bottom w:val="none" w:sz="0" w:space="0" w:color="auto"/>
            <w:right w:val="none" w:sz="0" w:space="0" w:color="auto"/>
          </w:divBdr>
        </w:div>
        <w:div w:id="849872344">
          <w:marLeft w:val="0"/>
          <w:marRight w:val="0"/>
          <w:marTop w:val="0"/>
          <w:marBottom w:val="0"/>
          <w:divBdr>
            <w:top w:val="none" w:sz="0" w:space="0" w:color="auto"/>
            <w:left w:val="none" w:sz="0" w:space="0" w:color="auto"/>
            <w:bottom w:val="none" w:sz="0" w:space="0" w:color="auto"/>
            <w:right w:val="none" w:sz="0" w:space="0" w:color="auto"/>
          </w:divBdr>
        </w:div>
        <w:div w:id="966592594">
          <w:marLeft w:val="0"/>
          <w:marRight w:val="0"/>
          <w:marTop w:val="0"/>
          <w:marBottom w:val="0"/>
          <w:divBdr>
            <w:top w:val="none" w:sz="0" w:space="0" w:color="auto"/>
            <w:left w:val="none" w:sz="0" w:space="0" w:color="auto"/>
            <w:bottom w:val="none" w:sz="0" w:space="0" w:color="auto"/>
            <w:right w:val="none" w:sz="0" w:space="0" w:color="auto"/>
          </w:divBdr>
        </w:div>
        <w:div w:id="1033649514">
          <w:marLeft w:val="0"/>
          <w:marRight w:val="0"/>
          <w:marTop w:val="0"/>
          <w:marBottom w:val="0"/>
          <w:divBdr>
            <w:top w:val="none" w:sz="0" w:space="0" w:color="auto"/>
            <w:left w:val="none" w:sz="0" w:space="0" w:color="auto"/>
            <w:bottom w:val="none" w:sz="0" w:space="0" w:color="auto"/>
            <w:right w:val="none" w:sz="0" w:space="0" w:color="auto"/>
          </w:divBdr>
        </w:div>
        <w:div w:id="1318651668">
          <w:marLeft w:val="0"/>
          <w:marRight w:val="0"/>
          <w:marTop w:val="0"/>
          <w:marBottom w:val="0"/>
          <w:divBdr>
            <w:top w:val="none" w:sz="0" w:space="0" w:color="auto"/>
            <w:left w:val="none" w:sz="0" w:space="0" w:color="auto"/>
            <w:bottom w:val="none" w:sz="0" w:space="0" w:color="auto"/>
            <w:right w:val="none" w:sz="0" w:space="0" w:color="auto"/>
          </w:divBdr>
        </w:div>
        <w:div w:id="1486357658">
          <w:marLeft w:val="0"/>
          <w:marRight w:val="0"/>
          <w:marTop w:val="0"/>
          <w:marBottom w:val="0"/>
          <w:divBdr>
            <w:top w:val="none" w:sz="0" w:space="0" w:color="auto"/>
            <w:left w:val="none" w:sz="0" w:space="0" w:color="auto"/>
            <w:bottom w:val="none" w:sz="0" w:space="0" w:color="auto"/>
            <w:right w:val="none" w:sz="0" w:space="0" w:color="auto"/>
          </w:divBdr>
        </w:div>
      </w:divsChild>
    </w:div>
    <w:div w:id="1336759873">
      <w:bodyDiv w:val="1"/>
      <w:marLeft w:val="0"/>
      <w:marRight w:val="0"/>
      <w:marTop w:val="0"/>
      <w:marBottom w:val="0"/>
      <w:divBdr>
        <w:top w:val="none" w:sz="0" w:space="0" w:color="auto"/>
        <w:left w:val="none" w:sz="0" w:space="0" w:color="auto"/>
        <w:bottom w:val="none" w:sz="0" w:space="0" w:color="auto"/>
        <w:right w:val="none" w:sz="0" w:space="0" w:color="auto"/>
      </w:divBdr>
      <w:divsChild>
        <w:div w:id="268703210">
          <w:marLeft w:val="0"/>
          <w:marRight w:val="0"/>
          <w:marTop w:val="0"/>
          <w:marBottom w:val="0"/>
          <w:divBdr>
            <w:top w:val="none" w:sz="0" w:space="0" w:color="auto"/>
            <w:left w:val="none" w:sz="0" w:space="0" w:color="auto"/>
            <w:bottom w:val="none" w:sz="0" w:space="0" w:color="auto"/>
            <w:right w:val="none" w:sz="0" w:space="0" w:color="auto"/>
          </w:divBdr>
        </w:div>
        <w:div w:id="481119181">
          <w:marLeft w:val="0"/>
          <w:marRight w:val="0"/>
          <w:marTop w:val="0"/>
          <w:marBottom w:val="0"/>
          <w:divBdr>
            <w:top w:val="none" w:sz="0" w:space="0" w:color="auto"/>
            <w:left w:val="none" w:sz="0" w:space="0" w:color="auto"/>
            <w:bottom w:val="none" w:sz="0" w:space="0" w:color="auto"/>
            <w:right w:val="none" w:sz="0" w:space="0" w:color="auto"/>
          </w:divBdr>
        </w:div>
        <w:div w:id="630985629">
          <w:marLeft w:val="0"/>
          <w:marRight w:val="0"/>
          <w:marTop w:val="0"/>
          <w:marBottom w:val="0"/>
          <w:divBdr>
            <w:top w:val="none" w:sz="0" w:space="0" w:color="auto"/>
            <w:left w:val="none" w:sz="0" w:space="0" w:color="auto"/>
            <w:bottom w:val="none" w:sz="0" w:space="0" w:color="auto"/>
            <w:right w:val="none" w:sz="0" w:space="0" w:color="auto"/>
          </w:divBdr>
        </w:div>
        <w:div w:id="876624749">
          <w:marLeft w:val="0"/>
          <w:marRight w:val="0"/>
          <w:marTop w:val="0"/>
          <w:marBottom w:val="0"/>
          <w:divBdr>
            <w:top w:val="none" w:sz="0" w:space="0" w:color="auto"/>
            <w:left w:val="none" w:sz="0" w:space="0" w:color="auto"/>
            <w:bottom w:val="none" w:sz="0" w:space="0" w:color="auto"/>
            <w:right w:val="none" w:sz="0" w:space="0" w:color="auto"/>
          </w:divBdr>
        </w:div>
        <w:div w:id="1397703690">
          <w:marLeft w:val="0"/>
          <w:marRight w:val="0"/>
          <w:marTop w:val="0"/>
          <w:marBottom w:val="0"/>
          <w:divBdr>
            <w:top w:val="none" w:sz="0" w:space="0" w:color="auto"/>
            <w:left w:val="none" w:sz="0" w:space="0" w:color="auto"/>
            <w:bottom w:val="none" w:sz="0" w:space="0" w:color="auto"/>
            <w:right w:val="none" w:sz="0" w:space="0" w:color="auto"/>
          </w:divBdr>
        </w:div>
        <w:div w:id="1838836117">
          <w:marLeft w:val="0"/>
          <w:marRight w:val="0"/>
          <w:marTop w:val="0"/>
          <w:marBottom w:val="0"/>
          <w:divBdr>
            <w:top w:val="none" w:sz="0" w:space="0" w:color="auto"/>
            <w:left w:val="none" w:sz="0" w:space="0" w:color="auto"/>
            <w:bottom w:val="none" w:sz="0" w:space="0" w:color="auto"/>
            <w:right w:val="none" w:sz="0" w:space="0" w:color="auto"/>
          </w:divBdr>
        </w:div>
        <w:div w:id="1913806460">
          <w:marLeft w:val="0"/>
          <w:marRight w:val="0"/>
          <w:marTop w:val="0"/>
          <w:marBottom w:val="0"/>
          <w:divBdr>
            <w:top w:val="none" w:sz="0" w:space="0" w:color="auto"/>
            <w:left w:val="none" w:sz="0" w:space="0" w:color="auto"/>
            <w:bottom w:val="none" w:sz="0" w:space="0" w:color="auto"/>
            <w:right w:val="none" w:sz="0" w:space="0" w:color="auto"/>
          </w:divBdr>
        </w:div>
      </w:divsChild>
    </w:div>
    <w:div w:id="1339775041">
      <w:bodyDiv w:val="1"/>
      <w:marLeft w:val="0"/>
      <w:marRight w:val="0"/>
      <w:marTop w:val="0"/>
      <w:marBottom w:val="0"/>
      <w:divBdr>
        <w:top w:val="none" w:sz="0" w:space="0" w:color="auto"/>
        <w:left w:val="none" w:sz="0" w:space="0" w:color="auto"/>
        <w:bottom w:val="none" w:sz="0" w:space="0" w:color="auto"/>
        <w:right w:val="none" w:sz="0" w:space="0" w:color="auto"/>
      </w:divBdr>
      <w:divsChild>
        <w:div w:id="85733468">
          <w:marLeft w:val="0"/>
          <w:marRight w:val="0"/>
          <w:marTop w:val="0"/>
          <w:marBottom w:val="0"/>
          <w:divBdr>
            <w:top w:val="none" w:sz="0" w:space="0" w:color="auto"/>
            <w:left w:val="none" w:sz="0" w:space="0" w:color="auto"/>
            <w:bottom w:val="none" w:sz="0" w:space="0" w:color="auto"/>
            <w:right w:val="none" w:sz="0" w:space="0" w:color="auto"/>
          </w:divBdr>
        </w:div>
        <w:div w:id="115561109">
          <w:marLeft w:val="0"/>
          <w:marRight w:val="0"/>
          <w:marTop w:val="0"/>
          <w:marBottom w:val="0"/>
          <w:divBdr>
            <w:top w:val="none" w:sz="0" w:space="0" w:color="auto"/>
            <w:left w:val="none" w:sz="0" w:space="0" w:color="auto"/>
            <w:bottom w:val="none" w:sz="0" w:space="0" w:color="auto"/>
            <w:right w:val="none" w:sz="0" w:space="0" w:color="auto"/>
          </w:divBdr>
        </w:div>
        <w:div w:id="213275123">
          <w:marLeft w:val="0"/>
          <w:marRight w:val="0"/>
          <w:marTop w:val="0"/>
          <w:marBottom w:val="0"/>
          <w:divBdr>
            <w:top w:val="none" w:sz="0" w:space="0" w:color="auto"/>
            <w:left w:val="none" w:sz="0" w:space="0" w:color="auto"/>
            <w:bottom w:val="none" w:sz="0" w:space="0" w:color="auto"/>
            <w:right w:val="none" w:sz="0" w:space="0" w:color="auto"/>
          </w:divBdr>
        </w:div>
        <w:div w:id="239406556">
          <w:marLeft w:val="0"/>
          <w:marRight w:val="0"/>
          <w:marTop w:val="0"/>
          <w:marBottom w:val="0"/>
          <w:divBdr>
            <w:top w:val="none" w:sz="0" w:space="0" w:color="auto"/>
            <w:left w:val="none" w:sz="0" w:space="0" w:color="auto"/>
            <w:bottom w:val="none" w:sz="0" w:space="0" w:color="auto"/>
            <w:right w:val="none" w:sz="0" w:space="0" w:color="auto"/>
          </w:divBdr>
        </w:div>
        <w:div w:id="802892338">
          <w:marLeft w:val="0"/>
          <w:marRight w:val="0"/>
          <w:marTop w:val="0"/>
          <w:marBottom w:val="0"/>
          <w:divBdr>
            <w:top w:val="none" w:sz="0" w:space="0" w:color="auto"/>
            <w:left w:val="none" w:sz="0" w:space="0" w:color="auto"/>
            <w:bottom w:val="none" w:sz="0" w:space="0" w:color="auto"/>
            <w:right w:val="none" w:sz="0" w:space="0" w:color="auto"/>
          </w:divBdr>
        </w:div>
        <w:div w:id="812257548">
          <w:marLeft w:val="0"/>
          <w:marRight w:val="0"/>
          <w:marTop w:val="0"/>
          <w:marBottom w:val="0"/>
          <w:divBdr>
            <w:top w:val="none" w:sz="0" w:space="0" w:color="auto"/>
            <w:left w:val="none" w:sz="0" w:space="0" w:color="auto"/>
            <w:bottom w:val="none" w:sz="0" w:space="0" w:color="auto"/>
            <w:right w:val="none" w:sz="0" w:space="0" w:color="auto"/>
          </w:divBdr>
        </w:div>
        <w:div w:id="1244098888">
          <w:marLeft w:val="0"/>
          <w:marRight w:val="0"/>
          <w:marTop w:val="0"/>
          <w:marBottom w:val="0"/>
          <w:divBdr>
            <w:top w:val="none" w:sz="0" w:space="0" w:color="auto"/>
            <w:left w:val="none" w:sz="0" w:space="0" w:color="auto"/>
            <w:bottom w:val="none" w:sz="0" w:space="0" w:color="auto"/>
            <w:right w:val="none" w:sz="0" w:space="0" w:color="auto"/>
          </w:divBdr>
        </w:div>
        <w:div w:id="1311903689">
          <w:marLeft w:val="0"/>
          <w:marRight w:val="0"/>
          <w:marTop w:val="0"/>
          <w:marBottom w:val="0"/>
          <w:divBdr>
            <w:top w:val="none" w:sz="0" w:space="0" w:color="auto"/>
            <w:left w:val="none" w:sz="0" w:space="0" w:color="auto"/>
            <w:bottom w:val="none" w:sz="0" w:space="0" w:color="auto"/>
            <w:right w:val="none" w:sz="0" w:space="0" w:color="auto"/>
          </w:divBdr>
        </w:div>
        <w:div w:id="1316955313">
          <w:marLeft w:val="0"/>
          <w:marRight w:val="0"/>
          <w:marTop w:val="0"/>
          <w:marBottom w:val="0"/>
          <w:divBdr>
            <w:top w:val="none" w:sz="0" w:space="0" w:color="auto"/>
            <w:left w:val="none" w:sz="0" w:space="0" w:color="auto"/>
            <w:bottom w:val="none" w:sz="0" w:space="0" w:color="auto"/>
            <w:right w:val="none" w:sz="0" w:space="0" w:color="auto"/>
          </w:divBdr>
        </w:div>
      </w:divsChild>
    </w:div>
    <w:div w:id="1760519196">
      <w:bodyDiv w:val="1"/>
      <w:marLeft w:val="0"/>
      <w:marRight w:val="0"/>
      <w:marTop w:val="0"/>
      <w:marBottom w:val="0"/>
      <w:divBdr>
        <w:top w:val="none" w:sz="0" w:space="0" w:color="auto"/>
        <w:left w:val="none" w:sz="0" w:space="0" w:color="auto"/>
        <w:bottom w:val="none" w:sz="0" w:space="0" w:color="auto"/>
        <w:right w:val="none" w:sz="0" w:space="0" w:color="auto"/>
      </w:divBdr>
    </w:div>
    <w:div w:id="1817407272">
      <w:bodyDiv w:val="1"/>
      <w:marLeft w:val="0"/>
      <w:marRight w:val="0"/>
      <w:marTop w:val="0"/>
      <w:marBottom w:val="0"/>
      <w:divBdr>
        <w:top w:val="none" w:sz="0" w:space="0" w:color="auto"/>
        <w:left w:val="none" w:sz="0" w:space="0" w:color="auto"/>
        <w:bottom w:val="none" w:sz="0" w:space="0" w:color="auto"/>
        <w:right w:val="none" w:sz="0" w:space="0" w:color="auto"/>
      </w:divBdr>
      <w:divsChild>
        <w:div w:id="190730277">
          <w:marLeft w:val="0"/>
          <w:marRight w:val="0"/>
          <w:marTop w:val="0"/>
          <w:marBottom w:val="0"/>
          <w:divBdr>
            <w:top w:val="none" w:sz="0" w:space="0" w:color="auto"/>
            <w:left w:val="none" w:sz="0" w:space="0" w:color="auto"/>
            <w:bottom w:val="none" w:sz="0" w:space="0" w:color="auto"/>
            <w:right w:val="none" w:sz="0" w:space="0" w:color="auto"/>
          </w:divBdr>
        </w:div>
        <w:div w:id="580220693">
          <w:marLeft w:val="0"/>
          <w:marRight w:val="0"/>
          <w:marTop w:val="0"/>
          <w:marBottom w:val="0"/>
          <w:divBdr>
            <w:top w:val="none" w:sz="0" w:space="0" w:color="auto"/>
            <w:left w:val="none" w:sz="0" w:space="0" w:color="auto"/>
            <w:bottom w:val="none" w:sz="0" w:space="0" w:color="auto"/>
            <w:right w:val="none" w:sz="0" w:space="0" w:color="auto"/>
          </w:divBdr>
        </w:div>
        <w:div w:id="939987426">
          <w:marLeft w:val="0"/>
          <w:marRight w:val="0"/>
          <w:marTop w:val="0"/>
          <w:marBottom w:val="0"/>
          <w:divBdr>
            <w:top w:val="none" w:sz="0" w:space="0" w:color="auto"/>
            <w:left w:val="none" w:sz="0" w:space="0" w:color="auto"/>
            <w:bottom w:val="none" w:sz="0" w:space="0" w:color="auto"/>
            <w:right w:val="none" w:sz="0" w:space="0" w:color="auto"/>
          </w:divBdr>
        </w:div>
        <w:div w:id="1113745888">
          <w:marLeft w:val="0"/>
          <w:marRight w:val="0"/>
          <w:marTop w:val="0"/>
          <w:marBottom w:val="0"/>
          <w:divBdr>
            <w:top w:val="none" w:sz="0" w:space="0" w:color="auto"/>
            <w:left w:val="none" w:sz="0" w:space="0" w:color="auto"/>
            <w:bottom w:val="none" w:sz="0" w:space="0" w:color="auto"/>
            <w:right w:val="none" w:sz="0" w:space="0" w:color="auto"/>
          </w:divBdr>
        </w:div>
        <w:div w:id="1284537709">
          <w:marLeft w:val="0"/>
          <w:marRight w:val="0"/>
          <w:marTop w:val="0"/>
          <w:marBottom w:val="0"/>
          <w:divBdr>
            <w:top w:val="none" w:sz="0" w:space="0" w:color="auto"/>
            <w:left w:val="none" w:sz="0" w:space="0" w:color="auto"/>
            <w:bottom w:val="none" w:sz="0" w:space="0" w:color="auto"/>
            <w:right w:val="none" w:sz="0" w:space="0" w:color="auto"/>
          </w:divBdr>
        </w:div>
        <w:div w:id="1298796502">
          <w:marLeft w:val="0"/>
          <w:marRight w:val="0"/>
          <w:marTop w:val="0"/>
          <w:marBottom w:val="0"/>
          <w:divBdr>
            <w:top w:val="none" w:sz="0" w:space="0" w:color="auto"/>
            <w:left w:val="none" w:sz="0" w:space="0" w:color="auto"/>
            <w:bottom w:val="none" w:sz="0" w:space="0" w:color="auto"/>
            <w:right w:val="none" w:sz="0" w:space="0" w:color="auto"/>
          </w:divBdr>
        </w:div>
        <w:div w:id="1371876264">
          <w:marLeft w:val="0"/>
          <w:marRight w:val="0"/>
          <w:marTop w:val="0"/>
          <w:marBottom w:val="0"/>
          <w:divBdr>
            <w:top w:val="none" w:sz="0" w:space="0" w:color="auto"/>
            <w:left w:val="none" w:sz="0" w:space="0" w:color="auto"/>
            <w:bottom w:val="none" w:sz="0" w:space="0" w:color="auto"/>
            <w:right w:val="none" w:sz="0" w:space="0" w:color="auto"/>
          </w:divBdr>
        </w:div>
        <w:div w:id="1823158037">
          <w:marLeft w:val="0"/>
          <w:marRight w:val="0"/>
          <w:marTop w:val="0"/>
          <w:marBottom w:val="0"/>
          <w:divBdr>
            <w:top w:val="none" w:sz="0" w:space="0" w:color="auto"/>
            <w:left w:val="none" w:sz="0" w:space="0" w:color="auto"/>
            <w:bottom w:val="none" w:sz="0" w:space="0" w:color="auto"/>
            <w:right w:val="none" w:sz="0" w:space="0" w:color="auto"/>
          </w:divBdr>
        </w:div>
        <w:div w:id="2034384358">
          <w:marLeft w:val="0"/>
          <w:marRight w:val="0"/>
          <w:marTop w:val="0"/>
          <w:marBottom w:val="0"/>
          <w:divBdr>
            <w:top w:val="none" w:sz="0" w:space="0" w:color="auto"/>
            <w:left w:val="none" w:sz="0" w:space="0" w:color="auto"/>
            <w:bottom w:val="none" w:sz="0" w:space="0" w:color="auto"/>
            <w:right w:val="none" w:sz="0" w:space="0" w:color="auto"/>
          </w:divBdr>
        </w:div>
      </w:divsChild>
    </w:div>
    <w:div w:id="1832525986">
      <w:bodyDiv w:val="1"/>
      <w:marLeft w:val="0"/>
      <w:marRight w:val="0"/>
      <w:marTop w:val="0"/>
      <w:marBottom w:val="0"/>
      <w:divBdr>
        <w:top w:val="none" w:sz="0" w:space="0" w:color="auto"/>
        <w:left w:val="none" w:sz="0" w:space="0" w:color="auto"/>
        <w:bottom w:val="none" w:sz="0" w:space="0" w:color="auto"/>
        <w:right w:val="none" w:sz="0" w:space="0" w:color="auto"/>
      </w:divBdr>
      <w:divsChild>
        <w:div w:id="147013569">
          <w:marLeft w:val="0"/>
          <w:marRight w:val="0"/>
          <w:marTop w:val="0"/>
          <w:marBottom w:val="0"/>
          <w:divBdr>
            <w:top w:val="none" w:sz="0" w:space="0" w:color="auto"/>
            <w:left w:val="none" w:sz="0" w:space="0" w:color="auto"/>
            <w:bottom w:val="none" w:sz="0" w:space="0" w:color="auto"/>
            <w:right w:val="none" w:sz="0" w:space="0" w:color="auto"/>
          </w:divBdr>
        </w:div>
        <w:div w:id="440346947">
          <w:marLeft w:val="0"/>
          <w:marRight w:val="0"/>
          <w:marTop w:val="0"/>
          <w:marBottom w:val="0"/>
          <w:divBdr>
            <w:top w:val="none" w:sz="0" w:space="0" w:color="auto"/>
            <w:left w:val="none" w:sz="0" w:space="0" w:color="auto"/>
            <w:bottom w:val="none" w:sz="0" w:space="0" w:color="auto"/>
            <w:right w:val="none" w:sz="0" w:space="0" w:color="auto"/>
          </w:divBdr>
        </w:div>
        <w:div w:id="1234895092">
          <w:marLeft w:val="0"/>
          <w:marRight w:val="0"/>
          <w:marTop w:val="0"/>
          <w:marBottom w:val="0"/>
          <w:divBdr>
            <w:top w:val="none" w:sz="0" w:space="0" w:color="auto"/>
            <w:left w:val="none" w:sz="0" w:space="0" w:color="auto"/>
            <w:bottom w:val="none" w:sz="0" w:space="0" w:color="auto"/>
            <w:right w:val="none" w:sz="0" w:space="0" w:color="auto"/>
          </w:divBdr>
        </w:div>
        <w:div w:id="1564953122">
          <w:marLeft w:val="0"/>
          <w:marRight w:val="0"/>
          <w:marTop w:val="0"/>
          <w:marBottom w:val="0"/>
          <w:divBdr>
            <w:top w:val="none" w:sz="0" w:space="0" w:color="auto"/>
            <w:left w:val="none" w:sz="0" w:space="0" w:color="auto"/>
            <w:bottom w:val="none" w:sz="0" w:space="0" w:color="auto"/>
            <w:right w:val="none" w:sz="0" w:space="0" w:color="auto"/>
          </w:divBdr>
        </w:div>
        <w:div w:id="1593003499">
          <w:marLeft w:val="0"/>
          <w:marRight w:val="0"/>
          <w:marTop w:val="0"/>
          <w:marBottom w:val="0"/>
          <w:divBdr>
            <w:top w:val="none" w:sz="0" w:space="0" w:color="auto"/>
            <w:left w:val="none" w:sz="0" w:space="0" w:color="auto"/>
            <w:bottom w:val="none" w:sz="0" w:space="0" w:color="auto"/>
            <w:right w:val="none" w:sz="0" w:space="0" w:color="auto"/>
          </w:divBdr>
        </w:div>
        <w:div w:id="1648392203">
          <w:marLeft w:val="0"/>
          <w:marRight w:val="0"/>
          <w:marTop w:val="0"/>
          <w:marBottom w:val="0"/>
          <w:divBdr>
            <w:top w:val="none" w:sz="0" w:space="0" w:color="auto"/>
            <w:left w:val="none" w:sz="0" w:space="0" w:color="auto"/>
            <w:bottom w:val="none" w:sz="0" w:space="0" w:color="auto"/>
            <w:right w:val="none" w:sz="0" w:space="0" w:color="auto"/>
          </w:divBdr>
        </w:div>
        <w:div w:id="1954628165">
          <w:marLeft w:val="0"/>
          <w:marRight w:val="0"/>
          <w:marTop w:val="0"/>
          <w:marBottom w:val="0"/>
          <w:divBdr>
            <w:top w:val="none" w:sz="0" w:space="0" w:color="auto"/>
            <w:left w:val="none" w:sz="0" w:space="0" w:color="auto"/>
            <w:bottom w:val="none" w:sz="0" w:space="0" w:color="auto"/>
            <w:right w:val="none" w:sz="0" w:space="0" w:color="auto"/>
          </w:divBdr>
        </w:div>
      </w:divsChild>
    </w:div>
    <w:div w:id="1913080991">
      <w:bodyDiv w:val="1"/>
      <w:marLeft w:val="0"/>
      <w:marRight w:val="0"/>
      <w:marTop w:val="0"/>
      <w:marBottom w:val="0"/>
      <w:divBdr>
        <w:top w:val="none" w:sz="0" w:space="0" w:color="auto"/>
        <w:left w:val="none" w:sz="0" w:space="0" w:color="auto"/>
        <w:bottom w:val="none" w:sz="0" w:space="0" w:color="auto"/>
        <w:right w:val="none" w:sz="0" w:space="0" w:color="auto"/>
      </w:divBdr>
      <w:divsChild>
        <w:div w:id="97994785">
          <w:marLeft w:val="0"/>
          <w:marRight w:val="0"/>
          <w:marTop w:val="0"/>
          <w:marBottom w:val="0"/>
          <w:divBdr>
            <w:top w:val="none" w:sz="0" w:space="0" w:color="auto"/>
            <w:left w:val="none" w:sz="0" w:space="0" w:color="auto"/>
            <w:bottom w:val="none" w:sz="0" w:space="0" w:color="auto"/>
            <w:right w:val="none" w:sz="0" w:space="0" w:color="auto"/>
          </w:divBdr>
        </w:div>
        <w:div w:id="351957836">
          <w:marLeft w:val="0"/>
          <w:marRight w:val="0"/>
          <w:marTop w:val="0"/>
          <w:marBottom w:val="0"/>
          <w:divBdr>
            <w:top w:val="none" w:sz="0" w:space="0" w:color="auto"/>
            <w:left w:val="none" w:sz="0" w:space="0" w:color="auto"/>
            <w:bottom w:val="none" w:sz="0" w:space="0" w:color="auto"/>
            <w:right w:val="none" w:sz="0" w:space="0" w:color="auto"/>
          </w:divBdr>
        </w:div>
        <w:div w:id="905262294">
          <w:marLeft w:val="0"/>
          <w:marRight w:val="0"/>
          <w:marTop w:val="0"/>
          <w:marBottom w:val="0"/>
          <w:divBdr>
            <w:top w:val="none" w:sz="0" w:space="0" w:color="auto"/>
            <w:left w:val="none" w:sz="0" w:space="0" w:color="auto"/>
            <w:bottom w:val="none" w:sz="0" w:space="0" w:color="auto"/>
            <w:right w:val="none" w:sz="0" w:space="0" w:color="auto"/>
          </w:divBdr>
        </w:div>
        <w:div w:id="1021585136">
          <w:marLeft w:val="0"/>
          <w:marRight w:val="0"/>
          <w:marTop w:val="0"/>
          <w:marBottom w:val="0"/>
          <w:divBdr>
            <w:top w:val="none" w:sz="0" w:space="0" w:color="auto"/>
            <w:left w:val="none" w:sz="0" w:space="0" w:color="auto"/>
            <w:bottom w:val="none" w:sz="0" w:space="0" w:color="auto"/>
            <w:right w:val="none" w:sz="0" w:space="0" w:color="auto"/>
          </w:divBdr>
        </w:div>
        <w:div w:id="1188908630">
          <w:marLeft w:val="0"/>
          <w:marRight w:val="0"/>
          <w:marTop w:val="0"/>
          <w:marBottom w:val="0"/>
          <w:divBdr>
            <w:top w:val="none" w:sz="0" w:space="0" w:color="auto"/>
            <w:left w:val="none" w:sz="0" w:space="0" w:color="auto"/>
            <w:bottom w:val="none" w:sz="0" w:space="0" w:color="auto"/>
            <w:right w:val="none" w:sz="0" w:space="0" w:color="auto"/>
          </w:divBdr>
        </w:div>
        <w:div w:id="1247806833">
          <w:marLeft w:val="0"/>
          <w:marRight w:val="0"/>
          <w:marTop w:val="0"/>
          <w:marBottom w:val="0"/>
          <w:divBdr>
            <w:top w:val="none" w:sz="0" w:space="0" w:color="auto"/>
            <w:left w:val="none" w:sz="0" w:space="0" w:color="auto"/>
            <w:bottom w:val="none" w:sz="0" w:space="0" w:color="auto"/>
            <w:right w:val="none" w:sz="0" w:space="0" w:color="auto"/>
          </w:divBdr>
        </w:div>
        <w:div w:id="1256789412">
          <w:marLeft w:val="0"/>
          <w:marRight w:val="0"/>
          <w:marTop w:val="0"/>
          <w:marBottom w:val="0"/>
          <w:divBdr>
            <w:top w:val="none" w:sz="0" w:space="0" w:color="auto"/>
            <w:left w:val="none" w:sz="0" w:space="0" w:color="auto"/>
            <w:bottom w:val="none" w:sz="0" w:space="0" w:color="auto"/>
            <w:right w:val="none" w:sz="0" w:space="0" w:color="auto"/>
          </w:divBdr>
        </w:div>
        <w:div w:id="1383098611">
          <w:marLeft w:val="0"/>
          <w:marRight w:val="0"/>
          <w:marTop w:val="0"/>
          <w:marBottom w:val="0"/>
          <w:divBdr>
            <w:top w:val="none" w:sz="0" w:space="0" w:color="auto"/>
            <w:left w:val="none" w:sz="0" w:space="0" w:color="auto"/>
            <w:bottom w:val="none" w:sz="0" w:space="0" w:color="auto"/>
            <w:right w:val="none" w:sz="0" w:space="0" w:color="auto"/>
          </w:divBdr>
        </w:div>
        <w:div w:id="170459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https://treasury.gov.au/consultation/c2024-541265"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HydrogenProductionTaxIncentive@treasury.gov.au" TargetMode="Externa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cer.gov.au/schemes/guarantee-orig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www.dcceew.gov.au/energy/renewable/guarantee-of-origin-scheme" TargetMode="Externa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storage.googleapis.com/files-au-climate/climate-au/p/prj291cc9979281a4ffc59d8/public_assets/Guarantee%20of%20Origin%20Scheme%20design%20paper.pdf" TargetMode="External"/><Relationship Id="rId2" Type="http://schemas.openxmlformats.org/officeDocument/2006/relationships/hyperlink" Target="https://treasury.gov.au/sites/default/files/2024-05/p2024-526942-fmia-nif.pdf" TargetMode="External"/><Relationship Id="rId1" Type="http://schemas.openxmlformats.org/officeDocument/2006/relationships/hyperlink" Target="https://www.dcceew.gov.au/energy/renewable/guarantee-of-origin-scheme%5d" TargetMode="External"/><Relationship Id="rId4" Type="http://schemas.openxmlformats.org/officeDocument/2006/relationships/hyperlink" Target="https://storage.googleapis.com/files-au-climate/climate-au/p/prj291cc9979281a4ffc59d8/public_assets/Guarantee%20of%20Origin%20Scheme%20design%20paper.pdf"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3537</Words>
  <Characters>20225</Characters>
  <Application>Microsoft Office Word</Application>
  <DocSecurity>0</DocSecurity>
  <Lines>380</Lines>
  <Paragraphs>159</Paragraphs>
  <ScaleCrop>false</ScaleCrop>
  <HeadingPairs>
    <vt:vector size="2" baseType="variant">
      <vt:variant>
        <vt:lpstr>Title</vt:lpstr>
      </vt:variant>
      <vt:variant>
        <vt:i4>1</vt:i4>
      </vt:variant>
    </vt:vector>
  </HeadingPairs>
  <TitlesOfParts>
    <vt:vector size="1" baseType="lpstr">
      <vt:lpstr>Hydrogen Production Tax Incentive - Consultation paper</vt:lpstr>
    </vt:vector>
  </TitlesOfParts>
  <Company/>
  <LinksUpToDate>false</LinksUpToDate>
  <CharactersWithSpaces>23639</CharactersWithSpaces>
  <SharedDoc>false</SharedDoc>
  <HLinks>
    <vt:vector size="162" baseType="variant">
      <vt:variant>
        <vt:i4>4128844</vt:i4>
      </vt:variant>
      <vt:variant>
        <vt:i4>111</vt:i4>
      </vt:variant>
      <vt:variant>
        <vt:i4>0</vt:i4>
      </vt:variant>
      <vt:variant>
        <vt:i4>5</vt:i4>
      </vt:variant>
      <vt:variant>
        <vt:lpwstr>mailto:HydrogenProductionTaxIncentive@treasury.gov.au</vt:lpwstr>
      </vt:variant>
      <vt:variant>
        <vt:lpwstr/>
      </vt:variant>
      <vt:variant>
        <vt:i4>7471222</vt:i4>
      </vt:variant>
      <vt:variant>
        <vt:i4>107</vt:i4>
      </vt:variant>
      <vt:variant>
        <vt:i4>0</vt:i4>
      </vt:variant>
      <vt:variant>
        <vt:i4>5</vt:i4>
      </vt:variant>
      <vt:variant>
        <vt:lpwstr>https://cer.gov.au/schemes/guarantee-origin</vt:lpwstr>
      </vt:variant>
      <vt:variant>
        <vt:lpwstr/>
      </vt:variant>
      <vt:variant>
        <vt:i4>5636177</vt:i4>
      </vt:variant>
      <vt:variant>
        <vt:i4>105</vt:i4>
      </vt:variant>
      <vt:variant>
        <vt:i4>0</vt:i4>
      </vt:variant>
      <vt:variant>
        <vt:i4>5</vt:i4>
      </vt:variant>
      <vt:variant>
        <vt:lpwstr>https://www.dcceew.gov.au/energy/renewable/guarantee-of-origin-scheme</vt:lpwstr>
      </vt:variant>
      <vt:variant>
        <vt:lpwstr/>
      </vt:variant>
      <vt:variant>
        <vt:i4>1179737</vt:i4>
      </vt:variant>
      <vt:variant>
        <vt:i4>102</vt:i4>
      </vt:variant>
      <vt:variant>
        <vt:i4>0</vt:i4>
      </vt:variant>
      <vt:variant>
        <vt:i4>5</vt:i4>
      </vt:variant>
      <vt:variant>
        <vt:lpwstr>https://treasury.gov.au/consultation/c2024-541265</vt:lpwstr>
      </vt:variant>
      <vt:variant>
        <vt:lpwstr/>
      </vt:variant>
      <vt:variant>
        <vt:i4>1507384</vt:i4>
      </vt:variant>
      <vt:variant>
        <vt:i4>95</vt:i4>
      </vt:variant>
      <vt:variant>
        <vt:i4>0</vt:i4>
      </vt:variant>
      <vt:variant>
        <vt:i4>5</vt:i4>
      </vt:variant>
      <vt:variant>
        <vt:lpwstr/>
      </vt:variant>
      <vt:variant>
        <vt:lpwstr>_Toc170295003</vt:lpwstr>
      </vt:variant>
      <vt:variant>
        <vt:i4>1507384</vt:i4>
      </vt:variant>
      <vt:variant>
        <vt:i4>89</vt:i4>
      </vt:variant>
      <vt:variant>
        <vt:i4>0</vt:i4>
      </vt:variant>
      <vt:variant>
        <vt:i4>5</vt:i4>
      </vt:variant>
      <vt:variant>
        <vt:lpwstr/>
      </vt:variant>
      <vt:variant>
        <vt:lpwstr>_Toc170295002</vt:lpwstr>
      </vt:variant>
      <vt:variant>
        <vt:i4>1507384</vt:i4>
      </vt:variant>
      <vt:variant>
        <vt:i4>83</vt:i4>
      </vt:variant>
      <vt:variant>
        <vt:i4>0</vt:i4>
      </vt:variant>
      <vt:variant>
        <vt:i4>5</vt:i4>
      </vt:variant>
      <vt:variant>
        <vt:lpwstr/>
      </vt:variant>
      <vt:variant>
        <vt:lpwstr>_Toc170295001</vt:lpwstr>
      </vt:variant>
      <vt:variant>
        <vt:i4>1507384</vt:i4>
      </vt:variant>
      <vt:variant>
        <vt:i4>77</vt:i4>
      </vt:variant>
      <vt:variant>
        <vt:i4>0</vt:i4>
      </vt:variant>
      <vt:variant>
        <vt:i4>5</vt:i4>
      </vt:variant>
      <vt:variant>
        <vt:lpwstr/>
      </vt:variant>
      <vt:variant>
        <vt:lpwstr>_Toc170295000</vt:lpwstr>
      </vt:variant>
      <vt:variant>
        <vt:i4>2031665</vt:i4>
      </vt:variant>
      <vt:variant>
        <vt:i4>71</vt:i4>
      </vt:variant>
      <vt:variant>
        <vt:i4>0</vt:i4>
      </vt:variant>
      <vt:variant>
        <vt:i4>5</vt:i4>
      </vt:variant>
      <vt:variant>
        <vt:lpwstr/>
      </vt:variant>
      <vt:variant>
        <vt:lpwstr>_Toc170294999</vt:lpwstr>
      </vt:variant>
      <vt:variant>
        <vt:i4>2031665</vt:i4>
      </vt:variant>
      <vt:variant>
        <vt:i4>65</vt:i4>
      </vt:variant>
      <vt:variant>
        <vt:i4>0</vt:i4>
      </vt:variant>
      <vt:variant>
        <vt:i4>5</vt:i4>
      </vt:variant>
      <vt:variant>
        <vt:lpwstr/>
      </vt:variant>
      <vt:variant>
        <vt:lpwstr>_Toc170294998</vt:lpwstr>
      </vt:variant>
      <vt:variant>
        <vt:i4>2031665</vt:i4>
      </vt:variant>
      <vt:variant>
        <vt:i4>59</vt:i4>
      </vt:variant>
      <vt:variant>
        <vt:i4>0</vt:i4>
      </vt:variant>
      <vt:variant>
        <vt:i4>5</vt:i4>
      </vt:variant>
      <vt:variant>
        <vt:lpwstr/>
      </vt:variant>
      <vt:variant>
        <vt:lpwstr>_Toc170294997</vt:lpwstr>
      </vt:variant>
      <vt:variant>
        <vt:i4>2031665</vt:i4>
      </vt:variant>
      <vt:variant>
        <vt:i4>53</vt:i4>
      </vt:variant>
      <vt:variant>
        <vt:i4>0</vt:i4>
      </vt:variant>
      <vt:variant>
        <vt:i4>5</vt:i4>
      </vt:variant>
      <vt:variant>
        <vt:lpwstr/>
      </vt:variant>
      <vt:variant>
        <vt:lpwstr>_Toc170294996</vt:lpwstr>
      </vt:variant>
      <vt:variant>
        <vt:i4>2031665</vt:i4>
      </vt:variant>
      <vt:variant>
        <vt:i4>47</vt:i4>
      </vt:variant>
      <vt:variant>
        <vt:i4>0</vt:i4>
      </vt:variant>
      <vt:variant>
        <vt:i4>5</vt:i4>
      </vt:variant>
      <vt:variant>
        <vt:lpwstr/>
      </vt:variant>
      <vt:variant>
        <vt:lpwstr>_Toc170294995</vt:lpwstr>
      </vt:variant>
      <vt:variant>
        <vt:i4>2031665</vt:i4>
      </vt:variant>
      <vt:variant>
        <vt:i4>41</vt:i4>
      </vt:variant>
      <vt:variant>
        <vt:i4>0</vt:i4>
      </vt:variant>
      <vt:variant>
        <vt:i4>5</vt:i4>
      </vt:variant>
      <vt:variant>
        <vt:lpwstr/>
      </vt:variant>
      <vt:variant>
        <vt:lpwstr>_Toc170294994</vt:lpwstr>
      </vt:variant>
      <vt:variant>
        <vt:i4>2031665</vt:i4>
      </vt:variant>
      <vt:variant>
        <vt:i4>35</vt:i4>
      </vt:variant>
      <vt:variant>
        <vt:i4>0</vt:i4>
      </vt:variant>
      <vt:variant>
        <vt:i4>5</vt:i4>
      </vt:variant>
      <vt:variant>
        <vt:lpwstr/>
      </vt:variant>
      <vt:variant>
        <vt:lpwstr>_Toc170294993</vt:lpwstr>
      </vt:variant>
      <vt:variant>
        <vt:i4>2031665</vt:i4>
      </vt:variant>
      <vt:variant>
        <vt:i4>29</vt:i4>
      </vt:variant>
      <vt:variant>
        <vt:i4>0</vt:i4>
      </vt:variant>
      <vt:variant>
        <vt:i4>5</vt:i4>
      </vt:variant>
      <vt:variant>
        <vt:lpwstr/>
      </vt:variant>
      <vt:variant>
        <vt:lpwstr>_Toc170294992</vt:lpwstr>
      </vt:variant>
      <vt:variant>
        <vt:i4>2031665</vt:i4>
      </vt:variant>
      <vt:variant>
        <vt:i4>23</vt:i4>
      </vt:variant>
      <vt:variant>
        <vt:i4>0</vt:i4>
      </vt:variant>
      <vt:variant>
        <vt:i4>5</vt:i4>
      </vt:variant>
      <vt:variant>
        <vt:lpwstr/>
      </vt:variant>
      <vt:variant>
        <vt:lpwstr>_Toc170294991</vt:lpwstr>
      </vt:variant>
      <vt:variant>
        <vt:i4>2031665</vt:i4>
      </vt:variant>
      <vt:variant>
        <vt:i4>17</vt:i4>
      </vt:variant>
      <vt:variant>
        <vt:i4>0</vt:i4>
      </vt:variant>
      <vt:variant>
        <vt:i4>5</vt:i4>
      </vt:variant>
      <vt:variant>
        <vt:lpwstr/>
      </vt:variant>
      <vt:variant>
        <vt:lpwstr>_Toc170294990</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2490389</vt:i4>
      </vt:variant>
      <vt:variant>
        <vt:i4>8</vt:i4>
      </vt:variant>
      <vt:variant>
        <vt:i4>0</vt:i4>
      </vt:variant>
      <vt:variant>
        <vt:i4>5</vt:i4>
      </vt:variant>
      <vt:variant>
        <vt:lpwstr>https://storage.googleapis.com/files-au-climate/climate-au/p/prj291cc9979281a4ffc59d8/public_assets/Guarantee of Origin Scheme design paper.pdf</vt:lpwstr>
      </vt:variant>
      <vt:variant>
        <vt:lpwstr/>
      </vt:variant>
      <vt:variant>
        <vt:i4>2490389</vt:i4>
      </vt:variant>
      <vt:variant>
        <vt:i4>6</vt:i4>
      </vt:variant>
      <vt:variant>
        <vt:i4>0</vt:i4>
      </vt:variant>
      <vt:variant>
        <vt:i4>5</vt:i4>
      </vt:variant>
      <vt:variant>
        <vt:lpwstr>https://storage.googleapis.com/files-au-climate/climate-au/p/prj291cc9979281a4ffc59d8/public_assets/Guarantee of Origin Scheme design paper.pdf</vt:lpwstr>
      </vt:variant>
      <vt:variant>
        <vt:lpwstr/>
      </vt:variant>
      <vt:variant>
        <vt:i4>1572934</vt:i4>
      </vt:variant>
      <vt:variant>
        <vt:i4>3</vt:i4>
      </vt:variant>
      <vt:variant>
        <vt:i4>0</vt:i4>
      </vt:variant>
      <vt:variant>
        <vt:i4>5</vt:i4>
      </vt:variant>
      <vt:variant>
        <vt:lpwstr>https://treasury.gov.au/sites/default/files/2024-05/p2024-526942-fmia-nif.pdf</vt:lpwstr>
      </vt:variant>
      <vt:variant>
        <vt:lpwstr/>
      </vt:variant>
      <vt:variant>
        <vt:i4>1507329</vt:i4>
      </vt:variant>
      <vt:variant>
        <vt:i4>0</vt:i4>
      </vt:variant>
      <vt:variant>
        <vt:i4>0</vt:i4>
      </vt:variant>
      <vt:variant>
        <vt:i4>5</vt:i4>
      </vt:variant>
      <vt:variant>
        <vt:lpwstr>https://www.dcceew.gov.au/energy/renewable/guarantee-of-origin-scheme%5d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Production Tax Incentive - Consultation paper</dc:title>
  <dc:subject/>
  <dc:creator/>
  <cp:keywords/>
  <dc:description/>
  <cp:lastModifiedBy/>
  <cp:revision>1</cp:revision>
  <dcterms:created xsi:type="dcterms:W3CDTF">2024-06-27T07:16:00Z</dcterms:created>
  <dcterms:modified xsi:type="dcterms:W3CDTF">2024-06-27T07:17:00Z</dcterms:modified>
  <cp:category/>
</cp:coreProperties>
</file>