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71FA" w14:textId="77777777" w:rsidR="0048364F" w:rsidRPr="00434C32" w:rsidRDefault="00193461" w:rsidP="0020300C">
      <w:pPr>
        <w:rPr>
          <w:sz w:val="28"/>
        </w:rPr>
      </w:pPr>
      <w:r w:rsidRPr="00434C32">
        <w:rPr>
          <w:noProof/>
          <w:lang w:eastAsia="en-AU"/>
        </w:rPr>
        <w:drawing>
          <wp:inline distT="0" distB="0" distL="0" distR="0" wp14:anchorId="01D60A8B" wp14:editId="0B5F200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772EED" w14:paraId="2EE07E70" w14:textId="77777777" w:rsidTr="00772EED">
        <w:tc>
          <w:tcPr>
            <w:tcW w:w="5000" w:type="pct"/>
            <w:shd w:val="clear" w:color="auto" w:fill="auto"/>
          </w:tcPr>
          <w:p w14:paraId="526DBBFA" w14:textId="77777777" w:rsidR="00772EED" w:rsidRDefault="00772EED" w:rsidP="00772EE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C86EA8B" w14:textId="4BCB544C" w:rsidR="00772EED" w:rsidRPr="00772EED" w:rsidRDefault="00772EED" w:rsidP="00772EED">
            <w:pPr>
              <w:rPr>
                <w:b/>
                <w:sz w:val="20"/>
              </w:rPr>
            </w:pPr>
          </w:p>
        </w:tc>
      </w:tr>
    </w:tbl>
    <w:p w14:paraId="7F885231" w14:textId="1759D80D" w:rsidR="0048364F" w:rsidRDefault="0048364F" w:rsidP="0048364F">
      <w:pPr>
        <w:rPr>
          <w:sz w:val="19"/>
        </w:rPr>
      </w:pPr>
    </w:p>
    <w:p w14:paraId="6CC22A56" w14:textId="77777777" w:rsidR="00772EED" w:rsidRPr="00434C32" w:rsidRDefault="00772EED" w:rsidP="0048364F">
      <w:pPr>
        <w:rPr>
          <w:sz w:val="19"/>
        </w:rPr>
      </w:pPr>
    </w:p>
    <w:p w14:paraId="2BC621DB" w14:textId="4DECC99F" w:rsidR="0048364F" w:rsidRPr="00434C32" w:rsidRDefault="00217FC1" w:rsidP="0048364F">
      <w:pPr>
        <w:pStyle w:val="ShortT"/>
      </w:pPr>
      <w:r w:rsidRPr="00434C32">
        <w:t xml:space="preserve">Treasury Laws Amendment (Delivering Better Financial Outcomes) </w:t>
      </w:r>
      <w:r w:rsidR="00AE2221" w:rsidRPr="00434C32">
        <w:t>Regulations 2</w:t>
      </w:r>
      <w:r w:rsidRPr="00434C32">
        <w:t>024</w:t>
      </w:r>
    </w:p>
    <w:p w14:paraId="25727968" w14:textId="10EC84E1" w:rsidR="00124845" w:rsidRPr="00434C32" w:rsidRDefault="00124845" w:rsidP="00124845">
      <w:pPr>
        <w:rPr>
          <w:lang w:eastAsia="en-AU"/>
        </w:rPr>
      </w:pPr>
    </w:p>
    <w:p w14:paraId="6BB74D81" w14:textId="5C887C1D" w:rsidR="00D63759" w:rsidRPr="00434C32" w:rsidRDefault="00D63759" w:rsidP="00D63759">
      <w:pPr>
        <w:pStyle w:val="SignCoverPageStart"/>
        <w:spacing w:before="240"/>
        <w:rPr>
          <w:szCs w:val="22"/>
        </w:rPr>
      </w:pPr>
      <w:r w:rsidRPr="00434C32">
        <w:rPr>
          <w:szCs w:val="22"/>
        </w:rPr>
        <w:t>I, General the Honourable David Hurley AC DSC (Retd), Governor</w:t>
      </w:r>
      <w:r w:rsidR="00B866B6">
        <w:rPr>
          <w:szCs w:val="22"/>
        </w:rPr>
        <w:noBreakHyphen/>
      </w:r>
      <w:r w:rsidRPr="00434C32">
        <w:rPr>
          <w:szCs w:val="22"/>
        </w:rPr>
        <w:t>General of the Commonwealth of Australia, acting with the advice of the Federal Executive Council, make the following regulations.</w:t>
      </w:r>
    </w:p>
    <w:p w14:paraId="72254C1D" w14:textId="72C3E0AF" w:rsidR="00D63759" w:rsidRPr="00434C32" w:rsidRDefault="00D63759" w:rsidP="00D63759">
      <w:pPr>
        <w:keepNext/>
        <w:spacing w:before="720" w:line="240" w:lineRule="atLeast"/>
        <w:ind w:right="397"/>
        <w:jc w:val="both"/>
        <w:rPr>
          <w:szCs w:val="22"/>
        </w:rPr>
      </w:pPr>
      <w:r w:rsidRPr="00434C32">
        <w:rPr>
          <w:szCs w:val="22"/>
        </w:rPr>
        <w:t xml:space="preserve">Dated </w:t>
      </w:r>
      <w:r w:rsidRPr="00434C32">
        <w:rPr>
          <w:szCs w:val="22"/>
        </w:rPr>
        <w:tab/>
      </w:r>
      <w:r w:rsidRPr="00434C32">
        <w:rPr>
          <w:szCs w:val="22"/>
        </w:rPr>
        <w:tab/>
      </w:r>
      <w:r w:rsidRPr="00434C32">
        <w:rPr>
          <w:szCs w:val="22"/>
        </w:rPr>
        <w:tab/>
      </w:r>
      <w:r w:rsidRPr="00434C32">
        <w:rPr>
          <w:szCs w:val="22"/>
        </w:rPr>
        <w:tab/>
      </w:r>
      <w:r w:rsidRPr="00434C32">
        <w:rPr>
          <w:szCs w:val="22"/>
        </w:rPr>
        <w:fldChar w:fldCharType="begin"/>
      </w:r>
      <w:r w:rsidRPr="00434C32">
        <w:rPr>
          <w:szCs w:val="22"/>
        </w:rPr>
        <w:instrText xml:space="preserve"> DOCPROPERTY  DateMade </w:instrText>
      </w:r>
      <w:r w:rsidRPr="00434C32">
        <w:rPr>
          <w:szCs w:val="22"/>
        </w:rPr>
        <w:fldChar w:fldCharType="separate"/>
      </w:r>
      <w:r w:rsidR="00772EED">
        <w:rPr>
          <w:szCs w:val="22"/>
        </w:rPr>
        <w:t>2024</w:t>
      </w:r>
      <w:r w:rsidRPr="00434C32">
        <w:rPr>
          <w:szCs w:val="22"/>
        </w:rPr>
        <w:fldChar w:fldCharType="end"/>
      </w:r>
    </w:p>
    <w:p w14:paraId="1BE5F74A" w14:textId="77777777" w:rsidR="00D63759" w:rsidRPr="00434C32" w:rsidRDefault="00D63759" w:rsidP="00D6375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34C32">
        <w:rPr>
          <w:szCs w:val="22"/>
        </w:rPr>
        <w:t>David Hurley</w:t>
      </w:r>
    </w:p>
    <w:p w14:paraId="604C8402" w14:textId="6EB7C0CF" w:rsidR="00D63759" w:rsidRPr="00434C32" w:rsidRDefault="00D63759" w:rsidP="00D6375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34C32">
        <w:rPr>
          <w:szCs w:val="22"/>
        </w:rPr>
        <w:t>Governor</w:t>
      </w:r>
      <w:r w:rsidR="00B866B6">
        <w:rPr>
          <w:szCs w:val="22"/>
        </w:rPr>
        <w:noBreakHyphen/>
      </w:r>
      <w:r w:rsidRPr="00434C32">
        <w:rPr>
          <w:szCs w:val="22"/>
        </w:rPr>
        <w:t>General</w:t>
      </w:r>
    </w:p>
    <w:p w14:paraId="72712E6B" w14:textId="77777777" w:rsidR="00D63759" w:rsidRPr="00434C32" w:rsidRDefault="00D63759" w:rsidP="00D6375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34C32">
        <w:rPr>
          <w:szCs w:val="22"/>
        </w:rPr>
        <w:t>By His Excellency’s Command</w:t>
      </w:r>
    </w:p>
    <w:p w14:paraId="1AE22097" w14:textId="39CE39D8" w:rsidR="00C93108" w:rsidRPr="00434C32" w:rsidRDefault="00C93108" w:rsidP="00C9310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34C32">
        <w:rPr>
          <w:szCs w:val="22"/>
        </w:rPr>
        <w:t>Stephen Jones</w:t>
      </w:r>
      <w:r w:rsidRPr="00434C32">
        <w:t xml:space="preserve"> </w:t>
      </w:r>
      <w:r w:rsidRPr="00434C32">
        <w:rPr>
          <w:b/>
          <w:szCs w:val="22"/>
        </w:rPr>
        <w:t>[DRAFT ONLY—NOT FOR SIGNATURE]</w:t>
      </w:r>
    </w:p>
    <w:p w14:paraId="7008F501" w14:textId="77777777" w:rsidR="00C93108" w:rsidRPr="00434C32" w:rsidRDefault="00C93108" w:rsidP="00C93108">
      <w:pPr>
        <w:pStyle w:val="SignCoverPageEnd"/>
        <w:rPr>
          <w:szCs w:val="22"/>
        </w:rPr>
      </w:pPr>
      <w:r w:rsidRPr="00434C32">
        <w:rPr>
          <w:szCs w:val="22"/>
        </w:rPr>
        <w:t>Assistant Treasurer</w:t>
      </w:r>
      <w:r w:rsidRPr="00434C32">
        <w:rPr>
          <w:szCs w:val="22"/>
        </w:rPr>
        <w:br/>
        <w:t>Minister for Financial Services</w:t>
      </w:r>
    </w:p>
    <w:p w14:paraId="22AC1164" w14:textId="77777777" w:rsidR="00C93108" w:rsidRPr="00434C32" w:rsidRDefault="00C93108" w:rsidP="00C93108"/>
    <w:p w14:paraId="0DC390B3" w14:textId="77777777" w:rsidR="00D63759" w:rsidRPr="00434C32" w:rsidRDefault="00D63759" w:rsidP="00D63759"/>
    <w:p w14:paraId="50DC131F" w14:textId="77777777" w:rsidR="0048364F" w:rsidRPr="00772EED" w:rsidRDefault="0048364F" w:rsidP="0048364F">
      <w:pPr>
        <w:pStyle w:val="Header"/>
        <w:tabs>
          <w:tab w:val="clear" w:pos="4150"/>
          <w:tab w:val="clear" w:pos="8307"/>
        </w:tabs>
      </w:pPr>
      <w:r w:rsidRPr="00772EED">
        <w:rPr>
          <w:rStyle w:val="CharAmSchNo"/>
        </w:rPr>
        <w:t xml:space="preserve"> </w:t>
      </w:r>
      <w:r w:rsidRPr="00772EED">
        <w:rPr>
          <w:rStyle w:val="CharAmSchText"/>
        </w:rPr>
        <w:t xml:space="preserve"> </w:t>
      </w:r>
    </w:p>
    <w:p w14:paraId="25D65ED6" w14:textId="77777777" w:rsidR="0048364F" w:rsidRPr="00772EED" w:rsidRDefault="0048364F" w:rsidP="0048364F">
      <w:pPr>
        <w:pStyle w:val="Header"/>
        <w:tabs>
          <w:tab w:val="clear" w:pos="4150"/>
          <w:tab w:val="clear" w:pos="8307"/>
        </w:tabs>
      </w:pPr>
      <w:r w:rsidRPr="00772EED">
        <w:rPr>
          <w:rStyle w:val="CharAmPartNo"/>
        </w:rPr>
        <w:t xml:space="preserve"> </w:t>
      </w:r>
      <w:r w:rsidRPr="00772EED">
        <w:rPr>
          <w:rStyle w:val="CharAmPartText"/>
        </w:rPr>
        <w:t xml:space="preserve"> </w:t>
      </w:r>
    </w:p>
    <w:p w14:paraId="45D9E035" w14:textId="77777777" w:rsidR="00F67DAE" w:rsidRPr="00434C32" w:rsidRDefault="00F67DAE" w:rsidP="00F67DAE">
      <w:pPr>
        <w:sectPr w:rsidR="00F67DAE" w:rsidRPr="00434C32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B43C9E5" w14:textId="77777777" w:rsidR="00220A0C" w:rsidRPr="00434C32" w:rsidRDefault="0048364F" w:rsidP="0048364F">
      <w:pPr>
        <w:outlineLvl w:val="0"/>
        <w:rPr>
          <w:sz w:val="36"/>
        </w:rPr>
      </w:pPr>
      <w:r w:rsidRPr="00434C32">
        <w:rPr>
          <w:sz w:val="36"/>
        </w:rPr>
        <w:lastRenderedPageBreak/>
        <w:t>Contents</w:t>
      </w:r>
    </w:p>
    <w:p w14:paraId="6610C419" w14:textId="79F97AD6" w:rsidR="00772EED" w:rsidRDefault="00772E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72EED">
        <w:rPr>
          <w:noProof/>
        </w:rPr>
        <w:tab/>
      </w:r>
      <w:r w:rsidRPr="00772EED">
        <w:rPr>
          <w:noProof/>
        </w:rPr>
        <w:fldChar w:fldCharType="begin"/>
      </w:r>
      <w:r w:rsidRPr="00772EED">
        <w:rPr>
          <w:noProof/>
        </w:rPr>
        <w:instrText xml:space="preserve"> PAGEREF _Toc168054732 \h </w:instrText>
      </w:r>
      <w:r w:rsidRPr="00772EED">
        <w:rPr>
          <w:noProof/>
        </w:rPr>
      </w:r>
      <w:r w:rsidRPr="00772EED">
        <w:rPr>
          <w:noProof/>
        </w:rPr>
        <w:fldChar w:fldCharType="separate"/>
      </w:r>
      <w:r w:rsidR="00AF6FA8">
        <w:rPr>
          <w:noProof/>
        </w:rPr>
        <w:t>1</w:t>
      </w:r>
      <w:r w:rsidRPr="00772EED">
        <w:rPr>
          <w:noProof/>
        </w:rPr>
        <w:fldChar w:fldCharType="end"/>
      </w:r>
    </w:p>
    <w:p w14:paraId="2C3FCEA5" w14:textId="24C9CF82" w:rsidR="00772EED" w:rsidRDefault="00772E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72EED">
        <w:rPr>
          <w:noProof/>
        </w:rPr>
        <w:tab/>
      </w:r>
      <w:r w:rsidRPr="00772EED">
        <w:rPr>
          <w:noProof/>
        </w:rPr>
        <w:fldChar w:fldCharType="begin"/>
      </w:r>
      <w:r w:rsidRPr="00772EED">
        <w:rPr>
          <w:noProof/>
        </w:rPr>
        <w:instrText xml:space="preserve"> PAGEREF _Toc168054733 \h </w:instrText>
      </w:r>
      <w:r w:rsidRPr="00772EED">
        <w:rPr>
          <w:noProof/>
        </w:rPr>
      </w:r>
      <w:r w:rsidRPr="00772EED">
        <w:rPr>
          <w:noProof/>
        </w:rPr>
        <w:fldChar w:fldCharType="separate"/>
      </w:r>
      <w:r w:rsidR="00AF6FA8">
        <w:rPr>
          <w:noProof/>
        </w:rPr>
        <w:t>1</w:t>
      </w:r>
      <w:r w:rsidRPr="00772EED">
        <w:rPr>
          <w:noProof/>
        </w:rPr>
        <w:fldChar w:fldCharType="end"/>
      </w:r>
    </w:p>
    <w:p w14:paraId="26E7686F" w14:textId="1106A4A1" w:rsidR="00772EED" w:rsidRDefault="00772E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72EED">
        <w:rPr>
          <w:noProof/>
        </w:rPr>
        <w:tab/>
      </w:r>
      <w:r w:rsidRPr="00772EED">
        <w:rPr>
          <w:noProof/>
        </w:rPr>
        <w:fldChar w:fldCharType="begin"/>
      </w:r>
      <w:r w:rsidRPr="00772EED">
        <w:rPr>
          <w:noProof/>
        </w:rPr>
        <w:instrText xml:space="preserve"> PAGEREF _Toc168054734 \h </w:instrText>
      </w:r>
      <w:r w:rsidRPr="00772EED">
        <w:rPr>
          <w:noProof/>
        </w:rPr>
      </w:r>
      <w:r w:rsidRPr="00772EED">
        <w:rPr>
          <w:noProof/>
        </w:rPr>
        <w:fldChar w:fldCharType="separate"/>
      </w:r>
      <w:r w:rsidR="00AF6FA8">
        <w:rPr>
          <w:noProof/>
        </w:rPr>
        <w:t>2</w:t>
      </w:r>
      <w:r w:rsidRPr="00772EED">
        <w:rPr>
          <w:noProof/>
        </w:rPr>
        <w:fldChar w:fldCharType="end"/>
      </w:r>
    </w:p>
    <w:p w14:paraId="169E31A9" w14:textId="135F9BAD" w:rsidR="00772EED" w:rsidRDefault="00772E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72EED">
        <w:rPr>
          <w:noProof/>
        </w:rPr>
        <w:tab/>
      </w:r>
      <w:r w:rsidRPr="00772EED">
        <w:rPr>
          <w:noProof/>
        </w:rPr>
        <w:fldChar w:fldCharType="begin"/>
      </w:r>
      <w:r w:rsidRPr="00772EED">
        <w:rPr>
          <w:noProof/>
        </w:rPr>
        <w:instrText xml:space="preserve"> PAGEREF _Toc168054735 \h </w:instrText>
      </w:r>
      <w:r w:rsidRPr="00772EED">
        <w:rPr>
          <w:noProof/>
        </w:rPr>
      </w:r>
      <w:r w:rsidRPr="00772EED">
        <w:rPr>
          <w:noProof/>
        </w:rPr>
        <w:fldChar w:fldCharType="separate"/>
      </w:r>
      <w:r w:rsidR="00AF6FA8">
        <w:rPr>
          <w:noProof/>
        </w:rPr>
        <w:t>2</w:t>
      </w:r>
      <w:r w:rsidRPr="00772EED">
        <w:rPr>
          <w:noProof/>
        </w:rPr>
        <w:fldChar w:fldCharType="end"/>
      </w:r>
    </w:p>
    <w:p w14:paraId="4DE3D0DF" w14:textId="27243503" w:rsidR="00772EED" w:rsidRDefault="00772EE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72EED">
        <w:rPr>
          <w:b w:val="0"/>
          <w:noProof/>
          <w:sz w:val="18"/>
        </w:rPr>
        <w:tab/>
      </w:r>
      <w:r w:rsidRPr="00772EED">
        <w:rPr>
          <w:b w:val="0"/>
          <w:noProof/>
          <w:sz w:val="18"/>
        </w:rPr>
        <w:fldChar w:fldCharType="begin"/>
      </w:r>
      <w:r w:rsidRPr="00772EED">
        <w:rPr>
          <w:b w:val="0"/>
          <w:noProof/>
          <w:sz w:val="18"/>
        </w:rPr>
        <w:instrText xml:space="preserve"> PAGEREF _Toc168054736 \h </w:instrText>
      </w:r>
      <w:r w:rsidRPr="00772EED">
        <w:rPr>
          <w:b w:val="0"/>
          <w:noProof/>
          <w:sz w:val="18"/>
        </w:rPr>
      </w:r>
      <w:r w:rsidRPr="00772EED">
        <w:rPr>
          <w:b w:val="0"/>
          <w:noProof/>
          <w:sz w:val="18"/>
        </w:rPr>
        <w:fldChar w:fldCharType="separate"/>
      </w:r>
      <w:r w:rsidR="00AF6FA8">
        <w:rPr>
          <w:b w:val="0"/>
          <w:noProof/>
          <w:sz w:val="18"/>
        </w:rPr>
        <w:t>3</w:t>
      </w:r>
      <w:r w:rsidRPr="00772EED">
        <w:rPr>
          <w:b w:val="0"/>
          <w:noProof/>
          <w:sz w:val="18"/>
        </w:rPr>
        <w:fldChar w:fldCharType="end"/>
      </w:r>
    </w:p>
    <w:p w14:paraId="37D0E8DB" w14:textId="6757D21A" w:rsidR="00772EED" w:rsidRDefault="00772EE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1—Superannuation</w:t>
      </w:r>
      <w:r w:rsidRPr="00772EED">
        <w:rPr>
          <w:noProof/>
          <w:sz w:val="18"/>
        </w:rPr>
        <w:tab/>
      </w:r>
      <w:r w:rsidRPr="00772EED">
        <w:rPr>
          <w:noProof/>
          <w:sz w:val="18"/>
        </w:rPr>
        <w:fldChar w:fldCharType="begin"/>
      </w:r>
      <w:r w:rsidRPr="00772EED">
        <w:rPr>
          <w:noProof/>
          <w:sz w:val="18"/>
        </w:rPr>
        <w:instrText xml:space="preserve"> PAGEREF _Toc168054737 \h </w:instrText>
      </w:r>
      <w:r w:rsidRPr="00772EED">
        <w:rPr>
          <w:noProof/>
          <w:sz w:val="18"/>
        </w:rPr>
      </w:r>
      <w:r w:rsidRPr="00772EED">
        <w:rPr>
          <w:noProof/>
          <w:sz w:val="18"/>
        </w:rPr>
        <w:fldChar w:fldCharType="separate"/>
      </w:r>
      <w:r w:rsidR="00AF6FA8">
        <w:rPr>
          <w:noProof/>
          <w:sz w:val="18"/>
        </w:rPr>
        <w:t>3</w:t>
      </w:r>
      <w:r w:rsidRPr="00772EED">
        <w:rPr>
          <w:noProof/>
          <w:sz w:val="18"/>
        </w:rPr>
        <w:fldChar w:fldCharType="end"/>
      </w:r>
    </w:p>
    <w:p w14:paraId="6481FE56" w14:textId="14CFC3D5" w:rsidR="00772EED" w:rsidRDefault="00772E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Electronic Transactions Regulations 2020</w:t>
      </w:r>
      <w:r w:rsidRPr="00772EED">
        <w:rPr>
          <w:i w:val="0"/>
          <w:noProof/>
          <w:sz w:val="18"/>
        </w:rPr>
        <w:tab/>
      </w:r>
      <w:r w:rsidRPr="00772EED">
        <w:rPr>
          <w:i w:val="0"/>
          <w:noProof/>
          <w:sz w:val="18"/>
        </w:rPr>
        <w:fldChar w:fldCharType="begin"/>
      </w:r>
      <w:r w:rsidRPr="00772EED">
        <w:rPr>
          <w:i w:val="0"/>
          <w:noProof/>
          <w:sz w:val="18"/>
        </w:rPr>
        <w:instrText xml:space="preserve"> PAGEREF _Toc168054738 \h </w:instrText>
      </w:r>
      <w:r w:rsidRPr="00772EED">
        <w:rPr>
          <w:i w:val="0"/>
          <w:noProof/>
          <w:sz w:val="18"/>
        </w:rPr>
      </w:r>
      <w:r w:rsidRPr="00772EED">
        <w:rPr>
          <w:i w:val="0"/>
          <w:noProof/>
          <w:sz w:val="18"/>
        </w:rPr>
        <w:fldChar w:fldCharType="separate"/>
      </w:r>
      <w:r w:rsidR="00AF6FA8">
        <w:rPr>
          <w:i w:val="0"/>
          <w:noProof/>
          <w:sz w:val="18"/>
        </w:rPr>
        <w:t>3</w:t>
      </w:r>
      <w:r w:rsidRPr="00772EED">
        <w:rPr>
          <w:i w:val="0"/>
          <w:noProof/>
          <w:sz w:val="18"/>
        </w:rPr>
        <w:fldChar w:fldCharType="end"/>
      </w:r>
    </w:p>
    <w:p w14:paraId="6A070ED8" w14:textId="520D974C" w:rsidR="00772EED" w:rsidRDefault="00772EE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2—Ongoing fee arrangements</w:t>
      </w:r>
      <w:r w:rsidRPr="00772EED">
        <w:rPr>
          <w:noProof/>
          <w:sz w:val="18"/>
        </w:rPr>
        <w:tab/>
      </w:r>
      <w:r w:rsidRPr="00772EED">
        <w:rPr>
          <w:noProof/>
          <w:sz w:val="18"/>
        </w:rPr>
        <w:fldChar w:fldCharType="begin"/>
      </w:r>
      <w:r w:rsidRPr="00772EED">
        <w:rPr>
          <w:noProof/>
          <w:sz w:val="18"/>
        </w:rPr>
        <w:instrText xml:space="preserve"> PAGEREF _Toc168054739 \h </w:instrText>
      </w:r>
      <w:r w:rsidRPr="00772EED">
        <w:rPr>
          <w:noProof/>
          <w:sz w:val="18"/>
        </w:rPr>
      </w:r>
      <w:r w:rsidRPr="00772EED">
        <w:rPr>
          <w:noProof/>
          <w:sz w:val="18"/>
        </w:rPr>
        <w:fldChar w:fldCharType="separate"/>
      </w:r>
      <w:r w:rsidR="00AF6FA8">
        <w:rPr>
          <w:noProof/>
          <w:sz w:val="18"/>
        </w:rPr>
        <w:t>4</w:t>
      </w:r>
      <w:r w:rsidRPr="00772EED">
        <w:rPr>
          <w:noProof/>
          <w:sz w:val="18"/>
        </w:rPr>
        <w:fldChar w:fldCharType="end"/>
      </w:r>
    </w:p>
    <w:p w14:paraId="2BD15A00" w14:textId="2B8B009F" w:rsidR="00772EED" w:rsidRDefault="00772E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772EED">
        <w:rPr>
          <w:i w:val="0"/>
          <w:noProof/>
          <w:sz w:val="18"/>
        </w:rPr>
        <w:tab/>
      </w:r>
      <w:r w:rsidRPr="00772EED">
        <w:rPr>
          <w:i w:val="0"/>
          <w:noProof/>
          <w:sz w:val="18"/>
        </w:rPr>
        <w:fldChar w:fldCharType="begin"/>
      </w:r>
      <w:r w:rsidRPr="00772EED">
        <w:rPr>
          <w:i w:val="0"/>
          <w:noProof/>
          <w:sz w:val="18"/>
        </w:rPr>
        <w:instrText xml:space="preserve"> PAGEREF _Toc168054740 \h </w:instrText>
      </w:r>
      <w:r w:rsidRPr="00772EED">
        <w:rPr>
          <w:i w:val="0"/>
          <w:noProof/>
          <w:sz w:val="18"/>
        </w:rPr>
      </w:r>
      <w:r w:rsidRPr="00772EED">
        <w:rPr>
          <w:i w:val="0"/>
          <w:noProof/>
          <w:sz w:val="18"/>
        </w:rPr>
        <w:fldChar w:fldCharType="separate"/>
      </w:r>
      <w:r w:rsidR="00AF6FA8">
        <w:rPr>
          <w:i w:val="0"/>
          <w:noProof/>
          <w:sz w:val="18"/>
        </w:rPr>
        <w:t>4</w:t>
      </w:r>
      <w:r w:rsidRPr="00772EED">
        <w:rPr>
          <w:i w:val="0"/>
          <w:noProof/>
          <w:sz w:val="18"/>
        </w:rPr>
        <w:fldChar w:fldCharType="end"/>
      </w:r>
    </w:p>
    <w:p w14:paraId="780F5AC6" w14:textId="33F2308A" w:rsidR="00772EED" w:rsidRDefault="00772EE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3—Financial Services Guide</w:t>
      </w:r>
      <w:r w:rsidRPr="00772EED">
        <w:rPr>
          <w:noProof/>
          <w:sz w:val="18"/>
        </w:rPr>
        <w:tab/>
      </w:r>
      <w:r w:rsidRPr="00772EED">
        <w:rPr>
          <w:noProof/>
          <w:sz w:val="18"/>
        </w:rPr>
        <w:fldChar w:fldCharType="begin"/>
      </w:r>
      <w:r w:rsidRPr="00772EED">
        <w:rPr>
          <w:noProof/>
          <w:sz w:val="18"/>
        </w:rPr>
        <w:instrText xml:space="preserve"> PAGEREF _Toc168054743 \h </w:instrText>
      </w:r>
      <w:r w:rsidRPr="00772EED">
        <w:rPr>
          <w:noProof/>
          <w:sz w:val="18"/>
        </w:rPr>
      </w:r>
      <w:r w:rsidRPr="00772EED">
        <w:rPr>
          <w:noProof/>
          <w:sz w:val="18"/>
        </w:rPr>
        <w:fldChar w:fldCharType="separate"/>
      </w:r>
      <w:r w:rsidR="00AF6FA8">
        <w:rPr>
          <w:noProof/>
          <w:sz w:val="18"/>
        </w:rPr>
        <w:t>5</w:t>
      </w:r>
      <w:r w:rsidRPr="00772EED">
        <w:rPr>
          <w:noProof/>
          <w:sz w:val="18"/>
        </w:rPr>
        <w:fldChar w:fldCharType="end"/>
      </w:r>
    </w:p>
    <w:p w14:paraId="001A43C3" w14:textId="53DD0157" w:rsidR="00772EED" w:rsidRDefault="00772E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772EED">
        <w:rPr>
          <w:i w:val="0"/>
          <w:noProof/>
          <w:sz w:val="18"/>
        </w:rPr>
        <w:tab/>
      </w:r>
      <w:r w:rsidRPr="00772EED">
        <w:rPr>
          <w:i w:val="0"/>
          <w:noProof/>
          <w:sz w:val="18"/>
        </w:rPr>
        <w:fldChar w:fldCharType="begin"/>
      </w:r>
      <w:r w:rsidRPr="00772EED">
        <w:rPr>
          <w:i w:val="0"/>
          <w:noProof/>
          <w:sz w:val="18"/>
        </w:rPr>
        <w:instrText xml:space="preserve"> PAGEREF _Toc168054744 \h </w:instrText>
      </w:r>
      <w:r w:rsidRPr="00772EED">
        <w:rPr>
          <w:i w:val="0"/>
          <w:noProof/>
          <w:sz w:val="18"/>
        </w:rPr>
      </w:r>
      <w:r w:rsidRPr="00772EED">
        <w:rPr>
          <w:i w:val="0"/>
          <w:noProof/>
          <w:sz w:val="18"/>
        </w:rPr>
        <w:fldChar w:fldCharType="separate"/>
      </w:r>
      <w:r w:rsidR="00AF6FA8">
        <w:rPr>
          <w:i w:val="0"/>
          <w:noProof/>
          <w:sz w:val="18"/>
        </w:rPr>
        <w:t>5</w:t>
      </w:r>
      <w:r w:rsidRPr="00772EED">
        <w:rPr>
          <w:i w:val="0"/>
          <w:noProof/>
          <w:sz w:val="18"/>
        </w:rPr>
        <w:fldChar w:fldCharType="end"/>
      </w:r>
    </w:p>
    <w:p w14:paraId="0399D329" w14:textId="0CE1A26F" w:rsidR="00772EED" w:rsidRDefault="00772EE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4—Conflicted remuneration</w:t>
      </w:r>
      <w:r w:rsidRPr="00772EED">
        <w:rPr>
          <w:noProof/>
          <w:sz w:val="18"/>
        </w:rPr>
        <w:tab/>
      </w:r>
      <w:r w:rsidRPr="00772EED">
        <w:rPr>
          <w:noProof/>
          <w:sz w:val="18"/>
        </w:rPr>
        <w:fldChar w:fldCharType="begin"/>
      </w:r>
      <w:r w:rsidRPr="00772EED">
        <w:rPr>
          <w:noProof/>
          <w:sz w:val="18"/>
        </w:rPr>
        <w:instrText xml:space="preserve"> PAGEREF _Toc168054747 \h </w:instrText>
      </w:r>
      <w:r w:rsidRPr="00772EED">
        <w:rPr>
          <w:noProof/>
          <w:sz w:val="18"/>
        </w:rPr>
      </w:r>
      <w:r w:rsidRPr="00772EED">
        <w:rPr>
          <w:noProof/>
          <w:sz w:val="18"/>
        </w:rPr>
        <w:fldChar w:fldCharType="separate"/>
      </w:r>
      <w:r w:rsidR="00AF6FA8">
        <w:rPr>
          <w:noProof/>
          <w:sz w:val="18"/>
        </w:rPr>
        <w:t>8</w:t>
      </w:r>
      <w:r w:rsidRPr="00772EED">
        <w:rPr>
          <w:noProof/>
          <w:sz w:val="18"/>
        </w:rPr>
        <w:fldChar w:fldCharType="end"/>
      </w:r>
    </w:p>
    <w:p w14:paraId="3F468FF8" w14:textId="5FE5D520" w:rsidR="00772EED" w:rsidRDefault="00772E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772EED">
        <w:rPr>
          <w:i w:val="0"/>
          <w:noProof/>
          <w:sz w:val="18"/>
        </w:rPr>
        <w:tab/>
      </w:r>
      <w:r w:rsidRPr="00772EED">
        <w:rPr>
          <w:i w:val="0"/>
          <w:noProof/>
          <w:sz w:val="18"/>
        </w:rPr>
        <w:fldChar w:fldCharType="begin"/>
      </w:r>
      <w:r w:rsidRPr="00772EED">
        <w:rPr>
          <w:i w:val="0"/>
          <w:noProof/>
          <w:sz w:val="18"/>
        </w:rPr>
        <w:instrText xml:space="preserve"> PAGEREF _Toc168054748 \h </w:instrText>
      </w:r>
      <w:r w:rsidRPr="00772EED">
        <w:rPr>
          <w:i w:val="0"/>
          <w:noProof/>
          <w:sz w:val="18"/>
        </w:rPr>
      </w:r>
      <w:r w:rsidRPr="00772EED">
        <w:rPr>
          <w:i w:val="0"/>
          <w:noProof/>
          <w:sz w:val="18"/>
        </w:rPr>
        <w:fldChar w:fldCharType="separate"/>
      </w:r>
      <w:r w:rsidR="00AF6FA8">
        <w:rPr>
          <w:i w:val="0"/>
          <w:noProof/>
          <w:sz w:val="18"/>
        </w:rPr>
        <w:t>8</w:t>
      </w:r>
      <w:r w:rsidRPr="00772EED">
        <w:rPr>
          <w:i w:val="0"/>
          <w:noProof/>
          <w:sz w:val="18"/>
        </w:rPr>
        <w:fldChar w:fldCharType="end"/>
      </w:r>
    </w:p>
    <w:p w14:paraId="5D055035" w14:textId="759DBF2C" w:rsidR="00772EED" w:rsidRDefault="00772EE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5—Insurance commissions</w:t>
      </w:r>
      <w:r w:rsidRPr="00772EED">
        <w:rPr>
          <w:noProof/>
          <w:sz w:val="18"/>
        </w:rPr>
        <w:tab/>
      </w:r>
      <w:r w:rsidRPr="00772EED">
        <w:rPr>
          <w:noProof/>
          <w:sz w:val="18"/>
        </w:rPr>
        <w:fldChar w:fldCharType="begin"/>
      </w:r>
      <w:r w:rsidRPr="00772EED">
        <w:rPr>
          <w:noProof/>
          <w:sz w:val="18"/>
        </w:rPr>
        <w:instrText xml:space="preserve"> PAGEREF _Toc168054750 \h </w:instrText>
      </w:r>
      <w:r w:rsidRPr="00772EED">
        <w:rPr>
          <w:noProof/>
          <w:sz w:val="18"/>
        </w:rPr>
      </w:r>
      <w:r w:rsidRPr="00772EED">
        <w:rPr>
          <w:noProof/>
          <w:sz w:val="18"/>
        </w:rPr>
        <w:fldChar w:fldCharType="separate"/>
      </w:r>
      <w:r w:rsidR="00AF6FA8">
        <w:rPr>
          <w:noProof/>
          <w:sz w:val="18"/>
        </w:rPr>
        <w:t>11</w:t>
      </w:r>
      <w:r w:rsidRPr="00772EED">
        <w:rPr>
          <w:noProof/>
          <w:sz w:val="18"/>
        </w:rPr>
        <w:fldChar w:fldCharType="end"/>
      </w:r>
    </w:p>
    <w:p w14:paraId="2FE2E56F" w14:textId="2949F611" w:rsidR="00772EED" w:rsidRDefault="00772E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772EED">
        <w:rPr>
          <w:i w:val="0"/>
          <w:noProof/>
          <w:sz w:val="18"/>
        </w:rPr>
        <w:tab/>
      </w:r>
      <w:r w:rsidRPr="00772EED">
        <w:rPr>
          <w:i w:val="0"/>
          <w:noProof/>
          <w:sz w:val="18"/>
        </w:rPr>
        <w:fldChar w:fldCharType="begin"/>
      </w:r>
      <w:r w:rsidRPr="00772EED">
        <w:rPr>
          <w:i w:val="0"/>
          <w:noProof/>
          <w:sz w:val="18"/>
        </w:rPr>
        <w:instrText xml:space="preserve"> PAGEREF _Toc168054751 \h </w:instrText>
      </w:r>
      <w:r w:rsidRPr="00772EED">
        <w:rPr>
          <w:i w:val="0"/>
          <w:noProof/>
          <w:sz w:val="18"/>
        </w:rPr>
      </w:r>
      <w:r w:rsidRPr="00772EED">
        <w:rPr>
          <w:i w:val="0"/>
          <w:noProof/>
          <w:sz w:val="18"/>
        </w:rPr>
        <w:fldChar w:fldCharType="separate"/>
      </w:r>
      <w:r w:rsidR="00AF6FA8">
        <w:rPr>
          <w:i w:val="0"/>
          <w:noProof/>
          <w:sz w:val="18"/>
        </w:rPr>
        <w:t>11</w:t>
      </w:r>
      <w:r w:rsidRPr="00772EED">
        <w:rPr>
          <w:i w:val="0"/>
          <w:noProof/>
          <w:sz w:val="18"/>
        </w:rPr>
        <w:fldChar w:fldCharType="end"/>
      </w:r>
    </w:p>
    <w:p w14:paraId="44D4C39E" w14:textId="2D4D27EB" w:rsidR="0048364F" w:rsidRPr="00434C32" w:rsidRDefault="00772EED" w:rsidP="0048364F">
      <w:r>
        <w:fldChar w:fldCharType="end"/>
      </w:r>
    </w:p>
    <w:p w14:paraId="54615321" w14:textId="77777777" w:rsidR="00F67DAE" w:rsidRPr="00434C32" w:rsidRDefault="00F67DAE" w:rsidP="00F67DAE">
      <w:pPr>
        <w:sectPr w:rsidR="00F67DAE" w:rsidRPr="00434C32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E9A2524" w14:textId="77777777" w:rsidR="0048364F" w:rsidRPr="00434C32" w:rsidRDefault="0048364F" w:rsidP="0048364F">
      <w:pPr>
        <w:pStyle w:val="ActHead5"/>
      </w:pPr>
      <w:bookmarkStart w:id="0" w:name="_Toc168054732"/>
      <w:r w:rsidRPr="00772EED">
        <w:rPr>
          <w:rStyle w:val="CharSectno"/>
        </w:rPr>
        <w:lastRenderedPageBreak/>
        <w:t>1</w:t>
      </w:r>
      <w:r w:rsidRPr="00434C32">
        <w:t xml:space="preserve">  </w:t>
      </w:r>
      <w:r w:rsidR="004F676E" w:rsidRPr="00434C32">
        <w:t>Name</w:t>
      </w:r>
      <w:bookmarkEnd w:id="0"/>
    </w:p>
    <w:p w14:paraId="7A8FCBA3" w14:textId="40DA25AF" w:rsidR="0048364F" w:rsidRPr="00434C32" w:rsidRDefault="0048364F" w:rsidP="0048364F">
      <w:pPr>
        <w:pStyle w:val="subsection"/>
      </w:pPr>
      <w:r w:rsidRPr="00434C32">
        <w:tab/>
      </w:r>
      <w:r w:rsidRPr="00434C32">
        <w:tab/>
      </w:r>
      <w:r w:rsidR="00217FC1" w:rsidRPr="00434C32">
        <w:t>This instrument is</w:t>
      </w:r>
      <w:r w:rsidRPr="00434C32">
        <w:t xml:space="preserve"> the </w:t>
      </w:r>
      <w:r w:rsidR="00217FC1" w:rsidRPr="00434C32">
        <w:rPr>
          <w:i/>
        </w:rPr>
        <w:t xml:space="preserve">Treasury Laws Amendment (Delivering Better Financial Outcomes) </w:t>
      </w:r>
      <w:r w:rsidR="00AE2221" w:rsidRPr="00434C32">
        <w:rPr>
          <w:i/>
        </w:rPr>
        <w:t>Regulations 2</w:t>
      </w:r>
      <w:r w:rsidR="00217FC1" w:rsidRPr="00434C32">
        <w:rPr>
          <w:i/>
        </w:rPr>
        <w:t>024</w:t>
      </w:r>
      <w:r w:rsidRPr="00434C32">
        <w:t>.</w:t>
      </w:r>
    </w:p>
    <w:p w14:paraId="79842C44" w14:textId="77777777" w:rsidR="004F676E" w:rsidRPr="00434C32" w:rsidRDefault="0048364F" w:rsidP="005452CC">
      <w:pPr>
        <w:pStyle w:val="ActHead5"/>
      </w:pPr>
      <w:bookmarkStart w:id="1" w:name="_Toc168054733"/>
      <w:r w:rsidRPr="00772EED">
        <w:rPr>
          <w:rStyle w:val="CharSectno"/>
        </w:rPr>
        <w:t>2</w:t>
      </w:r>
      <w:r w:rsidRPr="00434C32">
        <w:t xml:space="preserve">  Commencement</w:t>
      </w:r>
      <w:bookmarkEnd w:id="1"/>
    </w:p>
    <w:p w14:paraId="5EA316E0" w14:textId="77777777" w:rsidR="005452CC" w:rsidRPr="00434C32" w:rsidRDefault="005452CC" w:rsidP="005D482B">
      <w:pPr>
        <w:pStyle w:val="subsection"/>
      </w:pPr>
      <w:r w:rsidRPr="00434C32">
        <w:tab/>
        <w:t>(1)</w:t>
      </w:r>
      <w:r w:rsidRPr="00434C32">
        <w:tab/>
        <w:t xml:space="preserve">Each provision of </w:t>
      </w:r>
      <w:r w:rsidR="00217FC1" w:rsidRPr="00434C32">
        <w:t>this instrument</w:t>
      </w:r>
      <w:r w:rsidRPr="00434C32">
        <w:t xml:space="preserve"> specified in column 1 of the table commences, or is taken to have commenced, in accordance with column 2 of the table. Any other statement in column 2 has effect according to its terms.</w:t>
      </w:r>
    </w:p>
    <w:p w14:paraId="31B1780D" w14:textId="77777777" w:rsidR="005452CC" w:rsidRPr="00434C32" w:rsidRDefault="005452CC" w:rsidP="005D482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34C32" w14:paraId="324CAA6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575B0D" w14:textId="77777777" w:rsidR="005452CC" w:rsidRPr="00434C32" w:rsidRDefault="005452CC" w:rsidP="005D482B">
            <w:pPr>
              <w:pStyle w:val="TableHeading"/>
            </w:pPr>
            <w:r w:rsidRPr="00434C32">
              <w:t>Commencement information</w:t>
            </w:r>
          </w:p>
        </w:tc>
      </w:tr>
      <w:tr w:rsidR="005452CC" w:rsidRPr="00434C32" w14:paraId="1012083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3249D3" w14:textId="77777777" w:rsidR="005452CC" w:rsidRPr="00434C32" w:rsidRDefault="005452CC" w:rsidP="005D482B">
            <w:pPr>
              <w:pStyle w:val="TableHeading"/>
            </w:pPr>
            <w:r w:rsidRPr="00434C3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46F70D" w14:textId="77777777" w:rsidR="005452CC" w:rsidRPr="00434C32" w:rsidRDefault="005452CC" w:rsidP="005D482B">
            <w:pPr>
              <w:pStyle w:val="TableHeading"/>
            </w:pPr>
            <w:r w:rsidRPr="00434C3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806792" w14:textId="77777777" w:rsidR="005452CC" w:rsidRPr="00434C32" w:rsidRDefault="005452CC" w:rsidP="005D482B">
            <w:pPr>
              <w:pStyle w:val="TableHeading"/>
            </w:pPr>
            <w:r w:rsidRPr="00434C32">
              <w:t>Column 3</w:t>
            </w:r>
          </w:p>
        </w:tc>
      </w:tr>
      <w:tr w:rsidR="005452CC" w:rsidRPr="00434C32" w14:paraId="10359C45" w14:textId="77777777" w:rsidTr="0040089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D1ADA0" w14:textId="77777777" w:rsidR="005452CC" w:rsidRPr="00434C32" w:rsidRDefault="005452CC" w:rsidP="005D482B">
            <w:pPr>
              <w:pStyle w:val="TableHeading"/>
            </w:pPr>
            <w:r w:rsidRPr="00434C3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FE9AD4" w14:textId="77777777" w:rsidR="005452CC" w:rsidRPr="00434C32" w:rsidRDefault="005452CC" w:rsidP="005D482B">
            <w:pPr>
              <w:pStyle w:val="TableHeading"/>
            </w:pPr>
            <w:r w:rsidRPr="00434C3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86B0B2" w14:textId="77777777" w:rsidR="005452CC" w:rsidRPr="00434C32" w:rsidRDefault="005452CC" w:rsidP="005D482B">
            <w:pPr>
              <w:pStyle w:val="TableHeading"/>
            </w:pPr>
            <w:r w:rsidRPr="00434C32">
              <w:t>Date/Details</w:t>
            </w:r>
          </w:p>
        </w:tc>
      </w:tr>
      <w:tr w:rsidR="008714CD" w:rsidRPr="00434C32" w14:paraId="174206EF" w14:textId="77777777" w:rsidTr="0040089D"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3B8C36D" w14:textId="2DD626B3" w:rsidR="008714CD" w:rsidRPr="00434C32" w:rsidRDefault="008714CD" w:rsidP="008714CD">
            <w:pPr>
              <w:pStyle w:val="Tabletext"/>
            </w:pPr>
            <w:r w:rsidRPr="00434C32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22E2DED" w14:textId="4DF26114" w:rsidR="008714CD" w:rsidRPr="00434C32" w:rsidRDefault="008714CD" w:rsidP="008714CD">
            <w:pPr>
              <w:pStyle w:val="Tabletext"/>
            </w:pPr>
            <w:r w:rsidRPr="00434C3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0A4A45C" w14:textId="77777777" w:rsidR="008714CD" w:rsidRPr="00434C32" w:rsidRDefault="008714CD" w:rsidP="008714CD">
            <w:pPr>
              <w:pStyle w:val="Tabletext"/>
            </w:pPr>
          </w:p>
        </w:tc>
      </w:tr>
      <w:tr w:rsidR="008714CD" w:rsidRPr="00434C32" w14:paraId="6F6DB37F" w14:textId="77777777" w:rsidTr="0040089D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0CA6D" w14:textId="25523C8E" w:rsidR="008714CD" w:rsidRPr="00434C32" w:rsidRDefault="008714CD" w:rsidP="008714CD">
            <w:pPr>
              <w:pStyle w:val="Tabletext"/>
            </w:pPr>
            <w:bookmarkStart w:id="2" w:name="_Hlk166160226"/>
            <w:r w:rsidRPr="00434C32">
              <w:t xml:space="preserve">2.  </w:t>
            </w:r>
            <w:r w:rsidR="00F812D9" w:rsidRPr="00434C32">
              <w:t>Schedule 1</w:t>
            </w:r>
            <w:r w:rsidRPr="00434C32">
              <w:t xml:space="preserve">, </w:t>
            </w:r>
            <w:r w:rsidR="00AE2221" w:rsidRPr="00434C32">
              <w:t>Part 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0F72C" w14:textId="77777777" w:rsidR="008714CD" w:rsidRPr="00434C32" w:rsidRDefault="008714CD" w:rsidP="008714CD">
            <w:pPr>
              <w:pStyle w:val="Tabletext"/>
            </w:pPr>
            <w:r w:rsidRPr="00434C32">
              <w:t>The later of:</w:t>
            </w:r>
          </w:p>
          <w:p w14:paraId="68D72CD2" w14:textId="77777777" w:rsidR="008714CD" w:rsidRPr="00434C32" w:rsidRDefault="008714CD" w:rsidP="008714CD">
            <w:pPr>
              <w:pStyle w:val="Tablea"/>
            </w:pPr>
            <w:r w:rsidRPr="00434C32">
              <w:t>(a) the start of the day after this instrument is registered; and</w:t>
            </w:r>
          </w:p>
          <w:p w14:paraId="21DF6C54" w14:textId="0DF2690F" w:rsidR="008714CD" w:rsidRPr="00434C32" w:rsidRDefault="008714CD" w:rsidP="008714CD">
            <w:pPr>
              <w:pStyle w:val="Tablea"/>
            </w:pPr>
            <w:r w:rsidRPr="00434C32">
              <w:t xml:space="preserve">(b) the same time as </w:t>
            </w:r>
            <w:r w:rsidR="007A2A8F" w:rsidRPr="00434C32">
              <w:t>Division 1</w:t>
            </w:r>
            <w:r w:rsidR="009923C4" w:rsidRPr="00434C32">
              <w:t xml:space="preserve"> of </w:t>
            </w:r>
            <w:r w:rsidR="00AE2221" w:rsidRPr="00434C32">
              <w:t>Part 1</w:t>
            </w:r>
            <w:r w:rsidRPr="00434C32">
              <w:t xml:space="preserve"> of </w:t>
            </w:r>
            <w:r w:rsidR="00F812D9" w:rsidRPr="00434C32">
              <w:t>Schedule 1</w:t>
            </w:r>
            <w:r w:rsidRPr="00434C32">
              <w:t xml:space="preserve"> to the </w:t>
            </w:r>
            <w:r w:rsidRPr="00434C32">
              <w:rPr>
                <w:i/>
              </w:rPr>
              <w:t>Treasury Laws Amendment (Delivering Better Financial Outcomes and Other Measures) Act 2024</w:t>
            </w:r>
            <w:r w:rsidRPr="00434C32">
              <w:t xml:space="preserve"> commences.</w:t>
            </w:r>
          </w:p>
          <w:p w14:paraId="2F21BF61" w14:textId="21213EA7" w:rsidR="008714CD" w:rsidRPr="00434C32" w:rsidRDefault="008714CD" w:rsidP="008714CD">
            <w:pPr>
              <w:pStyle w:val="Tabletext"/>
            </w:pPr>
            <w:r w:rsidRPr="00434C32">
              <w:t xml:space="preserve">However, the provisions do not commence at all if the event mentioned in </w:t>
            </w:r>
            <w:r w:rsidR="00B866B6">
              <w:t>paragraph (</w:t>
            </w:r>
            <w:r w:rsidRPr="00434C32">
              <w:t>b) does not occur.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7BA2A" w14:textId="77777777" w:rsidR="008714CD" w:rsidRPr="00434C32" w:rsidRDefault="008714CD" w:rsidP="008714CD">
            <w:pPr>
              <w:pStyle w:val="Tabletext"/>
            </w:pPr>
          </w:p>
        </w:tc>
      </w:tr>
      <w:tr w:rsidR="008714CD" w:rsidRPr="00434C32" w14:paraId="64CD02F5" w14:textId="77777777" w:rsidTr="0040089D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C11F6" w14:textId="53A85884" w:rsidR="008714CD" w:rsidRPr="00434C32" w:rsidRDefault="008714CD" w:rsidP="008714CD">
            <w:pPr>
              <w:pStyle w:val="Tabletext"/>
            </w:pPr>
            <w:bookmarkStart w:id="3" w:name="_Hlk166160233"/>
            <w:bookmarkEnd w:id="2"/>
            <w:r w:rsidRPr="00434C32">
              <w:t xml:space="preserve">3.  </w:t>
            </w:r>
            <w:r w:rsidR="00F812D9" w:rsidRPr="00434C32">
              <w:t>Schedule 1</w:t>
            </w:r>
            <w:r w:rsidRPr="00434C32">
              <w:t xml:space="preserve">, </w:t>
            </w:r>
            <w:r w:rsidR="00F812D9" w:rsidRPr="00434C32">
              <w:t>Part 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B1DFE" w14:textId="77777777" w:rsidR="008714CD" w:rsidRPr="00434C32" w:rsidRDefault="008714CD" w:rsidP="008714CD">
            <w:pPr>
              <w:pStyle w:val="Tabletext"/>
            </w:pPr>
            <w:r w:rsidRPr="00434C32">
              <w:t>The later of:</w:t>
            </w:r>
          </w:p>
          <w:p w14:paraId="660A4FAB" w14:textId="77777777" w:rsidR="008714CD" w:rsidRPr="00434C32" w:rsidRDefault="008714CD" w:rsidP="008714CD">
            <w:pPr>
              <w:pStyle w:val="Tablea"/>
            </w:pPr>
            <w:r w:rsidRPr="00434C32">
              <w:t>(a) the start of the day after this instrument is registered; and</w:t>
            </w:r>
          </w:p>
          <w:p w14:paraId="349F4E61" w14:textId="0BA65E43" w:rsidR="008714CD" w:rsidRPr="00434C32" w:rsidRDefault="008714CD" w:rsidP="008714CD">
            <w:pPr>
              <w:pStyle w:val="Tablea"/>
            </w:pPr>
            <w:r w:rsidRPr="00434C32">
              <w:t xml:space="preserve">(b) the same time as </w:t>
            </w:r>
            <w:r w:rsidR="00F812D9" w:rsidRPr="00434C32">
              <w:t>Part 2</w:t>
            </w:r>
            <w:r w:rsidRPr="00434C32">
              <w:t xml:space="preserve"> of </w:t>
            </w:r>
            <w:r w:rsidR="00F812D9" w:rsidRPr="00434C32">
              <w:t>Schedule 1</w:t>
            </w:r>
            <w:r w:rsidRPr="00434C32">
              <w:t xml:space="preserve"> to the </w:t>
            </w:r>
            <w:r w:rsidRPr="00434C32">
              <w:rPr>
                <w:i/>
              </w:rPr>
              <w:t>Treasury Laws Amendment (Delivering Better Financial Outcomes and Other Measures) Act 2024</w:t>
            </w:r>
            <w:r w:rsidRPr="00434C32">
              <w:t xml:space="preserve"> commences.</w:t>
            </w:r>
          </w:p>
          <w:p w14:paraId="57CEE80B" w14:textId="271E119E" w:rsidR="008714CD" w:rsidRPr="00434C32" w:rsidRDefault="008714CD" w:rsidP="008714CD">
            <w:pPr>
              <w:pStyle w:val="Tabletext"/>
            </w:pPr>
            <w:r w:rsidRPr="00434C32">
              <w:t xml:space="preserve">However, the provisions do not commence at all if the event mentioned in </w:t>
            </w:r>
            <w:r w:rsidR="00B866B6">
              <w:t>paragraph (</w:t>
            </w:r>
            <w:r w:rsidRPr="00434C32">
              <w:t>b) does not occur.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8E103" w14:textId="77777777" w:rsidR="008714CD" w:rsidRPr="00434C32" w:rsidRDefault="008714CD" w:rsidP="008714CD">
            <w:pPr>
              <w:pStyle w:val="Tabletext"/>
            </w:pPr>
          </w:p>
        </w:tc>
      </w:tr>
      <w:tr w:rsidR="008714CD" w:rsidRPr="00434C32" w14:paraId="35209E15" w14:textId="77777777" w:rsidTr="0040089D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76D29" w14:textId="4EC884C0" w:rsidR="008714CD" w:rsidRPr="00434C32" w:rsidRDefault="008714CD" w:rsidP="008714CD">
            <w:pPr>
              <w:pStyle w:val="Tabletext"/>
            </w:pPr>
            <w:bookmarkStart w:id="4" w:name="_Hlk166160241"/>
            <w:bookmarkEnd w:id="3"/>
            <w:r w:rsidRPr="00434C32">
              <w:t xml:space="preserve">4.  </w:t>
            </w:r>
            <w:r w:rsidR="00F812D9" w:rsidRPr="00434C32">
              <w:t>Schedule 1</w:t>
            </w:r>
            <w:r w:rsidRPr="00434C32">
              <w:t>, Part 3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853CC" w14:textId="77777777" w:rsidR="008714CD" w:rsidRPr="00434C32" w:rsidRDefault="008714CD" w:rsidP="008714CD">
            <w:pPr>
              <w:pStyle w:val="Tabletext"/>
            </w:pPr>
            <w:r w:rsidRPr="00434C32">
              <w:t>The later of:</w:t>
            </w:r>
          </w:p>
          <w:p w14:paraId="5AF37BA5" w14:textId="77777777" w:rsidR="008714CD" w:rsidRPr="00434C32" w:rsidRDefault="008714CD" w:rsidP="008714CD">
            <w:pPr>
              <w:pStyle w:val="Tablea"/>
            </w:pPr>
            <w:r w:rsidRPr="00434C32">
              <w:t>(a) the start of the day after this instrument is registered; and</w:t>
            </w:r>
          </w:p>
          <w:p w14:paraId="49DB4E2B" w14:textId="5F4254F3" w:rsidR="008714CD" w:rsidRPr="00434C32" w:rsidRDefault="008714CD" w:rsidP="008714CD">
            <w:pPr>
              <w:pStyle w:val="Tablea"/>
            </w:pPr>
            <w:r w:rsidRPr="00434C32">
              <w:t xml:space="preserve">(b) the same time as Part 3 of </w:t>
            </w:r>
            <w:r w:rsidR="00F812D9" w:rsidRPr="00434C32">
              <w:t>Schedule 1</w:t>
            </w:r>
            <w:r w:rsidRPr="00434C32">
              <w:t xml:space="preserve"> to the </w:t>
            </w:r>
            <w:r w:rsidRPr="00434C32">
              <w:rPr>
                <w:i/>
              </w:rPr>
              <w:t>Treasury Laws Amendment (Delivering Better Financial Outcomes and Other Measures) Act 2024</w:t>
            </w:r>
            <w:r w:rsidRPr="00434C32">
              <w:t xml:space="preserve"> commences.</w:t>
            </w:r>
          </w:p>
          <w:p w14:paraId="2316A00B" w14:textId="798AD0FA" w:rsidR="008714CD" w:rsidRPr="00434C32" w:rsidRDefault="008714CD" w:rsidP="008714CD">
            <w:pPr>
              <w:pStyle w:val="Tabletext"/>
            </w:pPr>
            <w:r w:rsidRPr="00434C32">
              <w:t xml:space="preserve">However, the provisions do not commence at all if the event mentioned in </w:t>
            </w:r>
            <w:r w:rsidR="00B866B6">
              <w:t>paragraph (</w:t>
            </w:r>
            <w:r w:rsidRPr="00434C32">
              <w:t>b) does not occur.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69220" w14:textId="77777777" w:rsidR="008714CD" w:rsidRPr="00434C32" w:rsidRDefault="008714CD" w:rsidP="008714CD">
            <w:pPr>
              <w:pStyle w:val="Tabletext"/>
            </w:pPr>
          </w:p>
        </w:tc>
      </w:tr>
      <w:tr w:rsidR="008714CD" w:rsidRPr="00434C32" w14:paraId="101554C1" w14:textId="77777777" w:rsidTr="0040089D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D57E8" w14:textId="3AF0D0FA" w:rsidR="008714CD" w:rsidRPr="00434C32" w:rsidRDefault="008714CD" w:rsidP="008714CD">
            <w:pPr>
              <w:pStyle w:val="Tabletext"/>
            </w:pPr>
            <w:r w:rsidRPr="00434C32">
              <w:lastRenderedPageBreak/>
              <w:t xml:space="preserve">5.  </w:t>
            </w:r>
            <w:r w:rsidR="00F812D9" w:rsidRPr="00434C32">
              <w:t>Schedule 1</w:t>
            </w:r>
            <w:r w:rsidRPr="00434C32">
              <w:t>, Part 4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90339" w14:textId="77777777" w:rsidR="008714CD" w:rsidRPr="00434C32" w:rsidRDefault="008714CD" w:rsidP="008714CD">
            <w:pPr>
              <w:pStyle w:val="Tabletext"/>
            </w:pPr>
            <w:r w:rsidRPr="00434C32">
              <w:t>The later of:</w:t>
            </w:r>
          </w:p>
          <w:p w14:paraId="190D93D3" w14:textId="77777777" w:rsidR="008714CD" w:rsidRPr="00434C32" w:rsidRDefault="008714CD" w:rsidP="008714CD">
            <w:pPr>
              <w:pStyle w:val="Tablea"/>
            </w:pPr>
            <w:r w:rsidRPr="00434C32">
              <w:t>(a) the start of the day after this instrument is registered; and</w:t>
            </w:r>
          </w:p>
          <w:p w14:paraId="38ECD1B5" w14:textId="60757BE7" w:rsidR="008714CD" w:rsidRPr="00434C32" w:rsidRDefault="008714CD" w:rsidP="008714CD">
            <w:pPr>
              <w:pStyle w:val="Tablea"/>
            </w:pPr>
            <w:r w:rsidRPr="00434C32">
              <w:t xml:space="preserve">(b) the same time as Part 4 of </w:t>
            </w:r>
            <w:r w:rsidR="00F812D9" w:rsidRPr="00434C32">
              <w:t>Schedule 1</w:t>
            </w:r>
            <w:r w:rsidRPr="00434C32">
              <w:t xml:space="preserve"> to the </w:t>
            </w:r>
            <w:r w:rsidRPr="00434C32">
              <w:rPr>
                <w:i/>
              </w:rPr>
              <w:t>Treasury Laws Amendment (Delivering Better Financial Outcomes and Other Measures) Act 2024</w:t>
            </w:r>
            <w:r w:rsidRPr="00434C32">
              <w:t xml:space="preserve"> commences.</w:t>
            </w:r>
          </w:p>
          <w:p w14:paraId="6AAF27E0" w14:textId="14D954A6" w:rsidR="008714CD" w:rsidRPr="00434C32" w:rsidRDefault="008714CD" w:rsidP="008714CD">
            <w:pPr>
              <w:pStyle w:val="Tabletext"/>
            </w:pPr>
            <w:r w:rsidRPr="00434C32">
              <w:t xml:space="preserve">However, the provisions do not commence at all if the event mentioned in </w:t>
            </w:r>
            <w:r w:rsidR="00B866B6">
              <w:t>paragraph (</w:t>
            </w:r>
            <w:r w:rsidRPr="00434C32">
              <w:t>b) does not occur.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9B72E" w14:textId="77777777" w:rsidR="008714CD" w:rsidRPr="00434C32" w:rsidRDefault="008714CD" w:rsidP="008714CD">
            <w:pPr>
              <w:pStyle w:val="Tabletext"/>
            </w:pPr>
          </w:p>
        </w:tc>
      </w:tr>
      <w:tr w:rsidR="008714CD" w:rsidRPr="00434C32" w14:paraId="5FB76FFD" w14:textId="77777777" w:rsidTr="0040089D"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6118F4" w14:textId="0C1145BA" w:rsidR="008714CD" w:rsidRPr="00434C32" w:rsidRDefault="008714CD" w:rsidP="008714CD">
            <w:pPr>
              <w:pStyle w:val="Tabletext"/>
            </w:pPr>
            <w:r w:rsidRPr="00434C32">
              <w:t xml:space="preserve">6.  </w:t>
            </w:r>
            <w:r w:rsidR="00F812D9" w:rsidRPr="00434C32">
              <w:t>Schedule 1</w:t>
            </w:r>
            <w:r w:rsidRPr="00434C32">
              <w:t>, Part 5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BADCAF7" w14:textId="77777777" w:rsidR="008714CD" w:rsidRPr="00434C32" w:rsidRDefault="008714CD" w:rsidP="008714CD">
            <w:pPr>
              <w:pStyle w:val="Tabletext"/>
            </w:pPr>
            <w:r w:rsidRPr="00434C32">
              <w:t>The later of:</w:t>
            </w:r>
          </w:p>
          <w:p w14:paraId="35505C1E" w14:textId="77777777" w:rsidR="008714CD" w:rsidRPr="00434C32" w:rsidRDefault="008714CD" w:rsidP="008714CD">
            <w:pPr>
              <w:pStyle w:val="Tablea"/>
            </w:pPr>
            <w:r w:rsidRPr="00434C32">
              <w:t>(a) the start of the day after this instrument is registered; and</w:t>
            </w:r>
          </w:p>
          <w:p w14:paraId="66EAC470" w14:textId="52898DAB" w:rsidR="008714CD" w:rsidRPr="00434C32" w:rsidRDefault="008714CD" w:rsidP="008714CD">
            <w:pPr>
              <w:pStyle w:val="Tablea"/>
            </w:pPr>
            <w:r w:rsidRPr="00434C32">
              <w:t xml:space="preserve">(b) the same time as Part 5 of </w:t>
            </w:r>
            <w:r w:rsidR="00F812D9" w:rsidRPr="00434C32">
              <w:t>Schedule 1</w:t>
            </w:r>
            <w:r w:rsidRPr="00434C32">
              <w:t xml:space="preserve"> to the </w:t>
            </w:r>
            <w:r w:rsidRPr="00434C32">
              <w:rPr>
                <w:i/>
              </w:rPr>
              <w:t>Treasury Laws Amendment (Delivering Better Financial Outcomes and Other Measures) Act 2024</w:t>
            </w:r>
            <w:r w:rsidRPr="00434C32">
              <w:t xml:space="preserve"> commences.</w:t>
            </w:r>
          </w:p>
          <w:p w14:paraId="6B1CA7BA" w14:textId="0BBFA902" w:rsidR="008714CD" w:rsidRPr="00434C32" w:rsidRDefault="008714CD" w:rsidP="008714CD">
            <w:pPr>
              <w:pStyle w:val="Tabletext"/>
            </w:pPr>
            <w:r w:rsidRPr="00434C32">
              <w:t xml:space="preserve">However, the provisions do not commence at all if the event mentioned in </w:t>
            </w:r>
            <w:r w:rsidR="00B866B6">
              <w:t>paragraph (</w:t>
            </w:r>
            <w:r w:rsidRPr="00434C32">
              <w:t>b) does not occur.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55B6ED3" w14:textId="77777777" w:rsidR="008714CD" w:rsidRPr="00434C32" w:rsidRDefault="008714CD" w:rsidP="008714CD">
            <w:pPr>
              <w:pStyle w:val="Tabletext"/>
            </w:pPr>
          </w:p>
        </w:tc>
      </w:tr>
    </w:tbl>
    <w:bookmarkEnd w:id="4"/>
    <w:p w14:paraId="1B5026DC" w14:textId="77777777" w:rsidR="005452CC" w:rsidRPr="00434C32" w:rsidRDefault="005452CC" w:rsidP="005D482B">
      <w:pPr>
        <w:pStyle w:val="notetext"/>
      </w:pPr>
      <w:r w:rsidRPr="00434C32">
        <w:rPr>
          <w:snapToGrid w:val="0"/>
          <w:lang w:eastAsia="en-US"/>
        </w:rPr>
        <w:t>Note:</w:t>
      </w:r>
      <w:r w:rsidRPr="00434C32">
        <w:rPr>
          <w:snapToGrid w:val="0"/>
          <w:lang w:eastAsia="en-US"/>
        </w:rPr>
        <w:tab/>
        <w:t xml:space="preserve">This table relates only to the provisions of </w:t>
      </w:r>
      <w:r w:rsidR="00217FC1" w:rsidRPr="00434C32">
        <w:rPr>
          <w:snapToGrid w:val="0"/>
          <w:lang w:eastAsia="en-US"/>
        </w:rPr>
        <w:t>this instrument</w:t>
      </w:r>
      <w:r w:rsidRPr="00434C32">
        <w:t xml:space="preserve"> </w:t>
      </w:r>
      <w:r w:rsidRPr="00434C32">
        <w:rPr>
          <w:snapToGrid w:val="0"/>
          <w:lang w:eastAsia="en-US"/>
        </w:rPr>
        <w:t xml:space="preserve">as originally made. It will not be amended to deal with any later amendments of </w:t>
      </w:r>
      <w:r w:rsidR="00217FC1" w:rsidRPr="00434C32">
        <w:rPr>
          <w:snapToGrid w:val="0"/>
          <w:lang w:eastAsia="en-US"/>
        </w:rPr>
        <w:t>this instrument</w:t>
      </w:r>
      <w:r w:rsidRPr="00434C32">
        <w:rPr>
          <w:snapToGrid w:val="0"/>
          <w:lang w:eastAsia="en-US"/>
        </w:rPr>
        <w:t>.</w:t>
      </w:r>
    </w:p>
    <w:p w14:paraId="6CEF999D" w14:textId="77777777" w:rsidR="005452CC" w:rsidRPr="00434C32" w:rsidRDefault="005452CC" w:rsidP="004F676E">
      <w:pPr>
        <w:pStyle w:val="subsection"/>
      </w:pPr>
      <w:r w:rsidRPr="00434C32">
        <w:tab/>
        <w:t>(2)</w:t>
      </w:r>
      <w:r w:rsidRPr="00434C32">
        <w:tab/>
        <w:t xml:space="preserve">Any information in column 3 of the table is not part of </w:t>
      </w:r>
      <w:r w:rsidR="00217FC1" w:rsidRPr="00434C32">
        <w:t>this instrument</w:t>
      </w:r>
      <w:r w:rsidRPr="00434C32">
        <w:t xml:space="preserve">. Information may be inserted in this column, or information in it may be edited, in any published version of </w:t>
      </w:r>
      <w:r w:rsidR="00217FC1" w:rsidRPr="00434C32">
        <w:t>this instrument</w:t>
      </w:r>
      <w:r w:rsidRPr="00434C32">
        <w:t>.</w:t>
      </w:r>
    </w:p>
    <w:p w14:paraId="3EE5181E" w14:textId="77777777" w:rsidR="00BF6650" w:rsidRPr="00434C32" w:rsidRDefault="00BF6650" w:rsidP="00BF6650">
      <w:pPr>
        <w:pStyle w:val="ActHead5"/>
      </w:pPr>
      <w:bookmarkStart w:id="5" w:name="_Toc168054734"/>
      <w:r w:rsidRPr="00772EED">
        <w:rPr>
          <w:rStyle w:val="CharSectno"/>
        </w:rPr>
        <w:t>3</w:t>
      </w:r>
      <w:r w:rsidRPr="00434C32">
        <w:t xml:space="preserve">  Authority</w:t>
      </w:r>
      <w:bookmarkEnd w:id="5"/>
    </w:p>
    <w:p w14:paraId="097C139D" w14:textId="77777777" w:rsidR="008714CD" w:rsidRPr="00434C32" w:rsidRDefault="008714CD" w:rsidP="008714CD">
      <w:pPr>
        <w:pStyle w:val="subsection"/>
      </w:pPr>
      <w:r w:rsidRPr="00434C32">
        <w:tab/>
      </w:r>
      <w:r w:rsidRPr="00434C32">
        <w:tab/>
        <w:t>This instrument is made under the following:</w:t>
      </w:r>
    </w:p>
    <w:p w14:paraId="7809287A" w14:textId="77777777" w:rsidR="008714CD" w:rsidRPr="00434C32" w:rsidRDefault="008714CD" w:rsidP="008714CD">
      <w:pPr>
        <w:pStyle w:val="paragraph"/>
      </w:pPr>
      <w:r w:rsidRPr="00434C32">
        <w:tab/>
        <w:t>(a)</w:t>
      </w:r>
      <w:r w:rsidRPr="00434C32">
        <w:tab/>
        <w:t xml:space="preserve">the </w:t>
      </w:r>
      <w:r w:rsidRPr="00434C32">
        <w:rPr>
          <w:i/>
        </w:rPr>
        <w:t>Corporations Act 2001</w:t>
      </w:r>
      <w:r w:rsidRPr="00434C32">
        <w:t>;</w:t>
      </w:r>
    </w:p>
    <w:p w14:paraId="1262C43D" w14:textId="77777777" w:rsidR="008714CD" w:rsidRPr="00434C32" w:rsidRDefault="008714CD" w:rsidP="008714CD">
      <w:pPr>
        <w:pStyle w:val="paragraph"/>
      </w:pPr>
      <w:r w:rsidRPr="00434C32">
        <w:tab/>
        <w:t>(b)</w:t>
      </w:r>
      <w:r w:rsidRPr="00434C32">
        <w:tab/>
        <w:t xml:space="preserve">the </w:t>
      </w:r>
      <w:r w:rsidRPr="00434C32">
        <w:rPr>
          <w:i/>
        </w:rPr>
        <w:t>Electronic Transactions Act 1999</w:t>
      </w:r>
      <w:r w:rsidRPr="00434C32">
        <w:t>.</w:t>
      </w:r>
    </w:p>
    <w:p w14:paraId="19546206" w14:textId="77777777" w:rsidR="00557C7A" w:rsidRPr="00434C32" w:rsidRDefault="00BF6650" w:rsidP="00557C7A">
      <w:pPr>
        <w:pStyle w:val="ActHead5"/>
      </w:pPr>
      <w:bookmarkStart w:id="6" w:name="_Toc168054735"/>
      <w:r w:rsidRPr="00772EED">
        <w:rPr>
          <w:rStyle w:val="CharSectno"/>
        </w:rPr>
        <w:t>4</w:t>
      </w:r>
      <w:r w:rsidR="00557C7A" w:rsidRPr="00434C32">
        <w:t xml:space="preserve">  </w:t>
      </w:r>
      <w:r w:rsidR="00083F48" w:rsidRPr="00434C32">
        <w:t>Schedules</w:t>
      </w:r>
      <w:bookmarkEnd w:id="6"/>
    </w:p>
    <w:p w14:paraId="55413959" w14:textId="5DBA031F" w:rsidR="00557C7A" w:rsidRPr="00434C32" w:rsidRDefault="00557C7A" w:rsidP="00557C7A">
      <w:pPr>
        <w:pStyle w:val="subsection"/>
      </w:pPr>
      <w:r w:rsidRPr="00434C32">
        <w:tab/>
      </w:r>
      <w:r w:rsidRPr="00434C32">
        <w:tab/>
      </w:r>
      <w:r w:rsidR="00083F48" w:rsidRPr="00434C32">
        <w:t xml:space="preserve">Each </w:t>
      </w:r>
      <w:r w:rsidR="00160BD7" w:rsidRPr="00434C32">
        <w:t>instrument</w:t>
      </w:r>
      <w:r w:rsidR="00083F48" w:rsidRPr="00434C32">
        <w:t xml:space="preserve"> that is specified in a Schedule to </w:t>
      </w:r>
      <w:r w:rsidR="00217FC1" w:rsidRPr="00434C32">
        <w:t>this instrument</w:t>
      </w:r>
      <w:r w:rsidR="00083F48" w:rsidRPr="00434C32">
        <w:t xml:space="preserve"> is amended or repealed as set out in the applicable items in the Schedule concerned, and any other item in a Schedule to </w:t>
      </w:r>
      <w:r w:rsidR="00217FC1" w:rsidRPr="00434C32">
        <w:t>this instrument</w:t>
      </w:r>
      <w:r w:rsidR="00083F48" w:rsidRPr="00434C32">
        <w:t xml:space="preserve"> has effect according to its terms.</w:t>
      </w:r>
    </w:p>
    <w:p w14:paraId="446198CA" w14:textId="12B3B900" w:rsidR="008714CD" w:rsidRPr="00434C32" w:rsidRDefault="00F812D9" w:rsidP="008714CD">
      <w:pPr>
        <w:pStyle w:val="ActHead6"/>
        <w:pageBreakBefore/>
      </w:pPr>
      <w:bookmarkStart w:id="7" w:name="_Toc168054736"/>
      <w:r w:rsidRPr="00772EED">
        <w:rPr>
          <w:rStyle w:val="CharAmSchNo"/>
        </w:rPr>
        <w:lastRenderedPageBreak/>
        <w:t>Schedule 1</w:t>
      </w:r>
      <w:r w:rsidR="008714CD" w:rsidRPr="00434C32">
        <w:t>—</w:t>
      </w:r>
      <w:r w:rsidR="008714CD" w:rsidRPr="00772EED">
        <w:rPr>
          <w:rStyle w:val="CharAmSchText"/>
        </w:rPr>
        <w:t>Amendments</w:t>
      </w:r>
      <w:bookmarkEnd w:id="7"/>
    </w:p>
    <w:p w14:paraId="6F2F4D07" w14:textId="7423BBB1" w:rsidR="008714CD" w:rsidRPr="00434C32" w:rsidRDefault="00AE2221" w:rsidP="008714CD">
      <w:pPr>
        <w:pStyle w:val="ActHead7"/>
      </w:pPr>
      <w:bookmarkStart w:id="8" w:name="_Toc168054737"/>
      <w:r w:rsidRPr="00772EED">
        <w:rPr>
          <w:rStyle w:val="CharAmPartNo"/>
        </w:rPr>
        <w:t>Part 1</w:t>
      </w:r>
      <w:r w:rsidR="008714CD" w:rsidRPr="00434C32">
        <w:t>—</w:t>
      </w:r>
      <w:r w:rsidR="008714CD" w:rsidRPr="00772EED">
        <w:rPr>
          <w:rStyle w:val="CharAmPartText"/>
        </w:rPr>
        <w:t>Superannuation</w:t>
      </w:r>
      <w:bookmarkEnd w:id="8"/>
    </w:p>
    <w:p w14:paraId="04AB08F9" w14:textId="573499A3" w:rsidR="008714CD" w:rsidRPr="00434C32" w:rsidRDefault="008714CD" w:rsidP="008714CD">
      <w:pPr>
        <w:pStyle w:val="ActHead9"/>
      </w:pPr>
      <w:bookmarkStart w:id="9" w:name="_Toc168054738"/>
      <w:r w:rsidRPr="00434C32">
        <w:t xml:space="preserve">Electronic Transactions </w:t>
      </w:r>
      <w:r w:rsidR="00AE2221" w:rsidRPr="00434C32">
        <w:t>Regulations 2</w:t>
      </w:r>
      <w:r w:rsidRPr="00434C32">
        <w:t>020</w:t>
      </w:r>
      <w:bookmarkEnd w:id="9"/>
    </w:p>
    <w:p w14:paraId="3083DCA6" w14:textId="199A13F9" w:rsidR="008714CD" w:rsidRPr="00434C32" w:rsidRDefault="00DD42C0" w:rsidP="008714CD">
      <w:pPr>
        <w:pStyle w:val="ItemHead"/>
      </w:pPr>
      <w:r w:rsidRPr="00434C32">
        <w:t>1</w:t>
      </w:r>
      <w:r w:rsidR="008714CD" w:rsidRPr="00434C32">
        <w:t xml:space="preserve">  Clause 1 of </w:t>
      </w:r>
      <w:r w:rsidR="00F812D9" w:rsidRPr="00434C32">
        <w:t>Schedule 1</w:t>
      </w:r>
      <w:r w:rsidR="008714CD" w:rsidRPr="00434C32">
        <w:t xml:space="preserve"> (table item 89, column 1, </w:t>
      </w:r>
      <w:r w:rsidR="00B866B6">
        <w:t>paragraph (</w:t>
      </w:r>
      <w:r w:rsidR="008714CD" w:rsidRPr="00434C32">
        <w:t>h))</w:t>
      </w:r>
    </w:p>
    <w:p w14:paraId="4DB49BE1" w14:textId="4966B6E9" w:rsidR="008714CD" w:rsidRPr="00434C32" w:rsidRDefault="008714CD" w:rsidP="008714CD">
      <w:pPr>
        <w:pStyle w:val="Item"/>
      </w:pPr>
      <w:r w:rsidRPr="00434C32">
        <w:t>Omit “</w:t>
      </w:r>
      <w:r w:rsidR="00DD42C0" w:rsidRPr="00434C32">
        <w:t>subsection 9</w:t>
      </w:r>
      <w:r w:rsidRPr="00434C32">
        <w:t>9FA(1)”, substitute “</w:t>
      </w:r>
      <w:r w:rsidR="007A2A8F" w:rsidRPr="00434C32">
        <w:t>section 9</w:t>
      </w:r>
      <w:r w:rsidRPr="00434C32">
        <w:t>9FA”.</w:t>
      </w:r>
    </w:p>
    <w:p w14:paraId="24CCDCD5" w14:textId="26370E85" w:rsidR="008714CD" w:rsidRPr="00434C32" w:rsidRDefault="00F812D9" w:rsidP="008714CD">
      <w:pPr>
        <w:pStyle w:val="ActHead7"/>
        <w:pageBreakBefore/>
      </w:pPr>
      <w:bookmarkStart w:id="10" w:name="_Toc168054739"/>
      <w:r w:rsidRPr="00772EED">
        <w:rPr>
          <w:rStyle w:val="CharAmPartNo"/>
        </w:rPr>
        <w:lastRenderedPageBreak/>
        <w:t>Part 2</w:t>
      </w:r>
      <w:r w:rsidR="008714CD" w:rsidRPr="00434C32">
        <w:t>—</w:t>
      </w:r>
      <w:r w:rsidR="008714CD" w:rsidRPr="00772EED">
        <w:rPr>
          <w:rStyle w:val="CharAmPartText"/>
        </w:rPr>
        <w:t>Ongoing fee arrangements</w:t>
      </w:r>
      <w:bookmarkEnd w:id="10"/>
    </w:p>
    <w:p w14:paraId="6240A5E7" w14:textId="4E09D27F" w:rsidR="008714CD" w:rsidRPr="00434C32" w:rsidRDefault="008714CD" w:rsidP="008714CD">
      <w:pPr>
        <w:pStyle w:val="ActHead9"/>
      </w:pPr>
      <w:bookmarkStart w:id="11" w:name="_Toc168054740"/>
      <w:r w:rsidRPr="00434C32">
        <w:t xml:space="preserve">Corporations </w:t>
      </w:r>
      <w:r w:rsidR="00AE2221" w:rsidRPr="00434C32">
        <w:t>Regulations 2</w:t>
      </w:r>
      <w:r w:rsidRPr="00434C32">
        <w:t>001</w:t>
      </w:r>
      <w:bookmarkEnd w:id="11"/>
    </w:p>
    <w:p w14:paraId="6529768B" w14:textId="33373208" w:rsidR="008714CD" w:rsidRPr="00434C32" w:rsidRDefault="00DD42C0" w:rsidP="008714CD">
      <w:pPr>
        <w:pStyle w:val="ItemHead"/>
      </w:pPr>
      <w:r w:rsidRPr="00434C32">
        <w:t>2</w:t>
      </w:r>
      <w:r w:rsidR="008714CD" w:rsidRPr="00434C32">
        <w:t xml:space="preserve">  Subparagraph 7.6.02A(2)(a)(vi)</w:t>
      </w:r>
    </w:p>
    <w:p w14:paraId="02B5945B" w14:textId="77777777" w:rsidR="008714CD" w:rsidRPr="00434C32" w:rsidRDefault="008714CD" w:rsidP="008714CD">
      <w:pPr>
        <w:pStyle w:val="Item"/>
      </w:pPr>
      <w:r w:rsidRPr="00434C32">
        <w:t>Repeal the subparagraph.</w:t>
      </w:r>
    </w:p>
    <w:p w14:paraId="0B092314" w14:textId="4EC32A6B" w:rsidR="008714CD" w:rsidRPr="00434C32" w:rsidRDefault="00DD42C0" w:rsidP="008714CD">
      <w:pPr>
        <w:pStyle w:val="ItemHead"/>
      </w:pPr>
      <w:r w:rsidRPr="00434C32">
        <w:t>3</w:t>
      </w:r>
      <w:r w:rsidR="008714CD" w:rsidRPr="00434C32">
        <w:t xml:space="preserve">  Subparagraphs 7.6.02A(2)(a)(ix) and (x)</w:t>
      </w:r>
    </w:p>
    <w:p w14:paraId="78937CB3" w14:textId="77777777" w:rsidR="008714CD" w:rsidRPr="00434C32" w:rsidRDefault="008714CD" w:rsidP="008714CD">
      <w:pPr>
        <w:pStyle w:val="Item"/>
      </w:pPr>
      <w:r w:rsidRPr="00434C32">
        <w:t>Repeal the subparagraphs.</w:t>
      </w:r>
    </w:p>
    <w:p w14:paraId="4D23C5F8" w14:textId="03B11AEE" w:rsidR="008714CD" w:rsidRPr="00434C32" w:rsidRDefault="00DD42C0" w:rsidP="008714CD">
      <w:pPr>
        <w:pStyle w:val="ItemHead"/>
      </w:pPr>
      <w:r w:rsidRPr="00434C32">
        <w:t>4</w:t>
      </w:r>
      <w:r w:rsidR="008714CD" w:rsidRPr="00434C32">
        <w:t xml:space="preserve">  Regulation 7.7A.11</w:t>
      </w:r>
    </w:p>
    <w:p w14:paraId="706E9BD3" w14:textId="77777777" w:rsidR="008714CD" w:rsidRPr="00434C32" w:rsidRDefault="008714CD" w:rsidP="008714CD">
      <w:pPr>
        <w:pStyle w:val="Item"/>
      </w:pPr>
      <w:r w:rsidRPr="00434C32">
        <w:t>Repeal the regulation.</w:t>
      </w:r>
    </w:p>
    <w:p w14:paraId="5E5CDA99" w14:textId="5F94342C" w:rsidR="008714CD" w:rsidRPr="00434C32" w:rsidRDefault="00DD42C0" w:rsidP="008714CD">
      <w:pPr>
        <w:pStyle w:val="ItemHead"/>
      </w:pPr>
      <w:r w:rsidRPr="00434C32">
        <w:t>5</w:t>
      </w:r>
      <w:r w:rsidR="008714CD" w:rsidRPr="00434C32">
        <w:t xml:space="preserve">  Paragraphs 7.7A.11AA(2)(a) and (b)</w:t>
      </w:r>
    </w:p>
    <w:p w14:paraId="2B3AFD9E" w14:textId="77777777" w:rsidR="008714CD" w:rsidRPr="00434C32" w:rsidRDefault="008714CD" w:rsidP="008714CD">
      <w:pPr>
        <w:pStyle w:val="Item"/>
      </w:pPr>
      <w:r w:rsidRPr="00434C32">
        <w:t>Repeal the paragraphs.</w:t>
      </w:r>
    </w:p>
    <w:p w14:paraId="11206EAB" w14:textId="58FC61B3" w:rsidR="008714CD" w:rsidRPr="00434C32" w:rsidRDefault="00DD42C0" w:rsidP="008714CD">
      <w:pPr>
        <w:pStyle w:val="ItemHead"/>
      </w:pPr>
      <w:r w:rsidRPr="00434C32">
        <w:t>6</w:t>
      </w:r>
      <w:r w:rsidR="008714CD" w:rsidRPr="00434C32">
        <w:t xml:space="preserve">  After paragraph 7.7A.11AA(2)(c)</w:t>
      </w:r>
    </w:p>
    <w:p w14:paraId="2442488D" w14:textId="77777777" w:rsidR="008714CD" w:rsidRPr="00434C32" w:rsidRDefault="008714CD" w:rsidP="008714CD">
      <w:pPr>
        <w:pStyle w:val="Item"/>
      </w:pPr>
      <w:r w:rsidRPr="00434C32">
        <w:t>Insert:</w:t>
      </w:r>
    </w:p>
    <w:p w14:paraId="1DE60611" w14:textId="39498B78" w:rsidR="008714CD" w:rsidRPr="00434C32" w:rsidRDefault="008714CD" w:rsidP="008714CD">
      <w:pPr>
        <w:pStyle w:val="paragraph"/>
      </w:pPr>
      <w:r w:rsidRPr="00434C32">
        <w:tab/>
        <w:t>(ca)</w:t>
      </w:r>
      <w:r w:rsidRPr="00434C32">
        <w:tab/>
        <w:t xml:space="preserve">each consent given by the client to enter into or renew an ongoing fee arrangement </w:t>
      </w:r>
      <w:r w:rsidR="000371C1" w:rsidRPr="00434C32">
        <w:t xml:space="preserve">for the purposes of </w:t>
      </w:r>
      <w:r w:rsidR="007A2A8F" w:rsidRPr="00434C32">
        <w:t>section 9</w:t>
      </w:r>
      <w:r w:rsidRPr="00434C32">
        <w:t>62G</w:t>
      </w:r>
      <w:r w:rsidR="00106965" w:rsidRPr="00434C32">
        <w:t xml:space="preserve"> of the Act</w:t>
      </w:r>
      <w:r w:rsidRPr="00434C32">
        <w:t>;</w:t>
      </w:r>
    </w:p>
    <w:p w14:paraId="7BE6D0BF" w14:textId="2AD9837B" w:rsidR="008714CD" w:rsidRPr="00434C32" w:rsidRDefault="00DD42C0" w:rsidP="008714CD">
      <w:pPr>
        <w:pStyle w:val="ItemHead"/>
      </w:pPr>
      <w:r w:rsidRPr="00434C32">
        <w:t>7</w:t>
      </w:r>
      <w:r w:rsidR="008714CD" w:rsidRPr="00434C32">
        <w:t xml:space="preserve">  Paragraph 9.4AB.02(2)(e)</w:t>
      </w:r>
    </w:p>
    <w:p w14:paraId="60E32C71" w14:textId="34C350D0" w:rsidR="008714CD" w:rsidRPr="00434C32" w:rsidRDefault="008714CD" w:rsidP="008714CD">
      <w:pPr>
        <w:pStyle w:val="Item"/>
      </w:pPr>
      <w:r w:rsidRPr="00434C32">
        <w:t>Omit “</w:t>
      </w:r>
      <w:r w:rsidR="007A2A8F" w:rsidRPr="00434C32">
        <w:t>section 9</w:t>
      </w:r>
      <w:r w:rsidRPr="00434C32">
        <w:t>62P”, substitute “</w:t>
      </w:r>
      <w:r w:rsidR="007A2A8F" w:rsidRPr="00434C32">
        <w:t>section 9</w:t>
      </w:r>
      <w:r w:rsidRPr="00434C32">
        <w:t>62Z”.</w:t>
      </w:r>
    </w:p>
    <w:p w14:paraId="062CCB0A" w14:textId="2AE48F39" w:rsidR="008714CD" w:rsidRPr="00434C32" w:rsidRDefault="00DD42C0" w:rsidP="008714CD">
      <w:pPr>
        <w:pStyle w:val="ItemHead"/>
      </w:pPr>
      <w:r w:rsidRPr="00434C32">
        <w:t>8</w:t>
      </w:r>
      <w:r w:rsidR="008714CD" w:rsidRPr="00434C32">
        <w:t xml:space="preserve">  Paragraph 9.4AB.02(2)(f)</w:t>
      </w:r>
    </w:p>
    <w:p w14:paraId="7F75E5E4" w14:textId="77777777" w:rsidR="008714CD" w:rsidRPr="00434C32" w:rsidRDefault="008714CD" w:rsidP="008714CD">
      <w:pPr>
        <w:pStyle w:val="Item"/>
      </w:pPr>
      <w:r w:rsidRPr="00434C32">
        <w:t>Repeal the paragraph.</w:t>
      </w:r>
    </w:p>
    <w:p w14:paraId="690162EC" w14:textId="07E2B5F9" w:rsidR="008714CD" w:rsidRPr="00434C32" w:rsidRDefault="00DD42C0" w:rsidP="008714CD">
      <w:pPr>
        <w:pStyle w:val="ItemHead"/>
      </w:pPr>
      <w:r w:rsidRPr="00434C32">
        <w:t>9</w:t>
      </w:r>
      <w:r w:rsidR="008714CD" w:rsidRPr="00434C32">
        <w:t xml:space="preserve">  In the appropriate position in </w:t>
      </w:r>
      <w:r w:rsidR="00AE2221" w:rsidRPr="00434C32">
        <w:t>Chapter 1</w:t>
      </w:r>
      <w:r w:rsidR="008714CD" w:rsidRPr="00434C32">
        <w:t>0</w:t>
      </w:r>
    </w:p>
    <w:p w14:paraId="753CE4C1" w14:textId="77777777" w:rsidR="008714CD" w:rsidRPr="00434C32" w:rsidRDefault="008714CD" w:rsidP="008714CD">
      <w:pPr>
        <w:pStyle w:val="Item"/>
      </w:pPr>
      <w:r w:rsidRPr="00434C32">
        <w:t>Insert:</w:t>
      </w:r>
    </w:p>
    <w:p w14:paraId="3C20A4F8" w14:textId="2F43C3B3" w:rsidR="008714CD" w:rsidRPr="00434C32" w:rsidRDefault="00AE2221" w:rsidP="002B1412">
      <w:pPr>
        <w:pStyle w:val="ActHead2"/>
      </w:pPr>
      <w:bookmarkStart w:id="12" w:name="_Toc168054741"/>
      <w:r w:rsidRPr="00772EED">
        <w:rPr>
          <w:rStyle w:val="CharPartNo"/>
        </w:rPr>
        <w:t>Part 1</w:t>
      </w:r>
      <w:r w:rsidR="008714CD" w:rsidRPr="00772EED">
        <w:rPr>
          <w:rStyle w:val="CharPartNo"/>
        </w:rPr>
        <w:t>0.52</w:t>
      </w:r>
      <w:r w:rsidR="008714CD" w:rsidRPr="00434C32">
        <w:t>—</w:t>
      </w:r>
      <w:r w:rsidR="008714CD" w:rsidRPr="00772EED">
        <w:rPr>
          <w:rStyle w:val="CharPartText"/>
        </w:rPr>
        <w:t xml:space="preserve">Application provisions relating to the Treasury Laws Amendment (Delivering Better Financial Outcomes) </w:t>
      </w:r>
      <w:r w:rsidRPr="00772EED">
        <w:rPr>
          <w:rStyle w:val="CharPartText"/>
        </w:rPr>
        <w:t>Regulations 2</w:t>
      </w:r>
      <w:r w:rsidR="008714CD" w:rsidRPr="00772EED">
        <w:rPr>
          <w:rStyle w:val="CharPartText"/>
        </w:rPr>
        <w:t>024</w:t>
      </w:r>
      <w:bookmarkEnd w:id="12"/>
    </w:p>
    <w:p w14:paraId="4B658473" w14:textId="77777777" w:rsidR="008714CD" w:rsidRPr="00434C32" w:rsidRDefault="008714CD" w:rsidP="008714CD">
      <w:pPr>
        <w:pStyle w:val="ActHead5"/>
      </w:pPr>
      <w:bookmarkStart w:id="13" w:name="_Toc168054742"/>
      <w:r w:rsidRPr="00772EED">
        <w:rPr>
          <w:rStyle w:val="CharSectno"/>
        </w:rPr>
        <w:t>10.52.01</w:t>
      </w:r>
      <w:r w:rsidRPr="00434C32">
        <w:t xml:space="preserve">  Application—compliance records for fee disclosure statements</w:t>
      </w:r>
      <w:bookmarkEnd w:id="13"/>
    </w:p>
    <w:p w14:paraId="6BD890D7" w14:textId="68C4699C" w:rsidR="00B63A5C" w:rsidRPr="00434C32" w:rsidRDefault="00717856" w:rsidP="00717856">
      <w:pPr>
        <w:pStyle w:val="subsection"/>
      </w:pPr>
      <w:r w:rsidRPr="00434C32">
        <w:tab/>
      </w:r>
      <w:r w:rsidRPr="00434C32">
        <w:tab/>
      </w:r>
      <w:r w:rsidR="00B63A5C" w:rsidRPr="00434C32">
        <w:t>Despite the repeal of paragraphs 7.7A.11AA(2)</w:t>
      </w:r>
      <w:r w:rsidR="0003442B" w:rsidRPr="00434C32">
        <w:t>(a)</w:t>
      </w:r>
      <w:r w:rsidR="00B63A5C" w:rsidRPr="00434C32">
        <w:t xml:space="preserve"> and (b), those paragraphs continue to apply in relation to fee disclosure statements required to be give</w:t>
      </w:r>
      <w:r w:rsidR="005F3233" w:rsidRPr="00434C32">
        <w:t>n</w:t>
      </w:r>
      <w:r w:rsidR="00B63A5C" w:rsidRPr="00434C32">
        <w:t xml:space="preserve"> </w:t>
      </w:r>
      <w:r w:rsidR="005F3233" w:rsidRPr="00434C32">
        <w:t>un</w:t>
      </w:r>
      <w:r w:rsidR="00B63A5C" w:rsidRPr="00434C32">
        <w:t xml:space="preserve">der </w:t>
      </w:r>
      <w:r w:rsidR="007A2A8F" w:rsidRPr="00434C32">
        <w:t>section 9</w:t>
      </w:r>
      <w:r w:rsidR="005F3233" w:rsidRPr="00434C32">
        <w:t>62</w:t>
      </w:r>
      <w:r w:rsidR="009F374E" w:rsidRPr="00434C32">
        <w:t xml:space="preserve">G </w:t>
      </w:r>
      <w:r w:rsidR="00395BF6">
        <w:t xml:space="preserve">of the Act </w:t>
      </w:r>
      <w:r w:rsidR="005F3233" w:rsidRPr="00434C32">
        <w:t xml:space="preserve">as in force immediately before the commencement of </w:t>
      </w:r>
      <w:r w:rsidR="00F812D9" w:rsidRPr="00434C32">
        <w:t>Part 2</w:t>
      </w:r>
      <w:r w:rsidR="005F3233" w:rsidRPr="00434C32">
        <w:t xml:space="preserve"> of </w:t>
      </w:r>
      <w:r w:rsidR="00F812D9" w:rsidRPr="00434C32">
        <w:t>Schedule 1</w:t>
      </w:r>
      <w:r w:rsidR="005F3233" w:rsidRPr="00434C32">
        <w:t xml:space="preserve"> to the </w:t>
      </w:r>
      <w:r w:rsidR="005F3233" w:rsidRPr="00434C32">
        <w:rPr>
          <w:i/>
        </w:rPr>
        <w:t>Treasury Laws Amendment (Delivering Better Financial Outcomes and Other Measures) Act 202</w:t>
      </w:r>
      <w:r w:rsidRPr="00434C32">
        <w:rPr>
          <w:i/>
        </w:rPr>
        <w:t>4</w:t>
      </w:r>
      <w:r w:rsidR="00360B59">
        <w:t xml:space="preserve"> </w:t>
      </w:r>
      <w:r w:rsidRPr="00434C32">
        <w:t xml:space="preserve">as if those repeals </w:t>
      </w:r>
      <w:r w:rsidR="00106965" w:rsidRPr="00434C32">
        <w:t>had</w:t>
      </w:r>
      <w:r w:rsidRPr="00434C32">
        <w:t xml:space="preserve"> not happened.</w:t>
      </w:r>
    </w:p>
    <w:p w14:paraId="1091BEF5" w14:textId="77777777" w:rsidR="008714CD" w:rsidRPr="00434C32" w:rsidRDefault="008714CD" w:rsidP="008714CD">
      <w:pPr>
        <w:pStyle w:val="ActHead7"/>
        <w:pageBreakBefore/>
      </w:pPr>
      <w:bookmarkStart w:id="14" w:name="_Toc168054743"/>
      <w:r w:rsidRPr="00772EED">
        <w:rPr>
          <w:rStyle w:val="CharAmPartNo"/>
        </w:rPr>
        <w:lastRenderedPageBreak/>
        <w:t>Part 3</w:t>
      </w:r>
      <w:r w:rsidRPr="00434C32">
        <w:t>—</w:t>
      </w:r>
      <w:r w:rsidRPr="00772EED">
        <w:rPr>
          <w:rStyle w:val="CharAmPartText"/>
        </w:rPr>
        <w:t>Financial Services Guide</w:t>
      </w:r>
      <w:bookmarkEnd w:id="14"/>
    </w:p>
    <w:p w14:paraId="4257768D" w14:textId="13EE0FAB" w:rsidR="008714CD" w:rsidRPr="00434C32" w:rsidRDefault="008714CD" w:rsidP="008714CD">
      <w:pPr>
        <w:pStyle w:val="ActHead9"/>
      </w:pPr>
      <w:bookmarkStart w:id="15" w:name="_Toc168054744"/>
      <w:r w:rsidRPr="00434C32">
        <w:t xml:space="preserve">Corporations </w:t>
      </w:r>
      <w:r w:rsidR="00AE2221" w:rsidRPr="00434C32">
        <w:t>Regulations 2</w:t>
      </w:r>
      <w:r w:rsidRPr="00434C32">
        <w:t>001</w:t>
      </w:r>
      <w:bookmarkEnd w:id="15"/>
    </w:p>
    <w:p w14:paraId="306BC5E2" w14:textId="3113AC4C" w:rsidR="008714CD" w:rsidRPr="00434C32" w:rsidRDefault="00DD42C0" w:rsidP="008714CD">
      <w:pPr>
        <w:pStyle w:val="ItemHead"/>
      </w:pPr>
      <w:r w:rsidRPr="00434C32">
        <w:t>10</w:t>
      </w:r>
      <w:r w:rsidR="008714CD" w:rsidRPr="00434C32">
        <w:t xml:space="preserve">  After subparagraph 7.6.02A(2)(a)(v)</w:t>
      </w:r>
    </w:p>
    <w:p w14:paraId="31932D98" w14:textId="77777777" w:rsidR="008714CD" w:rsidRPr="00434C32" w:rsidRDefault="008714CD" w:rsidP="008714CD">
      <w:pPr>
        <w:pStyle w:val="Item"/>
      </w:pPr>
      <w:r w:rsidRPr="00434C32">
        <w:t>Insert:</w:t>
      </w:r>
    </w:p>
    <w:p w14:paraId="7648E66C" w14:textId="557FDF18" w:rsidR="008714CD" w:rsidRPr="00434C32" w:rsidRDefault="008714CD" w:rsidP="008714CD">
      <w:pPr>
        <w:pStyle w:val="paragraphsub"/>
      </w:pPr>
      <w:r w:rsidRPr="00434C32">
        <w:tab/>
        <w:t>(va)</w:t>
      </w:r>
      <w:r w:rsidRPr="00434C32">
        <w:tab/>
      </w:r>
      <w:r w:rsidR="00DD42C0" w:rsidRPr="00434C32">
        <w:t>subsection 9</w:t>
      </w:r>
      <w:r w:rsidRPr="00434C32">
        <w:t>43G(3);</w:t>
      </w:r>
    </w:p>
    <w:p w14:paraId="65BCC501" w14:textId="4B66FCBE" w:rsidR="008714CD" w:rsidRPr="00434C32" w:rsidRDefault="008714CD" w:rsidP="008714CD">
      <w:pPr>
        <w:pStyle w:val="paragraphsub"/>
      </w:pPr>
      <w:r w:rsidRPr="00434C32">
        <w:tab/>
        <w:t>(vb)</w:t>
      </w:r>
      <w:r w:rsidRPr="00434C32">
        <w:tab/>
      </w:r>
      <w:r w:rsidR="00DD42C0" w:rsidRPr="00434C32">
        <w:t>subsection 9</w:t>
      </w:r>
      <w:r w:rsidRPr="00434C32">
        <w:t>43H(4);</w:t>
      </w:r>
    </w:p>
    <w:p w14:paraId="15DE964D" w14:textId="59EBA57A" w:rsidR="008714CD" w:rsidRPr="00434C32" w:rsidRDefault="008714CD" w:rsidP="008714CD">
      <w:pPr>
        <w:pStyle w:val="paragraphsub"/>
      </w:pPr>
      <w:r w:rsidRPr="00434C32">
        <w:tab/>
        <w:t>(vc)</w:t>
      </w:r>
      <w:r w:rsidRPr="00434C32">
        <w:tab/>
      </w:r>
      <w:r w:rsidR="00DD42C0" w:rsidRPr="00434C32">
        <w:t>subsection 9</w:t>
      </w:r>
      <w:r w:rsidRPr="00434C32">
        <w:t>43K(2);</w:t>
      </w:r>
    </w:p>
    <w:p w14:paraId="1738C0C5" w14:textId="4191A596" w:rsidR="008714CD" w:rsidRPr="00434C32" w:rsidRDefault="008714CD" w:rsidP="008714CD">
      <w:pPr>
        <w:pStyle w:val="paragraphsub"/>
      </w:pPr>
      <w:r w:rsidRPr="00434C32">
        <w:tab/>
        <w:t>(vd)</w:t>
      </w:r>
      <w:r w:rsidRPr="00434C32">
        <w:tab/>
      </w:r>
      <w:r w:rsidR="00DD42C0" w:rsidRPr="00434C32">
        <w:t>subsection 9</w:t>
      </w:r>
      <w:r w:rsidRPr="00434C32">
        <w:t>43L(2);</w:t>
      </w:r>
    </w:p>
    <w:p w14:paraId="47C8A955" w14:textId="0D1F27EC" w:rsidR="006555AE" w:rsidRPr="00434C32" w:rsidRDefault="00DD42C0" w:rsidP="008714CD">
      <w:pPr>
        <w:pStyle w:val="ItemHead"/>
      </w:pPr>
      <w:r w:rsidRPr="00434C32">
        <w:t>11</w:t>
      </w:r>
      <w:r w:rsidR="006555AE" w:rsidRPr="00434C32">
        <w:t xml:space="preserve">  At the end of </w:t>
      </w:r>
      <w:r w:rsidRPr="00434C32">
        <w:t>subregulation 7</w:t>
      </w:r>
      <w:r w:rsidR="006555AE" w:rsidRPr="00434C32">
        <w:t>.7.02(4A)</w:t>
      </w:r>
    </w:p>
    <w:p w14:paraId="1ED8A103" w14:textId="6BA633CD" w:rsidR="006555AE" w:rsidRPr="00434C32" w:rsidRDefault="006555AE" w:rsidP="006555AE">
      <w:pPr>
        <w:pStyle w:val="Item"/>
      </w:pPr>
      <w:r w:rsidRPr="00434C32">
        <w:t>Add:</w:t>
      </w:r>
    </w:p>
    <w:p w14:paraId="621E2393" w14:textId="508D36D4" w:rsidR="006555AE" w:rsidRPr="00434C32" w:rsidRDefault="006555AE" w:rsidP="006555AE">
      <w:pPr>
        <w:pStyle w:val="notetext"/>
      </w:pPr>
      <w:r w:rsidRPr="00434C32">
        <w:t>Note:</w:t>
      </w:r>
      <w:r w:rsidRPr="00434C32">
        <w:tab/>
      </w:r>
      <w:r w:rsidR="009363D1" w:rsidRPr="00434C32">
        <w:t xml:space="preserve">A Financial Services Guide is not required to be </w:t>
      </w:r>
      <w:r w:rsidR="001C12B4" w:rsidRPr="00434C32">
        <w:t>sent out under this subregulation i</w:t>
      </w:r>
      <w:r w:rsidR="009363D1" w:rsidRPr="00434C32">
        <w:t xml:space="preserve">f website disclosure information is made available in accordance with </w:t>
      </w:r>
      <w:r w:rsidR="00DD42C0" w:rsidRPr="00434C32">
        <w:t>Division 2</w:t>
      </w:r>
      <w:r w:rsidR="009363D1" w:rsidRPr="00434C32">
        <w:t xml:space="preserve">A of </w:t>
      </w:r>
      <w:r w:rsidR="00DD42C0" w:rsidRPr="00434C32">
        <w:t>Part 7</w:t>
      </w:r>
      <w:r w:rsidR="009363D1" w:rsidRPr="00434C32">
        <w:t xml:space="preserve">.7 of the Act (see </w:t>
      </w:r>
      <w:r w:rsidR="00DD42C0" w:rsidRPr="00434C32">
        <w:t>subsection 9</w:t>
      </w:r>
      <w:r w:rsidR="009363D1" w:rsidRPr="00434C32">
        <w:t>41C(5A) of the Act).</w:t>
      </w:r>
    </w:p>
    <w:p w14:paraId="77481344" w14:textId="073D13AB" w:rsidR="008714CD" w:rsidRPr="00434C32" w:rsidRDefault="00DD42C0" w:rsidP="008714CD">
      <w:pPr>
        <w:pStyle w:val="ItemHead"/>
      </w:pPr>
      <w:r w:rsidRPr="00434C32">
        <w:t>12</w:t>
      </w:r>
      <w:r w:rsidR="008714CD" w:rsidRPr="00434C32">
        <w:t xml:space="preserve">  At the end of </w:t>
      </w:r>
      <w:r w:rsidRPr="00434C32">
        <w:t>subregulation 7</w:t>
      </w:r>
      <w:r w:rsidR="008714CD" w:rsidRPr="00434C32">
        <w:t>.7.03(1)</w:t>
      </w:r>
    </w:p>
    <w:p w14:paraId="2317FF68" w14:textId="77777777" w:rsidR="008714CD" w:rsidRPr="00434C32" w:rsidRDefault="008714CD" w:rsidP="008714CD">
      <w:pPr>
        <w:pStyle w:val="Item"/>
      </w:pPr>
      <w:r w:rsidRPr="00434C32">
        <w:t>Add:</w:t>
      </w:r>
    </w:p>
    <w:p w14:paraId="0ACF2030" w14:textId="7470CF15" w:rsidR="00CE73CF" w:rsidRPr="00434C32" w:rsidRDefault="00404728" w:rsidP="00CE73CF">
      <w:pPr>
        <w:pStyle w:val="notetext"/>
      </w:pPr>
      <w:r w:rsidRPr="00434C32">
        <w:t>Note:</w:t>
      </w:r>
      <w:r w:rsidR="0083254B" w:rsidRPr="00434C32">
        <w:tab/>
      </w:r>
      <w:r w:rsidR="00CE73CF" w:rsidRPr="00434C32">
        <w:t xml:space="preserve">This regulation (other than </w:t>
      </w:r>
      <w:r w:rsidR="00B866B6">
        <w:t>paragraph (</w:t>
      </w:r>
      <w:r w:rsidR="00CE73CF" w:rsidRPr="00434C32">
        <w:t xml:space="preserve">5)(b) and subregulation (6)) </w:t>
      </w:r>
      <w:r w:rsidR="00385779" w:rsidRPr="00434C32">
        <w:t xml:space="preserve">is also relevant to </w:t>
      </w:r>
      <w:r w:rsidR="00CE73CF" w:rsidRPr="00434C32">
        <w:t xml:space="preserve">website disclosure information </w:t>
      </w:r>
      <w:r w:rsidR="00385779" w:rsidRPr="00434C32">
        <w:t xml:space="preserve">made </w:t>
      </w:r>
      <w:r w:rsidR="00CE73CF" w:rsidRPr="00434C32">
        <w:t xml:space="preserve">available in accordance with </w:t>
      </w:r>
      <w:r w:rsidR="00DD42C0" w:rsidRPr="00434C32">
        <w:t>Division 2</w:t>
      </w:r>
      <w:r w:rsidR="00CE73CF" w:rsidRPr="00434C32">
        <w:t xml:space="preserve">A of </w:t>
      </w:r>
      <w:r w:rsidR="00DD42C0" w:rsidRPr="00434C32">
        <w:t>Part 7</w:t>
      </w:r>
      <w:r w:rsidR="00CE73CF" w:rsidRPr="00434C32">
        <w:t xml:space="preserve">.7 of the Act (see </w:t>
      </w:r>
      <w:r w:rsidR="00DD42C0" w:rsidRPr="00434C32">
        <w:t>paragraph 9</w:t>
      </w:r>
      <w:r w:rsidR="00CE73CF" w:rsidRPr="00434C32">
        <w:t>43J(a) of the Act).</w:t>
      </w:r>
    </w:p>
    <w:p w14:paraId="443EC9F8" w14:textId="1BB8CD1E" w:rsidR="0083254B" w:rsidRPr="00434C32" w:rsidRDefault="00DD42C0" w:rsidP="0083254B">
      <w:pPr>
        <w:pStyle w:val="ItemHead"/>
      </w:pPr>
      <w:r w:rsidRPr="00434C32">
        <w:t>13</w:t>
      </w:r>
      <w:r w:rsidR="0083254B" w:rsidRPr="00434C32">
        <w:t xml:space="preserve">  </w:t>
      </w:r>
      <w:r w:rsidR="008F129E" w:rsidRPr="00434C32">
        <w:t xml:space="preserve">At the end of </w:t>
      </w:r>
      <w:r w:rsidRPr="00434C32">
        <w:t>subregulation 7</w:t>
      </w:r>
      <w:r w:rsidR="0083254B" w:rsidRPr="00434C32">
        <w:t>.7.03A(1)</w:t>
      </w:r>
    </w:p>
    <w:p w14:paraId="73085A35" w14:textId="4C37C2E9" w:rsidR="008F129E" w:rsidRPr="00434C32" w:rsidRDefault="008F129E" w:rsidP="008F129E">
      <w:pPr>
        <w:pStyle w:val="Item"/>
      </w:pPr>
      <w:r w:rsidRPr="00434C32">
        <w:t>Add:</w:t>
      </w:r>
    </w:p>
    <w:p w14:paraId="123D3B44" w14:textId="0728A581" w:rsidR="008F129E" w:rsidRPr="00434C32" w:rsidRDefault="008F129E" w:rsidP="00362213">
      <w:pPr>
        <w:pStyle w:val="notetext"/>
      </w:pPr>
      <w:r w:rsidRPr="00434C32">
        <w:t>Note:</w:t>
      </w:r>
      <w:r w:rsidR="00362213" w:rsidRPr="00434C32">
        <w:tab/>
      </w:r>
      <w:r w:rsidR="00385779" w:rsidRPr="00434C32">
        <w:t>This regulation is also relevant to w</w:t>
      </w:r>
      <w:r w:rsidR="00362213" w:rsidRPr="00434C32">
        <w:t xml:space="preserve">ebsite disclosure information made available in accordance with </w:t>
      </w:r>
      <w:r w:rsidR="00DD42C0" w:rsidRPr="00434C32">
        <w:t>Division 2</w:t>
      </w:r>
      <w:r w:rsidR="00362213" w:rsidRPr="00434C32">
        <w:t xml:space="preserve">A of </w:t>
      </w:r>
      <w:r w:rsidR="00DD42C0" w:rsidRPr="00434C32">
        <w:t>Part 7</w:t>
      </w:r>
      <w:r w:rsidR="00362213" w:rsidRPr="00434C32">
        <w:t xml:space="preserve">.7 of the Act (see </w:t>
      </w:r>
      <w:r w:rsidR="00DD42C0" w:rsidRPr="00434C32">
        <w:t>paragraph 9</w:t>
      </w:r>
      <w:r w:rsidR="00362213" w:rsidRPr="00434C32">
        <w:t>43J</w:t>
      </w:r>
      <w:r w:rsidR="00D40D6F" w:rsidRPr="00434C32">
        <w:t>(a)</w:t>
      </w:r>
      <w:r w:rsidR="00362213" w:rsidRPr="00434C32">
        <w:t xml:space="preserve"> of the Act).</w:t>
      </w:r>
    </w:p>
    <w:p w14:paraId="2EF2DD35" w14:textId="2762EF14" w:rsidR="00E22D1A" w:rsidRPr="00434C32" w:rsidRDefault="00DD42C0" w:rsidP="00E22D1A">
      <w:pPr>
        <w:pStyle w:val="ItemHead"/>
      </w:pPr>
      <w:r w:rsidRPr="00434C32">
        <w:t>14</w:t>
      </w:r>
      <w:r w:rsidR="00E22D1A" w:rsidRPr="00434C32">
        <w:t xml:space="preserve">  At the end of </w:t>
      </w:r>
      <w:r w:rsidRPr="00434C32">
        <w:t>subregulation 7</w:t>
      </w:r>
      <w:r w:rsidR="00E22D1A" w:rsidRPr="00434C32">
        <w:t>.7</w:t>
      </w:r>
      <w:r w:rsidR="0070264D" w:rsidRPr="00434C32">
        <w:t>.</w:t>
      </w:r>
      <w:r w:rsidR="00E22D1A" w:rsidRPr="00434C32">
        <w:t>04(1)</w:t>
      </w:r>
    </w:p>
    <w:p w14:paraId="5CFB48D7" w14:textId="4166DCBC" w:rsidR="00E22D1A" w:rsidRPr="00434C32" w:rsidRDefault="00E22D1A" w:rsidP="00E22D1A">
      <w:pPr>
        <w:pStyle w:val="Item"/>
      </w:pPr>
      <w:r w:rsidRPr="00434C32">
        <w:t>Add:</w:t>
      </w:r>
    </w:p>
    <w:p w14:paraId="222EFF2D" w14:textId="70A1E78E" w:rsidR="00E22D1A" w:rsidRPr="00434C32" w:rsidRDefault="00E22D1A" w:rsidP="00E22D1A">
      <w:pPr>
        <w:pStyle w:val="notetext"/>
      </w:pPr>
      <w:r w:rsidRPr="00434C32">
        <w:t>Note:</w:t>
      </w:r>
      <w:r w:rsidRPr="00434C32">
        <w:tab/>
      </w:r>
      <w:r w:rsidR="009671A1" w:rsidRPr="00434C32">
        <w:t>This regulation is also relevant to w</w:t>
      </w:r>
      <w:r w:rsidRPr="00434C32">
        <w:t xml:space="preserve">ebsite disclosure information made available in accordance with </w:t>
      </w:r>
      <w:r w:rsidR="00DD42C0" w:rsidRPr="00434C32">
        <w:t>Division 2</w:t>
      </w:r>
      <w:r w:rsidRPr="00434C32">
        <w:t xml:space="preserve">A of </w:t>
      </w:r>
      <w:r w:rsidR="00DD42C0" w:rsidRPr="00434C32">
        <w:t>Part 7</w:t>
      </w:r>
      <w:r w:rsidRPr="00434C32">
        <w:t xml:space="preserve">.7 of the Act (see </w:t>
      </w:r>
      <w:r w:rsidR="00DD42C0" w:rsidRPr="00434C32">
        <w:t>paragraph 9</w:t>
      </w:r>
      <w:r w:rsidRPr="00434C32">
        <w:t>43J</w:t>
      </w:r>
      <w:r w:rsidR="00A90936" w:rsidRPr="00434C32">
        <w:t>(a)</w:t>
      </w:r>
      <w:r w:rsidRPr="00434C32">
        <w:t xml:space="preserve"> of the Act).</w:t>
      </w:r>
    </w:p>
    <w:p w14:paraId="322B1172" w14:textId="2EE9FA62" w:rsidR="008714CD" w:rsidRPr="00434C32" w:rsidRDefault="00DD42C0" w:rsidP="008714CD">
      <w:pPr>
        <w:pStyle w:val="ItemHead"/>
      </w:pPr>
      <w:r w:rsidRPr="00434C32">
        <w:t>15</w:t>
      </w:r>
      <w:r w:rsidR="008714CD" w:rsidRPr="00434C32">
        <w:t xml:space="preserve">  </w:t>
      </w:r>
      <w:r w:rsidRPr="00434C32">
        <w:t>Subregulation 7</w:t>
      </w:r>
      <w:r w:rsidR="008714CD" w:rsidRPr="00434C32">
        <w:t>.7.04AA(2)</w:t>
      </w:r>
    </w:p>
    <w:p w14:paraId="39490061" w14:textId="247F79E1" w:rsidR="008714CD" w:rsidRPr="00434C32" w:rsidRDefault="008714CD" w:rsidP="008714CD">
      <w:pPr>
        <w:pStyle w:val="Item"/>
      </w:pPr>
      <w:r w:rsidRPr="00434C32">
        <w:t>Omit “963C(b)”</w:t>
      </w:r>
      <w:r w:rsidR="00DF591D">
        <w:t xml:space="preserve"> (first occurring)</w:t>
      </w:r>
      <w:r w:rsidRPr="00434C32">
        <w:t>, substitute “963C(1)(b)”.</w:t>
      </w:r>
    </w:p>
    <w:p w14:paraId="4F3604BB" w14:textId="2071959E" w:rsidR="00A162E3" w:rsidRPr="00434C32" w:rsidRDefault="00DD42C0" w:rsidP="00A162E3">
      <w:pPr>
        <w:pStyle w:val="ItemHead"/>
      </w:pPr>
      <w:r w:rsidRPr="00434C32">
        <w:t>16</w:t>
      </w:r>
      <w:r w:rsidR="00A162E3" w:rsidRPr="00434C32">
        <w:t xml:space="preserve">  </w:t>
      </w:r>
      <w:r w:rsidRPr="00434C32">
        <w:t>Subregulation 7</w:t>
      </w:r>
      <w:r w:rsidR="00A162E3" w:rsidRPr="00434C32">
        <w:t>.7.04AA</w:t>
      </w:r>
      <w:r w:rsidR="00B656E3" w:rsidRPr="00434C32">
        <w:t>(2)</w:t>
      </w:r>
      <w:r w:rsidR="00A162E3" w:rsidRPr="00434C32">
        <w:t xml:space="preserve"> (note)</w:t>
      </w:r>
    </w:p>
    <w:p w14:paraId="0554DB9F" w14:textId="5B0C9173" w:rsidR="00A162E3" w:rsidRPr="00434C32" w:rsidRDefault="0078520F" w:rsidP="00A162E3">
      <w:pPr>
        <w:pStyle w:val="Item"/>
      </w:pPr>
      <w:r w:rsidRPr="00434C32">
        <w:t>Omit “Note”, substitute “Note 1”.</w:t>
      </w:r>
    </w:p>
    <w:p w14:paraId="0C34C193" w14:textId="5F7D8165" w:rsidR="0078520F" w:rsidRPr="00434C32" w:rsidRDefault="00DD42C0" w:rsidP="0078520F">
      <w:pPr>
        <w:pStyle w:val="ItemHead"/>
      </w:pPr>
      <w:r w:rsidRPr="00434C32">
        <w:t>17</w:t>
      </w:r>
      <w:r w:rsidR="0078520F" w:rsidRPr="00434C32">
        <w:t xml:space="preserve">  </w:t>
      </w:r>
      <w:r w:rsidRPr="00434C32">
        <w:t>Subregulation 7</w:t>
      </w:r>
      <w:r w:rsidR="0078520F" w:rsidRPr="00434C32">
        <w:t>.7.04AA</w:t>
      </w:r>
      <w:r w:rsidR="00B656E3" w:rsidRPr="00434C32">
        <w:t>(2)</w:t>
      </w:r>
      <w:r w:rsidR="0078520F" w:rsidRPr="00434C32">
        <w:t xml:space="preserve"> (note)</w:t>
      </w:r>
    </w:p>
    <w:p w14:paraId="5E692680" w14:textId="6FBDDB0B" w:rsidR="0078520F" w:rsidRPr="00434C32" w:rsidRDefault="0078520F" w:rsidP="0078520F">
      <w:pPr>
        <w:pStyle w:val="Item"/>
      </w:pPr>
      <w:r w:rsidRPr="00434C32">
        <w:t>Omit “963C(b)”, substitute “963C(1)(b)”.</w:t>
      </w:r>
    </w:p>
    <w:p w14:paraId="2CFF5487" w14:textId="0B01A1A0" w:rsidR="00A162E3" w:rsidRPr="00434C32" w:rsidRDefault="00DD42C0" w:rsidP="00A162E3">
      <w:pPr>
        <w:pStyle w:val="ItemHead"/>
      </w:pPr>
      <w:r w:rsidRPr="00434C32">
        <w:t>18</w:t>
      </w:r>
      <w:r w:rsidR="00A162E3" w:rsidRPr="00434C32">
        <w:t xml:space="preserve">  At the end of </w:t>
      </w:r>
      <w:r w:rsidR="00181AFB">
        <w:t>sub</w:t>
      </w:r>
      <w:r w:rsidRPr="00434C32">
        <w:t>regulation 7</w:t>
      </w:r>
      <w:r w:rsidR="00A162E3" w:rsidRPr="00434C32">
        <w:t>.7.04AA</w:t>
      </w:r>
      <w:r w:rsidR="00181AFB">
        <w:t>(2)</w:t>
      </w:r>
    </w:p>
    <w:p w14:paraId="082C4E29" w14:textId="31620348" w:rsidR="0078520F" w:rsidRPr="00434C32" w:rsidRDefault="0078520F" w:rsidP="0078520F">
      <w:pPr>
        <w:pStyle w:val="Item"/>
      </w:pPr>
      <w:r w:rsidRPr="00434C32">
        <w:t>Add:</w:t>
      </w:r>
    </w:p>
    <w:p w14:paraId="1824A6FE" w14:textId="58EFADE0" w:rsidR="0078520F" w:rsidRPr="00434C32" w:rsidRDefault="0078520F" w:rsidP="0078520F">
      <w:pPr>
        <w:pStyle w:val="notetext"/>
      </w:pPr>
      <w:r w:rsidRPr="00434C32">
        <w:t>Note 2:</w:t>
      </w:r>
      <w:r w:rsidRPr="00434C32">
        <w:tab/>
      </w:r>
      <w:r w:rsidR="001346FE" w:rsidRPr="00434C32">
        <w:t xml:space="preserve">This regulation is also relevant to website disclosure information made available in accordance with </w:t>
      </w:r>
      <w:r w:rsidR="00DD42C0" w:rsidRPr="00434C32">
        <w:t>Division 2</w:t>
      </w:r>
      <w:r w:rsidR="001346FE" w:rsidRPr="00434C32">
        <w:t xml:space="preserve">A of </w:t>
      </w:r>
      <w:r w:rsidR="00DD42C0" w:rsidRPr="00434C32">
        <w:t>Part 7</w:t>
      </w:r>
      <w:r w:rsidR="001346FE" w:rsidRPr="00434C32">
        <w:t xml:space="preserve">.7 of the Act (see </w:t>
      </w:r>
      <w:r w:rsidR="00DD42C0" w:rsidRPr="00434C32">
        <w:t>paragraph 9</w:t>
      </w:r>
      <w:r w:rsidR="001346FE" w:rsidRPr="00434C32">
        <w:t>43J(a) of the Act).</w:t>
      </w:r>
    </w:p>
    <w:p w14:paraId="3916860F" w14:textId="51448227" w:rsidR="003037F6" w:rsidRPr="00434C32" w:rsidRDefault="00DD42C0" w:rsidP="003037F6">
      <w:pPr>
        <w:pStyle w:val="ItemHead"/>
      </w:pPr>
      <w:r w:rsidRPr="00434C32">
        <w:lastRenderedPageBreak/>
        <w:t>19</w:t>
      </w:r>
      <w:r w:rsidR="001346FE" w:rsidRPr="00434C32">
        <w:t xml:space="preserve">  </w:t>
      </w:r>
      <w:r w:rsidRPr="00434C32">
        <w:t>Subregulation 7</w:t>
      </w:r>
      <w:r w:rsidR="003037F6" w:rsidRPr="00434C32">
        <w:t>.7.04AB(2)</w:t>
      </w:r>
    </w:p>
    <w:p w14:paraId="0E64DB52" w14:textId="540FB6A9" w:rsidR="001346FE" w:rsidRPr="00434C32" w:rsidRDefault="001346FE" w:rsidP="001346FE">
      <w:pPr>
        <w:pStyle w:val="Item"/>
      </w:pPr>
      <w:r w:rsidRPr="00434C32">
        <w:t>Omit “963C(b)”</w:t>
      </w:r>
      <w:r w:rsidR="00181AFB">
        <w:t xml:space="preserve"> (first occurring)</w:t>
      </w:r>
      <w:r w:rsidRPr="00434C32">
        <w:t>, substitute “963C(1)(b)”.</w:t>
      </w:r>
    </w:p>
    <w:p w14:paraId="63F47C41" w14:textId="170DC5A7" w:rsidR="001346FE" w:rsidRPr="00434C32" w:rsidRDefault="00DD42C0" w:rsidP="001346FE">
      <w:pPr>
        <w:pStyle w:val="ItemHead"/>
      </w:pPr>
      <w:r w:rsidRPr="00434C32">
        <w:t>20</w:t>
      </w:r>
      <w:r w:rsidR="001346FE" w:rsidRPr="00434C32">
        <w:t xml:space="preserve">  </w:t>
      </w:r>
      <w:r w:rsidRPr="00434C32">
        <w:t>Subregulation 7</w:t>
      </w:r>
      <w:r w:rsidR="001346FE" w:rsidRPr="00434C32">
        <w:t>.7.04AB</w:t>
      </w:r>
      <w:r w:rsidR="00BA27EA" w:rsidRPr="00434C32">
        <w:t>(2)</w:t>
      </w:r>
      <w:r w:rsidR="001346FE" w:rsidRPr="00434C32">
        <w:t xml:space="preserve"> (note)</w:t>
      </w:r>
    </w:p>
    <w:p w14:paraId="354FC240" w14:textId="77777777" w:rsidR="001346FE" w:rsidRPr="00434C32" w:rsidRDefault="001346FE" w:rsidP="001346FE">
      <w:pPr>
        <w:pStyle w:val="Item"/>
      </w:pPr>
      <w:r w:rsidRPr="00434C32">
        <w:t>Omit “Note”, substitute “Note 1”.</w:t>
      </w:r>
    </w:p>
    <w:p w14:paraId="4FDBD5A9" w14:textId="528F25FF" w:rsidR="001346FE" w:rsidRPr="00434C32" w:rsidRDefault="00DD42C0" w:rsidP="001346FE">
      <w:pPr>
        <w:pStyle w:val="ItemHead"/>
      </w:pPr>
      <w:r w:rsidRPr="00434C32">
        <w:t>21</w:t>
      </w:r>
      <w:r w:rsidR="001346FE" w:rsidRPr="00434C32">
        <w:t xml:space="preserve">  </w:t>
      </w:r>
      <w:r w:rsidRPr="00434C32">
        <w:t>Subregulation 7</w:t>
      </w:r>
      <w:r w:rsidR="001346FE" w:rsidRPr="00434C32">
        <w:t>.7.04AB</w:t>
      </w:r>
      <w:r w:rsidR="00BA27EA" w:rsidRPr="00434C32">
        <w:t>(2)</w:t>
      </w:r>
      <w:r w:rsidR="001346FE" w:rsidRPr="00434C32">
        <w:t xml:space="preserve"> (note)</w:t>
      </w:r>
    </w:p>
    <w:p w14:paraId="3FA08804" w14:textId="77777777" w:rsidR="001346FE" w:rsidRPr="00434C32" w:rsidRDefault="001346FE" w:rsidP="001346FE">
      <w:pPr>
        <w:pStyle w:val="Item"/>
      </w:pPr>
      <w:r w:rsidRPr="00434C32">
        <w:t>Omit “963C(b)”, substitute “963C(1)(b)”.</w:t>
      </w:r>
    </w:p>
    <w:p w14:paraId="0C8ED035" w14:textId="7DBCB9AA" w:rsidR="001346FE" w:rsidRPr="00434C32" w:rsidRDefault="00DD42C0" w:rsidP="001346FE">
      <w:pPr>
        <w:pStyle w:val="ItemHead"/>
      </w:pPr>
      <w:r w:rsidRPr="00434C32">
        <w:t>22</w:t>
      </w:r>
      <w:r w:rsidR="001346FE" w:rsidRPr="00434C32">
        <w:t xml:space="preserve">  At the end of </w:t>
      </w:r>
      <w:r w:rsidR="00181AFB">
        <w:t>sub</w:t>
      </w:r>
      <w:r w:rsidRPr="00434C32">
        <w:t>regulation 7</w:t>
      </w:r>
      <w:r w:rsidR="001346FE" w:rsidRPr="00434C32">
        <w:t>.7.04AB</w:t>
      </w:r>
      <w:r w:rsidR="00181AFB">
        <w:t>(2)</w:t>
      </w:r>
    </w:p>
    <w:p w14:paraId="5DD6310F" w14:textId="77777777" w:rsidR="001346FE" w:rsidRPr="00434C32" w:rsidRDefault="001346FE" w:rsidP="001346FE">
      <w:pPr>
        <w:pStyle w:val="Item"/>
      </w:pPr>
      <w:r w:rsidRPr="00434C32">
        <w:t>Add:</w:t>
      </w:r>
    </w:p>
    <w:p w14:paraId="7D24E1F0" w14:textId="3AAD0D48" w:rsidR="001346FE" w:rsidRPr="00434C32" w:rsidRDefault="001346FE" w:rsidP="001346FE">
      <w:pPr>
        <w:pStyle w:val="notetext"/>
      </w:pPr>
      <w:r w:rsidRPr="00434C32">
        <w:t>Note 2:</w:t>
      </w:r>
      <w:r w:rsidRPr="00434C32">
        <w:tab/>
        <w:t xml:space="preserve">This regulation is also relevant to website disclosure information made available in accordance with </w:t>
      </w:r>
      <w:r w:rsidR="00DD42C0" w:rsidRPr="00434C32">
        <w:t>Division 2</w:t>
      </w:r>
      <w:r w:rsidRPr="00434C32">
        <w:t xml:space="preserve">A of </w:t>
      </w:r>
      <w:r w:rsidR="00DD42C0" w:rsidRPr="00434C32">
        <w:t>Part 7</w:t>
      </w:r>
      <w:r w:rsidRPr="00434C32">
        <w:t xml:space="preserve">.7 of the Act (see </w:t>
      </w:r>
      <w:r w:rsidR="00DD42C0" w:rsidRPr="00434C32">
        <w:t>paragraph 9</w:t>
      </w:r>
      <w:r w:rsidRPr="00434C32">
        <w:t>43J(</w:t>
      </w:r>
      <w:r w:rsidR="006B5EBB" w:rsidRPr="00434C32">
        <w:t>b</w:t>
      </w:r>
      <w:r w:rsidRPr="00434C32">
        <w:t>) of the Act).</w:t>
      </w:r>
    </w:p>
    <w:p w14:paraId="78422FA9" w14:textId="1068EDA9" w:rsidR="00055DE1" w:rsidRPr="00434C32" w:rsidRDefault="00DD42C0" w:rsidP="00055DE1">
      <w:pPr>
        <w:pStyle w:val="ItemHead"/>
      </w:pPr>
      <w:r w:rsidRPr="00434C32">
        <w:t>23</w:t>
      </w:r>
      <w:r w:rsidR="00055DE1" w:rsidRPr="00434C32">
        <w:t xml:space="preserve">  </w:t>
      </w:r>
      <w:r w:rsidR="00E84CE9" w:rsidRPr="00434C32">
        <w:t xml:space="preserve">At the end of </w:t>
      </w:r>
      <w:r w:rsidRPr="00434C32">
        <w:t>subregulation 7</w:t>
      </w:r>
      <w:r w:rsidR="00055DE1" w:rsidRPr="00434C32">
        <w:t>.7.05A</w:t>
      </w:r>
      <w:r w:rsidR="00AA0584" w:rsidRPr="00434C32">
        <w:t>(1)</w:t>
      </w:r>
    </w:p>
    <w:p w14:paraId="1E2B5CB5" w14:textId="01ADB996" w:rsidR="00055DE1" w:rsidRPr="00434C32" w:rsidRDefault="00E84CE9" w:rsidP="00055DE1">
      <w:pPr>
        <w:pStyle w:val="Item"/>
      </w:pPr>
      <w:r w:rsidRPr="00434C32">
        <w:t>Add</w:t>
      </w:r>
      <w:r w:rsidR="00055DE1" w:rsidRPr="00434C32">
        <w:t>:</w:t>
      </w:r>
    </w:p>
    <w:p w14:paraId="00905E67" w14:textId="79099B9F" w:rsidR="00055DE1" w:rsidRPr="00434C32" w:rsidRDefault="00055DE1" w:rsidP="00055DE1">
      <w:pPr>
        <w:pStyle w:val="notetext"/>
      </w:pPr>
      <w:r w:rsidRPr="00434C32">
        <w:t>Note:</w:t>
      </w:r>
      <w:r w:rsidRPr="00434C32">
        <w:tab/>
      </w:r>
      <w:r w:rsidR="00993E6F" w:rsidRPr="00434C32">
        <w:t>This regulation is also relevant to w</w:t>
      </w:r>
      <w:r w:rsidRPr="00434C32">
        <w:t xml:space="preserve">ebsite disclosure information made available </w:t>
      </w:r>
      <w:r w:rsidR="00993E6F" w:rsidRPr="00434C32">
        <w:t xml:space="preserve">in accordance with </w:t>
      </w:r>
      <w:r w:rsidR="00DD42C0" w:rsidRPr="00434C32">
        <w:t>Division 2</w:t>
      </w:r>
      <w:r w:rsidR="00993E6F" w:rsidRPr="00434C32">
        <w:t xml:space="preserve">A of </w:t>
      </w:r>
      <w:r w:rsidR="00DD42C0" w:rsidRPr="00434C32">
        <w:t>Part 7</w:t>
      </w:r>
      <w:r w:rsidR="00993E6F" w:rsidRPr="00434C32">
        <w:t xml:space="preserve">.7 of the Act </w:t>
      </w:r>
      <w:r w:rsidRPr="00434C32">
        <w:t xml:space="preserve">(see </w:t>
      </w:r>
      <w:r w:rsidR="00DD42C0" w:rsidRPr="00434C32">
        <w:t>paragraph 9</w:t>
      </w:r>
      <w:r w:rsidRPr="00434C32">
        <w:t>43J(b) of the Act).</w:t>
      </w:r>
    </w:p>
    <w:p w14:paraId="41FB4A08" w14:textId="47C7D07F" w:rsidR="00842DB4" w:rsidRPr="00434C32" w:rsidRDefault="00DD42C0" w:rsidP="008714CD">
      <w:pPr>
        <w:pStyle w:val="ItemHead"/>
      </w:pPr>
      <w:r w:rsidRPr="00434C32">
        <w:t>24</w:t>
      </w:r>
      <w:r w:rsidR="00842DB4" w:rsidRPr="00434C32">
        <w:t xml:space="preserve">  A</w:t>
      </w:r>
      <w:r w:rsidR="003B2915" w:rsidRPr="00434C32">
        <w:t xml:space="preserve">t the end of </w:t>
      </w:r>
      <w:r w:rsidRPr="00434C32">
        <w:t>subregulation 7</w:t>
      </w:r>
      <w:r w:rsidR="00842DB4" w:rsidRPr="00434C32">
        <w:t>.7.05B(1)</w:t>
      </w:r>
    </w:p>
    <w:p w14:paraId="66D6D826" w14:textId="65894CF9" w:rsidR="00842DB4" w:rsidRPr="00434C32" w:rsidRDefault="003B2915" w:rsidP="00842DB4">
      <w:pPr>
        <w:pStyle w:val="Item"/>
      </w:pPr>
      <w:r w:rsidRPr="00434C32">
        <w:t>Add</w:t>
      </w:r>
      <w:r w:rsidR="00842DB4" w:rsidRPr="00434C32">
        <w:t>:</w:t>
      </w:r>
    </w:p>
    <w:p w14:paraId="51A34C52" w14:textId="31D30704" w:rsidR="00842DB4" w:rsidRPr="00434C32" w:rsidRDefault="00F81813" w:rsidP="00842DB4">
      <w:pPr>
        <w:pStyle w:val="notetext"/>
      </w:pPr>
      <w:r w:rsidRPr="00434C32">
        <w:t>Note:</w:t>
      </w:r>
      <w:r w:rsidRPr="00434C32">
        <w:tab/>
      </w:r>
      <w:r w:rsidR="00FC24B1" w:rsidRPr="00434C32">
        <w:t xml:space="preserve">This regulation </w:t>
      </w:r>
      <w:r w:rsidR="006A69D2" w:rsidRPr="00434C32">
        <w:t xml:space="preserve">is </w:t>
      </w:r>
      <w:r w:rsidR="00AC74AC" w:rsidRPr="00434C32">
        <w:t xml:space="preserve">also </w:t>
      </w:r>
      <w:r w:rsidR="006A69D2" w:rsidRPr="00434C32">
        <w:t xml:space="preserve">relevant to </w:t>
      </w:r>
      <w:r w:rsidRPr="00434C32">
        <w:t xml:space="preserve">website disclosure </w:t>
      </w:r>
      <w:r w:rsidR="00FC24B1" w:rsidRPr="00434C32">
        <w:t xml:space="preserve">information </w:t>
      </w:r>
      <w:r w:rsidR="008A4D5C" w:rsidRPr="00434C32">
        <w:t xml:space="preserve">made </w:t>
      </w:r>
      <w:r w:rsidR="00FC24B1" w:rsidRPr="00434C32">
        <w:t xml:space="preserve">available in accordance with </w:t>
      </w:r>
      <w:r w:rsidR="00DD42C0" w:rsidRPr="00434C32">
        <w:t>Division 2</w:t>
      </w:r>
      <w:r w:rsidR="00FC24B1" w:rsidRPr="00434C32">
        <w:t xml:space="preserve">A of </w:t>
      </w:r>
      <w:r w:rsidR="00DD42C0" w:rsidRPr="00434C32">
        <w:t>Part 7</w:t>
      </w:r>
      <w:r w:rsidR="00FC24B1" w:rsidRPr="00434C32">
        <w:t>.7 of the Act</w:t>
      </w:r>
      <w:r w:rsidR="00BB12DA" w:rsidRPr="00434C32">
        <w:t xml:space="preserve"> (see </w:t>
      </w:r>
      <w:r w:rsidR="00DD42C0" w:rsidRPr="00434C32">
        <w:t>paragraph 9</w:t>
      </w:r>
      <w:r w:rsidR="00BB12DA" w:rsidRPr="00434C32">
        <w:t>43J(b) of the Act)</w:t>
      </w:r>
      <w:r w:rsidR="00FC24B1" w:rsidRPr="00434C32">
        <w:t>.</w:t>
      </w:r>
    </w:p>
    <w:p w14:paraId="568DCC46" w14:textId="415A5899" w:rsidR="00D82D8D" w:rsidRPr="00434C32" w:rsidRDefault="00DD42C0" w:rsidP="008714CD">
      <w:pPr>
        <w:pStyle w:val="ItemHead"/>
      </w:pPr>
      <w:r w:rsidRPr="00434C32">
        <w:t>25</w:t>
      </w:r>
      <w:r w:rsidR="003B2915" w:rsidRPr="00434C32">
        <w:t xml:space="preserve">  At the end of </w:t>
      </w:r>
      <w:r w:rsidRPr="00434C32">
        <w:t>subregulation 7</w:t>
      </w:r>
      <w:r w:rsidR="003B2915" w:rsidRPr="00434C32">
        <w:t>.7.05C(1)</w:t>
      </w:r>
    </w:p>
    <w:p w14:paraId="798866D3" w14:textId="5C193A84" w:rsidR="003B2915" w:rsidRPr="00434C32" w:rsidRDefault="003B2915" w:rsidP="003B2915">
      <w:pPr>
        <w:pStyle w:val="Item"/>
      </w:pPr>
      <w:r w:rsidRPr="00434C32">
        <w:t>Add:</w:t>
      </w:r>
    </w:p>
    <w:p w14:paraId="4EE6BCEF" w14:textId="104D52EB" w:rsidR="003B2915" w:rsidRPr="00434C32" w:rsidRDefault="003B2915" w:rsidP="003B2915">
      <w:pPr>
        <w:pStyle w:val="notetext"/>
      </w:pPr>
      <w:r w:rsidRPr="00434C32">
        <w:t>Note:</w:t>
      </w:r>
      <w:r w:rsidRPr="00434C32">
        <w:tab/>
        <w:t xml:space="preserve">This </w:t>
      </w:r>
      <w:r w:rsidR="00E1303C" w:rsidRPr="00434C32">
        <w:t>sub</w:t>
      </w:r>
      <w:r w:rsidRPr="00434C32">
        <w:t xml:space="preserve">regulation </w:t>
      </w:r>
      <w:r w:rsidR="00C9428E" w:rsidRPr="00434C32">
        <w:t xml:space="preserve">is also relevant to </w:t>
      </w:r>
      <w:r w:rsidR="009E32FA" w:rsidRPr="00434C32">
        <w:t>w</w:t>
      </w:r>
      <w:r w:rsidRPr="00434C32">
        <w:t>ebsite disclosure information</w:t>
      </w:r>
      <w:r w:rsidR="00C9428E" w:rsidRPr="00434C32">
        <w:t xml:space="preserve"> made</w:t>
      </w:r>
      <w:r w:rsidRPr="00434C32">
        <w:t xml:space="preserve"> available in accordance with </w:t>
      </w:r>
      <w:r w:rsidR="00DD42C0" w:rsidRPr="00434C32">
        <w:t>Division 2</w:t>
      </w:r>
      <w:r w:rsidRPr="00434C32">
        <w:t xml:space="preserve">A of </w:t>
      </w:r>
      <w:r w:rsidR="00DD42C0" w:rsidRPr="00434C32">
        <w:t>Part 7</w:t>
      </w:r>
      <w:r w:rsidRPr="00434C32">
        <w:t>.7 of the Act (see</w:t>
      </w:r>
      <w:r w:rsidR="009E32FA" w:rsidRPr="00434C32">
        <w:t xml:space="preserve"> </w:t>
      </w:r>
      <w:r w:rsidR="00DD42C0" w:rsidRPr="00434C32">
        <w:t>paragraph 9</w:t>
      </w:r>
      <w:r w:rsidRPr="00434C32">
        <w:t>43J</w:t>
      </w:r>
      <w:r w:rsidR="00EC0538" w:rsidRPr="00434C32">
        <w:t>(a)</w:t>
      </w:r>
      <w:r w:rsidRPr="00434C32">
        <w:t xml:space="preserve"> of the Act).</w:t>
      </w:r>
    </w:p>
    <w:p w14:paraId="3FB6D2F0" w14:textId="6F0F409D" w:rsidR="00E1303C" w:rsidRPr="00434C32" w:rsidRDefault="00DD42C0" w:rsidP="008714CD">
      <w:pPr>
        <w:pStyle w:val="ItemHead"/>
      </w:pPr>
      <w:r w:rsidRPr="00434C32">
        <w:t>26</w:t>
      </w:r>
      <w:r w:rsidR="00E1303C" w:rsidRPr="00434C32">
        <w:t xml:space="preserve">  At the end of </w:t>
      </w:r>
      <w:r w:rsidRPr="00434C32">
        <w:t>subregulation 7</w:t>
      </w:r>
      <w:r w:rsidR="00E1303C" w:rsidRPr="00434C32">
        <w:t>.7.05C(2)</w:t>
      </w:r>
    </w:p>
    <w:p w14:paraId="0C2EA1D0" w14:textId="67EB2988" w:rsidR="00E1303C" w:rsidRPr="00434C32" w:rsidRDefault="00E1303C" w:rsidP="00E1303C">
      <w:pPr>
        <w:pStyle w:val="Item"/>
      </w:pPr>
      <w:r w:rsidRPr="00434C32">
        <w:t>Add:</w:t>
      </w:r>
    </w:p>
    <w:p w14:paraId="43A540D7" w14:textId="27057C4A" w:rsidR="00E1303C" w:rsidRPr="00434C32" w:rsidRDefault="00E1303C" w:rsidP="00E1303C">
      <w:pPr>
        <w:pStyle w:val="notetext"/>
      </w:pPr>
      <w:r w:rsidRPr="00434C32">
        <w:t>Note:</w:t>
      </w:r>
      <w:r w:rsidRPr="00434C32">
        <w:tab/>
        <w:t xml:space="preserve">This subregulation is also relevant to website disclosure information made available in accordance with </w:t>
      </w:r>
      <w:r w:rsidR="00DD42C0" w:rsidRPr="00434C32">
        <w:t>Division 2</w:t>
      </w:r>
      <w:r w:rsidRPr="00434C32">
        <w:t xml:space="preserve">A of </w:t>
      </w:r>
      <w:r w:rsidR="00DD42C0" w:rsidRPr="00434C32">
        <w:t>Part 7</w:t>
      </w:r>
      <w:r w:rsidRPr="00434C32">
        <w:t xml:space="preserve">.7 of the Act (see </w:t>
      </w:r>
      <w:r w:rsidR="00DD42C0" w:rsidRPr="00434C32">
        <w:t>paragraph 9</w:t>
      </w:r>
      <w:r w:rsidR="00EC0538" w:rsidRPr="00434C32">
        <w:t>43J(b) of the Act).</w:t>
      </w:r>
    </w:p>
    <w:p w14:paraId="40A06B65" w14:textId="17ACCBC6" w:rsidR="008714CD" w:rsidRPr="00434C32" w:rsidRDefault="00DD42C0" w:rsidP="008714CD">
      <w:pPr>
        <w:pStyle w:val="ItemHead"/>
      </w:pPr>
      <w:r w:rsidRPr="00434C32">
        <w:t>27</w:t>
      </w:r>
      <w:r w:rsidR="008714CD" w:rsidRPr="00434C32">
        <w:t xml:space="preserve">  At the end of </w:t>
      </w:r>
      <w:r w:rsidRPr="00434C32">
        <w:t>subregulation 7</w:t>
      </w:r>
      <w:r w:rsidR="008714CD" w:rsidRPr="00434C32">
        <w:t>.7.06(1)</w:t>
      </w:r>
    </w:p>
    <w:p w14:paraId="6544D995" w14:textId="77777777" w:rsidR="008714CD" w:rsidRPr="00434C32" w:rsidRDefault="008714CD" w:rsidP="008714CD">
      <w:pPr>
        <w:pStyle w:val="Item"/>
      </w:pPr>
      <w:r w:rsidRPr="00434C32">
        <w:t>Add:</w:t>
      </w:r>
    </w:p>
    <w:p w14:paraId="1D5C0571" w14:textId="79C2EE28" w:rsidR="008714CD" w:rsidRPr="00434C32" w:rsidRDefault="008714CD" w:rsidP="008714CD">
      <w:pPr>
        <w:pStyle w:val="notetext"/>
      </w:pPr>
      <w:r w:rsidRPr="00434C32">
        <w:t>Note:</w:t>
      </w:r>
      <w:r w:rsidRPr="00434C32">
        <w:tab/>
      </w:r>
      <w:r w:rsidR="0012627D" w:rsidRPr="00434C32">
        <w:t xml:space="preserve">This regulation (other than </w:t>
      </w:r>
      <w:r w:rsidR="00B866B6">
        <w:t>paragraph (</w:t>
      </w:r>
      <w:r w:rsidR="00B26BAB" w:rsidRPr="00434C32">
        <w:t xml:space="preserve">5)(b) and subregulation (6)) </w:t>
      </w:r>
      <w:r w:rsidR="00746DC7" w:rsidRPr="00434C32">
        <w:t>is also relevant to web</w:t>
      </w:r>
      <w:r w:rsidR="00793D12" w:rsidRPr="00434C32">
        <w:t>site disclosure information</w:t>
      </w:r>
      <w:r w:rsidR="00746DC7" w:rsidRPr="00434C32">
        <w:t xml:space="preserve"> made</w:t>
      </w:r>
      <w:r w:rsidR="00793D12" w:rsidRPr="00434C32">
        <w:t xml:space="preserve"> available </w:t>
      </w:r>
      <w:r w:rsidR="00FF7BF3" w:rsidRPr="00434C32">
        <w:t>i</w:t>
      </w:r>
      <w:r w:rsidR="00793D12" w:rsidRPr="00434C32">
        <w:t xml:space="preserve">n accordance with </w:t>
      </w:r>
      <w:r w:rsidR="00DD42C0" w:rsidRPr="00434C32">
        <w:t>Division 2</w:t>
      </w:r>
      <w:r w:rsidR="00793D12" w:rsidRPr="00434C32">
        <w:t xml:space="preserve">A of </w:t>
      </w:r>
      <w:r w:rsidR="00DD42C0" w:rsidRPr="00434C32">
        <w:t>Part 7</w:t>
      </w:r>
      <w:r w:rsidR="00793D12" w:rsidRPr="00434C32">
        <w:t xml:space="preserve">.7 of the Act (see </w:t>
      </w:r>
      <w:r w:rsidR="00DD42C0" w:rsidRPr="00434C32">
        <w:t>paragraph 9</w:t>
      </w:r>
      <w:r w:rsidR="00793D12" w:rsidRPr="00434C32">
        <w:t>43J</w:t>
      </w:r>
      <w:r w:rsidR="00A90936" w:rsidRPr="00434C32">
        <w:t>(b)</w:t>
      </w:r>
      <w:r w:rsidR="00793D12" w:rsidRPr="00434C32">
        <w:t xml:space="preserve"> of the Act).</w:t>
      </w:r>
    </w:p>
    <w:p w14:paraId="78B9C45B" w14:textId="5C9E9206" w:rsidR="00AC4B86" w:rsidRPr="00434C32" w:rsidRDefault="00DD42C0" w:rsidP="00AC4B86">
      <w:pPr>
        <w:pStyle w:val="ItemHead"/>
      </w:pPr>
      <w:r w:rsidRPr="00434C32">
        <w:t>28</w:t>
      </w:r>
      <w:r w:rsidR="00AC4B86" w:rsidRPr="00434C32">
        <w:t xml:space="preserve">  At the end of </w:t>
      </w:r>
      <w:r w:rsidRPr="00434C32">
        <w:t>regulation 7</w:t>
      </w:r>
      <w:r w:rsidR="00AC4B86" w:rsidRPr="00434C32">
        <w:t>.7.06A</w:t>
      </w:r>
    </w:p>
    <w:p w14:paraId="59D27A40" w14:textId="6E32B5CD" w:rsidR="00AC4B86" w:rsidRPr="00434C32" w:rsidRDefault="00AC4B86" w:rsidP="00AC4B86">
      <w:pPr>
        <w:pStyle w:val="Item"/>
      </w:pPr>
      <w:r w:rsidRPr="00434C32">
        <w:t>Add:</w:t>
      </w:r>
    </w:p>
    <w:p w14:paraId="19FE04E7" w14:textId="32264C7B" w:rsidR="00AC4B86" w:rsidRPr="00434C32" w:rsidRDefault="00AC4B86" w:rsidP="00AC4B86">
      <w:pPr>
        <w:pStyle w:val="notetext"/>
      </w:pPr>
      <w:r w:rsidRPr="00434C32">
        <w:t>Note:</w:t>
      </w:r>
      <w:r w:rsidRPr="00434C32">
        <w:tab/>
      </w:r>
      <w:r w:rsidR="00746DC7" w:rsidRPr="00434C32">
        <w:t>This regulation is also relevant to w</w:t>
      </w:r>
      <w:r w:rsidRPr="00434C32">
        <w:t>ebsite disclosure information made available</w:t>
      </w:r>
      <w:r w:rsidR="00746DC7" w:rsidRPr="00434C32">
        <w:t xml:space="preserve"> in accordance with </w:t>
      </w:r>
      <w:r w:rsidR="00DD42C0" w:rsidRPr="00434C32">
        <w:t>Division 2</w:t>
      </w:r>
      <w:r w:rsidR="00746DC7" w:rsidRPr="00434C32">
        <w:t xml:space="preserve">A of </w:t>
      </w:r>
      <w:r w:rsidR="00DD42C0" w:rsidRPr="00434C32">
        <w:t>Part 7</w:t>
      </w:r>
      <w:r w:rsidR="00746DC7" w:rsidRPr="00434C32">
        <w:t>.7 of the Act</w:t>
      </w:r>
      <w:r w:rsidRPr="00434C32">
        <w:t xml:space="preserve"> (see</w:t>
      </w:r>
      <w:r w:rsidR="00A90936" w:rsidRPr="00434C32">
        <w:t xml:space="preserve"> </w:t>
      </w:r>
      <w:r w:rsidR="00DD42C0" w:rsidRPr="00434C32">
        <w:t>paragraph 9</w:t>
      </w:r>
      <w:r w:rsidRPr="00434C32">
        <w:t>43J</w:t>
      </w:r>
      <w:r w:rsidR="00A90936" w:rsidRPr="00434C32">
        <w:t>(b)</w:t>
      </w:r>
      <w:r w:rsidRPr="00434C32">
        <w:t xml:space="preserve"> of the Act).</w:t>
      </w:r>
    </w:p>
    <w:p w14:paraId="2A756299" w14:textId="6241E0A6" w:rsidR="00AC4B86" w:rsidRPr="00434C32" w:rsidRDefault="00DD42C0" w:rsidP="00565DE9">
      <w:pPr>
        <w:pStyle w:val="ItemHead"/>
      </w:pPr>
      <w:r w:rsidRPr="00434C32">
        <w:t>29</w:t>
      </w:r>
      <w:r w:rsidR="00565DE9" w:rsidRPr="00434C32">
        <w:t xml:space="preserve">  </w:t>
      </w:r>
      <w:r w:rsidR="00047A95" w:rsidRPr="00434C32">
        <w:t xml:space="preserve">At the end of </w:t>
      </w:r>
      <w:r w:rsidRPr="00434C32">
        <w:t>subregulation 7</w:t>
      </w:r>
      <w:r w:rsidR="00565DE9" w:rsidRPr="00434C32">
        <w:t>.7.06B</w:t>
      </w:r>
      <w:r w:rsidR="00853645" w:rsidRPr="00434C32">
        <w:t>(1)</w:t>
      </w:r>
    </w:p>
    <w:p w14:paraId="0903471A" w14:textId="06AC7555" w:rsidR="00565DE9" w:rsidRPr="00434C32" w:rsidRDefault="00047A95" w:rsidP="00565DE9">
      <w:pPr>
        <w:pStyle w:val="Item"/>
      </w:pPr>
      <w:r w:rsidRPr="00434C32">
        <w:t>Add</w:t>
      </w:r>
      <w:r w:rsidR="00565DE9" w:rsidRPr="00434C32">
        <w:t>:</w:t>
      </w:r>
    </w:p>
    <w:p w14:paraId="595FB098" w14:textId="742DBC6B" w:rsidR="00565DE9" w:rsidRPr="00434C32" w:rsidRDefault="00565DE9" w:rsidP="00565DE9">
      <w:pPr>
        <w:pStyle w:val="notetext"/>
      </w:pPr>
      <w:r w:rsidRPr="00434C32">
        <w:lastRenderedPageBreak/>
        <w:t>Note:</w:t>
      </w:r>
      <w:r w:rsidRPr="00434C32">
        <w:tab/>
      </w:r>
      <w:r w:rsidR="00746DC7" w:rsidRPr="00434C32">
        <w:t>This regulation is also relevant to w</w:t>
      </w:r>
      <w:r w:rsidR="00FE0EDA" w:rsidRPr="00434C32">
        <w:t xml:space="preserve">ebsite disclosure information made available in accordance with </w:t>
      </w:r>
      <w:r w:rsidR="00DD42C0" w:rsidRPr="00434C32">
        <w:t>Division 2</w:t>
      </w:r>
      <w:r w:rsidR="00FE0EDA" w:rsidRPr="00434C32">
        <w:t xml:space="preserve">A of </w:t>
      </w:r>
      <w:r w:rsidR="00DD42C0" w:rsidRPr="00434C32">
        <w:t>Part 7</w:t>
      </w:r>
      <w:r w:rsidR="00FE0EDA" w:rsidRPr="00434C32">
        <w:t xml:space="preserve">.7 of the Act (see </w:t>
      </w:r>
      <w:r w:rsidR="00DD42C0" w:rsidRPr="00434C32">
        <w:t>paragraph 9</w:t>
      </w:r>
      <w:r w:rsidR="00FE0EDA" w:rsidRPr="00434C32">
        <w:t>43J(b) of the Act).</w:t>
      </w:r>
    </w:p>
    <w:p w14:paraId="0B93FE5D" w14:textId="7B8417B4" w:rsidR="00FE0EDA" w:rsidRPr="00434C32" w:rsidRDefault="00DD42C0" w:rsidP="00FE0EDA">
      <w:pPr>
        <w:pStyle w:val="ItemHead"/>
      </w:pPr>
      <w:r w:rsidRPr="00434C32">
        <w:t>30</w:t>
      </w:r>
      <w:r w:rsidR="00FE0EDA" w:rsidRPr="00434C32">
        <w:t xml:space="preserve">  At the end of </w:t>
      </w:r>
      <w:r w:rsidRPr="00434C32">
        <w:t>subregulation 7</w:t>
      </w:r>
      <w:r w:rsidR="00FE0EDA" w:rsidRPr="00434C32">
        <w:t>.7.07</w:t>
      </w:r>
      <w:r w:rsidR="00853645" w:rsidRPr="00434C32">
        <w:t>(1)</w:t>
      </w:r>
    </w:p>
    <w:p w14:paraId="2FEE96B4" w14:textId="56C217BA" w:rsidR="00FE0EDA" w:rsidRPr="00434C32" w:rsidRDefault="00FE0EDA" w:rsidP="00FE0EDA">
      <w:pPr>
        <w:pStyle w:val="Item"/>
      </w:pPr>
      <w:r w:rsidRPr="00434C32">
        <w:t>Add:</w:t>
      </w:r>
    </w:p>
    <w:p w14:paraId="455781F0" w14:textId="01F775FB" w:rsidR="00FE0EDA" w:rsidRPr="00434C32" w:rsidRDefault="00FE0EDA" w:rsidP="00FE0EDA">
      <w:pPr>
        <w:pStyle w:val="notetext"/>
      </w:pPr>
      <w:r w:rsidRPr="00434C32">
        <w:t>Note:</w:t>
      </w:r>
      <w:r w:rsidRPr="00434C32">
        <w:tab/>
      </w:r>
      <w:r w:rsidR="00A83BD8" w:rsidRPr="00434C32">
        <w:t>This regulation is also relevant to w</w:t>
      </w:r>
      <w:r w:rsidRPr="00434C32">
        <w:t xml:space="preserve">ebsite disclosure information made available in accordance with </w:t>
      </w:r>
      <w:r w:rsidR="00DD42C0" w:rsidRPr="00434C32">
        <w:t>Division 2</w:t>
      </w:r>
      <w:r w:rsidRPr="00434C32">
        <w:t xml:space="preserve">A of </w:t>
      </w:r>
      <w:r w:rsidR="00DD42C0" w:rsidRPr="00434C32">
        <w:t>Part 7</w:t>
      </w:r>
      <w:r w:rsidRPr="00434C32">
        <w:t xml:space="preserve">.7 of the Act (see </w:t>
      </w:r>
      <w:r w:rsidR="00DD42C0" w:rsidRPr="00434C32">
        <w:t>paragraph 9</w:t>
      </w:r>
      <w:r w:rsidRPr="00434C32">
        <w:t>43J(</w:t>
      </w:r>
      <w:r w:rsidR="009C0B6F" w:rsidRPr="00434C32">
        <w:t>b</w:t>
      </w:r>
      <w:r w:rsidRPr="00434C32">
        <w:t>) of the Act).</w:t>
      </w:r>
    </w:p>
    <w:p w14:paraId="6E49917F" w14:textId="778D28B2" w:rsidR="008714CD" w:rsidRPr="00434C32" w:rsidRDefault="00DD42C0" w:rsidP="008714CD">
      <w:pPr>
        <w:pStyle w:val="ItemHead"/>
      </w:pPr>
      <w:r w:rsidRPr="00434C32">
        <w:t>31</w:t>
      </w:r>
      <w:r w:rsidR="008714CD" w:rsidRPr="00434C32">
        <w:t xml:space="preserve">  Regulation 7.7.10AAA (note)</w:t>
      </w:r>
    </w:p>
    <w:p w14:paraId="175F9FFD" w14:textId="7EE14E2B" w:rsidR="008714CD" w:rsidRPr="00434C32" w:rsidRDefault="008714CD" w:rsidP="008714CD">
      <w:pPr>
        <w:pStyle w:val="Item"/>
      </w:pPr>
      <w:r w:rsidRPr="00434C32">
        <w:t xml:space="preserve">After “942C(8)”, insert “(Financial Services Guides) </w:t>
      </w:r>
      <w:r w:rsidR="00E91814">
        <w:t>and</w:t>
      </w:r>
      <w:r w:rsidRPr="00434C32">
        <w:t xml:space="preserve"> </w:t>
      </w:r>
      <w:r w:rsidR="007A2A8F" w:rsidRPr="00434C32">
        <w:t>section 9</w:t>
      </w:r>
      <w:r w:rsidRPr="00434C32">
        <w:t>43N (website disclosure information)”.</w:t>
      </w:r>
    </w:p>
    <w:p w14:paraId="4A896149" w14:textId="4A168135" w:rsidR="008714CD" w:rsidRPr="00434C32" w:rsidRDefault="00DD42C0" w:rsidP="008714CD">
      <w:pPr>
        <w:pStyle w:val="ItemHead"/>
      </w:pPr>
      <w:r w:rsidRPr="00434C32">
        <w:t>32</w:t>
      </w:r>
      <w:r w:rsidR="00D92FAE" w:rsidRPr="00434C32">
        <w:t xml:space="preserve"> </w:t>
      </w:r>
      <w:r w:rsidR="008714CD" w:rsidRPr="00434C32">
        <w:t xml:space="preserve"> After </w:t>
      </w:r>
      <w:r w:rsidRPr="00434C32">
        <w:t>regulation 7</w:t>
      </w:r>
      <w:r w:rsidR="008714CD" w:rsidRPr="00434C32">
        <w:t>.7.10AD</w:t>
      </w:r>
    </w:p>
    <w:p w14:paraId="13660616" w14:textId="1AC4582C" w:rsidR="008714CD" w:rsidRPr="00434C32" w:rsidRDefault="008714CD" w:rsidP="008714CD">
      <w:pPr>
        <w:pStyle w:val="Item"/>
      </w:pPr>
      <w:r w:rsidRPr="00434C32">
        <w:t>Insert:</w:t>
      </w:r>
    </w:p>
    <w:p w14:paraId="4C04484B" w14:textId="6967BFD2" w:rsidR="008714CD" w:rsidRPr="00434C32" w:rsidRDefault="008714CD" w:rsidP="008714CD">
      <w:pPr>
        <w:pStyle w:val="ActHead5"/>
      </w:pPr>
      <w:bookmarkStart w:id="16" w:name="_Toc168054745"/>
      <w:r w:rsidRPr="00772EED">
        <w:rPr>
          <w:rStyle w:val="CharSectno"/>
        </w:rPr>
        <w:t>7.7.10ADA</w:t>
      </w:r>
      <w:r w:rsidRPr="00434C32">
        <w:t xml:space="preserve">  Website disclosure information</w:t>
      </w:r>
      <w:bookmarkEnd w:id="16"/>
    </w:p>
    <w:p w14:paraId="5B5637F7" w14:textId="0E8419DE" w:rsidR="008714CD" w:rsidRPr="00434C32" w:rsidRDefault="008714CD" w:rsidP="008714CD">
      <w:pPr>
        <w:pStyle w:val="subsection"/>
      </w:pPr>
      <w:r w:rsidRPr="00434C32">
        <w:tab/>
      </w:r>
      <w:r w:rsidRPr="00434C32">
        <w:tab/>
        <w:t xml:space="preserve">For </w:t>
      </w:r>
      <w:r w:rsidR="007A05E6">
        <w:t xml:space="preserve">the purposes of </w:t>
      </w:r>
      <w:r w:rsidR="00DD42C0" w:rsidRPr="00434C32">
        <w:t>paragraph 9</w:t>
      </w:r>
      <w:r w:rsidRPr="00434C32">
        <w:t xml:space="preserve">51C(1)(c) of the Act, </w:t>
      </w:r>
      <w:r w:rsidR="00DD42C0" w:rsidRPr="00434C32">
        <w:t>Part 7</w:t>
      </w:r>
      <w:r w:rsidRPr="00434C32">
        <w:t xml:space="preserve">.7 of the Act applies as if </w:t>
      </w:r>
      <w:r w:rsidR="007A2A8F" w:rsidRPr="00434C32">
        <w:t>section 9</w:t>
      </w:r>
      <w:r w:rsidRPr="00434C32">
        <w:t xml:space="preserve">43N </w:t>
      </w:r>
      <w:r w:rsidR="000C22A4">
        <w:t xml:space="preserve">of the Act </w:t>
      </w:r>
      <w:r w:rsidRPr="00434C32">
        <w:t>were omitted and the following section were substituted:</w:t>
      </w:r>
    </w:p>
    <w:p w14:paraId="15ADECF4" w14:textId="77777777" w:rsidR="008714CD" w:rsidRPr="00434C32" w:rsidRDefault="008714CD" w:rsidP="008714CD">
      <w:pPr>
        <w:pStyle w:val="ActHead5"/>
      </w:pPr>
      <w:bookmarkStart w:id="17" w:name="_Toc168054746"/>
      <w:r w:rsidRPr="00772EED">
        <w:rPr>
          <w:rStyle w:val="CharSectno"/>
        </w:rPr>
        <w:t>“943N</w:t>
      </w:r>
      <w:r w:rsidRPr="00434C32">
        <w:t xml:space="preserve">  Record of advice must be provided in certain circumstances</w:t>
      </w:r>
      <w:bookmarkEnd w:id="17"/>
    </w:p>
    <w:p w14:paraId="4C680789" w14:textId="77777777" w:rsidR="008714CD" w:rsidRPr="00434C32" w:rsidRDefault="008714CD" w:rsidP="008714CD">
      <w:pPr>
        <w:pStyle w:val="subsection"/>
      </w:pPr>
      <w:r w:rsidRPr="00434C32">
        <w:tab/>
      </w:r>
      <w:r w:rsidRPr="00434C32">
        <w:tab/>
        <w:t>If:</w:t>
      </w:r>
    </w:p>
    <w:p w14:paraId="4DF5E3C4" w14:textId="77777777" w:rsidR="008714CD" w:rsidRPr="00434C32" w:rsidRDefault="008714CD" w:rsidP="008714CD">
      <w:pPr>
        <w:pStyle w:val="paragraph"/>
      </w:pPr>
      <w:r w:rsidRPr="00434C32">
        <w:tab/>
        <w:t>(a)</w:t>
      </w:r>
      <w:r w:rsidRPr="00434C32">
        <w:tab/>
        <w:t>the website disclosure information includes a statement to the effect that a client may request a record of further advice; and</w:t>
      </w:r>
    </w:p>
    <w:p w14:paraId="6D2FBD9A" w14:textId="77777777" w:rsidR="008714CD" w:rsidRPr="00434C32" w:rsidRDefault="008714CD" w:rsidP="008714CD">
      <w:pPr>
        <w:pStyle w:val="paragraph"/>
      </w:pPr>
      <w:r w:rsidRPr="00434C32">
        <w:tab/>
        <w:t>(b)</w:t>
      </w:r>
      <w:r w:rsidRPr="00434C32">
        <w:tab/>
        <w:t>the client is provided with further advice to which that statement applies; and</w:t>
      </w:r>
    </w:p>
    <w:p w14:paraId="5B89B042" w14:textId="77777777" w:rsidR="008714CD" w:rsidRPr="00434C32" w:rsidRDefault="008714CD" w:rsidP="008714CD">
      <w:pPr>
        <w:pStyle w:val="paragraph"/>
      </w:pPr>
      <w:r w:rsidRPr="00434C32">
        <w:tab/>
        <w:t>(c)</w:t>
      </w:r>
      <w:r w:rsidRPr="00434C32">
        <w:tab/>
        <w:t>the client has not already been provided with a record of that advice;</w:t>
      </w:r>
    </w:p>
    <w:p w14:paraId="4C3BC2CC" w14:textId="77777777" w:rsidR="008714CD" w:rsidRPr="00434C32" w:rsidRDefault="008714CD" w:rsidP="008714CD">
      <w:pPr>
        <w:pStyle w:val="subsection2"/>
      </w:pPr>
      <w:r w:rsidRPr="00434C32">
        <w:t>the providing entity must comply with a request made in accordance with that statement for a record of that advice.</w:t>
      </w:r>
    </w:p>
    <w:p w14:paraId="2BACD863" w14:textId="6E3C1886" w:rsidR="008714CD" w:rsidRPr="00434C32" w:rsidRDefault="008714CD" w:rsidP="008714CD">
      <w:pPr>
        <w:pStyle w:val="notetext"/>
      </w:pPr>
      <w:r w:rsidRPr="00434C32">
        <w:t>Note:</w:t>
      </w:r>
      <w:r w:rsidRPr="00434C32">
        <w:tab/>
        <w:t>Failure to comply with this subsection is an offence (see subsection 1311(1)).”</w:t>
      </w:r>
    </w:p>
    <w:p w14:paraId="20F6245C" w14:textId="526E8309" w:rsidR="008714CD" w:rsidRPr="00434C32" w:rsidRDefault="00DD42C0" w:rsidP="008714CD">
      <w:pPr>
        <w:pStyle w:val="ItemHead"/>
      </w:pPr>
      <w:r w:rsidRPr="00434C32">
        <w:t>33</w:t>
      </w:r>
      <w:r w:rsidR="008714CD" w:rsidRPr="00434C32">
        <w:t xml:space="preserve">  Sub</w:t>
      </w:r>
      <w:r w:rsidR="000C22A4">
        <w:t>regulation</w:t>
      </w:r>
      <w:r w:rsidR="008714CD" w:rsidRPr="00434C32">
        <w:t> 7.7.10AE(3A) (</w:t>
      </w:r>
      <w:r w:rsidR="00D110E1">
        <w:t xml:space="preserve">at the end of </w:t>
      </w:r>
      <w:r w:rsidR="008714CD" w:rsidRPr="00434C32">
        <w:t>note 2)</w:t>
      </w:r>
    </w:p>
    <w:p w14:paraId="1DDDA176" w14:textId="16C12422" w:rsidR="008714CD" w:rsidRPr="00434C32" w:rsidRDefault="00D110E1" w:rsidP="008714CD">
      <w:pPr>
        <w:pStyle w:val="Item"/>
      </w:pPr>
      <w:r>
        <w:t>Add “</w:t>
      </w:r>
      <w:r w:rsidR="008714CD" w:rsidRPr="00434C32">
        <w:t xml:space="preserve">(Financial Services Guides) </w:t>
      </w:r>
      <w:r w:rsidR="00852E6B">
        <w:t>and</w:t>
      </w:r>
      <w:r w:rsidR="008714CD" w:rsidRPr="00434C32">
        <w:t xml:space="preserve"> </w:t>
      </w:r>
      <w:r w:rsidR="007A2A8F" w:rsidRPr="00434C32">
        <w:t>section 9</w:t>
      </w:r>
      <w:r w:rsidR="008714CD" w:rsidRPr="00434C32">
        <w:t>43N (website disclosure information)</w:t>
      </w:r>
      <w:r>
        <w:t xml:space="preserve"> of the Act</w:t>
      </w:r>
      <w:r w:rsidR="008714CD" w:rsidRPr="00434C32">
        <w:t>”.</w:t>
      </w:r>
    </w:p>
    <w:p w14:paraId="5A87DCA5" w14:textId="170E02F1" w:rsidR="008714CD" w:rsidRPr="00434C32" w:rsidRDefault="00DD42C0" w:rsidP="008714CD">
      <w:pPr>
        <w:pStyle w:val="ItemHead"/>
      </w:pPr>
      <w:r w:rsidRPr="00434C32">
        <w:t>34</w:t>
      </w:r>
      <w:r w:rsidR="008714CD" w:rsidRPr="00434C32">
        <w:t xml:space="preserve">  </w:t>
      </w:r>
      <w:r w:rsidR="005932B1">
        <w:t>P</w:t>
      </w:r>
      <w:r w:rsidRPr="00434C32">
        <w:t>aragraph 9</w:t>
      </w:r>
      <w:r w:rsidR="008714CD" w:rsidRPr="00434C32">
        <w:t>.4AB.02(2)(c)</w:t>
      </w:r>
    </w:p>
    <w:p w14:paraId="2928894C" w14:textId="26B09938" w:rsidR="008714CD" w:rsidRPr="00434C32" w:rsidRDefault="00B8400E" w:rsidP="008714CD">
      <w:pPr>
        <w:pStyle w:val="Item"/>
      </w:pPr>
      <w:r w:rsidRPr="00434C32">
        <w:t>Repeal the paragraph, substitute:</w:t>
      </w:r>
    </w:p>
    <w:p w14:paraId="5FF2CBFD" w14:textId="657199C3" w:rsidR="00B8400E" w:rsidRPr="00434C32" w:rsidRDefault="00B8400E" w:rsidP="00B8400E">
      <w:pPr>
        <w:pStyle w:val="paragraph"/>
      </w:pPr>
      <w:r w:rsidRPr="00434C32">
        <w:tab/>
        <w:t>(c)</w:t>
      </w:r>
      <w:r w:rsidRPr="00434C32">
        <w:tab/>
      </w:r>
      <w:r w:rsidR="00DD42C0" w:rsidRPr="00434C32">
        <w:t>subsection 9</w:t>
      </w:r>
      <w:r w:rsidRPr="00434C32">
        <w:t>41B(4);</w:t>
      </w:r>
    </w:p>
    <w:p w14:paraId="1327FCE8" w14:textId="64278589" w:rsidR="008714CD" w:rsidRPr="00434C32" w:rsidRDefault="008714CD" w:rsidP="008714CD">
      <w:pPr>
        <w:pStyle w:val="paragraph"/>
      </w:pPr>
      <w:r w:rsidRPr="00434C32">
        <w:tab/>
        <w:t>(ca)</w:t>
      </w:r>
      <w:r w:rsidRPr="00434C32">
        <w:tab/>
      </w:r>
      <w:r w:rsidR="00DD42C0" w:rsidRPr="00434C32">
        <w:t>subsection 9</w:t>
      </w:r>
      <w:r w:rsidRPr="00434C32">
        <w:t>43G(3);</w:t>
      </w:r>
    </w:p>
    <w:p w14:paraId="001E1106" w14:textId="78278237" w:rsidR="008714CD" w:rsidRPr="00434C32" w:rsidRDefault="008714CD" w:rsidP="008714CD">
      <w:pPr>
        <w:pStyle w:val="paragraph"/>
      </w:pPr>
      <w:r w:rsidRPr="00434C32">
        <w:tab/>
        <w:t>(cb)</w:t>
      </w:r>
      <w:r w:rsidRPr="00434C32">
        <w:tab/>
      </w:r>
      <w:r w:rsidR="00DD42C0" w:rsidRPr="00434C32">
        <w:t>subsection 9</w:t>
      </w:r>
      <w:r w:rsidRPr="00434C32">
        <w:t>43H(4);</w:t>
      </w:r>
    </w:p>
    <w:p w14:paraId="1C7FC443" w14:textId="1AA7E1AF" w:rsidR="008714CD" w:rsidRPr="00434C32" w:rsidRDefault="008714CD" w:rsidP="008714CD">
      <w:pPr>
        <w:pStyle w:val="paragraph"/>
      </w:pPr>
      <w:r w:rsidRPr="00434C32">
        <w:tab/>
        <w:t>(cc)</w:t>
      </w:r>
      <w:r w:rsidRPr="00434C32">
        <w:tab/>
      </w:r>
      <w:r w:rsidR="00DD42C0" w:rsidRPr="00434C32">
        <w:t>subsection 9</w:t>
      </w:r>
      <w:r w:rsidRPr="00434C32">
        <w:t>43K(2);</w:t>
      </w:r>
    </w:p>
    <w:p w14:paraId="6C98F0D7" w14:textId="7EDD146A" w:rsidR="008714CD" w:rsidRPr="00434C32" w:rsidRDefault="008714CD" w:rsidP="008714CD">
      <w:pPr>
        <w:pStyle w:val="paragraph"/>
      </w:pPr>
      <w:r w:rsidRPr="00434C32">
        <w:tab/>
        <w:t>(cd)</w:t>
      </w:r>
      <w:r w:rsidRPr="00434C32">
        <w:tab/>
      </w:r>
      <w:r w:rsidR="00DD42C0" w:rsidRPr="00434C32">
        <w:t>subsection 9</w:t>
      </w:r>
      <w:r w:rsidRPr="00434C32">
        <w:t>43L(2);</w:t>
      </w:r>
    </w:p>
    <w:p w14:paraId="425C60AA" w14:textId="77777777" w:rsidR="008714CD" w:rsidRPr="00434C32" w:rsidRDefault="008714CD" w:rsidP="008714CD">
      <w:pPr>
        <w:pStyle w:val="ActHead7"/>
        <w:pageBreakBefore/>
      </w:pPr>
      <w:bookmarkStart w:id="18" w:name="_Toc168054747"/>
      <w:r w:rsidRPr="00772EED">
        <w:rPr>
          <w:rStyle w:val="CharAmPartNo"/>
        </w:rPr>
        <w:lastRenderedPageBreak/>
        <w:t>Part 4</w:t>
      </w:r>
      <w:r w:rsidRPr="00434C32">
        <w:t>—</w:t>
      </w:r>
      <w:r w:rsidRPr="00772EED">
        <w:rPr>
          <w:rStyle w:val="CharAmPartText"/>
        </w:rPr>
        <w:t>Conflicted remuneration</w:t>
      </w:r>
      <w:bookmarkEnd w:id="18"/>
    </w:p>
    <w:p w14:paraId="6CF53DA3" w14:textId="5371D6C2" w:rsidR="008714CD" w:rsidRPr="00434C32" w:rsidRDefault="008714CD" w:rsidP="008714CD">
      <w:pPr>
        <w:pStyle w:val="ActHead9"/>
      </w:pPr>
      <w:bookmarkStart w:id="19" w:name="_Toc168054748"/>
      <w:r w:rsidRPr="00434C32">
        <w:t xml:space="preserve">Corporations </w:t>
      </w:r>
      <w:r w:rsidR="00AE2221" w:rsidRPr="00434C32">
        <w:t>Regulations 2</w:t>
      </w:r>
      <w:r w:rsidRPr="00434C32">
        <w:t>001</w:t>
      </w:r>
      <w:bookmarkEnd w:id="19"/>
    </w:p>
    <w:p w14:paraId="174A74ED" w14:textId="63C6494A" w:rsidR="008714CD" w:rsidRPr="00434C32" w:rsidRDefault="00DD42C0" w:rsidP="008714CD">
      <w:pPr>
        <w:pStyle w:val="ItemHead"/>
      </w:pPr>
      <w:r w:rsidRPr="00434C32">
        <w:t>35</w:t>
      </w:r>
      <w:r w:rsidR="008714CD" w:rsidRPr="00434C32">
        <w:t xml:space="preserve">  Sub</w:t>
      </w:r>
      <w:r w:rsidR="005932B1">
        <w:t>regulations</w:t>
      </w:r>
      <w:r w:rsidR="008714CD" w:rsidRPr="00434C32">
        <w:t> 7.7.09BC(2) and 7.7.09BD(2)</w:t>
      </w:r>
    </w:p>
    <w:p w14:paraId="1E74725B" w14:textId="77777777" w:rsidR="008714CD" w:rsidRPr="00434C32" w:rsidRDefault="008714CD" w:rsidP="008714CD">
      <w:pPr>
        <w:pStyle w:val="Item"/>
        <w:rPr>
          <w:b/>
        </w:rPr>
      </w:pPr>
      <w:r w:rsidRPr="00434C32">
        <w:t>Omit “963C(b)” (wherever occurring), substitute “963C(1)(b)”.</w:t>
      </w:r>
    </w:p>
    <w:p w14:paraId="7453C0C2" w14:textId="1572B746" w:rsidR="008714CD" w:rsidRPr="00434C32" w:rsidRDefault="00DD42C0" w:rsidP="008714CD">
      <w:pPr>
        <w:pStyle w:val="ItemHead"/>
      </w:pPr>
      <w:r w:rsidRPr="00434C32">
        <w:t>36</w:t>
      </w:r>
      <w:r w:rsidR="008714CD" w:rsidRPr="00434C32">
        <w:t xml:space="preserve">  Paragraph 7.7A.11C(1)(d)</w:t>
      </w:r>
    </w:p>
    <w:p w14:paraId="4C16B90E" w14:textId="77777777" w:rsidR="008714CD" w:rsidRPr="00434C32" w:rsidRDefault="008714CD" w:rsidP="008714CD">
      <w:pPr>
        <w:pStyle w:val="Item"/>
      </w:pPr>
      <w:r w:rsidRPr="00434C32">
        <w:t>Repeal the paragraph.</w:t>
      </w:r>
    </w:p>
    <w:p w14:paraId="1EC61B31" w14:textId="762AA677" w:rsidR="008714CD" w:rsidRPr="00434C32" w:rsidRDefault="00DD42C0" w:rsidP="008714CD">
      <w:pPr>
        <w:pStyle w:val="ItemHead"/>
      </w:pPr>
      <w:r w:rsidRPr="00434C32">
        <w:t>37</w:t>
      </w:r>
      <w:r w:rsidR="008714CD" w:rsidRPr="00434C32">
        <w:t xml:space="preserve">  Subparagraph 7.7A.11C(2)(d)(ii)</w:t>
      </w:r>
    </w:p>
    <w:p w14:paraId="310DD6C2" w14:textId="77777777" w:rsidR="008714CD" w:rsidRPr="00434C32" w:rsidRDefault="008714CD" w:rsidP="008714CD">
      <w:pPr>
        <w:pStyle w:val="Item"/>
      </w:pPr>
      <w:r w:rsidRPr="00434C32">
        <w:t>Omit “products; or”, substitute “products.”.</w:t>
      </w:r>
    </w:p>
    <w:p w14:paraId="7AF48D8A" w14:textId="26BFADA9" w:rsidR="008714CD" w:rsidRPr="00434C32" w:rsidRDefault="00DD42C0" w:rsidP="008714CD">
      <w:pPr>
        <w:pStyle w:val="ItemHead"/>
      </w:pPr>
      <w:r w:rsidRPr="00434C32">
        <w:t>38</w:t>
      </w:r>
      <w:r w:rsidR="008714CD" w:rsidRPr="00434C32">
        <w:t xml:space="preserve">  Paragraph 7.7A.11C(2)(e)</w:t>
      </w:r>
    </w:p>
    <w:p w14:paraId="12E6E8C3" w14:textId="77777777" w:rsidR="008714CD" w:rsidRPr="00434C32" w:rsidRDefault="008714CD" w:rsidP="008714CD">
      <w:pPr>
        <w:pStyle w:val="Item"/>
      </w:pPr>
      <w:r w:rsidRPr="00434C32">
        <w:t>Repeal the paragraph.</w:t>
      </w:r>
    </w:p>
    <w:p w14:paraId="3F7C3D9B" w14:textId="20EECA9B" w:rsidR="008714CD" w:rsidRPr="00434C32" w:rsidRDefault="00DD42C0" w:rsidP="008714CD">
      <w:pPr>
        <w:pStyle w:val="ItemHead"/>
      </w:pPr>
      <w:r w:rsidRPr="00434C32">
        <w:t>39</w:t>
      </w:r>
      <w:r w:rsidR="008714CD" w:rsidRPr="00434C32">
        <w:t xml:space="preserve">  Paragraph 7.7A.11D(1)(d)</w:t>
      </w:r>
    </w:p>
    <w:p w14:paraId="1C544910" w14:textId="77777777" w:rsidR="008714CD" w:rsidRPr="00434C32" w:rsidRDefault="008714CD" w:rsidP="008714CD">
      <w:pPr>
        <w:pStyle w:val="Item"/>
      </w:pPr>
      <w:r w:rsidRPr="00434C32">
        <w:t>Repeal the paragraph.</w:t>
      </w:r>
    </w:p>
    <w:p w14:paraId="6883B7E9" w14:textId="2BC4E402" w:rsidR="008714CD" w:rsidRPr="00434C32" w:rsidRDefault="00DD42C0" w:rsidP="008714CD">
      <w:pPr>
        <w:pStyle w:val="ItemHead"/>
      </w:pPr>
      <w:r w:rsidRPr="00434C32">
        <w:t>40</w:t>
      </w:r>
      <w:r w:rsidR="008714CD" w:rsidRPr="00434C32">
        <w:t xml:space="preserve">  Subparagraph 7.7A.11D(2)(d)(ii)</w:t>
      </w:r>
    </w:p>
    <w:p w14:paraId="20336254" w14:textId="77777777" w:rsidR="008714CD" w:rsidRPr="00434C32" w:rsidRDefault="008714CD" w:rsidP="008714CD">
      <w:pPr>
        <w:pStyle w:val="Item"/>
      </w:pPr>
      <w:r w:rsidRPr="00434C32">
        <w:t>Omit “products; or”, substitute “products.”.</w:t>
      </w:r>
    </w:p>
    <w:p w14:paraId="6E4FED94" w14:textId="36929434" w:rsidR="008714CD" w:rsidRPr="00434C32" w:rsidRDefault="00DD42C0" w:rsidP="008714CD">
      <w:pPr>
        <w:pStyle w:val="ItemHead"/>
      </w:pPr>
      <w:r w:rsidRPr="00434C32">
        <w:t>41</w:t>
      </w:r>
      <w:r w:rsidR="008714CD" w:rsidRPr="00434C32">
        <w:t xml:space="preserve">  Paragraph 7.7A.11D(2)(e)</w:t>
      </w:r>
    </w:p>
    <w:p w14:paraId="0B5A4865" w14:textId="77777777" w:rsidR="008714CD" w:rsidRPr="00434C32" w:rsidRDefault="008714CD" w:rsidP="008714CD">
      <w:pPr>
        <w:pStyle w:val="Item"/>
      </w:pPr>
      <w:r w:rsidRPr="00434C32">
        <w:t>Repeal the paragraph.</w:t>
      </w:r>
    </w:p>
    <w:p w14:paraId="21980776" w14:textId="7F2C7629" w:rsidR="008714CD" w:rsidRPr="00434C32" w:rsidRDefault="00DD42C0" w:rsidP="008714CD">
      <w:pPr>
        <w:pStyle w:val="ItemHead"/>
      </w:pPr>
      <w:r w:rsidRPr="00434C32">
        <w:t>42</w:t>
      </w:r>
      <w:r w:rsidR="008714CD" w:rsidRPr="00434C32">
        <w:t xml:space="preserve">  Regulation 7.7A.12 (notes 2 and 3)</w:t>
      </w:r>
    </w:p>
    <w:p w14:paraId="6062F941" w14:textId="77777777" w:rsidR="008714CD" w:rsidRPr="00434C32" w:rsidRDefault="008714CD" w:rsidP="008714CD">
      <w:pPr>
        <w:pStyle w:val="Item"/>
      </w:pPr>
      <w:r w:rsidRPr="00434C32">
        <w:t>Repeal the notes.</w:t>
      </w:r>
    </w:p>
    <w:p w14:paraId="50012614" w14:textId="00613E35" w:rsidR="008714CD" w:rsidRPr="00434C32" w:rsidRDefault="00DD42C0" w:rsidP="008714CD">
      <w:pPr>
        <w:pStyle w:val="ItemHead"/>
      </w:pPr>
      <w:r w:rsidRPr="00434C32">
        <w:t>43</w:t>
      </w:r>
      <w:r w:rsidR="008714CD" w:rsidRPr="00434C32">
        <w:t xml:space="preserve">  Paragraph 7.7A.12F(a)</w:t>
      </w:r>
    </w:p>
    <w:p w14:paraId="571EA395" w14:textId="77777777" w:rsidR="008714CD" w:rsidRPr="00434C32" w:rsidRDefault="008714CD" w:rsidP="008714CD">
      <w:pPr>
        <w:pStyle w:val="Item"/>
      </w:pPr>
      <w:r w:rsidRPr="00434C32">
        <w:t>Omit “963C(f)”, substitute “963C(1)(f)”.</w:t>
      </w:r>
    </w:p>
    <w:p w14:paraId="4D766E8F" w14:textId="5CD22614" w:rsidR="008714CD" w:rsidRPr="00434C32" w:rsidRDefault="00DD42C0" w:rsidP="008714CD">
      <w:pPr>
        <w:pStyle w:val="ItemHead"/>
      </w:pPr>
      <w:r w:rsidRPr="00434C32">
        <w:t>44</w:t>
      </w:r>
      <w:r w:rsidR="008714CD" w:rsidRPr="00434C32">
        <w:t xml:space="preserve">  Regulation 7.7A.12H</w:t>
      </w:r>
    </w:p>
    <w:p w14:paraId="537C3F36" w14:textId="77777777" w:rsidR="008714CD" w:rsidRPr="00434C32" w:rsidRDefault="008714CD" w:rsidP="008714CD">
      <w:pPr>
        <w:pStyle w:val="Item"/>
      </w:pPr>
      <w:r w:rsidRPr="00434C32">
        <w:t>Repeal the regulation.</w:t>
      </w:r>
    </w:p>
    <w:p w14:paraId="6091DD99" w14:textId="5901BC8E" w:rsidR="008714CD" w:rsidRPr="00434C32" w:rsidRDefault="00DD42C0" w:rsidP="008714CD">
      <w:pPr>
        <w:pStyle w:val="ItemHead"/>
      </w:pPr>
      <w:r w:rsidRPr="00434C32">
        <w:t>45</w:t>
      </w:r>
      <w:r w:rsidR="008714CD" w:rsidRPr="00434C32">
        <w:t xml:space="preserve">  </w:t>
      </w:r>
      <w:r w:rsidR="005932B1">
        <w:t>Subregulation</w:t>
      </w:r>
      <w:r w:rsidR="008714CD" w:rsidRPr="00434C32">
        <w:t> 7.7A.12I(3)</w:t>
      </w:r>
      <w:r w:rsidR="005932B1">
        <w:t xml:space="preserve"> (</w:t>
      </w:r>
      <w:r w:rsidR="00B866B6">
        <w:t>paragraph (</w:t>
      </w:r>
      <w:r w:rsidR="008714CD" w:rsidRPr="00434C32">
        <w:t>a)</w:t>
      </w:r>
      <w:r w:rsidR="00125B10">
        <w:t xml:space="preserve"> of the definition of </w:t>
      </w:r>
      <w:r w:rsidR="00125B10" w:rsidRPr="00125B10">
        <w:rPr>
          <w:i/>
        </w:rPr>
        <w:t>prescribed provision</w:t>
      </w:r>
      <w:r w:rsidR="00125B10">
        <w:t>)</w:t>
      </w:r>
    </w:p>
    <w:p w14:paraId="56EF0E66" w14:textId="77777777" w:rsidR="008714CD" w:rsidRPr="00434C32" w:rsidRDefault="008714CD" w:rsidP="008714CD">
      <w:pPr>
        <w:pStyle w:val="Item"/>
      </w:pPr>
      <w:r w:rsidRPr="00434C32">
        <w:t>Omit “963B(1)(a), (b), (c) or (d)”, substitute “963B(1)(a), (b) or (ba)”.</w:t>
      </w:r>
    </w:p>
    <w:p w14:paraId="2C083466" w14:textId="79C7AFC5" w:rsidR="008714CD" w:rsidRPr="00434C32" w:rsidRDefault="00DD42C0" w:rsidP="008714CD">
      <w:pPr>
        <w:pStyle w:val="ItemHead"/>
      </w:pPr>
      <w:r w:rsidRPr="00434C32">
        <w:t>46</w:t>
      </w:r>
      <w:r w:rsidR="008714CD" w:rsidRPr="00434C32">
        <w:t xml:space="preserve">  </w:t>
      </w:r>
      <w:r w:rsidR="00125B10">
        <w:t>Subregulation</w:t>
      </w:r>
      <w:r w:rsidR="008714CD" w:rsidRPr="00434C32">
        <w:t> 7.7A.12I(3)</w:t>
      </w:r>
      <w:r w:rsidR="00125B10">
        <w:t xml:space="preserve"> (</w:t>
      </w:r>
      <w:r w:rsidR="00B866B6">
        <w:t>paragraph (</w:t>
      </w:r>
      <w:r w:rsidR="00125B10">
        <w:t>b</w:t>
      </w:r>
      <w:r w:rsidR="00125B10" w:rsidRPr="00434C32">
        <w:t>)</w:t>
      </w:r>
      <w:r w:rsidR="00125B10">
        <w:t xml:space="preserve"> of the definition of </w:t>
      </w:r>
      <w:r w:rsidR="00125B10" w:rsidRPr="00125B10">
        <w:rPr>
          <w:i/>
        </w:rPr>
        <w:t>prescribed provision</w:t>
      </w:r>
      <w:r w:rsidR="00125B10">
        <w:t>)</w:t>
      </w:r>
    </w:p>
    <w:p w14:paraId="51CF029F" w14:textId="77777777" w:rsidR="008714CD" w:rsidRPr="00434C32" w:rsidRDefault="008714CD" w:rsidP="008714CD">
      <w:pPr>
        <w:pStyle w:val="Item"/>
      </w:pPr>
      <w:r w:rsidRPr="00434C32">
        <w:t>Omit “963C(a), (b), (c), (d) or (e)”, substitute “963C(1)(a), (b), (c) or (d)”.</w:t>
      </w:r>
    </w:p>
    <w:p w14:paraId="0DA4783D" w14:textId="62A402C4" w:rsidR="008714CD" w:rsidRPr="00434C32" w:rsidRDefault="00DD42C0" w:rsidP="008714CD">
      <w:pPr>
        <w:pStyle w:val="ItemHead"/>
      </w:pPr>
      <w:r w:rsidRPr="00434C32">
        <w:t>47</w:t>
      </w:r>
      <w:r w:rsidR="008714CD" w:rsidRPr="00434C32">
        <w:t xml:space="preserve">  </w:t>
      </w:r>
      <w:r w:rsidR="00125B10">
        <w:t>Subregulation</w:t>
      </w:r>
      <w:r w:rsidR="008714CD" w:rsidRPr="00434C32">
        <w:t> 7.7A.12I(3)</w:t>
      </w:r>
      <w:r w:rsidR="00125B10">
        <w:t xml:space="preserve"> (</w:t>
      </w:r>
      <w:r w:rsidR="00B866B6">
        <w:t>paragraph (</w:t>
      </w:r>
      <w:r w:rsidR="00125B10">
        <w:t>b</w:t>
      </w:r>
      <w:r w:rsidR="00125B10" w:rsidRPr="00434C32">
        <w:t>)</w:t>
      </w:r>
      <w:r w:rsidR="00125B10">
        <w:t xml:space="preserve"> of the definition of </w:t>
      </w:r>
      <w:r w:rsidR="00125B10" w:rsidRPr="00125B10">
        <w:rPr>
          <w:i/>
        </w:rPr>
        <w:t>prescribed provision</w:t>
      </w:r>
      <w:r w:rsidR="00125B10">
        <w:t>)</w:t>
      </w:r>
    </w:p>
    <w:p w14:paraId="79A573E7" w14:textId="77777777" w:rsidR="008714CD" w:rsidRPr="00434C32" w:rsidRDefault="008714CD" w:rsidP="008714CD">
      <w:pPr>
        <w:pStyle w:val="Item"/>
      </w:pPr>
      <w:r w:rsidRPr="00434C32">
        <w:t>Omit “963C(f)”, substitute “963C(1)(f)”.</w:t>
      </w:r>
    </w:p>
    <w:p w14:paraId="5B5C6A84" w14:textId="246E8702" w:rsidR="008714CD" w:rsidRPr="00434C32" w:rsidRDefault="00DD42C0" w:rsidP="008714CD">
      <w:pPr>
        <w:pStyle w:val="ItemHead"/>
      </w:pPr>
      <w:r w:rsidRPr="00434C32">
        <w:lastRenderedPageBreak/>
        <w:t>48</w:t>
      </w:r>
      <w:r w:rsidR="008714CD" w:rsidRPr="00434C32">
        <w:t xml:space="preserve">  Regulation 7.7A.13</w:t>
      </w:r>
    </w:p>
    <w:p w14:paraId="036F1EB3" w14:textId="77777777" w:rsidR="008714CD" w:rsidRPr="00434C32" w:rsidRDefault="008714CD" w:rsidP="008714CD">
      <w:pPr>
        <w:pStyle w:val="Item"/>
      </w:pPr>
      <w:r w:rsidRPr="00434C32">
        <w:t>Omit “963C(b)(i)”, substitute “963C(1)(b)(i)”.</w:t>
      </w:r>
    </w:p>
    <w:p w14:paraId="58F97D36" w14:textId="4F1D4390" w:rsidR="008714CD" w:rsidRPr="00434C32" w:rsidRDefault="00DD42C0" w:rsidP="008714CD">
      <w:pPr>
        <w:pStyle w:val="ItemHead"/>
      </w:pPr>
      <w:r w:rsidRPr="00434C32">
        <w:t>49</w:t>
      </w:r>
      <w:r w:rsidR="008714CD" w:rsidRPr="00434C32">
        <w:t xml:space="preserve">  Regulation 7.7A.13 (note)</w:t>
      </w:r>
    </w:p>
    <w:p w14:paraId="764565B1" w14:textId="77777777" w:rsidR="008714CD" w:rsidRPr="00434C32" w:rsidRDefault="008714CD" w:rsidP="008714CD">
      <w:pPr>
        <w:pStyle w:val="Item"/>
      </w:pPr>
      <w:r w:rsidRPr="00434C32">
        <w:t>Omit “963C(b)”, substitute “963C(1)(b)”.</w:t>
      </w:r>
    </w:p>
    <w:p w14:paraId="5F5B38C6" w14:textId="11C1FA36" w:rsidR="008714CD" w:rsidRPr="00434C32" w:rsidRDefault="00DD42C0" w:rsidP="008714CD">
      <w:pPr>
        <w:pStyle w:val="ItemHead"/>
      </w:pPr>
      <w:r w:rsidRPr="00434C32">
        <w:t>50</w:t>
      </w:r>
      <w:r w:rsidR="008714CD" w:rsidRPr="00434C32">
        <w:t xml:space="preserve">  </w:t>
      </w:r>
      <w:r w:rsidRPr="00434C32">
        <w:t>Subregulation 7</w:t>
      </w:r>
      <w:r w:rsidR="008714CD" w:rsidRPr="00434C32">
        <w:t>.7A.14(1)</w:t>
      </w:r>
    </w:p>
    <w:p w14:paraId="499DFF56" w14:textId="77777777" w:rsidR="008714CD" w:rsidRPr="00434C32" w:rsidRDefault="008714CD" w:rsidP="008714CD">
      <w:pPr>
        <w:pStyle w:val="Item"/>
      </w:pPr>
      <w:r w:rsidRPr="00434C32">
        <w:t>Omit “963C(c)(iii)”, substitute “963C(1)(c)(iii)”.</w:t>
      </w:r>
    </w:p>
    <w:p w14:paraId="4D59664D" w14:textId="340CD9FD" w:rsidR="008714CD" w:rsidRPr="00434C32" w:rsidRDefault="00DD42C0" w:rsidP="008714CD">
      <w:pPr>
        <w:pStyle w:val="ItemHead"/>
      </w:pPr>
      <w:r w:rsidRPr="00434C32">
        <w:t>51</w:t>
      </w:r>
      <w:r w:rsidR="008714CD" w:rsidRPr="00434C32">
        <w:t xml:space="preserve">  </w:t>
      </w:r>
      <w:r w:rsidRPr="00434C32">
        <w:t>Subregulation 7</w:t>
      </w:r>
      <w:r w:rsidR="008714CD" w:rsidRPr="00434C32">
        <w:t>.7A.14(2)</w:t>
      </w:r>
    </w:p>
    <w:p w14:paraId="79B66C90" w14:textId="77777777" w:rsidR="008714CD" w:rsidRPr="00434C32" w:rsidRDefault="008714CD" w:rsidP="008714CD">
      <w:pPr>
        <w:pStyle w:val="Item"/>
      </w:pPr>
      <w:r w:rsidRPr="00434C32">
        <w:t>Omit “963C(c)(i)”, substitute “963C(1)(c)(i)”.</w:t>
      </w:r>
    </w:p>
    <w:p w14:paraId="666FD349" w14:textId="43C712BA" w:rsidR="008714CD" w:rsidRPr="00434C32" w:rsidRDefault="00DD42C0" w:rsidP="008714CD">
      <w:pPr>
        <w:pStyle w:val="ItemHead"/>
      </w:pPr>
      <w:r w:rsidRPr="00434C32">
        <w:t>52</w:t>
      </w:r>
      <w:r w:rsidR="008714CD" w:rsidRPr="00434C32">
        <w:t xml:space="preserve">  </w:t>
      </w:r>
      <w:r w:rsidRPr="00434C32">
        <w:t>Subregulation 7</w:t>
      </w:r>
      <w:r w:rsidR="008714CD" w:rsidRPr="00434C32">
        <w:t>.7A.14(2) (note)</w:t>
      </w:r>
    </w:p>
    <w:p w14:paraId="6B0984D6" w14:textId="77777777" w:rsidR="008714CD" w:rsidRPr="00434C32" w:rsidRDefault="008714CD" w:rsidP="008714CD">
      <w:pPr>
        <w:pStyle w:val="Item"/>
      </w:pPr>
      <w:r w:rsidRPr="00434C32">
        <w:t>Omit “963C(c)”, substitute “963C(1)(c)”.</w:t>
      </w:r>
    </w:p>
    <w:p w14:paraId="673A0678" w14:textId="23C68FDE" w:rsidR="008714CD" w:rsidRPr="00434C32" w:rsidRDefault="00DD42C0" w:rsidP="008714CD">
      <w:pPr>
        <w:pStyle w:val="ItemHead"/>
      </w:pPr>
      <w:r w:rsidRPr="00434C32">
        <w:t>53</w:t>
      </w:r>
      <w:r w:rsidR="008714CD" w:rsidRPr="00434C32">
        <w:t xml:space="preserve">  </w:t>
      </w:r>
      <w:r w:rsidRPr="00434C32">
        <w:t>Subregulation 7</w:t>
      </w:r>
      <w:r w:rsidR="008714CD" w:rsidRPr="00434C32">
        <w:t>.7A.15(1)</w:t>
      </w:r>
    </w:p>
    <w:p w14:paraId="381705D5" w14:textId="77777777" w:rsidR="008714CD" w:rsidRPr="00434C32" w:rsidRDefault="008714CD" w:rsidP="008714CD">
      <w:pPr>
        <w:pStyle w:val="Item"/>
      </w:pPr>
      <w:r w:rsidRPr="00434C32">
        <w:t>Omit “963C(c)(iii)”, substitute “963C(1)(c)(iii)”.</w:t>
      </w:r>
    </w:p>
    <w:p w14:paraId="664786DB" w14:textId="306C5580" w:rsidR="008714CD" w:rsidRPr="00434C32" w:rsidRDefault="00DD42C0" w:rsidP="008714CD">
      <w:pPr>
        <w:pStyle w:val="ItemHead"/>
      </w:pPr>
      <w:r w:rsidRPr="00434C32">
        <w:t>54</w:t>
      </w:r>
      <w:r w:rsidR="008714CD" w:rsidRPr="00434C32">
        <w:t xml:space="preserve">  </w:t>
      </w:r>
      <w:r w:rsidRPr="00434C32">
        <w:t>Subregulation 7</w:t>
      </w:r>
      <w:r w:rsidR="008714CD" w:rsidRPr="00434C32">
        <w:t>.7A.15(2)</w:t>
      </w:r>
    </w:p>
    <w:p w14:paraId="610D6E87" w14:textId="77777777" w:rsidR="008714CD" w:rsidRPr="00434C32" w:rsidRDefault="008714CD" w:rsidP="008714CD">
      <w:pPr>
        <w:pStyle w:val="Item"/>
      </w:pPr>
      <w:r w:rsidRPr="00434C32">
        <w:t>Omit “963C(c)(i)”, substitute “963C(1)(c)(i)”.</w:t>
      </w:r>
    </w:p>
    <w:p w14:paraId="5B560B41" w14:textId="205DD00F" w:rsidR="008714CD" w:rsidRPr="00434C32" w:rsidRDefault="00DD42C0" w:rsidP="008714CD">
      <w:pPr>
        <w:pStyle w:val="ItemHead"/>
      </w:pPr>
      <w:r w:rsidRPr="00434C32">
        <w:t>55</w:t>
      </w:r>
      <w:r w:rsidR="008714CD" w:rsidRPr="00434C32">
        <w:t xml:space="preserve">  </w:t>
      </w:r>
      <w:r w:rsidRPr="00434C32">
        <w:t>Subregulation 7</w:t>
      </w:r>
      <w:r w:rsidR="008714CD" w:rsidRPr="00434C32">
        <w:t>.7A.15(2) (note)</w:t>
      </w:r>
    </w:p>
    <w:p w14:paraId="0EFAB121" w14:textId="77777777" w:rsidR="008714CD" w:rsidRPr="00434C32" w:rsidRDefault="008714CD" w:rsidP="008714CD">
      <w:pPr>
        <w:pStyle w:val="Item"/>
      </w:pPr>
      <w:r w:rsidRPr="00434C32">
        <w:t>Omit “963C(c)”, substitute “963C(1)(c)”.</w:t>
      </w:r>
    </w:p>
    <w:p w14:paraId="426A03C6" w14:textId="78A17598" w:rsidR="008714CD" w:rsidRPr="00434C32" w:rsidRDefault="00DD42C0" w:rsidP="008714CD">
      <w:pPr>
        <w:pStyle w:val="ItemHead"/>
      </w:pPr>
      <w:r w:rsidRPr="00434C32">
        <w:t>56</w:t>
      </w:r>
      <w:r w:rsidR="008714CD" w:rsidRPr="00434C32">
        <w:t xml:space="preserve">  Paragraph 7.7A.15A(1)(a)</w:t>
      </w:r>
    </w:p>
    <w:p w14:paraId="781F9306" w14:textId="77777777" w:rsidR="008714CD" w:rsidRPr="00434C32" w:rsidRDefault="008714CD" w:rsidP="008714CD">
      <w:pPr>
        <w:pStyle w:val="Item"/>
      </w:pPr>
      <w:r w:rsidRPr="00434C32">
        <w:t>Omit “963C(f)”, substitute “963C(1)(f)”.</w:t>
      </w:r>
    </w:p>
    <w:p w14:paraId="6E58540C" w14:textId="7A08DD5B" w:rsidR="008714CD" w:rsidRPr="00434C32" w:rsidRDefault="00DD42C0" w:rsidP="008714CD">
      <w:pPr>
        <w:pStyle w:val="ItemHead"/>
      </w:pPr>
      <w:r w:rsidRPr="00434C32">
        <w:t>57</w:t>
      </w:r>
      <w:r w:rsidR="008714CD" w:rsidRPr="00434C32">
        <w:t xml:space="preserve">  Paragraph 7.7A.15A(2)(c)</w:t>
      </w:r>
    </w:p>
    <w:p w14:paraId="4D9D4EC3" w14:textId="77777777" w:rsidR="008714CD" w:rsidRPr="00434C32" w:rsidRDefault="008714CD" w:rsidP="008714CD">
      <w:pPr>
        <w:pStyle w:val="Item"/>
      </w:pPr>
      <w:r w:rsidRPr="00434C32">
        <w:t>Omit “963C(c)(iii)”, substitute “963C(1)(c)(iii)”.</w:t>
      </w:r>
    </w:p>
    <w:p w14:paraId="26E3792A" w14:textId="2853A9CF" w:rsidR="008714CD" w:rsidRPr="00434C32" w:rsidRDefault="00DD42C0" w:rsidP="008714CD">
      <w:pPr>
        <w:pStyle w:val="ItemHead"/>
      </w:pPr>
      <w:r w:rsidRPr="00434C32">
        <w:t>58</w:t>
      </w:r>
      <w:r w:rsidR="008714CD" w:rsidRPr="00434C32">
        <w:t xml:space="preserve">  Subparagraph 7.8.11A(2)(b)(i)</w:t>
      </w:r>
    </w:p>
    <w:p w14:paraId="7FAC106D" w14:textId="77777777" w:rsidR="008714CD" w:rsidRPr="00434C32" w:rsidRDefault="008714CD" w:rsidP="008714CD">
      <w:pPr>
        <w:pStyle w:val="Item"/>
      </w:pPr>
      <w:r w:rsidRPr="00434C32">
        <w:t>Omit “963C(b)”, substitute “963C(1)(b)”.</w:t>
      </w:r>
    </w:p>
    <w:p w14:paraId="06FF3371" w14:textId="7E42CB32" w:rsidR="008714CD" w:rsidRPr="00434C32" w:rsidRDefault="00DD42C0" w:rsidP="008714CD">
      <w:pPr>
        <w:pStyle w:val="ItemHead"/>
      </w:pPr>
      <w:r w:rsidRPr="00434C32">
        <w:t>59</w:t>
      </w:r>
      <w:r w:rsidR="008714CD" w:rsidRPr="00434C32">
        <w:t xml:space="preserve">  Subparagraph 7.8.11A(2)(b)(ii)</w:t>
      </w:r>
    </w:p>
    <w:p w14:paraId="076523B0" w14:textId="77777777" w:rsidR="008714CD" w:rsidRPr="00434C32" w:rsidRDefault="008714CD" w:rsidP="008714CD">
      <w:pPr>
        <w:pStyle w:val="Item"/>
      </w:pPr>
      <w:r w:rsidRPr="00434C32">
        <w:t>Omit “963C(c)”, substitute “963C(1)(c)”.</w:t>
      </w:r>
    </w:p>
    <w:p w14:paraId="4E16BBCD" w14:textId="3ED661A0" w:rsidR="008714CD" w:rsidRPr="00434C32" w:rsidRDefault="00DD42C0" w:rsidP="008714CD">
      <w:pPr>
        <w:pStyle w:val="ItemHead"/>
      </w:pPr>
      <w:r w:rsidRPr="00434C32">
        <w:t>60</w:t>
      </w:r>
      <w:r w:rsidR="008714CD" w:rsidRPr="00434C32">
        <w:t xml:space="preserve">  </w:t>
      </w:r>
      <w:r w:rsidR="004F10F5">
        <w:t xml:space="preserve">In the appropriate position in </w:t>
      </w:r>
      <w:r w:rsidR="00AE2221" w:rsidRPr="00434C32">
        <w:t>Part 1</w:t>
      </w:r>
      <w:r w:rsidR="008714CD" w:rsidRPr="00434C32">
        <w:t>0.52</w:t>
      </w:r>
    </w:p>
    <w:p w14:paraId="592F8F66" w14:textId="46C80076" w:rsidR="008714CD" w:rsidRPr="00434C32" w:rsidRDefault="004F10F5" w:rsidP="008714CD">
      <w:pPr>
        <w:pStyle w:val="Item"/>
      </w:pPr>
      <w:r>
        <w:t>Insert</w:t>
      </w:r>
      <w:r w:rsidR="008714CD" w:rsidRPr="00434C32">
        <w:t>:</w:t>
      </w:r>
    </w:p>
    <w:p w14:paraId="109D136D" w14:textId="77777777" w:rsidR="008714CD" w:rsidRPr="00434C32" w:rsidRDefault="008714CD" w:rsidP="008714CD">
      <w:pPr>
        <w:pStyle w:val="ActHead5"/>
      </w:pPr>
      <w:bookmarkStart w:id="20" w:name="_Toc168054749"/>
      <w:r w:rsidRPr="00772EED">
        <w:rPr>
          <w:rStyle w:val="CharSectno"/>
        </w:rPr>
        <w:t>10.52.02</w:t>
      </w:r>
      <w:r w:rsidRPr="00434C32">
        <w:t xml:space="preserve">  Application—repeal of benefits for employees of ADIs</w:t>
      </w:r>
      <w:bookmarkEnd w:id="20"/>
    </w:p>
    <w:p w14:paraId="74FEE821" w14:textId="147B54F0" w:rsidR="008714CD" w:rsidRPr="00434C32" w:rsidRDefault="008714CD" w:rsidP="008714CD">
      <w:pPr>
        <w:pStyle w:val="subsection"/>
      </w:pPr>
      <w:r w:rsidRPr="00434C32">
        <w:tab/>
        <w:t>(1)</w:t>
      </w:r>
      <w:r w:rsidRPr="00434C32">
        <w:tab/>
        <w:t xml:space="preserve">The repeal of </w:t>
      </w:r>
      <w:r w:rsidR="00DD42C0" w:rsidRPr="00434C32">
        <w:t>regulation 7</w:t>
      </w:r>
      <w:r w:rsidRPr="00434C32">
        <w:t xml:space="preserve">.7A.12H by Part 4 of </w:t>
      </w:r>
      <w:r w:rsidR="00F812D9" w:rsidRPr="00434C32">
        <w:t>Schedule 1</w:t>
      </w:r>
      <w:r w:rsidRPr="00434C32">
        <w:t xml:space="preserve"> to the </w:t>
      </w:r>
      <w:r w:rsidRPr="00434C32">
        <w:rPr>
          <w:i/>
        </w:rPr>
        <w:t xml:space="preserve">Treasury Laws Amendment (Delivering Better Financial Outcomes) </w:t>
      </w:r>
      <w:r w:rsidR="00AE2221" w:rsidRPr="00434C32">
        <w:rPr>
          <w:i/>
        </w:rPr>
        <w:t>Regulations 2</w:t>
      </w:r>
      <w:r w:rsidRPr="00434C32">
        <w:rPr>
          <w:i/>
        </w:rPr>
        <w:t>024</w:t>
      </w:r>
      <w:r w:rsidRPr="00434C32">
        <w:t xml:space="preserve"> applies to a benefit given to a provider, under an arrangement, if:</w:t>
      </w:r>
    </w:p>
    <w:p w14:paraId="721C2848" w14:textId="77777777" w:rsidR="008714CD" w:rsidRPr="00434C32" w:rsidRDefault="008714CD" w:rsidP="008714CD">
      <w:pPr>
        <w:pStyle w:val="paragraph"/>
      </w:pPr>
      <w:r w:rsidRPr="00434C32">
        <w:tab/>
        <w:t>(a)</w:t>
      </w:r>
      <w:r w:rsidRPr="00434C32">
        <w:tab/>
        <w:t xml:space="preserve">the arrangement was entered into on or after the day (the </w:t>
      </w:r>
      <w:r w:rsidRPr="00434C32">
        <w:rPr>
          <w:b/>
          <w:i/>
        </w:rPr>
        <w:t>deferred start day</w:t>
      </w:r>
      <w:r w:rsidRPr="00434C32">
        <w:t>) that is 6 months after the commencement of that Part; or</w:t>
      </w:r>
    </w:p>
    <w:p w14:paraId="3D423A62" w14:textId="77777777" w:rsidR="008714CD" w:rsidRPr="00434C32" w:rsidRDefault="008714CD" w:rsidP="008714CD">
      <w:pPr>
        <w:pStyle w:val="paragraph"/>
      </w:pPr>
      <w:r w:rsidRPr="00434C32">
        <w:tab/>
        <w:t>(b)</w:t>
      </w:r>
      <w:r w:rsidRPr="00434C32">
        <w:tab/>
        <w:t>all of the following apply:</w:t>
      </w:r>
    </w:p>
    <w:p w14:paraId="30C68E8E" w14:textId="77777777" w:rsidR="008714CD" w:rsidRPr="00434C32" w:rsidRDefault="008714CD" w:rsidP="008714CD">
      <w:pPr>
        <w:pStyle w:val="paragraphsub"/>
      </w:pPr>
      <w:r w:rsidRPr="00434C32">
        <w:lastRenderedPageBreak/>
        <w:tab/>
        <w:t>(i)</w:t>
      </w:r>
      <w:r w:rsidRPr="00434C32">
        <w:tab/>
        <w:t>the arrangement was varied on or after the deferred start day;</w:t>
      </w:r>
    </w:p>
    <w:p w14:paraId="4C57A5F7" w14:textId="77777777" w:rsidR="008714CD" w:rsidRPr="00434C32" w:rsidRDefault="008714CD" w:rsidP="008714CD">
      <w:pPr>
        <w:pStyle w:val="paragraphsub"/>
      </w:pPr>
      <w:r w:rsidRPr="00434C32">
        <w:tab/>
        <w:t>(ii)</w:t>
      </w:r>
      <w:r w:rsidRPr="00434C32">
        <w:tab/>
        <w:t>the variation related to the giving of benefits under the arrangement;</w:t>
      </w:r>
    </w:p>
    <w:p w14:paraId="5986E067" w14:textId="77777777" w:rsidR="008714CD" w:rsidRPr="00434C32" w:rsidRDefault="008714CD" w:rsidP="008714CD">
      <w:pPr>
        <w:pStyle w:val="paragraphsub"/>
      </w:pPr>
      <w:r w:rsidRPr="00434C32">
        <w:tab/>
        <w:t>(iii)</w:t>
      </w:r>
      <w:r w:rsidRPr="00434C32">
        <w:tab/>
        <w:t>the benefit is given on or after the deferred start day.</w:t>
      </w:r>
    </w:p>
    <w:p w14:paraId="265BA9EF" w14:textId="77777777" w:rsidR="008714CD" w:rsidRPr="00434C32" w:rsidRDefault="008714CD" w:rsidP="008714CD">
      <w:pPr>
        <w:pStyle w:val="subsection"/>
      </w:pPr>
      <w:r w:rsidRPr="00434C32">
        <w:tab/>
        <w:t>(2)</w:t>
      </w:r>
      <w:r w:rsidRPr="00434C32">
        <w:tab/>
        <w:t>The repeal of that regulation also applies to a benefit given to a provider, otherwise than under an arrangement, on or after the deferred start day.</w:t>
      </w:r>
    </w:p>
    <w:p w14:paraId="2592F97D" w14:textId="77777777" w:rsidR="008714CD" w:rsidRPr="00434C32" w:rsidRDefault="008714CD" w:rsidP="008714CD">
      <w:pPr>
        <w:pStyle w:val="ActHead7"/>
        <w:pageBreakBefore/>
      </w:pPr>
      <w:bookmarkStart w:id="21" w:name="_Toc168054750"/>
      <w:r w:rsidRPr="00772EED">
        <w:rPr>
          <w:rStyle w:val="CharAmPartNo"/>
        </w:rPr>
        <w:lastRenderedPageBreak/>
        <w:t>Part 5</w:t>
      </w:r>
      <w:r w:rsidRPr="00434C32">
        <w:t>—</w:t>
      </w:r>
      <w:r w:rsidRPr="00772EED">
        <w:rPr>
          <w:rStyle w:val="CharAmPartText"/>
        </w:rPr>
        <w:t>Insurance commissions</w:t>
      </w:r>
      <w:bookmarkEnd w:id="21"/>
    </w:p>
    <w:p w14:paraId="1279E4B7" w14:textId="05BD39B9" w:rsidR="008714CD" w:rsidRPr="00434C32" w:rsidRDefault="008714CD" w:rsidP="008714CD">
      <w:pPr>
        <w:pStyle w:val="ActHead9"/>
      </w:pPr>
      <w:bookmarkStart w:id="22" w:name="_Toc168054751"/>
      <w:r w:rsidRPr="00434C32">
        <w:t xml:space="preserve">Corporations </w:t>
      </w:r>
      <w:r w:rsidR="00AE2221" w:rsidRPr="00434C32">
        <w:t>Regulations 2</w:t>
      </w:r>
      <w:r w:rsidRPr="00434C32">
        <w:t>001</w:t>
      </w:r>
      <w:bookmarkEnd w:id="22"/>
    </w:p>
    <w:p w14:paraId="6947EBB6" w14:textId="3901B6AD" w:rsidR="008714CD" w:rsidRPr="00434C32" w:rsidRDefault="00DD42C0" w:rsidP="008714CD">
      <w:pPr>
        <w:pStyle w:val="ItemHead"/>
      </w:pPr>
      <w:r w:rsidRPr="00434C32">
        <w:t>61</w:t>
      </w:r>
      <w:r w:rsidR="008714CD" w:rsidRPr="00434C32">
        <w:t xml:space="preserve">  Regulation 7.7A.12G</w:t>
      </w:r>
    </w:p>
    <w:p w14:paraId="072A9DE8" w14:textId="77777777" w:rsidR="008714CD" w:rsidRPr="00434C32" w:rsidRDefault="008714CD" w:rsidP="008714CD">
      <w:pPr>
        <w:pStyle w:val="Item"/>
      </w:pPr>
      <w:r w:rsidRPr="00434C32">
        <w:t>Before “A benefit”, insert “(1)”.</w:t>
      </w:r>
    </w:p>
    <w:p w14:paraId="08F87945" w14:textId="2A2DFBF7" w:rsidR="008714CD" w:rsidRPr="00434C32" w:rsidRDefault="00DD42C0" w:rsidP="008714CD">
      <w:pPr>
        <w:pStyle w:val="ItemHead"/>
      </w:pPr>
      <w:r w:rsidRPr="00434C32">
        <w:t>62</w:t>
      </w:r>
      <w:r w:rsidR="002E66AE" w:rsidRPr="00434C32">
        <w:t xml:space="preserve"> </w:t>
      </w:r>
      <w:r w:rsidR="008714CD" w:rsidRPr="00434C32">
        <w:t xml:space="preserve"> At the end of </w:t>
      </w:r>
      <w:r w:rsidRPr="00434C32">
        <w:t>regulation 7</w:t>
      </w:r>
      <w:r w:rsidR="008714CD" w:rsidRPr="00434C32">
        <w:t>.7A.12G</w:t>
      </w:r>
    </w:p>
    <w:p w14:paraId="3F50F115" w14:textId="77777777" w:rsidR="008714CD" w:rsidRPr="00434C32" w:rsidRDefault="008714CD" w:rsidP="008714CD">
      <w:pPr>
        <w:pStyle w:val="Item"/>
      </w:pPr>
      <w:r w:rsidRPr="00434C32">
        <w:t>Add:</w:t>
      </w:r>
    </w:p>
    <w:p w14:paraId="54B5B7EB" w14:textId="227FBA36" w:rsidR="002C3D6C" w:rsidRPr="00434C32" w:rsidRDefault="002C3D6C" w:rsidP="002C3D6C">
      <w:pPr>
        <w:pStyle w:val="subsection"/>
      </w:pPr>
      <w:r w:rsidRPr="00434C32">
        <w:tab/>
        <w:t>(2)</w:t>
      </w:r>
      <w:r w:rsidRPr="00434C32">
        <w:tab/>
      </w:r>
      <w:r w:rsidR="00AE2221" w:rsidRPr="00434C32">
        <w:t>Section 9</w:t>
      </w:r>
      <w:r w:rsidRPr="00434C32">
        <w:t xml:space="preserve">63BB of the Act </w:t>
      </w:r>
      <w:r w:rsidR="00810F53" w:rsidRPr="00434C32">
        <w:t xml:space="preserve">(about informed consent for insurance commissions) </w:t>
      </w:r>
      <w:r w:rsidRPr="00434C32">
        <w:t xml:space="preserve">applies in relation to subregulation (1) in the same way it applies in relation to </w:t>
      </w:r>
      <w:r w:rsidR="00DD42C0" w:rsidRPr="00434C32">
        <w:t>paragraph 9</w:t>
      </w:r>
      <w:r w:rsidRPr="00434C32">
        <w:t>63B(1)(a) of the Act.</w:t>
      </w:r>
    </w:p>
    <w:p w14:paraId="5D642BBF" w14:textId="57107643" w:rsidR="008714CD" w:rsidRPr="00434C32" w:rsidRDefault="00DD42C0" w:rsidP="008714CD">
      <w:pPr>
        <w:pStyle w:val="ItemHead"/>
      </w:pPr>
      <w:r w:rsidRPr="00434C32">
        <w:t>63</w:t>
      </w:r>
      <w:r w:rsidR="008714CD" w:rsidRPr="00434C32">
        <w:t xml:space="preserve">  Paragraph 9.4AB.02(2)(j)</w:t>
      </w:r>
    </w:p>
    <w:p w14:paraId="441694D4" w14:textId="7DDE4209" w:rsidR="00124845" w:rsidRPr="00434C32" w:rsidRDefault="008714CD" w:rsidP="008714CD">
      <w:pPr>
        <w:pStyle w:val="Item"/>
      </w:pPr>
      <w:r w:rsidRPr="00434C32">
        <w:t>Omit “</w:t>
      </w:r>
      <w:r w:rsidR="007A2A8F" w:rsidRPr="00434C32">
        <w:t>section 9</w:t>
      </w:r>
      <w:r w:rsidRPr="00434C32">
        <w:t>63K”, substitute “</w:t>
      </w:r>
      <w:r w:rsidR="00DD42C0" w:rsidRPr="00434C32">
        <w:t>subsection 9</w:t>
      </w:r>
      <w:r w:rsidRPr="00434C32">
        <w:t>63K(1)”.</w:t>
      </w:r>
    </w:p>
    <w:p w14:paraId="371A55BB" w14:textId="436BE6ED" w:rsidR="00376420" w:rsidRPr="00434C32" w:rsidRDefault="00DD42C0" w:rsidP="00376420">
      <w:pPr>
        <w:pStyle w:val="ItemHead"/>
      </w:pPr>
      <w:r w:rsidRPr="00434C32">
        <w:t>64</w:t>
      </w:r>
      <w:r w:rsidR="00506573" w:rsidRPr="00434C32">
        <w:t xml:space="preserve">  </w:t>
      </w:r>
      <w:r w:rsidR="00EC72F4">
        <w:t xml:space="preserve">In the appropriate position in </w:t>
      </w:r>
      <w:r w:rsidR="00AE2221" w:rsidRPr="00434C32">
        <w:t>Part 1</w:t>
      </w:r>
      <w:r w:rsidR="00506573" w:rsidRPr="00434C32">
        <w:t>0.52</w:t>
      </w:r>
    </w:p>
    <w:p w14:paraId="15581D33" w14:textId="107A81AB" w:rsidR="00506573" w:rsidRPr="00434C32" w:rsidRDefault="00EC72F4" w:rsidP="00506573">
      <w:pPr>
        <w:pStyle w:val="Item"/>
      </w:pPr>
      <w:r>
        <w:t>Insert</w:t>
      </w:r>
      <w:r w:rsidR="00506573" w:rsidRPr="00434C32">
        <w:t>:</w:t>
      </w:r>
    </w:p>
    <w:p w14:paraId="2AAA2BE6" w14:textId="0DCFD9E7" w:rsidR="00506573" w:rsidRPr="00434C32" w:rsidRDefault="00231208" w:rsidP="00506573">
      <w:pPr>
        <w:pStyle w:val="ActHead5"/>
      </w:pPr>
      <w:bookmarkStart w:id="23" w:name="_Toc168054752"/>
      <w:r w:rsidRPr="00772EED">
        <w:rPr>
          <w:rStyle w:val="CharSectno"/>
        </w:rPr>
        <w:t>10.52.03</w:t>
      </w:r>
      <w:r w:rsidR="00506573" w:rsidRPr="00434C32">
        <w:t xml:space="preserve">  </w:t>
      </w:r>
      <w:r w:rsidRPr="00434C32">
        <w:t>Application—</w:t>
      </w:r>
      <w:r w:rsidR="00322A06">
        <w:t>i</w:t>
      </w:r>
      <w:r w:rsidR="00506573" w:rsidRPr="00434C32">
        <w:t xml:space="preserve">nformed consent for </w:t>
      </w:r>
      <w:r w:rsidR="00B01A35" w:rsidRPr="00434C32">
        <w:t xml:space="preserve">benefits given in relation to </w:t>
      </w:r>
      <w:r w:rsidRPr="00434C32">
        <w:t>general insurance products</w:t>
      </w:r>
      <w:bookmarkEnd w:id="23"/>
    </w:p>
    <w:p w14:paraId="5D62EDB2" w14:textId="3404C1ED" w:rsidR="00506573" w:rsidRPr="00434C32" w:rsidRDefault="00506573" w:rsidP="00506573">
      <w:pPr>
        <w:pStyle w:val="subsection"/>
      </w:pPr>
      <w:r w:rsidRPr="00434C32">
        <w:tab/>
        <w:t>(1)</w:t>
      </w:r>
      <w:r w:rsidRPr="00434C32">
        <w:tab/>
        <w:t xml:space="preserve">The amendments </w:t>
      </w:r>
      <w:r w:rsidR="00B01A35" w:rsidRPr="00434C32">
        <w:t xml:space="preserve">to </w:t>
      </w:r>
      <w:r w:rsidR="00DD42C0" w:rsidRPr="00434C32">
        <w:t>regulation 7</w:t>
      </w:r>
      <w:r w:rsidR="00B01A35" w:rsidRPr="00434C32">
        <w:t xml:space="preserve">.7A.12G by </w:t>
      </w:r>
      <w:r w:rsidRPr="00434C32">
        <w:t xml:space="preserve">Part 5 of </w:t>
      </w:r>
      <w:r w:rsidR="00F812D9" w:rsidRPr="00434C32">
        <w:t>Schedule 1</w:t>
      </w:r>
      <w:r w:rsidRPr="00434C32">
        <w:t xml:space="preserve"> to the </w:t>
      </w:r>
      <w:r w:rsidRPr="00434C32">
        <w:rPr>
          <w:i/>
        </w:rPr>
        <w:t>Treasury Laws Amendment (Delivering Better Financial Outcomes</w:t>
      </w:r>
      <w:r w:rsidR="00373C0C" w:rsidRPr="00434C32">
        <w:rPr>
          <w:i/>
        </w:rPr>
        <w:t xml:space="preserve">) </w:t>
      </w:r>
      <w:r w:rsidR="00AE2221" w:rsidRPr="00434C32">
        <w:rPr>
          <w:i/>
        </w:rPr>
        <w:t>Regulations 2</w:t>
      </w:r>
      <w:r w:rsidR="00373C0C" w:rsidRPr="00434C32">
        <w:rPr>
          <w:i/>
        </w:rPr>
        <w:t>024</w:t>
      </w:r>
      <w:r w:rsidR="00373C0C" w:rsidRPr="00434C32">
        <w:t xml:space="preserve"> </w:t>
      </w:r>
      <w:r w:rsidRPr="00434C32">
        <w:t>apply to benefits given on or after the commencement of that Part in relation to the issue or sale of general insurance products on or after that commencement.</w:t>
      </w:r>
    </w:p>
    <w:p w14:paraId="3745A905" w14:textId="77777777" w:rsidR="00506573" w:rsidRPr="00434C32" w:rsidRDefault="00506573" w:rsidP="00506573">
      <w:pPr>
        <w:pStyle w:val="subsection"/>
      </w:pPr>
      <w:r w:rsidRPr="00434C32">
        <w:tab/>
        <w:t>(2)</w:t>
      </w:r>
      <w:r w:rsidRPr="00434C32">
        <w:tab/>
        <w:t>However, those amendments do not apply to benefits given in connection with the issue or sale of a general insurance product if:</w:t>
      </w:r>
    </w:p>
    <w:p w14:paraId="0671F91D" w14:textId="77777777" w:rsidR="00506573" w:rsidRPr="00434C32" w:rsidRDefault="00506573" w:rsidP="00506573">
      <w:pPr>
        <w:pStyle w:val="paragraph"/>
      </w:pPr>
      <w:r w:rsidRPr="00434C32">
        <w:tab/>
        <w:t>(a)</w:t>
      </w:r>
      <w:r w:rsidRPr="00434C32">
        <w:tab/>
        <w:t>the product is a renewal of another general insurance product; and</w:t>
      </w:r>
    </w:p>
    <w:p w14:paraId="42904B44" w14:textId="641C28CF" w:rsidR="001335A3" w:rsidRPr="00434C32" w:rsidRDefault="00506573" w:rsidP="00EC35BE">
      <w:pPr>
        <w:pStyle w:val="paragraph"/>
      </w:pPr>
      <w:r w:rsidRPr="00434C32">
        <w:tab/>
        <w:t>(b)</w:t>
      </w:r>
      <w:r w:rsidRPr="00434C32">
        <w:tab/>
        <w:t xml:space="preserve">that other general insurance product was issued or sold before the commencement of </w:t>
      </w:r>
      <w:r w:rsidR="00EC475D" w:rsidRPr="00434C32">
        <w:t>that Part.</w:t>
      </w:r>
    </w:p>
    <w:sectPr w:rsidR="001335A3" w:rsidRPr="00434C32" w:rsidSect="00F67DA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F464" w14:textId="77777777" w:rsidR="00395BF6" w:rsidRDefault="00395BF6" w:rsidP="0048364F">
      <w:pPr>
        <w:spacing w:line="240" w:lineRule="auto"/>
      </w:pPr>
      <w:r>
        <w:separator/>
      </w:r>
    </w:p>
  </w:endnote>
  <w:endnote w:type="continuationSeparator" w:id="0">
    <w:p w14:paraId="39730784" w14:textId="77777777" w:rsidR="00395BF6" w:rsidRDefault="00395BF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altName w:val="Calibri"/>
    <w:charset w:val="00"/>
    <w:family w:val="auto"/>
    <w:pitch w:val="variable"/>
    <w:sig w:usb0="E00002FF" w:usb1="5201E4F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3CC2" w14:textId="7DAA8553" w:rsidR="00395BF6" w:rsidRPr="005F1388" w:rsidRDefault="00395BF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F67DAE">
      <w:rPr>
        <w:rFonts w:ascii="EB Garamond" w:hAnsi="EB Garamond" w:cs="EB Garamond"/>
        <w:b/>
        <w:i/>
        <w:noProof/>
        <w:color w:val="084D5E"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C8B5F06" wp14:editId="3D2E061E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0"/>
              <wp:wrapNone/>
              <wp:docPr id="12" name="Text Box 1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85F8F" w14:textId="3DAA5607" w:rsidR="00395BF6" w:rsidRPr="00324EB0" w:rsidRDefault="00AF6FA8" w:rsidP="00F67D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B5F0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Sec-Footerevenpage" style="position:absolute;left:0;text-align:left;margin-left:0;margin-top:0;width:454.55pt;height:31.15pt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uwjQIAAIoFAAAOAAAAZHJzL2Uyb0RvYy54bWysVEtv2zAMvg/YfxB0X+0kTdMGdYqsRYYB&#10;RVssHXpWZCkWJouapMTOfn0p2Xms26XDcnAo8ePrE8nrm7bWZCucV2AKOjjLKRGGQ6nMuqDfnxef&#10;LinxgZmSaTCioDvh6c3s44frxk7FECrQpXAEnRg/bWxBqxDsNMs8r0TN/BlYYVApwdUs4NGts9Kx&#10;Br3XOhvm+UXWgCutAy68x9u7Tklnyb+UgodHKb0IRBcUcwvp69J3Fb/Z7JpN147ZSvE+DfYPWdRM&#10;GQx6cHXHAiMbp/5wVSvuwIMMZxzqDKRUXKQasJpB/qaaZcWsSLUgOd4eaPL/zy1/2C7tkyOh/Qwt&#10;PmAkpLF+6vEy1tNKV8d/zJSgHincHWgTbSAcL8eTySjPR5Rw1I2uxpPLcXSTHa2t8+GLgJpEoaAO&#10;nyWxxbb3PnTQPSQG86BVuVBap4Nbr261I1uGT7hIv85W24p1t+kZMZzvoCn0bz60IU1BL0bjPJka&#10;iM67uNrEICK1Sp/Msf4khZ0WEaPNNyGJKhMNKbPYpOKQG+NcmJAYxFwSOqIkhnqPYY8/ZvUe464O&#10;tEiRwYSDca0MuFR9mq1j2uWPfcqywyN9J3VHMbSrFgsv6HDfHisod9g1DrqB8pYvFD7tPfPhiTmc&#10;IGwU3ArhET9SA5IPvURJBe7X3+4jHhsbtZQ0OJEF9T83zAlK9FeDLX81OD+PI5wO5+PJEA/uVLM6&#10;1ZhNfQvYMQPcP5YnMeKD3ovSQf2Cy2Meo6KKGY6xCxr24m3o9gQuHy7m8wTCobUs3Jul5dF1ZDk2&#10;7nP7wpztuzvgXDzAfnbZ9E2Td9hoaWC+CSBVmoDIc8dqzz8OfGrkfjnFjXJ6TqjjCp29AgAA//8D&#10;AFBLAwQUAAYACAAAACEASg7kf9sAAAAEAQAADwAAAGRycy9kb3ducmV2LnhtbEyPwU7DMBBE70j8&#10;g7VI3KidVqpoyKaCSkgVF2jh0psbL06EvQ6x24S/x3CBy0qjGc28rdaTd+JMQ+wCIxQzBYK4CaZj&#10;i/D2+nhzCyImzUa7wITwRRHW9eVFpUsTRt7ReZ+syCUcS43QptSXUsamJa/jLPTE2XsPg9cpy8FK&#10;M+gxl3sn50otpdcd54VW97RpqfnYnzyCOzxtk1rYwm6fDztWny9y8zAiXl9N93cgEk3pLww/+Bkd&#10;6sx0DCc2UTiE/Ej6vdlbqVUB4oiwnC9A1pX8D19/AwAA//8DAFBLAQItABQABgAIAAAAIQC2gziS&#10;/gAAAOEBAAATAAAAAAAAAAAAAAAAAAAAAABbQ29udGVudF9UeXBlc10ueG1sUEsBAi0AFAAGAAgA&#10;AAAhADj9If/WAAAAlAEAAAsAAAAAAAAAAAAAAAAALwEAAF9yZWxzLy5yZWxzUEsBAi0AFAAGAAgA&#10;AAAhANegO7CNAgAAigUAAA4AAAAAAAAAAAAAAAAALgIAAGRycy9lMm9Eb2MueG1sUEsBAi0AFAAG&#10;AAgAAAAhAEoO5H/bAAAABAEAAA8AAAAAAAAAAAAAAAAA5wQAAGRycy9kb3ducmV2LnhtbFBLBQYA&#10;AAAABAAEAPMAAADvBQAAAAA=&#10;" stroked="f" strokeweight=".5pt">
              <v:fill opacity="0"/>
              <v:textbox>
                <w:txbxContent>
                  <w:p w14:paraId="01C85F8F" w14:textId="3DAA5607" w:rsidR="00395BF6" w:rsidRPr="00324EB0" w:rsidRDefault="00AF6FA8" w:rsidP="00F67DA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6B9E" w14:textId="77777777" w:rsidR="00395BF6" w:rsidRDefault="00395BF6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95BF6" w14:paraId="16542D55" w14:textId="77777777" w:rsidTr="00F67DAE">
      <w:tc>
        <w:tcPr>
          <w:tcW w:w="8472" w:type="dxa"/>
        </w:tcPr>
        <w:p w14:paraId="4FF57346" w14:textId="1B181B24" w:rsidR="00395BF6" w:rsidRDefault="00395BF6" w:rsidP="00F67DA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65BD4BF" w14:textId="088D32AB" w:rsidR="00395BF6" w:rsidRPr="00E97334" w:rsidRDefault="00395BF6" w:rsidP="00E97334">
    <w:r w:rsidRPr="009D3F97">
      <w:rPr>
        <w:rFonts w:ascii="EB Garamond" w:hAnsi="EB Garamond" w:cs="EB Garamond"/>
        <w:b/>
        <w:noProof/>
        <w:color w:val="084D5E"/>
        <w:lang w:val="en-US"/>
      </w:rPr>
      <mc:AlternateContent>
        <mc:Choice Requires="wps">
          <w:drawing>
            <wp:anchor distT="0" distB="0" distL="114300" distR="114300" simplePos="0" relativeHeight="251649536" behindDoc="0" locked="1" layoutInCell="1" allowOverlap="1" wp14:anchorId="2BDD75CE" wp14:editId="17DF507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0"/>
              <wp:wrapNone/>
              <wp:docPr id="10" name="Text Box 1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3FBBB" w14:textId="6B9EB752" w:rsidR="00395BF6" w:rsidRPr="00324EB0" w:rsidRDefault="00AF6FA8" w:rsidP="00F67D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D75C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Sec-Footerprimary" style="position:absolute;margin-left:0;margin-top:0;width:454.55pt;height:31.15pt;z-index:2516495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RljQIAAIoFAAAOAAAAZHJzL2Uyb0RvYy54bWysVEtv2zAMvg/YfxB0X+00SdMGdYosRYYB&#10;RVusHXpWZCkWJouapMTOfn0p2Xms26XDcnAo8ePrE8nrm7bWZCucV2AKOjjLKRGGQ6nMuqDfn5ef&#10;LinxgZmSaTCioDvh6c3s44frxk7FOVSgS+EIOjF+2tiCViHYaZZ5Xoma+TOwwqBSgqtZwKNbZ6Vj&#10;DXqvdXae5xdZA660DrjwHm9vOyWdJf9SCh4epPQiEF1QzC2kr0vfVfxms2s2XTtmK8X7NNg/ZFEz&#10;ZTDowdUtC4xsnPrDVa24Aw8ynHGoM5BScZFqwGoG+ZtqnipmRaoFyfH2QJP/f275/fbJPjoS2s/Q&#10;4gNGQhrrpx4vYz2tdHX8x0wJ6pHC3YE20QbC8XI8mQzzfEgJR93wajy5HEc32dHaOh++CKhJFArq&#10;8FkSW2x750MH3UNiMA9alUuldTq49WqhHdkyfMJl+nW22lasu03PiOF8B02hf/OhDWkKejEc58nU&#10;QHTexdUmBhGpVfpkjvUnKey0iBhtvglJVJloSJnFJhWH3BjnwoTEIOaS0BElMdR7DHv8Mav3GHd1&#10;oEWKDCYcjGtlwKXq02wd0y5/7FOWHR7pO6k7iqFdtVg4Pu6+PVZQ7rBrHHQD5S1fKnzaO+bDI3M4&#10;QdgouBXCA36kBiQfeomSCtyvv91HPDY2ailpcCIL6n9umBOU6K8GW/5qMBrFEU6H0Xhyjgd3qlmd&#10;asymXgB2zAD3j+VJjPig96J0UL/g8pjHqKhihmPsgoa9uAjdnsDlw8V8nkA4tJaFO/NkeXQdWY6N&#10;+9y+MGf77g44F/ewn102fdPkHTZaGphvAkiVJiDy3LHa848Dnxq5X05xo5yeE+q4QmevAAAA//8D&#10;AFBLAwQUAAYACAAAACEASg7kf9sAAAAEAQAADwAAAGRycy9kb3ducmV2LnhtbEyPwU7DMBBE70j8&#10;g7VI3KidVqpoyKaCSkgVF2jh0psbL06EvQ6x24S/x3CBy0qjGc28rdaTd+JMQ+wCIxQzBYK4CaZj&#10;i/D2+nhzCyImzUa7wITwRRHW9eVFpUsTRt7ReZ+syCUcS43QptSXUsamJa/jLPTE2XsPg9cpy8FK&#10;M+gxl3sn50otpdcd54VW97RpqfnYnzyCOzxtk1rYwm6fDztWny9y8zAiXl9N93cgEk3pLww/+Bkd&#10;6sx0DCc2UTiE/Ej6vdlbqVUB4oiwnC9A1pX8D19/AwAA//8DAFBLAQItABQABgAIAAAAIQC2gziS&#10;/gAAAOEBAAATAAAAAAAAAAAAAAAAAAAAAABbQ29udGVudF9UeXBlc10ueG1sUEsBAi0AFAAGAAgA&#10;AAAhADj9If/WAAAAlAEAAAsAAAAAAAAAAAAAAAAALwEAAF9yZWxzLy5yZWxzUEsBAi0AFAAGAAgA&#10;AAAhAKgSdGWNAgAAigUAAA4AAAAAAAAAAAAAAAAALgIAAGRycy9lMm9Eb2MueG1sUEsBAi0AFAAG&#10;AAgAAAAhAEoO5H/bAAAABAEAAA8AAAAAAAAAAAAAAAAA5wQAAGRycy9kb3ducmV2LnhtbFBLBQYA&#10;AAAABAAEAPMAAADvBQAAAAA=&#10;" stroked="f" strokeweight=".5pt">
              <v:fill opacity="0"/>
              <v:textbox>
                <w:txbxContent>
                  <w:p w14:paraId="7C73FBBB" w14:textId="6B9EB752" w:rsidR="00395BF6" w:rsidRPr="00324EB0" w:rsidRDefault="00AF6FA8" w:rsidP="00F67DA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0EF3" w14:textId="77777777" w:rsidR="00395BF6" w:rsidRPr="00ED79B6" w:rsidRDefault="00395BF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8C9C" w14:textId="77777777" w:rsidR="00395BF6" w:rsidRPr="00E33C1C" w:rsidRDefault="00395BF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95BF6" w14:paraId="7BBD287B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8E37ED" w14:textId="77777777" w:rsidR="00395BF6" w:rsidRDefault="00395BF6" w:rsidP="00F67D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0477A9" w14:textId="487A5081" w:rsidR="00395BF6" w:rsidRDefault="00395BF6" w:rsidP="00F67D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6FA8">
            <w:rPr>
              <w:i/>
              <w:sz w:val="18"/>
            </w:rPr>
            <w:t>Treasury Laws Amendment (Delivering Better Financial Outcomes)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F6F4BD6" w14:textId="77777777" w:rsidR="00395BF6" w:rsidRDefault="00395BF6" w:rsidP="00F67DAE">
          <w:pPr>
            <w:spacing w:line="0" w:lineRule="atLeast"/>
            <w:jc w:val="right"/>
            <w:rPr>
              <w:sz w:val="18"/>
            </w:rPr>
          </w:pPr>
        </w:p>
      </w:tc>
    </w:tr>
    <w:tr w:rsidR="00395BF6" w14:paraId="44426813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C6EB6D" w14:textId="063658C6" w:rsidR="00395BF6" w:rsidRDefault="00395BF6" w:rsidP="00F67DA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29F7293" w14:textId="1961B96C" w:rsidR="00395BF6" w:rsidRPr="00ED79B6" w:rsidRDefault="00395BF6" w:rsidP="00A136F5">
    <w:pPr>
      <w:rPr>
        <w:i/>
        <w:sz w:val="18"/>
      </w:rPr>
    </w:pPr>
    <w:r w:rsidRPr="00F67DAE">
      <w:rPr>
        <w:rFonts w:ascii="EB Garamond" w:hAnsi="EB Garamond" w:cs="EB Garamond"/>
        <w:b/>
        <w:i/>
        <w:noProof/>
        <w:color w:val="084D5E"/>
        <w:sz w:val="18"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513312F" wp14:editId="19156FB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0"/>
              <wp:wrapNone/>
              <wp:docPr id="16" name="Text Box 1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04FC9" w14:textId="13864AB5" w:rsidR="00395BF6" w:rsidRPr="00324EB0" w:rsidRDefault="00AF6FA8" w:rsidP="00F67D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3312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alt="Sec-Footerevenpage" style="position:absolute;margin-left:0;margin-top:0;width:454.55pt;height:31.15pt;z-index:2516597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dTjQIAAIoFAAAOAAAAZHJzL2Uyb0RvYy54bWysVEtv2zAMvg/YfxB0X+00SdMGdYosRYYB&#10;RVusHXpWZCkWJouapMTOfn0p2Xms26XDcnAo8ePrE8nrm7bWZCucV2AKOjjLKRGGQ6nMuqDfn5ef&#10;LinxgZmSaTCioDvh6c3s44frxk7FOVSgS+EIOjF+2tiCViHYaZZ5Xoma+TOwwqBSgqtZwKNbZ6Vj&#10;DXqvdXae5xdZA660DrjwHm9vOyWdJf9SCh4epPQiEF1QzC2kr0vfVfxms2s2XTtmK8X7NNg/ZFEz&#10;ZTDowdUtC4xsnPrDVa24Aw8ynHGoM5BScZFqwGoG+ZtqnipmRaoFyfH2QJP/f275/fbJPjoS2s/Q&#10;4gNGQhrrpx4vYz2tdHX8x0wJ6pHC3YE20QbC8XI8mQzzfEgJR93wajy5HEc32dHaOh++CKhJFArq&#10;8FkSW2x750MH3UNiMA9alUuldTq49WqhHdkyfMJl+nW22lasu03PiOF8B02hf/OhDWkKejEc58nU&#10;QHTexdUmBhGpVfpkjvUnKey0iBhtvglJVJloSJnFJhWH3BjnwoTEIOaS0BElMdR7DHv8Mav3GHd1&#10;oEWKDCYcjGtlwKXq02wd0y5/7FOWHR7pO6k7iqFdtVg4MrhvjxWUO+waB91AecuXCp/2jvnwyBxO&#10;EDYKboXwgB+pAcmHXqKkAvfrb/cRj42NWkoanMiC+p8b5gQl+qvBlr8ajEZxhNNhNJ6c48Gdalan&#10;GrOpF4AdM8D9Y3kSIz7ovSgd1C+4POYxKqqY4Ri7oGEvLkK3J3D5cDGfJxAOrWXhzjxZHl1HlmPj&#10;PrcvzNm+uwPOxT3sZ5dN3zR5h42WBuabAFKlCYg8d6z2/OPAp0bul1PcKKfnhDqu0NkrAAAA//8D&#10;AFBLAwQUAAYACAAAACEASg7kf9sAAAAEAQAADwAAAGRycy9kb3ducmV2LnhtbEyPwU7DMBBE70j8&#10;g7VI3KidVqpoyKaCSkgVF2jh0psbL06EvQ6x24S/x3CBy0qjGc28rdaTd+JMQ+wCIxQzBYK4CaZj&#10;i/D2+nhzCyImzUa7wITwRRHW9eVFpUsTRt7ReZ+syCUcS43QptSXUsamJa/jLPTE2XsPg9cpy8FK&#10;M+gxl3sn50otpdcd54VW97RpqfnYnzyCOzxtk1rYwm6fDztWny9y8zAiXl9N93cgEk3pLww/+Bkd&#10;6sx0DCc2UTiE/Ej6vdlbqVUB4oiwnC9A1pX8D19/AwAA//8DAFBLAQItABQABgAIAAAAIQC2gziS&#10;/gAAAOEBAAATAAAAAAAAAAAAAAAAAAAAAABbQ29udGVudF9UeXBlc10ueG1sUEsBAi0AFAAGAAgA&#10;AAAhADj9If/WAAAAlAEAAAsAAAAAAAAAAAAAAAAALwEAAF9yZWxzLy5yZWxzUEsBAi0AFAAGAAgA&#10;AAAhAKll51ONAgAAigUAAA4AAAAAAAAAAAAAAAAALgIAAGRycy9lMm9Eb2MueG1sUEsBAi0AFAAG&#10;AAgAAAAhAEoO5H/bAAAABAEAAA8AAAAAAAAAAAAAAAAA5wQAAGRycy9kb3ducmV2LnhtbFBLBQYA&#10;AAAABAAEAPMAAADvBQAAAAA=&#10;" stroked="f" strokeweight=".5pt">
              <v:fill opacity="0"/>
              <v:textbox>
                <w:txbxContent>
                  <w:p w14:paraId="55E04FC9" w14:textId="13864AB5" w:rsidR="00395BF6" w:rsidRPr="00324EB0" w:rsidRDefault="00AF6FA8" w:rsidP="00F67DA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1BF9" w14:textId="77777777" w:rsidR="00395BF6" w:rsidRPr="00E33C1C" w:rsidRDefault="00395BF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95BF6" w14:paraId="060093F8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64AEB35" w14:textId="77777777" w:rsidR="00395BF6" w:rsidRDefault="00395BF6" w:rsidP="00F67D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2E4298" w14:textId="1F80AB30" w:rsidR="00395BF6" w:rsidRDefault="00395BF6" w:rsidP="00F67D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6FA8">
            <w:rPr>
              <w:i/>
              <w:sz w:val="18"/>
            </w:rPr>
            <w:t>Treasury Laws Amendment (Delivering Better Financial Outcomes)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BDA21B" w14:textId="77777777" w:rsidR="00395BF6" w:rsidRDefault="00395BF6" w:rsidP="00F67D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5BF6" w14:paraId="32677973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394060" w14:textId="5B0C371F" w:rsidR="00395BF6" w:rsidRDefault="00395BF6" w:rsidP="00F67DA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6AB11CF" w14:textId="77BEB4CC" w:rsidR="00395BF6" w:rsidRPr="00ED79B6" w:rsidRDefault="00395BF6" w:rsidP="00A136F5">
    <w:pPr>
      <w:rPr>
        <w:i/>
        <w:sz w:val="18"/>
      </w:rPr>
    </w:pPr>
    <w:r w:rsidRPr="00F67DAE">
      <w:rPr>
        <w:rFonts w:ascii="EB Garamond" w:hAnsi="EB Garamond" w:cs="EB Garamond"/>
        <w:b/>
        <w:i/>
        <w:noProof/>
        <w:color w:val="084D5E"/>
        <w:sz w:val="18"/>
        <w:lang w:val="en-US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6A2AF436" wp14:editId="271284A1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0"/>
              <wp:wrapNone/>
              <wp:docPr id="14" name="Text Box 1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8270C" w14:textId="152597F9" w:rsidR="00395BF6" w:rsidRPr="00324EB0" w:rsidRDefault="00AF6FA8" w:rsidP="00F67D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AF43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alt="Sec-Footerprimary" style="position:absolute;margin-left:0;margin-top:0;width:454.55pt;height:31.15pt;z-index:2516546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6iGjQIAAIoFAAAOAAAAZHJzL2Uyb0RvYy54bWysVEtv2zAMvg/YfxB0X+00SdMGdYosRYYB&#10;RVusHXpWZCkWJouapMTOfn0p2Xms26XDcnAo8ePrE8nrm7bWZCucV2AKOjjLKRGGQ6nMuqDfn5ef&#10;LinxgZmSaTCioDvh6c3s44frxk7FOVSgS+EIOjF+2tiCViHYaZZ5Xoma+TOwwqBSgqtZwKNbZ6Vj&#10;DXqvdXae5xdZA660DrjwHm9vOyWdJf9SCh4epPQiEF1QzC2kr0vfVfxms2s2XTtmK8X7NNg/ZFEz&#10;ZTDowdUtC4xsnPrDVa24Aw8ynHGoM5BScZFqwGoG+ZtqnipmRaoFyfH2QJP/f275/fbJPjoS2s/Q&#10;4gNGQhrrpx4vYz2tdHX8x0wJ6pHC3YE20QbC8XI8mQzzfEgJR93wajy5HEc32dHaOh++CKhJFArq&#10;8FkSW2x750MH3UNiMA9alUuldTq49WqhHdkyfMJl+nW22lasu03PiOF8B02hf/OhDWkKejEc58nU&#10;QHTexdUmBhGpVfpkjvUnKey0iBhtvglJVJloSJnFJhWH3BjnwoTEIOaS0BElMdR7DHv8Mav3GHd1&#10;oEWKDCYcjGtlwKXq02wd0y5/7FOWHR7pO6k7iqFdtVh4QSf79lhBucOucdANlLd8qfBp75gPj8zh&#10;BGGj4FYID/iRGpB86CVKKnC//nYf8djYqKWkwYksqP+5YU5Qor8abPmrwWgURzgdRuPJOR7cqWZ1&#10;qjGbegHYMQPcP5YnMeKD3ovSQf2Cy2Meo6KKGY6xCxr24iJ0ewKXDxfzeQLh0FoW7syT5dF1ZDk2&#10;7nP7wpztuzvgXNzDfnbZ9E2Td9hoaWC+CSBVmoDIc8dqzz8OfGrkfjnFjXJ6TqjjCp29AgAA//8D&#10;AFBLAwQUAAYACAAAACEASg7kf9sAAAAEAQAADwAAAGRycy9kb3ducmV2LnhtbEyPwU7DMBBE70j8&#10;g7VI3KidVqpoyKaCSkgVF2jh0psbL06EvQ6x24S/x3CBy0qjGc28rdaTd+JMQ+wCIxQzBYK4CaZj&#10;i/D2+nhzCyImzUa7wITwRRHW9eVFpUsTRt7ReZ+syCUcS43QptSXUsamJa/jLPTE2XsPg9cpy8FK&#10;M+gxl3sn50otpdcd54VW97RpqfnYnzyCOzxtk1rYwm6fDztWny9y8zAiXl9N93cgEk3pLww/+Bkd&#10;6sx0DCc2UTiE/Ej6vdlbqVUB4oiwnC9A1pX8D19/AwAA//8DAFBLAQItABQABgAIAAAAIQC2gziS&#10;/gAAAOEBAAATAAAAAAAAAAAAAAAAAAAAAABbQ29udGVudF9UeXBlc10ueG1sUEsBAi0AFAAGAAgA&#10;AAAhADj9If/WAAAAlAEAAAsAAAAAAAAAAAAAAAAALwEAAF9yZWxzLy5yZWxzUEsBAi0AFAAGAAgA&#10;AAAhANbXqIaNAgAAigUAAA4AAAAAAAAAAAAAAAAALgIAAGRycy9lMm9Eb2MueG1sUEsBAi0AFAAG&#10;AAgAAAAhAEoO5H/bAAAABAEAAA8AAAAAAAAAAAAAAAAA5wQAAGRycy9kb3ducmV2LnhtbFBLBQYA&#10;AAAABAAEAPMAAADvBQAAAAA=&#10;" stroked="f" strokeweight=".5pt">
              <v:fill opacity="0"/>
              <v:textbox>
                <w:txbxContent>
                  <w:p w14:paraId="14B8270C" w14:textId="152597F9" w:rsidR="00395BF6" w:rsidRPr="00324EB0" w:rsidRDefault="00AF6FA8" w:rsidP="00F67DA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FA09" w14:textId="77777777" w:rsidR="00395BF6" w:rsidRPr="00E33C1C" w:rsidRDefault="00395BF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95BF6" w14:paraId="1BCF4A4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7E18BE" w14:textId="77777777" w:rsidR="00395BF6" w:rsidRDefault="00395BF6" w:rsidP="00F67D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87F2F6" w14:textId="413F2CA6" w:rsidR="00395BF6" w:rsidRDefault="00395BF6" w:rsidP="00F67D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6FA8">
            <w:rPr>
              <w:i/>
              <w:sz w:val="18"/>
            </w:rPr>
            <w:t>Treasury Laws Amendment (Delivering Better Financial Outcomes)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809B35" w14:textId="77777777" w:rsidR="00395BF6" w:rsidRDefault="00395BF6" w:rsidP="00F67DAE">
          <w:pPr>
            <w:spacing w:line="0" w:lineRule="atLeast"/>
            <w:jc w:val="right"/>
            <w:rPr>
              <w:sz w:val="18"/>
            </w:rPr>
          </w:pPr>
        </w:p>
      </w:tc>
    </w:tr>
    <w:tr w:rsidR="00395BF6" w14:paraId="7C7D792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612961" w14:textId="6CB69182" w:rsidR="00395BF6" w:rsidRDefault="00395BF6" w:rsidP="00F67DA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49DC460" w14:textId="336946B5" w:rsidR="00395BF6" w:rsidRPr="00ED79B6" w:rsidRDefault="00772EED" w:rsidP="00A136F5">
    <w:pPr>
      <w:rPr>
        <w:i/>
        <w:sz w:val="18"/>
      </w:rPr>
    </w:pPr>
    <w:r w:rsidRPr="00772EED">
      <w:rPr>
        <w:rFonts w:ascii="EB Garamond" w:hAnsi="EB Garamond" w:cs="EB Garamond"/>
        <w:b/>
        <w:i/>
        <w:noProof/>
        <w:color w:val="084D5E"/>
        <w:sz w:val="18"/>
        <w:lang w:val="en-US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68CA6737" wp14:editId="4C0E21C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0"/>
              <wp:wrapNone/>
              <wp:docPr id="3" name="Text Box 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82531" w14:textId="0D078766" w:rsidR="00772EED" w:rsidRPr="00324EB0" w:rsidRDefault="00AF6FA8" w:rsidP="00772E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A67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alt="Sec-Footerevenpage" style="position:absolute;margin-left:0;margin-top:0;width:454.55pt;height:31.15pt;z-index:25167564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x/jAIAAIsFAAAOAAAAZHJzL2Uyb0RvYy54bWysVEtv2zAMvg/YfxB0X+00TdMGdYqsRYYB&#10;RVusHXpWZCk2JouapCTOfn0p2nms26XDcnAo8ePrE8mr67YxbK18qMEWfHCSc6ashLK2y4J/f55/&#10;uuAsRGFLYcCqgm9V4NfTjx+uNm6iTqECUyrP0IkNk40reBWjm2RZkJVqRDgBpywqNfhGRDz6ZVZ6&#10;sUHvjclO8/w824AvnQepQsDb207Jp+RfayXjg9ZBRWYKjrlF+nr6LtI3m16JydILV9WyT0P8QxaN&#10;qC0G3bu6FVGwla//cNXU0kMAHU8kNBloXUtFNWA1g/xNNU+VcIpqQXKC29MU/p9beb9+co+exfYz&#10;tPiAiZCNC5OAl6meVvsm/WOmDPVI4XZPm2ojk3g5Go+HeT7kTKJueDkaX4ySm+xg7XyIXxQ0LAkF&#10;9/gsxJZY34XYQXeQFCyAqct5bQwd/HJxYzxbC3zCOf06W+Mq0d3SM2K40EEp9G8+jGWbgp8PRzmZ&#10;WkjOu7jGpiCKWqVP5lA/SXFrVMIY+01pVpdEA2WWmlTtcxNSKhuJQcyF0AmlMdR7DHv8Iav3GHd1&#10;oAVFBhv3xk1twVP1NFuHtMsfu5R1h0f6jupOYmwXLRaO7UFMp6sFlFtsGw/dRAUn5zW+7Z0I8VF4&#10;HCHsFFwL8QE/2gCyD73EWQX+19/uEx47G7WcbXAkCx5+roRXnJmvFnv+cnB2lmaYDmej8Ske/LFm&#10;cayxq+YGsGUGuICcJDHho9mJ2kPzgttjlqKiSliJsQsed+JN7BYFbh+pZjMC4dQ6Ee/sk5PJdaI5&#10;de5z+yK869s74mDcw254xeRNl3fYZGlhtoqgaxqBA6v9A+DEUyf32ymtlOMzoQ47dPoKAAD//wMA&#10;UEsDBBQABgAIAAAAIQBKDuR/2wAAAAQBAAAPAAAAZHJzL2Rvd25yZXYueG1sTI/BTsMwEETvSPyD&#10;tUjcqJ1WqmjIpoJKSBUXaOHSmxsvToS9DrHbhL/HcIHLSqMZzbyt1pN34kxD7AIjFDMFgrgJpmOL&#10;8Pb6eHMLIibNRrvAhPBFEdb15UWlSxNG3tF5n6zIJRxLjdCm1JdSxqYlr+Ms9MTZew+D1ynLwUoz&#10;6DGXeyfnSi2l1x3nhVb3tGmp+difPII7PG2TWtjCbp8PO1afL3LzMCJeX033dyASTekvDD/4GR3q&#10;zHQMJzZROIT8SPq92VupVQHiiLCcL0DWlfwPX38DAAD//wMAUEsBAi0AFAAGAAgAAAAhALaDOJL+&#10;AAAA4QEAABMAAAAAAAAAAAAAAAAAAAAAAFtDb250ZW50X1R5cGVzXS54bWxQSwECLQAUAAYACAAA&#10;ACEAOP0h/9YAAACUAQAACwAAAAAAAAAAAAAAAAAvAQAAX3JlbHMvLnJlbHNQSwECLQAUAAYACAAA&#10;ACEAsj6cf4wCAACLBQAADgAAAAAAAAAAAAAAAAAuAgAAZHJzL2Uyb0RvYy54bWxQSwECLQAUAAYA&#10;CAAAACEASg7kf9sAAAAEAQAADwAAAAAAAAAAAAAAAADmBAAAZHJzL2Rvd25yZXYueG1sUEsFBgAA&#10;AAAEAAQA8wAAAO4FAAAAAA==&#10;" stroked="f" strokeweight=".5pt">
              <v:fill opacity="0"/>
              <v:textbox>
                <w:txbxContent>
                  <w:p w14:paraId="6C582531" w14:textId="0D078766" w:rsidR="00772EED" w:rsidRPr="00324EB0" w:rsidRDefault="00AF6FA8" w:rsidP="00772EE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C11A" w14:textId="77777777" w:rsidR="00395BF6" w:rsidRPr="00E33C1C" w:rsidRDefault="00395BF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95BF6" w14:paraId="5F66D36C" w14:textId="77777777" w:rsidTr="00F67D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4BD158" w14:textId="77777777" w:rsidR="00395BF6" w:rsidRDefault="00395BF6" w:rsidP="00F67D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AB0112" w14:textId="417BB201" w:rsidR="00395BF6" w:rsidRDefault="00395BF6" w:rsidP="00F67D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6FA8">
            <w:rPr>
              <w:i/>
              <w:sz w:val="18"/>
            </w:rPr>
            <w:t>Treasury Laws Amendment (Delivering Better Financial Outcomes)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550328" w14:textId="77777777" w:rsidR="00395BF6" w:rsidRDefault="00395BF6" w:rsidP="00F67D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5BF6" w14:paraId="02A85840" w14:textId="77777777" w:rsidTr="00F67DA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C9B16D" w14:textId="16550824" w:rsidR="00395BF6" w:rsidRDefault="00395BF6" w:rsidP="00F67DA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F4E44D4" w14:textId="649A894C" w:rsidR="00395BF6" w:rsidRPr="00ED79B6" w:rsidRDefault="00395BF6" w:rsidP="007A6863">
    <w:pPr>
      <w:rPr>
        <w:i/>
        <w:sz w:val="18"/>
      </w:rPr>
    </w:pPr>
    <w:r w:rsidRPr="00F67DAE">
      <w:rPr>
        <w:rFonts w:ascii="EB Garamond" w:hAnsi="EB Garamond" w:cs="EB Garamond"/>
        <w:b/>
        <w:i/>
        <w:noProof/>
        <w:color w:val="084D5E"/>
        <w:sz w:val="18"/>
        <w:lang w:val="en-US"/>
      </w:rPr>
      <mc:AlternateContent>
        <mc:Choice Requires="wps">
          <w:drawing>
            <wp:anchor distT="0" distB="0" distL="114300" distR="114300" simplePos="0" relativeHeight="251661824" behindDoc="1" locked="1" layoutInCell="1" allowOverlap="1" wp14:anchorId="179205AC" wp14:editId="57F061E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18" name="Text Box 18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CF9DE" w14:textId="0C82FB41" w:rsidR="00395BF6" w:rsidRPr="00324EB0" w:rsidRDefault="00AF6FA8" w:rsidP="00F67D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205A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alt="Sec-Headerprimary" style="position:absolute;margin-left:0;margin-top:-25pt;width:454.55pt;height:31.15pt;z-index:-2516546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OqjQIAAIsFAAAOAAAAZHJzL2Uyb0RvYy54bWysVEtv2zAMvg/YfxB0X+00SdMGdYosRYYB&#10;RVusHXpWZCkWJouapMTOfn0p2Xms26XDcnAo8eNTH3l909aabIXzCkxBB2c5JcJwKJVZF/T78/LT&#10;JSU+MFMyDUYUdCc8vZl9/HDd2Kk4hwp0KRxBJ8ZPG1vQKgQ7zTLPK1EzfwZWGFRKcDULeHTrrHSs&#10;Qe+1zs7z/CJrwJXWARfe4+1tp6Sz5F9KwcODlF4EoguKuYX0dem7it9sds2ma8dspXifBvuHLGqm&#10;DAY9uLplgZGNU3+4qhV34EGGMw51BlIqLlINWM0gf1PNU8WsSLVgc7w9tMn/P7f8fvtkHx0J7Wdo&#10;8QFjQxrrpx4vYz2tdHX8x0wJ6rGFu0PbRBsIx8vxZDLM8yElHHXDq/HkchzdZEdr63z4IqAmUSio&#10;w2dJ3WLbOx866B4Sg3nQqlwqrdPBrVcL7ciW4RMu06+z1bZi3W16RgznO2gK/ZsPbUhT0IvhOE+m&#10;BqLzLq42MYhIVOmTOdafpLDTImK0+SYkUWVqQ8osklQccmOcCxNSBzGXhI4oiaHeY9jjj1m9x7ir&#10;Ay1SZDDhYFwrAy5Vn2brmHb5Y5+y7PDYvpO6oxjaVYuFIz0O/FhBuUPaOOgmylu+VPi2d8yHR+Zw&#10;hJApuBbCA36kBuw+9BIlFbhff7uPeGQ2ailpcCQL6n9umBOU6K8GOX81GI3iDKfDaDw5x4M71axO&#10;NWZTLwApM8AFZHkSIz7ovSgd1C+4PeYxKqqY4Ri7oGEvLkK3KHD7cDGfJxBOrWXhzjxZHl3HNkfm&#10;PrcvzNme3gEH4x72w8umb1jeYaOlgfkmgFRpBGKju672D4ATn5jcb6e4Uk7PCXXcobNXAAAA//8D&#10;AFBLAwQUAAYACAAAACEA+CGo2t0AAAAHAQAADwAAAGRycy9kb3ducmV2LnhtbEyPwU7DMBBE70j8&#10;g7VI3Fo7rUA0xKmgElLFBVq49ObGixNhr0PsNuHvWU5wm9WMZt5W6yl4ccYhdZE0FHMFAqmJtiOn&#10;4f3taXYHImVD1vhIqOEbE6zry4vKlDaOtMPzPjvBJZRKo6HNuS+lTE2LwaR57JHY+4hDMJnPwUk7&#10;mJHLg5cLpW5lMB3xQmt63LTYfO5PQYM/PG+zWrrCbV8OO1Jfr3LzOGp9fTU93IPIOOW/MPziMzrU&#10;zHSMJ7JJeA38SNYwu1Es2F6pVQHiyLnFEmRdyf/89Q8AAAD//wMAUEsBAi0AFAAGAAgAAAAhALaD&#10;OJL+AAAA4QEAABMAAAAAAAAAAAAAAAAAAAAAAFtDb250ZW50X1R5cGVzXS54bWxQSwECLQAUAAYA&#10;CAAAACEAOP0h/9YAAACUAQAACwAAAAAAAAAAAAAAAAAvAQAAX3JlbHMvLnJlbHNQSwECLQAUAAYA&#10;CAAAACEAzYzTqo0CAACLBQAADgAAAAAAAAAAAAAAAAAuAgAAZHJzL2Uyb0RvYy54bWxQSwECLQAU&#10;AAYACAAAACEA+CGo2t0AAAAHAQAADwAAAAAAAAAAAAAAAADnBAAAZHJzL2Rvd25yZXYueG1sUEsF&#10;BgAAAAAEAAQA8wAAAPEFAAAAAA==&#10;" stroked="f" strokeweight=".5pt">
              <v:fill opacity="0"/>
              <v:textbox>
                <w:txbxContent>
                  <w:p w14:paraId="3ACCF9DE" w14:textId="0C82FB41" w:rsidR="00395BF6" w:rsidRPr="00324EB0" w:rsidRDefault="00AF6FA8" w:rsidP="00F67DA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6A60" w14:textId="77777777" w:rsidR="00395BF6" w:rsidRPr="00E33C1C" w:rsidRDefault="00395BF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95BF6" w14:paraId="68CC61E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0ED232" w14:textId="77777777" w:rsidR="00395BF6" w:rsidRDefault="00395BF6" w:rsidP="005D482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A2A287" w14:textId="67593E6E" w:rsidR="00395BF6" w:rsidRDefault="00395BF6" w:rsidP="005D48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6FA8">
            <w:rPr>
              <w:i/>
              <w:sz w:val="18"/>
            </w:rPr>
            <w:t>Treasury Laws Amendment (Delivering Better Financial Outcomes)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41F121" w14:textId="77777777" w:rsidR="00395BF6" w:rsidRDefault="00395BF6" w:rsidP="005D482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5BF6" w14:paraId="054EDC1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D45F0B" w14:textId="6B5FB1AF" w:rsidR="00395BF6" w:rsidRDefault="00395BF6" w:rsidP="005D482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D5E8047" w14:textId="77777777" w:rsidR="00395BF6" w:rsidRPr="00ED79B6" w:rsidRDefault="00395BF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512F" w14:textId="77777777" w:rsidR="00395BF6" w:rsidRDefault="00395BF6" w:rsidP="0048364F">
      <w:pPr>
        <w:spacing w:line="240" w:lineRule="auto"/>
      </w:pPr>
      <w:r>
        <w:separator/>
      </w:r>
    </w:p>
  </w:footnote>
  <w:footnote w:type="continuationSeparator" w:id="0">
    <w:p w14:paraId="59BCEC04" w14:textId="77777777" w:rsidR="00395BF6" w:rsidRDefault="00395BF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7B49" w14:textId="6DB95A6B" w:rsidR="00395BF6" w:rsidRPr="005F1388" w:rsidRDefault="00395BF6" w:rsidP="0048364F">
    <w:pPr>
      <w:pStyle w:val="Header"/>
      <w:tabs>
        <w:tab w:val="clear" w:pos="4150"/>
        <w:tab w:val="clear" w:pos="8307"/>
      </w:tabs>
    </w:pPr>
    <w:r w:rsidRPr="009D3F97">
      <w:rPr>
        <w:rFonts w:ascii="EB Garamond" w:hAnsi="EB Garamond" w:cs="EB Garamond"/>
        <w:b/>
        <w:noProof/>
        <w:color w:val="084D5E"/>
        <w:lang w:val="en-US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CEA56A" wp14:editId="3666676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11" name="Text Box 1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F4791" w14:textId="61EC0732" w:rsidR="00395BF6" w:rsidRPr="00324EB0" w:rsidRDefault="00AF6FA8" w:rsidP="00F67D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EA56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Sec-Headerevenpage" style="position:absolute;margin-left:0;margin-top:-25pt;width:454.55pt;height:31.15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3mviAIAAIMFAAAOAAAAZHJzL2Uyb0RvYy54bWysVEtPGzEQvlfqf7B8L7shCYGIDUqDUlVC&#10;gAoVZ8drZ616Pa7tZDf99Yy9m0dpL1TNYTP2vD9/M9c3ba3JVjivwBR0cJZTIgyHUpl1Qb8/Lz9d&#10;UuIDMyXTYERBd8LTm9nHD9eNnYpzqECXwhEMYvy0sQWtQrDTLPO8EjXzZ2CFQaUEV7OAR7fOSsca&#10;jF7r7DzPL7IGXGkdcOE93t52SjpL8aUUPDxI6UUguqBYW0hfl76r+M1m12y6dsxWivdlsH+oombK&#10;YNJDqFsWGNk49UeoWnEHHmQ441BnIKXiIvWA3QzyN908VcyK1AuC4+0BJv//wvL77ZN9dCS0n6HF&#10;B4yANNZPPV7Gflrp6viPlRLUI4S7A2yiDYTj5XgyGeb5kBKOuuHVeHI5jmGyo7d1PnwRUJMoFNTh&#10;syS02PbOh850bxKTedCqXCqt08GtVwvtyJbhEy7Tr/PVtmLdbXpGTOc705T6txjakKagF8NxnlwN&#10;xOBdXm1iEpGo0hdz7D9JYadFtNHmm5BElQmGVFkkqTjUxjgXJiQEsZZkHa0kpnqPY29/rOo9zl0f&#10;6JEygwkH51oZcKn7NFvHsssf+5JlZ4/wnfQdxdCu2p4XKyh3SBcH3SR5y5cK3/SO+fDIHI4OMgTX&#10;QXjAj9SAqEMvUVKB+/W3+2iPjEYtJQ2OYkH9zw1zghL91SDXrwajUZzddBiNJ+d4cKea1anGbOoF&#10;IFUGuHgsT2K0D3ovSgf1C26NecyKKmY45i5o2IuL0C0I3DpczOfJCKfVsnBnniyPoSO8kbHP7Qtz&#10;tqd1wIG4h/3Qsukbdne20dPAfBNAqkT9CHCHag88TnpicL+V4io5PSer4+6cvQIAAP//AwBQSwME&#10;FAAGAAgAAAAhAPghqNrdAAAABwEAAA8AAABkcnMvZG93bnJldi54bWxMj8FOwzAQRO9I/IO1SNxa&#10;O61ANMSpoBJSxQVauPTmxosTYa9D7Dbh71lOcJvVjGbeVuspeHHGIXWRNBRzBQKpibYjp+H97Wl2&#10;ByJlQ9b4SKjhGxOs68uLypQ2jrTD8z47wSWUSqOhzbkvpUxNi8GkeeyR2PuIQzCZz8FJO5iRy4OX&#10;C6VuZTAd8UJrety02HzuT0GDPzxvs1q6wm1fDjtSX69y8zhqfX01PdyDyDjlvzD84jM61Mx0jCey&#10;SXgN/EjWMLtRLNheqVUB4si5xRJkXcn//PUPAAAA//8DAFBLAQItABQABgAIAAAAIQC2gziS/gAA&#10;AOEBAAATAAAAAAAAAAAAAAAAAAAAAABbQ29udGVudF9UeXBlc10ueG1sUEsBAi0AFAAGAAgAAAAh&#10;ADj9If/WAAAAlAEAAAsAAAAAAAAAAAAAAAAALwEAAF9yZWxzLy5yZWxzUEsBAi0AFAAGAAgAAAAh&#10;AP6bea+IAgAAgwUAAA4AAAAAAAAAAAAAAAAALgIAAGRycy9lMm9Eb2MueG1sUEsBAi0AFAAGAAgA&#10;AAAhAPghqNrdAAAABwEAAA8AAAAAAAAAAAAAAAAA4gQAAGRycy9kb3ducmV2LnhtbFBLBQYAAAAA&#10;BAAEAPMAAADsBQAAAAA=&#10;" stroked="f" strokeweight=".5pt">
              <v:fill opacity="0"/>
              <v:textbox>
                <w:txbxContent>
                  <w:p w14:paraId="228F4791" w14:textId="61EC0732" w:rsidR="00395BF6" w:rsidRPr="00324EB0" w:rsidRDefault="00AF6FA8" w:rsidP="00F67DA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B769" w14:textId="291104DC" w:rsidR="00395BF6" w:rsidRPr="005F1388" w:rsidRDefault="00395BF6" w:rsidP="0048364F">
    <w:pPr>
      <w:pStyle w:val="Header"/>
      <w:tabs>
        <w:tab w:val="clear" w:pos="4150"/>
        <w:tab w:val="clear" w:pos="8307"/>
      </w:tabs>
    </w:pPr>
    <w:r w:rsidRPr="009D3F97">
      <w:rPr>
        <w:rFonts w:ascii="EB Garamond" w:hAnsi="EB Garamond" w:cs="EB Garamond"/>
        <w:b/>
        <w:noProof/>
        <w:color w:val="084D5E"/>
        <w:lang w:val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F428C4" wp14:editId="14CEB1F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9D945" w14:textId="7CF57847" w:rsidR="00395BF6" w:rsidRPr="00324EB0" w:rsidRDefault="00AF6FA8" w:rsidP="00F67D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428C4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oUiwIAAIoFAAAOAAAAZHJzL2Uyb0RvYy54bWysVEtv2zAMvg/YfxB0X+00SdMGdYosRYYB&#10;RVusHXpWZCkWJouapMTOfn0p2Xms26XDcnAo8ePrE8nrm7bWZCucV2AKOjjLKRGGQ6nMuqDfn5ef&#10;LinxgZmSaTCioDvh6c3s44frxk7FOVSgS+EIOjF+2tiCViHYaZZ5Xoma+TOwwqBSgqtZwKNbZ6Vj&#10;DXqvdXae5xdZA660DrjwHm9vOyWdJf9SCh4epPQiEF1QzC2kr0vfVfxms2s2XTtmK8X7NNg/ZFEz&#10;ZTDowdUtC4xsnPrDVa24Aw8ynHGoM5BScZFqwGoG+ZtqnipmRaoFyfH2QJP/f275/fbJPjoS2s/Q&#10;4gNGQhrrpx4vYz2tdHX8x0wJ6pHC3YE20QbC8XI8mQzzfEgJR93wajy5HEc32dHaOh++CKhJFArq&#10;8FkSW2x750MH3UNiMA9alUuldTq49WqhHdkyfMJl+nW22lasu03PiOF8B02hf/OhDWkKejEc58nU&#10;QHTexdUmBhGpVfpkjvUnKey0iBhtvglJVJloSJnFJhWH3BjnwoTEIOaS0BElMdR7DHv8Mav3GHd1&#10;oEWKDCYcjGtlwKXq02wd0y5/7FOWHR7pO6k7iqFdtVj4SXusoNxh1zjoBspbvlT4tHfMh0fmcIKw&#10;UXArhAf8SA1IPvQSJRW4X3+7j3hsbNRS0uBEFtT/3DAnKNFfDbb81WA0iiOcDqPx5BwP7lSzOtWY&#10;Tb0A7JgB7h/LkxjxQe9F6aB+weUxj1FRxQzH2AUNe3ERuj2By4eL+TyBcGgtC3fmyfLoOrIcG/e5&#10;fWHO9t0dcC7uYT+7bPqmyTtstDQw3wSQKk1A5LljtecfBz41cr+c4kY5PSfUcYXOXgEAAP//AwBQ&#10;SwMEFAAGAAgAAAAhAPghqNrdAAAABwEAAA8AAABkcnMvZG93bnJldi54bWxMj8FOwzAQRO9I/IO1&#10;SNxaO61ANMSpoBJSxQVauPTmxosTYa9D7Dbh71lOcJvVjGbeVuspeHHGIXWRNBRzBQKpibYjp+H9&#10;7Wl2ByJlQ9b4SKjhGxOs68uLypQ2jrTD8z47wSWUSqOhzbkvpUxNi8GkeeyR2PuIQzCZz8FJO5iR&#10;y4OXC6VuZTAd8UJrety02HzuT0GDPzxvs1q6wm1fDjtSX69y8zhqfX01PdyDyDjlvzD84jM61Mx0&#10;jCeySXgN/EjWMLtRLNheqVUB4si5xRJkXcn//PUPAAAA//8DAFBLAQItABQABgAIAAAAIQC2gziS&#10;/gAAAOEBAAATAAAAAAAAAAAAAAAAAAAAAABbQ29udGVudF9UeXBlc10ueG1sUEsBAi0AFAAGAAgA&#10;AAAhADj9If/WAAAAlAEAAAsAAAAAAAAAAAAAAAAALwEAAF9yZWxzLy5yZWxzUEsBAi0AFAAGAAgA&#10;AAAhABdwmhSLAgAAigUAAA4AAAAAAAAAAAAAAAAALgIAAGRycy9lMm9Eb2MueG1sUEsBAi0AFAAG&#10;AAgAAAAhAPghqNrdAAAABwEAAA8AAAAAAAAAAAAAAAAA5QQAAGRycy9kb3ducmV2LnhtbFBLBQYA&#10;AAAABAAEAPMAAADvBQAAAAA=&#10;" stroked="f" strokeweight=".5pt">
              <v:fill opacity="0"/>
              <v:textbox>
                <w:txbxContent>
                  <w:p w14:paraId="41F9D945" w14:textId="7CF57847" w:rsidR="00395BF6" w:rsidRPr="00324EB0" w:rsidRDefault="00AF6FA8" w:rsidP="00F67DA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B3B4" w14:textId="77777777" w:rsidR="00395BF6" w:rsidRPr="005F1388" w:rsidRDefault="00395BF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A8AC" w14:textId="14EEA3BB" w:rsidR="00395BF6" w:rsidRPr="00ED79B6" w:rsidRDefault="00395BF6" w:rsidP="00220A0C">
    <w:pPr>
      <w:pBdr>
        <w:bottom w:val="single" w:sz="6" w:space="1" w:color="auto"/>
      </w:pBdr>
      <w:spacing w:before="1000"/>
    </w:pPr>
    <w:r w:rsidRPr="009D3F97">
      <w:rPr>
        <w:rFonts w:ascii="EB Garamond" w:hAnsi="EB Garamond" w:cs="EB Garamond"/>
        <w:b/>
        <w:noProof/>
        <w:color w:val="084D5E"/>
        <w:lang w:val="en-US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220BE94B" wp14:editId="67BD803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15" name="Text Box 1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D5A52" w14:textId="590E6017" w:rsidR="00395BF6" w:rsidRPr="00324EB0" w:rsidRDefault="00AF6FA8" w:rsidP="00F67D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BE94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alt="Sec-Headerevenpage" style="position:absolute;margin-left:0;margin-top:-25pt;width:454.55pt;height:31.15pt;z-index:251671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kijQIAAIoFAAAOAAAAZHJzL2Uyb0RvYy54bWysVEtv2zAMvg/YfxB0X+00SdMGdYqsRYYB&#10;RVssHXpWZCkWJouapMTOfn0p2Xms26XDcnAo8ePrE8nrm7bWZCucV2AKOjjLKRGGQ6nMuqDfnxef&#10;LinxgZmSaTCioDvh6c3s44frxk7FOVSgS+EIOjF+2tiCViHYaZZ5Xoma+TOwwqBSgqtZwKNbZ6Vj&#10;DXqvdXae5xdZA660DrjwHm/vOiWdJf9SCh4epfQiEF1QzC2kr0vfVfxms2s2XTtmK8X7NNg/ZFEz&#10;ZTDowdUdC4xsnPrDVa24Aw8ynHGoM5BScZFqwGoG+ZtqlhWzItWC5Hh7oMn/P7f8Ybu0T46E9jO0&#10;+ICRkMb6qcfLWE8rXR3/MVOCeqRwd6BNtIFwvBxPJsM8H1LCUTe8Gk8ux9FNdrS2zocvAmoShYI6&#10;fJbEFtve+9BB95AYzINW5UJpnQ5uvbrVjmwZPuEi/TpbbSvW3aZnxHC+g6bQv/nQhjQFvRiO82Rq&#10;IDrv4moTg4jUKn0yx/qTFHZaRIw234Qkqkw0pMxik4pDboxzYUJiEHNJ6IiSGOo9hj3+mNV7jLs6&#10;0CJFBhMOxrUy4FL1abaOaZc/9inLDo/0ndQdxdCuWiy8oKN9e6yg3GHXOOgGylu+UPi098yHJ+Zw&#10;grBRcCuER/xIDUg+9BIlFbhff7uPeGxs1FLS4EQW1P/cMCco0V8NtvzVYDSKI5wOo/HkHA/uVLM6&#10;1ZhNfQvYMQPcP5YnMeKD3ovSQf2Cy2Meo6KKGY6xCxr24m3o9gQuHy7m8wTCobUs3Jul5dF1ZDk2&#10;7nP7wpztuzvgXDzAfnbZ9E2Td9hoaWC+CSBVmoDIc8dqzz8OfGrkfjnFjXJ6TqjjCp29AgAA//8D&#10;AFBLAwQUAAYACAAAACEA+CGo2t0AAAAHAQAADwAAAGRycy9kb3ducmV2LnhtbEyPwU7DMBBE70j8&#10;g7VI3Fo7rUA0xKmgElLFBVq49ObGixNhr0PsNuHvWU5wm9WMZt5W6yl4ccYhdZE0FHMFAqmJtiOn&#10;4f3taXYHImVD1vhIqOEbE6zry4vKlDaOtMPzPjvBJZRKo6HNuS+lTE2LwaR57JHY+4hDMJnPwUk7&#10;mJHLg5cLpW5lMB3xQmt63LTYfO5PQYM/PG+zWrrCbV8OO1Jfr3LzOGp9fTU93IPIOOW/MPziMzrU&#10;zHSMJ7JJeA38SNYwu1Es2F6pVQHiyLnFEmRdyf/89Q8AAAD//wMAUEsBAi0AFAAGAAgAAAAhALaD&#10;OJL+AAAA4QEAABMAAAAAAAAAAAAAAAAAAAAAAFtDb250ZW50X1R5cGVzXS54bWxQSwECLQAUAAYA&#10;CAAAACEAOP0h/9YAAACUAQAACwAAAAAAAAAAAAAAAAAvAQAAX3JlbHMvLnJlbHNQSwECLQAUAAYA&#10;CAAAACEAFgcJIo0CAACKBQAADgAAAAAAAAAAAAAAAAAuAgAAZHJzL2Uyb0RvYy54bWxQSwECLQAU&#10;AAYACAAAACEA+CGo2t0AAAAHAQAADwAAAAAAAAAAAAAAAADnBAAAZHJzL2Rvd25yZXYueG1sUEsF&#10;BgAAAAAEAAQA8wAAAPEFAAAAAA==&#10;" stroked="f" strokeweight=".5pt">
              <v:fill opacity="0"/>
              <v:textbox>
                <w:txbxContent>
                  <w:p w14:paraId="062D5A52" w14:textId="590E6017" w:rsidR="00395BF6" w:rsidRPr="00324EB0" w:rsidRDefault="00AF6FA8" w:rsidP="00F67DA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BCFA" w14:textId="6E52CA1C" w:rsidR="00395BF6" w:rsidRPr="00ED79B6" w:rsidRDefault="00395BF6" w:rsidP="00220A0C">
    <w:pPr>
      <w:pBdr>
        <w:bottom w:val="single" w:sz="6" w:space="1" w:color="auto"/>
      </w:pBdr>
      <w:spacing w:before="1000" w:line="240" w:lineRule="auto"/>
    </w:pPr>
    <w:r w:rsidRPr="009D3F97">
      <w:rPr>
        <w:rFonts w:ascii="EB Garamond" w:hAnsi="EB Garamond" w:cs="EB Garamond"/>
        <w:b/>
        <w:noProof/>
        <w:color w:val="084D5E"/>
        <w:lang w:val="en-US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9209844" wp14:editId="19C1FA1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13" name="Text Box 1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1E74A" w14:textId="3FFBFB45" w:rsidR="00395BF6" w:rsidRPr="00324EB0" w:rsidRDefault="00AF6FA8" w:rsidP="00F67D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0984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alt="Sec-Headerprimary" style="position:absolute;margin-left:0;margin-top:-25pt;width:454.55pt;height:31.15pt;z-index: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b3jQIAAIoFAAAOAAAAZHJzL2Uyb0RvYy54bWysVEtv2zAMvg/YfxB0X+00SdMGdYosRYYB&#10;RVusHXpWZCkWJouapMTOfn0p2Xms26XDcnAo8ePrE8nrm7bWZCucV2AKOjjLKRGGQ6nMuqDfn5ef&#10;LinxgZmSaTCioDvh6c3s44frxk7FOVSgS+EIOjF+2tiCViHYaZZ5Xoma+TOwwqBSgqtZwKNbZ6Vj&#10;DXqvdXae5xdZA660DrjwHm9vOyWdJf9SCh4epPQiEF1QzC2kr0vfVfxms2s2XTtmK8X7NNg/ZFEz&#10;ZTDowdUtC4xsnPrDVa24Aw8ynHGoM5BScZFqwGoG+ZtqnipmRaoFyfH2QJP/f275/fbJPjoS2s/Q&#10;4gNGQhrrpx4vYz2tdHX8x0wJ6pHC3YE20QbC8XI8mQzzfEgJR93wajy5HEc32dHaOh++CKhJFArq&#10;8FkSW2x750MH3UNiMA9alUuldTq49WqhHdkyfMJl+nW22lasu03PiOF8B02hf/OhDWkKejEc58nU&#10;QHTexdUmBhGpVfpkjvUnKey0iBhtvglJVJloSJnFJhWH3BjnwoTEIOaS0BElMdR7DHv8Mav3GHd1&#10;oEWKDCYcjGtlwKXq02wd0y5/7FOWHR7pO6k7iqFdtVg4vvS+PVZQ7rBrHHQD5S1fKnzaO+bDI3M4&#10;QdgouBXCA36kBiQfeomSCtyvv91HPDY2ailpcCIL6n9umBOU6K8GW/5qMBrFEU6H0Xhyjgd3qlmd&#10;asymXgB2zAD3j+VJjPig96J0UL/g8pjHqKhihmPsgoa9uAjdnsDlw8V8nkA4tJaFO/NkeXQdWY6N&#10;+9y+MGf77g44F/ewn102fdPkHTZaGphvAkiVJiDy3LHa848Dnxq5X05xo5yeE+q4QmevAAAA//8D&#10;AFBLAwQUAAYACAAAACEA+CGo2t0AAAAHAQAADwAAAGRycy9kb3ducmV2LnhtbEyPwU7DMBBE70j8&#10;g7VI3Fo7rUA0xKmgElLFBVq49ObGixNhr0PsNuHvWU5wm9WMZt5W6yl4ccYhdZE0FHMFAqmJtiOn&#10;4f3taXYHImVD1vhIqOEbE6zry4vKlDaOtMPzPjvBJZRKo6HNuS+lTE2LwaR57JHY+4hDMJnPwUk7&#10;mJHLg5cLpW5lMB3xQmt63LTYfO5PQYM/PG+zWrrCbV8OO1Jfr3LzOGp9fTU93IPIOOW/MPziMzrU&#10;zHSMJ7JJeA38SNYwu1Es2F6pVQHiyLnFEmRdyf/89Q8AAAD//wMAUEsBAi0AFAAGAAgAAAAhALaD&#10;OJL+AAAA4QEAABMAAAAAAAAAAAAAAAAAAAAAAFtDb250ZW50X1R5cGVzXS54bWxQSwECLQAUAAYA&#10;CAAAACEAOP0h/9YAAACUAQAACwAAAAAAAAAAAAAAAAAvAQAAX3JlbHMvLnJlbHNQSwECLQAUAAYA&#10;CAAAACEAabVG940CAACKBQAADgAAAAAAAAAAAAAAAAAuAgAAZHJzL2Uyb0RvYy54bWxQSwECLQAU&#10;AAYACAAAACEA+CGo2t0AAAAHAQAADwAAAAAAAAAAAAAAAADnBAAAZHJzL2Rvd25yZXYueG1sUEsF&#10;BgAAAAAEAAQA8wAAAPEFAAAAAA==&#10;" stroked="f" strokeweight=".5pt">
              <v:fill opacity="0"/>
              <v:textbox>
                <w:txbxContent>
                  <w:p w14:paraId="0F41E74A" w14:textId="3FFBFB45" w:rsidR="00395BF6" w:rsidRPr="00324EB0" w:rsidRDefault="00AF6FA8" w:rsidP="00F67DA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3E6E" w14:textId="77777777" w:rsidR="00395BF6" w:rsidRPr="00ED79B6" w:rsidRDefault="00395BF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464A" w14:textId="30415444" w:rsidR="00395BF6" w:rsidRPr="00A961C4" w:rsidRDefault="00772EED" w:rsidP="0048364F">
    <w:pPr>
      <w:rPr>
        <w:b/>
        <w:sz w:val="20"/>
      </w:rPr>
    </w:pPr>
    <w:r w:rsidRPr="00772EED">
      <w:rPr>
        <w:rFonts w:ascii="EB Garamond" w:hAnsi="EB Garamond" w:cs="EB Garamond"/>
        <w:b/>
        <w:noProof/>
        <w:color w:val="084D5E"/>
        <w:sz w:val="20"/>
        <w:lang w:val="en-US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4B043FBD" wp14:editId="3095747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2" name="Text Box 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CBE5E" w14:textId="7186A3C8" w:rsidR="00772EED" w:rsidRPr="00324EB0" w:rsidRDefault="00AF6FA8" w:rsidP="00772E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43F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alt="Sec-Headerevenpage" style="position:absolute;margin-left:0;margin-top:-25pt;width:454.55pt;height:31.15pt;z-index:2516736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3djQIAAIoFAAAOAAAAZHJzL2Uyb0RvYy54bWysVEtv2zAMvg/YfxB0X+28mjaoU2QtMgwo&#10;2mLt0LMiS7EwWdQkJXb260vJzmPdLh2Wg0OJH1+fSF5dt7UmW+G8AlPQwVlOiTAcSmXWBf3+vPx0&#10;QYkPzJRMgxEF3QlPr+cfP1w1diaGUIEuhSPoxPhZYwtahWBnWeZ5JWrmz8AKg0oJrmYBj26dlY41&#10;6L3W2TDPz7MGXGkdcOE93t52SjpP/qUUPDxI6UUguqCYW0hfl76r+M3mV2y2dsxWivdpsH/IombK&#10;YNCDq1sWGNk49YerWnEHHmQ441BnIKXiItWA1QzyN9U8VcyKVAuS4+2BJv//3PL77ZN9dCS0n6HF&#10;B4yENNbPPF7Gelrp6viPmRLUI4W7A22iDYTj5WQ6HeX5iBKOutHlZHoxiW6yo7V1PnwRUJMoFNTh&#10;syS22PbOhw66h8RgHrQql0rrdHDr1Y12ZMvwCZfp19lqW7HuNj0jhvMdNIX+zYc2pCno+WiSJ1MD&#10;0XkXV5sYRKRW6ZM51p+ksNMiYrT5JiRRZaIhZRabVBxyY5wLExKDmEtCR5TEUO8x7PHHrN5j3NWB&#10;FikymHAwrpUBl6pPs3VMu/yxT1l2eKTvpO4ohnbVYuEFvdi3xwrKHXaNg26gvOVLhU97x3x4ZA4n&#10;CBsFt0J4wI/UgORDL1FSgfv1t/uIx8ZGLSUNTmRB/c8Nc4IS/dVgy18OxuM4wukwnkyHeHCnmtWp&#10;xmzqG8COGeD+sTyJER/0XpQO6hdcHosYFVXMcIxd0LAXb0K3J3D5cLFYJBAOrWXhzjxZHl1HlmPj&#10;PrcvzNm+uwPOxT3sZ5fN3jR5h42WBhabAFKlCYg8d6z2/OPAp0bul1PcKKfnhDqu0PkrAAAA//8D&#10;AFBLAwQUAAYACAAAACEA+CGo2t0AAAAHAQAADwAAAGRycy9kb3ducmV2LnhtbEyPwU7DMBBE70j8&#10;g7VI3Fo7rUA0xKmgElLFBVq49ObGixNhr0PsNuHvWU5wm9WMZt5W6yl4ccYhdZE0FHMFAqmJtiOn&#10;4f3taXYHImVD1vhIqOEbE6zry4vKlDaOtMPzPjvBJZRKo6HNuS+lTE2LwaR57JHY+4hDMJnPwUk7&#10;mJHLg5cLpW5lMB3xQmt63LTYfO5PQYM/PG+zWrrCbV8OO1Jfr3LzOGp9fTU93IPIOOW/MPziMzrU&#10;zHSMJ7JJeA38SNYwu1Es2F6pVQHiyLnFEmRdyf/89Q8AAAD//wMAUEsBAi0AFAAGAAgAAAAhALaD&#10;OJL+AAAA4QEAABMAAAAAAAAAAAAAAAAAAAAAAFtDb250ZW50X1R5cGVzXS54bWxQSwECLQAUAAYA&#10;CAAAACEAOP0h/9YAAACUAQAACwAAAAAAAAAAAAAAAAAvAQAAX3JlbHMvLnJlbHNQSwECLQAUAAYA&#10;CAAAACEA1U4d3Y0CAACKBQAADgAAAAAAAAAAAAAAAAAuAgAAZHJzL2Uyb0RvYy54bWxQSwECLQAU&#10;AAYACAAAACEA+CGo2t0AAAAHAQAADwAAAAAAAAAAAAAAAADnBAAAZHJzL2Rvd25yZXYueG1sUEsF&#10;BgAAAAAEAAQA8wAAAPEFAAAAAA==&#10;" stroked="f" strokeweight=".5pt">
              <v:fill opacity="0"/>
              <v:textbox>
                <w:txbxContent>
                  <w:p w14:paraId="7D3CBE5E" w14:textId="7186A3C8" w:rsidR="00772EED" w:rsidRPr="00324EB0" w:rsidRDefault="00AF6FA8" w:rsidP="00772EE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95BF6">
      <w:rPr>
        <w:b/>
        <w:sz w:val="20"/>
      </w:rPr>
      <w:fldChar w:fldCharType="begin"/>
    </w:r>
    <w:r w:rsidR="00395BF6">
      <w:rPr>
        <w:b/>
        <w:sz w:val="20"/>
      </w:rPr>
      <w:instrText xml:space="preserve"> STYLEREF CharAmSchNo </w:instrText>
    </w:r>
    <w:r w:rsidR="009F28B0">
      <w:rPr>
        <w:b/>
        <w:sz w:val="20"/>
      </w:rPr>
      <w:fldChar w:fldCharType="separate"/>
    </w:r>
    <w:r w:rsidR="009F28B0">
      <w:rPr>
        <w:b/>
        <w:noProof/>
        <w:sz w:val="20"/>
      </w:rPr>
      <w:t>Schedule 1</w:t>
    </w:r>
    <w:r w:rsidR="00395BF6">
      <w:rPr>
        <w:b/>
        <w:sz w:val="20"/>
      </w:rPr>
      <w:fldChar w:fldCharType="end"/>
    </w:r>
    <w:r w:rsidR="00395BF6" w:rsidRPr="00A961C4">
      <w:rPr>
        <w:sz w:val="20"/>
      </w:rPr>
      <w:t xml:space="preserve">  </w:t>
    </w:r>
    <w:r w:rsidR="00395BF6">
      <w:rPr>
        <w:sz w:val="20"/>
      </w:rPr>
      <w:fldChar w:fldCharType="begin"/>
    </w:r>
    <w:r w:rsidR="00395BF6">
      <w:rPr>
        <w:sz w:val="20"/>
      </w:rPr>
      <w:instrText xml:space="preserve"> STYLEREF CharAmSchText </w:instrText>
    </w:r>
    <w:r w:rsidR="009F28B0">
      <w:rPr>
        <w:sz w:val="20"/>
      </w:rPr>
      <w:fldChar w:fldCharType="separate"/>
    </w:r>
    <w:r w:rsidR="009F28B0">
      <w:rPr>
        <w:noProof/>
        <w:sz w:val="20"/>
      </w:rPr>
      <w:t>Amendments</w:t>
    </w:r>
    <w:r w:rsidR="00395BF6">
      <w:rPr>
        <w:sz w:val="20"/>
      </w:rPr>
      <w:fldChar w:fldCharType="end"/>
    </w:r>
  </w:p>
  <w:p w14:paraId="47A97C65" w14:textId="495F55C5" w:rsidR="00395BF6" w:rsidRPr="00A961C4" w:rsidRDefault="00395BF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9F28B0">
      <w:rPr>
        <w:b/>
        <w:sz w:val="20"/>
      </w:rPr>
      <w:fldChar w:fldCharType="separate"/>
    </w:r>
    <w:r w:rsidR="009F28B0">
      <w:rPr>
        <w:b/>
        <w:noProof/>
        <w:sz w:val="20"/>
      </w:rPr>
      <w:t>Part 4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9F28B0">
      <w:rPr>
        <w:sz w:val="20"/>
      </w:rPr>
      <w:fldChar w:fldCharType="separate"/>
    </w:r>
    <w:r w:rsidR="009F28B0">
      <w:rPr>
        <w:noProof/>
        <w:sz w:val="20"/>
      </w:rPr>
      <w:t>Conflicted remuneration</w:t>
    </w:r>
    <w:r>
      <w:rPr>
        <w:sz w:val="20"/>
      </w:rPr>
      <w:fldChar w:fldCharType="end"/>
    </w:r>
  </w:p>
  <w:p w14:paraId="4C15FDAA" w14:textId="77777777" w:rsidR="00395BF6" w:rsidRPr="00A961C4" w:rsidRDefault="00395BF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0FE0" w14:textId="04120F7F" w:rsidR="00395BF6" w:rsidRPr="00A961C4" w:rsidRDefault="00395BF6" w:rsidP="0048364F">
    <w:pPr>
      <w:jc w:val="right"/>
      <w:rPr>
        <w:sz w:val="20"/>
      </w:rPr>
    </w:pPr>
    <w:r w:rsidRPr="00F67DAE">
      <w:rPr>
        <w:rFonts w:ascii="EB Garamond" w:hAnsi="EB Garamond" w:cs="EB Garamond"/>
        <w:b/>
        <w:noProof/>
        <w:color w:val="084D5E"/>
        <w:sz w:val="20"/>
        <w:lang w:val="en-US"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04CCFF5E" wp14:editId="04A2E06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17" name="Text Box 1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6E9CB" w14:textId="7F92ED8C" w:rsidR="00395BF6" w:rsidRPr="00324EB0" w:rsidRDefault="00AF6FA8" w:rsidP="00F67D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CFF5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alt="Sec-Headerprimary" style="position:absolute;left:0;text-align:left;margin-left:0;margin-top:-25pt;width:454.55pt;height:31.15pt;z-index:2516608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IIjQIAAIoFAAAOAAAAZHJzL2Uyb0RvYy54bWysVEtv2zAMvg/YfxB0X+28mjaoU2QtMgwo&#10;2mLt0LMiS7EwWdQkJXb260vJzmPdLh2Wg0OJH1+fSF5dt7UmW+G8AlPQwVlOiTAcSmXWBf3+vPx0&#10;QYkPzJRMgxEF3QlPr+cfP1w1diaGUIEuhSPoxPhZYwtahWBnWeZ5JWrmz8AKg0oJrmYBj26dlY41&#10;6L3W2TDPz7MGXGkdcOE93t52SjpP/qUUPDxI6UUguqCYW0hfl76r+M3mV2y2dsxWivdpsH/IombK&#10;YNCDq1sWGNk49YerWnEHHmQ441BnIKXiItWA1QzyN9U8VcyKVAuS4+2BJv//3PL77ZN9dCS0n6HF&#10;B4yENNbPPF7Gelrp6viPmRLUI4W7A22iDYTj5WQ6HeX5iBKOutHlZHoxiW6yo7V1PnwRUJMoFNTh&#10;syS22PbOhw66h8RgHrQql0rrdHDr1Y12ZMvwCZfp19lqW7HuNj0jhvMdNIX+zYc2pCno+WiSJ1MD&#10;0XkXV5sYRKRW6ZM51p+ksNMiYrT5JiRRZaIhZRabVBxyY5wLExKDmEtCR5TEUO8x7PHHrN5j3NWB&#10;FikymHAwrpUBl6pPs3VMu/yxT1l2eKTvpO4ohnbVYuEFvdy3xwrKHXaNg26gvOVLhU97x3x4ZA4n&#10;CBsFt0J4wI/UgORDL1FSgfv1t/uIx8ZGLSUNTmRB/c8Nc4IS/dVgy18OxuM4wukwnkyHeHCnmtWp&#10;xmzqG8COGeD+sTyJER/0XpQO6hdcHosYFVXMcIxd0LAXb0K3J3D5cLFYJBAOrWXhzjxZHl1HlmPj&#10;PrcvzNm+uwPOxT3sZ5fN3jR5h42WBhabAFKlCYg8d6z2/OPAp0bul1PcKKfnhDqu0PkrAAAA//8D&#10;AFBLAwQUAAYACAAAACEA+CGo2t0AAAAHAQAADwAAAGRycy9kb3ducmV2LnhtbEyPwU7DMBBE70j8&#10;g7VI3Fo7rUA0xKmgElLFBVq49ObGixNhr0PsNuHvWU5wm9WMZt5W6yl4ccYhdZE0FHMFAqmJtiOn&#10;4f3taXYHImVD1vhIqOEbE6zry4vKlDaOtMPzPjvBJZRKo6HNuS+lTE2LwaR57JHY+4hDMJnPwUk7&#10;mJHLg5cLpW5lMB3xQmt63LTYfO5PQYM/PG+zWrrCbV8OO1Jfr3LzOGp9fTU93IPIOOW/MPziMzrU&#10;zHSMJ7JJeA38SNYwu1Es2F6pVQHiyLnFEmRdyf/89Q8AAAD//wMAUEsBAi0AFAAGAAgAAAAhALaD&#10;OJL+AAAA4QEAABMAAAAAAAAAAAAAAAAAAAAAAFtDb250ZW50X1R5cGVzXS54bWxQSwECLQAUAAYA&#10;CAAAACEAOP0h/9YAAACUAQAACwAAAAAAAAAAAAAAAAAvAQAAX3JlbHMvLnJlbHNQSwECLQAUAAYA&#10;CAAAACEAqvxSCI0CAACKBQAADgAAAAAAAAAAAAAAAAAuAgAAZHJzL2Uyb0RvYy54bWxQSwECLQAU&#10;AAYACAAAACEA+CGo2t0AAAAHAQAADwAAAAAAAAAAAAAAAADnBAAAZHJzL2Rvd25yZXYueG1sUEsF&#10;BgAAAAAEAAQA8wAAAPEFAAAAAA==&#10;" stroked="f" strokeweight=".5pt">
              <v:fill opacity="0"/>
              <v:textbox>
                <w:txbxContent>
                  <w:p w14:paraId="3BC6E9CB" w14:textId="7F92ED8C" w:rsidR="00395BF6" w:rsidRPr="00324EB0" w:rsidRDefault="00AF6FA8" w:rsidP="00F67DA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F28B0">
      <w:rPr>
        <w:sz w:val="20"/>
      </w:rPr>
      <w:fldChar w:fldCharType="separate"/>
    </w:r>
    <w:r w:rsidR="009F28B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F28B0">
      <w:rPr>
        <w:b/>
        <w:sz w:val="20"/>
      </w:rPr>
      <w:fldChar w:fldCharType="separate"/>
    </w:r>
    <w:r w:rsidR="009F28B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E49EFD3" w14:textId="1CC15C19" w:rsidR="00395BF6" w:rsidRPr="00A961C4" w:rsidRDefault="00395B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9F28B0">
      <w:rPr>
        <w:sz w:val="20"/>
      </w:rPr>
      <w:fldChar w:fldCharType="separate"/>
    </w:r>
    <w:r w:rsidR="009F28B0">
      <w:rPr>
        <w:noProof/>
        <w:sz w:val="20"/>
      </w:rPr>
      <w:t>Insurance commissions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9F28B0">
      <w:rPr>
        <w:b/>
        <w:sz w:val="20"/>
      </w:rPr>
      <w:fldChar w:fldCharType="separate"/>
    </w:r>
    <w:r w:rsidR="009F28B0">
      <w:rPr>
        <w:b/>
        <w:noProof/>
        <w:sz w:val="20"/>
      </w:rPr>
      <w:t>Part 5</w:t>
    </w:r>
    <w:r w:rsidRPr="00A961C4">
      <w:rPr>
        <w:b/>
        <w:sz w:val="20"/>
      </w:rPr>
      <w:fldChar w:fldCharType="end"/>
    </w:r>
  </w:p>
  <w:p w14:paraId="45823769" w14:textId="77777777" w:rsidR="00395BF6" w:rsidRPr="00A961C4" w:rsidRDefault="00395BF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042C" w14:textId="77777777" w:rsidR="00395BF6" w:rsidRPr="00A961C4" w:rsidRDefault="00395BF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09A6"/>
    <w:multiLevelType w:val="hybridMultilevel"/>
    <w:tmpl w:val="B23C4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744E2B76"/>
    <w:multiLevelType w:val="hybridMultilevel"/>
    <w:tmpl w:val="F7760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1"/>
  </w:num>
  <w:num w:numId="17">
    <w:abstractNumId w:val="18"/>
  </w:num>
  <w:num w:numId="18">
    <w:abstractNumId w:val="17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7FC1"/>
    <w:rsid w:val="00000263"/>
    <w:rsid w:val="000017A5"/>
    <w:rsid w:val="000113BC"/>
    <w:rsid w:val="000116AB"/>
    <w:rsid w:val="000136AF"/>
    <w:rsid w:val="00021EE1"/>
    <w:rsid w:val="00023668"/>
    <w:rsid w:val="00025FC1"/>
    <w:rsid w:val="0003442B"/>
    <w:rsid w:val="00036E24"/>
    <w:rsid w:val="000371C1"/>
    <w:rsid w:val="00037B63"/>
    <w:rsid w:val="0004044E"/>
    <w:rsid w:val="000413AC"/>
    <w:rsid w:val="00041431"/>
    <w:rsid w:val="00044411"/>
    <w:rsid w:val="00046F47"/>
    <w:rsid w:val="00047A95"/>
    <w:rsid w:val="0005120E"/>
    <w:rsid w:val="00053DBD"/>
    <w:rsid w:val="00054577"/>
    <w:rsid w:val="00055DE1"/>
    <w:rsid w:val="000614BF"/>
    <w:rsid w:val="00067D1E"/>
    <w:rsid w:val="0007169C"/>
    <w:rsid w:val="0007268D"/>
    <w:rsid w:val="00077593"/>
    <w:rsid w:val="00083F48"/>
    <w:rsid w:val="00085ED8"/>
    <w:rsid w:val="00095F1A"/>
    <w:rsid w:val="00096643"/>
    <w:rsid w:val="000A21E0"/>
    <w:rsid w:val="000A7DF9"/>
    <w:rsid w:val="000B7FEA"/>
    <w:rsid w:val="000C22A4"/>
    <w:rsid w:val="000C3735"/>
    <w:rsid w:val="000D05EF"/>
    <w:rsid w:val="000D0FDA"/>
    <w:rsid w:val="000D5485"/>
    <w:rsid w:val="000F21C1"/>
    <w:rsid w:val="000F2DD6"/>
    <w:rsid w:val="000F7199"/>
    <w:rsid w:val="000F727A"/>
    <w:rsid w:val="00103757"/>
    <w:rsid w:val="00105D72"/>
    <w:rsid w:val="00106965"/>
    <w:rsid w:val="0010732C"/>
    <w:rsid w:val="0010745C"/>
    <w:rsid w:val="00117277"/>
    <w:rsid w:val="00124845"/>
    <w:rsid w:val="00125482"/>
    <w:rsid w:val="00125B10"/>
    <w:rsid w:val="00125BB8"/>
    <w:rsid w:val="0012627D"/>
    <w:rsid w:val="00127D5E"/>
    <w:rsid w:val="00130998"/>
    <w:rsid w:val="001335A3"/>
    <w:rsid w:val="001346FE"/>
    <w:rsid w:val="00134B56"/>
    <w:rsid w:val="00142F76"/>
    <w:rsid w:val="0015135D"/>
    <w:rsid w:val="00152141"/>
    <w:rsid w:val="00155873"/>
    <w:rsid w:val="00155E80"/>
    <w:rsid w:val="00160BD7"/>
    <w:rsid w:val="001643C9"/>
    <w:rsid w:val="00165568"/>
    <w:rsid w:val="00166082"/>
    <w:rsid w:val="00166C2F"/>
    <w:rsid w:val="001716C9"/>
    <w:rsid w:val="001808CF"/>
    <w:rsid w:val="00181AFB"/>
    <w:rsid w:val="00181FF0"/>
    <w:rsid w:val="00184261"/>
    <w:rsid w:val="00190BA1"/>
    <w:rsid w:val="00190DF5"/>
    <w:rsid w:val="00193461"/>
    <w:rsid w:val="001939E1"/>
    <w:rsid w:val="00193B87"/>
    <w:rsid w:val="00195382"/>
    <w:rsid w:val="0019671A"/>
    <w:rsid w:val="001A1238"/>
    <w:rsid w:val="001A3B9F"/>
    <w:rsid w:val="001A4302"/>
    <w:rsid w:val="001A65C0"/>
    <w:rsid w:val="001B6456"/>
    <w:rsid w:val="001B7A5D"/>
    <w:rsid w:val="001C12B4"/>
    <w:rsid w:val="001C6028"/>
    <w:rsid w:val="001C69C4"/>
    <w:rsid w:val="001C70D9"/>
    <w:rsid w:val="001D569C"/>
    <w:rsid w:val="001E0A8D"/>
    <w:rsid w:val="001E3590"/>
    <w:rsid w:val="001E7407"/>
    <w:rsid w:val="001F369B"/>
    <w:rsid w:val="001F7A53"/>
    <w:rsid w:val="00201D27"/>
    <w:rsid w:val="0020300C"/>
    <w:rsid w:val="00204322"/>
    <w:rsid w:val="00205521"/>
    <w:rsid w:val="002120D6"/>
    <w:rsid w:val="00214DCF"/>
    <w:rsid w:val="00217FC1"/>
    <w:rsid w:val="00220A0C"/>
    <w:rsid w:val="00223E4A"/>
    <w:rsid w:val="002302EA"/>
    <w:rsid w:val="00231208"/>
    <w:rsid w:val="0023211A"/>
    <w:rsid w:val="00240749"/>
    <w:rsid w:val="00240935"/>
    <w:rsid w:val="00242EAB"/>
    <w:rsid w:val="002468D7"/>
    <w:rsid w:val="0025382B"/>
    <w:rsid w:val="00263886"/>
    <w:rsid w:val="00274F15"/>
    <w:rsid w:val="00285CDD"/>
    <w:rsid w:val="00291167"/>
    <w:rsid w:val="00297ECB"/>
    <w:rsid w:val="002A0533"/>
    <w:rsid w:val="002B1412"/>
    <w:rsid w:val="002B17EB"/>
    <w:rsid w:val="002B717A"/>
    <w:rsid w:val="002C152A"/>
    <w:rsid w:val="002C3D6C"/>
    <w:rsid w:val="002C4143"/>
    <w:rsid w:val="002C5077"/>
    <w:rsid w:val="002D043A"/>
    <w:rsid w:val="002E076A"/>
    <w:rsid w:val="002E66AE"/>
    <w:rsid w:val="003037F6"/>
    <w:rsid w:val="0031713F"/>
    <w:rsid w:val="003173B2"/>
    <w:rsid w:val="00321913"/>
    <w:rsid w:val="00322A06"/>
    <w:rsid w:val="00322ABF"/>
    <w:rsid w:val="00324EE6"/>
    <w:rsid w:val="003316DC"/>
    <w:rsid w:val="00332ABE"/>
    <w:rsid w:val="00332E0D"/>
    <w:rsid w:val="00340C66"/>
    <w:rsid w:val="003415D3"/>
    <w:rsid w:val="0034228A"/>
    <w:rsid w:val="00346335"/>
    <w:rsid w:val="00352B0F"/>
    <w:rsid w:val="003561B0"/>
    <w:rsid w:val="00360B59"/>
    <w:rsid w:val="00362213"/>
    <w:rsid w:val="0036720B"/>
    <w:rsid w:val="00367821"/>
    <w:rsid w:val="00367960"/>
    <w:rsid w:val="0037256A"/>
    <w:rsid w:val="00373C0C"/>
    <w:rsid w:val="00376420"/>
    <w:rsid w:val="00376464"/>
    <w:rsid w:val="00377A0D"/>
    <w:rsid w:val="00380185"/>
    <w:rsid w:val="00385779"/>
    <w:rsid w:val="003954A5"/>
    <w:rsid w:val="00395BF6"/>
    <w:rsid w:val="003A15AC"/>
    <w:rsid w:val="003A56EB"/>
    <w:rsid w:val="003B0627"/>
    <w:rsid w:val="003B2915"/>
    <w:rsid w:val="003C2993"/>
    <w:rsid w:val="003C5816"/>
    <w:rsid w:val="003C5F2B"/>
    <w:rsid w:val="003C71C0"/>
    <w:rsid w:val="003D0BFE"/>
    <w:rsid w:val="003D5700"/>
    <w:rsid w:val="003F0F5A"/>
    <w:rsid w:val="003F54D6"/>
    <w:rsid w:val="0040089D"/>
    <w:rsid w:val="00400A30"/>
    <w:rsid w:val="004022CA"/>
    <w:rsid w:val="00404728"/>
    <w:rsid w:val="004116CD"/>
    <w:rsid w:val="00412307"/>
    <w:rsid w:val="00414ADE"/>
    <w:rsid w:val="00424CA9"/>
    <w:rsid w:val="004257BB"/>
    <w:rsid w:val="004261D9"/>
    <w:rsid w:val="0043105F"/>
    <w:rsid w:val="00432F67"/>
    <w:rsid w:val="00434C32"/>
    <w:rsid w:val="0044291A"/>
    <w:rsid w:val="00460499"/>
    <w:rsid w:val="00471FF2"/>
    <w:rsid w:val="00474835"/>
    <w:rsid w:val="004763E2"/>
    <w:rsid w:val="004819C7"/>
    <w:rsid w:val="0048364F"/>
    <w:rsid w:val="00484F45"/>
    <w:rsid w:val="00490F2E"/>
    <w:rsid w:val="00492090"/>
    <w:rsid w:val="00496DB3"/>
    <w:rsid w:val="00496F97"/>
    <w:rsid w:val="004A53EA"/>
    <w:rsid w:val="004A5BF0"/>
    <w:rsid w:val="004A7694"/>
    <w:rsid w:val="004A7696"/>
    <w:rsid w:val="004B2AFD"/>
    <w:rsid w:val="004B3BB8"/>
    <w:rsid w:val="004B679E"/>
    <w:rsid w:val="004C07DF"/>
    <w:rsid w:val="004C7AA0"/>
    <w:rsid w:val="004D2788"/>
    <w:rsid w:val="004F10F5"/>
    <w:rsid w:val="004F1FAC"/>
    <w:rsid w:val="004F676E"/>
    <w:rsid w:val="00500634"/>
    <w:rsid w:val="00506573"/>
    <w:rsid w:val="00513B3A"/>
    <w:rsid w:val="00516B8D"/>
    <w:rsid w:val="00523D8D"/>
    <w:rsid w:val="0052686F"/>
    <w:rsid w:val="0052756C"/>
    <w:rsid w:val="00530230"/>
    <w:rsid w:val="00530CC9"/>
    <w:rsid w:val="00533647"/>
    <w:rsid w:val="00533E80"/>
    <w:rsid w:val="005352BE"/>
    <w:rsid w:val="00537FBC"/>
    <w:rsid w:val="00541D73"/>
    <w:rsid w:val="00543469"/>
    <w:rsid w:val="005452CC"/>
    <w:rsid w:val="00546FA3"/>
    <w:rsid w:val="00550513"/>
    <w:rsid w:val="00550CB8"/>
    <w:rsid w:val="00553694"/>
    <w:rsid w:val="00554243"/>
    <w:rsid w:val="00557C7A"/>
    <w:rsid w:val="00562A58"/>
    <w:rsid w:val="00565DE9"/>
    <w:rsid w:val="00575B80"/>
    <w:rsid w:val="00581211"/>
    <w:rsid w:val="00584811"/>
    <w:rsid w:val="005932B1"/>
    <w:rsid w:val="00593AA6"/>
    <w:rsid w:val="00594161"/>
    <w:rsid w:val="00594512"/>
    <w:rsid w:val="00594749"/>
    <w:rsid w:val="005A09CD"/>
    <w:rsid w:val="005A1620"/>
    <w:rsid w:val="005A482B"/>
    <w:rsid w:val="005A6B29"/>
    <w:rsid w:val="005B4067"/>
    <w:rsid w:val="005C36E0"/>
    <w:rsid w:val="005C3F41"/>
    <w:rsid w:val="005C56B0"/>
    <w:rsid w:val="005C6610"/>
    <w:rsid w:val="005D168D"/>
    <w:rsid w:val="005D482B"/>
    <w:rsid w:val="005D5EA1"/>
    <w:rsid w:val="005D77F6"/>
    <w:rsid w:val="005E5536"/>
    <w:rsid w:val="005E61D3"/>
    <w:rsid w:val="005F2583"/>
    <w:rsid w:val="005F3233"/>
    <w:rsid w:val="005F4840"/>
    <w:rsid w:val="005F7738"/>
    <w:rsid w:val="00600219"/>
    <w:rsid w:val="0060601D"/>
    <w:rsid w:val="00613EAD"/>
    <w:rsid w:val="006158AC"/>
    <w:rsid w:val="00621635"/>
    <w:rsid w:val="00621F42"/>
    <w:rsid w:val="00640402"/>
    <w:rsid w:val="00640F78"/>
    <w:rsid w:val="00646E7B"/>
    <w:rsid w:val="00653F6F"/>
    <w:rsid w:val="006555AE"/>
    <w:rsid w:val="00655D6A"/>
    <w:rsid w:val="00656DE9"/>
    <w:rsid w:val="00677CC2"/>
    <w:rsid w:val="00683864"/>
    <w:rsid w:val="00685F42"/>
    <w:rsid w:val="006866A1"/>
    <w:rsid w:val="0069207B"/>
    <w:rsid w:val="006A3A70"/>
    <w:rsid w:val="006A4309"/>
    <w:rsid w:val="006A69D2"/>
    <w:rsid w:val="006B0E55"/>
    <w:rsid w:val="006B5EBB"/>
    <w:rsid w:val="006B7006"/>
    <w:rsid w:val="006C7F8C"/>
    <w:rsid w:val="006D7AB9"/>
    <w:rsid w:val="006D7C82"/>
    <w:rsid w:val="006E0E40"/>
    <w:rsid w:val="006E1AEB"/>
    <w:rsid w:val="00700B2C"/>
    <w:rsid w:val="0070264D"/>
    <w:rsid w:val="0071067C"/>
    <w:rsid w:val="00713084"/>
    <w:rsid w:val="00713ACD"/>
    <w:rsid w:val="007158F1"/>
    <w:rsid w:val="00717856"/>
    <w:rsid w:val="00720FC2"/>
    <w:rsid w:val="007240F2"/>
    <w:rsid w:val="00731E00"/>
    <w:rsid w:val="00732E9D"/>
    <w:rsid w:val="0073491A"/>
    <w:rsid w:val="0073639F"/>
    <w:rsid w:val="007440B7"/>
    <w:rsid w:val="00746DC7"/>
    <w:rsid w:val="007473C5"/>
    <w:rsid w:val="00747993"/>
    <w:rsid w:val="00752267"/>
    <w:rsid w:val="00753177"/>
    <w:rsid w:val="007634AD"/>
    <w:rsid w:val="00765D1D"/>
    <w:rsid w:val="007715C9"/>
    <w:rsid w:val="00772EED"/>
    <w:rsid w:val="00774E43"/>
    <w:rsid w:val="00774EDD"/>
    <w:rsid w:val="007757EC"/>
    <w:rsid w:val="00780B80"/>
    <w:rsid w:val="00782A7F"/>
    <w:rsid w:val="0078520F"/>
    <w:rsid w:val="00793D12"/>
    <w:rsid w:val="007A05E6"/>
    <w:rsid w:val="007A115D"/>
    <w:rsid w:val="007A2A8F"/>
    <w:rsid w:val="007A35E6"/>
    <w:rsid w:val="007A4BE2"/>
    <w:rsid w:val="007A6863"/>
    <w:rsid w:val="007D45C1"/>
    <w:rsid w:val="007D6ABA"/>
    <w:rsid w:val="007E7D4A"/>
    <w:rsid w:val="007F48ED"/>
    <w:rsid w:val="007F5DC8"/>
    <w:rsid w:val="007F7947"/>
    <w:rsid w:val="00804489"/>
    <w:rsid w:val="008073F6"/>
    <w:rsid w:val="00810F53"/>
    <w:rsid w:val="00812F45"/>
    <w:rsid w:val="00823B55"/>
    <w:rsid w:val="008244C3"/>
    <w:rsid w:val="0083254B"/>
    <w:rsid w:val="00834F10"/>
    <w:rsid w:val="0084172C"/>
    <w:rsid w:val="008427AF"/>
    <w:rsid w:val="00842DB4"/>
    <w:rsid w:val="00852E6B"/>
    <w:rsid w:val="00853645"/>
    <w:rsid w:val="00856A31"/>
    <w:rsid w:val="00867C20"/>
    <w:rsid w:val="008714CD"/>
    <w:rsid w:val="008724F2"/>
    <w:rsid w:val="008754D0"/>
    <w:rsid w:val="00876615"/>
    <w:rsid w:val="00877D48"/>
    <w:rsid w:val="008816F0"/>
    <w:rsid w:val="0088345B"/>
    <w:rsid w:val="0089472B"/>
    <w:rsid w:val="008A16A5"/>
    <w:rsid w:val="008A4D5C"/>
    <w:rsid w:val="008B5D42"/>
    <w:rsid w:val="008B7626"/>
    <w:rsid w:val="008C2B5D"/>
    <w:rsid w:val="008D0221"/>
    <w:rsid w:val="008D0EE0"/>
    <w:rsid w:val="008D3966"/>
    <w:rsid w:val="008D4D5B"/>
    <w:rsid w:val="008D5B99"/>
    <w:rsid w:val="008D71BC"/>
    <w:rsid w:val="008D7A27"/>
    <w:rsid w:val="008E4702"/>
    <w:rsid w:val="008E4C88"/>
    <w:rsid w:val="008E6844"/>
    <w:rsid w:val="008E69AA"/>
    <w:rsid w:val="008F129E"/>
    <w:rsid w:val="008F1BE2"/>
    <w:rsid w:val="008F4F1C"/>
    <w:rsid w:val="00900312"/>
    <w:rsid w:val="0090185E"/>
    <w:rsid w:val="00910798"/>
    <w:rsid w:val="00911310"/>
    <w:rsid w:val="00922764"/>
    <w:rsid w:val="009237F9"/>
    <w:rsid w:val="00932377"/>
    <w:rsid w:val="009363D1"/>
    <w:rsid w:val="009408EA"/>
    <w:rsid w:val="00941C53"/>
    <w:rsid w:val="00943102"/>
    <w:rsid w:val="009437AA"/>
    <w:rsid w:val="00944D52"/>
    <w:rsid w:val="0094523D"/>
    <w:rsid w:val="009559E6"/>
    <w:rsid w:val="0096442A"/>
    <w:rsid w:val="009671A1"/>
    <w:rsid w:val="0097388E"/>
    <w:rsid w:val="00973DAA"/>
    <w:rsid w:val="00976A63"/>
    <w:rsid w:val="00983419"/>
    <w:rsid w:val="009901E6"/>
    <w:rsid w:val="009923C4"/>
    <w:rsid w:val="00993E6F"/>
    <w:rsid w:val="00994821"/>
    <w:rsid w:val="00994C64"/>
    <w:rsid w:val="009A50B0"/>
    <w:rsid w:val="009B2582"/>
    <w:rsid w:val="009C0B6F"/>
    <w:rsid w:val="009C3431"/>
    <w:rsid w:val="009C4C35"/>
    <w:rsid w:val="009C5989"/>
    <w:rsid w:val="009C5DF1"/>
    <w:rsid w:val="009D08DA"/>
    <w:rsid w:val="009D1B4D"/>
    <w:rsid w:val="009E32FA"/>
    <w:rsid w:val="009F17D7"/>
    <w:rsid w:val="009F28B0"/>
    <w:rsid w:val="009F374E"/>
    <w:rsid w:val="009F5BF4"/>
    <w:rsid w:val="00A007CD"/>
    <w:rsid w:val="00A055F7"/>
    <w:rsid w:val="00A06860"/>
    <w:rsid w:val="00A11C84"/>
    <w:rsid w:val="00A136F5"/>
    <w:rsid w:val="00A162E3"/>
    <w:rsid w:val="00A20237"/>
    <w:rsid w:val="00A20AEA"/>
    <w:rsid w:val="00A231E2"/>
    <w:rsid w:val="00A24C2A"/>
    <w:rsid w:val="00A2550D"/>
    <w:rsid w:val="00A305F4"/>
    <w:rsid w:val="00A334A8"/>
    <w:rsid w:val="00A33AEC"/>
    <w:rsid w:val="00A4169B"/>
    <w:rsid w:val="00A445F2"/>
    <w:rsid w:val="00A50D55"/>
    <w:rsid w:val="00A5165B"/>
    <w:rsid w:val="00A52FDA"/>
    <w:rsid w:val="00A557C3"/>
    <w:rsid w:val="00A62D80"/>
    <w:rsid w:val="00A64912"/>
    <w:rsid w:val="00A66B47"/>
    <w:rsid w:val="00A70A74"/>
    <w:rsid w:val="00A83BD8"/>
    <w:rsid w:val="00A90936"/>
    <w:rsid w:val="00A90EA8"/>
    <w:rsid w:val="00AA0343"/>
    <w:rsid w:val="00AA0584"/>
    <w:rsid w:val="00AA1D4D"/>
    <w:rsid w:val="00AA2A5C"/>
    <w:rsid w:val="00AA7756"/>
    <w:rsid w:val="00AA7DCF"/>
    <w:rsid w:val="00AB78E9"/>
    <w:rsid w:val="00AC4B86"/>
    <w:rsid w:val="00AC74AC"/>
    <w:rsid w:val="00AC785A"/>
    <w:rsid w:val="00AD3467"/>
    <w:rsid w:val="00AD3C46"/>
    <w:rsid w:val="00AD5641"/>
    <w:rsid w:val="00AD7252"/>
    <w:rsid w:val="00AD7E42"/>
    <w:rsid w:val="00AE0F9B"/>
    <w:rsid w:val="00AE2221"/>
    <w:rsid w:val="00AE239C"/>
    <w:rsid w:val="00AE65A3"/>
    <w:rsid w:val="00AE7811"/>
    <w:rsid w:val="00AF55FF"/>
    <w:rsid w:val="00AF6FA8"/>
    <w:rsid w:val="00B0194C"/>
    <w:rsid w:val="00B01A35"/>
    <w:rsid w:val="00B032D8"/>
    <w:rsid w:val="00B0541B"/>
    <w:rsid w:val="00B10546"/>
    <w:rsid w:val="00B13919"/>
    <w:rsid w:val="00B159F7"/>
    <w:rsid w:val="00B26BAB"/>
    <w:rsid w:val="00B3057D"/>
    <w:rsid w:val="00B3059D"/>
    <w:rsid w:val="00B33B3C"/>
    <w:rsid w:val="00B3456B"/>
    <w:rsid w:val="00B40D74"/>
    <w:rsid w:val="00B43BD5"/>
    <w:rsid w:val="00B50717"/>
    <w:rsid w:val="00B52663"/>
    <w:rsid w:val="00B56566"/>
    <w:rsid w:val="00B56DCB"/>
    <w:rsid w:val="00B578B1"/>
    <w:rsid w:val="00B63A5C"/>
    <w:rsid w:val="00B656E3"/>
    <w:rsid w:val="00B770D2"/>
    <w:rsid w:val="00B8400E"/>
    <w:rsid w:val="00B866B6"/>
    <w:rsid w:val="00B907FB"/>
    <w:rsid w:val="00B94F68"/>
    <w:rsid w:val="00BA27EA"/>
    <w:rsid w:val="00BA47A3"/>
    <w:rsid w:val="00BA5026"/>
    <w:rsid w:val="00BB12DA"/>
    <w:rsid w:val="00BB6E79"/>
    <w:rsid w:val="00BC07EA"/>
    <w:rsid w:val="00BD2A5F"/>
    <w:rsid w:val="00BE3B31"/>
    <w:rsid w:val="00BE719A"/>
    <w:rsid w:val="00BE720A"/>
    <w:rsid w:val="00BF0ECB"/>
    <w:rsid w:val="00BF18E7"/>
    <w:rsid w:val="00BF4D77"/>
    <w:rsid w:val="00BF6650"/>
    <w:rsid w:val="00C067E5"/>
    <w:rsid w:val="00C164CA"/>
    <w:rsid w:val="00C37A3E"/>
    <w:rsid w:val="00C37A9E"/>
    <w:rsid w:val="00C42BF8"/>
    <w:rsid w:val="00C460AE"/>
    <w:rsid w:val="00C50043"/>
    <w:rsid w:val="00C50325"/>
    <w:rsid w:val="00C50A0F"/>
    <w:rsid w:val="00C5403D"/>
    <w:rsid w:val="00C61F4C"/>
    <w:rsid w:val="00C70BB0"/>
    <w:rsid w:val="00C7573B"/>
    <w:rsid w:val="00C76CF3"/>
    <w:rsid w:val="00C813BF"/>
    <w:rsid w:val="00C93108"/>
    <w:rsid w:val="00C9428E"/>
    <w:rsid w:val="00C95325"/>
    <w:rsid w:val="00CA5A15"/>
    <w:rsid w:val="00CA743F"/>
    <w:rsid w:val="00CA7844"/>
    <w:rsid w:val="00CB291C"/>
    <w:rsid w:val="00CB2D58"/>
    <w:rsid w:val="00CB58EF"/>
    <w:rsid w:val="00CC037E"/>
    <w:rsid w:val="00CC3CD0"/>
    <w:rsid w:val="00CE73CF"/>
    <w:rsid w:val="00CE7D64"/>
    <w:rsid w:val="00CF0BB2"/>
    <w:rsid w:val="00CF1019"/>
    <w:rsid w:val="00CF25B1"/>
    <w:rsid w:val="00D10B02"/>
    <w:rsid w:val="00D110E1"/>
    <w:rsid w:val="00D13441"/>
    <w:rsid w:val="00D13BA8"/>
    <w:rsid w:val="00D20665"/>
    <w:rsid w:val="00D243A3"/>
    <w:rsid w:val="00D2678B"/>
    <w:rsid w:val="00D3200B"/>
    <w:rsid w:val="00D323AE"/>
    <w:rsid w:val="00D33440"/>
    <w:rsid w:val="00D34BCF"/>
    <w:rsid w:val="00D40D6F"/>
    <w:rsid w:val="00D504D5"/>
    <w:rsid w:val="00D52EFE"/>
    <w:rsid w:val="00D56A0D"/>
    <w:rsid w:val="00D5767F"/>
    <w:rsid w:val="00D63759"/>
    <w:rsid w:val="00D63EF6"/>
    <w:rsid w:val="00D66518"/>
    <w:rsid w:val="00D67691"/>
    <w:rsid w:val="00D70DFB"/>
    <w:rsid w:val="00D71EEA"/>
    <w:rsid w:val="00D735CD"/>
    <w:rsid w:val="00D73EB7"/>
    <w:rsid w:val="00D766DF"/>
    <w:rsid w:val="00D82D8D"/>
    <w:rsid w:val="00D83502"/>
    <w:rsid w:val="00D92FAE"/>
    <w:rsid w:val="00D951E9"/>
    <w:rsid w:val="00D95891"/>
    <w:rsid w:val="00D96751"/>
    <w:rsid w:val="00DB02DB"/>
    <w:rsid w:val="00DB5CB4"/>
    <w:rsid w:val="00DC4E8C"/>
    <w:rsid w:val="00DC4F3E"/>
    <w:rsid w:val="00DD42C0"/>
    <w:rsid w:val="00DE149E"/>
    <w:rsid w:val="00DF2191"/>
    <w:rsid w:val="00DF329F"/>
    <w:rsid w:val="00DF591D"/>
    <w:rsid w:val="00DF5FBF"/>
    <w:rsid w:val="00E00EDE"/>
    <w:rsid w:val="00E01D5C"/>
    <w:rsid w:val="00E05704"/>
    <w:rsid w:val="00E062E4"/>
    <w:rsid w:val="00E12F1A"/>
    <w:rsid w:val="00E1303C"/>
    <w:rsid w:val="00E15561"/>
    <w:rsid w:val="00E21CFB"/>
    <w:rsid w:val="00E22935"/>
    <w:rsid w:val="00E22D1A"/>
    <w:rsid w:val="00E32224"/>
    <w:rsid w:val="00E33ED4"/>
    <w:rsid w:val="00E36CD1"/>
    <w:rsid w:val="00E54292"/>
    <w:rsid w:val="00E54B90"/>
    <w:rsid w:val="00E60191"/>
    <w:rsid w:val="00E6145F"/>
    <w:rsid w:val="00E74DC7"/>
    <w:rsid w:val="00E84CE9"/>
    <w:rsid w:val="00E87699"/>
    <w:rsid w:val="00E91814"/>
    <w:rsid w:val="00E92E27"/>
    <w:rsid w:val="00E946C4"/>
    <w:rsid w:val="00E9586B"/>
    <w:rsid w:val="00E97334"/>
    <w:rsid w:val="00EA0BE3"/>
    <w:rsid w:val="00EA0D36"/>
    <w:rsid w:val="00EA38C8"/>
    <w:rsid w:val="00EC0538"/>
    <w:rsid w:val="00EC08B9"/>
    <w:rsid w:val="00EC35BE"/>
    <w:rsid w:val="00EC475D"/>
    <w:rsid w:val="00EC642E"/>
    <w:rsid w:val="00EC72F4"/>
    <w:rsid w:val="00ED11BB"/>
    <w:rsid w:val="00ED1C35"/>
    <w:rsid w:val="00ED4928"/>
    <w:rsid w:val="00EE3749"/>
    <w:rsid w:val="00EE6190"/>
    <w:rsid w:val="00EF0940"/>
    <w:rsid w:val="00EF2E3A"/>
    <w:rsid w:val="00EF3F1D"/>
    <w:rsid w:val="00EF422A"/>
    <w:rsid w:val="00EF6402"/>
    <w:rsid w:val="00F025DF"/>
    <w:rsid w:val="00F047E2"/>
    <w:rsid w:val="00F04B20"/>
    <w:rsid w:val="00F04D57"/>
    <w:rsid w:val="00F050BD"/>
    <w:rsid w:val="00F078DC"/>
    <w:rsid w:val="00F13E86"/>
    <w:rsid w:val="00F14628"/>
    <w:rsid w:val="00F22E67"/>
    <w:rsid w:val="00F24105"/>
    <w:rsid w:val="00F32FCB"/>
    <w:rsid w:val="00F37078"/>
    <w:rsid w:val="00F46CC5"/>
    <w:rsid w:val="00F4766B"/>
    <w:rsid w:val="00F54BD8"/>
    <w:rsid w:val="00F60C96"/>
    <w:rsid w:val="00F62B83"/>
    <w:rsid w:val="00F6709F"/>
    <w:rsid w:val="00F677A9"/>
    <w:rsid w:val="00F67DAE"/>
    <w:rsid w:val="00F723BD"/>
    <w:rsid w:val="00F732EA"/>
    <w:rsid w:val="00F76F06"/>
    <w:rsid w:val="00F77252"/>
    <w:rsid w:val="00F77E82"/>
    <w:rsid w:val="00F812D9"/>
    <w:rsid w:val="00F81813"/>
    <w:rsid w:val="00F84CF5"/>
    <w:rsid w:val="00F8612E"/>
    <w:rsid w:val="00F90B86"/>
    <w:rsid w:val="00F915E6"/>
    <w:rsid w:val="00F938CF"/>
    <w:rsid w:val="00F95275"/>
    <w:rsid w:val="00FA2120"/>
    <w:rsid w:val="00FA420B"/>
    <w:rsid w:val="00FB5740"/>
    <w:rsid w:val="00FC24B1"/>
    <w:rsid w:val="00FC33A6"/>
    <w:rsid w:val="00FD128F"/>
    <w:rsid w:val="00FD6F87"/>
    <w:rsid w:val="00FE0781"/>
    <w:rsid w:val="00FE0EDA"/>
    <w:rsid w:val="00FE2D05"/>
    <w:rsid w:val="00FF1FA2"/>
    <w:rsid w:val="00FF39DE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57A6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866B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6B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6B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6B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6B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66B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66B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66B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66B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66B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66B6"/>
  </w:style>
  <w:style w:type="paragraph" w:customStyle="1" w:styleId="OPCParaBase">
    <w:name w:val="OPCParaBase"/>
    <w:qFormat/>
    <w:rsid w:val="00B866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66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66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66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66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66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866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66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66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66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66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66B6"/>
  </w:style>
  <w:style w:type="paragraph" w:customStyle="1" w:styleId="Blocks">
    <w:name w:val="Blocks"/>
    <w:aliases w:val="bb"/>
    <w:basedOn w:val="OPCParaBase"/>
    <w:qFormat/>
    <w:rsid w:val="00B866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66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66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66B6"/>
    <w:rPr>
      <w:i/>
    </w:rPr>
  </w:style>
  <w:style w:type="paragraph" w:customStyle="1" w:styleId="BoxList">
    <w:name w:val="BoxList"/>
    <w:aliases w:val="bl"/>
    <w:basedOn w:val="BoxText"/>
    <w:qFormat/>
    <w:rsid w:val="00B866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66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66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66B6"/>
    <w:pPr>
      <w:ind w:left="1985" w:hanging="851"/>
    </w:pPr>
  </w:style>
  <w:style w:type="character" w:customStyle="1" w:styleId="CharAmPartNo">
    <w:name w:val="CharAmPartNo"/>
    <w:basedOn w:val="OPCCharBase"/>
    <w:qFormat/>
    <w:rsid w:val="00B866B6"/>
  </w:style>
  <w:style w:type="character" w:customStyle="1" w:styleId="CharAmPartText">
    <w:name w:val="CharAmPartText"/>
    <w:basedOn w:val="OPCCharBase"/>
    <w:qFormat/>
    <w:rsid w:val="00B866B6"/>
  </w:style>
  <w:style w:type="character" w:customStyle="1" w:styleId="CharAmSchNo">
    <w:name w:val="CharAmSchNo"/>
    <w:basedOn w:val="OPCCharBase"/>
    <w:qFormat/>
    <w:rsid w:val="00B866B6"/>
  </w:style>
  <w:style w:type="character" w:customStyle="1" w:styleId="CharAmSchText">
    <w:name w:val="CharAmSchText"/>
    <w:basedOn w:val="OPCCharBase"/>
    <w:qFormat/>
    <w:rsid w:val="00B866B6"/>
  </w:style>
  <w:style w:type="character" w:customStyle="1" w:styleId="CharBoldItalic">
    <w:name w:val="CharBoldItalic"/>
    <w:basedOn w:val="OPCCharBase"/>
    <w:uiPriority w:val="1"/>
    <w:qFormat/>
    <w:rsid w:val="00B866B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66B6"/>
  </w:style>
  <w:style w:type="character" w:customStyle="1" w:styleId="CharChapText">
    <w:name w:val="CharChapText"/>
    <w:basedOn w:val="OPCCharBase"/>
    <w:uiPriority w:val="1"/>
    <w:qFormat/>
    <w:rsid w:val="00B866B6"/>
  </w:style>
  <w:style w:type="character" w:customStyle="1" w:styleId="CharDivNo">
    <w:name w:val="CharDivNo"/>
    <w:basedOn w:val="OPCCharBase"/>
    <w:uiPriority w:val="1"/>
    <w:qFormat/>
    <w:rsid w:val="00B866B6"/>
  </w:style>
  <w:style w:type="character" w:customStyle="1" w:styleId="CharDivText">
    <w:name w:val="CharDivText"/>
    <w:basedOn w:val="OPCCharBase"/>
    <w:uiPriority w:val="1"/>
    <w:qFormat/>
    <w:rsid w:val="00B866B6"/>
  </w:style>
  <w:style w:type="character" w:customStyle="1" w:styleId="CharItalic">
    <w:name w:val="CharItalic"/>
    <w:basedOn w:val="OPCCharBase"/>
    <w:uiPriority w:val="1"/>
    <w:qFormat/>
    <w:rsid w:val="00B866B6"/>
    <w:rPr>
      <w:i/>
    </w:rPr>
  </w:style>
  <w:style w:type="character" w:customStyle="1" w:styleId="CharPartNo">
    <w:name w:val="CharPartNo"/>
    <w:basedOn w:val="OPCCharBase"/>
    <w:uiPriority w:val="1"/>
    <w:qFormat/>
    <w:rsid w:val="00B866B6"/>
  </w:style>
  <w:style w:type="character" w:customStyle="1" w:styleId="CharPartText">
    <w:name w:val="CharPartText"/>
    <w:basedOn w:val="OPCCharBase"/>
    <w:uiPriority w:val="1"/>
    <w:qFormat/>
    <w:rsid w:val="00B866B6"/>
  </w:style>
  <w:style w:type="character" w:customStyle="1" w:styleId="CharSectno">
    <w:name w:val="CharSectno"/>
    <w:basedOn w:val="OPCCharBase"/>
    <w:qFormat/>
    <w:rsid w:val="00B866B6"/>
  </w:style>
  <w:style w:type="character" w:customStyle="1" w:styleId="CharSubdNo">
    <w:name w:val="CharSubdNo"/>
    <w:basedOn w:val="OPCCharBase"/>
    <w:uiPriority w:val="1"/>
    <w:qFormat/>
    <w:rsid w:val="00B866B6"/>
  </w:style>
  <w:style w:type="character" w:customStyle="1" w:styleId="CharSubdText">
    <w:name w:val="CharSubdText"/>
    <w:basedOn w:val="OPCCharBase"/>
    <w:uiPriority w:val="1"/>
    <w:qFormat/>
    <w:rsid w:val="00B866B6"/>
  </w:style>
  <w:style w:type="paragraph" w:customStyle="1" w:styleId="CTA--">
    <w:name w:val="CTA --"/>
    <w:basedOn w:val="OPCParaBase"/>
    <w:next w:val="Normal"/>
    <w:rsid w:val="00B866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66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66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66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66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66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66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66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66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66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66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66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66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66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866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66B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66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66B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66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66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66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66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66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66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66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66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66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link w:val="notedraftChar"/>
    <w:rsid w:val="00B866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66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66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66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66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66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B866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66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B866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66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66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66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66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66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66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66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66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66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66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66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66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66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66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866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66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66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66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66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866B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866B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866B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866B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866B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6B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6B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866B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6B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866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66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66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66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66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66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66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66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866B6"/>
    <w:rPr>
      <w:sz w:val="16"/>
    </w:rPr>
  </w:style>
  <w:style w:type="table" w:customStyle="1" w:styleId="CFlag">
    <w:name w:val="CFlag"/>
    <w:basedOn w:val="TableNormal"/>
    <w:uiPriority w:val="99"/>
    <w:rsid w:val="00B866B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866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6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66B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866B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66B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66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66B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66B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866B6"/>
    <w:pPr>
      <w:spacing w:before="120"/>
    </w:pPr>
  </w:style>
  <w:style w:type="paragraph" w:customStyle="1" w:styleId="CompiledActNo">
    <w:name w:val="CompiledActNo"/>
    <w:basedOn w:val="OPCParaBase"/>
    <w:next w:val="Normal"/>
    <w:rsid w:val="00B866B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866B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66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866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66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66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66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866B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866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66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66B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66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66B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66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66B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66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66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66B6"/>
  </w:style>
  <w:style w:type="character" w:customStyle="1" w:styleId="CharSubPartNoCASA">
    <w:name w:val="CharSubPartNo(CASA)"/>
    <w:basedOn w:val="OPCCharBase"/>
    <w:uiPriority w:val="1"/>
    <w:rsid w:val="00B866B6"/>
  </w:style>
  <w:style w:type="paragraph" w:customStyle="1" w:styleId="ENoteTTIndentHeadingSub">
    <w:name w:val="ENoteTTIndentHeadingSub"/>
    <w:aliases w:val="enTTHis"/>
    <w:basedOn w:val="OPCParaBase"/>
    <w:rsid w:val="00B866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66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66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66B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66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866B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66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66B6"/>
    <w:rPr>
      <w:sz w:val="22"/>
    </w:rPr>
  </w:style>
  <w:style w:type="paragraph" w:customStyle="1" w:styleId="SOTextNote">
    <w:name w:val="SO TextNote"/>
    <w:aliases w:val="sont"/>
    <w:basedOn w:val="SOText"/>
    <w:qFormat/>
    <w:rsid w:val="00B866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66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66B6"/>
    <w:rPr>
      <w:sz w:val="22"/>
    </w:rPr>
  </w:style>
  <w:style w:type="paragraph" w:customStyle="1" w:styleId="FileName">
    <w:name w:val="FileName"/>
    <w:basedOn w:val="Normal"/>
    <w:rsid w:val="00B866B6"/>
  </w:style>
  <w:style w:type="paragraph" w:customStyle="1" w:styleId="TableHeading">
    <w:name w:val="TableHeading"/>
    <w:aliases w:val="th"/>
    <w:basedOn w:val="OPCParaBase"/>
    <w:next w:val="Tabletext"/>
    <w:rsid w:val="00B866B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66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66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66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66B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66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66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66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66B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66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66B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66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66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66B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6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6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66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66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866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66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66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866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66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866B6"/>
  </w:style>
  <w:style w:type="character" w:customStyle="1" w:styleId="charlegsubtitle1">
    <w:name w:val="charlegsubtitle1"/>
    <w:basedOn w:val="DefaultParagraphFont"/>
    <w:rsid w:val="00B866B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866B6"/>
    <w:pPr>
      <w:ind w:left="240" w:hanging="240"/>
    </w:pPr>
  </w:style>
  <w:style w:type="paragraph" w:styleId="Index2">
    <w:name w:val="index 2"/>
    <w:basedOn w:val="Normal"/>
    <w:next w:val="Normal"/>
    <w:autoRedefine/>
    <w:rsid w:val="00B866B6"/>
    <w:pPr>
      <w:ind w:left="480" w:hanging="240"/>
    </w:pPr>
  </w:style>
  <w:style w:type="paragraph" w:styleId="Index3">
    <w:name w:val="index 3"/>
    <w:basedOn w:val="Normal"/>
    <w:next w:val="Normal"/>
    <w:autoRedefine/>
    <w:rsid w:val="00B866B6"/>
    <w:pPr>
      <w:ind w:left="720" w:hanging="240"/>
    </w:pPr>
  </w:style>
  <w:style w:type="paragraph" w:styleId="Index4">
    <w:name w:val="index 4"/>
    <w:basedOn w:val="Normal"/>
    <w:next w:val="Normal"/>
    <w:autoRedefine/>
    <w:rsid w:val="00B866B6"/>
    <w:pPr>
      <w:ind w:left="960" w:hanging="240"/>
    </w:pPr>
  </w:style>
  <w:style w:type="paragraph" w:styleId="Index5">
    <w:name w:val="index 5"/>
    <w:basedOn w:val="Normal"/>
    <w:next w:val="Normal"/>
    <w:autoRedefine/>
    <w:rsid w:val="00B866B6"/>
    <w:pPr>
      <w:ind w:left="1200" w:hanging="240"/>
    </w:pPr>
  </w:style>
  <w:style w:type="paragraph" w:styleId="Index6">
    <w:name w:val="index 6"/>
    <w:basedOn w:val="Normal"/>
    <w:next w:val="Normal"/>
    <w:autoRedefine/>
    <w:rsid w:val="00B866B6"/>
    <w:pPr>
      <w:ind w:left="1440" w:hanging="240"/>
    </w:pPr>
  </w:style>
  <w:style w:type="paragraph" w:styleId="Index7">
    <w:name w:val="index 7"/>
    <w:basedOn w:val="Normal"/>
    <w:next w:val="Normal"/>
    <w:autoRedefine/>
    <w:rsid w:val="00B866B6"/>
    <w:pPr>
      <w:ind w:left="1680" w:hanging="240"/>
    </w:pPr>
  </w:style>
  <w:style w:type="paragraph" w:styleId="Index8">
    <w:name w:val="index 8"/>
    <w:basedOn w:val="Normal"/>
    <w:next w:val="Normal"/>
    <w:autoRedefine/>
    <w:rsid w:val="00B866B6"/>
    <w:pPr>
      <w:ind w:left="1920" w:hanging="240"/>
    </w:pPr>
  </w:style>
  <w:style w:type="paragraph" w:styleId="Index9">
    <w:name w:val="index 9"/>
    <w:basedOn w:val="Normal"/>
    <w:next w:val="Normal"/>
    <w:autoRedefine/>
    <w:rsid w:val="00B866B6"/>
    <w:pPr>
      <w:ind w:left="2160" w:hanging="240"/>
    </w:pPr>
  </w:style>
  <w:style w:type="paragraph" w:styleId="NormalIndent">
    <w:name w:val="Normal Indent"/>
    <w:basedOn w:val="Normal"/>
    <w:rsid w:val="00B866B6"/>
    <w:pPr>
      <w:ind w:left="720"/>
    </w:pPr>
  </w:style>
  <w:style w:type="paragraph" w:styleId="FootnoteText">
    <w:name w:val="footnote text"/>
    <w:basedOn w:val="Normal"/>
    <w:link w:val="FootnoteTextChar"/>
    <w:rsid w:val="00B866B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866B6"/>
  </w:style>
  <w:style w:type="paragraph" w:styleId="CommentText">
    <w:name w:val="annotation text"/>
    <w:basedOn w:val="Normal"/>
    <w:link w:val="CommentTextChar"/>
    <w:rsid w:val="00B866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66B6"/>
  </w:style>
  <w:style w:type="paragraph" w:styleId="IndexHeading">
    <w:name w:val="index heading"/>
    <w:basedOn w:val="Normal"/>
    <w:next w:val="Index1"/>
    <w:rsid w:val="00B866B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866B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866B6"/>
    <w:pPr>
      <w:ind w:left="480" w:hanging="480"/>
    </w:pPr>
  </w:style>
  <w:style w:type="paragraph" w:styleId="EnvelopeAddress">
    <w:name w:val="envelope address"/>
    <w:basedOn w:val="Normal"/>
    <w:rsid w:val="00B866B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66B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866B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866B6"/>
    <w:rPr>
      <w:sz w:val="16"/>
      <w:szCs w:val="16"/>
    </w:rPr>
  </w:style>
  <w:style w:type="character" w:styleId="PageNumber">
    <w:name w:val="page number"/>
    <w:basedOn w:val="DefaultParagraphFont"/>
    <w:rsid w:val="00B866B6"/>
  </w:style>
  <w:style w:type="character" w:styleId="EndnoteReference">
    <w:name w:val="endnote reference"/>
    <w:basedOn w:val="DefaultParagraphFont"/>
    <w:rsid w:val="00B866B6"/>
    <w:rPr>
      <w:vertAlign w:val="superscript"/>
    </w:rPr>
  </w:style>
  <w:style w:type="paragraph" w:styleId="EndnoteText">
    <w:name w:val="endnote text"/>
    <w:basedOn w:val="Normal"/>
    <w:link w:val="EndnoteTextChar"/>
    <w:rsid w:val="00B866B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866B6"/>
  </w:style>
  <w:style w:type="paragraph" w:styleId="TableofAuthorities">
    <w:name w:val="table of authorities"/>
    <w:basedOn w:val="Normal"/>
    <w:next w:val="Normal"/>
    <w:rsid w:val="00B866B6"/>
    <w:pPr>
      <w:ind w:left="240" w:hanging="240"/>
    </w:pPr>
  </w:style>
  <w:style w:type="paragraph" w:styleId="MacroText">
    <w:name w:val="macro"/>
    <w:link w:val="MacroTextChar"/>
    <w:rsid w:val="00B86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866B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866B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866B6"/>
    <w:pPr>
      <w:ind w:left="283" w:hanging="283"/>
    </w:pPr>
  </w:style>
  <w:style w:type="paragraph" w:styleId="ListBullet">
    <w:name w:val="List Bullet"/>
    <w:basedOn w:val="Normal"/>
    <w:autoRedefine/>
    <w:rsid w:val="00B866B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866B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866B6"/>
    <w:pPr>
      <w:ind w:left="566" w:hanging="283"/>
    </w:pPr>
  </w:style>
  <w:style w:type="paragraph" w:styleId="List3">
    <w:name w:val="List 3"/>
    <w:basedOn w:val="Normal"/>
    <w:rsid w:val="00B866B6"/>
    <w:pPr>
      <w:ind w:left="849" w:hanging="283"/>
    </w:pPr>
  </w:style>
  <w:style w:type="paragraph" w:styleId="List4">
    <w:name w:val="List 4"/>
    <w:basedOn w:val="Normal"/>
    <w:rsid w:val="00B866B6"/>
    <w:pPr>
      <w:ind w:left="1132" w:hanging="283"/>
    </w:pPr>
  </w:style>
  <w:style w:type="paragraph" w:styleId="List5">
    <w:name w:val="List 5"/>
    <w:basedOn w:val="Normal"/>
    <w:rsid w:val="00B866B6"/>
    <w:pPr>
      <w:ind w:left="1415" w:hanging="283"/>
    </w:pPr>
  </w:style>
  <w:style w:type="paragraph" w:styleId="ListBullet2">
    <w:name w:val="List Bullet 2"/>
    <w:basedOn w:val="Normal"/>
    <w:autoRedefine/>
    <w:rsid w:val="00B866B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866B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66B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66B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866B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66B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66B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66B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866B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866B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866B6"/>
    <w:pPr>
      <w:ind w:left="4252"/>
    </w:pPr>
  </w:style>
  <w:style w:type="character" w:customStyle="1" w:styleId="ClosingChar">
    <w:name w:val="Closing Char"/>
    <w:basedOn w:val="DefaultParagraphFont"/>
    <w:link w:val="Closing"/>
    <w:rsid w:val="00B866B6"/>
    <w:rPr>
      <w:sz w:val="22"/>
    </w:rPr>
  </w:style>
  <w:style w:type="paragraph" w:styleId="Signature">
    <w:name w:val="Signature"/>
    <w:basedOn w:val="Normal"/>
    <w:link w:val="SignatureChar"/>
    <w:rsid w:val="00B866B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866B6"/>
    <w:rPr>
      <w:sz w:val="22"/>
    </w:rPr>
  </w:style>
  <w:style w:type="paragraph" w:styleId="BodyText">
    <w:name w:val="Body Text"/>
    <w:basedOn w:val="Normal"/>
    <w:link w:val="BodyTextChar"/>
    <w:rsid w:val="00B86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66B6"/>
    <w:rPr>
      <w:sz w:val="22"/>
    </w:rPr>
  </w:style>
  <w:style w:type="paragraph" w:styleId="BodyTextIndent">
    <w:name w:val="Body Text Indent"/>
    <w:basedOn w:val="Normal"/>
    <w:link w:val="BodyTextIndentChar"/>
    <w:rsid w:val="00B86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866B6"/>
    <w:rPr>
      <w:sz w:val="22"/>
    </w:rPr>
  </w:style>
  <w:style w:type="paragraph" w:styleId="ListContinue">
    <w:name w:val="List Continue"/>
    <w:basedOn w:val="Normal"/>
    <w:rsid w:val="00B866B6"/>
    <w:pPr>
      <w:spacing w:after="120"/>
      <w:ind w:left="283"/>
    </w:pPr>
  </w:style>
  <w:style w:type="paragraph" w:styleId="ListContinue2">
    <w:name w:val="List Continue 2"/>
    <w:basedOn w:val="Normal"/>
    <w:rsid w:val="00B866B6"/>
    <w:pPr>
      <w:spacing w:after="120"/>
      <w:ind w:left="566"/>
    </w:pPr>
  </w:style>
  <w:style w:type="paragraph" w:styleId="ListContinue3">
    <w:name w:val="List Continue 3"/>
    <w:basedOn w:val="Normal"/>
    <w:rsid w:val="00B866B6"/>
    <w:pPr>
      <w:spacing w:after="120"/>
      <w:ind w:left="849"/>
    </w:pPr>
  </w:style>
  <w:style w:type="paragraph" w:styleId="ListContinue4">
    <w:name w:val="List Continue 4"/>
    <w:basedOn w:val="Normal"/>
    <w:rsid w:val="00B866B6"/>
    <w:pPr>
      <w:spacing w:after="120"/>
      <w:ind w:left="1132"/>
    </w:pPr>
  </w:style>
  <w:style w:type="paragraph" w:styleId="ListContinue5">
    <w:name w:val="List Continue 5"/>
    <w:basedOn w:val="Normal"/>
    <w:rsid w:val="00B866B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86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866B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866B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866B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866B6"/>
  </w:style>
  <w:style w:type="character" w:customStyle="1" w:styleId="SalutationChar">
    <w:name w:val="Salutation Char"/>
    <w:basedOn w:val="DefaultParagraphFont"/>
    <w:link w:val="Salutation"/>
    <w:rsid w:val="00B866B6"/>
    <w:rPr>
      <w:sz w:val="22"/>
    </w:rPr>
  </w:style>
  <w:style w:type="paragraph" w:styleId="Date">
    <w:name w:val="Date"/>
    <w:basedOn w:val="Normal"/>
    <w:next w:val="Normal"/>
    <w:link w:val="DateChar"/>
    <w:rsid w:val="00B866B6"/>
  </w:style>
  <w:style w:type="character" w:customStyle="1" w:styleId="DateChar">
    <w:name w:val="Date Char"/>
    <w:basedOn w:val="DefaultParagraphFont"/>
    <w:link w:val="Date"/>
    <w:rsid w:val="00B866B6"/>
    <w:rPr>
      <w:sz w:val="22"/>
    </w:rPr>
  </w:style>
  <w:style w:type="paragraph" w:styleId="BodyTextFirstIndent">
    <w:name w:val="Body Text First Indent"/>
    <w:basedOn w:val="BodyText"/>
    <w:link w:val="BodyTextFirstIndentChar"/>
    <w:rsid w:val="00B866B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866B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866B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866B6"/>
    <w:rPr>
      <w:sz w:val="22"/>
    </w:rPr>
  </w:style>
  <w:style w:type="paragraph" w:styleId="BodyText2">
    <w:name w:val="Body Text 2"/>
    <w:basedOn w:val="Normal"/>
    <w:link w:val="BodyText2Char"/>
    <w:rsid w:val="00B86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66B6"/>
    <w:rPr>
      <w:sz w:val="22"/>
    </w:rPr>
  </w:style>
  <w:style w:type="paragraph" w:styleId="BodyText3">
    <w:name w:val="Body Text 3"/>
    <w:basedOn w:val="Normal"/>
    <w:link w:val="BodyText3Char"/>
    <w:rsid w:val="00B86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866B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86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66B6"/>
    <w:rPr>
      <w:sz w:val="22"/>
    </w:rPr>
  </w:style>
  <w:style w:type="paragraph" w:styleId="BodyTextIndent3">
    <w:name w:val="Body Text Indent 3"/>
    <w:basedOn w:val="Normal"/>
    <w:link w:val="BodyTextIndent3Char"/>
    <w:rsid w:val="00B86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66B6"/>
    <w:rPr>
      <w:sz w:val="16"/>
      <w:szCs w:val="16"/>
    </w:rPr>
  </w:style>
  <w:style w:type="paragraph" w:styleId="BlockText">
    <w:name w:val="Block Text"/>
    <w:basedOn w:val="Normal"/>
    <w:rsid w:val="00B866B6"/>
    <w:pPr>
      <w:spacing w:after="120"/>
      <w:ind w:left="1440" w:right="1440"/>
    </w:pPr>
  </w:style>
  <w:style w:type="character" w:styleId="Hyperlink">
    <w:name w:val="Hyperlink"/>
    <w:basedOn w:val="DefaultParagraphFont"/>
    <w:rsid w:val="00B866B6"/>
    <w:rPr>
      <w:color w:val="0000FF"/>
      <w:u w:val="single"/>
    </w:rPr>
  </w:style>
  <w:style w:type="character" w:styleId="FollowedHyperlink">
    <w:name w:val="FollowedHyperlink"/>
    <w:basedOn w:val="DefaultParagraphFont"/>
    <w:rsid w:val="00B866B6"/>
    <w:rPr>
      <w:color w:val="800080"/>
      <w:u w:val="single"/>
    </w:rPr>
  </w:style>
  <w:style w:type="character" w:styleId="Strong">
    <w:name w:val="Strong"/>
    <w:basedOn w:val="DefaultParagraphFont"/>
    <w:qFormat/>
    <w:rsid w:val="00B866B6"/>
    <w:rPr>
      <w:b/>
      <w:bCs/>
    </w:rPr>
  </w:style>
  <w:style w:type="character" w:styleId="Emphasis">
    <w:name w:val="Emphasis"/>
    <w:basedOn w:val="DefaultParagraphFont"/>
    <w:qFormat/>
    <w:rsid w:val="00B866B6"/>
    <w:rPr>
      <w:i/>
      <w:iCs/>
    </w:rPr>
  </w:style>
  <w:style w:type="paragraph" w:styleId="DocumentMap">
    <w:name w:val="Document Map"/>
    <w:basedOn w:val="Normal"/>
    <w:link w:val="DocumentMapChar"/>
    <w:rsid w:val="00B866B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866B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866B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866B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866B6"/>
  </w:style>
  <w:style w:type="character" w:customStyle="1" w:styleId="E-mailSignatureChar">
    <w:name w:val="E-mail Signature Char"/>
    <w:basedOn w:val="DefaultParagraphFont"/>
    <w:link w:val="E-mailSignature"/>
    <w:rsid w:val="00B866B6"/>
    <w:rPr>
      <w:sz w:val="22"/>
    </w:rPr>
  </w:style>
  <w:style w:type="paragraph" w:styleId="NormalWeb">
    <w:name w:val="Normal (Web)"/>
    <w:basedOn w:val="Normal"/>
    <w:rsid w:val="00B866B6"/>
  </w:style>
  <w:style w:type="character" w:styleId="HTMLAcronym">
    <w:name w:val="HTML Acronym"/>
    <w:basedOn w:val="DefaultParagraphFont"/>
    <w:rsid w:val="00B866B6"/>
  </w:style>
  <w:style w:type="paragraph" w:styleId="HTMLAddress">
    <w:name w:val="HTML Address"/>
    <w:basedOn w:val="Normal"/>
    <w:link w:val="HTMLAddressChar"/>
    <w:rsid w:val="00B866B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866B6"/>
    <w:rPr>
      <w:i/>
      <w:iCs/>
      <w:sz w:val="22"/>
    </w:rPr>
  </w:style>
  <w:style w:type="character" w:styleId="HTMLCite">
    <w:name w:val="HTML Cite"/>
    <w:basedOn w:val="DefaultParagraphFont"/>
    <w:rsid w:val="00B866B6"/>
    <w:rPr>
      <w:i/>
      <w:iCs/>
    </w:rPr>
  </w:style>
  <w:style w:type="character" w:styleId="HTMLCode">
    <w:name w:val="HTML Code"/>
    <w:basedOn w:val="DefaultParagraphFont"/>
    <w:rsid w:val="00B866B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66B6"/>
    <w:rPr>
      <w:i/>
      <w:iCs/>
    </w:rPr>
  </w:style>
  <w:style w:type="character" w:styleId="HTMLKeyboard">
    <w:name w:val="HTML Keyboard"/>
    <w:basedOn w:val="DefaultParagraphFont"/>
    <w:rsid w:val="00B866B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866B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866B6"/>
    <w:rPr>
      <w:rFonts w:ascii="Courier New" w:hAnsi="Courier New" w:cs="Courier New"/>
    </w:rPr>
  </w:style>
  <w:style w:type="character" w:styleId="HTMLSample">
    <w:name w:val="HTML Sample"/>
    <w:basedOn w:val="DefaultParagraphFont"/>
    <w:rsid w:val="00B866B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66B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66B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86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66B6"/>
    <w:rPr>
      <w:b/>
      <w:bCs/>
    </w:rPr>
  </w:style>
  <w:style w:type="numbering" w:styleId="1ai">
    <w:name w:val="Outline List 1"/>
    <w:basedOn w:val="NoList"/>
    <w:rsid w:val="00B866B6"/>
    <w:pPr>
      <w:numPr>
        <w:numId w:val="14"/>
      </w:numPr>
    </w:pPr>
  </w:style>
  <w:style w:type="numbering" w:styleId="111111">
    <w:name w:val="Outline List 2"/>
    <w:basedOn w:val="NoList"/>
    <w:rsid w:val="00B866B6"/>
    <w:pPr>
      <w:numPr>
        <w:numId w:val="15"/>
      </w:numPr>
    </w:pPr>
  </w:style>
  <w:style w:type="numbering" w:styleId="ArticleSection">
    <w:name w:val="Outline List 3"/>
    <w:basedOn w:val="NoList"/>
    <w:rsid w:val="00B866B6"/>
    <w:pPr>
      <w:numPr>
        <w:numId w:val="17"/>
      </w:numPr>
    </w:pPr>
  </w:style>
  <w:style w:type="table" w:styleId="TableSimple1">
    <w:name w:val="Table Simple 1"/>
    <w:basedOn w:val="TableNormal"/>
    <w:rsid w:val="00B866B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66B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66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866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66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66B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66B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66B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66B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66B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66B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66B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66B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66B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66B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866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66B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66B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66B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66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66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66B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66B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66B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66B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66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66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66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66B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66B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66B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866B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66B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66B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866B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66B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866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66B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66B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866B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66B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66B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66B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866B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866B6"/>
  </w:style>
  <w:style w:type="character" w:styleId="BookTitle">
    <w:name w:val="Book Title"/>
    <w:basedOn w:val="DefaultParagraphFont"/>
    <w:uiPriority w:val="33"/>
    <w:qFormat/>
    <w:rsid w:val="00B866B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866B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866B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866B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866B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866B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866B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866B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866B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866B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866B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866B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866B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866B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866B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866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866B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866B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866B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866B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866B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866B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866B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866B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866B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866B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866B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866B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866B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86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86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86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86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86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86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86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866B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866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866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866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866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866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866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866B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866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866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866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866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866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866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866B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866B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6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6B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866B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866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866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866B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866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866B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866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866B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866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866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866B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866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866B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866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866B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866B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866B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866B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866B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866B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866B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866B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866B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86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86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86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86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86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86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86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866B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866B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866B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866B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866B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866B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866B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866B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866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866B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866B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866B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866B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866B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866B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866B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866B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866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866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866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866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866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866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866B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866B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866B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866B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866B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866B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866B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866B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866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866B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866B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866B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866B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866B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86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86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86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86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86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86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86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866B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86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866B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866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866B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866B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866B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866B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866B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86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86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86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86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86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86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86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866B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866B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866B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66B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866B6"/>
    <w:rPr>
      <w:color w:val="808080"/>
    </w:rPr>
  </w:style>
  <w:style w:type="table" w:styleId="PlainTable1">
    <w:name w:val="Plain Table 1"/>
    <w:basedOn w:val="TableNormal"/>
    <w:uiPriority w:val="41"/>
    <w:rsid w:val="00B866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866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866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866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866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86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6B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866B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866B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866B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866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6B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866B6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locked/>
    <w:rsid w:val="00C37A3E"/>
    <w:rPr>
      <w:rFonts w:eastAsia="Times New Roman" w:cs="Times New Roman"/>
      <w:lang w:eastAsia="en-AU"/>
    </w:rPr>
  </w:style>
  <w:style w:type="character" w:customStyle="1" w:styleId="notedraftChar">
    <w:name w:val="note(draft) Char"/>
    <w:aliases w:val="nd Char"/>
    <w:basedOn w:val="DefaultParagraphFont"/>
    <w:link w:val="notedraft"/>
    <w:rsid w:val="00085ED8"/>
    <w:rPr>
      <w:rFonts w:eastAsia="Times New Roman" w:cs="Times New Roman"/>
      <w:i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D323AE"/>
    <w:rPr>
      <w:rFonts w:eastAsia="Times New Roman" w:cs="Times New Roman"/>
      <w:sz w:val="22"/>
      <w:lang w:eastAsia="en-AU"/>
    </w:rPr>
  </w:style>
  <w:style w:type="character" w:customStyle="1" w:styleId="paragraphsubChar">
    <w:name w:val="paragraph(sub) Char"/>
    <w:aliases w:val="aa Char"/>
    <w:link w:val="paragraphsub"/>
    <w:locked/>
    <w:rsid w:val="00D323A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944D5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73D0-0D32-43D6-B95E-58AC0307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15</Pages>
  <Words>2345</Words>
  <Characters>13114</Characters>
  <Application>Microsoft Office Word</Application>
  <DocSecurity>2</DocSecurity>
  <PresentationFormat/>
  <Lines>397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– Treasury Laws Amendment (Delivering Better Financial Outcomes) Regulations 2024</vt:lpstr>
    </vt:vector>
  </TitlesOfParts>
  <Manager/>
  <Company/>
  <LinksUpToDate>false</LinksUpToDate>
  <CharactersWithSpaces>15144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– Treasury Laws Amendment (Delivering Better Financial Outcomes) Regulations 2024</dc:title>
  <dc:subject/>
  <dc:creator/>
  <cp:keywords/>
  <dc:description/>
  <cp:lastModifiedBy/>
  <cp:revision>1</cp:revision>
  <cp:lastPrinted>2024-05-30T06:34:00Z</cp:lastPrinted>
  <dcterms:created xsi:type="dcterms:W3CDTF">2024-05-31T03:35:00Z</dcterms:created>
  <dcterms:modified xsi:type="dcterms:W3CDTF">2024-06-07T03:43:00Z</dcterms:modified>
  <cp:category/>
  <cp:contentStatus/>
  <dc:language/>
  <cp:version/>
</cp:coreProperties>
</file>