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8018" w14:textId="47D8AB06" w:rsidR="00ED4604" w:rsidRDefault="00ED4604" w:rsidP="000A589C">
      <w:pPr>
        <w:pStyle w:val="Title"/>
        <w:rPr>
          <w:color w:val="2C384A" w:themeColor="accent1"/>
        </w:rPr>
      </w:pPr>
      <w:r>
        <w:rPr>
          <w:noProof/>
          <w:color w:val="2C384A" w:themeColor="accent1"/>
        </w:rPr>
        <w:drawing>
          <wp:inline distT="0" distB="0" distL="0" distR="0" wp14:anchorId="42B31641" wp14:editId="47ACE5B3">
            <wp:extent cx="2200910" cy="536575"/>
            <wp:effectExtent l="0" t="0" r="889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910" cy="536575"/>
                    </a:xfrm>
                    <a:prstGeom prst="rect">
                      <a:avLst/>
                    </a:prstGeom>
                    <a:noFill/>
                  </pic:spPr>
                </pic:pic>
              </a:graphicData>
            </a:graphic>
          </wp:inline>
        </w:drawing>
      </w:r>
    </w:p>
    <w:p w14:paraId="69DD291D" w14:textId="77777777" w:rsidR="00ED4604" w:rsidRDefault="00ED4604" w:rsidP="000A589C">
      <w:pPr>
        <w:pStyle w:val="Title"/>
        <w:rPr>
          <w:color w:val="2C384A" w:themeColor="accent1"/>
        </w:rPr>
      </w:pPr>
    </w:p>
    <w:p w14:paraId="088BAEE1" w14:textId="77777777" w:rsidR="00344730" w:rsidRDefault="00344730" w:rsidP="00344730"/>
    <w:p w14:paraId="049C9C2D" w14:textId="77777777" w:rsidR="00344730" w:rsidRDefault="00344730" w:rsidP="00344730"/>
    <w:p w14:paraId="75788115" w14:textId="77777777" w:rsidR="00344730" w:rsidRDefault="00344730" w:rsidP="00344730"/>
    <w:p w14:paraId="4420DCA1" w14:textId="77777777" w:rsidR="00344730" w:rsidRDefault="00344730" w:rsidP="00344730"/>
    <w:p w14:paraId="5AB740D9" w14:textId="77777777" w:rsidR="00344730" w:rsidRPr="00F812BF" w:rsidRDefault="00344730" w:rsidP="00F812BF"/>
    <w:p w14:paraId="38177B02" w14:textId="77777777" w:rsidR="00344730" w:rsidRPr="00F812BF" w:rsidRDefault="00344730" w:rsidP="00F812BF"/>
    <w:p w14:paraId="7958012C" w14:textId="638EF4C8" w:rsidR="00A97160" w:rsidRPr="000A589C" w:rsidRDefault="0064584C" w:rsidP="000A589C">
      <w:pPr>
        <w:pStyle w:val="Title"/>
        <w:rPr>
          <w:color w:val="2C384A" w:themeColor="accent1"/>
        </w:rPr>
      </w:pPr>
      <w:r w:rsidRPr="000A589C">
        <w:rPr>
          <w:color w:val="2C384A" w:themeColor="accent1"/>
        </w:rPr>
        <w:t>Government response to the Independent Review of the Franchising Code of Conduct</w:t>
      </w:r>
    </w:p>
    <w:p w14:paraId="54732865" w14:textId="22EBBE61" w:rsidR="00A97160" w:rsidRPr="00586605" w:rsidRDefault="00FB24A0" w:rsidP="006923DF">
      <w:pPr>
        <w:pStyle w:val="ReportDate"/>
      </w:pPr>
      <w:r w:rsidRPr="00A4429E">
        <w:rPr>
          <w:rStyle w:val="ReportDateChar"/>
        </w:rPr>
        <w:t>May</w:t>
      </w:r>
      <w:r>
        <w:rPr>
          <w:rStyle w:val="ReportDateChar"/>
        </w:rPr>
        <w:t xml:space="preserve"> 2024</w:t>
      </w:r>
    </w:p>
    <w:p w14:paraId="2912DC02" w14:textId="59EEA425" w:rsidR="002F26A5" w:rsidRPr="002F26A5" w:rsidRDefault="002F26A5" w:rsidP="002F26A5"/>
    <w:p w14:paraId="538F1197" w14:textId="77777777" w:rsidR="002F26A5" w:rsidRPr="002F26A5" w:rsidRDefault="002F26A5" w:rsidP="002F26A5">
      <w:pPr>
        <w:sectPr w:rsidR="002F26A5" w:rsidRPr="002F26A5" w:rsidSect="00A81BC9">
          <w:pgSz w:w="11906" w:h="16838" w:code="9"/>
          <w:pgMar w:top="1843" w:right="1418" w:bottom="1418" w:left="1418" w:header="709" w:footer="709" w:gutter="0"/>
          <w:pgNumType w:fmt="lowerRoman" w:start="0"/>
          <w:cols w:space="708"/>
          <w:titlePg/>
          <w:docGrid w:linePitch="360"/>
        </w:sectPr>
      </w:pPr>
    </w:p>
    <w:p w14:paraId="42C7B7A1" w14:textId="36347F32" w:rsidR="000E0B74" w:rsidRDefault="000E0B74" w:rsidP="005877AC">
      <w:pPr>
        <w:spacing w:before="0" w:after="160" w:line="259" w:lineRule="auto"/>
      </w:pPr>
      <w:r w:rsidRPr="00661BF0">
        <w:lastRenderedPageBreak/>
        <w:t xml:space="preserve">© Commonwealth of </w:t>
      </w:r>
      <w:r w:rsidRPr="00365CFA">
        <w:t>Australia 20</w:t>
      </w:r>
      <w:r w:rsidR="00191CFE" w:rsidRPr="00365CFA">
        <w:t>2</w:t>
      </w:r>
      <w:r w:rsidR="00FB24A0" w:rsidRPr="00365CFA">
        <w:t>4</w:t>
      </w:r>
    </w:p>
    <w:p w14:paraId="5BE787B5" w14:textId="635D1ABE" w:rsidR="000E0B74" w:rsidRPr="00086F82" w:rsidRDefault="000E0B74" w:rsidP="000E0B74">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 xml:space="preserve">licence, with the exception of the Commonwealth Coat of Arms, the </w:t>
      </w:r>
      <w:r w:rsidR="00FB24A0">
        <w:t>Treasury</w:t>
      </w:r>
      <w:r w:rsidRPr="002F1BC2">
        <w:t xml:space="preserve">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5C4E11A2" w14:textId="77777777" w:rsidR="000E0B74" w:rsidRPr="00932FAE" w:rsidRDefault="000E0B74" w:rsidP="000E0B74">
      <w:pPr>
        <w:pStyle w:val="ChartGraphic"/>
        <w:jc w:val="left"/>
        <w:rPr>
          <w:color w:val="auto"/>
        </w:rPr>
      </w:pPr>
      <w:r w:rsidRPr="00E56DFB">
        <w:rPr>
          <w:noProof/>
        </w:rPr>
        <w:drawing>
          <wp:inline distT="0" distB="0" distL="0" distR="0" wp14:anchorId="1C02769B" wp14:editId="035622C5">
            <wp:extent cx="809625" cy="283368"/>
            <wp:effectExtent l="0" t="0" r="0" b="254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9625" cy="283368"/>
                    </a:xfrm>
                    <a:prstGeom prst="rect">
                      <a:avLst/>
                    </a:prstGeom>
                    <a:noFill/>
                    <a:ln w="9525">
                      <a:noFill/>
                      <a:miter lim="800000"/>
                      <a:headEnd/>
                      <a:tailEnd/>
                    </a:ln>
                  </pic:spPr>
                </pic:pic>
              </a:graphicData>
            </a:graphic>
          </wp:inline>
        </w:drawing>
      </w:r>
    </w:p>
    <w:p w14:paraId="3A074D64" w14:textId="4FAE1B4F" w:rsidR="000E0B74" w:rsidRPr="006627B4" w:rsidRDefault="000E0B74" w:rsidP="000E0B74">
      <w:pPr>
        <w:tabs>
          <w:tab w:val="left" w:pos="1650"/>
        </w:tabs>
      </w:pPr>
      <w:r w:rsidRPr="00932FAE">
        <w:rPr>
          <w:color w:val="auto"/>
        </w:rPr>
        <w:t xml:space="preserve">Use of </w:t>
      </w:r>
      <w:r w:rsidR="00365CFA" w:rsidRPr="00932FAE">
        <w:rPr>
          <w:color w:val="auto"/>
        </w:rPr>
        <w:t>Treasury</w:t>
      </w:r>
      <w:r w:rsidRPr="00932FAE">
        <w:rPr>
          <w:color w:val="auto"/>
        </w:rPr>
        <w:t xml:space="preserve"> material </w:t>
      </w:r>
      <w:r w:rsidRPr="006627B4">
        <w:t>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 xml:space="preserve">licence requires you to attribute the work (but not in any way that suggests that </w:t>
      </w:r>
      <w:r w:rsidR="00365CFA">
        <w:t>Treasury</w:t>
      </w:r>
      <w:r w:rsidR="00412369" w:rsidRPr="006627B4">
        <w:t xml:space="preserve"> </w:t>
      </w:r>
      <w:r w:rsidRPr="006627B4">
        <w:t>endorse</w:t>
      </w:r>
      <w:r>
        <w:t>s you or your use of the work).</w:t>
      </w:r>
    </w:p>
    <w:p w14:paraId="4530D17D" w14:textId="0E71B1D1" w:rsidR="000E0B74" w:rsidRPr="006469CC" w:rsidRDefault="00365CFA" w:rsidP="006469CC">
      <w:pPr>
        <w:rPr>
          <w:b/>
        </w:rPr>
      </w:pPr>
      <w:r>
        <w:rPr>
          <w:b/>
        </w:rPr>
        <w:t>Treasury</w:t>
      </w:r>
      <w:r w:rsidR="00412369" w:rsidRPr="00412369">
        <w:rPr>
          <w:b/>
        </w:rPr>
        <w:t xml:space="preserve"> </w:t>
      </w:r>
      <w:r w:rsidR="000E0B74" w:rsidRPr="006469CC">
        <w:rPr>
          <w:b/>
        </w:rPr>
        <w:t xml:space="preserve">material used </w:t>
      </w:r>
      <w:r w:rsidR="00D85F37">
        <w:rPr>
          <w:b/>
        </w:rPr>
        <w:t>‘</w:t>
      </w:r>
      <w:r w:rsidR="000E0B74" w:rsidRPr="006469CC">
        <w:rPr>
          <w:b/>
        </w:rPr>
        <w:t>as supplied</w:t>
      </w:r>
      <w:r w:rsidR="00D85F37">
        <w:rPr>
          <w:b/>
        </w:rPr>
        <w:t>’</w:t>
      </w:r>
      <w:r w:rsidR="000E0B74" w:rsidRPr="006469CC">
        <w:rPr>
          <w:b/>
        </w:rPr>
        <w:t>.</w:t>
      </w:r>
    </w:p>
    <w:p w14:paraId="7CE19248" w14:textId="67F357FD" w:rsidR="000E0B74" w:rsidRPr="00476F09" w:rsidRDefault="000E0B74" w:rsidP="000E0B74">
      <w:r w:rsidRPr="00476F09">
        <w:t xml:space="preserve">Provided you have not modified or transformed </w:t>
      </w:r>
      <w:r w:rsidR="00365CFA">
        <w:t>Treasury</w:t>
      </w:r>
      <w:r w:rsidR="00412369" w:rsidRPr="006627B4">
        <w:t xml:space="preserve"> </w:t>
      </w:r>
      <w:r w:rsidRPr="00476F09">
        <w:t>material in any way including, for example, by</w:t>
      </w:r>
      <w:r>
        <w:t xml:space="preserve"> </w:t>
      </w:r>
      <w:r w:rsidRPr="0096692D">
        <w:t xml:space="preserve">changing the </w:t>
      </w:r>
      <w:r w:rsidR="00365CFA">
        <w:t>Treasury</w:t>
      </w:r>
      <w:r w:rsidR="00412369" w:rsidRPr="006627B4">
        <w:t xml:space="preserve"> </w:t>
      </w:r>
      <w:r w:rsidRPr="0096692D">
        <w:t>text; calculating percentage changes; graphing or charting data</w:t>
      </w:r>
      <w:r>
        <w:t>;</w:t>
      </w:r>
      <w:r w:rsidRPr="0096692D">
        <w:t xml:space="preserve"> or deriving new statistics from published </w:t>
      </w:r>
      <w:r w:rsidR="00365CFA">
        <w:t>Treasury</w:t>
      </w:r>
      <w:r w:rsidR="00412369" w:rsidRPr="006627B4">
        <w:t xml:space="preserve"> </w:t>
      </w:r>
      <w:r w:rsidRPr="0096692D">
        <w:t>statistics</w:t>
      </w:r>
      <w:r w:rsidR="00D85F37">
        <w:t xml:space="preserve"> – </w:t>
      </w:r>
      <w:r>
        <w:t xml:space="preserve">then </w:t>
      </w:r>
      <w:r w:rsidR="00365CFA">
        <w:t>Treasury</w:t>
      </w:r>
      <w:r w:rsidR="00412369" w:rsidRPr="006627B4">
        <w:t xml:space="preserve"> </w:t>
      </w:r>
      <w:r>
        <w:t>prefers t</w:t>
      </w:r>
      <w:r w:rsidRPr="00476F09">
        <w:t xml:space="preserve">he following attribution: </w:t>
      </w:r>
    </w:p>
    <w:p w14:paraId="74B5C73E" w14:textId="038E14E0" w:rsidR="000E0B74" w:rsidRPr="00A13A11" w:rsidRDefault="000E0B74" w:rsidP="000E0B74">
      <w:pPr>
        <w:ind w:firstLine="720"/>
      </w:pPr>
      <w:r w:rsidRPr="002F1BC2">
        <w:rPr>
          <w:i/>
        </w:rPr>
        <w:t>Source</w:t>
      </w:r>
      <w:r w:rsidRPr="00055E8A">
        <w:rPr>
          <w:i/>
        </w:rPr>
        <w:t xml:space="preserve">: </w:t>
      </w:r>
      <w:r w:rsidR="00365CFA" w:rsidRPr="00055E8A">
        <w:rPr>
          <w:i/>
        </w:rPr>
        <w:t>The Australian Government the Treasury</w:t>
      </w:r>
      <w:r w:rsidRPr="00055E8A">
        <w:t>.</w:t>
      </w:r>
    </w:p>
    <w:p w14:paraId="7CA995B9" w14:textId="77777777" w:rsidR="000E0B74" w:rsidRPr="006627B4" w:rsidRDefault="000E0B74" w:rsidP="000E0B74">
      <w:r w:rsidRPr="00CC63CC">
        <w:rPr>
          <w:b/>
        </w:rPr>
        <w:t>Derivative</w:t>
      </w:r>
      <w:r w:rsidRPr="006627B4">
        <w:t xml:space="preserve"> </w:t>
      </w:r>
      <w:r w:rsidRPr="00CC63CC">
        <w:rPr>
          <w:b/>
        </w:rPr>
        <w:t>material</w:t>
      </w:r>
    </w:p>
    <w:p w14:paraId="10E1D252" w14:textId="5CF9E4C9" w:rsidR="000E0B74" w:rsidRPr="006627B4" w:rsidRDefault="000E0B74" w:rsidP="000E0B74">
      <w:r w:rsidRPr="006627B4">
        <w:t xml:space="preserve">If you have modified or transformed </w:t>
      </w:r>
      <w:r w:rsidR="00365CFA">
        <w:t>Treasury</w:t>
      </w:r>
      <w:r w:rsidR="00412369" w:rsidRPr="006627B4">
        <w:t xml:space="preserve"> </w:t>
      </w:r>
      <w:r w:rsidRPr="006627B4">
        <w:t xml:space="preserve">material, or derived new material from those of the </w:t>
      </w:r>
      <w:r w:rsidR="00365CFA">
        <w:t>Treasury</w:t>
      </w:r>
      <w:r w:rsidR="00412369" w:rsidRPr="006627B4">
        <w:t xml:space="preserve"> </w:t>
      </w:r>
      <w:r w:rsidRPr="006627B4">
        <w:t xml:space="preserve">in any way, then </w:t>
      </w:r>
      <w:r w:rsidR="00365CFA">
        <w:t>Treasury</w:t>
      </w:r>
      <w:r w:rsidR="00412369" w:rsidRPr="006627B4">
        <w:t xml:space="preserve"> </w:t>
      </w:r>
      <w:r w:rsidRPr="006627B4">
        <w:t xml:space="preserve">prefers the following attribution: </w:t>
      </w:r>
    </w:p>
    <w:p w14:paraId="424E4DDC" w14:textId="32DD566C" w:rsidR="000E0B74" w:rsidRPr="006627B4" w:rsidRDefault="000E0B74" w:rsidP="000E0B74">
      <w:pPr>
        <w:ind w:firstLine="720"/>
      </w:pPr>
      <w:r w:rsidRPr="002F1BC2">
        <w:rPr>
          <w:i/>
        </w:rPr>
        <w:t xml:space="preserve">Based </w:t>
      </w:r>
      <w:r w:rsidRPr="00055E8A">
        <w:rPr>
          <w:i/>
        </w:rPr>
        <w:t xml:space="preserve">on </w:t>
      </w:r>
      <w:r w:rsidR="00365CFA" w:rsidRPr="00055E8A">
        <w:rPr>
          <w:i/>
        </w:rPr>
        <w:t>The Australian Government the Treasury</w:t>
      </w:r>
      <w:r w:rsidR="00412369" w:rsidRPr="00055E8A">
        <w:rPr>
          <w:i/>
        </w:rPr>
        <w:t xml:space="preserve"> </w:t>
      </w:r>
      <w:r w:rsidRPr="00055E8A">
        <w:rPr>
          <w:i/>
        </w:rPr>
        <w:t>data</w:t>
      </w:r>
      <w:r w:rsidRPr="00055E8A">
        <w:t>.</w:t>
      </w:r>
    </w:p>
    <w:p w14:paraId="510DC1FE" w14:textId="77777777" w:rsidR="000E0B74" w:rsidRPr="006627B4" w:rsidRDefault="000E0B74" w:rsidP="000E0B74">
      <w:pPr>
        <w:rPr>
          <w:b/>
        </w:rPr>
      </w:pPr>
      <w:r w:rsidRPr="006627B4">
        <w:rPr>
          <w:b/>
        </w:rPr>
        <w:t>Use of the Coat of Arms</w:t>
      </w:r>
    </w:p>
    <w:p w14:paraId="17D81BA5" w14:textId="445EEFE3" w:rsidR="005C503A" w:rsidRPr="005C503A" w:rsidRDefault="005C503A" w:rsidP="005C503A">
      <w:r w:rsidRPr="005C503A">
        <w:t xml:space="preserve">The terms under which the Coat of Arms can be used are set out on the Department of the Prime Minister and Cabinet website (see </w:t>
      </w:r>
      <w:hyperlink r:id="rId13" w:history="1">
        <w:r w:rsidR="00560979" w:rsidRPr="00887189">
          <w:rPr>
            <w:rStyle w:val="Hyperlink"/>
          </w:rPr>
          <w:t>https://www.pmc.gov.au/honours</w:t>
        </w:r>
        <w:r w:rsidR="00560979" w:rsidRPr="00560979">
          <w:rPr>
            <w:rStyle w:val="Hyperlink"/>
          </w:rPr>
          <w:noBreakHyphen/>
        </w:r>
        <w:r w:rsidR="00560979" w:rsidRPr="00887189">
          <w:rPr>
            <w:rStyle w:val="Hyperlink"/>
          </w:rPr>
          <w:t>and</w:t>
        </w:r>
        <w:r w:rsidR="00560979" w:rsidRPr="00887189">
          <w:rPr>
            <w:rStyle w:val="Hyperlink"/>
          </w:rPr>
          <w:noBreakHyphen/>
          <w:t>symbols/commonwealth</w:t>
        </w:r>
        <w:r w:rsidR="00560979" w:rsidRPr="00887189">
          <w:rPr>
            <w:rStyle w:val="Hyperlink"/>
          </w:rPr>
          <w:noBreakHyphen/>
          <w:t>coat</w:t>
        </w:r>
        <w:r w:rsidR="00560979" w:rsidRPr="00887189">
          <w:rPr>
            <w:rStyle w:val="Hyperlink"/>
          </w:rPr>
          <w:noBreakHyphen/>
          <w:t>arms</w:t>
        </w:r>
      </w:hyperlink>
      <w:r w:rsidRPr="005C503A">
        <w:t>).</w:t>
      </w:r>
    </w:p>
    <w:p w14:paraId="58A951C5" w14:textId="77777777" w:rsidR="000E0B74" w:rsidRPr="006627B4" w:rsidRDefault="000E0B74" w:rsidP="000E0B74">
      <w:pPr>
        <w:rPr>
          <w:b/>
        </w:rPr>
      </w:pPr>
      <w:r>
        <w:rPr>
          <w:b/>
        </w:rPr>
        <w:t>Other u</w:t>
      </w:r>
      <w:r w:rsidRPr="006627B4">
        <w:rPr>
          <w:b/>
        </w:rPr>
        <w:t>ses</w:t>
      </w:r>
    </w:p>
    <w:p w14:paraId="72B2E1AF" w14:textId="77777777" w:rsidR="000E0B74" w:rsidRPr="006627B4" w:rsidRDefault="000E0B74" w:rsidP="000E0B74">
      <w:r>
        <w:t>E</w:t>
      </w:r>
      <w:r w:rsidRPr="006627B4">
        <w:t>nquiries regarding this licence and any other use of this document are welcome at:</w:t>
      </w:r>
    </w:p>
    <w:p w14:paraId="5388DEB9" w14:textId="77777777" w:rsidR="000E0B74" w:rsidRDefault="000E0B74" w:rsidP="000E0B74">
      <w:pPr>
        <w:ind w:left="720"/>
        <w:rPr>
          <w:rStyle w:val="Hyperlink"/>
        </w:rPr>
      </w:pPr>
      <w:r w:rsidRPr="00365CFA">
        <w:t>Manager</w:t>
      </w:r>
      <w:r w:rsidR="00A72960" w:rsidRPr="00365CFA">
        <w:br/>
      </w:r>
      <w:r w:rsidRPr="00365CFA">
        <w:t>Media Unit</w:t>
      </w:r>
      <w:r w:rsidRPr="00365CFA">
        <w:br/>
        <w:t>The Treasury</w:t>
      </w:r>
      <w:r w:rsidRPr="00365CFA">
        <w:br/>
        <w:t xml:space="preserve">Langton Crescent </w:t>
      </w:r>
      <w:r w:rsidRPr="00365CFA">
        <w:br/>
        <w:t>Parkes  ACT  2600</w:t>
      </w:r>
      <w:r w:rsidRPr="00365CFA">
        <w:br/>
        <w:t xml:space="preserve">Email: </w:t>
      </w:r>
      <w:hyperlink r:id="rId14" w:history="1">
        <w:r w:rsidR="001515FD" w:rsidRPr="00365CFA">
          <w:rPr>
            <w:rStyle w:val="Hyperlink"/>
          </w:rPr>
          <w:t>media@treasury.gov.au</w:t>
        </w:r>
      </w:hyperlink>
    </w:p>
    <w:p w14:paraId="44D54BA1" w14:textId="77777777" w:rsidR="002437D1" w:rsidRPr="002437D1" w:rsidRDefault="002437D1" w:rsidP="002437D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3744B0">
        <w:rPr>
          <w:i/>
          <w:iCs/>
        </w:rPr>
        <w:t>.</w:t>
      </w:r>
    </w:p>
    <w:p w14:paraId="45C332F5" w14:textId="77777777" w:rsidR="002437D1" w:rsidRPr="002F1BC2" w:rsidRDefault="002437D1" w:rsidP="000E0B74">
      <w:pPr>
        <w:ind w:left="720"/>
        <w:rPr>
          <w:rStyle w:val="Hyperlink"/>
        </w:rPr>
      </w:pPr>
    </w:p>
    <w:p w14:paraId="6C86C82E" w14:textId="77777777" w:rsidR="00F836F9" w:rsidRDefault="00F836F9" w:rsidP="009E04E4">
      <w:pPr>
        <w:pStyle w:val="Heading1"/>
        <w:sectPr w:rsidR="00F836F9" w:rsidSect="00A81BC9">
          <w:pgSz w:w="11906" w:h="16838" w:code="9"/>
          <w:pgMar w:top="1843" w:right="1418" w:bottom="1418" w:left="1418" w:header="709" w:footer="709" w:gutter="0"/>
          <w:pgNumType w:fmt="lowerRoman" w:start="0"/>
          <w:cols w:space="708"/>
          <w:titlePg/>
          <w:docGrid w:linePitch="360"/>
        </w:sectPr>
      </w:pPr>
    </w:p>
    <w:p w14:paraId="09BA6B20" w14:textId="77777777" w:rsidR="000E0B74" w:rsidRDefault="000E0B74" w:rsidP="006343B3">
      <w:pPr>
        <w:pStyle w:val="Heading1"/>
        <w:spacing w:before="0"/>
      </w:pPr>
      <w:bookmarkStart w:id="0" w:name="_Toc164418443"/>
      <w:r w:rsidRPr="009E04E4">
        <w:lastRenderedPageBreak/>
        <w:t>Contents</w:t>
      </w:r>
      <w:bookmarkEnd w:id="0"/>
    </w:p>
    <w:bookmarkStart w:id="1" w:name="_Toc432067103"/>
    <w:bookmarkStart w:id="2" w:name="_Toc452635030"/>
    <w:p w14:paraId="7C75F023" w14:textId="5C19219E" w:rsidR="00401AC3" w:rsidRDefault="002F3054">
      <w:pPr>
        <w:pStyle w:val="TOC1"/>
        <w:rPr>
          <w:rFonts w:eastAsiaTheme="minorEastAsia" w:cstheme="minorBidi"/>
          <w:b w:val="0"/>
          <w:color w:val="auto"/>
          <w:kern w:val="2"/>
          <w:sz w:val="22"/>
          <w14:ligatures w14:val="standardContextual"/>
        </w:rPr>
      </w:pPr>
      <w:r>
        <w:rPr>
          <w:color w:val="004A7F"/>
        </w:rPr>
        <w:fldChar w:fldCharType="begin"/>
      </w:r>
      <w:r>
        <w:rPr>
          <w:color w:val="004A7F"/>
        </w:rPr>
        <w:instrText xml:space="preserve"> TOC \o "1-2" \h \z \u </w:instrText>
      </w:r>
      <w:r>
        <w:rPr>
          <w:color w:val="004A7F"/>
        </w:rPr>
        <w:fldChar w:fldCharType="separate"/>
      </w:r>
      <w:hyperlink w:anchor="_Toc164418443" w:history="1"/>
      <w:hyperlink w:anchor="_Toc164418444" w:history="1">
        <w:r w:rsidR="00401AC3" w:rsidRPr="00596000">
          <w:rPr>
            <w:rStyle w:val="Hyperlink"/>
          </w:rPr>
          <w:t>Ministerial Foreword</w:t>
        </w:r>
        <w:r w:rsidR="00401AC3">
          <w:rPr>
            <w:webHidden/>
          </w:rPr>
          <w:tab/>
        </w:r>
        <w:r w:rsidR="00401AC3">
          <w:rPr>
            <w:webHidden/>
          </w:rPr>
          <w:fldChar w:fldCharType="begin"/>
        </w:r>
        <w:r w:rsidR="00401AC3">
          <w:rPr>
            <w:webHidden/>
          </w:rPr>
          <w:instrText xml:space="preserve"> PAGEREF _Toc164418444 \h </w:instrText>
        </w:r>
        <w:r w:rsidR="00401AC3">
          <w:rPr>
            <w:webHidden/>
          </w:rPr>
        </w:r>
        <w:r w:rsidR="00401AC3">
          <w:rPr>
            <w:webHidden/>
          </w:rPr>
          <w:fldChar w:fldCharType="separate"/>
        </w:r>
        <w:r w:rsidR="009D7068">
          <w:rPr>
            <w:webHidden/>
          </w:rPr>
          <w:t>1</w:t>
        </w:r>
        <w:r w:rsidR="00401AC3">
          <w:rPr>
            <w:webHidden/>
          </w:rPr>
          <w:fldChar w:fldCharType="end"/>
        </w:r>
      </w:hyperlink>
    </w:p>
    <w:p w14:paraId="538A64BA" w14:textId="6AD42CA9" w:rsidR="00401AC3" w:rsidRDefault="002306B2">
      <w:pPr>
        <w:pStyle w:val="TOC1"/>
        <w:rPr>
          <w:rFonts w:eastAsiaTheme="minorEastAsia" w:cstheme="minorBidi"/>
          <w:b w:val="0"/>
          <w:color w:val="auto"/>
          <w:kern w:val="2"/>
          <w:sz w:val="22"/>
          <w14:ligatures w14:val="standardContextual"/>
        </w:rPr>
      </w:pPr>
      <w:hyperlink w:anchor="_Toc164418445" w:history="1">
        <w:r w:rsidR="00401AC3" w:rsidRPr="00596000">
          <w:rPr>
            <w:rStyle w:val="Hyperlink"/>
          </w:rPr>
          <w:t>Introduction</w:t>
        </w:r>
        <w:r w:rsidR="00401AC3">
          <w:rPr>
            <w:webHidden/>
          </w:rPr>
          <w:tab/>
        </w:r>
        <w:r w:rsidR="00401AC3">
          <w:rPr>
            <w:webHidden/>
          </w:rPr>
          <w:fldChar w:fldCharType="begin"/>
        </w:r>
        <w:r w:rsidR="00401AC3">
          <w:rPr>
            <w:webHidden/>
          </w:rPr>
          <w:instrText xml:space="preserve"> PAGEREF _Toc164418445 \h </w:instrText>
        </w:r>
        <w:r w:rsidR="00401AC3">
          <w:rPr>
            <w:webHidden/>
          </w:rPr>
        </w:r>
        <w:r w:rsidR="00401AC3">
          <w:rPr>
            <w:webHidden/>
          </w:rPr>
          <w:fldChar w:fldCharType="separate"/>
        </w:r>
        <w:r w:rsidR="009D7068">
          <w:rPr>
            <w:webHidden/>
          </w:rPr>
          <w:t>2</w:t>
        </w:r>
        <w:r w:rsidR="00401AC3">
          <w:rPr>
            <w:webHidden/>
          </w:rPr>
          <w:fldChar w:fldCharType="end"/>
        </w:r>
      </w:hyperlink>
    </w:p>
    <w:p w14:paraId="7F4710B4" w14:textId="7F5DCA61" w:rsidR="00401AC3" w:rsidRDefault="002306B2">
      <w:pPr>
        <w:pStyle w:val="TOC1"/>
        <w:rPr>
          <w:rFonts w:eastAsiaTheme="minorEastAsia" w:cstheme="minorBidi"/>
          <w:b w:val="0"/>
          <w:color w:val="auto"/>
          <w:kern w:val="2"/>
          <w:sz w:val="22"/>
          <w14:ligatures w14:val="standardContextual"/>
        </w:rPr>
      </w:pPr>
      <w:hyperlink w:anchor="_Toc164418446" w:history="1">
        <w:r w:rsidR="00401AC3" w:rsidRPr="00596000">
          <w:rPr>
            <w:rStyle w:val="Hyperlink"/>
          </w:rPr>
          <w:t>Australian Government response</w:t>
        </w:r>
        <w:r w:rsidR="00401AC3">
          <w:rPr>
            <w:webHidden/>
          </w:rPr>
          <w:tab/>
        </w:r>
        <w:r w:rsidR="00401AC3">
          <w:rPr>
            <w:webHidden/>
          </w:rPr>
          <w:fldChar w:fldCharType="begin"/>
        </w:r>
        <w:r w:rsidR="00401AC3">
          <w:rPr>
            <w:webHidden/>
          </w:rPr>
          <w:instrText xml:space="preserve"> PAGEREF _Toc164418446 \h </w:instrText>
        </w:r>
        <w:r w:rsidR="00401AC3">
          <w:rPr>
            <w:webHidden/>
          </w:rPr>
        </w:r>
        <w:r w:rsidR="00401AC3">
          <w:rPr>
            <w:webHidden/>
          </w:rPr>
          <w:fldChar w:fldCharType="separate"/>
        </w:r>
        <w:r w:rsidR="009D7068">
          <w:rPr>
            <w:webHidden/>
          </w:rPr>
          <w:t>3</w:t>
        </w:r>
        <w:r w:rsidR="00401AC3">
          <w:rPr>
            <w:webHidden/>
          </w:rPr>
          <w:fldChar w:fldCharType="end"/>
        </w:r>
      </w:hyperlink>
    </w:p>
    <w:p w14:paraId="6458C120" w14:textId="001775C5" w:rsidR="00401AC3" w:rsidRDefault="002306B2">
      <w:pPr>
        <w:pStyle w:val="TOC2"/>
        <w:rPr>
          <w:rFonts w:eastAsiaTheme="minorEastAsia" w:cstheme="minorBidi"/>
          <w:color w:val="auto"/>
          <w:kern w:val="2"/>
          <w:szCs w:val="22"/>
          <w14:ligatures w14:val="standardContextual"/>
        </w:rPr>
      </w:pPr>
      <w:hyperlink w:anchor="_Toc164418447" w:history="1">
        <w:r w:rsidR="00401AC3" w:rsidRPr="00596000">
          <w:rPr>
            <w:rStyle w:val="Hyperlink"/>
          </w:rPr>
          <w:t>Findings of the Review</w:t>
        </w:r>
        <w:r w:rsidR="00401AC3">
          <w:rPr>
            <w:webHidden/>
          </w:rPr>
          <w:tab/>
        </w:r>
        <w:r w:rsidR="00401AC3">
          <w:rPr>
            <w:webHidden/>
          </w:rPr>
          <w:fldChar w:fldCharType="begin"/>
        </w:r>
        <w:r w:rsidR="00401AC3">
          <w:rPr>
            <w:webHidden/>
          </w:rPr>
          <w:instrText xml:space="preserve"> PAGEREF _Toc164418447 \h </w:instrText>
        </w:r>
        <w:r w:rsidR="00401AC3">
          <w:rPr>
            <w:webHidden/>
          </w:rPr>
        </w:r>
        <w:r w:rsidR="00401AC3">
          <w:rPr>
            <w:webHidden/>
          </w:rPr>
          <w:fldChar w:fldCharType="separate"/>
        </w:r>
        <w:r w:rsidR="009D7068">
          <w:rPr>
            <w:webHidden/>
          </w:rPr>
          <w:t>3</w:t>
        </w:r>
        <w:r w:rsidR="00401AC3">
          <w:rPr>
            <w:webHidden/>
          </w:rPr>
          <w:fldChar w:fldCharType="end"/>
        </w:r>
      </w:hyperlink>
    </w:p>
    <w:p w14:paraId="3BF5CCA8" w14:textId="6B063C6B" w:rsidR="00401AC3" w:rsidRDefault="002306B2">
      <w:pPr>
        <w:pStyle w:val="TOC2"/>
        <w:rPr>
          <w:rFonts w:eastAsiaTheme="minorEastAsia" w:cstheme="minorBidi"/>
          <w:color w:val="auto"/>
          <w:kern w:val="2"/>
          <w:szCs w:val="22"/>
          <w14:ligatures w14:val="standardContextual"/>
        </w:rPr>
      </w:pPr>
      <w:hyperlink w:anchor="_Toc164418448" w:history="1">
        <w:r w:rsidR="00401AC3" w:rsidRPr="00596000">
          <w:rPr>
            <w:rStyle w:val="Hyperlink"/>
          </w:rPr>
          <w:t>Remaking the Code with improvements</w:t>
        </w:r>
        <w:r w:rsidR="00401AC3">
          <w:rPr>
            <w:webHidden/>
          </w:rPr>
          <w:tab/>
        </w:r>
        <w:r w:rsidR="00401AC3">
          <w:rPr>
            <w:webHidden/>
          </w:rPr>
          <w:fldChar w:fldCharType="begin"/>
        </w:r>
        <w:r w:rsidR="00401AC3">
          <w:rPr>
            <w:webHidden/>
          </w:rPr>
          <w:instrText xml:space="preserve"> PAGEREF _Toc164418448 \h </w:instrText>
        </w:r>
        <w:r w:rsidR="00401AC3">
          <w:rPr>
            <w:webHidden/>
          </w:rPr>
        </w:r>
        <w:r w:rsidR="00401AC3">
          <w:rPr>
            <w:webHidden/>
          </w:rPr>
          <w:fldChar w:fldCharType="separate"/>
        </w:r>
        <w:r w:rsidR="009D7068">
          <w:rPr>
            <w:webHidden/>
          </w:rPr>
          <w:t>3</w:t>
        </w:r>
        <w:r w:rsidR="00401AC3">
          <w:rPr>
            <w:webHidden/>
          </w:rPr>
          <w:fldChar w:fldCharType="end"/>
        </w:r>
      </w:hyperlink>
    </w:p>
    <w:p w14:paraId="5FB90F50" w14:textId="29AD3107" w:rsidR="00401AC3" w:rsidRDefault="002306B2">
      <w:pPr>
        <w:pStyle w:val="TOC2"/>
        <w:rPr>
          <w:rFonts w:eastAsiaTheme="minorEastAsia" w:cstheme="minorBidi"/>
          <w:color w:val="auto"/>
          <w:kern w:val="2"/>
          <w:szCs w:val="22"/>
          <w14:ligatures w14:val="standardContextual"/>
        </w:rPr>
      </w:pPr>
      <w:hyperlink w:anchor="_Toc164418449" w:history="1">
        <w:r w:rsidR="00401AC3" w:rsidRPr="00596000">
          <w:rPr>
            <w:rStyle w:val="Hyperlink"/>
          </w:rPr>
          <w:t>Building stronger franchise relationships</w:t>
        </w:r>
        <w:r w:rsidR="00401AC3">
          <w:rPr>
            <w:webHidden/>
          </w:rPr>
          <w:tab/>
        </w:r>
        <w:r w:rsidR="00401AC3">
          <w:rPr>
            <w:webHidden/>
          </w:rPr>
          <w:fldChar w:fldCharType="begin"/>
        </w:r>
        <w:r w:rsidR="00401AC3">
          <w:rPr>
            <w:webHidden/>
          </w:rPr>
          <w:instrText xml:space="preserve"> PAGEREF _Toc164418449 \h </w:instrText>
        </w:r>
        <w:r w:rsidR="00401AC3">
          <w:rPr>
            <w:webHidden/>
          </w:rPr>
        </w:r>
        <w:r w:rsidR="00401AC3">
          <w:rPr>
            <w:webHidden/>
          </w:rPr>
          <w:fldChar w:fldCharType="separate"/>
        </w:r>
        <w:r w:rsidR="009D7068">
          <w:rPr>
            <w:webHidden/>
          </w:rPr>
          <w:t>4</w:t>
        </w:r>
        <w:r w:rsidR="00401AC3">
          <w:rPr>
            <w:webHidden/>
          </w:rPr>
          <w:fldChar w:fldCharType="end"/>
        </w:r>
      </w:hyperlink>
    </w:p>
    <w:p w14:paraId="598D5870" w14:textId="230D3871" w:rsidR="00401AC3" w:rsidRDefault="002306B2">
      <w:pPr>
        <w:pStyle w:val="TOC2"/>
        <w:rPr>
          <w:rFonts w:eastAsiaTheme="minorEastAsia" w:cstheme="minorBidi"/>
          <w:color w:val="auto"/>
          <w:kern w:val="2"/>
          <w:szCs w:val="22"/>
          <w14:ligatures w14:val="standardContextual"/>
        </w:rPr>
      </w:pPr>
      <w:hyperlink w:anchor="_Toc164418450" w:history="1">
        <w:r w:rsidR="00401AC3" w:rsidRPr="00596000">
          <w:rPr>
            <w:rStyle w:val="Hyperlink"/>
          </w:rPr>
          <w:t>Strengthening regulatory oversight and dispute resolution</w:t>
        </w:r>
        <w:r w:rsidR="00401AC3">
          <w:rPr>
            <w:webHidden/>
          </w:rPr>
          <w:tab/>
        </w:r>
        <w:r w:rsidR="00401AC3">
          <w:rPr>
            <w:webHidden/>
          </w:rPr>
          <w:fldChar w:fldCharType="begin"/>
        </w:r>
        <w:r w:rsidR="00401AC3">
          <w:rPr>
            <w:webHidden/>
          </w:rPr>
          <w:instrText xml:space="preserve"> PAGEREF _Toc164418450 \h </w:instrText>
        </w:r>
        <w:r w:rsidR="00401AC3">
          <w:rPr>
            <w:webHidden/>
          </w:rPr>
        </w:r>
        <w:r w:rsidR="00401AC3">
          <w:rPr>
            <w:webHidden/>
          </w:rPr>
          <w:fldChar w:fldCharType="separate"/>
        </w:r>
        <w:r w:rsidR="009D7068">
          <w:rPr>
            <w:webHidden/>
          </w:rPr>
          <w:t>4</w:t>
        </w:r>
        <w:r w:rsidR="00401AC3">
          <w:rPr>
            <w:webHidden/>
          </w:rPr>
          <w:fldChar w:fldCharType="end"/>
        </w:r>
      </w:hyperlink>
    </w:p>
    <w:p w14:paraId="1E869B81" w14:textId="6D110309" w:rsidR="00401AC3" w:rsidRDefault="002306B2">
      <w:pPr>
        <w:pStyle w:val="TOC2"/>
        <w:rPr>
          <w:rFonts w:eastAsiaTheme="minorEastAsia" w:cstheme="minorBidi"/>
          <w:color w:val="auto"/>
          <w:kern w:val="2"/>
          <w:szCs w:val="22"/>
          <w14:ligatures w14:val="standardContextual"/>
        </w:rPr>
      </w:pPr>
      <w:hyperlink w:anchor="_Toc164418451" w:history="1">
        <w:r w:rsidR="00401AC3" w:rsidRPr="00596000">
          <w:rPr>
            <w:rStyle w:val="Hyperlink"/>
          </w:rPr>
          <w:t>Government response to Review recommendations</w:t>
        </w:r>
        <w:r w:rsidR="00401AC3">
          <w:rPr>
            <w:webHidden/>
          </w:rPr>
          <w:tab/>
        </w:r>
        <w:r w:rsidR="00401AC3">
          <w:rPr>
            <w:webHidden/>
          </w:rPr>
          <w:fldChar w:fldCharType="begin"/>
        </w:r>
        <w:r w:rsidR="00401AC3">
          <w:rPr>
            <w:webHidden/>
          </w:rPr>
          <w:instrText xml:space="preserve"> PAGEREF _Toc164418451 \h </w:instrText>
        </w:r>
        <w:r w:rsidR="00401AC3">
          <w:rPr>
            <w:webHidden/>
          </w:rPr>
        </w:r>
        <w:r w:rsidR="00401AC3">
          <w:rPr>
            <w:webHidden/>
          </w:rPr>
          <w:fldChar w:fldCharType="separate"/>
        </w:r>
        <w:r w:rsidR="009D7068">
          <w:rPr>
            <w:webHidden/>
          </w:rPr>
          <w:t>5</w:t>
        </w:r>
        <w:r w:rsidR="00401AC3">
          <w:rPr>
            <w:webHidden/>
          </w:rPr>
          <w:fldChar w:fldCharType="end"/>
        </w:r>
      </w:hyperlink>
    </w:p>
    <w:p w14:paraId="037062D6" w14:textId="2D085D09" w:rsidR="00B775EE" w:rsidRDefault="002F3054" w:rsidP="00CA67FF">
      <w:pPr>
        <w:pStyle w:val="SingleParagraph"/>
        <w:ind w:right="-2"/>
      </w:pPr>
      <w:r>
        <w:rPr>
          <w:noProof/>
          <w:color w:val="004A7F"/>
          <w:sz w:val="24"/>
          <w:szCs w:val="22"/>
        </w:rPr>
        <w:fldChar w:fldCharType="end"/>
      </w:r>
    </w:p>
    <w:p w14:paraId="6A1F2E26" w14:textId="77777777" w:rsidR="00B775EE" w:rsidRPr="00B775EE" w:rsidRDefault="00B775EE" w:rsidP="0056582C">
      <w:pPr>
        <w:pStyle w:val="SingleParagraph"/>
        <w:ind w:right="-2"/>
        <w:rPr>
          <w:b/>
          <w:bCs/>
        </w:rPr>
        <w:sectPr w:rsidR="00B775EE" w:rsidRPr="00B775EE" w:rsidSect="00A81BC9">
          <w:headerReference w:type="even" r:id="rId15"/>
          <w:headerReference w:type="default" r:id="rId16"/>
          <w:footerReference w:type="even" r:id="rId17"/>
          <w:headerReference w:type="first" r:id="rId18"/>
          <w:footerReference w:type="first" r:id="rId19"/>
          <w:pgSz w:w="11906" w:h="16838" w:code="9"/>
          <w:pgMar w:top="1843" w:right="1418" w:bottom="1418" w:left="1418" w:header="709" w:footer="709" w:gutter="0"/>
          <w:pgNumType w:fmt="lowerRoman" w:start="3"/>
          <w:cols w:space="708"/>
          <w:titlePg/>
          <w:docGrid w:linePitch="360"/>
        </w:sectPr>
      </w:pPr>
    </w:p>
    <w:p w14:paraId="493A66A8" w14:textId="1774F607" w:rsidR="00475085" w:rsidRPr="00F045E0" w:rsidRDefault="006B0EB4" w:rsidP="00A81BC9">
      <w:pPr>
        <w:pStyle w:val="Heading1"/>
        <w:spacing w:before="0"/>
      </w:pPr>
      <w:bookmarkStart w:id="3" w:name="_Toc164418444"/>
      <w:r>
        <w:t>Ministerial F</w:t>
      </w:r>
      <w:r w:rsidR="00475085" w:rsidRPr="00F045E0">
        <w:t>oreword</w:t>
      </w:r>
      <w:bookmarkEnd w:id="1"/>
      <w:bookmarkEnd w:id="2"/>
      <w:bookmarkEnd w:id="3"/>
    </w:p>
    <w:p w14:paraId="35C56FEE" w14:textId="7D0F3312" w:rsidR="00031A85" w:rsidRDefault="00293384" w:rsidP="00031A85">
      <w:r>
        <w:rPr>
          <w:noProof/>
        </w:rPr>
        <w:drawing>
          <wp:anchor distT="0" distB="0" distL="114300" distR="114300" simplePos="0" relativeHeight="251658240" behindDoc="0" locked="0" layoutInCell="1" allowOverlap="1" wp14:anchorId="1D459C34" wp14:editId="1BF1EE05">
            <wp:simplePos x="0" y="0"/>
            <wp:positionH relativeFrom="column">
              <wp:align>right</wp:align>
            </wp:positionH>
            <wp:positionV relativeFrom="paragraph">
              <wp:posOffset>49530</wp:posOffset>
            </wp:positionV>
            <wp:extent cx="1429200" cy="1980000"/>
            <wp:effectExtent l="0" t="0" r="0" b="127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1429200" cy="198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1A85">
        <w:t>The Albanese Government is committed to delivering a better deal for the thousands of small businesses in the franchise sector, and helping the sector build long</w:t>
      </w:r>
      <w:r w:rsidR="00D85F37">
        <w:noBreakHyphen/>
      </w:r>
      <w:r w:rsidR="00031A85">
        <w:t xml:space="preserve">term resilience. </w:t>
      </w:r>
    </w:p>
    <w:p w14:paraId="7CA2FD14" w14:textId="0569C3E9" w:rsidR="00A92F86" w:rsidRDefault="00AA6064" w:rsidP="00A92F86">
      <w:r>
        <w:t xml:space="preserve">The </w:t>
      </w:r>
      <w:r w:rsidR="00C30FB5">
        <w:t xml:space="preserve">franchising sector </w:t>
      </w:r>
      <w:r w:rsidR="00E43283">
        <w:t>is a key part of</w:t>
      </w:r>
      <w:r w:rsidR="00C30FB5">
        <w:t xml:space="preserve"> the Australian economy</w:t>
      </w:r>
      <w:r w:rsidR="00473BB8">
        <w:t xml:space="preserve">, </w:t>
      </w:r>
      <w:r w:rsidR="00E43283">
        <w:t>em</w:t>
      </w:r>
      <w:r w:rsidR="003B44B6">
        <w:t xml:space="preserve">ploying </w:t>
      </w:r>
      <w:r w:rsidR="00F579DA">
        <w:t>around</w:t>
      </w:r>
      <w:r w:rsidR="008B2516">
        <w:t xml:space="preserve"> 5</w:t>
      </w:r>
      <w:r w:rsidR="006970AD">
        <w:t>2</w:t>
      </w:r>
      <w:r w:rsidR="008B2516">
        <w:t xml:space="preserve">0,000 </w:t>
      </w:r>
      <w:r w:rsidR="00C41AB9">
        <w:t>people</w:t>
      </w:r>
      <w:r w:rsidR="008B2516">
        <w:t xml:space="preserve"> and </w:t>
      </w:r>
      <w:r w:rsidR="003B44B6">
        <w:t xml:space="preserve">contributing </w:t>
      </w:r>
      <w:r w:rsidR="008B2516">
        <w:t xml:space="preserve">more than $135 billion </w:t>
      </w:r>
      <w:r w:rsidR="00D94C97">
        <w:t>each year</w:t>
      </w:r>
      <w:r w:rsidR="00C518EE">
        <w:t xml:space="preserve">. </w:t>
      </w:r>
      <w:r>
        <w:t>There are more than 1,100 franchisors and 70,000 franchisees operating in Australia, with a majority of franchisors and most franchisees being small business</w:t>
      </w:r>
      <w:r w:rsidR="00107C5F">
        <w:t>es</w:t>
      </w:r>
      <w:r>
        <w:t>.</w:t>
      </w:r>
      <w:r w:rsidR="00A92F86">
        <w:t xml:space="preserve"> </w:t>
      </w:r>
    </w:p>
    <w:p w14:paraId="69D96ACD" w14:textId="71C18810" w:rsidR="006A4F93" w:rsidRDefault="00AA6064" w:rsidP="00AA6064">
      <w:r>
        <w:t>The</w:t>
      </w:r>
      <w:r w:rsidR="0065475C">
        <w:t xml:space="preserve"> </w:t>
      </w:r>
      <w:r>
        <w:t xml:space="preserve">Government </w:t>
      </w:r>
      <w:r w:rsidR="00571F3E">
        <w:t>is committed to supporting Australia’s franchiso</w:t>
      </w:r>
      <w:r w:rsidR="009D5E65">
        <w:t>r</w:t>
      </w:r>
      <w:r w:rsidR="00571F3E">
        <w:t>s and franchisees to grow and strengthen their business</w:t>
      </w:r>
      <w:r w:rsidR="006A4F93">
        <w:t>.</w:t>
      </w:r>
    </w:p>
    <w:p w14:paraId="688C18DE" w14:textId="288DCBD8" w:rsidR="001814D2" w:rsidRDefault="00AA6064" w:rsidP="00AA6064">
      <w:r>
        <w:t>Dr</w:t>
      </w:r>
      <w:r w:rsidR="003E3B35">
        <w:t> </w:t>
      </w:r>
      <w:r>
        <w:t>Michael</w:t>
      </w:r>
      <w:r w:rsidR="003E3B35">
        <w:t> </w:t>
      </w:r>
      <w:r>
        <w:t>S</w:t>
      </w:r>
      <w:r w:rsidR="007B5C49">
        <w:t>c</w:t>
      </w:r>
      <w:r>
        <w:t xml:space="preserve">haper </w:t>
      </w:r>
      <w:r w:rsidR="006A4F93">
        <w:t xml:space="preserve">was appointed </w:t>
      </w:r>
      <w:r>
        <w:t xml:space="preserve">to undertake an </w:t>
      </w:r>
      <w:r w:rsidR="00100DF8">
        <w:t>i</w:t>
      </w:r>
      <w:r>
        <w:t xml:space="preserve">ndependent </w:t>
      </w:r>
      <w:r w:rsidR="00100DF8">
        <w:t>r</w:t>
      </w:r>
      <w:r>
        <w:t xml:space="preserve">eview (the Review) </w:t>
      </w:r>
      <w:r w:rsidR="006A4F93">
        <w:t xml:space="preserve">of the Franchising Code of Conduct (the Code) </w:t>
      </w:r>
      <w:r w:rsidR="00E462A5">
        <w:t xml:space="preserve">to evaluate the </w:t>
      </w:r>
      <w:r w:rsidR="006C108C">
        <w:t>effectiveness of</w:t>
      </w:r>
      <w:r w:rsidR="00E462A5">
        <w:t xml:space="preserve"> current</w:t>
      </w:r>
      <w:r>
        <w:t xml:space="preserve"> regulatory settings</w:t>
      </w:r>
      <w:r w:rsidR="006A4F93">
        <w:t xml:space="preserve"> and provide</w:t>
      </w:r>
      <w:r w:rsidR="001B0689">
        <w:t xml:space="preserve"> recommendations on how to ensure they are fit for purpose</w:t>
      </w:r>
      <w:r>
        <w:t>. I thank Dr</w:t>
      </w:r>
      <w:r w:rsidR="00D5343A">
        <w:t> </w:t>
      </w:r>
      <w:r>
        <w:t xml:space="preserve">Schaper for his extensive consultation with the franchising sector and his considered and comprehensive Review. </w:t>
      </w:r>
    </w:p>
    <w:p w14:paraId="41F43790" w14:textId="3633F9EF" w:rsidR="00124A89" w:rsidRDefault="0007445F" w:rsidP="00AA6064">
      <w:r>
        <w:t xml:space="preserve">We know </w:t>
      </w:r>
      <w:r w:rsidR="00A05BB7">
        <w:t xml:space="preserve">that there have been challenges </w:t>
      </w:r>
      <w:r w:rsidR="00E462A5">
        <w:t>in the</w:t>
      </w:r>
      <w:r w:rsidR="003301C9">
        <w:t xml:space="preserve"> </w:t>
      </w:r>
      <w:r w:rsidR="00705377">
        <w:t>franchise sector, particularly in relation</w:t>
      </w:r>
      <w:r w:rsidR="001814D2">
        <w:t xml:space="preserve"> to </w:t>
      </w:r>
      <w:r w:rsidR="00F142A1">
        <w:t>imbalances of power</w:t>
      </w:r>
      <w:r w:rsidR="00772348">
        <w:t xml:space="preserve"> between franchisors and franchisees, </w:t>
      </w:r>
      <w:r w:rsidR="00F142A1">
        <w:t>which is why our Government response is targeted at improving partnerships in the sector</w:t>
      </w:r>
      <w:r w:rsidR="00124A89">
        <w:t>.</w:t>
      </w:r>
    </w:p>
    <w:p w14:paraId="4D59EACD" w14:textId="18388CB2" w:rsidR="00F54874" w:rsidRDefault="00124A89" w:rsidP="00AA6064">
      <w:r>
        <w:t>This will</w:t>
      </w:r>
      <w:r w:rsidR="005B6E66">
        <w:t xml:space="preserve"> </w:t>
      </w:r>
      <w:r w:rsidR="00BD621A">
        <w:t>mak</w:t>
      </w:r>
      <w:r w:rsidR="000410DB">
        <w:t>e</w:t>
      </w:r>
      <w:r w:rsidR="00BD621A">
        <w:t xml:space="preserve"> it easier for small businesses</w:t>
      </w:r>
      <w:r w:rsidR="003A2D60">
        <w:t xml:space="preserve"> to operate in the sector</w:t>
      </w:r>
      <w:r w:rsidR="00F54874">
        <w:t xml:space="preserve"> </w:t>
      </w:r>
      <w:r w:rsidR="00AD057A">
        <w:t xml:space="preserve">by streamlining entry requirements so that small businesses better understand the contracts they are entering into, and reducing </w:t>
      </w:r>
      <w:r w:rsidR="00F54874">
        <w:t>the compliance burden for franchisors and franchisees</w:t>
      </w:r>
      <w:r w:rsidR="00295928">
        <w:t xml:space="preserve"> </w:t>
      </w:r>
      <w:r w:rsidR="00AF4067">
        <w:t>who are doing the right thing</w:t>
      </w:r>
      <w:r w:rsidR="00881DE6">
        <w:t>.</w:t>
      </w:r>
    </w:p>
    <w:p w14:paraId="2BBBB31D" w14:textId="2DAE2077" w:rsidR="00082B5D" w:rsidRDefault="00AF4067" w:rsidP="00AA6064">
      <w:r>
        <w:t xml:space="preserve">In some cases, franchisees have lost out due to deals that have </w:t>
      </w:r>
      <w:r w:rsidR="00640893">
        <w:t>gone awry or unfair contract terms. That’s why we</w:t>
      </w:r>
      <w:r w:rsidR="00C629BA">
        <w:t xml:space="preserve"> will improve</w:t>
      </w:r>
      <w:r w:rsidR="00DD5027">
        <w:t xml:space="preserve"> protections</w:t>
      </w:r>
      <w:r w:rsidR="00676C8D">
        <w:t xml:space="preserve"> </w:t>
      </w:r>
      <w:r w:rsidR="0026689B">
        <w:t>for franchisees</w:t>
      </w:r>
      <w:r w:rsidR="00172B06">
        <w:t xml:space="preserve"> by requiring</w:t>
      </w:r>
      <w:r w:rsidR="004C0BDA">
        <w:t xml:space="preserve"> all franchise agreements </w:t>
      </w:r>
      <w:r w:rsidR="00172B06">
        <w:t xml:space="preserve">to </w:t>
      </w:r>
      <w:r w:rsidR="004C0BDA">
        <w:t>provide a reasonable opportunity to make a return on their investment</w:t>
      </w:r>
      <w:r w:rsidR="00DA1ABE">
        <w:t>,</w:t>
      </w:r>
      <w:r w:rsidR="00C12179">
        <w:t xml:space="preserve"> and </w:t>
      </w:r>
      <w:r w:rsidR="00F00C9B">
        <w:t xml:space="preserve">to ensure </w:t>
      </w:r>
      <w:r w:rsidR="00DA1ABE">
        <w:t>that franchisees are app</w:t>
      </w:r>
      <w:r w:rsidR="0023510D">
        <w:t>ropriately</w:t>
      </w:r>
      <w:r w:rsidR="00A32493">
        <w:t xml:space="preserve"> compensated</w:t>
      </w:r>
      <w:r w:rsidR="00DC799C">
        <w:t xml:space="preserve"> </w:t>
      </w:r>
      <w:r w:rsidR="00A32493">
        <w:t>if their agreement is terminated early</w:t>
      </w:r>
      <w:r w:rsidR="00082B5D">
        <w:t>.</w:t>
      </w:r>
    </w:p>
    <w:p w14:paraId="59DF3DB5" w14:textId="2622AB35" w:rsidR="0031789F" w:rsidRDefault="00082B5D" w:rsidP="00AA6064">
      <w:r>
        <w:t>With a view to the medium to long term future of the franchising sector, the Government will establish a Treasury Taskforce</w:t>
      </w:r>
      <w:r w:rsidR="00C12179">
        <w:t xml:space="preserve"> </w:t>
      </w:r>
      <w:r w:rsidR="00F00C9B">
        <w:t xml:space="preserve">to </w:t>
      </w:r>
      <w:r w:rsidR="00DC799C">
        <w:t>conduct a comprehensive cost benefit analysis</w:t>
      </w:r>
      <w:r w:rsidR="00C12179">
        <w:t xml:space="preserve"> of </w:t>
      </w:r>
      <w:r w:rsidR="00DC799C">
        <w:t>introducing a licen</w:t>
      </w:r>
      <w:r w:rsidR="002C1165">
        <w:t>s</w:t>
      </w:r>
      <w:r w:rsidR="00DC799C">
        <w:t>ing regime</w:t>
      </w:r>
      <w:r w:rsidR="00E51EB7">
        <w:t>.</w:t>
      </w:r>
      <w:r w:rsidR="00C12179">
        <w:t xml:space="preserve"> </w:t>
      </w:r>
    </w:p>
    <w:p w14:paraId="608128B9" w14:textId="66E10353" w:rsidR="00475085" w:rsidRDefault="00AA6064" w:rsidP="00AA6064">
      <w:r>
        <w:t>Th</w:t>
      </w:r>
      <w:r w:rsidR="00141A6E">
        <w:t>is</w:t>
      </w:r>
      <w:r>
        <w:t xml:space="preserve"> response complements other</w:t>
      </w:r>
      <w:r w:rsidR="00141A6E">
        <w:t xml:space="preserve"> actions the Albanese</w:t>
      </w:r>
      <w:r>
        <w:t xml:space="preserve"> Government </w:t>
      </w:r>
      <w:r w:rsidR="00141A6E">
        <w:t xml:space="preserve">is taking to </w:t>
      </w:r>
      <w:r w:rsidR="001C76E9">
        <w:t>deliver a better deal for</w:t>
      </w:r>
      <w:r w:rsidR="00141A6E">
        <w:t xml:space="preserve"> small businesses</w:t>
      </w:r>
      <w:r w:rsidR="00D3169B">
        <w:t>,</w:t>
      </w:r>
      <w:r w:rsidR="00C23514">
        <w:t xml:space="preserve"> including</w:t>
      </w:r>
      <w:r>
        <w:t xml:space="preserve"> ensuring small businesses are paid on time, increasing the </w:t>
      </w:r>
      <w:r w:rsidR="005F1E6D">
        <w:t xml:space="preserve">number of </w:t>
      </w:r>
      <w:r>
        <w:t xml:space="preserve">breaches of </w:t>
      </w:r>
      <w:r w:rsidR="005F1E6D">
        <w:t xml:space="preserve">the Code that attract </w:t>
      </w:r>
      <w:r w:rsidR="001D3A38">
        <w:t>penalties</w:t>
      </w:r>
      <w:r>
        <w:t xml:space="preserve">, </w:t>
      </w:r>
      <w:r w:rsidR="00C23514">
        <w:t xml:space="preserve">making </w:t>
      </w:r>
      <w:r>
        <w:t>unfair contract terms</w:t>
      </w:r>
      <w:r w:rsidR="00C23514">
        <w:t xml:space="preserve"> illegal</w:t>
      </w:r>
      <w:r>
        <w:t xml:space="preserve"> and establishing a small business designated complaints </w:t>
      </w:r>
      <w:r w:rsidR="00096701">
        <w:t>function.</w:t>
      </w:r>
    </w:p>
    <w:p w14:paraId="3BC53947" w14:textId="77777777" w:rsidR="00154750" w:rsidRDefault="001D3A38" w:rsidP="00475085">
      <w:pPr>
        <w:rPr>
          <w:noProof/>
        </w:rPr>
      </w:pPr>
      <w:r>
        <w:rPr>
          <w:noProof/>
        </w:rPr>
        <w:t>The Albanese Government recognises that small businesses are the engine room of the Australian eco</w:t>
      </w:r>
      <w:r w:rsidR="00FA22F8">
        <w:rPr>
          <w:noProof/>
        </w:rPr>
        <w:t>nomy, which is why we are continuing to deliver a better deal for small business</w:t>
      </w:r>
      <w:r w:rsidR="00154750">
        <w:rPr>
          <w:noProof/>
        </w:rPr>
        <w:t>.</w:t>
      </w:r>
    </w:p>
    <w:p w14:paraId="56043E69" w14:textId="4C3E5354" w:rsidR="00475085" w:rsidRDefault="008C48D3" w:rsidP="00A81BC9">
      <w:pPr>
        <w:spacing w:after="0"/>
      </w:pPr>
      <w:r>
        <w:rPr>
          <w:noProof/>
        </w:rPr>
        <w:drawing>
          <wp:inline distT="0" distB="0" distL="0" distR="0" wp14:anchorId="2ACD2C6F" wp14:editId="685D3C47">
            <wp:extent cx="1330037" cy="530989"/>
            <wp:effectExtent l="0" t="0" r="3810"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78718" cy="550424"/>
                    </a:xfrm>
                    <a:prstGeom prst="rect">
                      <a:avLst/>
                    </a:prstGeom>
                  </pic:spPr>
                </pic:pic>
              </a:graphicData>
            </a:graphic>
          </wp:inline>
        </w:drawing>
      </w:r>
    </w:p>
    <w:p w14:paraId="7BDB2FFC" w14:textId="15CF9D2B" w:rsidR="00475085" w:rsidRPr="00A17969" w:rsidRDefault="00FC59DF" w:rsidP="00475085">
      <w:pPr>
        <w:pStyle w:val="SingleParagraph"/>
        <w:rPr>
          <w:rFonts w:cs="Calibri"/>
          <w:b/>
        </w:rPr>
      </w:pPr>
      <w:r w:rsidRPr="00FC59DF">
        <w:rPr>
          <w:b/>
          <w:bCs/>
        </w:rPr>
        <w:t>Julie Collins MP</w:t>
      </w:r>
    </w:p>
    <w:p w14:paraId="22CCE1B1" w14:textId="7B1CC6F0" w:rsidR="006C5B73" w:rsidRPr="00B97308" w:rsidRDefault="00FC59DF" w:rsidP="00475085">
      <w:pPr>
        <w:pStyle w:val="SingleParagraph"/>
        <w:rPr>
          <w:rFonts w:cs="Calibri"/>
          <w:b/>
        </w:rPr>
      </w:pPr>
      <w:r>
        <w:t>Minister for Small Business</w:t>
      </w:r>
    </w:p>
    <w:p w14:paraId="40A02D88" w14:textId="77777777" w:rsidR="00ED5A20" w:rsidRDefault="00ED5A20" w:rsidP="009E04E4">
      <w:pPr>
        <w:pStyle w:val="Heading1Numbered"/>
        <w:sectPr w:rsidR="00ED5A20" w:rsidSect="00A81BC9">
          <w:headerReference w:type="default" r:id="rId22"/>
          <w:footerReference w:type="default" r:id="rId23"/>
          <w:type w:val="oddPage"/>
          <w:pgSz w:w="11906" w:h="16838" w:code="9"/>
          <w:pgMar w:top="1843" w:right="1418" w:bottom="1418" w:left="1418" w:header="709" w:footer="709" w:gutter="0"/>
          <w:pgNumType w:start="1"/>
          <w:cols w:space="708"/>
          <w:titlePg/>
          <w:docGrid w:linePitch="360"/>
        </w:sectPr>
      </w:pPr>
    </w:p>
    <w:p w14:paraId="5BFF94D8" w14:textId="5B4F981A" w:rsidR="006C5B73" w:rsidRDefault="00365CFA" w:rsidP="00A81BC9">
      <w:pPr>
        <w:pStyle w:val="Heading1"/>
        <w:spacing w:before="0"/>
      </w:pPr>
      <w:bookmarkStart w:id="4" w:name="_Toc432067104"/>
      <w:bookmarkStart w:id="5" w:name="_Toc452635031"/>
      <w:bookmarkStart w:id="6" w:name="_Toc164418445"/>
      <w:r>
        <w:t>Introduction</w:t>
      </w:r>
      <w:bookmarkEnd w:id="4"/>
      <w:bookmarkEnd w:id="5"/>
      <w:bookmarkEnd w:id="6"/>
    </w:p>
    <w:p w14:paraId="22CC6D6F" w14:textId="41E0660F" w:rsidR="00361FA7" w:rsidRDefault="008C7F79" w:rsidP="00D85F37">
      <w:r>
        <w:t>The</w:t>
      </w:r>
      <w:r w:rsidR="000B0637">
        <w:t xml:space="preserve"> </w:t>
      </w:r>
      <w:r w:rsidR="004D2BE5">
        <w:t xml:space="preserve">Franchising </w:t>
      </w:r>
      <w:r w:rsidR="000B0637">
        <w:t>Code</w:t>
      </w:r>
      <w:r w:rsidR="004D2BE5">
        <w:t xml:space="preserve"> of Conduct</w:t>
      </w:r>
      <w:r w:rsidR="004D4913">
        <w:t xml:space="preserve"> (the Code)</w:t>
      </w:r>
      <w:r w:rsidR="000B0637">
        <w:t xml:space="preserve"> </w:t>
      </w:r>
      <w:r w:rsidR="00C46658">
        <w:t xml:space="preserve">aims to </w:t>
      </w:r>
      <w:r w:rsidR="007E49A0">
        <w:t xml:space="preserve">ensure fairness in the franchising sector by addressing </w:t>
      </w:r>
      <w:r w:rsidR="00153FBD">
        <w:t xml:space="preserve">potential issues </w:t>
      </w:r>
      <w:r w:rsidR="004D2BE5">
        <w:t>resulting from</w:t>
      </w:r>
      <w:r w:rsidR="007E49A0">
        <w:t xml:space="preserve"> the power imbalance between franchisors and franchisees.</w:t>
      </w:r>
      <w:r w:rsidR="00847EC8">
        <w:t xml:space="preserve"> </w:t>
      </w:r>
      <w:r w:rsidR="002D0CB8">
        <w:t>Both franchisors and franchisees must follow the Code</w:t>
      </w:r>
      <w:r w:rsidR="00D20E4A">
        <w:t>,</w:t>
      </w:r>
      <w:r w:rsidR="002D0CB8">
        <w:t xml:space="preserve"> and </w:t>
      </w:r>
      <w:r w:rsidR="00D20E4A">
        <w:t xml:space="preserve">are required to </w:t>
      </w:r>
      <w:r w:rsidR="004E6507">
        <w:t xml:space="preserve">act in good faith in their business dealings with each other. </w:t>
      </w:r>
      <w:r w:rsidR="00DA54F7">
        <w:t xml:space="preserve">The </w:t>
      </w:r>
      <w:r w:rsidR="0044557F">
        <w:t xml:space="preserve">Code </w:t>
      </w:r>
      <w:r w:rsidR="00062644">
        <w:t xml:space="preserve">also </w:t>
      </w:r>
      <w:r w:rsidR="00847EC8">
        <w:t xml:space="preserve">covers rules </w:t>
      </w:r>
      <w:r w:rsidR="00613559">
        <w:t>relating to</w:t>
      </w:r>
      <w:r w:rsidR="00361FA7">
        <w:t>:</w:t>
      </w:r>
    </w:p>
    <w:p w14:paraId="18F55317" w14:textId="6BA3BA85" w:rsidR="00361FA7" w:rsidRDefault="00613559" w:rsidP="008C6F01">
      <w:pPr>
        <w:pStyle w:val="Bullet"/>
        <w:spacing w:before="0" w:line="240" w:lineRule="auto"/>
        <w:ind w:left="522" w:hanging="522"/>
      </w:pPr>
      <w:r>
        <w:t>the informatio</w:t>
      </w:r>
      <w:r w:rsidR="00155BC4">
        <w:t>n</w:t>
      </w:r>
      <w:r>
        <w:t xml:space="preserve"> that franchisees </w:t>
      </w:r>
      <w:r w:rsidR="000C27DF">
        <w:t xml:space="preserve">must receive </w:t>
      </w:r>
      <w:r>
        <w:t>prior to entering an agreement</w:t>
      </w:r>
    </w:p>
    <w:p w14:paraId="6E3E3C1C" w14:textId="7F1CF02B" w:rsidR="00361FA7" w:rsidRDefault="00361FA7" w:rsidP="008C6F01">
      <w:pPr>
        <w:pStyle w:val="Bullet"/>
        <w:spacing w:before="0" w:line="240" w:lineRule="auto"/>
        <w:ind w:left="522" w:hanging="522"/>
      </w:pPr>
      <w:r>
        <w:t>cooling</w:t>
      </w:r>
      <w:r w:rsidR="00D85F37">
        <w:noBreakHyphen/>
      </w:r>
      <w:r>
        <w:t>off periods</w:t>
      </w:r>
      <w:r w:rsidR="004C3439">
        <w:t xml:space="preserve"> for</w:t>
      </w:r>
      <w:r>
        <w:t xml:space="preserve"> </w:t>
      </w:r>
      <w:r w:rsidR="004C3439">
        <w:t xml:space="preserve">and early termination of </w:t>
      </w:r>
      <w:r>
        <w:t>franchise agreement</w:t>
      </w:r>
      <w:r w:rsidR="004C3439">
        <w:t>s</w:t>
      </w:r>
    </w:p>
    <w:p w14:paraId="4A2664F8" w14:textId="1436A6D9" w:rsidR="00777150" w:rsidRDefault="00A02D05" w:rsidP="008C6F01">
      <w:pPr>
        <w:pStyle w:val="Bullet"/>
        <w:spacing w:before="0" w:line="240" w:lineRule="auto"/>
        <w:ind w:left="522" w:hanging="522"/>
      </w:pPr>
      <w:r>
        <w:t>dispute resolution processes, including arbitration prior to court proceedings</w:t>
      </w:r>
      <w:r w:rsidR="004C3439">
        <w:t xml:space="preserve"> and</w:t>
      </w:r>
    </w:p>
    <w:p w14:paraId="2E1D3419" w14:textId="06CF6EC5" w:rsidR="00A02D05" w:rsidRDefault="00777150" w:rsidP="008C6F01">
      <w:pPr>
        <w:pStyle w:val="Bullet"/>
        <w:spacing w:before="0" w:line="240" w:lineRule="auto"/>
        <w:ind w:left="522" w:hanging="522"/>
      </w:pPr>
      <w:r>
        <w:t>publishing key disclosure information on the Franchise Disclosure Register.</w:t>
      </w:r>
    </w:p>
    <w:p w14:paraId="3203CAE5" w14:textId="0FAB9BBE" w:rsidR="00BB13A6" w:rsidRDefault="00BB13A6" w:rsidP="004C3439">
      <w:r>
        <w:t>Dr</w:t>
      </w:r>
      <w:r w:rsidR="00F56620">
        <w:t> </w:t>
      </w:r>
      <w:r>
        <w:t>Michael</w:t>
      </w:r>
      <w:r w:rsidR="00F56620">
        <w:t> </w:t>
      </w:r>
      <w:r>
        <w:t>Schaper</w:t>
      </w:r>
      <w:r w:rsidR="00D85F37">
        <w:t>’</w:t>
      </w:r>
      <w:r w:rsidR="003331A0">
        <w:t xml:space="preserve">s Review covered </w:t>
      </w:r>
      <w:r w:rsidR="000F2983">
        <w:t>4</w:t>
      </w:r>
      <w:r w:rsidR="003331A0">
        <w:t xml:space="preserve"> separate review requirements</w:t>
      </w:r>
      <w:r>
        <w:t xml:space="preserve">, including: </w:t>
      </w:r>
    </w:p>
    <w:p w14:paraId="1BAB0914" w14:textId="45827162" w:rsidR="00BB13A6" w:rsidRDefault="00BB13A6" w:rsidP="008C6F01">
      <w:pPr>
        <w:pStyle w:val="Bullet"/>
        <w:spacing w:before="0" w:line="240" w:lineRule="auto"/>
        <w:ind w:left="522" w:hanging="522"/>
      </w:pPr>
      <w:r>
        <w:t>a sunsetting review of the Code</w:t>
      </w:r>
    </w:p>
    <w:p w14:paraId="7B9F9185" w14:textId="3844A0A2" w:rsidR="00BB13A6" w:rsidRDefault="00BB13A6" w:rsidP="008C6F01">
      <w:pPr>
        <w:pStyle w:val="Bullet"/>
        <w:spacing w:before="0" w:line="240" w:lineRule="auto"/>
        <w:ind w:left="522" w:hanging="522"/>
      </w:pPr>
      <w:r>
        <w:t xml:space="preserve">a statutory review of Part 5 of the Code relating to </w:t>
      </w:r>
      <w:r w:rsidR="007A0FD6">
        <w:t>n</w:t>
      </w:r>
      <w:r>
        <w:t xml:space="preserve">ew </w:t>
      </w:r>
      <w:r w:rsidR="007A0FD6">
        <w:t>v</w:t>
      </w:r>
      <w:r>
        <w:t xml:space="preserve">ehicle </w:t>
      </w:r>
      <w:r w:rsidR="007A0FD6">
        <w:t>d</w:t>
      </w:r>
      <w:r>
        <w:t xml:space="preserve">ealership </w:t>
      </w:r>
      <w:r w:rsidR="007A0FD6">
        <w:t>a</w:t>
      </w:r>
      <w:r>
        <w:t>greements</w:t>
      </w:r>
    </w:p>
    <w:p w14:paraId="2720EEAA" w14:textId="3BD32D23" w:rsidR="00BB13A6" w:rsidRDefault="00BB13A6" w:rsidP="008C6F01">
      <w:pPr>
        <w:pStyle w:val="Bullet"/>
        <w:spacing w:before="0" w:line="240" w:lineRule="auto"/>
        <w:ind w:left="522" w:hanging="522"/>
      </w:pPr>
      <w:r>
        <w:t xml:space="preserve">a post implementation review of the 2021 amendments to Part 5 of the Code relating to </w:t>
      </w:r>
      <w:r w:rsidR="007A0FD6">
        <w:t>n</w:t>
      </w:r>
      <w:r>
        <w:t xml:space="preserve">ew </w:t>
      </w:r>
      <w:r w:rsidR="007A0FD6">
        <w:t>v</w:t>
      </w:r>
      <w:r>
        <w:t xml:space="preserve">ehicle </w:t>
      </w:r>
      <w:r w:rsidR="007A0FD6">
        <w:t>d</w:t>
      </w:r>
      <w:r>
        <w:t xml:space="preserve">ealership </w:t>
      </w:r>
      <w:r w:rsidR="007A0FD6">
        <w:t>a</w:t>
      </w:r>
      <w:r>
        <w:t>greements</w:t>
      </w:r>
      <w:r w:rsidR="000C27DF">
        <w:t xml:space="preserve"> and</w:t>
      </w:r>
      <w:r>
        <w:t xml:space="preserve"> </w:t>
      </w:r>
    </w:p>
    <w:p w14:paraId="4E547714" w14:textId="2F7759BA" w:rsidR="00BB13A6" w:rsidRDefault="00BB13A6" w:rsidP="008C6F01">
      <w:pPr>
        <w:pStyle w:val="Bullet"/>
        <w:spacing w:before="0" w:line="240" w:lineRule="auto"/>
        <w:ind w:left="522" w:hanging="522"/>
      </w:pPr>
      <w:r>
        <w:t>a statutory review of the Franchise Disclosure Register.</w:t>
      </w:r>
    </w:p>
    <w:p w14:paraId="19691BE6" w14:textId="65377B04" w:rsidR="00BB13A6" w:rsidRDefault="00BB13A6" w:rsidP="00BB13A6">
      <w:r>
        <w:t xml:space="preserve">The Review also </w:t>
      </w:r>
      <w:r w:rsidR="005461F8">
        <w:t xml:space="preserve">considered </w:t>
      </w:r>
      <w:r>
        <w:t xml:space="preserve">the role of the Australian Competition and Consumer </w:t>
      </w:r>
      <w:r w:rsidR="00D630ED">
        <w:t>Commission and</w:t>
      </w:r>
      <w:r>
        <w:t xml:space="preserve"> the Australian Small Business and Family Enterprise Ombudsman in supporting enforcement and dispute resolution under the franchising regulatory framework.</w:t>
      </w:r>
    </w:p>
    <w:p w14:paraId="7444A3B0" w14:textId="67B87F26" w:rsidR="00B642BF" w:rsidRDefault="00B25844" w:rsidP="00BB13A6">
      <w:r>
        <w:t xml:space="preserve">The Review involved broad consultation </w:t>
      </w:r>
      <w:r w:rsidR="00D20E4A">
        <w:t xml:space="preserve">that included </w:t>
      </w:r>
      <w:r>
        <w:t>a public consultation paper, which received 95</w:t>
      </w:r>
      <w:r w:rsidR="0090483C">
        <w:t> </w:t>
      </w:r>
      <w:r>
        <w:t>responses, more than 40 stakeholder roundtables</w:t>
      </w:r>
      <w:r w:rsidR="0090483C" w:rsidRPr="0090483C">
        <w:t xml:space="preserve"> </w:t>
      </w:r>
      <w:r w:rsidR="0090483C">
        <w:t>and meetings</w:t>
      </w:r>
      <w:r>
        <w:t>, and 2 online surveys. The first survey of franchisees received 381 responses and the second survey on the Franchise Disclosure Register (FDR) received 163 responses. The Review also commissioned the Australian Bureau of Statistics to produce a detailed analysis of</w:t>
      </w:r>
      <w:r w:rsidR="007A6660">
        <w:t xml:space="preserve"> </w:t>
      </w:r>
      <w:r w:rsidR="00DA4211">
        <w:t xml:space="preserve">the </w:t>
      </w:r>
      <w:r w:rsidR="007A6660">
        <w:t xml:space="preserve">size and </w:t>
      </w:r>
      <w:r w:rsidR="00DA4211">
        <w:t>characteristics of</w:t>
      </w:r>
      <w:r>
        <w:t xml:space="preserve"> the sector</w:t>
      </w:r>
      <w:r w:rsidR="00B642BF">
        <w:t>.</w:t>
      </w:r>
    </w:p>
    <w:p w14:paraId="70601407" w14:textId="11FE501C" w:rsidR="00BB13A6" w:rsidRDefault="00BB13A6" w:rsidP="00BB13A6">
      <w:r>
        <w:t xml:space="preserve">The Review made 23 recommendations supported by findings and implementation suggestions. </w:t>
      </w:r>
      <w:r w:rsidR="00D20E4A">
        <w:t>It</w:t>
      </w:r>
      <w:r>
        <w:t xml:space="preserve"> found that the Code is generally fit</w:t>
      </w:r>
      <w:r w:rsidR="00D85F37">
        <w:noBreakHyphen/>
      </w:r>
      <w:r>
        <w:t>for</w:t>
      </w:r>
      <w:r w:rsidR="00D85F37">
        <w:noBreakHyphen/>
      </w:r>
      <w:r>
        <w:t xml:space="preserve">purpose and should </w:t>
      </w:r>
      <w:r w:rsidR="00316C7F">
        <w:t>extended beyond its sunset date,</w:t>
      </w:r>
      <w:r>
        <w:t xml:space="preserve"> with </w:t>
      </w:r>
      <w:r w:rsidR="00AF0D3F">
        <w:t xml:space="preserve">some </w:t>
      </w:r>
      <w:r>
        <w:t xml:space="preserve">changes to improve its operation. It also found </w:t>
      </w:r>
      <w:r w:rsidR="00AF0D3F">
        <w:t>that</w:t>
      </w:r>
      <w:r>
        <w:t xml:space="preserve"> non</w:t>
      </w:r>
      <w:r w:rsidR="00D85F37">
        <w:noBreakHyphen/>
      </w:r>
      <w:r>
        <w:t xml:space="preserve">regulatory </w:t>
      </w:r>
      <w:r w:rsidR="00D52955">
        <w:t>changes can be implemented</w:t>
      </w:r>
      <w:r>
        <w:t xml:space="preserve"> to improve the broader operating environment through enhanced information and guidance on best practice. In addition, the Review recommended the Government consider a comprehensive analysis of whether to shift </w:t>
      </w:r>
      <w:r w:rsidR="00532C34">
        <w:t xml:space="preserve">to </w:t>
      </w:r>
      <w:r w:rsidR="00540642">
        <w:t>a licen</w:t>
      </w:r>
      <w:r w:rsidR="002C1165">
        <w:t>s</w:t>
      </w:r>
      <w:r w:rsidR="00540642">
        <w:t>ing</w:t>
      </w:r>
      <w:r>
        <w:t xml:space="preserve"> scheme.</w:t>
      </w:r>
    </w:p>
    <w:p w14:paraId="3D757BEA" w14:textId="34D24488" w:rsidR="00540642" w:rsidRDefault="00B642BF">
      <w:pPr>
        <w:spacing w:before="0" w:after="160" w:line="259" w:lineRule="auto"/>
      </w:pPr>
      <w:r>
        <w:t xml:space="preserve">Broadly, the Government response will </w:t>
      </w:r>
      <w:r w:rsidR="00E025CD">
        <w:t>take a staged approach</w:t>
      </w:r>
      <w:r w:rsidR="00577D6D">
        <w:t>,</w:t>
      </w:r>
      <w:r w:rsidR="00E025CD">
        <w:t xml:space="preserve"> </w:t>
      </w:r>
      <w:r w:rsidR="00E97AA0">
        <w:t xml:space="preserve">which seeks to implement quicker </w:t>
      </w:r>
      <w:r w:rsidR="00AE37B6">
        <w:t>changes in the short</w:t>
      </w:r>
      <w:r w:rsidR="00D85F37">
        <w:noBreakHyphen/>
      </w:r>
      <w:r w:rsidR="00AE37B6">
        <w:t xml:space="preserve">term </w:t>
      </w:r>
      <w:r w:rsidR="001F3DDE">
        <w:t xml:space="preserve">whilst </w:t>
      </w:r>
      <w:r w:rsidR="00DB0A21">
        <w:t>undertaking a</w:t>
      </w:r>
      <w:r w:rsidR="00AE37B6">
        <w:t xml:space="preserve"> </w:t>
      </w:r>
      <w:r w:rsidR="009D41FD">
        <w:t>comprehensive analysis of the</w:t>
      </w:r>
      <w:r w:rsidR="00AE37B6">
        <w:t xml:space="preserve"> legal and regulatory changes </w:t>
      </w:r>
      <w:r w:rsidR="003E22D3">
        <w:t>to</w:t>
      </w:r>
      <w:r w:rsidR="00AE37B6">
        <w:t xml:space="preserve"> improve </w:t>
      </w:r>
      <w:r w:rsidR="007C454B">
        <w:t>fairness and reduce regulatory burden</w:t>
      </w:r>
      <w:r w:rsidR="00AE37B6">
        <w:t xml:space="preserve"> in the longer term. This includes working with the sector to develop </w:t>
      </w:r>
      <w:r w:rsidR="00972F56">
        <w:t>best</w:t>
      </w:r>
      <w:r w:rsidR="00D85F37">
        <w:noBreakHyphen/>
      </w:r>
      <w:r w:rsidR="00972F56">
        <w:t>practice guidance</w:t>
      </w:r>
      <w:r w:rsidR="00540642">
        <w:t>,</w:t>
      </w:r>
      <w:r w:rsidR="00082C7B">
        <w:t xml:space="preserve"> and</w:t>
      </w:r>
      <w:r w:rsidR="00AE37B6">
        <w:t xml:space="preserve"> simplifying </w:t>
      </w:r>
      <w:r w:rsidR="00A25DB5">
        <w:t xml:space="preserve">disclosure requirements so that </w:t>
      </w:r>
      <w:r w:rsidR="00540642">
        <w:t>it’s</w:t>
      </w:r>
      <w:r w:rsidR="00A25DB5">
        <w:t xml:space="preserve"> easier for both franchisees and franchisors to </w:t>
      </w:r>
      <w:r w:rsidR="00082C7B">
        <w:t>understand the</w:t>
      </w:r>
      <w:r w:rsidR="00242CC0">
        <w:t>ir roles and obligations</w:t>
      </w:r>
      <w:r w:rsidR="00082C7B">
        <w:t>.</w:t>
      </w:r>
      <w:r w:rsidR="00C3555C">
        <w:t xml:space="preserve"> </w:t>
      </w:r>
      <w:r w:rsidR="00B40BC2">
        <w:t>Other</w:t>
      </w:r>
      <w:r w:rsidR="00082C7B">
        <w:t xml:space="preserve"> </w:t>
      </w:r>
      <w:r w:rsidR="00A743C9">
        <w:t xml:space="preserve">measures </w:t>
      </w:r>
      <w:r w:rsidR="0035070D">
        <w:t>to improve access to justice</w:t>
      </w:r>
      <w:r w:rsidR="00082C7B">
        <w:t xml:space="preserve"> include </w:t>
      </w:r>
      <w:r w:rsidR="00DB4392">
        <w:t xml:space="preserve">increasing </w:t>
      </w:r>
      <w:r w:rsidR="005E560E">
        <w:t xml:space="preserve">the number of </w:t>
      </w:r>
      <w:r w:rsidR="0033011F">
        <w:t xml:space="preserve">breaches of the Code that attract </w:t>
      </w:r>
      <w:r w:rsidR="00DB4392">
        <w:t>penalties</w:t>
      </w:r>
      <w:r w:rsidR="00323BCC">
        <w:t xml:space="preserve"> and </w:t>
      </w:r>
      <w:r w:rsidR="006038EB">
        <w:t xml:space="preserve">publicly naming franchisors that fail to participate meaningfully in alternative dispute resolution. </w:t>
      </w:r>
    </w:p>
    <w:p w14:paraId="0A26C478" w14:textId="528B1A1C" w:rsidR="00DB5E34" w:rsidRDefault="005234A5">
      <w:pPr>
        <w:spacing w:before="0" w:after="160" w:line="259" w:lineRule="auto"/>
      </w:pPr>
      <w:r>
        <w:t>Ulti</w:t>
      </w:r>
      <w:r w:rsidR="0035070D">
        <w:t>mately, the Government</w:t>
      </w:r>
      <w:r w:rsidR="00D85F37">
        <w:t>’</w:t>
      </w:r>
      <w:r w:rsidR="006038EB">
        <w:t>s</w:t>
      </w:r>
      <w:r w:rsidR="0035070D">
        <w:t xml:space="preserve"> response will lead to a </w:t>
      </w:r>
      <w:r w:rsidR="009279A0">
        <w:t>fairer operating environment for both franchisees and franchisors</w:t>
      </w:r>
      <w:r w:rsidR="00D85F37">
        <w:t xml:space="preserve">. </w:t>
      </w:r>
    </w:p>
    <w:p w14:paraId="44B99734" w14:textId="77777777" w:rsidR="000D08B8" w:rsidRDefault="000D08B8" w:rsidP="0086391C">
      <w:pPr>
        <w:pStyle w:val="Heading1"/>
        <w:sectPr w:rsidR="000D08B8" w:rsidSect="00A81BC9">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cols w:space="708"/>
          <w:titlePg/>
          <w:docGrid w:linePitch="360"/>
        </w:sectPr>
      </w:pPr>
      <w:bookmarkStart w:id="7" w:name="_Toc164418446"/>
    </w:p>
    <w:p w14:paraId="0C4BDA88" w14:textId="1C510549" w:rsidR="00DC6AAD" w:rsidRDefault="00F1184A" w:rsidP="00E82A29">
      <w:pPr>
        <w:pStyle w:val="Heading1"/>
        <w:spacing w:before="0"/>
      </w:pPr>
      <w:r>
        <w:t>Australian Government response</w:t>
      </w:r>
      <w:bookmarkEnd w:id="7"/>
    </w:p>
    <w:p w14:paraId="0A1CB3DE" w14:textId="019BED4D" w:rsidR="00EA79B3" w:rsidRDefault="00075811" w:rsidP="00C80309">
      <w:r>
        <w:t xml:space="preserve">The Albanese Government is committed to </w:t>
      </w:r>
      <w:r w:rsidR="002F38FF">
        <w:t xml:space="preserve">a fair playing field in franchising, by ensuring a transparent and effective regulatory framework for the sector. </w:t>
      </w:r>
      <w:r w:rsidR="006E7045">
        <w:t>M</w:t>
      </w:r>
      <w:r w:rsidR="002E334F">
        <w:t xml:space="preserve">any prospective franchise participants approach franchising with the expectation that they are purchasing an opportunity </w:t>
      </w:r>
      <w:r w:rsidR="00CA0117">
        <w:t>for</w:t>
      </w:r>
      <w:r w:rsidR="002E334F">
        <w:t xml:space="preserve"> collaborative partnership between franchisees and franchisors, </w:t>
      </w:r>
      <w:r w:rsidR="00643B7F">
        <w:t>with the needs of both parties appropriately</w:t>
      </w:r>
      <w:r w:rsidR="00540642">
        <w:t xml:space="preserve"> considered</w:t>
      </w:r>
      <w:r w:rsidR="00643B7F">
        <w:t xml:space="preserve">. </w:t>
      </w:r>
    </w:p>
    <w:p w14:paraId="486730F6" w14:textId="004F0607" w:rsidR="00570CC5" w:rsidRDefault="004C226A" w:rsidP="00C80309">
      <w:r>
        <w:t xml:space="preserve">We recognise that the franchising sector has been subject to numerous reviews and regulatory changes throughout the history of the Code, but further </w:t>
      </w:r>
      <w:r w:rsidR="00606B44">
        <w:t>steps can be taken</w:t>
      </w:r>
      <w:r>
        <w:t xml:space="preserve"> to </w:t>
      </w:r>
      <w:r w:rsidR="00EA79B3">
        <w:t xml:space="preserve">address the imbalance of power and information asymmetry that can exist in franchise arrangements. </w:t>
      </w:r>
    </w:p>
    <w:p w14:paraId="1A895D7E" w14:textId="66CE7670" w:rsidR="003C099E" w:rsidRPr="003C099E" w:rsidRDefault="00606B44" w:rsidP="00C80309">
      <w:r>
        <w:t>That’s</w:t>
      </w:r>
      <w:r w:rsidR="00783594">
        <w:t xml:space="preserve"> why o</w:t>
      </w:r>
      <w:r w:rsidR="00C80309">
        <w:t xml:space="preserve">ur Government is </w:t>
      </w:r>
      <w:r w:rsidR="00A14292">
        <w:t xml:space="preserve">taking steps to </w:t>
      </w:r>
      <w:r w:rsidR="00E13E52">
        <w:t xml:space="preserve">provide regulatory stability for the sector by remaking the Code </w:t>
      </w:r>
      <w:r w:rsidR="00DE0047">
        <w:t xml:space="preserve">now and </w:t>
      </w:r>
      <w:r w:rsidR="00A3114A">
        <w:t>looking further at longer</w:t>
      </w:r>
      <w:r w:rsidR="00D85F37">
        <w:noBreakHyphen/>
      </w:r>
      <w:r w:rsidR="00A3114A">
        <w:t>term regulatory change</w:t>
      </w:r>
      <w:r w:rsidR="000169AA">
        <w:t xml:space="preserve">s </w:t>
      </w:r>
      <w:r w:rsidR="001768CE">
        <w:t>such as</w:t>
      </w:r>
      <w:r w:rsidR="000169AA">
        <w:t xml:space="preserve"> transitioning to a </w:t>
      </w:r>
      <w:r>
        <w:t>licen</w:t>
      </w:r>
      <w:r w:rsidR="002C1165">
        <w:t>s</w:t>
      </w:r>
      <w:r>
        <w:t>ing</w:t>
      </w:r>
      <w:r w:rsidR="000169AA">
        <w:t xml:space="preserve"> model </w:t>
      </w:r>
      <w:r w:rsidR="00570CC5">
        <w:t xml:space="preserve">– </w:t>
      </w:r>
      <w:r w:rsidR="009E612F">
        <w:t xml:space="preserve">both </w:t>
      </w:r>
      <w:r w:rsidR="00C80309">
        <w:t xml:space="preserve">to provide confidence in, and certainty for, the sector. </w:t>
      </w:r>
    </w:p>
    <w:p w14:paraId="550B49F4" w14:textId="5679B561" w:rsidR="00DB5E34" w:rsidRDefault="00181CCD" w:rsidP="00BD659D">
      <w:pPr>
        <w:pStyle w:val="Heading2"/>
      </w:pPr>
      <w:bookmarkStart w:id="8" w:name="_Toc164418447"/>
      <w:r>
        <w:t>Findings of the Review</w:t>
      </w:r>
      <w:bookmarkEnd w:id="8"/>
    </w:p>
    <w:p w14:paraId="07E31169" w14:textId="3FA4DDE3" w:rsidR="00E40EC6" w:rsidRDefault="00067E12" w:rsidP="00067E12">
      <w:r>
        <w:t>The Review found the Code is generally fit</w:t>
      </w:r>
      <w:r w:rsidR="00D85F37">
        <w:noBreakHyphen/>
      </w:r>
      <w:r>
        <w:t>for</w:t>
      </w:r>
      <w:r w:rsidR="00D85F37">
        <w:noBreakHyphen/>
      </w:r>
      <w:r>
        <w:t>purpose</w:t>
      </w:r>
      <w:r w:rsidR="006D0A26">
        <w:t>,</w:t>
      </w:r>
      <w:r>
        <w:t xml:space="preserve"> with the benefits</w:t>
      </w:r>
      <w:r w:rsidR="00D5725F">
        <w:t xml:space="preserve"> that the Code provides</w:t>
      </w:r>
      <w:r w:rsidR="00D81720">
        <w:t xml:space="preserve"> to businesses</w:t>
      </w:r>
      <w:r w:rsidR="00D5725F">
        <w:t xml:space="preserve"> continuing to outweigh</w:t>
      </w:r>
      <w:r w:rsidR="00D81720">
        <w:t xml:space="preserve"> the regulatory costs imposed</w:t>
      </w:r>
      <w:r w:rsidR="006D0A26">
        <w:t xml:space="preserve">. The </w:t>
      </w:r>
      <w:r w:rsidR="003261B8">
        <w:t xml:space="preserve">Review recommended that the </w:t>
      </w:r>
      <w:r w:rsidR="006D0A26">
        <w:t xml:space="preserve">Code </w:t>
      </w:r>
      <w:r>
        <w:t xml:space="preserve">be </w:t>
      </w:r>
      <w:r w:rsidR="00A16BB2">
        <w:t xml:space="preserve">extended </w:t>
      </w:r>
      <w:r w:rsidR="000C27DF">
        <w:t>before</w:t>
      </w:r>
      <w:r w:rsidR="00236C6A">
        <w:t xml:space="preserve"> it sunset</w:t>
      </w:r>
      <w:r w:rsidR="000C27DF">
        <w:t>s</w:t>
      </w:r>
      <w:r w:rsidR="00236C6A">
        <w:t xml:space="preserve"> so that the sector can continue to benefit from its protections, </w:t>
      </w:r>
      <w:r>
        <w:t xml:space="preserve">with changes </w:t>
      </w:r>
      <w:r w:rsidR="0000440A">
        <w:t>su</w:t>
      </w:r>
      <w:r w:rsidR="009E3703">
        <w:t xml:space="preserve">ch as </w:t>
      </w:r>
      <w:r w:rsidR="007D7819">
        <w:t xml:space="preserve">a clearer statement of purpose </w:t>
      </w:r>
      <w:r>
        <w:t xml:space="preserve">to improve its effectiveness. </w:t>
      </w:r>
    </w:p>
    <w:p w14:paraId="593FFB94" w14:textId="38BD2A38" w:rsidR="00067E12" w:rsidRDefault="00E40EC6" w:rsidP="00067E12">
      <w:r>
        <w:t xml:space="preserve">The Review </w:t>
      </w:r>
      <w:r w:rsidR="00067E12">
        <w:t xml:space="preserve">also found that a significant barrier to addressing persistent issues in the sector is that the </w:t>
      </w:r>
      <w:r w:rsidR="00AA2A00">
        <w:t>Australian Competition and Consumer Commission (ACCC)</w:t>
      </w:r>
      <w:r w:rsidR="00067E12">
        <w:t xml:space="preserve"> is only able to act after harm has occurred</w:t>
      </w:r>
      <w:r w:rsidR="00635A2D">
        <w:t xml:space="preserve">, </w:t>
      </w:r>
      <w:r w:rsidR="00261CE2">
        <w:t>not before</w:t>
      </w:r>
      <w:r w:rsidR="00067E12">
        <w:t>.</w:t>
      </w:r>
      <w:r w:rsidR="00FA148E">
        <w:t xml:space="preserve"> </w:t>
      </w:r>
      <w:r w:rsidR="00E05F34">
        <w:t>T</w:t>
      </w:r>
      <w:r w:rsidR="00B31C05">
        <w:t xml:space="preserve">he </w:t>
      </w:r>
      <w:r w:rsidR="00633B9A">
        <w:t xml:space="preserve">ACCC </w:t>
      </w:r>
      <w:r w:rsidR="007D7819">
        <w:t xml:space="preserve">does not have the resources </w:t>
      </w:r>
      <w:r w:rsidR="00633B9A">
        <w:t xml:space="preserve">to pursue enforcement action </w:t>
      </w:r>
      <w:r w:rsidR="004A3A38">
        <w:t xml:space="preserve">for </w:t>
      </w:r>
      <w:r w:rsidR="00AF59E3">
        <w:t xml:space="preserve">every breach of the Code, </w:t>
      </w:r>
      <w:r w:rsidR="00697568">
        <w:t xml:space="preserve">and instead focuses </w:t>
      </w:r>
      <w:r w:rsidR="008D2E87">
        <w:t xml:space="preserve">only </w:t>
      </w:r>
      <w:r w:rsidR="00697568">
        <w:t>on the most significant matters</w:t>
      </w:r>
      <w:r w:rsidR="0064670B">
        <w:t xml:space="preserve"> – this mea</w:t>
      </w:r>
      <w:r w:rsidR="008D2E87">
        <w:t>ns that legal recourse</w:t>
      </w:r>
      <w:r w:rsidR="00303160">
        <w:t>, which not all parties can afford,</w:t>
      </w:r>
      <w:r w:rsidR="008D2E87">
        <w:t xml:space="preserve"> may be the only option </w:t>
      </w:r>
      <w:r w:rsidR="00AA2A00">
        <w:t>for</w:t>
      </w:r>
      <w:r w:rsidR="00303160">
        <w:t xml:space="preserve"> some cases</w:t>
      </w:r>
      <w:r w:rsidR="008D2E87">
        <w:t xml:space="preserve">. </w:t>
      </w:r>
    </w:p>
    <w:p w14:paraId="524F53AE" w14:textId="497B560D" w:rsidR="003C099E" w:rsidRPr="003C099E" w:rsidRDefault="00AA2A00" w:rsidP="00067E12">
      <w:r>
        <w:t>Extending the</w:t>
      </w:r>
      <w:r w:rsidR="00261CE2">
        <w:t xml:space="preserve"> Code </w:t>
      </w:r>
      <w:r w:rsidR="00A1642A">
        <w:t>beyond</w:t>
      </w:r>
      <w:r w:rsidR="00067E12">
        <w:t xml:space="preserve"> its </w:t>
      </w:r>
      <w:r w:rsidR="00A1642A">
        <w:t>sunset will</w:t>
      </w:r>
      <w:r w:rsidR="00067E12">
        <w:t xml:space="preserve"> provide regulatory certainty for the sector in the short to medium term, while the Government investigates the feasibility of moving to a </w:t>
      </w:r>
      <w:r w:rsidR="00291BBB">
        <w:t xml:space="preserve">more preventative form of regulation, </w:t>
      </w:r>
      <w:r w:rsidR="00D413EF">
        <w:t>in the form of</w:t>
      </w:r>
      <w:r w:rsidR="00291BBB">
        <w:t xml:space="preserve"> a </w:t>
      </w:r>
      <w:r w:rsidR="00A1642A">
        <w:t>licen</w:t>
      </w:r>
      <w:r w:rsidR="002C1165">
        <w:t>s</w:t>
      </w:r>
      <w:r w:rsidR="00A1642A">
        <w:t>ing</w:t>
      </w:r>
      <w:r w:rsidR="00067E12">
        <w:t xml:space="preserve"> regime</w:t>
      </w:r>
      <w:r w:rsidR="00291BBB">
        <w:t xml:space="preserve">, </w:t>
      </w:r>
      <w:r w:rsidR="00067E12">
        <w:t>over the longer term.</w:t>
      </w:r>
      <w:r w:rsidR="00A27257">
        <w:t xml:space="preserve"> </w:t>
      </w:r>
    </w:p>
    <w:p w14:paraId="28956D77" w14:textId="19B81B32" w:rsidR="00181CCD" w:rsidRDefault="00181CCD" w:rsidP="00181CCD">
      <w:pPr>
        <w:pStyle w:val="Heading2"/>
      </w:pPr>
      <w:bookmarkStart w:id="9" w:name="_Toc164418448"/>
      <w:r>
        <w:t>Remaking the Code with improvements</w:t>
      </w:r>
      <w:bookmarkEnd w:id="9"/>
    </w:p>
    <w:p w14:paraId="091D80D8" w14:textId="77777777" w:rsidR="00784DC8" w:rsidRDefault="00784DC8" w:rsidP="00784DC8">
      <w:r>
        <w:t xml:space="preserve">The Review considered whether the protections set out in the Code provide the necessary support for industry to guard against misconduct and opportunistic behaviour within franchise relationships. </w:t>
      </w:r>
    </w:p>
    <w:p w14:paraId="5E62406C" w14:textId="6F7FB926" w:rsidR="00E05F34" w:rsidRDefault="00E05F34" w:rsidP="00ED48FC">
      <w:r>
        <w:t xml:space="preserve">The Review found that, in general, there is a significant misunderstanding about what the Code is meant to achieve and what it </w:t>
      </w:r>
      <w:r w:rsidR="00984B60">
        <w:t xml:space="preserve">does and does not </w:t>
      </w:r>
      <w:r>
        <w:t>cover.</w:t>
      </w:r>
      <w:r w:rsidR="006D5DEF">
        <w:t xml:space="preserve"> The Government considers it </w:t>
      </w:r>
      <w:r w:rsidR="00C72200">
        <w:t>important that</w:t>
      </w:r>
      <w:r w:rsidR="00FE5DB7">
        <w:t xml:space="preserve"> all parties bound by the Code understand </w:t>
      </w:r>
      <w:r w:rsidR="00A612F2">
        <w:t>its purpose</w:t>
      </w:r>
      <w:r w:rsidR="00A1642A">
        <w:t>,</w:t>
      </w:r>
      <w:r w:rsidR="006D5DEF">
        <w:t xml:space="preserve"> and will seek to address this by </w:t>
      </w:r>
      <w:r w:rsidR="00C45C8C">
        <w:t>inserting a clear statement into the Code</w:t>
      </w:r>
      <w:r w:rsidR="00154F07">
        <w:t xml:space="preserve">. </w:t>
      </w:r>
      <w:r w:rsidR="00ED48FC">
        <w:t>T</w:t>
      </w:r>
      <w:r w:rsidR="00402375">
        <w:t xml:space="preserve">he </w:t>
      </w:r>
      <w:r w:rsidR="00A1642A">
        <w:t>Code</w:t>
      </w:r>
      <w:r w:rsidR="006170FB">
        <w:t xml:space="preserve"> </w:t>
      </w:r>
      <w:r w:rsidR="00AE4455">
        <w:t xml:space="preserve">will also </w:t>
      </w:r>
      <w:r w:rsidR="006170FB">
        <w:t>be updated</w:t>
      </w:r>
      <w:r w:rsidR="00ED48FC">
        <w:t xml:space="preserve"> to streamline the pre</w:t>
      </w:r>
      <w:r w:rsidR="00D85F37">
        <w:noBreakHyphen/>
      </w:r>
      <w:r w:rsidR="00ED48FC">
        <w:t xml:space="preserve">entry information made available to franchisees when entering a new arrangement by </w:t>
      </w:r>
      <w:r w:rsidR="0091624F">
        <w:t>merging the key fact</w:t>
      </w:r>
      <w:r w:rsidR="007E42A8">
        <w:t>s</w:t>
      </w:r>
      <w:r w:rsidR="0091624F">
        <w:t xml:space="preserve"> sheet into the disclosure document provided to </w:t>
      </w:r>
      <w:r w:rsidR="00A84183">
        <w:t>franchisees.</w:t>
      </w:r>
    </w:p>
    <w:p w14:paraId="7ADD3444" w14:textId="70141EF7" w:rsidR="00504C14" w:rsidRDefault="00E05F34" w:rsidP="00E82A29">
      <w:pPr>
        <w:keepLines/>
      </w:pPr>
      <w:r>
        <w:t xml:space="preserve">The Review </w:t>
      </w:r>
      <w:r w:rsidR="00B233CD">
        <w:t>recommended that service and repair work conducted by motor vehicle dealerships should be explicitly captured by the Code</w:t>
      </w:r>
      <w:r w:rsidR="002A6201">
        <w:t xml:space="preserve">, and that </w:t>
      </w:r>
      <w:r w:rsidR="00D3293C">
        <w:t xml:space="preserve">existing requirements that apply to new vehicle dealership agreements should </w:t>
      </w:r>
      <w:r w:rsidR="001C642A">
        <w:t>extend</w:t>
      </w:r>
      <w:r w:rsidR="00D3293C">
        <w:t xml:space="preserve"> to all franchise agreements</w:t>
      </w:r>
      <w:r w:rsidR="002A6201">
        <w:t xml:space="preserve">. This </w:t>
      </w:r>
      <w:r w:rsidR="004E0DBD">
        <w:t>will</w:t>
      </w:r>
      <w:r w:rsidR="002A6201">
        <w:t xml:space="preserve"> mean that all franchise agreements </w:t>
      </w:r>
      <w:r w:rsidR="00B35B4C">
        <w:t>will</w:t>
      </w:r>
      <w:r w:rsidR="002A6201">
        <w:t xml:space="preserve"> include the requirement to make a reasonable return on investment</w:t>
      </w:r>
      <w:r w:rsidR="006170FB">
        <w:t>,</w:t>
      </w:r>
      <w:r w:rsidR="00C711CC">
        <w:t xml:space="preserve"> </w:t>
      </w:r>
      <w:r w:rsidR="00A64255">
        <w:t xml:space="preserve">and </w:t>
      </w:r>
      <w:r w:rsidR="00B10882">
        <w:t xml:space="preserve">include provisions </w:t>
      </w:r>
      <w:r w:rsidR="0023620B">
        <w:t>for compensation for franchisees in the event of early termination</w:t>
      </w:r>
      <w:r w:rsidR="00D85F37">
        <w:t xml:space="preserve">. </w:t>
      </w:r>
    </w:p>
    <w:p w14:paraId="4BE484AF" w14:textId="22FB7EEC" w:rsidR="00784DC8" w:rsidRDefault="00A12E85" w:rsidP="00784DC8">
      <w:r>
        <w:t xml:space="preserve">The Review </w:t>
      </w:r>
      <w:r w:rsidR="00D15453">
        <w:t xml:space="preserve">also recommended that </w:t>
      </w:r>
      <w:r w:rsidR="00F071A8">
        <w:t xml:space="preserve">the next review of the Code should consider whether </w:t>
      </w:r>
      <w:r w:rsidR="00C1148F">
        <w:t>Part 5 of the Code</w:t>
      </w:r>
      <w:r w:rsidR="00F071A8">
        <w:t xml:space="preserve"> (relating </w:t>
      </w:r>
      <w:r w:rsidR="00C1148F">
        <w:t>to new vehicle dealerships</w:t>
      </w:r>
      <w:r w:rsidR="00F071A8">
        <w:t>) should</w:t>
      </w:r>
      <w:r w:rsidR="001C642A">
        <w:t xml:space="preserve"> extend</w:t>
      </w:r>
      <w:r w:rsidR="00F071A8">
        <w:t xml:space="preserve"> to other subsectors, noting that this was a relatively recent addition to the </w:t>
      </w:r>
      <w:r w:rsidR="001C642A">
        <w:t>C</w:t>
      </w:r>
      <w:r w:rsidR="00F071A8">
        <w:t>ode</w:t>
      </w:r>
      <w:r w:rsidR="00D85F37">
        <w:t xml:space="preserve">. </w:t>
      </w:r>
    </w:p>
    <w:p w14:paraId="5F7F27A2" w14:textId="304311AC" w:rsidR="00181CCD" w:rsidRDefault="001F7258" w:rsidP="00181CCD">
      <w:pPr>
        <w:pStyle w:val="Heading2"/>
      </w:pPr>
      <w:bookmarkStart w:id="10" w:name="_Toc164418449"/>
      <w:r>
        <w:t>Building stronger franchise relationships</w:t>
      </w:r>
      <w:bookmarkEnd w:id="10"/>
    </w:p>
    <w:p w14:paraId="5F233CD0" w14:textId="66AEC525" w:rsidR="00AB3FFC" w:rsidRDefault="00AB3FFC" w:rsidP="00AB3FFC">
      <w:r>
        <w:t xml:space="preserve">The Review considered the lifecycle of the relationship between franchisors and franchisees </w:t>
      </w:r>
      <w:r w:rsidR="00EB51C3">
        <w:t>from</w:t>
      </w:r>
      <w:r>
        <w:t xml:space="preserve"> entering into a franchise agreement, </w:t>
      </w:r>
      <w:r w:rsidR="00EB51C3">
        <w:t xml:space="preserve">through </w:t>
      </w:r>
      <w:r w:rsidR="006170FB">
        <w:t xml:space="preserve">to </w:t>
      </w:r>
      <w:r>
        <w:t xml:space="preserve">the </w:t>
      </w:r>
      <w:r w:rsidR="00EB51C3">
        <w:t xml:space="preserve">period of the </w:t>
      </w:r>
      <w:r>
        <w:t>franchise relationship</w:t>
      </w:r>
      <w:r w:rsidR="00BC21BB">
        <w:t>,</w:t>
      </w:r>
      <w:r>
        <w:t xml:space="preserve"> and </w:t>
      </w:r>
      <w:r w:rsidR="00EB51C3">
        <w:t xml:space="preserve">the </w:t>
      </w:r>
      <w:r>
        <w:t xml:space="preserve">end of </w:t>
      </w:r>
      <w:r w:rsidR="009545C1">
        <w:t>an agreement</w:t>
      </w:r>
      <w:r>
        <w:t>.</w:t>
      </w:r>
    </w:p>
    <w:p w14:paraId="79253044" w14:textId="22CAA261" w:rsidR="00B0155C" w:rsidRDefault="00A20206" w:rsidP="00B0155C">
      <w:r>
        <w:t>The</w:t>
      </w:r>
      <w:r w:rsidR="00B0155C">
        <w:t xml:space="preserve"> Government is accepting recommended</w:t>
      </w:r>
      <w:r>
        <w:t xml:space="preserve"> </w:t>
      </w:r>
      <w:r w:rsidR="00512E53">
        <w:t>changes to reduce the compliance burden for both franchisors and franchisees, while ensuring that sufficient protections remain in place to protect both parties</w:t>
      </w:r>
      <w:r w:rsidR="00D85F37">
        <w:t>’</w:t>
      </w:r>
      <w:r w:rsidR="00512E53">
        <w:t xml:space="preserve"> interests. For example, s</w:t>
      </w:r>
      <w:r w:rsidR="004E1923">
        <w:t xml:space="preserve">treamlining </w:t>
      </w:r>
      <w:r w:rsidR="00DC75FC">
        <w:t xml:space="preserve">some of the </w:t>
      </w:r>
      <w:r w:rsidR="00D85A16">
        <w:t>requirements for</w:t>
      </w:r>
      <w:r w:rsidR="00AB3FFC">
        <w:t xml:space="preserve"> entering into a franchise agreement, such as those around disclosure and cooling off periods, </w:t>
      </w:r>
      <w:r w:rsidR="00DC75FC">
        <w:t>w</w:t>
      </w:r>
      <w:r w:rsidR="00B0155C">
        <w:t>ill</w:t>
      </w:r>
      <w:r w:rsidR="00DC75FC">
        <w:t xml:space="preserve"> </w:t>
      </w:r>
      <w:r w:rsidR="009700B3">
        <w:t xml:space="preserve">make it easier </w:t>
      </w:r>
      <w:r w:rsidR="00633D98">
        <w:t xml:space="preserve">in </w:t>
      </w:r>
      <w:r w:rsidR="009700B3">
        <w:t xml:space="preserve">situations such as renewing an existing franchise agreement. </w:t>
      </w:r>
    </w:p>
    <w:p w14:paraId="7EC81753" w14:textId="7212067A" w:rsidR="00AB3FFC" w:rsidRDefault="00C63116" w:rsidP="00B0155C">
      <w:r>
        <w:t xml:space="preserve">The Review </w:t>
      </w:r>
      <w:r w:rsidR="005D69CB">
        <w:t>recommended that</w:t>
      </w:r>
      <w:r w:rsidR="00AB3FFC">
        <w:t xml:space="preserve"> there</w:t>
      </w:r>
      <w:r w:rsidR="00E54B5C">
        <w:t xml:space="preserve"> should</w:t>
      </w:r>
      <w:r w:rsidR="00AB3FFC">
        <w:t xml:space="preserve"> be further guidance on good faith requirements</w:t>
      </w:r>
      <w:r w:rsidR="00E54B5C">
        <w:t>,</w:t>
      </w:r>
      <w:r w:rsidR="00AB3FFC">
        <w:t xml:space="preserve"> and</w:t>
      </w:r>
      <w:r w:rsidR="00E54B5C">
        <w:t xml:space="preserve"> emphasised</w:t>
      </w:r>
      <w:r w:rsidR="00AB3FFC">
        <w:t xml:space="preserve"> the importance of franchisors consulting with franchisees when considering major changes to their franchise system. </w:t>
      </w:r>
      <w:r w:rsidR="00E54B5C">
        <w:t xml:space="preserve">By sharing learnings with each other, both franchisors and franchisees will benefit from </w:t>
      </w:r>
      <w:r w:rsidR="00113DF5">
        <w:t xml:space="preserve">improved business practices and a stronger relationship. </w:t>
      </w:r>
    </w:p>
    <w:p w14:paraId="6E6675BD" w14:textId="11EEEAD5" w:rsidR="003B425B" w:rsidRDefault="003B425B" w:rsidP="00AB3FFC">
      <w:r>
        <w:t xml:space="preserve">To support these efforts, the Government will task </w:t>
      </w:r>
      <w:r w:rsidR="006170FB">
        <w:t>the Australian Small Business and Family Enterprise</w:t>
      </w:r>
      <w:r w:rsidR="00BA6C9F">
        <w:t xml:space="preserve"> Ombudsman (</w:t>
      </w:r>
      <w:r>
        <w:t>ASBFEO</w:t>
      </w:r>
      <w:r w:rsidR="00BA6C9F">
        <w:t>)</w:t>
      </w:r>
      <w:r>
        <w:t xml:space="preserve"> with leading the development of best practice guidance, in consultation with the franchis</w:t>
      </w:r>
      <w:r w:rsidR="008C2B4D">
        <w:t>ing</w:t>
      </w:r>
      <w:r>
        <w:t xml:space="preserve"> sector and the ACCC, and </w:t>
      </w:r>
      <w:r w:rsidR="00633D98">
        <w:t>working with relevant agencies to improve the comparability and publication of franchising data sets.</w:t>
      </w:r>
    </w:p>
    <w:p w14:paraId="4456FFDE" w14:textId="40B8B009" w:rsidR="00973AA9" w:rsidRPr="00973AA9" w:rsidRDefault="00AB3FFC" w:rsidP="00AB3FFC">
      <w:r>
        <w:t xml:space="preserve">The Government recognises the important role that guidance material and support for the sector can play in promoting better franchise relationships and it will focus on uplifting guidance material to enhance understanding of Code requirements and best practice. </w:t>
      </w:r>
    </w:p>
    <w:p w14:paraId="04E7D43C" w14:textId="500CB16B" w:rsidR="001F7258" w:rsidRDefault="001F7258" w:rsidP="001F7258">
      <w:pPr>
        <w:pStyle w:val="Heading2"/>
      </w:pPr>
      <w:bookmarkStart w:id="11" w:name="_Toc164418450"/>
      <w:r>
        <w:t>Strengthening regulatory oversight and dispute resolution</w:t>
      </w:r>
      <w:bookmarkEnd w:id="11"/>
    </w:p>
    <w:p w14:paraId="7E8F839F" w14:textId="7A3550D3" w:rsidR="00496E3E" w:rsidRDefault="00496E3E" w:rsidP="00496E3E">
      <w:r>
        <w:t>The Review made several practical recommendations on how to achieve better access to justice for franchisees, including ways to improve dispute resolution arrangements.</w:t>
      </w:r>
      <w:r w:rsidR="00235A7E">
        <w:t xml:space="preserve"> </w:t>
      </w:r>
    </w:p>
    <w:p w14:paraId="62B963C5" w14:textId="0BB548CF" w:rsidR="00496E3E" w:rsidRDefault="00496E3E" w:rsidP="00496E3E">
      <w:r>
        <w:t>The Government recognises the importance of an effective dispute resolution system to protect individual and business legal rights, as well as giving people the confidence to enter business relationships and to invest.</w:t>
      </w:r>
      <w:r w:rsidR="00235A7E">
        <w:t xml:space="preserve"> </w:t>
      </w:r>
    </w:p>
    <w:p w14:paraId="1D591C01" w14:textId="4F28BA00" w:rsidR="004B4513" w:rsidRDefault="00496E3E" w:rsidP="00496E3E">
      <w:r>
        <w:t xml:space="preserve">The Government agrees with the recommendations to enhance the role of </w:t>
      </w:r>
      <w:r w:rsidR="00013453">
        <w:t xml:space="preserve">the </w:t>
      </w:r>
      <w:r>
        <w:t>ASBFEO to support dispute resolution</w:t>
      </w:r>
      <w:r w:rsidR="00290B7F">
        <w:t xml:space="preserve">. </w:t>
      </w:r>
      <w:r w:rsidR="00AF35F6">
        <w:t xml:space="preserve">This will include amending legislation to provide the ASBFEO with the power to publicly name franchisors that fail to </w:t>
      </w:r>
      <w:r w:rsidR="004B4513">
        <w:t xml:space="preserve">meaningfully </w:t>
      </w:r>
      <w:r w:rsidR="00AF35F6">
        <w:t xml:space="preserve">participate </w:t>
      </w:r>
      <w:r w:rsidR="0071693A">
        <w:t>i</w:t>
      </w:r>
      <w:r w:rsidR="00AF35F6">
        <w:t>n alternative dispute resolutio</w:t>
      </w:r>
      <w:r w:rsidR="0071693A">
        <w:t xml:space="preserve">n. This will incentivise </w:t>
      </w:r>
      <w:r w:rsidR="00920B19">
        <w:t xml:space="preserve">parties to seriously consider alternative dispute resolution </w:t>
      </w:r>
      <w:r w:rsidR="00BC3F4A">
        <w:t>to address issues that arise, rather than relying on more expensive legal recourse</w:t>
      </w:r>
      <w:r w:rsidR="00BA6C9F">
        <w:t>, in order</w:t>
      </w:r>
      <w:r w:rsidR="00AE4455">
        <w:t xml:space="preserve"> to</w:t>
      </w:r>
      <w:r w:rsidR="00295B96">
        <w:t xml:space="preserve"> protect their brand name</w:t>
      </w:r>
      <w:r w:rsidR="00BC3F4A">
        <w:t xml:space="preserve">. </w:t>
      </w:r>
    </w:p>
    <w:p w14:paraId="7D3563E4" w14:textId="277F3F9C" w:rsidR="00496E3E" w:rsidRDefault="00F15C27" w:rsidP="00496E3E">
      <w:r>
        <w:t>The cost of legal advice can be a deterrent to smaller</w:t>
      </w:r>
      <w:r w:rsidR="0013385F">
        <w:t xml:space="preserve"> businesses who may </w:t>
      </w:r>
      <w:r w:rsidR="001B4568">
        <w:t>need</w:t>
      </w:r>
      <w:r w:rsidR="0013385F">
        <w:t xml:space="preserve"> it most. </w:t>
      </w:r>
      <w:r w:rsidR="009640DB">
        <w:t>That’s</w:t>
      </w:r>
      <w:r w:rsidR="0013385F">
        <w:t xml:space="preserve"> why the Government will also expand the ASBFEO</w:t>
      </w:r>
      <w:r w:rsidR="00D85F37">
        <w:t>’</w:t>
      </w:r>
      <w:r w:rsidR="0013385F">
        <w:t>s existing Tax Concierge Service to support access to low</w:t>
      </w:r>
      <w:r w:rsidR="00D85F37">
        <w:noBreakHyphen/>
      </w:r>
      <w:r w:rsidR="0013385F">
        <w:t>cost legal advice on alternative dispute resolution matters.</w:t>
      </w:r>
      <w:r w:rsidR="00C2133B">
        <w:t xml:space="preserve"> </w:t>
      </w:r>
      <w:r w:rsidR="00290B7F">
        <w:t xml:space="preserve">The Government </w:t>
      </w:r>
      <w:r w:rsidR="00496E3E">
        <w:t xml:space="preserve">will consider further changes as part of the independent statutory review of </w:t>
      </w:r>
      <w:r w:rsidR="00731597">
        <w:t xml:space="preserve">the </w:t>
      </w:r>
      <w:r w:rsidR="00496E3E">
        <w:t xml:space="preserve">ASBFEO, which </w:t>
      </w:r>
      <w:r w:rsidR="009A5128">
        <w:t xml:space="preserve">will </w:t>
      </w:r>
      <w:r w:rsidR="00496E3E">
        <w:t>occur by June 2025.</w:t>
      </w:r>
    </w:p>
    <w:p w14:paraId="16750201" w14:textId="57EE9A1F" w:rsidR="00F93681" w:rsidRDefault="00496E3E" w:rsidP="00496E3E">
      <w:r>
        <w:t xml:space="preserve">The Review makes some recommendations for more substantive </w:t>
      </w:r>
      <w:r w:rsidR="00633484">
        <w:t xml:space="preserve">legal and </w:t>
      </w:r>
      <w:r>
        <w:t>regulatory change</w:t>
      </w:r>
      <w:r w:rsidR="00633484">
        <w:t>s</w:t>
      </w:r>
      <w:r w:rsidR="007D5181">
        <w:t xml:space="preserve"> which require further consultation</w:t>
      </w:r>
      <w:r w:rsidR="00265B8E">
        <w:t>, includi</w:t>
      </w:r>
      <w:r w:rsidR="00D57D95">
        <w:t>ng</w:t>
      </w:r>
      <w:r w:rsidR="00274675">
        <w:t xml:space="preserve"> in relation to </w:t>
      </w:r>
      <w:r w:rsidR="00D57D95">
        <w:t>increas</w:t>
      </w:r>
      <w:r w:rsidR="00274675">
        <w:t>ing</w:t>
      </w:r>
      <w:r w:rsidR="00D57D95">
        <w:t xml:space="preserve"> </w:t>
      </w:r>
      <w:r w:rsidR="00274675">
        <w:t xml:space="preserve">the </w:t>
      </w:r>
      <w:r w:rsidR="0072431D">
        <w:t>value of</w:t>
      </w:r>
      <w:r w:rsidR="00274675">
        <w:t xml:space="preserve"> infringement notices, </w:t>
      </w:r>
      <w:r w:rsidR="00606C67">
        <w:t>allowing access to</w:t>
      </w:r>
      <w:r w:rsidR="00274675">
        <w:t xml:space="preserve"> </w:t>
      </w:r>
      <w:r w:rsidR="00D85F37">
        <w:t>‘</w:t>
      </w:r>
      <w:r w:rsidR="00274675">
        <w:t>no adverse cost</w:t>
      </w:r>
      <w:r w:rsidR="00D6498B">
        <w:t>s</w:t>
      </w:r>
      <w:r w:rsidR="00D85F37">
        <w:t>’</w:t>
      </w:r>
      <w:r w:rsidR="00274675">
        <w:t xml:space="preserve"> orders and </w:t>
      </w:r>
      <w:r w:rsidR="00633484">
        <w:t xml:space="preserve">considering the </w:t>
      </w:r>
      <w:r>
        <w:t xml:space="preserve">feasibility of a </w:t>
      </w:r>
      <w:r w:rsidR="009640DB">
        <w:t>licen</w:t>
      </w:r>
      <w:r w:rsidR="002C1165">
        <w:t>s</w:t>
      </w:r>
      <w:r w:rsidR="009640DB">
        <w:t>ing</w:t>
      </w:r>
      <w:r>
        <w:t xml:space="preserve"> approach to regulation.</w:t>
      </w:r>
      <w:r w:rsidR="00235A7E">
        <w:t xml:space="preserve"> </w:t>
      </w:r>
      <w:r w:rsidR="007759EA" w:rsidRPr="000004F9">
        <w:t xml:space="preserve">These measures </w:t>
      </w:r>
      <w:r w:rsidR="00E12C35" w:rsidRPr="000004F9">
        <w:t>may</w:t>
      </w:r>
      <w:r w:rsidR="007759EA" w:rsidRPr="000004F9">
        <w:t xml:space="preserve"> </w:t>
      </w:r>
      <w:r w:rsidR="00F93681" w:rsidRPr="000004F9">
        <w:t>help to improve access to justice for parties who</w:t>
      </w:r>
      <w:r w:rsidR="00AD4A00" w:rsidRPr="000004F9">
        <w:t xml:space="preserve"> of</w:t>
      </w:r>
      <w:r w:rsidR="00111BC9" w:rsidRPr="000004F9">
        <w:t xml:space="preserve">ten struggle with the cost of taking a matter to court, and </w:t>
      </w:r>
      <w:r w:rsidR="001C642A" w:rsidRPr="000004F9">
        <w:t xml:space="preserve">it </w:t>
      </w:r>
      <w:r w:rsidR="00111BC9" w:rsidRPr="000004F9">
        <w:t>send</w:t>
      </w:r>
      <w:r w:rsidR="001C642A" w:rsidRPr="000004F9">
        <w:t>s</w:t>
      </w:r>
      <w:r w:rsidR="00111BC9" w:rsidRPr="000004F9">
        <w:t xml:space="preserve"> a stronger message to </w:t>
      </w:r>
      <w:r w:rsidR="007759EA" w:rsidRPr="000004F9">
        <w:t>those whos</w:t>
      </w:r>
      <w:r w:rsidR="00E233DA" w:rsidRPr="000004F9">
        <w:t>e operations do not align with the behaviours expected under the Code.</w:t>
      </w:r>
      <w:r w:rsidR="00E233DA">
        <w:t xml:space="preserve"> </w:t>
      </w:r>
    </w:p>
    <w:p w14:paraId="5690DA0E" w14:textId="4A662A0C" w:rsidR="00973AA9" w:rsidRPr="00973AA9" w:rsidRDefault="007130DD" w:rsidP="00496E3E">
      <w:r>
        <w:t xml:space="preserve">The </w:t>
      </w:r>
      <w:r w:rsidR="00496E3E">
        <w:t>Government will</w:t>
      </w:r>
      <w:r>
        <w:t xml:space="preserve"> further</w:t>
      </w:r>
      <w:r w:rsidR="00496E3E">
        <w:t xml:space="preserve"> </w:t>
      </w:r>
      <w:r w:rsidR="00745B1D">
        <w:t xml:space="preserve">investigate the feasibility of a </w:t>
      </w:r>
      <w:r w:rsidR="009640DB">
        <w:t>licen</w:t>
      </w:r>
      <w:r w:rsidR="002C1165">
        <w:t>s</w:t>
      </w:r>
      <w:r w:rsidR="009640DB">
        <w:t>ing</w:t>
      </w:r>
      <w:r w:rsidR="00745B1D">
        <w:t xml:space="preserve"> regime</w:t>
      </w:r>
      <w:r w:rsidR="00F10473">
        <w:t xml:space="preserve"> as recommended</w:t>
      </w:r>
      <w:r w:rsidR="009640DB">
        <w:t>. A</w:t>
      </w:r>
      <w:r w:rsidR="00293384">
        <w:t> </w:t>
      </w:r>
      <w:r w:rsidR="00A20404">
        <w:t xml:space="preserve">taskforce </w:t>
      </w:r>
      <w:r w:rsidR="009640DB">
        <w:t xml:space="preserve">will be established </w:t>
      </w:r>
      <w:r w:rsidR="00A20404">
        <w:t>within the Treasury t</w:t>
      </w:r>
      <w:r w:rsidR="00A9770D">
        <w:t>o</w:t>
      </w:r>
      <w:r w:rsidR="00605340">
        <w:t xml:space="preserve"> undertake a </w:t>
      </w:r>
      <w:r w:rsidR="00F10473">
        <w:t>comprehensive</w:t>
      </w:r>
      <w:r w:rsidR="00605340">
        <w:t xml:space="preserve"> analysis on </w:t>
      </w:r>
      <w:r w:rsidR="00F10473">
        <w:t xml:space="preserve">the </w:t>
      </w:r>
      <w:r w:rsidR="00B32817">
        <w:t xml:space="preserve">possible introduction </w:t>
      </w:r>
      <w:r w:rsidR="009640DB">
        <w:t>for</w:t>
      </w:r>
      <w:r w:rsidR="00973717">
        <w:t xml:space="preserve"> a </w:t>
      </w:r>
      <w:r w:rsidR="009640DB">
        <w:t>licen</w:t>
      </w:r>
      <w:r w:rsidR="002C1165">
        <w:t>s</w:t>
      </w:r>
      <w:r w:rsidR="009640DB">
        <w:t>ing</w:t>
      </w:r>
      <w:r w:rsidR="00973717">
        <w:t xml:space="preserve"> model</w:t>
      </w:r>
      <w:r w:rsidR="00CA289E">
        <w:t xml:space="preserve"> for the sector</w:t>
      </w:r>
      <w:r w:rsidR="004A7FA0">
        <w:t>, including implementation considerations</w:t>
      </w:r>
      <w:r w:rsidR="00CA289E">
        <w:t xml:space="preserve">. </w:t>
      </w:r>
      <w:r w:rsidR="00D93C72">
        <w:t>T</w:t>
      </w:r>
      <w:r w:rsidR="00CA289E">
        <w:t>he Government will</w:t>
      </w:r>
      <w:r w:rsidR="00A9770D">
        <w:t xml:space="preserve"> consult with the </w:t>
      </w:r>
      <w:r w:rsidR="00CA289E">
        <w:t xml:space="preserve">franchising sector and </w:t>
      </w:r>
      <w:r w:rsidR="00274732">
        <w:t>relevant regulatory bodies such as the ACCC and the Australian Securities Investment Commission</w:t>
      </w:r>
      <w:r w:rsidR="002D01BC">
        <w:t xml:space="preserve"> </w:t>
      </w:r>
      <w:r w:rsidR="00D93C72">
        <w:t>as part of this investigation</w:t>
      </w:r>
      <w:r w:rsidR="00D85F37">
        <w:t xml:space="preserve">. </w:t>
      </w:r>
    </w:p>
    <w:p w14:paraId="016EB228" w14:textId="6D688EC6" w:rsidR="00973AA9" w:rsidRPr="00973AA9" w:rsidRDefault="001F7258" w:rsidP="007E214D">
      <w:pPr>
        <w:pStyle w:val="Heading2"/>
      </w:pPr>
      <w:bookmarkStart w:id="12" w:name="_Toc164418451"/>
      <w:r>
        <w:t>Government response to Review recommendations</w:t>
      </w:r>
      <w:bookmarkEnd w:id="12"/>
    </w:p>
    <w:p w14:paraId="6BE34611" w14:textId="7CD2363D" w:rsidR="00973AA9" w:rsidRPr="00973AA9" w:rsidRDefault="000C70CF" w:rsidP="00973AA9">
      <w:r w:rsidRPr="000C70CF">
        <w:t xml:space="preserve">The Government will determine how best to implement the recommendations of the Review, having regard to </w:t>
      </w:r>
      <w:r w:rsidR="00C5478C" w:rsidRPr="00C5478C">
        <w:t xml:space="preserve">– but not limited to – </w:t>
      </w:r>
      <w:r w:rsidRPr="000C70CF">
        <w:t>the implementation suggestions of the Review.</w:t>
      </w:r>
    </w:p>
    <w:tbl>
      <w:tblPr>
        <w:tblW w:w="5000" w:type="pct"/>
        <w:tblLook w:val="01E0" w:firstRow="1" w:lastRow="1" w:firstColumn="1" w:lastColumn="1" w:noHBand="0" w:noVBand="0"/>
      </w:tblPr>
      <w:tblGrid>
        <w:gridCol w:w="3401"/>
        <w:gridCol w:w="5669"/>
      </w:tblGrid>
      <w:tr w:rsidR="00CD3DA3" w14:paraId="179F8616" w14:textId="77777777" w:rsidTr="00FC1194">
        <w:trPr>
          <w:cantSplit/>
          <w:trHeight w:val="270"/>
          <w:tblHeader/>
        </w:trPr>
        <w:tc>
          <w:tcPr>
            <w:tcW w:w="1875" w:type="pct"/>
            <w:shd w:val="clear" w:color="auto" w:fill="577F5B"/>
          </w:tcPr>
          <w:p w14:paraId="592601B8" w14:textId="7A0B6492" w:rsidR="00CD3DA3" w:rsidRPr="00627674" w:rsidRDefault="00CD3DA3" w:rsidP="00611F76">
            <w:pPr>
              <w:pStyle w:val="TableColumnHeadingLeft"/>
              <w:rPr>
                <w:color w:val="FFFFFF" w:themeColor="background1"/>
              </w:rPr>
            </w:pPr>
            <w:r>
              <w:rPr>
                <w:color w:val="FFFFFF" w:themeColor="background1"/>
              </w:rPr>
              <w:t>Recommendation</w:t>
            </w:r>
          </w:p>
        </w:tc>
        <w:tc>
          <w:tcPr>
            <w:tcW w:w="3125" w:type="pct"/>
            <w:shd w:val="clear" w:color="auto" w:fill="577F5B"/>
          </w:tcPr>
          <w:p w14:paraId="221CD646" w14:textId="656F94DC" w:rsidR="00CD3DA3" w:rsidRPr="00627674" w:rsidRDefault="00CD3DA3" w:rsidP="00611F76">
            <w:pPr>
              <w:pStyle w:val="TableColumnHeadingLeft"/>
              <w:rPr>
                <w:color w:val="FFFFFF" w:themeColor="background1"/>
              </w:rPr>
            </w:pPr>
            <w:r>
              <w:rPr>
                <w:color w:val="FFFFFF" w:themeColor="background1"/>
              </w:rPr>
              <w:t>Government statement</w:t>
            </w:r>
          </w:p>
        </w:tc>
      </w:tr>
      <w:tr w:rsidR="00CD3DA3" w14:paraId="781F1184" w14:textId="77777777" w:rsidTr="00FC1194">
        <w:trPr>
          <w:cantSplit/>
          <w:trHeight w:val="270"/>
        </w:trPr>
        <w:tc>
          <w:tcPr>
            <w:tcW w:w="1875" w:type="pct"/>
            <w:shd w:val="clear" w:color="auto" w:fill="EDF3EE"/>
          </w:tcPr>
          <w:p w14:paraId="5DE7B58F" w14:textId="26A4E3FF" w:rsidR="00CD3DA3" w:rsidRDefault="00CE609C" w:rsidP="00D85F37">
            <w:pPr>
              <w:pStyle w:val="TableTextLeft"/>
            </w:pPr>
            <w:r w:rsidRPr="007E214D">
              <w:rPr>
                <w:b/>
                <w:bCs/>
              </w:rPr>
              <w:t>Recommendation 1</w:t>
            </w:r>
            <w:r w:rsidRPr="00A4429E">
              <w:t>:</w:t>
            </w:r>
            <w:r w:rsidRPr="00CE609C">
              <w:t xml:space="preserve"> The Australian Government should ensure the provision of more </w:t>
            </w:r>
            <w:r w:rsidRPr="00D85F37">
              <w:t>comprehensive</w:t>
            </w:r>
            <w:r w:rsidRPr="00CE609C">
              <w:t>, robust statistics about the franchising sector.</w:t>
            </w:r>
          </w:p>
        </w:tc>
        <w:tc>
          <w:tcPr>
            <w:tcW w:w="3125" w:type="pct"/>
            <w:shd w:val="clear" w:color="auto" w:fill="EDF3EE"/>
          </w:tcPr>
          <w:p w14:paraId="1A148073" w14:textId="77777777" w:rsidR="00F2498C" w:rsidRPr="006E452F" w:rsidRDefault="00F2498C" w:rsidP="00F2498C">
            <w:pPr>
              <w:pStyle w:val="TableTextLeft"/>
              <w:rPr>
                <w:b/>
                <w:bCs/>
              </w:rPr>
            </w:pPr>
            <w:r w:rsidRPr="006E452F">
              <w:rPr>
                <w:b/>
                <w:bCs/>
              </w:rPr>
              <w:t xml:space="preserve">Agree. </w:t>
            </w:r>
          </w:p>
          <w:p w14:paraId="1F908D27" w14:textId="11D2B51F" w:rsidR="00F2498C" w:rsidRDefault="00F2498C" w:rsidP="00F2498C">
            <w:pPr>
              <w:pStyle w:val="TableTextLeft"/>
            </w:pPr>
            <w:r>
              <w:t>The Government notes the limitations of existing data collected by public and private bodies about the franchising sector.</w:t>
            </w:r>
            <w:r w:rsidR="00DE5A4B">
              <w:t xml:space="preserve"> </w:t>
            </w:r>
          </w:p>
          <w:p w14:paraId="0783CEB0" w14:textId="4A4F7F1E" w:rsidR="00F2498C" w:rsidRDefault="00F2498C" w:rsidP="00F2498C">
            <w:pPr>
              <w:pStyle w:val="TableTextLeft"/>
            </w:pPr>
            <w:r>
              <w:t>The Government agrees that improved data on the franchising sector will support policymakers and the franchising community to better understand the sector</w:t>
            </w:r>
            <w:r w:rsidR="006C3AD0">
              <w:t>,</w:t>
            </w:r>
            <w:r>
              <w:t xml:space="preserve"> including the true level of disputation within it and assess the sector</w:t>
            </w:r>
            <w:r w:rsidR="00D85F37">
              <w:t>’</w:t>
            </w:r>
            <w:r>
              <w:t xml:space="preserve">s health and the effectiveness of regulation. In the first instance, the Government will require </w:t>
            </w:r>
            <w:r w:rsidR="00714743">
              <w:t xml:space="preserve">the </w:t>
            </w:r>
            <w:r>
              <w:t xml:space="preserve">ASBFEO to lead on improving comparability and publication of existing data sets held by </w:t>
            </w:r>
            <w:r w:rsidR="00714743">
              <w:t>the</w:t>
            </w:r>
            <w:r w:rsidR="00B551D5">
              <w:t xml:space="preserve"> </w:t>
            </w:r>
            <w:r>
              <w:t>ASBFEO, the ACCC</w:t>
            </w:r>
            <w:r w:rsidR="00714743">
              <w:t>,</w:t>
            </w:r>
            <w:r>
              <w:t xml:space="preserve"> </w:t>
            </w:r>
            <w:r w:rsidR="00714743">
              <w:t xml:space="preserve">the </w:t>
            </w:r>
            <w:r>
              <w:t xml:space="preserve">state small business commissioners and the Treasury. </w:t>
            </w:r>
          </w:p>
          <w:p w14:paraId="1D2D184D" w14:textId="63476669" w:rsidR="00CD3DA3" w:rsidRDefault="00F2498C" w:rsidP="00F2498C">
            <w:pPr>
              <w:pStyle w:val="TableTextLeft"/>
            </w:pPr>
            <w:r>
              <w:t xml:space="preserve">Once a decision on </w:t>
            </w:r>
            <w:r w:rsidR="00C5478C">
              <w:t>licen</w:t>
            </w:r>
            <w:r w:rsidR="002C1165">
              <w:t>s</w:t>
            </w:r>
            <w:r w:rsidR="00C5478C">
              <w:t>ing</w:t>
            </w:r>
            <w:r>
              <w:t xml:space="preserve"> occurs, the Government will revisit enhancements to data collection.</w:t>
            </w:r>
          </w:p>
        </w:tc>
      </w:tr>
      <w:tr w:rsidR="00CD3DA3" w14:paraId="78B94E0F" w14:textId="77777777" w:rsidTr="00FC1194">
        <w:trPr>
          <w:cantSplit/>
          <w:trHeight w:val="270"/>
        </w:trPr>
        <w:tc>
          <w:tcPr>
            <w:tcW w:w="1875" w:type="pct"/>
          </w:tcPr>
          <w:p w14:paraId="2BDD46E1" w14:textId="58C9C818" w:rsidR="00CD3DA3" w:rsidRDefault="00F20782">
            <w:pPr>
              <w:pStyle w:val="TableTextLeft"/>
            </w:pPr>
            <w:r w:rsidRPr="007E214D">
              <w:rPr>
                <w:b/>
                <w:bCs/>
              </w:rPr>
              <w:t>Recommendation 2</w:t>
            </w:r>
            <w:r w:rsidRPr="00A4429E">
              <w:t>:</w:t>
            </w:r>
            <w:r w:rsidRPr="00F20782">
              <w:t xml:space="preserve"> The Code should be remade, largely in its current format.</w:t>
            </w:r>
          </w:p>
        </w:tc>
        <w:tc>
          <w:tcPr>
            <w:tcW w:w="3125" w:type="pct"/>
          </w:tcPr>
          <w:p w14:paraId="77C970D3" w14:textId="77777777" w:rsidR="00DE5A4B" w:rsidRPr="006E452F" w:rsidRDefault="00DE5A4B" w:rsidP="00DE5A4B">
            <w:pPr>
              <w:pStyle w:val="TableTextLeft"/>
              <w:rPr>
                <w:b/>
                <w:bCs/>
              </w:rPr>
            </w:pPr>
            <w:r w:rsidRPr="006E452F">
              <w:rPr>
                <w:b/>
                <w:bCs/>
              </w:rPr>
              <w:t xml:space="preserve">Agree. </w:t>
            </w:r>
          </w:p>
          <w:p w14:paraId="05FA4B7D" w14:textId="77777777" w:rsidR="00DE5A4B" w:rsidRDefault="00DE5A4B" w:rsidP="00DE5A4B">
            <w:pPr>
              <w:pStyle w:val="TableTextLeft"/>
            </w:pPr>
            <w:r>
              <w:t xml:space="preserve">The Governments agrees that the Code should be remade prior to sunsetting in April 2025. </w:t>
            </w:r>
          </w:p>
          <w:p w14:paraId="21C3FC10" w14:textId="77777777" w:rsidR="00B907EB" w:rsidRDefault="00DE5A4B" w:rsidP="00AE4455">
            <w:pPr>
              <w:pStyle w:val="TableTextLeft"/>
            </w:pPr>
            <w:r>
              <w:t>The Government will remake the Code, having regard to the changes recommended by the Review.</w:t>
            </w:r>
          </w:p>
          <w:p w14:paraId="62F4E3B4" w14:textId="51B37488" w:rsidR="00C5478C" w:rsidRDefault="00C5478C" w:rsidP="00AE4455">
            <w:pPr>
              <w:pStyle w:val="TableTextLeft"/>
            </w:pPr>
          </w:p>
        </w:tc>
      </w:tr>
      <w:tr w:rsidR="00CD3DA3" w14:paraId="76C6717F" w14:textId="77777777" w:rsidTr="00FC1194">
        <w:trPr>
          <w:cantSplit/>
          <w:trHeight w:val="270"/>
        </w:trPr>
        <w:tc>
          <w:tcPr>
            <w:tcW w:w="1875" w:type="pct"/>
            <w:shd w:val="clear" w:color="auto" w:fill="EDF3EE"/>
          </w:tcPr>
          <w:p w14:paraId="7B272CAC" w14:textId="0DAB3E0A" w:rsidR="00CD3DA3" w:rsidRDefault="00B32AB9">
            <w:pPr>
              <w:pStyle w:val="TableTextLeft"/>
            </w:pPr>
            <w:r w:rsidRPr="007E214D">
              <w:rPr>
                <w:b/>
                <w:bCs/>
              </w:rPr>
              <w:t>Recommendation 3</w:t>
            </w:r>
            <w:r w:rsidRPr="00A4429E">
              <w:t>:</w:t>
            </w:r>
            <w:r w:rsidRPr="00B32AB9">
              <w:t xml:space="preserve"> A clear statement of purpose should be inserted into the Code.</w:t>
            </w:r>
          </w:p>
        </w:tc>
        <w:tc>
          <w:tcPr>
            <w:tcW w:w="3125" w:type="pct"/>
            <w:shd w:val="clear" w:color="auto" w:fill="EDF3EE"/>
          </w:tcPr>
          <w:p w14:paraId="6E6E65F8" w14:textId="77777777" w:rsidR="00131614" w:rsidRPr="006E452F" w:rsidRDefault="00131614" w:rsidP="00131614">
            <w:pPr>
              <w:pStyle w:val="TableTextLeft"/>
              <w:rPr>
                <w:b/>
                <w:bCs/>
              </w:rPr>
            </w:pPr>
            <w:r w:rsidRPr="006E452F">
              <w:rPr>
                <w:b/>
                <w:bCs/>
              </w:rPr>
              <w:t xml:space="preserve">Agree. </w:t>
            </w:r>
          </w:p>
          <w:p w14:paraId="1C4ABBE7" w14:textId="2B0944EC" w:rsidR="00131614" w:rsidRDefault="00131614" w:rsidP="00131614">
            <w:pPr>
              <w:pStyle w:val="TableTextLeft"/>
            </w:pPr>
            <w:r>
              <w:t xml:space="preserve">The Government agrees that it is important </w:t>
            </w:r>
            <w:r w:rsidR="00A74A18">
              <w:t>for there to be</w:t>
            </w:r>
            <w:r>
              <w:t xml:space="preserve"> a common understanding of the purpose of the Code and what </w:t>
            </w:r>
            <w:r w:rsidR="00BA43FF">
              <w:t>i</w:t>
            </w:r>
            <w:r>
              <w:t>t</w:t>
            </w:r>
            <w:r w:rsidR="00BA43FF">
              <w:t xml:space="preserve"> </w:t>
            </w:r>
            <w:r w:rsidR="00C5478C">
              <w:t>is intended</w:t>
            </w:r>
            <w:r w:rsidR="00BA43FF">
              <w:t xml:space="preserve"> to</w:t>
            </w:r>
            <w:r>
              <w:t xml:space="preserve"> achieve for franchisees and franchisors.</w:t>
            </w:r>
            <w:r w:rsidR="00235A7E">
              <w:t xml:space="preserve"> </w:t>
            </w:r>
          </w:p>
          <w:p w14:paraId="28E9B414" w14:textId="0D9459D6" w:rsidR="00CD3DA3" w:rsidRDefault="00131614" w:rsidP="00131614">
            <w:pPr>
              <w:pStyle w:val="TableTextLeft"/>
            </w:pPr>
            <w:r>
              <w:t xml:space="preserve">When remaking the Code, the Government will insert a clear statement of the purpose </w:t>
            </w:r>
            <w:r w:rsidR="00AA037E">
              <w:t>into</w:t>
            </w:r>
            <w:r>
              <w:t xml:space="preserve"> the Code. This will provide clarity to the franchising community and assist in future reviews of the effectiveness of the Code (see Recommendation 5).</w:t>
            </w:r>
          </w:p>
        </w:tc>
      </w:tr>
      <w:tr w:rsidR="00CD3DA3" w14:paraId="6C22FFFC" w14:textId="77777777" w:rsidTr="00FC1194">
        <w:trPr>
          <w:cantSplit/>
          <w:trHeight w:val="270"/>
        </w:trPr>
        <w:tc>
          <w:tcPr>
            <w:tcW w:w="1875" w:type="pct"/>
          </w:tcPr>
          <w:p w14:paraId="4E4D9F67" w14:textId="706EEA4C" w:rsidR="00CD3DA3" w:rsidRDefault="00C23A2F">
            <w:pPr>
              <w:pStyle w:val="TableTextLeft"/>
            </w:pPr>
            <w:r w:rsidRPr="003014FB">
              <w:rPr>
                <w:b/>
                <w:bCs/>
              </w:rPr>
              <w:t>Recommendation 4</w:t>
            </w:r>
            <w:r w:rsidRPr="00A4429E">
              <w:t>:</w:t>
            </w:r>
            <w:r w:rsidRPr="00C23A2F">
              <w:t xml:space="preserve"> Service and repair work conducted by motor vehicle dealerships should be explicitly captured by the Code.</w:t>
            </w:r>
          </w:p>
        </w:tc>
        <w:tc>
          <w:tcPr>
            <w:tcW w:w="3125" w:type="pct"/>
          </w:tcPr>
          <w:p w14:paraId="02E62A1F" w14:textId="77777777" w:rsidR="00E2108A" w:rsidRPr="006E452F" w:rsidRDefault="00E2108A" w:rsidP="00E2108A">
            <w:pPr>
              <w:pStyle w:val="TableTextLeft"/>
              <w:rPr>
                <w:b/>
                <w:bCs/>
              </w:rPr>
            </w:pPr>
            <w:r w:rsidRPr="006E452F">
              <w:rPr>
                <w:b/>
                <w:bCs/>
              </w:rPr>
              <w:t xml:space="preserve">Agree. </w:t>
            </w:r>
          </w:p>
          <w:p w14:paraId="52EA92B8" w14:textId="77777777" w:rsidR="00E2108A" w:rsidRDefault="00E2108A" w:rsidP="00E2108A">
            <w:pPr>
              <w:pStyle w:val="TableTextLeft"/>
            </w:pPr>
            <w:r>
              <w:t>Service and repair work is an essential part of motor vehicle dealerships.</w:t>
            </w:r>
          </w:p>
          <w:p w14:paraId="12E90EE2" w14:textId="670A04E5" w:rsidR="00CD3DA3" w:rsidRDefault="00E2108A" w:rsidP="00E2108A">
            <w:pPr>
              <w:pStyle w:val="TableTextLeft"/>
            </w:pPr>
            <w:r>
              <w:t xml:space="preserve">When remaking the Code, the Government will clarify that service and repair work performed by </w:t>
            </w:r>
            <w:r w:rsidR="000B6FC4">
              <w:t>motor vehicle dealerships</w:t>
            </w:r>
            <w:r>
              <w:t xml:space="preserve"> is within the scope of the Code.</w:t>
            </w:r>
          </w:p>
        </w:tc>
      </w:tr>
      <w:tr w:rsidR="00CD3DA3" w14:paraId="39E97D59" w14:textId="77777777" w:rsidTr="00FC1194">
        <w:trPr>
          <w:cantSplit/>
          <w:trHeight w:val="270"/>
        </w:trPr>
        <w:tc>
          <w:tcPr>
            <w:tcW w:w="1875" w:type="pct"/>
            <w:shd w:val="clear" w:color="auto" w:fill="EDF3EE"/>
          </w:tcPr>
          <w:p w14:paraId="53F26DB7" w14:textId="7FD588E2" w:rsidR="00CD3DA3" w:rsidRDefault="00290EB2">
            <w:pPr>
              <w:pStyle w:val="TableTextLeft"/>
            </w:pPr>
            <w:r w:rsidRPr="003014FB">
              <w:rPr>
                <w:b/>
                <w:bCs/>
              </w:rPr>
              <w:t>Recommendation 5</w:t>
            </w:r>
            <w:r w:rsidRPr="00A4429E">
              <w:t>:</w:t>
            </w:r>
            <w:r w:rsidRPr="00290EB2">
              <w:t xml:space="preserve"> Reviews of the Code should be conducted in </w:t>
            </w:r>
            <w:r w:rsidR="002C13C8">
              <w:t>five</w:t>
            </w:r>
            <w:r w:rsidR="002C13C8" w:rsidRPr="00290EB2">
              <w:t xml:space="preserve"> </w:t>
            </w:r>
            <w:r w:rsidRPr="00290EB2">
              <w:t>yearly cycles in the future.</w:t>
            </w:r>
          </w:p>
        </w:tc>
        <w:tc>
          <w:tcPr>
            <w:tcW w:w="3125" w:type="pct"/>
            <w:shd w:val="clear" w:color="auto" w:fill="EDF3EE"/>
          </w:tcPr>
          <w:p w14:paraId="13FAA349" w14:textId="77777777" w:rsidR="008B4701" w:rsidRPr="006E452F" w:rsidRDefault="008B4701" w:rsidP="008B4701">
            <w:pPr>
              <w:pStyle w:val="TableTextLeft"/>
              <w:rPr>
                <w:b/>
                <w:bCs/>
              </w:rPr>
            </w:pPr>
            <w:r w:rsidRPr="006E452F">
              <w:rPr>
                <w:b/>
                <w:bCs/>
              </w:rPr>
              <w:t xml:space="preserve">Agree. </w:t>
            </w:r>
          </w:p>
          <w:p w14:paraId="1156F5BF" w14:textId="0F4714C0" w:rsidR="008B4701" w:rsidRDefault="008B4701" w:rsidP="008B4701">
            <w:pPr>
              <w:pStyle w:val="TableTextLeft"/>
            </w:pPr>
            <w:r>
              <w:t>The Government agrees there should be future statutory reviews of the Code every 5 years</w:t>
            </w:r>
            <w:r w:rsidR="009B75D9">
              <w:t xml:space="preserve"> </w:t>
            </w:r>
            <w:r>
              <w:t xml:space="preserve">to ensure the Code is delivering on its updated purpose and operating efficiently and effectively. </w:t>
            </w:r>
          </w:p>
          <w:p w14:paraId="1667F8DF" w14:textId="3E559F94" w:rsidR="00CD3DA3" w:rsidRDefault="008B4701" w:rsidP="004664A5">
            <w:pPr>
              <w:pStyle w:val="TableTextLeft"/>
            </w:pPr>
            <w:r>
              <w:t xml:space="preserve">When remaking the Code, the Government will implement this recommendation. </w:t>
            </w:r>
          </w:p>
        </w:tc>
      </w:tr>
      <w:tr w:rsidR="00CD3DA3" w14:paraId="3AAB0567" w14:textId="77777777" w:rsidTr="00FC1194">
        <w:trPr>
          <w:cantSplit/>
          <w:trHeight w:val="270"/>
        </w:trPr>
        <w:tc>
          <w:tcPr>
            <w:tcW w:w="1875" w:type="pct"/>
          </w:tcPr>
          <w:p w14:paraId="5BB58EFE" w14:textId="59605D8B" w:rsidR="00CD3DA3" w:rsidRDefault="007D37EC">
            <w:pPr>
              <w:pStyle w:val="TableTextLeft"/>
            </w:pPr>
            <w:r w:rsidRPr="003014FB">
              <w:rPr>
                <w:b/>
                <w:bCs/>
              </w:rPr>
              <w:t>Recommendation 6</w:t>
            </w:r>
            <w:r w:rsidRPr="00A4429E">
              <w:t>:</w:t>
            </w:r>
            <w:r w:rsidRPr="007D37EC">
              <w:t xml:space="preserve"> Simplify and consolidate the pre</w:t>
            </w:r>
            <w:r w:rsidR="00D85F37">
              <w:noBreakHyphen/>
            </w:r>
            <w:r w:rsidRPr="007D37EC">
              <w:t>entry information given to prospective franchisees.</w:t>
            </w:r>
          </w:p>
        </w:tc>
        <w:tc>
          <w:tcPr>
            <w:tcW w:w="3125" w:type="pct"/>
          </w:tcPr>
          <w:p w14:paraId="2B4B80F1" w14:textId="77777777" w:rsidR="004664A5" w:rsidRPr="006E452F" w:rsidRDefault="004664A5" w:rsidP="004664A5">
            <w:pPr>
              <w:pStyle w:val="TableTextLeft"/>
              <w:rPr>
                <w:b/>
                <w:bCs/>
              </w:rPr>
            </w:pPr>
            <w:r w:rsidRPr="006E452F">
              <w:rPr>
                <w:b/>
                <w:bCs/>
              </w:rPr>
              <w:t>Agree.</w:t>
            </w:r>
          </w:p>
          <w:p w14:paraId="0A9E6C4E" w14:textId="624DA37C" w:rsidR="004664A5" w:rsidRDefault="004664A5" w:rsidP="004664A5">
            <w:pPr>
              <w:pStyle w:val="TableTextLeft"/>
            </w:pPr>
            <w:r>
              <w:t>The Government supports streamlining information made available to franchisees in a way that will reduce unnecessary compliance burden and cost</w:t>
            </w:r>
            <w:r w:rsidR="00CE1C5A">
              <w:t>,</w:t>
            </w:r>
            <w:r>
              <w:t xml:space="preserve"> but at the same time maintain important protections for franchisees.</w:t>
            </w:r>
          </w:p>
          <w:p w14:paraId="5F3B867B" w14:textId="511ECACF" w:rsidR="00CD3DA3" w:rsidRDefault="004664A5" w:rsidP="004664A5">
            <w:pPr>
              <w:pStyle w:val="TableTextLeft"/>
            </w:pPr>
            <w:r>
              <w:t>The Government will amend the Code to effectively merge the key fact</w:t>
            </w:r>
            <w:r w:rsidR="007E42A8">
              <w:t>s</w:t>
            </w:r>
            <w:r>
              <w:t xml:space="preserve"> sheet into the disclosure document.</w:t>
            </w:r>
          </w:p>
        </w:tc>
      </w:tr>
      <w:tr w:rsidR="00CD3DA3" w14:paraId="735978A1" w14:textId="77777777" w:rsidTr="00FC1194">
        <w:trPr>
          <w:cantSplit/>
          <w:trHeight w:val="270"/>
        </w:trPr>
        <w:tc>
          <w:tcPr>
            <w:tcW w:w="1875" w:type="pct"/>
            <w:shd w:val="clear" w:color="auto" w:fill="EDF3EE"/>
          </w:tcPr>
          <w:p w14:paraId="5F5FB6D0" w14:textId="123B68EC" w:rsidR="00CD3DA3" w:rsidRDefault="001F0D55">
            <w:pPr>
              <w:pStyle w:val="TableTextLeft"/>
            </w:pPr>
            <w:r w:rsidRPr="003014FB">
              <w:rPr>
                <w:b/>
                <w:bCs/>
              </w:rPr>
              <w:t>Recommendation 7</w:t>
            </w:r>
            <w:r w:rsidRPr="00A4429E">
              <w:t>:</w:t>
            </w:r>
            <w:r w:rsidRPr="001F0D55">
              <w:t xml:space="preserve"> Franchisor obligations under the Code in relation to existing franchisees should be simplified.</w:t>
            </w:r>
          </w:p>
        </w:tc>
        <w:tc>
          <w:tcPr>
            <w:tcW w:w="3125" w:type="pct"/>
            <w:shd w:val="clear" w:color="auto" w:fill="EDF3EE"/>
          </w:tcPr>
          <w:p w14:paraId="7C86616F" w14:textId="77777777" w:rsidR="00492DAE" w:rsidRPr="006E452F" w:rsidRDefault="00492DAE" w:rsidP="00492DAE">
            <w:pPr>
              <w:pStyle w:val="TableTextLeft"/>
              <w:rPr>
                <w:b/>
                <w:bCs/>
              </w:rPr>
            </w:pPr>
            <w:r w:rsidRPr="006E452F">
              <w:rPr>
                <w:b/>
                <w:bCs/>
              </w:rPr>
              <w:t>Agree.</w:t>
            </w:r>
          </w:p>
          <w:p w14:paraId="4A54D6FC" w14:textId="77777777" w:rsidR="00492DAE" w:rsidRDefault="00492DAE" w:rsidP="00492DAE">
            <w:pPr>
              <w:pStyle w:val="TableTextLeft"/>
            </w:pPr>
            <w:r>
              <w:t>The Government recognises there is an opportunity to streamline requirements in the case of established relationships, such as where a franchisee is renewing or extending an existing agreement.</w:t>
            </w:r>
          </w:p>
          <w:p w14:paraId="75F52AE4" w14:textId="28DF7135" w:rsidR="00CD3DA3" w:rsidRDefault="00492DAE" w:rsidP="00492DAE">
            <w:pPr>
              <w:pStyle w:val="TableTextLeft"/>
            </w:pPr>
            <w:r>
              <w:t>When remaking the Code, the Government will simplify disclosure obligations in relation to existing franchisees.</w:t>
            </w:r>
          </w:p>
        </w:tc>
      </w:tr>
      <w:tr w:rsidR="00CD3DA3" w14:paraId="5515212D" w14:textId="77777777" w:rsidTr="00FC1194">
        <w:trPr>
          <w:cantSplit/>
          <w:trHeight w:val="270"/>
        </w:trPr>
        <w:tc>
          <w:tcPr>
            <w:tcW w:w="1875" w:type="pct"/>
          </w:tcPr>
          <w:p w14:paraId="3C84F1E9" w14:textId="3B851FC4" w:rsidR="00CD3DA3" w:rsidRDefault="00740574">
            <w:pPr>
              <w:pStyle w:val="TableTextLeft"/>
            </w:pPr>
            <w:r w:rsidRPr="003014FB">
              <w:rPr>
                <w:b/>
                <w:bCs/>
              </w:rPr>
              <w:t>Recommendation 8</w:t>
            </w:r>
            <w:r w:rsidRPr="00A4429E">
              <w:t>:</w:t>
            </w:r>
            <w:r w:rsidRPr="00740574">
              <w:t xml:space="preserve"> The existing requirement that new vehicle dealership agreements must provide a reasonable opportunity to make a return on investment should be extended to all franchise agreements.</w:t>
            </w:r>
          </w:p>
        </w:tc>
        <w:tc>
          <w:tcPr>
            <w:tcW w:w="3125" w:type="pct"/>
          </w:tcPr>
          <w:p w14:paraId="438070B6" w14:textId="77777777" w:rsidR="008A1B90" w:rsidRPr="006E452F" w:rsidRDefault="008A1B90" w:rsidP="008A1B90">
            <w:pPr>
              <w:pStyle w:val="TableTextLeft"/>
              <w:rPr>
                <w:b/>
                <w:bCs/>
              </w:rPr>
            </w:pPr>
            <w:r w:rsidRPr="006E452F">
              <w:rPr>
                <w:b/>
                <w:bCs/>
              </w:rPr>
              <w:t>Agree.</w:t>
            </w:r>
          </w:p>
          <w:p w14:paraId="3170CED5" w14:textId="58BC35DF" w:rsidR="008A1B90" w:rsidRDefault="008A1B90" w:rsidP="008A1B90">
            <w:pPr>
              <w:pStyle w:val="TableTextLeft"/>
            </w:pPr>
            <w:r>
              <w:t xml:space="preserve">The Government agrees that all franchise agreements should provide a reasonable opportunity for the franchisee to make a return on their investment. </w:t>
            </w:r>
          </w:p>
          <w:p w14:paraId="53414AE4" w14:textId="08B748D4" w:rsidR="00CD3DA3" w:rsidRDefault="008A1B90" w:rsidP="008A1B90">
            <w:pPr>
              <w:pStyle w:val="TableTextLeft"/>
            </w:pPr>
            <w:r>
              <w:t xml:space="preserve">When remaking the Code, the Government will extend </w:t>
            </w:r>
            <w:r w:rsidR="007F336B">
              <w:t xml:space="preserve">this </w:t>
            </w:r>
            <w:r>
              <w:t xml:space="preserve">requirement to all franchise agreements. </w:t>
            </w:r>
          </w:p>
        </w:tc>
      </w:tr>
      <w:tr w:rsidR="00CD3DA3" w14:paraId="75A6340A" w14:textId="77777777" w:rsidTr="00FC1194">
        <w:trPr>
          <w:cantSplit/>
          <w:trHeight w:val="270"/>
        </w:trPr>
        <w:tc>
          <w:tcPr>
            <w:tcW w:w="1875" w:type="pct"/>
            <w:shd w:val="clear" w:color="auto" w:fill="EDF3EE"/>
          </w:tcPr>
          <w:p w14:paraId="16CA4CC6" w14:textId="2E41286B" w:rsidR="00CD3DA3" w:rsidRDefault="00BD4C49">
            <w:pPr>
              <w:pStyle w:val="TableTextLeft"/>
            </w:pPr>
            <w:r w:rsidRPr="003014FB">
              <w:rPr>
                <w:b/>
                <w:bCs/>
              </w:rPr>
              <w:t>Recommendation 9</w:t>
            </w:r>
            <w:r w:rsidRPr="00A4429E">
              <w:t>:</w:t>
            </w:r>
            <w:r w:rsidRPr="00BD4C49">
              <w:t xml:space="preserve"> The existing requirement that new vehicle dealership agreements must include provisions for compensation for franchisees in the event of early termination should be extended to all franchise agreements.</w:t>
            </w:r>
          </w:p>
        </w:tc>
        <w:tc>
          <w:tcPr>
            <w:tcW w:w="3125" w:type="pct"/>
            <w:shd w:val="clear" w:color="auto" w:fill="EDF3EE"/>
          </w:tcPr>
          <w:p w14:paraId="63D82317" w14:textId="77777777" w:rsidR="00CB0426" w:rsidRPr="006E452F" w:rsidRDefault="00CB0426" w:rsidP="00CB0426">
            <w:pPr>
              <w:pStyle w:val="TableTextLeft"/>
              <w:rPr>
                <w:b/>
                <w:bCs/>
              </w:rPr>
            </w:pPr>
            <w:r w:rsidRPr="006E452F">
              <w:rPr>
                <w:b/>
                <w:bCs/>
              </w:rPr>
              <w:t xml:space="preserve">Agree. </w:t>
            </w:r>
          </w:p>
          <w:p w14:paraId="75C711A7" w14:textId="7A719FE4" w:rsidR="00CB0426" w:rsidRDefault="00BE66A5" w:rsidP="00CB0426">
            <w:pPr>
              <w:pStyle w:val="TableTextLeft"/>
            </w:pPr>
            <w:r>
              <w:t>T</w:t>
            </w:r>
            <w:r w:rsidR="00CB0426">
              <w:t xml:space="preserve">he Government agrees that </w:t>
            </w:r>
            <w:r w:rsidR="00925CCE">
              <w:t xml:space="preserve">franchise </w:t>
            </w:r>
            <w:r w:rsidR="00CB0426">
              <w:t>agreements should include provisions for compensation in the event of early termination.</w:t>
            </w:r>
          </w:p>
          <w:p w14:paraId="69F00119" w14:textId="15450C42" w:rsidR="00CD3DA3" w:rsidRDefault="00CB0426" w:rsidP="00CB0426">
            <w:pPr>
              <w:pStyle w:val="TableTextLeft"/>
            </w:pPr>
            <w:r>
              <w:t>When remaking the Code, the Government will extend th</w:t>
            </w:r>
            <w:r w:rsidR="00E226F2">
              <w:t>is</w:t>
            </w:r>
            <w:r>
              <w:t xml:space="preserve"> requirement to all franchise agreements.</w:t>
            </w:r>
          </w:p>
        </w:tc>
      </w:tr>
      <w:tr w:rsidR="00CD3DA3" w14:paraId="5CC7DF6B" w14:textId="77777777" w:rsidTr="00FC1194">
        <w:trPr>
          <w:cantSplit/>
          <w:trHeight w:val="270"/>
        </w:trPr>
        <w:tc>
          <w:tcPr>
            <w:tcW w:w="1875" w:type="pct"/>
          </w:tcPr>
          <w:p w14:paraId="0D2B88B5" w14:textId="502972B1" w:rsidR="00CD3DA3" w:rsidRDefault="00294A76">
            <w:pPr>
              <w:pStyle w:val="TableTextLeft"/>
            </w:pPr>
            <w:r w:rsidRPr="003014FB">
              <w:rPr>
                <w:b/>
                <w:bCs/>
              </w:rPr>
              <w:t>Recommendation 10</w:t>
            </w:r>
            <w:r w:rsidRPr="00A4429E">
              <w:t>:</w:t>
            </w:r>
            <w:r w:rsidRPr="00294A76">
              <w:t xml:space="preserve"> Enhance the public visibility and usage of the Franchise Disclosure Register.</w:t>
            </w:r>
          </w:p>
        </w:tc>
        <w:tc>
          <w:tcPr>
            <w:tcW w:w="3125" w:type="pct"/>
          </w:tcPr>
          <w:p w14:paraId="1226EE19" w14:textId="77777777" w:rsidR="00BF1B59" w:rsidRPr="006E452F" w:rsidRDefault="00BF1B59" w:rsidP="00BF1B59">
            <w:pPr>
              <w:pStyle w:val="TableTextLeft"/>
              <w:rPr>
                <w:b/>
                <w:bCs/>
              </w:rPr>
            </w:pPr>
            <w:r w:rsidRPr="006E452F">
              <w:rPr>
                <w:b/>
                <w:bCs/>
              </w:rPr>
              <w:t>Agree.</w:t>
            </w:r>
          </w:p>
          <w:p w14:paraId="7A88FF2F" w14:textId="77777777" w:rsidR="00BF1B59" w:rsidRDefault="00BF1B59" w:rsidP="00BF1B59">
            <w:pPr>
              <w:pStyle w:val="TableTextLeft"/>
            </w:pPr>
            <w:r>
              <w:t xml:space="preserve">The Government notes widespread support for the Franchise Disclosure Register to remain a part of the regulatory environment. </w:t>
            </w:r>
          </w:p>
          <w:p w14:paraId="03C6A323" w14:textId="4BA5CB00" w:rsidR="00BF1B59" w:rsidRDefault="00BF1B59" w:rsidP="00BF1B59">
            <w:pPr>
              <w:pStyle w:val="TableTextLeft"/>
            </w:pPr>
            <w:r>
              <w:t>The Government</w:t>
            </w:r>
            <w:r w:rsidR="00D85F37">
              <w:t>’</w:t>
            </w:r>
            <w:r>
              <w:t xml:space="preserve">s immediate priority is to leverage existing mechanisms to promote the public visibility and use of the Franchise Disclosure Register. </w:t>
            </w:r>
          </w:p>
          <w:p w14:paraId="5A28427F" w14:textId="3B8200DF" w:rsidR="00CD3DA3" w:rsidRDefault="00BF1B59" w:rsidP="00BF1B59">
            <w:pPr>
              <w:pStyle w:val="TableTextLeft"/>
            </w:pPr>
            <w:r>
              <w:t xml:space="preserve">Once a decision on </w:t>
            </w:r>
            <w:r w:rsidR="00C5478C">
              <w:t>licen</w:t>
            </w:r>
            <w:r w:rsidR="002C1165">
              <w:t>s</w:t>
            </w:r>
            <w:r w:rsidR="00C5478C">
              <w:t>ing</w:t>
            </w:r>
            <w:r>
              <w:t xml:space="preserve"> occurs, the Government will consider if there are other initiatives that could enhance visibility and usage</w:t>
            </w:r>
            <w:r w:rsidR="002878A1">
              <w:t>, such as mandating the disclosure of franchise agreements</w:t>
            </w:r>
            <w:r>
              <w:t>.</w:t>
            </w:r>
          </w:p>
        </w:tc>
      </w:tr>
      <w:tr w:rsidR="00CD3DA3" w14:paraId="5ABF1B26" w14:textId="77777777" w:rsidTr="00FC1194">
        <w:trPr>
          <w:cantSplit/>
          <w:trHeight w:val="270"/>
        </w:trPr>
        <w:tc>
          <w:tcPr>
            <w:tcW w:w="1875" w:type="pct"/>
            <w:shd w:val="clear" w:color="auto" w:fill="EDF3EE"/>
          </w:tcPr>
          <w:p w14:paraId="061DBEB2" w14:textId="2EDABFF1" w:rsidR="00CD3DA3" w:rsidRDefault="00FA11F1">
            <w:pPr>
              <w:pStyle w:val="TableTextLeft"/>
            </w:pPr>
            <w:r w:rsidRPr="003014FB">
              <w:rPr>
                <w:b/>
                <w:bCs/>
              </w:rPr>
              <w:t>Recommendation 11</w:t>
            </w:r>
            <w:r w:rsidRPr="00A4429E">
              <w:t>:</w:t>
            </w:r>
            <w:r w:rsidRPr="00FA11F1">
              <w:t xml:space="preserve"> Additional information should be included on the Franchise Disclosure Register relating to dispute resolution and adverse actions brought by enforcement agencies.</w:t>
            </w:r>
          </w:p>
        </w:tc>
        <w:tc>
          <w:tcPr>
            <w:tcW w:w="3125" w:type="pct"/>
            <w:shd w:val="clear" w:color="auto" w:fill="EDF3EE"/>
          </w:tcPr>
          <w:p w14:paraId="1670109C" w14:textId="77777777" w:rsidR="00A33FD3" w:rsidRPr="006E452F" w:rsidRDefault="00A33FD3" w:rsidP="00A33FD3">
            <w:pPr>
              <w:pStyle w:val="TableTextLeft"/>
              <w:rPr>
                <w:b/>
                <w:bCs/>
              </w:rPr>
            </w:pPr>
            <w:r w:rsidRPr="006E452F">
              <w:rPr>
                <w:b/>
                <w:bCs/>
              </w:rPr>
              <w:t>Agree.</w:t>
            </w:r>
          </w:p>
          <w:p w14:paraId="6439F947" w14:textId="36845064" w:rsidR="00A33FD3" w:rsidRDefault="00A33FD3" w:rsidP="00A33FD3">
            <w:pPr>
              <w:pStyle w:val="TableTextLeft"/>
            </w:pPr>
            <w:r>
              <w:t>The Government agrees there may be value in requiring the inclusion of additional information on the Franchise Disclosure Register.</w:t>
            </w:r>
          </w:p>
          <w:p w14:paraId="3E297247" w14:textId="0D0CE1AD" w:rsidR="00CD3DA3" w:rsidRDefault="00A33FD3" w:rsidP="00A33FD3">
            <w:pPr>
              <w:pStyle w:val="TableTextLeft"/>
            </w:pPr>
            <w:r>
              <w:t xml:space="preserve">The Secretary </w:t>
            </w:r>
            <w:r w:rsidR="00B87FFD">
              <w:t>to</w:t>
            </w:r>
            <w:r>
              <w:t xml:space="preserve"> the Treasury has discretion to require the inclusion of additional information on the Franchise Disclosure Register by determination in accordance with Part 5A of the Code. Implementation of this recommendation will occur in accordance with the established legislative arrangements.</w:t>
            </w:r>
          </w:p>
        </w:tc>
      </w:tr>
      <w:tr w:rsidR="00CD3DA3" w14:paraId="5313905F" w14:textId="77777777" w:rsidTr="00FC1194">
        <w:trPr>
          <w:cantSplit/>
          <w:trHeight w:val="270"/>
        </w:trPr>
        <w:tc>
          <w:tcPr>
            <w:tcW w:w="1875" w:type="pct"/>
          </w:tcPr>
          <w:p w14:paraId="4C0910AA" w14:textId="09F0F470" w:rsidR="00CD3DA3" w:rsidRDefault="002B389D">
            <w:pPr>
              <w:pStyle w:val="TableTextLeft"/>
            </w:pPr>
            <w:r w:rsidRPr="003014FB">
              <w:rPr>
                <w:b/>
                <w:bCs/>
              </w:rPr>
              <w:t>Recommendation 12</w:t>
            </w:r>
            <w:r w:rsidRPr="00A4429E">
              <w:t>:</w:t>
            </w:r>
            <w:r w:rsidRPr="002B389D">
              <w:t xml:space="preserve"> Franchise systems should be encouraged, through education, to consult franchisees regarding any major change to the business model during the term of the franchise agreement.</w:t>
            </w:r>
          </w:p>
        </w:tc>
        <w:tc>
          <w:tcPr>
            <w:tcW w:w="3125" w:type="pct"/>
          </w:tcPr>
          <w:p w14:paraId="2BB50BF2" w14:textId="77777777" w:rsidR="00934607" w:rsidRPr="006E452F" w:rsidRDefault="00934607" w:rsidP="00934607">
            <w:pPr>
              <w:pStyle w:val="TableTextLeft"/>
              <w:rPr>
                <w:b/>
                <w:bCs/>
              </w:rPr>
            </w:pPr>
            <w:r w:rsidRPr="006E452F">
              <w:rPr>
                <w:b/>
                <w:bCs/>
              </w:rPr>
              <w:t>Agree.</w:t>
            </w:r>
          </w:p>
          <w:p w14:paraId="5B980825" w14:textId="77777777" w:rsidR="00934607" w:rsidRDefault="00934607" w:rsidP="00934607">
            <w:pPr>
              <w:pStyle w:val="TableTextLeft"/>
            </w:pPr>
            <w:r>
              <w:t>The Government acknowledges there is an opportunity to support improved franchise relationships through improving the nature and access to education and guidance materials for the sector.</w:t>
            </w:r>
          </w:p>
          <w:p w14:paraId="12D13369" w14:textId="4E0EE722" w:rsidR="00CD3DA3" w:rsidRDefault="00934607" w:rsidP="00934607">
            <w:pPr>
              <w:pStyle w:val="TableTextLeft"/>
            </w:pPr>
            <w:r>
              <w:t xml:space="preserve">The Government will require </w:t>
            </w:r>
            <w:r w:rsidR="000975B0">
              <w:t xml:space="preserve">the </w:t>
            </w:r>
            <w:r>
              <w:t>ASBFEO to lead the development of best practice guidance in consultation with the sector and the ACCC.</w:t>
            </w:r>
          </w:p>
        </w:tc>
      </w:tr>
      <w:tr w:rsidR="00CD3DA3" w14:paraId="40603062" w14:textId="77777777" w:rsidTr="00FC1194">
        <w:trPr>
          <w:cantSplit/>
          <w:trHeight w:val="270"/>
        </w:trPr>
        <w:tc>
          <w:tcPr>
            <w:tcW w:w="1875" w:type="pct"/>
            <w:shd w:val="clear" w:color="auto" w:fill="EDF3EE"/>
          </w:tcPr>
          <w:p w14:paraId="2E6DB5B2" w14:textId="0BDE558D" w:rsidR="00CD3DA3" w:rsidRDefault="00ED2D90">
            <w:pPr>
              <w:pStyle w:val="TableTextLeft"/>
            </w:pPr>
            <w:r w:rsidRPr="003014FB">
              <w:rPr>
                <w:b/>
                <w:bCs/>
              </w:rPr>
              <w:t>Recommendation 13</w:t>
            </w:r>
            <w:r w:rsidRPr="00A4429E">
              <w:t>:</w:t>
            </w:r>
            <w:r w:rsidRPr="00ED2D90">
              <w:t xml:space="preserve"> Provisions relating to termination for serious breaches should be simplified. Changes made in 2021 relating to termination under clause 29 of the Code should be revisited.</w:t>
            </w:r>
          </w:p>
        </w:tc>
        <w:tc>
          <w:tcPr>
            <w:tcW w:w="3125" w:type="pct"/>
            <w:shd w:val="clear" w:color="auto" w:fill="EDF3EE"/>
          </w:tcPr>
          <w:p w14:paraId="10E8694A" w14:textId="77777777" w:rsidR="002154EF" w:rsidRPr="006E452F" w:rsidRDefault="002154EF" w:rsidP="002154EF">
            <w:pPr>
              <w:pStyle w:val="TableTextLeft"/>
              <w:rPr>
                <w:b/>
                <w:bCs/>
              </w:rPr>
            </w:pPr>
            <w:r w:rsidRPr="006E452F">
              <w:rPr>
                <w:b/>
                <w:bCs/>
              </w:rPr>
              <w:t>Agree.</w:t>
            </w:r>
          </w:p>
          <w:p w14:paraId="3F1BFABF" w14:textId="77777777" w:rsidR="002154EF" w:rsidRDefault="002154EF" w:rsidP="002154EF">
            <w:pPr>
              <w:pStyle w:val="TableTextLeft"/>
            </w:pPr>
            <w:r>
              <w:t xml:space="preserve">The Government recognises there is an opportunity to simplify provisions relating to termination for serious breaches and the importance of doing this in a way that will not diminish protections for franchisees. </w:t>
            </w:r>
          </w:p>
          <w:p w14:paraId="41E03E5D" w14:textId="5DED477D" w:rsidR="00CD3DA3" w:rsidRDefault="002154EF" w:rsidP="002154EF">
            <w:pPr>
              <w:pStyle w:val="TableTextLeft"/>
            </w:pPr>
            <w:r>
              <w:t>When remaking the Code, the Government will work with the sector to simplify termination provisions relating to serious breaches by franchisees.</w:t>
            </w:r>
          </w:p>
        </w:tc>
      </w:tr>
      <w:tr w:rsidR="00CD3DA3" w14:paraId="70C36FAE" w14:textId="77777777" w:rsidTr="00FC1194">
        <w:trPr>
          <w:cantSplit/>
          <w:trHeight w:val="270"/>
        </w:trPr>
        <w:tc>
          <w:tcPr>
            <w:tcW w:w="1875" w:type="pct"/>
          </w:tcPr>
          <w:p w14:paraId="57D67DE2" w14:textId="1DD745E3" w:rsidR="00CD3DA3" w:rsidRDefault="005A685B">
            <w:pPr>
              <w:pStyle w:val="TableTextLeft"/>
            </w:pPr>
            <w:r w:rsidRPr="003014FB">
              <w:rPr>
                <w:b/>
                <w:bCs/>
              </w:rPr>
              <w:t>Recommendation 14</w:t>
            </w:r>
            <w:r w:rsidRPr="00A4429E">
              <w:t>:</w:t>
            </w:r>
            <w:r w:rsidRPr="005A685B">
              <w:t xml:space="preserve"> Best practice guidance should be provided to franchisees and franchisors regarding franchisee</w:t>
            </w:r>
            <w:r w:rsidR="00D85F37">
              <w:noBreakHyphen/>
            </w:r>
            <w:r w:rsidRPr="005A685B">
              <w:t>initiated exit, to enhance the effectiveness of clause 26B of the Code.</w:t>
            </w:r>
          </w:p>
        </w:tc>
        <w:tc>
          <w:tcPr>
            <w:tcW w:w="3125" w:type="pct"/>
          </w:tcPr>
          <w:p w14:paraId="62E83A64" w14:textId="77777777" w:rsidR="00224664" w:rsidRPr="006E452F" w:rsidRDefault="00224664" w:rsidP="00224664">
            <w:pPr>
              <w:pStyle w:val="TableTextLeft"/>
              <w:rPr>
                <w:b/>
                <w:bCs/>
              </w:rPr>
            </w:pPr>
            <w:r w:rsidRPr="006E452F">
              <w:rPr>
                <w:b/>
                <w:bCs/>
              </w:rPr>
              <w:t>Agree.</w:t>
            </w:r>
          </w:p>
          <w:p w14:paraId="02150C23" w14:textId="77777777" w:rsidR="00224664" w:rsidRDefault="00224664" w:rsidP="00224664">
            <w:pPr>
              <w:pStyle w:val="TableTextLeft"/>
            </w:pPr>
            <w:r>
              <w:t xml:space="preserve">The Government acknowledges there is an opportunity to improve the nature of, and access to, education and guidance materials for the sector. </w:t>
            </w:r>
          </w:p>
          <w:p w14:paraId="5AA83B50" w14:textId="72C1CF8B" w:rsidR="00CD3DA3" w:rsidRDefault="00224664" w:rsidP="00224664">
            <w:pPr>
              <w:pStyle w:val="TableTextLeft"/>
            </w:pPr>
            <w:r>
              <w:t xml:space="preserve">The Government will require </w:t>
            </w:r>
            <w:r w:rsidR="001C3807">
              <w:t xml:space="preserve">the </w:t>
            </w:r>
            <w:r>
              <w:t>ASBFEO to lead the development of best practice guidance, in consultation with the sector and the ACCC.</w:t>
            </w:r>
          </w:p>
        </w:tc>
      </w:tr>
      <w:tr w:rsidR="00CD3DA3" w14:paraId="035DD588" w14:textId="77777777" w:rsidTr="00FC1194">
        <w:trPr>
          <w:cantSplit/>
          <w:trHeight w:val="270"/>
        </w:trPr>
        <w:tc>
          <w:tcPr>
            <w:tcW w:w="1875" w:type="pct"/>
            <w:shd w:val="clear" w:color="auto" w:fill="EDF3EE"/>
          </w:tcPr>
          <w:p w14:paraId="5EF2F59C" w14:textId="5465D3DA" w:rsidR="00CD3DA3" w:rsidRDefault="00AC0123">
            <w:pPr>
              <w:pStyle w:val="TableTextLeft"/>
            </w:pPr>
            <w:r w:rsidRPr="003014FB">
              <w:rPr>
                <w:b/>
                <w:bCs/>
              </w:rPr>
              <w:t>Recommendation 15</w:t>
            </w:r>
            <w:r w:rsidRPr="00A4429E">
              <w:t>:</w:t>
            </w:r>
            <w:r w:rsidRPr="00AC0123">
              <w:t xml:space="preserve"> Further work should be done to limit the use of unreasonable restraints of trade in franchise agreements.</w:t>
            </w:r>
          </w:p>
        </w:tc>
        <w:tc>
          <w:tcPr>
            <w:tcW w:w="3125" w:type="pct"/>
            <w:shd w:val="clear" w:color="auto" w:fill="EDF3EE"/>
          </w:tcPr>
          <w:p w14:paraId="7765C788" w14:textId="2E733966" w:rsidR="00442A4C" w:rsidRPr="006E452F" w:rsidRDefault="00442A4C" w:rsidP="00442A4C">
            <w:pPr>
              <w:pStyle w:val="TableTextLeft"/>
              <w:rPr>
                <w:b/>
                <w:bCs/>
              </w:rPr>
            </w:pPr>
            <w:r w:rsidRPr="006E452F">
              <w:rPr>
                <w:b/>
                <w:bCs/>
              </w:rPr>
              <w:t>Agree.</w:t>
            </w:r>
          </w:p>
          <w:p w14:paraId="16A4A006" w14:textId="11A6785F" w:rsidR="00442A4C" w:rsidRDefault="00442A4C" w:rsidP="00442A4C">
            <w:pPr>
              <w:pStyle w:val="TableTextLeft"/>
            </w:pPr>
            <w:r>
              <w:t>The Government will direct the Competition Taskforce to consider how restraints of trade and other uncompetitive terms in franchise agreements may be affecting franchise workers, as part of the Taskforce</w:t>
            </w:r>
            <w:r w:rsidR="00D85F37">
              <w:t>’</w:t>
            </w:r>
            <w:r>
              <w:t>s review into the use of non</w:t>
            </w:r>
            <w:r w:rsidR="00D85F37">
              <w:noBreakHyphen/>
            </w:r>
            <w:r>
              <w:t>compete and related clauses that restrict workers from shifting to a better</w:t>
            </w:r>
            <w:r w:rsidR="00D85F37">
              <w:noBreakHyphen/>
            </w:r>
            <w:r>
              <w:t>paying job.</w:t>
            </w:r>
          </w:p>
          <w:p w14:paraId="29C55058" w14:textId="26C0A199" w:rsidR="00CD3DA3" w:rsidRDefault="00442A4C" w:rsidP="00442A4C">
            <w:pPr>
              <w:pStyle w:val="TableTextLeft"/>
            </w:pPr>
            <w:r>
              <w:t>The Government will also request the ACCC to consider providing further guidance on when a restraint of trade provision may constitute unfair contract terms.</w:t>
            </w:r>
          </w:p>
        </w:tc>
      </w:tr>
      <w:tr w:rsidR="00CD3DA3" w14:paraId="2492D814" w14:textId="77777777" w:rsidTr="00FC1194">
        <w:trPr>
          <w:cantSplit/>
          <w:trHeight w:val="270"/>
        </w:trPr>
        <w:tc>
          <w:tcPr>
            <w:tcW w:w="1875" w:type="pct"/>
          </w:tcPr>
          <w:p w14:paraId="1FC49F1C" w14:textId="5B2ECCF6" w:rsidR="00CD3DA3" w:rsidRDefault="005E201E">
            <w:pPr>
              <w:pStyle w:val="TableTextLeft"/>
            </w:pPr>
            <w:r w:rsidRPr="003014FB">
              <w:rPr>
                <w:b/>
                <w:bCs/>
              </w:rPr>
              <w:t>Recommendation 16</w:t>
            </w:r>
            <w:r w:rsidRPr="00A4429E">
              <w:t>:</w:t>
            </w:r>
            <w:r w:rsidRPr="005E201E">
              <w:t xml:space="preserve"> A comprehensive online government resource should be created, in the nature of ASIC</w:t>
            </w:r>
            <w:r w:rsidR="00D85F37">
              <w:t>’</w:t>
            </w:r>
            <w:r w:rsidRPr="005E201E">
              <w:t>s MoneySmart website (</w:t>
            </w:r>
            <w:r w:rsidR="00D85F37">
              <w:t>‘</w:t>
            </w:r>
            <w:r w:rsidRPr="005E201E">
              <w:t>FranchiseSmart website</w:t>
            </w:r>
            <w:r w:rsidR="00D85F37">
              <w:t>’</w:t>
            </w:r>
            <w:r w:rsidRPr="005E201E">
              <w:t>).</w:t>
            </w:r>
          </w:p>
        </w:tc>
        <w:tc>
          <w:tcPr>
            <w:tcW w:w="3125" w:type="pct"/>
          </w:tcPr>
          <w:p w14:paraId="5521475E" w14:textId="3CC7489C" w:rsidR="002376FE" w:rsidRPr="006E452F" w:rsidRDefault="002376FE" w:rsidP="002376FE">
            <w:pPr>
              <w:pStyle w:val="TableTextLeft"/>
              <w:rPr>
                <w:b/>
                <w:bCs/>
              </w:rPr>
            </w:pPr>
            <w:r w:rsidRPr="006E452F">
              <w:rPr>
                <w:b/>
                <w:bCs/>
              </w:rPr>
              <w:t>Agree</w:t>
            </w:r>
            <w:r w:rsidR="00270FBC">
              <w:rPr>
                <w:b/>
                <w:bCs/>
              </w:rPr>
              <w:t xml:space="preserve"> </w:t>
            </w:r>
            <w:r w:rsidRPr="006E452F">
              <w:rPr>
                <w:b/>
                <w:bCs/>
              </w:rPr>
              <w:t>in</w:t>
            </w:r>
            <w:r w:rsidR="00270FBC">
              <w:rPr>
                <w:b/>
                <w:bCs/>
              </w:rPr>
              <w:t xml:space="preserve"> </w:t>
            </w:r>
            <w:r w:rsidRPr="006E452F">
              <w:rPr>
                <w:b/>
                <w:bCs/>
              </w:rPr>
              <w:t xml:space="preserve">principle. </w:t>
            </w:r>
          </w:p>
          <w:p w14:paraId="78BBCFF7" w14:textId="76E25099" w:rsidR="002376FE" w:rsidRDefault="002376FE" w:rsidP="002376FE">
            <w:pPr>
              <w:pStyle w:val="TableTextLeft"/>
            </w:pPr>
            <w:r>
              <w:t>Education and awareness</w:t>
            </w:r>
            <w:r w:rsidR="00D85F37">
              <w:noBreakHyphen/>
            </w:r>
            <w:r>
              <w:t>raising are important elements of an effective regulatory regime.</w:t>
            </w:r>
          </w:p>
          <w:p w14:paraId="5518AF04" w14:textId="5558CB5D" w:rsidR="00CD3DA3" w:rsidRDefault="002376FE" w:rsidP="002376FE">
            <w:pPr>
              <w:pStyle w:val="TableTextLeft"/>
            </w:pPr>
            <w:r>
              <w:t xml:space="preserve">Once a decision on </w:t>
            </w:r>
            <w:r w:rsidR="00270FBC">
              <w:t>licen</w:t>
            </w:r>
            <w:r w:rsidR="002C1165">
              <w:t>s</w:t>
            </w:r>
            <w:r w:rsidR="00270FBC">
              <w:t>ing</w:t>
            </w:r>
            <w:r>
              <w:t xml:space="preserve"> occurs, the Government will revisit creating an online resource on franchising.</w:t>
            </w:r>
          </w:p>
        </w:tc>
      </w:tr>
      <w:tr w:rsidR="00CD3DA3" w14:paraId="2395A526" w14:textId="77777777" w:rsidTr="00FC1194">
        <w:trPr>
          <w:cantSplit/>
          <w:trHeight w:val="270"/>
        </w:trPr>
        <w:tc>
          <w:tcPr>
            <w:tcW w:w="1875" w:type="pct"/>
            <w:shd w:val="clear" w:color="auto" w:fill="EDF3EE"/>
          </w:tcPr>
          <w:p w14:paraId="46C0718A" w14:textId="5DEC369A" w:rsidR="00CD3DA3" w:rsidRDefault="000A588F">
            <w:pPr>
              <w:pStyle w:val="TableTextLeft"/>
            </w:pPr>
            <w:r w:rsidRPr="003014FB">
              <w:rPr>
                <w:b/>
                <w:bCs/>
              </w:rPr>
              <w:t>Recommendation 17</w:t>
            </w:r>
            <w:r w:rsidRPr="00A4429E">
              <w:t>:</w:t>
            </w:r>
            <w:r w:rsidRPr="000A588F">
              <w:t xml:space="preserve"> Australian Government agencies should work with relevant sector participants to improve standards of conduct in franchising by developing best practice guidance and education.</w:t>
            </w:r>
          </w:p>
        </w:tc>
        <w:tc>
          <w:tcPr>
            <w:tcW w:w="3125" w:type="pct"/>
            <w:shd w:val="clear" w:color="auto" w:fill="EDF3EE"/>
          </w:tcPr>
          <w:p w14:paraId="63B7607B" w14:textId="64710E8D" w:rsidR="006E452F" w:rsidRPr="006E452F" w:rsidRDefault="006E452F" w:rsidP="007274AC">
            <w:pPr>
              <w:pStyle w:val="TableTextLeft"/>
              <w:rPr>
                <w:b/>
                <w:bCs/>
              </w:rPr>
            </w:pPr>
            <w:r w:rsidRPr="006E452F">
              <w:rPr>
                <w:b/>
                <w:bCs/>
              </w:rPr>
              <w:t xml:space="preserve">Agree. </w:t>
            </w:r>
          </w:p>
          <w:p w14:paraId="024983A8" w14:textId="70681340" w:rsidR="007274AC" w:rsidRDefault="007274AC" w:rsidP="007274AC">
            <w:pPr>
              <w:pStyle w:val="TableTextLeft"/>
            </w:pPr>
            <w:r>
              <w:t>The Government agrees that small businesses need greater support to recognise and act against unfair contract terms and prospective new unfair trading practices under Australian Consumer Law.</w:t>
            </w:r>
          </w:p>
          <w:p w14:paraId="5FD08C5A" w14:textId="1B50F4E2" w:rsidR="00CD3DA3" w:rsidRDefault="007274AC" w:rsidP="007274AC">
            <w:pPr>
              <w:pStyle w:val="TableTextLeft"/>
            </w:pPr>
            <w:r>
              <w:t xml:space="preserve">The Government will require </w:t>
            </w:r>
            <w:r w:rsidR="00DB3EFD">
              <w:t xml:space="preserve">the </w:t>
            </w:r>
            <w:r>
              <w:t>ASBFEO to lead the development of best practice guidance in consultation with the sector and the ACCC.</w:t>
            </w:r>
          </w:p>
        </w:tc>
      </w:tr>
      <w:tr w:rsidR="00CD3DA3" w14:paraId="06411033" w14:textId="77777777" w:rsidTr="00FC1194">
        <w:trPr>
          <w:cantSplit/>
          <w:trHeight w:val="270"/>
        </w:trPr>
        <w:tc>
          <w:tcPr>
            <w:tcW w:w="1875" w:type="pct"/>
          </w:tcPr>
          <w:p w14:paraId="72CCF37F" w14:textId="7B0DF681" w:rsidR="00CD3DA3" w:rsidRDefault="00461BDB">
            <w:pPr>
              <w:pStyle w:val="TableTextLeft"/>
            </w:pPr>
            <w:r w:rsidRPr="003014FB">
              <w:rPr>
                <w:b/>
                <w:bCs/>
              </w:rPr>
              <w:t>Recommendation 18</w:t>
            </w:r>
            <w:r w:rsidRPr="00A4429E">
              <w:t>:</w:t>
            </w:r>
            <w:r w:rsidRPr="00461BDB">
              <w:t xml:space="preserve"> ASBFEO should be given additional powers to name franchisors who have not participated meaningfully in alternative dispute resolution.</w:t>
            </w:r>
          </w:p>
        </w:tc>
        <w:tc>
          <w:tcPr>
            <w:tcW w:w="3125" w:type="pct"/>
          </w:tcPr>
          <w:p w14:paraId="67325DEA" w14:textId="77777777" w:rsidR="009539AF" w:rsidRPr="00167DAB" w:rsidRDefault="009539AF" w:rsidP="009539AF">
            <w:pPr>
              <w:pStyle w:val="TableTextLeft"/>
              <w:rPr>
                <w:b/>
                <w:bCs/>
              </w:rPr>
            </w:pPr>
            <w:r w:rsidRPr="00167DAB">
              <w:rPr>
                <w:b/>
                <w:bCs/>
              </w:rPr>
              <w:t xml:space="preserve">Agree. </w:t>
            </w:r>
          </w:p>
          <w:p w14:paraId="1249D831" w14:textId="77777777" w:rsidR="009539AF" w:rsidRDefault="009539AF" w:rsidP="009539AF">
            <w:pPr>
              <w:pStyle w:val="TableTextLeft"/>
            </w:pPr>
            <w:r>
              <w:t xml:space="preserve">The Government recognises there are benefits in allowing for the naming of franchisors who have not participated meaningfully in dispute resolution, such as encouraging active participation. </w:t>
            </w:r>
          </w:p>
          <w:p w14:paraId="3BA653C3" w14:textId="70795953" w:rsidR="00CD3DA3" w:rsidRDefault="009539AF" w:rsidP="009539AF">
            <w:pPr>
              <w:pStyle w:val="TableTextLeft"/>
            </w:pPr>
            <w:r>
              <w:t xml:space="preserve">The Government will amend relevant legislation to provide </w:t>
            </w:r>
            <w:r w:rsidR="00126A94">
              <w:t xml:space="preserve">the </w:t>
            </w:r>
            <w:r>
              <w:t>ASBFEO with the power to publicly name franchisors that fail to participate meaningfully in alternative dispute resolution.</w:t>
            </w:r>
          </w:p>
        </w:tc>
      </w:tr>
      <w:tr w:rsidR="00AC0123" w14:paraId="0966AD07" w14:textId="77777777" w:rsidTr="00FC1194">
        <w:trPr>
          <w:cantSplit/>
          <w:trHeight w:val="270"/>
        </w:trPr>
        <w:tc>
          <w:tcPr>
            <w:tcW w:w="1875" w:type="pct"/>
            <w:shd w:val="clear" w:color="auto" w:fill="EDF3EE"/>
          </w:tcPr>
          <w:p w14:paraId="5AC7D68F" w14:textId="333C9C6B" w:rsidR="00AC0123" w:rsidRDefault="00463AD3">
            <w:pPr>
              <w:pStyle w:val="TableTextLeft"/>
            </w:pPr>
            <w:r w:rsidRPr="003014FB">
              <w:rPr>
                <w:b/>
                <w:bCs/>
              </w:rPr>
              <w:t>Recommendation 19</w:t>
            </w:r>
            <w:r w:rsidRPr="00A4429E">
              <w:t>:</w:t>
            </w:r>
            <w:r w:rsidRPr="00463AD3">
              <w:t xml:space="preserve"> The Australian Government should assist franchisees to access low</w:t>
            </w:r>
            <w:r w:rsidR="00D85F37">
              <w:noBreakHyphen/>
            </w:r>
            <w:r w:rsidRPr="00463AD3">
              <w:t>cost legal advice on prospects prior to formal ADR.</w:t>
            </w:r>
          </w:p>
        </w:tc>
        <w:tc>
          <w:tcPr>
            <w:tcW w:w="3125" w:type="pct"/>
            <w:shd w:val="clear" w:color="auto" w:fill="EDF3EE"/>
          </w:tcPr>
          <w:p w14:paraId="48AAD4E1" w14:textId="77777777" w:rsidR="00F35DDE" w:rsidRPr="00167DAB" w:rsidRDefault="00F35DDE" w:rsidP="00F35DDE">
            <w:pPr>
              <w:pStyle w:val="TableTextLeft"/>
              <w:rPr>
                <w:b/>
                <w:bCs/>
              </w:rPr>
            </w:pPr>
            <w:r w:rsidRPr="00167DAB">
              <w:rPr>
                <w:b/>
                <w:bCs/>
              </w:rPr>
              <w:t xml:space="preserve">Agree. </w:t>
            </w:r>
          </w:p>
          <w:p w14:paraId="5CB596C6" w14:textId="680CDDB9" w:rsidR="00F35DDE" w:rsidRDefault="00F35DDE" w:rsidP="00F35DDE">
            <w:pPr>
              <w:pStyle w:val="TableTextLeft"/>
            </w:pPr>
            <w:r>
              <w:t>Being able to obtain low</w:t>
            </w:r>
            <w:r w:rsidR="00D85F37">
              <w:noBreakHyphen/>
            </w:r>
            <w:r>
              <w:t xml:space="preserve">cost assistance for resolving franchising disputes is important for supporting access to justice for franchisees. </w:t>
            </w:r>
          </w:p>
          <w:p w14:paraId="3F7F1573" w14:textId="1DFD63EC" w:rsidR="00AC0123" w:rsidRDefault="00F35DDE" w:rsidP="00F35DDE">
            <w:pPr>
              <w:pStyle w:val="TableTextLeft"/>
            </w:pPr>
            <w:r>
              <w:t xml:space="preserve">The Government will expand </w:t>
            </w:r>
            <w:r w:rsidR="004861CA">
              <w:t xml:space="preserve">the </w:t>
            </w:r>
            <w:r>
              <w:t>ASBFEO</w:t>
            </w:r>
            <w:r w:rsidR="00D85F37">
              <w:t>’</w:t>
            </w:r>
            <w:r>
              <w:t>s Tax Concierge Service to support small businesses, including franchisees to access low</w:t>
            </w:r>
            <w:r w:rsidR="00D85F37">
              <w:noBreakHyphen/>
            </w:r>
            <w:r>
              <w:t>cost legal advice on alternative dispute resolution prospects.</w:t>
            </w:r>
          </w:p>
        </w:tc>
      </w:tr>
      <w:tr w:rsidR="00AC0123" w14:paraId="1D70D3B6" w14:textId="77777777" w:rsidTr="00FC1194">
        <w:trPr>
          <w:cantSplit/>
          <w:trHeight w:val="270"/>
        </w:trPr>
        <w:tc>
          <w:tcPr>
            <w:tcW w:w="1875" w:type="pct"/>
          </w:tcPr>
          <w:p w14:paraId="0C4B1039" w14:textId="38183F89" w:rsidR="00AC0123" w:rsidRDefault="00277977">
            <w:pPr>
              <w:pStyle w:val="TableTextLeft"/>
            </w:pPr>
            <w:r w:rsidRPr="003014FB">
              <w:rPr>
                <w:b/>
                <w:bCs/>
              </w:rPr>
              <w:t>Recommendation 20</w:t>
            </w:r>
            <w:r w:rsidRPr="00A4429E">
              <w:t>:</w:t>
            </w:r>
            <w:r w:rsidRPr="00277977">
              <w:t xml:space="preserve"> The Australian Government should consider an appropriate role for franchise interests when implementing its commitment to a designated complaints function for the ACCC.</w:t>
            </w:r>
          </w:p>
        </w:tc>
        <w:tc>
          <w:tcPr>
            <w:tcW w:w="3125" w:type="pct"/>
          </w:tcPr>
          <w:p w14:paraId="5D8E56BC" w14:textId="77777777" w:rsidR="00415DC5" w:rsidRPr="00167DAB" w:rsidRDefault="00415DC5" w:rsidP="00415DC5">
            <w:pPr>
              <w:pStyle w:val="TableTextLeft"/>
              <w:rPr>
                <w:b/>
                <w:bCs/>
              </w:rPr>
            </w:pPr>
            <w:r w:rsidRPr="00167DAB">
              <w:rPr>
                <w:b/>
                <w:bCs/>
              </w:rPr>
              <w:t xml:space="preserve">Agree. </w:t>
            </w:r>
          </w:p>
          <w:p w14:paraId="38A24722" w14:textId="77777777" w:rsidR="00415DC5" w:rsidRDefault="00415DC5" w:rsidP="00415DC5">
            <w:pPr>
              <w:pStyle w:val="TableTextLeft"/>
            </w:pPr>
            <w:r>
              <w:t xml:space="preserve">The Government has progressed its commitment to establish the designated complaints function within the ACCC. </w:t>
            </w:r>
          </w:p>
          <w:p w14:paraId="36BA202B" w14:textId="21B92F8A" w:rsidR="00AC0123" w:rsidRDefault="00415DC5" w:rsidP="00415DC5">
            <w:pPr>
              <w:pStyle w:val="TableTextLeft"/>
            </w:pPr>
            <w:r>
              <w:t>There will be a process for interested parties that represent the interests of small businesses (such as franchisees) to apply to become a designated complainant.</w:t>
            </w:r>
          </w:p>
        </w:tc>
      </w:tr>
      <w:tr w:rsidR="00AC0123" w14:paraId="58CF3BFD" w14:textId="77777777" w:rsidTr="00FC1194">
        <w:trPr>
          <w:cantSplit/>
          <w:trHeight w:val="270"/>
        </w:trPr>
        <w:tc>
          <w:tcPr>
            <w:tcW w:w="1875" w:type="pct"/>
            <w:shd w:val="clear" w:color="auto" w:fill="EDF3EE"/>
          </w:tcPr>
          <w:p w14:paraId="33B1EFA7" w14:textId="4416E328" w:rsidR="00AC0123" w:rsidRDefault="00CE31C9">
            <w:pPr>
              <w:pStyle w:val="TableTextLeft"/>
            </w:pPr>
            <w:r w:rsidRPr="003014FB">
              <w:rPr>
                <w:b/>
                <w:bCs/>
              </w:rPr>
              <w:t>Recommendation 21</w:t>
            </w:r>
            <w:r w:rsidRPr="00A4429E">
              <w:t>:</w:t>
            </w:r>
            <w:r w:rsidRPr="00CE31C9">
              <w:t xml:space="preserve"> Franchisees should be able to seek a </w:t>
            </w:r>
            <w:r w:rsidR="00D85F37">
              <w:t>‘</w:t>
            </w:r>
            <w:r w:rsidRPr="00CE31C9">
              <w:t>no adverse costs</w:t>
            </w:r>
            <w:r w:rsidR="00D85F37">
              <w:t>’</w:t>
            </w:r>
            <w:r w:rsidRPr="00CE31C9">
              <w:t xml:space="preserve"> order when bringing a matter against a franchisor for breach of the Code or the Australian Consumer Law.</w:t>
            </w:r>
          </w:p>
        </w:tc>
        <w:tc>
          <w:tcPr>
            <w:tcW w:w="3125" w:type="pct"/>
            <w:shd w:val="clear" w:color="auto" w:fill="EDF3EE"/>
          </w:tcPr>
          <w:p w14:paraId="1252ECD2" w14:textId="15F6B89D" w:rsidR="00E461D0" w:rsidRPr="00167DAB" w:rsidRDefault="00E461D0" w:rsidP="00E461D0">
            <w:pPr>
              <w:pStyle w:val="TableTextLeft"/>
              <w:rPr>
                <w:b/>
                <w:bCs/>
              </w:rPr>
            </w:pPr>
            <w:r w:rsidRPr="00167DAB">
              <w:rPr>
                <w:b/>
                <w:bCs/>
              </w:rPr>
              <w:t>Agree</w:t>
            </w:r>
            <w:r w:rsidR="00270FBC">
              <w:rPr>
                <w:b/>
                <w:bCs/>
              </w:rPr>
              <w:t xml:space="preserve"> </w:t>
            </w:r>
            <w:r w:rsidRPr="00167DAB">
              <w:rPr>
                <w:b/>
                <w:bCs/>
              </w:rPr>
              <w:t>in</w:t>
            </w:r>
            <w:r w:rsidR="00270FBC">
              <w:rPr>
                <w:b/>
                <w:bCs/>
              </w:rPr>
              <w:t xml:space="preserve"> </w:t>
            </w:r>
            <w:r w:rsidRPr="00167DAB">
              <w:rPr>
                <w:b/>
                <w:bCs/>
              </w:rPr>
              <w:t xml:space="preserve">principle. </w:t>
            </w:r>
          </w:p>
          <w:p w14:paraId="1253F627" w14:textId="17E8BADC" w:rsidR="00E461D0" w:rsidRDefault="00E461D0" w:rsidP="00E461D0">
            <w:pPr>
              <w:pStyle w:val="TableTextLeft"/>
            </w:pPr>
            <w:r>
              <w:t>The Government supports improving access to justice for franchisees and low</w:t>
            </w:r>
            <w:r w:rsidR="00D85F37">
              <w:noBreakHyphen/>
            </w:r>
            <w:r>
              <w:t xml:space="preserve">cost means to resolve franchising disputes. However, the Government notes that </w:t>
            </w:r>
            <w:r w:rsidR="00D85F37">
              <w:t>‘</w:t>
            </w:r>
            <w:r>
              <w:t>no adverse costs</w:t>
            </w:r>
            <w:r w:rsidR="00D85F37">
              <w:t>’</w:t>
            </w:r>
            <w:r>
              <w:t xml:space="preserve"> orders are not common in Commonwealth legislation.</w:t>
            </w:r>
          </w:p>
          <w:p w14:paraId="4C439C47" w14:textId="12BB1B3B" w:rsidR="00AC0123" w:rsidRDefault="00E461D0" w:rsidP="00E461D0">
            <w:pPr>
              <w:pStyle w:val="TableTextLeft"/>
            </w:pPr>
            <w:r>
              <w:t xml:space="preserve">The Government will consult further on extending arrangements for seeking access to </w:t>
            </w:r>
            <w:r w:rsidR="00D85F37">
              <w:t>‘</w:t>
            </w:r>
            <w:r>
              <w:t>no adverse cost orders</w:t>
            </w:r>
            <w:r w:rsidR="00D85F37">
              <w:t>’</w:t>
            </w:r>
            <w:r>
              <w:t xml:space="preserve"> for franchising matters to assess the efficacy of such arrangements in the context of the administration of justice and ensure there are no unintended consequences.</w:t>
            </w:r>
          </w:p>
        </w:tc>
      </w:tr>
      <w:tr w:rsidR="00AC0123" w14:paraId="3757B748" w14:textId="77777777" w:rsidTr="00FC1194">
        <w:trPr>
          <w:cantSplit/>
          <w:trHeight w:val="270"/>
        </w:trPr>
        <w:tc>
          <w:tcPr>
            <w:tcW w:w="1875" w:type="pct"/>
          </w:tcPr>
          <w:p w14:paraId="747C7F0A" w14:textId="50415A0E" w:rsidR="00AC0123" w:rsidRDefault="003D2C1A">
            <w:pPr>
              <w:pStyle w:val="TableTextLeft"/>
            </w:pPr>
            <w:r w:rsidRPr="003014FB">
              <w:rPr>
                <w:b/>
                <w:bCs/>
              </w:rPr>
              <w:t>Recommendation 22</w:t>
            </w:r>
            <w:r w:rsidRPr="00A4429E">
              <w:t>:</w:t>
            </w:r>
            <w:r w:rsidRPr="003D2C1A">
              <w:t xml:space="preserve"> The scope of penalties under the Code and associated investigation powers and infringement notice regime in Part IVB of the </w:t>
            </w:r>
            <w:r w:rsidR="004E1F61" w:rsidRPr="00A4429E">
              <w:t xml:space="preserve">Competition and </w:t>
            </w:r>
            <w:r w:rsidRPr="00A4429E">
              <w:t>C</w:t>
            </w:r>
            <w:r w:rsidR="004E1F61" w:rsidRPr="00A4429E">
              <w:t xml:space="preserve">onsumer </w:t>
            </w:r>
            <w:r w:rsidRPr="00A4429E">
              <w:t>A</w:t>
            </w:r>
            <w:r w:rsidR="004E1F61" w:rsidRPr="00A4429E">
              <w:t>ct 2010</w:t>
            </w:r>
            <w:r w:rsidR="004E1F61">
              <w:t xml:space="preserve"> (CCA)</w:t>
            </w:r>
            <w:r w:rsidRPr="003D2C1A">
              <w:t xml:space="preserve"> should be increased.</w:t>
            </w:r>
          </w:p>
        </w:tc>
        <w:tc>
          <w:tcPr>
            <w:tcW w:w="3125" w:type="pct"/>
          </w:tcPr>
          <w:p w14:paraId="2BE40E92" w14:textId="77777777" w:rsidR="00A52E44" w:rsidRPr="00167DAB" w:rsidRDefault="00A52E44" w:rsidP="00A52E44">
            <w:pPr>
              <w:pStyle w:val="TableTextLeft"/>
              <w:rPr>
                <w:b/>
                <w:bCs/>
              </w:rPr>
            </w:pPr>
            <w:r w:rsidRPr="00167DAB">
              <w:rPr>
                <w:b/>
                <w:bCs/>
              </w:rPr>
              <w:t xml:space="preserve">Agree. </w:t>
            </w:r>
          </w:p>
          <w:p w14:paraId="670FD273" w14:textId="77777777" w:rsidR="00A52E44" w:rsidRDefault="00A52E44" w:rsidP="00A52E44">
            <w:pPr>
              <w:pStyle w:val="TableTextLeft"/>
            </w:pPr>
            <w:r>
              <w:t xml:space="preserve">The Government will increase the scope of penalties to all substantive obligations placed on parties under the Code and set those penalties at 600 penalty units. </w:t>
            </w:r>
          </w:p>
          <w:p w14:paraId="6722A66E" w14:textId="371B5A3D" w:rsidR="00AC0123" w:rsidRDefault="00A52E44" w:rsidP="00A52E44">
            <w:pPr>
              <w:pStyle w:val="TableTextLeft"/>
            </w:pPr>
            <w:r>
              <w:t>The Government will consider the suitability of increasing the amount of penalty units to 60 penalty units for infringement notices issued under the CCA for a breach of the Franchising Code.</w:t>
            </w:r>
          </w:p>
        </w:tc>
      </w:tr>
      <w:tr w:rsidR="00AC0123" w14:paraId="02CB7D76" w14:textId="77777777" w:rsidTr="00FC1194">
        <w:trPr>
          <w:cantSplit/>
          <w:trHeight w:val="270"/>
        </w:trPr>
        <w:tc>
          <w:tcPr>
            <w:tcW w:w="1875" w:type="pct"/>
            <w:shd w:val="clear" w:color="auto" w:fill="EDF3EE"/>
          </w:tcPr>
          <w:p w14:paraId="47E9E213" w14:textId="31159FCF" w:rsidR="00AC0123" w:rsidRDefault="003F1D1E">
            <w:pPr>
              <w:pStyle w:val="TableTextLeft"/>
            </w:pPr>
            <w:r w:rsidRPr="003014FB">
              <w:rPr>
                <w:b/>
                <w:bCs/>
              </w:rPr>
              <w:t>Recommendation 23</w:t>
            </w:r>
            <w:r w:rsidRPr="00A4429E">
              <w:t>:</w:t>
            </w:r>
            <w:r w:rsidRPr="003F1D1E">
              <w:t xml:space="preserve"> The Australian Government should investigate the feasibility of introducing a licensing regime to better regulate most aspects of the franchisee</w:t>
            </w:r>
            <w:r w:rsidR="00D85F37">
              <w:noBreakHyphen/>
            </w:r>
            <w:r w:rsidRPr="003F1D1E">
              <w:t>franchisor relationship.</w:t>
            </w:r>
          </w:p>
        </w:tc>
        <w:tc>
          <w:tcPr>
            <w:tcW w:w="3125" w:type="pct"/>
            <w:shd w:val="clear" w:color="auto" w:fill="EDF3EE"/>
          </w:tcPr>
          <w:p w14:paraId="18B3C5C7" w14:textId="77777777" w:rsidR="00167DAB" w:rsidRPr="00167DAB" w:rsidRDefault="00167DAB" w:rsidP="00167DAB">
            <w:pPr>
              <w:pStyle w:val="TableTextLeft"/>
              <w:rPr>
                <w:b/>
                <w:bCs/>
              </w:rPr>
            </w:pPr>
            <w:r w:rsidRPr="00167DAB">
              <w:rPr>
                <w:b/>
                <w:bCs/>
              </w:rPr>
              <w:t xml:space="preserve">Agree. </w:t>
            </w:r>
          </w:p>
          <w:p w14:paraId="43B72275" w14:textId="46632F5E" w:rsidR="00167DAB" w:rsidRDefault="00167DAB" w:rsidP="00167DAB">
            <w:pPr>
              <w:pStyle w:val="TableTextLeft"/>
            </w:pPr>
            <w:r>
              <w:t xml:space="preserve">The Government will establish a Taskforce in Treasury to conduct a comprehensive </w:t>
            </w:r>
            <w:r w:rsidR="000D03FF">
              <w:t xml:space="preserve">cost benefit </w:t>
            </w:r>
            <w:r>
              <w:t xml:space="preserve">analysis </w:t>
            </w:r>
            <w:r w:rsidR="00D83EF9">
              <w:t>of</w:t>
            </w:r>
            <w:r>
              <w:t xml:space="preserve"> introducing a </w:t>
            </w:r>
            <w:r w:rsidR="00270FBC">
              <w:t>licen</w:t>
            </w:r>
            <w:r w:rsidR="002C1165">
              <w:t>s</w:t>
            </w:r>
            <w:r w:rsidR="00270FBC">
              <w:t>ing</w:t>
            </w:r>
            <w:r>
              <w:t xml:space="preserve"> regime for the franchis</w:t>
            </w:r>
            <w:r w:rsidR="00E745F7">
              <w:t>ing</w:t>
            </w:r>
            <w:r>
              <w:t xml:space="preserve"> sector. </w:t>
            </w:r>
          </w:p>
          <w:p w14:paraId="7292BF8D" w14:textId="63B1C110" w:rsidR="00AC0123" w:rsidRDefault="00167DAB" w:rsidP="00167DAB">
            <w:pPr>
              <w:pStyle w:val="TableTextLeft"/>
            </w:pPr>
            <w:r>
              <w:t>The Taskforce will consult widely and provide advice to Government.</w:t>
            </w:r>
          </w:p>
        </w:tc>
      </w:tr>
    </w:tbl>
    <w:p w14:paraId="5AEFE6FE" w14:textId="1F703E12" w:rsidR="000E727D" w:rsidRPr="000E727D" w:rsidRDefault="000E727D" w:rsidP="001F7258">
      <w:pPr>
        <w:pStyle w:val="ChartorTableNote"/>
      </w:pPr>
    </w:p>
    <w:sectPr w:rsidR="000E727D" w:rsidRPr="000E727D" w:rsidSect="00A81BC9">
      <w:pgSz w:w="11906" w:h="16838" w:code="9"/>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1BCC" w14:textId="77777777" w:rsidR="006A0882" w:rsidRDefault="006A0882">
      <w:pPr>
        <w:spacing w:before="0" w:after="0"/>
      </w:pPr>
      <w:r>
        <w:separator/>
      </w:r>
    </w:p>
  </w:endnote>
  <w:endnote w:type="continuationSeparator" w:id="0">
    <w:p w14:paraId="72AB2BB1" w14:textId="77777777" w:rsidR="006A0882" w:rsidRDefault="006A0882">
      <w:pPr>
        <w:spacing w:before="0" w:after="0"/>
      </w:pPr>
      <w:r>
        <w:continuationSeparator/>
      </w:r>
    </w:p>
  </w:endnote>
  <w:endnote w:type="continuationNotice" w:id="1">
    <w:p w14:paraId="50C32BC9" w14:textId="77777777" w:rsidR="006A0882" w:rsidRDefault="006A08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A241" w14:textId="45393AA2" w:rsidR="00B55B04" w:rsidRPr="00577281" w:rsidRDefault="0088666B" w:rsidP="00577281">
    <w:pPr>
      <w:pStyle w:val="FooterEven"/>
    </w:pPr>
    <w:r w:rsidRPr="00577281">
      <w:fldChar w:fldCharType="begin"/>
    </w:r>
    <w:r w:rsidRPr="00577281">
      <w:instrText xml:space="preserve"> PAGE   \* MERGEFORMAT </w:instrText>
    </w:r>
    <w:r w:rsidRPr="00577281">
      <w:fldChar w:fldCharType="separate"/>
    </w:r>
    <w:r w:rsidRPr="00577281">
      <w:t>2</w:t>
    </w:r>
    <w:r w:rsidRPr="00577281">
      <w:fldChar w:fldCharType="end"/>
    </w:r>
    <w:r w:rsidRPr="00577281">
      <w:t xml:space="preserve"> | </w:t>
    </w:r>
    <w:fldSimple w:instr=" STYLEREF  Title  \* MERGEFORMAT ">
      <w:r w:rsidR="009D7068">
        <w:t>Government response to the Independent Review of the Franchising Code of Conduct</w:t>
      </w:r>
    </w:fldSimple>
    <w:r w:rsidR="00A56D3E" w:rsidDel="00A56D3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289A" w14:textId="61BE36B3" w:rsidR="00B55B04" w:rsidRPr="000D08B8" w:rsidRDefault="009F0843" w:rsidP="000D08B8">
    <w:pPr>
      <w:pStyle w:val="FooterOdd"/>
    </w:pPr>
    <w:fldSimple w:instr=" STYLEREF  &quot;Heading 1&quot;  \* MERGEFORMAT ">
      <w:r w:rsidR="002306B2">
        <w:rPr>
          <w:noProof/>
        </w:rPr>
        <w:t>Ministerial Foreword</w:t>
      </w:r>
    </w:fldSimple>
    <w:r w:rsidR="000D08B8">
      <w:t xml:space="preserve"> | </w:t>
    </w:r>
    <w:r w:rsidR="000D08B8">
      <w:fldChar w:fldCharType="begin"/>
    </w:r>
    <w:r w:rsidR="000D08B8">
      <w:instrText xml:space="preserve"> PAGE   \* MERGEFORMAT </w:instrText>
    </w:r>
    <w:r w:rsidR="000D08B8">
      <w:fldChar w:fldCharType="separate"/>
    </w:r>
    <w:r w:rsidR="000D08B8">
      <w:t>3</w:t>
    </w:r>
    <w:r w:rsidR="000D08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F74A" w14:textId="01C502AF" w:rsidR="00D329F1" w:rsidRPr="001515FD" w:rsidRDefault="009F0843" w:rsidP="00191CFE">
    <w:pPr>
      <w:pStyle w:val="FooterOdd"/>
    </w:pPr>
    <w:fldSimple w:instr=" STYLEREF  &quot;Heading 1&quot;  \* MERGEFORMAT ">
      <w:r w:rsidR="009D7068">
        <w:rPr>
          <w:noProof/>
        </w:rPr>
        <w:t>Contents</w:t>
      </w:r>
    </w:fldSimple>
    <w:r w:rsidR="00191CFE">
      <w:t xml:space="preserve"> | </w:t>
    </w:r>
    <w:r w:rsidR="001515FD">
      <w:fldChar w:fldCharType="begin"/>
    </w:r>
    <w:r w:rsidR="001515FD">
      <w:instrText xml:space="preserve"> PAGE   \* MERGEFORMAT </w:instrText>
    </w:r>
    <w:r w:rsidR="001515FD">
      <w:fldChar w:fldCharType="separate"/>
    </w:r>
    <w:r w:rsidR="001515FD">
      <w:t>1</w:t>
    </w:r>
    <w:r w:rsidR="001515F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A515" w14:textId="0D390F5C" w:rsidR="00C60B0F" w:rsidRP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fldSimple w:instr=" STYLEREF  &quot;Heading 1&quot;  \* MERGEFORMAT ">
      <w:r w:rsidR="009D7068">
        <w:t>Ministerial Foreword</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98BD" w14:textId="3CA64D38" w:rsidR="00C60B0F" w:rsidRPr="001515FD" w:rsidRDefault="009F0843" w:rsidP="000D08B8">
    <w:pPr>
      <w:pStyle w:val="FooterOdd"/>
    </w:pPr>
    <w:fldSimple w:instr=" STYLEREF  &quot;Heading 1&quot;  \* MERGEFORMAT ">
      <w:r w:rsidR="002306B2">
        <w:rPr>
          <w:noProof/>
        </w:rPr>
        <w:t>Australian Government response</w:t>
      </w:r>
    </w:fldSimple>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D9F9" w14:textId="57C07162" w:rsidR="00C60B0F" w:rsidRPr="000D08B8" w:rsidRDefault="009F0843" w:rsidP="000D08B8">
    <w:pPr>
      <w:pStyle w:val="FooterOdd"/>
    </w:pPr>
    <w:fldSimple w:instr=" STYLEREF  &quot;Heading 1&quot;  \* MERGEFORMAT ">
      <w:r w:rsidR="002306B2">
        <w:rPr>
          <w:noProof/>
        </w:rPr>
        <w:t>Australian Government response</w:t>
      </w:r>
    </w:fldSimple>
    <w:r w:rsidR="000D08B8">
      <w:t xml:space="preserve"> | </w:t>
    </w:r>
    <w:r w:rsidR="000D08B8">
      <w:fldChar w:fldCharType="begin"/>
    </w:r>
    <w:r w:rsidR="000D08B8">
      <w:instrText xml:space="preserve"> PAGE   \* MERGEFORMAT </w:instrText>
    </w:r>
    <w:r w:rsidR="000D08B8">
      <w:fldChar w:fldCharType="separate"/>
    </w:r>
    <w:r w:rsidR="000D08B8">
      <w:t>3</w:t>
    </w:r>
    <w:r w:rsidR="000D08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D1C9" w14:textId="77777777" w:rsidR="006A0882" w:rsidRPr="00ED5A20" w:rsidRDefault="006A0882" w:rsidP="000F6233">
      <w:pPr>
        <w:rPr>
          <w:color w:val="4D7861" w:themeColor="accent2"/>
        </w:rPr>
      </w:pPr>
      <w:r w:rsidRPr="00ED5A20">
        <w:rPr>
          <w:color w:val="4D7861" w:themeColor="accent2"/>
        </w:rPr>
        <w:separator/>
      </w:r>
    </w:p>
  </w:footnote>
  <w:footnote w:type="continuationSeparator" w:id="0">
    <w:p w14:paraId="30D5DE7E" w14:textId="77777777" w:rsidR="006A0882" w:rsidRPr="00B737EB" w:rsidRDefault="006A0882">
      <w:pPr>
        <w:spacing w:before="0" w:after="0"/>
        <w:rPr>
          <w:color w:val="2C384A" w:themeColor="accent1"/>
        </w:rPr>
      </w:pPr>
      <w:r w:rsidRPr="00B737EB">
        <w:rPr>
          <w:color w:val="2C384A" w:themeColor="accent1"/>
        </w:rPr>
        <w:continuationSeparator/>
      </w:r>
    </w:p>
  </w:footnote>
  <w:footnote w:type="continuationNotice" w:id="1">
    <w:p w14:paraId="06B51E73" w14:textId="77777777" w:rsidR="006A0882" w:rsidRDefault="006A08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5506" w14:textId="59787D84" w:rsidR="00B55B04" w:rsidRPr="00C625C4" w:rsidRDefault="002B41BD" w:rsidP="005C5571">
    <w:pPr>
      <w:pStyle w:val="HeaderEven"/>
      <w:rPr>
        <w:b/>
        <w:bCs/>
      </w:rPr>
    </w:pPr>
    <w:r w:rsidRPr="00C625C4">
      <w:rPr>
        <w:b/>
        <w:bCs/>
      </w:rPr>
      <w:fldChar w:fldCharType="begin"/>
    </w:r>
    <w:r w:rsidRPr="00C625C4">
      <w:rPr>
        <w:b/>
        <w:bCs/>
      </w:rPr>
      <w:instrText xml:space="preserve"> STYLEREF  Title  \* MERGEFORMAT </w:instrText>
    </w:r>
    <w:r w:rsidRPr="00C625C4">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F7EF" w14:textId="77777777" w:rsidR="00B55B04" w:rsidRPr="00F836F9" w:rsidRDefault="00B55B04" w:rsidP="00F83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EECB" w14:textId="335E0560" w:rsidR="005C5571" w:rsidRPr="00647692" w:rsidRDefault="005C5571" w:rsidP="00647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94D0" w14:textId="2EC5FCB0" w:rsidR="00B55B04" w:rsidRPr="00AB738A" w:rsidRDefault="00B55B04" w:rsidP="00AB738A">
    <w:pPr>
      <w:pStyle w:val="HeaderOd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F7A6" w14:textId="12F3F620" w:rsidR="00C60B0F" w:rsidRPr="00C625C4" w:rsidRDefault="002B41BD" w:rsidP="00647692">
    <w:pPr>
      <w:pStyle w:val="HeaderEven"/>
      <w:rPr>
        <w:b/>
      </w:rPr>
    </w:pPr>
    <w:r w:rsidRPr="00C625C4">
      <w:rPr>
        <w:b/>
      </w:rPr>
      <w:fldChar w:fldCharType="begin"/>
    </w:r>
    <w:r w:rsidRPr="00C625C4">
      <w:rPr>
        <w:b/>
      </w:rPr>
      <w:instrText xml:space="preserve"> STYLEREF  Title  \* MERGEFORMAT </w:instrText>
    </w:r>
    <w:r w:rsidRPr="00C625C4">
      <w:rPr>
        <w:b/>
      </w:rPr>
      <w:fldChar w:fldCharType="separate"/>
    </w:r>
    <w:r w:rsidR="009D7068" w:rsidRPr="009D7068">
      <w:rPr>
        <w:b/>
        <w:bCs/>
        <w:noProof/>
        <w:lang w:val="en-US"/>
      </w:rPr>
      <w:t>Government response to the Independent Review of the Franchising</w:t>
    </w:r>
    <w:r w:rsidR="009D7068">
      <w:rPr>
        <w:b/>
        <w:noProof/>
      </w:rPr>
      <w:t xml:space="preserve"> Code of Conduct</w:t>
    </w:r>
    <w:r w:rsidRPr="00C625C4">
      <w:rPr>
        <w: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4ACE" w14:textId="4AF69B3B" w:rsidR="00C60B0F" w:rsidRPr="00A56D3E" w:rsidRDefault="009F0843" w:rsidP="00A12F62">
    <w:pPr>
      <w:pStyle w:val="HeaderOdd"/>
    </w:pPr>
    <w:fldSimple w:instr=" STYLEREF  Title  \* MERGEFORMAT ">
      <w:r w:rsidR="002306B2">
        <w:rPr>
          <w:noProof/>
        </w:rPr>
        <w:t>Government response to the Independent Review of the Franchising Code of Conduct</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A50A" w14:textId="77777777" w:rsidR="00C60B0F" w:rsidRDefault="00C6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8"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022885"/>
    <w:multiLevelType w:val="hybridMultilevel"/>
    <w:tmpl w:val="2BBC239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D6B5224"/>
    <w:multiLevelType w:val="multilevel"/>
    <w:tmpl w:val="81B6B2A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9"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7"/>
  </w:num>
  <w:num w:numId="2" w16cid:durableId="125392115">
    <w:abstractNumId w:val="0"/>
  </w:num>
  <w:num w:numId="3" w16cid:durableId="1138493796">
    <w:abstractNumId w:val="10"/>
  </w:num>
  <w:num w:numId="4" w16cid:durableId="697198535">
    <w:abstractNumId w:val="2"/>
  </w:num>
  <w:num w:numId="5" w16cid:durableId="402218185">
    <w:abstractNumId w:val="3"/>
  </w:num>
  <w:num w:numId="6" w16cid:durableId="1530605932">
    <w:abstractNumId w:val="12"/>
  </w:num>
  <w:num w:numId="7" w16cid:durableId="1077706018">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4"/>
  </w:num>
  <w:num w:numId="9" w16cid:durableId="571887099">
    <w:abstractNumId w:val="1"/>
  </w:num>
  <w:num w:numId="10" w16cid:durableId="732696603">
    <w:abstractNumId w:val="6"/>
  </w:num>
  <w:num w:numId="11" w16cid:durableId="981886855">
    <w:abstractNumId w:val="19"/>
  </w:num>
  <w:num w:numId="12" w16cid:durableId="1542596121">
    <w:abstractNumId w:val="12"/>
  </w:num>
  <w:num w:numId="13" w16cid:durableId="920913257">
    <w:abstractNumId w:val="20"/>
  </w:num>
  <w:num w:numId="14" w16cid:durableId="1906601709">
    <w:abstractNumId w:val="11"/>
  </w:num>
  <w:num w:numId="15" w16cid:durableId="1810710942">
    <w:abstractNumId w:val="5"/>
  </w:num>
  <w:num w:numId="16" w16cid:durableId="289938751">
    <w:abstractNumId w:val="15"/>
  </w:num>
  <w:num w:numId="17" w16cid:durableId="157624863">
    <w:abstractNumId w:val="9"/>
  </w:num>
  <w:num w:numId="18" w16cid:durableId="44793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18"/>
  </w:num>
  <w:num w:numId="20" w16cid:durableId="1948073332">
    <w:abstractNumId w:val="8"/>
  </w:num>
  <w:num w:numId="21" w16cid:durableId="207180920">
    <w:abstractNumId w:val="13"/>
  </w:num>
  <w:num w:numId="22" w16cid:durableId="1065297974">
    <w:abstractNumId w:val="14"/>
  </w:num>
  <w:num w:numId="23" w16cid:durableId="15397831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6A"/>
    <w:rsid w:val="000004F9"/>
    <w:rsid w:val="0000240B"/>
    <w:rsid w:val="0000440A"/>
    <w:rsid w:val="00004751"/>
    <w:rsid w:val="00007C8B"/>
    <w:rsid w:val="00007D3E"/>
    <w:rsid w:val="0001022F"/>
    <w:rsid w:val="00010FAE"/>
    <w:rsid w:val="00011725"/>
    <w:rsid w:val="00011A9F"/>
    <w:rsid w:val="000127EF"/>
    <w:rsid w:val="00012C62"/>
    <w:rsid w:val="00013453"/>
    <w:rsid w:val="0001396A"/>
    <w:rsid w:val="000149E3"/>
    <w:rsid w:val="00015CFA"/>
    <w:rsid w:val="000169AA"/>
    <w:rsid w:val="0002283F"/>
    <w:rsid w:val="0002544D"/>
    <w:rsid w:val="00031A85"/>
    <w:rsid w:val="0003351B"/>
    <w:rsid w:val="0003540B"/>
    <w:rsid w:val="0003643F"/>
    <w:rsid w:val="00036E42"/>
    <w:rsid w:val="00037D40"/>
    <w:rsid w:val="00040E12"/>
    <w:rsid w:val="000410DB"/>
    <w:rsid w:val="0004274D"/>
    <w:rsid w:val="00043348"/>
    <w:rsid w:val="0004483F"/>
    <w:rsid w:val="00046CB4"/>
    <w:rsid w:val="00047100"/>
    <w:rsid w:val="00050336"/>
    <w:rsid w:val="0005138B"/>
    <w:rsid w:val="000522B7"/>
    <w:rsid w:val="00053717"/>
    <w:rsid w:val="0005557A"/>
    <w:rsid w:val="0005557F"/>
    <w:rsid w:val="00055E8A"/>
    <w:rsid w:val="00056880"/>
    <w:rsid w:val="00062644"/>
    <w:rsid w:val="0006490B"/>
    <w:rsid w:val="00066B8E"/>
    <w:rsid w:val="000675D1"/>
    <w:rsid w:val="00067E12"/>
    <w:rsid w:val="00070D5C"/>
    <w:rsid w:val="00073521"/>
    <w:rsid w:val="00074350"/>
    <w:rsid w:val="0007445F"/>
    <w:rsid w:val="00075811"/>
    <w:rsid w:val="00075B1D"/>
    <w:rsid w:val="0007667E"/>
    <w:rsid w:val="000775DE"/>
    <w:rsid w:val="00077C4D"/>
    <w:rsid w:val="00080286"/>
    <w:rsid w:val="00081B17"/>
    <w:rsid w:val="0008250D"/>
    <w:rsid w:val="00082B5D"/>
    <w:rsid w:val="00082C7B"/>
    <w:rsid w:val="00083644"/>
    <w:rsid w:val="00087FAF"/>
    <w:rsid w:val="00092A5A"/>
    <w:rsid w:val="00094C57"/>
    <w:rsid w:val="0009526C"/>
    <w:rsid w:val="00096701"/>
    <w:rsid w:val="000975B0"/>
    <w:rsid w:val="000A2524"/>
    <w:rsid w:val="000A3675"/>
    <w:rsid w:val="000A588F"/>
    <w:rsid w:val="000A589C"/>
    <w:rsid w:val="000A63C4"/>
    <w:rsid w:val="000A7491"/>
    <w:rsid w:val="000B0637"/>
    <w:rsid w:val="000B093F"/>
    <w:rsid w:val="000B0CE7"/>
    <w:rsid w:val="000B0D2B"/>
    <w:rsid w:val="000B29A1"/>
    <w:rsid w:val="000B2FEF"/>
    <w:rsid w:val="000B302A"/>
    <w:rsid w:val="000B34A0"/>
    <w:rsid w:val="000B670F"/>
    <w:rsid w:val="000B6FC4"/>
    <w:rsid w:val="000C02F0"/>
    <w:rsid w:val="000C0DDD"/>
    <w:rsid w:val="000C27DF"/>
    <w:rsid w:val="000C393D"/>
    <w:rsid w:val="000C3F2B"/>
    <w:rsid w:val="000C44EC"/>
    <w:rsid w:val="000C4B93"/>
    <w:rsid w:val="000C571D"/>
    <w:rsid w:val="000C5F40"/>
    <w:rsid w:val="000C6689"/>
    <w:rsid w:val="000C70CF"/>
    <w:rsid w:val="000D022A"/>
    <w:rsid w:val="000D03FF"/>
    <w:rsid w:val="000D08B8"/>
    <w:rsid w:val="000D7403"/>
    <w:rsid w:val="000E0ABF"/>
    <w:rsid w:val="000E0B74"/>
    <w:rsid w:val="000E2318"/>
    <w:rsid w:val="000E34B7"/>
    <w:rsid w:val="000E3732"/>
    <w:rsid w:val="000E5629"/>
    <w:rsid w:val="000E6950"/>
    <w:rsid w:val="000E727D"/>
    <w:rsid w:val="000E7901"/>
    <w:rsid w:val="000E7D74"/>
    <w:rsid w:val="000F19AB"/>
    <w:rsid w:val="000F2983"/>
    <w:rsid w:val="000F6233"/>
    <w:rsid w:val="00100540"/>
    <w:rsid w:val="00100DF8"/>
    <w:rsid w:val="00100EBE"/>
    <w:rsid w:val="0010351E"/>
    <w:rsid w:val="00106215"/>
    <w:rsid w:val="001069F3"/>
    <w:rsid w:val="00107417"/>
    <w:rsid w:val="00107C5F"/>
    <w:rsid w:val="00110A13"/>
    <w:rsid w:val="00110CAE"/>
    <w:rsid w:val="00111BC9"/>
    <w:rsid w:val="00113608"/>
    <w:rsid w:val="00113DF5"/>
    <w:rsid w:val="00114949"/>
    <w:rsid w:val="0011511B"/>
    <w:rsid w:val="00115806"/>
    <w:rsid w:val="00116084"/>
    <w:rsid w:val="0011705B"/>
    <w:rsid w:val="0012030E"/>
    <w:rsid w:val="00122754"/>
    <w:rsid w:val="00124A89"/>
    <w:rsid w:val="00126689"/>
    <w:rsid w:val="00126A94"/>
    <w:rsid w:val="00127153"/>
    <w:rsid w:val="00130E05"/>
    <w:rsid w:val="00131614"/>
    <w:rsid w:val="00131DC3"/>
    <w:rsid w:val="0013385F"/>
    <w:rsid w:val="00134F17"/>
    <w:rsid w:val="00135E4C"/>
    <w:rsid w:val="001373F5"/>
    <w:rsid w:val="001376D5"/>
    <w:rsid w:val="00141A6E"/>
    <w:rsid w:val="001428C5"/>
    <w:rsid w:val="00147C62"/>
    <w:rsid w:val="00150850"/>
    <w:rsid w:val="00150C6F"/>
    <w:rsid w:val="001515FD"/>
    <w:rsid w:val="0015285E"/>
    <w:rsid w:val="00153FBD"/>
    <w:rsid w:val="00154397"/>
    <w:rsid w:val="00154750"/>
    <w:rsid w:val="00154F07"/>
    <w:rsid w:val="00155BC4"/>
    <w:rsid w:val="001574C0"/>
    <w:rsid w:val="001606CF"/>
    <w:rsid w:val="0016128D"/>
    <w:rsid w:val="00162E48"/>
    <w:rsid w:val="00164599"/>
    <w:rsid w:val="00165773"/>
    <w:rsid w:val="00165C2A"/>
    <w:rsid w:val="00167DAB"/>
    <w:rsid w:val="0017089D"/>
    <w:rsid w:val="0017117A"/>
    <w:rsid w:val="0017276F"/>
    <w:rsid w:val="00172B06"/>
    <w:rsid w:val="0017435D"/>
    <w:rsid w:val="001768CE"/>
    <w:rsid w:val="00177137"/>
    <w:rsid w:val="001805A8"/>
    <w:rsid w:val="001814D2"/>
    <w:rsid w:val="00181661"/>
    <w:rsid w:val="00181CCD"/>
    <w:rsid w:val="001838FE"/>
    <w:rsid w:val="00183B3C"/>
    <w:rsid w:val="00186397"/>
    <w:rsid w:val="00187023"/>
    <w:rsid w:val="001902C4"/>
    <w:rsid w:val="0019101A"/>
    <w:rsid w:val="00191756"/>
    <w:rsid w:val="00191CFE"/>
    <w:rsid w:val="00195C8E"/>
    <w:rsid w:val="00195CBF"/>
    <w:rsid w:val="001972D2"/>
    <w:rsid w:val="001A16DB"/>
    <w:rsid w:val="001A26E9"/>
    <w:rsid w:val="001A3358"/>
    <w:rsid w:val="001A3D6B"/>
    <w:rsid w:val="001A610D"/>
    <w:rsid w:val="001A6935"/>
    <w:rsid w:val="001A73A8"/>
    <w:rsid w:val="001B05B4"/>
    <w:rsid w:val="001B0689"/>
    <w:rsid w:val="001B2B4F"/>
    <w:rsid w:val="001B4568"/>
    <w:rsid w:val="001B530D"/>
    <w:rsid w:val="001B599B"/>
    <w:rsid w:val="001B5C20"/>
    <w:rsid w:val="001B7412"/>
    <w:rsid w:val="001C055E"/>
    <w:rsid w:val="001C0B45"/>
    <w:rsid w:val="001C2AB3"/>
    <w:rsid w:val="001C358D"/>
    <w:rsid w:val="001C3807"/>
    <w:rsid w:val="001C3A34"/>
    <w:rsid w:val="001C40A0"/>
    <w:rsid w:val="001C556C"/>
    <w:rsid w:val="001C59C9"/>
    <w:rsid w:val="001C642A"/>
    <w:rsid w:val="001C671B"/>
    <w:rsid w:val="001C76E9"/>
    <w:rsid w:val="001D3A38"/>
    <w:rsid w:val="001D5DF6"/>
    <w:rsid w:val="001D5E42"/>
    <w:rsid w:val="001D622D"/>
    <w:rsid w:val="001D7710"/>
    <w:rsid w:val="001D7BA3"/>
    <w:rsid w:val="001D7E36"/>
    <w:rsid w:val="001E440E"/>
    <w:rsid w:val="001E7122"/>
    <w:rsid w:val="001F0D55"/>
    <w:rsid w:val="001F1B27"/>
    <w:rsid w:val="001F3DDE"/>
    <w:rsid w:val="001F57CF"/>
    <w:rsid w:val="001F7258"/>
    <w:rsid w:val="00201E44"/>
    <w:rsid w:val="0020449A"/>
    <w:rsid w:val="00206735"/>
    <w:rsid w:val="00206F43"/>
    <w:rsid w:val="00211F32"/>
    <w:rsid w:val="002154EF"/>
    <w:rsid w:val="00217A10"/>
    <w:rsid w:val="00217D0F"/>
    <w:rsid w:val="00217F5D"/>
    <w:rsid w:val="0022110D"/>
    <w:rsid w:val="00221636"/>
    <w:rsid w:val="00221EC0"/>
    <w:rsid w:val="00224664"/>
    <w:rsid w:val="002306B2"/>
    <w:rsid w:val="00231049"/>
    <w:rsid w:val="002314D2"/>
    <w:rsid w:val="0023202E"/>
    <w:rsid w:val="0023305C"/>
    <w:rsid w:val="0023510D"/>
    <w:rsid w:val="00235A7E"/>
    <w:rsid w:val="00236144"/>
    <w:rsid w:val="0023620B"/>
    <w:rsid w:val="00236C6A"/>
    <w:rsid w:val="002376FE"/>
    <w:rsid w:val="00237D58"/>
    <w:rsid w:val="00241881"/>
    <w:rsid w:val="0024294C"/>
    <w:rsid w:val="00242CC0"/>
    <w:rsid w:val="002437D1"/>
    <w:rsid w:val="00245D89"/>
    <w:rsid w:val="002461BA"/>
    <w:rsid w:val="002470BD"/>
    <w:rsid w:val="002543D8"/>
    <w:rsid w:val="00255193"/>
    <w:rsid w:val="002553E0"/>
    <w:rsid w:val="0025652F"/>
    <w:rsid w:val="002566CF"/>
    <w:rsid w:val="0026013E"/>
    <w:rsid w:val="002608F1"/>
    <w:rsid w:val="00261807"/>
    <w:rsid w:val="00261CE2"/>
    <w:rsid w:val="00263B6C"/>
    <w:rsid w:val="002655C1"/>
    <w:rsid w:val="00265B8E"/>
    <w:rsid w:val="0026689B"/>
    <w:rsid w:val="00270FBC"/>
    <w:rsid w:val="00272414"/>
    <w:rsid w:val="00272939"/>
    <w:rsid w:val="00272CDA"/>
    <w:rsid w:val="002737CA"/>
    <w:rsid w:val="002737CB"/>
    <w:rsid w:val="00274675"/>
    <w:rsid w:val="00274732"/>
    <w:rsid w:val="002749A9"/>
    <w:rsid w:val="0027590B"/>
    <w:rsid w:val="002764AB"/>
    <w:rsid w:val="0027746D"/>
    <w:rsid w:val="002774AF"/>
    <w:rsid w:val="00277977"/>
    <w:rsid w:val="002849BD"/>
    <w:rsid w:val="002857AB"/>
    <w:rsid w:val="00285969"/>
    <w:rsid w:val="002878A1"/>
    <w:rsid w:val="00290B7F"/>
    <w:rsid w:val="00290EB2"/>
    <w:rsid w:val="00291BBB"/>
    <w:rsid w:val="00293384"/>
    <w:rsid w:val="0029344F"/>
    <w:rsid w:val="00294877"/>
    <w:rsid w:val="00294A76"/>
    <w:rsid w:val="002951F0"/>
    <w:rsid w:val="00295928"/>
    <w:rsid w:val="00295B30"/>
    <w:rsid w:val="00295B96"/>
    <w:rsid w:val="00296BB1"/>
    <w:rsid w:val="00296CE1"/>
    <w:rsid w:val="002976B6"/>
    <w:rsid w:val="002A1688"/>
    <w:rsid w:val="002A180D"/>
    <w:rsid w:val="002A25AC"/>
    <w:rsid w:val="002A25B8"/>
    <w:rsid w:val="002A48F5"/>
    <w:rsid w:val="002A5F70"/>
    <w:rsid w:val="002A6201"/>
    <w:rsid w:val="002A74EF"/>
    <w:rsid w:val="002A7860"/>
    <w:rsid w:val="002A7A31"/>
    <w:rsid w:val="002A7DDE"/>
    <w:rsid w:val="002B3393"/>
    <w:rsid w:val="002B3829"/>
    <w:rsid w:val="002B389D"/>
    <w:rsid w:val="002B41BD"/>
    <w:rsid w:val="002B4B92"/>
    <w:rsid w:val="002B69ED"/>
    <w:rsid w:val="002B6DCB"/>
    <w:rsid w:val="002B7730"/>
    <w:rsid w:val="002C06E7"/>
    <w:rsid w:val="002C1165"/>
    <w:rsid w:val="002C13C8"/>
    <w:rsid w:val="002C1C27"/>
    <w:rsid w:val="002C22EF"/>
    <w:rsid w:val="002C2397"/>
    <w:rsid w:val="002C3C8D"/>
    <w:rsid w:val="002C4075"/>
    <w:rsid w:val="002C46EA"/>
    <w:rsid w:val="002C5681"/>
    <w:rsid w:val="002C579E"/>
    <w:rsid w:val="002C5B16"/>
    <w:rsid w:val="002C6D16"/>
    <w:rsid w:val="002C7EA8"/>
    <w:rsid w:val="002D01BC"/>
    <w:rsid w:val="002D0A32"/>
    <w:rsid w:val="002D0CB8"/>
    <w:rsid w:val="002D1BB4"/>
    <w:rsid w:val="002D1E4A"/>
    <w:rsid w:val="002D4050"/>
    <w:rsid w:val="002D4471"/>
    <w:rsid w:val="002E11AF"/>
    <w:rsid w:val="002E1ABE"/>
    <w:rsid w:val="002E1FB6"/>
    <w:rsid w:val="002E334F"/>
    <w:rsid w:val="002E454C"/>
    <w:rsid w:val="002E6796"/>
    <w:rsid w:val="002E731C"/>
    <w:rsid w:val="002F01D6"/>
    <w:rsid w:val="002F26A5"/>
    <w:rsid w:val="002F3054"/>
    <w:rsid w:val="002F38FF"/>
    <w:rsid w:val="002F483A"/>
    <w:rsid w:val="002F4CA5"/>
    <w:rsid w:val="002F617F"/>
    <w:rsid w:val="002F68BB"/>
    <w:rsid w:val="00300109"/>
    <w:rsid w:val="003014FB"/>
    <w:rsid w:val="00301755"/>
    <w:rsid w:val="00301A93"/>
    <w:rsid w:val="003029FB"/>
    <w:rsid w:val="00303160"/>
    <w:rsid w:val="003041F2"/>
    <w:rsid w:val="0030665E"/>
    <w:rsid w:val="00306894"/>
    <w:rsid w:val="003074FE"/>
    <w:rsid w:val="00310EF5"/>
    <w:rsid w:val="003122F4"/>
    <w:rsid w:val="00312BF3"/>
    <w:rsid w:val="00313F67"/>
    <w:rsid w:val="00315244"/>
    <w:rsid w:val="003167E5"/>
    <w:rsid w:val="00316C7F"/>
    <w:rsid w:val="0031789F"/>
    <w:rsid w:val="00322D43"/>
    <w:rsid w:val="00323BCC"/>
    <w:rsid w:val="003261B8"/>
    <w:rsid w:val="003268D5"/>
    <w:rsid w:val="0032777B"/>
    <w:rsid w:val="0033011F"/>
    <w:rsid w:val="003301C9"/>
    <w:rsid w:val="003308BD"/>
    <w:rsid w:val="00331A97"/>
    <w:rsid w:val="00332873"/>
    <w:rsid w:val="00332A45"/>
    <w:rsid w:val="003331A0"/>
    <w:rsid w:val="00333DD7"/>
    <w:rsid w:val="00334176"/>
    <w:rsid w:val="003344F7"/>
    <w:rsid w:val="0033755F"/>
    <w:rsid w:val="00340338"/>
    <w:rsid w:val="00341E77"/>
    <w:rsid w:val="00343B76"/>
    <w:rsid w:val="00344135"/>
    <w:rsid w:val="00344730"/>
    <w:rsid w:val="003448F6"/>
    <w:rsid w:val="00347E21"/>
    <w:rsid w:val="00350388"/>
    <w:rsid w:val="0035070D"/>
    <w:rsid w:val="00350759"/>
    <w:rsid w:val="0035094D"/>
    <w:rsid w:val="00351602"/>
    <w:rsid w:val="00354D27"/>
    <w:rsid w:val="0035738A"/>
    <w:rsid w:val="0035778A"/>
    <w:rsid w:val="003603AF"/>
    <w:rsid w:val="00361688"/>
    <w:rsid w:val="00361FA7"/>
    <w:rsid w:val="00362218"/>
    <w:rsid w:val="00362670"/>
    <w:rsid w:val="003637BC"/>
    <w:rsid w:val="003639A0"/>
    <w:rsid w:val="003643F0"/>
    <w:rsid w:val="00364DC4"/>
    <w:rsid w:val="00365BBE"/>
    <w:rsid w:val="00365CFA"/>
    <w:rsid w:val="00365D1C"/>
    <w:rsid w:val="00372A5F"/>
    <w:rsid w:val="00372E48"/>
    <w:rsid w:val="00373387"/>
    <w:rsid w:val="003744B0"/>
    <w:rsid w:val="00375655"/>
    <w:rsid w:val="00377C9E"/>
    <w:rsid w:val="00380F39"/>
    <w:rsid w:val="00382A6F"/>
    <w:rsid w:val="003851D8"/>
    <w:rsid w:val="003858A6"/>
    <w:rsid w:val="00386155"/>
    <w:rsid w:val="0038762F"/>
    <w:rsid w:val="0039150C"/>
    <w:rsid w:val="003915DD"/>
    <w:rsid w:val="00392DCC"/>
    <w:rsid w:val="0039407F"/>
    <w:rsid w:val="003945ED"/>
    <w:rsid w:val="00397BB5"/>
    <w:rsid w:val="003A0AF0"/>
    <w:rsid w:val="003A1F12"/>
    <w:rsid w:val="003A2CCE"/>
    <w:rsid w:val="003A2D60"/>
    <w:rsid w:val="003A4686"/>
    <w:rsid w:val="003A5B36"/>
    <w:rsid w:val="003B425B"/>
    <w:rsid w:val="003B44B6"/>
    <w:rsid w:val="003C099E"/>
    <w:rsid w:val="003C24B4"/>
    <w:rsid w:val="003C3973"/>
    <w:rsid w:val="003C4A90"/>
    <w:rsid w:val="003C6534"/>
    <w:rsid w:val="003D2C1A"/>
    <w:rsid w:val="003D3AB6"/>
    <w:rsid w:val="003D4704"/>
    <w:rsid w:val="003D7FAB"/>
    <w:rsid w:val="003E18AE"/>
    <w:rsid w:val="003E20D6"/>
    <w:rsid w:val="003E22D3"/>
    <w:rsid w:val="003E39BD"/>
    <w:rsid w:val="003E3B35"/>
    <w:rsid w:val="003E4D87"/>
    <w:rsid w:val="003E52ED"/>
    <w:rsid w:val="003E6D2B"/>
    <w:rsid w:val="003E72EC"/>
    <w:rsid w:val="003E7B25"/>
    <w:rsid w:val="003E7E11"/>
    <w:rsid w:val="003F0F54"/>
    <w:rsid w:val="003F1D1E"/>
    <w:rsid w:val="003F24CD"/>
    <w:rsid w:val="003F4895"/>
    <w:rsid w:val="003F5410"/>
    <w:rsid w:val="003F55DC"/>
    <w:rsid w:val="003F6540"/>
    <w:rsid w:val="003F6D12"/>
    <w:rsid w:val="003F7436"/>
    <w:rsid w:val="003F7800"/>
    <w:rsid w:val="0040071F"/>
    <w:rsid w:val="0040092A"/>
    <w:rsid w:val="00401082"/>
    <w:rsid w:val="00401AC3"/>
    <w:rsid w:val="00402375"/>
    <w:rsid w:val="00402F39"/>
    <w:rsid w:val="00403C01"/>
    <w:rsid w:val="00405493"/>
    <w:rsid w:val="00407C28"/>
    <w:rsid w:val="00410819"/>
    <w:rsid w:val="004114C1"/>
    <w:rsid w:val="00412369"/>
    <w:rsid w:val="00415DC5"/>
    <w:rsid w:val="00415F37"/>
    <w:rsid w:val="004161EF"/>
    <w:rsid w:val="00416762"/>
    <w:rsid w:val="00416E55"/>
    <w:rsid w:val="004214CD"/>
    <w:rsid w:val="00421955"/>
    <w:rsid w:val="00422C1B"/>
    <w:rsid w:val="004233EB"/>
    <w:rsid w:val="0042518A"/>
    <w:rsid w:val="004276A0"/>
    <w:rsid w:val="00431737"/>
    <w:rsid w:val="004317F0"/>
    <w:rsid w:val="00434DC7"/>
    <w:rsid w:val="00436F24"/>
    <w:rsid w:val="00436F60"/>
    <w:rsid w:val="00437EE9"/>
    <w:rsid w:val="00440626"/>
    <w:rsid w:val="004410F1"/>
    <w:rsid w:val="00442A4C"/>
    <w:rsid w:val="00444A63"/>
    <w:rsid w:val="00445265"/>
    <w:rsid w:val="0044557F"/>
    <w:rsid w:val="00445715"/>
    <w:rsid w:val="004521A5"/>
    <w:rsid w:val="004531BD"/>
    <w:rsid w:val="00453492"/>
    <w:rsid w:val="00454537"/>
    <w:rsid w:val="00454A17"/>
    <w:rsid w:val="004559CE"/>
    <w:rsid w:val="00456508"/>
    <w:rsid w:val="00456858"/>
    <w:rsid w:val="00460E1A"/>
    <w:rsid w:val="00461B72"/>
    <w:rsid w:val="00461BDB"/>
    <w:rsid w:val="00463AD3"/>
    <w:rsid w:val="00463DF8"/>
    <w:rsid w:val="00465138"/>
    <w:rsid w:val="004664A5"/>
    <w:rsid w:val="00471453"/>
    <w:rsid w:val="00471601"/>
    <w:rsid w:val="0047249D"/>
    <w:rsid w:val="00473435"/>
    <w:rsid w:val="00473BB8"/>
    <w:rsid w:val="00475085"/>
    <w:rsid w:val="004759FA"/>
    <w:rsid w:val="00476CF6"/>
    <w:rsid w:val="00477AA8"/>
    <w:rsid w:val="0048056A"/>
    <w:rsid w:val="00480E8D"/>
    <w:rsid w:val="00483FF2"/>
    <w:rsid w:val="004861CA"/>
    <w:rsid w:val="0049087C"/>
    <w:rsid w:val="00490D29"/>
    <w:rsid w:val="00492DAE"/>
    <w:rsid w:val="00492FCB"/>
    <w:rsid w:val="0049431A"/>
    <w:rsid w:val="00495D1A"/>
    <w:rsid w:val="00496E3E"/>
    <w:rsid w:val="004975C7"/>
    <w:rsid w:val="00497F86"/>
    <w:rsid w:val="004A0F11"/>
    <w:rsid w:val="004A275D"/>
    <w:rsid w:val="004A3277"/>
    <w:rsid w:val="004A3A38"/>
    <w:rsid w:val="004A3BDD"/>
    <w:rsid w:val="004A3EAA"/>
    <w:rsid w:val="004A7D97"/>
    <w:rsid w:val="004A7FA0"/>
    <w:rsid w:val="004B01DF"/>
    <w:rsid w:val="004B0CFE"/>
    <w:rsid w:val="004B249C"/>
    <w:rsid w:val="004B4513"/>
    <w:rsid w:val="004B5133"/>
    <w:rsid w:val="004C047F"/>
    <w:rsid w:val="004C0947"/>
    <w:rsid w:val="004C0BDA"/>
    <w:rsid w:val="004C0FB0"/>
    <w:rsid w:val="004C13DE"/>
    <w:rsid w:val="004C14C5"/>
    <w:rsid w:val="004C226A"/>
    <w:rsid w:val="004C2779"/>
    <w:rsid w:val="004C2902"/>
    <w:rsid w:val="004C3439"/>
    <w:rsid w:val="004C41B6"/>
    <w:rsid w:val="004C4F36"/>
    <w:rsid w:val="004C5339"/>
    <w:rsid w:val="004C62D9"/>
    <w:rsid w:val="004C6432"/>
    <w:rsid w:val="004C67B5"/>
    <w:rsid w:val="004D0473"/>
    <w:rsid w:val="004D2114"/>
    <w:rsid w:val="004D2BE5"/>
    <w:rsid w:val="004D4913"/>
    <w:rsid w:val="004D4AE2"/>
    <w:rsid w:val="004D5580"/>
    <w:rsid w:val="004D5B8F"/>
    <w:rsid w:val="004D6003"/>
    <w:rsid w:val="004D6E37"/>
    <w:rsid w:val="004D7EFC"/>
    <w:rsid w:val="004E00EA"/>
    <w:rsid w:val="004E0DBD"/>
    <w:rsid w:val="004E1923"/>
    <w:rsid w:val="004E1F61"/>
    <w:rsid w:val="004E212F"/>
    <w:rsid w:val="004E2A7E"/>
    <w:rsid w:val="004E365F"/>
    <w:rsid w:val="004E5CA3"/>
    <w:rsid w:val="004E6507"/>
    <w:rsid w:val="004E6B14"/>
    <w:rsid w:val="004E71CA"/>
    <w:rsid w:val="004F0BC7"/>
    <w:rsid w:val="004F1E49"/>
    <w:rsid w:val="004F45FC"/>
    <w:rsid w:val="004F4B92"/>
    <w:rsid w:val="004F550D"/>
    <w:rsid w:val="004F7DAF"/>
    <w:rsid w:val="005009FC"/>
    <w:rsid w:val="005015CA"/>
    <w:rsid w:val="00501B6C"/>
    <w:rsid w:val="00502A9D"/>
    <w:rsid w:val="00504141"/>
    <w:rsid w:val="00504541"/>
    <w:rsid w:val="00504C14"/>
    <w:rsid w:val="00505767"/>
    <w:rsid w:val="00505E5F"/>
    <w:rsid w:val="005127D1"/>
    <w:rsid w:val="005127EE"/>
    <w:rsid w:val="00512E53"/>
    <w:rsid w:val="00512F35"/>
    <w:rsid w:val="00515A75"/>
    <w:rsid w:val="005165DC"/>
    <w:rsid w:val="00516785"/>
    <w:rsid w:val="005173EE"/>
    <w:rsid w:val="00520298"/>
    <w:rsid w:val="005214AF"/>
    <w:rsid w:val="005222AD"/>
    <w:rsid w:val="005234A5"/>
    <w:rsid w:val="00523687"/>
    <w:rsid w:val="00523AF1"/>
    <w:rsid w:val="0052419D"/>
    <w:rsid w:val="00525421"/>
    <w:rsid w:val="0052588A"/>
    <w:rsid w:val="00527117"/>
    <w:rsid w:val="00527B4F"/>
    <w:rsid w:val="005301F8"/>
    <w:rsid w:val="005302C8"/>
    <w:rsid w:val="005312FC"/>
    <w:rsid w:val="00532C34"/>
    <w:rsid w:val="00532C6D"/>
    <w:rsid w:val="0053520E"/>
    <w:rsid w:val="0053569E"/>
    <w:rsid w:val="00535EA9"/>
    <w:rsid w:val="0053603D"/>
    <w:rsid w:val="0053742A"/>
    <w:rsid w:val="00537C85"/>
    <w:rsid w:val="00540642"/>
    <w:rsid w:val="00540CA0"/>
    <w:rsid w:val="00541D29"/>
    <w:rsid w:val="005421B1"/>
    <w:rsid w:val="00542E58"/>
    <w:rsid w:val="005433C1"/>
    <w:rsid w:val="0054352D"/>
    <w:rsid w:val="00543F23"/>
    <w:rsid w:val="00544F22"/>
    <w:rsid w:val="005461F8"/>
    <w:rsid w:val="005465B1"/>
    <w:rsid w:val="005506F6"/>
    <w:rsid w:val="00552882"/>
    <w:rsid w:val="00553329"/>
    <w:rsid w:val="0055342F"/>
    <w:rsid w:val="005537BA"/>
    <w:rsid w:val="005544F2"/>
    <w:rsid w:val="005553CE"/>
    <w:rsid w:val="005576E9"/>
    <w:rsid w:val="00560202"/>
    <w:rsid w:val="00560979"/>
    <w:rsid w:val="00562F17"/>
    <w:rsid w:val="0056483D"/>
    <w:rsid w:val="00564BA2"/>
    <w:rsid w:val="00565232"/>
    <w:rsid w:val="0056582C"/>
    <w:rsid w:val="00566A3D"/>
    <w:rsid w:val="00566F7E"/>
    <w:rsid w:val="00570CC5"/>
    <w:rsid w:val="00570D60"/>
    <w:rsid w:val="00571F3E"/>
    <w:rsid w:val="00572AAE"/>
    <w:rsid w:val="005744D0"/>
    <w:rsid w:val="00577281"/>
    <w:rsid w:val="005776B2"/>
    <w:rsid w:val="00577D6D"/>
    <w:rsid w:val="00586605"/>
    <w:rsid w:val="005868DE"/>
    <w:rsid w:val="005877AC"/>
    <w:rsid w:val="005966B7"/>
    <w:rsid w:val="005A1551"/>
    <w:rsid w:val="005A1F8D"/>
    <w:rsid w:val="005A2829"/>
    <w:rsid w:val="005A5687"/>
    <w:rsid w:val="005A685B"/>
    <w:rsid w:val="005A732C"/>
    <w:rsid w:val="005B25D2"/>
    <w:rsid w:val="005B3CD9"/>
    <w:rsid w:val="005B4EDC"/>
    <w:rsid w:val="005B5E2A"/>
    <w:rsid w:val="005B6E66"/>
    <w:rsid w:val="005C02A4"/>
    <w:rsid w:val="005C0BB4"/>
    <w:rsid w:val="005C20D2"/>
    <w:rsid w:val="005C2B6D"/>
    <w:rsid w:val="005C32FE"/>
    <w:rsid w:val="005C3D55"/>
    <w:rsid w:val="005C3F52"/>
    <w:rsid w:val="005C4845"/>
    <w:rsid w:val="005C503A"/>
    <w:rsid w:val="005C553C"/>
    <w:rsid w:val="005C5571"/>
    <w:rsid w:val="005D024A"/>
    <w:rsid w:val="005D09E9"/>
    <w:rsid w:val="005D11C3"/>
    <w:rsid w:val="005D23B2"/>
    <w:rsid w:val="005D4FD4"/>
    <w:rsid w:val="005D5EF9"/>
    <w:rsid w:val="005D66A3"/>
    <w:rsid w:val="005D69CB"/>
    <w:rsid w:val="005D6D64"/>
    <w:rsid w:val="005D7B30"/>
    <w:rsid w:val="005D7CAB"/>
    <w:rsid w:val="005E0C57"/>
    <w:rsid w:val="005E201E"/>
    <w:rsid w:val="005E4A86"/>
    <w:rsid w:val="005E53EE"/>
    <w:rsid w:val="005E560E"/>
    <w:rsid w:val="005E5871"/>
    <w:rsid w:val="005E7B0A"/>
    <w:rsid w:val="005F074A"/>
    <w:rsid w:val="005F1E6D"/>
    <w:rsid w:val="005F21D5"/>
    <w:rsid w:val="005F43D2"/>
    <w:rsid w:val="005F58BE"/>
    <w:rsid w:val="0060097B"/>
    <w:rsid w:val="006009DF"/>
    <w:rsid w:val="00601650"/>
    <w:rsid w:val="00601CD5"/>
    <w:rsid w:val="006038EB"/>
    <w:rsid w:val="00604CD2"/>
    <w:rsid w:val="00604EEF"/>
    <w:rsid w:val="00605340"/>
    <w:rsid w:val="00605A22"/>
    <w:rsid w:val="00605AFD"/>
    <w:rsid w:val="00606B44"/>
    <w:rsid w:val="00606C67"/>
    <w:rsid w:val="00606F61"/>
    <w:rsid w:val="00610E3B"/>
    <w:rsid w:val="00611702"/>
    <w:rsid w:val="00611F76"/>
    <w:rsid w:val="006123D4"/>
    <w:rsid w:val="00613559"/>
    <w:rsid w:val="0061445B"/>
    <w:rsid w:val="00614A14"/>
    <w:rsid w:val="00615680"/>
    <w:rsid w:val="006170FB"/>
    <w:rsid w:val="00617239"/>
    <w:rsid w:val="00617FD0"/>
    <w:rsid w:val="00620769"/>
    <w:rsid w:val="00620F59"/>
    <w:rsid w:val="00622A7B"/>
    <w:rsid w:val="00624C4B"/>
    <w:rsid w:val="00625192"/>
    <w:rsid w:val="00625776"/>
    <w:rsid w:val="00627674"/>
    <w:rsid w:val="00630243"/>
    <w:rsid w:val="00631CA7"/>
    <w:rsid w:val="00633484"/>
    <w:rsid w:val="00633B9A"/>
    <w:rsid w:val="00633D98"/>
    <w:rsid w:val="006343B3"/>
    <w:rsid w:val="00634BA4"/>
    <w:rsid w:val="006357F3"/>
    <w:rsid w:val="00635A2D"/>
    <w:rsid w:val="00636482"/>
    <w:rsid w:val="006364DA"/>
    <w:rsid w:val="00640893"/>
    <w:rsid w:val="00641B5E"/>
    <w:rsid w:val="00642B72"/>
    <w:rsid w:val="00643B7F"/>
    <w:rsid w:val="00643D2A"/>
    <w:rsid w:val="0064584C"/>
    <w:rsid w:val="0064644A"/>
    <w:rsid w:val="0064670B"/>
    <w:rsid w:val="006469CC"/>
    <w:rsid w:val="00646F42"/>
    <w:rsid w:val="006474A2"/>
    <w:rsid w:val="00647692"/>
    <w:rsid w:val="00650C89"/>
    <w:rsid w:val="00651DCA"/>
    <w:rsid w:val="00654689"/>
    <w:rsid w:val="0065475C"/>
    <w:rsid w:val="0065482F"/>
    <w:rsid w:val="0066348A"/>
    <w:rsid w:val="00663B1D"/>
    <w:rsid w:val="006650B9"/>
    <w:rsid w:val="00665BD4"/>
    <w:rsid w:val="006676C1"/>
    <w:rsid w:val="006706DC"/>
    <w:rsid w:val="006718F0"/>
    <w:rsid w:val="00672B5D"/>
    <w:rsid w:val="00673DE8"/>
    <w:rsid w:val="0067622C"/>
    <w:rsid w:val="00676C8D"/>
    <w:rsid w:val="00676F0F"/>
    <w:rsid w:val="00677180"/>
    <w:rsid w:val="00682249"/>
    <w:rsid w:val="0068322A"/>
    <w:rsid w:val="00683C58"/>
    <w:rsid w:val="00685CF7"/>
    <w:rsid w:val="00686165"/>
    <w:rsid w:val="00691CB5"/>
    <w:rsid w:val="006923DF"/>
    <w:rsid w:val="0069591D"/>
    <w:rsid w:val="006970AD"/>
    <w:rsid w:val="00697568"/>
    <w:rsid w:val="006A0882"/>
    <w:rsid w:val="006A1689"/>
    <w:rsid w:val="006A3187"/>
    <w:rsid w:val="006A37F5"/>
    <w:rsid w:val="006A4112"/>
    <w:rsid w:val="006A4824"/>
    <w:rsid w:val="006A4F93"/>
    <w:rsid w:val="006B0EB4"/>
    <w:rsid w:val="006B38FF"/>
    <w:rsid w:val="006B3918"/>
    <w:rsid w:val="006B59F5"/>
    <w:rsid w:val="006C108C"/>
    <w:rsid w:val="006C1892"/>
    <w:rsid w:val="006C3683"/>
    <w:rsid w:val="006C3AD0"/>
    <w:rsid w:val="006C42F9"/>
    <w:rsid w:val="006C44BA"/>
    <w:rsid w:val="006C50C8"/>
    <w:rsid w:val="006C5B73"/>
    <w:rsid w:val="006C645D"/>
    <w:rsid w:val="006C66B7"/>
    <w:rsid w:val="006D0A26"/>
    <w:rsid w:val="006D4442"/>
    <w:rsid w:val="006D5DEF"/>
    <w:rsid w:val="006D64A1"/>
    <w:rsid w:val="006E014A"/>
    <w:rsid w:val="006E07D3"/>
    <w:rsid w:val="006E2D2A"/>
    <w:rsid w:val="006E3799"/>
    <w:rsid w:val="006E3CC3"/>
    <w:rsid w:val="006E3F60"/>
    <w:rsid w:val="006E452F"/>
    <w:rsid w:val="006E4CF5"/>
    <w:rsid w:val="006E5FBA"/>
    <w:rsid w:val="006E7045"/>
    <w:rsid w:val="006F1124"/>
    <w:rsid w:val="007009D1"/>
    <w:rsid w:val="00700FB3"/>
    <w:rsid w:val="007014AB"/>
    <w:rsid w:val="00703D58"/>
    <w:rsid w:val="0070417B"/>
    <w:rsid w:val="00705377"/>
    <w:rsid w:val="00705F82"/>
    <w:rsid w:val="0070623A"/>
    <w:rsid w:val="00706E8E"/>
    <w:rsid w:val="00713054"/>
    <w:rsid w:val="007130DD"/>
    <w:rsid w:val="00713C7A"/>
    <w:rsid w:val="00714743"/>
    <w:rsid w:val="00715AB6"/>
    <w:rsid w:val="00715CAE"/>
    <w:rsid w:val="00715D8F"/>
    <w:rsid w:val="0071693A"/>
    <w:rsid w:val="00717EDF"/>
    <w:rsid w:val="00722B53"/>
    <w:rsid w:val="0072431D"/>
    <w:rsid w:val="007248F5"/>
    <w:rsid w:val="007274AC"/>
    <w:rsid w:val="00727A29"/>
    <w:rsid w:val="00731597"/>
    <w:rsid w:val="00731F35"/>
    <w:rsid w:val="00732EB1"/>
    <w:rsid w:val="00736276"/>
    <w:rsid w:val="00736665"/>
    <w:rsid w:val="00740574"/>
    <w:rsid w:val="007413A0"/>
    <w:rsid w:val="00742366"/>
    <w:rsid w:val="00742554"/>
    <w:rsid w:val="00744484"/>
    <w:rsid w:val="00745B1D"/>
    <w:rsid w:val="00747769"/>
    <w:rsid w:val="007509DD"/>
    <w:rsid w:val="00750ABA"/>
    <w:rsid w:val="007515FF"/>
    <w:rsid w:val="00753959"/>
    <w:rsid w:val="00754443"/>
    <w:rsid w:val="0075597F"/>
    <w:rsid w:val="00756DFC"/>
    <w:rsid w:val="00757C51"/>
    <w:rsid w:val="007622E0"/>
    <w:rsid w:val="00763474"/>
    <w:rsid w:val="00763619"/>
    <w:rsid w:val="007641BD"/>
    <w:rsid w:val="0076484C"/>
    <w:rsid w:val="00766184"/>
    <w:rsid w:val="0076669D"/>
    <w:rsid w:val="00772348"/>
    <w:rsid w:val="00775986"/>
    <w:rsid w:val="007759EA"/>
    <w:rsid w:val="007760FA"/>
    <w:rsid w:val="00777150"/>
    <w:rsid w:val="0077796D"/>
    <w:rsid w:val="0078040A"/>
    <w:rsid w:val="0078257B"/>
    <w:rsid w:val="00783594"/>
    <w:rsid w:val="00783D75"/>
    <w:rsid w:val="00784884"/>
    <w:rsid w:val="00784C0A"/>
    <w:rsid w:val="00784DC8"/>
    <w:rsid w:val="00786E86"/>
    <w:rsid w:val="00787284"/>
    <w:rsid w:val="00787FA9"/>
    <w:rsid w:val="00790447"/>
    <w:rsid w:val="00792425"/>
    <w:rsid w:val="00793BAA"/>
    <w:rsid w:val="0079493C"/>
    <w:rsid w:val="00794B40"/>
    <w:rsid w:val="00796266"/>
    <w:rsid w:val="00796E26"/>
    <w:rsid w:val="00797B70"/>
    <w:rsid w:val="007A0FD6"/>
    <w:rsid w:val="007A1079"/>
    <w:rsid w:val="007A5652"/>
    <w:rsid w:val="007A6567"/>
    <w:rsid w:val="007A6660"/>
    <w:rsid w:val="007A6AA7"/>
    <w:rsid w:val="007B2677"/>
    <w:rsid w:val="007B4B73"/>
    <w:rsid w:val="007B4BBC"/>
    <w:rsid w:val="007B5C49"/>
    <w:rsid w:val="007B6461"/>
    <w:rsid w:val="007B76AB"/>
    <w:rsid w:val="007B76B7"/>
    <w:rsid w:val="007B7FAE"/>
    <w:rsid w:val="007C06DD"/>
    <w:rsid w:val="007C36FC"/>
    <w:rsid w:val="007C454B"/>
    <w:rsid w:val="007C5FAE"/>
    <w:rsid w:val="007C62D9"/>
    <w:rsid w:val="007D0596"/>
    <w:rsid w:val="007D2C3B"/>
    <w:rsid w:val="007D37EC"/>
    <w:rsid w:val="007D5181"/>
    <w:rsid w:val="007D592B"/>
    <w:rsid w:val="007D5AA6"/>
    <w:rsid w:val="007D7819"/>
    <w:rsid w:val="007D7A91"/>
    <w:rsid w:val="007E1E04"/>
    <w:rsid w:val="007E214D"/>
    <w:rsid w:val="007E39C5"/>
    <w:rsid w:val="007E42A8"/>
    <w:rsid w:val="007E49A0"/>
    <w:rsid w:val="007E6456"/>
    <w:rsid w:val="007E69B1"/>
    <w:rsid w:val="007E69C0"/>
    <w:rsid w:val="007F0BDA"/>
    <w:rsid w:val="007F1D7C"/>
    <w:rsid w:val="007F336B"/>
    <w:rsid w:val="007F3A20"/>
    <w:rsid w:val="007F4489"/>
    <w:rsid w:val="007F457D"/>
    <w:rsid w:val="007F513E"/>
    <w:rsid w:val="00802A9D"/>
    <w:rsid w:val="0080315D"/>
    <w:rsid w:val="008058BF"/>
    <w:rsid w:val="0080768D"/>
    <w:rsid w:val="008114A8"/>
    <w:rsid w:val="00811943"/>
    <w:rsid w:val="00812914"/>
    <w:rsid w:val="00812D6C"/>
    <w:rsid w:val="008157E3"/>
    <w:rsid w:val="00815C81"/>
    <w:rsid w:val="00816F90"/>
    <w:rsid w:val="00821992"/>
    <w:rsid w:val="0082319C"/>
    <w:rsid w:val="0082354B"/>
    <w:rsid w:val="0082418D"/>
    <w:rsid w:val="00824439"/>
    <w:rsid w:val="00824B8B"/>
    <w:rsid w:val="008265C7"/>
    <w:rsid w:val="00826FA2"/>
    <w:rsid w:val="00827B56"/>
    <w:rsid w:val="00827E8C"/>
    <w:rsid w:val="008311B8"/>
    <w:rsid w:val="00833423"/>
    <w:rsid w:val="0083379C"/>
    <w:rsid w:val="008340AF"/>
    <w:rsid w:val="00834243"/>
    <w:rsid w:val="008374C4"/>
    <w:rsid w:val="0084174B"/>
    <w:rsid w:val="00842F97"/>
    <w:rsid w:val="0084341F"/>
    <w:rsid w:val="00845FC2"/>
    <w:rsid w:val="00847EC8"/>
    <w:rsid w:val="00851681"/>
    <w:rsid w:val="00852869"/>
    <w:rsid w:val="00853D5E"/>
    <w:rsid w:val="008558E7"/>
    <w:rsid w:val="008574F4"/>
    <w:rsid w:val="00857969"/>
    <w:rsid w:val="008626A4"/>
    <w:rsid w:val="0086391C"/>
    <w:rsid w:val="00864CE1"/>
    <w:rsid w:val="00865688"/>
    <w:rsid w:val="00867B82"/>
    <w:rsid w:val="00870D2A"/>
    <w:rsid w:val="0087115B"/>
    <w:rsid w:val="008715BD"/>
    <w:rsid w:val="008730D1"/>
    <w:rsid w:val="008752B3"/>
    <w:rsid w:val="008771E3"/>
    <w:rsid w:val="00880D0E"/>
    <w:rsid w:val="00881DE6"/>
    <w:rsid w:val="00882CC4"/>
    <w:rsid w:val="008844AC"/>
    <w:rsid w:val="00884926"/>
    <w:rsid w:val="00884BED"/>
    <w:rsid w:val="0088666B"/>
    <w:rsid w:val="00887674"/>
    <w:rsid w:val="008910C1"/>
    <w:rsid w:val="00897F46"/>
    <w:rsid w:val="008A0AA3"/>
    <w:rsid w:val="008A0C79"/>
    <w:rsid w:val="008A1B2D"/>
    <w:rsid w:val="008A1B90"/>
    <w:rsid w:val="008A2405"/>
    <w:rsid w:val="008A2FFD"/>
    <w:rsid w:val="008A4002"/>
    <w:rsid w:val="008A4710"/>
    <w:rsid w:val="008A4B53"/>
    <w:rsid w:val="008A73E4"/>
    <w:rsid w:val="008B05AE"/>
    <w:rsid w:val="008B2516"/>
    <w:rsid w:val="008B330F"/>
    <w:rsid w:val="008B4701"/>
    <w:rsid w:val="008B6860"/>
    <w:rsid w:val="008C07B4"/>
    <w:rsid w:val="008C2B4D"/>
    <w:rsid w:val="008C404E"/>
    <w:rsid w:val="008C48D3"/>
    <w:rsid w:val="008C4B22"/>
    <w:rsid w:val="008C4D8C"/>
    <w:rsid w:val="008C6F01"/>
    <w:rsid w:val="008C7F71"/>
    <w:rsid w:val="008C7F79"/>
    <w:rsid w:val="008D1353"/>
    <w:rsid w:val="008D1EE6"/>
    <w:rsid w:val="008D2E87"/>
    <w:rsid w:val="008D339F"/>
    <w:rsid w:val="008D37F2"/>
    <w:rsid w:val="008D43B4"/>
    <w:rsid w:val="008D5A8C"/>
    <w:rsid w:val="008D62CB"/>
    <w:rsid w:val="008E04A5"/>
    <w:rsid w:val="008E11EE"/>
    <w:rsid w:val="008E2E2C"/>
    <w:rsid w:val="008E42CC"/>
    <w:rsid w:val="008E457B"/>
    <w:rsid w:val="008E46DC"/>
    <w:rsid w:val="008E6292"/>
    <w:rsid w:val="008E6F6A"/>
    <w:rsid w:val="008E7A81"/>
    <w:rsid w:val="008F0153"/>
    <w:rsid w:val="008F23EB"/>
    <w:rsid w:val="008F3B46"/>
    <w:rsid w:val="008F5833"/>
    <w:rsid w:val="008F60BE"/>
    <w:rsid w:val="00902D6A"/>
    <w:rsid w:val="0090483C"/>
    <w:rsid w:val="00904F08"/>
    <w:rsid w:val="00906E61"/>
    <w:rsid w:val="00911B70"/>
    <w:rsid w:val="009148ED"/>
    <w:rsid w:val="00915C47"/>
    <w:rsid w:val="0091624F"/>
    <w:rsid w:val="00917E28"/>
    <w:rsid w:val="00917F4C"/>
    <w:rsid w:val="0092024B"/>
    <w:rsid w:val="00920401"/>
    <w:rsid w:val="00920B19"/>
    <w:rsid w:val="00921CEA"/>
    <w:rsid w:val="0092434C"/>
    <w:rsid w:val="009250A2"/>
    <w:rsid w:val="009250E6"/>
    <w:rsid w:val="00925AA5"/>
    <w:rsid w:val="00925CCE"/>
    <w:rsid w:val="009279A0"/>
    <w:rsid w:val="00930197"/>
    <w:rsid w:val="00932FAE"/>
    <w:rsid w:val="00934607"/>
    <w:rsid w:val="0093540D"/>
    <w:rsid w:val="0094019D"/>
    <w:rsid w:val="00940DED"/>
    <w:rsid w:val="00940EA2"/>
    <w:rsid w:val="00941856"/>
    <w:rsid w:val="0094281A"/>
    <w:rsid w:val="00942C11"/>
    <w:rsid w:val="0094351F"/>
    <w:rsid w:val="009461A4"/>
    <w:rsid w:val="009512FF"/>
    <w:rsid w:val="00952E61"/>
    <w:rsid w:val="009539AF"/>
    <w:rsid w:val="009545C1"/>
    <w:rsid w:val="009547F8"/>
    <w:rsid w:val="00954EBF"/>
    <w:rsid w:val="00962ACF"/>
    <w:rsid w:val="00962BE7"/>
    <w:rsid w:val="009640DB"/>
    <w:rsid w:val="009655E2"/>
    <w:rsid w:val="00966401"/>
    <w:rsid w:val="009669DC"/>
    <w:rsid w:val="009677BB"/>
    <w:rsid w:val="0096787B"/>
    <w:rsid w:val="009700B3"/>
    <w:rsid w:val="00970A74"/>
    <w:rsid w:val="00970EC9"/>
    <w:rsid w:val="00972006"/>
    <w:rsid w:val="009729D4"/>
    <w:rsid w:val="00972B20"/>
    <w:rsid w:val="00972F56"/>
    <w:rsid w:val="00973717"/>
    <w:rsid w:val="00973AA9"/>
    <w:rsid w:val="00973CB2"/>
    <w:rsid w:val="0097491E"/>
    <w:rsid w:val="00974AFB"/>
    <w:rsid w:val="00975615"/>
    <w:rsid w:val="009773D8"/>
    <w:rsid w:val="00980255"/>
    <w:rsid w:val="00980759"/>
    <w:rsid w:val="009817B0"/>
    <w:rsid w:val="009821CE"/>
    <w:rsid w:val="00983C45"/>
    <w:rsid w:val="00984B60"/>
    <w:rsid w:val="009906EC"/>
    <w:rsid w:val="0099230A"/>
    <w:rsid w:val="009A0CD1"/>
    <w:rsid w:val="009A277C"/>
    <w:rsid w:val="009A3109"/>
    <w:rsid w:val="009A5128"/>
    <w:rsid w:val="009A658F"/>
    <w:rsid w:val="009A65CD"/>
    <w:rsid w:val="009B03C7"/>
    <w:rsid w:val="009B088F"/>
    <w:rsid w:val="009B0B2A"/>
    <w:rsid w:val="009B2249"/>
    <w:rsid w:val="009B4DD1"/>
    <w:rsid w:val="009B75D9"/>
    <w:rsid w:val="009C0715"/>
    <w:rsid w:val="009C2B3A"/>
    <w:rsid w:val="009C4114"/>
    <w:rsid w:val="009C4692"/>
    <w:rsid w:val="009C7E5C"/>
    <w:rsid w:val="009D25A0"/>
    <w:rsid w:val="009D2CFF"/>
    <w:rsid w:val="009D41FD"/>
    <w:rsid w:val="009D5E65"/>
    <w:rsid w:val="009D7068"/>
    <w:rsid w:val="009D739C"/>
    <w:rsid w:val="009E04E4"/>
    <w:rsid w:val="009E0CA5"/>
    <w:rsid w:val="009E171B"/>
    <w:rsid w:val="009E241B"/>
    <w:rsid w:val="009E3703"/>
    <w:rsid w:val="009E612F"/>
    <w:rsid w:val="009F080E"/>
    <w:rsid w:val="009F0843"/>
    <w:rsid w:val="009F27AC"/>
    <w:rsid w:val="009F39AA"/>
    <w:rsid w:val="009F4262"/>
    <w:rsid w:val="009F7E63"/>
    <w:rsid w:val="00A00436"/>
    <w:rsid w:val="00A006A6"/>
    <w:rsid w:val="00A01083"/>
    <w:rsid w:val="00A015E8"/>
    <w:rsid w:val="00A0202D"/>
    <w:rsid w:val="00A02D05"/>
    <w:rsid w:val="00A05B1F"/>
    <w:rsid w:val="00A05BB7"/>
    <w:rsid w:val="00A07D47"/>
    <w:rsid w:val="00A10593"/>
    <w:rsid w:val="00A128CD"/>
    <w:rsid w:val="00A12E85"/>
    <w:rsid w:val="00A12F62"/>
    <w:rsid w:val="00A13E4E"/>
    <w:rsid w:val="00A14292"/>
    <w:rsid w:val="00A14FE9"/>
    <w:rsid w:val="00A15BEE"/>
    <w:rsid w:val="00A15D0B"/>
    <w:rsid w:val="00A1642A"/>
    <w:rsid w:val="00A16BB2"/>
    <w:rsid w:val="00A20206"/>
    <w:rsid w:val="00A20404"/>
    <w:rsid w:val="00A230A7"/>
    <w:rsid w:val="00A24911"/>
    <w:rsid w:val="00A25DB5"/>
    <w:rsid w:val="00A27257"/>
    <w:rsid w:val="00A27D78"/>
    <w:rsid w:val="00A3000C"/>
    <w:rsid w:val="00A3004F"/>
    <w:rsid w:val="00A30D68"/>
    <w:rsid w:val="00A3114A"/>
    <w:rsid w:val="00A3126D"/>
    <w:rsid w:val="00A316D8"/>
    <w:rsid w:val="00A32493"/>
    <w:rsid w:val="00A33FD3"/>
    <w:rsid w:val="00A34C26"/>
    <w:rsid w:val="00A3749B"/>
    <w:rsid w:val="00A37D87"/>
    <w:rsid w:val="00A4143C"/>
    <w:rsid w:val="00A432EA"/>
    <w:rsid w:val="00A4429E"/>
    <w:rsid w:val="00A47FA3"/>
    <w:rsid w:val="00A50A92"/>
    <w:rsid w:val="00A50D88"/>
    <w:rsid w:val="00A51798"/>
    <w:rsid w:val="00A51948"/>
    <w:rsid w:val="00A52830"/>
    <w:rsid w:val="00A52E44"/>
    <w:rsid w:val="00A54654"/>
    <w:rsid w:val="00A546B8"/>
    <w:rsid w:val="00A54C44"/>
    <w:rsid w:val="00A554A1"/>
    <w:rsid w:val="00A56923"/>
    <w:rsid w:val="00A56D3E"/>
    <w:rsid w:val="00A574C5"/>
    <w:rsid w:val="00A60CF5"/>
    <w:rsid w:val="00A612F2"/>
    <w:rsid w:val="00A62E42"/>
    <w:rsid w:val="00A64255"/>
    <w:rsid w:val="00A64A71"/>
    <w:rsid w:val="00A65143"/>
    <w:rsid w:val="00A65CD3"/>
    <w:rsid w:val="00A65F9F"/>
    <w:rsid w:val="00A66C96"/>
    <w:rsid w:val="00A71B73"/>
    <w:rsid w:val="00A7236C"/>
    <w:rsid w:val="00A72960"/>
    <w:rsid w:val="00A72D8F"/>
    <w:rsid w:val="00A73960"/>
    <w:rsid w:val="00A743C9"/>
    <w:rsid w:val="00A74815"/>
    <w:rsid w:val="00A74A18"/>
    <w:rsid w:val="00A74F1A"/>
    <w:rsid w:val="00A81BC9"/>
    <w:rsid w:val="00A836FF"/>
    <w:rsid w:val="00A84183"/>
    <w:rsid w:val="00A84ABD"/>
    <w:rsid w:val="00A84F00"/>
    <w:rsid w:val="00A873DC"/>
    <w:rsid w:val="00A87E9E"/>
    <w:rsid w:val="00A9037F"/>
    <w:rsid w:val="00A92F86"/>
    <w:rsid w:val="00A93401"/>
    <w:rsid w:val="00A93627"/>
    <w:rsid w:val="00A94DD1"/>
    <w:rsid w:val="00A97160"/>
    <w:rsid w:val="00A9770D"/>
    <w:rsid w:val="00AA00A1"/>
    <w:rsid w:val="00AA037E"/>
    <w:rsid w:val="00AA2A00"/>
    <w:rsid w:val="00AA6064"/>
    <w:rsid w:val="00AA749E"/>
    <w:rsid w:val="00AB2E60"/>
    <w:rsid w:val="00AB3FFC"/>
    <w:rsid w:val="00AB5C21"/>
    <w:rsid w:val="00AB6D16"/>
    <w:rsid w:val="00AB738A"/>
    <w:rsid w:val="00AC0123"/>
    <w:rsid w:val="00AC05AB"/>
    <w:rsid w:val="00AC3196"/>
    <w:rsid w:val="00AC34EE"/>
    <w:rsid w:val="00AC4065"/>
    <w:rsid w:val="00AD057A"/>
    <w:rsid w:val="00AD190F"/>
    <w:rsid w:val="00AD1D93"/>
    <w:rsid w:val="00AD4566"/>
    <w:rsid w:val="00AD4A00"/>
    <w:rsid w:val="00AD5006"/>
    <w:rsid w:val="00AE0C4D"/>
    <w:rsid w:val="00AE0E81"/>
    <w:rsid w:val="00AE166A"/>
    <w:rsid w:val="00AE2F90"/>
    <w:rsid w:val="00AE37B6"/>
    <w:rsid w:val="00AE4455"/>
    <w:rsid w:val="00AE4DC0"/>
    <w:rsid w:val="00AF0D3F"/>
    <w:rsid w:val="00AF35F6"/>
    <w:rsid w:val="00AF4067"/>
    <w:rsid w:val="00AF535D"/>
    <w:rsid w:val="00AF59E3"/>
    <w:rsid w:val="00AF5C7E"/>
    <w:rsid w:val="00AF787A"/>
    <w:rsid w:val="00B00D0C"/>
    <w:rsid w:val="00B0155C"/>
    <w:rsid w:val="00B018D8"/>
    <w:rsid w:val="00B03DD6"/>
    <w:rsid w:val="00B0414E"/>
    <w:rsid w:val="00B063ED"/>
    <w:rsid w:val="00B10882"/>
    <w:rsid w:val="00B1391E"/>
    <w:rsid w:val="00B214C6"/>
    <w:rsid w:val="00B218CE"/>
    <w:rsid w:val="00B22CD4"/>
    <w:rsid w:val="00B233CD"/>
    <w:rsid w:val="00B23624"/>
    <w:rsid w:val="00B25844"/>
    <w:rsid w:val="00B265A2"/>
    <w:rsid w:val="00B31C05"/>
    <w:rsid w:val="00B32817"/>
    <w:rsid w:val="00B32AB9"/>
    <w:rsid w:val="00B334A5"/>
    <w:rsid w:val="00B33EB7"/>
    <w:rsid w:val="00B3508E"/>
    <w:rsid w:val="00B35644"/>
    <w:rsid w:val="00B3583B"/>
    <w:rsid w:val="00B35B4C"/>
    <w:rsid w:val="00B37A8F"/>
    <w:rsid w:val="00B40BC2"/>
    <w:rsid w:val="00B41330"/>
    <w:rsid w:val="00B41F59"/>
    <w:rsid w:val="00B551D5"/>
    <w:rsid w:val="00B55B04"/>
    <w:rsid w:val="00B55D40"/>
    <w:rsid w:val="00B57829"/>
    <w:rsid w:val="00B60A15"/>
    <w:rsid w:val="00B61957"/>
    <w:rsid w:val="00B634AB"/>
    <w:rsid w:val="00B642BF"/>
    <w:rsid w:val="00B65347"/>
    <w:rsid w:val="00B65A10"/>
    <w:rsid w:val="00B65A84"/>
    <w:rsid w:val="00B65DE1"/>
    <w:rsid w:val="00B65EEE"/>
    <w:rsid w:val="00B65FB4"/>
    <w:rsid w:val="00B66294"/>
    <w:rsid w:val="00B6649C"/>
    <w:rsid w:val="00B66783"/>
    <w:rsid w:val="00B72AF0"/>
    <w:rsid w:val="00B737EB"/>
    <w:rsid w:val="00B775EE"/>
    <w:rsid w:val="00B80606"/>
    <w:rsid w:val="00B82C4F"/>
    <w:rsid w:val="00B85F83"/>
    <w:rsid w:val="00B87927"/>
    <w:rsid w:val="00B87FFD"/>
    <w:rsid w:val="00B907EB"/>
    <w:rsid w:val="00B9415D"/>
    <w:rsid w:val="00B97308"/>
    <w:rsid w:val="00BA428F"/>
    <w:rsid w:val="00BA43FF"/>
    <w:rsid w:val="00BA4DF5"/>
    <w:rsid w:val="00BA5A1D"/>
    <w:rsid w:val="00BA5DC5"/>
    <w:rsid w:val="00BA6C9F"/>
    <w:rsid w:val="00BB00F3"/>
    <w:rsid w:val="00BB039E"/>
    <w:rsid w:val="00BB13A6"/>
    <w:rsid w:val="00BB3938"/>
    <w:rsid w:val="00BB4E90"/>
    <w:rsid w:val="00BB5638"/>
    <w:rsid w:val="00BB6F35"/>
    <w:rsid w:val="00BB7C67"/>
    <w:rsid w:val="00BC214B"/>
    <w:rsid w:val="00BC21BB"/>
    <w:rsid w:val="00BC3F4A"/>
    <w:rsid w:val="00BC458C"/>
    <w:rsid w:val="00BC4EC4"/>
    <w:rsid w:val="00BC6E69"/>
    <w:rsid w:val="00BC78FB"/>
    <w:rsid w:val="00BD1DC7"/>
    <w:rsid w:val="00BD26AA"/>
    <w:rsid w:val="00BD2B12"/>
    <w:rsid w:val="00BD454F"/>
    <w:rsid w:val="00BD4C49"/>
    <w:rsid w:val="00BD520C"/>
    <w:rsid w:val="00BD621A"/>
    <w:rsid w:val="00BD659D"/>
    <w:rsid w:val="00BD6978"/>
    <w:rsid w:val="00BD7D52"/>
    <w:rsid w:val="00BE1499"/>
    <w:rsid w:val="00BE15F6"/>
    <w:rsid w:val="00BE3718"/>
    <w:rsid w:val="00BE66A5"/>
    <w:rsid w:val="00BE6EC7"/>
    <w:rsid w:val="00BE754B"/>
    <w:rsid w:val="00BE7EA5"/>
    <w:rsid w:val="00BF06EE"/>
    <w:rsid w:val="00BF155E"/>
    <w:rsid w:val="00BF1B59"/>
    <w:rsid w:val="00BF3003"/>
    <w:rsid w:val="00BF49A6"/>
    <w:rsid w:val="00BF5876"/>
    <w:rsid w:val="00BF5C22"/>
    <w:rsid w:val="00C00884"/>
    <w:rsid w:val="00C01DCC"/>
    <w:rsid w:val="00C05F19"/>
    <w:rsid w:val="00C05FB4"/>
    <w:rsid w:val="00C06441"/>
    <w:rsid w:val="00C11361"/>
    <w:rsid w:val="00C1148F"/>
    <w:rsid w:val="00C12179"/>
    <w:rsid w:val="00C147C4"/>
    <w:rsid w:val="00C149C1"/>
    <w:rsid w:val="00C14F93"/>
    <w:rsid w:val="00C17EC7"/>
    <w:rsid w:val="00C202B3"/>
    <w:rsid w:val="00C2133B"/>
    <w:rsid w:val="00C21997"/>
    <w:rsid w:val="00C21EE0"/>
    <w:rsid w:val="00C23514"/>
    <w:rsid w:val="00C23A2F"/>
    <w:rsid w:val="00C26021"/>
    <w:rsid w:val="00C26153"/>
    <w:rsid w:val="00C26EE8"/>
    <w:rsid w:val="00C300C6"/>
    <w:rsid w:val="00C30297"/>
    <w:rsid w:val="00C30FB5"/>
    <w:rsid w:val="00C32FDA"/>
    <w:rsid w:val="00C33040"/>
    <w:rsid w:val="00C3555C"/>
    <w:rsid w:val="00C35D9E"/>
    <w:rsid w:val="00C365FA"/>
    <w:rsid w:val="00C40A5B"/>
    <w:rsid w:val="00C41A3B"/>
    <w:rsid w:val="00C41AB9"/>
    <w:rsid w:val="00C44FA6"/>
    <w:rsid w:val="00C45563"/>
    <w:rsid w:val="00C45837"/>
    <w:rsid w:val="00C45C8C"/>
    <w:rsid w:val="00C46658"/>
    <w:rsid w:val="00C47DB6"/>
    <w:rsid w:val="00C50B48"/>
    <w:rsid w:val="00C5120F"/>
    <w:rsid w:val="00C518EE"/>
    <w:rsid w:val="00C5478C"/>
    <w:rsid w:val="00C555AC"/>
    <w:rsid w:val="00C55C44"/>
    <w:rsid w:val="00C5727F"/>
    <w:rsid w:val="00C60B0F"/>
    <w:rsid w:val="00C625C4"/>
    <w:rsid w:val="00C629BA"/>
    <w:rsid w:val="00C63116"/>
    <w:rsid w:val="00C66479"/>
    <w:rsid w:val="00C711CC"/>
    <w:rsid w:val="00C713ED"/>
    <w:rsid w:val="00C718A1"/>
    <w:rsid w:val="00C71E09"/>
    <w:rsid w:val="00C72200"/>
    <w:rsid w:val="00C72318"/>
    <w:rsid w:val="00C72472"/>
    <w:rsid w:val="00C724D1"/>
    <w:rsid w:val="00C724E6"/>
    <w:rsid w:val="00C73742"/>
    <w:rsid w:val="00C7449C"/>
    <w:rsid w:val="00C74772"/>
    <w:rsid w:val="00C747A5"/>
    <w:rsid w:val="00C75C2F"/>
    <w:rsid w:val="00C76B8D"/>
    <w:rsid w:val="00C778C1"/>
    <w:rsid w:val="00C80309"/>
    <w:rsid w:val="00C81629"/>
    <w:rsid w:val="00C85314"/>
    <w:rsid w:val="00C90F45"/>
    <w:rsid w:val="00C90FA5"/>
    <w:rsid w:val="00C964E0"/>
    <w:rsid w:val="00CA0116"/>
    <w:rsid w:val="00CA0117"/>
    <w:rsid w:val="00CA289E"/>
    <w:rsid w:val="00CA2A98"/>
    <w:rsid w:val="00CA30F4"/>
    <w:rsid w:val="00CA4BC0"/>
    <w:rsid w:val="00CA4D5F"/>
    <w:rsid w:val="00CA5CA8"/>
    <w:rsid w:val="00CA67FF"/>
    <w:rsid w:val="00CB0157"/>
    <w:rsid w:val="00CB0426"/>
    <w:rsid w:val="00CB0B59"/>
    <w:rsid w:val="00CB28E9"/>
    <w:rsid w:val="00CB2D5A"/>
    <w:rsid w:val="00CB3390"/>
    <w:rsid w:val="00CB40C8"/>
    <w:rsid w:val="00CB43F1"/>
    <w:rsid w:val="00CB5205"/>
    <w:rsid w:val="00CB6E9E"/>
    <w:rsid w:val="00CB788D"/>
    <w:rsid w:val="00CC032D"/>
    <w:rsid w:val="00CC0AB3"/>
    <w:rsid w:val="00CC15CF"/>
    <w:rsid w:val="00CC2F27"/>
    <w:rsid w:val="00CC33F3"/>
    <w:rsid w:val="00CC38AC"/>
    <w:rsid w:val="00CC559D"/>
    <w:rsid w:val="00CC7EA9"/>
    <w:rsid w:val="00CD0523"/>
    <w:rsid w:val="00CD0C13"/>
    <w:rsid w:val="00CD3DA3"/>
    <w:rsid w:val="00CD654B"/>
    <w:rsid w:val="00CD7805"/>
    <w:rsid w:val="00CE1C5A"/>
    <w:rsid w:val="00CE223E"/>
    <w:rsid w:val="00CE31C9"/>
    <w:rsid w:val="00CE42F3"/>
    <w:rsid w:val="00CE4568"/>
    <w:rsid w:val="00CE609C"/>
    <w:rsid w:val="00CF271F"/>
    <w:rsid w:val="00CF3F0D"/>
    <w:rsid w:val="00CF5576"/>
    <w:rsid w:val="00CF7F68"/>
    <w:rsid w:val="00D0391D"/>
    <w:rsid w:val="00D0497B"/>
    <w:rsid w:val="00D05ACB"/>
    <w:rsid w:val="00D065D2"/>
    <w:rsid w:val="00D101F7"/>
    <w:rsid w:val="00D13231"/>
    <w:rsid w:val="00D13E43"/>
    <w:rsid w:val="00D145F5"/>
    <w:rsid w:val="00D15453"/>
    <w:rsid w:val="00D20E4A"/>
    <w:rsid w:val="00D234A6"/>
    <w:rsid w:val="00D25234"/>
    <w:rsid w:val="00D3169B"/>
    <w:rsid w:val="00D316A1"/>
    <w:rsid w:val="00D3285B"/>
    <w:rsid w:val="00D3293C"/>
    <w:rsid w:val="00D329F1"/>
    <w:rsid w:val="00D34249"/>
    <w:rsid w:val="00D355F0"/>
    <w:rsid w:val="00D410A9"/>
    <w:rsid w:val="00D413EF"/>
    <w:rsid w:val="00D42F19"/>
    <w:rsid w:val="00D43AC8"/>
    <w:rsid w:val="00D445BF"/>
    <w:rsid w:val="00D45910"/>
    <w:rsid w:val="00D50879"/>
    <w:rsid w:val="00D51610"/>
    <w:rsid w:val="00D51766"/>
    <w:rsid w:val="00D52955"/>
    <w:rsid w:val="00D5343A"/>
    <w:rsid w:val="00D54098"/>
    <w:rsid w:val="00D54F46"/>
    <w:rsid w:val="00D56113"/>
    <w:rsid w:val="00D56887"/>
    <w:rsid w:val="00D56CB9"/>
    <w:rsid w:val="00D56DB4"/>
    <w:rsid w:val="00D5725F"/>
    <w:rsid w:val="00D57D95"/>
    <w:rsid w:val="00D60F2F"/>
    <w:rsid w:val="00D630ED"/>
    <w:rsid w:val="00D63F16"/>
    <w:rsid w:val="00D643F4"/>
    <w:rsid w:val="00D6498B"/>
    <w:rsid w:val="00D65AD6"/>
    <w:rsid w:val="00D65FC4"/>
    <w:rsid w:val="00D67F90"/>
    <w:rsid w:val="00D708EA"/>
    <w:rsid w:val="00D80E7E"/>
    <w:rsid w:val="00D81720"/>
    <w:rsid w:val="00D82ECE"/>
    <w:rsid w:val="00D833D9"/>
    <w:rsid w:val="00D83687"/>
    <w:rsid w:val="00D83BD9"/>
    <w:rsid w:val="00D83EF9"/>
    <w:rsid w:val="00D85380"/>
    <w:rsid w:val="00D85A16"/>
    <w:rsid w:val="00D85F37"/>
    <w:rsid w:val="00D874A6"/>
    <w:rsid w:val="00D90C15"/>
    <w:rsid w:val="00D93C72"/>
    <w:rsid w:val="00D94C97"/>
    <w:rsid w:val="00D94DCF"/>
    <w:rsid w:val="00D94EAE"/>
    <w:rsid w:val="00D956B9"/>
    <w:rsid w:val="00D97741"/>
    <w:rsid w:val="00D97B3E"/>
    <w:rsid w:val="00DA1077"/>
    <w:rsid w:val="00DA1960"/>
    <w:rsid w:val="00DA1ABE"/>
    <w:rsid w:val="00DA266F"/>
    <w:rsid w:val="00DA327D"/>
    <w:rsid w:val="00DA4211"/>
    <w:rsid w:val="00DA54F7"/>
    <w:rsid w:val="00DA586F"/>
    <w:rsid w:val="00DA6789"/>
    <w:rsid w:val="00DB0676"/>
    <w:rsid w:val="00DB08DA"/>
    <w:rsid w:val="00DB0A21"/>
    <w:rsid w:val="00DB119A"/>
    <w:rsid w:val="00DB23A5"/>
    <w:rsid w:val="00DB3EFD"/>
    <w:rsid w:val="00DB4392"/>
    <w:rsid w:val="00DB53C6"/>
    <w:rsid w:val="00DB5A04"/>
    <w:rsid w:val="00DB5C04"/>
    <w:rsid w:val="00DB5DA0"/>
    <w:rsid w:val="00DB5E34"/>
    <w:rsid w:val="00DB7F09"/>
    <w:rsid w:val="00DC00E8"/>
    <w:rsid w:val="00DC1AE2"/>
    <w:rsid w:val="00DC1C56"/>
    <w:rsid w:val="00DC2D00"/>
    <w:rsid w:val="00DC4756"/>
    <w:rsid w:val="00DC4924"/>
    <w:rsid w:val="00DC6379"/>
    <w:rsid w:val="00DC6AAD"/>
    <w:rsid w:val="00DC7512"/>
    <w:rsid w:val="00DC75FC"/>
    <w:rsid w:val="00DC799C"/>
    <w:rsid w:val="00DD08A4"/>
    <w:rsid w:val="00DD3C13"/>
    <w:rsid w:val="00DD5027"/>
    <w:rsid w:val="00DD52C3"/>
    <w:rsid w:val="00DE0047"/>
    <w:rsid w:val="00DE2763"/>
    <w:rsid w:val="00DE3A53"/>
    <w:rsid w:val="00DE3C77"/>
    <w:rsid w:val="00DE5460"/>
    <w:rsid w:val="00DE5A4B"/>
    <w:rsid w:val="00DE66BD"/>
    <w:rsid w:val="00DE70F1"/>
    <w:rsid w:val="00DF1620"/>
    <w:rsid w:val="00DF3DED"/>
    <w:rsid w:val="00DF6F61"/>
    <w:rsid w:val="00E020EA"/>
    <w:rsid w:val="00E025CD"/>
    <w:rsid w:val="00E03934"/>
    <w:rsid w:val="00E05ECA"/>
    <w:rsid w:val="00E05F34"/>
    <w:rsid w:val="00E06F68"/>
    <w:rsid w:val="00E07637"/>
    <w:rsid w:val="00E101C6"/>
    <w:rsid w:val="00E12C35"/>
    <w:rsid w:val="00E13E52"/>
    <w:rsid w:val="00E1409B"/>
    <w:rsid w:val="00E157BF"/>
    <w:rsid w:val="00E16A3F"/>
    <w:rsid w:val="00E20845"/>
    <w:rsid w:val="00E2108A"/>
    <w:rsid w:val="00E226F2"/>
    <w:rsid w:val="00E22D51"/>
    <w:rsid w:val="00E233DA"/>
    <w:rsid w:val="00E252E9"/>
    <w:rsid w:val="00E259F3"/>
    <w:rsid w:val="00E3337B"/>
    <w:rsid w:val="00E349A7"/>
    <w:rsid w:val="00E34B4B"/>
    <w:rsid w:val="00E34C46"/>
    <w:rsid w:val="00E35428"/>
    <w:rsid w:val="00E3692A"/>
    <w:rsid w:val="00E36DB9"/>
    <w:rsid w:val="00E40C7A"/>
    <w:rsid w:val="00E40EC6"/>
    <w:rsid w:val="00E43283"/>
    <w:rsid w:val="00E457B7"/>
    <w:rsid w:val="00E461D0"/>
    <w:rsid w:val="00E462A5"/>
    <w:rsid w:val="00E508CD"/>
    <w:rsid w:val="00E50E7C"/>
    <w:rsid w:val="00E51545"/>
    <w:rsid w:val="00E51D9E"/>
    <w:rsid w:val="00E51EB7"/>
    <w:rsid w:val="00E52E86"/>
    <w:rsid w:val="00E53146"/>
    <w:rsid w:val="00E537D1"/>
    <w:rsid w:val="00E537DB"/>
    <w:rsid w:val="00E54643"/>
    <w:rsid w:val="00E54B5C"/>
    <w:rsid w:val="00E55892"/>
    <w:rsid w:val="00E56153"/>
    <w:rsid w:val="00E567E6"/>
    <w:rsid w:val="00E56971"/>
    <w:rsid w:val="00E56D13"/>
    <w:rsid w:val="00E56E5B"/>
    <w:rsid w:val="00E61484"/>
    <w:rsid w:val="00E61F72"/>
    <w:rsid w:val="00E62567"/>
    <w:rsid w:val="00E64ADF"/>
    <w:rsid w:val="00E7017C"/>
    <w:rsid w:val="00E711D7"/>
    <w:rsid w:val="00E7213C"/>
    <w:rsid w:val="00E745F7"/>
    <w:rsid w:val="00E74850"/>
    <w:rsid w:val="00E75285"/>
    <w:rsid w:val="00E80248"/>
    <w:rsid w:val="00E815E1"/>
    <w:rsid w:val="00E81680"/>
    <w:rsid w:val="00E82A29"/>
    <w:rsid w:val="00E83986"/>
    <w:rsid w:val="00E860A0"/>
    <w:rsid w:val="00E875E9"/>
    <w:rsid w:val="00E87909"/>
    <w:rsid w:val="00E8790C"/>
    <w:rsid w:val="00E902B0"/>
    <w:rsid w:val="00E902E8"/>
    <w:rsid w:val="00E9296B"/>
    <w:rsid w:val="00E94A27"/>
    <w:rsid w:val="00E97317"/>
    <w:rsid w:val="00E97AA0"/>
    <w:rsid w:val="00E97C19"/>
    <w:rsid w:val="00EA1549"/>
    <w:rsid w:val="00EA23AC"/>
    <w:rsid w:val="00EA26EA"/>
    <w:rsid w:val="00EA30D4"/>
    <w:rsid w:val="00EA398F"/>
    <w:rsid w:val="00EA42FC"/>
    <w:rsid w:val="00EA47B4"/>
    <w:rsid w:val="00EA6BFE"/>
    <w:rsid w:val="00EA7005"/>
    <w:rsid w:val="00EA79B3"/>
    <w:rsid w:val="00EA7C3D"/>
    <w:rsid w:val="00EB2C3A"/>
    <w:rsid w:val="00EB4B0B"/>
    <w:rsid w:val="00EB51C3"/>
    <w:rsid w:val="00EB6878"/>
    <w:rsid w:val="00EB7243"/>
    <w:rsid w:val="00EC057D"/>
    <w:rsid w:val="00EC0E37"/>
    <w:rsid w:val="00EC1633"/>
    <w:rsid w:val="00EC1E0E"/>
    <w:rsid w:val="00EC236D"/>
    <w:rsid w:val="00EC6B16"/>
    <w:rsid w:val="00ED2D90"/>
    <w:rsid w:val="00ED4604"/>
    <w:rsid w:val="00ED48FC"/>
    <w:rsid w:val="00ED5A20"/>
    <w:rsid w:val="00EE0757"/>
    <w:rsid w:val="00EE0F55"/>
    <w:rsid w:val="00EE1447"/>
    <w:rsid w:val="00EE1BF1"/>
    <w:rsid w:val="00EE2BBD"/>
    <w:rsid w:val="00EE4864"/>
    <w:rsid w:val="00EE4BBD"/>
    <w:rsid w:val="00EE6DED"/>
    <w:rsid w:val="00EE6E68"/>
    <w:rsid w:val="00EE73DD"/>
    <w:rsid w:val="00EE7744"/>
    <w:rsid w:val="00EF03E1"/>
    <w:rsid w:val="00EF145E"/>
    <w:rsid w:val="00EF2BBB"/>
    <w:rsid w:val="00EF4086"/>
    <w:rsid w:val="00EF43CF"/>
    <w:rsid w:val="00EF4E2B"/>
    <w:rsid w:val="00F0082D"/>
    <w:rsid w:val="00F00C9B"/>
    <w:rsid w:val="00F015AB"/>
    <w:rsid w:val="00F03DCE"/>
    <w:rsid w:val="00F045E0"/>
    <w:rsid w:val="00F0563D"/>
    <w:rsid w:val="00F071A8"/>
    <w:rsid w:val="00F07C90"/>
    <w:rsid w:val="00F10473"/>
    <w:rsid w:val="00F1066D"/>
    <w:rsid w:val="00F1184A"/>
    <w:rsid w:val="00F11922"/>
    <w:rsid w:val="00F1272D"/>
    <w:rsid w:val="00F142A1"/>
    <w:rsid w:val="00F14827"/>
    <w:rsid w:val="00F15C27"/>
    <w:rsid w:val="00F16A91"/>
    <w:rsid w:val="00F2071B"/>
    <w:rsid w:val="00F20782"/>
    <w:rsid w:val="00F20F8A"/>
    <w:rsid w:val="00F22DEF"/>
    <w:rsid w:val="00F22F80"/>
    <w:rsid w:val="00F230BF"/>
    <w:rsid w:val="00F2498C"/>
    <w:rsid w:val="00F252BB"/>
    <w:rsid w:val="00F2692D"/>
    <w:rsid w:val="00F27DBE"/>
    <w:rsid w:val="00F304A4"/>
    <w:rsid w:val="00F33DB8"/>
    <w:rsid w:val="00F3476E"/>
    <w:rsid w:val="00F35DDE"/>
    <w:rsid w:val="00F40192"/>
    <w:rsid w:val="00F4136C"/>
    <w:rsid w:val="00F41BA9"/>
    <w:rsid w:val="00F41C36"/>
    <w:rsid w:val="00F42DE4"/>
    <w:rsid w:val="00F43732"/>
    <w:rsid w:val="00F459B2"/>
    <w:rsid w:val="00F5077F"/>
    <w:rsid w:val="00F519BD"/>
    <w:rsid w:val="00F51D7F"/>
    <w:rsid w:val="00F524ED"/>
    <w:rsid w:val="00F52582"/>
    <w:rsid w:val="00F5440E"/>
    <w:rsid w:val="00F5483D"/>
    <w:rsid w:val="00F54874"/>
    <w:rsid w:val="00F56620"/>
    <w:rsid w:val="00F56FFB"/>
    <w:rsid w:val="00F579DA"/>
    <w:rsid w:val="00F57BED"/>
    <w:rsid w:val="00F60155"/>
    <w:rsid w:val="00F60198"/>
    <w:rsid w:val="00F669CD"/>
    <w:rsid w:val="00F709E8"/>
    <w:rsid w:val="00F71401"/>
    <w:rsid w:val="00F71A73"/>
    <w:rsid w:val="00F71C8B"/>
    <w:rsid w:val="00F72B32"/>
    <w:rsid w:val="00F737DB"/>
    <w:rsid w:val="00F737E2"/>
    <w:rsid w:val="00F73BCE"/>
    <w:rsid w:val="00F7404D"/>
    <w:rsid w:val="00F7613A"/>
    <w:rsid w:val="00F812BF"/>
    <w:rsid w:val="00F82746"/>
    <w:rsid w:val="00F836F9"/>
    <w:rsid w:val="00F845D7"/>
    <w:rsid w:val="00F869AD"/>
    <w:rsid w:val="00F86A1F"/>
    <w:rsid w:val="00F91DF6"/>
    <w:rsid w:val="00F92279"/>
    <w:rsid w:val="00F926CD"/>
    <w:rsid w:val="00F92F79"/>
    <w:rsid w:val="00F93681"/>
    <w:rsid w:val="00F936B4"/>
    <w:rsid w:val="00F937CC"/>
    <w:rsid w:val="00F94DA0"/>
    <w:rsid w:val="00F95883"/>
    <w:rsid w:val="00F96F10"/>
    <w:rsid w:val="00F97389"/>
    <w:rsid w:val="00FA11F1"/>
    <w:rsid w:val="00FA148E"/>
    <w:rsid w:val="00FA1783"/>
    <w:rsid w:val="00FA1E59"/>
    <w:rsid w:val="00FA22F8"/>
    <w:rsid w:val="00FA78F5"/>
    <w:rsid w:val="00FB24A0"/>
    <w:rsid w:val="00FB35F8"/>
    <w:rsid w:val="00FB4D21"/>
    <w:rsid w:val="00FB671A"/>
    <w:rsid w:val="00FB762B"/>
    <w:rsid w:val="00FC1194"/>
    <w:rsid w:val="00FC19B4"/>
    <w:rsid w:val="00FC2133"/>
    <w:rsid w:val="00FC3210"/>
    <w:rsid w:val="00FC4450"/>
    <w:rsid w:val="00FC597F"/>
    <w:rsid w:val="00FC59DF"/>
    <w:rsid w:val="00FC6ADA"/>
    <w:rsid w:val="00FC7215"/>
    <w:rsid w:val="00FC7EFC"/>
    <w:rsid w:val="00FD61D6"/>
    <w:rsid w:val="00FD71D2"/>
    <w:rsid w:val="00FD762D"/>
    <w:rsid w:val="00FD7A28"/>
    <w:rsid w:val="00FE1488"/>
    <w:rsid w:val="00FE5DB7"/>
    <w:rsid w:val="00FE794E"/>
    <w:rsid w:val="00FF154F"/>
    <w:rsid w:val="207A02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CB"/>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C66479"/>
    <w:pPr>
      <w:spacing w:before="600" w:line="460" w:lineRule="exact"/>
      <w:outlineLvl w:val="0"/>
    </w:pPr>
    <w:rPr>
      <w:b/>
      <w:bCs w:val="0"/>
      <w:color w:val="47624F"/>
      <w:sz w:val="56"/>
    </w:rPr>
  </w:style>
  <w:style w:type="paragraph" w:styleId="Heading2">
    <w:name w:val="heading 2"/>
    <w:basedOn w:val="HeadingBase"/>
    <w:next w:val="Normal"/>
    <w:link w:val="Heading2Char"/>
    <w:qFormat/>
    <w:rsid w:val="00453492"/>
    <w:pPr>
      <w:spacing w:before="360" w:line="460" w:lineRule="exact"/>
      <w:outlineLvl w:val="1"/>
    </w:pPr>
    <w:rPr>
      <w:bCs w:val="0"/>
      <w:iCs/>
      <w:color w:val="577F5B"/>
      <w:szCs w:val="28"/>
    </w:rPr>
  </w:style>
  <w:style w:type="paragraph" w:styleId="Heading3">
    <w:name w:val="heading 3"/>
    <w:basedOn w:val="HeadingBase"/>
    <w:next w:val="Normal"/>
    <w:link w:val="Heading3Char"/>
    <w:qFormat/>
    <w:rsid w:val="002B6DCB"/>
    <w:pPr>
      <w:spacing w:before="320" w:line="276" w:lineRule="auto"/>
      <w:outlineLvl w:val="2"/>
    </w:pPr>
    <w:rPr>
      <w:bCs w:val="0"/>
      <w:color w:val="auto"/>
      <w:sz w:val="36"/>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F0AE81"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90B6F0"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479"/>
    <w:rPr>
      <w:rFonts w:asciiTheme="majorHAnsi" w:eastAsia="Times New Roman" w:hAnsiTheme="majorHAnsi" w:cs="Arial"/>
      <w:b/>
      <w:color w:val="47624F"/>
      <w:kern w:val="32"/>
      <w:sz w:val="56"/>
      <w:szCs w:val="36"/>
      <w:lang w:eastAsia="en-AU"/>
    </w:rPr>
  </w:style>
  <w:style w:type="character" w:customStyle="1" w:styleId="Heading2Char">
    <w:name w:val="Heading 2 Char"/>
    <w:basedOn w:val="DefaultParagraphFont"/>
    <w:link w:val="Heading2"/>
    <w:rsid w:val="00453492"/>
    <w:rPr>
      <w:rFonts w:asciiTheme="majorHAnsi" w:eastAsia="Times New Roman" w:hAnsiTheme="majorHAnsi" w:cs="Arial"/>
      <w:iCs/>
      <w:color w:val="577F5B"/>
      <w:kern w:val="32"/>
      <w:sz w:val="48"/>
      <w:szCs w:val="28"/>
      <w:lang w:eastAsia="en-AU"/>
    </w:rPr>
  </w:style>
  <w:style w:type="character" w:customStyle="1" w:styleId="Heading3Char">
    <w:name w:val="Heading 3 Char"/>
    <w:basedOn w:val="DefaultParagraphFont"/>
    <w:link w:val="Heading3"/>
    <w:rsid w:val="002B6DCB"/>
    <w:rPr>
      <w:rFonts w:asciiTheme="majorHAnsi" w:eastAsia="Times New Roman" w:hAnsiTheme="majorHAnsi" w:cs="Arial"/>
      <w:kern w:val="32"/>
      <w:sz w:val="36"/>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F0AE81"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90B6F0"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F0AE81"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5F5F5F"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90B6F0"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2F3054"/>
    <w:pPr>
      <w:keepNext/>
      <w:tabs>
        <w:tab w:val="right" w:leader="dot" w:pos="9072"/>
      </w:tabs>
      <w:spacing w:before="180" w:after="0"/>
      <w:ind w:right="-2"/>
    </w:pPr>
    <w:rPr>
      <w:b/>
      <w:noProof/>
      <w:color w:val="577F5B"/>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5F5F5F"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90B6F0"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90B6F0"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5F5F5F"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Revision">
    <w:name w:val="Revision"/>
    <w:hidden/>
    <w:uiPriority w:val="99"/>
    <w:semiHidden/>
    <w:rsid w:val="00B35644"/>
    <w:pPr>
      <w:spacing w:after="0" w:line="240" w:lineRule="auto"/>
    </w:pPr>
    <w:rPr>
      <w:rFonts w:eastAsia="Times New Roman" w:cs="Times New Roman"/>
      <w:color w:val="000000" w:themeColor="text1"/>
      <w:szCs w:val="20"/>
      <w:lang w:eastAsia="en-AU"/>
    </w:rPr>
  </w:style>
  <w:style w:type="character" w:styleId="UnresolvedMention">
    <w:name w:val="Unresolved Mention"/>
    <w:basedOn w:val="DefaultParagraphFont"/>
    <w:uiPriority w:val="99"/>
    <w:semiHidden/>
    <w:unhideWhenUsed/>
    <w:rsid w:val="00BB3938"/>
    <w:rPr>
      <w:color w:val="605E5C"/>
      <w:shd w:val="clear" w:color="auto" w:fill="E1DFDD"/>
    </w:rPr>
  </w:style>
  <w:style w:type="paragraph" w:styleId="NormalWeb">
    <w:name w:val="Normal (Web)"/>
    <w:basedOn w:val="Normal"/>
    <w:uiPriority w:val="99"/>
    <w:semiHidden/>
    <w:unhideWhenUsed/>
    <w:rsid w:val="00D85F37"/>
    <w:rPr>
      <w:rFonts w:ascii="Times New Roman" w:hAnsi="Times New Roman"/>
      <w:sz w:val="24"/>
      <w:szCs w:val="24"/>
    </w:rPr>
  </w:style>
  <w:style w:type="character" w:styleId="FollowedHyperlink">
    <w:name w:val="FollowedHyperlink"/>
    <w:basedOn w:val="DefaultParagraphFont"/>
    <w:uiPriority w:val="99"/>
    <w:semiHidden/>
    <w:unhideWhenUsed/>
    <w:rsid w:val="005E5871"/>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mc.gov.au/honoursandsymbols/commonwealthcoatarms"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eader" Target="header7.xml"/><Relationship Id="rId10" Type="http://schemas.openxmlformats.org/officeDocument/2006/relationships/hyperlink" Target="http://creativecommons.org/licenses/by/3.0/au/legalcode"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ED11A-D5D0-4822-981C-00467C6B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4189</Words>
  <Characters>24385</Characters>
  <Application>Microsoft Office Word</Application>
  <DocSecurity>2</DocSecurity>
  <Lines>508</Lines>
  <Paragraphs>216</Paragraphs>
  <ScaleCrop>false</ScaleCrop>
  <HeadingPairs>
    <vt:vector size="2" baseType="variant">
      <vt:variant>
        <vt:lpstr>Title</vt:lpstr>
      </vt:variant>
      <vt:variant>
        <vt:i4>1</vt:i4>
      </vt:variant>
    </vt:vector>
  </HeadingPairs>
  <TitlesOfParts>
    <vt:vector size="1" baseType="lpstr">
      <vt:lpstr>Government response to the Independent Review of the Franchising Code of Conduct</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Independent Review of the Franchising Code of Conduct</dc:title>
  <dc:subject/>
  <dc:creator/>
  <cp:keywords/>
  <cp:lastModifiedBy/>
  <cp:revision>1</cp:revision>
  <dcterms:created xsi:type="dcterms:W3CDTF">2024-05-03T06:23:00Z</dcterms:created>
  <dcterms:modified xsi:type="dcterms:W3CDTF">2024-05-03T06:24:00Z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6a63cb-9763-453c-8b18-d473b0fc95f9_Enabled">
    <vt:lpwstr>true</vt:lpwstr>
  </property>
  <property fmtid="{D5CDD505-2E9C-101B-9397-08002B2CF9AE}" pid="3" name="MSIP_Label_a26a63cb-9763-453c-8b18-d473b0fc95f9_SetDate">
    <vt:lpwstr>2024-05-03T06:24:46Z</vt:lpwstr>
  </property>
  <property fmtid="{D5CDD505-2E9C-101B-9397-08002B2CF9AE}" pid="4" name="MSIP_Label_a26a63cb-9763-453c-8b18-d473b0fc95f9_Method">
    <vt:lpwstr>Privileged</vt:lpwstr>
  </property>
  <property fmtid="{D5CDD505-2E9C-101B-9397-08002B2CF9AE}" pid="5" name="MSIP_Label_a26a63cb-9763-453c-8b18-d473b0fc95f9_Name">
    <vt:lpwstr>OFFICIAL No Visual Marking</vt:lpwstr>
  </property>
  <property fmtid="{D5CDD505-2E9C-101B-9397-08002B2CF9AE}" pid="6" name="MSIP_Label_a26a63cb-9763-453c-8b18-d473b0fc95f9_SiteId">
    <vt:lpwstr>214f1646-2021-47cc-8397-e3d3a7ba7d9d</vt:lpwstr>
  </property>
  <property fmtid="{D5CDD505-2E9C-101B-9397-08002B2CF9AE}" pid="7" name="MSIP_Label_a26a63cb-9763-453c-8b18-d473b0fc95f9_ActionId">
    <vt:lpwstr>5eda5799-3926-42d1-82db-de8aa430804c</vt:lpwstr>
  </property>
  <property fmtid="{D5CDD505-2E9C-101B-9397-08002B2CF9AE}" pid="8" name="MSIP_Label_a26a63cb-9763-453c-8b18-d473b0fc95f9_ContentBits">
    <vt:lpwstr>0</vt:lpwstr>
  </property>
</Properties>
</file>