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B56A" w14:textId="4A40FAD9" w:rsidR="004E76D1" w:rsidRPr="001B1A60" w:rsidRDefault="004E76D1" w:rsidP="004E76D1">
      <w:pPr>
        <w:spacing w:before="24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Dr Steven Kennedy PSM </w:t>
      </w:r>
    </w:p>
    <w:p w14:paraId="27647E06" w14:textId="77777777" w:rsidR="004E76D1" w:rsidRPr="001B1A60" w:rsidRDefault="004E76D1" w:rsidP="004E76D1">
      <w:pPr>
        <w:spacing w:before="24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Secretary to the Treasury </w:t>
      </w:r>
    </w:p>
    <w:p w14:paraId="55436FD7" w14:textId="24520257" w:rsidR="004E76D1" w:rsidRPr="001B1A60" w:rsidRDefault="004E76D1" w:rsidP="004E76D1">
      <w:pPr>
        <w:spacing w:before="24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Post-Budget economic briefing</w:t>
      </w:r>
      <w:r w:rsidR="00301951" w:rsidRPr="0095108C">
        <w:rPr>
          <w:rStyle w:val="FootnoteReference"/>
          <w:rFonts w:cstheme="minorHAnsi"/>
          <w:color w:val="313131"/>
          <w:sz w:val="32"/>
          <w:szCs w:val="32"/>
          <w:shd w:val="clear" w:color="auto" w:fill="FFFFFF"/>
        </w:rPr>
        <w:footnoteReference w:customMarkFollows="1" w:id="2"/>
        <w:sym w:font="Symbol" w:char="F02A"/>
      </w:r>
    </w:p>
    <w:p w14:paraId="172665C6" w14:textId="77777777" w:rsidR="004E76D1" w:rsidRPr="001B1A60" w:rsidRDefault="004E76D1" w:rsidP="004E76D1">
      <w:pPr>
        <w:spacing w:before="240" w:after="120" w:line="240" w:lineRule="auto"/>
        <w:jc w:val="center"/>
        <w:textAlignment w:val="baseline"/>
        <w:rPr>
          <w:rFonts w:ascii="Segoe UI" w:eastAsia="Times New Roman" w:hAnsi="Segoe UI" w:cs="Segoe UI"/>
          <w:lang w:eastAsia="en-AU"/>
        </w:rPr>
      </w:pPr>
      <w:r w:rsidRPr="001B1A60">
        <w:rPr>
          <w:rFonts w:ascii="Calibri Light" w:eastAsia="Times New Roman" w:hAnsi="Calibri Light" w:cs="Calibri Light"/>
          <w:sz w:val="32"/>
          <w:szCs w:val="32"/>
          <w:lang w:eastAsia="en-AU"/>
        </w:rPr>
        <w:t>Address to the Australian Business Economists </w:t>
      </w:r>
    </w:p>
    <w:p w14:paraId="371B082A" w14:textId="1CA2EA81" w:rsidR="004E76D1" w:rsidRPr="00FA26C5" w:rsidRDefault="004E76D1" w:rsidP="004E76D1">
      <w:pPr>
        <w:spacing w:before="120" w:line="240" w:lineRule="auto"/>
        <w:jc w:val="center"/>
        <w:textAlignment w:val="baseline"/>
        <w:rPr>
          <w:rFonts w:ascii="Segoe UI" w:eastAsia="Times New Roman" w:hAnsi="Segoe UI" w:cs="Segoe UI"/>
          <w:lang w:eastAsia="en-AU"/>
        </w:rPr>
      </w:pPr>
      <w:r>
        <w:rPr>
          <w:rFonts w:ascii="Calibri Light" w:eastAsia="Times New Roman" w:hAnsi="Calibri Light" w:cs="Calibri Light"/>
          <w:sz w:val="32"/>
          <w:szCs w:val="32"/>
          <w:lang w:eastAsia="en-AU"/>
        </w:rPr>
        <w:t>30</w:t>
      </w:r>
      <w:r w:rsidRPr="001B1A60">
        <w:rPr>
          <w:rFonts w:ascii="Calibri Light" w:eastAsia="Times New Roman" w:hAnsi="Calibri Light" w:cs="Calibri Light"/>
          <w:sz w:val="32"/>
          <w:szCs w:val="32"/>
          <w:lang w:eastAsia="en-AU"/>
        </w:rPr>
        <w:t xml:space="preserve"> May 202</w:t>
      </w:r>
      <w:r>
        <w:rPr>
          <w:rFonts w:ascii="Calibri Light" w:eastAsia="Times New Roman" w:hAnsi="Calibri Light" w:cs="Calibri Light"/>
          <w:sz w:val="32"/>
          <w:szCs w:val="32"/>
          <w:lang w:eastAsia="en-AU"/>
        </w:rPr>
        <w:t>4</w:t>
      </w:r>
      <w:r w:rsidRPr="001B1A60">
        <w:rPr>
          <w:rFonts w:ascii="Calibri Light" w:eastAsia="Times New Roman" w:hAnsi="Calibri Light" w:cs="Calibri Light"/>
          <w:sz w:val="32"/>
          <w:szCs w:val="32"/>
          <w:lang w:eastAsia="en-AU"/>
        </w:rPr>
        <w:t> </w:t>
      </w:r>
    </w:p>
    <w:p w14:paraId="557D4792" w14:textId="77777777" w:rsidR="007B5ED2" w:rsidRDefault="007B5ED2" w:rsidP="00360816">
      <w:pPr>
        <w:rPr>
          <w:sz w:val="24"/>
          <w:szCs w:val="24"/>
        </w:rPr>
      </w:pPr>
    </w:p>
    <w:p w14:paraId="7887B68E" w14:textId="1DF4DADE" w:rsidR="00AE1C30" w:rsidRDefault="003B4878" w:rsidP="00360816">
      <w:pPr>
        <w:rPr>
          <w:sz w:val="24"/>
          <w:szCs w:val="24"/>
        </w:rPr>
      </w:pPr>
      <w:r w:rsidRPr="00B243D4">
        <w:rPr>
          <w:sz w:val="24"/>
          <w:szCs w:val="24"/>
        </w:rPr>
        <w:t>Thank you Besa, it’s a pleasure to be back with the ABE for my post</w:t>
      </w:r>
      <w:r w:rsidR="000E00D5">
        <w:rPr>
          <w:sz w:val="24"/>
          <w:szCs w:val="24"/>
        </w:rPr>
        <w:t>-B</w:t>
      </w:r>
      <w:r w:rsidRPr="00B243D4">
        <w:rPr>
          <w:sz w:val="24"/>
          <w:szCs w:val="24"/>
        </w:rPr>
        <w:t xml:space="preserve">udget address. </w:t>
      </w:r>
    </w:p>
    <w:p w14:paraId="09735755" w14:textId="77777777" w:rsidR="00643F33" w:rsidRPr="00B243D4" w:rsidRDefault="00643F33" w:rsidP="00360816">
      <w:pPr>
        <w:rPr>
          <w:sz w:val="24"/>
          <w:szCs w:val="24"/>
        </w:rPr>
      </w:pPr>
      <w:r>
        <w:rPr>
          <w:sz w:val="24"/>
          <w:szCs w:val="24"/>
        </w:rPr>
        <w:t>I begin today by acknowledging the Traditional Custodians of the land on which we are meeting</w:t>
      </w:r>
      <w:r w:rsidR="00360816">
        <w:rPr>
          <w:sz w:val="24"/>
          <w:szCs w:val="24"/>
        </w:rPr>
        <w:t xml:space="preserve">, </w:t>
      </w:r>
      <w:r w:rsidR="0018757E">
        <w:rPr>
          <w:sz w:val="24"/>
          <w:szCs w:val="24"/>
        </w:rPr>
        <w:t xml:space="preserve">the </w:t>
      </w:r>
      <w:r w:rsidR="0018757E" w:rsidRPr="0018757E">
        <w:rPr>
          <w:sz w:val="24"/>
          <w:szCs w:val="24"/>
        </w:rPr>
        <w:t>Gadigal</w:t>
      </w:r>
      <w:r w:rsidR="0018757E">
        <w:rPr>
          <w:sz w:val="24"/>
          <w:szCs w:val="24"/>
        </w:rPr>
        <w:t xml:space="preserve"> people</w:t>
      </w:r>
      <w:r w:rsidR="0018757E" w:rsidRPr="0018757E">
        <w:rPr>
          <w:sz w:val="24"/>
          <w:szCs w:val="24"/>
        </w:rPr>
        <w:t xml:space="preserve"> of the Eora Nation</w:t>
      </w:r>
      <w:r w:rsidR="00565E97">
        <w:rPr>
          <w:sz w:val="24"/>
          <w:szCs w:val="24"/>
        </w:rPr>
        <w:t xml:space="preserve">, and I acknowledge their ongoing connection to Country. </w:t>
      </w:r>
    </w:p>
    <w:p w14:paraId="28EA012B" w14:textId="77777777" w:rsidR="00D759FA" w:rsidRPr="00B243D4" w:rsidRDefault="00D759FA" w:rsidP="00D759FA">
      <w:pPr>
        <w:rPr>
          <w:sz w:val="24"/>
          <w:szCs w:val="24"/>
        </w:rPr>
      </w:pPr>
      <w:r>
        <w:rPr>
          <w:sz w:val="24"/>
          <w:szCs w:val="24"/>
        </w:rPr>
        <w:t>I pay my respects to their Elders – past and present – and extend my respect to any First Nations people who are here with us today.</w:t>
      </w:r>
    </w:p>
    <w:p w14:paraId="343B8552" w14:textId="1BEFF6DA" w:rsidR="00D759FA" w:rsidRPr="00B243D4" w:rsidRDefault="00D759FA" w:rsidP="00D759FA">
      <w:pPr>
        <w:rPr>
          <w:sz w:val="24"/>
          <w:szCs w:val="24"/>
        </w:rPr>
      </w:pPr>
      <w:r w:rsidRPr="00B243D4">
        <w:rPr>
          <w:sz w:val="24"/>
          <w:szCs w:val="24"/>
        </w:rPr>
        <w:t xml:space="preserve">Today I </w:t>
      </w:r>
      <w:r>
        <w:rPr>
          <w:sz w:val="24"/>
          <w:szCs w:val="24"/>
        </w:rPr>
        <w:t xml:space="preserve">will </w:t>
      </w:r>
      <w:r w:rsidRPr="00B243D4">
        <w:rPr>
          <w:sz w:val="24"/>
          <w:szCs w:val="24"/>
        </w:rPr>
        <w:t>discuss the economic and fiscal outlook</w:t>
      </w:r>
      <w:r>
        <w:rPr>
          <w:sz w:val="24"/>
          <w:szCs w:val="24"/>
        </w:rPr>
        <w:t xml:space="preserve">, before </w:t>
      </w:r>
      <w:r w:rsidRPr="00B243D4">
        <w:rPr>
          <w:sz w:val="24"/>
          <w:szCs w:val="24"/>
        </w:rPr>
        <w:t>spend</w:t>
      </w:r>
      <w:r>
        <w:rPr>
          <w:sz w:val="24"/>
          <w:szCs w:val="24"/>
        </w:rPr>
        <w:t>ing</w:t>
      </w:r>
      <w:r w:rsidRPr="00B243D4">
        <w:rPr>
          <w:sz w:val="24"/>
          <w:szCs w:val="24"/>
        </w:rPr>
        <w:t xml:space="preserve"> some time </w:t>
      </w:r>
      <w:r>
        <w:rPr>
          <w:sz w:val="24"/>
          <w:szCs w:val="24"/>
        </w:rPr>
        <w:t>talking about structural</w:t>
      </w:r>
      <w:r w:rsidR="00F84201">
        <w:rPr>
          <w:sz w:val="24"/>
          <w:szCs w:val="24"/>
        </w:rPr>
        <w:t xml:space="preserve"> spending pressures</w:t>
      </w:r>
      <w:r w:rsidR="00C972AA">
        <w:rPr>
          <w:sz w:val="24"/>
          <w:szCs w:val="24"/>
        </w:rPr>
        <w:t xml:space="preserve">, </w:t>
      </w:r>
      <w:r w:rsidR="00F84201">
        <w:rPr>
          <w:sz w:val="24"/>
          <w:szCs w:val="24"/>
        </w:rPr>
        <w:t xml:space="preserve">competition policy </w:t>
      </w:r>
      <w:r w:rsidR="00C972AA">
        <w:rPr>
          <w:sz w:val="24"/>
          <w:szCs w:val="24"/>
        </w:rPr>
        <w:t>and climate change</w:t>
      </w:r>
      <w:r w:rsidR="00415890">
        <w:rPr>
          <w:sz w:val="24"/>
          <w:szCs w:val="24"/>
        </w:rPr>
        <w:t xml:space="preserve"> policy</w:t>
      </w:r>
      <w:r>
        <w:rPr>
          <w:sz w:val="24"/>
          <w:szCs w:val="24"/>
        </w:rPr>
        <w:t xml:space="preserve">.  </w:t>
      </w:r>
    </w:p>
    <w:p w14:paraId="6A766531" w14:textId="5BED0C00" w:rsidR="00FC37E7" w:rsidRPr="003B230F" w:rsidRDefault="00C84E50" w:rsidP="006D36D5">
      <w:pPr>
        <w:pStyle w:val="Heading2"/>
        <w:spacing w:after="120"/>
        <w:rPr>
          <w:b/>
          <w:bCs/>
        </w:rPr>
      </w:pPr>
      <w:r w:rsidRPr="003B230F">
        <w:rPr>
          <w:b/>
          <w:bCs/>
        </w:rPr>
        <w:t xml:space="preserve">Global </w:t>
      </w:r>
      <w:r w:rsidR="00C359C9" w:rsidRPr="003B230F">
        <w:rPr>
          <w:b/>
          <w:bCs/>
        </w:rPr>
        <w:t>o</w:t>
      </w:r>
      <w:r w:rsidR="007039E4" w:rsidRPr="003B230F">
        <w:rPr>
          <w:b/>
          <w:bCs/>
        </w:rPr>
        <w:t>utlook</w:t>
      </w:r>
    </w:p>
    <w:p w14:paraId="5B14F0CD" w14:textId="671AABAF" w:rsidR="00734981" w:rsidRPr="00692EA0" w:rsidRDefault="00734981" w:rsidP="00734981">
      <w:pPr>
        <w:rPr>
          <w:sz w:val="24"/>
          <w:szCs w:val="24"/>
        </w:rPr>
      </w:pPr>
      <w:r w:rsidRPr="00692EA0">
        <w:rPr>
          <w:sz w:val="24"/>
          <w:szCs w:val="24"/>
        </w:rPr>
        <w:t>In recent years, the global economy has been buffeted by</w:t>
      </w:r>
      <w:r w:rsidR="00D32A4A">
        <w:rPr>
          <w:sz w:val="24"/>
          <w:szCs w:val="24"/>
        </w:rPr>
        <w:t xml:space="preserve"> shared</w:t>
      </w:r>
      <w:r w:rsidRPr="00692EA0">
        <w:rPr>
          <w:sz w:val="24"/>
          <w:szCs w:val="24"/>
        </w:rPr>
        <w:t xml:space="preserve"> </w:t>
      </w:r>
      <w:r w:rsidR="00F66B74">
        <w:rPr>
          <w:sz w:val="24"/>
          <w:szCs w:val="24"/>
        </w:rPr>
        <w:t xml:space="preserve">shocks </w:t>
      </w:r>
      <w:r w:rsidRPr="00692EA0">
        <w:rPr>
          <w:sz w:val="24"/>
          <w:szCs w:val="24"/>
        </w:rPr>
        <w:t>– a global pandemic, supply disruptions and war.</w:t>
      </w:r>
      <w:r w:rsidR="00D33423">
        <w:rPr>
          <w:sz w:val="24"/>
          <w:szCs w:val="24"/>
        </w:rPr>
        <w:t xml:space="preserve"> </w:t>
      </w:r>
    </w:p>
    <w:p w14:paraId="4D66C6CF" w14:textId="3379DA17" w:rsidR="00D759FA" w:rsidRDefault="00D759FA" w:rsidP="00D759FA">
      <w:pPr>
        <w:rPr>
          <w:sz w:val="24"/>
          <w:szCs w:val="24"/>
        </w:rPr>
      </w:pPr>
      <w:r w:rsidRPr="00692EA0">
        <w:rPr>
          <w:sz w:val="24"/>
          <w:szCs w:val="24"/>
        </w:rPr>
        <w:t>As a result</w:t>
      </w:r>
      <w:r w:rsidR="00734981" w:rsidRPr="00692EA0">
        <w:rPr>
          <w:sz w:val="24"/>
          <w:szCs w:val="24"/>
        </w:rPr>
        <w:t xml:space="preserve">, the immediate challenges facing economies were similar. </w:t>
      </w:r>
    </w:p>
    <w:p w14:paraId="7AE5C0F9" w14:textId="64B06637" w:rsidR="00734981" w:rsidRPr="00692EA0" w:rsidRDefault="00734981" w:rsidP="00734981">
      <w:pPr>
        <w:rPr>
          <w:sz w:val="24"/>
          <w:szCs w:val="24"/>
        </w:rPr>
      </w:pPr>
      <w:r w:rsidRPr="00692EA0">
        <w:rPr>
          <w:sz w:val="24"/>
          <w:szCs w:val="24"/>
        </w:rPr>
        <w:t xml:space="preserve">Initially these were characterised by sharp falls in economic activity during the pandemic, and then </w:t>
      </w:r>
      <w:r w:rsidR="00D32A4A">
        <w:rPr>
          <w:sz w:val="24"/>
          <w:szCs w:val="24"/>
        </w:rPr>
        <w:t>a</w:t>
      </w:r>
      <w:r w:rsidR="00D32A4A" w:rsidRPr="00692EA0">
        <w:rPr>
          <w:sz w:val="24"/>
          <w:szCs w:val="24"/>
        </w:rPr>
        <w:t xml:space="preserve"> </w:t>
      </w:r>
      <w:r w:rsidRPr="00692EA0">
        <w:rPr>
          <w:sz w:val="24"/>
          <w:szCs w:val="24"/>
        </w:rPr>
        <w:t xml:space="preserve">surge of inflation </w:t>
      </w:r>
      <w:r w:rsidR="007B6C7A">
        <w:rPr>
          <w:sz w:val="24"/>
          <w:szCs w:val="24"/>
        </w:rPr>
        <w:t xml:space="preserve">as </w:t>
      </w:r>
      <w:r w:rsidR="00812F20">
        <w:rPr>
          <w:sz w:val="24"/>
          <w:szCs w:val="24"/>
        </w:rPr>
        <w:t xml:space="preserve">global </w:t>
      </w:r>
      <w:r w:rsidR="007B6C7A">
        <w:rPr>
          <w:sz w:val="24"/>
          <w:szCs w:val="24"/>
        </w:rPr>
        <w:t>supply-demand imbalances emerged</w:t>
      </w:r>
      <w:r w:rsidRPr="00692EA0">
        <w:rPr>
          <w:sz w:val="24"/>
          <w:szCs w:val="24"/>
        </w:rPr>
        <w:t>.</w:t>
      </w:r>
    </w:p>
    <w:p w14:paraId="5B28FF20" w14:textId="32792595" w:rsidR="00734981" w:rsidRDefault="00734981" w:rsidP="00734981">
      <w:pPr>
        <w:rPr>
          <w:sz w:val="24"/>
          <w:szCs w:val="24"/>
        </w:rPr>
      </w:pPr>
      <w:r w:rsidRPr="00692EA0">
        <w:rPr>
          <w:sz w:val="24"/>
          <w:szCs w:val="24"/>
        </w:rPr>
        <w:t>In response, monetary and fiscal policy moved in a</w:t>
      </w:r>
      <w:r w:rsidR="001C4C23">
        <w:rPr>
          <w:sz w:val="24"/>
          <w:szCs w:val="24"/>
        </w:rPr>
        <w:t xml:space="preserve"> mostly</w:t>
      </w:r>
      <w:r w:rsidRPr="00692EA0">
        <w:rPr>
          <w:sz w:val="24"/>
          <w:szCs w:val="24"/>
        </w:rPr>
        <w:t xml:space="preserve"> synchronised fashion </w:t>
      </w:r>
      <w:r w:rsidR="00683A88">
        <w:rPr>
          <w:sz w:val="24"/>
          <w:szCs w:val="24"/>
        </w:rPr>
        <w:t xml:space="preserve">(Chart </w:t>
      </w:r>
      <w:r w:rsidR="00262A05">
        <w:rPr>
          <w:sz w:val="24"/>
          <w:szCs w:val="24"/>
        </w:rPr>
        <w:t>1</w:t>
      </w:r>
      <w:r w:rsidR="00683A88">
        <w:rPr>
          <w:sz w:val="24"/>
          <w:szCs w:val="24"/>
        </w:rPr>
        <w:t>)</w:t>
      </w:r>
      <w:r>
        <w:rPr>
          <w:sz w:val="24"/>
          <w:szCs w:val="24"/>
        </w:rPr>
        <w:t>.</w:t>
      </w:r>
    </w:p>
    <w:p w14:paraId="4ED05367" w14:textId="32A71169" w:rsidR="00734981" w:rsidRPr="00817F44" w:rsidRDefault="00033CD5" w:rsidP="00B31929">
      <w:pPr>
        <w:keepNext/>
        <w:spacing w:after="0"/>
        <w:jc w:val="center"/>
        <w:rPr>
          <w:b/>
          <w:bCs/>
          <w:sz w:val="24"/>
          <w:szCs w:val="24"/>
        </w:rPr>
      </w:pPr>
      <w:r>
        <w:rPr>
          <w:b/>
          <w:bCs/>
          <w:sz w:val="24"/>
          <w:szCs w:val="24"/>
        </w:rPr>
        <w:lastRenderedPageBreak/>
        <w:t xml:space="preserve">Chart </w:t>
      </w:r>
      <w:r w:rsidR="00262A05">
        <w:rPr>
          <w:b/>
          <w:bCs/>
          <w:sz w:val="24"/>
          <w:szCs w:val="24"/>
        </w:rPr>
        <w:t>1</w:t>
      </w:r>
      <w:r>
        <w:rPr>
          <w:b/>
          <w:bCs/>
          <w:sz w:val="24"/>
          <w:szCs w:val="24"/>
        </w:rPr>
        <w:t xml:space="preserve">: Number of </w:t>
      </w:r>
      <w:r w:rsidR="0063521E">
        <w:rPr>
          <w:b/>
          <w:bCs/>
          <w:sz w:val="24"/>
          <w:szCs w:val="24"/>
        </w:rPr>
        <w:t xml:space="preserve">advanced economy </w:t>
      </w:r>
      <w:r>
        <w:rPr>
          <w:b/>
          <w:bCs/>
          <w:sz w:val="24"/>
          <w:szCs w:val="24"/>
        </w:rPr>
        <w:t xml:space="preserve">central banks </w:t>
      </w:r>
      <w:r w:rsidR="00D32A4A">
        <w:rPr>
          <w:b/>
          <w:bCs/>
          <w:sz w:val="24"/>
          <w:szCs w:val="24"/>
        </w:rPr>
        <w:t xml:space="preserve">adjusting </w:t>
      </w:r>
      <w:r>
        <w:rPr>
          <w:b/>
          <w:bCs/>
          <w:sz w:val="24"/>
          <w:szCs w:val="24"/>
        </w:rPr>
        <w:t>their policy rate</w:t>
      </w:r>
    </w:p>
    <w:p w14:paraId="291C7C06" w14:textId="4211605F" w:rsidR="00D759FA" w:rsidRPr="00213FB2" w:rsidRDefault="004D18D9" w:rsidP="00213FB2">
      <w:pPr>
        <w:pStyle w:val="ChartGraphic"/>
      </w:pPr>
      <w:r w:rsidRPr="004D18D9">
        <w:rPr>
          <w:noProof/>
        </w:rPr>
        <w:drawing>
          <wp:inline distT="0" distB="0" distL="0" distR="0" wp14:anchorId="7492E901" wp14:editId="56CE43F1">
            <wp:extent cx="5584190" cy="2525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4190" cy="2525395"/>
                    </a:xfrm>
                    <a:prstGeom prst="rect">
                      <a:avLst/>
                    </a:prstGeom>
                    <a:noFill/>
                    <a:ln>
                      <a:noFill/>
                    </a:ln>
                  </pic:spPr>
                </pic:pic>
              </a:graphicData>
            </a:graphic>
          </wp:inline>
        </w:drawing>
      </w:r>
    </w:p>
    <w:p w14:paraId="44CEB158" w14:textId="5AD23894" w:rsidR="00033CD5" w:rsidRPr="00033CD5" w:rsidRDefault="00033CD5" w:rsidP="00033CD5">
      <w:pPr>
        <w:rPr>
          <w:sz w:val="18"/>
          <w:szCs w:val="18"/>
        </w:rPr>
      </w:pPr>
      <w:bookmarkStart w:id="0" w:name="_Hlk166682418"/>
      <w:r w:rsidRPr="00033CD5">
        <w:rPr>
          <w:sz w:val="18"/>
          <w:szCs w:val="18"/>
        </w:rPr>
        <w:t>Note: Sample comprises Australia, Canada, Japan, New Zealand, Norway, Sweden, Switzerland</w:t>
      </w:r>
      <w:r w:rsidR="00E538E3">
        <w:rPr>
          <w:sz w:val="18"/>
          <w:szCs w:val="18"/>
        </w:rPr>
        <w:t>,</w:t>
      </w:r>
      <w:r w:rsidRPr="00033CD5">
        <w:rPr>
          <w:sz w:val="18"/>
          <w:szCs w:val="18"/>
        </w:rPr>
        <w:t xml:space="preserve"> United Kingdom and United States</w:t>
      </w:r>
      <w:r w:rsidR="00E538E3">
        <w:rPr>
          <w:sz w:val="18"/>
          <w:szCs w:val="18"/>
        </w:rPr>
        <w:t>, as well as France, Germany and Italy under the jurisdiction of the European Central Bank.</w:t>
      </w:r>
      <w:r w:rsidR="00DC40C3">
        <w:rPr>
          <w:sz w:val="18"/>
          <w:szCs w:val="18"/>
        </w:rPr>
        <w:t xml:space="preserve"> </w:t>
      </w:r>
      <w:r w:rsidR="002B7DB6">
        <w:rPr>
          <w:sz w:val="18"/>
          <w:szCs w:val="18"/>
        </w:rPr>
        <w:t>Latest data are</w:t>
      </w:r>
      <w:r w:rsidR="00DC40C3">
        <w:rPr>
          <w:sz w:val="18"/>
          <w:szCs w:val="18"/>
        </w:rPr>
        <w:t xml:space="preserve"> for June quarter</w:t>
      </w:r>
      <w:r w:rsidR="002B7DB6">
        <w:rPr>
          <w:sz w:val="18"/>
          <w:szCs w:val="18"/>
        </w:rPr>
        <w:t xml:space="preserve"> to date.</w:t>
      </w:r>
      <w:r w:rsidRPr="00033CD5">
        <w:rPr>
          <w:sz w:val="18"/>
          <w:szCs w:val="18"/>
        </w:rPr>
        <w:br/>
        <w:t>Source: Bloomberg and Treasury</w:t>
      </w:r>
    </w:p>
    <w:bookmarkEnd w:id="0"/>
    <w:p w14:paraId="7FA22CB8" w14:textId="77777777" w:rsidR="00D759FA" w:rsidRDefault="00D759FA" w:rsidP="00D759FA">
      <w:pPr>
        <w:rPr>
          <w:sz w:val="24"/>
          <w:szCs w:val="24"/>
        </w:rPr>
      </w:pPr>
      <w:r w:rsidRPr="00B243D4">
        <w:rPr>
          <w:sz w:val="24"/>
          <w:szCs w:val="24"/>
        </w:rPr>
        <w:t xml:space="preserve">It is too early to say </w:t>
      </w:r>
      <w:r>
        <w:rPr>
          <w:sz w:val="24"/>
          <w:szCs w:val="24"/>
        </w:rPr>
        <w:t xml:space="preserve">if </w:t>
      </w:r>
      <w:r w:rsidRPr="00B243D4">
        <w:rPr>
          <w:sz w:val="24"/>
          <w:szCs w:val="24"/>
        </w:rPr>
        <w:t xml:space="preserve">we are back in a more normal period, perhaps because no one is quite sure what normal is anymore. </w:t>
      </w:r>
    </w:p>
    <w:p w14:paraId="0B9A9784" w14:textId="04ECF06F" w:rsidR="00D759FA" w:rsidRPr="00B243D4" w:rsidRDefault="00D759FA" w:rsidP="00D759FA">
      <w:pPr>
        <w:rPr>
          <w:sz w:val="24"/>
          <w:szCs w:val="24"/>
        </w:rPr>
      </w:pPr>
      <w:r>
        <w:rPr>
          <w:sz w:val="24"/>
          <w:szCs w:val="24"/>
        </w:rPr>
        <w:t xml:space="preserve">And especially as unusual economic outcomes are persisting. For example, we are likely to experience the weakest period of global growth </w:t>
      </w:r>
      <w:r w:rsidRPr="00965636">
        <w:rPr>
          <w:sz w:val="24"/>
          <w:szCs w:val="24"/>
        </w:rPr>
        <w:t xml:space="preserve">since </w:t>
      </w:r>
      <w:r w:rsidR="009D50E6" w:rsidRPr="00965636">
        <w:rPr>
          <w:sz w:val="24"/>
          <w:szCs w:val="24"/>
        </w:rPr>
        <w:t>the early 1990s</w:t>
      </w:r>
      <w:r w:rsidRPr="00965636">
        <w:rPr>
          <w:sz w:val="24"/>
          <w:szCs w:val="24"/>
        </w:rPr>
        <w:t>.</w:t>
      </w:r>
      <w:r w:rsidR="00343BF8">
        <w:rPr>
          <w:rStyle w:val="FootnoteReference"/>
          <w:sz w:val="24"/>
          <w:szCs w:val="24"/>
        </w:rPr>
        <w:footnoteReference w:id="3"/>
      </w:r>
    </w:p>
    <w:p w14:paraId="44B3626B" w14:textId="4016E5D3" w:rsidR="00D759FA" w:rsidRPr="00692EA0" w:rsidRDefault="00D759FA" w:rsidP="00D759FA">
      <w:pPr>
        <w:rPr>
          <w:sz w:val="24"/>
          <w:szCs w:val="24"/>
        </w:rPr>
      </w:pPr>
      <w:r w:rsidRPr="00B243D4">
        <w:rPr>
          <w:sz w:val="24"/>
          <w:szCs w:val="24"/>
        </w:rPr>
        <w:t>But it is reasonable to say that the effects of recent shocks are abating</w:t>
      </w:r>
      <w:r>
        <w:rPr>
          <w:sz w:val="24"/>
          <w:szCs w:val="24"/>
        </w:rPr>
        <w:t>, and we</w:t>
      </w:r>
      <w:r w:rsidRPr="00692EA0">
        <w:rPr>
          <w:sz w:val="24"/>
          <w:szCs w:val="24"/>
        </w:rPr>
        <w:t xml:space="preserve"> are </w:t>
      </w:r>
      <w:r>
        <w:rPr>
          <w:sz w:val="24"/>
          <w:szCs w:val="24"/>
        </w:rPr>
        <w:t xml:space="preserve">beginning to </w:t>
      </w:r>
      <w:r w:rsidRPr="00692EA0">
        <w:rPr>
          <w:sz w:val="24"/>
          <w:szCs w:val="24"/>
        </w:rPr>
        <w:t>see greater divergence in the global outlook</w:t>
      </w:r>
      <w:r>
        <w:rPr>
          <w:sz w:val="24"/>
          <w:szCs w:val="24"/>
        </w:rPr>
        <w:t>, reflecting individual countries’ circumstances.</w:t>
      </w:r>
    </w:p>
    <w:p w14:paraId="30D376F1" w14:textId="34ED37AB" w:rsidR="00D759FA" w:rsidRDefault="00D759FA" w:rsidP="00D759FA">
      <w:pPr>
        <w:rPr>
          <w:sz w:val="24"/>
          <w:szCs w:val="24"/>
        </w:rPr>
      </w:pPr>
      <w:r>
        <w:rPr>
          <w:sz w:val="24"/>
          <w:szCs w:val="24"/>
        </w:rPr>
        <w:t>T</w:t>
      </w:r>
      <w:r w:rsidRPr="00692EA0">
        <w:rPr>
          <w:sz w:val="24"/>
          <w:szCs w:val="24"/>
        </w:rPr>
        <w:t>he US economy has continued to display remarkable resilience</w:t>
      </w:r>
      <w:r>
        <w:rPr>
          <w:sz w:val="24"/>
          <w:szCs w:val="24"/>
        </w:rPr>
        <w:t xml:space="preserve">. Growth in the </w:t>
      </w:r>
      <w:r w:rsidR="003817E8">
        <w:rPr>
          <w:sz w:val="24"/>
          <w:szCs w:val="24"/>
        </w:rPr>
        <w:t>p</w:t>
      </w:r>
      <w:r>
        <w:rPr>
          <w:sz w:val="24"/>
          <w:szCs w:val="24"/>
        </w:rPr>
        <w:t xml:space="preserve">ast year </w:t>
      </w:r>
      <w:r w:rsidRPr="00692EA0">
        <w:rPr>
          <w:sz w:val="24"/>
          <w:szCs w:val="24"/>
        </w:rPr>
        <w:t>has exceeded expectations. Household consumption and business investment ha</w:t>
      </w:r>
      <w:r>
        <w:rPr>
          <w:sz w:val="24"/>
          <w:szCs w:val="24"/>
        </w:rPr>
        <w:t>ve</w:t>
      </w:r>
      <w:r w:rsidRPr="00692EA0">
        <w:rPr>
          <w:sz w:val="24"/>
          <w:szCs w:val="24"/>
        </w:rPr>
        <w:t xml:space="preserve"> been strong, supported by robust employment growth</w:t>
      </w:r>
      <w:r>
        <w:rPr>
          <w:sz w:val="24"/>
          <w:szCs w:val="24"/>
        </w:rPr>
        <w:t>, expansionary fiscal settings, and a post-pandemic rebound in productivity.</w:t>
      </w:r>
    </w:p>
    <w:p w14:paraId="089247AE" w14:textId="6A8CF4E7" w:rsidR="00F23136" w:rsidRPr="00F23136" w:rsidRDefault="00D759FA" w:rsidP="00F23136">
      <w:pPr>
        <w:rPr>
          <w:sz w:val="24"/>
          <w:szCs w:val="24"/>
        </w:rPr>
      </w:pPr>
      <w:bookmarkStart w:id="1" w:name="_Hlk167362568"/>
      <w:r>
        <w:rPr>
          <w:sz w:val="24"/>
          <w:szCs w:val="24"/>
        </w:rPr>
        <w:t xml:space="preserve">An element of the US fiscal expansion has been the automatic indexation of income tax brackets to inflation, </w:t>
      </w:r>
      <w:r w:rsidR="00175006">
        <w:rPr>
          <w:sz w:val="24"/>
          <w:szCs w:val="24"/>
        </w:rPr>
        <w:t xml:space="preserve">which initially supported </w:t>
      </w:r>
      <w:r w:rsidR="00F26443">
        <w:rPr>
          <w:sz w:val="24"/>
          <w:szCs w:val="24"/>
        </w:rPr>
        <w:t xml:space="preserve">disposable </w:t>
      </w:r>
      <w:r w:rsidR="00175006">
        <w:rPr>
          <w:sz w:val="24"/>
          <w:szCs w:val="24"/>
        </w:rPr>
        <w:t>wages when nominal wage growth was low</w:t>
      </w:r>
      <w:r w:rsidR="00482A16">
        <w:rPr>
          <w:sz w:val="24"/>
          <w:szCs w:val="24"/>
        </w:rPr>
        <w:t>,</w:t>
      </w:r>
      <w:r w:rsidR="00175006">
        <w:rPr>
          <w:sz w:val="24"/>
          <w:szCs w:val="24"/>
        </w:rPr>
        <w:t xml:space="preserve"> and later limited bracket creep when nominal wages accelerated</w:t>
      </w:r>
      <w:r w:rsidR="004D21EB">
        <w:rPr>
          <w:sz w:val="24"/>
          <w:szCs w:val="24"/>
        </w:rPr>
        <w:t>.</w:t>
      </w:r>
      <w:r w:rsidR="00292DAF">
        <w:rPr>
          <w:sz w:val="24"/>
          <w:szCs w:val="24"/>
        </w:rPr>
        <w:t xml:space="preserve"> </w:t>
      </w:r>
      <w:r w:rsidR="006E1EAC">
        <w:rPr>
          <w:sz w:val="24"/>
          <w:szCs w:val="24"/>
        </w:rPr>
        <w:t>Th</w:t>
      </w:r>
      <w:r w:rsidR="007B3F05">
        <w:rPr>
          <w:sz w:val="24"/>
          <w:szCs w:val="24"/>
        </w:rPr>
        <w:t>e automatic indexation</w:t>
      </w:r>
      <w:r w:rsidR="0040650E">
        <w:rPr>
          <w:sz w:val="24"/>
          <w:szCs w:val="24"/>
        </w:rPr>
        <w:t xml:space="preserve"> </w:t>
      </w:r>
      <w:r w:rsidR="00552BBC">
        <w:rPr>
          <w:sz w:val="24"/>
          <w:szCs w:val="24"/>
        </w:rPr>
        <w:t xml:space="preserve">of income tax </w:t>
      </w:r>
      <w:r w:rsidR="001534C0">
        <w:rPr>
          <w:sz w:val="24"/>
          <w:szCs w:val="24"/>
        </w:rPr>
        <w:t>brackets in the United States has been pro-cyclical</w:t>
      </w:r>
      <w:r w:rsidR="00DF0F66">
        <w:rPr>
          <w:sz w:val="24"/>
          <w:szCs w:val="24"/>
        </w:rPr>
        <w:t xml:space="preserve"> </w:t>
      </w:r>
      <w:r w:rsidR="001534C0">
        <w:rPr>
          <w:sz w:val="24"/>
          <w:szCs w:val="24"/>
        </w:rPr>
        <w:t xml:space="preserve">with </w:t>
      </w:r>
      <w:r w:rsidR="00F23136" w:rsidRPr="00F23136">
        <w:rPr>
          <w:sz w:val="24"/>
          <w:szCs w:val="24"/>
        </w:rPr>
        <w:t xml:space="preserve">income tax payable as a share of household income </w:t>
      </w:r>
      <w:r w:rsidR="001534C0" w:rsidRPr="00F23136">
        <w:rPr>
          <w:sz w:val="24"/>
          <w:szCs w:val="24"/>
        </w:rPr>
        <w:t>declin</w:t>
      </w:r>
      <w:r w:rsidR="001534C0">
        <w:rPr>
          <w:sz w:val="24"/>
          <w:szCs w:val="24"/>
        </w:rPr>
        <w:t>ing</w:t>
      </w:r>
      <w:r w:rsidR="001534C0" w:rsidRPr="00F23136">
        <w:rPr>
          <w:sz w:val="24"/>
          <w:szCs w:val="24"/>
        </w:rPr>
        <w:t xml:space="preserve"> </w:t>
      </w:r>
      <w:r w:rsidR="00F23136" w:rsidRPr="00F23136">
        <w:rPr>
          <w:sz w:val="24"/>
          <w:szCs w:val="24"/>
        </w:rPr>
        <w:t>by around 2</w:t>
      </w:r>
      <w:r w:rsidR="00B11794">
        <w:rPr>
          <w:sz w:val="24"/>
          <w:szCs w:val="24"/>
        </w:rPr>
        <w:t> </w:t>
      </w:r>
      <w:r w:rsidR="00F23136" w:rsidRPr="00F23136">
        <w:rPr>
          <w:sz w:val="24"/>
          <w:szCs w:val="24"/>
        </w:rPr>
        <w:t>percentage points between June 2022 and December 2023</w:t>
      </w:r>
      <w:r w:rsidR="00DF0F66">
        <w:rPr>
          <w:sz w:val="24"/>
          <w:szCs w:val="24"/>
        </w:rPr>
        <w:t xml:space="preserve">, </w:t>
      </w:r>
      <w:r w:rsidR="001534C0">
        <w:rPr>
          <w:sz w:val="24"/>
          <w:szCs w:val="24"/>
        </w:rPr>
        <w:t xml:space="preserve">which </w:t>
      </w:r>
      <w:r w:rsidR="001534C0" w:rsidRPr="00F23136">
        <w:rPr>
          <w:sz w:val="24"/>
          <w:szCs w:val="24"/>
        </w:rPr>
        <w:t>compare</w:t>
      </w:r>
      <w:r w:rsidR="001534C0">
        <w:rPr>
          <w:sz w:val="24"/>
          <w:szCs w:val="24"/>
        </w:rPr>
        <w:t>s</w:t>
      </w:r>
      <w:r w:rsidR="001534C0" w:rsidRPr="00F23136">
        <w:rPr>
          <w:sz w:val="24"/>
          <w:szCs w:val="24"/>
        </w:rPr>
        <w:t xml:space="preserve"> </w:t>
      </w:r>
      <w:r w:rsidR="00F23136" w:rsidRPr="00F23136">
        <w:rPr>
          <w:sz w:val="24"/>
          <w:szCs w:val="24"/>
        </w:rPr>
        <w:t>with an increase of around 1 percentage point in Australia.</w:t>
      </w:r>
    </w:p>
    <w:bookmarkEnd w:id="1"/>
    <w:p w14:paraId="3D8FFC31" w14:textId="2FE8BEE8" w:rsidR="00D759FA" w:rsidRPr="00692EA0" w:rsidRDefault="00D759FA" w:rsidP="00D759FA">
      <w:pPr>
        <w:rPr>
          <w:sz w:val="24"/>
          <w:szCs w:val="24"/>
        </w:rPr>
      </w:pPr>
      <w:r>
        <w:rPr>
          <w:sz w:val="24"/>
          <w:szCs w:val="24"/>
        </w:rPr>
        <w:t>While growth exceeded expectations</w:t>
      </w:r>
      <w:r w:rsidRPr="00692EA0">
        <w:rPr>
          <w:sz w:val="24"/>
          <w:szCs w:val="24"/>
        </w:rPr>
        <w:t>, US inflation moderated largely as expected</w:t>
      </w:r>
      <w:r>
        <w:rPr>
          <w:sz w:val="24"/>
          <w:szCs w:val="24"/>
        </w:rPr>
        <w:t xml:space="preserve"> in 2023</w:t>
      </w:r>
      <w:r w:rsidRPr="00692EA0">
        <w:rPr>
          <w:sz w:val="24"/>
          <w:szCs w:val="24"/>
        </w:rPr>
        <w:t>.</w:t>
      </w:r>
      <w:r>
        <w:rPr>
          <w:sz w:val="24"/>
          <w:szCs w:val="24"/>
        </w:rPr>
        <w:t xml:space="preserve"> </w:t>
      </w:r>
      <w:r w:rsidRPr="00692EA0">
        <w:rPr>
          <w:sz w:val="24"/>
          <w:szCs w:val="24"/>
        </w:rPr>
        <w:t>This created optimism that the US Fed may soon be able to ease monetary policy</w:t>
      </w:r>
      <w:r>
        <w:rPr>
          <w:sz w:val="24"/>
          <w:szCs w:val="24"/>
        </w:rPr>
        <w:t xml:space="preserve"> although this optimism has been tempered recently by mixed inflation </w:t>
      </w:r>
      <w:r w:rsidRPr="00692EA0">
        <w:rPr>
          <w:sz w:val="24"/>
          <w:szCs w:val="24"/>
        </w:rPr>
        <w:t>data</w:t>
      </w:r>
      <w:r>
        <w:rPr>
          <w:sz w:val="24"/>
          <w:szCs w:val="24"/>
        </w:rPr>
        <w:t>.</w:t>
      </w:r>
    </w:p>
    <w:p w14:paraId="57CABB8A" w14:textId="77777777" w:rsidR="00D759FA" w:rsidRDefault="00D759FA" w:rsidP="00D759FA">
      <w:pPr>
        <w:rPr>
          <w:sz w:val="24"/>
          <w:szCs w:val="24"/>
        </w:rPr>
      </w:pPr>
      <w:r>
        <w:rPr>
          <w:sz w:val="24"/>
          <w:szCs w:val="24"/>
        </w:rPr>
        <w:lastRenderedPageBreak/>
        <w:t xml:space="preserve">The economic </w:t>
      </w:r>
      <w:r w:rsidR="00734981">
        <w:rPr>
          <w:sz w:val="24"/>
          <w:szCs w:val="24"/>
        </w:rPr>
        <w:t>outlook is cloudier in</w:t>
      </w:r>
      <w:r w:rsidR="00734981" w:rsidRPr="00692EA0">
        <w:rPr>
          <w:sz w:val="24"/>
          <w:szCs w:val="24"/>
        </w:rPr>
        <w:t xml:space="preserve"> China</w:t>
      </w:r>
      <w:r w:rsidR="00734981" w:rsidRPr="0047779A">
        <w:rPr>
          <w:sz w:val="24"/>
          <w:szCs w:val="24"/>
        </w:rPr>
        <w:t>.</w:t>
      </w:r>
      <w:r w:rsidR="00E45532">
        <w:rPr>
          <w:sz w:val="24"/>
          <w:szCs w:val="24"/>
        </w:rPr>
        <w:t xml:space="preserve"> </w:t>
      </w:r>
    </w:p>
    <w:p w14:paraId="178991E0" w14:textId="77777777" w:rsidR="00734981" w:rsidRDefault="00E45532" w:rsidP="00734981">
      <w:pPr>
        <w:rPr>
          <w:sz w:val="24"/>
          <w:szCs w:val="24"/>
        </w:rPr>
      </w:pPr>
      <w:r>
        <w:rPr>
          <w:sz w:val="24"/>
          <w:szCs w:val="24"/>
        </w:rPr>
        <w:t xml:space="preserve">In 2023, growth </w:t>
      </w:r>
      <w:r w:rsidR="00F66B74">
        <w:rPr>
          <w:sz w:val="24"/>
          <w:szCs w:val="24"/>
        </w:rPr>
        <w:t xml:space="preserve">in the Chinese economy </w:t>
      </w:r>
      <w:r>
        <w:rPr>
          <w:sz w:val="24"/>
          <w:szCs w:val="24"/>
        </w:rPr>
        <w:t xml:space="preserve">was </w:t>
      </w:r>
      <w:r w:rsidR="00F66B74">
        <w:rPr>
          <w:sz w:val="24"/>
          <w:szCs w:val="24"/>
        </w:rPr>
        <w:t xml:space="preserve">more than </w:t>
      </w:r>
      <w:r w:rsidR="00642EF7">
        <w:rPr>
          <w:sz w:val="24"/>
          <w:szCs w:val="24"/>
        </w:rPr>
        <w:t xml:space="preserve">2 percentage points lower than </w:t>
      </w:r>
      <w:r w:rsidR="00F66B74">
        <w:rPr>
          <w:sz w:val="24"/>
          <w:szCs w:val="24"/>
        </w:rPr>
        <w:t xml:space="preserve">the average in the </w:t>
      </w:r>
      <w:r w:rsidR="00642EF7">
        <w:rPr>
          <w:sz w:val="24"/>
          <w:szCs w:val="24"/>
        </w:rPr>
        <w:t>decade prior to the pandemic</w:t>
      </w:r>
      <w:r w:rsidR="007E5B94">
        <w:rPr>
          <w:sz w:val="24"/>
          <w:szCs w:val="24"/>
        </w:rPr>
        <w:t xml:space="preserve"> (Chart </w:t>
      </w:r>
      <w:r w:rsidR="00262A05">
        <w:rPr>
          <w:sz w:val="24"/>
          <w:szCs w:val="24"/>
        </w:rPr>
        <w:t>2</w:t>
      </w:r>
      <w:r w:rsidR="007E5B94">
        <w:rPr>
          <w:sz w:val="24"/>
          <w:szCs w:val="24"/>
        </w:rPr>
        <w:t>)</w:t>
      </w:r>
      <w:r w:rsidR="00642EF7">
        <w:rPr>
          <w:sz w:val="24"/>
          <w:szCs w:val="24"/>
        </w:rPr>
        <w:t>.</w:t>
      </w:r>
    </w:p>
    <w:p w14:paraId="13ADF1B4" w14:textId="77777777" w:rsidR="00E45532" w:rsidRPr="00E45532" w:rsidRDefault="00E45532" w:rsidP="00B31929">
      <w:pPr>
        <w:keepNext/>
        <w:spacing w:after="0"/>
        <w:jc w:val="center"/>
        <w:rPr>
          <w:b/>
          <w:bCs/>
          <w:sz w:val="24"/>
          <w:szCs w:val="24"/>
        </w:rPr>
      </w:pPr>
      <w:r>
        <w:rPr>
          <w:b/>
          <w:bCs/>
          <w:sz w:val="24"/>
          <w:szCs w:val="24"/>
        </w:rPr>
        <w:t xml:space="preserve">Chart </w:t>
      </w:r>
      <w:r w:rsidR="00262A05">
        <w:rPr>
          <w:b/>
          <w:bCs/>
          <w:sz w:val="24"/>
          <w:szCs w:val="24"/>
        </w:rPr>
        <w:t>2</w:t>
      </w:r>
      <w:r>
        <w:rPr>
          <w:b/>
          <w:bCs/>
          <w:sz w:val="24"/>
          <w:szCs w:val="24"/>
        </w:rPr>
        <w:t>: GDP growth, deviation from 2010-2019 average</w:t>
      </w:r>
    </w:p>
    <w:p w14:paraId="131E4A21" w14:textId="4CF88987" w:rsidR="00D759FA" w:rsidRDefault="004D18D9" w:rsidP="00631E42">
      <w:pPr>
        <w:pStyle w:val="ChartGraphic"/>
      </w:pPr>
      <w:r w:rsidRPr="004D18D9">
        <w:rPr>
          <w:noProof/>
        </w:rPr>
        <w:drawing>
          <wp:inline distT="0" distB="0" distL="0" distR="0" wp14:anchorId="7628B5C9" wp14:editId="08735E62">
            <wp:extent cx="5562600" cy="25253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0" cy="2525395"/>
                    </a:xfrm>
                    <a:prstGeom prst="rect">
                      <a:avLst/>
                    </a:prstGeom>
                    <a:noFill/>
                    <a:ln>
                      <a:noFill/>
                    </a:ln>
                  </pic:spPr>
                </pic:pic>
              </a:graphicData>
            </a:graphic>
          </wp:inline>
        </w:drawing>
      </w:r>
    </w:p>
    <w:p w14:paraId="259AA474" w14:textId="16F60148" w:rsidR="00D759FA" w:rsidRPr="00456BA2" w:rsidRDefault="00E45532" w:rsidP="00456BA2">
      <w:pPr>
        <w:pStyle w:val="Source"/>
        <w:tabs>
          <w:tab w:val="clear" w:pos="709"/>
        </w:tabs>
        <w:spacing w:before="0" w:after="0"/>
        <w:ind w:left="0" w:firstLine="0"/>
        <w:rPr>
          <w:rFonts w:asciiTheme="minorHAnsi" w:hAnsiTheme="minorHAnsi" w:cstheme="minorHAnsi"/>
          <w:sz w:val="18"/>
          <w:szCs w:val="18"/>
        </w:rPr>
      </w:pPr>
      <w:r w:rsidRPr="00456BA2">
        <w:rPr>
          <w:rFonts w:asciiTheme="minorHAnsi" w:hAnsiTheme="minorHAnsi" w:cstheme="minorHAnsi"/>
          <w:sz w:val="18"/>
          <w:szCs w:val="18"/>
        </w:rPr>
        <w:t>Source: I</w:t>
      </w:r>
      <w:r w:rsidR="00C32E89">
        <w:rPr>
          <w:rFonts w:asciiTheme="minorHAnsi" w:hAnsiTheme="minorHAnsi" w:cstheme="minorHAnsi"/>
          <w:sz w:val="18"/>
          <w:szCs w:val="18"/>
        </w:rPr>
        <w:t xml:space="preserve">nternational Monetary Fund </w:t>
      </w:r>
      <w:r w:rsidR="00AB51A6" w:rsidRPr="00456BA2">
        <w:rPr>
          <w:rFonts w:asciiTheme="minorHAnsi" w:hAnsiTheme="minorHAnsi" w:cstheme="minorHAnsi"/>
          <w:sz w:val="18"/>
          <w:szCs w:val="18"/>
        </w:rPr>
        <w:t>and Treasury</w:t>
      </w:r>
    </w:p>
    <w:p w14:paraId="11CDE5E9" w14:textId="77777777" w:rsidR="00456BA2" w:rsidRPr="00456BA2" w:rsidRDefault="00456BA2" w:rsidP="00456BA2">
      <w:pPr>
        <w:pStyle w:val="Source"/>
        <w:tabs>
          <w:tab w:val="clear" w:pos="709"/>
        </w:tabs>
        <w:spacing w:before="0" w:after="0"/>
        <w:ind w:left="0" w:firstLine="0"/>
        <w:rPr>
          <w:rFonts w:asciiTheme="minorHAnsi" w:hAnsiTheme="minorHAnsi" w:cstheme="minorHAnsi"/>
          <w:sz w:val="18"/>
          <w:szCs w:val="18"/>
        </w:rPr>
      </w:pPr>
    </w:p>
    <w:p w14:paraId="38A3C8F0" w14:textId="77777777" w:rsidR="00D759FA" w:rsidRDefault="00D759FA" w:rsidP="00D759FA">
      <w:pPr>
        <w:rPr>
          <w:sz w:val="24"/>
          <w:szCs w:val="24"/>
        </w:rPr>
      </w:pPr>
      <w:r>
        <w:rPr>
          <w:sz w:val="24"/>
          <w:szCs w:val="24"/>
        </w:rPr>
        <w:t>T</w:t>
      </w:r>
      <w:r w:rsidRPr="00692EA0">
        <w:rPr>
          <w:sz w:val="24"/>
          <w:szCs w:val="24"/>
        </w:rPr>
        <w:t xml:space="preserve">he Chinese economy </w:t>
      </w:r>
      <w:r>
        <w:rPr>
          <w:sz w:val="24"/>
          <w:szCs w:val="24"/>
        </w:rPr>
        <w:t xml:space="preserve">continues to </w:t>
      </w:r>
      <w:r w:rsidRPr="00692EA0">
        <w:rPr>
          <w:sz w:val="24"/>
          <w:szCs w:val="24"/>
        </w:rPr>
        <w:t>face structural challenges from slowing urbanisation, population ageing and lower productivity growth.</w:t>
      </w:r>
      <w:r>
        <w:rPr>
          <w:sz w:val="24"/>
          <w:szCs w:val="24"/>
        </w:rPr>
        <w:t xml:space="preserve"> </w:t>
      </w:r>
    </w:p>
    <w:p w14:paraId="7E606E02" w14:textId="6068DD4D" w:rsidR="00D759FA" w:rsidRDefault="00D759FA" w:rsidP="00D759FA">
      <w:pPr>
        <w:rPr>
          <w:sz w:val="24"/>
          <w:szCs w:val="24"/>
        </w:rPr>
      </w:pPr>
      <w:r w:rsidRPr="0047779A" w:rsidDel="009659D6">
        <w:rPr>
          <w:sz w:val="24"/>
          <w:szCs w:val="24"/>
        </w:rPr>
        <w:t>A</w:t>
      </w:r>
      <w:r w:rsidRPr="0047779A">
        <w:rPr>
          <w:sz w:val="24"/>
          <w:szCs w:val="24"/>
        </w:rPr>
        <w:t xml:space="preserve"> persistent downturn in </w:t>
      </w:r>
      <w:r>
        <w:rPr>
          <w:sz w:val="24"/>
          <w:szCs w:val="24"/>
        </w:rPr>
        <w:t xml:space="preserve">the </w:t>
      </w:r>
      <w:r w:rsidRPr="0047779A">
        <w:rPr>
          <w:sz w:val="24"/>
          <w:szCs w:val="24"/>
        </w:rPr>
        <w:t xml:space="preserve">property sector is weighing on </w:t>
      </w:r>
      <w:r>
        <w:rPr>
          <w:sz w:val="24"/>
          <w:szCs w:val="24"/>
        </w:rPr>
        <w:t>growth. Declining dwelling prices are affecting consumer confidence and dwelling investment. Th</w:t>
      </w:r>
      <w:r w:rsidR="00482A16">
        <w:rPr>
          <w:sz w:val="24"/>
          <w:szCs w:val="24"/>
        </w:rPr>
        <w:t xml:space="preserve">is is </w:t>
      </w:r>
      <w:r>
        <w:rPr>
          <w:sz w:val="24"/>
          <w:szCs w:val="24"/>
        </w:rPr>
        <w:t>a source of risk for Australia</w:t>
      </w:r>
      <w:r w:rsidR="00C715E5">
        <w:rPr>
          <w:sz w:val="24"/>
          <w:szCs w:val="24"/>
        </w:rPr>
        <w:t>n</w:t>
      </w:r>
      <w:r>
        <w:rPr>
          <w:sz w:val="24"/>
          <w:szCs w:val="24"/>
        </w:rPr>
        <w:t xml:space="preserve"> commodity exports.</w:t>
      </w:r>
    </w:p>
    <w:p w14:paraId="5469463A" w14:textId="097E527B" w:rsidR="00D759FA" w:rsidRPr="00692EA0" w:rsidRDefault="00D759FA" w:rsidP="00D759FA">
      <w:pPr>
        <w:rPr>
          <w:sz w:val="24"/>
          <w:szCs w:val="24"/>
        </w:rPr>
      </w:pPr>
      <w:r>
        <w:rPr>
          <w:sz w:val="24"/>
          <w:szCs w:val="24"/>
        </w:rPr>
        <w:t xml:space="preserve">Recent increased investment in infrastructure and manufacturing, </w:t>
      </w:r>
      <w:r w:rsidR="0081505F">
        <w:rPr>
          <w:sz w:val="24"/>
          <w:szCs w:val="24"/>
        </w:rPr>
        <w:t xml:space="preserve">supported </w:t>
      </w:r>
      <w:r>
        <w:rPr>
          <w:sz w:val="24"/>
          <w:szCs w:val="24"/>
        </w:rPr>
        <w:t>by</w:t>
      </w:r>
      <w:r w:rsidR="003B5223">
        <w:rPr>
          <w:sz w:val="24"/>
          <w:szCs w:val="24"/>
        </w:rPr>
        <w:t xml:space="preserve"> additional </w:t>
      </w:r>
      <w:r>
        <w:rPr>
          <w:sz w:val="24"/>
          <w:szCs w:val="24"/>
        </w:rPr>
        <w:t>fiscal policy</w:t>
      </w:r>
      <w:r w:rsidR="003B5223">
        <w:rPr>
          <w:sz w:val="24"/>
          <w:szCs w:val="24"/>
        </w:rPr>
        <w:t xml:space="preserve"> </w:t>
      </w:r>
      <w:r>
        <w:rPr>
          <w:sz w:val="24"/>
          <w:szCs w:val="24"/>
        </w:rPr>
        <w:t xml:space="preserve">may </w:t>
      </w:r>
      <w:r w:rsidR="004B3584">
        <w:rPr>
          <w:sz w:val="24"/>
          <w:szCs w:val="24"/>
        </w:rPr>
        <w:t xml:space="preserve">provide some </w:t>
      </w:r>
      <w:r>
        <w:rPr>
          <w:sz w:val="24"/>
          <w:szCs w:val="24"/>
        </w:rPr>
        <w:t>offset this year.</w:t>
      </w:r>
    </w:p>
    <w:p w14:paraId="65B7F084" w14:textId="62714BE6" w:rsidR="00D759FA" w:rsidRDefault="00D759FA" w:rsidP="00D759FA">
      <w:pPr>
        <w:keepLines/>
        <w:rPr>
          <w:sz w:val="24"/>
          <w:szCs w:val="24"/>
        </w:rPr>
      </w:pPr>
      <w:r>
        <w:rPr>
          <w:sz w:val="24"/>
          <w:szCs w:val="24"/>
        </w:rPr>
        <w:t xml:space="preserve">Elsewhere in Asia, </w:t>
      </w:r>
      <w:r w:rsidR="00516A53">
        <w:rPr>
          <w:sz w:val="24"/>
          <w:szCs w:val="24"/>
        </w:rPr>
        <w:t>many o</w:t>
      </w:r>
      <w:r w:rsidRPr="00E602BC">
        <w:rPr>
          <w:sz w:val="24"/>
          <w:szCs w:val="24"/>
        </w:rPr>
        <w:t>ther E</w:t>
      </w:r>
      <w:r>
        <w:rPr>
          <w:sz w:val="24"/>
          <w:szCs w:val="24"/>
        </w:rPr>
        <w:t>ast Asian economies are expected to benefit from stronger demand in advanced economies, particularly the US.</w:t>
      </w:r>
    </w:p>
    <w:p w14:paraId="5C92E2CD" w14:textId="2C3C758D" w:rsidR="00D759FA" w:rsidRDefault="00734981" w:rsidP="00D759FA">
      <w:pPr>
        <w:rPr>
          <w:sz w:val="24"/>
          <w:szCs w:val="24"/>
        </w:rPr>
      </w:pPr>
      <w:r>
        <w:rPr>
          <w:sz w:val="24"/>
          <w:szCs w:val="24"/>
        </w:rPr>
        <w:t xml:space="preserve">As growth eases and inflation continues to moderate, </w:t>
      </w:r>
      <w:r w:rsidR="003A1FDF">
        <w:rPr>
          <w:sz w:val="24"/>
          <w:szCs w:val="24"/>
        </w:rPr>
        <w:t>most advanced econom</w:t>
      </w:r>
      <w:r w:rsidR="0040583C">
        <w:rPr>
          <w:sz w:val="24"/>
          <w:szCs w:val="24"/>
        </w:rPr>
        <w:t>ies</w:t>
      </w:r>
      <w:r w:rsidR="003A1FDF">
        <w:rPr>
          <w:sz w:val="24"/>
          <w:szCs w:val="24"/>
        </w:rPr>
        <w:t xml:space="preserve"> </w:t>
      </w:r>
      <w:r>
        <w:rPr>
          <w:sz w:val="24"/>
          <w:szCs w:val="24"/>
        </w:rPr>
        <w:t>are expected to ease monetary policy</w:t>
      </w:r>
      <w:r w:rsidR="009E0B2E">
        <w:rPr>
          <w:sz w:val="24"/>
          <w:szCs w:val="24"/>
        </w:rPr>
        <w:t xml:space="preserve"> (Chart </w:t>
      </w:r>
      <w:r w:rsidR="00262A05">
        <w:rPr>
          <w:sz w:val="24"/>
          <w:szCs w:val="24"/>
        </w:rPr>
        <w:t>3</w:t>
      </w:r>
      <w:r w:rsidR="009E0B2E">
        <w:rPr>
          <w:sz w:val="24"/>
          <w:szCs w:val="24"/>
        </w:rPr>
        <w:t>)</w:t>
      </w:r>
      <w:r>
        <w:rPr>
          <w:sz w:val="24"/>
          <w:szCs w:val="24"/>
        </w:rPr>
        <w:t xml:space="preserve">. </w:t>
      </w:r>
    </w:p>
    <w:p w14:paraId="2FE30971" w14:textId="010D4218" w:rsidR="00734981" w:rsidRDefault="00734981" w:rsidP="00734981">
      <w:pPr>
        <w:rPr>
          <w:sz w:val="24"/>
          <w:szCs w:val="24"/>
        </w:rPr>
      </w:pPr>
      <w:r w:rsidRPr="00831692">
        <w:rPr>
          <w:sz w:val="24"/>
          <w:szCs w:val="24"/>
        </w:rPr>
        <w:t xml:space="preserve">An exception is the Bank of Japan, which </w:t>
      </w:r>
      <w:r>
        <w:rPr>
          <w:sz w:val="24"/>
          <w:szCs w:val="24"/>
        </w:rPr>
        <w:t>has only</w:t>
      </w:r>
      <w:r w:rsidRPr="00831692">
        <w:rPr>
          <w:sz w:val="24"/>
          <w:szCs w:val="24"/>
        </w:rPr>
        <w:t xml:space="preserve"> beg</w:t>
      </w:r>
      <w:r>
        <w:rPr>
          <w:sz w:val="24"/>
          <w:szCs w:val="24"/>
        </w:rPr>
        <w:t>un</w:t>
      </w:r>
      <w:r w:rsidRPr="00831692">
        <w:rPr>
          <w:sz w:val="24"/>
          <w:szCs w:val="24"/>
        </w:rPr>
        <w:t xml:space="preserve"> to withdraw longstanding monetary policy stimulus</w:t>
      </w:r>
      <w:r>
        <w:rPr>
          <w:sz w:val="24"/>
          <w:szCs w:val="24"/>
        </w:rPr>
        <w:t>.</w:t>
      </w:r>
    </w:p>
    <w:p w14:paraId="694477C5" w14:textId="3D2C6C67" w:rsidR="00D22A00" w:rsidRDefault="00D22A00" w:rsidP="00B31929">
      <w:pPr>
        <w:keepNext/>
        <w:spacing w:after="0"/>
        <w:jc w:val="center"/>
        <w:rPr>
          <w:b/>
          <w:sz w:val="24"/>
          <w:szCs w:val="24"/>
        </w:rPr>
      </w:pPr>
      <w:r w:rsidRPr="00492FF5">
        <w:rPr>
          <w:b/>
          <w:bCs/>
          <w:sz w:val="24"/>
          <w:szCs w:val="24"/>
        </w:rPr>
        <w:lastRenderedPageBreak/>
        <w:t xml:space="preserve">Chart </w:t>
      </w:r>
      <w:r>
        <w:rPr>
          <w:b/>
          <w:bCs/>
          <w:sz w:val="24"/>
          <w:szCs w:val="24"/>
        </w:rPr>
        <w:t>3</w:t>
      </w:r>
      <w:r w:rsidRPr="00492FF5">
        <w:rPr>
          <w:b/>
          <w:bCs/>
          <w:sz w:val="24"/>
          <w:szCs w:val="24"/>
        </w:rPr>
        <w:t>: Monetary policy rates</w:t>
      </w:r>
    </w:p>
    <w:p w14:paraId="1DF7F6B3" w14:textId="2BF1EB2A" w:rsidR="00813601" w:rsidRDefault="004D18D9" w:rsidP="00B37C05">
      <w:pPr>
        <w:pStyle w:val="ChartGraphic"/>
      </w:pPr>
      <w:r w:rsidRPr="004D18D9">
        <w:rPr>
          <w:noProof/>
        </w:rPr>
        <w:drawing>
          <wp:inline distT="0" distB="0" distL="0" distR="0" wp14:anchorId="069485B9" wp14:editId="4FA34421">
            <wp:extent cx="5562600" cy="252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2525395"/>
                    </a:xfrm>
                    <a:prstGeom prst="rect">
                      <a:avLst/>
                    </a:prstGeom>
                    <a:noFill/>
                    <a:ln>
                      <a:noFill/>
                    </a:ln>
                  </pic:spPr>
                </pic:pic>
              </a:graphicData>
            </a:graphic>
          </wp:inline>
        </w:drawing>
      </w:r>
    </w:p>
    <w:p w14:paraId="51C00F70" w14:textId="4BA32728" w:rsidR="00D22A00" w:rsidRPr="00A82F58" w:rsidRDefault="00D22A00" w:rsidP="00D22A00">
      <w:pPr>
        <w:pStyle w:val="Source"/>
        <w:tabs>
          <w:tab w:val="clear" w:pos="709"/>
        </w:tabs>
        <w:spacing w:before="0" w:after="0"/>
        <w:ind w:left="0" w:firstLine="0"/>
        <w:rPr>
          <w:rFonts w:asciiTheme="minorHAnsi" w:hAnsiTheme="minorHAnsi" w:cstheme="minorHAnsi"/>
          <w:sz w:val="18"/>
          <w:szCs w:val="18"/>
        </w:rPr>
      </w:pPr>
      <w:r w:rsidRPr="00A82F58">
        <w:rPr>
          <w:rFonts w:asciiTheme="minorHAnsi" w:hAnsiTheme="minorHAnsi" w:cstheme="minorHAnsi"/>
          <w:sz w:val="18"/>
          <w:szCs w:val="18"/>
        </w:rPr>
        <w:t>Note: United States based on the midpoint of the target range for the Fed funds rate. Dotted lines reflect policy rate</w:t>
      </w:r>
      <w:r>
        <w:rPr>
          <w:rFonts w:asciiTheme="minorHAnsi" w:hAnsiTheme="minorHAnsi" w:cstheme="minorHAnsi"/>
          <w:sz w:val="18"/>
          <w:szCs w:val="18"/>
        </w:rPr>
        <w:t xml:space="preserve"> </w:t>
      </w:r>
      <w:r w:rsidRPr="00A82F58">
        <w:rPr>
          <w:rFonts w:asciiTheme="minorHAnsi" w:hAnsiTheme="minorHAnsi" w:cstheme="minorHAnsi"/>
          <w:sz w:val="18"/>
          <w:szCs w:val="18"/>
        </w:rPr>
        <w:t>expectations implied by overnight indexed swaps (</w:t>
      </w:r>
      <w:r w:rsidR="00AD289E">
        <w:rPr>
          <w:rFonts w:asciiTheme="minorHAnsi" w:hAnsiTheme="minorHAnsi" w:cstheme="minorHAnsi"/>
          <w:sz w:val="18"/>
          <w:szCs w:val="18"/>
        </w:rPr>
        <w:t>2</w:t>
      </w:r>
      <w:r w:rsidRPr="00A82F58">
        <w:rPr>
          <w:rFonts w:asciiTheme="minorHAnsi" w:hAnsiTheme="minorHAnsi" w:cstheme="minorHAnsi"/>
          <w:sz w:val="18"/>
          <w:szCs w:val="18"/>
        </w:rPr>
        <w:t>3 May 2024).</w:t>
      </w:r>
    </w:p>
    <w:p w14:paraId="41E65A8B" w14:textId="6AE7A112" w:rsidR="00D22A00" w:rsidRDefault="00D22A00" w:rsidP="002772A1">
      <w:pPr>
        <w:pStyle w:val="Source"/>
        <w:tabs>
          <w:tab w:val="clear" w:pos="709"/>
        </w:tabs>
        <w:spacing w:before="0" w:after="0"/>
        <w:ind w:left="0" w:firstLine="0"/>
        <w:rPr>
          <w:rFonts w:asciiTheme="minorHAnsi" w:hAnsiTheme="minorHAnsi" w:cstheme="minorHAnsi"/>
          <w:sz w:val="18"/>
          <w:szCs w:val="18"/>
        </w:rPr>
      </w:pPr>
      <w:r w:rsidRPr="002772A1">
        <w:rPr>
          <w:rFonts w:asciiTheme="minorHAnsi" w:hAnsiTheme="minorHAnsi" w:cstheme="minorHAnsi"/>
          <w:sz w:val="18"/>
          <w:szCs w:val="18"/>
        </w:rPr>
        <w:t>Source: Bloomberg</w:t>
      </w:r>
      <w:r w:rsidR="001707A6">
        <w:rPr>
          <w:rFonts w:asciiTheme="minorHAnsi" w:hAnsiTheme="minorHAnsi" w:cstheme="minorHAnsi"/>
          <w:sz w:val="18"/>
          <w:szCs w:val="18"/>
        </w:rPr>
        <w:t>.</w:t>
      </w:r>
    </w:p>
    <w:p w14:paraId="0DBB3978" w14:textId="77777777" w:rsidR="00456BA2" w:rsidRPr="002772A1" w:rsidRDefault="00456BA2" w:rsidP="002772A1">
      <w:pPr>
        <w:pStyle w:val="Source"/>
        <w:tabs>
          <w:tab w:val="clear" w:pos="709"/>
        </w:tabs>
        <w:spacing w:before="0" w:after="0"/>
        <w:ind w:left="0" w:firstLine="0"/>
        <w:rPr>
          <w:rFonts w:asciiTheme="minorHAnsi" w:hAnsiTheme="minorHAnsi" w:cstheme="minorHAnsi"/>
          <w:sz w:val="18"/>
          <w:szCs w:val="18"/>
        </w:rPr>
      </w:pPr>
    </w:p>
    <w:p w14:paraId="406580A0" w14:textId="77777777" w:rsidR="00D759FA" w:rsidRDefault="00D759FA" w:rsidP="00D759FA">
      <w:pPr>
        <w:rPr>
          <w:sz w:val="24"/>
          <w:szCs w:val="24"/>
        </w:rPr>
      </w:pPr>
      <w:r>
        <w:rPr>
          <w:sz w:val="24"/>
          <w:szCs w:val="24"/>
        </w:rPr>
        <w:t xml:space="preserve">However, there remains uncertainty around the paths of monetary policy globally. </w:t>
      </w:r>
    </w:p>
    <w:p w14:paraId="1104431C" w14:textId="254AF956" w:rsidR="00D759FA" w:rsidRDefault="00D759FA" w:rsidP="00D759FA">
      <w:pPr>
        <w:rPr>
          <w:sz w:val="24"/>
          <w:szCs w:val="24"/>
        </w:rPr>
      </w:pPr>
      <w:r>
        <w:rPr>
          <w:sz w:val="24"/>
          <w:szCs w:val="24"/>
        </w:rPr>
        <w:t xml:space="preserve">As goods prices have normalised, </w:t>
      </w:r>
      <w:r w:rsidRPr="007F6B9C">
        <w:rPr>
          <w:sz w:val="24"/>
          <w:szCs w:val="24"/>
        </w:rPr>
        <w:t xml:space="preserve">services inflation </w:t>
      </w:r>
      <w:r>
        <w:rPr>
          <w:sz w:val="24"/>
          <w:szCs w:val="24"/>
        </w:rPr>
        <w:t xml:space="preserve">has become </w:t>
      </w:r>
      <w:r w:rsidRPr="007F6B9C">
        <w:rPr>
          <w:sz w:val="24"/>
          <w:szCs w:val="24"/>
        </w:rPr>
        <w:t>the largest contributor to headline inflation</w:t>
      </w:r>
      <w:r>
        <w:rPr>
          <w:sz w:val="24"/>
          <w:szCs w:val="24"/>
        </w:rPr>
        <w:t>.</w:t>
      </w:r>
      <w:r w:rsidRPr="00C84688">
        <w:rPr>
          <w:sz w:val="24"/>
          <w:szCs w:val="24"/>
        </w:rPr>
        <w:t xml:space="preserve"> </w:t>
      </w:r>
    </w:p>
    <w:p w14:paraId="709DC368" w14:textId="1C859F94" w:rsidR="00D759FA" w:rsidRDefault="00BE065C" w:rsidP="00D759FA">
      <w:pPr>
        <w:rPr>
          <w:sz w:val="24"/>
          <w:szCs w:val="24"/>
        </w:rPr>
      </w:pPr>
      <w:r>
        <w:rPr>
          <w:sz w:val="24"/>
          <w:szCs w:val="24"/>
        </w:rPr>
        <w:t>I</w:t>
      </w:r>
      <w:r w:rsidR="00F84D21">
        <w:rPr>
          <w:sz w:val="24"/>
          <w:szCs w:val="24"/>
        </w:rPr>
        <w:t>nflation rates are also being supported by t</w:t>
      </w:r>
      <w:r w:rsidR="00D759FA" w:rsidRPr="00C84688">
        <w:rPr>
          <w:sz w:val="24"/>
          <w:szCs w:val="24"/>
        </w:rPr>
        <w:t>he continued pass-through of earlier increases in other input costs</w:t>
      </w:r>
      <w:r w:rsidR="00D759FA">
        <w:rPr>
          <w:sz w:val="24"/>
          <w:szCs w:val="24"/>
        </w:rPr>
        <w:t xml:space="preserve"> and </w:t>
      </w:r>
      <w:r w:rsidR="00F84D21">
        <w:rPr>
          <w:sz w:val="24"/>
          <w:szCs w:val="24"/>
        </w:rPr>
        <w:t xml:space="preserve">strong growth in </w:t>
      </w:r>
      <w:r w:rsidR="00D759FA" w:rsidRPr="008647C5">
        <w:rPr>
          <w:sz w:val="24"/>
          <w:szCs w:val="24"/>
        </w:rPr>
        <w:t>insurance prices</w:t>
      </w:r>
      <w:r w:rsidR="00D759FA" w:rsidRPr="00C84688">
        <w:rPr>
          <w:sz w:val="24"/>
          <w:szCs w:val="24"/>
        </w:rPr>
        <w:t>.</w:t>
      </w:r>
    </w:p>
    <w:p w14:paraId="6F5E59CD" w14:textId="6D089AB5" w:rsidR="00D759FA" w:rsidRDefault="002112BC" w:rsidP="00D759FA">
      <w:pPr>
        <w:rPr>
          <w:sz w:val="24"/>
          <w:szCs w:val="24"/>
        </w:rPr>
      </w:pPr>
      <w:r>
        <w:rPr>
          <w:sz w:val="24"/>
          <w:szCs w:val="24"/>
        </w:rPr>
        <w:t>C</w:t>
      </w:r>
      <w:r w:rsidR="00D759FA">
        <w:rPr>
          <w:sz w:val="24"/>
          <w:szCs w:val="24"/>
        </w:rPr>
        <w:t xml:space="preserve">entral banks have emphasised they will not ease policy until they </w:t>
      </w:r>
      <w:r w:rsidR="006B40AC">
        <w:rPr>
          <w:sz w:val="24"/>
          <w:szCs w:val="24"/>
        </w:rPr>
        <w:t xml:space="preserve">see inflation </w:t>
      </w:r>
      <w:r>
        <w:rPr>
          <w:sz w:val="24"/>
          <w:szCs w:val="24"/>
        </w:rPr>
        <w:t xml:space="preserve">moving sustainably to </w:t>
      </w:r>
      <w:r w:rsidR="006B40AC">
        <w:rPr>
          <w:sz w:val="24"/>
          <w:szCs w:val="24"/>
        </w:rPr>
        <w:t>their target</w:t>
      </w:r>
      <w:r>
        <w:rPr>
          <w:sz w:val="24"/>
          <w:szCs w:val="24"/>
        </w:rPr>
        <w:t>s</w:t>
      </w:r>
      <w:r w:rsidR="00D759FA">
        <w:rPr>
          <w:sz w:val="24"/>
          <w:szCs w:val="24"/>
        </w:rPr>
        <w:t>.</w:t>
      </w:r>
    </w:p>
    <w:p w14:paraId="11A7F267" w14:textId="7F661E6A" w:rsidR="00D759FA" w:rsidRDefault="002C74DA" w:rsidP="00D759FA">
      <w:pPr>
        <w:rPr>
          <w:sz w:val="24"/>
          <w:szCs w:val="24"/>
        </w:rPr>
      </w:pPr>
      <w:r>
        <w:rPr>
          <w:sz w:val="24"/>
          <w:szCs w:val="24"/>
        </w:rPr>
        <w:t>As inflation</w:t>
      </w:r>
      <w:r w:rsidR="00FC10C7">
        <w:rPr>
          <w:sz w:val="24"/>
          <w:szCs w:val="24"/>
        </w:rPr>
        <w:t xml:space="preserve"> </w:t>
      </w:r>
      <w:r w:rsidR="000A6C42">
        <w:rPr>
          <w:sz w:val="24"/>
          <w:szCs w:val="24"/>
        </w:rPr>
        <w:t xml:space="preserve">becomes </w:t>
      </w:r>
      <w:r w:rsidR="00FC10C7">
        <w:rPr>
          <w:sz w:val="24"/>
          <w:szCs w:val="24"/>
        </w:rPr>
        <w:t>increasingly driven by domestic factors, w</w:t>
      </w:r>
      <w:r w:rsidR="00D759FA">
        <w:rPr>
          <w:sz w:val="24"/>
          <w:szCs w:val="24"/>
        </w:rPr>
        <w:t xml:space="preserve">e can expect to see a greater divergence in policy settings across countries. </w:t>
      </w:r>
    </w:p>
    <w:p w14:paraId="65666D12" w14:textId="77BB3106" w:rsidR="00A121FC" w:rsidRPr="006D3B59" w:rsidRDefault="00A121FC" w:rsidP="00D759FA">
      <w:pPr>
        <w:pStyle w:val="Heading2"/>
        <w:spacing w:after="120"/>
        <w:rPr>
          <w:b/>
          <w:bCs/>
        </w:rPr>
      </w:pPr>
      <w:r w:rsidRPr="006D3B59">
        <w:rPr>
          <w:b/>
          <w:bCs/>
        </w:rPr>
        <w:t>Domestic outlook</w:t>
      </w:r>
    </w:p>
    <w:p w14:paraId="730B26AB" w14:textId="29315A6A" w:rsidR="00D759FA" w:rsidRPr="00FF2AA4" w:rsidRDefault="00D759FA" w:rsidP="00A121FC">
      <w:pPr>
        <w:pStyle w:val="Heading3"/>
      </w:pPr>
      <w:r>
        <w:t>Domestic growth</w:t>
      </w:r>
    </w:p>
    <w:p w14:paraId="0DD75261" w14:textId="30535391" w:rsidR="00D759FA" w:rsidRDefault="00D759FA" w:rsidP="00D759FA">
      <w:pPr>
        <w:rPr>
          <w:sz w:val="24"/>
          <w:szCs w:val="24"/>
        </w:rPr>
      </w:pPr>
      <w:r>
        <w:rPr>
          <w:sz w:val="24"/>
          <w:szCs w:val="24"/>
        </w:rPr>
        <w:t>Over the past year, the Australian economy has slowed, and inflation</w:t>
      </w:r>
      <w:r w:rsidR="006B40AC">
        <w:rPr>
          <w:sz w:val="24"/>
          <w:szCs w:val="24"/>
        </w:rPr>
        <w:t xml:space="preserve"> has</w:t>
      </w:r>
      <w:r>
        <w:rPr>
          <w:sz w:val="24"/>
          <w:szCs w:val="24"/>
        </w:rPr>
        <w:t xml:space="preserve"> moderated as expected. </w:t>
      </w:r>
    </w:p>
    <w:p w14:paraId="18800837" w14:textId="04A3B418" w:rsidR="00D759FA" w:rsidRDefault="00D759FA" w:rsidP="00D759FA">
      <w:pPr>
        <w:rPr>
          <w:sz w:val="24"/>
          <w:szCs w:val="24"/>
        </w:rPr>
      </w:pPr>
      <w:r>
        <w:rPr>
          <w:sz w:val="24"/>
          <w:szCs w:val="24"/>
        </w:rPr>
        <w:t>In response to inflation and higher interest rates, households have pulled back on discretionary spending (Chart </w:t>
      </w:r>
      <w:r w:rsidR="001E34E9">
        <w:rPr>
          <w:sz w:val="24"/>
          <w:szCs w:val="24"/>
        </w:rPr>
        <w:t>4</w:t>
      </w:r>
      <w:r>
        <w:rPr>
          <w:sz w:val="24"/>
          <w:szCs w:val="24"/>
        </w:rPr>
        <w:t xml:space="preserve">). Household consumption was </w:t>
      </w:r>
      <w:r w:rsidR="111DF36B" w:rsidRPr="09E05C41">
        <w:rPr>
          <w:sz w:val="24"/>
          <w:szCs w:val="24"/>
        </w:rPr>
        <w:t xml:space="preserve">broadly </w:t>
      </w:r>
      <w:r w:rsidR="7B7B86E3" w:rsidRPr="09E05C41">
        <w:rPr>
          <w:sz w:val="24"/>
          <w:szCs w:val="24"/>
        </w:rPr>
        <w:t>flat</w:t>
      </w:r>
      <w:r>
        <w:rPr>
          <w:sz w:val="24"/>
          <w:szCs w:val="24"/>
        </w:rPr>
        <w:t xml:space="preserve"> over the past year, and in per capita terms, it fell (Chart </w:t>
      </w:r>
      <w:r w:rsidR="001E34E9">
        <w:rPr>
          <w:sz w:val="24"/>
          <w:szCs w:val="24"/>
        </w:rPr>
        <w:t>5</w:t>
      </w:r>
      <w:r>
        <w:rPr>
          <w:sz w:val="24"/>
          <w:szCs w:val="24"/>
        </w:rPr>
        <w:t>).</w:t>
      </w:r>
      <w:r w:rsidRPr="0052214A">
        <w:rPr>
          <w:sz w:val="24"/>
          <w:szCs w:val="24"/>
        </w:rPr>
        <w:t xml:space="preserve"> </w:t>
      </w:r>
    </w:p>
    <w:p w14:paraId="7ED76730" w14:textId="31745146" w:rsidR="0DB091EE" w:rsidRDefault="491B9A23" w:rsidP="0DB091EE">
      <w:pPr>
        <w:rPr>
          <w:sz w:val="24"/>
          <w:szCs w:val="24"/>
        </w:rPr>
      </w:pPr>
      <w:r w:rsidRPr="429330E1">
        <w:rPr>
          <w:sz w:val="24"/>
          <w:szCs w:val="24"/>
        </w:rPr>
        <w:t xml:space="preserve">The contribution of household consumption to growth was the weakest in the past decade outside of the pandemic. </w:t>
      </w:r>
    </w:p>
    <w:p w14:paraId="4A58335F" w14:textId="5594EE9C" w:rsidR="00D759FA" w:rsidRDefault="00D759FA" w:rsidP="00D759FA">
      <w:pPr>
        <w:rPr>
          <w:sz w:val="24"/>
          <w:szCs w:val="24"/>
        </w:rPr>
      </w:pPr>
      <w:r>
        <w:rPr>
          <w:sz w:val="24"/>
          <w:szCs w:val="24"/>
        </w:rPr>
        <w:t>And w</w:t>
      </w:r>
      <w:r w:rsidRPr="00FF362C">
        <w:rPr>
          <w:sz w:val="24"/>
          <w:szCs w:val="24"/>
        </w:rPr>
        <w:t xml:space="preserve">eak retail trade data suggest this outcome is likely to continue into </w:t>
      </w:r>
      <w:r w:rsidR="00165402">
        <w:rPr>
          <w:sz w:val="24"/>
          <w:szCs w:val="24"/>
        </w:rPr>
        <w:t xml:space="preserve">the </w:t>
      </w:r>
      <w:r w:rsidRPr="00FF362C">
        <w:rPr>
          <w:sz w:val="24"/>
          <w:szCs w:val="24"/>
        </w:rPr>
        <w:t>first half of this calendar year.</w:t>
      </w:r>
      <w:r>
        <w:rPr>
          <w:sz w:val="24"/>
          <w:szCs w:val="24"/>
        </w:rPr>
        <w:t xml:space="preserve"> </w:t>
      </w:r>
    </w:p>
    <w:p w14:paraId="027E557D" w14:textId="2A0E5A7A" w:rsidR="00D759FA" w:rsidRDefault="00D759FA" w:rsidP="00D759FA">
      <w:pPr>
        <w:rPr>
          <w:sz w:val="24"/>
          <w:szCs w:val="24"/>
        </w:rPr>
      </w:pPr>
      <w:r>
        <w:rPr>
          <w:sz w:val="24"/>
          <w:szCs w:val="24"/>
        </w:rPr>
        <w:t xml:space="preserve">The outlook for the March quarter GDP </w:t>
      </w:r>
      <w:r w:rsidR="00482A16">
        <w:rPr>
          <w:sz w:val="24"/>
          <w:szCs w:val="24"/>
        </w:rPr>
        <w:t xml:space="preserve">growth </w:t>
      </w:r>
      <w:r>
        <w:rPr>
          <w:sz w:val="24"/>
          <w:szCs w:val="24"/>
        </w:rPr>
        <w:t xml:space="preserve">is </w:t>
      </w:r>
      <w:r w:rsidR="00331787">
        <w:rPr>
          <w:sz w:val="24"/>
          <w:szCs w:val="24"/>
        </w:rPr>
        <w:t>subdued</w:t>
      </w:r>
      <w:r>
        <w:rPr>
          <w:sz w:val="24"/>
          <w:szCs w:val="24"/>
        </w:rPr>
        <w:t>, reflecting the weakness in consumption.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369"/>
      </w:tblGrid>
      <w:tr w:rsidR="00D759FA" w14:paraId="574BF0D2" w14:textId="77777777">
        <w:tc>
          <w:tcPr>
            <w:tcW w:w="4657" w:type="dxa"/>
          </w:tcPr>
          <w:p w14:paraId="43A242D9" w14:textId="65319D55" w:rsidR="00D759FA" w:rsidRPr="00AD33AD" w:rsidRDefault="00D759FA" w:rsidP="00B31929">
            <w:pPr>
              <w:keepNext/>
              <w:spacing w:line="259" w:lineRule="auto"/>
              <w:jc w:val="center"/>
              <w:rPr>
                <w:b/>
                <w:bCs/>
                <w:sz w:val="24"/>
                <w:szCs w:val="24"/>
              </w:rPr>
            </w:pPr>
            <w:r w:rsidRPr="00AD33AD">
              <w:rPr>
                <w:b/>
                <w:bCs/>
                <w:sz w:val="24"/>
                <w:szCs w:val="24"/>
              </w:rPr>
              <w:lastRenderedPageBreak/>
              <w:t xml:space="preserve">Chart </w:t>
            </w:r>
            <w:r w:rsidR="001E34E9">
              <w:rPr>
                <w:b/>
                <w:bCs/>
                <w:sz w:val="24"/>
                <w:szCs w:val="24"/>
              </w:rPr>
              <w:t>4</w:t>
            </w:r>
            <w:r w:rsidRPr="00AD33AD">
              <w:rPr>
                <w:b/>
                <w:bCs/>
                <w:sz w:val="24"/>
                <w:szCs w:val="24"/>
              </w:rPr>
              <w:t>: Contribution to household consumption growth</w:t>
            </w:r>
          </w:p>
          <w:p w14:paraId="42EB5FA4" w14:textId="1FD36E5A" w:rsidR="00D759FA" w:rsidRPr="00AD33AD" w:rsidRDefault="004D18D9" w:rsidP="00631E42">
            <w:pPr>
              <w:pStyle w:val="ChartGraphic"/>
            </w:pPr>
            <w:r w:rsidRPr="004D18D9">
              <w:rPr>
                <w:noProof/>
              </w:rPr>
              <w:drawing>
                <wp:inline distT="0" distB="0" distL="0" distR="0" wp14:anchorId="421F89D9" wp14:editId="6303B213">
                  <wp:extent cx="2536190" cy="25361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6190" cy="2536190"/>
                          </a:xfrm>
                          <a:prstGeom prst="rect">
                            <a:avLst/>
                          </a:prstGeom>
                          <a:noFill/>
                          <a:ln>
                            <a:noFill/>
                          </a:ln>
                        </pic:spPr>
                      </pic:pic>
                    </a:graphicData>
                  </a:graphic>
                </wp:inline>
              </w:drawing>
            </w:r>
          </w:p>
        </w:tc>
        <w:tc>
          <w:tcPr>
            <w:tcW w:w="4369" w:type="dxa"/>
          </w:tcPr>
          <w:p w14:paraId="5AC0FB21" w14:textId="79A04FFA" w:rsidR="00D759FA" w:rsidRPr="00AD33AD" w:rsidRDefault="00D759FA" w:rsidP="00B31929">
            <w:pPr>
              <w:keepNext/>
              <w:spacing w:line="259" w:lineRule="auto"/>
              <w:jc w:val="center"/>
              <w:rPr>
                <w:b/>
                <w:bCs/>
                <w:sz w:val="24"/>
                <w:szCs w:val="24"/>
              </w:rPr>
            </w:pPr>
            <w:r w:rsidRPr="00AD33AD">
              <w:rPr>
                <w:b/>
                <w:bCs/>
                <w:sz w:val="24"/>
                <w:szCs w:val="24"/>
              </w:rPr>
              <w:t xml:space="preserve">Chart </w:t>
            </w:r>
            <w:r w:rsidR="001E34E9">
              <w:rPr>
                <w:b/>
                <w:bCs/>
                <w:sz w:val="24"/>
                <w:szCs w:val="24"/>
              </w:rPr>
              <w:t>5</w:t>
            </w:r>
            <w:r w:rsidRPr="00AD33AD">
              <w:rPr>
                <w:b/>
                <w:bCs/>
                <w:sz w:val="24"/>
                <w:szCs w:val="24"/>
              </w:rPr>
              <w:t>: Household consumption</w:t>
            </w:r>
          </w:p>
          <w:p w14:paraId="386F180D" w14:textId="77777777" w:rsidR="00D759FA" w:rsidRPr="00B31929" w:rsidRDefault="00D759FA" w:rsidP="00B31929">
            <w:pPr>
              <w:keepNext/>
              <w:spacing w:line="259" w:lineRule="auto"/>
              <w:jc w:val="center"/>
              <w:rPr>
                <w:b/>
                <w:sz w:val="24"/>
                <w:szCs w:val="24"/>
              </w:rPr>
            </w:pPr>
          </w:p>
          <w:p w14:paraId="5B9752AF" w14:textId="2F6C3199" w:rsidR="00D759FA" w:rsidRPr="00ED0ED4" w:rsidRDefault="004D18D9" w:rsidP="00ED0ED4">
            <w:pPr>
              <w:pStyle w:val="ChartGraphic"/>
            </w:pPr>
            <w:r w:rsidRPr="004D18D9">
              <w:rPr>
                <w:noProof/>
              </w:rPr>
              <w:drawing>
                <wp:inline distT="0" distB="0" distL="0" distR="0" wp14:anchorId="3A8888BE" wp14:editId="12430038">
                  <wp:extent cx="2525395" cy="25253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5395" cy="2525395"/>
                          </a:xfrm>
                          <a:prstGeom prst="rect">
                            <a:avLst/>
                          </a:prstGeom>
                          <a:noFill/>
                          <a:ln>
                            <a:noFill/>
                          </a:ln>
                        </pic:spPr>
                      </pic:pic>
                    </a:graphicData>
                  </a:graphic>
                </wp:inline>
              </w:drawing>
            </w:r>
          </w:p>
        </w:tc>
      </w:tr>
      <w:tr w:rsidR="00D759FA" w:rsidRPr="00B63984" w14:paraId="382FC8C8" w14:textId="77777777">
        <w:tc>
          <w:tcPr>
            <w:tcW w:w="9026" w:type="dxa"/>
            <w:gridSpan w:val="2"/>
          </w:tcPr>
          <w:p w14:paraId="2DFE04E2" w14:textId="79CA27FB" w:rsidR="00D759FA" w:rsidRPr="003B78D3" w:rsidRDefault="00D759FA" w:rsidP="003B78D3">
            <w:pPr>
              <w:pStyle w:val="Source"/>
              <w:tabs>
                <w:tab w:val="clear" w:pos="709"/>
              </w:tabs>
              <w:spacing w:before="0" w:after="0"/>
              <w:ind w:left="0" w:firstLine="0"/>
              <w:rPr>
                <w:rFonts w:asciiTheme="minorHAnsi" w:hAnsiTheme="minorHAnsi" w:cstheme="minorHAnsi"/>
                <w:sz w:val="18"/>
                <w:szCs w:val="18"/>
              </w:rPr>
            </w:pPr>
            <w:r w:rsidRPr="003B78D3">
              <w:rPr>
                <w:rFonts w:asciiTheme="minorHAnsi" w:hAnsiTheme="minorHAnsi" w:cstheme="minorHAnsi"/>
                <w:sz w:val="18"/>
                <w:szCs w:val="18"/>
              </w:rPr>
              <w:t xml:space="preserve">Source: </w:t>
            </w:r>
            <w:r w:rsidR="00ED3575">
              <w:rPr>
                <w:rFonts w:asciiTheme="minorHAnsi" w:hAnsiTheme="minorHAnsi" w:cstheme="minorHAnsi"/>
                <w:sz w:val="18"/>
                <w:szCs w:val="18"/>
              </w:rPr>
              <w:t>A</w:t>
            </w:r>
            <w:r w:rsidR="00ED3575" w:rsidRPr="000303D3">
              <w:rPr>
                <w:rFonts w:asciiTheme="minorHAnsi" w:hAnsiTheme="minorHAnsi" w:cstheme="minorHAnsi"/>
                <w:sz w:val="18"/>
                <w:szCs w:val="18"/>
              </w:rPr>
              <w:t xml:space="preserve">BS </w:t>
            </w:r>
            <w:r w:rsidRPr="003B78D3">
              <w:rPr>
                <w:rFonts w:asciiTheme="minorHAnsi" w:hAnsiTheme="minorHAnsi" w:cstheme="minorHAnsi"/>
                <w:sz w:val="18"/>
                <w:szCs w:val="18"/>
              </w:rPr>
              <w:t>National Accounts: National Income, Expenditure and Product and Treasury</w:t>
            </w:r>
            <w:r w:rsidR="00A97D4A">
              <w:rPr>
                <w:rFonts w:asciiTheme="minorHAnsi" w:hAnsiTheme="minorHAnsi" w:cstheme="minorHAnsi"/>
                <w:sz w:val="18"/>
                <w:szCs w:val="18"/>
              </w:rPr>
              <w:t>.</w:t>
            </w:r>
          </w:p>
          <w:p w14:paraId="17627BB0" w14:textId="694217D6" w:rsidR="00D759FA" w:rsidRPr="000303D3" w:rsidRDefault="00D759FA" w:rsidP="00B63984">
            <w:pPr>
              <w:spacing w:after="160" w:line="259" w:lineRule="auto"/>
              <w:rPr>
                <w:rFonts w:eastAsia="Times New Roman" w:cstheme="minorHAnsi"/>
                <w:kern w:val="0"/>
                <w:sz w:val="18"/>
                <w:szCs w:val="18"/>
                <w:lang w:eastAsia="en-AU"/>
                <w14:ligatures w14:val="none"/>
              </w:rPr>
            </w:pPr>
          </w:p>
        </w:tc>
      </w:tr>
    </w:tbl>
    <w:p w14:paraId="78AFEE39" w14:textId="4020F582" w:rsidR="00A121FC" w:rsidRPr="00A121FC" w:rsidRDefault="00A121FC" w:rsidP="00A121FC">
      <w:pPr>
        <w:pStyle w:val="Heading3"/>
      </w:pPr>
      <w:r w:rsidRPr="00A121FC">
        <w:t>Employment</w:t>
      </w:r>
    </w:p>
    <w:p w14:paraId="062EF581" w14:textId="721C15E5" w:rsidR="00D846B1" w:rsidRDefault="00D846B1" w:rsidP="00D846B1">
      <w:pPr>
        <w:rPr>
          <w:sz w:val="24"/>
          <w:szCs w:val="24"/>
        </w:rPr>
      </w:pPr>
      <w:r>
        <w:rPr>
          <w:sz w:val="24"/>
          <w:szCs w:val="24"/>
        </w:rPr>
        <w:t xml:space="preserve">One of the achievements of recent years has been </w:t>
      </w:r>
      <w:r w:rsidR="009D1551">
        <w:rPr>
          <w:sz w:val="24"/>
          <w:szCs w:val="24"/>
        </w:rPr>
        <w:t xml:space="preserve">sustained </w:t>
      </w:r>
      <w:r>
        <w:rPr>
          <w:sz w:val="24"/>
          <w:szCs w:val="24"/>
        </w:rPr>
        <w:t xml:space="preserve">low rates of unemployment. The unemployment rate has averaged 3.7 per cent over the past </w:t>
      </w:r>
      <w:r w:rsidR="00551C03">
        <w:rPr>
          <w:sz w:val="24"/>
          <w:szCs w:val="24"/>
        </w:rPr>
        <w:t>2</w:t>
      </w:r>
      <w:r>
        <w:rPr>
          <w:sz w:val="24"/>
          <w:szCs w:val="24"/>
        </w:rPr>
        <w:t xml:space="preserve"> years, compared with 5.</w:t>
      </w:r>
      <w:r w:rsidR="007F4E5B">
        <w:rPr>
          <w:sz w:val="24"/>
          <w:szCs w:val="24"/>
        </w:rPr>
        <w:t>5</w:t>
      </w:r>
      <w:r w:rsidR="00395E6C">
        <w:rPr>
          <w:sz w:val="24"/>
          <w:szCs w:val="24"/>
        </w:rPr>
        <w:t> </w:t>
      </w:r>
      <w:r>
        <w:rPr>
          <w:sz w:val="24"/>
          <w:szCs w:val="24"/>
        </w:rPr>
        <w:t xml:space="preserve">per cent over the </w:t>
      </w:r>
      <w:r w:rsidR="00620521">
        <w:rPr>
          <w:sz w:val="24"/>
          <w:szCs w:val="24"/>
        </w:rPr>
        <w:t>5</w:t>
      </w:r>
      <w:r>
        <w:rPr>
          <w:sz w:val="24"/>
          <w:szCs w:val="24"/>
        </w:rPr>
        <w:t xml:space="preserve"> years prior to the pandemic.</w:t>
      </w:r>
    </w:p>
    <w:p w14:paraId="6190EC0F" w14:textId="01E7B149" w:rsidR="00002EC8" w:rsidRDefault="00002EC8" w:rsidP="00002EC8">
      <w:pPr>
        <w:rPr>
          <w:sz w:val="24"/>
          <w:szCs w:val="24"/>
        </w:rPr>
      </w:pPr>
      <w:r>
        <w:rPr>
          <w:sz w:val="24"/>
          <w:szCs w:val="24"/>
        </w:rPr>
        <w:t xml:space="preserve">Employment growth in Australia has been stronger than any major advanced economy over the past </w:t>
      </w:r>
      <w:r w:rsidR="00551C03">
        <w:rPr>
          <w:sz w:val="24"/>
          <w:szCs w:val="24"/>
        </w:rPr>
        <w:t xml:space="preserve">2 </w:t>
      </w:r>
      <w:r>
        <w:rPr>
          <w:sz w:val="24"/>
          <w:szCs w:val="24"/>
        </w:rPr>
        <w:t xml:space="preserve">years. </w:t>
      </w:r>
      <w:r w:rsidR="00B05D79">
        <w:rPr>
          <w:sz w:val="24"/>
          <w:szCs w:val="24"/>
        </w:rPr>
        <w:t xml:space="preserve">Employment has grown </w:t>
      </w:r>
      <w:r>
        <w:rPr>
          <w:sz w:val="24"/>
          <w:szCs w:val="24"/>
        </w:rPr>
        <w:t>even after accounting for population growth</w:t>
      </w:r>
      <w:r w:rsidR="007E4AAE">
        <w:rPr>
          <w:sz w:val="24"/>
          <w:szCs w:val="24"/>
        </w:rPr>
        <w:t xml:space="preserve"> (Chart</w:t>
      </w:r>
      <w:r w:rsidR="006F3E2A">
        <w:rPr>
          <w:sz w:val="24"/>
          <w:szCs w:val="24"/>
        </w:rPr>
        <w:t> </w:t>
      </w:r>
      <w:r w:rsidR="001E34E9">
        <w:rPr>
          <w:sz w:val="24"/>
          <w:szCs w:val="24"/>
        </w:rPr>
        <w:t>6</w:t>
      </w:r>
      <w:r w:rsidR="007E4AAE">
        <w:rPr>
          <w:sz w:val="24"/>
          <w:szCs w:val="24"/>
        </w:rPr>
        <w:t>)</w:t>
      </w:r>
      <w:r>
        <w:rPr>
          <w:sz w:val="24"/>
          <w:szCs w:val="24"/>
        </w:rPr>
        <w:t xml:space="preserve">. </w:t>
      </w:r>
    </w:p>
    <w:p w14:paraId="2D3A30A2" w14:textId="7ADCEE02" w:rsidR="00972DC3" w:rsidRDefault="00D9096F" w:rsidP="00002EC8">
      <w:pPr>
        <w:rPr>
          <w:sz w:val="24"/>
          <w:szCs w:val="24"/>
        </w:rPr>
      </w:pPr>
      <w:r>
        <w:rPr>
          <w:sz w:val="24"/>
          <w:szCs w:val="24"/>
        </w:rPr>
        <w:t xml:space="preserve">For example, </w:t>
      </w:r>
      <w:r w:rsidR="00002EC8">
        <w:rPr>
          <w:sz w:val="24"/>
          <w:szCs w:val="24"/>
        </w:rPr>
        <w:t>Canada</w:t>
      </w:r>
      <w:r w:rsidR="00972DC3">
        <w:rPr>
          <w:sz w:val="24"/>
          <w:szCs w:val="24"/>
        </w:rPr>
        <w:t xml:space="preserve"> also experienced strong population </w:t>
      </w:r>
      <w:r w:rsidR="00A37947">
        <w:rPr>
          <w:sz w:val="24"/>
          <w:szCs w:val="24"/>
        </w:rPr>
        <w:t>growth similar to Australia</w:t>
      </w:r>
      <w:r w:rsidR="00CD1ABF">
        <w:rPr>
          <w:sz w:val="24"/>
          <w:szCs w:val="24"/>
        </w:rPr>
        <w:t>,</w:t>
      </w:r>
      <w:r w:rsidR="00A37947">
        <w:rPr>
          <w:sz w:val="24"/>
          <w:szCs w:val="24"/>
        </w:rPr>
        <w:t xml:space="preserve"> but has not had as strong labour market outcomes.</w:t>
      </w:r>
      <w:r w:rsidR="00960CC6">
        <w:rPr>
          <w:sz w:val="24"/>
          <w:szCs w:val="24"/>
        </w:rPr>
        <w:t xml:space="preserve"> </w:t>
      </w:r>
      <w:r w:rsidR="00CD1ABF">
        <w:rPr>
          <w:sz w:val="24"/>
          <w:szCs w:val="24"/>
        </w:rPr>
        <w:t xml:space="preserve">The employment-to-population ratio in Canada </w:t>
      </w:r>
      <w:r w:rsidR="005B1757">
        <w:rPr>
          <w:sz w:val="24"/>
          <w:szCs w:val="24"/>
        </w:rPr>
        <w:t xml:space="preserve">is lower than it was in early 2020, whereas in Australia it is 1.8 percentage points </w:t>
      </w:r>
      <w:r w:rsidR="005B1757" w:rsidRPr="00551004">
        <w:rPr>
          <w:sz w:val="24"/>
          <w:szCs w:val="24"/>
        </w:rPr>
        <w:t>higher</w:t>
      </w:r>
      <w:r w:rsidR="005B1757" w:rsidRPr="00116BD2">
        <w:rPr>
          <w:sz w:val="24"/>
          <w:szCs w:val="24"/>
        </w:rPr>
        <w:t>.</w:t>
      </w:r>
    </w:p>
    <w:p w14:paraId="0FBCF19D" w14:textId="64D23CE8" w:rsidR="00002EC8" w:rsidRDefault="00D9096F" w:rsidP="00002EC8">
      <w:pPr>
        <w:rPr>
          <w:sz w:val="24"/>
          <w:szCs w:val="24"/>
        </w:rPr>
      </w:pPr>
      <w:r>
        <w:rPr>
          <w:sz w:val="24"/>
          <w:szCs w:val="24"/>
        </w:rPr>
        <w:t>I</w:t>
      </w:r>
      <w:r w:rsidR="00002EC8" w:rsidRPr="00763B84">
        <w:rPr>
          <w:sz w:val="24"/>
          <w:szCs w:val="24"/>
        </w:rPr>
        <w:t xml:space="preserve">f the </w:t>
      </w:r>
      <w:r>
        <w:rPr>
          <w:sz w:val="24"/>
          <w:szCs w:val="24"/>
        </w:rPr>
        <w:t xml:space="preserve">Australian </w:t>
      </w:r>
      <w:r w:rsidR="00002EC8" w:rsidRPr="00763B84">
        <w:rPr>
          <w:sz w:val="24"/>
          <w:szCs w:val="24"/>
        </w:rPr>
        <w:t xml:space="preserve">employment-to-population ratio was </w:t>
      </w:r>
      <w:r w:rsidR="00002EC8">
        <w:rPr>
          <w:sz w:val="24"/>
          <w:szCs w:val="24"/>
        </w:rPr>
        <w:t xml:space="preserve">at </w:t>
      </w:r>
      <w:r w:rsidR="00002EC8" w:rsidRPr="00763B84">
        <w:rPr>
          <w:sz w:val="24"/>
          <w:szCs w:val="24"/>
        </w:rPr>
        <w:t xml:space="preserve">the same level as Canada, around 600,000 fewer </w:t>
      </w:r>
      <w:r>
        <w:rPr>
          <w:sz w:val="24"/>
          <w:szCs w:val="24"/>
        </w:rPr>
        <w:t>people</w:t>
      </w:r>
      <w:r w:rsidR="00002EC8" w:rsidRPr="00763B84">
        <w:rPr>
          <w:sz w:val="24"/>
          <w:szCs w:val="24"/>
        </w:rPr>
        <w:t xml:space="preserve"> would be employed.</w:t>
      </w:r>
    </w:p>
    <w:p w14:paraId="5E8DD8AB" w14:textId="05A2497E" w:rsidR="00002EC8" w:rsidRDefault="00002EC8" w:rsidP="00002EC8">
      <w:pPr>
        <w:rPr>
          <w:sz w:val="24"/>
          <w:szCs w:val="24"/>
        </w:rPr>
      </w:pPr>
      <w:r>
        <w:rPr>
          <w:sz w:val="24"/>
          <w:szCs w:val="24"/>
        </w:rPr>
        <w:t xml:space="preserve">This suggests that </w:t>
      </w:r>
      <w:r w:rsidRPr="00A70ED8">
        <w:rPr>
          <w:sz w:val="24"/>
          <w:szCs w:val="24"/>
        </w:rPr>
        <w:t xml:space="preserve">population increases have added </w:t>
      </w:r>
      <w:r>
        <w:rPr>
          <w:sz w:val="24"/>
          <w:szCs w:val="24"/>
        </w:rPr>
        <w:t>more equally to labour supply and labour demand in Australia</w:t>
      </w:r>
      <w:r w:rsidR="00FF6FAF">
        <w:rPr>
          <w:sz w:val="24"/>
          <w:szCs w:val="24"/>
        </w:rPr>
        <w:t xml:space="preserve"> than in Canada</w:t>
      </w:r>
      <w:r>
        <w:rPr>
          <w:sz w:val="24"/>
          <w:szCs w:val="24"/>
        </w:rPr>
        <w:t xml:space="preserve">. </w:t>
      </w:r>
    </w:p>
    <w:p w14:paraId="25640052" w14:textId="61BAB032" w:rsidR="00067A63" w:rsidRDefault="00CA6F53" w:rsidP="00694919">
      <w:pPr>
        <w:keepNext/>
        <w:spacing w:after="0"/>
        <w:jc w:val="center"/>
        <w:rPr>
          <w:b/>
          <w:bCs/>
          <w:sz w:val="24"/>
          <w:szCs w:val="24"/>
        </w:rPr>
      </w:pPr>
      <w:r>
        <w:rPr>
          <w:b/>
          <w:bCs/>
          <w:sz w:val="24"/>
          <w:szCs w:val="24"/>
        </w:rPr>
        <w:lastRenderedPageBreak/>
        <w:t xml:space="preserve">Chart </w:t>
      </w:r>
      <w:r w:rsidR="001E34E9">
        <w:rPr>
          <w:b/>
          <w:bCs/>
          <w:sz w:val="24"/>
          <w:szCs w:val="24"/>
        </w:rPr>
        <w:t>6</w:t>
      </w:r>
      <w:r>
        <w:rPr>
          <w:b/>
          <w:bCs/>
          <w:sz w:val="24"/>
          <w:szCs w:val="24"/>
        </w:rPr>
        <w:t>: Employment-to-population ratio</w:t>
      </w:r>
    </w:p>
    <w:p w14:paraId="2640B5E1" w14:textId="602FBD85" w:rsidR="005F4397" w:rsidRDefault="004D18D9" w:rsidP="00631E42">
      <w:pPr>
        <w:pStyle w:val="ChartGraphic"/>
      </w:pPr>
      <w:r w:rsidRPr="004D18D9">
        <w:rPr>
          <w:noProof/>
        </w:rPr>
        <w:drawing>
          <wp:inline distT="0" distB="0" distL="0" distR="0" wp14:anchorId="572C7340" wp14:editId="1C11567D">
            <wp:extent cx="5600700" cy="2487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0700" cy="2487295"/>
                    </a:xfrm>
                    <a:prstGeom prst="rect">
                      <a:avLst/>
                    </a:prstGeom>
                    <a:noFill/>
                    <a:ln>
                      <a:noFill/>
                    </a:ln>
                  </pic:spPr>
                </pic:pic>
              </a:graphicData>
            </a:graphic>
          </wp:inline>
        </w:drawing>
      </w:r>
    </w:p>
    <w:p w14:paraId="4702367F" w14:textId="2D2E7913" w:rsidR="00CA6F53" w:rsidRPr="00B81F37" w:rsidRDefault="00033140" w:rsidP="00B81F37">
      <w:pPr>
        <w:pStyle w:val="Source"/>
        <w:tabs>
          <w:tab w:val="clear" w:pos="709"/>
        </w:tabs>
        <w:spacing w:before="0" w:after="0"/>
        <w:ind w:left="0" w:firstLine="0"/>
        <w:rPr>
          <w:rFonts w:asciiTheme="minorHAnsi" w:hAnsiTheme="minorHAnsi" w:cstheme="minorHAnsi"/>
          <w:sz w:val="18"/>
          <w:szCs w:val="18"/>
        </w:rPr>
      </w:pPr>
      <w:r w:rsidRPr="00B81F37">
        <w:rPr>
          <w:rFonts w:asciiTheme="minorHAnsi" w:hAnsiTheme="minorHAnsi" w:cstheme="minorHAnsi"/>
          <w:sz w:val="18"/>
          <w:szCs w:val="18"/>
        </w:rPr>
        <w:t xml:space="preserve">Source: National </w:t>
      </w:r>
      <w:r w:rsidR="00551C03" w:rsidRPr="00B81F37">
        <w:rPr>
          <w:rFonts w:asciiTheme="minorHAnsi" w:hAnsiTheme="minorHAnsi" w:cstheme="minorHAnsi"/>
          <w:sz w:val="18"/>
          <w:szCs w:val="18"/>
        </w:rPr>
        <w:t>s</w:t>
      </w:r>
      <w:r w:rsidRPr="00B81F37">
        <w:rPr>
          <w:rFonts w:asciiTheme="minorHAnsi" w:hAnsiTheme="minorHAnsi" w:cstheme="minorHAnsi"/>
          <w:sz w:val="18"/>
          <w:szCs w:val="18"/>
        </w:rPr>
        <w:t>tatistical agencies, Refinitiv</w:t>
      </w:r>
      <w:r w:rsidR="001707A6">
        <w:rPr>
          <w:rFonts w:asciiTheme="minorHAnsi" w:hAnsiTheme="minorHAnsi" w:cstheme="minorHAnsi"/>
          <w:sz w:val="18"/>
          <w:szCs w:val="18"/>
        </w:rPr>
        <w:t>.</w:t>
      </w:r>
    </w:p>
    <w:p w14:paraId="6A8D21CF" w14:textId="77777777" w:rsidR="00B81F37" w:rsidRPr="00B81F37" w:rsidRDefault="00B81F37" w:rsidP="00B81F37">
      <w:pPr>
        <w:pStyle w:val="Source"/>
        <w:tabs>
          <w:tab w:val="clear" w:pos="709"/>
        </w:tabs>
        <w:spacing w:before="0" w:after="0"/>
        <w:ind w:left="0" w:firstLine="0"/>
        <w:rPr>
          <w:rFonts w:asciiTheme="minorHAnsi" w:hAnsiTheme="minorHAnsi" w:cstheme="minorHAnsi"/>
          <w:sz w:val="18"/>
          <w:szCs w:val="18"/>
        </w:rPr>
      </w:pPr>
    </w:p>
    <w:p w14:paraId="528D1687" w14:textId="506528FD" w:rsidR="00D846B1" w:rsidRDefault="00D846B1" w:rsidP="00D846B1">
      <w:pPr>
        <w:rPr>
          <w:sz w:val="24"/>
          <w:szCs w:val="24"/>
        </w:rPr>
      </w:pPr>
      <w:r>
        <w:rPr>
          <w:sz w:val="24"/>
          <w:szCs w:val="24"/>
        </w:rPr>
        <w:t>We have seen significant improvement</w:t>
      </w:r>
      <w:r w:rsidR="00AA5ED3">
        <w:rPr>
          <w:sz w:val="24"/>
          <w:szCs w:val="24"/>
        </w:rPr>
        <w:t>s</w:t>
      </w:r>
      <w:r>
        <w:rPr>
          <w:sz w:val="24"/>
          <w:szCs w:val="24"/>
        </w:rPr>
        <w:t xml:space="preserve"> in labour market outcomes for those who typically find it harder to find a job - youth unemployment is 2.</w:t>
      </w:r>
      <w:r w:rsidR="002924DA">
        <w:rPr>
          <w:sz w:val="24"/>
          <w:szCs w:val="24"/>
        </w:rPr>
        <w:t>6</w:t>
      </w:r>
      <w:r>
        <w:rPr>
          <w:sz w:val="24"/>
          <w:szCs w:val="24"/>
        </w:rPr>
        <w:t> percentage points lower</w:t>
      </w:r>
      <w:r w:rsidRPr="00742325">
        <w:rPr>
          <w:sz w:val="24"/>
          <w:szCs w:val="24"/>
        </w:rPr>
        <w:t xml:space="preserve"> </w:t>
      </w:r>
      <w:r>
        <w:rPr>
          <w:sz w:val="24"/>
          <w:szCs w:val="24"/>
        </w:rPr>
        <w:t>than it was immediately prior to the pandemic.</w:t>
      </w:r>
    </w:p>
    <w:p w14:paraId="09A60985" w14:textId="418D5678" w:rsidR="00D846B1" w:rsidRDefault="00D772A3" w:rsidP="00D846B1">
      <w:pPr>
        <w:rPr>
          <w:sz w:val="24"/>
          <w:szCs w:val="24"/>
        </w:rPr>
      </w:pPr>
      <w:r>
        <w:rPr>
          <w:sz w:val="24"/>
          <w:szCs w:val="24"/>
        </w:rPr>
        <w:t xml:space="preserve">Despite the recent strength, broader indicators of labour demand suggest </w:t>
      </w:r>
      <w:r w:rsidRPr="00802FA8">
        <w:rPr>
          <w:sz w:val="24"/>
          <w:szCs w:val="24"/>
        </w:rPr>
        <w:t xml:space="preserve">that </w:t>
      </w:r>
      <w:r w:rsidR="00D846B1">
        <w:rPr>
          <w:sz w:val="24"/>
          <w:szCs w:val="24"/>
        </w:rPr>
        <w:t xml:space="preserve">conditions are beginning to </w:t>
      </w:r>
      <w:r w:rsidR="00365630">
        <w:rPr>
          <w:sz w:val="24"/>
          <w:szCs w:val="24"/>
        </w:rPr>
        <w:t>soften</w:t>
      </w:r>
      <w:r w:rsidR="00812565">
        <w:rPr>
          <w:sz w:val="24"/>
          <w:szCs w:val="24"/>
        </w:rPr>
        <w:t>.</w:t>
      </w:r>
      <w:r w:rsidR="00D846B1">
        <w:rPr>
          <w:sz w:val="24"/>
          <w:szCs w:val="24"/>
        </w:rPr>
        <w:t xml:space="preserve"> This is expected to continue over the next year.</w:t>
      </w:r>
    </w:p>
    <w:p w14:paraId="41C7E9F0" w14:textId="158AFA0C" w:rsidR="00D846B1" w:rsidRDefault="00D846B1" w:rsidP="00D846B1">
      <w:pPr>
        <w:rPr>
          <w:sz w:val="24"/>
          <w:szCs w:val="24"/>
        </w:rPr>
      </w:pPr>
      <w:r>
        <w:rPr>
          <w:sz w:val="24"/>
          <w:szCs w:val="24"/>
        </w:rPr>
        <w:t>But we are not expecting a return to the 5-plus per cent rates of unemployment seen prior to the pandemic, with the unemployment rate expected to reach 4½ per cent by Ju</w:t>
      </w:r>
      <w:r w:rsidR="00BE4EEA">
        <w:rPr>
          <w:sz w:val="24"/>
          <w:szCs w:val="24"/>
        </w:rPr>
        <w:t>ne</w:t>
      </w:r>
      <w:r>
        <w:rPr>
          <w:sz w:val="24"/>
          <w:szCs w:val="24"/>
        </w:rPr>
        <w:t xml:space="preserve"> 2025 and remain at around that level over the forward estimates.</w:t>
      </w:r>
      <w:r>
        <w:rPr>
          <w:rStyle w:val="CommentReference"/>
        </w:rPr>
        <w:t xml:space="preserve"> </w:t>
      </w:r>
    </w:p>
    <w:p w14:paraId="735082E9" w14:textId="6C8890B1" w:rsidR="00D759FA" w:rsidRPr="00D759FA" w:rsidRDefault="00D846B1" w:rsidP="00D759FA">
      <w:r>
        <w:rPr>
          <w:sz w:val="24"/>
          <w:szCs w:val="24"/>
        </w:rPr>
        <w:t xml:space="preserve">It is important to lock in as many of the </w:t>
      </w:r>
      <w:r w:rsidR="002237FA">
        <w:rPr>
          <w:sz w:val="24"/>
          <w:szCs w:val="24"/>
        </w:rPr>
        <w:t xml:space="preserve">labour market </w:t>
      </w:r>
      <w:r>
        <w:rPr>
          <w:sz w:val="24"/>
          <w:szCs w:val="24"/>
        </w:rPr>
        <w:t xml:space="preserve">gains </w:t>
      </w:r>
      <w:r w:rsidR="009250F6">
        <w:rPr>
          <w:sz w:val="24"/>
          <w:szCs w:val="24"/>
        </w:rPr>
        <w:t xml:space="preserve">as we can from </w:t>
      </w:r>
      <w:r>
        <w:rPr>
          <w:sz w:val="24"/>
          <w:szCs w:val="24"/>
        </w:rPr>
        <w:t>recent years. This involves macroeconomic policy aiming to keep employment near its maximum sustainable level consistent with low and stable inflation.</w:t>
      </w:r>
    </w:p>
    <w:p w14:paraId="72539CCE" w14:textId="1EDF8379" w:rsidR="00A32228" w:rsidRPr="00D759FA" w:rsidRDefault="00A32228" w:rsidP="00A121FC">
      <w:pPr>
        <w:pStyle w:val="Heading3"/>
        <w:rPr>
          <w:sz w:val="26"/>
          <w:szCs w:val="26"/>
        </w:rPr>
      </w:pPr>
      <w:r>
        <w:t>Inflation</w:t>
      </w:r>
    </w:p>
    <w:p w14:paraId="0C5BE00F" w14:textId="7C3AC9E5" w:rsidR="00D759FA" w:rsidRDefault="00D759FA" w:rsidP="00E66133">
      <w:pPr>
        <w:rPr>
          <w:sz w:val="24"/>
          <w:szCs w:val="24"/>
        </w:rPr>
      </w:pPr>
      <w:r>
        <w:rPr>
          <w:sz w:val="24"/>
          <w:szCs w:val="24"/>
        </w:rPr>
        <w:t xml:space="preserve">Inflation </w:t>
      </w:r>
      <w:r w:rsidRPr="00310194">
        <w:rPr>
          <w:sz w:val="24"/>
          <w:szCs w:val="24"/>
        </w:rPr>
        <w:t>is still above target</w:t>
      </w:r>
      <w:r>
        <w:rPr>
          <w:sz w:val="24"/>
          <w:szCs w:val="24"/>
        </w:rPr>
        <w:t xml:space="preserve"> in </w:t>
      </w:r>
      <w:proofErr w:type="gramStart"/>
      <w:r>
        <w:rPr>
          <w:sz w:val="24"/>
          <w:szCs w:val="24"/>
        </w:rPr>
        <w:t>Australia</w:t>
      </w:r>
      <w:r w:rsidRPr="00310194">
        <w:rPr>
          <w:sz w:val="24"/>
          <w:szCs w:val="24"/>
        </w:rPr>
        <w:t>, but</w:t>
      </w:r>
      <w:proofErr w:type="gramEnd"/>
      <w:r w:rsidRPr="00310194">
        <w:rPr>
          <w:sz w:val="24"/>
          <w:szCs w:val="24"/>
        </w:rPr>
        <w:t xml:space="preserve"> </w:t>
      </w:r>
      <w:r w:rsidR="002237FA">
        <w:rPr>
          <w:sz w:val="24"/>
          <w:szCs w:val="24"/>
        </w:rPr>
        <w:t xml:space="preserve">is </w:t>
      </w:r>
      <w:r>
        <w:rPr>
          <w:sz w:val="24"/>
          <w:szCs w:val="24"/>
        </w:rPr>
        <w:t>now less than half its peak in 2022.</w:t>
      </w:r>
    </w:p>
    <w:p w14:paraId="3BAF5B9E" w14:textId="67FD8C9E" w:rsidR="00D759FA" w:rsidRDefault="00D759FA" w:rsidP="00D759FA">
      <w:pPr>
        <w:rPr>
          <w:sz w:val="24"/>
          <w:szCs w:val="24"/>
        </w:rPr>
      </w:pPr>
      <w:r>
        <w:rPr>
          <w:sz w:val="24"/>
          <w:szCs w:val="24"/>
        </w:rPr>
        <w:t>T</w:t>
      </w:r>
      <w:r w:rsidRPr="00962E52">
        <w:rPr>
          <w:sz w:val="24"/>
          <w:szCs w:val="24"/>
        </w:rPr>
        <w:t xml:space="preserve">he rise in inflation was </w:t>
      </w:r>
      <w:r>
        <w:rPr>
          <w:sz w:val="24"/>
          <w:szCs w:val="24"/>
        </w:rPr>
        <w:t xml:space="preserve">initially </w:t>
      </w:r>
      <w:r w:rsidRPr="00962E52">
        <w:rPr>
          <w:sz w:val="24"/>
          <w:szCs w:val="24"/>
        </w:rPr>
        <w:t>driven by goods and energy prices</w:t>
      </w:r>
      <w:r>
        <w:rPr>
          <w:sz w:val="24"/>
          <w:szCs w:val="24"/>
        </w:rPr>
        <w:t xml:space="preserve">, reflecting strong global demand for goods, </w:t>
      </w:r>
      <w:r w:rsidRPr="00962E52">
        <w:rPr>
          <w:sz w:val="24"/>
          <w:szCs w:val="24"/>
        </w:rPr>
        <w:t>supply shocks in food and energy markets, and constrained global supply chains</w:t>
      </w:r>
      <w:r>
        <w:rPr>
          <w:sz w:val="24"/>
          <w:szCs w:val="24"/>
        </w:rPr>
        <w:t xml:space="preserve"> (Chart</w:t>
      </w:r>
      <w:r w:rsidR="009D4A1E">
        <w:rPr>
          <w:sz w:val="24"/>
          <w:szCs w:val="24"/>
        </w:rPr>
        <w:t>s</w:t>
      </w:r>
      <w:r>
        <w:rPr>
          <w:sz w:val="24"/>
          <w:szCs w:val="24"/>
        </w:rPr>
        <w:t> </w:t>
      </w:r>
      <w:r w:rsidR="001E34E9">
        <w:rPr>
          <w:sz w:val="24"/>
          <w:szCs w:val="24"/>
        </w:rPr>
        <w:t>7</w:t>
      </w:r>
      <w:r w:rsidR="009D4A1E">
        <w:rPr>
          <w:sz w:val="24"/>
          <w:szCs w:val="24"/>
        </w:rPr>
        <w:t xml:space="preserve"> and 8</w:t>
      </w:r>
      <w:r>
        <w:rPr>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4193"/>
      </w:tblGrid>
      <w:tr w:rsidR="00D759FA" w14:paraId="6D4E59BF" w14:textId="77777777">
        <w:trPr>
          <w:jc w:val="center"/>
        </w:trPr>
        <w:tc>
          <w:tcPr>
            <w:tcW w:w="3841" w:type="dxa"/>
          </w:tcPr>
          <w:p w14:paraId="515A90C4" w14:textId="4DC9B4DD" w:rsidR="00D759FA" w:rsidRDefault="00D759FA" w:rsidP="00B31929">
            <w:pPr>
              <w:keepNext/>
              <w:spacing w:line="259" w:lineRule="auto"/>
              <w:jc w:val="center"/>
            </w:pPr>
            <w:r w:rsidRPr="00262A05">
              <w:rPr>
                <w:b/>
                <w:sz w:val="24"/>
                <w:szCs w:val="24"/>
              </w:rPr>
              <w:lastRenderedPageBreak/>
              <w:t xml:space="preserve">Chart </w:t>
            </w:r>
            <w:r w:rsidR="001E34E9">
              <w:rPr>
                <w:b/>
                <w:sz w:val="24"/>
                <w:szCs w:val="24"/>
              </w:rPr>
              <w:t>7</w:t>
            </w:r>
            <w:r w:rsidRPr="00262A05">
              <w:rPr>
                <w:b/>
                <w:sz w:val="24"/>
                <w:szCs w:val="24"/>
              </w:rPr>
              <w:t xml:space="preserve">: Australian goods and </w:t>
            </w:r>
            <w:r w:rsidR="009A3FC5">
              <w:rPr>
                <w:b/>
                <w:sz w:val="24"/>
                <w:szCs w:val="24"/>
              </w:rPr>
              <w:br/>
            </w:r>
            <w:r w:rsidRPr="00262A05">
              <w:rPr>
                <w:b/>
                <w:sz w:val="24"/>
                <w:szCs w:val="24"/>
              </w:rPr>
              <w:t>services inflation</w:t>
            </w:r>
            <w:r w:rsidRPr="0037298F">
              <w:t xml:space="preserve"> </w:t>
            </w:r>
          </w:p>
        </w:tc>
        <w:tc>
          <w:tcPr>
            <w:tcW w:w="3869" w:type="dxa"/>
          </w:tcPr>
          <w:p w14:paraId="1A709D47" w14:textId="7918F707" w:rsidR="00D759FA" w:rsidRDefault="00D759FA" w:rsidP="00B31929">
            <w:pPr>
              <w:keepNext/>
              <w:spacing w:line="259" w:lineRule="auto"/>
              <w:jc w:val="center"/>
            </w:pPr>
            <w:r w:rsidRPr="00262A05">
              <w:rPr>
                <w:b/>
                <w:sz w:val="24"/>
                <w:szCs w:val="24"/>
              </w:rPr>
              <w:t xml:space="preserve">Chart </w:t>
            </w:r>
            <w:r w:rsidR="001E34E9">
              <w:rPr>
                <w:b/>
                <w:sz w:val="24"/>
                <w:szCs w:val="24"/>
              </w:rPr>
              <w:t>8</w:t>
            </w:r>
            <w:r w:rsidRPr="00262A05">
              <w:rPr>
                <w:b/>
                <w:sz w:val="24"/>
                <w:szCs w:val="24"/>
              </w:rPr>
              <w:t xml:space="preserve">: Contribution to Australian </w:t>
            </w:r>
            <w:r w:rsidR="009A3FC5">
              <w:rPr>
                <w:b/>
                <w:sz w:val="24"/>
                <w:szCs w:val="24"/>
              </w:rPr>
              <w:br/>
            </w:r>
            <w:r w:rsidRPr="00262A05">
              <w:rPr>
                <w:b/>
                <w:sz w:val="24"/>
                <w:szCs w:val="24"/>
              </w:rPr>
              <w:t>CPI growth</w:t>
            </w:r>
            <w:r w:rsidRPr="0037298F">
              <w:t xml:space="preserve"> </w:t>
            </w:r>
          </w:p>
        </w:tc>
      </w:tr>
      <w:tr w:rsidR="00D759FA" w14:paraId="29DDA341" w14:textId="77777777">
        <w:trPr>
          <w:jc w:val="center"/>
        </w:trPr>
        <w:tc>
          <w:tcPr>
            <w:tcW w:w="3841" w:type="dxa"/>
          </w:tcPr>
          <w:p w14:paraId="71D5F3FD" w14:textId="19256367" w:rsidR="00D759FA" w:rsidRPr="005360A1" w:rsidRDefault="004D18D9">
            <w:pPr>
              <w:pStyle w:val="ChartGraphic"/>
            </w:pPr>
            <w:r w:rsidRPr="004D18D9">
              <w:rPr>
                <w:noProof/>
              </w:rPr>
              <w:drawing>
                <wp:inline distT="0" distB="0" distL="0" distR="0" wp14:anchorId="52D3113B" wp14:editId="0BC17EAD">
                  <wp:extent cx="2525395" cy="25253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5395" cy="2525395"/>
                          </a:xfrm>
                          <a:prstGeom prst="rect">
                            <a:avLst/>
                          </a:prstGeom>
                          <a:noFill/>
                          <a:ln>
                            <a:noFill/>
                          </a:ln>
                        </pic:spPr>
                      </pic:pic>
                    </a:graphicData>
                  </a:graphic>
                </wp:inline>
              </w:drawing>
            </w:r>
          </w:p>
        </w:tc>
        <w:tc>
          <w:tcPr>
            <w:tcW w:w="3869" w:type="dxa"/>
          </w:tcPr>
          <w:p w14:paraId="37FE17A3" w14:textId="57549AA5" w:rsidR="00D759FA" w:rsidRPr="00163E14" w:rsidRDefault="004D18D9">
            <w:pPr>
              <w:pStyle w:val="ChartGraphic"/>
            </w:pPr>
            <w:r w:rsidRPr="004D18D9">
              <w:rPr>
                <w:noProof/>
              </w:rPr>
              <w:drawing>
                <wp:inline distT="0" distB="0" distL="0" distR="0" wp14:anchorId="6F6BB629" wp14:editId="77501C24">
                  <wp:extent cx="2525395" cy="25253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5395" cy="2525395"/>
                          </a:xfrm>
                          <a:prstGeom prst="rect">
                            <a:avLst/>
                          </a:prstGeom>
                          <a:noFill/>
                          <a:ln>
                            <a:noFill/>
                          </a:ln>
                        </pic:spPr>
                      </pic:pic>
                    </a:graphicData>
                  </a:graphic>
                </wp:inline>
              </w:drawing>
            </w:r>
          </w:p>
        </w:tc>
      </w:tr>
      <w:tr w:rsidR="00D759FA" w14:paraId="7D46B407" w14:textId="77777777">
        <w:trPr>
          <w:trHeight w:val="715"/>
          <w:jc w:val="center"/>
        </w:trPr>
        <w:tc>
          <w:tcPr>
            <w:tcW w:w="3841" w:type="dxa"/>
          </w:tcPr>
          <w:p w14:paraId="36CCC2B0" w14:textId="68221DFB" w:rsidR="00D759FA" w:rsidRPr="00A82F58" w:rsidRDefault="00D759FA">
            <w:pPr>
              <w:spacing w:after="120"/>
              <w:rPr>
                <w:sz w:val="18"/>
                <w:szCs w:val="18"/>
              </w:rPr>
            </w:pPr>
            <w:r w:rsidRPr="00D84C67">
              <w:rPr>
                <w:sz w:val="18"/>
                <w:szCs w:val="18"/>
              </w:rPr>
              <w:t>Note: The introduction and expiry of COVID-19 related childcare policies generated significant volatility in services inflation in 2020 and 2021.</w:t>
            </w:r>
            <w:r>
              <w:rPr>
                <w:sz w:val="18"/>
                <w:szCs w:val="18"/>
              </w:rPr>
              <w:br/>
            </w:r>
            <w:r w:rsidRPr="00D84C67">
              <w:rPr>
                <w:sz w:val="18"/>
                <w:szCs w:val="18"/>
              </w:rPr>
              <w:t>Source: Australian Bureau of Statistics, Treasury</w:t>
            </w:r>
            <w:r w:rsidR="00383FB9">
              <w:rPr>
                <w:sz w:val="18"/>
                <w:szCs w:val="18"/>
              </w:rPr>
              <w:t>.</w:t>
            </w:r>
          </w:p>
        </w:tc>
        <w:tc>
          <w:tcPr>
            <w:tcW w:w="3869" w:type="dxa"/>
          </w:tcPr>
          <w:p w14:paraId="6855BE1D" w14:textId="7FE521E3" w:rsidR="00D759FA" w:rsidRDefault="00D759FA">
            <w:pPr>
              <w:rPr>
                <w:sz w:val="18"/>
                <w:szCs w:val="18"/>
              </w:rPr>
            </w:pPr>
            <w:r w:rsidRPr="00D84C67">
              <w:rPr>
                <w:sz w:val="18"/>
                <w:szCs w:val="18"/>
              </w:rPr>
              <w:t>Note: Contributions are approximations prior to December 2023.</w:t>
            </w:r>
            <w:r>
              <w:rPr>
                <w:sz w:val="18"/>
                <w:szCs w:val="18"/>
              </w:rPr>
              <w:br/>
            </w:r>
            <w:r w:rsidRPr="00D84C67">
              <w:rPr>
                <w:sz w:val="18"/>
                <w:szCs w:val="18"/>
              </w:rPr>
              <w:t>Source: Australian Bureau of Statistics, Treasury</w:t>
            </w:r>
            <w:r w:rsidR="00383FB9">
              <w:rPr>
                <w:sz w:val="18"/>
                <w:szCs w:val="18"/>
              </w:rPr>
              <w:t>.</w:t>
            </w:r>
          </w:p>
          <w:p w14:paraId="5BDAADF6" w14:textId="77777777" w:rsidR="003B0E8C" w:rsidRDefault="003B0E8C">
            <w:pPr>
              <w:rPr>
                <w:sz w:val="18"/>
                <w:szCs w:val="18"/>
              </w:rPr>
            </w:pPr>
          </w:p>
          <w:p w14:paraId="3C6B591E" w14:textId="77777777" w:rsidR="00D759FA" w:rsidRPr="00163E14" w:rsidRDefault="00D759FA">
            <w:pPr>
              <w:pStyle w:val="Source"/>
              <w:spacing w:after="0"/>
              <w:ind w:left="0" w:firstLine="0"/>
              <w:rPr>
                <w:b/>
                <w:bCs/>
              </w:rPr>
            </w:pPr>
          </w:p>
        </w:tc>
      </w:tr>
    </w:tbl>
    <w:p w14:paraId="60B53E3B" w14:textId="07B9F636" w:rsidR="00D759FA" w:rsidRDefault="00D759FA" w:rsidP="00D759FA">
      <w:pPr>
        <w:rPr>
          <w:sz w:val="24"/>
          <w:szCs w:val="24"/>
        </w:rPr>
      </w:pPr>
      <w:r>
        <w:rPr>
          <w:sz w:val="24"/>
          <w:szCs w:val="24"/>
        </w:rPr>
        <w:t xml:space="preserve">Compared with goods inflation, services inflation </w:t>
      </w:r>
      <w:r w:rsidRPr="00962E52">
        <w:rPr>
          <w:sz w:val="24"/>
          <w:szCs w:val="24"/>
        </w:rPr>
        <w:t xml:space="preserve">took longer to build momentum </w:t>
      </w:r>
      <w:r>
        <w:rPr>
          <w:sz w:val="24"/>
          <w:szCs w:val="24"/>
        </w:rPr>
        <w:t>and is now the larger contributor to headline inflation. These lags</w:t>
      </w:r>
      <w:r w:rsidRPr="00962E52">
        <w:rPr>
          <w:sz w:val="24"/>
          <w:szCs w:val="24"/>
        </w:rPr>
        <w:t xml:space="preserve"> reflect a prolonged recovery in the demand for services as COVID-related restrictions eased, and </w:t>
      </w:r>
      <w:r>
        <w:rPr>
          <w:sz w:val="24"/>
          <w:szCs w:val="24"/>
        </w:rPr>
        <w:t xml:space="preserve">wage and other </w:t>
      </w:r>
      <w:r w:rsidRPr="00962E52">
        <w:rPr>
          <w:sz w:val="24"/>
          <w:szCs w:val="24"/>
        </w:rPr>
        <w:t>input cost increases t</w:t>
      </w:r>
      <w:r>
        <w:rPr>
          <w:sz w:val="24"/>
          <w:szCs w:val="24"/>
        </w:rPr>
        <w:t>ook</w:t>
      </w:r>
      <w:r w:rsidRPr="00962E52">
        <w:rPr>
          <w:sz w:val="24"/>
          <w:szCs w:val="24"/>
        </w:rPr>
        <w:t xml:space="preserve"> longer to flow through services supply chains.</w:t>
      </w:r>
    </w:p>
    <w:p w14:paraId="24215911" w14:textId="440F1AEC" w:rsidR="00D759FA" w:rsidRDefault="00D759FA" w:rsidP="00D759FA">
      <w:pPr>
        <w:rPr>
          <w:sz w:val="24"/>
          <w:szCs w:val="24"/>
        </w:rPr>
      </w:pPr>
      <w:r w:rsidRPr="00BB79B8">
        <w:rPr>
          <w:sz w:val="24"/>
          <w:szCs w:val="24"/>
        </w:rPr>
        <w:t>The recovery in services demand was</w:t>
      </w:r>
      <w:r>
        <w:rPr>
          <w:sz w:val="24"/>
          <w:szCs w:val="24"/>
        </w:rPr>
        <w:t xml:space="preserve"> </w:t>
      </w:r>
      <w:r w:rsidRPr="00BB79B8">
        <w:rPr>
          <w:sz w:val="24"/>
          <w:szCs w:val="24"/>
        </w:rPr>
        <w:t xml:space="preserve">supported by </w:t>
      </w:r>
      <w:r>
        <w:rPr>
          <w:sz w:val="24"/>
          <w:szCs w:val="24"/>
        </w:rPr>
        <w:t xml:space="preserve">strong population growth </w:t>
      </w:r>
      <w:r w:rsidRPr="00BB79B8">
        <w:rPr>
          <w:sz w:val="24"/>
          <w:szCs w:val="24"/>
        </w:rPr>
        <w:t>and healthy household balance sheets</w:t>
      </w:r>
      <w:r>
        <w:rPr>
          <w:sz w:val="24"/>
          <w:szCs w:val="24"/>
        </w:rPr>
        <w:t>.</w:t>
      </w:r>
    </w:p>
    <w:p w14:paraId="1AFE2D87" w14:textId="4AE35DB9" w:rsidR="00226823" w:rsidRDefault="00FA75B2" w:rsidP="00943FF3">
      <w:pPr>
        <w:rPr>
          <w:sz w:val="24"/>
          <w:szCs w:val="24"/>
        </w:rPr>
      </w:pPr>
      <w:r>
        <w:rPr>
          <w:sz w:val="24"/>
          <w:szCs w:val="24"/>
        </w:rPr>
        <w:t>I</w:t>
      </w:r>
      <w:r w:rsidR="00943FF3">
        <w:rPr>
          <w:sz w:val="24"/>
          <w:szCs w:val="24"/>
        </w:rPr>
        <w:t>nflation</w:t>
      </w:r>
      <w:r>
        <w:rPr>
          <w:sz w:val="24"/>
          <w:szCs w:val="24"/>
        </w:rPr>
        <w:t xml:space="preserve"> is expected </w:t>
      </w:r>
      <w:r w:rsidR="00943FF3">
        <w:rPr>
          <w:sz w:val="24"/>
          <w:szCs w:val="24"/>
        </w:rPr>
        <w:t>to continue to moderate</w:t>
      </w:r>
      <w:r w:rsidR="00CD1B3F">
        <w:rPr>
          <w:sz w:val="24"/>
          <w:szCs w:val="24"/>
        </w:rPr>
        <w:t xml:space="preserve">, with </w:t>
      </w:r>
      <w:r w:rsidR="00B347F7" w:rsidRPr="00F721D9">
        <w:rPr>
          <w:sz w:val="24"/>
          <w:szCs w:val="24"/>
        </w:rPr>
        <w:t>Treasury's inflation forecast</w:t>
      </w:r>
      <w:r w:rsidR="00E54EA5">
        <w:rPr>
          <w:sz w:val="24"/>
          <w:szCs w:val="24"/>
        </w:rPr>
        <w:t xml:space="preserve">s </w:t>
      </w:r>
      <w:r w:rsidR="00CD1B3F">
        <w:rPr>
          <w:sz w:val="24"/>
          <w:szCs w:val="24"/>
        </w:rPr>
        <w:t>being</w:t>
      </w:r>
      <w:r w:rsidR="00E54EA5">
        <w:rPr>
          <w:sz w:val="24"/>
          <w:szCs w:val="24"/>
        </w:rPr>
        <w:t xml:space="preserve"> broadly in line with the RBA’s forecasts</w:t>
      </w:r>
      <w:r w:rsidR="00970C73">
        <w:rPr>
          <w:sz w:val="24"/>
          <w:szCs w:val="24"/>
        </w:rPr>
        <w:t xml:space="preserve"> in the May</w:t>
      </w:r>
      <w:r w:rsidR="00F32327">
        <w:rPr>
          <w:sz w:val="24"/>
          <w:szCs w:val="24"/>
        </w:rPr>
        <w:t xml:space="preserve"> </w:t>
      </w:r>
      <w:r w:rsidR="00F32327" w:rsidRPr="00F32327">
        <w:rPr>
          <w:i/>
          <w:iCs/>
          <w:sz w:val="24"/>
          <w:szCs w:val="24"/>
        </w:rPr>
        <w:t>Statement on Monetary Policy</w:t>
      </w:r>
      <w:r w:rsidR="00E54EA5">
        <w:rPr>
          <w:sz w:val="24"/>
          <w:szCs w:val="24"/>
        </w:rPr>
        <w:t xml:space="preserve">. </w:t>
      </w:r>
    </w:p>
    <w:p w14:paraId="24254B6B" w14:textId="4C76B876" w:rsidR="00943FF3" w:rsidRDefault="00E54EA5" w:rsidP="00943FF3">
      <w:pPr>
        <w:rPr>
          <w:sz w:val="24"/>
          <w:szCs w:val="24"/>
        </w:rPr>
      </w:pPr>
      <w:r>
        <w:rPr>
          <w:sz w:val="24"/>
          <w:szCs w:val="24"/>
        </w:rPr>
        <w:t>The ½</w:t>
      </w:r>
      <w:r w:rsidR="00CF01FF">
        <w:rPr>
          <w:sz w:val="24"/>
          <w:szCs w:val="24"/>
        </w:rPr>
        <w:t> </w:t>
      </w:r>
      <w:r>
        <w:rPr>
          <w:sz w:val="24"/>
          <w:szCs w:val="24"/>
        </w:rPr>
        <w:t>percentage</w:t>
      </w:r>
      <w:r w:rsidR="00CF01FF">
        <w:rPr>
          <w:sz w:val="24"/>
          <w:szCs w:val="24"/>
        </w:rPr>
        <w:t> </w:t>
      </w:r>
      <w:r>
        <w:rPr>
          <w:sz w:val="24"/>
          <w:szCs w:val="24"/>
        </w:rPr>
        <w:t xml:space="preserve">point difference in </w:t>
      </w:r>
      <w:r w:rsidR="00487E72">
        <w:rPr>
          <w:sz w:val="24"/>
          <w:szCs w:val="24"/>
        </w:rPr>
        <w:t>June</w:t>
      </w:r>
      <w:r w:rsidR="00742667">
        <w:rPr>
          <w:sz w:val="24"/>
          <w:szCs w:val="24"/>
        </w:rPr>
        <w:t xml:space="preserve"> </w:t>
      </w:r>
      <w:r w:rsidR="00B347F7" w:rsidRPr="00F721D9">
        <w:rPr>
          <w:sz w:val="24"/>
          <w:szCs w:val="24"/>
        </w:rPr>
        <w:t>2025</w:t>
      </w:r>
      <w:r>
        <w:rPr>
          <w:sz w:val="24"/>
          <w:szCs w:val="24"/>
        </w:rPr>
        <w:t xml:space="preserve"> is mostly due to </w:t>
      </w:r>
      <w:r w:rsidR="00B347F7" w:rsidRPr="00F721D9">
        <w:rPr>
          <w:sz w:val="24"/>
          <w:szCs w:val="24"/>
        </w:rPr>
        <w:t xml:space="preserve">the Budget's </w:t>
      </w:r>
      <w:r w:rsidR="003B0E8C">
        <w:rPr>
          <w:sz w:val="24"/>
          <w:szCs w:val="24"/>
        </w:rPr>
        <w:t xml:space="preserve">2 </w:t>
      </w:r>
      <w:r w:rsidR="00B347F7">
        <w:rPr>
          <w:sz w:val="24"/>
          <w:szCs w:val="24"/>
        </w:rPr>
        <w:t xml:space="preserve">largest </w:t>
      </w:r>
      <w:r w:rsidR="00B347F7" w:rsidRPr="00F721D9">
        <w:rPr>
          <w:sz w:val="24"/>
          <w:szCs w:val="24"/>
        </w:rPr>
        <w:t>cost</w:t>
      </w:r>
      <w:r w:rsidR="00CF01FF">
        <w:rPr>
          <w:sz w:val="24"/>
          <w:szCs w:val="24"/>
        </w:rPr>
        <w:noBreakHyphen/>
      </w:r>
      <w:r w:rsidR="00B347F7" w:rsidRPr="00F721D9">
        <w:rPr>
          <w:sz w:val="24"/>
          <w:szCs w:val="24"/>
        </w:rPr>
        <w:t>of</w:t>
      </w:r>
      <w:r w:rsidR="00CF01FF">
        <w:rPr>
          <w:sz w:val="24"/>
          <w:szCs w:val="24"/>
        </w:rPr>
        <w:noBreakHyphen/>
      </w:r>
      <w:r w:rsidR="00B347F7" w:rsidRPr="00F721D9">
        <w:rPr>
          <w:sz w:val="24"/>
          <w:szCs w:val="24"/>
        </w:rPr>
        <w:t>living relief measures</w:t>
      </w:r>
      <w:r w:rsidR="0024677F">
        <w:rPr>
          <w:sz w:val="24"/>
          <w:szCs w:val="24"/>
        </w:rPr>
        <w:t xml:space="preserve"> – that is</w:t>
      </w:r>
      <w:r w:rsidR="00943FF3">
        <w:rPr>
          <w:sz w:val="24"/>
          <w:szCs w:val="24"/>
        </w:rPr>
        <w:t xml:space="preserve"> the extension of the Energy Bill Relief Fund (EBRF) and further increase in Commonwealth Rent Assistance (CRA) payments.</w:t>
      </w:r>
    </w:p>
    <w:p w14:paraId="45CB0443" w14:textId="77777777" w:rsidR="00D759FA" w:rsidRDefault="00D759FA" w:rsidP="00D759FA">
      <w:pPr>
        <w:rPr>
          <w:sz w:val="24"/>
          <w:szCs w:val="24"/>
        </w:rPr>
      </w:pPr>
      <w:r>
        <w:rPr>
          <w:sz w:val="24"/>
          <w:szCs w:val="24"/>
        </w:rPr>
        <w:t xml:space="preserve">The Budget outlined the risks to the inflation outlook. </w:t>
      </w:r>
    </w:p>
    <w:p w14:paraId="186F679E" w14:textId="11DCDB79" w:rsidR="00943FF3" w:rsidRDefault="00D759FA" w:rsidP="00943FF3">
      <w:pPr>
        <w:rPr>
          <w:sz w:val="24"/>
          <w:szCs w:val="24"/>
        </w:rPr>
      </w:pPr>
      <w:r>
        <w:rPr>
          <w:sz w:val="24"/>
          <w:szCs w:val="24"/>
        </w:rPr>
        <w:t>A further</w:t>
      </w:r>
      <w:r w:rsidR="00943FF3">
        <w:rPr>
          <w:sz w:val="24"/>
          <w:szCs w:val="24"/>
        </w:rPr>
        <w:t xml:space="preserve"> escalation in current geopolitical tensions presents risks to energy and shipping prices. </w:t>
      </w:r>
      <w:r>
        <w:rPr>
          <w:sz w:val="24"/>
          <w:szCs w:val="24"/>
        </w:rPr>
        <w:t>And housing inflation</w:t>
      </w:r>
      <w:r w:rsidR="00943FF3">
        <w:rPr>
          <w:sz w:val="24"/>
          <w:szCs w:val="24"/>
        </w:rPr>
        <w:t xml:space="preserve"> </w:t>
      </w:r>
      <w:r w:rsidR="00CD1B3F">
        <w:rPr>
          <w:sz w:val="24"/>
          <w:szCs w:val="24"/>
        </w:rPr>
        <w:t xml:space="preserve">could </w:t>
      </w:r>
      <w:r w:rsidR="00943FF3">
        <w:rPr>
          <w:sz w:val="24"/>
          <w:szCs w:val="24"/>
        </w:rPr>
        <w:t xml:space="preserve">continue to </w:t>
      </w:r>
      <w:r w:rsidR="00CD1B3F">
        <w:rPr>
          <w:sz w:val="24"/>
          <w:szCs w:val="24"/>
        </w:rPr>
        <w:t xml:space="preserve">surprise on the upside. </w:t>
      </w:r>
    </w:p>
    <w:p w14:paraId="04E6D3BF" w14:textId="77777777" w:rsidR="002F6232" w:rsidRDefault="00943FF3" w:rsidP="00943FF3">
      <w:pPr>
        <w:rPr>
          <w:sz w:val="24"/>
          <w:szCs w:val="24"/>
        </w:rPr>
      </w:pPr>
      <w:r>
        <w:rPr>
          <w:sz w:val="24"/>
          <w:szCs w:val="24"/>
        </w:rPr>
        <w:t xml:space="preserve">Another key risk is productivity growth. </w:t>
      </w:r>
    </w:p>
    <w:p w14:paraId="2655F478" w14:textId="3D9D0F4A" w:rsidR="00943FF3" w:rsidRDefault="000F599F" w:rsidP="00943FF3">
      <w:pPr>
        <w:rPr>
          <w:sz w:val="24"/>
          <w:szCs w:val="24"/>
        </w:rPr>
      </w:pPr>
      <w:r>
        <w:rPr>
          <w:sz w:val="24"/>
          <w:szCs w:val="24"/>
        </w:rPr>
        <w:t xml:space="preserve">Globally </w:t>
      </w:r>
      <w:r w:rsidR="00943FF3">
        <w:rPr>
          <w:sz w:val="24"/>
          <w:szCs w:val="24"/>
        </w:rPr>
        <w:t>recent productivity performance has been obs</w:t>
      </w:r>
      <w:r w:rsidR="00B71C3F">
        <w:rPr>
          <w:sz w:val="24"/>
          <w:szCs w:val="24"/>
        </w:rPr>
        <w:t>c</w:t>
      </w:r>
      <w:r w:rsidR="00943FF3">
        <w:rPr>
          <w:sz w:val="24"/>
          <w:szCs w:val="24"/>
        </w:rPr>
        <w:t xml:space="preserve">ured by COVID-related factors. </w:t>
      </w:r>
      <w:r w:rsidR="00D759FA">
        <w:rPr>
          <w:sz w:val="24"/>
          <w:szCs w:val="24"/>
        </w:rPr>
        <w:t>The extent to which productivity growth will recover remains uncertain, reflecting the uncertainty around medium</w:t>
      </w:r>
      <w:r w:rsidR="00C33CB9">
        <w:rPr>
          <w:sz w:val="24"/>
          <w:szCs w:val="24"/>
        </w:rPr>
        <w:t>-</w:t>
      </w:r>
      <w:r w:rsidR="00D759FA">
        <w:rPr>
          <w:sz w:val="24"/>
          <w:szCs w:val="24"/>
        </w:rPr>
        <w:t>term productivity trends</w:t>
      </w:r>
      <w:r w:rsidR="00943FF3">
        <w:rPr>
          <w:sz w:val="24"/>
          <w:szCs w:val="24"/>
        </w:rPr>
        <w:t>.</w:t>
      </w:r>
    </w:p>
    <w:p w14:paraId="3E303D12" w14:textId="632CAED6" w:rsidR="00D759FA" w:rsidRPr="00197AE7" w:rsidRDefault="00D759FA" w:rsidP="00D759FA">
      <w:pPr>
        <w:pStyle w:val="Heading2"/>
        <w:spacing w:after="120"/>
        <w:rPr>
          <w:b/>
          <w:bCs/>
        </w:rPr>
      </w:pPr>
      <w:r w:rsidRPr="00197AE7">
        <w:rPr>
          <w:b/>
          <w:bCs/>
        </w:rPr>
        <w:lastRenderedPageBreak/>
        <w:t xml:space="preserve">Monetary and </w:t>
      </w:r>
      <w:r w:rsidR="00094CA1">
        <w:rPr>
          <w:b/>
          <w:bCs/>
        </w:rPr>
        <w:t>f</w:t>
      </w:r>
      <w:r w:rsidRPr="00197AE7">
        <w:rPr>
          <w:b/>
          <w:bCs/>
        </w:rPr>
        <w:t xml:space="preserve">iscal </w:t>
      </w:r>
      <w:r w:rsidR="00094CA1">
        <w:rPr>
          <w:b/>
          <w:bCs/>
        </w:rPr>
        <w:t>p</w:t>
      </w:r>
      <w:r w:rsidRPr="00197AE7">
        <w:rPr>
          <w:b/>
          <w:bCs/>
        </w:rPr>
        <w:t xml:space="preserve">olicy </w:t>
      </w:r>
    </w:p>
    <w:p w14:paraId="5BA3BEF8" w14:textId="24A3B48E" w:rsidR="003F6E9C" w:rsidRDefault="00C63E26" w:rsidP="003F6E9C">
      <w:pPr>
        <w:rPr>
          <w:sz w:val="24"/>
          <w:szCs w:val="24"/>
        </w:rPr>
      </w:pPr>
      <w:r>
        <w:rPr>
          <w:sz w:val="24"/>
          <w:szCs w:val="24"/>
        </w:rPr>
        <w:t>Since</w:t>
      </w:r>
      <w:r w:rsidR="00943FF3">
        <w:rPr>
          <w:sz w:val="24"/>
          <w:szCs w:val="24"/>
        </w:rPr>
        <w:t xml:space="preserve"> May 2022, t</w:t>
      </w:r>
      <w:r w:rsidR="002C715E" w:rsidRPr="002C715E">
        <w:rPr>
          <w:sz w:val="24"/>
          <w:szCs w:val="24"/>
        </w:rPr>
        <w:t xml:space="preserve">he Reserve Bank of Australia </w:t>
      </w:r>
      <w:r w:rsidR="00D759FA">
        <w:rPr>
          <w:sz w:val="24"/>
          <w:szCs w:val="24"/>
        </w:rPr>
        <w:t>Board</w:t>
      </w:r>
      <w:r w:rsidR="00D759FA" w:rsidRPr="002C715E">
        <w:rPr>
          <w:sz w:val="24"/>
          <w:szCs w:val="24"/>
        </w:rPr>
        <w:t xml:space="preserve"> </w:t>
      </w:r>
      <w:r w:rsidR="00943FF3">
        <w:rPr>
          <w:sz w:val="24"/>
          <w:szCs w:val="24"/>
        </w:rPr>
        <w:t xml:space="preserve">has </w:t>
      </w:r>
      <w:r w:rsidR="002C715E" w:rsidRPr="002C715E">
        <w:rPr>
          <w:sz w:val="24"/>
          <w:szCs w:val="24"/>
        </w:rPr>
        <w:t>executed the sharpest tightening phase of monetary policy since inflation targeting was introduced in the early 1990s</w:t>
      </w:r>
      <w:r w:rsidR="00201D3A">
        <w:rPr>
          <w:sz w:val="24"/>
          <w:szCs w:val="24"/>
        </w:rPr>
        <w:t xml:space="preserve">, raising </w:t>
      </w:r>
      <w:r w:rsidR="0076539E">
        <w:rPr>
          <w:sz w:val="24"/>
          <w:szCs w:val="24"/>
        </w:rPr>
        <w:t xml:space="preserve">the </w:t>
      </w:r>
      <w:r w:rsidR="002C715E" w:rsidRPr="002C715E">
        <w:rPr>
          <w:sz w:val="24"/>
          <w:szCs w:val="24"/>
        </w:rPr>
        <w:t>cash rate target by 425 basis points</w:t>
      </w:r>
      <w:r w:rsidR="00A97DFE">
        <w:rPr>
          <w:sz w:val="24"/>
          <w:szCs w:val="24"/>
        </w:rPr>
        <w:t xml:space="preserve"> </w:t>
      </w:r>
      <w:r w:rsidR="00D11FA8">
        <w:rPr>
          <w:sz w:val="24"/>
          <w:szCs w:val="24"/>
        </w:rPr>
        <w:t xml:space="preserve">between May 2022 and </w:t>
      </w:r>
      <w:r w:rsidR="000551FD">
        <w:rPr>
          <w:sz w:val="24"/>
          <w:szCs w:val="24"/>
        </w:rPr>
        <w:t xml:space="preserve">November </w:t>
      </w:r>
      <w:r w:rsidR="00D11FA8">
        <w:rPr>
          <w:sz w:val="24"/>
          <w:szCs w:val="24"/>
        </w:rPr>
        <w:t>2023</w:t>
      </w:r>
      <w:r w:rsidR="002C715E" w:rsidRPr="002C715E">
        <w:rPr>
          <w:sz w:val="24"/>
          <w:szCs w:val="24"/>
        </w:rPr>
        <w:t>.</w:t>
      </w:r>
      <w:r w:rsidR="002013EA">
        <w:rPr>
          <w:sz w:val="24"/>
          <w:szCs w:val="24"/>
        </w:rPr>
        <w:t xml:space="preserve"> </w:t>
      </w:r>
    </w:p>
    <w:p w14:paraId="33E20B5C" w14:textId="16D49058" w:rsidR="002C715E" w:rsidRDefault="007B3EF2" w:rsidP="00A33CCF">
      <w:pPr>
        <w:rPr>
          <w:sz w:val="24"/>
          <w:szCs w:val="24"/>
        </w:rPr>
      </w:pPr>
      <w:r>
        <w:rPr>
          <w:sz w:val="24"/>
          <w:szCs w:val="24"/>
        </w:rPr>
        <w:t>The cash rate target is now around the level</w:t>
      </w:r>
      <w:r w:rsidR="00550FB7">
        <w:rPr>
          <w:sz w:val="24"/>
          <w:szCs w:val="24"/>
        </w:rPr>
        <w:t>s</w:t>
      </w:r>
      <w:r>
        <w:rPr>
          <w:sz w:val="24"/>
          <w:szCs w:val="24"/>
        </w:rPr>
        <w:t xml:space="preserve"> that prevailed </w:t>
      </w:r>
      <w:r w:rsidR="009C7DA9">
        <w:rPr>
          <w:sz w:val="24"/>
          <w:szCs w:val="24"/>
        </w:rPr>
        <w:t>prior to the GFC</w:t>
      </w:r>
      <w:r>
        <w:rPr>
          <w:sz w:val="24"/>
          <w:szCs w:val="24"/>
        </w:rPr>
        <w:t xml:space="preserve"> (Chart </w:t>
      </w:r>
      <w:r w:rsidR="001E34E9">
        <w:rPr>
          <w:sz w:val="24"/>
          <w:szCs w:val="24"/>
        </w:rPr>
        <w:t>9</w:t>
      </w:r>
      <w:r>
        <w:rPr>
          <w:sz w:val="24"/>
          <w:szCs w:val="24"/>
        </w:rPr>
        <w:t xml:space="preserve">). </w:t>
      </w:r>
      <w:r w:rsidR="00C63E26">
        <w:rPr>
          <w:sz w:val="24"/>
          <w:szCs w:val="24"/>
        </w:rPr>
        <w:t>But i</w:t>
      </w:r>
      <w:r w:rsidR="003F6E9C">
        <w:rPr>
          <w:sz w:val="24"/>
          <w:szCs w:val="24"/>
        </w:rPr>
        <w:t xml:space="preserve">t </w:t>
      </w:r>
      <w:r>
        <w:rPr>
          <w:sz w:val="24"/>
          <w:szCs w:val="24"/>
        </w:rPr>
        <w:t>is much higher than the low-interest rate</w:t>
      </w:r>
      <w:r w:rsidR="00EC0E98">
        <w:rPr>
          <w:sz w:val="24"/>
          <w:szCs w:val="24"/>
        </w:rPr>
        <w:t>s</w:t>
      </w:r>
      <w:r>
        <w:rPr>
          <w:sz w:val="24"/>
          <w:szCs w:val="24"/>
        </w:rPr>
        <w:t xml:space="preserve"> that </w:t>
      </w:r>
      <w:r w:rsidR="004F1672">
        <w:rPr>
          <w:sz w:val="24"/>
          <w:szCs w:val="24"/>
        </w:rPr>
        <w:t xml:space="preserve">we became accustomed to in the years immediately </w:t>
      </w:r>
      <w:r>
        <w:rPr>
          <w:sz w:val="24"/>
          <w:szCs w:val="24"/>
        </w:rPr>
        <w:t>prior to the pandemic.</w:t>
      </w:r>
    </w:p>
    <w:p w14:paraId="01DA850B" w14:textId="61A0D7B2" w:rsidR="00D84C67" w:rsidRDefault="00D84C67" w:rsidP="00B31929">
      <w:pPr>
        <w:keepNext/>
        <w:spacing w:after="0"/>
        <w:jc w:val="center"/>
        <w:rPr>
          <w:b/>
          <w:bCs/>
          <w:sz w:val="24"/>
          <w:szCs w:val="24"/>
        </w:rPr>
      </w:pPr>
      <w:r>
        <w:rPr>
          <w:b/>
          <w:bCs/>
          <w:sz w:val="24"/>
          <w:szCs w:val="24"/>
        </w:rPr>
        <w:t>Chart </w:t>
      </w:r>
      <w:r w:rsidR="001E34E9">
        <w:rPr>
          <w:b/>
          <w:bCs/>
          <w:sz w:val="24"/>
          <w:szCs w:val="24"/>
        </w:rPr>
        <w:t>9</w:t>
      </w:r>
      <w:r>
        <w:rPr>
          <w:b/>
          <w:bCs/>
          <w:sz w:val="24"/>
          <w:szCs w:val="24"/>
        </w:rPr>
        <w:t>: Cash rate target</w:t>
      </w:r>
    </w:p>
    <w:p w14:paraId="372EA873" w14:textId="02F89D03" w:rsidR="00D84C67" w:rsidRDefault="004D18D9" w:rsidP="00631E42">
      <w:pPr>
        <w:pStyle w:val="ChartGraphic"/>
      </w:pPr>
      <w:r w:rsidRPr="004D18D9">
        <w:rPr>
          <w:noProof/>
        </w:rPr>
        <w:drawing>
          <wp:inline distT="0" distB="0" distL="0" distR="0" wp14:anchorId="62B64A67" wp14:editId="5278E511">
            <wp:extent cx="5562600" cy="25253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62600" cy="2525395"/>
                    </a:xfrm>
                    <a:prstGeom prst="rect">
                      <a:avLst/>
                    </a:prstGeom>
                    <a:noFill/>
                    <a:ln>
                      <a:noFill/>
                    </a:ln>
                  </pic:spPr>
                </pic:pic>
              </a:graphicData>
            </a:graphic>
          </wp:inline>
        </w:drawing>
      </w:r>
    </w:p>
    <w:p w14:paraId="14011920" w14:textId="1451FD66" w:rsidR="00A82F58" w:rsidRPr="00A82F58" w:rsidRDefault="00A82F58" w:rsidP="00A33CCF">
      <w:pPr>
        <w:rPr>
          <w:sz w:val="18"/>
          <w:szCs w:val="18"/>
        </w:rPr>
      </w:pPr>
      <w:r w:rsidRPr="00A82F58">
        <w:rPr>
          <w:sz w:val="18"/>
          <w:szCs w:val="18"/>
        </w:rPr>
        <w:t>Source: R</w:t>
      </w:r>
      <w:r w:rsidR="00534375">
        <w:rPr>
          <w:sz w:val="18"/>
          <w:szCs w:val="18"/>
        </w:rPr>
        <w:t>eserve Bank of Australia</w:t>
      </w:r>
      <w:r w:rsidR="00383FB9">
        <w:rPr>
          <w:sz w:val="18"/>
          <w:szCs w:val="18"/>
        </w:rPr>
        <w:t>.</w:t>
      </w:r>
      <w:r w:rsidR="00534375">
        <w:rPr>
          <w:sz w:val="18"/>
          <w:szCs w:val="18"/>
        </w:rPr>
        <w:t xml:space="preserve"> </w:t>
      </w:r>
    </w:p>
    <w:p w14:paraId="37661AC9" w14:textId="13A0F9DC" w:rsidR="002F60AD" w:rsidRDefault="001C707D" w:rsidP="00373520">
      <w:pPr>
        <w:rPr>
          <w:sz w:val="24"/>
          <w:szCs w:val="24"/>
        </w:rPr>
      </w:pPr>
      <w:r>
        <w:rPr>
          <w:sz w:val="24"/>
          <w:szCs w:val="24"/>
        </w:rPr>
        <w:t>Recent analysis by the IMF</w:t>
      </w:r>
      <w:r w:rsidR="0076539E">
        <w:rPr>
          <w:sz w:val="24"/>
          <w:szCs w:val="24"/>
        </w:rPr>
        <w:t xml:space="preserve"> </w:t>
      </w:r>
      <w:r w:rsidR="00E731F7">
        <w:rPr>
          <w:sz w:val="24"/>
          <w:szCs w:val="24"/>
        </w:rPr>
        <w:t>(2024)</w:t>
      </w:r>
      <w:r w:rsidR="0076539E">
        <w:rPr>
          <w:sz w:val="24"/>
          <w:szCs w:val="24"/>
        </w:rPr>
        <w:t xml:space="preserve"> </w:t>
      </w:r>
      <w:r w:rsidR="00131788">
        <w:rPr>
          <w:sz w:val="24"/>
          <w:szCs w:val="24"/>
        </w:rPr>
        <w:t xml:space="preserve">found that </w:t>
      </w:r>
      <w:r w:rsidR="002F60AD">
        <w:rPr>
          <w:sz w:val="24"/>
          <w:szCs w:val="24"/>
        </w:rPr>
        <w:t xml:space="preserve">household cash flows </w:t>
      </w:r>
      <w:r w:rsidR="004D118C">
        <w:rPr>
          <w:sz w:val="24"/>
          <w:szCs w:val="24"/>
        </w:rPr>
        <w:t>and wealth tend to be</w:t>
      </w:r>
      <w:r w:rsidR="002F60AD">
        <w:rPr>
          <w:sz w:val="24"/>
          <w:szCs w:val="24"/>
        </w:rPr>
        <w:t xml:space="preserve"> relatively more affected </w:t>
      </w:r>
      <w:r w:rsidR="003F6E9C">
        <w:rPr>
          <w:sz w:val="24"/>
          <w:szCs w:val="24"/>
        </w:rPr>
        <w:t xml:space="preserve">by monetary policy </w:t>
      </w:r>
      <w:r w:rsidR="002F60AD">
        <w:rPr>
          <w:sz w:val="24"/>
          <w:szCs w:val="24"/>
        </w:rPr>
        <w:t xml:space="preserve">in economies where fixed rate mortgages are less common, household debt </w:t>
      </w:r>
      <w:r w:rsidR="004D118C">
        <w:rPr>
          <w:sz w:val="24"/>
          <w:szCs w:val="24"/>
        </w:rPr>
        <w:t>and loan-to-value ratios are higher</w:t>
      </w:r>
      <w:r w:rsidR="00343BDC">
        <w:rPr>
          <w:sz w:val="24"/>
          <w:szCs w:val="24"/>
        </w:rPr>
        <w:t>, and housing supply is restricted</w:t>
      </w:r>
      <w:r w:rsidR="00C63E26">
        <w:rPr>
          <w:sz w:val="24"/>
          <w:szCs w:val="24"/>
        </w:rPr>
        <w:t xml:space="preserve"> – </w:t>
      </w:r>
      <w:r w:rsidR="004D118C">
        <w:rPr>
          <w:sz w:val="24"/>
          <w:szCs w:val="24"/>
        </w:rPr>
        <w:t>all features of the Australian economy.</w:t>
      </w:r>
      <w:r w:rsidR="00FA15DD">
        <w:rPr>
          <w:rStyle w:val="FootnoteReference"/>
          <w:sz w:val="24"/>
          <w:szCs w:val="24"/>
        </w:rPr>
        <w:footnoteReference w:id="4"/>
      </w:r>
    </w:p>
    <w:p w14:paraId="449FF3D5" w14:textId="77777777" w:rsidR="00B136BB" w:rsidRPr="00B136BB" w:rsidRDefault="00B136BB" w:rsidP="00B136BB">
      <w:pPr>
        <w:rPr>
          <w:sz w:val="24"/>
          <w:szCs w:val="24"/>
        </w:rPr>
      </w:pPr>
      <w:r w:rsidRPr="00B136BB">
        <w:rPr>
          <w:sz w:val="24"/>
          <w:szCs w:val="24"/>
        </w:rPr>
        <w:t xml:space="preserve">Fiscal policy in Australia tightened at a record pace as inflation rose. </w:t>
      </w:r>
    </w:p>
    <w:p w14:paraId="475A1C8D" w14:textId="7317C904" w:rsidR="00B136BB" w:rsidRPr="00B136BB" w:rsidRDefault="00B136BB" w:rsidP="00B136BB">
      <w:pPr>
        <w:rPr>
          <w:sz w:val="24"/>
          <w:szCs w:val="24"/>
        </w:rPr>
      </w:pPr>
      <w:r w:rsidRPr="00B136BB">
        <w:rPr>
          <w:sz w:val="24"/>
          <w:szCs w:val="24"/>
        </w:rPr>
        <w:t xml:space="preserve">Measures of Australia’s budget balance to GDP have improved by around 7 percentage points at the Commonwealth level, and by 7½ percentage points including the states and territories, </w:t>
      </w:r>
      <w:r w:rsidR="00EA50B7">
        <w:rPr>
          <w:sz w:val="24"/>
          <w:szCs w:val="24"/>
        </w:rPr>
        <w:t>since the p</w:t>
      </w:r>
      <w:r w:rsidRPr="00B136BB">
        <w:rPr>
          <w:sz w:val="24"/>
          <w:szCs w:val="24"/>
        </w:rPr>
        <w:t xml:space="preserve">andemic trough. </w:t>
      </w:r>
    </w:p>
    <w:p w14:paraId="0E0B76D2" w14:textId="4DA4569C" w:rsidR="003A38BB" w:rsidRPr="00C666E6" w:rsidRDefault="00AC6AD5" w:rsidP="003A38BB">
      <w:pPr>
        <w:rPr>
          <w:sz w:val="24"/>
          <w:szCs w:val="24"/>
        </w:rPr>
      </w:pPr>
      <w:r>
        <w:rPr>
          <w:sz w:val="24"/>
          <w:szCs w:val="24"/>
        </w:rPr>
        <w:t>T</w:t>
      </w:r>
      <w:r w:rsidR="00B136BB" w:rsidRPr="00B136BB">
        <w:rPr>
          <w:sz w:val="24"/>
          <w:szCs w:val="24"/>
        </w:rPr>
        <w:t xml:space="preserve">he </w:t>
      </w:r>
      <w:r>
        <w:rPr>
          <w:sz w:val="24"/>
          <w:szCs w:val="24"/>
        </w:rPr>
        <w:t xml:space="preserve">fiscal </w:t>
      </w:r>
      <w:r w:rsidR="00B136BB" w:rsidRPr="00B136BB">
        <w:rPr>
          <w:sz w:val="24"/>
          <w:szCs w:val="24"/>
        </w:rPr>
        <w:t xml:space="preserve">tightening </w:t>
      </w:r>
      <w:r w:rsidR="00B93F11">
        <w:rPr>
          <w:sz w:val="24"/>
          <w:szCs w:val="24"/>
        </w:rPr>
        <w:t xml:space="preserve">in Australia has </w:t>
      </w:r>
      <w:r w:rsidR="00B136BB" w:rsidRPr="00B136BB">
        <w:rPr>
          <w:sz w:val="24"/>
          <w:szCs w:val="24"/>
        </w:rPr>
        <w:t>continued at a faster pace than in most other advanced economies. Since 2021, Australia's budget balance to GDP ratio has improved by over 5 percentage points (Chart 1</w:t>
      </w:r>
      <w:r w:rsidR="001E34E9">
        <w:rPr>
          <w:sz w:val="24"/>
          <w:szCs w:val="24"/>
        </w:rPr>
        <w:t>0</w:t>
      </w:r>
      <w:r w:rsidR="00B136BB" w:rsidRPr="00B136BB">
        <w:rPr>
          <w:sz w:val="24"/>
          <w:szCs w:val="24"/>
        </w:rPr>
        <w:t>). The advanced economy budget balance improved by only around 1½ percentage points over the same period.</w:t>
      </w:r>
    </w:p>
    <w:p w14:paraId="68DA12E7" w14:textId="757A5B31" w:rsidR="003A38BB" w:rsidRPr="00B31929" w:rsidRDefault="003A38BB" w:rsidP="00B31929">
      <w:pPr>
        <w:keepNext/>
        <w:spacing w:after="0"/>
        <w:jc w:val="center"/>
        <w:rPr>
          <w:b/>
          <w:sz w:val="24"/>
          <w:szCs w:val="24"/>
        </w:rPr>
      </w:pPr>
      <w:r w:rsidRPr="00B31929">
        <w:rPr>
          <w:b/>
          <w:sz w:val="24"/>
          <w:szCs w:val="24"/>
        </w:rPr>
        <w:lastRenderedPageBreak/>
        <w:t xml:space="preserve">Chart </w:t>
      </w:r>
      <w:r w:rsidR="001E773F" w:rsidRPr="00B31929">
        <w:rPr>
          <w:b/>
          <w:sz w:val="24"/>
          <w:szCs w:val="24"/>
        </w:rPr>
        <w:t>1</w:t>
      </w:r>
      <w:r w:rsidR="001E34E9" w:rsidRPr="00B31929">
        <w:rPr>
          <w:b/>
          <w:sz w:val="24"/>
          <w:szCs w:val="24"/>
        </w:rPr>
        <w:t>0</w:t>
      </w:r>
      <w:r w:rsidRPr="00B31929">
        <w:rPr>
          <w:b/>
          <w:sz w:val="24"/>
          <w:szCs w:val="24"/>
        </w:rPr>
        <w:t>: Change in fiscal balance to GDP (</w:t>
      </w:r>
      <w:r w:rsidR="00D759FA" w:rsidRPr="00B31929">
        <w:rPr>
          <w:b/>
          <w:sz w:val="24"/>
          <w:szCs w:val="24"/>
        </w:rPr>
        <w:t>202</w:t>
      </w:r>
      <w:r w:rsidR="000F395C" w:rsidRPr="00B31929">
        <w:rPr>
          <w:b/>
          <w:sz w:val="24"/>
          <w:szCs w:val="24"/>
        </w:rPr>
        <w:t>1</w:t>
      </w:r>
      <w:r w:rsidRPr="00B31929">
        <w:rPr>
          <w:b/>
          <w:sz w:val="24"/>
          <w:szCs w:val="24"/>
        </w:rPr>
        <w:t xml:space="preserve"> to 2023)</w:t>
      </w:r>
    </w:p>
    <w:p w14:paraId="1114261A" w14:textId="6DCFF469" w:rsidR="003A38BB" w:rsidRPr="00965636" w:rsidRDefault="004D18D9" w:rsidP="00631E42">
      <w:pPr>
        <w:pStyle w:val="ChartGraphic"/>
      </w:pPr>
      <w:r w:rsidRPr="004D18D9">
        <w:rPr>
          <w:noProof/>
        </w:rPr>
        <w:drawing>
          <wp:inline distT="0" distB="0" distL="0" distR="0" wp14:anchorId="704BC7B5" wp14:editId="3384196B">
            <wp:extent cx="5524500" cy="2465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0" cy="2465705"/>
                    </a:xfrm>
                    <a:prstGeom prst="rect">
                      <a:avLst/>
                    </a:prstGeom>
                    <a:noFill/>
                    <a:ln>
                      <a:noFill/>
                    </a:ln>
                  </pic:spPr>
                </pic:pic>
              </a:graphicData>
            </a:graphic>
          </wp:inline>
        </w:drawing>
      </w:r>
    </w:p>
    <w:p w14:paraId="6106CC98" w14:textId="77777777" w:rsidR="00B82336" w:rsidRDefault="00B82336" w:rsidP="00B82336">
      <w:pPr>
        <w:spacing w:after="0"/>
        <w:rPr>
          <w:sz w:val="18"/>
          <w:szCs w:val="18"/>
        </w:rPr>
      </w:pPr>
      <w:r w:rsidRPr="00067C4F">
        <w:rPr>
          <w:sz w:val="18"/>
          <w:szCs w:val="18"/>
        </w:rPr>
        <w:t>Note: International Monetary Fund fiscal data are produced on a consistent basis across countries. They are produced for calendar years and on a general government basis. They are not directly comparable with fiscal aggregates reported elsewhere in the Budget.</w:t>
      </w:r>
      <w:r>
        <w:rPr>
          <w:sz w:val="18"/>
          <w:szCs w:val="18"/>
        </w:rPr>
        <w:t xml:space="preserve"> </w:t>
      </w:r>
    </w:p>
    <w:p w14:paraId="4D06626D" w14:textId="5F79DC57" w:rsidR="003A38BB" w:rsidRPr="00067C4F" w:rsidRDefault="003A38BB" w:rsidP="00067C4F">
      <w:pPr>
        <w:rPr>
          <w:sz w:val="18"/>
          <w:szCs w:val="18"/>
        </w:rPr>
      </w:pPr>
      <w:r w:rsidRPr="00067C4F">
        <w:rPr>
          <w:sz w:val="18"/>
          <w:szCs w:val="18"/>
        </w:rPr>
        <w:t>Source: International Monetary Fund</w:t>
      </w:r>
      <w:r w:rsidR="000F395C" w:rsidRPr="00067C4F">
        <w:rPr>
          <w:sz w:val="18"/>
          <w:szCs w:val="18"/>
        </w:rPr>
        <w:t>, Treasury</w:t>
      </w:r>
      <w:r w:rsidRPr="00067C4F">
        <w:rPr>
          <w:sz w:val="18"/>
          <w:szCs w:val="18"/>
        </w:rPr>
        <w:t>.</w:t>
      </w:r>
    </w:p>
    <w:p w14:paraId="7BC4CF3A" w14:textId="77777777" w:rsidR="003A38BB" w:rsidRPr="00C666E6" w:rsidRDefault="003A38BB" w:rsidP="003A38BB">
      <w:pPr>
        <w:rPr>
          <w:sz w:val="24"/>
          <w:szCs w:val="24"/>
        </w:rPr>
      </w:pPr>
      <w:r w:rsidRPr="00C666E6">
        <w:rPr>
          <w:sz w:val="24"/>
          <w:szCs w:val="24"/>
        </w:rPr>
        <w:t xml:space="preserve">The tightening partly reflects allowing temporary fiscal support from the pandemic to expire – and restraint in not extending them or replacing them with new spending. </w:t>
      </w:r>
    </w:p>
    <w:p w14:paraId="484EDF2D" w14:textId="398F9DDB" w:rsidR="00D759FA" w:rsidRDefault="00D759FA" w:rsidP="00D759FA">
      <w:pPr>
        <w:rPr>
          <w:sz w:val="24"/>
          <w:szCs w:val="24"/>
        </w:rPr>
      </w:pPr>
      <w:r w:rsidRPr="00C666E6">
        <w:rPr>
          <w:sz w:val="24"/>
          <w:szCs w:val="24"/>
        </w:rPr>
        <w:t>It also reflects fiscal automatic stabilisers. A strong economic recovery, tight labour market and high commodity prices meant higher activity and employment, and higher incomes for both individuals and businesses – dr</w:t>
      </w:r>
      <w:r w:rsidR="00983F61">
        <w:rPr>
          <w:sz w:val="24"/>
          <w:szCs w:val="24"/>
        </w:rPr>
        <w:t>ove</w:t>
      </w:r>
      <w:r w:rsidRPr="00C666E6">
        <w:rPr>
          <w:sz w:val="24"/>
          <w:szCs w:val="24"/>
        </w:rPr>
        <w:t xml:space="preserve"> up personal income and company tax collections. </w:t>
      </w:r>
    </w:p>
    <w:p w14:paraId="0A4F43DD" w14:textId="5E86E5A0" w:rsidR="009F672A" w:rsidRPr="00332963" w:rsidRDefault="00545901" w:rsidP="009F672A">
      <w:pPr>
        <w:rPr>
          <w:sz w:val="24"/>
          <w:szCs w:val="24"/>
        </w:rPr>
      </w:pPr>
      <w:r>
        <w:rPr>
          <w:sz w:val="24"/>
          <w:szCs w:val="24"/>
        </w:rPr>
        <w:t>A</w:t>
      </w:r>
      <w:r w:rsidR="0090010E">
        <w:rPr>
          <w:sz w:val="24"/>
          <w:szCs w:val="24"/>
        </w:rPr>
        <w:t>dditional tax</w:t>
      </w:r>
      <w:r w:rsidR="00906F24">
        <w:rPr>
          <w:sz w:val="24"/>
          <w:szCs w:val="24"/>
        </w:rPr>
        <w:t xml:space="preserve"> </w:t>
      </w:r>
      <w:r w:rsidR="00BF4139">
        <w:rPr>
          <w:sz w:val="24"/>
          <w:szCs w:val="24"/>
        </w:rPr>
        <w:t>filers</w:t>
      </w:r>
      <w:r w:rsidR="007146D0">
        <w:rPr>
          <w:sz w:val="24"/>
          <w:szCs w:val="24"/>
        </w:rPr>
        <w:t xml:space="preserve"> and growth in </w:t>
      </w:r>
      <w:r w:rsidR="00071BD5">
        <w:rPr>
          <w:sz w:val="24"/>
          <w:szCs w:val="24"/>
        </w:rPr>
        <w:t>incomes</w:t>
      </w:r>
      <w:r w:rsidR="00AD5FFE">
        <w:rPr>
          <w:sz w:val="24"/>
          <w:szCs w:val="24"/>
        </w:rPr>
        <w:t xml:space="preserve"> </w:t>
      </w:r>
      <w:r w:rsidR="00572507">
        <w:rPr>
          <w:sz w:val="24"/>
          <w:szCs w:val="24"/>
        </w:rPr>
        <w:t xml:space="preserve">are </w:t>
      </w:r>
      <w:r w:rsidR="00CC6F68">
        <w:rPr>
          <w:sz w:val="24"/>
          <w:szCs w:val="24"/>
        </w:rPr>
        <w:t xml:space="preserve">the main </w:t>
      </w:r>
      <w:r w:rsidR="00945222">
        <w:rPr>
          <w:sz w:val="24"/>
          <w:szCs w:val="24"/>
        </w:rPr>
        <w:t xml:space="preserve">contributors to </w:t>
      </w:r>
      <w:r w:rsidRPr="000A56BC">
        <w:rPr>
          <w:sz w:val="24"/>
          <w:szCs w:val="24"/>
        </w:rPr>
        <w:t xml:space="preserve">the increase in personal income tax </w:t>
      </w:r>
      <w:r w:rsidR="00D027CA">
        <w:rPr>
          <w:sz w:val="24"/>
          <w:szCs w:val="24"/>
        </w:rPr>
        <w:t xml:space="preserve">since </w:t>
      </w:r>
      <w:r w:rsidR="00D027CA" w:rsidRPr="000A56BC">
        <w:rPr>
          <w:sz w:val="24"/>
          <w:szCs w:val="24"/>
        </w:rPr>
        <w:t>2021</w:t>
      </w:r>
      <w:r w:rsidR="00D027CA">
        <w:rPr>
          <w:sz w:val="24"/>
          <w:szCs w:val="24"/>
        </w:rPr>
        <w:t>–</w:t>
      </w:r>
      <w:r w:rsidR="00D027CA" w:rsidRPr="000A56BC">
        <w:rPr>
          <w:sz w:val="24"/>
          <w:szCs w:val="24"/>
        </w:rPr>
        <w:t>22</w:t>
      </w:r>
      <w:r w:rsidR="00323311">
        <w:rPr>
          <w:sz w:val="24"/>
          <w:szCs w:val="24"/>
        </w:rPr>
        <w:t xml:space="preserve">. </w:t>
      </w:r>
      <w:r w:rsidR="005F5744">
        <w:rPr>
          <w:sz w:val="24"/>
          <w:szCs w:val="24"/>
        </w:rPr>
        <w:t>B</w:t>
      </w:r>
      <w:r w:rsidR="00C205DE">
        <w:rPr>
          <w:sz w:val="24"/>
          <w:szCs w:val="24"/>
        </w:rPr>
        <w:t>racket creep</w:t>
      </w:r>
      <w:r w:rsidR="002445E8">
        <w:rPr>
          <w:sz w:val="24"/>
          <w:szCs w:val="24"/>
        </w:rPr>
        <w:t xml:space="preserve"> also</w:t>
      </w:r>
      <w:r w:rsidR="004C18DC">
        <w:rPr>
          <w:sz w:val="24"/>
          <w:szCs w:val="24"/>
        </w:rPr>
        <w:t xml:space="preserve"> </w:t>
      </w:r>
      <w:r w:rsidR="00D45EF8">
        <w:rPr>
          <w:sz w:val="24"/>
          <w:szCs w:val="24"/>
        </w:rPr>
        <w:t>c</w:t>
      </w:r>
      <w:r w:rsidR="003B2BE9">
        <w:rPr>
          <w:sz w:val="24"/>
          <w:szCs w:val="24"/>
        </w:rPr>
        <w:t>ontribute</w:t>
      </w:r>
      <w:r w:rsidR="00983F61">
        <w:rPr>
          <w:sz w:val="24"/>
          <w:szCs w:val="24"/>
        </w:rPr>
        <w:t>d</w:t>
      </w:r>
      <w:r w:rsidR="004C18DC">
        <w:rPr>
          <w:sz w:val="24"/>
          <w:szCs w:val="24"/>
        </w:rPr>
        <w:t xml:space="preserve"> </w:t>
      </w:r>
      <w:r w:rsidR="00A65EF4">
        <w:rPr>
          <w:sz w:val="24"/>
          <w:szCs w:val="24"/>
        </w:rPr>
        <w:t xml:space="preserve">to additional </w:t>
      </w:r>
      <w:r w:rsidR="00B52021">
        <w:rPr>
          <w:sz w:val="24"/>
          <w:szCs w:val="24"/>
        </w:rPr>
        <w:t xml:space="preserve">income </w:t>
      </w:r>
      <w:r w:rsidR="00A65EF4">
        <w:rPr>
          <w:sz w:val="24"/>
          <w:szCs w:val="24"/>
        </w:rPr>
        <w:t>tax</w:t>
      </w:r>
      <w:r w:rsidR="00356F88">
        <w:rPr>
          <w:sz w:val="24"/>
          <w:szCs w:val="24"/>
        </w:rPr>
        <w:t xml:space="preserve">. </w:t>
      </w:r>
      <w:r w:rsidR="00B52021">
        <w:rPr>
          <w:sz w:val="24"/>
          <w:szCs w:val="24"/>
        </w:rPr>
        <w:t>However, i</w:t>
      </w:r>
      <w:r w:rsidR="00182CE0">
        <w:rPr>
          <w:sz w:val="24"/>
          <w:szCs w:val="24"/>
        </w:rPr>
        <w:t xml:space="preserve">n </w:t>
      </w:r>
      <w:r w:rsidR="00BD389F">
        <w:rPr>
          <w:sz w:val="24"/>
          <w:szCs w:val="24"/>
        </w:rPr>
        <w:t>2024–25</w:t>
      </w:r>
      <w:r w:rsidR="00182CE0">
        <w:rPr>
          <w:sz w:val="24"/>
          <w:szCs w:val="24"/>
        </w:rPr>
        <w:t xml:space="preserve">, </w:t>
      </w:r>
      <w:r w:rsidR="004C42E0">
        <w:rPr>
          <w:sz w:val="24"/>
          <w:szCs w:val="24"/>
        </w:rPr>
        <w:t xml:space="preserve">it is </w:t>
      </w:r>
      <w:r w:rsidR="000E2005">
        <w:rPr>
          <w:sz w:val="24"/>
          <w:szCs w:val="24"/>
        </w:rPr>
        <w:t>expect</w:t>
      </w:r>
      <w:r w:rsidR="004C42E0">
        <w:rPr>
          <w:sz w:val="24"/>
          <w:szCs w:val="24"/>
        </w:rPr>
        <w:t xml:space="preserve">ed </w:t>
      </w:r>
      <w:r w:rsidR="000E2005">
        <w:rPr>
          <w:sz w:val="24"/>
          <w:szCs w:val="24"/>
        </w:rPr>
        <w:t xml:space="preserve">to </w:t>
      </w:r>
      <w:r w:rsidR="000A56BC">
        <w:rPr>
          <w:sz w:val="24"/>
          <w:szCs w:val="24"/>
        </w:rPr>
        <w:t>account</w:t>
      </w:r>
      <w:r w:rsidR="00E01441">
        <w:rPr>
          <w:sz w:val="24"/>
          <w:szCs w:val="24"/>
        </w:rPr>
        <w:t xml:space="preserve"> for less than 10 per cent of the forecast increase</w:t>
      </w:r>
      <w:r w:rsidR="00B52021">
        <w:rPr>
          <w:sz w:val="24"/>
          <w:szCs w:val="24"/>
        </w:rPr>
        <w:t>, reflecting the Government’s income tax cuts</w:t>
      </w:r>
      <w:r w:rsidR="0057687F" w:rsidRPr="00D11FA8">
        <w:rPr>
          <w:color w:val="000000" w:themeColor="text1"/>
          <w:sz w:val="24"/>
        </w:rPr>
        <w:t xml:space="preserve">. </w:t>
      </w:r>
      <w:r w:rsidR="000C4509" w:rsidRPr="00D11FA8">
        <w:rPr>
          <w:color w:val="000000" w:themeColor="text1"/>
          <w:sz w:val="24"/>
        </w:rPr>
        <w:t xml:space="preserve">Without the </w:t>
      </w:r>
      <w:r w:rsidR="00284D73">
        <w:rPr>
          <w:color w:val="000000" w:themeColor="text1"/>
          <w:sz w:val="24"/>
        </w:rPr>
        <w:t xml:space="preserve">income </w:t>
      </w:r>
      <w:r w:rsidR="000C4509" w:rsidRPr="00D11FA8">
        <w:rPr>
          <w:color w:val="000000" w:themeColor="text1"/>
          <w:sz w:val="24"/>
        </w:rPr>
        <w:t xml:space="preserve">tax cuts, bracket creep would have contributed a third of the personal income tax increase in 2024–25 relative to 2021–22 (Chart </w:t>
      </w:r>
      <w:r w:rsidR="00B12C1C" w:rsidRPr="00D11FA8">
        <w:rPr>
          <w:color w:val="000000" w:themeColor="text1"/>
          <w:sz w:val="24"/>
        </w:rPr>
        <w:t>1</w:t>
      </w:r>
      <w:r w:rsidR="001E34E9">
        <w:rPr>
          <w:color w:val="000000" w:themeColor="text1"/>
          <w:sz w:val="24"/>
        </w:rPr>
        <w:t>1</w:t>
      </w:r>
      <w:r w:rsidR="000C4509" w:rsidRPr="00D11FA8">
        <w:rPr>
          <w:color w:val="000000" w:themeColor="text1"/>
          <w:sz w:val="24"/>
        </w:rPr>
        <w:t>).</w:t>
      </w:r>
    </w:p>
    <w:p w14:paraId="1D6010A4" w14:textId="03A21441" w:rsidR="00E172FD" w:rsidRDefault="009D68D3" w:rsidP="009F672A">
      <w:pPr>
        <w:rPr>
          <w:color w:val="000000" w:themeColor="text1"/>
          <w:sz w:val="24"/>
        </w:rPr>
      </w:pPr>
      <w:r>
        <w:rPr>
          <w:color w:val="000000" w:themeColor="text1"/>
          <w:sz w:val="24"/>
        </w:rPr>
        <w:t>B</w:t>
      </w:r>
      <w:r w:rsidR="00933FE6">
        <w:rPr>
          <w:color w:val="000000" w:themeColor="text1"/>
          <w:sz w:val="24"/>
        </w:rPr>
        <w:t xml:space="preserve">racket creep has been a helpful stabilising force over the past 3 years, contributing significantly to </w:t>
      </w:r>
      <w:r w:rsidR="00CD3D68">
        <w:rPr>
          <w:color w:val="000000" w:themeColor="text1"/>
          <w:sz w:val="24"/>
        </w:rPr>
        <w:t xml:space="preserve">the </w:t>
      </w:r>
      <w:r w:rsidR="00933FE6">
        <w:rPr>
          <w:color w:val="000000" w:themeColor="text1"/>
          <w:sz w:val="24"/>
        </w:rPr>
        <w:t xml:space="preserve">automatic stabilising influence of the tax system. This stands in stark contrast to the US </w:t>
      </w:r>
      <w:r w:rsidR="0015539E">
        <w:rPr>
          <w:color w:val="000000" w:themeColor="text1"/>
          <w:sz w:val="24"/>
        </w:rPr>
        <w:t xml:space="preserve">for example, </w:t>
      </w:r>
      <w:r w:rsidR="004C3A92">
        <w:rPr>
          <w:color w:val="000000" w:themeColor="text1"/>
          <w:sz w:val="24"/>
        </w:rPr>
        <w:t xml:space="preserve">where noted earlier, </w:t>
      </w:r>
      <w:r w:rsidR="0015539E">
        <w:rPr>
          <w:color w:val="000000" w:themeColor="text1"/>
          <w:sz w:val="24"/>
        </w:rPr>
        <w:t>the</w:t>
      </w:r>
      <w:r w:rsidR="00933FE6">
        <w:rPr>
          <w:color w:val="000000" w:themeColor="text1"/>
          <w:sz w:val="24"/>
        </w:rPr>
        <w:t xml:space="preserve"> indexation</w:t>
      </w:r>
      <w:r w:rsidR="008D2F06">
        <w:rPr>
          <w:color w:val="000000" w:themeColor="text1"/>
          <w:sz w:val="24"/>
        </w:rPr>
        <w:t xml:space="preserve"> </w:t>
      </w:r>
      <w:r w:rsidR="005F20BF">
        <w:rPr>
          <w:color w:val="000000" w:themeColor="text1"/>
          <w:sz w:val="24"/>
        </w:rPr>
        <w:t xml:space="preserve">of income tax brackets </w:t>
      </w:r>
      <w:r w:rsidR="008D2F06">
        <w:rPr>
          <w:color w:val="000000" w:themeColor="text1"/>
          <w:sz w:val="24"/>
        </w:rPr>
        <w:t xml:space="preserve">has worked against monetary policy and been pro-cyclical. </w:t>
      </w:r>
    </w:p>
    <w:p w14:paraId="14F35CC4" w14:textId="06A28079" w:rsidR="00E172FD" w:rsidRPr="00D11FA8" w:rsidRDefault="00027BCA" w:rsidP="009F672A">
      <w:pPr>
        <w:rPr>
          <w:color w:val="000000" w:themeColor="text1"/>
          <w:sz w:val="24"/>
        </w:rPr>
      </w:pPr>
      <w:r>
        <w:rPr>
          <w:color w:val="000000" w:themeColor="text1"/>
          <w:sz w:val="24"/>
        </w:rPr>
        <w:t>N</w:t>
      </w:r>
      <w:r w:rsidR="004208AF">
        <w:rPr>
          <w:color w:val="000000" w:themeColor="text1"/>
          <w:sz w:val="24"/>
        </w:rPr>
        <w:t xml:space="preserve">ot </w:t>
      </w:r>
      <w:r w:rsidR="00C958BB">
        <w:rPr>
          <w:color w:val="000000" w:themeColor="text1"/>
          <w:sz w:val="24"/>
        </w:rPr>
        <w:t>index</w:t>
      </w:r>
      <w:r w:rsidR="004208AF">
        <w:rPr>
          <w:color w:val="000000" w:themeColor="text1"/>
          <w:sz w:val="24"/>
        </w:rPr>
        <w:t>ing</w:t>
      </w:r>
      <w:r w:rsidR="00C958BB">
        <w:rPr>
          <w:color w:val="000000" w:themeColor="text1"/>
          <w:sz w:val="24"/>
        </w:rPr>
        <w:t xml:space="preserve"> income tax brackets, within a medium</w:t>
      </w:r>
      <w:r w:rsidR="00051409">
        <w:rPr>
          <w:color w:val="000000" w:themeColor="text1"/>
          <w:sz w:val="24"/>
        </w:rPr>
        <w:t>-</w:t>
      </w:r>
      <w:r w:rsidR="00C958BB">
        <w:rPr>
          <w:color w:val="000000" w:themeColor="text1"/>
          <w:sz w:val="24"/>
        </w:rPr>
        <w:t xml:space="preserve">term fiscal framework, </w:t>
      </w:r>
      <w:r w:rsidR="0073654E">
        <w:rPr>
          <w:color w:val="000000" w:themeColor="text1"/>
          <w:sz w:val="24"/>
        </w:rPr>
        <w:t>allow</w:t>
      </w:r>
      <w:r w:rsidR="004208AF">
        <w:rPr>
          <w:color w:val="000000" w:themeColor="text1"/>
          <w:sz w:val="24"/>
        </w:rPr>
        <w:t>s</w:t>
      </w:r>
      <w:r w:rsidR="0073654E">
        <w:rPr>
          <w:color w:val="000000" w:themeColor="text1"/>
          <w:sz w:val="24"/>
        </w:rPr>
        <w:t xml:space="preserve"> fiscal authorities to </w:t>
      </w:r>
      <w:r w:rsidR="00212B04">
        <w:rPr>
          <w:color w:val="000000" w:themeColor="text1"/>
          <w:sz w:val="24"/>
        </w:rPr>
        <w:t xml:space="preserve">both </w:t>
      </w:r>
      <w:r w:rsidR="0073654E">
        <w:rPr>
          <w:color w:val="000000" w:themeColor="text1"/>
          <w:sz w:val="24"/>
        </w:rPr>
        <w:t xml:space="preserve">assist in the management of business cycles and ensure </w:t>
      </w:r>
      <w:r w:rsidR="00051409">
        <w:rPr>
          <w:color w:val="000000" w:themeColor="text1"/>
          <w:sz w:val="24"/>
        </w:rPr>
        <w:t xml:space="preserve">fiscal sustainability. </w:t>
      </w:r>
    </w:p>
    <w:p w14:paraId="3B4F27A7" w14:textId="70780905" w:rsidR="002E1C16" w:rsidRPr="00B31929" w:rsidRDefault="002E1C16" w:rsidP="00B31929">
      <w:pPr>
        <w:keepNext/>
        <w:spacing w:after="0"/>
        <w:jc w:val="center"/>
        <w:rPr>
          <w:b/>
          <w:sz w:val="24"/>
          <w:szCs w:val="24"/>
        </w:rPr>
      </w:pPr>
      <w:r w:rsidRPr="00B31929">
        <w:rPr>
          <w:b/>
          <w:sz w:val="24"/>
          <w:szCs w:val="24"/>
        </w:rPr>
        <w:lastRenderedPageBreak/>
        <w:t xml:space="preserve">Chart </w:t>
      </w:r>
      <w:r w:rsidR="00B12C1C" w:rsidRPr="00B31929">
        <w:rPr>
          <w:b/>
          <w:sz w:val="24"/>
          <w:szCs w:val="24"/>
        </w:rPr>
        <w:t>1</w:t>
      </w:r>
      <w:r w:rsidR="001E34E9" w:rsidRPr="00B31929">
        <w:rPr>
          <w:b/>
          <w:sz w:val="24"/>
          <w:szCs w:val="24"/>
        </w:rPr>
        <w:t>1</w:t>
      </w:r>
      <w:r w:rsidRPr="00B31929">
        <w:rPr>
          <w:b/>
          <w:sz w:val="24"/>
          <w:szCs w:val="24"/>
        </w:rPr>
        <w:t xml:space="preserve">: </w:t>
      </w:r>
      <w:r w:rsidR="00377736" w:rsidRPr="00B31929">
        <w:rPr>
          <w:b/>
          <w:sz w:val="24"/>
          <w:szCs w:val="24"/>
        </w:rPr>
        <w:t xml:space="preserve">Drivers of growth in personal income tax compared to </w:t>
      </w:r>
      <w:r w:rsidR="00E436F0" w:rsidRPr="00B31929">
        <w:rPr>
          <w:b/>
          <w:sz w:val="24"/>
          <w:szCs w:val="24"/>
        </w:rPr>
        <w:t xml:space="preserve">2021–22 </w:t>
      </w:r>
      <w:r w:rsidR="00B103DA">
        <w:rPr>
          <w:b/>
          <w:bCs/>
          <w:sz w:val="24"/>
          <w:szCs w:val="24"/>
        </w:rPr>
        <w:br/>
      </w:r>
      <w:r w:rsidR="00A569B5" w:rsidRPr="00B31929">
        <w:rPr>
          <w:b/>
          <w:sz w:val="24"/>
          <w:szCs w:val="24"/>
        </w:rPr>
        <w:t>(income year basis)</w:t>
      </w:r>
    </w:p>
    <w:p w14:paraId="50CA7ACC" w14:textId="1718CA2D" w:rsidR="00A02B36" w:rsidRPr="00C666E6" w:rsidRDefault="004D18D9" w:rsidP="00631E42">
      <w:pPr>
        <w:pStyle w:val="ChartGraphic"/>
      </w:pPr>
      <w:r w:rsidRPr="004D18D9">
        <w:rPr>
          <w:noProof/>
        </w:rPr>
        <w:drawing>
          <wp:inline distT="0" distB="0" distL="0" distR="0" wp14:anchorId="7A960267" wp14:editId="33211469">
            <wp:extent cx="5562600" cy="25253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62600" cy="2525395"/>
                    </a:xfrm>
                    <a:prstGeom prst="rect">
                      <a:avLst/>
                    </a:prstGeom>
                    <a:noFill/>
                    <a:ln>
                      <a:noFill/>
                    </a:ln>
                  </pic:spPr>
                </pic:pic>
              </a:graphicData>
            </a:graphic>
          </wp:inline>
        </w:drawing>
      </w:r>
    </w:p>
    <w:p w14:paraId="72B962ED" w14:textId="13C686F9" w:rsidR="00983023" w:rsidRPr="00E02C54" w:rsidRDefault="00983023" w:rsidP="00E02C54">
      <w:pPr>
        <w:spacing w:after="0"/>
        <w:rPr>
          <w:sz w:val="18"/>
          <w:szCs w:val="18"/>
        </w:rPr>
      </w:pPr>
      <w:r w:rsidRPr="00477EE4">
        <w:rPr>
          <w:rFonts w:ascii="Arial" w:eastAsia="Times New Roman" w:hAnsi="Arial" w:cs="Times New Roman"/>
          <w:sz w:val="16"/>
          <w:szCs w:val="20"/>
          <w:lang w:eastAsia="en-AU"/>
        </w:rPr>
        <w:t>Note:</w:t>
      </w:r>
      <w:r>
        <w:rPr>
          <w:rFonts w:ascii="Arial" w:eastAsia="Times New Roman" w:hAnsi="Arial" w:cs="Times New Roman"/>
          <w:sz w:val="16"/>
          <w:szCs w:val="20"/>
          <w:lang w:eastAsia="en-AU"/>
        </w:rPr>
        <w:t xml:space="preserve"> </w:t>
      </w:r>
      <w:r w:rsidRPr="00477EE4">
        <w:rPr>
          <w:rFonts w:ascii="Arial" w:eastAsia="Times New Roman" w:hAnsi="Arial" w:cs="Times New Roman"/>
          <w:sz w:val="16"/>
          <w:szCs w:val="20"/>
          <w:lang w:eastAsia="en-AU"/>
        </w:rPr>
        <w:t xml:space="preserve">Growth in the number of tax filers reflects a combination of population growth, labour force participation and other </w:t>
      </w:r>
      <w:r w:rsidRPr="00E02C54">
        <w:rPr>
          <w:sz w:val="18"/>
          <w:szCs w:val="18"/>
        </w:rPr>
        <w:t xml:space="preserve">economic factors that affect the number of individuals earning income. Growth in average incomes includes the effect of growth in nominal wages and non-employment incomes, including capital gains, business income and dividend income. Bracket creep reflects the increase in the average tax rate due to income growth, as individuals pay a decreasing share of their income at lower marginal tax </w:t>
      </w:r>
      <w:proofErr w:type="gramStart"/>
      <w:r w:rsidRPr="00E02C54">
        <w:rPr>
          <w:sz w:val="18"/>
          <w:szCs w:val="18"/>
        </w:rPr>
        <w:t>rates, and</w:t>
      </w:r>
      <w:proofErr w:type="gramEnd"/>
      <w:r w:rsidRPr="00E02C54">
        <w:rPr>
          <w:sz w:val="18"/>
          <w:szCs w:val="18"/>
        </w:rPr>
        <w:t xml:space="preserve"> includes the effect of policy changes.</w:t>
      </w:r>
    </w:p>
    <w:p w14:paraId="63BFBB68" w14:textId="50811BD1" w:rsidR="002A68EE" w:rsidRDefault="00983023" w:rsidP="00E02C54">
      <w:pPr>
        <w:spacing w:after="0"/>
        <w:rPr>
          <w:sz w:val="18"/>
          <w:szCs w:val="18"/>
        </w:rPr>
      </w:pPr>
      <w:r w:rsidRPr="00E02C54">
        <w:rPr>
          <w:sz w:val="18"/>
          <w:szCs w:val="18"/>
        </w:rPr>
        <w:t>The chart is prepared on an income year basis, which differs from tax receipts due to differences in when tax is incurred compared to when paid.</w:t>
      </w:r>
      <w:r w:rsidRPr="00E02C54">
        <w:rPr>
          <w:sz w:val="18"/>
          <w:szCs w:val="18"/>
        </w:rPr>
        <w:cr/>
      </w:r>
      <w:r w:rsidR="002A68EE" w:rsidRPr="00E02C54">
        <w:rPr>
          <w:sz w:val="18"/>
          <w:szCs w:val="18"/>
        </w:rPr>
        <w:t>Source: Treasury</w:t>
      </w:r>
      <w:r w:rsidR="001516E7">
        <w:rPr>
          <w:sz w:val="18"/>
          <w:szCs w:val="18"/>
        </w:rPr>
        <w:t>.</w:t>
      </w:r>
    </w:p>
    <w:p w14:paraId="37A37633" w14:textId="77777777" w:rsidR="00E02C54" w:rsidRPr="00E02C54" w:rsidRDefault="00E02C54" w:rsidP="00E02C54">
      <w:pPr>
        <w:spacing w:after="0"/>
        <w:rPr>
          <w:sz w:val="18"/>
          <w:szCs w:val="18"/>
        </w:rPr>
      </w:pPr>
    </w:p>
    <w:p w14:paraId="14D4ABF9" w14:textId="512285F0" w:rsidR="003A38BB" w:rsidRPr="00C666E6" w:rsidRDefault="003A38BB" w:rsidP="003A38BB">
      <w:pPr>
        <w:rPr>
          <w:sz w:val="24"/>
          <w:szCs w:val="24"/>
        </w:rPr>
      </w:pPr>
      <w:r w:rsidRPr="00C666E6">
        <w:rPr>
          <w:sz w:val="24"/>
          <w:szCs w:val="24"/>
        </w:rPr>
        <w:t xml:space="preserve">The speed of the recovery meant </w:t>
      </w:r>
      <w:r w:rsidR="00B85D95">
        <w:rPr>
          <w:sz w:val="24"/>
          <w:szCs w:val="24"/>
        </w:rPr>
        <w:t xml:space="preserve">significant upgrades to </w:t>
      </w:r>
      <w:r w:rsidRPr="00C666E6">
        <w:rPr>
          <w:sz w:val="24"/>
          <w:szCs w:val="24"/>
        </w:rPr>
        <w:t>revenue</w:t>
      </w:r>
      <w:r w:rsidR="00B85D95">
        <w:rPr>
          <w:sz w:val="24"/>
          <w:szCs w:val="24"/>
        </w:rPr>
        <w:t xml:space="preserve">. </w:t>
      </w:r>
    </w:p>
    <w:p w14:paraId="3DD63524" w14:textId="22B27B4C" w:rsidR="00D759FA" w:rsidRDefault="00D759FA" w:rsidP="00D759FA">
      <w:pPr>
        <w:rPr>
          <w:sz w:val="24"/>
          <w:szCs w:val="24"/>
        </w:rPr>
      </w:pPr>
      <w:r w:rsidRPr="00C666E6">
        <w:rPr>
          <w:sz w:val="24"/>
          <w:szCs w:val="24"/>
        </w:rPr>
        <w:t xml:space="preserve">Banking the majority of revenue gains allowed these improvements in receipts to improve the fiscal position and moderate demand in the economy. </w:t>
      </w:r>
    </w:p>
    <w:p w14:paraId="5DC17D12" w14:textId="77777777" w:rsidR="00D759FA" w:rsidRDefault="003A38BB" w:rsidP="00D759FA">
      <w:pPr>
        <w:rPr>
          <w:sz w:val="24"/>
          <w:szCs w:val="24"/>
        </w:rPr>
      </w:pPr>
      <w:r w:rsidRPr="00C666E6">
        <w:rPr>
          <w:sz w:val="24"/>
          <w:szCs w:val="24"/>
        </w:rPr>
        <w:t xml:space="preserve">In addition to tightening to reduce demand pressures, fiscal policy </w:t>
      </w:r>
      <w:r w:rsidR="00D759FA">
        <w:rPr>
          <w:sz w:val="24"/>
          <w:szCs w:val="24"/>
        </w:rPr>
        <w:t xml:space="preserve">has been </w:t>
      </w:r>
      <w:r w:rsidRPr="00C666E6">
        <w:rPr>
          <w:sz w:val="24"/>
          <w:szCs w:val="24"/>
        </w:rPr>
        <w:t xml:space="preserve">used to provide cost-of-living support to limit the </w:t>
      </w:r>
      <w:r w:rsidR="00D759FA">
        <w:rPr>
          <w:sz w:val="24"/>
          <w:szCs w:val="24"/>
        </w:rPr>
        <w:t>impact</w:t>
      </w:r>
      <w:r w:rsidRPr="00C666E6">
        <w:rPr>
          <w:sz w:val="24"/>
          <w:szCs w:val="24"/>
        </w:rPr>
        <w:t xml:space="preserve"> of rapid price rises on those with </w:t>
      </w:r>
      <w:r w:rsidR="00D759FA">
        <w:rPr>
          <w:sz w:val="24"/>
          <w:szCs w:val="24"/>
        </w:rPr>
        <w:t>the</w:t>
      </w:r>
      <w:r w:rsidR="00D759FA" w:rsidRPr="00C666E6">
        <w:rPr>
          <w:sz w:val="24"/>
          <w:szCs w:val="24"/>
        </w:rPr>
        <w:t xml:space="preserve"> </w:t>
      </w:r>
      <w:r w:rsidRPr="00C666E6">
        <w:rPr>
          <w:sz w:val="24"/>
          <w:szCs w:val="24"/>
        </w:rPr>
        <w:t xml:space="preserve">least capacity to adjust. </w:t>
      </w:r>
    </w:p>
    <w:p w14:paraId="62E7F0F5" w14:textId="627228CD" w:rsidR="006A6E4E" w:rsidRDefault="00D759FA" w:rsidP="003A38BB">
      <w:pPr>
        <w:rPr>
          <w:sz w:val="24"/>
          <w:szCs w:val="24"/>
        </w:rPr>
      </w:pPr>
      <w:r w:rsidRPr="00477EE4">
        <w:rPr>
          <w:sz w:val="24"/>
          <w:szCs w:val="24"/>
        </w:rPr>
        <w:t>Beyond allowing automatic stabilisers to take full effect, fiscal</w:t>
      </w:r>
      <w:r w:rsidR="003A38BB" w:rsidRPr="00C50078">
        <w:rPr>
          <w:sz w:val="24"/>
          <w:szCs w:val="24"/>
        </w:rPr>
        <w:t xml:space="preserve"> policy </w:t>
      </w:r>
      <w:r w:rsidRPr="00477EE4">
        <w:rPr>
          <w:sz w:val="24"/>
          <w:szCs w:val="24"/>
        </w:rPr>
        <w:t>can play an important stabilising role when large swings</w:t>
      </w:r>
      <w:r w:rsidR="003A38BB" w:rsidRPr="00C50078">
        <w:rPr>
          <w:sz w:val="24"/>
          <w:szCs w:val="24"/>
        </w:rPr>
        <w:t xml:space="preserve"> are </w:t>
      </w:r>
      <w:r w:rsidRPr="00477EE4">
        <w:rPr>
          <w:sz w:val="24"/>
          <w:szCs w:val="24"/>
        </w:rPr>
        <w:t>running</w:t>
      </w:r>
      <w:r w:rsidR="003A38BB" w:rsidRPr="00C50078">
        <w:rPr>
          <w:sz w:val="24"/>
          <w:szCs w:val="24"/>
        </w:rPr>
        <w:t xml:space="preserve"> through the economy</w:t>
      </w:r>
      <w:r w:rsidR="00B9230A">
        <w:rPr>
          <w:sz w:val="24"/>
          <w:szCs w:val="24"/>
        </w:rPr>
        <w:t>.</w:t>
      </w:r>
      <w:r w:rsidR="003A38BB" w:rsidRPr="00C50078">
        <w:rPr>
          <w:sz w:val="24"/>
          <w:szCs w:val="24"/>
        </w:rPr>
        <w:t xml:space="preserve"> </w:t>
      </w:r>
      <w:r w:rsidR="00B9230A">
        <w:rPr>
          <w:sz w:val="24"/>
          <w:szCs w:val="24"/>
        </w:rPr>
        <w:t>H</w:t>
      </w:r>
      <w:r w:rsidRPr="00477EE4">
        <w:rPr>
          <w:sz w:val="24"/>
          <w:szCs w:val="24"/>
        </w:rPr>
        <w:t xml:space="preserve">owever, </w:t>
      </w:r>
      <w:r w:rsidR="00DE5C89">
        <w:rPr>
          <w:sz w:val="24"/>
          <w:szCs w:val="24"/>
        </w:rPr>
        <w:t xml:space="preserve">active </w:t>
      </w:r>
      <w:r w:rsidR="00B9230A">
        <w:rPr>
          <w:sz w:val="24"/>
          <w:szCs w:val="24"/>
        </w:rPr>
        <w:t>fiscal policy</w:t>
      </w:r>
      <w:r w:rsidR="003A38BB" w:rsidRPr="00C50078">
        <w:rPr>
          <w:sz w:val="24"/>
          <w:szCs w:val="24"/>
        </w:rPr>
        <w:t xml:space="preserve"> is not well suited to fine </w:t>
      </w:r>
      <w:r w:rsidRPr="00477EE4">
        <w:rPr>
          <w:sz w:val="24"/>
          <w:szCs w:val="24"/>
        </w:rPr>
        <w:t>tuning growth.</w:t>
      </w:r>
      <w:r w:rsidR="003A38BB" w:rsidRPr="00C666E6">
        <w:rPr>
          <w:sz w:val="24"/>
          <w:szCs w:val="24"/>
        </w:rPr>
        <w:t xml:space="preserve"> </w:t>
      </w:r>
    </w:p>
    <w:p w14:paraId="7713C38A" w14:textId="76FE9CA1" w:rsidR="003A38BB" w:rsidRPr="00C666E6" w:rsidRDefault="003A38BB" w:rsidP="003A38BB">
      <w:pPr>
        <w:rPr>
          <w:sz w:val="24"/>
          <w:szCs w:val="24"/>
        </w:rPr>
      </w:pPr>
      <w:r w:rsidRPr="00C666E6">
        <w:rPr>
          <w:sz w:val="24"/>
          <w:szCs w:val="24"/>
        </w:rPr>
        <w:t>Decision and implementation lags make it difficult to alter the course of policy in a sufficient</w:t>
      </w:r>
      <w:r w:rsidR="00FC5835">
        <w:rPr>
          <w:sz w:val="24"/>
          <w:szCs w:val="24"/>
        </w:rPr>
        <w:t>ly</w:t>
      </w:r>
      <w:r w:rsidRPr="00C666E6">
        <w:rPr>
          <w:sz w:val="24"/>
          <w:szCs w:val="24"/>
        </w:rPr>
        <w:t xml:space="preserve"> timely way. </w:t>
      </w:r>
    </w:p>
    <w:p w14:paraId="4C416B7C" w14:textId="77777777" w:rsidR="00D759FA" w:rsidRDefault="00D759FA" w:rsidP="00D759FA">
      <w:pPr>
        <w:rPr>
          <w:sz w:val="24"/>
          <w:szCs w:val="24"/>
        </w:rPr>
      </w:pPr>
      <w:r>
        <w:rPr>
          <w:sz w:val="24"/>
          <w:szCs w:val="24"/>
        </w:rPr>
        <w:t>F</w:t>
      </w:r>
      <w:r w:rsidRPr="00C666E6">
        <w:rPr>
          <w:sz w:val="24"/>
          <w:szCs w:val="24"/>
        </w:rPr>
        <w:t xml:space="preserve">iscal policy </w:t>
      </w:r>
      <w:r>
        <w:rPr>
          <w:sz w:val="24"/>
          <w:szCs w:val="24"/>
        </w:rPr>
        <w:t xml:space="preserve">is usually more suited </w:t>
      </w:r>
      <w:r w:rsidRPr="00C666E6">
        <w:rPr>
          <w:sz w:val="24"/>
          <w:szCs w:val="24"/>
        </w:rPr>
        <w:t>to pursu</w:t>
      </w:r>
      <w:r>
        <w:rPr>
          <w:sz w:val="24"/>
          <w:szCs w:val="24"/>
        </w:rPr>
        <w:t>ing</w:t>
      </w:r>
      <w:r w:rsidRPr="00C666E6">
        <w:rPr>
          <w:sz w:val="24"/>
          <w:szCs w:val="24"/>
        </w:rPr>
        <w:t xml:space="preserve"> longer-term objectives that </w:t>
      </w:r>
      <w:r>
        <w:rPr>
          <w:sz w:val="24"/>
          <w:szCs w:val="24"/>
        </w:rPr>
        <w:t xml:space="preserve">contribute to </w:t>
      </w:r>
      <w:r w:rsidRPr="00C666E6">
        <w:rPr>
          <w:sz w:val="24"/>
          <w:szCs w:val="24"/>
        </w:rPr>
        <w:t>stability</w:t>
      </w:r>
      <w:r>
        <w:rPr>
          <w:sz w:val="24"/>
          <w:szCs w:val="24"/>
        </w:rPr>
        <w:t>, sustainability</w:t>
      </w:r>
      <w:r w:rsidRPr="00C666E6">
        <w:rPr>
          <w:sz w:val="24"/>
          <w:szCs w:val="24"/>
        </w:rPr>
        <w:t xml:space="preserve"> and improving living standards</w:t>
      </w:r>
      <w:r>
        <w:rPr>
          <w:sz w:val="24"/>
          <w:szCs w:val="24"/>
        </w:rPr>
        <w:t>.</w:t>
      </w:r>
    </w:p>
    <w:p w14:paraId="04C552AF" w14:textId="0822C3D3" w:rsidR="00E7435F" w:rsidRDefault="00D759FA" w:rsidP="00D759FA">
      <w:pPr>
        <w:rPr>
          <w:sz w:val="24"/>
          <w:szCs w:val="24"/>
        </w:rPr>
      </w:pPr>
      <w:r w:rsidRPr="00C666E6">
        <w:rPr>
          <w:sz w:val="24"/>
          <w:szCs w:val="24"/>
        </w:rPr>
        <w:t>As inflation moderates</w:t>
      </w:r>
      <w:r>
        <w:rPr>
          <w:sz w:val="24"/>
          <w:szCs w:val="24"/>
        </w:rPr>
        <w:t xml:space="preserve"> and we emerge from the recent crises</w:t>
      </w:r>
      <w:r w:rsidRPr="00C666E6">
        <w:rPr>
          <w:sz w:val="24"/>
          <w:szCs w:val="24"/>
        </w:rPr>
        <w:t>, it is appropriate for fiscal policy to shift</w:t>
      </w:r>
      <w:r>
        <w:rPr>
          <w:sz w:val="24"/>
          <w:szCs w:val="24"/>
        </w:rPr>
        <w:t xml:space="preserve"> in</w:t>
      </w:r>
      <w:r w:rsidRPr="00C666E6">
        <w:rPr>
          <w:sz w:val="24"/>
          <w:szCs w:val="24"/>
        </w:rPr>
        <w:t xml:space="preserve"> emphasis towards these objectives. </w:t>
      </w:r>
    </w:p>
    <w:p w14:paraId="38BF2D06" w14:textId="77777777" w:rsidR="00E7435F" w:rsidRDefault="00E7435F">
      <w:pPr>
        <w:rPr>
          <w:sz w:val="24"/>
          <w:szCs w:val="24"/>
        </w:rPr>
      </w:pPr>
      <w:r>
        <w:rPr>
          <w:sz w:val="24"/>
          <w:szCs w:val="24"/>
        </w:rPr>
        <w:br w:type="page"/>
      </w:r>
    </w:p>
    <w:p w14:paraId="2101C6DD" w14:textId="5B9208AE" w:rsidR="00D759FA" w:rsidRPr="00C85AE4" w:rsidRDefault="00662110" w:rsidP="00D759FA">
      <w:pPr>
        <w:pStyle w:val="Heading2"/>
        <w:spacing w:after="120"/>
        <w:rPr>
          <w:b/>
          <w:bCs/>
        </w:rPr>
      </w:pPr>
      <w:r w:rsidRPr="00C85AE4">
        <w:rPr>
          <w:b/>
          <w:bCs/>
        </w:rPr>
        <w:lastRenderedPageBreak/>
        <w:t>Debt-cycles</w:t>
      </w:r>
    </w:p>
    <w:p w14:paraId="5C36C41B" w14:textId="694901C6" w:rsidR="004756FB" w:rsidRPr="004756FB" w:rsidRDefault="00D759FA" w:rsidP="004756FB">
      <w:pPr>
        <w:rPr>
          <w:sz w:val="24"/>
          <w:szCs w:val="24"/>
        </w:rPr>
      </w:pPr>
      <w:r w:rsidRPr="004756FB">
        <w:rPr>
          <w:sz w:val="24"/>
          <w:szCs w:val="24"/>
        </w:rPr>
        <w:t>The</w:t>
      </w:r>
      <w:r w:rsidR="004756FB" w:rsidRPr="004756FB">
        <w:rPr>
          <w:sz w:val="24"/>
          <w:szCs w:val="24"/>
        </w:rPr>
        <w:t xml:space="preserve"> rapid fiscal consolidation since the pandemic has had a welcome flow-on effect on debt burden reduction.</w:t>
      </w:r>
    </w:p>
    <w:p w14:paraId="3C0E2603" w14:textId="6904C2CE" w:rsidR="004756FB" w:rsidRPr="004756FB" w:rsidRDefault="004756FB" w:rsidP="004756FB">
      <w:pPr>
        <w:rPr>
          <w:sz w:val="24"/>
          <w:szCs w:val="24"/>
        </w:rPr>
      </w:pPr>
      <w:r w:rsidRPr="00F27FFA">
        <w:rPr>
          <w:sz w:val="24"/>
          <w:szCs w:val="24"/>
        </w:rPr>
        <w:t xml:space="preserve">Despite projections of a larger and more persistent increase early in the pandemic, </w:t>
      </w:r>
      <w:r w:rsidR="00FD7257" w:rsidRPr="00F27FFA">
        <w:rPr>
          <w:sz w:val="24"/>
          <w:szCs w:val="24"/>
        </w:rPr>
        <w:t xml:space="preserve">gross </w:t>
      </w:r>
      <w:r w:rsidRPr="00F27FFA">
        <w:rPr>
          <w:sz w:val="24"/>
          <w:szCs w:val="24"/>
        </w:rPr>
        <w:t>debt</w:t>
      </w:r>
      <w:r w:rsidR="00474A55">
        <w:rPr>
          <w:sz w:val="24"/>
          <w:szCs w:val="24"/>
        </w:rPr>
        <w:t>-</w:t>
      </w:r>
      <w:r w:rsidRPr="00F27FFA">
        <w:rPr>
          <w:sz w:val="24"/>
          <w:szCs w:val="24"/>
        </w:rPr>
        <w:t>to</w:t>
      </w:r>
      <w:r w:rsidR="00474A55">
        <w:rPr>
          <w:sz w:val="24"/>
          <w:szCs w:val="24"/>
        </w:rPr>
        <w:t>-</w:t>
      </w:r>
      <w:r w:rsidRPr="00F27FFA">
        <w:rPr>
          <w:sz w:val="24"/>
          <w:szCs w:val="24"/>
        </w:rPr>
        <w:t xml:space="preserve">GDP was stabilised </w:t>
      </w:r>
      <w:r w:rsidR="00326D2A" w:rsidRPr="00F27FFA">
        <w:rPr>
          <w:sz w:val="24"/>
          <w:szCs w:val="24"/>
        </w:rPr>
        <w:t xml:space="preserve">and </w:t>
      </w:r>
      <w:r w:rsidRPr="00F27FFA">
        <w:rPr>
          <w:sz w:val="24"/>
          <w:szCs w:val="24"/>
        </w:rPr>
        <w:t xml:space="preserve">has since been reduced by about </w:t>
      </w:r>
      <w:r w:rsidR="000C297F" w:rsidRPr="00F27FFA">
        <w:rPr>
          <w:sz w:val="24"/>
          <w:szCs w:val="24"/>
        </w:rPr>
        <w:t>4.7</w:t>
      </w:r>
      <w:r w:rsidR="00693315" w:rsidRPr="00F27FFA">
        <w:rPr>
          <w:sz w:val="24"/>
          <w:szCs w:val="24"/>
        </w:rPr>
        <w:t xml:space="preserve"> </w:t>
      </w:r>
      <w:r w:rsidRPr="00F27FFA">
        <w:rPr>
          <w:sz w:val="24"/>
          <w:szCs w:val="24"/>
        </w:rPr>
        <w:t xml:space="preserve">percentage points over the </w:t>
      </w:r>
      <w:r w:rsidR="00C00323" w:rsidRPr="00F27FFA">
        <w:rPr>
          <w:sz w:val="24"/>
          <w:szCs w:val="24"/>
        </w:rPr>
        <w:t>2</w:t>
      </w:r>
      <w:r w:rsidR="00EB76D9" w:rsidRPr="00F27FFA">
        <w:rPr>
          <w:sz w:val="24"/>
          <w:szCs w:val="24"/>
        </w:rPr>
        <w:t> </w:t>
      </w:r>
      <w:r w:rsidRPr="00F27FFA">
        <w:rPr>
          <w:sz w:val="24"/>
          <w:szCs w:val="24"/>
        </w:rPr>
        <w:t>years to 2023–24.</w:t>
      </w:r>
      <w:r w:rsidRPr="004756FB">
        <w:rPr>
          <w:sz w:val="24"/>
          <w:szCs w:val="24"/>
        </w:rPr>
        <w:t xml:space="preserve"> </w:t>
      </w:r>
    </w:p>
    <w:p w14:paraId="05D511A4" w14:textId="6AC7A21B" w:rsidR="004756FB" w:rsidRPr="004756FB" w:rsidRDefault="004756FB" w:rsidP="004756FB">
      <w:pPr>
        <w:rPr>
          <w:sz w:val="24"/>
          <w:szCs w:val="24"/>
        </w:rPr>
      </w:pPr>
      <w:r w:rsidRPr="004756FB">
        <w:rPr>
          <w:sz w:val="24"/>
          <w:szCs w:val="24"/>
        </w:rPr>
        <w:t xml:space="preserve">To keep </w:t>
      </w:r>
      <w:r w:rsidR="00FB7A82" w:rsidRPr="004756FB">
        <w:rPr>
          <w:sz w:val="24"/>
          <w:szCs w:val="24"/>
        </w:rPr>
        <w:t>debt</w:t>
      </w:r>
      <w:r w:rsidR="00FB7A82">
        <w:rPr>
          <w:sz w:val="24"/>
          <w:szCs w:val="24"/>
        </w:rPr>
        <w:t>-</w:t>
      </w:r>
      <w:r w:rsidR="00FB7A82" w:rsidRPr="004756FB">
        <w:rPr>
          <w:sz w:val="24"/>
          <w:szCs w:val="24"/>
        </w:rPr>
        <w:t>to</w:t>
      </w:r>
      <w:r w:rsidR="00FB7A82">
        <w:rPr>
          <w:sz w:val="24"/>
          <w:szCs w:val="24"/>
        </w:rPr>
        <w:t>-</w:t>
      </w:r>
      <w:r w:rsidR="00FB7A82" w:rsidRPr="004756FB">
        <w:rPr>
          <w:sz w:val="24"/>
          <w:szCs w:val="24"/>
        </w:rPr>
        <w:t xml:space="preserve">GDP </w:t>
      </w:r>
      <w:r w:rsidRPr="004756FB">
        <w:rPr>
          <w:sz w:val="24"/>
          <w:szCs w:val="24"/>
        </w:rPr>
        <w:t xml:space="preserve">on a stable path requires that it be reduced sufficiently in expansions to offset intermittent increases sparked by events such as sharp economic recessions and </w:t>
      </w:r>
      <w:r w:rsidR="00D759FA">
        <w:rPr>
          <w:sz w:val="24"/>
          <w:szCs w:val="24"/>
        </w:rPr>
        <w:t>disruptive global events</w:t>
      </w:r>
      <w:r w:rsidRPr="004756FB">
        <w:rPr>
          <w:sz w:val="24"/>
          <w:szCs w:val="24"/>
        </w:rPr>
        <w:t xml:space="preserve">. </w:t>
      </w:r>
    </w:p>
    <w:p w14:paraId="5A127E2B" w14:textId="0376DACC" w:rsidR="00D759FA" w:rsidRDefault="00D759FA" w:rsidP="00D759FA">
      <w:pPr>
        <w:rPr>
          <w:sz w:val="24"/>
          <w:szCs w:val="24"/>
        </w:rPr>
      </w:pPr>
      <w:r w:rsidRPr="004756FB">
        <w:rPr>
          <w:sz w:val="24"/>
          <w:szCs w:val="24"/>
        </w:rPr>
        <w:t>The</w:t>
      </w:r>
      <w:r w:rsidR="00BE2A5A">
        <w:rPr>
          <w:sz w:val="24"/>
          <w:szCs w:val="24"/>
        </w:rPr>
        <w:t>se</w:t>
      </w:r>
      <w:r w:rsidRPr="004756FB">
        <w:rPr>
          <w:sz w:val="24"/>
          <w:szCs w:val="24"/>
        </w:rPr>
        <w:t xml:space="preserve"> events </w:t>
      </w:r>
      <w:r>
        <w:rPr>
          <w:sz w:val="24"/>
          <w:szCs w:val="24"/>
        </w:rPr>
        <w:t xml:space="preserve">have </w:t>
      </w:r>
      <w:r w:rsidRPr="004756FB">
        <w:rPr>
          <w:sz w:val="24"/>
          <w:szCs w:val="24"/>
        </w:rPr>
        <w:t>tend</w:t>
      </w:r>
      <w:r>
        <w:rPr>
          <w:sz w:val="24"/>
          <w:szCs w:val="24"/>
        </w:rPr>
        <w:t>ed</w:t>
      </w:r>
      <w:r w:rsidRPr="004756FB">
        <w:rPr>
          <w:sz w:val="24"/>
          <w:szCs w:val="24"/>
        </w:rPr>
        <w:t xml:space="preserve"> to occur around every 15 years, on average. </w:t>
      </w:r>
    </w:p>
    <w:p w14:paraId="127F1D4D" w14:textId="77777777" w:rsidR="00D759FA" w:rsidRDefault="004756FB" w:rsidP="00D759FA">
      <w:pPr>
        <w:rPr>
          <w:sz w:val="24"/>
          <w:szCs w:val="24"/>
        </w:rPr>
      </w:pPr>
      <w:r w:rsidRPr="004756FB">
        <w:rPr>
          <w:sz w:val="24"/>
          <w:szCs w:val="24"/>
        </w:rPr>
        <w:t>Australian Government debt</w:t>
      </w:r>
      <w:r w:rsidRPr="004756FB">
        <w:rPr>
          <w:sz w:val="24"/>
          <w:szCs w:val="24"/>
        </w:rPr>
        <w:noBreakHyphen/>
        <w:t>to</w:t>
      </w:r>
      <w:r w:rsidRPr="004756FB">
        <w:rPr>
          <w:sz w:val="24"/>
          <w:szCs w:val="24"/>
        </w:rPr>
        <w:noBreakHyphen/>
        <w:t xml:space="preserve">GDP is in its eighth cycle of the last 110 years, and fifth since the 1970s. </w:t>
      </w:r>
    </w:p>
    <w:p w14:paraId="3193D91B" w14:textId="5B4B1A4A" w:rsidR="004756FB" w:rsidRPr="004756FB" w:rsidRDefault="004756FB" w:rsidP="004756FB">
      <w:pPr>
        <w:rPr>
          <w:sz w:val="24"/>
          <w:szCs w:val="24"/>
        </w:rPr>
      </w:pPr>
      <w:r w:rsidRPr="00F27FFA">
        <w:rPr>
          <w:sz w:val="24"/>
          <w:szCs w:val="24"/>
        </w:rPr>
        <w:t>Cycles sparked by recessions have seen debt</w:t>
      </w:r>
      <w:r w:rsidR="00827994">
        <w:rPr>
          <w:sz w:val="24"/>
          <w:szCs w:val="24"/>
        </w:rPr>
        <w:t>-</w:t>
      </w:r>
      <w:r w:rsidRPr="00F27FFA">
        <w:rPr>
          <w:sz w:val="24"/>
          <w:szCs w:val="24"/>
        </w:rPr>
        <w:t>to</w:t>
      </w:r>
      <w:r w:rsidR="00827994">
        <w:rPr>
          <w:sz w:val="24"/>
          <w:szCs w:val="24"/>
        </w:rPr>
        <w:t>-</w:t>
      </w:r>
      <w:r w:rsidRPr="00F27FFA">
        <w:rPr>
          <w:sz w:val="24"/>
          <w:szCs w:val="24"/>
        </w:rPr>
        <w:t xml:space="preserve">GDP rise by an average of around </w:t>
      </w:r>
      <w:r w:rsidR="00FD7257" w:rsidRPr="00F27FFA">
        <w:rPr>
          <w:sz w:val="24"/>
          <w:szCs w:val="24"/>
        </w:rPr>
        <w:t>13</w:t>
      </w:r>
      <w:r w:rsidR="00290D1C">
        <w:rPr>
          <w:sz w:val="24"/>
          <w:szCs w:val="24"/>
        </w:rPr>
        <w:t> </w:t>
      </w:r>
      <w:r w:rsidRPr="00F27FFA">
        <w:rPr>
          <w:sz w:val="24"/>
          <w:szCs w:val="24"/>
        </w:rPr>
        <w:t xml:space="preserve">percentage points from its trough, stabilising typically after around 5 years (Chart </w:t>
      </w:r>
      <w:r w:rsidR="00B12C1C" w:rsidRPr="00F27FFA">
        <w:rPr>
          <w:sz w:val="24"/>
          <w:szCs w:val="24"/>
        </w:rPr>
        <w:t>1</w:t>
      </w:r>
      <w:r w:rsidR="001E34E9" w:rsidRPr="00F27FFA">
        <w:rPr>
          <w:sz w:val="24"/>
          <w:szCs w:val="24"/>
        </w:rPr>
        <w:t>2</w:t>
      </w:r>
      <w:r w:rsidRPr="00F27FFA">
        <w:rPr>
          <w:sz w:val="24"/>
          <w:szCs w:val="24"/>
        </w:rPr>
        <w:t>).</w:t>
      </w:r>
      <w:r w:rsidRPr="004756FB">
        <w:rPr>
          <w:sz w:val="24"/>
          <w:szCs w:val="24"/>
        </w:rPr>
        <w:t xml:space="preserve"> </w:t>
      </w:r>
    </w:p>
    <w:p w14:paraId="0FFCBB40" w14:textId="17FCDFB4" w:rsidR="004756FB" w:rsidRPr="004756FB" w:rsidRDefault="004756FB" w:rsidP="004756FB">
      <w:pPr>
        <w:rPr>
          <w:sz w:val="24"/>
          <w:szCs w:val="24"/>
        </w:rPr>
      </w:pPr>
      <w:r w:rsidRPr="004756FB">
        <w:rPr>
          <w:sz w:val="24"/>
          <w:szCs w:val="24"/>
        </w:rPr>
        <w:t>To keep debt</w:t>
      </w:r>
      <w:r w:rsidR="00827994">
        <w:rPr>
          <w:sz w:val="24"/>
          <w:szCs w:val="24"/>
        </w:rPr>
        <w:t>-</w:t>
      </w:r>
      <w:r w:rsidRPr="004756FB">
        <w:rPr>
          <w:sz w:val="24"/>
          <w:szCs w:val="24"/>
        </w:rPr>
        <w:t>to</w:t>
      </w:r>
      <w:r w:rsidR="00827994">
        <w:rPr>
          <w:sz w:val="24"/>
          <w:szCs w:val="24"/>
        </w:rPr>
        <w:t>-</w:t>
      </w:r>
      <w:r w:rsidRPr="004756FB">
        <w:rPr>
          <w:sz w:val="24"/>
          <w:szCs w:val="24"/>
        </w:rPr>
        <w:t>GDP on a stable trajectory – and not trending upwards – it has been necessary to reduce it by 1 to 1½ percentage points per year on average in the remaining years, to offset the earlier accumulations.</w:t>
      </w:r>
    </w:p>
    <w:p w14:paraId="6DA842F1" w14:textId="217869A3" w:rsidR="00D759FA" w:rsidRPr="00B31929" w:rsidRDefault="00D759FA" w:rsidP="00B31929">
      <w:pPr>
        <w:keepNext/>
        <w:spacing w:after="0"/>
        <w:jc w:val="center"/>
        <w:rPr>
          <w:b/>
          <w:sz w:val="24"/>
          <w:szCs w:val="24"/>
        </w:rPr>
      </w:pPr>
      <w:r w:rsidRPr="00B31929">
        <w:rPr>
          <w:b/>
          <w:sz w:val="24"/>
          <w:szCs w:val="24"/>
        </w:rPr>
        <w:t xml:space="preserve">Chart </w:t>
      </w:r>
      <w:r w:rsidR="00B12C1C" w:rsidRPr="00B31929">
        <w:rPr>
          <w:b/>
          <w:sz w:val="24"/>
          <w:szCs w:val="24"/>
        </w:rPr>
        <w:t>1</w:t>
      </w:r>
      <w:r w:rsidR="001E34E9" w:rsidRPr="00B31929">
        <w:rPr>
          <w:b/>
          <w:sz w:val="24"/>
          <w:szCs w:val="24"/>
        </w:rPr>
        <w:t>2</w:t>
      </w:r>
      <w:r w:rsidR="004D2E9F" w:rsidRPr="00B31929">
        <w:rPr>
          <w:b/>
          <w:sz w:val="24"/>
          <w:szCs w:val="24"/>
        </w:rPr>
        <w:t>:</w:t>
      </w:r>
      <w:r w:rsidRPr="00B31929">
        <w:rPr>
          <w:b/>
          <w:sz w:val="24"/>
          <w:szCs w:val="24"/>
        </w:rPr>
        <w:t xml:space="preserve"> Post</w:t>
      </w:r>
      <w:r w:rsidRPr="00B31929">
        <w:rPr>
          <w:b/>
          <w:sz w:val="24"/>
          <w:szCs w:val="24"/>
        </w:rPr>
        <w:noBreakHyphen/>
        <w:t>war debt</w:t>
      </w:r>
      <w:r w:rsidRPr="00B31929">
        <w:rPr>
          <w:b/>
          <w:sz w:val="24"/>
          <w:szCs w:val="24"/>
        </w:rPr>
        <w:noBreakHyphen/>
        <w:t>to</w:t>
      </w:r>
      <w:r w:rsidRPr="00B31929">
        <w:rPr>
          <w:b/>
          <w:sz w:val="24"/>
          <w:szCs w:val="24"/>
        </w:rPr>
        <w:noBreakHyphen/>
        <w:t>GDP accumulations (deviation from trough)</w:t>
      </w:r>
    </w:p>
    <w:p w14:paraId="6B1CF655" w14:textId="3C419AAB" w:rsidR="00D759FA" w:rsidRDefault="004D18D9" w:rsidP="00631E42">
      <w:pPr>
        <w:pStyle w:val="ChartGraphic"/>
      </w:pPr>
      <w:r w:rsidRPr="004D18D9">
        <w:rPr>
          <w:noProof/>
        </w:rPr>
        <w:drawing>
          <wp:inline distT="0" distB="0" distL="0" distR="0" wp14:anchorId="7FC80DD0" wp14:editId="1B4C286F">
            <wp:extent cx="5507990" cy="2465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7990" cy="2465705"/>
                    </a:xfrm>
                    <a:prstGeom prst="rect">
                      <a:avLst/>
                    </a:prstGeom>
                    <a:noFill/>
                    <a:ln>
                      <a:noFill/>
                    </a:ln>
                  </pic:spPr>
                </pic:pic>
              </a:graphicData>
            </a:graphic>
          </wp:inline>
        </w:drawing>
      </w:r>
    </w:p>
    <w:p w14:paraId="5CFB72FF" w14:textId="5E738B67" w:rsidR="00AC15AB" w:rsidRPr="00D65534" w:rsidRDefault="00AC15AB" w:rsidP="00D759FA">
      <w:pPr>
        <w:rPr>
          <w:sz w:val="18"/>
          <w:szCs w:val="18"/>
        </w:rPr>
      </w:pPr>
      <w:r w:rsidRPr="00D65534">
        <w:rPr>
          <w:sz w:val="18"/>
          <w:szCs w:val="18"/>
        </w:rPr>
        <w:t>Source:</w:t>
      </w:r>
      <w:r w:rsidR="005B6A7D" w:rsidRPr="00D65534">
        <w:rPr>
          <w:sz w:val="18"/>
          <w:szCs w:val="18"/>
        </w:rPr>
        <w:t xml:space="preserve"> A</w:t>
      </w:r>
      <w:r w:rsidR="00CE69BE" w:rsidRPr="00D65534">
        <w:rPr>
          <w:sz w:val="18"/>
          <w:szCs w:val="18"/>
        </w:rPr>
        <w:t>ustralian Office of Financial Management</w:t>
      </w:r>
      <w:r w:rsidR="005B6A7D" w:rsidRPr="00D65534">
        <w:rPr>
          <w:sz w:val="18"/>
          <w:szCs w:val="18"/>
        </w:rPr>
        <w:t>, P</w:t>
      </w:r>
      <w:r w:rsidR="00CE69BE" w:rsidRPr="00D65534">
        <w:rPr>
          <w:sz w:val="18"/>
          <w:szCs w:val="18"/>
        </w:rPr>
        <w:t>arliamentary Budget Office</w:t>
      </w:r>
      <w:r w:rsidR="00C20BD4">
        <w:rPr>
          <w:sz w:val="18"/>
          <w:szCs w:val="18"/>
        </w:rPr>
        <w:t xml:space="preserve">, </w:t>
      </w:r>
      <w:r w:rsidR="005B6A7D" w:rsidRPr="00D65534">
        <w:rPr>
          <w:sz w:val="18"/>
          <w:szCs w:val="18"/>
        </w:rPr>
        <w:t>Treasury</w:t>
      </w:r>
      <w:r w:rsidR="000D1D47">
        <w:rPr>
          <w:sz w:val="18"/>
          <w:szCs w:val="18"/>
        </w:rPr>
        <w:t>.</w:t>
      </w:r>
    </w:p>
    <w:p w14:paraId="0C0F193C" w14:textId="385D7DF0" w:rsidR="00FA3A20" w:rsidRDefault="00907CD2" w:rsidP="00FA3A20">
      <w:pPr>
        <w:rPr>
          <w:sz w:val="24"/>
          <w:szCs w:val="24"/>
        </w:rPr>
      </w:pPr>
      <w:r>
        <w:rPr>
          <w:sz w:val="24"/>
          <w:szCs w:val="24"/>
        </w:rPr>
        <w:t>Though</w:t>
      </w:r>
      <w:r w:rsidRPr="004756FB">
        <w:rPr>
          <w:sz w:val="24"/>
          <w:szCs w:val="24"/>
        </w:rPr>
        <w:t xml:space="preserve"> </w:t>
      </w:r>
      <w:r w:rsidR="00D057E0">
        <w:rPr>
          <w:sz w:val="24"/>
          <w:szCs w:val="24"/>
        </w:rPr>
        <w:t>gross</w:t>
      </w:r>
      <w:r w:rsidRPr="004756FB">
        <w:rPr>
          <w:sz w:val="24"/>
          <w:szCs w:val="24"/>
        </w:rPr>
        <w:t xml:space="preserve"> </w:t>
      </w:r>
      <w:r w:rsidR="003A37C1" w:rsidRPr="004756FB">
        <w:rPr>
          <w:sz w:val="24"/>
          <w:szCs w:val="24"/>
        </w:rPr>
        <w:t>debt</w:t>
      </w:r>
      <w:r w:rsidR="003A37C1">
        <w:rPr>
          <w:sz w:val="24"/>
          <w:szCs w:val="24"/>
        </w:rPr>
        <w:t>-</w:t>
      </w:r>
      <w:r w:rsidR="003A37C1" w:rsidRPr="004756FB">
        <w:rPr>
          <w:sz w:val="24"/>
          <w:szCs w:val="24"/>
        </w:rPr>
        <w:t>to</w:t>
      </w:r>
      <w:r w:rsidR="003A37C1">
        <w:rPr>
          <w:sz w:val="24"/>
          <w:szCs w:val="24"/>
        </w:rPr>
        <w:t>-</w:t>
      </w:r>
      <w:r w:rsidR="003A37C1" w:rsidRPr="004756FB">
        <w:rPr>
          <w:sz w:val="24"/>
          <w:szCs w:val="24"/>
        </w:rPr>
        <w:t xml:space="preserve">GDP </w:t>
      </w:r>
      <w:r w:rsidRPr="004756FB">
        <w:rPr>
          <w:sz w:val="24"/>
          <w:szCs w:val="24"/>
        </w:rPr>
        <w:t xml:space="preserve">has </w:t>
      </w:r>
      <w:r>
        <w:rPr>
          <w:sz w:val="24"/>
          <w:szCs w:val="24"/>
        </w:rPr>
        <w:t>begun to be reduced,</w:t>
      </w:r>
      <w:r w:rsidRPr="004756FB">
        <w:rPr>
          <w:sz w:val="24"/>
          <w:szCs w:val="24"/>
        </w:rPr>
        <w:t xml:space="preserve"> </w:t>
      </w:r>
      <w:r>
        <w:rPr>
          <w:sz w:val="24"/>
          <w:szCs w:val="24"/>
        </w:rPr>
        <w:t xml:space="preserve">it remains 6 percentage points above </w:t>
      </w:r>
      <w:r w:rsidRPr="004756FB">
        <w:rPr>
          <w:sz w:val="24"/>
          <w:szCs w:val="24"/>
        </w:rPr>
        <w:t>pre</w:t>
      </w:r>
      <w:r>
        <w:rPr>
          <w:sz w:val="24"/>
          <w:szCs w:val="24"/>
        </w:rPr>
        <w:noBreakHyphen/>
        <w:t>COVID</w:t>
      </w:r>
      <w:r w:rsidRPr="004756FB">
        <w:rPr>
          <w:sz w:val="24"/>
          <w:szCs w:val="24"/>
        </w:rPr>
        <w:t xml:space="preserve"> </w:t>
      </w:r>
      <w:r>
        <w:rPr>
          <w:sz w:val="24"/>
          <w:szCs w:val="24"/>
        </w:rPr>
        <w:t xml:space="preserve">levels, and well above the levels that persisted before the </w:t>
      </w:r>
      <w:r w:rsidRPr="005542C2">
        <w:rPr>
          <w:sz w:val="24"/>
          <w:szCs w:val="24"/>
        </w:rPr>
        <w:t>GFC.</w:t>
      </w:r>
      <w:r>
        <w:rPr>
          <w:sz w:val="24"/>
          <w:szCs w:val="24"/>
        </w:rPr>
        <w:t xml:space="preserve"> </w:t>
      </w:r>
      <w:r w:rsidR="00D759FA">
        <w:rPr>
          <w:sz w:val="24"/>
          <w:szCs w:val="24"/>
        </w:rPr>
        <w:t>C</w:t>
      </w:r>
      <w:r w:rsidR="00D759FA" w:rsidRPr="004756FB">
        <w:rPr>
          <w:sz w:val="24"/>
          <w:szCs w:val="24"/>
        </w:rPr>
        <w:t xml:space="preserve">urrent projections are for </w:t>
      </w:r>
      <w:r w:rsidR="00631677" w:rsidRPr="004756FB">
        <w:rPr>
          <w:sz w:val="24"/>
          <w:szCs w:val="24"/>
        </w:rPr>
        <w:t>debt</w:t>
      </w:r>
      <w:r w:rsidR="00631677">
        <w:rPr>
          <w:sz w:val="24"/>
          <w:szCs w:val="24"/>
        </w:rPr>
        <w:t>-</w:t>
      </w:r>
      <w:r w:rsidR="00631677" w:rsidRPr="004756FB">
        <w:rPr>
          <w:sz w:val="24"/>
          <w:szCs w:val="24"/>
        </w:rPr>
        <w:t>to</w:t>
      </w:r>
      <w:r w:rsidR="00631677">
        <w:rPr>
          <w:sz w:val="24"/>
          <w:szCs w:val="24"/>
        </w:rPr>
        <w:t>-</w:t>
      </w:r>
      <w:r w:rsidR="00631677" w:rsidRPr="004756FB">
        <w:rPr>
          <w:sz w:val="24"/>
          <w:szCs w:val="24"/>
        </w:rPr>
        <w:t xml:space="preserve">GDP </w:t>
      </w:r>
      <w:r w:rsidR="00D759FA" w:rsidRPr="004756FB">
        <w:rPr>
          <w:sz w:val="24"/>
          <w:szCs w:val="24"/>
        </w:rPr>
        <w:t xml:space="preserve">to drift upwards over the immediate period ahead before declining again from </w:t>
      </w:r>
      <w:r w:rsidR="00357249" w:rsidRPr="004756FB">
        <w:rPr>
          <w:sz w:val="24"/>
          <w:szCs w:val="24"/>
        </w:rPr>
        <w:t>2027</w:t>
      </w:r>
      <w:r w:rsidR="00357249">
        <w:rPr>
          <w:sz w:val="24"/>
          <w:szCs w:val="24"/>
        </w:rPr>
        <w:t>–</w:t>
      </w:r>
      <w:r w:rsidR="00357249" w:rsidRPr="004756FB">
        <w:rPr>
          <w:sz w:val="24"/>
          <w:szCs w:val="24"/>
        </w:rPr>
        <w:t>28</w:t>
      </w:r>
      <w:r w:rsidR="00F142E6">
        <w:rPr>
          <w:sz w:val="24"/>
          <w:szCs w:val="24"/>
        </w:rPr>
        <w:t xml:space="preserve"> </w:t>
      </w:r>
      <w:r w:rsidR="002513DC">
        <w:rPr>
          <w:sz w:val="24"/>
          <w:szCs w:val="24"/>
        </w:rPr>
        <w:t>–</w:t>
      </w:r>
      <w:r w:rsidR="00F142E6">
        <w:rPr>
          <w:sz w:val="24"/>
          <w:szCs w:val="24"/>
        </w:rPr>
        <w:t xml:space="preserve"> </w:t>
      </w:r>
      <w:r w:rsidR="002938FF">
        <w:rPr>
          <w:sz w:val="24"/>
          <w:szCs w:val="24"/>
        </w:rPr>
        <w:t>taking</w:t>
      </w:r>
      <w:r w:rsidR="00540ABC">
        <w:rPr>
          <w:sz w:val="24"/>
          <w:szCs w:val="24"/>
        </w:rPr>
        <w:t xml:space="preserve"> </w:t>
      </w:r>
      <w:r w:rsidR="00C9709D">
        <w:rPr>
          <w:sz w:val="24"/>
          <w:szCs w:val="24"/>
        </w:rPr>
        <w:t xml:space="preserve">over </w:t>
      </w:r>
      <w:r w:rsidR="00370990">
        <w:rPr>
          <w:sz w:val="24"/>
          <w:szCs w:val="24"/>
        </w:rPr>
        <w:t>a deca</w:t>
      </w:r>
      <w:r w:rsidR="004B18A5">
        <w:rPr>
          <w:sz w:val="24"/>
          <w:szCs w:val="24"/>
        </w:rPr>
        <w:t xml:space="preserve">de to return to </w:t>
      </w:r>
      <w:r w:rsidR="002938FF">
        <w:rPr>
          <w:sz w:val="24"/>
          <w:szCs w:val="24"/>
        </w:rPr>
        <w:t xml:space="preserve">its </w:t>
      </w:r>
      <w:r w:rsidR="004B18A5">
        <w:rPr>
          <w:sz w:val="24"/>
          <w:szCs w:val="24"/>
        </w:rPr>
        <w:t>pre-COVID levels</w:t>
      </w:r>
      <w:r w:rsidR="00D759FA" w:rsidRPr="004756FB">
        <w:rPr>
          <w:sz w:val="24"/>
          <w:szCs w:val="24"/>
        </w:rPr>
        <w:t xml:space="preserve">. </w:t>
      </w:r>
    </w:p>
    <w:p w14:paraId="72AF460D" w14:textId="403A49D5" w:rsidR="00D759FA" w:rsidRPr="004756FB" w:rsidRDefault="00D759FA" w:rsidP="00D759FA">
      <w:pPr>
        <w:rPr>
          <w:sz w:val="24"/>
          <w:szCs w:val="24"/>
        </w:rPr>
      </w:pPr>
      <w:r w:rsidRPr="004756FB">
        <w:rPr>
          <w:sz w:val="24"/>
          <w:szCs w:val="24"/>
        </w:rPr>
        <w:t xml:space="preserve">Global </w:t>
      </w:r>
      <w:r w:rsidR="007225D4" w:rsidRPr="004756FB">
        <w:rPr>
          <w:sz w:val="24"/>
          <w:szCs w:val="24"/>
        </w:rPr>
        <w:t>debt</w:t>
      </w:r>
      <w:r w:rsidR="007225D4">
        <w:rPr>
          <w:sz w:val="24"/>
          <w:szCs w:val="24"/>
        </w:rPr>
        <w:t>-</w:t>
      </w:r>
      <w:r w:rsidR="007225D4" w:rsidRPr="004756FB">
        <w:rPr>
          <w:sz w:val="24"/>
          <w:szCs w:val="24"/>
        </w:rPr>
        <w:t>to</w:t>
      </w:r>
      <w:r w:rsidR="007225D4">
        <w:rPr>
          <w:sz w:val="24"/>
          <w:szCs w:val="24"/>
        </w:rPr>
        <w:t>-</w:t>
      </w:r>
      <w:r w:rsidR="007225D4" w:rsidRPr="004756FB">
        <w:rPr>
          <w:sz w:val="24"/>
          <w:szCs w:val="24"/>
        </w:rPr>
        <w:t xml:space="preserve">GDP </w:t>
      </w:r>
      <w:r w:rsidRPr="004756FB">
        <w:rPr>
          <w:sz w:val="24"/>
          <w:szCs w:val="24"/>
        </w:rPr>
        <w:t>levels</w:t>
      </w:r>
      <w:r>
        <w:rPr>
          <w:sz w:val="24"/>
          <w:szCs w:val="24"/>
        </w:rPr>
        <w:t xml:space="preserve"> </w:t>
      </w:r>
      <w:r w:rsidRPr="004756FB">
        <w:rPr>
          <w:sz w:val="24"/>
          <w:szCs w:val="24"/>
        </w:rPr>
        <w:t xml:space="preserve">remain well above pre-pandemic levels, which in turn </w:t>
      </w:r>
      <w:r>
        <w:rPr>
          <w:sz w:val="24"/>
          <w:szCs w:val="24"/>
        </w:rPr>
        <w:t xml:space="preserve">are </w:t>
      </w:r>
      <w:r w:rsidRPr="004756FB">
        <w:rPr>
          <w:sz w:val="24"/>
          <w:szCs w:val="24"/>
        </w:rPr>
        <w:t xml:space="preserve">well above pre-GFC levels. This ratcheting up of </w:t>
      </w:r>
      <w:r>
        <w:rPr>
          <w:sz w:val="24"/>
          <w:szCs w:val="24"/>
        </w:rPr>
        <w:t xml:space="preserve">global </w:t>
      </w:r>
      <w:r w:rsidRPr="004756FB">
        <w:rPr>
          <w:sz w:val="24"/>
          <w:szCs w:val="24"/>
        </w:rPr>
        <w:t xml:space="preserve">debt burdens adds to fiscal pressures from higher debt servicing </w:t>
      </w:r>
      <w:proofErr w:type="gramStart"/>
      <w:r w:rsidRPr="004756FB">
        <w:rPr>
          <w:sz w:val="24"/>
          <w:szCs w:val="24"/>
        </w:rPr>
        <w:t>costs,</w:t>
      </w:r>
      <w:r w:rsidR="00207F81">
        <w:rPr>
          <w:sz w:val="24"/>
          <w:szCs w:val="24"/>
        </w:rPr>
        <w:t xml:space="preserve"> </w:t>
      </w:r>
      <w:r w:rsidRPr="004756FB">
        <w:rPr>
          <w:sz w:val="24"/>
          <w:szCs w:val="24"/>
        </w:rPr>
        <w:t>and</w:t>
      </w:r>
      <w:proofErr w:type="gramEnd"/>
      <w:r w:rsidRPr="004756FB">
        <w:rPr>
          <w:sz w:val="24"/>
          <w:szCs w:val="24"/>
        </w:rPr>
        <w:t xml:space="preserve"> poses risks to financial stability. </w:t>
      </w:r>
    </w:p>
    <w:p w14:paraId="491F5F5A" w14:textId="11322AFB" w:rsidR="00D759FA" w:rsidRPr="004756FB" w:rsidRDefault="00D759FA" w:rsidP="00164B28">
      <w:pPr>
        <w:rPr>
          <w:sz w:val="24"/>
          <w:szCs w:val="24"/>
        </w:rPr>
      </w:pPr>
      <w:r w:rsidRPr="004756FB">
        <w:rPr>
          <w:sz w:val="24"/>
          <w:szCs w:val="24"/>
        </w:rPr>
        <w:lastRenderedPageBreak/>
        <w:t xml:space="preserve">While unexpected inflation helped with a brief reduction in 2021 and 2022, the </w:t>
      </w:r>
      <w:r>
        <w:rPr>
          <w:sz w:val="24"/>
          <w:szCs w:val="24"/>
        </w:rPr>
        <w:t xml:space="preserve">global </w:t>
      </w:r>
      <w:r w:rsidRPr="004756FB">
        <w:rPr>
          <w:sz w:val="24"/>
          <w:szCs w:val="24"/>
        </w:rPr>
        <w:t xml:space="preserve">macroeconomic and fiscal environment has become less favourable. </w:t>
      </w:r>
    </w:p>
    <w:p w14:paraId="5399D8A2" w14:textId="77777777" w:rsidR="00D759FA" w:rsidRPr="004756FB" w:rsidRDefault="00D759FA" w:rsidP="00D759FA">
      <w:pPr>
        <w:rPr>
          <w:sz w:val="24"/>
          <w:szCs w:val="24"/>
        </w:rPr>
      </w:pPr>
      <w:r w:rsidRPr="004756FB">
        <w:rPr>
          <w:sz w:val="24"/>
          <w:szCs w:val="24"/>
        </w:rPr>
        <w:t xml:space="preserve">Across the developed world, spending pressures are growing, medium-term growth rates continue declining on the back of weak productivity growth, and borrowing costs are expected to remain higher than the historically low levels </w:t>
      </w:r>
      <w:r>
        <w:rPr>
          <w:sz w:val="24"/>
          <w:szCs w:val="24"/>
        </w:rPr>
        <w:t>of</w:t>
      </w:r>
      <w:r w:rsidRPr="004756FB">
        <w:rPr>
          <w:sz w:val="24"/>
          <w:szCs w:val="24"/>
        </w:rPr>
        <w:t xml:space="preserve"> the past decade.</w:t>
      </w:r>
    </w:p>
    <w:p w14:paraId="5018AFFE" w14:textId="24D4CE24" w:rsidR="00D759FA" w:rsidRPr="004756FB" w:rsidRDefault="00FC5182" w:rsidP="00D759FA">
      <w:pPr>
        <w:rPr>
          <w:sz w:val="24"/>
          <w:szCs w:val="24"/>
        </w:rPr>
      </w:pPr>
      <w:r>
        <w:rPr>
          <w:sz w:val="24"/>
          <w:szCs w:val="24"/>
        </w:rPr>
        <w:t xml:space="preserve">As </w:t>
      </w:r>
      <w:proofErr w:type="spellStart"/>
      <w:r w:rsidR="00752CF3">
        <w:rPr>
          <w:sz w:val="24"/>
          <w:szCs w:val="24"/>
        </w:rPr>
        <w:t>Ars</w:t>
      </w:r>
      <w:r w:rsidR="0003297B">
        <w:rPr>
          <w:sz w:val="24"/>
          <w:szCs w:val="24"/>
        </w:rPr>
        <w:t>lanalp</w:t>
      </w:r>
      <w:proofErr w:type="spellEnd"/>
      <w:r w:rsidR="0022307D">
        <w:rPr>
          <w:sz w:val="24"/>
          <w:szCs w:val="24"/>
        </w:rPr>
        <w:t xml:space="preserve"> and </w:t>
      </w:r>
      <w:proofErr w:type="spellStart"/>
      <w:r w:rsidR="00E63111">
        <w:rPr>
          <w:sz w:val="24"/>
          <w:szCs w:val="24"/>
        </w:rPr>
        <w:t>Eichengreen</w:t>
      </w:r>
      <w:proofErr w:type="spellEnd"/>
      <w:r w:rsidR="00E63111">
        <w:rPr>
          <w:sz w:val="24"/>
          <w:szCs w:val="24"/>
        </w:rPr>
        <w:t xml:space="preserve"> </w:t>
      </w:r>
      <w:r w:rsidR="000D7B05">
        <w:rPr>
          <w:sz w:val="24"/>
          <w:szCs w:val="24"/>
        </w:rPr>
        <w:t>argued</w:t>
      </w:r>
      <w:r w:rsidR="00E63111">
        <w:rPr>
          <w:sz w:val="24"/>
          <w:szCs w:val="24"/>
        </w:rPr>
        <w:t xml:space="preserve"> at the Jackson Hole Symposium </w:t>
      </w:r>
      <w:r w:rsidR="000D7B05">
        <w:rPr>
          <w:sz w:val="24"/>
          <w:szCs w:val="24"/>
        </w:rPr>
        <w:t>last year, these</w:t>
      </w:r>
      <w:r w:rsidR="00D759FA" w:rsidRPr="004756FB">
        <w:rPr>
          <w:sz w:val="24"/>
          <w:szCs w:val="24"/>
        </w:rPr>
        <w:t xml:space="preserve"> unfavourable dynamics mean debt-to-GDP is likely to stay elevated across most countries</w:t>
      </w:r>
      <w:r w:rsidR="00D759FA">
        <w:rPr>
          <w:sz w:val="24"/>
          <w:szCs w:val="24"/>
        </w:rPr>
        <w:t xml:space="preserve"> and the risk of debt cris</w:t>
      </w:r>
      <w:r w:rsidR="0016051D">
        <w:rPr>
          <w:sz w:val="24"/>
          <w:szCs w:val="24"/>
        </w:rPr>
        <w:t>e</w:t>
      </w:r>
      <w:r w:rsidR="00D759FA">
        <w:rPr>
          <w:sz w:val="24"/>
          <w:szCs w:val="24"/>
        </w:rPr>
        <w:t>s will similarly remain elevated</w:t>
      </w:r>
      <w:r w:rsidR="00CF6157">
        <w:rPr>
          <w:sz w:val="24"/>
          <w:szCs w:val="24"/>
        </w:rPr>
        <w:t>.</w:t>
      </w:r>
      <w:r w:rsidR="00DB1446">
        <w:rPr>
          <w:sz w:val="24"/>
          <w:szCs w:val="24"/>
        </w:rPr>
        <w:t xml:space="preserve"> </w:t>
      </w:r>
      <w:bookmarkStart w:id="2" w:name="_Hlk167123657"/>
    </w:p>
    <w:bookmarkEnd w:id="2"/>
    <w:p w14:paraId="6B67DA1C" w14:textId="5684BF4B" w:rsidR="00E554F6" w:rsidRDefault="00C641E3" w:rsidP="0008318D">
      <w:pPr>
        <w:rPr>
          <w:sz w:val="24"/>
          <w:szCs w:val="24"/>
        </w:rPr>
      </w:pPr>
      <w:r>
        <w:rPr>
          <w:sz w:val="24"/>
          <w:szCs w:val="24"/>
        </w:rPr>
        <w:t>By way of example, c</w:t>
      </w:r>
      <w:r w:rsidR="00E554F6" w:rsidRPr="00E554F6">
        <w:rPr>
          <w:sz w:val="24"/>
          <w:szCs w:val="24"/>
        </w:rPr>
        <w:t>urrent IMF projections see the US government debt-to-GDP ratio climb to 134 per cent by 2029</w:t>
      </w:r>
      <w:r w:rsidR="00B1238A" w:rsidRPr="00B1238A">
        <w:rPr>
          <w:sz w:val="24"/>
          <w:szCs w:val="24"/>
        </w:rPr>
        <w:t xml:space="preserve">, and </w:t>
      </w:r>
      <w:r w:rsidR="00B97B21">
        <w:rPr>
          <w:sz w:val="24"/>
          <w:szCs w:val="24"/>
        </w:rPr>
        <w:t>US Congressional Budget Office</w:t>
      </w:r>
      <w:r w:rsidR="00B1238A" w:rsidRPr="00B1238A">
        <w:rPr>
          <w:sz w:val="24"/>
          <w:szCs w:val="24"/>
        </w:rPr>
        <w:t xml:space="preserve"> projections under current policies </w:t>
      </w:r>
      <w:r w:rsidR="000B4FE8">
        <w:rPr>
          <w:sz w:val="24"/>
          <w:szCs w:val="24"/>
        </w:rPr>
        <w:t>a</w:t>
      </w:r>
      <w:r w:rsidR="00B1238A" w:rsidRPr="00B1238A">
        <w:rPr>
          <w:sz w:val="24"/>
          <w:szCs w:val="24"/>
        </w:rPr>
        <w:t>re for it to exceed 160 per cent by 2054.</w:t>
      </w:r>
      <w:r w:rsidR="00B1238A">
        <w:rPr>
          <w:sz w:val="24"/>
          <w:szCs w:val="24"/>
        </w:rPr>
        <w:t xml:space="preserve"> </w:t>
      </w:r>
      <w:r w:rsidR="00F564EB" w:rsidRPr="00F564EB">
        <w:rPr>
          <w:sz w:val="24"/>
          <w:szCs w:val="24"/>
        </w:rPr>
        <w:t>As the C</w:t>
      </w:r>
      <w:r w:rsidR="009455C6">
        <w:rPr>
          <w:sz w:val="24"/>
          <w:szCs w:val="24"/>
        </w:rPr>
        <w:t xml:space="preserve">ongressional Budget Office </w:t>
      </w:r>
      <w:r w:rsidR="00F564EB" w:rsidRPr="00F564EB">
        <w:rPr>
          <w:sz w:val="24"/>
          <w:szCs w:val="24"/>
        </w:rPr>
        <w:t>point</w:t>
      </w:r>
      <w:r w:rsidR="001E0FB2">
        <w:rPr>
          <w:sz w:val="24"/>
          <w:szCs w:val="24"/>
        </w:rPr>
        <w:t>s</w:t>
      </w:r>
      <w:r w:rsidR="00F564EB" w:rsidRPr="00F564EB">
        <w:rPr>
          <w:sz w:val="24"/>
          <w:szCs w:val="24"/>
        </w:rPr>
        <w:t xml:space="preserve"> out, among other effects, such large stocks of debt would drive up interest payments to foreign debt holders, heighten the risk of a fiscal crisis, </w:t>
      </w:r>
      <w:r w:rsidR="00FD2EC8">
        <w:rPr>
          <w:sz w:val="24"/>
          <w:szCs w:val="24"/>
        </w:rPr>
        <w:t xml:space="preserve">and </w:t>
      </w:r>
      <w:r w:rsidR="00F564EB" w:rsidRPr="00F564EB">
        <w:rPr>
          <w:sz w:val="24"/>
          <w:szCs w:val="24"/>
        </w:rPr>
        <w:t>slow economic growth.</w:t>
      </w:r>
    </w:p>
    <w:p w14:paraId="5E2487C0" w14:textId="35877D1E" w:rsidR="00D759FA" w:rsidRDefault="00D759FA" w:rsidP="00D759FA">
      <w:pPr>
        <w:rPr>
          <w:sz w:val="24"/>
          <w:szCs w:val="24"/>
        </w:rPr>
      </w:pPr>
      <w:r>
        <w:rPr>
          <w:sz w:val="24"/>
          <w:szCs w:val="24"/>
        </w:rPr>
        <w:t xml:space="preserve">Fortunately, </w:t>
      </w:r>
      <w:r w:rsidRPr="004756FB">
        <w:rPr>
          <w:sz w:val="24"/>
          <w:szCs w:val="24"/>
        </w:rPr>
        <w:t>Australia’s debt level remains low compared to international peers</w:t>
      </w:r>
      <w:r>
        <w:rPr>
          <w:sz w:val="24"/>
          <w:szCs w:val="24"/>
        </w:rPr>
        <w:t xml:space="preserve"> (Chart </w:t>
      </w:r>
      <w:r w:rsidR="004D2E9F">
        <w:rPr>
          <w:sz w:val="24"/>
          <w:szCs w:val="24"/>
        </w:rPr>
        <w:t>1</w:t>
      </w:r>
      <w:r w:rsidR="001E34E9">
        <w:rPr>
          <w:sz w:val="24"/>
          <w:szCs w:val="24"/>
        </w:rPr>
        <w:t>3</w:t>
      </w:r>
      <w:r>
        <w:rPr>
          <w:sz w:val="24"/>
          <w:szCs w:val="24"/>
        </w:rPr>
        <w:t>)</w:t>
      </w:r>
      <w:r w:rsidRPr="004756FB">
        <w:rPr>
          <w:sz w:val="24"/>
          <w:szCs w:val="24"/>
        </w:rPr>
        <w:t xml:space="preserve">. </w:t>
      </w:r>
    </w:p>
    <w:p w14:paraId="3A78C0D8" w14:textId="3A7CCF60" w:rsidR="00D759FA" w:rsidRPr="004756FB" w:rsidRDefault="00D759FA" w:rsidP="00D759FA">
      <w:pPr>
        <w:rPr>
          <w:sz w:val="24"/>
          <w:szCs w:val="24"/>
        </w:rPr>
      </w:pPr>
      <w:r>
        <w:rPr>
          <w:sz w:val="24"/>
          <w:szCs w:val="24"/>
        </w:rPr>
        <w:t>And while</w:t>
      </w:r>
      <w:r w:rsidR="004C5EE7">
        <w:rPr>
          <w:sz w:val="24"/>
          <w:szCs w:val="24"/>
        </w:rPr>
        <w:t xml:space="preserve"> Australia is</w:t>
      </w:r>
      <w:r>
        <w:rPr>
          <w:sz w:val="24"/>
          <w:szCs w:val="24"/>
        </w:rPr>
        <w:t xml:space="preserve"> well </w:t>
      </w:r>
      <w:r w:rsidRPr="00FA6E28">
        <w:rPr>
          <w:sz w:val="24"/>
          <w:szCs w:val="24"/>
        </w:rPr>
        <w:t>placed</w:t>
      </w:r>
      <w:r>
        <w:rPr>
          <w:sz w:val="24"/>
          <w:szCs w:val="24"/>
        </w:rPr>
        <w:t>,</w:t>
      </w:r>
      <w:r w:rsidRPr="00FA6E28">
        <w:rPr>
          <w:sz w:val="24"/>
          <w:szCs w:val="24"/>
        </w:rPr>
        <w:t xml:space="preserve"> </w:t>
      </w:r>
      <w:r>
        <w:rPr>
          <w:sz w:val="24"/>
          <w:szCs w:val="24"/>
        </w:rPr>
        <w:t>it is important to maintain this international advantage.</w:t>
      </w:r>
    </w:p>
    <w:p w14:paraId="458AEE1E" w14:textId="34CEA44B" w:rsidR="00D759FA" w:rsidRPr="004756FB" w:rsidRDefault="00D759FA" w:rsidP="00D759FA">
      <w:pPr>
        <w:rPr>
          <w:sz w:val="24"/>
          <w:szCs w:val="24"/>
        </w:rPr>
      </w:pPr>
      <w:r w:rsidRPr="004756FB">
        <w:rPr>
          <w:sz w:val="24"/>
          <w:szCs w:val="24"/>
        </w:rPr>
        <w:t>This will</w:t>
      </w:r>
      <w:r>
        <w:rPr>
          <w:sz w:val="24"/>
          <w:szCs w:val="24"/>
        </w:rPr>
        <w:t xml:space="preserve"> also</w:t>
      </w:r>
      <w:r w:rsidRPr="004756FB">
        <w:rPr>
          <w:sz w:val="24"/>
          <w:szCs w:val="24"/>
        </w:rPr>
        <w:t xml:space="preserve"> help to ensure that </w:t>
      </w:r>
      <w:r w:rsidR="009455C6">
        <w:rPr>
          <w:sz w:val="24"/>
          <w:szCs w:val="24"/>
        </w:rPr>
        <w:t>g</w:t>
      </w:r>
      <w:r w:rsidR="004C5EE7">
        <w:rPr>
          <w:sz w:val="24"/>
          <w:szCs w:val="24"/>
        </w:rPr>
        <w:t xml:space="preserve">overnments are able </w:t>
      </w:r>
      <w:r w:rsidRPr="004756FB">
        <w:rPr>
          <w:sz w:val="24"/>
          <w:szCs w:val="24"/>
        </w:rPr>
        <w:t>to respond effectively to future crises.</w:t>
      </w:r>
    </w:p>
    <w:p w14:paraId="7DDDD1F5" w14:textId="1D182905" w:rsidR="004756FB" w:rsidRPr="00B31929" w:rsidRDefault="004756FB" w:rsidP="00B31929">
      <w:pPr>
        <w:keepNext/>
        <w:spacing w:after="0"/>
        <w:jc w:val="center"/>
        <w:rPr>
          <w:b/>
          <w:sz w:val="24"/>
          <w:szCs w:val="24"/>
        </w:rPr>
      </w:pPr>
      <w:r w:rsidRPr="00B31929">
        <w:rPr>
          <w:b/>
          <w:sz w:val="24"/>
          <w:szCs w:val="24"/>
        </w:rPr>
        <w:t xml:space="preserve">Chart </w:t>
      </w:r>
      <w:r w:rsidR="004D2E9F" w:rsidRPr="00B31929">
        <w:rPr>
          <w:b/>
          <w:sz w:val="24"/>
          <w:szCs w:val="24"/>
        </w:rPr>
        <w:t>1</w:t>
      </w:r>
      <w:r w:rsidR="001E34E9" w:rsidRPr="00B31929">
        <w:rPr>
          <w:b/>
          <w:sz w:val="24"/>
          <w:szCs w:val="24"/>
        </w:rPr>
        <w:t>3</w:t>
      </w:r>
      <w:r w:rsidRPr="00B31929">
        <w:rPr>
          <w:b/>
          <w:sz w:val="24"/>
          <w:szCs w:val="24"/>
        </w:rPr>
        <w:t>: General government gross debt</w:t>
      </w:r>
    </w:p>
    <w:p w14:paraId="41CC94C5" w14:textId="255F4479" w:rsidR="004756FB" w:rsidRPr="007C47E5" w:rsidRDefault="004D18D9" w:rsidP="00631E42">
      <w:pPr>
        <w:pStyle w:val="ChartGraphic"/>
      </w:pPr>
      <w:r w:rsidRPr="004D18D9">
        <w:rPr>
          <w:noProof/>
        </w:rPr>
        <w:drawing>
          <wp:inline distT="0" distB="0" distL="0" distR="0" wp14:anchorId="2A73614F" wp14:editId="567D70DA">
            <wp:extent cx="5584190" cy="2574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84190" cy="2574290"/>
                    </a:xfrm>
                    <a:prstGeom prst="rect">
                      <a:avLst/>
                    </a:prstGeom>
                    <a:noFill/>
                    <a:ln>
                      <a:noFill/>
                    </a:ln>
                  </pic:spPr>
                </pic:pic>
              </a:graphicData>
            </a:graphic>
          </wp:inline>
        </w:drawing>
      </w:r>
    </w:p>
    <w:p w14:paraId="1C9CA200" w14:textId="277602E4" w:rsidR="00D11FE4" w:rsidRDefault="00D11FE4" w:rsidP="00D11FE4">
      <w:pPr>
        <w:spacing w:after="0"/>
        <w:rPr>
          <w:rFonts w:ascii="Arial" w:eastAsia="Times New Roman" w:hAnsi="Arial" w:cs="Times New Roman"/>
          <w:sz w:val="16"/>
          <w:szCs w:val="20"/>
          <w:lang w:eastAsia="en-AU"/>
        </w:rPr>
      </w:pPr>
      <w:r w:rsidRPr="007C47E5">
        <w:rPr>
          <w:rFonts w:ascii="Arial" w:eastAsia="Times New Roman" w:hAnsi="Arial" w:cs="Times New Roman"/>
          <w:sz w:val="16"/>
          <w:szCs w:val="20"/>
          <w:lang w:eastAsia="en-AU"/>
        </w:rPr>
        <w:t xml:space="preserve">Note: International Monetary Fund fiscal data are produced on a consistent basis across countries. They are produced for calendar years and on a general government basis. They are not directly comparable with fiscal aggregates reported elsewhere in the Budget. The range has been calculated using a subset of comparable advanced economies: Canada, the Euro Area, New Zealand, United Kingdom and United States. </w:t>
      </w:r>
    </w:p>
    <w:p w14:paraId="607431A4" w14:textId="0B84DF5F" w:rsidR="004756FB" w:rsidRDefault="004756FB" w:rsidP="00D11FE4">
      <w:pPr>
        <w:spacing w:after="0"/>
        <w:rPr>
          <w:rFonts w:ascii="Arial" w:eastAsia="Times New Roman" w:hAnsi="Arial" w:cs="Times New Roman"/>
          <w:sz w:val="16"/>
          <w:szCs w:val="20"/>
          <w:lang w:eastAsia="en-AU"/>
        </w:rPr>
      </w:pPr>
      <w:r w:rsidRPr="007C47E5">
        <w:rPr>
          <w:rFonts w:ascii="Arial" w:eastAsia="Times New Roman" w:hAnsi="Arial" w:cs="Times New Roman"/>
          <w:sz w:val="16"/>
          <w:szCs w:val="20"/>
          <w:lang w:eastAsia="en-AU"/>
        </w:rPr>
        <w:t>Source:</w:t>
      </w:r>
      <w:r w:rsidR="00D11FE4">
        <w:rPr>
          <w:rFonts w:ascii="Arial" w:eastAsia="Times New Roman" w:hAnsi="Arial" w:cs="Times New Roman"/>
          <w:sz w:val="16"/>
          <w:szCs w:val="20"/>
          <w:lang w:eastAsia="en-AU"/>
        </w:rPr>
        <w:t xml:space="preserve"> </w:t>
      </w:r>
      <w:r w:rsidRPr="007C47E5">
        <w:rPr>
          <w:rFonts w:ascii="Arial" w:eastAsia="Times New Roman" w:hAnsi="Arial" w:cs="Times New Roman"/>
          <w:sz w:val="16"/>
          <w:szCs w:val="20"/>
          <w:lang w:eastAsia="en-AU"/>
        </w:rPr>
        <w:t>International Monetary Fund</w:t>
      </w:r>
      <w:r w:rsidR="00D51FED">
        <w:rPr>
          <w:rFonts w:ascii="Arial" w:eastAsia="Times New Roman" w:hAnsi="Arial" w:cs="Times New Roman"/>
          <w:sz w:val="16"/>
          <w:szCs w:val="20"/>
          <w:lang w:eastAsia="en-AU"/>
        </w:rPr>
        <w:t>, Treasury</w:t>
      </w:r>
      <w:r w:rsidRPr="007C47E5">
        <w:rPr>
          <w:rFonts w:ascii="Arial" w:eastAsia="Times New Roman" w:hAnsi="Arial" w:cs="Times New Roman"/>
          <w:sz w:val="16"/>
          <w:szCs w:val="20"/>
          <w:lang w:eastAsia="en-AU"/>
        </w:rPr>
        <w:t xml:space="preserve">. </w:t>
      </w:r>
    </w:p>
    <w:p w14:paraId="544CC14E" w14:textId="77777777" w:rsidR="00290881" w:rsidRPr="007C47E5" w:rsidRDefault="00290881" w:rsidP="00D11FE4">
      <w:pPr>
        <w:spacing w:after="0"/>
        <w:rPr>
          <w:rFonts w:ascii="Arial" w:eastAsia="Times New Roman" w:hAnsi="Arial" w:cs="Times New Roman"/>
          <w:sz w:val="16"/>
          <w:szCs w:val="20"/>
          <w:lang w:eastAsia="en-AU"/>
        </w:rPr>
      </w:pPr>
    </w:p>
    <w:p w14:paraId="1A4CEE38" w14:textId="677A7B63" w:rsidR="00D759FA" w:rsidRPr="00290881" w:rsidRDefault="00D759FA" w:rsidP="00D759FA">
      <w:pPr>
        <w:pStyle w:val="Heading2"/>
        <w:spacing w:after="120"/>
        <w:rPr>
          <w:b/>
          <w:bCs/>
        </w:rPr>
      </w:pPr>
      <w:r w:rsidRPr="00290881">
        <w:rPr>
          <w:b/>
          <w:bCs/>
        </w:rPr>
        <w:t xml:space="preserve">Challenges </w:t>
      </w:r>
      <w:r w:rsidR="00A053CF" w:rsidRPr="00290881">
        <w:rPr>
          <w:b/>
          <w:bCs/>
        </w:rPr>
        <w:t xml:space="preserve">and </w:t>
      </w:r>
      <w:r w:rsidR="00E06BD4">
        <w:rPr>
          <w:b/>
          <w:bCs/>
        </w:rPr>
        <w:t>o</w:t>
      </w:r>
      <w:r w:rsidR="00A053CF" w:rsidRPr="00290881">
        <w:rPr>
          <w:b/>
          <w:bCs/>
        </w:rPr>
        <w:t xml:space="preserve">pportunities </w:t>
      </w:r>
    </w:p>
    <w:p w14:paraId="536360A8" w14:textId="55839D95" w:rsidR="00297722" w:rsidRPr="00615473" w:rsidRDefault="00297722" w:rsidP="00297722">
      <w:pPr>
        <w:rPr>
          <w:sz w:val="24"/>
          <w:szCs w:val="24"/>
        </w:rPr>
      </w:pPr>
      <w:r w:rsidRPr="00615473">
        <w:rPr>
          <w:sz w:val="24"/>
          <w:szCs w:val="24"/>
        </w:rPr>
        <w:t>Following a $22.1 billion surplus in 2022–23, a second successive surplus of $9.3 billion (0.3</w:t>
      </w:r>
      <w:r w:rsidR="001E34E9">
        <w:rPr>
          <w:sz w:val="24"/>
          <w:szCs w:val="24"/>
        </w:rPr>
        <w:t> </w:t>
      </w:r>
      <w:r w:rsidRPr="00615473">
        <w:rPr>
          <w:sz w:val="24"/>
          <w:szCs w:val="24"/>
        </w:rPr>
        <w:t>per cent of GDP) is now forecast in 2023–24. These would be the first back-to-back surpluses in 16 years.</w:t>
      </w:r>
    </w:p>
    <w:p w14:paraId="09794142" w14:textId="77777777" w:rsidR="0091462D" w:rsidRPr="00615473" w:rsidRDefault="0091462D" w:rsidP="0091462D">
      <w:pPr>
        <w:rPr>
          <w:sz w:val="24"/>
          <w:szCs w:val="24"/>
        </w:rPr>
      </w:pPr>
      <w:r>
        <w:rPr>
          <w:sz w:val="24"/>
          <w:szCs w:val="24"/>
        </w:rPr>
        <w:lastRenderedPageBreak/>
        <w:t>T</w:t>
      </w:r>
      <w:r w:rsidRPr="00615473">
        <w:rPr>
          <w:sz w:val="24"/>
          <w:szCs w:val="24"/>
        </w:rPr>
        <w:t xml:space="preserve">he underlying cash balance </w:t>
      </w:r>
      <w:r>
        <w:rPr>
          <w:sz w:val="24"/>
          <w:szCs w:val="24"/>
        </w:rPr>
        <w:t xml:space="preserve">returns to deficit in 2024–25 and is projected to remain in a structural deficit over the medium term to 2034–35. </w:t>
      </w:r>
    </w:p>
    <w:p w14:paraId="1B13F828" w14:textId="064199EB" w:rsidR="0018049F" w:rsidRPr="002C0A18" w:rsidRDefault="000C3C4C" w:rsidP="002C0A18">
      <w:pPr>
        <w:pStyle w:val="Heading3"/>
      </w:pPr>
      <w:r>
        <w:t xml:space="preserve">Structural </w:t>
      </w:r>
      <w:r w:rsidR="007D0E9E">
        <w:t xml:space="preserve">spending </w:t>
      </w:r>
      <w:r w:rsidR="00D25A6B">
        <w:t>pressures</w:t>
      </w:r>
    </w:p>
    <w:p w14:paraId="4538FA73" w14:textId="7B78C6F6" w:rsidR="00810711" w:rsidRPr="005D4E30" w:rsidRDefault="00D759FA" w:rsidP="00810711">
      <w:pPr>
        <w:rPr>
          <w:sz w:val="24"/>
          <w:szCs w:val="24"/>
        </w:rPr>
      </w:pPr>
      <w:r>
        <w:rPr>
          <w:sz w:val="24"/>
          <w:szCs w:val="24"/>
        </w:rPr>
        <w:t>P</w:t>
      </w:r>
      <w:r w:rsidRPr="005D4E30">
        <w:rPr>
          <w:sz w:val="24"/>
          <w:szCs w:val="24"/>
        </w:rPr>
        <w:t>ayments</w:t>
      </w:r>
      <w:r w:rsidR="00810711" w:rsidRPr="005D4E30">
        <w:rPr>
          <w:sz w:val="24"/>
          <w:szCs w:val="24"/>
        </w:rPr>
        <w:t xml:space="preserve"> as a share of GDP </w:t>
      </w:r>
      <w:r w:rsidR="00874A2C">
        <w:rPr>
          <w:sz w:val="24"/>
          <w:szCs w:val="24"/>
        </w:rPr>
        <w:t xml:space="preserve">are </w:t>
      </w:r>
      <w:r w:rsidR="00810711" w:rsidRPr="005D4E30">
        <w:rPr>
          <w:sz w:val="24"/>
          <w:szCs w:val="24"/>
        </w:rPr>
        <w:t xml:space="preserve">rising to </w:t>
      </w:r>
      <w:r w:rsidR="00BA7151">
        <w:rPr>
          <w:sz w:val="24"/>
          <w:szCs w:val="24"/>
        </w:rPr>
        <w:t>around</w:t>
      </w:r>
      <w:r w:rsidR="00810711" w:rsidRPr="005D4E30">
        <w:rPr>
          <w:sz w:val="24"/>
          <w:szCs w:val="24"/>
        </w:rPr>
        <w:t xml:space="preserve"> 26.5</w:t>
      </w:r>
      <w:r w:rsidR="00EE5FFF">
        <w:rPr>
          <w:sz w:val="24"/>
          <w:szCs w:val="24"/>
        </w:rPr>
        <w:t> </w:t>
      </w:r>
      <w:r w:rsidR="00810711" w:rsidRPr="005D4E30">
        <w:rPr>
          <w:sz w:val="24"/>
          <w:szCs w:val="24"/>
        </w:rPr>
        <w:t xml:space="preserve">per cent over the next </w:t>
      </w:r>
      <w:r w:rsidR="0091462D">
        <w:rPr>
          <w:sz w:val="24"/>
          <w:szCs w:val="24"/>
        </w:rPr>
        <w:t>2</w:t>
      </w:r>
      <w:r w:rsidR="00810711" w:rsidRPr="005D4E30">
        <w:rPr>
          <w:sz w:val="24"/>
          <w:szCs w:val="24"/>
        </w:rPr>
        <w:t xml:space="preserve"> years before returning to </w:t>
      </w:r>
      <w:r w:rsidR="00F03A8E">
        <w:rPr>
          <w:sz w:val="24"/>
          <w:szCs w:val="24"/>
        </w:rPr>
        <w:t>26 per cent</w:t>
      </w:r>
      <w:r w:rsidR="00F10711">
        <w:rPr>
          <w:sz w:val="24"/>
          <w:szCs w:val="24"/>
        </w:rPr>
        <w:t xml:space="preserve"> at the end of the forward estimates</w:t>
      </w:r>
      <w:r>
        <w:rPr>
          <w:sz w:val="24"/>
          <w:szCs w:val="24"/>
        </w:rPr>
        <w:t>.</w:t>
      </w:r>
      <w:r w:rsidR="00810711" w:rsidRPr="005D4E30">
        <w:rPr>
          <w:sz w:val="24"/>
          <w:szCs w:val="24"/>
        </w:rPr>
        <w:t xml:space="preserve"> </w:t>
      </w:r>
      <w:r w:rsidR="007923CB">
        <w:rPr>
          <w:sz w:val="24"/>
          <w:szCs w:val="24"/>
        </w:rPr>
        <w:t>R</w:t>
      </w:r>
      <w:r w:rsidR="007923CB" w:rsidRPr="005D4E30">
        <w:rPr>
          <w:sz w:val="24"/>
          <w:szCs w:val="24"/>
        </w:rPr>
        <w:t>evenue</w:t>
      </w:r>
      <w:r w:rsidR="007923CB">
        <w:rPr>
          <w:sz w:val="24"/>
          <w:szCs w:val="24"/>
        </w:rPr>
        <w:t>-</w:t>
      </w:r>
      <w:r w:rsidR="007923CB" w:rsidRPr="005D4E30">
        <w:rPr>
          <w:sz w:val="24"/>
          <w:szCs w:val="24"/>
        </w:rPr>
        <w:t>to</w:t>
      </w:r>
      <w:r w:rsidR="007923CB">
        <w:rPr>
          <w:sz w:val="24"/>
          <w:szCs w:val="24"/>
        </w:rPr>
        <w:t>-</w:t>
      </w:r>
      <w:r w:rsidR="007923CB" w:rsidRPr="005D4E30">
        <w:rPr>
          <w:sz w:val="24"/>
          <w:szCs w:val="24"/>
        </w:rPr>
        <w:t xml:space="preserve">GDP remains </w:t>
      </w:r>
      <w:r w:rsidR="007923CB">
        <w:rPr>
          <w:sz w:val="24"/>
          <w:szCs w:val="24"/>
        </w:rPr>
        <w:t xml:space="preserve">persistently </w:t>
      </w:r>
      <w:r w:rsidR="007923CB" w:rsidRPr="005D4E30">
        <w:rPr>
          <w:sz w:val="24"/>
          <w:szCs w:val="24"/>
        </w:rPr>
        <w:t>lower</w:t>
      </w:r>
      <w:r w:rsidR="007923CB">
        <w:rPr>
          <w:sz w:val="24"/>
          <w:szCs w:val="24"/>
        </w:rPr>
        <w:t xml:space="preserve"> (Chart 1</w:t>
      </w:r>
      <w:r w:rsidR="000D6F3A">
        <w:rPr>
          <w:sz w:val="24"/>
          <w:szCs w:val="24"/>
        </w:rPr>
        <w:t>4</w:t>
      </w:r>
      <w:r w:rsidR="007923CB">
        <w:rPr>
          <w:sz w:val="24"/>
          <w:szCs w:val="24"/>
        </w:rPr>
        <w:t>)</w:t>
      </w:r>
      <w:r w:rsidR="007923CB" w:rsidRPr="005D4E30">
        <w:rPr>
          <w:sz w:val="24"/>
          <w:szCs w:val="24"/>
        </w:rPr>
        <w:t>.</w:t>
      </w:r>
      <w:r w:rsidR="007923CB">
        <w:rPr>
          <w:sz w:val="24"/>
          <w:szCs w:val="24"/>
        </w:rPr>
        <w:t xml:space="preserve"> For example, tax receipts as a proportion of GDP are not expected to reach earlier peaks of around 24 per cent until 2030–31.</w:t>
      </w:r>
    </w:p>
    <w:p w14:paraId="35ECF4F4" w14:textId="6B6CB143" w:rsidR="00810711" w:rsidRPr="00B31929" w:rsidRDefault="00810711" w:rsidP="00B31929">
      <w:pPr>
        <w:keepNext/>
        <w:spacing w:after="0"/>
        <w:jc w:val="center"/>
        <w:rPr>
          <w:b/>
          <w:sz w:val="24"/>
          <w:szCs w:val="24"/>
        </w:rPr>
      </w:pPr>
      <w:r w:rsidRPr="00B31929">
        <w:rPr>
          <w:b/>
          <w:sz w:val="24"/>
          <w:szCs w:val="24"/>
        </w:rPr>
        <w:t>Chart </w:t>
      </w:r>
      <w:r w:rsidR="00CF6E01" w:rsidRPr="00B31929">
        <w:rPr>
          <w:b/>
          <w:sz w:val="24"/>
          <w:szCs w:val="24"/>
        </w:rPr>
        <w:t>1</w:t>
      </w:r>
      <w:r w:rsidR="001E34E9" w:rsidRPr="00B31929">
        <w:rPr>
          <w:b/>
          <w:sz w:val="24"/>
          <w:szCs w:val="24"/>
        </w:rPr>
        <w:t>4</w:t>
      </w:r>
      <w:r w:rsidRPr="00B31929">
        <w:rPr>
          <w:b/>
          <w:sz w:val="24"/>
          <w:szCs w:val="24"/>
        </w:rPr>
        <w:t>: Payments and receipts</w:t>
      </w:r>
    </w:p>
    <w:p w14:paraId="5E7E130C" w14:textId="60A93845" w:rsidR="00810711" w:rsidRPr="00DF0F18" w:rsidRDefault="004D18D9" w:rsidP="00631E42">
      <w:pPr>
        <w:pStyle w:val="ChartGraphic"/>
      </w:pPr>
      <w:r w:rsidRPr="004D18D9">
        <w:rPr>
          <w:noProof/>
        </w:rPr>
        <w:drawing>
          <wp:inline distT="0" distB="0" distL="0" distR="0" wp14:anchorId="26088381" wp14:editId="637D8020">
            <wp:extent cx="5535295" cy="25361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35295" cy="2536190"/>
                    </a:xfrm>
                    <a:prstGeom prst="rect">
                      <a:avLst/>
                    </a:prstGeom>
                    <a:noFill/>
                    <a:ln>
                      <a:noFill/>
                    </a:ln>
                  </pic:spPr>
                </pic:pic>
              </a:graphicData>
            </a:graphic>
          </wp:inline>
        </w:drawing>
      </w:r>
    </w:p>
    <w:p w14:paraId="25ADAE78" w14:textId="0FE5473F" w:rsidR="00810711" w:rsidRDefault="00810711" w:rsidP="00810711">
      <w:pPr>
        <w:tabs>
          <w:tab w:val="left" w:pos="709"/>
        </w:tabs>
        <w:spacing w:before="30" w:after="0" w:line="240" w:lineRule="auto"/>
        <w:ind w:left="709" w:hanging="709"/>
        <w:rPr>
          <w:rFonts w:ascii="Arial" w:eastAsia="Times New Roman" w:hAnsi="Arial" w:cs="Times New Roman"/>
          <w:sz w:val="16"/>
          <w:szCs w:val="20"/>
          <w:lang w:eastAsia="en-AU"/>
        </w:rPr>
      </w:pPr>
      <w:r w:rsidRPr="00DF0F18">
        <w:rPr>
          <w:rFonts w:ascii="Arial" w:eastAsia="Times New Roman" w:hAnsi="Arial" w:cs="Times New Roman"/>
          <w:sz w:val="16"/>
          <w:szCs w:val="20"/>
          <w:lang w:eastAsia="en-AU"/>
        </w:rPr>
        <w:t>Source:</w:t>
      </w:r>
      <w:r w:rsidR="00290881">
        <w:rPr>
          <w:rFonts w:ascii="Arial" w:eastAsia="Times New Roman" w:hAnsi="Arial" w:cs="Times New Roman"/>
          <w:sz w:val="16"/>
          <w:szCs w:val="20"/>
          <w:lang w:eastAsia="en-AU"/>
        </w:rPr>
        <w:t xml:space="preserve"> </w:t>
      </w:r>
      <w:r w:rsidRPr="00DF0F18">
        <w:rPr>
          <w:rFonts w:ascii="Arial" w:eastAsia="Times New Roman" w:hAnsi="Arial" w:cs="Times New Roman"/>
          <w:sz w:val="16"/>
          <w:szCs w:val="20"/>
          <w:lang w:eastAsia="en-AU"/>
        </w:rPr>
        <w:t>Treasury</w:t>
      </w:r>
      <w:r w:rsidR="00294DE9">
        <w:rPr>
          <w:rFonts w:ascii="Arial" w:eastAsia="Times New Roman" w:hAnsi="Arial" w:cs="Times New Roman"/>
          <w:sz w:val="16"/>
          <w:szCs w:val="20"/>
          <w:lang w:eastAsia="en-AU"/>
        </w:rPr>
        <w:t>.</w:t>
      </w:r>
    </w:p>
    <w:p w14:paraId="7BA27D62" w14:textId="77777777" w:rsidR="000843A2" w:rsidRPr="00C65304" w:rsidRDefault="000843A2" w:rsidP="00810711">
      <w:pPr>
        <w:tabs>
          <w:tab w:val="left" w:pos="709"/>
        </w:tabs>
        <w:spacing w:before="30" w:after="0" w:line="240" w:lineRule="auto"/>
        <w:ind w:left="709" w:hanging="709"/>
        <w:rPr>
          <w:rFonts w:ascii="Arial" w:eastAsia="Times New Roman" w:hAnsi="Arial" w:cs="Times New Roman"/>
          <w:sz w:val="16"/>
          <w:szCs w:val="20"/>
          <w:lang w:eastAsia="en-AU"/>
        </w:rPr>
      </w:pPr>
    </w:p>
    <w:p w14:paraId="33AF086C" w14:textId="246DE17C" w:rsidR="009A6585" w:rsidRDefault="007F591C" w:rsidP="00810711">
      <w:pPr>
        <w:rPr>
          <w:sz w:val="24"/>
          <w:szCs w:val="24"/>
        </w:rPr>
      </w:pPr>
      <w:r>
        <w:rPr>
          <w:sz w:val="24"/>
          <w:szCs w:val="24"/>
        </w:rPr>
        <w:t>Over the next 10 years, p</w:t>
      </w:r>
      <w:r w:rsidR="00187F56" w:rsidRPr="00187F56">
        <w:rPr>
          <w:sz w:val="24"/>
          <w:szCs w:val="24"/>
        </w:rPr>
        <w:t>ayment</w:t>
      </w:r>
      <w:r w:rsidR="00E01538">
        <w:rPr>
          <w:sz w:val="24"/>
          <w:szCs w:val="24"/>
        </w:rPr>
        <w:t>s</w:t>
      </w:r>
      <w:r w:rsidR="00187F56" w:rsidRPr="00187F56">
        <w:rPr>
          <w:sz w:val="24"/>
          <w:szCs w:val="24"/>
        </w:rPr>
        <w:t xml:space="preserve"> </w:t>
      </w:r>
      <w:r w:rsidR="00DB3D06">
        <w:rPr>
          <w:sz w:val="24"/>
          <w:szCs w:val="24"/>
        </w:rPr>
        <w:t xml:space="preserve">as a share of GDP </w:t>
      </w:r>
      <w:r w:rsidR="009F17DB">
        <w:rPr>
          <w:sz w:val="24"/>
          <w:szCs w:val="24"/>
        </w:rPr>
        <w:t xml:space="preserve">are on average expected to be around </w:t>
      </w:r>
      <w:r w:rsidR="00E176D7">
        <w:rPr>
          <w:sz w:val="24"/>
          <w:szCs w:val="24"/>
        </w:rPr>
        <w:t>2.</w:t>
      </w:r>
      <w:r w:rsidR="00216045">
        <w:rPr>
          <w:sz w:val="24"/>
          <w:szCs w:val="24"/>
        </w:rPr>
        <w:t>1</w:t>
      </w:r>
      <w:r w:rsidR="009F17DB">
        <w:rPr>
          <w:sz w:val="24"/>
          <w:szCs w:val="24"/>
        </w:rPr>
        <w:t xml:space="preserve"> percentage points</w:t>
      </w:r>
      <w:r w:rsidR="00CE09D3">
        <w:rPr>
          <w:sz w:val="24"/>
          <w:szCs w:val="24"/>
        </w:rPr>
        <w:t xml:space="preserve"> </w:t>
      </w:r>
      <w:r w:rsidR="009F17DB">
        <w:rPr>
          <w:sz w:val="24"/>
          <w:szCs w:val="24"/>
        </w:rPr>
        <w:t>higher than the 10</w:t>
      </w:r>
      <w:r w:rsidR="00597B04">
        <w:rPr>
          <w:sz w:val="24"/>
          <w:szCs w:val="24"/>
        </w:rPr>
        <w:t>-</w:t>
      </w:r>
      <w:r w:rsidR="007D7C87">
        <w:rPr>
          <w:sz w:val="24"/>
          <w:szCs w:val="24"/>
        </w:rPr>
        <w:t xml:space="preserve">year </w:t>
      </w:r>
      <w:r w:rsidR="009F17DB">
        <w:rPr>
          <w:sz w:val="24"/>
          <w:szCs w:val="24"/>
        </w:rPr>
        <w:t xml:space="preserve">average </w:t>
      </w:r>
      <w:r w:rsidR="00D204D3">
        <w:rPr>
          <w:sz w:val="24"/>
          <w:szCs w:val="24"/>
        </w:rPr>
        <w:t>pr</w:t>
      </w:r>
      <w:r w:rsidR="003E18F5">
        <w:rPr>
          <w:sz w:val="24"/>
          <w:szCs w:val="24"/>
        </w:rPr>
        <w:t xml:space="preserve">ojected </w:t>
      </w:r>
      <w:r w:rsidR="009F17DB">
        <w:rPr>
          <w:sz w:val="24"/>
          <w:szCs w:val="24"/>
        </w:rPr>
        <w:t xml:space="preserve">pre-COVID. </w:t>
      </w:r>
    </w:p>
    <w:p w14:paraId="1527E9D8" w14:textId="3ADE3CE4" w:rsidR="00187F56" w:rsidRPr="00332963" w:rsidRDefault="00187F56" w:rsidP="00810711">
      <w:pPr>
        <w:rPr>
          <w:sz w:val="24"/>
          <w:szCs w:val="24"/>
        </w:rPr>
      </w:pPr>
      <w:r w:rsidRPr="00187F56">
        <w:rPr>
          <w:sz w:val="24"/>
          <w:szCs w:val="24"/>
        </w:rPr>
        <w:t>The majority of this difference has been from</w:t>
      </w:r>
      <w:r w:rsidR="00B83C01">
        <w:rPr>
          <w:sz w:val="24"/>
          <w:szCs w:val="24"/>
        </w:rPr>
        <w:t xml:space="preserve"> </w:t>
      </w:r>
      <w:r w:rsidR="007923CB">
        <w:rPr>
          <w:sz w:val="24"/>
          <w:szCs w:val="24"/>
        </w:rPr>
        <w:t xml:space="preserve">3 </w:t>
      </w:r>
      <w:r w:rsidR="00B83C01">
        <w:rPr>
          <w:sz w:val="24"/>
          <w:szCs w:val="24"/>
        </w:rPr>
        <w:t xml:space="preserve">payments. </w:t>
      </w:r>
      <w:r w:rsidR="00712DD0">
        <w:rPr>
          <w:sz w:val="24"/>
          <w:szCs w:val="24"/>
        </w:rPr>
        <w:t>These are</w:t>
      </w:r>
      <w:r w:rsidRPr="00187F56">
        <w:rPr>
          <w:sz w:val="24"/>
          <w:szCs w:val="24"/>
        </w:rPr>
        <w:t xml:space="preserve"> NDIS payments </w:t>
      </w:r>
      <w:r w:rsidR="000A5B17">
        <w:rPr>
          <w:sz w:val="24"/>
          <w:szCs w:val="24"/>
        </w:rPr>
        <w:t>which are</w:t>
      </w:r>
      <w:r w:rsidR="00EC684C">
        <w:rPr>
          <w:sz w:val="24"/>
          <w:szCs w:val="24"/>
        </w:rPr>
        <w:t xml:space="preserve"> </w:t>
      </w:r>
      <w:r w:rsidRPr="00187F56">
        <w:rPr>
          <w:sz w:val="24"/>
          <w:szCs w:val="24"/>
        </w:rPr>
        <w:t>0.</w:t>
      </w:r>
      <w:r w:rsidR="00011EEF">
        <w:rPr>
          <w:sz w:val="24"/>
          <w:szCs w:val="24"/>
        </w:rPr>
        <w:t>9</w:t>
      </w:r>
      <w:r w:rsidRPr="00187F56">
        <w:rPr>
          <w:sz w:val="24"/>
          <w:szCs w:val="24"/>
        </w:rPr>
        <w:t xml:space="preserve"> percentage points of GDP</w:t>
      </w:r>
      <w:r w:rsidR="00D457AA">
        <w:rPr>
          <w:sz w:val="24"/>
          <w:szCs w:val="24"/>
        </w:rPr>
        <w:t xml:space="preserve"> higher compared to pre-COVID estimates</w:t>
      </w:r>
      <w:r w:rsidRPr="00187F56">
        <w:rPr>
          <w:sz w:val="24"/>
          <w:szCs w:val="24"/>
        </w:rPr>
        <w:t xml:space="preserve">, as well as </w:t>
      </w:r>
      <w:r w:rsidRPr="00332963">
        <w:rPr>
          <w:sz w:val="24"/>
          <w:szCs w:val="24"/>
        </w:rPr>
        <w:t>public debt interest</w:t>
      </w:r>
      <w:r w:rsidR="00D457AA" w:rsidRPr="00332963">
        <w:rPr>
          <w:sz w:val="24"/>
          <w:szCs w:val="24"/>
        </w:rPr>
        <w:t xml:space="preserve"> (0.</w:t>
      </w:r>
      <w:r w:rsidR="003C6C7F">
        <w:rPr>
          <w:sz w:val="24"/>
          <w:szCs w:val="24"/>
        </w:rPr>
        <w:t>6</w:t>
      </w:r>
      <w:r w:rsidR="00504BDC">
        <w:rPr>
          <w:sz w:val="24"/>
          <w:szCs w:val="24"/>
        </w:rPr>
        <w:t xml:space="preserve"> percent</w:t>
      </w:r>
      <w:r w:rsidR="001F12C4">
        <w:rPr>
          <w:sz w:val="24"/>
          <w:szCs w:val="24"/>
        </w:rPr>
        <w:t>age points</w:t>
      </w:r>
      <w:r w:rsidR="007132AF" w:rsidRPr="00332963">
        <w:rPr>
          <w:sz w:val="24"/>
          <w:szCs w:val="24"/>
        </w:rPr>
        <w:t xml:space="preserve"> of GDP higher)</w:t>
      </w:r>
      <w:r w:rsidRPr="00332963">
        <w:rPr>
          <w:sz w:val="24"/>
          <w:szCs w:val="24"/>
        </w:rPr>
        <w:t xml:space="preserve"> and </w:t>
      </w:r>
      <w:r w:rsidR="003D7986">
        <w:rPr>
          <w:sz w:val="24"/>
          <w:szCs w:val="24"/>
        </w:rPr>
        <w:t>a</w:t>
      </w:r>
      <w:r w:rsidRPr="00332963">
        <w:rPr>
          <w:sz w:val="24"/>
          <w:szCs w:val="24"/>
        </w:rPr>
        <w:t xml:space="preserve">ged </w:t>
      </w:r>
      <w:r w:rsidR="003D7986">
        <w:rPr>
          <w:sz w:val="24"/>
          <w:szCs w:val="24"/>
        </w:rPr>
        <w:t>c</w:t>
      </w:r>
      <w:r w:rsidRPr="00332963">
        <w:rPr>
          <w:sz w:val="24"/>
          <w:szCs w:val="24"/>
        </w:rPr>
        <w:t>are costs</w:t>
      </w:r>
      <w:r w:rsidR="007132AF" w:rsidRPr="00332963">
        <w:rPr>
          <w:sz w:val="24"/>
          <w:szCs w:val="24"/>
        </w:rPr>
        <w:t xml:space="preserve"> (</w:t>
      </w:r>
      <w:proofErr w:type="gramStart"/>
      <w:r w:rsidR="007132AF" w:rsidRPr="00332963">
        <w:rPr>
          <w:sz w:val="24"/>
          <w:szCs w:val="24"/>
        </w:rPr>
        <w:t>0.</w:t>
      </w:r>
      <w:r w:rsidR="00216045">
        <w:rPr>
          <w:sz w:val="24"/>
          <w:szCs w:val="24"/>
        </w:rPr>
        <w:t>3</w:t>
      </w:r>
      <w:r w:rsidR="00504BDC">
        <w:rPr>
          <w:sz w:val="24"/>
          <w:szCs w:val="24"/>
        </w:rPr>
        <w:t xml:space="preserve"> </w:t>
      </w:r>
      <w:r w:rsidR="00227430">
        <w:rPr>
          <w:sz w:val="24"/>
          <w:szCs w:val="24"/>
        </w:rPr>
        <w:t> p</w:t>
      </w:r>
      <w:r w:rsidR="00504BDC">
        <w:rPr>
          <w:sz w:val="24"/>
          <w:szCs w:val="24"/>
        </w:rPr>
        <w:t>ercent</w:t>
      </w:r>
      <w:r w:rsidR="001F12C4">
        <w:rPr>
          <w:sz w:val="24"/>
          <w:szCs w:val="24"/>
        </w:rPr>
        <w:t>age</w:t>
      </w:r>
      <w:proofErr w:type="gramEnd"/>
      <w:r w:rsidR="000D6F3A">
        <w:rPr>
          <w:sz w:val="24"/>
          <w:szCs w:val="24"/>
        </w:rPr>
        <w:t> </w:t>
      </w:r>
      <w:r w:rsidR="005E7039">
        <w:rPr>
          <w:sz w:val="24"/>
          <w:szCs w:val="24"/>
        </w:rPr>
        <w:t>points</w:t>
      </w:r>
      <w:r w:rsidR="00504BDC">
        <w:rPr>
          <w:sz w:val="24"/>
          <w:szCs w:val="24"/>
        </w:rPr>
        <w:t xml:space="preserve"> </w:t>
      </w:r>
      <w:r w:rsidR="007132AF" w:rsidRPr="00332963">
        <w:rPr>
          <w:sz w:val="24"/>
          <w:szCs w:val="24"/>
        </w:rPr>
        <w:t>of GDP higher)</w:t>
      </w:r>
      <w:r w:rsidRPr="00332963">
        <w:rPr>
          <w:sz w:val="24"/>
          <w:szCs w:val="24"/>
        </w:rPr>
        <w:t>.</w:t>
      </w:r>
      <w:r w:rsidR="00CE453B" w:rsidRPr="00332963">
        <w:rPr>
          <w:sz w:val="24"/>
          <w:szCs w:val="24"/>
        </w:rPr>
        <w:t xml:space="preserve"> </w:t>
      </w:r>
    </w:p>
    <w:p w14:paraId="1DE46E43" w14:textId="3D54FDA2" w:rsidR="00F13A9E" w:rsidRPr="00332963" w:rsidRDefault="00694444" w:rsidP="00810711">
      <w:pPr>
        <w:rPr>
          <w:sz w:val="24"/>
          <w:szCs w:val="24"/>
        </w:rPr>
      </w:pPr>
      <w:r w:rsidRPr="00332963">
        <w:rPr>
          <w:sz w:val="24"/>
          <w:szCs w:val="24"/>
        </w:rPr>
        <w:t>When</w:t>
      </w:r>
      <w:r w:rsidR="00F13A9E" w:rsidRPr="00332963">
        <w:rPr>
          <w:sz w:val="24"/>
          <w:szCs w:val="24"/>
        </w:rPr>
        <w:t xml:space="preserve"> the NDIS reached full national roll-out in 2020, it bec</w:t>
      </w:r>
      <w:r w:rsidR="00BE3579" w:rsidRPr="00332963">
        <w:rPr>
          <w:sz w:val="24"/>
          <w:szCs w:val="24"/>
        </w:rPr>
        <w:t>a</w:t>
      </w:r>
      <w:r w:rsidR="00F13A9E" w:rsidRPr="00332963">
        <w:rPr>
          <w:sz w:val="24"/>
          <w:szCs w:val="24"/>
        </w:rPr>
        <w:t xml:space="preserve">me apparent it was not on a </w:t>
      </w:r>
      <w:r w:rsidR="00940632" w:rsidRPr="00332963">
        <w:rPr>
          <w:sz w:val="24"/>
          <w:szCs w:val="24"/>
        </w:rPr>
        <w:t>sustainable fiscal trajectory, reflecting upward revisions to the size and cost of support packages and growth in participants.</w:t>
      </w:r>
    </w:p>
    <w:p w14:paraId="432CFFA8" w14:textId="02D8B61A" w:rsidR="00DB23D6" w:rsidRPr="00533B0E" w:rsidRDefault="00223A1C" w:rsidP="00810711">
      <w:pPr>
        <w:rPr>
          <w:sz w:val="24"/>
          <w:szCs w:val="24"/>
        </w:rPr>
      </w:pPr>
      <w:r w:rsidRPr="00332963">
        <w:rPr>
          <w:sz w:val="24"/>
          <w:szCs w:val="24"/>
        </w:rPr>
        <w:t xml:space="preserve">Aged </w:t>
      </w:r>
      <w:r w:rsidR="003D7986">
        <w:rPr>
          <w:sz w:val="24"/>
          <w:szCs w:val="24"/>
        </w:rPr>
        <w:t>c</w:t>
      </w:r>
      <w:r w:rsidRPr="00332963">
        <w:rPr>
          <w:sz w:val="24"/>
          <w:szCs w:val="24"/>
        </w:rPr>
        <w:t xml:space="preserve">are </w:t>
      </w:r>
      <w:r w:rsidR="00CF046B" w:rsidRPr="00332963">
        <w:rPr>
          <w:sz w:val="24"/>
          <w:szCs w:val="24"/>
        </w:rPr>
        <w:t>costs as a percentage of GDP have been steadily rising for over 20 years from</w:t>
      </w:r>
      <w:r w:rsidR="00CF046B">
        <w:rPr>
          <w:sz w:val="24"/>
          <w:szCs w:val="24"/>
        </w:rPr>
        <w:t xml:space="preserve"> 0.6</w:t>
      </w:r>
      <w:r w:rsidR="000D6F3A">
        <w:rPr>
          <w:sz w:val="24"/>
          <w:szCs w:val="24"/>
        </w:rPr>
        <w:t> </w:t>
      </w:r>
      <w:r w:rsidR="00504BDC">
        <w:rPr>
          <w:sz w:val="24"/>
          <w:szCs w:val="24"/>
        </w:rPr>
        <w:t xml:space="preserve">per cent </w:t>
      </w:r>
      <w:r w:rsidR="00CF046B">
        <w:rPr>
          <w:sz w:val="24"/>
          <w:szCs w:val="24"/>
        </w:rPr>
        <w:t xml:space="preserve">of </w:t>
      </w:r>
      <w:r w:rsidR="007310ED">
        <w:rPr>
          <w:sz w:val="24"/>
          <w:szCs w:val="24"/>
        </w:rPr>
        <w:t>GDP in 2004–05 to 1.4 per cent in 2024–25</w:t>
      </w:r>
      <w:r w:rsidR="004A4F71">
        <w:rPr>
          <w:sz w:val="24"/>
          <w:szCs w:val="24"/>
        </w:rPr>
        <w:t xml:space="preserve">, reflecting </w:t>
      </w:r>
      <w:r w:rsidR="005559E7">
        <w:rPr>
          <w:sz w:val="24"/>
          <w:szCs w:val="24"/>
        </w:rPr>
        <w:t xml:space="preserve">an </w:t>
      </w:r>
      <w:r w:rsidR="004A4F71">
        <w:rPr>
          <w:sz w:val="24"/>
          <w:szCs w:val="24"/>
        </w:rPr>
        <w:t xml:space="preserve">increase </w:t>
      </w:r>
      <w:r w:rsidR="005559E7">
        <w:rPr>
          <w:sz w:val="24"/>
          <w:szCs w:val="24"/>
        </w:rPr>
        <w:t xml:space="preserve">in </w:t>
      </w:r>
      <w:r w:rsidR="004A4F71">
        <w:rPr>
          <w:sz w:val="24"/>
          <w:szCs w:val="24"/>
        </w:rPr>
        <w:t>services delivered through home care</w:t>
      </w:r>
      <w:r w:rsidR="00033826">
        <w:rPr>
          <w:sz w:val="24"/>
          <w:szCs w:val="24"/>
        </w:rPr>
        <w:t>.</w:t>
      </w:r>
    </w:p>
    <w:p w14:paraId="749207A6" w14:textId="5AD61A6C" w:rsidR="00F05DF3" w:rsidRPr="00533B0E" w:rsidRDefault="007F591C" w:rsidP="00810711">
      <w:pPr>
        <w:rPr>
          <w:sz w:val="24"/>
          <w:szCs w:val="24"/>
        </w:rPr>
      </w:pPr>
      <w:r>
        <w:rPr>
          <w:sz w:val="24"/>
          <w:szCs w:val="24"/>
        </w:rPr>
        <w:t>T</w:t>
      </w:r>
      <w:r w:rsidR="00F05DF3" w:rsidRPr="00533B0E">
        <w:rPr>
          <w:sz w:val="24"/>
          <w:szCs w:val="24"/>
        </w:rPr>
        <w:t xml:space="preserve">hese </w:t>
      </w:r>
      <w:r w:rsidR="00023859" w:rsidRPr="00533B0E">
        <w:rPr>
          <w:sz w:val="24"/>
          <w:szCs w:val="24"/>
        </w:rPr>
        <w:t>areas</w:t>
      </w:r>
      <w:r w:rsidR="00F05DF3" w:rsidRPr="00533B0E">
        <w:rPr>
          <w:sz w:val="24"/>
          <w:szCs w:val="24"/>
        </w:rPr>
        <w:t>, together with</w:t>
      </w:r>
      <w:r w:rsidR="00BC1CF1">
        <w:rPr>
          <w:sz w:val="24"/>
          <w:szCs w:val="24"/>
        </w:rPr>
        <w:t xml:space="preserve"> </w:t>
      </w:r>
      <w:r w:rsidR="00F05DF3" w:rsidRPr="00533B0E">
        <w:rPr>
          <w:sz w:val="24"/>
          <w:szCs w:val="24"/>
        </w:rPr>
        <w:t>Defence</w:t>
      </w:r>
      <w:r w:rsidR="00212816">
        <w:rPr>
          <w:sz w:val="24"/>
          <w:szCs w:val="24"/>
        </w:rPr>
        <w:t xml:space="preserve"> and health care</w:t>
      </w:r>
      <w:r w:rsidR="00F05DF3" w:rsidRPr="00533B0E">
        <w:rPr>
          <w:sz w:val="24"/>
          <w:szCs w:val="24"/>
        </w:rPr>
        <w:t>, are projected to</w:t>
      </w:r>
      <w:r w:rsidR="00023859" w:rsidRPr="00533B0E">
        <w:rPr>
          <w:sz w:val="24"/>
          <w:szCs w:val="24"/>
        </w:rPr>
        <w:t xml:space="preserve"> continue to be significant drivers of payment growth </w:t>
      </w:r>
      <w:r w:rsidR="00246224">
        <w:rPr>
          <w:sz w:val="24"/>
          <w:szCs w:val="24"/>
        </w:rPr>
        <w:t xml:space="preserve">over the next 10 years </w:t>
      </w:r>
      <w:r w:rsidR="00023859" w:rsidRPr="00533B0E">
        <w:rPr>
          <w:sz w:val="24"/>
          <w:szCs w:val="24"/>
        </w:rPr>
        <w:t>(Chart 1</w:t>
      </w:r>
      <w:r w:rsidR="001E34E9">
        <w:rPr>
          <w:sz w:val="24"/>
          <w:szCs w:val="24"/>
        </w:rPr>
        <w:t>5</w:t>
      </w:r>
      <w:r w:rsidR="00023859" w:rsidRPr="00533B0E">
        <w:rPr>
          <w:sz w:val="24"/>
          <w:szCs w:val="24"/>
        </w:rPr>
        <w:t>).</w:t>
      </w:r>
    </w:p>
    <w:p w14:paraId="2683B860" w14:textId="59D22388" w:rsidR="00810711" w:rsidRPr="00B31929" w:rsidRDefault="00810711" w:rsidP="00B31929">
      <w:pPr>
        <w:keepNext/>
        <w:spacing w:after="0"/>
        <w:jc w:val="center"/>
        <w:rPr>
          <w:b/>
          <w:sz w:val="24"/>
          <w:szCs w:val="24"/>
        </w:rPr>
      </w:pPr>
      <w:r w:rsidRPr="00B31929">
        <w:rPr>
          <w:b/>
          <w:sz w:val="24"/>
          <w:szCs w:val="24"/>
        </w:rPr>
        <w:lastRenderedPageBreak/>
        <w:t>Chart </w:t>
      </w:r>
      <w:r w:rsidR="00CF6E01" w:rsidRPr="00B31929">
        <w:rPr>
          <w:b/>
          <w:sz w:val="24"/>
          <w:szCs w:val="24"/>
        </w:rPr>
        <w:t>1</w:t>
      </w:r>
      <w:r w:rsidR="001E34E9" w:rsidRPr="00B31929">
        <w:rPr>
          <w:b/>
          <w:sz w:val="24"/>
          <w:szCs w:val="24"/>
        </w:rPr>
        <w:t>5</w:t>
      </w:r>
      <w:r w:rsidRPr="00B31929">
        <w:rPr>
          <w:b/>
          <w:sz w:val="24"/>
          <w:szCs w:val="24"/>
        </w:rPr>
        <w:t>: Average annual growth in major payments 2024–25 to 2034–35</w:t>
      </w:r>
    </w:p>
    <w:p w14:paraId="2644EFA0" w14:textId="4DBBC666" w:rsidR="00810711" w:rsidRPr="0099710B" w:rsidRDefault="004D18D9" w:rsidP="00631E42">
      <w:pPr>
        <w:pStyle w:val="ChartGraphic"/>
      </w:pPr>
      <w:r w:rsidRPr="004D18D9">
        <w:rPr>
          <w:noProof/>
        </w:rPr>
        <w:drawing>
          <wp:inline distT="0" distB="0" distL="0" distR="0" wp14:anchorId="0B34C040" wp14:editId="53FA8B38">
            <wp:extent cx="5562600" cy="25361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62600" cy="2536190"/>
                    </a:xfrm>
                    <a:prstGeom prst="rect">
                      <a:avLst/>
                    </a:prstGeom>
                    <a:noFill/>
                    <a:ln>
                      <a:noFill/>
                    </a:ln>
                  </pic:spPr>
                </pic:pic>
              </a:graphicData>
            </a:graphic>
          </wp:inline>
        </w:drawing>
      </w:r>
    </w:p>
    <w:p w14:paraId="30103F08" w14:textId="11EC64BB" w:rsidR="00C73BB7" w:rsidRPr="001A1772" w:rsidRDefault="00C73BB7" w:rsidP="001A1772">
      <w:pPr>
        <w:spacing w:after="0"/>
        <w:rPr>
          <w:rFonts w:ascii="Arial" w:eastAsia="Times New Roman" w:hAnsi="Arial" w:cs="Times New Roman"/>
          <w:sz w:val="16"/>
          <w:szCs w:val="20"/>
          <w:lang w:eastAsia="en-AU"/>
        </w:rPr>
      </w:pPr>
      <w:r w:rsidRPr="0099710B">
        <w:rPr>
          <w:rFonts w:ascii="Arial" w:eastAsia="Times New Roman" w:hAnsi="Arial" w:cs="Times New Roman"/>
          <w:sz w:val="16"/>
          <w:szCs w:val="20"/>
          <w:lang w:eastAsia="en-AU"/>
        </w:rPr>
        <w:t>Note: Shows major payments that are growing faster than nominal GDP over the projection period. Interest refers to interest payments on Australian Government Securities. NDIS refers to the Australian Government’s contribution to payments for NDIS participant supports. Growth rate for the 2023–24 MYEFO is from 2023–24 to 2033–34. Growth rate for the 2024–25 Budget is from 2024–25 to 2034–35. Growth rates are consistent with parameters in current intergovernmental agreements</w:t>
      </w:r>
      <w:r w:rsidRPr="001A1772">
        <w:rPr>
          <w:rFonts w:ascii="Arial" w:eastAsia="Times New Roman" w:hAnsi="Arial" w:cs="Times New Roman"/>
          <w:sz w:val="16"/>
          <w:szCs w:val="20"/>
          <w:lang w:eastAsia="en-AU"/>
        </w:rPr>
        <w:t>.</w:t>
      </w:r>
    </w:p>
    <w:p w14:paraId="3DA9A22B" w14:textId="34E10EC2" w:rsidR="00810711" w:rsidRPr="0099710B" w:rsidRDefault="00810711" w:rsidP="001A1772">
      <w:pPr>
        <w:spacing w:after="0"/>
        <w:rPr>
          <w:rFonts w:ascii="Arial" w:eastAsia="Times New Roman" w:hAnsi="Arial" w:cs="Times New Roman"/>
          <w:sz w:val="16"/>
          <w:szCs w:val="20"/>
          <w:lang w:eastAsia="en-AU"/>
        </w:rPr>
      </w:pPr>
      <w:r w:rsidRPr="0099710B">
        <w:rPr>
          <w:rFonts w:ascii="Arial" w:eastAsia="Times New Roman" w:hAnsi="Arial" w:cs="Times New Roman"/>
          <w:sz w:val="16"/>
          <w:szCs w:val="20"/>
          <w:lang w:eastAsia="en-AU"/>
        </w:rPr>
        <w:t>Source: Treasury.</w:t>
      </w:r>
    </w:p>
    <w:p w14:paraId="11C6C816" w14:textId="77777777" w:rsidR="00C73BB7" w:rsidRPr="0099710B" w:rsidRDefault="00C73BB7" w:rsidP="00810711">
      <w:pPr>
        <w:tabs>
          <w:tab w:val="left" w:pos="709"/>
        </w:tabs>
        <w:spacing w:before="30" w:after="0" w:line="240" w:lineRule="auto"/>
        <w:ind w:left="709" w:hanging="709"/>
        <w:rPr>
          <w:rFonts w:ascii="Arial" w:eastAsia="Times New Roman" w:hAnsi="Arial" w:cs="Times New Roman"/>
          <w:color w:val="000000"/>
          <w:sz w:val="16"/>
          <w:szCs w:val="20"/>
          <w:lang w:eastAsia="en-AU"/>
        </w:rPr>
      </w:pPr>
    </w:p>
    <w:p w14:paraId="0DF48D3E" w14:textId="1753495B" w:rsidR="004B6A8D" w:rsidRDefault="004B6A8D" w:rsidP="004B6A8D">
      <w:pPr>
        <w:rPr>
          <w:rFonts w:cstheme="minorHAnsi"/>
          <w:sz w:val="24"/>
          <w:szCs w:val="24"/>
        </w:rPr>
      </w:pPr>
      <w:r>
        <w:rPr>
          <w:rFonts w:cstheme="minorHAnsi"/>
          <w:sz w:val="24"/>
          <w:szCs w:val="24"/>
        </w:rPr>
        <w:t xml:space="preserve">The Government is taking on difficult but much needed reform in </w:t>
      </w:r>
      <w:r w:rsidR="002D3B20">
        <w:rPr>
          <w:rFonts w:cstheme="minorHAnsi"/>
          <w:sz w:val="24"/>
          <w:szCs w:val="24"/>
        </w:rPr>
        <w:t xml:space="preserve">the </w:t>
      </w:r>
      <w:r>
        <w:rPr>
          <w:rFonts w:cstheme="minorHAnsi"/>
          <w:sz w:val="24"/>
          <w:szCs w:val="24"/>
        </w:rPr>
        <w:t>NDIS and aged care.</w:t>
      </w:r>
    </w:p>
    <w:p w14:paraId="79A23C39" w14:textId="7F824DF3" w:rsidR="00D759FA" w:rsidRDefault="00D759FA" w:rsidP="00D759FA">
      <w:pPr>
        <w:rPr>
          <w:rFonts w:cstheme="minorHAnsi"/>
          <w:sz w:val="24"/>
          <w:szCs w:val="24"/>
        </w:rPr>
      </w:pPr>
      <w:r>
        <w:rPr>
          <w:rFonts w:cstheme="minorHAnsi"/>
          <w:sz w:val="24"/>
          <w:szCs w:val="24"/>
        </w:rPr>
        <w:t>The</w:t>
      </w:r>
      <w:r w:rsidR="00A43F29">
        <w:rPr>
          <w:rFonts w:cstheme="minorHAnsi"/>
          <w:sz w:val="24"/>
          <w:szCs w:val="24"/>
        </w:rPr>
        <w:t xml:space="preserve"> NDIS </w:t>
      </w:r>
      <w:r>
        <w:rPr>
          <w:rFonts w:cstheme="minorHAnsi"/>
          <w:sz w:val="24"/>
          <w:szCs w:val="24"/>
        </w:rPr>
        <w:t xml:space="preserve">reforms, which respond to the recommendations of the NDIS Review, will </w:t>
      </w:r>
      <w:r w:rsidR="00207F81">
        <w:rPr>
          <w:rFonts w:cstheme="minorHAnsi"/>
          <w:sz w:val="24"/>
          <w:szCs w:val="24"/>
        </w:rPr>
        <w:t xml:space="preserve">reduce the cost of the </w:t>
      </w:r>
      <w:r w:rsidR="00842A4F">
        <w:rPr>
          <w:rFonts w:cstheme="minorHAnsi"/>
          <w:sz w:val="24"/>
          <w:szCs w:val="24"/>
        </w:rPr>
        <w:t>scheme improving fiscal sustainability</w:t>
      </w:r>
      <w:r>
        <w:rPr>
          <w:rFonts w:cstheme="minorHAnsi"/>
          <w:sz w:val="24"/>
          <w:szCs w:val="24"/>
        </w:rPr>
        <w:t xml:space="preserve">, while importantly </w:t>
      </w:r>
      <w:r w:rsidRPr="00805828">
        <w:rPr>
          <w:rFonts w:cstheme="minorHAnsi"/>
          <w:sz w:val="24"/>
          <w:szCs w:val="24"/>
        </w:rPr>
        <w:t>delivering a better experience for</w:t>
      </w:r>
      <w:r>
        <w:rPr>
          <w:rFonts w:cstheme="minorHAnsi"/>
          <w:sz w:val="24"/>
          <w:szCs w:val="24"/>
        </w:rPr>
        <w:t xml:space="preserve"> individuals</w:t>
      </w:r>
      <w:r w:rsidR="00FD18EE">
        <w:rPr>
          <w:rFonts w:cstheme="minorHAnsi"/>
          <w:sz w:val="24"/>
          <w:szCs w:val="24"/>
        </w:rPr>
        <w:t xml:space="preserve"> and more appropriate services</w:t>
      </w:r>
      <w:r w:rsidRPr="00805828">
        <w:rPr>
          <w:rFonts w:cstheme="minorHAnsi"/>
          <w:sz w:val="24"/>
          <w:szCs w:val="24"/>
        </w:rPr>
        <w:t xml:space="preserve">. </w:t>
      </w:r>
    </w:p>
    <w:p w14:paraId="5FED3DA8" w14:textId="75F772AC" w:rsidR="00D759FA" w:rsidRDefault="00D759FA" w:rsidP="0530F413">
      <w:pPr>
        <w:rPr>
          <w:sz w:val="24"/>
          <w:szCs w:val="24"/>
        </w:rPr>
      </w:pPr>
      <w:r w:rsidRPr="0530F413">
        <w:rPr>
          <w:sz w:val="24"/>
          <w:szCs w:val="24"/>
        </w:rPr>
        <w:t>The</w:t>
      </w:r>
      <w:r w:rsidR="00862AB3">
        <w:rPr>
          <w:sz w:val="24"/>
          <w:szCs w:val="24"/>
        </w:rPr>
        <w:t xml:space="preserve"> reforms</w:t>
      </w:r>
      <w:r w:rsidR="00104658">
        <w:rPr>
          <w:sz w:val="24"/>
          <w:szCs w:val="24"/>
        </w:rPr>
        <w:t xml:space="preserve"> </w:t>
      </w:r>
      <w:r w:rsidR="00F371B2" w:rsidRPr="00504BDC">
        <w:rPr>
          <w:sz w:val="24"/>
          <w:szCs w:val="24"/>
        </w:rPr>
        <w:t>help</w:t>
      </w:r>
      <w:r w:rsidRPr="00504BDC">
        <w:rPr>
          <w:sz w:val="24"/>
          <w:szCs w:val="24"/>
        </w:rPr>
        <w:t xml:space="preserve"> clarify </w:t>
      </w:r>
      <w:r w:rsidR="08790FDE" w:rsidRPr="00C05F26">
        <w:rPr>
          <w:sz w:val="24"/>
          <w:szCs w:val="24"/>
        </w:rPr>
        <w:t xml:space="preserve">information required for plan reassessments </w:t>
      </w:r>
      <w:r w:rsidRPr="00504BDC">
        <w:rPr>
          <w:sz w:val="24"/>
          <w:szCs w:val="24"/>
        </w:rPr>
        <w:t>and the</w:t>
      </w:r>
      <w:r w:rsidR="00F371B2" w:rsidRPr="00504BDC">
        <w:rPr>
          <w:sz w:val="24"/>
          <w:szCs w:val="24"/>
        </w:rPr>
        <w:t xml:space="preserve"> </w:t>
      </w:r>
      <w:r w:rsidR="00F371B2" w:rsidRPr="0530F413">
        <w:rPr>
          <w:sz w:val="24"/>
          <w:szCs w:val="24"/>
        </w:rPr>
        <w:t>types of</w:t>
      </w:r>
      <w:r w:rsidRPr="0530F413">
        <w:rPr>
          <w:sz w:val="24"/>
          <w:szCs w:val="24"/>
        </w:rPr>
        <w:t xml:space="preserve"> supports provided under the NDIS. </w:t>
      </w:r>
      <w:r w:rsidR="00741627" w:rsidRPr="0530F413">
        <w:rPr>
          <w:sz w:val="24"/>
          <w:szCs w:val="24"/>
        </w:rPr>
        <w:t>The</w:t>
      </w:r>
      <w:r w:rsidR="00862AB3">
        <w:rPr>
          <w:sz w:val="24"/>
          <w:szCs w:val="24"/>
        </w:rPr>
        <w:t>y</w:t>
      </w:r>
      <w:r w:rsidR="00741627" w:rsidRPr="0530F413">
        <w:rPr>
          <w:sz w:val="24"/>
          <w:szCs w:val="24"/>
        </w:rPr>
        <w:t xml:space="preserve"> </w:t>
      </w:r>
      <w:r w:rsidRPr="0530F413">
        <w:rPr>
          <w:sz w:val="24"/>
          <w:szCs w:val="24"/>
        </w:rPr>
        <w:t xml:space="preserve">also set out a new model for determining a reasonable and necessary </w:t>
      </w:r>
      <w:r w:rsidR="0037635F" w:rsidRPr="0530F413">
        <w:rPr>
          <w:sz w:val="24"/>
          <w:szCs w:val="24"/>
        </w:rPr>
        <w:t>budget</w:t>
      </w:r>
      <w:r w:rsidRPr="0530F413">
        <w:rPr>
          <w:sz w:val="24"/>
          <w:szCs w:val="24"/>
        </w:rPr>
        <w:t xml:space="preserve"> </w:t>
      </w:r>
      <w:r w:rsidR="004B6A8D" w:rsidRPr="0530F413">
        <w:rPr>
          <w:sz w:val="24"/>
          <w:szCs w:val="24"/>
        </w:rPr>
        <w:t xml:space="preserve">for each individual </w:t>
      </w:r>
      <w:r w:rsidRPr="0530F413">
        <w:rPr>
          <w:sz w:val="24"/>
          <w:szCs w:val="24"/>
        </w:rPr>
        <w:t>that focuses on</w:t>
      </w:r>
      <w:r w:rsidR="004B6A8D" w:rsidRPr="0530F413">
        <w:rPr>
          <w:sz w:val="24"/>
          <w:szCs w:val="24"/>
        </w:rPr>
        <w:t xml:space="preserve"> their</w:t>
      </w:r>
      <w:r w:rsidRPr="0530F413">
        <w:rPr>
          <w:sz w:val="24"/>
          <w:szCs w:val="24"/>
        </w:rPr>
        <w:t xml:space="preserve"> support needs as a whole rather than </w:t>
      </w:r>
      <w:r w:rsidR="004B6A8D" w:rsidRPr="0530F413">
        <w:rPr>
          <w:sz w:val="24"/>
          <w:szCs w:val="24"/>
        </w:rPr>
        <w:t xml:space="preserve">on </w:t>
      </w:r>
      <w:r w:rsidRPr="0530F413">
        <w:rPr>
          <w:sz w:val="24"/>
          <w:szCs w:val="24"/>
        </w:rPr>
        <w:t>individual items.</w:t>
      </w:r>
    </w:p>
    <w:p w14:paraId="2B63460D" w14:textId="57B81BA5" w:rsidR="00D759FA" w:rsidRPr="008D3EE5" w:rsidRDefault="00D759FA" w:rsidP="00D759FA">
      <w:pPr>
        <w:rPr>
          <w:sz w:val="24"/>
          <w:szCs w:val="24"/>
        </w:rPr>
      </w:pPr>
      <w:r w:rsidRPr="5BA9BC94">
        <w:rPr>
          <w:sz w:val="24"/>
          <w:szCs w:val="24"/>
        </w:rPr>
        <w:t>The</w:t>
      </w:r>
      <w:r w:rsidR="2E72B2A6" w:rsidRPr="5BA9BC94">
        <w:rPr>
          <w:sz w:val="24"/>
          <w:szCs w:val="24"/>
        </w:rPr>
        <w:t xml:space="preserve"> reforms increase </w:t>
      </w:r>
      <w:r w:rsidRPr="5BA9BC94">
        <w:rPr>
          <w:sz w:val="24"/>
          <w:szCs w:val="24"/>
        </w:rPr>
        <w:t>support for participants to spend within their budget</w:t>
      </w:r>
      <w:r w:rsidR="4F8F305D" w:rsidRPr="5BA9BC94">
        <w:rPr>
          <w:sz w:val="24"/>
          <w:szCs w:val="24"/>
        </w:rPr>
        <w:t xml:space="preserve"> in accordance with their plans</w:t>
      </w:r>
      <w:r w:rsidR="0069726B" w:rsidRPr="5BA9BC94">
        <w:rPr>
          <w:sz w:val="24"/>
          <w:szCs w:val="24"/>
        </w:rPr>
        <w:t>,</w:t>
      </w:r>
      <w:r w:rsidRPr="5BA9BC94">
        <w:rPr>
          <w:sz w:val="24"/>
          <w:szCs w:val="24"/>
        </w:rPr>
        <w:t xml:space="preserve"> </w:t>
      </w:r>
      <w:r w:rsidR="0D465ADE" w:rsidRPr="5BA9BC94">
        <w:rPr>
          <w:sz w:val="24"/>
          <w:szCs w:val="24"/>
        </w:rPr>
        <w:t xml:space="preserve">which </w:t>
      </w:r>
      <w:r w:rsidRPr="5BA9BC94">
        <w:rPr>
          <w:sz w:val="24"/>
          <w:szCs w:val="24"/>
        </w:rPr>
        <w:t xml:space="preserve">should help address intra-plan inflation </w:t>
      </w:r>
      <w:r w:rsidR="00BE3D7E" w:rsidRPr="5BA9BC94">
        <w:rPr>
          <w:sz w:val="24"/>
          <w:szCs w:val="24"/>
        </w:rPr>
        <w:t>–</w:t>
      </w:r>
      <w:r w:rsidRPr="5BA9BC94">
        <w:rPr>
          <w:sz w:val="24"/>
          <w:szCs w:val="24"/>
        </w:rPr>
        <w:t xml:space="preserve"> a key driver of </w:t>
      </w:r>
      <w:r w:rsidR="007F5A53" w:rsidRPr="5BA9BC94">
        <w:rPr>
          <w:sz w:val="24"/>
          <w:szCs w:val="24"/>
        </w:rPr>
        <w:t xml:space="preserve">increasing </w:t>
      </w:r>
      <w:r w:rsidRPr="5BA9BC94">
        <w:rPr>
          <w:sz w:val="24"/>
          <w:szCs w:val="24"/>
        </w:rPr>
        <w:t xml:space="preserve">Scheme costs.  </w:t>
      </w:r>
    </w:p>
    <w:p w14:paraId="34D8359A" w14:textId="16947AB3" w:rsidR="00D759FA" w:rsidRPr="00410B81" w:rsidRDefault="00D976EB" w:rsidP="00D759FA">
      <w:pPr>
        <w:rPr>
          <w:rFonts w:cstheme="minorHAnsi"/>
          <w:sz w:val="24"/>
          <w:szCs w:val="24"/>
        </w:rPr>
      </w:pPr>
      <w:r>
        <w:rPr>
          <w:rFonts w:cstheme="minorHAnsi"/>
          <w:sz w:val="24"/>
          <w:szCs w:val="24"/>
        </w:rPr>
        <w:t>Currently, t</w:t>
      </w:r>
      <w:r w:rsidR="00D759FA" w:rsidRPr="00410B81">
        <w:rPr>
          <w:rFonts w:cstheme="minorHAnsi"/>
          <w:sz w:val="24"/>
          <w:szCs w:val="24"/>
        </w:rPr>
        <w:t xml:space="preserve">here is a genuine opportunity for a bipartisan approach </w:t>
      </w:r>
      <w:r w:rsidR="006D4066" w:rsidRPr="00410B81">
        <w:rPr>
          <w:rFonts w:cstheme="minorHAnsi"/>
          <w:sz w:val="24"/>
          <w:szCs w:val="24"/>
        </w:rPr>
        <w:t xml:space="preserve">to </w:t>
      </w:r>
      <w:r w:rsidR="00CC069B">
        <w:rPr>
          <w:rFonts w:cstheme="minorHAnsi"/>
          <w:sz w:val="24"/>
          <w:szCs w:val="24"/>
        </w:rPr>
        <w:t xml:space="preserve">reforming the </w:t>
      </w:r>
      <w:r w:rsidR="00D759FA" w:rsidRPr="00410B81">
        <w:rPr>
          <w:rFonts w:cstheme="minorHAnsi"/>
          <w:sz w:val="24"/>
          <w:szCs w:val="24"/>
        </w:rPr>
        <w:t>NDIS</w:t>
      </w:r>
      <w:r w:rsidR="00CC069B">
        <w:rPr>
          <w:rFonts w:cstheme="minorHAnsi"/>
          <w:sz w:val="24"/>
          <w:szCs w:val="24"/>
        </w:rPr>
        <w:t xml:space="preserve"> and putting it</w:t>
      </w:r>
      <w:r w:rsidR="00D759FA" w:rsidRPr="00410B81">
        <w:rPr>
          <w:rFonts w:cstheme="minorHAnsi"/>
          <w:sz w:val="24"/>
          <w:szCs w:val="24"/>
        </w:rPr>
        <w:t xml:space="preserve"> on a sustainable footing while better delivering on its important aims.</w:t>
      </w:r>
    </w:p>
    <w:p w14:paraId="658D1EF9" w14:textId="510F3B5A" w:rsidR="00D759FA" w:rsidRDefault="00932CC3" w:rsidP="00D759FA">
      <w:pPr>
        <w:rPr>
          <w:rFonts w:cstheme="minorHAnsi"/>
          <w:sz w:val="24"/>
          <w:szCs w:val="24"/>
        </w:rPr>
      </w:pPr>
      <w:r>
        <w:rPr>
          <w:rFonts w:cstheme="minorHAnsi"/>
          <w:sz w:val="24"/>
          <w:szCs w:val="24"/>
        </w:rPr>
        <w:t>There is</w:t>
      </w:r>
      <w:r w:rsidR="00D759FA" w:rsidRPr="00410B81">
        <w:rPr>
          <w:rFonts w:cstheme="minorHAnsi"/>
          <w:sz w:val="24"/>
          <w:szCs w:val="24"/>
        </w:rPr>
        <w:t xml:space="preserve"> a similar opportunity in </w:t>
      </w:r>
      <w:r w:rsidR="00040E83">
        <w:rPr>
          <w:rFonts w:cstheme="minorHAnsi"/>
          <w:sz w:val="24"/>
          <w:szCs w:val="24"/>
        </w:rPr>
        <w:t xml:space="preserve">reforming </w:t>
      </w:r>
      <w:r w:rsidR="00D759FA" w:rsidRPr="00410B81">
        <w:rPr>
          <w:rFonts w:cstheme="minorHAnsi"/>
          <w:sz w:val="24"/>
          <w:szCs w:val="24"/>
        </w:rPr>
        <w:t xml:space="preserve">aged care, where the Minister for Aged Care continues to work on </w:t>
      </w:r>
      <w:r w:rsidR="00AC26E8" w:rsidRPr="00410B81">
        <w:rPr>
          <w:rFonts w:cstheme="minorHAnsi"/>
          <w:sz w:val="24"/>
          <w:szCs w:val="24"/>
        </w:rPr>
        <w:t>high</w:t>
      </w:r>
      <w:r w:rsidR="00AC26E8">
        <w:rPr>
          <w:rFonts w:cstheme="minorHAnsi"/>
          <w:sz w:val="24"/>
          <w:szCs w:val="24"/>
        </w:rPr>
        <w:t>-</w:t>
      </w:r>
      <w:r w:rsidR="00AC26E8" w:rsidRPr="00410B81">
        <w:rPr>
          <w:rFonts w:cstheme="minorHAnsi"/>
          <w:sz w:val="24"/>
          <w:szCs w:val="24"/>
        </w:rPr>
        <w:t xml:space="preserve">quality </w:t>
      </w:r>
      <w:r w:rsidR="00D759FA" w:rsidRPr="00410B81">
        <w:rPr>
          <w:rFonts w:cstheme="minorHAnsi"/>
          <w:sz w:val="24"/>
          <w:szCs w:val="24"/>
        </w:rPr>
        <w:t>reforms</w:t>
      </w:r>
      <w:r w:rsidR="00A573D3">
        <w:rPr>
          <w:rFonts w:cstheme="minorHAnsi"/>
          <w:sz w:val="24"/>
          <w:szCs w:val="24"/>
        </w:rPr>
        <w:t xml:space="preserve"> in response to the Aged Care </w:t>
      </w:r>
      <w:r w:rsidR="004F06F3">
        <w:rPr>
          <w:rFonts w:cstheme="minorHAnsi"/>
          <w:sz w:val="24"/>
          <w:szCs w:val="24"/>
        </w:rPr>
        <w:t>Taskforce</w:t>
      </w:r>
      <w:r w:rsidR="00D759FA" w:rsidRPr="00410B81">
        <w:rPr>
          <w:rFonts w:cstheme="minorHAnsi"/>
          <w:sz w:val="24"/>
          <w:szCs w:val="24"/>
        </w:rPr>
        <w:t>.</w:t>
      </w:r>
    </w:p>
    <w:p w14:paraId="624112E4" w14:textId="0E386E54" w:rsidR="00D759FA" w:rsidRPr="00DE1AC5" w:rsidRDefault="00F80BDC" w:rsidP="00DE1AC5">
      <w:pPr>
        <w:pStyle w:val="Heading3"/>
      </w:pPr>
      <w:r>
        <w:t>C</w:t>
      </w:r>
      <w:r w:rsidR="001D6025" w:rsidRPr="00DE1AC5">
        <w:t>ompetition</w:t>
      </w:r>
      <w:r>
        <w:t xml:space="preserve"> </w:t>
      </w:r>
      <w:r w:rsidR="008C466C">
        <w:t>p</w:t>
      </w:r>
      <w:r>
        <w:t>olicy</w:t>
      </w:r>
    </w:p>
    <w:p w14:paraId="757E9CAD" w14:textId="447A78E8" w:rsidR="00D759FA" w:rsidRDefault="00D759FA" w:rsidP="00D759FA">
      <w:pPr>
        <w:rPr>
          <w:rFonts w:cstheme="minorHAnsi"/>
          <w:sz w:val="24"/>
          <w:szCs w:val="24"/>
        </w:rPr>
      </w:pPr>
      <w:r>
        <w:rPr>
          <w:rFonts w:cstheme="minorHAnsi"/>
          <w:sz w:val="24"/>
          <w:szCs w:val="24"/>
        </w:rPr>
        <w:t xml:space="preserve">The </w:t>
      </w:r>
      <w:r w:rsidR="001D6025">
        <w:rPr>
          <w:rFonts w:cstheme="minorHAnsi"/>
          <w:sz w:val="24"/>
          <w:szCs w:val="24"/>
        </w:rPr>
        <w:t>B</w:t>
      </w:r>
      <w:r>
        <w:rPr>
          <w:rFonts w:cstheme="minorHAnsi"/>
          <w:sz w:val="24"/>
          <w:szCs w:val="24"/>
        </w:rPr>
        <w:t xml:space="preserve">udget contained a series of </w:t>
      </w:r>
      <w:r w:rsidR="00DE27B1">
        <w:rPr>
          <w:rFonts w:cstheme="minorHAnsi"/>
          <w:sz w:val="24"/>
          <w:szCs w:val="24"/>
        </w:rPr>
        <w:t xml:space="preserve">competition </w:t>
      </w:r>
      <w:r>
        <w:rPr>
          <w:rFonts w:cstheme="minorHAnsi"/>
          <w:sz w:val="24"/>
          <w:szCs w:val="24"/>
        </w:rPr>
        <w:t xml:space="preserve">reforms designed to improve productivity. </w:t>
      </w:r>
    </w:p>
    <w:p w14:paraId="696F3066" w14:textId="03DC5586" w:rsidR="00D759FA" w:rsidRDefault="00F42F0B" w:rsidP="00D759FA">
      <w:pPr>
        <w:spacing w:line="252" w:lineRule="auto"/>
        <w:rPr>
          <w:rFonts w:ascii="Calibri" w:eastAsia="Calibri" w:hAnsi="Calibri" w:cs="Calibri"/>
          <w:sz w:val="24"/>
          <w:szCs w:val="24"/>
        </w:rPr>
      </w:pPr>
      <w:r>
        <w:rPr>
          <w:rFonts w:ascii="Calibri" w:eastAsia="Calibri" w:hAnsi="Calibri" w:cs="Calibri"/>
          <w:sz w:val="24"/>
          <w:szCs w:val="24"/>
        </w:rPr>
        <w:t>C</w:t>
      </w:r>
      <w:r w:rsidR="00970CC6">
        <w:rPr>
          <w:rFonts w:ascii="Calibri" w:eastAsia="Calibri" w:hAnsi="Calibri" w:cs="Calibri"/>
          <w:sz w:val="24"/>
          <w:szCs w:val="24"/>
        </w:rPr>
        <w:t xml:space="preserve">ompetitive pressures </w:t>
      </w:r>
      <w:r w:rsidR="00E51DE1" w:rsidRPr="58E3CC1C">
        <w:rPr>
          <w:rFonts w:ascii="Calibri" w:eastAsia="Calibri" w:hAnsi="Calibri" w:cs="Calibri"/>
          <w:sz w:val="24"/>
          <w:szCs w:val="24"/>
        </w:rPr>
        <w:t>spur individual businesses to innovate</w:t>
      </w:r>
      <w:r w:rsidR="00994D2D">
        <w:rPr>
          <w:rFonts w:ascii="Calibri" w:eastAsia="Calibri" w:hAnsi="Calibri" w:cs="Calibri"/>
          <w:sz w:val="24"/>
          <w:szCs w:val="24"/>
        </w:rPr>
        <w:t xml:space="preserve"> and</w:t>
      </w:r>
      <w:r w:rsidR="00E51DE1" w:rsidRPr="58E3CC1C">
        <w:rPr>
          <w:rFonts w:ascii="Calibri" w:eastAsia="Calibri" w:hAnsi="Calibri" w:cs="Calibri"/>
          <w:sz w:val="24"/>
          <w:szCs w:val="24"/>
        </w:rPr>
        <w:t xml:space="preserve"> invest. </w:t>
      </w:r>
    </w:p>
    <w:p w14:paraId="69A0B8A8" w14:textId="45B04DA1" w:rsidR="00994D2D" w:rsidRPr="00C05F26" w:rsidRDefault="006D4066" w:rsidP="00C05F26">
      <w:pPr>
        <w:rPr>
          <w:rFonts w:cstheme="minorHAnsi"/>
          <w:sz w:val="24"/>
          <w:szCs w:val="24"/>
        </w:rPr>
      </w:pPr>
      <w:r w:rsidRPr="00C05F26">
        <w:rPr>
          <w:rFonts w:cstheme="minorHAnsi"/>
          <w:sz w:val="24"/>
          <w:szCs w:val="24"/>
        </w:rPr>
        <w:lastRenderedPageBreak/>
        <w:t>M</w:t>
      </w:r>
      <w:r w:rsidR="007558DB" w:rsidRPr="00C05F26">
        <w:rPr>
          <w:rFonts w:cstheme="minorHAnsi"/>
          <w:sz w:val="24"/>
          <w:szCs w:val="24"/>
        </w:rPr>
        <w:t>ore c</w:t>
      </w:r>
      <w:r w:rsidR="000942E1" w:rsidRPr="00C05F26">
        <w:rPr>
          <w:rFonts w:cstheme="minorHAnsi"/>
          <w:sz w:val="24"/>
          <w:szCs w:val="24"/>
        </w:rPr>
        <w:t>ompetitive</w:t>
      </w:r>
      <w:r w:rsidR="00AC29E5" w:rsidRPr="00C05F26">
        <w:rPr>
          <w:rFonts w:cstheme="minorHAnsi"/>
          <w:sz w:val="24"/>
          <w:szCs w:val="24"/>
        </w:rPr>
        <w:t xml:space="preserve"> markets </w:t>
      </w:r>
      <w:r w:rsidR="007558DB" w:rsidRPr="00C05F26">
        <w:rPr>
          <w:rFonts w:cstheme="minorHAnsi"/>
          <w:sz w:val="24"/>
          <w:szCs w:val="24"/>
        </w:rPr>
        <w:t xml:space="preserve">result in </w:t>
      </w:r>
      <w:r w:rsidR="006E07C5" w:rsidRPr="00C05F26">
        <w:rPr>
          <w:rFonts w:cstheme="minorHAnsi"/>
          <w:sz w:val="24"/>
          <w:szCs w:val="24"/>
        </w:rPr>
        <w:t xml:space="preserve">a better </w:t>
      </w:r>
      <w:r w:rsidR="000942E1" w:rsidRPr="00C05F26">
        <w:rPr>
          <w:rFonts w:cstheme="minorHAnsi"/>
          <w:sz w:val="24"/>
          <w:szCs w:val="24"/>
        </w:rPr>
        <w:t>allocati</w:t>
      </w:r>
      <w:r w:rsidR="006E07C5" w:rsidRPr="00C05F26">
        <w:rPr>
          <w:rFonts w:cstheme="minorHAnsi"/>
          <w:sz w:val="24"/>
          <w:szCs w:val="24"/>
        </w:rPr>
        <w:t>on of resources across the economy</w:t>
      </w:r>
      <w:r w:rsidR="006B60B4" w:rsidRPr="00C05F26">
        <w:rPr>
          <w:rFonts w:cstheme="minorHAnsi"/>
          <w:sz w:val="24"/>
          <w:szCs w:val="24"/>
        </w:rPr>
        <w:t xml:space="preserve">. This </w:t>
      </w:r>
      <w:r w:rsidR="00A572C2" w:rsidRPr="00C05F26">
        <w:rPr>
          <w:rFonts w:cstheme="minorHAnsi"/>
          <w:sz w:val="24"/>
          <w:szCs w:val="24"/>
        </w:rPr>
        <w:t xml:space="preserve">process of </w:t>
      </w:r>
      <w:r w:rsidR="006B60B4" w:rsidRPr="00C05F26">
        <w:rPr>
          <w:rFonts w:cstheme="minorHAnsi"/>
          <w:sz w:val="24"/>
          <w:szCs w:val="24"/>
        </w:rPr>
        <w:t>reallocation</w:t>
      </w:r>
      <w:r w:rsidR="006E07C5" w:rsidRPr="00C05F26">
        <w:rPr>
          <w:rFonts w:cstheme="minorHAnsi"/>
          <w:sz w:val="24"/>
          <w:szCs w:val="24"/>
        </w:rPr>
        <w:t xml:space="preserve"> has been </w:t>
      </w:r>
      <w:r w:rsidR="005808E7" w:rsidRPr="00C05F26">
        <w:rPr>
          <w:rFonts w:cstheme="minorHAnsi"/>
          <w:sz w:val="24"/>
          <w:szCs w:val="24"/>
        </w:rPr>
        <w:t>identified</w:t>
      </w:r>
      <w:r w:rsidR="002A330A" w:rsidRPr="00C05F26">
        <w:rPr>
          <w:rFonts w:cstheme="minorHAnsi"/>
          <w:sz w:val="24"/>
          <w:szCs w:val="24"/>
        </w:rPr>
        <w:t xml:space="preserve"> as</w:t>
      </w:r>
      <w:r w:rsidR="006E07C5" w:rsidRPr="00C05F26">
        <w:rPr>
          <w:rFonts w:cstheme="minorHAnsi"/>
          <w:sz w:val="24"/>
          <w:szCs w:val="24"/>
        </w:rPr>
        <w:t xml:space="preserve"> a key </w:t>
      </w:r>
      <w:r w:rsidR="00364C4E" w:rsidRPr="00C05F26">
        <w:rPr>
          <w:rFonts w:cstheme="minorHAnsi"/>
          <w:sz w:val="24"/>
          <w:szCs w:val="24"/>
        </w:rPr>
        <w:t>factor</w:t>
      </w:r>
      <w:r w:rsidR="006E07C5" w:rsidRPr="00C05F26">
        <w:rPr>
          <w:rFonts w:cstheme="minorHAnsi"/>
          <w:sz w:val="24"/>
          <w:szCs w:val="24"/>
        </w:rPr>
        <w:t xml:space="preserve"> </w:t>
      </w:r>
      <w:r w:rsidR="00364C4E" w:rsidRPr="00C05F26">
        <w:rPr>
          <w:rFonts w:cstheme="minorHAnsi"/>
          <w:sz w:val="24"/>
          <w:szCs w:val="24"/>
        </w:rPr>
        <w:t xml:space="preserve">behind </w:t>
      </w:r>
      <w:r w:rsidR="006E07C5" w:rsidRPr="00C05F26">
        <w:rPr>
          <w:rFonts w:cstheme="minorHAnsi"/>
          <w:sz w:val="24"/>
          <w:szCs w:val="24"/>
        </w:rPr>
        <w:t>multifactor productivity growth</w:t>
      </w:r>
      <w:r w:rsidR="002C1AC8" w:rsidRPr="00C05F26">
        <w:rPr>
          <w:rFonts w:cstheme="minorHAnsi"/>
          <w:sz w:val="24"/>
          <w:szCs w:val="24"/>
        </w:rPr>
        <w:t xml:space="preserve"> across advanced economies</w:t>
      </w:r>
      <w:r w:rsidR="00364C4E" w:rsidRPr="00C05F26">
        <w:rPr>
          <w:rFonts w:cstheme="minorHAnsi"/>
          <w:sz w:val="24"/>
          <w:szCs w:val="24"/>
        </w:rPr>
        <w:t>,</w:t>
      </w:r>
      <w:r w:rsidR="00E448A7" w:rsidRPr="00C05F26">
        <w:rPr>
          <w:rFonts w:cstheme="minorHAnsi"/>
          <w:sz w:val="24"/>
          <w:szCs w:val="24"/>
        </w:rPr>
        <w:t xml:space="preserve"> including </w:t>
      </w:r>
      <w:r w:rsidR="00C715E5" w:rsidRPr="00C05F26">
        <w:rPr>
          <w:rFonts w:cstheme="minorHAnsi"/>
          <w:sz w:val="24"/>
          <w:szCs w:val="24"/>
        </w:rPr>
        <w:t>Australia</w:t>
      </w:r>
      <w:r w:rsidR="00E448A7" w:rsidRPr="00C05F26">
        <w:rPr>
          <w:rFonts w:cstheme="minorHAnsi"/>
          <w:sz w:val="24"/>
          <w:szCs w:val="24"/>
        </w:rPr>
        <w:t>.</w:t>
      </w:r>
      <w:r w:rsidR="00EE5467" w:rsidRPr="00E23EB0">
        <w:rPr>
          <w:rFonts w:cstheme="minorHAnsi"/>
          <w:vertAlign w:val="superscript"/>
        </w:rPr>
        <w:footnoteReference w:id="5"/>
      </w:r>
      <w:r w:rsidR="006E07C5" w:rsidRPr="00C05F26">
        <w:rPr>
          <w:rFonts w:cstheme="minorHAnsi"/>
          <w:sz w:val="24"/>
          <w:szCs w:val="24"/>
        </w:rPr>
        <w:t xml:space="preserve"> </w:t>
      </w:r>
    </w:p>
    <w:p w14:paraId="55D8EBAF" w14:textId="6917F1A7" w:rsidR="00F95BCE" w:rsidRPr="00C05F26" w:rsidRDefault="00674A3A" w:rsidP="00C05F26">
      <w:pPr>
        <w:rPr>
          <w:rFonts w:cstheme="minorHAnsi"/>
          <w:sz w:val="24"/>
          <w:szCs w:val="24"/>
        </w:rPr>
      </w:pPr>
      <w:r w:rsidRPr="00C05F26">
        <w:rPr>
          <w:rFonts w:cstheme="minorHAnsi"/>
          <w:sz w:val="24"/>
          <w:szCs w:val="24"/>
        </w:rPr>
        <w:t>Competition</w:t>
      </w:r>
      <w:r w:rsidR="00F56260" w:rsidRPr="00C05F26">
        <w:rPr>
          <w:rFonts w:cstheme="minorHAnsi"/>
          <w:sz w:val="24"/>
          <w:szCs w:val="24"/>
        </w:rPr>
        <w:t xml:space="preserve"> can have important distributional effects</w:t>
      </w:r>
      <w:r w:rsidR="00D759FA" w:rsidRPr="00C05F26">
        <w:rPr>
          <w:rFonts w:cstheme="minorHAnsi"/>
          <w:sz w:val="24"/>
          <w:szCs w:val="24"/>
        </w:rPr>
        <w:t xml:space="preserve">. </w:t>
      </w:r>
    </w:p>
    <w:p w14:paraId="7DD66C91" w14:textId="4A53833D" w:rsidR="00D759FA" w:rsidRPr="00C05F26" w:rsidRDefault="00D759FA" w:rsidP="00C05F26">
      <w:pPr>
        <w:rPr>
          <w:rFonts w:cstheme="minorHAnsi"/>
          <w:sz w:val="24"/>
          <w:szCs w:val="24"/>
        </w:rPr>
      </w:pPr>
      <w:r w:rsidRPr="00C05F26">
        <w:rPr>
          <w:rFonts w:cstheme="minorHAnsi"/>
          <w:sz w:val="24"/>
          <w:szCs w:val="24"/>
        </w:rPr>
        <w:t xml:space="preserve">Competitive markets help ensure that productivity gains </w:t>
      </w:r>
      <w:r w:rsidR="00F27CCB" w:rsidRPr="00C05F26">
        <w:rPr>
          <w:rFonts w:cstheme="minorHAnsi"/>
          <w:sz w:val="24"/>
          <w:szCs w:val="24"/>
        </w:rPr>
        <w:t>–</w:t>
      </w:r>
      <w:r w:rsidRPr="00C05F26">
        <w:rPr>
          <w:rFonts w:cstheme="minorHAnsi"/>
          <w:sz w:val="24"/>
          <w:szCs w:val="24"/>
        </w:rPr>
        <w:t xml:space="preserve"> when they do occur </w:t>
      </w:r>
      <w:r w:rsidR="00F27CCB" w:rsidRPr="00C05F26">
        <w:rPr>
          <w:rFonts w:cstheme="minorHAnsi"/>
          <w:sz w:val="24"/>
          <w:szCs w:val="24"/>
        </w:rPr>
        <w:t>–</w:t>
      </w:r>
      <w:r w:rsidRPr="00C05F26">
        <w:rPr>
          <w:rFonts w:cstheme="minorHAnsi"/>
          <w:sz w:val="24"/>
          <w:szCs w:val="24"/>
        </w:rPr>
        <w:t xml:space="preserve"> are passed on to workers as higher wages and to consumers through lower prices and better quality and service. </w:t>
      </w:r>
    </w:p>
    <w:p w14:paraId="260FE845" w14:textId="76548F2D" w:rsidR="00D759FA" w:rsidRPr="00C05F26" w:rsidRDefault="00D759FA" w:rsidP="00C05F26">
      <w:pPr>
        <w:rPr>
          <w:rFonts w:cstheme="minorHAnsi"/>
          <w:sz w:val="24"/>
          <w:szCs w:val="24"/>
        </w:rPr>
      </w:pPr>
      <w:r w:rsidRPr="00C05F26">
        <w:rPr>
          <w:rFonts w:cstheme="minorHAnsi"/>
          <w:sz w:val="24"/>
          <w:szCs w:val="24"/>
        </w:rPr>
        <w:t xml:space="preserve">This means the gains from economic growth are shared more widely – and more quickly </w:t>
      </w:r>
      <w:r w:rsidR="00F27CCB" w:rsidRPr="00C05F26">
        <w:rPr>
          <w:rFonts w:cstheme="minorHAnsi"/>
          <w:sz w:val="24"/>
          <w:szCs w:val="24"/>
        </w:rPr>
        <w:t>–</w:t>
      </w:r>
      <w:r w:rsidRPr="00C05F26">
        <w:rPr>
          <w:rFonts w:cstheme="minorHAnsi"/>
          <w:sz w:val="24"/>
          <w:szCs w:val="24"/>
        </w:rPr>
        <w:t xml:space="preserve"> across the community.</w:t>
      </w:r>
    </w:p>
    <w:p w14:paraId="4B4E60A1" w14:textId="63610F06" w:rsidR="00873E74" w:rsidRPr="00C05F26" w:rsidRDefault="00D759FA" w:rsidP="00C05F26">
      <w:pPr>
        <w:rPr>
          <w:rFonts w:cstheme="minorHAnsi"/>
          <w:sz w:val="24"/>
          <w:szCs w:val="24"/>
        </w:rPr>
      </w:pPr>
      <w:r w:rsidRPr="00C05F26">
        <w:rPr>
          <w:rFonts w:cstheme="minorHAnsi"/>
          <w:sz w:val="24"/>
          <w:szCs w:val="24"/>
        </w:rPr>
        <w:t>The</w:t>
      </w:r>
      <w:r w:rsidR="00F95BCE" w:rsidRPr="00C05F26">
        <w:rPr>
          <w:rFonts w:cstheme="minorHAnsi"/>
          <w:sz w:val="24"/>
          <w:szCs w:val="24"/>
        </w:rPr>
        <w:t xml:space="preserve"> weight of evidence suggest</w:t>
      </w:r>
      <w:r w:rsidR="002704E4" w:rsidRPr="00C05F26">
        <w:rPr>
          <w:rFonts w:cstheme="minorHAnsi"/>
          <w:sz w:val="24"/>
          <w:szCs w:val="24"/>
        </w:rPr>
        <w:t>s</w:t>
      </w:r>
      <w:r w:rsidR="00E51DE1" w:rsidRPr="00C05F26">
        <w:rPr>
          <w:rFonts w:cstheme="minorHAnsi"/>
          <w:sz w:val="24"/>
          <w:szCs w:val="24"/>
        </w:rPr>
        <w:t xml:space="preserve"> competitive pressures have declined in the Australian economy since the </w:t>
      </w:r>
      <w:r w:rsidR="00C42A03" w:rsidRPr="00C05F26">
        <w:rPr>
          <w:rFonts w:cstheme="minorHAnsi"/>
          <w:sz w:val="24"/>
          <w:szCs w:val="24"/>
        </w:rPr>
        <w:t xml:space="preserve">mid-2000s, coinciding </w:t>
      </w:r>
      <w:r w:rsidR="003E4FB7" w:rsidRPr="00C05F26">
        <w:rPr>
          <w:rFonts w:cstheme="minorHAnsi"/>
          <w:sz w:val="24"/>
          <w:szCs w:val="24"/>
        </w:rPr>
        <w:t>–</w:t>
      </w:r>
      <w:r w:rsidR="00BE26B8" w:rsidRPr="00C05F26">
        <w:rPr>
          <w:rFonts w:cstheme="minorHAnsi"/>
          <w:sz w:val="24"/>
          <w:szCs w:val="24"/>
        </w:rPr>
        <w:t xml:space="preserve"> </w:t>
      </w:r>
      <w:r w:rsidR="00493AF0" w:rsidRPr="00C05F26">
        <w:rPr>
          <w:rFonts w:cstheme="minorHAnsi"/>
          <w:sz w:val="24"/>
          <w:szCs w:val="24"/>
        </w:rPr>
        <w:t xml:space="preserve">as it turns out </w:t>
      </w:r>
      <w:r w:rsidR="003E4FB7" w:rsidRPr="00C05F26">
        <w:rPr>
          <w:rFonts w:cstheme="minorHAnsi"/>
          <w:sz w:val="24"/>
          <w:szCs w:val="24"/>
        </w:rPr>
        <w:t>–</w:t>
      </w:r>
      <w:r w:rsidR="00BE26B8" w:rsidRPr="00C05F26">
        <w:rPr>
          <w:rFonts w:cstheme="minorHAnsi"/>
          <w:sz w:val="24"/>
          <w:szCs w:val="24"/>
        </w:rPr>
        <w:t xml:space="preserve"> </w:t>
      </w:r>
      <w:r w:rsidR="00C42A03" w:rsidRPr="00C05F26">
        <w:rPr>
          <w:rFonts w:cstheme="minorHAnsi"/>
          <w:sz w:val="24"/>
          <w:szCs w:val="24"/>
        </w:rPr>
        <w:t xml:space="preserve">with </w:t>
      </w:r>
      <w:r w:rsidR="00E51DE1" w:rsidRPr="00C05F26">
        <w:rPr>
          <w:rFonts w:cstheme="minorHAnsi"/>
          <w:sz w:val="24"/>
          <w:szCs w:val="24"/>
        </w:rPr>
        <w:t xml:space="preserve">the </w:t>
      </w:r>
      <w:r w:rsidR="00C42A03" w:rsidRPr="00C05F26">
        <w:rPr>
          <w:rFonts w:cstheme="minorHAnsi"/>
          <w:sz w:val="24"/>
          <w:szCs w:val="24"/>
        </w:rPr>
        <w:t xml:space="preserve">end of the </w:t>
      </w:r>
      <w:r w:rsidR="00E51DE1" w:rsidRPr="00C05F26">
        <w:rPr>
          <w:rFonts w:cstheme="minorHAnsi"/>
          <w:sz w:val="24"/>
          <w:szCs w:val="24"/>
        </w:rPr>
        <w:t>last major round of competition reforms.</w:t>
      </w:r>
      <w:r w:rsidR="00B436F1" w:rsidRPr="00C05F26">
        <w:rPr>
          <w:rFonts w:cstheme="minorHAnsi"/>
          <w:sz w:val="24"/>
          <w:szCs w:val="24"/>
        </w:rPr>
        <w:t xml:space="preserve"> </w:t>
      </w:r>
    </w:p>
    <w:p w14:paraId="77CD566F" w14:textId="57C4A31F" w:rsidR="00E92DB7" w:rsidRPr="00C05F26" w:rsidRDefault="007136DB" w:rsidP="00C05F26">
      <w:pPr>
        <w:rPr>
          <w:rFonts w:cstheme="minorHAnsi"/>
          <w:sz w:val="24"/>
          <w:szCs w:val="24"/>
        </w:rPr>
      </w:pPr>
      <w:r w:rsidRPr="00C05F26">
        <w:rPr>
          <w:rFonts w:cstheme="minorHAnsi"/>
          <w:sz w:val="24"/>
          <w:szCs w:val="24"/>
        </w:rPr>
        <w:t xml:space="preserve">While </w:t>
      </w:r>
      <w:r w:rsidR="000C4511" w:rsidRPr="00C05F26">
        <w:rPr>
          <w:rFonts w:cstheme="minorHAnsi"/>
          <w:sz w:val="24"/>
          <w:szCs w:val="24"/>
        </w:rPr>
        <w:t xml:space="preserve">economists may dispute exactly how much </w:t>
      </w:r>
      <w:r w:rsidRPr="00C05F26">
        <w:rPr>
          <w:rFonts w:cstheme="minorHAnsi"/>
          <w:sz w:val="24"/>
          <w:szCs w:val="24"/>
        </w:rPr>
        <w:t xml:space="preserve">competition </w:t>
      </w:r>
      <w:r w:rsidR="000C4511" w:rsidRPr="00C05F26">
        <w:rPr>
          <w:rFonts w:cstheme="minorHAnsi"/>
          <w:sz w:val="24"/>
          <w:szCs w:val="24"/>
        </w:rPr>
        <w:t>has contributed to Australia’s declin</w:t>
      </w:r>
      <w:r w:rsidR="0020577A" w:rsidRPr="00C05F26">
        <w:rPr>
          <w:rFonts w:cstheme="minorHAnsi"/>
          <w:sz w:val="24"/>
          <w:szCs w:val="24"/>
        </w:rPr>
        <w:t>ing</w:t>
      </w:r>
      <w:r w:rsidR="000C4511" w:rsidRPr="00C05F26">
        <w:rPr>
          <w:rFonts w:cstheme="minorHAnsi"/>
          <w:sz w:val="24"/>
          <w:szCs w:val="24"/>
        </w:rPr>
        <w:t xml:space="preserve"> </w:t>
      </w:r>
      <w:r w:rsidR="00771031" w:rsidRPr="00C05F26">
        <w:rPr>
          <w:rFonts w:cstheme="minorHAnsi"/>
          <w:sz w:val="24"/>
          <w:szCs w:val="24"/>
        </w:rPr>
        <w:t>productivity</w:t>
      </w:r>
      <w:r w:rsidRPr="00C05F26">
        <w:rPr>
          <w:rFonts w:cstheme="minorHAnsi"/>
          <w:sz w:val="24"/>
          <w:szCs w:val="24"/>
        </w:rPr>
        <w:t xml:space="preserve"> </w:t>
      </w:r>
      <w:r w:rsidR="000C4511" w:rsidRPr="00C05F26">
        <w:rPr>
          <w:rFonts w:cstheme="minorHAnsi"/>
          <w:sz w:val="24"/>
          <w:szCs w:val="24"/>
        </w:rPr>
        <w:t>growth</w:t>
      </w:r>
      <w:r w:rsidR="00771031" w:rsidRPr="00C05F26">
        <w:rPr>
          <w:rFonts w:cstheme="minorHAnsi"/>
          <w:sz w:val="24"/>
          <w:szCs w:val="24"/>
        </w:rPr>
        <w:t xml:space="preserve">, </w:t>
      </w:r>
      <w:r w:rsidR="00FB1CB4" w:rsidRPr="00C05F26">
        <w:rPr>
          <w:rFonts w:cstheme="minorHAnsi"/>
          <w:sz w:val="24"/>
          <w:szCs w:val="24"/>
        </w:rPr>
        <w:t>few</w:t>
      </w:r>
      <w:r w:rsidR="00771031" w:rsidRPr="00C05F26">
        <w:rPr>
          <w:rFonts w:cstheme="minorHAnsi"/>
          <w:sz w:val="24"/>
          <w:szCs w:val="24"/>
        </w:rPr>
        <w:t xml:space="preserve"> </w:t>
      </w:r>
      <w:r w:rsidR="00FA6D69" w:rsidRPr="00C05F26">
        <w:rPr>
          <w:rFonts w:cstheme="minorHAnsi"/>
          <w:sz w:val="24"/>
          <w:szCs w:val="24"/>
        </w:rPr>
        <w:t xml:space="preserve">would </w:t>
      </w:r>
      <w:r w:rsidR="000C4511" w:rsidRPr="00C05F26">
        <w:rPr>
          <w:rFonts w:cstheme="minorHAnsi"/>
          <w:sz w:val="24"/>
          <w:szCs w:val="24"/>
        </w:rPr>
        <w:t xml:space="preserve">dispute </w:t>
      </w:r>
      <w:r w:rsidR="00C658CA" w:rsidRPr="00C05F26">
        <w:rPr>
          <w:rFonts w:cstheme="minorHAnsi"/>
          <w:sz w:val="24"/>
          <w:szCs w:val="24"/>
        </w:rPr>
        <w:t>that</w:t>
      </w:r>
      <w:r w:rsidR="00771031" w:rsidRPr="00C05F26">
        <w:rPr>
          <w:rFonts w:cstheme="minorHAnsi"/>
          <w:sz w:val="24"/>
          <w:szCs w:val="24"/>
        </w:rPr>
        <w:t xml:space="preserve"> </w:t>
      </w:r>
      <w:r w:rsidR="0097636A" w:rsidRPr="00C05F26">
        <w:rPr>
          <w:rFonts w:cstheme="minorHAnsi"/>
          <w:sz w:val="24"/>
          <w:szCs w:val="24"/>
        </w:rPr>
        <w:t xml:space="preserve">increased </w:t>
      </w:r>
      <w:r w:rsidR="00890C41" w:rsidRPr="00C05F26">
        <w:rPr>
          <w:rFonts w:cstheme="minorHAnsi"/>
          <w:sz w:val="24"/>
          <w:szCs w:val="24"/>
        </w:rPr>
        <w:t xml:space="preserve">competition </w:t>
      </w:r>
      <w:r w:rsidR="00927B70" w:rsidRPr="00C05F26">
        <w:rPr>
          <w:rFonts w:cstheme="minorHAnsi"/>
          <w:sz w:val="24"/>
          <w:szCs w:val="24"/>
        </w:rPr>
        <w:t xml:space="preserve">can </w:t>
      </w:r>
      <w:r w:rsidR="00E95681" w:rsidRPr="00C05F26">
        <w:rPr>
          <w:rFonts w:cstheme="minorHAnsi"/>
          <w:sz w:val="24"/>
          <w:szCs w:val="24"/>
        </w:rPr>
        <w:t xml:space="preserve">contribute to </w:t>
      </w:r>
      <w:r w:rsidR="005A444C" w:rsidRPr="00C05F26">
        <w:rPr>
          <w:rFonts w:cstheme="minorHAnsi"/>
          <w:sz w:val="24"/>
          <w:szCs w:val="24"/>
        </w:rPr>
        <w:t xml:space="preserve">Australia’s </w:t>
      </w:r>
      <w:r w:rsidR="007660E4" w:rsidRPr="00C05F26">
        <w:rPr>
          <w:rFonts w:cstheme="minorHAnsi"/>
          <w:sz w:val="24"/>
          <w:szCs w:val="24"/>
        </w:rPr>
        <w:t>productivity</w:t>
      </w:r>
      <w:r w:rsidR="001970B1" w:rsidRPr="00C05F26">
        <w:rPr>
          <w:rFonts w:cstheme="minorHAnsi"/>
          <w:sz w:val="24"/>
          <w:szCs w:val="24"/>
        </w:rPr>
        <w:t xml:space="preserve"> performance</w:t>
      </w:r>
      <w:r w:rsidR="00E95681" w:rsidRPr="00C05F26">
        <w:rPr>
          <w:rFonts w:cstheme="minorHAnsi"/>
          <w:sz w:val="24"/>
          <w:szCs w:val="24"/>
        </w:rPr>
        <w:t xml:space="preserve">. </w:t>
      </w:r>
    </w:p>
    <w:p w14:paraId="1B79C88D" w14:textId="7D7242BB" w:rsidR="005327D7" w:rsidRPr="00C05F26" w:rsidRDefault="000B3810" w:rsidP="00C05F26">
      <w:pPr>
        <w:rPr>
          <w:rFonts w:cstheme="minorHAnsi"/>
          <w:sz w:val="24"/>
          <w:szCs w:val="24"/>
        </w:rPr>
      </w:pPr>
      <w:r w:rsidRPr="00C05F26">
        <w:rPr>
          <w:rFonts w:cstheme="minorHAnsi"/>
          <w:sz w:val="24"/>
          <w:szCs w:val="24"/>
        </w:rPr>
        <w:t>Illustrative</w:t>
      </w:r>
      <w:r w:rsidR="00FA4B00" w:rsidRPr="00C05F26">
        <w:rPr>
          <w:rFonts w:cstheme="minorHAnsi"/>
          <w:sz w:val="24"/>
          <w:szCs w:val="24"/>
        </w:rPr>
        <w:t xml:space="preserve"> m</w:t>
      </w:r>
      <w:r w:rsidR="00E10C35" w:rsidRPr="00C05F26">
        <w:rPr>
          <w:rFonts w:cstheme="minorHAnsi"/>
          <w:sz w:val="24"/>
          <w:szCs w:val="24"/>
        </w:rPr>
        <w:t xml:space="preserve">odelling undertaken jointly </w:t>
      </w:r>
      <w:r w:rsidR="009366D7" w:rsidRPr="00C05F26">
        <w:rPr>
          <w:rFonts w:cstheme="minorHAnsi"/>
          <w:sz w:val="24"/>
          <w:szCs w:val="24"/>
        </w:rPr>
        <w:t xml:space="preserve">by the RBA and Treasury </w:t>
      </w:r>
      <w:r w:rsidR="00695FF9" w:rsidRPr="00C05F26">
        <w:rPr>
          <w:rFonts w:cstheme="minorHAnsi"/>
          <w:sz w:val="24"/>
          <w:szCs w:val="24"/>
        </w:rPr>
        <w:t>highlights th</w:t>
      </w:r>
      <w:r w:rsidR="002922E8" w:rsidRPr="00C05F26">
        <w:rPr>
          <w:rFonts w:cstheme="minorHAnsi"/>
          <w:sz w:val="24"/>
          <w:szCs w:val="24"/>
        </w:rPr>
        <w:t>e</w:t>
      </w:r>
      <w:r w:rsidR="00695FF9" w:rsidRPr="00C05F26">
        <w:rPr>
          <w:rFonts w:cstheme="minorHAnsi"/>
          <w:sz w:val="24"/>
          <w:szCs w:val="24"/>
        </w:rPr>
        <w:t xml:space="preserve"> </w:t>
      </w:r>
      <w:r w:rsidR="002922E8" w:rsidRPr="00C05F26">
        <w:rPr>
          <w:rFonts w:cstheme="minorHAnsi"/>
          <w:sz w:val="24"/>
          <w:szCs w:val="24"/>
        </w:rPr>
        <w:t xml:space="preserve">potential value of </w:t>
      </w:r>
      <w:r w:rsidRPr="00C05F26">
        <w:rPr>
          <w:rFonts w:cstheme="minorHAnsi"/>
          <w:sz w:val="24"/>
          <w:szCs w:val="24"/>
        </w:rPr>
        <w:t>competition</w:t>
      </w:r>
      <w:r w:rsidR="00695FF9" w:rsidRPr="00C05F26">
        <w:rPr>
          <w:rFonts w:cstheme="minorHAnsi"/>
          <w:sz w:val="24"/>
          <w:szCs w:val="24"/>
        </w:rPr>
        <w:t xml:space="preserve">, suggesting </w:t>
      </w:r>
      <w:r w:rsidR="00C04A59" w:rsidRPr="00C05F26">
        <w:rPr>
          <w:rFonts w:cstheme="minorHAnsi"/>
          <w:sz w:val="24"/>
          <w:szCs w:val="24"/>
        </w:rPr>
        <w:t>that Australia’s</w:t>
      </w:r>
      <w:r w:rsidR="00890C41" w:rsidRPr="00C05F26">
        <w:rPr>
          <w:rFonts w:cstheme="minorHAnsi"/>
          <w:sz w:val="24"/>
          <w:szCs w:val="24"/>
        </w:rPr>
        <w:t xml:space="preserve"> </w:t>
      </w:r>
      <w:r w:rsidR="005327D7" w:rsidRPr="00C05F26">
        <w:rPr>
          <w:rFonts w:cstheme="minorHAnsi"/>
          <w:sz w:val="24"/>
          <w:szCs w:val="24"/>
        </w:rPr>
        <w:t xml:space="preserve">GDP </w:t>
      </w:r>
      <w:r w:rsidR="00C04A59" w:rsidRPr="00C05F26">
        <w:rPr>
          <w:rFonts w:cstheme="minorHAnsi"/>
          <w:sz w:val="24"/>
          <w:szCs w:val="24"/>
        </w:rPr>
        <w:t xml:space="preserve">could be </w:t>
      </w:r>
      <w:r w:rsidR="005327D7" w:rsidRPr="00C05F26">
        <w:rPr>
          <w:rFonts w:cstheme="minorHAnsi"/>
          <w:sz w:val="24"/>
          <w:szCs w:val="24"/>
        </w:rPr>
        <w:t>1-3 per cent</w:t>
      </w:r>
      <w:r w:rsidR="00505FEA" w:rsidRPr="00C05F26">
        <w:rPr>
          <w:rFonts w:cstheme="minorHAnsi"/>
          <w:sz w:val="24"/>
          <w:szCs w:val="24"/>
        </w:rPr>
        <w:t xml:space="preserve"> </w:t>
      </w:r>
      <w:r w:rsidR="00C04A59" w:rsidRPr="00C05F26">
        <w:rPr>
          <w:rFonts w:cstheme="minorHAnsi"/>
          <w:sz w:val="24"/>
          <w:szCs w:val="24"/>
        </w:rPr>
        <w:t xml:space="preserve">higher </w:t>
      </w:r>
      <w:r w:rsidR="00505FEA" w:rsidRPr="00C05F26">
        <w:rPr>
          <w:rFonts w:cstheme="minorHAnsi"/>
          <w:sz w:val="24"/>
          <w:szCs w:val="24"/>
        </w:rPr>
        <w:t xml:space="preserve">if we returned to </w:t>
      </w:r>
      <w:r w:rsidR="00C04A59" w:rsidRPr="00C05F26">
        <w:rPr>
          <w:rFonts w:cstheme="minorHAnsi"/>
          <w:sz w:val="24"/>
          <w:szCs w:val="24"/>
        </w:rPr>
        <w:t xml:space="preserve">the </w:t>
      </w:r>
      <w:r w:rsidR="00505FEA" w:rsidRPr="00C05F26">
        <w:rPr>
          <w:rFonts w:cstheme="minorHAnsi"/>
          <w:sz w:val="24"/>
          <w:szCs w:val="24"/>
        </w:rPr>
        <w:t xml:space="preserve">level </w:t>
      </w:r>
      <w:r w:rsidR="00C04A59" w:rsidRPr="00C05F26">
        <w:rPr>
          <w:rFonts w:cstheme="minorHAnsi"/>
          <w:sz w:val="24"/>
          <w:szCs w:val="24"/>
        </w:rPr>
        <w:t xml:space="preserve">of competition that prevailed </w:t>
      </w:r>
      <w:r w:rsidR="00505FEA" w:rsidRPr="00C05F26">
        <w:rPr>
          <w:rFonts w:cstheme="minorHAnsi"/>
          <w:sz w:val="24"/>
          <w:szCs w:val="24"/>
        </w:rPr>
        <w:t>in the early 2000s</w:t>
      </w:r>
      <w:r w:rsidR="005327D7" w:rsidRPr="00C05F26">
        <w:rPr>
          <w:rFonts w:cstheme="minorHAnsi"/>
          <w:sz w:val="24"/>
          <w:szCs w:val="24"/>
        </w:rPr>
        <w:t xml:space="preserve">. </w:t>
      </w:r>
      <w:r w:rsidR="0064584E" w:rsidRPr="00C05F26">
        <w:rPr>
          <w:rFonts w:cstheme="minorHAnsi"/>
          <w:sz w:val="24"/>
          <w:szCs w:val="24"/>
        </w:rPr>
        <w:t>In today’s dollars, t</w:t>
      </w:r>
      <w:r w:rsidR="00927894" w:rsidRPr="00C05F26">
        <w:rPr>
          <w:rFonts w:cstheme="minorHAnsi"/>
          <w:sz w:val="24"/>
          <w:szCs w:val="24"/>
        </w:rPr>
        <w:t>hat is</w:t>
      </w:r>
      <w:r w:rsidR="00CC0720" w:rsidRPr="00C05F26">
        <w:rPr>
          <w:rFonts w:cstheme="minorHAnsi"/>
          <w:sz w:val="24"/>
          <w:szCs w:val="24"/>
        </w:rPr>
        <w:t xml:space="preserve"> approximately $</w:t>
      </w:r>
      <w:r w:rsidR="00B90594" w:rsidRPr="00C05F26">
        <w:rPr>
          <w:rFonts w:cstheme="minorHAnsi"/>
          <w:sz w:val="24"/>
          <w:szCs w:val="24"/>
        </w:rPr>
        <w:t>3</w:t>
      </w:r>
      <w:r w:rsidR="00CC0720" w:rsidRPr="00C05F26">
        <w:rPr>
          <w:rFonts w:cstheme="minorHAnsi"/>
          <w:sz w:val="24"/>
          <w:szCs w:val="24"/>
        </w:rPr>
        <w:t>0 to $</w:t>
      </w:r>
      <w:r w:rsidR="00C773F9" w:rsidRPr="00C05F26">
        <w:rPr>
          <w:rFonts w:cstheme="minorHAnsi"/>
          <w:sz w:val="24"/>
          <w:szCs w:val="24"/>
        </w:rPr>
        <w:t>8</w:t>
      </w:r>
      <w:r w:rsidR="00CC0720" w:rsidRPr="00C05F26">
        <w:rPr>
          <w:rFonts w:cstheme="minorHAnsi"/>
          <w:sz w:val="24"/>
          <w:szCs w:val="24"/>
        </w:rPr>
        <w:t>0</w:t>
      </w:r>
      <w:r w:rsidR="00927894" w:rsidRPr="00C05F26">
        <w:rPr>
          <w:rFonts w:cstheme="minorHAnsi"/>
          <w:sz w:val="24"/>
          <w:szCs w:val="24"/>
        </w:rPr>
        <w:t xml:space="preserve"> billion</w:t>
      </w:r>
      <w:r w:rsidR="00201F4C" w:rsidRPr="00C05F26">
        <w:rPr>
          <w:rFonts w:cstheme="minorHAnsi"/>
          <w:sz w:val="24"/>
          <w:szCs w:val="24"/>
        </w:rPr>
        <w:t xml:space="preserve"> each and every year. </w:t>
      </w:r>
    </w:p>
    <w:p w14:paraId="330104BB" w14:textId="22C2B8D1" w:rsidR="00E51DE1" w:rsidRPr="005D2894" w:rsidRDefault="004953B5" w:rsidP="005D2894">
      <w:pPr>
        <w:rPr>
          <w:rFonts w:cstheme="minorHAnsi"/>
          <w:sz w:val="24"/>
          <w:szCs w:val="24"/>
        </w:rPr>
      </w:pPr>
      <w:r w:rsidRPr="005D2894">
        <w:rPr>
          <w:rFonts w:cstheme="minorHAnsi"/>
          <w:sz w:val="24"/>
          <w:szCs w:val="24"/>
        </w:rPr>
        <w:t>R</w:t>
      </w:r>
      <w:r w:rsidR="00E51DE1" w:rsidRPr="005D2894">
        <w:rPr>
          <w:rFonts w:cstheme="minorHAnsi"/>
          <w:sz w:val="24"/>
          <w:szCs w:val="24"/>
        </w:rPr>
        <w:t xml:space="preserve">ealising </w:t>
      </w:r>
      <w:r w:rsidRPr="005D2894">
        <w:rPr>
          <w:rFonts w:cstheme="minorHAnsi"/>
          <w:sz w:val="24"/>
          <w:szCs w:val="24"/>
        </w:rPr>
        <w:t>these</w:t>
      </w:r>
      <w:r w:rsidR="00E51DE1" w:rsidRPr="005D2894">
        <w:rPr>
          <w:rFonts w:cstheme="minorHAnsi"/>
          <w:sz w:val="24"/>
          <w:szCs w:val="24"/>
        </w:rPr>
        <w:t xml:space="preserve"> benefits requires modern and fit</w:t>
      </w:r>
      <w:r w:rsidR="00327216" w:rsidRPr="005D2894">
        <w:rPr>
          <w:rFonts w:cstheme="minorHAnsi"/>
          <w:sz w:val="24"/>
          <w:szCs w:val="24"/>
        </w:rPr>
        <w:t>-</w:t>
      </w:r>
      <w:r w:rsidR="00E51DE1" w:rsidRPr="005D2894">
        <w:rPr>
          <w:rFonts w:cstheme="minorHAnsi"/>
          <w:sz w:val="24"/>
          <w:szCs w:val="24"/>
        </w:rPr>
        <w:t>for</w:t>
      </w:r>
      <w:r w:rsidR="00327216" w:rsidRPr="005D2894">
        <w:rPr>
          <w:rFonts w:cstheme="minorHAnsi"/>
          <w:sz w:val="24"/>
          <w:szCs w:val="24"/>
        </w:rPr>
        <w:t>-</w:t>
      </w:r>
      <w:r w:rsidR="00E51DE1" w:rsidRPr="005D2894">
        <w:rPr>
          <w:rFonts w:cstheme="minorHAnsi"/>
          <w:sz w:val="24"/>
          <w:szCs w:val="24"/>
        </w:rPr>
        <w:t xml:space="preserve">purpose competition policy settings. </w:t>
      </w:r>
    </w:p>
    <w:p w14:paraId="28E4671F" w14:textId="2DB2BEDE" w:rsidR="00883B2B" w:rsidRPr="005D2894" w:rsidRDefault="00D759FA" w:rsidP="005D2894">
      <w:pPr>
        <w:rPr>
          <w:rFonts w:cstheme="minorHAnsi"/>
          <w:sz w:val="24"/>
          <w:szCs w:val="24"/>
        </w:rPr>
      </w:pPr>
      <w:r w:rsidRPr="005D2894">
        <w:rPr>
          <w:rFonts w:cstheme="minorHAnsi"/>
          <w:sz w:val="24"/>
          <w:szCs w:val="24"/>
        </w:rPr>
        <w:t xml:space="preserve">The Government is undertaking the biggest reform to Australia’s merger controls system in nearly 50 years. </w:t>
      </w:r>
      <w:r w:rsidR="00883B2B" w:rsidRPr="005D2894">
        <w:rPr>
          <w:rFonts w:cstheme="minorHAnsi"/>
          <w:sz w:val="24"/>
          <w:szCs w:val="24"/>
        </w:rPr>
        <w:t>The current ad hoc, voluntary approach to merger control has been inadequate for stopping anti-competitive mergers and acquisitions – those that consolidate market power and raise prices for consumers. </w:t>
      </w:r>
    </w:p>
    <w:p w14:paraId="5D54CD54" w14:textId="33F2C056" w:rsidR="00883B2B" w:rsidRPr="005D2894" w:rsidRDefault="006D4066" w:rsidP="005D2894">
      <w:pPr>
        <w:rPr>
          <w:rFonts w:cstheme="minorHAnsi"/>
          <w:sz w:val="24"/>
          <w:szCs w:val="24"/>
        </w:rPr>
      </w:pPr>
      <w:r w:rsidRPr="005D2894">
        <w:rPr>
          <w:rFonts w:cstheme="minorHAnsi"/>
          <w:sz w:val="24"/>
          <w:szCs w:val="24"/>
        </w:rPr>
        <w:t>T</w:t>
      </w:r>
      <w:r w:rsidR="00883B2B" w:rsidRPr="005D2894">
        <w:rPr>
          <w:rFonts w:cstheme="minorHAnsi"/>
          <w:sz w:val="24"/>
          <w:szCs w:val="24"/>
        </w:rPr>
        <w:t xml:space="preserve">he </w:t>
      </w:r>
      <w:r w:rsidRPr="005D2894">
        <w:rPr>
          <w:rFonts w:cstheme="minorHAnsi"/>
          <w:sz w:val="24"/>
          <w:szCs w:val="24"/>
        </w:rPr>
        <w:t xml:space="preserve">current mergers </w:t>
      </w:r>
      <w:r w:rsidR="00883B2B" w:rsidRPr="005D2894">
        <w:rPr>
          <w:rFonts w:cstheme="minorHAnsi"/>
          <w:sz w:val="24"/>
          <w:szCs w:val="24"/>
        </w:rPr>
        <w:t xml:space="preserve">system takes too long, is too opaque and has high costs even for benign mergers, potentially harming </w:t>
      </w:r>
      <w:r w:rsidR="00C715E5" w:rsidRPr="005D2894">
        <w:rPr>
          <w:rFonts w:cstheme="minorHAnsi"/>
          <w:sz w:val="24"/>
          <w:szCs w:val="24"/>
        </w:rPr>
        <w:t>Australia’s</w:t>
      </w:r>
      <w:r w:rsidR="00883B2B" w:rsidRPr="005D2894">
        <w:rPr>
          <w:rFonts w:cstheme="minorHAnsi"/>
          <w:sz w:val="24"/>
          <w:szCs w:val="24"/>
        </w:rPr>
        <w:t xml:space="preserve"> ability to attract investment in areas going through significant structural adjustment. </w:t>
      </w:r>
    </w:p>
    <w:p w14:paraId="37A32B4B" w14:textId="32048AF0" w:rsidR="00D759FA" w:rsidRPr="005D2894" w:rsidRDefault="001F5E0B" w:rsidP="005D2894">
      <w:pPr>
        <w:rPr>
          <w:rFonts w:cstheme="minorHAnsi"/>
          <w:sz w:val="24"/>
          <w:szCs w:val="24"/>
        </w:rPr>
      </w:pPr>
      <w:r w:rsidRPr="005D2894">
        <w:rPr>
          <w:rFonts w:cstheme="minorHAnsi"/>
          <w:sz w:val="24"/>
          <w:szCs w:val="24"/>
        </w:rPr>
        <w:t>T</w:t>
      </w:r>
      <w:r w:rsidR="00883B2B" w:rsidRPr="005D2894">
        <w:rPr>
          <w:rFonts w:cstheme="minorHAnsi"/>
          <w:sz w:val="24"/>
          <w:szCs w:val="24"/>
        </w:rPr>
        <w:t xml:space="preserve">he Government </w:t>
      </w:r>
      <w:r w:rsidRPr="005D2894">
        <w:rPr>
          <w:rFonts w:cstheme="minorHAnsi"/>
          <w:sz w:val="24"/>
          <w:szCs w:val="24"/>
        </w:rPr>
        <w:t xml:space="preserve">will </w:t>
      </w:r>
      <w:r w:rsidR="00883B2B" w:rsidRPr="005D2894">
        <w:rPr>
          <w:rFonts w:cstheme="minorHAnsi"/>
          <w:sz w:val="24"/>
          <w:szCs w:val="24"/>
        </w:rPr>
        <w:t xml:space="preserve">introduce a mandatory and suspensory administrative merger system built around a single risk-based pathway making use of the latest economic and data analysis. This more targeted, stronger, and more transparent system will bring Australia into line with </w:t>
      </w:r>
      <w:r w:rsidR="00BA0059" w:rsidRPr="005D2894">
        <w:rPr>
          <w:rFonts w:cstheme="minorHAnsi"/>
          <w:sz w:val="24"/>
          <w:szCs w:val="24"/>
        </w:rPr>
        <w:t xml:space="preserve">6 </w:t>
      </w:r>
      <w:r w:rsidR="00883B2B" w:rsidRPr="005D2894">
        <w:rPr>
          <w:rFonts w:cstheme="minorHAnsi"/>
          <w:sz w:val="24"/>
          <w:szCs w:val="24"/>
        </w:rPr>
        <w:t>of the G7 economies and around three quarters of OECD members.</w:t>
      </w:r>
    </w:p>
    <w:p w14:paraId="09C0B6EA" w14:textId="13E476B6" w:rsidR="00D759FA" w:rsidRPr="00DC45A1" w:rsidRDefault="00F564BA" w:rsidP="005D2894">
      <w:pPr>
        <w:rPr>
          <w:rFonts w:cstheme="minorHAnsi"/>
          <w:sz w:val="24"/>
          <w:szCs w:val="24"/>
        </w:rPr>
      </w:pPr>
      <w:r w:rsidRPr="005D2894">
        <w:rPr>
          <w:rFonts w:cstheme="minorHAnsi"/>
          <w:sz w:val="24"/>
          <w:szCs w:val="24"/>
        </w:rPr>
        <w:t>The</w:t>
      </w:r>
      <w:r w:rsidR="0045581B" w:rsidRPr="005D2894">
        <w:rPr>
          <w:rFonts w:cstheme="minorHAnsi"/>
          <w:sz w:val="24"/>
          <w:szCs w:val="24"/>
        </w:rPr>
        <w:t xml:space="preserve"> Treasury</w:t>
      </w:r>
      <w:r w:rsidRPr="005D2894">
        <w:rPr>
          <w:rFonts w:cstheme="minorHAnsi"/>
          <w:sz w:val="24"/>
          <w:szCs w:val="24"/>
        </w:rPr>
        <w:t xml:space="preserve"> </w:t>
      </w:r>
      <w:r w:rsidR="00D759FA" w:rsidRPr="005D2894">
        <w:rPr>
          <w:rFonts w:cstheme="minorHAnsi"/>
          <w:sz w:val="24"/>
          <w:szCs w:val="24"/>
        </w:rPr>
        <w:t xml:space="preserve">Competition Review is </w:t>
      </w:r>
      <w:r w:rsidRPr="005D2894">
        <w:rPr>
          <w:rFonts w:cstheme="minorHAnsi"/>
          <w:sz w:val="24"/>
          <w:szCs w:val="24"/>
        </w:rPr>
        <w:t xml:space="preserve">also </w:t>
      </w:r>
      <w:r w:rsidR="00D759FA" w:rsidRPr="005D2894">
        <w:rPr>
          <w:rFonts w:cstheme="minorHAnsi"/>
          <w:sz w:val="24"/>
          <w:szCs w:val="24"/>
        </w:rPr>
        <w:t>assessing the impact of non-compete and other restraint clauses that restrict workers from moving to better-paying jobs. Around 1 in 5 Australian businesses used non</w:t>
      </w:r>
      <w:r w:rsidR="00D759FA" w:rsidRPr="005D2894">
        <w:rPr>
          <w:rFonts w:ascii="Cambria Math" w:hAnsi="Cambria Math" w:cs="Cambria Math"/>
          <w:sz w:val="24"/>
          <w:szCs w:val="24"/>
        </w:rPr>
        <w:t>‑</w:t>
      </w:r>
      <w:r w:rsidR="00D759FA" w:rsidRPr="005D2894">
        <w:rPr>
          <w:rFonts w:cstheme="minorHAnsi"/>
          <w:sz w:val="24"/>
          <w:szCs w:val="24"/>
        </w:rPr>
        <w:t>compete clauses for at least some of their employees in</w:t>
      </w:r>
      <w:r w:rsidR="00D759FA" w:rsidRPr="005202BD">
        <w:rPr>
          <w:rFonts w:ascii="Calibri" w:eastAsia="Calibri" w:hAnsi="Calibri" w:cs="Calibri"/>
          <w:sz w:val="24"/>
          <w:szCs w:val="24"/>
        </w:rPr>
        <w:t xml:space="preserve"> </w:t>
      </w:r>
      <w:r w:rsidR="00D759FA" w:rsidRPr="00DC45A1">
        <w:rPr>
          <w:rFonts w:cstheme="minorHAnsi"/>
          <w:sz w:val="24"/>
          <w:szCs w:val="24"/>
        </w:rPr>
        <w:lastRenderedPageBreak/>
        <w:t>2023.</w:t>
      </w:r>
      <w:r w:rsidR="00D759FA" w:rsidRPr="00DC45A1">
        <w:rPr>
          <w:rFonts w:cstheme="minorHAnsi"/>
          <w:vertAlign w:val="superscript"/>
        </w:rPr>
        <w:footnoteReference w:id="6"/>
      </w:r>
      <w:r w:rsidR="00D759FA" w:rsidRPr="00DC45A1">
        <w:rPr>
          <w:rFonts w:cstheme="minorHAnsi"/>
          <w:sz w:val="24"/>
          <w:szCs w:val="24"/>
          <w:vertAlign w:val="superscript"/>
        </w:rPr>
        <w:t xml:space="preserve"> </w:t>
      </w:r>
      <w:r w:rsidR="00E64BE9" w:rsidRPr="00DC45A1">
        <w:rPr>
          <w:rFonts w:cstheme="minorHAnsi"/>
          <w:sz w:val="24"/>
          <w:szCs w:val="24"/>
        </w:rPr>
        <w:t>It is likely</w:t>
      </w:r>
      <w:r w:rsidR="005C584D" w:rsidRPr="00DC45A1">
        <w:rPr>
          <w:rFonts w:cstheme="minorHAnsi"/>
          <w:sz w:val="24"/>
          <w:szCs w:val="24"/>
        </w:rPr>
        <w:t xml:space="preserve"> that</w:t>
      </w:r>
      <w:r w:rsidR="00E64BE9" w:rsidRPr="00DC45A1">
        <w:rPr>
          <w:rFonts w:cstheme="minorHAnsi"/>
          <w:sz w:val="24"/>
          <w:szCs w:val="24"/>
        </w:rPr>
        <w:t xml:space="preserve"> the</w:t>
      </w:r>
      <w:r w:rsidR="00211498" w:rsidRPr="00DC45A1">
        <w:rPr>
          <w:rFonts w:cstheme="minorHAnsi"/>
          <w:sz w:val="24"/>
          <w:szCs w:val="24"/>
        </w:rPr>
        <w:t xml:space="preserve"> overuse of non-compete clauses i</w:t>
      </w:r>
      <w:r w:rsidR="005C584D" w:rsidRPr="00DC45A1">
        <w:rPr>
          <w:rFonts w:cstheme="minorHAnsi"/>
          <w:sz w:val="24"/>
          <w:szCs w:val="24"/>
        </w:rPr>
        <w:t>s</w:t>
      </w:r>
      <w:r w:rsidR="00211498" w:rsidRPr="00DC45A1">
        <w:rPr>
          <w:rFonts w:cstheme="minorHAnsi"/>
          <w:sz w:val="24"/>
          <w:szCs w:val="24"/>
        </w:rPr>
        <w:t xml:space="preserve"> restraining competition, reducing the efficiency of the labour market and suppressing wages.</w:t>
      </w:r>
    </w:p>
    <w:p w14:paraId="66CC4F7C" w14:textId="399F1C8D" w:rsidR="002422F4" w:rsidRPr="00DC45A1" w:rsidRDefault="002422F4" w:rsidP="00DC45A1">
      <w:pPr>
        <w:rPr>
          <w:rFonts w:cstheme="minorHAnsi"/>
          <w:sz w:val="24"/>
          <w:szCs w:val="24"/>
        </w:rPr>
      </w:pPr>
      <w:r w:rsidRPr="00DC45A1">
        <w:rPr>
          <w:rFonts w:cstheme="minorHAnsi"/>
          <w:sz w:val="24"/>
          <w:szCs w:val="24"/>
        </w:rPr>
        <w:t xml:space="preserve">Following the 1993 </w:t>
      </w:r>
      <w:proofErr w:type="spellStart"/>
      <w:r w:rsidRPr="00DC45A1">
        <w:rPr>
          <w:rFonts w:cstheme="minorHAnsi"/>
          <w:sz w:val="24"/>
          <w:szCs w:val="24"/>
        </w:rPr>
        <w:t>Hilmer</w:t>
      </w:r>
      <w:proofErr w:type="spellEnd"/>
      <w:r w:rsidRPr="00DC45A1">
        <w:rPr>
          <w:rFonts w:cstheme="minorHAnsi"/>
          <w:sz w:val="24"/>
          <w:szCs w:val="24"/>
        </w:rPr>
        <w:t xml:space="preserve"> Competition Review, co-ordinated reform on National Competition Policy fundamentally changed and modernised Australia’s economy. In 2005 the Productivity Commission credited N</w:t>
      </w:r>
      <w:r w:rsidR="00DE4679">
        <w:rPr>
          <w:rFonts w:cstheme="minorHAnsi"/>
          <w:sz w:val="24"/>
          <w:szCs w:val="24"/>
        </w:rPr>
        <w:t xml:space="preserve">ational Competition Policy </w:t>
      </w:r>
      <w:r w:rsidRPr="00DC45A1">
        <w:rPr>
          <w:rFonts w:cstheme="minorHAnsi"/>
          <w:sz w:val="24"/>
          <w:szCs w:val="24"/>
        </w:rPr>
        <w:t>and related reforms with contributing to a surge in productivity and boosting Australia’s GDP. The Commission</w:t>
      </w:r>
      <w:r w:rsidR="00BE3D7E" w:rsidRPr="00DC45A1">
        <w:rPr>
          <w:rFonts w:cstheme="minorHAnsi"/>
          <w:sz w:val="24"/>
          <w:szCs w:val="24"/>
        </w:rPr>
        <w:t>’</w:t>
      </w:r>
      <w:r w:rsidRPr="00DC45A1">
        <w:rPr>
          <w:rFonts w:cstheme="minorHAnsi"/>
          <w:sz w:val="24"/>
          <w:szCs w:val="24"/>
        </w:rPr>
        <w:t>s modelling indicated a boost of 2.5</w:t>
      </w:r>
      <w:r w:rsidR="004C5EE7" w:rsidRPr="00DC45A1">
        <w:rPr>
          <w:rFonts w:cstheme="minorHAnsi"/>
          <w:sz w:val="24"/>
          <w:szCs w:val="24"/>
        </w:rPr>
        <w:t xml:space="preserve"> per cent</w:t>
      </w:r>
      <w:r w:rsidRPr="00DC45A1">
        <w:rPr>
          <w:rFonts w:cstheme="minorHAnsi"/>
          <w:sz w:val="24"/>
          <w:szCs w:val="24"/>
        </w:rPr>
        <w:t xml:space="preserve"> to GDP.</w:t>
      </w:r>
    </w:p>
    <w:p w14:paraId="038315A8" w14:textId="22774B4E" w:rsidR="002422F4" w:rsidRPr="00DC45A1" w:rsidRDefault="002422F4" w:rsidP="00DC45A1">
      <w:pPr>
        <w:rPr>
          <w:rFonts w:cstheme="minorHAnsi"/>
          <w:sz w:val="24"/>
          <w:szCs w:val="24"/>
        </w:rPr>
      </w:pPr>
      <w:r w:rsidRPr="00DC45A1">
        <w:rPr>
          <w:rFonts w:cstheme="minorHAnsi"/>
          <w:sz w:val="24"/>
          <w:szCs w:val="24"/>
        </w:rPr>
        <w:t xml:space="preserve">The Commonwealth, states and territories are working together to revitalise National Competition Policy. </w:t>
      </w:r>
      <w:r w:rsidR="00C0584D" w:rsidRPr="00DC45A1">
        <w:rPr>
          <w:rFonts w:cstheme="minorHAnsi"/>
          <w:sz w:val="24"/>
          <w:szCs w:val="24"/>
        </w:rPr>
        <w:t>As part of this process, t</w:t>
      </w:r>
      <w:r w:rsidR="007803E6" w:rsidRPr="00DC45A1">
        <w:rPr>
          <w:rFonts w:cstheme="minorHAnsi"/>
          <w:sz w:val="24"/>
          <w:szCs w:val="24"/>
        </w:rPr>
        <w:t xml:space="preserve">he Treasurer recently </w:t>
      </w:r>
      <w:r w:rsidR="00C0584D" w:rsidRPr="00DC45A1">
        <w:rPr>
          <w:rFonts w:cstheme="minorHAnsi"/>
          <w:sz w:val="24"/>
          <w:szCs w:val="24"/>
        </w:rPr>
        <w:t>provided</w:t>
      </w:r>
      <w:r w:rsidR="00F661F0" w:rsidRPr="00DC45A1">
        <w:rPr>
          <w:rFonts w:cstheme="minorHAnsi"/>
          <w:sz w:val="24"/>
          <w:szCs w:val="24"/>
        </w:rPr>
        <w:t xml:space="preserve"> a </w:t>
      </w:r>
      <w:proofErr w:type="gramStart"/>
      <w:r w:rsidR="00F661F0" w:rsidRPr="00DC45A1">
        <w:rPr>
          <w:rFonts w:cstheme="minorHAnsi"/>
          <w:sz w:val="24"/>
          <w:szCs w:val="24"/>
        </w:rPr>
        <w:t>terms of reference</w:t>
      </w:r>
      <w:proofErr w:type="gramEnd"/>
      <w:r w:rsidR="00F661F0" w:rsidRPr="00DC45A1">
        <w:rPr>
          <w:rFonts w:cstheme="minorHAnsi"/>
          <w:sz w:val="24"/>
          <w:szCs w:val="24"/>
        </w:rPr>
        <w:t xml:space="preserve"> to the Productivity Commission to </w:t>
      </w:r>
      <w:r w:rsidR="002B36D8" w:rsidRPr="00DC45A1">
        <w:rPr>
          <w:rFonts w:cstheme="minorHAnsi"/>
          <w:sz w:val="24"/>
          <w:szCs w:val="24"/>
        </w:rPr>
        <w:t>estimate the likely economy</w:t>
      </w:r>
      <w:r w:rsidR="008C283A" w:rsidRPr="00DC45A1">
        <w:rPr>
          <w:rFonts w:cstheme="minorHAnsi"/>
          <w:sz w:val="24"/>
          <w:szCs w:val="24"/>
        </w:rPr>
        <w:t>-</w:t>
      </w:r>
      <w:r w:rsidR="002B36D8" w:rsidRPr="00DC45A1">
        <w:rPr>
          <w:rFonts w:cstheme="minorHAnsi"/>
          <w:sz w:val="24"/>
          <w:szCs w:val="24"/>
        </w:rPr>
        <w:t>wide</w:t>
      </w:r>
      <w:r w:rsidR="008C283A" w:rsidRPr="00DC45A1">
        <w:rPr>
          <w:rFonts w:cstheme="minorHAnsi"/>
          <w:sz w:val="24"/>
          <w:szCs w:val="24"/>
        </w:rPr>
        <w:t xml:space="preserve"> and fiscal effects of a broad agenda of policy reforms. The </w:t>
      </w:r>
      <w:r w:rsidR="00D9140C" w:rsidRPr="00DC45A1">
        <w:rPr>
          <w:rFonts w:cstheme="minorHAnsi"/>
          <w:sz w:val="24"/>
          <w:szCs w:val="24"/>
        </w:rPr>
        <w:t xml:space="preserve">Commission </w:t>
      </w:r>
      <w:r w:rsidR="008C283A" w:rsidRPr="00DC45A1">
        <w:rPr>
          <w:rFonts w:cstheme="minorHAnsi"/>
          <w:sz w:val="24"/>
          <w:szCs w:val="24"/>
        </w:rPr>
        <w:t>is due to report in November 2024.</w:t>
      </w:r>
    </w:p>
    <w:p w14:paraId="16917AAA" w14:textId="77777777" w:rsidR="00E50287" w:rsidRDefault="00E50287" w:rsidP="002C0A18">
      <w:pPr>
        <w:pStyle w:val="Heading3"/>
      </w:pPr>
      <w:r w:rsidRPr="002C0A18">
        <w:t>Climate change</w:t>
      </w:r>
    </w:p>
    <w:p w14:paraId="1F971F21" w14:textId="3B6FDF56" w:rsidR="00E264BA" w:rsidRPr="008928A4" w:rsidRDefault="008862D0" w:rsidP="00F346E0">
      <w:pPr>
        <w:rPr>
          <w:rFonts w:cstheme="minorHAnsi"/>
          <w:sz w:val="24"/>
          <w:szCs w:val="24"/>
        </w:rPr>
      </w:pPr>
      <w:r w:rsidRPr="008928A4">
        <w:rPr>
          <w:rFonts w:cstheme="minorHAnsi"/>
          <w:sz w:val="24"/>
          <w:szCs w:val="24"/>
        </w:rPr>
        <w:t xml:space="preserve">The positive effects of competition </w:t>
      </w:r>
      <w:r w:rsidR="00183AC3" w:rsidRPr="008928A4">
        <w:rPr>
          <w:rFonts w:cstheme="minorHAnsi"/>
          <w:sz w:val="24"/>
          <w:szCs w:val="24"/>
        </w:rPr>
        <w:t>have been delivered through d</w:t>
      </w:r>
      <w:r w:rsidR="00D01180" w:rsidRPr="008928A4">
        <w:rPr>
          <w:rFonts w:cstheme="minorHAnsi"/>
          <w:sz w:val="24"/>
          <w:szCs w:val="24"/>
        </w:rPr>
        <w:t>emocratic capitalism</w:t>
      </w:r>
      <w:r w:rsidR="004156F5" w:rsidRPr="008928A4">
        <w:rPr>
          <w:rFonts w:cstheme="minorHAnsi"/>
          <w:sz w:val="24"/>
          <w:szCs w:val="24"/>
        </w:rPr>
        <w:t xml:space="preserve">, </w:t>
      </w:r>
      <w:r w:rsidR="00BE3030" w:rsidRPr="008928A4">
        <w:rPr>
          <w:rFonts w:cstheme="minorHAnsi"/>
          <w:sz w:val="24"/>
          <w:szCs w:val="24"/>
        </w:rPr>
        <w:t xml:space="preserve">and the result has been </w:t>
      </w:r>
      <w:r w:rsidR="004F5DC4" w:rsidRPr="008928A4">
        <w:rPr>
          <w:rFonts w:cstheme="minorHAnsi"/>
          <w:sz w:val="24"/>
          <w:szCs w:val="24"/>
        </w:rPr>
        <w:t>wealth and prosperity</w:t>
      </w:r>
      <w:r w:rsidR="00DE7B8F" w:rsidRPr="008928A4">
        <w:rPr>
          <w:rFonts w:cstheme="minorHAnsi"/>
          <w:sz w:val="24"/>
          <w:szCs w:val="24"/>
        </w:rPr>
        <w:t xml:space="preserve"> </w:t>
      </w:r>
      <w:r w:rsidR="006F0CE2" w:rsidRPr="008928A4">
        <w:rPr>
          <w:rFonts w:cstheme="minorHAnsi"/>
          <w:sz w:val="24"/>
          <w:szCs w:val="24"/>
        </w:rPr>
        <w:t>for</w:t>
      </w:r>
      <w:r w:rsidR="00DE7B8F" w:rsidRPr="008928A4">
        <w:rPr>
          <w:rFonts w:cstheme="minorHAnsi"/>
          <w:sz w:val="24"/>
          <w:szCs w:val="24"/>
        </w:rPr>
        <w:t xml:space="preserve"> billions of people</w:t>
      </w:r>
      <w:r w:rsidR="00B13C75" w:rsidRPr="008928A4">
        <w:rPr>
          <w:rFonts w:cstheme="minorHAnsi"/>
          <w:sz w:val="24"/>
          <w:szCs w:val="24"/>
        </w:rPr>
        <w:t>.</w:t>
      </w:r>
      <w:r w:rsidR="008A2067" w:rsidRPr="008928A4">
        <w:rPr>
          <w:rFonts w:cstheme="minorHAnsi"/>
          <w:sz w:val="24"/>
          <w:szCs w:val="24"/>
        </w:rPr>
        <w:t xml:space="preserve"> </w:t>
      </w:r>
    </w:p>
    <w:p w14:paraId="27CB7D9F" w14:textId="64698BDE" w:rsidR="00811D88" w:rsidRPr="008928A4" w:rsidRDefault="00B13C75" w:rsidP="00DE7B8F">
      <w:pPr>
        <w:rPr>
          <w:rFonts w:cstheme="minorHAnsi"/>
          <w:sz w:val="24"/>
          <w:szCs w:val="24"/>
        </w:rPr>
      </w:pPr>
      <w:r w:rsidRPr="008928A4">
        <w:rPr>
          <w:rFonts w:cstheme="minorHAnsi"/>
          <w:sz w:val="24"/>
          <w:szCs w:val="24"/>
        </w:rPr>
        <w:t xml:space="preserve">However, </w:t>
      </w:r>
      <w:r w:rsidR="00DE7B8F" w:rsidRPr="008928A4">
        <w:rPr>
          <w:rFonts w:cstheme="minorHAnsi"/>
          <w:sz w:val="24"/>
          <w:szCs w:val="24"/>
        </w:rPr>
        <w:t>as Martin Wolf argued in his recent book</w:t>
      </w:r>
      <w:r w:rsidR="00923E9F" w:rsidRPr="008928A4">
        <w:rPr>
          <w:rFonts w:cstheme="minorHAnsi"/>
          <w:sz w:val="24"/>
          <w:szCs w:val="24"/>
        </w:rPr>
        <w:t xml:space="preserve">, </w:t>
      </w:r>
      <w:r w:rsidR="00AE51D9" w:rsidRPr="008928A4">
        <w:rPr>
          <w:rFonts w:cstheme="minorHAnsi"/>
          <w:sz w:val="24"/>
          <w:szCs w:val="24"/>
        </w:rPr>
        <w:t>The Crisis of Democratic Capitalism,</w:t>
      </w:r>
      <w:r w:rsidR="00DE7B8F" w:rsidRPr="008928A4">
        <w:rPr>
          <w:rFonts w:cstheme="minorHAnsi"/>
          <w:sz w:val="24"/>
          <w:szCs w:val="24"/>
        </w:rPr>
        <w:t xml:space="preserve"> </w:t>
      </w:r>
      <w:r w:rsidR="00D26BB2" w:rsidRPr="008928A4">
        <w:rPr>
          <w:rFonts w:cstheme="minorHAnsi"/>
          <w:sz w:val="24"/>
          <w:szCs w:val="24"/>
        </w:rPr>
        <w:t>to safeguard</w:t>
      </w:r>
      <w:r w:rsidR="003E78E3" w:rsidRPr="008928A4">
        <w:rPr>
          <w:rFonts w:cstheme="minorHAnsi"/>
          <w:sz w:val="24"/>
          <w:szCs w:val="24"/>
        </w:rPr>
        <w:t xml:space="preserve"> democratic capitalism </w:t>
      </w:r>
      <w:r w:rsidR="00D26BB2" w:rsidRPr="008928A4">
        <w:rPr>
          <w:rFonts w:cstheme="minorHAnsi"/>
          <w:sz w:val="24"/>
          <w:szCs w:val="24"/>
        </w:rPr>
        <w:t xml:space="preserve">we need to make it work better </w:t>
      </w:r>
      <w:r w:rsidR="00D87347" w:rsidRPr="008928A4">
        <w:rPr>
          <w:rFonts w:cstheme="minorHAnsi"/>
          <w:sz w:val="24"/>
          <w:szCs w:val="24"/>
        </w:rPr>
        <w:t>to ensure</w:t>
      </w:r>
      <w:r w:rsidR="003E53DD" w:rsidRPr="008928A4">
        <w:rPr>
          <w:rFonts w:cstheme="minorHAnsi"/>
          <w:sz w:val="24"/>
          <w:szCs w:val="24"/>
        </w:rPr>
        <w:t xml:space="preserve"> that the</w:t>
      </w:r>
      <w:r w:rsidR="00BA355A" w:rsidRPr="008928A4">
        <w:rPr>
          <w:rFonts w:cstheme="minorHAnsi"/>
          <w:sz w:val="24"/>
          <w:szCs w:val="24"/>
        </w:rPr>
        <w:t xml:space="preserve"> prosperity </w:t>
      </w:r>
      <w:r w:rsidR="001428F1" w:rsidRPr="008928A4">
        <w:rPr>
          <w:rFonts w:cstheme="minorHAnsi"/>
          <w:sz w:val="24"/>
          <w:szCs w:val="24"/>
        </w:rPr>
        <w:t xml:space="preserve">generated by a dynamic, growing economy </w:t>
      </w:r>
      <w:r w:rsidR="00BA355A" w:rsidRPr="008928A4">
        <w:rPr>
          <w:rFonts w:cstheme="minorHAnsi"/>
          <w:sz w:val="24"/>
          <w:szCs w:val="24"/>
        </w:rPr>
        <w:t xml:space="preserve">is </w:t>
      </w:r>
      <w:r w:rsidR="0074598D" w:rsidRPr="008928A4">
        <w:rPr>
          <w:rFonts w:cstheme="minorHAnsi"/>
          <w:sz w:val="24"/>
          <w:szCs w:val="24"/>
        </w:rPr>
        <w:t>shared</w:t>
      </w:r>
      <w:r w:rsidR="008F1D2A" w:rsidRPr="008928A4">
        <w:rPr>
          <w:rFonts w:cstheme="minorHAnsi"/>
          <w:sz w:val="24"/>
          <w:szCs w:val="24"/>
        </w:rPr>
        <w:t>, which includes</w:t>
      </w:r>
      <w:r w:rsidR="0074598D" w:rsidRPr="008928A4">
        <w:rPr>
          <w:rFonts w:cstheme="minorHAnsi"/>
          <w:sz w:val="24"/>
          <w:szCs w:val="24"/>
        </w:rPr>
        <w:t xml:space="preserve"> </w:t>
      </w:r>
      <w:r w:rsidR="006B2749" w:rsidRPr="008928A4">
        <w:rPr>
          <w:rFonts w:cstheme="minorHAnsi"/>
          <w:sz w:val="24"/>
          <w:szCs w:val="24"/>
        </w:rPr>
        <w:t>providing</w:t>
      </w:r>
      <w:r w:rsidR="00BA355A" w:rsidRPr="008928A4">
        <w:rPr>
          <w:rFonts w:cstheme="minorHAnsi"/>
          <w:sz w:val="24"/>
          <w:szCs w:val="24"/>
        </w:rPr>
        <w:t xml:space="preserve"> an appropriate welfare net.</w:t>
      </w:r>
      <w:r w:rsidR="000234F3" w:rsidRPr="008928A4">
        <w:rPr>
          <w:rFonts w:cstheme="minorHAnsi"/>
          <w:sz w:val="24"/>
          <w:szCs w:val="24"/>
        </w:rPr>
        <w:t xml:space="preserve"> To quote Wolf, </w:t>
      </w:r>
      <w:r w:rsidR="00811D88" w:rsidRPr="008928A4">
        <w:rPr>
          <w:rFonts w:cstheme="minorHAnsi"/>
          <w:sz w:val="24"/>
          <w:szCs w:val="24"/>
        </w:rPr>
        <w:t>“It needs to protect people through the most extreme vicissitudes of life.”</w:t>
      </w:r>
      <w:r w:rsidR="00811D88" w:rsidRPr="000C297F">
        <w:rPr>
          <w:rStyle w:val="FootnoteReference"/>
          <w:rFonts w:cstheme="minorHAnsi"/>
          <w:sz w:val="24"/>
          <w:szCs w:val="24"/>
        </w:rPr>
        <w:t xml:space="preserve"> </w:t>
      </w:r>
      <w:r w:rsidR="000C297F">
        <w:rPr>
          <w:rStyle w:val="FootnoteReference"/>
          <w:rFonts w:cstheme="minorHAnsi"/>
          <w:sz w:val="24"/>
          <w:szCs w:val="24"/>
        </w:rPr>
        <w:footnoteReference w:id="7"/>
      </w:r>
      <w:r w:rsidR="00811D88" w:rsidRPr="008928A4">
        <w:rPr>
          <w:rFonts w:cstheme="minorHAnsi"/>
          <w:sz w:val="24"/>
          <w:szCs w:val="24"/>
        </w:rPr>
        <w:t xml:space="preserve"> </w:t>
      </w:r>
      <w:r w:rsidR="005111FC" w:rsidRPr="008928A4">
        <w:rPr>
          <w:rFonts w:cstheme="minorHAnsi"/>
          <w:sz w:val="24"/>
          <w:szCs w:val="24"/>
        </w:rPr>
        <w:t>In Australia’s case, r</w:t>
      </w:r>
      <w:r w:rsidR="004C69CD" w:rsidRPr="008928A4">
        <w:rPr>
          <w:rFonts w:cstheme="minorHAnsi"/>
          <w:sz w:val="24"/>
          <w:szCs w:val="24"/>
        </w:rPr>
        <w:t xml:space="preserve">einforcing the </w:t>
      </w:r>
      <w:r w:rsidR="004440FD" w:rsidRPr="008928A4">
        <w:rPr>
          <w:rFonts w:cstheme="minorHAnsi"/>
          <w:sz w:val="24"/>
          <w:szCs w:val="24"/>
        </w:rPr>
        <w:t xml:space="preserve">need </w:t>
      </w:r>
      <w:r w:rsidR="00C32F3E" w:rsidRPr="008928A4">
        <w:rPr>
          <w:rFonts w:cstheme="minorHAnsi"/>
          <w:sz w:val="24"/>
          <w:szCs w:val="24"/>
        </w:rPr>
        <w:t xml:space="preserve">for </w:t>
      </w:r>
      <w:r w:rsidR="008479A0" w:rsidRPr="008928A4">
        <w:rPr>
          <w:rFonts w:cstheme="minorHAnsi"/>
          <w:sz w:val="24"/>
          <w:szCs w:val="24"/>
        </w:rPr>
        <w:t xml:space="preserve">a </w:t>
      </w:r>
      <w:r w:rsidR="00C32F3E" w:rsidRPr="008928A4">
        <w:rPr>
          <w:rFonts w:cstheme="minorHAnsi"/>
          <w:sz w:val="24"/>
          <w:szCs w:val="24"/>
        </w:rPr>
        <w:t xml:space="preserve">well targeted </w:t>
      </w:r>
      <w:r w:rsidR="008479A0" w:rsidRPr="008928A4">
        <w:rPr>
          <w:rFonts w:cstheme="minorHAnsi"/>
          <w:sz w:val="24"/>
          <w:szCs w:val="24"/>
        </w:rPr>
        <w:t>highly effective NDIS.</w:t>
      </w:r>
    </w:p>
    <w:p w14:paraId="4F35C106" w14:textId="2440332B" w:rsidR="00D11FA8" w:rsidRPr="00CA5AFA" w:rsidRDefault="00204169" w:rsidP="00DE7B8F">
      <w:pPr>
        <w:rPr>
          <w:sz w:val="24"/>
          <w:szCs w:val="24"/>
        </w:rPr>
      </w:pPr>
      <w:r w:rsidRPr="00CA5AFA">
        <w:rPr>
          <w:sz w:val="24"/>
          <w:szCs w:val="24"/>
        </w:rPr>
        <w:t>And</w:t>
      </w:r>
      <w:r w:rsidR="00024E89" w:rsidRPr="00CA5AFA">
        <w:rPr>
          <w:sz w:val="24"/>
          <w:szCs w:val="24"/>
        </w:rPr>
        <w:t>, Wolf argues,</w:t>
      </w:r>
      <w:r w:rsidRPr="00CA5AFA">
        <w:rPr>
          <w:sz w:val="24"/>
          <w:szCs w:val="24"/>
        </w:rPr>
        <w:t xml:space="preserve"> we must do this while meeting the global challenge of climate change</w:t>
      </w:r>
      <w:r w:rsidR="009B62E3" w:rsidRPr="00CA5AFA">
        <w:rPr>
          <w:sz w:val="24"/>
          <w:szCs w:val="24"/>
        </w:rPr>
        <w:t xml:space="preserve">. </w:t>
      </w:r>
    </w:p>
    <w:p w14:paraId="304CB04A" w14:textId="14591BC1" w:rsidR="007C07C6" w:rsidRPr="00CA5AFA" w:rsidRDefault="008A2067" w:rsidP="00D11FA8">
      <w:pPr>
        <w:rPr>
          <w:sz w:val="24"/>
          <w:szCs w:val="24"/>
        </w:rPr>
      </w:pPr>
      <w:r w:rsidRPr="00CA5AFA">
        <w:rPr>
          <w:sz w:val="24"/>
          <w:szCs w:val="24"/>
        </w:rPr>
        <w:t>N</w:t>
      </w:r>
      <w:r w:rsidR="003F3319" w:rsidRPr="00CA5AFA">
        <w:rPr>
          <w:sz w:val="24"/>
          <w:szCs w:val="24"/>
        </w:rPr>
        <w:t>obel prize win</w:t>
      </w:r>
      <w:r w:rsidR="00C367ED" w:rsidRPr="00CA5AFA">
        <w:rPr>
          <w:sz w:val="24"/>
          <w:szCs w:val="24"/>
        </w:rPr>
        <w:t>ning economist</w:t>
      </w:r>
      <w:r w:rsidR="003F3319" w:rsidRPr="00CA5AFA">
        <w:rPr>
          <w:sz w:val="24"/>
          <w:szCs w:val="24"/>
        </w:rPr>
        <w:t xml:space="preserve"> William Nord</w:t>
      </w:r>
      <w:r w:rsidR="000F5499" w:rsidRPr="00CA5AFA">
        <w:rPr>
          <w:sz w:val="24"/>
          <w:szCs w:val="24"/>
        </w:rPr>
        <w:t>h</w:t>
      </w:r>
      <w:r w:rsidR="00F34AB6" w:rsidRPr="00CA5AFA">
        <w:rPr>
          <w:sz w:val="24"/>
          <w:szCs w:val="24"/>
        </w:rPr>
        <w:t>a</w:t>
      </w:r>
      <w:r w:rsidR="003F3319" w:rsidRPr="00CA5AFA">
        <w:rPr>
          <w:sz w:val="24"/>
          <w:szCs w:val="24"/>
        </w:rPr>
        <w:t xml:space="preserve">us noted </w:t>
      </w:r>
      <w:r w:rsidR="00D747A7" w:rsidRPr="00CA5AFA">
        <w:rPr>
          <w:sz w:val="24"/>
          <w:szCs w:val="24"/>
        </w:rPr>
        <w:t xml:space="preserve">in his </w:t>
      </w:r>
      <w:r w:rsidR="00F34AB6" w:rsidRPr="00CA5AFA">
        <w:rPr>
          <w:sz w:val="24"/>
          <w:szCs w:val="24"/>
        </w:rPr>
        <w:t xml:space="preserve">2018 </w:t>
      </w:r>
      <w:r w:rsidR="00656BB6" w:rsidRPr="00CA5AFA">
        <w:rPr>
          <w:sz w:val="24"/>
          <w:szCs w:val="24"/>
        </w:rPr>
        <w:t xml:space="preserve">Nobel </w:t>
      </w:r>
      <w:r w:rsidR="00D747A7" w:rsidRPr="00CA5AFA">
        <w:rPr>
          <w:sz w:val="24"/>
          <w:szCs w:val="24"/>
        </w:rPr>
        <w:t xml:space="preserve">Prize </w:t>
      </w:r>
      <w:r w:rsidR="00656BB6" w:rsidRPr="00CA5AFA">
        <w:rPr>
          <w:sz w:val="24"/>
          <w:szCs w:val="24"/>
        </w:rPr>
        <w:t>w</w:t>
      </w:r>
      <w:r w:rsidR="00D747A7" w:rsidRPr="00CA5AFA">
        <w:rPr>
          <w:sz w:val="24"/>
          <w:szCs w:val="24"/>
        </w:rPr>
        <w:t xml:space="preserve">inning </w:t>
      </w:r>
      <w:r w:rsidR="00656BB6" w:rsidRPr="00CA5AFA">
        <w:rPr>
          <w:sz w:val="24"/>
          <w:szCs w:val="24"/>
        </w:rPr>
        <w:t>l</w:t>
      </w:r>
      <w:r w:rsidR="00D747A7" w:rsidRPr="00CA5AFA">
        <w:rPr>
          <w:sz w:val="24"/>
          <w:szCs w:val="24"/>
        </w:rPr>
        <w:t xml:space="preserve">ecture </w:t>
      </w:r>
      <w:r w:rsidRPr="00CA5AFA">
        <w:rPr>
          <w:sz w:val="24"/>
          <w:szCs w:val="24"/>
        </w:rPr>
        <w:t>that</w:t>
      </w:r>
      <w:r w:rsidR="00D61C93" w:rsidRPr="00CA5AFA">
        <w:rPr>
          <w:sz w:val="24"/>
          <w:szCs w:val="24"/>
        </w:rPr>
        <w:t xml:space="preserve">: </w:t>
      </w:r>
    </w:p>
    <w:p w14:paraId="36C0EB74" w14:textId="52592E16" w:rsidR="001B3337" w:rsidRDefault="00A71CA4" w:rsidP="00D11FA8">
      <w:pPr>
        <w:rPr>
          <w:rFonts w:ascii="Calibri" w:eastAsia="Calibri" w:hAnsi="Calibri" w:cs="Calibri"/>
          <w:sz w:val="24"/>
          <w:szCs w:val="24"/>
        </w:rPr>
      </w:pPr>
      <w:r>
        <w:rPr>
          <w:rFonts w:ascii="Calibri" w:eastAsia="Calibri" w:hAnsi="Calibri" w:cs="Calibri"/>
          <w:sz w:val="24"/>
          <w:szCs w:val="24"/>
        </w:rPr>
        <w:t>“</w:t>
      </w:r>
      <w:r w:rsidR="001B3337" w:rsidRPr="00332963">
        <w:rPr>
          <w:rFonts w:ascii="Calibri" w:eastAsia="Calibri" w:hAnsi="Calibri" w:cs="Calibri"/>
          <w:i/>
          <w:iCs/>
          <w:sz w:val="24"/>
          <w:szCs w:val="24"/>
        </w:rPr>
        <w:t xml:space="preserve">Global warming is the most </w:t>
      </w:r>
      <w:r w:rsidR="00967945" w:rsidRPr="00967945">
        <w:rPr>
          <w:rFonts w:ascii="Calibri" w:eastAsia="Calibri" w:hAnsi="Calibri" w:cs="Calibri"/>
          <w:i/>
          <w:iCs/>
          <w:sz w:val="24"/>
          <w:szCs w:val="24"/>
        </w:rPr>
        <w:t>significant</w:t>
      </w:r>
      <w:r w:rsidR="001B3337" w:rsidRPr="00332963">
        <w:rPr>
          <w:rFonts w:ascii="Calibri" w:eastAsia="Calibri" w:hAnsi="Calibri" w:cs="Calibri"/>
          <w:i/>
          <w:iCs/>
          <w:sz w:val="24"/>
          <w:szCs w:val="24"/>
        </w:rPr>
        <w:t xml:space="preserve"> of all environmental externalities</w:t>
      </w:r>
      <w:r w:rsidRPr="00332963">
        <w:rPr>
          <w:rFonts w:ascii="Calibri" w:eastAsia="Calibri" w:hAnsi="Calibri" w:cs="Calibri"/>
          <w:i/>
          <w:iCs/>
          <w:sz w:val="24"/>
          <w:szCs w:val="24"/>
        </w:rPr>
        <w:t>. It menaces our planet and looms over our future like a Colossus. It is particularly pernicious because it involves so many activities of daily life, affects the entire planet, does so for decades and even centuries, and, most of all, because none of us acting individually can do anything to slow the changes</w:t>
      </w:r>
      <w:r w:rsidRPr="00332963">
        <w:rPr>
          <w:rFonts w:ascii="Calibri" w:eastAsia="Calibri" w:hAnsi="Calibri" w:cs="Calibri"/>
          <w:sz w:val="24"/>
          <w:szCs w:val="24"/>
        </w:rPr>
        <w:t>.</w:t>
      </w:r>
      <w:r>
        <w:rPr>
          <w:rFonts w:ascii="Calibri" w:eastAsia="Calibri" w:hAnsi="Calibri" w:cs="Calibri"/>
          <w:sz w:val="24"/>
          <w:szCs w:val="24"/>
        </w:rPr>
        <w:t>”</w:t>
      </w:r>
      <w:r w:rsidR="007C42C9">
        <w:rPr>
          <w:rStyle w:val="FootnoteReference"/>
          <w:rFonts w:ascii="Calibri" w:eastAsia="Calibri" w:hAnsi="Calibri" w:cs="Calibri"/>
          <w:sz w:val="24"/>
          <w:szCs w:val="24"/>
        </w:rPr>
        <w:footnoteReference w:id="8"/>
      </w:r>
    </w:p>
    <w:p w14:paraId="306393CF" w14:textId="6CB7BF07" w:rsidR="00073AAC" w:rsidRPr="00CA5AFA" w:rsidRDefault="00E87DB4" w:rsidP="00CA5AFA">
      <w:pPr>
        <w:rPr>
          <w:sz w:val="24"/>
          <w:szCs w:val="24"/>
        </w:rPr>
      </w:pPr>
      <w:r w:rsidRPr="00CA5AFA">
        <w:rPr>
          <w:sz w:val="24"/>
          <w:szCs w:val="24"/>
        </w:rPr>
        <w:t>Climate change requires a coordinated response across governments.</w:t>
      </w:r>
    </w:p>
    <w:p w14:paraId="0DEEBE30" w14:textId="20217CED" w:rsidR="00C22F33" w:rsidRPr="00CA5AFA" w:rsidRDefault="00C22F33" w:rsidP="00CA5AFA">
      <w:pPr>
        <w:rPr>
          <w:sz w:val="24"/>
          <w:szCs w:val="24"/>
        </w:rPr>
      </w:pPr>
      <w:r w:rsidRPr="00CA5AFA">
        <w:rPr>
          <w:sz w:val="24"/>
          <w:szCs w:val="24"/>
        </w:rPr>
        <w:lastRenderedPageBreak/>
        <w:t xml:space="preserve">Around the world, a vast array of climate change policies </w:t>
      </w:r>
      <w:proofErr w:type="gramStart"/>
      <w:r w:rsidRPr="00CA5AFA">
        <w:rPr>
          <w:sz w:val="24"/>
          <w:szCs w:val="24"/>
        </w:rPr>
        <w:t>are</w:t>
      </w:r>
      <w:proofErr w:type="gramEnd"/>
      <w:r w:rsidRPr="00CA5AFA">
        <w:rPr>
          <w:sz w:val="24"/>
          <w:szCs w:val="24"/>
        </w:rPr>
        <w:t xml:space="preserve"> being put in place. However, given</w:t>
      </w:r>
      <w:r w:rsidR="00073AAC" w:rsidRPr="00CA5AFA">
        <w:rPr>
          <w:sz w:val="24"/>
          <w:szCs w:val="24"/>
        </w:rPr>
        <w:t xml:space="preserve"> that</w:t>
      </w:r>
      <w:r w:rsidRPr="00CA5AFA">
        <w:rPr>
          <w:sz w:val="24"/>
          <w:szCs w:val="24"/>
        </w:rPr>
        <w:t xml:space="preserve"> the negative externalities from carbon emissions are still not appropriately priced into global markets, there is underinvestment in the transition here and abroad. </w:t>
      </w:r>
    </w:p>
    <w:p w14:paraId="6A8EAA0E" w14:textId="0036454D" w:rsidR="000E6F40" w:rsidRPr="00CA5AFA" w:rsidRDefault="000E6F40" w:rsidP="00CA5AFA">
      <w:pPr>
        <w:rPr>
          <w:sz w:val="24"/>
          <w:szCs w:val="24"/>
        </w:rPr>
      </w:pPr>
      <w:r w:rsidRPr="00CA5AFA">
        <w:rPr>
          <w:sz w:val="24"/>
          <w:szCs w:val="24"/>
        </w:rPr>
        <w:t>Meeting the bipartisan commitment to net zero by 2050 will be one of the most significant economic transitions in Australia’s history.</w:t>
      </w:r>
    </w:p>
    <w:p w14:paraId="7E1ED969" w14:textId="77777777" w:rsidR="000E6F40" w:rsidRPr="00CA5AFA" w:rsidRDefault="000E6F40" w:rsidP="00CA5AFA">
      <w:pPr>
        <w:rPr>
          <w:sz w:val="24"/>
          <w:szCs w:val="24"/>
        </w:rPr>
      </w:pPr>
      <w:r w:rsidRPr="00CA5AFA">
        <w:rPr>
          <w:sz w:val="24"/>
          <w:szCs w:val="24"/>
        </w:rPr>
        <w:t xml:space="preserve">The strong fundamentals that have underpinned past economic success will continue to be fundamental to a successful transition to net zero. </w:t>
      </w:r>
    </w:p>
    <w:p w14:paraId="6D4A04C8" w14:textId="7775DC67" w:rsidR="000E6F40" w:rsidRPr="00CA5AFA" w:rsidRDefault="000E6F40" w:rsidP="00CA5AFA">
      <w:pPr>
        <w:rPr>
          <w:sz w:val="24"/>
          <w:szCs w:val="24"/>
        </w:rPr>
      </w:pPr>
      <w:r w:rsidRPr="00CA5AFA">
        <w:rPr>
          <w:sz w:val="24"/>
          <w:szCs w:val="24"/>
        </w:rPr>
        <w:t>The Government announced in Budget how the Future Made in Australia agenda would help to drive the net zero transition</w:t>
      </w:r>
      <w:r w:rsidR="00FD1C34" w:rsidRPr="00CA5AFA">
        <w:rPr>
          <w:sz w:val="24"/>
          <w:szCs w:val="24"/>
        </w:rPr>
        <w:t xml:space="preserve">. </w:t>
      </w:r>
      <w:r w:rsidR="00B3782A" w:rsidRPr="00CA5AFA">
        <w:rPr>
          <w:sz w:val="24"/>
          <w:szCs w:val="24"/>
        </w:rPr>
        <w:t>This would be</w:t>
      </w:r>
      <w:r w:rsidRPr="00CA5AFA">
        <w:rPr>
          <w:sz w:val="24"/>
          <w:szCs w:val="24"/>
        </w:rPr>
        <w:t xml:space="preserve"> through policies that foster and encourage private sector investment to decarbonise the domestic economy and play our part in our trading partners’ decarbonisation</w:t>
      </w:r>
      <w:r w:rsidR="00310929" w:rsidRPr="00CA5AFA">
        <w:rPr>
          <w:sz w:val="24"/>
          <w:szCs w:val="24"/>
        </w:rPr>
        <w:t>.</w:t>
      </w:r>
      <w:r w:rsidRPr="00CA5AFA">
        <w:rPr>
          <w:sz w:val="24"/>
          <w:szCs w:val="24"/>
        </w:rPr>
        <w:t xml:space="preserve"> </w:t>
      </w:r>
    </w:p>
    <w:p w14:paraId="4BA65ED9" w14:textId="5AB8453F" w:rsidR="000E6F40" w:rsidRPr="00CA5AFA" w:rsidRDefault="000E6F40" w:rsidP="00CA5AFA">
      <w:pPr>
        <w:rPr>
          <w:sz w:val="24"/>
          <w:szCs w:val="24"/>
        </w:rPr>
      </w:pPr>
      <w:r w:rsidRPr="00CA5AFA">
        <w:rPr>
          <w:sz w:val="24"/>
          <w:szCs w:val="24"/>
        </w:rPr>
        <w:t>To support decision making, Treasury released as part of the Budget</w:t>
      </w:r>
      <w:r w:rsidR="00E61CBB" w:rsidRPr="00CA5AFA">
        <w:rPr>
          <w:sz w:val="24"/>
          <w:szCs w:val="24"/>
        </w:rPr>
        <w:t>,</w:t>
      </w:r>
      <w:r w:rsidRPr="00CA5AFA">
        <w:rPr>
          <w:sz w:val="24"/>
          <w:szCs w:val="24"/>
        </w:rPr>
        <w:t xml:space="preserve"> the Future Made in Australia National Interest Framework</w:t>
      </w:r>
      <w:r w:rsidR="003442FE" w:rsidRPr="00CA5AFA">
        <w:rPr>
          <w:sz w:val="24"/>
          <w:szCs w:val="24"/>
        </w:rPr>
        <w:t xml:space="preserve"> supporting paper</w:t>
      </w:r>
      <w:r w:rsidRPr="00CA5AFA">
        <w:rPr>
          <w:sz w:val="24"/>
          <w:szCs w:val="24"/>
        </w:rPr>
        <w:t xml:space="preserve">. </w:t>
      </w:r>
    </w:p>
    <w:p w14:paraId="48918951" w14:textId="0A603E1B" w:rsidR="000E6F40" w:rsidRPr="00CA5AFA" w:rsidRDefault="000E6F40" w:rsidP="00CA5AFA">
      <w:pPr>
        <w:rPr>
          <w:sz w:val="24"/>
          <w:szCs w:val="24"/>
        </w:rPr>
      </w:pPr>
      <w:r w:rsidRPr="00CA5AFA">
        <w:rPr>
          <w:sz w:val="24"/>
          <w:szCs w:val="24"/>
        </w:rPr>
        <w:t>The Framework aims to provide rigour to decision making in relation to both the net zero transformation and policies that enhance economic resilience and</w:t>
      </w:r>
      <w:r w:rsidR="00310929" w:rsidRPr="00CA5AFA">
        <w:rPr>
          <w:sz w:val="24"/>
          <w:szCs w:val="24"/>
        </w:rPr>
        <w:t xml:space="preserve"> national</w:t>
      </w:r>
      <w:r w:rsidRPr="00CA5AFA">
        <w:rPr>
          <w:sz w:val="24"/>
          <w:szCs w:val="24"/>
        </w:rPr>
        <w:t xml:space="preserve"> security. </w:t>
      </w:r>
    </w:p>
    <w:p w14:paraId="124DC424" w14:textId="64E8993B" w:rsidR="000E6F40" w:rsidRPr="00CA5AFA" w:rsidRDefault="000E6F40" w:rsidP="00CA5AFA">
      <w:pPr>
        <w:rPr>
          <w:sz w:val="24"/>
          <w:szCs w:val="24"/>
        </w:rPr>
      </w:pPr>
      <w:r w:rsidRPr="00CA5AFA">
        <w:rPr>
          <w:sz w:val="24"/>
          <w:szCs w:val="24"/>
        </w:rPr>
        <w:t xml:space="preserve">The net zero dimension of the </w:t>
      </w:r>
      <w:r w:rsidR="0037183E">
        <w:rPr>
          <w:sz w:val="24"/>
          <w:szCs w:val="24"/>
        </w:rPr>
        <w:t>f</w:t>
      </w:r>
      <w:r w:rsidRPr="00CA5AFA">
        <w:rPr>
          <w:sz w:val="24"/>
          <w:szCs w:val="24"/>
        </w:rPr>
        <w:t xml:space="preserve">ramework will be used to help identify priority sectors that are expected to have a sustained comparative advantage in a net zero global economy, and where public investment is required to address market failures and incentivise and attract private sector investment. </w:t>
      </w:r>
    </w:p>
    <w:p w14:paraId="7F2F9C27" w14:textId="615C0E48" w:rsidR="00752CFE" w:rsidRPr="00CA5AFA" w:rsidRDefault="008E76CF" w:rsidP="00BC730C">
      <w:pPr>
        <w:rPr>
          <w:sz w:val="24"/>
          <w:szCs w:val="24"/>
        </w:rPr>
      </w:pPr>
      <w:r w:rsidRPr="00CA5AFA">
        <w:rPr>
          <w:sz w:val="24"/>
          <w:szCs w:val="24"/>
        </w:rPr>
        <w:t>T</w:t>
      </w:r>
      <w:r w:rsidR="00752CFE" w:rsidRPr="00CA5AFA">
        <w:rPr>
          <w:sz w:val="24"/>
          <w:szCs w:val="24"/>
        </w:rPr>
        <w:t xml:space="preserve">he Framework </w:t>
      </w:r>
      <w:r w:rsidRPr="00CA5AFA">
        <w:rPr>
          <w:sz w:val="24"/>
          <w:szCs w:val="24"/>
        </w:rPr>
        <w:t>has</w:t>
      </w:r>
      <w:r w:rsidR="00752CFE" w:rsidRPr="00CA5AFA">
        <w:rPr>
          <w:sz w:val="24"/>
          <w:szCs w:val="24"/>
        </w:rPr>
        <w:t xml:space="preserve"> a clear focus on </w:t>
      </w:r>
      <w:r w:rsidR="006E047B" w:rsidRPr="00CA5AFA">
        <w:rPr>
          <w:sz w:val="24"/>
          <w:szCs w:val="24"/>
        </w:rPr>
        <w:t xml:space="preserve">prioritising </w:t>
      </w:r>
      <w:r w:rsidR="007D2CE9" w:rsidRPr="00CA5AFA">
        <w:rPr>
          <w:sz w:val="24"/>
          <w:szCs w:val="24"/>
        </w:rPr>
        <w:t>market-based</w:t>
      </w:r>
      <w:r w:rsidR="00330D39" w:rsidRPr="00CA5AFA">
        <w:rPr>
          <w:sz w:val="24"/>
          <w:szCs w:val="24"/>
        </w:rPr>
        <w:t xml:space="preserve"> solutions</w:t>
      </w:r>
      <w:r w:rsidRPr="00CA5AFA">
        <w:rPr>
          <w:sz w:val="24"/>
          <w:szCs w:val="24"/>
        </w:rPr>
        <w:t xml:space="preserve">, and ensuring </w:t>
      </w:r>
      <w:r w:rsidR="003803A1" w:rsidRPr="00CA5AFA">
        <w:rPr>
          <w:sz w:val="24"/>
          <w:szCs w:val="24"/>
        </w:rPr>
        <w:t xml:space="preserve">public investment is </w:t>
      </w:r>
      <w:r w:rsidR="00736F7C" w:rsidRPr="00CA5AFA">
        <w:rPr>
          <w:sz w:val="24"/>
          <w:szCs w:val="24"/>
        </w:rPr>
        <w:t xml:space="preserve">only used where </w:t>
      </w:r>
      <w:r w:rsidR="009E7BC4" w:rsidRPr="00CA5AFA">
        <w:rPr>
          <w:sz w:val="24"/>
          <w:szCs w:val="24"/>
        </w:rPr>
        <w:t xml:space="preserve">it can be demonstrated that it </w:t>
      </w:r>
      <w:r w:rsidR="006C759B" w:rsidRPr="00CA5AFA">
        <w:rPr>
          <w:sz w:val="24"/>
          <w:szCs w:val="24"/>
        </w:rPr>
        <w:t xml:space="preserve">provides </w:t>
      </w:r>
      <w:r w:rsidR="009A4A5C" w:rsidRPr="00CA5AFA">
        <w:rPr>
          <w:sz w:val="24"/>
          <w:szCs w:val="24"/>
        </w:rPr>
        <w:t xml:space="preserve">significant </w:t>
      </w:r>
      <w:r w:rsidR="00752CFE" w:rsidRPr="00CA5AFA">
        <w:rPr>
          <w:sz w:val="24"/>
          <w:szCs w:val="24"/>
        </w:rPr>
        <w:t xml:space="preserve">public </w:t>
      </w:r>
      <w:r w:rsidR="0042563F" w:rsidRPr="00CA5AFA">
        <w:rPr>
          <w:sz w:val="24"/>
          <w:szCs w:val="24"/>
        </w:rPr>
        <w:t xml:space="preserve">benefit and </w:t>
      </w:r>
      <w:r w:rsidR="00394739" w:rsidRPr="00CA5AFA">
        <w:rPr>
          <w:sz w:val="24"/>
          <w:szCs w:val="24"/>
        </w:rPr>
        <w:t xml:space="preserve">where </w:t>
      </w:r>
      <w:r w:rsidR="000C7FB4" w:rsidRPr="00CA5AFA">
        <w:rPr>
          <w:sz w:val="24"/>
          <w:szCs w:val="24"/>
        </w:rPr>
        <w:t>market-based</w:t>
      </w:r>
      <w:r w:rsidR="00394739" w:rsidRPr="00CA5AFA">
        <w:rPr>
          <w:sz w:val="24"/>
          <w:szCs w:val="24"/>
        </w:rPr>
        <w:t xml:space="preserve"> </w:t>
      </w:r>
      <w:r w:rsidR="000C7FB4" w:rsidRPr="00CA5AFA">
        <w:rPr>
          <w:sz w:val="24"/>
          <w:szCs w:val="24"/>
        </w:rPr>
        <w:t>solutions are not effective</w:t>
      </w:r>
      <w:r w:rsidR="00B745EC" w:rsidRPr="00CA5AFA">
        <w:rPr>
          <w:sz w:val="24"/>
          <w:szCs w:val="24"/>
        </w:rPr>
        <w:t xml:space="preserve"> or available</w:t>
      </w:r>
      <w:r w:rsidR="006C759B" w:rsidRPr="00CA5AFA">
        <w:rPr>
          <w:sz w:val="24"/>
          <w:szCs w:val="24"/>
        </w:rPr>
        <w:t>.</w:t>
      </w:r>
    </w:p>
    <w:p w14:paraId="7E181346" w14:textId="77777777" w:rsidR="00B23300" w:rsidRPr="00CA5AFA" w:rsidRDefault="00B23300" w:rsidP="00CA5AFA">
      <w:pPr>
        <w:rPr>
          <w:sz w:val="24"/>
          <w:szCs w:val="24"/>
        </w:rPr>
      </w:pPr>
      <w:r w:rsidRPr="00CA5AFA">
        <w:rPr>
          <w:sz w:val="24"/>
          <w:szCs w:val="24"/>
        </w:rPr>
        <w:t xml:space="preserve">Treasury will be responsible for developing legislation for, and the application of, the Framework. </w:t>
      </w:r>
    </w:p>
    <w:p w14:paraId="5FD58F57" w14:textId="505F758A" w:rsidR="00D759FA" w:rsidRPr="00627B73" w:rsidRDefault="00D759FA" w:rsidP="00D759FA">
      <w:pPr>
        <w:pStyle w:val="Heading2"/>
        <w:spacing w:after="120"/>
        <w:rPr>
          <w:b/>
          <w:bCs/>
        </w:rPr>
      </w:pPr>
      <w:r w:rsidRPr="00627B73">
        <w:rPr>
          <w:b/>
          <w:bCs/>
        </w:rPr>
        <w:t>Closing</w:t>
      </w:r>
    </w:p>
    <w:p w14:paraId="1EE8F218" w14:textId="6D2BBDA4" w:rsidR="0018049F" w:rsidRPr="00CA5AFA" w:rsidRDefault="0018049F" w:rsidP="00CA5AFA">
      <w:pPr>
        <w:rPr>
          <w:sz w:val="24"/>
          <w:szCs w:val="24"/>
        </w:rPr>
      </w:pPr>
      <w:r w:rsidRPr="00CA5AFA">
        <w:rPr>
          <w:sz w:val="24"/>
          <w:szCs w:val="24"/>
        </w:rPr>
        <w:t xml:space="preserve">Australia’s future prosperity will continue to be underpinned by the strong foundations that have supported the strength and resilience of </w:t>
      </w:r>
      <w:r w:rsidR="00E558B5" w:rsidRPr="00CA5AFA">
        <w:rPr>
          <w:sz w:val="24"/>
          <w:szCs w:val="24"/>
        </w:rPr>
        <w:t xml:space="preserve">the </w:t>
      </w:r>
      <w:r w:rsidRPr="00CA5AFA">
        <w:rPr>
          <w:sz w:val="24"/>
          <w:szCs w:val="24"/>
        </w:rPr>
        <w:t xml:space="preserve">economy over the past </w:t>
      </w:r>
      <w:r w:rsidR="00FE5255" w:rsidRPr="00CA5AFA">
        <w:rPr>
          <w:sz w:val="24"/>
          <w:szCs w:val="24"/>
        </w:rPr>
        <w:t>4</w:t>
      </w:r>
      <w:r w:rsidRPr="00CA5AFA">
        <w:rPr>
          <w:sz w:val="24"/>
          <w:szCs w:val="24"/>
        </w:rPr>
        <w:t xml:space="preserve">0 years.  </w:t>
      </w:r>
    </w:p>
    <w:p w14:paraId="4EDAA966" w14:textId="6BDEC057" w:rsidR="00E93AFF" w:rsidRPr="00CA5AFA" w:rsidRDefault="0018049F" w:rsidP="00CA5AFA">
      <w:pPr>
        <w:rPr>
          <w:sz w:val="24"/>
          <w:szCs w:val="24"/>
        </w:rPr>
      </w:pPr>
      <w:r w:rsidRPr="00CA5AFA">
        <w:rPr>
          <w:sz w:val="24"/>
          <w:szCs w:val="24"/>
        </w:rPr>
        <w:t>Macroeconomic policy, including an ongoing focus on fiscal sustainability</w:t>
      </w:r>
      <w:r w:rsidR="00D055AC" w:rsidRPr="00CA5AFA">
        <w:rPr>
          <w:sz w:val="24"/>
          <w:szCs w:val="24"/>
        </w:rPr>
        <w:t xml:space="preserve"> and reform to government services</w:t>
      </w:r>
      <w:r w:rsidRPr="00CA5AFA">
        <w:rPr>
          <w:sz w:val="24"/>
          <w:szCs w:val="24"/>
        </w:rPr>
        <w:t>, combined with a series of microeconomic reforms, have helped drive strong sustainable growth with low inflation</w:t>
      </w:r>
      <w:r w:rsidR="00514EA2" w:rsidRPr="00CA5AFA">
        <w:rPr>
          <w:sz w:val="24"/>
          <w:szCs w:val="24"/>
        </w:rPr>
        <w:t xml:space="preserve">. </w:t>
      </w:r>
    </w:p>
    <w:p w14:paraId="699C555D" w14:textId="38E9F1B1" w:rsidR="0018049F" w:rsidRPr="00CA5AFA" w:rsidRDefault="00AF3EC5" w:rsidP="00CA5AFA">
      <w:pPr>
        <w:rPr>
          <w:sz w:val="24"/>
          <w:szCs w:val="24"/>
        </w:rPr>
      </w:pPr>
      <w:r w:rsidRPr="00CA5AFA">
        <w:rPr>
          <w:sz w:val="24"/>
          <w:szCs w:val="24"/>
        </w:rPr>
        <w:t xml:space="preserve">It is probably the case that we </w:t>
      </w:r>
      <w:r w:rsidR="0008132C" w:rsidRPr="00CA5AFA">
        <w:rPr>
          <w:sz w:val="24"/>
          <w:szCs w:val="24"/>
        </w:rPr>
        <w:t>did</w:t>
      </w:r>
      <w:r w:rsidRPr="00CA5AFA">
        <w:rPr>
          <w:sz w:val="24"/>
          <w:szCs w:val="24"/>
        </w:rPr>
        <w:t xml:space="preserve"> not achieve the </w:t>
      </w:r>
      <w:r w:rsidR="0018049F" w:rsidRPr="00CA5AFA">
        <w:rPr>
          <w:sz w:val="24"/>
          <w:szCs w:val="24"/>
        </w:rPr>
        <w:t>low</w:t>
      </w:r>
      <w:r w:rsidRPr="00CA5AFA">
        <w:rPr>
          <w:sz w:val="24"/>
          <w:szCs w:val="24"/>
        </w:rPr>
        <w:t>est</w:t>
      </w:r>
      <w:r w:rsidR="0008132C" w:rsidRPr="00CA5AFA">
        <w:rPr>
          <w:sz w:val="24"/>
          <w:szCs w:val="24"/>
        </w:rPr>
        <w:t xml:space="preserve"> sustainable</w:t>
      </w:r>
      <w:r w:rsidR="0018049F" w:rsidRPr="00CA5AFA">
        <w:rPr>
          <w:sz w:val="24"/>
          <w:szCs w:val="24"/>
        </w:rPr>
        <w:t xml:space="preserve"> unemployment</w:t>
      </w:r>
      <w:r w:rsidR="0008132C" w:rsidRPr="00CA5AFA">
        <w:rPr>
          <w:sz w:val="24"/>
          <w:szCs w:val="24"/>
        </w:rPr>
        <w:t xml:space="preserve"> rate</w:t>
      </w:r>
      <w:r w:rsidR="00E93AFF" w:rsidRPr="00CA5AFA">
        <w:rPr>
          <w:sz w:val="24"/>
          <w:szCs w:val="24"/>
        </w:rPr>
        <w:t xml:space="preserve"> possible</w:t>
      </w:r>
      <w:r w:rsidR="007F4846">
        <w:rPr>
          <w:sz w:val="24"/>
          <w:szCs w:val="24"/>
        </w:rPr>
        <w:t xml:space="preserve"> over the past decade</w:t>
      </w:r>
      <w:r w:rsidR="00E93AFF" w:rsidRPr="00CA5AFA">
        <w:rPr>
          <w:sz w:val="24"/>
          <w:szCs w:val="24"/>
        </w:rPr>
        <w:t>,</w:t>
      </w:r>
      <w:r w:rsidR="0008132C" w:rsidRPr="00CA5AFA">
        <w:rPr>
          <w:sz w:val="24"/>
          <w:szCs w:val="24"/>
        </w:rPr>
        <w:t xml:space="preserve"> however, that opportunity may be presenting itself now</w:t>
      </w:r>
      <w:r w:rsidR="0018049F" w:rsidRPr="00CA5AFA">
        <w:rPr>
          <w:sz w:val="24"/>
          <w:szCs w:val="24"/>
        </w:rPr>
        <w:t xml:space="preserve">.  </w:t>
      </w:r>
    </w:p>
    <w:p w14:paraId="2D83B80A" w14:textId="232AEB9B" w:rsidR="0018049F" w:rsidRPr="00CA5AFA" w:rsidRDefault="003807D6" w:rsidP="00CA5AFA">
      <w:pPr>
        <w:rPr>
          <w:sz w:val="24"/>
          <w:szCs w:val="24"/>
        </w:rPr>
      </w:pPr>
      <w:r w:rsidRPr="00CA5AFA">
        <w:rPr>
          <w:sz w:val="24"/>
          <w:szCs w:val="24"/>
        </w:rPr>
        <w:t>Since the reforms of the 1980s, t</w:t>
      </w:r>
      <w:r w:rsidR="0018049F" w:rsidRPr="00CA5AFA">
        <w:rPr>
          <w:sz w:val="24"/>
          <w:szCs w:val="24"/>
        </w:rPr>
        <w:t>hese foundations supported a dynamic, competitive economy and ensured we ha</w:t>
      </w:r>
      <w:r w:rsidR="005E1CFA" w:rsidRPr="00CA5AFA">
        <w:rPr>
          <w:sz w:val="24"/>
          <w:szCs w:val="24"/>
        </w:rPr>
        <w:t>d</w:t>
      </w:r>
      <w:r w:rsidR="0018049F" w:rsidRPr="00CA5AFA">
        <w:rPr>
          <w:sz w:val="24"/>
          <w:szCs w:val="24"/>
        </w:rPr>
        <w:t xml:space="preserve"> access to leading ideas and technologies and ideas that drive productivity and real wage growth. </w:t>
      </w:r>
    </w:p>
    <w:p w14:paraId="78BB5C14" w14:textId="30502DFD" w:rsidR="007039E4" w:rsidRPr="00370EB2" w:rsidRDefault="00C715E5" w:rsidP="00370EB2">
      <w:pPr>
        <w:rPr>
          <w:sz w:val="24"/>
          <w:szCs w:val="24"/>
        </w:rPr>
      </w:pPr>
      <w:r w:rsidRPr="00CA5AFA">
        <w:rPr>
          <w:sz w:val="24"/>
          <w:szCs w:val="24"/>
        </w:rPr>
        <w:t>Australia’s</w:t>
      </w:r>
      <w:r w:rsidR="00D759FA" w:rsidRPr="00CA5AFA">
        <w:rPr>
          <w:sz w:val="24"/>
          <w:szCs w:val="24"/>
        </w:rPr>
        <w:t xml:space="preserve"> future path will depend in large part on</w:t>
      </w:r>
      <w:r w:rsidR="00B0669F" w:rsidRPr="00CA5AFA">
        <w:rPr>
          <w:sz w:val="24"/>
          <w:szCs w:val="24"/>
        </w:rPr>
        <w:t xml:space="preserve"> </w:t>
      </w:r>
      <w:r w:rsidR="00B0092A" w:rsidRPr="00CA5AFA">
        <w:rPr>
          <w:sz w:val="24"/>
          <w:szCs w:val="24"/>
        </w:rPr>
        <w:t>building on</w:t>
      </w:r>
      <w:r w:rsidR="00D759FA" w:rsidRPr="00CA5AFA">
        <w:rPr>
          <w:sz w:val="24"/>
          <w:szCs w:val="24"/>
        </w:rPr>
        <w:t xml:space="preserve"> these strong foundations while adapting to</w:t>
      </w:r>
      <w:r w:rsidR="00B0092A" w:rsidRPr="00CA5AFA">
        <w:rPr>
          <w:sz w:val="24"/>
          <w:szCs w:val="24"/>
        </w:rPr>
        <w:t xml:space="preserve"> the</w:t>
      </w:r>
      <w:r w:rsidR="00D759FA" w:rsidRPr="00CA5AFA">
        <w:rPr>
          <w:sz w:val="24"/>
          <w:szCs w:val="24"/>
        </w:rPr>
        <w:t xml:space="preserve"> major challenges of the decade</w:t>
      </w:r>
      <w:r w:rsidR="00F80A61" w:rsidRPr="00CA5AFA">
        <w:rPr>
          <w:sz w:val="24"/>
          <w:szCs w:val="24"/>
        </w:rPr>
        <w:t xml:space="preserve"> </w:t>
      </w:r>
      <w:r w:rsidR="00011A3E" w:rsidRPr="00CA5AFA">
        <w:rPr>
          <w:sz w:val="24"/>
          <w:szCs w:val="24"/>
        </w:rPr>
        <w:t xml:space="preserve">such as </w:t>
      </w:r>
      <w:r w:rsidR="004E6AA4" w:rsidRPr="00CA5AFA">
        <w:rPr>
          <w:sz w:val="24"/>
          <w:szCs w:val="24"/>
        </w:rPr>
        <w:t>climate change</w:t>
      </w:r>
      <w:r w:rsidR="00D759FA" w:rsidRPr="00CA5AFA">
        <w:rPr>
          <w:sz w:val="24"/>
          <w:szCs w:val="24"/>
        </w:rPr>
        <w:t xml:space="preserve">. </w:t>
      </w:r>
    </w:p>
    <w:sectPr w:rsidR="007039E4" w:rsidRPr="00370EB2">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52E0" w14:textId="77777777" w:rsidR="00B846B1" w:rsidRDefault="00B846B1" w:rsidP="004E76D1">
      <w:pPr>
        <w:spacing w:after="0" w:line="240" w:lineRule="auto"/>
      </w:pPr>
      <w:r>
        <w:separator/>
      </w:r>
    </w:p>
  </w:endnote>
  <w:endnote w:type="continuationSeparator" w:id="0">
    <w:p w14:paraId="1E54E0CE" w14:textId="77777777" w:rsidR="00B846B1" w:rsidRDefault="00B846B1" w:rsidP="004E76D1">
      <w:pPr>
        <w:spacing w:after="0" w:line="240" w:lineRule="auto"/>
      </w:pPr>
      <w:r>
        <w:continuationSeparator/>
      </w:r>
    </w:p>
  </w:endnote>
  <w:endnote w:type="continuationNotice" w:id="1">
    <w:p w14:paraId="0D0128B4" w14:textId="77777777" w:rsidR="00B846B1" w:rsidRDefault="00B84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356418"/>
      <w:docPartObj>
        <w:docPartGallery w:val="Page Numbers (Bottom of Page)"/>
        <w:docPartUnique/>
      </w:docPartObj>
    </w:sdtPr>
    <w:sdtEndPr/>
    <w:sdtContent>
      <w:sdt>
        <w:sdtPr>
          <w:id w:val="-1769616900"/>
          <w:docPartObj>
            <w:docPartGallery w:val="Page Numbers (Top of Page)"/>
            <w:docPartUnique/>
          </w:docPartObj>
        </w:sdtPr>
        <w:sdtEndPr/>
        <w:sdtContent>
          <w:p w14:paraId="6838B74C" w14:textId="1D9FDE8E" w:rsidR="003817E8" w:rsidRDefault="003817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1A82" w14:textId="77777777" w:rsidR="00B846B1" w:rsidRDefault="00B846B1" w:rsidP="004E76D1">
      <w:pPr>
        <w:spacing w:after="0" w:line="240" w:lineRule="auto"/>
      </w:pPr>
      <w:r>
        <w:separator/>
      </w:r>
    </w:p>
  </w:footnote>
  <w:footnote w:type="continuationSeparator" w:id="0">
    <w:p w14:paraId="4C46221F" w14:textId="77777777" w:rsidR="00B846B1" w:rsidRDefault="00B846B1" w:rsidP="004E76D1">
      <w:pPr>
        <w:spacing w:after="0" w:line="240" w:lineRule="auto"/>
      </w:pPr>
      <w:r>
        <w:continuationSeparator/>
      </w:r>
    </w:p>
  </w:footnote>
  <w:footnote w:type="continuationNotice" w:id="1">
    <w:p w14:paraId="13C0B17B" w14:textId="77777777" w:rsidR="00B846B1" w:rsidRDefault="00B846B1">
      <w:pPr>
        <w:spacing w:after="0" w:line="240" w:lineRule="auto"/>
      </w:pPr>
    </w:p>
  </w:footnote>
  <w:footnote w:id="2">
    <w:p w14:paraId="79308EC1" w14:textId="15608352" w:rsidR="00301951" w:rsidRPr="0095108C" w:rsidRDefault="00301951" w:rsidP="00301951">
      <w:pPr>
        <w:pStyle w:val="FootnoteText"/>
        <w:rPr>
          <w:rStyle w:val="FootnoteReference"/>
        </w:rPr>
      </w:pPr>
      <w:r w:rsidRPr="0095108C">
        <w:rPr>
          <w:rStyle w:val="FootnoteReference"/>
        </w:rPr>
        <w:sym w:font="Symbol" w:char="F02A"/>
      </w:r>
      <w:r>
        <w:t xml:space="preserve"> I would like to express my appreciation to Shane Johnson</w:t>
      </w:r>
      <w:r w:rsidR="00096218">
        <w:t xml:space="preserve"> and Nicola </w:t>
      </w:r>
      <w:r w:rsidR="00546A28">
        <w:t>Neilsen</w:t>
      </w:r>
      <w:r>
        <w:t xml:space="preserve"> for </w:t>
      </w:r>
      <w:r w:rsidR="00546A28">
        <w:t xml:space="preserve">their </w:t>
      </w:r>
      <w:r>
        <w:t>assistance in preparing this address.</w:t>
      </w:r>
    </w:p>
  </w:footnote>
  <w:footnote w:id="3">
    <w:p w14:paraId="24F849A1" w14:textId="6BAF180B" w:rsidR="00343BF8" w:rsidRDefault="00343BF8">
      <w:pPr>
        <w:pStyle w:val="FootnoteText"/>
      </w:pPr>
      <w:r>
        <w:rPr>
          <w:rStyle w:val="FootnoteReference"/>
        </w:rPr>
        <w:footnoteRef/>
      </w:r>
      <w:r>
        <w:t xml:space="preserve"> Treasury forecasts</w:t>
      </w:r>
      <w:r w:rsidR="00BB49B1">
        <w:t xml:space="preserve"> longest period of below average growth since early 1990s</w:t>
      </w:r>
      <w:r w:rsidR="00046A88">
        <w:t>. Similarly</w:t>
      </w:r>
      <w:r w:rsidR="00685898">
        <w:t>,</w:t>
      </w:r>
      <w:r w:rsidR="00046A88">
        <w:t xml:space="preserve"> World Bank forecasts lowest </w:t>
      </w:r>
      <w:r w:rsidR="00685898">
        <w:t>5-year</w:t>
      </w:r>
      <w:r w:rsidR="00046A88">
        <w:t xml:space="preserve"> growth in </w:t>
      </w:r>
      <w:r w:rsidR="006267A1">
        <w:t>30</w:t>
      </w:r>
      <w:r w:rsidR="00046A88">
        <w:t xml:space="preserve"> years</w:t>
      </w:r>
      <w:r w:rsidR="006267A1">
        <w:t>.</w:t>
      </w:r>
    </w:p>
  </w:footnote>
  <w:footnote w:id="4">
    <w:p w14:paraId="226FFBE5" w14:textId="38BD56C5" w:rsidR="00FA15DD" w:rsidRPr="00E731F7" w:rsidRDefault="00FA15DD">
      <w:pPr>
        <w:pStyle w:val="FootnoteText"/>
      </w:pPr>
      <w:r>
        <w:rPr>
          <w:rStyle w:val="FootnoteReference"/>
        </w:rPr>
        <w:footnoteRef/>
      </w:r>
      <w:r>
        <w:t xml:space="preserve"> </w:t>
      </w:r>
      <w:r w:rsidR="00E731F7">
        <w:t>International Monetary Fund (2024) ‘</w:t>
      </w:r>
      <w:r w:rsidR="00E731F7" w:rsidRPr="00E731F7">
        <w:t>Feeling the Pinch? Tracing the Effects of Monetary Policy through Housing Markets</w:t>
      </w:r>
      <w:r w:rsidR="00E731F7">
        <w:t xml:space="preserve">’, </w:t>
      </w:r>
      <w:hyperlink r:id="rId1" w:history="1">
        <w:r w:rsidR="00E731F7" w:rsidRPr="00E731F7">
          <w:rPr>
            <w:rStyle w:val="Hyperlink"/>
            <w:i/>
            <w:iCs/>
          </w:rPr>
          <w:t>World Economic Outlook, April</w:t>
        </w:r>
      </w:hyperlink>
      <w:r w:rsidR="00E731F7">
        <w:rPr>
          <w:i/>
          <w:iCs/>
        </w:rPr>
        <w:t xml:space="preserve">, </w:t>
      </w:r>
      <w:r w:rsidR="00E731F7" w:rsidRPr="00332963">
        <w:t>accessed 23 May 2024</w:t>
      </w:r>
      <w:r w:rsidR="00E731F7" w:rsidRPr="00E731F7">
        <w:t>.</w:t>
      </w:r>
    </w:p>
  </w:footnote>
  <w:footnote w:id="5">
    <w:p w14:paraId="625C70A7" w14:textId="7F705668" w:rsidR="00EE5467" w:rsidRDefault="00EE5467">
      <w:pPr>
        <w:pStyle w:val="FootnoteText"/>
      </w:pPr>
      <w:r>
        <w:rPr>
          <w:rStyle w:val="FootnoteReference"/>
        </w:rPr>
        <w:footnoteRef/>
      </w:r>
      <w:r>
        <w:t xml:space="preserve"> </w:t>
      </w:r>
      <w:proofErr w:type="spellStart"/>
      <w:r w:rsidR="00AF7E6A">
        <w:t>Ziegelschmidt</w:t>
      </w:r>
      <w:proofErr w:type="spellEnd"/>
      <w:r w:rsidR="00AF7E6A">
        <w:t xml:space="preserve"> H, </w:t>
      </w:r>
      <w:proofErr w:type="spellStart"/>
      <w:r w:rsidR="00AF7E6A">
        <w:t>Koutsogeorgopoulou</w:t>
      </w:r>
      <w:proofErr w:type="spellEnd"/>
      <w:r w:rsidR="00AF7E6A">
        <w:t xml:space="preserve"> V, </w:t>
      </w:r>
      <w:proofErr w:type="spellStart"/>
      <w:r w:rsidR="00AF7E6A">
        <w:t>Bjornerud</w:t>
      </w:r>
      <w:proofErr w:type="spellEnd"/>
      <w:r w:rsidR="00AF7E6A">
        <w:t xml:space="preserve"> S and Wise M (2005), ‘Product Market Competition and Economic Performance in Australia’, </w:t>
      </w:r>
      <w:r w:rsidR="00AF7E6A">
        <w:rPr>
          <w:i/>
          <w:iCs/>
        </w:rPr>
        <w:t>OECD Economics Department Working Papers</w:t>
      </w:r>
      <w:r w:rsidR="00AF7E6A">
        <w:t xml:space="preserve">, No. 451, OECD Publishing, Paris, </w:t>
      </w:r>
      <w:r w:rsidR="00AF7E6A" w:rsidRPr="00D608AB">
        <w:t>https://doi.org/10.1787/018570574720</w:t>
      </w:r>
      <w:r w:rsidR="00BA0059" w:rsidRPr="00217DD9">
        <w:rPr>
          <w:rStyle w:val="Hyperlink"/>
          <w:u w:val="none"/>
        </w:rPr>
        <w:t>.</w:t>
      </w:r>
    </w:p>
  </w:footnote>
  <w:footnote w:id="6">
    <w:p w14:paraId="73410A22" w14:textId="59EBAD29" w:rsidR="00D759FA" w:rsidRDefault="00D759FA" w:rsidP="00D759FA">
      <w:pPr>
        <w:pStyle w:val="FootnoteText"/>
      </w:pPr>
      <w:r>
        <w:rPr>
          <w:rStyle w:val="FootnoteReference"/>
        </w:rPr>
        <w:footnoteRef/>
      </w:r>
      <w:r>
        <w:t xml:space="preserve"> </w:t>
      </w:r>
      <w:r>
        <w:rPr>
          <w:rStyle w:val="ui-provider"/>
        </w:rPr>
        <w:t xml:space="preserve">Australian Bureau of Statistics, 2024, </w:t>
      </w:r>
      <w:r>
        <w:rPr>
          <w:rStyle w:val="ui-provider"/>
          <w:i/>
          <w:iCs/>
        </w:rPr>
        <w:t>Restraint Clauses, Australia, 2023</w:t>
      </w:r>
      <w:r>
        <w:rPr>
          <w:rStyle w:val="ui-provider"/>
        </w:rPr>
        <w:t xml:space="preserve">. ABS. </w:t>
      </w:r>
      <w:r w:rsidRPr="00D608AB">
        <w:t>https://www.abs.gov.au/articles/restraint-clauses-australia-2023.</w:t>
      </w:r>
    </w:p>
  </w:footnote>
  <w:footnote w:id="7">
    <w:p w14:paraId="5D56C251" w14:textId="473C2BCF" w:rsidR="000C297F" w:rsidRDefault="000C297F" w:rsidP="000C297F">
      <w:pPr>
        <w:pStyle w:val="FootnoteText"/>
      </w:pPr>
      <w:r>
        <w:rPr>
          <w:rStyle w:val="FootnoteReference"/>
        </w:rPr>
        <w:footnoteRef/>
      </w:r>
      <w:r>
        <w:t xml:space="preserve"> </w:t>
      </w:r>
      <w:r w:rsidR="002B7947">
        <w:t xml:space="preserve">McKinsey &amp; Company, 2023, </w:t>
      </w:r>
      <w:r w:rsidR="009F7A25" w:rsidRPr="005F3FE9">
        <w:rPr>
          <w:i/>
          <w:iCs/>
        </w:rPr>
        <w:t>Author Talks: Martin Wolf issues a wake-up call on the state of democratic capitalism</w:t>
      </w:r>
      <w:r w:rsidRPr="00760ECD">
        <w:t>.</w:t>
      </w:r>
      <w:r w:rsidR="002577CC">
        <w:t xml:space="preserve"> </w:t>
      </w:r>
      <w:hyperlink r:id="rId2" w:history="1">
        <w:r w:rsidR="00CA1821" w:rsidRPr="00217DD9">
          <w:rPr>
            <w:rStyle w:val="Hyperlink"/>
          </w:rPr>
          <w:t>https://www.mckinsey.com/featured-insights/mckinsey-on-books/author-talks-martin-wolf-issues-a-wakeup-call-on-the-state-of-democratic-capitalism</w:t>
        </w:r>
      </w:hyperlink>
      <w:r w:rsidR="00CA1821" w:rsidRPr="00217DD9">
        <w:rPr>
          <w:u w:val="single"/>
        </w:rPr>
        <w:t>.</w:t>
      </w:r>
    </w:p>
  </w:footnote>
  <w:footnote w:id="8">
    <w:p w14:paraId="4249D84F" w14:textId="44223407" w:rsidR="007C42C9" w:rsidRDefault="007C42C9">
      <w:pPr>
        <w:pStyle w:val="FootnoteText"/>
      </w:pPr>
      <w:r>
        <w:rPr>
          <w:rStyle w:val="FootnoteReference"/>
        </w:rPr>
        <w:footnoteRef/>
      </w:r>
      <w:r>
        <w:t xml:space="preserve"> </w:t>
      </w:r>
      <w:r w:rsidRPr="007C42C9">
        <w:t>Nordhaus, William</w:t>
      </w:r>
      <w:r w:rsidR="00C40046">
        <w:t>,</w:t>
      </w:r>
      <w:r w:rsidRPr="007C42C9">
        <w:t xml:space="preserve"> 2019</w:t>
      </w:r>
      <w:r w:rsidR="00C40046">
        <w:t>, 'C</w:t>
      </w:r>
      <w:r w:rsidRPr="007C42C9">
        <w:t>limate change: The ultimate challenge for economics</w:t>
      </w:r>
      <w:r w:rsidR="00C40046">
        <w:t>’</w:t>
      </w:r>
      <w:r w:rsidRPr="007C42C9">
        <w:t xml:space="preserve">. </w:t>
      </w:r>
      <w:r w:rsidRPr="005F3FE9">
        <w:rPr>
          <w:i/>
        </w:rPr>
        <w:t>American Economic Review</w:t>
      </w:r>
      <w:r w:rsidRPr="007C42C9">
        <w:t xml:space="preserve"> 109 (6): 1991-2014.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6B16" w14:textId="0E922AC4" w:rsidR="009903E6" w:rsidRPr="0070048B" w:rsidRDefault="009903E6" w:rsidP="009903E6">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717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3B1CE7"/>
    <w:multiLevelType w:val="multilevel"/>
    <w:tmpl w:val="93B62E8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73E45"/>
    <w:multiLevelType w:val="multilevel"/>
    <w:tmpl w:val="3F0AC46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366C75"/>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C96411"/>
    <w:multiLevelType w:val="multilevel"/>
    <w:tmpl w:val="795E9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51E22"/>
    <w:multiLevelType w:val="multilevel"/>
    <w:tmpl w:val="8FD08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B73F8"/>
    <w:multiLevelType w:val="multilevel"/>
    <w:tmpl w:val="95267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554A3D"/>
    <w:multiLevelType w:val="multilevel"/>
    <w:tmpl w:val="BCAC9F9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E7E118C"/>
    <w:multiLevelType w:val="multilevel"/>
    <w:tmpl w:val="FFFFFFFF"/>
    <w:lvl w:ilvl="0">
      <w:start w:val="1"/>
      <w:numFmt w:val="bullet"/>
      <w:lvlText w:val="•"/>
      <w:lvlJc w:val="left"/>
      <w:pPr>
        <w:ind w:left="520" w:hanging="52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3041FB"/>
    <w:multiLevelType w:val="multilevel"/>
    <w:tmpl w:val="FF448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DF6E64"/>
    <w:multiLevelType w:val="multilevel"/>
    <w:tmpl w:val="0AE2FB1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C00377D"/>
    <w:multiLevelType w:val="multilevel"/>
    <w:tmpl w:val="8D962EC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4C63A2"/>
    <w:multiLevelType w:val="hybridMultilevel"/>
    <w:tmpl w:val="9E14D036"/>
    <w:lvl w:ilvl="0" w:tplc="65FAB750">
      <w:start w:val="1"/>
      <w:numFmt w:val="bullet"/>
      <w:lvlText w:val="•"/>
      <w:lvlJc w:val="left"/>
      <w:pPr>
        <w:ind w:left="720" w:hanging="360"/>
      </w:pPr>
      <w:rPr>
        <w:rFonts w:ascii="Times New Roman" w:hAnsi="Times New Roman" w:hint="default"/>
      </w:rPr>
    </w:lvl>
    <w:lvl w:ilvl="1" w:tplc="19006792">
      <w:start w:val="1"/>
      <w:numFmt w:val="bullet"/>
      <w:lvlText w:val="o"/>
      <w:lvlJc w:val="left"/>
      <w:pPr>
        <w:ind w:left="1440" w:hanging="360"/>
      </w:pPr>
      <w:rPr>
        <w:rFonts w:ascii="Courier New" w:hAnsi="Courier New" w:hint="default"/>
      </w:rPr>
    </w:lvl>
    <w:lvl w:ilvl="2" w:tplc="B10C8B5A">
      <w:start w:val="1"/>
      <w:numFmt w:val="bullet"/>
      <w:lvlText w:val=""/>
      <w:lvlJc w:val="left"/>
      <w:pPr>
        <w:ind w:left="2160" w:hanging="360"/>
      </w:pPr>
      <w:rPr>
        <w:rFonts w:ascii="Wingdings" w:hAnsi="Wingdings" w:hint="default"/>
      </w:rPr>
    </w:lvl>
    <w:lvl w:ilvl="3" w:tplc="6C7438FC">
      <w:start w:val="1"/>
      <w:numFmt w:val="bullet"/>
      <w:lvlText w:val=""/>
      <w:lvlJc w:val="left"/>
      <w:pPr>
        <w:ind w:left="2880" w:hanging="360"/>
      </w:pPr>
      <w:rPr>
        <w:rFonts w:ascii="Symbol" w:hAnsi="Symbol" w:hint="default"/>
      </w:rPr>
    </w:lvl>
    <w:lvl w:ilvl="4" w:tplc="87402108">
      <w:start w:val="1"/>
      <w:numFmt w:val="bullet"/>
      <w:lvlText w:val="o"/>
      <w:lvlJc w:val="left"/>
      <w:pPr>
        <w:ind w:left="3600" w:hanging="360"/>
      </w:pPr>
      <w:rPr>
        <w:rFonts w:ascii="Courier New" w:hAnsi="Courier New" w:hint="default"/>
      </w:rPr>
    </w:lvl>
    <w:lvl w:ilvl="5" w:tplc="A34C346A">
      <w:start w:val="1"/>
      <w:numFmt w:val="bullet"/>
      <w:lvlText w:val=""/>
      <w:lvlJc w:val="left"/>
      <w:pPr>
        <w:ind w:left="4320" w:hanging="360"/>
      </w:pPr>
      <w:rPr>
        <w:rFonts w:ascii="Wingdings" w:hAnsi="Wingdings" w:hint="default"/>
      </w:rPr>
    </w:lvl>
    <w:lvl w:ilvl="6" w:tplc="27B46CFE">
      <w:start w:val="1"/>
      <w:numFmt w:val="bullet"/>
      <w:lvlText w:val=""/>
      <w:lvlJc w:val="left"/>
      <w:pPr>
        <w:ind w:left="5040" w:hanging="360"/>
      </w:pPr>
      <w:rPr>
        <w:rFonts w:ascii="Symbol" w:hAnsi="Symbol" w:hint="default"/>
      </w:rPr>
    </w:lvl>
    <w:lvl w:ilvl="7" w:tplc="CDAA89B0">
      <w:start w:val="1"/>
      <w:numFmt w:val="bullet"/>
      <w:lvlText w:val="o"/>
      <w:lvlJc w:val="left"/>
      <w:pPr>
        <w:ind w:left="5760" w:hanging="360"/>
      </w:pPr>
      <w:rPr>
        <w:rFonts w:ascii="Courier New" w:hAnsi="Courier New" w:hint="default"/>
      </w:rPr>
    </w:lvl>
    <w:lvl w:ilvl="8" w:tplc="B2B41EE8">
      <w:start w:val="1"/>
      <w:numFmt w:val="bullet"/>
      <w:lvlText w:val=""/>
      <w:lvlJc w:val="left"/>
      <w:pPr>
        <w:ind w:left="6480" w:hanging="360"/>
      </w:pPr>
      <w:rPr>
        <w:rFonts w:ascii="Wingdings" w:hAnsi="Wingdings" w:hint="default"/>
      </w:rPr>
    </w:lvl>
  </w:abstractNum>
  <w:abstractNum w:abstractNumId="13" w15:restartNumberingAfterBreak="0">
    <w:nsid w:val="7D6B5224"/>
    <w:multiLevelType w:val="multilevel"/>
    <w:tmpl w:val="BC882C86"/>
    <w:lvl w:ilvl="0">
      <w:numFmt w:val="bullet"/>
      <w:lvlText w:val="•"/>
      <w:lvlJc w:val="left"/>
      <w:pPr>
        <w:ind w:left="284" w:hanging="284"/>
      </w:pPr>
      <w:rPr>
        <w:rFonts w:ascii="Times New Roman" w:hAnsi="Times New Roman" w:cs="Times New Roman" w:hint="default"/>
        <w:color w:val="auto"/>
      </w:rPr>
    </w:lvl>
    <w:lvl w:ilvl="1">
      <w:numFmt w:val="bullet"/>
      <w:lvlText w:val="–"/>
      <w:lvlJc w:val="left"/>
      <w:pPr>
        <w:ind w:left="568" w:hanging="284"/>
      </w:pPr>
      <w:rPr>
        <w:rFonts w:ascii="Times New Roman" w:hAnsi="Times New Roman" w:cs="Times New Roman" w:hint="default"/>
      </w:rPr>
    </w:lvl>
    <w:lvl w:ilvl="2">
      <w:numFmt w:val="bulle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40601137">
    <w:abstractNumId w:val="1"/>
  </w:num>
  <w:num w:numId="2" w16cid:durableId="1060523247">
    <w:abstractNumId w:val="4"/>
  </w:num>
  <w:num w:numId="3" w16cid:durableId="2144082665">
    <w:abstractNumId w:val="9"/>
  </w:num>
  <w:num w:numId="4" w16cid:durableId="1589460604">
    <w:abstractNumId w:val="6"/>
  </w:num>
  <w:num w:numId="5" w16cid:durableId="1730810816">
    <w:abstractNumId w:val="5"/>
  </w:num>
  <w:num w:numId="6" w16cid:durableId="765004854">
    <w:abstractNumId w:val="4"/>
  </w:num>
  <w:num w:numId="7" w16cid:durableId="570235568">
    <w:abstractNumId w:val="9"/>
  </w:num>
  <w:num w:numId="8" w16cid:durableId="68777308">
    <w:abstractNumId w:val="6"/>
  </w:num>
  <w:num w:numId="9" w16cid:durableId="510410221">
    <w:abstractNumId w:val="5"/>
  </w:num>
  <w:num w:numId="10" w16cid:durableId="1333530201">
    <w:abstractNumId w:val="8"/>
  </w:num>
  <w:num w:numId="11" w16cid:durableId="502865431">
    <w:abstractNumId w:val="7"/>
  </w:num>
  <w:num w:numId="12" w16cid:durableId="1677800829">
    <w:abstractNumId w:val="3"/>
  </w:num>
  <w:num w:numId="13" w16cid:durableId="1552695832">
    <w:abstractNumId w:val="12"/>
  </w:num>
  <w:num w:numId="14" w16cid:durableId="1245870356">
    <w:abstractNumId w:val="0"/>
  </w:num>
  <w:num w:numId="15" w16cid:durableId="621956412">
    <w:abstractNumId w:val="10"/>
  </w:num>
  <w:num w:numId="16" w16cid:durableId="734933836">
    <w:abstractNumId w:val="2"/>
  </w:num>
  <w:num w:numId="17" w16cid:durableId="889264909">
    <w:abstractNumId w:val="11"/>
  </w:num>
  <w:num w:numId="18" w16cid:durableId="1234775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E4"/>
    <w:rsid w:val="00000080"/>
    <w:rsid w:val="000000C4"/>
    <w:rsid w:val="000001D8"/>
    <w:rsid w:val="000004B9"/>
    <w:rsid w:val="0000097D"/>
    <w:rsid w:val="0000098D"/>
    <w:rsid w:val="00000A5D"/>
    <w:rsid w:val="00000BD6"/>
    <w:rsid w:val="00000C48"/>
    <w:rsid w:val="000016A2"/>
    <w:rsid w:val="00001DA4"/>
    <w:rsid w:val="000021D4"/>
    <w:rsid w:val="000022D1"/>
    <w:rsid w:val="00002586"/>
    <w:rsid w:val="00002848"/>
    <w:rsid w:val="00002983"/>
    <w:rsid w:val="00002E63"/>
    <w:rsid w:val="00002EC8"/>
    <w:rsid w:val="00002EF0"/>
    <w:rsid w:val="000030A1"/>
    <w:rsid w:val="0000339E"/>
    <w:rsid w:val="00003402"/>
    <w:rsid w:val="0000382E"/>
    <w:rsid w:val="00003A42"/>
    <w:rsid w:val="00003C20"/>
    <w:rsid w:val="00003D15"/>
    <w:rsid w:val="00003D67"/>
    <w:rsid w:val="00003DC6"/>
    <w:rsid w:val="000041A9"/>
    <w:rsid w:val="000042CB"/>
    <w:rsid w:val="0000475B"/>
    <w:rsid w:val="000048C3"/>
    <w:rsid w:val="00004DE2"/>
    <w:rsid w:val="000055C6"/>
    <w:rsid w:val="0000561A"/>
    <w:rsid w:val="0000576D"/>
    <w:rsid w:val="00005B00"/>
    <w:rsid w:val="00005CF3"/>
    <w:rsid w:val="00005F93"/>
    <w:rsid w:val="0000608A"/>
    <w:rsid w:val="000060D4"/>
    <w:rsid w:val="000061C3"/>
    <w:rsid w:val="000061E6"/>
    <w:rsid w:val="000063B9"/>
    <w:rsid w:val="0000653F"/>
    <w:rsid w:val="0000665B"/>
    <w:rsid w:val="000066AE"/>
    <w:rsid w:val="0000672D"/>
    <w:rsid w:val="00006F7D"/>
    <w:rsid w:val="00006FAB"/>
    <w:rsid w:val="00007172"/>
    <w:rsid w:val="00007380"/>
    <w:rsid w:val="00007525"/>
    <w:rsid w:val="0000752E"/>
    <w:rsid w:val="0000772C"/>
    <w:rsid w:val="0000774A"/>
    <w:rsid w:val="00007834"/>
    <w:rsid w:val="00007B0F"/>
    <w:rsid w:val="00007E62"/>
    <w:rsid w:val="00007EAE"/>
    <w:rsid w:val="00010051"/>
    <w:rsid w:val="00010362"/>
    <w:rsid w:val="0001051F"/>
    <w:rsid w:val="00010556"/>
    <w:rsid w:val="00010595"/>
    <w:rsid w:val="00010745"/>
    <w:rsid w:val="00010A08"/>
    <w:rsid w:val="00010A82"/>
    <w:rsid w:val="00010BEE"/>
    <w:rsid w:val="00011087"/>
    <w:rsid w:val="000110D5"/>
    <w:rsid w:val="000113FA"/>
    <w:rsid w:val="0001149B"/>
    <w:rsid w:val="0001150F"/>
    <w:rsid w:val="0001151F"/>
    <w:rsid w:val="00011A28"/>
    <w:rsid w:val="00011A3E"/>
    <w:rsid w:val="00011B5B"/>
    <w:rsid w:val="00011D5E"/>
    <w:rsid w:val="00011E01"/>
    <w:rsid w:val="00011EEF"/>
    <w:rsid w:val="00011FE7"/>
    <w:rsid w:val="00012400"/>
    <w:rsid w:val="0001256F"/>
    <w:rsid w:val="00012619"/>
    <w:rsid w:val="0001278E"/>
    <w:rsid w:val="00012913"/>
    <w:rsid w:val="000129F4"/>
    <w:rsid w:val="00012A69"/>
    <w:rsid w:val="00012B6D"/>
    <w:rsid w:val="00012DE4"/>
    <w:rsid w:val="00013541"/>
    <w:rsid w:val="000137EF"/>
    <w:rsid w:val="000138BA"/>
    <w:rsid w:val="0001395A"/>
    <w:rsid w:val="00013C7C"/>
    <w:rsid w:val="00013E0D"/>
    <w:rsid w:val="00013E1A"/>
    <w:rsid w:val="00013E3A"/>
    <w:rsid w:val="00013E58"/>
    <w:rsid w:val="00014099"/>
    <w:rsid w:val="00014264"/>
    <w:rsid w:val="000143A7"/>
    <w:rsid w:val="00014419"/>
    <w:rsid w:val="000144BD"/>
    <w:rsid w:val="0001498F"/>
    <w:rsid w:val="000149B0"/>
    <w:rsid w:val="00014AE8"/>
    <w:rsid w:val="00014B73"/>
    <w:rsid w:val="00014CC3"/>
    <w:rsid w:val="00014E5E"/>
    <w:rsid w:val="00014EC1"/>
    <w:rsid w:val="00014FEF"/>
    <w:rsid w:val="00015121"/>
    <w:rsid w:val="0001523D"/>
    <w:rsid w:val="00015301"/>
    <w:rsid w:val="000154E0"/>
    <w:rsid w:val="000159CF"/>
    <w:rsid w:val="000159FC"/>
    <w:rsid w:val="000159FE"/>
    <w:rsid w:val="00015B38"/>
    <w:rsid w:val="00015D12"/>
    <w:rsid w:val="00015F67"/>
    <w:rsid w:val="00016503"/>
    <w:rsid w:val="000167B9"/>
    <w:rsid w:val="00016907"/>
    <w:rsid w:val="00016951"/>
    <w:rsid w:val="000169DF"/>
    <w:rsid w:val="00016ABF"/>
    <w:rsid w:val="00016BB5"/>
    <w:rsid w:val="00016D37"/>
    <w:rsid w:val="00016E2C"/>
    <w:rsid w:val="00016F7E"/>
    <w:rsid w:val="00016FDD"/>
    <w:rsid w:val="0001725B"/>
    <w:rsid w:val="000173F3"/>
    <w:rsid w:val="00017CB9"/>
    <w:rsid w:val="00017D6D"/>
    <w:rsid w:val="00017DB1"/>
    <w:rsid w:val="00017E52"/>
    <w:rsid w:val="00017E8D"/>
    <w:rsid w:val="00020055"/>
    <w:rsid w:val="000200F4"/>
    <w:rsid w:val="0002010E"/>
    <w:rsid w:val="00020332"/>
    <w:rsid w:val="00020348"/>
    <w:rsid w:val="0002050C"/>
    <w:rsid w:val="000208FA"/>
    <w:rsid w:val="00020B6F"/>
    <w:rsid w:val="00020C0F"/>
    <w:rsid w:val="00020C65"/>
    <w:rsid w:val="00020EB8"/>
    <w:rsid w:val="00021013"/>
    <w:rsid w:val="00021018"/>
    <w:rsid w:val="00021130"/>
    <w:rsid w:val="00021367"/>
    <w:rsid w:val="0002153C"/>
    <w:rsid w:val="00021625"/>
    <w:rsid w:val="0002162A"/>
    <w:rsid w:val="00021844"/>
    <w:rsid w:val="000219B6"/>
    <w:rsid w:val="00021A5D"/>
    <w:rsid w:val="00021CB3"/>
    <w:rsid w:val="00021CEC"/>
    <w:rsid w:val="00021D24"/>
    <w:rsid w:val="0002205A"/>
    <w:rsid w:val="00022262"/>
    <w:rsid w:val="0002240F"/>
    <w:rsid w:val="00022764"/>
    <w:rsid w:val="000227DB"/>
    <w:rsid w:val="00022843"/>
    <w:rsid w:val="0002287F"/>
    <w:rsid w:val="00022A90"/>
    <w:rsid w:val="00022B4C"/>
    <w:rsid w:val="00022BCE"/>
    <w:rsid w:val="00022C05"/>
    <w:rsid w:val="00023015"/>
    <w:rsid w:val="00023068"/>
    <w:rsid w:val="000231C3"/>
    <w:rsid w:val="0002324A"/>
    <w:rsid w:val="000232D4"/>
    <w:rsid w:val="000232D5"/>
    <w:rsid w:val="0002335B"/>
    <w:rsid w:val="00023469"/>
    <w:rsid w:val="000234F3"/>
    <w:rsid w:val="0002350B"/>
    <w:rsid w:val="0002355E"/>
    <w:rsid w:val="000235F6"/>
    <w:rsid w:val="00023610"/>
    <w:rsid w:val="00023616"/>
    <w:rsid w:val="000236A2"/>
    <w:rsid w:val="00023714"/>
    <w:rsid w:val="00023784"/>
    <w:rsid w:val="000237C0"/>
    <w:rsid w:val="00023859"/>
    <w:rsid w:val="000238FC"/>
    <w:rsid w:val="00023B5E"/>
    <w:rsid w:val="00023B88"/>
    <w:rsid w:val="00023D6B"/>
    <w:rsid w:val="0002421E"/>
    <w:rsid w:val="0002458C"/>
    <w:rsid w:val="00024790"/>
    <w:rsid w:val="00024878"/>
    <w:rsid w:val="00024E89"/>
    <w:rsid w:val="00024F67"/>
    <w:rsid w:val="0002513A"/>
    <w:rsid w:val="000251EC"/>
    <w:rsid w:val="0002548D"/>
    <w:rsid w:val="0002562F"/>
    <w:rsid w:val="00025C60"/>
    <w:rsid w:val="00025D54"/>
    <w:rsid w:val="00025EF3"/>
    <w:rsid w:val="0002618F"/>
    <w:rsid w:val="00026262"/>
    <w:rsid w:val="000263DA"/>
    <w:rsid w:val="0002642F"/>
    <w:rsid w:val="000264D2"/>
    <w:rsid w:val="0002661C"/>
    <w:rsid w:val="00026795"/>
    <w:rsid w:val="00026822"/>
    <w:rsid w:val="0002682B"/>
    <w:rsid w:val="00026AD0"/>
    <w:rsid w:val="00026C9C"/>
    <w:rsid w:val="0002715F"/>
    <w:rsid w:val="000271EF"/>
    <w:rsid w:val="000273A8"/>
    <w:rsid w:val="0002748A"/>
    <w:rsid w:val="00027743"/>
    <w:rsid w:val="000278C2"/>
    <w:rsid w:val="00027A19"/>
    <w:rsid w:val="00027B6C"/>
    <w:rsid w:val="00027BA1"/>
    <w:rsid w:val="00027BCA"/>
    <w:rsid w:val="00027E90"/>
    <w:rsid w:val="000302DD"/>
    <w:rsid w:val="000302EA"/>
    <w:rsid w:val="000303D3"/>
    <w:rsid w:val="00030511"/>
    <w:rsid w:val="00030695"/>
    <w:rsid w:val="00030739"/>
    <w:rsid w:val="0003079A"/>
    <w:rsid w:val="00030AE9"/>
    <w:rsid w:val="00030C46"/>
    <w:rsid w:val="00030E5E"/>
    <w:rsid w:val="00030F33"/>
    <w:rsid w:val="00031161"/>
    <w:rsid w:val="00031366"/>
    <w:rsid w:val="000313E2"/>
    <w:rsid w:val="0003143B"/>
    <w:rsid w:val="00031478"/>
    <w:rsid w:val="0003184D"/>
    <w:rsid w:val="0003196A"/>
    <w:rsid w:val="000319F8"/>
    <w:rsid w:val="00031C4E"/>
    <w:rsid w:val="00031D0D"/>
    <w:rsid w:val="00031DBE"/>
    <w:rsid w:val="000321F4"/>
    <w:rsid w:val="00032217"/>
    <w:rsid w:val="000324A9"/>
    <w:rsid w:val="0003295A"/>
    <w:rsid w:val="0003297B"/>
    <w:rsid w:val="00032AE1"/>
    <w:rsid w:val="00032B00"/>
    <w:rsid w:val="00032D96"/>
    <w:rsid w:val="00032DEF"/>
    <w:rsid w:val="00032FE4"/>
    <w:rsid w:val="00033140"/>
    <w:rsid w:val="000335F0"/>
    <w:rsid w:val="000336FC"/>
    <w:rsid w:val="0003372A"/>
    <w:rsid w:val="00033826"/>
    <w:rsid w:val="000338BD"/>
    <w:rsid w:val="00033CC4"/>
    <w:rsid w:val="00033CC6"/>
    <w:rsid w:val="00033CD5"/>
    <w:rsid w:val="000340F0"/>
    <w:rsid w:val="0003412F"/>
    <w:rsid w:val="000342B8"/>
    <w:rsid w:val="00034340"/>
    <w:rsid w:val="000345B4"/>
    <w:rsid w:val="00034785"/>
    <w:rsid w:val="00034925"/>
    <w:rsid w:val="0003497F"/>
    <w:rsid w:val="00034983"/>
    <w:rsid w:val="00034A45"/>
    <w:rsid w:val="00034B12"/>
    <w:rsid w:val="00034BBF"/>
    <w:rsid w:val="00034F11"/>
    <w:rsid w:val="00035124"/>
    <w:rsid w:val="0003521E"/>
    <w:rsid w:val="000353DA"/>
    <w:rsid w:val="00035598"/>
    <w:rsid w:val="0003576F"/>
    <w:rsid w:val="00035AB2"/>
    <w:rsid w:val="00035D98"/>
    <w:rsid w:val="00035DFC"/>
    <w:rsid w:val="00035E80"/>
    <w:rsid w:val="0003624E"/>
    <w:rsid w:val="00036454"/>
    <w:rsid w:val="000367EF"/>
    <w:rsid w:val="00036A1C"/>
    <w:rsid w:val="00036A60"/>
    <w:rsid w:val="00036A82"/>
    <w:rsid w:val="0003728C"/>
    <w:rsid w:val="000373AA"/>
    <w:rsid w:val="00037526"/>
    <w:rsid w:val="000375DA"/>
    <w:rsid w:val="000376A8"/>
    <w:rsid w:val="000378E5"/>
    <w:rsid w:val="00037B92"/>
    <w:rsid w:val="00037BD2"/>
    <w:rsid w:val="00037CE0"/>
    <w:rsid w:val="00037FCC"/>
    <w:rsid w:val="00040028"/>
    <w:rsid w:val="00040099"/>
    <w:rsid w:val="000400FB"/>
    <w:rsid w:val="0004020B"/>
    <w:rsid w:val="000402F9"/>
    <w:rsid w:val="000403AC"/>
    <w:rsid w:val="00040456"/>
    <w:rsid w:val="000405CE"/>
    <w:rsid w:val="000408D6"/>
    <w:rsid w:val="00040AB2"/>
    <w:rsid w:val="00040E08"/>
    <w:rsid w:val="00040E3C"/>
    <w:rsid w:val="00040E83"/>
    <w:rsid w:val="000410E0"/>
    <w:rsid w:val="0004120A"/>
    <w:rsid w:val="000414CE"/>
    <w:rsid w:val="000417AB"/>
    <w:rsid w:val="000418F3"/>
    <w:rsid w:val="0004199A"/>
    <w:rsid w:val="00041B87"/>
    <w:rsid w:val="00041BC9"/>
    <w:rsid w:val="00041CA7"/>
    <w:rsid w:val="000420DD"/>
    <w:rsid w:val="00042498"/>
    <w:rsid w:val="0004269C"/>
    <w:rsid w:val="000426D0"/>
    <w:rsid w:val="000426EC"/>
    <w:rsid w:val="00042CFF"/>
    <w:rsid w:val="000431FD"/>
    <w:rsid w:val="000432D5"/>
    <w:rsid w:val="00043402"/>
    <w:rsid w:val="0004368F"/>
    <w:rsid w:val="000436BE"/>
    <w:rsid w:val="00043F13"/>
    <w:rsid w:val="0004408B"/>
    <w:rsid w:val="000441F1"/>
    <w:rsid w:val="000441FA"/>
    <w:rsid w:val="00044282"/>
    <w:rsid w:val="0004450E"/>
    <w:rsid w:val="00044709"/>
    <w:rsid w:val="0004484F"/>
    <w:rsid w:val="00044AFF"/>
    <w:rsid w:val="00044C65"/>
    <w:rsid w:val="00044DCA"/>
    <w:rsid w:val="00044F23"/>
    <w:rsid w:val="00044FD0"/>
    <w:rsid w:val="000451CF"/>
    <w:rsid w:val="0004531C"/>
    <w:rsid w:val="000455EF"/>
    <w:rsid w:val="00045703"/>
    <w:rsid w:val="00045721"/>
    <w:rsid w:val="0004589C"/>
    <w:rsid w:val="00045B6F"/>
    <w:rsid w:val="00045B89"/>
    <w:rsid w:val="0004615A"/>
    <w:rsid w:val="000464CB"/>
    <w:rsid w:val="000465CF"/>
    <w:rsid w:val="0004690B"/>
    <w:rsid w:val="00046A88"/>
    <w:rsid w:val="00046AA6"/>
    <w:rsid w:val="00046BA0"/>
    <w:rsid w:val="00046BE4"/>
    <w:rsid w:val="00046E3E"/>
    <w:rsid w:val="00047219"/>
    <w:rsid w:val="00047356"/>
    <w:rsid w:val="00047429"/>
    <w:rsid w:val="00047ADD"/>
    <w:rsid w:val="00047DA1"/>
    <w:rsid w:val="00050190"/>
    <w:rsid w:val="00050302"/>
    <w:rsid w:val="0005074B"/>
    <w:rsid w:val="000507F9"/>
    <w:rsid w:val="000508ED"/>
    <w:rsid w:val="00050B73"/>
    <w:rsid w:val="00050CF5"/>
    <w:rsid w:val="00050F79"/>
    <w:rsid w:val="00051004"/>
    <w:rsid w:val="00051409"/>
    <w:rsid w:val="0005151C"/>
    <w:rsid w:val="00051698"/>
    <w:rsid w:val="00051910"/>
    <w:rsid w:val="00051A6D"/>
    <w:rsid w:val="00051B0F"/>
    <w:rsid w:val="00051C77"/>
    <w:rsid w:val="00051CBA"/>
    <w:rsid w:val="00051DC6"/>
    <w:rsid w:val="000521BB"/>
    <w:rsid w:val="000522AD"/>
    <w:rsid w:val="000522E5"/>
    <w:rsid w:val="0005236A"/>
    <w:rsid w:val="000523F5"/>
    <w:rsid w:val="00052464"/>
    <w:rsid w:val="0005285B"/>
    <w:rsid w:val="00052980"/>
    <w:rsid w:val="00052A32"/>
    <w:rsid w:val="00052B90"/>
    <w:rsid w:val="00052DEE"/>
    <w:rsid w:val="00052E14"/>
    <w:rsid w:val="00053011"/>
    <w:rsid w:val="000531B5"/>
    <w:rsid w:val="00053209"/>
    <w:rsid w:val="00053229"/>
    <w:rsid w:val="0005327F"/>
    <w:rsid w:val="00053334"/>
    <w:rsid w:val="000533AF"/>
    <w:rsid w:val="000533D2"/>
    <w:rsid w:val="0005342F"/>
    <w:rsid w:val="000536C6"/>
    <w:rsid w:val="000538A9"/>
    <w:rsid w:val="00053908"/>
    <w:rsid w:val="00053B8C"/>
    <w:rsid w:val="00053BEF"/>
    <w:rsid w:val="00053C96"/>
    <w:rsid w:val="00053FA2"/>
    <w:rsid w:val="00054510"/>
    <w:rsid w:val="00054585"/>
    <w:rsid w:val="000545F2"/>
    <w:rsid w:val="000545F4"/>
    <w:rsid w:val="0005463F"/>
    <w:rsid w:val="000547F6"/>
    <w:rsid w:val="00054922"/>
    <w:rsid w:val="00054C8B"/>
    <w:rsid w:val="00054D10"/>
    <w:rsid w:val="000550E5"/>
    <w:rsid w:val="0005511D"/>
    <w:rsid w:val="0005517F"/>
    <w:rsid w:val="000551FD"/>
    <w:rsid w:val="0005524A"/>
    <w:rsid w:val="000553AC"/>
    <w:rsid w:val="00055596"/>
    <w:rsid w:val="0005570A"/>
    <w:rsid w:val="000557A4"/>
    <w:rsid w:val="00055A77"/>
    <w:rsid w:val="00055DF0"/>
    <w:rsid w:val="00055FBE"/>
    <w:rsid w:val="00056311"/>
    <w:rsid w:val="0005681B"/>
    <w:rsid w:val="000568D0"/>
    <w:rsid w:val="0005694C"/>
    <w:rsid w:val="0005694E"/>
    <w:rsid w:val="000569F6"/>
    <w:rsid w:val="00056ACC"/>
    <w:rsid w:val="00056B90"/>
    <w:rsid w:val="00056D80"/>
    <w:rsid w:val="00056DC6"/>
    <w:rsid w:val="00056E1E"/>
    <w:rsid w:val="00057058"/>
    <w:rsid w:val="000571BD"/>
    <w:rsid w:val="00057358"/>
    <w:rsid w:val="00057523"/>
    <w:rsid w:val="0005792F"/>
    <w:rsid w:val="00057C2B"/>
    <w:rsid w:val="00057D8F"/>
    <w:rsid w:val="00057F22"/>
    <w:rsid w:val="00060070"/>
    <w:rsid w:val="000600FF"/>
    <w:rsid w:val="000603EE"/>
    <w:rsid w:val="00060444"/>
    <w:rsid w:val="000604BD"/>
    <w:rsid w:val="000608D1"/>
    <w:rsid w:val="00060C71"/>
    <w:rsid w:val="00060D45"/>
    <w:rsid w:val="00060DE9"/>
    <w:rsid w:val="000612E8"/>
    <w:rsid w:val="000613FF"/>
    <w:rsid w:val="00061598"/>
    <w:rsid w:val="00061B8E"/>
    <w:rsid w:val="00061BF1"/>
    <w:rsid w:val="00061C3D"/>
    <w:rsid w:val="00061DB4"/>
    <w:rsid w:val="00061FD7"/>
    <w:rsid w:val="00061FED"/>
    <w:rsid w:val="000620A4"/>
    <w:rsid w:val="000620C0"/>
    <w:rsid w:val="0006216F"/>
    <w:rsid w:val="0006252E"/>
    <w:rsid w:val="00062641"/>
    <w:rsid w:val="00062D17"/>
    <w:rsid w:val="00062DD1"/>
    <w:rsid w:val="00062E63"/>
    <w:rsid w:val="00062EB0"/>
    <w:rsid w:val="000634CF"/>
    <w:rsid w:val="00063607"/>
    <w:rsid w:val="000638C2"/>
    <w:rsid w:val="0006399D"/>
    <w:rsid w:val="00063B2A"/>
    <w:rsid w:val="000644F0"/>
    <w:rsid w:val="0006457B"/>
    <w:rsid w:val="00064637"/>
    <w:rsid w:val="000647D3"/>
    <w:rsid w:val="0006481D"/>
    <w:rsid w:val="00065222"/>
    <w:rsid w:val="0006531C"/>
    <w:rsid w:val="000658D1"/>
    <w:rsid w:val="00065D55"/>
    <w:rsid w:val="00065DB5"/>
    <w:rsid w:val="00065DD0"/>
    <w:rsid w:val="0006603A"/>
    <w:rsid w:val="00066180"/>
    <w:rsid w:val="0006620B"/>
    <w:rsid w:val="00066513"/>
    <w:rsid w:val="000667EB"/>
    <w:rsid w:val="000669AA"/>
    <w:rsid w:val="00066A5F"/>
    <w:rsid w:val="00066B03"/>
    <w:rsid w:val="00066C4F"/>
    <w:rsid w:val="00066C8B"/>
    <w:rsid w:val="00066CC9"/>
    <w:rsid w:val="00066DC9"/>
    <w:rsid w:val="00066E46"/>
    <w:rsid w:val="00067023"/>
    <w:rsid w:val="00067035"/>
    <w:rsid w:val="0006703B"/>
    <w:rsid w:val="0006722A"/>
    <w:rsid w:val="000672AA"/>
    <w:rsid w:val="000673DF"/>
    <w:rsid w:val="000676F8"/>
    <w:rsid w:val="00067A51"/>
    <w:rsid w:val="00067A63"/>
    <w:rsid w:val="00067A83"/>
    <w:rsid w:val="00067C45"/>
    <w:rsid w:val="00067C4F"/>
    <w:rsid w:val="00070005"/>
    <w:rsid w:val="00070043"/>
    <w:rsid w:val="0007012A"/>
    <w:rsid w:val="00070140"/>
    <w:rsid w:val="000701EC"/>
    <w:rsid w:val="000704AE"/>
    <w:rsid w:val="000705BF"/>
    <w:rsid w:val="00070656"/>
    <w:rsid w:val="000707CA"/>
    <w:rsid w:val="000708E3"/>
    <w:rsid w:val="000708EC"/>
    <w:rsid w:val="00070B49"/>
    <w:rsid w:val="00070B4E"/>
    <w:rsid w:val="00070D59"/>
    <w:rsid w:val="00070D6D"/>
    <w:rsid w:val="00070F54"/>
    <w:rsid w:val="00071175"/>
    <w:rsid w:val="00071553"/>
    <w:rsid w:val="000716F4"/>
    <w:rsid w:val="00071AEF"/>
    <w:rsid w:val="00071BB1"/>
    <w:rsid w:val="00071BD5"/>
    <w:rsid w:val="00071CDA"/>
    <w:rsid w:val="00071CDD"/>
    <w:rsid w:val="00071DB4"/>
    <w:rsid w:val="00071F70"/>
    <w:rsid w:val="000722F8"/>
    <w:rsid w:val="00072612"/>
    <w:rsid w:val="0007263C"/>
    <w:rsid w:val="00072752"/>
    <w:rsid w:val="00072788"/>
    <w:rsid w:val="00072984"/>
    <w:rsid w:val="00072D6A"/>
    <w:rsid w:val="00072DFE"/>
    <w:rsid w:val="00072F29"/>
    <w:rsid w:val="00073097"/>
    <w:rsid w:val="00073126"/>
    <w:rsid w:val="000732CB"/>
    <w:rsid w:val="00073310"/>
    <w:rsid w:val="00073716"/>
    <w:rsid w:val="00073819"/>
    <w:rsid w:val="0007386F"/>
    <w:rsid w:val="00073908"/>
    <w:rsid w:val="00073AAC"/>
    <w:rsid w:val="00073B47"/>
    <w:rsid w:val="00073BDC"/>
    <w:rsid w:val="00073CD8"/>
    <w:rsid w:val="00073D73"/>
    <w:rsid w:val="00073DA4"/>
    <w:rsid w:val="00073F26"/>
    <w:rsid w:val="0007408A"/>
    <w:rsid w:val="00074140"/>
    <w:rsid w:val="000741D0"/>
    <w:rsid w:val="0007427D"/>
    <w:rsid w:val="0007452D"/>
    <w:rsid w:val="000746A1"/>
    <w:rsid w:val="000746A6"/>
    <w:rsid w:val="0007474D"/>
    <w:rsid w:val="000747E0"/>
    <w:rsid w:val="00074808"/>
    <w:rsid w:val="00074941"/>
    <w:rsid w:val="00074C78"/>
    <w:rsid w:val="00074DD8"/>
    <w:rsid w:val="00074F83"/>
    <w:rsid w:val="0007504D"/>
    <w:rsid w:val="00075052"/>
    <w:rsid w:val="00075064"/>
    <w:rsid w:val="00075427"/>
    <w:rsid w:val="0007547B"/>
    <w:rsid w:val="0007549B"/>
    <w:rsid w:val="000754B1"/>
    <w:rsid w:val="00075578"/>
    <w:rsid w:val="00075673"/>
    <w:rsid w:val="000757DE"/>
    <w:rsid w:val="0007585E"/>
    <w:rsid w:val="00075A0E"/>
    <w:rsid w:val="00075A49"/>
    <w:rsid w:val="00075A77"/>
    <w:rsid w:val="00075B69"/>
    <w:rsid w:val="00075B8A"/>
    <w:rsid w:val="00075BCF"/>
    <w:rsid w:val="00075E23"/>
    <w:rsid w:val="000763FA"/>
    <w:rsid w:val="00076456"/>
    <w:rsid w:val="00076A60"/>
    <w:rsid w:val="00076A87"/>
    <w:rsid w:val="00076ED1"/>
    <w:rsid w:val="00076F3F"/>
    <w:rsid w:val="00076F6E"/>
    <w:rsid w:val="000771A4"/>
    <w:rsid w:val="000774A1"/>
    <w:rsid w:val="0007776E"/>
    <w:rsid w:val="0007791F"/>
    <w:rsid w:val="00077935"/>
    <w:rsid w:val="000779E8"/>
    <w:rsid w:val="00077AA7"/>
    <w:rsid w:val="00077EF9"/>
    <w:rsid w:val="0008010F"/>
    <w:rsid w:val="00080136"/>
    <w:rsid w:val="000801C8"/>
    <w:rsid w:val="00080870"/>
    <w:rsid w:val="00080938"/>
    <w:rsid w:val="0008093C"/>
    <w:rsid w:val="00080B0F"/>
    <w:rsid w:val="00080F3E"/>
    <w:rsid w:val="00080F98"/>
    <w:rsid w:val="0008109C"/>
    <w:rsid w:val="00081192"/>
    <w:rsid w:val="000811FE"/>
    <w:rsid w:val="0008120B"/>
    <w:rsid w:val="00081278"/>
    <w:rsid w:val="0008132C"/>
    <w:rsid w:val="00081720"/>
    <w:rsid w:val="00081854"/>
    <w:rsid w:val="00081943"/>
    <w:rsid w:val="00081965"/>
    <w:rsid w:val="00081980"/>
    <w:rsid w:val="00081F0F"/>
    <w:rsid w:val="00081FCF"/>
    <w:rsid w:val="000821E7"/>
    <w:rsid w:val="00082288"/>
    <w:rsid w:val="000827D7"/>
    <w:rsid w:val="00082A5C"/>
    <w:rsid w:val="00082D36"/>
    <w:rsid w:val="00082D91"/>
    <w:rsid w:val="00082DB6"/>
    <w:rsid w:val="00082FC4"/>
    <w:rsid w:val="00083001"/>
    <w:rsid w:val="0008318D"/>
    <w:rsid w:val="00083280"/>
    <w:rsid w:val="0008355D"/>
    <w:rsid w:val="000837CD"/>
    <w:rsid w:val="0008382C"/>
    <w:rsid w:val="00084338"/>
    <w:rsid w:val="000843A2"/>
    <w:rsid w:val="00084775"/>
    <w:rsid w:val="000847DF"/>
    <w:rsid w:val="000847F2"/>
    <w:rsid w:val="00084A47"/>
    <w:rsid w:val="00084D18"/>
    <w:rsid w:val="00084D30"/>
    <w:rsid w:val="00084D5D"/>
    <w:rsid w:val="00084EDC"/>
    <w:rsid w:val="0008515C"/>
    <w:rsid w:val="000851AA"/>
    <w:rsid w:val="0008538B"/>
    <w:rsid w:val="00085491"/>
    <w:rsid w:val="00085735"/>
    <w:rsid w:val="00085771"/>
    <w:rsid w:val="00085869"/>
    <w:rsid w:val="00085A16"/>
    <w:rsid w:val="00085B03"/>
    <w:rsid w:val="00085BA9"/>
    <w:rsid w:val="00085C4F"/>
    <w:rsid w:val="00085E22"/>
    <w:rsid w:val="000861E6"/>
    <w:rsid w:val="00086278"/>
    <w:rsid w:val="00086495"/>
    <w:rsid w:val="0008659A"/>
    <w:rsid w:val="000868A4"/>
    <w:rsid w:val="000868ED"/>
    <w:rsid w:val="00086A05"/>
    <w:rsid w:val="00086C9D"/>
    <w:rsid w:val="00087216"/>
    <w:rsid w:val="00087433"/>
    <w:rsid w:val="00087436"/>
    <w:rsid w:val="00087489"/>
    <w:rsid w:val="00087A1D"/>
    <w:rsid w:val="00087E9B"/>
    <w:rsid w:val="000900ED"/>
    <w:rsid w:val="00090263"/>
    <w:rsid w:val="0009031D"/>
    <w:rsid w:val="000903F9"/>
    <w:rsid w:val="0009068F"/>
    <w:rsid w:val="00090A6F"/>
    <w:rsid w:val="00090DE9"/>
    <w:rsid w:val="00090F28"/>
    <w:rsid w:val="000910A4"/>
    <w:rsid w:val="0009128D"/>
    <w:rsid w:val="000912AF"/>
    <w:rsid w:val="000912FB"/>
    <w:rsid w:val="0009159C"/>
    <w:rsid w:val="00091B29"/>
    <w:rsid w:val="00091BF5"/>
    <w:rsid w:val="00091DAE"/>
    <w:rsid w:val="000920C3"/>
    <w:rsid w:val="0009256E"/>
    <w:rsid w:val="00092C52"/>
    <w:rsid w:val="00092C85"/>
    <w:rsid w:val="00092E10"/>
    <w:rsid w:val="00092E42"/>
    <w:rsid w:val="00092FED"/>
    <w:rsid w:val="000936D2"/>
    <w:rsid w:val="0009370C"/>
    <w:rsid w:val="00093926"/>
    <w:rsid w:val="00093A76"/>
    <w:rsid w:val="00093AD9"/>
    <w:rsid w:val="00093C1A"/>
    <w:rsid w:val="00093E43"/>
    <w:rsid w:val="00094030"/>
    <w:rsid w:val="000942E1"/>
    <w:rsid w:val="00094452"/>
    <w:rsid w:val="0009475A"/>
    <w:rsid w:val="000949A2"/>
    <w:rsid w:val="00094A81"/>
    <w:rsid w:val="00094BA7"/>
    <w:rsid w:val="00094CA1"/>
    <w:rsid w:val="00094DAA"/>
    <w:rsid w:val="00094E91"/>
    <w:rsid w:val="00095652"/>
    <w:rsid w:val="000956B8"/>
    <w:rsid w:val="000956C9"/>
    <w:rsid w:val="00095892"/>
    <w:rsid w:val="000958F1"/>
    <w:rsid w:val="000959FF"/>
    <w:rsid w:val="00095CD4"/>
    <w:rsid w:val="00095D9F"/>
    <w:rsid w:val="00095E91"/>
    <w:rsid w:val="00096218"/>
    <w:rsid w:val="00096E47"/>
    <w:rsid w:val="000971A4"/>
    <w:rsid w:val="000972DE"/>
    <w:rsid w:val="000973D7"/>
    <w:rsid w:val="00097875"/>
    <w:rsid w:val="000978D6"/>
    <w:rsid w:val="00097AF2"/>
    <w:rsid w:val="00097D0F"/>
    <w:rsid w:val="00097DD8"/>
    <w:rsid w:val="00097EDA"/>
    <w:rsid w:val="000A0132"/>
    <w:rsid w:val="000A01E8"/>
    <w:rsid w:val="000A03D2"/>
    <w:rsid w:val="000A047D"/>
    <w:rsid w:val="000A0694"/>
    <w:rsid w:val="000A06E6"/>
    <w:rsid w:val="000A07D8"/>
    <w:rsid w:val="000A07FC"/>
    <w:rsid w:val="000A0850"/>
    <w:rsid w:val="000A08D9"/>
    <w:rsid w:val="000A09AE"/>
    <w:rsid w:val="000A0AF9"/>
    <w:rsid w:val="000A0B50"/>
    <w:rsid w:val="000A0BB4"/>
    <w:rsid w:val="000A0EFD"/>
    <w:rsid w:val="000A0F73"/>
    <w:rsid w:val="000A12B2"/>
    <w:rsid w:val="000A1374"/>
    <w:rsid w:val="000A13AA"/>
    <w:rsid w:val="000A144C"/>
    <w:rsid w:val="000A16C3"/>
    <w:rsid w:val="000A1919"/>
    <w:rsid w:val="000A1947"/>
    <w:rsid w:val="000A1D8F"/>
    <w:rsid w:val="000A1FF6"/>
    <w:rsid w:val="000A201D"/>
    <w:rsid w:val="000A2052"/>
    <w:rsid w:val="000A205A"/>
    <w:rsid w:val="000A216B"/>
    <w:rsid w:val="000A21CE"/>
    <w:rsid w:val="000A24C1"/>
    <w:rsid w:val="000A25C3"/>
    <w:rsid w:val="000A28F1"/>
    <w:rsid w:val="000A2983"/>
    <w:rsid w:val="000A2E4B"/>
    <w:rsid w:val="000A32F1"/>
    <w:rsid w:val="000A34F0"/>
    <w:rsid w:val="000A35E7"/>
    <w:rsid w:val="000A3A72"/>
    <w:rsid w:val="000A3C97"/>
    <w:rsid w:val="000A3F1C"/>
    <w:rsid w:val="000A3FF3"/>
    <w:rsid w:val="000A4038"/>
    <w:rsid w:val="000A46F4"/>
    <w:rsid w:val="000A4816"/>
    <w:rsid w:val="000A4B43"/>
    <w:rsid w:val="000A4C92"/>
    <w:rsid w:val="000A4E08"/>
    <w:rsid w:val="000A4FCB"/>
    <w:rsid w:val="000A5027"/>
    <w:rsid w:val="000A5086"/>
    <w:rsid w:val="000A565B"/>
    <w:rsid w:val="000A56BC"/>
    <w:rsid w:val="000A56EC"/>
    <w:rsid w:val="000A5B17"/>
    <w:rsid w:val="000A5B2D"/>
    <w:rsid w:val="000A5D85"/>
    <w:rsid w:val="000A60E3"/>
    <w:rsid w:val="000A62B4"/>
    <w:rsid w:val="000A65BC"/>
    <w:rsid w:val="000A66B0"/>
    <w:rsid w:val="000A6706"/>
    <w:rsid w:val="000A68E6"/>
    <w:rsid w:val="000A6A02"/>
    <w:rsid w:val="000A6A34"/>
    <w:rsid w:val="000A6B79"/>
    <w:rsid w:val="000A6C42"/>
    <w:rsid w:val="000A6CC3"/>
    <w:rsid w:val="000A6D0A"/>
    <w:rsid w:val="000A6E38"/>
    <w:rsid w:val="000A6ECF"/>
    <w:rsid w:val="000A7381"/>
    <w:rsid w:val="000A748A"/>
    <w:rsid w:val="000A788C"/>
    <w:rsid w:val="000A7A98"/>
    <w:rsid w:val="000A7CE5"/>
    <w:rsid w:val="000A7D62"/>
    <w:rsid w:val="000B0113"/>
    <w:rsid w:val="000B013D"/>
    <w:rsid w:val="000B020B"/>
    <w:rsid w:val="000B04B6"/>
    <w:rsid w:val="000B0530"/>
    <w:rsid w:val="000B089B"/>
    <w:rsid w:val="000B0B77"/>
    <w:rsid w:val="000B0D04"/>
    <w:rsid w:val="000B0E4F"/>
    <w:rsid w:val="000B14F2"/>
    <w:rsid w:val="000B153D"/>
    <w:rsid w:val="000B157E"/>
    <w:rsid w:val="000B1626"/>
    <w:rsid w:val="000B17A6"/>
    <w:rsid w:val="000B1983"/>
    <w:rsid w:val="000B1E5D"/>
    <w:rsid w:val="000B1EAD"/>
    <w:rsid w:val="000B1ECF"/>
    <w:rsid w:val="000B2009"/>
    <w:rsid w:val="000B246F"/>
    <w:rsid w:val="000B2575"/>
    <w:rsid w:val="000B26C8"/>
    <w:rsid w:val="000B282B"/>
    <w:rsid w:val="000B2A06"/>
    <w:rsid w:val="000B2F86"/>
    <w:rsid w:val="000B3198"/>
    <w:rsid w:val="000B3285"/>
    <w:rsid w:val="000B3603"/>
    <w:rsid w:val="000B360A"/>
    <w:rsid w:val="000B37D2"/>
    <w:rsid w:val="000B37D6"/>
    <w:rsid w:val="000B3810"/>
    <w:rsid w:val="000B3873"/>
    <w:rsid w:val="000B38DC"/>
    <w:rsid w:val="000B395B"/>
    <w:rsid w:val="000B3CA5"/>
    <w:rsid w:val="000B3E88"/>
    <w:rsid w:val="000B43E4"/>
    <w:rsid w:val="000B46BD"/>
    <w:rsid w:val="000B4BB4"/>
    <w:rsid w:val="000B4E8A"/>
    <w:rsid w:val="000B4EC1"/>
    <w:rsid w:val="000B4F21"/>
    <w:rsid w:val="000B4FE8"/>
    <w:rsid w:val="000B50B8"/>
    <w:rsid w:val="000B5686"/>
    <w:rsid w:val="000B57C3"/>
    <w:rsid w:val="000B57CB"/>
    <w:rsid w:val="000B5A00"/>
    <w:rsid w:val="000B5CAC"/>
    <w:rsid w:val="000B5EDC"/>
    <w:rsid w:val="000B6062"/>
    <w:rsid w:val="000B6545"/>
    <w:rsid w:val="000B65DC"/>
    <w:rsid w:val="000B6841"/>
    <w:rsid w:val="000B74CB"/>
    <w:rsid w:val="000B776F"/>
    <w:rsid w:val="000B790A"/>
    <w:rsid w:val="000B7C24"/>
    <w:rsid w:val="000B7C7C"/>
    <w:rsid w:val="000B7E42"/>
    <w:rsid w:val="000C0079"/>
    <w:rsid w:val="000C00D5"/>
    <w:rsid w:val="000C02ED"/>
    <w:rsid w:val="000C03DF"/>
    <w:rsid w:val="000C06F1"/>
    <w:rsid w:val="000C0700"/>
    <w:rsid w:val="000C0811"/>
    <w:rsid w:val="000C0D0E"/>
    <w:rsid w:val="000C0F31"/>
    <w:rsid w:val="000C12E4"/>
    <w:rsid w:val="000C1783"/>
    <w:rsid w:val="000C1AD7"/>
    <w:rsid w:val="000C1D66"/>
    <w:rsid w:val="000C1E69"/>
    <w:rsid w:val="000C1E73"/>
    <w:rsid w:val="000C1F77"/>
    <w:rsid w:val="000C20BE"/>
    <w:rsid w:val="000C2432"/>
    <w:rsid w:val="000C246C"/>
    <w:rsid w:val="000C2512"/>
    <w:rsid w:val="000C2573"/>
    <w:rsid w:val="000C259C"/>
    <w:rsid w:val="000C260B"/>
    <w:rsid w:val="000C2675"/>
    <w:rsid w:val="000C26D7"/>
    <w:rsid w:val="000C297F"/>
    <w:rsid w:val="000C2ABD"/>
    <w:rsid w:val="000C2B71"/>
    <w:rsid w:val="000C2E0B"/>
    <w:rsid w:val="000C317C"/>
    <w:rsid w:val="000C3181"/>
    <w:rsid w:val="000C33A3"/>
    <w:rsid w:val="000C3763"/>
    <w:rsid w:val="000C38ED"/>
    <w:rsid w:val="000C3C16"/>
    <w:rsid w:val="000C3C4C"/>
    <w:rsid w:val="000C3FC3"/>
    <w:rsid w:val="000C407C"/>
    <w:rsid w:val="000C40A0"/>
    <w:rsid w:val="000C4183"/>
    <w:rsid w:val="000C433A"/>
    <w:rsid w:val="000C4399"/>
    <w:rsid w:val="000C4509"/>
    <w:rsid w:val="000C4511"/>
    <w:rsid w:val="000C451C"/>
    <w:rsid w:val="000C4542"/>
    <w:rsid w:val="000C4564"/>
    <w:rsid w:val="000C4605"/>
    <w:rsid w:val="000C4667"/>
    <w:rsid w:val="000C48C9"/>
    <w:rsid w:val="000C4C87"/>
    <w:rsid w:val="000C4DC5"/>
    <w:rsid w:val="000C4E73"/>
    <w:rsid w:val="000C53C3"/>
    <w:rsid w:val="000C5488"/>
    <w:rsid w:val="000C55E2"/>
    <w:rsid w:val="000C5765"/>
    <w:rsid w:val="000C58E3"/>
    <w:rsid w:val="000C5A48"/>
    <w:rsid w:val="000C5B0C"/>
    <w:rsid w:val="000C5B40"/>
    <w:rsid w:val="000C625D"/>
    <w:rsid w:val="000C6364"/>
    <w:rsid w:val="000C63E6"/>
    <w:rsid w:val="000C6436"/>
    <w:rsid w:val="000C6486"/>
    <w:rsid w:val="000C656E"/>
    <w:rsid w:val="000C6729"/>
    <w:rsid w:val="000C69C3"/>
    <w:rsid w:val="000C6B57"/>
    <w:rsid w:val="000C6B97"/>
    <w:rsid w:val="000C6C4E"/>
    <w:rsid w:val="000C6D4B"/>
    <w:rsid w:val="000C713D"/>
    <w:rsid w:val="000C7147"/>
    <w:rsid w:val="000C72A0"/>
    <w:rsid w:val="000C73B1"/>
    <w:rsid w:val="000C7781"/>
    <w:rsid w:val="000C78CE"/>
    <w:rsid w:val="000C7947"/>
    <w:rsid w:val="000C7963"/>
    <w:rsid w:val="000C79D6"/>
    <w:rsid w:val="000C7B9F"/>
    <w:rsid w:val="000C7CBB"/>
    <w:rsid w:val="000C7D98"/>
    <w:rsid w:val="000C7FB4"/>
    <w:rsid w:val="000D001C"/>
    <w:rsid w:val="000D00AA"/>
    <w:rsid w:val="000D020A"/>
    <w:rsid w:val="000D04B2"/>
    <w:rsid w:val="000D0EA2"/>
    <w:rsid w:val="000D1005"/>
    <w:rsid w:val="000D110A"/>
    <w:rsid w:val="000D1210"/>
    <w:rsid w:val="000D132B"/>
    <w:rsid w:val="000D13A6"/>
    <w:rsid w:val="000D163F"/>
    <w:rsid w:val="000D17FA"/>
    <w:rsid w:val="000D1D47"/>
    <w:rsid w:val="000D1E89"/>
    <w:rsid w:val="000D203B"/>
    <w:rsid w:val="000D21C7"/>
    <w:rsid w:val="000D254D"/>
    <w:rsid w:val="000D28F9"/>
    <w:rsid w:val="000D29D5"/>
    <w:rsid w:val="000D2BF7"/>
    <w:rsid w:val="000D2C37"/>
    <w:rsid w:val="000D2CE6"/>
    <w:rsid w:val="000D2D31"/>
    <w:rsid w:val="000D2DA8"/>
    <w:rsid w:val="000D2F7F"/>
    <w:rsid w:val="000D2FB1"/>
    <w:rsid w:val="000D3510"/>
    <w:rsid w:val="000D359B"/>
    <w:rsid w:val="000D368B"/>
    <w:rsid w:val="000D395D"/>
    <w:rsid w:val="000D396C"/>
    <w:rsid w:val="000D3BF8"/>
    <w:rsid w:val="000D3C58"/>
    <w:rsid w:val="000D3EB4"/>
    <w:rsid w:val="000D3F6D"/>
    <w:rsid w:val="000D4043"/>
    <w:rsid w:val="000D4344"/>
    <w:rsid w:val="000D4652"/>
    <w:rsid w:val="000D46E1"/>
    <w:rsid w:val="000D4CDE"/>
    <w:rsid w:val="000D528A"/>
    <w:rsid w:val="000D53FA"/>
    <w:rsid w:val="000D5424"/>
    <w:rsid w:val="000D5618"/>
    <w:rsid w:val="000D56CF"/>
    <w:rsid w:val="000D57E9"/>
    <w:rsid w:val="000D58BA"/>
    <w:rsid w:val="000D5A14"/>
    <w:rsid w:val="000D5B23"/>
    <w:rsid w:val="000D5DA9"/>
    <w:rsid w:val="000D5F45"/>
    <w:rsid w:val="000D6007"/>
    <w:rsid w:val="000D626E"/>
    <w:rsid w:val="000D6475"/>
    <w:rsid w:val="000D658F"/>
    <w:rsid w:val="000D65E4"/>
    <w:rsid w:val="000D6740"/>
    <w:rsid w:val="000D680A"/>
    <w:rsid w:val="000D6AE2"/>
    <w:rsid w:val="000D6B5A"/>
    <w:rsid w:val="000D6CFD"/>
    <w:rsid w:val="000D6F3A"/>
    <w:rsid w:val="000D6F7A"/>
    <w:rsid w:val="000D700C"/>
    <w:rsid w:val="000D713F"/>
    <w:rsid w:val="000D72A1"/>
    <w:rsid w:val="000D7633"/>
    <w:rsid w:val="000D771A"/>
    <w:rsid w:val="000D79F1"/>
    <w:rsid w:val="000D7A0B"/>
    <w:rsid w:val="000D7ADE"/>
    <w:rsid w:val="000D7AE9"/>
    <w:rsid w:val="000D7B05"/>
    <w:rsid w:val="000D7BFE"/>
    <w:rsid w:val="000E00D5"/>
    <w:rsid w:val="000E0288"/>
    <w:rsid w:val="000E0345"/>
    <w:rsid w:val="000E04D6"/>
    <w:rsid w:val="000E0580"/>
    <w:rsid w:val="000E0B39"/>
    <w:rsid w:val="000E10AC"/>
    <w:rsid w:val="000E11B5"/>
    <w:rsid w:val="000E11F7"/>
    <w:rsid w:val="000E1202"/>
    <w:rsid w:val="000E1335"/>
    <w:rsid w:val="000E1BED"/>
    <w:rsid w:val="000E1FDA"/>
    <w:rsid w:val="000E2005"/>
    <w:rsid w:val="000E20FE"/>
    <w:rsid w:val="000E2100"/>
    <w:rsid w:val="000E228B"/>
    <w:rsid w:val="000E261D"/>
    <w:rsid w:val="000E27B3"/>
    <w:rsid w:val="000E27BD"/>
    <w:rsid w:val="000E27D5"/>
    <w:rsid w:val="000E2874"/>
    <w:rsid w:val="000E2964"/>
    <w:rsid w:val="000E2A4F"/>
    <w:rsid w:val="000E2A9E"/>
    <w:rsid w:val="000E2B05"/>
    <w:rsid w:val="000E2B1E"/>
    <w:rsid w:val="000E2BB9"/>
    <w:rsid w:val="000E2C67"/>
    <w:rsid w:val="000E2D46"/>
    <w:rsid w:val="000E2E4B"/>
    <w:rsid w:val="000E2E57"/>
    <w:rsid w:val="000E2FBD"/>
    <w:rsid w:val="000E320A"/>
    <w:rsid w:val="000E324E"/>
    <w:rsid w:val="000E327E"/>
    <w:rsid w:val="000E349F"/>
    <w:rsid w:val="000E34E8"/>
    <w:rsid w:val="000E364D"/>
    <w:rsid w:val="000E3D59"/>
    <w:rsid w:val="000E3FE0"/>
    <w:rsid w:val="000E426F"/>
    <w:rsid w:val="000E43D4"/>
    <w:rsid w:val="000E4541"/>
    <w:rsid w:val="000E46E4"/>
    <w:rsid w:val="000E4D73"/>
    <w:rsid w:val="000E4E93"/>
    <w:rsid w:val="000E4EC9"/>
    <w:rsid w:val="000E4F3D"/>
    <w:rsid w:val="000E4F43"/>
    <w:rsid w:val="000E514A"/>
    <w:rsid w:val="000E5626"/>
    <w:rsid w:val="000E57AB"/>
    <w:rsid w:val="000E5A24"/>
    <w:rsid w:val="000E5A2B"/>
    <w:rsid w:val="000E5A93"/>
    <w:rsid w:val="000E5B6E"/>
    <w:rsid w:val="000E5B8F"/>
    <w:rsid w:val="000E5D93"/>
    <w:rsid w:val="000E5E26"/>
    <w:rsid w:val="000E611D"/>
    <w:rsid w:val="000E65F4"/>
    <w:rsid w:val="000E6628"/>
    <w:rsid w:val="000E6682"/>
    <w:rsid w:val="000E6769"/>
    <w:rsid w:val="000E68BF"/>
    <w:rsid w:val="000E6AD9"/>
    <w:rsid w:val="000E6BEC"/>
    <w:rsid w:val="000E6C9D"/>
    <w:rsid w:val="000E6D0A"/>
    <w:rsid w:val="000E6E14"/>
    <w:rsid w:val="000E6E6E"/>
    <w:rsid w:val="000E6F40"/>
    <w:rsid w:val="000E6FBC"/>
    <w:rsid w:val="000E7000"/>
    <w:rsid w:val="000E7082"/>
    <w:rsid w:val="000E714B"/>
    <w:rsid w:val="000E721D"/>
    <w:rsid w:val="000E7286"/>
    <w:rsid w:val="000E731A"/>
    <w:rsid w:val="000E73F3"/>
    <w:rsid w:val="000E74B2"/>
    <w:rsid w:val="000E7532"/>
    <w:rsid w:val="000E753F"/>
    <w:rsid w:val="000E7788"/>
    <w:rsid w:val="000E78A9"/>
    <w:rsid w:val="000E7E30"/>
    <w:rsid w:val="000F02A9"/>
    <w:rsid w:val="000F064D"/>
    <w:rsid w:val="000F0848"/>
    <w:rsid w:val="000F0964"/>
    <w:rsid w:val="000F0A10"/>
    <w:rsid w:val="000F0F76"/>
    <w:rsid w:val="000F1151"/>
    <w:rsid w:val="000F117A"/>
    <w:rsid w:val="000F1397"/>
    <w:rsid w:val="000F1416"/>
    <w:rsid w:val="000F1547"/>
    <w:rsid w:val="000F176E"/>
    <w:rsid w:val="000F1DDC"/>
    <w:rsid w:val="000F1F4F"/>
    <w:rsid w:val="000F206E"/>
    <w:rsid w:val="000F20FB"/>
    <w:rsid w:val="000F217F"/>
    <w:rsid w:val="000F21B1"/>
    <w:rsid w:val="000F26F7"/>
    <w:rsid w:val="000F286A"/>
    <w:rsid w:val="000F28B4"/>
    <w:rsid w:val="000F2BBA"/>
    <w:rsid w:val="000F2BDE"/>
    <w:rsid w:val="000F2EB6"/>
    <w:rsid w:val="000F308A"/>
    <w:rsid w:val="000F352F"/>
    <w:rsid w:val="000F36CB"/>
    <w:rsid w:val="000F3765"/>
    <w:rsid w:val="000F38BA"/>
    <w:rsid w:val="000F395C"/>
    <w:rsid w:val="000F3AEE"/>
    <w:rsid w:val="000F3B1C"/>
    <w:rsid w:val="000F3CCD"/>
    <w:rsid w:val="000F3FBF"/>
    <w:rsid w:val="000F418C"/>
    <w:rsid w:val="000F43E3"/>
    <w:rsid w:val="000F453E"/>
    <w:rsid w:val="000F46E3"/>
    <w:rsid w:val="000F493A"/>
    <w:rsid w:val="000F49E8"/>
    <w:rsid w:val="000F4EEC"/>
    <w:rsid w:val="000F538B"/>
    <w:rsid w:val="000F5499"/>
    <w:rsid w:val="000F57F9"/>
    <w:rsid w:val="000F599F"/>
    <w:rsid w:val="000F5BA7"/>
    <w:rsid w:val="000F5BB8"/>
    <w:rsid w:val="000F5BEB"/>
    <w:rsid w:val="000F5C8B"/>
    <w:rsid w:val="000F5E3A"/>
    <w:rsid w:val="000F5EC3"/>
    <w:rsid w:val="000F60A3"/>
    <w:rsid w:val="000F6652"/>
    <w:rsid w:val="000F66D0"/>
    <w:rsid w:val="000F694B"/>
    <w:rsid w:val="000F699A"/>
    <w:rsid w:val="000F6C44"/>
    <w:rsid w:val="000F6D58"/>
    <w:rsid w:val="000F6E28"/>
    <w:rsid w:val="000F70B7"/>
    <w:rsid w:val="000F70E0"/>
    <w:rsid w:val="000F7232"/>
    <w:rsid w:val="000F735D"/>
    <w:rsid w:val="000F7486"/>
    <w:rsid w:val="000F7685"/>
    <w:rsid w:val="000F773B"/>
    <w:rsid w:val="000F776C"/>
    <w:rsid w:val="000F778A"/>
    <w:rsid w:val="000F7932"/>
    <w:rsid w:val="000F798A"/>
    <w:rsid w:val="000F7BCC"/>
    <w:rsid w:val="000F7E2B"/>
    <w:rsid w:val="00100045"/>
    <w:rsid w:val="00100117"/>
    <w:rsid w:val="001001E8"/>
    <w:rsid w:val="00100478"/>
    <w:rsid w:val="0010060C"/>
    <w:rsid w:val="00100A4D"/>
    <w:rsid w:val="00100D68"/>
    <w:rsid w:val="00100DBC"/>
    <w:rsid w:val="001017BF"/>
    <w:rsid w:val="0010181D"/>
    <w:rsid w:val="0010188A"/>
    <w:rsid w:val="001018D2"/>
    <w:rsid w:val="00101ACC"/>
    <w:rsid w:val="00101BCD"/>
    <w:rsid w:val="00101D4F"/>
    <w:rsid w:val="00101D7F"/>
    <w:rsid w:val="00101DAD"/>
    <w:rsid w:val="00101DBD"/>
    <w:rsid w:val="00101F18"/>
    <w:rsid w:val="00102368"/>
    <w:rsid w:val="00102379"/>
    <w:rsid w:val="001024A9"/>
    <w:rsid w:val="0010251B"/>
    <w:rsid w:val="001025B4"/>
    <w:rsid w:val="001028E6"/>
    <w:rsid w:val="00102A24"/>
    <w:rsid w:val="00102B04"/>
    <w:rsid w:val="00102B78"/>
    <w:rsid w:val="00102F9C"/>
    <w:rsid w:val="0010302D"/>
    <w:rsid w:val="00103340"/>
    <w:rsid w:val="001039AA"/>
    <w:rsid w:val="00103C8E"/>
    <w:rsid w:val="00103CD3"/>
    <w:rsid w:val="0010411F"/>
    <w:rsid w:val="001045FB"/>
    <w:rsid w:val="00104658"/>
    <w:rsid w:val="001047AF"/>
    <w:rsid w:val="001047E8"/>
    <w:rsid w:val="0010499D"/>
    <w:rsid w:val="001049F3"/>
    <w:rsid w:val="00104B2E"/>
    <w:rsid w:val="001050C4"/>
    <w:rsid w:val="00105242"/>
    <w:rsid w:val="001052B5"/>
    <w:rsid w:val="00105364"/>
    <w:rsid w:val="0010537B"/>
    <w:rsid w:val="001059EF"/>
    <w:rsid w:val="001059F2"/>
    <w:rsid w:val="00105A83"/>
    <w:rsid w:val="00105B03"/>
    <w:rsid w:val="00105C09"/>
    <w:rsid w:val="0010601E"/>
    <w:rsid w:val="00106025"/>
    <w:rsid w:val="00106391"/>
    <w:rsid w:val="001064FB"/>
    <w:rsid w:val="001067F3"/>
    <w:rsid w:val="001068B9"/>
    <w:rsid w:val="00106A38"/>
    <w:rsid w:val="00106B54"/>
    <w:rsid w:val="00106CEE"/>
    <w:rsid w:val="00106F19"/>
    <w:rsid w:val="00106F79"/>
    <w:rsid w:val="00107219"/>
    <w:rsid w:val="0010746F"/>
    <w:rsid w:val="001078A3"/>
    <w:rsid w:val="00107C65"/>
    <w:rsid w:val="00110059"/>
    <w:rsid w:val="0011028C"/>
    <w:rsid w:val="0011037A"/>
    <w:rsid w:val="0011044F"/>
    <w:rsid w:val="0011068B"/>
    <w:rsid w:val="0011097A"/>
    <w:rsid w:val="00110B33"/>
    <w:rsid w:val="00110BAA"/>
    <w:rsid w:val="00110CF3"/>
    <w:rsid w:val="00110D27"/>
    <w:rsid w:val="00110D7F"/>
    <w:rsid w:val="00110EA6"/>
    <w:rsid w:val="00110F74"/>
    <w:rsid w:val="00110FC2"/>
    <w:rsid w:val="00110FED"/>
    <w:rsid w:val="0011110C"/>
    <w:rsid w:val="00111174"/>
    <w:rsid w:val="0011126F"/>
    <w:rsid w:val="00111695"/>
    <w:rsid w:val="001118C9"/>
    <w:rsid w:val="00111DEE"/>
    <w:rsid w:val="00111E42"/>
    <w:rsid w:val="00111FD5"/>
    <w:rsid w:val="0011228C"/>
    <w:rsid w:val="001123B5"/>
    <w:rsid w:val="0011265D"/>
    <w:rsid w:val="00112D69"/>
    <w:rsid w:val="00112EC9"/>
    <w:rsid w:val="0011330E"/>
    <w:rsid w:val="001135C7"/>
    <w:rsid w:val="0011372A"/>
    <w:rsid w:val="0011378D"/>
    <w:rsid w:val="0011383A"/>
    <w:rsid w:val="00113878"/>
    <w:rsid w:val="00113DEC"/>
    <w:rsid w:val="00114080"/>
    <w:rsid w:val="001141B3"/>
    <w:rsid w:val="00114B2E"/>
    <w:rsid w:val="00114B8C"/>
    <w:rsid w:val="00114C94"/>
    <w:rsid w:val="00114FFB"/>
    <w:rsid w:val="0011520D"/>
    <w:rsid w:val="00115280"/>
    <w:rsid w:val="00115408"/>
    <w:rsid w:val="001155E2"/>
    <w:rsid w:val="00115846"/>
    <w:rsid w:val="0011587C"/>
    <w:rsid w:val="00115AA2"/>
    <w:rsid w:val="00115BAA"/>
    <w:rsid w:val="00115CF1"/>
    <w:rsid w:val="00115DC8"/>
    <w:rsid w:val="00115DCA"/>
    <w:rsid w:val="00115E7B"/>
    <w:rsid w:val="00115F8E"/>
    <w:rsid w:val="001161EA"/>
    <w:rsid w:val="0011691B"/>
    <w:rsid w:val="00116BD2"/>
    <w:rsid w:val="00116D48"/>
    <w:rsid w:val="00116D69"/>
    <w:rsid w:val="00116E2A"/>
    <w:rsid w:val="001173B7"/>
    <w:rsid w:val="001176CB"/>
    <w:rsid w:val="00117938"/>
    <w:rsid w:val="00117A77"/>
    <w:rsid w:val="00117BEE"/>
    <w:rsid w:val="00117C3B"/>
    <w:rsid w:val="00117C7C"/>
    <w:rsid w:val="00117CEE"/>
    <w:rsid w:val="00117D2A"/>
    <w:rsid w:val="00120037"/>
    <w:rsid w:val="00120096"/>
    <w:rsid w:val="001201AD"/>
    <w:rsid w:val="001202DD"/>
    <w:rsid w:val="001203B5"/>
    <w:rsid w:val="001207C4"/>
    <w:rsid w:val="001207F5"/>
    <w:rsid w:val="00120947"/>
    <w:rsid w:val="001209D0"/>
    <w:rsid w:val="00120D06"/>
    <w:rsid w:val="00120FFE"/>
    <w:rsid w:val="001213D7"/>
    <w:rsid w:val="00121649"/>
    <w:rsid w:val="0012179C"/>
    <w:rsid w:val="0012182A"/>
    <w:rsid w:val="00121A2A"/>
    <w:rsid w:val="00121A35"/>
    <w:rsid w:val="00121EE6"/>
    <w:rsid w:val="00121F7D"/>
    <w:rsid w:val="00122097"/>
    <w:rsid w:val="001221BB"/>
    <w:rsid w:val="001223BE"/>
    <w:rsid w:val="00122534"/>
    <w:rsid w:val="00122657"/>
    <w:rsid w:val="001226E2"/>
    <w:rsid w:val="00122716"/>
    <w:rsid w:val="001228DB"/>
    <w:rsid w:val="00122D94"/>
    <w:rsid w:val="00122DFC"/>
    <w:rsid w:val="00122E64"/>
    <w:rsid w:val="001234AF"/>
    <w:rsid w:val="00123A6C"/>
    <w:rsid w:val="00123CD8"/>
    <w:rsid w:val="00123D4A"/>
    <w:rsid w:val="00123D4E"/>
    <w:rsid w:val="00123D80"/>
    <w:rsid w:val="00123D89"/>
    <w:rsid w:val="00123FE7"/>
    <w:rsid w:val="001242D9"/>
    <w:rsid w:val="00124364"/>
    <w:rsid w:val="00124509"/>
    <w:rsid w:val="00124602"/>
    <w:rsid w:val="001247B0"/>
    <w:rsid w:val="001247DF"/>
    <w:rsid w:val="00124899"/>
    <w:rsid w:val="00124B25"/>
    <w:rsid w:val="00124CB0"/>
    <w:rsid w:val="00124D80"/>
    <w:rsid w:val="00124EB8"/>
    <w:rsid w:val="00125288"/>
    <w:rsid w:val="0012561F"/>
    <w:rsid w:val="00125708"/>
    <w:rsid w:val="001258F4"/>
    <w:rsid w:val="001259DE"/>
    <w:rsid w:val="00125B08"/>
    <w:rsid w:val="00125B65"/>
    <w:rsid w:val="00125C2F"/>
    <w:rsid w:val="00125E1E"/>
    <w:rsid w:val="00125E20"/>
    <w:rsid w:val="00125E2E"/>
    <w:rsid w:val="00126123"/>
    <w:rsid w:val="0012626E"/>
    <w:rsid w:val="0012653D"/>
    <w:rsid w:val="001267FD"/>
    <w:rsid w:val="00126854"/>
    <w:rsid w:val="00126F79"/>
    <w:rsid w:val="0012712B"/>
    <w:rsid w:val="00127306"/>
    <w:rsid w:val="00127380"/>
    <w:rsid w:val="00127415"/>
    <w:rsid w:val="001278A1"/>
    <w:rsid w:val="00127B2A"/>
    <w:rsid w:val="00127E2A"/>
    <w:rsid w:val="00130165"/>
    <w:rsid w:val="001301C5"/>
    <w:rsid w:val="00130252"/>
    <w:rsid w:val="001302E4"/>
    <w:rsid w:val="0013034A"/>
    <w:rsid w:val="001303A2"/>
    <w:rsid w:val="00130419"/>
    <w:rsid w:val="001305E3"/>
    <w:rsid w:val="001306AB"/>
    <w:rsid w:val="001307BD"/>
    <w:rsid w:val="0013083D"/>
    <w:rsid w:val="00130AB0"/>
    <w:rsid w:val="00130B8C"/>
    <w:rsid w:val="00130C1C"/>
    <w:rsid w:val="00130CF0"/>
    <w:rsid w:val="001311BA"/>
    <w:rsid w:val="001311C7"/>
    <w:rsid w:val="001313A4"/>
    <w:rsid w:val="001316B1"/>
    <w:rsid w:val="00131788"/>
    <w:rsid w:val="00131A68"/>
    <w:rsid w:val="00131B63"/>
    <w:rsid w:val="00131F59"/>
    <w:rsid w:val="0013220A"/>
    <w:rsid w:val="00132451"/>
    <w:rsid w:val="001324A0"/>
    <w:rsid w:val="001324AF"/>
    <w:rsid w:val="0013262F"/>
    <w:rsid w:val="00132664"/>
    <w:rsid w:val="001326F5"/>
    <w:rsid w:val="00132785"/>
    <w:rsid w:val="00132A10"/>
    <w:rsid w:val="00132ABD"/>
    <w:rsid w:val="0013302F"/>
    <w:rsid w:val="001331F3"/>
    <w:rsid w:val="001332CD"/>
    <w:rsid w:val="0013346F"/>
    <w:rsid w:val="0013358C"/>
    <w:rsid w:val="0013359C"/>
    <w:rsid w:val="001335EF"/>
    <w:rsid w:val="001336D7"/>
    <w:rsid w:val="00133703"/>
    <w:rsid w:val="0013385B"/>
    <w:rsid w:val="001338E9"/>
    <w:rsid w:val="00133907"/>
    <w:rsid w:val="00133ADC"/>
    <w:rsid w:val="00133B5B"/>
    <w:rsid w:val="00133CCA"/>
    <w:rsid w:val="00133CD3"/>
    <w:rsid w:val="00133E5A"/>
    <w:rsid w:val="00134115"/>
    <w:rsid w:val="001341BB"/>
    <w:rsid w:val="00134468"/>
    <w:rsid w:val="00134948"/>
    <w:rsid w:val="00134996"/>
    <w:rsid w:val="00134A52"/>
    <w:rsid w:val="00134B66"/>
    <w:rsid w:val="00134C2A"/>
    <w:rsid w:val="00134CA1"/>
    <w:rsid w:val="00134D7F"/>
    <w:rsid w:val="00134DA2"/>
    <w:rsid w:val="00134E90"/>
    <w:rsid w:val="00134F51"/>
    <w:rsid w:val="00135703"/>
    <w:rsid w:val="001357E7"/>
    <w:rsid w:val="00135860"/>
    <w:rsid w:val="001359D2"/>
    <w:rsid w:val="00135AFC"/>
    <w:rsid w:val="00135B9F"/>
    <w:rsid w:val="00135BFB"/>
    <w:rsid w:val="00135DFC"/>
    <w:rsid w:val="00135EDC"/>
    <w:rsid w:val="00135F24"/>
    <w:rsid w:val="00135FA1"/>
    <w:rsid w:val="00136080"/>
    <w:rsid w:val="00136105"/>
    <w:rsid w:val="001363BD"/>
    <w:rsid w:val="001366B7"/>
    <w:rsid w:val="00136942"/>
    <w:rsid w:val="00136C2F"/>
    <w:rsid w:val="00136CB2"/>
    <w:rsid w:val="00136F42"/>
    <w:rsid w:val="001371A5"/>
    <w:rsid w:val="00137AC1"/>
    <w:rsid w:val="00137B18"/>
    <w:rsid w:val="00137D9E"/>
    <w:rsid w:val="0014009C"/>
    <w:rsid w:val="001400E1"/>
    <w:rsid w:val="00140256"/>
    <w:rsid w:val="001403D5"/>
    <w:rsid w:val="0014044E"/>
    <w:rsid w:val="001405BA"/>
    <w:rsid w:val="001406FD"/>
    <w:rsid w:val="00140701"/>
    <w:rsid w:val="001409D7"/>
    <w:rsid w:val="00140E8F"/>
    <w:rsid w:val="00140F20"/>
    <w:rsid w:val="00141191"/>
    <w:rsid w:val="0014121C"/>
    <w:rsid w:val="0014137C"/>
    <w:rsid w:val="001414C0"/>
    <w:rsid w:val="001414FC"/>
    <w:rsid w:val="0014179F"/>
    <w:rsid w:val="00141A73"/>
    <w:rsid w:val="00141C1A"/>
    <w:rsid w:val="00141DDA"/>
    <w:rsid w:val="00141E39"/>
    <w:rsid w:val="00141F8B"/>
    <w:rsid w:val="001420AF"/>
    <w:rsid w:val="0014231E"/>
    <w:rsid w:val="00142482"/>
    <w:rsid w:val="001424A3"/>
    <w:rsid w:val="001425CE"/>
    <w:rsid w:val="00142817"/>
    <w:rsid w:val="001428F1"/>
    <w:rsid w:val="00142DC6"/>
    <w:rsid w:val="00142EB8"/>
    <w:rsid w:val="00142F94"/>
    <w:rsid w:val="001431C0"/>
    <w:rsid w:val="001432B0"/>
    <w:rsid w:val="001432B8"/>
    <w:rsid w:val="00143472"/>
    <w:rsid w:val="00143514"/>
    <w:rsid w:val="00143517"/>
    <w:rsid w:val="001436A7"/>
    <w:rsid w:val="001437C1"/>
    <w:rsid w:val="00143C4D"/>
    <w:rsid w:val="00143D27"/>
    <w:rsid w:val="00143F71"/>
    <w:rsid w:val="001440AA"/>
    <w:rsid w:val="0014434F"/>
    <w:rsid w:val="0014442E"/>
    <w:rsid w:val="0014484C"/>
    <w:rsid w:val="00144A9F"/>
    <w:rsid w:val="00144BF2"/>
    <w:rsid w:val="00144CF5"/>
    <w:rsid w:val="001452D7"/>
    <w:rsid w:val="00145448"/>
    <w:rsid w:val="001454A3"/>
    <w:rsid w:val="00145760"/>
    <w:rsid w:val="0014599C"/>
    <w:rsid w:val="001459F7"/>
    <w:rsid w:val="00145DD2"/>
    <w:rsid w:val="00145E88"/>
    <w:rsid w:val="00145F4B"/>
    <w:rsid w:val="001460FC"/>
    <w:rsid w:val="00146214"/>
    <w:rsid w:val="0014627F"/>
    <w:rsid w:val="00146288"/>
    <w:rsid w:val="001463E1"/>
    <w:rsid w:val="0014648C"/>
    <w:rsid w:val="00146544"/>
    <w:rsid w:val="001465B4"/>
    <w:rsid w:val="001468E1"/>
    <w:rsid w:val="00146BCB"/>
    <w:rsid w:val="00146BCE"/>
    <w:rsid w:val="00146E84"/>
    <w:rsid w:val="00146F3B"/>
    <w:rsid w:val="00146F41"/>
    <w:rsid w:val="0014706F"/>
    <w:rsid w:val="001474D8"/>
    <w:rsid w:val="00147AF1"/>
    <w:rsid w:val="00147B50"/>
    <w:rsid w:val="00150035"/>
    <w:rsid w:val="001500EF"/>
    <w:rsid w:val="001503BF"/>
    <w:rsid w:val="00150596"/>
    <w:rsid w:val="00150632"/>
    <w:rsid w:val="0015099F"/>
    <w:rsid w:val="00150A77"/>
    <w:rsid w:val="00150B81"/>
    <w:rsid w:val="00150BD7"/>
    <w:rsid w:val="00150CF7"/>
    <w:rsid w:val="00150EC6"/>
    <w:rsid w:val="00150F58"/>
    <w:rsid w:val="00151033"/>
    <w:rsid w:val="0015107C"/>
    <w:rsid w:val="00151081"/>
    <w:rsid w:val="00151124"/>
    <w:rsid w:val="00151289"/>
    <w:rsid w:val="00151412"/>
    <w:rsid w:val="0015157A"/>
    <w:rsid w:val="001516E7"/>
    <w:rsid w:val="0015172C"/>
    <w:rsid w:val="0015187F"/>
    <w:rsid w:val="00151988"/>
    <w:rsid w:val="00151A3F"/>
    <w:rsid w:val="00151B87"/>
    <w:rsid w:val="00151BBE"/>
    <w:rsid w:val="00151BCE"/>
    <w:rsid w:val="00151D38"/>
    <w:rsid w:val="00151D78"/>
    <w:rsid w:val="00151DFB"/>
    <w:rsid w:val="00151E29"/>
    <w:rsid w:val="00151EE0"/>
    <w:rsid w:val="00152053"/>
    <w:rsid w:val="001520A8"/>
    <w:rsid w:val="0015233C"/>
    <w:rsid w:val="0015247C"/>
    <w:rsid w:val="00152556"/>
    <w:rsid w:val="00152D4C"/>
    <w:rsid w:val="00152F7D"/>
    <w:rsid w:val="001534C0"/>
    <w:rsid w:val="001534F7"/>
    <w:rsid w:val="001537D2"/>
    <w:rsid w:val="00153A92"/>
    <w:rsid w:val="00153AE8"/>
    <w:rsid w:val="00153AF0"/>
    <w:rsid w:val="00153FD5"/>
    <w:rsid w:val="001543FD"/>
    <w:rsid w:val="00154468"/>
    <w:rsid w:val="00154682"/>
    <w:rsid w:val="00154827"/>
    <w:rsid w:val="00154908"/>
    <w:rsid w:val="00154934"/>
    <w:rsid w:val="00154999"/>
    <w:rsid w:val="00154BA6"/>
    <w:rsid w:val="0015539E"/>
    <w:rsid w:val="00155433"/>
    <w:rsid w:val="0015553E"/>
    <w:rsid w:val="0015558B"/>
    <w:rsid w:val="001555C5"/>
    <w:rsid w:val="0015565E"/>
    <w:rsid w:val="001558AC"/>
    <w:rsid w:val="00155947"/>
    <w:rsid w:val="00155DF9"/>
    <w:rsid w:val="00155E19"/>
    <w:rsid w:val="00155FC1"/>
    <w:rsid w:val="001560DC"/>
    <w:rsid w:val="00156210"/>
    <w:rsid w:val="00156234"/>
    <w:rsid w:val="0015688E"/>
    <w:rsid w:val="00156C38"/>
    <w:rsid w:val="00156DFD"/>
    <w:rsid w:val="00156E96"/>
    <w:rsid w:val="00157044"/>
    <w:rsid w:val="00157116"/>
    <w:rsid w:val="00157122"/>
    <w:rsid w:val="00157223"/>
    <w:rsid w:val="00157268"/>
    <w:rsid w:val="001572F5"/>
    <w:rsid w:val="0015757C"/>
    <w:rsid w:val="001577DD"/>
    <w:rsid w:val="00157906"/>
    <w:rsid w:val="00157A0D"/>
    <w:rsid w:val="00157C77"/>
    <w:rsid w:val="00157D1D"/>
    <w:rsid w:val="00157DEB"/>
    <w:rsid w:val="00157ECC"/>
    <w:rsid w:val="00157F09"/>
    <w:rsid w:val="00157FD8"/>
    <w:rsid w:val="00160130"/>
    <w:rsid w:val="00160268"/>
    <w:rsid w:val="001604FB"/>
    <w:rsid w:val="0016051D"/>
    <w:rsid w:val="0016053F"/>
    <w:rsid w:val="00160593"/>
    <w:rsid w:val="00160738"/>
    <w:rsid w:val="00160AB9"/>
    <w:rsid w:val="00160BC0"/>
    <w:rsid w:val="00160DFE"/>
    <w:rsid w:val="00161371"/>
    <w:rsid w:val="00161649"/>
    <w:rsid w:val="00161A2D"/>
    <w:rsid w:val="00161A61"/>
    <w:rsid w:val="00161D5E"/>
    <w:rsid w:val="00161E10"/>
    <w:rsid w:val="00161F39"/>
    <w:rsid w:val="00162261"/>
    <w:rsid w:val="00162338"/>
    <w:rsid w:val="001626E4"/>
    <w:rsid w:val="00162987"/>
    <w:rsid w:val="00162B05"/>
    <w:rsid w:val="00162B30"/>
    <w:rsid w:val="00162B32"/>
    <w:rsid w:val="00162BF2"/>
    <w:rsid w:val="00162D90"/>
    <w:rsid w:val="0016322E"/>
    <w:rsid w:val="001636DA"/>
    <w:rsid w:val="00163AD9"/>
    <w:rsid w:val="00163C39"/>
    <w:rsid w:val="00163D53"/>
    <w:rsid w:val="00163E4A"/>
    <w:rsid w:val="0016463E"/>
    <w:rsid w:val="0016475A"/>
    <w:rsid w:val="001648D2"/>
    <w:rsid w:val="00164A96"/>
    <w:rsid w:val="00164B28"/>
    <w:rsid w:val="00164F7C"/>
    <w:rsid w:val="001650D2"/>
    <w:rsid w:val="00165109"/>
    <w:rsid w:val="001651C9"/>
    <w:rsid w:val="001651E7"/>
    <w:rsid w:val="0016535D"/>
    <w:rsid w:val="001653C2"/>
    <w:rsid w:val="00165402"/>
    <w:rsid w:val="0016546A"/>
    <w:rsid w:val="00165F21"/>
    <w:rsid w:val="0016602E"/>
    <w:rsid w:val="001660C9"/>
    <w:rsid w:val="001661F2"/>
    <w:rsid w:val="001662A4"/>
    <w:rsid w:val="001664E1"/>
    <w:rsid w:val="00166724"/>
    <w:rsid w:val="001668C2"/>
    <w:rsid w:val="00167130"/>
    <w:rsid w:val="0016713F"/>
    <w:rsid w:val="001672B7"/>
    <w:rsid w:val="0016750F"/>
    <w:rsid w:val="0016759C"/>
    <w:rsid w:val="001675BE"/>
    <w:rsid w:val="001676D6"/>
    <w:rsid w:val="001678BA"/>
    <w:rsid w:val="0016798C"/>
    <w:rsid w:val="00167DEA"/>
    <w:rsid w:val="00167F4A"/>
    <w:rsid w:val="00170120"/>
    <w:rsid w:val="001701D8"/>
    <w:rsid w:val="0017041A"/>
    <w:rsid w:val="0017050F"/>
    <w:rsid w:val="0017074F"/>
    <w:rsid w:val="001707A6"/>
    <w:rsid w:val="00170869"/>
    <w:rsid w:val="00170AE1"/>
    <w:rsid w:val="00170B3A"/>
    <w:rsid w:val="00170D41"/>
    <w:rsid w:val="00170DE6"/>
    <w:rsid w:val="00170FB4"/>
    <w:rsid w:val="00170FC2"/>
    <w:rsid w:val="001711C5"/>
    <w:rsid w:val="001714EE"/>
    <w:rsid w:val="00171648"/>
    <w:rsid w:val="0017196E"/>
    <w:rsid w:val="00171D2B"/>
    <w:rsid w:val="00171E93"/>
    <w:rsid w:val="00171EAC"/>
    <w:rsid w:val="00172148"/>
    <w:rsid w:val="001722B9"/>
    <w:rsid w:val="001725EF"/>
    <w:rsid w:val="001726C4"/>
    <w:rsid w:val="001727BC"/>
    <w:rsid w:val="00172854"/>
    <w:rsid w:val="0017285B"/>
    <w:rsid w:val="00172E9E"/>
    <w:rsid w:val="00173076"/>
    <w:rsid w:val="0017308D"/>
    <w:rsid w:val="0017313F"/>
    <w:rsid w:val="0017321A"/>
    <w:rsid w:val="00173287"/>
    <w:rsid w:val="0017338F"/>
    <w:rsid w:val="0017346F"/>
    <w:rsid w:val="00173575"/>
    <w:rsid w:val="00173747"/>
    <w:rsid w:val="00173783"/>
    <w:rsid w:val="001737CB"/>
    <w:rsid w:val="00173AA7"/>
    <w:rsid w:val="00173B1D"/>
    <w:rsid w:val="00173D42"/>
    <w:rsid w:val="00173DA9"/>
    <w:rsid w:val="00173DF5"/>
    <w:rsid w:val="00173E4C"/>
    <w:rsid w:val="001741B0"/>
    <w:rsid w:val="0017421C"/>
    <w:rsid w:val="0017430B"/>
    <w:rsid w:val="00174352"/>
    <w:rsid w:val="001744AD"/>
    <w:rsid w:val="0017479D"/>
    <w:rsid w:val="001748E5"/>
    <w:rsid w:val="00174939"/>
    <w:rsid w:val="00174B0E"/>
    <w:rsid w:val="00174CB6"/>
    <w:rsid w:val="00174DE4"/>
    <w:rsid w:val="00174E6B"/>
    <w:rsid w:val="00174F32"/>
    <w:rsid w:val="00175006"/>
    <w:rsid w:val="001751F5"/>
    <w:rsid w:val="0017567C"/>
    <w:rsid w:val="00175BEE"/>
    <w:rsid w:val="00175C8E"/>
    <w:rsid w:val="00175D2E"/>
    <w:rsid w:val="00175F82"/>
    <w:rsid w:val="00176013"/>
    <w:rsid w:val="00176015"/>
    <w:rsid w:val="001760F6"/>
    <w:rsid w:val="00176228"/>
    <w:rsid w:val="001762D9"/>
    <w:rsid w:val="00176469"/>
    <w:rsid w:val="001764DA"/>
    <w:rsid w:val="001764F0"/>
    <w:rsid w:val="001766A8"/>
    <w:rsid w:val="00176763"/>
    <w:rsid w:val="00176861"/>
    <w:rsid w:val="00176B34"/>
    <w:rsid w:val="00176C29"/>
    <w:rsid w:val="00176C62"/>
    <w:rsid w:val="00176F97"/>
    <w:rsid w:val="00177260"/>
    <w:rsid w:val="00177291"/>
    <w:rsid w:val="00177292"/>
    <w:rsid w:val="001774C2"/>
    <w:rsid w:val="00177541"/>
    <w:rsid w:val="00177625"/>
    <w:rsid w:val="0017790A"/>
    <w:rsid w:val="00177D75"/>
    <w:rsid w:val="00180048"/>
    <w:rsid w:val="0018006D"/>
    <w:rsid w:val="00180093"/>
    <w:rsid w:val="001801BF"/>
    <w:rsid w:val="001802BE"/>
    <w:rsid w:val="001803B9"/>
    <w:rsid w:val="0018049F"/>
    <w:rsid w:val="00180B2D"/>
    <w:rsid w:val="00180C48"/>
    <w:rsid w:val="00180E8B"/>
    <w:rsid w:val="001811E2"/>
    <w:rsid w:val="001811E9"/>
    <w:rsid w:val="00181354"/>
    <w:rsid w:val="001814DE"/>
    <w:rsid w:val="00181832"/>
    <w:rsid w:val="0018191B"/>
    <w:rsid w:val="00181A18"/>
    <w:rsid w:val="00181D9B"/>
    <w:rsid w:val="00181F4E"/>
    <w:rsid w:val="001821E3"/>
    <w:rsid w:val="001823AC"/>
    <w:rsid w:val="0018246B"/>
    <w:rsid w:val="00182487"/>
    <w:rsid w:val="00182523"/>
    <w:rsid w:val="001826DF"/>
    <w:rsid w:val="001828D5"/>
    <w:rsid w:val="00182C37"/>
    <w:rsid w:val="00182CE0"/>
    <w:rsid w:val="00182DA6"/>
    <w:rsid w:val="00182E08"/>
    <w:rsid w:val="00182EB5"/>
    <w:rsid w:val="00182FB0"/>
    <w:rsid w:val="0018311D"/>
    <w:rsid w:val="001833F9"/>
    <w:rsid w:val="00183640"/>
    <w:rsid w:val="00183809"/>
    <w:rsid w:val="001839F9"/>
    <w:rsid w:val="00183A7A"/>
    <w:rsid w:val="00183AC3"/>
    <w:rsid w:val="00183C6F"/>
    <w:rsid w:val="00183CED"/>
    <w:rsid w:val="00183D73"/>
    <w:rsid w:val="001842E1"/>
    <w:rsid w:val="00184775"/>
    <w:rsid w:val="00184985"/>
    <w:rsid w:val="00184A1A"/>
    <w:rsid w:val="00184A2D"/>
    <w:rsid w:val="00184AE7"/>
    <w:rsid w:val="00184C15"/>
    <w:rsid w:val="00184D52"/>
    <w:rsid w:val="00184DE0"/>
    <w:rsid w:val="00184E0B"/>
    <w:rsid w:val="00184F07"/>
    <w:rsid w:val="00185087"/>
    <w:rsid w:val="001850CB"/>
    <w:rsid w:val="00185277"/>
    <w:rsid w:val="001853D6"/>
    <w:rsid w:val="001854D6"/>
    <w:rsid w:val="0018561E"/>
    <w:rsid w:val="001857FE"/>
    <w:rsid w:val="0018598A"/>
    <w:rsid w:val="001859CF"/>
    <w:rsid w:val="00185A71"/>
    <w:rsid w:val="00185B68"/>
    <w:rsid w:val="00185C50"/>
    <w:rsid w:val="00185D81"/>
    <w:rsid w:val="00185DDD"/>
    <w:rsid w:val="00185EF1"/>
    <w:rsid w:val="00186465"/>
    <w:rsid w:val="00186868"/>
    <w:rsid w:val="001868CC"/>
    <w:rsid w:val="00186ACA"/>
    <w:rsid w:val="00186B3C"/>
    <w:rsid w:val="001871E0"/>
    <w:rsid w:val="0018757E"/>
    <w:rsid w:val="001876C4"/>
    <w:rsid w:val="001876F3"/>
    <w:rsid w:val="0018786B"/>
    <w:rsid w:val="00187B1F"/>
    <w:rsid w:val="00187B54"/>
    <w:rsid w:val="00187C8F"/>
    <w:rsid w:val="00187E4B"/>
    <w:rsid w:val="00187F56"/>
    <w:rsid w:val="0019019D"/>
    <w:rsid w:val="001903A0"/>
    <w:rsid w:val="00190724"/>
    <w:rsid w:val="00190A1A"/>
    <w:rsid w:val="00190C48"/>
    <w:rsid w:val="00190CA7"/>
    <w:rsid w:val="00190D18"/>
    <w:rsid w:val="00190D88"/>
    <w:rsid w:val="00190E31"/>
    <w:rsid w:val="001915D8"/>
    <w:rsid w:val="00191671"/>
    <w:rsid w:val="00191A05"/>
    <w:rsid w:val="00191BC3"/>
    <w:rsid w:val="00191D0B"/>
    <w:rsid w:val="001922D3"/>
    <w:rsid w:val="0019256D"/>
    <w:rsid w:val="00192603"/>
    <w:rsid w:val="0019266C"/>
    <w:rsid w:val="0019276A"/>
    <w:rsid w:val="001927E6"/>
    <w:rsid w:val="0019286F"/>
    <w:rsid w:val="0019292A"/>
    <w:rsid w:val="00192DAF"/>
    <w:rsid w:val="00192F8E"/>
    <w:rsid w:val="001930B5"/>
    <w:rsid w:val="001930C8"/>
    <w:rsid w:val="00193210"/>
    <w:rsid w:val="0019354B"/>
    <w:rsid w:val="001938C6"/>
    <w:rsid w:val="00193BE0"/>
    <w:rsid w:val="00193C3E"/>
    <w:rsid w:val="00193D36"/>
    <w:rsid w:val="00193E30"/>
    <w:rsid w:val="00193E42"/>
    <w:rsid w:val="00194079"/>
    <w:rsid w:val="00194141"/>
    <w:rsid w:val="00194166"/>
    <w:rsid w:val="001943A2"/>
    <w:rsid w:val="001943DA"/>
    <w:rsid w:val="00194858"/>
    <w:rsid w:val="00194F93"/>
    <w:rsid w:val="00194FE6"/>
    <w:rsid w:val="00195377"/>
    <w:rsid w:val="001953C6"/>
    <w:rsid w:val="001959AB"/>
    <w:rsid w:val="00195A56"/>
    <w:rsid w:val="00195AB6"/>
    <w:rsid w:val="00195C4E"/>
    <w:rsid w:val="00195C8C"/>
    <w:rsid w:val="00195EEC"/>
    <w:rsid w:val="00196023"/>
    <w:rsid w:val="00196388"/>
    <w:rsid w:val="001966CD"/>
    <w:rsid w:val="001967B6"/>
    <w:rsid w:val="001968F1"/>
    <w:rsid w:val="00196F4A"/>
    <w:rsid w:val="00196F93"/>
    <w:rsid w:val="00196FDC"/>
    <w:rsid w:val="001970B1"/>
    <w:rsid w:val="00197128"/>
    <w:rsid w:val="00197233"/>
    <w:rsid w:val="00197523"/>
    <w:rsid w:val="001975CF"/>
    <w:rsid w:val="00197602"/>
    <w:rsid w:val="00197607"/>
    <w:rsid w:val="001976E5"/>
    <w:rsid w:val="00197931"/>
    <w:rsid w:val="00197AE7"/>
    <w:rsid w:val="00197B5B"/>
    <w:rsid w:val="00197BBD"/>
    <w:rsid w:val="00197C8C"/>
    <w:rsid w:val="00197D4D"/>
    <w:rsid w:val="00197E43"/>
    <w:rsid w:val="00197FCC"/>
    <w:rsid w:val="001A007E"/>
    <w:rsid w:val="001A055B"/>
    <w:rsid w:val="001A064E"/>
    <w:rsid w:val="001A08F8"/>
    <w:rsid w:val="001A0959"/>
    <w:rsid w:val="001A0961"/>
    <w:rsid w:val="001A0B67"/>
    <w:rsid w:val="001A0BEB"/>
    <w:rsid w:val="001A0E8D"/>
    <w:rsid w:val="001A0F40"/>
    <w:rsid w:val="001A1066"/>
    <w:rsid w:val="001A1192"/>
    <w:rsid w:val="001A138E"/>
    <w:rsid w:val="001A14C5"/>
    <w:rsid w:val="001A15F5"/>
    <w:rsid w:val="001A1772"/>
    <w:rsid w:val="001A1976"/>
    <w:rsid w:val="001A1B67"/>
    <w:rsid w:val="001A1CBB"/>
    <w:rsid w:val="001A215B"/>
    <w:rsid w:val="001A2255"/>
    <w:rsid w:val="001A26F3"/>
    <w:rsid w:val="001A2974"/>
    <w:rsid w:val="001A2AA8"/>
    <w:rsid w:val="001A2FBE"/>
    <w:rsid w:val="001A3287"/>
    <w:rsid w:val="001A32A4"/>
    <w:rsid w:val="001A3401"/>
    <w:rsid w:val="001A3698"/>
    <w:rsid w:val="001A36F4"/>
    <w:rsid w:val="001A37D2"/>
    <w:rsid w:val="001A3836"/>
    <w:rsid w:val="001A38B2"/>
    <w:rsid w:val="001A3939"/>
    <w:rsid w:val="001A39D3"/>
    <w:rsid w:val="001A3BE6"/>
    <w:rsid w:val="001A3D9A"/>
    <w:rsid w:val="001A3E21"/>
    <w:rsid w:val="001A3F8A"/>
    <w:rsid w:val="001A4070"/>
    <w:rsid w:val="001A4686"/>
    <w:rsid w:val="001A46DF"/>
    <w:rsid w:val="001A46FB"/>
    <w:rsid w:val="001A48AA"/>
    <w:rsid w:val="001A4CAE"/>
    <w:rsid w:val="001A4E20"/>
    <w:rsid w:val="001A4F10"/>
    <w:rsid w:val="001A4F49"/>
    <w:rsid w:val="001A4FC9"/>
    <w:rsid w:val="001A50EB"/>
    <w:rsid w:val="001A51A0"/>
    <w:rsid w:val="001A5638"/>
    <w:rsid w:val="001A56E9"/>
    <w:rsid w:val="001A57C5"/>
    <w:rsid w:val="001A596B"/>
    <w:rsid w:val="001A5A45"/>
    <w:rsid w:val="001A5DF4"/>
    <w:rsid w:val="001A6043"/>
    <w:rsid w:val="001A6059"/>
    <w:rsid w:val="001A6190"/>
    <w:rsid w:val="001A62C2"/>
    <w:rsid w:val="001A6308"/>
    <w:rsid w:val="001A641C"/>
    <w:rsid w:val="001A66FE"/>
    <w:rsid w:val="001A6807"/>
    <w:rsid w:val="001A6AE6"/>
    <w:rsid w:val="001A6AFE"/>
    <w:rsid w:val="001A6B09"/>
    <w:rsid w:val="001A71EB"/>
    <w:rsid w:val="001A7730"/>
    <w:rsid w:val="001A777A"/>
    <w:rsid w:val="001A77D8"/>
    <w:rsid w:val="001A7A85"/>
    <w:rsid w:val="001A7C4A"/>
    <w:rsid w:val="001A7C74"/>
    <w:rsid w:val="001A7DA0"/>
    <w:rsid w:val="001B0221"/>
    <w:rsid w:val="001B0624"/>
    <w:rsid w:val="001B0949"/>
    <w:rsid w:val="001B0A99"/>
    <w:rsid w:val="001B0B38"/>
    <w:rsid w:val="001B0C2E"/>
    <w:rsid w:val="001B0CFC"/>
    <w:rsid w:val="001B0EA6"/>
    <w:rsid w:val="001B1146"/>
    <w:rsid w:val="001B1248"/>
    <w:rsid w:val="001B1500"/>
    <w:rsid w:val="001B1558"/>
    <w:rsid w:val="001B1615"/>
    <w:rsid w:val="001B16DB"/>
    <w:rsid w:val="001B1A4F"/>
    <w:rsid w:val="001B1B30"/>
    <w:rsid w:val="001B1CB1"/>
    <w:rsid w:val="001B1D22"/>
    <w:rsid w:val="001B1E60"/>
    <w:rsid w:val="001B1EA0"/>
    <w:rsid w:val="001B1F40"/>
    <w:rsid w:val="001B204B"/>
    <w:rsid w:val="001B2214"/>
    <w:rsid w:val="001B23EF"/>
    <w:rsid w:val="001B242D"/>
    <w:rsid w:val="001B2492"/>
    <w:rsid w:val="001B278A"/>
    <w:rsid w:val="001B283D"/>
    <w:rsid w:val="001B2C36"/>
    <w:rsid w:val="001B2E32"/>
    <w:rsid w:val="001B30F6"/>
    <w:rsid w:val="001B3160"/>
    <w:rsid w:val="001B3337"/>
    <w:rsid w:val="001B350E"/>
    <w:rsid w:val="001B357A"/>
    <w:rsid w:val="001B35C4"/>
    <w:rsid w:val="001B3740"/>
    <w:rsid w:val="001B3A04"/>
    <w:rsid w:val="001B3A2C"/>
    <w:rsid w:val="001B3B79"/>
    <w:rsid w:val="001B406C"/>
    <w:rsid w:val="001B4095"/>
    <w:rsid w:val="001B4109"/>
    <w:rsid w:val="001B45D7"/>
    <w:rsid w:val="001B46C6"/>
    <w:rsid w:val="001B4839"/>
    <w:rsid w:val="001B4954"/>
    <w:rsid w:val="001B4CE3"/>
    <w:rsid w:val="001B4F4D"/>
    <w:rsid w:val="001B5135"/>
    <w:rsid w:val="001B5685"/>
    <w:rsid w:val="001B5A04"/>
    <w:rsid w:val="001B5BEA"/>
    <w:rsid w:val="001B5EE7"/>
    <w:rsid w:val="001B5F7D"/>
    <w:rsid w:val="001B5FAD"/>
    <w:rsid w:val="001B62C2"/>
    <w:rsid w:val="001B62CB"/>
    <w:rsid w:val="001B62F4"/>
    <w:rsid w:val="001B6429"/>
    <w:rsid w:val="001B64BE"/>
    <w:rsid w:val="001B684C"/>
    <w:rsid w:val="001B6CBF"/>
    <w:rsid w:val="001B7300"/>
    <w:rsid w:val="001B7429"/>
    <w:rsid w:val="001B7444"/>
    <w:rsid w:val="001B75B5"/>
    <w:rsid w:val="001B76BF"/>
    <w:rsid w:val="001B771B"/>
    <w:rsid w:val="001B77D6"/>
    <w:rsid w:val="001B78E6"/>
    <w:rsid w:val="001B7AAC"/>
    <w:rsid w:val="001B7C5B"/>
    <w:rsid w:val="001B7DD4"/>
    <w:rsid w:val="001B7DF7"/>
    <w:rsid w:val="001B7E73"/>
    <w:rsid w:val="001B7EF1"/>
    <w:rsid w:val="001C06AA"/>
    <w:rsid w:val="001C075D"/>
    <w:rsid w:val="001C07E8"/>
    <w:rsid w:val="001C087E"/>
    <w:rsid w:val="001C0A6A"/>
    <w:rsid w:val="001C0A82"/>
    <w:rsid w:val="001C0E32"/>
    <w:rsid w:val="001C0F3D"/>
    <w:rsid w:val="001C0FC9"/>
    <w:rsid w:val="001C152C"/>
    <w:rsid w:val="001C1A5F"/>
    <w:rsid w:val="001C1A86"/>
    <w:rsid w:val="001C1B6F"/>
    <w:rsid w:val="001C1B84"/>
    <w:rsid w:val="001C1C64"/>
    <w:rsid w:val="001C1FB4"/>
    <w:rsid w:val="001C20E0"/>
    <w:rsid w:val="001C2585"/>
    <w:rsid w:val="001C2686"/>
    <w:rsid w:val="001C2B0C"/>
    <w:rsid w:val="001C2B94"/>
    <w:rsid w:val="001C2D93"/>
    <w:rsid w:val="001C2E27"/>
    <w:rsid w:val="001C2F57"/>
    <w:rsid w:val="001C30DC"/>
    <w:rsid w:val="001C31C9"/>
    <w:rsid w:val="001C3207"/>
    <w:rsid w:val="001C3214"/>
    <w:rsid w:val="001C3258"/>
    <w:rsid w:val="001C355C"/>
    <w:rsid w:val="001C3575"/>
    <w:rsid w:val="001C3752"/>
    <w:rsid w:val="001C3C6A"/>
    <w:rsid w:val="001C3C6F"/>
    <w:rsid w:val="001C3F54"/>
    <w:rsid w:val="001C401B"/>
    <w:rsid w:val="001C4411"/>
    <w:rsid w:val="001C45C1"/>
    <w:rsid w:val="001C47F6"/>
    <w:rsid w:val="001C47FF"/>
    <w:rsid w:val="001C48E1"/>
    <w:rsid w:val="001C4AF3"/>
    <w:rsid w:val="001C4B7C"/>
    <w:rsid w:val="001C4C23"/>
    <w:rsid w:val="001C4C44"/>
    <w:rsid w:val="001C4E7F"/>
    <w:rsid w:val="001C54E1"/>
    <w:rsid w:val="001C592B"/>
    <w:rsid w:val="001C5BAA"/>
    <w:rsid w:val="001C5BB4"/>
    <w:rsid w:val="001C5DD4"/>
    <w:rsid w:val="001C613F"/>
    <w:rsid w:val="001C6236"/>
    <w:rsid w:val="001C6457"/>
    <w:rsid w:val="001C6771"/>
    <w:rsid w:val="001C69BA"/>
    <w:rsid w:val="001C6A8A"/>
    <w:rsid w:val="001C6AC8"/>
    <w:rsid w:val="001C6AE0"/>
    <w:rsid w:val="001C6B36"/>
    <w:rsid w:val="001C6C2C"/>
    <w:rsid w:val="001C6CDF"/>
    <w:rsid w:val="001C6EC9"/>
    <w:rsid w:val="001C7035"/>
    <w:rsid w:val="001C707D"/>
    <w:rsid w:val="001C73E9"/>
    <w:rsid w:val="001C7410"/>
    <w:rsid w:val="001C7595"/>
    <w:rsid w:val="001C76B1"/>
    <w:rsid w:val="001C7940"/>
    <w:rsid w:val="001C7992"/>
    <w:rsid w:val="001C7A0B"/>
    <w:rsid w:val="001C7BA1"/>
    <w:rsid w:val="001C7BED"/>
    <w:rsid w:val="001C7D19"/>
    <w:rsid w:val="001D0350"/>
    <w:rsid w:val="001D0877"/>
    <w:rsid w:val="001D08A0"/>
    <w:rsid w:val="001D08C3"/>
    <w:rsid w:val="001D091E"/>
    <w:rsid w:val="001D0979"/>
    <w:rsid w:val="001D0A3C"/>
    <w:rsid w:val="001D0D44"/>
    <w:rsid w:val="001D0EC7"/>
    <w:rsid w:val="001D0F9A"/>
    <w:rsid w:val="001D1191"/>
    <w:rsid w:val="001D1327"/>
    <w:rsid w:val="001D133D"/>
    <w:rsid w:val="001D177B"/>
    <w:rsid w:val="001D1983"/>
    <w:rsid w:val="001D1AC8"/>
    <w:rsid w:val="001D1B3D"/>
    <w:rsid w:val="001D1C76"/>
    <w:rsid w:val="001D1EDC"/>
    <w:rsid w:val="001D1F0B"/>
    <w:rsid w:val="001D2073"/>
    <w:rsid w:val="001D2252"/>
    <w:rsid w:val="001D2385"/>
    <w:rsid w:val="001D24DC"/>
    <w:rsid w:val="001D26BC"/>
    <w:rsid w:val="001D2AF6"/>
    <w:rsid w:val="001D2D4E"/>
    <w:rsid w:val="001D2E50"/>
    <w:rsid w:val="001D2F1F"/>
    <w:rsid w:val="001D303A"/>
    <w:rsid w:val="001D317A"/>
    <w:rsid w:val="001D34CC"/>
    <w:rsid w:val="001D3621"/>
    <w:rsid w:val="001D3A55"/>
    <w:rsid w:val="001D3CFC"/>
    <w:rsid w:val="001D3D79"/>
    <w:rsid w:val="001D3DF0"/>
    <w:rsid w:val="001D3E52"/>
    <w:rsid w:val="001D3E98"/>
    <w:rsid w:val="001D3F72"/>
    <w:rsid w:val="001D4069"/>
    <w:rsid w:val="001D43B4"/>
    <w:rsid w:val="001D45B2"/>
    <w:rsid w:val="001D4852"/>
    <w:rsid w:val="001D48F4"/>
    <w:rsid w:val="001D4B07"/>
    <w:rsid w:val="001D4C9D"/>
    <w:rsid w:val="001D4E67"/>
    <w:rsid w:val="001D4F2C"/>
    <w:rsid w:val="001D53D1"/>
    <w:rsid w:val="001D5668"/>
    <w:rsid w:val="001D56CE"/>
    <w:rsid w:val="001D5725"/>
    <w:rsid w:val="001D5AEF"/>
    <w:rsid w:val="001D5D9B"/>
    <w:rsid w:val="001D5F9D"/>
    <w:rsid w:val="001D6025"/>
    <w:rsid w:val="001D6042"/>
    <w:rsid w:val="001D6067"/>
    <w:rsid w:val="001D609A"/>
    <w:rsid w:val="001D669E"/>
    <w:rsid w:val="001D683F"/>
    <w:rsid w:val="001D6B5D"/>
    <w:rsid w:val="001D6D45"/>
    <w:rsid w:val="001D6F53"/>
    <w:rsid w:val="001D6F8E"/>
    <w:rsid w:val="001D7050"/>
    <w:rsid w:val="001D733C"/>
    <w:rsid w:val="001D74B9"/>
    <w:rsid w:val="001D78C8"/>
    <w:rsid w:val="001D7BCB"/>
    <w:rsid w:val="001D7BF4"/>
    <w:rsid w:val="001D7E0F"/>
    <w:rsid w:val="001D7E45"/>
    <w:rsid w:val="001D7E78"/>
    <w:rsid w:val="001D7F2E"/>
    <w:rsid w:val="001E027D"/>
    <w:rsid w:val="001E02C0"/>
    <w:rsid w:val="001E0465"/>
    <w:rsid w:val="001E0578"/>
    <w:rsid w:val="001E0C38"/>
    <w:rsid w:val="001E0F5D"/>
    <w:rsid w:val="001E0FB2"/>
    <w:rsid w:val="001E1157"/>
    <w:rsid w:val="001E11AD"/>
    <w:rsid w:val="001E17AD"/>
    <w:rsid w:val="001E19C5"/>
    <w:rsid w:val="001E1A2D"/>
    <w:rsid w:val="001E1AB9"/>
    <w:rsid w:val="001E1BB9"/>
    <w:rsid w:val="001E2008"/>
    <w:rsid w:val="001E206A"/>
    <w:rsid w:val="001E2446"/>
    <w:rsid w:val="001E26A1"/>
    <w:rsid w:val="001E27F3"/>
    <w:rsid w:val="001E2875"/>
    <w:rsid w:val="001E2999"/>
    <w:rsid w:val="001E2C67"/>
    <w:rsid w:val="001E2D6D"/>
    <w:rsid w:val="001E34D3"/>
    <w:rsid w:val="001E34E9"/>
    <w:rsid w:val="001E35AD"/>
    <w:rsid w:val="001E365B"/>
    <w:rsid w:val="001E36AB"/>
    <w:rsid w:val="001E3871"/>
    <w:rsid w:val="001E39BF"/>
    <w:rsid w:val="001E3AC7"/>
    <w:rsid w:val="001E3C16"/>
    <w:rsid w:val="001E3EBD"/>
    <w:rsid w:val="001E3FCE"/>
    <w:rsid w:val="001E422F"/>
    <w:rsid w:val="001E4235"/>
    <w:rsid w:val="001E4358"/>
    <w:rsid w:val="001E4444"/>
    <w:rsid w:val="001E4570"/>
    <w:rsid w:val="001E4593"/>
    <w:rsid w:val="001E4720"/>
    <w:rsid w:val="001E4C5D"/>
    <w:rsid w:val="001E51B3"/>
    <w:rsid w:val="001E5310"/>
    <w:rsid w:val="001E544E"/>
    <w:rsid w:val="001E5528"/>
    <w:rsid w:val="001E55BF"/>
    <w:rsid w:val="001E571E"/>
    <w:rsid w:val="001E58EE"/>
    <w:rsid w:val="001E5A98"/>
    <w:rsid w:val="001E5BFE"/>
    <w:rsid w:val="001E5F60"/>
    <w:rsid w:val="001E5FD7"/>
    <w:rsid w:val="001E62E4"/>
    <w:rsid w:val="001E6325"/>
    <w:rsid w:val="001E635A"/>
    <w:rsid w:val="001E64E0"/>
    <w:rsid w:val="001E67C0"/>
    <w:rsid w:val="001E696D"/>
    <w:rsid w:val="001E6CCB"/>
    <w:rsid w:val="001E6DB5"/>
    <w:rsid w:val="001E6DC4"/>
    <w:rsid w:val="001E729C"/>
    <w:rsid w:val="001E747B"/>
    <w:rsid w:val="001E7588"/>
    <w:rsid w:val="001E773F"/>
    <w:rsid w:val="001E79D7"/>
    <w:rsid w:val="001E7A08"/>
    <w:rsid w:val="001E7CDB"/>
    <w:rsid w:val="001E7E03"/>
    <w:rsid w:val="001E7F2C"/>
    <w:rsid w:val="001F043E"/>
    <w:rsid w:val="001F0489"/>
    <w:rsid w:val="001F0735"/>
    <w:rsid w:val="001F0B06"/>
    <w:rsid w:val="001F0C35"/>
    <w:rsid w:val="001F0FDC"/>
    <w:rsid w:val="001F1169"/>
    <w:rsid w:val="001F12C4"/>
    <w:rsid w:val="001F1521"/>
    <w:rsid w:val="001F1818"/>
    <w:rsid w:val="001F1855"/>
    <w:rsid w:val="001F191F"/>
    <w:rsid w:val="001F1ABD"/>
    <w:rsid w:val="001F1C36"/>
    <w:rsid w:val="001F2177"/>
    <w:rsid w:val="001F2234"/>
    <w:rsid w:val="001F25EE"/>
    <w:rsid w:val="001F2721"/>
    <w:rsid w:val="001F2952"/>
    <w:rsid w:val="001F3006"/>
    <w:rsid w:val="001F3048"/>
    <w:rsid w:val="001F312F"/>
    <w:rsid w:val="001F3392"/>
    <w:rsid w:val="001F388A"/>
    <w:rsid w:val="001F3B97"/>
    <w:rsid w:val="001F3C4F"/>
    <w:rsid w:val="001F3DBF"/>
    <w:rsid w:val="001F3E9B"/>
    <w:rsid w:val="001F45FE"/>
    <w:rsid w:val="001F4BBF"/>
    <w:rsid w:val="001F4C46"/>
    <w:rsid w:val="001F4EB6"/>
    <w:rsid w:val="001F5066"/>
    <w:rsid w:val="001F5075"/>
    <w:rsid w:val="001F5081"/>
    <w:rsid w:val="001F569C"/>
    <w:rsid w:val="001F56ED"/>
    <w:rsid w:val="001F5740"/>
    <w:rsid w:val="001F5E0B"/>
    <w:rsid w:val="001F5ED2"/>
    <w:rsid w:val="001F67A8"/>
    <w:rsid w:val="001F6ABE"/>
    <w:rsid w:val="001F6B01"/>
    <w:rsid w:val="001F6D4C"/>
    <w:rsid w:val="001F6DF4"/>
    <w:rsid w:val="001F7462"/>
    <w:rsid w:val="001F7867"/>
    <w:rsid w:val="001F7CFC"/>
    <w:rsid w:val="001F7D64"/>
    <w:rsid w:val="0020002C"/>
    <w:rsid w:val="002000E8"/>
    <w:rsid w:val="002000FA"/>
    <w:rsid w:val="00200162"/>
    <w:rsid w:val="00200447"/>
    <w:rsid w:val="00200502"/>
    <w:rsid w:val="002005E4"/>
    <w:rsid w:val="00200601"/>
    <w:rsid w:val="0020067C"/>
    <w:rsid w:val="002007D2"/>
    <w:rsid w:val="0020098D"/>
    <w:rsid w:val="002009B7"/>
    <w:rsid w:val="00200C63"/>
    <w:rsid w:val="00200F15"/>
    <w:rsid w:val="00200F9B"/>
    <w:rsid w:val="0020131C"/>
    <w:rsid w:val="002013EA"/>
    <w:rsid w:val="0020151E"/>
    <w:rsid w:val="002015BD"/>
    <w:rsid w:val="00201761"/>
    <w:rsid w:val="0020180A"/>
    <w:rsid w:val="00201AE4"/>
    <w:rsid w:val="00201B87"/>
    <w:rsid w:val="00201BFD"/>
    <w:rsid w:val="00201C89"/>
    <w:rsid w:val="00201D3A"/>
    <w:rsid w:val="00201E31"/>
    <w:rsid w:val="00201EA1"/>
    <w:rsid w:val="00201F4C"/>
    <w:rsid w:val="00202108"/>
    <w:rsid w:val="00202D05"/>
    <w:rsid w:val="00202D95"/>
    <w:rsid w:val="00202E49"/>
    <w:rsid w:val="00202F21"/>
    <w:rsid w:val="00203094"/>
    <w:rsid w:val="00203255"/>
    <w:rsid w:val="0020337F"/>
    <w:rsid w:val="002033F9"/>
    <w:rsid w:val="002034AC"/>
    <w:rsid w:val="002038D2"/>
    <w:rsid w:val="00203C00"/>
    <w:rsid w:val="00203E7C"/>
    <w:rsid w:val="0020401E"/>
    <w:rsid w:val="0020409D"/>
    <w:rsid w:val="002040C3"/>
    <w:rsid w:val="00204169"/>
    <w:rsid w:val="0020432F"/>
    <w:rsid w:val="00204499"/>
    <w:rsid w:val="00204855"/>
    <w:rsid w:val="00204872"/>
    <w:rsid w:val="0020498A"/>
    <w:rsid w:val="00204C72"/>
    <w:rsid w:val="00204F42"/>
    <w:rsid w:val="00205058"/>
    <w:rsid w:val="00205289"/>
    <w:rsid w:val="00205670"/>
    <w:rsid w:val="0020577A"/>
    <w:rsid w:val="00205B4C"/>
    <w:rsid w:val="00205F11"/>
    <w:rsid w:val="00205F7D"/>
    <w:rsid w:val="002065C5"/>
    <w:rsid w:val="002067AC"/>
    <w:rsid w:val="002069BA"/>
    <w:rsid w:val="00206B73"/>
    <w:rsid w:val="00206DCE"/>
    <w:rsid w:val="00206E30"/>
    <w:rsid w:val="00206E9D"/>
    <w:rsid w:val="00206FAE"/>
    <w:rsid w:val="0020700A"/>
    <w:rsid w:val="00207048"/>
    <w:rsid w:val="0020752E"/>
    <w:rsid w:val="00207535"/>
    <w:rsid w:val="0020766F"/>
    <w:rsid w:val="00207765"/>
    <w:rsid w:val="002077A5"/>
    <w:rsid w:val="00207CF9"/>
    <w:rsid w:val="00207F81"/>
    <w:rsid w:val="00207F8C"/>
    <w:rsid w:val="002100A9"/>
    <w:rsid w:val="002104A3"/>
    <w:rsid w:val="00210753"/>
    <w:rsid w:val="0021082A"/>
    <w:rsid w:val="00210A47"/>
    <w:rsid w:val="00210CD6"/>
    <w:rsid w:val="00210D62"/>
    <w:rsid w:val="00210F37"/>
    <w:rsid w:val="00210FC0"/>
    <w:rsid w:val="00210FC5"/>
    <w:rsid w:val="00211240"/>
    <w:rsid w:val="002112BC"/>
    <w:rsid w:val="00211453"/>
    <w:rsid w:val="00211498"/>
    <w:rsid w:val="002114C8"/>
    <w:rsid w:val="00211741"/>
    <w:rsid w:val="00211834"/>
    <w:rsid w:val="002118B2"/>
    <w:rsid w:val="00211D18"/>
    <w:rsid w:val="00211DA5"/>
    <w:rsid w:val="00211E32"/>
    <w:rsid w:val="00211EE0"/>
    <w:rsid w:val="002120A8"/>
    <w:rsid w:val="0021227D"/>
    <w:rsid w:val="00212704"/>
    <w:rsid w:val="00212816"/>
    <w:rsid w:val="0021284B"/>
    <w:rsid w:val="00212B04"/>
    <w:rsid w:val="00212CBF"/>
    <w:rsid w:val="00212DAB"/>
    <w:rsid w:val="00212EAE"/>
    <w:rsid w:val="00212EBA"/>
    <w:rsid w:val="00212F70"/>
    <w:rsid w:val="00213192"/>
    <w:rsid w:val="002132FF"/>
    <w:rsid w:val="002133FC"/>
    <w:rsid w:val="00213775"/>
    <w:rsid w:val="0021393B"/>
    <w:rsid w:val="00213A0B"/>
    <w:rsid w:val="00213AFB"/>
    <w:rsid w:val="00213DA3"/>
    <w:rsid w:val="00213DAB"/>
    <w:rsid w:val="00213E38"/>
    <w:rsid w:val="00213F68"/>
    <w:rsid w:val="00213FB2"/>
    <w:rsid w:val="002141D4"/>
    <w:rsid w:val="002142AC"/>
    <w:rsid w:val="002142ED"/>
    <w:rsid w:val="00214526"/>
    <w:rsid w:val="0021468D"/>
    <w:rsid w:val="002146CF"/>
    <w:rsid w:val="002149AD"/>
    <w:rsid w:val="00214A9A"/>
    <w:rsid w:val="00214E18"/>
    <w:rsid w:val="00214F03"/>
    <w:rsid w:val="0021533C"/>
    <w:rsid w:val="0021549A"/>
    <w:rsid w:val="00215693"/>
    <w:rsid w:val="0021594B"/>
    <w:rsid w:val="00215C4C"/>
    <w:rsid w:val="00215E5B"/>
    <w:rsid w:val="00215FD1"/>
    <w:rsid w:val="00216045"/>
    <w:rsid w:val="00216516"/>
    <w:rsid w:val="00216631"/>
    <w:rsid w:val="00216634"/>
    <w:rsid w:val="00216904"/>
    <w:rsid w:val="00216A97"/>
    <w:rsid w:val="00216AA0"/>
    <w:rsid w:val="00216C28"/>
    <w:rsid w:val="00216F2F"/>
    <w:rsid w:val="00216F86"/>
    <w:rsid w:val="00217045"/>
    <w:rsid w:val="002174CA"/>
    <w:rsid w:val="002174ED"/>
    <w:rsid w:val="002176AD"/>
    <w:rsid w:val="00217749"/>
    <w:rsid w:val="00217784"/>
    <w:rsid w:val="0021779F"/>
    <w:rsid w:val="002179AA"/>
    <w:rsid w:val="00217BF4"/>
    <w:rsid w:val="00217CF6"/>
    <w:rsid w:val="00217D16"/>
    <w:rsid w:val="00217DD9"/>
    <w:rsid w:val="00217E31"/>
    <w:rsid w:val="00217E83"/>
    <w:rsid w:val="00217E95"/>
    <w:rsid w:val="00220496"/>
    <w:rsid w:val="00220512"/>
    <w:rsid w:val="00220552"/>
    <w:rsid w:val="00220691"/>
    <w:rsid w:val="002207E1"/>
    <w:rsid w:val="00220A61"/>
    <w:rsid w:val="00220C44"/>
    <w:rsid w:val="00220C49"/>
    <w:rsid w:val="002212A1"/>
    <w:rsid w:val="00221364"/>
    <w:rsid w:val="00221461"/>
    <w:rsid w:val="002215F3"/>
    <w:rsid w:val="00221691"/>
    <w:rsid w:val="00221770"/>
    <w:rsid w:val="002217B6"/>
    <w:rsid w:val="002219DE"/>
    <w:rsid w:val="00221A68"/>
    <w:rsid w:val="00221C2D"/>
    <w:rsid w:val="00221DE9"/>
    <w:rsid w:val="00221F1B"/>
    <w:rsid w:val="00221F76"/>
    <w:rsid w:val="00221FA5"/>
    <w:rsid w:val="00222304"/>
    <w:rsid w:val="00222540"/>
    <w:rsid w:val="0022275E"/>
    <w:rsid w:val="002227BE"/>
    <w:rsid w:val="00222BF3"/>
    <w:rsid w:val="00222CB1"/>
    <w:rsid w:val="00223002"/>
    <w:rsid w:val="0022307D"/>
    <w:rsid w:val="002230DC"/>
    <w:rsid w:val="002231CF"/>
    <w:rsid w:val="002237B1"/>
    <w:rsid w:val="002237FA"/>
    <w:rsid w:val="0022389E"/>
    <w:rsid w:val="00223A1C"/>
    <w:rsid w:val="00223B0C"/>
    <w:rsid w:val="00223BA6"/>
    <w:rsid w:val="00223C8A"/>
    <w:rsid w:val="00223DA9"/>
    <w:rsid w:val="0022407E"/>
    <w:rsid w:val="00224135"/>
    <w:rsid w:val="002241C5"/>
    <w:rsid w:val="00224256"/>
    <w:rsid w:val="0022432B"/>
    <w:rsid w:val="002243CA"/>
    <w:rsid w:val="00224436"/>
    <w:rsid w:val="00224825"/>
    <w:rsid w:val="00224966"/>
    <w:rsid w:val="00224DD8"/>
    <w:rsid w:val="00224E33"/>
    <w:rsid w:val="00224FE6"/>
    <w:rsid w:val="00225041"/>
    <w:rsid w:val="002251B8"/>
    <w:rsid w:val="00225450"/>
    <w:rsid w:val="00225482"/>
    <w:rsid w:val="002257B5"/>
    <w:rsid w:val="00225A22"/>
    <w:rsid w:val="00225AF1"/>
    <w:rsid w:val="00225AFE"/>
    <w:rsid w:val="00225CDB"/>
    <w:rsid w:val="00225D44"/>
    <w:rsid w:val="00225D4F"/>
    <w:rsid w:val="00226116"/>
    <w:rsid w:val="002264DC"/>
    <w:rsid w:val="002264FA"/>
    <w:rsid w:val="002265B9"/>
    <w:rsid w:val="00226823"/>
    <w:rsid w:val="002268BF"/>
    <w:rsid w:val="002268EC"/>
    <w:rsid w:val="00226EB4"/>
    <w:rsid w:val="00226F5C"/>
    <w:rsid w:val="00227337"/>
    <w:rsid w:val="002273B2"/>
    <w:rsid w:val="00227430"/>
    <w:rsid w:val="002276AC"/>
    <w:rsid w:val="00227859"/>
    <w:rsid w:val="00227AC5"/>
    <w:rsid w:val="00227C26"/>
    <w:rsid w:val="00230594"/>
    <w:rsid w:val="00230A3F"/>
    <w:rsid w:val="00230A41"/>
    <w:rsid w:val="00231074"/>
    <w:rsid w:val="00231117"/>
    <w:rsid w:val="0023119C"/>
    <w:rsid w:val="002315E4"/>
    <w:rsid w:val="0023181E"/>
    <w:rsid w:val="0023186C"/>
    <w:rsid w:val="00231894"/>
    <w:rsid w:val="00231B45"/>
    <w:rsid w:val="00231C01"/>
    <w:rsid w:val="00231EF3"/>
    <w:rsid w:val="00231F3D"/>
    <w:rsid w:val="00232075"/>
    <w:rsid w:val="00232178"/>
    <w:rsid w:val="002321C5"/>
    <w:rsid w:val="002326F8"/>
    <w:rsid w:val="002328C1"/>
    <w:rsid w:val="00232C2C"/>
    <w:rsid w:val="00232CC8"/>
    <w:rsid w:val="00232DD5"/>
    <w:rsid w:val="00233593"/>
    <w:rsid w:val="002336C4"/>
    <w:rsid w:val="00233751"/>
    <w:rsid w:val="00233A33"/>
    <w:rsid w:val="00233C18"/>
    <w:rsid w:val="00233EC9"/>
    <w:rsid w:val="00233F0E"/>
    <w:rsid w:val="00234172"/>
    <w:rsid w:val="0023436A"/>
    <w:rsid w:val="0023451F"/>
    <w:rsid w:val="002346EA"/>
    <w:rsid w:val="002347A1"/>
    <w:rsid w:val="002349E8"/>
    <w:rsid w:val="00234B40"/>
    <w:rsid w:val="00234E6C"/>
    <w:rsid w:val="0023548D"/>
    <w:rsid w:val="00235691"/>
    <w:rsid w:val="00235A22"/>
    <w:rsid w:val="00235DDA"/>
    <w:rsid w:val="00235DF1"/>
    <w:rsid w:val="0023600D"/>
    <w:rsid w:val="0023601A"/>
    <w:rsid w:val="002360CA"/>
    <w:rsid w:val="00236212"/>
    <w:rsid w:val="00236888"/>
    <w:rsid w:val="00236928"/>
    <w:rsid w:val="0023695E"/>
    <w:rsid w:val="0023699F"/>
    <w:rsid w:val="00236A8A"/>
    <w:rsid w:val="00236A8E"/>
    <w:rsid w:val="00236BD4"/>
    <w:rsid w:val="00236FDF"/>
    <w:rsid w:val="002375F0"/>
    <w:rsid w:val="002378D6"/>
    <w:rsid w:val="00237A40"/>
    <w:rsid w:val="00237D2B"/>
    <w:rsid w:val="00237D52"/>
    <w:rsid w:val="00237ED2"/>
    <w:rsid w:val="002400CF"/>
    <w:rsid w:val="0024047B"/>
    <w:rsid w:val="002404B2"/>
    <w:rsid w:val="00240792"/>
    <w:rsid w:val="002407CB"/>
    <w:rsid w:val="002408FA"/>
    <w:rsid w:val="0024090A"/>
    <w:rsid w:val="00240947"/>
    <w:rsid w:val="00240961"/>
    <w:rsid w:val="00240A9A"/>
    <w:rsid w:val="00240C69"/>
    <w:rsid w:val="00240E14"/>
    <w:rsid w:val="00240EA3"/>
    <w:rsid w:val="00240F30"/>
    <w:rsid w:val="0024126E"/>
    <w:rsid w:val="00241560"/>
    <w:rsid w:val="00241657"/>
    <w:rsid w:val="0024171E"/>
    <w:rsid w:val="00241851"/>
    <w:rsid w:val="00241B21"/>
    <w:rsid w:val="00241F4D"/>
    <w:rsid w:val="00241FA6"/>
    <w:rsid w:val="002420D6"/>
    <w:rsid w:val="00242282"/>
    <w:rsid w:val="002422F4"/>
    <w:rsid w:val="002424BF"/>
    <w:rsid w:val="00242764"/>
    <w:rsid w:val="002429BB"/>
    <w:rsid w:val="00242ED4"/>
    <w:rsid w:val="0024303B"/>
    <w:rsid w:val="00243052"/>
    <w:rsid w:val="002432B1"/>
    <w:rsid w:val="002432C1"/>
    <w:rsid w:val="002432E3"/>
    <w:rsid w:val="00243364"/>
    <w:rsid w:val="002436C7"/>
    <w:rsid w:val="0024393C"/>
    <w:rsid w:val="00243B23"/>
    <w:rsid w:val="00243C38"/>
    <w:rsid w:val="00243CA9"/>
    <w:rsid w:val="00243F7F"/>
    <w:rsid w:val="002441E0"/>
    <w:rsid w:val="00244248"/>
    <w:rsid w:val="002442B3"/>
    <w:rsid w:val="002443F3"/>
    <w:rsid w:val="002445E8"/>
    <w:rsid w:val="00244AC6"/>
    <w:rsid w:val="002450EB"/>
    <w:rsid w:val="00245548"/>
    <w:rsid w:val="002455C4"/>
    <w:rsid w:val="00245A8B"/>
    <w:rsid w:val="00245F12"/>
    <w:rsid w:val="00245F44"/>
    <w:rsid w:val="00245FEE"/>
    <w:rsid w:val="0024605A"/>
    <w:rsid w:val="0024611D"/>
    <w:rsid w:val="00246224"/>
    <w:rsid w:val="0024624A"/>
    <w:rsid w:val="002462AA"/>
    <w:rsid w:val="0024670D"/>
    <w:rsid w:val="0024677F"/>
    <w:rsid w:val="002468E7"/>
    <w:rsid w:val="0024693B"/>
    <w:rsid w:val="00246A73"/>
    <w:rsid w:val="00246AFE"/>
    <w:rsid w:val="00246D59"/>
    <w:rsid w:val="0024723D"/>
    <w:rsid w:val="00247954"/>
    <w:rsid w:val="002479DE"/>
    <w:rsid w:val="00247B3D"/>
    <w:rsid w:val="00247BB2"/>
    <w:rsid w:val="00247D48"/>
    <w:rsid w:val="00247DDB"/>
    <w:rsid w:val="00247FB3"/>
    <w:rsid w:val="00247FB6"/>
    <w:rsid w:val="00250178"/>
    <w:rsid w:val="002501B1"/>
    <w:rsid w:val="002506F9"/>
    <w:rsid w:val="00250937"/>
    <w:rsid w:val="00250A4C"/>
    <w:rsid w:val="00250AEB"/>
    <w:rsid w:val="00250C31"/>
    <w:rsid w:val="00250C82"/>
    <w:rsid w:val="00250CA9"/>
    <w:rsid w:val="00250DCB"/>
    <w:rsid w:val="00250E22"/>
    <w:rsid w:val="00250ED7"/>
    <w:rsid w:val="00250FB3"/>
    <w:rsid w:val="0025116A"/>
    <w:rsid w:val="0025118D"/>
    <w:rsid w:val="002512FE"/>
    <w:rsid w:val="002513DC"/>
    <w:rsid w:val="00251432"/>
    <w:rsid w:val="00251576"/>
    <w:rsid w:val="00251639"/>
    <w:rsid w:val="00251AE5"/>
    <w:rsid w:val="00251BB2"/>
    <w:rsid w:val="00251C08"/>
    <w:rsid w:val="00251CBE"/>
    <w:rsid w:val="00251F1E"/>
    <w:rsid w:val="0025207F"/>
    <w:rsid w:val="00252110"/>
    <w:rsid w:val="00252211"/>
    <w:rsid w:val="0025257D"/>
    <w:rsid w:val="002526E3"/>
    <w:rsid w:val="00252720"/>
    <w:rsid w:val="002527B5"/>
    <w:rsid w:val="002527EE"/>
    <w:rsid w:val="00252CE5"/>
    <w:rsid w:val="00252CF9"/>
    <w:rsid w:val="00252EB7"/>
    <w:rsid w:val="00252FF7"/>
    <w:rsid w:val="002533EB"/>
    <w:rsid w:val="00253903"/>
    <w:rsid w:val="00253A88"/>
    <w:rsid w:val="00253AE1"/>
    <w:rsid w:val="00253B7C"/>
    <w:rsid w:val="00253CA5"/>
    <w:rsid w:val="00253CB4"/>
    <w:rsid w:val="00253FB1"/>
    <w:rsid w:val="00254025"/>
    <w:rsid w:val="002540DB"/>
    <w:rsid w:val="0025427E"/>
    <w:rsid w:val="00254334"/>
    <w:rsid w:val="0025440A"/>
    <w:rsid w:val="00254A1C"/>
    <w:rsid w:val="00254C32"/>
    <w:rsid w:val="00254DAB"/>
    <w:rsid w:val="00254F96"/>
    <w:rsid w:val="00255109"/>
    <w:rsid w:val="0025514D"/>
    <w:rsid w:val="0025535D"/>
    <w:rsid w:val="002553AF"/>
    <w:rsid w:val="00256113"/>
    <w:rsid w:val="002561DF"/>
    <w:rsid w:val="0025631A"/>
    <w:rsid w:val="00256445"/>
    <w:rsid w:val="0025655A"/>
    <w:rsid w:val="00256677"/>
    <w:rsid w:val="00256687"/>
    <w:rsid w:val="00256818"/>
    <w:rsid w:val="0025681E"/>
    <w:rsid w:val="00256AAA"/>
    <w:rsid w:val="00256BD5"/>
    <w:rsid w:val="00256CE6"/>
    <w:rsid w:val="00256E4E"/>
    <w:rsid w:val="00256EEC"/>
    <w:rsid w:val="00256FAE"/>
    <w:rsid w:val="00257023"/>
    <w:rsid w:val="0025732E"/>
    <w:rsid w:val="002577CC"/>
    <w:rsid w:val="002578EC"/>
    <w:rsid w:val="002579AE"/>
    <w:rsid w:val="00257B88"/>
    <w:rsid w:val="00257C5D"/>
    <w:rsid w:val="00257E03"/>
    <w:rsid w:val="00257EB1"/>
    <w:rsid w:val="002601B6"/>
    <w:rsid w:val="00260507"/>
    <w:rsid w:val="002605A9"/>
    <w:rsid w:val="0026081F"/>
    <w:rsid w:val="00260855"/>
    <w:rsid w:val="002609AB"/>
    <w:rsid w:val="00260A21"/>
    <w:rsid w:val="00260E75"/>
    <w:rsid w:val="00261038"/>
    <w:rsid w:val="002612C2"/>
    <w:rsid w:val="00261386"/>
    <w:rsid w:val="0026148A"/>
    <w:rsid w:val="00261517"/>
    <w:rsid w:val="0026153E"/>
    <w:rsid w:val="0026163D"/>
    <w:rsid w:val="00261787"/>
    <w:rsid w:val="002619B1"/>
    <w:rsid w:val="00261B32"/>
    <w:rsid w:val="00261DE6"/>
    <w:rsid w:val="00261EDD"/>
    <w:rsid w:val="002620AA"/>
    <w:rsid w:val="002627B4"/>
    <w:rsid w:val="002629CC"/>
    <w:rsid w:val="00262A05"/>
    <w:rsid w:val="00262A41"/>
    <w:rsid w:val="00262A8F"/>
    <w:rsid w:val="00262DF3"/>
    <w:rsid w:val="00262E54"/>
    <w:rsid w:val="002632CA"/>
    <w:rsid w:val="00263377"/>
    <w:rsid w:val="00263384"/>
    <w:rsid w:val="002637A8"/>
    <w:rsid w:val="00263A19"/>
    <w:rsid w:val="00263DE2"/>
    <w:rsid w:val="002640FF"/>
    <w:rsid w:val="0026410D"/>
    <w:rsid w:val="00264153"/>
    <w:rsid w:val="00264218"/>
    <w:rsid w:val="002648ED"/>
    <w:rsid w:val="00264C30"/>
    <w:rsid w:val="00264C4A"/>
    <w:rsid w:val="00264CC2"/>
    <w:rsid w:val="00264E23"/>
    <w:rsid w:val="002653B9"/>
    <w:rsid w:val="00265503"/>
    <w:rsid w:val="002655C7"/>
    <w:rsid w:val="002657B8"/>
    <w:rsid w:val="002657D7"/>
    <w:rsid w:val="00265B1B"/>
    <w:rsid w:val="00265D20"/>
    <w:rsid w:val="00265D93"/>
    <w:rsid w:val="00265D9B"/>
    <w:rsid w:val="00265E0F"/>
    <w:rsid w:val="00265E5E"/>
    <w:rsid w:val="002661C5"/>
    <w:rsid w:val="002664AA"/>
    <w:rsid w:val="0026688A"/>
    <w:rsid w:val="0026692A"/>
    <w:rsid w:val="00266931"/>
    <w:rsid w:val="00266A86"/>
    <w:rsid w:val="00266C19"/>
    <w:rsid w:val="00266C62"/>
    <w:rsid w:val="00266F3B"/>
    <w:rsid w:val="0026724C"/>
    <w:rsid w:val="00267277"/>
    <w:rsid w:val="002675FC"/>
    <w:rsid w:val="00267619"/>
    <w:rsid w:val="0026767A"/>
    <w:rsid w:val="002676BC"/>
    <w:rsid w:val="00267738"/>
    <w:rsid w:val="002678BD"/>
    <w:rsid w:val="00267AD4"/>
    <w:rsid w:val="00267AF5"/>
    <w:rsid w:val="00267BFA"/>
    <w:rsid w:val="002702F8"/>
    <w:rsid w:val="002704E4"/>
    <w:rsid w:val="0027058E"/>
    <w:rsid w:val="002705C4"/>
    <w:rsid w:val="00270A3F"/>
    <w:rsid w:val="00270A88"/>
    <w:rsid w:val="00270B80"/>
    <w:rsid w:val="00270E5D"/>
    <w:rsid w:val="002710F3"/>
    <w:rsid w:val="0027147C"/>
    <w:rsid w:val="002714F0"/>
    <w:rsid w:val="002715F0"/>
    <w:rsid w:val="0027174E"/>
    <w:rsid w:val="0027196E"/>
    <w:rsid w:val="002719A2"/>
    <w:rsid w:val="002719EB"/>
    <w:rsid w:val="00271B6F"/>
    <w:rsid w:val="00271D45"/>
    <w:rsid w:val="00272256"/>
    <w:rsid w:val="00272273"/>
    <w:rsid w:val="00272297"/>
    <w:rsid w:val="00272485"/>
    <w:rsid w:val="002726C1"/>
    <w:rsid w:val="00272811"/>
    <w:rsid w:val="0027283D"/>
    <w:rsid w:val="002728BB"/>
    <w:rsid w:val="00272B9A"/>
    <w:rsid w:val="00272D7C"/>
    <w:rsid w:val="00272E4C"/>
    <w:rsid w:val="00272E7C"/>
    <w:rsid w:val="00272F61"/>
    <w:rsid w:val="00273087"/>
    <w:rsid w:val="00273150"/>
    <w:rsid w:val="0027338C"/>
    <w:rsid w:val="0027344B"/>
    <w:rsid w:val="0027347B"/>
    <w:rsid w:val="002735DF"/>
    <w:rsid w:val="0027384C"/>
    <w:rsid w:val="00273994"/>
    <w:rsid w:val="00273B57"/>
    <w:rsid w:val="00273C53"/>
    <w:rsid w:val="00273D5B"/>
    <w:rsid w:val="002740DC"/>
    <w:rsid w:val="00274313"/>
    <w:rsid w:val="00274A96"/>
    <w:rsid w:val="00274EAB"/>
    <w:rsid w:val="00274F0B"/>
    <w:rsid w:val="002751CD"/>
    <w:rsid w:val="00275758"/>
    <w:rsid w:val="00275D1E"/>
    <w:rsid w:val="002761FE"/>
    <w:rsid w:val="002764A9"/>
    <w:rsid w:val="00276723"/>
    <w:rsid w:val="002768CF"/>
    <w:rsid w:val="00276AAA"/>
    <w:rsid w:val="00276E30"/>
    <w:rsid w:val="00276EE3"/>
    <w:rsid w:val="0027720E"/>
    <w:rsid w:val="00277288"/>
    <w:rsid w:val="002772A1"/>
    <w:rsid w:val="00277462"/>
    <w:rsid w:val="0027750E"/>
    <w:rsid w:val="002775D5"/>
    <w:rsid w:val="00277B5A"/>
    <w:rsid w:val="00277BC6"/>
    <w:rsid w:val="00277E03"/>
    <w:rsid w:val="00277E2F"/>
    <w:rsid w:val="002801CC"/>
    <w:rsid w:val="0028029E"/>
    <w:rsid w:val="002804D8"/>
    <w:rsid w:val="002804E3"/>
    <w:rsid w:val="00280C85"/>
    <w:rsid w:val="00280E29"/>
    <w:rsid w:val="00280FA0"/>
    <w:rsid w:val="002819AE"/>
    <w:rsid w:val="00281A30"/>
    <w:rsid w:val="00281A5C"/>
    <w:rsid w:val="00281BCB"/>
    <w:rsid w:val="00281BEC"/>
    <w:rsid w:val="00281D0C"/>
    <w:rsid w:val="00282360"/>
    <w:rsid w:val="0028267E"/>
    <w:rsid w:val="002826E3"/>
    <w:rsid w:val="00282761"/>
    <w:rsid w:val="002829E3"/>
    <w:rsid w:val="00282A40"/>
    <w:rsid w:val="00282DB3"/>
    <w:rsid w:val="00282ECA"/>
    <w:rsid w:val="0028311E"/>
    <w:rsid w:val="002831C2"/>
    <w:rsid w:val="00283367"/>
    <w:rsid w:val="00283481"/>
    <w:rsid w:val="002834DB"/>
    <w:rsid w:val="002836CA"/>
    <w:rsid w:val="002838A8"/>
    <w:rsid w:val="002839B7"/>
    <w:rsid w:val="00283DAE"/>
    <w:rsid w:val="00284059"/>
    <w:rsid w:val="00284169"/>
    <w:rsid w:val="00284312"/>
    <w:rsid w:val="00284881"/>
    <w:rsid w:val="002849D5"/>
    <w:rsid w:val="00284A33"/>
    <w:rsid w:val="00284AC1"/>
    <w:rsid w:val="00284AEA"/>
    <w:rsid w:val="00284C7E"/>
    <w:rsid w:val="00284CB4"/>
    <w:rsid w:val="00284D73"/>
    <w:rsid w:val="0028522E"/>
    <w:rsid w:val="002852E3"/>
    <w:rsid w:val="002857E1"/>
    <w:rsid w:val="002859FD"/>
    <w:rsid w:val="00285BD3"/>
    <w:rsid w:val="00285C6B"/>
    <w:rsid w:val="00285F17"/>
    <w:rsid w:val="00286077"/>
    <w:rsid w:val="0028609B"/>
    <w:rsid w:val="00286188"/>
    <w:rsid w:val="00286746"/>
    <w:rsid w:val="00286AD5"/>
    <w:rsid w:val="00286BDF"/>
    <w:rsid w:val="00286CA1"/>
    <w:rsid w:val="00286CB9"/>
    <w:rsid w:val="00287039"/>
    <w:rsid w:val="0028705A"/>
    <w:rsid w:val="002872D2"/>
    <w:rsid w:val="00287339"/>
    <w:rsid w:val="0028734F"/>
    <w:rsid w:val="00287534"/>
    <w:rsid w:val="002877BA"/>
    <w:rsid w:val="00287A7F"/>
    <w:rsid w:val="00287ADC"/>
    <w:rsid w:val="00287B49"/>
    <w:rsid w:val="00290080"/>
    <w:rsid w:val="00290345"/>
    <w:rsid w:val="002904AF"/>
    <w:rsid w:val="00290599"/>
    <w:rsid w:val="00290748"/>
    <w:rsid w:val="00290881"/>
    <w:rsid w:val="00290AA4"/>
    <w:rsid w:val="00290D1C"/>
    <w:rsid w:val="00290EEC"/>
    <w:rsid w:val="0029128F"/>
    <w:rsid w:val="0029134F"/>
    <w:rsid w:val="00291981"/>
    <w:rsid w:val="00291ABF"/>
    <w:rsid w:val="00291C5A"/>
    <w:rsid w:val="00291CEE"/>
    <w:rsid w:val="00291D8E"/>
    <w:rsid w:val="00292018"/>
    <w:rsid w:val="002922E8"/>
    <w:rsid w:val="002924DA"/>
    <w:rsid w:val="0029268C"/>
    <w:rsid w:val="002929A7"/>
    <w:rsid w:val="00292A9F"/>
    <w:rsid w:val="00292AE2"/>
    <w:rsid w:val="00292DAF"/>
    <w:rsid w:val="00292DB4"/>
    <w:rsid w:val="00293084"/>
    <w:rsid w:val="002936BC"/>
    <w:rsid w:val="002938FF"/>
    <w:rsid w:val="00293C37"/>
    <w:rsid w:val="002944C9"/>
    <w:rsid w:val="0029452E"/>
    <w:rsid w:val="002948F4"/>
    <w:rsid w:val="002949B3"/>
    <w:rsid w:val="00294A02"/>
    <w:rsid w:val="00294AEB"/>
    <w:rsid w:val="00294AF6"/>
    <w:rsid w:val="00294B37"/>
    <w:rsid w:val="00294B7F"/>
    <w:rsid w:val="00294BF4"/>
    <w:rsid w:val="00294DBD"/>
    <w:rsid w:val="00294DE9"/>
    <w:rsid w:val="00294E72"/>
    <w:rsid w:val="00294EE1"/>
    <w:rsid w:val="00295316"/>
    <w:rsid w:val="002953BF"/>
    <w:rsid w:val="00295427"/>
    <w:rsid w:val="00295543"/>
    <w:rsid w:val="00295728"/>
    <w:rsid w:val="002958D7"/>
    <w:rsid w:val="00295947"/>
    <w:rsid w:val="00295A85"/>
    <w:rsid w:val="00295CF3"/>
    <w:rsid w:val="00296161"/>
    <w:rsid w:val="002963A0"/>
    <w:rsid w:val="002963A3"/>
    <w:rsid w:val="00296658"/>
    <w:rsid w:val="00296A53"/>
    <w:rsid w:val="00296BE0"/>
    <w:rsid w:val="0029757F"/>
    <w:rsid w:val="00297722"/>
    <w:rsid w:val="00297763"/>
    <w:rsid w:val="002977AE"/>
    <w:rsid w:val="00297C01"/>
    <w:rsid w:val="00297D2E"/>
    <w:rsid w:val="00297D49"/>
    <w:rsid w:val="00297F70"/>
    <w:rsid w:val="00297FC1"/>
    <w:rsid w:val="002A039E"/>
    <w:rsid w:val="002A044C"/>
    <w:rsid w:val="002A0654"/>
    <w:rsid w:val="002A09C7"/>
    <w:rsid w:val="002A0BC0"/>
    <w:rsid w:val="002A0C23"/>
    <w:rsid w:val="002A0D7D"/>
    <w:rsid w:val="002A0DDF"/>
    <w:rsid w:val="002A0FC0"/>
    <w:rsid w:val="002A105E"/>
    <w:rsid w:val="002A1174"/>
    <w:rsid w:val="002A11BA"/>
    <w:rsid w:val="002A1257"/>
    <w:rsid w:val="002A1353"/>
    <w:rsid w:val="002A1535"/>
    <w:rsid w:val="002A1666"/>
    <w:rsid w:val="002A1ABA"/>
    <w:rsid w:val="002A1B09"/>
    <w:rsid w:val="002A1DDE"/>
    <w:rsid w:val="002A2080"/>
    <w:rsid w:val="002A245C"/>
    <w:rsid w:val="002A261D"/>
    <w:rsid w:val="002A2AAF"/>
    <w:rsid w:val="002A2AC6"/>
    <w:rsid w:val="002A2E48"/>
    <w:rsid w:val="002A307A"/>
    <w:rsid w:val="002A330A"/>
    <w:rsid w:val="002A3350"/>
    <w:rsid w:val="002A3667"/>
    <w:rsid w:val="002A3897"/>
    <w:rsid w:val="002A3E27"/>
    <w:rsid w:val="002A3E62"/>
    <w:rsid w:val="002A3EE4"/>
    <w:rsid w:val="002A3EF3"/>
    <w:rsid w:val="002A3F84"/>
    <w:rsid w:val="002A3FAF"/>
    <w:rsid w:val="002A43D5"/>
    <w:rsid w:val="002A4466"/>
    <w:rsid w:val="002A466E"/>
    <w:rsid w:val="002A46F1"/>
    <w:rsid w:val="002A487A"/>
    <w:rsid w:val="002A4882"/>
    <w:rsid w:val="002A48FE"/>
    <w:rsid w:val="002A4AC5"/>
    <w:rsid w:val="002A4D87"/>
    <w:rsid w:val="002A4DE9"/>
    <w:rsid w:val="002A4FCB"/>
    <w:rsid w:val="002A505F"/>
    <w:rsid w:val="002A51B0"/>
    <w:rsid w:val="002A5384"/>
    <w:rsid w:val="002A5658"/>
    <w:rsid w:val="002A5839"/>
    <w:rsid w:val="002A5994"/>
    <w:rsid w:val="002A5BF5"/>
    <w:rsid w:val="002A5CAC"/>
    <w:rsid w:val="002A5CC9"/>
    <w:rsid w:val="002A611A"/>
    <w:rsid w:val="002A643D"/>
    <w:rsid w:val="002A652A"/>
    <w:rsid w:val="002A65CE"/>
    <w:rsid w:val="002A67AC"/>
    <w:rsid w:val="002A68EE"/>
    <w:rsid w:val="002A69A3"/>
    <w:rsid w:val="002A69AB"/>
    <w:rsid w:val="002A6B96"/>
    <w:rsid w:val="002A6DDD"/>
    <w:rsid w:val="002A723F"/>
    <w:rsid w:val="002A7332"/>
    <w:rsid w:val="002A735A"/>
    <w:rsid w:val="002A74A0"/>
    <w:rsid w:val="002A7570"/>
    <w:rsid w:val="002A76E2"/>
    <w:rsid w:val="002A7783"/>
    <w:rsid w:val="002A7D1C"/>
    <w:rsid w:val="002A7D31"/>
    <w:rsid w:val="002B005E"/>
    <w:rsid w:val="002B00A9"/>
    <w:rsid w:val="002B0140"/>
    <w:rsid w:val="002B019F"/>
    <w:rsid w:val="002B01A6"/>
    <w:rsid w:val="002B029A"/>
    <w:rsid w:val="002B02A6"/>
    <w:rsid w:val="002B0325"/>
    <w:rsid w:val="002B0414"/>
    <w:rsid w:val="002B042E"/>
    <w:rsid w:val="002B0497"/>
    <w:rsid w:val="002B04C0"/>
    <w:rsid w:val="002B07FE"/>
    <w:rsid w:val="002B0E41"/>
    <w:rsid w:val="002B0E44"/>
    <w:rsid w:val="002B0EE6"/>
    <w:rsid w:val="002B111C"/>
    <w:rsid w:val="002B121F"/>
    <w:rsid w:val="002B1488"/>
    <w:rsid w:val="002B14A0"/>
    <w:rsid w:val="002B1A3E"/>
    <w:rsid w:val="002B1B78"/>
    <w:rsid w:val="002B1CD3"/>
    <w:rsid w:val="002B1EE4"/>
    <w:rsid w:val="002B2067"/>
    <w:rsid w:val="002B24F5"/>
    <w:rsid w:val="002B251B"/>
    <w:rsid w:val="002B25AF"/>
    <w:rsid w:val="002B28EA"/>
    <w:rsid w:val="002B2F53"/>
    <w:rsid w:val="002B3063"/>
    <w:rsid w:val="002B306F"/>
    <w:rsid w:val="002B31DF"/>
    <w:rsid w:val="002B3200"/>
    <w:rsid w:val="002B33E3"/>
    <w:rsid w:val="002B3589"/>
    <w:rsid w:val="002B36D8"/>
    <w:rsid w:val="002B3B2C"/>
    <w:rsid w:val="002B3CC6"/>
    <w:rsid w:val="002B3DAA"/>
    <w:rsid w:val="002B4067"/>
    <w:rsid w:val="002B40BC"/>
    <w:rsid w:val="002B4406"/>
    <w:rsid w:val="002B44DF"/>
    <w:rsid w:val="002B454B"/>
    <w:rsid w:val="002B4643"/>
    <w:rsid w:val="002B4A43"/>
    <w:rsid w:val="002B4B28"/>
    <w:rsid w:val="002B4EA7"/>
    <w:rsid w:val="002B4F2F"/>
    <w:rsid w:val="002B4F39"/>
    <w:rsid w:val="002B5178"/>
    <w:rsid w:val="002B518D"/>
    <w:rsid w:val="002B52B5"/>
    <w:rsid w:val="002B55E7"/>
    <w:rsid w:val="002B57D7"/>
    <w:rsid w:val="002B6034"/>
    <w:rsid w:val="002B6195"/>
    <w:rsid w:val="002B6211"/>
    <w:rsid w:val="002B63D2"/>
    <w:rsid w:val="002B666E"/>
    <w:rsid w:val="002B681A"/>
    <w:rsid w:val="002B690C"/>
    <w:rsid w:val="002B6B94"/>
    <w:rsid w:val="002B6DC8"/>
    <w:rsid w:val="002B6E32"/>
    <w:rsid w:val="002B6EAD"/>
    <w:rsid w:val="002B6ED0"/>
    <w:rsid w:val="002B6F7C"/>
    <w:rsid w:val="002B6F89"/>
    <w:rsid w:val="002B7947"/>
    <w:rsid w:val="002B7BF7"/>
    <w:rsid w:val="002B7CA8"/>
    <w:rsid w:val="002B7DB6"/>
    <w:rsid w:val="002C00F9"/>
    <w:rsid w:val="002C01FD"/>
    <w:rsid w:val="002C0304"/>
    <w:rsid w:val="002C03BF"/>
    <w:rsid w:val="002C03E5"/>
    <w:rsid w:val="002C0598"/>
    <w:rsid w:val="002C0983"/>
    <w:rsid w:val="002C0A18"/>
    <w:rsid w:val="002C0A55"/>
    <w:rsid w:val="002C0CAB"/>
    <w:rsid w:val="002C0E07"/>
    <w:rsid w:val="002C0E0F"/>
    <w:rsid w:val="002C11AC"/>
    <w:rsid w:val="002C1421"/>
    <w:rsid w:val="002C145D"/>
    <w:rsid w:val="002C14AD"/>
    <w:rsid w:val="002C14F4"/>
    <w:rsid w:val="002C1656"/>
    <w:rsid w:val="002C178C"/>
    <w:rsid w:val="002C19BB"/>
    <w:rsid w:val="002C19EC"/>
    <w:rsid w:val="002C1AB0"/>
    <w:rsid w:val="002C1AC8"/>
    <w:rsid w:val="002C1AF4"/>
    <w:rsid w:val="002C1B0F"/>
    <w:rsid w:val="002C1DAB"/>
    <w:rsid w:val="002C1F4F"/>
    <w:rsid w:val="002C1FC6"/>
    <w:rsid w:val="002C20FA"/>
    <w:rsid w:val="002C21F4"/>
    <w:rsid w:val="002C2554"/>
    <w:rsid w:val="002C261A"/>
    <w:rsid w:val="002C264A"/>
    <w:rsid w:val="002C26B8"/>
    <w:rsid w:val="002C2BC1"/>
    <w:rsid w:val="002C2BD1"/>
    <w:rsid w:val="002C2BEC"/>
    <w:rsid w:val="002C2D5B"/>
    <w:rsid w:val="002C2D66"/>
    <w:rsid w:val="002C2E22"/>
    <w:rsid w:val="002C301B"/>
    <w:rsid w:val="002C30AD"/>
    <w:rsid w:val="002C36BE"/>
    <w:rsid w:val="002C3C4B"/>
    <w:rsid w:val="002C3D8E"/>
    <w:rsid w:val="002C3D9C"/>
    <w:rsid w:val="002C3E1F"/>
    <w:rsid w:val="002C3E7E"/>
    <w:rsid w:val="002C3E98"/>
    <w:rsid w:val="002C3FC3"/>
    <w:rsid w:val="002C4266"/>
    <w:rsid w:val="002C444A"/>
    <w:rsid w:val="002C4624"/>
    <w:rsid w:val="002C47CD"/>
    <w:rsid w:val="002C4D1F"/>
    <w:rsid w:val="002C520F"/>
    <w:rsid w:val="002C5358"/>
    <w:rsid w:val="002C5554"/>
    <w:rsid w:val="002C5594"/>
    <w:rsid w:val="002C573E"/>
    <w:rsid w:val="002C5758"/>
    <w:rsid w:val="002C5C84"/>
    <w:rsid w:val="002C5F4C"/>
    <w:rsid w:val="002C605D"/>
    <w:rsid w:val="002C6318"/>
    <w:rsid w:val="002C6378"/>
    <w:rsid w:val="002C63F6"/>
    <w:rsid w:val="002C653F"/>
    <w:rsid w:val="002C65A0"/>
    <w:rsid w:val="002C65C2"/>
    <w:rsid w:val="002C69A9"/>
    <w:rsid w:val="002C6A28"/>
    <w:rsid w:val="002C6ACF"/>
    <w:rsid w:val="002C6BE2"/>
    <w:rsid w:val="002C6BEE"/>
    <w:rsid w:val="002C6CB2"/>
    <w:rsid w:val="002C6E5F"/>
    <w:rsid w:val="002C6E9B"/>
    <w:rsid w:val="002C70E1"/>
    <w:rsid w:val="002C715E"/>
    <w:rsid w:val="002C748C"/>
    <w:rsid w:val="002C74DA"/>
    <w:rsid w:val="002C7647"/>
    <w:rsid w:val="002C7746"/>
    <w:rsid w:val="002C78B1"/>
    <w:rsid w:val="002C78F6"/>
    <w:rsid w:val="002C7921"/>
    <w:rsid w:val="002C7A42"/>
    <w:rsid w:val="002C7C1F"/>
    <w:rsid w:val="002C7D81"/>
    <w:rsid w:val="002C7EBD"/>
    <w:rsid w:val="002C7EDC"/>
    <w:rsid w:val="002C7F96"/>
    <w:rsid w:val="002C7FD4"/>
    <w:rsid w:val="002D006A"/>
    <w:rsid w:val="002D0279"/>
    <w:rsid w:val="002D0461"/>
    <w:rsid w:val="002D0674"/>
    <w:rsid w:val="002D078F"/>
    <w:rsid w:val="002D090F"/>
    <w:rsid w:val="002D0B9A"/>
    <w:rsid w:val="002D0C4E"/>
    <w:rsid w:val="002D0E2B"/>
    <w:rsid w:val="002D1178"/>
    <w:rsid w:val="002D1396"/>
    <w:rsid w:val="002D167C"/>
    <w:rsid w:val="002D1B2E"/>
    <w:rsid w:val="002D20AF"/>
    <w:rsid w:val="002D20CA"/>
    <w:rsid w:val="002D21A2"/>
    <w:rsid w:val="002D232C"/>
    <w:rsid w:val="002D2443"/>
    <w:rsid w:val="002D2472"/>
    <w:rsid w:val="002D24BA"/>
    <w:rsid w:val="002D25A5"/>
    <w:rsid w:val="002D2688"/>
    <w:rsid w:val="002D271E"/>
    <w:rsid w:val="002D2952"/>
    <w:rsid w:val="002D2A67"/>
    <w:rsid w:val="002D2BEC"/>
    <w:rsid w:val="002D2C8B"/>
    <w:rsid w:val="002D2FAF"/>
    <w:rsid w:val="002D3373"/>
    <w:rsid w:val="002D33D2"/>
    <w:rsid w:val="002D3646"/>
    <w:rsid w:val="002D3740"/>
    <w:rsid w:val="002D3877"/>
    <w:rsid w:val="002D392D"/>
    <w:rsid w:val="002D3A2A"/>
    <w:rsid w:val="002D3A49"/>
    <w:rsid w:val="002D3B20"/>
    <w:rsid w:val="002D3BF2"/>
    <w:rsid w:val="002D3CAA"/>
    <w:rsid w:val="002D3CFD"/>
    <w:rsid w:val="002D3D95"/>
    <w:rsid w:val="002D3E8D"/>
    <w:rsid w:val="002D3ED0"/>
    <w:rsid w:val="002D3FC8"/>
    <w:rsid w:val="002D4717"/>
    <w:rsid w:val="002D4792"/>
    <w:rsid w:val="002D4851"/>
    <w:rsid w:val="002D486F"/>
    <w:rsid w:val="002D4957"/>
    <w:rsid w:val="002D4A3B"/>
    <w:rsid w:val="002D4ABF"/>
    <w:rsid w:val="002D4B86"/>
    <w:rsid w:val="002D4D69"/>
    <w:rsid w:val="002D4DB2"/>
    <w:rsid w:val="002D4E89"/>
    <w:rsid w:val="002D5257"/>
    <w:rsid w:val="002D533B"/>
    <w:rsid w:val="002D53CD"/>
    <w:rsid w:val="002D5516"/>
    <w:rsid w:val="002D5553"/>
    <w:rsid w:val="002D57B2"/>
    <w:rsid w:val="002D57F5"/>
    <w:rsid w:val="002D587C"/>
    <w:rsid w:val="002D5881"/>
    <w:rsid w:val="002D59CC"/>
    <w:rsid w:val="002D5FD9"/>
    <w:rsid w:val="002D6201"/>
    <w:rsid w:val="002D6273"/>
    <w:rsid w:val="002D627C"/>
    <w:rsid w:val="002D6526"/>
    <w:rsid w:val="002D6746"/>
    <w:rsid w:val="002D67BF"/>
    <w:rsid w:val="002D6A45"/>
    <w:rsid w:val="002D71DB"/>
    <w:rsid w:val="002D7352"/>
    <w:rsid w:val="002D7362"/>
    <w:rsid w:val="002D747B"/>
    <w:rsid w:val="002D7894"/>
    <w:rsid w:val="002D78EF"/>
    <w:rsid w:val="002D7950"/>
    <w:rsid w:val="002D797C"/>
    <w:rsid w:val="002D7C0A"/>
    <w:rsid w:val="002D7FFC"/>
    <w:rsid w:val="002E0059"/>
    <w:rsid w:val="002E007D"/>
    <w:rsid w:val="002E060F"/>
    <w:rsid w:val="002E0A39"/>
    <w:rsid w:val="002E0BB1"/>
    <w:rsid w:val="002E0CC3"/>
    <w:rsid w:val="002E0FC5"/>
    <w:rsid w:val="002E1045"/>
    <w:rsid w:val="002E128F"/>
    <w:rsid w:val="002E13BE"/>
    <w:rsid w:val="002E1847"/>
    <w:rsid w:val="002E19A7"/>
    <w:rsid w:val="002E1A53"/>
    <w:rsid w:val="002E1C16"/>
    <w:rsid w:val="002E1EAD"/>
    <w:rsid w:val="002E2025"/>
    <w:rsid w:val="002E298F"/>
    <w:rsid w:val="002E29F3"/>
    <w:rsid w:val="002E2A72"/>
    <w:rsid w:val="002E2A79"/>
    <w:rsid w:val="002E2C80"/>
    <w:rsid w:val="002E2D40"/>
    <w:rsid w:val="002E31B6"/>
    <w:rsid w:val="002E3273"/>
    <w:rsid w:val="002E346E"/>
    <w:rsid w:val="002E368D"/>
    <w:rsid w:val="002E3940"/>
    <w:rsid w:val="002E3D11"/>
    <w:rsid w:val="002E3DDD"/>
    <w:rsid w:val="002E3EB3"/>
    <w:rsid w:val="002E44C1"/>
    <w:rsid w:val="002E4539"/>
    <w:rsid w:val="002E4573"/>
    <w:rsid w:val="002E49EA"/>
    <w:rsid w:val="002E4AB4"/>
    <w:rsid w:val="002E4AF7"/>
    <w:rsid w:val="002E4B95"/>
    <w:rsid w:val="002E4F00"/>
    <w:rsid w:val="002E4FF3"/>
    <w:rsid w:val="002E510F"/>
    <w:rsid w:val="002E51E1"/>
    <w:rsid w:val="002E5208"/>
    <w:rsid w:val="002E544A"/>
    <w:rsid w:val="002E59E8"/>
    <w:rsid w:val="002E5C76"/>
    <w:rsid w:val="002E5CF5"/>
    <w:rsid w:val="002E5E28"/>
    <w:rsid w:val="002E5E83"/>
    <w:rsid w:val="002E5EE1"/>
    <w:rsid w:val="002E5F8B"/>
    <w:rsid w:val="002E6140"/>
    <w:rsid w:val="002E6435"/>
    <w:rsid w:val="002E6487"/>
    <w:rsid w:val="002E6579"/>
    <w:rsid w:val="002E65DD"/>
    <w:rsid w:val="002E662A"/>
    <w:rsid w:val="002E688F"/>
    <w:rsid w:val="002E68F0"/>
    <w:rsid w:val="002E692B"/>
    <w:rsid w:val="002E6A30"/>
    <w:rsid w:val="002E6C14"/>
    <w:rsid w:val="002E76F0"/>
    <w:rsid w:val="002E7784"/>
    <w:rsid w:val="002E7A47"/>
    <w:rsid w:val="002E7C33"/>
    <w:rsid w:val="002E7C48"/>
    <w:rsid w:val="002E7CA9"/>
    <w:rsid w:val="002F0055"/>
    <w:rsid w:val="002F0230"/>
    <w:rsid w:val="002F0262"/>
    <w:rsid w:val="002F05A1"/>
    <w:rsid w:val="002F0667"/>
    <w:rsid w:val="002F0717"/>
    <w:rsid w:val="002F0769"/>
    <w:rsid w:val="002F07E1"/>
    <w:rsid w:val="002F0828"/>
    <w:rsid w:val="002F0904"/>
    <w:rsid w:val="002F0B45"/>
    <w:rsid w:val="002F0D7B"/>
    <w:rsid w:val="002F0F9E"/>
    <w:rsid w:val="002F1197"/>
    <w:rsid w:val="002F11B3"/>
    <w:rsid w:val="002F1229"/>
    <w:rsid w:val="002F12D6"/>
    <w:rsid w:val="002F1470"/>
    <w:rsid w:val="002F1AC2"/>
    <w:rsid w:val="002F1D9F"/>
    <w:rsid w:val="002F1F50"/>
    <w:rsid w:val="002F1F63"/>
    <w:rsid w:val="002F2102"/>
    <w:rsid w:val="002F21FF"/>
    <w:rsid w:val="002F22CB"/>
    <w:rsid w:val="002F2610"/>
    <w:rsid w:val="002F2640"/>
    <w:rsid w:val="002F27FD"/>
    <w:rsid w:val="002F2B43"/>
    <w:rsid w:val="002F2B93"/>
    <w:rsid w:val="002F2DD5"/>
    <w:rsid w:val="002F2DE4"/>
    <w:rsid w:val="002F3277"/>
    <w:rsid w:val="002F344D"/>
    <w:rsid w:val="002F3473"/>
    <w:rsid w:val="002F363D"/>
    <w:rsid w:val="002F39D9"/>
    <w:rsid w:val="002F39E2"/>
    <w:rsid w:val="002F3AA5"/>
    <w:rsid w:val="002F3ACA"/>
    <w:rsid w:val="002F3B11"/>
    <w:rsid w:val="002F3D63"/>
    <w:rsid w:val="002F4086"/>
    <w:rsid w:val="002F41DF"/>
    <w:rsid w:val="002F41EE"/>
    <w:rsid w:val="002F4262"/>
    <w:rsid w:val="002F49E9"/>
    <w:rsid w:val="002F4A4C"/>
    <w:rsid w:val="002F4AFB"/>
    <w:rsid w:val="002F4BAB"/>
    <w:rsid w:val="002F4DB1"/>
    <w:rsid w:val="002F4E3E"/>
    <w:rsid w:val="002F4E5C"/>
    <w:rsid w:val="002F4E79"/>
    <w:rsid w:val="002F4EEE"/>
    <w:rsid w:val="002F4F03"/>
    <w:rsid w:val="002F4F0F"/>
    <w:rsid w:val="002F4F7A"/>
    <w:rsid w:val="002F500A"/>
    <w:rsid w:val="002F50CC"/>
    <w:rsid w:val="002F5122"/>
    <w:rsid w:val="002F52C8"/>
    <w:rsid w:val="002F5829"/>
    <w:rsid w:val="002F58B5"/>
    <w:rsid w:val="002F59E4"/>
    <w:rsid w:val="002F5A87"/>
    <w:rsid w:val="002F5D7D"/>
    <w:rsid w:val="002F60AD"/>
    <w:rsid w:val="002F6232"/>
    <w:rsid w:val="002F62CF"/>
    <w:rsid w:val="002F6B18"/>
    <w:rsid w:val="002F6BB8"/>
    <w:rsid w:val="002F6BD5"/>
    <w:rsid w:val="002F70F3"/>
    <w:rsid w:val="002F72E9"/>
    <w:rsid w:val="002F72ED"/>
    <w:rsid w:val="002F7376"/>
    <w:rsid w:val="002F742B"/>
    <w:rsid w:val="002F7477"/>
    <w:rsid w:val="002F748A"/>
    <w:rsid w:val="002F7666"/>
    <w:rsid w:val="002F7742"/>
    <w:rsid w:val="002F7C77"/>
    <w:rsid w:val="002F7D36"/>
    <w:rsid w:val="002F7D61"/>
    <w:rsid w:val="002F7EF7"/>
    <w:rsid w:val="002F7FAA"/>
    <w:rsid w:val="00300178"/>
    <w:rsid w:val="003001BC"/>
    <w:rsid w:val="003001E0"/>
    <w:rsid w:val="003002B4"/>
    <w:rsid w:val="003003B7"/>
    <w:rsid w:val="003003F7"/>
    <w:rsid w:val="00300532"/>
    <w:rsid w:val="00300886"/>
    <w:rsid w:val="003009D4"/>
    <w:rsid w:val="003009EC"/>
    <w:rsid w:val="003009F4"/>
    <w:rsid w:val="00300D0F"/>
    <w:rsid w:val="00300E20"/>
    <w:rsid w:val="00301092"/>
    <w:rsid w:val="003010F6"/>
    <w:rsid w:val="00301295"/>
    <w:rsid w:val="00301360"/>
    <w:rsid w:val="003013AB"/>
    <w:rsid w:val="003013EA"/>
    <w:rsid w:val="0030151F"/>
    <w:rsid w:val="00301749"/>
    <w:rsid w:val="003018FE"/>
    <w:rsid w:val="00301951"/>
    <w:rsid w:val="00301C22"/>
    <w:rsid w:val="00301C73"/>
    <w:rsid w:val="00301F47"/>
    <w:rsid w:val="00302210"/>
    <w:rsid w:val="00302500"/>
    <w:rsid w:val="00302686"/>
    <w:rsid w:val="00302A46"/>
    <w:rsid w:val="00302C05"/>
    <w:rsid w:val="00302EF4"/>
    <w:rsid w:val="00302F5D"/>
    <w:rsid w:val="003032E6"/>
    <w:rsid w:val="00303553"/>
    <w:rsid w:val="003035D4"/>
    <w:rsid w:val="003035E6"/>
    <w:rsid w:val="0030377C"/>
    <w:rsid w:val="0030393F"/>
    <w:rsid w:val="00303A0C"/>
    <w:rsid w:val="00303AAF"/>
    <w:rsid w:val="00304063"/>
    <w:rsid w:val="0030419B"/>
    <w:rsid w:val="0030463D"/>
    <w:rsid w:val="003046A9"/>
    <w:rsid w:val="003046FD"/>
    <w:rsid w:val="0030474D"/>
    <w:rsid w:val="003047D6"/>
    <w:rsid w:val="00304A3D"/>
    <w:rsid w:val="00304ACE"/>
    <w:rsid w:val="00304DD2"/>
    <w:rsid w:val="00304E57"/>
    <w:rsid w:val="0030519B"/>
    <w:rsid w:val="00305271"/>
    <w:rsid w:val="0030539B"/>
    <w:rsid w:val="003053B8"/>
    <w:rsid w:val="003058FD"/>
    <w:rsid w:val="00305CCD"/>
    <w:rsid w:val="00305F61"/>
    <w:rsid w:val="00305F69"/>
    <w:rsid w:val="00306298"/>
    <w:rsid w:val="00306396"/>
    <w:rsid w:val="0030647D"/>
    <w:rsid w:val="003067DD"/>
    <w:rsid w:val="003067F7"/>
    <w:rsid w:val="00306849"/>
    <w:rsid w:val="0030695E"/>
    <w:rsid w:val="00306BD3"/>
    <w:rsid w:val="00306C84"/>
    <w:rsid w:val="00306E3E"/>
    <w:rsid w:val="00306F0D"/>
    <w:rsid w:val="00307372"/>
    <w:rsid w:val="00307C7E"/>
    <w:rsid w:val="00307D7F"/>
    <w:rsid w:val="00307FF2"/>
    <w:rsid w:val="00310194"/>
    <w:rsid w:val="0031032E"/>
    <w:rsid w:val="00310929"/>
    <w:rsid w:val="00310B83"/>
    <w:rsid w:val="003112FF"/>
    <w:rsid w:val="003113C7"/>
    <w:rsid w:val="00311469"/>
    <w:rsid w:val="003118BD"/>
    <w:rsid w:val="00311AAE"/>
    <w:rsid w:val="00311B5F"/>
    <w:rsid w:val="00311BE1"/>
    <w:rsid w:val="00311D3C"/>
    <w:rsid w:val="003120AD"/>
    <w:rsid w:val="003122BE"/>
    <w:rsid w:val="003122DD"/>
    <w:rsid w:val="00312567"/>
    <w:rsid w:val="00312808"/>
    <w:rsid w:val="00312CD2"/>
    <w:rsid w:val="00312D91"/>
    <w:rsid w:val="00312EA4"/>
    <w:rsid w:val="0031308C"/>
    <w:rsid w:val="003130E6"/>
    <w:rsid w:val="0031312C"/>
    <w:rsid w:val="00313281"/>
    <w:rsid w:val="003132E9"/>
    <w:rsid w:val="0031338D"/>
    <w:rsid w:val="003133F0"/>
    <w:rsid w:val="00313420"/>
    <w:rsid w:val="0031351B"/>
    <w:rsid w:val="0031389B"/>
    <w:rsid w:val="003138FA"/>
    <w:rsid w:val="003138FB"/>
    <w:rsid w:val="00313C4D"/>
    <w:rsid w:val="00313CD5"/>
    <w:rsid w:val="00313D2B"/>
    <w:rsid w:val="00313D82"/>
    <w:rsid w:val="0031429A"/>
    <w:rsid w:val="0031446B"/>
    <w:rsid w:val="003146F8"/>
    <w:rsid w:val="00314B2B"/>
    <w:rsid w:val="00314CFB"/>
    <w:rsid w:val="00314FF0"/>
    <w:rsid w:val="00315197"/>
    <w:rsid w:val="003153F6"/>
    <w:rsid w:val="00315581"/>
    <w:rsid w:val="0031574E"/>
    <w:rsid w:val="003158B4"/>
    <w:rsid w:val="00315BAB"/>
    <w:rsid w:val="00315BC5"/>
    <w:rsid w:val="00315DE4"/>
    <w:rsid w:val="00315E28"/>
    <w:rsid w:val="00316078"/>
    <w:rsid w:val="00316153"/>
    <w:rsid w:val="00316252"/>
    <w:rsid w:val="0031647D"/>
    <w:rsid w:val="0031677C"/>
    <w:rsid w:val="0031696B"/>
    <w:rsid w:val="003169AA"/>
    <w:rsid w:val="00316AA9"/>
    <w:rsid w:val="00316BC2"/>
    <w:rsid w:val="00316C9C"/>
    <w:rsid w:val="00316DE6"/>
    <w:rsid w:val="00316FF5"/>
    <w:rsid w:val="00316FF8"/>
    <w:rsid w:val="00317033"/>
    <w:rsid w:val="003171FF"/>
    <w:rsid w:val="0031759F"/>
    <w:rsid w:val="00317A72"/>
    <w:rsid w:val="00317B33"/>
    <w:rsid w:val="00317EB2"/>
    <w:rsid w:val="0032014D"/>
    <w:rsid w:val="003201CD"/>
    <w:rsid w:val="00320515"/>
    <w:rsid w:val="00320704"/>
    <w:rsid w:val="00320809"/>
    <w:rsid w:val="0032086A"/>
    <w:rsid w:val="0032097B"/>
    <w:rsid w:val="00320B04"/>
    <w:rsid w:val="00320C6A"/>
    <w:rsid w:val="00320FEC"/>
    <w:rsid w:val="003211B8"/>
    <w:rsid w:val="00321505"/>
    <w:rsid w:val="003215F5"/>
    <w:rsid w:val="0032175A"/>
    <w:rsid w:val="003217A6"/>
    <w:rsid w:val="0032190F"/>
    <w:rsid w:val="0032195D"/>
    <w:rsid w:val="00321AF8"/>
    <w:rsid w:val="00321CAF"/>
    <w:rsid w:val="00321D3B"/>
    <w:rsid w:val="00321F61"/>
    <w:rsid w:val="003224F2"/>
    <w:rsid w:val="003224F5"/>
    <w:rsid w:val="0032261F"/>
    <w:rsid w:val="00322662"/>
    <w:rsid w:val="00322BB0"/>
    <w:rsid w:val="00322E65"/>
    <w:rsid w:val="00322E68"/>
    <w:rsid w:val="00322F6F"/>
    <w:rsid w:val="00322FCB"/>
    <w:rsid w:val="00323079"/>
    <w:rsid w:val="003232B5"/>
    <w:rsid w:val="00323311"/>
    <w:rsid w:val="0032339E"/>
    <w:rsid w:val="003234F5"/>
    <w:rsid w:val="00323681"/>
    <w:rsid w:val="003237C2"/>
    <w:rsid w:val="00323B98"/>
    <w:rsid w:val="00323BFB"/>
    <w:rsid w:val="00323D62"/>
    <w:rsid w:val="00323ED8"/>
    <w:rsid w:val="00324046"/>
    <w:rsid w:val="003241DC"/>
    <w:rsid w:val="0032424A"/>
    <w:rsid w:val="003242F9"/>
    <w:rsid w:val="00324426"/>
    <w:rsid w:val="00324497"/>
    <w:rsid w:val="00324B99"/>
    <w:rsid w:val="00324DA8"/>
    <w:rsid w:val="00324E50"/>
    <w:rsid w:val="003253A8"/>
    <w:rsid w:val="0032551E"/>
    <w:rsid w:val="003255A8"/>
    <w:rsid w:val="003256D0"/>
    <w:rsid w:val="0032572B"/>
    <w:rsid w:val="00325924"/>
    <w:rsid w:val="00325A0D"/>
    <w:rsid w:val="00325FCD"/>
    <w:rsid w:val="00326108"/>
    <w:rsid w:val="003262D0"/>
    <w:rsid w:val="00326331"/>
    <w:rsid w:val="0032638A"/>
    <w:rsid w:val="00326B1E"/>
    <w:rsid w:val="00326B8E"/>
    <w:rsid w:val="00326CD0"/>
    <w:rsid w:val="00326D2A"/>
    <w:rsid w:val="00327216"/>
    <w:rsid w:val="0032727C"/>
    <w:rsid w:val="0032776A"/>
    <w:rsid w:val="003277A1"/>
    <w:rsid w:val="00327856"/>
    <w:rsid w:val="00330128"/>
    <w:rsid w:val="003302CA"/>
    <w:rsid w:val="0033070C"/>
    <w:rsid w:val="00330A40"/>
    <w:rsid w:val="00330AEE"/>
    <w:rsid w:val="00330D39"/>
    <w:rsid w:val="00331224"/>
    <w:rsid w:val="003313D0"/>
    <w:rsid w:val="003316F9"/>
    <w:rsid w:val="00331787"/>
    <w:rsid w:val="003317A5"/>
    <w:rsid w:val="003317C8"/>
    <w:rsid w:val="00331AA2"/>
    <w:rsid w:val="00331B60"/>
    <w:rsid w:val="00331D85"/>
    <w:rsid w:val="00331E7F"/>
    <w:rsid w:val="00331EC3"/>
    <w:rsid w:val="0033227F"/>
    <w:rsid w:val="0033229B"/>
    <w:rsid w:val="00332403"/>
    <w:rsid w:val="0033253D"/>
    <w:rsid w:val="003326BA"/>
    <w:rsid w:val="003327AD"/>
    <w:rsid w:val="00332963"/>
    <w:rsid w:val="00332A4F"/>
    <w:rsid w:val="00332C2B"/>
    <w:rsid w:val="003332F5"/>
    <w:rsid w:val="00333462"/>
    <w:rsid w:val="003335D6"/>
    <w:rsid w:val="00333A22"/>
    <w:rsid w:val="00333B92"/>
    <w:rsid w:val="003346F5"/>
    <w:rsid w:val="003347E0"/>
    <w:rsid w:val="003348BE"/>
    <w:rsid w:val="00334A72"/>
    <w:rsid w:val="00335156"/>
    <w:rsid w:val="00335689"/>
    <w:rsid w:val="003356EF"/>
    <w:rsid w:val="0033570D"/>
    <w:rsid w:val="00335904"/>
    <w:rsid w:val="00335A06"/>
    <w:rsid w:val="00335B5B"/>
    <w:rsid w:val="00335D89"/>
    <w:rsid w:val="0033623D"/>
    <w:rsid w:val="003362F2"/>
    <w:rsid w:val="003363DF"/>
    <w:rsid w:val="003368EE"/>
    <w:rsid w:val="003369D7"/>
    <w:rsid w:val="00336AA8"/>
    <w:rsid w:val="00336F8E"/>
    <w:rsid w:val="00337330"/>
    <w:rsid w:val="0033735D"/>
    <w:rsid w:val="00337465"/>
    <w:rsid w:val="00337602"/>
    <w:rsid w:val="00337676"/>
    <w:rsid w:val="0033791C"/>
    <w:rsid w:val="003400BC"/>
    <w:rsid w:val="003401C4"/>
    <w:rsid w:val="00340287"/>
    <w:rsid w:val="003407C1"/>
    <w:rsid w:val="00340865"/>
    <w:rsid w:val="003408ED"/>
    <w:rsid w:val="00340B62"/>
    <w:rsid w:val="00340C40"/>
    <w:rsid w:val="00340C79"/>
    <w:rsid w:val="00340CB8"/>
    <w:rsid w:val="00340EEA"/>
    <w:rsid w:val="003412AA"/>
    <w:rsid w:val="003413D5"/>
    <w:rsid w:val="003414FC"/>
    <w:rsid w:val="00341929"/>
    <w:rsid w:val="00341C6D"/>
    <w:rsid w:val="00341D05"/>
    <w:rsid w:val="00341DC9"/>
    <w:rsid w:val="00341E18"/>
    <w:rsid w:val="00341E7F"/>
    <w:rsid w:val="00341EB8"/>
    <w:rsid w:val="0034215D"/>
    <w:rsid w:val="003422F7"/>
    <w:rsid w:val="0034232B"/>
    <w:rsid w:val="00342359"/>
    <w:rsid w:val="0034243E"/>
    <w:rsid w:val="00342559"/>
    <w:rsid w:val="00342690"/>
    <w:rsid w:val="00342753"/>
    <w:rsid w:val="0034284D"/>
    <w:rsid w:val="003428D6"/>
    <w:rsid w:val="003428E3"/>
    <w:rsid w:val="00342E56"/>
    <w:rsid w:val="00342F03"/>
    <w:rsid w:val="003432C4"/>
    <w:rsid w:val="00343745"/>
    <w:rsid w:val="003437C7"/>
    <w:rsid w:val="003437FF"/>
    <w:rsid w:val="00343BDC"/>
    <w:rsid w:val="00343BDD"/>
    <w:rsid w:val="00343BF8"/>
    <w:rsid w:val="00343DF4"/>
    <w:rsid w:val="00344028"/>
    <w:rsid w:val="0034413D"/>
    <w:rsid w:val="0034423E"/>
    <w:rsid w:val="003442FE"/>
    <w:rsid w:val="003448B7"/>
    <w:rsid w:val="0034490B"/>
    <w:rsid w:val="00344BD9"/>
    <w:rsid w:val="00344C12"/>
    <w:rsid w:val="00344D8F"/>
    <w:rsid w:val="0034509C"/>
    <w:rsid w:val="0034514B"/>
    <w:rsid w:val="003453B1"/>
    <w:rsid w:val="003453BC"/>
    <w:rsid w:val="00345787"/>
    <w:rsid w:val="0034592F"/>
    <w:rsid w:val="00345969"/>
    <w:rsid w:val="00345C6A"/>
    <w:rsid w:val="00345F60"/>
    <w:rsid w:val="00346014"/>
    <w:rsid w:val="00346048"/>
    <w:rsid w:val="003460A7"/>
    <w:rsid w:val="003460B4"/>
    <w:rsid w:val="003460BC"/>
    <w:rsid w:val="003463AF"/>
    <w:rsid w:val="003463CF"/>
    <w:rsid w:val="00346516"/>
    <w:rsid w:val="0034684A"/>
    <w:rsid w:val="003469A6"/>
    <w:rsid w:val="00346D20"/>
    <w:rsid w:val="00346DB1"/>
    <w:rsid w:val="00346FCA"/>
    <w:rsid w:val="00346FE2"/>
    <w:rsid w:val="0034724F"/>
    <w:rsid w:val="00347365"/>
    <w:rsid w:val="003478B3"/>
    <w:rsid w:val="00347B15"/>
    <w:rsid w:val="00347BAA"/>
    <w:rsid w:val="00347C98"/>
    <w:rsid w:val="00347CD0"/>
    <w:rsid w:val="00347DE0"/>
    <w:rsid w:val="00347E06"/>
    <w:rsid w:val="00347E09"/>
    <w:rsid w:val="00347FCA"/>
    <w:rsid w:val="00347FFB"/>
    <w:rsid w:val="003502D0"/>
    <w:rsid w:val="00350345"/>
    <w:rsid w:val="003508DA"/>
    <w:rsid w:val="0035094E"/>
    <w:rsid w:val="0035098F"/>
    <w:rsid w:val="00350B09"/>
    <w:rsid w:val="00350B3B"/>
    <w:rsid w:val="00350BD7"/>
    <w:rsid w:val="00350C75"/>
    <w:rsid w:val="00350D3D"/>
    <w:rsid w:val="00350D7E"/>
    <w:rsid w:val="003512E7"/>
    <w:rsid w:val="00351413"/>
    <w:rsid w:val="003517F3"/>
    <w:rsid w:val="0035180F"/>
    <w:rsid w:val="003518C4"/>
    <w:rsid w:val="00351945"/>
    <w:rsid w:val="0035197F"/>
    <w:rsid w:val="00351B3E"/>
    <w:rsid w:val="00351BD0"/>
    <w:rsid w:val="00351D37"/>
    <w:rsid w:val="00351D78"/>
    <w:rsid w:val="00351F3F"/>
    <w:rsid w:val="003520A8"/>
    <w:rsid w:val="003524C7"/>
    <w:rsid w:val="00352796"/>
    <w:rsid w:val="00352D3D"/>
    <w:rsid w:val="0035301B"/>
    <w:rsid w:val="00353B39"/>
    <w:rsid w:val="00353B75"/>
    <w:rsid w:val="00353BAD"/>
    <w:rsid w:val="00353C3E"/>
    <w:rsid w:val="00353F86"/>
    <w:rsid w:val="00354309"/>
    <w:rsid w:val="003543B9"/>
    <w:rsid w:val="00354588"/>
    <w:rsid w:val="00354981"/>
    <w:rsid w:val="00354996"/>
    <w:rsid w:val="003549A6"/>
    <w:rsid w:val="00354B29"/>
    <w:rsid w:val="00354BCF"/>
    <w:rsid w:val="00354CEF"/>
    <w:rsid w:val="00354F51"/>
    <w:rsid w:val="00354FA1"/>
    <w:rsid w:val="00354FFD"/>
    <w:rsid w:val="003551D4"/>
    <w:rsid w:val="00355545"/>
    <w:rsid w:val="0035557B"/>
    <w:rsid w:val="003558B5"/>
    <w:rsid w:val="003559D9"/>
    <w:rsid w:val="00355CF3"/>
    <w:rsid w:val="00355D3D"/>
    <w:rsid w:val="00355E89"/>
    <w:rsid w:val="00355F62"/>
    <w:rsid w:val="00355F79"/>
    <w:rsid w:val="00355F85"/>
    <w:rsid w:val="0035608B"/>
    <w:rsid w:val="003565D8"/>
    <w:rsid w:val="00356B8F"/>
    <w:rsid w:val="00356C87"/>
    <w:rsid w:val="00356DA8"/>
    <w:rsid w:val="00356EB0"/>
    <w:rsid w:val="00356F88"/>
    <w:rsid w:val="0035707E"/>
    <w:rsid w:val="00357249"/>
    <w:rsid w:val="003572A7"/>
    <w:rsid w:val="0035733A"/>
    <w:rsid w:val="00357342"/>
    <w:rsid w:val="003573FC"/>
    <w:rsid w:val="00357643"/>
    <w:rsid w:val="003578A0"/>
    <w:rsid w:val="00357A01"/>
    <w:rsid w:val="00357CF0"/>
    <w:rsid w:val="00357D46"/>
    <w:rsid w:val="00357F4C"/>
    <w:rsid w:val="00360043"/>
    <w:rsid w:val="0036007D"/>
    <w:rsid w:val="00360081"/>
    <w:rsid w:val="003600FE"/>
    <w:rsid w:val="00360559"/>
    <w:rsid w:val="0036058C"/>
    <w:rsid w:val="0036059A"/>
    <w:rsid w:val="003605A1"/>
    <w:rsid w:val="00360816"/>
    <w:rsid w:val="0036095D"/>
    <w:rsid w:val="00360980"/>
    <w:rsid w:val="00360C33"/>
    <w:rsid w:val="00360D29"/>
    <w:rsid w:val="00360D5E"/>
    <w:rsid w:val="00360D5F"/>
    <w:rsid w:val="0036105C"/>
    <w:rsid w:val="00361612"/>
    <w:rsid w:val="0036167F"/>
    <w:rsid w:val="003618AA"/>
    <w:rsid w:val="00361983"/>
    <w:rsid w:val="00361B13"/>
    <w:rsid w:val="00361DBC"/>
    <w:rsid w:val="00361DF4"/>
    <w:rsid w:val="00361E4F"/>
    <w:rsid w:val="003620FD"/>
    <w:rsid w:val="00362304"/>
    <w:rsid w:val="00362378"/>
    <w:rsid w:val="003623DF"/>
    <w:rsid w:val="003625B1"/>
    <w:rsid w:val="00362628"/>
    <w:rsid w:val="00362809"/>
    <w:rsid w:val="00362BB6"/>
    <w:rsid w:val="00362D97"/>
    <w:rsid w:val="00362EFE"/>
    <w:rsid w:val="00362F5C"/>
    <w:rsid w:val="003631A0"/>
    <w:rsid w:val="0036337B"/>
    <w:rsid w:val="003634F3"/>
    <w:rsid w:val="00363693"/>
    <w:rsid w:val="003636C2"/>
    <w:rsid w:val="003636F5"/>
    <w:rsid w:val="00363A40"/>
    <w:rsid w:val="00363A7A"/>
    <w:rsid w:val="00363B1D"/>
    <w:rsid w:val="00363E85"/>
    <w:rsid w:val="00364270"/>
    <w:rsid w:val="00364321"/>
    <w:rsid w:val="0036432E"/>
    <w:rsid w:val="003644C7"/>
    <w:rsid w:val="0036464B"/>
    <w:rsid w:val="003648BD"/>
    <w:rsid w:val="00364A55"/>
    <w:rsid w:val="00364C4E"/>
    <w:rsid w:val="003651FA"/>
    <w:rsid w:val="0036536E"/>
    <w:rsid w:val="003655BF"/>
    <w:rsid w:val="00365612"/>
    <w:rsid w:val="00365630"/>
    <w:rsid w:val="00365632"/>
    <w:rsid w:val="0036580E"/>
    <w:rsid w:val="003658F7"/>
    <w:rsid w:val="00365B64"/>
    <w:rsid w:val="00365BF9"/>
    <w:rsid w:val="00365C7F"/>
    <w:rsid w:val="00365CCB"/>
    <w:rsid w:val="00365EC6"/>
    <w:rsid w:val="003662DE"/>
    <w:rsid w:val="00366300"/>
    <w:rsid w:val="0036638B"/>
    <w:rsid w:val="003667A9"/>
    <w:rsid w:val="00366950"/>
    <w:rsid w:val="00366B9C"/>
    <w:rsid w:val="00366C17"/>
    <w:rsid w:val="00366C3E"/>
    <w:rsid w:val="00366DB6"/>
    <w:rsid w:val="00366F33"/>
    <w:rsid w:val="00366F62"/>
    <w:rsid w:val="00366FE0"/>
    <w:rsid w:val="0036724C"/>
    <w:rsid w:val="003672AC"/>
    <w:rsid w:val="003676E4"/>
    <w:rsid w:val="00367956"/>
    <w:rsid w:val="00367A2E"/>
    <w:rsid w:val="00367B6D"/>
    <w:rsid w:val="00367BDB"/>
    <w:rsid w:val="0037020F"/>
    <w:rsid w:val="0037028F"/>
    <w:rsid w:val="00370301"/>
    <w:rsid w:val="0037094D"/>
    <w:rsid w:val="00370990"/>
    <w:rsid w:val="00370A6A"/>
    <w:rsid w:val="00370C2B"/>
    <w:rsid w:val="00370EB2"/>
    <w:rsid w:val="00370F50"/>
    <w:rsid w:val="003710AA"/>
    <w:rsid w:val="0037183E"/>
    <w:rsid w:val="00371998"/>
    <w:rsid w:val="00371C62"/>
    <w:rsid w:val="003720D2"/>
    <w:rsid w:val="003724A2"/>
    <w:rsid w:val="00372518"/>
    <w:rsid w:val="0037262F"/>
    <w:rsid w:val="0037279E"/>
    <w:rsid w:val="0037281A"/>
    <w:rsid w:val="0037282E"/>
    <w:rsid w:val="0037298F"/>
    <w:rsid w:val="00372A05"/>
    <w:rsid w:val="00372D98"/>
    <w:rsid w:val="00373002"/>
    <w:rsid w:val="00373364"/>
    <w:rsid w:val="00373520"/>
    <w:rsid w:val="00373543"/>
    <w:rsid w:val="00373653"/>
    <w:rsid w:val="00373822"/>
    <w:rsid w:val="00373CCF"/>
    <w:rsid w:val="00374018"/>
    <w:rsid w:val="00374293"/>
    <w:rsid w:val="003742B3"/>
    <w:rsid w:val="00374347"/>
    <w:rsid w:val="00374396"/>
    <w:rsid w:val="003748B8"/>
    <w:rsid w:val="00374A10"/>
    <w:rsid w:val="00374C27"/>
    <w:rsid w:val="00375048"/>
    <w:rsid w:val="003751F1"/>
    <w:rsid w:val="0037524A"/>
    <w:rsid w:val="0037526A"/>
    <w:rsid w:val="0037552E"/>
    <w:rsid w:val="00375628"/>
    <w:rsid w:val="0037568D"/>
    <w:rsid w:val="00375792"/>
    <w:rsid w:val="00375841"/>
    <w:rsid w:val="00375973"/>
    <w:rsid w:val="00375A0F"/>
    <w:rsid w:val="00375AE2"/>
    <w:rsid w:val="00375C35"/>
    <w:rsid w:val="00376328"/>
    <w:rsid w:val="0037635F"/>
    <w:rsid w:val="0037658D"/>
    <w:rsid w:val="0037680B"/>
    <w:rsid w:val="00376A30"/>
    <w:rsid w:val="00376BA5"/>
    <w:rsid w:val="00376CDC"/>
    <w:rsid w:val="00376E2A"/>
    <w:rsid w:val="003770AC"/>
    <w:rsid w:val="003772D6"/>
    <w:rsid w:val="00377565"/>
    <w:rsid w:val="00377598"/>
    <w:rsid w:val="003776D5"/>
    <w:rsid w:val="00377736"/>
    <w:rsid w:val="003778A5"/>
    <w:rsid w:val="003779CC"/>
    <w:rsid w:val="00377A7B"/>
    <w:rsid w:val="00377AF9"/>
    <w:rsid w:val="00377DC2"/>
    <w:rsid w:val="00377FE0"/>
    <w:rsid w:val="00380116"/>
    <w:rsid w:val="003801A3"/>
    <w:rsid w:val="00380273"/>
    <w:rsid w:val="00380285"/>
    <w:rsid w:val="0038034D"/>
    <w:rsid w:val="003803A1"/>
    <w:rsid w:val="00380561"/>
    <w:rsid w:val="0038060E"/>
    <w:rsid w:val="00380654"/>
    <w:rsid w:val="00380734"/>
    <w:rsid w:val="003807D6"/>
    <w:rsid w:val="003808AC"/>
    <w:rsid w:val="00380B8E"/>
    <w:rsid w:val="00380BBD"/>
    <w:rsid w:val="00380C7D"/>
    <w:rsid w:val="00380CF4"/>
    <w:rsid w:val="00380DE4"/>
    <w:rsid w:val="00380EB4"/>
    <w:rsid w:val="003811CE"/>
    <w:rsid w:val="00381239"/>
    <w:rsid w:val="0038176B"/>
    <w:rsid w:val="003817E8"/>
    <w:rsid w:val="0038189B"/>
    <w:rsid w:val="003818E2"/>
    <w:rsid w:val="003819C8"/>
    <w:rsid w:val="00381AA6"/>
    <w:rsid w:val="00381BCF"/>
    <w:rsid w:val="00381DA0"/>
    <w:rsid w:val="00381F73"/>
    <w:rsid w:val="0038244A"/>
    <w:rsid w:val="00382567"/>
    <w:rsid w:val="0038256A"/>
    <w:rsid w:val="003825F0"/>
    <w:rsid w:val="003825F6"/>
    <w:rsid w:val="00382899"/>
    <w:rsid w:val="00382983"/>
    <w:rsid w:val="00382CA2"/>
    <w:rsid w:val="00382CA8"/>
    <w:rsid w:val="00382F67"/>
    <w:rsid w:val="00382FBC"/>
    <w:rsid w:val="003832D0"/>
    <w:rsid w:val="003832FF"/>
    <w:rsid w:val="00383322"/>
    <w:rsid w:val="00383380"/>
    <w:rsid w:val="00383724"/>
    <w:rsid w:val="00383807"/>
    <w:rsid w:val="0038397E"/>
    <w:rsid w:val="00383F83"/>
    <w:rsid w:val="00383FB9"/>
    <w:rsid w:val="0038401F"/>
    <w:rsid w:val="003843B7"/>
    <w:rsid w:val="00384507"/>
    <w:rsid w:val="003845BE"/>
    <w:rsid w:val="00384870"/>
    <w:rsid w:val="00384A0C"/>
    <w:rsid w:val="00384BE5"/>
    <w:rsid w:val="00384E72"/>
    <w:rsid w:val="00384EFE"/>
    <w:rsid w:val="0038504E"/>
    <w:rsid w:val="00385331"/>
    <w:rsid w:val="0038553D"/>
    <w:rsid w:val="00385694"/>
    <w:rsid w:val="003856B5"/>
    <w:rsid w:val="00385AA1"/>
    <w:rsid w:val="00385BD0"/>
    <w:rsid w:val="00385E51"/>
    <w:rsid w:val="00385F42"/>
    <w:rsid w:val="00385FD1"/>
    <w:rsid w:val="003860D4"/>
    <w:rsid w:val="00386177"/>
    <w:rsid w:val="0038630E"/>
    <w:rsid w:val="00386311"/>
    <w:rsid w:val="003863BD"/>
    <w:rsid w:val="0038640D"/>
    <w:rsid w:val="00386D12"/>
    <w:rsid w:val="00386E70"/>
    <w:rsid w:val="00386EE4"/>
    <w:rsid w:val="00386F72"/>
    <w:rsid w:val="0038715B"/>
    <w:rsid w:val="003871AC"/>
    <w:rsid w:val="0038739C"/>
    <w:rsid w:val="003875FE"/>
    <w:rsid w:val="00387602"/>
    <w:rsid w:val="0038777F"/>
    <w:rsid w:val="00387CAA"/>
    <w:rsid w:val="00387E49"/>
    <w:rsid w:val="0039027A"/>
    <w:rsid w:val="003905D9"/>
    <w:rsid w:val="0039093D"/>
    <w:rsid w:val="00390B3C"/>
    <w:rsid w:val="00390B56"/>
    <w:rsid w:val="00391075"/>
    <w:rsid w:val="003910C9"/>
    <w:rsid w:val="00391297"/>
    <w:rsid w:val="00391614"/>
    <w:rsid w:val="003916DD"/>
    <w:rsid w:val="003916FB"/>
    <w:rsid w:val="003917E2"/>
    <w:rsid w:val="00391AD5"/>
    <w:rsid w:val="00391B21"/>
    <w:rsid w:val="00391E8A"/>
    <w:rsid w:val="00391EF2"/>
    <w:rsid w:val="00391FC8"/>
    <w:rsid w:val="0039215E"/>
    <w:rsid w:val="0039234B"/>
    <w:rsid w:val="00392517"/>
    <w:rsid w:val="00392549"/>
    <w:rsid w:val="00392617"/>
    <w:rsid w:val="0039276C"/>
    <w:rsid w:val="0039284B"/>
    <w:rsid w:val="00393123"/>
    <w:rsid w:val="0039316C"/>
    <w:rsid w:val="0039382C"/>
    <w:rsid w:val="00393830"/>
    <w:rsid w:val="00393D2D"/>
    <w:rsid w:val="00393D96"/>
    <w:rsid w:val="003940D5"/>
    <w:rsid w:val="00394120"/>
    <w:rsid w:val="00394206"/>
    <w:rsid w:val="00394739"/>
    <w:rsid w:val="0039484C"/>
    <w:rsid w:val="00394913"/>
    <w:rsid w:val="00394939"/>
    <w:rsid w:val="00394C2C"/>
    <w:rsid w:val="00394E3B"/>
    <w:rsid w:val="00394F24"/>
    <w:rsid w:val="00395026"/>
    <w:rsid w:val="003950B8"/>
    <w:rsid w:val="003950CF"/>
    <w:rsid w:val="003950D2"/>
    <w:rsid w:val="0039514F"/>
    <w:rsid w:val="0039519A"/>
    <w:rsid w:val="003951FE"/>
    <w:rsid w:val="00395245"/>
    <w:rsid w:val="00395298"/>
    <w:rsid w:val="0039575A"/>
    <w:rsid w:val="003957A8"/>
    <w:rsid w:val="00395955"/>
    <w:rsid w:val="003959B5"/>
    <w:rsid w:val="00395B69"/>
    <w:rsid w:val="00395E61"/>
    <w:rsid w:val="00395E6C"/>
    <w:rsid w:val="0039635C"/>
    <w:rsid w:val="0039640A"/>
    <w:rsid w:val="0039649D"/>
    <w:rsid w:val="003967FD"/>
    <w:rsid w:val="003968B5"/>
    <w:rsid w:val="00396969"/>
    <w:rsid w:val="00396FF9"/>
    <w:rsid w:val="0039713E"/>
    <w:rsid w:val="00397397"/>
    <w:rsid w:val="003975E2"/>
    <w:rsid w:val="00397716"/>
    <w:rsid w:val="00397757"/>
    <w:rsid w:val="00397FF2"/>
    <w:rsid w:val="003A033B"/>
    <w:rsid w:val="003A0790"/>
    <w:rsid w:val="003A0A8A"/>
    <w:rsid w:val="003A0A98"/>
    <w:rsid w:val="003A0AF0"/>
    <w:rsid w:val="003A0B4F"/>
    <w:rsid w:val="003A0D2C"/>
    <w:rsid w:val="003A0E60"/>
    <w:rsid w:val="003A0F65"/>
    <w:rsid w:val="003A0FE0"/>
    <w:rsid w:val="003A1338"/>
    <w:rsid w:val="003A1461"/>
    <w:rsid w:val="003A162D"/>
    <w:rsid w:val="003A169D"/>
    <w:rsid w:val="003A173F"/>
    <w:rsid w:val="003A17CC"/>
    <w:rsid w:val="003A1B1B"/>
    <w:rsid w:val="003A1DBD"/>
    <w:rsid w:val="003A1FD9"/>
    <w:rsid w:val="003A1FDF"/>
    <w:rsid w:val="003A1FEA"/>
    <w:rsid w:val="003A223D"/>
    <w:rsid w:val="003A22C4"/>
    <w:rsid w:val="003A2476"/>
    <w:rsid w:val="003A2479"/>
    <w:rsid w:val="003A254D"/>
    <w:rsid w:val="003A2573"/>
    <w:rsid w:val="003A258B"/>
    <w:rsid w:val="003A25D1"/>
    <w:rsid w:val="003A2828"/>
    <w:rsid w:val="003A2981"/>
    <w:rsid w:val="003A2AD1"/>
    <w:rsid w:val="003A2D8F"/>
    <w:rsid w:val="003A2DC2"/>
    <w:rsid w:val="003A2EDB"/>
    <w:rsid w:val="003A335D"/>
    <w:rsid w:val="003A366E"/>
    <w:rsid w:val="003A37C1"/>
    <w:rsid w:val="003A37F9"/>
    <w:rsid w:val="003A38BB"/>
    <w:rsid w:val="003A38E5"/>
    <w:rsid w:val="003A3A03"/>
    <w:rsid w:val="003A3AC7"/>
    <w:rsid w:val="003A3AFC"/>
    <w:rsid w:val="003A3D67"/>
    <w:rsid w:val="003A440E"/>
    <w:rsid w:val="003A4463"/>
    <w:rsid w:val="003A448F"/>
    <w:rsid w:val="003A4502"/>
    <w:rsid w:val="003A46F8"/>
    <w:rsid w:val="003A47BF"/>
    <w:rsid w:val="003A47FF"/>
    <w:rsid w:val="003A4C98"/>
    <w:rsid w:val="003A4ECE"/>
    <w:rsid w:val="003A4F9A"/>
    <w:rsid w:val="003A5275"/>
    <w:rsid w:val="003A547C"/>
    <w:rsid w:val="003A5552"/>
    <w:rsid w:val="003A5571"/>
    <w:rsid w:val="003A56B0"/>
    <w:rsid w:val="003A5F44"/>
    <w:rsid w:val="003A6008"/>
    <w:rsid w:val="003A6363"/>
    <w:rsid w:val="003A66C6"/>
    <w:rsid w:val="003A6920"/>
    <w:rsid w:val="003A6A16"/>
    <w:rsid w:val="003A6E3A"/>
    <w:rsid w:val="003A6E45"/>
    <w:rsid w:val="003A6E92"/>
    <w:rsid w:val="003A71A4"/>
    <w:rsid w:val="003A730E"/>
    <w:rsid w:val="003A7401"/>
    <w:rsid w:val="003A75DD"/>
    <w:rsid w:val="003A7705"/>
    <w:rsid w:val="003A777D"/>
    <w:rsid w:val="003A77D8"/>
    <w:rsid w:val="003A7873"/>
    <w:rsid w:val="003A7C22"/>
    <w:rsid w:val="003A7CC9"/>
    <w:rsid w:val="003B0536"/>
    <w:rsid w:val="003B07B5"/>
    <w:rsid w:val="003B08E3"/>
    <w:rsid w:val="003B0AE7"/>
    <w:rsid w:val="003B0BC2"/>
    <w:rsid w:val="003B0C07"/>
    <w:rsid w:val="003B0C6E"/>
    <w:rsid w:val="003B0E89"/>
    <w:rsid w:val="003B0E8C"/>
    <w:rsid w:val="003B1105"/>
    <w:rsid w:val="003B1309"/>
    <w:rsid w:val="003B1354"/>
    <w:rsid w:val="003B135A"/>
    <w:rsid w:val="003B13B0"/>
    <w:rsid w:val="003B13C3"/>
    <w:rsid w:val="003B14C1"/>
    <w:rsid w:val="003B167A"/>
    <w:rsid w:val="003B17C6"/>
    <w:rsid w:val="003B19DA"/>
    <w:rsid w:val="003B1A44"/>
    <w:rsid w:val="003B1A49"/>
    <w:rsid w:val="003B1BD2"/>
    <w:rsid w:val="003B1E4A"/>
    <w:rsid w:val="003B230F"/>
    <w:rsid w:val="003B2773"/>
    <w:rsid w:val="003B27A7"/>
    <w:rsid w:val="003B29B0"/>
    <w:rsid w:val="003B2A3C"/>
    <w:rsid w:val="003B2B57"/>
    <w:rsid w:val="003B2BB7"/>
    <w:rsid w:val="003B2BE9"/>
    <w:rsid w:val="003B2DC9"/>
    <w:rsid w:val="003B3149"/>
    <w:rsid w:val="003B351A"/>
    <w:rsid w:val="003B3716"/>
    <w:rsid w:val="003B3767"/>
    <w:rsid w:val="003B38E8"/>
    <w:rsid w:val="003B4003"/>
    <w:rsid w:val="003B4052"/>
    <w:rsid w:val="003B4126"/>
    <w:rsid w:val="003B4172"/>
    <w:rsid w:val="003B41CF"/>
    <w:rsid w:val="003B4533"/>
    <w:rsid w:val="003B46AD"/>
    <w:rsid w:val="003B4829"/>
    <w:rsid w:val="003B4878"/>
    <w:rsid w:val="003B48A3"/>
    <w:rsid w:val="003B496E"/>
    <w:rsid w:val="003B4C77"/>
    <w:rsid w:val="003B4C88"/>
    <w:rsid w:val="003B4CFD"/>
    <w:rsid w:val="003B4E55"/>
    <w:rsid w:val="003B4F20"/>
    <w:rsid w:val="003B5070"/>
    <w:rsid w:val="003B5139"/>
    <w:rsid w:val="003B5223"/>
    <w:rsid w:val="003B52DE"/>
    <w:rsid w:val="003B555D"/>
    <w:rsid w:val="003B55BC"/>
    <w:rsid w:val="003B5684"/>
    <w:rsid w:val="003B56F8"/>
    <w:rsid w:val="003B57AF"/>
    <w:rsid w:val="003B5B3E"/>
    <w:rsid w:val="003B5C6C"/>
    <w:rsid w:val="003B5EBA"/>
    <w:rsid w:val="003B5F64"/>
    <w:rsid w:val="003B5F6B"/>
    <w:rsid w:val="003B62CA"/>
    <w:rsid w:val="003B6367"/>
    <w:rsid w:val="003B65F8"/>
    <w:rsid w:val="003B663C"/>
    <w:rsid w:val="003B67C0"/>
    <w:rsid w:val="003B690E"/>
    <w:rsid w:val="003B69F1"/>
    <w:rsid w:val="003B6CCB"/>
    <w:rsid w:val="003B6E0B"/>
    <w:rsid w:val="003B6E70"/>
    <w:rsid w:val="003B6E78"/>
    <w:rsid w:val="003B6FC8"/>
    <w:rsid w:val="003B7023"/>
    <w:rsid w:val="003B70A2"/>
    <w:rsid w:val="003B71A3"/>
    <w:rsid w:val="003B7207"/>
    <w:rsid w:val="003B73AF"/>
    <w:rsid w:val="003B7480"/>
    <w:rsid w:val="003B7627"/>
    <w:rsid w:val="003B778C"/>
    <w:rsid w:val="003B77A3"/>
    <w:rsid w:val="003B78D3"/>
    <w:rsid w:val="003B792E"/>
    <w:rsid w:val="003B7A82"/>
    <w:rsid w:val="003B7A9E"/>
    <w:rsid w:val="003B7C33"/>
    <w:rsid w:val="003B7C76"/>
    <w:rsid w:val="003C0179"/>
    <w:rsid w:val="003C02EF"/>
    <w:rsid w:val="003C03F3"/>
    <w:rsid w:val="003C0653"/>
    <w:rsid w:val="003C0753"/>
    <w:rsid w:val="003C099F"/>
    <w:rsid w:val="003C09D5"/>
    <w:rsid w:val="003C0D38"/>
    <w:rsid w:val="003C0F0B"/>
    <w:rsid w:val="003C12B8"/>
    <w:rsid w:val="003C14E6"/>
    <w:rsid w:val="003C1651"/>
    <w:rsid w:val="003C1C07"/>
    <w:rsid w:val="003C1D3B"/>
    <w:rsid w:val="003C1D98"/>
    <w:rsid w:val="003C1DE4"/>
    <w:rsid w:val="003C1E50"/>
    <w:rsid w:val="003C1F62"/>
    <w:rsid w:val="003C2183"/>
    <w:rsid w:val="003C21EC"/>
    <w:rsid w:val="003C2561"/>
    <w:rsid w:val="003C295D"/>
    <w:rsid w:val="003C29FF"/>
    <w:rsid w:val="003C2C0B"/>
    <w:rsid w:val="003C2E20"/>
    <w:rsid w:val="003C2E85"/>
    <w:rsid w:val="003C2F77"/>
    <w:rsid w:val="003C30E7"/>
    <w:rsid w:val="003C3128"/>
    <w:rsid w:val="003C31A0"/>
    <w:rsid w:val="003C320A"/>
    <w:rsid w:val="003C3394"/>
    <w:rsid w:val="003C33AE"/>
    <w:rsid w:val="003C3518"/>
    <w:rsid w:val="003C35DB"/>
    <w:rsid w:val="003C3743"/>
    <w:rsid w:val="003C37C8"/>
    <w:rsid w:val="003C380E"/>
    <w:rsid w:val="003C393B"/>
    <w:rsid w:val="003C3948"/>
    <w:rsid w:val="003C3A19"/>
    <w:rsid w:val="003C3B23"/>
    <w:rsid w:val="003C3D7B"/>
    <w:rsid w:val="003C3D9B"/>
    <w:rsid w:val="003C3E16"/>
    <w:rsid w:val="003C3EC3"/>
    <w:rsid w:val="003C3FCD"/>
    <w:rsid w:val="003C4363"/>
    <w:rsid w:val="003C43BA"/>
    <w:rsid w:val="003C4E21"/>
    <w:rsid w:val="003C4E5E"/>
    <w:rsid w:val="003C4F31"/>
    <w:rsid w:val="003C510E"/>
    <w:rsid w:val="003C5964"/>
    <w:rsid w:val="003C5A88"/>
    <w:rsid w:val="003C6178"/>
    <w:rsid w:val="003C6224"/>
    <w:rsid w:val="003C622C"/>
    <w:rsid w:val="003C645C"/>
    <w:rsid w:val="003C665F"/>
    <w:rsid w:val="003C69B3"/>
    <w:rsid w:val="003C6B6C"/>
    <w:rsid w:val="003C6C7F"/>
    <w:rsid w:val="003C70FB"/>
    <w:rsid w:val="003C7118"/>
    <w:rsid w:val="003C792A"/>
    <w:rsid w:val="003C796F"/>
    <w:rsid w:val="003C7D29"/>
    <w:rsid w:val="003C7F27"/>
    <w:rsid w:val="003D02AC"/>
    <w:rsid w:val="003D0378"/>
    <w:rsid w:val="003D03E4"/>
    <w:rsid w:val="003D0407"/>
    <w:rsid w:val="003D0424"/>
    <w:rsid w:val="003D05D5"/>
    <w:rsid w:val="003D0988"/>
    <w:rsid w:val="003D09A6"/>
    <w:rsid w:val="003D0A02"/>
    <w:rsid w:val="003D0A11"/>
    <w:rsid w:val="003D0A9C"/>
    <w:rsid w:val="003D108D"/>
    <w:rsid w:val="003D109A"/>
    <w:rsid w:val="003D1305"/>
    <w:rsid w:val="003D1922"/>
    <w:rsid w:val="003D1A3E"/>
    <w:rsid w:val="003D1B54"/>
    <w:rsid w:val="003D1C70"/>
    <w:rsid w:val="003D1D18"/>
    <w:rsid w:val="003D1DBE"/>
    <w:rsid w:val="003D1EF4"/>
    <w:rsid w:val="003D21F4"/>
    <w:rsid w:val="003D2421"/>
    <w:rsid w:val="003D25FB"/>
    <w:rsid w:val="003D27B4"/>
    <w:rsid w:val="003D283C"/>
    <w:rsid w:val="003D2BE9"/>
    <w:rsid w:val="003D2C1E"/>
    <w:rsid w:val="003D2C22"/>
    <w:rsid w:val="003D2E6B"/>
    <w:rsid w:val="003D2EB5"/>
    <w:rsid w:val="003D2F6D"/>
    <w:rsid w:val="003D2FC0"/>
    <w:rsid w:val="003D307D"/>
    <w:rsid w:val="003D3116"/>
    <w:rsid w:val="003D3403"/>
    <w:rsid w:val="003D3445"/>
    <w:rsid w:val="003D347F"/>
    <w:rsid w:val="003D36F1"/>
    <w:rsid w:val="003D38BC"/>
    <w:rsid w:val="003D3A57"/>
    <w:rsid w:val="003D4209"/>
    <w:rsid w:val="003D423D"/>
    <w:rsid w:val="003D441C"/>
    <w:rsid w:val="003D44FC"/>
    <w:rsid w:val="003D46C7"/>
    <w:rsid w:val="003D49B7"/>
    <w:rsid w:val="003D4DD8"/>
    <w:rsid w:val="003D53D8"/>
    <w:rsid w:val="003D540D"/>
    <w:rsid w:val="003D54BA"/>
    <w:rsid w:val="003D58F4"/>
    <w:rsid w:val="003D595A"/>
    <w:rsid w:val="003D5AE9"/>
    <w:rsid w:val="003D5C6A"/>
    <w:rsid w:val="003D5D5D"/>
    <w:rsid w:val="003D5E1D"/>
    <w:rsid w:val="003D5EF2"/>
    <w:rsid w:val="003D5F03"/>
    <w:rsid w:val="003D5F1C"/>
    <w:rsid w:val="003D5FA8"/>
    <w:rsid w:val="003D65A0"/>
    <w:rsid w:val="003D6BAD"/>
    <w:rsid w:val="003D6DA5"/>
    <w:rsid w:val="003D7064"/>
    <w:rsid w:val="003D75DF"/>
    <w:rsid w:val="003D7650"/>
    <w:rsid w:val="003D77E1"/>
    <w:rsid w:val="003D77F5"/>
    <w:rsid w:val="003D792D"/>
    <w:rsid w:val="003D7986"/>
    <w:rsid w:val="003D7A1F"/>
    <w:rsid w:val="003D7D94"/>
    <w:rsid w:val="003D7DCF"/>
    <w:rsid w:val="003E0058"/>
    <w:rsid w:val="003E006D"/>
    <w:rsid w:val="003E0080"/>
    <w:rsid w:val="003E0153"/>
    <w:rsid w:val="003E0261"/>
    <w:rsid w:val="003E02DE"/>
    <w:rsid w:val="003E02EB"/>
    <w:rsid w:val="003E03E3"/>
    <w:rsid w:val="003E0489"/>
    <w:rsid w:val="003E0587"/>
    <w:rsid w:val="003E059E"/>
    <w:rsid w:val="003E0C1F"/>
    <w:rsid w:val="003E0CB1"/>
    <w:rsid w:val="003E0D54"/>
    <w:rsid w:val="003E0D70"/>
    <w:rsid w:val="003E0DC1"/>
    <w:rsid w:val="003E0EC0"/>
    <w:rsid w:val="003E0FC0"/>
    <w:rsid w:val="003E1019"/>
    <w:rsid w:val="003E117C"/>
    <w:rsid w:val="003E1215"/>
    <w:rsid w:val="003E12AC"/>
    <w:rsid w:val="003E130F"/>
    <w:rsid w:val="003E159C"/>
    <w:rsid w:val="003E18ED"/>
    <w:rsid w:val="003E18F5"/>
    <w:rsid w:val="003E192A"/>
    <w:rsid w:val="003E19FF"/>
    <w:rsid w:val="003E1A0F"/>
    <w:rsid w:val="003E1AA1"/>
    <w:rsid w:val="003E1CC7"/>
    <w:rsid w:val="003E1D80"/>
    <w:rsid w:val="003E1E30"/>
    <w:rsid w:val="003E23DD"/>
    <w:rsid w:val="003E2454"/>
    <w:rsid w:val="003E24AA"/>
    <w:rsid w:val="003E2581"/>
    <w:rsid w:val="003E25E4"/>
    <w:rsid w:val="003E2695"/>
    <w:rsid w:val="003E2840"/>
    <w:rsid w:val="003E29C9"/>
    <w:rsid w:val="003E2D69"/>
    <w:rsid w:val="003E2EF6"/>
    <w:rsid w:val="003E2F6B"/>
    <w:rsid w:val="003E3076"/>
    <w:rsid w:val="003E31B8"/>
    <w:rsid w:val="003E326A"/>
    <w:rsid w:val="003E336C"/>
    <w:rsid w:val="003E33CC"/>
    <w:rsid w:val="003E3401"/>
    <w:rsid w:val="003E354E"/>
    <w:rsid w:val="003E3747"/>
    <w:rsid w:val="003E387F"/>
    <w:rsid w:val="003E3A8C"/>
    <w:rsid w:val="003E3BBD"/>
    <w:rsid w:val="003E3DD2"/>
    <w:rsid w:val="003E3EC0"/>
    <w:rsid w:val="003E3F29"/>
    <w:rsid w:val="003E417C"/>
    <w:rsid w:val="003E48A1"/>
    <w:rsid w:val="003E48D1"/>
    <w:rsid w:val="003E49FF"/>
    <w:rsid w:val="003E4C0E"/>
    <w:rsid w:val="003E4F29"/>
    <w:rsid w:val="003E4FB7"/>
    <w:rsid w:val="003E500E"/>
    <w:rsid w:val="003E50C7"/>
    <w:rsid w:val="003E5326"/>
    <w:rsid w:val="003E53DD"/>
    <w:rsid w:val="003E546D"/>
    <w:rsid w:val="003E549F"/>
    <w:rsid w:val="003E54EE"/>
    <w:rsid w:val="003E55CE"/>
    <w:rsid w:val="003E5841"/>
    <w:rsid w:val="003E59B7"/>
    <w:rsid w:val="003E59C4"/>
    <w:rsid w:val="003E5CAC"/>
    <w:rsid w:val="003E5CDF"/>
    <w:rsid w:val="003E6146"/>
    <w:rsid w:val="003E61FE"/>
    <w:rsid w:val="003E660C"/>
    <w:rsid w:val="003E669F"/>
    <w:rsid w:val="003E66F5"/>
    <w:rsid w:val="003E6796"/>
    <w:rsid w:val="003E6D84"/>
    <w:rsid w:val="003E7483"/>
    <w:rsid w:val="003E78E3"/>
    <w:rsid w:val="003E7AA5"/>
    <w:rsid w:val="003E7EDE"/>
    <w:rsid w:val="003F0207"/>
    <w:rsid w:val="003F0233"/>
    <w:rsid w:val="003F0349"/>
    <w:rsid w:val="003F03FD"/>
    <w:rsid w:val="003F05AC"/>
    <w:rsid w:val="003F0676"/>
    <w:rsid w:val="003F06B0"/>
    <w:rsid w:val="003F07D5"/>
    <w:rsid w:val="003F082F"/>
    <w:rsid w:val="003F0999"/>
    <w:rsid w:val="003F0A95"/>
    <w:rsid w:val="003F0D27"/>
    <w:rsid w:val="003F0F74"/>
    <w:rsid w:val="003F1494"/>
    <w:rsid w:val="003F1656"/>
    <w:rsid w:val="003F1696"/>
    <w:rsid w:val="003F19E7"/>
    <w:rsid w:val="003F1D6A"/>
    <w:rsid w:val="003F2275"/>
    <w:rsid w:val="003F22A4"/>
    <w:rsid w:val="003F2F35"/>
    <w:rsid w:val="003F2FA6"/>
    <w:rsid w:val="003F3095"/>
    <w:rsid w:val="003F3242"/>
    <w:rsid w:val="003F326A"/>
    <w:rsid w:val="003F3319"/>
    <w:rsid w:val="003F3D57"/>
    <w:rsid w:val="003F3EB2"/>
    <w:rsid w:val="003F4080"/>
    <w:rsid w:val="003F4300"/>
    <w:rsid w:val="003F4CFA"/>
    <w:rsid w:val="003F4D7B"/>
    <w:rsid w:val="003F4E25"/>
    <w:rsid w:val="003F519F"/>
    <w:rsid w:val="003F536F"/>
    <w:rsid w:val="003F5471"/>
    <w:rsid w:val="003F554A"/>
    <w:rsid w:val="003F5633"/>
    <w:rsid w:val="003F5686"/>
    <w:rsid w:val="003F5851"/>
    <w:rsid w:val="003F5875"/>
    <w:rsid w:val="003F591B"/>
    <w:rsid w:val="003F598A"/>
    <w:rsid w:val="003F5997"/>
    <w:rsid w:val="003F59B7"/>
    <w:rsid w:val="003F59CB"/>
    <w:rsid w:val="003F5B60"/>
    <w:rsid w:val="003F5EA0"/>
    <w:rsid w:val="003F61C0"/>
    <w:rsid w:val="003F634F"/>
    <w:rsid w:val="003F65B0"/>
    <w:rsid w:val="003F66E5"/>
    <w:rsid w:val="003F6742"/>
    <w:rsid w:val="003F686C"/>
    <w:rsid w:val="003F68BD"/>
    <w:rsid w:val="003F69A9"/>
    <w:rsid w:val="003F6BB5"/>
    <w:rsid w:val="003F6E9C"/>
    <w:rsid w:val="003F6F53"/>
    <w:rsid w:val="003F6F8C"/>
    <w:rsid w:val="003F713A"/>
    <w:rsid w:val="003F7248"/>
    <w:rsid w:val="003F732E"/>
    <w:rsid w:val="003F757A"/>
    <w:rsid w:val="003F775C"/>
    <w:rsid w:val="003F7AE7"/>
    <w:rsid w:val="003F7FED"/>
    <w:rsid w:val="00400722"/>
    <w:rsid w:val="00400753"/>
    <w:rsid w:val="00400754"/>
    <w:rsid w:val="00400A3C"/>
    <w:rsid w:val="00400B5D"/>
    <w:rsid w:val="0040101D"/>
    <w:rsid w:val="00401205"/>
    <w:rsid w:val="00401258"/>
    <w:rsid w:val="004012F2"/>
    <w:rsid w:val="00401311"/>
    <w:rsid w:val="00401324"/>
    <w:rsid w:val="00401402"/>
    <w:rsid w:val="004014F9"/>
    <w:rsid w:val="00401854"/>
    <w:rsid w:val="00401BCD"/>
    <w:rsid w:val="00401D84"/>
    <w:rsid w:val="00401E9E"/>
    <w:rsid w:val="00401F92"/>
    <w:rsid w:val="0040270C"/>
    <w:rsid w:val="00402801"/>
    <w:rsid w:val="00402924"/>
    <w:rsid w:val="00402A36"/>
    <w:rsid w:val="00402AFD"/>
    <w:rsid w:val="00402B76"/>
    <w:rsid w:val="00402C75"/>
    <w:rsid w:val="0040315E"/>
    <w:rsid w:val="004034BB"/>
    <w:rsid w:val="0040353B"/>
    <w:rsid w:val="004037CA"/>
    <w:rsid w:val="004037E3"/>
    <w:rsid w:val="004038E5"/>
    <w:rsid w:val="004039B7"/>
    <w:rsid w:val="004039DD"/>
    <w:rsid w:val="00403B20"/>
    <w:rsid w:val="00403B2D"/>
    <w:rsid w:val="00403F28"/>
    <w:rsid w:val="004040F8"/>
    <w:rsid w:val="0040418F"/>
    <w:rsid w:val="0040452E"/>
    <w:rsid w:val="004047C2"/>
    <w:rsid w:val="004047FC"/>
    <w:rsid w:val="00404B02"/>
    <w:rsid w:val="00404BFC"/>
    <w:rsid w:val="00404C2D"/>
    <w:rsid w:val="00404CD5"/>
    <w:rsid w:val="00404F15"/>
    <w:rsid w:val="0040502F"/>
    <w:rsid w:val="00405215"/>
    <w:rsid w:val="0040545C"/>
    <w:rsid w:val="004054B0"/>
    <w:rsid w:val="0040583C"/>
    <w:rsid w:val="004058A3"/>
    <w:rsid w:val="004058C3"/>
    <w:rsid w:val="00405B56"/>
    <w:rsid w:val="00405BD9"/>
    <w:rsid w:val="00405D97"/>
    <w:rsid w:val="00405FA5"/>
    <w:rsid w:val="00405FF5"/>
    <w:rsid w:val="0040620D"/>
    <w:rsid w:val="004063ED"/>
    <w:rsid w:val="0040650E"/>
    <w:rsid w:val="004065F7"/>
    <w:rsid w:val="004066F2"/>
    <w:rsid w:val="0040673C"/>
    <w:rsid w:val="00406A16"/>
    <w:rsid w:val="00406C28"/>
    <w:rsid w:val="00406F7C"/>
    <w:rsid w:val="00407290"/>
    <w:rsid w:val="004072CD"/>
    <w:rsid w:val="0040744A"/>
    <w:rsid w:val="004076C0"/>
    <w:rsid w:val="00407CF8"/>
    <w:rsid w:val="00407D17"/>
    <w:rsid w:val="00407E0F"/>
    <w:rsid w:val="00407E8A"/>
    <w:rsid w:val="00407EA3"/>
    <w:rsid w:val="00407F2C"/>
    <w:rsid w:val="00407F3F"/>
    <w:rsid w:val="004100F6"/>
    <w:rsid w:val="00410137"/>
    <w:rsid w:val="0041048F"/>
    <w:rsid w:val="004104C6"/>
    <w:rsid w:val="00410578"/>
    <w:rsid w:val="004105C2"/>
    <w:rsid w:val="004105F3"/>
    <w:rsid w:val="0041083A"/>
    <w:rsid w:val="00410A16"/>
    <w:rsid w:val="00410B81"/>
    <w:rsid w:val="00410C72"/>
    <w:rsid w:val="00410DBE"/>
    <w:rsid w:val="00410DEC"/>
    <w:rsid w:val="00410FA1"/>
    <w:rsid w:val="00411AA7"/>
    <w:rsid w:val="00411B7E"/>
    <w:rsid w:val="00411BC9"/>
    <w:rsid w:val="00411C01"/>
    <w:rsid w:val="00411D4C"/>
    <w:rsid w:val="00411D9A"/>
    <w:rsid w:val="00411E82"/>
    <w:rsid w:val="00411F41"/>
    <w:rsid w:val="00411F61"/>
    <w:rsid w:val="00412170"/>
    <w:rsid w:val="004121D7"/>
    <w:rsid w:val="0041235D"/>
    <w:rsid w:val="004124AE"/>
    <w:rsid w:val="00412525"/>
    <w:rsid w:val="00412A25"/>
    <w:rsid w:val="00412C00"/>
    <w:rsid w:val="00412C9F"/>
    <w:rsid w:val="00412FA4"/>
    <w:rsid w:val="0041310B"/>
    <w:rsid w:val="0041316F"/>
    <w:rsid w:val="0041324F"/>
    <w:rsid w:val="004132BD"/>
    <w:rsid w:val="00413457"/>
    <w:rsid w:val="00413559"/>
    <w:rsid w:val="0041371B"/>
    <w:rsid w:val="0041386A"/>
    <w:rsid w:val="0041398D"/>
    <w:rsid w:val="00413DF2"/>
    <w:rsid w:val="00413E85"/>
    <w:rsid w:val="00413EB0"/>
    <w:rsid w:val="00414011"/>
    <w:rsid w:val="0041428E"/>
    <w:rsid w:val="00414348"/>
    <w:rsid w:val="00414368"/>
    <w:rsid w:val="004147D1"/>
    <w:rsid w:val="0041482E"/>
    <w:rsid w:val="00414A74"/>
    <w:rsid w:val="00414C4B"/>
    <w:rsid w:val="00414F21"/>
    <w:rsid w:val="004154B2"/>
    <w:rsid w:val="00415683"/>
    <w:rsid w:val="004156AA"/>
    <w:rsid w:val="004156F5"/>
    <w:rsid w:val="0041574F"/>
    <w:rsid w:val="00415890"/>
    <w:rsid w:val="00415A38"/>
    <w:rsid w:val="00415A4E"/>
    <w:rsid w:val="00415F4A"/>
    <w:rsid w:val="00416021"/>
    <w:rsid w:val="00416128"/>
    <w:rsid w:val="00416384"/>
    <w:rsid w:val="00416546"/>
    <w:rsid w:val="004165E9"/>
    <w:rsid w:val="004166B4"/>
    <w:rsid w:val="00416B96"/>
    <w:rsid w:val="00416E6C"/>
    <w:rsid w:val="00416EE9"/>
    <w:rsid w:val="004170CB"/>
    <w:rsid w:val="004172DC"/>
    <w:rsid w:val="0041737D"/>
    <w:rsid w:val="00417438"/>
    <w:rsid w:val="00417684"/>
    <w:rsid w:val="0041769C"/>
    <w:rsid w:val="004177D0"/>
    <w:rsid w:val="004177D3"/>
    <w:rsid w:val="00417B67"/>
    <w:rsid w:val="00417B7A"/>
    <w:rsid w:val="00417BA8"/>
    <w:rsid w:val="00417E0D"/>
    <w:rsid w:val="00417EB0"/>
    <w:rsid w:val="00417FD4"/>
    <w:rsid w:val="0042000B"/>
    <w:rsid w:val="00420173"/>
    <w:rsid w:val="004202C6"/>
    <w:rsid w:val="0042038D"/>
    <w:rsid w:val="00420508"/>
    <w:rsid w:val="004205EB"/>
    <w:rsid w:val="00420614"/>
    <w:rsid w:val="0042074C"/>
    <w:rsid w:val="004208AF"/>
    <w:rsid w:val="00420963"/>
    <w:rsid w:val="00420A41"/>
    <w:rsid w:val="00420AA8"/>
    <w:rsid w:val="00420B32"/>
    <w:rsid w:val="00420B4A"/>
    <w:rsid w:val="00421020"/>
    <w:rsid w:val="00421114"/>
    <w:rsid w:val="00421138"/>
    <w:rsid w:val="0042114F"/>
    <w:rsid w:val="00421276"/>
    <w:rsid w:val="0042144F"/>
    <w:rsid w:val="004214A4"/>
    <w:rsid w:val="00421A3E"/>
    <w:rsid w:val="00421C17"/>
    <w:rsid w:val="00421EB7"/>
    <w:rsid w:val="00421FCE"/>
    <w:rsid w:val="00422040"/>
    <w:rsid w:val="004220CA"/>
    <w:rsid w:val="00422233"/>
    <w:rsid w:val="00422311"/>
    <w:rsid w:val="00422668"/>
    <w:rsid w:val="004228F1"/>
    <w:rsid w:val="00422A2E"/>
    <w:rsid w:val="00422B0B"/>
    <w:rsid w:val="00422ED0"/>
    <w:rsid w:val="00423122"/>
    <w:rsid w:val="0042342B"/>
    <w:rsid w:val="004237B7"/>
    <w:rsid w:val="004237F6"/>
    <w:rsid w:val="004238CA"/>
    <w:rsid w:val="00423BA2"/>
    <w:rsid w:val="00423CB1"/>
    <w:rsid w:val="00423CF6"/>
    <w:rsid w:val="00423DE9"/>
    <w:rsid w:val="00423F22"/>
    <w:rsid w:val="00423FBF"/>
    <w:rsid w:val="004244E9"/>
    <w:rsid w:val="00424584"/>
    <w:rsid w:val="004248F9"/>
    <w:rsid w:val="00425315"/>
    <w:rsid w:val="004253C9"/>
    <w:rsid w:val="00425516"/>
    <w:rsid w:val="004255F2"/>
    <w:rsid w:val="00425618"/>
    <w:rsid w:val="0042563F"/>
    <w:rsid w:val="00425719"/>
    <w:rsid w:val="00425793"/>
    <w:rsid w:val="00425837"/>
    <w:rsid w:val="00425A07"/>
    <w:rsid w:val="00425E96"/>
    <w:rsid w:val="00425ED4"/>
    <w:rsid w:val="0042606A"/>
    <w:rsid w:val="00426371"/>
    <w:rsid w:val="004264FA"/>
    <w:rsid w:val="00426614"/>
    <w:rsid w:val="0042664F"/>
    <w:rsid w:val="004267EC"/>
    <w:rsid w:val="00426B88"/>
    <w:rsid w:val="00426C42"/>
    <w:rsid w:val="004271A8"/>
    <w:rsid w:val="00427201"/>
    <w:rsid w:val="0042733D"/>
    <w:rsid w:val="00427365"/>
    <w:rsid w:val="004275EC"/>
    <w:rsid w:val="00427782"/>
    <w:rsid w:val="004279F4"/>
    <w:rsid w:val="00427C84"/>
    <w:rsid w:val="00427F09"/>
    <w:rsid w:val="00430444"/>
    <w:rsid w:val="0043046B"/>
    <w:rsid w:val="00430569"/>
    <w:rsid w:val="004306B1"/>
    <w:rsid w:val="004307EE"/>
    <w:rsid w:val="0043094D"/>
    <w:rsid w:val="004309B7"/>
    <w:rsid w:val="00430A9E"/>
    <w:rsid w:val="00430B7C"/>
    <w:rsid w:val="00430C91"/>
    <w:rsid w:val="00430D16"/>
    <w:rsid w:val="00430E85"/>
    <w:rsid w:val="00430FFF"/>
    <w:rsid w:val="0043102C"/>
    <w:rsid w:val="0043107E"/>
    <w:rsid w:val="00431573"/>
    <w:rsid w:val="004316F5"/>
    <w:rsid w:val="004317E5"/>
    <w:rsid w:val="00431BD0"/>
    <w:rsid w:val="00431CCC"/>
    <w:rsid w:val="00431D26"/>
    <w:rsid w:val="00431D76"/>
    <w:rsid w:val="00431DDA"/>
    <w:rsid w:val="004320C7"/>
    <w:rsid w:val="004321A5"/>
    <w:rsid w:val="00432307"/>
    <w:rsid w:val="0043274E"/>
    <w:rsid w:val="00432873"/>
    <w:rsid w:val="004328CB"/>
    <w:rsid w:val="00432985"/>
    <w:rsid w:val="00432D39"/>
    <w:rsid w:val="00432DF6"/>
    <w:rsid w:val="00432ECA"/>
    <w:rsid w:val="004331EE"/>
    <w:rsid w:val="004333AB"/>
    <w:rsid w:val="0043346C"/>
    <w:rsid w:val="00433769"/>
    <w:rsid w:val="0043398A"/>
    <w:rsid w:val="00433B61"/>
    <w:rsid w:val="00433F54"/>
    <w:rsid w:val="004340D8"/>
    <w:rsid w:val="0043422A"/>
    <w:rsid w:val="00434403"/>
    <w:rsid w:val="004347F2"/>
    <w:rsid w:val="0043497E"/>
    <w:rsid w:val="00434A44"/>
    <w:rsid w:val="00434AF4"/>
    <w:rsid w:val="00434B05"/>
    <w:rsid w:val="00434B5B"/>
    <w:rsid w:val="00434CF1"/>
    <w:rsid w:val="00434F27"/>
    <w:rsid w:val="004350B0"/>
    <w:rsid w:val="004351A9"/>
    <w:rsid w:val="00435479"/>
    <w:rsid w:val="004354B1"/>
    <w:rsid w:val="00435D38"/>
    <w:rsid w:val="00435F60"/>
    <w:rsid w:val="0043638B"/>
    <w:rsid w:val="00436547"/>
    <w:rsid w:val="00436A77"/>
    <w:rsid w:val="004370F5"/>
    <w:rsid w:val="0043717F"/>
    <w:rsid w:val="004372C5"/>
    <w:rsid w:val="00437497"/>
    <w:rsid w:val="00437B2B"/>
    <w:rsid w:val="00437B6A"/>
    <w:rsid w:val="00437BD2"/>
    <w:rsid w:val="00437BF7"/>
    <w:rsid w:val="00437C40"/>
    <w:rsid w:val="00437C9B"/>
    <w:rsid w:val="00437E14"/>
    <w:rsid w:val="004401DB"/>
    <w:rsid w:val="00440252"/>
    <w:rsid w:val="0044064E"/>
    <w:rsid w:val="00440933"/>
    <w:rsid w:val="00440A2B"/>
    <w:rsid w:val="00440AC7"/>
    <w:rsid w:val="00440AF0"/>
    <w:rsid w:val="00440C9D"/>
    <w:rsid w:val="00441134"/>
    <w:rsid w:val="004412E2"/>
    <w:rsid w:val="00441573"/>
    <w:rsid w:val="00441A91"/>
    <w:rsid w:val="00441D9F"/>
    <w:rsid w:val="00441F11"/>
    <w:rsid w:val="00441F1C"/>
    <w:rsid w:val="00441FA5"/>
    <w:rsid w:val="00442013"/>
    <w:rsid w:val="00442024"/>
    <w:rsid w:val="00442302"/>
    <w:rsid w:val="004423CF"/>
    <w:rsid w:val="0044248B"/>
    <w:rsid w:val="00442603"/>
    <w:rsid w:val="004426C7"/>
    <w:rsid w:val="004426FB"/>
    <w:rsid w:val="00442747"/>
    <w:rsid w:val="004427BD"/>
    <w:rsid w:val="004429F5"/>
    <w:rsid w:val="00442AB0"/>
    <w:rsid w:val="00442AF0"/>
    <w:rsid w:val="00442B51"/>
    <w:rsid w:val="00442EDE"/>
    <w:rsid w:val="00443415"/>
    <w:rsid w:val="00443596"/>
    <w:rsid w:val="00443AAF"/>
    <w:rsid w:val="00443D9C"/>
    <w:rsid w:val="00443EA3"/>
    <w:rsid w:val="00443F16"/>
    <w:rsid w:val="00443F18"/>
    <w:rsid w:val="00443F34"/>
    <w:rsid w:val="0044404E"/>
    <w:rsid w:val="004440BF"/>
    <w:rsid w:val="004440FD"/>
    <w:rsid w:val="00444108"/>
    <w:rsid w:val="00444228"/>
    <w:rsid w:val="00444712"/>
    <w:rsid w:val="0044499B"/>
    <w:rsid w:val="00444B27"/>
    <w:rsid w:val="00444E52"/>
    <w:rsid w:val="004450A7"/>
    <w:rsid w:val="004452CA"/>
    <w:rsid w:val="0044536C"/>
    <w:rsid w:val="0044557C"/>
    <w:rsid w:val="004455E5"/>
    <w:rsid w:val="0044568A"/>
    <w:rsid w:val="0044588C"/>
    <w:rsid w:val="00445903"/>
    <w:rsid w:val="00445F2F"/>
    <w:rsid w:val="00446338"/>
    <w:rsid w:val="004463FE"/>
    <w:rsid w:val="00446425"/>
    <w:rsid w:val="004465E6"/>
    <w:rsid w:val="00446837"/>
    <w:rsid w:val="0044692E"/>
    <w:rsid w:val="00446BB5"/>
    <w:rsid w:val="00446BEC"/>
    <w:rsid w:val="00446CEC"/>
    <w:rsid w:val="00446DA5"/>
    <w:rsid w:val="00446EA5"/>
    <w:rsid w:val="00446ED1"/>
    <w:rsid w:val="00446F1D"/>
    <w:rsid w:val="00447139"/>
    <w:rsid w:val="0044724B"/>
    <w:rsid w:val="00447304"/>
    <w:rsid w:val="00447401"/>
    <w:rsid w:val="00447656"/>
    <w:rsid w:val="00447695"/>
    <w:rsid w:val="00447868"/>
    <w:rsid w:val="00447BA0"/>
    <w:rsid w:val="00447CEF"/>
    <w:rsid w:val="00447EB7"/>
    <w:rsid w:val="004503D5"/>
    <w:rsid w:val="0045059B"/>
    <w:rsid w:val="00450743"/>
    <w:rsid w:val="0045097B"/>
    <w:rsid w:val="00450BDE"/>
    <w:rsid w:val="00450E2D"/>
    <w:rsid w:val="00450F02"/>
    <w:rsid w:val="00451028"/>
    <w:rsid w:val="0045112E"/>
    <w:rsid w:val="00451237"/>
    <w:rsid w:val="00451578"/>
    <w:rsid w:val="004518E2"/>
    <w:rsid w:val="00451A1A"/>
    <w:rsid w:val="00451D86"/>
    <w:rsid w:val="00451F73"/>
    <w:rsid w:val="00452224"/>
    <w:rsid w:val="00452494"/>
    <w:rsid w:val="0045272F"/>
    <w:rsid w:val="004527DB"/>
    <w:rsid w:val="004529FA"/>
    <w:rsid w:val="00452AEA"/>
    <w:rsid w:val="00452E9D"/>
    <w:rsid w:val="00453320"/>
    <w:rsid w:val="0045343C"/>
    <w:rsid w:val="004537CE"/>
    <w:rsid w:val="00453B44"/>
    <w:rsid w:val="00453D1F"/>
    <w:rsid w:val="00453D66"/>
    <w:rsid w:val="00453EC5"/>
    <w:rsid w:val="004541A8"/>
    <w:rsid w:val="004542B8"/>
    <w:rsid w:val="004542D2"/>
    <w:rsid w:val="004544D5"/>
    <w:rsid w:val="004545C0"/>
    <w:rsid w:val="004545CC"/>
    <w:rsid w:val="0045476C"/>
    <w:rsid w:val="00454896"/>
    <w:rsid w:val="00454D43"/>
    <w:rsid w:val="00454E11"/>
    <w:rsid w:val="004552B1"/>
    <w:rsid w:val="0045538B"/>
    <w:rsid w:val="004554D4"/>
    <w:rsid w:val="00455541"/>
    <w:rsid w:val="0045581B"/>
    <w:rsid w:val="00455959"/>
    <w:rsid w:val="00455E0F"/>
    <w:rsid w:val="00455F1D"/>
    <w:rsid w:val="00455FA6"/>
    <w:rsid w:val="0045647F"/>
    <w:rsid w:val="004564D1"/>
    <w:rsid w:val="0045655C"/>
    <w:rsid w:val="004568C3"/>
    <w:rsid w:val="00456903"/>
    <w:rsid w:val="00456A20"/>
    <w:rsid w:val="00456A9F"/>
    <w:rsid w:val="00456BA2"/>
    <w:rsid w:val="00456E51"/>
    <w:rsid w:val="00456FDB"/>
    <w:rsid w:val="0045707C"/>
    <w:rsid w:val="0045708F"/>
    <w:rsid w:val="0045757D"/>
    <w:rsid w:val="004575E0"/>
    <w:rsid w:val="00457884"/>
    <w:rsid w:val="00457976"/>
    <w:rsid w:val="00457A99"/>
    <w:rsid w:val="00457BD9"/>
    <w:rsid w:val="00457C22"/>
    <w:rsid w:val="00457C67"/>
    <w:rsid w:val="00457D74"/>
    <w:rsid w:val="00457DF6"/>
    <w:rsid w:val="00457F86"/>
    <w:rsid w:val="00460289"/>
    <w:rsid w:val="00460905"/>
    <w:rsid w:val="00460A65"/>
    <w:rsid w:val="00460D0E"/>
    <w:rsid w:val="00460E9C"/>
    <w:rsid w:val="004611F9"/>
    <w:rsid w:val="0046121F"/>
    <w:rsid w:val="00461388"/>
    <w:rsid w:val="00461465"/>
    <w:rsid w:val="004618CF"/>
    <w:rsid w:val="00461CD0"/>
    <w:rsid w:val="00461D1F"/>
    <w:rsid w:val="00461D8E"/>
    <w:rsid w:val="00461F12"/>
    <w:rsid w:val="00462129"/>
    <w:rsid w:val="004625FE"/>
    <w:rsid w:val="00462726"/>
    <w:rsid w:val="00462748"/>
    <w:rsid w:val="00462964"/>
    <w:rsid w:val="00462A25"/>
    <w:rsid w:val="00462C95"/>
    <w:rsid w:val="00463059"/>
    <w:rsid w:val="004630E3"/>
    <w:rsid w:val="00463283"/>
    <w:rsid w:val="00463639"/>
    <w:rsid w:val="0046387C"/>
    <w:rsid w:val="00463AC3"/>
    <w:rsid w:val="00463EC0"/>
    <w:rsid w:val="00463FD2"/>
    <w:rsid w:val="004641F7"/>
    <w:rsid w:val="004645C3"/>
    <w:rsid w:val="0046464E"/>
    <w:rsid w:val="00464A21"/>
    <w:rsid w:val="00464C18"/>
    <w:rsid w:val="00464C27"/>
    <w:rsid w:val="00464CAD"/>
    <w:rsid w:val="00464CBA"/>
    <w:rsid w:val="00464DBA"/>
    <w:rsid w:val="00465220"/>
    <w:rsid w:val="0046570A"/>
    <w:rsid w:val="0046574F"/>
    <w:rsid w:val="0046589D"/>
    <w:rsid w:val="00465ABD"/>
    <w:rsid w:val="00465C23"/>
    <w:rsid w:val="00465D01"/>
    <w:rsid w:val="00465D98"/>
    <w:rsid w:val="00465E1D"/>
    <w:rsid w:val="00465E4C"/>
    <w:rsid w:val="00466353"/>
    <w:rsid w:val="004663E0"/>
    <w:rsid w:val="0046666B"/>
    <w:rsid w:val="00466762"/>
    <w:rsid w:val="004667D7"/>
    <w:rsid w:val="00466851"/>
    <w:rsid w:val="00466866"/>
    <w:rsid w:val="004668F7"/>
    <w:rsid w:val="00466AE2"/>
    <w:rsid w:val="004672D9"/>
    <w:rsid w:val="0046752B"/>
    <w:rsid w:val="0046774C"/>
    <w:rsid w:val="00467808"/>
    <w:rsid w:val="004678B8"/>
    <w:rsid w:val="00467C53"/>
    <w:rsid w:val="00467E85"/>
    <w:rsid w:val="00467EBE"/>
    <w:rsid w:val="00470025"/>
    <w:rsid w:val="004700C1"/>
    <w:rsid w:val="004705E0"/>
    <w:rsid w:val="0047086A"/>
    <w:rsid w:val="00470B30"/>
    <w:rsid w:val="00470FD9"/>
    <w:rsid w:val="00471079"/>
    <w:rsid w:val="0047112A"/>
    <w:rsid w:val="00471133"/>
    <w:rsid w:val="004714BA"/>
    <w:rsid w:val="00471615"/>
    <w:rsid w:val="00471777"/>
    <w:rsid w:val="004718B2"/>
    <w:rsid w:val="004721F0"/>
    <w:rsid w:val="004723EC"/>
    <w:rsid w:val="0047242D"/>
    <w:rsid w:val="004726F7"/>
    <w:rsid w:val="00472B64"/>
    <w:rsid w:val="00472BC8"/>
    <w:rsid w:val="00472CEE"/>
    <w:rsid w:val="00472E09"/>
    <w:rsid w:val="00473201"/>
    <w:rsid w:val="00473312"/>
    <w:rsid w:val="0047354C"/>
    <w:rsid w:val="00473679"/>
    <w:rsid w:val="00473926"/>
    <w:rsid w:val="00473AC4"/>
    <w:rsid w:val="00473D0B"/>
    <w:rsid w:val="00473D17"/>
    <w:rsid w:val="00473DAA"/>
    <w:rsid w:val="00473DB4"/>
    <w:rsid w:val="00473DDC"/>
    <w:rsid w:val="00474A55"/>
    <w:rsid w:val="00474B2D"/>
    <w:rsid w:val="00474B3B"/>
    <w:rsid w:val="00474D91"/>
    <w:rsid w:val="00474E31"/>
    <w:rsid w:val="0047521D"/>
    <w:rsid w:val="00475383"/>
    <w:rsid w:val="004753AA"/>
    <w:rsid w:val="0047542D"/>
    <w:rsid w:val="004756FB"/>
    <w:rsid w:val="00475A64"/>
    <w:rsid w:val="00475B4D"/>
    <w:rsid w:val="00475C10"/>
    <w:rsid w:val="00475C2E"/>
    <w:rsid w:val="00475D74"/>
    <w:rsid w:val="00476084"/>
    <w:rsid w:val="0047629B"/>
    <w:rsid w:val="00476371"/>
    <w:rsid w:val="00476497"/>
    <w:rsid w:val="004767BA"/>
    <w:rsid w:val="00476AA4"/>
    <w:rsid w:val="00476BAF"/>
    <w:rsid w:val="00476F5B"/>
    <w:rsid w:val="0047721C"/>
    <w:rsid w:val="0047779A"/>
    <w:rsid w:val="00477D4C"/>
    <w:rsid w:val="00477E5C"/>
    <w:rsid w:val="00477EE4"/>
    <w:rsid w:val="0048003D"/>
    <w:rsid w:val="0048004C"/>
    <w:rsid w:val="0048006D"/>
    <w:rsid w:val="00480086"/>
    <w:rsid w:val="00480092"/>
    <w:rsid w:val="00480316"/>
    <w:rsid w:val="0048061F"/>
    <w:rsid w:val="00480687"/>
    <w:rsid w:val="004806E7"/>
    <w:rsid w:val="00480E44"/>
    <w:rsid w:val="004810D4"/>
    <w:rsid w:val="00481273"/>
    <w:rsid w:val="00481326"/>
    <w:rsid w:val="00481603"/>
    <w:rsid w:val="004819BB"/>
    <w:rsid w:val="004819EE"/>
    <w:rsid w:val="00481E8D"/>
    <w:rsid w:val="004820AF"/>
    <w:rsid w:val="0048210B"/>
    <w:rsid w:val="004821E4"/>
    <w:rsid w:val="00482303"/>
    <w:rsid w:val="004823B0"/>
    <w:rsid w:val="00482469"/>
    <w:rsid w:val="0048249D"/>
    <w:rsid w:val="004825A7"/>
    <w:rsid w:val="00482A16"/>
    <w:rsid w:val="00482A46"/>
    <w:rsid w:val="00482F81"/>
    <w:rsid w:val="0048305A"/>
    <w:rsid w:val="004832BF"/>
    <w:rsid w:val="0048369B"/>
    <w:rsid w:val="004839D3"/>
    <w:rsid w:val="00483A44"/>
    <w:rsid w:val="00483ACC"/>
    <w:rsid w:val="00483C91"/>
    <w:rsid w:val="00483D8A"/>
    <w:rsid w:val="004841D7"/>
    <w:rsid w:val="00484276"/>
    <w:rsid w:val="004843AB"/>
    <w:rsid w:val="00484979"/>
    <w:rsid w:val="00484988"/>
    <w:rsid w:val="00484A72"/>
    <w:rsid w:val="00484E38"/>
    <w:rsid w:val="00485536"/>
    <w:rsid w:val="00485562"/>
    <w:rsid w:val="0048577B"/>
    <w:rsid w:val="004858B4"/>
    <w:rsid w:val="00485A1D"/>
    <w:rsid w:val="00485B9D"/>
    <w:rsid w:val="00485D00"/>
    <w:rsid w:val="00485D35"/>
    <w:rsid w:val="004863A4"/>
    <w:rsid w:val="00486487"/>
    <w:rsid w:val="0048648C"/>
    <w:rsid w:val="0048653C"/>
    <w:rsid w:val="0048667F"/>
    <w:rsid w:val="004866F1"/>
    <w:rsid w:val="0048671F"/>
    <w:rsid w:val="00486A00"/>
    <w:rsid w:val="00486CB9"/>
    <w:rsid w:val="00487298"/>
    <w:rsid w:val="004874D2"/>
    <w:rsid w:val="0048753E"/>
    <w:rsid w:val="00487C62"/>
    <w:rsid w:val="00487E72"/>
    <w:rsid w:val="00487EC7"/>
    <w:rsid w:val="00487EFF"/>
    <w:rsid w:val="00490039"/>
    <w:rsid w:val="00490361"/>
    <w:rsid w:val="004903C7"/>
    <w:rsid w:val="00490422"/>
    <w:rsid w:val="0049057C"/>
    <w:rsid w:val="004906C6"/>
    <w:rsid w:val="00490BB9"/>
    <w:rsid w:val="00490C4E"/>
    <w:rsid w:val="0049111A"/>
    <w:rsid w:val="00491192"/>
    <w:rsid w:val="004913A3"/>
    <w:rsid w:val="004913C1"/>
    <w:rsid w:val="004918FE"/>
    <w:rsid w:val="004919DB"/>
    <w:rsid w:val="00491D1B"/>
    <w:rsid w:val="00491D98"/>
    <w:rsid w:val="00491E46"/>
    <w:rsid w:val="00492010"/>
    <w:rsid w:val="00492131"/>
    <w:rsid w:val="004921FB"/>
    <w:rsid w:val="00492406"/>
    <w:rsid w:val="004924D1"/>
    <w:rsid w:val="00492710"/>
    <w:rsid w:val="00492816"/>
    <w:rsid w:val="00492998"/>
    <w:rsid w:val="00492DBD"/>
    <w:rsid w:val="00492EDE"/>
    <w:rsid w:val="00492FF5"/>
    <w:rsid w:val="004933B3"/>
    <w:rsid w:val="0049353A"/>
    <w:rsid w:val="00493616"/>
    <w:rsid w:val="00493745"/>
    <w:rsid w:val="004937A4"/>
    <w:rsid w:val="0049392A"/>
    <w:rsid w:val="00493AF0"/>
    <w:rsid w:val="00493B57"/>
    <w:rsid w:val="00494022"/>
    <w:rsid w:val="00494076"/>
    <w:rsid w:val="004942E3"/>
    <w:rsid w:val="00494329"/>
    <w:rsid w:val="0049456A"/>
    <w:rsid w:val="004949D5"/>
    <w:rsid w:val="00494A8F"/>
    <w:rsid w:val="00494B21"/>
    <w:rsid w:val="00494B57"/>
    <w:rsid w:val="00494BF8"/>
    <w:rsid w:val="00494C4F"/>
    <w:rsid w:val="00494E32"/>
    <w:rsid w:val="004952DF"/>
    <w:rsid w:val="004953B5"/>
    <w:rsid w:val="00495479"/>
    <w:rsid w:val="00495490"/>
    <w:rsid w:val="004955BE"/>
    <w:rsid w:val="00495869"/>
    <w:rsid w:val="00495896"/>
    <w:rsid w:val="00495A67"/>
    <w:rsid w:val="00495D7B"/>
    <w:rsid w:val="00495E7E"/>
    <w:rsid w:val="0049606B"/>
    <w:rsid w:val="004961C9"/>
    <w:rsid w:val="0049630F"/>
    <w:rsid w:val="004963ED"/>
    <w:rsid w:val="004965D4"/>
    <w:rsid w:val="00496690"/>
    <w:rsid w:val="004966B1"/>
    <w:rsid w:val="004967C8"/>
    <w:rsid w:val="004967E4"/>
    <w:rsid w:val="0049693C"/>
    <w:rsid w:val="004969AB"/>
    <w:rsid w:val="00496A6E"/>
    <w:rsid w:val="00496C90"/>
    <w:rsid w:val="00496CEF"/>
    <w:rsid w:val="00496D8A"/>
    <w:rsid w:val="0049703B"/>
    <w:rsid w:val="00497047"/>
    <w:rsid w:val="00497298"/>
    <w:rsid w:val="004972B5"/>
    <w:rsid w:val="00497376"/>
    <w:rsid w:val="004973FA"/>
    <w:rsid w:val="004973FF"/>
    <w:rsid w:val="00497611"/>
    <w:rsid w:val="00497B54"/>
    <w:rsid w:val="00497F5A"/>
    <w:rsid w:val="00497FCD"/>
    <w:rsid w:val="004A0108"/>
    <w:rsid w:val="004A03AC"/>
    <w:rsid w:val="004A04ED"/>
    <w:rsid w:val="004A056C"/>
    <w:rsid w:val="004A06B3"/>
    <w:rsid w:val="004A0716"/>
    <w:rsid w:val="004A07AB"/>
    <w:rsid w:val="004A097D"/>
    <w:rsid w:val="004A0A61"/>
    <w:rsid w:val="004A0AAC"/>
    <w:rsid w:val="004A0AEC"/>
    <w:rsid w:val="004A0D34"/>
    <w:rsid w:val="004A0FBB"/>
    <w:rsid w:val="004A10B9"/>
    <w:rsid w:val="004A10CB"/>
    <w:rsid w:val="004A11C5"/>
    <w:rsid w:val="004A1312"/>
    <w:rsid w:val="004A1433"/>
    <w:rsid w:val="004A167F"/>
    <w:rsid w:val="004A1806"/>
    <w:rsid w:val="004A1978"/>
    <w:rsid w:val="004A19D9"/>
    <w:rsid w:val="004A1D61"/>
    <w:rsid w:val="004A1E32"/>
    <w:rsid w:val="004A22F9"/>
    <w:rsid w:val="004A239C"/>
    <w:rsid w:val="004A269B"/>
    <w:rsid w:val="004A26BF"/>
    <w:rsid w:val="004A29CB"/>
    <w:rsid w:val="004A2B42"/>
    <w:rsid w:val="004A2FEF"/>
    <w:rsid w:val="004A30BF"/>
    <w:rsid w:val="004A3236"/>
    <w:rsid w:val="004A3554"/>
    <w:rsid w:val="004A35F0"/>
    <w:rsid w:val="004A3B98"/>
    <w:rsid w:val="004A3E40"/>
    <w:rsid w:val="004A3E4B"/>
    <w:rsid w:val="004A3F7E"/>
    <w:rsid w:val="004A41FC"/>
    <w:rsid w:val="004A4490"/>
    <w:rsid w:val="004A4693"/>
    <w:rsid w:val="004A4DCF"/>
    <w:rsid w:val="004A4ED5"/>
    <w:rsid w:val="004A4F71"/>
    <w:rsid w:val="004A5318"/>
    <w:rsid w:val="004A5502"/>
    <w:rsid w:val="004A55C5"/>
    <w:rsid w:val="004A5913"/>
    <w:rsid w:val="004A5B51"/>
    <w:rsid w:val="004A5EC7"/>
    <w:rsid w:val="004A5F1A"/>
    <w:rsid w:val="004A62BB"/>
    <w:rsid w:val="004A64D7"/>
    <w:rsid w:val="004A6543"/>
    <w:rsid w:val="004A6576"/>
    <w:rsid w:val="004A67AC"/>
    <w:rsid w:val="004A684B"/>
    <w:rsid w:val="004A6896"/>
    <w:rsid w:val="004A68BC"/>
    <w:rsid w:val="004A6A0E"/>
    <w:rsid w:val="004A6B61"/>
    <w:rsid w:val="004A6BB6"/>
    <w:rsid w:val="004A6F97"/>
    <w:rsid w:val="004A71DD"/>
    <w:rsid w:val="004A72A3"/>
    <w:rsid w:val="004A73A3"/>
    <w:rsid w:val="004A7572"/>
    <w:rsid w:val="004A7A04"/>
    <w:rsid w:val="004A7A2A"/>
    <w:rsid w:val="004A7D5C"/>
    <w:rsid w:val="004A7E16"/>
    <w:rsid w:val="004A7E2B"/>
    <w:rsid w:val="004B048A"/>
    <w:rsid w:val="004B066A"/>
    <w:rsid w:val="004B074C"/>
    <w:rsid w:val="004B07BD"/>
    <w:rsid w:val="004B0820"/>
    <w:rsid w:val="004B0A37"/>
    <w:rsid w:val="004B0B43"/>
    <w:rsid w:val="004B0F3D"/>
    <w:rsid w:val="004B1448"/>
    <w:rsid w:val="004B171B"/>
    <w:rsid w:val="004B18A5"/>
    <w:rsid w:val="004B18F5"/>
    <w:rsid w:val="004B198F"/>
    <w:rsid w:val="004B1A90"/>
    <w:rsid w:val="004B1B5B"/>
    <w:rsid w:val="004B1B6D"/>
    <w:rsid w:val="004B1E46"/>
    <w:rsid w:val="004B1E6B"/>
    <w:rsid w:val="004B1FFE"/>
    <w:rsid w:val="004B213D"/>
    <w:rsid w:val="004B2210"/>
    <w:rsid w:val="004B267F"/>
    <w:rsid w:val="004B2777"/>
    <w:rsid w:val="004B2832"/>
    <w:rsid w:val="004B292D"/>
    <w:rsid w:val="004B2AA1"/>
    <w:rsid w:val="004B2B31"/>
    <w:rsid w:val="004B2BAD"/>
    <w:rsid w:val="004B2D6B"/>
    <w:rsid w:val="004B2E1D"/>
    <w:rsid w:val="004B2F04"/>
    <w:rsid w:val="004B3064"/>
    <w:rsid w:val="004B3071"/>
    <w:rsid w:val="004B3584"/>
    <w:rsid w:val="004B3602"/>
    <w:rsid w:val="004B3732"/>
    <w:rsid w:val="004B37C5"/>
    <w:rsid w:val="004B38BC"/>
    <w:rsid w:val="004B39E6"/>
    <w:rsid w:val="004B3B76"/>
    <w:rsid w:val="004B3BB4"/>
    <w:rsid w:val="004B3CF1"/>
    <w:rsid w:val="004B3D14"/>
    <w:rsid w:val="004B3E1C"/>
    <w:rsid w:val="004B3E59"/>
    <w:rsid w:val="004B40ED"/>
    <w:rsid w:val="004B4209"/>
    <w:rsid w:val="004B42E4"/>
    <w:rsid w:val="004B48D1"/>
    <w:rsid w:val="004B4967"/>
    <w:rsid w:val="004B519F"/>
    <w:rsid w:val="004B52C0"/>
    <w:rsid w:val="004B52F5"/>
    <w:rsid w:val="004B531B"/>
    <w:rsid w:val="004B54E1"/>
    <w:rsid w:val="004B5584"/>
    <w:rsid w:val="004B57FD"/>
    <w:rsid w:val="004B5B39"/>
    <w:rsid w:val="004B5B84"/>
    <w:rsid w:val="004B5EB9"/>
    <w:rsid w:val="004B5EBE"/>
    <w:rsid w:val="004B6291"/>
    <w:rsid w:val="004B64B2"/>
    <w:rsid w:val="004B6566"/>
    <w:rsid w:val="004B65C3"/>
    <w:rsid w:val="004B662F"/>
    <w:rsid w:val="004B6746"/>
    <w:rsid w:val="004B6799"/>
    <w:rsid w:val="004B6996"/>
    <w:rsid w:val="004B69FE"/>
    <w:rsid w:val="004B6A60"/>
    <w:rsid w:val="004B6A8D"/>
    <w:rsid w:val="004B6E70"/>
    <w:rsid w:val="004B7124"/>
    <w:rsid w:val="004B71A3"/>
    <w:rsid w:val="004B73A7"/>
    <w:rsid w:val="004B7445"/>
    <w:rsid w:val="004B7866"/>
    <w:rsid w:val="004B791D"/>
    <w:rsid w:val="004B798A"/>
    <w:rsid w:val="004B79DC"/>
    <w:rsid w:val="004B7BDA"/>
    <w:rsid w:val="004C01FF"/>
    <w:rsid w:val="004C0384"/>
    <w:rsid w:val="004C03A3"/>
    <w:rsid w:val="004C053D"/>
    <w:rsid w:val="004C05AC"/>
    <w:rsid w:val="004C06C4"/>
    <w:rsid w:val="004C0888"/>
    <w:rsid w:val="004C0BEF"/>
    <w:rsid w:val="004C0C98"/>
    <w:rsid w:val="004C0CA0"/>
    <w:rsid w:val="004C0CCA"/>
    <w:rsid w:val="004C0D27"/>
    <w:rsid w:val="004C0EC2"/>
    <w:rsid w:val="004C0ED1"/>
    <w:rsid w:val="004C103C"/>
    <w:rsid w:val="004C115D"/>
    <w:rsid w:val="004C11C1"/>
    <w:rsid w:val="004C1449"/>
    <w:rsid w:val="004C1769"/>
    <w:rsid w:val="004C17A9"/>
    <w:rsid w:val="004C18DC"/>
    <w:rsid w:val="004C1903"/>
    <w:rsid w:val="004C193F"/>
    <w:rsid w:val="004C1C05"/>
    <w:rsid w:val="004C1F74"/>
    <w:rsid w:val="004C2045"/>
    <w:rsid w:val="004C244C"/>
    <w:rsid w:val="004C2892"/>
    <w:rsid w:val="004C2962"/>
    <w:rsid w:val="004C2AEA"/>
    <w:rsid w:val="004C2B1B"/>
    <w:rsid w:val="004C2D96"/>
    <w:rsid w:val="004C2F02"/>
    <w:rsid w:val="004C3398"/>
    <w:rsid w:val="004C3403"/>
    <w:rsid w:val="004C3498"/>
    <w:rsid w:val="004C35A9"/>
    <w:rsid w:val="004C384E"/>
    <w:rsid w:val="004C3A4B"/>
    <w:rsid w:val="004C3A85"/>
    <w:rsid w:val="004C3A92"/>
    <w:rsid w:val="004C3AE2"/>
    <w:rsid w:val="004C3BF6"/>
    <w:rsid w:val="004C3DB0"/>
    <w:rsid w:val="004C4044"/>
    <w:rsid w:val="004C404B"/>
    <w:rsid w:val="004C42E0"/>
    <w:rsid w:val="004C4310"/>
    <w:rsid w:val="004C43D8"/>
    <w:rsid w:val="004C4402"/>
    <w:rsid w:val="004C453E"/>
    <w:rsid w:val="004C462A"/>
    <w:rsid w:val="004C4779"/>
    <w:rsid w:val="004C47AC"/>
    <w:rsid w:val="004C4853"/>
    <w:rsid w:val="004C48FB"/>
    <w:rsid w:val="004C4E7B"/>
    <w:rsid w:val="004C510C"/>
    <w:rsid w:val="004C5456"/>
    <w:rsid w:val="004C5612"/>
    <w:rsid w:val="004C56A8"/>
    <w:rsid w:val="004C5BD2"/>
    <w:rsid w:val="004C5C54"/>
    <w:rsid w:val="004C5EE7"/>
    <w:rsid w:val="004C5FB8"/>
    <w:rsid w:val="004C5FFB"/>
    <w:rsid w:val="004C623C"/>
    <w:rsid w:val="004C6244"/>
    <w:rsid w:val="004C629F"/>
    <w:rsid w:val="004C6788"/>
    <w:rsid w:val="004C6873"/>
    <w:rsid w:val="004C6943"/>
    <w:rsid w:val="004C69CD"/>
    <w:rsid w:val="004C6CD0"/>
    <w:rsid w:val="004C6DC6"/>
    <w:rsid w:val="004C6DCA"/>
    <w:rsid w:val="004C6ED0"/>
    <w:rsid w:val="004C6F4E"/>
    <w:rsid w:val="004C75FE"/>
    <w:rsid w:val="004C76DA"/>
    <w:rsid w:val="004C772A"/>
    <w:rsid w:val="004C7747"/>
    <w:rsid w:val="004C79AB"/>
    <w:rsid w:val="004C7B4A"/>
    <w:rsid w:val="004C7BAC"/>
    <w:rsid w:val="004C7BC6"/>
    <w:rsid w:val="004C7CF8"/>
    <w:rsid w:val="004C7D48"/>
    <w:rsid w:val="004C7DA9"/>
    <w:rsid w:val="004C7E51"/>
    <w:rsid w:val="004D01E5"/>
    <w:rsid w:val="004D042F"/>
    <w:rsid w:val="004D0828"/>
    <w:rsid w:val="004D0BEC"/>
    <w:rsid w:val="004D0EFE"/>
    <w:rsid w:val="004D1099"/>
    <w:rsid w:val="004D10E7"/>
    <w:rsid w:val="004D118C"/>
    <w:rsid w:val="004D129C"/>
    <w:rsid w:val="004D1350"/>
    <w:rsid w:val="004D1784"/>
    <w:rsid w:val="004D18D2"/>
    <w:rsid w:val="004D18D9"/>
    <w:rsid w:val="004D1A18"/>
    <w:rsid w:val="004D1AFE"/>
    <w:rsid w:val="004D1C7E"/>
    <w:rsid w:val="004D1CB0"/>
    <w:rsid w:val="004D1DD9"/>
    <w:rsid w:val="004D1EA3"/>
    <w:rsid w:val="004D20BE"/>
    <w:rsid w:val="004D21EB"/>
    <w:rsid w:val="004D22A3"/>
    <w:rsid w:val="004D25F8"/>
    <w:rsid w:val="004D2672"/>
    <w:rsid w:val="004D2A0C"/>
    <w:rsid w:val="004D2B93"/>
    <w:rsid w:val="004D2C02"/>
    <w:rsid w:val="004D2D20"/>
    <w:rsid w:val="004D2D3C"/>
    <w:rsid w:val="004D2D6E"/>
    <w:rsid w:val="004D2E79"/>
    <w:rsid w:val="004D2E9F"/>
    <w:rsid w:val="004D310B"/>
    <w:rsid w:val="004D3336"/>
    <w:rsid w:val="004D33D5"/>
    <w:rsid w:val="004D37F3"/>
    <w:rsid w:val="004D380A"/>
    <w:rsid w:val="004D380D"/>
    <w:rsid w:val="004D399F"/>
    <w:rsid w:val="004D3D28"/>
    <w:rsid w:val="004D422A"/>
    <w:rsid w:val="004D4294"/>
    <w:rsid w:val="004D4554"/>
    <w:rsid w:val="004D4754"/>
    <w:rsid w:val="004D485A"/>
    <w:rsid w:val="004D4984"/>
    <w:rsid w:val="004D49B1"/>
    <w:rsid w:val="004D4D96"/>
    <w:rsid w:val="004D4E3D"/>
    <w:rsid w:val="004D4F1E"/>
    <w:rsid w:val="004D5099"/>
    <w:rsid w:val="004D515C"/>
    <w:rsid w:val="004D554E"/>
    <w:rsid w:val="004D5777"/>
    <w:rsid w:val="004D5843"/>
    <w:rsid w:val="004D5848"/>
    <w:rsid w:val="004D5998"/>
    <w:rsid w:val="004D5D19"/>
    <w:rsid w:val="004D5E55"/>
    <w:rsid w:val="004D6083"/>
    <w:rsid w:val="004D60F9"/>
    <w:rsid w:val="004D61A6"/>
    <w:rsid w:val="004D62F3"/>
    <w:rsid w:val="004D635E"/>
    <w:rsid w:val="004D679E"/>
    <w:rsid w:val="004D69E9"/>
    <w:rsid w:val="004D6ACE"/>
    <w:rsid w:val="004D6CB2"/>
    <w:rsid w:val="004D6E11"/>
    <w:rsid w:val="004D71B8"/>
    <w:rsid w:val="004D731A"/>
    <w:rsid w:val="004D7321"/>
    <w:rsid w:val="004D7371"/>
    <w:rsid w:val="004D7478"/>
    <w:rsid w:val="004D77BB"/>
    <w:rsid w:val="004D7809"/>
    <w:rsid w:val="004D787D"/>
    <w:rsid w:val="004D7971"/>
    <w:rsid w:val="004D7B58"/>
    <w:rsid w:val="004D7D6E"/>
    <w:rsid w:val="004E0452"/>
    <w:rsid w:val="004E0883"/>
    <w:rsid w:val="004E0AB4"/>
    <w:rsid w:val="004E0BED"/>
    <w:rsid w:val="004E1070"/>
    <w:rsid w:val="004E1468"/>
    <w:rsid w:val="004E160C"/>
    <w:rsid w:val="004E1680"/>
    <w:rsid w:val="004E169F"/>
    <w:rsid w:val="004E1835"/>
    <w:rsid w:val="004E1994"/>
    <w:rsid w:val="004E1B84"/>
    <w:rsid w:val="004E1C1B"/>
    <w:rsid w:val="004E1DEC"/>
    <w:rsid w:val="004E1EDD"/>
    <w:rsid w:val="004E1FF7"/>
    <w:rsid w:val="004E216E"/>
    <w:rsid w:val="004E21E8"/>
    <w:rsid w:val="004E2561"/>
    <w:rsid w:val="004E2674"/>
    <w:rsid w:val="004E2725"/>
    <w:rsid w:val="004E2ABD"/>
    <w:rsid w:val="004E2E13"/>
    <w:rsid w:val="004E3000"/>
    <w:rsid w:val="004E3019"/>
    <w:rsid w:val="004E30B2"/>
    <w:rsid w:val="004E311E"/>
    <w:rsid w:val="004E31DE"/>
    <w:rsid w:val="004E352A"/>
    <w:rsid w:val="004E35A0"/>
    <w:rsid w:val="004E366B"/>
    <w:rsid w:val="004E3975"/>
    <w:rsid w:val="004E3B4C"/>
    <w:rsid w:val="004E3BA4"/>
    <w:rsid w:val="004E3BF7"/>
    <w:rsid w:val="004E3E45"/>
    <w:rsid w:val="004E4013"/>
    <w:rsid w:val="004E40F9"/>
    <w:rsid w:val="004E42BC"/>
    <w:rsid w:val="004E43DD"/>
    <w:rsid w:val="004E45A4"/>
    <w:rsid w:val="004E4611"/>
    <w:rsid w:val="004E46F6"/>
    <w:rsid w:val="004E4748"/>
    <w:rsid w:val="004E4939"/>
    <w:rsid w:val="004E496E"/>
    <w:rsid w:val="004E49F2"/>
    <w:rsid w:val="004E51AC"/>
    <w:rsid w:val="004E51FF"/>
    <w:rsid w:val="004E5437"/>
    <w:rsid w:val="004E55DD"/>
    <w:rsid w:val="004E56D4"/>
    <w:rsid w:val="004E5872"/>
    <w:rsid w:val="004E58B8"/>
    <w:rsid w:val="004E5922"/>
    <w:rsid w:val="004E5956"/>
    <w:rsid w:val="004E5A4F"/>
    <w:rsid w:val="004E5BA2"/>
    <w:rsid w:val="004E5EF2"/>
    <w:rsid w:val="004E5FBF"/>
    <w:rsid w:val="004E6083"/>
    <w:rsid w:val="004E6374"/>
    <w:rsid w:val="004E646C"/>
    <w:rsid w:val="004E657B"/>
    <w:rsid w:val="004E67FC"/>
    <w:rsid w:val="004E6AA4"/>
    <w:rsid w:val="004E6BD4"/>
    <w:rsid w:val="004E6CA6"/>
    <w:rsid w:val="004E6E4D"/>
    <w:rsid w:val="004E6F04"/>
    <w:rsid w:val="004E71F5"/>
    <w:rsid w:val="004E76D1"/>
    <w:rsid w:val="004E770C"/>
    <w:rsid w:val="004E77AE"/>
    <w:rsid w:val="004E77B4"/>
    <w:rsid w:val="004E78CC"/>
    <w:rsid w:val="004E7A60"/>
    <w:rsid w:val="004E7DAF"/>
    <w:rsid w:val="004E7DF4"/>
    <w:rsid w:val="004F016C"/>
    <w:rsid w:val="004F0489"/>
    <w:rsid w:val="004F0604"/>
    <w:rsid w:val="004F060A"/>
    <w:rsid w:val="004F0646"/>
    <w:rsid w:val="004F06F3"/>
    <w:rsid w:val="004F093D"/>
    <w:rsid w:val="004F0AA7"/>
    <w:rsid w:val="004F0F28"/>
    <w:rsid w:val="004F1305"/>
    <w:rsid w:val="004F1417"/>
    <w:rsid w:val="004F1429"/>
    <w:rsid w:val="004F1672"/>
    <w:rsid w:val="004F173A"/>
    <w:rsid w:val="004F199E"/>
    <w:rsid w:val="004F1B09"/>
    <w:rsid w:val="004F1BD8"/>
    <w:rsid w:val="004F1D71"/>
    <w:rsid w:val="004F1DDB"/>
    <w:rsid w:val="004F2111"/>
    <w:rsid w:val="004F237A"/>
    <w:rsid w:val="004F23BB"/>
    <w:rsid w:val="004F23E6"/>
    <w:rsid w:val="004F2549"/>
    <w:rsid w:val="004F257C"/>
    <w:rsid w:val="004F25AD"/>
    <w:rsid w:val="004F25FA"/>
    <w:rsid w:val="004F266B"/>
    <w:rsid w:val="004F298C"/>
    <w:rsid w:val="004F2A81"/>
    <w:rsid w:val="004F2A96"/>
    <w:rsid w:val="004F2B8E"/>
    <w:rsid w:val="004F306C"/>
    <w:rsid w:val="004F3146"/>
    <w:rsid w:val="004F3172"/>
    <w:rsid w:val="004F3252"/>
    <w:rsid w:val="004F341D"/>
    <w:rsid w:val="004F3422"/>
    <w:rsid w:val="004F364B"/>
    <w:rsid w:val="004F365A"/>
    <w:rsid w:val="004F36BB"/>
    <w:rsid w:val="004F38AB"/>
    <w:rsid w:val="004F396A"/>
    <w:rsid w:val="004F3C5B"/>
    <w:rsid w:val="004F3EC8"/>
    <w:rsid w:val="004F3FAB"/>
    <w:rsid w:val="004F3FC0"/>
    <w:rsid w:val="004F4103"/>
    <w:rsid w:val="004F4396"/>
    <w:rsid w:val="004F43EE"/>
    <w:rsid w:val="004F450A"/>
    <w:rsid w:val="004F4BB3"/>
    <w:rsid w:val="004F4E03"/>
    <w:rsid w:val="004F4EC9"/>
    <w:rsid w:val="004F5057"/>
    <w:rsid w:val="004F50EE"/>
    <w:rsid w:val="004F55EE"/>
    <w:rsid w:val="004F56AC"/>
    <w:rsid w:val="004F5BBF"/>
    <w:rsid w:val="004F5BF8"/>
    <w:rsid w:val="004F5D85"/>
    <w:rsid w:val="004F5DC4"/>
    <w:rsid w:val="004F5E02"/>
    <w:rsid w:val="004F5E3E"/>
    <w:rsid w:val="004F6782"/>
    <w:rsid w:val="004F6843"/>
    <w:rsid w:val="004F6935"/>
    <w:rsid w:val="004F6AAF"/>
    <w:rsid w:val="004F6C93"/>
    <w:rsid w:val="004F6D31"/>
    <w:rsid w:val="004F6E05"/>
    <w:rsid w:val="004F6F3F"/>
    <w:rsid w:val="004F7037"/>
    <w:rsid w:val="004F70CA"/>
    <w:rsid w:val="004F7366"/>
    <w:rsid w:val="004F74B1"/>
    <w:rsid w:val="004F75A4"/>
    <w:rsid w:val="004F791F"/>
    <w:rsid w:val="004F7A9F"/>
    <w:rsid w:val="004F7B2F"/>
    <w:rsid w:val="004F7D6A"/>
    <w:rsid w:val="004F7E41"/>
    <w:rsid w:val="005003B0"/>
    <w:rsid w:val="005003DF"/>
    <w:rsid w:val="005005D3"/>
    <w:rsid w:val="00500739"/>
    <w:rsid w:val="0050078B"/>
    <w:rsid w:val="005008BC"/>
    <w:rsid w:val="00500919"/>
    <w:rsid w:val="00500957"/>
    <w:rsid w:val="00500C64"/>
    <w:rsid w:val="00500C87"/>
    <w:rsid w:val="00500E7F"/>
    <w:rsid w:val="0050128F"/>
    <w:rsid w:val="00501604"/>
    <w:rsid w:val="005016E6"/>
    <w:rsid w:val="005017E7"/>
    <w:rsid w:val="005018F6"/>
    <w:rsid w:val="00501AD6"/>
    <w:rsid w:val="00501BB0"/>
    <w:rsid w:val="0050206C"/>
    <w:rsid w:val="00502269"/>
    <w:rsid w:val="005023C9"/>
    <w:rsid w:val="00502686"/>
    <w:rsid w:val="00502830"/>
    <w:rsid w:val="00502AB8"/>
    <w:rsid w:val="00502BE8"/>
    <w:rsid w:val="00502D13"/>
    <w:rsid w:val="005033C3"/>
    <w:rsid w:val="00503507"/>
    <w:rsid w:val="0050382C"/>
    <w:rsid w:val="0050385E"/>
    <w:rsid w:val="005038B7"/>
    <w:rsid w:val="00503AE6"/>
    <w:rsid w:val="00503C94"/>
    <w:rsid w:val="00503DA6"/>
    <w:rsid w:val="00503E65"/>
    <w:rsid w:val="00503EED"/>
    <w:rsid w:val="00503F96"/>
    <w:rsid w:val="00504168"/>
    <w:rsid w:val="00504226"/>
    <w:rsid w:val="00504634"/>
    <w:rsid w:val="0050468A"/>
    <w:rsid w:val="005047B3"/>
    <w:rsid w:val="00504A2B"/>
    <w:rsid w:val="00504A2D"/>
    <w:rsid w:val="00504AE6"/>
    <w:rsid w:val="00504BDC"/>
    <w:rsid w:val="00504C35"/>
    <w:rsid w:val="00504DD6"/>
    <w:rsid w:val="00504FEA"/>
    <w:rsid w:val="00505281"/>
    <w:rsid w:val="005052E2"/>
    <w:rsid w:val="0050548F"/>
    <w:rsid w:val="00505988"/>
    <w:rsid w:val="00505BB8"/>
    <w:rsid w:val="00505EEB"/>
    <w:rsid w:val="00505F51"/>
    <w:rsid w:val="00505FEA"/>
    <w:rsid w:val="00506151"/>
    <w:rsid w:val="0050675E"/>
    <w:rsid w:val="005068B5"/>
    <w:rsid w:val="00506970"/>
    <w:rsid w:val="0050699B"/>
    <w:rsid w:val="005069C3"/>
    <w:rsid w:val="00506BDF"/>
    <w:rsid w:val="00506D39"/>
    <w:rsid w:val="005072F2"/>
    <w:rsid w:val="005074E1"/>
    <w:rsid w:val="0050764D"/>
    <w:rsid w:val="0050773D"/>
    <w:rsid w:val="005078A6"/>
    <w:rsid w:val="00507DFE"/>
    <w:rsid w:val="005107EB"/>
    <w:rsid w:val="00510831"/>
    <w:rsid w:val="00510940"/>
    <w:rsid w:val="00510BEB"/>
    <w:rsid w:val="00510DE2"/>
    <w:rsid w:val="00510E15"/>
    <w:rsid w:val="00510E37"/>
    <w:rsid w:val="00510FB1"/>
    <w:rsid w:val="00511071"/>
    <w:rsid w:val="005111FC"/>
    <w:rsid w:val="005112A1"/>
    <w:rsid w:val="005116D2"/>
    <w:rsid w:val="00511986"/>
    <w:rsid w:val="005119FF"/>
    <w:rsid w:val="00511AA2"/>
    <w:rsid w:val="00511B94"/>
    <w:rsid w:val="00511D0F"/>
    <w:rsid w:val="00511D21"/>
    <w:rsid w:val="00511E27"/>
    <w:rsid w:val="00511EC1"/>
    <w:rsid w:val="00511F46"/>
    <w:rsid w:val="00512284"/>
    <w:rsid w:val="00512A78"/>
    <w:rsid w:val="00512ACB"/>
    <w:rsid w:val="00512CDE"/>
    <w:rsid w:val="005130F1"/>
    <w:rsid w:val="0051317C"/>
    <w:rsid w:val="005131A5"/>
    <w:rsid w:val="005131F5"/>
    <w:rsid w:val="0051335F"/>
    <w:rsid w:val="00513706"/>
    <w:rsid w:val="0051396B"/>
    <w:rsid w:val="00513B7A"/>
    <w:rsid w:val="00513CDA"/>
    <w:rsid w:val="00513CF5"/>
    <w:rsid w:val="005140CD"/>
    <w:rsid w:val="005140FB"/>
    <w:rsid w:val="0051416A"/>
    <w:rsid w:val="00514355"/>
    <w:rsid w:val="005143B1"/>
    <w:rsid w:val="005143BD"/>
    <w:rsid w:val="00514479"/>
    <w:rsid w:val="00514693"/>
    <w:rsid w:val="0051486F"/>
    <w:rsid w:val="005148AB"/>
    <w:rsid w:val="00514940"/>
    <w:rsid w:val="00514951"/>
    <w:rsid w:val="00514966"/>
    <w:rsid w:val="00514ACE"/>
    <w:rsid w:val="00514B43"/>
    <w:rsid w:val="00514E5F"/>
    <w:rsid w:val="00514EA2"/>
    <w:rsid w:val="00514F4C"/>
    <w:rsid w:val="00515108"/>
    <w:rsid w:val="00515329"/>
    <w:rsid w:val="0051539C"/>
    <w:rsid w:val="00515410"/>
    <w:rsid w:val="0051555F"/>
    <w:rsid w:val="0051580D"/>
    <w:rsid w:val="00515825"/>
    <w:rsid w:val="005159FA"/>
    <w:rsid w:val="00515A85"/>
    <w:rsid w:val="00515B58"/>
    <w:rsid w:val="00515BAD"/>
    <w:rsid w:val="00515C3A"/>
    <w:rsid w:val="00515DE9"/>
    <w:rsid w:val="00515DEE"/>
    <w:rsid w:val="00515EDF"/>
    <w:rsid w:val="00516449"/>
    <w:rsid w:val="0051663E"/>
    <w:rsid w:val="005166AF"/>
    <w:rsid w:val="0051685C"/>
    <w:rsid w:val="005169A1"/>
    <w:rsid w:val="00516A53"/>
    <w:rsid w:val="00516AED"/>
    <w:rsid w:val="00516C9E"/>
    <w:rsid w:val="00516E7F"/>
    <w:rsid w:val="00516FA6"/>
    <w:rsid w:val="00516FA7"/>
    <w:rsid w:val="0051704F"/>
    <w:rsid w:val="00517073"/>
    <w:rsid w:val="0051711F"/>
    <w:rsid w:val="005172AF"/>
    <w:rsid w:val="005172D6"/>
    <w:rsid w:val="0051739D"/>
    <w:rsid w:val="005175CF"/>
    <w:rsid w:val="005176BF"/>
    <w:rsid w:val="00517723"/>
    <w:rsid w:val="00520078"/>
    <w:rsid w:val="005202BD"/>
    <w:rsid w:val="0052042D"/>
    <w:rsid w:val="005209F0"/>
    <w:rsid w:val="00520BBE"/>
    <w:rsid w:val="00520BC1"/>
    <w:rsid w:val="00521287"/>
    <w:rsid w:val="005213EA"/>
    <w:rsid w:val="00521432"/>
    <w:rsid w:val="00521713"/>
    <w:rsid w:val="00521804"/>
    <w:rsid w:val="005218C8"/>
    <w:rsid w:val="005219EB"/>
    <w:rsid w:val="00521A13"/>
    <w:rsid w:val="00521C12"/>
    <w:rsid w:val="00521CD7"/>
    <w:rsid w:val="005221BB"/>
    <w:rsid w:val="0052223C"/>
    <w:rsid w:val="00522262"/>
    <w:rsid w:val="00522307"/>
    <w:rsid w:val="00522567"/>
    <w:rsid w:val="0052264C"/>
    <w:rsid w:val="00522A5F"/>
    <w:rsid w:val="00522BFB"/>
    <w:rsid w:val="00522C62"/>
    <w:rsid w:val="00522D0E"/>
    <w:rsid w:val="00522ED9"/>
    <w:rsid w:val="00522F48"/>
    <w:rsid w:val="0052315C"/>
    <w:rsid w:val="005233D5"/>
    <w:rsid w:val="0052346D"/>
    <w:rsid w:val="00523738"/>
    <w:rsid w:val="00523A52"/>
    <w:rsid w:val="00523B71"/>
    <w:rsid w:val="00523C82"/>
    <w:rsid w:val="00523E21"/>
    <w:rsid w:val="00523EA3"/>
    <w:rsid w:val="00523EBB"/>
    <w:rsid w:val="0052429C"/>
    <w:rsid w:val="005243A2"/>
    <w:rsid w:val="005243BE"/>
    <w:rsid w:val="0052444C"/>
    <w:rsid w:val="00524552"/>
    <w:rsid w:val="005245BA"/>
    <w:rsid w:val="00524715"/>
    <w:rsid w:val="005247D2"/>
    <w:rsid w:val="00524839"/>
    <w:rsid w:val="00524DA1"/>
    <w:rsid w:val="00525199"/>
    <w:rsid w:val="005252E8"/>
    <w:rsid w:val="005254D2"/>
    <w:rsid w:val="00525854"/>
    <w:rsid w:val="00525941"/>
    <w:rsid w:val="005259E2"/>
    <w:rsid w:val="00525CBA"/>
    <w:rsid w:val="005264C9"/>
    <w:rsid w:val="00526946"/>
    <w:rsid w:val="00526994"/>
    <w:rsid w:val="005269E9"/>
    <w:rsid w:val="00526AE0"/>
    <w:rsid w:val="00526B3A"/>
    <w:rsid w:val="00526EB2"/>
    <w:rsid w:val="00527044"/>
    <w:rsid w:val="00527071"/>
    <w:rsid w:val="00527083"/>
    <w:rsid w:val="005270D0"/>
    <w:rsid w:val="00527180"/>
    <w:rsid w:val="00527739"/>
    <w:rsid w:val="00527854"/>
    <w:rsid w:val="00527958"/>
    <w:rsid w:val="005279A4"/>
    <w:rsid w:val="00527CFF"/>
    <w:rsid w:val="00527D32"/>
    <w:rsid w:val="00527D93"/>
    <w:rsid w:val="0053026E"/>
    <w:rsid w:val="00530301"/>
    <w:rsid w:val="0053035D"/>
    <w:rsid w:val="00530442"/>
    <w:rsid w:val="0053045D"/>
    <w:rsid w:val="00530502"/>
    <w:rsid w:val="005307D0"/>
    <w:rsid w:val="005308A6"/>
    <w:rsid w:val="00530CBD"/>
    <w:rsid w:val="00531036"/>
    <w:rsid w:val="00531143"/>
    <w:rsid w:val="005312C8"/>
    <w:rsid w:val="0053132B"/>
    <w:rsid w:val="0053160F"/>
    <w:rsid w:val="00531831"/>
    <w:rsid w:val="00531931"/>
    <w:rsid w:val="005319A6"/>
    <w:rsid w:val="00531A98"/>
    <w:rsid w:val="00531CA8"/>
    <w:rsid w:val="00532032"/>
    <w:rsid w:val="005327D7"/>
    <w:rsid w:val="005333C3"/>
    <w:rsid w:val="00533604"/>
    <w:rsid w:val="005336D5"/>
    <w:rsid w:val="00533747"/>
    <w:rsid w:val="005338BD"/>
    <w:rsid w:val="00533AA7"/>
    <w:rsid w:val="00533B0E"/>
    <w:rsid w:val="00533BD8"/>
    <w:rsid w:val="00533D4A"/>
    <w:rsid w:val="0053418B"/>
    <w:rsid w:val="00534375"/>
    <w:rsid w:val="005345C8"/>
    <w:rsid w:val="0053476F"/>
    <w:rsid w:val="0053492D"/>
    <w:rsid w:val="00534A8E"/>
    <w:rsid w:val="00534C6B"/>
    <w:rsid w:val="00534D65"/>
    <w:rsid w:val="00534DAF"/>
    <w:rsid w:val="00534DE9"/>
    <w:rsid w:val="00535495"/>
    <w:rsid w:val="00535601"/>
    <w:rsid w:val="005358F4"/>
    <w:rsid w:val="00535B04"/>
    <w:rsid w:val="00535B51"/>
    <w:rsid w:val="00535E0A"/>
    <w:rsid w:val="00535F72"/>
    <w:rsid w:val="005360E4"/>
    <w:rsid w:val="0053612D"/>
    <w:rsid w:val="00536138"/>
    <w:rsid w:val="005361B4"/>
    <w:rsid w:val="005362C0"/>
    <w:rsid w:val="00536544"/>
    <w:rsid w:val="00536582"/>
    <w:rsid w:val="0053697C"/>
    <w:rsid w:val="005369AD"/>
    <w:rsid w:val="00536B26"/>
    <w:rsid w:val="00536B64"/>
    <w:rsid w:val="00536D5C"/>
    <w:rsid w:val="00536D80"/>
    <w:rsid w:val="00536FFB"/>
    <w:rsid w:val="00537292"/>
    <w:rsid w:val="00537498"/>
    <w:rsid w:val="005374E8"/>
    <w:rsid w:val="00537634"/>
    <w:rsid w:val="005377BE"/>
    <w:rsid w:val="00537867"/>
    <w:rsid w:val="005378FE"/>
    <w:rsid w:val="00537AA8"/>
    <w:rsid w:val="00537FA7"/>
    <w:rsid w:val="0054004C"/>
    <w:rsid w:val="00540377"/>
    <w:rsid w:val="00540633"/>
    <w:rsid w:val="00540AAA"/>
    <w:rsid w:val="00540ABC"/>
    <w:rsid w:val="00540BC1"/>
    <w:rsid w:val="00540DE2"/>
    <w:rsid w:val="00540F2A"/>
    <w:rsid w:val="00541018"/>
    <w:rsid w:val="0054120A"/>
    <w:rsid w:val="005413FD"/>
    <w:rsid w:val="00541606"/>
    <w:rsid w:val="005418F4"/>
    <w:rsid w:val="0054193D"/>
    <w:rsid w:val="00541A2A"/>
    <w:rsid w:val="00541BB9"/>
    <w:rsid w:val="00541D98"/>
    <w:rsid w:val="00541FB5"/>
    <w:rsid w:val="0054236A"/>
    <w:rsid w:val="005424E4"/>
    <w:rsid w:val="005425FE"/>
    <w:rsid w:val="00542707"/>
    <w:rsid w:val="00542933"/>
    <w:rsid w:val="005429B3"/>
    <w:rsid w:val="00542A19"/>
    <w:rsid w:val="00543394"/>
    <w:rsid w:val="00543538"/>
    <w:rsid w:val="00543562"/>
    <w:rsid w:val="0054365B"/>
    <w:rsid w:val="00543741"/>
    <w:rsid w:val="0054375D"/>
    <w:rsid w:val="00543791"/>
    <w:rsid w:val="0054384D"/>
    <w:rsid w:val="005439F6"/>
    <w:rsid w:val="00543B8D"/>
    <w:rsid w:val="00543FDF"/>
    <w:rsid w:val="00544236"/>
    <w:rsid w:val="00544B17"/>
    <w:rsid w:val="00544B5F"/>
    <w:rsid w:val="00544B84"/>
    <w:rsid w:val="00544C34"/>
    <w:rsid w:val="00544F2C"/>
    <w:rsid w:val="00545029"/>
    <w:rsid w:val="00545101"/>
    <w:rsid w:val="00545218"/>
    <w:rsid w:val="00545468"/>
    <w:rsid w:val="0054554B"/>
    <w:rsid w:val="005456C7"/>
    <w:rsid w:val="00545700"/>
    <w:rsid w:val="005457C9"/>
    <w:rsid w:val="00545901"/>
    <w:rsid w:val="00545BBD"/>
    <w:rsid w:val="00545D35"/>
    <w:rsid w:val="00545D9D"/>
    <w:rsid w:val="00545F2B"/>
    <w:rsid w:val="00546192"/>
    <w:rsid w:val="005462D1"/>
    <w:rsid w:val="00546321"/>
    <w:rsid w:val="0054639C"/>
    <w:rsid w:val="00546443"/>
    <w:rsid w:val="005465D1"/>
    <w:rsid w:val="005465DF"/>
    <w:rsid w:val="0054672E"/>
    <w:rsid w:val="0054672F"/>
    <w:rsid w:val="005469FF"/>
    <w:rsid w:val="00546A28"/>
    <w:rsid w:val="00546A50"/>
    <w:rsid w:val="00546D31"/>
    <w:rsid w:val="0054712C"/>
    <w:rsid w:val="005471AA"/>
    <w:rsid w:val="005476E1"/>
    <w:rsid w:val="00547740"/>
    <w:rsid w:val="00547972"/>
    <w:rsid w:val="00547985"/>
    <w:rsid w:val="00547B79"/>
    <w:rsid w:val="005500E2"/>
    <w:rsid w:val="00550586"/>
    <w:rsid w:val="0055081A"/>
    <w:rsid w:val="005508D4"/>
    <w:rsid w:val="005508E7"/>
    <w:rsid w:val="00550CAC"/>
    <w:rsid w:val="00550FA3"/>
    <w:rsid w:val="00550FB7"/>
    <w:rsid w:val="00551004"/>
    <w:rsid w:val="00551166"/>
    <w:rsid w:val="0055125C"/>
    <w:rsid w:val="005513AA"/>
    <w:rsid w:val="005513F1"/>
    <w:rsid w:val="0055141D"/>
    <w:rsid w:val="005517FB"/>
    <w:rsid w:val="00551B23"/>
    <w:rsid w:val="00551C02"/>
    <w:rsid w:val="00551C03"/>
    <w:rsid w:val="00551D0B"/>
    <w:rsid w:val="00551FA2"/>
    <w:rsid w:val="00552027"/>
    <w:rsid w:val="0055230D"/>
    <w:rsid w:val="00552328"/>
    <w:rsid w:val="005523A5"/>
    <w:rsid w:val="00552601"/>
    <w:rsid w:val="0055271E"/>
    <w:rsid w:val="00552A67"/>
    <w:rsid w:val="00552A82"/>
    <w:rsid w:val="00552BBC"/>
    <w:rsid w:val="005530E3"/>
    <w:rsid w:val="0055314B"/>
    <w:rsid w:val="005531EE"/>
    <w:rsid w:val="005532D8"/>
    <w:rsid w:val="00553335"/>
    <w:rsid w:val="005534BE"/>
    <w:rsid w:val="00553DF7"/>
    <w:rsid w:val="00553F42"/>
    <w:rsid w:val="005542C2"/>
    <w:rsid w:val="0055460A"/>
    <w:rsid w:val="00554655"/>
    <w:rsid w:val="00554730"/>
    <w:rsid w:val="00554A2A"/>
    <w:rsid w:val="00554DC6"/>
    <w:rsid w:val="00554FF7"/>
    <w:rsid w:val="00554FFB"/>
    <w:rsid w:val="00555077"/>
    <w:rsid w:val="00555078"/>
    <w:rsid w:val="00555456"/>
    <w:rsid w:val="0055546A"/>
    <w:rsid w:val="005556CA"/>
    <w:rsid w:val="0055599C"/>
    <w:rsid w:val="005559E7"/>
    <w:rsid w:val="00555BAE"/>
    <w:rsid w:val="00555BEE"/>
    <w:rsid w:val="00555BFE"/>
    <w:rsid w:val="00555E12"/>
    <w:rsid w:val="00556012"/>
    <w:rsid w:val="00556169"/>
    <w:rsid w:val="00556517"/>
    <w:rsid w:val="00556555"/>
    <w:rsid w:val="00556636"/>
    <w:rsid w:val="005566D0"/>
    <w:rsid w:val="00556992"/>
    <w:rsid w:val="005569FC"/>
    <w:rsid w:val="00556B5C"/>
    <w:rsid w:val="005576B2"/>
    <w:rsid w:val="00557981"/>
    <w:rsid w:val="00557AC6"/>
    <w:rsid w:val="00557B61"/>
    <w:rsid w:val="00557C87"/>
    <w:rsid w:val="00557CA4"/>
    <w:rsid w:val="00557ED4"/>
    <w:rsid w:val="005601A1"/>
    <w:rsid w:val="005605A8"/>
    <w:rsid w:val="00560890"/>
    <w:rsid w:val="005608B2"/>
    <w:rsid w:val="00560A23"/>
    <w:rsid w:val="00560D9B"/>
    <w:rsid w:val="00560E60"/>
    <w:rsid w:val="00561093"/>
    <w:rsid w:val="005612AB"/>
    <w:rsid w:val="005612D4"/>
    <w:rsid w:val="00561957"/>
    <w:rsid w:val="00561963"/>
    <w:rsid w:val="00561A99"/>
    <w:rsid w:val="00561C9F"/>
    <w:rsid w:val="00561E8E"/>
    <w:rsid w:val="005622EE"/>
    <w:rsid w:val="00562343"/>
    <w:rsid w:val="00562627"/>
    <w:rsid w:val="0056274D"/>
    <w:rsid w:val="0056293E"/>
    <w:rsid w:val="00562980"/>
    <w:rsid w:val="00562FDF"/>
    <w:rsid w:val="00562FE4"/>
    <w:rsid w:val="005630A9"/>
    <w:rsid w:val="0056336D"/>
    <w:rsid w:val="005637B4"/>
    <w:rsid w:val="005638CA"/>
    <w:rsid w:val="00563A7B"/>
    <w:rsid w:val="00563F5E"/>
    <w:rsid w:val="00563FE9"/>
    <w:rsid w:val="00564074"/>
    <w:rsid w:val="005641A2"/>
    <w:rsid w:val="0056427B"/>
    <w:rsid w:val="00564363"/>
    <w:rsid w:val="00564428"/>
    <w:rsid w:val="0056448B"/>
    <w:rsid w:val="00564583"/>
    <w:rsid w:val="005646CC"/>
    <w:rsid w:val="005646D6"/>
    <w:rsid w:val="005646EF"/>
    <w:rsid w:val="00564AD1"/>
    <w:rsid w:val="00564BFF"/>
    <w:rsid w:val="00564C17"/>
    <w:rsid w:val="00564C33"/>
    <w:rsid w:val="00564CC9"/>
    <w:rsid w:val="00564F5A"/>
    <w:rsid w:val="00564F5C"/>
    <w:rsid w:val="00564FDD"/>
    <w:rsid w:val="005650C7"/>
    <w:rsid w:val="00565130"/>
    <w:rsid w:val="005654F5"/>
    <w:rsid w:val="00565743"/>
    <w:rsid w:val="00565E97"/>
    <w:rsid w:val="00566079"/>
    <w:rsid w:val="00566192"/>
    <w:rsid w:val="005662C1"/>
    <w:rsid w:val="0056646C"/>
    <w:rsid w:val="00566489"/>
    <w:rsid w:val="00566546"/>
    <w:rsid w:val="005665A4"/>
    <w:rsid w:val="0056674F"/>
    <w:rsid w:val="00566BB6"/>
    <w:rsid w:val="00567194"/>
    <w:rsid w:val="00567586"/>
    <w:rsid w:val="005675A2"/>
    <w:rsid w:val="00567773"/>
    <w:rsid w:val="00567A3A"/>
    <w:rsid w:val="00567DBC"/>
    <w:rsid w:val="00567E19"/>
    <w:rsid w:val="00567FA8"/>
    <w:rsid w:val="005704F4"/>
    <w:rsid w:val="00570865"/>
    <w:rsid w:val="0057098A"/>
    <w:rsid w:val="00570B09"/>
    <w:rsid w:val="00570EC8"/>
    <w:rsid w:val="00571017"/>
    <w:rsid w:val="00571328"/>
    <w:rsid w:val="0057134D"/>
    <w:rsid w:val="0057141E"/>
    <w:rsid w:val="00571868"/>
    <w:rsid w:val="00571A0E"/>
    <w:rsid w:val="00571BCB"/>
    <w:rsid w:val="00571D27"/>
    <w:rsid w:val="005720BF"/>
    <w:rsid w:val="00572412"/>
    <w:rsid w:val="0057245D"/>
    <w:rsid w:val="00572507"/>
    <w:rsid w:val="00572564"/>
    <w:rsid w:val="00572765"/>
    <w:rsid w:val="00572DB2"/>
    <w:rsid w:val="005737F4"/>
    <w:rsid w:val="00573A31"/>
    <w:rsid w:val="00573ADC"/>
    <w:rsid w:val="00573BB1"/>
    <w:rsid w:val="00573D44"/>
    <w:rsid w:val="005743F2"/>
    <w:rsid w:val="005748ED"/>
    <w:rsid w:val="00574AF4"/>
    <w:rsid w:val="00574BD2"/>
    <w:rsid w:val="00574E3F"/>
    <w:rsid w:val="00574F2F"/>
    <w:rsid w:val="00575115"/>
    <w:rsid w:val="005754F2"/>
    <w:rsid w:val="005754FD"/>
    <w:rsid w:val="0057589D"/>
    <w:rsid w:val="00575954"/>
    <w:rsid w:val="005759D4"/>
    <w:rsid w:val="00575AA4"/>
    <w:rsid w:val="00575B3C"/>
    <w:rsid w:val="00575DB4"/>
    <w:rsid w:val="00575DD8"/>
    <w:rsid w:val="00575FD1"/>
    <w:rsid w:val="0057603C"/>
    <w:rsid w:val="00576172"/>
    <w:rsid w:val="005763DD"/>
    <w:rsid w:val="005763E7"/>
    <w:rsid w:val="005764F0"/>
    <w:rsid w:val="005765BD"/>
    <w:rsid w:val="0057687F"/>
    <w:rsid w:val="00577123"/>
    <w:rsid w:val="00577406"/>
    <w:rsid w:val="00577832"/>
    <w:rsid w:val="00577C88"/>
    <w:rsid w:val="00577CF8"/>
    <w:rsid w:val="0058030D"/>
    <w:rsid w:val="00580403"/>
    <w:rsid w:val="00580415"/>
    <w:rsid w:val="005805B5"/>
    <w:rsid w:val="00580687"/>
    <w:rsid w:val="00580688"/>
    <w:rsid w:val="00580694"/>
    <w:rsid w:val="005808E7"/>
    <w:rsid w:val="00580B6F"/>
    <w:rsid w:val="00580D01"/>
    <w:rsid w:val="00580E79"/>
    <w:rsid w:val="00580FBC"/>
    <w:rsid w:val="00581132"/>
    <w:rsid w:val="005817F4"/>
    <w:rsid w:val="00581950"/>
    <w:rsid w:val="00581DDB"/>
    <w:rsid w:val="00581EE2"/>
    <w:rsid w:val="005824E9"/>
    <w:rsid w:val="0058275D"/>
    <w:rsid w:val="005828B8"/>
    <w:rsid w:val="005829C8"/>
    <w:rsid w:val="00582DC1"/>
    <w:rsid w:val="00583066"/>
    <w:rsid w:val="0058314C"/>
    <w:rsid w:val="005831B6"/>
    <w:rsid w:val="005831C5"/>
    <w:rsid w:val="0058330B"/>
    <w:rsid w:val="005833B8"/>
    <w:rsid w:val="00583495"/>
    <w:rsid w:val="0058368B"/>
    <w:rsid w:val="00583BD6"/>
    <w:rsid w:val="00583BFD"/>
    <w:rsid w:val="00583DBC"/>
    <w:rsid w:val="00584025"/>
    <w:rsid w:val="00584365"/>
    <w:rsid w:val="00584366"/>
    <w:rsid w:val="00584579"/>
    <w:rsid w:val="0058468F"/>
    <w:rsid w:val="0058482E"/>
    <w:rsid w:val="00584873"/>
    <w:rsid w:val="00584AF2"/>
    <w:rsid w:val="00584B62"/>
    <w:rsid w:val="00584B85"/>
    <w:rsid w:val="00584C28"/>
    <w:rsid w:val="00584E0B"/>
    <w:rsid w:val="00584E81"/>
    <w:rsid w:val="00584FB0"/>
    <w:rsid w:val="0058523E"/>
    <w:rsid w:val="005854B2"/>
    <w:rsid w:val="00585525"/>
    <w:rsid w:val="005859C0"/>
    <w:rsid w:val="00585A7D"/>
    <w:rsid w:val="00585A9D"/>
    <w:rsid w:val="00585B8F"/>
    <w:rsid w:val="00585CD1"/>
    <w:rsid w:val="00585D78"/>
    <w:rsid w:val="00585EF8"/>
    <w:rsid w:val="00586124"/>
    <w:rsid w:val="00586156"/>
    <w:rsid w:val="0058625D"/>
    <w:rsid w:val="005864C6"/>
    <w:rsid w:val="0058671B"/>
    <w:rsid w:val="00586879"/>
    <w:rsid w:val="00586945"/>
    <w:rsid w:val="00586FDA"/>
    <w:rsid w:val="00587539"/>
    <w:rsid w:val="005875B6"/>
    <w:rsid w:val="00587A6C"/>
    <w:rsid w:val="00587C08"/>
    <w:rsid w:val="00587DC6"/>
    <w:rsid w:val="00590171"/>
    <w:rsid w:val="005903DE"/>
    <w:rsid w:val="005904A1"/>
    <w:rsid w:val="0059052A"/>
    <w:rsid w:val="005905C7"/>
    <w:rsid w:val="005907AE"/>
    <w:rsid w:val="00590823"/>
    <w:rsid w:val="00590980"/>
    <w:rsid w:val="005909A2"/>
    <w:rsid w:val="00590B0F"/>
    <w:rsid w:val="00590CAE"/>
    <w:rsid w:val="00590DF5"/>
    <w:rsid w:val="005912C0"/>
    <w:rsid w:val="0059149D"/>
    <w:rsid w:val="005914BB"/>
    <w:rsid w:val="005914F9"/>
    <w:rsid w:val="0059153B"/>
    <w:rsid w:val="005915C0"/>
    <w:rsid w:val="00591619"/>
    <w:rsid w:val="00591C4A"/>
    <w:rsid w:val="00592081"/>
    <w:rsid w:val="005922A1"/>
    <w:rsid w:val="0059251A"/>
    <w:rsid w:val="00592561"/>
    <w:rsid w:val="0059267A"/>
    <w:rsid w:val="00592716"/>
    <w:rsid w:val="005928DF"/>
    <w:rsid w:val="00592A58"/>
    <w:rsid w:val="00592BBA"/>
    <w:rsid w:val="00592E49"/>
    <w:rsid w:val="00592E79"/>
    <w:rsid w:val="00592FF9"/>
    <w:rsid w:val="005931D2"/>
    <w:rsid w:val="005931DF"/>
    <w:rsid w:val="005936A7"/>
    <w:rsid w:val="00593A8A"/>
    <w:rsid w:val="00593C81"/>
    <w:rsid w:val="005940BD"/>
    <w:rsid w:val="005940E4"/>
    <w:rsid w:val="0059415B"/>
    <w:rsid w:val="005942EB"/>
    <w:rsid w:val="00594393"/>
    <w:rsid w:val="00594553"/>
    <w:rsid w:val="00594858"/>
    <w:rsid w:val="00594C37"/>
    <w:rsid w:val="00594D5E"/>
    <w:rsid w:val="00595294"/>
    <w:rsid w:val="0059539D"/>
    <w:rsid w:val="00595434"/>
    <w:rsid w:val="005954B8"/>
    <w:rsid w:val="0059559A"/>
    <w:rsid w:val="00595955"/>
    <w:rsid w:val="00595AF6"/>
    <w:rsid w:val="0059610F"/>
    <w:rsid w:val="005962D0"/>
    <w:rsid w:val="00596A32"/>
    <w:rsid w:val="00596B9B"/>
    <w:rsid w:val="00596D3B"/>
    <w:rsid w:val="00596D72"/>
    <w:rsid w:val="0059700A"/>
    <w:rsid w:val="005970B6"/>
    <w:rsid w:val="005970C5"/>
    <w:rsid w:val="00597103"/>
    <w:rsid w:val="005972ED"/>
    <w:rsid w:val="00597B04"/>
    <w:rsid w:val="00597F5B"/>
    <w:rsid w:val="00597FD0"/>
    <w:rsid w:val="005A020B"/>
    <w:rsid w:val="005A06B8"/>
    <w:rsid w:val="005A0736"/>
    <w:rsid w:val="005A0875"/>
    <w:rsid w:val="005A0F8F"/>
    <w:rsid w:val="005A1103"/>
    <w:rsid w:val="005A1531"/>
    <w:rsid w:val="005A159F"/>
    <w:rsid w:val="005A15DC"/>
    <w:rsid w:val="005A1949"/>
    <w:rsid w:val="005A197E"/>
    <w:rsid w:val="005A1A4D"/>
    <w:rsid w:val="005A1BA5"/>
    <w:rsid w:val="005A1BFF"/>
    <w:rsid w:val="005A1CA6"/>
    <w:rsid w:val="005A1D67"/>
    <w:rsid w:val="005A1F6C"/>
    <w:rsid w:val="005A20B8"/>
    <w:rsid w:val="005A21BE"/>
    <w:rsid w:val="005A2486"/>
    <w:rsid w:val="005A25ED"/>
    <w:rsid w:val="005A27F2"/>
    <w:rsid w:val="005A29AD"/>
    <w:rsid w:val="005A2A0D"/>
    <w:rsid w:val="005A2C05"/>
    <w:rsid w:val="005A2C2E"/>
    <w:rsid w:val="005A2D9A"/>
    <w:rsid w:val="005A2EA7"/>
    <w:rsid w:val="005A3110"/>
    <w:rsid w:val="005A317E"/>
    <w:rsid w:val="005A33BB"/>
    <w:rsid w:val="005A3455"/>
    <w:rsid w:val="005A358E"/>
    <w:rsid w:val="005A360C"/>
    <w:rsid w:val="005A360E"/>
    <w:rsid w:val="005A3E39"/>
    <w:rsid w:val="005A3F66"/>
    <w:rsid w:val="005A4159"/>
    <w:rsid w:val="005A4174"/>
    <w:rsid w:val="005A444C"/>
    <w:rsid w:val="005A45E7"/>
    <w:rsid w:val="005A4CB7"/>
    <w:rsid w:val="005A4CC3"/>
    <w:rsid w:val="005A4D04"/>
    <w:rsid w:val="005A4EF0"/>
    <w:rsid w:val="005A4F92"/>
    <w:rsid w:val="005A5100"/>
    <w:rsid w:val="005A5141"/>
    <w:rsid w:val="005A520C"/>
    <w:rsid w:val="005A553A"/>
    <w:rsid w:val="005A5731"/>
    <w:rsid w:val="005A59CA"/>
    <w:rsid w:val="005A5A98"/>
    <w:rsid w:val="005A5B2D"/>
    <w:rsid w:val="005A5B7C"/>
    <w:rsid w:val="005A633B"/>
    <w:rsid w:val="005A6569"/>
    <w:rsid w:val="005A6626"/>
    <w:rsid w:val="005A688C"/>
    <w:rsid w:val="005A737D"/>
    <w:rsid w:val="005A73C1"/>
    <w:rsid w:val="005A76F9"/>
    <w:rsid w:val="005A7B56"/>
    <w:rsid w:val="005A7C77"/>
    <w:rsid w:val="005A7CEE"/>
    <w:rsid w:val="005B003B"/>
    <w:rsid w:val="005B0613"/>
    <w:rsid w:val="005B078E"/>
    <w:rsid w:val="005B07D0"/>
    <w:rsid w:val="005B08F2"/>
    <w:rsid w:val="005B08F4"/>
    <w:rsid w:val="005B09A4"/>
    <w:rsid w:val="005B0B1B"/>
    <w:rsid w:val="005B0C7C"/>
    <w:rsid w:val="005B0EF2"/>
    <w:rsid w:val="005B0F93"/>
    <w:rsid w:val="005B14BA"/>
    <w:rsid w:val="005B14E9"/>
    <w:rsid w:val="005B1757"/>
    <w:rsid w:val="005B18A1"/>
    <w:rsid w:val="005B18B5"/>
    <w:rsid w:val="005B196B"/>
    <w:rsid w:val="005B1AB5"/>
    <w:rsid w:val="005B1B13"/>
    <w:rsid w:val="005B1B22"/>
    <w:rsid w:val="005B1B6E"/>
    <w:rsid w:val="005B1BD0"/>
    <w:rsid w:val="005B2022"/>
    <w:rsid w:val="005B22FD"/>
    <w:rsid w:val="005B2312"/>
    <w:rsid w:val="005B242D"/>
    <w:rsid w:val="005B24B6"/>
    <w:rsid w:val="005B252F"/>
    <w:rsid w:val="005B26FA"/>
    <w:rsid w:val="005B2F9C"/>
    <w:rsid w:val="005B3325"/>
    <w:rsid w:val="005B3481"/>
    <w:rsid w:val="005B3490"/>
    <w:rsid w:val="005B37C7"/>
    <w:rsid w:val="005B38E7"/>
    <w:rsid w:val="005B3925"/>
    <w:rsid w:val="005B3AB3"/>
    <w:rsid w:val="005B3C3C"/>
    <w:rsid w:val="005B3E70"/>
    <w:rsid w:val="005B400E"/>
    <w:rsid w:val="005B40AC"/>
    <w:rsid w:val="005B4408"/>
    <w:rsid w:val="005B4426"/>
    <w:rsid w:val="005B465E"/>
    <w:rsid w:val="005B482F"/>
    <w:rsid w:val="005B4878"/>
    <w:rsid w:val="005B4AD8"/>
    <w:rsid w:val="005B4B4C"/>
    <w:rsid w:val="005B4E8C"/>
    <w:rsid w:val="005B4F64"/>
    <w:rsid w:val="005B4F88"/>
    <w:rsid w:val="005B4FF5"/>
    <w:rsid w:val="005B53D1"/>
    <w:rsid w:val="005B5429"/>
    <w:rsid w:val="005B5516"/>
    <w:rsid w:val="005B57AE"/>
    <w:rsid w:val="005B5A4C"/>
    <w:rsid w:val="005B5A74"/>
    <w:rsid w:val="005B5B28"/>
    <w:rsid w:val="005B5BB2"/>
    <w:rsid w:val="005B5BCB"/>
    <w:rsid w:val="005B5DD9"/>
    <w:rsid w:val="005B5DF3"/>
    <w:rsid w:val="005B5FD8"/>
    <w:rsid w:val="005B6052"/>
    <w:rsid w:val="005B6170"/>
    <w:rsid w:val="005B61ED"/>
    <w:rsid w:val="005B6A7D"/>
    <w:rsid w:val="005B6B3A"/>
    <w:rsid w:val="005B7081"/>
    <w:rsid w:val="005B7118"/>
    <w:rsid w:val="005B7295"/>
    <w:rsid w:val="005B7497"/>
    <w:rsid w:val="005B7546"/>
    <w:rsid w:val="005B75AE"/>
    <w:rsid w:val="005B75BC"/>
    <w:rsid w:val="005B75D3"/>
    <w:rsid w:val="005B7D50"/>
    <w:rsid w:val="005B7FA5"/>
    <w:rsid w:val="005C0970"/>
    <w:rsid w:val="005C0A83"/>
    <w:rsid w:val="005C14E7"/>
    <w:rsid w:val="005C1524"/>
    <w:rsid w:val="005C18C6"/>
    <w:rsid w:val="005C1BB6"/>
    <w:rsid w:val="005C1BED"/>
    <w:rsid w:val="005C1C64"/>
    <w:rsid w:val="005C1E71"/>
    <w:rsid w:val="005C206E"/>
    <w:rsid w:val="005C2540"/>
    <w:rsid w:val="005C298C"/>
    <w:rsid w:val="005C2A95"/>
    <w:rsid w:val="005C2D43"/>
    <w:rsid w:val="005C2E93"/>
    <w:rsid w:val="005C3026"/>
    <w:rsid w:val="005C304C"/>
    <w:rsid w:val="005C3102"/>
    <w:rsid w:val="005C3343"/>
    <w:rsid w:val="005C3441"/>
    <w:rsid w:val="005C3512"/>
    <w:rsid w:val="005C367F"/>
    <w:rsid w:val="005C3806"/>
    <w:rsid w:val="005C3975"/>
    <w:rsid w:val="005C39B5"/>
    <w:rsid w:val="005C3CD3"/>
    <w:rsid w:val="005C3D31"/>
    <w:rsid w:val="005C3E6D"/>
    <w:rsid w:val="005C3FA9"/>
    <w:rsid w:val="005C406F"/>
    <w:rsid w:val="005C423C"/>
    <w:rsid w:val="005C427F"/>
    <w:rsid w:val="005C467D"/>
    <w:rsid w:val="005C46BB"/>
    <w:rsid w:val="005C491C"/>
    <w:rsid w:val="005C4B11"/>
    <w:rsid w:val="005C4B54"/>
    <w:rsid w:val="005C505E"/>
    <w:rsid w:val="005C5107"/>
    <w:rsid w:val="005C5289"/>
    <w:rsid w:val="005C5321"/>
    <w:rsid w:val="005C53BA"/>
    <w:rsid w:val="005C5514"/>
    <w:rsid w:val="005C584D"/>
    <w:rsid w:val="005C5B46"/>
    <w:rsid w:val="005C5E5E"/>
    <w:rsid w:val="005C5E92"/>
    <w:rsid w:val="005C608E"/>
    <w:rsid w:val="005C6309"/>
    <w:rsid w:val="005C630C"/>
    <w:rsid w:val="005C6407"/>
    <w:rsid w:val="005C6556"/>
    <w:rsid w:val="005C678F"/>
    <w:rsid w:val="005C689E"/>
    <w:rsid w:val="005C692F"/>
    <w:rsid w:val="005C7008"/>
    <w:rsid w:val="005C7111"/>
    <w:rsid w:val="005C73E4"/>
    <w:rsid w:val="005C764E"/>
    <w:rsid w:val="005C7B55"/>
    <w:rsid w:val="005C7C2E"/>
    <w:rsid w:val="005C7E5A"/>
    <w:rsid w:val="005C7E74"/>
    <w:rsid w:val="005C7E91"/>
    <w:rsid w:val="005D0309"/>
    <w:rsid w:val="005D03FF"/>
    <w:rsid w:val="005D0618"/>
    <w:rsid w:val="005D0A58"/>
    <w:rsid w:val="005D0B0F"/>
    <w:rsid w:val="005D0CE7"/>
    <w:rsid w:val="005D0D03"/>
    <w:rsid w:val="005D1016"/>
    <w:rsid w:val="005D10B7"/>
    <w:rsid w:val="005D15F7"/>
    <w:rsid w:val="005D173F"/>
    <w:rsid w:val="005D17D5"/>
    <w:rsid w:val="005D1B37"/>
    <w:rsid w:val="005D1D0A"/>
    <w:rsid w:val="005D284E"/>
    <w:rsid w:val="005D2894"/>
    <w:rsid w:val="005D2F79"/>
    <w:rsid w:val="005D3260"/>
    <w:rsid w:val="005D346C"/>
    <w:rsid w:val="005D37EA"/>
    <w:rsid w:val="005D3C44"/>
    <w:rsid w:val="005D3D5B"/>
    <w:rsid w:val="005D3E6F"/>
    <w:rsid w:val="005D3E93"/>
    <w:rsid w:val="005D3EE9"/>
    <w:rsid w:val="005D3EEB"/>
    <w:rsid w:val="005D40FC"/>
    <w:rsid w:val="005D447B"/>
    <w:rsid w:val="005D4622"/>
    <w:rsid w:val="005D46A4"/>
    <w:rsid w:val="005D470E"/>
    <w:rsid w:val="005D4832"/>
    <w:rsid w:val="005D48CE"/>
    <w:rsid w:val="005D48ED"/>
    <w:rsid w:val="005D4C4C"/>
    <w:rsid w:val="005D4C8E"/>
    <w:rsid w:val="005D4D33"/>
    <w:rsid w:val="005D4E30"/>
    <w:rsid w:val="005D4FA6"/>
    <w:rsid w:val="005D4FFC"/>
    <w:rsid w:val="005D5450"/>
    <w:rsid w:val="005D5495"/>
    <w:rsid w:val="005D5612"/>
    <w:rsid w:val="005D5C1D"/>
    <w:rsid w:val="005D5C3C"/>
    <w:rsid w:val="005D5CB1"/>
    <w:rsid w:val="005D5D36"/>
    <w:rsid w:val="005D5DEF"/>
    <w:rsid w:val="005D5E35"/>
    <w:rsid w:val="005D5F31"/>
    <w:rsid w:val="005D60D1"/>
    <w:rsid w:val="005D612B"/>
    <w:rsid w:val="005D6390"/>
    <w:rsid w:val="005D64A4"/>
    <w:rsid w:val="005D6681"/>
    <w:rsid w:val="005D67FB"/>
    <w:rsid w:val="005D6B32"/>
    <w:rsid w:val="005D6C58"/>
    <w:rsid w:val="005D6FC3"/>
    <w:rsid w:val="005D7131"/>
    <w:rsid w:val="005D7286"/>
    <w:rsid w:val="005D75B1"/>
    <w:rsid w:val="005D796A"/>
    <w:rsid w:val="005D7B31"/>
    <w:rsid w:val="005D7BE1"/>
    <w:rsid w:val="005D7EBE"/>
    <w:rsid w:val="005E00B8"/>
    <w:rsid w:val="005E0142"/>
    <w:rsid w:val="005E0225"/>
    <w:rsid w:val="005E02B6"/>
    <w:rsid w:val="005E0323"/>
    <w:rsid w:val="005E035A"/>
    <w:rsid w:val="005E039B"/>
    <w:rsid w:val="005E0475"/>
    <w:rsid w:val="005E074C"/>
    <w:rsid w:val="005E0772"/>
    <w:rsid w:val="005E09D9"/>
    <w:rsid w:val="005E0BAF"/>
    <w:rsid w:val="005E0C42"/>
    <w:rsid w:val="005E1127"/>
    <w:rsid w:val="005E13FF"/>
    <w:rsid w:val="005E1645"/>
    <w:rsid w:val="005E16A2"/>
    <w:rsid w:val="005E192F"/>
    <w:rsid w:val="005E19D0"/>
    <w:rsid w:val="005E1A69"/>
    <w:rsid w:val="005E1B24"/>
    <w:rsid w:val="005E1C85"/>
    <w:rsid w:val="005E1CFA"/>
    <w:rsid w:val="005E1EDF"/>
    <w:rsid w:val="005E2269"/>
    <w:rsid w:val="005E230C"/>
    <w:rsid w:val="005E2488"/>
    <w:rsid w:val="005E25A6"/>
    <w:rsid w:val="005E2640"/>
    <w:rsid w:val="005E29FF"/>
    <w:rsid w:val="005E3272"/>
    <w:rsid w:val="005E337D"/>
    <w:rsid w:val="005E363F"/>
    <w:rsid w:val="005E3643"/>
    <w:rsid w:val="005E3657"/>
    <w:rsid w:val="005E365F"/>
    <w:rsid w:val="005E3760"/>
    <w:rsid w:val="005E3D34"/>
    <w:rsid w:val="005E3E88"/>
    <w:rsid w:val="005E3F96"/>
    <w:rsid w:val="005E4113"/>
    <w:rsid w:val="005E4578"/>
    <w:rsid w:val="005E4C0C"/>
    <w:rsid w:val="005E4D45"/>
    <w:rsid w:val="005E4DBF"/>
    <w:rsid w:val="005E521A"/>
    <w:rsid w:val="005E5299"/>
    <w:rsid w:val="005E5345"/>
    <w:rsid w:val="005E5534"/>
    <w:rsid w:val="005E558D"/>
    <w:rsid w:val="005E59CE"/>
    <w:rsid w:val="005E5BBB"/>
    <w:rsid w:val="005E5D46"/>
    <w:rsid w:val="005E60E9"/>
    <w:rsid w:val="005E63CF"/>
    <w:rsid w:val="005E645C"/>
    <w:rsid w:val="005E6831"/>
    <w:rsid w:val="005E6845"/>
    <w:rsid w:val="005E687C"/>
    <w:rsid w:val="005E6942"/>
    <w:rsid w:val="005E6981"/>
    <w:rsid w:val="005E6A71"/>
    <w:rsid w:val="005E6B9C"/>
    <w:rsid w:val="005E6C45"/>
    <w:rsid w:val="005E6F43"/>
    <w:rsid w:val="005E7039"/>
    <w:rsid w:val="005E769E"/>
    <w:rsid w:val="005E77AB"/>
    <w:rsid w:val="005E7802"/>
    <w:rsid w:val="005E7973"/>
    <w:rsid w:val="005E7A2A"/>
    <w:rsid w:val="005E7ECB"/>
    <w:rsid w:val="005E7EE1"/>
    <w:rsid w:val="005F006A"/>
    <w:rsid w:val="005F01DF"/>
    <w:rsid w:val="005F024B"/>
    <w:rsid w:val="005F099B"/>
    <w:rsid w:val="005F09CB"/>
    <w:rsid w:val="005F0A2A"/>
    <w:rsid w:val="005F1028"/>
    <w:rsid w:val="005F115B"/>
    <w:rsid w:val="005F11ED"/>
    <w:rsid w:val="005F12BB"/>
    <w:rsid w:val="005F149B"/>
    <w:rsid w:val="005F14C4"/>
    <w:rsid w:val="005F1506"/>
    <w:rsid w:val="005F1774"/>
    <w:rsid w:val="005F17AE"/>
    <w:rsid w:val="005F1869"/>
    <w:rsid w:val="005F1CFC"/>
    <w:rsid w:val="005F1D79"/>
    <w:rsid w:val="005F1E9C"/>
    <w:rsid w:val="005F20BF"/>
    <w:rsid w:val="005F245B"/>
    <w:rsid w:val="005F2714"/>
    <w:rsid w:val="005F28FA"/>
    <w:rsid w:val="005F2AD2"/>
    <w:rsid w:val="005F2B6D"/>
    <w:rsid w:val="005F2B9C"/>
    <w:rsid w:val="005F2BD9"/>
    <w:rsid w:val="005F2C8B"/>
    <w:rsid w:val="005F2D73"/>
    <w:rsid w:val="005F3164"/>
    <w:rsid w:val="005F31D6"/>
    <w:rsid w:val="005F31F4"/>
    <w:rsid w:val="005F3406"/>
    <w:rsid w:val="005F3455"/>
    <w:rsid w:val="005F35D3"/>
    <w:rsid w:val="005F35DE"/>
    <w:rsid w:val="005F3661"/>
    <w:rsid w:val="005F3887"/>
    <w:rsid w:val="005F3B92"/>
    <w:rsid w:val="005F3C82"/>
    <w:rsid w:val="005F3E8A"/>
    <w:rsid w:val="005F3FD9"/>
    <w:rsid w:val="005F3FE9"/>
    <w:rsid w:val="005F41D8"/>
    <w:rsid w:val="005F41F0"/>
    <w:rsid w:val="005F41F7"/>
    <w:rsid w:val="005F434F"/>
    <w:rsid w:val="005F4397"/>
    <w:rsid w:val="005F457A"/>
    <w:rsid w:val="005F46ED"/>
    <w:rsid w:val="005F48D4"/>
    <w:rsid w:val="005F4B1B"/>
    <w:rsid w:val="005F4F4A"/>
    <w:rsid w:val="005F4FEB"/>
    <w:rsid w:val="005F50AB"/>
    <w:rsid w:val="005F5131"/>
    <w:rsid w:val="005F5166"/>
    <w:rsid w:val="005F527B"/>
    <w:rsid w:val="005F544C"/>
    <w:rsid w:val="005F549B"/>
    <w:rsid w:val="005F557B"/>
    <w:rsid w:val="005F559A"/>
    <w:rsid w:val="005F5607"/>
    <w:rsid w:val="005F5744"/>
    <w:rsid w:val="005F580B"/>
    <w:rsid w:val="005F5952"/>
    <w:rsid w:val="005F5B6A"/>
    <w:rsid w:val="005F5DD9"/>
    <w:rsid w:val="005F5E6C"/>
    <w:rsid w:val="005F6181"/>
    <w:rsid w:val="005F6426"/>
    <w:rsid w:val="005F655A"/>
    <w:rsid w:val="005F6601"/>
    <w:rsid w:val="005F6624"/>
    <w:rsid w:val="005F670E"/>
    <w:rsid w:val="005F6C55"/>
    <w:rsid w:val="005F6C9B"/>
    <w:rsid w:val="005F6CC3"/>
    <w:rsid w:val="005F6DC4"/>
    <w:rsid w:val="005F6EC7"/>
    <w:rsid w:val="005F7446"/>
    <w:rsid w:val="005F7500"/>
    <w:rsid w:val="005F75CC"/>
    <w:rsid w:val="005F7601"/>
    <w:rsid w:val="005F764C"/>
    <w:rsid w:val="005F79C3"/>
    <w:rsid w:val="005F79F6"/>
    <w:rsid w:val="005F7A4E"/>
    <w:rsid w:val="005F7A99"/>
    <w:rsid w:val="005F7AC7"/>
    <w:rsid w:val="005F7B7C"/>
    <w:rsid w:val="005F7CF6"/>
    <w:rsid w:val="00600033"/>
    <w:rsid w:val="006001B0"/>
    <w:rsid w:val="006002C5"/>
    <w:rsid w:val="00600366"/>
    <w:rsid w:val="00600489"/>
    <w:rsid w:val="006004AB"/>
    <w:rsid w:val="0060068F"/>
    <w:rsid w:val="006006C7"/>
    <w:rsid w:val="0060079F"/>
    <w:rsid w:val="00600EA4"/>
    <w:rsid w:val="00600EC5"/>
    <w:rsid w:val="00601196"/>
    <w:rsid w:val="0060144F"/>
    <w:rsid w:val="0060159C"/>
    <w:rsid w:val="00601A85"/>
    <w:rsid w:val="00601B51"/>
    <w:rsid w:val="00601FAE"/>
    <w:rsid w:val="00601FDF"/>
    <w:rsid w:val="006020B1"/>
    <w:rsid w:val="0060218A"/>
    <w:rsid w:val="0060259B"/>
    <w:rsid w:val="00602629"/>
    <w:rsid w:val="006027E3"/>
    <w:rsid w:val="00602866"/>
    <w:rsid w:val="00602883"/>
    <w:rsid w:val="006028AB"/>
    <w:rsid w:val="00602B15"/>
    <w:rsid w:val="00602B25"/>
    <w:rsid w:val="00602E1B"/>
    <w:rsid w:val="00602F19"/>
    <w:rsid w:val="0060303E"/>
    <w:rsid w:val="00603329"/>
    <w:rsid w:val="00603590"/>
    <w:rsid w:val="006036E8"/>
    <w:rsid w:val="00603747"/>
    <w:rsid w:val="006037B7"/>
    <w:rsid w:val="006038DC"/>
    <w:rsid w:val="006039E3"/>
    <w:rsid w:val="00603D3D"/>
    <w:rsid w:val="00603F9F"/>
    <w:rsid w:val="0060404C"/>
    <w:rsid w:val="006043E2"/>
    <w:rsid w:val="0060448D"/>
    <w:rsid w:val="0060466E"/>
    <w:rsid w:val="00604783"/>
    <w:rsid w:val="0060482F"/>
    <w:rsid w:val="00604964"/>
    <w:rsid w:val="00604C8D"/>
    <w:rsid w:val="00604D1E"/>
    <w:rsid w:val="00604E3B"/>
    <w:rsid w:val="00604F7C"/>
    <w:rsid w:val="0060508E"/>
    <w:rsid w:val="006052F4"/>
    <w:rsid w:val="0060534C"/>
    <w:rsid w:val="00605350"/>
    <w:rsid w:val="006056B3"/>
    <w:rsid w:val="00605CC9"/>
    <w:rsid w:val="00605DEC"/>
    <w:rsid w:val="0060624B"/>
    <w:rsid w:val="0060646F"/>
    <w:rsid w:val="00606528"/>
    <w:rsid w:val="00606589"/>
    <w:rsid w:val="006065AE"/>
    <w:rsid w:val="0060663C"/>
    <w:rsid w:val="006067C1"/>
    <w:rsid w:val="0060682B"/>
    <w:rsid w:val="00606867"/>
    <w:rsid w:val="00606CC6"/>
    <w:rsid w:val="00606D0C"/>
    <w:rsid w:val="006070E2"/>
    <w:rsid w:val="00607116"/>
    <w:rsid w:val="00607323"/>
    <w:rsid w:val="0060759B"/>
    <w:rsid w:val="0060763C"/>
    <w:rsid w:val="0060770C"/>
    <w:rsid w:val="006079A9"/>
    <w:rsid w:val="00607A14"/>
    <w:rsid w:val="00607AE0"/>
    <w:rsid w:val="00607D8B"/>
    <w:rsid w:val="00610248"/>
    <w:rsid w:val="006106CA"/>
    <w:rsid w:val="00610784"/>
    <w:rsid w:val="0061089A"/>
    <w:rsid w:val="0061097F"/>
    <w:rsid w:val="00610982"/>
    <w:rsid w:val="00610A63"/>
    <w:rsid w:val="00610C3A"/>
    <w:rsid w:val="00610DB0"/>
    <w:rsid w:val="006111FB"/>
    <w:rsid w:val="00611443"/>
    <w:rsid w:val="006114EF"/>
    <w:rsid w:val="006115D4"/>
    <w:rsid w:val="00611752"/>
    <w:rsid w:val="006117E0"/>
    <w:rsid w:val="00611933"/>
    <w:rsid w:val="006119E0"/>
    <w:rsid w:val="00611BDC"/>
    <w:rsid w:val="00611CA8"/>
    <w:rsid w:val="00611E4E"/>
    <w:rsid w:val="00611F08"/>
    <w:rsid w:val="00611FD1"/>
    <w:rsid w:val="00612302"/>
    <w:rsid w:val="006123E0"/>
    <w:rsid w:val="0061246A"/>
    <w:rsid w:val="00612561"/>
    <w:rsid w:val="0061261F"/>
    <w:rsid w:val="006129B3"/>
    <w:rsid w:val="00612A62"/>
    <w:rsid w:val="00612B4C"/>
    <w:rsid w:val="00612CA0"/>
    <w:rsid w:val="00612DB0"/>
    <w:rsid w:val="0061309F"/>
    <w:rsid w:val="00613397"/>
    <w:rsid w:val="006135E6"/>
    <w:rsid w:val="00613600"/>
    <w:rsid w:val="006139C3"/>
    <w:rsid w:val="00613D8B"/>
    <w:rsid w:val="00613F95"/>
    <w:rsid w:val="00614330"/>
    <w:rsid w:val="0061441F"/>
    <w:rsid w:val="00614450"/>
    <w:rsid w:val="006144E1"/>
    <w:rsid w:val="006145B5"/>
    <w:rsid w:val="006147E2"/>
    <w:rsid w:val="006147E8"/>
    <w:rsid w:val="0061487C"/>
    <w:rsid w:val="006149F0"/>
    <w:rsid w:val="00614B86"/>
    <w:rsid w:val="00614D49"/>
    <w:rsid w:val="00615026"/>
    <w:rsid w:val="006150D8"/>
    <w:rsid w:val="006151CD"/>
    <w:rsid w:val="006152AB"/>
    <w:rsid w:val="00615473"/>
    <w:rsid w:val="00615637"/>
    <w:rsid w:val="00615714"/>
    <w:rsid w:val="00615753"/>
    <w:rsid w:val="006157B8"/>
    <w:rsid w:val="00615BA2"/>
    <w:rsid w:val="00615CA6"/>
    <w:rsid w:val="0061649B"/>
    <w:rsid w:val="0061680F"/>
    <w:rsid w:val="00616849"/>
    <w:rsid w:val="00616927"/>
    <w:rsid w:val="00616AAA"/>
    <w:rsid w:val="00616E26"/>
    <w:rsid w:val="00616F25"/>
    <w:rsid w:val="00617128"/>
    <w:rsid w:val="0061718B"/>
    <w:rsid w:val="006178C2"/>
    <w:rsid w:val="0061796F"/>
    <w:rsid w:val="00617983"/>
    <w:rsid w:val="00617B43"/>
    <w:rsid w:val="00617D6E"/>
    <w:rsid w:val="00620144"/>
    <w:rsid w:val="00620386"/>
    <w:rsid w:val="00620521"/>
    <w:rsid w:val="00620748"/>
    <w:rsid w:val="00620884"/>
    <w:rsid w:val="00620949"/>
    <w:rsid w:val="00620C1C"/>
    <w:rsid w:val="00620C52"/>
    <w:rsid w:val="00620F91"/>
    <w:rsid w:val="0062103A"/>
    <w:rsid w:val="006211DC"/>
    <w:rsid w:val="0062149C"/>
    <w:rsid w:val="006214B2"/>
    <w:rsid w:val="006215E5"/>
    <w:rsid w:val="006217D7"/>
    <w:rsid w:val="00621802"/>
    <w:rsid w:val="006219B0"/>
    <w:rsid w:val="00621A9D"/>
    <w:rsid w:val="00621AFE"/>
    <w:rsid w:val="00621F7E"/>
    <w:rsid w:val="00621FA7"/>
    <w:rsid w:val="00622028"/>
    <w:rsid w:val="00622053"/>
    <w:rsid w:val="00622122"/>
    <w:rsid w:val="006223FA"/>
    <w:rsid w:val="006224E8"/>
    <w:rsid w:val="00622603"/>
    <w:rsid w:val="006227B1"/>
    <w:rsid w:val="00622840"/>
    <w:rsid w:val="00622AF8"/>
    <w:rsid w:val="00622C0D"/>
    <w:rsid w:val="00622D49"/>
    <w:rsid w:val="00622DB4"/>
    <w:rsid w:val="00623173"/>
    <w:rsid w:val="00623375"/>
    <w:rsid w:val="006239E3"/>
    <w:rsid w:val="006239E5"/>
    <w:rsid w:val="00623A51"/>
    <w:rsid w:val="00623C08"/>
    <w:rsid w:val="00623D2C"/>
    <w:rsid w:val="00623D53"/>
    <w:rsid w:val="00623E15"/>
    <w:rsid w:val="00623EBF"/>
    <w:rsid w:val="00623EE5"/>
    <w:rsid w:val="00624329"/>
    <w:rsid w:val="006244DC"/>
    <w:rsid w:val="006244EE"/>
    <w:rsid w:val="00624860"/>
    <w:rsid w:val="00624868"/>
    <w:rsid w:val="00624A01"/>
    <w:rsid w:val="00624C09"/>
    <w:rsid w:val="00624FBC"/>
    <w:rsid w:val="00624FCA"/>
    <w:rsid w:val="006250F1"/>
    <w:rsid w:val="00625115"/>
    <w:rsid w:val="00625527"/>
    <w:rsid w:val="00625650"/>
    <w:rsid w:val="006256FF"/>
    <w:rsid w:val="00625755"/>
    <w:rsid w:val="00625A41"/>
    <w:rsid w:val="00625B1C"/>
    <w:rsid w:val="00625E89"/>
    <w:rsid w:val="00625FF9"/>
    <w:rsid w:val="00626220"/>
    <w:rsid w:val="006262EF"/>
    <w:rsid w:val="006267A1"/>
    <w:rsid w:val="006269B8"/>
    <w:rsid w:val="00626B5F"/>
    <w:rsid w:val="00626D58"/>
    <w:rsid w:val="00626EFF"/>
    <w:rsid w:val="0062735F"/>
    <w:rsid w:val="00627685"/>
    <w:rsid w:val="00627798"/>
    <w:rsid w:val="00627876"/>
    <w:rsid w:val="006279E3"/>
    <w:rsid w:val="00627B73"/>
    <w:rsid w:val="00627BF7"/>
    <w:rsid w:val="00627CDC"/>
    <w:rsid w:val="00627E0B"/>
    <w:rsid w:val="00627E6E"/>
    <w:rsid w:val="00627E8C"/>
    <w:rsid w:val="00627F40"/>
    <w:rsid w:val="0063002A"/>
    <w:rsid w:val="006300C4"/>
    <w:rsid w:val="006304DB"/>
    <w:rsid w:val="00630522"/>
    <w:rsid w:val="006308D2"/>
    <w:rsid w:val="00630B58"/>
    <w:rsid w:val="00630BB3"/>
    <w:rsid w:val="00630D86"/>
    <w:rsid w:val="00630E3D"/>
    <w:rsid w:val="00630E44"/>
    <w:rsid w:val="00630EAF"/>
    <w:rsid w:val="00630EC2"/>
    <w:rsid w:val="00630F31"/>
    <w:rsid w:val="00631101"/>
    <w:rsid w:val="00631184"/>
    <w:rsid w:val="006313FC"/>
    <w:rsid w:val="006314F3"/>
    <w:rsid w:val="00631677"/>
    <w:rsid w:val="00631773"/>
    <w:rsid w:val="00631940"/>
    <w:rsid w:val="00631984"/>
    <w:rsid w:val="00631E42"/>
    <w:rsid w:val="006321F4"/>
    <w:rsid w:val="006322A3"/>
    <w:rsid w:val="006324FE"/>
    <w:rsid w:val="00632632"/>
    <w:rsid w:val="006327AA"/>
    <w:rsid w:val="00632CFA"/>
    <w:rsid w:val="00633140"/>
    <w:rsid w:val="00633246"/>
    <w:rsid w:val="0063351B"/>
    <w:rsid w:val="00633613"/>
    <w:rsid w:val="0063363B"/>
    <w:rsid w:val="006337DD"/>
    <w:rsid w:val="0063391B"/>
    <w:rsid w:val="00633B65"/>
    <w:rsid w:val="00633BE4"/>
    <w:rsid w:val="00633C72"/>
    <w:rsid w:val="00634027"/>
    <w:rsid w:val="0063412C"/>
    <w:rsid w:val="00634678"/>
    <w:rsid w:val="00634750"/>
    <w:rsid w:val="00634A07"/>
    <w:rsid w:val="00634AED"/>
    <w:rsid w:val="00634DA9"/>
    <w:rsid w:val="00634F89"/>
    <w:rsid w:val="0063521E"/>
    <w:rsid w:val="00635231"/>
    <w:rsid w:val="0063528E"/>
    <w:rsid w:val="00635427"/>
    <w:rsid w:val="006355E8"/>
    <w:rsid w:val="00635926"/>
    <w:rsid w:val="006359DC"/>
    <w:rsid w:val="00635CB0"/>
    <w:rsid w:val="00635F41"/>
    <w:rsid w:val="0063633B"/>
    <w:rsid w:val="006366D6"/>
    <w:rsid w:val="006368CC"/>
    <w:rsid w:val="00636B67"/>
    <w:rsid w:val="00636D3F"/>
    <w:rsid w:val="00636D7A"/>
    <w:rsid w:val="00636F38"/>
    <w:rsid w:val="00636FAC"/>
    <w:rsid w:val="0063705E"/>
    <w:rsid w:val="00637196"/>
    <w:rsid w:val="0063725E"/>
    <w:rsid w:val="00637299"/>
    <w:rsid w:val="0063729E"/>
    <w:rsid w:val="00637379"/>
    <w:rsid w:val="00637484"/>
    <w:rsid w:val="0063765C"/>
    <w:rsid w:val="0063778A"/>
    <w:rsid w:val="0064007F"/>
    <w:rsid w:val="0064015A"/>
    <w:rsid w:val="00640220"/>
    <w:rsid w:val="006405D4"/>
    <w:rsid w:val="0064081E"/>
    <w:rsid w:val="006408B0"/>
    <w:rsid w:val="006408FB"/>
    <w:rsid w:val="00640BAA"/>
    <w:rsid w:val="00640C4A"/>
    <w:rsid w:val="0064107A"/>
    <w:rsid w:val="006414C5"/>
    <w:rsid w:val="00641996"/>
    <w:rsid w:val="00641ADA"/>
    <w:rsid w:val="00641C17"/>
    <w:rsid w:val="00641DCC"/>
    <w:rsid w:val="00641F89"/>
    <w:rsid w:val="006422E0"/>
    <w:rsid w:val="006422F8"/>
    <w:rsid w:val="0064264E"/>
    <w:rsid w:val="0064275D"/>
    <w:rsid w:val="0064289B"/>
    <w:rsid w:val="006428A7"/>
    <w:rsid w:val="00642EB0"/>
    <w:rsid w:val="00642EF7"/>
    <w:rsid w:val="0064305D"/>
    <w:rsid w:val="006430C6"/>
    <w:rsid w:val="006431D1"/>
    <w:rsid w:val="00643228"/>
    <w:rsid w:val="0064351B"/>
    <w:rsid w:val="00643590"/>
    <w:rsid w:val="00643770"/>
    <w:rsid w:val="00643BA7"/>
    <w:rsid w:val="00643F33"/>
    <w:rsid w:val="00644453"/>
    <w:rsid w:val="00644481"/>
    <w:rsid w:val="00644971"/>
    <w:rsid w:val="00644C28"/>
    <w:rsid w:val="00644DC8"/>
    <w:rsid w:val="00645024"/>
    <w:rsid w:val="0064552C"/>
    <w:rsid w:val="0064584E"/>
    <w:rsid w:val="00645859"/>
    <w:rsid w:val="00645A73"/>
    <w:rsid w:val="00645C91"/>
    <w:rsid w:val="00645FFC"/>
    <w:rsid w:val="006464E7"/>
    <w:rsid w:val="006465F7"/>
    <w:rsid w:val="00646676"/>
    <w:rsid w:val="0064688F"/>
    <w:rsid w:val="00646A51"/>
    <w:rsid w:val="00646D71"/>
    <w:rsid w:val="006470C9"/>
    <w:rsid w:val="00647374"/>
    <w:rsid w:val="00647386"/>
    <w:rsid w:val="006473C5"/>
    <w:rsid w:val="006475DF"/>
    <w:rsid w:val="006476B4"/>
    <w:rsid w:val="00647977"/>
    <w:rsid w:val="00647C2C"/>
    <w:rsid w:val="00647CF4"/>
    <w:rsid w:val="00647E86"/>
    <w:rsid w:val="0065081F"/>
    <w:rsid w:val="00650964"/>
    <w:rsid w:val="00650F9D"/>
    <w:rsid w:val="00650FC3"/>
    <w:rsid w:val="006511F9"/>
    <w:rsid w:val="00651227"/>
    <w:rsid w:val="00651271"/>
    <w:rsid w:val="00651286"/>
    <w:rsid w:val="00651464"/>
    <w:rsid w:val="0065161D"/>
    <w:rsid w:val="0065166A"/>
    <w:rsid w:val="00651775"/>
    <w:rsid w:val="00651939"/>
    <w:rsid w:val="00651C0D"/>
    <w:rsid w:val="00651D63"/>
    <w:rsid w:val="006522E8"/>
    <w:rsid w:val="006523C4"/>
    <w:rsid w:val="00652547"/>
    <w:rsid w:val="006525BA"/>
    <w:rsid w:val="00652AD6"/>
    <w:rsid w:val="00652C7C"/>
    <w:rsid w:val="00652ECA"/>
    <w:rsid w:val="00652FE1"/>
    <w:rsid w:val="0065302B"/>
    <w:rsid w:val="00653250"/>
    <w:rsid w:val="0065361A"/>
    <w:rsid w:val="006536E9"/>
    <w:rsid w:val="006536FC"/>
    <w:rsid w:val="006538E7"/>
    <w:rsid w:val="00653A18"/>
    <w:rsid w:val="00653A1C"/>
    <w:rsid w:val="00653BCE"/>
    <w:rsid w:val="00653E99"/>
    <w:rsid w:val="006540BB"/>
    <w:rsid w:val="00654202"/>
    <w:rsid w:val="00654495"/>
    <w:rsid w:val="0065457D"/>
    <w:rsid w:val="006546E3"/>
    <w:rsid w:val="0065474C"/>
    <w:rsid w:val="00654767"/>
    <w:rsid w:val="00654D78"/>
    <w:rsid w:val="0065506D"/>
    <w:rsid w:val="0065542B"/>
    <w:rsid w:val="006556FF"/>
    <w:rsid w:val="00655886"/>
    <w:rsid w:val="00655994"/>
    <w:rsid w:val="00655BCA"/>
    <w:rsid w:val="00655C42"/>
    <w:rsid w:val="00655D6E"/>
    <w:rsid w:val="00655F78"/>
    <w:rsid w:val="00656241"/>
    <w:rsid w:val="006562BA"/>
    <w:rsid w:val="006563DB"/>
    <w:rsid w:val="00656462"/>
    <w:rsid w:val="00656487"/>
    <w:rsid w:val="006564C5"/>
    <w:rsid w:val="006565B1"/>
    <w:rsid w:val="00656769"/>
    <w:rsid w:val="00656837"/>
    <w:rsid w:val="0065689D"/>
    <w:rsid w:val="006569C2"/>
    <w:rsid w:val="006569E1"/>
    <w:rsid w:val="00656BB6"/>
    <w:rsid w:val="00656DF0"/>
    <w:rsid w:val="0065740D"/>
    <w:rsid w:val="006574C2"/>
    <w:rsid w:val="0065771E"/>
    <w:rsid w:val="00657A2F"/>
    <w:rsid w:val="00660038"/>
    <w:rsid w:val="006600E5"/>
    <w:rsid w:val="0066039B"/>
    <w:rsid w:val="0066043F"/>
    <w:rsid w:val="006606B5"/>
    <w:rsid w:val="00660B41"/>
    <w:rsid w:val="00660B5B"/>
    <w:rsid w:val="00660C39"/>
    <w:rsid w:val="00660E5E"/>
    <w:rsid w:val="006610C8"/>
    <w:rsid w:val="0066111F"/>
    <w:rsid w:val="00661350"/>
    <w:rsid w:val="006613CD"/>
    <w:rsid w:val="00661490"/>
    <w:rsid w:val="006614BF"/>
    <w:rsid w:val="006616DE"/>
    <w:rsid w:val="00661814"/>
    <w:rsid w:val="00661905"/>
    <w:rsid w:val="00661A7A"/>
    <w:rsid w:val="00661A98"/>
    <w:rsid w:val="00661B6B"/>
    <w:rsid w:val="00662110"/>
    <w:rsid w:val="0066221C"/>
    <w:rsid w:val="00662882"/>
    <w:rsid w:val="00662912"/>
    <w:rsid w:val="00662974"/>
    <w:rsid w:val="00662B95"/>
    <w:rsid w:val="00662F66"/>
    <w:rsid w:val="00663311"/>
    <w:rsid w:val="0066398A"/>
    <w:rsid w:val="00663CC6"/>
    <w:rsid w:val="00663D4B"/>
    <w:rsid w:val="00663E30"/>
    <w:rsid w:val="00663EBA"/>
    <w:rsid w:val="00663F27"/>
    <w:rsid w:val="0066429B"/>
    <w:rsid w:val="00664548"/>
    <w:rsid w:val="006647C8"/>
    <w:rsid w:val="00664854"/>
    <w:rsid w:val="00664B8A"/>
    <w:rsid w:val="00664D09"/>
    <w:rsid w:val="00664E7D"/>
    <w:rsid w:val="00664FB0"/>
    <w:rsid w:val="00665128"/>
    <w:rsid w:val="00665173"/>
    <w:rsid w:val="0066528D"/>
    <w:rsid w:val="006652F3"/>
    <w:rsid w:val="006653DF"/>
    <w:rsid w:val="006654BA"/>
    <w:rsid w:val="00665834"/>
    <w:rsid w:val="00665A8C"/>
    <w:rsid w:val="00665E6C"/>
    <w:rsid w:val="00665EBB"/>
    <w:rsid w:val="00665FBF"/>
    <w:rsid w:val="006660EF"/>
    <w:rsid w:val="00666169"/>
    <w:rsid w:val="006669EF"/>
    <w:rsid w:val="00666C1E"/>
    <w:rsid w:val="00666F93"/>
    <w:rsid w:val="006670B6"/>
    <w:rsid w:val="006670E0"/>
    <w:rsid w:val="00667155"/>
    <w:rsid w:val="006672A0"/>
    <w:rsid w:val="00667308"/>
    <w:rsid w:val="0066744F"/>
    <w:rsid w:val="0066789D"/>
    <w:rsid w:val="006678E7"/>
    <w:rsid w:val="00667919"/>
    <w:rsid w:val="00667961"/>
    <w:rsid w:val="00667D0C"/>
    <w:rsid w:val="00667D1D"/>
    <w:rsid w:val="00667FFD"/>
    <w:rsid w:val="00670237"/>
    <w:rsid w:val="0067035D"/>
    <w:rsid w:val="006705CB"/>
    <w:rsid w:val="00670B02"/>
    <w:rsid w:val="00670BF8"/>
    <w:rsid w:val="00670C5C"/>
    <w:rsid w:val="00670DB9"/>
    <w:rsid w:val="00670E72"/>
    <w:rsid w:val="0067110A"/>
    <w:rsid w:val="00671110"/>
    <w:rsid w:val="00671173"/>
    <w:rsid w:val="0067169D"/>
    <w:rsid w:val="006716E4"/>
    <w:rsid w:val="00671719"/>
    <w:rsid w:val="006718E8"/>
    <w:rsid w:val="00671AAA"/>
    <w:rsid w:val="00671C60"/>
    <w:rsid w:val="00671CA1"/>
    <w:rsid w:val="0067209C"/>
    <w:rsid w:val="006722A3"/>
    <w:rsid w:val="006723A6"/>
    <w:rsid w:val="00672536"/>
    <w:rsid w:val="006725CE"/>
    <w:rsid w:val="006726B5"/>
    <w:rsid w:val="0067274D"/>
    <w:rsid w:val="006728E8"/>
    <w:rsid w:val="0067295D"/>
    <w:rsid w:val="006729BD"/>
    <w:rsid w:val="00672B84"/>
    <w:rsid w:val="00672D63"/>
    <w:rsid w:val="00672DD8"/>
    <w:rsid w:val="00672EF5"/>
    <w:rsid w:val="00672F04"/>
    <w:rsid w:val="00672FFA"/>
    <w:rsid w:val="00673244"/>
    <w:rsid w:val="0067346F"/>
    <w:rsid w:val="00673596"/>
    <w:rsid w:val="0067359F"/>
    <w:rsid w:val="006737C6"/>
    <w:rsid w:val="00673904"/>
    <w:rsid w:val="00673ADA"/>
    <w:rsid w:val="00673C37"/>
    <w:rsid w:val="00673E42"/>
    <w:rsid w:val="00674148"/>
    <w:rsid w:val="00674462"/>
    <w:rsid w:val="006744E6"/>
    <w:rsid w:val="00674528"/>
    <w:rsid w:val="006745C1"/>
    <w:rsid w:val="00674699"/>
    <w:rsid w:val="006747E6"/>
    <w:rsid w:val="0067482A"/>
    <w:rsid w:val="0067482B"/>
    <w:rsid w:val="00674849"/>
    <w:rsid w:val="00674984"/>
    <w:rsid w:val="0067498C"/>
    <w:rsid w:val="00674997"/>
    <w:rsid w:val="00674A3A"/>
    <w:rsid w:val="00674AC2"/>
    <w:rsid w:val="00674B47"/>
    <w:rsid w:val="00674C7E"/>
    <w:rsid w:val="00674E64"/>
    <w:rsid w:val="006752C4"/>
    <w:rsid w:val="00675322"/>
    <w:rsid w:val="006754EE"/>
    <w:rsid w:val="00675736"/>
    <w:rsid w:val="00675763"/>
    <w:rsid w:val="006757D7"/>
    <w:rsid w:val="00675933"/>
    <w:rsid w:val="00675B14"/>
    <w:rsid w:val="00675D88"/>
    <w:rsid w:val="00675DC0"/>
    <w:rsid w:val="00675F70"/>
    <w:rsid w:val="006760D4"/>
    <w:rsid w:val="00676233"/>
    <w:rsid w:val="00676284"/>
    <w:rsid w:val="00676457"/>
    <w:rsid w:val="006766B1"/>
    <w:rsid w:val="00676A1C"/>
    <w:rsid w:val="00676E02"/>
    <w:rsid w:val="006775FD"/>
    <w:rsid w:val="006777BE"/>
    <w:rsid w:val="00677835"/>
    <w:rsid w:val="0067791C"/>
    <w:rsid w:val="006779B2"/>
    <w:rsid w:val="00677AAA"/>
    <w:rsid w:val="00677D8F"/>
    <w:rsid w:val="00677D99"/>
    <w:rsid w:val="006802B4"/>
    <w:rsid w:val="006802FF"/>
    <w:rsid w:val="006803A7"/>
    <w:rsid w:val="006803CD"/>
    <w:rsid w:val="00680533"/>
    <w:rsid w:val="006805C0"/>
    <w:rsid w:val="00680754"/>
    <w:rsid w:val="0068086F"/>
    <w:rsid w:val="006808CC"/>
    <w:rsid w:val="00680B5B"/>
    <w:rsid w:val="00680D75"/>
    <w:rsid w:val="00680DCF"/>
    <w:rsid w:val="00680F2D"/>
    <w:rsid w:val="006810BD"/>
    <w:rsid w:val="00681166"/>
    <w:rsid w:val="0068160F"/>
    <w:rsid w:val="00681948"/>
    <w:rsid w:val="00681B51"/>
    <w:rsid w:val="00681C51"/>
    <w:rsid w:val="00681FC9"/>
    <w:rsid w:val="006820C1"/>
    <w:rsid w:val="006820D2"/>
    <w:rsid w:val="00682178"/>
    <w:rsid w:val="00682627"/>
    <w:rsid w:val="00682733"/>
    <w:rsid w:val="0068283D"/>
    <w:rsid w:val="00682855"/>
    <w:rsid w:val="006829CD"/>
    <w:rsid w:val="00682CD7"/>
    <w:rsid w:val="00682D06"/>
    <w:rsid w:val="00682DD6"/>
    <w:rsid w:val="00682E15"/>
    <w:rsid w:val="00682E54"/>
    <w:rsid w:val="00682EC6"/>
    <w:rsid w:val="00682EF8"/>
    <w:rsid w:val="00683172"/>
    <w:rsid w:val="006831B8"/>
    <w:rsid w:val="0068343F"/>
    <w:rsid w:val="0068344C"/>
    <w:rsid w:val="0068365F"/>
    <w:rsid w:val="0068388E"/>
    <w:rsid w:val="00683A88"/>
    <w:rsid w:val="00683BE3"/>
    <w:rsid w:val="00683D34"/>
    <w:rsid w:val="00683F8F"/>
    <w:rsid w:val="0068402A"/>
    <w:rsid w:val="0068422A"/>
    <w:rsid w:val="006842DB"/>
    <w:rsid w:val="00684584"/>
    <w:rsid w:val="006845CF"/>
    <w:rsid w:val="006846B0"/>
    <w:rsid w:val="006847F9"/>
    <w:rsid w:val="006848D9"/>
    <w:rsid w:val="006849AF"/>
    <w:rsid w:val="00684A41"/>
    <w:rsid w:val="00684BB0"/>
    <w:rsid w:val="00684BC7"/>
    <w:rsid w:val="00684C0A"/>
    <w:rsid w:val="00684CC6"/>
    <w:rsid w:val="00684F62"/>
    <w:rsid w:val="006851B4"/>
    <w:rsid w:val="00685517"/>
    <w:rsid w:val="0068564E"/>
    <w:rsid w:val="00685738"/>
    <w:rsid w:val="00685838"/>
    <w:rsid w:val="00685898"/>
    <w:rsid w:val="00685DF4"/>
    <w:rsid w:val="00685E98"/>
    <w:rsid w:val="00686040"/>
    <w:rsid w:val="00686249"/>
    <w:rsid w:val="00686412"/>
    <w:rsid w:val="00686CA8"/>
    <w:rsid w:val="00686D19"/>
    <w:rsid w:val="00686D22"/>
    <w:rsid w:val="00687290"/>
    <w:rsid w:val="0068752F"/>
    <w:rsid w:val="006877AD"/>
    <w:rsid w:val="0068787F"/>
    <w:rsid w:val="0068788D"/>
    <w:rsid w:val="00687E7B"/>
    <w:rsid w:val="0069006E"/>
    <w:rsid w:val="00690203"/>
    <w:rsid w:val="00690254"/>
    <w:rsid w:val="00690287"/>
    <w:rsid w:val="0069039D"/>
    <w:rsid w:val="006903F5"/>
    <w:rsid w:val="006906B4"/>
    <w:rsid w:val="00690784"/>
    <w:rsid w:val="00690821"/>
    <w:rsid w:val="00690E40"/>
    <w:rsid w:val="006910CC"/>
    <w:rsid w:val="006912FB"/>
    <w:rsid w:val="0069131F"/>
    <w:rsid w:val="00691569"/>
    <w:rsid w:val="006919D0"/>
    <w:rsid w:val="00691BAA"/>
    <w:rsid w:val="00691D66"/>
    <w:rsid w:val="00692250"/>
    <w:rsid w:val="00692636"/>
    <w:rsid w:val="006929A1"/>
    <w:rsid w:val="006929B3"/>
    <w:rsid w:val="00692A4D"/>
    <w:rsid w:val="00692BD3"/>
    <w:rsid w:val="00692CD7"/>
    <w:rsid w:val="00692DF6"/>
    <w:rsid w:val="00692E1B"/>
    <w:rsid w:val="00692EA0"/>
    <w:rsid w:val="00693313"/>
    <w:rsid w:val="00693315"/>
    <w:rsid w:val="00693484"/>
    <w:rsid w:val="00693650"/>
    <w:rsid w:val="00693927"/>
    <w:rsid w:val="00693A39"/>
    <w:rsid w:val="00693C93"/>
    <w:rsid w:val="00693DF4"/>
    <w:rsid w:val="00693E54"/>
    <w:rsid w:val="00693F2D"/>
    <w:rsid w:val="00693F4F"/>
    <w:rsid w:val="00693FA3"/>
    <w:rsid w:val="00694086"/>
    <w:rsid w:val="006940C8"/>
    <w:rsid w:val="00694444"/>
    <w:rsid w:val="00694486"/>
    <w:rsid w:val="006944E4"/>
    <w:rsid w:val="006946F2"/>
    <w:rsid w:val="00694919"/>
    <w:rsid w:val="006949DA"/>
    <w:rsid w:val="00694A4A"/>
    <w:rsid w:val="00694C49"/>
    <w:rsid w:val="00694EFB"/>
    <w:rsid w:val="006952B1"/>
    <w:rsid w:val="0069541B"/>
    <w:rsid w:val="0069548E"/>
    <w:rsid w:val="0069554B"/>
    <w:rsid w:val="006955DA"/>
    <w:rsid w:val="0069569D"/>
    <w:rsid w:val="006956F5"/>
    <w:rsid w:val="00695BBC"/>
    <w:rsid w:val="00695C33"/>
    <w:rsid w:val="00695FF9"/>
    <w:rsid w:val="00696000"/>
    <w:rsid w:val="00696094"/>
    <w:rsid w:val="00696384"/>
    <w:rsid w:val="006966D5"/>
    <w:rsid w:val="0069695A"/>
    <w:rsid w:val="00696BB6"/>
    <w:rsid w:val="00696CD2"/>
    <w:rsid w:val="00697029"/>
    <w:rsid w:val="0069726B"/>
    <w:rsid w:val="00697776"/>
    <w:rsid w:val="006977BC"/>
    <w:rsid w:val="00697837"/>
    <w:rsid w:val="0069783A"/>
    <w:rsid w:val="00697A7F"/>
    <w:rsid w:val="00697C06"/>
    <w:rsid w:val="00697DC7"/>
    <w:rsid w:val="00697F3B"/>
    <w:rsid w:val="006A039A"/>
    <w:rsid w:val="006A0618"/>
    <w:rsid w:val="006A0634"/>
    <w:rsid w:val="006A0640"/>
    <w:rsid w:val="006A066C"/>
    <w:rsid w:val="006A0891"/>
    <w:rsid w:val="006A0A49"/>
    <w:rsid w:val="006A0A74"/>
    <w:rsid w:val="006A0BCF"/>
    <w:rsid w:val="006A0C25"/>
    <w:rsid w:val="006A0C5A"/>
    <w:rsid w:val="006A0F41"/>
    <w:rsid w:val="006A0FDB"/>
    <w:rsid w:val="006A11CF"/>
    <w:rsid w:val="006A11DB"/>
    <w:rsid w:val="006A158B"/>
    <w:rsid w:val="006A1A45"/>
    <w:rsid w:val="006A1AB7"/>
    <w:rsid w:val="006A1C6E"/>
    <w:rsid w:val="006A1DF1"/>
    <w:rsid w:val="006A2032"/>
    <w:rsid w:val="006A2081"/>
    <w:rsid w:val="006A21EA"/>
    <w:rsid w:val="006A23C0"/>
    <w:rsid w:val="006A24BE"/>
    <w:rsid w:val="006A2683"/>
    <w:rsid w:val="006A26E6"/>
    <w:rsid w:val="006A27B1"/>
    <w:rsid w:val="006A2840"/>
    <w:rsid w:val="006A2942"/>
    <w:rsid w:val="006A2AD1"/>
    <w:rsid w:val="006A2DA0"/>
    <w:rsid w:val="006A3268"/>
    <w:rsid w:val="006A3565"/>
    <w:rsid w:val="006A3699"/>
    <w:rsid w:val="006A39EA"/>
    <w:rsid w:val="006A3CCC"/>
    <w:rsid w:val="006A4083"/>
    <w:rsid w:val="006A414C"/>
    <w:rsid w:val="006A42D8"/>
    <w:rsid w:val="006A4367"/>
    <w:rsid w:val="006A4645"/>
    <w:rsid w:val="006A46B2"/>
    <w:rsid w:val="006A46EE"/>
    <w:rsid w:val="006A4722"/>
    <w:rsid w:val="006A4729"/>
    <w:rsid w:val="006A481E"/>
    <w:rsid w:val="006A4968"/>
    <w:rsid w:val="006A4C9A"/>
    <w:rsid w:val="006A4D06"/>
    <w:rsid w:val="006A4ED0"/>
    <w:rsid w:val="006A5153"/>
    <w:rsid w:val="006A52A5"/>
    <w:rsid w:val="006A53D9"/>
    <w:rsid w:val="006A5479"/>
    <w:rsid w:val="006A5670"/>
    <w:rsid w:val="006A57CA"/>
    <w:rsid w:val="006A5BAF"/>
    <w:rsid w:val="006A5DAD"/>
    <w:rsid w:val="006A6218"/>
    <w:rsid w:val="006A621E"/>
    <w:rsid w:val="006A637E"/>
    <w:rsid w:val="006A677E"/>
    <w:rsid w:val="006A69F1"/>
    <w:rsid w:val="006A6E2C"/>
    <w:rsid w:val="006A6E4E"/>
    <w:rsid w:val="006A6EC1"/>
    <w:rsid w:val="006A6FB1"/>
    <w:rsid w:val="006A7183"/>
    <w:rsid w:val="006A7225"/>
    <w:rsid w:val="006A72AE"/>
    <w:rsid w:val="006A7329"/>
    <w:rsid w:val="006A74B5"/>
    <w:rsid w:val="006A7638"/>
    <w:rsid w:val="006A7759"/>
    <w:rsid w:val="006A79C7"/>
    <w:rsid w:val="006A7C08"/>
    <w:rsid w:val="006A7C2D"/>
    <w:rsid w:val="006B0320"/>
    <w:rsid w:val="006B06FF"/>
    <w:rsid w:val="006B0861"/>
    <w:rsid w:val="006B0A28"/>
    <w:rsid w:val="006B0A9F"/>
    <w:rsid w:val="006B0B6F"/>
    <w:rsid w:val="006B0CD3"/>
    <w:rsid w:val="006B10E1"/>
    <w:rsid w:val="006B10E5"/>
    <w:rsid w:val="006B164D"/>
    <w:rsid w:val="006B1A03"/>
    <w:rsid w:val="006B1C51"/>
    <w:rsid w:val="006B1CD9"/>
    <w:rsid w:val="006B1DFC"/>
    <w:rsid w:val="006B20A3"/>
    <w:rsid w:val="006B232A"/>
    <w:rsid w:val="006B23F7"/>
    <w:rsid w:val="006B24C2"/>
    <w:rsid w:val="006B2749"/>
    <w:rsid w:val="006B313B"/>
    <w:rsid w:val="006B313C"/>
    <w:rsid w:val="006B318D"/>
    <w:rsid w:val="006B3266"/>
    <w:rsid w:val="006B3268"/>
    <w:rsid w:val="006B32C6"/>
    <w:rsid w:val="006B3434"/>
    <w:rsid w:val="006B3513"/>
    <w:rsid w:val="006B35B5"/>
    <w:rsid w:val="006B38C3"/>
    <w:rsid w:val="006B38D8"/>
    <w:rsid w:val="006B38FD"/>
    <w:rsid w:val="006B3AEB"/>
    <w:rsid w:val="006B3D43"/>
    <w:rsid w:val="006B40AC"/>
    <w:rsid w:val="006B442F"/>
    <w:rsid w:val="006B4615"/>
    <w:rsid w:val="006B4894"/>
    <w:rsid w:val="006B49EA"/>
    <w:rsid w:val="006B4A38"/>
    <w:rsid w:val="006B4F63"/>
    <w:rsid w:val="006B50FF"/>
    <w:rsid w:val="006B537B"/>
    <w:rsid w:val="006B542B"/>
    <w:rsid w:val="006B5464"/>
    <w:rsid w:val="006B54F7"/>
    <w:rsid w:val="006B5642"/>
    <w:rsid w:val="006B56A2"/>
    <w:rsid w:val="006B56E4"/>
    <w:rsid w:val="006B5A3A"/>
    <w:rsid w:val="006B5C3F"/>
    <w:rsid w:val="006B5DDC"/>
    <w:rsid w:val="006B5EE2"/>
    <w:rsid w:val="006B60B4"/>
    <w:rsid w:val="006B64CF"/>
    <w:rsid w:val="006B670A"/>
    <w:rsid w:val="006B68F6"/>
    <w:rsid w:val="006B693F"/>
    <w:rsid w:val="006B69E9"/>
    <w:rsid w:val="006B6D1F"/>
    <w:rsid w:val="006B6E59"/>
    <w:rsid w:val="006B6EB7"/>
    <w:rsid w:val="006B6F37"/>
    <w:rsid w:val="006B7286"/>
    <w:rsid w:val="006B7604"/>
    <w:rsid w:val="006B774A"/>
    <w:rsid w:val="006B77FB"/>
    <w:rsid w:val="006B7812"/>
    <w:rsid w:val="006B7C2A"/>
    <w:rsid w:val="006B7F4F"/>
    <w:rsid w:val="006C00C8"/>
    <w:rsid w:val="006C02E2"/>
    <w:rsid w:val="006C03B2"/>
    <w:rsid w:val="006C08C1"/>
    <w:rsid w:val="006C0ABD"/>
    <w:rsid w:val="006C0BBD"/>
    <w:rsid w:val="006C0CBF"/>
    <w:rsid w:val="006C0D47"/>
    <w:rsid w:val="006C0D49"/>
    <w:rsid w:val="006C123E"/>
    <w:rsid w:val="006C177C"/>
    <w:rsid w:val="006C17D7"/>
    <w:rsid w:val="006C1AA2"/>
    <w:rsid w:val="006C1C05"/>
    <w:rsid w:val="006C1CC9"/>
    <w:rsid w:val="006C1CE8"/>
    <w:rsid w:val="006C20CD"/>
    <w:rsid w:val="006C2192"/>
    <w:rsid w:val="006C2346"/>
    <w:rsid w:val="006C260F"/>
    <w:rsid w:val="006C2F1B"/>
    <w:rsid w:val="006C3003"/>
    <w:rsid w:val="006C30A6"/>
    <w:rsid w:val="006C319D"/>
    <w:rsid w:val="006C34B0"/>
    <w:rsid w:val="006C36C5"/>
    <w:rsid w:val="006C36E5"/>
    <w:rsid w:val="006C395A"/>
    <w:rsid w:val="006C3BA5"/>
    <w:rsid w:val="006C3C0F"/>
    <w:rsid w:val="006C3CD5"/>
    <w:rsid w:val="006C3D15"/>
    <w:rsid w:val="006C416D"/>
    <w:rsid w:val="006C424C"/>
    <w:rsid w:val="006C4472"/>
    <w:rsid w:val="006C4497"/>
    <w:rsid w:val="006C44EB"/>
    <w:rsid w:val="006C4508"/>
    <w:rsid w:val="006C4760"/>
    <w:rsid w:val="006C4772"/>
    <w:rsid w:val="006C4781"/>
    <w:rsid w:val="006C480E"/>
    <w:rsid w:val="006C49F1"/>
    <w:rsid w:val="006C4B20"/>
    <w:rsid w:val="006C4C62"/>
    <w:rsid w:val="006C4DAD"/>
    <w:rsid w:val="006C4FE3"/>
    <w:rsid w:val="006C4FEF"/>
    <w:rsid w:val="006C53AF"/>
    <w:rsid w:val="006C56E0"/>
    <w:rsid w:val="006C59CC"/>
    <w:rsid w:val="006C5B84"/>
    <w:rsid w:val="006C5CC1"/>
    <w:rsid w:val="006C5EC2"/>
    <w:rsid w:val="006C5F87"/>
    <w:rsid w:val="006C63B3"/>
    <w:rsid w:val="006C63F8"/>
    <w:rsid w:val="006C64C7"/>
    <w:rsid w:val="006C6547"/>
    <w:rsid w:val="006C665B"/>
    <w:rsid w:val="006C68BC"/>
    <w:rsid w:val="006C6A89"/>
    <w:rsid w:val="006C6BBA"/>
    <w:rsid w:val="006C6D0C"/>
    <w:rsid w:val="006C6E95"/>
    <w:rsid w:val="006C7359"/>
    <w:rsid w:val="006C759B"/>
    <w:rsid w:val="006C75B9"/>
    <w:rsid w:val="006C7632"/>
    <w:rsid w:val="006C763A"/>
    <w:rsid w:val="006C7790"/>
    <w:rsid w:val="006C7A1B"/>
    <w:rsid w:val="006C7B91"/>
    <w:rsid w:val="006C7E7B"/>
    <w:rsid w:val="006C7EE9"/>
    <w:rsid w:val="006C7F06"/>
    <w:rsid w:val="006D00CC"/>
    <w:rsid w:val="006D0138"/>
    <w:rsid w:val="006D02D5"/>
    <w:rsid w:val="006D03EC"/>
    <w:rsid w:val="006D0503"/>
    <w:rsid w:val="006D0F49"/>
    <w:rsid w:val="006D1314"/>
    <w:rsid w:val="006D19C6"/>
    <w:rsid w:val="006D1C1A"/>
    <w:rsid w:val="006D204D"/>
    <w:rsid w:val="006D2070"/>
    <w:rsid w:val="006D2078"/>
    <w:rsid w:val="006D2124"/>
    <w:rsid w:val="006D217A"/>
    <w:rsid w:val="006D2500"/>
    <w:rsid w:val="006D25F4"/>
    <w:rsid w:val="006D2705"/>
    <w:rsid w:val="006D298E"/>
    <w:rsid w:val="006D2BB6"/>
    <w:rsid w:val="006D2E7F"/>
    <w:rsid w:val="006D2FD5"/>
    <w:rsid w:val="006D31A1"/>
    <w:rsid w:val="006D31F7"/>
    <w:rsid w:val="006D33F7"/>
    <w:rsid w:val="006D3507"/>
    <w:rsid w:val="006D36BD"/>
    <w:rsid w:val="006D36D5"/>
    <w:rsid w:val="006D3B59"/>
    <w:rsid w:val="006D3D3B"/>
    <w:rsid w:val="006D4066"/>
    <w:rsid w:val="006D408A"/>
    <w:rsid w:val="006D42F9"/>
    <w:rsid w:val="006D43AD"/>
    <w:rsid w:val="006D4511"/>
    <w:rsid w:val="006D4594"/>
    <w:rsid w:val="006D470B"/>
    <w:rsid w:val="006D48E3"/>
    <w:rsid w:val="006D4913"/>
    <w:rsid w:val="006D4AFC"/>
    <w:rsid w:val="006D4D46"/>
    <w:rsid w:val="006D504D"/>
    <w:rsid w:val="006D505F"/>
    <w:rsid w:val="006D515D"/>
    <w:rsid w:val="006D52C0"/>
    <w:rsid w:val="006D52DD"/>
    <w:rsid w:val="006D53D5"/>
    <w:rsid w:val="006D542E"/>
    <w:rsid w:val="006D57AA"/>
    <w:rsid w:val="006D57D8"/>
    <w:rsid w:val="006D5895"/>
    <w:rsid w:val="006D5A13"/>
    <w:rsid w:val="006D5A3C"/>
    <w:rsid w:val="006D5ABE"/>
    <w:rsid w:val="006D5D06"/>
    <w:rsid w:val="006D5D0C"/>
    <w:rsid w:val="006D5DB9"/>
    <w:rsid w:val="006D5F98"/>
    <w:rsid w:val="006D62FD"/>
    <w:rsid w:val="006D6369"/>
    <w:rsid w:val="006D63CE"/>
    <w:rsid w:val="006D64C5"/>
    <w:rsid w:val="006D69EA"/>
    <w:rsid w:val="006D6B33"/>
    <w:rsid w:val="006D6B8A"/>
    <w:rsid w:val="006D6BEA"/>
    <w:rsid w:val="006D6CB3"/>
    <w:rsid w:val="006D6F12"/>
    <w:rsid w:val="006D737B"/>
    <w:rsid w:val="006D7658"/>
    <w:rsid w:val="006D7988"/>
    <w:rsid w:val="006D7A6E"/>
    <w:rsid w:val="006D7A75"/>
    <w:rsid w:val="006D7BED"/>
    <w:rsid w:val="006D7D07"/>
    <w:rsid w:val="006E000F"/>
    <w:rsid w:val="006E0077"/>
    <w:rsid w:val="006E02EE"/>
    <w:rsid w:val="006E02F5"/>
    <w:rsid w:val="006E043D"/>
    <w:rsid w:val="006E047B"/>
    <w:rsid w:val="006E04D9"/>
    <w:rsid w:val="006E0534"/>
    <w:rsid w:val="006E0731"/>
    <w:rsid w:val="006E077F"/>
    <w:rsid w:val="006E07C5"/>
    <w:rsid w:val="006E0C7A"/>
    <w:rsid w:val="006E1013"/>
    <w:rsid w:val="006E1547"/>
    <w:rsid w:val="006E1683"/>
    <w:rsid w:val="006E174D"/>
    <w:rsid w:val="006E1B58"/>
    <w:rsid w:val="006E1CB8"/>
    <w:rsid w:val="006E1D1B"/>
    <w:rsid w:val="006E1E16"/>
    <w:rsid w:val="006E1E56"/>
    <w:rsid w:val="006E1E67"/>
    <w:rsid w:val="006E1EAC"/>
    <w:rsid w:val="006E21AC"/>
    <w:rsid w:val="006E22F8"/>
    <w:rsid w:val="006E2354"/>
    <w:rsid w:val="006E23BC"/>
    <w:rsid w:val="006E23BD"/>
    <w:rsid w:val="006E2442"/>
    <w:rsid w:val="006E24E9"/>
    <w:rsid w:val="006E25D1"/>
    <w:rsid w:val="006E2A37"/>
    <w:rsid w:val="006E2A80"/>
    <w:rsid w:val="006E2F00"/>
    <w:rsid w:val="006E3076"/>
    <w:rsid w:val="006E307F"/>
    <w:rsid w:val="006E31BA"/>
    <w:rsid w:val="006E3448"/>
    <w:rsid w:val="006E34C9"/>
    <w:rsid w:val="006E376E"/>
    <w:rsid w:val="006E38E2"/>
    <w:rsid w:val="006E3C04"/>
    <w:rsid w:val="006E3CED"/>
    <w:rsid w:val="006E412D"/>
    <w:rsid w:val="006E4350"/>
    <w:rsid w:val="006E43ED"/>
    <w:rsid w:val="006E461E"/>
    <w:rsid w:val="006E47C7"/>
    <w:rsid w:val="006E48D1"/>
    <w:rsid w:val="006E48D6"/>
    <w:rsid w:val="006E49C6"/>
    <w:rsid w:val="006E4BAD"/>
    <w:rsid w:val="006E52A1"/>
    <w:rsid w:val="006E52CC"/>
    <w:rsid w:val="006E53F3"/>
    <w:rsid w:val="006E57A9"/>
    <w:rsid w:val="006E5CD8"/>
    <w:rsid w:val="006E5FA1"/>
    <w:rsid w:val="006E5FD8"/>
    <w:rsid w:val="006E6BCB"/>
    <w:rsid w:val="006E6EC9"/>
    <w:rsid w:val="006E6FE4"/>
    <w:rsid w:val="006E774B"/>
    <w:rsid w:val="006E7770"/>
    <w:rsid w:val="006E7CA1"/>
    <w:rsid w:val="006E7CB0"/>
    <w:rsid w:val="006F0349"/>
    <w:rsid w:val="006F071B"/>
    <w:rsid w:val="006F0ADC"/>
    <w:rsid w:val="006F0CE2"/>
    <w:rsid w:val="006F0D76"/>
    <w:rsid w:val="006F0EF0"/>
    <w:rsid w:val="006F0FFA"/>
    <w:rsid w:val="006F12C7"/>
    <w:rsid w:val="006F1A29"/>
    <w:rsid w:val="006F1BFE"/>
    <w:rsid w:val="006F1F81"/>
    <w:rsid w:val="006F21A5"/>
    <w:rsid w:val="006F23B6"/>
    <w:rsid w:val="006F2730"/>
    <w:rsid w:val="006F284B"/>
    <w:rsid w:val="006F2A43"/>
    <w:rsid w:val="006F2A51"/>
    <w:rsid w:val="006F2B56"/>
    <w:rsid w:val="006F2D9F"/>
    <w:rsid w:val="006F2DC0"/>
    <w:rsid w:val="006F2E2A"/>
    <w:rsid w:val="006F2E30"/>
    <w:rsid w:val="006F30B7"/>
    <w:rsid w:val="006F31B4"/>
    <w:rsid w:val="006F330F"/>
    <w:rsid w:val="006F36FB"/>
    <w:rsid w:val="006F3729"/>
    <w:rsid w:val="006F3758"/>
    <w:rsid w:val="006F3A76"/>
    <w:rsid w:val="006F3E2A"/>
    <w:rsid w:val="006F3F26"/>
    <w:rsid w:val="006F41C5"/>
    <w:rsid w:val="006F4210"/>
    <w:rsid w:val="006F429D"/>
    <w:rsid w:val="006F44D3"/>
    <w:rsid w:val="006F4588"/>
    <w:rsid w:val="006F461E"/>
    <w:rsid w:val="006F4A88"/>
    <w:rsid w:val="006F4C03"/>
    <w:rsid w:val="006F4E31"/>
    <w:rsid w:val="006F4EF4"/>
    <w:rsid w:val="006F4F81"/>
    <w:rsid w:val="006F5388"/>
    <w:rsid w:val="006F5806"/>
    <w:rsid w:val="006F584D"/>
    <w:rsid w:val="006F5C05"/>
    <w:rsid w:val="006F5C20"/>
    <w:rsid w:val="006F5CA1"/>
    <w:rsid w:val="006F5D35"/>
    <w:rsid w:val="006F5EC9"/>
    <w:rsid w:val="006F5FFF"/>
    <w:rsid w:val="006F664D"/>
    <w:rsid w:val="006F66BD"/>
    <w:rsid w:val="006F68B9"/>
    <w:rsid w:val="006F692C"/>
    <w:rsid w:val="006F6F77"/>
    <w:rsid w:val="006F7118"/>
    <w:rsid w:val="006F751A"/>
    <w:rsid w:val="006F7592"/>
    <w:rsid w:val="006F766B"/>
    <w:rsid w:val="006F768C"/>
    <w:rsid w:val="006F7C37"/>
    <w:rsid w:val="006F7CD8"/>
    <w:rsid w:val="006F7E18"/>
    <w:rsid w:val="00700009"/>
    <w:rsid w:val="00700203"/>
    <w:rsid w:val="007002D1"/>
    <w:rsid w:val="0070048B"/>
    <w:rsid w:val="007007F7"/>
    <w:rsid w:val="0070080A"/>
    <w:rsid w:val="00700841"/>
    <w:rsid w:val="0070085D"/>
    <w:rsid w:val="007009B8"/>
    <w:rsid w:val="007009DA"/>
    <w:rsid w:val="00700C20"/>
    <w:rsid w:val="00700C87"/>
    <w:rsid w:val="00700DA8"/>
    <w:rsid w:val="00700EE0"/>
    <w:rsid w:val="00700F02"/>
    <w:rsid w:val="00700FD7"/>
    <w:rsid w:val="007010C2"/>
    <w:rsid w:val="007015AA"/>
    <w:rsid w:val="00701680"/>
    <w:rsid w:val="0070173A"/>
    <w:rsid w:val="0070173F"/>
    <w:rsid w:val="00701795"/>
    <w:rsid w:val="00701904"/>
    <w:rsid w:val="007019A6"/>
    <w:rsid w:val="00701FD0"/>
    <w:rsid w:val="0070226E"/>
    <w:rsid w:val="00702336"/>
    <w:rsid w:val="0070240F"/>
    <w:rsid w:val="007028A3"/>
    <w:rsid w:val="007028D4"/>
    <w:rsid w:val="00702DB1"/>
    <w:rsid w:val="00703048"/>
    <w:rsid w:val="00703096"/>
    <w:rsid w:val="00703434"/>
    <w:rsid w:val="00703738"/>
    <w:rsid w:val="007038B6"/>
    <w:rsid w:val="007039E4"/>
    <w:rsid w:val="00703BC2"/>
    <w:rsid w:val="00703C1E"/>
    <w:rsid w:val="00703CE2"/>
    <w:rsid w:val="00703EB1"/>
    <w:rsid w:val="007042AD"/>
    <w:rsid w:val="00704698"/>
    <w:rsid w:val="00704757"/>
    <w:rsid w:val="0070484F"/>
    <w:rsid w:val="007048FD"/>
    <w:rsid w:val="00704B17"/>
    <w:rsid w:val="00704D2C"/>
    <w:rsid w:val="00705286"/>
    <w:rsid w:val="0070536D"/>
    <w:rsid w:val="007053A7"/>
    <w:rsid w:val="00705832"/>
    <w:rsid w:val="00705F12"/>
    <w:rsid w:val="00705FB9"/>
    <w:rsid w:val="007060BD"/>
    <w:rsid w:val="007061DA"/>
    <w:rsid w:val="00706483"/>
    <w:rsid w:val="007064E0"/>
    <w:rsid w:val="00706645"/>
    <w:rsid w:val="007066BD"/>
    <w:rsid w:val="00706780"/>
    <w:rsid w:val="00706882"/>
    <w:rsid w:val="00706B70"/>
    <w:rsid w:val="00706DBF"/>
    <w:rsid w:val="00706E33"/>
    <w:rsid w:val="00706FAC"/>
    <w:rsid w:val="0070769E"/>
    <w:rsid w:val="007077B6"/>
    <w:rsid w:val="00707C42"/>
    <w:rsid w:val="00707CA0"/>
    <w:rsid w:val="00707CFB"/>
    <w:rsid w:val="00707F1E"/>
    <w:rsid w:val="00710274"/>
    <w:rsid w:val="0071027B"/>
    <w:rsid w:val="0071065D"/>
    <w:rsid w:val="007106D1"/>
    <w:rsid w:val="0071075F"/>
    <w:rsid w:val="007107BD"/>
    <w:rsid w:val="00710A2B"/>
    <w:rsid w:val="0071118F"/>
    <w:rsid w:val="007111CA"/>
    <w:rsid w:val="007113EE"/>
    <w:rsid w:val="0071153A"/>
    <w:rsid w:val="00711687"/>
    <w:rsid w:val="007116E9"/>
    <w:rsid w:val="00711927"/>
    <w:rsid w:val="00711B11"/>
    <w:rsid w:val="00711E39"/>
    <w:rsid w:val="007122A8"/>
    <w:rsid w:val="007122B2"/>
    <w:rsid w:val="007122BD"/>
    <w:rsid w:val="007123FE"/>
    <w:rsid w:val="007125A1"/>
    <w:rsid w:val="007125AB"/>
    <w:rsid w:val="0071263E"/>
    <w:rsid w:val="007128F9"/>
    <w:rsid w:val="00712B23"/>
    <w:rsid w:val="00712BE0"/>
    <w:rsid w:val="00712DD0"/>
    <w:rsid w:val="0071311C"/>
    <w:rsid w:val="007132AF"/>
    <w:rsid w:val="0071333A"/>
    <w:rsid w:val="00713616"/>
    <w:rsid w:val="007136DB"/>
    <w:rsid w:val="00713988"/>
    <w:rsid w:val="00713A6A"/>
    <w:rsid w:val="00713C69"/>
    <w:rsid w:val="00713E0F"/>
    <w:rsid w:val="0071448A"/>
    <w:rsid w:val="007146D0"/>
    <w:rsid w:val="007147FA"/>
    <w:rsid w:val="00714865"/>
    <w:rsid w:val="007148F3"/>
    <w:rsid w:val="0071490A"/>
    <w:rsid w:val="00714CDA"/>
    <w:rsid w:val="00714E9B"/>
    <w:rsid w:val="00715142"/>
    <w:rsid w:val="00715415"/>
    <w:rsid w:val="0071547D"/>
    <w:rsid w:val="00715599"/>
    <w:rsid w:val="007157DD"/>
    <w:rsid w:val="00715813"/>
    <w:rsid w:val="007159ED"/>
    <w:rsid w:val="00715A46"/>
    <w:rsid w:val="00715A59"/>
    <w:rsid w:val="00715A64"/>
    <w:rsid w:val="00715AB9"/>
    <w:rsid w:val="007160AE"/>
    <w:rsid w:val="007160B7"/>
    <w:rsid w:val="00716114"/>
    <w:rsid w:val="00716404"/>
    <w:rsid w:val="007164C7"/>
    <w:rsid w:val="00716AE7"/>
    <w:rsid w:val="00716D02"/>
    <w:rsid w:val="00717264"/>
    <w:rsid w:val="00717316"/>
    <w:rsid w:val="00717320"/>
    <w:rsid w:val="00717368"/>
    <w:rsid w:val="007174E7"/>
    <w:rsid w:val="007175CF"/>
    <w:rsid w:val="00717752"/>
    <w:rsid w:val="00717927"/>
    <w:rsid w:val="007179EC"/>
    <w:rsid w:val="00717A6F"/>
    <w:rsid w:val="00717B05"/>
    <w:rsid w:val="00717E93"/>
    <w:rsid w:val="00717FD3"/>
    <w:rsid w:val="0072028F"/>
    <w:rsid w:val="007202E7"/>
    <w:rsid w:val="007204D0"/>
    <w:rsid w:val="007206FE"/>
    <w:rsid w:val="00720A21"/>
    <w:rsid w:val="00720B23"/>
    <w:rsid w:val="00720D08"/>
    <w:rsid w:val="00720D58"/>
    <w:rsid w:val="00720E78"/>
    <w:rsid w:val="00720F92"/>
    <w:rsid w:val="00720FA0"/>
    <w:rsid w:val="00721348"/>
    <w:rsid w:val="00721452"/>
    <w:rsid w:val="0072152F"/>
    <w:rsid w:val="0072187E"/>
    <w:rsid w:val="0072190A"/>
    <w:rsid w:val="00721A55"/>
    <w:rsid w:val="00721AD9"/>
    <w:rsid w:val="00721F57"/>
    <w:rsid w:val="00722107"/>
    <w:rsid w:val="007221A2"/>
    <w:rsid w:val="00722394"/>
    <w:rsid w:val="00722481"/>
    <w:rsid w:val="007225D4"/>
    <w:rsid w:val="007228F9"/>
    <w:rsid w:val="00722905"/>
    <w:rsid w:val="00722969"/>
    <w:rsid w:val="00722B3E"/>
    <w:rsid w:val="00722BA2"/>
    <w:rsid w:val="00722BEF"/>
    <w:rsid w:val="00722F3A"/>
    <w:rsid w:val="00722F3B"/>
    <w:rsid w:val="00722FAD"/>
    <w:rsid w:val="00723139"/>
    <w:rsid w:val="0072329A"/>
    <w:rsid w:val="00723569"/>
    <w:rsid w:val="00723572"/>
    <w:rsid w:val="007235F5"/>
    <w:rsid w:val="00723632"/>
    <w:rsid w:val="00723659"/>
    <w:rsid w:val="007239D9"/>
    <w:rsid w:val="00723DCF"/>
    <w:rsid w:val="007240F5"/>
    <w:rsid w:val="007246E8"/>
    <w:rsid w:val="00724884"/>
    <w:rsid w:val="00724934"/>
    <w:rsid w:val="00724A10"/>
    <w:rsid w:val="00724C77"/>
    <w:rsid w:val="00724F98"/>
    <w:rsid w:val="0072507B"/>
    <w:rsid w:val="00725268"/>
    <w:rsid w:val="0072534A"/>
    <w:rsid w:val="007253D0"/>
    <w:rsid w:val="0072549A"/>
    <w:rsid w:val="00725761"/>
    <w:rsid w:val="007257DA"/>
    <w:rsid w:val="007258B6"/>
    <w:rsid w:val="00725A03"/>
    <w:rsid w:val="00725B74"/>
    <w:rsid w:val="00725C97"/>
    <w:rsid w:val="00725D89"/>
    <w:rsid w:val="00726112"/>
    <w:rsid w:val="007261BD"/>
    <w:rsid w:val="00726276"/>
    <w:rsid w:val="0072627A"/>
    <w:rsid w:val="0072628F"/>
    <w:rsid w:val="00726358"/>
    <w:rsid w:val="00726385"/>
    <w:rsid w:val="007264A1"/>
    <w:rsid w:val="007267E4"/>
    <w:rsid w:val="0072689E"/>
    <w:rsid w:val="00726AD2"/>
    <w:rsid w:val="00726D12"/>
    <w:rsid w:val="0072766D"/>
    <w:rsid w:val="007278F2"/>
    <w:rsid w:val="00727940"/>
    <w:rsid w:val="00727C7B"/>
    <w:rsid w:val="00727D60"/>
    <w:rsid w:val="00727E2A"/>
    <w:rsid w:val="00727ECA"/>
    <w:rsid w:val="00727F58"/>
    <w:rsid w:val="007301D7"/>
    <w:rsid w:val="00730205"/>
    <w:rsid w:val="0073056C"/>
    <w:rsid w:val="00730975"/>
    <w:rsid w:val="00730B6F"/>
    <w:rsid w:val="00730C05"/>
    <w:rsid w:val="00730D62"/>
    <w:rsid w:val="00730DAA"/>
    <w:rsid w:val="00730DE5"/>
    <w:rsid w:val="007310ED"/>
    <w:rsid w:val="0073117D"/>
    <w:rsid w:val="00731383"/>
    <w:rsid w:val="007313A1"/>
    <w:rsid w:val="00731541"/>
    <w:rsid w:val="007316E4"/>
    <w:rsid w:val="00731B0F"/>
    <w:rsid w:val="00731BD2"/>
    <w:rsid w:val="00731BD4"/>
    <w:rsid w:val="00731C96"/>
    <w:rsid w:val="00731EC3"/>
    <w:rsid w:val="0073202A"/>
    <w:rsid w:val="00732035"/>
    <w:rsid w:val="0073218B"/>
    <w:rsid w:val="007321F1"/>
    <w:rsid w:val="00732260"/>
    <w:rsid w:val="007325ED"/>
    <w:rsid w:val="0073268D"/>
    <w:rsid w:val="007327FC"/>
    <w:rsid w:val="00732802"/>
    <w:rsid w:val="007328BC"/>
    <w:rsid w:val="00732E98"/>
    <w:rsid w:val="00732F47"/>
    <w:rsid w:val="007332A9"/>
    <w:rsid w:val="00733343"/>
    <w:rsid w:val="00733575"/>
    <w:rsid w:val="007338F8"/>
    <w:rsid w:val="00733951"/>
    <w:rsid w:val="00733C0C"/>
    <w:rsid w:val="00733DDF"/>
    <w:rsid w:val="00734032"/>
    <w:rsid w:val="007340A6"/>
    <w:rsid w:val="0073489A"/>
    <w:rsid w:val="00734981"/>
    <w:rsid w:val="00734BFC"/>
    <w:rsid w:val="007351C8"/>
    <w:rsid w:val="007353B5"/>
    <w:rsid w:val="007355BE"/>
    <w:rsid w:val="007356ED"/>
    <w:rsid w:val="00735936"/>
    <w:rsid w:val="0073598B"/>
    <w:rsid w:val="00735C7F"/>
    <w:rsid w:val="00735CB3"/>
    <w:rsid w:val="00735CE2"/>
    <w:rsid w:val="00735E8F"/>
    <w:rsid w:val="00736292"/>
    <w:rsid w:val="007362B2"/>
    <w:rsid w:val="007362D8"/>
    <w:rsid w:val="0073654E"/>
    <w:rsid w:val="007366D0"/>
    <w:rsid w:val="00736857"/>
    <w:rsid w:val="00736901"/>
    <w:rsid w:val="00736996"/>
    <w:rsid w:val="007369D7"/>
    <w:rsid w:val="00736A75"/>
    <w:rsid w:val="00736E4F"/>
    <w:rsid w:val="00736E9C"/>
    <w:rsid w:val="00736F7C"/>
    <w:rsid w:val="00736F85"/>
    <w:rsid w:val="00737316"/>
    <w:rsid w:val="00737390"/>
    <w:rsid w:val="0073747F"/>
    <w:rsid w:val="00737D79"/>
    <w:rsid w:val="00737F5A"/>
    <w:rsid w:val="007404A3"/>
    <w:rsid w:val="007408D7"/>
    <w:rsid w:val="00740AC0"/>
    <w:rsid w:val="00740AF3"/>
    <w:rsid w:val="00740E28"/>
    <w:rsid w:val="00741015"/>
    <w:rsid w:val="00741234"/>
    <w:rsid w:val="0074125F"/>
    <w:rsid w:val="007412E2"/>
    <w:rsid w:val="00741336"/>
    <w:rsid w:val="0074136B"/>
    <w:rsid w:val="007413A4"/>
    <w:rsid w:val="0074160E"/>
    <w:rsid w:val="00741627"/>
    <w:rsid w:val="007418E9"/>
    <w:rsid w:val="00741A77"/>
    <w:rsid w:val="00741B74"/>
    <w:rsid w:val="00741CDE"/>
    <w:rsid w:val="00741CF2"/>
    <w:rsid w:val="00741CF8"/>
    <w:rsid w:val="00741DA7"/>
    <w:rsid w:val="00742138"/>
    <w:rsid w:val="0074220F"/>
    <w:rsid w:val="007422D4"/>
    <w:rsid w:val="00742325"/>
    <w:rsid w:val="00742667"/>
    <w:rsid w:val="00742751"/>
    <w:rsid w:val="007427D4"/>
    <w:rsid w:val="00742818"/>
    <w:rsid w:val="00742A6C"/>
    <w:rsid w:val="00742A8F"/>
    <w:rsid w:val="00742AEC"/>
    <w:rsid w:val="00742B33"/>
    <w:rsid w:val="00742BB2"/>
    <w:rsid w:val="00742E35"/>
    <w:rsid w:val="00742EB3"/>
    <w:rsid w:val="00742EFA"/>
    <w:rsid w:val="0074343B"/>
    <w:rsid w:val="0074345C"/>
    <w:rsid w:val="007434C0"/>
    <w:rsid w:val="007434F5"/>
    <w:rsid w:val="0074352B"/>
    <w:rsid w:val="007435DF"/>
    <w:rsid w:val="00743797"/>
    <w:rsid w:val="007439BB"/>
    <w:rsid w:val="00743A0B"/>
    <w:rsid w:val="00743D3B"/>
    <w:rsid w:val="00743F3A"/>
    <w:rsid w:val="00743F85"/>
    <w:rsid w:val="007440E2"/>
    <w:rsid w:val="00744233"/>
    <w:rsid w:val="00744264"/>
    <w:rsid w:val="00744609"/>
    <w:rsid w:val="007448B0"/>
    <w:rsid w:val="00744B11"/>
    <w:rsid w:val="00744B8B"/>
    <w:rsid w:val="00744BAC"/>
    <w:rsid w:val="00744C16"/>
    <w:rsid w:val="00744DE8"/>
    <w:rsid w:val="00744DFD"/>
    <w:rsid w:val="00745028"/>
    <w:rsid w:val="00745381"/>
    <w:rsid w:val="00745390"/>
    <w:rsid w:val="00745679"/>
    <w:rsid w:val="00745692"/>
    <w:rsid w:val="00745904"/>
    <w:rsid w:val="0074598D"/>
    <w:rsid w:val="00745D55"/>
    <w:rsid w:val="00745E32"/>
    <w:rsid w:val="00745E86"/>
    <w:rsid w:val="00746003"/>
    <w:rsid w:val="007467D1"/>
    <w:rsid w:val="007468C9"/>
    <w:rsid w:val="00746A7D"/>
    <w:rsid w:val="00746B6C"/>
    <w:rsid w:val="00746C28"/>
    <w:rsid w:val="00746DB3"/>
    <w:rsid w:val="00746DF4"/>
    <w:rsid w:val="00746E6E"/>
    <w:rsid w:val="00746EC5"/>
    <w:rsid w:val="00746FE1"/>
    <w:rsid w:val="00746FE9"/>
    <w:rsid w:val="00747019"/>
    <w:rsid w:val="00747510"/>
    <w:rsid w:val="007476F8"/>
    <w:rsid w:val="0074778F"/>
    <w:rsid w:val="007478B6"/>
    <w:rsid w:val="007478DD"/>
    <w:rsid w:val="00747942"/>
    <w:rsid w:val="00747AD7"/>
    <w:rsid w:val="00747C71"/>
    <w:rsid w:val="00747F61"/>
    <w:rsid w:val="007500DB"/>
    <w:rsid w:val="0075030F"/>
    <w:rsid w:val="00750476"/>
    <w:rsid w:val="00750637"/>
    <w:rsid w:val="00750816"/>
    <w:rsid w:val="00750820"/>
    <w:rsid w:val="007509C3"/>
    <w:rsid w:val="00750BA3"/>
    <w:rsid w:val="00750BCF"/>
    <w:rsid w:val="00750F60"/>
    <w:rsid w:val="00751943"/>
    <w:rsid w:val="00751A0C"/>
    <w:rsid w:val="00751B07"/>
    <w:rsid w:val="00751B93"/>
    <w:rsid w:val="00751C02"/>
    <w:rsid w:val="00751D74"/>
    <w:rsid w:val="00751F73"/>
    <w:rsid w:val="007520AF"/>
    <w:rsid w:val="007522D3"/>
    <w:rsid w:val="0075250D"/>
    <w:rsid w:val="00752571"/>
    <w:rsid w:val="007525BE"/>
    <w:rsid w:val="00752A03"/>
    <w:rsid w:val="00752A4D"/>
    <w:rsid w:val="00752A60"/>
    <w:rsid w:val="00752CF3"/>
    <w:rsid w:val="00752CFE"/>
    <w:rsid w:val="00752D7E"/>
    <w:rsid w:val="00752EA1"/>
    <w:rsid w:val="00752F6C"/>
    <w:rsid w:val="00753303"/>
    <w:rsid w:val="00753603"/>
    <w:rsid w:val="00753B5E"/>
    <w:rsid w:val="00753BE2"/>
    <w:rsid w:val="00753C4A"/>
    <w:rsid w:val="00753DEF"/>
    <w:rsid w:val="00753E85"/>
    <w:rsid w:val="0075404F"/>
    <w:rsid w:val="007540CF"/>
    <w:rsid w:val="007540DF"/>
    <w:rsid w:val="00754466"/>
    <w:rsid w:val="00754544"/>
    <w:rsid w:val="007545E7"/>
    <w:rsid w:val="007546E7"/>
    <w:rsid w:val="007547AE"/>
    <w:rsid w:val="0075499F"/>
    <w:rsid w:val="00754DD0"/>
    <w:rsid w:val="00754E7C"/>
    <w:rsid w:val="00754EC2"/>
    <w:rsid w:val="00754F59"/>
    <w:rsid w:val="00754FF8"/>
    <w:rsid w:val="0075511C"/>
    <w:rsid w:val="0075516D"/>
    <w:rsid w:val="007551BF"/>
    <w:rsid w:val="0075566C"/>
    <w:rsid w:val="0075583F"/>
    <w:rsid w:val="007558DB"/>
    <w:rsid w:val="00755904"/>
    <w:rsid w:val="00755AD9"/>
    <w:rsid w:val="00755C66"/>
    <w:rsid w:val="00755CDA"/>
    <w:rsid w:val="00755CE1"/>
    <w:rsid w:val="00755E48"/>
    <w:rsid w:val="00755E62"/>
    <w:rsid w:val="00755EA9"/>
    <w:rsid w:val="00755F23"/>
    <w:rsid w:val="0075609F"/>
    <w:rsid w:val="0075668E"/>
    <w:rsid w:val="00756824"/>
    <w:rsid w:val="00756968"/>
    <w:rsid w:val="00756A3A"/>
    <w:rsid w:val="00756B02"/>
    <w:rsid w:val="00756B34"/>
    <w:rsid w:val="00756DC8"/>
    <w:rsid w:val="007570DA"/>
    <w:rsid w:val="0075715A"/>
    <w:rsid w:val="007571C9"/>
    <w:rsid w:val="0075721A"/>
    <w:rsid w:val="007572DE"/>
    <w:rsid w:val="00757344"/>
    <w:rsid w:val="00757351"/>
    <w:rsid w:val="00757489"/>
    <w:rsid w:val="007574DE"/>
    <w:rsid w:val="00757653"/>
    <w:rsid w:val="00757862"/>
    <w:rsid w:val="00757CF1"/>
    <w:rsid w:val="00757F36"/>
    <w:rsid w:val="00760261"/>
    <w:rsid w:val="0076043F"/>
    <w:rsid w:val="00760D3F"/>
    <w:rsid w:val="00760EA5"/>
    <w:rsid w:val="00760ECD"/>
    <w:rsid w:val="00760F81"/>
    <w:rsid w:val="00761025"/>
    <w:rsid w:val="00761059"/>
    <w:rsid w:val="0076142C"/>
    <w:rsid w:val="007614E5"/>
    <w:rsid w:val="00761853"/>
    <w:rsid w:val="00761883"/>
    <w:rsid w:val="00761BA1"/>
    <w:rsid w:val="00762238"/>
    <w:rsid w:val="007625C8"/>
    <w:rsid w:val="00762801"/>
    <w:rsid w:val="007628FD"/>
    <w:rsid w:val="007629BD"/>
    <w:rsid w:val="00762A70"/>
    <w:rsid w:val="00762D4C"/>
    <w:rsid w:val="00762E82"/>
    <w:rsid w:val="00762ECA"/>
    <w:rsid w:val="0076362E"/>
    <w:rsid w:val="0076369F"/>
    <w:rsid w:val="007637BD"/>
    <w:rsid w:val="00763A19"/>
    <w:rsid w:val="00763AB5"/>
    <w:rsid w:val="00763EA5"/>
    <w:rsid w:val="00763F3A"/>
    <w:rsid w:val="0076478C"/>
    <w:rsid w:val="007647A3"/>
    <w:rsid w:val="007647F7"/>
    <w:rsid w:val="007648F4"/>
    <w:rsid w:val="00764A6B"/>
    <w:rsid w:val="00764CA1"/>
    <w:rsid w:val="00764CFB"/>
    <w:rsid w:val="00764E1A"/>
    <w:rsid w:val="00764FEC"/>
    <w:rsid w:val="007650E2"/>
    <w:rsid w:val="0076539E"/>
    <w:rsid w:val="007655C5"/>
    <w:rsid w:val="00765672"/>
    <w:rsid w:val="007657F8"/>
    <w:rsid w:val="00765C94"/>
    <w:rsid w:val="0076602B"/>
    <w:rsid w:val="007660E4"/>
    <w:rsid w:val="00766231"/>
    <w:rsid w:val="00766286"/>
    <w:rsid w:val="00766301"/>
    <w:rsid w:val="0076635F"/>
    <w:rsid w:val="007663BB"/>
    <w:rsid w:val="00766C95"/>
    <w:rsid w:val="007671BD"/>
    <w:rsid w:val="007671D4"/>
    <w:rsid w:val="007671DF"/>
    <w:rsid w:val="0076726D"/>
    <w:rsid w:val="007672A0"/>
    <w:rsid w:val="00767342"/>
    <w:rsid w:val="00767358"/>
    <w:rsid w:val="00767391"/>
    <w:rsid w:val="007676CA"/>
    <w:rsid w:val="007677EA"/>
    <w:rsid w:val="00767D0A"/>
    <w:rsid w:val="00767DED"/>
    <w:rsid w:val="00767EA6"/>
    <w:rsid w:val="0077007E"/>
    <w:rsid w:val="007700C3"/>
    <w:rsid w:val="00770297"/>
    <w:rsid w:val="007702E5"/>
    <w:rsid w:val="007708AF"/>
    <w:rsid w:val="0077098C"/>
    <w:rsid w:val="00770AC3"/>
    <w:rsid w:val="00770B2B"/>
    <w:rsid w:val="00770C79"/>
    <w:rsid w:val="00770EE8"/>
    <w:rsid w:val="00771031"/>
    <w:rsid w:val="0077130F"/>
    <w:rsid w:val="00771528"/>
    <w:rsid w:val="00771745"/>
    <w:rsid w:val="00771EE7"/>
    <w:rsid w:val="00771F74"/>
    <w:rsid w:val="00772234"/>
    <w:rsid w:val="00772594"/>
    <w:rsid w:val="00772787"/>
    <w:rsid w:val="007728A0"/>
    <w:rsid w:val="00772D0F"/>
    <w:rsid w:val="00772DCA"/>
    <w:rsid w:val="00772EE6"/>
    <w:rsid w:val="00772FE2"/>
    <w:rsid w:val="00773251"/>
    <w:rsid w:val="007733B2"/>
    <w:rsid w:val="00773876"/>
    <w:rsid w:val="0077397D"/>
    <w:rsid w:val="00773A0F"/>
    <w:rsid w:val="00774039"/>
    <w:rsid w:val="0077404C"/>
    <w:rsid w:val="00774222"/>
    <w:rsid w:val="007742FF"/>
    <w:rsid w:val="007743CC"/>
    <w:rsid w:val="007744B5"/>
    <w:rsid w:val="0077454B"/>
    <w:rsid w:val="00774693"/>
    <w:rsid w:val="00774964"/>
    <w:rsid w:val="00774AAC"/>
    <w:rsid w:val="00774D90"/>
    <w:rsid w:val="00774EB0"/>
    <w:rsid w:val="00774EBA"/>
    <w:rsid w:val="0077518B"/>
    <w:rsid w:val="0077529E"/>
    <w:rsid w:val="007752AB"/>
    <w:rsid w:val="0077536C"/>
    <w:rsid w:val="0077541B"/>
    <w:rsid w:val="00775829"/>
    <w:rsid w:val="007758E6"/>
    <w:rsid w:val="00775ABB"/>
    <w:rsid w:val="00775F42"/>
    <w:rsid w:val="00776135"/>
    <w:rsid w:val="00776389"/>
    <w:rsid w:val="00776393"/>
    <w:rsid w:val="007763F9"/>
    <w:rsid w:val="0077681D"/>
    <w:rsid w:val="00776DEC"/>
    <w:rsid w:val="007774AD"/>
    <w:rsid w:val="00777625"/>
    <w:rsid w:val="007779CF"/>
    <w:rsid w:val="00777A5C"/>
    <w:rsid w:val="00777C5D"/>
    <w:rsid w:val="00780060"/>
    <w:rsid w:val="00780240"/>
    <w:rsid w:val="007803E6"/>
    <w:rsid w:val="00780635"/>
    <w:rsid w:val="007806F8"/>
    <w:rsid w:val="00780980"/>
    <w:rsid w:val="00780A66"/>
    <w:rsid w:val="00780B1B"/>
    <w:rsid w:val="00780ECA"/>
    <w:rsid w:val="00780F25"/>
    <w:rsid w:val="00780F39"/>
    <w:rsid w:val="007810D4"/>
    <w:rsid w:val="007810FC"/>
    <w:rsid w:val="007811DF"/>
    <w:rsid w:val="0078128E"/>
    <w:rsid w:val="007812B1"/>
    <w:rsid w:val="007814C4"/>
    <w:rsid w:val="007815E6"/>
    <w:rsid w:val="007816B7"/>
    <w:rsid w:val="007817CE"/>
    <w:rsid w:val="00781945"/>
    <w:rsid w:val="00781AD4"/>
    <w:rsid w:val="00781B91"/>
    <w:rsid w:val="00781B99"/>
    <w:rsid w:val="00781D97"/>
    <w:rsid w:val="0078203F"/>
    <w:rsid w:val="0078211D"/>
    <w:rsid w:val="00782126"/>
    <w:rsid w:val="007821A1"/>
    <w:rsid w:val="00782516"/>
    <w:rsid w:val="00782937"/>
    <w:rsid w:val="00782A2E"/>
    <w:rsid w:val="00782CAB"/>
    <w:rsid w:val="00782ED0"/>
    <w:rsid w:val="00782F18"/>
    <w:rsid w:val="00783062"/>
    <w:rsid w:val="007830CA"/>
    <w:rsid w:val="007831F7"/>
    <w:rsid w:val="007833A7"/>
    <w:rsid w:val="00783A0D"/>
    <w:rsid w:val="00783C60"/>
    <w:rsid w:val="00783CAE"/>
    <w:rsid w:val="00783DA2"/>
    <w:rsid w:val="0078410E"/>
    <w:rsid w:val="0078425E"/>
    <w:rsid w:val="007842B9"/>
    <w:rsid w:val="0078436B"/>
    <w:rsid w:val="0078440A"/>
    <w:rsid w:val="007844B8"/>
    <w:rsid w:val="007847D5"/>
    <w:rsid w:val="00784890"/>
    <w:rsid w:val="00784C4C"/>
    <w:rsid w:val="00784CAA"/>
    <w:rsid w:val="00785077"/>
    <w:rsid w:val="007851F4"/>
    <w:rsid w:val="007854E3"/>
    <w:rsid w:val="007857B5"/>
    <w:rsid w:val="007858C6"/>
    <w:rsid w:val="00785BAE"/>
    <w:rsid w:val="00785BD0"/>
    <w:rsid w:val="00785C11"/>
    <w:rsid w:val="00785E90"/>
    <w:rsid w:val="00785EA4"/>
    <w:rsid w:val="0078616C"/>
    <w:rsid w:val="007861A1"/>
    <w:rsid w:val="007865C7"/>
    <w:rsid w:val="007866DE"/>
    <w:rsid w:val="007867C1"/>
    <w:rsid w:val="00786A1C"/>
    <w:rsid w:val="00786AA9"/>
    <w:rsid w:val="00786B7E"/>
    <w:rsid w:val="00786ED4"/>
    <w:rsid w:val="007871D2"/>
    <w:rsid w:val="007873F5"/>
    <w:rsid w:val="0078753B"/>
    <w:rsid w:val="00787589"/>
    <w:rsid w:val="0078759C"/>
    <w:rsid w:val="007876BF"/>
    <w:rsid w:val="007877BB"/>
    <w:rsid w:val="007879CD"/>
    <w:rsid w:val="007879EB"/>
    <w:rsid w:val="00787A5D"/>
    <w:rsid w:val="00787A9D"/>
    <w:rsid w:val="00787C36"/>
    <w:rsid w:val="00787CBC"/>
    <w:rsid w:val="00787CC7"/>
    <w:rsid w:val="007900C2"/>
    <w:rsid w:val="007900F8"/>
    <w:rsid w:val="0079021C"/>
    <w:rsid w:val="007902A3"/>
    <w:rsid w:val="007905F6"/>
    <w:rsid w:val="0079082E"/>
    <w:rsid w:val="00790C39"/>
    <w:rsid w:val="00790CE3"/>
    <w:rsid w:val="00790E17"/>
    <w:rsid w:val="00790E3E"/>
    <w:rsid w:val="00790E4C"/>
    <w:rsid w:val="00790F57"/>
    <w:rsid w:val="0079133D"/>
    <w:rsid w:val="007913DD"/>
    <w:rsid w:val="00791506"/>
    <w:rsid w:val="00791B72"/>
    <w:rsid w:val="00791BA7"/>
    <w:rsid w:val="00791D70"/>
    <w:rsid w:val="00791E07"/>
    <w:rsid w:val="007923CB"/>
    <w:rsid w:val="00792450"/>
    <w:rsid w:val="007926E1"/>
    <w:rsid w:val="00792A73"/>
    <w:rsid w:val="00792AF0"/>
    <w:rsid w:val="00792DA1"/>
    <w:rsid w:val="00792E3E"/>
    <w:rsid w:val="00793034"/>
    <w:rsid w:val="0079304D"/>
    <w:rsid w:val="007931D0"/>
    <w:rsid w:val="00793207"/>
    <w:rsid w:val="00793353"/>
    <w:rsid w:val="00793409"/>
    <w:rsid w:val="0079356B"/>
    <w:rsid w:val="007936CC"/>
    <w:rsid w:val="007937C9"/>
    <w:rsid w:val="007939CC"/>
    <w:rsid w:val="00793A5F"/>
    <w:rsid w:val="00793AB2"/>
    <w:rsid w:val="00793BD7"/>
    <w:rsid w:val="00793D59"/>
    <w:rsid w:val="00793ECE"/>
    <w:rsid w:val="00793FAB"/>
    <w:rsid w:val="00793FAC"/>
    <w:rsid w:val="00794089"/>
    <w:rsid w:val="00794194"/>
    <w:rsid w:val="00794201"/>
    <w:rsid w:val="0079427D"/>
    <w:rsid w:val="00794555"/>
    <w:rsid w:val="00794725"/>
    <w:rsid w:val="007947A6"/>
    <w:rsid w:val="007948B8"/>
    <w:rsid w:val="00794C9F"/>
    <w:rsid w:val="00795004"/>
    <w:rsid w:val="0079517A"/>
    <w:rsid w:val="00795546"/>
    <w:rsid w:val="007956A6"/>
    <w:rsid w:val="00795764"/>
    <w:rsid w:val="00795A8F"/>
    <w:rsid w:val="00795BC7"/>
    <w:rsid w:val="00795C22"/>
    <w:rsid w:val="00795C86"/>
    <w:rsid w:val="00795F02"/>
    <w:rsid w:val="00795F3B"/>
    <w:rsid w:val="00795F67"/>
    <w:rsid w:val="007961A0"/>
    <w:rsid w:val="00796363"/>
    <w:rsid w:val="007963D4"/>
    <w:rsid w:val="007968C1"/>
    <w:rsid w:val="00796B59"/>
    <w:rsid w:val="00796C32"/>
    <w:rsid w:val="00796D8A"/>
    <w:rsid w:val="00796E59"/>
    <w:rsid w:val="007973EB"/>
    <w:rsid w:val="00797461"/>
    <w:rsid w:val="00797471"/>
    <w:rsid w:val="007974B6"/>
    <w:rsid w:val="00797721"/>
    <w:rsid w:val="00797722"/>
    <w:rsid w:val="00797893"/>
    <w:rsid w:val="00797A24"/>
    <w:rsid w:val="00797AC9"/>
    <w:rsid w:val="00797CE7"/>
    <w:rsid w:val="00797E9E"/>
    <w:rsid w:val="00797EA0"/>
    <w:rsid w:val="00797FEA"/>
    <w:rsid w:val="007A01EF"/>
    <w:rsid w:val="007A063A"/>
    <w:rsid w:val="007A07D1"/>
    <w:rsid w:val="007A082C"/>
    <w:rsid w:val="007A08CE"/>
    <w:rsid w:val="007A098E"/>
    <w:rsid w:val="007A09A1"/>
    <w:rsid w:val="007A0D44"/>
    <w:rsid w:val="007A0E76"/>
    <w:rsid w:val="007A0FE6"/>
    <w:rsid w:val="007A11CE"/>
    <w:rsid w:val="007A1291"/>
    <w:rsid w:val="007A12E1"/>
    <w:rsid w:val="007A13FC"/>
    <w:rsid w:val="007A1961"/>
    <w:rsid w:val="007A1E4C"/>
    <w:rsid w:val="007A2318"/>
    <w:rsid w:val="007A2340"/>
    <w:rsid w:val="007A26C0"/>
    <w:rsid w:val="007A30BE"/>
    <w:rsid w:val="007A31A7"/>
    <w:rsid w:val="007A356E"/>
    <w:rsid w:val="007A360D"/>
    <w:rsid w:val="007A38AE"/>
    <w:rsid w:val="007A38C3"/>
    <w:rsid w:val="007A3983"/>
    <w:rsid w:val="007A3DD6"/>
    <w:rsid w:val="007A4004"/>
    <w:rsid w:val="007A40C8"/>
    <w:rsid w:val="007A40F1"/>
    <w:rsid w:val="007A43A4"/>
    <w:rsid w:val="007A4493"/>
    <w:rsid w:val="007A4543"/>
    <w:rsid w:val="007A46F6"/>
    <w:rsid w:val="007A4ACE"/>
    <w:rsid w:val="007A4B29"/>
    <w:rsid w:val="007A4C00"/>
    <w:rsid w:val="007A5409"/>
    <w:rsid w:val="007A572A"/>
    <w:rsid w:val="007A58CD"/>
    <w:rsid w:val="007A5BB8"/>
    <w:rsid w:val="007A5DC9"/>
    <w:rsid w:val="007A5EC5"/>
    <w:rsid w:val="007A5ED1"/>
    <w:rsid w:val="007A6177"/>
    <w:rsid w:val="007A626C"/>
    <w:rsid w:val="007A63D0"/>
    <w:rsid w:val="007A63EA"/>
    <w:rsid w:val="007A6422"/>
    <w:rsid w:val="007A6762"/>
    <w:rsid w:val="007A709A"/>
    <w:rsid w:val="007A7145"/>
    <w:rsid w:val="007A73CB"/>
    <w:rsid w:val="007A7441"/>
    <w:rsid w:val="007A74BA"/>
    <w:rsid w:val="007A7970"/>
    <w:rsid w:val="007A79E6"/>
    <w:rsid w:val="007A7AE8"/>
    <w:rsid w:val="007A7C95"/>
    <w:rsid w:val="007B0071"/>
    <w:rsid w:val="007B03D7"/>
    <w:rsid w:val="007B03DB"/>
    <w:rsid w:val="007B05E6"/>
    <w:rsid w:val="007B062F"/>
    <w:rsid w:val="007B0634"/>
    <w:rsid w:val="007B067E"/>
    <w:rsid w:val="007B07B1"/>
    <w:rsid w:val="007B07DC"/>
    <w:rsid w:val="007B08AF"/>
    <w:rsid w:val="007B095A"/>
    <w:rsid w:val="007B0A1C"/>
    <w:rsid w:val="007B0A6D"/>
    <w:rsid w:val="007B0EB3"/>
    <w:rsid w:val="007B0EB5"/>
    <w:rsid w:val="007B1011"/>
    <w:rsid w:val="007B11B2"/>
    <w:rsid w:val="007B1570"/>
    <w:rsid w:val="007B1936"/>
    <w:rsid w:val="007B196A"/>
    <w:rsid w:val="007B1C58"/>
    <w:rsid w:val="007B1DC0"/>
    <w:rsid w:val="007B211E"/>
    <w:rsid w:val="007B2249"/>
    <w:rsid w:val="007B231F"/>
    <w:rsid w:val="007B2401"/>
    <w:rsid w:val="007B2858"/>
    <w:rsid w:val="007B2B76"/>
    <w:rsid w:val="007B2F16"/>
    <w:rsid w:val="007B2F19"/>
    <w:rsid w:val="007B30B1"/>
    <w:rsid w:val="007B3150"/>
    <w:rsid w:val="007B3164"/>
    <w:rsid w:val="007B3179"/>
    <w:rsid w:val="007B33B4"/>
    <w:rsid w:val="007B34F2"/>
    <w:rsid w:val="007B373C"/>
    <w:rsid w:val="007B39B6"/>
    <w:rsid w:val="007B3A3E"/>
    <w:rsid w:val="007B3EF2"/>
    <w:rsid w:val="007B3F05"/>
    <w:rsid w:val="007B3F7E"/>
    <w:rsid w:val="007B44AD"/>
    <w:rsid w:val="007B44F8"/>
    <w:rsid w:val="007B4570"/>
    <w:rsid w:val="007B460F"/>
    <w:rsid w:val="007B4685"/>
    <w:rsid w:val="007B49F7"/>
    <w:rsid w:val="007B4BB9"/>
    <w:rsid w:val="007B4BE0"/>
    <w:rsid w:val="007B4DE7"/>
    <w:rsid w:val="007B4E2C"/>
    <w:rsid w:val="007B5096"/>
    <w:rsid w:val="007B513B"/>
    <w:rsid w:val="007B534B"/>
    <w:rsid w:val="007B5449"/>
    <w:rsid w:val="007B5661"/>
    <w:rsid w:val="007B58B2"/>
    <w:rsid w:val="007B5AB5"/>
    <w:rsid w:val="007B5ED2"/>
    <w:rsid w:val="007B5EFD"/>
    <w:rsid w:val="007B60A4"/>
    <w:rsid w:val="007B635E"/>
    <w:rsid w:val="007B6447"/>
    <w:rsid w:val="007B6810"/>
    <w:rsid w:val="007B6958"/>
    <w:rsid w:val="007B6984"/>
    <w:rsid w:val="007B6A31"/>
    <w:rsid w:val="007B6AA6"/>
    <w:rsid w:val="007B6AC5"/>
    <w:rsid w:val="007B6C3A"/>
    <w:rsid w:val="007B6C7A"/>
    <w:rsid w:val="007B6EA0"/>
    <w:rsid w:val="007B6EC6"/>
    <w:rsid w:val="007B719F"/>
    <w:rsid w:val="007B73B5"/>
    <w:rsid w:val="007B75EA"/>
    <w:rsid w:val="007B7858"/>
    <w:rsid w:val="007B787F"/>
    <w:rsid w:val="007B78DF"/>
    <w:rsid w:val="007B7A2B"/>
    <w:rsid w:val="007B7DBC"/>
    <w:rsid w:val="007B7F9C"/>
    <w:rsid w:val="007C0058"/>
    <w:rsid w:val="007C00AA"/>
    <w:rsid w:val="007C0262"/>
    <w:rsid w:val="007C07C6"/>
    <w:rsid w:val="007C0984"/>
    <w:rsid w:val="007C09B3"/>
    <w:rsid w:val="007C0B38"/>
    <w:rsid w:val="007C123F"/>
    <w:rsid w:val="007C1315"/>
    <w:rsid w:val="007C131D"/>
    <w:rsid w:val="007C15A8"/>
    <w:rsid w:val="007C1B9A"/>
    <w:rsid w:val="007C1CBD"/>
    <w:rsid w:val="007C1F0D"/>
    <w:rsid w:val="007C218F"/>
    <w:rsid w:val="007C23C4"/>
    <w:rsid w:val="007C250C"/>
    <w:rsid w:val="007C2596"/>
    <w:rsid w:val="007C25AC"/>
    <w:rsid w:val="007C278E"/>
    <w:rsid w:val="007C2949"/>
    <w:rsid w:val="007C2DA6"/>
    <w:rsid w:val="007C2DF1"/>
    <w:rsid w:val="007C2F32"/>
    <w:rsid w:val="007C3011"/>
    <w:rsid w:val="007C3182"/>
    <w:rsid w:val="007C323C"/>
    <w:rsid w:val="007C3386"/>
    <w:rsid w:val="007C341B"/>
    <w:rsid w:val="007C343C"/>
    <w:rsid w:val="007C3593"/>
    <w:rsid w:val="007C3956"/>
    <w:rsid w:val="007C39A1"/>
    <w:rsid w:val="007C3A15"/>
    <w:rsid w:val="007C3A4C"/>
    <w:rsid w:val="007C3A6F"/>
    <w:rsid w:val="007C3C1E"/>
    <w:rsid w:val="007C3FEC"/>
    <w:rsid w:val="007C4073"/>
    <w:rsid w:val="007C40DA"/>
    <w:rsid w:val="007C4171"/>
    <w:rsid w:val="007C42C9"/>
    <w:rsid w:val="007C44BB"/>
    <w:rsid w:val="007C4538"/>
    <w:rsid w:val="007C4821"/>
    <w:rsid w:val="007C4DA6"/>
    <w:rsid w:val="007C4E04"/>
    <w:rsid w:val="007C4FD4"/>
    <w:rsid w:val="007C5192"/>
    <w:rsid w:val="007C5260"/>
    <w:rsid w:val="007C5371"/>
    <w:rsid w:val="007C560C"/>
    <w:rsid w:val="007C5753"/>
    <w:rsid w:val="007C5783"/>
    <w:rsid w:val="007C5C56"/>
    <w:rsid w:val="007C698C"/>
    <w:rsid w:val="007C6994"/>
    <w:rsid w:val="007C6A6F"/>
    <w:rsid w:val="007C6E21"/>
    <w:rsid w:val="007C6F34"/>
    <w:rsid w:val="007C7064"/>
    <w:rsid w:val="007C72D7"/>
    <w:rsid w:val="007C74A8"/>
    <w:rsid w:val="007C76D9"/>
    <w:rsid w:val="007C7854"/>
    <w:rsid w:val="007C7873"/>
    <w:rsid w:val="007C792B"/>
    <w:rsid w:val="007C79E2"/>
    <w:rsid w:val="007C7E2F"/>
    <w:rsid w:val="007C7E93"/>
    <w:rsid w:val="007D04CB"/>
    <w:rsid w:val="007D06D4"/>
    <w:rsid w:val="007D0A95"/>
    <w:rsid w:val="007D0CEE"/>
    <w:rsid w:val="007D0E9E"/>
    <w:rsid w:val="007D0F32"/>
    <w:rsid w:val="007D1028"/>
    <w:rsid w:val="007D107F"/>
    <w:rsid w:val="007D119D"/>
    <w:rsid w:val="007D11C5"/>
    <w:rsid w:val="007D195F"/>
    <w:rsid w:val="007D19FE"/>
    <w:rsid w:val="007D1CE0"/>
    <w:rsid w:val="007D1D5D"/>
    <w:rsid w:val="007D1D5E"/>
    <w:rsid w:val="007D213C"/>
    <w:rsid w:val="007D22C3"/>
    <w:rsid w:val="007D2434"/>
    <w:rsid w:val="007D257A"/>
    <w:rsid w:val="007D25D5"/>
    <w:rsid w:val="007D263C"/>
    <w:rsid w:val="007D2B1B"/>
    <w:rsid w:val="007D2C3E"/>
    <w:rsid w:val="007D2CE9"/>
    <w:rsid w:val="007D2FEE"/>
    <w:rsid w:val="007D3128"/>
    <w:rsid w:val="007D3316"/>
    <w:rsid w:val="007D34A6"/>
    <w:rsid w:val="007D3793"/>
    <w:rsid w:val="007D38C9"/>
    <w:rsid w:val="007D3AA0"/>
    <w:rsid w:val="007D3BC5"/>
    <w:rsid w:val="007D445E"/>
    <w:rsid w:val="007D44B7"/>
    <w:rsid w:val="007D493B"/>
    <w:rsid w:val="007D4EC4"/>
    <w:rsid w:val="007D4F9E"/>
    <w:rsid w:val="007D505F"/>
    <w:rsid w:val="007D5652"/>
    <w:rsid w:val="007D5791"/>
    <w:rsid w:val="007D5806"/>
    <w:rsid w:val="007D5A18"/>
    <w:rsid w:val="007D5A6A"/>
    <w:rsid w:val="007D5AAF"/>
    <w:rsid w:val="007D5BD2"/>
    <w:rsid w:val="007D5DAA"/>
    <w:rsid w:val="007D5F4D"/>
    <w:rsid w:val="007D6021"/>
    <w:rsid w:val="007D6033"/>
    <w:rsid w:val="007D609C"/>
    <w:rsid w:val="007D6190"/>
    <w:rsid w:val="007D625B"/>
    <w:rsid w:val="007D6430"/>
    <w:rsid w:val="007D645B"/>
    <w:rsid w:val="007D652D"/>
    <w:rsid w:val="007D6625"/>
    <w:rsid w:val="007D686F"/>
    <w:rsid w:val="007D6CB4"/>
    <w:rsid w:val="007D6CCE"/>
    <w:rsid w:val="007D70E8"/>
    <w:rsid w:val="007D710A"/>
    <w:rsid w:val="007D712C"/>
    <w:rsid w:val="007D735B"/>
    <w:rsid w:val="007D7450"/>
    <w:rsid w:val="007D754F"/>
    <w:rsid w:val="007D772C"/>
    <w:rsid w:val="007D7821"/>
    <w:rsid w:val="007D78C1"/>
    <w:rsid w:val="007D7B64"/>
    <w:rsid w:val="007D7C87"/>
    <w:rsid w:val="007D7F2E"/>
    <w:rsid w:val="007D7F9D"/>
    <w:rsid w:val="007E00A6"/>
    <w:rsid w:val="007E024E"/>
    <w:rsid w:val="007E02D2"/>
    <w:rsid w:val="007E08B8"/>
    <w:rsid w:val="007E0B11"/>
    <w:rsid w:val="007E0BAA"/>
    <w:rsid w:val="007E0DBF"/>
    <w:rsid w:val="007E0F09"/>
    <w:rsid w:val="007E0F60"/>
    <w:rsid w:val="007E1060"/>
    <w:rsid w:val="007E115D"/>
    <w:rsid w:val="007E1199"/>
    <w:rsid w:val="007E11F7"/>
    <w:rsid w:val="007E120F"/>
    <w:rsid w:val="007E1272"/>
    <w:rsid w:val="007E13CD"/>
    <w:rsid w:val="007E1631"/>
    <w:rsid w:val="007E1945"/>
    <w:rsid w:val="007E1B29"/>
    <w:rsid w:val="007E1BA9"/>
    <w:rsid w:val="007E1C27"/>
    <w:rsid w:val="007E1D1F"/>
    <w:rsid w:val="007E1E9F"/>
    <w:rsid w:val="007E1F1A"/>
    <w:rsid w:val="007E1F32"/>
    <w:rsid w:val="007E22D3"/>
    <w:rsid w:val="007E26BB"/>
    <w:rsid w:val="007E26C8"/>
    <w:rsid w:val="007E27E1"/>
    <w:rsid w:val="007E285B"/>
    <w:rsid w:val="007E2945"/>
    <w:rsid w:val="007E2A7E"/>
    <w:rsid w:val="007E2B7C"/>
    <w:rsid w:val="007E2B91"/>
    <w:rsid w:val="007E2BE9"/>
    <w:rsid w:val="007E2F0E"/>
    <w:rsid w:val="007E3019"/>
    <w:rsid w:val="007E3409"/>
    <w:rsid w:val="007E3604"/>
    <w:rsid w:val="007E3691"/>
    <w:rsid w:val="007E39E3"/>
    <w:rsid w:val="007E3A65"/>
    <w:rsid w:val="007E3BB9"/>
    <w:rsid w:val="007E3F24"/>
    <w:rsid w:val="007E4045"/>
    <w:rsid w:val="007E43AE"/>
    <w:rsid w:val="007E47B8"/>
    <w:rsid w:val="007E4912"/>
    <w:rsid w:val="007E49ED"/>
    <w:rsid w:val="007E4AAE"/>
    <w:rsid w:val="007E4CE2"/>
    <w:rsid w:val="007E4D1C"/>
    <w:rsid w:val="007E5087"/>
    <w:rsid w:val="007E50AD"/>
    <w:rsid w:val="007E512B"/>
    <w:rsid w:val="007E5155"/>
    <w:rsid w:val="007E5396"/>
    <w:rsid w:val="007E5411"/>
    <w:rsid w:val="007E55C9"/>
    <w:rsid w:val="007E55EA"/>
    <w:rsid w:val="007E5606"/>
    <w:rsid w:val="007E57F2"/>
    <w:rsid w:val="007E587F"/>
    <w:rsid w:val="007E5A7D"/>
    <w:rsid w:val="007E5B8C"/>
    <w:rsid w:val="007E5B94"/>
    <w:rsid w:val="007E5BB5"/>
    <w:rsid w:val="007E5C95"/>
    <w:rsid w:val="007E5CF7"/>
    <w:rsid w:val="007E61E8"/>
    <w:rsid w:val="007E62EB"/>
    <w:rsid w:val="007E64FC"/>
    <w:rsid w:val="007E65D2"/>
    <w:rsid w:val="007E6C35"/>
    <w:rsid w:val="007E6EED"/>
    <w:rsid w:val="007E7644"/>
    <w:rsid w:val="007E772C"/>
    <w:rsid w:val="007E7D41"/>
    <w:rsid w:val="007E7FF4"/>
    <w:rsid w:val="007F0223"/>
    <w:rsid w:val="007F0234"/>
    <w:rsid w:val="007F0318"/>
    <w:rsid w:val="007F0549"/>
    <w:rsid w:val="007F064A"/>
    <w:rsid w:val="007F0775"/>
    <w:rsid w:val="007F0899"/>
    <w:rsid w:val="007F0B67"/>
    <w:rsid w:val="007F11B9"/>
    <w:rsid w:val="007F1353"/>
    <w:rsid w:val="007F13B3"/>
    <w:rsid w:val="007F13EC"/>
    <w:rsid w:val="007F1673"/>
    <w:rsid w:val="007F1730"/>
    <w:rsid w:val="007F1AAD"/>
    <w:rsid w:val="007F1C8C"/>
    <w:rsid w:val="007F1FE4"/>
    <w:rsid w:val="007F21F6"/>
    <w:rsid w:val="007F22D9"/>
    <w:rsid w:val="007F2333"/>
    <w:rsid w:val="007F236B"/>
    <w:rsid w:val="007F2373"/>
    <w:rsid w:val="007F2590"/>
    <w:rsid w:val="007F276A"/>
    <w:rsid w:val="007F2913"/>
    <w:rsid w:val="007F2960"/>
    <w:rsid w:val="007F2A51"/>
    <w:rsid w:val="007F2D4A"/>
    <w:rsid w:val="007F2DD2"/>
    <w:rsid w:val="007F2EB2"/>
    <w:rsid w:val="007F3038"/>
    <w:rsid w:val="007F31F3"/>
    <w:rsid w:val="007F353C"/>
    <w:rsid w:val="007F377C"/>
    <w:rsid w:val="007F38AE"/>
    <w:rsid w:val="007F3B31"/>
    <w:rsid w:val="007F3BF7"/>
    <w:rsid w:val="007F428E"/>
    <w:rsid w:val="007F4382"/>
    <w:rsid w:val="007F43EE"/>
    <w:rsid w:val="007F4540"/>
    <w:rsid w:val="007F4632"/>
    <w:rsid w:val="007F4652"/>
    <w:rsid w:val="007F46E0"/>
    <w:rsid w:val="007F4790"/>
    <w:rsid w:val="007F4846"/>
    <w:rsid w:val="007F48D2"/>
    <w:rsid w:val="007F48FE"/>
    <w:rsid w:val="007F4A3E"/>
    <w:rsid w:val="007F4AF1"/>
    <w:rsid w:val="007F4C76"/>
    <w:rsid w:val="007F4D68"/>
    <w:rsid w:val="007F4D83"/>
    <w:rsid w:val="007F4D8B"/>
    <w:rsid w:val="007F4E5B"/>
    <w:rsid w:val="007F4E62"/>
    <w:rsid w:val="007F53FD"/>
    <w:rsid w:val="007F57FA"/>
    <w:rsid w:val="007F5859"/>
    <w:rsid w:val="007F58B0"/>
    <w:rsid w:val="007F591C"/>
    <w:rsid w:val="007F5947"/>
    <w:rsid w:val="007F5A53"/>
    <w:rsid w:val="007F5C3D"/>
    <w:rsid w:val="007F6098"/>
    <w:rsid w:val="007F61BE"/>
    <w:rsid w:val="007F6204"/>
    <w:rsid w:val="007F62BA"/>
    <w:rsid w:val="007F62F7"/>
    <w:rsid w:val="007F64A7"/>
    <w:rsid w:val="007F64F9"/>
    <w:rsid w:val="007F64FA"/>
    <w:rsid w:val="007F68D0"/>
    <w:rsid w:val="007F68E0"/>
    <w:rsid w:val="007F6B6A"/>
    <w:rsid w:val="007F6B73"/>
    <w:rsid w:val="007F6B9C"/>
    <w:rsid w:val="007F6CD8"/>
    <w:rsid w:val="007F6D53"/>
    <w:rsid w:val="007F6F03"/>
    <w:rsid w:val="007F6F1F"/>
    <w:rsid w:val="007F6F9E"/>
    <w:rsid w:val="007F7145"/>
    <w:rsid w:val="007F7311"/>
    <w:rsid w:val="007F73F2"/>
    <w:rsid w:val="007F7599"/>
    <w:rsid w:val="007F766C"/>
    <w:rsid w:val="007F7691"/>
    <w:rsid w:val="007F76F1"/>
    <w:rsid w:val="007F78A7"/>
    <w:rsid w:val="007F7ABA"/>
    <w:rsid w:val="00800008"/>
    <w:rsid w:val="00800184"/>
    <w:rsid w:val="00800214"/>
    <w:rsid w:val="0080044F"/>
    <w:rsid w:val="008005F3"/>
    <w:rsid w:val="00800A10"/>
    <w:rsid w:val="00800B4E"/>
    <w:rsid w:val="00800D8E"/>
    <w:rsid w:val="00800DD1"/>
    <w:rsid w:val="0080141A"/>
    <w:rsid w:val="008016CC"/>
    <w:rsid w:val="008016E3"/>
    <w:rsid w:val="00801724"/>
    <w:rsid w:val="008017E1"/>
    <w:rsid w:val="0080185F"/>
    <w:rsid w:val="00801A18"/>
    <w:rsid w:val="00801D5B"/>
    <w:rsid w:val="00801DFC"/>
    <w:rsid w:val="00801F46"/>
    <w:rsid w:val="0080206A"/>
    <w:rsid w:val="00802119"/>
    <w:rsid w:val="008022A7"/>
    <w:rsid w:val="0080230F"/>
    <w:rsid w:val="008024E0"/>
    <w:rsid w:val="0080275E"/>
    <w:rsid w:val="008028EF"/>
    <w:rsid w:val="00802A70"/>
    <w:rsid w:val="00802D83"/>
    <w:rsid w:val="00803062"/>
    <w:rsid w:val="00803465"/>
    <w:rsid w:val="00803773"/>
    <w:rsid w:val="00803779"/>
    <w:rsid w:val="00803CCE"/>
    <w:rsid w:val="00803D6C"/>
    <w:rsid w:val="00803D71"/>
    <w:rsid w:val="00803E98"/>
    <w:rsid w:val="00804127"/>
    <w:rsid w:val="0080439B"/>
    <w:rsid w:val="008048DF"/>
    <w:rsid w:val="0080497D"/>
    <w:rsid w:val="00804A05"/>
    <w:rsid w:val="00804DD1"/>
    <w:rsid w:val="00804ED2"/>
    <w:rsid w:val="00804F58"/>
    <w:rsid w:val="008050C6"/>
    <w:rsid w:val="00805492"/>
    <w:rsid w:val="008055FD"/>
    <w:rsid w:val="00805928"/>
    <w:rsid w:val="0080596B"/>
    <w:rsid w:val="00805B53"/>
    <w:rsid w:val="00805C25"/>
    <w:rsid w:val="00805C7C"/>
    <w:rsid w:val="00805E1B"/>
    <w:rsid w:val="00805EA1"/>
    <w:rsid w:val="00805F21"/>
    <w:rsid w:val="0080616F"/>
    <w:rsid w:val="00806372"/>
    <w:rsid w:val="0080653E"/>
    <w:rsid w:val="008065D9"/>
    <w:rsid w:val="00806664"/>
    <w:rsid w:val="008067E5"/>
    <w:rsid w:val="0080686E"/>
    <w:rsid w:val="00806B4E"/>
    <w:rsid w:val="00806BB8"/>
    <w:rsid w:val="00806CF3"/>
    <w:rsid w:val="00806EDE"/>
    <w:rsid w:val="00806FBC"/>
    <w:rsid w:val="00806FF5"/>
    <w:rsid w:val="00807087"/>
    <w:rsid w:val="0080716B"/>
    <w:rsid w:val="008076FA"/>
    <w:rsid w:val="00807732"/>
    <w:rsid w:val="0080787A"/>
    <w:rsid w:val="0080790E"/>
    <w:rsid w:val="008079F5"/>
    <w:rsid w:val="00807A20"/>
    <w:rsid w:val="00810015"/>
    <w:rsid w:val="00810625"/>
    <w:rsid w:val="0081063C"/>
    <w:rsid w:val="008106FA"/>
    <w:rsid w:val="00810711"/>
    <w:rsid w:val="0081083F"/>
    <w:rsid w:val="00810BE6"/>
    <w:rsid w:val="00810BF1"/>
    <w:rsid w:val="00810C82"/>
    <w:rsid w:val="00810DEB"/>
    <w:rsid w:val="0081105A"/>
    <w:rsid w:val="0081146B"/>
    <w:rsid w:val="008117A9"/>
    <w:rsid w:val="008117B6"/>
    <w:rsid w:val="0081192C"/>
    <w:rsid w:val="00811A28"/>
    <w:rsid w:val="00811B58"/>
    <w:rsid w:val="00811C41"/>
    <w:rsid w:val="00811C54"/>
    <w:rsid w:val="00811D88"/>
    <w:rsid w:val="00811D90"/>
    <w:rsid w:val="00811E69"/>
    <w:rsid w:val="008120E5"/>
    <w:rsid w:val="008124D7"/>
    <w:rsid w:val="00812565"/>
    <w:rsid w:val="008126E1"/>
    <w:rsid w:val="00812BDE"/>
    <w:rsid w:val="00812CD8"/>
    <w:rsid w:val="00812E0A"/>
    <w:rsid w:val="00812F20"/>
    <w:rsid w:val="00813069"/>
    <w:rsid w:val="008131DD"/>
    <w:rsid w:val="00813601"/>
    <w:rsid w:val="008138CA"/>
    <w:rsid w:val="008139D3"/>
    <w:rsid w:val="008139F1"/>
    <w:rsid w:val="00813A6B"/>
    <w:rsid w:val="00813C2C"/>
    <w:rsid w:val="00813E12"/>
    <w:rsid w:val="00813FB3"/>
    <w:rsid w:val="00813FE6"/>
    <w:rsid w:val="0081401A"/>
    <w:rsid w:val="008142B4"/>
    <w:rsid w:val="008142F6"/>
    <w:rsid w:val="00814332"/>
    <w:rsid w:val="00814340"/>
    <w:rsid w:val="008143A9"/>
    <w:rsid w:val="00814588"/>
    <w:rsid w:val="00814617"/>
    <w:rsid w:val="008146B9"/>
    <w:rsid w:val="008146C0"/>
    <w:rsid w:val="0081484F"/>
    <w:rsid w:val="0081496E"/>
    <w:rsid w:val="0081498E"/>
    <w:rsid w:val="008149A0"/>
    <w:rsid w:val="00814C60"/>
    <w:rsid w:val="00814DA2"/>
    <w:rsid w:val="0081505F"/>
    <w:rsid w:val="008153C8"/>
    <w:rsid w:val="008153FB"/>
    <w:rsid w:val="0081596B"/>
    <w:rsid w:val="008159CE"/>
    <w:rsid w:val="0081629F"/>
    <w:rsid w:val="00816331"/>
    <w:rsid w:val="008170A7"/>
    <w:rsid w:val="008175C2"/>
    <w:rsid w:val="00817C41"/>
    <w:rsid w:val="00817E64"/>
    <w:rsid w:val="00817F44"/>
    <w:rsid w:val="00817FF2"/>
    <w:rsid w:val="008201DF"/>
    <w:rsid w:val="0082023A"/>
    <w:rsid w:val="008204A3"/>
    <w:rsid w:val="008206E2"/>
    <w:rsid w:val="008208BC"/>
    <w:rsid w:val="00820984"/>
    <w:rsid w:val="00820E51"/>
    <w:rsid w:val="00821372"/>
    <w:rsid w:val="008215FC"/>
    <w:rsid w:val="008215FE"/>
    <w:rsid w:val="008216CF"/>
    <w:rsid w:val="00821796"/>
    <w:rsid w:val="00821C77"/>
    <w:rsid w:val="00821D9F"/>
    <w:rsid w:val="00821EB8"/>
    <w:rsid w:val="00821F8E"/>
    <w:rsid w:val="00822326"/>
    <w:rsid w:val="00822444"/>
    <w:rsid w:val="008226AB"/>
    <w:rsid w:val="0082275D"/>
    <w:rsid w:val="008229AA"/>
    <w:rsid w:val="008229B7"/>
    <w:rsid w:val="00822C24"/>
    <w:rsid w:val="00822CB5"/>
    <w:rsid w:val="00822D9A"/>
    <w:rsid w:val="00822E1B"/>
    <w:rsid w:val="00823022"/>
    <w:rsid w:val="00823053"/>
    <w:rsid w:val="0082316B"/>
    <w:rsid w:val="0082331C"/>
    <w:rsid w:val="00823321"/>
    <w:rsid w:val="008233C2"/>
    <w:rsid w:val="00823914"/>
    <w:rsid w:val="00824357"/>
    <w:rsid w:val="00824964"/>
    <w:rsid w:val="00824A4F"/>
    <w:rsid w:val="00824AFB"/>
    <w:rsid w:val="00824BA1"/>
    <w:rsid w:val="00824CB0"/>
    <w:rsid w:val="008255B8"/>
    <w:rsid w:val="00825750"/>
    <w:rsid w:val="00825779"/>
    <w:rsid w:val="00825794"/>
    <w:rsid w:val="0082583C"/>
    <w:rsid w:val="00825981"/>
    <w:rsid w:val="008259F5"/>
    <w:rsid w:val="00825BFC"/>
    <w:rsid w:val="00825E12"/>
    <w:rsid w:val="00825E8A"/>
    <w:rsid w:val="00825EFC"/>
    <w:rsid w:val="00825FFA"/>
    <w:rsid w:val="0082623F"/>
    <w:rsid w:val="00826444"/>
    <w:rsid w:val="0082644C"/>
    <w:rsid w:val="00826511"/>
    <w:rsid w:val="00826544"/>
    <w:rsid w:val="00826562"/>
    <w:rsid w:val="00826A2B"/>
    <w:rsid w:val="00826C16"/>
    <w:rsid w:val="00826CF4"/>
    <w:rsid w:val="00826D2C"/>
    <w:rsid w:val="00826DE2"/>
    <w:rsid w:val="00826EFE"/>
    <w:rsid w:val="008273AC"/>
    <w:rsid w:val="008273EF"/>
    <w:rsid w:val="00827547"/>
    <w:rsid w:val="0082764B"/>
    <w:rsid w:val="008276C7"/>
    <w:rsid w:val="0082775D"/>
    <w:rsid w:val="008278D9"/>
    <w:rsid w:val="00827994"/>
    <w:rsid w:val="00827A64"/>
    <w:rsid w:val="00827A81"/>
    <w:rsid w:val="00827DE9"/>
    <w:rsid w:val="00827FDE"/>
    <w:rsid w:val="0083004F"/>
    <w:rsid w:val="008301C1"/>
    <w:rsid w:val="0083031F"/>
    <w:rsid w:val="00830638"/>
    <w:rsid w:val="0083075D"/>
    <w:rsid w:val="00830793"/>
    <w:rsid w:val="00830994"/>
    <w:rsid w:val="00830B1F"/>
    <w:rsid w:val="00830BA2"/>
    <w:rsid w:val="00830E41"/>
    <w:rsid w:val="00830E6C"/>
    <w:rsid w:val="00830EF1"/>
    <w:rsid w:val="00830FFD"/>
    <w:rsid w:val="00831050"/>
    <w:rsid w:val="00831156"/>
    <w:rsid w:val="00831188"/>
    <w:rsid w:val="00831692"/>
    <w:rsid w:val="008318B4"/>
    <w:rsid w:val="00831978"/>
    <w:rsid w:val="008319C1"/>
    <w:rsid w:val="00831C13"/>
    <w:rsid w:val="00831D67"/>
    <w:rsid w:val="00831D8F"/>
    <w:rsid w:val="00831F5B"/>
    <w:rsid w:val="008320AF"/>
    <w:rsid w:val="00832125"/>
    <w:rsid w:val="0083232D"/>
    <w:rsid w:val="0083233A"/>
    <w:rsid w:val="008323B0"/>
    <w:rsid w:val="008325CC"/>
    <w:rsid w:val="00832704"/>
    <w:rsid w:val="00832930"/>
    <w:rsid w:val="00832955"/>
    <w:rsid w:val="00832DF9"/>
    <w:rsid w:val="0083312C"/>
    <w:rsid w:val="008331A5"/>
    <w:rsid w:val="00833449"/>
    <w:rsid w:val="00833528"/>
    <w:rsid w:val="00833569"/>
    <w:rsid w:val="0083359B"/>
    <w:rsid w:val="008335DE"/>
    <w:rsid w:val="0083376F"/>
    <w:rsid w:val="008337BC"/>
    <w:rsid w:val="008339B0"/>
    <w:rsid w:val="00833A45"/>
    <w:rsid w:val="00833BBC"/>
    <w:rsid w:val="00833E35"/>
    <w:rsid w:val="00833F87"/>
    <w:rsid w:val="00833FB9"/>
    <w:rsid w:val="0083407E"/>
    <w:rsid w:val="008342A2"/>
    <w:rsid w:val="008343C2"/>
    <w:rsid w:val="008345CC"/>
    <w:rsid w:val="00834835"/>
    <w:rsid w:val="00834D06"/>
    <w:rsid w:val="00835444"/>
    <w:rsid w:val="008354EE"/>
    <w:rsid w:val="00835518"/>
    <w:rsid w:val="0083559F"/>
    <w:rsid w:val="008357C4"/>
    <w:rsid w:val="00835943"/>
    <w:rsid w:val="008359A0"/>
    <w:rsid w:val="008359A7"/>
    <w:rsid w:val="00835B6B"/>
    <w:rsid w:val="00835CF4"/>
    <w:rsid w:val="0083600C"/>
    <w:rsid w:val="00836051"/>
    <w:rsid w:val="00836089"/>
    <w:rsid w:val="00836096"/>
    <w:rsid w:val="00836327"/>
    <w:rsid w:val="008366DA"/>
    <w:rsid w:val="00836719"/>
    <w:rsid w:val="00836A1E"/>
    <w:rsid w:val="00836D0E"/>
    <w:rsid w:val="00836F38"/>
    <w:rsid w:val="008371F9"/>
    <w:rsid w:val="008377FE"/>
    <w:rsid w:val="00837C1F"/>
    <w:rsid w:val="00837C3F"/>
    <w:rsid w:val="00837EED"/>
    <w:rsid w:val="00837F8E"/>
    <w:rsid w:val="008400E7"/>
    <w:rsid w:val="0084022D"/>
    <w:rsid w:val="00840254"/>
    <w:rsid w:val="008404C2"/>
    <w:rsid w:val="0084061B"/>
    <w:rsid w:val="008406A9"/>
    <w:rsid w:val="0084073A"/>
    <w:rsid w:val="008407EA"/>
    <w:rsid w:val="008409BA"/>
    <w:rsid w:val="008409D9"/>
    <w:rsid w:val="00840A65"/>
    <w:rsid w:val="00840ABF"/>
    <w:rsid w:val="00840B8E"/>
    <w:rsid w:val="00840D54"/>
    <w:rsid w:val="00840EA7"/>
    <w:rsid w:val="00840F40"/>
    <w:rsid w:val="008412F2"/>
    <w:rsid w:val="00841473"/>
    <w:rsid w:val="0084167E"/>
    <w:rsid w:val="008416B0"/>
    <w:rsid w:val="0084178D"/>
    <w:rsid w:val="0084187F"/>
    <w:rsid w:val="00841B29"/>
    <w:rsid w:val="00841C69"/>
    <w:rsid w:val="00841F77"/>
    <w:rsid w:val="00842052"/>
    <w:rsid w:val="008420B2"/>
    <w:rsid w:val="00842131"/>
    <w:rsid w:val="0084228A"/>
    <w:rsid w:val="0084268D"/>
    <w:rsid w:val="0084285B"/>
    <w:rsid w:val="00842A4F"/>
    <w:rsid w:val="00842DBF"/>
    <w:rsid w:val="00842DCF"/>
    <w:rsid w:val="00842FA9"/>
    <w:rsid w:val="00842FE5"/>
    <w:rsid w:val="0084308B"/>
    <w:rsid w:val="00843126"/>
    <w:rsid w:val="008431A2"/>
    <w:rsid w:val="008435E4"/>
    <w:rsid w:val="008436AA"/>
    <w:rsid w:val="00843A49"/>
    <w:rsid w:val="00843B33"/>
    <w:rsid w:val="00843BF5"/>
    <w:rsid w:val="00843D67"/>
    <w:rsid w:val="008441D5"/>
    <w:rsid w:val="0084422E"/>
    <w:rsid w:val="00844233"/>
    <w:rsid w:val="008442EA"/>
    <w:rsid w:val="00844621"/>
    <w:rsid w:val="00844A26"/>
    <w:rsid w:val="00844F2D"/>
    <w:rsid w:val="008459CD"/>
    <w:rsid w:val="00845A18"/>
    <w:rsid w:val="00845C14"/>
    <w:rsid w:val="00845DC0"/>
    <w:rsid w:val="00845F51"/>
    <w:rsid w:val="0084627D"/>
    <w:rsid w:val="00846477"/>
    <w:rsid w:val="0084654D"/>
    <w:rsid w:val="0084658D"/>
    <w:rsid w:val="0084662A"/>
    <w:rsid w:val="0084667C"/>
    <w:rsid w:val="00846A68"/>
    <w:rsid w:val="00846C1C"/>
    <w:rsid w:val="00846DB1"/>
    <w:rsid w:val="00846DE4"/>
    <w:rsid w:val="00846E56"/>
    <w:rsid w:val="0084708E"/>
    <w:rsid w:val="008470BA"/>
    <w:rsid w:val="0084721D"/>
    <w:rsid w:val="008474AF"/>
    <w:rsid w:val="00847521"/>
    <w:rsid w:val="008479A0"/>
    <w:rsid w:val="00847ABF"/>
    <w:rsid w:val="00847C1B"/>
    <w:rsid w:val="00847E19"/>
    <w:rsid w:val="00847E22"/>
    <w:rsid w:val="00847EF0"/>
    <w:rsid w:val="00847F8D"/>
    <w:rsid w:val="00847F94"/>
    <w:rsid w:val="0085002D"/>
    <w:rsid w:val="00850293"/>
    <w:rsid w:val="00850589"/>
    <w:rsid w:val="00850646"/>
    <w:rsid w:val="0085067C"/>
    <w:rsid w:val="00850865"/>
    <w:rsid w:val="008509F3"/>
    <w:rsid w:val="00850C6A"/>
    <w:rsid w:val="0085105C"/>
    <w:rsid w:val="00851130"/>
    <w:rsid w:val="00851304"/>
    <w:rsid w:val="008513F6"/>
    <w:rsid w:val="00851451"/>
    <w:rsid w:val="008515D4"/>
    <w:rsid w:val="00851657"/>
    <w:rsid w:val="008516AA"/>
    <w:rsid w:val="008517CB"/>
    <w:rsid w:val="0085181E"/>
    <w:rsid w:val="00851925"/>
    <w:rsid w:val="0085192A"/>
    <w:rsid w:val="00851B10"/>
    <w:rsid w:val="00851BAD"/>
    <w:rsid w:val="00851C33"/>
    <w:rsid w:val="00851D0C"/>
    <w:rsid w:val="00851E09"/>
    <w:rsid w:val="0085215C"/>
    <w:rsid w:val="008521F2"/>
    <w:rsid w:val="00852406"/>
    <w:rsid w:val="00852891"/>
    <w:rsid w:val="008528D3"/>
    <w:rsid w:val="00852AE3"/>
    <w:rsid w:val="00852AF2"/>
    <w:rsid w:val="00852C39"/>
    <w:rsid w:val="00852CE2"/>
    <w:rsid w:val="00852E23"/>
    <w:rsid w:val="0085312C"/>
    <w:rsid w:val="008534AB"/>
    <w:rsid w:val="008535E1"/>
    <w:rsid w:val="008537D7"/>
    <w:rsid w:val="008537DD"/>
    <w:rsid w:val="008538CD"/>
    <w:rsid w:val="00853ACD"/>
    <w:rsid w:val="00853C5F"/>
    <w:rsid w:val="00853F92"/>
    <w:rsid w:val="00854A2F"/>
    <w:rsid w:val="00854CE6"/>
    <w:rsid w:val="0085522D"/>
    <w:rsid w:val="00855340"/>
    <w:rsid w:val="0085548F"/>
    <w:rsid w:val="0085576B"/>
    <w:rsid w:val="0085577E"/>
    <w:rsid w:val="00855A8D"/>
    <w:rsid w:val="00855B7F"/>
    <w:rsid w:val="00855E89"/>
    <w:rsid w:val="00855EEE"/>
    <w:rsid w:val="00855F1A"/>
    <w:rsid w:val="00855F47"/>
    <w:rsid w:val="0085607F"/>
    <w:rsid w:val="00856507"/>
    <w:rsid w:val="00856530"/>
    <w:rsid w:val="008565B4"/>
    <w:rsid w:val="0085660C"/>
    <w:rsid w:val="008568AB"/>
    <w:rsid w:val="00856AA0"/>
    <w:rsid w:val="00856AD2"/>
    <w:rsid w:val="00856E08"/>
    <w:rsid w:val="00856F30"/>
    <w:rsid w:val="008571C1"/>
    <w:rsid w:val="008572A6"/>
    <w:rsid w:val="008573F4"/>
    <w:rsid w:val="00857455"/>
    <w:rsid w:val="008574DD"/>
    <w:rsid w:val="00857566"/>
    <w:rsid w:val="00857755"/>
    <w:rsid w:val="008577DE"/>
    <w:rsid w:val="008578C3"/>
    <w:rsid w:val="00857A26"/>
    <w:rsid w:val="00857CDE"/>
    <w:rsid w:val="00860040"/>
    <w:rsid w:val="00860136"/>
    <w:rsid w:val="008602F8"/>
    <w:rsid w:val="00860349"/>
    <w:rsid w:val="008608C7"/>
    <w:rsid w:val="00860ACE"/>
    <w:rsid w:val="00860AE0"/>
    <w:rsid w:val="00860CDA"/>
    <w:rsid w:val="00860E27"/>
    <w:rsid w:val="00860E93"/>
    <w:rsid w:val="008611A9"/>
    <w:rsid w:val="008614B5"/>
    <w:rsid w:val="0086159F"/>
    <w:rsid w:val="00861856"/>
    <w:rsid w:val="0086199A"/>
    <w:rsid w:val="008619EC"/>
    <w:rsid w:val="00861B5D"/>
    <w:rsid w:val="00861DFB"/>
    <w:rsid w:val="00861E03"/>
    <w:rsid w:val="0086281B"/>
    <w:rsid w:val="00862820"/>
    <w:rsid w:val="00862AB3"/>
    <w:rsid w:val="00862B38"/>
    <w:rsid w:val="00862BFE"/>
    <w:rsid w:val="008633CF"/>
    <w:rsid w:val="0086341B"/>
    <w:rsid w:val="00863568"/>
    <w:rsid w:val="00863572"/>
    <w:rsid w:val="00863658"/>
    <w:rsid w:val="00863781"/>
    <w:rsid w:val="008639AC"/>
    <w:rsid w:val="00863CDE"/>
    <w:rsid w:val="00863E2F"/>
    <w:rsid w:val="00863F93"/>
    <w:rsid w:val="008644A4"/>
    <w:rsid w:val="008647C5"/>
    <w:rsid w:val="00864A7B"/>
    <w:rsid w:val="00864B35"/>
    <w:rsid w:val="00864F67"/>
    <w:rsid w:val="00865050"/>
    <w:rsid w:val="00865365"/>
    <w:rsid w:val="00865478"/>
    <w:rsid w:val="008654ED"/>
    <w:rsid w:val="00865590"/>
    <w:rsid w:val="00865923"/>
    <w:rsid w:val="00865A3B"/>
    <w:rsid w:val="00865A6D"/>
    <w:rsid w:val="00865C02"/>
    <w:rsid w:val="00865C58"/>
    <w:rsid w:val="00865D41"/>
    <w:rsid w:val="00865E00"/>
    <w:rsid w:val="0086608D"/>
    <w:rsid w:val="008660AF"/>
    <w:rsid w:val="0086644A"/>
    <w:rsid w:val="008665DA"/>
    <w:rsid w:val="008666E8"/>
    <w:rsid w:val="008667CA"/>
    <w:rsid w:val="008667D4"/>
    <w:rsid w:val="00866825"/>
    <w:rsid w:val="00866DF5"/>
    <w:rsid w:val="00866EA8"/>
    <w:rsid w:val="00866FB2"/>
    <w:rsid w:val="0086778E"/>
    <w:rsid w:val="00867800"/>
    <w:rsid w:val="00867960"/>
    <w:rsid w:val="00867A48"/>
    <w:rsid w:val="00867B72"/>
    <w:rsid w:val="00867E7D"/>
    <w:rsid w:val="00867ECA"/>
    <w:rsid w:val="00867F34"/>
    <w:rsid w:val="00867FF8"/>
    <w:rsid w:val="00870234"/>
    <w:rsid w:val="00870286"/>
    <w:rsid w:val="00870365"/>
    <w:rsid w:val="00870639"/>
    <w:rsid w:val="0087082C"/>
    <w:rsid w:val="0087088D"/>
    <w:rsid w:val="00870941"/>
    <w:rsid w:val="00870EBC"/>
    <w:rsid w:val="00870F13"/>
    <w:rsid w:val="00871148"/>
    <w:rsid w:val="008715C8"/>
    <w:rsid w:val="0087172C"/>
    <w:rsid w:val="008718AD"/>
    <w:rsid w:val="008719E8"/>
    <w:rsid w:val="00871B9C"/>
    <w:rsid w:val="00871BD4"/>
    <w:rsid w:val="00871CD0"/>
    <w:rsid w:val="00871FD4"/>
    <w:rsid w:val="00872263"/>
    <w:rsid w:val="0087226C"/>
    <w:rsid w:val="00872505"/>
    <w:rsid w:val="008726C1"/>
    <w:rsid w:val="0087291D"/>
    <w:rsid w:val="008729DA"/>
    <w:rsid w:val="00872E2E"/>
    <w:rsid w:val="00872EE7"/>
    <w:rsid w:val="00873117"/>
    <w:rsid w:val="008734A8"/>
    <w:rsid w:val="00873523"/>
    <w:rsid w:val="0087355F"/>
    <w:rsid w:val="00873E74"/>
    <w:rsid w:val="00873EC7"/>
    <w:rsid w:val="00874000"/>
    <w:rsid w:val="00874070"/>
    <w:rsid w:val="0087407B"/>
    <w:rsid w:val="0087409A"/>
    <w:rsid w:val="00874160"/>
    <w:rsid w:val="00874361"/>
    <w:rsid w:val="0087446B"/>
    <w:rsid w:val="008744C0"/>
    <w:rsid w:val="008745BE"/>
    <w:rsid w:val="0087466E"/>
    <w:rsid w:val="008747D0"/>
    <w:rsid w:val="00874863"/>
    <w:rsid w:val="00874905"/>
    <w:rsid w:val="00874A0B"/>
    <w:rsid w:val="00874A2C"/>
    <w:rsid w:val="00874BA5"/>
    <w:rsid w:val="00874CB2"/>
    <w:rsid w:val="00874ED1"/>
    <w:rsid w:val="00874FC5"/>
    <w:rsid w:val="00874FF1"/>
    <w:rsid w:val="00875017"/>
    <w:rsid w:val="008750F0"/>
    <w:rsid w:val="008750F3"/>
    <w:rsid w:val="00875522"/>
    <w:rsid w:val="0087557D"/>
    <w:rsid w:val="00875606"/>
    <w:rsid w:val="00875813"/>
    <w:rsid w:val="00875C04"/>
    <w:rsid w:val="00876068"/>
    <w:rsid w:val="00876756"/>
    <w:rsid w:val="00876A15"/>
    <w:rsid w:val="00876AAA"/>
    <w:rsid w:val="00876C6E"/>
    <w:rsid w:val="00876DC3"/>
    <w:rsid w:val="00876DE0"/>
    <w:rsid w:val="00876DEC"/>
    <w:rsid w:val="00877409"/>
    <w:rsid w:val="00877496"/>
    <w:rsid w:val="00877607"/>
    <w:rsid w:val="00877D33"/>
    <w:rsid w:val="00877E23"/>
    <w:rsid w:val="00877E4E"/>
    <w:rsid w:val="00877E66"/>
    <w:rsid w:val="008800E1"/>
    <w:rsid w:val="008801AA"/>
    <w:rsid w:val="00880283"/>
    <w:rsid w:val="008802BC"/>
    <w:rsid w:val="00880436"/>
    <w:rsid w:val="008805C8"/>
    <w:rsid w:val="00880648"/>
    <w:rsid w:val="00880769"/>
    <w:rsid w:val="008808C9"/>
    <w:rsid w:val="0088095E"/>
    <w:rsid w:val="00880B33"/>
    <w:rsid w:val="00880E62"/>
    <w:rsid w:val="00880EEF"/>
    <w:rsid w:val="00881057"/>
    <w:rsid w:val="00881170"/>
    <w:rsid w:val="008813AE"/>
    <w:rsid w:val="008813D7"/>
    <w:rsid w:val="0088161E"/>
    <w:rsid w:val="008816B2"/>
    <w:rsid w:val="00881915"/>
    <w:rsid w:val="00881928"/>
    <w:rsid w:val="008819B4"/>
    <w:rsid w:val="00881D36"/>
    <w:rsid w:val="00882326"/>
    <w:rsid w:val="008827B8"/>
    <w:rsid w:val="0088282A"/>
    <w:rsid w:val="00882859"/>
    <w:rsid w:val="00882890"/>
    <w:rsid w:val="00883129"/>
    <w:rsid w:val="0088316F"/>
    <w:rsid w:val="008831F4"/>
    <w:rsid w:val="0088321E"/>
    <w:rsid w:val="008834B3"/>
    <w:rsid w:val="008839B8"/>
    <w:rsid w:val="00883A46"/>
    <w:rsid w:val="00883B2B"/>
    <w:rsid w:val="00883B58"/>
    <w:rsid w:val="00883B94"/>
    <w:rsid w:val="00884222"/>
    <w:rsid w:val="00884276"/>
    <w:rsid w:val="008842A1"/>
    <w:rsid w:val="008844A5"/>
    <w:rsid w:val="00884851"/>
    <w:rsid w:val="008848A6"/>
    <w:rsid w:val="0088491D"/>
    <w:rsid w:val="00884AE7"/>
    <w:rsid w:val="00884CF1"/>
    <w:rsid w:val="00885205"/>
    <w:rsid w:val="008852E5"/>
    <w:rsid w:val="00885426"/>
    <w:rsid w:val="00885882"/>
    <w:rsid w:val="00885900"/>
    <w:rsid w:val="00885BF6"/>
    <w:rsid w:val="00885BFF"/>
    <w:rsid w:val="00885C03"/>
    <w:rsid w:val="00885C05"/>
    <w:rsid w:val="00885D17"/>
    <w:rsid w:val="008862D0"/>
    <w:rsid w:val="00886380"/>
    <w:rsid w:val="00886521"/>
    <w:rsid w:val="008869BC"/>
    <w:rsid w:val="00886BC0"/>
    <w:rsid w:val="0088717E"/>
    <w:rsid w:val="00887244"/>
    <w:rsid w:val="00887296"/>
    <w:rsid w:val="0088744D"/>
    <w:rsid w:val="00887C76"/>
    <w:rsid w:val="00887EC0"/>
    <w:rsid w:val="00887EEA"/>
    <w:rsid w:val="00890192"/>
    <w:rsid w:val="008901A6"/>
    <w:rsid w:val="00890590"/>
    <w:rsid w:val="0089064F"/>
    <w:rsid w:val="00890845"/>
    <w:rsid w:val="00890863"/>
    <w:rsid w:val="008908DD"/>
    <w:rsid w:val="008908F9"/>
    <w:rsid w:val="00890AE6"/>
    <w:rsid w:val="00890C41"/>
    <w:rsid w:val="00891216"/>
    <w:rsid w:val="00891481"/>
    <w:rsid w:val="008915D8"/>
    <w:rsid w:val="00891872"/>
    <w:rsid w:val="00891982"/>
    <w:rsid w:val="00891CF6"/>
    <w:rsid w:val="00891E15"/>
    <w:rsid w:val="00892300"/>
    <w:rsid w:val="008924E2"/>
    <w:rsid w:val="008925AB"/>
    <w:rsid w:val="008928A4"/>
    <w:rsid w:val="00892947"/>
    <w:rsid w:val="00892A6C"/>
    <w:rsid w:val="00892B10"/>
    <w:rsid w:val="00892B23"/>
    <w:rsid w:val="00892B46"/>
    <w:rsid w:val="0089305E"/>
    <w:rsid w:val="0089345A"/>
    <w:rsid w:val="008934EF"/>
    <w:rsid w:val="008935F0"/>
    <w:rsid w:val="008937E6"/>
    <w:rsid w:val="008939E3"/>
    <w:rsid w:val="00893AAA"/>
    <w:rsid w:val="00893BAB"/>
    <w:rsid w:val="00893CAD"/>
    <w:rsid w:val="00893D18"/>
    <w:rsid w:val="00893F43"/>
    <w:rsid w:val="008940EC"/>
    <w:rsid w:val="008941ED"/>
    <w:rsid w:val="008942E1"/>
    <w:rsid w:val="00894551"/>
    <w:rsid w:val="008946A5"/>
    <w:rsid w:val="00894746"/>
    <w:rsid w:val="00894884"/>
    <w:rsid w:val="00894FF0"/>
    <w:rsid w:val="0089516D"/>
    <w:rsid w:val="008952A9"/>
    <w:rsid w:val="008953B1"/>
    <w:rsid w:val="008953DB"/>
    <w:rsid w:val="00895447"/>
    <w:rsid w:val="008954FD"/>
    <w:rsid w:val="00895696"/>
    <w:rsid w:val="00895A7B"/>
    <w:rsid w:val="00895B89"/>
    <w:rsid w:val="00895BF4"/>
    <w:rsid w:val="00895C38"/>
    <w:rsid w:val="00895E06"/>
    <w:rsid w:val="00895E4C"/>
    <w:rsid w:val="00895F87"/>
    <w:rsid w:val="00896136"/>
    <w:rsid w:val="00896167"/>
    <w:rsid w:val="00896198"/>
    <w:rsid w:val="008963E2"/>
    <w:rsid w:val="008963EB"/>
    <w:rsid w:val="008967C0"/>
    <w:rsid w:val="00896954"/>
    <w:rsid w:val="0089697B"/>
    <w:rsid w:val="008969B2"/>
    <w:rsid w:val="008969E9"/>
    <w:rsid w:val="00896A3E"/>
    <w:rsid w:val="00896CAE"/>
    <w:rsid w:val="00896DDA"/>
    <w:rsid w:val="0089734C"/>
    <w:rsid w:val="00897679"/>
    <w:rsid w:val="00897AB7"/>
    <w:rsid w:val="00897AD1"/>
    <w:rsid w:val="008A00A5"/>
    <w:rsid w:val="008A00B4"/>
    <w:rsid w:val="008A00F5"/>
    <w:rsid w:val="008A0454"/>
    <w:rsid w:val="008A082B"/>
    <w:rsid w:val="008A0BF7"/>
    <w:rsid w:val="008A0D06"/>
    <w:rsid w:val="008A0D50"/>
    <w:rsid w:val="008A102B"/>
    <w:rsid w:val="008A1060"/>
    <w:rsid w:val="008A1355"/>
    <w:rsid w:val="008A1476"/>
    <w:rsid w:val="008A1830"/>
    <w:rsid w:val="008A1AEB"/>
    <w:rsid w:val="008A1BA9"/>
    <w:rsid w:val="008A1C4A"/>
    <w:rsid w:val="008A1C8B"/>
    <w:rsid w:val="008A1DB0"/>
    <w:rsid w:val="008A1E65"/>
    <w:rsid w:val="008A1F93"/>
    <w:rsid w:val="008A2067"/>
    <w:rsid w:val="008A216F"/>
    <w:rsid w:val="008A2498"/>
    <w:rsid w:val="008A2698"/>
    <w:rsid w:val="008A26FA"/>
    <w:rsid w:val="008A2709"/>
    <w:rsid w:val="008A288E"/>
    <w:rsid w:val="008A2DA6"/>
    <w:rsid w:val="008A2DB1"/>
    <w:rsid w:val="008A346B"/>
    <w:rsid w:val="008A35C0"/>
    <w:rsid w:val="008A38DF"/>
    <w:rsid w:val="008A390F"/>
    <w:rsid w:val="008A3F3F"/>
    <w:rsid w:val="008A423E"/>
    <w:rsid w:val="008A42EF"/>
    <w:rsid w:val="008A49C9"/>
    <w:rsid w:val="008A4DF8"/>
    <w:rsid w:val="008A527F"/>
    <w:rsid w:val="008A5451"/>
    <w:rsid w:val="008A548F"/>
    <w:rsid w:val="008A55A9"/>
    <w:rsid w:val="008A568B"/>
    <w:rsid w:val="008A58AC"/>
    <w:rsid w:val="008A5B56"/>
    <w:rsid w:val="008A5C99"/>
    <w:rsid w:val="008A5DCF"/>
    <w:rsid w:val="008A61C1"/>
    <w:rsid w:val="008A62FE"/>
    <w:rsid w:val="008A6445"/>
    <w:rsid w:val="008A6453"/>
    <w:rsid w:val="008A6492"/>
    <w:rsid w:val="008A663D"/>
    <w:rsid w:val="008A678B"/>
    <w:rsid w:val="008A67A7"/>
    <w:rsid w:val="008A69B2"/>
    <w:rsid w:val="008A69B4"/>
    <w:rsid w:val="008A6D3E"/>
    <w:rsid w:val="008A721F"/>
    <w:rsid w:val="008A7240"/>
    <w:rsid w:val="008A7305"/>
    <w:rsid w:val="008A7B39"/>
    <w:rsid w:val="008A7D64"/>
    <w:rsid w:val="008A7E9A"/>
    <w:rsid w:val="008A7F17"/>
    <w:rsid w:val="008B0033"/>
    <w:rsid w:val="008B0194"/>
    <w:rsid w:val="008B0311"/>
    <w:rsid w:val="008B0383"/>
    <w:rsid w:val="008B0965"/>
    <w:rsid w:val="008B0AA5"/>
    <w:rsid w:val="008B0E0B"/>
    <w:rsid w:val="008B1326"/>
    <w:rsid w:val="008B1381"/>
    <w:rsid w:val="008B1521"/>
    <w:rsid w:val="008B152B"/>
    <w:rsid w:val="008B1592"/>
    <w:rsid w:val="008B1736"/>
    <w:rsid w:val="008B1C38"/>
    <w:rsid w:val="008B1E8D"/>
    <w:rsid w:val="008B1FA2"/>
    <w:rsid w:val="008B1FBF"/>
    <w:rsid w:val="008B24E3"/>
    <w:rsid w:val="008B27B9"/>
    <w:rsid w:val="008B27C9"/>
    <w:rsid w:val="008B2962"/>
    <w:rsid w:val="008B2BA5"/>
    <w:rsid w:val="008B2CCA"/>
    <w:rsid w:val="008B2EAA"/>
    <w:rsid w:val="008B317C"/>
    <w:rsid w:val="008B31B2"/>
    <w:rsid w:val="008B33AB"/>
    <w:rsid w:val="008B33BD"/>
    <w:rsid w:val="008B33C1"/>
    <w:rsid w:val="008B37C9"/>
    <w:rsid w:val="008B39BF"/>
    <w:rsid w:val="008B39CD"/>
    <w:rsid w:val="008B3D09"/>
    <w:rsid w:val="008B3D8A"/>
    <w:rsid w:val="008B3DB3"/>
    <w:rsid w:val="008B3DED"/>
    <w:rsid w:val="008B3F57"/>
    <w:rsid w:val="008B3FCA"/>
    <w:rsid w:val="008B40F7"/>
    <w:rsid w:val="008B4B75"/>
    <w:rsid w:val="008B4C35"/>
    <w:rsid w:val="008B4FAC"/>
    <w:rsid w:val="008B50A6"/>
    <w:rsid w:val="008B5305"/>
    <w:rsid w:val="008B5319"/>
    <w:rsid w:val="008B5379"/>
    <w:rsid w:val="008B5602"/>
    <w:rsid w:val="008B5646"/>
    <w:rsid w:val="008B56EB"/>
    <w:rsid w:val="008B56ED"/>
    <w:rsid w:val="008B583D"/>
    <w:rsid w:val="008B5A1E"/>
    <w:rsid w:val="008B5DFE"/>
    <w:rsid w:val="008B5E68"/>
    <w:rsid w:val="008B5FBA"/>
    <w:rsid w:val="008B667E"/>
    <w:rsid w:val="008B678B"/>
    <w:rsid w:val="008B6AF2"/>
    <w:rsid w:val="008B6AFE"/>
    <w:rsid w:val="008B6C71"/>
    <w:rsid w:val="008B6E88"/>
    <w:rsid w:val="008B706D"/>
    <w:rsid w:val="008B7081"/>
    <w:rsid w:val="008B71B3"/>
    <w:rsid w:val="008B74CE"/>
    <w:rsid w:val="008B77EC"/>
    <w:rsid w:val="008B7BBD"/>
    <w:rsid w:val="008B7F59"/>
    <w:rsid w:val="008C0206"/>
    <w:rsid w:val="008C0414"/>
    <w:rsid w:val="008C05A2"/>
    <w:rsid w:val="008C05F2"/>
    <w:rsid w:val="008C0622"/>
    <w:rsid w:val="008C0699"/>
    <w:rsid w:val="008C0861"/>
    <w:rsid w:val="008C095B"/>
    <w:rsid w:val="008C097B"/>
    <w:rsid w:val="008C09A7"/>
    <w:rsid w:val="008C0A30"/>
    <w:rsid w:val="008C0E39"/>
    <w:rsid w:val="008C100F"/>
    <w:rsid w:val="008C14A7"/>
    <w:rsid w:val="008C17B2"/>
    <w:rsid w:val="008C18C6"/>
    <w:rsid w:val="008C1C42"/>
    <w:rsid w:val="008C1E60"/>
    <w:rsid w:val="008C1EAC"/>
    <w:rsid w:val="008C222B"/>
    <w:rsid w:val="008C2316"/>
    <w:rsid w:val="008C2540"/>
    <w:rsid w:val="008C283A"/>
    <w:rsid w:val="008C29E0"/>
    <w:rsid w:val="008C2BB2"/>
    <w:rsid w:val="008C2DCC"/>
    <w:rsid w:val="008C2ECF"/>
    <w:rsid w:val="008C2F2B"/>
    <w:rsid w:val="008C3019"/>
    <w:rsid w:val="008C3025"/>
    <w:rsid w:val="008C3135"/>
    <w:rsid w:val="008C3382"/>
    <w:rsid w:val="008C3510"/>
    <w:rsid w:val="008C3518"/>
    <w:rsid w:val="008C36A7"/>
    <w:rsid w:val="008C3A89"/>
    <w:rsid w:val="008C3BEC"/>
    <w:rsid w:val="008C3D13"/>
    <w:rsid w:val="008C3DE2"/>
    <w:rsid w:val="008C453D"/>
    <w:rsid w:val="008C466C"/>
    <w:rsid w:val="008C4B1D"/>
    <w:rsid w:val="008C503F"/>
    <w:rsid w:val="008C5149"/>
    <w:rsid w:val="008C5181"/>
    <w:rsid w:val="008C51E3"/>
    <w:rsid w:val="008C56C5"/>
    <w:rsid w:val="008C56FD"/>
    <w:rsid w:val="008C5AA5"/>
    <w:rsid w:val="008C5B6E"/>
    <w:rsid w:val="008C5D3A"/>
    <w:rsid w:val="008C5F08"/>
    <w:rsid w:val="008C5FAB"/>
    <w:rsid w:val="008C67C4"/>
    <w:rsid w:val="008C6969"/>
    <w:rsid w:val="008C71AA"/>
    <w:rsid w:val="008C7212"/>
    <w:rsid w:val="008C723C"/>
    <w:rsid w:val="008C74DA"/>
    <w:rsid w:val="008C7743"/>
    <w:rsid w:val="008C77E8"/>
    <w:rsid w:val="008C78DA"/>
    <w:rsid w:val="008C79E9"/>
    <w:rsid w:val="008C7A9D"/>
    <w:rsid w:val="008C7C5A"/>
    <w:rsid w:val="008C7CF8"/>
    <w:rsid w:val="008D0420"/>
    <w:rsid w:val="008D070A"/>
    <w:rsid w:val="008D0857"/>
    <w:rsid w:val="008D0BC8"/>
    <w:rsid w:val="008D132F"/>
    <w:rsid w:val="008D1428"/>
    <w:rsid w:val="008D15E1"/>
    <w:rsid w:val="008D1770"/>
    <w:rsid w:val="008D1998"/>
    <w:rsid w:val="008D2073"/>
    <w:rsid w:val="008D212B"/>
    <w:rsid w:val="008D2410"/>
    <w:rsid w:val="008D2B1D"/>
    <w:rsid w:val="008D2BF8"/>
    <w:rsid w:val="008D2F06"/>
    <w:rsid w:val="008D3090"/>
    <w:rsid w:val="008D31D6"/>
    <w:rsid w:val="008D321C"/>
    <w:rsid w:val="008D328B"/>
    <w:rsid w:val="008D334F"/>
    <w:rsid w:val="008D35AB"/>
    <w:rsid w:val="008D3689"/>
    <w:rsid w:val="008D36DB"/>
    <w:rsid w:val="008D37DF"/>
    <w:rsid w:val="008D3ABB"/>
    <w:rsid w:val="008D3BB2"/>
    <w:rsid w:val="008D3D12"/>
    <w:rsid w:val="008D41DA"/>
    <w:rsid w:val="008D42EC"/>
    <w:rsid w:val="008D44FD"/>
    <w:rsid w:val="008D4A04"/>
    <w:rsid w:val="008D4A20"/>
    <w:rsid w:val="008D4AFF"/>
    <w:rsid w:val="008D52AC"/>
    <w:rsid w:val="008D52AD"/>
    <w:rsid w:val="008D5517"/>
    <w:rsid w:val="008D56A0"/>
    <w:rsid w:val="008D56BC"/>
    <w:rsid w:val="008D5996"/>
    <w:rsid w:val="008D5A3C"/>
    <w:rsid w:val="008D5B4A"/>
    <w:rsid w:val="008D5B8A"/>
    <w:rsid w:val="008D62C5"/>
    <w:rsid w:val="008D635E"/>
    <w:rsid w:val="008D65AD"/>
    <w:rsid w:val="008D65F0"/>
    <w:rsid w:val="008D687C"/>
    <w:rsid w:val="008D6AD4"/>
    <w:rsid w:val="008D6B00"/>
    <w:rsid w:val="008D6CD0"/>
    <w:rsid w:val="008D6D78"/>
    <w:rsid w:val="008D70A5"/>
    <w:rsid w:val="008D74BF"/>
    <w:rsid w:val="008D7647"/>
    <w:rsid w:val="008D7668"/>
    <w:rsid w:val="008D796E"/>
    <w:rsid w:val="008D7E41"/>
    <w:rsid w:val="008E0249"/>
    <w:rsid w:val="008E07F9"/>
    <w:rsid w:val="008E08BE"/>
    <w:rsid w:val="008E08D4"/>
    <w:rsid w:val="008E0999"/>
    <w:rsid w:val="008E09D4"/>
    <w:rsid w:val="008E0B66"/>
    <w:rsid w:val="008E0B83"/>
    <w:rsid w:val="008E0BF4"/>
    <w:rsid w:val="008E0C3F"/>
    <w:rsid w:val="008E0F83"/>
    <w:rsid w:val="008E10D8"/>
    <w:rsid w:val="008E122C"/>
    <w:rsid w:val="008E1504"/>
    <w:rsid w:val="008E162C"/>
    <w:rsid w:val="008E1650"/>
    <w:rsid w:val="008E16AF"/>
    <w:rsid w:val="008E1759"/>
    <w:rsid w:val="008E1B36"/>
    <w:rsid w:val="008E1BDD"/>
    <w:rsid w:val="008E2048"/>
    <w:rsid w:val="008E23DF"/>
    <w:rsid w:val="008E2545"/>
    <w:rsid w:val="008E257B"/>
    <w:rsid w:val="008E26E6"/>
    <w:rsid w:val="008E27EC"/>
    <w:rsid w:val="008E285C"/>
    <w:rsid w:val="008E286B"/>
    <w:rsid w:val="008E2871"/>
    <w:rsid w:val="008E289C"/>
    <w:rsid w:val="008E2AED"/>
    <w:rsid w:val="008E2B36"/>
    <w:rsid w:val="008E2DC1"/>
    <w:rsid w:val="008E2E1C"/>
    <w:rsid w:val="008E3069"/>
    <w:rsid w:val="008E3132"/>
    <w:rsid w:val="008E34A8"/>
    <w:rsid w:val="008E3B3C"/>
    <w:rsid w:val="008E3C26"/>
    <w:rsid w:val="008E3DF1"/>
    <w:rsid w:val="008E3E6A"/>
    <w:rsid w:val="008E3F41"/>
    <w:rsid w:val="008E41AE"/>
    <w:rsid w:val="008E4349"/>
    <w:rsid w:val="008E4356"/>
    <w:rsid w:val="008E4501"/>
    <w:rsid w:val="008E4922"/>
    <w:rsid w:val="008E4CCD"/>
    <w:rsid w:val="008E4D71"/>
    <w:rsid w:val="008E4D95"/>
    <w:rsid w:val="008E4E17"/>
    <w:rsid w:val="008E501E"/>
    <w:rsid w:val="008E5150"/>
    <w:rsid w:val="008E521F"/>
    <w:rsid w:val="008E5301"/>
    <w:rsid w:val="008E57C5"/>
    <w:rsid w:val="008E59B2"/>
    <w:rsid w:val="008E5A36"/>
    <w:rsid w:val="008E5AAF"/>
    <w:rsid w:val="008E5AB8"/>
    <w:rsid w:val="008E5B20"/>
    <w:rsid w:val="008E5CA1"/>
    <w:rsid w:val="008E5EDF"/>
    <w:rsid w:val="008E5F77"/>
    <w:rsid w:val="008E5F88"/>
    <w:rsid w:val="008E6188"/>
    <w:rsid w:val="008E626B"/>
    <w:rsid w:val="008E6634"/>
    <w:rsid w:val="008E66F7"/>
    <w:rsid w:val="008E6765"/>
    <w:rsid w:val="008E6950"/>
    <w:rsid w:val="008E6B31"/>
    <w:rsid w:val="008E6F98"/>
    <w:rsid w:val="008E71B3"/>
    <w:rsid w:val="008E7235"/>
    <w:rsid w:val="008E7324"/>
    <w:rsid w:val="008E739D"/>
    <w:rsid w:val="008E76CF"/>
    <w:rsid w:val="008E7749"/>
    <w:rsid w:val="008E7F71"/>
    <w:rsid w:val="008F0549"/>
    <w:rsid w:val="008F069A"/>
    <w:rsid w:val="008F0DA0"/>
    <w:rsid w:val="008F0F47"/>
    <w:rsid w:val="008F14BE"/>
    <w:rsid w:val="008F17BE"/>
    <w:rsid w:val="008F19C5"/>
    <w:rsid w:val="008F1D2A"/>
    <w:rsid w:val="008F1E87"/>
    <w:rsid w:val="008F200F"/>
    <w:rsid w:val="008F21BA"/>
    <w:rsid w:val="008F227D"/>
    <w:rsid w:val="008F2689"/>
    <w:rsid w:val="008F283F"/>
    <w:rsid w:val="008F2A00"/>
    <w:rsid w:val="008F2B3B"/>
    <w:rsid w:val="008F2BCC"/>
    <w:rsid w:val="008F2F3D"/>
    <w:rsid w:val="008F2F4D"/>
    <w:rsid w:val="008F338C"/>
    <w:rsid w:val="008F3455"/>
    <w:rsid w:val="008F34BF"/>
    <w:rsid w:val="008F34F1"/>
    <w:rsid w:val="008F37AA"/>
    <w:rsid w:val="008F38AD"/>
    <w:rsid w:val="008F3FAB"/>
    <w:rsid w:val="008F429C"/>
    <w:rsid w:val="008F42F0"/>
    <w:rsid w:val="008F446D"/>
    <w:rsid w:val="008F4670"/>
    <w:rsid w:val="008F4683"/>
    <w:rsid w:val="008F468B"/>
    <w:rsid w:val="008F46F8"/>
    <w:rsid w:val="008F495B"/>
    <w:rsid w:val="008F4DB6"/>
    <w:rsid w:val="008F4DC2"/>
    <w:rsid w:val="008F5159"/>
    <w:rsid w:val="008F5642"/>
    <w:rsid w:val="008F5731"/>
    <w:rsid w:val="008F5AE2"/>
    <w:rsid w:val="008F5B2D"/>
    <w:rsid w:val="008F5B88"/>
    <w:rsid w:val="008F5D82"/>
    <w:rsid w:val="008F5E21"/>
    <w:rsid w:val="008F5FF7"/>
    <w:rsid w:val="008F60CB"/>
    <w:rsid w:val="008F6175"/>
    <w:rsid w:val="008F6336"/>
    <w:rsid w:val="008F639F"/>
    <w:rsid w:val="008F6423"/>
    <w:rsid w:val="008F6625"/>
    <w:rsid w:val="008F66C4"/>
    <w:rsid w:val="008F68EF"/>
    <w:rsid w:val="008F68F5"/>
    <w:rsid w:val="008F6A4D"/>
    <w:rsid w:val="008F6A65"/>
    <w:rsid w:val="008F6E72"/>
    <w:rsid w:val="008F7175"/>
    <w:rsid w:val="008F7A42"/>
    <w:rsid w:val="008F7B0D"/>
    <w:rsid w:val="008F7B29"/>
    <w:rsid w:val="008F7E1C"/>
    <w:rsid w:val="008F7E32"/>
    <w:rsid w:val="0090010E"/>
    <w:rsid w:val="00900152"/>
    <w:rsid w:val="00900242"/>
    <w:rsid w:val="009003AB"/>
    <w:rsid w:val="00900717"/>
    <w:rsid w:val="00900801"/>
    <w:rsid w:val="00900893"/>
    <w:rsid w:val="00900A1B"/>
    <w:rsid w:val="00900B17"/>
    <w:rsid w:val="00900BEC"/>
    <w:rsid w:val="00900E9E"/>
    <w:rsid w:val="009012CE"/>
    <w:rsid w:val="00901426"/>
    <w:rsid w:val="00901598"/>
    <w:rsid w:val="009016FB"/>
    <w:rsid w:val="00901B5A"/>
    <w:rsid w:val="00901CA2"/>
    <w:rsid w:val="00901D56"/>
    <w:rsid w:val="0090201A"/>
    <w:rsid w:val="0090223F"/>
    <w:rsid w:val="009024F3"/>
    <w:rsid w:val="009025BB"/>
    <w:rsid w:val="00902672"/>
    <w:rsid w:val="00902710"/>
    <w:rsid w:val="009029FE"/>
    <w:rsid w:val="00902B5D"/>
    <w:rsid w:val="00902D23"/>
    <w:rsid w:val="00902DB2"/>
    <w:rsid w:val="00902EA8"/>
    <w:rsid w:val="00902EED"/>
    <w:rsid w:val="009030B6"/>
    <w:rsid w:val="009035E8"/>
    <w:rsid w:val="00903648"/>
    <w:rsid w:val="00903A4E"/>
    <w:rsid w:val="00903AC1"/>
    <w:rsid w:val="00903B93"/>
    <w:rsid w:val="00903C04"/>
    <w:rsid w:val="00903D0A"/>
    <w:rsid w:val="00903EAE"/>
    <w:rsid w:val="00903F99"/>
    <w:rsid w:val="00904129"/>
    <w:rsid w:val="00904207"/>
    <w:rsid w:val="0090424F"/>
    <w:rsid w:val="009042D3"/>
    <w:rsid w:val="009044C7"/>
    <w:rsid w:val="00904602"/>
    <w:rsid w:val="0090470D"/>
    <w:rsid w:val="009049A3"/>
    <w:rsid w:val="00904A97"/>
    <w:rsid w:val="00904C4C"/>
    <w:rsid w:val="00904DA8"/>
    <w:rsid w:val="0090505F"/>
    <w:rsid w:val="0090507F"/>
    <w:rsid w:val="00905185"/>
    <w:rsid w:val="0090524A"/>
    <w:rsid w:val="009054F8"/>
    <w:rsid w:val="0090552C"/>
    <w:rsid w:val="00905589"/>
    <w:rsid w:val="00905853"/>
    <w:rsid w:val="00905C49"/>
    <w:rsid w:val="00905CF2"/>
    <w:rsid w:val="0090602F"/>
    <w:rsid w:val="0090613C"/>
    <w:rsid w:val="0090618A"/>
    <w:rsid w:val="00906569"/>
    <w:rsid w:val="009066F4"/>
    <w:rsid w:val="009067AA"/>
    <w:rsid w:val="0090681A"/>
    <w:rsid w:val="009069B3"/>
    <w:rsid w:val="00906B7C"/>
    <w:rsid w:val="00906F24"/>
    <w:rsid w:val="009070DC"/>
    <w:rsid w:val="00907134"/>
    <w:rsid w:val="0090733D"/>
    <w:rsid w:val="00907346"/>
    <w:rsid w:val="009073C4"/>
    <w:rsid w:val="009074FA"/>
    <w:rsid w:val="00907557"/>
    <w:rsid w:val="0090757C"/>
    <w:rsid w:val="00907754"/>
    <w:rsid w:val="00907C24"/>
    <w:rsid w:val="00907CD2"/>
    <w:rsid w:val="00907D8E"/>
    <w:rsid w:val="00907DD9"/>
    <w:rsid w:val="0091002B"/>
    <w:rsid w:val="009102DD"/>
    <w:rsid w:val="00910362"/>
    <w:rsid w:val="009105AD"/>
    <w:rsid w:val="00910A41"/>
    <w:rsid w:val="00910C64"/>
    <w:rsid w:val="00910E17"/>
    <w:rsid w:val="00910EB6"/>
    <w:rsid w:val="00911312"/>
    <w:rsid w:val="009113F8"/>
    <w:rsid w:val="00911532"/>
    <w:rsid w:val="009117DD"/>
    <w:rsid w:val="00911800"/>
    <w:rsid w:val="009119D6"/>
    <w:rsid w:val="009119DA"/>
    <w:rsid w:val="00911D9F"/>
    <w:rsid w:val="00911F50"/>
    <w:rsid w:val="0091207F"/>
    <w:rsid w:val="00912798"/>
    <w:rsid w:val="009128CE"/>
    <w:rsid w:val="00912AB6"/>
    <w:rsid w:val="00912B7E"/>
    <w:rsid w:val="00912DA1"/>
    <w:rsid w:val="009130A7"/>
    <w:rsid w:val="0091316A"/>
    <w:rsid w:val="009132C8"/>
    <w:rsid w:val="009133B9"/>
    <w:rsid w:val="0091350E"/>
    <w:rsid w:val="009135E4"/>
    <w:rsid w:val="0091363F"/>
    <w:rsid w:val="009136AC"/>
    <w:rsid w:val="009136B5"/>
    <w:rsid w:val="009136CB"/>
    <w:rsid w:val="00913801"/>
    <w:rsid w:val="009138E9"/>
    <w:rsid w:val="00913AAC"/>
    <w:rsid w:val="00913D8C"/>
    <w:rsid w:val="00913F14"/>
    <w:rsid w:val="0091409B"/>
    <w:rsid w:val="00914482"/>
    <w:rsid w:val="0091450C"/>
    <w:rsid w:val="009145CC"/>
    <w:rsid w:val="0091462D"/>
    <w:rsid w:val="00914D3D"/>
    <w:rsid w:val="00914E81"/>
    <w:rsid w:val="00914F49"/>
    <w:rsid w:val="00914FAC"/>
    <w:rsid w:val="00915182"/>
    <w:rsid w:val="009153F4"/>
    <w:rsid w:val="009154CB"/>
    <w:rsid w:val="009155B1"/>
    <w:rsid w:val="00915FC0"/>
    <w:rsid w:val="00916358"/>
    <w:rsid w:val="00916463"/>
    <w:rsid w:val="009166F7"/>
    <w:rsid w:val="00916905"/>
    <w:rsid w:val="00916C1A"/>
    <w:rsid w:val="00916CAA"/>
    <w:rsid w:val="00916CC5"/>
    <w:rsid w:val="00916CFD"/>
    <w:rsid w:val="00916E42"/>
    <w:rsid w:val="00916F54"/>
    <w:rsid w:val="0091709A"/>
    <w:rsid w:val="009170D5"/>
    <w:rsid w:val="009173F6"/>
    <w:rsid w:val="0091741C"/>
    <w:rsid w:val="00917703"/>
    <w:rsid w:val="0091774C"/>
    <w:rsid w:val="009179B8"/>
    <w:rsid w:val="009179CC"/>
    <w:rsid w:val="00917AC5"/>
    <w:rsid w:val="00920043"/>
    <w:rsid w:val="00920271"/>
    <w:rsid w:val="009204C5"/>
    <w:rsid w:val="00920508"/>
    <w:rsid w:val="00920687"/>
    <w:rsid w:val="00920758"/>
    <w:rsid w:val="0092082D"/>
    <w:rsid w:val="00920AEB"/>
    <w:rsid w:val="00920B1A"/>
    <w:rsid w:val="00920DBB"/>
    <w:rsid w:val="00920F46"/>
    <w:rsid w:val="009210D9"/>
    <w:rsid w:val="009212C4"/>
    <w:rsid w:val="00921512"/>
    <w:rsid w:val="00921535"/>
    <w:rsid w:val="00921569"/>
    <w:rsid w:val="009216D2"/>
    <w:rsid w:val="009217D7"/>
    <w:rsid w:val="00921858"/>
    <w:rsid w:val="009218F9"/>
    <w:rsid w:val="00921C4A"/>
    <w:rsid w:val="00921DA9"/>
    <w:rsid w:val="00921E19"/>
    <w:rsid w:val="00921F18"/>
    <w:rsid w:val="00921F50"/>
    <w:rsid w:val="00921FA6"/>
    <w:rsid w:val="00921FDB"/>
    <w:rsid w:val="009220B1"/>
    <w:rsid w:val="0092216D"/>
    <w:rsid w:val="00922264"/>
    <w:rsid w:val="009223E9"/>
    <w:rsid w:val="009224FD"/>
    <w:rsid w:val="0092267F"/>
    <w:rsid w:val="00922812"/>
    <w:rsid w:val="00922B44"/>
    <w:rsid w:val="00922D02"/>
    <w:rsid w:val="00922E17"/>
    <w:rsid w:val="00923312"/>
    <w:rsid w:val="009233CA"/>
    <w:rsid w:val="0092342D"/>
    <w:rsid w:val="00923718"/>
    <w:rsid w:val="009237F7"/>
    <w:rsid w:val="00923848"/>
    <w:rsid w:val="00923A56"/>
    <w:rsid w:val="00923AF9"/>
    <w:rsid w:val="00923B9A"/>
    <w:rsid w:val="00923E9F"/>
    <w:rsid w:val="00924080"/>
    <w:rsid w:val="0092429E"/>
    <w:rsid w:val="00924315"/>
    <w:rsid w:val="00924535"/>
    <w:rsid w:val="0092459D"/>
    <w:rsid w:val="0092462B"/>
    <w:rsid w:val="00924636"/>
    <w:rsid w:val="00924839"/>
    <w:rsid w:val="00924B01"/>
    <w:rsid w:val="00924D6F"/>
    <w:rsid w:val="00924DB4"/>
    <w:rsid w:val="009250F6"/>
    <w:rsid w:val="0092531B"/>
    <w:rsid w:val="009258B1"/>
    <w:rsid w:val="00925914"/>
    <w:rsid w:val="00925A54"/>
    <w:rsid w:val="00925AAF"/>
    <w:rsid w:val="00925B13"/>
    <w:rsid w:val="00925BFF"/>
    <w:rsid w:val="00925E36"/>
    <w:rsid w:val="00925E8C"/>
    <w:rsid w:val="009260AE"/>
    <w:rsid w:val="009260F6"/>
    <w:rsid w:val="0092666D"/>
    <w:rsid w:val="0092682B"/>
    <w:rsid w:val="00926977"/>
    <w:rsid w:val="00926DBD"/>
    <w:rsid w:val="00926F95"/>
    <w:rsid w:val="00927075"/>
    <w:rsid w:val="009270C9"/>
    <w:rsid w:val="0092765F"/>
    <w:rsid w:val="00927894"/>
    <w:rsid w:val="009278B6"/>
    <w:rsid w:val="00927B70"/>
    <w:rsid w:val="00927B83"/>
    <w:rsid w:val="00927D72"/>
    <w:rsid w:val="009300A8"/>
    <w:rsid w:val="00930173"/>
    <w:rsid w:val="00930FA6"/>
    <w:rsid w:val="00931186"/>
    <w:rsid w:val="0093127E"/>
    <w:rsid w:val="00931463"/>
    <w:rsid w:val="00931492"/>
    <w:rsid w:val="0093149E"/>
    <w:rsid w:val="009317CC"/>
    <w:rsid w:val="00931856"/>
    <w:rsid w:val="009318E7"/>
    <w:rsid w:val="00931955"/>
    <w:rsid w:val="009319CC"/>
    <w:rsid w:val="00931A14"/>
    <w:rsid w:val="00931A1B"/>
    <w:rsid w:val="00931D16"/>
    <w:rsid w:val="00931F39"/>
    <w:rsid w:val="00931F88"/>
    <w:rsid w:val="00932032"/>
    <w:rsid w:val="00932334"/>
    <w:rsid w:val="00932377"/>
    <w:rsid w:val="00932391"/>
    <w:rsid w:val="009323C0"/>
    <w:rsid w:val="009323EC"/>
    <w:rsid w:val="00932419"/>
    <w:rsid w:val="009324A0"/>
    <w:rsid w:val="009327A6"/>
    <w:rsid w:val="009329D8"/>
    <w:rsid w:val="00932B6A"/>
    <w:rsid w:val="00932C1B"/>
    <w:rsid w:val="00932CA9"/>
    <w:rsid w:val="00932CC3"/>
    <w:rsid w:val="00932D0B"/>
    <w:rsid w:val="00932E9A"/>
    <w:rsid w:val="00932F22"/>
    <w:rsid w:val="00933419"/>
    <w:rsid w:val="00933646"/>
    <w:rsid w:val="00933796"/>
    <w:rsid w:val="00933C96"/>
    <w:rsid w:val="00933EAC"/>
    <w:rsid w:val="00933ECD"/>
    <w:rsid w:val="00933FE6"/>
    <w:rsid w:val="0093407A"/>
    <w:rsid w:val="0093451C"/>
    <w:rsid w:val="009345BF"/>
    <w:rsid w:val="009349DF"/>
    <w:rsid w:val="00934C49"/>
    <w:rsid w:val="00934E41"/>
    <w:rsid w:val="0093525C"/>
    <w:rsid w:val="00935404"/>
    <w:rsid w:val="00935637"/>
    <w:rsid w:val="009356D0"/>
    <w:rsid w:val="009358E9"/>
    <w:rsid w:val="00935A0B"/>
    <w:rsid w:val="00935D51"/>
    <w:rsid w:val="009361F8"/>
    <w:rsid w:val="00936204"/>
    <w:rsid w:val="00936450"/>
    <w:rsid w:val="009366D7"/>
    <w:rsid w:val="0093685C"/>
    <w:rsid w:val="0093695B"/>
    <w:rsid w:val="00936AA6"/>
    <w:rsid w:val="00936B21"/>
    <w:rsid w:val="00936EAE"/>
    <w:rsid w:val="00936FEF"/>
    <w:rsid w:val="00937117"/>
    <w:rsid w:val="009373BE"/>
    <w:rsid w:val="009374EB"/>
    <w:rsid w:val="009377A3"/>
    <w:rsid w:val="00937B5D"/>
    <w:rsid w:val="00937E52"/>
    <w:rsid w:val="00937E8A"/>
    <w:rsid w:val="00940632"/>
    <w:rsid w:val="009407FD"/>
    <w:rsid w:val="00940971"/>
    <w:rsid w:val="00940A0D"/>
    <w:rsid w:val="0094109D"/>
    <w:rsid w:val="00941142"/>
    <w:rsid w:val="00941249"/>
    <w:rsid w:val="00941259"/>
    <w:rsid w:val="009413E5"/>
    <w:rsid w:val="0094142D"/>
    <w:rsid w:val="009414F6"/>
    <w:rsid w:val="0094150C"/>
    <w:rsid w:val="00941BA3"/>
    <w:rsid w:val="00941E76"/>
    <w:rsid w:val="00941E9D"/>
    <w:rsid w:val="00941F53"/>
    <w:rsid w:val="00942404"/>
    <w:rsid w:val="0094241B"/>
    <w:rsid w:val="00942551"/>
    <w:rsid w:val="00942905"/>
    <w:rsid w:val="00942ABC"/>
    <w:rsid w:val="00942C78"/>
    <w:rsid w:val="00943000"/>
    <w:rsid w:val="009430D9"/>
    <w:rsid w:val="009430DA"/>
    <w:rsid w:val="00943316"/>
    <w:rsid w:val="009436F8"/>
    <w:rsid w:val="00943781"/>
    <w:rsid w:val="00943916"/>
    <w:rsid w:val="00943A80"/>
    <w:rsid w:val="00943C2D"/>
    <w:rsid w:val="00943FF3"/>
    <w:rsid w:val="00943FF5"/>
    <w:rsid w:val="0094406F"/>
    <w:rsid w:val="009440AE"/>
    <w:rsid w:val="00944244"/>
    <w:rsid w:val="009442FD"/>
    <w:rsid w:val="00944886"/>
    <w:rsid w:val="00944FEB"/>
    <w:rsid w:val="0094521B"/>
    <w:rsid w:val="00945222"/>
    <w:rsid w:val="00945314"/>
    <w:rsid w:val="0094536E"/>
    <w:rsid w:val="00945549"/>
    <w:rsid w:val="009455C6"/>
    <w:rsid w:val="00945728"/>
    <w:rsid w:val="00945787"/>
    <w:rsid w:val="00945AEA"/>
    <w:rsid w:val="00945C4D"/>
    <w:rsid w:val="00945CF7"/>
    <w:rsid w:val="00946003"/>
    <w:rsid w:val="00946012"/>
    <w:rsid w:val="0094617F"/>
    <w:rsid w:val="009462D0"/>
    <w:rsid w:val="0094635F"/>
    <w:rsid w:val="009464CD"/>
    <w:rsid w:val="00946635"/>
    <w:rsid w:val="00946728"/>
    <w:rsid w:val="009467E9"/>
    <w:rsid w:val="00946851"/>
    <w:rsid w:val="00946A82"/>
    <w:rsid w:val="00946AA7"/>
    <w:rsid w:val="00946CE0"/>
    <w:rsid w:val="00946DA8"/>
    <w:rsid w:val="00946DCF"/>
    <w:rsid w:val="00946E9D"/>
    <w:rsid w:val="00946EBE"/>
    <w:rsid w:val="00946F42"/>
    <w:rsid w:val="00947632"/>
    <w:rsid w:val="0094769B"/>
    <w:rsid w:val="009477D0"/>
    <w:rsid w:val="00947824"/>
    <w:rsid w:val="00947826"/>
    <w:rsid w:val="00947A29"/>
    <w:rsid w:val="00947C04"/>
    <w:rsid w:val="00947E12"/>
    <w:rsid w:val="00947E31"/>
    <w:rsid w:val="0095009B"/>
    <w:rsid w:val="00950165"/>
    <w:rsid w:val="009501C5"/>
    <w:rsid w:val="009502DF"/>
    <w:rsid w:val="0095048F"/>
    <w:rsid w:val="00950541"/>
    <w:rsid w:val="009505A3"/>
    <w:rsid w:val="00950601"/>
    <w:rsid w:val="0095062E"/>
    <w:rsid w:val="00950790"/>
    <w:rsid w:val="00950921"/>
    <w:rsid w:val="00950A01"/>
    <w:rsid w:val="00950A16"/>
    <w:rsid w:val="00950ED5"/>
    <w:rsid w:val="00951057"/>
    <w:rsid w:val="0095116F"/>
    <w:rsid w:val="0095147B"/>
    <w:rsid w:val="00951624"/>
    <w:rsid w:val="009516F7"/>
    <w:rsid w:val="00951C03"/>
    <w:rsid w:val="00951C1B"/>
    <w:rsid w:val="00951E77"/>
    <w:rsid w:val="00951EE5"/>
    <w:rsid w:val="009520A1"/>
    <w:rsid w:val="00952192"/>
    <w:rsid w:val="00952400"/>
    <w:rsid w:val="0095267C"/>
    <w:rsid w:val="00952701"/>
    <w:rsid w:val="009527DB"/>
    <w:rsid w:val="009527DE"/>
    <w:rsid w:val="00952BA4"/>
    <w:rsid w:val="00952BC4"/>
    <w:rsid w:val="00952D07"/>
    <w:rsid w:val="00952EB6"/>
    <w:rsid w:val="00953587"/>
    <w:rsid w:val="0095363F"/>
    <w:rsid w:val="00953683"/>
    <w:rsid w:val="009538B9"/>
    <w:rsid w:val="00953A1A"/>
    <w:rsid w:val="00953C16"/>
    <w:rsid w:val="00953D6B"/>
    <w:rsid w:val="00953DE7"/>
    <w:rsid w:val="00953F8A"/>
    <w:rsid w:val="0095428F"/>
    <w:rsid w:val="009543B2"/>
    <w:rsid w:val="0095441A"/>
    <w:rsid w:val="00954549"/>
    <w:rsid w:val="00954827"/>
    <w:rsid w:val="00954851"/>
    <w:rsid w:val="0095493C"/>
    <w:rsid w:val="00954BB9"/>
    <w:rsid w:val="00954BC9"/>
    <w:rsid w:val="00955028"/>
    <w:rsid w:val="00955129"/>
    <w:rsid w:val="009551CE"/>
    <w:rsid w:val="009554FB"/>
    <w:rsid w:val="00955682"/>
    <w:rsid w:val="009557C9"/>
    <w:rsid w:val="00955A37"/>
    <w:rsid w:val="00955D23"/>
    <w:rsid w:val="00955DA0"/>
    <w:rsid w:val="00956466"/>
    <w:rsid w:val="00956524"/>
    <w:rsid w:val="0095652E"/>
    <w:rsid w:val="0095687E"/>
    <w:rsid w:val="00956910"/>
    <w:rsid w:val="0095693A"/>
    <w:rsid w:val="00956DC1"/>
    <w:rsid w:val="00957093"/>
    <w:rsid w:val="009572EB"/>
    <w:rsid w:val="0095752A"/>
    <w:rsid w:val="0095756F"/>
    <w:rsid w:val="00957587"/>
    <w:rsid w:val="0095783E"/>
    <w:rsid w:val="00957847"/>
    <w:rsid w:val="009578A8"/>
    <w:rsid w:val="0095790D"/>
    <w:rsid w:val="009579FF"/>
    <w:rsid w:val="00957AE3"/>
    <w:rsid w:val="00957D7F"/>
    <w:rsid w:val="00957FB4"/>
    <w:rsid w:val="00960080"/>
    <w:rsid w:val="00960180"/>
    <w:rsid w:val="009603B2"/>
    <w:rsid w:val="009606A3"/>
    <w:rsid w:val="009606AE"/>
    <w:rsid w:val="009606FF"/>
    <w:rsid w:val="0096079C"/>
    <w:rsid w:val="00960B31"/>
    <w:rsid w:val="00960CC6"/>
    <w:rsid w:val="00960EF8"/>
    <w:rsid w:val="009612EF"/>
    <w:rsid w:val="0096131E"/>
    <w:rsid w:val="00961492"/>
    <w:rsid w:val="00961682"/>
    <w:rsid w:val="00961B8C"/>
    <w:rsid w:val="00961D3B"/>
    <w:rsid w:val="00961EAA"/>
    <w:rsid w:val="00961F52"/>
    <w:rsid w:val="00961F65"/>
    <w:rsid w:val="009621AD"/>
    <w:rsid w:val="00962227"/>
    <w:rsid w:val="00962251"/>
    <w:rsid w:val="00962260"/>
    <w:rsid w:val="009622EA"/>
    <w:rsid w:val="00962399"/>
    <w:rsid w:val="009623DE"/>
    <w:rsid w:val="009623F6"/>
    <w:rsid w:val="00962678"/>
    <w:rsid w:val="00962794"/>
    <w:rsid w:val="009627E7"/>
    <w:rsid w:val="00962DE4"/>
    <w:rsid w:val="00962E3E"/>
    <w:rsid w:val="00962E52"/>
    <w:rsid w:val="009631D4"/>
    <w:rsid w:val="009633DD"/>
    <w:rsid w:val="0096341D"/>
    <w:rsid w:val="0096360D"/>
    <w:rsid w:val="0096363D"/>
    <w:rsid w:val="0096364D"/>
    <w:rsid w:val="00963783"/>
    <w:rsid w:val="009637B3"/>
    <w:rsid w:val="00963AE9"/>
    <w:rsid w:val="00963C29"/>
    <w:rsid w:val="00963FB7"/>
    <w:rsid w:val="00964031"/>
    <w:rsid w:val="0096418A"/>
    <w:rsid w:val="0096450E"/>
    <w:rsid w:val="00964D54"/>
    <w:rsid w:val="009651F2"/>
    <w:rsid w:val="0096530C"/>
    <w:rsid w:val="00965636"/>
    <w:rsid w:val="00965981"/>
    <w:rsid w:val="009659D6"/>
    <w:rsid w:val="00965C34"/>
    <w:rsid w:val="00965CA7"/>
    <w:rsid w:val="00965F13"/>
    <w:rsid w:val="009664E0"/>
    <w:rsid w:val="00966689"/>
    <w:rsid w:val="00966CFA"/>
    <w:rsid w:val="00966D22"/>
    <w:rsid w:val="00966D7C"/>
    <w:rsid w:val="00967310"/>
    <w:rsid w:val="0096745B"/>
    <w:rsid w:val="0096748C"/>
    <w:rsid w:val="0096756C"/>
    <w:rsid w:val="009678B3"/>
    <w:rsid w:val="009678EB"/>
    <w:rsid w:val="0096790F"/>
    <w:rsid w:val="00967936"/>
    <w:rsid w:val="00967945"/>
    <w:rsid w:val="00967997"/>
    <w:rsid w:val="00967A27"/>
    <w:rsid w:val="00967AAB"/>
    <w:rsid w:val="00967B1E"/>
    <w:rsid w:val="00967BC0"/>
    <w:rsid w:val="00967D76"/>
    <w:rsid w:val="009701B2"/>
    <w:rsid w:val="00970C73"/>
    <w:rsid w:val="00970CC6"/>
    <w:rsid w:val="00970E12"/>
    <w:rsid w:val="009713C8"/>
    <w:rsid w:val="00971741"/>
    <w:rsid w:val="00971D9C"/>
    <w:rsid w:val="00971EC3"/>
    <w:rsid w:val="00971FD0"/>
    <w:rsid w:val="00972426"/>
    <w:rsid w:val="00972631"/>
    <w:rsid w:val="00972800"/>
    <w:rsid w:val="00972950"/>
    <w:rsid w:val="0097296D"/>
    <w:rsid w:val="00972B8C"/>
    <w:rsid w:val="00972BB2"/>
    <w:rsid w:val="00972DC3"/>
    <w:rsid w:val="00972E04"/>
    <w:rsid w:val="00972F84"/>
    <w:rsid w:val="00973010"/>
    <w:rsid w:val="00973135"/>
    <w:rsid w:val="0097327A"/>
    <w:rsid w:val="0097346B"/>
    <w:rsid w:val="00973526"/>
    <w:rsid w:val="00973638"/>
    <w:rsid w:val="00973A9D"/>
    <w:rsid w:val="00973B83"/>
    <w:rsid w:val="00973C02"/>
    <w:rsid w:val="00973C54"/>
    <w:rsid w:val="00974106"/>
    <w:rsid w:val="009742A2"/>
    <w:rsid w:val="009742CE"/>
    <w:rsid w:val="00974381"/>
    <w:rsid w:val="00974471"/>
    <w:rsid w:val="0097449B"/>
    <w:rsid w:val="00974616"/>
    <w:rsid w:val="0097465B"/>
    <w:rsid w:val="009747D7"/>
    <w:rsid w:val="009748B4"/>
    <w:rsid w:val="00974914"/>
    <w:rsid w:val="00974AEE"/>
    <w:rsid w:val="00974C53"/>
    <w:rsid w:val="00974E31"/>
    <w:rsid w:val="00974FD1"/>
    <w:rsid w:val="009755E9"/>
    <w:rsid w:val="009757BF"/>
    <w:rsid w:val="0097596F"/>
    <w:rsid w:val="00975A45"/>
    <w:rsid w:val="00975B14"/>
    <w:rsid w:val="00975EFF"/>
    <w:rsid w:val="00976180"/>
    <w:rsid w:val="00976195"/>
    <w:rsid w:val="0097636A"/>
    <w:rsid w:val="0097650D"/>
    <w:rsid w:val="00976592"/>
    <w:rsid w:val="009766A3"/>
    <w:rsid w:val="009766A4"/>
    <w:rsid w:val="0097682C"/>
    <w:rsid w:val="00976932"/>
    <w:rsid w:val="00976B9B"/>
    <w:rsid w:val="00976C79"/>
    <w:rsid w:val="00976E70"/>
    <w:rsid w:val="009775B0"/>
    <w:rsid w:val="00977683"/>
    <w:rsid w:val="00977736"/>
    <w:rsid w:val="00977A25"/>
    <w:rsid w:val="00977A6F"/>
    <w:rsid w:val="00977AC9"/>
    <w:rsid w:val="00977CF4"/>
    <w:rsid w:val="00977E85"/>
    <w:rsid w:val="00977EDC"/>
    <w:rsid w:val="009803E2"/>
    <w:rsid w:val="00980649"/>
    <w:rsid w:val="0098066F"/>
    <w:rsid w:val="00980ED5"/>
    <w:rsid w:val="00980F17"/>
    <w:rsid w:val="00981097"/>
    <w:rsid w:val="009811A2"/>
    <w:rsid w:val="009814E5"/>
    <w:rsid w:val="00981574"/>
    <w:rsid w:val="00981616"/>
    <w:rsid w:val="009816B0"/>
    <w:rsid w:val="00981A11"/>
    <w:rsid w:val="00981B54"/>
    <w:rsid w:val="00981F25"/>
    <w:rsid w:val="00981FDF"/>
    <w:rsid w:val="009823DE"/>
    <w:rsid w:val="00982E33"/>
    <w:rsid w:val="00982E4B"/>
    <w:rsid w:val="00982EAF"/>
    <w:rsid w:val="00982F51"/>
    <w:rsid w:val="00983023"/>
    <w:rsid w:val="00983455"/>
    <w:rsid w:val="00983472"/>
    <w:rsid w:val="00983688"/>
    <w:rsid w:val="009837A9"/>
    <w:rsid w:val="009837C3"/>
    <w:rsid w:val="00983981"/>
    <w:rsid w:val="00983AB8"/>
    <w:rsid w:val="00983AD7"/>
    <w:rsid w:val="00983AFA"/>
    <w:rsid w:val="00983D08"/>
    <w:rsid w:val="00983E88"/>
    <w:rsid w:val="00983F01"/>
    <w:rsid w:val="00983F2B"/>
    <w:rsid w:val="00983F61"/>
    <w:rsid w:val="00984102"/>
    <w:rsid w:val="0098427D"/>
    <w:rsid w:val="00984388"/>
    <w:rsid w:val="009844BF"/>
    <w:rsid w:val="0098468F"/>
    <w:rsid w:val="009847ED"/>
    <w:rsid w:val="00984BBD"/>
    <w:rsid w:val="00984C03"/>
    <w:rsid w:val="00984FE0"/>
    <w:rsid w:val="009851F2"/>
    <w:rsid w:val="0098521B"/>
    <w:rsid w:val="00985261"/>
    <w:rsid w:val="00985388"/>
    <w:rsid w:val="009853A9"/>
    <w:rsid w:val="00985575"/>
    <w:rsid w:val="009856A7"/>
    <w:rsid w:val="00985C47"/>
    <w:rsid w:val="00985C9F"/>
    <w:rsid w:val="00985D03"/>
    <w:rsid w:val="00985EF3"/>
    <w:rsid w:val="00986254"/>
    <w:rsid w:val="00986279"/>
    <w:rsid w:val="0098628F"/>
    <w:rsid w:val="00986327"/>
    <w:rsid w:val="0098632D"/>
    <w:rsid w:val="0098641D"/>
    <w:rsid w:val="00986448"/>
    <w:rsid w:val="0098648F"/>
    <w:rsid w:val="009867D2"/>
    <w:rsid w:val="009869BA"/>
    <w:rsid w:val="00986D36"/>
    <w:rsid w:val="0098746D"/>
    <w:rsid w:val="00987587"/>
    <w:rsid w:val="009876F6"/>
    <w:rsid w:val="009877C6"/>
    <w:rsid w:val="00987A67"/>
    <w:rsid w:val="00987D20"/>
    <w:rsid w:val="00990020"/>
    <w:rsid w:val="0099030B"/>
    <w:rsid w:val="00990397"/>
    <w:rsid w:val="009903E6"/>
    <w:rsid w:val="0099050C"/>
    <w:rsid w:val="00990717"/>
    <w:rsid w:val="0099076F"/>
    <w:rsid w:val="00990914"/>
    <w:rsid w:val="0099096F"/>
    <w:rsid w:val="00990C1C"/>
    <w:rsid w:val="009910BD"/>
    <w:rsid w:val="00991587"/>
    <w:rsid w:val="009916E9"/>
    <w:rsid w:val="00991701"/>
    <w:rsid w:val="009919FE"/>
    <w:rsid w:val="00991B87"/>
    <w:rsid w:val="00991CCA"/>
    <w:rsid w:val="00991DE2"/>
    <w:rsid w:val="00991EB5"/>
    <w:rsid w:val="00991F0C"/>
    <w:rsid w:val="00992043"/>
    <w:rsid w:val="0099210B"/>
    <w:rsid w:val="009921D9"/>
    <w:rsid w:val="009921FF"/>
    <w:rsid w:val="009922C4"/>
    <w:rsid w:val="0099254A"/>
    <w:rsid w:val="009925B6"/>
    <w:rsid w:val="009929AD"/>
    <w:rsid w:val="00992AD0"/>
    <w:rsid w:val="00992CF2"/>
    <w:rsid w:val="00992D8C"/>
    <w:rsid w:val="00992E2F"/>
    <w:rsid w:val="00992F4B"/>
    <w:rsid w:val="0099321F"/>
    <w:rsid w:val="0099327E"/>
    <w:rsid w:val="009933F2"/>
    <w:rsid w:val="00993478"/>
    <w:rsid w:val="009936D0"/>
    <w:rsid w:val="00993B42"/>
    <w:rsid w:val="00993BD3"/>
    <w:rsid w:val="00993F8D"/>
    <w:rsid w:val="0099485A"/>
    <w:rsid w:val="0099488C"/>
    <w:rsid w:val="00994D2D"/>
    <w:rsid w:val="00994D8C"/>
    <w:rsid w:val="00994D96"/>
    <w:rsid w:val="00994E65"/>
    <w:rsid w:val="00994E84"/>
    <w:rsid w:val="00994F08"/>
    <w:rsid w:val="00995215"/>
    <w:rsid w:val="00995404"/>
    <w:rsid w:val="00995797"/>
    <w:rsid w:val="00995BC6"/>
    <w:rsid w:val="00995C98"/>
    <w:rsid w:val="00995DBD"/>
    <w:rsid w:val="0099680C"/>
    <w:rsid w:val="00996942"/>
    <w:rsid w:val="00996C50"/>
    <w:rsid w:val="00996C91"/>
    <w:rsid w:val="00996C95"/>
    <w:rsid w:val="00996DC2"/>
    <w:rsid w:val="00997018"/>
    <w:rsid w:val="0099707F"/>
    <w:rsid w:val="00997139"/>
    <w:rsid w:val="0099721C"/>
    <w:rsid w:val="00997392"/>
    <w:rsid w:val="009974A2"/>
    <w:rsid w:val="0099750D"/>
    <w:rsid w:val="00997A57"/>
    <w:rsid w:val="00997CCA"/>
    <w:rsid w:val="00997DAB"/>
    <w:rsid w:val="00997F08"/>
    <w:rsid w:val="00997FF9"/>
    <w:rsid w:val="00997FFE"/>
    <w:rsid w:val="009A000E"/>
    <w:rsid w:val="009A004D"/>
    <w:rsid w:val="009A04B8"/>
    <w:rsid w:val="009A05C0"/>
    <w:rsid w:val="009A06A2"/>
    <w:rsid w:val="009A0807"/>
    <w:rsid w:val="009A091A"/>
    <w:rsid w:val="009A0C73"/>
    <w:rsid w:val="009A0CBB"/>
    <w:rsid w:val="009A0DD1"/>
    <w:rsid w:val="009A11BA"/>
    <w:rsid w:val="009A161F"/>
    <w:rsid w:val="009A17C6"/>
    <w:rsid w:val="009A17EF"/>
    <w:rsid w:val="009A18BE"/>
    <w:rsid w:val="009A193B"/>
    <w:rsid w:val="009A1A1B"/>
    <w:rsid w:val="009A1B66"/>
    <w:rsid w:val="009A1D98"/>
    <w:rsid w:val="009A1DAC"/>
    <w:rsid w:val="009A1FA2"/>
    <w:rsid w:val="009A20A8"/>
    <w:rsid w:val="009A20FD"/>
    <w:rsid w:val="009A21F7"/>
    <w:rsid w:val="009A2568"/>
    <w:rsid w:val="009A2A05"/>
    <w:rsid w:val="009A2A6B"/>
    <w:rsid w:val="009A2D33"/>
    <w:rsid w:val="009A2F99"/>
    <w:rsid w:val="009A3689"/>
    <w:rsid w:val="009A3836"/>
    <w:rsid w:val="009A384B"/>
    <w:rsid w:val="009A3869"/>
    <w:rsid w:val="009A3936"/>
    <w:rsid w:val="009A3A1C"/>
    <w:rsid w:val="009A3BFF"/>
    <w:rsid w:val="009A3FC5"/>
    <w:rsid w:val="009A40DE"/>
    <w:rsid w:val="009A42D4"/>
    <w:rsid w:val="009A431B"/>
    <w:rsid w:val="009A4358"/>
    <w:rsid w:val="009A43E3"/>
    <w:rsid w:val="009A4433"/>
    <w:rsid w:val="009A454D"/>
    <w:rsid w:val="009A45FF"/>
    <w:rsid w:val="009A4640"/>
    <w:rsid w:val="009A4744"/>
    <w:rsid w:val="009A4790"/>
    <w:rsid w:val="009A4791"/>
    <w:rsid w:val="009A4A5C"/>
    <w:rsid w:val="009A4AC4"/>
    <w:rsid w:val="009A4B3C"/>
    <w:rsid w:val="009A4C70"/>
    <w:rsid w:val="009A4D54"/>
    <w:rsid w:val="009A4EC8"/>
    <w:rsid w:val="009A511D"/>
    <w:rsid w:val="009A5441"/>
    <w:rsid w:val="009A5521"/>
    <w:rsid w:val="009A555E"/>
    <w:rsid w:val="009A55B7"/>
    <w:rsid w:val="009A5751"/>
    <w:rsid w:val="009A59E4"/>
    <w:rsid w:val="009A608D"/>
    <w:rsid w:val="009A60CC"/>
    <w:rsid w:val="009A61EC"/>
    <w:rsid w:val="009A6302"/>
    <w:rsid w:val="009A643A"/>
    <w:rsid w:val="009A6585"/>
    <w:rsid w:val="009A6607"/>
    <w:rsid w:val="009A6630"/>
    <w:rsid w:val="009A6729"/>
    <w:rsid w:val="009A6BCF"/>
    <w:rsid w:val="009A7121"/>
    <w:rsid w:val="009A717B"/>
    <w:rsid w:val="009A7185"/>
    <w:rsid w:val="009A71FE"/>
    <w:rsid w:val="009A73E7"/>
    <w:rsid w:val="009A742B"/>
    <w:rsid w:val="009A75A7"/>
    <w:rsid w:val="009A7684"/>
    <w:rsid w:val="009A77D1"/>
    <w:rsid w:val="009A7844"/>
    <w:rsid w:val="009A7A30"/>
    <w:rsid w:val="009A7DD8"/>
    <w:rsid w:val="009B0474"/>
    <w:rsid w:val="009B04C4"/>
    <w:rsid w:val="009B0525"/>
    <w:rsid w:val="009B058E"/>
    <w:rsid w:val="009B06C4"/>
    <w:rsid w:val="009B0C40"/>
    <w:rsid w:val="009B0C9B"/>
    <w:rsid w:val="009B0F11"/>
    <w:rsid w:val="009B115D"/>
    <w:rsid w:val="009B11C0"/>
    <w:rsid w:val="009B14CD"/>
    <w:rsid w:val="009B15B4"/>
    <w:rsid w:val="009B1DFF"/>
    <w:rsid w:val="009B1E21"/>
    <w:rsid w:val="009B1E46"/>
    <w:rsid w:val="009B21E8"/>
    <w:rsid w:val="009B22C1"/>
    <w:rsid w:val="009B2421"/>
    <w:rsid w:val="009B28F1"/>
    <w:rsid w:val="009B2CDF"/>
    <w:rsid w:val="009B2F4D"/>
    <w:rsid w:val="009B3012"/>
    <w:rsid w:val="009B30D2"/>
    <w:rsid w:val="009B3166"/>
    <w:rsid w:val="009B34FD"/>
    <w:rsid w:val="009B355E"/>
    <w:rsid w:val="009B3568"/>
    <w:rsid w:val="009B35FE"/>
    <w:rsid w:val="009B3761"/>
    <w:rsid w:val="009B3FE9"/>
    <w:rsid w:val="009B4098"/>
    <w:rsid w:val="009B42D1"/>
    <w:rsid w:val="009B4338"/>
    <w:rsid w:val="009B46ED"/>
    <w:rsid w:val="009B4718"/>
    <w:rsid w:val="009B47DE"/>
    <w:rsid w:val="009B4850"/>
    <w:rsid w:val="009B4AB1"/>
    <w:rsid w:val="009B4D9E"/>
    <w:rsid w:val="009B4E66"/>
    <w:rsid w:val="009B4F4F"/>
    <w:rsid w:val="009B4F96"/>
    <w:rsid w:val="009B54B5"/>
    <w:rsid w:val="009B5514"/>
    <w:rsid w:val="009B5A4D"/>
    <w:rsid w:val="009B5B3D"/>
    <w:rsid w:val="009B5BBB"/>
    <w:rsid w:val="009B5C0A"/>
    <w:rsid w:val="009B5E7F"/>
    <w:rsid w:val="009B5F99"/>
    <w:rsid w:val="009B6062"/>
    <w:rsid w:val="009B62E3"/>
    <w:rsid w:val="009B63A3"/>
    <w:rsid w:val="009B65AA"/>
    <w:rsid w:val="009B65CD"/>
    <w:rsid w:val="009B6660"/>
    <w:rsid w:val="009B6748"/>
    <w:rsid w:val="009B6793"/>
    <w:rsid w:val="009B67AC"/>
    <w:rsid w:val="009B6856"/>
    <w:rsid w:val="009B6A61"/>
    <w:rsid w:val="009B6E58"/>
    <w:rsid w:val="009B6E79"/>
    <w:rsid w:val="009B6EBE"/>
    <w:rsid w:val="009B6EC9"/>
    <w:rsid w:val="009B6FF2"/>
    <w:rsid w:val="009B6FF4"/>
    <w:rsid w:val="009B70EF"/>
    <w:rsid w:val="009B716C"/>
    <w:rsid w:val="009B723A"/>
    <w:rsid w:val="009B7692"/>
    <w:rsid w:val="009B779E"/>
    <w:rsid w:val="009B77B7"/>
    <w:rsid w:val="009B7A0F"/>
    <w:rsid w:val="009B7CAC"/>
    <w:rsid w:val="009C02B8"/>
    <w:rsid w:val="009C04BD"/>
    <w:rsid w:val="009C0553"/>
    <w:rsid w:val="009C05E9"/>
    <w:rsid w:val="009C0670"/>
    <w:rsid w:val="009C0720"/>
    <w:rsid w:val="009C077B"/>
    <w:rsid w:val="009C07FE"/>
    <w:rsid w:val="009C08A6"/>
    <w:rsid w:val="009C08BF"/>
    <w:rsid w:val="009C097C"/>
    <w:rsid w:val="009C0CE4"/>
    <w:rsid w:val="009C0E27"/>
    <w:rsid w:val="009C0EDD"/>
    <w:rsid w:val="009C12CC"/>
    <w:rsid w:val="009C135C"/>
    <w:rsid w:val="009C1398"/>
    <w:rsid w:val="009C13C6"/>
    <w:rsid w:val="009C14F8"/>
    <w:rsid w:val="009C1503"/>
    <w:rsid w:val="009C1559"/>
    <w:rsid w:val="009C164D"/>
    <w:rsid w:val="009C189D"/>
    <w:rsid w:val="009C193A"/>
    <w:rsid w:val="009C194B"/>
    <w:rsid w:val="009C1AE9"/>
    <w:rsid w:val="009C1F13"/>
    <w:rsid w:val="009C1F9A"/>
    <w:rsid w:val="009C2218"/>
    <w:rsid w:val="009C22B8"/>
    <w:rsid w:val="009C2348"/>
    <w:rsid w:val="009C23D3"/>
    <w:rsid w:val="009C28C8"/>
    <w:rsid w:val="009C2959"/>
    <w:rsid w:val="009C2CB3"/>
    <w:rsid w:val="009C2E39"/>
    <w:rsid w:val="009C2E83"/>
    <w:rsid w:val="009C2EC9"/>
    <w:rsid w:val="009C30D8"/>
    <w:rsid w:val="009C3163"/>
    <w:rsid w:val="009C3218"/>
    <w:rsid w:val="009C353C"/>
    <w:rsid w:val="009C36D9"/>
    <w:rsid w:val="009C36DD"/>
    <w:rsid w:val="009C3A80"/>
    <w:rsid w:val="009C3AB7"/>
    <w:rsid w:val="009C3CBF"/>
    <w:rsid w:val="009C3FED"/>
    <w:rsid w:val="009C41EE"/>
    <w:rsid w:val="009C42AD"/>
    <w:rsid w:val="009C45FB"/>
    <w:rsid w:val="009C4B18"/>
    <w:rsid w:val="009C4BFA"/>
    <w:rsid w:val="009C4CE8"/>
    <w:rsid w:val="009C4F8A"/>
    <w:rsid w:val="009C4FE0"/>
    <w:rsid w:val="009C509C"/>
    <w:rsid w:val="009C514F"/>
    <w:rsid w:val="009C51BA"/>
    <w:rsid w:val="009C5570"/>
    <w:rsid w:val="009C5860"/>
    <w:rsid w:val="009C6369"/>
    <w:rsid w:val="009C6429"/>
    <w:rsid w:val="009C6888"/>
    <w:rsid w:val="009C68D0"/>
    <w:rsid w:val="009C6AB8"/>
    <w:rsid w:val="009C6B12"/>
    <w:rsid w:val="009C6DA3"/>
    <w:rsid w:val="009C6E6B"/>
    <w:rsid w:val="009C6FC6"/>
    <w:rsid w:val="009C741E"/>
    <w:rsid w:val="009C7453"/>
    <w:rsid w:val="009C74CC"/>
    <w:rsid w:val="009C76A2"/>
    <w:rsid w:val="009C7779"/>
    <w:rsid w:val="009C780A"/>
    <w:rsid w:val="009C7822"/>
    <w:rsid w:val="009C78E2"/>
    <w:rsid w:val="009C7D98"/>
    <w:rsid w:val="009C7DA9"/>
    <w:rsid w:val="009D012D"/>
    <w:rsid w:val="009D01BC"/>
    <w:rsid w:val="009D045E"/>
    <w:rsid w:val="009D049E"/>
    <w:rsid w:val="009D0550"/>
    <w:rsid w:val="009D0C30"/>
    <w:rsid w:val="009D0DD8"/>
    <w:rsid w:val="009D0DE8"/>
    <w:rsid w:val="009D101B"/>
    <w:rsid w:val="009D117B"/>
    <w:rsid w:val="009D13FE"/>
    <w:rsid w:val="009D1551"/>
    <w:rsid w:val="009D1611"/>
    <w:rsid w:val="009D182F"/>
    <w:rsid w:val="009D18E3"/>
    <w:rsid w:val="009D1AE6"/>
    <w:rsid w:val="009D1D72"/>
    <w:rsid w:val="009D1EB1"/>
    <w:rsid w:val="009D1EDE"/>
    <w:rsid w:val="009D1F31"/>
    <w:rsid w:val="009D2641"/>
    <w:rsid w:val="009D2694"/>
    <w:rsid w:val="009D2754"/>
    <w:rsid w:val="009D27C1"/>
    <w:rsid w:val="009D2B08"/>
    <w:rsid w:val="009D2B5E"/>
    <w:rsid w:val="009D2BDE"/>
    <w:rsid w:val="009D37ED"/>
    <w:rsid w:val="009D382C"/>
    <w:rsid w:val="009D3918"/>
    <w:rsid w:val="009D393B"/>
    <w:rsid w:val="009D3AB7"/>
    <w:rsid w:val="009D3ED1"/>
    <w:rsid w:val="009D406E"/>
    <w:rsid w:val="009D40D1"/>
    <w:rsid w:val="009D4575"/>
    <w:rsid w:val="009D461A"/>
    <w:rsid w:val="009D4691"/>
    <w:rsid w:val="009D490F"/>
    <w:rsid w:val="009D49DF"/>
    <w:rsid w:val="009D4A1E"/>
    <w:rsid w:val="009D4AE1"/>
    <w:rsid w:val="009D4C1D"/>
    <w:rsid w:val="009D4C6A"/>
    <w:rsid w:val="009D4CE2"/>
    <w:rsid w:val="009D4F04"/>
    <w:rsid w:val="009D50E6"/>
    <w:rsid w:val="009D5235"/>
    <w:rsid w:val="009D52B1"/>
    <w:rsid w:val="009D54CC"/>
    <w:rsid w:val="009D5533"/>
    <w:rsid w:val="009D5585"/>
    <w:rsid w:val="009D56A0"/>
    <w:rsid w:val="009D596C"/>
    <w:rsid w:val="009D59DD"/>
    <w:rsid w:val="009D5A37"/>
    <w:rsid w:val="009D5A81"/>
    <w:rsid w:val="009D5B6D"/>
    <w:rsid w:val="009D5B7E"/>
    <w:rsid w:val="009D5C5F"/>
    <w:rsid w:val="009D5C72"/>
    <w:rsid w:val="009D5D64"/>
    <w:rsid w:val="009D5E35"/>
    <w:rsid w:val="009D5FB4"/>
    <w:rsid w:val="009D5FF1"/>
    <w:rsid w:val="009D67D5"/>
    <w:rsid w:val="009D68D3"/>
    <w:rsid w:val="009D6A74"/>
    <w:rsid w:val="009D6AEF"/>
    <w:rsid w:val="009D6CB2"/>
    <w:rsid w:val="009D6F65"/>
    <w:rsid w:val="009D71B9"/>
    <w:rsid w:val="009D7249"/>
    <w:rsid w:val="009D7452"/>
    <w:rsid w:val="009D7589"/>
    <w:rsid w:val="009D75AF"/>
    <w:rsid w:val="009D7602"/>
    <w:rsid w:val="009D767A"/>
    <w:rsid w:val="009D76C7"/>
    <w:rsid w:val="009D7749"/>
    <w:rsid w:val="009D79B3"/>
    <w:rsid w:val="009D7A9B"/>
    <w:rsid w:val="009D7B0C"/>
    <w:rsid w:val="009E0376"/>
    <w:rsid w:val="009E03A1"/>
    <w:rsid w:val="009E075C"/>
    <w:rsid w:val="009E09C8"/>
    <w:rsid w:val="009E09EA"/>
    <w:rsid w:val="009E0A9D"/>
    <w:rsid w:val="009E0AA4"/>
    <w:rsid w:val="009E0B2E"/>
    <w:rsid w:val="009E0C3F"/>
    <w:rsid w:val="009E0DCA"/>
    <w:rsid w:val="009E0F7D"/>
    <w:rsid w:val="009E104B"/>
    <w:rsid w:val="009E1193"/>
    <w:rsid w:val="009E123C"/>
    <w:rsid w:val="009E13AC"/>
    <w:rsid w:val="009E151D"/>
    <w:rsid w:val="009E15F9"/>
    <w:rsid w:val="009E1662"/>
    <w:rsid w:val="009E16CD"/>
    <w:rsid w:val="009E1706"/>
    <w:rsid w:val="009E1756"/>
    <w:rsid w:val="009E1923"/>
    <w:rsid w:val="009E1B10"/>
    <w:rsid w:val="009E1CF5"/>
    <w:rsid w:val="009E1EB5"/>
    <w:rsid w:val="009E1F3E"/>
    <w:rsid w:val="009E1F5E"/>
    <w:rsid w:val="009E2080"/>
    <w:rsid w:val="009E24A8"/>
    <w:rsid w:val="009E25AF"/>
    <w:rsid w:val="009E26FC"/>
    <w:rsid w:val="009E283A"/>
    <w:rsid w:val="009E2856"/>
    <w:rsid w:val="009E2908"/>
    <w:rsid w:val="009E29B5"/>
    <w:rsid w:val="009E2E78"/>
    <w:rsid w:val="009E301C"/>
    <w:rsid w:val="009E3133"/>
    <w:rsid w:val="009E31F2"/>
    <w:rsid w:val="009E3393"/>
    <w:rsid w:val="009E352C"/>
    <w:rsid w:val="009E3607"/>
    <w:rsid w:val="009E37FE"/>
    <w:rsid w:val="009E39A4"/>
    <w:rsid w:val="009E3ACC"/>
    <w:rsid w:val="009E4193"/>
    <w:rsid w:val="009E42CC"/>
    <w:rsid w:val="009E4646"/>
    <w:rsid w:val="009E468B"/>
    <w:rsid w:val="009E4698"/>
    <w:rsid w:val="009E4783"/>
    <w:rsid w:val="009E4818"/>
    <w:rsid w:val="009E4DE7"/>
    <w:rsid w:val="009E4E16"/>
    <w:rsid w:val="009E4F7E"/>
    <w:rsid w:val="009E501B"/>
    <w:rsid w:val="009E5061"/>
    <w:rsid w:val="009E5188"/>
    <w:rsid w:val="009E53DC"/>
    <w:rsid w:val="009E5621"/>
    <w:rsid w:val="009E563D"/>
    <w:rsid w:val="009E57E3"/>
    <w:rsid w:val="009E5826"/>
    <w:rsid w:val="009E589D"/>
    <w:rsid w:val="009E5A49"/>
    <w:rsid w:val="009E5A95"/>
    <w:rsid w:val="009E5BA7"/>
    <w:rsid w:val="009E5C52"/>
    <w:rsid w:val="009E5D9B"/>
    <w:rsid w:val="009E61C6"/>
    <w:rsid w:val="009E630C"/>
    <w:rsid w:val="009E63D7"/>
    <w:rsid w:val="009E6533"/>
    <w:rsid w:val="009E6579"/>
    <w:rsid w:val="009E6726"/>
    <w:rsid w:val="009E6836"/>
    <w:rsid w:val="009E6854"/>
    <w:rsid w:val="009E6B5A"/>
    <w:rsid w:val="009E6B61"/>
    <w:rsid w:val="009E6D93"/>
    <w:rsid w:val="009E6E19"/>
    <w:rsid w:val="009E74B6"/>
    <w:rsid w:val="009E78E2"/>
    <w:rsid w:val="009E7A6E"/>
    <w:rsid w:val="009E7AA4"/>
    <w:rsid w:val="009E7BC4"/>
    <w:rsid w:val="009E7C9F"/>
    <w:rsid w:val="009E7D69"/>
    <w:rsid w:val="009E7E3B"/>
    <w:rsid w:val="009E7E8D"/>
    <w:rsid w:val="009F0087"/>
    <w:rsid w:val="009F0307"/>
    <w:rsid w:val="009F0403"/>
    <w:rsid w:val="009F053F"/>
    <w:rsid w:val="009F06FC"/>
    <w:rsid w:val="009F0883"/>
    <w:rsid w:val="009F08B2"/>
    <w:rsid w:val="009F0C61"/>
    <w:rsid w:val="009F0D4D"/>
    <w:rsid w:val="009F118A"/>
    <w:rsid w:val="009F11C9"/>
    <w:rsid w:val="009F1253"/>
    <w:rsid w:val="009F1477"/>
    <w:rsid w:val="009F1533"/>
    <w:rsid w:val="009F167C"/>
    <w:rsid w:val="009F17DB"/>
    <w:rsid w:val="009F1865"/>
    <w:rsid w:val="009F18A5"/>
    <w:rsid w:val="009F18B3"/>
    <w:rsid w:val="009F197C"/>
    <w:rsid w:val="009F1A1E"/>
    <w:rsid w:val="009F1ACD"/>
    <w:rsid w:val="009F2141"/>
    <w:rsid w:val="009F2174"/>
    <w:rsid w:val="009F219E"/>
    <w:rsid w:val="009F22BD"/>
    <w:rsid w:val="009F245F"/>
    <w:rsid w:val="009F25CC"/>
    <w:rsid w:val="009F2781"/>
    <w:rsid w:val="009F27EA"/>
    <w:rsid w:val="009F2857"/>
    <w:rsid w:val="009F29FF"/>
    <w:rsid w:val="009F2CCA"/>
    <w:rsid w:val="009F2FA5"/>
    <w:rsid w:val="009F301D"/>
    <w:rsid w:val="009F327C"/>
    <w:rsid w:val="009F334D"/>
    <w:rsid w:val="009F3355"/>
    <w:rsid w:val="009F33FE"/>
    <w:rsid w:val="009F34B1"/>
    <w:rsid w:val="009F383F"/>
    <w:rsid w:val="009F3A2C"/>
    <w:rsid w:val="009F3B3A"/>
    <w:rsid w:val="009F3F42"/>
    <w:rsid w:val="009F4178"/>
    <w:rsid w:val="009F42D9"/>
    <w:rsid w:val="009F444B"/>
    <w:rsid w:val="009F4CA7"/>
    <w:rsid w:val="009F518F"/>
    <w:rsid w:val="009F53F8"/>
    <w:rsid w:val="009F552C"/>
    <w:rsid w:val="009F5654"/>
    <w:rsid w:val="009F56F1"/>
    <w:rsid w:val="009F570B"/>
    <w:rsid w:val="009F59F2"/>
    <w:rsid w:val="009F5CF0"/>
    <w:rsid w:val="009F5E2D"/>
    <w:rsid w:val="009F5FE2"/>
    <w:rsid w:val="009F60FC"/>
    <w:rsid w:val="009F61EF"/>
    <w:rsid w:val="009F6315"/>
    <w:rsid w:val="009F6579"/>
    <w:rsid w:val="009F672A"/>
    <w:rsid w:val="009F6A53"/>
    <w:rsid w:val="009F7042"/>
    <w:rsid w:val="009F72B6"/>
    <w:rsid w:val="009F7389"/>
    <w:rsid w:val="009F7494"/>
    <w:rsid w:val="009F74B3"/>
    <w:rsid w:val="009F782E"/>
    <w:rsid w:val="009F7A25"/>
    <w:rsid w:val="009F7A9E"/>
    <w:rsid w:val="009F7B18"/>
    <w:rsid w:val="009F7C46"/>
    <w:rsid w:val="009F7D5D"/>
    <w:rsid w:val="009F7D76"/>
    <w:rsid w:val="009F7E1A"/>
    <w:rsid w:val="009F7EAB"/>
    <w:rsid w:val="009F7ED7"/>
    <w:rsid w:val="00A000F8"/>
    <w:rsid w:val="00A0036C"/>
    <w:rsid w:val="00A0067F"/>
    <w:rsid w:val="00A00848"/>
    <w:rsid w:val="00A00A17"/>
    <w:rsid w:val="00A00A34"/>
    <w:rsid w:val="00A00D33"/>
    <w:rsid w:val="00A00D3F"/>
    <w:rsid w:val="00A011B1"/>
    <w:rsid w:val="00A01466"/>
    <w:rsid w:val="00A014E5"/>
    <w:rsid w:val="00A01731"/>
    <w:rsid w:val="00A020EC"/>
    <w:rsid w:val="00A021CF"/>
    <w:rsid w:val="00A02225"/>
    <w:rsid w:val="00A022C0"/>
    <w:rsid w:val="00A027C3"/>
    <w:rsid w:val="00A0280F"/>
    <w:rsid w:val="00A02AB8"/>
    <w:rsid w:val="00A02B36"/>
    <w:rsid w:val="00A02E07"/>
    <w:rsid w:val="00A0303E"/>
    <w:rsid w:val="00A03183"/>
    <w:rsid w:val="00A03186"/>
    <w:rsid w:val="00A03355"/>
    <w:rsid w:val="00A035BA"/>
    <w:rsid w:val="00A038E2"/>
    <w:rsid w:val="00A03D52"/>
    <w:rsid w:val="00A03EC3"/>
    <w:rsid w:val="00A03F5B"/>
    <w:rsid w:val="00A03F6C"/>
    <w:rsid w:val="00A04070"/>
    <w:rsid w:val="00A042D3"/>
    <w:rsid w:val="00A0442C"/>
    <w:rsid w:val="00A04586"/>
    <w:rsid w:val="00A045CB"/>
    <w:rsid w:val="00A046E8"/>
    <w:rsid w:val="00A04CB5"/>
    <w:rsid w:val="00A04DB5"/>
    <w:rsid w:val="00A04F4C"/>
    <w:rsid w:val="00A05124"/>
    <w:rsid w:val="00A051A8"/>
    <w:rsid w:val="00A05211"/>
    <w:rsid w:val="00A053CF"/>
    <w:rsid w:val="00A0541F"/>
    <w:rsid w:val="00A05509"/>
    <w:rsid w:val="00A05874"/>
    <w:rsid w:val="00A05D1E"/>
    <w:rsid w:val="00A05D20"/>
    <w:rsid w:val="00A0604A"/>
    <w:rsid w:val="00A060BB"/>
    <w:rsid w:val="00A06129"/>
    <w:rsid w:val="00A0637C"/>
    <w:rsid w:val="00A0651E"/>
    <w:rsid w:val="00A0673D"/>
    <w:rsid w:val="00A06790"/>
    <w:rsid w:val="00A0694A"/>
    <w:rsid w:val="00A06EB5"/>
    <w:rsid w:val="00A06FAF"/>
    <w:rsid w:val="00A0709E"/>
    <w:rsid w:val="00A07484"/>
    <w:rsid w:val="00A0758A"/>
    <w:rsid w:val="00A075A1"/>
    <w:rsid w:val="00A075C7"/>
    <w:rsid w:val="00A07740"/>
    <w:rsid w:val="00A078DC"/>
    <w:rsid w:val="00A07A54"/>
    <w:rsid w:val="00A07B2E"/>
    <w:rsid w:val="00A07B33"/>
    <w:rsid w:val="00A07E2D"/>
    <w:rsid w:val="00A07E55"/>
    <w:rsid w:val="00A102BC"/>
    <w:rsid w:val="00A10708"/>
    <w:rsid w:val="00A107AD"/>
    <w:rsid w:val="00A107E8"/>
    <w:rsid w:val="00A108AF"/>
    <w:rsid w:val="00A10AF5"/>
    <w:rsid w:val="00A10DC1"/>
    <w:rsid w:val="00A10F12"/>
    <w:rsid w:val="00A10F7D"/>
    <w:rsid w:val="00A11263"/>
    <w:rsid w:val="00A113F2"/>
    <w:rsid w:val="00A11673"/>
    <w:rsid w:val="00A117AC"/>
    <w:rsid w:val="00A117D5"/>
    <w:rsid w:val="00A11A81"/>
    <w:rsid w:val="00A11B9B"/>
    <w:rsid w:val="00A11C75"/>
    <w:rsid w:val="00A11FE5"/>
    <w:rsid w:val="00A120FD"/>
    <w:rsid w:val="00A121FC"/>
    <w:rsid w:val="00A123D8"/>
    <w:rsid w:val="00A12462"/>
    <w:rsid w:val="00A125AC"/>
    <w:rsid w:val="00A126B0"/>
    <w:rsid w:val="00A12856"/>
    <w:rsid w:val="00A129C9"/>
    <w:rsid w:val="00A12A9C"/>
    <w:rsid w:val="00A12B85"/>
    <w:rsid w:val="00A12D27"/>
    <w:rsid w:val="00A12E94"/>
    <w:rsid w:val="00A13010"/>
    <w:rsid w:val="00A134CA"/>
    <w:rsid w:val="00A13560"/>
    <w:rsid w:val="00A1371F"/>
    <w:rsid w:val="00A137E1"/>
    <w:rsid w:val="00A13B53"/>
    <w:rsid w:val="00A13C61"/>
    <w:rsid w:val="00A13D54"/>
    <w:rsid w:val="00A1421C"/>
    <w:rsid w:val="00A14466"/>
    <w:rsid w:val="00A145A7"/>
    <w:rsid w:val="00A14665"/>
    <w:rsid w:val="00A146D0"/>
    <w:rsid w:val="00A14B93"/>
    <w:rsid w:val="00A14D64"/>
    <w:rsid w:val="00A14E78"/>
    <w:rsid w:val="00A1501D"/>
    <w:rsid w:val="00A15086"/>
    <w:rsid w:val="00A15098"/>
    <w:rsid w:val="00A153F2"/>
    <w:rsid w:val="00A153FB"/>
    <w:rsid w:val="00A157A2"/>
    <w:rsid w:val="00A1596A"/>
    <w:rsid w:val="00A15978"/>
    <w:rsid w:val="00A15C38"/>
    <w:rsid w:val="00A15C78"/>
    <w:rsid w:val="00A15E47"/>
    <w:rsid w:val="00A15F73"/>
    <w:rsid w:val="00A16065"/>
    <w:rsid w:val="00A160F6"/>
    <w:rsid w:val="00A1614B"/>
    <w:rsid w:val="00A16180"/>
    <w:rsid w:val="00A161EF"/>
    <w:rsid w:val="00A162AA"/>
    <w:rsid w:val="00A16475"/>
    <w:rsid w:val="00A16533"/>
    <w:rsid w:val="00A16540"/>
    <w:rsid w:val="00A167A0"/>
    <w:rsid w:val="00A169DA"/>
    <w:rsid w:val="00A16C6E"/>
    <w:rsid w:val="00A16C96"/>
    <w:rsid w:val="00A16D3B"/>
    <w:rsid w:val="00A16F15"/>
    <w:rsid w:val="00A171F5"/>
    <w:rsid w:val="00A174B3"/>
    <w:rsid w:val="00A1761E"/>
    <w:rsid w:val="00A1780F"/>
    <w:rsid w:val="00A17FBB"/>
    <w:rsid w:val="00A205F9"/>
    <w:rsid w:val="00A20637"/>
    <w:rsid w:val="00A206C3"/>
    <w:rsid w:val="00A20A46"/>
    <w:rsid w:val="00A20B05"/>
    <w:rsid w:val="00A20BDB"/>
    <w:rsid w:val="00A20D3D"/>
    <w:rsid w:val="00A20D5B"/>
    <w:rsid w:val="00A2103B"/>
    <w:rsid w:val="00A210A2"/>
    <w:rsid w:val="00A21256"/>
    <w:rsid w:val="00A2142D"/>
    <w:rsid w:val="00A2152D"/>
    <w:rsid w:val="00A2160E"/>
    <w:rsid w:val="00A21709"/>
    <w:rsid w:val="00A218AE"/>
    <w:rsid w:val="00A218D1"/>
    <w:rsid w:val="00A21A41"/>
    <w:rsid w:val="00A21C56"/>
    <w:rsid w:val="00A21C75"/>
    <w:rsid w:val="00A22276"/>
    <w:rsid w:val="00A223F2"/>
    <w:rsid w:val="00A22843"/>
    <w:rsid w:val="00A22900"/>
    <w:rsid w:val="00A22967"/>
    <w:rsid w:val="00A22ACF"/>
    <w:rsid w:val="00A22B6D"/>
    <w:rsid w:val="00A22CD4"/>
    <w:rsid w:val="00A22CDA"/>
    <w:rsid w:val="00A22D0C"/>
    <w:rsid w:val="00A233F3"/>
    <w:rsid w:val="00A23443"/>
    <w:rsid w:val="00A23545"/>
    <w:rsid w:val="00A2371B"/>
    <w:rsid w:val="00A23964"/>
    <w:rsid w:val="00A239E3"/>
    <w:rsid w:val="00A23C7D"/>
    <w:rsid w:val="00A23F57"/>
    <w:rsid w:val="00A23F9B"/>
    <w:rsid w:val="00A24109"/>
    <w:rsid w:val="00A2429E"/>
    <w:rsid w:val="00A24498"/>
    <w:rsid w:val="00A24732"/>
    <w:rsid w:val="00A2484E"/>
    <w:rsid w:val="00A248D6"/>
    <w:rsid w:val="00A24907"/>
    <w:rsid w:val="00A25365"/>
    <w:rsid w:val="00A2542B"/>
    <w:rsid w:val="00A257A9"/>
    <w:rsid w:val="00A25A3D"/>
    <w:rsid w:val="00A25AE6"/>
    <w:rsid w:val="00A25CB3"/>
    <w:rsid w:val="00A26104"/>
    <w:rsid w:val="00A2616B"/>
    <w:rsid w:val="00A2635A"/>
    <w:rsid w:val="00A26A04"/>
    <w:rsid w:val="00A26B47"/>
    <w:rsid w:val="00A26EE5"/>
    <w:rsid w:val="00A26F4F"/>
    <w:rsid w:val="00A26F64"/>
    <w:rsid w:val="00A2710E"/>
    <w:rsid w:val="00A27185"/>
    <w:rsid w:val="00A27431"/>
    <w:rsid w:val="00A275A7"/>
    <w:rsid w:val="00A277B4"/>
    <w:rsid w:val="00A27A30"/>
    <w:rsid w:val="00A27C9A"/>
    <w:rsid w:val="00A27D67"/>
    <w:rsid w:val="00A27F08"/>
    <w:rsid w:val="00A27F3F"/>
    <w:rsid w:val="00A27FBB"/>
    <w:rsid w:val="00A30078"/>
    <w:rsid w:val="00A30125"/>
    <w:rsid w:val="00A302C9"/>
    <w:rsid w:val="00A30331"/>
    <w:rsid w:val="00A30678"/>
    <w:rsid w:val="00A3067F"/>
    <w:rsid w:val="00A30868"/>
    <w:rsid w:val="00A30B8A"/>
    <w:rsid w:val="00A30DA6"/>
    <w:rsid w:val="00A310FF"/>
    <w:rsid w:val="00A3121C"/>
    <w:rsid w:val="00A31515"/>
    <w:rsid w:val="00A31566"/>
    <w:rsid w:val="00A31832"/>
    <w:rsid w:val="00A31A9B"/>
    <w:rsid w:val="00A31BA3"/>
    <w:rsid w:val="00A31CF0"/>
    <w:rsid w:val="00A31F47"/>
    <w:rsid w:val="00A320B1"/>
    <w:rsid w:val="00A32228"/>
    <w:rsid w:val="00A324FE"/>
    <w:rsid w:val="00A327E9"/>
    <w:rsid w:val="00A32948"/>
    <w:rsid w:val="00A32A6F"/>
    <w:rsid w:val="00A33031"/>
    <w:rsid w:val="00A331E9"/>
    <w:rsid w:val="00A3365C"/>
    <w:rsid w:val="00A336B3"/>
    <w:rsid w:val="00A337DB"/>
    <w:rsid w:val="00A337F4"/>
    <w:rsid w:val="00A338D5"/>
    <w:rsid w:val="00A33AE5"/>
    <w:rsid w:val="00A33B45"/>
    <w:rsid w:val="00A33C1E"/>
    <w:rsid w:val="00A33CCF"/>
    <w:rsid w:val="00A33E5D"/>
    <w:rsid w:val="00A33E9B"/>
    <w:rsid w:val="00A33F90"/>
    <w:rsid w:val="00A33FEE"/>
    <w:rsid w:val="00A33FF3"/>
    <w:rsid w:val="00A3409A"/>
    <w:rsid w:val="00A3453D"/>
    <w:rsid w:val="00A34686"/>
    <w:rsid w:val="00A3473B"/>
    <w:rsid w:val="00A347EC"/>
    <w:rsid w:val="00A34891"/>
    <w:rsid w:val="00A34B2E"/>
    <w:rsid w:val="00A34B89"/>
    <w:rsid w:val="00A34CB2"/>
    <w:rsid w:val="00A35259"/>
    <w:rsid w:val="00A3579E"/>
    <w:rsid w:val="00A3596D"/>
    <w:rsid w:val="00A35B99"/>
    <w:rsid w:val="00A35D87"/>
    <w:rsid w:val="00A35DFE"/>
    <w:rsid w:val="00A35FAD"/>
    <w:rsid w:val="00A36096"/>
    <w:rsid w:val="00A36150"/>
    <w:rsid w:val="00A3660A"/>
    <w:rsid w:val="00A36662"/>
    <w:rsid w:val="00A366FF"/>
    <w:rsid w:val="00A369B4"/>
    <w:rsid w:val="00A369C2"/>
    <w:rsid w:val="00A36A44"/>
    <w:rsid w:val="00A36D05"/>
    <w:rsid w:val="00A36DDF"/>
    <w:rsid w:val="00A36E6D"/>
    <w:rsid w:val="00A36EE2"/>
    <w:rsid w:val="00A375C8"/>
    <w:rsid w:val="00A3765D"/>
    <w:rsid w:val="00A37776"/>
    <w:rsid w:val="00A3778B"/>
    <w:rsid w:val="00A37827"/>
    <w:rsid w:val="00A378FC"/>
    <w:rsid w:val="00A37925"/>
    <w:rsid w:val="00A37947"/>
    <w:rsid w:val="00A37A72"/>
    <w:rsid w:val="00A37ECD"/>
    <w:rsid w:val="00A40040"/>
    <w:rsid w:val="00A405A0"/>
    <w:rsid w:val="00A405AC"/>
    <w:rsid w:val="00A40D33"/>
    <w:rsid w:val="00A40E12"/>
    <w:rsid w:val="00A412E9"/>
    <w:rsid w:val="00A4142C"/>
    <w:rsid w:val="00A414D0"/>
    <w:rsid w:val="00A41557"/>
    <w:rsid w:val="00A4161C"/>
    <w:rsid w:val="00A41790"/>
    <w:rsid w:val="00A4181A"/>
    <w:rsid w:val="00A42005"/>
    <w:rsid w:val="00A42105"/>
    <w:rsid w:val="00A4212D"/>
    <w:rsid w:val="00A4219D"/>
    <w:rsid w:val="00A42798"/>
    <w:rsid w:val="00A4297A"/>
    <w:rsid w:val="00A429A9"/>
    <w:rsid w:val="00A429F6"/>
    <w:rsid w:val="00A42B23"/>
    <w:rsid w:val="00A42F42"/>
    <w:rsid w:val="00A43462"/>
    <w:rsid w:val="00A4365E"/>
    <w:rsid w:val="00A43BAB"/>
    <w:rsid w:val="00A43BAF"/>
    <w:rsid w:val="00A43C49"/>
    <w:rsid w:val="00A43E6E"/>
    <w:rsid w:val="00A43F29"/>
    <w:rsid w:val="00A4402C"/>
    <w:rsid w:val="00A4403A"/>
    <w:rsid w:val="00A44101"/>
    <w:rsid w:val="00A44434"/>
    <w:rsid w:val="00A4458C"/>
    <w:rsid w:val="00A44AFD"/>
    <w:rsid w:val="00A44C8C"/>
    <w:rsid w:val="00A44E18"/>
    <w:rsid w:val="00A4514D"/>
    <w:rsid w:val="00A4580A"/>
    <w:rsid w:val="00A459A5"/>
    <w:rsid w:val="00A45C70"/>
    <w:rsid w:val="00A45D6A"/>
    <w:rsid w:val="00A45ED9"/>
    <w:rsid w:val="00A4624A"/>
    <w:rsid w:val="00A462A3"/>
    <w:rsid w:val="00A4650D"/>
    <w:rsid w:val="00A46656"/>
    <w:rsid w:val="00A468FE"/>
    <w:rsid w:val="00A469FB"/>
    <w:rsid w:val="00A46BB1"/>
    <w:rsid w:val="00A4792F"/>
    <w:rsid w:val="00A47DBD"/>
    <w:rsid w:val="00A47DD1"/>
    <w:rsid w:val="00A5020C"/>
    <w:rsid w:val="00A5039C"/>
    <w:rsid w:val="00A503A3"/>
    <w:rsid w:val="00A50527"/>
    <w:rsid w:val="00A506F3"/>
    <w:rsid w:val="00A508DE"/>
    <w:rsid w:val="00A509B3"/>
    <w:rsid w:val="00A50B03"/>
    <w:rsid w:val="00A50F51"/>
    <w:rsid w:val="00A50F85"/>
    <w:rsid w:val="00A5107B"/>
    <w:rsid w:val="00A51172"/>
    <w:rsid w:val="00A51331"/>
    <w:rsid w:val="00A51A1B"/>
    <w:rsid w:val="00A51A43"/>
    <w:rsid w:val="00A51BA0"/>
    <w:rsid w:val="00A51DB3"/>
    <w:rsid w:val="00A51DDC"/>
    <w:rsid w:val="00A51F54"/>
    <w:rsid w:val="00A51FBE"/>
    <w:rsid w:val="00A52126"/>
    <w:rsid w:val="00A52167"/>
    <w:rsid w:val="00A52191"/>
    <w:rsid w:val="00A521BB"/>
    <w:rsid w:val="00A52228"/>
    <w:rsid w:val="00A5228F"/>
    <w:rsid w:val="00A5254F"/>
    <w:rsid w:val="00A527B7"/>
    <w:rsid w:val="00A52C7E"/>
    <w:rsid w:val="00A52D4D"/>
    <w:rsid w:val="00A52F34"/>
    <w:rsid w:val="00A5320C"/>
    <w:rsid w:val="00A53324"/>
    <w:rsid w:val="00A53519"/>
    <w:rsid w:val="00A53916"/>
    <w:rsid w:val="00A53923"/>
    <w:rsid w:val="00A53DA5"/>
    <w:rsid w:val="00A53DE1"/>
    <w:rsid w:val="00A53F2E"/>
    <w:rsid w:val="00A54210"/>
    <w:rsid w:val="00A5458F"/>
    <w:rsid w:val="00A54692"/>
    <w:rsid w:val="00A549AD"/>
    <w:rsid w:val="00A54BBE"/>
    <w:rsid w:val="00A54E97"/>
    <w:rsid w:val="00A55125"/>
    <w:rsid w:val="00A55233"/>
    <w:rsid w:val="00A553A8"/>
    <w:rsid w:val="00A55AE1"/>
    <w:rsid w:val="00A55BE0"/>
    <w:rsid w:val="00A55C89"/>
    <w:rsid w:val="00A55DC0"/>
    <w:rsid w:val="00A5648F"/>
    <w:rsid w:val="00A564F2"/>
    <w:rsid w:val="00A56512"/>
    <w:rsid w:val="00A5664E"/>
    <w:rsid w:val="00A567DD"/>
    <w:rsid w:val="00A568CF"/>
    <w:rsid w:val="00A569B5"/>
    <w:rsid w:val="00A56CB9"/>
    <w:rsid w:val="00A56ED1"/>
    <w:rsid w:val="00A56FB0"/>
    <w:rsid w:val="00A56FB2"/>
    <w:rsid w:val="00A572C2"/>
    <w:rsid w:val="00A57338"/>
    <w:rsid w:val="00A573D3"/>
    <w:rsid w:val="00A576E0"/>
    <w:rsid w:val="00A57771"/>
    <w:rsid w:val="00A579CF"/>
    <w:rsid w:val="00A57BC2"/>
    <w:rsid w:val="00A57C75"/>
    <w:rsid w:val="00A57EF2"/>
    <w:rsid w:val="00A60212"/>
    <w:rsid w:val="00A602B7"/>
    <w:rsid w:val="00A602D6"/>
    <w:rsid w:val="00A605CB"/>
    <w:rsid w:val="00A60602"/>
    <w:rsid w:val="00A60640"/>
    <w:rsid w:val="00A608E0"/>
    <w:rsid w:val="00A60A35"/>
    <w:rsid w:val="00A6102D"/>
    <w:rsid w:val="00A610B8"/>
    <w:rsid w:val="00A61277"/>
    <w:rsid w:val="00A614ED"/>
    <w:rsid w:val="00A61540"/>
    <w:rsid w:val="00A617AD"/>
    <w:rsid w:val="00A617F9"/>
    <w:rsid w:val="00A6186F"/>
    <w:rsid w:val="00A61C0C"/>
    <w:rsid w:val="00A61D18"/>
    <w:rsid w:val="00A61DD8"/>
    <w:rsid w:val="00A623D3"/>
    <w:rsid w:val="00A624A1"/>
    <w:rsid w:val="00A624C0"/>
    <w:rsid w:val="00A625BF"/>
    <w:rsid w:val="00A62A94"/>
    <w:rsid w:val="00A62AE3"/>
    <w:rsid w:val="00A62B6D"/>
    <w:rsid w:val="00A62DB1"/>
    <w:rsid w:val="00A62EC1"/>
    <w:rsid w:val="00A631CC"/>
    <w:rsid w:val="00A632C2"/>
    <w:rsid w:val="00A6335C"/>
    <w:rsid w:val="00A63408"/>
    <w:rsid w:val="00A63830"/>
    <w:rsid w:val="00A63853"/>
    <w:rsid w:val="00A6388B"/>
    <w:rsid w:val="00A639A2"/>
    <w:rsid w:val="00A63A18"/>
    <w:rsid w:val="00A63A95"/>
    <w:rsid w:val="00A63DB2"/>
    <w:rsid w:val="00A6406D"/>
    <w:rsid w:val="00A641DF"/>
    <w:rsid w:val="00A64228"/>
    <w:rsid w:val="00A6468D"/>
    <w:rsid w:val="00A6495D"/>
    <w:rsid w:val="00A64EDB"/>
    <w:rsid w:val="00A65960"/>
    <w:rsid w:val="00A65A27"/>
    <w:rsid w:val="00A65A75"/>
    <w:rsid w:val="00A65A9F"/>
    <w:rsid w:val="00A65AFC"/>
    <w:rsid w:val="00A65C3A"/>
    <w:rsid w:val="00A65D45"/>
    <w:rsid w:val="00A65EF4"/>
    <w:rsid w:val="00A65FCA"/>
    <w:rsid w:val="00A66165"/>
    <w:rsid w:val="00A661E7"/>
    <w:rsid w:val="00A66436"/>
    <w:rsid w:val="00A66533"/>
    <w:rsid w:val="00A66673"/>
    <w:rsid w:val="00A666B5"/>
    <w:rsid w:val="00A6697C"/>
    <w:rsid w:val="00A66D23"/>
    <w:rsid w:val="00A6701A"/>
    <w:rsid w:val="00A6720B"/>
    <w:rsid w:val="00A673FC"/>
    <w:rsid w:val="00A6759B"/>
    <w:rsid w:val="00A67695"/>
    <w:rsid w:val="00A679F3"/>
    <w:rsid w:val="00A67BFD"/>
    <w:rsid w:val="00A67FBA"/>
    <w:rsid w:val="00A7015E"/>
    <w:rsid w:val="00A7026B"/>
    <w:rsid w:val="00A70379"/>
    <w:rsid w:val="00A70521"/>
    <w:rsid w:val="00A7064D"/>
    <w:rsid w:val="00A70798"/>
    <w:rsid w:val="00A70A06"/>
    <w:rsid w:val="00A70B01"/>
    <w:rsid w:val="00A70DC3"/>
    <w:rsid w:val="00A7111E"/>
    <w:rsid w:val="00A71214"/>
    <w:rsid w:val="00A7144E"/>
    <w:rsid w:val="00A715CA"/>
    <w:rsid w:val="00A715FE"/>
    <w:rsid w:val="00A7165B"/>
    <w:rsid w:val="00A7194F"/>
    <w:rsid w:val="00A71CA4"/>
    <w:rsid w:val="00A71FDE"/>
    <w:rsid w:val="00A7215D"/>
    <w:rsid w:val="00A72493"/>
    <w:rsid w:val="00A72583"/>
    <w:rsid w:val="00A72770"/>
    <w:rsid w:val="00A72A80"/>
    <w:rsid w:val="00A72A9D"/>
    <w:rsid w:val="00A72B29"/>
    <w:rsid w:val="00A72BA0"/>
    <w:rsid w:val="00A72BEF"/>
    <w:rsid w:val="00A72CD5"/>
    <w:rsid w:val="00A72EF7"/>
    <w:rsid w:val="00A72F8B"/>
    <w:rsid w:val="00A7310A"/>
    <w:rsid w:val="00A732C7"/>
    <w:rsid w:val="00A732C9"/>
    <w:rsid w:val="00A734E5"/>
    <w:rsid w:val="00A736E9"/>
    <w:rsid w:val="00A73A49"/>
    <w:rsid w:val="00A73AE3"/>
    <w:rsid w:val="00A73BD4"/>
    <w:rsid w:val="00A73C69"/>
    <w:rsid w:val="00A73D04"/>
    <w:rsid w:val="00A74161"/>
    <w:rsid w:val="00A74287"/>
    <w:rsid w:val="00A74307"/>
    <w:rsid w:val="00A74A49"/>
    <w:rsid w:val="00A74C4D"/>
    <w:rsid w:val="00A74D0C"/>
    <w:rsid w:val="00A74DF8"/>
    <w:rsid w:val="00A74E25"/>
    <w:rsid w:val="00A7588D"/>
    <w:rsid w:val="00A75A23"/>
    <w:rsid w:val="00A75DD7"/>
    <w:rsid w:val="00A75E2C"/>
    <w:rsid w:val="00A762AC"/>
    <w:rsid w:val="00A76363"/>
    <w:rsid w:val="00A76467"/>
    <w:rsid w:val="00A76676"/>
    <w:rsid w:val="00A766A2"/>
    <w:rsid w:val="00A76BC6"/>
    <w:rsid w:val="00A76C15"/>
    <w:rsid w:val="00A76D45"/>
    <w:rsid w:val="00A76FB8"/>
    <w:rsid w:val="00A76FB9"/>
    <w:rsid w:val="00A77019"/>
    <w:rsid w:val="00A77199"/>
    <w:rsid w:val="00A7761B"/>
    <w:rsid w:val="00A776C3"/>
    <w:rsid w:val="00A77A0B"/>
    <w:rsid w:val="00A77A1D"/>
    <w:rsid w:val="00A77AFC"/>
    <w:rsid w:val="00A77EDE"/>
    <w:rsid w:val="00A77EE8"/>
    <w:rsid w:val="00A77F0E"/>
    <w:rsid w:val="00A77F62"/>
    <w:rsid w:val="00A800A5"/>
    <w:rsid w:val="00A80209"/>
    <w:rsid w:val="00A80329"/>
    <w:rsid w:val="00A80357"/>
    <w:rsid w:val="00A8050E"/>
    <w:rsid w:val="00A808FC"/>
    <w:rsid w:val="00A80AE5"/>
    <w:rsid w:val="00A80CFC"/>
    <w:rsid w:val="00A80D67"/>
    <w:rsid w:val="00A80E8A"/>
    <w:rsid w:val="00A80F94"/>
    <w:rsid w:val="00A8109C"/>
    <w:rsid w:val="00A81114"/>
    <w:rsid w:val="00A812CA"/>
    <w:rsid w:val="00A81436"/>
    <w:rsid w:val="00A814DA"/>
    <w:rsid w:val="00A81A20"/>
    <w:rsid w:val="00A81A89"/>
    <w:rsid w:val="00A81AE7"/>
    <w:rsid w:val="00A821EC"/>
    <w:rsid w:val="00A822EF"/>
    <w:rsid w:val="00A82605"/>
    <w:rsid w:val="00A826A1"/>
    <w:rsid w:val="00A828A0"/>
    <w:rsid w:val="00A82972"/>
    <w:rsid w:val="00A82A13"/>
    <w:rsid w:val="00A82B00"/>
    <w:rsid w:val="00A82CA2"/>
    <w:rsid w:val="00A82DB9"/>
    <w:rsid w:val="00A82E24"/>
    <w:rsid w:val="00A82F58"/>
    <w:rsid w:val="00A82FF7"/>
    <w:rsid w:val="00A83020"/>
    <w:rsid w:val="00A83092"/>
    <w:rsid w:val="00A8334A"/>
    <w:rsid w:val="00A83565"/>
    <w:rsid w:val="00A83573"/>
    <w:rsid w:val="00A838E6"/>
    <w:rsid w:val="00A83AD8"/>
    <w:rsid w:val="00A83B1B"/>
    <w:rsid w:val="00A83B5E"/>
    <w:rsid w:val="00A83B5F"/>
    <w:rsid w:val="00A83B75"/>
    <w:rsid w:val="00A83C79"/>
    <w:rsid w:val="00A84136"/>
    <w:rsid w:val="00A8415B"/>
    <w:rsid w:val="00A842CD"/>
    <w:rsid w:val="00A8442E"/>
    <w:rsid w:val="00A8486C"/>
    <w:rsid w:val="00A8496E"/>
    <w:rsid w:val="00A84BF4"/>
    <w:rsid w:val="00A84E2E"/>
    <w:rsid w:val="00A84EE9"/>
    <w:rsid w:val="00A84F90"/>
    <w:rsid w:val="00A85013"/>
    <w:rsid w:val="00A85456"/>
    <w:rsid w:val="00A85691"/>
    <w:rsid w:val="00A85749"/>
    <w:rsid w:val="00A858BC"/>
    <w:rsid w:val="00A859A7"/>
    <w:rsid w:val="00A85ADD"/>
    <w:rsid w:val="00A85CB8"/>
    <w:rsid w:val="00A86029"/>
    <w:rsid w:val="00A861B6"/>
    <w:rsid w:val="00A8628E"/>
    <w:rsid w:val="00A863A5"/>
    <w:rsid w:val="00A863F9"/>
    <w:rsid w:val="00A864AC"/>
    <w:rsid w:val="00A86517"/>
    <w:rsid w:val="00A86529"/>
    <w:rsid w:val="00A8656C"/>
    <w:rsid w:val="00A86657"/>
    <w:rsid w:val="00A86660"/>
    <w:rsid w:val="00A86F48"/>
    <w:rsid w:val="00A8712B"/>
    <w:rsid w:val="00A871B1"/>
    <w:rsid w:val="00A87419"/>
    <w:rsid w:val="00A878AA"/>
    <w:rsid w:val="00A8790C"/>
    <w:rsid w:val="00A87B25"/>
    <w:rsid w:val="00A87B48"/>
    <w:rsid w:val="00A87E63"/>
    <w:rsid w:val="00A87F88"/>
    <w:rsid w:val="00A90253"/>
    <w:rsid w:val="00A902F1"/>
    <w:rsid w:val="00A9051F"/>
    <w:rsid w:val="00A905C5"/>
    <w:rsid w:val="00A9079F"/>
    <w:rsid w:val="00A907F1"/>
    <w:rsid w:val="00A90942"/>
    <w:rsid w:val="00A90944"/>
    <w:rsid w:val="00A90B81"/>
    <w:rsid w:val="00A90B82"/>
    <w:rsid w:val="00A90BB5"/>
    <w:rsid w:val="00A91245"/>
    <w:rsid w:val="00A919DE"/>
    <w:rsid w:val="00A91A05"/>
    <w:rsid w:val="00A91D73"/>
    <w:rsid w:val="00A92107"/>
    <w:rsid w:val="00A9237C"/>
    <w:rsid w:val="00A92510"/>
    <w:rsid w:val="00A92A28"/>
    <w:rsid w:val="00A92AB5"/>
    <w:rsid w:val="00A92D3D"/>
    <w:rsid w:val="00A931E5"/>
    <w:rsid w:val="00A93335"/>
    <w:rsid w:val="00A935A1"/>
    <w:rsid w:val="00A935EF"/>
    <w:rsid w:val="00A9360B"/>
    <w:rsid w:val="00A93783"/>
    <w:rsid w:val="00A939A2"/>
    <w:rsid w:val="00A93B58"/>
    <w:rsid w:val="00A93C70"/>
    <w:rsid w:val="00A93CDB"/>
    <w:rsid w:val="00A9423D"/>
    <w:rsid w:val="00A94320"/>
    <w:rsid w:val="00A94513"/>
    <w:rsid w:val="00A94521"/>
    <w:rsid w:val="00A946D8"/>
    <w:rsid w:val="00A94763"/>
    <w:rsid w:val="00A94D43"/>
    <w:rsid w:val="00A95528"/>
    <w:rsid w:val="00A95627"/>
    <w:rsid w:val="00A95660"/>
    <w:rsid w:val="00A957A2"/>
    <w:rsid w:val="00A95AB4"/>
    <w:rsid w:val="00A95BF1"/>
    <w:rsid w:val="00A95E27"/>
    <w:rsid w:val="00A9647A"/>
    <w:rsid w:val="00A9650A"/>
    <w:rsid w:val="00A96B31"/>
    <w:rsid w:val="00A96C7D"/>
    <w:rsid w:val="00A96E91"/>
    <w:rsid w:val="00A96ED0"/>
    <w:rsid w:val="00A9735E"/>
    <w:rsid w:val="00A97856"/>
    <w:rsid w:val="00A97A8F"/>
    <w:rsid w:val="00A97D4A"/>
    <w:rsid w:val="00A97D5C"/>
    <w:rsid w:val="00A97DFE"/>
    <w:rsid w:val="00AA00B9"/>
    <w:rsid w:val="00AA0638"/>
    <w:rsid w:val="00AA099F"/>
    <w:rsid w:val="00AA0A22"/>
    <w:rsid w:val="00AA0B44"/>
    <w:rsid w:val="00AA0C2C"/>
    <w:rsid w:val="00AA0C35"/>
    <w:rsid w:val="00AA0FB6"/>
    <w:rsid w:val="00AA124D"/>
    <w:rsid w:val="00AA16AC"/>
    <w:rsid w:val="00AA1AFF"/>
    <w:rsid w:val="00AA1CFB"/>
    <w:rsid w:val="00AA219B"/>
    <w:rsid w:val="00AA2239"/>
    <w:rsid w:val="00AA25FB"/>
    <w:rsid w:val="00AA2728"/>
    <w:rsid w:val="00AA2867"/>
    <w:rsid w:val="00AA28BA"/>
    <w:rsid w:val="00AA2A1F"/>
    <w:rsid w:val="00AA2ACF"/>
    <w:rsid w:val="00AA2C2B"/>
    <w:rsid w:val="00AA2CA9"/>
    <w:rsid w:val="00AA2CC2"/>
    <w:rsid w:val="00AA2FDE"/>
    <w:rsid w:val="00AA305B"/>
    <w:rsid w:val="00AA30C8"/>
    <w:rsid w:val="00AA32D7"/>
    <w:rsid w:val="00AA33FF"/>
    <w:rsid w:val="00AA386F"/>
    <w:rsid w:val="00AA3A3B"/>
    <w:rsid w:val="00AA3B1F"/>
    <w:rsid w:val="00AA3B69"/>
    <w:rsid w:val="00AA3CFB"/>
    <w:rsid w:val="00AA3D00"/>
    <w:rsid w:val="00AA4171"/>
    <w:rsid w:val="00AA41AF"/>
    <w:rsid w:val="00AA439A"/>
    <w:rsid w:val="00AA43AB"/>
    <w:rsid w:val="00AA459A"/>
    <w:rsid w:val="00AA4874"/>
    <w:rsid w:val="00AA4A12"/>
    <w:rsid w:val="00AA4B80"/>
    <w:rsid w:val="00AA4C54"/>
    <w:rsid w:val="00AA4C87"/>
    <w:rsid w:val="00AA4F02"/>
    <w:rsid w:val="00AA4F7F"/>
    <w:rsid w:val="00AA4FD4"/>
    <w:rsid w:val="00AA52E4"/>
    <w:rsid w:val="00AA535A"/>
    <w:rsid w:val="00AA543D"/>
    <w:rsid w:val="00AA5455"/>
    <w:rsid w:val="00AA565E"/>
    <w:rsid w:val="00AA5726"/>
    <w:rsid w:val="00AA5A71"/>
    <w:rsid w:val="00AA5C30"/>
    <w:rsid w:val="00AA5C45"/>
    <w:rsid w:val="00AA5D5B"/>
    <w:rsid w:val="00AA5EC0"/>
    <w:rsid w:val="00AA5ED3"/>
    <w:rsid w:val="00AA6207"/>
    <w:rsid w:val="00AA6470"/>
    <w:rsid w:val="00AA64B7"/>
    <w:rsid w:val="00AA6516"/>
    <w:rsid w:val="00AA6563"/>
    <w:rsid w:val="00AA6D41"/>
    <w:rsid w:val="00AA6D6B"/>
    <w:rsid w:val="00AA6E92"/>
    <w:rsid w:val="00AA7019"/>
    <w:rsid w:val="00AA7693"/>
    <w:rsid w:val="00AA7B3D"/>
    <w:rsid w:val="00AA7B87"/>
    <w:rsid w:val="00AA7F9A"/>
    <w:rsid w:val="00AB02A4"/>
    <w:rsid w:val="00AB0569"/>
    <w:rsid w:val="00AB06D8"/>
    <w:rsid w:val="00AB0974"/>
    <w:rsid w:val="00AB0C79"/>
    <w:rsid w:val="00AB0DBB"/>
    <w:rsid w:val="00AB1064"/>
    <w:rsid w:val="00AB106F"/>
    <w:rsid w:val="00AB11DA"/>
    <w:rsid w:val="00AB131E"/>
    <w:rsid w:val="00AB142C"/>
    <w:rsid w:val="00AB160A"/>
    <w:rsid w:val="00AB16F5"/>
    <w:rsid w:val="00AB17A4"/>
    <w:rsid w:val="00AB17D0"/>
    <w:rsid w:val="00AB19E0"/>
    <w:rsid w:val="00AB1B17"/>
    <w:rsid w:val="00AB1CC3"/>
    <w:rsid w:val="00AB1DEC"/>
    <w:rsid w:val="00AB22DE"/>
    <w:rsid w:val="00AB23E9"/>
    <w:rsid w:val="00AB25F3"/>
    <w:rsid w:val="00AB278F"/>
    <w:rsid w:val="00AB27F0"/>
    <w:rsid w:val="00AB2977"/>
    <w:rsid w:val="00AB29DD"/>
    <w:rsid w:val="00AB2AB1"/>
    <w:rsid w:val="00AB2C8F"/>
    <w:rsid w:val="00AB2F98"/>
    <w:rsid w:val="00AB3285"/>
    <w:rsid w:val="00AB3529"/>
    <w:rsid w:val="00AB354E"/>
    <w:rsid w:val="00AB3997"/>
    <w:rsid w:val="00AB3AE9"/>
    <w:rsid w:val="00AB3D9B"/>
    <w:rsid w:val="00AB3F65"/>
    <w:rsid w:val="00AB3FD7"/>
    <w:rsid w:val="00AB4113"/>
    <w:rsid w:val="00AB436F"/>
    <w:rsid w:val="00AB4570"/>
    <w:rsid w:val="00AB487E"/>
    <w:rsid w:val="00AB48E5"/>
    <w:rsid w:val="00AB4A3A"/>
    <w:rsid w:val="00AB4AED"/>
    <w:rsid w:val="00AB5079"/>
    <w:rsid w:val="00AB5163"/>
    <w:rsid w:val="00AB51A6"/>
    <w:rsid w:val="00AB53D1"/>
    <w:rsid w:val="00AB540C"/>
    <w:rsid w:val="00AB55FA"/>
    <w:rsid w:val="00AB57F4"/>
    <w:rsid w:val="00AB5AAC"/>
    <w:rsid w:val="00AB5B34"/>
    <w:rsid w:val="00AB5C60"/>
    <w:rsid w:val="00AB5E17"/>
    <w:rsid w:val="00AB6021"/>
    <w:rsid w:val="00AB63F6"/>
    <w:rsid w:val="00AB6697"/>
    <w:rsid w:val="00AB66F4"/>
    <w:rsid w:val="00AB6859"/>
    <w:rsid w:val="00AB6945"/>
    <w:rsid w:val="00AB69BD"/>
    <w:rsid w:val="00AB69CC"/>
    <w:rsid w:val="00AB6A61"/>
    <w:rsid w:val="00AB6B44"/>
    <w:rsid w:val="00AB6DE6"/>
    <w:rsid w:val="00AB6E86"/>
    <w:rsid w:val="00AB6EFB"/>
    <w:rsid w:val="00AB71FC"/>
    <w:rsid w:val="00AB740D"/>
    <w:rsid w:val="00AB74BF"/>
    <w:rsid w:val="00AB785C"/>
    <w:rsid w:val="00AB7923"/>
    <w:rsid w:val="00AC0224"/>
    <w:rsid w:val="00AC054D"/>
    <w:rsid w:val="00AC0905"/>
    <w:rsid w:val="00AC0DD0"/>
    <w:rsid w:val="00AC0E18"/>
    <w:rsid w:val="00AC0E76"/>
    <w:rsid w:val="00AC0F7D"/>
    <w:rsid w:val="00AC107D"/>
    <w:rsid w:val="00AC10B0"/>
    <w:rsid w:val="00AC111D"/>
    <w:rsid w:val="00AC14AB"/>
    <w:rsid w:val="00AC1506"/>
    <w:rsid w:val="00AC15AB"/>
    <w:rsid w:val="00AC18E6"/>
    <w:rsid w:val="00AC19E2"/>
    <w:rsid w:val="00AC1BA6"/>
    <w:rsid w:val="00AC1BD8"/>
    <w:rsid w:val="00AC1C1A"/>
    <w:rsid w:val="00AC1CCF"/>
    <w:rsid w:val="00AC1CEB"/>
    <w:rsid w:val="00AC1D39"/>
    <w:rsid w:val="00AC1F6C"/>
    <w:rsid w:val="00AC1F8C"/>
    <w:rsid w:val="00AC2056"/>
    <w:rsid w:val="00AC214A"/>
    <w:rsid w:val="00AC21F9"/>
    <w:rsid w:val="00AC22EE"/>
    <w:rsid w:val="00AC2402"/>
    <w:rsid w:val="00AC24BC"/>
    <w:rsid w:val="00AC24C6"/>
    <w:rsid w:val="00AC24D5"/>
    <w:rsid w:val="00AC2518"/>
    <w:rsid w:val="00AC26E8"/>
    <w:rsid w:val="00AC26EB"/>
    <w:rsid w:val="00AC2740"/>
    <w:rsid w:val="00AC2753"/>
    <w:rsid w:val="00AC28C3"/>
    <w:rsid w:val="00AC29E5"/>
    <w:rsid w:val="00AC2AC4"/>
    <w:rsid w:val="00AC2EB4"/>
    <w:rsid w:val="00AC315F"/>
    <w:rsid w:val="00AC3657"/>
    <w:rsid w:val="00AC389E"/>
    <w:rsid w:val="00AC39C6"/>
    <w:rsid w:val="00AC3C0E"/>
    <w:rsid w:val="00AC3D96"/>
    <w:rsid w:val="00AC404A"/>
    <w:rsid w:val="00AC41BB"/>
    <w:rsid w:val="00AC435E"/>
    <w:rsid w:val="00AC448B"/>
    <w:rsid w:val="00AC4588"/>
    <w:rsid w:val="00AC4FAD"/>
    <w:rsid w:val="00AC4FD6"/>
    <w:rsid w:val="00AC50C6"/>
    <w:rsid w:val="00AC514D"/>
    <w:rsid w:val="00AC51F3"/>
    <w:rsid w:val="00AC53F1"/>
    <w:rsid w:val="00AC54F0"/>
    <w:rsid w:val="00AC56C2"/>
    <w:rsid w:val="00AC57F3"/>
    <w:rsid w:val="00AC5D44"/>
    <w:rsid w:val="00AC5EA9"/>
    <w:rsid w:val="00AC5FE5"/>
    <w:rsid w:val="00AC60B3"/>
    <w:rsid w:val="00AC6150"/>
    <w:rsid w:val="00AC6623"/>
    <w:rsid w:val="00AC6769"/>
    <w:rsid w:val="00AC6973"/>
    <w:rsid w:val="00AC6A87"/>
    <w:rsid w:val="00AC6AD5"/>
    <w:rsid w:val="00AC6BFD"/>
    <w:rsid w:val="00AC6F0C"/>
    <w:rsid w:val="00AC7051"/>
    <w:rsid w:val="00AC70CB"/>
    <w:rsid w:val="00AC70E1"/>
    <w:rsid w:val="00AC71FF"/>
    <w:rsid w:val="00AC75DD"/>
    <w:rsid w:val="00AC7714"/>
    <w:rsid w:val="00AC78A5"/>
    <w:rsid w:val="00AC7A6F"/>
    <w:rsid w:val="00AC7B20"/>
    <w:rsid w:val="00AD003E"/>
    <w:rsid w:val="00AD015A"/>
    <w:rsid w:val="00AD02DB"/>
    <w:rsid w:val="00AD0349"/>
    <w:rsid w:val="00AD0459"/>
    <w:rsid w:val="00AD0640"/>
    <w:rsid w:val="00AD087F"/>
    <w:rsid w:val="00AD0B42"/>
    <w:rsid w:val="00AD0BF9"/>
    <w:rsid w:val="00AD0C67"/>
    <w:rsid w:val="00AD0F15"/>
    <w:rsid w:val="00AD0F19"/>
    <w:rsid w:val="00AD11CC"/>
    <w:rsid w:val="00AD15E1"/>
    <w:rsid w:val="00AD182E"/>
    <w:rsid w:val="00AD18BA"/>
    <w:rsid w:val="00AD1A51"/>
    <w:rsid w:val="00AD1A5B"/>
    <w:rsid w:val="00AD1D3C"/>
    <w:rsid w:val="00AD1E25"/>
    <w:rsid w:val="00AD207A"/>
    <w:rsid w:val="00AD228C"/>
    <w:rsid w:val="00AD2459"/>
    <w:rsid w:val="00AD2612"/>
    <w:rsid w:val="00AD26AB"/>
    <w:rsid w:val="00AD2702"/>
    <w:rsid w:val="00AD289E"/>
    <w:rsid w:val="00AD2CE1"/>
    <w:rsid w:val="00AD2F5A"/>
    <w:rsid w:val="00AD2F67"/>
    <w:rsid w:val="00AD2F7C"/>
    <w:rsid w:val="00AD3354"/>
    <w:rsid w:val="00AD33AD"/>
    <w:rsid w:val="00AD3404"/>
    <w:rsid w:val="00AD3754"/>
    <w:rsid w:val="00AD3776"/>
    <w:rsid w:val="00AD3BCC"/>
    <w:rsid w:val="00AD3E38"/>
    <w:rsid w:val="00AD3E69"/>
    <w:rsid w:val="00AD3FB3"/>
    <w:rsid w:val="00AD40AA"/>
    <w:rsid w:val="00AD4516"/>
    <w:rsid w:val="00AD4CBC"/>
    <w:rsid w:val="00AD4F6A"/>
    <w:rsid w:val="00AD5032"/>
    <w:rsid w:val="00AD5172"/>
    <w:rsid w:val="00AD51C9"/>
    <w:rsid w:val="00AD51D7"/>
    <w:rsid w:val="00AD5237"/>
    <w:rsid w:val="00AD52DC"/>
    <w:rsid w:val="00AD5392"/>
    <w:rsid w:val="00AD5657"/>
    <w:rsid w:val="00AD5794"/>
    <w:rsid w:val="00AD581D"/>
    <w:rsid w:val="00AD583C"/>
    <w:rsid w:val="00AD59E9"/>
    <w:rsid w:val="00AD5ACA"/>
    <w:rsid w:val="00AD5ADA"/>
    <w:rsid w:val="00AD5B99"/>
    <w:rsid w:val="00AD5DA4"/>
    <w:rsid w:val="00AD5F37"/>
    <w:rsid w:val="00AD5F3F"/>
    <w:rsid w:val="00AD5FFE"/>
    <w:rsid w:val="00AD646D"/>
    <w:rsid w:val="00AD6572"/>
    <w:rsid w:val="00AD6BA4"/>
    <w:rsid w:val="00AD6D76"/>
    <w:rsid w:val="00AD70E8"/>
    <w:rsid w:val="00AD7812"/>
    <w:rsid w:val="00AD79D9"/>
    <w:rsid w:val="00AE0498"/>
    <w:rsid w:val="00AE05A3"/>
    <w:rsid w:val="00AE0958"/>
    <w:rsid w:val="00AE0A2F"/>
    <w:rsid w:val="00AE0A96"/>
    <w:rsid w:val="00AE0AF2"/>
    <w:rsid w:val="00AE0B3E"/>
    <w:rsid w:val="00AE0C58"/>
    <w:rsid w:val="00AE0CC8"/>
    <w:rsid w:val="00AE1232"/>
    <w:rsid w:val="00AE1487"/>
    <w:rsid w:val="00AE162B"/>
    <w:rsid w:val="00AE1659"/>
    <w:rsid w:val="00AE17B4"/>
    <w:rsid w:val="00AE17FD"/>
    <w:rsid w:val="00AE1B1F"/>
    <w:rsid w:val="00AE1BB3"/>
    <w:rsid w:val="00AE1C30"/>
    <w:rsid w:val="00AE1C7A"/>
    <w:rsid w:val="00AE1CCB"/>
    <w:rsid w:val="00AE1F09"/>
    <w:rsid w:val="00AE20B6"/>
    <w:rsid w:val="00AE2141"/>
    <w:rsid w:val="00AE21C7"/>
    <w:rsid w:val="00AE2393"/>
    <w:rsid w:val="00AE2452"/>
    <w:rsid w:val="00AE26AF"/>
    <w:rsid w:val="00AE2AB7"/>
    <w:rsid w:val="00AE3066"/>
    <w:rsid w:val="00AE3084"/>
    <w:rsid w:val="00AE31D5"/>
    <w:rsid w:val="00AE32F4"/>
    <w:rsid w:val="00AE386A"/>
    <w:rsid w:val="00AE3AB3"/>
    <w:rsid w:val="00AE3EF7"/>
    <w:rsid w:val="00AE3FA3"/>
    <w:rsid w:val="00AE4770"/>
    <w:rsid w:val="00AE492D"/>
    <w:rsid w:val="00AE4A13"/>
    <w:rsid w:val="00AE4BC2"/>
    <w:rsid w:val="00AE4E20"/>
    <w:rsid w:val="00AE51D9"/>
    <w:rsid w:val="00AE5467"/>
    <w:rsid w:val="00AE54FD"/>
    <w:rsid w:val="00AE55C8"/>
    <w:rsid w:val="00AE5718"/>
    <w:rsid w:val="00AE5BA5"/>
    <w:rsid w:val="00AE5DBD"/>
    <w:rsid w:val="00AE5E90"/>
    <w:rsid w:val="00AE619E"/>
    <w:rsid w:val="00AE6366"/>
    <w:rsid w:val="00AE63F9"/>
    <w:rsid w:val="00AE6444"/>
    <w:rsid w:val="00AE677D"/>
    <w:rsid w:val="00AE6993"/>
    <w:rsid w:val="00AE69CD"/>
    <w:rsid w:val="00AE6B0B"/>
    <w:rsid w:val="00AE6C23"/>
    <w:rsid w:val="00AE6CAD"/>
    <w:rsid w:val="00AE6CDC"/>
    <w:rsid w:val="00AE6D07"/>
    <w:rsid w:val="00AE71BC"/>
    <w:rsid w:val="00AE723B"/>
    <w:rsid w:val="00AE72E7"/>
    <w:rsid w:val="00AE7659"/>
    <w:rsid w:val="00AE7786"/>
    <w:rsid w:val="00AE796E"/>
    <w:rsid w:val="00AE7A5D"/>
    <w:rsid w:val="00AE7A76"/>
    <w:rsid w:val="00AE7DE3"/>
    <w:rsid w:val="00AF0096"/>
    <w:rsid w:val="00AF02F9"/>
    <w:rsid w:val="00AF0901"/>
    <w:rsid w:val="00AF0977"/>
    <w:rsid w:val="00AF0BA8"/>
    <w:rsid w:val="00AF11DF"/>
    <w:rsid w:val="00AF121D"/>
    <w:rsid w:val="00AF12CC"/>
    <w:rsid w:val="00AF17CC"/>
    <w:rsid w:val="00AF180E"/>
    <w:rsid w:val="00AF1836"/>
    <w:rsid w:val="00AF1ACC"/>
    <w:rsid w:val="00AF1CED"/>
    <w:rsid w:val="00AF1FB4"/>
    <w:rsid w:val="00AF213B"/>
    <w:rsid w:val="00AF2202"/>
    <w:rsid w:val="00AF225F"/>
    <w:rsid w:val="00AF241A"/>
    <w:rsid w:val="00AF25DB"/>
    <w:rsid w:val="00AF27C3"/>
    <w:rsid w:val="00AF2C13"/>
    <w:rsid w:val="00AF2C7E"/>
    <w:rsid w:val="00AF2D36"/>
    <w:rsid w:val="00AF2F8A"/>
    <w:rsid w:val="00AF329D"/>
    <w:rsid w:val="00AF32E5"/>
    <w:rsid w:val="00AF3368"/>
    <w:rsid w:val="00AF34C8"/>
    <w:rsid w:val="00AF38B2"/>
    <w:rsid w:val="00AF3EC5"/>
    <w:rsid w:val="00AF4082"/>
    <w:rsid w:val="00AF40A4"/>
    <w:rsid w:val="00AF4200"/>
    <w:rsid w:val="00AF44FC"/>
    <w:rsid w:val="00AF4600"/>
    <w:rsid w:val="00AF464D"/>
    <w:rsid w:val="00AF4A75"/>
    <w:rsid w:val="00AF4BAA"/>
    <w:rsid w:val="00AF4EE6"/>
    <w:rsid w:val="00AF4FE4"/>
    <w:rsid w:val="00AF50F6"/>
    <w:rsid w:val="00AF5558"/>
    <w:rsid w:val="00AF5777"/>
    <w:rsid w:val="00AF59CF"/>
    <w:rsid w:val="00AF5BC5"/>
    <w:rsid w:val="00AF61C0"/>
    <w:rsid w:val="00AF61C7"/>
    <w:rsid w:val="00AF63A7"/>
    <w:rsid w:val="00AF6423"/>
    <w:rsid w:val="00AF6618"/>
    <w:rsid w:val="00AF6933"/>
    <w:rsid w:val="00AF6969"/>
    <w:rsid w:val="00AF6BED"/>
    <w:rsid w:val="00AF6D7A"/>
    <w:rsid w:val="00AF6D94"/>
    <w:rsid w:val="00AF6EAE"/>
    <w:rsid w:val="00AF6F6C"/>
    <w:rsid w:val="00AF6FCD"/>
    <w:rsid w:val="00AF7441"/>
    <w:rsid w:val="00AF787B"/>
    <w:rsid w:val="00AF795F"/>
    <w:rsid w:val="00AF796F"/>
    <w:rsid w:val="00AF7E6A"/>
    <w:rsid w:val="00AF7FAC"/>
    <w:rsid w:val="00B001A3"/>
    <w:rsid w:val="00B00398"/>
    <w:rsid w:val="00B003EB"/>
    <w:rsid w:val="00B0075E"/>
    <w:rsid w:val="00B0092A"/>
    <w:rsid w:val="00B00B0F"/>
    <w:rsid w:val="00B00B59"/>
    <w:rsid w:val="00B00D33"/>
    <w:rsid w:val="00B00DB2"/>
    <w:rsid w:val="00B00EB2"/>
    <w:rsid w:val="00B00F2A"/>
    <w:rsid w:val="00B011DF"/>
    <w:rsid w:val="00B013D6"/>
    <w:rsid w:val="00B01465"/>
    <w:rsid w:val="00B0156E"/>
    <w:rsid w:val="00B016B0"/>
    <w:rsid w:val="00B017BC"/>
    <w:rsid w:val="00B01B6C"/>
    <w:rsid w:val="00B01FA5"/>
    <w:rsid w:val="00B020B1"/>
    <w:rsid w:val="00B020C0"/>
    <w:rsid w:val="00B022FA"/>
    <w:rsid w:val="00B02658"/>
    <w:rsid w:val="00B0267E"/>
    <w:rsid w:val="00B027E7"/>
    <w:rsid w:val="00B02848"/>
    <w:rsid w:val="00B02BF8"/>
    <w:rsid w:val="00B02F27"/>
    <w:rsid w:val="00B035A2"/>
    <w:rsid w:val="00B03894"/>
    <w:rsid w:val="00B038A5"/>
    <w:rsid w:val="00B039BC"/>
    <w:rsid w:val="00B039C6"/>
    <w:rsid w:val="00B03A75"/>
    <w:rsid w:val="00B03D2E"/>
    <w:rsid w:val="00B0402C"/>
    <w:rsid w:val="00B04211"/>
    <w:rsid w:val="00B042DC"/>
    <w:rsid w:val="00B04460"/>
    <w:rsid w:val="00B04608"/>
    <w:rsid w:val="00B04836"/>
    <w:rsid w:val="00B049AC"/>
    <w:rsid w:val="00B049CE"/>
    <w:rsid w:val="00B049DC"/>
    <w:rsid w:val="00B04C4B"/>
    <w:rsid w:val="00B04DAF"/>
    <w:rsid w:val="00B050E0"/>
    <w:rsid w:val="00B051DF"/>
    <w:rsid w:val="00B05212"/>
    <w:rsid w:val="00B055A1"/>
    <w:rsid w:val="00B0582A"/>
    <w:rsid w:val="00B0585A"/>
    <w:rsid w:val="00B05B8A"/>
    <w:rsid w:val="00B05C53"/>
    <w:rsid w:val="00B05D79"/>
    <w:rsid w:val="00B05ED5"/>
    <w:rsid w:val="00B06012"/>
    <w:rsid w:val="00B060DF"/>
    <w:rsid w:val="00B06103"/>
    <w:rsid w:val="00B0625F"/>
    <w:rsid w:val="00B06288"/>
    <w:rsid w:val="00B062E9"/>
    <w:rsid w:val="00B0635B"/>
    <w:rsid w:val="00B063A3"/>
    <w:rsid w:val="00B06485"/>
    <w:rsid w:val="00B064C0"/>
    <w:rsid w:val="00B0658D"/>
    <w:rsid w:val="00B0666C"/>
    <w:rsid w:val="00B0669F"/>
    <w:rsid w:val="00B067E8"/>
    <w:rsid w:val="00B0699F"/>
    <w:rsid w:val="00B06AB9"/>
    <w:rsid w:val="00B06BF2"/>
    <w:rsid w:val="00B06C1F"/>
    <w:rsid w:val="00B06C57"/>
    <w:rsid w:val="00B06F7C"/>
    <w:rsid w:val="00B073F2"/>
    <w:rsid w:val="00B07424"/>
    <w:rsid w:val="00B0743C"/>
    <w:rsid w:val="00B074D4"/>
    <w:rsid w:val="00B07804"/>
    <w:rsid w:val="00B07931"/>
    <w:rsid w:val="00B07A74"/>
    <w:rsid w:val="00B07BC8"/>
    <w:rsid w:val="00B07EB1"/>
    <w:rsid w:val="00B07F8E"/>
    <w:rsid w:val="00B07FAE"/>
    <w:rsid w:val="00B10169"/>
    <w:rsid w:val="00B101BD"/>
    <w:rsid w:val="00B1027C"/>
    <w:rsid w:val="00B10361"/>
    <w:rsid w:val="00B103DA"/>
    <w:rsid w:val="00B10605"/>
    <w:rsid w:val="00B106F3"/>
    <w:rsid w:val="00B10724"/>
    <w:rsid w:val="00B108BF"/>
    <w:rsid w:val="00B10A30"/>
    <w:rsid w:val="00B112BD"/>
    <w:rsid w:val="00B11303"/>
    <w:rsid w:val="00B114BF"/>
    <w:rsid w:val="00B1168F"/>
    <w:rsid w:val="00B11794"/>
    <w:rsid w:val="00B11808"/>
    <w:rsid w:val="00B11A8E"/>
    <w:rsid w:val="00B11D8F"/>
    <w:rsid w:val="00B11E8D"/>
    <w:rsid w:val="00B11EC0"/>
    <w:rsid w:val="00B11EED"/>
    <w:rsid w:val="00B11F91"/>
    <w:rsid w:val="00B1212D"/>
    <w:rsid w:val="00B1238A"/>
    <w:rsid w:val="00B12456"/>
    <w:rsid w:val="00B124FE"/>
    <w:rsid w:val="00B12571"/>
    <w:rsid w:val="00B12842"/>
    <w:rsid w:val="00B12881"/>
    <w:rsid w:val="00B12989"/>
    <w:rsid w:val="00B129AE"/>
    <w:rsid w:val="00B12A8D"/>
    <w:rsid w:val="00B12ABF"/>
    <w:rsid w:val="00B12AF6"/>
    <w:rsid w:val="00B12C1C"/>
    <w:rsid w:val="00B12C30"/>
    <w:rsid w:val="00B12DB9"/>
    <w:rsid w:val="00B131F5"/>
    <w:rsid w:val="00B133FF"/>
    <w:rsid w:val="00B1365F"/>
    <w:rsid w:val="00B136BB"/>
    <w:rsid w:val="00B13710"/>
    <w:rsid w:val="00B1372E"/>
    <w:rsid w:val="00B13A0B"/>
    <w:rsid w:val="00B13AC7"/>
    <w:rsid w:val="00B13C5F"/>
    <w:rsid w:val="00B13C75"/>
    <w:rsid w:val="00B13CB6"/>
    <w:rsid w:val="00B13E5E"/>
    <w:rsid w:val="00B1400D"/>
    <w:rsid w:val="00B1405B"/>
    <w:rsid w:val="00B1411C"/>
    <w:rsid w:val="00B141D5"/>
    <w:rsid w:val="00B142B5"/>
    <w:rsid w:val="00B143EC"/>
    <w:rsid w:val="00B146E8"/>
    <w:rsid w:val="00B147EC"/>
    <w:rsid w:val="00B1486D"/>
    <w:rsid w:val="00B148AD"/>
    <w:rsid w:val="00B14CD4"/>
    <w:rsid w:val="00B14FAC"/>
    <w:rsid w:val="00B15280"/>
    <w:rsid w:val="00B1530F"/>
    <w:rsid w:val="00B15727"/>
    <w:rsid w:val="00B159D5"/>
    <w:rsid w:val="00B15AA9"/>
    <w:rsid w:val="00B15C8E"/>
    <w:rsid w:val="00B15CAF"/>
    <w:rsid w:val="00B15D76"/>
    <w:rsid w:val="00B15ED2"/>
    <w:rsid w:val="00B15F59"/>
    <w:rsid w:val="00B162DC"/>
    <w:rsid w:val="00B16326"/>
    <w:rsid w:val="00B166FC"/>
    <w:rsid w:val="00B167DD"/>
    <w:rsid w:val="00B169CA"/>
    <w:rsid w:val="00B16A13"/>
    <w:rsid w:val="00B16B8D"/>
    <w:rsid w:val="00B16B95"/>
    <w:rsid w:val="00B16FBF"/>
    <w:rsid w:val="00B16FE8"/>
    <w:rsid w:val="00B1741F"/>
    <w:rsid w:val="00B17455"/>
    <w:rsid w:val="00B174AB"/>
    <w:rsid w:val="00B175E4"/>
    <w:rsid w:val="00B17915"/>
    <w:rsid w:val="00B17DD2"/>
    <w:rsid w:val="00B17E5D"/>
    <w:rsid w:val="00B20013"/>
    <w:rsid w:val="00B200ED"/>
    <w:rsid w:val="00B205D6"/>
    <w:rsid w:val="00B206BC"/>
    <w:rsid w:val="00B20912"/>
    <w:rsid w:val="00B20CFE"/>
    <w:rsid w:val="00B20D47"/>
    <w:rsid w:val="00B20F6E"/>
    <w:rsid w:val="00B2127A"/>
    <w:rsid w:val="00B21564"/>
    <w:rsid w:val="00B21574"/>
    <w:rsid w:val="00B21A92"/>
    <w:rsid w:val="00B21B2A"/>
    <w:rsid w:val="00B21BDB"/>
    <w:rsid w:val="00B21C44"/>
    <w:rsid w:val="00B21EE2"/>
    <w:rsid w:val="00B22088"/>
    <w:rsid w:val="00B220A9"/>
    <w:rsid w:val="00B220B8"/>
    <w:rsid w:val="00B22273"/>
    <w:rsid w:val="00B224CC"/>
    <w:rsid w:val="00B226F1"/>
    <w:rsid w:val="00B226F6"/>
    <w:rsid w:val="00B227AD"/>
    <w:rsid w:val="00B22872"/>
    <w:rsid w:val="00B22A79"/>
    <w:rsid w:val="00B22A83"/>
    <w:rsid w:val="00B22AB9"/>
    <w:rsid w:val="00B22BF9"/>
    <w:rsid w:val="00B22DB1"/>
    <w:rsid w:val="00B22EA1"/>
    <w:rsid w:val="00B23300"/>
    <w:rsid w:val="00B2332E"/>
    <w:rsid w:val="00B233A2"/>
    <w:rsid w:val="00B23529"/>
    <w:rsid w:val="00B2370C"/>
    <w:rsid w:val="00B23788"/>
    <w:rsid w:val="00B2390E"/>
    <w:rsid w:val="00B23949"/>
    <w:rsid w:val="00B2399D"/>
    <w:rsid w:val="00B239E9"/>
    <w:rsid w:val="00B23E13"/>
    <w:rsid w:val="00B23E62"/>
    <w:rsid w:val="00B24032"/>
    <w:rsid w:val="00B2428A"/>
    <w:rsid w:val="00B243D4"/>
    <w:rsid w:val="00B24504"/>
    <w:rsid w:val="00B245D6"/>
    <w:rsid w:val="00B24647"/>
    <w:rsid w:val="00B246D3"/>
    <w:rsid w:val="00B24A1B"/>
    <w:rsid w:val="00B24C07"/>
    <w:rsid w:val="00B24C32"/>
    <w:rsid w:val="00B24EF9"/>
    <w:rsid w:val="00B253BB"/>
    <w:rsid w:val="00B25CD0"/>
    <w:rsid w:val="00B25F1C"/>
    <w:rsid w:val="00B26272"/>
    <w:rsid w:val="00B264CC"/>
    <w:rsid w:val="00B2654A"/>
    <w:rsid w:val="00B26560"/>
    <w:rsid w:val="00B26857"/>
    <w:rsid w:val="00B269CF"/>
    <w:rsid w:val="00B27122"/>
    <w:rsid w:val="00B27465"/>
    <w:rsid w:val="00B27625"/>
    <w:rsid w:val="00B276C5"/>
    <w:rsid w:val="00B27A1D"/>
    <w:rsid w:val="00B27C7A"/>
    <w:rsid w:val="00B27DB3"/>
    <w:rsid w:val="00B27E23"/>
    <w:rsid w:val="00B300E1"/>
    <w:rsid w:val="00B30208"/>
    <w:rsid w:val="00B3024E"/>
    <w:rsid w:val="00B3037F"/>
    <w:rsid w:val="00B30405"/>
    <w:rsid w:val="00B3058D"/>
    <w:rsid w:val="00B308D6"/>
    <w:rsid w:val="00B30B1D"/>
    <w:rsid w:val="00B30C2B"/>
    <w:rsid w:val="00B31008"/>
    <w:rsid w:val="00B312D6"/>
    <w:rsid w:val="00B313CA"/>
    <w:rsid w:val="00B3149F"/>
    <w:rsid w:val="00B315A5"/>
    <w:rsid w:val="00B31929"/>
    <w:rsid w:val="00B319F4"/>
    <w:rsid w:val="00B31A9C"/>
    <w:rsid w:val="00B31B82"/>
    <w:rsid w:val="00B31E35"/>
    <w:rsid w:val="00B31F43"/>
    <w:rsid w:val="00B32559"/>
    <w:rsid w:val="00B3276C"/>
    <w:rsid w:val="00B32A0F"/>
    <w:rsid w:val="00B32CE6"/>
    <w:rsid w:val="00B32DB5"/>
    <w:rsid w:val="00B334A2"/>
    <w:rsid w:val="00B33531"/>
    <w:rsid w:val="00B3359B"/>
    <w:rsid w:val="00B33639"/>
    <w:rsid w:val="00B33730"/>
    <w:rsid w:val="00B33992"/>
    <w:rsid w:val="00B339B6"/>
    <w:rsid w:val="00B33A8D"/>
    <w:rsid w:val="00B33AB2"/>
    <w:rsid w:val="00B33D08"/>
    <w:rsid w:val="00B33D10"/>
    <w:rsid w:val="00B33D93"/>
    <w:rsid w:val="00B33D94"/>
    <w:rsid w:val="00B33E1C"/>
    <w:rsid w:val="00B33E71"/>
    <w:rsid w:val="00B33EE4"/>
    <w:rsid w:val="00B34129"/>
    <w:rsid w:val="00B3418E"/>
    <w:rsid w:val="00B3426A"/>
    <w:rsid w:val="00B3437D"/>
    <w:rsid w:val="00B344AC"/>
    <w:rsid w:val="00B3450D"/>
    <w:rsid w:val="00B3461B"/>
    <w:rsid w:val="00B347F7"/>
    <w:rsid w:val="00B3488C"/>
    <w:rsid w:val="00B348CA"/>
    <w:rsid w:val="00B34DE3"/>
    <w:rsid w:val="00B34FF0"/>
    <w:rsid w:val="00B353DC"/>
    <w:rsid w:val="00B3546D"/>
    <w:rsid w:val="00B356B3"/>
    <w:rsid w:val="00B356DF"/>
    <w:rsid w:val="00B35BD2"/>
    <w:rsid w:val="00B35FE9"/>
    <w:rsid w:val="00B36124"/>
    <w:rsid w:val="00B36226"/>
    <w:rsid w:val="00B36635"/>
    <w:rsid w:val="00B3667B"/>
    <w:rsid w:val="00B36A88"/>
    <w:rsid w:val="00B36D2C"/>
    <w:rsid w:val="00B36D5A"/>
    <w:rsid w:val="00B36E3B"/>
    <w:rsid w:val="00B36FC4"/>
    <w:rsid w:val="00B36FE4"/>
    <w:rsid w:val="00B373C4"/>
    <w:rsid w:val="00B374E0"/>
    <w:rsid w:val="00B375E9"/>
    <w:rsid w:val="00B3782A"/>
    <w:rsid w:val="00B37884"/>
    <w:rsid w:val="00B37AF9"/>
    <w:rsid w:val="00B37BF9"/>
    <w:rsid w:val="00B37C05"/>
    <w:rsid w:val="00B37FA9"/>
    <w:rsid w:val="00B40008"/>
    <w:rsid w:val="00B402BC"/>
    <w:rsid w:val="00B404BD"/>
    <w:rsid w:val="00B40745"/>
    <w:rsid w:val="00B40843"/>
    <w:rsid w:val="00B40F90"/>
    <w:rsid w:val="00B412CB"/>
    <w:rsid w:val="00B4133B"/>
    <w:rsid w:val="00B4163F"/>
    <w:rsid w:val="00B41805"/>
    <w:rsid w:val="00B41948"/>
    <w:rsid w:val="00B41A57"/>
    <w:rsid w:val="00B41B6B"/>
    <w:rsid w:val="00B4217C"/>
    <w:rsid w:val="00B426C3"/>
    <w:rsid w:val="00B426D3"/>
    <w:rsid w:val="00B42707"/>
    <w:rsid w:val="00B4277B"/>
    <w:rsid w:val="00B42974"/>
    <w:rsid w:val="00B42C04"/>
    <w:rsid w:val="00B42CA7"/>
    <w:rsid w:val="00B42DB0"/>
    <w:rsid w:val="00B42FBE"/>
    <w:rsid w:val="00B43256"/>
    <w:rsid w:val="00B436F1"/>
    <w:rsid w:val="00B43758"/>
    <w:rsid w:val="00B43863"/>
    <w:rsid w:val="00B43888"/>
    <w:rsid w:val="00B4395A"/>
    <w:rsid w:val="00B43E17"/>
    <w:rsid w:val="00B43F72"/>
    <w:rsid w:val="00B44325"/>
    <w:rsid w:val="00B443BD"/>
    <w:rsid w:val="00B443DD"/>
    <w:rsid w:val="00B44513"/>
    <w:rsid w:val="00B44600"/>
    <w:rsid w:val="00B448B2"/>
    <w:rsid w:val="00B449AA"/>
    <w:rsid w:val="00B44A80"/>
    <w:rsid w:val="00B44C2B"/>
    <w:rsid w:val="00B44CA5"/>
    <w:rsid w:val="00B44F7A"/>
    <w:rsid w:val="00B452BF"/>
    <w:rsid w:val="00B45373"/>
    <w:rsid w:val="00B4583A"/>
    <w:rsid w:val="00B4586F"/>
    <w:rsid w:val="00B45905"/>
    <w:rsid w:val="00B45B9E"/>
    <w:rsid w:val="00B45C75"/>
    <w:rsid w:val="00B45EEC"/>
    <w:rsid w:val="00B45F48"/>
    <w:rsid w:val="00B46152"/>
    <w:rsid w:val="00B46221"/>
    <w:rsid w:val="00B462BD"/>
    <w:rsid w:val="00B46584"/>
    <w:rsid w:val="00B46726"/>
    <w:rsid w:val="00B467DC"/>
    <w:rsid w:val="00B46BBB"/>
    <w:rsid w:val="00B47085"/>
    <w:rsid w:val="00B47415"/>
    <w:rsid w:val="00B4746D"/>
    <w:rsid w:val="00B475D0"/>
    <w:rsid w:val="00B47619"/>
    <w:rsid w:val="00B4765A"/>
    <w:rsid w:val="00B47816"/>
    <w:rsid w:val="00B4796B"/>
    <w:rsid w:val="00B4798B"/>
    <w:rsid w:val="00B47BC7"/>
    <w:rsid w:val="00B47CA8"/>
    <w:rsid w:val="00B47E22"/>
    <w:rsid w:val="00B47F41"/>
    <w:rsid w:val="00B50396"/>
    <w:rsid w:val="00B504F0"/>
    <w:rsid w:val="00B50568"/>
    <w:rsid w:val="00B507F4"/>
    <w:rsid w:val="00B50B3E"/>
    <w:rsid w:val="00B50CED"/>
    <w:rsid w:val="00B50F32"/>
    <w:rsid w:val="00B51300"/>
    <w:rsid w:val="00B51695"/>
    <w:rsid w:val="00B51901"/>
    <w:rsid w:val="00B51A0E"/>
    <w:rsid w:val="00B51A52"/>
    <w:rsid w:val="00B51B6C"/>
    <w:rsid w:val="00B51B95"/>
    <w:rsid w:val="00B51E01"/>
    <w:rsid w:val="00B51EE8"/>
    <w:rsid w:val="00B52021"/>
    <w:rsid w:val="00B5249D"/>
    <w:rsid w:val="00B52D9C"/>
    <w:rsid w:val="00B52DBD"/>
    <w:rsid w:val="00B52DDF"/>
    <w:rsid w:val="00B52DEA"/>
    <w:rsid w:val="00B536C1"/>
    <w:rsid w:val="00B539C6"/>
    <w:rsid w:val="00B53B08"/>
    <w:rsid w:val="00B53C79"/>
    <w:rsid w:val="00B53DF3"/>
    <w:rsid w:val="00B53E94"/>
    <w:rsid w:val="00B53F77"/>
    <w:rsid w:val="00B53FAA"/>
    <w:rsid w:val="00B540AF"/>
    <w:rsid w:val="00B54241"/>
    <w:rsid w:val="00B54289"/>
    <w:rsid w:val="00B542CE"/>
    <w:rsid w:val="00B54510"/>
    <w:rsid w:val="00B545C7"/>
    <w:rsid w:val="00B545F3"/>
    <w:rsid w:val="00B54FE0"/>
    <w:rsid w:val="00B554CF"/>
    <w:rsid w:val="00B55531"/>
    <w:rsid w:val="00B5570A"/>
    <w:rsid w:val="00B55964"/>
    <w:rsid w:val="00B55A1A"/>
    <w:rsid w:val="00B55A22"/>
    <w:rsid w:val="00B55CF3"/>
    <w:rsid w:val="00B55DDF"/>
    <w:rsid w:val="00B55E45"/>
    <w:rsid w:val="00B55FBA"/>
    <w:rsid w:val="00B56037"/>
    <w:rsid w:val="00B56086"/>
    <w:rsid w:val="00B560DB"/>
    <w:rsid w:val="00B56358"/>
    <w:rsid w:val="00B5646A"/>
    <w:rsid w:val="00B564AF"/>
    <w:rsid w:val="00B564D3"/>
    <w:rsid w:val="00B56598"/>
    <w:rsid w:val="00B56811"/>
    <w:rsid w:val="00B56A7A"/>
    <w:rsid w:val="00B56BDF"/>
    <w:rsid w:val="00B56C35"/>
    <w:rsid w:val="00B56D71"/>
    <w:rsid w:val="00B56D99"/>
    <w:rsid w:val="00B56E0F"/>
    <w:rsid w:val="00B56FC5"/>
    <w:rsid w:val="00B57125"/>
    <w:rsid w:val="00B571F9"/>
    <w:rsid w:val="00B5789D"/>
    <w:rsid w:val="00B57B61"/>
    <w:rsid w:val="00B57CC7"/>
    <w:rsid w:val="00B57DC3"/>
    <w:rsid w:val="00B57E80"/>
    <w:rsid w:val="00B6035B"/>
    <w:rsid w:val="00B60491"/>
    <w:rsid w:val="00B60725"/>
    <w:rsid w:val="00B60A49"/>
    <w:rsid w:val="00B60AF8"/>
    <w:rsid w:val="00B61047"/>
    <w:rsid w:val="00B6115F"/>
    <w:rsid w:val="00B616F7"/>
    <w:rsid w:val="00B617E2"/>
    <w:rsid w:val="00B61B02"/>
    <w:rsid w:val="00B61B9F"/>
    <w:rsid w:val="00B61C4B"/>
    <w:rsid w:val="00B61DBA"/>
    <w:rsid w:val="00B621DB"/>
    <w:rsid w:val="00B62439"/>
    <w:rsid w:val="00B6248D"/>
    <w:rsid w:val="00B6259C"/>
    <w:rsid w:val="00B625B1"/>
    <w:rsid w:val="00B6278E"/>
    <w:rsid w:val="00B62A85"/>
    <w:rsid w:val="00B62AA3"/>
    <w:rsid w:val="00B62ABD"/>
    <w:rsid w:val="00B62BF5"/>
    <w:rsid w:val="00B62C92"/>
    <w:rsid w:val="00B62CB1"/>
    <w:rsid w:val="00B62E4A"/>
    <w:rsid w:val="00B6338A"/>
    <w:rsid w:val="00B63534"/>
    <w:rsid w:val="00B63984"/>
    <w:rsid w:val="00B63A39"/>
    <w:rsid w:val="00B63C46"/>
    <w:rsid w:val="00B63EBB"/>
    <w:rsid w:val="00B63FE2"/>
    <w:rsid w:val="00B645D6"/>
    <w:rsid w:val="00B64625"/>
    <w:rsid w:val="00B646A7"/>
    <w:rsid w:val="00B64875"/>
    <w:rsid w:val="00B64942"/>
    <w:rsid w:val="00B64CD3"/>
    <w:rsid w:val="00B64CF8"/>
    <w:rsid w:val="00B64D23"/>
    <w:rsid w:val="00B64E63"/>
    <w:rsid w:val="00B64F58"/>
    <w:rsid w:val="00B6539D"/>
    <w:rsid w:val="00B653D7"/>
    <w:rsid w:val="00B653DA"/>
    <w:rsid w:val="00B6547E"/>
    <w:rsid w:val="00B6570D"/>
    <w:rsid w:val="00B6590A"/>
    <w:rsid w:val="00B65BC7"/>
    <w:rsid w:val="00B65C22"/>
    <w:rsid w:val="00B65E00"/>
    <w:rsid w:val="00B65E14"/>
    <w:rsid w:val="00B65E18"/>
    <w:rsid w:val="00B65E2F"/>
    <w:rsid w:val="00B65F63"/>
    <w:rsid w:val="00B6602F"/>
    <w:rsid w:val="00B66505"/>
    <w:rsid w:val="00B66934"/>
    <w:rsid w:val="00B66B1A"/>
    <w:rsid w:val="00B66B47"/>
    <w:rsid w:val="00B66D59"/>
    <w:rsid w:val="00B66E81"/>
    <w:rsid w:val="00B66EDF"/>
    <w:rsid w:val="00B66F79"/>
    <w:rsid w:val="00B67272"/>
    <w:rsid w:val="00B6738B"/>
    <w:rsid w:val="00B674DE"/>
    <w:rsid w:val="00B67CF2"/>
    <w:rsid w:val="00B67E33"/>
    <w:rsid w:val="00B67F21"/>
    <w:rsid w:val="00B70126"/>
    <w:rsid w:val="00B70234"/>
    <w:rsid w:val="00B7098D"/>
    <w:rsid w:val="00B709D4"/>
    <w:rsid w:val="00B70C8D"/>
    <w:rsid w:val="00B70CE4"/>
    <w:rsid w:val="00B70FE3"/>
    <w:rsid w:val="00B71246"/>
    <w:rsid w:val="00B71633"/>
    <w:rsid w:val="00B71717"/>
    <w:rsid w:val="00B71935"/>
    <w:rsid w:val="00B71C2B"/>
    <w:rsid w:val="00B71C3F"/>
    <w:rsid w:val="00B71E13"/>
    <w:rsid w:val="00B71ED0"/>
    <w:rsid w:val="00B71F8A"/>
    <w:rsid w:val="00B71FB0"/>
    <w:rsid w:val="00B71FBC"/>
    <w:rsid w:val="00B72213"/>
    <w:rsid w:val="00B72521"/>
    <w:rsid w:val="00B725A0"/>
    <w:rsid w:val="00B725AE"/>
    <w:rsid w:val="00B72829"/>
    <w:rsid w:val="00B72A58"/>
    <w:rsid w:val="00B72BA3"/>
    <w:rsid w:val="00B72C55"/>
    <w:rsid w:val="00B72C75"/>
    <w:rsid w:val="00B72DA5"/>
    <w:rsid w:val="00B72DF8"/>
    <w:rsid w:val="00B72EC1"/>
    <w:rsid w:val="00B730EA"/>
    <w:rsid w:val="00B7363F"/>
    <w:rsid w:val="00B7375B"/>
    <w:rsid w:val="00B7385F"/>
    <w:rsid w:val="00B73A1E"/>
    <w:rsid w:val="00B73E2F"/>
    <w:rsid w:val="00B74071"/>
    <w:rsid w:val="00B74466"/>
    <w:rsid w:val="00B745EC"/>
    <w:rsid w:val="00B74821"/>
    <w:rsid w:val="00B74828"/>
    <w:rsid w:val="00B7490B"/>
    <w:rsid w:val="00B74964"/>
    <w:rsid w:val="00B7497A"/>
    <w:rsid w:val="00B7497D"/>
    <w:rsid w:val="00B74B9D"/>
    <w:rsid w:val="00B74DF6"/>
    <w:rsid w:val="00B753F4"/>
    <w:rsid w:val="00B754AC"/>
    <w:rsid w:val="00B75542"/>
    <w:rsid w:val="00B75552"/>
    <w:rsid w:val="00B7570F"/>
    <w:rsid w:val="00B75739"/>
    <w:rsid w:val="00B7575C"/>
    <w:rsid w:val="00B7586A"/>
    <w:rsid w:val="00B758FA"/>
    <w:rsid w:val="00B75929"/>
    <w:rsid w:val="00B75A4F"/>
    <w:rsid w:val="00B75DBC"/>
    <w:rsid w:val="00B75E7A"/>
    <w:rsid w:val="00B76048"/>
    <w:rsid w:val="00B762FC"/>
    <w:rsid w:val="00B7637C"/>
    <w:rsid w:val="00B764DB"/>
    <w:rsid w:val="00B76632"/>
    <w:rsid w:val="00B766D1"/>
    <w:rsid w:val="00B76854"/>
    <w:rsid w:val="00B768C0"/>
    <w:rsid w:val="00B76A0B"/>
    <w:rsid w:val="00B76AE8"/>
    <w:rsid w:val="00B76AFE"/>
    <w:rsid w:val="00B76B0D"/>
    <w:rsid w:val="00B76D2E"/>
    <w:rsid w:val="00B76D61"/>
    <w:rsid w:val="00B76EAE"/>
    <w:rsid w:val="00B76F9B"/>
    <w:rsid w:val="00B77002"/>
    <w:rsid w:val="00B7750F"/>
    <w:rsid w:val="00B77559"/>
    <w:rsid w:val="00B77569"/>
    <w:rsid w:val="00B77672"/>
    <w:rsid w:val="00B77A9C"/>
    <w:rsid w:val="00B77F3A"/>
    <w:rsid w:val="00B77F49"/>
    <w:rsid w:val="00B801A2"/>
    <w:rsid w:val="00B80288"/>
    <w:rsid w:val="00B804D0"/>
    <w:rsid w:val="00B8050E"/>
    <w:rsid w:val="00B80550"/>
    <w:rsid w:val="00B8056E"/>
    <w:rsid w:val="00B80596"/>
    <w:rsid w:val="00B8071B"/>
    <w:rsid w:val="00B80741"/>
    <w:rsid w:val="00B80B98"/>
    <w:rsid w:val="00B80C85"/>
    <w:rsid w:val="00B80D9F"/>
    <w:rsid w:val="00B80E93"/>
    <w:rsid w:val="00B80EE8"/>
    <w:rsid w:val="00B80EFE"/>
    <w:rsid w:val="00B8126D"/>
    <w:rsid w:val="00B81532"/>
    <w:rsid w:val="00B81589"/>
    <w:rsid w:val="00B81679"/>
    <w:rsid w:val="00B81937"/>
    <w:rsid w:val="00B81CA1"/>
    <w:rsid w:val="00B81D70"/>
    <w:rsid w:val="00B81F37"/>
    <w:rsid w:val="00B81F72"/>
    <w:rsid w:val="00B82336"/>
    <w:rsid w:val="00B82830"/>
    <w:rsid w:val="00B82F3E"/>
    <w:rsid w:val="00B83201"/>
    <w:rsid w:val="00B834C8"/>
    <w:rsid w:val="00B835CB"/>
    <w:rsid w:val="00B835DF"/>
    <w:rsid w:val="00B8388E"/>
    <w:rsid w:val="00B839D5"/>
    <w:rsid w:val="00B83BEB"/>
    <w:rsid w:val="00B83C01"/>
    <w:rsid w:val="00B83C68"/>
    <w:rsid w:val="00B83C71"/>
    <w:rsid w:val="00B83E51"/>
    <w:rsid w:val="00B84124"/>
    <w:rsid w:val="00B842C5"/>
    <w:rsid w:val="00B8445E"/>
    <w:rsid w:val="00B845D9"/>
    <w:rsid w:val="00B8466D"/>
    <w:rsid w:val="00B846B1"/>
    <w:rsid w:val="00B84768"/>
    <w:rsid w:val="00B8491E"/>
    <w:rsid w:val="00B84C71"/>
    <w:rsid w:val="00B84CE5"/>
    <w:rsid w:val="00B84E3A"/>
    <w:rsid w:val="00B84F7D"/>
    <w:rsid w:val="00B8507E"/>
    <w:rsid w:val="00B85235"/>
    <w:rsid w:val="00B8536C"/>
    <w:rsid w:val="00B856C1"/>
    <w:rsid w:val="00B8581E"/>
    <w:rsid w:val="00B85954"/>
    <w:rsid w:val="00B85A53"/>
    <w:rsid w:val="00B85B4B"/>
    <w:rsid w:val="00B85C44"/>
    <w:rsid w:val="00B85D95"/>
    <w:rsid w:val="00B85E3F"/>
    <w:rsid w:val="00B85EBB"/>
    <w:rsid w:val="00B863B0"/>
    <w:rsid w:val="00B8642A"/>
    <w:rsid w:val="00B8646B"/>
    <w:rsid w:val="00B86589"/>
    <w:rsid w:val="00B86CE8"/>
    <w:rsid w:val="00B86DDC"/>
    <w:rsid w:val="00B86EA6"/>
    <w:rsid w:val="00B8714E"/>
    <w:rsid w:val="00B876E6"/>
    <w:rsid w:val="00B876ED"/>
    <w:rsid w:val="00B878C4"/>
    <w:rsid w:val="00B87932"/>
    <w:rsid w:val="00B87B82"/>
    <w:rsid w:val="00B87CAE"/>
    <w:rsid w:val="00B902D7"/>
    <w:rsid w:val="00B90483"/>
    <w:rsid w:val="00B90594"/>
    <w:rsid w:val="00B90752"/>
    <w:rsid w:val="00B909B5"/>
    <w:rsid w:val="00B90ABD"/>
    <w:rsid w:val="00B90ADF"/>
    <w:rsid w:val="00B90BDE"/>
    <w:rsid w:val="00B90E68"/>
    <w:rsid w:val="00B90EDE"/>
    <w:rsid w:val="00B90EFE"/>
    <w:rsid w:val="00B91009"/>
    <w:rsid w:val="00B91257"/>
    <w:rsid w:val="00B916ED"/>
    <w:rsid w:val="00B9189D"/>
    <w:rsid w:val="00B919CD"/>
    <w:rsid w:val="00B91BBC"/>
    <w:rsid w:val="00B91E11"/>
    <w:rsid w:val="00B9208C"/>
    <w:rsid w:val="00B920DA"/>
    <w:rsid w:val="00B92159"/>
    <w:rsid w:val="00B921C1"/>
    <w:rsid w:val="00B9230A"/>
    <w:rsid w:val="00B925F5"/>
    <w:rsid w:val="00B92758"/>
    <w:rsid w:val="00B928DF"/>
    <w:rsid w:val="00B92C08"/>
    <w:rsid w:val="00B92E75"/>
    <w:rsid w:val="00B93055"/>
    <w:rsid w:val="00B930E0"/>
    <w:rsid w:val="00B93321"/>
    <w:rsid w:val="00B934BB"/>
    <w:rsid w:val="00B9353D"/>
    <w:rsid w:val="00B935E6"/>
    <w:rsid w:val="00B936DA"/>
    <w:rsid w:val="00B9398F"/>
    <w:rsid w:val="00B939E8"/>
    <w:rsid w:val="00B93A40"/>
    <w:rsid w:val="00B93AE1"/>
    <w:rsid w:val="00B93C41"/>
    <w:rsid w:val="00B93D63"/>
    <w:rsid w:val="00B93F07"/>
    <w:rsid w:val="00B93F11"/>
    <w:rsid w:val="00B94050"/>
    <w:rsid w:val="00B94272"/>
    <w:rsid w:val="00B9437B"/>
    <w:rsid w:val="00B94626"/>
    <w:rsid w:val="00B9478F"/>
    <w:rsid w:val="00B94ADE"/>
    <w:rsid w:val="00B94BFD"/>
    <w:rsid w:val="00B94C20"/>
    <w:rsid w:val="00B94EBF"/>
    <w:rsid w:val="00B94FBC"/>
    <w:rsid w:val="00B95123"/>
    <w:rsid w:val="00B95510"/>
    <w:rsid w:val="00B95572"/>
    <w:rsid w:val="00B95654"/>
    <w:rsid w:val="00B956B3"/>
    <w:rsid w:val="00B95AC9"/>
    <w:rsid w:val="00B95ADC"/>
    <w:rsid w:val="00B95BDD"/>
    <w:rsid w:val="00B95FB0"/>
    <w:rsid w:val="00B9603A"/>
    <w:rsid w:val="00B9606D"/>
    <w:rsid w:val="00B961D3"/>
    <w:rsid w:val="00B963F8"/>
    <w:rsid w:val="00B9646A"/>
    <w:rsid w:val="00B964BB"/>
    <w:rsid w:val="00B9664B"/>
    <w:rsid w:val="00B966CF"/>
    <w:rsid w:val="00B9674B"/>
    <w:rsid w:val="00B96800"/>
    <w:rsid w:val="00B96B0A"/>
    <w:rsid w:val="00B96DED"/>
    <w:rsid w:val="00B9732F"/>
    <w:rsid w:val="00B9744E"/>
    <w:rsid w:val="00B97554"/>
    <w:rsid w:val="00B97620"/>
    <w:rsid w:val="00B9763C"/>
    <w:rsid w:val="00B977E3"/>
    <w:rsid w:val="00B97B21"/>
    <w:rsid w:val="00B97EAA"/>
    <w:rsid w:val="00BA0059"/>
    <w:rsid w:val="00BA02AE"/>
    <w:rsid w:val="00BA03DA"/>
    <w:rsid w:val="00BA0427"/>
    <w:rsid w:val="00BA060D"/>
    <w:rsid w:val="00BA0786"/>
    <w:rsid w:val="00BA079B"/>
    <w:rsid w:val="00BA0A75"/>
    <w:rsid w:val="00BA0B8F"/>
    <w:rsid w:val="00BA0C63"/>
    <w:rsid w:val="00BA0CED"/>
    <w:rsid w:val="00BA0DE3"/>
    <w:rsid w:val="00BA0EBE"/>
    <w:rsid w:val="00BA0F6D"/>
    <w:rsid w:val="00BA107D"/>
    <w:rsid w:val="00BA1128"/>
    <w:rsid w:val="00BA136F"/>
    <w:rsid w:val="00BA1450"/>
    <w:rsid w:val="00BA1471"/>
    <w:rsid w:val="00BA1883"/>
    <w:rsid w:val="00BA18BE"/>
    <w:rsid w:val="00BA1A3E"/>
    <w:rsid w:val="00BA1A44"/>
    <w:rsid w:val="00BA1C53"/>
    <w:rsid w:val="00BA1C66"/>
    <w:rsid w:val="00BA1CE5"/>
    <w:rsid w:val="00BA1D63"/>
    <w:rsid w:val="00BA2055"/>
    <w:rsid w:val="00BA21A1"/>
    <w:rsid w:val="00BA24C7"/>
    <w:rsid w:val="00BA2582"/>
    <w:rsid w:val="00BA2723"/>
    <w:rsid w:val="00BA291B"/>
    <w:rsid w:val="00BA2AA0"/>
    <w:rsid w:val="00BA2B56"/>
    <w:rsid w:val="00BA2D07"/>
    <w:rsid w:val="00BA2D3B"/>
    <w:rsid w:val="00BA2E63"/>
    <w:rsid w:val="00BA3047"/>
    <w:rsid w:val="00BA314D"/>
    <w:rsid w:val="00BA3352"/>
    <w:rsid w:val="00BA33D5"/>
    <w:rsid w:val="00BA355A"/>
    <w:rsid w:val="00BA3601"/>
    <w:rsid w:val="00BA3709"/>
    <w:rsid w:val="00BA382A"/>
    <w:rsid w:val="00BA3961"/>
    <w:rsid w:val="00BA39CF"/>
    <w:rsid w:val="00BA3C8C"/>
    <w:rsid w:val="00BA3D2A"/>
    <w:rsid w:val="00BA3F2F"/>
    <w:rsid w:val="00BA3F6E"/>
    <w:rsid w:val="00BA4115"/>
    <w:rsid w:val="00BA432F"/>
    <w:rsid w:val="00BA44B4"/>
    <w:rsid w:val="00BA466F"/>
    <w:rsid w:val="00BA499D"/>
    <w:rsid w:val="00BA50E1"/>
    <w:rsid w:val="00BA5241"/>
    <w:rsid w:val="00BA56AA"/>
    <w:rsid w:val="00BA57DA"/>
    <w:rsid w:val="00BA582B"/>
    <w:rsid w:val="00BA586D"/>
    <w:rsid w:val="00BA59CE"/>
    <w:rsid w:val="00BA5B69"/>
    <w:rsid w:val="00BA5B82"/>
    <w:rsid w:val="00BA62C0"/>
    <w:rsid w:val="00BA63A3"/>
    <w:rsid w:val="00BA64A7"/>
    <w:rsid w:val="00BA6574"/>
    <w:rsid w:val="00BA6615"/>
    <w:rsid w:val="00BA6754"/>
    <w:rsid w:val="00BA6773"/>
    <w:rsid w:val="00BA693E"/>
    <w:rsid w:val="00BA6A29"/>
    <w:rsid w:val="00BA6AF6"/>
    <w:rsid w:val="00BA6BDE"/>
    <w:rsid w:val="00BA6D66"/>
    <w:rsid w:val="00BA6E3A"/>
    <w:rsid w:val="00BA6F0D"/>
    <w:rsid w:val="00BA6FBD"/>
    <w:rsid w:val="00BA7151"/>
    <w:rsid w:val="00BA76BC"/>
    <w:rsid w:val="00BA7A63"/>
    <w:rsid w:val="00BA7BA3"/>
    <w:rsid w:val="00BA7E61"/>
    <w:rsid w:val="00BB0128"/>
    <w:rsid w:val="00BB01B2"/>
    <w:rsid w:val="00BB03FD"/>
    <w:rsid w:val="00BB040C"/>
    <w:rsid w:val="00BB05B3"/>
    <w:rsid w:val="00BB0935"/>
    <w:rsid w:val="00BB0A99"/>
    <w:rsid w:val="00BB0C27"/>
    <w:rsid w:val="00BB0D17"/>
    <w:rsid w:val="00BB0E7D"/>
    <w:rsid w:val="00BB0F00"/>
    <w:rsid w:val="00BB1112"/>
    <w:rsid w:val="00BB112E"/>
    <w:rsid w:val="00BB1376"/>
    <w:rsid w:val="00BB1A78"/>
    <w:rsid w:val="00BB1C28"/>
    <w:rsid w:val="00BB1CC2"/>
    <w:rsid w:val="00BB1EC4"/>
    <w:rsid w:val="00BB2138"/>
    <w:rsid w:val="00BB2287"/>
    <w:rsid w:val="00BB23C9"/>
    <w:rsid w:val="00BB269C"/>
    <w:rsid w:val="00BB2851"/>
    <w:rsid w:val="00BB2B5F"/>
    <w:rsid w:val="00BB2BD5"/>
    <w:rsid w:val="00BB2D88"/>
    <w:rsid w:val="00BB2F0F"/>
    <w:rsid w:val="00BB2FE7"/>
    <w:rsid w:val="00BB3341"/>
    <w:rsid w:val="00BB388E"/>
    <w:rsid w:val="00BB3DB4"/>
    <w:rsid w:val="00BB4023"/>
    <w:rsid w:val="00BB464E"/>
    <w:rsid w:val="00BB47BE"/>
    <w:rsid w:val="00BB49B1"/>
    <w:rsid w:val="00BB4D01"/>
    <w:rsid w:val="00BB5058"/>
    <w:rsid w:val="00BB50CC"/>
    <w:rsid w:val="00BB521D"/>
    <w:rsid w:val="00BB5221"/>
    <w:rsid w:val="00BB554D"/>
    <w:rsid w:val="00BB56F3"/>
    <w:rsid w:val="00BB579B"/>
    <w:rsid w:val="00BB5B65"/>
    <w:rsid w:val="00BB5C9E"/>
    <w:rsid w:val="00BB5DCD"/>
    <w:rsid w:val="00BB6421"/>
    <w:rsid w:val="00BB6550"/>
    <w:rsid w:val="00BB6B87"/>
    <w:rsid w:val="00BB6C78"/>
    <w:rsid w:val="00BB6DB9"/>
    <w:rsid w:val="00BB6E53"/>
    <w:rsid w:val="00BB70B6"/>
    <w:rsid w:val="00BB733A"/>
    <w:rsid w:val="00BB748A"/>
    <w:rsid w:val="00BB78E0"/>
    <w:rsid w:val="00BB79B8"/>
    <w:rsid w:val="00BB7CDD"/>
    <w:rsid w:val="00BB7F1E"/>
    <w:rsid w:val="00BC0001"/>
    <w:rsid w:val="00BC039C"/>
    <w:rsid w:val="00BC039D"/>
    <w:rsid w:val="00BC0558"/>
    <w:rsid w:val="00BC0624"/>
    <w:rsid w:val="00BC0646"/>
    <w:rsid w:val="00BC0A11"/>
    <w:rsid w:val="00BC0A5F"/>
    <w:rsid w:val="00BC0AF9"/>
    <w:rsid w:val="00BC0B45"/>
    <w:rsid w:val="00BC0C72"/>
    <w:rsid w:val="00BC0DD1"/>
    <w:rsid w:val="00BC0DDF"/>
    <w:rsid w:val="00BC110C"/>
    <w:rsid w:val="00BC12BE"/>
    <w:rsid w:val="00BC138B"/>
    <w:rsid w:val="00BC1412"/>
    <w:rsid w:val="00BC1731"/>
    <w:rsid w:val="00BC187C"/>
    <w:rsid w:val="00BC1982"/>
    <w:rsid w:val="00BC19DB"/>
    <w:rsid w:val="00BC1BE0"/>
    <w:rsid w:val="00BC1CF1"/>
    <w:rsid w:val="00BC1D4F"/>
    <w:rsid w:val="00BC1F21"/>
    <w:rsid w:val="00BC1FBD"/>
    <w:rsid w:val="00BC1FC7"/>
    <w:rsid w:val="00BC21D7"/>
    <w:rsid w:val="00BC2403"/>
    <w:rsid w:val="00BC245E"/>
    <w:rsid w:val="00BC256A"/>
    <w:rsid w:val="00BC25BA"/>
    <w:rsid w:val="00BC274D"/>
    <w:rsid w:val="00BC2806"/>
    <w:rsid w:val="00BC2C25"/>
    <w:rsid w:val="00BC2DC3"/>
    <w:rsid w:val="00BC2FC4"/>
    <w:rsid w:val="00BC302B"/>
    <w:rsid w:val="00BC30B7"/>
    <w:rsid w:val="00BC3278"/>
    <w:rsid w:val="00BC34D5"/>
    <w:rsid w:val="00BC357E"/>
    <w:rsid w:val="00BC37B0"/>
    <w:rsid w:val="00BC3872"/>
    <w:rsid w:val="00BC3889"/>
    <w:rsid w:val="00BC39BB"/>
    <w:rsid w:val="00BC3AFD"/>
    <w:rsid w:val="00BC3B7A"/>
    <w:rsid w:val="00BC3BD4"/>
    <w:rsid w:val="00BC3BFF"/>
    <w:rsid w:val="00BC3E68"/>
    <w:rsid w:val="00BC3E69"/>
    <w:rsid w:val="00BC4103"/>
    <w:rsid w:val="00BC419E"/>
    <w:rsid w:val="00BC4265"/>
    <w:rsid w:val="00BC4290"/>
    <w:rsid w:val="00BC44EB"/>
    <w:rsid w:val="00BC4899"/>
    <w:rsid w:val="00BC4936"/>
    <w:rsid w:val="00BC4A12"/>
    <w:rsid w:val="00BC4AA2"/>
    <w:rsid w:val="00BC4C1C"/>
    <w:rsid w:val="00BC4F38"/>
    <w:rsid w:val="00BC4F6F"/>
    <w:rsid w:val="00BC4FD7"/>
    <w:rsid w:val="00BC4FF7"/>
    <w:rsid w:val="00BC5028"/>
    <w:rsid w:val="00BC5084"/>
    <w:rsid w:val="00BC5470"/>
    <w:rsid w:val="00BC54C4"/>
    <w:rsid w:val="00BC54EE"/>
    <w:rsid w:val="00BC54F5"/>
    <w:rsid w:val="00BC5544"/>
    <w:rsid w:val="00BC56A0"/>
    <w:rsid w:val="00BC5702"/>
    <w:rsid w:val="00BC5832"/>
    <w:rsid w:val="00BC5882"/>
    <w:rsid w:val="00BC5BCE"/>
    <w:rsid w:val="00BC5CAD"/>
    <w:rsid w:val="00BC5DB1"/>
    <w:rsid w:val="00BC5EB5"/>
    <w:rsid w:val="00BC620B"/>
    <w:rsid w:val="00BC6474"/>
    <w:rsid w:val="00BC653C"/>
    <w:rsid w:val="00BC67C4"/>
    <w:rsid w:val="00BC693E"/>
    <w:rsid w:val="00BC698A"/>
    <w:rsid w:val="00BC6A36"/>
    <w:rsid w:val="00BC6F12"/>
    <w:rsid w:val="00BC6F71"/>
    <w:rsid w:val="00BC7058"/>
    <w:rsid w:val="00BC730C"/>
    <w:rsid w:val="00BC732B"/>
    <w:rsid w:val="00BC7454"/>
    <w:rsid w:val="00BC78A8"/>
    <w:rsid w:val="00BC78F6"/>
    <w:rsid w:val="00BC7F58"/>
    <w:rsid w:val="00BD0001"/>
    <w:rsid w:val="00BD01FE"/>
    <w:rsid w:val="00BD0453"/>
    <w:rsid w:val="00BD0724"/>
    <w:rsid w:val="00BD07EC"/>
    <w:rsid w:val="00BD090E"/>
    <w:rsid w:val="00BD0C4E"/>
    <w:rsid w:val="00BD0D89"/>
    <w:rsid w:val="00BD1528"/>
    <w:rsid w:val="00BD1769"/>
    <w:rsid w:val="00BD17BC"/>
    <w:rsid w:val="00BD17BD"/>
    <w:rsid w:val="00BD1852"/>
    <w:rsid w:val="00BD1B61"/>
    <w:rsid w:val="00BD23EC"/>
    <w:rsid w:val="00BD25E4"/>
    <w:rsid w:val="00BD26DC"/>
    <w:rsid w:val="00BD281B"/>
    <w:rsid w:val="00BD2B79"/>
    <w:rsid w:val="00BD2BAC"/>
    <w:rsid w:val="00BD2FF1"/>
    <w:rsid w:val="00BD307B"/>
    <w:rsid w:val="00BD3462"/>
    <w:rsid w:val="00BD3611"/>
    <w:rsid w:val="00BD369C"/>
    <w:rsid w:val="00BD372E"/>
    <w:rsid w:val="00BD389F"/>
    <w:rsid w:val="00BD3BEA"/>
    <w:rsid w:val="00BD3EDC"/>
    <w:rsid w:val="00BD4039"/>
    <w:rsid w:val="00BD4107"/>
    <w:rsid w:val="00BD426A"/>
    <w:rsid w:val="00BD4507"/>
    <w:rsid w:val="00BD484B"/>
    <w:rsid w:val="00BD49D3"/>
    <w:rsid w:val="00BD4B4D"/>
    <w:rsid w:val="00BD4D5E"/>
    <w:rsid w:val="00BD4E0E"/>
    <w:rsid w:val="00BD4FD5"/>
    <w:rsid w:val="00BD5093"/>
    <w:rsid w:val="00BD5133"/>
    <w:rsid w:val="00BD51FF"/>
    <w:rsid w:val="00BD5651"/>
    <w:rsid w:val="00BD56A4"/>
    <w:rsid w:val="00BD5A9F"/>
    <w:rsid w:val="00BD5B41"/>
    <w:rsid w:val="00BD5D4A"/>
    <w:rsid w:val="00BD5FCF"/>
    <w:rsid w:val="00BD5FD8"/>
    <w:rsid w:val="00BD6192"/>
    <w:rsid w:val="00BD619E"/>
    <w:rsid w:val="00BD61FA"/>
    <w:rsid w:val="00BD6B2B"/>
    <w:rsid w:val="00BD6BF8"/>
    <w:rsid w:val="00BD6C58"/>
    <w:rsid w:val="00BD6C75"/>
    <w:rsid w:val="00BD6ECC"/>
    <w:rsid w:val="00BD737C"/>
    <w:rsid w:val="00BD76BA"/>
    <w:rsid w:val="00BD79C7"/>
    <w:rsid w:val="00BD7A6F"/>
    <w:rsid w:val="00BD7A8E"/>
    <w:rsid w:val="00BD7DF3"/>
    <w:rsid w:val="00BD7F9F"/>
    <w:rsid w:val="00BD7FC8"/>
    <w:rsid w:val="00BE0467"/>
    <w:rsid w:val="00BE065C"/>
    <w:rsid w:val="00BE0756"/>
    <w:rsid w:val="00BE08D2"/>
    <w:rsid w:val="00BE0A7D"/>
    <w:rsid w:val="00BE0AE5"/>
    <w:rsid w:val="00BE0AFA"/>
    <w:rsid w:val="00BE0C9E"/>
    <w:rsid w:val="00BE0D2E"/>
    <w:rsid w:val="00BE0DE9"/>
    <w:rsid w:val="00BE0E92"/>
    <w:rsid w:val="00BE0F7E"/>
    <w:rsid w:val="00BE11AD"/>
    <w:rsid w:val="00BE158E"/>
    <w:rsid w:val="00BE15D2"/>
    <w:rsid w:val="00BE163C"/>
    <w:rsid w:val="00BE173F"/>
    <w:rsid w:val="00BE1D81"/>
    <w:rsid w:val="00BE1D8C"/>
    <w:rsid w:val="00BE1EA2"/>
    <w:rsid w:val="00BE1EEC"/>
    <w:rsid w:val="00BE2006"/>
    <w:rsid w:val="00BE26B8"/>
    <w:rsid w:val="00BE297C"/>
    <w:rsid w:val="00BE29B8"/>
    <w:rsid w:val="00BE29DB"/>
    <w:rsid w:val="00BE2A5A"/>
    <w:rsid w:val="00BE2BB3"/>
    <w:rsid w:val="00BE2C95"/>
    <w:rsid w:val="00BE2D64"/>
    <w:rsid w:val="00BE2E5A"/>
    <w:rsid w:val="00BE3030"/>
    <w:rsid w:val="00BE33DA"/>
    <w:rsid w:val="00BE3422"/>
    <w:rsid w:val="00BE3579"/>
    <w:rsid w:val="00BE374A"/>
    <w:rsid w:val="00BE38D0"/>
    <w:rsid w:val="00BE39DF"/>
    <w:rsid w:val="00BE3D0B"/>
    <w:rsid w:val="00BE3D7E"/>
    <w:rsid w:val="00BE3FB5"/>
    <w:rsid w:val="00BE4023"/>
    <w:rsid w:val="00BE40E6"/>
    <w:rsid w:val="00BE4B27"/>
    <w:rsid w:val="00BE4D28"/>
    <w:rsid w:val="00BE4EEA"/>
    <w:rsid w:val="00BE52AB"/>
    <w:rsid w:val="00BE533A"/>
    <w:rsid w:val="00BE53B1"/>
    <w:rsid w:val="00BE54C7"/>
    <w:rsid w:val="00BE568E"/>
    <w:rsid w:val="00BE5755"/>
    <w:rsid w:val="00BE5892"/>
    <w:rsid w:val="00BE5A10"/>
    <w:rsid w:val="00BE5A86"/>
    <w:rsid w:val="00BE5BB5"/>
    <w:rsid w:val="00BE5D09"/>
    <w:rsid w:val="00BE5EFA"/>
    <w:rsid w:val="00BE606E"/>
    <w:rsid w:val="00BE6207"/>
    <w:rsid w:val="00BE62A0"/>
    <w:rsid w:val="00BE646E"/>
    <w:rsid w:val="00BE65B9"/>
    <w:rsid w:val="00BE67D1"/>
    <w:rsid w:val="00BE6853"/>
    <w:rsid w:val="00BE6C38"/>
    <w:rsid w:val="00BE6CDE"/>
    <w:rsid w:val="00BE6E9C"/>
    <w:rsid w:val="00BE70FD"/>
    <w:rsid w:val="00BE72BA"/>
    <w:rsid w:val="00BE7504"/>
    <w:rsid w:val="00BE7B83"/>
    <w:rsid w:val="00BE7FC1"/>
    <w:rsid w:val="00BF000F"/>
    <w:rsid w:val="00BF007F"/>
    <w:rsid w:val="00BF00E7"/>
    <w:rsid w:val="00BF00EC"/>
    <w:rsid w:val="00BF02F0"/>
    <w:rsid w:val="00BF0424"/>
    <w:rsid w:val="00BF064D"/>
    <w:rsid w:val="00BF069A"/>
    <w:rsid w:val="00BF0734"/>
    <w:rsid w:val="00BF0FD8"/>
    <w:rsid w:val="00BF15CE"/>
    <w:rsid w:val="00BF1726"/>
    <w:rsid w:val="00BF19B4"/>
    <w:rsid w:val="00BF2167"/>
    <w:rsid w:val="00BF24E3"/>
    <w:rsid w:val="00BF2544"/>
    <w:rsid w:val="00BF2589"/>
    <w:rsid w:val="00BF2677"/>
    <w:rsid w:val="00BF268A"/>
    <w:rsid w:val="00BF272F"/>
    <w:rsid w:val="00BF27AA"/>
    <w:rsid w:val="00BF2B9B"/>
    <w:rsid w:val="00BF2EE7"/>
    <w:rsid w:val="00BF2F2D"/>
    <w:rsid w:val="00BF302D"/>
    <w:rsid w:val="00BF3254"/>
    <w:rsid w:val="00BF32CA"/>
    <w:rsid w:val="00BF331D"/>
    <w:rsid w:val="00BF3396"/>
    <w:rsid w:val="00BF3532"/>
    <w:rsid w:val="00BF3630"/>
    <w:rsid w:val="00BF3687"/>
    <w:rsid w:val="00BF3870"/>
    <w:rsid w:val="00BF3890"/>
    <w:rsid w:val="00BF39EB"/>
    <w:rsid w:val="00BF3A87"/>
    <w:rsid w:val="00BF3B9E"/>
    <w:rsid w:val="00BF3D6B"/>
    <w:rsid w:val="00BF3DAA"/>
    <w:rsid w:val="00BF3EE3"/>
    <w:rsid w:val="00BF3F45"/>
    <w:rsid w:val="00BF4139"/>
    <w:rsid w:val="00BF42FD"/>
    <w:rsid w:val="00BF435F"/>
    <w:rsid w:val="00BF43CE"/>
    <w:rsid w:val="00BF4529"/>
    <w:rsid w:val="00BF48FD"/>
    <w:rsid w:val="00BF4BCF"/>
    <w:rsid w:val="00BF4BD3"/>
    <w:rsid w:val="00BF5476"/>
    <w:rsid w:val="00BF54F7"/>
    <w:rsid w:val="00BF5766"/>
    <w:rsid w:val="00BF5778"/>
    <w:rsid w:val="00BF57C8"/>
    <w:rsid w:val="00BF598F"/>
    <w:rsid w:val="00BF5A5F"/>
    <w:rsid w:val="00BF5BB4"/>
    <w:rsid w:val="00BF5C67"/>
    <w:rsid w:val="00BF5D51"/>
    <w:rsid w:val="00BF5FB2"/>
    <w:rsid w:val="00BF60FE"/>
    <w:rsid w:val="00BF632E"/>
    <w:rsid w:val="00BF6738"/>
    <w:rsid w:val="00BF6ABF"/>
    <w:rsid w:val="00BF6B09"/>
    <w:rsid w:val="00BF73F6"/>
    <w:rsid w:val="00BF74AE"/>
    <w:rsid w:val="00BF75AD"/>
    <w:rsid w:val="00BF78BC"/>
    <w:rsid w:val="00BF7E55"/>
    <w:rsid w:val="00C0016F"/>
    <w:rsid w:val="00C00232"/>
    <w:rsid w:val="00C002BC"/>
    <w:rsid w:val="00C002E0"/>
    <w:rsid w:val="00C00323"/>
    <w:rsid w:val="00C00AC4"/>
    <w:rsid w:val="00C00C6C"/>
    <w:rsid w:val="00C00DD5"/>
    <w:rsid w:val="00C00F5B"/>
    <w:rsid w:val="00C01711"/>
    <w:rsid w:val="00C0175E"/>
    <w:rsid w:val="00C017F2"/>
    <w:rsid w:val="00C01A5D"/>
    <w:rsid w:val="00C01B58"/>
    <w:rsid w:val="00C01BE8"/>
    <w:rsid w:val="00C01D14"/>
    <w:rsid w:val="00C01E9A"/>
    <w:rsid w:val="00C01EBC"/>
    <w:rsid w:val="00C02061"/>
    <w:rsid w:val="00C02266"/>
    <w:rsid w:val="00C02280"/>
    <w:rsid w:val="00C02309"/>
    <w:rsid w:val="00C0247D"/>
    <w:rsid w:val="00C02519"/>
    <w:rsid w:val="00C02B1B"/>
    <w:rsid w:val="00C02BC8"/>
    <w:rsid w:val="00C02CF9"/>
    <w:rsid w:val="00C02D1E"/>
    <w:rsid w:val="00C02F27"/>
    <w:rsid w:val="00C03003"/>
    <w:rsid w:val="00C03B28"/>
    <w:rsid w:val="00C03E85"/>
    <w:rsid w:val="00C03EBB"/>
    <w:rsid w:val="00C040ED"/>
    <w:rsid w:val="00C041A5"/>
    <w:rsid w:val="00C04342"/>
    <w:rsid w:val="00C04618"/>
    <w:rsid w:val="00C0469E"/>
    <w:rsid w:val="00C04A59"/>
    <w:rsid w:val="00C04AAA"/>
    <w:rsid w:val="00C04ABB"/>
    <w:rsid w:val="00C04AF9"/>
    <w:rsid w:val="00C04E65"/>
    <w:rsid w:val="00C0502C"/>
    <w:rsid w:val="00C05107"/>
    <w:rsid w:val="00C05220"/>
    <w:rsid w:val="00C0584D"/>
    <w:rsid w:val="00C05968"/>
    <w:rsid w:val="00C05A7B"/>
    <w:rsid w:val="00C05B62"/>
    <w:rsid w:val="00C05F26"/>
    <w:rsid w:val="00C06682"/>
    <w:rsid w:val="00C069E5"/>
    <w:rsid w:val="00C06CDF"/>
    <w:rsid w:val="00C06E74"/>
    <w:rsid w:val="00C06FC5"/>
    <w:rsid w:val="00C0727C"/>
    <w:rsid w:val="00C07459"/>
    <w:rsid w:val="00C07526"/>
    <w:rsid w:val="00C075B9"/>
    <w:rsid w:val="00C075C2"/>
    <w:rsid w:val="00C07C3F"/>
    <w:rsid w:val="00C07CEC"/>
    <w:rsid w:val="00C07E7E"/>
    <w:rsid w:val="00C07F30"/>
    <w:rsid w:val="00C10290"/>
    <w:rsid w:val="00C10356"/>
    <w:rsid w:val="00C1037F"/>
    <w:rsid w:val="00C105FA"/>
    <w:rsid w:val="00C1074C"/>
    <w:rsid w:val="00C10864"/>
    <w:rsid w:val="00C10A69"/>
    <w:rsid w:val="00C10F24"/>
    <w:rsid w:val="00C1184C"/>
    <w:rsid w:val="00C11858"/>
    <w:rsid w:val="00C119DD"/>
    <w:rsid w:val="00C11CCC"/>
    <w:rsid w:val="00C11F0A"/>
    <w:rsid w:val="00C12129"/>
    <w:rsid w:val="00C121E8"/>
    <w:rsid w:val="00C126A9"/>
    <w:rsid w:val="00C12C7C"/>
    <w:rsid w:val="00C12E58"/>
    <w:rsid w:val="00C132E4"/>
    <w:rsid w:val="00C13372"/>
    <w:rsid w:val="00C1356A"/>
    <w:rsid w:val="00C1368D"/>
    <w:rsid w:val="00C13774"/>
    <w:rsid w:val="00C13BBB"/>
    <w:rsid w:val="00C13C08"/>
    <w:rsid w:val="00C13C5D"/>
    <w:rsid w:val="00C13D7A"/>
    <w:rsid w:val="00C1403A"/>
    <w:rsid w:val="00C14177"/>
    <w:rsid w:val="00C1424C"/>
    <w:rsid w:val="00C146DC"/>
    <w:rsid w:val="00C14771"/>
    <w:rsid w:val="00C14874"/>
    <w:rsid w:val="00C14B72"/>
    <w:rsid w:val="00C14C37"/>
    <w:rsid w:val="00C14CB6"/>
    <w:rsid w:val="00C14CD0"/>
    <w:rsid w:val="00C14D7E"/>
    <w:rsid w:val="00C14E17"/>
    <w:rsid w:val="00C14E2E"/>
    <w:rsid w:val="00C14ECE"/>
    <w:rsid w:val="00C14FDD"/>
    <w:rsid w:val="00C15266"/>
    <w:rsid w:val="00C1532A"/>
    <w:rsid w:val="00C1533F"/>
    <w:rsid w:val="00C153D4"/>
    <w:rsid w:val="00C15594"/>
    <w:rsid w:val="00C1596A"/>
    <w:rsid w:val="00C15C47"/>
    <w:rsid w:val="00C15D21"/>
    <w:rsid w:val="00C16026"/>
    <w:rsid w:val="00C1609B"/>
    <w:rsid w:val="00C16145"/>
    <w:rsid w:val="00C16216"/>
    <w:rsid w:val="00C16343"/>
    <w:rsid w:val="00C16415"/>
    <w:rsid w:val="00C165AD"/>
    <w:rsid w:val="00C16789"/>
    <w:rsid w:val="00C17317"/>
    <w:rsid w:val="00C17378"/>
    <w:rsid w:val="00C17542"/>
    <w:rsid w:val="00C17DE1"/>
    <w:rsid w:val="00C17E1F"/>
    <w:rsid w:val="00C20043"/>
    <w:rsid w:val="00C20081"/>
    <w:rsid w:val="00C20087"/>
    <w:rsid w:val="00C202DA"/>
    <w:rsid w:val="00C205DE"/>
    <w:rsid w:val="00C20697"/>
    <w:rsid w:val="00C20706"/>
    <w:rsid w:val="00C20746"/>
    <w:rsid w:val="00C2081D"/>
    <w:rsid w:val="00C20BD4"/>
    <w:rsid w:val="00C20D97"/>
    <w:rsid w:val="00C2115C"/>
    <w:rsid w:val="00C21259"/>
    <w:rsid w:val="00C21267"/>
    <w:rsid w:val="00C212CF"/>
    <w:rsid w:val="00C212DE"/>
    <w:rsid w:val="00C213B0"/>
    <w:rsid w:val="00C2177D"/>
    <w:rsid w:val="00C21804"/>
    <w:rsid w:val="00C21B58"/>
    <w:rsid w:val="00C21DA4"/>
    <w:rsid w:val="00C21DBB"/>
    <w:rsid w:val="00C21E28"/>
    <w:rsid w:val="00C21E56"/>
    <w:rsid w:val="00C222B7"/>
    <w:rsid w:val="00C223B6"/>
    <w:rsid w:val="00C22513"/>
    <w:rsid w:val="00C229E3"/>
    <w:rsid w:val="00C22D17"/>
    <w:rsid w:val="00C22DC3"/>
    <w:rsid w:val="00C22F33"/>
    <w:rsid w:val="00C23010"/>
    <w:rsid w:val="00C230E5"/>
    <w:rsid w:val="00C2313F"/>
    <w:rsid w:val="00C23646"/>
    <w:rsid w:val="00C236C9"/>
    <w:rsid w:val="00C238AC"/>
    <w:rsid w:val="00C238C0"/>
    <w:rsid w:val="00C23C13"/>
    <w:rsid w:val="00C2406F"/>
    <w:rsid w:val="00C2407C"/>
    <w:rsid w:val="00C241B5"/>
    <w:rsid w:val="00C24484"/>
    <w:rsid w:val="00C245B3"/>
    <w:rsid w:val="00C24989"/>
    <w:rsid w:val="00C249D7"/>
    <w:rsid w:val="00C249E0"/>
    <w:rsid w:val="00C24B0B"/>
    <w:rsid w:val="00C24C6C"/>
    <w:rsid w:val="00C24C82"/>
    <w:rsid w:val="00C24CB7"/>
    <w:rsid w:val="00C24CCD"/>
    <w:rsid w:val="00C25127"/>
    <w:rsid w:val="00C25438"/>
    <w:rsid w:val="00C2561E"/>
    <w:rsid w:val="00C25CCA"/>
    <w:rsid w:val="00C25CD3"/>
    <w:rsid w:val="00C26061"/>
    <w:rsid w:val="00C26170"/>
    <w:rsid w:val="00C26413"/>
    <w:rsid w:val="00C26595"/>
    <w:rsid w:val="00C26804"/>
    <w:rsid w:val="00C26AAC"/>
    <w:rsid w:val="00C26CB3"/>
    <w:rsid w:val="00C26E1B"/>
    <w:rsid w:val="00C26EB3"/>
    <w:rsid w:val="00C26FE0"/>
    <w:rsid w:val="00C270CE"/>
    <w:rsid w:val="00C2714A"/>
    <w:rsid w:val="00C271A4"/>
    <w:rsid w:val="00C27302"/>
    <w:rsid w:val="00C273A3"/>
    <w:rsid w:val="00C27565"/>
    <w:rsid w:val="00C27742"/>
    <w:rsid w:val="00C27776"/>
    <w:rsid w:val="00C279BE"/>
    <w:rsid w:val="00C27A32"/>
    <w:rsid w:val="00C27C73"/>
    <w:rsid w:val="00C27DAA"/>
    <w:rsid w:val="00C30309"/>
    <w:rsid w:val="00C30476"/>
    <w:rsid w:val="00C3084D"/>
    <w:rsid w:val="00C30B1C"/>
    <w:rsid w:val="00C30C7D"/>
    <w:rsid w:val="00C30DE3"/>
    <w:rsid w:val="00C30F82"/>
    <w:rsid w:val="00C31204"/>
    <w:rsid w:val="00C3135B"/>
    <w:rsid w:val="00C3141E"/>
    <w:rsid w:val="00C31580"/>
    <w:rsid w:val="00C315B1"/>
    <w:rsid w:val="00C3176E"/>
    <w:rsid w:val="00C318C9"/>
    <w:rsid w:val="00C31A6E"/>
    <w:rsid w:val="00C31C6A"/>
    <w:rsid w:val="00C31D0A"/>
    <w:rsid w:val="00C32229"/>
    <w:rsid w:val="00C3230A"/>
    <w:rsid w:val="00C323BC"/>
    <w:rsid w:val="00C32459"/>
    <w:rsid w:val="00C325B7"/>
    <w:rsid w:val="00C3273C"/>
    <w:rsid w:val="00C32A3A"/>
    <w:rsid w:val="00C32C9C"/>
    <w:rsid w:val="00C32E89"/>
    <w:rsid w:val="00C32F3E"/>
    <w:rsid w:val="00C3324D"/>
    <w:rsid w:val="00C332A1"/>
    <w:rsid w:val="00C338DB"/>
    <w:rsid w:val="00C33939"/>
    <w:rsid w:val="00C33957"/>
    <w:rsid w:val="00C33AAB"/>
    <w:rsid w:val="00C33B3D"/>
    <w:rsid w:val="00C33CB9"/>
    <w:rsid w:val="00C33E73"/>
    <w:rsid w:val="00C33FE9"/>
    <w:rsid w:val="00C34550"/>
    <w:rsid w:val="00C3493D"/>
    <w:rsid w:val="00C34BB2"/>
    <w:rsid w:val="00C34E4D"/>
    <w:rsid w:val="00C3503D"/>
    <w:rsid w:val="00C352F4"/>
    <w:rsid w:val="00C3534C"/>
    <w:rsid w:val="00C35462"/>
    <w:rsid w:val="00C357A9"/>
    <w:rsid w:val="00C3595E"/>
    <w:rsid w:val="00C3599D"/>
    <w:rsid w:val="00C359C9"/>
    <w:rsid w:val="00C35D0A"/>
    <w:rsid w:val="00C35DA2"/>
    <w:rsid w:val="00C35E56"/>
    <w:rsid w:val="00C35EF7"/>
    <w:rsid w:val="00C35FF7"/>
    <w:rsid w:val="00C3600F"/>
    <w:rsid w:val="00C36045"/>
    <w:rsid w:val="00C3656A"/>
    <w:rsid w:val="00C366CF"/>
    <w:rsid w:val="00C367ED"/>
    <w:rsid w:val="00C36807"/>
    <w:rsid w:val="00C368EA"/>
    <w:rsid w:val="00C36D0C"/>
    <w:rsid w:val="00C36D87"/>
    <w:rsid w:val="00C3710B"/>
    <w:rsid w:val="00C376AF"/>
    <w:rsid w:val="00C37706"/>
    <w:rsid w:val="00C37B6C"/>
    <w:rsid w:val="00C37CAA"/>
    <w:rsid w:val="00C37F2E"/>
    <w:rsid w:val="00C37F4B"/>
    <w:rsid w:val="00C40046"/>
    <w:rsid w:val="00C40116"/>
    <w:rsid w:val="00C40740"/>
    <w:rsid w:val="00C407B1"/>
    <w:rsid w:val="00C40B12"/>
    <w:rsid w:val="00C41576"/>
    <w:rsid w:val="00C41606"/>
    <w:rsid w:val="00C41A61"/>
    <w:rsid w:val="00C42080"/>
    <w:rsid w:val="00C42549"/>
    <w:rsid w:val="00C42564"/>
    <w:rsid w:val="00C42951"/>
    <w:rsid w:val="00C42A03"/>
    <w:rsid w:val="00C42ACB"/>
    <w:rsid w:val="00C42AF9"/>
    <w:rsid w:val="00C42BBF"/>
    <w:rsid w:val="00C42CC0"/>
    <w:rsid w:val="00C42D56"/>
    <w:rsid w:val="00C42D99"/>
    <w:rsid w:val="00C43184"/>
    <w:rsid w:val="00C4329F"/>
    <w:rsid w:val="00C438C5"/>
    <w:rsid w:val="00C438DE"/>
    <w:rsid w:val="00C43934"/>
    <w:rsid w:val="00C43B4C"/>
    <w:rsid w:val="00C43DF7"/>
    <w:rsid w:val="00C441D9"/>
    <w:rsid w:val="00C442CB"/>
    <w:rsid w:val="00C447D2"/>
    <w:rsid w:val="00C44A41"/>
    <w:rsid w:val="00C44CF0"/>
    <w:rsid w:val="00C44D48"/>
    <w:rsid w:val="00C44E19"/>
    <w:rsid w:val="00C44EE8"/>
    <w:rsid w:val="00C45135"/>
    <w:rsid w:val="00C453DE"/>
    <w:rsid w:val="00C45467"/>
    <w:rsid w:val="00C4570B"/>
    <w:rsid w:val="00C4599E"/>
    <w:rsid w:val="00C459C4"/>
    <w:rsid w:val="00C45D9C"/>
    <w:rsid w:val="00C460E1"/>
    <w:rsid w:val="00C463DA"/>
    <w:rsid w:val="00C46464"/>
    <w:rsid w:val="00C464CE"/>
    <w:rsid w:val="00C46938"/>
    <w:rsid w:val="00C46978"/>
    <w:rsid w:val="00C469E8"/>
    <w:rsid w:val="00C46C81"/>
    <w:rsid w:val="00C46DDD"/>
    <w:rsid w:val="00C47335"/>
    <w:rsid w:val="00C47392"/>
    <w:rsid w:val="00C47539"/>
    <w:rsid w:val="00C4782C"/>
    <w:rsid w:val="00C479FF"/>
    <w:rsid w:val="00C47A8D"/>
    <w:rsid w:val="00C47AD9"/>
    <w:rsid w:val="00C47BCF"/>
    <w:rsid w:val="00C47CF8"/>
    <w:rsid w:val="00C47F26"/>
    <w:rsid w:val="00C50078"/>
    <w:rsid w:val="00C501D2"/>
    <w:rsid w:val="00C503CF"/>
    <w:rsid w:val="00C504CE"/>
    <w:rsid w:val="00C5079C"/>
    <w:rsid w:val="00C50A15"/>
    <w:rsid w:val="00C50BE9"/>
    <w:rsid w:val="00C51067"/>
    <w:rsid w:val="00C51097"/>
    <w:rsid w:val="00C51113"/>
    <w:rsid w:val="00C51186"/>
    <w:rsid w:val="00C512A5"/>
    <w:rsid w:val="00C51518"/>
    <w:rsid w:val="00C5182F"/>
    <w:rsid w:val="00C5186F"/>
    <w:rsid w:val="00C51F5A"/>
    <w:rsid w:val="00C51FC9"/>
    <w:rsid w:val="00C521F3"/>
    <w:rsid w:val="00C52279"/>
    <w:rsid w:val="00C522FF"/>
    <w:rsid w:val="00C52511"/>
    <w:rsid w:val="00C52588"/>
    <w:rsid w:val="00C526CA"/>
    <w:rsid w:val="00C52701"/>
    <w:rsid w:val="00C527DC"/>
    <w:rsid w:val="00C52D0E"/>
    <w:rsid w:val="00C53550"/>
    <w:rsid w:val="00C53676"/>
    <w:rsid w:val="00C538B3"/>
    <w:rsid w:val="00C53917"/>
    <w:rsid w:val="00C53AFB"/>
    <w:rsid w:val="00C53DD9"/>
    <w:rsid w:val="00C53EDE"/>
    <w:rsid w:val="00C54319"/>
    <w:rsid w:val="00C5458E"/>
    <w:rsid w:val="00C54599"/>
    <w:rsid w:val="00C5460E"/>
    <w:rsid w:val="00C54678"/>
    <w:rsid w:val="00C54750"/>
    <w:rsid w:val="00C5476D"/>
    <w:rsid w:val="00C54771"/>
    <w:rsid w:val="00C5480B"/>
    <w:rsid w:val="00C54844"/>
    <w:rsid w:val="00C54A7E"/>
    <w:rsid w:val="00C54F8E"/>
    <w:rsid w:val="00C551C2"/>
    <w:rsid w:val="00C551F5"/>
    <w:rsid w:val="00C55389"/>
    <w:rsid w:val="00C553C8"/>
    <w:rsid w:val="00C55472"/>
    <w:rsid w:val="00C55689"/>
    <w:rsid w:val="00C556B2"/>
    <w:rsid w:val="00C556F4"/>
    <w:rsid w:val="00C558F8"/>
    <w:rsid w:val="00C55928"/>
    <w:rsid w:val="00C55AFB"/>
    <w:rsid w:val="00C55BE6"/>
    <w:rsid w:val="00C55CB8"/>
    <w:rsid w:val="00C55DF9"/>
    <w:rsid w:val="00C55DFB"/>
    <w:rsid w:val="00C55E6C"/>
    <w:rsid w:val="00C56108"/>
    <w:rsid w:val="00C56143"/>
    <w:rsid w:val="00C56230"/>
    <w:rsid w:val="00C56FD8"/>
    <w:rsid w:val="00C5733A"/>
    <w:rsid w:val="00C5753C"/>
    <w:rsid w:val="00C57758"/>
    <w:rsid w:val="00C578B8"/>
    <w:rsid w:val="00C57A7D"/>
    <w:rsid w:val="00C57D77"/>
    <w:rsid w:val="00C57FA8"/>
    <w:rsid w:val="00C60069"/>
    <w:rsid w:val="00C60080"/>
    <w:rsid w:val="00C602C5"/>
    <w:rsid w:val="00C60310"/>
    <w:rsid w:val="00C604AC"/>
    <w:rsid w:val="00C6073A"/>
    <w:rsid w:val="00C60905"/>
    <w:rsid w:val="00C60A0C"/>
    <w:rsid w:val="00C60BEB"/>
    <w:rsid w:val="00C613FF"/>
    <w:rsid w:val="00C61799"/>
    <w:rsid w:val="00C618C9"/>
    <w:rsid w:val="00C61B7E"/>
    <w:rsid w:val="00C61BF9"/>
    <w:rsid w:val="00C61FF3"/>
    <w:rsid w:val="00C62112"/>
    <w:rsid w:val="00C6270F"/>
    <w:rsid w:val="00C62FA9"/>
    <w:rsid w:val="00C62FD5"/>
    <w:rsid w:val="00C6354D"/>
    <w:rsid w:val="00C63849"/>
    <w:rsid w:val="00C63E26"/>
    <w:rsid w:val="00C63F92"/>
    <w:rsid w:val="00C64173"/>
    <w:rsid w:val="00C641E3"/>
    <w:rsid w:val="00C64330"/>
    <w:rsid w:val="00C6434E"/>
    <w:rsid w:val="00C64707"/>
    <w:rsid w:val="00C64923"/>
    <w:rsid w:val="00C64C1B"/>
    <w:rsid w:val="00C64CD1"/>
    <w:rsid w:val="00C64D65"/>
    <w:rsid w:val="00C64E30"/>
    <w:rsid w:val="00C65033"/>
    <w:rsid w:val="00C651E0"/>
    <w:rsid w:val="00C65892"/>
    <w:rsid w:val="00C658CA"/>
    <w:rsid w:val="00C659B3"/>
    <w:rsid w:val="00C65C98"/>
    <w:rsid w:val="00C65CB7"/>
    <w:rsid w:val="00C65F60"/>
    <w:rsid w:val="00C6624D"/>
    <w:rsid w:val="00C663A2"/>
    <w:rsid w:val="00C663F1"/>
    <w:rsid w:val="00C66507"/>
    <w:rsid w:val="00C666E6"/>
    <w:rsid w:val="00C66726"/>
    <w:rsid w:val="00C66797"/>
    <w:rsid w:val="00C6682B"/>
    <w:rsid w:val="00C6696C"/>
    <w:rsid w:val="00C669D0"/>
    <w:rsid w:val="00C669DA"/>
    <w:rsid w:val="00C673ED"/>
    <w:rsid w:val="00C677F4"/>
    <w:rsid w:val="00C67AEB"/>
    <w:rsid w:val="00C67B32"/>
    <w:rsid w:val="00C67C00"/>
    <w:rsid w:val="00C67C8E"/>
    <w:rsid w:val="00C67D56"/>
    <w:rsid w:val="00C67E5F"/>
    <w:rsid w:val="00C67EB9"/>
    <w:rsid w:val="00C67F0D"/>
    <w:rsid w:val="00C67F55"/>
    <w:rsid w:val="00C702A7"/>
    <w:rsid w:val="00C7039E"/>
    <w:rsid w:val="00C704BB"/>
    <w:rsid w:val="00C7084D"/>
    <w:rsid w:val="00C70A2A"/>
    <w:rsid w:val="00C70A3A"/>
    <w:rsid w:val="00C70C65"/>
    <w:rsid w:val="00C70C8E"/>
    <w:rsid w:val="00C70DC2"/>
    <w:rsid w:val="00C70E6B"/>
    <w:rsid w:val="00C710B4"/>
    <w:rsid w:val="00C7112A"/>
    <w:rsid w:val="00C71468"/>
    <w:rsid w:val="00C714C9"/>
    <w:rsid w:val="00C715C0"/>
    <w:rsid w:val="00C715E5"/>
    <w:rsid w:val="00C71A6D"/>
    <w:rsid w:val="00C71B38"/>
    <w:rsid w:val="00C71B88"/>
    <w:rsid w:val="00C71BCA"/>
    <w:rsid w:val="00C71C0F"/>
    <w:rsid w:val="00C71CB5"/>
    <w:rsid w:val="00C71EDC"/>
    <w:rsid w:val="00C71F80"/>
    <w:rsid w:val="00C72164"/>
    <w:rsid w:val="00C724C7"/>
    <w:rsid w:val="00C724E1"/>
    <w:rsid w:val="00C72678"/>
    <w:rsid w:val="00C72892"/>
    <w:rsid w:val="00C72A65"/>
    <w:rsid w:val="00C72C19"/>
    <w:rsid w:val="00C72D5D"/>
    <w:rsid w:val="00C72DED"/>
    <w:rsid w:val="00C72FF0"/>
    <w:rsid w:val="00C73014"/>
    <w:rsid w:val="00C730F5"/>
    <w:rsid w:val="00C73351"/>
    <w:rsid w:val="00C73513"/>
    <w:rsid w:val="00C73688"/>
    <w:rsid w:val="00C737C5"/>
    <w:rsid w:val="00C73B09"/>
    <w:rsid w:val="00C73BB7"/>
    <w:rsid w:val="00C73EF2"/>
    <w:rsid w:val="00C73F6C"/>
    <w:rsid w:val="00C73F76"/>
    <w:rsid w:val="00C74064"/>
    <w:rsid w:val="00C74123"/>
    <w:rsid w:val="00C7415C"/>
    <w:rsid w:val="00C74511"/>
    <w:rsid w:val="00C746C2"/>
    <w:rsid w:val="00C74843"/>
    <w:rsid w:val="00C74A15"/>
    <w:rsid w:val="00C74A24"/>
    <w:rsid w:val="00C74FA6"/>
    <w:rsid w:val="00C751D7"/>
    <w:rsid w:val="00C7573F"/>
    <w:rsid w:val="00C75761"/>
    <w:rsid w:val="00C75A2B"/>
    <w:rsid w:val="00C75AF6"/>
    <w:rsid w:val="00C75BBB"/>
    <w:rsid w:val="00C75CF6"/>
    <w:rsid w:val="00C75E2E"/>
    <w:rsid w:val="00C75E6D"/>
    <w:rsid w:val="00C762BE"/>
    <w:rsid w:val="00C7642B"/>
    <w:rsid w:val="00C76590"/>
    <w:rsid w:val="00C768EF"/>
    <w:rsid w:val="00C76B16"/>
    <w:rsid w:val="00C76C34"/>
    <w:rsid w:val="00C77283"/>
    <w:rsid w:val="00C773F9"/>
    <w:rsid w:val="00C77561"/>
    <w:rsid w:val="00C77589"/>
    <w:rsid w:val="00C77716"/>
    <w:rsid w:val="00C777A3"/>
    <w:rsid w:val="00C77925"/>
    <w:rsid w:val="00C77A8A"/>
    <w:rsid w:val="00C77E85"/>
    <w:rsid w:val="00C77ECC"/>
    <w:rsid w:val="00C77F9C"/>
    <w:rsid w:val="00C800EF"/>
    <w:rsid w:val="00C80309"/>
    <w:rsid w:val="00C8058C"/>
    <w:rsid w:val="00C805F2"/>
    <w:rsid w:val="00C80627"/>
    <w:rsid w:val="00C80A2F"/>
    <w:rsid w:val="00C80B9E"/>
    <w:rsid w:val="00C80E76"/>
    <w:rsid w:val="00C80EA2"/>
    <w:rsid w:val="00C81232"/>
    <w:rsid w:val="00C813E3"/>
    <w:rsid w:val="00C81429"/>
    <w:rsid w:val="00C8176B"/>
    <w:rsid w:val="00C81830"/>
    <w:rsid w:val="00C819D3"/>
    <w:rsid w:val="00C81E45"/>
    <w:rsid w:val="00C81F42"/>
    <w:rsid w:val="00C820C8"/>
    <w:rsid w:val="00C8215D"/>
    <w:rsid w:val="00C821CD"/>
    <w:rsid w:val="00C821FE"/>
    <w:rsid w:val="00C82249"/>
    <w:rsid w:val="00C8230C"/>
    <w:rsid w:val="00C8235B"/>
    <w:rsid w:val="00C827D2"/>
    <w:rsid w:val="00C8332B"/>
    <w:rsid w:val="00C833A0"/>
    <w:rsid w:val="00C83738"/>
    <w:rsid w:val="00C838AB"/>
    <w:rsid w:val="00C839D4"/>
    <w:rsid w:val="00C83A2D"/>
    <w:rsid w:val="00C83C82"/>
    <w:rsid w:val="00C83D6E"/>
    <w:rsid w:val="00C8406C"/>
    <w:rsid w:val="00C842FD"/>
    <w:rsid w:val="00C8437D"/>
    <w:rsid w:val="00C84447"/>
    <w:rsid w:val="00C844D8"/>
    <w:rsid w:val="00C84581"/>
    <w:rsid w:val="00C8458D"/>
    <w:rsid w:val="00C84688"/>
    <w:rsid w:val="00C8468C"/>
    <w:rsid w:val="00C84695"/>
    <w:rsid w:val="00C8470A"/>
    <w:rsid w:val="00C84769"/>
    <w:rsid w:val="00C847DE"/>
    <w:rsid w:val="00C84824"/>
    <w:rsid w:val="00C84A98"/>
    <w:rsid w:val="00C84B01"/>
    <w:rsid w:val="00C84B39"/>
    <w:rsid w:val="00C84E50"/>
    <w:rsid w:val="00C851E8"/>
    <w:rsid w:val="00C858DD"/>
    <w:rsid w:val="00C85AE4"/>
    <w:rsid w:val="00C85B06"/>
    <w:rsid w:val="00C85BE9"/>
    <w:rsid w:val="00C86399"/>
    <w:rsid w:val="00C86539"/>
    <w:rsid w:val="00C865F9"/>
    <w:rsid w:val="00C8661A"/>
    <w:rsid w:val="00C86694"/>
    <w:rsid w:val="00C86808"/>
    <w:rsid w:val="00C86897"/>
    <w:rsid w:val="00C86920"/>
    <w:rsid w:val="00C869B5"/>
    <w:rsid w:val="00C869BF"/>
    <w:rsid w:val="00C86B9D"/>
    <w:rsid w:val="00C86C33"/>
    <w:rsid w:val="00C86C58"/>
    <w:rsid w:val="00C86C5A"/>
    <w:rsid w:val="00C87079"/>
    <w:rsid w:val="00C870A7"/>
    <w:rsid w:val="00C872E4"/>
    <w:rsid w:val="00C87CB9"/>
    <w:rsid w:val="00C87FF9"/>
    <w:rsid w:val="00C90233"/>
    <w:rsid w:val="00C90247"/>
    <w:rsid w:val="00C902CE"/>
    <w:rsid w:val="00C9034C"/>
    <w:rsid w:val="00C90372"/>
    <w:rsid w:val="00C903CE"/>
    <w:rsid w:val="00C903DF"/>
    <w:rsid w:val="00C90462"/>
    <w:rsid w:val="00C90635"/>
    <w:rsid w:val="00C906D1"/>
    <w:rsid w:val="00C91010"/>
    <w:rsid w:val="00C91233"/>
    <w:rsid w:val="00C91256"/>
    <w:rsid w:val="00C912D3"/>
    <w:rsid w:val="00C916C7"/>
    <w:rsid w:val="00C91825"/>
    <w:rsid w:val="00C91929"/>
    <w:rsid w:val="00C91998"/>
    <w:rsid w:val="00C91AC6"/>
    <w:rsid w:val="00C91AEE"/>
    <w:rsid w:val="00C91BA8"/>
    <w:rsid w:val="00C91C9B"/>
    <w:rsid w:val="00C91DD2"/>
    <w:rsid w:val="00C91E75"/>
    <w:rsid w:val="00C921D7"/>
    <w:rsid w:val="00C9220C"/>
    <w:rsid w:val="00C922E6"/>
    <w:rsid w:val="00C92A20"/>
    <w:rsid w:val="00C92A88"/>
    <w:rsid w:val="00C92D5D"/>
    <w:rsid w:val="00C92F65"/>
    <w:rsid w:val="00C93290"/>
    <w:rsid w:val="00C93330"/>
    <w:rsid w:val="00C93374"/>
    <w:rsid w:val="00C935AE"/>
    <w:rsid w:val="00C93941"/>
    <w:rsid w:val="00C93AAF"/>
    <w:rsid w:val="00C93BF9"/>
    <w:rsid w:val="00C93CE0"/>
    <w:rsid w:val="00C93D91"/>
    <w:rsid w:val="00C93DA6"/>
    <w:rsid w:val="00C93F6B"/>
    <w:rsid w:val="00C93FD9"/>
    <w:rsid w:val="00C9407C"/>
    <w:rsid w:val="00C94165"/>
    <w:rsid w:val="00C942E4"/>
    <w:rsid w:val="00C9435E"/>
    <w:rsid w:val="00C9463C"/>
    <w:rsid w:val="00C94A32"/>
    <w:rsid w:val="00C94DF8"/>
    <w:rsid w:val="00C94EC1"/>
    <w:rsid w:val="00C958B5"/>
    <w:rsid w:val="00C958BB"/>
    <w:rsid w:val="00C95C56"/>
    <w:rsid w:val="00C9632D"/>
    <w:rsid w:val="00C965E2"/>
    <w:rsid w:val="00C966E9"/>
    <w:rsid w:val="00C9671A"/>
    <w:rsid w:val="00C96878"/>
    <w:rsid w:val="00C96906"/>
    <w:rsid w:val="00C96A7E"/>
    <w:rsid w:val="00C96AB3"/>
    <w:rsid w:val="00C96D9A"/>
    <w:rsid w:val="00C97048"/>
    <w:rsid w:val="00C9709D"/>
    <w:rsid w:val="00C971CB"/>
    <w:rsid w:val="00C972AA"/>
    <w:rsid w:val="00C974E8"/>
    <w:rsid w:val="00C97884"/>
    <w:rsid w:val="00C97BB6"/>
    <w:rsid w:val="00C97BD2"/>
    <w:rsid w:val="00C97E71"/>
    <w:rsid w:val="00CA00F2"/>
    <w:rsid w:val="00CA02B2"/>
    <w:rsid w:val="00CA0313"/>
    <w:rsid w:val="00CA04D6"/>
    <w:rsid w:val="00CA05A3"/>
    <w:rsid w:val="00CA05B8"/>
    <w:rsid w:val="00CA078E"/>
    <w:rsid w:val="00CA0861"/>
    <w:rsid w:val="00CA08D3"/>
    <w:rsid w:val="00CA0AFB"/>
    <w:rsid w:val="00CA0B37"/>
    <w:rsid w:val="00CA0BA2"/>
    <w:rsid w:val="00CA0C2A"/>
    <w:rsid w:val="00CA0E18"/>
    <w:rsid w:val="00CA0FB1"/>
    <w:rsid w:val="00CA1299"/>
    <w:rsid w:val="00CA13F0"/>
    <w:rsid w:val="00CA1568"/>
    <w:rsid w:val="00CA15BB"/>
    <w:rsid w:val="00CA15C0"/>
    <w:rsid w:val="00CA1821"/>
    <w:rsid w:val="00CA1EBA"/>
    <w:rsid w:val="00CA1FDE"/>
    <w:rsid w:val="00CA226E"/>
    <w:rsid w:val="00CA24D6"/>
    <w:rsid w:val="00CA2655"/>
    <w:rsid w:val="00CA28C5"/>
    <w:rsid w:val="00CA2B73"/>
    <w:rsid w:val="00CA2CFE"/>
    <w:rsid w:val="00CA2D91"/>
    <w:rsid w:val="00CA2F0B"/>
    <w:rsid w:val="00CA332A"/>
    <w:rsid w:val="00CA3763"/>
    <w:rsid w:val="00CA3B4A"/>
    <w:rsid w:val="00CA3BA0"/>
    <w:rsid w:val="00CA3F21"/>
    <w:rsid w:val="00CA3F85"/>
    <w:rsid w:val="00CA3FB4"/>
    <w:rsid w:val="00CA4297"/>
    <w:rsid w:val="00CA42B7"/>
    <w:rsid w:val="00CA4404"/>
    <w:rsid w:val="00CA4482"/>
    <w:rsid w:val="00CA4619"/>
    <w:rsid w:val="00CA4896"/>
    <w:rsid w:val="00CA489C"/>
    <w:rsid w:val="00CA49D6"/>
    <w:rsid w:val="00CA4C93"/>
    <w:rsid w:val="00CA4C9C"/>
    <w:rsid w:val="00CA4D51"/>
    <w:rsid w:val="00CA4E2C"/>
    <w:rsid w:val="00CA50BF"/>
    <w:rsid w:val="00CA5100"/>
    <w:rsid w:val="00CA5176"/>
    <w:rsid w:val="00CA52B1"/>
    <w:rsid w:val="00CA5522"/>
    <w:rsid w:val="00CA57E7"/>
    <w:rsid w:val="00CA5AC4"/>
    <w:rsid w:val="00CA5AFA"/>
    <w:rsid w:val="00CA5E3B"/>
    <w:rsid w:val="00CA609E"/>
    <w:rsid w:val="00CA658E"/>
    <w:rsid w:val="00CA6973"/>
    <w:rsid w:val="00CA6ACA"/>
    <w:rsid w:val="00CA6D1F"/>
    <w:rsid w:val="00CA6EBB"/>
    <w:rsid w:val="00CA6F53"/>
    <w:rsid w:val="00CA70C8"/>
    <w:rsid w:val="00CA7291"/>
    <w:rsid w:val="00CA7347"/>
    <w:rsid w:val="00CA7438"/>
    <w:rsid w:val="00CA7818"/>
    <w:rsid w:val="00CA7868"/>
    <w:rsid w:val="00CA78F7"/>
    <w:rsid w:val="00CA7CDC"/>
    <w:rsid w:val="00CA7E82"/>
    <w:rsid w:val="00CA7FE5"/>
    <w:rsid w:val="00CB008F"/>
    <w:rsid w:val="00CB0217"/>
    <w:rsid w:val="00CB0300"/>
    <w:rsid w:val="00CB032A"/>
    <w:rsid w:val="00CB043A"/>
    <w:rsid w:val="00CB0930"/>
    <w:rsid w:val="00CB09A9"/>
    <w:rsid w:val="00CB0A94"/>
    <w:rsid w:val="00CB0BAE"/>
    <w:rsid w:val="00CB0BB1"/>
    <w:rsid w:val="00CB0D44"/>
    <w:rsid w:val="00CB0DD9"/>
    <w:rsid w:val="00CB0E06"/>
    <w:rsid w:val="00CB0F81"/>
    <w:rsid w:val="00CB10D0"/>
    <w:rsid w:val="00CB12D8"/>
    <w:rsid w:val="00CB12DB"/>
    <w:rsid w:val="00CB1471"/>
    <w:rsid w:val="00CB14E6"/>
    <w:rsid w:val="00CB15CF"/>
    <w:rsid w:val="00CB15E4"/>
    <w:rsid w:val="00CB161F"/>
    <w:rsid w:val="00CB1632"/>
    <w:rsid w:val="00CB19DC"/>
    <w:rsid w:val="00CB1AE8"/>
    <w:rsid w:val="00CB1C38"/>
    <w:rsid w:val="00CB1CCC"/>
    <w:rsid w:val="00CB1EB0"/>
    <w:rsid w:val="00CB1F57"/>
    <w:rsid w:val="00CB1FA7"/>
    <w:rsid w:val="00CB23A3"/>
    <w:rsid w:val="00CB2681"/>
    <w:rsid w:val="00CB272B"/>
    <w:rsid w:val="00CB27E1"/>
    <w:rsid w:val="00CB29C6"/>
    <w:rsid w:val="00CB2A22"/>
    <w:rsid w:val="00CB2CC0"/>
    <w:rsid w:val="00CB2ED0"/>
    <w:rsid w:val="00CB316B"/>
    <w:rsid w:val="00CB320D"/>
    <w:rsid w:val="00CB3685"/>
    <w:rsid w:val="00CB36D2"/>
    <w:rsid w:val="00CB3BB2"/>
    <w:rsid w:val="00CB3C6B"/>
    <w:rsid w:val="00CB454F"/>
    <w:rsid w:val="00CB456F"/>
    <w:rsid w:val="00CB45B8"/>
    <w:rsid w:val="00CB4657"/>
    <w:rsid w:val="00CB46C9"/>
    <w:rsid w:val="00CB46EE"/>
    <w:rsid w:val="00CB47F1"/>
    <w:rsid w:val="00CB4911"/>
    <w:rsid w:val="00CB493C"/>
    <w:rsid w:val="00CB4A50"/>
    <w:rsid w:val="00CB4C4D"/>
    <w:rsid w:val="00CB514E"/>
    <w:rsid w:val="00CB5273"/>
    <w:rsid w:val="00CB5348"/>
    <w:rsid w:val="00CB537A"/>
    <w:rsid w:val="00CB5380"/>
    <w:rsid w:val="00CB53D0"/>
    <w:rsid w:val="00CB5405"/>
    <w:rsid w:val="00CB5565"/>
    <w:rsid w:val="00CB57B5"/>
    <w:rsid w:val="00CB59E2"/>
    <w:rsid w:val="00CB59E5"/>
    <w:rsid w:val="00CB5AF7"/>
    <w:rsid w:val="00CB6151"/>
    <w:rsid w:val="00CB6664"/>
    <w:rsid w:val="00CB68B9"/>
    <w:rsid w:val="00CB6B7F"/>
    <w:rsid w:val="00CB6D06"/>
    <w:rsid w:val="00CB6E99"/>
    <w:rsid w:val="00CB7019"/>
    <w:rsid w:val="00CB735A"/>
    <w:rsid w:val="00CB742A"/>
    <w:rsid w:val="00CB7495"/>
    <w:rsid w:val="00CB7804"/>
    <w:rsid w:val="00CB783E"/>
    <w:rsid w:val="00CB7947"/>
    <w:rsid w:val="00CB79B0"/>
    <w:rsid w:val="00CB7C4E"/>
    <w:rsid w:val="00CB7CD2"/>
    <w:rsid w:val="00CB7D2F"/>
    <w:rsid w:val="00CB7DF8"/>
    <w:rsid w:val="00CB7FE0"/>
    <w:rsid w:val="00CB7FF3"/>
    <w:rsid w:val="00CC01F0"/>
    <w:rsid w:val="00CC0210"/>
    <w:rsid w:val="00CC0284"/>
    <w:rsid w:val="00CC03D6"/>
    <w:rsid w:val="00CC0516"/>
    <w:rsid w:val="00CC069B"/>
    <w:rsid w:val="00CC0720"/>
    <w:rsid w:val="00CC075C"/>
    <w:rsid w:val="00CC07AD"/>
    <w:rsid w:val="00CC0C16"/>
    <w:rsid w:val="00CC0E48"/>
    <w:rsid w:val="00CC0EE1"/>
    <w:rsid w:val="00CC0F3E"/>
    <w:rsid w:val="00CC0F50"/>
    <w:rsid w:val="00CC1048"/>
    <w:rsid w:val="00CC109C"/>
    <w:rsid w:val="00CC1201"/>
    <w:rsid w:val="00CC1313"/>
    <w:rsid w:val="00CC1317"/>
    <w:rsid w:val="00CC150D"/>
    <w:rsid w:val="00CC1B74"/>
    <w:rsid w:val="00CC1BF3"/>
    <w:rsid w:val="00CC1C34"/>
    <w:rsid w:val="00CC1F10"/>
    <w:rsid w:val="00CC227E"/>
    <w:rsid w:val="00CC2948"/>
    <w:rsid w:val="00CC29BE"/>
    <w:rsid w:val="00CC2A69"/>
    <w:rsid w:val="00CC2B96"/>
    <w:rsid w:val="00CC2D60"/>
    <w:rsid w:val="00CC33CB"/>
    <w:rsid w:val="00CC3533"/>
    <w:rsid w:val="00CC366D"/>
    <w:rsid w:val="00CC367F"/>
    <w:rsid w:val="00CC37E0"/>
    <w:rsid w:val="00CC3DCA"/>
    <w:rsid w:val="00CC3DD4"/>
    <w:rsid w:val="00CC3DD6"/>
    <w:rsid w:val="00CC4098"/>
    <w:rsid w:val="00CC418A"/>
    <w:rsid w:val="00CC422A"/>
    <w:rsid w:val="00CC4564"/>
    <w:rsid w:val="00CC47FE"/>
    <w:rsid w:val="00CC482A"/>
    <w:rsid w:val="00CC48BB"/>
    <w:rsid w:val="00CC4A6A"/>
    <w:rsid w:val="00CC4A93"/>
    <w:rsid w:val="00CC4B06"/>
    <w:rsid w:val="00CC4C6A"/>
    <w:rsid w:val="00CC4EC1"/>
    <w:rsid w:val="00CC4F18"/>
    <w:rsid w:val="00CC4F42"/>
    <w:rsid w:val="00CC514F"/>
    <w:rsid w:val="00CC5376"/>
    <w:rsid w:val="00CC56CD"/>
    <w:rsid w:val="00CC5719"/>
    <w:rsid w:val="00CC5BCE"/>
    <w:rsid w:val="00CC5C53"/>
    <w:rsid w:val="00CC5D4C"/>
    <w:rsid w:val="00CC5EA3"/>
    <w:rsid w:val="00CC5ED0"/>
    <w:rsid w:val="00CC62B0"/>
    <w:rsid w:val="00CC65F6"/>
    <w:rsid w:val="00CC6860"/>
    <w:rsid w:val="00CC6C0C"/>
    <w:rsid w:val="00CC6EF3"/>
    <w:rsid w:val="00CC6F68"/>
    <w:rsid w:val="00CC7392"/>
    <w:rsid w:val="00CC7908"/>
    <w:rsid w:val="00CC794B"/>
    <w:rsid w:val="00CC7A59"/>
    <w:rsid w:val="00CC7C27"/>
    <w:rsid w:val="00CC7D4F"/>
    <w:rsid w:val="00CC7D5D"/>
    <w:rsid w:val="00CC7E90"/>
    <w:rsid w:val="00CC7F34"/>
    <w:rsid w:val="00CC7FD3"/>
    <w:rsid w:val="00CCD630"/>
    <w:rsid w:val="00CD0070"/>
    <w:rsid w:val="00CD0292"/>
    <w:rsid w:val="00CD03E7"/>
    <w:rsid w:val="00CD04CF"/>
    <w:rsid w:val="00CD0556"/>
    <w:rsid w:val="00CD077D"/>
    <w:rsid w:val="00CD0784"/>
    <w:rsid w:val="00CD0B1C"/>
    <w:rsid w:val="00CD0C87"/>
    <w:rsid w:val="00CD0E3F"/>
    <w:rsid w:val="00CD0F7E"/>
    <w:rsid w:val="00CD129A"/>
    <w:rsid w:val="00CD13D3"/>
    <w:rsid w:val="00CD150F"/>
    <w:rsid w:val="00CD15E5"/>
    <w:rsid w:val="00CD166B"/>
    <w:rsid w:val="00CD1A1B"/>
    <w:rsid w:val="00CD1ABF"/>
    <w:rsid w:val="00CD1B24"/>
    <w:rsid w:val="00CD1B3F"/>
    <w:rsid w:val="00CD1BE8"/>
    <w:rsid w:val="00CD1CBE"/>
    <w:rsid w:val="00CD1CEC"/>
    <w:rsid w:val="00CD1CF5"/>
    <w:rsid w:val="00CD1F49"/>
    <w:rsid w:val="00CD20DD"/>
    <w:rsid w:val="00CD221A"/>
    <w:rsid w:val="00CD2959"/>
    <w:rsid w:val="00CD306E"/>
    <w:rsid w:val="00CD3136"/>
    <w:rsid w:val="00CD3234"/>
    <w:rsid w:val="00CD338F"/>
    <w:rsid w:val="00CD34A1"/>
    <w:rsid w:val="00CD3612"/>
    <w:rsid w:val="00CD3892"/>
    <w:rsid w:val="00CD39EB"/>
    <w:rsid w:val="00CD3ABE"/>
    <w:rsid w:val="00CD3B97"/>
    <w:rsid w:val="00CD3D20"/>
    <w:rsid w:val="00CD3D4C"/>
    <w:rsid w:val="00CD3D68"/>
    <w:rsid w:val="00CD3D87"/>
    <w:rsid w:val="00CD3D9E"/>
    <w:rsid w:val="00CD3E4F"/>
    <w:rsid w:val="00CD4168"/>
    <w:rsid w:val="00CD42DA"/>
    <w:rsid w:val="00CD4371"/>
    <w:rsid w:val="00CD43A0"/>
    <w:rsid w:val="00CD43B6"/>
    <w:rsid w:val="00CD4447"/>
    <w:rsid w:val="00CD456F"/>
    <w:rsid w:val="00CD48B2"/>
    <w:rsid w:val="00CD4ADA"/>
    <w:rsid w:val="00CD550B"/>
    <w:rsid w:val="00CD5801"/>
    <w:rsid w:val="00CD58D5"/>
    <w:rsid w:val="00CD58E8"/>
    <w:rsid w:val="00CD595C"/>
    <w:rsid w:val="00CD5BB6"/>
    <w:rsid w:val="00CD5C82"/>
    <w:rsid w:val="00CD5ECD"/>
    <w:rsid w:val="00CD6247"/>
    <w:rsid w:val="00CD6473"/>
    <w:rsid w:val="00CD64EF"/>
    <w:rsid w:val="00CD6563"/>
    <w:rsid w:val="00CD656A"/>
    <w:rsid w:val="00CD656D"/>
    <w:rsid w:val="00CD6655"/>
    <w:rsid w:val="00CD6839"/>
    <w:rsid w:val="00CD6955"/>
    <w:rsid w:val="00CD6B44"/>
    <w:rsid w:val="00CD6D79"/>
    <w:rsid w:val="00CD6D90"/>
    <w:rsid w:val="00CD6D97"/>
    <w:rsid w:val="00CD6DE7"/>
    <w:rsid w:val="00CD71D5"/>
    <w:rsid w:val="00CD792B"/>
    <w:rsid w:val="00CD7ED1"/>
    <w:rsid w:val="00CE0240"/>
    <w:rsid w:val="00CE0373"/>
    <w:rsid w:val="00CE04AC"/>
    <w:rsid w:val="00CE09A6"/>
    <w:rsid w:val="00CE09D3"/>
    <w:rsid w:val="00CE0B5B"/>
    <w:rsid w:val="00CE0E10"/>
    <w:rsid w:val="00CE0E4F"/>
    <w:rsid w:val="00CE0EDE"/>
    <w:rsid w:val="00CE1012"/>
    <w:rsid w:val="00CE1473"/>
    <w:rsid w:val="00CE1661"/>
    <w:rsid w:val="00CE168C"/>
    <w:rsid w:val="00CE16FB"/>
    <w:rsid w:val="00CE1912"/>
    <w:rsid w:val="00CE1AAC"/>
    <w:rsid w:val="00CE1B04"/>
    <w:rsid w:val="00CE1B08"/>
    <w:rsid w:val="00CE1D2A"/>
    <w:rsid w:val="00CE219F"/>
    <w:rsid w:val="00CE247F"/>
    <w:rsid w:val="00CE270C"/>
    <w:rsid w:val="00CE2854"/>
    <w:rsid w:val="00CE29BD"/>
    <w:rsid w:val="00CE29D9"/>
    <w:rsid w:val="00CE2AA9"/>
    <w:rsid w:val="00CE2AE4"/>
    <w:rsid w:val="00CE2B4A"/>
    <w:rsid w:val="00CE2DF9"/>
    <w:rsid w:val="00CE2E37"/>
    <w:rsid w:val="00CE2FCF"/>
    <w:rsid w:val="00CE3240"/>
    <w:rsid w:val="00CE335C"/>
    <w:rsid w:val="00CE3538"/>
    <w:rsid w:val="00CE3850"/>
    <w:rsid w:val="00CE3878"/>
    <w:rsid w:val="00CE38EB"/>
    <w:rsid w:val="00CE3C43"/>
    <w:rsid w:val="00CE410F"/>
    <w:rsid w:val="00CE4240"/>
    <w:rsid w:val="00CE44C2"/>
    <w:rsid w:val="00CE453B"/>
    <w:rsid w:val="00CE465D"/>
    <w:rsid w:val="00CE4663"/>
    <w:rsid w:val="00CE46E0"/>
    <w:rsid w:val="00CE4973"/>
    <w:rsid w:val="00CE4B9E"/>
    <w:rsid w:val="00CE4BDD"/>
    <w:rsid w:val="00CE4CCC"/>
    <w:rsid w:val="00CE4DF8"/>
    <w:rsid w:val="00CE4ECD"/>
    <w:rsid w:val="00CE5841"/>
    <w:rsid w:val="00CE5BFB"/>
    <w:rsid w:val="00CE5F46"/>
    <w:rsid w:val="00CE607E"/>
    <w:rsid w:val="00CE6810"/>
    <w:rsid w:val="00CE69BE"/>
    <w:rsid w:val="00CE6DE3"/>
    <w:rsid w:val="00CE7111"/>
    <w:rsid w:val="00CE716E"/>
    <w:rsid w:val="00CE73BD"/>
    <w:rsid w:val="00CE7530"/>
    <w:rsid w:val="00CE76AB"/>
    <w:rsid w:val="00CE76AE"/>
    <w:rsid w:val="00CE7708"/>
    <w:rsid w:val="00CE7849"/>
    <w:rsid w:val="00CE78DA"/>
    <w:rsid w:val="00CE78FD"/>
    <w:rsid w:val="00CE7B1D"/>
    <w:rsid w:val="00CE7F43"/>
    <w:rsid w:val="00CF0034"/>
    <w:rsid w:val="00CF01FF"/>
    <w:rsid w:val="00CF046B"/>
    <w:rsid w:val="00CF0474"/>
    <w:rsid w:val="00CF0991"/>
    <w:rsid w:val="00CF0BBF"/>
    <w:rsid w:val="00CF0D10"/>
    <w:rsid w:val="00CF0F82"/>
    <w:rsid w:val="00CF1191"/>
    <w:rsid w:val="00CF12FC"/>
    <w:rsid w:val="00CF16A7"/>
    <w:rsid w:val="00CF17B9"/>
    <w:rsid w:val="00CF17EF"/>
    <w:rsid w:val="00CF1A08"/>
    <w:rsid w:val="00CF1A10"/>
    <w:rsid w:val="00CF1B72"/>
    <w:rsid w:val="00CF1D18"/>
    <w:rsid w:val="00CF1DB1"/>
    <w:rsid w:val="00CF1EB0"/>
    <w:rsid w:val="00CF210D"/>
    <w:rsid w:val="00CF2162"/>
    <w:rsid w:val="00CF220A"/>
    <w:rsid w:val="00CF2258"/>
    <w:rsid w:val="00CF240E"/>
    <w:rsid w:val="00CF25BD"/>
    <w:rsid w:val="00CF26D8"/>
    <w:rsid w:val="00CF2797"/>
    <w:rsid w:val="00CF2BF2"/>
    <w:rsid w:val="00CF2C1C"/>
    <w:rsid w:val="00CF2CA8"/>
    <w:rsid w:val="00CF2DEA"/>
    <w:rsid w:val="00CF3158"/>
    <w:rsid w:val="00CF32E4"/>
    <w:rsid w:val="00CF331D"/>
    <w:rsid w:val="00CF3390"/>
    <w:rsid w:val="00CF34BF"/>
    <w:rsid w:val="00CF352A"/>
    <w:rsid w:val="00CF36D1"/>
    <w:rsid w:val="00CF389D"/>
    <w:rsid w:val="00CF38A5"/>
    <w:rsid w:val="00CF39CB"/>
    <w:rsid w:val="00CF3B19"/>
    <w:rsid w:val="00CF3C6F"/>
    <w:rsid w:val="00CF3DD3"/>
    <w:rsid w:val="00CF41F3"/>
    <w:rsid w:val="00CF4242"/>
    <w:rsid w:val="00CF47F3"/>
    <w:rsid w:val="00CF48EB"/>
    <w:rsid w:val="00CF4A62"/>
    <w:rsid w:val="00CF4C40"/>
    <w:rsid w:val="00CF4CD1"/>
    <w:rsid w:val="00CF4CD8"/>
    <w:rsid w:val="00CF4D49"/>
    <w:rsid w:val="00CF5235"/>
    <w:rsid w:val="00CF52F2"/>
    <w:rsid w:val="00CF53E3"/>
    <w:rsid w:val="00CF567B"/>
    <w:rsid w:val="00CF5AE2"/>
    <w:rsid w:val="00CF5C2F"/>
    <w:rsid w:val="00CF5D80"/>
    <w:rsid w:val="00CF5E91"/>
    <w:rsid w:val="00CF6131"/>
    <w:rsid w:val="00CF6157"/>
    <w:rsid w:val="00CF6ADE"/>
    <w:rsid w:val="00CF6B52"/>
    <w:rsid w:val="00CF6CAB"/>
    <w:rsid w:val="00CF6E01"/>
    <w:rsid w:val="00CF7054"/>
    <w:rsid w:val="00CF7496"/>
    <w:rsid w:val="00CF77BF"/>
    <w:rsid w:val="00CF7833"/>
    <w:rsid w:val="00CF78AA"/>
    <w:rsid w:val="00CF7960"/>
    <w:rsid w:val="00CF7AC1"/>
    <w:rsid w:val="00CF7AD0"/>
    <w:rsid w:val="00CF7E0C"/>
    <w:rsid w:val="00D00027"/>
    <w:rsid w:val="00D00106"/>
    <w:rsid w:val="00D00267"/>
    <w:rsid w:val="00D0027B"/>
    <w:rsid w:val="00D002E2"/>
    <w:rsid w:val="00D00468"/>
    <w:rsid w:val="00D00517"/>
    <w:rsid w:val="00D00700"/>
    <w:rsid w:val="00D00B4F"/>
    <w:rsid w:val="00D00BB5"/>
    <w:rsid w:val="00D00D1E"/>
    <w:rsid w:val="00D00D56"/>
    <w:rsid w:val="00D00D94"/>
    <w:rsid w:val="00D00E0C"/>
    <w:rsid w:val="00D01157"/>
    <w:rsid w:val="00D01180"/>
    <w:rsid w:val="00D011FD"/>
    <w:rsid w:val="00D013A1"/>
    <w:rsid w:val="00D015D2"/>
    <w:rsid w:val="00D0170B"/>
    <w:rsid w:val="00D0171B"/>
    <w:rsid w:val="00D017D2"/>
    <w:rsid w:val="00D01E32"/>
    <w:rsid w:val="00D01FB2"/>
    <w:rsid w:val="00D021E7"/>
    <w:rsid w:val="00D022DE"/>
    <w:rsid w:val="00D02365"/>
    <w:rsid w:val="00D02389"/>
    <w:rsid w:val="00D025E9"/>
    <w:rsid w:val="00D027AB"/>
    <w:rsid w:val="00D027CA"/>
    <w:rsid w:val="00D027D7"/>
    <w:rsid w:val="00D02834"/>
    <w:rsid w:val="00D02AA8"/>
    <w:rsid w:val="00D02D24"/>
    <w:rsid w:val="00D02DD0"/>
    <w:rsid w:val="00D02E3E"/>
    <w:rsid w:val="00D02EA1"/>
    <w:rsid w:val="00D02FEF"/>
    <w:rsid w:val="00D032E8"/>
    <w:rsid w:val="00D037B2"/>
    <w:rsid w:val="00D038CF"/>
    <w:rsid w:val="00D03A3F"/>
    <w:rsid w:val="00D03B88"/>
    <w:rsid w:val="00D03C04"/>
    <w:rsid w:val="00D04077"/>
    <w:rsid w:val="00D04422"/>
    <w:rsid w:val="00D04450"/>
    <w:rsid w:val="00D045E7"/>
    <w:rsid w:val="00D04A55"/>
    <w:rsid w:val="00D04AA6"/>
    <w:rsid w:val="00D04FF4"/>
    <w:rsid w:val="00D0512E"/>
    <w:rsid w:val="00D05511"/>
    <w:rsid w:val="00D055AC"/>
    <w:rsid w:val="00D056ED"/>
    <w:rsid w:val="00D057E0"/>
    <w:rsid w:val="00D059C1"/>
    <w:rsid w:val="00D05CA7"/>
    <w:rsid w:val="00D05E3C"/>
    <w:rsid w:val="00D05E8B"/>
    <w:rsid w:val="00D060FF"/>
    <w:rsid w:val="00D06463"/>
    <w:rsid w:val="00D06662"/>
    <w:rsid w:val="00D06821"/>
    <w:rsid w:val="00D0693A"/>
    <w:rsid w:val="00D069F0"/>
    <w:rsid w:val="00D06AE7"/>
    <w:rsid w:val="00D06BCC"/>
    <w:rsid w:val="00D06CA2"/>
    <w:rsid w:val="00D06D5D"/>
    <w:rsid w:val="00D06DCA"/>
    <w:rsid w:val="00D06EE4"/>
    <w:rsid w:val="00D0740B"/>
    <w:rsid w:val="00D07814"/>
    <w:rsid w:val="00D07AB4"/>
    <w:rsid w:val="00D07AD8"/>
    <w:rsid w:val="00D07B14"/>
    <w:rsid w:val="00D07EE0"/>
    <w:rsid w:val="00D07FCD"/>
    <w:rsid w:val="00D100BC"/>
    <w:rsid w:val="00D10171"/>
    <w:rsid w:val="00D10242"/>
    <w:rsid w:val="00D10587"/>
    <w:rsid w:val="00D10AD9"/>
    <w:rsid w:val="00D11143"/>
    <w:rsid w:val="00D1129E"/>
    <w:rsid w:val="00D1138C"/>
    <w:rsid w:val="00D11A65"/>
    <w:rsid w:val="00D11C6A"/>
    <w:rsid w:val="00D11DB3"/>
    <w:rsid w:val="00D11FA8"/>
    <w:rsid w:val="00D11FE4"/>
    <w:rsid w:val="00D121BC"/>
    <w:rsid w:val="00D12284"/>
    <w:rsid w:val="00D124CB"/>
    <w:rsid w:val="00D1295A"/>
    <w:rsid w:val="00D1296D"/>
    <w:rsid w:val="00D129AF"/>
    <w:rsid w:val="00D129ED"/>
    <w:rsid w:val="00D12AE2"/>
    <w:rsid w:val="00D12BD7"/>
    <w:rsid w:val="00D12CEF"/>
    <w:rsid w:val="00D132BA"/>
    <w:rsid w:val="00D132E3"/>
    <w:rsid w:val="00D135A0"/>
    <w:rsid w:val="00D1369A"/>
    <w:rsid w:val="00D1370F"/>
    <w:rsid w:val="00D13A59"/>
    <w:rsid w:val="00D13F58"/>
    <w:rsid w:val="00D1414D"/>
    <w:rsid w:val="00D1437E"/>
    <w:rsid w:val="00D146D7"/>
    <w:rsid w:val="00D14787"/>
    <w:rsid w:val="00D147FF"/>
    <w:rsid w:val="00D14809"/>
    <w:rsid w:val="00D14839"/>
    <w:rsid w:val="00D1492F"/>
    <w:rsid w:val="00D149A5"/>
    <w:rsid w:val="00D14C03"/>
    <w:rsid w:val="00D14D0D"/>
    <w:rsid w:val="00D14DC5"/>
    <w:rsid w:val="00D15146"/>
    <w:rsid w:val="00D15572"/>
    <w:rsid w:val="00D15599"/>
    <w:rsid w:val="00D157F3"/>
    <w:rsid w:val="00D1588C"/>
    <w:rsid w:val="00D159E8"/>
    <w:rsid w:val="00D15A8D"/>
    <w:rsid w:val="00D15B55"/>
    <w:rsid w:val="00D15EA7"/>
    <w:rsid w:val="00D16114"/>
    <w:rsid w:val="00D16388"/>
    <w:rsid w:val="00D16425"/>
    <w:rsid w:val="00D16575"/>
    <w:rsid w:val="00D16ED7"/>
    <w:rsid w:val="00D16F2B"/>
    <w:rsid w:val="00D16FAC"/>
    <w:rsid w:val="00D172DC"/>
    <w:rsid w:val="00D1744B"/>
    <w:rsid w:val="00D17731"/>
    <w:rsid w:val="00D179E2"/>
    <w:rsid w:val="00D17AB1"/>
    <w:rsid w:val="00D17B01"/>
    <w:rsid w:val="00D17C2F"/>
    <w:rsid w:val="00D17C97"/>
    <w:rsid w:val="00D2002C"/>
    <w:rsid w:val="00D2025C"/>
    <w:rsid w:val="00D202CF"/>
    <w:rsid w:val="00D202E8"/>
    <w:rsid w:val="00D203DF"/>
    <w:rsid w:val="00D203E6"/>
    <w:rsid w:val="00D204D3"/>
    <w:rsid w:val="00D20613"/>
    <w:rsid w:val="00D208D6"/>
    <w:rsid w:val="00D2091C"/>
    <w:rsid w:val="00D209A4"/>
    <w:rsid w:val="00D21019"/>
    <w:rsid w:val="00D210DA"/>
    <w:rsid w:val="00D212E9"/>
    <w:rsid w:val="00D21332"/>
    <w:rsid w:val="00D213D5"/>
    <w:rsid w:val="00D21583"/>
    <w:rsid w:val="00D21588"/>
    <w:rsid w:val="00D216EA"/>
    <w:rsid w:val="00D217CF"/>
    <w:rsid w:val="00D21887"/>
    <w:rsid w:val="00D21C0F"/>
    <w:rsid w:val="00D21C66"/>
    <w:rsid w:val="00D22255"/>
    <w:rsid w:val="00D222BB"/>
    <w:rsid w:val="00D22430"/>
    <w:rsid w:val="00D22432"/>
    <w:rsid w:val="00D2256B"/>
    <w:rsid w:val="00D227ED"/>
    <w:rsid w:val="00D2288B"/>
    <w:rsid w:val="00D228E7"/>
    <w:rsid w:val="00D22A00"/>
    <w:rsid w:val="00D22A39"/>
    <w:rsid w:val="00D22AE4"/>
    <w:rsid w:val="00D22CDD"/>
    <w:rsid w:val="00D22F37"/>
    <w:rsid w:val="00D2343D"/>
    <w:rsid w:val="00D23476"/>
    <w:rsid w:val="00D238DD"/>
    <w:rsid w:val="00D23910"/>
    <w:rsid w:val="00D23B40"/>
    <w:rsid w:val="00D23C15"/>
    <w:rsid w:val="00D23ECA"/>
    <w:rsid w:val="00D241A2"/>
    <w:rsid w:val="00D24689"/>
    <w:rsid w:val="00D24787"/>
    <w:rsid w:val="00D2494A"/>
    <w:rsid w:val="00D24D22"/>
    <w:rsid w:val="00D24E75"/>
    <w:rsid w:val="00D24FA3"/>
    <w:rsid w:val="00D24FB0"/>
    <w:rsid w:val="00D24FCB"/>
    <w:rsid w:val="00D25151"/>
    <w:rsid w:val="00D252AC"/>
    <w:rsid w:val="00D2560B"/>
    <w:rsid w:val="00D2568B"/>
    <w:rsid w:val="00D256E0"/>
    <w:rsid w:val="00D25732"/>
    <w:rsid w:val="00D25A12"/>
    <w:rsid w:val="00D25A6B"/>
    <w:rsid w:val="00D25AA0"/>
    <w:rsid w:val="00D25AE1"/>
    <w:rsid w:val="00D25AED"/>
    <w:rsid w:val="00D25C11"/>
    <w:rsid w:val="00D25E0D"/>
    <w:rsid w:val="00D25FC1"/>
    <w:rsid w:val="00D26069"/>
    <w:rsid w:val="00D2607C"/>
    <w:rsid w:val="00D262D3"/>
    <w:rsid w:val="00D26382"/>
    <w:rsid w:val="00D2670F"/>
    <w:rsid w:val="00D267E4"/>
    <w:rsid w:val="00D268C3"/>
    <w:rsid w:val="00D26977"/>
    <w:rsid w:val="00D26A29"/>
    <w:rsid w:val="00D26BB2"/>
    <w:rsid w:val="00D26C4F"/>
    <w:rsid w:val="00D272CD"/>
    <w:rsid w:val="00D2746D"/>
    <w:rsid w:val="00D2760B"/>
    <w:rsid w:val="00D276A8"/>
    <w:rsid w:val="00D2779D"/>
    <w:rsid w:val="00D278BF"/>
    <w:rsid w:val="00D27AB6"/>
    <w:rsid w:val="00D27F41"/>
    <w:rsid w:val="00D27F79"/>
    <w:rsid w:val="00D27FE6"/>
    <w:rsid w:val="00D27FE7"/>
    <w:rsid w:val="00D30114"/>
    <w:rsid w:val="00D305DA"/>
    <w:rsid w:val="00D3089C"/>
    <w:rsid w:val="00D309F1"/>
    <w:rsid w:val="00D30C19"/>
    <w:rsid w:val="00D30E38"/>
    <w:rsid w:val="00D30F3E"/>
    <w:rsid w:val="00D30F4E"/>
    <w:rsid w:val="00D30F70"/>
    <w:rsid w:val="00D31010"/>
    <w:rsid w:val="00D311F8"/>
    <w:rsid w:val="00D3134E"/>
    <w:rsid w:val="00D31441"/>
    <w:rsid w:val="00D317A8"/>
    <w:rsid w:val="00D318FE"/>
    <w:rsid w:val="00D31B7C"/>
    <w:rsid w:val="00D31B81"/>
    <w:rsid w:val="00D31EFC"/>
    <w:rsid w:val="00D31F8C"/>
    <w:rsid w:val="00D32187"/>
    <w:rsid w:val="00D32801"/>
    <w:rsid w:val="00D32809"/>
    <w:rsid w:val="00D3293C"/>
    <w:rsid w:val="00D32A03"/>
    <w:rsid w:val="00D32A4A"/>
    <w:rsid w:val="00D32A56"/>
    <w:rsid w:val="00D32CF6"/>
    <w:rsid w:val="00D32E2F"/>
    <w:rsid w:val="00D32F4C"/>
    <w:rsid w:val="00D33283"/>
    <w:rsid w:val="00D33423"/>
    <w:rsid w:val="00D33995"/>
    <w:rsid w:val="00D33ABD"/>
    <w:rsid w:val="00D33E0A"/>
    <w:rsid w:val="00D33FCB"/>
    <w:rsid w:val="00D3402C"/>
    <w:rsid w:val="00D3427A"/>
    <w:rsid w:val="00D342EE"/>
    <w:rsid w:val="00D3452F"/>
    <w:rsid w:val="00D345D3"/>
    <w:rsid w:val="00D34922"/>
    <w:rsid w:val="00D3498E"/>
    <w:rsid w:val="00D34ECA"/>
    <w:rsid w:val="00D34F71"/>
    <w:rsid w:val="00D351AB"/>
    <w:rsid w:val="00D35298"/>
    <w:rsid w:val="00D353F4"/>
    <w:rsid w:val="00D35913"/>
    <w:rsid w:val="00D35BB0"/>
    <w:rsid w:val="00D35E82"/>
    <w:rsid w:val="00D35FEE"/>
    <w:rsid w:val="00D360B5"/>
    <w:rsid w:val="00D3620C"/>
    <w:rsid w:val="00D36481"/>
    <w:rsid w:val="00D36552"/>
    <w:rsid w:val="00D3662F"/>
    <w:rsid w:val="00D36A1A"/>
    <w:rsid w:val="00D36CAD"/>
    <w:rsid w:val="00D36DC0"/>
    <w:rsid w:val="00D36E5C"/>
    <w:rsid w:val="00D36EED"/>
    <w:rsid w:val="00D36FA6"/>
    <w:rsid w:val="00D36FCB"/>
    <w:rsid w:val="00D37119"/>
    <w:rsid w:val="00D372E4"/>
    <w:rsid w:val="00D373EB"/>
    <w:rsid w:val="00D37552"/>
    <w:rsid w:val="00D3769F"/>
    <w:rsid w:val="00D37A2C"/>
    <w:rsid w:val="00D37F0D"/>
    <w:rsid w:val="00D37F32"/>
    <w:rsid w:val="00D400B3"/>
    <w:rsid w:val="00D40A77"/>
    <w:rsid w:val="00D40AB3"/>
    <w:rsid w:val="00D40CC8"/>
    <w:rsid w:val="00D40DC1"/>
    <w:rsid w:val="00D411E1"/>
    <w:rsid w:val="00D412EA"/>
    <w:rsid w:val="00D414B1"/>
    <w:rsid w:val="00D4163D"/>
    <w:rsid w:val="00D41644"/>
    <w:rsid w:val="00D416D6"/>
    <w:rsid w:val="00D41830"/>
    <w:rsid w:val="00D418CC"/>
    <w:rsid w:val="00D418FB"/>
    <w:rsid w:val="00D4195B"/>
    <w:rsid w:val="00D41AA9"/>
    <w:rsid w:val="00D41B01"/>
    <w:rsid w:val="00D41CCC"/>
    <w:rsid w:val="00D4215E"/>
    <w:rsid w:val="00D42195"/>
    <w:rsid w:val="00D42717"/>
    <w:rsid w:val="00D42CF3"/>
    <w:rsid w:val="00D4307A"/>
    <w:rsid w:val="00D43182"/>
    <w:rsid w:val="00D4319A"/>
    <w:rsid w:val="00D43258"/>
    <w:rsid w:val="00D432DC"/>
    <w:rsid w:val="00D434E9"/>
    <w:rsid w:val="00D43715"/>
    <w:rsid w:val="00D43A86"/>
    <w:rsid w:val="00D43AC4"/>
    <w:rsid w:val="00D43AF6"/>
    <w:rsid w:val="00D43D9B"/>
    <w:rsid w:val="00D43EC4"/>
    <w:rsid w:val="00D43EFC"/>
    <w:rsid w:val="00D43F2A"/>
    <w:rsid w:val="00D43F43"/>
    <w:rsid w:val="00D4482F"/>
    <w:rsid w:val="00D449D2"/>
    <w:rsid w:val="00D44A27"/>
    <w:rsid w:val="00D44A9D"/>
    <w:rsid w:val="00D44B76"/>
    <w:rsid w:val="00D44C14"/>
    <w:rsid w:val="00D453E6"/>
    <w:rsid w:val="00D454F9"/>
    <w:rsid w:val="00D457AA"/>
    <w:rsid w:val="00D458EE"/>
    <w:rsid w:val="00D45926"/>
    <w:rsid w:val="00D45EDD"/>
    <w:rsid w:val="00D45EF8"/>
    <w:rsid w:val="00D46082"/>
    <w:rsid w:val="00D460C8"/>
    <w:rsid w:val="00D4636B"/>
    <w:rsid w:val="00D464EC"/>
    <w:rsid w:val="00D46B34"/>
    <w:rsid w:val="00D4708E"/>
    <w:rsid w:val="00D4719C"/>
    <w:rsid w:val="00D471C2"/>
    <w:rsid w:val="00D47444"/>
    <w:rsid w:val="00D47773"/>
    <w:rsid w:val="00D4783B"/>
    <w:rsid w:val="00D47CF8"/>
    <w:rsid w:val="00D47D10"/>
    <w:rsid w:val="00D47DDF"/>
    <w:rsid w:val="00D505E3"/>
    <w:rsid w:val="00D5092A"/>
    <w:rsid w:val="00D509B1"/>
    <w:rsid w:val="00D50B93"/>
    <w:rsid w:val="00D50C46"/>
    <w:rsid w:val="00D50F41"/>
    <w:rsid w:val="00D51397"/>
    <w:rsid w:val="00D5149C"/>
    <w:rsid w:val="00D514A9"/>
    <w:rsid w:val="00D5180B"/>
    <w:rsid w:val="00D5189C"/>
    <w:rsid w:val="00D518AB"/>
    <w:rsid w:val="00D518E8"/>
    <w:rsid w:val="00D51A70"/>
    <w:rsid w:val="00D51AFC"/>
    <w:rsid w:val="00D51BF7"/>
    <w:rsid w:val="00D51C69"/>
    <w:rsid w:val="00D51CB7"/>
    <w:rsid w:val="00D51D48"/>
    <w:rsid w:val="00D51EE0"/>
    <w:rsid w:val="00D51EF4"/>
    <w:rsid w:val="00D51F0E"/>
    <w:rsid w:val="00D51F58"/>
    <w:rsid w:val="00D51FED"/>
    <w:rsid w:val="00D52044"/>
    <w:rsid w:val="00D520D6"/>
    <w:rsid w:val="00D521AE"/>
    <w:rsid w:val="00D52237"/>
    <w:rsid w:val="00D5223C"/>
    <w:rsid w:val="00D52357"/>
    <w:rsid w:val="00D52387"/>
    <w:rsid w:val="00D523EF"/>
    <w:rsid w:val="00D525C9"/>
    <w:rsid w:val="00D5264A"/>
    <w:rsid w:val="00D52790"/>
    <w:rsid w:val="00D52794"/>
    <w:rsid w:val="00D5285F"/>
    <w:rsid w:val="00D52968"/>
    <w:rsid w:val="00D52B60"/>
    <w:rsid w:val="00D52BE2"/>
    <w:rsid w:val="00D52C6F"/>
    <w:rsid w:val="00D52CB7"/>
    <w:rsid w:val="00D5376C"/>
    <w:rsid w:val="00D53883"/>
    <w:rsid w:val="00D53BE1"/>
    <w:rsid w:val="00D53CDB"/>
    <w:rsid w:val="00D53FF6"/>
    <w:rsid w:val="00D540CF"/>
    <w:rsid w:val="00D54128"/>
    <w:rsid w:val="00D5413C"/>
    <w:rsid w:val="00D54191"/>
    <w:rsid w:val="00D542BD"/>
    <w:rsid w:val="00D542C8"/>
    <w:rsid w:val="00D54383"/>
    <w:rsid w:val="00D54546"/>
    <w:rsid w:val="00D545E6"/>
    <w:rsid w:val="00D5485F"/>
    <w:rsid w:val="00D54AC1"/>
    <w:rsid w:val="00D54AD3"/>
    <w:rsid w:val="00D54BF3"/>
    <w:rsid w:val="00D551F3"/>
    <w:rsid w:val="00D55277"/>
    <w:rsid w:val="00D5537F"/>
    <w:rsid w:val="00D559BF"/>
    <w:rsid w:val="00D55B8B"/>
    <w:rsid w:val="00D55C91"/>
    <w:rsid w:val="00D55DF4"/>
    <w:rsid w:val="00D55FE0"/>
    <w:rsid w:val="00D560E7"/>
    <w:rsid w:val="00D56215"/>
    <w:rsid w:val="00D56305"/>
    <w:rsid w:val="00D56488"/>
    <w:rsid w:val="00D565A9"/>
    <w:rsid w:val="00D566E7"/>
    <w:rsid w:val="00D56995"/>
    <w:rsid w:val="00D56B22"/>
    <w:rsid w:val="00D56B94"/>
    <w:rsid w:val="00D56F6A"/>
    <w:rsid w:val="00D5715F"/>
    <w:rsid w:val="00D57248"/>
    <w:rsid w:val="00D574C4"/>
    <w:rsid w:val="00D57545"/>
    <w:rsid w:val="00D57575"/>
    <w:rsid w:val="00D57741"/>
    <w:rsid w:val="00D578B1"/>
    <w:rsid w:val="00D578C0"/>
    <w:rsid w:val="00D57954"/>
    <w:rsid w:val="00D57CAB"/>
    <w:rsid w:val="00D57DBD"/>
    <w:rsid w:val="00D57DFE"/>
    <w:rsid w:val="00D57E55"/>
    <w:rsid w:val="00D57FD2"/>
    <w:rsid w:val="00D60115"/>
    <w:rsid w:val="00D6013C"/>
    <w:rsid w:val="00D601CC"/>
    <w:rsid w:val="00D602F1"/>
    <w:rsid w:val="00D60333"/>
    <w:rsid w:val="00D60354"/>
    <w:rsid w:val="00D604FA"/>
    <w:rsid w:val="00D6055E"/>
    <w:rsid w:val="00D608AB"/>
    <w:rsid w:val="00D608D9"/>
    <w:rsid w:val="00D609EA"/>
    <w:rsid w:val="00D60A0D"/>
    <w:rsid w:val="00D60A63"/>
    <w:rsid w:val="00D60B64"/>
    <w:rsid w:val="00D60BF2"/>
    <w:rsid w:val="00D60C45"/>
    <w:rsid w:val="00D60F4C"/>
    <w:rsid w:val="00D610F7"/>
    <w:rsid w:val="00D615A4"/>
    <w:rsid w:val="00D61667"/>
    <w:rsid w:val="00D61676"/>
    <w:rsid w:val="00D61706"/>
    <w:rsid w:val="00D61827"/>
    <w:rsid w:val="00D618BD"/>
    <w:rsid w:val="00D61C93"/>
    <w:rsid w:val="00D61F4D"/>
    <w:rsid w:val="00D61F8A"/>
    <w:rsid w:val="00D62169"/>
    <w:rsid w:val="00D622CA"/>
    <w:rsid w:val="00D62412"/>
    <w:rsid w:val="00D62444"/>
    <w:rsid w:val="00D625E2"/>
    <w:rsid w:val="00D6264E"/>
    <w:rsid w:val="00D627D4"/>
    <w:rsid w:val="00D62B9F"/>
    <w:rsid w:val="00D62CB0"/>
    <w:rsid w:val="00D62DFF"/>
    <w:rsid w:val="00D62E76"/>
    <w:rsid w:val="00D62F7B"/>
    <w:rsid w:val="00D632E7"/>
    <w:rsid w:val="00D63432"/>
    <w:rsid w:val="00D6347F"/>
    <w:rsid w:val="00D63492"/>
    <w:rsid w:val="00D63904"/>
    <w:rsid w:val="00D63C07"/>
    <w:rsid w:val="00D63C6B"/>
    <w:rsid w:val="00D63CCA"/>
    <w:rsid w:val="00D63D68"/>
    <w:rsid w:val="00D63D71"/>
    <w:rsid w:val="00D63DA0"/>
    <w:rsid w:val="00D64179"/>
    <w:rsid w:val="00D6422D"/>
    <w:rsid w:val="00D64264"/>
    <w:rsid w:val="00D642C8"/>
    <w:rsid w:val="00D64581"/>
    <w:rsid w:val="00D64817"/>
    <w:rsid w:val="00D6484C"/>
    <w:rsid w:val="00D648EF"/>
    <w:rsid w:val="00D64905"/>
    <w:rsid w:val="00D649AF"/>
    <w:rsid w:val="00D64A75"/>
    <w:rsid w:val="00D64F3E"/>
    <w:rsid w:val="00D65083"/>
    <w:rsid w:val="00D650E3"/>
    <w:rsid w:val="00D6520B"/>
    <w:rsid w:val="00D65296"/>
    <w:rsid w:val="00D652A9"/>
    <w:rsid w:val="00D6549D"/>
    <w:rsid w:val="00D65534"/>
    <w:rsid w:val="00D655A2"/>
    <w:rsid w:val="00D655CA"/>
    <w:rsid w:val="00D6569F"/>
    <w:rsid w:val="00D65810"/>
    <w:rsid w:val="00D65BD7"/>
    <w:rsid w:val="00D65C99"/>
    <w:rsid w:val="00D65CB1"/>
    <w:rsid w:val="00D65DE6"/>
    <w:rsid w:val="00D65E10"/>
    <w:rsid w:val="00D65E83"/>
    <w:rsid w:val="00D662FE"/>
    <w:rsid w:val="00D663E6"/>
    <w:rsid w:val="00D66612"/>
    <w:rsid w:val="00D66733"/>
    <w:rsid w:val="00D66D8B"/>
    <w:rsid w:val="00D67240"/>
    <w:rsid w:val="00D67480"/>
    <w:rsid w:val="00D675B3"/>
    <w:rsid w:val="00D676AF"/>
    <w:rsid w:val="00D676E2"/>
    <w:rsid w:val="00D679D5"/>
    <w:rsid w:val="00D67B14"/>
    <w:rsid w:val="00D67BEF"/>
    <w:rsid w:val="00D67DCC"/>
    <w:rsid w:val="00D67E5F"/>
    <w:rsid w:val="00D67F5C"/>
    <w:rsid w:val="00D70144"/>
    <w:rsid w:val="00D70331"/>
    <w:rsid w:val="00D704FD"/>
    <w:rsid w:val="00D706A6"/>
    <w:rsid w:val="00D7071F"/>
    <w:rsid w:val="00D7078C"/>
    <w:rsid w:val="00D70AD4"/>
    <w:rsid w:val="00D70C27"/>
    <w:rsid w:val="00D70DEE"/>
    <w:rsid w:val="00D70EF1"/>
    <w:rsid w:val="00D70F47"/>
    <w:rsid w:val="00D7139B"/>
    <w:rsid w:val="00D71504"/>
    <w:rsid w:val="00D7184E"/>
    <w:rsid w:val="00D71CAA"/>
    <w:rsid w:val="00D71D2E"/>
    <w:rsid w:val="00D71E48"/>
    <w:rsid w:val="00D7207A"/>
    <w:rsid w:val="00D720CF"/>
    <w:rsid w:val="00D72302"/>
    <w:rsid w:val="00D723C9"/>
    <w:rsid w:val="00D7247C"/>
    <w:rsid w:val="00D7260A"/>
    <w:rsid w:val="00D726C6"/>
    <w:rsid w:val="00D72752"/>
    <w:rsid w:val="00D72ED2"/>
    <w:rsid w:val="00D72FEA"/>
    <w:rsid w:val="00D72FF2"/>
    <w:rsid w:val="00D7324F"/>
    <w:rsid w:val="00D73715"/>
    <w:rsid w:val="00D739FC"/>
    <w:rsid w:val="00D73BF1"/>
    <w:rsid w:val="00D73E07"/>
    <w:rsid w:val="00D73EA7"/>
    <w:rsid w:val="00D74024"/>
    <w:rsid w:val="00D743EF"/>
    <w:rsid w:val="00D746DA"/>
    <w:rsid w:val="00D747A7"/>
    <w:rsid w:val="00D7486A"/>
    <w:rsid w:val="00D74978"/>
    <w:rsid w:val="00D74BCE"/>
    <w:rsid w:val="00D74C11"/>
    <w:rsid w:val="00D74C98"/>
    <w:rsid w:val="00D74D27"/>
    <w:rsid w:val="00D74D3B"/>
    <w:rsid w:val="00D74DE5"/>
    <w:rsid w:val="00D74EAA"/>
    <w:rsid w:val="00D74F9C"/>
    <w:rsid w:val="00D74FA9"/>
    <w:rsid w:val="00D7536A"/>
    <w:rsid w:val="00D759ED"/>
    <w:rsid w:val="00D759FA"/>
    <w:rsid w:val="00D75DC0"/>
    <w:rsid w:val="00D76203"/>
    <w:rsid w:val="00D76511"/>
    <w:rsid w:val="00D7653E"/>
    <w:rsid w:val="00D76B12"/>
    <w:rsid w:val="00D76C0D"/>
    <w:rsid w:val="00D76C41"/>
    <w:rsid w:val="00D76C69"/>
    <w:rsid w:val="00D76EF6"/>
    <w:rsid w:val="00D77060"/>
    <w:rsid w:val="00D77149"/>
    <w:rsid w:val="00D772A3"/>
    <w:rsid w:val="00D7743D"/>
    <w:rsid w:val="00D77448"/>
    <w:rsid w:val="00D776BA"/>
    <w:rsid w:val="00D77AB0"/>
    <w:rsid w:val="00D77B82"/>
    <w:rsid w:val="00D77DC5"/>
    <w:rsid w:val="00D77E4F"/>
    <w:rsid w:val="00D80135"/>
    <w:rsid w:val="00D801A0"/>
    <w:rsid w:val="00D805B6"/>
    <w:rsid w:val="00D80B74"/>
    <w:rsid w:val="00D80CAD"/>
    <w:rsid w:val="00D80D7B"/>
    <w:rsid w:val="00D8145E"/>
    <w:rsid w:val="00D81755"/>
    <w:rsid w:val="00D8179D"/>
    <w:rsid w:val="00D818D0"/>
    <w:rsid w:val="00D81E85"/>
    <w:rsid w:val="00D820B1"/>
    <w:rsid w:val="00D82243"/>
    <w:rsid w:val="00D82247"/>
    <w:rsid w:val="00D822AA"/>
    <w:rsid w:val="00D822FF"/>
    <w:rsid w:val="00D8263F"/>
    <w:rsid w:val="00D826FB"/>
    <w:rsid w:val="00D82787"/>
    <w:rsid w:val="00D82B99"/>
    <w:rsid w:val="00D82D50"/>
    <w:rsid w:val="00D83934"/>
    <w:rsid w:val="00D83A02"/>
    <w:rsid w:val="00D83BA2"/>
    <w:rsid w:val="00D83D3C"/>
    <w:rsid w:val="00D83F60"/>
    <w:rsid w:val="00D8418D"/>
    <w:rsid w:val="00D84368"/>
    <w:rsid w:val="00D844AC"/>
    <w:rsid w:val="00D846B1"/>
    <w:rsid w:val="00D848D7"/>
    <w:rsid w:val="00D84980"/>
    <w:rsid w:val="00D84BDC"/>
    <w:rsid w:val="00D84C67"/>
    <w:rsid w:val="00D84DF6"/>
    <w:rsid w:val="00D84E36"/>
    <w:rsid w:val="00D851BB"/>
    <w:rsid w:val="00D8537E"/>
    <w:rsid w:val="00D853AA"/>
    <w:rsid w:val="00D85545"/>
    <w:rsid w:val="00D856D7"/>
    <w:rsid w:val="00D859B3"/>
    <w:rsid w:val="00D85ADD"/>
    <w:rsid w:val="00D85C5A"/>
    <w:rsid w:val="00D85CF5"/>
    <w:rsid w:val="00D85F5B"/>
    <w:rsid w:val="00D8601F"/>
    <w:rsid w:val="00D8621D"/>
    <w:rsid w:val="00D86262"/>
    <w:rsid w:val="00D866F5"/>
    <w:rsid w:val="00D867A6"/>
    <w:rsid w:val="00D86830"/>
    <w:rsid w:val="00D8698F"/>
    <w:rsid w:val="00D86CD5"/>
    <w:rsid w:val="00D86EFC"/>
    <w:rsid w:val="00D86FA9"/>
    <w:rsid w:val="00D86FB0"/>
    <w:rsid w:val="00D8701A"/>
    <w:rsid w:val="00D8732E"/>
    <w:rsid w:val="00D87347"/>
    <w:rsid w:val="00D87565"/>
    <w:rsid w:val="00D87599"/>
    <w:rsid w:val="00D8788A"/>
    <w:rsid w:val="00D87CDA"/>
    <w:rsid w:val="00D87CFA"/>
    <w:rsid w:val="00D87FFC"/>
    <w:rsid w:val="00D90002"/>
    <w:rsid w:val="00D902C1"/>
    <w:rsid w:val="00D9033D"/>
    <w:rsid w:val="00D90385"/>
    <w:rsid w:val="00D90556"/>
    <w:rsid w:val="00D9057D"/>
    <w:rsid w:val="00D90607"/>
    <w:rsid w:val="00D90621"/>
    <w:rsid w:val="00D9096F"/>
    <w:rsid w:val="00D90B0D"/>
    <w:rsid w:val="00D90CB8"/>
    <w:rsid w:val="00D90D41"/>
    <w:rsid w:val="00D90EF5"/>
    <w:rsid w:val="00D90F9A"/>
    <w:rsid w:val="00D912F8"/>
    <w:rsid w:val="00D91379"/>
    <w:rsid w:val="00D9140C"/>
    <w:rsid w:val="00D91648"/>
    <w:rsid w:val="00D919BF"/>
    <w:rsid w:val="00D92120"/>
    <w:rsid w:val="00D92383"/>
    <w:rsid w:val="00D924C5"/>
    <w:rsid w:val="00D925BB"/>
    <w:rsid w:val="00D928D7"/>
    <w:rsid w:val="00D92988"/>
    <w:rsid w:val="00D92A46"/>
    <w:rsid w:val="00D92AD5"/>
    <w:rsid w:val="00D92B34"/>
    <w:rsid w:val="00D92C14"/>
    <w:rsid w:val="00D92E52"/>
    <w:rsid w:val="00D9327C"/>
    <w:rsid w:val="00D93309"/>
    <w:rsid w:val="00D93609"/>
    <w:rsid w:val="00D93651"/>
    <w:rsid w:val="00D937BA"/>
    <w:rsid w:val="00D939D4"/>
    <w:rsid w:val="00D93ADC"/>
    <w:rsid w:val="00D93DBA"/>
    <w:rsid w:val="00D93E89"/>
    <w:rsid w:val="00D93F06"/>
    <w:rsid w:val="00D94183"/>
    <w:rsid w:val="00D942B2"/>
    <w:rsid w:val="00D94853"/>
    <w:rsid w:val="00D948C1"/>
    <w:rsid w:val="00D948C9"/>
    <w:rsid w:val="00D9497C"/>
    <w:rsid w:val="00D94CFC"/>
    <w:rsid w:val="00D94D26"/>
    <w:rsid w:val="00D94DB0"/>
    <w:rsid w:val="00D9510B"/>
    <w:rsid w:val="00D9521C"/>
    <w:rsid w:val="00D95310"/>
    <w:rsid w:val="00D9533D"/>
    <w:rsid w:val="00D95399"/>
    <w:rsid w:val="00D9562E"/>
    <w:rsid w:val="00D9567A"/>
    <w:rsid w:val="00D95C43"/>
    <w:rsid w:val="00D95C7E"/>
    <w:rsid w:val="00D95CFE"/>
    <w:rsid w:val="00D95DCF"/>
    <w:rsid w:val="00D95E06"/>
    <w:rsid w:val="00D95E74"/>
    <w:rsid w:val="00D95F32"/>
    <w:rsid w:val="00D96065"/>
    <w:rsid w:val="00D960E8"/>
    <w:rsid w:val="00D96144"/>
    <w:rsid w:val="00D96155"/>
    <w:rsid w:val="00D962C2"/>
    <w:rsid w:val="00D967A3"/>
    <w:rsid w:val="00D96893"/>
    <w:rsid w:val="00D96899"/>
    <w:rsid w:val="00D968CE"/>
    <w:rsid w:val="00D96D51"/>
    <w:rsid w:val="00D96D72"/>
    <w:rsid w:val="00D96F2C"/>
    <w:rsid w:val="00D96FDD"/>
    <w:rsid w:val="00D97177"/>
    <w:rsid w:val="00D971F8"/>
    <w:rsid w:val="00D97228"/>
    <w:rsid w:val="00D9727F"/>
    <w:rsid w:val="00D973A4"/>
    <w:rsid w:val="00D97516"/>
    <w:rsid w:val="00D976EB"/>
    <w:rsid w:val="00D97A3C"/>
    <w:rsid w:val="00D97B01"/>
    <w:rsid w:val="00D97DA9"/>
    <w:rsid w:val="00D97EAF"/>
    <w:rsid w:val="00D97EF4"/>
    <w:rsid w:val="00DA0020"/>
    <w:rsid w:val="00DA0069"/>
    <w:rsid w:val="00DA0131"/>
    <w:rsid w:val="00DA0211"/>
    <w:rsid w:val="00DA02AB"/>
    <w:rsid w:val="00DA038C"/>
    <w:rsid w:val="00DA0777"/>
    <w:rsid w:val="00DA109C"/>
    <w:rsid w:val="00DA117A"/>
    <w:rsid w:val="00DA120D"/>
    <w:rsid w:val="00DA12F7"/>
    <w:rsid w:val="00DA131F"/>
    <w:rsid w:val="00DA17D3"/>
    <w:rsid w:val="00DA1B67"/>
    <w:rsid w:val="00DA1C63"/>
    <w:rsid w:val="00DA1C66"/>
    <w:rsid w:val="00DA1E72"/>
    <w:rsid w:val="00DA1EF0"/>
    <w:rsid w:val="00DA1FD9"/>
    <w:rsid w:val="00DA2129"/>
    <w:rsid w:val="00DA255D"/>
    <w:rsid w:val="00DA2940"/>
    <w:rsid w:val="00DA2961"/>
    <w:rsid w:val="00DA2B7C"/>
    <w:rsid w:val="00DA2E2C"/>
    <w:rsid w:val="00DA2FA7"/>
    <w:rsid w:val="00DA2FC1"/>
    <w:rsid w:val="00DA3027"/>
    <w:rsid w:val="00DA31B1"/>
    <w:rsid w:val="00DA36A9"/>
    <w:rsid w:val="00DA390E"/>
    <w:rsid w:val="00DA3964"/>
    <w:rsid w:val="00DA3A3F"/>
    <w:rsid w:val="00DA3D68"/>
    <w:rsid w:val="00DA401E"/>
    <w:rsid w:val="00DA402F"/>
    <w:rsid w:val="00DA45B6"/>
    <w:rsid w:val="00DA4686"/>
    <w:rsid w:val="00DA47DE"/>
    <w:rsid w:val="00DA4872"/>
    <w:rsid w:val="00DA48A6"/>
    <w:rsid w:val="00DA4B9C"/>
    <w:rsid w:val="00DA4D5A"/>
    <w:rsid w:val="00DA505A"/>
    <w:rsid w:val="00DA5168"/>
    <w:rsid w:val="00DA51E4"/>
    <w:rsid w:val="00DA5281"/>
    <w:rsid w:val="00DA5447"/>
    <w:rsid w:val="00DA54F4"/>
    <w:rsid w:val="00DA556F"/>
    <w:rsid w:val="00DA5652"/>
    <w:rsid w:val="00DA5942"/>
    <w:rsid w:val="00DA5B00"/>
    <w:rsid w:val="00DA5D51"/>
    <w:rsid w:val="00DA5ED5"/>
    <w:rsid w:val="00DA601C"/>
    <w:rsid w:val="00DA6667"/>
    <w:rsid w:val="00DA6A40"/>
    <w:rsid w:val="00DA6A59"/>
    <w:rsid w:val="00DA6CA1"/>
    <w:rsid w:val="00DA6EB8"/>
    <w:rsid w:val="00DA6F9C"/>
    <w:rsid w:val="00DA7007"/>
    <w:rsid w:val="00DA7059"/>
    <w:rsid w:val="00DA7188"/>
    <w:rsid w:val="00DA75AA"/>
    <w:rsid w:val="00DA780B"/>
    <w:rsid w:val="00DA79EB"/>
    <w:rsid w:val="00DA7A7A"/>
    <w:rsid w:val="00DB0043"/>
    <w:rsid w:val="00DB0063"/>
    <w:rsid w:val="00DB01AA"/>
    <w:rsid w:val="00DB027E"/>
    <w:rsid w:val="00DB030B"/>
    <w:rsid w:val="00DB037E"/>
    <w:rsid w:val="00DB08F4"/>
    <w:rsid w:val="00DB090D"/>
    <w:rsid w:val="00DB0A13"/>
    <w:rsid w:val="00DB0ABA"/>
    <w:rsid w:val="00DB0C27"/>
    <w:rsid w:val="00DB0E25"/>
    <w:rsid w:val="00DB0E5C"/>
    <w:rsid w:val="00DB0F2C"/>
    <w:rsid w:val="00DB12AA"/>
    <w:rsid w:val="00DB12AB"/>
    <w:rsid w:val="00DB12D8"/>
    <w:rsid w:val="00DB133F"/>
    <w:rsid w:val="00DB13E7"/>
    <w:rsid w:val="00DB1446"/>
    <w:rsid w:val="00DB165B"/>
    <w:rsid w:val="00DB179A"/>
    <w:rsid w:val="00DB19A6"/>
    <w:rsid w:val="00DB1AB1"/>
    <w:rsid w:val="00DB1DFC"/>
    <w:rsid w:val="00DB220E"/>
    <w:rsid w:val="00DB23D6"/>
    <w:rsid w:val="00DB2483"/>
    <w:rsid w:val="00DB289D"/>
    <w:rsid w:val="00DB2B01"/>
    <w:rsid w:val="00DB2E51"/>
    <w:rsid w:val="00DB31CD"/>
    <w:rsid w:val="00DB3490"/>
    <w:rsid w:val="00DB364C"/>
    <w:rsid w:val="00DB3716"/>
    <w:rsid w:val="00DB3744"/>
    <w:rsid w:val="00DB3881"/>
    <w:rsid w:val="00DB3936"/>
    <w:rsid w:val="00DB3B4B"/>
    <w:rsid w:val="00DB3D06"/>
    <w:rsid w:val="00DB3EAD"/>
    <w:rsid w:val="00DB3F8F"/>
    <w:rsid w:val="00DB4219"/>
    <w:rsid w:val="00DB46A3"/>
    <w:rsid w:val="00DB4785"/>
    <w:rsid w:val="00DB483C"/>
    <w:rsid w:val="00DB48F6"/>
    <w:rsid w:val="00DB4A5C"/>
    <w:rsid w:val="00DB4CFD"/>
    <w:rsid w:val="00DB4EFB"/>
    <w:rsid w:val="00DB503B"/>
    <w:rsid w:val="00DB5117"/>
    <w:rsid w:val="00DB51AC"/>
    <w:rsid w:val="00DB51B3"/>
    <w:rsid w:val="00DB5304"/>
    <w:rsid w:val="00DB53A1"/>
    <w:rsid w:val="00DB552C"/>
    <w:rsid w:val="00DB576E"/>
    <w:rsid w:val="00DB5973"/>
    <w:rsid w:val="00DB5C6C"/>
    <w:rsid w:val="00DB5C98"/>
    <w:rsid w:val="00DB5D37"/>
    <w:rsid w:val="00DB5F2D"/>
    <w:rsid w:val="00DB5FEC"/>
    <w:rsid w:val="00DB5FFB"/>
    <w:rsid w:val="00DB6037"/>
    <w:rsid w:val="00DB64A8"/>
    <w:rsid w:val="00DB6653"/>
    <w:rsid w:val="00DB6C15"/>
    <w:rsid w:val="00DB7551"/>
    <w:rsid w:val="00DB7753"/>
    <w:rsid w:val="00DB7929"/>
    <w:rsid w:val="00DB7A6C"/>
    <w:rsid w:val="00DB7C04"/>
    <w:rsid w:val="00DB7CAD"/>
    <w:rsid w:val="00DB7D75"/>
    <w:rsid w:val="00DB7F7C"/>
    <w:rsid w:val="00DC038A"/>
    <w:rsid w:val="00DC05D5"/>
    <w:rsid w:val="00DC07D7"/>
    <w:rsid w:val="00DC081A"/>
    <w:rsid w:val="00DC0996"/>
    <w:rsid w:val="00DC0D7B"/>
    <w:rsid w:val="00DC0FFF"/>
    <w:rsid w:val="00DC1109"/>
    <w:rsid w:val="00DC11F8"/>
    <w:rsid w:val="00DC1568"/>
    <w:rsid w:val="00DC1971"/>
    <w:rsid w:val="00DC1A11"/>
    <w:rsid w:val="00DC1EE5"/>
    <w:rsid w:val="00DC1FFC"/>
    <w:rsid w:val="00DC2126"/>
    <w:rsid w:val="00DC21F9"/>
    <w:rsid w:val="00DC2722"/>
    <w:rsid w:val="00DC2860"/>
    <w:rsid w:val="00DC29A3"/>
    <w:rsid w:val="00DC2BF2"/>
    <w:rsid w:val="00DC2D2F"/>
    <w:rsid w:val="00DC2FE5"/>
    <w:rsid w:val="00DC32B6"/>
    <w:rsid w:val="00DC34DD"/>
    <w:rsid w:val="00DC35F9"/>
    <w:rsid w:val="00DC388F"/>
    <w:rsid w:val="00DC40C3"/>
    <w:rsid w:val="00DC45A1"/>
    <w:rsid w:val="00DC49FF"/>
    <w:rsid w:val="00DC4A96"/>
    <w:rsid w:val="00DC4C02"/>
    <w:rsid w:val="00DC4D83"/>
    <w:rsid w:val="00DC4FAB"/>
    <w:rsid w:val="00DC511A"/>
    <w:rsid w:val="00DC5386"/>
    <w:rsid w:val="00DC5851"/>
    <w:rsid w:val="00DC58E6"/>
    <w:rsid w:val="00DC5ADC"/>
    <w:rsid w:val="00DC5E4D"/>
    <w:rsid w:val="00DC5F86"/>
    <w:rsid w:val="00DC5F92"/>
    <w:rsid w:val="00DC603C"/>
    <w:rsid w:val="00DC60CB"/>
    <w:rsid w:val="00DC6346"/>
    <w:rsid w:val="00DC6797"/>
    <w:rsid w:val="00DC67A8"/>
    <w:rsid w:val="00DC68BB"/>
    <w:rsid w:val="00DC69DB"/>
    <w:rsid w:val="00DC6A07"/>
    <w:rsid w:val="00DC6B34"/>
    <w:rsid w:val="00DC6BBF"/>
    <w:rsid w:val="00DC6D0D"/>
    <w:rsid w:val="00DC6F01"/>
    <w:rsid w:val="00DC6F0D"/>
    <w:rsid w:val="00DC700E"/>
    <w:rsid w:val="00DC71D7"/>
    <w:rsid w:val="00DC74B2"/>
    <w:rsid w:val="00DC7616"/>
    <w:rsid w:val="00DC7824"/>
    <w:rsid w:val="00DC7E55"/>
    <w:rsid w:val="00DC7F50"/>
    <w:rsid w:val="00DD00A3"/>
    <w:rsid w:val="00DD00C3"/>
    <w:rsid w:val="00DD01E5"/>
    <w:rsid w:val="00DD0221"/>
    <w:rsid w:val="00DD04AE"/>
    <w:rsid w:val="00DD0692"/>
    <w:rsid w:val="00DD069A"/>
    <w:rsid w:val="00DD0B8E"/>
    <w:rsid w:val="00DD0E0A"/>
    <w:rsid w:val="00DD0F1B"/>
    <w:rsid w:val="00DD0F9F"/>
    <w:rsid w:val="00DD1213"/>
    <w:rsid w:val="00DD13D1"/>
    <w:rsid w:val="00DD14A0"/>
    <w:rsid w:val="00DD1604"/>
    <w:rsid w:val="00DD17B9"/>
    <w:rsid w:val="00DD1817"/>
    <w:rsid w:val="00DD184B"/>
    <w:rsid w:val="00DD185E"/>
    <w:rsid w:val="00DD186C"/>
    <w:rsid w:val="00DD1ADD"/>
    <w:rsid w:val="00DD1BFF"/>
    <w:rsid w:val="00DD1CE5"/>
    <w:rsid w:val="00DD1D33"/>
    <w:rsid w:val="00DD1DDC"/>
    <w:rsid w:val="00DD1F2B"/>
    <w:rsid w:val="00DD22B4"/>
    <w:rsid w:val="00DD241A"/>
    <w:rsid w:val="00DD24FA"/>
    <w:rsid w:val="00DD25E3"/>
    <w:rsid w:val="00DD2639"/>
    <w:rsid w:val="00DD2663"/>
    <w:rsid w:val="00DD29EC"/>
    <w:rsid w:val="00DD2A16"/>
    <w:rsid w:val="00DD2A93"/>
    <w:rsid w:val="00DD2AA6"/>
    <w:rsid w:val="00DD2D2F"/>
    <w:rsid w:val="00DD2DE1"/>
    <w:rsid w:val="00DD30EF"/>
    <w:rsid w:val="00DD3272"/>
    <w:rsid w:val="00DD3606"/>
    <w:rsid w:val="00DD36EB"/>
    <w:rsid w:val="00DD3931"/>
    <w:rsid w:val="00DD3AD1"/>
    <w:rsid w:val="00DD3BB8"/>
    <w:rsid w:val="00DD3C5F"/>
    <w:rsid w:val="00DD3CA6"/>
    <w:rsid w:val="00DD3F1D"/>
    <w:rsid w:val="00DD3F4F"/>
    <w:rsid w:val="00DD3F6F"/>
    <w:rsid w:val="00DD40E2"/>
    <w:rsid w:val="00DD42AC"/>
    <w:rsid w:val="00DD4679"/>
    <w:rsid w:val="00DD4801"/>
    <w:rsid w:val="00DD48BD"/>
    <w:rsid w:val="00DD49C1"/>
    <w:rsid w:val="00DD4E50"/>
    <w:rsid w:val="00DD4EE2"/>
    <w:rsid w:val="00DD50EB"/>
    <w:rsid w:val="00DD51D6"/>
    <w:rsid w:val="00DD52BF"/>
    <w:rsid w:val="00DD53E8"/>
    <w:rsid w:val="00DD5538"/>
    <w:rsid w:val="00DD57BF"/>
    <w:rsid w:val="00DD5B7A"/>
    <w:rsid w:val="00DD5BB7"/>
    <w:rsid w:val="00DD5D42"/>
    <w:rsid w:val="00DD5E13"/>
    <w:rsid w:val="00DD5F5A"/>
    <w:rsid w:val="00DD5FCA"/>
    <w:rsid w:val="00DD64BD"/>
    <w:rsid w:val="00DD6B69"/>
    <w:rsid w:val="00DD6E70"/>
    <w:rsid w:val="00DD7054"/>
    <w:rsid w:val="00DD7175"/>
    <w:rsid w:val="00DD7237"/>
    <w:rsid w:val="00DD72E3"/>
    <w:rsid w:val="00DD7326"/>
    <w:rsid w:val="00DD7491"/>
    <w:rsid w:val="00DD75A2"/>
    <w:rsid w:val="00DD765D"/>
    <w:rsid w:val="00DD7666"/>
    <w:rsid w:val="00DD7897"/>
    <w:rsid w:val="00DD7936"/>
    <w:rsid w:val="00DD79E9"/>
    <w:rsid w:val="00DD79F3"/>
    <w:rsid w:val="00DD7D7C"/>
    <w:rsid w:val="00DD7E01"/>
    <w:rsid w:val="00DD7E2C"/>
    <w:rsid w:val="00DD7F36"/>
    <w:rsid w:val="00DE0037"/>
    <w:rsid w:val="00DE01F5"/>
    <w:rsid w:val="00DE04CA"/>
    <w:rsid w:val="00DE0686"/>
    <w:rsid w:val="00DE0714"/>
    <w:rsid w:val="00DE0D1A"/>
    <w:rsid w:val="00DE1141"/>
    <w:rsid w:val="00DE1355"/>
    <w:rsid w:val="00DE1356"/>
    <w:rsid w:val="00DE14B1"/>
    <w:rsid w:val="00DE1517"/>
    <w:rsid w:val="00DE1569"/>
    <w:rsid w:val="00DE18DF"/>
    <w:rsid w:val="00DE1AC5"/>
    <w:rsid w:val="00DE1D3C"/>
    <w:rsid w:val="00DE2362"/>
    <w:rsid w:val="00DE24A7"/>
    <w:rsid w:val="00DE25ED"/>
    <w:rsid w:val="00DE26CD"/>
    <w:rsid w:val="00DE27B1"/>
    <w:rsid w:val="00DE2865"/>
    <w:rsid w:val="00DE28A1"/>
    <w:rsid w:val="00DE2A38"/>
    <w:rsid w:val="00DE2C75"/>
    <w:rsid w:val="00DE2E3E"/>
    <w:rsid w:val="00DE2E77"/>
    <w:rsid w:val="00DE3281"/>
    <w:rsid w:val="00DE3319"/>
    <w:rsid w:val="00DE3603"/>
    <w:rsid w:val="00DE3833"/>
    <w:rsid w:val="00DE38ED"/>
    <w:rsid w:val="00DE3B8E"/>
    <w:rsid w:val="00DE429D"/>
    <w:rsid w:val="00DE44FD"/>
    <w:rsid w:val="00DE4679"/>
    <w:rsid w:val="00DE4809"/>
    <w:rsid w:val="00DE49D2"/>
    <w:rsid w:val="00DE4BE4"/>
    <w:rsid w:val="00DE4E7D"/>
    <w:rsid w:val="00DE4EEE"/>
    <w:rsid w:val="00DE4F7E"/>
    <w:rsid w:val="00DE52B7"/>
    <w:rsid w:val="00DE52DE"/>
    <w:rsid w:val="00DE5344"/>
    <w:rsid w:val="00DE543D"/>
    <w:rsid w:val="00DE54EB"/>
    <w:rsid w:val="00DE5AA3"/>
    <w:rsid w:val="00DE5C89"/>
    <w:rsid w:val="00DE5E37"/>
    <w:rsid w:val="00DE5F24"/>
    <w:rsid w:val="00DE6088"/>
    <w:rsid w:val="00DE6198"/>
    <w:rsid w:val="00DE683E"/>
    <w:rsid w:val="00DE6856"/>
    <w:rsid w:val="00DE68FE"/>
    <w:rsid w:val="00DE6F44"/>
    <w:rsid w:val="00DE6F7C"/>
    <w:rsid w:val="00DE71A9"/>
    <w:rsid w:val="00DE7518"/>
    <w:rsid w:val="00DE7851"/>
    <w:rsid w:val="00DE787C"/>
    <w:rsid w:val="00DE7B8F"/>
    <w:rsid w:val="00DE7C46"/>
    <w:rsid w:val="00DF01D7"/>
    <w:rsid w:val="00DF021A"/>
    <w:rsid w:val="00DF027F"/>
    <w:rsid w:val="00DF089A"/>
    <w:rsid w:val="00DF0A7E"/>
    <w:rsid w:val="00DF0AAF"/>
    <w:rsid w:val="00DF0CC5"/>
    <w:rsid w:val="00DF0E01"/>
    <w:rsid w:val="00DF0F66"/>
    <w:rsid w:val="00DF121B"/>
    <w:rsid w:val="00DF12CD"/>
    <w:rsid w:val="00DF1738"/>
    <w:rsid w:val="00DF18D0"/>
    <w:rsid w:val="00DF198A"/>
    <w:rsid w:val="00DF1C73"/>
    <w:rsid w:val="00DF230D"/>
    <w:rsid w:val="00DF24AE"/>
    <w:rsid w:val="00DF296B"/>
    <w:rsid w:val="00DF2A7B"/>
    <w:rsid w:val="00DF2AEB"/>
    <w:rsid w:val="00DF2BB2"/>
    <w:rsid w:val="00DF2D96"/>
    <w:rsid w:val="00DF2E24"/>
    <w:rsid w:val="00DF2E9A"/>
    <w:rsid w:val="00DF317D"/>
    <w:rsid w:val="00DF3223"/>
    <w:rsid w:val="00DF3420"/>
    <w:rsid w:val="00DF34E3"/>
    <w:rsid w:val="00DF3736"/>
    <w:rsid w:val="00DF389C"/>
    <w:rsid w:val="00DF3BC4"/>
    <w:rsid w:val="00DF3C1C"/>
    <w:rsid w:val="00DF3C8D"/>
    <w:rsid w:val="00DF3DA1"/>
    <w:rsid w:val="00DF4673"/>
    <w:rsid w:val="00DF4813"/>
    <w:rsid w:val="00DF4ADF"/>
    <w:rsid w:val="00DF4B7C"/>
    <w:rsid w:val="00DF4C32"/>
    <w:rsid w:val="00DF4C3B"/>
    <w:rsid w:val="00DF4D24"/>
    <w:rsid w:val="00DF5145"/>
    <w:rsid w:val="00DF549F"/>
    <w:rsid w:val="00DF54B2"/>
    <w:rsid w:val="00DF55A1"/>
    <w:rsid w:val="00DF5B7C"/>
    <w:rsid w:val="00DF5E29"/>
    <w:rsid w:val="00DF5E2A"/>
    <w:rsid w:val="00DF5E73"/>
    <w:rsid w:val="00DF6180"/>
    <w:rsid w:val="00DF6809"/>
    <w:rsid w:val="00DF68BE"/>
    <w:rsid w:val="00DF69E8"/>
    <w:rsid w:val="00DF6AA9"/>
    <w:rsid w:val="00DF6CD5"/>
    <w:rsid w:val="00DF6EE8"/>
    <w:rsid w:val="00DF6F5C"/>
    <w:rsid w:val="00DF6F97"/>
    <w:rsid w:val="00DF6FD6"/>
    <w:rsid w:val="00DF700B"/>
    <w:rsid w:val="00DF709C"/>
    <w:rsid w:val="00DF7227"/>
    <w:rsid w:val="00DF7426"/>
    <w:rsid w:val="00DF760A"/>
    <w:rsid w:val="00DF76DE"/>
    <w:rsid w:val="00DF7976"/>
    <w:rsid w:val="00DF7DC9"/>
    <w:rsid w:val="00DF7F69"/>
    <w:rsid w:val="00E00012"/>
    <w:rsid w:val="00E0003D"/>
    <w:rsid w:val="00E006C7"/>
    <w:rsid w:val="00E0093C"/>
    <w:rsid w:val="00E00A84"/>
    <w:rsid w:val="00E00C35"/>
    <w:rsid w:val="00E0104D"/>
    <w:rsid w:val="00E012AF"/>
    <w:rsid w:val="00E01441"/>
    <w:rsid w:val="00E0144F"/>
    <w:rsid w:val="00E01538"/>
    <w:rsid w:val="00E01741"/>
    <w:rsid w:val="00E0178F"/>
    <w:rsid w:val="00E02018"/>
    <w:rsid w:val="00E02045"/>
    <w:rsid w:val="00E022A9"/>
    <w:rsid w:val="00E0234C"/>
    <w:rsid w:val="00E024EC"/>
    <w:rsid w:val="00E025CB"/>
    <w:rsid w:val="00E02609"/>
    <w:rsid w:val="00E026C7"/>
    <w:rsid w:val="00E02A40"/>
    <w:rsid w:val="00E02BA4"/>
    <w:rsid w:val="00E02C54"/>
    <w:rsid w:val="00E02E3B"/>
    <w:rsid w:val="00E02F41"/>
    <w:rsid w:val="00E03311"/>
    <w:rsid w:val="00E035DA"/>
    <w:rsid w:val="00E0378F"/>
    <w:rsid w:val="00E03821"/>
    <w:rsid w:val="00E03960"/>
    <w:rsid w:val="00E03AD7"/>
    <w:rsid w:val="00E03AE2"/>
    <w:rsid w:val="00E03CD9"/>
    <w:rsid w:val="00E03DCD"/>
    <w:rsid w:val="00E040A5"/>
    <w:rsid w:val="00E0415E"/>
    <w:rsid w:val="00E041B8"/>
    <w:rsid w:val="00E04249"/>
    <w:rsid w:val="00E043FB"/>
    <w:rsid w:val="00E044D3"/>
    <w:rsid w:val="00E045B3"/>
    <w:rsid w:val="00E0462C"/>
    <w:rsid w:val="00E04A93"/>
    <w:rsid w:val="00E04C36"/>
    <w:rsid w:val="00E04CBD"/>
    <w:rsid w:val="00E04CC3"/>
    <w:rsid w:val="00E04D3B"/>
    <w:rsid w:val="00E0505B"/>
    <w:rsid w:val="00E0506C"/>
    <w:rsid w:val="00E05191"/>
    <w:rsid w:val="00E0587A"/>
    <w:rsid w:val="00E05A3C"/>
    <w:rsid w:val="00E05BB2"/>
    <w:rsid w:val="00E05D67"/>
    <w:rsid w:val="00E06007"/>
    <w:rsid w:val="00E06193"/>
    <w:rsid w:val="00E06395"/>
    <w:rsid w:val="00E06464"/>
    <w:rsid w:val="00E06ADD"/>
    <w:rsid w:val="00E06BA4"/>
    <w:rsid w:val="00E06BD4"/>
    <w:rsid w:val="00E06E83"/>
    <w:rsid w:val="00E07170"/>
    <w:rsid w:val="00E07185"/>
    <w:rsid w:val="00E071B0"/>
    <w:rsid w:val="00E0754D"/>
    <w:rsid w:val="00E07666"/>
    <w:rsid w:val="00E07940"/>
    <w:rsid w:val="00E07AD0"/>
    <w:rsid w:val="00E07E20"/>
    <w:rsid w:val="00E10072"/>
    <w:rsid w:val="00E10203"/>
    <w:rsid w:val="00E1036B"/>
    <w:rsid w:val="00E1039B"/>
    <w:rsid w:val="00E10667"/>
    <w:rsid w:val="00E107AB"/>
    <w:rsid w:val="00E107EE"/>
    <w:rsid w:val="00E10C08"/>
    <w:rsid w:val="00E10C35"/>
    <w:rsid w:val="00E10D61"/>
    <w:rsid w:val="00E10F8F"/>
    <w:rsid w:val="00E10FE7"/>
    <w:rsid w:val="00E11230"/>
    <w:rsid w:val="00E1154D"/>
    <w:rsid w:val="00E1160D"/>
    <w:rsid w:val="00E1184E"/>
    <w:rsid w:val="00E11A8C"/>
    <w:rsid w:val="00E11B07"/>
    <w:rsid w:val="00E11D56"/>
    <w:rsid w:val="00E11EF4"/>
    <w:rsid w:val="00E120AA"/>
    <w:rsid w:val="00E121EF"/>
    <w:rsid w:val="00E12256"/>
    <w:rsid w:val="00E12258"/>
    <w:rsid w:val="00E123B3"/>
    <w:rsid w:val="00E123E8"/>
    <w:rsid w:val="00E12526"/>
    <w:rsid w:val="00E125F7"/>
    <w:rsid w:val="00E12809"/>
    <w:rsid w:val="00E1289C"/>
    <w:rsid w:val="00E12A05"/>
    <w:rsid w:val="00E12AB2"/>
    <w:rsid w:val="00E12CE0"/>
    <w:rsid w:val="00E12F44"/>
    <w:rsid w:val="00E130A9"/>
    <w:rsid w:val="00E13160"/>
    <w:rsid w:val="00E13194"/>
    <w:rsid w:val="00E135AE"/>
    <w:rsid w:val="00E1385C"/>
    <w:rsid w:val="00E13889"/>
    <w:rsid w:val="00E139D1"/>
    <w:rsid w:val="00E13EB4"/>
    <w:rsid w:val="00E13F97"/>
    <w:rsid w:val="00E141AE"/>
    <w:rsid w:val="00E1447A"/>
    <w:rsid w:val="00E14480"/>
    <w:rsid w:val="00E14483"/>
    <w:rsid w:val="00E144AD"/>
    <w:rsid w:val="00E14761"/>
    <w:rsid w:val="00E14854"/>
    <w:rsid w:val="00E14B74"/>
    <w:rsid w:val="00E14CF2"/>
    <w:rsid w:val="00E14D59"/>
    <w:rsid w:val="00E14D5E"/>
    <w:rsid w:val="00E151C8"/>
    <w:rsid w:val="00E15493"/>
    <w:rsid w:val="00E15522"/>
    <w:rsid w:val="00E1556F"/>
    <w:rsid w:val="00E155C2"/>
    <w:rsid w:val="00E15631"/>
    <w:rsid w:val="00E157DE"/>
    <w:rsid w:val="00E158C6"/>
    <w:rsid w:val="00E15D1C"/>
    <w:rsid w:val="00E1611D"/>
    <w:rsid w:val="00E16220"/>
    <w:rsid w:val="00E163F2"/>
    <w:rsid w:val="00E165E7"/>
    <w:rsid w:val="00E1668C"/>
    <w:rsid w:val="00E167E2"/>
    <w:rsid w:val="00E16BB6"/>
    <w:rsid w:val="00E16DEE"/>
    <w:rsid w:val="00E171AC"/>
    <w:rsid w:val="00E171F4"/>
    <w:rsid w:val="00E1727A"/>
    <w:rsid w:val="00E172FD"/>
    <w:rsid w:val="00E17615"/>
    <w:rsid w:val="00E176D7"/>
    <w:rsid w:val="00E17973"/>
    <w:rsid w:val="00E17C93"/>
    <w:rsid w:val="00E17CE7"/>
    <w:rsid w:val="00E17E87"/>
    <w:rsid w:val="00E2001A"/>
    <w:rsid w:val="00E20178"/>
    <w:rsid w:val="00E2017F"/>
    <w:rsid w:val="00E2020E"/>
    <w:rsid w:val="00E2022A"/>
    <w:rsid w:val="00E202DC"/>
    <w:rsid w:val="00E206D1"/>
    <w:rsid w:val="00E20758"/>
    <w:rsid w:val="00E20837"/>
    <w:rsid w:val="00E208D7"/>
    <w:rsid w:val="00E20A51"/>
    <w:rsid w:val="00E20AD1"/>
    <w:rsid w:val="00E20B89"/>
    <w:rsid w:val="00E210AC"/>
    <w:rsid w:val="00E2113A"/>
    <w:rsid w:val="00E211D9"/>
    <w:rsid w:val="00E213A1"/>
    <w:rsid w:val="00E21440"/>
    <w:rsid w:val="00E21529"/>
    <w:rsid w:val="00E215CB"/>
    <w:rsid w:val="00E2174E"/>
    <w:rsid w:val="00E21B49"/>
    <w:rsid w:val="00E21CE6"/>
    <w:rsid w:val="00E21ECA"/>
    <w:rsid w:val="00E21F40"/>
    <w:rsid w:val="00E2212B"/>
    <w:rsid w:val="00E22408"/>
    <w:rsid w:val="00E22A36"/>
    <w:rsid w:val="00E22BC4"/>
    <w:rsid w:val="00E22CA3"/>
    <w:rsid w:val="00E22F7B"/>
    <w:rsid w:val="00E22FB3"/>
    <w:rsid w:val="00E2329B"/>
    <w:rsid w:val="00E23375"/>
    <w:rsid w:val="00E2382B"/>
    <w:rsid w:val="00E23830"/>
    <w:rsid w:val="00E23AB4"/>
    <w:rsid w:val="00E23D58"/>
    <w:rsid w:val="00E23E75"/>
    <w:rsid w:val="00E23EB0"/>
    <w:rsid w:val="00E240E4"/>
    <w:rsid w:val="00E245D7"/>
    <w:rsid w:val="00E2481F"/>
    <w:rsid w:val="00E24A1F"/>
    <w:rsid w:val="00E24B3B"/>
    <w:rsid w:val="00E24B91"/>
    <w:rsid w:val="00E24C6A"/>
    <w:rsid w:val="00E24F3F"/>
    <w:rsid w:val="00E25143"/>
    <w:rsid w:val="00E252AF"/>
    <w:rsid w:val="00E2537A"/>
    <w:rsid w:val="00E255D2"/>
    <w:rsid w:val="00E25622"/>
    <w:rsid w:val="00E25897"/>
    <w:rsid w:val="00E258B9"/>
    <w:rsid w:val="00E259FB"/>
    <w:rsid w:val="00E25A4C"/>
    <w:rsid w:val="00E25BD3"/>
    <w:rsid w:val="00E25CAA"/>
    <w:rsid w:val="00E25D5F"/>
    <w:rsid w:val="00E25D7E"/>
    <w:rsid w:val="00E25D9E"/>
    <w:rsid w:val="00E25DA4"/>
    <w:rsid w:val="00E25EE6"/>
    <w:rsid w:val="00E261DA"/>
    <w:rsid w:val="00E264BA"/>
    <w:rsid w:val="00E2671A"/>
    <w:rsid w:val="00E26808"/>
    <w:rsid w:val="00E26A09"/>
    <w:rsid w:val="00E26EE5"/>
    <w:rsid w:val="00E26F51"/>
    <w:rsid w:val="00E27182"/>
    <w:rsid w:val="00E2726E"/>
    <w:rsid w:val="00E27318"/>
    <w:rsid w:val="00E2758D"/>
    <w:rsid w:val="00E2771E"/>
    <w:rsid w:val="00E27AB3"/>
    <w:rsid w:val="00E303B8"/>
    <w:rsid w:val="00E3087A"/>
    <w:rsid w:val="00E309AD"/>
    <w:rsid w:val="00E30A74"/>
    <w:rsid w:val="00E30B1B"/>
    <w:rsid w:val="00E30D26"/>
    <w:rsid w:val="00E30DBC"/>
    <w:rsid w:val="00E30DEA"/>
    <w:rsid w:val="00E30FAE"/>
    <w:rsid w:val="00E31001"/>
    <w:rsid w:val="00E3119B"/>
    <w:rsid w:val="00E3125F"/>
    <w:rsid w:val="00E3145B"/>
    <w:rsid w:val="00E316BF"/>
    <w:rsid w:val="00E31803"/>
    <w:rsid w:val="00E31867"/>
    <w:rsid w:val="00E319E8"/>
    <w:rsid w:val="00E31A84"/>
    <w:rsid w:val="00E31DA4"/>
    <w:rsid w:val="00E31F30"/>
    <w:rsid w:val="00E32230"/>
    <w:rsid w:val="00E32330"/>
    <w:rsid w:val="00E323AA"/>
    <w:rsid w:val="00E32517"/>
    <w:rsid w:val="00E325FD"/>
    <w:rsid w:val="00E32754"/>
    <w:rsid w:val="00E328B5"/>
    <w:rsid w:val="00E328D1"/>
    <w:rsid w:val="00E32C14"/>
    <w:rsid w:val="00E32D6C"/>
    <w:rsid w:val="00E32D73"/>
    <w:rsid w:val="00E32EBC"/>
    <w:rsid w:val="00E32EDB"/>
    <w:rsid w:val="00E32F4D"/>
    <w:rsid w:val="00E32FC0"/>
    <w:rsid w:val="00E331F6"/>
    <w:rsid w:val="00E33406"/>
    <w:rsid w:val="00E3352B"/>
    <w:rsid w:val="00E33552"/>
    <w:rsid w:val="00E336B0"/>
    <w:rsid w:val="00E33731"/>
    <w:rsid w:val="00E337CA"/>
    <w:rsid w:val="00E3380E"/>
    <w:rsid w:val="00E338CA"/>
    <w:rsid w:val="00E339DE"/>
    <w:rsid w:val="00E33AAD"/>
    <w:rsid w:val="00E33AF0"/>
    <w:rsid w:val="00E33CC1"/>
    <w:rsid w:val="00E33ED6"/>
    <w:rsid w:val="00E33EEF"/>
    <w:rsid w:val="00E340EB"/>
    <w:rsid w:val="00E34573"/>
    <w:rsid w:val="00E34743"/>
    <w:rsid w:val="00E34A72"/>
    <w:rsid w:val="00E34CB2"/>
    <w:rsid w:val="00E35035"/>
    <w:rsid w:val="00E353AB"/>
    <w:rsid w:val="00E357C3"/>
    <w:rsid w:val="00E358FC"/>
    <w:rsid w:val="00E3595A"/>
    <w:rsid w:val="00E35B2B"/>
    <w:rsid w:val="00E35C7F"/>
    <w:rsid w:val="00E35C8E"/>
    <w:rsid w:val="00E35D3B"/>
    <w:rsid w:val="00E35F79"/>
    <w:rsid w:val="00E35FDD"/>
    <w:rsid w:val="00E36189"/>
    <w:rsid w:val="00E36197"/>
    <w:rsid w:val="00E361F3"/>
    <w:rsid w:val="00E3635C"/>
    <w:rsid w:val="00E363F8"/>
    <w:rsid w:val="00E365A9"/>
    <w:rsid w:val="00E36851"/>
    <w:rsid w:val="00E36929"/>
    <w:rsid w:val="00E3695E"/>
    <w:rsid w:val="00E3698C"/>
    <w:rsid w:val="00E36A03"/>
    <w:rsid w:val="00E376CC"/>
    <w:rsid w:val="00E378CA"/>
    <w:rsid w:val="00E37F29"/>
    <w:rsid w:val="00E40071"/>
    <w:rsid w:val="00E40156"/>
    <w:rsid w:val="00E402C3"/>
    <w:rsid w:val="00E40323"/>
    <w:rsid w:val="00E40325"/>
    <w:rsid w:val="00E404F8"/>
    <w:rsid w:val="00E40621"/>
    <w:rsid w:val="00E406DE"/>
    <w:rsid w:val="00E408F5"/>
    <w:rsid w:val="00E40EAA"/>
    <w:rsid w:val="00E40F8A"/>
    <w:rsid w:val="00E41115"/>
    <w:rsid w:val="00E41191"/>
    <w:rsid w:val="00E413F5"/>
    <w:rsid w:val="00E414C0"/>
    <w:rsid w:val="00E4171F"/>
    <w:rsid w:val="00E41946"/>
    <w:rsid w:val="00E41A34"/>
    <w:rsid w:val="00E421B6"/>
    <w:rsid w:val="00E42305"/>
    <w:rsid w:val="00E4253C"/>
    <w:rsid w:val="00E42752"/>
    <w:rsid w:val="00E428EE"/>
    <w:rsid w:val="00E4291E"/>
    <w:rsid w:val="00E42933"/>
    <w:rsid w:val="00E42A3C"/>
    <w:rsid w:val="00E42B50"/>
    <w:rsid w:val="00E42CF1"/>
    <w:rsid w:val="00E42E59"/>
    <w:rsid w:val="00E42EEE"/>
    <w:rsid w:val="00E430DA"/>
    <w:rsid w:val="00E43253"/>
    <w:rsid w:val="00E433CB"/>
    <w:rsid w:val="00E436F0"/>
    <w:rsid w:val="00E4380C"/>
    <w:rsid w:val="00E4395D"/>
    <w:rsid w:val="00E43978"/>
    <w:rsid w:val="00E43A0C"/>
    <w:rsid w:val="00E43B18"/>
    <w:rsid w:val="00E43BDA"/>
    <w:rsid w:val="00E43C99"/>
    <w:rsid w:val="00E43EC9"/>
    <w:rsid w:val="00E43F83"/>
    <w:rsid w:val="00E44233"/>
    <w:rsid w:val="00E44486"/>
    <w:rsid w:val="00E44537"/>
    <w:rsid w:val="00E445B0"/>
    <w:rsid w:val="00E448A7"/>
    <w:rsid w:val="00E44BD2"/>
    <w:rsid w:val="00E44C13"/>
    <w:rsid w:val="00E44D81"/>
    <w:rsid w:val="00E45150"/>
    <w:rsid w:val="00E453B7"/>
    <w:rsid w:val="00E45532"/>
    <w:rsid w:val="00E45545"/>
    <w:rsid w:val="00E45B8A"/>
    <w:rsid w:val="00E45BB3"/>
    <w:rsid w:val="00E45BFC"/>
    <w:rsid w:val="00E45DA9"/>
    <w:rsid w:val="00E45F8E"/>
    <w:rsid w:val="00E4662B"/>
    <w:rsid w:val="00E46765"/>
    <w:rsid w:val="00E46A51"/>
    <w:rsid w:val="00E46A7F"/>
    <w:rsid w:val="00E46C5A"/>
    <w:rsid w:val="00E46D73"/>
    <w:rsid w:val="00E46E48"/>
    <w:rsid w:val="00E47197"/>
    <w:rsid w:val="00E47207"/>
    <w:rsid w:val="00E47309"/>
    <w:rsid w:val="00E473DE"/>
    <w:rsid w:val="00E47477"/>
    <w:rsid w:val="00E474D8"/>
    <w:rsid w:val="00E476F7"/>
    <w:rsid w:val="00E478C7"/>
    <w:rsid w:val="00E47F7A"/>
    <w:rsid w:val="00E50287"/>
    <w:rsid w:val="00E50749"/>
    <w:rsid w:val="00E50AF7"/>
    <w:rsid w:val="00E50C13"/>
    <w:rsid w:val="00E50CBE"/>
    <w:rsid w:val="00E50E49"/>
    <w:rsid w:val="00E510C1"/>
    <w:rsid w:val="00E51292"/>
    <w:rsid w:val="00E51713"/>
    <w:rsid w:val="00E517A4"/>
    <w:rsid w:val="00E51C78"/>
    <w:rsid w:val="00E51C9D"/>
    <w:rsid w:val="00E51CF2"/>
    <w:rsid w:val="00E51DE1"/>
    <w:rsid w:val="00E52206"/>
    <w:rsid w:val="00E5248C"/>
    <w:rsid w:val="00E5280B"/>
    <w:rsid w:val="00E5284C"/>
    <w:rsid w:val="00E52AB1"/>
    <w:rsid w:val="00E52EE6"/>
    <w:rsid w:val="00E532C3"/>
    <w:rsid w:val="00E53482"/>
    <w:rsid w:val="00E537D9"/>
    <w:rsid w:val="00E538E3"/>
    <w:rsid w:val="00E53977"/>
    <w:rsid w:val="00E53ADD"/>
    <w:rsid w:val="00E53CB5"/>
    <w:rsid w:val="00E53EB5"/>
    <w:rsid w:val="00E53F1C"/>
    <w:rsid w:val="00E53F63"/>
    <w:rsid w:val="00E54063"/>
    <w:rsid w:val="00E54348"/>
    <w:rsid w:val="00E5449F"/>
    <w:rsid w:val="00E546BE"/>
    <w:rsid w:val="00E5485D"/>
    <w:rsid w:val="00E548C0"/>
    <w:rsid w:val="00E54918"/>
    <w:rsid w:val="00E54969"/>
    <w:rsid w:val="00E54AA7"/>
    <w:rsid w:val="00E54CFB"/>
    <w:rsid w:val="00E54E46"/>
    <w:rsid w:val="00E54EA5"/>
    <w:rsid w:val="00E5507A"/>
    <w:rsid w:val="00E55369"/>
    <w:rsid w:val="00E554F6"/>
    <w:rsid w:val="00E55779"/>
    <w:rsid w:val="00E5586A"/>
    <w:rsid w:val="00E55881"/>
    <w:rsid w:val="00E558B5"/>
    <w:rsid w:val="00E559E1"/>
    <w:rsid w:val="00E55A50"/>
    <w:rsid w:val="00E55A87"/>
    <w:rsid w:val="00E55B32"/>
    <w:rsid w:val="00E55BB7"/>
    <w:rsid w:val="00E55CFE"/>
    <w:rsid w:val="00E55D1E"/>
    <w:rsid w:val="00E56225"/>
    <w:rsid w:val="00E56376"/>
    <w:rsid w:val="00E56518"/>
    <w:rsid w:val="00E5677F"/>
    <w:rsid w:val="00E56B99"/>
    <w:rsid w:val="00E56BC5"/>
    <w:rsid w:val="00E571C2"/>
    <w:rsid w:val="00E573A0"/>
    <w:rsid w:val="00E574E7"/>
    <w:rsid w:val="00E5757F"/>
    <w:rsid w:val="00E5772E"/>
    <w:rsid w:val="00E5776E"/>
    <w:rsid w:val="00E577A4"/>
    <w:rsid w:val="00E5780E"/>
    <w:rsid w:val="00E57A4D"/>
    <w:rsid w:val="00E57E23"/>
    <w:rsid w:val="00E600CA"/>
    <w:rsid w:val="00E602BC"/>
    <w:rsid w:val="00E6032D"/>
    <w:rsid w:val="00E60586"/>
    <w:rsid w:val="00E6089F"/>
    <w:rsid w:val="00E6093F"/>
    <w:rsid w:val="00E609E8"/>
    <w:rsid w:val="00E60A67"/>
    <w:rsid w:val="00E60AF5"/>
    <w:rsid w:val="00E60F1A"/>
    <w:rsid w:val="00E60F28"/>
    <w:rsid w:val="00E60FE3"/>
    <w:rsid w:val="00E6157B"/>
    <w:rsid w:val="00E61694"/>
    <w:rsid w:val="00E61967"/>
    <w:rsid w:val="00E61A24"/>
    <w:rsid w:val="00E61C7B"/>
    <w:rsid w:val="00E61CBB"/>
    <w:rsid w:val="00E61D0C"/>
    <w:rsid w:val="00E62114"/>
    <w:rsid w:val="00E624F7"/>
    <w:rsid w:val="00E625B2"/>
    <w:rsid w:val="00E62666"/>
    <w:rsid w:val="00E628F0"/>
    <w:rsid w:val="00E63111"/>
    <w:rsid w:val="00E6332F"/>
    <w:rsid w:val="00E63548"/>
    <w:rsid w:val="00E63607"/>
    <w:rsid w:val="00E63F15"/>
    <w:rsid w:val="00E6439F"/>
    <w:rsid w:val="00E643BB"/>
    <w:rsid w:val="00E645C8"/>
    <w:rsid w:val="00E64635"/>
    <w:rsid w:val="00E6471A"/>
    <w:rsid w:val="00E6488A"/>
    <w:rsid w:val="00E64BE9"/>
    <w:rsid w:val="00E64C42"/>
    <w:rsid w:val="00E64E86"/>
    <w:rsid w:val="00E6505C"/>
    <w:rsid w:val="00E6511E"/>
    <w:rsid w:val="00E6546C"/>
    <w:rsid w:val="00E65609"/>
    <w:rsid w:val="00E656CF"/>
    <w:rsid w:val="00E656E9"/>
    <w:rsid w:val="00E65A20"/>
    <w:rsid w:val="00E65E12"/>
    <w:rsid w:val="00E65EAD"/>
    <w:rsid w:val="00E65FB8"/>
    <w:rsid w:val="00E660B7"/>
    <w:rsid w:val="00E66133"/>
    <w:rsid w:val="00E66316"/>
    <w:rsid w:val="00E664B8"/>
    <w:rsid w:val="00E668BA"/>
    <w:rsid w:val="00E66CA5"/>
    <w:rsid w:val="00E671C2"/>
    <w:rsid w:val="00E67609"/>
    <w:rsid w:val="00E676D6"/>
    <w:rsid w:val="00E67964"/>
    <w:rsid w:val="00E679D7"/>
    <w:rsid w:val="00E67AED"/>
    <w:rsid w:val="00E67CE6"/>
    <w:rsid w:val="00E67CFC"/>
    <w:rsid w:val="00E702DC"/>
    <w:rsid w:val="00E7089C"/>
    <w:rsid w:val="00E70C50"/>
    <w:rsid w:val="00E70FC3"/>
    <w:rsid w:val="00E7109E"/>
    <w:rsid w:val="00E71350"/>
    <w:rsid w:val="00E713C6"/>
    <w:rsid w:val="00E71427"/>
    <w:rsid w:val="00E7142E"/>
    <w:rsid w:val="00E715D7"/>
    <w:rsid w:val="00E717A4"/>
    <w:rsid w:val="00E71801"/>
    <w:rsid w:val="00E7196C"/>
    <w:rsid w:val="00E71A1E"/>
    <w:rsid w:val="00E71AB2"/>
    <w:rsid w:val="00E71AB4"/>
    <w:rsid w:val="00E71C36"/>
    <w:rsid w:val="00E7241A"/>
    <w:rsid w:val="00E72660"/>
    <w:rsid w:val="00E726FC"/>
    <w:rsid w:val="00E72811"/>
    <w:rsid w:val="00E72840"/>
    <w:rsid w:val="00E72A1E"/>
    <w:rsid w:val="00E72A8A"/>
    <w:rsid w:val="00E72DC1"/>
    <w:rsid w:val="00E72EFF"/>
    <w:rsid w:val="00E72FDE"/>
    <w:rsid w:val="00E73107"/>
    <w:rsid w:val="00E731F7"/>
    <w:rsid w:val="00E73583"/>
    <w:rsid w:val="00E735F4"/>
    <w:rsid w:val="00E738AE"/>
    <w:rsid w:val="00E73925"/>
    <w:rsid w:val="00E73BB9"/>
    <w:rsid w:val="00E73C59"/>
    <w:rsid w:val="00E73C86"/>
    <w:rsid w:val="00E73CBC"/>
    <w:rsid w:val="00E73D0B"/>
    <w:rsid w:val="00E73D30"/>
    <w:rsid w:val="00E73D8E"/>
    <w:rsid w:val="00E74027"/>
    <w:rsid w:val="00E7417F"/>
    <w:rsid w:val="00E74305"/>
    <w:rsid w:val="00E7435F"/>
    <w:rsid w:val="00E743BB"/>
    <w:rsid w:val="00E7453D"/>
    <w:rsid w:val="00E745B4"/>
    <w:rsid w:val="00E745EF"/>
    <w:rsid w:val="00E7475F"/>
    <w:rsid w:val="00E747A5"/>
    <w:rsid w:val="00E7484D"/>
    <w:rsid w:val="00E75010"/>
    <w:rsid w:val="00E752E1"/>
    <w:rsid w:val="00E7536D"/>
    <w:rsid w:val="00E755E9"/>
    <w:rsid w:val="00E758D1"/>
    <w:rsid w:val="00E758DA"/>
    <w:rsid w:val="00E75A0A"/>
    <w:rsid w:val="00E75F2A"/>
    <w:rsid w:val="00E75F71"/>
    <w:rsid w:val="00E76083"/>
    <w:rsid w:val="00E760E3"/>
    <w:rsid w:val="00E760EE"/>
    <w:rsid w:val="00E760FE"/>
    <w:rsid w:val="00E76251"/>
    <w:rsid w:val="00E762C6"/>
    <w:rsid w:val="00E7637C"/>
    <w:rsid w:val="00E76451"/>
    <w:rsid w:val="00E7694A"/>
    <w:rsid w:val="00E7694E"/>
    <w:rsid w:val="00E769AA"/>
    <w:rsid w:val="00E769D0"/>
    <w:rsid w:val="00E76E47"/>
    <w:rsid w:val="00E77157"/>
    <w:rsid w:val="00E772DA"/>
    <w:rsid w:val="00E772E7"/>
    <w:rsid w:val="00E7748C"/>
    <w:rsid w:val="00E77516"/>
    <w:rsid w:val="00E7761B"/>
    <w:rsid w:val="00E77672"/>
    <w:rsid w:val="00E778FE"/>
    <w:rsid w:val="00E77A14"/>
    <w:rsid w:val="00E77C10"/>
    <w:rsid w:val="00E77CCB"/>
    <w:rsid w:val="00E80152"/>
    <w:rsid w:val="00E801EB"/>
    <w:rsid w:val="00E804B2"/>
    <w:rsid w:val="00E8052B"/>
    <w:rsid w:val="00E806D5"/>
    <w:rsid w:val="00E8078A"/>
    <w:rsid w:val="00E80830"/>
    <w:rsid w:val="00E8095D"/>
    <w:rsid w:val="00E80DC6"/>
    <w:rsid w:val="00E8104B"/>
    <w:rsid w:val="00E81228"/>
    <w:rsid w:val="00E8127D"/>
    <w:rsid w:val="00E81537"/>
    <w:rsid w:val="00E8154A"/>
    <w:rsid w:val="00E8180D"/>
    <w:rsid w:val="00E81872"/>
    <w:rsid w:val="00E8192D"/>
    <w:rsid w:val="00E81B6B"/>
    <w:rsid w:val="00E81C42"/>
    <w:rsid w:val="00E81E12"/>
    <w:rsid w:val="00E8203A"/>
    <w:rsid w:val="00E8228C"/>
    <w:rsid w:val="00E82474"/>
    <w:rsid w:val="00E82512"/>
    <w:rsid w:val="00E82569"/>
    <w:rsid w:val="00E82620"/>
    <w:rsid w:val="00E82943"/>
    <w:rsid w:val="00E82966"/>
    <w:rsid w:val="00E829BC"/>
    <w:rsid w:val="00E82DA5"/>
    <w:rsid w:val="00E83085"/>
    <w:rsid w:val="00E83253"/>
    <w:rsid w:val="00E83506"/>
    <w:rsid w:val="00E83572"/>
    <w:rsid w:val="00E838EB"/>
    <w:rsid w:val="00E83A1A"/>
    <w:rsid w:val="00E84326"/>
    <w:rsid w:val="00E846C0"/>
    <w:rsid w:val="00E84756"/>
    <w:rsid w:val="00E8482B"/>
    <w:rsid w:val="00E848C5"/>
    <w:rsid w:val="00E849C3"/>
    <w:rsid w:val="00E84C2E"/>
    <w:rsid w:val="00E84C54"/>
    <w:rsid w:val="00E852EC"/>
    <w:rsid w:val="00E85323"/>
    <w:rsid w:val="00E85459"/>
    <w:rsid w:val="00E8559D"/>
    <w:rsid w:val="00E858BA"/>
    <w:rsid w:val="00E858FD"/>
    <w:rsid w:val="00E85CC7"/>
    <w:rsid w:val="00E86103"/>
    <w:rsid w:val="00E861F6"/>
    <w:rsid w:val="00E8641C"/>
    <w:rsid w:val="00E864B9"/>
    <w:rsid w:val="00E865B8"/>
    <w:rsid w:val="00E86C31"/>
    <w:rsid w:val="00E86C66"/>
    <w:rsid w:val="00E86F36"/>
    <w:rsid w:val="00E8703E"/>
    <w:rsid w:val="00E873EB"/>
    <w:rsid w:val="00E876FD"/>
    <w:rsid w:val="00E877FB"/>
    <w:rsid w:val="00E8791E"/>
    <w:rsid w:val="00E87CF4"/>
    <w:rsid w:val="00E87DB4"/>
    <w:rsid w:val="00E87F41"/>
    <w:rsid w:val="00E87F91"/>
    <w:rsid w:val="00E90487"/>
    <w:rsid w:val="00E907B1"/>
    <w:rsid w:val="00E90AEF"/>
    <w:rsid w:val="00E90DA4"/>
    <w:rsid w:val="00E90E33"/>
    <w:rsid w:val="00E90E68"/>
    <w:rsid w:val="00E9148F"/>
    <w:rsid w:val="00E916AF"/>
    <w:rsid w:val="00E9175C"/>
    <w:rsid w:val="00E917EF"/>
    <w:rsid w:val="00E91AB7"/>
    <w:rsid w:val="00E91AC8"/>
    <w:rsid w:val="00E91B84"/>
    <w:rsid w:val="00E91B87"/>
    <w:rsid w:val="00E91C1A"/>
    <w:rsid w:val="00E91DB6"/>
    <w:rsid w:val="00E91F21"/>
    <w:rsid w:val="00E91F49"/>
    <w:rsid w:val="00E91F7E"/>
    <w:rsid w:val="00E91FD2"/>
    <w:rsid w:val="00E9222C"/>
    <w:rsid w:val="00E92244"/>
    <w:rsid w:val="00E92397"/>
    <w:rsid w:val="00E926BB"/>
    <w:rsid w:val="00E9283D"/>
    <w:rsid w:val="00E928BF"/>
    <w:rsid w:val="00E92CD1"/>
    <w:rsid w:val="00E92DB7"/>
    <w:rsid w:val="00E92DBB"/>
    <w:rsid w:val="00E92F51"/>
    <w:rsid w:val="00E92F89"/>
    <w:rsid w:val="00E92FAD"/>
    <w:rsid w:val="00E93098"/>
    <w:rsid w:val="00E93188"/>
    <w:rsid w:val="00E9352E"/>
    <w:rsid w:val="00E935EE"/>
    <w:rsid w:val="00E938E2"/>
    <w:rsid w:val="00E93AFF"/>
    <w:rsid w:val="00E93E6D"/>
    <w:rsid w:val="00E93F10"/>
    <w:rsid w:val="00E93F26"/>
    <w:rsid w:val="00E93FEF"/>
    <w:rsid w:val="00E94101"/>
    <w:rsid w:val="00E94258"/>
    <w:rsid w:val="00E946BA"/>
    <w:rsid w:val="00E949B9"/>
    <w:rsid w:val="00E94C2B"/>
    <w:rsid w:val="00E94C33"/>
    <w:rsid w:val="00E94C55"/>
    <w:rsid w:val="00E94D27"/>
    <w:rsid w:val="00E94D8A"/>
    <w:rsid w:val="00E95120"/>
    <w:rsid w:val="00E95247"/>
    <w:rsid w:val="00E95295"/>
    <w:rsid w:val="00E952F1"/>
    <w:rsid w:val="00E95315"/>
    <w:rsid w:val="00E95681"/>
    <w:rsid w:val="00E958FD"/>
    <w:rsid w:val="00E95C14"/>
    <w:rsid w:val="00E95DE3"/>
    <w:rsid w:val="00E96405"/>
    <w:rsid w:val="00E964AB"/>
    <w:rsid w:val="00E96521"/>
    <w:rsid w:val="00E967B6"/>
    <w:rsid w:val="00E9681F"/>
    <w:rsid w:val="00E96B50"/>
    <w:rsid w:val="00E96DC4"/>
    <w:rsid w:val="00E96ED2"/>
    <w:rsid w:val="00E96F48"/>
    <w:rsid w:val="00E9700B"/>
    <w:rsid w:val="00E9769A"/>
    <w:rsid w:val="00E9794B"/>
    <w:rsid w:val="00E979F8"/>
    <w:rsid w:val="00E97D6F"/>
    <w:rsid w:val="00EA02F9"/>
    <w:rsid w:val="00EA033A"/>
    <w:rsid w:val="00EA0367"/>
    <w:rsid w:val="00EA038B"/>
    <w:rsid w:val="00EA03F9"/>
    <w:rsid w:val="00EA041E"/>
    <w:rsid w:val="00EA04C1"/>
    <w:rsid w:val="00EA08A3"/>
    <w:rsid w:val="00EA0A6A"/>
    <w:rsid w:val="00EA0ED1"/>
    <w:rsid w:val="00EA1265"/>
    <w:rsid w:val="00EA1945"/>
    <w:rsid w:val="00EA1BF1"/>
    <w:rsid w:val="00EA1C33"/>
    <w:rsid w:val="00EA201E"/>
    <w:rsid w:val="00EA212B"/>
    <w:rsid w:val="00EA21EF"/>
    <w:rsid w:val="00EA2297"/>
    <w:rsid w:val="00EA23B3"/>
    <w:rsid w:val="00EA2427"/>
    <w:rsid w:val="00EA249C"/>
    <w:rsid w:val="00EA28BA"/>
    <w:rsid w:val="00EA28EC"/>
    <w:rsid w:val="00EA294E"/>
    <w:rsid w:val="00EA29C0"/>
    <w:rsid w:val="00EA2A84"/>
    <w:rsid w:val="00EA2AB4"/>
    <w:rsid w:val="00EA2B45"/>
    <w:rsid w:val="00EA2D83"/>
    <w:rsid w:val="00EA2DB8"/>
    <w:rsid w:val="00EA2E22"/>
    <w:rsid w:val="00EA3B2B"/>
    <w:rsid w:val="00EA3D0F"/>
    <w:rsid w:val="00EA3E09"/>
    <w:rsid w:val="00EA4348"/>
    <w:rsid w:val="00EA4497"/>
    <w:rsid w:val="00EA4555"/>
    <w:rsid w:val="00EA46C3"/>
    <w:rsid w:val="00EA46EA"/>
    <w:rsid w:val="00EA4700"/>
    <w:rsid w:val="00EA4AAE"/>
    <w:rsid w:val="00EA4CA6"/>
    <w:rsid w:val="00EA4F26"/>
    <w:rsid w:val="00EA5068"/>
    <w:rsid w:val="00EA50B7"/>
    <w:rsid w:val="00EA51B3"/>
    <w:rsid w:val="00EA544A"/>
    <w:rsid w:val="00EA5A30"/>
    <w:rsid w:val="00EA5AAE"/>
    <w:rsid w:val="00EA5B7F"/>
    <w:rsid w:val="00EA5C31"/>
    <w:rsid w:val="00EA60B5"/>
    <w:rsid w:val="00EA6392"/>
    <w:rsid w:val="00EA6394"/>
    <w:rsid w:val="00EA63B1"/>
    <w:rsid w:val="00EA63FA"/>
    <w:rsid w:val="00EA64E7"/>
    <w:rsid w:val="00EA6716"/>
    <w:rsid w:val="00EA6727"/>
    <w:rsid w:val="00EA67C6"/>
    <w:rsid w:val="00EA6917"/>
    <w:rsid w:val="00EA6A9F"/>
    <w:rsid w:val="00EA6AAD"/>
    <w:rsid w:val="00EA6AAE"/>
    <w:rsid w:val="00EA6C87"/>
    <w:rsid w:val="00EA6FC9"/>
    <w:rsid w:val="00EA7110"/>
    <w:rsid w:val="00EA7196"/>
    <w:rsid w:val="00EA73C1"/>
    <w:rsid w:val="00EA7706"/>
    <w:rsid w:val="00EA7B0B"/>
    <w:rsid w:val="00EA7E2C"/>
    <w:rsid w:val="00EA7E46"/>
    <w:rsid w:val="00EA7E81"/>
    <w:rsid w:val="00EA7FB2"/>
    <w:rsid w:val="00EB0104"/>
    <w:rsid w:val="00EB01D8"/>
    <w:rsid w:val="00EB02DD"/>
    <w:rsid w:val="00EB03F8"/>
    <w:rsid w:val="00EB073E"/>
    <w:rsid w:val="00EB075D"/>
    <w:rsid w:val="00EB0833"/>
    <w:rsid w:val="00EB0B29"/>
    <w:rsid w:val="00EB0B42"/>
    <w:rsid w:val="00EB0D50"/>
    <w:rsid w:val="00EB1019"/>
    <w:rsid w:val="00EB12C9"/>
    <w:rsid w:val="00EB157C"/>
    <w:rsid w:val="00EB17FD"/>
    <w:rsid w:val="00EB19F8"/>
    <w:rsid w:val="00EB1A48"/>
    <w:rsid w:val="00EB1C3B"/>
    <w:rsid w:val="00EB1F6F"/>
    <w:rsid w:val="00EB1FF4"/>
    <w:rsid w:val="00EB2079"/>
    <w:rsid w:val="00EB2089"/>
    <w:rsid w:val="00EB21E4"/>
    <w:rsid w:val="00EB2213"/>
    <w:rsid w:val="00EB243D"/>
    <w:rsid w:val="00EB246F"/>
    <w:rsid w:val="00EB2696"/>
    <w:rsid w:val="00EB26BA"/>
    <w:rsid w:val="00EB2768"/>
    <w:rsid w:val="00EB27B8"/>
    <w:rsid w:val="00EB2858"/>
    <w:rsid w:val="00EB2C55"/>
    <w:rsid w:val="00EB2CA4"/>
    <w:rsid w:val="00EB3055"/>
    <w:rsid w:val="00EB31FD"/>
    <w:rsid w:val="00EB3438"/>
    <w:rsid w:val="00EB351F"/>
    <w:rsid w:val="00EB357D"/>
    <w:rsid w:val="00EB3634"/>
    <w:rsid w:val="00EB367F"/>
    <w:rsid w:val="00EB3A27"/>
    <w:rsid w:val="00EB3CDC"/>
    <w:rsid w:val="00EB3F78"/>
    <w:rsid w:val="00EB43A5"/>
    <w:rsid w:val="00EB44BF"/>
    <w:rsid w:val="00EB46B3"/>
    <w:rsid w:val="00EB495E"/>
    <w:rsid w:val="00EB4968"/>
    <w:rsid w:val="00EB4A57"/>
    <w:rsid w:val="00EB4AE5"/>
    <w:rsid w:val="00EB4D9D"/>
    <w:rsid w:val="00EB4F6F"/>
    <w:rsid w:val="00EB5117"/>
    <w:rsid w:val="00EB534D"/>
    <w:rsid w:val="00EB5643"/>
    <w:rsid w:val="00EB5660"/>
    <w:rsid w:val="00EB5869"/>
    <w:rsid w:val="00EB589E"/>
    <w:rsid w:val="00EB5BDF"/>
    <w:rsid w:val="00EB5FFC"/>
    <w:rsid w:val="00EB602F"/>
    <w:rsid w:val="00EB612E"/>
    <w:rsid w:val="00EB63C6"/>
    <w:rsid w:val="00EB69B3"/>
    <w:rsid w:val="00EB6A2A"/>
    <w:rsid w:val="00EB6FCC"/>
    <w:rsid w:val="00EB71B1"/>
    <w:rsid w:val="00EB72D9"/>
    <w:rsid w:val="00EB7481"/>
    <w:rsid w:val="00EB74BB"/>
    <w:rsid w:val="00EB76D9"/>
    <w:rsid w:val="00EB7780"/>
    <w:rsid w:val="00EB7CFB"/>
    <w:rsid w:val="00EB7E20"/>
    <w:rsid w:val="00EC0121"/>
    <w:rsid w:val="00EC0235"/>
    <w:rsid w:val="00EC0248"/>
    <w:rsid w:val="00EC06D5"/>
    <w:rsid w:val="00EC082A"/>
    <w:rsid w:val="00EC0A4F"/>
    <w:rsid w:val="00EC0AEF"/>
    <w:rsid w:val="00EC0C16"/>
    <w:rsid w:val="00EC0E65"/>
    <w:rsid w:val="00EC0E98"/>
    <w:rsid w:val="00EC0F3D"/>
    <w:rsid w:val="00EC12EF"/>
    <w:rsid w:val="00EC145C"/>
    <w:rsid w:val="00EC17FA"/>
    <w:rsid w:val="00EC199F"/>
    <w:rsid w:val="00EC1B13"/>
    <w:rsid w:val="00EC1EBE"/>
    <w:rsid w:val="00EC220E"/>
    <w:rsid w:val="00EC25EE"/>
    <w:rsid w:val="00EC2602"/>
    <w:rsid w:val="00EC26D5"/>
    <w:rsid w:val="00EC29C0"/>
    <w:rsid w:val="00EC2AFB"/>
    <w:rsid w:val="00EC2C16"/>
    <w:rsid w:val="00EC2D2E"/>
    <w:rsid w:val="00EC2D55"/>
    <w:rsid w:val="00EC31B7"/>
    <w:rsid w:val="00EC31D4"/>
    <w:rsid w:val="00EC31DD"/>
    <w:rsid w:val="00EC325F"/>
    <w:rsid w:val="00EC374C"/>
    <w:rsid w:val="00EC3A10"/>
    <w:rsid w:val="00EC3FCA"/>
    <w:rsid w:val="00EC42E0"/>
    <w:rsid w:val="00EC43B8"/>
    <w:rsid w:val="00EC4C8A"/>
    <w:rsid w:val="00EC4E59"/>
    <w:rsid w:val="00EC531B"/>
    <w:rsid w:val="00EC551A"/>
    <w:rsid w:val="00EC5579"/>
    <w:rsid w:val="00EC564A"/>
    <w:rsid w:val="00EC56AD"/>
    <w:rsid w:val="00EC57CD"/>
    <w:rsid w:val="00EC5A9A"/>
    <w:rsid w:val="00EC5AA1"/>
    <w:rsid w:val="00EC5BC1"/>
    <w:rsid w:val="00EC5EA1"/>
    <w:rsid w:val="00EC61B0"/>
    <w:rsid w:val="00EC6362"/>
    <w:rsid w:val="00EC638D"/>
    <w:rsid w:val="00EC65AC"/>
    <w:rsid w:val="00EC684C"/>
    <w:rsid w:val="00EC689D"/>
    <w:rsid w:val="00EC6B24"/>
    <w:rsid w:val="00EC6BB6"/>
    <w:rsid w:val="00EC6C5C"/>
    <w:rsid w:val="00EC6C78"/>
    <w:rsid w:val="00EC6C84"/>
    <w:rsid w:val="00EC6D7C"/>
    <w:rsid w:val="00EC7001"/>
    <w:rsid w:val="00EC704E"/>
    <w:rsid w:val="00EC73EF"/>
    <w:rsid w:val="00EC73F1"/>
    <w:rsid w:val="00EC74B2"/>
    <w:rsid w:val="00EC7956"/>
    <w:rsid w:val="00EC7A59"/>
    <w:rsid w:val="00EC7A6B"/>
    <w:rsid w:val="00EC7BA1"/>
    <w:rsid w:val="00EC7E9D"/>
    <w:rsid w:val="00EC7F72"/>
    <w:rsid w:val="00EC7FD2"/>
    <w:rsid w:val="00ED09D8"/>
    <w:rsid w:val="00ED0BFE"/>
    <w:rsid w:val="00ED0C4C"/>
    <w:rsid w:val="00ED0E62"/>
    <w:rsid w:val="00ED0E91"/>
    <w:rsid w:val="00ED0ED4"/>
    <w:rsid w:val="00ED12F6"/>
    <w:rsid w:val="00ED1372"/>
    <w:rsid w:val="00ED1A8A"/>
    <w:rsid w:val="00ED1BB0"/>
    <w:rsid w:val="00ED1BF0"/>
    <w:rsid w:val="00ED1EDF"/>
    <w:rsid w:val="00ED1F5B"/>
    <w:rsid w:val="00ED1F7F"/>
    <w:rsid w:val="00ED229E"/>
    <w:rsid w:val="00ED235B"/>
    <w:rsid w:val="00ED260A"/>
    <w:rsid w:val="00ED26CB"/>
    <w:rsid w:val="00ED285B"/>
    <w:rsid w:val="00ED2AB3"/>
    <w:rsid w:val="00ED2B1A"/>
    <w:rsid w:val="00ED2CA6"/>
    <w:rsid w:val="00ED2E60"/>
    <w:rsid w:val="00ED318A"/>
    <w:rsid w:val="00ED31F8"/>
    <w:rsid w:val="00ED32A1"/>
    <w:rsid w:val="00ED33A1"/>
    <w:rsid w:val="00ED33BA"/>
    <w:rsid w:val="00ED34C2"/>
    <w:rsid w:val="00ED356E"/>
    <w:rsid w:val="00ED3575"/>
    <w:rsid w:val="00ED369F"/>
    <w:rsid w:val="00ED3876"/>
    <w:rsid w:val="00ED395F"/>
    <w:rsid w:val="00ED3BBE"/>
    <w:rsid w:val="00ED3D5B"/>
    <w:rsid w:val="00ED3FDF"/>
    <w:rsid w:val="00ED40C2"/>
    <w:rsid w:val="00ED4341"/>
    <w:rsid w:val="00ED43B9"/>
    <w:rsid w:val="00ED4664"/>
    <w:rsid w:val="00ED4769"/>
    <w:rsid w:val="00ED47D7"/>
    <w:rsid w:val="00ED4830"/>
    <w:rsid w:val="00ED4E44"/>
    <w:rsid w:val="00ED5154"/>
    <w:rsid w:val="00ED51D4"/>
    <w:rsid w:val="00ED54DF"/>
    <w:rsid w:val="00ED56BD"/>
    <w:rsid w:val="00ED58AE"/>
    <w:rsid w:val="00ED58B2"/>
    <w:rsid w:val="00ED5E7E"/>
    <w:rsid w:val="00ED5EEE"/>
    <w:rsid w:val="00ED608E"/>
    <w:rsid w:val="00ED6164"/>
    <w:rsid w:val="00ED6328"/>
    <w:rsid w:val="00ED637A"/>
    <w:rsid w:val="00ED64D3"/>
    <w:rsid w:val="00ED66E3"/>
    <w:rsid w:val="00ED6B01"/>
    <w:rsid w:val="00ED6E18"/>
    <w:rsid w:val="00ED6F17"/>
    <w:rsid w:val="00ED6FCF"/>
    <w:rsid w:val="00ED6FFE"/>
    <w:rsid w:val="00ED73EC"/>
    <w:rsid w:val="00ED754E"/>
    <w:rsid w:val="00ED77D9"/>
    <w:rsid w:val="00ED786C"/>
    <w:rsid w:val="00ED7976"/>
    <w:rsid w:val="00ED7989"/>
    <w:rsid w:val="00ED7C10"/>
    <w:rsid w:val="00EE000E"/>
    <w:rsid w:val="00EE0080"/>
    <w:rsid w:val="00EE0153"/>
    <w:rsid w:val="00EE01C2"/>
    <w:rsid w:val="00EE07BF"/>
    <w:rsid w:val="00EE0879"/>
    <w:rsid w:val="00EE0A67"/>
    <w:rsid w:val="00EE0B4D"/>
    <w:rsid w:val="00EE0C20"/>
    <w:rsid w:val="00EE11E9"/>
    <w:rsid w:val="00EE127D"/>
    <w:rsid w:val="00EE149F"/>
    <w:rsid w:val="00EE165A"/>
    <w:rsid w:val="00EE193D"/>
    <w:rsid w:val="00EE1961"/>
    <w:rsid w:val="00EE19C1"/>
    <w:rsid w:val="00EE1A92"/>
    <w:rsid w:val="00EE20CB"/>
    <w:rsid w:val="00EE214A"/>
    <w:rsid w:val="00EE240C"/>
    <w:rsid w:val="00EE24F5"/>
    <w:rsid w:val="00EE2527"/>
    <w:rsid w:val="00EE2783"/>
    <w:rsid w:val="00EE2855"/>
    <w:rsid w:val="00EE29E7"/>
    <w:rsid w:val="00EE2B19"/>
    <w:rsid w:val="00EE2BCB"/>
    <w:rsid w:val="00EE2C3F"/>
    <w:rsid w:val="00EE2CAC"/>
    <w:rsid w:val="00EE2DCD"/>
    <w:rsid w:val="00EE2E52"/>
    <w:rsid w:val="00EE3048"/>
    <w:rsid w:val="00EE31F2"/>
    <w:rsid w:val="00EE3255"/>
    <w:rsid w:val="00EE3316"/>
    <w:rsid w:val="00EE3681"/>
    <w:rsid w:val="00EE37C5"/>
    <w:rsid w:val="00EE37CD"/>
    <w:rsid w:val="00EE38BB"/>
    <w:rsid w:val="00EE3AD4"/>
    <w:rsid w:val="00EE3D58"/>
    <w:rsid w:val="00EE3E76"/>
    <w:rsid w:val="00EE3EDA"/>
    <w:rsid w:val="00EE433B"/>
    <w:rsid w:val="00EE4700"/>
    <w:rsid w:val="00EE482D"/>
    <w:rsid w:val="00EE4DBF"/>
    <w:rsid w:val="00EE53EF"/>
    <w:rsid w:val="00EE5467"/>
    <w:rsid w:val="00EE54C7"/>
    <w:rsid w:val="00EE551A"/>
    <w:rsid w:val="00EE5565"/>
    <w:rsid w:val="00EE572C"/>
    <w:rsid w:val="00EE5909"/>
    <w:rsid w:val="00EE5AFB"/>
    <w:rsid w:val="00EE5D54"/>
    <w:rsid w:val="00EE5EFC"/>
    <w:rsid w:val="00EE5F07"/>
    <w:rsid w:val="00EE5FFF"/>
    <w:rsid w:val="00EE61CA"/>
    <w:rsid w:val="00EE620E"/>
    <w:rsid w:val="00EE628E"/>
    <w:rsid w:val="00EE62C9"/>
    <w:rsid w:val="00EE69BE"/>
    <w:rsid w:val="00EE6BE5"/>
    <w:rsid w:val="00EE6C07"/>
    <w:rsid w:val="00EE6E28"/>
    <w:rsid w:val="00EE730A"/>
    <w:rsid w:val="00EE7369"/>
    <w:rsid w:val="00EE75AA"/>
    <w:rsid w:val="00EE7A4C"/>
    <w:rsid w:val="00EE7B2A"/>
    <w:rsid w:val="00EE7F7B"/>
    <w:rsid w:val="00EF069F"/>
    <w:rsid w:val="00EF083B"/>
    <w:rsid w:val="00EF08F3"/>
    <w:rsid w:val="00EF0C6F"/>
    <w:rsid w:val="00EF1141"/>
    <w:rsid w:val="00EF11AF"/>
    <w:rsid w:val="00EF11E2"/>
    <w:rsid w:val="00EF1260"/>
    <w:rsid w:val="00EF138D"/>
    <w:rsid w:val="00EF15B8"/>
    <w:rsid w:val="00EF1811"/>
    <w:rsid w:val="00EF1A1C"/>
    <w:rsid w:val="00EF29F1"/>
    <w:rsid w:val="00EF2DF3"/>
    <w:rsid w:val="00EF2F45"/>
    <w:rsid w:val="00EF330A"/>
    <w:rsid w:val="00EF3377"/>
    <w:rsid w:val="00EF33A9"/>
    <w:rsid w:val="00EF3636"/>
    <w:rsid w:val="00EF3655"/>
    <w:rsid w:val="00EF3BE8"/>
    <w:rsid w:val="00EF3D03"/>
    <w:rsid w:val="00EF3E8F"/>
    <w:rsid w:val="00EF4091"/>
    <w:rsid w:val="00EF41BD"/>
    <w:rsid w:val="00EF478D"/>
    <w:rsid w:val="00EF4862"/>
    <w:rsid w:val="00EF4B25"/>
    <w:rsid w:val="00EF4B3D"/>
    <w:rsid w:val="00EF4F1C"/>
    <w:rsid w:val="00EF51BF"/>
    <w:rsid w:val="00EF5327"/>
    <w:rsid w:val="00EF53CE"/>
    <w:rsid w:val="00EF55D8"/>
    <w:rsid w:val="00EF5954"/>
    <w:rsid w:val="00EF5B9E"/>
    <w:rsid w:val="00EF5D86"/>
    <w:rsid w:val="00EF5F98"/>
    <w:rsid w:val="00EF648C"/>
    <w:rsid w:val="00EF6983"/>
    <w:rsid w:val="00EF6A64"/>
    <w:rsid w:val="00EF6B72"/>
    <w:rsid w:val="00EF6E16"/>
    <w:rsid w:val="00EF722D"/>
    <w:rsid w:val="00EF7370"/>
    <w:rsid w:val="00EF745E"/>
    <w:rsid w:val="00EF74D7"/>
    <w:rsid w:val="00EF74DC"/>
    <w:rsid w:val="00EF7745"/>
    <w:rsid w:val="00EF77AB"/>
    <w:rsid w:val="00EF7872"/>
    <w:rsid w:val="00EF7948"/>
    <w:rsid w:val="00EF79AD"/>
    <w:rsid w:val="00EF7AF5"/>
    <w:rsid w:val="00EF7B69"/>
    <w:rsid w:val="00EF7D6D"/>
    <w:rsid w:val="00EF7F04"/>
    <w:rsid w:val="00EF7F49"/>
    <w:rsid w:val="00EF7FE7"/>
    <w:rsid w:val="00F00826"/>
    <w:rsid w:val="00F00865"/>
    <w:rsid w:val="00F00FD9"/>
    <w:rsid w:val="00F01044"/>
    <w:rsid w:val="00F01217"/>
    <w:rsid w:val="00F014AC"/>
    <w:rsid w:val="00F01629"/>
    <w:rsid w:val="00F01766"/>
    <w:rsid w:val="00F01820"/>
    <w:rsid w:val="00F01870"/>
    <w:rsid w:val="00F01B08"/>
    <w:rsid w:val="00F01E7C"/>
    <w:rsid w:val="00F020F9"/>
    <w:rsid w:val="00F0227E"/>
    <w:rsid w:val="00F022FC"/>
    <w:rsid w:val="00F023E7"/>
    <w:rsid w:val="00F02847"/>
    <w:rsid w:val="00F029D7"/>
    <w:rsid w:val="00F02A8C"/>
    <w:rsid w:val="00F02AA5"/>
    <w:rsid w:val="00F02B2E"/>
    <w:rsid w:val="00F03168"/>
    <w:rsid w:val="00F03404"/>
    <w:rsid w:val="00F03568"/>
    <w:rsid w:val="00F0356C"/>
    <w:rsid w:val="00F03691"/>
    <w:rsid w:val="00F03753"/>
    <w:rsid w:val="00F03882"/>
    <w:rsid w:val="00F03A8E"/>
    <w:rsid w:val="00F03B66"/>
    <w:rsid w:val="00F03B84"/>
    <w:rsid w:val="00F03CD0"/>
    <w:rsid w:val="00F040D6"/>
    <w:rsid w:val="00F0431B"/>
    <w:rsid w:val="00F043FD"/>
    <w:rsid w:val="00F044CF"/>
    <w:rsid w:val="00F04701"/>
    <w:rsid w:val="00F049DD"/>
    <w:rsid w:val="00F04A74"/>
    <w:rsid w:val="00F04B4C"/>
    <w:rsid w:val="00F04C15"/>
    <w:rsid w:val="00F04C19"/>
    <w:rsid w:val="00F04CBF"/>
    <w:rsid w:val="00F04D4E"/>
    <w:rsid w:val="00F04E84"/>
    <w:rsid w:val="00F04E8D"/>
    <w:rsid w:val="00F04F6B"/>
    <w:rsid w:val="00F05077"/>
    <w:rsid w:val="00F0518D"/>
    <w:rsid w:val="00F051B0"/>
    <w:rsid w:val="00F0548C"/>
    <w:rsid w:val="00F0562C"/>
    <w:rsid w:val="00F056E3"/>
    <w:rsid w:val="00F05777"/>
    <w:rsid w:val="00F059F0"/>
    <w:rsid w:val="00F05A68"/>
    <w:rsid w:val="00F05C85"/>
    <w:rsid w:val="00F05DF3"/>
    <w:rsid w:val="00F05F16"/>
    <w:rsid w:val="00F0608D"/>
    <w:rsid w:val="00F062BA"/>
    <w:rsid w:val="00F06392"/>
    <w:rsid w:val="00F066B3"/>
    <w:rsid w:val="00F06774"/>
    <w:rsid w:val="00F06976"/>
    <w:rsid w:val="00F06983"/>
    <w:rsid w:val="00F06A04"/>
    <w:rsid w:val="00F06A3F"/>
    <w:rsid w:val="00F07009"/>
    <w:rsid w:val="00F07358"/>
    <w:rsid w:val="00F07486"/>
    <w:rsid w:val="00F074F3"/>
    <w:rsid w:val="00F077F4"/>
    <w:rsid w:val="00F07C83"/>
    <w:rsid w:val="00F07F94"/>
    <w:rsid w:val="00F1034C"/>
    <w:rsid w:val="00F10353"/>
    <w:rsid w:val="00F1062F"/>
    <w:rsid w:val="00F10711"/>
    <w:rsid w:val="00F10759"/>
    <w:rsid w:val="00F10AFB"/>
    <w:rsid w:val="00F10B97"/>
    <w:rsid w:val="00F10CCE"/>
    <w:rsid w:val="00F10D98"/>
    <w:rsid w:val="00F10EA6"/>
    <w:rsid w:val="00F111B2"/>
    <w:rsid w:val="00F11323"/>
    <w:rsid w:val="00F11508"/>
    <w:rsid w:val="00F11A3C"/>
    <w:rsid w:val="00F11B1C"/>
    <w:rsid w:val="00F11B33"/>
    <w:rsid w:val="00F11C34"/>
    <w:rsid w:val="00F12067"/>
    <w:rsid w:val="00F1212F"/>
    <w:rsid w:val="00F12513"/>
    <w:rsid w:val="00F1257D"/>
    <w:rsid w:val="00F125F2"/>
    <w:rsid w:val="00F12750"/>
    <w:rsid w:val="00F12754"/>
    <w:rsid w:val="00F1279B"/>
    <w:rsid w:val="00F129C7"/>
    <w:rsid w:val="00F12C12"/>
    <w:rsid w:val="00F12DE9"/>
    <w:rsid w:val="00F13159"/>
    <w:rsid w:val="00F131D8"/>
    <w:rsid w:val="00F132FA"/>
    <w:rsid w:val="00F134EF"/>
    <w:rsid w:val="00F13518"/>
    <w:rsid w:val="00F136D9"/>
    <w:rsid w:val="00F13A7A"/>
    <w:rsid w:val="00F13A9E"/>
    <w:rsid w:val="00F13BDE"/>
    <w:rsid w:val="00F13D48"/>
    <w:rsid w:val="00F14037"/>
    <w:rsid w:val="00F140FB"/>
    <w:rsid w:val="00F142E6"/>
    <w:rsid w:val="00F142EE"/>
    <w:rsid w:val="00F1432D"/>
    <w:rsid w:val="00F14387"/>
    <w:rsid w:val="00F144B7"/>
    <w:rsid w:val="00F1451F"/>
    <w:rsid w:val="00F145AB"/>
    <w:rsid w:val="00F1481A"/>
    <w:rsid w:val="00F14823"/>
    <w:rsid w:val="00F14A05"/>
    <w:rsid w:val="00F14E40"/>
    <w:rsid w:val="00F14ED7"/>
    <w:rsid w:val="00F14EEC"/>
    <w:rsid w:val="00F15097"/>
    <w:rsid w:val="00F15193"/>
    <w:rsid w:val="00F15322"/>
    <w:rsid w:val="00F155BE"/>
    <w:rsid w:val="00F155FF"/>
    <w:rsid w:val="00F156DA"/>
    <w:rsid w:val="00F15AA4"/>
    <w:rsid w:val="00F15C50"/>
    <w:rsid w:val="00F15DFB"/>
    <w:rsid w:val="00F16191"/>
    <w:rsid w:val="00F161F8"/>
    <w:rsid w:val="00F162B2"/>
    <w:rsid w:val="00F16425"/>
    <w:rsid w:val="00F16577"/>
    <w:rsid w:val="00F169E6"/>
    <w:rsid w:val="00F16FB1"/>
    <w:rsid w:val="00F16FFD"/>
    <w:rsid w:val="00F17035"/>
    <w:rsid w:val="00F17044"/>
    <w:rsid w:val="00F178FF"/>
    <w:rsid w:val="00F17955"/>
    <w:rsid w:val="00F179DE"/>
    <w:rsid w:val="00F17D24"/>
    <w:rsid w:val="00F17D5F"/>
    <w:rsid w:val="00F17F16"/>
    <w:rsid w:val="00F17F90"/>
    <w:rsid w:val="00F2049C"/>
    <w:rsid w:val="00F20A2A"/>
    <w:rsid w:val="00F210AA"/>
    <w:rsid w:val="00F21614"/>
    <w:rsid w:val="00F217DC"/>
    <w:rsid w:val="00F218AB"/>
    <w:rsid w:val="00F21909"/>
    <w:rsid w:val="00F21C89"/>
    <w:rsid w:val="00F21ED7"/>
    <w:rsid w:val="00F21EE8"/>
    <w:rsid w:val="00F2230B"/>
    <w:rsid w:val="00F22D03"/>
    <w:rsid w:val="00F22E8E"/>
    <w:rsid w:val="00F22EC7"/>
    <w:rsid w:val="00F22ED5"/>
    <w:rsid w:val="00F23136"/>
    <w:rsid w:val="00F23220"/>
    <w:rsid w:val="00F236C2"/>
    <w:rsid w:val="00F236F6"/>
    <w:rsid w:val="00F2385F"/>
    <w:rsid w:val="00F23A65"/>
    <w:rsid w:val="00F23AE4"/>
    <w:rsid w:val="00F23BCA"/>
    <w:rsid w:val="00F23F7B"/>
    <w:rsid w:val="00F23F97"/>
    <w:rsid w:val="00F23FF2"/>
    <w:rsid w:val="00F243A0"/>
    <w:rsid w:val="00F244C8"/>
    <w:rsid w:val="00F245DF"/>
    <w:rsid w:val="00F24642"/>
    <w:rsid w:val="00F247CC"/>
    <w:rsid w:val="00F24BAE"/>
    <w:rsid w:val="00F24C3C"/>
    <w:rsid w:val="00F24ECC"/>
    <w:rsid w:val="00F24F0E"/>
    <w:rsid w:val="00F24F52"/>
    <w:rsid w:val="00F253E4"/>
    <w:rsid w:val="00F25725"/>
    <w:rsid w:val="00F25905"/>
    <w:rsid w:val="00F25BB4"/>
    <w:rsid w:val="00F25D3A"/>
    <w:rsid w:val="00F2610F"/>
    <w:rsid w:val="00F26336"/>
    <w:rsid w:val="00F26443"/>
    <w:rsid w:val="00F264E5"/>
    <w:rsid w:val="00F26667"/>
    <w:rsid w:val="00F26698"/>
    <w:rsid w:val="00F2684A"/>
    <w:rsid w:val="00F26871"/>
    <w:rsid w:val="00F26924"/>
    <w:rsid w:val="00F26A29"/>
    <w:rsid w:val="00F26A5A"/>
    <w:rsid w:val="00F26AC9"/>
    <w:rsid w:val="00F26B91"/>
    <w:rsid w:val="00F26D3F"/>
    <w:rsid w:val="00F27021"/>
    <w:rsid w:val="00F2703A"/>
    <w:rsid w:val="00F2704B"/>
    <w:rsid w:val="00F2710E"/>
    <w:rsid w:val="00F274BB"/>
    <w:rsid w:val="00F277DF"/>
    <w:rsid w:val="00F27918"/>
    <w:rsid w:val="00F27B79"/>
    <w:rsid w:val="00F27C58"/>
    <w:rsid w:val="00F27CCB"/>
    <w:rsid w:val="00F27DFF"/>
    <w:rsid w:val="00F27E2C"/>
    <w:rsid w:val="00F27EEE"/>
    <w:rsid w:val="00F27F85"/>
    <w:rsid w:val="00F27FFA"/>
    <w:rsid w:val="00F30100"/>
    <w:rsid w:val="00F30109"/>
    <w:rsid w:val="00F3010F"/>
    <w:rsid w:val="00F301CE"/>
    <w:rsid w:val="00F302E5"/>
    <w:rsid w:val="00F30343"/>
    <w:rsid w:val="00F304FE"/>
    <w:rsid w:val="00F3052D"/>
    <w:rsid w:val="00F305CE"/>
    <w:rsid w:val="00F30C24"/>
    <w:rsid w:val="00F30C5F"/>
    <w:rsid w:val="00F311D1"/>
    <w:rsid w:val="00F31328"/>
    <w:rsid w:val="00F3167F"/>
    <w:rsid w:val="00F31AD6"/>
    <w:rsid w:val="00F31C4D"/>
    <w:rsid w:val="00F31CB3"/>
    <w:rsid w:val="00F31EF2"/>
    <w:rsid w:val="00F31F4F"/>
    <w:rsid w:val="00F32327"/>
    <w:rsid w:val="00F32695"/>
    <w:rsid w:val="00F326FB"/>
    <w:rsid w:val="00F32742"/>
    <w:rsid w:val="00F32766"/>
    <w:rsid w:val="00F32D4A"/>
    <w:rsid w:val="00F330B4"/>
    <w:rsid w:val="00F330D4"/>
    <w:rsid w:val="00F331EC"/>
    <w:rsid w:val="00F33484"/>
    <w:rsid w:val="00F334F8"/>
    <w:rsid w:val="00F3352B"/>
    <w:rsid w:val="00F33565"/>
    <w:rsid w:val="00F337C5"/>
    <w:rsid w:val="00F33A43"/>
    <w:rsid w:val="00F33E97"/>
    <w:rsid w:val="00F342F2"/>
    <w:rsid w:val="00F3434E"/>
    <w:rsid w:val="00F344D6"/>
    <w:rsid w:val="00F346AC"/>
    <w:rsid w:val="00F346E0"/>
    <w:rsid w:val="00F348BF"/>
    <w:rsid w:val="00F34970"/>
    <w:rsid w:val="00F349B3"/>
    <w:rsid w:val="00F34A1C"/>
    <w:rsid w:val="00F34AB6"/>
    <w:rsid w:val="00F35160"/>
    <w:rsid w:val="00F35188"/>
    <w:rsid w:val="00F35278"/>
    <w:rsid w:val="00F35428"/>
    <w:rsid w:val="00F35529"/>
    <w:rsid w:val="00F355C8"/>
    <w:rsid w:val="00F356FC"/>
    <w:rsid w:val="00F35A53"/>
    <w:rsid w:val="00F35A5F"/>
    <w:rsid w:val="00F35B52"/>
    <w:rsid w:val="00F35C6D"/>
    <w:rsid w:val="00F35D72"/>
    <w:rsid w:val="00F35EE1"/>
    <w:rsid w:val="00F36042"/>
    <w:rsid w:val="00F36151"/>
    <w:rsid w:val="00F36171"/>
    <w:rsid w:val="00F361A3"/>
    <w:rsid w:val="00F36470"/>
    <w:rsid w:val="00F364A4"/>
    <w:rsid w:val="00F369ED"/>
    <w:rsid w:val="00F36F7C"/>
    <w:rsid w:val="00F3702C"/>
    <w:rsid w:val="00F3702D"/>
    <w:rsid w:val="00F371B2"/>
    <w:rsid w:val="00F373B4"/>
    <w:rsid w:val="00F3749F"/>
    <w:rsid w:val="00F375B2"/>
    <w:rsid w:val="00F37606"/>
    <w:rsid w:val="00F3791F"/>
    <w:rsid w:val="00F379EB"/>
    <w:rsid w:val="00F37ACA"/>
    <w:rsid w:val="00F37B30"/>
    <w:rsid w:val="00F37B7D"/>
    <w:rsid w:val="00F37C23"/>
    <w:rsid w:val="00F37C7F"/>
    <w:rsid w:val="00F37DF2"/>
    <w:rsid w:val="00F40144"/>
    <w:rsid w:val="00F40395"/>
    <w:rsid w:val="00F406AC"/>
    <w:rsid w:val="00F40707"/>
    <w:rsid w:val="00F40726"/>
    <w:rsid w:val="00F407B6"/>
    <w:rsid w:val="00F40CE6"/>
    <w:rsid w:val="00F40D55"/>
    <w:rsid w:val="00F40EF0"/>
    <w:rsid w:val="00F4104D"/>
    <w:rsid w:val="00F41102"/>
    <w:rsid w:val="00F413A4"/>
    <w:rsid w:val="00F41528"/>
    <w:rsid w:val="00F4153D"/>
    <w:rsid w:val="00F41795"/>
    <w:rsid w:val="00F41AF4"/>
    <w:rsid w:val="00F41B9B"/>
    <w:rsid w:val="00F41FEE"/>
    <w:rsid w:val="00F42000"/>
    <w:rsid w:val="00F421A3"/>
    <w:rsid w:val="00F421C8"/>
    <w:rsid w:val="00F42430"/>
    <w:rsid w:val="00F4243A"/>
    <w:rsid w:val="00F42A22"/>
    <w:rsid w:val="00F42DAB"/>
    <w:rsid w:val="00F42F0B"/>
    <w:rsid w:val="00F43271"/>
    <w:rsid w:val="00F434E8"/>
    <w:rsid w:val="00F4366B"/>
    <w:rsid w:val="00F43760"/>
    <w:rsid w:val="00F437FB"/>
    <w:rsid w:val="00F43864"/>
    <w:rsid w:val="00F4390E"/>
    <w:rsid w:val="00F43932"/>
    <w:rsid w:val="00F43C94"/>
    <w:rsid w:val="00F43D87"/>
    <w:rsid w:val="00F43F55"/>
    <w:rsid w:val="00F43FF2"/>
    <w:rsid w:val="00F44116"/>
    <w:rsid w:val="00F44618"/>
    <w:rsid w:val="00F44635"/>
    <w:rsid w:val="00F44654"/>
    <w:rsid w:val="00F44D4A"/>
    <w:rsid w:val="00F44E13"/>
    <w:rsid w:val="00F44F78"/>
    <w:rsid w:val="00F45316"/>
    <w:rsid w:val="00F45866"/>
    <w:rsid w:val="00F45BE9"/>
    <w:rsid w:val="00F45C54"/>
    <w:rsid w:val="00F45CCB"/>
    <w:rsid w:val="00F45FF5"/>
    <w:rsid w:val="00F46127"/>
    <w:rsid w:val="00F461D1"/>
    <w:rsid w:val="00F46274"/>
    <w:rsid w:val="00F46B6C"/>
    <w:rsid w:val="00F46EF7"/>
    <w:rsid w:val="00F46FAD"/>
    <w:rsid w:val="00F47038"/>
    <w:rsid w:val="00F471FE"/>
    <w:rsid w:val="00F473C1"/>
    <w:rsid w:val="00F475F2"/>
    <w:rsid w:val="00F4779F"/>
    <w:rsid w:val="00F47BB9"/>
    <w:rsid w:val="00F47D3C"/>
    <w:rsid w:val="00F47D6B"/>
    <w:rsid w:val="00F47D6F"/>
    <w:rsid w:val="00F47E34"/>
    <w:rsid w:val="00F5055C"/>
    <w:rsid w:val="00F5061E"/>
    <w:rsid w:val="00F506B7"/>
    <w:rsid w:val="00F50846"/>
    <w:rsid w:val="00F50A13"/>
    <w:rsid w:val="00F50D26"/>
    <w:rsid w:val="00F51018"/>
    <w:rsid w:val="00F51298"/>
    <w:rsid w:val="00F51428"/>
    <w:rsid w:val="00F51454"/>
    <w:rsid w:val="00F51857"/>
    <w:rsid w:val="00F518CC"/>
    <w:rsid w:val="00F519C7"/>
    <w:rsid w:val="00F51C76"/>
    <w:rsid w:val="00F51D66"/>
    <w:rsid w:val="00F52243"/>
    <w:rsid w:val="00F522C8"/>
    <w:rsid w:val="00F5232A"/>
    <w:rsid w:val="00F5246F"/>
    <w:rsid w:val="00F525AB"/>
    <w:rsid w:val="00F526FE"/>
    <w:rsid w:val="00F528BF"/>
    <w:rsid w:val="00F5297C"/>
    <w:rsid w:val="00F52A86"/>
    <w:rsid w:val="00F52DD1"/>
    <w:rsid w:val="00F52EB3"/>
    <w:rsid w:val="00F52EDE"/>
    <w:rsid w:val="00F53311"/>
    <w:rsid w:val="00F537BB"/>
    <w:rsid w:val="00F53816"/>
    <w:rsid w:val="00F53B24"/>
    <w:rsid w:val="00F53B8D"/>
    <w:rsid w:val="00F53E17"/>
    <w:rsid w:val="00F54055"/>
    <w:rsid w:val="00F541F9"/>
    <w:rsid w:val="00F545CC"/>
    <w:rsid w:val="00F54A52"/>
    <w:rsid w:val="00F54A58"/>
    <w:rsid w:val="00F54C73"/>
    <w:rsid w:val="00F552B6"/>
    <w:rsid w:val="00F553E9"/>
    <w:rsid w:val="00F5551A"/>
    <w:rsid w:val="00F55532"/>
    <w:rsid w:val="00F55538"/>
    <w:rsid w:val="00F55600"/>
    <w:rsid w:val="00F55856"/>
    <w:rsid w:val="00F55911"/>
    <w:rsid w:val="00F559FE"/>
    <w:rsid w:val="00F55A86"/>
    <w:rsid w:val="00F55E95"/>
    <w:rsid w:val="00F56260"/>
    <w:rsid w:val="00F564BA"/>
    <w:rsid w:val="00F564EB"/>
    <w:rsid w:val="00F56506"/>
    <w:rsid w:val="00F567B4"/>
    <w:rsid w:val="00F56CC2"/>
    <w:rsid w:val="00F56E62"/>
    <w:rsid w:val="00F5732A"/>
    <w:rsid w:val="00F57342"/>
    <w:rsid w:val="00F57396"/>
    <w:rsid w:val="00F57472"/>
    <w:rsid w:val="00F574DB"/>
    <w:rsid w:val="00F57520"/>
    <w:rsid w:val="00F5765E"/>
    <w:rsid w:val="00F576E6"/>
    <w:rsid w:val="00F5777E"/>
    <w:rsid w:val="00F578A6"/>
    <w:rsid w:val="00F57914"/>
    <w:rsid w:val="00F579CB"/>
    <w:rsid w:val="00F57DA5"/>
    <w:rsid w:val="00F57DBF"/>
    <w:rsid w:val="00F57DCF"/>
    <w:rsid w:val="00F6002B"/>
    <w:rsid w:val="00F60085"/>
    <w:rsid w:val="00F600AD"/>
    <w:rsid w:val="00F602DE"/>
    <w:rsid w:val="00F607DB"/>
    <w:rsid w:val="00F60884"/>
    <w:rsid w:val="00F60A98"/>
    <w:rsid w:val="00F60AF1"/>
    <w:rsid w:val="00F60C54"/>
    <w:rsid w:val="00F61000"/>
    <w:rsid w:val="00F613FC"/>
    <w:rsid w:val="00F61783"/>
    <w:rsid w:val="00F6220D"/>
    <w:rsid w:val="00F6255C"/>
    <w:rsid w:val="00F6271E"/>
    <w:rsid w:val="00F62760"/>
    <w:rsid w:val="00F628EC"/>
    <w:rsid w:val="00F629DA"/>
    <w:rsid w:val="00F62ABC"/>
    <w:rsid w:val="00F62D24"/>
    <w:rsid w:val="00F63264"/>
    <w:rsid w:val="00F633AE"/>
    <w:rsid w:val="00F63712"/>
    <w:rsid w:val="00F639E6"/>
    <w:rsid w:val="00F63DE9"/>
    <w:rsid w:val="00F640D3"/>
    <w:rsid w:val="00F643A7"/>
    <w:rsid w:val="00F643D7"/>
    <w:rsid w:val="00F6446B"/>
    <w:rsid w:val="00F6450B"/>
    <w:rsid w:val="00F646AA"/>
    <w:rsid w:val="00F64712"/>
    <w:rsid w:val="00F647A4"/>
    <w:rsid w:val="00F64A16"/>
    <w:rsid w:val="00F64B42"/>
    <w:rsid w:val="00F64EB9"/>
    <w:rsid w:val="00F650FB"/>
    <w:rsid w:val="00F65190"/>
    <w:rsid w:val="00F653D3"/>
    <w:rsid w:val="00F65722"/>
    <w:rsid w:val="00F6578C"/>
    <w:rsid w:val="00F658BB"/>
    <w:rsid w:val="00F65BB5"/>
    <w:rsid w:val="00F65F54"/>
    <w:rsid w:val="00F660B7"/>
    <w:rsid w:val="00F660D1"/>
    <w:rsid w:val="00F661F0"/>
    <w:rsid w:val="00F6649C"/>
    <w:rsid w:val="00F664A9"/>
    <w:rsid w:val="00F66749"/>
    <w:rsid w:val="00F66975"/>
    <w:rsid w:val="00F66ABD"/>
    <w:rsid w:val="00F66B03"/>
    <w:rsid w:val="00F66B2E"/>
    <w:rsid w:val="00F66B74"/>
    <w:rsid w:val="00F66D7B"/>
    <w:rsid w:val="00F66E95"/>
    <w:rsid w:val="00F66F26"/>
    <w:rsid w:val="00F66F28"/>
    <w:rsid w:val="00F66FC1"/>
    <w:rsid w:val="00F67070"/>
    <w:rsid w:val="00F670C5"/>
    <w:rsid w:val="00F6732B"/>
    <w:rsid w:val="00F67635"/>
    <w:rsid w:val="00F67731"/>
    <w:rsid w:val="00F67757"/>
    <w:rsid w:val="00F67AC0"/>
    <w:rsid w:val="00F67BBF"/>
    <w:rsid w:val="00F67C9C"/>
    <w:rsid w:val="00F67E17"/>
    <w:rsid w:val="00F67E4B"/>
    <w:rsid w:val="00F67ED4"/>
    <w:rsid w:val="00F67F32"/>
    <w:rsid w:val="00F67F60"/>
    <w:rsid w:val="00F70389"/>
    <w:rsid w:val="00F704F9"/>
    <w:rsid w:val="00F7057F"/>
    <w:rsid w:val="00F7076D"/>
    <w:rsid w:val="00F709F3"/>
    <w:rsid w:val="00F70A8D"/>
    <w:rsid w:val="00F70D16"/>
    <w:rsid w:val="00F71262"/>
    <w:rsid w:val="00F712A6"/>
    <w:rsid w:val="00F7132E"/>
    <w:rsid w:val="00F714F2"/>
    <w:rsid w:val="00F71639"/>
    <w:rsid w:val="00F71A41"/>
    <w:rsid w:val="00F71AB1"/>
    <w:rsid w:val="00F71EE8"/>
    <w:rsid w:val="00F72065"/>
    <w:rsid w:val="00F720D8"/>
    <w:rsid w:val="00F7244C"/>
    <w:rsid w:val="00F726B3"/>
    <w:rsid w:val="00F727CB"/>
    <w:rsid w:val="00F728E3"/>
    <w:rsid w:val="00F7293B"/>
    <w:rsid w:val="00F729BC"/>
    <w:rsid w:val="00F72E9F"/>
    <w:rsid w:val="00F7315A"/>
    <w:rsid w:val="00F73544"/>
    <w:rsid w:val="00F73612"/>
    <w:rsid w:val="00F736B8"/>
    <w:rsid w:val="00F73CBB"/>
    <w:rsid w:val="00F74239"/>
    <w:rsid w:val="00F744DB"/>
    <w:rsid w:val="00F74563"/>
    <w:rsid w:val="00F7459B"/>
    <w:rsid w:val="00F7479B"/>
    <w:rsid w:val="00F74AA6"/>
    <w:rsid w:val="00F74CED"/>
    <w:rsid w:val="00F74CEE"/>
    <w:rsid w:val="00F74E41"/>
    <w:rsid w:val="00F74FCF"/>
    <w:rsid w:val="00F75246"/>
    <w:rsid w:val="00F75574"/>
    <w:rsid w:val="00F75897"/>
    <w:rsid w:val="00F758A2"/>
    <w:rsid w:val="00F758F7"/>
    <w:rsid w:val="00F75928"/>
    <w:rsid w:val="00F7599A"/>
    <w:rsid w:val="00F75B82"/>
    <w:rsid w:val="00F75D16"/>
    <w:rsid w:val="00F75F18"/>
    <w:rsid w:val="00F762BD"/>
    <w:rsid w:val="00F76334"/>
    <w:rsid w:val="00F7652F"/>
    <w:rsid w:val="00F76D31"/>
    <w:rsid w:val="00F76F35"/>
    <w:rsid w:val="00F770E1"/>
    <w:rsid w:val="00F7743B"/>
    <w:rsid w:val="00F77835"/>
    <w:rsid w:val="00F77F8D"/>
    <w:rsid w:val="00F77FEE"/>
    <w:rsid w:val="00F80106"/>
    <w:rsid w:val="00F802C1"/>
    <w:rsid w:val="00F80A61"/>
    <w:rsid w:val="00F80BDC"/>
    <w:rsid w:val="00F80C7E"/>
    <w:rsid w:val="00F80D96"/>
    <w:rsid w:val="00F8108A"/>
    <w:rsid w:val="00F8170D"/>
    <w:rsid w:val="00F81776"/>
    <w:rsid w:val="00F818C8"/>
    <w:rsid w:val="00F81941"/>
    <w:rsid w:val="00F81AF7"/>
    <w:rsid w:val="00F81B0E"/>
    <w:rsid w:val="00F81D39"/>
    <w:rsid w:val="00F820FC"/>
    <w:rsid w:val="00F82345"/>
    <w:rsid w:val="00F827E2"/>
    <w:rsid w:val="00F82BF9"/>
    <w:rsid w:val="00F82CA9"/>
    <w:rsid w:val="00F82D87"/>
    <w:rsid w:val="00F82FDC"/>
    <w:rsid w:val="00F83261"/>
    <w:rsid w:val="00F8366C"/>
    <w:rsid w:val="00F836B7"/>
    <w:rsid w:val="00F83764"/>
    <w:rsid w:val="00F83A86"/>
    <w:rsid w:val="00F83B8E"/>
    <w:rsid w:val="00F83C3F"/>
    <w:rsid w:val="00F84018"/>
    <w:rsid w:val="00F84088"/>
    <w:rsid w:val="00F840A2"/>
    <w:rsid w:val="00F841CB"/>
    <w:rsid w:val="00F84201"/>
    <w:rsid w:val="00F843B0"/>
    <w:rsid w:val="00F8446B"/>
    <w:rsid w:val="00F8469E"/>
    <w:rsid w:val="00F8470F"/>
    <w:rsid w:val="00F84881"/>
    <w:rsid w:val="00F849CA"/>
    <w:rsid w:val="00F84A1A"/>
    <w:rsid w:val="00F84D21"/>
    <w:rsid w:val="00F84D35"/>
    <w:rsid w:val="00F84F2A"/>
    <w:rsid w:val="00F85022"/>
    <w:rsid w:val="00F852A1"/>
    <w:rsid w:val="00F852E9"/>
    <w:rsid w:val="00F85629"/>
    <w:rsid w:val="00F8590A"/>
    <w:rsid w:val="00F85BEC"/>
    <w:rsid w:val="00F85BF4"/>
    <w:rsid w:val="00F85E73"/>
    <w:rsid w:val="00F85FB7"/>
    <w:rsid w:val="00F860FA"/>
    <w:rsid w:val="00F8619A"/>
    <w:rsid w:val="00F86377"/>
    <w:rsid w:val="00F863E0"/>
    <w:rsid w:val="00F863E4"/>
    <w:rsid w:val="00F86411"/>
    <w:rsid w:val="00F865A2"/>
    <w:rsid w:val="00F86604"/>
    <w:rsid w:val="00F86826"/>
    <w:rsid w:val="00F86A4D"/>
    <w:rsid w:val="00F86B06"/>
    <w:rsid w:val="00F86BDA"/>
    <w:rsid w:val="00F86DF2"/>
    <w:rsid w:val="00F86F54"/>
    <w:rsid w:val="00F8705B"/>
    <w:rsid w:val="00F87153"/>
    <w:rsid w:val="00F871BD"/>
    <w:rsid w:val="00F873F5"/>
    <w:rsid w:val="00F875FE"/>
    <w:rsid w:val="00F879B2"/>
    <w:rsid w:val="00F87AE6"/>
    <w:rsid w:val="00F87CEA"/>
    <w:rsid w:val="00F87F59"/>
    <w:rsid w:val="00F87FFA"/>
    <w:rsid w:val="00F90017"/>
    <w:rsid w:val="00F900B0"/>
    <w:rsid w:val="00F90215"/>
    <w:rsid w:val="00F9023C"/>
    <w:rsid w:val="00F902A4"/>
    <w:rsid w:val="00F90364"/>
    <w:rsid w:val="00F903EC"/>
    <w:rsid w:val="00F9077F"/>
    <w:rsid w:val="00F908A6"/>
    <w:rsid w:val="00F90907"/>
    <w:rsid w:val="00F90CF0"/>
    <w:rsid w:val="00F90E61"/>
    <w:rsid w:val="00F90FBB"/>
    <w:rsid w:val="00F90FE0"/>
    <w:rsid w:val="00F91096"/>
    <w:rsid w:val="00F910D9"/>
    <w:rsid w:val="00F91135"/>
    <w:rsid w:val="00F9140E"/>
    <w:rsid w:val="00F91424"/>
    <w:rsid w:val="00F914E9"/>
    <w:rsid w:val="00F91584"/>
    <w:rsid w:val="00F915E9"/>
    <w:rsid w:val="00F9172F"/>
    <w:rsid w:val="00F91765"/>
    <w:rsid w:val="00F9185D"/>
    <w:rsid w:val="00F91BD1"/>
    <w:rsid w:val="00F91F48"/>
    <w:rsid w:val="00F920BB"/>
    <w:rsid w:val="00F92115"/>
    <w:rsid w:val="00F92163"/>
    <w:rsid w:val="00F921F8"/>
    <w:rsid w:val="00F9284D"/>
    <w:rsid w:val="00F92933"/>
    <w:rsid w:val="00F929AD"/>
    <w:rsid w:val="00F92A59"/>
    <w:rsid w:val="00F92BFB"/>
    <w:rsid w:val="00F92EF2"/>
    <w:rsid w:val="00F93342"/>
    <w:rsid w:val="00F93540"/>
    <w:rsid w:val="00F935DA"/>
    <w:rsid w:val="00F9368F"/>
    <w:rsid w:val="00F93715"/>
    <w:rsid w:val="00F93A2E"/>
    <w:rsid w:val="00F93B41"/>
    <w:rsid w:val="00F93B43"/>
    <w:rsid w:val="00F93CE0"/>
    <w:rsid w:val="00F93D41"/>
    <w:rsid w:val="00F93D82"/>
    <w:rsid w:val="00F93D8F"/>
    <w:rsid w:val="00F93E26"/>
    <w:rsid w:val="00F93FB7"/>
    <w:rsid w:val="00F9406F"/>
    <w:rsid w:val="00F94607"/>
    <w:rsid w:val="00F94779"/>
    <w:rsid w:val="00F948FB"/>
    <w:rsid w:val="00F94B4A"/>
    <w:rsid w:val="00F94F7A"/>
    <w:rsid w:val="00F94F8E"/>
    <w:rsid w:val="00F95567"/>
    <w:rsid w:val="00F9568A"/>
    <w:rsid w:val="00F956A6"/>
    <w:rsid w:val="00F956CE"/>
    <w:rsid w:val="00F958FA"/>
    <w:rsid w:val="00F95948"/>
    <w:rsid w:val="00F959CA"/>
    <w:rsid w:val="00F95A6A"/>
    <w:rsid w:val="00F95BCE"/>
    <w:rsid w:val="00F95CE5"/>
    <w:rsid w:val="00F95D55"/>
    <w:rsid w:val="00F9606C"/>
    <w:rsid w:val="00F960D0"/>
    <w:rsid w:val="00F963D0"/>
    <w:rsid w:val="00F96953"/>
    <w:rsid w:val="00F9695B"/>
    <w:rsid w:val="00F969CD"/>
    <w:rsid w:val="00F96A78"/>
    <w:rsid w:val="00F96B09"/>
    <w:rsid w:val="00F96B56"/>
    <w:rsid w:val="00F96E97"/>
    <w:rsid w:val="00F96EC3"/>
    <w:rsid w:val="00F97134"/>
    <w:rsid w:val="00F973ED"/>
    <w:rsid w:val="00F9757E"/>
    <w:rsid w:val="00F9766F"/>
    <w:rsid w:val="00F97737"/>
    <w:rsid w:val="00F97938"/>
    <w:rsid w:val="00FA00E2"/>
    <w:rsid w:val="00FA0199"/>
    <w:rsid w:val="00FA0224"/>
    <w:rsid w:val="00FA02BD"/>
    <w:rsid w:val="00FA03CB"/>
    <w:rsid w:val="00FA04EB"/>
    <w:rsid w:val="00FA050D"/>
    <w:rsid w:val="00FA05B0"/>
    <w:rsid w:val="00FA0653"/>
    <w:rsid w:val="00FA08DF"/>
    <w:rsid w:val="00FA0C51"/>
    <w:rsid w:val="00FA0E04"/>
    <w:rsid w:val="00FA101D"/>
    <w:rsid w:val="00FA126F"/>
    <w:rsid w:val="00FA1466"/>
    <w:rsid w:val="00FA15DD"/>
    <w:rsid w:val="00FA1BEE"/>
    <w:rsid w:val="00FA1DB3"/>
    <w:rsid w:val="00FA21AA"/>
    <w:rsid w:val="00FA2388"/>
    <w:rsid w:val="00FA2476"/>
    <w:rsid w:val="00FA2560"/>
    <w:rsid w:val="00FA2597"/>
    <w:rsid w:val="00FA271E"/>
    <w:rsid w:val="00FA2871"/>
    <w:rsid w:val="00FA2AA2"/>
    <w:rsid w:val="00FA2E48"/>
    <w:rsid w:val="00FA321B"/>
    <w:rsid w:val="00FA34A6"/>
    <w:rsid w:val="00FA3718"/>
    <w:rsid w:val="00FA3814"/>
    <w:rsid w:val="00FA3A20"/>
    <w:rsid w:val="00FA40D4"/>
    <w:rsid w:val="00FA448B"/>
    <w:rsid w:val="00FA4546"/>
    <w:rsid w:val="00FA46B7"/>
    <w:rsid w:val="00FA4942"/>
    <w:rsid w:val="00FA4B00"/>
    <w:rsid w:val="00FA4D02"/>
    <w:rsid w:val="00FA5242"/>
    <w:rsid w:val="00FA5244"/>
    <w:rsid w:val="00FA543F"/>
    <w:rsid w:val="00FA556F"/>
    <w:rsid w:val="00FA5732"/>
    <w:rsid w:val="00FA5836"/>
    <w:rsid w:val="00FA5888"/>
    <w:rsid w:val="00FA58F0"/>
    <w:rsid w:val="00FA5A18"/>
    <w:rsid w:val="00FA5BCF"/>
    <w:rsid w:val="00FA5FD9"/>
    <w:rsid w:val="00FA5FFF"/>
    <w:rsid w:val="00FA601C"/>
    <w:rsid w:val="00FA60E4"/>
    <w:rsid w:val="00FA63B3"/>
    <w:rsid w:val="00FA65E2"/>
    <w:rsid w:val="00FA66AD"/>
    <w:rsid w:val="00FA6768"/>
    <w:rsid w:val="00FA68C2"/>
    <w:rsid w:val="00FA68F9"/>
    <w:rsid w:val="00FA6904"/>
    <w:rsid w:val="00FA6D69"/>
    <w:rsid w:val="00FA6D8B"/>
    <w:rsid w:val="00FA6DBF"/>
    <w:rsid w:val="00FA6DE5"/>
    <w:rsid w:val="00FA6E28"/>
    <w:rsid w:val="00FA70EC"/>
    <w:rsid w:val="00FA743F"/>
    <w:rsid w:val="00FA746A"/>
    <w:rsid w:val="00FA75B2"/>
    <w:rsid w:val="00FA7738"/>
    <w:rsid w:val="00FA77B5"/>
    <w:rsid w:val="00FA7C5C"/>
    <w:rsid w:val="00FA7C7F"/>
    <w:rsid w:val="00FA7CF6"/>
    <w:rsid w:val="00FA7FD4"/>
    <w:rsid w:val="00FB0414"/>
    <w:rsid w:val="00FB077C"/>
    <w:rsid w:val="00FB0797"/>
    <w:rsid w:val="00FB07F2"/>
    <w:rsid w:val="00FB0C98"/>
    <w:rsid w:val="00FB0CA0"/>
    <w:rsid w:val="00FB0CDD"/>
    <w:rsid w:val="00FB0D65"/>
    <w:rsid w:val="00FB0E65"/>
    <w:rsid w:val="00FB0F7D"/>
    <w:rsid w:val="00FB142E"/>
    <w:rsid w:val="00FB1447"/>
    <w:rsid w:val="00FB18BE"/>
    <w:rsid w:val="00FB1925"/>
    <w:rsid w:val="00FB1953"/>
    <w:rsid w:val="00FB1CB4"/>
    <w:rsid w:val="00FB2163"/>
    <w:rsid w:val="00FB2725"/>
    <w:rsid w:val="00FB2A4E"/>
    <w:rsid w:val="00FB2C6F"/>
    <w:rsid w:val="00FB2D20"/>
    <w:rsid w:val="00FB2D53"/>
    <w:rsid w:val="00FB2E8E"/>
    <w:rsid w:val="00FB3083"/>
    <w:rsid w:val="00FB31CE"/>
    <w:rsid w:val="00FB32C1"/>
    <w:rsid w:val="00FB3336"/>
    <w:rsid w:val="00FB36E2"/>
    <w:rsid w:val="00FB388C"/>
    <w:rsid w:val="00FB3B42"/>
    <w:rsid w:val="00FB3E30"/>
    <w:rsid w:val="00FB3FF5"/>
    <w:rsid w:val="00FB4298"/>
    <w:rsid w:val="00FB429C"/>
    <w:rsid w:val="00FB4350"/>
    <w:rsid w:val="00FB4743"/>
    <w:rsid w:val="00FB487F"/>
    <w:rsid w:val="00FB4C23"/>
    <w:rsid w:val="00FB4D91"/>
    <w:rsid w:val="00FB4E13"/>
    <w:rsid w:val="00FB4EA0"/>
    <w:rsid w:val="00FB50AB"/>
    <w:rsid w:val="00FB5100"/>
    <w:rsid w:val="00FB5109"/>
    <w:rsid w:val="00FB56EA"/>
    <w:rsid w:val="00FB57AD"/>
    <w:rsid w:val="00FB5B4E"/>
    <w:rsid w:val="00FB5B95"/>
    <w:rsid w:val="00FB5C0E"/>
    <w:rsid w:val="00FB5D96"/>
    <w:rsid w:val="00FB5E88"/>
    <w:rsid w:val="00FB5EC8"/>
    <w:rsid w:val="00FB5F94"/>
    <w:rsid w:val="00FB6271"/>
    <w:rsid w:val="00FB62BF"/>
    <w:rsid w:val="00FB679F"/>
    <w:rsid w:val="00FB6B0B"/>
    <w:rsid w:val="00FB6C15"/>
    <w:rsid w:val="00FB6DA7"/>
    <w:rsid w:val="00FB6EB5"/>
    <w:rsid w:val="00FB722E"/>
    <w:rsid w:val="00FB73D2"/>
    <w:rsid w:val="00FB779E"/>
    <w:rsid w:val="00FB79A4"/>
    <w:rsid w:val="00FB7A82"/>
    <w:rsid w:val="00FB7B02"/>
    <w:rsid w:val="00FB7CB5"/>
    <w:rsid w:val="00FB7DE1"/>
    <w:rsid w:val="00FB7FC5"/>
    <w:rsid w:val="00FC009D"/>
    <w:rsid w:val="00FC04B9"/>
    <w:rsid w:val="00FC0885"/>
    <w:rsid w:val="00FC10C7"/>
    <w:rsid w:val="00FC10D4"/>
    <w:rsid w:val="00FC11DA"/>
    <w:rsid w:val="00FC1781"/>
    <w:rsid w:val="00FC1C71"/>
    <w:rsid w:val="00FC1CAB"/>
    <w:rsid w:val="00FC1DC8"/>
    <w:rsid w:val="00FC1EA3"/>
    <w:rsid w:val="00FC1EC7"/>
    <w:rsid w:val="00FC200D"/>
    <w:rsid w:val="00FC24C9"/>
    <w:rsid w:val="00FC2753"/>
    <w:rsid w:val="00FC27C6"/>
    <w:rsid w:val="00FC27D2"/>
    <w:rsid w:val="00FC280D"/>
    <w:rsid w:val="00FC2B74"/>
    <w:rsid w:val="00FC34E6"/>
    <w:rsid w:val="00FC37E7"/>
    <w:rsid w:val="00FC3AF5"/>
    <w:rsid w:val="00FC3D2C"/>
    <w:rsid w:val="00FC3D7C"/>
    <w:rsid w:val="00FC3E01"/>
    <w:rsid w:val="00FC3EA9"/>
    <w:rsid w:val="00FC3F39"/>
    <w:rsid w:val="00FC4276"/>
    <w:rsid w:val="00FC435E"/>
    <w:rsid w:val="00FC44E0"/>
    <w:rsid w:val="00FC4567"/>
    <w:rsid w:val="00FC46FD"/>
    <w:rsid w:val="00FC48C3"/>
    <w:rsid w:val="00FC4912"/>
    <w:rsid w:val="00FC49F7"/>
    <w:rsid w:val="00FC4B31"/>
    <w:rsid w:val="00FC4C08"/>
    <w:rsid w:val="00FC4C66"/>
    <w:rsid w:val="00FC4D80"/>
    <w:rsid w:val="00FC4D9F"/>
    <w:rsid w:val="00FC5182"/>
    <w:rsid w:val="00FC51CB"/>
    <w:rsid w:val="00FC526A"/>
    <w:rsid w:val="00FC55A7"/>
    <w:rsid w:val="00FC5835"/>
    <w:rsid w:val="00FC5896"/>
    <w:rsid w:val="00FC5AAD"/>
    <w:rsid w:val="00FC5B56"/>
    <w:rsid w:val="00FC5BD5"/>
    <w:rsid w:val="00FC5C89"/>
    <w:rsid w:val="00FC5CAA"/>
    <w:rsid w:val="00FC6460"/>
    <w:rsid w:val="00FC6554"/>
    <w:rsid w:val="00FC6687"/>
    <w:rsid w:val="00FC68AA"/>
    <w:rsid w:val="00FC6936"/>
    <w:rsid w:val="00FC6C05"/>
    <w:rsid w:val="00FC6CDA"/>
    <w:rsid w:val="00FC6E5A"/>
    <w:rsid w:val="00FC70FD"/>
    <w:rsid w:val="00FC7163"/>
    <w:rsid w:val="00FC717C"/>
    <w:rsid w:val="00FC719D"/>
    <w:rsid w:val="00FC7208"/>
    <w:rsid w:val="00FC742C"/>
    <w:rsid w:val="00FC7763"/>
    <w:rsid w:val="00FC77A6"/>
    <w:rsid w:val="00FC795D"/>
    <w:rsid w:val="00FC7C10"/>
    <w:rsid w:val="00FC7EA9"/>
    <w:rsid w:val="00FD0020"/>
    <w:rsid w:val="00FD0142"/>
    <w:rsid w:val="00FD026B"/>
    <w:rsid w:val="00FD0326"/>
    <w:rsid w:val="00FD06E5"/>
    <w:rsid w:val="00FD0759"/>
    <w:rsid w:val="00FD076B"/>
    <w:rsid w:val="00FD08DF"/>
    <w:rsid w:val="00FD0CFE"/>
    <w:rsid w:val="00FD0D9A"/>
    <w:rsid w:val="00FD0DC5"/>
    <w:rsid w:val="00FD0FE1"/>
    <w:rsid w:val="00FD1017"/>
    <w:rsid w:val="00FD106F"/>
    <w:rsid w:val="00FD1182"/>
    <w:rsid w:val="00FD18EE"/>
    <w:rsid w:val="00FD1C34"/>
    <w:rsid w:val="00FD1CBE"/>
    <w:rsid w:val="00FD1D09"/>
    <w:rsid w:val="00FD1E81"/>
    <w:rsid w:val="00FD203E"/>
    <w:rsid w:val="00FD2268"/>
    <w:rsid w:val="00FD24BF"/>
    <w:rsid w:val="00FD2554"/>
    <w:rsid w:val="00FD2691"/>
    <w:rsid w:val="00FD27B4"/>
    <w:rsid w:val="00FD281D"/>
    <w:rsid w:val="00FD2969"/>
    <w:rsid w:val="00FD2A65"/>
    <w:rsid w:val="00FD2C04"/>
    <w:rsid w:val="00FD2E69"/>
    <w:rsid w:val="00FD2EC8"/>
    <w:rsid w:val="00FD33C4"/>
    <w:rsid w:val="00FD3640"/>
    <w:rsid w:val="00FD37D6"/>
    <w:rsid w:val="00FD3830"/>
    <w:rsid w:val="00FD3850"/>
    <w:rsid w:val="00FD3851"/>
    <w:rsid w:val="00FD3AB6"/>
    <w:rsid w:val="00FD3B70"/>
    <w:rsid w:val="00FD3BA1"/>
    <w:rsid w:val="00FD3DCC"/>
    <w:rsid w:val="00FD3DFC"/>
    <w:rsid w:val="00FD4031"/>
    <w:rsid w:val="00FD4032"/>
    <w:rsid w:val="00FD42F9"/>
    <w:rsid w:val="00FD44A2"/>
    <w:rsid w:val="00FD4693"/>
    <w:rsid w:val="00FD475B"/>
    <w:rsid w:val="00FD4824"/>
    <w:rsid w:val="00FD4DDC"/>
    <w:rsid w:val="00FD5134"/>
    <w:rsid w:val="00FD5805"/>
    <w:rsid w:val="00FD5A6A"/>
    <w:rsid w:val="00FD5C8D"/>
    <w:rsid w:val="00FD5E2D"/>
    <w:rsid w:val="00FD5E4A"/>
    <w:rsid w:val="00FD5F6F"/>
    <w:rsid w:val="00FD5FBE"/>
    <w:rsid w:val="00FD60A2"/>
    <w:rsid w:val="00FD6498"/>
    <w:rsid w:val="00FD64EF"/>
    <w:rsid w:val="00FD6537"/>
    <w:rsid w:val="00FD65A8"/>
    <w:rsid w:val="00FD6782"/>
    <w:rsid w:val="00FD7121"/>
    <w:rsid w:val="00FD719E"/>
    <w:rsid w:val="00FD7257"/>
    <w:rsid w:val="00FD7483"/>
    <w:rsid w:val="00FD7490"/>
    <w:rsid w:val="00FD7532"/>
    <w:rsid w:val="00FD75CD"/>
    <w:rsid w:val="00FD76D7"/>
    <w:rsid w:val="00FD7B32"/>
    <w:rsid w:val="00FD7C04"/>
    <w:rsid w:val="00FD7D89"/>
    <w:rsid w:val="00FD7DC8"/>
    <w:rsid w:val="00FD7DC9"/>
    <w:rsid w:val="00FE001E"/>
    <w:rsid w:val="00FE00A5"/>
    <w:rsid w:val="00FE0374"/>
    <w:rsid w:val="00FE0697"/>
    <w:rsid w:val="00FE0848"/>
    <w:rsid w:val="00FE0A6A"/>
    <w:rsid w:val="00FE0AC5"/>
    <w:rsid w:val="00FE129E"/>
    <w:rsid w:val="00FE1322"/>
    <w:rsid w:val="00FE13A4"/>
    <w:rsid w:val="00FE13F8"/>
    <w:rsid w:val="00FE1477"/>
    <w:rsid w:val="00FE14BF"/>
    <w:rsid w:val="00FE16ED"/>
    <w:rsid w:val="00FE195A"/>
    <w:rsid w:val="00FE19E6"/>
    <w:rsid w:val="00FE1A48"/>
    <w:rsid w:val="00FE1BB0"/>
    <w:rsid w:val="00FE1F35"/>
    <w:rsid w:val="00FE1FBB"/>
    <w:rsid w:val="00FE2275"/>
    <w:rsid w:val="00FE25E2"/>
    <w:rsid w:val="00FE2623"/>
    <w:rsid w:val="00FE29B8"/>
    <w:rsid w:val="00FE2BE9"/>
    <w:rsid w:val="00FE3981"/>
    <w:rsid w:val="00FE3B58"/>
    <w:rsid w:val="00FE3C2F"/>
    <w:rsid w:val="00FE3D07"/>
    <w:rsid w:val="00FE3EC1"/>
    <w:rsid w:val="00FE463A"/>
    <w:rsid w:val="00FE4810"/>
    <w:rsid w:val="00FE481A"/>
    <w:rsid w:val="00FE4861"/>
    <w:rsid w:val="00FE488B"/>
    <w:rsid w:val="00FE4E29"/>
    <w:rsid w:val="00FE4E52"/>
    <w:rsid w:val="00FE4F06"/>
    <w:rsid w:val="00FE4F66"/>
    <w:rsid w:val="00FE4F94"/>
    <w:rsid w:val="00FE5179"/>
    <w:rsid w:val="00FE5255"/>
    <w:rsid w:val="00FE55ED"/>
    <w:rsid w:val="00FE5781"/>
    <w:rsid w:val="00FE581E"/>
    <w:rsid w:val="00FE5F1A"/>
    <w:rsid w:val="00FE5FA7"/>
    <w:rsid w:val="00FE6004"/>
    <w:rsid w:val="00FE60E8"/>
    <w:rsid w:val="00FE638D"/>
    <w:rsid w:val="00FE649D"/>
    <w:rsid w:val="00FE657C"/>
    <w:rsid w:val="00FE6BE4"/>
    <w:rsid w:val="00FE6D08"/>
    <w:rsid w:val="00FE6D3D"/>
    <w:rsid w:val="00FE6F07"/>
    <w:rsid w:val="00FE6F1D"/>
    <w:rsid w:val="00FE6F7F"/>
    <w:rsid w:val="00FE709C"/>
    <w:rsid w:val="00FE7158"/>
    <w:rsid w:val="00FE7445"/>
    <w:rsid w:val="00FE75E1"/>
    <w:rsid w:val="00FE7636"/>
    <w:rsid w:val="00FE7712"/>
    <w:rsid w:val="00FE7758"/>
    <w:rsid w:val="00FE7774"/>
    <w:rsid w:val="00FE7903"/>
    <w:rsid w:val="00FE7A6B"/>
    <w:rsid w:val="00FE7D0C"/>
    <w:rsid w:val="00FE7D14"/>
    <w:rsid w:val="00FE7D6F"/>
    <w:rsid w:val="00FE7DF2"/>
    <w:rsid w:val="00FE7F37"/>
    <w:rsid w:val="00FF0096"/>
    <w:rsid w:val="00FF0257"/>
    <w:rsid w:val="00FF055B"/>
    <w:rsid w:val="00FF0673"/>
    <w:rsid w:val="00FF071C"/>
    <w:rsid w:val="00FF0851"/>
    <w:rsid w:val="00FF0ACD"/>
    <w:rsid w:val="00FF0ADF"/>
    <w:rsid w:val="00FF0B2A"/>
    <w:rsid w:val="00FF0BED"/>
    <w:rsid w:val="00FF0C86"/>
    <w:rsid w:val="00FF0ECC"/>
    <w:rsid w:val="00FF1337"/>
    <w:rsid w:val="00FF13A0"/>
    <w:rsid w:val="00FF141A"/>
    <w:rsid w:val="00FF157A"/>
    <w:rsid w:val="00FF1A24"/>
    <w:rsid w:val="00FF1D24"/>
    <w:rsid w:val="00FF1DDA"/>
    <w:rsid w:val="00FF1F1F"/>
    <w:rsid w:val="00FF1F97"/>
    <w:rsid w:val="00FF1FE5"/>
    <w:rsid w:val="00FF2257"/>
    <w:rsid w:val="00FF2447"/>
    <w:rsid w:val="00FF2450"/>
    <w:rsid w:val="00FF274E"/>
    <w:rsid w:val="00FF2A2B"/>
    <w:rsid w:val="00FF2A3C"/>
    <w:rsid w:val="00FF2AA4"/>
    <w:rsid w:val="00FF2C39"/>
    <w:rsid w:val="00FF2D23"/>
    <w:rsid w:val="00FF2E21"/>
    <w:rsid w:val="00FF2FDA"/>
    <w:rsid w:val="00FF30DC"/>
    <w:rsid w:val="00FF362C"/>
    <w:rsid w:val="00FF36E8"/>
    <w:rsid w:val="00FF37FF"/>
    <w:rsid w:val="00FF3947"/>
    <w:rsid w:val="00FF3BA3"/>
    <w:rsid w:val="00FF3FB9"/>
    <w:rsid w:val="00FF43C2"/>
    <w:rsid w:val="00FF43FD"/>
    <w:rsid w:val="00FF4554"/>
    <w:rsid w:val="00FF45F8"/>
    <w:rsid w:val="00FF4615"/>
    <w:rsid w:val="00FF4866"/>
    <w:rsid w:val="00FF49A0"/>
    <w:rsid w:val="00FF4AC9"/>
    <w:rsid w:val="00FF4C97"/>
    <w:rsid w:val="00FF4D55"/>
    <w:rsid w:val="00FF4DDF"/>
    <w:rsid w:val="00FF51FE"/>
    <w:rsid w:val="00FF5250"/>
    <w:rsid w:val="00FF54F1"/>
    <w:rsid w:val="00FF56D8"/>
    <w:rsid w:val="00FF58E3"/>
    <w:rsid w:val="00FF5FF6"/>
    <w:rsid w:val="00FF6135"/>
    <w:rsid w:val="00FF614E"/>
    <w:rsid w:val="00FF6312"/>
    <w:rsid w:val="00FF64E0"/>
    <w:rsid w:val="00FF656F"/>
    <w:rsid w:val="00FF676C"/>
    <w:rsid w:val="00FF6783"/>
    <w:rsid w:val="00FF6942"/>
    <w:rsid w:val="00FF6A62"/>
    <w:rsid w:val="00FF6B3C"/>
    <w:rsid w:val="00FF6D08"/>
    <w:rsid w:val="00FF6DBD"/>
    <w:rsid w:val="00FF6FAF"/>
    <w:rsid w:val="00FF7410"/>
    <w:rsid w:val="00FF7B5B"/>
    <w:rsid w:val="00FF7BBD"/>
    <w:rsid w:val="00FF7C6F"/>
    <w:rsid w:val="00FF7DD9"/>
    <w:rsid w:val="00FF7DFB"/>
    <w:rsid w:val="00FF7FB8"/>
    <w:rsid w:val="02225666"/>
    <w:rsid w:val="026C7DED"/>
    <w:rsid w:val="02ADAFA2"/>
    <w:rsid w:val="02EBA403"/>
    <w:rsid w:val="032C89C7"/>
    <w:rsid w:val="036B95AF"/>
    <w:rsid w:val="03B38CA3"/>
    <w:rsid w:val="04412ED1"/>
    <w:rsid w:val="04ACB731"/>
    <w:rsid w:val="04C1C5CD"/>
    <w:rsid w:val="04CC6B53"/>
    <w:rsid w:val="04E1B45B"/>
    <w:rsid w:val="050A5127"/>
    <w:rsid w:val="051A02FF"/>
    <w:rsid w:val="052346B3"/>
    <w:rsid w:val="052F2F4D"/>
    <w:rsid w:val="0530F413"/>
    <w:rsid w:val="05D857F7"/>
    <w:rsid w:val="069EFE4B"/>
    <w:rsid w:val="06D51D9C"/>
    <w:rsid w:val="0778381B"/>
    <w:rsid w:val="07AE2888"/>
    <w:rsid w:val="07B46D9E"/>
    <w:rsid w:val="07BCC1CD"/>
    <w:rsid w:val="07E92768"/>
    <w:rsid w:val="081AD692"/>
    <w:rsid w:val="084F785B"/>
    <w:rsid w:val="086509A7"/>
    <w:rsid w:val="08790FDE"/>
    <w:rsid w:val="089808DE"/>
    <w:rsid w:val="08AE2FB6"/>
    <w:rsid w:val="08D9FE08"/>
    <w:rsid w:val="0932F255"/>
    <w:rsid w:val="097E9F79"/>
    <w:rsid w:val="09AAA842"/>
    <w:rsid w:val="09E05C41"/>
    <w:rsid w:val="09F3E32D"/>
    <w:rsid w:val="0A156EDE"/>
    <w:rsid w:val="0A8F82AB"/>
    <w:rsid w:val="0AEE1136"/>
    <w:rsid w:val="0B041265"/>
    <w:rsid w:val="0C240891"/>
    <w:rsid w:val="0C3025FE"/>
    <w:rsid w:val="0C363F87"/>
    <w:rsid w:val="0C5B75DD"/>
    <w:rsid w:val="0CEA26F3"/>
    <w:rsid w:val="0CECBB4C"/>
    <w:rsid w:val="0CF2187D"/>
    <w:rsid w:val="0D465ADE"/>
    <w:rsid w:val="0D48DA31"/>
    <w:rsid w:val="0DA0E481"/>
    <w:rsid w:val="0DB091EE"/>
    <w:rsid w:val="0DC17D42"/>
    <w:rsid w:val="0DD7CB2F"/>
    <w:rsid w:val="0E4A4B2B"/>
    <w:rsid w:val="0E6138F7"/>
    <w:rsid w:val="0E95751E"/>
    <w:rsid w:val="0E974700"/>
    <w:rsid w:val="0ECDF237"/>
    <w:rsid w:val="0F9343C5"/>
    <w:rsid w:val="0F93BB89"/>
    <w:rsid w:val="0FAEDB29"/>
    <w:rsid w:val="10A48ED0"/>
    <w:rsid w:val="10A91CAB"/>
    <w:rsid w:val="111DF36B"/>
    <w:rsid w:val="1163DE7F"/>
    <w:rsid w:val="117A806C"/>
    <w:rsid w:val="11EEB65A"/>
    <w:rsid w:val="11FA0F06"/>
    <w:rsid w:val="12098470"/>
    <w:rsid w:val="121E8885"/>
    <w:rsid w:val="1228FD3C"/>
    <w:rsid w:val="12503942"/>
    <w:rsid w:val="126C73B1"/>
    <w:rsid w:val="127F94A4"/>
    <w:rsid w:val="12802C1C"/>
    <w:rsid w:val="12AF1444"/>
    <w:rsid w:val="133043CA"/>
    <w:rsid w:val="133F6CDF"/>
    <w:rsid w:val="13F39187"/>
    <w:rsid w:val="1403A5F3"/>
    <w:rsid w:val="142A1026"/>
    <w:rsid w:val="143CFC49"/>
    <w:rsid w:val="14B2FD40"/>
    <w:rsid w:val="14C9ADD3"/>
    <w:rsid w:val="14E53B36"/>
    <w:rsid w:val="14E89FCD"/>
    <w:rsid w:val="14EEE3E8"/>
    <w:rsid w:val="152D81E3"/>
    <w:rsid w:val="153B2860"/>
    <w:rsid w:val="15F750E1"/>
    <w:rsid w:val="1629DE09"/>
    <w:rsid w:val="168B7E92"/>
    <w:rsid w:val="16A54804"/>
    <w:rsid w:val="16C75181"/>
    <w:rsid w:val="16DEB376"/>
    <w:rsid w:val="170D1A43"/>
    <w:rsid w:val="172BFC92"/>
    <w:rsid w:val="173EB5E4"/>
    <w:rsid w:val="1787D63C"/>
    <w:rsid w:val="17BC8857"/>
    <w:rsid w:val="17FE2547"/>
    <w:rsid w:val="1827AC10"/>
    <w:rsid w:val="183258CA"/>
    <w:rsid w:val="1907792F"/>
    <w:rsid w:val="1986D7AF"/>
    <w:rsid w:val="1996BC77"/>
    <w:rsid w:val="1A54DD7A"/>
    <w:rsid w:val="1A7F34B8"/>
    <w:rsid w:val="1AB19819"/>
    <w:rsid w:val="1AEA6309"/>
    <w:rsid w:val="1AF48279"/>
    <w:rsid w:val="1B2CFF9E"/>
    <w:rsid w:val="1B3100AC"/>
    <w:rsid w:val="1B48E55E"/>
    <w:rsid w:val="1BA455E3"/>
    <w:rsid w:val="1C63F817"/>
    <w:rsid w:val="1C6DC1E4"/>
    <w:rsid w:val="1C74D8DF"/>
    <w:rsid w:val="1C9C0952"/>
    <w:rsid w:val="1D317B23"/>
    <w:rsid w:val="1DC245B9"/>
    <w:rsid w:val="1DCF6603"/>
    <w:rsid w:val="1DEB00D1"/>
    <w:rsid w:val="1E3AE43B"/>
    <w:rsid w:val="1E6ADCD9"/>
    <w:rsid w:val="1E7D681A"/>
    <w:rsid w:val="1EFBAAC7"/>
    <w:rsid w:val="1F45F397"/>
    <w:rsid w:val="1F53A1FA"/>
    <w:rsid w:val="1F6B93DD"/>
    <w:rsid w:val="1F88B74E"/>
    <w:rsid w:val="1FF581BB"/>
    <w:rsid w:val="205E9411"/>
    <w:rsid w:val="2062C2F1"/>
    <w:rsid w:val="209C3C26"/>
    <w:rsid w:val="211BE3F8"/>
    <w:rsid w:val="213047FF"/>
    <w:rsid w:val="213E26D5"/>
    <w:rsid w:val="223BD878"/>
    <w:rsid w:val="2260EB1B"/>
    <w:rsid w:val="2270C72E"/>
    <w:rsid w:val="22B1F876"/>
    <w:rsid w:val="22C7C040"/>
    <w:rsid w:val="22D68B15"/>
    <w:rsid w:val="2305E21D"/>
    <w:rsid w:val="233679BB"/>
    <w:rsid w:val="24118EFA"/>
    <w:rsid w:val="241C6CE4"/>
    <w:rsid w:val="24329710"/>
    <w:rsid w:val="24597B26"/>
    <w:rsid w:val="24E94F9F"/>
    <w:rsid w:val="25506328"/>
    <w:rsid w:val="25580AC0"/>
    <w:rsid w:val="2576F166"/>
    <w:rsid w:val="25B93388"/>
    <w:rsid w:val="263DBA0A"/>
    <w:rsid w:val="264673E4"/>
    <w:rsid w:val="265D8AE6"/>
    <w:rsid w:val="26CD3693"/>
    <w:rsid w:val="26FACB8D"/>
    <w:rsid w:val="2767060C"/>
    <w:rsid w:val="280CA2B1"/>
    <w:rsid w:val="285B383E"/>
    <w:rsid w:val="28C24ACC"/>
    <w:rsid w:val="2929F0CD"/>
    <w:rsid w:val="292E7329"/>
    <w:rsid w:val="297C034B"/>
    <w:rsid w:val="29BF9822"/>
    <w:rsid w:val="29E8CDB8"/>
    <w:rsid w:val="2A1AB03A"/>
    <w:rsid w:val="2B8E7D4C"/>
    <w:rsid w:val="2C7D430F"/>
    <w:rsid w:val="2CE13907"/>
    <w:rsid w:val="2DE198B2"/>
    <w:rsid w:val="2E05DF60"/>
    <w:rsid w:val="2E6D9050"/>
    <w:rsid w:val="2E72B2A6"/>
    <w:rsid w:val="2F0460E0"/>
    <w:rsid w:val="2F6BC995"/>
    <w:rsid w:val="2F773A6B"/>
    <w:rsid w:val="2F96BBBC"/>
    <w:rsid w:val="2FC4E82E"/>
    <w:rsid w:val="2FDD475C"/>
    <w:rsid w:val="303845EA"/>
    <w:rsid w:val="3044D350"/>
    <w:rsid w:val="30759C10"/>
    <w:rsid w:val="3159FAF4"/>
    <w:rsid w:val="315EFAAC"/>
    <w:rsid w:val="31E8488D"/>
    <w:rsid w:val="329DF42F"/>
    <w:rsid w:val="32EE10A0"/>
    <w:rsid w:val="3303AC2D"/>
    <w:rsid w:val="3314B52E"/>
    <w:rsid w:val="337CCB65"/>
    <w:rsid w:val="33CAD645"/>
    <w:rsid w:val="3488B211"/>
    <w:rsid w:val="34F1F738"/>
    <w:rsid w:val="351670B7"/>
    <w:rsid w:val="3516A388"/>
    <w:rsid w:val="3529E135"/>
    <w:rsid w:val="356B5AE8"/>
    <w:rsid w:val="35A823E2"/>
    <w:rsid w:val="35EAC2A0"/>
    <w:rsid w:val="367F3151"/>
    <w:rsid w:val="369F6088"/>
    <w:rsid w:val="36DE427B"/>
    <w:rsid w:val="36EF18AB"/>
    <w:rsid w:val="3729CE75"/>
    <w:rsid w:val="37B358FE"/>
    <w:rsid w:val="37E006F5"/>
    <w:rsid w:val="382A61E7"/>
    <w:rsid w:val="398396DB"/>
    <w:rsid w:val="39A715FA"/>
    <w:rsid w:val="3A15B305"/>
    <w:rsid w:val="3A354197"/>
    <w:rsid w:val="3AD4CA44"/>
    <w:rsid w:val="3B12FF14"/>
    <w:rsid w:val="3B370859"/>
    <w:rsid w:val="3B899C28"/>
    <w:rsid w:val="3BED0677"/>
    <w:rsid w:val="3C5DB283"/>
    <w:rsid w:val="3CC272C4"/>
    <w:rsid w:val="3CEA81BA"/>
    <w:rsid w:val="3D2CC3CF"/>
    <w:rsid w:val="3D59F1EF"/>
    <w:rsid w:val="3E71B251"/>
    <w:rsid w:val="3EB7BBCD"/>
    <w:rsid w:val="3EBF7F35"/>
    <w:rsid w:val="3F0051AE"/>
    <w:rsid w:val="3F83BE5F"/>
    <w:rsid w:val="40656448"/>
    <w:rsid w:val="40D465BF"/>
    <w:rsid w:val="4135B94D"/>
    <w:rsid w:val="41E0E90F"/>
    <w:rsid w:val="4209391E"/>
    <w:rsid w:val="426237AC"/>
    <w:rsid w:val="429330E1"/>
    <w:rsid w:val="43453DB8"/>
    <w:rsid w:val="43AD82EA"/>
    <w:rsid w:val="43FA6664"/>
    <w:rsid w:val="44AB3639"/>
    <w:rsid w:val="44D533CB"/>
    <w:rsid w:val="44E25596"/>
    <w:rsid w:val="44F3F490"/>
    <w:rsid w:val="4519D0AB"/>
    <w:rsid w:val="45838906"/>
    <w:rsid w:val="45BA8B08"/>
    <w:rsid w:val="45C07D53"/>
    <w:rsid w:val="45D37E92"/>
    <w:rsid w:val="45E2F301"/>
    <w:rsid w:val="460C2ABB"/>
    <w:rsid w:val="46B4CC46"/>
    <w:rsid w:val="46F1A3BE"/>
    <w:rsid w:val="4701676B"/>
    <w:rsid w:val="47118BB7"/>
    <w:rsid w:val="47C0AE0A"/>
    <w:rsid w:val="47EBAD83"/>
    <w:rsid w:val="4895CF92"/>
    <w:rsid w:val="49088007"/>
    <w:rsid w:val="491B9A23"/>
    <w:rsid w:val="492E51F4"/>
    <w:rsid w:val="4937E846"/>
    <w:rsid w:val="494CA45A"/>
    <w:rsid w:val="49E17677"/>
    <w:rsid w:val="4A021328"/>
    <w:rsid w:val="4A1CE74B"/>
    <w:rsid w:val="4B26BA66"/>
    <w:rsid w:val="4BAE87CD"/>
    <w:rsid w:val="4BBA8583"/>
    <w:rsid w:val="4BF10422"/>
    <w:rsid w:val="4C3018E6"/>
    <w:rsid w:val="4CB4F891"/>
    <w:rsid w:val="4CC9E0D5"/>
    <w:rsid w:val="4CDB3D44"/>
    <w:rsid w:val="4CEA7223"/>
    <w:rsid w:val="4CFECCA5"/>
    <w:rsid w:val="4D17338E"/>
    <w:rsid w:val="4D48A004"/>
    <w:rsid w:val="4E240BC1"/>
    <w:rsid w:val="4E4CC60F"/>
    <w:rsid w:val="4EFE12D6"/>
    <w:rsid w:val="4F0A5FA6"/>
    <w:rsid w:val="4F8F305D"/>
    <w:rsid w:val="5010CEC8"/>
    <w:rsid w:val="509D0FF4"/>
    <w:rsid w:val="50D2A551"/>
    <w:rsid w:val="51E3A877"/>
    <w:rsid w:val="51FCFC56"/>
    <w:rsid w:val="520C3EEF"/>
    <w:rsid w:val="523A3890"/>
    <w:rsid w:val="525C8E8A"/>
    <w:rsid w:val="52A917F5"/>
    <w:rsid w:val="5322F9EC"/>
    <w:rsid w:val="5335FF8D"/>
    <w:rsid w:val="537B635B"/>
    <w:rsid w:val="5433A97B"/>
    <w:rsid w:val="5480F69B"/>
    <w:rsid w:val="552C9A1F"/>
    <w:rsid w:val="554BFF0D"/>
    <w:rsid w:val="55855CED"/>
    <w:rsid w:val="55A03895"/>
    <w:rsid w:val="55AC873F"/>
    <w:rsid w:val="55CFD23B"/>
    <w:rsid w:val="562705D4"/>
    <w:rsid w:val="56944EA4"/>
    <w:rsid w:val="56C855A7"/>
    <w:rsid w:val="56CE49F4"/>
    <w:rsid w:val="56D577C9"/>
    <w:rsid w:val="578A6053"/>
    <w:rsid w:val="57F7F005"/>
    <w:rsid w:val="58D5B5D2"/>
    <w:rsid w:val="598C09BA"/>
    <w:rsid w:val="5A0E1EEB"/>
    <w:rsid w:val="5A457D46"/>
    <w:rsid w:val="5A4FB295"/>
    <w:rsid w:val="5AC47BC0"/>
    <w:rsid w:val="5AD7DA0B"/>
    <w:rsid w:val="5B127AFC"/>
    <w:rsid w:val="5B3560E4"/>
    <w:rsid w:val="5B40924F"/>
    <w:rsid w:val="5B5E8A90"/>
    <w:rsid w:val="5B9AACB3"/>
    <w:rsid w:val="5BA9BC94"/>
    <w:rsid w:val="5C925CC2"/>
    <w:rsid w:val="5CB4CF07"/>
    <w:rsid w:val="5D1D1B9D"/>
    <w:rsid w:val="5D89E30D"/>
    <w:rsid w:val="5E28FF3B"/>
    <w:rsid w:val="5E71625C"/>
    <w:rsid w:val="5F3E6407"/>
    <w:rsid w:val="5F6EA86E"/>
    <w:rsid w:val="5F6F6522"/>
    <w:rsid w:val="5FCF8744"/>
    <w:rsid w:val="5FE3499E"/>
    <w:rsid w:val="609C2DE5"/>
    <w:rsid w:val="60FFBC28"/>
    <w:rsid w:val="612ADD65"/>
    <w:rsid w:val="61578185"/>
    <w:rsid w:val="61AB5666"/>
    <w:rsid w:val="61D70E6F"/>
    <w:rsid w:val="621CC296"/>
    <w:rsid w:val="625930E3"/>
    <w:rsid w:val="62C352B5"/>
    <w:rsid w:val="62FBC9C9"/>
    <w:rsid w:val="63774B77"/>
    <w:rsid w:val="63843030"/>
    <w:rsid w:val="63A82D65"/>
    <w:rsid w:val="63A8B447"/>
    <w:rsid w:val="63F2EB51"/>
    <w:rsid w:val="644E1CCF"/>
    <w:rsid w:val="6494BC85"/>
    <w:rsid w:val="64BAE482"/>
    <w:rsid w:val="64E14599"/>
    <w:rsid w:val="64FD99B8"/>
    <w:rsid w:val="65603223"/>
    <w:rsid w:val="65AA5DAE"/>
    <w:rsid w:val="65C57E49"/>
    <w:rsid w:val="65D61416"/>
    <w:rsid w:val="65F0F275"/>
    <w:rsid w:val="66578D85"/>
    <w:rsid w:val="66A6CD81"/>
    <w:rsid w:val="6741D84A"/>
    <w:rsid w:val="675EA714"/>
    <w:rsid w:val="676FF9CB"/>
    <w:rsid w:val="677B4055"/>
    <w:rsid w:val="67AA3A01"/>
    <w:rsid w:val="67B4C97C"/>
    <w:rsid w:val="67DA5436"/>
    <w:rsid w:val="68089570"/>
    <w:rsid w:val="68193629"/>
    <w:rsid w:val="681E1C35"/>
    <w:rsid w:val="68486A4D"/>
    <w:rsid w:val="684F5AB9"/>
    <w:rsid w:val="68655AED"/>
    <w:rsid w:val="69A7BF2C"/>
    <w:rsid w:val="69D39654"/>
    <w:rsid w:val="69D5C460"/>
    <w:rsid w:val="69FC327D"/>
    <w:rsid w:val="6A122B0F"/>
    <w:rsid w:val="6A471E5C"/>
    <w:rsid w:val="6A5339C7"/>
    <w:rsid w:val="6A657F6C"/>
    <w:rsid w:val="6A77C862"/>
    <w:rsid w:val="6A8BF495"/>
    <w:rsid w:val="6A98D943"/>
    <w:rsid w:val="6ACBB9D8"/>
    <w:rsid w:val="6B2A4AD0"/>
    <w:rsid w:val="6B2B9EB6"/>
    <w:rsid w:val="6B319E4B"/>
    <w:rsid w:val="6B40665D"/>
    <w:rsid w:val="6B50E1BA"/>
    <w:rsid w:val="6BC1D04D"/>
    <w:rsid w:val="6BDE8E07"/>
    <w:rsid w:val="6BE2256F"/>
    <w:rsid w:val="6C638CEC"/>
    <w:rsid w:val="6C670802"/>
    <w:rsid w:val="6C9E2E7E"/>
    <w:rsid w:val="6CAB0A5C"/>
    <w:rsid w:val="6CC602BE"/>
    <w:rsid w:val="6CF5CBF7"/>
    <w:rsid w:val="6D3C58E0"/>
    <w:rsid w:val="6D3E511E"/>
    <w:rsid w:val="6D4EC813"/>
    <w:rsid w:val="6DC3E048"/>
    <w:rsid w:val="6EA6A2D0"/>
    <w:rsid w:val="6EB1DEC2"/>
    <w:rsid w:val="6EE887AD"/>
    <w:rsid w:val="6F0ECEC2"/>
    <w:rsid w:val="6F236D91"/>
    <w:rsid w:val="6F431A29"/>
    <w:rsid w:val="6F549AAE"/>
    <w:rsid w:val="6FE4A668"/>
    <w:rsid w:val="7037EB5D"/>
    <w:rsid w:val="70553707"/>
    <w:rsid w:val="70754846"/>
    <w:rsid w:val="70B6BF78"/>
    <w:rsid w:val="712C00D5"/>
    <w:rsid w:val="715014B2"/>
    <w:rsid w:val="71869351"/>
    <w:rsid w:val="720D8F5D"/>
    <w:rsid w:val="7343EB5F"/>
    <w:rsid w:val="737701E1"/>
    <w:rsid w:val="7381F5E6"/>
    <w:rsid w:val="73ABBEE8"/>
    <w:rsid w:val="73E1733E"/>
    <w:rsid w:val="7450A7E2"/>
    <w:rsid w:val="74518609"/>
    <w:rsid w:val="74797728"/>
    <w:rsid w:val="74A5C2C2"/>
    <w:rsid w:val="757AE879"/>
    <w:rsid w:val="75B25BAD"/>
    <w:rsid w:val="762E4804"/>
    <w:rsid w:val="764D31DD"/>
    <w:rsid w:val="76C3E113"/>
    <w:rsid w:val="770244B3"/>
    <w:rsid w:val="772140AE"/>
    <w:rsid w:val="772C2291"/>
    <w:rsid w:val="77F87F86"/>
    <w:rsid w:val="78033152"/>
    <w:rsid w:val="78351C6A"/>
    <w:rsid w:val="7840A5F6"/>
    <w:rsid w:val="7848AC9C"/>
    <w:rsid w:val="786B9A0E"/>
    <w:rsid w:val="78E964F7"/>
    <w:rsid w:val="78FDB1E0"/>
    <w:rsid w:val="792A4023"/>
    <w:rsid w:val="792D59FF"/>
    <w:rsid w:val="79502FC5"/>
    <w:rsid w:val="7960271D"/>
    <w:rsid w:val="7964ECA7"/>
    <w:rsid w:val="7967AF2E"/>
    <w:rsid w:val="79AC193D"/>
    <w:rsid w:val="7A1ABC60"/>
    <w:rsid w:val="7AB6DB80"/>
    <w:rsid w:val="7ACF2BFF"/>
    <w:rsid w:val="7B1BF0FE"/>
    <w:rsid w:val="7B2EC141"/>
    <w:rsid w:val="7B428136"/>
    <w:rsid w:val="7B7B86E3"/>
    <w:rsid w:val="7BA6A9A8"/>
    <w:rsid w:val="7BA96882"/>
    <w:rsid w:val="7BC58940"/>
    <w:rsid w:val="7BC91515"/>
    <w:rsid w:val="7BE23FFF"/>
    <w:rsid w:val="7C28C06E"/>
    <w:rsid w:val="7C36A146"/>
    <w:rsid w:val="7C379BD3"/>
    <w:rsid w:val="7C3C4409"/>
    <w:rsid w:val="7D0F8891"/>
    <w:rsid w:val="7D15E93E"/>
    <w:rsid w:val="7D3B3449"/>
    <w:rsid w:val="7D5204E6"/>
    <w:rsid w:val="7D5EC9EB"/>
    <w:rsid w:val="7E187D6B"/>
    <w:rsid w:val="7E5E65E1"/>
    <w:rsid w:val="7E649103"/>
    <w:rsid w:val="7E8A06A1"/>
    <w:rsid w:val="7F2170B0"/>
    <w:rsid w:val="7F4E96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84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5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4A38"/>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952D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080"/>
    <w:pPr>
      <w:autoSpaceDE w:val="0"/>
      <w:autoSpaceDN w:val="0"/>
      <w:adjustRightInd w:val="0"/>
      <w:spacing w:after="0" w:line="240" w:lineRule="auto"/>
    </w:pPr>
    <w:rPr>
      <w:rFonts w:ascii="Calibri" w:hAnsi="Calibri" w:cs="Calibri"/>
      <w:color w:val="000000"/>
      <w:kern w:val="0"/>
      <w:sz w:val="24"/>
      <w:szCs w:val="24"/>
    </w:rPr>
  </w:style>
  <w:style w:type="paragraph" w:customStyle="1" w:styleId="Bullet">
    <w:name w:val="Bullet"/>
    <w:aliases w:val="Body,Bullet + line,b,b + line,b1,bulleted,level 1,BodyNum,Bullet Char1,Bullet Char1 Char Char Char Char,b1 Char Char Char,Bullet Char1 Char Char Char Char Char,Bullet Char1 Char Char Char,CG-Bullet"/>
    <w:basedOn w:val="Normal"/>
    <w:link w:val="BulletChar"/>
    <w:qFormat/>
    <w:rsid w:val="00D027D7"/>
    <w:pPr>
      <w:numPr>
        <w:numId w:val="1"/>
      </w:numPr>
    </w:pPr>
  </w:style>
  <w:style w:type="character" w:customStyle="1" w:styleId="BulletChar">
    <w:name w:val="Bullet Char"/>
    <w:aliases w:val="b Char,b + line Char Char,b Char Char,b1 Char,b + line Char,Body Char,level 1 Char,Bullet + line Char,Number Char,List Paragraph2 Char,Bullets Char,L Char,List Paragraph1 Char,List Paragraph11 Char,Recommendation Char,List Paragraph Char,L C"/>
    <w:basedOn w:val="DefaultParagraphFont"/>
    <w:link w:val="Bullet"/>
    <w:qFormat/>
    <w:rsid w:val="00D027D7"/>
  </w:style>
  <w:style w:type="paragraph" w:customStyle="1" w:styleId="Dash">
    <w:name w:val="Dash"/>
    <w:basedOn w:val="Normal"/>
    <w:link w:val="DashChar"/>
    <w:qFormat/>
    <w:rsid w:val="00D027D7"/>
    <w:pPr>
      <w:numPr>
        <w:ilvl w:val="1"/>
        <w:numId w:val="1"/>
      </w:numPr>
    </w:pPr>
  </w:style>
  <w:style w:type="character" w:customStyle="1" w:styleId="DashChar">
    <w:name w:val="Dash Char"/>
    <w:basedOn w:val="DefaultParagraphFont"/>
    <w:link w:val="Dash"/>
    <w:rsid w:val="00D027D7"/>
  </w:style>
  <w:style w:type="paragraph" w:customStyle="1" w:styleId="DoubleDot">
    <w:name w:val="Double Dot"/>
    <w:basedOn w:val="Normal"/>
    <w:link w:val="DoubleDotChar"/>
    <w:qFormat/>
    <w:rsid w:val="00D027D7"/>
    <w:pPr>
      <w:numPr>
        <w:ilvl w:val="2"/>
        <w:numId w:val="1"/>
      </w:numPr>
    </w:pPr>
  </w:style>
  <w:style w:type="character" w:customStyle="1" w:styleId="DoubleDotChar">
    <w:name w:val="Double Dot Char"/>
    <w:basedOn w:val="DefaultParagraphFont"/>
    <w:link w:val="DoubleDot"/>
    <w:rsid w:val="00D027D7"/>
  </w:style>
  <w:style w:type="paragraph" w:styleId="ListParagraph">
    <w:name w:val="List Paragraph"/>
    <w:basedOn w:val="Normal"/>
    <w:uiPriority w:val="34"/>
    <w:qFormat/>
    <w:rsid w:val="00F7459B"/>
    <w:pPr>
      <w:ind w:left="720"/>
      <w:contextualSpacing/>
    </w:pPr>
  </w:style>
  <w:style w:type="paragraph" w:styleId="FootnoteText">
    <w:name w:val="footnote text"/>
    <w:basedOn w:val="Normal"/>
    <w:link w:val="FootnoteTextChar"/>
    <w:uiPriority w:val="99"/>
    <w:unhideWhenUsed/>
    <w:rsid w:val="004E76D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4E76D1"/>
    <w:rPr>
      <w:kern w:val="0"/>
      <w:sz w:val="20"/>
      <w:szCs w:val="20"/>
      <w14:ligatures w14:val="none"/>
    </w:rPr>
  </w:style>
  <w:style w:type="character" w:styleId="FootnoteReference">
    <w:name w:val="footnote reference"/>
    <w:basedOn w:val="DefaultParagraphFont"/>
    <w:uiPriority w:val="99"/>
    <w:rsid w:val="004E76D1"/>
    <w:rPr>
      <w:vertAlign w:val="superscript"/>
    </w:rPr>
  </w:style>
  <w:style w:type="character" w:customStyle="1" w:styleId="Heading2Char">
    <w:name w:val="Heading 2 Char"/>
    <w:basedOn w:val="DefaultParagraphFont"/>
    <w:link w:val="Heading2"/>
    <w:uiPriority w:val="9"/>
    <w:rsid w:val="006B4A38"/>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01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7EF"/>
  </w:style>
  <w:style w:type="paragraph" w:styleId="Footer">
    <w:name w:val="footer"/>
    <w:basedOn w:val="Normal"/>
    <w:link w:val="FooterChar"/>
    <w:uiPriority w:val="99"/>
    <w:unhideWhenUsed/>
    <w:rsid w:val="0001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7EF"/>
  </w:style>
  <w:style w:type="table" w:styleId="TableGrid">
    <w:name w:val="Table Grid"/>
    <w:basedOn w:val="TableNormal"/>
    <w:rsid w:val="003B4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419"/>
    <w:rPr>
      <w:sz w:val="16"/>
      <w:szCs w:val="16"/>
    </w:rPr>
  </w:style>
  <w:style w:type="paragraph" w:styleId="CommentText">
    <w:name w:val="annotation text"/>
    <w:basedOn w:val="Normal"/>
    <w:link w:val="CommentTextChar"/>
    <w:uiPriority w:val="99"/>
    <w:unhideWhenUsed/>
    <w:rsid w:val="00A87419"/>
    <w:pPr>
      <w:spacing w:line="240" w:lineRule="auto"/>
    </w:pPr>
    <w:rPr>
      <w:sz w:val="20"/>
      <w:szCs w:val="20"/>
    </w:rPr>
  </w:style>
  <w:style w:type="character" w:customStyle="1" w:styleId="CommentTextChar">
    <w:name w:val="Comment Text Char"/>
    <w:basedOn w:val="DefaultParagraphFont"/>
    <w:link w:val="CommentText"/>
    <w:uiPriority w:val="99"/>
    <w:rsid w:val="00A87419"/>
    <w:rPr>
      <w:sz w:val="20"/>
      <w:szCs w:val="20"/>
    </w:rPr>
  </w:style>
  <w:style w:type="paragraph" w:styleId="CommentSubject">
    <w:name w:val="annotation subject"/>
    <w:basedOn w:val="CommentText"/>
    <w:next w:val="CommentText"/>
    <w:link w:val="CommentSubjectChar"/>
    <w:uiPriority w:val="99"/>
    <w:semiHidden/>
    <w:unhideWhenUsed/>
    <w:rsid w:val="00A87419"/>
    <w:rPr>
      <w:b/>
      <w:bCs/>
    </w:rPr>
  </w:style>
  <w:style w:type="character" w:customStyle="1" w:styleId="CommentSubjectChar">
    <w:name w:val="Comment Subject Char"/>
    <w:basedOn w:val="CommentTextChar"/>
    <w:link w:val="CommentSubject"/>
    <w:uiPriority w:val="99"/>
    <w:semiHidden/>
    <w:rsid w:val="00A87419"/>
    <w:rPr>
      <w:b/>
      <w:bCs/>
      <w:sz w:val="20"/>
      <w:szCs w:val="20"/>
    </w:rPr>
  </w:style>
  <w:style w:type="character" w:customStyle="1" w:styleId="normaltextrun">
    <w:name w:val="normaltextrun"/>
    <w:basedOn w:val="DefaultParagraphFont"/>
    <w:rsid w:val="00BA291B"/>
  </w:style>
  <w:style w:type="character" w:customStyle="1" w:styleId="eop">
    <w:name w:val="eop"/>
    <w:basedOn w:val="DefaultParagraphFont"/>
    <w:rsid w:val="00BA291B"/>
  </w:style>
  <w:style w:type="paragraph" w:customStyle="1" w:styleId="ChartGraphic">
    <w:name w:val="Chart Graphic"/>
    <w:basedOn w:val="Normal"/>
    <w:link w:val="ChartGraphicChar"/>
    <w:qFormat/>
    <w:rsid w:val="00213FB2"/>
    <w:pPr>
      <w:keepNext/>
      <w:spacing w:after="0" w:line="240" w:lineRule="auto"/>
      <w:jc w:val="center"/>
    </w:pPr>
    <w:rPr>
      <w:rFonts w:ascii="Arial" w:eastAsia="Times New Roman" w:hAnsi="Arial" w:cs="Times New Roman"/>
      <w:kern w:val="0"/>
      <w:sz w:val="20"/>
      <w:szCs w:val="20"/>
      <w:lang w:eastAsia="en-AU"/>
      <w14:ligatures w14:val="none"/>
    </w:rPr>
  </w:style>
  <w:style w:type="paragraph" w:customStyle="1" w:styleId="Source">
    <w:name w:val="Source"/>
    <w:basedOn w:val="Normal"/>
    <w:rsid w:val="00BA291B"/>
    <w:pPr>
      <w:tabs>
        <w:tab w:val="left" w:pos="709"/>
      </w:tabs>
      <w:spacing w:before="30" w:after="240" w:line="240" w:lineRule="auto"/>
      <w:ind w:left="709" w:hanging="709"/>
    </w:pPr>
    <w:rPr>
      <w:rFonts w:ascii="Arial" w:eastAsia="Times New Roman" w:hAnsi="Arial" w:cs="Times New Roman"/>
      <w:kern w:val="0"/>
      <w:sz w:val="16"/>
      <w:szCs w:val="20"/>
      <w:lang w:eastAsia="en-AU"/>
      <w14:ligatures w14:val="none"/>
    </w:rPr>
  </w:style>
  <w:style w:type="paragraph" w:customStyle="1" w:styleId="ChartMainHeading">
    <w:name w:val="Chart Main Heading"/>
    <w:basedOn w:val="Normal"/>
    <w:next w:val="ChartGraphic"/>
    <w:rsid w:val="00BA291B"/>
    <w:pPr>
      <w:keepNext/>
      <w:spacing w:before="120" w:after="20" w:line="240" w:lineRule="auto"/>
    </w:pPr>
    <w:rPr>
      <w:rFonts w:asciiTheme="majorHAnsi" w:eastAsia="Times New Roman" w:hAnsiTheme="majorHAnsi" w:cs="Times New Roman"/>
      <w:b/>
      <w:kern w:val="0"/>
      <w:sz w:val="20"/>
      <w:szCs w:val="20"/>
      <w:lang w:eastAsia="en-AU"/>
      <w14:ligatures w14:val="none"/>
    </w:rPr>
  </w:style>
  <w:style w:type="character" w:customStyle="1" w:styleId="ChartGraphicChar">
    <w:name w:val="Chart Graphic Char"/>
    <w:basedOn w:val="DefaultParagraphFont"/>
    <w:link w:val="ChartGraphic"/>
    <w:locked/>
    <w:rsid w:val="00BA291B"/>
    <w:rPr>
      <w:rFonts w:ascii="Arial" w:eastAsia="Times New Roman" w:hAnsi="Arial" w:cs="Times New Roman"/>
      <w:kern w:val="0"/>
      <w:sz w:val="20"/>
      <w:szCs w:val="20"/>
      <w:lang w:eastAsia="en-AU"/>
      <w14:ligatures w14:val="none"/>
    </w:rPr>
  </w:style>
  <w:style w:type="character" w:styleId="Mention">
    <w:name w:val="Mention"/>
    <w:basedOn w:val="DefaultParagraphFont"/>
    <w:uiPriority w:val="99"/>
    <w:unhideWhenUsed/>
    <w:rsid w:val="006569E1"/>
    <w:rPr>
      <w:color w:val="2B579A"/>
      <w:shd w:val="clear" w:color="auto" w:fill="E1DFDD"/>
    </w:rPr>
  </w:style>
  <w:style w:type="paragraph" w:styleId="Revision">
    <w:name w:val="Revision"/>
    <w:hidden/>
    <w:uiPriority w:val="99"/>
    <w:semiHidden/>
    <w:rsid w:val="00AA7F9A"/>
    <w:pPr>
      <w:spacing w:after="0" w:line="240" w:lineRule="auto"/>
    </w:pPr>
  </w:style>
  <w:style w:type="character" w:styleId="Hyperlink">
    <w:name w:val="Hyperlink"/>
    <w:basedOn w:val="DefaultParagraphFont"/>
    <w:uiPriority w:val="99"/>
    <w:unhideWhenUsed/>
    <w:rsid w:val="00BD1769"/>
    <w:rPr>
      <w:color w:val="auto"/>
      <w:u w:val="single"/>
    </w:rPr>
  </w:style>
  <w:style w:type="character" w:styleId="FollowedHyperlink">
    <w:name w:val="FollowedHyperlink"/>
    <w:basedOn w:val="DefaultParagraphFont"/>
    <w:uiPriority w:val="99"/>
    <w:semiHidden/>
    <w:unhideWhenUsed/>
    <w:rsid w:val="00B76048"/>
    <w:rPr>
      <w:color w:val="954F72" w:themeColor="followedHyperlink"/>
      <w:u w:val="single"/>
    </w:rPr>
  </w:style>
  <w:style w:type="character" w:customStyle="1" w:styleId="ui-provider">
    <w:name w:val="ui-provider"/>
    <w:basedOn w:val="DefaultParagraphFont"/>
    <w:rsid w:val="001E6DC4"/>
  </w:style>
  <w:style w:type="paragraph" w:styleId="NormalWeb">
    <w:name w:val="Normal (Web)"/>
    <w:basedOn w:val="Normal"/>
    <w:uiPriority w:val="99"/>
    <w:unhideWhenUsed/>
    <w:rsid w:val="0008382C"/>
    <w:pPr>
      <w:spacing w:before="100" w:beforeAutospacing="1" w:after="100" w:afterAutospacing="1" w:line="240" w:lineRule="auto"/>
    </w:pPr>
    <w:rPr>
      <w:rFonts w:ascii="Calibri" w:hAnsi="Calibri" w:cs="Calibri"/>
      <w:kern w:val="0"/>
      <w:lang w:eastAsia="en-AU"/>
      <w14:ligatures w14:val="none"/>
    </w:rPr>
  </w:style>
  <w:style w:type="paragraph" w:customStyle="1" w:styleId="ChartandTableFootnote">
    <w:name w:val="Chart and Table Footnote"/>
    <w:basedOn w:val="Normal"/>
    <w:next w:val="Normal"/>
    <w:rsid w:val="00492010"/>
    <w:pPr>
      <w:tabs>
        <w:tab w:val="left" w:pos="709"/>
      </w:tabs>
      <w:spacing w:before="30" w:after="0" w:line="240" w:lineRule="auto"/>
      <w:ind w:left="709" w:hanging="709"/>
    </w:pPr>
    <w:rPr>
      <w:rFonts w:ascii="Arial" w:eastAsia="Times New Roman" w:hAnsi="Arial" w:cs="Times New Roman"/>
      <w:color w:val="000000"/>
      <w:kern w:val="0"/>
      <w:sz w:val="16"/>
      <w:szCs w:val="20"/>
      <w:lang w:eastAsia="en-AU"/>
      <w14:ligatures w14:val="none"/>
    </w:rPr>
  </w:style>
  <w:style w:type="character" w:styleId="UnresolvedMention">
    <w:name w:val="Unresolved Mention"/>
    <w:basedOn w:val="DefaultParagraphFont"/>
    <w:uiPriority w:val="99"/>
    <w:semiHidden/>
    <w:unhideWhenUsed/>
    <w:rsid w:val="00B56086"/>
    <w:rPr>
      <w:color w:val="605E5C"/>
      <w:shd w:val="clear" w:color="auto" w:fill="E1DFDD"/>
    </w:rPr>
  </w:style>
  <w:style w:type="character" w:customStyle="1" w:styleId="cf01">
    <w:name w:val="cf01"/>
    <w:basedOn w:val="DefaultParagraphFont"/>
    <w:rsid w:val="001A138E"/>
    <w:rPr>
      <w:rFonts w:ascii="Segoe UI" w:hAnsi="Segoe UI" w:cs="Segoe UI" w:hint="default"/>
      <w:sz w:val="18"/>
      <w:szCs w:val="18"/>
    </w:rPr>
  </w:style>
  <w:style w:type="paragraph" w:customStyle="1" w:styleId="OutlineNumbered1">
    <w:name w:val="Outline Numbered 1"/>
    <w:basedOn w:val="Normal"/>
    <w:link w:val="OutlineNumbered1Char"/>
    <w:rsid w:val="00AC51F3"/>
    <w:pPr>
      <w:numPr>
        <w:numId w:val="15"/>
      </w:numPr>
      <w:spacing w:after="0" w:line="240" w:lineRule="auto"/>
    </w:pPr>
    <w:rPr>
      <w:sz w:val="24"/>
      <w:szCs w:val="24"/>
    </w:rPr>
  </w:style>
  <w:style w:type="character" w:customStyle="1" w:styleId="OutlineNumbered1Char">
    <w:name w:val="Outline Numbered 1 Char"/>
    <w:basedOn w:val="DefaultParagraphFont"/>
    <w:link w:val="OutlineNumbered1"/>
    <w:rsid w:val="00AC51F3"/>
    <w:rPr>
      <w:sz w:val="24"/>
      <w:szCs w:val="24"/>
    </w:rPr>
  </w:style>
  <w:style w:type="paragraph" w:customStyle="1" w:styleId="OutlineNumbered2">
    <w:name w:val="Outline Numbered 2"/>
    <w:basedOn w:val="Normal"/>
    <w:link w:val="OutlineNumbered2Char"/>
    <w:rsid w:val="00AC51F3"/>
    <w:pPr>
      <w:numPr>
        <w:ilvl w:val="1"/>
        <w:numId w:val="15"/>
      </w:numPr>
      <w:spacing w:after="0" w:line="240" w:lineRule="auto"/>
    </w:pPr>
    <w:rPr>
      <w:sz w:val="24"/>
      <w:szCs w:val="24"/>
    </w:rPr>
  </w:style>
  <w:style w:type="character" w:customStyle="1" w:styleId="OutlineNumbered2Char">
    <w:name w:val="Outline Numbered 2 Char"/>
    <w:basedOn w:val="DefaultParagraphFont"/>
    <w:link w:val="OutlineNumbered2"/>
    <w:rsid w:val="00AC51F3"/>
    <w:rPr>
      <w:sz w:val="24"/>
      <w:szCs w:val="24"/>
    </w:rPr>
  </w:style>
  <w:style w:type="paragraph" w:customStyle="1" w:styleId="OutlineNumbered3">
    <w:name w:val="Outline Numbered 3"/>
    <w:basedOn w:val="Normal"/>
    <w:link w:val="OutlineNumbered3Char"/>
    <w:rsid w:val="00AC51F3"/>
    <w:pPr>
      <w:numPr>
        <w:ilvl w:val="2"/>
        <w:numId w:val="15"/>
      </w:numPr>
      <w:spacing w:after="0" w:line="240" w:lineRule="auto"/>
    </w:pPr>
    <w:rPr>
      <w:sz w:val="24"/>
      <w:szCs w:val="24"/>
    </w:rPr>
  </w:style>
  <w:style w:type="character" w:customStyle="1" w:styleId="OutlineNumbered3Char">
    <w:name w:val="Outline Numbered 3 Char"/>
    <w:basedOn w:val="DefaultParagraphFont"/>
    <w:link w:val="OutlineNumbered3"/>
    <w:rsid w:val="00AC51F3"/>
    <w:rPr>
      <w:sz w:val="24"/>
      <w:szCs w:val="24"/>
    </w:rPr>
  </w:style>
  <w:style w:type="character" w:customStyle="1" w:styleId="Heading1Char">
    <w:name w:val="Heading 1 Char"/>
    <w:basedOn w:val="DefaultParagraphFont"/>
    <w:link w:val="Heading1"/>
    <w:uiPriority w:val="9"/>
    <w:rsid w:val="00A505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52D07"/>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link w:val="paragraphChar"/>
    <w:rsid w:val="0095752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pf0">
    <w:name w:val="pf0"/>
    <w:basedOn w:val="Normal"/>
    <w:rsid w:val="00A639A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11">
    <w:name w:val="cf11"/>
    <w:basedOn w:val="DefaultParagraphFont"/>
    <w:rsid w:val="00A639A2"/>
    <w:rPr>
      <w:rFonts w:ascii="Segoe UI" w:hAnsi="Segoe UI" w:cs="Segoe UI" w:hint="default"/>
      <w:sz w:val="18"/>
      <w:szCs w:val="18"/>
      <w:shd w:val="clear" w:color="auto" w:fill="00FF00"/>
    </w:rPr>
  </w:style>
  <w:style w:type="character" w:customStyle="1" w:styleId="cf21">
    <w:name w:val="cf21"/>
    <w:basedOn w:val="DefaultParagraphFont"/>
    <w:rsid w:val="00A639A2"/>
    <w:rPr>
      <w:rFonts w:ascii="Segoe UI" w:hAnsi="Segoe UI" w:cs="Segoe UI" w:hint="default"/>
      <w:strike/>
      <w:sz w:val="18"/>
      <w:szCs w:val="18"/>
    </w:rPr>
  </w:style>
  <w:style w:type="character" w:customStyle="1" w:styleId="cf31">
    <w:name w:val="cf31"/>
    <w:basedOn w:val="DefaultParagraphFont"/>
    <w:rsid w:val="00A639A2"/>
    <w:rPr>
      <w:rFonts w:ascii="Segoe UI" w:hAnsi="Segoe UI" w:cs="Segoe UI" w:hint="default"/>
      <w:color w:val="FF0000"/>
      <w:sz w:val="18"/>
      <w:szCs w:val="18"/>
    </w:rPr>
  </w:style>
  <w:style w:type="character" w:customStyle="1" w:styleId="cf41">
    <w:name w:val="cf41"/>
    <w:basedOn w:val="DefaultParagraphFont"/>
    <w:rsid w:val="00A639A2"/>
    <w:rPr>
      <w:rFonts w:ascii="Segoe UI" w:hAnsi="Segoe UI" w:cs="Segoe UI" w:hint="default"/>
      <w:strike/>
      <w:sz w:val="18"/>
      <w:szCs w:val="18"/>
      <w:shd w:val="clear" w:color="auto" w:fill="FFFF00"/>
    </w:rPr>
  </w:style>
  <w:style w:type="character" w:customStyle="1" w:styleId="paragraphChar">
    <w:name w:val="paragraph Char"/>
    <w:basedOn w:val="DefaultParagraphFont"/>
    <w:link w:val="paragraph"/>
    <w:rsid w:val="00C76590"/>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2271">
      <w:bodyDiv w:val="1"/>
      <w:marLeft w:val="0"/>
      <w:marRight w:val="0"/>
      <w:marTop w:val="0"/>
      <w:marBottom w:val="0"/>
      <w:divBdr>
        <w:top w:val="none" w:sz="0" w:space="0" w:color="auto"/>
        <w:left w:val="none" w:sz="0" w:space="0" w:color="auto"/>
        <w:bottom w:val="none" w:sz="0" w:space="0" w:color="auto"/>
        <w:right w:val="none" w:sz="0" w:space="0" w:color="auto"/>
      </w:divBdr>
    </w:div>
    <w:div w:id="170997863">
      <w:bodyDiv w:val="1"/>
      <w:marLeft w:val="0"/>
      <w:marRight w:val="0"/>
      <w:marTop w:val="0"/>
      <w:marBottom w:val="0"/>
      <w:divBdr>
        <w:top w:val="none" w:sz="0" w:space="0" w:color="auto"/>
        <w:left w:val="none" w:sz="0" w:space="0" w:color="auto"/>
        <w:bottom w:val="none" w:sz="0" w:space="0" w:color="auto"/>
        <w:right w:val="none" w:sz="0" w:space="0" w:color="auto"/>
      </w:divBdr>
    </w:div>
    <w:div w:id="258173275">
      <w:bodyDiv w:val="1"/>
      <w:marLeft w:val="0"/>
      <w:marRight w:val="0"/>
      <w:marTop w:val="0"/>
      <w:marBottom w:val="0"/>
      <w:divBdr>
        <w:top w:val="none" w:sz="0" w:space="0" w:color="auto"/>
        <w:left w:val="none" w:sz="0" w:space="0" w:color="auto"/>
        <w:bottom w:val="none" w:sz="0" w:space="0" w:color="auto"/>
        <w:right w:val="none" w:sz="0" w:space="0" w:color="auto"/>
      </w:divBdr>
    </w:div>
    <w:div w:id="944265779">
      <w:bodyDiv w:val="1"/>
      <w:marLeft w:val="0"/>
      <w:marRight w:val="0"/>
      <w:marTop w:val="0"/>
      <w:marBottom w:val="0"/>
      <w:divBdr>
        <w:top w:val="none" w:sz="0" w:space="0" w:color="auto"/>
        <w:left w:val="none" w:sz="0" w:space="0" w:color="auto"/>
        <w:bottom w:val="none" w:sz="0" w:space="0" w:color="auto"/>
        <w:right w:val="none" w:sz="0" w:space="0" w:color="auto"/>
      </w:divBdr>
    </w:div>
    <w:div w:id="956839927">
      <w:bodyDiv w:val="1"/>
      <w:marLeft w:val="0"/>
      <w:marRight w:val="0"/>
      <w:marTop w:val="0"/>
      <w:marBottom w:val="0"/>
      <w:divBdr>
        <w:top w:val="none" w:sz="0" w:space="0" w:color="auto"/>
        <w:left w:val="none" w:sz="0" w:space="0" w:color="auto"/>
        <w:bottom w:val="none" w:sz="0" w:space="0" w:color="auto"/>
        <w:right w:val="none" w:sz="0" w:space="0" w:color="auto"/>
      </w:divBdr>
    </w:div>
    <w:div w:id="988941557">
      <w:bodyDiv w:val="1"/>
      <w:marLeft w:val="0"/>
      <w:marRight w:val="0"/>
      <w:marTop w:val="0"/>
      <w:marBottom w:val="0"/>
      <w:divBdr>
        <w:top w:val="none" w:sz="0" w:space="0" w:color="auto"/>
        <w:left w:val="none" w:sz="0" w:space="0" w:color="auto"/>
        <w:bottom w:val="none" w:sz="0" w:space="0" w:color="auto"/>
        <w:right w:val="none" w:sz="0" w:space="0" w:color="auto"/>
      </w:divBdr>
    </w:div>
    <w:div w:id="1096679854">
      <w:bodyDiv w:val="1"/>
      <w:marLeft w:val="0"/>
      <w:marRight w:val="0"/>
      <w:marTop w:val="0"/>
      <w:marBottom w:val="0"/>
      <w:divBdr>
        <w:top w:val="none" w:sz="0" w:space="0" w:color="auto"/>
        <w:left w:val="none" w:sz="0" w:space="0" w:color="auto"/>
        <w:bottom w:val="none" w:sz="0" w:space="0" w:color="auto"/>
        <w:right w:val="none" w:sz="0" w:space="0" w:color="auto"/>
      </w:divBdr>
    </w:div>
    <w:div w:id="1256668856">
      <w:bodyDiv w:val="1"/>
      <w:marLeft w:val="0"/>
      <w:marRight w:val="0"/>
      <w:marTop w:val="0"/>
      <w:marBottom w:val="0"/>
      <w:divBdr>
        <w:top w:val="none" w:sz="0" w:space="0" w:color="auto"/>
        <w:left w:val="none" w:sz="0" w:space="0" w:color="auto"/>
        <w:bottom w:val="none" w:sz="0" w:space="0" w:color="auto"/>
        <w:right w:val="none" w:sz="0" w:space="0" w:color="auto"/>
      </w:divBdr>
    </w:div>
    <w:div w:id="1350568697">
      <w:bodyDiv w:val="1"/>
      <w:marLeft w:val="0"/>
      <w:marRight w:val="0"/>
      <w:marTop w:val="0"/>
      <w:marBottom w:val="0"/>
      <w:divBdr>
        <w:top w:val="none" w:sz="0" w:space="0" w:color="auto"/>
        <w:left w:val="none" w:sz="0" w:space="0" w:color="auto"/>
        <w:bottom w:val="none" w:sz="0" w:space="0" w:color="auto"/>
        <w:right w:val="none" w:sz="0" w:space="0" w:color="auto"/>
      </w:divBdr>
    </w:div>
    <w:div w:id="1383022998">
      <w:bodyDiv w:val="1"/>
      <w:marLeft w:val="0"/>
      <w:marRight w:val="0"/>
      <w:marTop w:val="0"/>
      <w:marBottom w:val="0"/>
      <w:divBdr>
        <w:top w:val="none" w:sz="0" w:space="0" w:color="auto"/>
        <w:left w:val="none" w:sz="0" w:space="0" w:color="auto"/>
        <w:bottom w:val="none" w:sz="0" w:space="0" w:color="auto"/>
        <w:right w:val="none" w:sz="0" w:space="0" w:color="auto"/>
      </w:divBdr>
      <w:divsChild>
        <w:div w:id="303241652">
          <w:marLeft w:val="0"/>
          <w:marRight w:val="0"/>
          <w:marTop w:val="0"/>
          <w:marBottom w:val="0"/>
          <w:divBdr>
            <w:top w:val="none" w:sz="0" w:space="0" w:color="auto"/>
            <w:left w:val="none" w:sz="0" w:space="0" w:color="auto"/>
            <w:bottom w:val="none" w:sz="0" w:space="0" w:color="auto"/>
            <w:right w:val="none" w:sz="0" w:space="0" w:color="auto"/>
          </w:divBdr>
        </w:div>
        <w:div w:id="534268714">
          <w:marLeft w:val="0"/>
          <w:marRight w:val="0"/>
          <w:marTop w:val="0"/>
          <w:marBottom w:val="0"/>
          <w:divBdr>
            <w:top w:val="none" w:sz="0" w:space="0" w:color="auto"/>
            <w:left w:val="none" w:sz="0" w:space="0" w:color="auto"/>
            <w:bottom w:val="none" w:sz="0" w:space="0" w:color="auto"/>
            <w:right w:val="none" w:sz="0" w:space="0" w:color="auto"/>
          </w:divBdr>
        </w:div>
        <w:div w:id="600770557">
          <w:marLeft w:val="0"/>
          <w:marRight w:val="0"/>
          <w:marTop w:val="0"/>
          <w:marBottom w:val="0"/>
          <w:divBdr>
            <w:top w:val="none" w:sz="0" w:space="0" w:color="auto"/>
            <w:left w:val="none" w:sz="0" w:space="0" w:color="auto"/>
            <w:bottom w:val="none" w:sz="0" w:space="0" w:color="auto"/>
            <w:right w:val="none" w:sz="0" w:space="0" w:color="auto"/>
          </w:divBdr>
        </w:div>
        <w:div w:id="751194663">
          <w:marLeft w:val="0"/>
          <w:marRight w:val="0"/>
          <w:marTop w:val="0"/>
          <w:marBottom w:val="0"/>
          <w:divBdr>
            <w:top w:val="none" w:sz="0" w:space="0" w:color="auto"/>
            <w:left w:val="none" w:sz="0" w:space="0" w:color="auto"/>
            <w:bottom w:val="none" w:sz="0" w:space="0" w:color="auto"/>
            <w:right w:val="none" w:sz="0" w:space="0" w:color="auto"/>
          </w:divBdr>
        </w:div>
        <w:div w:id="849300946">
          <w:marLeft w:val="0"/>
          <w:marRight w:val="0"/>
          <w:marTop w:val="0"/>
          <w:marBottom w:val="0"/>
          <w:divBdr>
            <w:top w:val="none" w:sz="0" w:space="0" w:color="auto"/>
            <w:left w:val="none" w:sz="0" w:space="0" w:color="auto"/>
            <w:bottom w:val="none" w:sz="0" w:space="0" w:color="auto"/>
            <w:right w:val="none" w:sz="0" w:space="0" w:color="auto"/>
          </w:divBdr>
        </w:div>
        <w:div w:id="1758672994">
          <w:marLeft w:val="0"/>
          <w:marRight w:val="0"/>
          <w:marTop w:val="0"/>
          <w:marBottom w:val="0"/>
          <w:divBdr>
            <w:top w:val="none" w:sz="0" w:space="0" w:color="auto"/>
            <w:left w:val="none" w:sz="0" w:space="0" w:color="auto"/>
            <w:bottom w:val="none" w:sz="0" w:space="0" w:color="auto"/>
            <w:right w:val="none" w:sz="0" w:space="0" w:color="auto"/>
          </w:divBdr>
        </w:div>
        <w:div w:id="1968195298">
          <w:marLeft w:val="0"/>
          <w:marRight w:val="0"/>
          <w:marTop w:val="0"/>
          <w:marBottom w:val="0"/>
          <w:divBdr>
            <w:top w:val="none" w:sz="0" w:space="0" w:color="auto"/>
            <w:left w:val="none" w:sz="0" w:space="0" w:color="auto"/>
            <w:bottom w:val="none" w:sz="0" w:space="0" w:color="auto"/>
            <w:right w:val="none" w:sz="0" w:space="0" w:color="auto"/>
          </w:divBdr>
        </w:div>
        <w:div w:id="2105029263">
          <w:marLeft w:val="0"/>
          <w:marRight w:val="0"/>
          <w:marTop w:val="0"/>
          <w:marBottom w:val="0"/>
          <w:divBdr>
            <w:top w:val="none" w:sz="0" w:space="0" w:color="auto"/>
            <w:left w:val="none" w:sz="0" w:space="0" w:color="auto"/>
            <w:bottom w:val="none" w:sz="0" w:space="0" w:color="auto"/>
            <w:right w:val="none" w:sz="0" w:space="0" w:color="auto"/>
          </w:divBdr>
        </w:div>
      </w:divsChild>
    </w:div>
    <w:div w:id="1384215961">
      <w:bodyDiv w:val="1"/>
      <w:marLeft w:val="0"/>
      <w:marRight w:val="0"/>
      <w:marTop w:val="0"/>
      <w:marBottom w:val="0"/>
      <w:divBdr>
        <w:top w:val="none" w:sz="0" w:space="0" w:color="auto"/>
        <w:left w:val="none" w:sz="0" w:space="0" w:color="auto"/>
        <w:bottom w:val="none" w:sz="0" w:space="0" w:color="auto"/>
        <w:right w:val="none" w:sz="0" w:space="0" w:color="auto"/>
      </w:divBdr>
      <w:divsChild>
        <w:div w:id="470221319">
          <w:marLeft w:val="0"/>
          <w:marRight w:val="0"/>
          <w:marTop w:val="0"/>
          <w:marBottom w:val="0"/>
          <w:divBdr>
            <w:top w:val="none" w:sz="0" w:space="0" w:color="auto"/>
            <w:left w:val="none" w:sz="0" w:space="0" w:color="auto"/>
            <w:bottom w:val="none" w:sz="0" w:space="0" w:color="auto"/>
            <w:right w:val="none" w:sz="0" w:space="0" w:color="auto"/>
          </w:divBdr>
        </w:div>
        <w:div w:id="568466425">
          <w:marLeft w:val="0"/>
          <w:marRight w:val="0"/>
          <w:marTop w:val="0"/>
          <w:marBottom w:val="0"/>
          <w:divBdr>
            <w:top w:val="none" w:sz="0" w:space="0" w:color="auto"/>
            <w:left w:val="none" w:sz="0" w:space="0" w:color="auto"/>
            <w:bottom w:val="none" w:sz="0" w:space="0" w:color="auto"/>
            <w:right w:val="none" w:sz="0" w:space="0" w:color="auto"/>
          </w:divBdr>
        </w:div>
        <w:div w:id="756285929">
          <w:marLeft w:val="0"/>
          <w:marRight w:val="0"/>
          <w:marTop w:val="0"/>
          <w:marBottom w:val="0"/>
          <w:divBdr>
            <w:top w:val="none" w:sz="0" w:space="0" w:color="auto"/>
            <w:left w:val="none" w:sz="0" w:space="0" w:color="auto"/>
            <w:bottom w:val="none" w:sz="0" w:space="0" w:color="auto"/>
            <w:right w:val="none" w:sz="0" w:space="0" w:color="auto"/>
          </w:divBdr>
        </w:div>
        <w:div w:id="919026683">
          <w:marLeft w:val="0"/>
          <w:marRight w:val="0"/>
          <w:marTop w:val="0"/>
          <w:marBottom w:val="0"/>
          <w:divBdr>
            <w:top w:val="none" w:sz="0" w:space="0" w:color="auto"/>
            <w:left w:val="none" w:sz="0" w:space="0" w:color="auto"/>
            <w:bottom w:val="none" w:sz="0" w:space="0" w:color="auto"/>
            <w:right w:val="none" w:sz="0" w:space="0" w:color="auto"/>
          </w:divBdr>
        </w:div>
        <w:div w:id="1190334787">
          <w:marLeft w:val="0"/>
          <w:marRight w:val="0"/>
          <w:marTop w:val="0"/>
          <w:marBottom w:val="0"/>
          <w:divBdr>
            <w:top w:val="none" w:sz="0" w:space="0" w:color="auto"/>
            <w:left w:val="none" w:sz="0" w:space="0" w:color="auto"/>
            <w:bottom w:val="none" w:sz="0" w:space="0" w:color="auto"/>
            <w:right w:val="none" w:sz="0" w:space="0" w:color="auto"/>
          </w:divBdr>
        </w:div>
        <w:div w:id="1529105872">
          <w:marLeft w:val="0"/>
          <w:marRight w:val="0"/>
          <w:marTop w:val="0"/>
          <w:marBottom w:val="0"/>
          <w:divBdr>
            <w:top w:val="none" w:sz="0" w:space="0" w:color="auto"/>
            <w:left w:val="none" w:sz="0" w:space="0" w:color="auto"/>
            <w:bottom w:val="none" w:sz="0" w:space="0" w:color="auto"/>
            <w:right w:val="none" w:sz="0" w:space="0" w:color="auto"/>
          </w:divBdr>
        </w:div>
      </w:divsChild>
    </w:div>
    <w:div w:id="1611352578">
      <w:bodyDiv w:val="1"/>
      <w:marLeft w:val="0"/>
      <w:marRight w:val="0"/>
      <w:marTop w:val="0"/>
      <w:marBottom w:val="0"/>
      <w:divBdr>
        <w:top w:val="none" w:sz="0" w:space="0" w:color="auto"/>
        <w:left w:val="none" w:sz="0" w:space="0" w:color="auto"/>
        <w:bottom w:val="none" w:sz="0" w:space="0" w:color="auto"/>
        <w:right w:val="none" w:sz="0" w:space="0" w:color="auto"/>
      </w:divBdr>
    </w:div>
    <w:div w:id="20699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_rels/footnotes.xml.rels><?xml version="1.0" encoding="UTF-8" standalone="yes"?>
<Relationships xmlns="http://schemas.openxmlformats.org/package/2006/relationships"><Relationship Id="rId2" Type="http://schemas.openxmlformats.org/officeDocument/2006/relationships/hyperlink" Target="https://www.mckinsey.com/featured-insights/mckinsey-on-books/author-talks-martin-wolf-issues-a-wakeup-call-on-the-state-of-democratic-capitalism" TargetMode="External"/><Relationship Id="rId1" Type="http://schemas.openxmlformats.org/officeDocument/2006/relationships/hyperlink" Target="https://www.imf.org/en/Publications/WEO/Issues/2024/04/16/world-economic-outlook-april-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48CA-7047-4217-AA9C-444EC9E4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Address to the Australian Business Economists</vt:lpstr>
    </vt:vector>
  </TitlesOfParts>
  <Company/>
  <LinksUpToDate>false</LinksUpToDate>
  <CharactersWithSpaces>30068</CharactersWithSpaces>
  <SharedDoc>false</SharedDoc>
  <HLinks>
    <vt:vector size="12" baseType="variant">
      <vt:variant>
        <vt:i4>6160457</vt:i4>
      </vt:variant>
      <vt:variant>
        <vt:i4>3</vt:i4>
      </vt:variant>
      <vt:variant>
        <vt:i4>0</vt:i4>
      </vt:variant>
      <vt:variant>
        <vt:i4>5</vt:i4>
      </vt:variant>
      <vt:variant>
        <vt:lpwstr>https://www.mckinsey.com/featured-insights/mckinsey-on-books/author-talks-martin-wolf-issues-a-wakeup-call-on-the-state-of-democratic-capitalism</vt:lpwstr>
      </vt:variant>
      <vt:variant>
        <vt:lpwstr/>
      </vt:variant>
      <vt:variant>
        <vt:i4>8192101</vt:i4>
      </vt:variant>
      <vt:variant>
        <vt:i4>0</vt:i4>
      </vt:variant>
      <vt:variant>
        <vt:i4>0</vt:i4>
      </vt:variant>
      <vt:variant>
        <vt:i4>5</vt:i4>
      </vt:variant>
      <vt:variant>
        <vt:lpwstr>https://www.imf.org/en/Publications/WEO/Issues/2024/04/16/world-economic-outlook-april-2024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to the Australian Business Economists</dc:title>
  <dc:subject>Post-Budget economic briefing</dc:subject>
  <dc:creator/>
  <cp:keywords/>
  <dc:description/>
  <cp:lastModifiedBy/>
  <cp:revision>1</cp:revision>
  <dcterms:created xsi:type="dcterms:W3CDTF">2024-05-30T01:28:00Z</dcterms:created>
  <dcterms:modified xsi:type="dcterms:W3CDTF">2024-05-30T01:29:00Z</dcterms:modified>
</cp:coreProperties>
</file>