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9FF9D" w14:textId="77777777"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DF0DCEE" wp14:editId="4C587EB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529"/>
      </w:tblGrid>
      <w:tr w:rsidR="00334765" w14:paraId="76AF5D02" w14:textId="77777777" w:rsidTr="00334765">
        <w:tc>
          <w:tcPr>
            <w:tcW w:w="5000" w:type="pct"/>
            <w:shd w:val="clear" w:color="auto" w:fill="auto"/>
          </w:tcPr>
          <w:p w14:paraId="4EAFFC28" w14:textId="77777777" w:rsidR="00334765" w:rsidRDefault="00334765" w:rsidP="00334765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5069675E" w14:textId="77777777" w:rsidR="00334765" w:rsidRPr="00334765" w:rsidRDefault="00334765" w:rsidP="00334765">
            <w:pPr>
              <w:rPr>
                <w:b/>
                <w:sz w:val="20"/>
              </w:rPr>
            </w:pPr>
          </w:p>
        </w:tc>
      </w:tr>
    </w:tbl>
    <w:p w14:paraId="40900A17" w14:textId="77777777" w:rsidR="0048364F" w:rsidRDefault="0048364F" w:rsidP="0048364F">
      <w:pPr>
        <w:rPr>
          <w:sz w:val="19"/>
        </w:rPr>
      </w:pPr>
    </w:p>
    <w:p w14:paraId="70DFF1A3" w14:textId="77777777" w:rsidR="00334765" w:rsidRDefault="00334765" w:rsidP="0048364F">
      <w:pPr>
        <w:rPr>
          <w:sz w:val="19"/>
        </w:rPr>
      </w:pPr>
    </w:p>
    <w:p w14:paraId="5A45FFE3" w14:textId="77777777" w:rsidR="0048364F" w:rsidRDefault="005F5A17" w:rsidP="0048364F">
      <w:pPr>
        <w:pStyle w:val="ShortT"/>
      </w:pPr>
      <w:r w:rsidRPr="005F5A17">
        <w:t xml:space="preserve">Excise Amendment </w:t>
      </w:r>
      <w:r w:rsidR="00443DEB">
        <w:t>Regulations 2</w:t>
      </w:r>
      <w:r w:rsidRPr="005F5A17">
        <w:t>024</w:t>
      </w:r>
    </w:p>
    <w:p w14:paraId="4A76831A" w14:textId="77777777" w:rsidR="00656DE9" w:rsidRDefault="00656DE9" w:rsidP="0048364F"/>
    <w:p w14:paraId="3F905BE8" w14:textId="77777777" w:rsidR="00656DE9" w:rsidRDefault="00656DE9" w:rsidP="0048364F"/>
    <w:p w14:paraId="2022967F" w14:textId="77777777" w:rsidR="00184261" w:rsidRDefault="00184261" w:rsidP="0048364F"/>
    <w:p w14:paraId="69F436FD" w14:textId="77777777" w:rsidR="00184261" w:rsidRPr="0044015E" w:rsidRDefault="00184261" w:rsidP="00184261">
      <w:pPr>
        <w:pStyle w:val="Portfolio"/>
      </w:pPr>
      <w:r>
        <w:t>(</w:t>
      </w:r>
      <w:r w:rsidR="004257BB">
        <w:t>Minister/Maker</w:t>
      </w:r>
      <w:r>
        <w:t>)</w:t>
      </w:r>
    </w:p>
    <w:p w14:paraId="58EE723B" w14:textId="77777777" w:rsidR="00184261" w:rsidRDefault="00184261" w:rsidP="0048364F"/>
    <w:p w14:paraId="4EA137F8" w14:textId="77777777" w:rsidR="00184261" w:rsidRDefault="00184261" w:rsidP="0048364F"/>
    <w:p w14:paraId="19ED0C93" w14:textId="77777777" w:rsidR="0048364F" w:rsidRDefault="0048364F" w:rsidP="0048364F"/>
    <w:p w14:paraId="360810F6" w14:textId="77777777" w:rsidR="0048364F" w:rsidRPr="00334765" w:rsidRDefault="0048364F" w:rsidP="0048364F">
      <w:pPr>
        <w:pStyle w:val="Header"/>
        <w:tabs>
          <w:tab w:val="clear" w:pos="4150"/>
          <w:tab w:val="clear" w:pos="8307"/>
        </w:tabs>
      </w:pPr>
      <w:r w:rsidRPr="00334765">
        <w:rPr>
          <w:rStyle w:val="CharAmSchNo"/>
        </w:rPr>
        <w:t xml:space="preserve"> </w:t>
      </w:r>
      <w:r w:rsidRPr="00334765">
        <w:rPr>
          <w:rStyle w:val="CharAmSchText"/>
        </w:rPr>
        <w:t xml:space="preserve"> </w:t>
      </w:r>
    </w:p>
    <w:p w14:paraId="6E7F71A0" w14:textId="77777777" w:rsidR="0048364F" w:rsidRPr="00334765" w:rsidRDefault="0048364F" w:rsidP="0048364F">
      <w:pPr>
        <w:pStyle w:val="Header"/>
        <w:tabs>
          <w:tab w:val="clear" w:pos="4150"/>
          <w:tab w:val="clear" w:pos="8307"/>
        </w:tabs>
      </w:pPr>
      <w:r w:rsidRPr="00334765">
        <w:rPr>
          <w:rStyle w:val="CharAmPartNo"/>
        </w:rPr>
        <w:t xml:space="preserve"> </w:t>
      </w:r>
      <w:r w:rsidRPr="00334765">
        <w:rPr>
          <w:rStyle w:val="CharAmPartText"/>
        </w:rPr>
        <w:t xml:space="preserve"> </w:t>
      </w:r>
    </w:p>
    <w:p w14:paraId="2A36F32C" w14:textId="77777777" w:rsidR="0048364F" w:rsidRDefault="0048364F" w:rsidP="0048364F">
      <w:pPr>
        <w:sectPr w:rsidR="0048364F" w:rsidSect="00E973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91BB621" w14:textId="77777777"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5726CCFB" w14:textId="77777777" w:rsidR="00334765" w:rsidRDefault="0033476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334765">
        <w:rPr>
          <w:noProof/>
        </w:rPr>
        <w:tab/>
      </w:r>
      <w:r w:rsidRPr="00334765">
        <w:rPr>
          <w:noProof/>
        </w:rPr>
        <w:fldChar w:fldCharType="begin"/>
      </w:r>
      <w:r w:rsidRPr="00334765">
        <w:rPr>
          <w:noProof/>
        </w:rPr>
        <w:instrText xml:space="preserve"> PAGEREF _Toc161671791 \h </w:instrText>
      </w:r>
      <w:r w:rsidRPr="00334765">
        <w:rPr>
          <w:noProof/>
        </w:rPr>
      </w:r>
      <w:r w:rsidRPr="00334765">
        <w:rPr>
          <w:noProof/>
        </w:rPr>
        <w:fldChar w:fldCharType="separate"/>
      </w:r>
      <w:r w:rsidR="00457338">
        <w:rPr>
          <w:noProof/>
        </w:rPr>
        <w:t>1</w:t>
      </w:r>
      <w:r w:rsidRPr="00334765">
        <w:rPr>
          <w:noProof/>
        </w:rPr>
        <w:fldChar w:fldCharType="end"/>
      </w:r>
    </w:p>
    <w:p w14:paraId="06928D7B" w14:textId="77777777" w:rsidR="00334765" w:rsidRDefault="0033476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334765">
        <w:rPr>
          <w:noProof/>
        </w:rPr>
        <w:tab/>
      </w:r>
      <w:r w:rsidRPr="00334765">
        <w:rPr>
          <w:noProof/>
        </w:rPr>
        <w:fldChar w:fldCharType="begin"/>
      </w:r>
      <w:r w:rsidRPr="00334765">
        <w:rPr>
          <w:noProof/>
        </w:rPr>
        <w:instrText xml:space="preserve"> PAGEREF _Toc161671792 \h </w:instrText>
      </w:r>
      <w:r w:rsidRPr="00334765">
        <w:rPr>
          <w:noProof/>
        </w:rPr>
      </w:r>
      <w:r w:rsidRPr="00334765">
        <w:rPr>
          <w:noProof/>
        </w:rPr>
        <w:fldChar w:fldCharType="separate"/>
      </w:r>
      <w:r w:rsidR="00457338">
        <w:rPr>
          <w:noProof/>
        </w:rPr>
        <w:t>1</w:t>
      </w:r>
      <w:r w:rsidRPr="00334765">
        <w:rPr>
          <w:noProof/>
        </w:rPr>
        <w:fldChar w:fldCharType="end"/>
      </w:r>
    </w:p>
    <w:p w14:paraId="3F4A686C" w14:textId="77777777" w:rsidR="00334765" w:rsidRDefault="0033476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334765">
        <w:rPr>
          <w:noProof/>
        </w:rPr>
        <w:tab/>
      </w:r>
      <w:r w:rsidRPr="00334765">
        <w:rPr>
          <w:noProof/>
        </w:rPr>
        <w:fldChar w:fldCharType="begin"/>
      </w:r>
      <w:r w:rsidRPr="00334765">
        <w:rPr>
          <w:noProof/>
        </w:rPr>
        <w:instrText xml:space="preserve"> PAGEREF _Toc161671793 \h </w:instrText>
      </w:r>
      <w:r w:rsidRPr="00334765">
        <w:rPr>
          <w:noProof/>
        </w:rPr>
      </w:r>
      <w:r w:rsidRPr="00334765">
        <w:rPr>
          <w:noProof/>
        </w:rPr>
        <w:fldChar w:fldCharType="separate"/>
      </w:r>
      <w:r w:rsidR="00457338">
        <w:rPr>
          <w:noProof/>
        </w:rPr>
        <w:t>1</w:t>
      </w:r>
      <w:r w:rsidRPr="00334765">
        <w:rPr>
          <w:noProof/>
        </w:rPr>
        <w:fldChar w:fldCharType="end"/>
      </w:r>
    </w:p>
    <w:p w14:paraId="2494CEAD" w14:textId="77777777" w:rsidR="00334765" w:rsidRDefault="0033476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334765">
        <w:rPr>
          <w:noProof/>
        </w:rPr>
        <w:tab/>
      </w:r>
      <w:r w:rsidRPr="00334765">
        <w:rPr>
          <w:noProof/>
        </w:rPr>
        <w:fldChar w:fldCharType="begin"/>
      </w:r>
      <w:r w:rsidRPr="00334765">
        <w:rPr>
          <w:noProof/>
        </w:rPr>
        <w:instrText xml:space="preserve"> PAGEREF _Toc161671794 \h </w:instrText>
      </w:r>
      <w:r w:rsidRPr="00334765">
        <w:rPr>
          <w:noProof/>
        </w:rPr>
      </w:r>
      <w:r w:rsidRPr="00334765">
        <w:rPr>
          <w:noProof/>
        </w:rPr>
        <w:fldChar w:fldCharType="separate"/>
      </w:r>
      <w:r w:rsidR="00457338">
        <w:rPr>
          <w:noProof/>
        </w:rPr>
        <w:t>1</w:t>
      </w:r>
      <w:r w:rsidRPr="00334765">
        <w:rPr>
          <w:noProof/>
        </w:rPr>
        <w:fldChar w:fldCharType="end"/>
      </w:r>
    </w:p>
    <w:p w14:paraId="7BC99BB6" w14:textId="77777777" w:rsidR="00334765" w:rsidRDefault="0033476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334765">
        <w:rPr>
          <w:b w:val="0"/>
          <w:noProof/>
          <w:sz w:val="18"/>
        </w:rPr>
        <w:tab/>
      </w:r>
      <w:r w:rsidRPr="00334765">
        <w:rPr>
          <w:b w:val="0"/>
          <w:noProof/>
          <w:sz w:val="18"/>
        </w:rPr>
        <w:fldChar w:fldCharType="begin"/>
      </w:r>
      <w:r w:rsidRPr="00334765">
        <w:rPr>
          <w:b w:val="0"/>
          <w:noProof/>
          <w:sz w:val="18"/>
        </w:rPr>
        <w:instrText xml:space="preserve"> PAGEREF _Toc161671795 \h </w:instrText>
      </w:r>
      <w:r w:rsidRPr="00334765">
        <w:rPr>
          <w:b w:val="0"/>
          <w:noProof/>
          <w:sz w:val="18"/>
        </w:rPr>
      </w:r>
      <w:r w:rsidRPr="00334765">
        <w:rPr>
          <w:b w:val="0"/>
          <w:noProof/>
          <w:sz w:val="18"/>
        </w:rPr>
        <w:fldChar w:fldCharType="separate"/>
      </w:r>
      <w:r w:rsidR="00457338">
        <w:rPr>
          <w:b w:val="0"/>
          <w:noProof/>
          <w:sz w:val="18"/>
        </w:rPr>
        <w:t>2</w:t>
      </w:r>
      <w:r w:rsidRPr="00334765">
        <w:rPr>
          <w:b w:val="0"/>
          <w:noProof/>
          <w:sz w:val="18"/>
        </w:rPr>
        <w:fldChar w:fldCharType="end"/>
      </w:r>
    </w:p>
    <w:p w14:paraId="00677F4B" w14:textId="77777777" w:rsidR="00334765" w:rsidRDefault="0033476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Excise Regulation 2015</w:t>
      </w:r>
      <w:r w:rsidRPr="00334765">
        <w:rPr>
          <w:i w:val="0"/>
          <w:noProof/>
          <w:sz w:val="18"/>
        </w:rPr>
        <w:tab/>
      </w:r>
      <w:r w:rsidRPr="00334765">
        <w:rPr>
          <w:i w:val="0"/>
          <w:noProof/>
          <w:sz w:val="18"/>
        </w:rPr>
        <w:fldChar w:fldCharType="begin"/>
      </w:r>
      <w:r w:rsidRPr="00334765">
        <w:rPr>
          <w:i w:val="0"/>
          <w:noProof/>
          <w:sz w:val="18"/>
        </w:rPr>
        <w:instrText xml:space="preserve"> PAGEREF _Toc161671796 \h </w:instrText>
      </w:r>
      <w:r w:rsidRPr="00334765">
        <w:rPr>
          <w:i w:val="0"/>
          <w:noProof/>
          <w:sz w:val="18"/>
        </w:rPr>
      </w:r>
      <w:r w:rsidRPr="00334765">
        <w:rPr>
          <w:i w:val="0"/>
          <w:noProof/>
          <w:sz w:val="18"/>
        </w:rPr>
        <w:fldChar w:fldCharType="separate"/>
      </w:r>
      <w:r w:rsidR="00457338">
        <w:rPr>
          <w:i w:val="0"/>
          <w:noProof/>
          <w:sz w:val="18"/>
        </w:rPr>
        <w:t>2</w:t>
      </w:r>
      <w:r w:rsidRPr="00334765">
        <w:rPr>
          <w:i w:val="0"/>
          <w:noProof/>
          <w:sz w:val="18"/>
        </w:rPr>
        <w:fldChar w:fldCharType="end"/>
      </w:r>
    </w:p>
    <w:p w14:paraId="1D8B228F" w14:textId="77777777" w:rsidR="0048364F" w:rsidRPr="007A1328" w:rsidRDefault="00334765" w:rsidP="0048364F">
      <w:r>
        <w:fldChar w:fldCharType="end"/>
      </w:r>
    </w:p>
    <w:p w14:paraId="7DB99845" w14:textId="77777777" w:rsidR="0048364F" w:rsidRDefault="0048364F" w:rsidP="0048364F">
      <w:pPr>
        <w:sectPr w:rsidR="0048364F" w:rsidSect="007F48E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41392DD" w14:textId="77777777" w:rsidR="0048364F" w:rsidRDefault="0048364F" w:rsidP="0048364F">
      <w:pPr>
        <w:pStyle w:val="ActHead5"/>
      </w:pPr>
      <w:bookmarkStart w:id="0" w:name="_Toc161671791"/>
      <w:proofErr w:type="gramStart"/>
      <w:r w:rsidRPr="00334765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0"/>
      <w:proofErr w:type="gramEnd"/>
    </w:p>
    <w:p w14:paraId="0DF6159C" w14:textId="77777777" w:rsidR="0048364F" w:rsidRDefault="0048364F" w:rsidP="0048364F">
      <w:pPr>
        <w:pStyle w:val="subsection"/>
      </w:pPr>
      <w:r>
        <w:tab/>
      </w:r>
      <w:r>
        <w:tab/>
      </w:r>
      <w:r w:rsidR="005F5A17">
        <w:t>This instrument is</w:t>
      </w:r>
      <w:r>
        <w:t xml:space="preserve"> the </w:t>
      </w:r>
      <w:r w:rsidR="005F5A17" w:rsidRPr="006970CA">
        <w:rPr>
          <w:i/>
        </w:rPr>
        <w:t xml:space="preserve">Excise Amendment </w:t>
      </w:r>
      <w:r w:rsidR="00443DEB">
        <w:rPr>
          <w:i/>
        </w:rPr>
        <w:t>Regulations 2</w:t>
      </w:r>
      <w:r w:rsidR="005F5A17" w:rsidRPr="006970CA">
        <w:rPr>
          <w:i/>
        </w:rPr>
        <w:t>024</w:t>
      </w:r>
      <w:r>
        <w:t>.</w:t>
      </w:r>
    </w:p>
    <w:p w14:paraId="34A7B5AC" w14:textId="77777777" w:rsidR="004F676E" w:rsidRDefault="0048364F" w:rsidP="005452CC">
      <w:pPr>
        <w:pStyle w:val="ActHead5"/>
      </w:pPr>
      <w:bookmarkStart w:id="1" w:name="_Toc161671792"/>
      <w:proofErr w:type="gramStart"/>
      <w:r w:rsidRPr="00334765">
        <w:rPr>
          <w:rStyle w:val="CharSectno"/>
        </w:rPr>
        <w:t>2</w:t>
      </w:r>
      <w:r>
        <w:t xml:space="preserve">  Commencement</w:t>
      </w:r>
      <w:bookmarkEnd w:id="1"/>
      <w:proofErr w:type="gramEnd"/>
    </w:p>
    <w:p w14:paraId="20F16393" w14:textId="77777777" w:rsidR="005452CC" w:rsidRDefault="005452CC" w:rsidP="001B2CA0">
      <w:pPr>
        <w:pStyle w:val="subsection"/>
      </w:pPr>
      <w:r>
        <w:tab/>
        <w:t>(1)</w:t>
      </w:r>
      <w:r>
        <w:tab/>
        <w:t xml:space="preserve">Each provision of </w:t>
      </w:r>
      <w:r w:rsidR="005F5A17">
        <w:t>this instrument</w:t>
      </w:r>
      <w:r>
        <w:t xml:space="preserve"> specified in column 1 of the table commences, or is taken to have commenced, in accordance with column 2 of the table. Any other statement in column 2 has effect according to its terms.</w:t>
      </w:r>
    </w:p>
    <w:p w14:paraId="6785BAF1" w14:textId="77777777" w:rsidR="005452CC" w:rsidRDefault="005452CC" w:rsidP="001B2CA0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14:paraId="0D47604F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061A6C4" w14:textId="77777777" w:rsidR="005452CC" w:rsidRPr="00416235" w:rsidRDefault="005452CC" w:rsidP="001B2CA0">
            <w:pPr>
              <w:pStyle w:val="TableHeading"/>
            </w:pPr>
            <w:r w:rsidRPr="00416235">
              <w:t>Commencement information</w:t>
            </w:r>
          </w:p>
        </w:tc>
      </w:tr>
      <w:tr w:rsidR="005452CC" w:rsidRPr="00416235" w14:paraId="4B1C09E8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6466589" w14:textId="77777777" w:rsidR="005452CC" w:rsidRPr="00416235" w:rsidRDefault="005452CC" w:rsidP="001B2CA0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5B1DA09" w14:textId="77777777" w:rsidR="005452CC" w:rsidRPr="00416235" w:rsidRDefault="005452CC" w:rsidP="001B2CA0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3067DFD" w14:textId="77777777" w:rsidR="005452CC" w:rsidRPr="00416235" w:rsidRDefault="005452CC" w:rsidP="001B2CA0">
            <w:pPr>
              <w:pStyle w:val="TableHeading"/>
            </w:pPr>
            <w:r w:rsidRPr="00416235">
              <w:t>Column 3</w:t>
            </w:r>
          </w:p>
        </w:tc>
      </w:tr>
      <w:tr w:rsidR="005452CC" w14:paraId="362EE4F1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DB4EF90" w14:textId="77777777" w:rsidR="005452CC" w:rsidRPr="00416235" w:rsidRDefault="005452CC" w:rsidP="001B2CA0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1571876" w14:textId="77777777" w:rsidR="005452CC" w:rsidRPr="00416235" w:rsidRDefault="005452CC" w:rsidP="001B2CA0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5526D11" w14:textId="77777777" w:rsidR="005452CC" w:rsidRPr="00416235" w:rsidRDefault="005452CC" w:rsidP="001B2CA0">
            <w:pPr>
              <w:pStyle w:val="TableHeading"/>
            </w:pPr>
            <w:r w:rsidRPr="00416235">
              <w:t>Date/Details</w:t>
            </w:r>
          </w:p>
        </w:tc>
      </w:tr>
      <w:tr w:rsidR="005452CC" w14:paraId="0528588F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011BB21" w14:textId="77777777" w:rsidR="005452CC" w:rsidRDefault="005452CC" w:rsidP="00AD7252">
            <w:pPr>
              <w:pStyle w:val="Tabletext"/>
            </w:pPr>
            <w:r>
              <w:t xml:space="preserve">1.  </w:t>
            </w:r>
            <w:r w:rsidR="00AD7252">
              <w:t xml:space="preserve">The whole of </w:t>
            </w:r>
            <w:r w:rsidR="005F5A17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344C911" w14:textId="77777777" w:rsidR="005452CC" w:rsidRDefault="005452CC" w:rsidP="005452CC">
            <w:pPr>
              <w:pStyle w:val="Tabletext"/>
            </w:pPr>
            <w:r>
              <w:t xml:space="preserve">The day after </w:t>
            </w:r>
            <w:r w:rsidR="005F5A17">
              <w:t>this instrument is</w:t>
            </w:r>
            <w:r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0E2501F" w14:textId="77777777" w:rsidR="005452CC" w:rsidRDefault="005452CC">
            <w:pPr>
              <w:pStyle w:val="Tabletext"/>
            </w:pPr>
          </w:p>
        </w:tc>
      </w:tr>
    </w:tbl>
    <w:p w14:paraId="77DA1F43" w14:textId="77777777" w:rsidR="005452CC" w:rsidRPr="001E6DD6" w:rsidRDefault="005452CC" w:rsidP="001B2CA0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5F5A17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5F5A17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05EE38B2" w14:textId="77777777" w:rsidR="005452CC" w:rsidRDefault="005452CC" w:rsidP="004F676E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5F5A17">
        <w:t>this instrument</w:t>
      </w:r>
      <w:r w:rsidRPr="005F477A">
        <w:t xml:space="preserve">. Information may be inserted in this column, or information in it may be edited, in any published version of </w:t>
      </w:r>
      <w:r w:rsidR="005F5A17">
        <w:t>this instrument</w:t>
      </w:r>
      <w:r w:rsidRPr="005F477A">
        <w:t>.</w:t>
      </w:r>
    </w:p>
    <w:p w14:paraId="1F01CB2D" w14:textId="77777777" w:rsidR="00BF6650" w:rsidRDefault="00BF6650" w:rsidP="00BF6650">
      <w:pPr>
        <w:pStyle w:val="ActHead5"/>
      </w:pPr>
      <w:bookmarkStart w:id="2" w:name="_Toc161671793"/>
      <w:proofErr w:type="gramStart"/>
      <w:r w:rsidRPr="00334765">
        <w:rPr>
          <w:rStyle w:val="CharSectno"/>
        </w:rPr>
        <w:t>3</w:t>
      </w:r>
      <w:r>
        <w:t xml:space="preserve">  Authority</w:t>
      </w:r>
      <w:bookmarkEnd w:id="2"/>
      <w:proofErr w:type="gramEnd"/>
    </w:p>
    <w:p w14:paraId="22DC2DE7" w14:textId="77777777" w:rsidR="00BF6650" w:rsidRPr="007769D4" w:rsidRDefault="00BF6650" w:rsidP="00BF6650">
      <w:pPr>
        <w:pStyle w:val="subsection"/>
      </w:pPr>
      <w:r>
        <w:tab/>
      </w:r>
      <w:r>
        <w:tab/>
      </w:r>
      <w:r w:rsidR="005F5A17">
        <w:t>This instrument is</w:t>
      </w:r>
      <w:r>
        <w:t xml:space="preserve"> made under the </w:t>
      </w:r>
      <w:r w:rsidR="006970CA" w:rsidRPr="001B2CA0">
        <w:rPr>
          <w:i/>
        </w:rPr>
        <w:t>Excise Act 1901</w:t>
      </w:r>
      <w:r w:rsidR="00546FA3" w:rsidRPr="00036E24">
        <w:t>.</w:t>
      </w:r>
    </w:p>
    <w:p w14:paraId="73D9C55D" w14:textId="77777777" w:rsidR="00557C7A" w:rsidRDefault="00BF6650" w:rsidP="00557C7A">
      <w:pPr>
        <w:pStyle w:val="ActHead5"/>
      </w:pPr>
      <w:bookmarkStart w:id="3" w:name="_Toc161671794"/>
      <w:proofErr w:type="gramStart"/>
      <w:r w:rsidRPr="00334765">
        <w:rPr>
          <w:rStyle w:val="CharSectno"/>
        </w:rPr>
        <w:t>4</w:t>
      </w:r>
      <w:r w:rsidR="00557C7A">
        <w:t xml:space="preserve">  </w:t>
      </w:r>
      <w:r w:rsidR="00083F48">
        <w:t>Schedules</w:t>
      </w:r>
      <w:bookmarkEnd w:id="3"/>
      <w:proofErr w:type="gramEnd"/>
    </w:p>
    <w:p w14:paraId="047587CF" w14:textId="77777777"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5F5A17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5F5A17">
        <w:t>this instrument</w:t>
      </w:r>
      <w:r w:rsidR="00083F48" w:rsidRPr="00083F48">
        <w:t xml:space="preserve"> has effect according to its terms.</w:t>
      </w:r>
    </w:p>
    <w:p w14:paraId="2BE7CFF7" w14:textId="77777777" w:rsidR="0048364F" w:rsidRDefault="00443DEB" w:rsidP="009C5989">
      <w:pPr>
        <w:pStyle w:val="ActHead6"/>
        <w:pageBreakBefore/>
      </w:pPr>
      <w:bookmarkStart w:id="4" w:name="_Toc161671795"/>
      <w:r w:rsidRPr="00334765">
        <w:rPr>
          <w:rStyle w:val="CharAmSchNo"/>
        </w:rPr>
        <w:lastRenderedPageBreak/>
        <w:t>Schedule 1</w:t>
      </w:r>
      <w:r w:rsidR="0048364F">
        <w:t>—</w:t>
      </w:r>
      <w:r w:rsidR="00460499" w:rsidRPr="00334765">
        <w:rPr>
          <w:rStyle w:val="CharAmSchText"/>
        </w:rPr>
        <w:t>Amendments</w:t>
      </w:r>
      <w:bookmarkEnd w:id="4"/>
    </w:p>
    <w:p w14:paraId="7722004F" w14:textId="77777777" w:rsidR="0004044E" w:rsidRPr="00334765" w:rsidRDefault="0004044E" w:rsidP="0004044E">
      <w:pPr>
        <w:pStyle w:val="Header"/>
      </w:pPr>
      <w:r w:rsidRPr="00334765">
        <w:rPr>
          <w:rStyle w:val="CharAmPartNo"/>
        </w:rPr>
        <w:t xml:space="preserve"> </w:t>
      </w:r>
      <w:r w:rsidRPr="00334765">
        <w:rPr>
          <w:rStyle w:val="CharAmPartText"/>
        </w:rPr>
        <w:t xml:space="preserve"> </w:t>
      </w:r>
    </w:p>
    <w:p w14:paraId="6E72BEC6" w14:textId="77777777" w:rsidR="001B2CA0" w:rsidRPr="009500E6" w:rsidRDefault="001B2CA0" w:rsidP="001B2CA0">
      <w:pPr>
        <w:pStyle w:val="ActHead9"/>
      </w:pPr>
      <w:bookmarkStart w:id="5" w:name="_Toc161671796"/>
      <w:r w:rsidRPr="009500E6">
        <w:t xml:space="preserve">Excise </w:t>
      </w:r>
      <w:r w:rsidR="00443DEB">
        <w:t>Regulation 2</w:t>
      </w:r>
      <w:r w:rsidRPr="009500E6">
        <w:t>015</w:t>
      </w:r>
      <w:bookmarkEnd w:id="5"/>
    </w:p>
    <w:p w14:paraId="430D974F" w14:textId="77777777" w:rsidR="001B2CA0" w:rsidRPr="00320395" w:rsidRDefault="001B2CA0" w:rsidP="001B2CA0">
      <w:pPr>
        <w:pStyle w:val="ItemHead"/>
      </w:pPr>
      <w:proofErr w:type="gramStart"/>
      <w:r>
        <w:t>1</w:t>
      </w:r>
      <w:r w:rsidRPr="00320395">
        <w:t xml:space="preserve">  Section</w:t>
      </w:r>
      <w:proofErr w:type="gramEnd"/>
      <w:r>
        <w:t> </w:t>
      </w:r>
      <w:r w:rsidRPr="00320395">
        <w:t>11 (table</w:t>
      </w:r>
      <w:r>
        <w:t>)</w:t>
      </w:r>
    </w:p>
    <w:p w14:paraId="7B728265" w14:textId="77777777" w:rsidR="001B2CA0" w:rsidRDefault="001B2CA0" w:rsidP="001B2CA0">
      <w:pPr>
        <w:pStyle w:val="Item"/>
      </w:pPr>
      <w:r w:rsidRPr="00320395">
        <w:t xml:space="preserve">Repeal the </w:t>
      </w:r>
      <w:r>
        <w:t>table</w:t>
      </w:r>
      <w:r w:rsidRPr="00320395">
        <w:t>, substitute:</w:t>
      </w:r>
    </w:p>
    <w:p w14:paraId="73014E94" w14:textId="77777777" w:rsidR="001B2CA0" w:rsidRPr="00452C97" w:rsidRDefault="001B2CA0" w:rsidP="001B2CA0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859"/>
        <w:gridCol w:w="3835"/>
        <w:gridCol w:w="3835"/>
      </w:tblGrid>
      <w:tr w:rsidR="001B2CA0" w:rsidRPr="00460BF6" w14:paraId="24CD8CA3" w14:textId="77777777" w:rsidTr="001B2CA0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4308791" w14:textId="77777777" w:rsidR="001B2CA0" w:rsidRPr="00460BF6" w:rsidRDefault="001B2CA0" w:rsidP="001B2CA0">
            <w:pPr>
              <w:pStyle w:val="TableHeading"/>
            </w:pPr>
            <w:r w:rsidRPr="00460BF6">
              <w:t>Period for making an application for a refund or rebate of excise duty</w:t>
            </w:r>
          </w:p>
        </w:tc>
      </w:tr>
      <w:tr w:rsidR="001B2CA0" w:rsidRPr="00460BF6" w14:paraId="73908458" w14:textId="77777777" w:rsidTr="001B2CA0">
        <w:trPr>
          <w:tblHeader/>
        </w:trPr>
        <w:tc>
          <w:tcPr>
            <w:tcW w:w="504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C98FD36" w14:textId="77777777" w:rsidR="001B2CA0" w:rsidRPr="00460BF6" w:rsidRDefault="001B2CA0" w:rsidP="001B2CA0">
            <w:pPr>
              <w:pStyle w:val="TableHeading"/>
            </w:pPr>
            <w:r w:rsidRPr="00460BF6">
              <w:t>Item</w:t>
            </w:r>
          </w:p>
        </w:tc>
        <w:tc>
          <w:tcPr>
            <w:tcW w:w="2248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4370312" w14:textId="77777777" w:rsidR="001B2CA0" w:rsidRPr="00460BF6" w:rsidRDefault="001B2CA0" w:rsidP="001B2CA0">
            <w:pPr>
              <w:pStyle w:val="TableHeading"/>
            </w:pPr>
            <w:r w:rsidRPr="00460BF6">
              <w:t>Circumstance</w:t>
            </w:r>
          </w:p>
        </w:tc>
        <w:tc>
          <w:tcPr>
            <w:tcW w:w="2248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D7D8629" w14:textId="77777777" w:rsidR="001B2CA0" w:rsidRPr="00460BF6" w:rsidRDefault="001B2CA0" w:rsidP="001B2CA0">
            <w:pPr>
              <w:pStyle w:val="TableHeading"/>
            </w:pPr>
            <w:r w:rsidRPr="00460BF6">
              <w:t>Period for giving application</w:t>
            </w:r>
          </w:p>
        </w:tc>
      </w:tr>
      <w:tr w:rsidR="001B2CA0" w:rsidRPr="00913F1B" w14:paraId="32818A2F" w14:textId="77777777" w:rsidTr="001B2CA0">
        <w:tblPrEx>
          <w:tblBorders>
            <w:top w:val="none" w:sz="0" w:space="0" w:color="auto"/>
            <w:bottom w:val="single" w:sz="4" w:space="0" w:color="auto"/>
            <w:insideH w:val="none" w:sz="0" w:space="0" w:color="auto"/>
          </w:tblBorders>
        </w:tblPrEx>
        <w:tc>
          <w:tcPr>
            <w:tcW w:w="504" w:type="pct"/>
            <w:tcBorders>
              <w:bottom w:val="single" w:sz="4" w:space="0" w:color="auto"/>
            </w:tcBorders>
            <w:shd w:val="clear" w:color="auto" w:fill="auto"/>
          </w:tcPr>
          <w:p w14:paraId="0A321FAE" w14:textId="77777777" w:rsidR="001B2CA0" w:rsidRPr="00913F1B" w:rsidRDefault="001B2CA0" w:rsidP="001B2CA0">
            <w:pPr>
              <w:pStyle w:val="Tabletext"/>
            </w:pPr>
            <w:r w:rsidRPr="00913F1B">
              <w:t>1</w:t>
            </w:r>
          </w:p>
        </w:tc>
        <w:tc>
          <w:tcPr>
            <w:tcW w:w="2248" w:type="pct"/>
            <w:tcBorders>
              <w:bottom w:val="single" w:sz="4" w:space="0" w:color="auto"/>
            </w:tcBorders>
            <w:shd w:val="clear" w:color="auto" w:fill="auto"/>
          </w:tcPr>
          <w:p w14:paraId="3FF6057E" w14:textId="77777777" w:rsidR="001B2CA0" w:rsidRPr="00913F1B" w:rsidRDefault="001B2CA0" w:rsidP="001B2CA0">
            <w:pPr>
              <w:pStyle w:val="Tabletext"/>
            </w:pPr>
            <w:r w:rsidRPr="00913F1B">
              <w:t>A circumstance mentioned in item</w:t>
            </w:r>
            <w:r>
              <w:t>s</w:t>
            </w:r>
            <w:r w:rsidRPr="00913F1B">
              <w:t xml:space="preserve"> 1 </w:t>
            </w:r>
            <w:r>
              <w:t>to 5</w:t>
            </w:r>
            <w:r w:rsidRPr="00913F1B">
              <w:t xml:space="preserve"> of the table in </w:t>
            </w:r>
            <w:r w:rsidR="00443DEB">
              <w:t>subclause 1</w:t>
            </w:r>
            <w:r w:rsidRPr="00913F1B">
              <w:t xml:space="preserve">(1) of </w:t>
            </w:r>
            <w:r w:rsidR="00443DEB">
              <w:t>Schedule 1</w:t>
            </w:r>
            <w:r w:rsidRPr="00913F1B">
              <w:t>.</w:t>
            </w:r>
          </w:p>
        </w:tc>
        <w:tc>
          <w:tcPr>
            <w:tcW w:w="2248" w:type="pct"/>
            <w:tcBorders>
              <w:bottom w:val="single" w:sz="4" w:space="0" w:color="auto"/>
            </w:tcBorders>
            <w:shd w:val="clear" w:color="auto" w:fill="auto"/>
          </w:tcPr>
          <w:p w14:paraId="5C3D7DDA" w14:textId="77777777" w:rsidR="001B2CA0" w:rsidRDefault="001B2CA0" w:rsidP="001B2CA0">
            <w:pPr>
              <w:pStyle w:val="Tabletext"/>
            </w:pPr>
            <w:r w:rsidRPr="00913F1B">
              <w:t>Within</w:t>
            </w:r>
            <w:r>
              <w:t>:</w:t>
            </w:r>
          </w:p>
          <w:p w14:paraId="3E11EE2F" w14:textId="77777777" w:rsidR="001B2CA0" w:rsidRDefault="001B2CA0" w:rsidP="001B2CA0">
            <w:pPr>
              <w:pStyle w:val="Tablea"/>
            </w:pPr>
            <w:r>
              <w:t>(a) unless paragraph (b) or (c) applies—</w:t>
            </w:r>
            <w:r w:rsidRPr="00EE16BE">
              <w:t>4 years after the day when the excise duty is paid</w:t>
            </w:r>
            <w:r>
              <w:t>; or</w:t>
            </w:r>
          </w:p>
          <w:p w14:paraId="50EB60AF" w14:textId="77777777" w:rsidR="001B2CA0" w:rsidRDefault="001B2CA0" w:rsidP="001B2CA0">
            <w:pPr>
              <w:pStyle w:val="Tablea"/>
            </w:pPr>
            <w:r>
              <w:t xml:space="preserve">(b) if the application for a refund of excise duty </w:t>
            </w:r>
            <w:r w:rsidRPr="00EE16BE">
              <w:t xml:space="preserve">relates </w:t>
            </w:r>
            <w:r>
              <w:t xml:space="preserve">to goods that </w:t>
            </w:r>
            <w:r w:rsidRPr="00EE16BE">
              <w:t>are tobacco products</w:t>
            </w:r>
            <w:r>
              <w:t>—</w:t>
            </w:r>
            <w:r w:rsidRPr="00913F1B">
              <w:t>12 months after the day when the excise duty is paid</w:t>
            </w:r>
            <w:r>
              <w:t>; or</w:t>
            </w:r>
          </w:p>
          <w:p w14:paraId="70E8EAB8" w14:textId="77777777" w:rsidR="001B2CA0" w:rsidRPr="00EE16BE" w:rsidRDefault="001B2CA0" w:rsidP="001B2CA0">
            <w:pPr>
              <w:pStyle w:val="Tablea"/>
            </w:pPr>
            <w:r>
              <w:t>(c) if the application is for a rebate of excise duty—</w:t>
            </w:r>
            <w:r w:rsidRPr="00913F1B">
              <w:t>12 months after the day when the excise duty is paid</w:t>
            </w:r>
            <w:r>
              <w:t>.</w:t>
            </w:r>
          </w:p>
        </w:tc>
      </w:tr>
      <w:tr w:rsidR="001B2CA0" w:rsidRPr="00913F1B" w14:paraId="5FD8A9D9" w14:textId="77777777" w:rsidTr="001B2CA0">
        <w:tblPrEx>
          <w:tblBorders>
            <w:top w:val="none" w:sz="0" w:space="0" w:color="auto"/>
            <w:bottom w:val="single" w:sz="4" w:space="0" w:color="auto"/>
            <w:insideH w:val="none" w:sz="0" w:space="0" w:color="auto"/>
          </w:tblBorders>
        </w:tblPrEx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9EF1EF" w14:textId="77777777" w:rsidR="001B2CA0" w:rsidRPr="00913F1B" w:rsidRDefault="001B2CA0" w:rsidP="001B2CA0">
            <w:pPr>
              <w:pStyle w:val="Tabletext"/>
            </w:pPr>
            <w:r w:rsidRPr="00913F1B">
              <w:t>2</w:t>
            </w:r>
          </w:p>
        </w:tc>
        <w:tc>
          <w:tcPr>
            <w:tcW w:w="2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B434E5" w14:textId="77777777" w:rsidR="001B2CA0" w:rsidRPr="00913F1B" w:rsidRDefault="001B2CA0" w:rsidP="001B2CA0">
            <w:pPr>
              <w:pStyle w:val="Tabletext"/>
            </w:pPr>
            <w:r w:rsidRPr="00913F1B">
              <w:t xml:space="preserve">A circumstance mentioned in item 6 of the table in </w:t>
            </w:r>
            <w:r w:rsidR="00443DEB">
              <w:t>subclause 1</w:t>
            </w:r>
            <w:r w:rsidRPr="00913F1B">
              <w:t xml:space="preserve">(1) of </w:t>
            </w:r>
            <w:r w:rsidR="00443DEB">
              <w:t>Schedule 1</w:t>
            </w:r>
            <w:r w:rsidRPr="00913F1B">
              <w:t>.</w:t>
            </w:r>
          </w:p>
        </w:tc>
        <w:tc>
          <w:tcPr>
            <w:tcW w:w="2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5DEB36" w14:textId="77777777" w:rsidR="001B2CA0" w:rsidRDefault="001B2CA0" w:rsidP="001B2CA0">
            <w:pPr>
              <w:pStyle w:val="Tabletext"/>
            </w:pPr>
            <w:r w:rsidRPr="00913F1B">
              <w:t>Within</w:t>
            </w:r>
            <w:r>
              <w:t>:</w:t>
            </w:r>
          </w:p>
          <w:p w14:paraId="0C157566" w14:textId="77777777" w:rsidR="001B2CA0" w:rsidRDefault="001B2CA0" w:rsidP="001B2CA0">
            <w:pPr>
              <w:pStyle w:val="Tablea"/>
            </w:pPr>
            <w:r>
              <w:t>(a) unless paragraph (b) or (c) applies—</w:t>
            </w:r>
            <w:r w:rsidRPr="00EE16BE">
              <w:t xml:space="preserve">4 years </w:t>
            </w:r>
            <w:r w:rsidRPr="00913F1B">
              <w:t>after the day when the relevant by</w:t>
            </w:r>
            <w:r w:rsidR="00E22250">
              <w:noBreakHyphen/>
            </w:r>
            <w:r w:rsidRPr="00913F1B">
              <w:t>law is made</w:t>
            </w:r>
            <w:r>
              <w:t>; or</w:t>
            </w:r>
          </w:p>
          <w:p w14:paraId="2E458A6B" w14:textId="77777777" w:rsidR="001B2CA0" w:rsidRDefault="001B2CA0" w:rsidP="001B2CA0">
            <w:pPr>
              <w:pStyle w:val="Tablea"/>
            </w:pPr>
            <w:r>
              <w:t xml:space="preserve">(b) if the application for a refund of excise duty </w:t>
            </w:r>
            <w:r w:rsidRPr="00EE16BE">
              <w:t xml:space="preserve">relates </w:t>
            </w:r>
            <w:r>
              <w:t xml:space="preserve">to goods that </w:t>
            </w:r>
            <w:r w:rsidRPr="00EE16BE">
              <w:t>are tobacco products</w:t>
            </w:r>
            <w:r>
              <w:t>—</w:t>
            </w:r>
            <w:r w:rsidRPr="00913F1B">
              <w:t>12 months after the day when the relevant by</w:t>
            </w:r>
            <w:r w:rsidR="00E22250">
              <w:noBreakHyphen/>
            </w:r>
            <w:r w:rsidRPr="00913F1B">
              <w:t>law is made</w:t>
            </w:r>
            <w:r>
              <w:t>; or</w:t>
            </w:r>
          </w:p>
          <w:p w14:paraId="3CDC05D6" w14:textId="77777777" w:rsidR="001B2CA0" w:rsidRPr="00913F1B" w:rsidRDefault="001B2CA0" w:rsidP="001B2CA0">
            <w:pPr>
              <w:pStyle w:val="Tablea"/>
            </w:pPr>
            <w:r>
              <w:t>(c) if the application is for a rebate of excise duty—</w:t>
            </w:r>
            <w:r w:rsidRPr="00913F1B">
              <w:t>12 months after the day when the relevant by</w:t>
            </w:r>
            <w:r w:rsidR="00E22250">
              <w:noBreakHyphen/>
            </w:r>
            <w:r w:rsidRPr="00913F1B">
              <w:t>law is made</w:t>
            </w:r>
            <w:r>
              <w:t>.</w:t>
            </w:r>
          </w:p>
        </w:tc>
      </w:tr>
      <w:tr w:rsidR="001B2CA0" w:rsidRPr="00913F1B" w14:paraId="245BDC2F" w14:textId="77777777" w:rsidTr="001B2CA0">
        <w:tblPrEx>
          <w:tblBorders>
            <w:top w:val="none" w:sz="0" w:space="0" w:color="auto"/>
            <w:bottom w:val="single" w:sz="4" w:space="0" w:color="auto"/>
            <w:insideH w:val="none" w:sz="0" w:space="0" w:color="auto"/>
          </w:tblBorders>
        </w:tblPrEx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F8D223" w14:textId="77777777" w:rsidR="001B2CA0" w:rsidRPr="00913F1B" w:rsidRDefault="001B2CA0" w:rsidP="001B2CA0">
            <w:pPr>
              <w:pStyle w:val="Tabletext"/>
            </w:pPr>
            <w:r w:rsidRPr="00913F1B">
              <w:t>2</w:t>
            </w:r>
            <w:r>
              <w:t>A</w:t>
            </w:r>
          </w:p>
        </w:tc>
        <w:tc>
          <w:tcPr>
            <w:tcW w:w="2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A23633" w14:textId="77777777" w:rsidR="001B2CA0" w:rsidRPr="00913F1B" w:rsidRDefault="001B2CA0" w:rsidP="001B2CA0">
            <w:pPr>
              <w:pStyle w:val="Tabletext"/>
            </w:pPr>
            <w:r w:rsidRPr="00913F1B">
              <w:t xml:space="preserve">A circumstance mentioned in </w:t>
            </w:r>
            <w:r w:rsidR="00443DEB">
              <w:t>item 7</w:t>
            </w:r>
            <w:r>
              <w:t xml:space="preserve"> or 7A</w:t>
            </w:r>
            <w:r w:rsidRPr="00913F1B">
              <w:t xml:space="preserve"> of the table in </w:t>
            </w:r>
            <w:r w:rsidR="00443DEB">
              <w:t>subclause 1</w:t>
            </w:r>
            <w:r w:rsidRPr="00913F1B">
              <w:t xml:space="preserve">(1) of </w:t>
            </w:r>
            <w:r w:rsidR="00443DEB">
              <w:t>Schedule 1</w:t>
            </w:r>
            <w:r w:rsidRPr="00913F1B">
              <w:t>.</w:t>
            </w:r>
          </w:p>
        </w:tc>
        <w:tc>
          <w:tcPr>
            <w:tcW w:w="2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5FFD2" w14:textId="77777777" w:rsidR="001B2CA0" w:rsidRDefault="001B2CA0" w:rsidP="001B2CA0">
            <w:pPr>
              <w:pStyle w:val="Tabletext"/>
            </w:pPr>
            <w:r>
              <w:t>Within:</w:t>
            </w:r>
          </w:p>
          <w:p w14:paraId="7033E517" w14:textId="77777777" w:rsidR="001B2CA0" w:rsidRDefault="001B2CA0" w:rsidP="001B2CA0">
            <w:pPr>
              <w:pStyle w:val="Tablea"/>
            </w:pPr>
            <w:r>
              <w:t>(a) unless paragraph (b) applies—</w:t>
            </w:r>
            <w:r w:rsidRPr="00EE16BE">
              <w:t>4 years after the day when the excise duty is paid</w:t>
            </w:r>
            <w:r>
              <w:t>; or</w:t>
            </w:r>
          </w:p>
          <w:p w14:paraId="11E8A057" w14:textId="77777777" w:rsidR="001B2CA0" w:rsidRPr="00913F1B" w:rsidRDefault="001B2CA0" w:rsidP="001B2CA0">
            <w:pPr>
              <w:pStyle w:val="Tablea"/>
            </w:pPr>
            <w:r>
              <w:t>(b) if the application is for a rebate of excise duty—</w:t>
            </w:r>
            <w:r w:rsidRPr="00827B83">
              <w:t>12 months after the day when the excise duty is paid</w:t>
            </w:r>
            <w:r>
              <w:t>.</w:t>
            </w:r>
          </w:p>
        </w:tc>
      </w:tr>
      <w:tr w:rsidR="001B2CA0" w:rsidRPr="00460BF6" w14:paraId="32A8FDA6" w14:textId="77777777" w:rsidTr="001B2CA0">
        <w:tc>
          <w:tcPr>
            <w:tcW w:w="504" w:type="pct"/>
            <w:shd w:val="clear" w:color="auto" w:fill="auto"/>
          </w:tcPr>
          <w:p w14:paraId="731AC1DA" w14:textId="77777777" w:rsidR="001B2CA0" w:rsidRPr="00460BF6" w:rsidRDefault="001B2CA0" w:rsidP="001B2CA0">
            <w:pPr>
              <w:pStyle w:val="Tabletext"/>
            </w:pPr>
            <w:r w:rsidRPr="00460BF6">
              <w:t>3</w:t>
            </w:r>
          </w:p>
        </w:tc>
        <w:tc>
          <w:tcPr>
            <w:tcW w:w="2248" w:type="pct"/>
            <w:shd w:val="clear" w:color="auto" w:fill="auto"/>
          </w:tcPr>
          <w:p w14:paraId="648BACAC" w14:textId="77777777" w:rsidR="001B2CA0" w:rsidRPr="00460BF6" w:rsidRDefault="001B2CA0" w:rsidP="001B2CA0">
            <w:pPr>
              <w:pStyle w:val="Tabletext"/>
            </w:pPr>
            <w:r w:rsidRPr="00460BF6">
              <w:t xml:space="preserve">A circumstance mentioned in item 9 or 10 of the table in </w:t>
            </w:r>
            <w:r w:rsidR="00443DEB">
              <w:t>subclause 1</w:t>
            </w:r>
            <w:r w:rsidRPr="00460BF6">
              <w:t xml:space="preserve">(1) of </w:t>
            </w:r>
            <w:r w:rsidR="00443DEB">
              <w:t>Schedule 1</w:t>
            </w:r>
            <w:r w:rsidRPr="00460BF6">
              <w:t>.</w:t>
            </w:r>
          </w:p>
        </w:tc>
        <w:tc>
          <w:tcPr>
            <w:tcW w:w="2248" w:type="pct"/>
            <w:shd w:val="clear" w:color="auto" w:fill="auto"/>
          </w:tcPr>
          <w:p w14:paraId="5D6C32A7" w14:textId="77777777" w:rsidR="001B2CA0" w:rsidRDefault="001B2CA0" w:rsidP="001B2CA0">
            <w:pPr>
              <w:pStyle w:val="Tabletext"/>
            </w:pPr>
            <w:r w:rsidRPr="00460BF6">
              <w:t>Within</w:t>
            </w:r>
            <w:r>
              <w:t>:</w:t>
            </w:r>
          </w:p>
          <w:p w14:paraId="1AE0074A" w14:textId="77777777" w:rsidR="001B2CA0" w:rsidRDefault="001B2CA0" w:rsidP="001B2CA0">
            <w:pPr>
              <w:pStyle w:val="Tablea"/>
            </w:pPr>
            <w:r>
              <w:t>(a) unless paragraph (b) applies—</w:t>
            </w:r>
            <w:r w:rsidRPr="00EE16BE">
              <w:t xml:space="preserve">4 years </w:t>
            </w:r>
            <w:r w:rsidRPr="00460BF6">
              <w:t>after the end of the financial year in which the excise duty is paid</w:t>
            </w:r>
            <w:r>
              <w:t>; or</w:t>
            </w:r>
          </w:p>
          <w:p w14:paraId="1F845476" w14:textId="77777777" w:rsidR="001B2CA0" w:rsidRPr="00460BF6" w:rsidRDefault="001B2CA0" w:rsidP="001B2CA0">
            <w:pPr>
              <w:pStyle w:val="Tablea"/>
            </w:pPr>
            <w:r w:rsidRPr="00147D29">
              <w:t xml:space="preserve">(b) if the application is for a rebate of excise duty—12 months </w:t>
            </w:r>
            <w:r w:rsidRPr="00460BF6">
              <w:t>after the end of the financial year in which the excise duty is paid.</w:t>
            </w:r>
          </w:p>
        </w:tc>
      </w:tr>
      <w:tr w:rsidR="001B2CA0" w:rsidRPr="00460BF6" w14:paraId="2B6676E1" w14:textId="77777777" w:rsidTr="001B2CA0">
        <w:tc>
          <w:tcPr>
            <w:tcW w:w="504" w:type="pct"/>
            <w:tcBorders>
              <w:bottom w:val="single" w:sz="4" w:space="0" w:color="auto"/>
            </w:tcBorders>
            <w:shd w:val="clear" w:color="auto" w:fill="auto"/>
          </w:tcPr>
          <w:p w14:paraId="1817876C" w14:textId="77777777" w:rsidR="001B2CA0" w:rsidRPr="00460BF6" w:rsidRDefault="001B2CA0" w:rsidP="001B2CA0">
            <w:pPr>
              <w:pStyle w:val="Tabletext"/>
            </w:pPr>
            <w:r w:rsidRPr="00460BF6">
              <w:t>4</w:t>
            </w:r>
          </w:p>
        </w:tc>
        <w:tc>
          <w:tcPr>
            <w:tcW w:w="2248" w:type="pct"/>
            <w:tcBorders>
              <w:bottom w:val="single" w:sz="4" w:space="0" w:color="auto"/>
            </w:tcBorders>
            <w:shd w:val="clear" w:color="auto" w:fill="auto"/>
          </w:tcPr>
          <w:p w14:paraId="59B303F6" w14:textId="77777777" w:rsidR="001B2CA0" w:rsidRPr="00460BF6" w:rsidRDefault="001B2CA0" w:rsidP="001B2CA0">
            <w:pPr>
              <w:pStyle w:val="Tabletext"/>
            </w:pPr>
            <w:r w:rsidRPr="00460BF6">
              <w:t xml:space="preserve">A circumstance mentioned in </w:t>
            </w:r>
            <w:r w:rsidR="00443DEB">
              <w:t>item 1</w:t>
            </w:r>
            <w:r w:rsidRPr="00460BF6">
              <w:t xml:space="preserve">1 of the table in </w:t>
            </w:r>
            <w:r w:rsidR="00443DEB">
              <w:t>subclause 1</w:t>
            </w:r>
            <w:r w:rsidRPr="00460BF6">
              <w:t xml:space="preserve">(1) of </w:t>
            </w:r>
            <w:r w:rsidR="00443DEB">
              <w:t>Schedule 1</w:t>
            </w:r>
            <w:r w:rsidRPr="00460BF6">
              <w:t>.</w:t>
            </w:r>
          </w:p>
        </w:tc>
        <w:tc>
          <w:tcPr>
            <w:tcW w:w="2248" w:type="pct"/>
            <w:tcBorders>
              <w:bottom w:val="single" w:sz="4" w:space="0" w:color="auto"/>
            </w:tcBorders>
            <w:shd w:val="clear" w:color="auto" w:fill="auto"/>
          </w:tcPr>
          <w:p w14:paraId="43ABEA61" w14:textId="77777777" w:rsidR="001B2CA0" w:rsidRDefault="001B2CA0" w:rsidP="001B2CA0">
            <w:pPr>
              <w:pStyle w:val="Tabletext"/>
            </w:pPr>
            <w:r w:rsidRPr="00460BF6">
              <w:t>Within</w:t>
            </w:r>
            <w:r>
              <w:t>:</w:t>
            </w:r>
          </w:p>
          <w:p w14:paraId="354B684D" w14:textId="77777777" w:rsidR="001B2CA0" w:rsidRDefault="001B2CA0" w:rsidP="001B2CA0">
            <w:pPr>
              <w:pStyle w:val="Tablea"/>
            </w:pPr>
            <w:r>
              <w:t>(a) unless paragraph (b) applies—</w:t>
            </w:r>
            <w:r w:rsidRPr="00EE16BE">
              <w:t xml:space="preserve">4 years </w:t>
            </w:r>
            <w:r w:rsidRPr="00460BF6">
              <w:t xml:space="preserve">after the day when the final VOLWARE </w:t>
            </w:r>
            <w:r w:rsidRPr="00460BF6">
              <w:lastRenderedPageBreak/>
              <w:t xml:space="preserve">price for the month, from which the credited adjustment amount mentioned in the item is derived, is determined under subsection 7(3) of the </w:t>
            </w:r>
            <w:r w:rsidRPr="00460BF6">
              <w:rPr>
                <w:i/>
              </w:rPr>
              <w:t>Petroleum Excise (Prices) Act 1987</w:t>
            </w:r>
            <w:r w:rsidRPr="00147D29">
              <w:t xml:space="preserve">; </w:t>
            </w:r>
            <w:r>
              <w:t>or</w:t>
            </w:r>
          </w:p>
          <w:p w14:paraId="28ED1C61" w14:textId="77777777" w:rsidR="001B2CA0" w:rsidRPr="00460BF6" w:rsidRDefault="001B2CA0" w:rsidP="001B2CA0">
            <w:pPr>
              <w:pStyle w:val="Tablea"/>
            </w:pPr>
            <w:r w:rsidRPr="00147D29">
              <w:t xml:space="preserve">(b) if the application is for a rebate of excise duty—12 months </w:t>
            </w:r>
            <w:r w:rsidRPr="00460BF6">
              <w:t xml:space="preserve">after the day when the final VOLWARE price for the month, from which the credited adjustment amount mentioned in the item is derived, is determined under subsection 7(3) of the </w:t>
            </w:r>
            <w:r w:rsidRPr="00460BF6">
              <w:rPr>
                <w:i/>
              </w:rPr>
              <w:t>Petroleum Excise (Prices) Act 1987</w:t>
            </w:r>
            <w:r w:rsidRPr="00460BF6">
              <w:t>.</w:t>
            </w:r>
          </w:p>
        </w:tc>
      </w:tr>
      <w:tr w:rsidR="001B2CA0" w:rsidRPr="00460BF6" w14:paraId="374CE650" w14:textId="77777777" w:rsidTr="001B2CA0">
        <w:tc>
          <w:tcPr>
            <w:tcW w:w="504" w:type="pct"/>
            <w:shd w:val="clear" w:color="auto" w:fill="auto"/>
          </w:tcPr>
          <w:p w14:paraId="14EB4DB6" w14:textId="77777777" w:rsidR="001B2CA0" w:rsidRPr="00460BF6" w:rsidRDefault="001B2CA0" w:rsidP="001B2CA0">
            <w:pPr>
              <w:pStyle w:val="Tabletext"/>
            </w:pPr>
            <w:r w:rsidRPr="00460BF6">
              <w:lastRenderedPageBreak/>
              <w:t>5</w:t>
            </w:r>
          </w:p>
        </w:tc>
        <w:tc>
          <w:tcPr>
            <w:tcW w:w="2248" w:type="pct"/>
            <w:shd w:val="clear" w:color="auto" w:fill="auto"/>
          </w:tcPr>
          <w:p w14:paraId="22110CE5" w14:textId="77777777" w:rsidR="001B2CA0" w:rsidRPr="00460BF6" w:rsidRDefault="001B2CA0" w:rsidP="001B2CA0">
            <w:pPr>
              <w:pStyle w:val="Tabletext"/>
            </w:pPr>
            <w:r w:rsidRPr="00460BF6">
              <w:t xml:space="preserve">A circumstance mentioned in </w:t>
            </w:r>
            <w:r w:rsidR="00443DEB">
              <w:t>item 1</w:t>
            </w:r>
            <w:r w:rsidRPr="00460BF6">
              <w:t xml:space="preserve">2 of the table in </w:t>
            </w:r>
            <w:r w:rsidR="00443DEB">
              <w:t>subclause 1</w:t>
            </w:r>
            <w:r w:rsidRPr="00460BF6">
              <w:t xml:space="preserve">(1) of </w:t>
            </w:r>
            <w:r w:rsidR="00443DEB">
              <w:t>Schedule 1</w:t>
            </w:r>
            <w:r w:rsidRPr="00460BF6">
              <w:t>.</w:t>
            </w:r>
          </w:p>
        </w:tc>
        <w:tc>
          <w:tcPr>
            <w:tcW w:w="2248" w:type="pct"/>
            <w:shd w:val="clear" w:color="auto" w:fill="auto"/>
          </w:tcPr>
          <w:p w14:paraId="03287580" w14:textId="77777777" w:rsidR="001B2CA0" w:rsidRDefault="001B2CA0" w:rsidP="001B2CA0">
            <w:pPr>
              <w:pStyle w:val="Tabletext"/>
            </w:pPr>
            <w:r w:rsidRPr="00460BF6">
              <w:t>Within</w:t>
            </w:r>
            <w:r>
              <w:t>:</w:t>
            </w:r>
          </w:p>
          <w:p w14:paraId="42306DD7" w14:textId="77777777" w:rsidR="001B2CA0" w:rsidRDefault="001B2CA0" w:rsidP="001B2CA0">
            <w:pPr>
              <w:pStyle w:val="Tablea"/>
            </w:pPr>
            <w:r>
              <w:t>(a) unless paragraph (b) applies—</w:t>
            </w:r>
            <w:r w:rsidRPr="00EE16BE">
              <w:t xml:space="preserve">4 years </w:t>
            </w:r>
            <w:r w:rsidRPr="00460BF6">
              <w:t>after the day when the relevant determination of the final VOLWARE price is amended as mentioned in the item</w:t>
            </w:r>
            <w:r>
              <w:t>; or</w:t>
            </w:r>
          </w:p>
          <w:p w14:paraId="56F2AFBE" w14:textId="77777777" w:rsidR="001B2CA0" w:rsidRPr="00460BF6" w:rsidRDefault="001B2CA0" w:rsidP="001B2CA0">
            <w:pPr>
              <w:pStyle w:val="Tablea"/>
            </w:pPr>
            <w:r w:rsidRPr="00147D29">
              <w:t xml:space="preserve">(b) if the application is for a rebate of excise duty—12 months </w:t>
            </w:r>
            <w:r w:rsidRPr="00460BF6">
              <w:t>after the day when the relevant determination of the final VOLWARE price is amended as mentioned in the item.</w:t>
            </w:r>
          </w:p>
        </w:tc>
      </w:tr>
      <w:tr w:rsidR="001B2CA0" w:rsidRPr="00460BF6" w14:paraId="53F35F89" w14:textId="77777777" w:rsidTr="001B2CA0">
        <w:tc>
          <w:tcPr>
            <w:tcW w:w="504" w:type="pct"/>
            <w:shd w:val="clear" w:color="auto" w:fill="auto"/>
          </w:tcPr>
          <w:p w14:paraId="1C2C602F" w14:textId="77777777" w:rsidR="001B2CA0" w:rsidRPr="00460BF6" w:rsidRDefault="001B2CA0" w:rsidP="001B2CA0">
            <w:pPr>
              <w:pStyle w:val="Tabletext"/>
            </w:pPr>
            <w:r>
              <w:t>5A</w:t>
            </w:r>
          </w:p>
        </w:tc>
        <w:tc>
          <w:tcPr>
            <w:tcW w:w="2248" w:type="pct"/>
            <w:shd w:val="clear" w:color="auto" w:fill="auto"/>
          </w:tcPr>
          <w:p w14:paraId="6D72ABBC" w14:textId="77777777" w:rsidR="001B2CA0" w:rsidRPr="00460BF6" w:rsidRDefault="001B2CA0" w:rsidP="001B2CA0">
            <w:pPr>
              <w:pStyle w:val="Tabletext"/>
            </w:pPr>
            <w:r w:rsidRPr="00913F1B">
              <w:t xml:space="preserve">A circumstance mentioned in </w:t>
            </w:r>
            <w:r w:rsidR="00443DEB">
              <w:t>item 1</w:t>
            </w:r>
            <w:r w:rsidRPr="00913F1B">
              <w:t xml:space="preserve">8 of the table in </w:t>
            </w:r>
            <w:r w:rsidR="00443DEB">
              <w:t>subclause 1</w:t>
            </w:r>
            <w:r w:rsidRPr="00913F1B">
              <w:t xml:space="preserve">(1) of </w:t>
            </w:r>
            <w:r w:rsidR="00443DEB">
              <w:t>Schedule 1</w:t>
            </w:r>
            <w:r w:rsidRPr="00913F1B">
              <w:t>.</w:t>
            </w:r>
          </w:p>
        </w:tc>
        <w:tc>
          <w:tcPr>
            <w:tcW w:w="2248" w:type="pct"/>
            <w:shd w:val="clear" w:color="auto" w:fill="auto"/>
          </w:tcPr>
          <w:p w14:paraId="63334222" w14:textId="77777777" w:rsidR="001B2CA0" w:rsidRDefault="001B2CA0" w:rsidP="001B2CA0">
            <w:pPr>
              <w:pStyle w:val="Tabletext"/>
            </w:pPr>
            <w:r w:rsidRPr="00460BF6">
              <w:t>Within</w:t>
            </w:r>
            <w:r>
              <w:t>:</w:t>
            </w:r>
          </w:p>
          <w:p w14:paraId="407CEF7D" w14:textId="77777777" w:rsidR="001B2CA0" w:rsidRPr="00147D29" w:rsidRDefault="001B2CA0" w:rsidP="001B2CA0">
            <w:pPr>
              <w:pStyle w:val="Tablea"/>
            </w:pPr>
            <w:r w:rsidRPr="00147D29">
              <w:t>(a) unless paragraph (b) applies—4 years after the day when the excise duty is paid; or</w:t>
            </w:r>
          </w:p>
          <w:p w14:paraId="13FC5FC9" w14:textId="77777777" w:rsidR="001B2CA0" w:rsidRPr="00460BF6" w:rsidRDefault="001B2CA0" w:rsidP="001B2CA0">
            <w:pPr>
              <w:pStyle w:val="Tablea"/>
            </w:pPr>
            <w:r w:rsidRPr="00147D29">
              <w:t>(b) if the application is for a rebate of excise duty—12 months after the day when the excise duty is paid.</w:t>
            </w:r>
          </w:p>
        </w:tc>
      </w:tr>
      <w:tr w:rsidR="001B2CA0" w:rsidRPr="00460BF6" w14:paraId="1FE52659" w14:textId="77777777" w:rsidTr="001B2CA0">
        <w:tc>
          <w:tcPr>
            <w:tcW w:w="504" w:type="pct"/>
            <w:tcBorders>
              <w:bottom w:val="single" w:sz="12" w:space="0" w:color="auto"/>
            </w:tcBorders>
            <w:shd w:val="clear" w:color="auto" w:fill="auto"/>
          </w:tcPr>
          <w:p w14:paraId="3AA4E97B" w14:textId="77777777" w:rsidR="001B2CA0" w:rsidRPr="00460BF6" w:rsidRDefault="001B2CA0" w:rsidP="001B2CA0">
            <w:pPr>
              <w:pStyle w:val="Tabletext"/>
            </w:pPr>
            <w:r w:rsidRPr="00460BF6">
              <w:t>6</w:t>
            </w:r>
          </w:p>
        </w:tc>
        <w:tc>
          <w:tcPr>
            <w:tcW w:w="2248" w:type="pct"/>
            <w:tcBorders>
              <w:bottom w:val="single" w:sz="12" w:space="0" w:color="auto"/>
            </w:tcBorders>
            <w:shd w:val="clear" w:color="auto" w:fill="auto"/>
          </w:tcPr>
          <w:p w14:paraId="639DDDF0" w14:textId="77777777" w:rsidR="001B2CA0" w:rsidRPr="00460BF6" w:rsidRDefault="001B2CA0" w:rsidP="001B2CA0">
            <w:pPr>
              <w:pStyle w:val="Tabletext"/>
            </w:pPr>
            <w:r w:rsidRPr="00460BF6">
              <w:t xml:space="preserve">A circumstance mentioned in </w:t>
            </w:r>
            <w:r>
              <w:t>item 2</w:t>
            </w:r>
            <w:r w:rsidRPr="00460BF6">
              <w:t xml:space="preserve">2 of the table in </w:t>
            </w:r>
            <w:r w:rsidR="00443DEB">
              <w:t>subclause 1</w:t>
            </w:r>
            <w:r w:rsidRPr="00460BF6">
              <w:t xml:space="preserve">(1) of </w:t>
            </w:r>
            <w:r w:rsidR="00443DEB">
              <w:t>Schedule 1</w:t>
            </w:r>
            <w:r w:rsidRPr="00460BF6">
              <w:t>.</w:t>
            </w:r>
          </w:p>
        </w:tc>
        <w:tc>
          <w:tcPr>
            <w:tcW w:w="2248" w:type="pct"/>
            <w:tcBorders>
              <w:bottom w:val="single" w:sz="12" w:space="0" w:color="auto"/>
            </w:tcBorders>
            <w:shd w:val="clear" w:color="auto" w:fill="auto"/>
          </w:tcPr>
          <w:p w14:paraId="3A581A41" w14:textId="77777777" w:rsidR="001B2CA0" w:rsidRDefault="001B2CA0" w:rsidP="001B2CA0">
            <w:pPr>
              <w:pStyle w:val="Tabletext"/>
            </w:pPr>
            <w:r w:rsidRPr="00460BF6">
              <w:t>Within</w:t>
            </w:r>
            <w:r>
              <w:t>:</w:t>
            </w:r>
          </w:p>
          <w:p w14:paraId="60F3EFD3" w14:textId="77777777" w:rsidR="001B2CA0" w:rsidRPr="00147D29" w:rsidRDefault="001B2CA0" w:rsidP="001B2CA0">
            <w:pPr>
              <w:pStyle w:val="Tablea"/>
            </w:pPr>
            <w:r w:rsidRPr="00147D29">
              <w:t>(a) unless paragraph (b) applies—4 years after the day when the excise duty is paid; or</w:t>
            </w:r>
          </w:p>
          <w:p w14:paraId="0944650C" w14:textId="77777777" w:rsidR="001B2CA0" w:rsidRPr="00460BF6" w:rsidRDefault="001B2CA0" w:rsidP="001B2CA0">
            <w:pPr>
              <w:pStyle w:val="Tablea"/>
            </w:pPr>
            <w:r w:rsidRPr="00147D29">
              <w:t>(b) if the application is for a rebate of excise duty—12 months after the day when the excise duty is paid.</w:t>
            </w:r>
          </w:p>
        </w:tc>
      </w:tr>
    </w:tbl>
    <w:p w14:paraId="34FCE585" w14:textId="77777777" w:rsidR="001B2CA0" w:rsidRPr="008C54B9" w:rsidRDefault="001B2CA0" w:rsidP="001B2CA0">
      <w:pPr>
        <w:pStyle w:val="ItemHead"/>
      </w:pPr>
      <w:proofErr w:type="gramStart"/>
      <w:r>
        <w:t>2</w:t>
      </w:r>
      <w:r w:rsidRPr="008C54B9">
        <w:t xml:space="preserve">  Sub</w:t>
      </w:r>
      <w:r w:rsidR="00443DEB">
        <w:t>section</w:t>
      </w:r>
      <w:proofErr w:type="gramEnd"/>
      <w:r w:rsidR="00443DEB">
        <w:t> 1</w:t>
      </w:r>
      <w:r w:rsidRPr="008C54B9">
        <w:t xml:space="preserve">2(2) (before table </w:t>
      </w:r>
      <w:r w:rsidR="00443DEB">
        <w:t>item 1</w:t>
      </w:r>
      <w:r w:rsidRPr="008C54B9">
        <w:t>)</w:t>
      </w:r>
    </w:p>
    <w:p w14:paraId="64FDFA34" w14:textId="77777777" w:rsidR="001B2CA0" w:rsidRPr="008C54B9" w:rsidRDefault="001B2CA0" w:rsidP="001B2CA0">
      <w:pPr>
        <w:pStyle w:val="Item"/>
      </w:pPr>
      <w:r w:rsidRPr="008C54B9">
        <w:t>Insert:</w:t>
      </w:r>
    </w:p>
    <w:p w14:paraId="7E748364" w14:textId="77777777" w:rsidR="001B2CA0" w:rsidRDefault="001B2CA0" w:rsidP="001B2CA0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59"/>
        <w:gridCol w:w="3835"/>
        <w:gridCol w:w="3835"/>
      </w:tblGrid>
      <w:tr w:rsidR="001B2CA0" w:rsidRPr="00913F1B" w14:paraId="4483119E" w14:textId="77777777" w:rsidTr="001B2CA0">
        <w:tc>
          <w:tcPr>
            <w:tcW w:w="504" w:type="pct"/>
            <w:shd w:val="clear" w:color="auto" w:fill="auto"/>
          </w:tcPr>
          <w:p w14:paraId="56E17FC0" w14:textId="77777777" w:rsidR="001B2CA0" w:rsidRPr="00913F1B" w:rsidRDefault="001B2CA0" w:rsidP="001B2CA0">
            <w:pPr>
              <w:pStyle w:val="Tabletext"/>
            </w:pPr>
            <w:r>
              <w:t>1</w:t>
            </w:r>
            <w:r w:rsidRPr="00913F1B">
              <w:t>A</w:t>
            </w:r>
          </w:p>
        </w:tc>
        <w:tc>
          <w:tcPr>
            <w:tcW w:w="2248" w:type="pct"/>
            <w:shd w:val="clear" w:color="auto" w:fill="auto"/>
          </w:tcPr>
          <w:p w14:paraId="23EEBC4C" w14:textId="77777777" w:rsidR="001B2CA0" w:rsidRPr="00913F1B" w:rsidRDefault="001B2CA0" w:rsidP="001B2CA0">
            <w:pPr>
              <w:pStyle w:val="Tabletext"/>
            </w:pPr>
            <w:r w:rsidRPr="00913F1B">
              <w:t xml:space="preserve">A circumstance mentioned in </w:t>
            </w:r>
            <w:r w:rsidR="00443DEB">
              <w:t>item 7</w:t>
            </w:r>
            <w:r>
              <w:t xml:space="preserve">A </w:t>
            </w:r>
            <w:r w:rsidRPr="00913F1B">
              <w:t xml:space="preserve">of the table in </w:t>
            </w:r>
            <w:r w:rsidR="00443DEB">
              <w:t>subclause 1</w:t>
            </w:r>
            <w:r w:rsidRPr="00913F1B">
              <w:t xml:space="preserve">(1) of </w:t>
            </w:r>
            <w:r w:rsidR="00443DEB">
              <w:t>Schedule 1</w:t>
            </w:r>
            <w:r w:rsidRPr="00913F1B">
              <w:t>.</w:t>
            </w:r>
          </w:p>
        </w:tc>
        <w:tc>
          <w:tcPr>
            <w:tcW w:w="2248" w:type="pct"/>
            <w:shd w:val="clear" w:color="auto" w:fill="auto"/>
          </w:tcPr>
          <w:p w14:paraId="18BA7765" w14:textId="77777777" w:rsidR="001B2CA0" w:rsidRPr="00913F1B" w:rsidRDefault="001B2CA0" w:rsidP="001B2CA0">
            <w:pPr>
              <w:pStyle w:val="Tabletext"/>
            </w:pPr>
            <w:r w:rsidRPr="00913F1B">
              <w:t>The amount that is worked out under subsection (4)</w:t>
            </w:r>
            <w:r w:rsidR="00B2415F">
              <w:t xml:space="preserve"> of this section</w:t>
            </w:r>
            <w:r w:rsidRPr="00913F1B">
              <w:t>.</w:t>
            </w:r>
          </w:p>
        </w:tc>
      </w:tr>
    </w:tbl>
    <w:p w14:paraId="7347AF84" w14:textId="77777777" w:rsidR="001B2CA0" w:rsidRPr="001B1C56" w:rsidRDefault="001B2CA0" w:rsidP="001B2CA0">
      <w:pPr>
        <w:pStyle w:val="ItemHead"/>
      </w:pPr>
      <w:bookmarkStart w:id="6" w:name="_Hlk159251244"/>
      <w:proofErr w:type="gramStart"/>
      <w:r>
        <w:t>3</w:t>
      </w:r>
      <w:r w:rsidRPr="001B1C56">
        <w:t xml:space="preserve">  At</w:t>
      </w:r>
      <w:proofErr w:type="gramEnd"/>
      <w:r w:rsidRPr="001B1C56">
        <w:t xml:space="preserve"> the end of </w:t>
      </w:r>
      <w:r w:rsidR="00443DEB">
        <w:t>section 1</w:t>
      </w:r>
      <w:r w:rsidRPr="001B1C56">
        <w:t>2</w:t>
      </w:r>
    </w:p>
    <w:p w14:paraId="202541FB" w14:textId="77777777" w:rsidR="001B2CA0" w:rsidRPr="001B1C56" w:rsidRDefault="001B2CA0" w:rsidP="001B2CA0">
      <w:pPr>
        <w:pStyle w:val="Item"/>
      </w:pPr>
      <w:r w:rsidRPr="001B1C56">
        <w:t>Add:</w:t>
      </w:r>
    </w:p>
    <w:p w14:paraId="50610ABB" w14:textId="77777777" w:rsidR="001B2CA0" w:rsidRPr="001B1C56" w:rsidRDefault="001B2CA0" w:rsidP="001B2CA0">
      <w:pPr>
        <w:pStyle w:val="SubsectionHead"/>
      </w:pPr>
      <w:r w:rsidRPr="001B1C56">
        <w:lastRenderedPageBreak/>
        <w:t xml:space="preserve">Refund amount for recovered fuel </w:t>
      </w:r>
      <w:proofErr w:type="gramStart"/>
      <w:r w:rsidRPr="001B1C56">
        <w:t>vapour</w:t>
      </w:r>
      <w:proofErr w:type="gramEnd"/>
    </w:p>
    <w:p w14:paraId="35E58BE4" w14:textId="77777777" w:rsidR="001B2CA0" w:rsidRPr="001B1C56" w:rsidRDefault="001B2CA0" w:rsidP="001B2CA0">
      <w:pPr>
        <w:pStyle w:val="subsection"/>
      </w:pPr>
      <w:r w:rsidRPr="001B1C56">
        <w:tab/>
      </w:r>
      <w:bookmarkStart w:id="7" w:name="_Hlk159934451"/>
      <w:r w:rsidRPr="001B1C56">
        <w:t>(4)</w:t>
      </w:r>
      <w:r w:rsidRPr="001B1C56">
        <w:tab/>
        <w:t xml:space="preserve">For </w:t>
      </w:r>
      <w:r w:rsidR="00443DEB">
        <w:t>item 1</w:t>
      </w:r>
      <w:r w:rsidRPr="001B1C56">
        <w:t>A of the table in subsection (2)</w:t>
      </w:r>
      <w:r>
        <w:t>,</w:t>
      </w:r>
      <w:r w:rsidRPr="001B1C56">
        <w:t xml:space="preserve"> the amount of refund that is payable to a person is equal to the sum of:</w:t>
      </w:r>
    </w:p>
    <w:p w14:paraId="42346925" w14:textId="77777777" w:rsidR="001B2CA0" w:rsidRPr="001B1C56" w:rsidRDefault="001B2CA0" w:rsidP="001B2CA0">
      <w:pPr>
        <w:pStyle w:val="paragraph"/>
      </w:pPr>
      <w:r w:rsidRPr="001B1C56">
        <w:tab/>
        <w:t>(a)</w:t>
      </w:r>
      <w:r w:rsidRPr="001B1C56">
        <w:tab/>
        <w:t xml:space="preserve">the amount of that duty that was paid on the quantity of goods classified to subitems 10.5 and 10.7 of the Schedule to the </w:t>
      </w:r>
      <w:r w:rsidRPr="00D4690D">
        <w:rPr>
          <w:i/>
        </w:rPr>
        <w:t>Excise Tariff Act 1921</w:t>
      </w:r>
      <w:r w:rsidRPr="001B1C56">
        <w:t>; and</w:t>
      </w:r>
    </w:p>
    <w:p w14:paraId="6FB27692" w14:textId="77777777" w:rsidR="001B2CA0" w:rsidRPr="001B1C56" w:rsidRDefault="001B2CA0" w:rsidP="001B2CA0">
      <w:pPr>
        <w:pStyle w:val="paragraph"/>
      </w:pPr>
      <w:r w:rsidRPr="001B1C56">
        <w:tab/>
        <w:t>(b)</w:t>
      </w:r>
      <w:r w:rsidRPr="001B1C56">
        <w:tab/>
      </w:r>
      <w:bookmarkStart w:id="8" w:name="_Hlk159248831"/>
      <w:r w:rsidRPr="001B1C56">
        <w:t xml:space="preserve">the amount of that duty that was paid on so much of the quantity of goods classified to subitems 10.10 and 10.12 of the Schedule to the </w:t>
      </w:r>
      <w:r w:rsidRPr="00D4690D">
        <w:rPr>
          <w:i/>
        </w:rPr>
        <w:t>Excise Tariff Act 1921</w:t>
      </w:r>
      <w:r w:rsidRPr="001B1C56">
        <w:t xml:space="preserve"> as does not exceed twice the quantity of goods mentioned in paragraph (a)</w:t>
      </w:r>
      <w:r w:rsidR="00BB6E1A">
        <w:t xml:space="preserve"> of this </w:t>
      </w:r>
      <w:proofErr w:type="gramStart"/>
      <w:r w:rsidR="00BB6E1A">
        <w:t>subsection</w:t>
      </w:r>
      <w:r w:rsidRPr="001B1C56">
        <w:t>;</w:t>
      </w:r>
      <w:bookmarkEnd w:id="8"/>
      <w:proofErr w:type="gramEnd"/>
    </w:p>
    <w:p w14:paraId="2C7BBFD8" w14:textId="77777777" w:rsidR="001B2CA0" w:rsidRPr="001B1C56" w:rsidRDefault="001B2CA0" w:rsidP="001B2CA0">
      <w:pPr>
        <w:pStyle w:val="subsection2"/>
      </w:pPr>
      <w:r w:rsidRPr="001B1C56">
        <w:t>multiplied by 0.0006442.</w:t>
      </w:r>
    </w:p>
    <w:bookmarkEnd w:id="7"/>
    <w:p w14:paraId="227B7E3D" w14:textId="77777777" w:rsidR="001B2CA0" w:rsidRDefault="001B2CA0" w:rsidP="001B2CA0">
      <w:pPr>
        <w:pStyle w:val="notetext"/>
      </w:pPr>
      <w:r w:rsidRPr="001B1C56">
        <w:t>Example:</w:t>
      </w:r>
      <w:r w:rsidRPr="001B1C56">
        <w:tab/>
        <w:t>If excise duty was paid on 100,000</w:t>
      </w:r>
      <w:r w:rsidR="00BB6E1A">
        <w:t xml:space="preserve"> litres</w:t>
      </w:r>
      <w:r w:rsidRPr="001B1C56">
        <w:t xml:space="preserve"> of gasoline (sub</w:t>
      </w:r>
      <w:r w:rsidR="00443DEB">
        <w:t>item 1</w:t>
      </w:r>
      <w:r w:rsidRPr="001B1C56">
        <w:t>0.5) and 500,000</w:t>
      </w:r>
      <w:r w:rsidR="00540B94">
        <w:t xml:space="preserve"> litres</w:t>
      </w:r>
      <w:r w:rsidRPr="001B1C56">
        <w:t xml:space="preserve"> of diesel (sub</w:t>
      </w:r>
      <w:r w:rsidR="00443DEB">
        <w:t>item 1</w:t>
      </w:r>
      <w:r w:rsidRPr="001B1C56">
        <w:t>0.10), and an application for a refund is made, the refund amount is the amount of duty that was paid on 100,000</w:t>
      </w:r>
      <w:r w:rsidR="00540B94">
        <w:t xml:space="preserve"> litres</w:t>
      </w:r>
      <w:r w:rsidRPr="001B1C56">
        <w:t xml:space="preserve"> of gasoline and 200,000</w:t>
      </w:r>
      <w:r w:rsidR="00540B94">
        <w:t xml:space="preserve"> litres</w:t>
      </w:r>
      <w:r w:rsidRPr="001B1C56">
        <w:t xml:space="preserve"> of diesel</w:t>
      </w:r>
      <w:r w:rsidR="00BB6E1A">
        <w:t>,</w:t>
      </w:r>
      <w:r w:rsidRPr="001B1C56">
        <w:t xml:space="preserve"> multiplied by 0.0006442.</w:t>
      </w:r>
    </w:p>
    <w:bookmarkEnd w:id="6"/>
    <w:p w14:paraId="76A6A98C" w14:textId="77777777" w:rsidR="001B2CA0" w:rsidRPr="001B1C56" w:rsidRDefault="001B2CA0" w:rsidP="001B2CA0">
      <w:pPr>
        <w:pStyle w:val="ItemHead"/>
      </w:pPr>
      <w:proofErr w:type="gramStart"/>
      <w:r>
        <w:t>4</w:t>
      </w:r>
      <w:r w:rsidRPr="001B1C56">
        <w:t xml:space="preserve">  In</w:t>
      </w:r>
      <w:proofErr w:type="gramEnd"/>
      <w:r w:rsidRPr="001B1C56">
        <w:t xml:space="preserve"> the appropriate position in Part 8</w:t>
      </w:r>
    </w:p>
    <w:p w14:paraId="72C35352" w14:textId="77777777" w:rsidR="001B2CA0" w:rsidRDefault="001B2CA0" w:rsidP="001B2CA0">
      <w:pPr>
        <w:pStyle w:val="Item"/>
      </w:pPr>
      <w:r w:rsidRPr="001B1C56">
        <w:t>Insert:</w:t>
      </w:r>
    </w:p>
    <w:p w14:paraId="4A606D8B" w14:textId="77777777" w:rsidR="001B2CA0" w:rsidRDefault="001B2CA0" w:rsidP="001B2CA0">
      <w:pPr>
        <w:pStyle w:val="ActHead5"/>
      </w:pPr>
      <w:bookmarkStart w:id="9" w:name="_Toc161671797"/>
      <w:proofErr w:type="gramStart"/>
      <w:r w:rsidRPr="00334765">
        <w:rPr>
          <w:rStyle w:val="CharSectno"/>
        </w:rPr>
        <w:t>63</w:t>
      </w:r>
      <w:r w:rsidRPr="000C2844">
        <w:t xml:space="preserve">  Application</w:t>
      </w:r>
      <w:proofErr w:type="gramEnd"/>
      <w:r w:rsidRPr="000C2844">
        <w:t xml:space="preserve"> provision relating to the </w:t>
      </w:r>
      <w:r w:rsidRPr="00BB6E1A">
        <w:rPr>
          <w:i/>
        </w:rPr>
        <w:t xml:space="preserve">Excise Amendment </w:t>
      </w:r>
      <w:r w:rsidR="00443DEB" w:rsidRPr="00BB6E1A">
        <w:rPr>
          <w:i/>
        </w:rPr>
        <w:t>Regulations 2</w:t>
      </w:r>
      <w:r w:rsidRPr="00BB6E1A">
        <w:rPr>
          <w:i/>
        </w:rPr>
        <w:t>024</w:t>
      </w:r>
      <w:bookmarkEnd w:id="9"/>
    </w:p>
    <w:p w14:paraId="705757F7" w14:textId="77777777" w:rsidR="001B2CA0" w:rsidRPr="00681AD5" w:rsidRDefault="001B2CA0" w:rsidP="001B2CA0">
      <w:pPr>
        <w:pStyle w:val="SubsectionHead"/>
      </w:pPr>
      <w:r w:rsidRPr="00681AD5">
        <w:t xml:space="preserve">Time limit for making an application for a refund or rebate of excise </w:t>
      </w:r>
      <w:proofErr w:type="gramStart"/>
      <w:r w:rsidRPr="00681AD5">
        <w:t>duty</w:t>
      </w:r>
      <w:proofErr w:type="gramEnd"/>
    </w:p>
    <w:p w14:paraId="61D6A334" w14:textId="77777777" w:rsidR="001B2CA0" w:rsidRPr="00681AD5" w:rsidRDefault="001B2CA0" w:rsidP="001B2CA0">
      <w:pPr>
        <w:pStyle w:val="subsection"/>
      </w:pPr>
      <w:r w:rsidRPr="00681AD5">
        <w:tab/>
        <w:t>(</w:t>
      </w:r>
      <w:r>
        <w:t>1</w:t>
      </w:r>
      <w:r w:rsidRPr="00681AD5">
        <w:t>)</w:t>
      </w:r>
      <w:r w:rsidRPr="00681AD5">
        <w:tab/>
        <w:t>The amendment</w:t>
      </w:r>
      <w:r>
        <w:t xml:space="preserve"> of </w:t>
      </w:r>
      <w:r w:rsidR="00443DEB">
        <w:t>section 1</w:t>
      </w:r>
      <w:r>
        <w:t xml:space="preserve">1 </w:t>
      </w:r>
      <w:r w:rsidR="00714A05">
        <w:t xml:space="preserve">of this instrument </w:t>
      </w:r>
      <w:r>
        <w:t xml:space="preserve">made by </w:t>
      </w:r>
      <w:r w:rsidR="00443DEB">
        <w:t>Schedule 1</w:t>
      </w:r>
      <w:r>
        <w:t xml:space="preserve"> to the </w:t>
      </w:r>
      <w:r w:rsidRPr="00682146">
        <w:rPr>
          <w:i/>
        </w:rPr>
        <w:t xml:space="preserve">Excise Amendment </w:t>
      </w:r>
      <w:r w:rsidR="00443DEB">
        <w:rPr>
          <w:i/>
        </w:rPr>
        <w:t>Regulations 2</w:t>
      </w:r>
      <w:r w:rsidRPr="00682146">
        <w:rPr>
          <w:i/>
        </w:rPr>
        <w:t>024</w:t>
      </w:r>
      <w:r>
        <w:t xml:space="preserve"> </w:t>
      </w:r>
      <w:r w:rsidRPr="00681AD5">
        <w:t>appl</w:t>
      </w:r>
      <w:r>
        <w:t>ies</w:t>
      </w:r>
      <w:r w:rsidRPr="00681AD5">
        <w:t xml:space="preserve"> in relation </w:t>
      </w:r>
      <w:r>
        <w:t xml:space="preserve">to </w:t>
      </w:r>
      <w:r w:rsidRPr="00681AD5">
        <w:t xml:space="preserve">excise duty paid on or after </w:t>
      </w:r>
      <w:r w:rsidR="00443DEB">
        <w:t>1 July</w:t>
      </w:r>
      <w:r w:rsidRPr="00681AD5">
        <w:t xml:space="preserve"> 2024.</w:t>
      </w:r>
    </w:p>
    <w:p w14:paraId="023FE121" w14:textId="77777777" w:rsidR="001B2CA0" w:rsidRPr="0040778B" w:rsidRDefault="001B2CA0" w:rsidP="001B2CA0">
      <w:pPr>
        <w:pStyle w:val="SubsectionHead"/>
      </w:pPr>
      <w:r>
        <w:t xml:space="preserve">Refund of excise duty for recovered fuel </w:t>
      </w:r>
      <w:proofErr w:type="gramStart"/>
      <w:r>
        <w:t>vapour</w:t>
      </w:r>
      <w:proofErr w:type="gramEnd"/>
    </w:p>
    <w:p w14:paraId="67AC5D4B" w14:textId="77777777" w:rsidR="001B2CA0" w:rsidRDefault="001B2CA0" w:rsidP="001B2CA0">
      <w:pPr>
        <w:pStyle w:val="subsection"/>
      </w:pPr>
      <w:bookmarkStart w:id="10" w:name="_Hlk161127529"/>
      <w:r>
        <w:tab/>
      </w:r>
      <w:r w:rsidRPr="00AF7313">
        <w:t>(</w:t>
      </w:r>
      <w:r w:rsidR="009F1D5A">
        <w:t>2</w:t>
      </w:r>
      <w:r w:rsidRPr="00AF7313">
        <w:t>)</w:t>
      </w:r>
      <w:r w:rsidRPr="00AF7313">
        <w:tab/>
        <w:t xml:space="preserve">The amendments made by </w:t>
      </w:r>
      <w:r w:rsidR="00D74137">
        <w:t xml:space="preserve">Schedule 1 to the </w:t>
      </w:r>
      <w:r w:rsidR="00D74137" w:rsidRPr="00682146">
        <w:rPr>
          <w:i/>
        </w:rPr>
        <w:t xml:space="preserve">Excise Amendment </w:t>
      </w:r>
      <w:r w:rsidR="00D74137">
        <w:rPr>
          <w:i/>
        </w:rPr>
        <w:t>Regulations 2</w:t>
      </w:r>
      <w:r w:rsidR="00D74137" w:rsidRPr="00682146">
        <w:rPr>
          <w:i/>
        </w:rPr>
        <w:t>024</w:t>
      </w:r>
      <w:r w:rsidR="00D74137">
        <w:rPr>
          <w:i/>
        </w:rPr>
        <w:t xml:space="preserve"> </w:t>
      </w:r>
      <w:r>
        <w:t xml:space="preserve">apply </w:t>
      </w:r>
      <w:r w:rsidRPr="00AF7313">
        <w:t xml:space="preserve">in relation to an application for a refund of excise duty in a circumstance mentioned in </w:t>
      </w:r>
      <w:r w:rsidR="00443DEB">
        <w:t>item 7</w:t>
      </w:r>
      <w:r w:rsidRPr="00AF7313">
        <w:t xml:space="preserve">A of the table in </w:t>
      </w:r>
      <w:r w:rsidR="00443DEB">
        <w:t>subclause 1</w:t>
      </w:r>
      <w:r w:rsidRPr="00AF7313">
        <w:t xml:space="preserve">(1) of </w:t>
      </w:r>
      <w:r w:rsidR="00443DEB">
        <w:t>Schedule 1</w:t>
      </w:r>
      <w:r w:rsidRPr="00AF7313">
        <w:t xml:space="preserve"> to th</w:t>
      </w:r>
      <w:r w:rsidR="00C671BE">
        <w:t xml:space="preserve">is instrument </w:t>
      </w:r>
      <w:r>
        <w:t xml:space="preserve">made </w:t>
      </w:r>
      <w:r w:rsidRPr="00AF7313">
        <w:t xml:space="preserve">on or after </w:t>
      </w:r>
      <w:r w:rsidR="00443DEB">
        <w:t>1 July</w:t>
      </w:r>
      <w:r w:rsidRPr="00AF7313">
        <w:t xml:space="preserve"> 2024.</w:t>
      </w:r>
    </w:p>
    <w:bookmarkEnd w:id="10"/>
    <w:p w14:paraId="5A83E9D4" w14:textId="77777777" w:rsidR="001B2CA0" w:rsidRPr="0040778B" w:rsidRDefault="001B2CA0" w:rsidP="001B2CA0">
      <w:pPr>
        <w:pStyle w:val="SubsectionHead"/>
      </w:pPr>
      <w:r>
        <w:t>Remission of excise duty for bunker fuels</w:t>
      </w:r>
    </w:p>
    <w:p w14:paraId="11AE43DC" w14:textId="77777777" w:rsidR="001B2CA0" w:rsidRDefault="001B2CA0" w:rsidP="001B2CA0">
      <w:pPr>
        <w:pStyle w:val="subsection"/>
      </w:pPr>
      <w:r w:rsidRPr="00AF7313">
        <w:tab/>
        <w:t>(3)</w:t>
      </w:r>
      <w:r w:rsidRPr="00AF7313">
        <w:tab/>
        <w:t xml:space="preserve">The amendments made by </w:t>
      </w:r>
      <w:r w:rsidR="00527023">
        <w:t xml:space="preserve">Schedule 1 to the </w:t>
      </w:r>
      <w:r w:rsidR="00527023" w:rsidRPr="00682146">
        <w:rPr>
          <w:i/>
        </w:rPr>
        <w:t xml:space="preserve">Excise Amendment </w:t>
      </w:r>
      <w:r w:rsidR="00527023">
        <w:rPr>
          <w:i/>
        </w:rPr>
        <w:t>Regulations 2</w:t>
      </w:r>
      <w:r w:rsidR="00527023" w:rsidRPr="00682146">
        <w:rPr>
          <w:i/>
        </w:rPr>
        <w:t>024</w:t>
      </w:r>
      <w:r w:rsidR="00527023">
        <w:rPr>
          <w:i/>
        </w:rPr>
        <w:t xml:space="preserve"> </w:t>
      </w:r>
      <w:r>
        <w:t>apply</w:t>
      </w:r>
      <w:r w:rsidR="00527023">
        <w:t>,</w:t>
      </w:r>
      <w:r>
        <w:t xml:space="preserve"> in relation </w:t>
      </w:r>
      <w:r w:rsidRPr="00AF7313">
        <w:t xml:space="preserve">to a remission of excise duty without an application in a circumstance mentioned in </w:t>
      </w:r>
      <w:r w:rsidR="00443DEB">
        <w:t>item 1</w:t>
      </w:r>
      <w:r w:rsidRPr="00AF7313">
        <w:t>1 of subclause</w:t>
      </w:r>
      <w:r>
        <w:t> </w:t>
      </w:r>
      <w:r w:rsidRPr="00AF7313">
        <w:t xml:space="preserve">2(1) of </w:t>
      </w:r>
      <w:r w:rsidR="00443DEB">
        <w:t>Schedule 1</w:t>
      </w:r>
      <w:r w:rsidRPr="00AF7313">
        <w:t xml:space="preserve"> to </w:t>
      </w:r>
      <w:r w:rsidR="00C671BE">
        <w:t>this instrument</w:t>
      </w:r>
      <w:r w:rsidR="00527023">
        <w:t>,</w:t>
      </w:r>
      <w:r w:rsidR="00C671BE">
        <w:t xml:space="preserve"> </w:t>
      </w:r>
      <w:r>
        <w:t xml:space="preserve">to </w:t>
      </w:r>
      <w:r w:rsidRPr="00AF7313">
        <w:t xml:space="preserve">goods entered for home consumption on or after </w:t>
      </w:r>
      <w:r w:rsidR="00443DEB">
        <w:t>1 July</w:t>
      </w:r>
      <w:r w:rsidRPr="00AF7313">
        <w:t xml:space="preserve"> 2024.</w:t>
      </w:r>
    </w:p>
    <w:p w14:paraId="656DFA3A" w14:textId="77777777" w:rsidR="001B2CA0" w:rsidRDefault="001B2CA0" w:rsidP="001B2CA0">
      <w:pPr>
        <w:pStyle w:val="ItemHead"/>
      </w:pPr>
      <w:proofErr w:type="gramStart"/>
      <w:r>
        <w:t>5</w:t>
      </w:r>
      <w:r w:rsidRPr="00DA676B">
        <w:t xml:space="preserve">  </w:t>
      </w:r>
      <w:bookmarkStart w:id="11" w:name="_Hlk159249088"/>
      <w:r>
        <w:t>Subclause</w:t>
      </w:r>
      <w:proofErr w:type="gramEnd"/>
      <w:r>
        <w:t> </w:t>
      </w:r>
      <w:r w:rsidRPr="00DA676B">
        <w:t>1</w:t>
      </w:r>
      <w:r>
        <w:t>(1)</w:t>
      </w:r>
      <w:r w:rsidRPr="00DA676B">
        <w:t xml:space="preserve"> of </w:t>
      </w:r>
      <w:r w:rsidR="00443DEB">
        <w:t>Schedule 1</w:t>
      </w:r>
      <w:r w:rsidRPr="00DA676B">
        <w:t xml:space="preserve"> (</w:t>
      </w:r>
      <w:r>
        <w:t xml:space="preserve">at the end of the cell at </w:t>
      </w:r>
      <w:r w:rsidRPr="00DA676B">
        <w:t xml:space="preserve">table </w:t>
      </w:r>
      <w:r w:rsidR="00443DEB">
        <w:t>item 7</w:t>
      </w:r>
      <w:r>
        <w:t>, column headed “</w:t>
      </w:r>
      <w:r w:rsidR="00A95338">
        <w:t>Circumstance</w:t>
      </w:r>
      <w:r>
        <w:t>”</w:t>
      </w:r>
      <w:r w:rsidRPr="00DA676B">
        <w:t>)</w:t>
      </w:r>
      <w:bookmarkEnd w:id="11"/>
    </w:p>
    <w:p w14:paraId="472582D3" w14:textId="77777777" w:rsidR="001B2CA0" w:rsidRPr="00B6065B" w:rsidRDefault="001B2CA0" w:rsidP="001B2CA0">
      <w:pPr>
        <w:pStyle w:val="Item"/>
      </w:pPr>
      <w:r>
        <w:t>Add:</w:t>
      </w:r>
    </w:p>
    <w:p w14:paraId="0518A6E2" w14:textId="77777777" w:rsidR="001B2CA0" w:rsidRDefault="001B2CA0" w:rsidP="001B2CA0">
      <w:pPr>
        <w:pStyle w:val="paragraph"/>
      </w:pPr>
      <w:r>
        <w:tab/>
        <w:t>; and (d)</w:t>
      </w:r>
      <w:r>
        <w:tab/>
      </w:r>
      <w:r w:rsidR="00443DEB">
        <w:t>item 7</w:t>
      </w:r>
      <w:r>
        <w:t>A does not apply to.</w:t>
      </w:r>
    </w:p>
    <w:p w14:paraId="1DC6D17E" w14:textId="77777777" w:rsidR="001B2CA0" w:rsidRDefault="001B2CA0" w:rsidP="001B2CA0">
      <w:pPr>
        <w:pStyle w:val="ItemHead"/>
      </w:pPr>
      <w:proofErr w:type="gramStart"/>
      <w:r>
        <w:t>6</w:t>
      </w:r>
      <w:r w:rsidRPr="00044EBD">
        <w:t xml:space="preserve">  </w:t>
      </w:r>
      <w:r>
        <w:t>Subc</w:t>
      </w:r>
      <w:r w:rsidRPr="00044EBD">
        <w:t>lause</w:t>
      </w:r>
      <w:proofErr w:type="gramEnd"/>
      <w:r>
        <w:t> </w:t>
      </w:r>
      <w:r w:rsidRPr="00044EBD">
        <w:t>1</w:t>
      </w:r>
      <w:r>
        <w:t>(1)</w:t>
      </w:r>
      <w:r w:rsidRPr="00044EBD">
        <w:t xml:space="preserve"> of </w:t>
      </w:r>
      <w:r w:rsidR="00443DEB">
        <w:t>Schedule 1</w:t>
      </w:r>
      <w:r w:rsidRPr="00044EBD">
        <w:t xml:space="preserve"> (after table </w:t>
      </w:r>
      <w:r w:rsidR="00443DEB">
        <w:t>item 7</w:t>
      </w:r>
      <w:r w:rsidRPr="00044EBD">
        <w:t>)</w:t>
      </w:r>
    </w:p>
    <w:p w14:paraId="6F5F9AC0" w14:textId="77777777" w:rsidR="001B2CA0" w:rsidRDefault="001B2CA0" w:rsidP="001B2CA0">
      <w:pPr>
        <w:pStyle w:val="Item"/>
      </w:pPr>
      <w:r>
        <w:t>Insert: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60"/>
        <w:gridCol w:w="7669"/>
      </w:tblGrid>
      <w:tr w:rsidR="001B2CA0" w14:paraId="7468EDC3" w14:textId="77777777" w:rsidTr="001B2CA0">
        <w:trPr>
          <w:cantSplit/>
        </w:trPr>
        <w:tc>
          <w:tcPr>
            <w:tcW w:w="504" w:type="pct"/>
            <w:hideMark/>
          </w:tcPr>
          <w:p w14:paraId="41C098A2" w14:textId="77777777" w:rsidR="001B2CA0" w:rsidRDefault="001B2CA0" w:rsidP="001B2CA0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7A</w:t>
            </w:r>
          </w:p>
        </w:tc>
        <w:tc>
          <w:tcPr>
            <w:tcW w:w="4496" w:type="pct"/>
            <w:hideMark/>
          </w:tcPr>
          <w:p w14:paraId="14AC5373" w14:textId="77777777" w:rsidR="001B2CA0" w:rsidRDefault="001B2CA0" w:rsidP="001B2CA0">
            <w:pPr>
              <w:pStyle w:val="Tabletext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All of</w:t>
            </w:r>
            <w:proofErr w:type="gramEnd"/>
            <w:r>
              <w:rPr>
                <w:lang w:eastAsia="en-US"/>
              </w:rPr>
              <w:t xml:space="preserve"> the following apply:</w:t>
            </w:r>
          </w:p>
          <w:p w14:paraId="320A1907" w14:textId="77777777" w:rsidR="001B2CA0" w:rsidRDefault="001B2CA0" w:rsidP="001B2CA0">
            <w:pPr>
              <w:pStyle w:val="Tablea"/>
            </w:pPr>
            <w:r>
              <w:t>(a) excise duty has been paid on any of the following goods that have been entered or delivered for home consumption:</w:t>
            </w:r>
          </w:p>
          <w:p w14:paraId="486EE880" w14:textId="77777777" w:rsidR="001B2CA0" w:rsidRDefault="001B2CA0" w:rsidP="001B2CA0">
            <w:pPr>
              <w:pStyle w:val="Tablei"/>
            </w:pPr>
            <w:r>
              <w:t>(i) g</w:t>
            </w:r>
            <w:r w:rsidRPr="00F5031D">
              <w:t>asoline (other than for use as fuel in aircraft)</w:t>
            </w:r>
            <w:r w:rsidRPr="0076604E">
              <w:t xml:space="preserve"> classified to sub</w:t>
            </w:r>
            <w:r w:rsidR="00443DEB">
              <w:t>item 1</w:t>
            </w:r>
            <w:r w:rsidRPr="0076604E">
              <w:t>0.</w:t>
            </w:r>
            <w:r>
              <w:t>5</w:t>
            </w:r>
            <w:r w:rsidRPr="0076604E">
              <w:t xml:space="preserve"> of the Schedule to the </w:t>
            </w:r>
            <w:r w:rsidRPr="003864DC">
              <w:rPr>
                <w:i/>
              </w:rPr>
              <w:t xml:space="preserve">Excise Tariff Act </w:t>
            </w:r>
            <w:proofErr w:type="gramStart"/>
            <w:r w:rsidRPr="003864DC">
              <w:rPr>
                <w:i/>
              </w:rPr>
              <w:t>1921</w:t>
            </w:r>
            <w:r w:rsidRPr="0076604E">
              <w:t>;</w:t>
            </w:r>
            <w:proofErr w:type="gramEnd"/>
          </w:p>
          <w:p w14:paraId="61DA50DD" w14:textId="77777777" w:rsidR="001B2CA0" w:rsidRDefault="001B2CA0" w:rsidP="001B2CA0">
            <w:pPr>
              <w:pStyle w:val="Tablei"/>
            </w:pPr>
            <w:r>
              <w:t xml:space="preserve">(ii) </w:t>
            </w:r>
            <w:r w:rsidRPr="0076604E">
              <w:t>blends of gasoline and ethanol classified to sub</w:t>
            </w:r>
            <w:r w:rsidR="00443DEB">
              <w:t>item 1</w:t>
            </w:r>
            <w:r w:rsidRPr="0076604E">
              <w:t>0.7 of th</w:t>
            </w:r>
            <w:r>
              <w:t>at</w:t>
            </w:r>
            <w:r w:rsidRPr="0076604E">
              <w:t xml:space="preserve"> </w:t>
            </w:r>
            <w:proofErr w:type="gramStart"/>
            <w:r w:rsidRPr="0076604E">
              <w:t>Schedule;</w:t>
            </w:r>
            <w:proofErr w:type="gramEnd"/>
          </w:p>
          <w:p w14:paraId="0F5D0A60" w14:textId="77777777" w:rsidR="001B2CA0" w:rsidRPr="00DD6131" w:rsidRDefault="001B2CA0" w:rsidP="001B2CA0">
            <w:pPr>
              <w:pStyle w:val="Tablei"/>
            </w:pPr>
            <w:r>
              <w:t xml:space="preserve">(iii) </w:t>
            </w:r>
            <w:r w:rsidRPr="00DD6131">
              <w:t>diesel classified to sub</w:t>
            </w:r>
            <w:r w:rsidR="00443DEB">
              <w:t>item 1</w:t>
            </w:r>
            <w:r w:rsidRPr="00DD6131">
              <w:t>0.10 of th</w:t>
            </w:r>
            <w:r>
              <w:t>at</w:t>
            </w:r>
            <w:r w:rsidRPr="00DD6131">
              <w:t xml:space="preserve"> </w:t>
            </w:r>
            <w:proofErr w:type="gramStart"/>
            <w:r w:rsidRPr="00DD6131">
              <w:t>Schedule;</w:t>
            </w:r>
            <w:proofErr w:type="gramEnd"/>
          </w:p>
          <w:p w14:paraId="7F63C16A" w14:textId="77777777" w:rsidR="001B2CA0" w:rsidRPr="00DD6131" w:rsidRDefault="001B2CA0" w:rsidP="001B2CA0">
            <w:pPr>
              <w:pStyle w:val="Tablei"/>
            </w:pPr>
            <w:r>
              <w:t xml:space="preserve">(iv) </w:t>
            </w:r>
            <w:r w:rsidRPr="00DD6131">
              <w:tab/>
              <w:t>blends of diesel and either biodiesel or ethanol</w:t>
            </w:r>
            <w:r w:rsidR="00D35093">
              <w:t>,</w:t>
            </w:r>
            <w:r w:rsidRPr="00DD6131">
              <w:t xml:space="preserve"> or both</w:t>
            </w:r>
            <w:r w:rsidR="00D35093">
              <w:t>,</w:t>
            </w:r>
            <w:r w:rsidRPr="00DD6131">
              <w:t xml:space="preserve"> classified to sub</w:t>
            </w:r>
            <w:r w:rsidR="00443DEB">
              <w:t>item 1</w:t>
            </w:r>
            <w:r w:rsidRPr="00DD6131">
              <w:t>0.12 of th</w:t>
            </w:r>
            <w:r>
              <w:t>at</w:t>
            </w:r>
            <w:r w:rsidRPr="00DD6131">
              <w:t xml:space="preserve"> </w:t>
            </w:r>
            <w:proofErr w:type="gramStart"/>
            <w:r w:rsidRPr="00DD6131">
              <w:t>Schedule</w:t>
            </w:r>
            <w:r>
              <w:t>;</w:t>
            </w:r>
            <w:proofErr w:type="gramEnd"/>
          </w:p>
          <w:p w14:paraId="30FFF6B8" w14:textId="77777777" w:rsidR="001B2CA0" w:rsidRDefault="001B2CA0" w:rsidP="001B2CA0">
            <w:pPr>
              <w:pStyle w:val="Tablea"/>
              <w:rPr>
                <w:color w:val="000000"/>
              </w:rPr>
            </w:pPr>
            <w:r>
              <w:rPr>
                <w:lang w:eastAsia="en-US"/>
              </w:rPr>
              <w:t xml:space="preserve">(b) a quantity of the </w:t>
            </w:r>
            <w:r>
              <w:rPr>
                <w:color w:val="000000"/>
              </w:rPr>
              <w:t xml:space="preserve">goods </w:t>
            </w:r>
            <w:proofErr w:type="gramStart"/>
            <w:r>
              <w:rPr>
                <w:color w:val="000000"/>
              </w:rPr>
              <w:t>are</w:t>
            </w:r>
            <w:proofErr w:type="gramEnd"/>
            <w:r>
              <w:rPr>
                <w:color w:val="000000"/>
              </w:rPr>
              <w:t xml:space="preserve"> returned to premises for which a licence has been granted under section 39A of the Act;</w:t>
            </w:r>
          </w:p>
          <w:p w14:paraId="66A8CA62" w14:textId="77777777" w:rsidR="001B2CA0" w:rsidRPr="007201AA" w:rsidRDefault="001B2CA0" w:rsidP="001B2CA0">
            <w:pPr>
              <w:pStyle w:val="Tablea"/>
            </w:pPr>
            <w:r w:rsidRPr="00D02D21">
              <w:t xml:space="preserve">(c) the </w:t>
            </w:r>
            <w:r>
              <w:t xml:space="preserve">returned goods are </w:t>
            </w:r>
            <w:r w:rsidRPr="00D02D21">
              <w:t>processed by a vapour recovery unit at the premises.</w:t>
            </w:r>
          </w:p>
        </w:tc>
      </w:tr>
    </w:tbl>
    <w:p w14:paraId="78763BB6" w14:textId="77777777" w:rsidR="001B2CA0" w:rsidRDefault="001B2CA0" w:rsidP="001B2CA0">
      <w:pPr>
        <w:pStyle w:val="ItemHead"/>
      </w:pPr>
      <w:proofErr w:type="gramStart"/>
      <w:r>
        <w:t>7</w:t>
      </w:r>
      <w:r w:rsidRPr="00B84EF8">
        <w:t xml:space="preserve">  Subclause</w:t>
      </w:r>
      <w:proofErr w:type="gramEnd"/>
      <w:r>
        <w:t> 2</w:t>
      </w:r>
      <w:r w:rsidRPr="00B84EF8">
        <w:t xml:space="preserve">(1) of </w:t>
      </w:r>
      <w:r w:rsidR="00443DEB">
        <w:t>Schedule 1</w:t>
      </w:r>
      <w:r w:rsidRPr="00B84EF8">
        <w:t xml:space="preserve"> (at the end of the table)</w:t>
      </w:r>
    </w:p>
    <w:p w14:paraId="6ADDA848" w14:textId="77777777" w:rsidR="001B2CA0" w:rsidRPr="00444ECA" w:rsidRDefault="001B2CA0" w:rsidP="001B2CA0">
      <w:pPr>
        <w:pStyle w:val="Item"/>
      </w:pPr>
      <w:r w:rsidRPr="00444ECA">
        <w:t>Add:</w:t>
      </w:r>
    </w:p>
    <w:p w14:paraId="548DB30A" w14:textId="77777777" w:rsidR="001B2CA0" w:rsidRPr="00444ECA" w:rsidRDefault="001B2CA0" w:rsidP="001B2CA0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60"/>
        <w:gridCol w:w="7669"/>
      </w:tblGrid>
      <w:tr w:rsidR="001B2CA0" w:rsidRPr="00460BF6" w14:paraId="118B7DE3" w14:textId="77777777" w:rsidTr="001B2CA0">
        <w:tc>
          <w:tcPr>
            <w:tcW w:w="504" w:type="pct"/>
            <w:shd w:val="clear" w:color="auto" w:fill="auto"/>
          </w:tcPr>
          <w:p w14:paraId="5B1A5B3A" w14:textId="77777777" w:rsidR="001B2CA0" w:rsidRPr="00460BF6" w:rsidRDefault="001B2CA0" w:rsidP="001B2CA0">
            <w:pPr>
              <w:pStyle w:val="Tabletext"/>
            </w:pPr>
            <w:r w:rsidRPr="00460BF6">
              <w:t>1</w:t>
            </w:r>
            <w:r>
              <w:t>1</w:t>
            </w:r>
          </w:p>
        </w:tc>
        <w:tc>
          <w:tcPr>
            <w:tcW w:w="4496" w:type="pct"/>
            <w:shd w:val="clear" w:color="auto" w:fill="auto"/>
          </w:tcPr>
          <w:p w14:paraId="1D2A9CAF" w14:textId="77777777" w:rsidR="001B2CA0" w:rsidRPr="00460BF6" w:rsidRDefault="001B2CA0" w:rsidP="001B2CA0">
            <w:pPr>
              <w:pStyle w:val="Tabletext"/>
            </w:pPr>
            <w:proofErr w:type="gramStart"/>
            <w:r>
              <w:t>All of</w:t>
            </w:r>
            <w:proofErr w:type="gramEnd"/>
            <w:r>
              <w:t xml:space="preserve"> the following apply:</w:t>
            </w:r>
          </w:p>
          <w:p w14:paraId="06C9AC89" w14:textId="77777777" w:rsidR="001B2CA0" w:rsidRPr="00460BF6" w:rsidRDefault="001B2CA0" w:rsidP="001B2CA0">
            <w:pPr>
              <w:pStyle w:val="Tablea"/>
            </w:pPr>
            <w:r w:rsidRPr="00460BF6">
              <w:t xml:space="preserve">(a) </w:t>
            </w:r>
            <w:r>
              <w:t xml:space="preserve">excise duty is payable on goods that are classified to </w:t>
            </w:r>
            <w:r w:rsidR="00443DEB">
              <w:t>item 1</w:t>
            </w:r>
            <w:r>
              <w:t xml:space="preserve">0 of the Schedule to the </w:t>
            </w:r>
            <w:r w:rsidRPr="00AA5499">
              <w:rPr>
                <w:i/>
              </w:rPr>
              <w:t xml:space="preserve">Excise Tariff Act </w:t>
            </w:r>
            <w:proofErr w:type="gramStart"/>
            <w:r w:rsidRPr="00AA5499">
              <w:rPr>
                <w:i/>
              </w:rPr>
              <w:t>1921</w:t>
            </w:r>
            <w:r>
              <w:t>;</w:t>
            </w:r>
            <w:proofErr w:type="gramEnd"/>
          </w:p>
          <w:p w14:paraId="01ECB7C6" w14:textId="77777777" w:rsidR="001B2CA0" w:rsidRDefault="001B2CA0" w:rsidP="001B2CA0">
            <w:pPr>
              <w:pStyle w:val="Tablea"/>
            </w:pPr>
            <w:r w:rsidRPr="00460BF6">
              <w:t xml:space="preserve">(b) </w:t>
            </w:r>
            <w:r>
              <w:t xml:space="preserve">the goods are stores for the use of passengers or crew of a ship </w:t>
            </w:r>
            <w:r w:rsidR="00A213C9">
              <w:t xml:space="preserve">(other than </w:t>
            </w:r>
            <w:r>
              <w:t>an overseas ship</w:t>
            </w:r>
            <w:r w:rsidR="00A213C9">
              <w:t>)</w:t>
            </w:r>
            <w:r>
              <w:t>, or for the service of a ship</w:t>
            </w:r>
            <w:r w:rsidR="00A213C9">
              <w:t xml:space="preserve"> (other than an overseas ship</w:t>
            </w:r>
            <w:proofErr w:type="gramStart"/>
            <w:r w:rsidR="00A213C9">
              <w:t>)</w:t>
            </w:r>
            <w:r>
              <w:t>;</w:t>
            </w:r>
            <w:proofErr w:type="gramEnd"/>
          </w:p>
          <w:p w14:paraId="7152DCA7" w14:textId="77777777" w:rsidR="001B2CA0" w:rsidRPr="00460BF6" w:rsidRDefault="001B2CA0" w:rsidP="001B2CA0">
            <w:pPr>
              <w:pStyle w:val="Tablea"/>
            </w:pPr>
            <w:r>
              <w:t xml:space="preserve">(c) the goods are supplied from premises for which a licence has been granted under section 39A of the </w:t>
            </w:r>
            <w:proofErr w:type="gramStart"/>
            <w:r>
              <w:t>Act;</w:t>
            </w:r>
            <w:proofErr w:type="gramEnd"/>
          </w:p>
          <w:p w14:paraId="12E7D594" w14:textId="77777777" w:rsidR="001B2CA0" w:rsidRPr="00460BF6" w:rsidRDefault="001B2CA0" w:rsidP="001B2CA0">
            <w:pPr>
              <w:pStyle w:val="Tablea"/>
            </w:pPr>
            <w:r w:rsidRPr="00460BF6">
              <w:t xml:space="preserve">(d) the </w:t>
            </w:r>
            <w:r>
              <w:t xml:space="preserve">goods are supplied to a person for the purpose of carrying on an enterprise (within the meaning of the </w:t>
            </w:r>
            <w:r w:rsidRPr="007715EA">
              <w:rPr>
                <w:i/>
              </w:rPr>
              <w:t>A New Tax System (Goods and Services Tax) Act 1999</w:t>
            </w:r>
            <w:proofErr w:type="gramStart"/>
            <w:r>
              <w:t>);</w:t>
            </w:r>
            <w:proofErr w:type="gramEnd"/>
          </w:p>
          <w:p w14:paraId="62F95053" w14:textId="77777777" w:rsidR="001B2CA0" w:rsidRPr="00EB7385" w:rsidRDefault="001B2CA0" w:rsidP="00A213C9">
            <w:pPr>
              <w:pStyle w:val="Tablea"/>
            </w:pPr>
            <w:r w:rsidRPr="00460BF6">
              <w:t xml:space="preserve">(e) </w:t>
            </w:r>
            <w:r>
              <w:t xml:space="preserve">a tonnage certificate (within the meaning of the </w:t>
            </w:r>
            <w:r>
              <w:rPr>
                <w:i/>
                <w:iCs/>
              </w:rPr>
              <w:t xml:space="preserve">Shipping Reform (Tax Incentives) Act 2012) </w:t>
            </w:r>
            <w:r>
              <w:t>is in force for the ship stating that it has a gross tonnage (within the meaning of that Act) of at least 400.</w:t>
            </w:r>
          </w:p>
        </w:tc>
      </w:tr>
    </w:tbl>
    <w:p w14:paraId="2F691900" w14:textId="77777777" w:rsidR="001B2CA0" w:rsidRPr="00F11593" w:rsidRDefault="001B2CA0" w:rsidP="00F11593">
      <w:pPr>
        <w:pStyle w:val="Tabletext"/>
      </w:pPr>
    </w:p>
    <w:sectPr w:rsidR="001B2CA0" w:rsidRPr="00F11593" w:rsidSect="007F48E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A51A1" w14:textId="77777777" w:rsidR="00F67256" w:rsidRDefault="00F67256" w:rsidP="0048364F">
      <w:pPr>
        <w:spacing w:line="240" w:lineRule="auto"/>
      </w:pPr>
      <w:r>
        <w:separator/>
      </w:r>
    </w:p>
  </w:endnote>
  <w:endnote w:type="continuationSeparator" w:id="0">
    <w:p w14:paraId="1400FA81" w14:textId="77777777" w:rsidR="00F67256" w:rsidRDefault="00F6725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03AAD" w14:textId="77777777" w:rsidR="00F67256" w:rsidRPr="005F1388" w:rsidRDefault="00F67256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1217F324" wp14:editId="3BD771EA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2" name="Text Box 22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78EC41" w14:textId="77777777" w:rsidR="00F67256" w:rsidRPr="00324EB0" w:rsidRDefault="00457338" w:rsidP="001B2CA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17F324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alt="Sec-Footerevenpage" style="position:absolute;left:0;text-align:left;margin-left:0;margin-top:0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NTIfwIAAG0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" stroked="f" strokeweight=".5pt">
              <v:textbox>
                <w:txbxContent>
                  <w:p w14:paraId="4078EC41" w14:textId="77777777" w:rsidR="00F67256" w:rsidRPr="00324EB0" w:rsidRDefault="00457338" w:rsidP="001B2CA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5D82B" w14:textId="77777777" w:rsidR="00F67256" w:rsidRDefault="00F67256" w:rsidP="00E97334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F67256" w14:paraId="38BD2E0B" w14:textId="77777777" w:rsidTr="001B2CA0">
      <w:tc>
        <w:tcPr>
          <w:tcW w:w="8472" w:type="dxa"/>
        </w:tcPr>
        <w:p w14:paraId="7222B66B" w14:textId="77777777" w:rsidR="00F67256" w:rsidRDefault="00F67256" w:rsidP="001B2CA0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4C9C298C" w14:textId="77777777" w:rsidR="00F67256" w:rsidRPr="00E97334" w:rsidRDefault="00F67256" w:rsidP="00E97334"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2096" behindDoc="1" locked="1" layoutInCell="1" allowOverlap="1" wp14:anchorId="5339F393" wp14:editId="714238DF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0" name="Text Box 20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43F955" w14:textId="77777777" w:rsidR="00F67256" w:rsidRPr="00324EB0" w:rsidRDefault="00457338" w:rsidP="001B2CA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9F393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alt="Sec-Footerprimary" style="position:absolute;margin-left:0;margin-top:0;width:454.55pt;height:31.15pt;z-index:-25166438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psd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Xj++0ZsIRqh8Rw0M2Mt3yu8PXumQ9PzOGQIBdw8MMjHlIDNh96&#10;iZI1uF9/+x7xyF3UUtLg0JXU/9wwJyjRXw2y+mpwfh6nNF3Ox5MhXtypZnmqMZv6FpAUA1wxlicx&#10;4oPei9JB/YL7YRajoooZjrFLGvbibehWAe4XLmazBMK5tCzcm4Xl0XXscuTmc/vCnO0JHJD6D7Af&#10;T1a84XGHjZYGZpsAUiWSxz53Xe37jzOdxqTfP3FpnN4T6rglp68A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H6amx2AAgAAbQ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4343F955" w14:textId="77777777" w:rsidR="00F67256" w:rsidRPr="00324EB0" w:rsidRDefault="00457338" w:rsidP="001B2CA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B63E4" w14:textId="77777777" w:rsidR="00F67256" w:rsidRPr="00ED79B6" w:rsidRDefault="00F67256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F0B35" w14:textId="77777777" w:rsidR="00F67256" w:rsidRPr="00E33C1C" w:rsidRDefault="00F67256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67256" w14:paraId="1FB68BF2" w14:textId="77777777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A9DF4F4" w14:textId="77777777" w:rsidR="00F67256" w:rsidRDefault="00F67256" w:rsidP="001B2CA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8CB027E" w14:textId="77777777" w:rsidR="00F67256" w:rsidRDefault="00F67256" w:rsidP="001B2CA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57338">
            <w:rPr>
              <w:i/>
              <w:sz w:val="18"/>
            </w:rPr>
            <w:t>Excise Amendment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F2B6B0C" w14:textId="77777777" w:rsidR="00F67256" w:rsidRDefault="00F67256" w:rsidP="001B2CA0">
          <w:pPr>
            <w:spacing w:line="0" w:lineRule="atLeast"/>
            <w:jc w:val="right"/>
            <w:rPr>
              <w:sz w:val="18"/>
            </w:rPr>
          </w:pPr>
        </w:p>
      </w:tc>
    </w:tr>
    <w:tr w:rsidR="00F67256" w14:paraId="21480314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9237B90" w14:textId="77777777" w:rsidR="00F67256" w:rsidRDefault="00F67256" w:rsidP="001B2CA0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62AADFD8" w14:textId="77777777" w:rsidR="00F67256" w:rsidRPr="00ED79B6" w:rsidRDefault="00F67256" w:rsidP="00A136F5">
    <w:pPr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4144" behindDoc="1" locked="1" layoutInCell="1" allowOverlap="1" wp14:anchorId="2E008360" wp14:editId="64BCCC85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6" name="Text Box 26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0D04E2" w14:textId="77777777" w:rsidR="00F67256" w:rsidRPr="00324EB0" w:rsidRDefault="00457338" w:rsidP="001B2CA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008360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2" type="#_x0000_t202" alt="Sec-Footerevenpage" style="position:absolute;margin-left:0;margin-top:0;width:454.55pt;height:31.15pt;z-index:-25166233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Qgr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VjB/cMWEK1Q2I46GbGWz5X+Hr3zIcn5nBIkAs4+OERD6kBmw+9&#10;RMka3K+/fY945C5qKWlw6Erqf26YE5TorwZZfTU4P49Tmi7n48kQL+5UszzVmE19C0iKAa4Yy5MY&#10;8UHvRemgfsH9MItRUcUMx9glDXvxNnSrAPcLF7NZAuFcWhbuzcLy6Dp2OXLzuX1hzvYEDkj9B9iP&#10;Jyve8LjDRksDs00AqRLJY5+7rvb9x5lOY9Lvn7g0Tu8JddyS01cA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H/tCCuAAgAAbQ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570D04E2" w14:textId="77777777" w:rsidR="00F67256" w:rsidRPr="00324EB0" w:rsidRDefault="00457338" w:rsidP="001B2CA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43ECD" w14:textId="77777777" w:rsidR="00F67256" w:rsidRPr="00E33C1C" w:rsidRDefault="00F67256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67256" w14:paraId="1F0A8971" w14:textId="77777777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DAA0821" w14:textId="77777777" w:rsidR="00F67256" w:rsidRDefault="00F67256" w:rsidP="001B2CA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F06A2AB" w14:textId="77777777" w:rsidR="00F67256" w:rsidRDefault="00F67256" w:rsidP="001B2CA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57338">
            <w:rPr>
              <w:i/>
              <w:sz w:val="18"/>
            </w:rPr>
            <w:t>Excise Amendment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C9B5B4D" w14:textId="77777777" w:rsidR="00F67256" w:rsidRDefault="00F67256" w:rsidP="001B2CA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7256" w14:paraId="3C100D0A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2478040" w14:textId="77777777" w:rsidR="00F67256" w:rsidRDefault="00F67256" w:rsidP="001B2CA0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4ED100CA" w14:textId="77777777" w:rsidR="00F67256" w:rsidRPr="00ED79B6" w:rsidRDefault="00F67256" w:rsidP="00A136F5">
    <w:pPr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3120" behindDoc="1" locked="1" layoutInCell="1" allowOverlap="1" wp14:anchorId="39FEF191" wp14:editId="04862D0F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4" name="Text Box 24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9EAA45" w14:textId="77777777" w:rsidR="00F67256" w:rsidRPr="00324EB0" w:rsidRDefault="00457338" w:rsidP="001B2CA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FEF191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3" type="#_x0000_t202" alt="Sec-Footerprimary" style="position:absolute;margin-left:0;margin-top:0;width:454.55pt;height:31.15pt;z-index:-25166336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0f+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XdLJnwBKqHRLDQTcz3vK5wte7Zz48MYdDglzAwQ+PeEgN2Hzo&#10;JUrW4H797XvEI3dRS0mDQ1dS/3PDnKBEfzXI6qvB+Xmc0nQ5H0+GeHGnmuWpxmzqW0BSDHDFWJ7E&#10;iA96L0oH9Qvuh1mMiipmOMYuadiLt6FbBbhfuJjNEgjn0rJwbxaWR9exy5Gbz+0Lc7YncEDqP8B+&#10;PFnxhscdNloamG0CSJVIHvvcdbXvP850GpN+/8SlcXpPqOOWnL4C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ABfR/6AAgAAbQ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5E9EAA45" w14:textId="77777777" w:rsidR="00F67256" w:rsidRPr="00324EB0" w:rsidRDefault="00457338" w:rsidP="001B2CA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ABB96" w14:textId="77777777" w:rsidR="00F67256" w:rsidRPr="00E33C1C" w:rsidRDefault="00F6725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67256" w14:paraId="17965FDB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D7B1268" w14:textId="77777777" w:rsidR="00F67256" w:rsidRDefault="00F67256" w:rsidP="001B2CA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57DDA00" w14:textId="77777777" w:rsidR="00F67256" w:rsidRDefault="00F67256" w:rsidP="001B2CA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57338">
            <w:rPr>
              <w:i/>
              <w:sz w:val="18"/>
            </w:rPr>
            <w:t>Excise Amendment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8211103" w14:textId="77777777" w:rsidR="00F67256" w:rsidRDefault="00F67256" w:rsidP="001B2CA0">
          <w:pPr>
            <w:spacing w:line="0" w:lineRule="atLeast"/>
            <w:jc w:val="right"/>
            <w:rPr>
              <w:sz w:val="18"/>
            </w:rPr>
          </w:pPr>
        </w:p>
      </w:tc>
    </w:tr>
    <w:tr w:rsidR="00F67256" w14:paraId="29D90CCB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EE81E22" w14:textId="77777777" w:rsidR="00F67256" w:rsidRDefault="00F67256" w:rsidP="001B2CA0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06CC86C4" w14:textId="77777777" w:rsidR="00F67256" w:rsidRPr="00ED79B6" w:rsidRDefault="00F67256" w:rsidP="00A136F5">
    <w:pPr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67622BCD" wp14:editId="3C373CED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30" name="Text Box 30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9DEFCD" w14:textId="77777777" w:rsidR="00F67256" w:rsidRPr="00324EB0" w:rsidRDefault="00457338" w:rsidP="001B2CA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22BCD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36" type="#_x0000_t202" alt="Sec-Footerevenpage" style="position:absolute;margin-left:0;margin-top:0;width:454.55pt;height:31.15pt;z-index:-25165619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" stroked="f" strokeweight=".5pt">
              <v:textbox>
                <w:txbxContent>
                  <w:p w14:paraId="329DEFCD" w14:textId="77777777" w:rsidR="00F67256" w:rsidRPr="00324EB0" w:rsidRDefault="00457338" w:rsidP="001B2CA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D14CB" w14:textId="77777777" w:rsidR="00F67256" w:rsidRPr="00E33C1C" w:rsidRDefault="00F6725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67256" w14:paraId="7854088A" w14:textId="77777777" w:rsidTr="001B2CA0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0536B03" w14:textId="77777777" w:rsidR="00F67256" w:rsidRDefault="00F67256" w:rsidP="001B2CA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B3D45EE" w14:textId="77777777" w:rsidR="00F67256" w:rsidRDefault="00F67256" w:rsidP="001B2CA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57338">
            <w:rPr>
              <w:i/>
              <w:sz w:val="18"/>
            </w:rPr>
            <w:t>Excise Amendment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8B08E69" w14:textId="77777777" w:rsidR="00F67256" w:rsidRDefault="00F67256" w:rsidP="001B2CA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7256" w14:paraId="714E7B86" w14:textId="77777777" w:rsidTr="001B2CA0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AD89164" w14:textId="77777777" w:rsidR="00F67256" w:rsidRDefault="00F67256" w:rsidP="001B2CA0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6AE5A77B" w14:textId="77777777" w:rsidR="00F67256" w:rsidRPr="00ED79B6" w:rsidRDefault="00F67256" w:rsidP="007A6863">
    <w:pPr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2E2927B1" wp14:editId="7BE471BC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8" name="Text Box 28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12ED85" w14:textId="77777777" w:rsidR="00F67256" w:rsidRPr="00324EB0" w:rsidRDefault="00457338" w:rsidP="001B2CA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2927B1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7" type="#_x0000_t202" alt="Sec-Footerprimary" style="position:absolute;margin-left:0;margin-top:0;width:454.55pt;height:31.15pt;z-index:-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BvFgAIAAG4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UjAw4UWEK1Q2Y46IbGWz5X+Hz3zIcn5nBKkAw4+eERD6kBuw+9&#10;RMka3K+/fY94JC9qKWlw6krqf26YE5TorwZpfTU4P49jmi7n48kQL+5UszzVmE19C8iKAe4Yy5MY&#10;8UHvRemgfsEFMYtRUcUMx9glDXvxNnS7ABcMF7NZAuFgWhbuzcLy6Dq2OZLzuX1hzvYMDsj9B9jP&#10;JyveELnDRksDs00AqRLLY6O7rvYPgEOd5qRfQHFrnN4T6rgmp68A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KQUG8WAAgAAbg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1612ED85" w14:textId="77777777" w:rsidR="00F67256" w:rsidRPr="00324EB0" w:rsidRDefault="00457338" w:rsidP="001B2CA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0B940" w14:textId="77777777" w:rsidR="00F67256" w:rsidRPr="00E33C1C" w:rsidRDefault="00F67256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67256" w14:paraId="66F0307B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96F87E4" w14:textId="77777777" w:rsidR="00F67256" w:rsidRDefault="00F67256" w:rsidP="001B2CA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6BD2625" w14:textId="77777777" w:rsidR="00F67256" w:rsidRDefault="00F67256" w:rsidP="001B2CA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57338">
            <w:rPr>
              <w:i/>
              <w:sz w:val="18"/>
            </w:rPr>
            <w:t>Excise Amendment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16D3DFF" w14:textId="77777777" w:rsidR="00F67256" w:rsidRDefault="00F67256" w:rsidP="001B2CA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7256" w14:paraId="15E51CC9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780DE83" w14:textId="77777777" w:rsidR="00F67256" w:rsidRDefault="00F67256" w:rsidP="001B2CA0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118E12A7" w14:textId="77777777" w:rsidR="00F67256" w:rsidRPr="00ED79B6" w:rsidRDefault="00F67256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0F2E3" w14:textId="77777777" w:rsidR="00F67256" w:rsidRDefault="00F67256" w:rsidP="0048364F">
      <w:pPr>
        <w:spacing w:line="240" w:lineRule="auto"/>
      </w:pPr>
      <w:r>
        <w:separator/>
      </w:r>
    </w:p>
  </w:footnote>
  <w:footnote w:type="continuationSeparator" w:id="0">
    <w:p w14:paraId="7E9D2612" w14:textId="77777777" w:rsidR="00F67256" w:rsidRDefault="00F6725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7A29A" w14:textId="77777777" w:rsidR="00F67256" w:rsidRPr="005F1388" w:rsidRDefault="00F67256" w:rsidP="0048364F">
    <w:pPr>
      <w:pStyle w:val="Header"/>
      <w:tabs>
        <w:tab w:val="clear" w:pos="4150"/>
        <w:tab w:val="clear" w:pos="8307"/>
      </w:tabs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4AA3B2A0" wp14:editId="05087BA5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1" name="Text Box 21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EC4198" w14:textId="77777777" w:rsidR="00F67256" w:rsidRPr="00324EB0" w:rsidRDefault="00457338" w:rsidP="001B2CA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A3B2A0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alt="Sec-Headerevenpage" style="position:absolute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05EC4198" w14:textId="77777777" w:rsidR="00F67256" w:rsidRPr="00324EB0" w:rsidRDefault="00457338" w:rsidP="001B2CA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7DA37" w14:textId="77777777" w:rsidR="00F67256" w:rsidRPr="005F1388" w:rsidRDefault="00F67256" w:rsidP="0048364F">
    <w:pPr>
      <w:pStyle w:val="Header"/>
      <w:tabs>
        <w:tab w:val="clear" w:pos="4150"/>
        <w:tab w:val="clear" w:pos="8307"/>
      </w:tabs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1" locked="1" layoutInCell="1" allowOverlap="1" wp14:anchorId="317C226A" wp14:editId="0240FC33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F8BE6F" w14:textId="77777777" w:rsidR="00F67256" w:rsidRPr="00324EB0" w:rsidRDefault="00457338" w:rsidP="001B2CA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7C226A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7" type="#_x0000_t202" alt="Sec-Headerprimary" style="position:absolute;margin-left:0;margin-top:-25pt;width:454.55pt;height:31.15pt;z-index:-25166028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" stroked="f" strokeweight=".5pt">
              <v:textbox>
                <w:txbxContent>
                  <w:p w14:paraId="4EF8BE6F" w14:textId="77777777" w:rsidR="00F67256" w:rsidRPr="00324EB0" w:rsidRDefault="00457338" w:rsidP="001B2CA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7F9D5" w14:textId="77777777" w:rsidR="00F67256" w:rsidRPr="005F1388" w:rsidRDefault="00F67256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510F7" w14:textId="77777777" w:rsidR="00F67256" w:rsidRPr="00ED79B6" w:rsidRDefault="00F67256" w:rsidP="00220A0C">
    <w:pPr>
      <w:pBdr>
        <w:bottom w:val="single" w:sz="6" w:space="1" w:color="auto"/>
      </w:pBdr>
      <w:spacing w:before="100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148CC77D" wp14:editId="77CDBF47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5" name="Text Box 25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E54CC2" w14:textId="77777777" w:rsidR="00F67256" w:rsidRPr="00324EB0" w:rsidRDefault="00457338" w:rsidP="001B2CA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8CC77D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alt="Sec-Headerevenpage" style="position:absolute;margin-left:0;margin-top:-25pt;width:454.55pt;height:31.15pt;z-index:-25165312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+ZafwIAAG0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" stroked="f" strokeweight=".5pt">
              <v:textbox>
                <w:txbxContent>
                  <w:p w14:paraId="07E54CC2" w14:textId="77777777" w:rsidR="00F67256" w:rsidRPr="00324EB0" w:rsidRDefault="00457338" w:rsidP="001B2CA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4CCF2" w14:textId="77777777" w:rsidR="00F67256" w:rsidRPr="00ED79B6" w:rsidRDefault="00F67256" w:rsidP="00220A0C">
    <w:pPr>
      <w:pBdr>
        <w:bottom w:val="single" w:sz="6" w:space="1" w:color="auto"/>
      </w:pBdr>
      <w:spacing w:before="1000" w:line="240" w:lineRule="auto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2B3001D4" wp14:editId="6BC2DF61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3" name="Text Box 23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3959E1" w14:textId="77777777" w:rsidR="00F67256" w:rsidRPr="00324EB0" w:rsidRDefault="00457338" w:rsidP="001B2CA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3001D4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1" type="#_x0000_t202" alt="Sec-Headerprimary" style="position:absolute;margin-left:0;margin-top:-25pt;width:454.55pt;height:31.15pt;z-index:-25165414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amP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XjY+4ZsIRqh8Rw0M2Mt3yu8PXumQ9PzOGQIBdw8MMjHlIDNh96&#10;iZI1uF9/+x7xyF3UUtLg0JXU/9wwJyjRXw2y+mpwfh6nNF3Ox5MhXtypZnmqMZv6FpAUA1wxlicx&#10;4oPei9JB/YL7YRajoooZjrFLGvbibehWAe4XLmazBMK5tCzcm4Xl0XXscuTmc/vCnO0JHJD6D7Af&#10;T1a84XGHjZYGZpsAUiWSxz53Xe37jzOdxqTfP3FpnN4T6rglp68A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vz2pj4ACAABt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5D3959E1" w14:textId="77777777" w:rsidR="00F67256" w:rsidRPr="00324EB0" w:rsidRDefault="00457338" w:rsidP="001B2CA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CC4AF" w14:textId="77777777" w:rsidR="00F67256" w:rsidRPr="00ED79B6" w:rsidRDefault="00F67256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C8766" w14:textId="11A0148E" w:rsidR="00F67256" w:rsidRPr="00A961C4" w:rsidRDefault="00F67256" w:rsidP="0048364F">
    <w:pPr>
      <w:rPr>
        <w:b/>
        <w:sz w:val="20"/>
      </w:rPr>
    </w:pPr>
    <w:r w:rsidRPr="00263886">
      <w:rPr>
        <w:b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2A7B42B6" wp14:editId="55BB04AD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9" name="Text Box 29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8977AE" w14:textId="77777777" w:rsidR="00F67256" w:rsidRPr="00324EB0" w:rsidRDefault="00457338" w:rsidP="001B2CA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7B42B6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4" type="#_x0000_t202" alt="Sec-Headerevenpage" style="position:absolute;margin-left:0;margin-top:-25pt;width:454.55pt;height:31.15pt;z-index:-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" stroked="f" strokeweight=".5pt">
              <v:textbox>
                <w:txbxContent>
                  <w:p w14:paraId="288977AE" w14:textId="77777777" w:rsidR="00F67256" w:rsidRPr="00324EB0" w:rsidRDefault="00457338" w:rsidP="001B2CA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434372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434372">
      <w:rPr>
        <w:noProof/>
        <w:sz w:val="20"/>
      </w:rPr>
      <w:t>Amendments</w:t>
    </w:r>
    <w:r>
      <w:rPr>
        <w:sz w:val="20"/>
      </w:rPr>
      <w:fldChar w:fldCharType="end"/>
    </w:r>
  </w:p>
  <w:p w14:paraId="67733D1A" w14:textId="515E8596" w:rsidR="00F67256" w:rsidRPr="00A961C4" w:rsidRDefault="00F6725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AFC019C" w14:textId="77777777" w:rsidR="00F67256" w:rsidRPr="00A961C4" w:rsidRDefault="00F67256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AA23D" w14:textId="65C9C38C" w:rsidR="00F67256" w:rsidRPr="00A961C4" w:rsidRDefault="00F67256" w:rsidP="0048364F">
    <w:pPr>
      <w:jc w:val="right"/>
      <w:rPr>
        <w:sz w:val="20"/>
      </w:rPr>
    </w:pPr>
    <w:r w:rsidRPr="00263886">
      <w:rPr>
        <w:b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5168" behindDoc="1" locked="1" layoutInCell="1" allowOverlap="1" wp14:anchorId="02AF4269" wp14:editId="1893564B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7" name="Text Box 2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11471C" w14:textId="77777777" w:rsidR="00F67256" w:rsidRPr="00324EB0" w:rsidRDefault="00457338" w:rsidP="001B2CA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AF4269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5" type="#_x0000_t202" alt="Sec-Headerprimary" style="position:absolute;left:0;text-align:left;margin-left:0;margin-top:-25pt;width:454.55pt;height:31.15pt;z-index:-2516613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fHS9cIACAABt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5411471C" w14:textId="77777777" w:rsidR="00F67256" w:rsidRPr="00324EB0" w:rsidRDefault="00457338" w:rsidP="001B2CA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434372">
      <w:rPr>
        <w:sz w:val="20"/>
      </w:rPr>
      <w:fldChar w:fldCharType="separate"/>
    </w:r>
    <w:r w:rsidR="00434372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434372">
      <w:rPr>
        <w:b/>
        <w:sz w:val="20"/>
      </w:rPr>
      <w:fldChar w:fldCharType="separate"/>
    </w:r>
    <w:r w:rsidR="00434372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557EB18F" w14:textId="3573E54E" w:rsidR="00F67256" w:rsidRPr="00A961C4" w:rsidRDefault="00F6725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86EAC03" w14:textId="77777777" w:rsidR="00F67256" w:rsidRPr="00A961C4" w:rsidRDefault="00F67256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86ED5" w14:textId="77777777" w:rsidR="00F67256" w:rsidRPr="00A961C4" w:rsidRDefault="00F67256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870945470">
    <w:abstractNumId w:val="9"/>
  </w:num>
  <w:num w:numId="2" w16cid:durableId="636450180">
    <w:abstractNumId w:val="7"/>
  </w:num>
  <w:num w:numId="3" w16cid:durableId="1731072217">
    <w:abstractNumId w:val="6"/>
  </w:num>
  <w:num w:numId="4" w16cid:durableId="1747679523">
    <w:abstractNumId w:val="5"/>
  </w:num>
  <w:num w:numId="5" w16cid:durableId="530069234">
    <w:abstractNumId w:val="4"/>
  </w:num>
  <w:num w:numId="6" w16cid:durableId="1918829715">
    <w:abstractNumId w:val="8"/>
  </w:num>
  <w:num w:numId="7" w16cid:durableId="625475791">
    <w:abstractNumId w:val="3"/>
  </w:num>
  <w:num w:numId="8" w16cid:durableId="1052270172">
    <w:abstractNumId w:val="2"/>
  </w:num>
  <w:num w:numId="9" w16cid:durableId="1647276875">
    <w:abstractNumId w:val="1"/>
  </w:num>
  <w:num w:numId="10" w16cid:durableId="1052382959">
    <w:abstractNumId w:val="0"/>
  </w:num>
  <w:num w:numId="11" w16cid:durableId="564265516">
    <w:abstractNumId w:val="15"/>
  </w:num>
  <w:num w:numId="12" w16cid:durableId="2083024741">
    <w:abstractNumId w:val="11"/>
  </w:num>
  <w:num w:numId="13" w16cid:durableId="1808739947">
    <w:abstractNumId w:val="12"/>
  </w:num>
  <w:num w:numId="14" w16cid:durableId="2056925949">
    <w:abstractNumId w:val="14"/>
  </w:num>
  <w:num w:numId="15" w16cid:durableId="1432966351">
    <w:abstractNumId w:val="13"/>
  </w:num>
  <w:num w:numId="16" w16cid:durableId="1080954010">
    <w:abstractNumId w:val="10"/>
  </w:num>
  <w:num w:numId="17" w16cid:durableId="1534659336">
    <w:abstractNumId w:val="17"/>
  </w:num>
  <w:num w:numId="18" w16cid:durableId="13917306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F5A17"/>
    <w:rsid w:val="00000263"/>
    <w:rsid w:val="000113BC"/>
    <w:rsid w:val="000136AF"/>
    <w:rsid w:val="00036E24"/>
    <w:rsid w:val="0004044E"/>
    <w:rsid w:val="000413AC"/>
    <w:rsid w:val="00044411"/>
    <w:rsid w:val="00046F47"/>
    <w:rsid w:val="0005120E"/>
    <w:rsid w:val="00054577"/>
    <w:rsid w:val="000614BF"/>
    <w:rsid w:val="0007169C"/>
    <w:rsid w:val="0007648E"/>
    <w:rsid w:val="00077593"/>
    <w:rsid w:val="00083F48"/>
    <w:rsid w:val="000A7DF9"/>
    <w:rsid w:val="000D05EF"/>
    <w:rsid w:val="000D5485"/>
    <w:rsid w:val="000F21C1"/>
    <w:rsid w:val="00105D72"/>
    <w:rsid w:val="0010745C"/>
    <w:rsid w:val="001134A1"/>
    <w:rsid w:val="00117277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B2CA0"/>
    <w:rsid w:val="001B6456"/>
    <w:rsid w:val="001B7A5D"/>
    <w:rsid w:val="001C69C4"/>
    <w:rsid w:val="001C70D9"/>
    <w:rsid w:val="001D3206"/>
    <w:rsid w:val="001E0A8D"/>
    <w:rsid w:val="001E3590"/>
    <w:rsid w:val="001E7407"/>
    <w:rsid w:val="001F369B"/>
    <w:rsid w:val="00201D27"/>
    <w:rsid w:val="0020300C"/>
    <w:rsid w:val="00204322"/>
    <w:rsid w:val="00220A0C"/>
    <w:rsid w:val="00223E4A"/>
    <w:rsid w:val="002302EA"/>
    <w:rsid w:val="00240749"/>
    <w:rsid w:val="002468D7"/>
    <w:rsid w:val="00263886"/>
    <w:rsid w:val="00274F15"/>
    <w:rsid w:val="00285CDD"/>
    <w:rsid w:val="00291167"/>
    <w:rsid w:val="00297ECB"/>
    <w:rsid w:val="002C152A"/>
    <w:rsid w:val="002D043A"/>
    <w:rsid w:val="002F6B86"/>
    <w:rsid w:val="0031713F"/>
    <w:rsid w:val="003173B2"/>
    <w:rsid w:val="00321913"/>
    <w:rsid w:val="00324EE6"/>
    <w:rsid w:val="003316DC"/>
    <w:rsid w:val="00332E0D"/>
    <w:rsid w:val="00334765"/>
    <w:rsid w:val="003415D3"/>
    <w:rsid w:val="00346335"/>
    <w:rsid w:val="00352B0F"/>
    <w:rsid w:val="003561B0"/>
    <w:rsid w:val="00367960"/>
    <w:rsid w:val="003A15AC"/>
    <w:rsid w:val="003A56EB"/>
    <w:rsid w:val="003B0627"/>
    <w:rsid w:val="003C2993"/>
    <w:rsid w:val="003C5F2B"/>
    <w:rsid w:val="003D0BFE"/>
    <w:rsid w:val="003D5700"/>
    <w:rsid w:val="003F0F5A"/>
    <w:rsid w:val="003F7885"/>
    <w:rsid w:val="00400A30"/>
    <w:rsid w:val="004022CA"/>
    <w:rsid w:val="004116CD"/>
    <w:rsid w:val="00414ADE"/>
    <w:rsid w:val="00424CA9"/>
    <w:rsid w:val="004257BB"/>
    <w:rsid w:val="004261D9"/>
    <w:rsid w:val="00434372"/>
    <w:rsid w:val="0044291A"/>
    <w:rsid w:val="00443DEB"/>
    <w:rsid w:val="00457338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3D8D"/>
    <w:rsid w:val="0052686F"/>
    <w:rsid w:val="00527023"/>
    <w:rsid w:val="0052756C"/>
    <w:rsid w:val="00530230"/>
    <w:rsid w:val="00530CC9"/>
    <w:rsid w:val="00537FBC"/>
    <w:rsid w:val="00540B94"/>
    <w:rsid w:val="00541D73"/>
    <w:rsid w:val="00543469"/>
    <w:rsid w:val="00543E53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0518"/>
    <w:rsid w:val="005D168D"/>
    <w:rsid w:val="005D5EA1"/>
    <w:rsid w:val="005E61D3"/>
    <w:rsid w:val="005F4840"/>
    <w:rsid w:val="005F5A17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970CA"/>
    <w:rsid w:val="006A4309"/>
    <w:rsid w:val="006B0E55"/>
    <w:rsid w:val="006B7006"/>
    <w:rsid w:val="006C7F8C"/>
    <w:rsid w:val="006D7AB9"/>
    <w:rsid w:val="00700B2C"/>
    <w:rsid w:val="00713084"/>
    <w:rsid w:val="00714A05"/>
    <w:rsid w:val="00720FC2"/>
    <w:rsid w:val="00731E00"/>
    <w:rsid w:val="00732E9D"/>
    <w:rsid w:val="0073491A"/>
    <w:rsid w:val="007440B7"/>
    <w:rsid w:val="007473C5"/>
    <w:rsid w:val="00747993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073F6"/>
    <w:rsid w:val="00812F45"/>
    <w:rsid w:val="00823B55"/>
    <w:rsid w:val="008317DD"/>
    <w:rsid w:val="0084172C"/>
    <w:rsid w:val="00856A31"/>
    <w:rsid w:val="008754D0"/>
    <w:rsid w:val="00877D48"/>
    <w:rsid w:val="008816F0"/>
    <w:rsid w:val="0088345B"/>
    <w:rsid w:val="008A16A5"/>
    <w:rsid w:val="008B5D42"/>
    <w:rsid w:val="008B7626"/>
    <w:rsid w:val="008C2B5D"/>
    <w:rsid w:val="008D0EE0"/>
    <w:rsid w:val="008D5B99"/>
    <w:rsid w:val="008D7A27"/>
    <w:rsid w:val="008E4702"/>
    <w:rsid w:val="008E69AA"/>
    <w:rsid w:val="008F1311"/>
    <w:rsid w:val="008F4F1C"/>
    <w:rsid w:val="00911310"/>
    <w:rsid w:val="00920EBE"/>
    <w:rsid w:val="00922764"/>
    <w:rsid w:val="00932377"/>
    <w:rsid w:val="009408EA"/>
    <w:rsid w:val="00943102"/>
    <w:rsid w:val="0094523D"/>
    <w:rsid w:val="009559E6"/>
    <w:rsid w:val="00976A63"/>
    <w:rsid w:val="00983419"/>
    <w:rsid w:val="00994821"/>
    <w:rsid w:val="009C3431"/>
    <w:rsid w:val="009C4C35"/>
    <w:rsid w:val="009C5989"/>
    <w:rsid w:val="009D08DA"/>
    <w:rsid w:val="009F1D5A"/>
    <w:rsid w:val="00A0343A"/>
    <w:rsid w:val="00A06860"/>
    <w:rsid w:val="00A136F5"/>
    <w:rsid w:val="00A213C9"/>
    <w:rsid w:val="00A231E2"/>
    <w:rsid w:val="00A2550D"/>
    <w:rsid w:val="00A33AEC"/>
    <w:rsid w:val="00A4169B"/>
    <w:rsid w:val="00A445F2"/>
    <w:rsid w:val="00A50D55"/>
    <w:rsid w:val="00A5165B"/>
    <w:rsid w:val="00A52FDA"/>
    <w:rsid w:val="00A64912"/>
    <w:rsid w:val="00A70A74"/>
    <w:rsid w:val="00A90EA8"/>
    <w:rsid w:val="00A95338"/>
    <w:rsid w:val="00AA0343"/>
    <w:rsid w:val="00AA2A5C"/>
    <w:rsid w:val="00AB78E9"/>
    <w:rsid w:val="00AC2F18"/>
    <w:rsid w:val="00AD3467"/>
    <w:rsid w:val="00AD5641"/>
    <w:rsid w:val="00AD7252"/>
    <w:rsid w:val="00AE0F9B"/>
    <w:rsid w:val="00AF55FF"/>
    <w:rsid w:val="00B0245A"/>
    <w:rsid w:val="00B032D8"/>
    <w:rsid w:val="00B06421"/>
    <w:rsid w:val="00B10546"/>
    <w:rsid w:val="00B2415F"/>
    <w:rsid w:val="00B33B3C"/>
    <w:rsid w:val="00B40D74"/>
    <w:rsid w:val="00B52663"/>
    <w:rsid w:val="00B56DCB"/>
    <w:rsid w:val="00B770D2"/>
    <w:rsid w:val="00B909C6"/>
    <w:rsid w:val="00B94F68"/>
    <w:rsid w:val="00BA47A3"/>
    <w:rsid w:val="00BA5026"/>
    <w:rsid w:val="00BB6E1A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671BE"/>
    <w:rsid w:val="00C7573B"/>
    <w:rsid w:val="00C76CF3"/>
    <w:rsid w:val="00CA7844"/>
    <w:rsid w:val="00CB58EF"/>
    <w:rsid w:val="00CE7D64"/>
    <w:rsid w:val="00CF0BB2"/>
    <w:rsid w:val="00D10B02"/>
    <w:rsid w:val="00D13441"/>
    <w:rsid w:val="00D20665"/>
    <w:rsid w:val="00D243A3"/>
    <w:rsid w:val="00D3200B"/>
    <w:rsid w:val="00D33440"/>
    <w:rsid w:val="00D35093"/>
    <w:rsid w:val="00D51601"/>
    <w:rsid w:val="00D52EFE"/>
    <w:rsid w:val="00D56A0D"/>
    <w:rsid w:val="00D5767F"/>
    <w:rsid w:val="00D63EF6"/>
    <w:rsid w:val="00D66518"/>
    <w:rsid w:val="00D70DFB"/>
    <w:rsid w:val="00D71EEA"/>
    <w:rsid w:val="00D735CD"/>
    <w:rsid w:val="00D73EB7"/>
    <w:rsid w:val="00D74137"/>
    <w:rsid w:val="00D766DF"/>
    <w:rsid w:val="00D95891"/>
    <w:rsid w:val="00DB5CB4"/>
    <w:rsid w:val="00DC4E8C"/>
    <w:rsid w:val="00DE149E"/>
    <w:rsid w:val="00E05704"/>
    <w:rsid w:val="00E12F1A"/>
    <w:rsid w:val="00E15561"/>
    <w:rsid w:val="00E21CFB"/>
    <w:rsid w:val="00E22250"/>
    <w:rsid w:val="00E22935"/>
    <w:rsid w:val="00E54292"/>
    <w:rsid w:val="00E56FDA"/>
    <w:rsid w:val="00E60191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1593"/>
    <w:rsid w:val="00F13E86"/>
    <w:rsid w:val="00F32FCB"/>
    <w:rsid w:val="00F6709F"/>
    <w:rsid w:val="00F67256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7BEBB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2225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2250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2250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2250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2250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22250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22250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22250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22250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22250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22250"/>
  </w:style>
  <w:style w:type="paragraph" w:customStyle="1" w:styleId="OPCParaBase">
    <w:name w:val="OPCParaBase"/>
    <w:qFormat/>
    <w:rsid w:val="00E2225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2225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2225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2225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2225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2225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2225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2225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2225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2225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2225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22250"/>
  </w:style>
  <w:style w:type="paragraph" w:customStyle="1" w:styleId="Blocks">
    <w:name w:val="Blocks"/>
    <w:aliases w:val="bb"/>
    <w:basedOn w:val="OPCParaBase"/>
    <w:qFormat/>
    <w:rsid w:val="00E2225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2225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2225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22250"/>
    <w:rPr>
      <w:i/>
    </w:rPr>
  </w:style>
  <w:style w:type="paragraph" w:customStyle="1" w:styleId="BoxList">
    <w:name w:val="BoxList"/>
    <w:aliases w:val="bl"/>
    <w:basedOn w:val="BoxText"/>
    <w:qFormat/>
    <w:rsid w:val="00E2225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2225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2225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22250"/>
    <w:pPr>
      <w:ind w:left="1985" w:hanging="851"/>
    </w:pPr>
  </w:style>
  <w:style w:type="character" w:customStyle="1" w:styleId="CharAmPartNo">
    <w:name w:val="CharAmPartNo"/>
    <w:basedOn w:val="OPCCharBase"/>
    <w:qFormat/>
    <w:rsid w:val="00E22250"/>
  </w:style>
  <w:style w:type="character" w:customStyle="1" w:styleId="CharAmPartText">
    <w:name w:val="CharAmPartText"/>
    <w:basedOn w:val="OPCCharBase"/>
    <w:qFormat/>
    <w:rsid w:val="00E22250"/>
  </w:style>
  <w:style w:type="character" w:customStyle="1" w:styleId="CharAmSchNo">
    <w:name w:val="CharAmSchNo"/>
    <w:basedOn w:val="OPCCharBase"/>
    <w:qFormat/>
    <w:rsid w:val="00E22250"/>
  </w:style>
  <w:style w:type="character" w:customStyle="1" w:styleId="CharAmSchText">
    <w:name w:val="CharAmSchText"/>
    <w:basedOn w:val="OPCCharBase"/>
    <w:qFormat/>
    <w:rsid w:val="00E22250"/>
  </w:style>
  <w:style w:type="character" w:customStyle="1" w:styleId="CharBoldItalic">
    <w:name w:val="CharBoldItalic"/>
    <w:basedOn w:val="OPCCharBase"/>
    <w:uiPriority w:val="1"/>
    <w:qFormat/>
    <w:rsid w:val="00E22250"/>
    <w:rPr>
      <w:b/>
      <w:i/>
    </w:rPr>
  </w:style>
  <w:style w:type="character" w:customStyle="1" w:styleId="CharChapNo">
    <w:name w:val="CharChapNo"/>
    <w:basedOn w:val="OPCCharBase"/>
    <w:uiPriority w:val="1"/>
    <w:qFormat/>
    <w:rsid w:val="00E22250"/>
  </w:style>
  <w:style w:type="character" w:customStyle="1" w:styleId="CharChapText">
    <w:name w:val="CharChapText"/>
    <w:basedOn w:val="OPCCharBase"/>
    <w:uiPriority w:val="1"/>
    <w:qFormat/>
    <w:rsid w:val="00E22250"/>
  </w:style>
  <w:style w:type="character" w:customStyle="1" w:styleId="CharDivNo">
    <w:name w:val="CharDivNo"/>
    <w:basedOn w:val="OPCCharBase"/>
    <w:uiPriority w:val="1"/>
    <w:qFormat/>
    <w:rsid w:val="00E22250"/>
  </w:style>
  <w:style w:type="character" w:customStyle="1" w:styleId="CharDivText">
    <w:name w:val="CharDivText"/>
    <w:basedOn w:val="OPCCharBase"/>
    <w:uiPriority w:val="1"/>
    <w:qFormat/>
    <w:rsid w:val="00E22250"/>
  </w:style>
  <w:style w:type="character" w:customStyle="1" w:styleId="CharItalic">
    <w:name w:val="CharItalic"/>
    <w:basedOn w:val="OPCCharBase"/>
    <w:uiPriority w:val="1"/>
    <w:qFormat/>
    <w:rsid w:val="00E22250"/>
    <w:rPr>
      <w:i/>
    </w:rPr>
  </w:style>
  <w:style w:type="character" w:customStyle="1" w:styleId="CharPartNo">
    <w:name w:val="CharPartNo"/>
    <w:basedOn w:val="OPCCharBase"/>
    <w:uiPriority w:val="1"/>
    <w:qFormat/>
    <w:rsid w:val="00E22250"/>
  </w:style>
  <w:style w:type="character" w:customStyle="1" w:styleId="CharPartText">
    <w:name w:val="CharPartText"/>
    <w:basedOn w:val="OPCCharBase"/>
    <w:uiPriority w:val="1"/>
    <w:qFormat/>
    <w:rsid w:val="00E22250"/>
  </w:style>
  <w:style w:type="character" w:customStyle="1" w:styleId="CharSectno">
    <w:name w:val="CharSectno"/>
    <w:basedOn w:val="OPCCharBase"/>
    <w:qFormat/>
    <w:rsid w:val="00E22250"/>
  </w:style>
  <w:style w:type="character" w:customStyle="1" w:styleId="CharSubdNo">
    <w:name w:val="CharSubdNo"/>
    <w:basedOn w:val="OPCCharBase"/>
    <w:uiPriority w:val="1"/>
    <w:qFormat/>
    <w:rsid w:val="00E22250"/>
  </w:style>
  <w:style w:type="character" w:customStyle="1" w:styleId="CharSubdText">
    <w:name w:val="CharSubdText"/>
    <w:basedOn w:val="OPCCharBase"/>
    <w:uiPriority w:val="1"/>
    <w:qFormat/>
    <w:rsid w:val="00E22250"/>
  </w:style>
  <w:style w:type="paragraph" w:customStyle="1" w:styleId="CTA--">
    <w:name w:val="CTA --"/>
    <w:basedOn w:val="OPCParaBase"/>
    <w:next w:val="Normal"/>
    <w:rsid w:val="00E2225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2225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2225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2225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2225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2225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2225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2225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2225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2225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2225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2225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2225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2225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2225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2225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2225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2225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2225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2225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2225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2225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2225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2225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2225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2225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2225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2225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2225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2225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2225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2225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2225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2225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2225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,indent(a)"/>
    <w:basedOn w:val="OPCParaBase"/>
    <w:link w:val="paragraphChar"/>
    <w:rsid w:val="00E2225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2225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2225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2225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2225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2225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2225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2225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2225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2225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2225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2225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2225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2225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2225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E2225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2225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2225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2225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2225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2225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2225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2225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22250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2225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22250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22250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22250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22250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2225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2225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2225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2225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2225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2225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2225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2225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22250"/>
    <w:rPr>
      <w:sz w:val="16"/>
    </w:rPr>
  </w:style>
  <w:style w:type="table" w:customStyle="1" w:styleId="CFlag">
    <w:name w:val="CFlag"/>
    <w:basedOn w:val="TableNormal"/>
    <w:uiPriority w:val="99"/>
    <w:rsid w:val="00E2225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222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222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22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2225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2225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2225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2225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2225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22250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22250"/>
    <w:pPr>
      <w:spacing w:before="120"/>
    </w:pPr>
  </w:style>
  <w:style w:type="paragraph" w:customStyle="1" w:styleId="CompiledActNo">
    <w:name w:val="CompiledActNo"/>
    <w:basedOn w:val="OPCParaBase"/>
    <w:next w:val="Normal"/>
    <w:rsid w:val="00E2225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2225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2225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2225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2225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2225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2225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2225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2225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2225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2225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2225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2225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2225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2225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2225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2225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22250"/>
  </w:style>
  <w:style w:type="character" w:customStyle="1" w:styleId="CharSubPartNoCASA">
    <w:name w:val="CharSubPartNo(CASA)"/>
    <w:basedOn w:val="OPCCharBase"/>
    <w:uiPriority w:val="1"/>
    <w:rsid w:val="00E22250"/>
  </w:style>
  <w:style w:type="paragraph" w:customStyle="1" w:styleId="ENoteTTIndentHeadingSub">
    <w:name w:val="ENoteTTIndentHeadingSub"/>
    <w:aliases w:val="enTTHis"/>
    <w:basedOn w:val="OPCParaBase"/>
    <w:rsid w:val="00E2225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2225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2225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2225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2225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2225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2225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22250"/>
    <w:rPr>
      <w:sz w:val="22"/>
    </w:rPr>
  </w:style>
  <w:style w:type="paragraph" w:customStyle="1" w:styleId="SOTextNote">
    <w:name w:val="SO TextNote"/>
    <w:aliases w:val="sont"/>
    <w:basedOn w:val="SOText"/>
    <w:qFormat/>
    <w:rsid w:val="00E2225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2225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22250"/>
    <w:rPr>
      <w:sz w:val="22"/>
    </w:rPr>
  </w:style>
  <w:style w:type="paragraph" w:customStyle="1" w:styleId="FileName">
    <w:name w:val="FileName"/>
    <w:basedOn w:val="Normal"/>
    <w:rsid w:val="00E22250"/>
  </w:style>
  <w:style w:type="paragraph" w:customStyle="1" w:styleId="TableHeading">
    <w:name w:val="TableHeading"/>
    <w:aliases w:val="th"/>
    <w:basedOn w:val="OPCParaBase"/>
    <w:next w:val="Tabletext"/>
    <w:rsid w:val="00E2225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2225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2225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2225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2225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2225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2225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2225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2225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2225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2225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2225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2225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2225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222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222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2225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2225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2225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2225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2225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2225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222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E22250"/>
  </w:style>
  <w:style w:type="character" w:customStyle="1" w:styleId="charlegsubtitle1">
    <w:name w:val="charlegsubtitle1"/>
    <w:basedOn w:val="DefaultParagraphFont"/>
    <w:rsid w:val="00E22250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22250"/>
    <w:pPr>
      <w:ind w:left="240" w:hanging="240"/>
    </w:pPr>
  </w:style>
  <w:style w:type="paragraph" w:styleId="Index2">
    <w:name w:val="index 2"/>
    <w:basedOn w:val="Normal"/>
    <w:next w:val="Normal"/>
    <w:autoRedefine/>
    <w:rsid w:val="00E22250"/>
    <w:pPr>
      <w:ind w:left="480" w:hanging="240"/>
    </w:pPr>
  </w:style>
  <w:style w:type="paragraph" w:styleId="Index3">
    <w:name w:val="index 3"/>
    <w:basedOn w:val="Normal"/>
    <w:next w:val="Normal"/>
    <w:autoRedefine/>
    <w:rsid w:val="00E22250"/>
    <w:pPr>
      <w:ind w:left="720" w:hanging="240"/>
    </w:pPr>
  </w:style>
  <w:style w:type="paragraph" w:styleId="Index4">
    <w:name w:val="index 4"/>
    <w:basedOn w:val="Normal"/>
    <w:next w:val="Normal"/>
    <w:autoRedefine/>
    <w:rsid w:val="00E22250"/>
    <w:pPr>
      <w:ind w:left="960" w:hanging="240"/>
    </w:pPr>
  </w:style>
  <w:style w:type="paragraph" w:styleId="Index5">
    <w:name w:val="index 5"/>
    <w:basedOn w:val="Normal"/>
    <w:next w:val="Normal"/>
    <w:autoRedefine/>
    <w:rsid w:val="00E22250"/>
    <w:pPr>
      <w:ind w:left="1200" w:hanging="240"/>
    </w:pPr>
  </w:style>
  <w:style w:type="paragraph" w:styleId="Index6">
    <w:name w:val="index 6"/>
    <w:basedOn w:val="Normal"/>
    <w:next w:val="Normal"/>
    <w:autoRedefine/>
    <w:rsid w:val="00E22250"/>
    <w:pPr>
      <w:ind w:left="1440" w:hanging="240"/>
    </w:pPr>
  </w:style>
  <w:style w:type="paragraph" w:styleId="Index7">
    <w:name w:val="index 7"/>
    <w:basedOn w:val="Normal"/>
    <w:next w:val="Normal"/>
    <w:autoRedefine/>
    <w:rsid w:val="00E22250"/>
    <w:pPr>
      <w:ind w:left="1680" w:hanging="240"/>
    </w:pPr>
  </w:style>
  <w:style w:type="paragraph" w:styleId="Index8">
    <w:name w:val="index 8"/>
    <w:basedOn w:val="Normal"/>
    <w:next w:val="Normal"/>
    <w:autoRedefine/>
    <w:rsid w:val="00E22250"/>
    <w:pPr>
      <w:ind w:left="1920" w:hanging="240"/>
    </w:pPr>
  </w:style>
  <w:style w:type="paragraph" w:styleId="Index9">
    <w:name w:val="index 9"/>
    <w:basedOn w:val="Normal"/>
    <w:next w:val="Normal"/>
    <w:autoRedefine/>
    <w:rsid w:val="00E22250"/>
    <w:pPr>
      <w:ind w:left="2160" w:hanging="240"/>
    </w:pPr>
  </w:style>
  <w:style w:type="paragraph" w:styleId="NormalIndent">
    <w:name w:val="Normal Indent"/>
    <w:basedOn w:val="Normal"/>
    <w:rsid w:val="00E22250"/>
    <w:pPr>
      <w:ind w:left="720"/>
    </w:pPr>
  </w:style>
  <w:style w:type="paragraph" w:styleId="FootnoteText">
    <w:name w:val="footnote text"/>
    <w:basedOn w:val="Normal"/>
    <w:link w:val="FootnoteTextChar"/>
    <w:rsid w:val="00E2225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22250"/>
  </w:style>
  <w:style w:type="paragraph" w:styleId="CommentText">
    <w:name w:val="annotation text"/>
    <w:basedOn w:val="Normal"/>
    <w:link w:val="CommentTextChar"/>
    <w:rsid w:val="00E2225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22250"/>
  </w:style>
  <w:style w:type="paragraph" w:styleId="IndexHeading">
    <w:name w:val="index heading"/>
    <w:basedOn w:val="Normal"/>
    <w:next w:val="Index1"/>
    <w:rsid w:val="00E22250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22250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22250"/>
    <w:pPr>
      <w:ind w:left="480" w:hanging="480"/>
    </w:pPr>
  </w:style>
  <w:style w:type="paragraph" w:styleId="EnvelopeAddress">
    <w:name w:val="envelope address"/>
    <w:basedOn w:val="Normal"/>
    <w:rsid w:val="00E2225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22250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22250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22250"/>
    <w:rPr>
      <w:sz w:val="16"/>
      <w:szCs w:val="16"/>
    </w:rPr>
  </w:style>
  <w:style w:type="character" w:styleId="PageNumber">
    <w:name w:val="page number"/>
    <w:basedOn w:val="DefaultParagraphFont"/>
    <w:rsid w:val="00E22250"/>
  </w:style>
  <w:style w:type="character" w:styleId="EndnoteReference">
    <w:name w:val="endnote reference"/>
    <w:basedOn w:val="DefaultParagraphFont"/>
    <w:rsid w:val="00E22250"/>
    <w:rPr>
      <w:vertAlign w:val="superscript"/>
    </w:rPr>
  </w:style>
  <w:style w:type="paragraph" w:styleId="EndnoteText">
    <w:name w:val="endnote text"/>
    <w:basedOn w:val="Normal"/>
    <w:link w:val="EndnoteTextChar"/>
    <w:rsid w:val="00E2225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22250"/>
  </w:style>
  <w:style w:type="paragraph" w:styleId="TableofAuthorities">
    <w:name w:val="table of authorities"/>
    <w:basedOn w:val="Normal"/>
    <w:next w:val="Normal"/>
    <w:rsid w:val="00E22250"/>
    <w:pPr>
      <w:ind w:left="240" w:hanging="240"/>
    </w:pPr>
  </w:style>
  <w:style w:type="paragraph" w:styleId="MacroText">
    <w:name w:val="macro"/>
    <w:link w:val="MacroTextChar"/>
    <w:rsid w:val="00E222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22250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22250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22250"/>
    <w:pPr>
      <w:ind w:left="283" w:hanging="283"/>
    </w:pPr>
  </w:style>
  <w:style w:type="paragraph" w:styleId="ListBullet">
    <w:name w:val="List Bullet"/>
    <w:basedOn w:val="Normal"/>
    <w:autoRedefine/>
    <w:rsid w:val="00E22250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22250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22250"/>
    <w:pPr>
      <w:ind w:left="566" w:hanging="283"/>
    </w:pPr>
  </w:style>
  <w:style w:type="paragraph" w:styleId="List3">
    <w:name w:val="List 3"/>
    <w:basedOn w:val="Normal"/>
    <w:rsid w:val="00E22250"/>
    <w:pPr>
      <w:ind w:left="849" w:hanging="283"/>
    </w:pPr>
  </w:style>
  <w:style w:type="paragraph" w:styleId="List4">
    <w:name w:val="List 4"/>
    <w:basedOn w:val="Normal"/>
    <w:rsid w:val="00E22250"/>
    <w:pPr>
      <w:ind w:left="1132" w:hanging="283"/>
    </w:pPr>
  </w:style>
  <w:style w:type="paragraph" w:styleId="List5">
    <w:name w:val="List 5"/>
    <w:basedOn w:val="Normal"/>
    <w:rsid w:val="00E22250"/>
    <w:pPr>
      <w:ind w:left="1415" w:hanging="283"/>
    </w:pPr>
  </w:style>
  <w:style w:type="paragraph" w:styleId="ListBullet2">
    <w:name w:val="List Bullet 2"/>
    <w:basedOn w:val="Normal"/>
    <w:autoRedefine/>
    <w:rsid w:val="00E22250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22250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22250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22250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22250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22250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22250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22250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22250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22250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22250"/>
    <w:pPr>
      <w:ind w:left="4252"/>
    </w:pPr>
  </w:style>
  <w:style w:type="character" w:customStyle="1" w:styleId="ClosingChar">
    <w:name w:val="Closing Char"/>
    <w:basedOn w:val="DefaultParagraphFont"/>
    <w:link w:val="Closing"/>
    <w:rsid w:val="00E22250"/>
    <w:rPr>
      <w:sz w:val="22"/>
    </w:rPr>
  </w:style>
  <w:style w:type="paragraph" w:styleId="Signature">
    <w:name w:val="Signature"/>
    <w:basedOn w:val="Normal"/>
    <w:link w:val="SignatureChar"/>
    <w:rsid w:val="00E22250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22250"/>
    <w:rPr>
      <w:sz w:val="22"/>
    </w:rPr>
  </w:style>
  <w:style w:type="paragraph" w:styleId="BodyText">
    <w:name w:val="Body Text"/>
    <w:basedOn w:val="Normal"/>
    <w:link w:val="BodyTextChar"/>
    <w:rsid w:val="00E2225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22250"/>
    <w:rPr>
      <w:sz w:val="22"/>
    </w:rPr>
  </w:style>
  <w:style w:type="paragraph" w:styleId="BodyTextIndent">
    <w:name w:val="Body Text Indent"/>
    <w:basedOn w:val="Normal"/>
    <w:link w:val="BodyTextIndentChar"/>
    <w:rsid w:val="00E2225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22250"/>
    <w:rPr>
      <w:sz w:val="22"/>
    </w:rPr>
  </w:style>
  <w:style w:type="paragraph" w:styleId="ListContinue">
    <w:name w:val="List Continue"/>
    <w:basedOn w:val="Normal"/>
    <w:rsid w:val="00E22250"/>
    <w:pPr>
      <w:spacing w:after="120"/>
      <w:ind w:left="283"/>
    </w:pPr>
  </w:style>
  <w:style w:type="paragraph" w:styleId="ListContinue2">
    <w:name w:val="List Continue 2"/>
    <w:basedOn w:val="Normal"/>
    <w:rsid w:val="00E22250"/>
    <w:pPr>
      <w:spacing w:after="120"/>
      <w:ind w:left="566"/>
    </w:pPr>
  </w:style>
  <w:style w:type="paragraph" w:styleId="ListContinue3">
    <w:name w:val="List Continue 3"/>
    <w:basedOn w:val="Normal"/>
    <w:rsid w:val="00E22250"/>
    <w:pPr>
      <w:spacing w:after="120"/>
      <w:ind w:left="849"/>
    </w:pPr>
  </w:style>
  <w:style w:type="paragraph" w:styleId="ListContinue4">
    <w:name w:val="List Continue 4"/>
    <w:basedOn w:val="Normal"/>
    <w:rsid w:val="00E22250"/>
    <w:pPr>
      <w:spacing w:after="120"/>
      <w:ind w:left="1132"/>
    </w:pPr>
  </w:style>
  <w:style w:type="paragraph" w:styleId="ListContinue5">
    <w:name w:val="List Continue 5"/>
    <w:basedOn w:val="Normal"/>
    <w:rsid w:val="00E22250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222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22250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2225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22250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22250"/>
  </w:style>
  <w:style w:type="character" w:customStyle="1" w:styleId="SalutationChar">
    <w:name w:val="Salutation Char"/>
    <w:basedOn w:val="DefaultParagraphFont"/>
    <w:link w:val="Salutation"/>
    <w:rsid w:val="00E22250"/>
    <w:rPr>
      <w:sz w:val="22"/>
    </w:rPr>
  </w:style>
  <w:style w:type="paragraph" w:styleId="Date">
    <w:name w:val="Date"/>
    <w:basedOn w:val="Normal"/>
    <w:next w:val="Normal"/>
    <w:link w:val="DateChar"/>
    <w:rsid w:val="00E22250"/>
  </w:style>
  <w:style w:type="character" w:customStyle="1" w:styleId="DateChar">
    <w:name w:val="Date Char"/>
    <w:basedOn w:val="DefaultParagraphFont"/>
    <w:link w:val="Date"/>
    <w:rsid w:val="00E22250"/>
    <w:rPr>
      <w:sz w:val="22"/>
    </w:rPr>
  </w:style>
  <w:style w:type="paragraph" w:styleId="BodyTextFirstIndent">
    <w:name w:val="Body Text First Indent"/>
    <w:basedOn w:val="BodyText"/>
    <w:link w:val="BodyTextFirstIndentChar"/>
    <w:rsid w:val="00E2225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22250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2225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22250"/>
    <w:rPr>
      <w:sz w:val="22"/>
    </w:rPr>
  </w:style>
  <w:style w:type="paragraph" w:styleId="BodyText2">
    <w:name w:val="Body Text 2"/>
    <w:basedOn w:val="Normal"/>
    <w:link w:val="BodyText2Char"/>
    <w:rsid w:val="00E2225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22250"/>
    <w:rPr>
      <w:sz w:val="22"/>
    </w:rPr>
  </w:style>
  <w:style w:type="paragraph" w:styleId="BodyText3">
    <w:name w:val="Body Text 3"/>
    <w:basedOn w:val="Normal"/>
    <w:link w:val="BodyText3Char"/>
    <w:rsid w:val="00E2225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22250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2225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22250"/>
    <w:rPr>
      <w:sz w:val="22"/>
    </w:rPr>
  </w:style>
  <w:style w:type="paragraph" w:styleId="BodyTextIndent3">
    <w:name w:val="Body Text Indent 3"/>
    <w:basedOn w:val="Normal"/>
    <w:link w:val="BodyTextIndent3Char"/>
    <w:rsid w:val="00E2225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22250"/>
    <w:rPr>
      <w:sz w:val="16"/>
      <w:szCs w:val="16"/>
    </w:rPr>
  </w:style>
  <w:style w:type="paragraph" w:styleId="BlockText">
    <w:name w:val="Block Text"/>
    <w:basedOn w:val="Normal"/>
    <w:rsid w:val="00E22250"/>
    <w:pPr>
      <w:spacing w:after="120"/>
      <w:ind w:left="1440" w:right="1440"/>
    </w:pPr>
  </w:style>
  <w:style w:type="character" w:styleId="Hyperlink">
    <w:name w:val="Hyperlink"/>
    <w:basedOn w:val="DefaultParagraphFont"/>
    <w:rsid w:val="00E22250"/>
    <w:rPr>
      <w:color w:val="0000FF"/>
      <w:u w:val="single"/>
    </w:rPr>
  </w:style>
  <w:style w:type="character" w:styleId="FollowedHyperlink">
    <w:name w:val="FollowedHyperlink"/>
    <w:basedOn w:val="DefaultParagraphFont"/>
    <w:rsid w:val="00E22250"/>
    <w:rPr>
      <w:color w:val="800080"/>
      <w:u w:val="single"/>
    </w:rPr>
  </w:style>
  <w:style w:type="character" w:styleId="Strong">
    <w:name w:val="Strong"/>
    <w:basedOn w:val="DefaultParagraphFont"/>
    <w:qFormat/>
    <w:rsid w:val="00E22250"/>
    <w:rPr>
      <w:b/>
      <w:bCs/>
    </w:rPr>
  </w:style>
  <w:style w:type="character" w:styleId="Emphasis">
    <w:name w:val="Emphasis"/>
    <w:basedOn w:val="DefaultParagraphFont"/>
    <w:qFormat/>
    <w:rsid w:val="00E22250"/>
    <w:rPr>
      <w:i/>
      <w:iCs/>
    </w:rPr>
  </w:style>
  <w:style w:type="paragraph" w:styleId="DocumentMap">
    <w:name w:val="Document Map"/>
    <w:basedOn w:val="Normal"/>
    <w:link w:val="DocumentMapChar"/>
    <w:rsid w:val="00E2225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22250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22250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22250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22250"/>
  </w:style>
  <w:style w:type="character" w:customStyle="1" w:styleId="E-mailSignatureChar">
    <w:name w:val="E-mail Signature Char"/>
    <w:basedOn w:val="DefaultParagraphFont"/>
    <w:link w:val="E-mailSignature"/>
    <w:rsid w:val="00E22250"/>
    <w:rPr>
      <w:sz w:val="22"/>
    </w:rPr>
  </w:style>
  <w:style w:type="paragraph" w:styleId="NormalWeb">
    <w:name w:val="Normal (Web)"/>
    <w:basedOn w:val="Normal"/>
    <w:rsid w:val="00E22250"/>
  </w:style>
  <w:style w:type="character" w:styleId="HTMLAcronym">
    <w:name w:val="HTML Acronym"/>
    <w:basedOn w:val="DefaultParagraphFont"/>
    <w:rsid w:val="00E22250"/>
  </w:style>
  <w:style w:type="paragraph" w:styleId="HTMLAddress">
    <w:name w:val="HTML Address"/>
    <w:basedOn w:val="Normal"/>
    <w:link w:val="HTMLAddressChar"/>
    <w:rsid w:val="00E22250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22250"/>
    <w:rPr>
      <w:i/>
      <w:iCs/>
      <w:sz w:val="22"/>
    </w:rPr>
  </w:style>
  <w:style w:type="character" w:styleId="HTMLCite">
    <w:name w:val="HTML Cite"/>
    <w:basedOn w:val="DefaultParagraphFont"/>
    <w:rsid w:val="00E22250"/>
    <w:rPr>
      <w:i/>
      <w:iCs/>
    </w:rPr>
  </w:style>
  <w:style w:type="character" w:styleId="HTMLCode">
    <w:name w:val="HTML Code"/>
    <w:basedOn w:val="DefaultParagraphFont"/>
    <w:rsid w:val="00E2225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22250"/>
    <w:rPr>
      <w:i/>
      <w:iCs/>
    </w:rPr>
  </w:style>
  <w:style w:type="character" w:styleId="HTMLKeyboard">
    <w:name w:val="HTML Keyboard"/>
    <w:basedOn w:val="DefaultParagraphFont"/>
    <w:rsid w:val="00E2225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22250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22250"/>
    <w:rPr>
      <w:rFonts w:ascii="Courier New" w:hAnsi="Courier New" w:cs="Courier New"/>
    </w:rPr>
  </w:style>
  <w:style w:type="character" w:styleId="HTMLSample">
    <w:name w:val="HTML Sample"/>
    <w:basedOn w:val="DefaultParagraphFont"/>
    <w:rsid w:val="00E22250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2225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22250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222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22250"/>
    <w:rPr>
      <w:b/>
      <w:bCs/>
    </w:rPr>
  </w:style>
  <w:style w:type="numbering" w:styleId="1ai">
    <w:name w:val="Outline List 1"/>
    <w:basedOn w:val="NoList"/>
    <w:rsid w:val="00E22250"/>
    <w:pPr>
      <w:numPr>
        <w:numId w:val="14"/>
      </w:numPr>
    </w:pPr>
  </w:style>
  <w:style w:type="numbering" w:styleId="111111">
    <w:name w:val="Outline List 2"/>
    <w:basedOn w:val="NoList"/>
    <w:rsid w:val="00E22250"/>
    <w:pPr>
      <w:numPr>
        <w:numId w:val="15"/>
      </w:numPr>
    </w:pPr>
  </w:style>
  <w:style w:type="numbering" w:styleId="ArticleSection">
    <w:name w:val="Outline List 3"/>
    <w:basedOn w:val="NoList"/>
    <w:rsid w:val="00E22250"/>
    <w:pPr>
      <w:numPr>
        <w:numId w:val="17"/>
      </w:numPr>
    </w:pPr>
  </w:style>
  <w:style w:type="table" w:styleId="TableSimple1">
    <w:name w:val="Table Simple 1"/>
    <w:basedOn w:val="TableNormal"/>
    <w:rsid w:val="00E22250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22250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2225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2225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2225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22250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22250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22250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22250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22250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22250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22250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22250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22250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22250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2225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22250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22250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22250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2225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2225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22250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22250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22250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22250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2225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2225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2225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2225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22250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2225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22250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22250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22250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22250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22250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2225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22250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22250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22250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22250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22250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22250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22250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E22250"/>
  </w:style>
  <w:style w:type="character" w:styleId="BookTitle">
    <w:name w:val="Book Title"/>
    <w:basedOn w:val="DefaultParagraphFont"/>
    <w:uiPriority w:val="33"/>
    <w:qFormat/>
    <w:rsid w:val="00E22250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E222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222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222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222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222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222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222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2225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22250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22250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22250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22250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22250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2225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2225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2225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2225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22250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22250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22250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22250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E2225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22250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22250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22250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22250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22250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22250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E2225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22250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22250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22250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22250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22250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22250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2225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22250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22250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22250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22250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2225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22250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2225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2225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2225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2225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2225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2225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2225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2225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2225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2225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2225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2225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2225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2225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222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222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222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222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222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222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222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2225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2225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2225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2225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2225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2225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2225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2225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2225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2225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2225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2225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2225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2225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E22250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E22250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25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250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E22250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E2225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2225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2225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2225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2225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2225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2225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2225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2225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2225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2225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2225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2225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2225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2225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2225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2225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2225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2225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2225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2225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E2225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222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222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222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222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222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222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222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2225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22250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22250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22250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22250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22250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22250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2225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2225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22250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22250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22250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2225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2225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2225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2225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2225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2225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2225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2225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2225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2225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22250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22250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22250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22250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22250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22250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2225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2225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2225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2225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2225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2225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2225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2225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22250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22250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22250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22250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22250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22250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E2225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2225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2225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2225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2225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2225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2225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2225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2225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2225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2225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2225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2225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2225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222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222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222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222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222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222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222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2225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22250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22250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22250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22250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2225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22250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2225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2225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2225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2225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2225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2225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2225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2225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2225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2225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2225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2225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2225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2225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222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222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222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222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222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222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222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E22250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E22250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2225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22250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E22250"/>
    <w:rPr>
      <w:color w:val="808080"/>
    </w:rPr>
  </w:style>
  <w:style w:type="table" w:styleId="PlainTable1">
    <w:name w:val="Plain Table 1"/>
    <w:basedOn w:val="TableNormal"/>
    <w:uiPriority w:val="41"/>
    <w:rsid w:val="00E2225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2225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2225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2225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2225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E2225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2250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E22250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E2225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22250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E2225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22250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22250"/>
    <w:rPr>
      <w:color w:val="605E5C"/>
      <w:shd w:val="clear" w:color="auto" w:fill="E1DFDD"/>
    </w:rPr>
  </w:style>
  <w:style w:type="character" w:customStyle="1" w:styleId="TabletextChar">
    <w:name w:val="Tabletext Char"/>
    <w:aliases w:val="tt Char"/>
    <w:basedOn w:val="DefaultParagraphFont"/>
    <w:link w:val="Tabletext"/>
    <w:locked/>
    <w:rsid w:val="001B2CA0"/>
    <w:rPr>
      <w:rFonts w:eastAsia="Times New Roman" w:cs="Times New Roman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rsid w:val="001B2CA0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9</Pages>
  <Words>1623</Words>
  <Characters>7321</Characters>
  <Application>Microsoft Office Word</Application>
  <DocSecurity>2</DocSecurity>
  <PresentationFormat/>
  <Lines>252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Excise Amendment Regulations 2024</vt:lpstr>
    </vt:vector>
  </TitlesOfParts>
  <Manager/>
  <Company/>
  <LinksUpToDate>false</LinksUpToDate>
  <CharactersWithSpaces>8790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Excise Amendment Regulations 2024</dc:title>
  <dc:subject/>
  <dc:creator/>
  <cp:keywords/>
  <dc:description/>
  <cp:lastModifiedBy/>
  <cp:revision>1</cp:revision>
  <cp:lastPrinted>2017-04-26T01:27:00Z</cp:lastPrinted>
  <dcterms:created xsi:type="dcterms:W3CDTF">2024-03-18T05:34:00Z</dcterms:created>
  <dcterms:modified xsi:type="dcterms:W3CDTF">2024-03-20T05:57:00Z</dcterms:modified>
  <cp:category/>
  <cp:contentStatus/>
  <dc:language/>
  <cp:version/>
</cp:coreProperties>
</file>