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2E5151B5" w14:textId="393FE8BA" w:rsidR="00A652B8" w:rsidRPr="006D0240" w:rsidRDefault="00C061F7" w:rsidP="008E6292">
          <w:r>
            <w:rPr>
              <w:noProof/>
              <w:lang w:eastAsia="zh-CN"/>
            </w:rPr>
            <w:drawing>
              <wp:anchor distT="0" distB="0" distL="114300" distR="114300" simplePos="0" relativeHeight="251658240" behindDoc="1" locked="0" layoutInCell="1" allowOverlap="1" wp14:anchorId="253837BD" wp14:editId="63D005D4">
                <wp:simplePos x="0" y="0"/>
                <wp:positionH relativeFrom="page">
                  <wp:align>left</wp:align>
                </wp:positionH>
                <wp:positionV relativeFrom="page">
                  <wp:align>bottom</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0B862A0" w14:textId="77777777" w:rsidR="00A652B8" w:rsidRPr="006D0240" w:rsidRDefault="00A652B8" w:rsidP="001D4EAA">
          <w:pPr>
            <w:pStyle w:val="Header"/>
            <w:spacing w:after="1320"/>
            <w:jc w:val="left"/>
          </w:pPr>
        </w:p>
        <w:p w14:paraId="130F2BAB" w14:textId="387D8229" w:rsidR="0073033B" w:rsidRPr="00204F12" w:rsidRDefault="0073033B" w:rsidP="0073033B">
          <w:pPr>
            <w:pStyle w:val="Title"/>
            <w:rPr>
              <w:sz w:val="56"/>
              <w:szCs w:val="56"/>
            </w:rPr>
          </w:pPr>
          <w:r w:rsidRPr="00204F12">
            <w:rPr>
              <w:sz w:val="56"/>
              <w:szCs w:val="56"/>
            </w:rPr>
            <w:t>Global</w:t>
          </w:r>
          <w:r w:rsidR="000F3C08">
            <w:rPr>
              <w:sz w:val="56"/>
              <w:szCs w:val="56"/>
            </w:rPr>
            <w:t xml:space="preserve"> and domest</w:t>
          </w:r>
          <w:r w:rsidR="00B77F24">
            <w:rPr>
              <w:sz w:val="56"/>
              <w:szCs w:val="56"/>
            </w:rPr>
            <w:t>ic minimum tax</w:t>
          </w:r>
          <w:r w:rsidR="00FD334C">
            <w:rPr>
              <w:sz w:val="56"/>
              <w:szCs w:val="56"/>
            </w:rPr>
            <w:t>es</w:t>
          </w:r>
          <w:r w:rsidRPr="00204F12">
            <w:rPr>
              <w:sz w:val="56"/>
              <w:szCs w:val="56"/>
            </w:rPr>
            <w:t xml:space="preserve">: </w:t>
          </w:r>
        </w:p>
        <w:p w14:paraId="3CAC4DBF" w14:textId="4F3DB960" w:rsidR="00A652B8" w:rsidRPr="00EC2ECA" w:rsidRDefault="00FE6F8D" w:rsidP="0073033B">
          <w:pPr>
            <w:pStyle w:val="Title"/>
            <w:rPr>
              <w:sz w:val="48"/>
              <w:szCs w:val="48"/>
            </w:rPr>
          </w:pPr>
          <w:r>
            <w:rPr>
              <w:sz w:val="48"/>
              <w:szCs w:val="48"/>
            </w:rPr>
            <w:t>I</w:t>
          </w:r>
          <w:r w:rsidR="0091034C" w:rsidRPr="008C29EE">
            <w:rPr>
              <w:sz w:val="48"/>
              <w:szCs w:val="48"/>
            </w:rPr>
            <w:t>nteractions</w:t>
          </w:r>
          <w:r w:rsidR="0091034C">
            <w:rPr>
              <w:sz w:val="48"/>
              <w:szCs w:val="48"/>
            </w:rPr>
            <w:t xml:space="preserve"> with </w:t>
          </w:r>
          <w:r w:rsidR="00D80F62">
            <w:rPr>
              <w:sz w:val="48"/>
              <w:szCs w:val="48"/>
            </w:rPr>
            <w:t xml:space="preserve">other </w:t>
          </w:r>
          <w:r w:rsidR="00695B72">
            <w:rPr>
              <w:sz w:val="48"/>
              <w:szCs w:val="48"/>
            </w:rPr>
            <w:t xml:space="preserve">Australian </w:t>
          </w:r>
          <w:r>
            <w:rPr>
              <w:sz w:val="48"/>
              <w:szCs w:val="48"/>
            </w:rPr>
            <w:t xml:space="preserve">tax </w:t>
          </w:r>
          <w:r w:rsidR="00695B72">
            <w:rPr>
              <w:sz w:val="48"/>
              <w:szCs w:val="48"/>
            </w:rPr>
            <w:t>laws</w:t>
          </w:r>
        </w:p>
        <w:p w14:paraId="392F6604" w14:textId="77777777" w:rsidR="00A652B8" w:rsidRPr="001D4EAA" w:rsidRDefault="00A652B8" w:rsidP="00082FC2">
          <w:pPr>
            <w:pStyle w:val="Subtitle"/>
            <w:spacing w:after="240"/>
          </w:pPr>
          <w:r w:rsidRPr="00D52069">
            <w:rPr>
              <w:sz w:val="40"/>
              <w:szCs w:val="40"/>
            </w:rPr>
            <w:t>Consultation</w:t>
          </w:r>
          <w:r>
            <w:t xml:space="preserve"> paper</w:t>
          </w:r>
        </w:p>
        <w:p w14:paraId="0D66AAAC" w14:textId="7538FE29" w:rsidR="00327D6E" w:rsidRPr="0069629B" w:rsidRDefault="003F3483" w:rsidP="001D4EAA">
          <w:pPr>
            <w:pStyle w:val="ReportDate"/>
            <w:rPr>
              <w:rFonts w:ascii="Rockwell" w:hAnsi="Rockwell"/>
              <w:sz w:val="28"/>
              <w:szCs w:val="28"/>
            </w:rPr>
          </w:pPr>
          <w:r w:rsidRPr="0069629B">
            <w:rPr>
              <w:rStyle w:val="ReportDateChar"/>
              <w:sz w:val="28"/>
              <w:szCs w:val="28"/>
            </w:rPr>
            <w:t>March 2024</w:t>
          </w:r>
        </w:p>
        <w:p w14:paraId="02A49318" w14:textId="6EE2F79E" w:rsidR="00A652B8" w:rsidRPr="0069629B" w:rsidRDefault="00155513">
          <w:pPr>
            <w:spacing w:before="0" w:after="160" w:line="259" w:lineRule="auto"/>
          </w:pPr>
        </w:p>
      </w:sdtContent>
    </w:sdt>
    <w:p w14:paraId="7EABB092" w14:textId="77777777" w:rsidR="000E0B74" w:rsidRPr="0069629B" w:rsidRDefault="000E0B74" w:rsidP="000E0B74">
      <w:pPr>
        <w:sectPr w:rsidR="000E0B74" w:rsidRPr="0069629B" w:rsidSect="00555D14">
          <w:pgSz w:w="11906" w:h="16838" w:code="9"/>
          <w:pgMar w:top="1843" w:right="1418" w:bottom="1418" w:left="1418" w:header="709" w:footer="709" w:gutter="0"/>
          <w:pgNumType w:fmt="lowerRoman" w:start="0"/>
          <w:cols w:space="720"/>
          <w:titlePg/>
          <w:docGrid w:linePitch="299"/>
        </w:sectPr>
      </w:pPr>
    </w:p>
    <w:p w14:paraId="0EC09EE0" w14:textId="0AE7DA57" w:rsidR="000E0B74" w:rsidRDefault="000E0B74" w:rsidP="000E0B74">
      <w:pPr>
        <w:spacing w:before="240"/>
      </w:pPr>
      <w:r w:rsidRPr="0069629B">
        <w:lastRenderedPageBreak/>
        <w:t>© Commonwealth of Australia 20</w:t>
      </w:r>
      <w:r w:rsidR="00EF2FBF" w:rsidRPr="0069629B">
        <w:t>2</w:t>
      </w:r>
      <w:r w:rsidR="00472F7B" w:rsidRPr="0069629B">
        <w:t>4</w:t>
      </w:r>
    </w:p>
    <w:p w14:paraId="0E9BA8E8" w14:textId="22E18BA3"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 The full licence terms are available from</w:t>
      </w:r>
      <w:r w:rsidRPr="00476F09">
        <w:rPr>
          <w:rFonts w:cstheme="minorHAnsi"/>
          <w:sz w:val="24"/>
          <w:szCs w:val="24"/>
        </w:rPr>
        <w:t xml:space="preserve"> </w:t>
      </w:r>
      <w:hyperlink r:id="rId14"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4AB823C" w14:textId="77777777" w:rsidR="000E0B74" w:rsidRDefault="000E0B74" w:rsidP="000E0B74">
      <w:pPr>
        <w:pStyle w:val="ChartGraphic"/>
        <w:jc w:val="left"/>
      </w:pPr>
      <w:r w:rsidRPr="00E56DFB">
        <w:rPr>
          <w:noProof/>
          <w:lang w:eastAsia="zh-CN"/>
        </w:rPr>
        <w:drawing>
          <wp:inline distT="0" distB="0" distL="0" distR="0" wp14:anchorId="6AB436AC" wp14:editId="1EA24512">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2AFE2E1"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09FBC95" w14:textId="77777777" w:rsidR="000E0B74" w:rsidRPr="0031276E" w:rsidRDefault="000E0B74" w:rsidP="0031276E">
      <w:pPr>
        <w:spacing w:before="240"/>
        <w:rPr>
          <w:b/>
        </w:rPr>
      </w:pPr>
      <w:r w:rsidRPr="0031276E">
        <w:rPr>
          <w:b/>
        </w:rPr>
        <w:t>Treasury material used ‘as supplied’.</w:t>
      </w:r>
    </w:p>
    <w:p w14:paraId="3B12A115"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4BA6D55" w14:textId="1A820504" w:rsidR="000E0B74" w:rsidRPr="00A13A11" w:rsidRDefault="000E0B74" w:rsidP="000E0B74">
      <w:pPr>
        <w:ind w:firstLine="720"/>
      </w:pPr>
      <w:r w:rsidRPr="002F1BC2">
        <w:rPr>
          <w:i/>
        </w:rPr>
        <w:t xml:space="preserve">Source: The </w:t>
      </w:r>
      <w:r w:rsidRPr="002F1BC2">
        <w:rPr>
          <w:i/>
          <w:iCs/>
        </w:rPr>
        <w:t>Australian Government the Treasury</w:t>
      </w:r>
      <w:r>
        <w:t>.</w:t>
      </w:r>
    </w:p>
    <w:p w14:paraId="0F013365"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C1D512E"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BC020FC" w14:textId="0A187D34" w:rsidR="000E0B74" w:rsidRPr="006627B4" w:rsidRDefault="000E0B74" w:rsidP="000E0B74">
      <w:pPr>
        <w:ind w:firstLine="720"/>
      </w:pPr>
      <w:r w:rsidRPr="002F1BC2">
        <w:rPr>
          <w:i/>
        </w:rPr>
        <w:t>Based on The Australian Government the Treasury data</w:t>
      </w:r>
      <w:r>
        <w:t>.</w:t>
      </w:r>
    </w:p>
    <w:p w14:paraId="24BE4422" w14:textId="77777777" w:rsidR="000E0B74" w:rsidRPr="006627B4" w:rsidRDefault="000E0B74" w:rsidP="000E0B74">
      <w:pPr>
        <w:spacing w:before="240"/>
        <w:rPr>
          <w:b/>
        </w:rPr>
      </w:pPr>
      <w:r w:rsidRPr="006627B4">
        <w:rPr>
          <w:b/>
        </w:rPr>
        <w:t>Use of the Coat of Arms</w:t>
      </w:r>
    </w:p>
    <w:p w14:paraId="32488500" w14:textId="7A2F2E08"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7" w:history="1">
        <w:r w:rsidR="00D0797D">
          <w:rPr>
            <w:rStyle w:val="Hyperlink"/>
          </w:rPr>
          <w:t>https://www.pmc.gov.au/honours-and-symbols/commonwealth-coat-arms</w:t>
        </w:r>
      </w:hyperlink>
      <w:r w:rsidRPr="004A7BC2">
        <w:t>).</w:t>
      </w:r>
    </w:p>
    <w:p w14:paraId="232310C4" w14:textId="77777777" w:rsidR="000E0B74" w:rsidRPr="006627B4" w:rsidRDefault="000E0B74" w:rsidP="000E0B74">
      <w:pPr>
        <w:spacing w:before="240"/>
        <w:rPr>
          <w:b/>
        </w:rPr>
      </w:pPr>
      <w:r>
        <w:rPr>
          <w:b/>
        </w:rPr>
        <w:t>Other u</w:t>
      </w:r>
      <w:r w:rsidRPr="006627B4">
        <w:rPr>
          <w:b/>
        </w:rPr>
        <w:t>ses</w:t>
      </w:r>
    </w:p>
    <w:p w14:paraId="1346F8C9" w14:textId="77777777" w:rsidR="000E0B74" w:rsidRPr="006627B4" w:rsidRDefault="000E0B74" w:rsidP="000E0B74">
      <w:r>
        <w:t>E</w:t>
      </w:r>
      <w:r w:rsidRPr="006627B4">
        <w:t>nquiries regarding this licence and any other use of this document are welcome at:</w:t>
      </w:r>
    </w:p>
    <w:p w14:paraId="24C2F8BC"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sidR="004A077D" w:rsidRPr="000951A5">
          <w:rPr>
            <w:rStyle w:val="Hyperlink"/>
          </w:rPr>
          <w:t>media@treasury.gov.au</w:t>
        </w:r>
      </w:hyperlink>
      <w:r w:rsidR="004A077D">
        <w:t xml:space="preserve"> </w:t>
      </w:r>
    </w:p>
    <w:p w14:paraId="66CD033C" w14:textId="77777777" w:rsidR="00746881" w:rsidRPr="002437D1" w:rsidRDefault="00746881" w:rsidP="0074688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Pr>
          <w:i/>
          <w:iCs/>
        </w:rPr>
        <w:t>.</w:t>
      </w:r>
    </w:p>
    <w:p w14:paraId="027F8E9C" w14:textId="77777777" w:rsidR="000E0B74" w:rsidRDefault="000E0B74" w:rsidP="000E0B74">
      <w:pPr>
        <w:pStyle w:val="SingleParagraph"/>
        <w:sectPr w:rsidR="000E0B74" w:rsidSect="008043EA">
          <w:headerReference w:type="even" r:id="rId19"/>
          <w:headerReference w:type="default" r:id="rId20"/>
          <w:footerReference w:type="even" r:id="rId21"/>
          <w:pgSz w:w="11906" w:h="16838" w:code="9"/>
          <w:pgMar w:top="1843" w:right="1418" w:bottom="1418" w:left="1418" w:header="709" w:footer="709" w:gutter="0"/>
          <w:pgNumType w:fmt="lowerRoman"/>
          <w:cols w:space="708"/>
          <w:titlePg/>
          <w:docGrid w:linePitch="360"/>
        </w:sectPr>
      </w:pPr>
    </w:p>
    <w:sdt>
      <w:sdtPr>
        <w:rPr>
          <w:rFonts w:ascii="Calibri Light" w:eastAsia="Times New Roman" w:hAnsi="Calibri Light" w:cs="Times New Roman"/>
          <w:color w:val="auto"/>
          <w:sz w:val="22"/>
          <w:szCs w:val="20"/>
          <w:lang w:val="en-AU" w:eastAsia="en-AU"/>
        </w:rPr>
        <w:id w:val="-2129924979"/>
        <w:docPartObj>
          <w:docPartGallery w:val="Table of Contents"/>
          <w:docPartUnique/>
        </w:docPartObj>
      </w:sdtPr>
      <w:sdtEndPr>
        <w:rPr>
          <w:b/>
          <w:bCs/>
          <w:noProof/>
        </w:rPr>
      </w:sdtEndPr>
      <w:sdtContent>
        <w:p w14:paraId="521E1657" w14:textId="0CF8D168" w:rsidR="00F443EE" w:rsidRDefault="00F443EE">
          <w:pPr>
            <w:pStyle w:val="TOCHeading"/>
          </w:pPr>
          <w:r>
            <w:t>Contents</w:t>
          </w:r>
        </w:p>
        <w:p w14:paraId="4637A53E" w14:textId="43F5EB05" w:rsidR="00F443EE" w:rsidRDefault="00F443EE">
          <w:pPr>
            <w:pStyle w:val="TOC1"/>
            <w:rPr>
              <w:rFonts w:asciiTheme="minorHAnsi" w:eastAsiaTheme="minorEastAsia" w:hAnsiTheme="minorHAnsi" w:cstheme="minorBidi"/>
              <w:b w:val="0"/>
              <w:color w:val="auto"/>
              <w:kern w:val="2"/>
              <w14:ligatures w14:val="standardContextual"/>
            </w:rPr>
          </w:pPr>
          <w:r>
            <w:fldChar w:fldCharType="begin"/>
          </w:r>
          <w:r>
            <w:instrText xml:space="preserve"> TOC \o "1-3" \h \z \u </w:instrText>
          </w:r>
          <w:r>
            <w:fldChar w:fldCharType="separate"/>
          </w:r>
          <w:hyperlink w:anchor="_Toc161904068" w:history="1">
            <w:r w:rsidRPr="00F95468">
              <w:rPr>
                <w:rStyle w:val="Hyperlink"/>
              </w:rPr>
              <w:t>Consultation Process</w:t>
            </w:r>
            <w:r>
              <w:rPr>
                <w:webHidden/>
              </w:rPr>
              <w:tab/>
            </w:r>
            <w:r>
              <w:rPr>
                <w:webHidden/>
              </w:rPr>
              <w:fldChar w:fldCharType="begin"/>
            </w:r>
            <w:r>
              <w:rPr>
                <w:webHidden/>
              </w:rPr>
              <w:instrText xml:space="preserve"> PAGEREF _Toc161904068 \h </w:instrText>
            </w:r>
            <w:r>
              <w:rPr>
                <w:webHidden/>
              </w:rPr>
            </w:r>
            <w:r>
              <w:rPr>
                <w:webHidden/>
              </w:rPr>
              <w:fldChar w:fldCharType="separate"/>
            </w:r>
            <w:r w:rsidR="00A070F5">
              <w:rPr>
                <w:webHidden/>
              </w:rPr>
              <w:t>3</w:t>
            </w:r>
            <w:r>
              <w:rPr>
                <w:webHidden/>
              </w:rPr>
              <w:fldChar w:fldCharType="end"/>
            </w:r>
          </w:hyperlink>
        </w:p>
        <w:p w14:paraId="5FCB1CEE" w14:textId="283D9535" w:rsidR="00F443EE" w:rsidRDefault="00155513">
          <w:pPr>
            <w:pStyle w:val="TOC2"/>
            <w:rPr>
              <w:rFonts w:asciiTheme="minorHAnsi" w:eastAsiaTheme="minorEastAsia" w:hAnsiTheme="minorHAnsi" w:cstheme="minorBidi"/>
              <w:color w:val="auto"/>
              <w:kern w:val="2"/>
              <w:szCs w:val="22"/>
              <w14:ligatures w14:val="standardContextual"/>
            </w:rPr>
          </w:pPr>
          <w:hyperlink w:anchor="_Toc161904069" w:history="1">
            <w:r w:rsidR="00F443EE" w:rsidRPr="00F95468">
              <w:rPr>
                <w:rStyle w:val="Hyperlink"/>
              </w:rPr>
              <w:t>Request for feedback and comments</w:t>
            </w:r>
            <w:r w:rsidR="00F443EE">
              <w:rPr>
                <w:webHidden/>
              </w:rPr>
              <w:tab/>
            </w:r>
            <w:r w:rsidR="00F443EE">
              <w:rPr>
                <w:webHidden/>
              </w:rPr>
              <w:fldChar w:fldCharType="begin"/>
            </w:r>
            <w:r w:rsidR="00F443EE">
              <w:rPr>
                <w:webHidden/>
              </w:rPr>
              <w:instrText xml:space="preserve"> PAGEREF _Toc161904069 \h </w:instrText>
            </w:r>
            <w:r w:rsidR="00F443EE">
              <w:rPr>
                <w:webHidden/>
              </w:rPr>
            </w:r>
            <w:r w:rsidR="00F443EE">
              <w:rPr>
                <w:webHidden/>
              </w:rPr>
              <w:fldChar w:fldCharType="separate"/>
            </w:r>
            <w:r w:rsidR="00A070F5">
              <w:rPr>
                <w:webHidden/>
              </w:rPr>
              <w:t>3</w:t>
            </w:r>
            <w:r w:rsidR="00F443EE">
              <w:rPr>
                <w:webHidden/>
              </w:rPr>
              <w:fldChar w:fldCharType="end"/>
            </w:r>
          </w:hyperlink>
        </w:p>
        <w:p w14:paraId="0E21B566" w14:textId="3D108075" w:rsidR="00F443EE" w:rsidRDefault="00155513">
          <w:pPr>
            <w:pStyle w:val="TOC3"/>
            <w:rPr>
              <w:rFonts w:asciiTheme="minorHAnsi" w:eastAsiaTheme="minorEastAsia" w:hAnsiTheme="minorHAnsi" w:cstheme="minorBidi"/>
              <w:kern w:val="2"/>
              <w:szCs w:val="22"/>
              <w14:ligatures w14:val="standardContextual"/>
            </w:rPr>
          </w:pPr>
          <w:hyperlink w:anchor="_Toc161904070" w:history="1">
            <w:r w:rsidR="00F443EE" w:rsidRPr="00F95468">
              <w:rPr>
                <w:rStyle w:val="Hyperlink"/>
              </w:rPr>
              <w:t xml:space="preserve">Closing date for submissions: </w:t>
            </w:r>
            <w:r w:rsidR="00F443EE" w:rsidRPr="00F95468">
              <w:rPr>
                <w:rStyle w:val="Hyperlink"/>
                <w:rFonts w:cs="Arial"/>
              </w:rPr>
              <w:t>16 April 2024</w:t>
            </w:r>
            <w:r w:rsidR="00F443EE">
              <w:rPr>
                <w:webHidden/>
              </w:rPr>
              <w:tab/>
            </w:r>
            <w:r w:rsidR="00F443EE">
              <w:rPr>
                <w:webHidden/>
              </w:rPr>
              <w:fldChar w:fldCharType="begin"/>
            </w:r>
            <w:r w:rsidR="00F443EE">
              <w:rPr>
                <w:webHidden/>
              </w:rPr>
              <w:instrText xml:space="preserve"> PAGEREF _Toc161904070 \h </w:instrText>
            </w:r>
            <w:r w:rsidR="00F443EE">
              <w:rPr>
                <w:webHidden/>
              </w:rPr>
            </w:r>
            <w:r w:rsidR="00F443EE">
              <w:rPr>
                <w:webHidden/>
              </w:rPr>
              <w:fldChar w:fldCharType="separate"/>
            </w:r>
            <w:r w:rsidR="00A070F5">
              <w:rPr>
                <w:webHidden/>
              </w:rPr>
              <w:t>3</w:t>
            </w:r>
            <w:r w:rsidR="00F443EE">
              <w:rPr>
                <w:webHidden/>
              </w:rPr>
              <w:fldChar w:fldCharType="end"/>
            </w:r>
          </w:hyperlink>
        </w:p>
        <w:p w14:paraId="3E38C2DA" w14:textId="1968ED08" w:rsidR="00F443EE" w:rsidRDefault="00155513">
          <w:pPr>
            <w:pStyle w:val="TOC2"/>
            <w:rPr>
              <w:rFonts w:asciiTheme="minorHAnsi" w:eastAsiaTheme="minorEastAsia" w:hAnsiTheme="minorHAnsi" w:cstheme="minorBidi"/>
              <w:color w:val="auto"/>
              <w:kern w:val="2"/>
              <w:szCs w:val="22"/>
              <w14:ligatures w14:val="standardContextual"/>
            </w:rPr>
          </w:pPr>
          <w:hyperlink w:anchor="_Toc161904071" w:history="1">
            <w:r w:rsidR="00F443EE" w:rsidRPr="00F95468">
              <w:rPr>
                <w:rStyle w:val="Hyperlink"/>
              </w:rPr>
              <w:t>Introduction/Background</w:t>
            </w:r>
            <w:r w:rsidR="00F443EE">
              <w:rPr>
                <w:webHidden/>
              </w:rPr>
              <w:tab/>
            </w:r>
            <w:r w:rsidR="00F443EE">
              <w:rPr>
                <w:webHidden/>
              </w:rPr>
              <w:fldChar w:fldCharType="begin"/>
            </w:r>
            <w:r w:rsidR="00F443EE">
              <w:rPr>
                <w:webHidden/>
              </w:rPr>
              <w:instrText xml:space="preserve"> PAGEREF _Toc161904071 \h </w:instrText>
            </w:r>
            <w:r w:rsidR="00F443EE">
              <w:rPr>
                <w:webHidden/>
              </w:rPr>
            </w:r>
            <w:r w:rsidR="00F443EE">
              <w:rPr>
                <w:webHidden/>
              </w:rPr>
              <w:fldChar w:fldCharType="separate"/>
            </w:r>
            <w:r w:rsidR="00A070F5">
              <w:rPr>
                <w:webHidden/>
              </w:rPr>
              <w:t>4</w:t>
            </w:r>
            <w:r w:rsidR="00F443EE">
              <w:rPr>
                <w:webHidden/>
              </w:rPr>
              <w:fldChar w:fldCharType="end"/>
            </w:r>
          </w:hyperlink>
        </w:p>
        <w:p w14:paraId="2297F2E6" w14:textId="3BC9CE3B" w:rsidR="00F443EE" w:rsidRDefault="00155513">
          <w:pPr>
            <w:pStyle w:val="TOC2"/>
            <w:rPr>
              <w:rFonts w:asciiTheme="minorHAnsi" w:eastAsiaTheme="minorEastAsia" w:hAnsiTheme="minorHAnsi" w:cstheme="minorBidi"/>
              <w:color w:val="auto"/>
              <w:kern w:val="2"/>
              <w:szCs w:val="22"/>
              <w14:ligatures w14:val="standardContextual"/>
            </w:rPr>
          </w:pPr>
          <w:hyperlink w:anchor="_Toc161904072" w:history="1">
            <w:r w:rsidR="00F443EE" w:rsidRPr="00F95468">
              <w:rPr>
                <w:rStyle w:val="Hyperlink"/>
              </w:rPr>
              <w:t>Purpose</w:t>
            </w:r>
            <w:r w:rsidR="00F443EE">
              <w:rPr>
                <w:webHidden/>
              </w:rPr>
              <w:tab/>
            </w:r>
            <w:r w:rsidR="00F443EE">
              <w:rPr>
                <w:webHidden/>
              </w:rPr>
              <w:fldChar w:fldCharType="begin"/>
            </w:r>
            <w:r w:rsidR="00F443EE">
              <w:rPr>
                <w:webHidden/>
              </w:rPr>
              <w:instrText xml:space="preserve"> PAGEREF _Toc161904072 \h </w:instrText>
            </w:r>
            <w:r w:rsidR="00F443EE">
              <w:rPr>
                <w:webHidden/>
              </w:rPr>
            </w:r>
            <w:r w:rsidR="00F443EE">
              <w:rPr>
                <w:webHidden/>
              </w:rPr>
              <w:fldChar w:fldCharType="separate"/>
            </w:r>
            <w:r w:rsidR="00A070F5">
              <w:rPr>
                <w:webHidden/>
              </w:rPr>
              <w:t>4</w:t>
            </w:r>
            <w:r w:rsidR="00F443EE">
              <w:rPr>
                <w:webHidden/>
              </w:rPr>
              <w:fldChar w:fldCharType="end"/>
            </w:r>
          </w:hyperlink>
        </w:p>
        <w:p w14:paraId="3A4E22E5" w14:textId="4C45A8E7" w:rsidR="00F443EE" w:rsidRDefault="00155513">
          <w:pPr>
            <w:pStyle w:val="TOC2"/>
            <w:rPr>
              <w:rFonts w:asciiTheme="minorHAnsi" w:eastAsiaTheme="minorEastAsia" w:hAnsiTheme="minorHAnsi" w:cstheme="minorBidi"/>
              <w:color w:val="auto"/>
              <w:kern w:val="2"/>
              <w:szCs w:val="22"/>
              <w14:ligatures w14:val="standardContextual"/>
            </w:rPr>
          </w:pPr>
          <w:hyperlink w:anchor="_Toc161904073" w:history="1">
            <w:r w:rsidR="00F443EE" w:rsidRPr="00F95468">
              <w:rPr>
                <w:rStyle w:val="Hyperlink"/>
              </w:rPr>
              <w:t>Issues for discussion</w:t>
            </w:r>
            <w:r w:rsidR="00F443EE">
              <w:rPr>
                <w:webHidden/>
              </w:rPr>
              <w:tab/>
            </w:r>
            <w:r w:rsidR="00F443EE">
              <w:rPr>
                <w:webHidden/>
              </w:rPr>
              <w:fldChar w:fldCharType="begin"/>
            </w:r>
            <w:r w:rsidR="00F443EE">
              <w:rPr>
                <w:webHidden/>
              </w:rPr>
              <w:instrText xml:space="preserve"> PAGEREF _Toc161904073 \h </w:instrText>
            </w:r>
            <w:r w:rsidR="00F443EE">
              <w:rPr>
                <w:webHidden/>
              </w:rPr>
            </w:r>
            <w:r w:rsidR="00F443EE">
              <w:rPr>
                <w:webHidden/>
              </w:rPr>
              <w:fldChar w:fldCharType="separate"/>
            </w:r>
            <w:r w:rsidR="00A070F5">
              <w:rPr>
                <w:webHidden/>
              </w:rPr>
              <w:t>4</w:t>
            </w:r>
            <w:r w:rsidR="00F443EE">
              <w:rPr>
                <w:webHidden/>
              </w:rPr>
              <w:fldChar w:fldCharType="end"/>
            </w:r>
          </w:hyperlink>
        </w:p>
        <w:p w14:paraId="629D6DA7" w14:textId="2D133AF0" w:rsidR="00F443EE" w:rsidRDefault="00155513">
          <w:pPr>
            <w:pStyle w:val="TOC3"/>
            <w:rPr>
              <w:rFonts w:asciiTheme="minorHAnsi" w:eastAsiaTheme="minorEastAsia" w:hAnsiTheme="minorHAnsi" w:cstheme="minorBidi"/>
              <w:kern w:val="2"/>
              <w:szCs w:val="22"/>
              <w14:ligatures w14:val="standardContextual"/>
            </w:rPr>
          </w:pPr>
          <w:hyperlink w:anchor="_Toc161904074" w:history="1">
            <w:r w:rsidR="00F443EE" w:rsidRPr="00F95468">
              <w:rPr>
                <w:rStyle w:val="Hyperlink"/>
              </w:rPr>
              <w:t>General policy approach</w:t>
            </w:r>
            <w:r w:rsidR="00F443EE">
              <w:rPr>
                <w:webHidden/>
              </w:rPr>
              <w:tab/>
            </w:r>
            <w:r w:rsidR="00F443EE">
              <w:rPr>
                <w:webHidden/>
              </w:rPr>
              <w:fldChar w:fldCharType="begin"/>
            </w:r>
            <w:r w:rsidR="00F443EE">
              <w:rPr>
                <w:webHidden/>
              </w:rPr>
              <w:instrText xml:space="preserve"> PAGEREF _Toc161904074 \h </w:instrText>
            </w:r>
            <w:r w:rsidR="00F443EE">
              <w:rPr>
                <w:webHidden/>
              </w:rPr>
            </w:r>
            <w:r w:rsidR="00F443EE">
              <w:rPr>
                <w:webHidden/>
              </w:rPr>
              <w:fldChar w:fldCharType="separate"/>
            </w:r>
            <w:r w:rsidR="00A070F5">
              <w:rPr>
                <w:webHidden/>
              </w:rPr>
              <w:t>4</w:t>
            </w:r>
            <w:r w:rsidR="00F443EE">
              <w:rPr>
                <w:webHidden/>
              </w:rPr>
              <w:fldChar w:fldCharType="end"/>
            </w:r>
          </w:hyperlink>
        </w:p>
        <w:p w14:paraId="4C847DED" w14:textId="136A5B5E" w:rsidR="00F443EE" w:rsidRDefault="00155513">
          <w:pPr>
            <w:pStyle w:val="TOC3"/>
            <w:rPr>
              <w:rFonts w:asciiTheme="minorHAnsi" w:eastAsiaTheme="minorEastAsia" w:hAnsiTheme="minorHAnsi" w:cstheme="minorBidi"/>
              <w:kern w:val="2"/>
              <w:szCs w:val="22"/>
              <w14:ligatures w14:val="standardContextual"/>
            </w:rPr>
          </w:pPr>
          <w:hyperlink w:anchor="_Toc161904075" w:history="1">
            <w:r w:rsidR="00F443EE" w:rsidRPr="00F95468">
              <w:rPr>
                <w:rStyle w:val="Hyperlink"/>
              </w:rPr>
              <w:t>Hybrid mismatch rules</w:t>
            </w:r>
            <w:r w:rsidR="00F443EE">
              <w:rPr>
                <w:webHidden/>
              </w:rPr>
              <w:tab/>
            </w:r>
            <w:r w:rsidR="00F443EE">
              <w:rPr>
                <w:webHidden/>
              </w:rPr>
              <w:fldChar w:fldCharType="begin"/>
            </w:r>
            <w:r w:rsidR="00F443EE">
              <w:rPr>
                <w:webHidden/>
              </w:rPr>
              <w:instrText xml:space="preserve"> PAGEREF _Toc161904075 \h </w:instrText>
            </w:r>
            <w:r w:rsidR="00F443EE">
              <w:rPr>
                <w:webHidden/>
              </w:rPr>
            </w:r>
            <w:r w:rsidR="00F443EE">
              <w:rPr>
                <w:webHidden/>
              </w:rPr>
              <w:fldChar w:fldCharType="separate"/>
            </w:r>
            <w:r w:rsidR="00A070F5">
              <w:rPr>
                <w:webHidden/>
              </w:rPr>
              <w:t>4</w:t>
            </w:r>
            <w:r w:rsidR="00F443EE">
              <w:rPr>
                <w:webHidden/>
              </w:rPr>
              <w:fldChar w:fldCharType="end"/>
            </w:r>
          </w:hyperlink>
        </w:p>
        <w:p w14:paraId="11DFDA45" w14:textId="1A4BB6EC" w:rsidR="00F443EE" w:rsidRDefault="00155513">
          <w:pPr>
            <w:pStyle w:val="TOC3"/>
            <w:rPr>
              <w:rFonts w:asciiTheme="minorHAnsi" w:eastAsiaTheme="minorEastAsia" w:hAnsiTheme="minorHAnsi" w:cstheme="minorBidi"/>
              <w:kern w:val="2"/>
              <w:szCs w:val="22"/>
              <w14:ligatures w14:val="standardContextual"/>
            </w:rPr>
          </w:pPr>
          <w:hyperlink w:anchor="_Toc161904076" w:history="1">
            <w:r w:rsidR="00F443EE" w:rsidRPr="00F95468">
              <w:rPr>
                <w:rStyle w:val="Hyperlink"/>
              </w:rPr>
              <w:t>Foreign hybrid entity rules</w:t>
            </w:r>
            <w:r w:rsidR="00F443EE">
              <w:rPr>
                <w:webHidden/>
              </w:rPr>
              <w:tab/>
            </w:r>
            <w:r w:rsidR="00F443EE">
              <w:rPr>
                <w:webHidden/>
              </w:rPr>
              <w:fldChar w:fldCharType="begin"/>
            </w:r>
            <w:r w:rsidR="00F443EE">
              <w:rPr>
                <w:webHidden/>
              </w:rPr>
              <w:instrText xml:space="preserve"> PAGEREF _Toc161904076 \h </w:instrText>
            </w:r>
            <w:r w:rsidR="00F443EE">
              <w:rPr>
                <w:webHidden/>
              </w:rPr>
            </w:r>
            <w:r w:rsidR="00F443EE">
              <w:rPr>
                <w:webHidden/>
              </w:rPr>
              <w:fldChar w:fldCharType="separate"/>
            </w:r>
            <w:r w:rsidR="00A070F5">
              <w:rPr>
                <w:webHidden/>
              </w:rPr>
              <w:t>5</w:t>
            </w:r>
            <w:r w:rsidR="00F443EE">
              <w:rPr>
                <w:webHidden/>
              </w:rPr>
              <w:fldChar w:fldCharType="end"/>
            </w:r>
          </w:hyperlink>
        </w:p>
        <w:p w14:paraId="53C5557E" w14:textId="76FD0CF4" w:rsidR="00F443EE" w:rsidRDefault="00155513">
          <w:pPr>
            <w:pStyle w:val="TOC3"/>
            <w:rPr>
              <w:rFonts w:asciiTheme="minorHAnsi" w:eastAsiaTheme="minorEastAsia" w:hAnsiTheme="minorHAnsi" w:cstheme="minorBidi"/>
              <w:kern w:val="2"/>
              <w:szCs w:val="22"/>
              <w14:ligatures w14:val="standardContextual"/>
            </w:rPr>
          </w:pPr>
          <w:hyperlink w:anchor="_Toc161904077" w:history="1">
            <w:r w:rsidR="00F443EE" w:rsidRPr="00F95468">
              <w:rPr>
                <w:rStyle w:val="Hyperlink"/>
              </w:rPr>
              <w:t>Foreign income tax offsets</w:t>
            </w:r>
            <w:r w:rsidR="00F443EE">
              <w:rPr>
                <w:webHidden/>
              </w:rPr>
              <w:tab/>
            </w:r>
            <w:r w:rsidR="00F443EE">
              <w:rPr>
                <w:webHidden/>
              </w:rPr>
              <w:fldChar w:fldCharType="begin"/>
            </w:r>
            <w:r w:rsidR="00F443EE">
              <w:rPr>
                <w:webHidden/>
              </w:rPr>
              <w:instrText xml:space="preserve"> PAGEREF _Toc161904077 \h </w:instrText>
            </w:r>
            <w:r w:rsidR="00F443EE">
              <w:rPr>
                <w:webHidden/>
              </w:rPr>
            </w:r>
            <w:r w:rsidR="00F443EE">
              <w:rPr>
                <w:webHidden/>
              </w:rPr>
              <w:fldChar w:fldCharType="separate"/>
            </w:r>
            <w:r w:rsidR="00A070F5">
              <w:rPr>
                <w:webHidden/>
              </w:rPr>
              <w:t>5</w:t>
            </w:r>
            <w:r w:rsidR="00F443EE">
              <w:rPr>
                <w:webHidden/>
              </w:rPr>
              <w:fldChar w:fldCharType="end"/>
            </w:r>
          </w:hyperlink>
        </w:p>
        <w:p w14:paraId="546DA71A" w14:textId="083601F2" w:rsidR="00F443EE" w:rsidRDefault="00155513">
          <w:pPr>
            <w:pStyle w:val="TOC3"/>
            <w:rPr>
              <w:rFonts w:asciiTheme="minorHAnsi" w:eastAsiaTheme="minorEastAsia" w:hAnsiTheme="minorHAnsi" w:cstheme="minorBidi"/>
              <w:kern w:val="2"/>
              <w:szCs w:val="22"/>
              <w14:ligatures w14:val="standardContextual"/>
            </w:rPr>
          </w:pPr>
          <w:hyperlink w:anchor="_Toc161904078" w:history="1">
            <w:r w:rsidR="00F443EE" w:rsidRPr="00F95468">
              <w:rPr>
                <w:rStyle w:val="Hyperlink"/>
              </w:rPr>
              <w:t>Controlled foreign company rules</w:t>
            </w:r>
            <w:r w:rsidR="00F443EE">
              <w:rPr>
                <w:webHidden/>
              </w:rPr>
              <w:tab/>
            </w:r>
            <w:r w:rsidR="00F443EE">
              <w:rPr>
                <w:webHidden/>
              </w:rPr>
              <w:fldChar w:fldCharType="begin"/>
            </w:r>
            <w:r w:rsidR="00F443EE">
              <w:rPr>
                <w:webHidden/>
              </w:rPr>
              <w:instrText xml:space="preserve"> PAGEREF _Toc161904078 \h </w:instrText>
            </w:r>
            <w:r w:rsidR="00F443EE">
              <w:rPr>
                <w:webHidden/>
              </w:rPr>
            </w:r>
            <w:r w:rsidR="00F443EE">
              <w:rPr>
                <w:webHidden/>
              </w:rPr>
              <w:fldChar w:fldCharType="separate"/>
            </w:r>
            <w:r w:rsidR="00A070F5">
              <w:rPr>
                <w:webHidden/>
              </w:rPr>
              <w:t>6</w:t>
            </w:r>
            <w:r w:rsidR="00F443EE">
              <w:rPr>
                <w:webHidden/>
              </w:rPr>
              <w:fldChar w:fldCharType="end"/>
            </w:r>
          </w:hyperlink>
        </w:p>
        <w:p w14:paraId="0DB0729B" w14:textId="51F263A5" w:rsidR="00F443EE" w:rsidRDefault="00155513">
          <w:pPr>
            <w:pStyle w:val="TOC2"/>
            <w:rPr>
              <w:rFonts w:asciiTheme="minorHAnsi" w:eastAsiaTheme="minorEastAsia" w:hAnsiTheme="minorHAnsi" w:cstheme="minorBidi"/>
              <w:color w:val="auto"/>
              <w:kern w:val="2"/>
              <w:szCs w:val="22"/>
              <w14:ligatures w14:val="standardContextual"/>
            </w:rPr>
          </w:pPr>
          <w:hyperlink w:anchor="_Toc161904079" w:history="1">
            <w:r w:rsidR="00F443EE" w:rsidRPr="00F95468">
              <w:rPr>
                <w:rStyle w:val="Hyperlink"/>
              </w:rPr>
              <w:t>Amendments being considered</w:t>
            </w:r>
            <w:r w:rsidR="00F443EE">
              <w:rPr>
                <w:webHidden/>
              </w:rPr>
              <w:tab/>
            </w:r>
            <w:r w:rsidR="00F443EE">
              <w:rPr>
                <w:webHidden/>
              </w:rPr>
              <w:fldChar w:fldCharType="begin"/>
            </w:r>
            <w:r w:rsidR="00F443EE">
              <w:rPr>
                <w:webHidden/>
              </w:rPr>
              <w:instrText xml:space="preserve"> PAGEREF _Toc161904079 \h </w:instrText>
            </w:r>
            <w:r w:rsidR="00F443EE">
              <w:rPr>
                <w:webHidden/>
              </w:rPr>
            </w:r>
            <w:r w:rsidR="00F443EE">
              <w:rPr>
                <w:webHidden/>
              </w:rPr>
              <w:fldChar w:fldCharType="separate"/>
            </w:r>
            <w:r w:rsidR="00A070F5">
              <w:rPr>
                <w:webHidden/>
              </w:rPr>
              <w:t>6</w:t>
            </w:r>
            <w:r w:rsidR="00F443EE">
              <w:rPr>
                <w:webHidden/>
              </w:rPr>
              <w:fldChar w:fldCharType="end"/>
            </w:r>
          </w:hyperlink>
        </w:p>
        <w:p w14:paraId="452955D6" w14:textId="3368C810" w:rsidR="00F443EE" w:rsidRDefault="00155513">
          <w:pPr>
            <w:pStyle w:val="TOC3"/>
            <w:rPr>
              <w:rFonts w:asciiTheme="minorHAnsi" w:eastAsiaTheme="minorEastAsia" w:hAnsiTheme="minorHAnsi" w:cstheme="minorBidi"/>
              <w:kern w:val="2"/>
              <w:szCs w:val="22"/>
              <w14:ligatures w14:val="standardContextual"/>
            </w:rPr>
          </w:pPr>
          <w:hyperlink w:anchor="_Toc161904080" w:history="1">
            <w:r w:rsidR="00F443EE" w:rsidRPr="00F95468">
              <w:rPr>
                <w:rStyle w:val="Hyperlink"/>
              </w:rPr>
              <w:t>Division 832 Income Tax Assessment Act 1997 - Hybrid mismatch rules</w:t>
            </w:r>
            <w:r w:rsidR="00F443EE">
              <w:rPr>
                <w:webHidden/>
              </w:rPr>
              <w:tab/>
            </w:r>
            <w:r w:rsidR="00F443EE">
              <w:rPr>
                <w:webHidden/>
              </w:rPr>
              <w:fldChar w:fldCharType="begin"/>
            </w:r>
            <w:r w:rsidR="00F443EE">
              <w:rPr>
                <w:webHidden/>
              </w:rPr>
              <w:instrText xml:space="preserve"> PAGEREF _Toc161904080 \h </w:instrText>
            </w:r>
            <w:r w:rsidR="00F443EE">
              <w:rPr>
                <w:webHidden/>
              </w:rPr>
            </w:r>
            <w:r w:rsidR="00F443EE">
              <w:rPr>
                <w:webHidden/>
              </w:rPr>
              <w:fldChar w:fldCharType="separate"/>
            </w:r>
            <w:r w:rsidR="00A070F5">
              <w:rPr>
                <w:webHidden/>
              </w:rPr>
              <w:t>6</w:t>
            </w:r>
            <w:r w:rsidR="00F443EE">
              <w:rPr>
                <w:webHidden/>
              </w:rPr>
              <w:fldChar w:fldCharType="end"/>
            </w:r>
          </w:hyperlink>
        </w:p>
        <w:p w14:paraId="5DCECF0D" w14:textId="20C38833" w:rsidR="00F443EE" w:rsidRDefault="00155513">
          <w:pPr>
            <w:pStyle w:val="TOC3"/>
            <w:rPr>
              <w:rFonts w:asciiTheme="minorHAnsi" w:eastAsiaTheme="minorEastAsia" w:hAnsiTheme="minorHAnsi" w:cstheme="minorBidi"/>
              <w:kern w:val="2"/>
              <w:szCs w:val="22"/>
              <w14:ligatures w14:val="standardContextual"/>
            </w:rPr>
          </w:pPr>
          <w:hyperlink w:anchor="_Toc161904081" w:history="1">
            <w:r w:rsidR="00F443EE" w:rsidRPr="00F95468">
              <w:rPr>
                <w:rStyle w:val="Hyperlink"/>
              </w:rPr>
              <w:t>Division 830 Income Tax Assessment Act 1997 – Foreign hybrids</w:t>
            </w:r>
            <w:r w:rsidR="00F443EE">
              <w:rPr>
                <w:webHidden/>
              </w:rPr>
              <w:tab/>
            </w:r>
            <w:r w:rsidR="00F443EE">
              <w:rPr>
                <w:webHidden/>
              </w:rPr>
              <w:fldChar w:fldCharType="begin"/>
            </w:r>
            <w:r w:rsidR="00F443EE">
              <w:rPr>
                <w:webHidden/>
              </w:rPr>
              <w:instrText xml:space="preserve"> PAGEREF _Toc161904081 \h </w:instrText>
            </w:r>
            <w:r w:rsidR="00F443EE">
              <w:rPr>
                <w:webHidden/>
              </w:rPr>
            </w:r>
            <w:r w:rsidR="00F443EE">
              <w:rPr>
                <w:webHidden/>
              </w:rPr>
              <w:fldChar w:fldCharType="separate"/>
            </w:r>
            <w:r w:rsidR="00A070F5">
              <w:rPr>
                <w:webHidden/>
              </w:rPr>
              <w:t>7</w:t>
            </w:r>
            <w:r w:rsidR="00F443EE">
              <w:rPr>
                <w:webHidden/>
              </w:rPr>
              <w:fldChar w:fldCharType="end"/>
            </w:r>
          </w:hyperlink>
        </w:p>
        <w:p w14:paraId="61EA1D88" w14:textId="06E6F014" w:rsidR="00F443EE" w:rsidRDefault="00155513">
          <w:pPr>
            <w:pStyle w:val="TOC3"/>
            <w:rPr>
              <w:rFonts w:asciiTheme="minorHAnsi" w:eastAsiaTheme="minorEastAsia" w:hAnsiTheme="minorHAnsi" w:cstheme="minorBidi"/>
              <w:kern w:val="2"/>
              <w:szCs w:val="22"/>
              <w14:ligatures w14:val="standardContextual"/>
            </w:rPr>
          </w:pPr>
          <w:hyperlink w:anchor="_Toc161904082" w:history="1">
            <w:r w:rsidR="00F443EE" w:rsidRPr="00F95468">
              <w:rPr>
                <w:rStyle w:val="Hyperlink"/>
              </w:rPr>
              <w:t>Division 770 Income Tax Assessment Act 1997 - Foreign income tax offsets</w:t>
            </w:r>
            <w:r w:rsidR="00F443EE">
              <w:rPr>
                <w:webHidden/>
              </w:rPr>
              <w:tab/>
            </w:r>
            <w:r w:rsidR="00F443EE">
              <w:rPr>
                <w:webHidden/>
              </w:rPr>
              <w:fldChar w:fldCharType="begin"/>
            </w:r>
            <w:r w:rsidR="00F443EE">
              <w:rPr>
                <w:webHidden/>
              </w:rPr>
              <w:instrText xml:space="preserve"> PAGEREF _Toc161904082 \h </w:instrText>
            </w:r>
            <w:r w:rsidR="00F443EE">
              <w:rPr>
                <w:webHidden/>
              </w:rPr>
            </w:r>
            <w:r w:rsidR="00F443EE">
              <w:rPr>
                <w:webHidden/>
              </w:rPr>
              <w:fldChar w:fldCharType="separate"/>
            </w:r>
            <w:r w:rsidR="00A070F5">
              <w:rPr>
                <w:webHidden/>
              </w:rPr>
              <w:t>8</w:t>
            </w:r>
            <w:r w:rsidR="00F443EE">
              <w:rPr>
                <w:webHidden/>
              </w:rPr>
              <w:fldChar w:fldCharType="end"/>
            </w:r>
          </w:hyperlink>
        </w:p>
        <w:p w14:paraId="6D7BD540" w14:textId="3D9D9246" w:rsidR="00F443EE" w:rsidRDefault="00155513">
          <w:pPr>
            <w:pStyle w:val="TOC3"/>
            <w:rPr>
              <w:rFonts w:asciiTheme="minorHAnsi" w:eastAsiaTheme="minorEastAsia" w:hAnsiTheme="minorHAnsi" w:cstheme="minorBidi"/>
              <w:kern w:val="2"/>
              <w:szCs w:val="22"/>
              <w14:ligatures w14:val="standardContextual"/>
            </w:rPr>
          </w:pPr>
          <w:hyperlink w:anchor="_Toc161904083" w:history="1">
            <w:r w:rsidR="00F443EE" w:rsidRPr="00F95468">
              <w:rPr>
                <w:rStyle w:val="Hyperlink"/>
              </w:rPr>
              <w:t>Foreign income tax paid by CFCs</w:t>
            </w:r>
            <w:r w:rsidR="00F443EE">
              <w:rPr>
                <w:webHidden/>
              </w:rPr>
              <w:tab/>
            </w:r>
            <w:r w:rsidR="00F443EE">
              <w:rPr>
                <w:webHidden/>
              </w:rPr>
              <w:fldChar w:fldCharType="begin"/>
            </w:r>
            <w:r w:rsidR="00F443EE">
              <w:rPr>
                <w:webHidden/>
              </w:rPr>
              <w:instrText xml:space="preserve"> PAGEREF _Toc161904083 \h </w:instrText>
            </w:r>
            <w:r w:rsidR="00F443EE">
              <w:rPr>
                <w:webHidden/>
              </w:rPr>
            </w:r>
            <w:r w:rsidR="00F443EE">
              <w:rPr>
                <w:webHidden/>
              </w:rPr>
              <w:fldChar w:fldCharType="separate"/>
            </w:r>
            <w:r w:rsidR="00A070F5">
              <w:rPr>
                <w:webHidden/>
              </w:rPr>
              <w:t>9</w:t>
            </w:r>
            <w:r w:rsidR="00F443EE">
              <w:rPr>
                <w:webHidden/>
              </w:rPr>
              <w:fldChar w:fldCharType="end"/>
            </w:r>
          </w:hyperlink>
        </w:p>
        <w:p w14:paraId="42B0F934" w14:textId="0E873406" w:rsidR="00F443EE" w:rsidRDefault="00155513">
          <w:pPr>
            <w:pStyle w:val="TOC3"/>
            <w:rPr>
              <w:rFonts w:asciiTheme="minorHAnsi" w:eastAsiaTheme="minorEastAsia" w:hAnsiTheme="minorHAnsi" w:cstheme="minorBidi"/>
              <w:kern w:val="2"/>
              <w:szCs w:val="22"/>
              <w14:ligatures w14:val="standardContextual"/>
            </w:rPr>
          </w:pPr>
          <w:hyperlink w:anchor="_Toc161904084" w:history="1">
            <w:r w:rsidR="00F443EE" w:rsidRPr="00F95468">
              <w:rPr>
                <w:rStyle w:val="Hyperlink"/>
              </w:rPr>
              <w:t>Other issues</w:t>
            </w:r>
            <w:r w:rsidR="00F443EE">
              <w:rPr>
                <w:webHidden/>
              </w:rPr>
              <w:tab/>
            </w:r>
            <w:r w:rsidR="00F443EE">
              <w:rPr>
                <w:webHidden/>
              </w:rPr>
              <w:fldChar w:fldCharType="begin"/>
            </w:r>
            <w:r w:rsidR="00F443EE">
              <w:rPr>
                <w:webHidden/>
              </w:rPr>
              <w:instrText xml:space="preserve"> PAGEREF _Toc161904084 \h </w:instrText>
            </w:r>
            <w:r w:rsidR="00F443EE">
              <w:rPr>
                <w:webHidden/>
              </w:rPr>
            </w:r>
            <w:r w:rsidR="00F443EE">
              <w:rPr>
                <w:webHidden/>
              </w:rPr>
              <w:fldChar w:fldCharType="separate"/>
            </w:r>
            <w:r w:rsidR="00A070F5">
              <w:rPr>
                <w:webHidden/>
              </w:rPr>
              <w:t>9</w:t>
            </w:r>
            <w:r w:rsidR="00F443EE">
              <w:rPr>
                <w:webHidden/>
              </w:rPr>
              <w:fldChar w:fldCharType="end"/>
            </w:r>
          </w:hyperlink>
        </w:p>
        <w:p w14:paraId="1A550A99" w14:textId="7AE7F5B9" w:rsidR="00F443EE" w:rsidRDefault="00155513">
          <w:pPr>
            <w:pStyle w:val="TOC2"/>
            <w:rPr>
              <w:rFonts w:asciiTheme="minorHAnsi" w:eastAsiaTheme="minorEastAsia" w:hAnsiTheme="minorHAnsi" w:cstheme="minorBidi"/>
              <w:color w:val="auto"/>
              <w:kern w:val="2"/>
              <w:szCs w:val="22"/>
              <w14:ligatures w14:val="standardContextual"/>
            </w:rPr>
          </w:pPr>
          <w:hyperlink w:anchor="_Toc161904085" w:history="1">
            <w:r w:rsidR="00F443EE" w:rsidRPr="00F95468">
              <w:rPr>
                <w:rStyle w:val="Hyperlink"/>
              </w:rPr>
              <w:t>Questions</w:t>
            </w:r>
            <w:r w:rsidR="00F443EE">
              <w:rPr>
                <w:webHidden/>
              </w:rPr>
              <w:tab/>
            </w:r>
            <w:r w:rsidR="00F443EE">
              <w:rPr>
                <w:webHidden/>
              </w:rPr>
              <w:fldChar w:fldCharType="begin"/>
            </w:r>
            <w:r w:rsidR="00F443EE">
              <w:rPr>
                <w:webHidden/>
              </w:rPr>
              <w:instrText xml:space="preserve"> PAGEREF _Toc161904085 \h </w:instrText>
            </w:r>
            <w:r w:rsidR="00F443EE">
              <w:rPr>
                <w:webHidden/>
              </w:rPr>
            </w:r>
            <w:r w:rsidR="00F443EE">
              <w:rPr>
                <w:webHidden/>
              </w:rPr>
              <w:fldChar w:fldCharType="separate"/>
            </w:r>
            <w:r w:rsidR="00A070F5">
              <w:rPr>
                <w:webHidden/>
              </w:rPr>
              <w:t>9</w:t>
            </w:r>
            <w:r w:rsidR="00F443EE">
              <w:rPr>
                <w:webHidden/>
              </w:rPr>
              <w:fldChar w:fldCharType="end"/>
            </w:r>
          </w:hyperlink>
        </w:p>
        <w:p w14:paraId="674BE0EB" w14:textId="1BDD1EF1" w:rsidR="00F443EE" w:rsidRDefault="00F443EE">
          <w:r>
            <w:rPr>
              <w:b/>
              <w:bCs/>
              <w:noProof/>
            </w:rPr>
            <w:fldChar w:fldCharType="end"/>
          </w:r>
        </w:p>
      </w:sdtContent>
    </w:sdt>
    <w:p w14:paraId="2047634A" w14:textId="77777777" w:rsidR="00644844" w:rsidRPr="00644844" w:rsidRDefault="00644844" w:rsidP="00644844"/>
    <w:p w14:paraId="18DB2AD8" w14:textId="103302C6" w:rsidR="00644844" w:rsidRDefault="00644844" w:rsidP="00644844">
      <w:pPr>
        <w:tabs>
          <w:tab w:val="left" w:pos="6244"/>
        </w:tabs>
        <w:rPr>
          <w:rFonts w:cs="Calibri"/>
          <w:noProof/>
        </w:rPr>
      </w:pPr>
      <w:r>
        <w:rPr>
          <w:rFonts w:cs="Calibri"/>
          <w:noProof/>
        </w:rPr>
        <w:tab/>
      </w:r>
    </w:p>
    <w:p w14:paraId="3AA70314" w14:textId="53A8DCFF" w:rsidR="000E0B74" w:rsidRPr="00644844" w:rsidRDefault="00644844" w:rsidP="00644844">
      <w:pPr>
        <w:tabs>
          <w:tab w:val="left" w:pos="6244"/>
        </w:tabs>
        <w:sectPr w:rsidR="000E0B74" w:rsidRPr="00644844" w:rsidSect="008043EA">
          <w:footerReference w:type="default" r:id="rId22"/>
          <w:pgSz w:w="11906" w:h="16838" w:code="9"/>
          <w:pgMar w:top="1843" w:right="1418" w:bottom="1418" w:left="1418" w:header="709" w:footer="709" w:gutter="0"/>
          <w:pgNumType w:fmt="lowerRoman"/>
          <w:cols w:space="708"/>
          <w:titlePg/>
          <w:docGrid w:linePitch="360"/>
        </w:sectPr>
      </w:pPr>
      <w:r>
        <w:tab/>
      </w:r>
    </w:p>
    <w:p w14:paraId="30D2926B" w14:textId="77777777" w:rsidR="000E0B74" w:rsidRDefault="000E0B74" w:rsidP="00354FBB">
      <w:pPr>
        <w:pStyle w:val="Heading1"/>
      </w:pPr>
      <w:bookmarkStart w:id="0" w:name="_Toc476214102"/>
      <w:bookmarkStart w:id="1" w:name="_Toc161904068"/>
      <w:bookmarkStart w:id="2" w:name="_Toc432067103"/>
      <w:r>
        <w:lastRenderedPageBreak/>
        <w:t>Consultation Process</w:t>
      </w:r>
      <w:bookmarkEnd w:id="0"/>
      <w:bookmarkEnd w:id="1"/>
    </w:p>
    <w:p w14:paraId="1947EF1C" w14:textId="77777777" w:rsidR="000E0B74" w:rsidRDefault="000E0B74" w:rsidP="000E0B74">
      <w:pPr>
        <w:pStyle w:val="Heading2"/>
      </w:pPr>
      <w:bookmarkStart w:id="3" w:name="_Toc476214103"/>
      <w:bookmarkStart w:id="4" w:name="_Toc161904069"/>
      <w:r>
        <w:t>Request for feedback and comments</w:t>
      </w:r>
      <w:bookmarkEnd w:id="3"/>
      <w:bookmarkEnd w:id="4"/>
    </w:p>
    <w:p w14:paraId="77ACCFA6" w14:textId="3592FDD5" w:rsidR="000E0B74" w:rsidRDefault="008874F2" w:rsidP="000E0B74">
      <w:r>
        <w:t xml:space="preserve">Treasury invites you to comment on </w:t>
      </w:r>
      <w:r w:rsidR="00017258">
        <w:t xml:space="preserve">proposals on </w:t>
      </w:r>
      <w:r w:rsidR="00A34236">
        <w:t xml:space="preserve">how </w:t>
      </w:r>
      <w:r w:rsidR="007605AB">
        <w:t>t</w:t>
      </w:r>
      <w:r w:rsidR="00476204">
        <w:t xml:space="preserve">he </w:t>
      </w:r>
      <w:r w:rsidR="008C29EE">
        <w:t xml:space="preserve">global and </w:t>
      </w:r>
      <w:r w:rsidR="00335C4A">
        <w:t>domestic</w:t>
      </w:r>
      <w:r w:rsidR="008C29EE">
        <w:t xml:space="preserve"> minimum taxes</w:t>
      </w:r>
      <w:r w:rsidR="00335C4A">
        <w:t xml:space="preserve"> </w:t>
      </w:r>
      <w:r w:rsidR="00C4713E">
        <w:t xml:space="preserve">will </w:t>
      </w:r>
      <w:r w:rsidR="00DE20EF">
        <w:t xml:space="preserve">interact with </w:t>
      </w:r>
      <w:r w:rsidR="009F1200">
        <w:t xml:space="preserve">Australia’s </w:t>
      </w:r>
      <w:r w:rsidR="007605AB">
        <w:t xml:space="preserve">hybrid mismatch rules, </w:t>
      </w:r>
      <w:r w:rsidR="00AB1D35" w:rsidRPr="00AB1D35">
        <w:t>foreign hybrid rules, controlled foreign company regime and foreign income tax offsets</w:t>
      </w:r>
      <w:r w:rsidR="00227485">
        <w:t xml:space="preserve">. </w:t>
      </w:r>
      <w:r>
        <w:t xml:space="preserve">Your submissions will assist Treasury </w:t>
      </w:r>
      <w:r w:rsidR="00463E6C">
        <w:t>in finalising</w:t>
      </w:r>
      <w:r w:rsidR="009367CE">
        <w:t xml:space="preserve"> </w:t>
      </w:r>
      <w:r w:rsidR="008C3D6F">
        <w:t xml:space="preserve">consequential amendments to relevant </w:t>
      </w:r>
      <w:r w:rsidR="00CF49CA">
        <w:t xml:space="preserve">Australian </w:t>
      </w:r>
      <w:r w:rsidR="008C3D6F">
        <w:t>income tax provisions.</w:t>
      </w:r>
    </w:p>
    <w:p w14:paraId="3BA70246" w14:textId="4524BBFF" w:rsidR="000E0B74" w:rsidRDefault="000E0B74" w:rsidP="00257AEE">
      <w:pPr>
        <w:pStyle w:val="Heading3noTOC"/>
      </w:pPr>
      <w:bookmarkStart w:id="5" w:name="_Toc161904070"/>
      <w:r>
        <w:t xml:space="preserve">Closing date for submissions: </w:t>
      </w:r>
      <w:sdt>
        <w:sdtPr>
          <w:rPr>
            <w:rStyle w:val="Heading3Char"/>
          </w:rPr>
          <w:id w:val="1454836312"/>
          <w:placeholder>
            <w:docPart w:val="3E60A79166DC41448A1D1930F92624F5"/>
          </w:placeholder>
          <w:date w:fullDate="2024-04-16T00:00:00Z">
            <w:dateFormat w:val="dd MMMM yyyy"/>
            <w:lid w:val="en-AU"/>
            <w:storeMappedDataAs w:val="dateTime"/>
            <w:calendar w:val="gregorian"/>
          </w:date>
        </w:sdtPr>
        <w:sdtEndPr>
          <w:rPr>
            <w:rStyle w:val="DefaultParagraphFont"/>
            <w:rFonts w:cs="Calibri"/>
            <w:b/>
          </w:rPr>
        </w:sdtEndPr>
        <w:sdtContent>
          <w:r w:rsidR="003B0327">
            <w:rPr>
              <w:rStyle w:val="Heading3Char"/>
            </w:rPr>
            <w:t>16 April 2024</w:t>
          </w:r>
        </w:sdtContent>
      </w:sdt>
      <w:bookmarkEnd w:id="5"/>
    </w:p>
    <w:tbl>
      <w:tblPr>
        <w:tblStyle w:val="TableGrid"/>
        <w:tblW w:w="0" w:type="auto"/>
        <w:tblLook w:val="04A0" w:firstRow="1" w:lastRow="0" w:firstColumn="1" w:lastColumn="0" w:noHBand="0" w:noVBand="1"/>
      </w:tblPr>
      <w:tblGrid>
        <w:gridCol w:w="1513"/>
        <w:gridCol w:w="7557"/>
      </w:tblGrid>
      <w:tr w:rsidR="000E0B74" w:rsidRPr="00B85F47" w14:paraId="2B8A8865" w14:textId="77777777" w:rsidTr="0064118E">
        <w:trPr>
          <w:cnfStyle w:val="100000000000" w:firstRow="1" w:lastRow="0" w:firstColumn="0" w:lastColumn="0" w:oddVBand="0" w:evenVBand="0" w:oddHBand="0" w:evenHBand="0" w:firstRowFirstColumn="0" w:firstRowLastColumn="0" w:lastRowFirstColumn="0" w:lastRowLastColumn="0"/>
        </w:trPr>
        <w:tc>
          <w:tcPr>
            <w:tcW w:w="1513" w:type="dxa"/>
          </w:tcPr>
          <w:p w14:paraId="110F11B9" w14:textId="77777777" w:rsidR="000E0B74" w:rsidRPr="00B85F47" w:rsidRDefault="000E0B74" w:rsidP="0017089D">
            <w:pPr>
              <w:spacing w:before="96" w:after="96"/>
              <w:rPr>
                <w:sz w:val="22"/>
                <w:szCs w:val="22"/>
              </w:rPr>
            </w:pPr>
            <w:r w:rsidRPr="00B85F47">
              <w:rPr>
                <w:sz w:val="22"/>
                <w:szCs w:val="22"/>
              </w:rPr>
              <w:t>Email</w:t>
            </w:r>
          </w:p>
        </w:tc>
        <w:tc>
          <w:tcPr>
            <w:tcW w:w="7557" w:type="dxa"/>
          </w:tcPr>
          <w:p w14:paraId="0A2794F7" w14:textId="69C47AA6" w:rsidR="000E0B74" w:rsidRPr="00184320" w:rsidRDefault="00155513" w:rsidP="00516785">
            <w:pPr>
              <w:spacing w:before="96" w:after="96"/>
              <w:rPr>
                <w:sz w:val="22"/>
                <w:szCs w:val="22"/>
              </w:rPr>
            </w:pPr>
            <w:hyperlink r:id="rId23" w:history="1">
              <w:r w:rsidR="00184320" w:rsidRPr="00184320">
                <w:rPr>
                  <w:rStyle w:val="Hyperlink"/>
                  <w:rFonts w:cs="Arial"/>
                  <w:sz w:val="22"/>
                  <w:szCs w:val="22"/>
                </w:rPr>
                <w:t>contact.internationaltax@treasury.gov.au</w:t>
              </w:r>
            </w:hyperlink>
            <w:r w:rsidR="00184320" w:rsidRPr="00184320">
              <w:rPr>
                <w:rFonts w:cs="Arial"/>
                <w:sz w:val="22"/>
                <w:szCs w:val="22"/>
              </w:rPr>
              <w:t xml:space="preserve"> </w:t>
            </w:r>
          </w:p>
        </w:tc>
      </w:tr>
      <w:tr w:rsidR="000E0B74" w:rsidRPr="00B85F47" w14:paraId="4F689995" w14:textId="77777777" w:rsidTr="0064118E">
        <w:tc>
          <w:tcPr>
            <w:tcW w:w="1513" w:type="dxa"/>
          </w:tcPr>
          <w:p w14:paraId="7C9F5B29" w14:textId="77777777" w:rsidR="000E0B74" w:rsidRPr="00B85F47" w:rsidRDefault="000E0B74" w:rsidP="0017089D">
            <w:pPr>
              <w:rPr>
                <w:sz w:val="22"/>
                <w:szCs w:val="22"/>
              </w:rPr>
            </w:pPr>
            <w:r w:rsidRPr="00B85F47">
              <w:rPr>
                <w:sz w:val="22"/>
                <w:szCs w:val="22"/>
              </w:rPr>
              <w:t>Mail</w:t>
            </w:r>
          </w:p>
          <w:p w14:paraId="0879373F" w14:textId="77777777" w:rsidR="008D7F38" w:rsidRPr="00B85F47" w:rsidRDefault="008D7F38" w:rsidP="0017089D">
            <w:pPr>
              <w:rPr>
                <w:sz w:val="22"/>
                <w:szCs w:val="22"/>
              </w:rPr>
            </w:pPr>
          </w:p>
          <w:p w14:paraId="2D492F66" w14:textId="77777777" w:rsidR="008D7F38" w:rsidRPr="00B85F47" w:rsidRDefault="008D7F38" w:rsidP="0017089D">
            <w:pPr>
              <w:rPr>
                <w:sz w:val="22"/>
                <w:szCs w:val="22"/>
              </w:rPr>
            </w:pPr>
          </w:p>
        </w:tc>
        <w:tc>
          <w:tcPr>
            <w:tcW w:w="7557" w:type="dxa"/>
          </w:tcPr>
          <w:p w14:paraId="035761D9" w14:textId="77777777" w:rsidR="008814A2" w:rsidRPr="00184320" w:rsidRDefault="007254B4" w:rsidP="0017089D">
            <w:pPr>
              <w:pStyle w:val="SingleParagraph"/>
              <w:rPr>
                <w:rFonts w:cs="Arial"/>
                <w:sz w:val="22"/>
                <w:szCs w:val="22"/>
              </w:rPr>
            </w:pPr>
            <w:r w:rsidRPr="00184320">
              <w:rPr>
                <w:rFonts w:cs="Arial"/>
                <w:sz w:val="22"/>
                <w:szCs w:val="22"/>
              </w:rPr>
              <w:t>Assistant Secretary</w:t>
            </w:r>
          </w:p>
          <w:p w14:paraId="614609E2" w14:textId="77777777" w:rsidR="008814A2" w:rsidRPr="00184320" w:rsidRDefault="007254B4" w:rsidP="0017089D">
            <w:pPr>
              <w:pStyle w:val="SingleParagraph"/>
              <w:rPr>
                <w:rFonts w:cs="Arial"/>
                <w:sz w:val="22"/>
                <w:szCs w:val="22"/>
              </w:rPr>
            </w:pPr>
            <w:r w:rsidRPr="00184320">
              <w:rPr>
                <w:rFonts w:cs="Arial"/>
                <w:sz w:val="22"/>
                <w:szCs w:val="22"/>
              </w:rPr>
              <w:t>International Tax Branch</w:t>
            </w:r>
          </w:p>
          <w:p w14:paraId="76914C0C" w14:textId="77777777" w:rsidR="008814A2" w:rsidRPr="00B85F47" w:rsidRDefault="008814A2" w:rsidP="008814A2">
            <w:pPr>
              <w:pStyle w:val="SingleParagraph"/>
              <w:rPr>
                <w:rFonts w:cs="Arial"/>
                <w:sz w:val="22"/>
                <w:szCs w:val="22"/>
              </w:rPr>
            </w:pPr>
            <w:r w:rsidRPr="00184320">
              <w:rPr>
                <w:rFonts w:cs="Arial"/>
                <w:sz w:val="22"/>
                <w:szCs w:val="22"/>
              </w:rPr>
              <w:t>Corporate and International Taxation Division</w:t>
            </w:r>
          </w:p>
          <w:p w14:paraId="508D8BE2"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613C3D75"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5F0EA1F8"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E028B21" w14:textId="77777777" w:rsidTr="0064118E">
        <w:tc>
          <w:tcPr>
            <w:tcW w:w="1513" w:type="dxa"/>
          </w:tcPr>
          <w:p w14:paraId="7AD8D7F2" w14:textId="77777777" w:rsidR="000E0B74" w:rsidRPr="00B85F47" w:rsidRDefault="000E0B74" w:rsidP="0017089D">
            <w:pPr>
              <w:rPr>
                <w:sz w:val="22"/>
                <w:szCs w:val="22"/>
              </w:rPr>
            </w:pPr>
            <w:r w:rsidRPr="00B85F47">
              <w:rPr>
                <w:sz w:val="22"/>
                <w:szCs w:val="22"/>
              </w:rPr>
              <w:t>Enquiries</w:t>
            </w:r>
          </w:p>
        </w:tc>
        <w:tc>
          <w:tcPr>
            <w:tcW w:w="7557" w:type="dxa"/>
          </w:tcPr>
          <w:p w14:paraId="6BE1518D" w14:textId="241049D1" w:rsidR="000E0B74" w:rsidRPr="00B85F47" w:rsidRDefault="000E0B74" w:rsidP="0017089D">
            <w:pPr>
              <w:rPr>
                <w:sz w:val="22"/>
                <w:szCs w:val="22"/>
              </w:rPr>
            </w:pPr>
            <w:r w:rsidRPr="00B85F47">
              <w:rPr>
                <w:rFonts w:cs="Arial"/>
                <w:sz w:val="22"/>
                <w:szCs w:val="22"/>
              </w:rPr>
              <w:t xml:space="preserve">Enquiries can be initially directed to </w:t>
            </w:r>
            <w:hyperlink r:id="rId24" w:history="1">
              <w:r w:rsidR="00184320" w:rsidRPr="00184320">
                <w:rPr>
                  <w:rStyle w:val="Hyperlink"/>
                  <w:rFonts w:cs="Arial"/>
                  <w:sz w:val="22"/>
                  <w:szCs w:val="22"/>
                </w:rPr>
                <w:t>contact.internationaltax@treasury.gov.au</w:t>
              </w:r>
            </w:hyperlink>
            <w:r w:rsidR="00184320" w:rsidRPr="00184320">
              <w:rPr>
                <w:rFonts w:cs="Arial"/>
                <w:sz w:val="22"/>
                <w:szCs w:val="22"/>
              </w:rPr>
              <w:t xml:space="preserve"> </w:t>
            </w:r>
          </w:p>
        </w:tc>
      </w:tr>
      <w:tr w:rsidR="000E0B74" w:rsidRPr="00B85F47" w14:paraId="687ECCB3" w14:textId="77777777" w:rsidTr="0064118E">
        <w:tc>
          <w:tcPr>
            <w:tcW w:w="1513" w:type="dxa"/>
          </w:tcPr>
          <w:p w14:paraId="02A0430A" w14:textId="60A14BE3" w:rsidR="000E0B74" w:rsidRPr="00B85F47" w:rsidRDefault="000E0B74" w:rsidP="0017089D">
            <w:pPr>
              <w:rPr>
                <w:sz w:val="22"/>
                <w:szCs w:val="22"/>
              </w:rPr>
            </w:pPr>
          </w:p>
        </w:tc>
        <w:tc>
          <w:tcPr>
            <w:tcW w:w="7557" w:type="dxa"/>
          </w:tcPr>
          <w:p w14:paraId="59388623" w14:textId="70EA21B8" w:rsidR="000E0B74" w:rsidRPr="00B85F47" w:rsidRDefault="000E0B74" w:rsidP="0017089D">
            <w:pPr>
              <w:rPr>
                <w:sz w:val="22"/>
                <w:szCs w:val="22"/>
              </w:rPr>
            </w:pPr>
          </w:p>
        </w:tc>
      </w:tr>
    </w:tbl>
    <w:bookmarkEnd w:id="2"/>
    <w:p w14:paraId="07B2B970" w14:textId="64B56601" w:rsidR="008D7F38" w:rsidRPr="008D7F38" w:rsidRDefault="0064118E" w:rsidP="008D7F38">
      <w:r w:rsidRPr="0064118E">
        <w:t xml:space="preserve">The principles outlined in this paper have not received Government approval and are not yet law. </w:t>
      </w:r>
      <w:r w:rsidR="008D60EA">
        <w:t xml:space="preserve">Consequently, </w:t>
      </w:r>
      <w:r w:rsidRPr="0064118E">
        <w:t>this paper is merely a guide as to how the principles might operate</w:t>
      </w:r>
      <w:r w:rsidR="008D60EA">
        <w:t>.</w:t>
      </w:r>
    </w:p>
    <w:p w14:paraId="6E80B522" w14:textId="77777777" w:rsidR="00E10D39" w:rsidRDefault="00E10D39" w:rsidP="00D0797D">
      <w:r>
        <w:br w:type="page"/>
      </w:r>
    </w:p>
    <w:p w14:paraId="70959521" w14:textId="77777777" w:rsidR="000E0B74" w:rsidRDefault="000E0B74" w:rsidP="008043EA">
      <w:pPr>
        <w:pStyle w:val="Heading2"/>
      </w:pPr>
      <w:bookmarkStart w:id="6" w:name="_Toc306887371"/>
      <w:bookmarkStart w:id="7" w:name="_Toc432064635"/>
      <w:bookmarkStart w:id="8" w:name="_Toc476214105"/>
      <w:bookmarkStart w:id="9" w:name="_Toc161904071"/>
      <w:r>
        <w:lastRenderedPageBreak/>
        <w:t>Introduction/Background</w:t>
      </w:r>
      <w:bookmarkEnd w:id="6"/>
      <w:bookmarkEnd w:id="7"/>
      <w:bookmarkEnd w:id="8"/>
      <w:bookmarkEnd w:id="9"/>
    </w:p>
    <w:p w14:paraId="5375C1A9" w14:textId="4AA772BB" w:rsidR="00353797" w:rsidRDefault="0017737B" w:rsidP="00353797">
      <w:pPr>
        <w:rPr>
          <w:rStyle w:val="ui-provider"/>
          <w:iCs/>
          <w:sz w:val="24"/>
        </w:rPr>
      </w:pPr>
      <w:r w:rsidRPr="00353797">
        <w:rPr>
          <w:rStyle w:val="ui-provider"/>
          <w:iCs/>
        </w:rPr>
        <w:t xml:space="preserve">In </w:t>
      </w:r>
      <w:r w:rsidR="00113267">
        <w:rPr>
          <w:rStyle w:val="ui-provider"/>
          <w:iCs/>
        </w:rPr>
        <w:t xml:space="preserve">the </w:t>
      </w:r>
      <w:r w:rsidRPr="00353797">
        <w:rPr>
          <w:rStyle w:val="ui-provider"/>
          <w:iCs/>
        </w:rPr>
        <w:t xml:space="preserve">Exposure Draft Explanatory Materials which accompany </w:t>
      </w:r>
      <w:r w:rsidR="00175FF5">
        <w:rPr>
          <w:rStyle w:val="ui-provider"/>
          <w:iCs/>
        </w:rPr>
        <w:t xml:space="preserve">the </w:t>
      </w:r>
      <w:r w:rsidR="000E743B">
        <w:rPr>
          <w:rStyle w:val="ui-provider"/>
          <w:iCs/>
        </w:rPr>
        <w:t xml:space="preserve">released </w:t>
      </w:r>
      <w:r w:rsidRPr="00353797">
        <w:rPr>
          <w:rStyle w:val="ui-provider"/>
          <w:iCs/>
        </w:rPr>
        <w:t xml:space="preserve">draft legislation, the Government notified stakeholders that consequential amendments will </w:t>
      </w:r>
      <w:r w:rsidR="00232F29">
        <w:rPr>
          <w:rStyle w:val="ui-provider"/>
          <w:iCs/>
        </w:rPr>
        <w:t xml:space="preserve">be required </w:t>
      </w:r>
      <w:r w:rsidR="007E27B2">
        <w:rPr>
          <w:rStyle w:val="ui-provider"/>
          <w:iCs/>
        </w:rPr>
        <w:t xml:space="preserve">to </w:t>
      </w:r>
      <w:r w:rsidRPr="00353797">
        <w:rPr>
          <w:rStyle w:val="ui-provider"/>
          <w:iCs/>
        </w:rPr>
        <w:t>ensure that legislation implementing the global and domestic minimum taxes will have appropriate interactions with certain tax integrity and other rules in the existing income tax laws</w:t>
      </w:r>
      <w:r w:rsidRPr="0017737B">
        <w:rPr>
          <w:rStyle w:val="ui-provider"/>
        </w:rPr>
        <w:t>.</w:t>
      </w:r>
      <w:r w:rsidR="00646313">
        <w:rPr>
          <w:rStyle w:val="FootnoteReference"/>
        </w:rPr>
        <w:footnoteReference w:id="2"/>
      </w:r>
    </w:p>
    <w:p w14:paraId="167FD896" w14:textId="393C2575" w:rsidR="000E0B74" w:rsidRDefault="000E0B74" w:rsidP="000E0B74">
      <w:pPr>
        <w:pStyle w:val="Heading2"/>
      </w:pPr>
      <w:bookmarkStart w:id="10" w:name="_Toc306887372"/>
      <w:bookmarkStart w:id="11" w:name="_Toc432064636"/>
      <w:bookmarkStart w:id="12" w:name="_Toc476214106"/>
      <w:bookmarkStart w:id="13" w:name="_Toc161904072"/>
      <w:r>
        <w:t>Purpose</w:t>
      </w:r>
      <w:bookmarkEnd w:id="10"/>
      <w:bookmarkEnd w:id="11"/>
      <w:bookmarkEnd w:id="12"/>
      <w:bookmarkEnd w:id="13"/>
    </w:p>
    <w:p w14:paraId="0CE8A96F" w14:textId="5C089E2F" w:rsidR="00F10B09" w:rsidRDefault="0023132F" w:rsidP="006964AD">
      <w:pPr>
        <w:rPr>
          <w:rStyle w:val="ui-provider"/>
        </w:rPr>
      </w:pPr>
      <w:r>
        <w:rPr>
          <w:rStyle w:val="ui-provider"/>
        </w:rPr>
        <w:t xml:space="preserve">The purpose of this </w:t>
      </w:r>
      <w:r w:rsidR="00A70F80">
        <w:rPr>
          <w:rStyle w:val="ui-provider"/>
        </w:rPr>
        <w:t xml:space="preserve">consultation </w:t>
      </w:r>
      <w:r>
        <w:rPr>
          <w:rStyle w:val="ui-provider"/>
        </w:rPr>
        <w:t>paper is to</w:t>
      </w:r>
      <w:r w:rsidR="0025217D">
        <w:rPr>
          <w:rStyle w:val="ui-provider"/>
        </w:rPr>
        <w:t xml:space="preserve"> seek </w:t>
      </w:r>
      <w:r w:rsidR="007D7968">
        <w:rPr>
          <w:rStyle w:val="ui-provider"/>
        </w:rPr>
        <w:t xml:space="preserve">stakeholder feedback on </w:t>
      </w:r>
      <w:r>
        <w:rPr>
          <w:rStyle w:val="ui-provider"/>
        </w:rPr>
        <w:t>interactions</w:t>
      </w:r>
      <w:r w:rsidR="007642FB">
        <w:rPr>
          <w:rStyle w:val="ui-provider"/>
        </w:rPr>
        <w:t xml:space="preserve"> </w:t>
      </w:r>
      <w:r w:rsidRPr="00130FD5">
        <w:rPr>
          <w:rStyle w:val="ui-provider"/>
          <w:bCs/>
        </w:rPr>
        <w:t>with</w:t>
      </w:r>
      <w:r w:rsidRPr="00DC11AC">
        <w:rPr>
          <w:rStyle w:val="ui-provider"/>
          <w:bCs/>
        </w:rPr>
        <w:t xml:space="preserve"> Au</w:t>
      </w:r>
      <w:r>
        <w:rPr>
          <w:rStyle w:val="ui-provider"/>
        </w:rPr>
        <w:t>stralia’s hybrid mismatch rules, foreign hybrid entity rules, foreign income tax offsets, and controlled foreign company rules. The</w:t>
      </w:r>
      <w:r w:rsidR="00A078D3">
        <w:rPr>
          <w:rStyle w:val="ui-provider"/>
        </w:rPr>
        <w:t xml:space="preserve"> i</w:t>
      </w:r>
      <w:r>
        <w:rPr>
          <w:rStyle w:val="ui-provider"/>
        </w:rPr>
        <w:t xml:space="preserve">nteractions may require consequential amendments to the current income tax laws. </w:t>
      </w:r>
      <w:r w:rsidR="00144960">
        <w:rPr>
          <w:rStyle w:val="ui-provider"/>
        </w:rPr>
        <w:t xml:space="preserve">We also seek feedback on any other </w:t>
      </w:r>
      <w:r w:rsidR="00F10B09" w:rsidRPr="003F65CC">
        <w:rPr>
          <w:rStyle w:val="ui-provider"/>
        </w:rPr>
        <w:t>significant interactions that should be considered</w:t>
      </w:r>
      <w:r w:rsidR="007945F0">
        <w:rPr>
          <w:rStyle w:val="ui-provider"/>
        </w:rPr>
        <w:t>.</w:t>
      </w:r>
    </w:p>
    <w:p w14:paraId="596A9270" w14:textId="09B5D77D" w:rsidR="0090015D" w:rsidRDefault="0090015D" w:rsidP="001E5739">
      <w:pPr>
        <w:pStyle w:val="Heading2"/>
      </w:pPr>
      <w:bookmarkStart w:id="14" w:name="_Toc161904073"/>
      <w:bookmarkStart w:id="15" w:name="_Hlk160377381"/>
      <w:r>
        <w:t xml:space="preserve">Issues for </w:t>
      </w:r>
      <w:r w:rsidR="008C039C">
        <w:t>d</w:t>
      </w:r>
      <w:r>
        <w:t>iscussion</w:t>
      </w:r>
      <w:bookmarkEnd w:id="14"/>
    </w:p>
    <w:p w14:paraId="222AA064" w14:textId="77777777" w:rsidR="00583568" w:rsidRPr="008900D3" w:rsidRDefault="00583568" w:rsidP="00583568">
      <w:pPr>
        <w:pStyle w:val="Heading3"/>
      </w:pPr>
      <w:bookmarkStart w:id="16" w:name="_Toc161904074"/>
      <w:r>
        <w:t>General policy approach</w:t>
      </w:r>
      <w:bookmarkEnd w:id="16"/>
    </w:p>
    <w:p w14:paraId="5857F14C" w14:textId="3B21FF8C" w:rsidR="00583568" w:rsidRDefault="00583568" w:rsidP="00583568">
      <w:r>
        <w:t>Our general policy approach to the interactions is outline</w:t>
      </w:r>
      <w:r w:rsidR="00407590">
        <w:t>d</w:t>
      </w:r>
      <w:r>
        <w:t xml:space="preserve"> below.</w:t>
      </w:r>
    </w:p>
    <w:p w14:paraId="40D0C9B3" w14:textId="77777777" w:rsidR="00583568" w:rsidRDefault="00583568" w:rsidP="00583568">
      <w:pPr>
        <w:numPr>
          <w:ilvl w:val="0"/>
          <w:numId w:val="40"/>
        </w:numPr>
      </w:pPr>
      <w:r w:rsidRPr="001A5615">
        <w:rPr>
          <w:b/>
          <w:bCs/>
        </w:rPr>
        <w:t>Australian income tax laws will continue to apply to relevant taxpayers prior to any application of the global and domestic minimum taxes. We would expect that a taxpayer will calculate their regular income tax liability and subsequently calculate any global or domestic minimum tax liability</w:t>
      </w:r>
      <w:r>
        <w:t>.</w:t>
      </w:r>
    </w:p>
    <w:p w14:paraId="78F0720F" w14:textId="4D29E584" w:rsidR="00407DE4" w:rsidRPr="00D3145F" w:rsidRDefault="00D568A1" w:rsidP="00583568">
      <w:pPr>
        <w:numPr>
          <w:ilvl w:val="0"/>
          <w:numId w:val="40"/>
        </w:numPr>
      </w:pPr>
      <w:r>
        <w:rPr>
          <w:b/>
          <w:bCs/>
        </w:rPr>
        <w:t>However, a</w:t>
      </w:r>
      <w:r w:rsidR="00583568" w:rsidRPr="004C6902">
        <w:rPr>
          <w:b/>
          <w:bCs/>
        </w:rPr>
        <w:t xml:space="preserve"> </w:t>
      </w:r>
      <w:r w:rsidR="005F46BC">
        <w:rPr>
          <w:b/>
          <w:bCs/>
        </w:rPr>
        <w:t xml:space="preserve">foreign jurisdiction’s </w:t>
      </w:r>
      <w:r w:rsidR="00583568" w:rsidRPr="004C6902">
        <w:rPr>
          <w:b/>
          <w:bCs/>
        </w:rPr>
        <w:t>domestic minimum tax</w:t>
      </w:r>
      <w:r w:rsidR="007E589D">
        <w:rPr>
          <w:b/>
          <w:bCs/>
        </w:rPr>
        <w:t>,</w:t>
      </w:r>
      <w:r w:rsidR="00583568" w:rsidRPr="004C6902">
        <w:rPr>
          <w:b/>
          <w:bCs/>
        </w:rPr>
        <w:t xml:space="preserve"> </w:t>
      </w:r>
      <w:r w:rsidR="00C358E6">
        <w:rPr>
          <w:b/>
          <w:bCs/>
        </w:rPr>
        <w:t>in some circumstances</w:t>
      </w:r>
      <w:r w:rsidR="007E589D">
        <w:rPr>
          <w:b/>
          <w:bCs/>
        </w:rPr>
        <w:t xml:space="preserve">, will </w:t>
      </w:r>
      <w:r w:rsidR="00583568" w:rsidRPr="004C6902">
        <w:rPr>
          <w:b/>
          <w:bCs/>
        </w:rPr>
        <w:t xml:space="preserve">take precedence over </w:t>
      </w:r>
      <w:r w:rsidR="00A11435">
        <w:rPr>
          <w:b/>
          <w:bCs/>
        </w:rPr>
        <w:t>Austra</w:t>
      </w:r>
      <w:r w:rsidR="00065839">
        <w:rPr>
          <w:b/>
          <w:bCs/>
        </w:rPr>
        <w:t xml:space="preserve">lia’s income tax </w:t>
      </w:r>
      <w:r w:rsidR="0042260D">
        <w:rPr>
          <w:b/>
          <w:bCs/>
        </w:rPr>
        <w:t>laws</w:t>
      </w:r>
      <w:r w:rsidR="004D07A8">
        <w:rPr>
          <w:b/>
          <w:bCs/>
        </w:rPr>
        <w:t>.</w:t>
      </w:r>
      <w:r w:rsidR="00407DE4">
        <w:rPr>
          <w:b/>
          <w:bCs/>
        </w:rPr>
        <w:t xml:space="preserve"> </w:t>
      </w:r>
    </w:p>
    <w:p w14:paraId="24D6B0BF" w14:textId="2726E067" w:rsidR="00583568" w:rsidRPr="004607D4" w:rsidRDefault="00436488" w:rsidP="00583568">
      <w:pPr>
        <w:numPr>
          <w:ilvl w:val="0"/>
          <w:numId w:val="40"/>
        </w:numPr>
      </w:pPr>
      <w:r>
        <w:rPr>
          <w:b/>
          <w:bCs/>
        </w:rPr>
        <w:t xml:space="preserve">The treatment of any interactions </w:t>
      </w:r>
      <w:r w:rsidR="009A6B3C">
        <w:rPr>
          <w:b/>
          <w:bCs/>
        </w:rPr>
        <w:t xml:space="preserve">should </w:t>
      </w:r>
      <w:r w:rsidR="006C52E6">
        <w:rPr>
          <w:b/>
          <w:bCs/>
        </w:rPr>
        <w:t xml:space="preserve">be consistent with the </w:t>
      </w:r>
      <w:r w:rsidR="00DC0DDD">
        <w:rPr>
          <w:b/>
          <w:bCs/>
        </w:rPr>
        <w:t xml:space="preserve">OECD Model Rules </w:t>
      </w:r>
      <w:r w:rsidR="00CC01D2">
        <w:rPr>
          <w:b/>
          <w:bCs/>
        </w:rPr>
        <w:t>to ensure</w:t>
      </w:r>
      <w:r w:rsidR="00F45BD7">
        <w:rPr>
          <w:b/>
          <w:bCs/>
        </w:rPr>
        <w:t xml:space="preserve"> </w:t>
      </w:r>
      <w:r w:rsidR="00827940">
        <w:rPr>
          <w:b/>
          <w:bCs/>
        </w:rPr>
        <w:t>Australia’s</w:t>
      </w:r>
      <w:r w:rsidR="004A35D3">
        <w:rPr>
          <w:b/>
          <w:bCs/>
        </w:rPr>
        <w:t xml:space="preserve"> </w:t>
      </w:r>
      <w:r w:rsidR="00827940">
        <w:rPr>
          <w:b/>
          <w:bCs/>
        </w:rPr>
        <w:t>global and domestic minimum tax rules achieve qualified status under the OECD Peer Review processes.</w:t>
      </w:r>
    </w:p>
    <w:p w14:paraId="4668FCF3" w14:textId="0A0C859D" w:rsidR="008900D3" w:rsidRPr="008900D3" w:rsidRDefault="002F01BC" w:rsidP="0081580B">
      <w:pPr>
        <w:pStyle w:val="Heading3"/>
      </w:pPr>
      <w:bookmarkStart w:id="17" w:name="_Toc161904075"/>
      <w:r>
        <w:t>H</w:t>
      </w:r>
      <w:r w:rsidR="001E5739" w:rsidRPr="001E5739">
        <w:t>ybrid mismatch rules</w:t>
      </w:r>
      <w:bookmarkEnd w:id="15"/>
      <w:bookmarkEnd w:id="17"/>
    </w:p>
    <w:p w14:paraId="338897D7" w14:textId="40EC9A56" w:rsidR="00E6762D" w:rsidRDefault="00E6762D" w:rsidP="00E6762D">
      <w:bookmarkStart w:id="18" w:name="_Hlk160721004"/>
      <w:r>
        <w:t>Hybrid mismatch arrangements are cross border transactions involving instruments and entities that are treated differently under different jurisdictions’ tax systems</w:t>
      </w:r>
      <w:bookmarkEnd w:id="18"/>
      <w:r>
        <w:t xml:space="preserve">. Such arrangements may result in </w:t>
      </w:r>
      <w:r w:rsidRPr="003F1B9A">
        <w:t>double non-taxation</w:t>
      </w:r>
      <w:r>
        <w:t xml:space="preserve">, </w:t>
      </w:r>
      <w:r w:rsidR="004B7520">
        <w:t xml:space="preserve">which </w:t>
      </w:r>
      <w:r>
        <w:t>Australia’s hybrid mismatch rules are intended to address.</w:t>
      </w:r>
    </w:p>
    <w:p w14:paraId="1A35E561" w14:textId="77777777" w:rsidR="00E97670" w:rsidRDefault="00A45200" w:rsidP="00E97670">
      <w:r>
        <w:t xml:space="preserve">For example, </w:t>
      </w:r>
      <w:r w:rsidR="002A37C5">
        <w:t xml:space="preserve">where </w:t>
      </w:r>
      <w:r w:rsidR="00E82569">
        <w:t xml:space="preserve">for tax purposes </w:t>
      </w:r>
      <w:r w:rsidR="002A37C5">
        <w:t xml:space="preserve">a financial instrument is treated as debt in Australia and equity in a foreign jurisdiction, </w:t>
      </w:r>
      <w:r w:rsidR="009D13DB">
        <w:t xml:space="preserve">the </w:t>
      </w:r>
      <w:r w:rsidR="00561E72">
        <w:t>payment of interest on th</w:t>
      </w:r>
      <w:r w:rsidR="00254A7F">
        <w:t xml:space="preserve">e debt </w:t>
      </w:r>
      <w:r w:rsidR="00886615">
        <w:t xml:space="preserve">may be </w:t>
      </w:r>
      <w:r w:rsidR="00254A7F">
        <w:t xml:space="preserve">deductible in Australia and </w:t>
      </w:r>
      <w:r w:rsidR="0011435B">
        <w:t xml:space="preserve">not be included in the foreign </w:t>
      </w:r>
      <w:r w:rsidR="00886615">
        <w:t>recipient’s</w:t>
      </w:r>
      <w:r w:rsidR="0011435B">
        <w:t xml:space="preserve"> income</w:t>
      </w:r>
      <w:r w:rsidR="00886615">
        <w:t xml:space="preserve">. </w:t>
      </w:r>
      <w:r w:rsidR="00EC4698">
        <w:t>Under our hybrid mismatch rules, the Australian payment will not be deductible to the extent</w:t>
      </w:r>
      <w:r w:rsidR="00A17D9F">
        <w:t xml:space="preserve"> that the paid amount is not included in the </w:t>
      </w:r>
      <w:r w:rsidR="00E63A5D">
        <w:t xml:space="preserve">non-resident recipient’s </w:t>
      </w:r>
      <w:r w:rsidR="00D02E0E">
        <w:t>income.</w:t>
      </w:r>
    </w:p>
    <w:p w14:paraId="20AD7EA6" w14:textId="77777777" w:rsidR="00E6762D" w:rsidRDefault="00E6762D" w:rsidP="00E6762D">
      <w:r>
        <w:t>By way of further example</w:t>
      </w:r>
      <w:r w:rsidRPr="006A1371">
        <w:t xml:space="preserve">, where an </w:t>
      </w:r>
      <w:r>
        <w:t>entity</w:t>
      </w:r>
      <w:r w:rsidRPr="006A1371">
        <w:t xml:space="preserve"> is treated as </w:t>
      </w:r>
      <w:r>
        <w:t xml:space="preserve">fiscally </w:t>
      </w:r>
      <w:r w:rsidRPr="006A1371">
        <w:t>opaque in Australia and fiscally transparent in a foreign jurisdiction</w:t>
      </w:r>
      <w:r w:rsidRPr="00F131EE">
        <w:t xml:space="preserve"> for tax purposes</w:t>
      </w:r>
      <w:r w:rsidRPr="006A1371">
        <w:t xml:space="preserve">, Australia’s hybrid </w:t>
      </w:r>
      <w:r>
        <w:t xml:space="preserve">mismatch </w:t>
      </w:r>
      <w:r w:rsidRPr="006A1371">
        <w:t xml:space="preserve">rules will address </w:t>
      </w:r>
      <w:r>
        <w:lastRenderedPageBreak/>
        <w:t>any</w:t>
      </w:r>
      <w:r w:rsidRPr="006A1371">
        <w:t xml:space="preserve"> </w:t>
      </w:r>
      <w:r>
        <w:t>deduction/non-inclusion or deduction/deduction outcome</w:t>
      </w:r>
      <w:r w:rsidRPr="006A1371">
        <w:t xml:space="preserve"> arising from the mismatching characterisations.</w:t>
      </w:r>
    </w:p>
    <w:p w14:paraId="3AE079ED" w14:textId="77777777" w:rsidR="00E6762D" w:rsidRDefault="00E6762D" w:rsidP="00E6762D">
      <w:r>
        <w:t xml:space="preserve">Treasury </w:t>
      </w:r>
      <w:r w:rsidRPr="001C7182">
        <w:t>considers it is appropriate for Australia’s</w:t>
      </w:r>
      <w:r>
        <w:t xml:space="preserve"> </w:t>
      </w:r>
      <w:r w:rsidRPr="00CA08C1">
        <w:t xml:space="preserve">hybrid </w:t>
      </w:r>
      <w:r>
        <w:t xml:space="preserve">mismatch </w:t>
      </w:r>
      <w:r w:rsidRPr="00CA08C1">
        <w:t xml:space="preserve">rules </w:t>
      </w:r>
      <w:r>
        <w:t xml:space="preserve">to continue operating </w:t>
      </w:r>
      <w:r w:rsidRPr="00CA08C1">
        <w:t>even if a foreign jurisdiction impose</w:t>
      </w:r>
      <w:r>
        <w:t>s</w:t>
      </w:r>
      <w:r w:rsidRPr="00CA08C1">
        <w:t xml:space="preserve"> </w:t>
      </w:r>
      <w:r w:rsidRPr="0017737B">
        <w:rPr>
          <w:rStyle w:val="ui-provider"/>
        </w:rPr>
        <w:t xml:space="preserve">global </w:t>
      </w:r>
      <w:r>
        <w:rPr>
          <w:rStyle w:val="ui-provider"/>
        </w:rPr>
        <w:t xml:space="preserve">or </w:t>
      </w:r>
      <w:r w:rsidRPr="0017737B">
        <w:rPr>
          <w:rStyle w:val="ui-provider"/>
        </w:rPr>
        <w:t>domestic minimum taxes</w:t>
      </w:r>
      <w:r w:rsidRPr="00CA08C1">
        <w:t xml:space="preserve">. </w:t>
      </w:r>
    </w:p>
    <w:p w14:paraId="4E2A486B" w14:textId="6F5AD8E0" w:rsidR="00E6762D" w:rsidRDefault="000044B7" w:rsidP="00E97670">
      <w:r>
        <w:t>This is because h</w:t>
      </w:r>
      <w:r w:rsidRPr="004879B1">
        <w:t>ybrid mismatch rules target</w:t>
      </w:r>
      <w:r>
        <w:t xml:space="preserve"> </w:t>
      </w:r>
      <w:r w:rsidRPr="00384A57">
        <w:t>different jurisdictions</w:t>
      </w:r>
      <w:r>
        <w:t>’</w:t>
      </w:r>
      <w:r w:rsidRPr="00384A57">
        <w:t xml:space="preserve"> </w:t>
      </w:r>
      <w:r>
        <w:t>tax treatment of arrangements and entities, whereas g</w:t>
      </w:r>
      <w:r w:rsidRPr="00DA542F">
        <w:t xml:space="preserve">lobal and domestic minimum taxes </w:t>
      </w:r>
      <w:r>
        <w:t xml:space="preserve">are </w:t>
      </w:r>
      <w:r w:rsidRPr="009F66EF">
        <w:t>impose</w:t>
      </w:r>
      <w:r>
        <w:t>d</w:t>
      </w:r>
      <w:r w:rsidRPr="009F66EF">
        <w:t xml:space="preserve"> on financial accounting profit</w:t>
      </w:r>
      <w:r>
        <w:t xml:space="preserve">s to </w:t>
      </w:r>
      <w:r w:rsidRPr="00384A57">
        <w:t>address the shortfall of corporate taxes paid on profits in a jurisdiction</w:t>
      </w:r>
      <w:r w:rsidR="009C3C94">
        <w:t>.</w:t>
      </w:r>
    </w:p>
    <w:p w14:paraId="231F3DAF" w14:textId="676C00CF" w:rsidR="004038D0" w:rsidRDefault="00FB64ED" w:rsidP="00595E54">
      <w:pPr>
        <w:pStyle w:val="Heading3"/>
      </w:pPr>
      <w:bookmarkStart w:id="19" w:name="_Toc161904076"/>
      <w:r>
        <w:t>F</w:t>
      </w:r>
      <w:r w:rsidRPr="00595E54">
        <w:t>oreign hybrid entity rules</w:t>
      </w:r>
      <w:bookmarkEnd w:id="19"/>
    </w:p>
    <w:p w14:paraId="115B1404" w14:textId="3597E1E4" w:rsidR="00B352BE" w:rsidRDefault="009A1B59" w:rsidP="00B352BE">
      <w:r w:rsidRPr="009A1B59">
        <w:t xml:space="preserve">Under </w:t>
      </w:r>
      <w:r w:rsidR="00621210">
        <w:t xml:space="preserve">the </w:t>
      </w:r>
      <w:r w:rsidR="00A46D55">
        <w:t>foreign hybrid entity rules</w:t>
      </w:r>
      <w:r w:rsidR="00396FEC">
        <w:t xml:space="preserve"> </w:t>
      </w:r>
      <w:r w:rsidR="00621210">
        <w:t xml:space="preserve">in </w:t>
      </w:r>
      <w:r w:rsidRPr="009A1B59">
        <w:t>Division 830</w:t>
      </w:r>
      <w:r w:rsidR="00B005C5">
        <w:t xml:space="preserve"> </w:t>
      </w:r>
      <w:r w:rsidR="00A46D55">
        <w:t>of the</w:t>
      </w:r>
      <w:r w:rsidR="00A46D55" w:rsidRPr="00A46D55">
        <w:rPr>
          <w:i/>
          <w:iCs/>
        </w:rPr>
        <w:t xml:space="preserve"> </w:t>
      </w:r>
      <w:r w:rsidR="00A46D55" w:rsidRPr="0033272C">
        <w:rPr>
          <w:i/>
          <w:iCs/>
        </w:rPr>
        <w:t>Income Tax Assessment Act 19</w:t>
      </w:r>
      <w:r w:rsidR="00A46D55">
        <w:rPr>
          <w:i/>
          <w:iCs/>
        </w:rPr>
        <w:t>97</w:t>
      </w:r>
      <w:r w:rsidR="00621210">
        <w:rPr>
          <w:i/>
          <w:iCs/>
        </w:rPr>
        <w:t xml:space="preserve"> </w:t>
      </w:r>
      <w:r w:rsidR="00621210" w:rsidRPr="00BE5620">
        <w:t>(ITAA 1997)</w:t>
      </w:r>
      <w:r w:rsidRPr="009A1B59">
        <w:t xml:space="preserve">, an entity that qualifies as a ‘foreign hybrid’ is treated as a partnership, rather than a company, for Australian tax purposes. As a result, an attributable taxpayer in relation to a foreign hybrid limited partnership is taxed on their share of the foreign hybrid’s net income under Division 5 of the </w:t>
      </w:r>
      <w:r w:rsidR="0033272C" w:rsidRPr="0033272C">
        <w:rPr>
          <w:i/>
          <w:iCs/>
        </w:rPr>
        <w:t xml:space="preserve">Income Tax Assessment Act </w:t>
      </w:r>
      <w:r w:rsidRPr="0033272C">
        <w:rPr>
          <w:i/>
          <w:iCs/>
        </w:rPr>
        <w:t>1936</w:t>
      </w:r>
      <w:r w:rsidRPr="009A1B59">
        <w:t xml:space="preserve"> (</w:t>
      </w:r>
      <w:r w:rsidR="00312847">
        <w:t>ITAA 1936)</w:t>
      </w:r>
      <w:r w:rsidR="00EE0F7B">
        <w:t>,</w:t>
      </w:r>
      <w:r w:rsidR="00312847">
        <w:t xml:space="preserve"> </w:t>
      </w:r>
      <w:r w:rsidRPr="009A1B59">
        <w:t>dealing with partnerships</w:t>
      </w:r>
      <w:r w:rsidR="00EE0F7B">
        <w:t>,</w:t>
      </w:r>
      <w:r w:rsidRPr="009A1B59">
        <w:t xml:space="preserve"> instead of on their share of the foreign hybrid’s attributable income calculated under the </w:t>
      </w:r>
      <w:r w:rsidR="00026C28">
        <w:t xml:space="preserve">Controlled Foreign Company </w:t>
      </w:r>
      <w:r w:rsidR="00CC76D1">
        <w:t>(</w:t>
      </w:r>
      <w:r w:rsidRPr="009A1B59">
        <w:t>CFC</w:t>
      </w:r>
      <w:r w:rsidR="00CC76D1">
        <w:t>)</w:t>
      </w:r>
      <w:r w:rsidRPr="009A1B59">
        <w:t xml:space="preserve"> rules.</w:t>
      </w:r>
    </w:p>
    <w:p w14:paraId="379DD0DC" w14:textId="749B51B5" w:rsidR="00CE690F" w:rsidRDefault="00727B7B" w:rsidP="00B352BE">
      <w:pPr>
        <w:rPr>
          <w:rStyle w:val="ui-provider"/>
        </w:rPr>
      </w:pPr>
      <w:r>
        <w:t xml:space="preserve">Australia’s foreign </w:t>
      </w:r>
      <w:r w:rsidR="00BD47B7">
        <w:t xml:space="preserve">hybrid entity rules </w:t>
      </w:r>
      <w:r w:rsidR="00927C4E">
        <w:t xml:space="preserve">should </w:t>
      </w:r>
      <w:r w:rsidR="002872CB">
        <w:t xml:space="preserve">continue operating </w:t>
      </w:r>
      <w:r w:rsidR="00DE0FDC">
        <w:t>wit</w:t>
      </w:r>
      <w:r w:rsidR="00305F3B">
        <w:t>hout regard to</w:t>
      </w:r>
      <w:r w:rsidR="007D7FC8">
        <w:t xml:space="preserve"> </w:t>
      </w:r>
      <w:r w:rsidR="00605FD5">
        <w:t xml:space="preserve">the imposition of </w:t>
      </w:r>
      <w:r w:rsidR="007D7FC8">
        <w:t xml:space="preserve">foreign </w:t>
      </w:r>
      <w:r w:rsidR="00927C4E" w:rsidRPr="0017737B">
        <w:rPr>
          <w:rStyle w:val="ui-provider"/>
        </w:rPr>
        <w:t>global and domestic minimum taxes</w:t>
      </w:r>
      <w:r w:rsidR="00927C4E">
        <w:rPr>
          <w:rStyle w:val="ui-provider"/>
        </w:rPr>
        <w:t>.</w:t>
      </w:r>
      <w:r w:rsidR="00576A4F">
        <w:rPr>
          <w:rStyle w:val="ui-provider"/>
        </w:rPr>
        <w:t xml:space="preserve"> </w:t>
      </w:r>
    </w:p>
    <w:p w14:paraId="608CFEF1" w14:textId="4FE9BE11" w:rsidR="00576A4F" w:rsidRDefault="00576A4F" w:rsidP="00576A4F">
      <w:r>
        <w:rPr>
          <w:rStyle w:val="ui-provider"/>
        </w:rPr>
        <w:t xml:space="preserve">Our reason is that the </w:t>
      </w:r>
      <w:r w:rsidRPr="00634D2D">
        <w:rPr>
          <w:rStyle w:val="ui-provider"/>
        </w:rPr>
        <w:t xml:space="preserve">foreign hybrid </w:t>
      </w:r>
      <w:r>
        <w:rPr>
          <w:rStyle w:val="ui-provider"/>
        </w:rPr>
        <w:t xml:space="preserve">entity </w:t>
      </w:r>
      <w:r w:rsidRPr="00634D2D">
        <w:rPr>
          <w:rStyle w:val="ui-provider"/>
        </w:rPr>
        <w:t xml:space="preserve">rules ensure that tax is appropriately imposed on the relevant partners of entities that are treated as </w:t>
      </w:r>
      <w:r w:rsidR="00FE4075">
        <w:rPr>
          <w:rStyle w:val="ui-provider"/>
        </w:rPr>
        <w:t>‘</w:t>
      </w:r>
      <w:r w:rsidRPr="00634D2D">
        <w:rPr>
          <w:rStyle w:val="ui-provider"/>
        </w:rPr>
        <w:t>flow through</w:t>
      </w:r>
      <w:r w:rsidR="00FE4075">
        <w:rPr>
          <w:rStyle w:val="ui-provider"/>
        </w:rPr>
        <w:t>’</w:t>
      </w:r>
      <w:r w:rsidRPr="00634D2D">
        <w:rPr>
          <w:rStyle w:val="ui-provider"/>
        </w:rPr>
        <w:t xml:space="preserve"> in a foreign jurisdiction. </w:t>
      </w:r>
      <w:r>
        <w:rPr>
          <w:rStyle w:val="ui-provider"/>
        </w:rPr>
        <w:t xml:space="preserve">We consider this </w:t>
      </w:r>
      <w:r w:rsidRPr="00634D2D">
        <w:rPr>
          <w:rStyle w:val="ui-provider"/>
        </w:rPr>
        <w:t xml:space="preserve">outcome should not change merely because foreign tax is imposed on that entity solely because of the global </w:t>
      </w:r>
      <w:r>
        <w:rPr>
          <w:rStyle w:val="ui-provider"/>
        </w:rPr>
        <w:t>minimum tax or an OECD approved foreign Qualified Domestic Minimum Tax (QDMT)</w:t>
      </w:r>
      <w:r w:rsidRPr="00634D2D">
        <w:rPr>
          <w:rStyle w:val="ui-provider"/>
        </w:rPr>
        <w:t>.</w:t>
      </w:r>
    </w:p>
    <w:p w14:paraId="22F9BE2D" w14:textId="77777777" w:rsidR="0003795A" w:rsidRPr="00E90955" w:rsidRDefault="0003795A" w:rsidP="0003795A">
      <w:pPr>
        <w:pStyle w:val="Heading3"/>
      </w:pPr>
      <w:bookmarkStart w:id="20" w:name="_Toc161904077"/>
      <w:r w:rsidRPr="00E90955">
        <w:t xml:space="preserve">Foreign </w:t>
      </w:r>
      <w:r>
        <w:t>i</w:t>
      </w:r>
      <w:r w:rsidRPr="00E90955">
        <w:t xml:space="preserve">ncome </w:t>
      </w:r>
      <w:r>
        <w:t>t</w:t>
      </w:r>
      <w:r w:rsidRPr="00E90955">
        <w:t xml:space="preserve">ax </w:t>
      </w:r>
      <w:r>
        <w:t>o</w:t>
      </w:r>
      <w:r w:rsidRPr="00E90955">
        <w:t>ffsets</w:t>
      </w:r>
      <w:bookmarkEnd w:id="20"/>
      <w:r w:rsidRPr="00E90955">
        <w:t xml:space="preserve"> </w:t>
      </w:r>
    </w:p>
    <w:p w14:paraId="0ECEB5CA" w14:textId="77777777" w:rsidR="0003795A" w:rsidRPr="00C90024" w:rsidRDefault="0003795A" w:rsidP="0003795A">
      <w:r w:rsidRPr="00E90955">
        <w:t>F</w:t>
      </w:r>
      <w:r>
        <w:t>oreign income tax offsets (F</w:t>
      </w:r>
      <w:r w:rsidRPr="00E90955">
        <w:t>ITOs</w:t>
      </w:r>
      <w:r>
        <w:t>)</w:t>
      </w:r>
      <w:r w:rsidRPr="00E90955">
        <w:t xml:space="preserve"> are available </w:t>
      </w:r>
      <w:r>
        <w:t xml:space="preserve">for </w:t>
      </w:r>
      <w:r w:rsidR="00302744">
        <w:t>certain</w:t>
      </w:r>
      <w:r w:rsidR="00661C9A">
        <w:t xml:space="preserve"> </w:t>
      </w:r>
      <w:r w:rsidRPr="00287F70">
        <w:t>foreign tax</w:t>
      </w:r>
      <w:r>
        <w:t>es</w:t>
      </w:r>
      <w:r w:rsidRPr="00287F70">
        <w:t xml:space="preserve"> </w:t>
      </w:r>
      <w:r>
        <w:t xml:space="preserve">that taxpayers have </w:t>
      </w:r>
      <w:r w:rsidRPr="00287F70">
        <w:t xml:space="preserve">paid on income, profits or gains that are included in </w:t>
      </w:r>
      <w:r>
        <w:t xml:space="preserve">their </w:t>
      </w:r>
      <w:r w:rsidRPr="00287F70">
        <w:t>Australian assessable income</w:t>
      </w:r>
      <w:r>
        <w:t xml:space="preserve">. A FITO is designed to </w:t>
      </w:r>
      <w:r w:rsidRPr="00DA4D34">
        <w:t>avoid double taxation</w:t>
      </w:r>
      <w:r>
        <w:t xml:space="preserve">. A taxpayer may be entitled to a FITO </w:t>
      </w:r>
      <w:r w:rsidRPr="00885CA9">
        <w:t>for foreign income tax</w:t>
      </w:r>
      <w:r>
        <w:t xml:space="preserve"> that a </w:t>
      </w:r>
      <w:r w:rsidR="00EA3243">
        <w:t xml:space="preserve">CFC </w:t>
      </w:r>
      <w:r>
        <w:t xml:space="preserve">has paid on </w:t>
      </w:r>
      <w:r w:rsidRPr="00C90024">
        <w:t>attributed foreign income.</w:t>
      </w:r>
      <w:r w:rsidR="0042683E" w:rsidRPr="0042683E">
        <w:t xml:space="preserve"> In certain other circumstances, a taxpayer may also be entitled to a FITO for foreign income tax paid by another entity.</w:t>
      </w:r>
    </w:p>
    <w:p w14:paraId="2B20D12A" w14:textId="52EC0F65" w:rsidR="0053746E" w:rsidRDefault="0053746E" w:rsidP="0053746E">
      <w:r w:rsidRPr="004E67D8">
        <w:t>The amount of any offset w</w:t>
      </w:r>
      <w:r>
        <w:t xml:space="preserve">ill </w:t>
      </w:r>
      <w:r w:rsidRPr="004E67D8">
        <w:t xml:space="preserve">be subject to the </w:t>
      </w:r>
      <w:r>
        <w:t xml:space="preserve">satisfaction of the </w:t>
      </w:r>
      <w:r w:rsidRPr="004E67D8">
        <w:t xml:space="preserve">conditions in Division 770 of the </w:t>
      </w:r>
      <w:r>
        <w:t xml:space="preserve">ITAA 1997, which require among other things that taxes paid </w:t>
      </w:r>
      <w:r w:rsidRPr="00287F70">
        <w:t xml:space="preserve">on income, profits or gains are included in </w:t>
      </w:r>
      <w:r>
        <w:t>the taxpayer</w:t>
      </w:r>
      <w:r w:rsidR="00921369">
        <w:t>’</w:t>
      </w:r>
      <w:r>
        <w:t xml:space="preserve">s </w:t>
      </w:r>
      <w:r w:rsidRPr="00287F70">
        <w:t>Australian assessable income</w:t>
      </w:r>
      <w:r>
        <w:t xml:space="preserve"> and that there is a c</w:t>
      </w:r>
      <w:r w:rsidRPr="00703FBE">
        <w:t>ap on the amount of tax offset for a given year</w:t>
      </w:r>
      <w:r>
        <w:t>.</w:t>
      </w:r>
    </w:p>
    <w:p w14:paraId="2504F660" w14:textId="77777777" w:rsidR="0003795A" w:rsidRPr="00E90955" w:rsidRDefault="0003795A" w:rsidP="0003795A">
      <w:r>
        <w:t xml:space="preserve">An </w:t>
      </w:r>
      <w:r w:rsidRPr="00E90955">
        <w:t>issue is whether FITO</w:t>
      </w:r>
      <w:r>
        <w:t>s</w:t>
      </w:r>
      <w:r w:rsidRPr="00E90955">
        <w:t xml:space="preserve"> should be </w:t>
      </w:r>
      <w:r>
        <w:t xml:space="preserve">available to Australian taxpayers </w:t>
      </w:r>
      <w:r w:rsidRPr="00E90955">
        <w:t xml:space="preserve">in respect of </w:t>
      </w:r>
      <w:r w:rsidR="00120DFE">
        <w:t xml:space="preserve">global and domestic minimum taxes </w:t>
      </w:r>
      <w:r w:rsidR="00BE71A8" w:rsidRPr="00E90955">
        <w:t xml:space="preserve">imposed </w:t>
      </w:r>
      <w:r w:rsidR="00BE71A8">
        <w:t xml:space="preserve">by </w:t>
      </w:r>
      <w:r w:rsidR="00BE71A8" w:rsidRPr="00E90955">
        <w:t>foreign jurisdiction</w:t>
      </w:r>
      <w:r w:rsidR="00BE71A8">
        <w:t>s</w:t>
      </w:r>
      <w:r w:rsidRPr="00E90955">
        <w:t xml:space="preserve">.  </w:t>
      </w:r>
    </w:p>
    <w:p w14:paraId="4A6C8A9B" w14:textId="34D155CA" w:rsidR="0053746E" w:rsidRDefault="0053746E" w:rsidP="0053746E">
      <w:r w:rsidRPr="00D827A3">
        <w:t xml:space="preserve">Treasury considers </w:t>
      </w:r>
      <w:r w:rsidRPr="00C622E6">
        <w:t xml:space="preserve">it </w:t>
      </w:r>
      <w:r w:rsidR="006F5D1D">
        <w:t xml:space="preserve">is </w:t>
      </w:r>
      <w:r w:rsidRPr="00C622E6">
        <w:t>appropriate that taxes</w:t>
      </w:r>
      <w:r w:rsidRPr="00D827A3">
        <w:t xml:space="preserve"> imposed under a foreign </w:t>
      </w:r>
      <w:r>
        <w:t xml:space="preserve">QDMT </w:t>
      </w:r>
      <w:r w:rsidRPr="00D827A3">
        <w:t>could give rise to a FITO, while taxes</w:t>
      </w:r>
      <w:r w:rsidRPr="00214650">
        <w:t xml:space="preserve"> imposed under a foreign </w:t>
      </w:r>
      <w:r w:rsidRPr="00A063F6">
        <w:t>Income Inclusion Rule or Undertaxed Profits Rule</w:t>
      </w:r>
      <w:r>
        <w:t xml:space="preserve"> </w:t>
      </w:r>
      <w:r w:rsidRPr="00214650">
        <w:t>will not.</w:t>
      </w:r>
      <w:r>
        <w:t xml:space="preserve"> This is to avoid circularity and is consistent with the </w:t>
      </w:r>
      <w:r w:rsidR="008C039C" w:rsidRPr="00F75BA4">
        <w:t>OECD</w:t>
      </w:r>
      <w:r w:rsidR="006413BC">
        <w:t>’s</w:t>
      </w:r>
      <w:r w:rsidR="008C039C" w:rsidRPr="00541E63">
        <w:rPr>
          <w:i/>
          <w:iCs/>
        </w:rPr>
        <w:t xml:space="preserve"> </w:t>
      </w:r>
      <w:r w:rsidRPr="008A697A">
        <w:rPr>
          <w:i/>
          <w:iCs/>
        </w:rPr>
        <w:t>Commentary to the Global Anti-Base Erosion Model Rules</w:t>
      </w:r>
      <w:r>
        <w:t xml:space="preserve"> which states that:</w:t>
      </w:r>
    </w:p>
    <w:p w14:paraId="410E2BF5" w14:textId="77777777" w:rsidR="0053746E" w:rsidRDefault="0053746E" w:rsidP="0053746E">
      <w:pPr>
        <w:pStyle w:val="ListParagraph"/>
        <w:numPr>
          <w:ilvl w:val="0"/>
          <w:numId w:val="43"/>
        </w:numPr>
      </w:pPr>
      <w:r>
        <w:t>‘</w:t>
      </w:r>
      <w:r w:rsidRPr="00CD7FA4">
        <w:t>It is intended that the GloBE Rules apply after the application of the Subject to Tax Rule and</w:t>
      </w:r>
      <w:r>
        <w:t xml:space="preserve"> </w:t>
      </w:r>
      <w:r w:rsidRPr="00C90B35">
        <w:t>domestic tax regimes, including regimes for the taxation of PEs or CFCs. Therefore, to preserve the</w:t>
      </w:r>
      <w:r>
        <w:t xml:space="preserve"> </w:t>
      </w:r>
      <w:r w:rsidRPr="00CD7FA4">
        <w:t>intended rule order, domestic tax regimes should not provide a foreign tax credit for any tax imposed under</w:t>
      </w:r>
      <w:r>
        <w:t xml:space="preserve"> </w:t>
      </w:r>
      <w:r w:rsidRPr="00CD7FA4">
        <w:t>a Qualified UTPR or IIR which is implemented in a foreign jurisdiction, otherwise the application of that</w:t>
      </w:r>
      <w:r>
        <w:t xml:space="preserve"> </w:t>
      </w:r>
      <w:r w:rsidRPr="00CD7FA4">
        <w:t xml:space="preserve">domestic tax regime would create circularity </w:t>
      </w:r>
      <w:r w:rsidRPr="00CD7FA4">
        <w:lastRenderedPageBreak/>
        <w:t>issues since those Taxes have already been determined prior</w:t>
      </w:r>
      <w:r>
        <w:t xml:space="preserve"> </w:t>
      </w:r>
      <w:r w:rsidRPr="00CD7FA4">
        <w:t>to applying the Qualified UTPR or IIR.</w:t>
      </w:r>
      <w:r>
        <w:t>’</w:t>
      </w:r>
      <w:r>
        <w:rPr>
          <w:rStyle w:val="FootnoteReference"/>
        </w:rPr>
        <w:footnoteReference w:id="3"/>
      </w:r>
    </w:p>
    <w:p w14:paraId="4D5F3F95" w14:textId="737F420A" w:rsidR="009B07D9" w:rsidRDefault="009B07D9" w:rsidP="009B07D9">
      <w:r>
        <w:t xml:space="preserve">Further, Treasury acknowledges </w:t>
      </w:r>
      <w:r w:rsidRPr="00BB040F">
        <w:t xml:space="preserve">there could be future jurisdictional responses to global and domestic minimum tax rules designed to compensate </w:t>
      </w:r>
      <w:r>
        <w:t>multinational enterprise groups (</w:t>
      </w:r>
      <w:r w:rsidRPr="00BB040F">
        <w:t>MNE Groups</w:t>
      </w:r>
      <w:r>
        <w:t>)</w:t>
      </w:r>
      <w:r w:rsidRPr="00BB040F">
        <w:t xml:space="preserve"> for the imposition of </w:t>
      </w:r>
      <w:r w:rsidR="00F67517">
        <w:t>t</w:t>
      </w:r>
      <w:r w:rsidRPr="00BB040F">
        <w:t xml:space="preserve">op-up </w:t>
      </w:r>
      <w:r w:rsidR="00F67517">
        <w:t>t</w:t>
      </w:r>
      <w:r w:rsidRPr="00BB040F">
        <w:t xml:space="preserve">ax. </w:t>
      </w:r>
      <w:r>
        <w:t xml:space="preserve">We are therefore </w:t>
      </w:r>
      <w:r w:rsidRPr="00D32002">
        <w:t xml:space="preserve">of the view that, to safeguard the Australian </w:t>
      </w:r>
      <w:r w:rsidR="00040B29">
        <w:t xml:space="preserve">tax </w:t>
      </w:r>
      <w:r w:rsidRPr="00D32002">
        <w:t>base, it would be inappropriate to provide additional FITOs to the extent there is no overall increase in economic tax burden borne in the foreign jurisdiction.</w:t>
      </w:r>
    </w:p>
    <w:p w14:paraId="261ADFBA" w14:textId="3D39BD6F" w:rsidR="001E6868" w:rsidRDefault="001E6868" w:rsidP="00595E54">
      <w:pPr>
        <w:pStyle w:val="Heading3"/>
      </w:pPr>
      <w:bookmarkStart w:id="21" w:name="_Toc161904078"/>
      <w:r>
        <w:t>Controlled foreign company r</w:t>
      </w:r>
      <w:r w:rsidR="00B66021">
        <w:t>ules</w:t>
      </w:r>
      <w:bookmarkEnd w:id="21"/>
    </w:p>
    <w:p w14:paraId="4EDA3F27" w14:textId="562193A9" w:rsidR="00B51E75" w:rsidRPr="00B51E75" w:rsidRDefault="00FA34AE" w:rsidP="00FA34AE">
      <w:r>
        <w:t xml:space="preserve">Under Australia's CFC rules, domestic </w:t>
      </w:r>
      <w:r w:rsidR="0009641F">
        <w:t>taxpayers</w:t>
      </w:r>
      <w:r>
        <w:t xml:space="preserve"> that have a</w:t>
      </w:r>
      <w:r w:rsidR="0009641F">
        <w:t>n attributable</w:t>
      </w:r>
      <w:r>
        <w:t xml:space="preserve"> interest in a </w:t>
      </w:r>
      <w:r w:rsidR="0009641F">
        <w:t xml:space="preserve">CFC </w:t>
      </w:r>
      <w:r w:rsidR="00953B4B">
        <w:t>may be</w:t>
      </w:r>
      <w:r>
        <w:t xml:space="preserve"> liable to pay tax </w:t>
      </w:r>
      <w:r w:rsidR="00046E35">
        <w:t xml:space="preserve">in respect of </w:t>
      </w:r>
      <w:r w:rsidR="001F7D66">
        <w:t>certain types of</w:t>
      </w:r>
      <w:r>
        <w:t xml:space="preserve"> income </w:t>
      </w:r>
      <w:r w:rsidR="001F7D66">
        <w:t>of</w:t>
      </w:r>
      <w:r>
        <w:t xml:space="preserve"> that company</w:t>
      </w:r>
      <w:r w:rsidR="000425F5">
        <w:t>.</w:t>
      </w:r>
    </w:p>
    <w:p w14:paraId="3C59CC7E" w14:textId="15E55FFD" w:rsidR="00674FE1" w:rsidRDefault="002858F5" w:rsidP="00674FE1">
      <w:r>
        <w:t>U</w:t>
      </w:r>
      <w:r w:rsidRPr="00B51E75">
        <w:t>nder the global minimum tax</w:t>
      </w:r>
      <w:r w:rsidR="00674FE1" w:rsidRPr="00B51E75">
        <w:t xml:space="preserve"> </w:t>
      </w:r>
      <w:r w:rsidR="003B3147">
        <w:t xml:space="preserve">(subject </w:t>
      </w:r>
      <w:r w:rsidR="004064CA">
        <w:t xml:space="preserve">to </w:t>
      </w:r>
      <w:r w:rsidR="003B3147">
        <w:t xml:space="preserve">some limitations) </w:t>
      </w:r>
      <w:r w:rsidR="00674FE1" w:rsidRPr="00B51E75">
        <w:t xml:space="preserve">CFC taxes are pushed down to calculate the jurisdictional </w:t>
      </w:r>
      <w:r w:rsidR="00674FE1">
        <w:t xml:space="preserve">effective tax rate </w:t>
      </w:r>
      <w:r w:rsidR="00674FE1" w:rsidRPr="00B51E75">
        <w:t xml:space="preserve">for the </w:t>
      </w:r>
      <w:r w:rsidR="00674FE1">
        <w:t xml:space="preserve">jurisdiction in which the </w:t>
      </w:r>
      <w:r w:rsidR="00674FE1" w:rsidRPr="00B51E75">
        <w:t>subsidiary</w:t>
      </w:r>
      <w:r w:rsidR="00674FE1">
        <w:t xml:space="preserve"> is located. That is, any tax paid in Australia regarding a CFC’s income would be taken into account in calculating the effective tax rate </w:t>
      </w:r>
      <w:r w:rsidR="003F2AED">
        <w:t xml:space="preserve">of </w:t>
      </w:r>
      <w:r w:rsidR="003B3147">
        <w:t>the</w:t>
      </w:r>
      <w:r w:rsidR="005949F2">
        <w:t xml:space="preserve"> </w:t>
      </w:r>
      <w:r w:rsidR="003B3147">
        <w:t>jurisdiction of the subsidiary</w:t>
      </w:r>
      <w:r w:rsidR="00674FE1">
        <w:t xml:space="preserve"> for the purposes of the </w:t>
      </w:r>
      <w:r w:rsidR="003B3147">
        <w:t xml:space="preserve">global minimum tax </w:t>
      </w:r>
      <w:r w:rsidR="00674FE1">
        <w:t>but not for the purposes of a QDMT.</w:t>
      </w:r>
    </w:p>
    <w:p w14:paraId="6EF06AFB" w14:textId="040C87D3" w:rsidR="004A07D6" w:rsidRDefault="005D79B9" w:rsidP="004A07D6">
      <w:r w:rsidRPr="00570547">
        <w:t>Treasury’s view is that</w:t>
      </w:r>
      <w:r w:rsidRPr="001A2E53">
        <w:t xml:space="preserve"> </w:t>
      </w:r>
      <w:r w:rsidRPr="001B7F8A">
        <w:t xml:space="preserve">Australia’s CFC rules should </w:t>
      </w:r>
      <w:r>
        <w:t xml:space="preserve">not </w:t>
      </w:r>
      <w:r w:rsidR="00DA7757">
        <w:t>pro</w:t>
      </w:r>
      <w:r w:rsidR="004A2461">
        <w:t>vi</w:t>
      </w:r>
      <w:r w:rsidR="0024125B">
        <w:t>de</w:t>
      </w:r>
      <w:r w:rsidR="00B47570">
        <w:t xml:space="preserve"> </w:t>
      </w:r>
      <w:r>
        <w:t>a notional allowable deduction</w:t>
      </w:r>
      <w:r w:rsidR="00B47570">
        <w:t xml:space="preserve"> for</w:t>
      </w:r>
      <w:r>
        <w:t xml:space="preserve"> </w:t>
      </w:r>
      <w:r w:rsidRPr="001B7F8A">
        <w:t xml:space="preserve">any </w:t>
      </w:r>
      <w:r>
        <w:t>taxes paid under an Income Inclusion Rule or Undertaxed Profit</w:t>
      </w:r>
      <w:r w:rsidR="00D5426E">
        <w:t>s</w:t>
      </w:r>
      <w:r>
        <w:t xml:space="preserve"> Rule. CFC taxes are factored into the calculation of the jurisdictional effective tax rate under the Income Inclusion Rule and Undertaxed Profit</w:t>
      </w:r>
      <w:r w:rsidR="00523E7A">
        <w:t>s</w:t>
      </w:r>
      <w:r>
        <w:t xml:space="preserve"> Rule, and providing a notional allowable deduction for such taxes under Australia’s CFC provisions would lead to circularity.</w:t>
      </w:r>
    </w:p>
    <w:p w14:paraId="196BBE53" w14:textId="79F2DB3A" w:rsidR="003B0944" w:rsidRDefault="003B0944" w:rsidP="003B0944">
      <w:r>
        <w:t>In contrast,</w:t>
      </w:r>
      <w:r w:rsidRPr="001B7F8A">
        <w:t xml:space="preserve"> </w:t>
      </w:r>
      <w:r>
        <w:t xml:space="preserve">Treasury considers that a notional allowable deduction could be provided for top-up tax paid under a </w:t>
      </w:r>
      <w:r w:rsidRPr="004A5162">
        <w:t>foreign jurisdiction’s QDMT.</w:t>
      </w:r>
      <w:r w:rsidR="002F7A0A" w:rsidRPr="002F7A0A">
        <w:t xml:space="preserve"> This would ensure consistent treatment with that of FITOs discussed above</w:t>
      </w:r>
      <w:r w:rsidR="002F7A0A">
        <w:t>.</w:t>
      </w:r>
    </w:p>
    <w:p w14:paraId="7080E572" w14:textId="03684E4B" w:rsidR="00006E9C" w:rsidRDefault="00006E9C" w:rsidP="00006E9C">
      <w:pPr>
        <w:pStyle w:val="Heading2"/>
      </w:pPr>
      <w:bookmarkStart w:id="22" w:name="_Toc161904079"/>
      <w:r>
        <w:t>Amendments</w:t>
      </w:r>
      <w:r w:rsidR="00C4238E">
        <w:t xml:space="preserve"> being </w:t>
      </w:r>
      <w:r w:rsidR="00F61EBD">
        <w:t>considered</w:t>
      </w:r>
      <w:bookmarkEnd w:id="22"/>
      <w:r>
        <w:t xml:space="preserve"> </w:t>
      </w:r>
    </w:p>
    <w:p w14:paraId="1BEF389B" w14:textId="77777777" w:rsidR="00006E9C" w:rsidRPr="007A3BEE" w:rsidRDefault="00006E9C" w:rsidP="00006E9C">
      <w:pPr>
        <w:pStyle w:val="Heading3"/>
      </w:pPr>
      <w:bookmarkStart w:id="23" w:name="_Toc160443380"/>
      <w:bookmarkStart w:id="24" w:name="_Toc161904080"/>
      <w:r w:rsidRPr="007A3BEE">
        <w:t xml:space="preserve">Division 832 </w:t>
      </w:r>
      <w:r w:rsidRPr="000A00AD">
        <w:t xml:space="preserve">Income Tax Assessment Act 1997 </w:t>
      </w:r>
      <w:r w:rsidRPr="007A3BEE">
        <w:t>- Hybrid mismatch rules</w:t>
      </w:r>
      <w:bookmarkEnd w:id="23"/>
      <w:bookmarkEnd w:id="24"/>
    </w:p>
    <w:p w14:paraId="435B6541" w14:textId="25C1DD41" w:rsidR="00006E9C" w:rsidRPr="00567821" w:rsidRDefault="00D8465D" w:rsidP="00006E9C">
      <w:pPr>
        <w:rPr>
          <w:i/>
          <w:iCs/>
          <w:u w:val="single"/>
        </w:rPr>
      </w:pPr>
      <w:r w:rsidRPr="00567821">
        <w:rPr>
          <w:i/>
          <w:iCs/>
          <w:u w:val="single"/>
        </w:rPr>
        <w:t>Disregard</w:t>
      </w:r>
      <w:r w:rsidR="00B1120B" w:rsidRPr="00567821">
        <w:rPr>
          <w:i/>
          <w:iCs/>
          <w:u w:val="single"/>
        </w:rPr>
        <w:t>ing</w:t>
      </w:r>
      <w:r w:rsidRPr="00567821">
        <w:rPr>
          <w:i/>
          <w:iCs/>
          <w:u w:val="single"/>
        </w:rPr>
        <w:t xml:space="preserve"> </w:t>
      </w:r>
      <w:r w:rsidR="00006E9C" w:rsidRPr="00567821">
        <w:rPr>
          <w:i/>
          <w:iCs/>
          <w:u w:val="single"/>
        </w:rPr>
        <w:t xml:space="preserve">Australia’s </w:t>
      </w:r>
      <w:r w:rsidR="00EA385D" w:rsidRPr="00567821">
        <w:rPr>
          <w:i/>
          <w:iCs/>
          <w:u w:val="single"/>
        </w:rPr>
        <w:t xml:space="preserve">global and domestic minimum taxes </w:t>
      </w:r>
      <w:r w:rsidR="00006E9C" w:rsidRPr="00567821">
        <w:rPr>
          <w:i/>
          <w:iCs/>
          <w:u w:val="single"/>
        </w:rPr>
        <w:t>in identifying whether a payment is subject to Australian income tax</w:t>
      </w:r>
      <w:r w:rsidR="00CB5910" w:rsidRPr="00567821">
        <w:rPr>
          <w:i/>
          <w:iCs/>
          <w:u w:val="single"/>
        </w:rPr>
        <w:t xml:space="preserve"> </w:t>
      </w:r>
    </w:p>
    <w:p w14:paraId="554505AB" w14:textId="77777777" w:rsidR="00332290" w:rsidRPr="007A3BEE" w:rsidRDefault="00332290" w:rsidP="00332290">
      <w:r w:rsidRPr="007A3BEE">
        <w:t xml:space="preserve">The existence of Australia’s </w:t>
      </w:r>
      <w:r>
        <w:t xml:space="preserve">global and domestic minimum tax </w:t>
      </w:r>
      <w:r w:rsidRPr="007A3BEE">
        <w:t xml:space="preserve">rules will not have an impact on Australia’s hybrid mismatch rules for the purposes of identifying whether a payment </w:t>
      </w:r>
      <w:r w:rsidRPr="006A2ABF">
        <w:t xml:space="preserve">is subject to Australian income tax and relatedly, whether it </w:t>
      </w:r>
      <w:r w:rsidRPr="007A3BEE">
        <w:t xml:space="preserve">gives rise to a hybrid mismatch. </w:t>
      </w:r>
    </w:p>
    <w:p w14:paraId="53F75466" w14:textId="2CF6DEA6" w:rsidR="00006E9C" w:rsidRPr="007A3BEE" w:rsidRDefault="00006E9C" w:rsidP="00006E9C">
      <w:r>
        <w:t>Treasury</w:t>
      </w:r>
      <w:r w:rsidRPr="007A3BEE">
        <w:t xml:space="preserve"> </w:t>
      </w:r>
      <w:r w:rsidR="00111672">
        <w:t xml:space="preserve">is </w:t>
      </w:r>
      <w:r w:rsidRPr="007A3BEE">
        <w:t xml:space="preserve">not </w:t>
      </w:r>
      <w:r>
        <w:t>anticipat</w:t>
      </w:r>
      <w:r w:rsidR="00B771FE">
        <w:t>ing</w:t>
      </w:r>
      <w:r>
        <w:t xml:space="preserve"> </w:t>
      </w:r>
      <w:r w:rsidR="00B771FE">
        <w:t>that</w:t>
      </w:r>
      <w:r>
        <w:t xml:space="preserve"> </w:t>
      </w:r>
      <w:r w:rsidRPr="007A3BEE">
        <w:t xml:space="preserve">any amendments </w:t>
      </w:r>
      <w:r>
        <w:t xml:space="preserve">are required </w:t>
      </w:r>
      <w:r w:rsidRPr="007A3BEE">
        <w:t>to the existing definition of ‘</w:t>
      </w:r>
      <w:r w:rsidRPr="007A3BEE">
        <w:rPr>
          <w:i/>
          <w:iCs/>
        </w:rPr>
        <w:t>subject to Australian income tax’</w:t>
      </w:r>
      <w:r w:rsidRPr="007A3BEE">
        <w:t xml:space="preserve"> in section 832-125</w:t>
      </w:r>
      <w:r w:rsidR="00F20E65">
        <w:t xml:space="preserve"> ITAA 1997</w:t>
      </w:r>
      <w:r w:rsidRPr="007A3BEE">
        <w:t xml:space="preserve">. The operation of Australia’s </w:t>
      </w:r>
      <w:r w:rsidR="00A01F50">
        <w:t>global and domestic minimum tax</w:t>
      </w:r>
      <w:r w:rsidR="00687DD2">
        <w:t xml:space="preserve">es </w:t>
      </w:r>
      <w:r w:rsidRPr="007A3BEE">
        <w:t xml:space="preserve">will not affect whether an amount is included in an entity’s assessable income (as defined in the </w:t>
      </w:r>
      <w:r w:rsidRPr="001F6388">
        <w:t>I</w:t>
      </w:r>
      <w:r w:rsidR="00687DD2" w:rsidRPr="001F6388">
        <w:t>TAA</w:t>
      </w:r>
      <w:r w:rsidRPr="001F6388">
        <w:t xml:space="preserve"> 1997</w:t>
      </w:r>
      <w:r w:rsidR="001839C4">
        <w:t>)</w:t>
      </w:r>
      <w:r w:rsidR="00332290" w:rsidRPr="001F6388">
        <w:t>,</w:t>
      </w:r>
      <w:r w:rsidR="00332290" w:rsidRPr="007A3BEE">
        <w:t xml:space="preserve"> as they will be taxes imposed and assessed under separate Acts altogether. </w:t>
      </w:r>
      <w:r>
        <w:t>As such,</w:t>
      </w:r>
      <w:r w:rsidRPr="007A3BEE">
        <w:t xml:space="preserve"> an amount of income or profits is not considered subject to Australian income tax solely due to the operation of Australia’s </w:t>
      </w:r>
      <w:r w:rsidR="00687DD2">
        <w:t>global and domestic minimum taxes</w:t>
      </w:r>
      <w:r w:rsidRPr="007A3BEE">
        <w:t xml:space="preserve">. </w:t>
      </w:r>
    </w:p>
    <w:p w14:paraId="5262D124" w14:textId="32055057" w:rsidR="00006E9C" w:rsidRDefault="00006E9C" w:rsidP="00006E9C">
      <w:r>
        <w:lastRenderedPageBreak/>
        <w:t>T</w:t>
      </w:r>
      <w:r w:rsidRPr="007A3BEE">
        <w:t>he definition of a deduction (see section 995-1</w:t>
      </w:r>
      <w:r w:rsidR="00EA7792" w:rsidRPr="00EA7792">
        <w:t xml:space="preserve"> </w:t>
      </w:r>
      <w:r w:rsidR="00EA7792" w:rsidRPr="000A00AD">
        <w:t>I</w:t>
      </w:r>
      <w:r w:rsidR="00EC1700">
        <w:t xml:space="preserve">TAA </w:t>
      </w:r>
      <w:r w:rsidR="00EA7792" w:rsidRPr="000A00AD">
        <w:t>1997</w:t>
      </w:r>
      <w:r w:rsidRPr="007A3BEE">
        <w:t xml:space="preserve">) should not be impacted by Australia’s </w:t>
      </w:r>
      <w:r w:rsidR="00EC1700">
        <w:t>global and domestic minimum taxes</w:t>
      </w:r>
      <w:r w:rsidRPr="007A3BEE">
        <w:t xml:space="preserve">. </w:t>
      </w:r>
      <w:r>
        <w:t>Accordingly,</w:t>
      </w:r>
      <w:r w:rsidRPr="007A3BEE">
        <w:t xml:space="preserve"> an amount of loss or outgoing, which is taken into account in calculating an Australian Constituent Entity’s GloBE Income (or Loss) but does not actually result in an income tax deduction, is not considered a deduction for the purposes of identifying a hybrid mismatch.</w:t>
      </w:r>
    </w:p>
    <w:p w14:paraId="2F5F3CB1" w14:textId="77777777" w:rsidR="00A57A76" w:rsidRPr="002D67A0" w:rsidRDefault="00A57A76" w:rsidP="00A57A76">
      <w:pPr>
        <w:rPr>
          <w:i/>
          <w:iCs/>
          <w:u w:val="single"/>
        </w:rPr>
      </w:pPr>
      <w:r w:rsidRPr="002D67A0">
        <w:rPr>
          <w:i/>
          <w:iCs/>
          <w:u w:val="single"/>
        </w:rPr>
        <w:t xml:space="preserve">Disregarding foreign global and domestic minimum taxes in identifying </w:t>
      </w:r>
      <w:r>
        <w:rPr>
          <w:i/>
          <w:iCs/>
          <w:u w:val="single"/>
        </w:rPr>
        <w:t>whether a payment is</w:t>
      </w:r>
      <w:r w:rsidRPr="002D67A0">
        <w:rPr>
          <w:i/>
          <w:iCs/>
          <w:u w:val="single"/>
        </w:rPr>
        <w:t xml:space="preserve"> </w:t>
      </w:r>
      <w:r>
        <w:rPr>
          <w:i/>
          <w:iCs/>
          <w:u w:val="single"/>
        </w:rPr>
        <w:t>subject to foreign income tax</w:t>
      </w:r>
    </w:p>
    <w:p w14:paraId="55FCA942" w14:textId="77777777" w:rsidR="00EA0954" w:rsidRPr="007A3BEE" w:rsidRDefault="00EA0954" w:rsidP="00EA0954">
      <w:r>
        <w:t xml:space="preserve">A </w:t>
      </w:r>
      <w:r w:rsidRPr="007A3BEE">
        <w:t xml:space="preserve">foreign jurisdiction’s </w:t>
      </w:r>
      <w:r w:rsidRPr="0017737B">
        <w:rPr>
          <w:rStyle w:val="ui-provider"/>
        </w:rPr>
        <w:t xml:space="preserve">global and domestic minimum taxes </w:t>
      </w:r>
      <w:r w:rsidRPr="007A3BEE">
        <w:t xml:space="preserve">will not have an impact on Australia’s hybrid mismatch rules for the purposes of identifying whether a payment </w:t>
      </w:r>
      <w:r>
        <w:t xml:space="preserve">is subject to foreign income tax and relatedly, whether it </w:t>
      </w:r>
      <w:r w:rsidRPr="007A3BEE">
        <w:t xml:space="preserve">gives rise to a hybrid mismatch. </w:t>
      </w:r>
    </w:p>
    <w:p w14:paraId="43E869BF" w14:textId="04BAE37B" w:rsidR="00006E9C" w:rsidRPr="007A3BEE" w:rsidRDefault="00006E9C" w:rsidP="00006E9C">
      <w:r>
        <w:t>Treasury</w:t>
      </w:r>
      <w:r w:rsidRPr="007A3BEE">
        <w:t xml:space="preserve"> anticipates </w:t>
      </w:r>
      <w:r>
        <w:t>amend</w:t>
      </w:r>
      <w:r w:rsidR="000C58E2">
        <w:t>ment</w:t>
      </w:r>
      <w:r w:rsidR="00802641">
        <w:t>s</w:t>
      </w:r>
      <w:r w:rsidR="000C58E2">
        <w:t xml:space="preserve"> </w:t>
      </w:r>
      <w:r w:rsidR="00C35C2C">
        <w:t xml:space="preserve">will be required </w:t>
      </w:r>
      <w:r w:rsidR="00D15E94">
        <w:t xml:space="preserve">(possibly to </w:t>
      </w:r>
      <w:r w:rsidRPr="007A3BEE">
        <w:t>section 832-130</w:t>
      </w:r>
      <w:r w:rsidR="00F16EA5">
        <w:t xml:space="preserve"> ITAA 1997</w:t>
      </w:r>
      <w:r w:rsidR="0091456D">
        <w:t>)</w:t>
      </w:r>
      <w:r w:rsidRPr="007A3BEE">
        <w:t xml:space="preserve"> to ensure that the following taxes are disregarded for the purposes of Division 832:</w:t>
      </w:r>
    </w:p>
    <w:p w14:paraId="462DA1AC" w14:textId="63FFB972" w:rsidR="00006E9C" w:rsidRPr="00843684" w:rsidRDefault="00EA0954" w:rsidP="009632CD">
      <w:pPr>
        <w:numPr>
          <w:ilvl w:val="0"/>
          <w:numId w:val="44"/>
        </w:numPr>
      </w:pPr>
      <w:r w:rsidRPr="007A3BEE">
        <w:t>tax</w:t>
      </w:r>
      <w:r w:rsidR="00006E9C" w:rsidRPr="007A3BEE">
        <w:t xml:space="preserve"> imposed by </w:t>
      </w:r>
      <w:r w:rsidR="0011348D">
        <w:t xml:space="preserve">a </w:t>
      </w:r>
      <w:r w:rsidR="0011348D" w:rsidRPr="0017737B">
        <w:rPr>
          <w:rStyle w:val="ui-provider"/>
        </w:rPr>
        <w:t>domestic minimum tax</w:t>
      </w:r>
      <w:r w:rsidR="007F7536" w:rsidRPr="00843684">
        <w:t xml:space="preserve"> (whether or not deemed qualified by the G20/OECD Inclusive Framework on BEPS. This would ensure consistent treatment</w:t>
      </w:r>
      <w:r w:rsidR="007E28AC">
        <w:t xml:space="preserve"> of domestic minimum taxes under </w:t>
      </w:r>
      <w:r w:rsidR="00DB2375">
        <w:t xml:space="preserve">the </w:t>
      </w:r>
      <w:r w:rsidR="007E28AC">
        <w:t>hybrid mismatch rules</w:t>
      </w:r>
      <w:r w:rsidR="005A25A4">
        <w:t>)</w:t>
      </w:r>
      <w:r w:rsidR="007F7536" w:rsidRPr="00843684">
        <w:t>;</w:t>
      </w:r>
    </w:p>
    <w:p w14:paraId="5FA022CB" w14:textId="7280252A" w:rsidR="00006E9C" w:rsidRPr="007A3BEE" w:rsidRDefault="00006E9C" w:rsidP="009632CD">
      <w:pPr>
        <w:numPr>
          <w:ilvl w:val="0"/>
          <w:numId w:val="44"/>
        </w:numPr>
      </w:pPr>
      <w:r w:rsidRPr="007A3BEE">
        <w:t>tax imposed by a</w:t>
      </w:r>
      <w:r>
        <w:t>n</w:t>
      </w:r>
      <w:r w:rsidRPr="007A3BEE">
        <w:t xml:space="preserve"> Income Inclusion Rule</w:t>
      </w:r>
      <w:r w:rsidR="00EA0954">
        <w:t>;</w:t>
      </w:r>
      <w:r w:rsidR="00706423">
        <w:t xml:space="preserve"> and</w:t>
      </w:r>
    </w:p>
    <w:p w14:paraId="1D63A163" w14:textId="5057A403" w:rsidR="00006E9C" w:rsidRDefault="00006E9C" w:rsidP="009632CD">
      <w:pPr>
        <w:numPr>
          <w:ilvl w:val="0"/>
          <w:numId w:val="44"/>
        </w:numPr>
      </w:pPr>
      <w:r w:rsidRPr="007A3BEE">
        <w:t>tax imposed by an Undertaxed Profits Rule</w:t>
      </w:r>
      <w:r w:rsidR="00EA0954">
        <w:t>.</w:t>
      </w:r>
    </w:p>
    <w:p w14:paraId="12330C10" w14:textId="4D3BE4F9" w:rsidR="00006E9C" w:rsidRDefault="00006E9C" w:rsidP="00006E9C">
      <w:r w:rsidRPr="007A3BEE">
        <w:t>Item (2) will also cover taxes imposed by a foreign jurisdiction that implements a</w:t>
      </w:r>
      <w:r w:rsidR="001C75CF">
        <w:t>n</w:t>
      </w:r>
      <w:r w:rsidRPr="007A3BEE">
        <w:t xml:space="preserve"> </w:t>
      </w:r>
      <w:r w:rsidR="00A46263" w:rsidRPr="00A46263">
        <w:t>Income Inclusion Rule</w:t>
      </w:r>
      <w:r w:rsidRPr="007A3BEE">
        <w:t xml:space="preserve"> that applies to domestic Constituent Entities instead of implementing a </w:t>
      </w:r>
      <w:r w:rsidR="00202313">
        <w:t>d</w:t>
      </w:r>
      <w:r w:rsidR="00202313" w:rsidRPr="0017737B">
        <w:rPr>
          <w:rStyle w:val="ui-provider"/>
        </w:rPr>
        <w:t>omestic minimum tax</w:t>
      </w:r>
      <w:r w:rsidRPr="007A3BEE">
        <w:t>.</w:t>
      </w:r>
    </w:p>
    <w:p w14:paraId="4B628506" w14:textId="7C1AA0DC" w:rsidR="00006E9C" w:rsidRPr="007A3BEE" w:rsidRDefault="00923321" w:rsidP="00006E9C">
      <w:r>
        <w:t xml:space="preserve">We are considering whether </w:t>
      </w:r>
      <w:r w:rsidR="00D37C0F">
        <w:t>t</w:t>
      </w:r>
      <w:r w:rsidR="00006E9C" w:rsidRPr="007A3BEE">
        <w:t>his could be achieved by adding these taxes to the list of foreign taxes in subsection 832-130(7)</w:t>
      </w:r>
      <w:r w:rsidR="00D64C32">
        <w:t xml:space="preserve"> ITAA 1997</w:t>
      </w:r>
      <w:r w:rsidR="00006E9C" w:rsidRPr="007A3BEE">
        <w:t xml:space="preserve"> and clarifying that these taxes are not considered provisions that correspond to section 456 or 457</w:t>
      </w:r>
      <w:r w:rsidR="00D107FE">
        <w:t xml:space="preserve"> </w:t>
      </w:r>
      <w:r w:rsidR="00202313">
        <w:t xml:space="preserve">ITAA 1936 </w:t>
      </w:r>
      <w:r w:rsidR="00006E9C" w:rsidRPr="007A3BEE">
        <w:t>for the purposes of subsection 832-130(5)</w:t>
      </w:r>
      <w:r w:rsidR="00D64C32" w:rsidRPr="00D64C32">
        <w:t xml:space="preserve"> </w:t>
      </w:r>
      <w:r w:rsidR="00D64C32">
        <w:t>ITAA 1997</w:t>
      </w:r>
      <w:r w:rsidR="00006E9C" w:rsidRPr="007A3BEE">
        <w:t>.</w:t>
      </w:r>
    </w:p>
    <w:p w14:paraId="1D960E66" w14:textId="108530C3" w:rsidR="00006E9C" w:rsidRPr="007A3BEE" w:rsidRDefault="0070723A" w:rsidP="00006E9C">
      <w:r>
        <w:t>We expect that a</w:t>
      </w:r>
      <w:r w:rsidR="00006E9C" w:rsidRPr="007A3BEE">
        <w:t xml:space="preserve">dding these taxes to the list in subsection 832-130(7) </w:t>
      </w:r>
      <w:r w:rsidR="00006E9C" w:rsidRPr="007A3BEE" w:rsidDel="002A1A63">
        <w:t>would also</w:t>
      </w:r>
      <w:r w:rsidR="00006E9C" w:rsidRPr="007A3BEE">
        <w:t xml:space="preserve"> ensure that: </w:t>
      </w:r>
    </w:p>
    <w:p w14:paraId="20B32304" w14:textId="77777777" w:rsidR="00006E9C" w:rsidRPr="007A3BEE" w:rsidRDefault="00006E9C" w:rsidP="00CF7058">
      <w:pPr>
        <w:numPr>
          <w:ilvl w:val="0"/>
          <w:numId w:val="46"/>
        </w:numPr>
      </w:pPr>
      <w:r w:rsidRPr="007A3BEE">
        <w:t xml:space="preserve">an amount of a loss or outgoing is not considered to be a foreign income tax deduction </w:t>
      </w:r>
      <w:r>
        <w:t>under section 832-120</w:t>
      </w:r>
      <w:r w:rsidRPr="007A3BEE">
        <w:t xml:space="preserve"> for the purposes of Division 832 merely because an item of expense is included in the calculation of a Constituent Entity’s GloBE Income (or Loss). </w:t>
      </w:r>
    </w:p>
    <w:p w14:paraId="3983725B" w14:textId="77777777" w:rsidR="00EA0954" w:rsidRDefault="00EA0954" w:rsidP="00CF7058">
      <w:pPr>
        <w:numPr>
          <w:ilvl w:val="0"/>
          <w:numId w:val="46"/>
        </w:numPr>
      </w:pPr>
      <w:r w:rsidRPr="007A3BEE">
        <w:t xml:space="preserve">a foreign jurisdiction’s </w:t>
      </w:r>
      <w:r>
        <w:t>domestic minimum tax</w:t>
      </w:r>
      <w:r w:rsidRPr="007A3BEE">
        <w:t xml:space="preserve"> will not affect whether an entity is taken to be a liable entity </w:t>
      </w:r>
      <w:r>
        <w:t xml:space="preserve">under section 832-325 </w:t>
      </w:r>
      <w:r w:rsidRPr="007A3BEE">
        <w:t>identified for a foreign jurisdiction in respect of an entity’s income or profits for the purposes of Division 832.</w:t>
      </w:r>
    </w:p>
    <w:p w14:paraId="77178199" w14:textId="1B9BD9D9" w:rsidR="00006E9C" w:rsidRPr="00EA385D" w:rsidRDefault="00705ED9" w:rsidP="00006E9C">
      <w:pPr>
        <w:rPr>
          <w:i/>
          <w:iCs/>
          <w:u w:val="single"/>
        </w:rPr>
      </w:pPr>
      <w:r w:rsidRPr="00EA385D">
        <w:rPr>
          <w:i/>
          <w:iCs/>
          <w:u w:val="single"/>
        </w:rPr>
        <w:t>Disregar</w:t>
      </w:r>
      <w:r w:rsidR="00B1120B" w:rsidRPr="00EA385D">
        <w:rPr>
          <w:i/>
          <w:iCs/>
          <w:u w:val="single"/>
        </w:rPr>
        <w:t>ding f</w:t>
      </w:r>
      <w:r w:rsidR="00006E9C" w:rsidRPr="00EA385D">
        <w:rPr>
          <w:i/>
          <w:iCs/>
          <w:u w:val="single"/>
        </w:rPr>
        <w:t xml:space="preserve">oreign </w:t>
      </w:r>
      <w:r w:rsidR="00EA385D" w:rsidRPr="00210B35">
        <w:rPr>
          <w:i/>
          <w:iCs/>
          <w:u w:val="single"/>
        </w:rPr>
        <w:t xml:space="preserve">global and domestic minimum taxes </w:t>
      </w:r>
      <w:r w:rsidR="00B1120B" w:rsidRPr="00EA385D">
        <w:rPr>
          <w:i/>
          <w:iCs/>
          <w:u w:val="single"/>
        </w:rPr>
        <w:t>in</w:t>
      </w:r>
      <w:r w:rsidR="00006E9C" w:rsidRPr="00EA385D">
        <w:rPr>
          <w:i/>
          <w:iCs/>
          <w:u w:val="single"/>
        </w:rPr>
        <w:t xml:space="preserve"> identifying whether a payment is subject to foreign income tax at a rate of 10% or less</w:t>
      </w:r>
    </w:p>
    <w:p w14:paraId="5BD3C4DD" w14:textId="682FD00D" w:rsidR="00006E9C" w:rsidRPr="007A3BEE" w:rsidRDefault="00006E9C" w:rsidP="00006E9C">
      <w:r w:rsidRPr="007A3BEE">
        <w:t xml:space="preserve">The </w:t>
      </w:r>
      <w:r>
        <w:t>anticipated</w:t>
      </w:r>
      <w:r w:rsidRPr="007A3BEE">
        <w:t xml:space="preserve"> amendments to subsection 832-130 above will also ensure that a foreign jurisdiction’s </w:t>
      </w:r>
      <w:r w:rsidR="002C476C">
        <w:t xml:space="preserve">global and domestic minimum taxes </w:t>
      </w:r>
      <w:r w:rsidRPr="007A3BEE">
        <w:t xml:space="preserve">will not be taken into account in determining the application of Australia’s targeted integrity rule in Subdivision 832-J concerning payments of interest or amounts under derivative financial arrangements. </w:t>
      </w:r>
    </w:p>
    <w:p w14:paraId="66343CE8" w14:textId="77777777" w:rsidR="00006E9C" w:rsidRPr="007A3BEE" w:rsidRDefault="00006E9C" w:rsidP="00006E9C">
      <w:pPr>
        <w:pStyle w:val="Heading3"/>
      </w:pPr>
      <w:bookmarkStart w:id="25" w:name="_Toc160443381"/>
      <w:bookmarkStart w:id="26" w:name="_Toc161904081"/>
      <w:r w:rsidRPr="007A3BEE">
        <w:t xml:space="preserve">Division 830 </w:t>
      </w:r>
      <w:r w:rsidRPr="00FF5EA5">
        <w:t>Income Tax Assessment Act 1997</w:t>
      </w:r>
      <w:r w:rsidRPr="007A3BEE">
        <w:t xml:space="preserve"> </w:t>
      </w:r>
      <w:r>
        <w:t>–</w:t>
      </w:r>
      <w:r w:rsidRPr="007A3BEE">
        <w:t xml:space="preserve"> Foreign hybrids</w:t>
      </w:r>
      <w:bookmarkEnd w:id="25"/>
      <w:bookmarkEnd w:id="26"/>
    </w:p>
    <w:p w14:paraId="7D117C53" w14:textId="093E11D4" w:rsidR="00006E9C" w:rsidRPr="00210B35" w:rsidRDefault="00006E9C" w:rsidP="00006E9C">
      <w:r w:rsidRPr="00210B35">
        <w:t xml:space="preserve">Division 830 can apply to a limited partnership that is treated, for the purposes of the tax law of the foreign jurisdiction where it is formed, as a partnership. A limited partnership is a foreign hybrid limited partnership where the conditions in section 830-10 are met, including that </w:t>
      </w:r>
      <w:r w:rsidRPr="00302F8D">
        <w:t xml:space="preserve">foreign income tax on the income or profits of the partnership is imposed under the law of the foreign jurisdiction on the partners, not the limited partnership. </w:t>
      </w:r>
      <w:r w:rsidRPr="00210B35">
        <w:t xml:space="preserve">However, a foreign jurisdiction that currently imposes tax on the partners of the limited partnership may choose to implement its </w:t>
      </w:r>
      <w:r w:rsidR="00EA340A">
        <w:t>domestic min</w:t>
      </w:r>
      <w:r w:rsidR="00416E5B">
        <w:t>imum tax</w:t>
      </w:r>
      <w:r w:rsidRPr="00210B35">
        <w:t xml:space="preserve"> so as to </w:t>
      </w:r>
      <w:r w:rsidRPr="00210B35">
        <w:lastRenderedPageBreak/>
        <w:t>impose the tax on the limited partnership (</w:t>
      </w:r>
      <w:r w:rsidR="004446B3" w:rsidRPr="00210B35">
        <w:t>i.e.,</w:t>
      </w:r>
      <w:r w:rsidRPr="00210B35">
        <w:t xml:space="preserve"> the Flow-Through Entity) itself. This could be, for example, so as to avoid the potential operation of the Switch-Off Rule applying to that jurisdiction’s </w:t>
      </w:r>
      <w:r w:rsidR="00B56B21" w:rsidRPr="00210B35">
        <w:t>QDMT</w:t>
      </w:r>
      <w:r w:rsidRPr="00210B35">
        <w:t xml:space="preserve"> legislation for the purposes of the </w:t>
      </w:r>
      <w:r w:rsidR="00B56B21" w:rsidRPr="00210B35">
        <w:t>QDMT</w:t>
      </w:r>
      <w:r w:rsidRPr="00210B35">
        <w:t xml:space="preserve"> Safe Harbour. </w:t>
      </w:r>
    </w:p>
    <w:p w14:paraId="22DB7982" w14:textId="0A3286C3" w:rsidR="00006E9C" w:rsidRPr="007A3BEE" w:rsidRDefault="00006E9C" w:rsidP="00006E9C">
      <w:r>
        <w:t>Treasury</w:t>
      </w:r>
      <w:r w:rsidRPr="007A3BEE">
        <w:t xml:space="preserve"> </w:t>
      </w:r>
      <w:r w:rsidR="00210B35">
        <w:t xml:space="preserve">considers </w:t>
      </w:r>
      <w:r w:rsidRPr="007A3BEE">
        <w:t xml:space="preserve">a foreign jurisdiction’s </w:t>
      </w:r>
      <w:r w:rsidR="00210B35">
        <w:t xml:space="preserve">domestic </w:t>
      </w:r>
      <w:r w:rsidR="00F367F1">
        <w:t>minimum</w:t>
      </w:r>
      <w:r w:rsidR="00210B35">
        <w:t xml:space="preserve"> tax should </w:t>
      </w:r>
      <w:r w:rsidR="00F367F1">
        <w:t xml:space="preserve">not </w:t>
      </w:r>
      <w:r w:rsidRPr="007A3BEE">
        <w:t>impact the application of Division 830.</w:t>
      </w:r>
    </w:p>
    <w:p w14:paraId="58D145B8" w14:textId="4829C6E6" w:rsidR="00006E9C" w:rsidRPr="007A3BEE" w:rsidRDefault="00006E9C" w:rsidP="00006E9C">
      <w:r w:rsidRPr="007A3BEE">
        <w:t xml:space="preserve">As such, </w:t>
      </w:r>
      <w:r>
        <w:t>Treasury</w:t>
      </w:r>
      <w:r w:rsidRPr="007A3BEE">
        <w:t xml:space="preserve"> anticipates the need to amend section 830-10 to ensure the following taxes are </w:t>
      </w:r>
      <w:r w:rsidR="00717BFB">
        <w:t>disregarded</w:t>
      </w:r>
      <w:r w:rsidRPr="007A3BEE">
        <w:t xml:space="preserve"> for the purposes of section 830-10:</w:t>
      </w:r>
    </w:p>
    <w:p w14:paraId="6F6C8759" w14:textId="2D3EB2C1" w:rsidR="00006E9C" w:rsidRPr="007A3BEE" w:rsidRDefault="00006E9C" w:rsidP="00006E9C">
      <w:pPr>
        <w:numPr>
          <w:ilvl w:val="0"/>
          <w:numId w:val="41"/>
        </w:numPr>
      </w:pPr>
      <w:r w:rsidRPr="007A3BEE">
        <w:t xml:space="preserve">tax imposed by a </w:t>
      </w:r>
      <w:r w:rsidR="00A46263">
        <w:t>domestic minimum tax</w:t>
      </w:r>
      <w:r>
        <w:t>;</w:t>
      </w:r>
    </w:p>
    <w:p w14:paraId="31914390" w14:textId="72D0B77E" w:rsidR="00006E9C" w:rsidRDefault="00006E9C" w:rsidP="00006E9C">
      <w:pPr>
        <w:numPr>
          <w:ilvl w:val="0"/>
          <w:numId w:val="41"/>
        </w:numPr>
      </w:pPr>
      <w:r w:rsidRPr="007A3BEE">
        <w:t>tax imposed by a</w:t>
      </w:r>
      <w:r>
        <w:t>n</w:t>
      </w:r>
      <w:r w:rsidRPr="007A3BEE">
        <w:t xml:space="preserve"> </w:t>
      </w:r>
      <w:r w:rsidR="00761E3A" w:rsidRPr="00761E3A">
        <w:t>Income Inclusion Rule</w:t>
      </w:r>
      <w:r>
        <w:t xml:space="preserve">, including taxes imposed by a foreign jurisdiction that implements </w:t>
      </w:r>
      <w:r w:rsidR="00B56B21">
        <w:t>a</w:t>
      </w:r>
      <w:r w:rsidR="00761E3A">
        <w:t>n</w:t>
      </w:r>
      <w:r w:rsidR="00761E3A" w:rsidRPr="00761E3A">
        <w:t xml:space="preserve"> Income Inclusion Rule</w:t>
      </w:r>
      <w:r>
        <w:t xml:space="preserve"> that applies to domestic Constituent Entities instead of implementing a </w:t>
      </w:r>
      <w:r w:rsidR="00761E3A" w:rsidRPr="00761E3A">
        <w:t>domestic minimum tax</w:t>
      </w:r>
      <w:r>
        <w:t xml:space="preserve">; </w:t>
      </w:r>
    </w:p>
    <w:p w14:paraId="2CD9CA40" w14:textId="2A98B3F3" w:rsidR="00006E9C" w:rsidRPr="007A3BEE" w:rsidRDefault="00006E9C" w:rsidP="00006E9C">
      <w:pPr>
        <w:numPr>
          <w:ilvl w:val="0"/>
          <w:numId w:val="41"/>
        </w:numPr>
      </w:pPr>
      <w:r>
        <w:t xml:space="preserve">tax imposed by </w:t>
      </w:r>
      <w:r w:rsidR="00B56B21">
        <w:t>a</w:t>
      </w:r>
      <w:r w:rsidR="005A6021">
        <w:t>n</w:t>
      </w:r>
      <w:r w:rsidR="00B56B21">
        <w:t xml:space="preserve"> </w:t>
      </w:r>
      <w:r w:rsidR="005A6021" w:rsidRPr="005A6021">
        <w:t>Undertaxed Profits Rule</w:t>
      </w:r>
      <w:r>
        <w:t xml:space="preserve">. </w:t>
      </w:r>
    </w:p>
    <w:p w14:paraId="792B440F" w14:textId="5E66918C" w:rsidR="00006E9C" w:rsidRDefault="00006E9C" w:rsidP="00006E9C">
      <w:r>
        <w:t>For completeness, Treasury</w:t>
      </w:r>
      <w:r w:rsidRPr="007A3BEE">
        <w:t xml:space="preserve"> also anticipates the need to amend section 830-15, concerning foreign hybrid companies, to ensure that a </w:t>
      </w:r>
      <w:r w:rsidR="00171103" w:rsidRPr="00171103">
        <w:t>domestic minimum tax</w:t>
      </w:r>
      <w:r w:rsidR="00B56B21">
        <w:t>,</w:t>
      </w:r>
      <w:r w:rsidR="00B56B21" w:rsidRPr="007A3BEE">
        <w:t xml:space="preserve"> </w:t>
      </w:r>
      <w:r w:rsidR="00171103" w:rsidRPr="00171103">
        <w:t>Income Inclusion Rule</w:t>
      </w:r>
      <w:r>
        <w:t xml:space="preserve">, and </w:t>
      </w:r>
      <w:r w:rsidR="00171103" w:rsidRPr="00171103">
        <w:t>Undertaxed Profits Rule</w:t>
      </w:r>
      <w:r w:rsidRPr="007A3BEE">
        <w:t xml:space="preserve"> are </w:t>
      </w:r>
      <w:r w:rsidR="002D5496">
        <w:t>disreg</w:t>
      </w:r>
      <w:r w:rsidR="003A19DB">
        <w:t xml:space="preserve">arded </w:t>
      </w:r>
      <w:r w:rsidRPr="007A3BEE">
        <w:t>for the purposes of section 830-15. This will ensure that Division 830 continues to operate as intended.</w:t>
      </w:r>
    </w:p>
    <w:p w14:paraId="0BDEDB27" w14:textId="77777777" w:rsidR="00006E9C" w:rsidRPr="007A3BEE" w:rsidRDefault="00006E9C" w:rsidP="00006E9C">
      <w:pPr>
        <w:pStyle w:val="Heading3"/>
      </w:pPr>
      <w:bookmarkStart w:id="27" w:name="_Toc160443382"/>
      <w:bookmarkStart w:id="28" w:name="_Toc161904082"/>
      <w:r w:rsidRPr="007A3BEE">
        <w:t xml:space="preserve">Division 770 </w:t>
      </w:r>
      <w:r w:rsidRPr="00FF5EA5">
        <w:t>Income Tax Assessment Act 1997</w:t>
      </w:r>
      <w:r w:rsidRPr="007A3BEE">
        <w:t xml:space="preserve"> - Foreign income tax offsets</w:t>
      </w:r>
      <w:bookmarkEnd w:id="27"/>
      <w:bookmarkEnd w:id="28"/>
    </w:p>
    <w:p w14:paraId="72A703F3" w14:textId="5B1BE2AF" w:rsidR="00561DC2" w:rsidRPr="007A3BEE" w:rsidRDefault="00561DC2" w:rsidP="00561DC2">
      <w:r>
        <w:t>Treasury</w:t>
      </w:r>
      <w:r w:rsidRPr="007A3BEE">
        <w:t xml:space="preserve"> </w:t>
      </w:r>
      <w:r>
        <w:t xml:space="preserve">considers </w:t>
      </w:r>
      <w:r w:rsidRPr="007A3BEE">
        <w:t xml:space="preserve">that while a foreign income tax offset </w:t>
      </w:r>
      <w:r>
        <w:t xml:space="preserve">should </w:t>
      </w:r>
      <w:r w:rsidRPr="007A3BEE">
        <w:t>be available for top-up taxes imposed under a foreign jurisdiction’s QDMT (including where the income is subject to tax in Australia through our Controlled Foreign Company (</w:t>
      </w:r>
      <w:r w:rsidRPr="00DA550A">
        <w:t>CFC)</w:t>
      </w:r>
      <w:r w:rsidRPr="007A3BEE">
        <w:t xml:space="preserve"> rules), a foreign income tax offset </w:t>
      </w:r>
      <w:r>
        <w:t xml:space="preserve">should </w:t>
      </w:r>
      <w:r w:rsidRPr="007A3BEE">
        <w:t xml:space="preserve">not be available for top-up taxes imposed under a foreign jurisdiction’s </w:t>
      </w:r>
      <w:r>
        <w:t>global minimum tax</w:t>
      </w:r>
      <w:r w:rsidRPr="007A3BEE">
        <w:t>.</w:t>
      </w:r>
      <w:r w:rsidRPr="000B5533">
        <w:t xml:space="preserve"> </w:t>
      </w:r>
      <w:r w:rsidR="00F36E21" w:rsidRPr="000B5533">
        <w:rPr>
          <w:rStyle w:val="ui-provider"/>
        </w:rPr>
        <w:t xml:space="preserve">This approach </w:t>
      </w:r>
      <w:r w:rsidR="00F36E21" w:rsidRPr="000B5533">
        <w:t>is consistent with the OECD Commentary</w:t>
      </w:r>
      <w:r w:rsidR="006A3B6A" w:rsidRPr="000B5533">
        <w:t xml:space="preserve"> (see </w:t>
      </w:r>
      <w:r w:rsidR="00CE7E68" w:rsidRPr="000B5533">
        <w:t>paragraph 45 in Chapter 4</w:t>
      </w:r>
      <w:r w:rsidR="004B0C97" w:rsidRPr="000B5533">
        <w:t xml:space="preserve"> of the Commentary</w:t>
      </w:r>
      <w:r w:rsidR="006A3B6A" w:rsidRPr="000B5533">
        <w:t>)</w:t>
      </w:r>
      <w:r w:rsidR="003550A6" w:rsidRPr="000B5533">
        <w:t xml:space="preserve"> which </w:t>
      </w:r>
      <w:r w:rsidR="00AC148B" w:rsidRPr="000B5533">
        <w:t>was</w:t>
      </w:r>
      <w:r w:rsidR="00077714" w:rsidRPr="000B5533">
        <w:t xml:space="preserve"> </w:t>
      </w:r>
      <w:r w:rsidR="00CE7E68" w:rsidRPr="000B5533">
        <w:rPr>
          <w:rStyle w:val="ui-provider"/>
        </w:rPr>
        <w:t xml:space="preserve">released on 14 February 2022 to complement the </w:t>
      </w:r>
      <w:r w:rsidR="004E668E" w:rsidRPr="000B5533">
        <w:rPr>
          <w:rStyle w:val="ui-provider"/>
        </w:rPr>
        <w:t>OECD</w:t>
      </w:r>
      <w:r w:rsidR="00CE7E68" w:rsidRPr="000B5533">
        <w:rPr>
          <w:rStyle w:val="ui-provider"/>
        </w:rPr>
        <w:t xml:space="preserve"> Model Rules</w:t>
      </w:r>
      <w:r w:rsidR="00077714" w:rsidRPr="000B5533">
        <w:rPr>
          <w:rStyle w:val="ui-provider"/>
        </w:rPr>
        <w:t>.</w:t>
      </w:r>
      <w:r w:rsidR="008B101C" w:rsidRPr="000B5533">
        <w:t xml:space="preserve"> </w:t>
      </w:r>
      <w:r>
        <w:t xml:space="preserve">The availability of a foreign income tax offset in respect of tax imposed under a foreign jurisdiction’s QDMT will be subject to the satisfaction of the conditions in Division 770 and </w:t>
      </w:r>
      <w:r w:rsidRPr="00C958AC">
        <w:t>potential further safeguards (discussed further below)</w:t>
      </w:r>
      <w:r>
        <w:t>.</w:t>
      </w:r>
    </w:p>
    <w:p w14:paraId="726BE3BF" w14:textId="0DE6126E" w:rsidR="00006E9C" w:rsidRPr="007A3BEE" w:rsidRDefault="00006E9C" w:rsidP="00006E9C">
      <w:r>
        <w:t>Treasury</w:t>
      </w:r>
      <w:r w:rsidRPr="007A3BEE">
        <w:t xml:space="preserve"> </w:t>
      </w:r>
      <w:r>
        <w:t xml:space="preserve">anticipates the need </w:t>
      </w:r>
      <w:r w:rsidRPr="007A3BEE">
        <w:t>to add the following taxes to the exceptions in subsection 770-10(5):</w:t>
      </w:r>
    </w:p>
    <w:p w14:paraId="300D03B5" w14:textId="01EBE84D" w:rsidR="00006E9C" w:rsidRPr="007A3BEE" w:rsidRDefault="00006E9C" w:rsidP="00006E9C">
      <w:pPr>
        <w:numPr>
          <w:ilvl w:val="0"/>
          <w:numId w:val="42"/>
        </w:numPr>
      </w:pPr>
      <w:r w:rsidRPr="007A3BEE">
        <w:t>tax imposed by a</w:t>
      </w:r>
      <w:r>
        <w:t>n</w:t>
      </w:r>
      <w:r w:rsidRPr="007A3BEE">
        <w:t xml:space="preserve"> </w:t>
      </w:r>
      <w:r w:rsidR="001A72D1" w:rsidRPr="001A72D1">
        <w:t>Income Inclusion Rule</w:t>
      </w:r>
      <w:r>
        <w:t xml:space="preserve">, including </w:t>
      </w:r>
      <w:r w:rsidR="00D845F5">
        <w:t>one</w:t>
      </w:r>
      <w:r>
        <w:t xml:space="preserve"> that applies to domestic Constituent Entities</w:t>
      </w:r>
    </w:p>
    <w:p w14:paraId="7E541130" w14:textId="4D6AA1C2" w:rsidR="00006E9C" w:rsidRPr="007A3BEE" w:rsidRDefault="00006E9C" w:rsidP="00006E9C">
      <w:pPr>
        <w:numPr>
          <w:ilvl w:val="0"/>
          <w:numId w:val="42"/>
        </w:numPr>
      </w:pPr>
      <w:r w:rsidRPr="007A3BEE">
        <w:t xml:space="preserve">tax imposed by </w:t>
      </w:r>
      <w:r w:rsidR="00A368BA" w:rsidRPr="00A368BA">
        <w:t>an Undertaxed Profits Rule</w:t>
      </w:r>
      <w:r w:rsidR="00286C57">
        <w:t>.</w:t>
      </w:r>
      <w:r>
        <w:t xml:space="preserve"> </w:t>
      </w:r>
    </w:p>
    <w:p w14:paraId="7A2467DA" w14:textId="7479DAE8" w:rsidR="00006E9C" w:rsidRDefault="00006E9C" w:rsidP="00006E9C">
      <w:r>
        <w:t>Further, Treasury does not anticipate a need for an</w:t>
      </w:r>
      <w:r w:rsidRPr="007A3BEE">
        <w:t xml:space="preserve"> amendment to exp</w:t>
      </w:r>
      <w:r>
        <w:t>ressly</w:t>
      </w:r>
      <w:r w:rsidRPr="007A3BEE">
        <w:t xml:space="preserve"> include a foreign jurisdiction’s QDMT </w:t>
      </w:r>
      <w:r>
        <w:t xml:space="preserve">within the scope of Division 770, </w:t>
      </w:r>
      <w:r w:rsidRPr="007A3BEE">
        <w:t xml:space="preserve">as it is expected that a natural reading of the foreign income tax offset rules </w:t>
      </w:r>
      <w:r>
        <w:t>c</w:t>
      </w:r>
      <w:r w:rsidRPr="007A3BEE">
        <w:t xml:space="preserve">ould allow such a tax to count towards the tax offset for the year, subject to the existing limits in Division 770. </w:t>
      </w:r>
    </w:p>
    <w:p w14:paraId="093AC00F" w14:textId="52729FCA" w:rsidR="00561DC2" w:rsidRDefault="00561DC2" w:rsidP="00561DC2">
      <w:r>
        <w:t xml:space="preserve">However, Treasury recognises there could be future jurisdictional responses to global and domestic minimum tax rules designed to compensate MNE Groups for the imposition of </w:t>
      </w:r>
      <w:r w:rsidR="00814715">
        <w:t>t</w:t>
      </w:r>
      <w:r>
        <w:t xml:space="preserve">op-up </w:t>
      </w:r>
      <w:r w:rsidR="00814715">
        <w:t>t</w:t>
      </w:r>
      <w:r>
        <w:t xml:space="preserve">ax. To illustrate, a jurisdiction may implement a </w:t>
      </w:r>
      <w:r w:rsidRPr="0017737B">
        <w:rPr>
          <w:rStyle w:val="ui-provider"/>
        </w:rPr>
        <w:t>domestic minimum tax</w:t>
      </w:r>
      <w:r>
        <w:t xml:space="preserve"> regime, but to maintain its competitiveness, effectively redirect the additional tax revenue back to the relevant MNE Groups through government grants, credits, or other incentives. </w:t>
      </w:r>
    </w:p>
    <w:p w14:paraId="62789001" w14:textId="1CF9E9C1" w:rsidR="00006E9C" w:rsidRDefault="00561DC2" w:rsidP="00006E9C">
      <w:r>
        <w:t xml:space="preserve">Treasury is of the view that, to safeguard the Australian </w:t>
      </w:r>
      <w:r w:rsidR="00E51E24">
        <w:t xml:space="preserve">tax </w:t>
      </w:r>
      <w:r>
        <w:t xml:space="preserve">base, it would be inappropriate to provide additional FITOs to the extent there is no overall increase in economic tax burden borne in the foreign jurisdiction. </w:t>
      </w:r>
      <w:r w:rsidR="00006E9C">
        <w:t xml:space="preserve">One proposed amendment could be that the current operation of section 770-140 is expanded to cover such future responses. </w:t>
      </w:r>
    </w:p>
    <w:p w14:paraId="46397165" w14:textId="5B17C942" w:rsidR="00006E9C" w:rsidRDefault="00006E9C" w:rsidP="00006E9C">
      <w:r>
        <w:lastRenderedPageBreak/>
        <w:t>Another option or a complementary option is to have a regulatory making power to make a legislative instrument stipulating</w:t>
      </w:r>
      <w:r w:rsidR="003176BC">
        <w:t>,</w:t>
      </w:r>
      <w:r>
        <w:t xml:space="preserve"> with greater precision</w:t>
      </w:r>
      <w:r w:rsidR="003176BC">
        <w:t>,</w:t>
      </w:r>
      <w:r>
        <w:t xml:space="preserve"> when a </w:t>
      </w:r>
      <w:r w:rsidR="000333B5" w:rsidRPr="0017737B">
        <w:rPr>
          <w:rStyle w:val="ui-provider"/>
        </w:rPr>
        <w:t>domestic minimum tax</w:t>
      </w:r>
      <w:r>
        <w:t xml:space="preserve"> will not attract a FITO.   </w:t>
      </w:r>
    </w:p>
    <w:p w14:paraId="77B02743" w14:textId="77777777" w:rsidR="00006E9C" w:rsidRPr="00FF5EA5" w:rsidRDefault="00006E9C" w:rsidP="00006E9C">
      <w:pPr>
        <w:pStyle w:val="Heading3"/>
      </w:pPr>
      <w:bookmarkStart w:id="29" w:name="_Toc160443383"/>
      <w:bookmarkStart w:id="30" w:name="_Toc161904083"/>
      <w:r w:rsidRPr="00FF5EA5">
        <w:t>Foreign income tax paid by CFCs</w:t>
      </w:r>
      <w:bookmarkEnd w:id="29"/>
      <w:bookmarkEnd w:id="30"/>
    </w:p>
    <w:p w14:paraId="15750D06" w14:textId="626B711C" w:rsidR="006D783A" w:rsidRDefault="006D783A" w:rsidP="006D783A">
      <w:r>
        <w:t xml:space="preserve">Treasury does not anticipate the need for an </w:t>
      </w:r>
      <w:r w:rsidRPr="007A3BEE">
        <w:t xml:space="preserve">amendment to </w:t>
      </w:r>
      <w:r>
        <w:t xml:space="preserve">expressly </w:t>
      </w:r>
      <w:r w:rsidRPr="007A3BEE">
        <w:t xml:space="preserve">allow a foreign jurisdiction’s QDMT to be </w:t>
      </w:r>
      <w:r>
        <w:t>treated as a notional allowable deduction</w:t>
      </w:r>
      <w:r w:rsidRPr="007A3BEE">
        <w:t xml:space="preserve"> for the purposes of Australia’s CFC rules in Part X of </w:t>
      </w:r>
      <w:r w:rsidRPr="0085330B">
        <w:t>ITAA 1936. Treasury’s</w:t>
      </w:r>
      <w:r w:rsidRPr="007A3BEE">
        <w:t xml:space="preserve"> view is that a natural reading of section 393 should allow such a tax to be claimed as a notional allowable deduction</w:t>
      </w:r>
      <w:r>
        <w:t xml:space="preserve">, subject to the satisfaction of the conditions in that provision. Among them is a </w:t>
      </w:r>
      <w:r w:rsidRPr="00765E79">
        <w:t>requirement that the foreign tax paid by the CFC is in respect of amounts included in the notional assessable income of the eligible CFC for the eligible period</w:t>
      </w:r>
      <w:r>
        <w:t xml:space="preserve">.  </w:t>
      </w:r>
    </w:p>
    <w:p w14:paraId="6BA8990D" w14:textId="28B713F1" w:rsidR="00006E9C" w:rsidRPr="007A3BEE" w:rsidRDefault="006D783A" w:rsidP="00006E9C">
      <w:r>
        <w:t xml:space="preserve">Further, </w:t>
      </w:r>
      <w:r w:rsidR="00CC72C1">
        <w:t xml:space="preserve">we consider that </w:t>
      </w:r>
      <w:r w:rsidR="00006E9C">
        <w:t xml:space="preserve">a natural reading of subsections 770-130(2) and 770-135(3) </w:t>
      </w:r>
      <w:r>
        <w:t>allow</w:t>
      </w:r>
      <w:r w:rsidR="00006E9C">
        <w:t xml:space="preserve"> for an amount of QDMT</w:t>
      </w:r>
      <w:r w:rsidR="00006E9C" w:rsidRPr="007A3BEE">
        <w:t xml:space="preserve"> paid by </w:t>
      </w:r>
      <w:r w:rsidR="00006E9C">
        <w:t>an entity (including a CFC) in the QDMT jurisdiction to be taken into account for the purposes of</w:t>
      </w:r>
      <w:r w:rsidR="00006E9C" w:rsidRPr="007A3BEE">
        <w:t xml:space="preserve"> section</w:t>
      </w:r>
      <w:r w:rsidR="00006E9C">
        <w:t>s 770-130 and</w:t>
      </w:r>
      <w:r w:rsidR="00006E9C" w:rsidRPr="007A3BEE">
        <w:t xml:space="preserve"> 770-135 ITAA 1997</w:t>
      </w:r>
      <w:r>
        <w:t>, subject to the conditions in those sections</w:t>
      </w:r>
      <w:r w:rsidRPr="007A3BEE">
        <w:t>.</w:t>
      </w:r>
      <w:r w:rsidR="00006E9C" w:rsidRPr="007A3BEE">
        <w:t xml:space="preserve"> </w:t>
      </w:r>
      <w:r w:rsidR="00006E9C">
        <w:t xml:space="preserve">Where section 770-135 applies in respect of QDMT, the requirement in subsection 770-135(8) to gross up the shareholder’s attributed income continues to apply. </w:t>
      </w:r>
    </w:p>
    <w:p w14:paraId="3E04878D" w14:textId="2525B6C4" w:rsidR="00006E9C" w:rsidRPr="007A3BEE" w:rsidRDefault="00AE789D" w:rsidP="00006E9C">
      <w:r w:rsidRPr="007A3BEE">
        <w:t>However,</w:t>
      </w:r>
      <w:r>
        <w:t xml:space="preserve"> </w:t>
      </w:r>
      <w:r w:rsidRPr="007A3BEE">
        <w:t>Treasury</w:t>
      </w:r>
      <w:r w:rsidR="00006E9C" w:rsidRPr="007A3BEE">
        <w:t xml:space="preserve"> does </w:t>
      </w:r>
      <w:r w:rsidR="00006E9C">
        <w:t>anticipate the need</w:t>
      </w:r>
      <w:r w:rsidR="00006E9C" w:rsidRPr="007A3BEE">
        <w:t xml:space="preserve"> </w:t>
      </w:r>
      <w:r w:rsidR="00B55FA8">
        <w:t>for an amendment to ensure</w:t>
      </w:r>
      <w:r w:rsidR="00FA2C34">
        <w:t xml:space="preserve"> </w:t>
      </w:r>
      <w:r w:rsidR="00D66D95">
        <w:t xml:space="preserve">that </w:t>
      </w:r>
      <w:r w:rsidR="007A3A3A">
        <w:t xml:space="preserve">global </w:t>
      </w:r>
      <w:r w:rsidR="00377D54">
        <w:t xml:space="preserve">minimum taxes </w:t>
      </w:r>
      <w:r w:rsidR="005E3F76">
        <w:t>do not give rise to a notional allowable deduction under section 393</w:t>
      </w:r>
      <w:r w:rsidR="00B7147C">
        <w:t xml:space="preserve"> o</w:t>
      </w:r>
      <w:r w:rsidR="003B5711">
        <w:t>f the ITAA 1936</w:t>
      </w:r>
      <w:r w:rsidR="006D783A" w:rsidRPr="007A3BEE">
        <w:t>.</w:t>
      </w:r>
      <w:r w:rsidR="00006E9C" w:rsidRPr="007A3BEE">
        <w:t xml:space="preserve"> </w:t>
      </w:r>
    </w:p>
    <w:p w14:paraId="77A20C91" w14:textId="7C84EE96" w:rsidR="00006E9C" w:rsidRPr="007A3BEE" w:rsidRDefault="00B52225" w:rsidP="00006E9C">
      <w:r>
        <w:t>As mentioned a</w:t>
      </w:r>
      <w:r w:rsidR="004D2299">
        <w:t>b</w:t>
      </w:r>
      <w:r>
        <w:t>ove</w:t>
      </w:r>
      <w:r w:rsidR="00006E9C" w:rsidRPr="007A3BEE">
        <w:t xml:space="preserve">, </w:t>
      </w:r>
      <w:r w:rsidR="00D870A8">
        <w:t>we consider</w:t>
      </w:r>
      <w:r w:rsidR="006622ED">
        <w:t xml:space="preserve"> </w:t>
      </w:r>
      <w:r w:rsidR="00006E9C" w:rsidRPr="007A3BEE">
        <w:t xml:space="preserve">that </w:t>
      </w:r>
      <w:r w:rsidR="00006E9C">
        <w:t xml:space="preserve">payment of </w:t>
      </w:r>
      <w:r w:rsidR="00006E9C" w:rsidRPr="007A3BEE">
        <w:t xml:space="preserve">foreign </w:t>
      </w:r>
      <w:r w:rsidR="00A06CF3" w:rsidRPr="00A06CF3">
        <w:t>global minimum</w:t>
      </w:r>
      <w:r w:rsidR="00006E9C">
        <w:t xml:space="preserve"> </w:t>
      </w:r>
      <w:r w:rsidR="00006E9C" w:rsidRPr="007A3BEE">
        <w:t xml:space="preserve">taxes </w:t>
      </w:r>
      <w:r w:rsidR="00D37D3E">
        <w:t>should</w:t>
      </w:r>
      <w:r w:rsidR="00D37D3E" w:rsidRPr="007A3BEE">
        <w:t xml:space="preserve"> </w:t>
      </w:r>
      <w:r w:rsidR="00006E9C" w:rsidRPr="007A3BEE">
        <w:t xml:space="preserve">not </w:t>
      </w:r>
      <w:r w:rsidR="00006E9C">
        <w:t xml:space="preserve">give rise to </w:t>
      </w:r>
      <w:r w:rsidR="00006E9C" w:rsidRPr="007A3BEE">
        <w:t xml:space="preserve">a foreign income tax offset under section 770-10. </w:t>
      </w:r>
    </w:p>
    <w:p w14:paraId="1EC90BCB" w14:textId="06C54EA1" w:rsidR="00006E9C" w:rsidRDefault="00006E9C" w:rsidP="00006E9C">
      <w:pPr>
        <w:pStyle w:val="Heading3"/>
      </w:pPr>
      <w:bookmarkStart w:id="31" w:name="_Toc161904084"/>
      <w:r>
        <w:t>Other issues</w:t>
      </w:r>
      <w:bookmarkEnd w:id="31"/>
    </w:p>
    <w:p w14:paraId="21D61AA1" w14:textId="1CE24109" w:rsidR="00006E9C" w:rsidRPr="005B568C" w:rsidRDefault="00006E9C" w:rsidP="00006E9C">
      <w:r w:rsidRPr="005B568C">
        <w:t xml:space="preserve">Treasury has identified </w:t>
      </w:r>
      <w:r w:rsidR="00382083">
        <w:t xml:space="preserve">potential </w:t>
      </w:r>
      <w:r w:rsidRPr="005B568C">
        <w:t>interaction</w:t>
      </w:r>
      <w:r w:rsidR="00382083">
        <w:t>s</w:t>
      </w:r>
      <w:r w:rsidRPr="005B568C">
        <w:t xml:space="preserve"> between a foreign </w:t>
      </w:r>
      <w:r w:rsidR="00873EE7">
        <w:t xml:space="preserve">domestic </w:t>
      </w:r>
      <w:r w:rsidR="00873EE7" w:rsidRPr="00873EE7">
        <w:t>minimum tax</w:t>
      </w:r>
      <w:r w:rsidRPr="005B568C">
        <w:t xml:space="preserve">, foreign </w:t>
      </w:r>
      <w:r w:rsidR="00D61627">
        <w:t>I</w:t>
      </w:r>
      <w:r w:rsidR="00873EE7">
        <w:t xml:space="preserve">ncome </w:t>
      </w:r>
      <w:r w:rsidR="00D61627">
        <w:t>I</w:t>
      </w:r>
      <w:r w:rsidR="00873EE7">
        <w:t>n</w:t>
      </w:r>
      <w:r w:rsidR="00D61627">
        <w:t>clusion Rule</w:t>
      </w:r>
      <w:r w:rsidRPr="005B568C">
        <w:t xml:space="preserve"> or foreign </w:t>
      </w:r>
      <w:r w:rsidR="00033057" w:rsidRPr="00033057">
        <w:t>Undertaxed Profits Rule</w:t>
      </w:r>
      <w:r w:rsidRPr="005B568C">
        <w:t xml:space="preserve"> and the definition of </w:t>
      </w:r>
      <w:r w:rsidR="000F5DCC">
        <w:t>‘</w:t>
      </w:r>
      <w:r w:rsidRPr="005B568C">
        <w:t>subject to tax</w:t>
      </w:r>
      <w:r w:rsidR="000F5DCC">
        <w:t>’</w:t>
      </w:r>
      <w:r w:rsidRPr="005B568C">
        <w:t xml:space="preserve"> in sections 317 and 324 of the ITAA 1936. This interaction extends to the definition of </w:t>
      </w:r>
      <w:r w:rsidR="00033057">
        <w:t>‘</w:t>
      </w:r>
      <w:r w:rsidRPr="005B568C">
        <w:t>subject to foreign tax</w:t>
      </w:r>
      <w:r w:rsidR="00033057">
        <w:t>’</w:t>
      </w:r>
      <w:r w:rsidRPr="005B568C">
        <w:t xml:space="preserve"> in subsection 995-1(1) of the ITAA 1997. </w:t>
      </w:r>
    </w:p>
    <w:p w14:paraId="0B824266" w14:textId="5FF56460" w:rsidR="00F412FE" w:rsidRDefault="00006E9C" w:rsidP="00B85999">
      <w:r w:rsidRPr="005B568C">
        <w:t xml:space="preserve">These provisions underpin other integrity provisions, such as the application of the CFC rules to eligible designated concession income. While still considering the potential interactions, Treasury is of the view that it would be inappropriate to limit the application of an integrity provision due to the application of a foreign </w:t>
      </w:r>
      <w:r w:rsidR="00033057" w:rsidRPr="00033057">
        <w:t>domestic minimum tax</w:t>
      </w:r>
      <w:r w:rsidRPr="005B568C">
        <w:t xml:space="preserve">, foreign </w:t>
      </w:r>
      <w:r w:rsidR="00033057" w:rsidRPr="00033057">
        <w:t>Income Inclusion Rule</w:t>
      </w:r>
      <w:r w:rsidRPr="005B568C">
        <w:t xml:space="preserve"> or foreign </w:t>
      </w:r>
      <w:r w:rsidR="00033057" w:rsidRPr="00033057">
        <w:t>Undertaxed Profits Rule</w:t>
      </w:r>
      <w:r w:rsidRPr="005B568C">
        <w:t xml:space="preserve">. Or in other words, the operation of a foreign </w:t>
      </w:r>
      <w:r w:rsidR="00033057" w:rsidRPr="00033057">
        <w:t>domestic minimum tax</w:t>
      </w:r>
      <w:r w:rsidRPr="005B568C">
        <w:t xml:space="preserve">, foreign </w:t>
      </w:r>
      <w:r w:rsidR="00033057" w:rsidRPr="00033057">
        <w:t>Income Inclusion Rule</w:t>
      </w:r>
      <w:r w:rsidRPr="005B568C">
        <w:t xml:space="preserve"> or foreign </w:t>
      </w:r>
      <w:r w:rsidR="00033057" w:rsidRPr="00033057">
        <w:t>Undertaxed Profits Rule</w:t>
      </w:r>
      <w:r w:rsidRPr="005B568C">
        <w:t xml:space="preserve"> will not affect whether an amount is </w:t>
      </w:r>
      <w:r w:rsidR="000F5DCC">
        <w:t>’</w:t>
      </w:r>
      <w:r w:rsidRPr="005B568C">
        <w:t>subject to tax</w:t>
      </w:r>
      <w:r w:rsidR="000F5DCC">
        <w:t>’</w:t>
      </w:r>
      <w:r w:rsidRPr="005B568C">
        <w:t xml:space="preserve"> for the purposes of such provisions</w:t>
      </w:r>
      <w:r>
        <w:t>.</w:t>
      </w:r>
    </w:p>
    <w:p w14:paraId="715FDB74" w14:textId="02D6DEF1" w:rsidR="00664C23" w:rsidRDefault="00664C23" w:rsidP="00664C23">
      <w:pPr>
        <w:pStyle w:val="Heading2"/>
      </w:pPr>
      <w:bookmarkStart w:id="32" w:name="_Toc161904085"/>
      <w:r>
        <w:t>Questions</w:t>
      </w:r>
      <w:bookmarkEnd w:id="32"/>
    </w:p>
    <w:p w14:paraId="222B176D" w14:textId="02EE8AAA" w:rsidR="00664C23" w:rsidRDefault="000A0F22" w:rsidP="00B85999">
      <w:r>
        <w:t xml:space="preserve">In responding to this </w:t>
      </w:r>
      <w:r w:rsidR="00222621">
        <w:t>consultation paper</w:t>
      </w:r>
      <w:r w:rsidR="00CE7692">
        <w:t xml:space="preserve">, </w:t>
      </w:r>
      <w:r w:rsidR="003C279D">
        <w:t xml:space="preserve">we encourage </w:t>
      </w:r>
      <w:r w:rsidR="00CE7692">
        <w:t xml:space="preserve">stakeholders </w:t>
      </w:r>
      <w:r w:rsidR="003C279D">
        <w:t xml:space="preserve">to </w:t>
      </w:r>
      <w:r w:rsidR="00CE7692">
        <w:t>address the following questions</w:t>
      </w:r>
      <w:r w:rsidR="00663080">
        <w:t>.</w:t>
      </w:r>
    </w:p>
    <w:p w14:paraId="1CFB07B5" w14:textId="22C0948E" w:rsidR="00741B8D" w:rsidRPr="00BF5AF0" w:rsidRDefault="00741B8D" w:rsidP="004066C3">
      <w:pPr>
        <w:numPr>
          <w:ilvl w:val="0"/>
          <w:numId w:val="45"/>
        </w:numPr>
        <w:rPr>
          <w:b/>
          <w:bCs/>
        </w:rPr>
      </w:pPr>
      <w:r w:rsidRPr="00BF5AF0">
        <w:rPr>
          <w:b/>
          <w:bCs/>
        </w:rPr>
        <w:t>Do you agree with the proposed policy position</w:t>
      </w:r>
      <w:r w:rsidR="00314F5C" w:rsidRPr="00BF5AF0">
        <w:rPr>
          <w:b/>
          <w:bCs/>
        </w:rPr>
        <w:t>s</w:t>
      </w:r>
      <w:r w:rsidRPr="00BF5AF0">
        <w:rPr>
          <w:b/>
          <w:bCs/>
        </w:rPr>
        <w:t>? If not, please propose an alternative and the reasons why.</w:t>
      </w:r>
    </w:p>
    <w:p w14:paraId="54143F78" w14:textId="3FC39CAF" w:rsidR="00741B8D" w:rsidRPr="00BF5AF0" w:rsidRDefault="00741B8D" w:rsidP="004066C3">
      <w:pPr>
        <w:numPr>
          <w:ilvl w:val="0"/>
          <w:numId w:val="45"/>
        </w:numPr>
        <w:rPr>
          <w:b/>
          <w:bCs/>
        </w:rPr>
      </w:pPr>
      <w:r w:rsidRPr="00BF5AF0">
        <w:rPr>
          <w:b/>
          <w:bCs/>
        </w:rPr>
        <w:t>Do you agree with the approach</w:t>
      </w:r>
      <w:r w:rsidR="003441AB">
        <w:rPr>
          <w:b/>
          <w:bCs/>
        </w:rPr>
        <w:t>es outlined</w:t>
      </w:r>
      <w:r w:rsidRPr="00BF5AF0">
        <w:rPr>
          <w:b/>
          <w:bCs/>
        </w:rPr>
        <w:t xml:space="preserve">? If </w:t>
      </w:r>
      <w:r w:rsidR="004066C3" w:rsidRPr="00BF5AF0">
        <w:rPr>
          <w:b/>
          <w:bCs/>
        </w:rPr>
        <w:t>not,</w:t>
      </w:r>
      <w:r w:rsidRPr="00BF5AF0">
        <w:rPr>
          <w:b/>
          <w:bCs/>
        </w:rPr>
        <w:t xml:space="preserve"> please indicate your suggested approach.</w:t>
      </w:r>
    </w:p>
    <w:p w14:paraId="31B2ED23" w14:textId="52AD5F55" w:rsidR="00F412FE" w:rsidRPr="00004EF4" w:rsidRDefault="00962AC1" w:rsidP="004066C3">
      <w:pPr>
        <w:numPr>
          <w:ilvl w:val="0"/>
          <w:numId w:val="45"/>
        </w:numPr>
        <w:rPr>
          <w:b/>
        </w:rPr>
      </w:pPr>
      <w:r w:rsidRPr="00BF5AF0">
        <w:rPr>
          <w:b/>
          <w:bCs/>
        </w:rPr>
        <w:t>Do you consider</w:t>
      </w:r>
      <w:r w:rsidRPr="00004EF4">
        <w:rPr>
          <w:b/>
          <w:bCs/>
        </w:rPr>
        <w:t xml:space="preserve"> </w:t>
      </w:r>
      <w:r w:rsidR="00687DDC" w:rsidRPr="00004EF4">
        <w:rPr>
          <w:b/>
          <w:bCs/>
        </w:rPr>
        <w:t xml:space="preserve">there are </w:t>
      </w:r>
      <w:r w:rsidRPr="00004EF4">
        <w:rPr>
          <w:b/>
          <w:bCs/>
        </w:rPr>
        <w:t>any other significant interactions that should be considered</w:t>
      </w:r>
      <w:r w:rsidR="00C17372" w:rsidRPr="00004EF4">
        <w:rPr>
          <w:b/>
          <w:bCs/>
        </w:rPr>
        <w:t>?</w:t>
      </w:r>
      <w:r w:rsidR="000604AE">
        <w:rPr>
          <w:b/>
          <w:bCs/>
        </w:rPr>
        <w:t xml:space="preserve"> </w:t>
      </w:r>
      <w:r w:rsidR="00595680">
        <w:rPr>
          <w:b/>
          <w:bCs/>
        </w:rPr>
        <w:t xml:space="preserve">If so, how should </w:t>
      </w:r>
      <w:r w:rsidR="0009129E">
        <w:rPr>
          <w:b/>
          <w:bCs/>
        </w:rPr>
        <w:t>they be addressed?</w:t>
      </w:r>
    </w:p>
    <w:sectPr w:rsidR="00F412FE" w:rsidRPr="00004EF4" w:rsidSect="009927E5">
      <w:headerReference w:type="even" r:id="rId25"/>
      <w:headerReference w:type="default" r:id="rId26"/>
      <w:footerReference w:type="even" r:id="rId27"/>
      <w:footerReference w:type="default" r:id="rId28"/>
      <w:headerReference w:type="first" r:id="rId29"/>
      <w:footerReference w:type="first" r:id="rId30"/>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E066" w14:textId="77777777" w:rsidR="00A4281D" w:rsidRDefault="00A4281D">
      <w:pPr>
        <w:spacing w:before="0" w:after="0"/>
      </w:pPr>
      <w:r>
        <w:separator/>
      </w:r>
    </w:p>
  </w:endnote>
  <w:endnote w:type="continuationSeparator" w:id="0">
    <w:p w14:paraId="0D1D04E2" w14:textId="77777777" w:rsidR="00A4281D" w:rsidRDefault="00A4281D">
      <w:pPr>
        <w:spacing w:before="0" w:after="0"/>
      </w:pPr>
      <w:r>
        <w:continuationSeparator/>
      </w:r>
    </w:p>
  </w:endnote>
  <w:endnote w:type="continuationNotice" w:id="1">
    <w:p w14:paraId="1AFBF1A9" w14:textId="77777777" w:rsidR="00A4281D" w:rsidRDefault="00A428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itic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E519"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DB5A" w14:textId="2D3C7A2E" w:rsidR="009927E5" w:rsidRPr="008043EA" w:rsidRDefault="00E25344" w:rsidP="0009151A">
    <w:r w:rsidRPr="00742366">
      <w:rPr>
        <w:noProof/>
      </w:rPr>
      <w:drawing>
        <wp:anchor distT="0" distB="0" distL="114300" distR="114300" simplePos="0" relativeHeight="251658243" behindDoc="1" locked="1" layoutInCell="1" allowOverlap="1" wp14:anchorId="57563BF6" wp14:editId="22472888">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0" wp14:anchorId="1EEAACEB" wp14:editId="2BF88019">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9927E5">
      <w:ptab w:relativeTo="margin" w:alignment="center" w:leader="none"/>
    </w:r>
    <w:r w:rsidR="00155513">
      <w:fldChar w:fldCharType="begin"/>
    </w:r>
    <w:r w:rsidR="00155513">
      <w:instrText xml:space="preserve"> STYLEREF  "Heading 1"  \* MERGEFORMAT </w:instrText>
    </w:r>
    <w:r w:rsidR="00155513">
      <w:fldChar w:fldCharType="separate"/>
    </w:r>
    <w:r w:rsidR="00A070F5">
      <w:rPr>
        <w:noProof/>
      </w:rPr>
      <w:t>Consultation Process</w:t>
    </w:r>
    <w:r w:rsidR="00155513">
      <w:rPr>
        <w:noProof/>
      </w:rPr>
      <w:fldChar w:fldCharType="end"/>
    </w:r>
    <w:r w:rsidR="009927E5">
      <w:t xml:space="preserve"> | </w:t>
    </w:r>
    <w:r w:rsidR="009927E5">
      <w:fldChar w:fldCharType="begin"/>
    </w:r>
    <w:r w:rsidR="009927E5">
      <w:instrText xml:space="preserve"> PAGE   \* MERGEFORMAT </w:instrText>
    </w:r>
    <w:r w:rsidR="009927E5">
      <w:fldChar w:fldCharType="separate"/>
    </w:r>
    <w:r w:rsidR="009927E5">
      <w:t>1</w:t>
    </w:r>
    <w:r w:rsidR="009927E5">
      <w:fldChar w:fldCharType="end"/>
    </w:r>
  </w:p>
  <w:p w14:paraId="5E44D14D"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15AB"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89A5" w14:textId="4E8EB69A" w:rsidR="00E81A40" w:rsidRPr="00E13E90" w:rsidRDefault="00E81A40" w:rsidP="00E13E90">
    <w:pPr>
      <w:pStyle w:val="Footer"/>
    </w:pPr>
    <w:r w:rsidRPr="00742366">
      <w:drawing>
        <wp:anchor distT="0" distB="0" distL="114300" distR="114300" simplePos="0" relativeHeight="251658241" behindDoc="1" locked="1" layoutInCell="1" allowOverlap="1" wp14:anchorId="6BA77DA0" wp14:editId="138B65A7">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5C77B54" wp14:editId="30D3202E">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155513">
      <w:fldChar w:fldCharType="begin"/>
    </w:r>
    <w:r w:rsidR="00155513">
      <w:instrText xml:space="preserve"> STYLEREF  "Heading 1"  \* MERGEFORMAT </w:instrText>
    </w:r>
    <w:r w:rsidR="00155513">
      <w:fldChar w:fldCharType="separate"/>
    </w:r>
    <w:r w:rsidR="00155513">
      <w:t>Consultation Process</w:t>
    </w:r>
    <w:r w:rsidR="00155513">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8220"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75EF" w14:textId="77777777" w:rsidR="00A4281D" w:rsidRDefault="00A4281D">
      <w:pPr>
        <w:spacing w:before="0" w:after="0"/>
      </w:pPr>
      <w:r>
        <w:separator/>
      </w:r>
    </w:p>
  </w:footnote>
  <w:footnote w:type="continuationSeparator" w:id="0">
    <w:p w14:paraId="10EB4480" w14:textId="77777777" w:rsidR="00A4281D" w:rsidRDefault="00A4281D">
      <w:pPr>
        <w:spacing w:before="0" w:after="0"/>
      </w:pPr>
      <w:r>
        <w:continuationSeparator/>
      </w:r>
    </w:p>
  </w:footnote>
  <w:footnote w:type="continuationNotice" w:id="1">
    <w:p w14:paraId="685E3AE0" w14:textId="77777777" w:rsidR="00A4281D" w:rsidRDefault="00A4281D">
      <w:pPr>
        <w:spacing w:before="0" w:after="0"/>
      </w:pPr>
    </w:p>
  </w:footnote>
  <w:footnote w:id="2">
    <w:p w14:paraId="169C671C" w14:textId="25B81E34" w:rsidR="00646313" w:rsidRDefault="00646313" w:rsidP="00646313">
      <w:pPr>
        <w:pStyle w:val="FootnoteText"/>
      </w:pPr>
      <w:r>
        <w:rPr>
          <w:rStyle w:val="FootnoteReference"/>
        </w:rPr>
        <w:footnoteRef/>
      </w:r>
      <w:r>
        <w:t xml:space="preserve"> See paragraph </w:t>
      </w:r>
      <w:r w:rsidR="0056572F">
        <w:t>3.</w:t>
      </w:r>
      <w:r w:rsidR="004B10C9">
        <w:t>7</w:t>
      </w:r>
      <w:r w:rsidR="0056572F">
        <w:t>5</w:t>
      </w:r>
      <w:r>
        <w:t xml:space="preserve"> of </w:t>
      </w:r>
      <w:r w:rsidRPr="00C02E58">
        <w:t>Exposure Draft Explanatory Materials</w:t>
      </w:r>
      <w:r>
        <w:t xml:space="preserve"> </w:t>
      </w:r>
      <w:r w:rsidRPr="00C02E58">
        <w:t>for the Taxation (Multinational – Global and Domestic</w:t>
      </w:r>
      <w:r>
        <w:t xml:space="preserve"> </w:t>
      </w:r>
      <w:r w:rsidRPr="00C02E58">
        <w:t>Minimum Tax) Imposition Bill 2024, Taxation (Multinational – Global and Domestic Minimum Tax) Bill 2024 and Taxation (Multinational – Global and Domestic Minimum Tax) Consequential Bill 2024</w:t>
      </w:r>
      <w:r>
        <w:t>.</w:t>
      </w:r>
    </w:p>
  </w:footnote>
  <w:footnote w:id="3">
    <w:p w14:paraId="57B93310" w14:textId="4CF35C6D" w:rsidR="0053746E" w:rsidRDefault="0053746E" w:rsidP="0053746E">
      <w:pPr>
        <w:pStyle w:val="FootnoteText"/>
      </w:pPr>
      <w:r>
        <w:rPr>
          <w:rStyle w:val="FootnoteReference"/>
        </w:rPr>
        <w:footnoteRef/>
      </w:r>
      <w:r>
        <w:t xml:space="preserve"> </w:t>
      </w:r>
      <w:r w:rsidR="004025B4">
        <w:t xml:space="preserve">OECD (2022), </w:t>
      </w:r>
      <w:r w:rsidR="004025B4" w:rsidRPr="004025B4">
        <w:rPr>
          <w:i/>
          <w:iCs/>
        </w:rPr>
        <w:t>Tax Challenges Arising from the Digitalisation of the Economy – Commentary to the Global Anti-Base Erosion Model Rules (Pillar Two), OECD, Paris</w:t>
      </w:r>
      <w:r w:rsidR="004025B4">
        <w:t xml:space="preserve">, </w:t>
      </w:r>
      <w:hyperlink r:id="rId1" w:history="1">
        <w:r w:rsidR="004025B4" w:rsidRPr="004025B4">
          <w:rPr>
            <w:rStyle w:val="Hyperlink"/>
          </w:rPr>
          <w:t>https://www.oecd.org/tax/beps/tax-challenges-arising-from-the</w:t>
        </w:r>
        <w:r w:rsidR="004025B4" w:rsidRPr="00B02182">
          <w:rPr>
            <w:rStyle w:val="Hyperlink"/>
          </w:rPr>
          <w:t xml:space="preserve"> digitalisation-of-the-economy-global-anti-base-erosion-model-rules-pillar-two-commentary.pdf</w:t>
        </w:r>
      </w:hyperlink>
      <w:r w:rsidR="004025B4">
        <w:t xml:space="preserve"> </w:t>
      </w:r>
      <w:r>
        <w:t xml:space="preserve">– see </w:t>
      </w:r>
      <w:r w:rsidR="0020058C">
        <w:t xml:space="preserve">paragraph 45, </w:t>
      </w:r>
      <w:r w:rsidR="00A83699">
        <w:t xml:space="preserve">chapter </w:t>
      </w:r>
      <w:r w:rsidR="00EC5234">
        <w:t>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EDFD"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E4F9"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1E64"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EF83" w14:textId="77777777" w:rsidR="00E81A40" w:rsidRPr="00963E8D" w:rsidRDefault="00E81A40" w:rsidP="00963E8D">
    <w:pPr>
      <w:pStyle w:val="Header"/>
    </w:pPr>
    <w:r>
      <w:rPr>
        <w:noProof/>
      </w:rPr>
      <w:drawing>
        <wp:anchor distT="0" distB="0" distL="114300" distR="114300" simplePos="0" relativeHeight="251658240" behindDoc="1" locked="1" layoutInCell="1" allowOverlap="1" wp14:anchorId="79947F20" wp14:editId="50DDE503">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92BC"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0B6"/>
    <w:multiLevelType w:val="hybridMultilevel"/>
    <w:tmpl w:val="394A3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96529"/>
    <w:multiLevelType w:val="hybridMultilevel"/>
    <w:tmpl w:val="394A38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83038B8"/>
    <w:multiLevelType w:val="hybridMultilevel"/>
    <w:tmpl w:val="394A3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AF5B97"/>
    <w:multiLevelType w:val="hybridMultilevel"/>
    <w:tmpl w:val="394A3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C3B26"/>
    <w:multiLevelType w:val="hybridMultilevel"/>
    <w:tmpl w:val="A5AC6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431A60"/>
    <w:multiLevelType w:val="hybridMultilevel"/>
    <w:tmpl w:val="394A3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0D2021"/>
    <w:multiLevelType w:val="multilevel"/>
    <w:tmpl w:val="72F8140E"/>
    <w:numStyleLink w:val="OutlineList"/>
  </w:abstractNum>
  <w:abstractNum w:abstractNumId="17" w15:restartNumberingAfterBreak="0">
    <w:nsid w:val="74F76CD8"/>
    <w:multiLevelType w:val="hybridMultilevel"/>
    <w:tmpl w:val="394A3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0458DE"/>
    <w:multiLevelType w:val="hybridMultilevel"/>
    <w:tmpl w:val="09F44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2"/>
  </w:num>
  <w:num w:numId="2">
    <w:abstractNumId w:val="2"/>
  </w:num>
  <w:num w:numId="3">
    <w:abstractNumId w:val="14"/>
  </w:num>
  <w:num w:numId="4">
    <w:abstractNumId w:val="5"/>
  </w:num>
  <w:num w:numId="5">
    <w:abstractNumId w:val="6"/>
  </w:num>
  <w:num w:numId="6">
    <w:abstractNumId w:val="16"/>
  </w:num>
  <w:num w:numId="7">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8"/>
  </w:num>
  <w:num w:numId="9">
    <w:abstractNumId w:val="4"/>
  </w:num>
  <w:num w:numId="10">
    <w:abstractNumId w:val="9"/>
  </w:num>
  <w:num w:numId="11">
    <w:abstractNumId w:val="21"/>
  </w:num>
  <w:num w:numId="12">
    <w:abstractNumId w:val="16"/>
  </w:num>
  <w:num w:numId="13">
    <w:abstractNumId w:val="9"/>
  </w:num>
  <w:num w:numId="14">
    <w:abstractNumId w:val="13"/>
  </w:num>
  <w:num w:numId="15">
    <w:abstractNumId w:val="9"/>
  </w:num>
  <w:num w:numId="1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12"/>
  </w:num>
  <w:num w:numId="21">
    <w:abstractNumId w:val="12"/>
  </w:num>
  <w:num w:numId="22">
    <w:abstractNumId w:val="12"/>
  </w:num>
  <w:num w:numId="23">
    <w:abstractNumId w:val="12"/>
  </w:num>
  <w:num w:numId="24">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13"/>
  </w:num>
  <w:num w:numId="26">
    <w:abstractNumId w:val="8"/>
  </w:num>
  <w:num w:numId="27">
    <w:abstractNumId w:val="8"/>
  </w:num>
  <w:num w:numId="28">
    <w:abstractNumId w:val="8"/>
  </w:num>
  <w:num w:numId="29">
    <w:abstractNumId w:val="6"/>
  </w:num>
  <w:num w:numId="30">
    <w:abstractNumId w:val="14"/>
  </w:num>
  <w:num w:numId="31">
    <w:abstractNumId w:val="16"/>
  </w:num>
  <w:num w:numId="32">
    <w:abstractNumId w:val="16"/>
  </w:num>
  <w:num w:numId="33">
    <w:abstractNumId w:val="16"/>
  </w:num>
  <w:num w:numId="34">
    <w:abstractNumId w:val="5"/>
  </w:num>
  <w:num w:numId="35">
    <w:abstractNumId w:val="9"/>
  </w:num>
  <w:num w:numId="36">
    <w:abstractNumId w:val="19"/>
  </w:num>
  <w:num w:numId="37">
    <w:abstractNumId w:val="1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abstractNumId w:val="10"/>
  </w:num>
  <w:num w:numId="39">
    <w:abstractNumId w:val="11"/>
  </w:num>
  <w:num w:numId="40">
    <w:abstractNumId w:val="1"/>
  </w:num>
  <w:num w:numId="41">
    <w:abstractNumId w:val="15"/>
  </w:num>
  <w:num w:numId="42">
    <w:abstractNumId w:val="17"/>
  </w:num>
  <w:num w:numId="43">
    <w:abstractNumId w:val="18"/>
  </w:num>
  <w:num w:numId="44">
    <w:abstractNumId w:val="0"/>
  </w:num>
  <w:num w:numId="45">
    <w:abstractNumId w:val="7"/>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10"/>
    <w:rsid w:val="00001A5C"/>
    <w:rsid w:val="000020E4"/>
    <w:rsid w:val="000023E9"/>
    <w:rsid w:val="000044B7"/>
    <w:rsid w:val="0000450F"/>
    <w:rsid w:val="00004653"/>
    <w:rsid w:val="00004EF4"/>
    <w:rsid w:val="000050B3"/>
    <w:rsid w:val="000051CF"/>
    <w:rsid w:val="000060E8"/>
    <w:rsid w:val="0000675D"/>
    <w:rsid w:val="00006E9C"/>
    <w:rsid w:val="000070E6"/>
    <w:rsid w:val="00007DA0"/>
    <w:rsid w:val="00010E48"/>
    <w:rsid w:val="000110D8"/>
    <w:rsid w:val="00011111"/>
    <w:rsid w:val="00011725"/>
    <w:rsid w:val="00011A59"/>
    <w:rsid w:val="00012C62"/>
    <w:rsid w:val="0001418C"/>
    <w:rsid w:val="00014310"/>
    <w:rsid w:val="00014CA5"/>
    <w:rsid w:val="000166CF"/>
    <w:rsid w:val="00017194"/>
    <w:rsid w:val="00017258"/>
    <w:rsid w:val="0001791F"/>
    <w:rsid w:val="00017A44"/>
    <w:rsid w:val="00017C47"/>
    <w:rsid w:val="00020689"/>
    <w:rsid w:val="00020754"/>
    <w:rsid w:val="000214F2"/>
    <w:rsid w:val="00021720"/>
    <w:rsid w:val="00021A04"/>
    <w:rsid w:val="00024281"/>
    <w:rsid w:val="000242F2"/>
    <w:rsid w:val="00024586"/>
    <w:rsid w:val="00024FD4"/>
    <w:rsid w:val="0002544D"/>
    <w:rsid w:val="00025EFB"/>
    <w:rsid w:val="00026C28"/>
    <w:rsid w:val="0002730B"/>
    <w:rsid w:val="00027AA9"/>
    <w:rsid w:val="00027FC8"/>
    <w:rsid w:val="00030515"/>
    <w:rsid w:val="00030ABF"/>
    <w:rsid w:val="00030C1C"/>
    <w:rsid w:val="00030D2A"/>
    <w:rsid w:val="00031A04"/>
    <w:rsid w:val="00032136"/>
    <w:rsid w:val="0003235B"/>
    <w:rsid w:val="00032746"/>
    <w:rsid w:val="000327C1"/>
    <w:rsid w:val="00033057"/>
    <w:rsid w:val="0003313D"/>
    <w:rsid w:val="000333A5"/>
    <w:rsid w:val="000333B5"/>
    <w:rsid w:val="00033D0D"/>
    <w:rsid w:val="000348E7"/>
    <w:rsid w:val="000355AB"/>
    <w:rsid w:val="00035688"/>
    <w:rsid w:val="00035CE8"/>
    <w:rsid w:val="00036905"/>
    <w:rsid w:val="00036E85"/>
    <w:rsid w:val="00037624"/>
    <w:rsid w:val="0003795A"/>
    <w:rsid w:val="00040B29"/>
    <w:rsid w:val="00041298"/>
    <w:rsid w:val="0004135F"/>
    <w:rsid w:val="00041458"/>
    <w:rsid w:val="00041A8A"/>
    <w:rsid w:val="00041A8B"/>
    <w:rsid w:val="000422D9"/>
    <w:rsid w:val="000425F5"/>
    <w:rsid w:val="0004274D"/>
    <w:rsid w:val="0004318E"/>
    <w:rsid w:val="00043957"/>
    <w:rsid w:val="0004422F"/>
    <w:rsid w:val="00044265"/>
    <w:rsid w:val="00044C0A"/>
    <w:rsid w:val="00044FF4"/>
    <w:rsid w:val="00046E35"/>
    <w:rsid w:val="00051B1D"/>
    <w:rsid w:val="00051D60"/>
    <w:rsid w:val="00053204"/>
    <w:rsid w:val="0005495E"/>
    <w:rsid w:val="00054AD2"/>
    <w:rsid w:val="00056294"/>
    <w:rsid w:val="00056880"/>
    <w:rsid w:val="00057717"/>
    <w:rsid w:val="00057783"/>
    <w:rsid w:val="00057B1B"/>
    <w:rsid w:val="00057C7C"/>
    <w:rsid w:val="00060299"/>
    <w:rsid w:val="000604AE"/>
    <w:rsid w:val="00061513"/>
    <w:rsid w:val="00062D84"/>
    <w:rsid w:val="00063050"/>
    <w:rsid w:val="00063264"/>
    <w:rsid w:val="00063EBA"/>
    <w:rsid w:val="00065168"/>
    <w:rsid w:val="00065839"/>
    <w:rsid w:val="00066AF8"/>
    <w:rsid w:val="000675D1"/>
    <w:rsid w:val="00070119"/>
    <w:rsid w:val="00070AEA"/>
    <w:rsid w:val="0007102C"/>
    <w:rsid w:val="0007108B"/>
    <w:rsid w:val="00071B0B"/>
    <w:rsid w:val="00071BE9"/>
    <w:rsid w:val="00072352"/>
    <w:rsid w:val="0007332A"/>
    <w:rsid w:val="00073521"/>
    <w:rsid w:val="00074AC1"/>
    <w:rsid w:val="00075977"/>
    <w:rsid w:val="0007621E"/>
    <w:rsid w:val="00077042"/>
    <w:rsid w:val="0007759C"/>
    <w:rsid w:val="000775DE"/>
    <w:rsid w:val="00077714"/>
    <w:rsid w:val="00080025"/>
    <w:rsid w:val="00080177"/>
    <w:rsid w:val="00081856"/>
    <w:rsid w:val="0008213D"/>
    <w:rsid w:val="000823CD"/>
    <w:rsid w:val="00082CEC"/>
    <w:rsid w:val="00082FC2"/>
    <w:rsid w:val="00084118"/>
    <w:rsid w:val="00084952"/>
    <w:rsid w:val="000857A5"/>
    <w:rsid w:val="000858F2"/>
    <w:rsid w:val="0008656D"/>
    <w:rsid w:val="000865C4"/>
    <w:rsid w:val="0008689E"/>
    <w:rsid w:val="00086CD4"/>
    <w:rsid w:val="00086E21"/>
    <w:rsid w:val="00087372"/>
    <w:rsid w:val="00087FAF"/>
    <w:rsid w:val="00090993"/>
    <w:rsid w:val="0009129E"/>
    <w:rsid w:val="0009151A"/>
    <w:rsid w:val="00091CCA"/>
    <w:rsid w:val="00092224"/>
    <w:rsid w:val="00092B87"/>
    <w:rsid w:val="0009317C"/>
    <w:rsid w:val="000948DA"/>
    <w:rsid w:val="00094C6B"/>
    <w:rsid w:val="000951DF"/>
    <w:rsid w:val="0009641F"/>
    <w:rsid w:val="000965D3"/>
    <w:rsid w:val="00096965"/>
    <w:rsid w:val="00097701"/>
    <w:rsid w:val="00097CD8"/>
    <w:rsid w:val="000A0788"/>
    <w:rsid w:val="000A0E51"/>
    <w:rsid w:val="000A0F22"/>
    <w:rsid w:val="000A1CAF"/>
    <w:rsid w:val="000A2980"/>
    <w:rsid w:val="000A4C45"/>
    <w:rsid w:val="000A6523"/>
    <w:rsid w:val="000A6CE3"/>
    <w:rsid w:val="000A7027"/>
    <w:rsid w:val="000B0BDF"/>
    <w:rsid w:val="000B107C"/>
    <w:rsid w:val="000B1418"/>
    <w:rsid w:val="000B1BE8"/>
    <w:rsid w:val="000B1DC8"/>
    <w:rsid w:val="000B1F27"/>
    <w:rsid w:val="000B39B8"/>
    <w:rsid w:val="000B45D3"/>
    <w:rsid w:val="000B4F25"/>
    <w:rsid w:val="000B5533"/>
    <w:rsid w:val="000B5D17"/>
    <w:rsid w:val="000B6280"/>
    <w:rsid w:val="000B6AFD"/>
    <w:rsid w:val="000B7754"/>
    <w:rsid w:val="000C00E1"/>
    <w:rsid w:val="000C03B4"/>
    <w:rsid w:val="000C11A1"/>
    <w:rsid w:val="000C1D2D"/>
    <w:rsid w:val="000C35C8"/>
    <w:rsid w:val="000C58E2"/>
    <w:rsid w:val="000C5C07"/>
    <w:rsid w:val="000C5F40"/>
    <w:rsid w:val="000C6F24"/>
    <w:rsid w:val="000C7F80"/>
    <w:rsid w:val="000D1284"/>
    <w:rsid w:val="000D14AD"/>
    <w:rsid w:val="000D1BE9"/>
    <w:rsid w:val="000D232F"/>
    <w:rsid w:val="000D42FB"/>
    <w:rsid w:val="000D4500"/>
    <w:rsid w:val="000D456F"/>
    <w:rsid w:val="000D4640"/>
    <w:rsid w:val="000D4880"/>
    <w:rsid w:val="000D5037"/>
    <w:rsid w:val="000D5E22"/>
    <w:rsid w:val="000D5EC3"/>
    <w:rsid w:val="000D6204"/>
    <w:rsid w:val="000D6ABA"/>
    <w:rsid w:val="000D6D7E"/>
    <w:rsid w:val="000E0B74"/>
    <w:rsid w:val="000E0D89"/>
    <w:rsid w:val="000E0DE1"/>
    <w:rsid w:val="000E165E"/>
    <w:rsid w:val="000E2093"/>
    <w:rsid w:val="000E38CD"/>
    <w:rsid w:val="000E3935"/>
    <w:rsid w:val="000E3C50"/>
    <w:rsid w:val="000E3DA8"/>
    <w:rsid w:val="000E4190"/>
    <w:rsid w:val="000E4349"/>
    <w:rsid w:val="000E49DA"/>
    <w:rsid w:val="000E4B81"/>
    <w:rsid w:val="000E4E12"/>
    <w:rsid w:val="000E512E"/>
    <w:rsid w:val="000E6131"/>
    <w:rsid w:val="000E6478"/>
    <w:rsid w:val="000E659A"/>
    <w:rsid w:val="000E7182"/>
    <w:rsid w:val="000E743B"/>
    <w:rsid w:val="000E7767"/>
    <w:rsid w:val="000E798E"/>
    <w:rsid w:val="000F0BF8"/>
    <w:rsid w:val="000F1541"/>
    <w:rsid w:val="000F2368"/>
    <w:rsid w:val="000F237F"/>
    <w:rsid w:val="000F2E0A"/>
    <w:rsid w:val="000F31BD"/>
    <w:rsid w:val="000F3449"/>
    <w:rsid w:val="000F3C08"/>
    <w:rsid w:val="000F4115"/>
    <w:rsid w:val="000F59BA"/>
    <w:rsid w:val="000F5D71"/>
    <w:rsid w:val="000F5DCC"/>
    <w:rsid w:val="000F69D8"/>
    <w:rsid w:val="000F7517"/>
    <w:rsid w:val="000F7B09"/>
    <w:rsid w:val="001003C8"/>
    <w:rsid w:val="00100BD0"/>
    <w:rsid w:val="00100E42"/>
    <w:rsid w:val="00103681"/>
    <w:rsid w:val="00103B1F"/>
    <w:rsid w:val="00104106"/>
    <w:rsid w:val="001066E7"/>
    <w:rsid w:val="00110359"/>
    <w:rsid w:val="00110B4B"/>
    <w:rsid w:val="00110D1A"/>
    <w:rsid w:val="00111672"/>
    <w:rsid w:val="00111FDF"/>
    <w:rsid w:val="001121D2"/>
    <w:rsid w:val="001123D7"/>
    <w:rsid w:val="00112E4F"/>
    <w:rsid w:val="00113267"/>
    <w:rsid w:val="0011348D"/>
    <w:rsid w:val="0011435B"/>
    <w:rsid w:val="00114DE0"/>
    <w:rsid w:val="00116058"/>
    <w:rsid w:val="001160EB"/>
    <w:rsid w:val="001168F1"/>
    <w:rsid w:val="001169C9"/>
    <w:rsid w:val="001170F1"/>
    <w:rsid w:val="00117ACC"/>
    <w:rsid w:val="00120415"/>
    <w:rsid w:val="00120DFE"/>
    <w:rsid w:val="001216CD"/>
    <w:rsid w:val="00122B49"/>
    <w:rsid w:val="00123000"/>
    <w:rsid w:val="00123F3C"/>
    <w:rsid w:val="0012684A"/>
    <w:rsid w:val="0013079F"/>
    <w:rsid w:val="00130D51"/>
    <w:rsid w:val="00130FD5"/>
    <w:rsid w:val="001314B7"/>
    <w:rsid w:val="00132C7A"/>
    <w:rsid w:val="00132EBB"/>
    <w:rsid w:val="0013400E"/>
    <w:rsid w:val="00135773"/>
    <w:rsid w:val="00135C31"/>
    <w:rsid w:val="001361A1"/>
    <w:rsid w:val="001367CE"/>
    <w:rsid w:val="001367F6"/>
    <w:rsid w:val="001370D2"/>
    <w:rsid w:val="0014091C"/>
    <w:rsid w:val="00141703"/>
    <w:rsid w:val="001417C1"/>
    <w:rsid w:val="00142FF7"/>
    <w:rsid w:val="0014392A"/>
    <w:rsid w:val="001439DC"/>
    <w:rsid w:val="00144960"/>
    <w:rsid w:val="0014643C"/>
    <w:rsid w:val="001473A9"/>
    <w:rsid w:val="00147AFF"/>
    <w:rsid w:val="001537B8"/>
    <w:rsid w:val="0015404B"/>
    <w:rsid w:val="00154229"/>
    <w:rsid w:val="00154A81"/>
    <w:rsid w:val="00155513"/>
    <w:rsid w:val="00156100"/>
    <w:rsid w:val="0015694E"/>
    <w:rsid w:val="00157A52"/>
    <w:rsid w:val="00157E84"/>
    <w:rsid w:val="001606CF"/>
    <w:rsid w:val="00160926"/>
    <w:rsid w:val="0016128D"/>
    <w:rsid w:val="00161DDE"/>
    <w:rsid w:val="00164510"/>
    <w:rsid w:val="00165D95"/>
    <w:rsid w:val="00165FDA"/>
    <w:rsid w:val="00166385"/>
    <w:rsid w:val="0017089D"/>
    <w:rsid w:val="00171103"/>
    <w:rsid w:val="0017192D"/>
    <w:rsid w:val="00172211"/>
    <w:rsid w:val="001723DD"/>
    <w:rsid w:val="0017259D"/>
    <w:rsid w:val="00174BC8"/>
    <w:rsid w:val="00175396"/>
    <w:rsid w:val="00175FF5"/>
    <w:rsid w:val="0017681E"/>
    <w:rsid w:val="00176A64"/>
    <w:rsid w:val="0017737B"/>
    <w:rsid w:val="00177BDD"/>
    <w:rsid w:val="0018333F"/>
    <w:rsid w:val="001837BA"/>
    <w:rsid w:val="001839C4"/>
    <w:rsid w:val="00183B7D"/>
    <w:rsid w:val="00184320"/>
    <w:rsid w:val="0019101A"/>
    <w:rsid w:val="00192685"/>
    <w:rsid w:val="00192BCA"/>
    <w:rsid w:val="001937DF"/>
    <w:rsid w:val="00193F0D"/>
    <w:rsid w:val="001940B3"/>
    <w:rsid w:val="001944FD"/>
    <w:rsid w:val="00195454"/>
    <w:rsid w:val="00195488"/>
    <w:rsid w:val="00195826"/>
    <w:rsid w:val="00195E50"/>
    <w:rsid w:val="00197CCF"/>
    <w:rsid w:val="001A0117"/>
    <w:rsid w:val="001A07F4"/>
    <w:rsid w:val="001A1DC6"/>
    <w:rsid w:val="001A25A5"/>
    <w:rsid w:val="001A2818"/>
    <w:rsid w:val="001A2A73"/>
    <w:rsid w:val="001A2E53"/>
    <w:rsid w:val="001A30AA"/>
    <w:rsid w:val="001A35FD"/>
    <w:rsid w:val="001A3A83"/>
    <w:rsid w:val="001A5737"/>
    <w:rsid w:val="001A62D8"/>
    <w:rsid w:val="001A71EF"/>
    <w:rsid w:val="001A72D1"/>
    <w:rsid w:val="001A7E7F"/>
    <w:rsid w:val="001B1FB4"/>
    <w:rsid w:val="001B2C45"/>
    <w:rsid w:val="001B4AA0"/>
    <w:rsid w:val="001B5B5E"/>
    <w:rsid w:val="001B5D10"/>
    <w:rsid w:val="001B7CA2"/>
    <w:rsid w:val="001B7E0C"/>
    <w:rsid w:val="001B7F8A"/>
    <w:rsid w:val="001C0016"/>
    <w:rsid w:val="001C0B56"/>
    <w:rsid w:val="001C1592"/>
    <w:rsid w:val="001C1876"/>
    <w:rsid w:val="001C19D2"/>
    <w:rsid w:val="001C1DB2"/>
    <w:rsid w:val="001C22C7"/>
    <w:rsid w:val="001C26E4"/>
    <w:rsid w:val="001C358D"/>
    <w:rsid w:val="001C3E8B"/>
    <w:rsid w:val="001C4F10"/>
    <w:rsid w:val="001C555B"/>
    <w:rsid w:val="001C57D7"/>
    <w:rsid w:val="001C7182"/>
    <w:rsid w:val="001C72EA"/>
    <w:rsid w:val="001C75CF"/>
    <w:rsid w:val="001D01B5"/>
    <w:rsid w:val="001D040C"/>
    <w:rsid w:val="001D1262"/>
    <w:rsid w:val="001D172E"/>
    <w:rsid w:val="001D1F2F"/>
    <w:rsid w:val="001D2637"/>
    <w:rsid w:val="001D2DFD"/>
    <w:rsid w:val="001D2E6B"/>
    <w:rsid w:val="001D42B0"/>
    <w:rsid w:val="001D48CE"/>
    <w:rsid w:val="001D4EAA"/>
    <w:rsid w:val="001D4F3D"/>
    <w:rsid w:val="001D5BB5"/>
    <w:rsid w:val="001E091D"/>
    <w:rsid w:val="001E0CEF"/>
    <w:rsid w:val="001E104A"/>
    <w:rsid w:val="001E1229"/>
    <w:rsid w:val="001E1FA8"/>
    <w:rsid w:val="001E21FD"/>
    <w:rsid w:val="001E29CD"/>
    <w:rsid w:val="001E3E0C"/>
    <w:rsid w:val="001E533A"/>
    <w:rsid w:val="001E5739"/>
    <w:rsid w:val="001E6868"/>
    <w:rsid w:val="001E7D44"/>
    <w:rsid w:val="001F05FF"/>
    <w:rsid w:val="001F14F8"/>
    <w:rsid w:val="001F3D2E"/>
    <w:rsid w:val="001F401E"/>
    <w:rsid w:val="001F4510"/>
    <w:rsid w:val="001F62DA"/>
    <w:rsid w:val="001F6388"/>
    <w:rsid w:val="001F79C4"/>
    <w:rsid w:val="001F7D66"/>
    <w:rsid w:val="0020058C"/>
    <w:rsid w:val="00200703"/>
    <w:rsid w:val="00201301"/>
    <w:rsid w:val="002014F1"/>
    <w:rsid w:val="00202313"/>
    <w:rsid w:val="00202711"/>
    <w:rsid w:val="00202B78"/>
    <w:rsid w:val="00203445"/>
    <w:rsid w:val="002041AB"/>
    <w:rsid w:val="0020472A"/>
    <w:rsid w:val="00204F12"/>
    <w:rsid w:val="00205584"/>
    <w:rsid w:val="00207EDD"/>
    <w:rsid w:val="002101F1"/>
    <w:rsid w:val="0021098F"/>
    <w:rsid w:val="00210B35"/>
    <w:rsid w:val="00211228"/>
    <w:rsid w:val="002113D9"/>
    <w:rsid w:val="0021170D"/>
    <w:rsid w:val="002144A2"/>
    <w:rsid w:val="00214650"/>
    <w:rsid w:val="0021499B"/>
    <w:rsid w:val="00214E9C"/>
    <w:rsid w:val="00214F05"/>
    <w:rsid w:val="0021588C"/>
    <w:rsid w:val="00215EF0"/>
    <w:rsid w:val="00216A7B"/>
    <w:rsid w:val="00216FBA"/>
    <w:rsid w:val="00217522"/>
    <w:rsid w:val="0022003B"/>
    <w:rsid w:val="0022053B"/>
    <w:rsid w:val="0022190E"/>
    <w:rsid w:val="00222621"/>
    <w:rsid w:val="00222999"/>
    <w:rsid w:val="00222C22"/>
    <w:rsid w:val="00223618"/>
    <w:rsid w:val="002236C5"/>
    <w:rsid w:val="00223FE9"/>
    <w:rsid w:val="0022453A"/>
    <w:rsid w:val="00224929"/>
    <w:rsid w:val="00224E96"/>
    <w:rsid w:val="00225D17"/>
    <w:rsid w:val="002260E6"/>
    <w:rsid w:val="00226E74"/>
    <w:rsid w:val="0022718C"/>
    <w:rsid w:val="00227485"/>
    <w:rsid w:val="0023027B"/>
    <w:rsid w:val="00231049"/>
    <w:rsid w:val="00231260"/>
    <w:rsid w:val="0023132F"/>
    <w:rsid w:val="0023133E"/>
    <w:rsid w:val="0023138C"/>
    <w:rsid w:val="002314D2"/>
    <w:rsid w:val="002318DD"/>
    <w:rsid w:val="00231B29"/>
    <w:rsid w:val="00231F72"/>
    <w:rsid w:val="002320F5"/>
    <w:rsid w:val="0023223E"/>
    <w:rsid w:val="00232779"/>
    <w:rsid w:val="00232CAC"/>
    <w:rsid w:val="00232F29"/>
    <w:rsid w:val="00233601"/>
    <w:rsid w:val="002337B9"/>
    <w:rsid w:val="00233838"/>
    <w:rsid w:val="002349E4"/>
    <w:rsid w:val="002354B3"/>
    <w:rsid w:val="00235CD3"/>
    <w:rsid w:val="002361E4"/>
    <w:rsid w:val="0023637E"/>
    <w:rsid w:val="002372A6"/>
    <w:rsid w:val="002407E0"/>
    <w:rsid w:val="0024125B"/>
    <w:rsid w:val="00242B5E"/>
    <w:rsid w:val="00242ED6"/>
    <w:rsid w:val="002437F2"/>
    <w:rsid w:val="00243809"/>
    <w:rsid w:val="00243C65"/>
    <w:rsid w:val="00243E3B"/>
    <w:rsid w:val="00244329"/>
    <w:rsid w:val="00244D28"/>
    <w:rsid w:val="00245410"/>
    <w:rsid w:val="002462B8"/>
    <w:rsid w:val="00246D3C"/>
    <w:rsid w:val="00247FFA"/>
    <w:rsid w:val="00250470"/>
    <w:rsid w:val="00251F5F"/>
    <w:rsid w:val="0025217D"/>
    <w:rsid w:val="002521A6"/>
    <w:rsid w:val="0025298D"/>
    <w:rsid w:val="002529A5"/>
    <w:rsid w:val="00252A91"/>
    <w:rsid w:val="00252D0B"/>
    <w:rsid w:val="0025315B"/>
    <w:rsid w:val="002533AE"/>
    <w:rsid w:val="00253993"/>
    <w:rsid w:val="002541CF"/>
    <w:rsid w:val="00254329"/>
    <w:rsid w:val="002544EA"/>
    <w:rsid w:val="002544EE"/>
    <w:rsid w:val="00254963"/>
    <w:rsid w:val="00254A7F"/>
    <w:rsid w:val="00255A11"/>
    <w:rsid w:val="00255DE5"/>
    <w:rsid w:val="002562E5"/>
    <w:rsid w:val="00256ACE"/>
    <w:rsid w:val="00257604"/>
    <w:rsid w:val="00257937"/>
    <w:rsid w:val="00257AEE"/>
    <w:rsid w:val="00257EA8"/>
    <w:rsid w:val="00257F64"/>
    <w:rsid w:val="00257F7D"/>
    <w:rsid w:val="00262A14"/>
    <w:rsid w:val="00262E8C"/>
    <w:rsid w:val="00263336"/>
    <w:rsid w:val="00263B6C"/>
    <w:rsid w:val="00264A52"/>
    <w:rsid w:val="00264BB4"/>
    <w:rsid w:val="00265003"/>
    <w:rsid w:val="0026565E"/>
    <w:rsid w:val="002674AF"/>
    <w:rsid w:val="00267FCB"/>
    <w:rsid w:val="002700B5"/>
    <w:rsid w:val="0027259D"/>
    <w:rsid w:val="0027263D"/>
    <w:rsid w:val="00272C87"/>
    <w:rsid w:val="00272FB6"/>
    <w:rsid w:val="00273500"/>
    <w:rsid w:val="00273A29"/>
    <w:rsid w:val="00273BE4"/>
    <w:rsid w:val="0027432A"/>
    <w:rsid w:val="00274441"/>
    <w:rsid w:val="0027590B"/>
    <w:rsid w:val="002776C4"/>
    <w:rsid w:val="0028010C"/>
    <w:rsid w:val="00281F58"/>
    <w:rsid w:val="002823F5"/>
    <w:rsid w:val="002826CC"/>
    <w:rsid w:val="00282F02"/>
    <w:rsid w:val="002842A1"/>
    <w:rsid w:val="002858F5"/>
    <w:rsid w:val="00285969"/>
    <w:rsid w:val="00285C2C"/>
    <w:rsid w:val="00286199"/>
    <w:rsid w:val="002862E6"/>
    <w:rsid w:val="00286C57"/>
    <w:rsid w:val="00286E67"/>
    <w:rsid w:val="00287027"/>
    <w:rsid w:val="002872CB"/>
    <w:rsid w:val="002876DB"/>
    <w:rsid w:val="00287F70"/>
    <w:rsid w:val="0029049E"/>
    <w:rsid w:val="002908A0"/>
    <w:rsid w:val="002920A5"/>
    <w:rsid w:val="002940EC"/>
    <w:rsid w:val="002946BD"/>
    <w:rsid w:val="00294BDC"/>
    <w:rsid w:val="0029515A"/>
    <w:rsid w:val="002952E5"/>
    <w:rsid w:val="0029635E"/>
    <w:rsid w:val="002979FC"/>
    <w:rsid w:val="002A1A63"/>
    <w:rsid w:val="002A3143"/>
    <w:rsid w:val="002A37C5"/>
    <w:rsid w:val="002A4031"/>
    <w:rsid w:val="002A6311"/>
    <w:rsid w:val="002A6B61"/>
    <w:rsid w:val="002A75FB"/>
    <w:rsid w:val="002B0785"/>
    <w:rsid w:val="002B1182"/>
    <w:rsid w:val="002B15DC"/>
    <w:rsid w:val="002B1C07"/>
    <w:rsid w:val="002B1FAE"/>
    <w:rsid w:val="002B3016"/>
    <w:rsid w:val="002B3327"/>
    <w:rsid w:val="002B33AC"/>
    <w:rsid w:val="002B3793"/>
    <w:rsid w:val="002B3829"/>
    <w:rsid w:val="002B4605"/>
    <w:rsid w:val="002B4D4D"/>
    <w:rsid w:val="002B55E6"/>
    <w:rsid w:val="002B5C39"/>
    <w:rsid w:val="002B6540"/>
    <w:rsid w:val="002B753A"/>
    <w:rsid w:val="002B7680"/>
    <w:rsid w:val="002B7ED3"/>
    <w:rsid w:val="002C018C"/>
    <w:rsid w:val="002C0C86"/>
    <w:rsid w:val="002C1190"/>
    <w:rsid w:val="002C174E"/>
    <w:rsid w:val="002C192C"/>
    <w:rsid w:val="002C1FC3"/>
    <w:rsid w:val="002C20B5"/>
    <w:rsid w:val="002C221B"/>
    <w:rsid w:val="002C299D"/>
    <w:rsid w:val="002C3CF7"/>
    <w:rsid w:val="002C4096"/>
    <w:rsid w:val="002C426C"/>
    <w:rsid w:val="002C445C"/>
    <w:rsid w:val="002C476C"/>
    <w:rsid w:val="002C4D1B"/>
    <w:rsid w:val="002C6592"/>
    <w:rsid w:val="002C6675"/>
    <w:rsid w:val="002C67E4"/>
    <w:rsid w:val="002D0013"/>
    <w:rsid w:val="002D0C6D"/>
    <w:rsid w:val="002D1F90"/>
    <w:rsid w:val="002D2F64"/>
    <w:rsid w:val="002D3E89"/>
    <w:rsid w:val="002D416B"/>
    <w:rsid w:val="002D420C"/>
    <w:rsid w:val="002D4684"/>
    <w:rsid w:val="002D488F"/>
    <w:rsid w:val="002D4FDA"/>
    <w:rsid w:val="002D5496"/>
    <w:rsid w:val="002D67A0"/>
    <w:rsid w:val="002E03A2"/>
    <w:rsid w:val="002E0820"/>
    <w:rsid w:val="002E0C1C"/>
    <w:rsid w:val="002E1003"/>
    <w:rsid w:val="002E1646"/>
    <w:rsid w:val="002E1B47"/>
    <w:rsid w:val="002E209F"/>
    <w:rsid w:val="002E2EC4"/>
    <w:rsid w:val="002E3C1E"/>
    <w:rsid w:val="002E44FD"/>
    <w:rsid w:val="002E4588"/>
    <w:rsid w:val="002E6D9E"/>
    <w:rsid w:val="002E7279"/>
    <w:rsid w:val="002F01BC"/>
    <w:rsid w:val="002F05CC"/>
    <w:rsid w:val="002F1EDE"/>
    <w:rsid w:val="002F251C"/>
    <w:rsid w:val="002F3F1B"/>
    <w:rsid w:val="002F3F6C"/>
    <w:rsid w:val="002F47EA"/>
    <w:rsid w:val="002F4D80"/>
    <w:rsid w:val="002F52F0"/>
    <w:rsid w:val="002F617F"/>
    <w:rsid w:val="002F65C0"/>
    <w:rsid w:val="002F7047"/>
    <w:rsid w:val="002F79FC"/>
    <w:rsid w:val="002F7A0A"/>
    <w:rsid w:val="003022F3"/>
    <w:rsid w:val="003026CF"/>
    <w:rsid w:val="00302744"/>
    <w:rsid w:val="0030289B"/>
    <w:rsid w:val="00302D7C"/>
    <w:rsid w:val="00302F8D"/>
    <w:rsid w:val="00302F90"/>
    <w:rsid w:val="003040AD"/>
    <w:rsid w:val="0030494E"/>
    <w:rsid w:val="00304EF4"/>
    <w:rsid w:val="00305256"/>
    <w:rsid w:val="00305F3B"/>
    <w:rsid w:val="0030670F"/>
    <w:rsid w:val="0030689E"/>
    <w:rsid w:val="00306D9F"/>
    <w:rsid w:val="00307328"/>
    <w:rsid w:val="0030789F"/>
    <w:rsid w:val="00310E44"/>
    <w:rsid w:val="003122F4"/>
    <w:rsid w:val="0031276E"/>
    <w:rsid w:val="00312847"/>
    <w:rsid w:val="0031332B"/>
    <w:rsid w:val="003135E3"/>
    <w:rsid w:val="00313D74"/>
    <w:rsid w:val="00314829"/>
    <w:rsid w:val="00314F5A"/>
    <w:rsid w:val="00314F5C"/>
    <w:rsid w:val="00315B3A"/>
    <w:rsid w:val="0031656D"/>
    <w:rsid w:val="00316882"/>
    <w:rsid w:val="003176BC"/>
    <w:rsid w:val="00320BA3"/>
    <w:rsid w:val="00321616"/>
    <w:rsid w:val="00322E33"/>
    <w:rsid w:val="003237B1"/>
    <w:rsid w:val="00323A11"/>
    <w:rsid w:val="00323E64"/>
    <w:rsid w:val="003241D6"/>
    <w:rsid w:val="0032442C"/>
    <w:rsid w:val="0032523D"/>
    <w:rsid w:val="003268D5"/>
    <w:rsid w:val="003271D6"/>
    <w:rsid w:val="003271D8"/>
    <w:rsid w:val="00327C4C"/>
    <w:rsid w:val="00327D6E"/>
    <w:rsid w:val="00330789"/>
    <w:rsid w:val="0033092E"/>
    <w:rsid w:val="00330ADD"/>
    <w:rsid w:val="00331684"/>
    <w:rsid w:val="00332290"/>
    <w:rsid w:val="0033272C"/>
    <w:rsid w:val="003343F8"/>
    <w:rsid w:val="00334F5B"/>
    <w:rsid w:val="00335C4A"/>
    <w:rsid w:val="00336423"/>
    <w:rsid w:val="003366A1"/>
    <w:rsid w:val="003366CC"/>
    <w:rsid w:val="003379AC"/>
    <w:rsid w:val="00337C5A"/>
    <w:rsid w:val="00337D0F"/>
    <w:rsid w:val="00340BFE"/>
    <w:rsid w:val="00340ED0"/>
    <w:rsid w:val="003415FB"/>
    <w:rsid w:val="00342493"/>
    <w:rsid w:val="0034288E"/>
    <w:rsid w:val="003441AB"/>
    <w:rsid w:val="00344779"/>
    <w:rsid w:val="00344ACE"/>
    <w:rsid w:val="00344AF5"/>
    <w:rsid w:val="003453B1"/>
    <w:rsid w:val="0034562F"/>
    <w:rsid w:val="0035074E"/>
    <w:rsid w:val="003512EE"/>
    <w:rsid w:val="00351F32"/>
    <w:rsid w:val="003530CC"/>
    <w:rsid w:val="00353797"/>
    <w:rsid w:val="00354AEB"/>
    <w:rsid w:val="00354B84"/>
    <w:rsid w:val="00354D27"/>
    <w:rsid w:val="00354EBF"/>
    <w:rsid w:val="00354FBB"/>
    <w:rsid w:val="003550A6"/>
    <w:rsid w:val="0035589D"/>
    <w:rsid w:val="00356414"/>
    <w:rsid w:val="00356B83"/>
    <w:rsid w:val="003570EA"/>
    <w:rsid w:val="003600B8"/>
    <w:rsid w:val="00362F45"/>
    <w:rsid w:val="003632C5"/>
    <w:rsid w:val="0036368F"/>
    <w:rsid w:val="00363F26"/>
    <w:rsid w:val="0036517E"/>
    <w:rsid w:val="0036572A"/>
    <w:rsid w:val="00365819"/>
    <w:rsid w:val="0036597A"/>
    <w:rsid w:val="00366C89"/>
    <w:rsid w:val="00370912"/>
    <w:rsid w:val="00371DB9"/>
    <w:rsid w:val="0037240B"/>
    <w:rsid w:val="003729C9"/>
    <w:rsid w:val="003729CA"/>
    <w:rsid w:val="00372E2D"/>
    <w:rsid w:val="0037319C"/>
    <w:rsid w:val="00373748"/>
    <w:rsid w:val="003761EE"/>
    <w:rsid w:val="00376D95"/>
    <w:rsid w:val="00376D9A"/>
    <w:rsid w:val="003776F3"/>
    <w:rsid w:val="00377CB5"/>
    <w:rsid w:val="00377D54"/>
    <w:rsid w:val="00380769"/>
    <w:rsid w:val="0038138C"/>
    <w:rsid w:val="00381AAB"/>
    <w:rsid w:val="00382083"/>
    <w:rsid w:val="0038295F"/>
    <w:rsid w:val="00382CAF"/>
    <w:rsid w:val="003839F0"/>
    <w:rsid w:val="00384236"/>
    <w:rsid w:val="003853D8"/>
    <w:rsid w:val="00385572"/>
    <w:rsid w:val="003858A6"/>
    <w:rsid w:val="003908CF"/>
    <w:rsid w:val="00391AFE"/>
    <w:rsid w:val="00392DCC"/>
    <w:rsid w:val="00393303"/>
    <w:rsid w:val="00396BEE"/>
    <w:rsid w:val="00396FEC"/>
    <w:rsid w:val="00397DA2"/>
    <w:rsid w:val="003A163D"/>
    <w:rsid w:val="003A181D"/>
    <w:rsid w:val="003A199F"/>
    <w:rsid w:val="003A19DB"/>
    <w:rsid w:val="003A1D8E"/>
    <w:rsid w:val="003A20C4"/>
    <w:rsid w:val="003A281C"/>
    <w:rsid w:val="003A3165"/>
    <w:rsid w:val="003A34DC"/>
    <w:rsid w:val="003A3E70"/>
    <w:rsid w:val="003A4AF7"/>
    <w:rsid w:val="003A4EFE"/>
    <w:rsid w:val="003A5475"/>
    <w:rsid w:val="003A7737"/>
    <w:rsid w:val="003A7A03"/>
    <w:rsid w:val="003B0327"/>
    <w:rsid w:val="003B0406"/>
    <w:rsid w:val="003B0944"/>
    <w:rsid w:val="003B09EC"/>
    <w:rsid w:val="003B0BCB"/>
    <w:rsid w:val="003B26DE"/>
    <w:rsid w:val="003B2AFA"/>
    <w:rsid w:val="003B3145"/>
    <w:rsid w:val="003B3147"/>
    <w:rsid w:val="003B342C"/>
    <w:rsid w:val="003B36AA"/>
    <w:rsid w:val="003B4CF8"/>
    <w:rsid w:val="003B5419"/>
    <w:rsid w:val="003B5625"/>
    <w:rsid w:val="003B5711"/>
    <w:rsid w:val="003B5AAC"/>
    <w:rsid w:val="003B62BB"/>
    <w:rsid w:val="003B7624"/>
    <w:rsid w:val="003B7C22"/>
    <w:rsid w:val="003C0313"/>
    <w:rsid w:val="003C0F76"/>
    <w:rsid w:val="003C1BE6"/>
    <w:rsid w:val="003C279D"/>
    <w:rsid w:val="003C2B7F"/>
    <w:rsid w:val="003C39F7"/>
    <w:rsid w:val="003C3A81"/>
    <w:rsid w:val="003C435F"/>
    <w:rsid w:val="003C556D"/>
    <w:rsid w:val="003C6C3B"/>
    <w:rsid w:val="003C6D97"/>
    <w:rsid w:val="003D0417"/>
    <w:rsid w:val="003D08E4"/>
    <w:rsid w:val="003D0A5B"/>
    <w:rsid w:val="003D188A"/>
    <w:rsid w:val="003D21E1"/>
    <w:rsid w:val="003D2B97"/>
    <w:rsid w:val="003D30A2"/>
    <w:rsid w:val="003D48EF"/>
    <w:rsid w:val="003D4BBE"/>
    <w:rsid w:val="003D500B"/>
    <w:rsid w:val="003D59AC"/>
    <w:rsid w:val="003D653B"/>
    <w:rsid w:val="003D735F"/>
    <w:rsid w:val="003E01E4"/>
    <w:rsid w:val="003E027A"/>
    <w:rsid w:val="003E0BB3"/>
    <w:rsid w:val="003E1260"/>
    <w:rsid w:val="003E131F"/>
    <w:rsid w:val="003E3414"/>
    <w:rsid w:val="003E3751"/>
    <w:rsid w:val="003E38B0"/>
    <w:rsid w:val="003E40E7"/>
    <w:rsid w:val="003E4A27"/>
    <w:rsid w:val="003E4D87"/>
    <w:rsid w:val="003E4F4C"/>
    <w:rsid w:val="003E4F97"/>
    <w:rsid w:val="003E5AB3"/>
    <w:rsid w:val="003E5CF9"/>
    <w:rsid w:val="003E61B1"/>
    <w:rsid w:val="003E6F9B"/>
    <w:rsid w:val="003F02AB"/>
    <w:rsid w:val="003F0CF4"/>
    <w:rsid w:val="003F1DD5"/>
    <w:rsid w:val="003F2AED"/>
    <w:rsid w:val="003F3483"/>
    <w:rsid w:val="003F3AFC"/>
    <w:rsid w:val="003F4538"/>
    <w:rsid w:val="003F531D"/>
    <w:rsid w:val="003F65CC"/>
    <w:rsid w:val="003F6B4E"/>
    <w:rsid w:val="003F6B5A"/>
    <w:rsid w:val="003F71F2"/>
    <w:rsid w:val="00400000"/>
    <w:rsid w:val="004001CB"/>
    <w:rsid w:val="00401634"/>
    <w:rsid w:val="004017AA"/>
    <w:rsid w:val="004025B4"/>
    <w:rsid w:val="00402B56"/>
    <w:rsid w:val="004038D0"/>
    <w:rsid w:val="00404A7C"/>
    <w:rsid w:val="00404D2C"/>
    <w:rsid w:val="004055A3"/>
    <w:rsid w:val="004064CA"/>
    <w:rsid w:val="004066C3"/>
    <w:rsid w:val="00407590"/>
    <w:rsid w:val="00407654"/>
    <w:rsid w:val="00407DE4"/>
    <w:rsid w:val="0041028E"/>
    <w:rsid w:val="004118F1"/>
    <w:rsid w:val="00411A84"/>
    <w:rsid w:val="00412630"/>
    <w:rsid w:val="00412AD9"/>
    <w:rsid w:val="00413B58"/>
    <w:rsid w:val="00413CB4"/>
    <w:rsid w:val="004147A7"/>
    <w:rsid w:val="00414E2D"/>
    <w:rsid w:val="00415780"/>
    <w:rsid w:val="00416762"/>
    <w:rsid w:val="0041698C"/>
    <w:rsid w:val="00416E5B"/>
    <w:rsid w:val="00417E1B"/>
    <w:rsid w:val="0042022F"/>
    <w:rsid w:val="00420867"/>
    <w:rsid w:val="00420A53"/>
    <w:rsid w:val="00420C56"/>
    <w:rsid w:val="00421351"/>
    <w:rsid w:val="004215D9"/>
    <w:rsid w:val="004216DE"/>
    <w:rsid w:val="0042242F"/>
    <w:rsid w:val="0042260D"/>
    <w:rsid w:val="00424424"/>
    <w:rsid w:val="0042526B"/>
    <w:rsid w:val="00425DAC"/>
    <w:rsid w:val="00426514"/>
    <w:rsid w:val="0042658C"/>
    <w:rsid w:val="0042683E"/>
    <w:rsid w:val="004276B0"/>
    <w:rsid w:val="004278A8"/>
    <w:rsid w:val="004335D6"/>
    <w:rsid w:val="004339C0"/>
    <w:rsid w:val="00434241"/>
    <w:rsid w:val="004345E5"/>
    <w:rsid w:val="00435B28"/>
    <w:rsid w:val="00436488"/>
    <w:rsid w:val="00436813"/>
    <w:rsid w:val="00440764"/>
    <w:rsid w:val="004419E8"/>
    <w:rsid w:val="00442485"/>
    <w:rsid w:val="004428FA"/>
    <w:rsid w:val="0044310E"/>
    <w:rsid w:val="004446B3"/>
    <w:rsid w:val="00444AA1"/>
    <w:rsid w:val="00444B5F"/>
    <w:rsid w:val="00444C6D"/>
    <w:rsid w:val="00445265"/>
    <w:rsid w:val="004452C0"/>
    <w:rsid w:val="0044585A"/>
    <w:rsid w:val="00446A5C"/>
    <w:rsid w:val="00446BFD"/>
    <w:rsid w:val="00446C41"/>
    <w:rsid w:val="00447D6C"/>
    <w:rsid w:val="004508EF"/>
    <w:rsid w:val="004509EF"/>
    <w:rsid w:val="00450A84"/>
    <w:rsid w:val="00450D65"/>
    <w:rsid w:val="004511CC"/>
    <w:rsid w:val="00451989"/>
    <w:rsid w:val="004522EA"/>
    <w:rsid w:val="0045375F"/>
    <w:rsid w:val="004546F4"/>
    <w:rsid w:val="00454C72"/>
    <w:rsid w:val="00454FAB"/>
    <w:rsid w:val="004559CE"/>
    <w:rsid w:val="00455E68"/>
    <w:rsid w:val="00456268"/>
    <w:rsid w:val="004563F0"/>
    <w:rsid w:val="0045734C"/>
    <w:rsid w:val="0045741A"/>
    <w:rsid w:val="00460137"/>
    <w:rsid w:val="004607D4"/>
    <w:rsid w:val="00460C16"/>
    <w:rsid w:val="00461767"/>
    <w:rsid w:val="00461EA2"/>
    <w:rsid w:val="004621FC"/>
    <w:rsid w:val="004634FC"/>
    <w:rsid w:val="004635AB"/>
    <w:rsid w:val="00463E6C"/>
    <w:rsid w:val="00463FB6"/>
    <w:rsid w:val="00465169"/>
    <w:rsid w:val="00465436"/>
    <w:rsid w:val="004660D1"/>
    <w:rsid w:val="00466D95"/>
    <w:rsid w:val="004678A5"/>
    <w:rsid w:val="00467F72"/>
    <w:rsid w:val="00472BDB"/>
    <w:rsid w:val="00472D72"/>
    <w:rsid w:val="00472D98"/>
    <w:rsid w:val="00472F7B"/>
    <w:rsid w:val="004730DC"/>
    <w:rsid w:val="00473C14"/>
    <w:rsid w:val="004742AA"/>
    <w:rsid w:val="00475360"/>
    <w:rsid w:val="0047540F"/>
    <w:rsid w:val="00475B7B"/>
    <w:rsid w:val="00475F4D"/>
    <w:rsid w:val="00476204"/>
    <w:rsid w:val="00477E87"/>
    <w:rsid w:val="004804E4"/>
    <w:rsid w:val="00480CD6"/>
    <w:rsid w:val="0048276F"/>
    <w:rsid w:val="00482811"/>
    <w:rsid w:val="0048299D"/>
    <w:rsid w:val="00482AD1"/>
    <w:rsid w:val="00482C90"/>
    <w:rsid w:val="00483049"/>
    <w:rsid w:val="004832B1"/>
    <w:rsid w:val="0048396A"/>
    <w:rsid w:val="004847D5"/>
    <w:rsid w:val="00485266"/>
    <w:rsid w:val="00485E66"/>
    <w:rsid w:val="00487D58"/>
    <w:rsid w:val="00490296"/>
    <w:rsid w:val="004917F9"/>
    <w:rsid w:val="00492BBD"/>
    <w:rsid w:val="00492FCB"/>
    <w:rsid w:val="004931AD"/>
    <w:rsid w:val="004938D1"/>
    <w:rsid w:val="00493FDE"/>
    <w:rsid w:val="00494336"/>
    <w:rsid w:val="0049452E"/>
    <w:rsid w:val="00494920"/>
    <w:rsid w:val="004951A8"/>
    <w:rsid w:val="00496994"/>
    <w:rsid w:val="00497152"/>
    <w:rsid w:val="004A077D"/>
    <w:rsid w:val="004A07D6"/>
    <w:rsid w:val="004A1781"/>
    <w:rsid w:val="004A1F07"/>
    <w:rsid w:val="004A1F67"/>
    <w:rsid w:val="004A2461"/>
    <w:rsid w:val="004A2B46"/>
    <w:rsid w:val="004A315A"/>
    <w:rsid w:val="004A35D3"/>
    <w:rsid w:val="004A3F20"/>
    <w:rsid w:val="004A46C8"/>
    <w:rsid w:val="004A4AB7"/>
    <w:rsid w:val="004A4C5A"/>
    <w:rsid w:val="004A5162"/>
    <w:rsid w:val="004A51B1"/>
    <w:rsid w:val="004A5986"/>
    <w:rsid w:val="004A64AE"/>
    <w:rsid w:val="004A7061"/>
    <w:rsid w:val="004A7BC2"/>
    <w:rsid w:val="004B02C2"/>
    <w:rsid w:val="004B0C97"/>
    <w:rsid w:val="004B0EA4"/>
    <w:rsid w:val="004B101A"/>
    <w:rsid w:val="004B10C9"/>
    <w:rsid w:val="004B1FD1"/>
    <w:rsid w:val="004B28A8"/>
    <w:rsid w:val="004B31DC"/>
    <w:rsid w:val="004B3680"/>
    <w:rsid w:val="004B4355"/>
    <w:rsid w:val="004B4782"/>
    <w:rsid w:val="004B4A25"/>
    <w:rsid w:val="004B4BF8"/>
    <w:rsid w:val="004B4C54"/>
    <w:rsid w:val="004B4CFC"/>
    <w:rsid w:val="004B57B1"/>
    <w:rsid w:val="004B5B86"/>
    <w:rsid w:val="004B6648"/>
    <w:rsid w:val="004B6F6B"/>
    <w:rsid w:val="004B7074"/>
    <w:rsid w:val="004B7520"/>
    <w:rsid w:val="004C04D6"/>
    <w:rsid w:val="004C1A92"/>
    <w:rsid w:val="004C1AB7"/>
    <w:rsid w:val="004C251A"/>
    <w:rsid w:val="004C2DC9"/>
    <w:rsid w:val="004C3627"/>
    <w:rsid w:val="004C3CC5"/>
    <w:rsid w:val="004C3D2E"/>
    <w:rsid w:val="004C53AD"/>
    <w:rsid w:val="004C5A02"/>
    <w:rsid w:val="004C600C"/>
    <w:rsid w:val="004C7EB6"/>
    <w:rsid w:val="004D07A8"/>
    <w:rsid w:val="004D0862"/>
    <w:rsid w:val="004D0C12"/>
    <w:rsid w:val="004D140D"/>
    <w:rsid w:val="004D1618"/>
    <w:rsid w:val="004D2299"/>
    <w:rsid w:val="004D2ED9"/>
    <w:rsid w:val="004D2F66"/>
    <w:rsid w:val="004D49C8"/>
    <w:rsid w:val="004D517C"/>
    <w:rsid w:val="004E12B4"/>
    <w:rsid w:val="004E29C3"/>
    <w:rsid w:val="004E2D65"/>
    <w:rsid w:val="004E33FE"/>
    <w:rsid w:val="004E3920"/>
    <w:rsid w:val="004E4C90"/>
    <w:rsid w:val="004E5077"/>
    <w:rsid w:val="004E5D67"/>
    <w:rsid w:val="004E61C5"/>
    <w:rsid w:val="004E668E"/>
    <w:rsid w:val="004E66F7"/>
    <w:rsid w:val="004E67D8"/>
    <w:rsid w:val="004E688C"/>
    <w:rsid w:val="004E69C1"/>
    <w:rsid w:val="004E78EC"/>
    <w:rsid w:val="004E7A68"/>
    <w:rsid w:val="004F0012"/>
    <w:rsid w:val="004F0663"/>
    <w:rsid w:val="004F1164"/>
    <w:rsid w:val="004F19A8"/>
    <w:rsid w:val="004F1A6F"/>
    <w:rsid w:val="004F40CC"/>
    <w:rsid w:val="004F4143"/>
    <w:rsid w:val="004F4DFA"/>
    <w:rsid w:val="004F5310"/>
    <w:rsid w:val="004F5E37"/>
    <w:rsid w:val="004F673F"/>
    <w:rsid w:val="004F7C78"/>
    <w:rsid w:val="004F7EC2"/>
    <w:rsid w:val="00501731"/>
    <w:rsid w:val="00501900"/>
    <w:rsid w:val="005021A1"/>
    <w:rsid w:val="00502219"/>
    <w:rsid w:val="00502DD7"/>
    <w:rsid w:val="00503005"/>
    <w:rsid w:val="00503DA8"/>
    <w:rsid w:val="005042AF"/>
    <w:rsid w:val="00505727"/>
    <w:rsid w:val="005079F3"/>
    <w:rsid w:val="005079F5"/>
    <w:rsid w:val="00507BDC"/>
    <w:rsid w:val="00510563"/>
    <w:rsid w:val="0051152C"/>
    <w:rsid w:val="005126A7"/>
    <w:rsid w:val="005129B8"/>
    <w:rsid w:val="00513865"/>
    <w:rsid w:val="005148D5"/>
    <w:rsid w:val="00514A54"/>
    <w:rsid w:val="005155E0"/>
    <w:rsid w:val="005156CA"/>
    <w:rsid w:val="00515CF5"/>
    <w:rsid w:val="00516366"/>
    <w:rsid w:val="005164B2"/>
    <w:rsid w:val="00516785"/>
    <w:rsid w:val="00521480"/>
    <w:rsid w:val="00521FE9"/>
    <w:rsid w:val="00523E7A"/>
    <w:rsid w:val="0052419D"/>
    <w:rsid w:val="00524334"/>
    <w:rsid w:val="00524568"/>
    <w:rsid w:val="00524674"/>
    <w:rsid w:val="00524EC3"/>
    <w:rsid w:val="0052548A"/>
    <w:rsid w:val="00525CC7"/>
    <w:rsid w:val="00526422"/>
    <w:rsid w:val="005272BF"/>
    <w:rsid w:val="005301F8"/>
    <w:rsid w:val="005312FC"/>
    <w:rsid w:val="00531586"/>
    <w:rsid w:val="005328B4"/>
    <w:rsid w:val="005329D5"/>
    <w:rsid w:val="00532B78"/>
    <w:rsid w:val="0053603D"/>
    <w:rsid w:val="0053746E"/>
    <w:rsid w:val="00537C2B"/>
    <w:rsid w:val="00540260"/>
    <w:rsid w:val="00540328"/>
    <w:rsid w:val="005406C6"/>
    <w:rsid w:val="00540B41"/>
    <w:rsid w:val="00540DBB"/>
    <w:rsid w:val="00541C09"/>
    <w:rsid w:val="00541C3A"/>
    <w:rsid w:val="00541D84"/>
    <w:rsid w:val="00541E63"/>
    <w:rsid w:val="0054267C"/>
    <w:rsid w:val="00542C08"/>
    <w:rsid w:val="00542E4C"/>
    <w:rsid w:val="0054408C"/>
    <w:rsid w:val="005441FE"/>
    <w:rsid w:val="00544812"/>
    <w:rsid w:val="005456C6"/>
    <w:rsid w:val="00545ED3"/>
    <w:rsid w:val="005477DF"/>
    <w:rsid w:val="00547AD4"/>
    <w:rsid w:val="00547EEA"/>
    <w:rsid w:val="0055003C"/>
    <w:rsid w:val="00550FD8"/>
    <w:rsid w:val="0055100D"/>
    <w:rsid w:val="00551246"/>
    <w:rsid w:val="00551604"/>
    <w:rsid w:val="00552041"/>
    <w:rsid w:val="005539BA"/>
    <w:rsid w:val="00554942"/>
    <w:rsid w:val="00554A63"/>
    <w:rsid w:val="005558B9"/>
    <w:rsid w:val="00555D14"/>
    <w:rsid w:val="00556557"/>
    <w:rsid w:val="00556C5A"/>
    <w:rsid w:val="00561D44"/>
    <w:rsid w:val="00561DC2"/>
    <w:rsid w:val="00561E72"/>
    <w:rsid w:val="0056572F"/>
    <w:rsid w:val="00565969"/>
    <w:rsid w:val="00565BA9"/>
    <w:rsid w:val="005660E0"/>
    <w:rsid w:val="005668EF"/>
    <w:rsid w:val="005672ED"/>
    <w:rsid w:val="005673CB"/>
    <w:rsid w:val="00567821"/>
    <w:rsid w:val="00570219"/>
    <w:rsid w:val="00570547"/>
    <w:rsid w:val="00570BB5"/>
    <w:rsid w:val="005711CB"/>
    <w:rsid w:val="00571492"/>
    <w:rsid w:val="005715F9"/>
    <w:rsid w:val="005725C6"/>
    <w:rsid w:val="005727FF"/>
    <w:rsid w:val="0057468A"/>
    <w:rsid w:val="00574EFC"/>
    <w:rsid w:val="005750CE"/>
    <w:rsid w:val="00576A4F"/>
    <w:rsid w:val="0057702A"/>
    <w:rsid w:val="00577239"/>
    <w:rsid w:val="00577D9F"/>
    <w:rsid w:val="0058178C"/>
    <w:rsid w:val="005821AF"/>
    <w:rsid w:val="00583568"/>
    <w:rsid w:val="00583DC9"/>
    <w:rsid w:val="00584A9C"/>
    <w:rsid w:val="00584D7F"/>
    <w:rsid w:val="00585275"/>
    <w:rsid w:val="00585691"/>
    <w:rsid w:val="0058613D"/>
    <w:rsid w:val="00586739"/>
    <w:rsid w:val="005868DE"/>
    <w:rsid w:val="00586C3D"/>
    <w:rsid w:val="005876BE"/>
    <w:rsid w:val="00587D46"/>
    <w:rsid w:val="00587F19"/>
    <w:rsid w:val="0059070D"/>
    <w:rsid w:val="00591815"/>
    <w:rsid w:val="00591FD2"/>
    <w:rsid w:val="00592629"/>
    <w:rsid w:val="005933C3"/>
    <w:rsid w:val="0059399F"/>
    <w:rsid w:val="00593F04"/>
    <w:rsid w:val="00594744"/>
    <w:rsid w:val="005949F2"/>
    <w:rsid w:val="00594C75"/>
    <w:rsid w:val="00595324"/>
    <w:rsid w:val="00595680"/>
    <w:rsid w:val="005958C7"/>
    <w:rsid w:val="00595E54"/>
    <w:rsid w:val="00595F49"/>
    <w:rsid w:val="0059641A"/>
    <w:rsid w:val="00596CAB"/>
    <w:rsid w:val="0059755F"/>
    <w:rsid w:val="00597CBD"/>
    <w:rsid w:val="005A0023"/>
    <w:rsid w:val="005A01F5"/>
    <w:rsid w:val="005A2502"/>
    <w:rsid w:val="005A25A4"/>
    <w:rsid w:val="005A4465"/>
    <w:rsid w:val="005A4C58"/>
    <w:rsid w:val="005A4D5F"/>
    <w:rsid w:val="005A6021"/>
    <w:rsid w:val="005A606C"/>
    <w:rsid w:val="005A6F24"/>
    <w:rsid w:val="005A7C1F"/>
    <w:rsid w:val="005A7F82"/>
    <w:rsid w:val="005B0EA3"/>
    <w:rsid w:val="005B1B10"/>
    <w:rsid w:val="005B1B97"/>
    <w:rsid w:val="005B1D73"/>
    <w:rsid w:val="005B28C2"/>
    <w:rsid w:val="005B2C7D"/>
    <w:rsid w:val="005B36BE"/>
    <w:rsid w:val="005B4780"/>
    <w:rsid w:val="005B4A84"/>
    <w:rsid w:val="005B5FFE"/>
    <w:rsid w:val="005B73B8"/>
    <w:rsid w:val="005B751B"/>
    <w:rsid w:val="005B7A08"/>
    <w:rsid w:val="005C0C69"/>
    <w:rsid w:val="005C0DE5"/>
    <w:rsid w:val="005C17CA"/>
    <w:rsid w:val="005C44A2"/>
    <w:rsid w:val="005C4E84"/>
    <w:rsid w:val="005C4F49"/>
    <w:rsid w:val="005C67AF"/>
    <w:rsid w:val="005C6877"/>
    <w:rsid w:val="005C73AB"/>
    <w:rsid w:val="005C7906"/>
    <w:rsid w:val="005D2AD6"/>
    <w:rsid w:val="005D3959"/>
    <w:rsid w:val="005D3D04"/>
    <w:rsid w:val="005D40AF"/>
    <w:rsid w:val="005D5E75"/>
    <w:rsid w:val="005D5F3D"/>
    <w:rsid w:val="005D62BD"/>
    <w:rsid w:val="005D75AC"/>
    <w:rsid w:val="005D76E2"/>
    <w:rsid w:val="005D77CC"/>
    <w:rsid w:val="005D79B9"/>
    <w:rsid w:val="005D7E1B"/>
    <w:rsid w:val="005E0030"/>
    <w:rsid w:val="005E007D"/>
    <w:rsid w:val="005E0DBE"/>
    <w:rsid w:val="005E1F87"/>
    <w:rsid w:val="005E29E1"/>
    <w:rsid w:val="005E2BCE"/>
    <w:rsid w:val="005E2CA5"/>
    <w:rsid w:val="005E366D"/>
    <w:rsid w:val="005E3F64"/>
    <w:rsid w:val="005E3F76"/>
    <w:rsid w:val="005E54B7"/>
    <w:rsid w:val="005E6537"/>
    <w:rsid w:val="005E77DD"/>
    <w:rsid w:val="005F03DF"/>
    <w:rsid w:val="005F1000"/>
    <w:rsid w:val="005F2C30"/>
    <w:rsid w:val="005F2FD6"/>
    <w:rsid w:val="005F3820"/>
    <w:rsid w:val="005F39FA"/>
    <w:rsid w:val="005F46BC"/>
    <w:rsid w:val="005F4A0C"/>
    <w:rsid w:val="005F4CBB"/>
    <w:rsid w:val="005F52F6"/>
    <w:rsid w:val="005F686D"/>
    <w:rsid w:val="005F6BC7"/>
    <w:rsid w:val="005F7092"/>
    <w:rsid w:val="00600FD8"/>
    <w:rsid w:val="0060157F"/>
    <w:rsid w:val="006016A6"/>
    <w:rsid w:val="00601885"/>
    <w:rsid w:val="0060224D"/>
    <w:rsid w:val="00602283"/>
    <w:rsid w:val="006023AE"/>
    <w:rsid w:val="0060465E"/>
    <w:rsid w:val="00604B4E"/>
    <w:rsid w:val="0060595B"/>
    <w:rsid w:val="00605AFD"/>
    <w:rsid w:val="00605FD5"/>
    <w:rsid w:val="0060749B"/>
    <w:rsid w:val="00607C7C"/>
    <w:rsid w:val="00607C98"/>
    <w:rsid w:val="0061020C"/>
    <w:rsid w:val="0061167C"/>
    <w:rsid w:val="006118C4"/>
    <w:rsid w:val="00611D09"/>
    <w:rsid w:val="006123D4"/>
    <w:rsid w:val="006130A9"/>
    <w:rsid w:val="006141C6"/>
    <w:rsid w:val="00614CBE"/>
    <w:rsid w:val="00615464"/>
    <w:rsid w:val="00617826"/>
    <w:rsid w:val="00617A83"/>
    <w:rsid w:val="00620187"/>
    <w:rsid w:val="0062095A"/>
    <w:rsid w:val="00620D78"/>
    <w:rsid w:val="00621210"/>
    <w:rsid w:val="00622790"/>
    <w:rsid w:val="00622D99"/>
    <w:rsid w:val="00624034"/>
    <w:rsid w:val="00624CED"/>
    <w:rsid w:val="00625E5B"/>
    <w:rsid w:val="00630A5E"/>
    <w:rsid w:val="00630B20"/>
    <w:rsid w:val="0063248B"/>
    <w:rsid w:val="00633008"/>
    <w:rsid w:val="00636619"/>
    <w:rsid w:val="00636634"/>
    <w:rsid w:val="00636D1D"/>
    <w:rsid w:val="00637BAB"/>
    <w:rsid w:val="00637C14"/>
    <w:rsid w:val="0064118E"/>
    <w:rsid w:val="00641341"/>
    <w:rsid w:val="006413BC"/>
    <w:rsid w:val="006418A2"/>
    <w:rsid w:val="006439C0"/>
    <w:rsid w:val="00643A7A"/>
    <w:rsid w:val="0064432B"/>
    <w:rsid w:val="00644844"/>
    <w:rsid w:val="00644AC7"/>
    <w:rsid w:val="00645AE1"/>
    <w:rsid w:val="00646313"/>
    <w:rsid w:val="00646822"/>
    <w:rsid w:val="0064722D"/>
    <w:rsid w:val="006472CC"/>
    <w:rsid w:val="00647620"/>
    <w:rsid w:val="00647D1F"/>
    <w:rsid w:val="0065152F"/>
    <w:rsid w:val="006516B0"/>
    <w:rsid w:val="00651910"/>
    <w:rsid w:val="00651F08"/>
    <w:rsid w:val="0065231C"/>
    <w:rsid w:val="00653032"/>
    <w:rsid w:val="00653654"/>
    <w:rsid w:val="00654099"/>
    <w:rsid w:val="00656356"/>
    <w:rsid w:val="00656439"/>
    <w:rsid w:val="006577AD"/>
    <w:rsid w:val="00657F5F"/>
    <w:rsid w:val="006610AB"/>
    <w:rsid w:val="0066156D"/>
    <w:rsid w:val="0066170D"/>
    <w:rsid w:val="00661961"/>
    <w:rsid w:val="00661C9A"/>
    <w:rsid w:val="00661E30"/>
    <w:rsid w:val="00662234"/>
    <w:rsid w:val="006622ED"/>
    <w:rsid w:val="00663080"/>
    <w:rsid w:val="00663D39"/>
    <w:rsid w:val="00664BD9"/>
    <w:rsid w:val="00664C23"/>
    <w:rsid w:val="0066588E"/>
    <w:rsid w:val="00667197"/>
    <w:rsid w:val="00667476"/>
    <w:rsid w:val="00667FED"/>
    <w:rsid w:val="0067014C"/>
    <w:rsid w:val="00670F62"/>
    <w:rsid w:val="00671015"/>
    <w:rsid w:val="006719A8"/>
    <w:rsid w:val="00671E2B"/>
    <w:rsid w:val="006729B4"/>
    <w:rsid w:val="00673001"/>
    <w:rsid w:val="00674FE1"/>
    <w:rsid w:val="006755BF"/>
    <w:rsid w:val="00680151"/>
    <w:rsid w:val="00680670"/>
    <w:rsid w:val="006819F6"/>
    <w:rsid w:val="00682FBB"/>
    <w:rsid w:val="00683C1E"/>
    <w:rsid w:val="00683C92"/>
    <w:rsid w:val="006840A5"/>
    <w:rsid w:val="00684D84"/>
    <w:rsid w:val="0068504B"/>
    <w:rsid w:val="00685247"/>
    <w:rsid w:val="006855D9"/>
    <w:rsid w:val="00686165"/>
    <w:rsid w:val="00686EA6"/>
    <w:rsid w:val="00686F7A"/>
    <w:rsid w:val="006872FB"/>
    <w:rsid w:val="00687DD2"/>
    <w:rsid w:val="00687DDC"/>
    <w:rsid w:val="00690A78"/>
    <w:rsid w:val="00690BA7"/>
    <w:rsid w:val="00691CB5"/>
    <w:rsid w:val="00692023"/>
    <w:rsid w:val="006922DD"/>
    <w:rsid w:val="00694500"/>
    <w:rsid w:val="0069564A"/>
    <w:rsid w:val="00695B72"/>
    <w:rsid w:val="006961D1"/>
    <w:rsid w:val="0069629B"/>
    <w:rsid w:val="006964AD"/>
    <w:rsid w:val="00697BC7"/>
    <w:rsid w:val="006A05DE"/>
    <w:rsid w:val="006A0E07"/>
    <w:rsid w:val="006A1371"/>
    <w:rsid w:val="006A239C"/>
    <w:rsid w:val="006A27F7"/>
    <w:rsid w:val="006A395D"/>
    <w:rsid w:val="006A3B6A"/>
    <w:rsid w:val="006A51E3"/>
    <w:rsid w:val="006A5B9A"/>
    <w:rsid w:val="006A66C0"/>
    <w:rsid w:val="006A6EE1"/>
    <w:rsid w:val="006A7238"/>
    <w:rsid w:val="006A7566"/>
    <w:rsid w:val="006A75D2"/>
    <w:rsid w:val="006B059B"/>
    <w:rsid w:val="006B063E"/>
    <w:rsid w:val="006B104F"/>
    <w:rsid w:val="006B36E4"/>
    <w:rsid w:val="006B43D1"/>
    <w:rsid w:val="006B5398"/>
    <w:rsid w:val="006B5E7C"/>
    <w:rsid w:val="006B623C"/>
    <w:rsid w:val="006B6B95"/>
    <w:rsid w:val="006B6CF7"/>
    <w:rsid w:val="006B70A8"/>
    <w:rsid w:val="006B7452"/>
    <w:rsid w:val="006B7E40"/>
    <w:rsid w:val="006C0647"/>
    <w:rsid w:val="006C12F7"/>
    <w:rsid w:val="006C16F5"/>
    <w:rsid w:val="006C23EF"/>
    <w:rsid w:val="006C2436"/>
    <w:rsid w:val="006C2459"/>
    <w:rsid w:val="006C2B53"/>
    <w:rsid w:val="006C32F8"/>
    <w:rsid w:val="006C4BA8"/>
    <w:rsid w:val="006C4E6D"/>
    <w:rsid w:val="006C4F03"/>
    <w:rsid w:val="006C52E6"/>
    <w:rsid w:val="006C54D0"/>
    <w:rsid w:val="006C5E44"/>
    <w:rsid w:val="006C645D"/>
    <w:rsid w:val="006C6527"/>
    <w:rsid w:val="006C6707"/>
    <w:rsid w:val="006C714C"/>
    <w:rsid w:val="006C769B"/>
    <w:rsid w:val="006C7CE5"/>
    <w:rsid w:val="006D0309"/>
    <w:rsid w:val="006D154B"/>
    <w:rsid w:val="006D2655"/>
    <w:rsid w:val="006D270D"/>
    <w:rsid w:val="006D2A07"/>
    <w:rsid w:val="006D2F57"/>
    <w:rsid w:val="006D2FDB"/>
    <w:rsid w:val="006D325A"/>
    <w:rsid w:val="006D42C7"/>
    <w:rsid w:val="006D5330"/>
    <w:rsid w:val="006D64D4"/>
    <w:rsid w:val="006D653A"/>
    <w:rsid w:val="006D67DF"/>
    <w:rsid w:val="006D783A"/>
    <w:rsid w:val="006E0090"/>
    <w:rsid w:val="006E009B"/>
    <w:rsid w:val="006E04FC"/>
    <w:rsid w:val="006E0E3C"/>
    <w:rsid w:val="006E21FB"/>
    <w:rsid w:val="006E3CC3"/>
    <w:rsid w:val="006E416A"/>
    <w:rsid w:val="006E46FA"/>
    <w:rsid w:val="006E48A4"/>
    <w:rsid w:val="006E6316"/>
    <w:rsid w:val="006E6BB0"/>
    <w:rsid w:val="006F064F"/>
    <w:rsid w:val="006F0702"/>
    <w:rsid w:val="006F09C2"/>
    <w:rsid w:val="006F1E70"/>
    <w:rsid w:val="006F2124"/>
    <w:rsid w:val="006F3B71"/>
    <w:rsid w:val="006F452D"/>
    <w:rsid w:val="006F48D2"/>
    <w:rsid w:val="006F4D3B"/>
    <w:rsid w:val="006F5D1D"/>
    <w:rsid w:val="006F656C"/>
    <w:rsid w:val="006F70DD"/>
    <w:rsid w:val="006F71F5"/>
    <w:rsid w:val="007004EA"/>
    <w:rsid w:val="007005F0"/>
    <w:rsid w:val="0070161E"/>
    <w:rsid w:val="007030F1"/>
    <w:rsid w:val="00703E18"/>
    <w:rsid w:val="00705359"/>
    <w:rsid w:val="00705529"/>
    <w:rsid w:val="00705556"/>
    <w:rsid w:val="00705ED9"/>
    <w:rsid w:val="00706423"/>
    <w:rsid w:val="00707014"/>
    <w:rsid w:val="0070723A"/>
    <w:rsid w:val="007078D1"/>
    <w:rsid w:val="00707D0A"/>
    <w:rsid w:val="007105F9"/>
    <w:rsid w:val="00710E13"/>
    <w:rsid w:val="007135DB"/>
    <w:rsid w:val="00714752"/>
    <w:rsid w:val="007149E0"/>
    <w:rsid w:val="00714DCB"/>
    <w:rsid w:val="00715151"/>
    <w:rsid w:val="00715EA4"/>
    <w:rsid w:val="00716E4B"/>
    <w:rsid w:val="007178A1"/>
    <w:rsid w:val="00717BFB"/>
    <w:rsid w:val="00717DAC"/>
    <w:rsid w:val="007206A8"/>
    <w:rsid w:val="00720BF2"/>
    <w:rsid w:val="00720CE0"/>
    <w:rsid w:val="00720FD7"/>
    <w:rsid w:val="00721BE3"/>
    <w:rsid w:val="00721C37"/>
    <w:rsid w:val="007226B3"/>
    <w:rsid w:val="007254B4"/>
    <w:rsid w:val="00725AEC"/>
    <w:rsid w:val="00727B7B"/>
    <w:rsid w:val="00727D99"/>
    <w:rsid w:val="0073033B"/>
    <w:rsid w:val="0073043E"/>
    <w:rsid w:val="00731F0B"/>
    <w:rsid w:val="0073227D"/>
    <w:rsid w:val="00732F34"/>
    <w:rsid w:val="007332F7"/>
    <w:rsid w:val="00733AA8"/>
    <w:rsid w:val="00733F00"/>
    <w:rsid w:val="007344F8"/>
    <w:rsid w:val="00734BBF"/>
    <w:rsid w:val="00734D3E"/>
    <w:rsid w:val="00734EE9"/>
    <w:rsid w:val="00735514"/>
    <w:rsid w:val="00735F86"/>
    <w:rsid w:val="00736C5D"/>
    <w:rsid w:val="00737B15"/>
    <w:rsid w:val="00737B4A"/>
    <w:rsid w:val="00741B8D"/>
    <w:rsid w:val="0074264B"/>
    <w:rsid w:val="0074271F"/>
    <w:rsid w:val="00742C8F"/>
    <w:rsid w:val="007432EE"/>
    <w:rsid w:val="007439B4"/>
    <w:rsid w:val="00744D5A"/>
    <w:rsid w:val="00745A87"/>
    <w:rsid w:val="00746881"/>
    <w:rsid w:val="00747246"/>
    <w:rsid w:val="0074745B"/>
    <w:rsid w:val="00747540"/>
    <w:rsid w:val="00750FE6"/>
    <w:rsid w:val="007516BB"/>
    <w:rsid w:val="00751E2E"/>
    <w:rsid w:val="007531DD"/>
    <w:rsid w:val="007537AF"/>
    <w:rsid w:val="007538B4"/>
    <w:rsid w:val="00757816"/>
    <w:rsid w:val="00757D39"/>
    <w:rsid w:val="0076008A"/>
    <w:rsid w:val="0076022A"/>
    <w:rsid w:val="007605AB"/>
    <w:rsid w:val="00761A82"/>
    <w:rsid w:val="00761E3A"/>
    <w:rsid w:val="00762609"/>
    <w:rsid w:val="007632A1"/>
    <w:rsid w:val="0076387F"/>
    <w:rsid w:val="007639A4"/>
    <w:rsid w:val="0076415E"/>
    <w:rsid w:val="007642FB"/>
    <w:rsid w:val="00764A7F"/>
    <w:rsid w:val="0076514F"/>
    <w:rsid w:val="0076791D"/>
    <w:rsid w:val="007704EC"/>
    <w:rsid w:val="00770FDF"/>
    <w:rsid w:val="00771FD2"/>
    <w:rsid w:val="00773071"/>
    <w:rsid w:val="00773563"/>
    <w:rsid w:val="007739DC"/>
    <w:rsid w:val="00773B1D"/>
    <w:rsid w:val="00774F67"/>
    <w:rsid w:val="00775219"/>
    <w:rsid w:val="00775702"/>
    <w:rsid w:val="00775914"/>
    <w:rsid w:val="0077624F"/>
    <w:rsid w:val="00776390"/>
    <w:rsid w:val="0077657F"/>
    <w:rsid w:val="00780207"/>
    <w:rsid w:val="0078054C"/>
    <w:rsid w:val="00780942"/>
    <w:rsid w:val="0078279D"/>
    <w:rsid w:val="00782948"/>
    <w:rsid w:val="0078299B"/>
    <w:rsid w:val="00782FA8"/>
    <w:rsid w:val="00783CAF"/>
    <w:rsid w:val="00784544"/>
    <w:rsid w:val="0078509F"/>
    <w:rsid w:val="007855B5"/>
    <w:rsid w:val="00786396"/>
    <w:rsid w:val="00787007"/>
    <w:rsid w:val="007902D9"/>
    <w:rsid w:val="007906AF"/>
    <w:rsid w:val="00790816"/>
    <w:rsid w:val="007908E8"/>
    <w:rsid w:val="0079091B"/>
    <w:rsid w:val="00791201"/>
    <w:rsid w:val="0079188B"/>
    <w:rsid w:val="00792025"/>
    <w:rsid w:val="00792432"/>
    <w:rsid w:val="00792A24"/>
    <w:rsid w:val="007939D8"/>
    <w:rsid w:val="00794499"/>
    <w:rsid w:val="007945F0"/>
    <w:rsid w:val="00794BA6"/>
    <w:rsid w:val="007953B6"/>
    <w:rsid w:val="00795AD6"/>
    <w:rsid w:val="00795C2E"/>
    <w:rsid w:val="00796BAB"/>
    <w:rsid w:val="00796FC8"/>
    <w:rsid w:val="007974E4"/>
    <w:rsid w:val="00797E0C"/>
    <w:rsid w:val="007A0DE5"/>
    <w:rsid w:val="007A13E5"/>
    <w:rsid w:val="007A2444"/>
    <w:rsid w:val="007A2D8F"/>
    <w:rsid w:val="007A31AF"/>
    <w:rsid w:val="007A3A3A"/>
    <w:rsid w:val="007A480B"/>
    <w:rsid w:val="007A61F2"/>
    <w:rsid w:val="007A6577"/>
    <w:rsid w:val="007A7239"/>
    <w:rsid w:val="007B22A9"/>
    <w:rsid w:val="007B38BA"/>
    <w:rsid w:val="007B3A8F"/>
    <w:rsid w:val="007B3F3E"/>
    <w:rsid w:val="007B4C6D"/>
    <w:rsid w:val="007B64CB"/>
    <w:rsid w:val="007C254C"/>
    <w:rsid w:val="007C2EAD"/>
    <w:rsid w:val="007C310D"/>
    <w:rsid w:val="007C4958"/>
    <w:rsid w:val="007C5180"/>
    <w:rsid w:val="007C5998"/>
    <w:rsid w:val="007D15AA"/>
    <w:rsid w:val="007D25E3"/>
    <w:rsid w:val="007D40EC"/>
    <w:rsid w:val="007D530B"/>
    <w:rsid w:val="007D5AA6"/>
    <w:rsid w:val="007D5C98"/>
    <w:rsid w:val="007D5E35"/>
    <w:rsid w:val="007D637B"/>
    <w:rsid w:val="007D6B38"/>
    <w:rsid w:val="007D71E4"/>
    <w:rsid w:val="007D7968"/>
    <w:rsid w:val="007D7CCD"/>
    <w:rsid w:val="007D7CEF"/>
    <w:rsid w:val="007D7FC8"/>
    <w:rsid w:val="007E14F7"/>
    <w:rsid w:val="007E166E"/>
    <w:rsid w:val="007E27B2"/>
    <w:rsid w:val="007E285C"/>
    <w:rsid w:val="007E28AC"/>
    <w:rsid w:val="007E2AB9"/>
    <w:rsid w:val="007E2BC6"/>
    <w:rsid w:val="007E4149"/>
    <w:rsid w:val="007E5300"/>
    <w:rsid w:val="007E589D"/>
    <w:rsid w:val="007E5EAC"/>
    <w:rsid w:val="007E6221"/>
    <w:rsid w:val="007E6335"/>
    <w:rsid w:val="007E6456"/>
    <w:rsid w:val="007E70EA"/>
    <w:rsid w:val="007E786B"/>
    <w:rsid w:val="007E7986"/>
    <w:rsid w:val="007F0402"/>
    <w:rsid w:val="007F1B9B"/>
    <w:rsid w:val="007F1DC1"/>
    <w:rsid w:val="007F1EEA"/>
    <w:rsid w:val="007F1F2B"/>
    <w:rsid w:val="007F2556"/>
    <w:rsid w:val="007F287A"/>
    <w:rsid w:val="007F28A6"/>
    <w:rsid w:val="007F43EF"/>
    <w:rsid w:val="007F4834"/>
    <w:rsid w:val="007F50E3"/>
    <w:rsid w:val="007F6629"/>
    <w:rsid w:val="007F750F"/>
    <w:rsid w:val="007F7536"/>
    <w:rsid w:val="00801759"/>
    <w:rsid w:val="00802641"/>
    <w:rsid w:val="0080346A"/>
    <w:rsid w:val="008043EA"/>
    <w:rsid w:val="0080526E"/>
    <w:rsid w:val="00806277"/>
    <w:rsid w:val="00806401"/>
    <w:rsid w:val="00806480"/>
    <w:rsid w:val="008100A4"/>
    <w:rsid w:val="00810450"/>
    <w:rsid w:val="00810EF4"/>
    <w:rsid w:val="00811742"/>
    <w:rsid w:val="008118CA"/>
    <w:rsid w:val="00813621"/>
    <w:rsid w:val="00813DD0"/>
    <w:rsid w:val="00814715"/>
    <w:rsid w:val="0081580B"/>
    <w:rsid w:val="00816D7F"/>
    <w:rsid w:val="00817A60"/>
    <w:rsid w:val="00820616"/>
    <w:rsid w:val="00822702"/>
    <w:rsid w:val="00823120"/>
    <w:rsid w:val="00823A66"/>
    <w:rsid w:val="00823DB9"/>
    <w:rsid w:val="008246DB"/>
    <w:rsid w:val="008247DD"/>
    <w:rsid w:val="00824E08"/>
    <w:rsid w:val="008251FB"/>
    <w:rsid w:val="00826C48"/>
    <w:rsid w:val="00827147"/>
    <w:rsid w:val="00827940"/>
    <w:rsid w:val="00830189"/>
    <w:rsid w:val="00831036"/>
    <w:rsid w:val="008335BD"/>
    <w:rsid w:val="00834243"/>
    <w:rsid w:val="00834594"/>
    <w:rsid w:val="00835385"/>
    <w:rsid w:val="008361B4"/>
    <w:rsid w:val="0083647C"/>
    <w:rsid w:val="008365C4"/>
    <w:rsid w:val="008402EF"/>
    <w:rsid w:val="008411AF"/>
    <w:rsid w:val="00841D0C"/>
    <w:rsid w:val="00843617"/>
    <w:rsid w:val="00843684"/>
    <w:rsid w:val="00844AFB"/>
    <w:rsid w:val="00845123"/>
    <w:rsid w:val="008461FC"/>
    <w:rsid w:val="00846414"/>
    <w:rsid w:val="00847182"/>
    <w:rsid w:val="00847E5C"/>
    <w:rsid w:val="008506B7"/>
    <w:rsid w:val="008507AE"/>
    <w:rsid w:val="00850CA7"/>
    <w:rsid w:val="00850E14"/>
    <w:rsid w:val="00850F94"/>
    <w:rsid w:val="008514CA"/>
    <w:rsid w:val="00852A5B"/>
    <w:rsid w:val="0085330B"/>
    <w:rsid w:val="00855618"/>
    <w:rsid w:val="008558B3"/>
    <w:rsid w:val="00855C81"/>
    <w:rsid w:val="00857969"/>
    <w:rsid w:val="00860769"/>
    <w:rsid w:val="0086085D"/>
    <w:rsid w:val="00861459"/>
    <w:rsid w:val="00862589"/>
    <w:rsid w:val="0086263C"/>
    <w:rsid w:val="00864A2F"/>
    <w:rsid w:val="00865961"/>
    <w:rsid w:val="00866CC8"/>
    <w:rsid w:val="00871D84"/>
    <w:rsid w:val="008730C0"/>
    <w:rsid w:val="00873690"/>
    <w:rsid w:val="00873EE7"/>
    <w:rsid w:val="00874B89"/>
    <w:rsid w:val="008803AD"/>
    <w:rsid w:val="008814A2"/>
    <w:rsid w:val="008826CC"/>
    <w:rsid w:val="00883875"/>
    <w:rsid w:val="00883CF0"/>
    <w:rsid w:val="0088508F"/>
    <w:rsid w:val="008851AF"/>
    <w:rsid w:val="00885CA9"/>
    <w:rsid w:val="00886615"/>
    <w:rsid w:val="00886953"/>
    <w:rsid w:val="00886959"/>
    <w:rsid w:val="00886E29"/>
    <w:rsid w:val="00886E39"/>
    <w:rsid w:val="0088740A"/>
    <w:rsid w:val="008874F2"/>
    <w:rsid w:val="00887D3E"/>
    <w:rsid w:val="008900D3"/>
    <w:rsid w:val="0089155E"/>
    <w:rsid w:val="00891F47"/>
    <w:rsid w:val="00894934"/>
    <w:rsid w:val="0089523E"/>
    <w:rsid w:val="00895B29"/>
    <w:rsid w:val="00895D0C"/>
    <w:rsid w:val="00896129"/>
    <w:rsid w:val="008963C8"/>
    <w:rsid w:val="008969D7"/>
    <w:rsid w:val="00896E3F"/>
    <w:rsid w:val="00897E1C"/>
    <w:rsid w:val="008A1187"/>
    <w:rsid w:val="008A1D3E"/>
    <w:rsid w:val="008A34DF"/>
    <w:rsid w:val="008A34E2"/>
    <w:rsid w:val="008A36AA"/>
    <w:rsid w:val="008A3883"/>
    <w:rsid w:val="008A4EF4"/>
    <w:rsid w:val="008A4FD0"/>
    <w:rsid w:val="008A5044"/>
    <w:rsid w:val="008A52BA"/>
    <w:rsid w:val="008A5570"/>
    <w:rsid w:val="008A76B8"/>
    <w:rsid w:val="008B0871"/>
    <w:rsid w:val="008B101C"/>
    <w:rsid w:val="008B1204"/>
    <w:rsid w:val="008B1499"/>
    <w:rsid w:val="008B26FB"/>
    <w:rsid w:val="008B2AA7"/>
    <w:rsid w:val="008B5D79"/>
    <w:rsid w:val="008B6A75"/>
    <w:rsid w:val="008B715F"/>
    <w:rsid w:val="008B7B6B"/>
    <w:rsid w:val="008B7C84"/>
    <w:rsid w:val="008C039C"/>
    <w:rsid w:val="008C0A84"/>
    <w:rsid w:val="008C1859"/>
    <w:rsid w:val="008C29EE"/>
    <w:rsid w:val="008C39E9"/>
    <w:rsid w:val="008C3B1D"/>
    <w:rsid w:val="008C3D6F"/>
    <w:rsid w:val="008C4603"/>
    <w:rsid w:val="008C5644"/>
    <w:rsid w:val="008C63EB"/>
    <w:rsid w:val="008C652C"/>
    <w:rsid w:val="008C68F5"/>
    <w:rsid w:val="008C7B07"/>
    <w:rsid w:val="008D0425"/>
    <w:rsid w:val="008D16F7"/>
    <w:rsid w:val="008D1705"/>
    <w:rsid w:val="008D2156"/>
    <w:rsid w:val="008D328C"/>
    <w:rsid w:val="008D339F"/>
    <w:rsid w:val="008D3934"/>
    <w:rsid w:val="008D3B03"/>
    <w:rsid w:val="008D44EF"/>
    <w:rsid w:val="008D56EF"/>
    <w:rsid w:val="008D5D6D"/>
    <w:rsid w:val="008D60EA"/>
    <w:rsid w:val="008D6107"/>
    <w:rsid w:val="008D67B8"/>
    <w:rsid w:val="008D71EE"/>
    <w:rsid w:val="008D7624"/>
    <w:rsid w:val="008D7E08"/>
    <w:rsid w:val="008D7F38"/>
    <w:rsid w:val="008E0F14"/>
    <w:rsid w:val="008E1514"/>
    <w:rsid w:val="008E1840"/>
    <w:rsid w:val="008E44F1"/>
    <w:rsid w:val="008E6146"/>
    <w:rsid w:val="008E6292"/>
    <w:rsid w:val="008E6897"/>
    <w:rsid w:val="008E6B66"/>
    <w:rsid w:val="008E6C87"/>
    <w:rsid w:val="008E7DE6"/>
    <w:rsid w:val="008F0880"/>
    <w:rsid w:val="008F0AA2"/>
    <w:rsid w:val="008F12FF"/>
    <w:rsid w:val="008F30EC"/>
    <w:rsid w:val="008F3352"/>
    <w:rsid w:val="008F4CED"/>
    <w:rsid w:val="008F4EDF"/>
    <w:rsid w:val="008F5AA6"/>
    <w:rsid w:val="008F5F84"/>
    <w:rsid w:val="008F6289"/>
    <w:rsid w:val="008F65A9"/>
    <w:rsid w:val="008F6F9A"/>
    <w:rsid w:val="008F7375"/>
    <w:rsid w:val="008F7E5C"/>
    <w:rsid w:val="0090015D"/>
    <w:rsid w:val="00900196"/>
    <w:rsid w:val="0090238D"/>
    <w:rsid w:val="0090271D"/>
    <w:rsid w:val="009030E5"/>
    <w:rsid w:val="00903933"/>
    <w:rsid w:val="009039AA"/>
    <w:rsid w:val="00903F42"/>
    <w:rsid w:val="0090423E"/>
    <w:rsid w:val="009046A4"/>
    <w:rsid w:val="00904CFC"/>
    <w:rsid w:val="00905598"/>
    <w:rsid w:val="0091034C"/>
    <w:rsid w:val="0091050D"/>
    <w:rsid w:val="009106A4"/>
    <w:rsid w:val="009107FA"/>
    <w:rsid w:val="009118FD"/>
    <w:rsid w:val="009124E6"/>
    <w:rsid w:val="00912786"/>
    <w:rsid w:val="00912ECC"/>
    <w:rsid w:val="0091456D"/>
    <w:rsid w:val="00914A50"/>
    <w:rsid w:val="009150A9"/>
    <w:rsid w:val="009152AF"/>
    <w:rsid w:val="009162EE"/>
    <w:rsid w:val="0091634C"/>
    <w:rsid w:val="00916F8B"/>
    <w:rsid w:val="00917E0D"/>
    <w:rsid w:val="009204C3"/>
    <w:rsid w:val="00920980"/>
    <w:rsid w:val="00921369"/>
    <w:rsid w:val="00921558"/>
    <w:rsid w:val="0092239E"/>
    <w:rsid w:val="00922435"/>
    <w:rsid w:val="0092250A"/>
    <w:rsid w:val="00922AFF"/>
    <w:rsid w:val="00923321"/>
    <w:rsid w:val="009236A2"/>
    <w:rsid w:val="00924A9B"/>
    <w:rsid w:val="009252FB"/>
    <w:rsid w:val="00925AA5"/>
    <w:rsid w:val="00925E59"/>
    <w:rsid w:val="00925F57"/>
    <w:rsid w:val="00926377"/>
    <w:rsid w:val="0092699C"/>
    <w:rsid w:val="009273AE"/>
    <w:rsid w:val="0092776D"/>
    <w:rsid w:val="00927C4E"/>
    <w:rsid w:val="009301A0"/>
    <w:rsid w:val="009301EB"/>
    <w:rsid w:val="00930CFF"/>
    <w:rsid w:val="009312E8"/>
    <w:rsid w:val="009323A5"/>
    <w:rsid w:val="009323D0"/>
    <w:rsid w:val="00934BAD"/>
    <w:rsid w:val="009367CE"/>
    <w:rsid w:val="00936E1D"/>
    <w:rsid w:val="0094019D"/>
    <w:rsid w:val="009404BE"/>
    <w:rsid w:val="00942C11"/>
    <w:rsid w:val="00942FBF"/>
    <w:rsid w:val="0094302F"/>
    <w:rsid w:val="00943AAB"/>
    <w:rsid w:val="009440E0"/>
    <w:rsid w:val="00944A61"/>
    <w:rsid w:val="00946115"/>
    <w:rsid w:val="00946687"/>
    <w:rsid w:val="00946E2A"/>
    <w:rsid w:val="00946EF5"/>
    <w:rsid w:val="009473FE"/>
    <w:rsid w:val="0095070F"/>
    <w:rsid w:val="00951576"/>
    <w:rsid w:val="00953B4B"/>
    <w:rsid w:val="0095482A"/>
    <w:rsid w:val="00954AC4"/>
    <w:rsid w:val="00954B45"/>
    <w:rsid w:val="009550B9"/>
    <w:rsid w:val="0095592F"/>
    <w:rsid w:val="00956264"/>
    <w:rsid w:val="00960572"/>
    <w:rsid w:val="00960C21"/>
    <w:rsid w:val="009610FA"/>
    <w:rsid w:val="00961D34"/>
    <w:rsid w:val="00962AC1"/>
    <w:rsid w:val="00962BFA"/>
    <w:rsid w:val="00962C64"/>
    <w:rsid w:val="009632CD"/>
    <w:rsid w:val="00963D47"/>
    <w:rsid w:val="00963E8D"/>
    <w:rsid w:val="0096455C"/>
    <w:rsid w:val="00964875"/>
    <w:rsid w:val="009648AB"/>
    <w:rsid w:val="009656A9"/>
    <w:rsid w:val="00966051"/>
    <w:rsid w:val="009660A4"/>
    <w:rsid w:val="0096644D"/>
    <w:rsid w:val="00966961"/>
    <w:rsid w:val="00966B1C"/>
    <w:rsid w:val="00966EC6"/>
    <w:rsid w:val="00967A99"/>
    <w:rsid w:val="009712EF"/>
    <w:rsid w:val="00971CF2"/>
    <w:rsid w:val="009732EC"/>
    <w:rsid w:val="009751F8"/>
    <w:rsid w:val="00975514"/>
    <w:rsid w:val="0097570A"/>
    <w:rsid w:val="00976A16"/>
    <w:rsid w:val="00976DCB"/>
    <w:rsid w:val="00977F78"/>
    <w:rsid w:val="00980A4D"/>
    <w:rsid w:val="00981C64"/>
    <w:rsid w:val="00981E1D"/>
    <w:rsid w:val="009821CE"/>
    <w:rsid w:val="009825BE"/>
    <w:rsid w:val="0098410F"/>
    <w:rsid w:val="00984881"/>
    <w:rsid w:val="00984BA7"/>
    <w:rsid w:val="00985161"/>
    <w:rsid w:val="0098525D"/>
    <w:rsid w:val="00985265"/>
    <w:rsid w:val="009852CF"/>
    <w:rsid w:val="00986A8F"/>
    <w:rsid w:val="009870FF"/>
    <w:rsid w:val="009901D8"/>
    <w:rsid w:val="00992517"/>
    <w:rsid w:val="009927E5"/>
    <w:rsid w:val="00992C05"/>
    <w:rsid w:val="009951C8"/>
    <w:rsid w:val="009955E9"/>
    <w:rsid w:val="009959A9"/>
    <w:rsid w:val="00995AF2"/>
    <w:rsid w:val="0099701B"/>
    <w:rsid w:val="00997F1E"/>
    <w:rsid w:val="009A0365"/>
    <w:rsid w:val="009A1B59"/>
    <w:rsid w:val="009A2FBB"/>
    <w:rsid w:val="009A46C9"/>
    <w:rsid w:val="009A527A"/>
    <w:rsid w:val="009A538E"/>
    <w:rsid w:val="009A5ECB"/>
    <w:rsid w:val="009A658F"/>
    <w:rsid w:val="009A668A"/>
    <w:rsid w:val="009A6B3C"/>
    <w:rsid w:val="009A7A38"/>
    <w:rsid w:val="009A7E5F"/>
    <w:rsid w:val="009B07D9"/>
    <w:rsid w:val="009B1A65"/>
    <w:rsid w:val="009B1D8F"/>
    <w:rsid w:val="009B2784"/>
    <w:rsid w:val="009B32B5"/>
    <w:rsid w:val="009B3F5D"/>
    <w:rsid w:val="009B483A"/>
    <w:rsid w:val="009B5135"/>
    <w:rsid w:val="009B5CE4"/>
    <w:rsid w:val="009B65C2"/>
    <w:rsid w:val="009B6F9B"/>
    <w:rsid w:val="009B7FD0"/>
    <w:rsid w:val="009C0D7F"/>
    <w:rsid w:val="009C0D8A"/>
    <w:rsid w:val="009C2184"/>
    <w:rsid w:val="009C39D6"/>
    <w:rsid w:val="009C3C94"/>
    <w:rsid w:val="009C481D"/>
    <w:rsid w:val="009C522E"/>
    <w:rsid w:val="009C5243"/>
    <w:rsid w:val="009C5CB4"/>
    <w:rsid w:val="009C5E26"/>
    <w:rsid w:val="009C6447"/>
    <w:rsid w:val="009C6A63"/>
    <w:rsid w:val="009C7D8E"/>
    <w:rsid w:val="009D00EF"/>
    <w:rsid w:val="009D0DB4"/>
    <w:rsid w:val="009D1367"/>
    <w:rsid w:val="009D13DB"/>
    <w:rsid w:val="009D19B0"/>
    <w:rsid w:val="009D1BD3"/>
    <w:rsid w:val="009D1E56"/>
    <w:rsid w:val="009D279E"/>
    <w:rsid w:val="009D2810"/>
    <w:rsid w:val="009D399B"/>
    <w:rsid w:val="009D39A5"/>
    <w:rsid w:val="009D504C"/>
    <w:rsid w:val="009D5FAF"/>
    <w:rsid w:val="009D63AB"/>
    <w:rsid w:val="009D6A16"/>
    <w:rsid w:val="009D70C9"/>
    <w:rsid w:val="009D786F"/>
    <w:rsid w:val="009D7F52"/>
    <w:rsid w:val="009E01D8"/>
    <w:rsid w:val="009E0A7E"/>
    <w:rsid w:val="009E0F46"/>
    <w:rsid w:val="009E127D"/>
    <w:rsid w:val="009E4B0F"/>
    <w:rsid w:val="009E4B74"/>
    <w:rsid w:val="009E5290"/>
    <w:rsid w:val="009E5CB2"/>
    <w:rsid w:val="009E733C"/>
    <w:rsid w:val="009E7C1F"/>
    <w:rsid w:val="009F054C"/>
    <w:rsid w:val="009F0BD8"/>
    <w:rsid w:val="009F1200"/>
    <w:rsid w:val="009F1292"/>
    <w:rsid w:val="009F1594"/>
    <w:rsid w:val="009F163B"/>
    <w:rsid w:val="009F3406"/>
    <w:rsid w:val="009F375D"/>
    <w:rsid w:val="009F3FB8"/>
    <w:rsid w:val="009F488C"/>
    <w:rsid w:val="009F4A4A"/>
    <w:rsid w:val="009F6196"/>
    <w:rsid w:val="009F77D2"/>
    <w:rsid w:val="009F786B"/>
    <w:rsid w:val="00A00DDB"/>
    <w:rsid w:val="00A014B7"/>
    <w:rsid w:val="00A01F50"/>
    <w:rsid w:val="00A02407"/>
    <w:rsid w:val="00A02476"/>
    <w:rsid w:val="00A039DF"/>
    <w:rsid w:val="00A03A6B"/>
    <w:rsid w:val="00A04160"/>
    <w:rsid w:val="00A04358"/>
    <w:rsid w:val="00A05114"/>
    <w:rsid w:val="00A063F6"/>
    <w:rsid w:val="00A067C8"/>
    <w:rsid w:val="00A06CF3"/>
    <w:rsid w:val="00A070F5"/>
    <w:rsid w:val="00A078D3"/>
    <w:rsid w:val="00A07FC5"/>
    <w:rsid w:val="00A1023D"/>
    <w:rsid w:val="00A10475"/>
    <w:rsid w:val="00A10970"/>
    <w:rsid w:val="00A11435"/>
    <w:rsid w:val="00A13229"/>
    <w:rsid w:val="00A133A8"/>
    <w:rsid w:val="00A1343A"/>
    <w:rsid w:val="00A137CE"/>
    <w:rsid w:val="00A13CB2"/>
    <w:rsid w:val="00A15BB9"/>
    <w:rsid w:val="00A16055"/>
    <w:rsid w:val="00A164AD"/>
    <w:rsid w:val="00A16AE2"/>
    <w:rsid w:val="00A16E03"/>
    <w:rsid w:val="00A17142"/>
    <w:rsid w:val="00A17490"/>
    <w:rsid w:val="00A17D9F"/>
    <w:rsid w:val="00A20078"/>
    <w:rsid w:val="00A21895"/>
    <w:rsid w:val="00A22F57"/>
    <w:rsid w:val="00A2309F"/>
    <w:rsid w:val="00A23971"/>
    <w:rsid w:val="00A239AA"/>
    <w:rsid w:val="00A23E63"/>
    <w:rsid w:val="00A245E2"/>
    <w:rsid w:val="00A25738"/>
    <w:rsid w:val="00A260CD"/>
    <w:rsid w:val="00A263B1"/>
    <w:rsid w:val="00A26A08"/>
    <w:rsid w:val="00A26AA1"/>
    <w:rsid w:val="00A273BF"/>
    <w:rsid w:val="00A274DC"/>
    <w:rsid w:val="00A300E9"/>
    <w:rsid w:val="00A30738"/>
    <w:rsid w:val="00A30A6A"/>
    <w:rsid w:val="00A30D34"/>
    <w:rsid w:val="00A31BED"/>
    <w:rsid w:val="00A326E4"/>
    <w:rsid w:val="00A3293A"/>
    <w:rsid w:val="00A32CAC"/>
    <w:rsid w:val="00A333D8"/>
    <w:rsid w:val="00A33732"/>
    <w:rsid w:val="00A3397A"/>
    <w:rsid w:val="00A34236"/>
    <w:rsid w:val="00A34B4A"/>
    <w:rsid w:val="00A357D6"/>
    <w:rsid w:val="00A35972"/>
    <w:rsid w:val="00A368BA"/>
    <w:rsid w:val="00A36AA3"/>
    <w:rsid w:val="00A36ABF"/>
    <w:rsid w:val="00A3749B"/>
    <w:rsid w:val="00A376B3"/>
    <w:rsid w:val="00A37C31"/>
    <w:rsid w:val="00A40132"/>
    <w:rsid w:val="00A40ACE"/>
    <w:rsid w:val="00A4101F"/>
    <w:rsid w:val="00A4161B"/>
    <w:rsid w:val="00A4242B"/>
    <w:rsid w:val="00A42727"/>
    <w:rsid w:val="00A4281D"/>
    <w:rsid w:val="00A42CD6"/>
    <w:rsid w:val="00A44524"/>
    <w:rsid w:val="00A45200"/>
    <w:rsid w:val="00A45D60"/>
    <w:rsid w:val="00A46128"/>
    <w:rsid w:val="00A46263"/>
    <w:rsid w:val="00A4635D"/>
    <w:rsid w:val="00A46B5D"/>
    <w:rsid w:val="00A46D55"/>
    <w:rsid w:val="00A50333"/>
    <w:rsid w:val="00A51452"/>
    <w:rsid w:val="00A51456"/>
    <w:rsid w:val="00A51DAF"/>
    <w:rsid w:val="00A55630"/>
    <w:rsid w:val="00A559F9"/>
    <w:rsid w:val="00A56479"/>
    <w:rsid w:val="00A564E1"/>
    <w:rsid w:val="00A5691A"/>
    <w:rsid w:val="00A57A76"/>
    <w:rsid w:val="00A60A63"/>
    <w:rsid w:val="00A6190A"/>
    <w:rsid w:val="00A61B24"/>
    <w:rsid w:val="00A62E42"/>
    <w:rsid w:val="00A63737"/>
    <w:rsid w:val="00A640FD"/>
    <w:rsid w:val="00A643C3"/>
    <w:rsid w:val="00A64A71"/>
    <w:rsid w:val="00A64B19"/>
    <w:rsid w:val="00A65039"/>
    <w:rsid w:val="00A652B8"/>
    <w:rsid w:val="00A659DF"/>
    <w:rsid w:val="00A66302"/>
    <w:rsid w:val="00A7006B"/>
    <w:rsid w:val="00A70210"/>
    <w:rsid w:val="00A70E46"/>
    <w:rsid w:val="00A70F80"/>
    <w:rsid w:val="00A74290"/>
    <w:rsid w:val="00A768BF"/>
    <w:rsid w:val="00A76B31"/>
    <w:rsid w:val="00A76C0A"/>
    <w:rsid w:val="00A77F2C"/>
    <w:rsid w:val="00A80660"/>
    <w:rsid w:val="00A80993"/>
    <w:rsid w:val="00A80D82"/>
    <w:rsid w:val="00A8115B"/>
    <w:rsid w:val="00A822CB"/>
    <w:rsid w:val="00A82AC9"/>
    <w:rsid w:val="00A82F34"/>
    <w:rsid w:val="00A83699"/>
    <w:rsid w:val="00A83FAF"/>
    <w:rsid w:val="00A83FC9"/>
    <w:rsid w:val="00A84ABE"/>
    <w:rsid w:val="00A84F13"/>
    <w:rsid w:val="00A84FE5"/>
    <w:rsid w:val="00A85A89"/>
    <w:rsid w:val="00A86004"/>
    <w:rsid w:val="00A862D4"/>
    <w:rsid w:val="00A86783"/>
    <w:rsid w:val="00A91E7A"/>
    <w:rsid w:val="00A921D9"/>
    <w:rsid w:val="00A930C9"/>
    <w:rsid w:val="00A9497C"/>
    <w:rsid w:val="00A95002"/>
    <w:rsid w:val="00A951C4"/>
    <w:rsid w:val="00A969AF"/>
    <w:rsid w:val="00A979F9"/>
    <w:rsid w:val="00AA0331"/>
    <w:rsid w:val="00AA3038"/>
    <w:rsid w:val="00AA303A"/>
    <w:rsid w:val="00AA7450"/>
    <w:rsid w:val="00AA753B"/>
    <w:rsid w:val="00AA7948"/>
    <w:rsid w:val="00AA7B43"/>
    <w:rsid w:val="00AA7D2D"/>
    <w:rsid w:val="00AA7DAF"/>
    <w:rsid w:val="00AB075A"/>
    <w:rsid w:val="00AB0890"/>
    <w:rsid w:val="00AB11F9"/>
    <w:rsid w:val="00AB13FF"/>
    <w:rsid w:val="00AB1749"/>
    <w:rsid w:val="00AB1D35"/>
    <w:rsid w:val="00AB2253"/>
    <w:rsid w:val="00AB28F6"/>
    <w:rsid w:val="00AB2A2F"/>
    <w:rsid w:val="00AB31BC"/>
    <w:rsid w:val="00AB4C0C"/>
    <w:rsid w:val="00AB506C"/>
    <w:rsid w:val="00AB5986"/>
    <w:rsid w:val="00AB618D"/>
    <w:rsid w:val="00AB6791"/>
    <w:rsid w:val="00AB7322"/>
    <w:rsid w:val="00AB748C"/>
    <w:rsid w:val="00AB77AA"/>
    <w:rsid w:val="00AC009C"/>
    <w:rsid w:val="00AC148B"/>
    <w:rsid w:val="00AC298D"/>
    <w:rsid w:val="00AC2C58"/>
    <w:rsid w:val="00AC31CA"/>
    <w:rsid w:val="00AC3371"/>
    <w:rsid w:val="00AC33EB"/>
    <w:rsid w:val="00AC3662"/>
    <w:rsid w:val="00AC4FF3"/>
    <w:rsid w:val="00AC6DC7"/>
    <w:rsid w:val="00AC72D3"/>
    <w:rsid w:val="00AC760B"/>
    <w:rsid w:val="00AC7D48"/>
    <w:rsid w:val="00AD09DE"/>
    <w:rsid w:val="00AD1B56"/>
    <w:rsid w:val="00AD231C"/>
    <w:rsid w:val="00AD4FEB"/>
    <w:rsid w:val="00AD7055"/>
    <w:rsid w:val="00AD750F"/>
    <w:rsid w:val="00AE0C6D"/>
    <w:rsid w:val="00AE1EE2"/>
    <w:rsid w:val="00AE1FA5"/>
    <w:rsid w:val="00AE271E"/>
    <w:rsid w:val="00AE2929"/>
    <w:rsid w:val="00AE2F90"/>
    <w:rsid w:val="00AE3050"/>
    <w:rsid w:val="00AE3F0B"/>
    <w:rsid w:val="00AE3F48"/>
    <w:rsid w:val="00AE42A5"/>
    <w:rsid w:val="00AE4C66"/>
    <w:rsid w:val="00AE55AA"/>
    <w:rsid w:val="00AE59BC"/>
    <w:rsid w:val="00AE5A3B"/>
    <w:rsid w:val="00AE619F"/>
    <w:rsid w:val="00AE63C0"/>
    <w:rsid w:val="00AE6A3E"/>
    <w:rsid w:val="00AE71FF"/>
    <w:rsid w:val="00AE73E9"/>
    <w:rsid w:val="00AE76AC"/>
    <w:rsid w:val="00AE789D"/>
    <w:rsid w:val="00AE7A76"/>
    <w:rsid w:val="00AF02F6"/>
    <w:rsid w:val="00AF04D9"/>
    <w:rsid w:val="00AF063A"/>
    <w:rsid w:val="00AF09A2"/>
    <w:rsid w:val="00AF15BB"/>
    <w:rsid w:val="00AF1A51"/>
    <w:rsid w:val="00AF2A74"/>
    <w:rsid w:val="00AF5631"/>
    <w:rsid w:val="00AF58EA"/>
    <w:rsid w:val="00AF7163"/>
    <w:rsid w:val="00AF7F84"/>
    <w:rsid w:val="00B005C5"/>
    <w:rsid w:val="00B005C8"/>
    <w:rsid w:val="00B0137B"/>
    <w:rsid w:val="00B01598"/>
    <w:rsid w:val="00B01EB5"/>
    <w:rsid w:val="00B01F97"/>
    <w:rsid w:val="00B029AE"/>
    <w:rsid w:val="00B02BD6"/>
    <w:rsid w:val="00B0329A"/>
    <w:rsid w:val="00B04539"/>
    <w:rsid w:val="00B04D46"/>
    <w:rsid w:val="00B0654C"/>
    <w:rsid w:val="00B0705C"/>
    <w:rsid w:val="00B07DA0"/>
    <w:rsid w:val="00B1016B"/>
    <w:rsid w:val="00B10ACA"/>
    <w:rsid w:val="00B1120B"/>
    <w:rsid w:val="00B1289D"/>
    <w:rsid w:val="00B12CB0"/>
    <w:rsid w:val="00B12DF8"/>
    <w:rsid w:val="00B135C6"/>
    <w:rsid w:val="00B144AA"/>
    <w:rsid w:val="00B1512D"/>
    <w:rsid w:val="00B1546A"/>
    <w:rsid w:val="00B16045"/>
    <w:rsid w:val="00B170E3"/>
    <w:rsid w:val="00B17875"/>
    <w:rsid w:val="00B17BD4"/>
    <w:rsid w:val="00B20397"/>
    <w:rsid w:val="00B203B8"/>
    <w:rsid w:val="00B2091E"/>
    <w:rsid w:val="00B20EBB"/>
    <w:rsid w:val="00B21089"/>
    <w:rsid w:val="00B2114E"/>
    <w:rsid w:val="00B223A5"/>
    <w:rsid w:val="00B22A40"/>
    <w:rsid w:val="00B25186"/>
    <w:rsid w:val="00B252E0"/>
    <w:rsid w:val="00B2761B"/>
    <w:rsid w:val="00B27CCE"/>
    <w:rsid w:val="00B30286"/>
    <w:rsid w:val="00B30685"/>
    <w:rsid w:val="00B3080C"/>
    <w:rsid w:val="00B31233"/>
    <w:rsid w:val="00B3149D"/>
    <w:rsid w:val="00B31559"/>
    <w:rsid w:val="00B32A5A"/>
    <w:rsid w:val="00B33729"/>
    <w:rsid w:val="00B352BE"/>
    <w:rsid w:val="00B35A95"/>
    <w:rsid w:val="00B36730"/>
    <w:rsid w:val="00B3690B"/>
    <w:rsid w:val="00B36DC0"/>
    <w:rsid w:val="00B36F0B"/>
    <w:rsid w:val="00B37215"/>
    <w:rsid w:val="00B376E0"/>
    <w:rsid w:val="00B41FDE"/>
    <w:rsid w:val="00B437FB"/>
    <w:rsid w:val="00B43F17"/>
    <w:rsid w:val="00B442CA"/>
    <w:rsid w:val="00B4440A"/>
    <w:rsid w:val="00B453F3"/>
    <w:rsid w:val="00B45527"/>
    <w:rsid w:val="00B45E18"/>
    <w:rsid w:val="00B46552"/>
    <w:rsid w:val="00B46C6F"/>
    <w:rsid w:val="00B46C8B"/>
    <w:rsid w:val="00B46E1E"/>
    <w:rsid w:val="00B47526"/>
    <w:rsid w:val="00B47570"/>
    <w:rsid w:val="00B47692"/>
    <w:rsid w:val="00B509B1"/>
    <w:rsid w:val="00B50B6F"/>
    <w:rsid w:val="00B5124A"/>
    <w:rsid w:val="00B51B59"/>
    <w:rsid w:val="00B51E75"/>
    <w:rsid w:val="00B52225"/>
    <w:rsid w:val="00B5389F"/>
    <w:rsid w:val="00B53930"/>
    <w:rsid w:val="00B53D68"/>
    <w:rsid w:val="00B54DC2"/>
    <w:rsid w:val="00B55159"/>
    <w:rsid w:val="00B555F5"/>
    <w:rsid w:val="00B55667"/>
    <w:rsid w:val="00B55FA8"/>
    <w:rsid w:val="00B56380"/>
    <w:rsid w:val="00B56B21"/>
    <w:rsid w:val="00B57005"/>
    <w:rsid w:val="00B57939"/>
    <w:rsid w:val="00B57A07"/>
    <w:rsid w:val="00B57E1C"/>
    <w:rsid w:val="00B608AB"/>
    <w:rsid w:val="00B608FB"/>
    <w:rsid w:val="00B60DAE"/>
    <w:rsid w:val="00B60F9C"/>
    <w:rsid w:val="00B615D8"/>
    <w:rsid w:val="00B6217D"/>
    <w:rsid w:val="00B62F81"/>
    <w:rsid w:val="00B634F6"/>
    <w:rsid w:val="00B63677"/>
    <w:rsid w:val="00B6578C"/>
    <w:rsid w:val="00B66021"/>
    <w:rsid w:val="00B67B89"/>
    <w:rsid w:val="00B7082E"/>
    <w:rsid w:val="00B70F8F"/>
    <w:rsid w:val="00B7147C"/>
    <w:rsid w:val="00B72D65"/>
    <w:rsid w:val="00B73E99"/>
    <w:rsid w:val="00B747C7"/>
    <w:rsid w:val="00B749C2"/>
    <w:rsid w:val="00B74A05"/>
    <w:rsid w:val="00B75EB1"/>
    <w:rsid w:val="00B76E76"/>
    <w:rsid w:val="00B770FF"/>
    <w:rsid w:val="00B771FE"/>
    <w:rsid w:val="00B77F24"/>
    <w:rsid w:val="00B77F57"/>
    <w:rsid w:val="00B80603"/>
    <w:rsid w:val="00B80698"/>
    <w:rsid w:val="00B81159"/>
    <w:rsid w:val="00B81229"/>
    <w:rsid w:val="00B828EB"/>
    <w:rsid w:val="00B82C65"/>
    <w:rsid w:val="00B82EF9"/>
    <w:rsid w:val="00B83190"/>
    <w:rsid w:val="00B85987"/>
    <w:rsid w:val="00B85999"/>
    <w:rsid w:val="00B85F47"/>
    <w:rsid w:val="00B87927"/>
    <w:rsid w:val="00B90F1C"/>
    <w:rsid w:val="00B922FD"/>
    <w:rsid w:val="00B92619"/>
    <w:rsid w:val="00B931E0"/>
    <w:rsid w:val="00B946DC"/>
    <w:rsid w:val="00B94747"/>
    <w:rsid w:val="00B94D01"/>
    <w:rsid w:val="00B96EB4"/>
    <w:rsid w:val="00B96F54"/>
    <w:rsid w:val="00B9702D"/>
    <w:rsid w:val="00B97039"/>
    <w:rsid w:val="00B9783C"/>
    <w:rsid w:val="00B97BC3"/>
    <w:rsid w:val="00BA010E"/>
    <w:rsid w:val="00BA0761"/>
    <w:rsid w:val="00BA127D"/>
    <w:rsid w:val="00BA27AD"/>
    <w:rsid w:val="00BA29AA"/>
    <w:rsid w:val="00BA3B10"/>
    <w:rsid w:val="00BA3F2F"/>
    <w:rsid w:val="00BA424C"/>
    <w:rsid w:val="00BA48D5"/>
    <w:rsid w:val="00BA5986"/>
    <w:rsid w:val="00BA5C8E"/>
    <w:rsid w:val="00BA6804"/>
    <w:rsid w:val="00BA6C62"/>
    <w:rsid w:val="00BA76E1"/>
    <w:rsid w:val="00BA79FC"/>
    <w:rsid w:val="00BB0331"/>
    <w:rsid w:val="00BB06E4"/>
    <w:rsid w:val="00BB2721"/>
    <w:rsid w:val="00BB3F11"/>
    <w:rsid w:val="00BB4934"/>
    <w:rsid w:val="00BB4AAC"/>
    <w:rsid w:val="00BB5A14"/>
    <w:rsid w:val="00BB6D6A"/>
    <w:rsid w:val="00BB7B2A"/>
    <w:rsid w:val="00BB7F0F"/>
    <w:rsid w:val="00BC1785"/>
    <w:rsid w:val="00BC1D94"/>
    <w:rsid w:val="00BC20AC"/>
    <w:rsid w:val="00BC23CE"/>
    <w:rsid w:val="00BC2466"/>
    <w:rsid w:val="00BC3085"/>
    <w:rsid w:val="00BC3AA7"/>
    <w:rsid w:val="00BC3E19"/>
    <w:rsid w:val="00BC3FE6"/>
    <w:rsid w:val="00BC4203"/>
    <w:rsid w:val="00BC4AD4"/>
    <w:rsid w:val="00BC5420"/>
    <w:rsid w:val="00BC6ADC"/>
    <w:rsid w:val="00BC78CA"/>
    <w:rsid w:val="00BD006D"/>
    <w:rsid w:val="00BD016F"/>
    <w:rsid w:val="00BD02B3"/>
    <w:rsid w:val="00BD03F8"/>
    <w:rsid w:val="00BD040C"/>
    <w:rsid w:val="00BD1A7E"/>
    <w:rsid w:val="00BD2B40"/>
    <w:rsid w:val="00BD47B7"/>
    <w:rsid w:val="00BD50BC"/>
    <w:rsid w:val="00BD5172"/>
    <w:rsid w:val="00BD5650"/>
    <w:rsid w:val="00BD5AA7"/>
    <w:rsid w:val="00BD629F"/>
    <w:rsid w:val="00BD63C1"/>
    <w:rsid w:val="00BD6B70"/>
    <w:rsid w:val="00BD7765"/>
    <w:rsid w:val="00BD7AAC"/>
    <w:rsid w:val="00BE008D"/>
    <w:rsid w:val="00BE0430"/>
    <w:rsid w:val="00BE0CC0"/>
    <w:rsid w:val="00BE0E8D"/>
    <w:rsid w:val="00BE0FEA"/>
    <w:rsid w:val="00BE1DD6"/>
    <w:rsid w:val="00BE2032"/>
    <w:rsid w:val="00BE2083"/>
    <w:rsid w:val="00BE266A"/>
    <w:rsid w:val="00BE2BDA"/>
    <w:rsid w:val="00BE3170"/>
    <w:rsid w:val="00BE489F"/>
    <w:rsid w:val="00BE4C3C"/>
    <w:rsid w:val="00BE5620"/>
    <w:rsid w:val="00BE615D"/>
    <w:rsid w:val="00BE61CB"/>
    <w:rsid w:val="00BE71A8"/>
    <w:rsid w:val="00BE77D5"/>
    <w:rsid w:val="00BF0113"/>
    <w:rsid w:val="00BF0D5D"/>
    <w:rsid w:val="00BF0F28"/>
    <w:rsid w:val="00BF131D"/>
    <w:rsid w:val="00BF1CC8"/>
    <w:rsid w:val="00BF2445"/>
    <w:rsid w:val="00BF26F3"/>
    <w:rsid w:val="00BF440F"/>
    <w:rsid w:val="00BF5AF0"/>
    <w:rsid w:val="00BF7965"/>
    <w:rsid w:val="00C00807"/>
    <w:rsid w:val="00C00A1D"/>
    <w:rsid w:val="00C012CB"/>
    <w:rsid w:val="00C016E0"/>
    <w:rsid w:val="00C01720"/>
    <w:rsid w:val="00C029DE"/>
    <w:rsid w:val="00C02E58"/>
    <w:rsid w:val="00C03A14"/>
    <w:rsid w:val="00C04C51"/>
    <w:rsid w:val="00C0580B"/>
    <w:rsid w:val="00C05E70"/>
    <w:rsid w:val="00C061F7"/>
    <w:rsid w:val="00C06D86"/>
    <w:rsid w:val="00C07429"/>
    <w:rsid w:val="00C07ADD"/>
    <w:rsid w:val="00C13113"/>
    <w:rsid w:val="00C13447"/>
    <w:rsid w:val="00C14F85"/>
    <w:rsid w:val="00C15708"/>
    <w:rsid w:val="00C15736"/>
    <w:rsid w:val="00C16031"/>
    <w:rsid w:val="00C17023"/>
    <w:rsid w:val="00C17240"/>
    <w:rsid w:val="00C17372"/>
    <w:rsid w:val="00C20114"/>
    <w:rsid w:val="00C2107B"/>
    <w:rsid w:val="00C215BC"/>
    <w:rsid w:val="00C22291"/>
    <w:rsid w:val="00C224E8"/>
    <w:rsid w:val="00C22783"/>
    <w:rsid w:val="00C24200"/>
    <w:rsid w:val="00C24C9A"/>
    <w:rsid w:val="00C25B5A"/>
    <w:rsid w:val="00C26005"/>
    <w:rsid w:val="00C26334"/>
    <w:rsid w:val="00C27D88"/>
    <w:rsid w:val="00C30297"/>
    <w:rsid w:val="00C30EC9"/>
    <w:rsid w:val="00C315B0"/>
    <w:rsid w:val="00C31D44"/>
    <w:rsid w:val="00C33D0B"/>
    <w:rsid w:val="00C34F05"/>
    <w:rsid w:val="00C352B2"/>
    <w:rsid w:val="00C3539F"/>
    <w:rsid w:val="00C3552C"/>
    <w:rsid w:val="00C355B0"/>
    <w:rsid w:val="00C35614"/>
    <w:rsid w:val="00C358E6"/>
    <w:rsid w:val="00C35C2C"/>
    <w:rsid w:val="00C361AD"/>
    <w:rsid w:val="00C365A5"/>
    <w:rsid w:val="00C37332"/>
    <w:rsid w:val="00C37E04"/>
    <w:rsid w:val="00C417C5"/>
    <w:rsid w:val="00C4238E"/>
    <w:rsid w:val="00C4325E"/>
    <w:rsid w:val="00C43363"/>
    <w:rsid w:val="00C43F53"/>
    <w:rsid w:val="00C44010"/>
    <w:rsid w:val="00C440E5"/>
    <w:rsid w:val="00C44E59"/>
    <w:rsid w:val="00C45E50"/>
    <w:rsid w:val="00C46274"/>
    <w:rsid w:val="00C46DA0"/>
    <w:rsid w:val="00C4713E"/>
    <w:rsid w:val="00C4782C"/>
    <w:rsid w:val="00C500EF"/>
    <w:rsid w:val="00C504F2"/>
    <w:rsid w:val="00C50DDF"/>
    <w:rsid w:val="00C51046"/>
    <w:rsid w:val="00C518BB"/>
    <w:rsid w:val="00C52999"/>
    <w:rsid w:val="00C52A06"/>
    <w:rsid w:val="00C53191"/>
    <w:rsid w:val="00C5337E"/>
    <w:rsid w:val="00C5368A"/>
    <w:rsid w:val="00C54008"/>
    <w:rsid w:val="00C54E4E"/>
    <w:rsid w:val="00C57632"/>
    <w:rsid w:val="00C60049"/>
    <w:rsid w:val="00C60113"/>
    <w:rsid w:val="00C602F0"/>
    <w:rsid w:val="00C608B2"/>
    <w:rsid w:val="00C60EA8"/>
    <w:rsid w:val="00C61EA5"/>
    <w:rsid w:val="00C622E6"/>
    <w:rsid w:val="00C62F11"/>
    <w:rsid w:val="00C641E8"/>
    <w:rsid w:val="00C6505C"/>
    <w:rsid w:val="00C65C21"/>
    <w:rsid w:val="00C660BB"/>
    <w:rsid w:val="00C663AB"/>
    <w:rsid w:val="00C6694D"/>
    <w:rsid w:val="00C6706E"/>
    <w:rsid w:val="00C67D06"/>
    <w:rsid w:val="00C706B1"/>
    <w:rsid w:val="00C70AD7"/>
    <w:rsid w:val="00C724FE"/>
    <w:rsid w:val="00C7260D"/>
    <w:rsid w:val="00C73FF6"/>
    <w:rsid w:val="00C74733"/>
    <w:rsid w:val="00C74A11"/>
    <w:rsid w:val="00C75ADA"/>
    <w:rsid w:val="00C77B79"/>
    <w:rsid w:val="00C8109D"/>
    <w:rsid w:val="00C83694"/>
    <w:rsid w:val="00C83957"/>
    <w:rsid w:val="00C85314"/>
    <w:rsid w:val="00C85751"/>
    <w:rsid w:val="00C8628E"/>
    <w:rsid w:val="00C8662A"/>
    <w:rsid w:val="00C8724D"/>
    <w:rsid w:val="00C90024"/>
    <w:rsid w:val="00C908AD"/>
    <w:rsid w:val="00C91E31"/>
    <w:rsid w:val="00C92D12"/>
    <w:rsid w:val="00C9535A"/>
    <w:rsid w:val="00C95799"/>
    <w:rsid w:val="00C958AE"/>
    <w:rsid w:val="00C96D39"/>
    <w:rsid w:val="00C97163"/>
    <w:rsid w:val="00C97A87"/>
    <w:rsid w:val="00CA08C1"/>
    <w:rsid w:val="00CA1B07"/>
    <w:rsid w:val="00CA30F4"/>
    <w:rsid w:val="00CA3285"/>
    <w:rsid w:val="00CA456B"/>
    <w:rsid w:val="00CA46D6"/>
    <w:rsid w:val="00CA4BC0"/>
    <w:rsid w:val="00CA68D6"/>
    <w:rsid w:val="00CA6EB7"/>
    <w:rsid w:val="00CA6F88"/>
    <w:rsid w:val="00CA7522"/>
    <w:rsid w:val="00CB1F1E"/>
    <w:rsid w:val="00CB26D9"/>
    <w:rsid w:val="00CB3125"/>
    <w:rsid w:val="00CB319C"/>
    <w:rsid w:val="00CB4406"/>
    <w:rsid w:val="00CB553C"/>
    <w:rsid w:val="00CB57F2"/>
    <w:rsid w:val="00CB5843"/>
    <w:rsid w:val="00CB5910"/>
    <w:rsid w:val="00CB6023"/>
    <w:rsid w:val="00CB7874"/>
    <w:rsid w:val="00CB7988"/>
    <w:rsid w:val="00CB7D49"/>
    <w:rsid w:val="00CC01D2"/>
    <w:rsid w:val="00CC04EA"/>
    <w:rsid w:val="00CC1DC0"/>
    <w:rsid w:val="00CC1FA6"/>
    <w:rsid w:val="00CC268B"/>
    <w:rsid w:val="00CC30B4"/>
    <w:rsid w:val="00CC41A2"/>
    <w:rsid w:val="00CC4FA2"/>
    <w:rsid w:val="00CC559D"/>
    <w:rsid w:val="00CC72C1"/>
    <w:rsid w:val="00CC7339"/>
    <w:rsid w:val="00CC74BC"/>
    <w:rsid w:val="00CC76D1"/>
    <w:rsid w:val="00CD0F88"/>
    <w:rsid w:val="00CD1163"/>
    <w:rsid w:val="00CD1BE3"/>
    <w:rsid w:val="00CD2257"/>
    <w:rsid w:val="00CD2B39"/>
    <w:rsid w:val="00CD4276"/>
    <w:rsid w:val="00CD4C0C"/>
    <w:rsid w:val="00CD5440"/>
    <w:rsid w:val="00CD6252"/>
    <w:rsid w:val="00CD654B"/>
    <w:rsid w:val="00CD6BD4"/>
    <w:rsid w:val="00CD7088"/>
    <w:rsid w:val="00CD7868"/>
    <w:rsid w:val="00CE1891"/>
    <w:rsid w:val="00CE223E"/>
    <w:rsid w:val="00CE2922"/>
    <w:rsid w:val="00CE30FC"/>
    <w:rsid w:val="00CE3A61"/>
    <w:rsid w:val="00CE4BF9"/>
    <w:rsid w:val="00CE4EF5"/>
    <w:rsid w:val="00CE5A41"/>
    <w:rsid w:val="00CE5B0C"/>
    <w:rsid w:val="00CE6572"/>
    <w:rsid w:val="00CE65A6"/>
    <w:rsid w:val="00CE690F"/>
    <w:rsid w:val="00CE7304"/>
    <w:rsid w:val="00CE751D"/>
    <w:rsid w:val="00CE7692"/>
    <w:rsid w:val="00CE7D7B"/>
    <w:rsid w:val="00CE7DF2"/>
    <w:rsid w:val="00CE7E68"/>
    <w:rsid w:val="00CF03BA"/>
    <w:rsid w:val="00CF15C0"/>
    <w:rsid w:val="00CF1805"/>
    <w:rsid w:val="00CF19C9"/>
    <w:rsid w:val="00CF22A2"/>
    <w:rsid w:val="00CF269B"/>
    <w:rsid w:val="00CF304A"/>
    <w:rsid w:val="00CF43B6"/>
    <w:rsid w:val="00CF49CA"/>
    <w:rsid w:val="00CF4F3D"/>
    <w:rsid w:val="00CF7058"/>
    <w:rsid w:val="00D00EE1"/>
    <w:rsid w:val="00D01E07"/>
    <w:rsid w:val="00D02E0E"/>
    <w:rsid w:val="00D0455D"/>
    <w:rsid w:val="00D06866"/>
    <w:rsid w:val="00D06AE4"/>
    <w:rsid w:val="00D0797D"/>
    <w:rsid w:val="00D07F91"/>
    <w:rsid w:val="00D107FE"/>
    <w:rsid w:val="00D1136A"/>
    <w:rsid w:val="00D12CFE"/>
    <w:rsid w:val="00D13FBD"/>
    <w:rsid w:val="00D142F9"/>
    <w:rsid w:val="00D145F5"/>
    <w:rsid w:val="00D14E87"/>
    <w:rsid w:val="00D15CD8"/>
    <w:rsid w:val="00D15E94"/>
    <w:rsid w:val="00D20902"/>
    <w:rsid w:val="00D20A12"/>
    <w:rsid w:val="00D20CFF"/>
    <w:rsid w:val="00D21434"/>
    <w:rsid w:val="00D21777"/>
    <w:rsid w:val="00D23A9E"/>
    <w:rsid w:val="00D240C2"/>
    <w:rsid w:val="00D25D21"/>
    <w:rsid w:val="00D260D1"/>
    <w:rsid w:val="00D27567"/>
    <w:rsid w:val="00D30535"/>
    <w:rsid w:val="00D30720"/>
    <w:rsid w:val="00D30D54"/>
    <w:rsid w:val="00D31113"/>
    <w:rsid w:val="00D3145F"/>
    <w:rsid w:val="00D32FB6"/>
    <w:rsid w:val="00D33032"/>
    <w:rsid w:val="00D33795"/>
    <w:rsid w:val="00D355F0"/>
    <w:rsid w:val="00D357F0"/>
    <w:rsid w:val="00D36698"/>
    <w:rsid w:val="00D37810"/>
    <w:rsid w:val="00D37C0F"/>
    <w:rsid w:val="00D37D3E"/>
    <w:rsid w:val="00D40BB6"/>
    <w:rsid w:val="00D40EEA"/>
    <w:rsid w:val="00D41781"/>
    <w:rsid w:val="00D42CE6"/>
    <w:rsid w:val="00D430AE"/>
    <w:rsid w:val="00D44FC4"/>
    <w:rsid w:val="00D45624"/>
    <w:rsid w:val="00D45AF8"/>
    <w:rsid w:val="00D45FAA"/>
    <w:rsid w:val="00D46425"/>
    <w:rsid w:val="00D479D2"/>
    <w:rsid w:val="00D47EAC"/>
    <w:rsid w:val="00D50901"/>
    <w:rsid w:val="00D5115E"/>
    <w:rsid w:val="00D51C05"/>
    <w:rsid w:val="00D52069"/>
    <w:rsid w:val="00D52194"/>
    <w:rsid w:val="00D52742"/>
    <w:rsid w:val="00D5426E"/>
    <w:rsid w:val="00D54E30"/>
    <w:rsid w:val="00D5543D"/>
    <w:rsid w:val="00D55D84"/>
    <w:rsid w:val="00D568A1"/>
    <w:rsid w:val="00D60356"/>
    <w:rsid w:val="00D60447"/>
    <w:rsid w:val="00D60A2F"/>
    <w:rsid w:val="00D61627"/>
    <w:rsid w:val="00D62E05"/>
    <w:rsid w:val="00D63734"/>
    <w:rsid w:val="00D6403C"/>
    <w:rsid w:val="00D644F1"/>
    <w:rsid w:val="00D64C32"/>
    <w:rsid w:val="00D64F0F"/>
    <w:rsid w:val="00D65B8C"/>
    <w:rsid w:val="00D6620F"/>
    <w:rsid w:val="00D6690A"/>
    <w:rsid w:val="00D66D95"/>
    <w:rsid w:val="00D672A2"/>
    <w:rsid w:val="00D67F44"/>
    <w:rsid w:val="00D70520"/>
    <w:rsid w:val="00D732AC"/>
    <w:rsid w:val="00D741E7"/>
    <w:rsid w:val="00D742F2"/>
    <w:rsid w:val="00D74C58"/>
    <w:rsid w:val="00D75856"/>
    <w:rsid w:val="00D7624F"/>
    <w:rsid w:val="00D76A73"/>
    <w:rsid w:val="00D76DE0"/>
    <w:rsid w:val="00D77B68"/>
    <w:rsid w:val="00D77CA0"/>
    <w:rsid w:val="00D77E3A"/>
    <w:rsid w:val="00D77F51"/>
    <w:rsid w:val="00D806C4"/>
    <w:rsid w:val="00D80A60"/>
    <w:rsid w:val="00D80F62"/>
    <w:rsid w:val="00D819B4"/>
    <w:rsid w:val="00D827A3"/>
    <w:rsid w:val="00D82E7D"/>
    <w:rsid w:val="00D83BD9"/>
    <w:rsid w:val="00D83D17"/>
    <w:rsid w:val="00D84314"/>
    <w:rsid w:val="00D845F5"/>
    <w:rsid w:val="00D8465D"/>
    <w:rsid w:val="00D849E0"/>
    <w:rsid w:val="00D84AF3"/>
    <w:rsid w:val="00D8500B"/>
    <w:rsid w:val="00D86993"/>
    <w:rsid w:val="00D8709E"/>
    <w:rsid w:val="00D870A8"/>
    <w:rsid w:val="00D87135"/>
    <w:rsid w:val="00D8771E"/>
    <w:rsid w:val="00D87DA6"/>
    <w:rsid w:val="00D91494"/>
    <w:rsid w:val="00D91708"/>
    <w:rsid w:val="00D9174B"/>
    <w:rsid w:val="00D94966"/>
    <w:rsid w:val="00D94CED"/>
    <w:rsid w:val="00D956B3"/>
    <w:rsid w:val="00D95A30"/>
    <w:rsid w:val="00D95F57"/>
    <w:rsid w:val="00D95FB9"/>
    <w:rsid w:val="00D96D7D"/>
    <w:rsid w:val="00D97E6C"/>
    <w:rsid w:val="00DA04A7"/>
    <w:rsid w:val="00DA0870"/>
    <w:rsid w:val="00DA30B5"/>
    <w:rsid w:val="00DA3BE2"/>
    <w:rsid w:val="00DA48DC"/>
    <w:rsid w:val="00DA4D34"/>
    <w:rsid w:val="00DA550A"/>
    <w:rsid w:val="00DA59B2"/>
    <w:rsid w:val="00DA686B"/>
    <w:rsid w:val="00DA6A1B"/>
    <w:rsid w:val="00DA6C0E"/>
    <w:rsid w:val="00DA7527"/>
    <w:rsid w:val="00DA7757"/>
    <w:rsid w:val="00DB0746"/>
    <w:rsid w:val="00DB0EC7"/>
    <w:rsid w:val="00DB1979"/>
    <w:rsid w:val="00DB1BEE"/>
    <w:rsid w:val="00DB2375"/>
    <w:rsid w:val="00DB28E0"/>
    <w:rsid w:val="00DB2DBC"/>
    <w:rsid w:val="00DB305A"/>
    <w:rsid w:val="00DB32FA"/>
    <w:rsid w:val="00DB3CF5"/>
    <w:rsid w:val="00DB5E7A"/>
    <w:rsid w:val="00DB65BE"/>
    <w:rsid w:val="00DB6796"/>
    <w:rsid w:val="00DB7857"/>
    <w:rsid w:val="00DB78FC"/>
    <w:rsid w:val="00DB7F09"/>
    <w:rsid w:val="00DC00E8"/>
    <w:rsid w:val="00DC09B0"/>
    <w:rsid w:val="00DC0B4E"/>
    <w:rsid w:val="00DC0DDD"/>
    <w:rsid w:val="00DC1001"/>
    <w:rsid w:val="00DC11AC"/>
    <w:rsid w:val="00DC1250"/>
    <w:rsid w:val="00DC142F"/>
    <w:rsid w:val="00DC2A0E"/>
    <w:rsid w:val="00DC2D53"/>
    <w:rsid w:val="00DC41F3"/>
    <w:rsid w:val="00DC43E4"/>
    <w:rsid w:val="00DC46B9"/>
    <w:rsid w:val="00DC5D01"/>
    <w:rsid w:val="00DC6ABB"/>
    <w:rsid w:val="00DD0286"/>
    <w:rsid w:val="00DD03AC"/>
    <w:rsid w:val="00DD0A5B"/>
    <w:rsid w:val="00DD3554"/>
    <w:rsid w:val="00DD379E"/>
    <w:rsid w:val="00DD5773"/>
    <w:rsid w:val="00DD5BB6"/>
    <w:rsid w:val="00DD67D2"/>
    <w:rsid w:val="00DD6DA4"/>
    <w:rsid w:val="00DD6EB5"/>
    <w:rsid w:val="00DD799A"/>
    <w:rsid w:val="00DE037B"/>
    <w:rsid w:val="00DE0857"/>
    <w:rsid w:val="00DE08C6"/>
    <w:rsid w:val="00DE0FDC"/>
    <w:rsid w:val="00DE10B0"/>
    <w:rsid w:val="00DE1839"/>
    <w:rsid w:val="00DE19ED"/>
    <w:rsid w:val="00DE1FD3"/>
    <w:rsid w:val="00DE20EF"/>
    <w:rsid w:val="00DE27DB"/>
    <w:rsid w:val="00DE3704"/>
    <w:rsid w:val="00DE3FA7"/>
    <w:rsid w:val="00DE4987"/>
    <w:rsid w:val="00DE501C"/>
    <w:rsid w:val="00DE5182"/>
    <w:rsid w:val="00DE5FE2"/>
    <w:rsid w:val="00DE6F2D"/>
    <w:rsid w:val="00DE7493"/>
    <w:rsid w:val="00DE7CEC"/>
    <w:rsid w:val="00DF0794"/>
    <w:rsid w:val="00DF0EDE"/>
    <w:rsid w:val="00DF1399"/>
    <w:rsid w:val="00DF13EC"/>
    <w:rsid w:val="00DF1541"/>
    <w:rsid w:val="00DF2E79"/>
    <w:rsid w:val="00DF2F74"/>
    <w:rsid w:val="00DF43EA"/>
    <w:rsid w:val="00DF4D9B"/>
    <w:rsid w:val="00DF559B"/>
    <w:rsid w:val="00DF5A0B"/>
    <w:rsid w:val="00DF76F3"/>
    <w:rsid w:val="00E00259"/>
    <w:rsid w:val="00E00970"/>
    <w:rsid w:val="00E0168E"/>
    <w:rsid w:val="00E03588"/>
    <w:rsid w:val="00E03857"/>
    <w:rsid w:val="00E039F8"/>
    <w:rsid w:val="00E04032"/>
    <w:rsid w:val="00E0413A"/>
    <w:rsid w:val="00E043BC"/>
    <w:rsid w:val="00E04F59"/>
    <w:rsid w:val="00E05C49"/>
    <w:rsid w:val="00E061FC"/>
    <w:rsid w:val="00E0643C"/>
    <w:rsid w:val="00E073B4"/>
    <w:rsid w:val="00E10D39"/>
    <w:rsid w:val="00E1136B"/>
    <w:rsid w:val="00E11C6C"/>
    <w:rsid w:val="00E11D3C"/>
    <w:rsid w:val="00E11EF3"/>
    <w:rsid w:val="00E13E77"/>
    <w:rsid w:val="00E13E90"/>
    <w:rsid w:val="00E13FE7"/>
    <w:rsid w:val="00E1424F"/>
    <w:rsid w:val="00E15287"/>
    <w:rsid w:val="00E1624D"/>
    <w:rsid w:val="00E169E2"/>
    <w:rsid w:val="00E17F38"/>
    <w:rsid w:val="00E20811"/>
    <w:rsid w:val="00E20A94"/>
    <w:rsid w:val="00E21D07"/>
    <w:rsid w:val="00E22138"/>
    <w:rsid w:val="00E22895"/>
    <w:rsid w:val="00E22D51"/>
    <w:rsid w:val="00E23D8B"/>
    <w:rsid w:val="00E24FD4"/>
    <w:rsid w:val="00E24FE9"/>
    <w:rsid w:val="00E25344"/>
    <w:rsid w:val="00E265F0"/>
    <w:rsid w:val="00E265FC"/>
    <w:rsid w:val="00E2708F"/>
    <w:rsid w:val="00E30087"/>
    <w:rsid w:val="00E3010C"/>
    <w:rsid w:val="00E30111"/>
    <w:rsid w:val="00E321AF"/>
    <w:rsid w:val="00E32BD4"/>
    <w:rsid w:val="00E3326B"/>
    <w:rsid w:val="00E3374E"/>
    <w:rsid w:val="00E33CA4"/>
    <w:rsid w:val="00E340E5"/>
    <w:rsid w:val="00E34363"/>
    <w:rsid w:val="00E352A3"/>
    <w:rsid w:val="00E35FA1"/>
    <w:rsid w:val="00E365A5"/>
    <w:rsid w:val="00E40F90"/>
    <w:rsid w:val="00E40FB8"/>
    <w:rsid w:val="00E4145E"/>
    <w:rsid w:val="00E41F6E"/>
    <w:rsid w:val="00E436D0"/>
    <w:rsid w:val="00E44596"/>
    <w:rsid w:val="00E44DAA"/>
    <w:rsid w:val="00E44E86"/>
    <w:rsid w:val="00E465B7"/>
    <w:rsid w:val="00E50E7C"/>
    <w:rsid w:val="00E51545"/>
    <w:rsid w:val="00E51E24"/>
    <w:rsid w:val="00E521C3"/>
    <w:rsid w:val="00E54621"/>
    <w:rsid w:val="00E55326"/>
    <w:rsid w:val="00E574A6"/>
    <w:rsid w:val="00E57602"/>
    <w:rsid w:val="00E61B34"/>
    <w:rsid w:val="00E626CE"/>
    <w:rsid w:val="00E63A5D"/>
    <w:rsid w:val="00E65E94"/>
    <w:rsid w:val="00E6664A"/>
    <w:rsid w:val="00E66821"/>
    <w:rsid w:val="00E66EAA"/>
    <w:rsid w:val="00E675CC"/>
    <w:rsid w:val="00E6762D"/>
    <w:rsid w:val="00E67DC7"/>
    <w:rsid w:val="00E70050"/>
    <w:rsid w:val="00E71197"/>
    <w:rsid w:val="00E711D7"/>
    <w:rsid w:val="00E71485"/>
    <w:rsid w:val="00E71B7A"/>
    <w:rsid w:val="00E72BAC"/>
    <w:rsid w:val="00E72D6F"/>
    <w:rsid w:val="00E73000"/>
    <w:rsid w:val="00E73087"/>
    <w:rsid w:val="00E75280"/>
    <w:rsid w:val="00E7598D"/>
    <w:rsid w:val="00E75D4F"/>
    <w:rsid w:val="00E76722"/>
    <w:rsid w:val="00E76B7A"/>
    <w:rsid w:val="00E76C00"/>
    <w:rsid w:val="00E8009F"/>
    <w:rsid w:val="00E80FB3"/>
    <w:rsid w:val="00E81A40"/>
    <w:rsid w:val="00E82569"/>
    <w:rsid w:val="00E826E0"/>
    <w:rsid w:val="00E83972"/>
    <w:rsid w:val="00E83F10"/>
    <w:rsid w:val="00E847D0"/>
    <w:rsid w:val="00E852B6"/>
    <w:rsid w:val="00E855FC"/>
    <w:rsid w:val="00E859D6"/>
    <w:rsid w:val="00E902B0"/>
    <w:rsid w:val="00E902E8"/>
    <w:rsid w:val="00E90714"/>
    <w:rsid w:val="00E90955"/>
    <w:rsid w:val="00E91568"/>
    <w:rsid w:val="00E92786"/>
    <w:rsid w:val="00E956BC"/>
    <w:rsid w:val="00E958A4"/>
    <w:rsid w:val="00E9645C"/>
    <w:rsid w:val="00E96E07"/>
    <w:rsid w:val="00E97670"/>
    <w:rsid w:val="00E97721"/>
    <w:rsid w:val="00E97F10"/>
    <w:rsid w:val="00EA0836"/>
    <w:rsid w:val="00EA0954"/>
    <w:rsid w:val="00EA109C"/>
    <w:rsid w:val="00EA17B6"/>
    <w:rsid w:val="00EA19E3"/>
    <w:rsid w:val="00EA3243"/>
    <w:rsid w:val="00EA340A"/>
    <w:rsid w:val="00EA385D"/>
    <w:rsid w:val="00EA4080"/>
    <w:rsid w:val="00EA4452"/>
    <w:rsid w:val="00EA459B"/>
    <w:rsid w:val="00EA4981"/>
    <w:rsid w:val="00EA4E4F"/>
    <w:rsid w:val="00EA53A2"/>
    <w:rsid w:val="00EA5923"/>
    <w:rsid w:val="00EA6311"/>
    <w:rsid w:val="00EA667F"/>
    <w:rsid w:val="00EA7792"/>
    <w:rsid w:val="00EB030F"/>
    <w:rsid w:val="00EB1D1B"/>
    <w:rsid w:val="00EB32DC"/>
    <w:rsid w:val="00EB3562"/>
    <w:rsid w:val="00EB5DE7"/>
    <w:rsid w:val="00EB7767"/>
    <w:rsid w:val="00EC0076"/>
    <w:rsid w:val="00EC06A0"/>
    <w:rsid w:val="00EC0D20"/>
    <w:rsid w:val="00EC1700"/>
    <w:rsid w:val="00EC1BD7"/>
    <w:rsid w:val="00EC1FD3"/>
    <w:rsid w:val="00EC2ECA"/>
    <w:rsid w:val="00EC4698"/>
    <w:rsid w:val="00EC5234"/>
    <w:rsid w:val="00EC5447"/>
    <w:rsid w:val="00EC5601"/>
    <w:rsid w:val="00EC5988"/>
    <w:rsid w:val="00EC6B16"/>
    <w:rsid w:val="00EC7132"/>
    <w:rsid w:val="00ED0036"/>
    <w:rsid w:val="00ED0B6D"/>
    <w:rsid w:val="00ED14FB"/>
    <w:rsid w:val="00ED21EA"/>
    <w:rsid w:val="00ED29C0"/>
    <w:rsid w:val="00ED372D"/>
    <w:rsid w:val="00ED4588"/>
    <w:rsid w:val="00ED470E"/>
    <w:rsid w:val="00ED4D49"/>
    <w:rsid w:val="00ED54AB"/>
    <w:rsid w:val="00ED5766"/>
    <w:rsid w:val="00ED6849"/>
    <w:rsid w:val="00ED6BF2"/>
    <w:rsid w:val="00ED7B14"/>
    <w:rsid w:val="00ED7C3F"/>
    <w:rsid w:val="00EE0808"/>
    <w:rsid w:val="00EE0F7B"/>
    <w:rsid w:val="00EE29D5"/>
    <w:rsid w:val="00EE29E7"/>
    <w:rsid w:val="00EE323D"/>
    <w:rsid w:val="00EE32E5"/>
    <w:rsid w:val="00EE4188"/>
    <w:rsid w:val="00EE5598"/>
    <w:rsid w:val="00EE5829"/>
    <w:rsid w:val="00EE601D"/>
    <w:rsid w:val="00EE614E"/>
    <w:rsid w:val="00EE662F"/>
    <w:rsid w:val="00EE677F"/>
    <w:rsid w:val="00EF0B7F"/>
    <w:rsid w:val="00EF13AB"/>
    <w:rsid w:val="00EF1668"/>
    <w:rsid w:val="00EF1F7A"/>
    <w:rsid w:val="00EF2FBF"/>
    <w:rsid w:val="00EF45F2"/>
    <w:rsid w:val="00EF4AA5"/>
    <w:rsid w:val="00EF511B"/>
    <w:rsid w:val="00EF5B53"/>
    <w:rsid w:val="00EF6AD8"/>
    <w:rsid w:val="00EF7962"/>
    <w:rsid w:val="00F0082D"/>
    <w:rsid w:val="00F02027"/>
    <w:rsid w:val="00F02F8F"/>
    <w:rsid w:val="00F03461"/>
    <w:rsid w:val="00F03A75"/>
    <w:rsid w:val="00F040C8"/>
    <w:rsid w:val="00F040E9"/>
    <w:rsid w:val="00F04896"/>
    <w:rsid w:val="00F05189"/>
    <w:rsid w:val="00F055EE"/>
    <w:rsid w:val="00F05E4D"/>
    <w:rsid w:val="00F0617C"/>
    <w:rsid w:val="00F06430"/>
    <w:rsid w:val="00F06AA3"/>
    <w:rsid w:val="00F07C90"/>
    <w:rsid w:val="00F10877"/>
    <w:rsid w:val="00F10B09"/>
    <w:rsid w:val="00F118EF"/>
    <w:rsid w:val="00F11A10"/>
    <w:rsid w:val="00F127AE"/>
    <w:rsid w:val="00F12AB1"/>
    <w:rsid w:val="00F12E7A"/>
    <w:rsid w:val="00F132C5"/>
    <w:rsid w:val="00F13AEC"/>
    <w:rsid w:val="00F13D81"/>
    <w:rsid w:val="00F15F91"/>
    <w:rsid w:val="00F16278"/>
    <w:rsid w:val="00F165C9"/>
    <w:rsid w:val="00F16ABD"/>
    <w:rsid w:val="00F16EA5"/>
    <w:rsid w:val="00F17835"/>
    <w:rsid w:val="00F20469"/>
    <w:rsid w:val="00F20E65"/>
    <w:rsid w:val="00F210CE"/>
    <w:rsid w:val="00F2175D"/>
    <w:rsid w:val="00F2178F"/>
    <w:rsid w:val="00F217EF"/>
    <w:rsid w:val="00F2382A"/>
    <w:rsid w:val="00F23D0F"/>
    <w:rsid w:val="00F23EFD"/>
    <w:rsid w:val="00F25B9E"/>
    <w:rsid w:val="00F30304"/>
    <w:rsid w:val="00F303FC"/>
    <w:rsid w:val="00F30A78"/>
    <w:rsid w:val="00F31BC5"/>
    <w:rsid w:val="00F321AB"/>
    <w:rsid w:val="00F33F6F"/>
    <w:rsid w:val="00F34452"/>
    <w:rsid w:val="00F347A4"/>
    <w:rsid w:val="00F34B1F"/>
    <w:rsid w:val="00F34F36"/>
    <w:rsid w:val="00F3677C"/>
    <w:rsid w:val="00F367F1"/>
    <w:rsid w:val="00F36D4D"/>
    <w:rsid w:val="00F36E21"/>
    <w:rsid w:val="00F37C37"/>
    <w:rsid w:val="00F37F21"/>
    <w:rsid w:val="00F41284"/>
    <w:rsid w:val="00F412FE"/>
    <w:rsid w:val="00F41E20"/>
    <w:rsid w:val="00F427F8"/>
    <w:rsid w:val="00F42BE5"/>
    <w:rsid w:val="00F443EE"/>
    <w:rsid w:val="00F44DD0"/>
    <w:rsid w:val="00F455B2"/>
    <w:rsid w:val="00F45BD7"/>
    <w:rsid w:val="00F46048"/>
    <w:rsid w:val="00F463B7"/>
    <w:rsid w:val="00F471FC"/>
    <w:rsid w:val="00F47810"/>
    <w:rsid w:val="00F47B22"/>
    <w:rsid w:val="00F501D9"/>
    <w:rsid w:val="00F521EF"/>
    <w:rsid w:val="00F54DB4"/>
    <w:rsid w:val="00F56C48"/>
    <w:rsid w:val="00F6061A"/>
    <w:rsid w:val="00F608ED"/>
    <w:rsid w:val="00F61EBD"/>
    <w:rsid w:val="00F62711"/>
    <w:rsid w:val="00F62B71"/>
    <w:rsid w:val="00F64108"/>
    <w:rsid w:val="00F65B2A"/>
    <w:rsid w:val="00F65B72"/>
    <w:rsid w:val="00F66B9F"/>
    <w:rsid w:val="00F67517"/>
    <w:rsid w:val="00F67BFD"/>
    <w:rsid w:val="00F70BFF"/>
    <w:rsid w:val="00F71A0E"/>
    <w:rsid w:val="00F71F76"/>
    <w:rsid w:val="00F72FCC"/>
    <w:rsid w:val="00F738EF"/>
    <w:rsid w:val="00F73A32"/>
    <w:rsid w:val="00F74B5B"/>
    <w:rsid w:val="00F75B09"/>
    <w:rsid w:val="00F75BA4"/>
    <w:rsid w:val="00F75CAD"/>
    <w:rsid w:val="00F75F89"/>
    <w:rsid w:val="00F75FC6"/>
    <w:rsid w:val="00F76FAD"/>
    <w:rsid w:val="00F812E4"/>
    <w:rsid w:val="00F81A79"/>
    <w:rsid w:val="00F82344"/>
    <w:rsid w:val="00F8418E"/>
    <w:rsid w:val="00F843FE"/>
    <w:rsid w:val="00F854B1"/>
    <w:rsid w:val="00F86416"/>
    <w:rsid w:val="00F869F6"/>
    <w:rsid w:val="00F86BED"/>
    <w:rsid w:val="00F87440"/>
    <w:rsid w:val="00F90495"/>
    <w:rsid w:val="00F90BD6"/>
    <w:rsid w:val="00F92279"/>
    <w:rsid w:val="00F94880"/>
    <w:rsid w:val="00F95077"/>
    <w:rsid w:val="00F95C6C"/>
    <w:rsid w:val="00F97521"/>
    <w:rsid w:val="00FA1A1D"/>
    <w:rsid w:val="00FA2AD5"/>
    <w:rsid w:val="00FA2C34"/>
    <w:rsid w:val="00FA34AE"/>
    <w:rsid w:val="00FA4489"/>
    <w:rsid w:val="00FA4E9E"/>
    <w:rsid w:val="00FA4F94"/>
    <w:rsid w:val="00FA591A"/>
    <w:rsid w:val="00FA618C"/>
    <w:rsid w:val="00FA6668"/>
    <w:rsid w:val="00FA69B9"/>
    <w:rsid w:val="00FA6B93"/>
    <w:rsid w:val="00FA76BE"/>
    <w:rsid w:val="00FA780C"/>
    <w:rsid w:val="00FB0776"/>
    <w:rsid w:val="00FB0B19"/>
    <w:rsid w:val="00FB0E9B"/>
    <w:rsid w:val="00FB17F5"/>
    <w:rsid w:val="00FB26D5"/>
    <w:rsid w:val="00FB309F"/>
    <w:rsid w:val="00FB3FAF"/>
    <w:rsid w:val="00FB42E9"/>
    <w:rsid w:val="00FB468D"/>
    <w:rsid w:val="00FB55E6"/>
    <w:rsid w:val="00FB64AA"/>
    <w:rsid w:val="00FB64ED"/>
    <w:rsid w:val="00FB68C6"/>
    <w:rsid w:val="00FB694C"/>
    <w:rsid w:val="00FB7EE2"/>
    <w:rsid w:val="00FC027E"/>
    <w:rsid w:val="00FC03DC"/>
    <w:rsid w:val="00FC1459"/>
    <w:rsid w:val="00FC1936"/>
    <w:rsid w:val="00FC35CB"/>
    <w:rsid w:val="00FC4B5A"/>
    <w:rsid w:val="00FC5097"/>
    <w:rsid w:val="00FC515F"/>
    <w:rsid w:val="00FC5AE9"/>
    <w:rsid w:val="00FC6ADA"/>
    <w:rsid w:val="00FC6F55"/>
    <w:rsid w:val="00FC7099"/>
    <w:rsid w:val="00FC71C4"/>
    <w:rsid w:val="00FC74C9"/>
    <w:rsid w:val="00FC7847"/>
    <w:rsid w:val="00FC7F4F"/>
    <w:rsid w:val="00FD0A3D"/>
    <w:rsid w:val="00FD1D81"/>
    <w:rsid w:val="00FD3168"/>
    <w:rsid w:val="00FD334C"/>
    <w:rsid w:val="00FD359D"/>
    <w:rsid w:val="00FD44C6"/>
    <w:rsid w:val="00FD4C1C"/>
    <w:rsid w:val="00FD4E72"/>
    <w:rsid w:val="00FD58F1"/>
    <w:rsid w:val="00FD617D"/>
    <w:rsid w:val="00FD6783"/>
    <w:rsid w:val="00FD74FA"/>
    <w:rsid w:val="00FE012F"/>
    <w:rsid w:val="00FE18D9"/>
    <w:rsid w:val="00FE2016"/>
    <w:rsid w:val="00FE3719"/>
    <w:rsid w:val="00FE3747"/>
    <w:rsid w:val="00FE3F1C"/>
    <w:rsid w:val="00FE4075"/>
    <w:rsid w:val="00FE5D26"/>
    <w:rsid w:val="00FE5E0E"/>
    <w:rsid w:val="00FE6901"/>
    <w:rsid w:val="00FE6F8D"/>
    <w:rsid w:val="00FE7EF7"/>
    <w:rsid w:val="00FF08AD"/>
    <w:rsid w:val="00FF12AE"/>
    <w:rsid w:val="00FF160F"/>
    <w:rsid w:val="00FF1BC3"/>
    <w:rsid w:val="00FF29BC"/>
    <w:rsid w:val="00FF4156"/>
    <w:rsid w:val="00FF4F30"/>
    <w:rsid w:val="00FF58D1"/>
    <w:rsid w:val="00FF6575"/>
    <w:rsid w:val="00FF6E12"/>
    <w:rsid w:val="00FF7588"/>
    <w:rsid w:val="00FF7B79"/>
    <w:rsid w:val="360B92F4"/>
    <w:rsid w:val="55B24D79"/>
    <w:rsid w:val="635096C7"/>
    <w:rsid w:val="6995948D"/>
    <w:rsid w:val="6C374E0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E71E"/>
  <w15:docId w15:val="{739D9408-EEDA-49C2-B920-081F145A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uiPriority w:val="9"/>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uiPriority w:val="9"/>
    <w:qFormat/>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2"/>
    <w:qForma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TableHeading">
    <w:name w:val="Table Heading"/>
    <w:basedOn w:val="Heading4"/>
    <w:next w:val="Normal"/>
    <w:uiPriority w:val="1"/>
    <w:rsid w:val="005F2C30"/>
    <w:pPr>
      <w:numPr>
        <w:ilvl w:val="4"/>
        <w:numId w:val="37"/>
      </w:numPr>
      <w:spacing w:before="240" w:after="200" w:line="240" w:lineRule="auto"/>
      <w:ind w:left="0" w:firstLine="0"/>
    </w:pPr>
    <w:rPr>
      <w:rFonts w:ascii="Helvetica" w:hAnsi="Helvetica" w:cs="Helvetica"/>
      <w:b/>
      <w:i/>
      <w:iCs/>
      <w:color w:val="auto"/>
      <w:kern w:val="0"/>
      <w:sz w:val="22"/>
      <w:szCs w:val="22"/>
      <w:lang w:eastAsia="en-US"/>
    </w:rPr>
  </w:style>
  <w:style w:type="paragraph" w:customStyle="1" w:styleId="Chapterheading">
    <w:name w:val="Chapter heading"/>
    <w:basedOn w:val="Heading1"/>
    <w:next w:val="Normal"/>
    <w:rsid w:val="005F2C30"/>
    <w:pPr>
      <w:keepLines/>
      <w:numPr>
        <w:numId w:val="37"/>
      </w:numPr>
      <w:pBdr>
        <w:bottom w:val="single" w:sz="4" w:space="8" w:color="auto"/>
      </w:pBdr>
      <w:tabs>
        <w:tab w:val="clear" w:pos="2977"/>
        <w:tab w:val="num" w:pos="851"/>
      </w:tabs>
      <w:spacing w:before="0" w:after="480" w:line="240" w:lineRule="auto"/>
      <w:ind w:left="851" w:hanging="851"/>
    </w:pPr>
    <w:rPr>
      <w:rFonts w:ascii="Helvitica" w:eastAsia="MS Gothic" w:hAnsi="Helvitica" w:cs="Times New Roman"/>
      <w:i/>
      <w:color w:val="auto"/>
      <w:kern w:val="0"/>
      <w:sz w:val="40"/>
      <w:szCs w:val="32"/>
      <w:lang w:eastAsia="en-US"/>
    </w:rPr>
  </w:style>
  <w:style w:type="numbering" w:customStyle="1" w:styleId="Chapternumbering">
    <w:name w:val="Chapter numbering"/>
    <w:uiPriority w:val="99"/>
    <w:rsid w:val="005F2C30"/>
    <w:pPr>
      <w:numPr>
        <w:numId w:val="38"/>
      </w:numPr>
    </w:pPr>
  </w:style>
  <w:style w:type="paragraph" w:customStyle="1" w:styleId="DiagramHeading">
    <w:name w:val="Diagram Heading"/>
    <w:basedOn w:val="TableHeading"/>
    <w:next w:val="Normal"/>
    <w:uiPriority w:val="1"/>
    <w:rsid w:val="005F2C30"/>
    <w:pPr>
      <w:numPr>
        <w:ilvl w:val="2"/>
      </w:numPr>
      <w:tabs>
        <w:tab w:val="num" w:pos="360"/>
      </w:tabs>
      <w:ind w:left="0" w:firstLine="0"/>
    </w:pPr>
  </w:style>
  <w:style w:type="paragraph" w:customStyle="1" w:styleId="ExampleHeading">
    <w:name w:val="Example Heading"/>
    <w:basedOn w:val="TableHeading"/>
    <w:next w:val="Normal"/>
    <w:uiPriority w:val="1"/>
    <w:rsid w:val="005F2C30"/>
    <w:pPr>
      <w:numPr>
        <w:ilvl w:val="3"/>
      </w:numPr>
      <w:ind w:left="0" w:firstLine="0"/>
    </w:pPr>
  </w:style>
  <w:style w:type="paragraph" w:customStyle="1" w:styleId="Normalparatextwithnumbers">
    <w:name w:val="Normal para text (with numbers)"/>
    <w:basedOn w:val="Normal"/>
    <w:qFormat/>
    <w:rsid w:val="005F2C30"/>
    <w:pPr>
      <w:numPr>
        <w:ilvl w:val="1"/>
        <w:numId w:val="37"/>
      </w:numPr>
      <w:tabs>
        <w:tab w:val="clear" w:pos="709"/>
        <w:tab w:val="num" w:pos="1134"/>
      </w:tabs>
      <w:ind w:left="1134" w:hanging="1134"/>
    </w:pPr>
    <w:rPr>
      <w:rFonts w:ascii="Times New Roman" w:eastAsia="Calibri" w:hAnsi="Times New Roman" w:cs="Arial"/>
      <w:szCs w:val="22"/>
      <w:lang w:eastAsia="en-US"/>
    </w:rPr>
  </w:style>
  <w:style w:type="character" w:styleId="CommentReference">
    <w:name w:val="annotation reference"/>
    <w:basedOn w:val="DefaultParagraphFont"/>
    <w:uiPriority w:val="99"/>
    <w:semiHidden/>
    <w:unhideWhenUsed/>
    <w:rsid w:val="00B4440A"/>
    <w:rPr>
      <w:sz w:val="16"/>
      <w:szCs w:val="16"/>
    </w:rPr>
  </w:style>
  <w:style w:type="paragraph" w:styleId="CommentText">
    <w:name w:val="annotation text"/>
    <w:basedOn w:val="Normal"/>
    <w:link w:val="CommentTextChar"/>
    <w:uiPriority w:val="99"/>
    <w:unhideWhenUsed/>
    <w:rsid w:val="00B4440A"/>
    <w:rPr>
      <w:sz w:val="20"/>
    </w:rPr>
  </w:style>
  <w:style w:type="character" w:customStyle="1" w:styleId="CommentTextChar">
    <w:name w:val="Comment Text Char"/>
    <w:basedOn w:val="DefaultParagraphFont"/>
    <w:link w:val="CommentText"/>
    <w:uiPriority w:val="99"/>
    <w:rsid w:val="00B4440A"/>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4440A"/>
    <w:rPr>
      <w:b/>
      <w:bCs/>
    </w:rPr>
  </w:style>
  <w:style w:type="character" w:customStyle="1" w:styleId="CommentSubjectChar">
    <w:name w:val="Comment Subject Char"/>
    <w:basedOn w:val="CommentTextChar"/>
    <w:link w:val="CommentSubject"/>
    <w:uiPriority w:val="99"/>
    <w:semiHidden/>
    <w:rsid w:val="00B4440A"/>
    <w:rPr>
      <w:rFonts w:ascii="Calibri Light" w:eastAsia="Times New Roman" w:hAnsi="Calibri Light" w:cs="Times New Roman"/>
      <w:b/>
      <w:bCs/>
      <w:sz w:val="20"/>
      <w:szCs w:val="20"/>
      <w:lang w:eastAsia="en-AU"/>
    </w:rPr>
  </w:style>
  <w:style w:type="paragraph" w:styleId="Revision">
    <w:name w:val="Revision"/>
    <w:hidden/>
    <w:uiPriority w:val="99"/>
    <w:semiHidden/>
    <w:rsid w:val="00792A24"/>
    <w:pPr>
      <w:spacing w:after="0" w:line="240" w:lineRule="auto"/>
    </w:pPr>
    <w:rPr>
      <w:rFonts w:ascii="Calibri Light" w:eastAsia="Times New Roman" w:hAnsi="Calibri Light" w:cs="Times New Roman"/>
      <w:szCs w:val="20"/>
      <w:lang w:eastAsia="en-AU"/>
    </w:rPr>
  </w:style>
  <w:style w:type="character" w:customStyle="1" w:styleId="ui-provider">
    <w:name w:val="ui-provider"/>
    <w:basedOn w:val="DefaultParagraphFont"/>
    <w:rsid w:val="00792A24"/>
  </w:style>
  <w:style w:type="paragraph" w:customStyle="1" w:styleId="pf0">
    <w:name w:val="pf0"/>
    <w:basedOn w:val="Normal"/>
    <w:rsid w:val="00792A24"/>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792A24"/>
    <w:rPr>
      <w:rFonts w:ascii="Segoe UI" w:hAnsi="Segoe UI" w:cs="Segoe UI" w:hint="default"/>
      <w:sz w:val="18"/>
      <w:szCs w:val="18"/>
    </w:rPr>
  </w:style>
  <w:style w:type="paragraph" w:styleId="ListParagraph">
    <w:name w:val="List Paragraph"/>
    <w:basedOn w:val="Normal"/>
    <w:uiPriority w:val="34"/>
    <w:rsid w:val="0057702A"/>
    <w:pPr>
      <w:ind w:left="720"/>
      <w:contextualSpacing/>
    </w:pPr>
  </w:style>
  <w:style w:type="paragraph" w:styleId="TOCHeading">
    <w:name w:val="TOC Heading"/>
    <w:basedOn w:val="Heading1"/>
    <w:next w:val="Normal"/>
    <w:uiPriority w:val="39"/>
    <w:unhideWhenUsed/>
    <w:qFormat/>
    <w:rsid w:val="00F443EE"/>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6097">
      <w:bodyDiv w:val="1"/>
      <w:marLeft w:val="0"/>
      <w:marRight w:val="0"/>
      <w:marTop w:val="0"/>
      <w:marBottom w:val="0"/>
      <w:divBdr>
        <w:top w:val="none" w:sz="0" w:space="0" w:color="auto"/>
        <w:left w:val="none" w:sz="0" w:space="0" w:color="auto"/>
        <w:bottom w:val="none" w:sz="0" w:space="0" w:color="auto"/>
        <w:right w:val="none" w:sz="0" w:space="0" w:color="auto"/>
      </w:divBdr>
    </w:div>
    <w:div w:id="12003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mc.gov.au/honours-and-symbols/commonwealth-coat-arms"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ntact.internationaltax@treasury.gov.au"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mailto:contact.internationaltax@treasury.gov.au"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oecd.org/tax/beps/tax-challenges-arising-from-the%20digitalisation-of-the-economy-global-anti-base-erosion-model-rules-pillar-two-commentary.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60A79166DC41448A1D1930F92624F5"/>
        <w:category>
          <w:name w:val="General"/>
          <w:gallery w:val="placeholder"/>
        </w:category>
        <w:types>
          <w:type w:val="bbPlcHdr"/>
        </w:types>
        <w:behaviors>
          <w:behavior w:val="content"/>
        </w:behaviors>
        <w:guid w:val="{CF41267D-E84C-4B0D-ACEA-F787E5054F37}"/>
      </w:docPartPr>
      <w:docPartBody>
        <w:p w:rsidR="00FD203E" w:rsidRDefault="00FD203E">
          <w:pPr>
            <w:pStyle w:val="3E60A79166DC41448A1D1930F92624F5"/>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itic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3E"/>
    <w:rsid w:val="0007538F"/>
    <w:rsid w:val="000C3EC0"/>
    <w:rsid w:val="001B0F18"/>
    <w:rsid w:val="003D4597"/>
    <w:rsid w:val="004205F6"/>
    <w:rsid w:val="004A4AB7"/>
    <w:rsid w:val="005D1105"/>
    <w:rsid w:val="00695817"/>
    <w:rsid w:val="006E008B"/>
    <w:rsid w:val="00791F35"/>
    <w:rsid w:val="007961E3"/>
    <w:rsid w:val="009225A8"/>
    <w:rsid w:val="00A23971"/>
    <w:rsid w:val="00AF28BB"/>
    <w:rsid w:val="00B7392B"/>
    <w:rsid w:val="00BA0761"/>
    <w:rsid w:val="00DF6998"/>
    <w:rsid w:val="00EC6AAD"/>
    <w:rsid w:val="00EE4B4A"/>
    <w:rsid w:val="00FD20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E60A79166DC41448A1D1930F92624F5">
    <w:name w:val="3E60A79166DC41448A1D1930F9262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R6ZJM5SMDX5U-1145671379-2818</_dlc_DocId>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Exposure draft</TermName>
          <TermId xmlns="http://schemas.microsoft.com/office/infopath/2007/PartnerControls">b399b16b-a6a6-4ef8-9b66-614cc5fec7aa</TermId>
        </TermInfo>
      </Terms>
    </kfc39f3e4e2747ae990d3c8bb74a5a64>
    <_dlc_DocIdUrl xmlns="fe39d773-a83d-4623-ae74-f25711a76616">
      <Url>https://austreasury.sharepoint.com/sites/int-tax-eng-function/_layouts/15/DocIdRedir.aspx?ID=R6ZJM5SMDX5U-1145671379-2818</Url>
      <Description>R6ZJM5SMDX5U-1145671379-2818</Description>
    </_dlc_DocIdUrl>
    <TaxCatchAllLabel xmlns="ef209f3f-5c93-47d0-a846-df4853a4fc2c" xsi:nil="true"/>
    <OECD_x0020_Meeting xmlns="793e3b98-8742-4ffd-bd9e-ca8b77010030" xsi:nil="true"/>
    <ge25bdd0d6464e36b066695d9e81d63d xmlns="fe39d773-a83d-4623-ae74-f25711a76616">
      <Terms xmlns="http://schemas.microsoft.com/office/infopath/2007/PartnerControls"/>
    </ge25bdd0d6464e36b066695d9e81d63d>
    <_dlc_DocIdPersistId xmlns="fe39d773-a83d-4623-ae74-f25711a76616" xsi:nil="true"/>
    <Date1 xmlns="fe39d773-a83d-4623-ae74-f25711a76616" xsi:nil="true"/>
    <TaxCatchAll xmlns="ef209f3f-5c93-47d0-a846-df4853a4fc2c">
      <Value>125</Value>
      <Value>53</Value>
      <Value>45</Value>
      <Value>115</Value>
      <Value>1</Value>
    </TaxCatchAll>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Taxation</TermName>
          <TermId xmlns="http://schemas.microsoft.com/office/infopath/2007/PartnerControls">e53aff8a-4a1a-4486-a4fc-f40489d68897</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Pillar Two</TermName>
          <TermId xmlns="http://schemas.microsoft.com/office/infopath/2007/PartnerControls">a71488d8-3971-4981-a8e4-49da7474b0a8</TermId>
        </TermInfo>
        <TermInfo xmlns="http://schemas.microsoft.com/office/infopath/2007/PartnerControls">
          <TermName xmlns="http://schemas.microsoft.com/office/infopath/2007/PartnerControls">Pillar two GloBE</TermName>
          <TermId xmlns="http://schemas.microsoft.com/office/infopath/2007/PartnerControls">529d6a6d-0462-4708-8961-2283438f06cd</TermId>
        </TermInfo>
      </Terms>
    </gfba5f33532c49208d2320ce38cc3c2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4979D63B630B4497E8B50DDCE960D1" ma:contentTypeVersion="18" ma:contentTypeDescription="Create a new document." ma:contentTypeScope="" ma:versionID="6011472150b8a25dd5721e954dd979ab">
  <xsd:schema xmlns:xsd="http://www.w3.org/2001/XMLSchema" xmlns:xs="http://www.w3.org/2001/XMLSchema" xmlns:p="http://schemas.microsoft.com/office/2006/metadata/properties" xmlns:ns2="ef209f3f-5c93-47d0-a846-df4853a4fc2c" xmlns:ns3="fe39d773-a83d-4623-ae74-f25711a76616" xmlns:ns4="793e3b98-8742-4ffd-bd9e-ca8b77010030" targetNamespace="http://schemas.microsoft.com/office/2006/metadata/properties" ma:root="true" ma:fieldsID="a040ed74ccb2b73ccf41394c743a0bc1" ns2:_="" ns3:_="" ns4:_="">
    <xsd:import namespace="ef209f3f-5c93-47d0-a846-df4853a4fc2c"/>
    <xsd:import namespace="fe39d773-a83d-4623-ae74-f25711a76616"/>
    <xsd:import namespace="793e3b98-8742-4ffd-bd9e-ca8b77010030"/>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4:OECD_x0020_Meeting" minOccurs="0"/>
                <xsd:element ref="ns3:ge25bdd0d6464e36b066695d9e81d63d" minOccurs="0"/>
                <xsd:element ref="ns3:Date1"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9f3f-5c93-47d0-a846-df4853a4fc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ea42c0-b8c8-4039-a9be-f4764a9ea5e6}" ma:internalName="TaxCatchAll" ma:readOnly="false" ma:showField="CatchAllData"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3ea42c0-b8c8-4039-a9be-f4764a9ea5e6}" ma:internalName="TaxCatchAllLabel" ma:readOnly="false" ma:showField="CatchAllDataLabel"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48f371a4a874164b16a8c4aab488f5c" ma:index="11" ma:taxonomy="true" ma:internalName="a48f371a4a874164b16a8c4aab488f5c" ma:taxonomyFieldName="eTheme" ma:displayName="Theme" ma:readOnly="false" ma:default="1;#Taxation|e53aff8a-4a1a-4486-a4fc-f40489d6889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e986ac2-663b-44d5-8edb-6250974b7de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6a07df4-70d7-4f4e-a394-7d1e30215960"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8d6468dd-2ef0-4dcd-a956-9c05be33778e"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Date1" ma:index="22" nillable="true" ma:displayName="Meeting Date" ma:format="DateOnly" ma:internalName="Date1"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e3b98-8742-4ffd-bd9e-ca8b77010030" elementFormDefault="qualified">
    <xsd:import namespace="http://schemas.microsoft.com/office/2006/documentManagement/types"/>
    <xsd:import namespace="http://schemas.microsoft.com/office/infopath/2007/PartnerControls"/>
    <xsd:element name="OECD_x0020_Meeting" ma:index="20" nillable="true" ma:displayName="OECD Group/Meeting" ma:format="Dropdown" ma:internalName="OECD_x0020_Meeting">
      <xsd:simpleType>
        <xsd:restriction base="dms:Choice">
          <xsd:enumeration value="SGIF"/>
          <xsd:enumeration value="Inclusive Framework"/>
          <xsd:enumeration value="TFDE"/>
          <xsd:enumeration value="WP6 (including WP6/FTA)"/>
          <xsd:enumeration value="WP11"/>
          <xsd:enumeration value="WP1"/>
          <xsd:enumeration value="WP2"/>
          <xsd:enumeration value="Bilateral"/>
          <xsd:enumeration value="Track 2 Advisory Group"/>
          <xsd:enumeration value="CFA"/>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82672-AA9B-40E3-9820-703A774B97EC}">
  <ds:schemaRefs>
    <ds:schemaRef ds:uri="ef209f3f-5c93-47d0-a846-df4853a4fc2c"/>
    <ds:schemaRef ds:uri="http://purl.org/dc/dcmitype/"/>
    <ds:schemaRef ds:uri="fe39d773-a83d-4623-ae74-f25711a76616"/>
    <ds:schemaRef ds:uri="793e3b98-8742-4ffd-bd9e-ca8b77010030"/>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F2EECC6-DDA5-4DBE-9A47-53084D0EB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9f3f-5c93-47d0-a846-df4853a4fc2c"/>
    <ds:schemaRef ds:uri="fe39d773-a83d-4623-ae74-f25711a76616"/>
    <ds:schemaRef ds:uri="793e3b98-8742-4ffd-bd9e-ca8b77010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4.xml><?xml version="1.0" encoding="utf-8"?>
<ds:datastoreItem xmlns:ds="http://schemas.openxmlformats.org/officeDocument/2006/customXml" ds:itemID="{4A051420-B060-4C29-81F0-23862FD34376}">
  <ds:schemaRefs>
    <ds:schemaRef ds:uri="http://schemas.microsoft.com/sharepoint/events"/>
  </ds:schemaRefs>
</ds:datastoreItem>
</file>

<file path=customXml/itemProps5.xml><?xml version="1.0" encoding="utf-8"?>
<ds:datastoreItem xmlns:ds="http://schemas.openxmlformats.org/officeDocument/2006/customXml" ds:itemID="{D1EBEC7F-AFB1-41D8-BC0C-8F0A7554B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180</TotalTime>
  <Pages>10</Pages>
  <Words>3482</Words>
  <Characters>18995</Characters>
  <Application>Microsoft Office Word</Application>
  <DocSecurity>0</DocSecurity>
  <Lines>323</Lines>
  <Paragraphs>135</Paragraphs>
  <ScaleCrop>false</ScaleCrop>
  <HeadingPairs>
    <vt:vector size="2" baseType="variant">
      <vt:variant>
        <vt:lpstr>Title</vt:lpstr>
      </vt:variant>
      <vt:variant>
        <vt:i4>1</vt:i4>
      </vt:variant>
    </vt:vector>
  </HeadingPairs>
  <TitlesOfParts>
    <vt:vector size="1" baseType="lpstr">
      <vt:lpstr>Consultation paper - Global and domestic minimum taxes: Interactions with other Australian tax laws</vt:lpstr>
    </vt:vector>
  </TitlesOfParts>
  <Company>Australian Government - The Treasury</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 Global and domestic minimum taxes: Interactions with other Australian tax laws</dc:title>
  <dc:subject/>
  <dc:creator>Treasury</dc:creator>
  <cp:keywords/>
  <dc:description/>
  <cp:lastModifiedBy>Hill, Christine</cp:lastModifiedBy>
  <cp:revision>29</cp:revision>
  <cp:lastPrinted>2024-03-20T22:05:00Z</cp:lastPrinted>
  <dcterms:created xsi:type="dcterms:W3CDTF">2024-03-19T04:43:00Z</dcterms:created>
  <dcterms:modified xsi:type="dcterms:W3CDTF">2024-03-21T01:05:00Z</dcterms:modified>
  <cp:category/>
</cp:coreProperties>
</file>