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3AACE" w14:textId="438ADB45" w:rsidR="00F109D4" w:rsidRPr="003C5719" w:rsidRDefault="00D77ECE" w:rsidP="00B71EC2">
      <w:pPr>
        <w:pStyle w:val="Heading1"/>
        <w:spacing w:before="0" w:after="240"/>
        <w:rPr>
          <w:rFonts w:ascii="Times New Roman" w:hAnsi="Times New Roman"/>
          <w:sz w:val="24"/>
          <w:szCs w:val="24"/>
        </w:rPr>
      </w:pPr>
      <w:r w:rsidRPr="00D77ECE">
        <w:rPr>
          <w:rFonts w:ascii="Times New Roman" w:hAnsi="Times New Roman"/>
          <w:sz w:val="24"/>
          <w:szCs w:val="24"/>
        </w:rPr>
        <w:t>EXPOSURE DRAFT</w:t>
      </w:r>
      <w:r>
        <w:rPr>
          <w:rFonts w:ascii="Times New Roman" w:hAnsi="Times New Roman"/>
          <w:sz w:val="24"/>
          <w:szCs w:val="24"/>
        </w:rPr>
        <w:t xml:space="preserve"> </w:t>
      </w:r>
      <w:r w:rsidR="00F109D4" w:rsidRPr="003C5719">
        <w:rPr>
          <w:rFonts w:ascii="Times New Roman" w:hAnsi="Times New Roman"/>
          <w:sz w:val="24"/>
          <w:szCs w:val="24"/>
        </w:rPr>
        <w:t>EXPLANATORY STATEMENT</w:t>
      </w:r>
    </w:p>
    <w:p w14:paraId="379C67CB" w14:textId="41DDE50D"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C76E09CECF2749C1898AB473E9811CD3"/>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B0494">
            <w:rPr>
              <w:rStyle w:val="DefaultChar"/>
            </w:rPr>
            <w:t>the Assistant Treasurer and Minister for Financial Services</w:t>
          </w:r>
        </w:sdtContent>
      </w:sdt>
      <w:r w:rsidR="00076178" w:rsidRPr="003C5719">
        <w:rPr>
          <w:sz w:val="24"/>
          <w:szCs w:val="24"/>
        </w:rPr>
        <w:t xml:space="preserve"> </w:t>
      </w:r>
    </w:p>
    <w:p w14:paraId="0646B11D" w14:textId="255F94A2" w:rsidR="00F109D4" w:rsidRDefault="006B0494" w:rsidP="00B71EC2">
      <w:pPr>
        <w:spacing w:before="180" w:after="180"/>
        <w:jc w:val="center"/>
        <w:rPr>
          <w:i/>
        </w:rPr>
      </w:pPr>
      <w:r w:rsidRPr="006B0494">
        <w:rPr>
          <w:i/>
        </w:rPr>
        <w:t xml:space="preserve">Income Tax Assessment </w:t>
      </w:r>
      <w:r>
        <w:rPr>
          <w:i/>
        </w:rPr>
        <w:t xml:space="preserve">Act </w:t>
      </w:r>
      <w:r w:rsidRPr="006B0494">
        <w:rPr>
          <w:i/>
        </w:rPr>
        <w:t>1997</w:t>
      </w:r>
    </w:p>
    <w:p w14:paraId="51503318" w14:textId="54984BB0" w:rsidR="00884D10" w:rsidRPr="003C5719" w:rsidRDefault="00884D10" w:rsidP="00B71EC2">
      <w:pPr>
        <w:tabs>
          <w:tab w:val="left" w:pos="1418"/>
        </w:tabs>
        <w:spacing w:before="0" w:after="180"/>
        <w:jc w:val="center"/>
        <w:rPr>
          <w:i/>
        </w:rPr>
      </w:pPr>
      <w:r>
        <w:rPr>
          <w:i/>
        </w:rPr>
        <w:t>Treasury Laws Amendment Instrument 202</w:t>
      </w:r>
      <w:r w:rsidR="001A5053">
        <w:rPr>
          <w:i/>
        </w:rPr>
        <w:t>4</w:t>
      </w:r>
      <w:r>
        <w:rPr>
          <w:i/>
        </w:rPr>
        <w:t>: Better Targeted Superannuation Concessions</w:t>
      </w:r>
    </w:p>
    <w:p w14:paraId="258AD5E2" w14:textId="4455D324" w:rsidR="00892D3B" w:rsidRDefault="00C55D29" w:rsidP="008B388E">
      <w:r w:rsidRPr="003C5719">
        <w:t xml:space="preserve">Section </w:t>
      </w:r>
      <w:r w:rsidR="008C2C88">
        <w:t>909</w:t>
      </w:r>
      <w:r w:rsidR="005F70BA">
        <w:noBreakHyphen/>
      </w:r>
      <w:r w:rsidR="008C2C88">
        <w:t>1</w:t>
      </w:r>
      <w:r w:rsidR="005E4BAC" w:rsidRPr="003C5719">
        <w:t xml:space="preserve"> </w:t>
      </w:r>
      <w:r w:rsidR="00F109D4" w:rsidRPr="003C5719">
        <w:t xml:space="preserve">of the </w:t>
      </w:r>
      <w:r w:rsidR="00DA136A" w:rsidRPr="006B0494">
        <w:rPr>
          <w:i/>
        </w:rPr>
        <w:t xml:space="preserve">Income Tax Assessment </w:t>
      </w:r>
      <w:r w:rsidR="00DA136A">
        <w:rPr>
          <w:i/>
        </w:rPr>
        <w:t xml:space="preserve">Act </w:t>
      </w:r>
      <w:r w:rsidR="00DA136A" w:rsidRPr="006B0494">
        <w:rPr>
          <w:i/>
        </w:rPr>
        <w:t>1997</w:t>
      </w:r>
      <w:r w:rsidR="00F109D4" w:rsidRPr="003C5719">
        <w:t xml:space="preserve"> (</w:t>
      </w:r>
      <w:r w:rsidR="00FF717C">
        <w:t>ITAA 1997</w:t>
      </w:r>
      <w:r w:rsidR="00F109D4" w:rsidRPr="003C5719">
        <w:t>) provides that the Governor</w:t>
      </w:r>
      <w:r w:rsidR="009E27A5">
        <w:noBreakHyphen/>
      </w:r>
      <w:r w:rsidR="00F109D4" w:rsidRPr="003C5719">
        <w:t xml:space="preserve">General may make regulations prescribing matters required or permitted by the </w:t>
      </w:r>
      <w:r w:rsidR="00941CC3">
        <w:t xml:space="preserve">Act </w:t>
      </w:r>
      <w:r w:rsidR="00F109D4" w:rsidRPr="003C5719">
        <w:t>to be prescribed, or necessary or convenient to be prescribed for carrying out or giving effect to the Act.</w:t>
      </w:r>
    </w:p>
    <w:p w14:paraId="48CE6065" w14:textId="51E65CC5" w:rsidR="006F7D23" w:rsidRDefault="00B310CD" w:rsidP="008B388E">
      <w:pPr>
        <w:pStyle w:val="base-text-paragraph"/>
        <w:tabs>
          <w:tab w:val="clear" w:pos="1987"/>
        </w:tabs>
        <w:ind w:left="0"/>
      </w:pPr>
      <w:r>
        <w:t xml:space="preserve">The </w:t>
      </w:r>
      <w:r w:rsidRPr="00781C8D">
        <w:t>Treasury Laws Amendment (Better Targeted Superannuation Concessions</w:t>
      </w:r>
      <w:r w:rsidR="00022D7C" w:rsidRPr="00781C8D">
        <w:t xml:space="preserve"> and </w:t>
      </w:r>
      <w:r w:rsidR="00620C18" w:rsidRPr="00781C8D">
        <w:t>Other Measures</w:t>
      </w:r>
      <w:r w:rsidRPr="00781C8D">
        <w:t>) Bill 2023</w:t>
      </w:r>
      <w:r>
        <w:t xml:space="preserve"> </w:t>
      </w:r>
      <w:r w:rsidR="00FD1C2F">
        <w:t xml:space="preserve">(the </w:t>
      </w:r>
      <w:r w:rsidR="0078107F">
        <w:t xml:space="preserve">Amending </w:t>
      </w:r>
      <w:r w:rsidR="00E1784E">
        <w:t>Bill</w:t>
      </w:r>
      <w:r w:rsidR="00FD1C2F">
        <w:t>)</w:t>
      </w:r>
      <w:r w:rsidR="00AC6117">
        <w:t>, together with the</w:t>
      </w:r>
      <w:r w:rsidR="00856DAA">
        <w:t xml:space="preserve"> Superannuation (Better Targeted Superannuation Concessions) Imposition Bill 2023,</w:t>
      </w:r>
      <w:r w:rsidR="00AA5250">
        <w:t xml:space="preserve"> were introduced into Parliament on 30 November 2023</w:t>
      </w:r>
      <w:r w:rsidR="00C8460F">
        <w:t xml:space="preserve">. These Bills, if </w:t>
      </w:r>
      <w:r w:rsidR="00455827">
        <w:t>enacted</w:t>
      </w:r>
      <w:r w:rsidR="00C8460F">
        <w:t xml:space="preserve">, will </w:t>
      </w:r>
      <w:r w:rsidR="008903ED">
        <w:t xml:space="preserve">reduce the tax concessions available to individuals </w:t>
      </w:r>
      <w:r w:rsidR="009E67E8">
        <w:t xml:space="preserve">with a total superannuation balance </w:t>
      </w:r>
      <w:r w:rsidR="00B33778">
        <w:t xml:space="preserve">exceeding </w:t>
      </w:r>
      <w:r w:rsidR="009E67E8">
        <w:t>$3</w:t>
      </w:r>
      <w:r w:rsidR="009A78AE">
        <w:t> </w:t>
      </w:r>
      <w:r w:rsidR="009E67E8">
        <w:t>million</w:t>
      </w:r>
      <w:r w:rsidR="00C4025B">
        <w:t xml:space="preserve">. </w:t>
      </w:r>
    </w:p>
    <w:p w14:paraId="118EF7FD" w14:textId="24AE76A1" w:rsidR="00D83EF0" w:rsidRDefault="222A77FB" w:rsidP="008B388E">
      <w:pPr>
        <w:pStyle w:val="base-text-paragraph"/>
        <w:tabs>
          <w:tab w:val="clear" w:pos="1987"/>
        </w:tabs>
        <w:ind w:left="0"/>
      </w:pPr>
      <w:r>
        <w:t xml:space="preserve">The Amending Bill </w:t>
      </w:r>
      <w:r w:rsidR="62D152E3">
        <w:t>insert</w:t>
      </w:r>
      <w:r w:rsidR="00193F87">
        <w:t>s</w:t>
      </w:r>
      <w:r w:rsidR="62D152E3">
        <w:t xml:space="preserve"> </w:t>
      </w:r>
      <w:r w:rsidR="6A0052BC">
        <w:t xml:space="preserve">a new </w:t>
      </w:r>
      <w:r w:rsidR="68C25D91">
        <w:t xml:space="preserve">Division 296 </w:t>
      </w:r>
      <w:r w:rsidR="6A0052BC">
        <w:t xml:space="preserve">into the </w:t>
      </w:r>
      <w:r w:rsidR="1449D887">
        <w:t>ITAA 1997</w:t>
      </w:r>
      <w:r w:rsidR="6A0052BC">
        <w:t>,</w:t>
      </w:r>
      <w:r w:rsidR="107FB818">
        <w:t xml:space="preserve"> </w:t>
      </w:r>
      <w:r w:rsidR="55133BDE">
        <w:t>set</w:t>
      </w:r>
      <w:r w:rsidR="00EE188E">
        <w:t>ting</w:t>
      </w:r>
      <w:r w:rsidR="55133BDE">
        <w:t xml:space="preserve"> out rules for how the new Division 296 tax is to be calculated. </w:t>
      </w:r>
      <w:r w:rsidR="00270652">
        <w:t xml:space="preserve">The Amending Bill also </w:t>
      </w:r>
      <w:r w:rsidR="00650F38">
        <w:t xml:space="preserve">amends </w:t>
      </w:r>
      <w:r w:rsidR="4D86C27A">
        <w:t xml:space="preserve">rules for </w:t>
      </w:r>
      <w:r w:rsidR="21F7DB6A">
        <w:t>calculating a</w:t>
      </w:r>
      <w:r w:rsidR="00C34D98">
        <w:t>n individual’s</w:t>
      </w:r>
      <w:r w:rsidR="21F7DB6A">
        <w:t xml:space="preserve"> total superannuation balance (</w:t>
      </w:r>
      <w:r w:rsidR="21F7DB6A" w:rsidRPr="261EAF6E">
        <w:rPr>
          <w:b/>
          <w:bCs/>
        </w:rPr>
        <w:t>TSB</w:t>
      </w:r>
      <w:r w:rsidR="21F7DB6A">
        <w:t>)</w:t>
      </w:r>
      <w:r w:rsidR="637DA57A">
        <w:t xml:space="preserve"> and </w:t>
      </w:r>
      <w:r w:rsidR="21F7DB6A">
        <w:t xml:space="preserve">introduces the concept of a TSB value </w:t>
      </w:r>
      <w:r w:rsidR="00FE2071">
        <w:t>for</w:t>
      </w:r>
      <w:r w:rsidR="00FE2071" w:rsidRPr="00FE2071">
        <w:t xml:space="preserve"> each of their superannuation interests</w:t>
      </w:r>
      <w:r w:rsidR="61E8938B">
        <w:t>.</w:t>
      </w:r>
    </w:p>
    <w:p w14:paraId="62336B4B" w14:textId="398EE6FB" w:rsidR="00B310CD" w:rsidRDefault="00990B33" w:rsidP="008B388E">
      <w:pPr>
        <w:pStyle w:val="base-text-paragraph"/>
        <w:tabs>
          <w:tab w:val="clear" w:pos="1987"/>
        </w:tabs>
        <w:ind w:left="0"/>
      </w:pPr>
      <w:r>
        <w:t xml:space="preserve">The Amending Bill </w:t>
      </w:r>
      <w:r w:rsidR="00B310CD">
        <w:t xml:space="preserve">provides that regulations may be made under </w:t>
      </w:r>
      <w:r w:rsidR="00D673D6">
        <w:t>several</w:t>
      </w:r>
      <w:r w:rsidR="00B310CD">
        <w:t xml:space="preserve"> provision</w:t>
      </w:r>
      <w:r w:rsidR="008D7ABD">
        <w:t>s</w:t>
      </w:r>
      <w:r w:rsidR="00B310CD">
        <w:rPr>
          <w:i/>
          <w:iCs/>
        </w:rPr>
        <w:t xml:space="preserve"> </w:t>
      </w:r>
      <w:r w:rsidR="00B310CD">
        <w:t>in relation to the Division 296 tax:</w:t>
      </w:r>
    </w:p>
    <w:p w14:paraId="69A803A5" w14:textId="45BCD1DF" w:rsidR="00B310CD" w:rsidRPr="00B310CD" w:rsidRDefault="00873843" w:rsidP="008B388E">
      <w:pPr>
        <w:pStyle w:val="Bullet"/>
        <w:spacing w:before="120"/>
      </w:pPr>
      <w:r>
        <w:t xml:space="preserve">For </w:t>
      </w:r>
      <w:r w:rsidR="008F5F90">
        <w:t xml:space="preserve">working out your adjusted total superannuation balance for a year, the </w:t>
      </w:r>
      <w:r w:rsidR="00B76044">
        <w:t>regulations may prescribe amounts</w:t>
      </w:r>
      <w:r w:rsidR="008F017C">
        <w:t xml:space="preserve"> to be included or excluded for t</w:t>
      </w:r>
      <w:r w:rsidR="00B76044">
        <w:t>he purpose of</w:t>
      </w:r>
      <w:r w:rsidR="006C0964">
        <w:t xml:space="preserve"> determining </w:t>
      </w:r>
      <w:r w:rsidR="006A606C">
        <w:t>‘your withdrawals total’</w:t>
      </w:r>
      <w:r w:rsidR="004D2F01">
        <w:t xml:space="preserve"> </w:t>
      </w:r>
      <w:r w:rsidR="00993940">
        <w:t>(</w:t>
      </w:r>
      <w:r w:rsidR="002C10E5">
        <w:t>p</w:t>
      </w:r>
      <w:r w:rsidR="002C10E5" w:rsidRPr="00B310CD">
        <w:t>aragraphs</w:t>
      </w:r>
      <w:r w:rsidR="008467A4" w:rsidRPr="00B310CD">
        <w:t xml:space="preserve"> 296-50(1)(h) </w:t>
      </w:r>
      <w:r w:rsidR="004D2F01">
        <w:t xml:space="preserve">and </w:t>
      </w:r>
      <w:r w:rsidR="00B310CD" w:rsidRPr="00B310CD">
        <w:t>296-50(4)(</w:t>
      </w:r>
      <w:r w:rsidR="001D52D0">
        <w:t>b</w:t>
      </w:r>
      <w:r w:rsidR="00B310CD" w:rsidRPr="00B310CD">
        <w:t>)</w:t>
      </w:r>
      <w:proofErr w:type="gramStart"/>
      <w:r w:rsidR="00B2632D">
        <w:t>)</w:t>
      </w:r>
      <w:r w:rsidR="00B310CD" w:rsidRPr="00B310CD">
        <w:t>;</w:t>
      </w:r>
      <w:proofErr w:type="gramEnd"/>
    </w:p>
    <w:p w14:paraId="6DA0C441" w14:textId="267ABEF9" w:rsidR="00B310CD" w:rsidRPr="00B310CD" w:rsidRDefault="00EE440E" w:rsidP="008B388E">
      <w:pPr>
        <w:pStyle w:val="Bullet"/>
        <w:spacing w:before="120"/>
      </w:pPr>
      <w:r>
        <w:t>For working out your adjusted total superannuation balance for a year, the regulations may prescribe amounts to be included or excluded for the purpose of determining ‘your contributions total’ (p</w:t>
      </w:r>
      <w:r w:rsidR="00B310CD" w:rsidRPr="00B310CD">
        <w:t>aragraphs 296-55(1)(</w:t>
      </w:r>
      <w:r w:rsidR="00FE5EB9">
        <w:t>j</w:t>
      </w:r>
      <w:r w:rsidR="00B310CD" w:rsidRPr="00B310CD">
        <w:t>), and 296-55(</w:t>
      </w:r>
      <w:r w:rsidR="008712F6">
        <w:t>6</w:t>
      </w:r>
      <w:r w:rsidR="00B310CD" w:rsidRPr="00B310CD">
        <w:t>)</w:t>
      </w:r>
      <w:proofErr w:type="gramStart"/>
      <w:r w:rsidR="008712F6">
        <w:t>)</w:t>
      </w:r>
      <w:r w:rsidR="00B310CD" w:rsidRPr="00B310CD">
        <w:t>;</w:t>
      </w:r>
      <w:proofErr w:type="gramEnd"/>
      <w:r w:rsidR="00B310CD" w:rsidRPr="00B310CD">
        <w:t xml:space="preserve"> </w:t>
      </w:r>
    </w:p>
    <w:p w14:paraId="4B95E05B" w14:textId="4FA683AE" w:rsidR="00B310CD" w:rsidRPr="00B310CD" w:rsidRDefault="002F5EB6" w:rsidP="008B388E">
      <w:pPr>
        <w:pStyle w:val="Bullet"/>
        <w:spacing w:before="120"/>
      </w:pPr>
      <w:r>
        <w:t>Subsection 296-60(1) provides that t</w:t>
      </w:r>
      <w:r w:rsidR="00DF20D9">
        <w:t>he regulations may modify the operation of sections 296-50 and 296-55</w:t>
      </w:r>
      <w:r>
        <w:t xml:space="preserve"> and sets out a non-exhaustive list of </w:t>
      </w:r>
      <w:r w:rsidR="00E5671B">
        <w:t xml:space="preserve">how those provisions may be </w:t>
      </w:r>
      <w:proofErr w:type="gramStart"/>
      <w:r w:rsidR="002919C0">
        <w:t>modified</w:t>
      </w:r>
      <w:r>
        <w:t>;</w:t>
      </w:r>
      <w:proofErr w:type="gramEnd"/>
      <w:r w:rsidR="00DF20D9">
        <w:t xml:space="preserve"> </w:t>
      </w:r>
    </w:p>
    <w:p w14:paraId="4FCCEEE1" w14:textId="7E101C0B" w:rsidR="00B310CD" w:rsidRPr="00B310CD" w:rsidRDefault="00B310CD" w:rsidP="008B388E">
      <w:pPr>
        <w:pStyle w:val="Bullet"/>
        <w:spacing w:before="120"/>
      </w:pPr>
      <w:r w:rsidRPr="00B310CD">
        <w:t>Subsection 296-3</w:t>
      </w:r>
      <w:r w:rsidR="001E1AE7">
        <w:t>10</w:t>
      </w:r>
      <w:r w:rsidR="005505B9">
        <w:t xml:space="preserve"> provides for the regulations to declare</w:t>
      </w:r>
      <w:r w:rsidR="005957A3">
        <w:t xml:space="preserve"> individuals who hold an excluded interest</w:t>
      </w:r>
      <w:r w:rsidR="00FC6E9B">
        <w:t xml:space="preserve"> in a constitutionally protected fund</w:t>
      </w:r>
      <w:r w:rsidRPr="00B310CD">
        <w:t xml:space="preserve">; </w:t>
      </w:r>
    </w:p>
    <w:p w14:paraId="69827047" w14:textId="5399EE45" w:rsidR="006C5239" w:rsidRDefault="00B91BE2" w:rsidP="008B388E">
      <w:pPr>
        <w:pStyle w:val="Bullet"/>
        <w:spacing w:before="120"/>
      </w:pPr>
      <w:r>
        <w:t xml:space="preserve">Paragraph </w:t>
      </w:r>
      <w:r w:rsidR="004711DB">
        <w:t xml:space="preserve">307-230(3) and (4) enable regulations to be made </w:t>
      </w:r>
      <w:r w:rsidR="006469B2">
        <w:t>setting out circumstances where a non-member spouse</w:t>
      </w:r>
      <w:r w:rsidR="00012218">
        <w:t xml:space="preserve"> is to be treated as having a superannuation interest where the member spouse’s interest is the subject of a family law payment split; </w:t>
      </w:r>
      <w:r w:rsidR="000C61C6">
        <w:t>and</w:t>
      </w:r>
    </w:p>
    <w:p w14:paraId="2BF146BC" w14:textId="1A599158" w:rsidR="00B310CD" w:rsidRDefault="00B310CD" w:rsidP="008B388E">
      <w:pPr>
        <w:pStyle w:val="Bullet"/>
        <w:spacing w:before="120"/>
      </w:pPr>
      <w:r w:rsidRPr="00B310CD">
        <w:t>Paragraph 307-230A(1)(a)</w:t>
      </w:r>
      <w:r w:rsidR="000A473C">
        <w:t xml:space="preserve"> provides </w:t>
      </w:r>
      <w:r w:rsidR="00C81D89">
        <w:t xml:space="preserve">for the regulations to specify a value or method for determining the </w:t>
      </w:r>
      <w:r w:rsidR="000A2CCB">
        <w:t>TSB value</w:t>
      </w:r>
      <w:r w:rsidR="00C81D89">
        <w:t xml:space="preserve"> of a </w:t>
      </w:r>
      <w:r w:rsidR="00232FD8">
        <w:t xml:space="preserve">superannuation interest. </w:t>
      </w:r>
    </w:p>
    <w:p w14:paraId="5BB367F9" w14:textId="610131A7" w:rsidR="006E3AB4" w:rsidRDefault="004F03F4" w:rsidP="008B388E">
      <w:r>
        <w:t xml:space="preserve">The purpose of the </w:t>
      </w:r>
      <w:r w:rsidR="002A480C" w:rsidRPr="394B7973">
        <w:rPr>
          <w:i/>
          <w:iCs/>
        </w:rPr>
        <w:t>Treasury Laws Amendment Instrument 202</w:t>
      </w:r>
      <w:r w:rsidR="00E62EE7">
        <w:rPr>
          <w:i/>
          <w:iCs/>
        </w:rPr>
        <w:t>4</w:t>
      </w:r>
      <w:r w:rsidR="002A480C" w:rsidRPr="394B7973">
        <w:rPr>
          <w:i/>
          <w:iCs/>
        </w:rPr>
        <w:t xml:space="preserve">: Better Targeted Superannuation Concessions </w:t>
      </w:r>
      <w:r w:rsidR="002A480C">
        <w:t xml:space="preserve">(the </w:t>
      </w:r>
      <w:r w:rsidR="00A04319">
        <w:t>R</w:t>
      </w:r>
      <w:r w:rsidR="00C768BE">
        <w:t>egulations</w:t>
      </w:r>
      <w:r w:rsidR="002A480C">
        <w:t xml:space="preserve">) </w:t>
      </w:r>
      <w:r>
        <w:t>is to</w:t>
      </w:r>
      <w:r w:rsidR="0092092A">
        <w:t xml:space="preserve"> </w:t>
      </w:r>
      <w:r w:rsidR="00C36D24">
        <w:t xml:space="preserve">amend the </w:t>
      </w:r>
      <w:r w:rsidR="00C36D24" w:rsidRPr="394B7973">
        <w:rPr>
          <w:i/>
          <w:iCs/>
        </w:rPr>
        <w:t>Income Tax Assessment (1997 Act) Regulations 2021</w:t>
      </w:r>
      <w:r w:rsidR="00E04FF5">
        <w:t xml:space="preserve"> (</w:t>
      </w:r>
      <w:r w:rsidR="00292FAC">
        <w:t xml:space="preserve">the </w:t>
      </w:r>
      <w:r w:rsidR="00E04FF5">
        <w:t>Principal Regulations)</w:t>
      </w:r>
      <w:r w:rsidR="00B54E1E">
        <w:t xml:space="preserve"> to</w:t>
      </w:r>
      <w:r w:rsidR="00C36D24">
        <w:t xml:space="preserve"> </w:t>
      </w:r>
      <w:r w:rsidR="0092092A">
        <w:t>prescribe certain values, calculations</w:t>
      </w:r>
      <w:r w:rsidR="006F01C4">
        <w:t>,</w:t>
      </w:r>
      <w:r w:rsidR="0092092A">
        <w:t xml:space="preserve"> and methods so that all applicable superannuation interests are properly assessed for the purposes of the Division 296 tax</w:t>
      </w:r>
      <w:r w:rsidR="003F2ACD">
        <w:t>.</w:t>
      </w:r>
      <w:r w:rsidR="00CF185F">
        <w:t xml:space="preserve"> </w:t>
      </w:r>
      <w:r w:rsidR="00A37030">
        <w:t xml:space="preserve">In particular, the </w:t>
      </w:r>
      <w:r w:rsidR="007A7A08">
        <w:t>R</w:t>
      </w:r>
      <w:r w:rsidR="00A37030">
        <w:t>egulations provide rules to enable commensurate treatment</w:t>
      </w:r>
      <w:r w:rsidR="5747B85D">
        <w:t xml:space="preserve"> </w:t>
      </w:r>
      <w:r w:rsidR="00A37030">
        <w:t>to be applied to defined benefit</w:t>
      </w:r>
      <w:r w:rsidR="00A259BD">
        <w:t xml:space="preserve"> superannuation interests.</w:t>
      </w:r>
    </w:p>
    <w:p w14:paraId="283A1A3D" w14:textId="55D54B29" w:rsidR="003F2ACD" w:rsidRDefault="17829D92" w:rsidP="008B388E">
      <w:pPr>
        <w:pStyle w:val="base-text-paragraph"/>
        <w:tabs>
          <w:tab w:val="clear" w:pos="1987"/>
        </w:tabs>
        <w:ind w:left="0"/>
      </w:pPr>
      <w:r>
        <w:lastRenderedPageBreak/>
        <w:t>Division 296</w:t>
      </w:r>
      <w:r w:rsidR="007074B0">
        <w:t xml:space="preserve"> tax</w:t>
      </w:r>
      <w:r>
        <w:t xml:space="preserve"> applies to individuals with total superannuation balances greater than $3 million </w:t>
      </w:r>
      <w:r w:rsidR="002E2CB7">
        <w:t xml:space="preserve">at </w:t>
      </w:r>
      <w:r w:rsidR="00013BEE">
        <w:t>the</w:t>
      </w:r>
      <w:r w:rsidR="002E2CB7">
        <w:t xml:space="preserve"> </w:t>
      </w:r>
      <w:r w:rsidR="00B6464C">
        <w:t xml:space="preserve">end of </w:t>
      </w:r>
      <w:r>
        <w:t xml:space="preserve">an income year for certain superannuation interests that are captured by the </w:t>
      </w:r>
      <w:r w:rsidR="62E3984C">
        <w:t xml:space="preserve">Amending </w:t>
      </w:r>
      <w:r>
        <w:t>Bill. From the 2025-26 income year onwards, individuals with total superannuation balances exceeding $3 million will be liable to pay tax on</w:t>
      </w:r>
      <w:r w:rsidR="1B34E4FD">
        <w:t xml:space="preserve"> the percentage of </w:t>
      </w:r>
      <w:r w:rsidR="6ECDC73A">
        <w:t xml:space="preserve">their superannuation </w:t>
      </w:r>
      <w:r>
        <w:t>earnings</w:t>
      </w:r>
      <w:r w:rsidR="7D68AB95">
        <w:t xml:space="preserve"> that correspond to the portion of their TSB</w:t>
      </w:r>
      <w:r w:rsidR="0A0EB683">
        <w:t xml:space="preserve"> that is </w:t>
      </w:r>
      <w:r w:rsidR="66470E25">
        <w:t>above</w:t>
      </w:r>
      <w:r w:rsidR="0D50B2F4">
        <w:t xml:space="preserve"> </w:t>
      </w:r>
      <w:r>
        <w:t>$3</w:t>
      </w:r>
      <w:r w:rsidR="00450E96">
        <w:t> </w:t>
      </w:r>
      <w:r>
        <w:t xml:space="preserve">million. </w:t>
      </w:r>
    </w:p>
    <w:p w14:paraId="77220CFE" w14:textId="50DD579E" w:rsidR="2119E674" w:rsidRDefault="23F1E518" w:rsidP="008B388E">
      <w:pPr>
        <w:pStyle w:val="base-text-paragraph"/>
        <w:tabs>
          <w:tab w:val="clear" w:pos="1987"/>
        </w:tabs>
        <w:ind w:left="0"/>
      </w:pPr>
      <w:r>
        <w:t>Schedule 1 of the Regulations contains modifications</w:t>
      </w:r>
      <w:r w:rsidR="2DDC8F5D">
        <w:t xml:space="preserve"> to ensure that defined benefits contributions, which are a notional amount, are counted towards </w:t>
      </w:r>
      <w:r>
        <w:t xml:space="preserve">a persons’ adjusted TSB </w:t>
      </w:r>
      <w:r w:rsidR="20F6E49C">
        <w:t>for the purpose of Division 296</w:t>
      </w:r>
      <w:r w:rsidR="1A86DD4B">
        <w:t xml:space="preserve">. </w:t>
      </w:r>
      <w:r w:rsidR="00814125">
        <w:t>For accruing members</w:t>
      </w:r>
      <w:r w:rsidR="00291C2F">
        <w:t>,</w:t>
      </w:r>
      <w:r w:rsidR="1C22ADAC">
        <w:t xml:space="preserve"> </w:t>
      </w:r>
      <w:r w:rsidR="00814125">
        <w:t xml:space="preserve">the </w:t>
      </w:r>
      <w:r w:rsidR="1C22ADAC">
        <w:t xml:space="preserve">actual employer contributions </w:t>
      </w:r>
      <w:r w:rsidR="00232113">
        <w:t xml:space="preserve">(if any) </w:t>
      </w:r>
      <w:r w:rsidR="1C22ADAC">
        <w:t xml:space="preserve">are disregarded to ensure that there is no double counting of amounts that represent </w:t>
      </w:r>
      <w:r w:rsidR="00232113">
        <w:t xml:space="preserve">employer </w:t>
      </w:r>
      <w:r w:rsidR="1C22ADAC">
        <w:t>contributions.</w:t>
      </w:r>
    </w:p>
    <w:p w14:paraId="7B65205D" w14:textId="737401FA" w:rsidR="007B0D03" w:rsidRDefault="315F08B3" w:rsidP="008B388E">
      <w:pPr>
        <w:pStyle w:val="base-text-paragraph"/>
        <w:tabs>
          <w:tab w:val="clear" w:pos="1987"/>
        </w:tabs>
        <w:ind w:left="0"/>
      </w:pPr>
      <w:r>
        <w:t>Schedule 2 of t</w:t>
      </w:r>
      <w:r w:rsidR="3308A6E1">
        <w:t xml:space="preserve">he Regulations </w:t>
      </w:r>
      <w:r w:rsidR="4763A6CE">
        <w:t>prescribe</w:t>
      </w:r>
      <w:r w:rsidR="6A5A3143">
        <w:t>s</w:t>
      </w:r>
      <w:r w:rsidR="4763A6CE">
        <w:t xml:space="preserve"> rules </w:t>
      </w:r>
      <w:r w:rsidR="3308A6E1">
        <w:t>for valuing defined benefit interests and certain other retirement phase interests. These modified rules are necessary</w:t>
      </w:r>
      <w:r w:rsidR="00184826">
        <w:t xml:space="preserve"> where the withdrawal benefit value</w:t>
      </w:r>
      <w:r w:rsidR="00542834">
        <w:t xml:space="preserve"> </w:t>
      </w:r>
      <w:r w:rsidR="00EE4525">
        <w:t xml:space="preserve">(set out </w:t>
      </w:r>
      <w:r w:rsidR="00542834">
        <w:t>in the Amending Bill</w:t>
      </w:r>
      <w:r w:rsidR="00EE4525">
        <w:t>)</w:t>
      </w:r>
      <w:r w:rsidR="00184826">
        <w:t xml:space="preserve"> is inappropriate to value the interest:</w:t>
      </w:r>
      <w:r w:rsidR="76365544">
        <w:t xml:space="preserve"> the</w:t>
      </w:r>
      <w:r w:rsidR="50A2F3FB">
        <w:t xml:space="preserve"> withdrawal benefit value </w:t>
      </w:r>
      <w:r w:rsidR="00CA371F">
        <w:t>may be</w:t>
      </w:r>
      <w:r w:rsidR="006C71B5">
        <w:t xml:space="preserve"> nil o</w:t>
      </w:r>
      <w:r w:rsidR="00CA371F">
        <w:t>r</w:t>
      </w:r>
      <w:r w:rsidR="006C71B5">
        <w:t xml:space="preserve"> </w:t>
      </w:r>
      <w:r w:rsidR="00103870">
        <w:t>may</w:t>
      </w:r>
      <w:r w:rsidR="50A2F3FB">
        <w:t xml:space="preserve"> not fully reflect </w:t>
      </w:r>
      <w:r w:rsidR="003976A9">
        <w:t xml:space="preserve">all </w:t>
      </w:r>
      <w:r w:rsidR="0032705C">
        <w:t xml:space="preserve">potential </w:t>
      </w:r>
      <w:r w:rsidR="50A2F3FB">
        <w:t>benefits</w:t>
      </w:r>
      <w:r w:rsidR="00E90475">
        <w:t xml:space="preserve"> (or in some cases, overstate them)</w:t>
      </w:r>
      <w:r w:rsidR="50A2F3FB">
        <w:t xml:space="preserve">. If these values were used in the formula contained in section 296-35 of the </w:t>
      </w:r>
      <w:r w:rsidR="346CE70B">
        <w:t xml:space="preserve">Amending </w:t>
      </w:r>
      <w:r w:rsidR="50A2F3FB">
        <w:t xml:space="preserve">Bill, they would understate </w:t>
      </w:r>
      <w:r w:rsidR="00E90475">
        <w:t xml:space="preserve">or overstate </w:t>
      </w:r>
      <w:r w:rsidR="50A2F3FB">
        <w:t>earnings for some individuals</w:t>
      </w:r>
      <w:r w:rsidR="003A0A4D">
        <w:t xml:space="preserve"> </w:t>
      </w:r>
      <w:r w:rsidR="0067794F">
        <w:t xml:space="preserve">which would </w:t>
      </w:r>
      <w:r w:rsidR="00546C4E">
        <w:t xml:space="preserve">allow </w:t>
      </w:r>
      <w:r w:rsidR="0067794F">
        <w:t xml:space="preserve">some individuals </w:t>
      </w:r>
      <w:r w:rsidR="00546C4E">
        <w:t xml:space="preserve">to </w:t>
      </w:r>
      <w:r w:rsidR="000C4CB5">
        <w:t xml:space="preserve">avoid </w:t>
      </w:r>
      <w:r w:rsidR="00405D04">
        <w:t>any</w:t>
      </w:r>
      <w:r w:rsidR="00731ABD">
        <w:t xml:space="preserve"> tax</w:t>
      </w:r>
      <w:r w:rsidR="003327FD">
        <w:t xml:space="preserve"> being imposed</w:t>
      </w:r>
      <w:r w:rsidR="50A2F3FB">
        <w:t>.</w:t>
      </w:r>
      <w:r w:rsidR="35CA6464">
        <w:t xml:space="preserve"> </w:t>
      </w:r>
    </w:p>
    <w:p w14:paraId="3808D5C5" w14:textId="077BB8B8" w:rsidR="00EC0933" w:rsidRDefault="00E46436" w:rsidP="00EC0933">
      <w:pPr>
        <w:pStyle w:val="base-text-paragraph"/>
        <w:tabs>
          <w:tab w:val="clear" w:pos="1987"/>
        </w:tabs>
        <w:ind w:left="0"/>
      </w:pPr>
      <w:r>
        <w:t xml:space="preserve">Schedule </w:t>
      </w:r>
      <w:r w:rsidR="00EC0731">
        <w:t>3</w:t>
      </w:r>
      <w:r w:rsidR="00EC0933">
        <w:t xml:space="preserve"> </w:t>
      </w:r>
      <w:proofErr w:type="gramStart"/>
      <w:r w:rsidR="00EC0933">
        <w:t>makes adjustments to</w:t>
      </w:r>
      <w:proofErr w:type="gramEnd"/>
      <w:r w:rsidR="00EC0933">
        <w:t xml:space="preserve"> TSB values for defined benefit interests subject to a family law</w:t>
      </w:r>
      <w:r w:rsidR="00B96947">
        <w:t xml:space="preserve"> payment split</w:t>
      </w:r>
      <w:r w:rsidR="00EC0933">
        <w:t>, where that interest is not able to be split between the member spouse and non</w:t>
      </w:r>
      <w:r w:rsidR="00EC0933">
        <w:noBreakHyphen/>
        <w:t xml:space="preserve">member spouse at the time of the </w:t>
      </w:r>
      <w:r w:rsidR="00EC0933" w:rsidRPr="00B82BCC">
        <w:t>order</w:t>
      </w:r>
      <w:r w:rsidR="000D0C45" w:rsidRPr="00B82BCC">
        <w:t xml:space="preserve"> or ag</w:t>
      </w:r>
      <w:r w:rsidR="000D0C45">
        <w:t>reement</w:t>
      </w:r>
      <w:r w:rsidR="00EC0933">
        <w:t xml:space="preserve">. </w:t>
      </w:r>
    </w:p>
    <w:p w14:paraId="23543C10" w14:textId="306A2331" w:rsidR="000A0E7C" w:rsidRPr="007C40EE" w:rsidRDefault="6562BFA8" w:rsidP="008B388E">
      <w:pPr>
        <w:pStyle w:val="base-text-paragraph"/>
        <w:tabs>
          <w:tab w:val="clear" w:pos="1987"/>
        </w:tabs>
        <w:ind w:left="0"/>
        <w:rPr>
          <w:color w:val="000000"/>
          <w:shd w:val="clear" w:color="auto" w:fill="FFFFFF"/>
        </w:rPr>
      </w:pPr>
      <w:r>
        <w:t xml:space="preserve">Schedule </w:t>
      </w:r>
      <w:r w:rsidR="00EC0731">
        <w:t>4</w:t>
      </w:r>
      <w:r>
        <w:t xml:space="preserve"> of the Regulations </w:t>
      </w:r>
      <w:r w:rsidR="66E721E3">
        <w:t>update</w:t>
      </w:r>
      <w:r w:rsidR="0067794F">
        <w:t>s</w:t>
      </w:r>
      <w:r w:rsidR="66E721E3">
        <w:t xml:space="preserve"> </w:t>
      </w:r>
      <w:r w:rsidR="008F16A4">
        <w:t xml:space="preserve">some of </w:t>
      </w:r>
      <w:r w:rsidR="66E721E3">
        <w:t xml:space="preserve">the </w:t>
      </w:r>
      <w:r w:rsidR="00B63455">
        <w:t xml:space="preserve">method </w:t>
      </w:r>
      <w:r w:rsidR="00A6007A">
        <w:t xml:space="preserve">assumptions </w:t>
      </w:r>
      <w:r>
        <w:t>in Schedule</w:t>
      </w:r>
      <w:r w:rsidR="2BF29D79">
        <w:t>s</w:t>
      </w:r>
      <w:r>
        <w:t xml:space="preserve"> 1A and 1AA of the </w:t>
      </w:r>
      <w:r w:rsidR="471FAE9D">
        <w:t>Principal Regulations,</w:t>
      </w:r>
      <w:r w:rsidR="4639947C">
        <w:t xml:space="preserve"> which</w:t>
      </w:r>
      <w:r w:rsidR="7A89ADB9">
        <w:t xml:space="preserve"> are used to value </w:t>
      </w:r>
      <w:r w:rsidR="4639947C">
        <w:t xml:space="preserve">notional taxed contributions and defined benefit contributions. </w:t>
      </w:r>
      <w:r w:rsidR="3B96E4A7">
        <w:t xml:space="preserve">The </w:t>
      </w:r>
      <w:r w:rsidR="4C838F69">
        <w:t>Regulations</w:t>
      </w:r>
      <w:r w:rsidR="3B96E4A7" w:rsidRPr="009418B1">
        <w:t xml:space="preserve"> extend</w:t>
      </w:r>
      <w:r w:rsidR="3B96E4A7" w:rsidRPr="261EAF6E">
        <w:rPr>
          <w:shd w:val="clear" w:color="auto" w:fill="FFFFFF"/>
        </w:rPr>
        <w:t xml:space="preserve"> the grandfathering provisions (regulation </w:t>
      </w:r>
      <w:r w:rsidR="3B96E4A7">
        <w:rPr>
          <w:rStyle w:val="eop"/>
          <w:color w:val="000000"/>
          <w:shd w:val="clear" w:color="auto" w:fill="FFFFFF"/>
        </w:rPr>
        <w:t xml:space="preserve">291-170.07) for pre-2009 notional taxed contributions so that where the new entrant rate for the defined benefit member has increased only </w:t>
      </w:r>
      <w:r w:rsidR="00737F43">
        <w:rPr>
          <w:rStyle w:val="eop"/>
          <w:color w:val="000000"/>
          <w:shd w:val="clear" w:color="auto" w:fill="FFFFFF"/>
        </w:rPr>
        <w:t>because of</w:t>
      </w:r>
      <w:r w:rsidR="3B96E4A7">
        <w:rPr>
          <w:rStyle w:val="eop"/>
          <w:color w:val="000000"/>
          <w:shd w:val="clear" w:color="auto" w:fill="FFFFFF"/>
        </w:rPr>
        <w:t xml:space="preserve"> the updating of the rates tables, the</w:t>
      </w:r>
      <w:r w:rsidR="005E7266">
        <w:rPr>
          <w:rStyle w:val="eop"/>
          <w:color w:val="000000"/>
          <w:shd w:val="clear" w:color="auto" w:fill="FFFFFF"/>
        </w:rPr>
        <w:t xml:space="preserve"> resultant</w:t>
      </w:r>
      <w:r w:rsidR="3B96E4A7">
        <w:rPr>
          <w:rStyle w:val="eop"/>
          <w:color w:val="000000"/>
          <w:shd w:val="clear" w:color="auto" w:fill="FFFFFF"/>
        </w:rPr>
        <w:t xml:space="preserve"> contributions are still</w:t>
      </w:r>
      <w:r w:rsidR="3B96E4A7" w:rsidDel="00871103">
        <w:rPr>
          <w:rStyle w:val="eop"/>
          <w:color w:val="000000" w:themeColor="text1"/>
        </w:rPr>
        <w:t xml:space="preserve"> </w:t>
      </w:r>
      <w:r w:rsidR="00871103">
        <w:rPr>
          <w:rStyle w:val="eop"/>
          <w:color w:val="000000" w:themeColor="text1"/>
        </w:rPr>
        <w:t xml:space="preserve">capped at the </w:t>
      </w:r>
      <w:r w:rsidR="005E7266">
        <w:rPr>
          <w:rStyle w:val="eop"/>
          <w:color w:val="000000" w:themeColor="text1"/>
        </w:rPr>
        <w:t xml:space="preserve">general </w:t>
      </w:r>
      <w:r w:rsidR="00C92A19">
        <w:rPr>
          <w:rStyle w:val="eop"/>
          <w:color w:val="000000" w:themeColor="text1"/>
        </w:rPr>
        <w:t>concessional cap level</w:t>
      </w:r>
      <w:r w:rsidR="3B96E4A7" w:rsidRPr="261EAF6E">
        <w:rPr>
          <w:rStyle w:val="eop"/>
          <w:color w:val="000000" w:themeColor="text1"/>
        </w:rPr>
        <w:t xml:space="preserve">. </w:t>
      </w:r>
    </w:p>
    <w:p w14:paraId="7FDA3D9C" w14:textId="72D4D90D" w:rsidR="009151C0" w:rsidRDefault="008529A9" w:rsidP="008B388E">
      <w:pPr>
        <w:pStyle w:val="base-text-paragraph"/>
        <w:tabs>
          <w:tab w:val="clear" w:pos="1987"/>
        </w:tabs>
        <w:ind w:left="0"/>
      </w:pPr>
      <w:r>
        <w:t xml:space="preserve">Schedule </w:t>
      </w:r>
      <w:r w:rsidR="00EC0731">
        <w:t>4</w:t>
      </w:r>
      <w:r>
        <w:t xml:space="preserve"> also lists</w:t>
      </w:r>
      <w:r w:rsidR="6A9782AA">
        <w:t xml:space="preserve"> certain </w:t>
      </w:r>
      <w:r w:rsidR="4C25708C">
        <w:t>State higher level office holders whose earnings from interests in a constitutionally protected fund are not subject to the new</w:t>
      </w:r>
      <w:r w:rsidR="6A9782AA">
        <w:t xml:space="preserve"> Division 296</w:t>
      </w:r>
      <w:r w:rsidR="5D6F6BCF">
        <w:t xml:space="preserve"> tax</w:t>
      </w:r>
      <w:r w:rsidR="6A9782AA">
        <w:t xml:space="preserve">. </w:t>
      </w:r>
    </w:p>
    <w:p w14:paraId="3D301CEC" w14:textId="4A1E0F9E" w:rsidR="009875F6" w:rsidRDefault="05C9A2FA" w:rsidP="008B388E">
      <w:r>
        <w:t xml:space="preserve">Schedule 1 to the </w:t>
      </w:r>
      <w:r w:rsidR="77214D8E">
        <w:t>Regulations</w:t>
      </w:r>
      <w:r>
        <w:t xml:space="preserve"> commence on the later of the day after this instrument is registered</w:t>
      </w:r>
      <w:r w:rsidR="004B7413">
        <w:t>,</w:t>
      </w:r>
      <w:r>
        <w:t xml:space="preserve"> and the day after Schedule 1 to the </w:t>
      </w:r>
      <w:r w:rsidR="21F7DB6A">
        <w:t xml:space="preserve">Amending </w:t>
      </w:r>
      <w:r>
        <w:t xml:space="preserve">Bill </w:t>
      </w:r>
      <w:r w:rsidR="546CCCDD">
        <w:t xml:space="preserve">(if enacted) </w:t>
      </w:r>
      <w:r>
        <w:t xml:space="preserve">commences. </w:t>
      </w:r>
      <w:r w:rsidR="70FE190E">
        <w:t xml:space="preserve">Schedule 2 to the </w:t>
      </w:r>
      <w:r w:rsidR="77214D8E">
        <w:t>Regulations</w:t>
      </w:r>
      <w:r w:rsidR="70FE190E">
        <w:t xml:space="preserve"> commence on the later of </w:t>
      </w:r>
      <w:r w:rsidR="34B6C7C6">
        <w:t>immediate</w:t>
      </w:r>
      <w:r w:rsidR="2BEB9A4D">
        <w:t>ly</w:t>
      </w:r>
      <w:r w:rsidR="70FE190E">
        <w:t xml:space="preserve"> after </w:t>
      </w:r>
      <w:r w:rsidR="2BEB9A4D">
        <w:t xml:space="preserve">the commencement of Schedule </w:t>
      </w:r>
      <w:r w:rsidR="00EC0731">
        <w:t>4</w:t>
      </w:r>
      <w:r w:rsidR="2BEB9A4D">
        <w:t xml:space="preserve"> to the </w:t>
      </w:r>
      <w:r w:rsidR="24DD1C16">
        <w:t>Regulations</w:t>
      </w:r>
      <w:r w:rsidR="0036341C">
        <w:t>,</w:t>
      </w:r>
      <w:r w:rsidR="70FE190E">
        <w:t xml:space="preserve"> and the </w:t>
      </w:r>
      <w:r w:rsidR="2BEB9A4D">
        <w:t>time</w:t>
      </w:r>
      <w:r w:rsidR="70FE190E">
        <w:t xml:space="preserve"> Schedule 2 to the</w:t>
      </w:r>
      <w:r w:rsidR="21F7DB6A">
        <w:t xml:space="preserve"> Amending</w:t>
      </w:r>
      <w:r w:rsidR="70FE190E">
        <w:t xml:space="preserve"> Bill commences. </w:t>
      </w:r>
      <w:r w:rsidR="00ED1C8E">
        <w:t>Sch</w:t>
      </w:r>
      <w:r w:rsidR="00C411F1">
        <w:t xml:space="preserve">edule </w:t>
      </w:r>
      <w:r w:rsidR="00EC0731">
        <w:t>3</w:t>
      </w:r>
      <w:r w:rsidR="00EF24A8">
        <w:t>,</w:t>
      </w:r>
      <w:r w:rsidR="00C411F1">
        <w:t xml:space="preserve"> Part 1</w:t>
      </w:r>
      <w:r w:rsidR="00EF24A8">
        <w:t xml:space="preserve"> to the Regulations</w:t>
      </w:r>
      <w:r w:rsidR="00C411F1">
        <w:t xml:space="preserve"> commence immediately after </w:t>
      </w:r>
      <w:r w:rsidR="00F33D9F">
        <w:t xml:space="preserve">schedule 1, and schedule </w:t>
      </w:r>
      <w:r w:rsidR="00AD54E6">
        <w:t>3</w:t>
      </w:r>
      <w:r w:rsidR="00EF24A8">
        <w:t>,</w:t>
      </w:r>
      <w:r w:rsidR="00F33D9F">
        <w:t xml:space="preserve"> Part 2 commence immediately after the provisions in schedule 2. </w:t>
      </w:r>
      <w:r w:rsidR="70FE190E">
        <w:t xml:space="preserve">Schedule </w:t>
      </w:r>
      <w:r w:rsidR="00AD54E6">
        <w:t>4</w:t>
      </w:r>
      <w:r w:rsidR="70FE190E">
        <w:t xml:space="preserve"> to the </w:t>
      </w:r>
      <w:r w:rsidR="77214D8E">
        <w:t>Regulations</w:t>
      </w:r>
      <w:r w:rsidR="70FE190E">
        <w:t xml:space="preserve"> commence the day after this instrument is registered</w:t>
      </w:r>
      <w:r w:rsidR="00A30267">
        <w:t xml:space="preserve"> and is not contingent on commencement of the Amending Bill</w:t>
      </w:r>
      <w:r w:rsidR="70FE190E">
        <w:t xml:space="preserve">. </w:t>
      </w:r>
      <w:r w:rsidR="041BD4B6">
        <w:t xml:space="preserve"> </w:t>
      </w:r>
    </w:p>
    <w:p w14:paraId="40814D09" w14:textId="59F5E603" w:rsidR="00F309B8" w:rsidRPr="00844849" w:rsidRDefault="57B88EA5" w:rsidP="008B388E">
      <w:pPr>
        <w:rPr>
          <w:color w:val="FF0000"/>
          <w:szCs w:val="24"/>
        </w:rPr>
      </w:pPr>
      <w:r>
        <w:t xml:space="preserve">The </w:t>
      </w:r>
      <w:r w:rsidR="17FB6B71">
        <w:t xml:space="preserve">ITAA 1997 </w:t>
      </w:r>
      <w:r w:rsidR="6595C0AE">
        <w:t xml:space="preserve">does not </w:t>
      </w:r>
      <w:r>
        <w:t>specif</w:t>
      </w:r>
      <w:r w:rsidR="6595C0AE">
        <w:t>y</w:t>
      </w:r>
      <w:r>
        <w:t xml:space="preserve"> </w:t>
      </w:r>
      <w:r w:rsidR="6595C0AE">
        <w:t xml:space="preserve">any </w:t>
      </w:r>
      <w:r>
        <w:t>conditions that need to be satisfied before the power</w:t>
      </w:r>
      <w:r w:rsidR="6E6D254E">
        <w:t xml:space="preserve"> </w:t>
      </w:r>
      <w:r>
        <w:t>to make the Regulations may be exercised</w:t>
      </w:r>
      <w:r w:rsidR="03667FB7">
        <w:t xml:space="preserve">. </w:t>
      </w:r>
    </w:p>
    <w:p w14:paraId="48E80865" w14:textId="481F9299" w:rsidR="002C226C" w:rsidRPr="003C5719" w:rsidRDefault="13532869" w:rsidP="008B388E">
      <w:pPr>
        <w:pStyle w:val="Bullet"/>
        <w:numPr>
          <w:ilvl w:val="0"/>
          <w:numId w:val="0"/>
        </w:numPr>
        <w:spacing w:before="120"/>
        <w:rPr>
          <w:color w:val="FF0000"/>
        </w:rPr>
      </w:pPr>
      <w:r>
        <w:t xml:space="preserve">The Regulations are a legislative instrument for the purposes of the </w:t>
      </w:r>
      <w:r w:rsidRPr="261EAF6E">
        <w:rPr>
          <w:i/>
          <w:iCs/>
        </w:rPr>
        <w:t>Legislation Act</w:t>
      </w:r>
      <w:r w:rsidR="4FBE9C24" w:rsidRPr="261EAF6E">
        <w:rPr>
          <w:i/>
          <w:iCs/>
        </w:rPr>
        <w:t> </w:t>
      </w:r>
      <w:r w:rsidRPr="261EAF6E">
        <w:rPr>
          <w:i/>
          <w:iCs/>
        </w:rPr>
        <w:t>2003</w:t>
      </w:r>
      <w:r>
        <w:t>.</w:t>
      </w:r>
    </w:p>
    <w:p w14:paraId="599FDA26" w14:textId="14F890C4" w:rsidR="00CA5D43" w:rsidRDefault="76DD4382" w:rsidP="008B388E">
      <w:r>
        <w:t xml:space="preserve">The Regulations are subject to disallowance under section 42 of the </w:t>
      </w:r>
      <w:r w:rsidRPr="261EAF6E">
        <w:rPr>
          <w:i/>
          <w:iCs/>
        </w:rPr>
        <w:t>Legislation Act 2003</w:t>
      </w:r>
      <w:r>
        <w:t>.</w:t>
      </w:r>
    </w:p>
    <w:p w14:paraId="6480DB63" w14:textId="5B4D35F9" w:rsidR="00CA5D43" w:rsidRDefault="76DD4382" w:rsidP="008B388E">
      <w:r>
        <w:t xml:space="preserve">The Regulations are subject to sunsetting under section 50 of the </w:t>
      </w:r>
      <w:r w:rsidRPr="261EAF6E">
        <w:rPr>
          <w:i/>
          <w:iCs/>
        </w:rPr>
        <w:t>Legislation Act 2003</w:t>
      </w:r>
      <w:r>
        <w:t xml:space="preserve">. </w:t>
      </w:r>
    </w:p>
    <w:p w14:paraId="783A55CB" w14:textId="63287E09" w:rsidR="00EB2AEF" w:rsidRPr="003C5719" w:rsidRDefault="20405D52" w:rsidP="008B388E">
      <w:r>
        <w:t xml:space="preserve">Details of the Regulations are set out in </w:t>
      </w:r>
      <w:r w:rsidRPr="261EAF6E">
        <w:rPr>
          <w:u w:val="single"/>
        </w:rPr>
        <w:t xml:space="preserve">Attachment </w:t>
      </w:r>
      <w:r w:rsidR="7D6EA338" w:rsidRPr="261EAF6E">
        <w:rPr>
          <w:u w:val="single"/>
        </w:rPr>
        <w:t>A</w:t>
      </w:r>
      <w:r>
        <w:t xml:space="preserve">. </w:t>
      </w:r>
    </w:p>
    <w:p w14:paraId="70FA3C29" w14:textId="21A1606B" w:rsidR="00EA4DD8" w:rsidRPr="003C5719" w:rsidRDefault="00EA4DD8" w:rsidP="004A27A8">
      <w:pPr>
        <w:pageBreakBefore/>
        <w:spacing w:before="240"/>
        <w:jc w:val="right"/>
        <w:rPr>
          <w:b/>
          <w:u w:val="single"/>
        </w:rPr>
      </w:pPr>
      <w:r w:rsidRPr="003C5719">
        <w:rPr>
          <w:b/>
          <w:u w:val="single"/>
        </w:rPr>
        <w:lastRenderedPageBreak/>
        <w:t xml:space="preserve">ATTACHMENT </w:t>
      </w:r>
      <w:r w:rsidR="007645C4">
        <w:rPr>
          <w:b/>
          <w:u w:val="single"/>
        </w:rPr>
        <w:t>A</w:t>
      </w:r>
    </w:p>
    <w:p w14:paraId="4AE2F4FE" w14:textId="619F8F3A" w:rsidR="00EA4DD8" w:rsidRPr="003C5719" w:rsidRDefault="00EA4DD8" w:rsidP="004A27A8">
      <w:pPr>
        <w:spacing w:before="240"/>
        <w:rPr>
          <w:b/>
          <w:bCs/>
          <w:szCs w:val="24"/>
          <w:u w:val="single"/>
        </w:rPr>
      </w:pPr>
      <w:r w:rsidRPr="003C5719">
        <w:rPr>
          <w:b/>
          <w:bCs/>
          <w:u w:val="single"/>
        </w:rPr>
        <w:t xml:space="preserve">Details of the </w:t>
      </w:r>
      <w:r w:rsidR="00FD0E9B" w:rsidRPr="00FD0E9B">
        <w:rPr>
          <w:b/>
          <w:i/>
          <w:u w:val="single"/>
        </w:rPr>
        <w:t>Treasury Laws Amendment Instrument 202</w:t>
      </w:r>
      <w:r w:rsidR="00FA64BA">
        <w:rPr>
          <w:b/>
          <w:i/>
          <w:u w:val="single"/>
        </w:rPr>
        <w:t>4</w:t>
      </w:r>
      <w:r w:rsidR="00FD0E9B" w:rsidRPr="00FD0E9B">
        <w:rPr>
          <w:b/>
          <w:i/>
          <w:u w:val="single"/>
        </w:rPr>
        <w:t>: Better Targeted Superannuation Concessions</w:t>
      </w:r>
      <w:r w:rsidRPr="003C5719">
        <w:rPr>
          <w:b/>
          <w:bCs/>
          <w:u w:val="single"/>
        </w:rPr>
        <w:t xml:space="preserve"> </w:t>
      </w:r>
    </w:p>
    <w:p w14:paraId="7FDD971A"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72FAB0AF" w14:textId="23D17021"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FD0E9B" w:rsidRPr="00FD0E9B">
        <w:rPr>
          <w:i/>
        </w:rPr>
        <w:t>Treasury Laws Amendment Instrument 202</w:t>
      </w:r>
      <w:r w:rsidR="00FA64BA">
        <w:rPr>
          <w:i/>
        </w:rPr>
        <w:t>4</w:t>
      </w:r>
      <w:r w:rsidR="00FD0E9B" w:rsidRPr="00FD0E9B">
        <w:rPr>
          <w:i/>
        </w:rPr>
        <w:t>: Better Targeted Superannuation Concessions</w:t>
      </w:r>
      <w:r w:rsidRPr="003C5719">
        <w:t xml:space="preserve"> (the Regulations).</w:t>
      </w:r>
    </w:p>
    <w:p w14:paraId="16592DAD" w14:textId="77777777" w:rsidR="00EA4DD8" w:rsidRPr="003C5719" w:rsidRDefault="00EA4DD8" w:rsidP="004A27A8">
      <w:pPr>
        <w:spacing w:before="240"/>
        <w:rPr>
          <w:u w:val="single"/>
        </w:rPr>
      </w:pPr>
      <w:r w:rsidRPr="003C5719">
        <w:rPr>
          <w:u w:val="single"/>
        </w:rPr>
        <w:t>Section 2 – Commencement</w:t>
      </w:r>
    </w:p>
    <w:p w14:paraId="763A0250" w14:textId="42C794B8" w:rsidR="00EA4DD8" w:rsidRDefault="091097A6" w:rsidP="004A27A8">
      <w:pPr>
        <w:spacing w:before="240"/>
        <w:rPr>
          <w:color w:val="FF0000"/>
        </w:rPr>
      </w:pPr>
      <w:r>
        <w:t>Schedule 1 to the Regulations commence</w:t>
      </w:r>
      <w:r w:rsidR="0008307C">
        <w:t>s</w:t>
      </w:r>
      <w:r>
        <w:t xml:space="preserve"> on </w:t>
      </w:r>
      <w:r w:rsidR="1865D0B4">
        <w:t>the later of</w:t>
      </w:r>
      <w:r>
        <w:t xml:space="preserve"> the day after the instrument is registered on the Federal Register of Legislation</w:t>
      </w:r>
      <w:r w:rsidR="1865D0B4">
        <w:t xml:space="preserve"> and the day Schedule 1 to the </w:t>
      </w:r>
      <w:r w:rsidR="546CCCDD">
        <w:t>Treasury Laws Amendment (Better Targeted Superannuation Concessions and Other Measures) Bill 2023 (the Amending Bill)</w:t>
      </w:r>
      <w:r w:rsidR="62DEDD49">
        <w:t xml:space="preserve"> (if enacted)</w:t>
      </w:r>
      <w:r w:rsidR="779B0666">
        <w:t xml:space="preserve"> commences</w:t>
      </w:r>
      <w:r>
        <w:t>.</w:t>
      </w:r>
      <w:r w:rsidR="6A525E99">
        <w:t xml:space="preserve"> </w:t>
      </w:r>
    </w:p>
    <w:p w14:paraId="4F032EE5" w14:textId="7E4A08B2" w:rsidR="00C330F5" w:rsidRDefault="779B0666" w:rsidP="004A27A8">
      <w:pPr>
        <w:spacing w:before="240"/>
        <w:rPr>
          <w:color w:val="000000" w:themeColor="text1"/>
        </w:rPr>
      </w:pPr>
      <w:r w:rsidRPr="261EAF6E">
        <w:rPr>
          <w:color w:val="000000" w:themeColor="text1"/>
        </w:rPr>
        <w:t>Schedule 2 to the Regulations commence</w:t>
      </w:r>
      <w:r w:rsidR="0008307C">
        <w:rPr>
          <w:color w:val="000000" w:themeColor="text1"/>
        </w:rPr>
        <w:t>s</w:t>
      </w:r>
      <w:r w:rsidRPr="261EAF6E">
        <w:rPr>
          <w:color w:val="000000" w:themeColor="text1"/>
        </w:rPr>
        <w:t xml:space="preserve"> on the later of </w:t>
      </w:r>
      <w:r w:rsidR="2BEB9A4D" w:rsidRPr="261EAF6E">
        <w:rPr>
          <w:color w:val="000000" w:themeColor="text1"/>
        </w:rPr>
        <w:t xml:space="preserve">immediately after the commencement of </w:t>
      </w:r>
      <w:r w:rsidR="11CF49FD" w:rsidRPr="261EAF6E">
        <w:rPr>
          <w:color w:val="000000" w:themeColor="text1"/>
        </w:rPr>
        <w:t xml:space="preserve">the provisions covered by table item 4, being Schedule </w:t>
      </w:r>
      <w:r w:rsidR="00D94EB3">
        <w:rPr>
          <w:color w:val="000000" w:themeColor="text1"/>
        </w:rPr>
        <w:t>4</w:t>
      </w:r>
      <w:r w:rsidR="11CF49FD" w:rsidRPr="261EAF6E">
        <w:rPr>
          <w:color w:val="000000" w:themeColor="text1"/>
        </w:rPr>
        <w:t xml:space="preserve"> to the Regulations, </w:t>
      </w:r>
      <w:r w:rsidRPr="261EAF6E">
        <w:rPr>
          <w:color w:val="000000" w:themeColor="text1"/>
        </w:rPr>
        <w:t xml:space="preserve">and the </w:t>
      </w:r>
      <w:r w:rsidR="11CF49FD" w:rsidRPr="261EAF6E">
        <w:rPr>
          <w:color w:val="000000" w:themeColor="text1"/>
        </w:rPr>
        <w:t xml:space="preserve">time </w:t>
      </w:r>
      <w:r w:rsidRPr="261EAF6E">
        <w:rPr>
          <w:color w:val="000000" w:themeColor="text1"/>
        </w:rPr>
        <w:t xml:space="preserve">Schedule 2 to the </w:t>
      </w:r>
      <w:r w:rsidR="4ED3CD7A" w:rsidRPr="261EAF6E">
        <w:rPr>
          <w:color w:val="000000" w:themeColor="text1"/>
        </w:rPr>
        <w:t xml:space="preserve">Amending </w:t>
      </w:r>
      <w:r w:rsidRPr="261EAF6E">
        <w:rPr>
          <w:color w:val="000000" w:themeColor="text1"/>
        </w:rPr>
        <w:t xml:space="preserve">Bill </w:t>
      </w:r>
      <w:r w:rsidR="219C752F" w:rsidRPr="261EAF6E">
        <w:rPr>
          <w:color w:val="000000" w:themeColor="text1"/>
        </w:rPr>
        <w:t xml:space="preserve">(if enacted) </w:t>
      </w:r>
      <w:r w:rsidRPr="261EAF6E">
        <w:rPr>
          <w:color w:val="000000" w:themeColor="text1"/>
        </w:rPr>
        <w:t xml:space="preserve">commences. </w:t>
      </w:r>
    </w:p>
    <w:p w14:paraId="3C7DC9E3" w14:textId="5392FFD8" w:rsidR="00422134" w:rsidRPr="00C330F5" w:rsidRDefault="004542ED" w:rsidP="004A27A8">
      <w:pPr>
        <w:spacing w:before="240"/>
        <w:rPr>
          <w:color w:val="000000" w:themeColor="text1"/>
        </w:rPr>
      </w:pPr>
      <w:r>
        <w:t xml:space="preserve">Part 1 of </w:t>
      </w:r>
      <w:r w:rsidR="00422134">
        <w:t xml:space="preserve">Schedule </w:t>
      </w:r>
      <w:r w:rsidR="00AD54E6">
        <w:t>3</w:t>
      </w:r>
      <w:r w:rsidR="00422134">
        <w:t xml:space="preserve"> to the Regulations commence</w:t>
      </w:r>
      <w:r w:rsidR="00CC755B">
        <w:t>s</w:t>
      </w:r>
      <w:r w:rsidR="00422134">
        <w:t xml:space="preserve"> immediately after </w:t>
      </w:r>
      <w:r w:rsidR="00CC755B">
        <w:t>S</w:t>
      </w:r>
      <w:r w:rsidR="00422134">
        <w:t xml:space="preserve">chedule 1, and </w:t>
      </w:r>
      <w:r w:rsidR="00CC755B">
        <w:t xml:space="preserve">Part 2 of </w:t>
      </w:r>
      <w:r w:rsidR="00D0184E">
        <w:t>S</w:t>
      </w:r>
      <w:r w:rsidR="00422134">
        <w:t xml:space="preserve">chedule </w:t>
      </w:r>
      <w:r w:rsidR="00AD54E6">
        <w:t>3</w:t>
      </w:r>
      <w:r w:rsidR="00422134">
        <w:t xml:space="preserve"> commence</w:t>
      </w:r>
      <w:r w:rsidR="002C033B">
        <w:t>s</w:t>
      </w:r>
      <w:r w:rsidR="00422134">
        <w:t xml:space="preserve"> immediately after the provisions in </w:t>
      </w:r>
      <w:r w:rsidR="002C033B">
        <w:t>S</w:t>
      </w:r>
      <w:r w:rsidR="00422134">
        <w:t>chedule 2.</w:t>
      </w:r>
    </w:p>
    <w:p w14:paraId="6537B034" w14:textId="496DDED4" w:rsidR="00C330F5" w:rsidRPr="00C330F5" w:rsidRDefault="00C330F5" w:rsidP="004A27A8">
      <w:pPr>
        <w:spacing w:before="240"/>
        <w:rPr>
          <w:color w:val="000000" w:themeColor="text1"/>
        </w:rPr>
      </w:pPr>
      <w:r w:rsidRPr="00C330F5">
        <w:rPr>
          <w:color w:val="000000" w:themeColor="text1"/>
        </w:rPr>
        <w:t xml:space="preserve">Schedule </w:t>
      </w:r>
      <w:r w:rsidR="00AD54E6">
        <w:rPr>
          <w:color w:val="000000" w:themeColor="text1"/>
        </w:rPr>
        <w:t>4</w:t>
      </w:r>
      <w:r w:rsidRPr="00C330F5">
        <w:rPr>
          <w:color w:val="000000" w:themeColor="text1"/>
        </w:rPr>
        <w:t xml:space="preserve"> to the Regulations commence</w:t>
      </w:r>
      <w:r w:rsidR="002C033B">
        <w:rPr>
          <w:color w:val="000000" w:themeColor="text1"/>
        </w:rPr>
        <w:t>s</w:t>
      </w:r>
      <w:r w:rsidRPr="00C330F5">
        <w:rPr>
          <w:color w:val="000000" w:themeColor="text1"/>
        </w:rPr>
        <w:t xml:space="preserve"> on the day after this instrument is registered</w:t>
      </w:r>
      <w:r w:rsidR="00776531">
        <w:rPr>
          <w:color w:val="000000" w:themeColor="text1"/>
        </w:rPr>
        <w:t xml:space="preserve"> </w:t>
      </w:r>
      <w:r w:rsidR="004D1D82">
        <w:t>and is not contingent on commencement of the Amending Bill</w:t>
      </w:r>
      <w:r w:rsidRPr="00C330F5">
        <w:rPr>
          <w:color w:val="000000" w:themeColor="text1"/>
        </w:rPr>
        <w:t xml:space="preserve">. </w:t>
      </w:r>
    </w:p>
    <w:p w14:paraId="2A77A74F" w14:textId="77777777" w:rsidR="00EA4DD8" w:rsidRPr="003C5719" w:rsidRDefault="00EA4DD8" w:rsidP="004A27A8">
      <w:pPr>
        <w:spacing w:before="240"/>
        <w:rPr>
          <w:u w:val="single"/>
        </w:rPr>
      </w:pPr>
      <w:r w:rsidRPr="003C5719">
        <w:rPr>
          <w:u w:val="single"/>
        </w:rPr>
        <w:t>Section 3 – Authority</w:t>
      </w:r>
    </w:p>
    <w:p w14:paraId="4B5A3912" w14:textId="3176DB46" w:rsidR="00EA4DD8" w:rsidRPr="003C5719" w:rsidRDefault="091097A6" w:rsidP="004A27A8">
      <w:pPr>
        <w:spacing w:before="240"/>
      </w:pPr>
      <w:r>
        <w:t xml:space="preserve">The Regulations are made under the </w:t>
      </w:r>
      <w:r w:rsidR="7D6EA338" w:rsidRPr="261EAF6E">
        <w:rPr>
          <w:i/>
          <w:iCs/>
        </w:rPr>
        <w:t>Income Tax Assessment Act 1997</w:t>
      </w:r>
      <w:r>
        <w:t xml:space="preserve"> (</w:t>
      </w:r>
      <w:r w:rsidR="1449D887">
        <w:t>ITAA 1997</w:t>
      </w:r>
      <w:r>
        <w:t>).</w:t>
      </w:r>
    </w:p>
    <w:p w14:paraId="5F4C4A4B" w14:textId="02AA1FB1" w:rsidR="00EA4DD8" w:rsidRPr="00F51632" w:rsidRDefault="00EA4DD8" w:rsidP="004A27A8">
      <w:pPr>
        <w:spacing w:before="240"/>
        <w:rPr>
          <w:u w:val="single"/>
        </w:rPr>
      </w:pPr>
      <w:r w:rsidRPr="00F51632">
        <w:rPr>
          <w:u w:val="single"/>
        </w:rPr>
        <w:t>Section 4 – Schedules</w:t>
      </w:r>
    </w:p>
    <w:p w14:paraId="0CCB0886" w14:textId="77777777" w:rsidR="00EA4DD8" w:rsidRPr="003C5719"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2C0144D6" w14:textId="5BB0A072" w:rsidR="00F80849" w:rsidRPr="00476BDA" w:rsidRDefault="7A1E5AC3" w:rsidP="003F67CA">
      <w:pPr>
        <w:keepNext/>
        <w:spacing w:before="240" w:after="200"/>
        <w:rPr>
          <w:b/>
          <w:bCs/>
          <w:color w:val="000000" w:themeColor="text1"/>
          <w:u w:val="single"/>
        </w:rPr>
      </w:pPr>
      <w:r w:rsidRPr="261EAF6E">
        <w:rPr>
          <w:b/>
          <w:bCs/>
          <w:color w:val="000000" w:themeColor="text1"/>
          <w:u w:val="single"/>
        </w:rPr>
        <w:t xml:space="preserve">Schedule 1 – Better targeted superannuation concessions </w:t>
      </w:r>
    </w:p>
    <w:p w14:paraId="064E15E7" w14:textId="77777777" w:rsidR="00022CA9" w:rsidRDefault="36CDE20B" w:rsidP="003F67CA">
      <w:pPr>
        <w:keepNext/>
        <w:spacing w:before="240" w:after="200"/>
        <w:rPr>
          <w:u w:val="single"/>
        </w:rPr>
      </w:pPr>
      <w:r w:rsidRPr="261EAF6E">
        <w:rPr>
          <w:color w:val="000000" w:themeColor="text1"/>
          <w:u w:val="single"/>
        </w:rPr>
        <w:t>I</w:t>
      </w:r>
      <w:r w:rsidR="5EC53A62" w:rsidRPr="261EAF6E">
        <w:rPr>
          <w:u w:val="single"/>
        </w:rPr>
        <w:t>tem</w:t>
      </w:r>
      <w:r w:rsidR="2ABC180C" w:rsidRPr="261EAF6E">
        <w:rPr>
          <w:u w:val="single"/>
        </w:rPr>
        <w:t>s</w:t>
      </w:r>
      <w:r w:rsidR="5EC53A62" w:rsidRPr="261EAF6E">
        <w:rPr>
          <w:u w:val="single"/>
        </w:rPr>
        <w:t xml:space="preserve"> 1</w:t>
      </w:r>
      <w:r w:rsidR="2ABC180C" w:rsidRPr="261EAF6E">
        <w:rPr>
          <w:u w:val="single"/>
        </w:rPr>
        <w:t xml:space="preserve"> and 2</w:t>
      </w:r>
      <w:r w:rsidR="5EC53A62" w:rsidRPr="261EAF6E">
        <w:rPr>
          <w:u w:val="single"/>
        </w:rPr>
        <w:t xml:space="preserve"> </w:t>
      </w:r>
      <w:r w:rsidR="7BD20982" w:rsidRPr="261EAF6E">
        <w:rPr>
          <w:u w:val="single"/>
        </w:rPr>
        <w:t>–</w:t>
      </w:r>
      <w:r w:rsidR="42EA8E11" w:rsidRPr="261EAF6E">
        <w:rPr>
          <w:u w:val="single"/>
        </w:rPr>
        <w:t xml:space="preserve"> </w:t>
      </w:r>
      <w:r w:rsidR="5507122C" w:rsidRPr="261EAF6E">
        <w:rPr>
          <w:u w:val="single"/>
        </w:rPr>
        <w:t>Division 296 – Better targeted superannuation concessions</w:t>
      </w:r>
    </w:p>
    <w:p w14:paraId="6F28847E" w14:textId="0169DCB3" w:rsidR="0015420D" w:rsidRPr="002108CB" w:rsidRDefault="1ED3F506" w:rsidP="261EAF6E">
      <w:pPr>
        <w:spacing w:before="240" w:after="200"/>
        <w:rPr>
          <w:b/>
          <w:bCs/>
        </w:rPr>
      </w:pPr>
      <w:r w:rsidRPr="261EAF6E">
        <w:rPr>
          <w:b/>
          <w:bCs/>
        </w:rPr>
        <w:t>Item 1</w:t>
      </w:r>
      <w:r>
        <w:t xml:space="preserve"> </w:t>
      </w:r>
      <w:r w:rsidR="3CEA191F">
        <w:t>inserts</w:t>
      </w:r>
      <w:r>
        <w:t xml:space="preserve"> </w:t>
      </w:r>
      <w:r w:rsidR="3CEA191F">
        <w:t>Division 296 and Subdivision</w:t>
      </w:r>
      <w:r w:rsidR="008B2AEE">
        <w:t>s</w:t>
      </w:r>
      <w:r w:rsidR="3CEA191F">
        <w:t xml:space="preserve"> 296-B </w:t>
      </w:r>
      <w:r w:rsidR="007912D2">
        <w:t>and 296-E</w:t>
      </w:r>
      <w:r w:rsidR="3CEA191F">
        <w:t xml:space="preserve"> into the </w:t>
      </w:r>
      <w:r w:rsidR="1AF44A65" w:rsidRPr="261EAF6E">
        <w:rPr>
          <w:i/>
          <w:iCs/>
        </w:rPr>
        <w:t>Income Tax Assessment (1997 Act) Regulations 2021</w:t>
      </w:r>
      <w:r w:rsidR="4C0466E1">
        <w:t xml:space="preserve"> (the </w:t>
      </w:r>
      <w:r w:rsidR="7A7D0F66">
        <w:t>Principal</w:t>
      </w:r>
      <w:r w:rsidR="3CEA191F">
        <w:t xml:space="preserve"> Regulations</w:t>
      </w:r>
      <w:r w:rsidR="4C0466E1">
        <w:t>)</w:t>
      </w:r>
      <w:r w:rsidR="3CEA191F">
        <w:t xml:space="preserve">. </w:t>
      </w:r>
    </w:p>
    <w:p w14:paraId="06BD432F" w14:textId="3A53EC22" w:rsidR="00965D41" w:rsidRDefault="195ABC63" w:rsidP="00466DD5">
      <w:pPr>
        <w:spacing w:before="240" w:after="200"/>
      </w:pPr>
      <w:r>
        <w:t>Section 296-55.01</w:t>
      </w:r>
      <w:r w:rsidR="6BA06A7F">
        <w:t xml:space="preserve"> specifies that for the purposes of paragraph 296-55(1)(j) of the </w:t>
      </w:r>
      <w:r w:rsidR="1188C040">
        <w:t>ITAA 1997</w:t>
      </w:r>
      <w:r w:rsidR="6BA06A7F">
        <w:t xml:space="preserve">, </w:t>
      </w:r>
      <w:r w:rsidR="7D8EABD8">
        <w:t>your contributions total includes</w:t>
      </w:r>
      <w:r w:rsidR="4D10EF67">
        <w:t xml:space="preserve"> the sum of </w:t>
      </w:r>
      <w:r w:rsidR="07DBF9D1">
        <w:t>the amounts of your</w:t>
      </w:r>
      <w:r w:rsidR="7D8EABD8">
        <w:t xml:space="preserve"> defined benefit contributions.</w:t>
      </w:r>
      <w:r w:rsidR="5DC27716">
        <w:t xml:space="preserve"> Defined benefit contributions</w:t>
      </w:r>
      <w:r w:rsidR="5E12AA9F">
        <w:t xml:space="preserve"> is an existing concep</w:t>
      </w:r>
      <w:r w:rsidR="20B3B195">
        <w:t>t</w:t>
      </w:r>
      <w:r w:rsidR="00D1436E">
        <w:t xml:space="preserve"> in Subdivision 293-D of the Principal </w:t>
      </w:r>
      <w:r w:rsidR="008256D8">
        <w:t>Regulations.</w:t>
      </w:r>
      <w:r w:rsidR="7D8EABD8">
        <w:t xml:space="preserve"> </w:t>
      </w:r>
      <w:r w:rsidR="695DE8E7">
        <w:t>The effect of th</w:t>
      </w:r>
      <w:r w:rsidR="23E31A39">
        <w:t xml:space="preserve">is is that defined benefit contributions will be included </w:t>
      </w:r>
      <w:r w:rsidR="187D2AE4">
        <w:t>when determining the contributions total of an individual</w:t>
      </w:r>
      <w:r w:rsidR="504C0E7C">
        <w:t xml:space="preserve"> under section 296-55 of the </w:t>
      </w:r>
      <w:r w:rsidR="1188C040">
        <w:t>ITAA 1997</w:t>
      </w:r>
      <w:r w:rsidR="504C0E7C">
        <w:t xml:space="preserve">. </w:t>
      </w:r>
    </w:p>
    <w:p w14:paraId="78EC2219" w14:textId="768A5959" w:rsidR="000C067E" w:rsidRPr="002108CB" w:rsidRDefault="00364842" w:rsidP="00466DD5">
      <w:pPr>
        <w:spacing w:before="240" w:after="200"/>
      </w:pPr>
      <w:r>
        <w:t>S</w:t>
      </w:r>
      <w:r w:rsidR="009F1349">
        <w:t xml:space="preserve">ubsection 296-55.01(2) </w:t>
      </w:r>
      <w:r w:rsidR="000C1CEE">
        <w:t xml:space="preserve">ensures that </w:t>
      </w:r>
      <w:r w:rsidR="002E72B7">
        <w:t xml:space="preserve">certain </w:t>
      </w:r>
      <w:r w:rsidR="004D1639">
        <w:t xml:space="preserve">provisions in </w:t>
      </w:r>
      <w:r w:rsidR="002E72B7">
        <w:t>Division 293</w:t>
      </w:r>
      <w:r w:rsidR="000C1CEE">
        <w:t xml:space="preserve"> </w:t>
      </w:r>
      <w:r w:rsidR="00F471BB">
        <w:t>of the Act</w:t>
      </w:r>
      <w:r w:rsidR="000C1CEE">
        <w:t xml:space="preserve"> </w:t>
      </w:r>
      <w:r w:rsidR="00593CD7">
        <w:t xml:space="preserve">that would result in a ‘nil’ </w:t>
      </w:r>
      <w:r w:rsidR="003B2582">
        <w:t>contribution</w:t>
      </w:r>
      <w:r w:rsidR="000C1CEE">
        <w:t xml:space="preserve"> </w:t>
      </w:r>
      <w:r w:rsidR="003C43F5">
        <w:t>for</w:t>
      </w:r>
      <w:r w:rsidR="000C1CEE">
        <w:t xml:space="preserve"> </w:t>
      </w:r>
      <w:r w:rsidR="0094665B">
        <w:t xml:space="preserve">certain </w:t>
      </w:r>
      <w:r w:rsidR="006C6A51">
        <w:t xml:space="preserve">Judges Pension Scheme and </w:t>
      </w:r>
      <w:r w:rsidR="004954F9">
        <w:t xml:space="preserve">State higher </w:t>
      </w:r>
      <w:r w:rsidR="004954F9">
        <w:lastRenderedPageBreak/>
        <w:t>level office holders</w:t>
      </w:r>
      <w:r w:rsidR="00D32DD1">
        <w:t>’</w:t>
      </w:r>
      <w:r w:rsidR="004954F9">
        <w:t xml:space="preserve"> </w:t>
      </w:r>
      <w:r w:rsidR="00114A9E">
        <w:t>interests</w:t>
      </w:r>
      <w:r w:rsidR="003B2582">
        <w:t xml:space="preserve">, </w:t>
      </w:r>
      <w:r w:rsidR="008657B1">
        <w:t xml:space="preserve">are turned off </w:t>
      </w:r>
      <w:r w:rsidR="00F140A8">
        <w:t xml:space="preserve">for the purposes of the earnings calculation for </w:t>
      </w:r>
      <w:r w:rsidR="008657B1">
        <w:t>Division 296 tax</w:t>
      </w:r>
      <w:r w:rsidR="00B62800">
        <w:t xml:space="preserve">, </w:t>
      </w:r>
      <w:r w:rsidR="00C17A88">
        <w:t xml:space="preserve">ensuring </w:t>
      </w:r>
      <w:r w:rsidR="00965D41">
        <w:t xml:space="preserve">the </w:t>
      </w:r>
      <w:r w:rsidR="00846E5A">
        <w:t>earnings are appropriately calculated.</w:t>
      </w:r>
      <w:r w:rsidR="008657B1">
        <w:t xml:space="preserve"> </w:t>
      </w:r>
      <w:r w:rsidR="00B45C1B">
        <w:t xml:space="preserve"> </w:t>
      </w:r>
    </w:p>
    <w:p w14:paraId="5885F3D5" w14:textId="24BE1C3D" w:rsidR="00EC056A" w:rsidRPr="002108CB" w:rsidRDefault="00047B6A" w:rsidP="00466DD5">
      <w:pPr>
        <w:spacing w:before="240" w:after="200"/>
      </w:pPr>
      <w:r>
        <w:t>Section 296-60.01</w:t>
      </w:r>
      <w:r w:rsidR="008312C6" w:rsidRPr="002108CB">
        <w:t xml:space="preserve"> </w:t>
      </w:r>
      <w:r w:rsidR="00FB5377" w:rsidRPr="002108CB">
        <w:t>prescribes a modification for the purposes of subsection 296-60(1) of the ITAA 1997</w:t>
      </w:r>
      <w:r w:rsidR="00DF0D38" w:rsidRPr="002108CB">
        <w:t>. The effect of this modification is that</w:t>
      </w:r>
      <w:r w:rsidR="00D10A00" w:rsidRPr="002108CB">
        <w:t xml:space="preserve"> </w:t>
      </w:r>
      <w:r w:rsidR="00A16746" w:rsidRPr="002108CB">
        <w:t xml:space="preserve">the amount of a contribution made to a superannuation fund for an individual in respect of a defined benefit interest </w:t>
      </w:r>
      <w:r w:rsidR="00E33366" w:rsidRPr="002108CB">
        <w:t xml:space="preserve">that they have </w:t>
      </w:r>
      <w:r w:rsidR="00A16746" w:rsidRPr="002108CB">
        <w:t xml:space="preserve">in the fund during an income year </w:t>
      </w:r>
      <w:r w:rsidR="00D10A00" w:rsidRPr="002108CB">
        <w:t>is to be disregarded when determining the individual’s contributions total</w:t>
      </w:r>
      <w:r w:rsidR="00E33366" w:rsidRPr="002108CB">
        <w:t>,</w:t>
      </w:r>
      <w:r w:rsidR="00D10A00" w:rsidRPr="002108CB">
        <w:t xml:space="preserve"> if they are an accruing member of the fund for the financial year corresponding to the income year.</w:t>
      </w:r>
      <w:r w:rsidR="00787476" w:rsidRPr="002108CB">
        <w:t xml:space="preserve"> </w:t>
      </w:r>
      <w:r w:rsidR="008D14C9">
        <w:t xml:space="preserve">This modification is necessary to ensure </w:t>
      </w:r>
      <w:r w:rsidR="00C52C3B">
        <w:t xml:space="preserve">consistent treatment of all defined benefit interests, with the </w:t>
      </w:r>
      <w:r w:rsidR="0037385F">
        <w:t>Schedule 1AA methodology to be used</w:t>
      </w:r>
      <w:r w:rsidR="00011CB4">
        <w:t>, rather than any actual contributions. This will ensure there is no double counting of contributions</w:t>
      </w:r>
      <w:r w:rsidR="00817B4D">
        <w:t xml:space="preserve"> for defined benefit interests.</w:t>
      </w:r>
    </w:p>
    <w:p w14:paraId="19861AC5" w14:textId="7EBF0954" w:rsidR="00E7318B" w:rsidRPr="002E1650" w:rsidRDefault="004D7F58" w:rsidP="00466DD5">
      <w:pPr>
        <w:spacing w:before="240" w:after="200"/>
        <w:rPr>
          <w:szCs w:val="24"/>
        </w:rPr>
      </w:pPr>
      <w:r>
        <w:t>However, this</w:t>
      </w:r>
      <w:r w:rsidR="00E7318B" w:rsidRPr="002108CB">
        <w:t xml:space="preserve"> modification does not apply to the extent that the amount of the contribution is included in the member contributions amount for the financial year</w:t>
      </w:r>
      <w:r w:rsidR="003E0F4F">
        <w:t xml:space="preserve"> within the meaning of clause 1.7 of Schedule 1A</w:t>
      </w:r>
      <w:r w:rsidR="00F70F94">
        <w:t xml:space="preserve">; or, within the meaning of member contributions amount of subclause 4(3) of Schedule 1AA if section 293.115.20 applies, which </w:t>
      </w:r>
      <w:r w:rsidR="00FD28DF">
        <w:t xml:space="preserve">applies if you are an accruing member of a superannuation fund for the financial year and your defined benefit </w:t>
      </w:r>
      <w:r w:rsidR="00FD28DF" w:rsidRPr="002E1650">
        <w:rPr>
          <w:szCs w:val="24"/>
        </w:rPr>
        <w:t xml:space="preserve">interest in the fund for a </w:t>
      </w:r>
      <w:r w:rsidR="009F0164" w:rsidRPr="002E1650">
        <w:rPr>
          <w:szCs w:val="24"/>
        </w:rPr>
        <w:t xml:space="preserve">financial year is not a funded benefit interest. </w:t>
      </w:r>
      <w:r w:rsidR="00EA6084">
        <w:rPr>
          <w:szCs w:val="24"/>
        </w:rPr>
        <w:t xml:space="preserve">These member contributions are subtracted from the defined benefit contributions calculation, and as such are not </w:t>
      </w:r>
      <w:proofErr w:type="gramStart"/>
      <w:r w:rsidR="00EA6084">
        <w:rPr>
          <w:szCs w:val="24"/>
        </w:rPr>
        <w:t>double-counted</w:t>
      </w:r>
      <w:proofErr w:type="gramEnd"/>
      <w:r w:rsidR="00EA6084">
        <w:rPr>
          <w:szCs w:val="24"/>
        </w:rPr>
        <w:t>.</w:t>
      </w:r>
    </w:p>
    <w:p w14:paraId="20917FF3" w14:textId="74D5446F" w:rsidR="00593229" w:rsidRPr="002E1650" w:rsidRDefault="000E0DFC" w:rsidP="00466DD5">
      <w:pPr>
        <w:spacing w:before="240" w:after="200"/>
        <w:rPr>
          <w:szCs w:val="24"/>
        </w:rPr>
      </w:pPr>
      <w:r>
        <w:rPr>
          <w:szCs w:val="24"/>
        </w:rPr>
        <w:t xml:space="preserve">Item 1 also inserts </w:t>
      </w:r>
      <w:r w:rsidR="00D8403D">
        <w:rPr>
          <w:szCs w:val="24"/>
        </w:rPr>
        <w:t xml:space="preserve">section </w:t>
      </w:r>
      <w:r w:rsidR="00D8403D">
        <w:rPr>
          <w:rStyle w:val="CharSectno"/>
        </w:rPr>
        <w:t>296</w:t>
      </w:r>
      <w:r w:rsidR="00D8403D">
        <w:rPr>
          <w:rStyle w:val="CharSectno"/>
        </w:rPr>
        <w:noBreakHyphen/>
        <w:t>310.01</w:t>
      </w:r>
      <w:r w:rsidR="00D8403D">
        <w:t xml:space="preserve"> into new </w:t>
      </w:r>
      <w:r w:rsidR="001A5804">
        <w:rPr>
          <w:szCs w:val="24"/>
        </w:rPr>
        <w:t>Sub</w:t>
      </w:r>
      <w:r w:rsidR="000D2843">
        <w:rPr>
          <w:szCs w:val="24"/>
        </w:rPr>
        <w:t>division 296-E</w:t>
      </w:r>
      <w:r w:rsidR="00843EBB">
        <w:rPr>
          <w:szCs w:val="24"/>
        </w:rPr>
        <w:t xml:space="preserve">. </w:t>
      </w:r>
      <w:r w:rsidR="00403121">
        <w:rPr>
          <w:szCs w:val="24"/>
        </w:rPr>
        <w:t xml:space="preserve">It </w:t>
      </w:r>
      <w:r w:rsidR="00843EBB">
        <w:rPr>
          <w:bCs/>
        </w:rPr>
        <w:t>provides that a State higher level office holder</w:t>
      </w:r>
      <w:r w:rsidR="00A761B3">
        <w:rPr>
          <w:bCs/>
        </w:rPr>
        <w:t xml:space="preserve"> (</w:t>
      </w:r>
      <w:r w:rsidR="00843EBB">
        <w:rPr>
          <w:bCs/>
        </w:rPr>
        <w:t xml:space="preserve">as defined </w:t>
      </w:r>
      <w:r w:rsidR="00A761B3">
        <w:rPr>
          <w:bCs/>
        </w:rPr>
        <w:t>in section 995</w:t>
      </w:r>
      <w:r w:rsidR="006B5A1C">
        <w:rPr>
          <w:bCs/>
        </w:rPr>
        <w:t>-</w:t>
      </w:r>
      <w:r w:rsidR="00002BD1">
        <w:rPr>
          <w:bCs/>
        </w:rPr>
        <w:t>01.01</w:t>
      </w:r>
      <w:r w:rsidR="00F0524B">
        <w:rPr>
          <w:bCs/>
        </w:rPr>
        <w:t>)</w:t>
      </w:r>
      <w:r w:rsidR="00843EBB">
        <w:rPr>
          <w:bCs/>
        </w:rPr>
        <w:t xml:space="preserve">, is declared for the purpose of table item 1 in section 296-310 of the ITAA 1997. </w:t>
      </w:r>
      <w:r w:rsidR="0018772C">
        <w:rPr>
          <w:bCs/>
        </w:rPr>
        <w:t xml:space="preserve">The declaration also </w:t>
      </w:r>
      <w:r w:rsidR="004107B9">
        <w:rPr>
          <w:bCs/>
        </w:rPr>
        <w:t xml:space="preserve">covers </w:t>
      </w:r>
      <w:r w:rsidR="009C24A8">
        <w:rPr>
          <w:bCs/>
        </w:rPr>
        <w:t>former</w:t>
      </w:r>
      <w:r w:rsidR="004107B9">
        <w:rPr>
          <w:bCs/>
        </w:rPr>
        <w:t xml:space="preserve"> State higher level office holder</w:t>
      </w:r>
      <w:r w:rsidR="009C24A8">
        <w:rPr>
          <w:bCs/>
        </w:rPr>
        <w:t>s</w:t>
      </w:r>
      <w:r w:rsidR="004107B9">
        <w:rPr>
          <w:bCs/>
        </w:rPr>
        <w:t xml:space="preserve">. </w:t>
      </w:r>
      <w:r w:rsidR="00843EBB">
        <w:rPr>
          <w:bCs/>
        </w:rPr>
        <w:t xml:space="preserve">This means that an interest in a constitutionally protected fund held by a declared State higher level office holder is a </w:t>
      </w:r>
      <w:proofErr w:type="gramStart"/>
      <w:r w:rsidR="00843EBB">
        <w:rPr>
          <w:bCs/>
        </w:rPr>
        <w:t>Division</w:t>
      </w:r>
      <w:proofErr w:type="gramEnd"/>
      <w:r w:rsidR="00843EBB">
        <w:rPr>
          <w:bCs/>
        </w:rPr>
        <w:t xml:space="preserve"> 296 excluded interest, and will not be subject to tax on earnings attributable to that interest</w:t>
      </w:r>
      <w:r w:rsidR="00F0524B">
        <w:rPr>
          <w:bCs/>
        </w:rPr>
        <w:t xml:space="preserve">. </w:t>
      </w:r>
      <w:r w:rsidR="00843EBB">
        <w:rPr>
          <w:szCs w:val="24"/>
        </w:rPr>
        <w:t xml:space="preserve"> </w:t>
      </w:r>
    </w:p>
    <w:p w14:paraId="43A2A9AE" w14:textId="6E4511BD" w:rsidR="00D030C9" w:rsidRPr="002E1650" w:rsidRDefault="32C6EB24" w:rsidP="261EAF6E">
      <w:pPr>
        <w:spacing w:before="240" w:after="200"/>
        <w:rPr>
          <w:u w:val="single"/>
        </w:rPr>
      </w:pPr>
      <w:r w:rsidRPr="261EAF6E">
        <w:rPr>
          <w:b/>
          <w:bCs/>
        </w:rPr>
        <w:t>Item 2</w:t>
      </w:r>
      <w:r w:rsidRPr="002E1650">
        <w:rPr>
          <w:szCs w:val="24"/>
        </w:rPr>
        <w:t xml:space="preserve"> </w:t>
      </w:r>
      <w:r w:rsidR="268AE614" w:rsidRPr="261EAF6E">
        <w:t xml:space="preserve">amends </w:t>
      </w:r>
      <w:r w:rsidRPr="261EAF6E">
        <w:t xml:space="preserve">the definition of </w:t>
      </w:r>
      <w:r w:rsidRPr="261EAF6E">
        <w:rPr>
          <w:b/>
          <w:bCs/>
          <w:i/>
          <w:iCs/>
        </w:rPr>
        <w:t>accruing member</w:t>
      </w:r>
      <w:r w:rsidR="6D536F1D" w:rsidRPr="261EAF6E">
        <w:t xml:space="preserve"> so that</w:t>
      </w:r>
      <w:r w:rsidR="48F2C289" w:rsidRPr="002E1650">
        <w:rPr>
          <w:szCs w:val="24"/>
        </w:rPr>
        <w:t>,</w:t>
      </w:r>
      <w:r w:rsidRPr="261EAF6E">
        <w:rPr>
          <w:i/>
          <w:iCs/>
        </w:rPr>
        <w:t xml:space="preserve"> </w:t>
      </w:r>
      <w:r w:rsidR="4747B770" w:rsidRPr="261EAF6E">
        <w:t>for the purposes of</w:t>
      </w:r>
      <w:r w:rsidR="5B7C2D4E" w:rsidRPr="261EAF6E">
        <w:t xml:space="preserve"> subsection 296-</w:t>
      </w:r>
      <w:r w:rsidR="00460CCF">
        <w:t>6</w:t>
      </w:r>
      <w:r w:rsidR="5B7C2D4E" w:rsidRPr="261EAF6E">
        <w:t xml:space="preserve">0.01(2), </w:t>
      </w:r>
      <w:r w:rsidR="058718F7">
        <w:t>it means</w:t>
      </w:r>
      <w:r w:rsidR="3AAA351A" w:rsidRPr="261EAF6E">
        <w:rPr>
          <w:color w:val="000000" w:themeColor="text1"/>
        </w:rPr>
        <w:t xml:space="preserve"> a defined benefit member of the fund who is not a non-accruing member of the fund for the financial year</w:t>
      </w:r>
      <w:r w:rsidR="43EE42E2" w:rsidRPr="261EAF6E">
        <w:rPr>
          <w:color w:val="000000" w:themeColor="text1"/>
        </w:rPr>
        <w:t>.</w:t>
      </w:r>
    </w:p>
    <w:p w14:paraId="0694DD24" w14:textId="2B686AFF" w:rsidR="00D030C9" w:rsidRPr="00476BDA" w:rsidRDefault="65BD189A" w:rsidP="261EAF6E">
      <w:pPr>
        <w:keepNext/>
        <w:spacing w:before="240" w:after="200"/>
        <w:rPr>
          <w:b/>
          <w:bCs/>
          <w:u w:val="single"/>
        </w:rPr>
      </w:pPr>
      <w:r w:rsidRPr="261EAF6E">
        <w:rPr>
          <w:b/>
          <w:bCs/>
          <w:u w:val="single"/>
        </w:rPr>
        <w:t xml:space="preserve">Schedule 2 </w:t>
      </w:r>
      <w:r w:rsidR="72092A08" w:rsidRPr="261EAF6E">
        <w:rPr>
          <w:b/>
          <w:bCs/>
          <w:u w:val="single"/>
        </w:rPr>
        <w:t xml:space="preserve">– Definition of total superannuation balance </w:t>
      </w:r>
    </w:p>
    <w:p w14:paraId="510CF238" w14:textId="059502ED" w:rsidR="00BE428D" w:rsidRPr="00F928C9" w:rsidRDefault="72092A08" w:rsidP="261EAF6E">
      <w:pPr>
        <w:keepNext/>
        <w:spacing w:before="240" w:after="200"/>
        <w:rPr>
          <w:u w:val="single"/>
        </w:rPr>
      </w:pPr>
      <w:r w:rsidRPr="261EAF6E">
        <w:rPr>
          <w:u w:val="single"/>
        </w:rPr>
        <w:t>Part 1</w:t>
      </w:r>
      <w:r w:rsidR="0AA086D3" w:rsidRPr="261EAF6E">
        <w:rPr>
          <w:u w:val="single"/>
        </w:rPr>
        <w:t xml:space="preserve">, items 1 to 3 </w:t>
      </w:r>
      <w:r w:rsidRPr="261EAF6E">
        <w:rPr>
          <w:u w:val="single"/>
        </w:rPr>
        <w:t xml:space="preserve">– </w:t>
      </w:r>
      <w:r w:rsidR="281C5A9B" w:rsidRPr="261EAF6E">
        <w:rPr>
          <w:u w:val="single"/>
        </w:rPr>
        <w:t>Consequential a</w:t>
      </w:r>
      <w:r w:rsidRPr="261EAF6E">
        <w:rPr>
          <w:u w:val="single"/>
        </w:rPr>
        <w:t xml:space="preserve">mendments </w:t>
      </w:r>
      <w:r w:rsidR="1A68103C" w:rsidRPr="261EAF6E">
        <w:rPr>
          <w:u w:val="single"/>
        </w:rPr>
        <w:t>relating to</w:t>
      </w:r>
      <w:r w:rsidRPr="261EAF6E">
        <w:rPr>
          <w:u w:val="single"/>
        </w:rPr>
        <w:t xml:space="preserve"> the </w:t>
      </w:r>
      <w:r w:rsidR="55288C5F" w:rsidRPr="261EAF6E">
        <w:rPr>
          <w:u w:val="single"/>
        </w:rPr>
        <w:t>Amending Bill</w:t>
      </w:r>
      <w:r w:rsidRPr="261EAF6E">
        <w:rPr>
          <w:u w:val="single"/>
        </w:rPr>
        <w:t xml:space="preserve"> </w:t>
      </w:r>
    </w:p>
    <w:p w14:paraId="3A0949C4" w14:textId="0FEC7419" w:rsidR="00477920" w:rsidDel="004D211E" w:rsidRDefault="4E955641" w:rsidP="261EAF6E">
      <w:pPr>
        <w:spacing w:before="240" w:after="200"/>
        <w:rPr>
          <w:b/>
          <w:bCs/>
          <w:i/>
          <w:iCs/>
          <w:color w:val="000000" w:themeColor="text1"/>
        </w:rPr>
      </w:pPr>
      <w:r w:rsidRPr="006B585E">
        <w:rPr>
          <w:b/>
          <w:bCs/>
        </w:rPr>
        <w:t>Item</w:t>
      </w:r>
      <w:r w:rsidR="32B1DF73" w:rsidRPr="006B585E">
        <w:rPr>
          <w:b/>
          <w:bCs/>
        </w:rPr>
        <w:t>s</w:t>
      </w:r>
      <w:r w:rsidRPr="006B585E">
        <w:rPr>
          <w:b/>
          <w:bCs/>
        </w:rPr>
        <w:t xml:space="preserve"> 1</w:t>
      </w:r>
      <w:r w:rsidR="32B1DF73" w:rsidRPr="006B585E">
        <w:rPr>
          <w:b/>
          <w:bCs/>
        </w:rPr>
        <w:t>, 2 and 3</w:t>
      </w:r>
      <w:r>
        <w:t xml:space="preserve"> </w:t>
      </w:r>
      <w:r w:rsidR="3594EC5E">
        <w:t xml:space="preserve">make consequential amendments to the </w:t>
      </w:r>
      <w:r w:rsidR="0E40059B">
        <w:t>Principa</w:t>
      </w:r>
      <w:r w:rsidR="7394C8F0">
        <w:t xml:space="preserve">l </w:t>
      </w:r>
      <w:r w:rsidR="00480176">
        <w:t>Regulations</w:t>
      </w:r>
      <w:r w:rsidR="00480176">
        <w:rPr>
          <w:rStyle w:val="CommentReference"/>
        </w:rPr>
        <w:t xml:space="preserve"> </w:t>
      </w:r>
      <w:r w:rsidR="00480176">
        <w:t>to</w:t>
      </w:r>
      <w:r w:rsidR="4E7483EA">
        <w:t xml:space="preserve"> </w:t>
      </w:r>
      <w:r w:rsidR="0329A4E0">
        <w:t>ensure</w:t>
      </w:r>
      <w:r w:rsidR="4E7483EA">
        <w:t xml:space="preserve"> the Regulations </w:t>
      </w:r>
      <w:r w:rsidR="0329A4E0">
        <w:t>correctly referenc</w:t>
      </w:r>
      <w:r w:rsidR="0080493A">
        <w:t>e</w:t>
      </w:r>
      <w:r w:rsidR="0329A4E0">
        <w:t xml:space="preserve"> the</w:t>
      </w:r>
      <w:r w:rsidR="4E7483EA">
        <w:t xml:space="preserve"> </w:t>
      </w:r>
      <w:r w:rsidR="1188C040">
        <w:t xml:space="preserve">ITAA 1997 </w:t>
      </w:r>
      <w:r w:rsidR="4E7483EA">
        <w:t xml:space="preserve">as amended by the </w:t>
      </w:r>
      <w:r w:rsidR="175D7657">
        <w:t xml:space="preserve">Amending </w:t>
      </w:r>
      <w:r w:rsidR="4E7483EA">
        <w:t>Bill</w:t>
      </w:r>
      <w:r w:rsidR="7D641634">
        <w:t xml:space="preserve">. The meaning of the paragraph </w:t>
      </w:r>
      <w:r w:rsidR="0329A4E0">
        <w:t xml:space="preserve">in the </w:t>
      </w:r>
      <w:r w:rsidR="1188C040">
        <w:t xml:space="preserve">ITAA 1997 </w:t>
      </w:r>
      <w:r w:rsidR="0329A4E0">
        <w:t xml:space="preserve">and </w:t>
      </w:r>
      <w:r w:rsidR="2506A832">
        <w:t xml:space="preserve">in </w:t>
      </w:r>
      <w:r w:rsidR="0329A4E0">
        <w:t>the</w:t>
      </w:r>
      <w:r w:rsidR="2506A832">
        <w:t xml:space="preserve"> sections and</w:t>
      </w:r>
      <w:r w:rsidR="0329A4E0">
        <w:t xml:space="preserve"> subsections in the</w:t>
      </w:r>
      <w:r w:rsidR="1188C040">
        <w:t xml:space="preserve"> Principal</w:t>
      </w:r>
      <w:r w:rsidR="0329A4E0">
        <w:t xml:space="preserve"> Regulations are otherwise unchanged. </w:t>
      </w:r>
      <w:bookmarkStart w:id="0" w:name="bkSelection"/>
      <w:bookmarkEnd w:id="0"/>
      <w:r w:rsidR="4E58DC5F">
        <w:t xml:space="preserve"> </w:t>
      </w:r>
    </w:p>
    <w:p w14:paraId="23BD1612" w14:textId="769ED41D" w:rsidR="00CE3BA4" w:rsidRPr="00116370" w:rsidRDefault="368D5CB4" w:rsidP="00BA00BD">
      <w:pPr>
        <w:keepNext/>
        <w:spacing w:before="240" w:after="200"/>
        <w:rPr>
          <w:u w:val="single"/>
        </w:rPr>
      </w:pPr>
      <w:r w:rsidRPr="261EAF6E">
        <w:rPr>
          <w:u w:val="single"/>
        </w:rPr>
        <w:t>Part 2</w:t>
      </w:r>
      <w:r w:rsidR="773E3E62" w:rsidRPr="261EAF6E">
        <w:rPr>
          <w:u w:val="single"/>
        </w:rPr>
        <w:t>, item</w:t>
      </w:r>
      <w:r w:rsidR="397224C7" w:rsidRPr="261EAF6E">
        <w:rPr>
          <w:u w:val="single"/>
        </w:rPr>
        <w:t>s</w:t>
      </w:r>
      <w:r w:rsidR="773E3E62" w:rsidRPr="261EAF6E">
        <w:rPr>
          <w:u w:val="single"/>
        </w:rPr>
        <w:t xml:space="preserve"> 4</w:t>
      </w:r>
      <w:r w:rsidRPr="261EAF6E">
        <w:rPr>
          <w:u w:val="single"/>
        </w:rPr>
        <w:t xml:space="preserve"> </w:t>
      </w:r>
      <w:r w:rsidR="397224C7" w:rsidRPr="261EAF6E">
        <w:rPr>
          <w:u w:val="single"/>
        </w:rPr>
        <w:t>and 8</w:t>
      </w:r>
      <w:r w:rsidR="008927C6">
        <w:rPr>
          <w:u w:val="single"/>
        </w:rPr>
        <w:t xml:space="preserve"> </w:t>
      </w:r>
      <w:r w:rsidRPr="261EAF6E">
        <w:rPr>
          <w:u w:val="single"/>
        </w:rPr>
        <w:t xml:space="preserve">– Total superannuation balance values </w:t>
      </w:r>
    </w:p>
    <w:p w14:paraId="12D22AF6" w14:textId="29C7F5AD" w:rsidR="002C42D0" w:rsidRDefault="2461FDCC" w:rsidP="261EAF6E">
      <w:pPr>
        <w:spacing w:before="240" w:after="200"/>
        <w:rPr>
          <w:color w:val="000000" w:themeColor="text1"/>
        </w:rPr>
      </w:pPr>
      <w:r w:rsidRPr="261EAF6E">
        <w:rPr>
          <w:b/>
          <w:bCs/>
          <w:color w:val="000000" w:themeColor="text1"/>
        </w:rPr>
        <w:t xml:space="preserve">Item 4 </w:t>
      </w:r>
      <w:r w:rsidR="770EEBF7" w:rsidRPr="261EAF6E">
        <w:rPr>
          <w:color w:val="000000" w:themeColor="text1"/>
        </w:rPr>
        <w:t>inserts sections</w:t>
      </w:r>
      <w:r w:rsidR="423C7B06" w:rsidRPr="261EAF6E">
        <w:rPr>
          <w:color w:val="000000" w:themeColor="text1"/>
        </w:rPr>
        <w:t xml:space="preserve"> 307-230A.01, 307-230A.02, 307-230A.03, 307-230A.04, 307</w:t>
      </w:r>
      <w:r w:rsidR="00C76E63">
        <w:rPr>
          <w:color w:val="000000" w:themeColor="text1"/>
        </w:rPr>
        <w:noBreakHyphen/>
      </w:r>
      <w:r w:rsidR="423C7B06" w:rsidRPr="261EAF6E">
        <w:rPr>
          <w:color w:val="000000" w:themeColor="text1"/>
        </w:rPr>
        <w:t>230A.05, 307-230A.06, 307-230A.07 and 307-230A.08 to the end of Subdivision</w:t>
      </w:r>
      <w:r w:rsidR="004F5DFE">
        <w:rPr>
          <w:color w:val="000000" w:themeColor="text1"/>
        </w:rPr>
        <w:t> </w:t>
      </w:r>
      <w:r w:rsidR="423C7B06" w:rsidRPr="261EAF6E">
        <w:rPr>
          <w:color w:val="000000" w:themeColor="text1"/>
        </w:rPr>
        <w:t>307</w:t>
      </w:r>
      <w:r w:rsidR="004F5DFE">
        <w:rPr>
          <w:color w:val="000000" w:themeColor="text1"/>
        </w:rPr>
        <w:noBreakHyphen/>
      </w:r>
      <w:r w:rsidR="423C7B06" w:rsidRPr="261EAF6E">
        <w:rPr>
          <w:color w:val="000000" w:themeColor="text1"/>
        </w:rPr>
        <w:t xml:space="preserve">D in the </w:t>
      </w:r>
      <w:r w:rsidR="004D1D82">
        <w:rPr>
          <w:color w:val="000000" w:themeColor="text1"/>
        </w:rPr>
        <w:t xml:space="preserve">Principal </w:t>
      </w:r>
      <w:r w:rsidR="423C7B06" w:rsidRPr="261EAF6E">
        <w:rPr>
          <w:color w:val="000000" w:themeColor="text1"/>
        </w:rPr>
        <w:t xml:space="preserve">Regulations. </w:t>
      </w:r>
      <w:r w:rsidR="16160132" w:rsidRPr="261EAF6E">
        <w:rPr>
          <w:color w:val="000000" w:themeColor="text1"/>
        </w:rPr>
        <w:t xml:space="preserve">These sections prescribe various methods for valuing certain types of </w:t>
      </w:r>
      <w:r w:rsidR="0065701E">
        <w:rPr>
          <w:color w:val="000000" w:themeColor="text1"/>
        </w:rPr>
        <w:t xml:space="preserve">superannuation </w:t>
      </w:r>
      <w:r w:rsidR="16160132" w:rsidRPr="261EAF6E">
        <w:rPr>
          <w:color w:val="000000" w:themeColor="text1"/>
        </w:rPr>
        <w:t xml:space="preserve">interests </w:t>
      </w:r>
      <w:r w:rsidR="03F269D4" w:rsidRPr="261EAF6E">
        <w:rPr>
          <w:color w:val="000000" w:themeColor="text1"/>
        </w:rPr>
        <w:t>for the purposes of determining an individual’s</w:t>
      </w:r>
      <w:r w:rsidR="00BC28F5">
        <w:rPr>
          <w:color w:val="000000" w:themeColor="text1"/>
        </w:rPr>
        <w:t xml:space="preserve"> TSB</w:t>
      </w:r>
      <w:r w:rsidR="19BDDFE4" w:rsidRPr="261EAF6E">
        <w:rPr>
          <w:color w:val="000000" w:themeColor="text1"/>
        </w:rPr>
        <w:t xml:space="preserve"> under paragraph</w:t>
      </w:r>
      <w:r w:rsidR="03F269D4" w:rsidRPr="261EAF6E">
        <w:rPr>
          <w:color w:val="000000" w:themeColor="text1"/>
        </w:rPr>
        <w:t xml:space="preserve"> 307-230A(1)(a) of the </w:t>
      </w:r>
      <w:r w:rsidR="1188C040" w:rsidRPr="261EAF6E">
        <w:rPr>
          <w:color w:val="000000" w:themeColor="text1"/>
        </w:rPr>
        <w:t>ITAA 1997</w:t>
      </w:r>
      <w:r w:rsidR="49BBD2BF" w:rsidRPr="261EAF6E">
        <w:rPr>
          <w:color w:val="000000" w:themeColor="text1"/>
        </w:rPr>
        <w:t xml:space="preserve">. </w:t>
      </w:r>
    </w:p>
    <w:p w14:paraId="206DB567" w14:textId="76DCE114" w:rsidR="004C1710" w:rsidRDefault="49BBD2BF" w:rsidP="261EAF6E">
      <w:pPr>
        <w:spacing w:before="240" w:after="200"/>
        <w:rPr>
          <w:color w:val="000000" w:themeColor="text1"/>
        </w:rPr>
      </w:pPr>
      <w:r w:rsidRPr="261EAF6E">
        <w:rPr>
          <w:color w:val="000000" w:themeColor="text1"/>
        </w:rPr>
        <w:lastRenderedPageBreak/>
        <w:t xml:space="preserve">These valuation methods </w:t>
      </w:r>
      <w:r w:rsidR="002C42D0">
        <w:rPr>
          <w:color w:val="000000" w:themeColor="text1"/>
        </w:rPr>
        <w:t>are</w:t>
      </w:r>
      <w:r w:rsidRPr="261EAF6E">
        <w:rPr>
          <w:color w:val="000000" w:themeColor="text1"/>
        </w:rPr>
        <w:t xml:space="preserve"> </w:t>
      </w:r>
      <w:r w:rsidR="2EDE4088" w:rsidRPr="261EAF6E">
        <w:rPr>
          <w:color w:val="000000" w:themeColor="text1"/>
        </w:rPr>
        <w:t>used</w:t>
      </w:r>
      <w:r w:rsidR="00E862EE">
        <w:rPr>
          <w:color w:val="000000" w:themeColor="text1"/>
        </w:rPr>
        <w:t xml:space="preserve"> to value </w:t>
      </w:r>
      <w:r w:rsidR="2EDE4088" w:rsidRPr="261EAF6E">
        <w:rPr>
          <w:color w:val="000000" w:themeColor="text1"/>
        </w:rPr>
        <w:t xml:space="preserve">interests </w:t>
      </w:r>
      <w:r w:rsidR="16160132" w:rsidRPr="261EAF6E">
        <w:rPr>
          <w:color w:val="000000" w:themeColor="text1"/>
        </w:rPr>
        <w:t xml:space="preserve">where the default method </w:t>
      </w:r>
      <w:r w:rsidR="03F269D4" w:rsidRPr="261EAF6E">
        <w:rPr>
          <w:color w:val="000000" w:themeColor="text1"/>
        </w:rPr>
        <w:t>in Division</w:t>
      </w:r>
      <w:r w:rsidR="00ED6D4C">
        <w:rPr>
          <w:color w:val="000000" w:themeColor="text1"/>
        </w:rPr>
        <w:t> </w:t>
      </w:r>
      <w:r w:rsidR="03F269D4" w:rsidRPr="261EAF6E">
        <w:rPr>
          <w:color w:val="000000" w:themeColor="text1"/>
        </w:rPr>
        <w:t>296 of the</w:t>
      </w:r>
      <w:r w:rsidR="1188C040" w:rsidRPr="261EAF6E">
        <w:rPr>
          <w:color w:val="000000" w:themeColor="text1"/>
        </w:rPr>
        <w:t xml:space="preserve"> Amending</w:t>
      </w:r>
      <w:r w:rsidR="03F269D4" w:rsidRPr="261EAF6E">
        <w:rPr>
          <w:color w:val="000000" w:themeColor="text1"/>
        </w:rPr>
        <w:t xml:space="preserve"> Bill is not appropriate</w:t>
      </w:r>
      <w:r w:rsidR="0077257F">
        <w:rPr>
          <w:color w:val="000000" w:themeColor="text1"/>
        </w:rPr>
        <w:t xml:space="preserve">. The valuation methods </w:t>
      </w:r>
      <w:r w:rsidR="004C1710">
        <w:rPr>
          <w:color w:val="000000" w:themeColor="text1"/>
        </w:rPr>
        <w:t xml:space="preserve">fall into two </w:t>
      </w:r>
      <w:r w:rsidR="00DF7D5D">
        <w:rPr>
          <w:color w:val="000000" w:themeColor="text1"/>
        </w:rPr>
        <w:t>broad</w:t>
      </w:r>
      <w:r w:rsidR="004C1710">
        <w:rPr>
          <w:color w:val="000000" w:themeColor="text1"/>
        </w:rPr>
        <w:t xml:space="preserve"> categories:</w:t>
      </w:r>
    </w:p>
    <w:p w14:paraId="151A806E" w14:textId="18BA9167" w:rsidR="007D323C" w:rsidRDefault="004C1710" w:rsidP="00562B9E">
      <w:pPr>
        <w:pStyle w:val="Bullet"/>
      </w:pPr>
      <w:r>
        <w:t xml:space="preserve">Defined benefit interests that are not in the retirement phase </w:t>
      </w:r>
      <w:r w:rsidR="003E2E6F">
        <w:t xml:space="preserve">– </w:t>
      </w:r>
      <w:r>
        <w:t xml:space="preserve">commonly referred to as the ‘growth phase’. The </w:t>
      </w:r>
      <w:r w:rsidR="008F782D">
        <w:t>value of these</w:t>
      </w:r>
      <w:r>
        <w:t xml:space="preserve"> interests </w:t>
      </w:r>
      <w:r w:rsidR="008F782D">
        <w:t>is</w:t>
      </w:r>
      <w:r>
        <w:t xml:space="preserve"> </w:t>
      </w:r>
      <w:r w:rsidR="00724B7C">
        <w:t xml:space="preserve">generally </w:t>
      </w:r>
      <w:r w:rsidR="008106F2">
        <w:t>not reflect</w:t>
      </w:r>
      <w:r w:rsidR="00043AEA">
        <w:t xml:space="preserve">ed </w:t>
      </w:r>
      <w:r w:rsidR="006E7EA3">
        <w:t>by</w:t>
      </w:r>
      <w:r w:rsidR="008106F2">
        <w:t xml:space="preserve"> an identifiable ‘account’ comprising </w:t>
      </w:r>
      <w:r w:rsidR="002D1864">
        <w:t xml:space="preserve">contributions and </w:t>
      </w:r>
      <w:r w:rsidR="008106F2">
        <w:t>investment</w:t>
      </w:r>
      <w:r w:rsidR="002D1864">
        <w:t xml:space="preserve"> returns, </w:t>
      </w:r>
      <w:r w:rsidR="00133E76">
        <w:t xml:space="preserve">with an individual’s entitlement instead being calculated </w:t>
      </w:r>
      <w:r w:rsidR="005C77E4">
        <w:t xml:space="preserve">based on </w:t>
      </w:r>
      <w:r w:rsidR="00026FD8">
        <w:t>a</w:t>
      </w:r>
      <w:r w:rsidR="003E2E6F">
        <w:t xml:space="preserve"> series of factors (for example, by multiplying their salary by a</w:t>
      </w:r>
      <w:r w:rsidR="00157014">
        <w:t>n often service-based</w:t>
      </w:r>
      <w:r w:rsidR="003E2E6F">
        <w:t xml:space="preserve"> factor)</w:t>
      </w:r>
      <w:r w:rsidR="00BC28F5">
        <w:t>; and</w:t>
      </w:r>
      <w:r w:rsidR="002D1864">
        <w:t xml:space="preserve"> </w:t>
      </w:r>
    </w:p>
    <w:p w14:paraId="5C749917" w14:textId="6E9660BF" w:rsidR="003E2E6F" w:rsidRDefault="003E2E6F" w:rsidP="00562B9E">
      <w:pPr>
        <w:pStyle w:val="Bullet"/>
      </w:pPr>
      <w:r>
        <w:t xml:space="preserve">Interests supporting retirement phase income streams that do not have an account balance or </w:t>
      </w:r>
      <w:r w:rsidR="00596A56">
        <w:t xml:space="preserve">identifiable </w:t>
      </w:r>
      <w:r>
        <w:t xml:space="preserve">lump sum </w:t>
      </w:r>
      <w:r w:rsidR="00596A56">
        <w:t>amount</w:t>
      </w:r>
      <w:r>
        <w:t>.</w:t>
      </w:r>
      <w:r w:rsidR="00D20AD8">
        <w:t xml:space="preserve"> These are sometimes referred to as </w:t>
      </w:r>
      <w:r w:rsidR="004F5DFE">
        <w:t>‘</w:t>
      </w:r>
      <w:r w:rsidR="00D20AD8">
        <w:t xml:space="preserve">defined benefit </w:t>
      </w:r>
      <w:proofErr w:type="gramStart"/>
      <w:r w:rsidR="00D20AD8">
        <w:t>pensions</w:t>
      </w:r>
      <w:r w:rsidR="004F5DFE">
        <w:t>’</w:t>
      </w:r>
      <w:proofErr w:type="gramEnd"/>
      <w:r w:rsidR="00D20AD8">
        <w:t>.</w:t>
      </w:r>
    </w:p>
    <w:p w14:paraId="184B71DD" w14:textId="29CF8385" w:rsidR="00B47376" w:rsidRPr="005F7C70" w:rsidRDefault="00B47376" w:rsidP="00BA00BD">
      <w:pPr>
        <w:keepNext/>
        <w:spacing w:before="240" w:after="200"/>
        <w:rPr>
          <w:i/>
          <w:color w:val="000000" w:themeColor="text1"/>
        </w:rPr>
      </w:pPr>
      <w:r>
        <w:rPr>
          <w:i/>
          <w:iCs/>
          <w:color w:val="000000" w:themeColor="text1"/>
        </w:rPr>
        <w:t>Defined benefit interests that are not in the retirement phase</w:t>
      </w:r>
    </w:p>
    <w:p w14:paraId="3A2294DB" w14:textId="1BBF6326" w:rsidR="00B14992" w:rsidRDefault="00B14992" w:rsidP="00466DD5">
      <w:pPr>
        <w:spacing w:before="240" w:after="200"/>
        <w:rPr>
          <w:color w:val="000000" w:themeColor="text1"/>
        </w:rPr>
      </w:pPr>
      <w:r>
        <w:rPr>
          <w:color w:val="000000" w:themeColor="text1"/>
        </w:rPr>
        <w:t>The following diagram illustrates how ‘growth phase’ defined benefit interests are valued under these provisions:</w:t>
      </w:r>
    </w:p>
    <w:p w14:paraId="4061D28A" w14:textId="0F02C9B4" w:rsidR="00B14992" w:rsidRDefault="00613401" w:rsidP="00613401">
      <w:pPr>
        <w:spacing w:before="240" w:after="200"/>
        <w:jc w:val="center"/>
        <w:rPr>
          <w:color w:val="000000" w:themeColor="text1"/>
        </w:rPr>
      </w:pPr>
      <w:r>
        <w:rPr>
          <w:noProof/>
          <w:color w:val="000000" w:themeColor="text1"/>
        </w:rPr>
        <w:drawing>
          <wp:inline distT="0" distB="0" distL="0" distR="0" wp14:anchorId="42CD6538" wp14:editId="150B291F">
            <wp:extent cx="4105275" cy="346191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9328" cy="3465333"/>
                    </a:xfrm>
                    <a:prstGeom prst="rect">
                      <a:avLst/>
                    </a:prstGeom>
                    <a:noFill/>
                  </pic:spPr>
                </pic:pic>
              </a:graphicData>
            </a:graphic>
          </wp:inline>
        </w:drawing>
      </w:r>
    </w:p>
    <w:p w14:paraId="6D039084" w14:textId="3D230711" w:rsidR="001F70FD" w:rsidRDefault="5DB5019C" w:rsidP="00466DD5">
      <w:pPr>
        <w:spacing w:before="240" w:after="200"/>
        <w:rPr>
          <w:color w:val="000000" w:themeColor="text1"/>
        </w:rPr>
      </w:pPr>
      <w:r w:rsidRPr="261EAF6E">
        <w:rPr>
          <w:color w:val="000000" w:themeColor="text1"/>
        </w:rPr>
        <w:t>Section 307-230A.01 presc</w:t>
      </w:r>
      <w:r w:rsidR="46DB3055" w:rsidRPr="261EAF6E">
        <w:rPr>
          <w:color w:val="000000" w:themeColor="text1"/>
        </w:rPr>
        <w:t>r</w:t>
      </w:r>
      <w:r w:rsidRPr="261EAF6E">
        <w:rPr>
          <w:color w:val="000000" w:themeColor="text1"/>
        </w:rPr>
        <w:t xml:space="preserve">ibes the method to be used for determining </w:t>
      </w:r>
      <w:r w:rsidR="170047D9" w:rsidRPr="261EAF6E">
        <w:rPr>
          <w:color w:val="000000" w:themeColor="text1"/>
        </w:rPr>
        <w:t xml:space="preserve">the value of </w:t>
      </w:r>
      <w:r w:rsidR="66DA3AFA" w:rsidRPr="261EAF6E">
        <w:rPr>
          <w:color w:val="000000" w:themeColor="text1"/>
        </w:rPr>
        <w:t xml:space="preserve">a defined benefit </w:t>
      </w:r>
      <w:r w:rsidR="19BDDFE4" w:rsidRPr="261EAF6E">
        <w:rPr>
          <w:color w:val="000000" w:themeColor="text1"/>
        </w:rPr>
        <w:t>interest</w:t>
      </w:r>
      <w:r w:rsidR="1F6EA746" w:rsidRPr="261EAF6E">
        <w:rPr>
          <w:color w:val="000000" w:themeColor="text1"/>
        </w:rPr>
        <w:t xml:space="preserve"> </w:t>
      </w:r>
      <w:r w:rsidR="66DA3AFA" w:rsidRPr="261EAF6E">
        <w:rPr>
          <w:color w:val="000000" w:themeColor="text1"/>
        </w:rPr>
        <w:t>if</w:t>
      </w:r>
      <w:r w:rsidR="19BDDFE4" w:rsidRPr="261EAF6E">
        <w:rPr>
          <w:color w:val="000000" w:themeColor="text1"/>
        </w:rPr>
        <w:t xml:space="preserve"> that</w:t>
      </w:r>
      <w:r w:rsidR="66DA3AFA" w:rsidRPr="261EAF6E">
        <w:rPr>
          <w:color w:val="000000" w:themeColor="text1"/>
        </w:rPr>
        <w:t xml:space="preserve"> interest is not in the retirement phase</w:t>
      </w:r>
      <w:r w:rsidR="1EC6115D" w:rsidRPr="261EAF6E">
        <w:rPr>
          <w:color w:val="000000" w:themeColor="text1"/>
        </w:rPr>
        <w:t xml:space="preserve">, has a family law value, and is not </w:t>
      </w:r>
      <w:r w:rsidR="0011524A">
        <w:rPr>
          <w:color w:val="000000" w:themeColor="text1"/>
        </w:rPr>
        <w:t xml:space="preserve">a </w:t>
      </w:r>
      <w:r w:rsidR="1EC6115D" w:rsidRPr="261EAF6E">
        <w:rPr>
          <w:color w:val="000000" w:themeColor="text1"/>
        </w:rPr>
        <w:t>non-public sector lump sum only interest mentioned in subsection (4)</w:t>
      </w:r>
      <w:r w:rsidR="063703DB" w:rsidRPr="261EAF6E">
        <w:rPr>
          <w:color w:val="000000" w:themeColor="text1"/>
        </w:rPr>
        <w:t xml:space="preserve">. The method that is prescribed is </w:t>
      </w:r>
      <w:r w:rsidR="60F35187" w:rsidRPr="261EAF6E">
        <w:rPr>
          <w:color w:val="000000" w:themeColor="text1"/>
        </w:rPr>
        <w:t>the family law method</w:t>
      </w:r>
      <w:r w:rsidR="00B41E72">
        <w:rPr>
          <w:color w:val="000000" w:themeColor="text1"/>
        </w:rPr>
        <w:t xml:space="preserve"> (</w:t>
      </w:r>
      <w:r w:rsidR="31791EB4" w:rsidRPr="261EAF6E">
        <w:rPr>
          <w:color w:val="000000" w:themeColor="text1"/>
        </w:rPr>
        <w:t>explained below</w:t>
      </w:r>
      <w:r w:rsidR="00B41E72">
        <w:rPr>
          <w:color w:val="000000" w:themeColor="text1"/>
        </w:rPr>
        <w:t>)</w:t>
      </w:r>
      <w:r w:rsidR="31791EB4" w:rsidRPr="261EAF6E">
        <w:rPr>
          <w:color w:val="000000" w:themeColor="text1"/>
        </w:rPr>
        <w:t>, unless</w:t>
      </w:r>
      <w:r w:rsidR="75C83EA7" w:rsidRPr="261EAF6E">
        <w:rPr>
          <w:color w:val="000000" w:themeColor="text1"/>
        </w:rPr>
        <w:t xml:space="preserve"> </w:t>
      </w:r>
      <w:r w:rsidR="4AA5C66A" w:rsidRPr="261EAF6E">
        <w:rPr>
          <w:color w:val="000000" w:themeColor="text1"/>
        </w:rPr>
        <w:t>an alternative valuation method</w:t>
      </w:r>
      <w:r w:rsidR="75C83EA7" w:rsidRPr="261EAF6E">
        <w:rPr>
          <w:color w:val="000000" w:themeColor="text1"/>
        </w:rPr>
        <w:t xml:space="preserve"> applies </w:t>
      </w:r>
      <w:r w:rsidR="4AA5C66A" w:rsidRPr="261EAF6E">
        <w:rPr>
          <w:color w:val="000000" w:themeColor="text1"/>
        </w:rPr>
        <w:t>for</w:t>
      </w:r>
      <w:r w:rsidR="75C83EA7" w:rsidRPr="261EAF6E">
        <w:rPr>
          <w:color w:val="000000" w:themeColor="text1"/>
        </w:rPr>
        <w:t xml:space="preserve"> the interest,</w:t>
      </w:r>
      <w:r w:rsidR="31791EB4" w:rsidRPr="261EAF6E">
        <w:rPr>
          <w:color w:val="000000" w:themeColor="text1"/>
        </w:rPr>
        <w:t xml:space="preserve"> in which case it is th</w:t>
      </w:r>
      <w:r w:rsidR="4AA5C66A" w:rsidRPr="261EAF6E">
        <w:rPr>
          <w:color w:val="000000" w:themeColor="text1"/>
        </w:rPr>
        <w:t>at</w:t>
      </w:r>
      <w:r w:rsidR="31791EB4" w:rsidRPr="261EAF6E">
        <w:rPr>
          <w:color w:val="000000" w:themeColor="text1"/>
        </w:rPr>
        <w:t xml:space="preserve"> alternative valuation method. </w:t>
      </w:r>
      <w:r w:rsidR="00E01F21">
        <w:rPr>
          <w:color w:val="000000" w:themeColor="text1"/>
        </w:rPr>
        <w:t xml:space="preserve">The family law method reflects an approach considered by the Government to </w:t>
      </w:r>
      <w:r w:rsidR="00950055">
        <w:rPr>
          <w:color w:val="000000" w:themeColor="text1"/>
        </w:rPr>
        <w:t xml:space="preserve">be an </w:t>
      </w:r>
      <w:r w:rsidR="00950055" w:rsidRPr="00304400">
        <w:t>appropriate benchmark for</w:t>
      </w:r>
      <w:r w:rsidR="00B41E72">
        <w:t xml:space="preserve"> TSB</w:t>
      </w:r>
      <w:r w:rsidR="00950055">
        <w:t xml:space="preserve"> va</w:t>
      </w:r>
      <w:r w:rsidR="00950055" w:rsidRPr="00304400">
        <w:t xml:space="preserve">luation, not only for the purposes of </w:t>
      </w:r>
      <w:r w:rsidR="001A49A7">
        <w:t>Division 296 tax</w:t>
      </w:r>
      <w:r w:rsidR="00950055" w:rsidRPr="00304400">
        <w:t>, but more generally in the superannuation system</w:t>
      </w:r>
      <w:r w:rsidR="001A49A7">
        <w:t xml:space="preserve">. </w:t>
      </w:r>
      <w:r w:rsidR="00D81DD5">
        <w:t xml:space="preserve">This method is already </w:t>
      </w:r>
      <w:r w:rsidR="007C04FF">
        <w:t xml:space="preserve">used to provide a suitable ‘point in time’ value for a defined benefit interest </w:t>
      </w:r>
      <w:r w:rsidR="00140E41">
        <w:t>when that interest is subject</w:t>
      </w:r>
      <w:r w:rsidR="007C04FF">
        <w:t xml:space="preserve"> to </w:t>
      </w:r>
      <w:r w:rsidR="00140E41">
        <w:t>family law proceedings.</w:t>
      </w:r>
      <w:r w:rsidR="001A49A7">
        <w:t xml:space="preserve"> </w:t>
      </w:r>
    </w:p>
    <w:p w14:paraId="18826653" w14:textId="3266377E" w:rsidR="645FACD4" w:rsidRDefault="645FACD4" w:rsidP="261EAF6E">
      <w:pPr>
        <w:spacing w:before="240" w:after="200"/>
        <w:rPr>
          <w:color w:val="000000" w:themeColor="text1"/>
        </w:rPr>
      </w:pPr>
      <w:r w:rsidRPr="261EAF6E">
        <w:rPr>
          <w:color w:val="000000" w:themeColor="text1"/>
        </w:rPr>
        <w:lastRenderedPageBreak/>
        <w:t>For non-public sector lump sum-only interests that are not in the retirement phase and fulfil certain other criteria, s</w:t>
      </w:r>
      <w:r w:rsidR="6AC64338" w:rsidRPr="261EAF6E">
        <w:rPr>
          <w:color w:val="000000" w:themeColor="text1"/>
        </w:rPr>
        <w:t xml:space="preserve">ubsection 307-230A.01(4) provides that </w:t>
      </w:r>
      <w:r w:rsidRPr="261EAF6E">
        <w:rPr>
          <w:color w:val="000000" w:themeColor="text1"/>
        </w:rPr>
        <w:t xml:space="preserve">the method that applies is the vested benefit method, unless </w:t>
      </w:r>
      <w:r w:rsidR="5661B077" w:rsidRPr="261EAF6E">
        <w:rPr>
          <w:color w:val="000000" w:themeColor="text1"/>
        </w:rPr>
        <w:t>an alternative valuation method applies for the interest, in which case it is that alternative valuation method</w:t>
      </w:r>
      <w:r w:rsidRPr="261EAF6E">
        <w:rPr>
          <w:color w:val="000000" w:themeColor="text1"/>
        </w:rPr>
        <w:t>.</w:t>
      </w:r>
      <w:r w:rsidR="00C91F1A">
        <w:rPr>
          <w:color w:val="000000" w:themeColor="text1"/>
        </w:rPr>
        <w:t xml:space="preserve"> </w:t>
      </w:r>
      <w:r w:rsidR="00540EC0">
        <w:rPr>
          <w:color w:val="000000" w:themeColor="text1"/>
        </w:rPr>
        <w:t xml:space="preserve">The vested benefit method </w:t>
      </w:r>
      <w:r w:rsidR="00EA2B43">
        <w:rPr>
          <w:color w:val="000000" w:themeColor="text1"/>
        </w:rPr>
        <w:t>reflect</w:t>
      </w:r>
      <w:r w:rsidR="002D136B">
        <w:rPr>
          <w:color w:val="000000" w:themeColor="text1"/>
        </w:rPr>
        <w:t xml:space="preserve">s </w:t>
      </w:r>
      <w:r w:rsidR="00157014">
        <w:rPr>
          <w:color w:val="000000" w:themeColor="text1"/>
        </w:rPr>
        <w:t>a</w:t>
      </w:r>
      <w:r w:rsidR="002D136B">
        <w:rPr>
          <w:color w:val="000000" w:themeColor="text1"/>
        </w:rPr>
        <w:t xml:space="preserve"> </w:t>
      </w:r>
      <w:r w:rsidR="00FC162B">
        <w:rPr>
          <w:color w:val="000000" w:themeColor="text1"/>
        </w:rPr>
        <w:t xml:space="preserve">cost-effective </w:t>
      </w:r>
      <w:r w:rsidR="002D136B">
        <w:rPr>
          <w:color w:val="000000" w:themeColor="text1"/>
        </w:rPr>
        <w:t>a</w:t>
      </w:r>
      <w:r w:rsidR="00493C8A">
        <w:rPr>
          <w:color w:val="000000" w:themeColor="text1"/>
        </w:rPr>
        <w:t xml:space="preserve">pproach for </w:t>
      </w:r>
      <w:r w:rsidR="00D44156">
        <w:rPr>
          <w:color w:val="000000" w:themeColor="text1"/>
        </w:rPr>
        <w:t xml:space="preserve">certain lower value </w:t>
      </w:r>
      <w:r w:rsidR="00493C8A">
        <w:rPr>
          <w:color w:val="000000" w:themeColor="text1"/>
        </w:rPr>
        <w:t>interest</w:t>
      </w:r>
      <w:r w:rsidR="004B55C7">
        <w:rPr>
          <w:color w:val="000000" w:themeColor="text1"/>
        </w:rPr>
        <w:t>s</w:t>
      </w:r>
      <w:r w:rsidR="00B533C7">
        <w:rPr>
          <w:color w:val="000000" w:themeColor="text1"/>
        </w:rPr>
        <w:t xml:space="preserve"> where</w:t>
      </w:r>
      <w:r w:rsidR="00284896">
        <w:rPr>
          <w:color w:val="000000" w:themeColor="text1"/>
        </w:rPr>
        <w:t>, due to the nature of benefits provided under these schemes,</w:t>
      </w:r>
      <w:r w:rsidR="00B533C7">
        <w:rPr>
          <w:color w:val="000000" w:themeColor="text1"/>
        </w:rPr>
        <w:t xml:space="preserve"> </w:t>
      </w:r>
      <w:r w:rsidR="007405E6">
        <w:rPr>
          <w:color w:val="000000" w:themeColor="text1"/>
        </w:rPr>
        <w:t>th</w:t>
      </w:r>
      <w:r w:rsidR="004041DD">
        <w:rPr>
          <w:color w:val="000000" w:themeColor="text1"/>
        </w:rPr>
        <w:t>e</w:t>
      </w:r>
      <w:r w:rsidR="007405E6">
        <w:rPr>
          <w:color w:val="000000" w:themeColor="text1"/>
        </w:rPr>
        <w:t xml:space="preserve"> method will </w:t>
      </w:r>
      <w:r w:rsidR="001E66FB">
        <w:rPr>
          <w:color w:val="000000" w:themeColor="text1"/>
        </w:rPr>
        <w:t xml:space="preserve">generally not </w:t>
      </w:r>
      <w:r w:rsidR="004041DD">
        <w:rPr>
          <w:color w:val="000000" w:themeColor="text1"/>
        </w:rPr>
        <w:t xml:space="preserve">result in an </w:t>
      </w:r>
      <w:r w:rsidR="001E66FB">
        <w:rPr>
          <w:color w:val="000000" w:themeColor="text1"/>
        </w:rPr>
        <w:t>undervalu</w:t>
      </w:r>
      <w:r w:rsidR="004041DD">
        <w:rPr>
          <w:color w:val="000000" w:themeColor="text1"/>
        </w:rPr>
        <w:t>ation</w:t>
      </w:r>
      <w:r w:rsidR="001E66FB">
        <w:rPr>
          <w:color w:val="000000" w:themeColor="text1"/>
        </w:rPr>
        <w:t xml:space="preserve"> </w:t>
      </w:r>
      <w:r w:rsidR="00284896">
        <w:rPr>
          <w:color w:val="000000" w:themeColor="text1"/>
        </w:rPr>
        <w:t xml:space="preserve">when </w:t>
      </w:r>
      <w:r w:rsidR="001E66FB">
        <w:rPr>
          <w:color w:val="000000" w:themeColor="text1"/>
        </w:rPr>
        <w:t>c</w:t>
      </w:r>
      <w:r w:rsidR="004E5A90">
        <w:rPr>
          <w:color w:val="000000" w:themeColor="text1"/>
        </w:rPr>
        <w:t xml:space="preserve">ompared </w:t>
      </w:r>
      <w:r w:rsidR="00284896">
        <w:rPr>
          <w:color w:val="000000" w:themeColor="text1"/>
        </w:rPr>
        <w:t xml:space="preserve">to </w:t>
      </w:r>
      <w:r w:rsidR="004E5A90">
        <w:rPr>
          <w:color w:val="000000" w:themeColor="text1"/>
        </w:rPr>
        <w:t>a family law value</w:t>
      </w:r>
      <w:r w:rsidR="00D44156">
        <w:rPr>
          <w:color w:val="000000" w:themeColor="text1"/>
        </w:rPr>
        <w:t xml:space="preserve">. </w:t>
      </w:r>
      <w:r w:rsidR="001E66FB">
        <w:rPr>
          <w:color w:val="000000" w:themeColor="text1"/>
        </w:rPr>
        <w:t xml:space="preserve"> </w:t>
      </w:r>
      <w:r w:rsidR="00E03E40">
        <w:rPr>
          <w:color w:val="000000" w:themeColor="text1"/>
        </w:rPr>
        <w:t xml:space="preserve"> </w:t>
      </w:r>
      <w:r w:rsidR="004B55C7">
        <w:rPr>
          <w:color w:val="000000" w:themeColor="text1"/>
        </w:rPr>
        <w:t xml:space="preserve"> </w:t>
      </w:r>
      <w:r w:rsidR="00EA2B43">
        <w:rPr>
          <w:color w:val="000000" w:themeColor="text1"/>
        </w:rPr>
        <w:t xml:space="preserve"> </w:t>
      </w:r>
    </w:p>
    <w:p w14:paraId="628EB0A8" w14:textId="0EE031E6" w:rsidR="00B47376" w:rsidRPr="00210536" w:rsidRDefault="00B47376" w:rsidP="00BA00BD">
      <w:pPr>
        <w:keepNext/>
        <w:spacing w:before="240" w:after="200"/>
        <w:rPr>
          <w:i/>
          <w:color w:val="000000" w:themeColor="text1"/>
        </w:rPr>
      </w:pPr>
      <w:r w:rsidRPr="00210536">
        <w:rPr>
          <w:i/>
          <w:color w:val="000000" w:themeColor="text1"/>
        </w:rPr>
        <w:t>Retirement phase interests</w:t>
      </w:r>
    </w:p>
    <w:p w14:paraId="3307BF4F" w14:textId="0AA218DF" w:rsidR="00B47376" w:rsidRDefault="00B47376" w:rsidP="261EAF6E">
      <w:pPr>
        <w:spacing w:before="240" w:after="200"/>
        <w:rPr>
          <w:color w:val="000000" w:themeColor="text1"/>
        </w:rPr>
      </w:pPr>
      <w:r>
        <w:rPr>
          <w:color w:val="000000" w:themeColor="text1"/>
        </w:rPr>
        <w:t>The following d</w:t>
      </w:r>
      <w:r w:rsidR="00926309">
        <w:rPr>
          <w:color w:val="000000" w:themeColor="text1"/>
        </w:rPr>
        <w:t xml:space="preserve">iagram illustrates how </w:t>
      </w:r>
      <w:r w:rsidR="00DA78A2">
        <w:rPr>
          <w:color w:val="000000" w:themeColor="text1"/>
        </w:rPr>
        <w:t>interests supporting retirement phase income streams are valued under these provisions:</w:t>
      </w:r>
    </w:p>
    <w:p w14:paraId="0BEBB350" w14:textId="64768E95" w:rsidR="00DB72AC" w:rsidRDefault="00DB72AC" w:rsidP="00DB72AC">
      <w:pPr>
        <w:spacing w:before="240" w:after="200"/>
        <w:jc w:val="center"/>
        <w:rPr>
          <w:color w:val="000000" w:themeColor="text1"/>
        </w:rPr>
      </w:pPr>
      <w:r>
        <w:rPr>
          <w:noProof/>
          <w:color w:val="000000" w:themeColor="text1"/>
        </w:rPr>
        <w:drawing>
          <wp:inline distT="0" distB="0" distL="0" distR="0" wp14:anchorId="3D3EF98C" wp14:editId="7C1864F4">
            <wp:extent cx="4903612" cy="43148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3751" cy="4323747"/>
                    </a:xfrm>
                    <a:prstGeom prst="rect">
                      <a:avLst/>
                    </a:prstGeom>
                    <a:noFill/>
                  </pic:spPr>
                </pic:pic>
              </a:graphicData>
            </a:graphic>
          </wp:inline>
        </w:drawing>
      </w:r>
    </w:p>
    <w:p w14:paraId="2884B5D7" w14:textId="6305A31E" w:rsidR="00DA78A2" w:rsidRDefault="00DA78A2" w:rsidP="00210536">
      <w:pPr>
        <w:spacing w:before="240" w:after="200"/>
        <w:jc w:val="center"/>
        <w:rPr>
          <w:color w:val="000000" w:themeColor="text1"/>
        </w:rPr>
      </w:pPr>
    </w:p>
    <w:p w14:paraId="0B8EC1C9" w14:textId="23C11628" w:rsidR="0092299C" w:rsidRDefault="20C43B70" w:rsidP="261EAF6E">
      <w:pPr>
        <w:spacing w:before="240" w:after="200"/>
        <w:rPr>
          <w:color w:val="000000" w:themeColor="text1"/>
        </w:rPr>
      </w:pPr>
      <w:r w:rsidRPr="261EAF6E">
        <w:rPr>
          <w:color w:val="000000" w:themeColor="text1"/>
        </w:rPr>
        <w:t>Sections 307-230A.02 prescribes the method to be used for determining the value of a</w:t>
      </w:r>
      <w:r w:rsidR="00754AC4">
        <w:rPr>
          <w:color w:val="000000" w:themeColor="text1"/>
        </w:rPr>
        <w:t>n</w:t>
      </w:r>
      <w:r w:rsidRPr="261EAF6E">
        <w:rPr>
          <w:color w:val="000000" w:themeColor="text1"/>
        </w:rPr>
        <w:t xml:space="preserve"> </w:t>
      </w:r>
      <w:r w:rsidRPr="261EAF6E" w:rsidDel="00754AC4">
        <w:rPr>
          <w:color w:val="000000" w:themeColor="text1"/>
        </w:rPr>
        <w:t xml:space="preserve">interest </w:t>
      </w:r>
      <w:r w:rsidRPr="261EAF6E">
        <w:rPr>
          <w:color w:val="000000" w:themeColor="text1"/>
        </w:rPr>
        <w:t>in the retirement phase</w:t>
      </w:r>
      <w:r w:rsidR="0CEB88ED" w:rsidRPr="261EAF6E">
        <w:rPr>
          <w:color w:val="000000" w:themeColor="text1"/>
        </w:rPr>
        <w:t xml:space="preserve">. </w:t>
      </w:r>
      <w:r w:rsidR="004C239F">
        <w:rPr>
          <w:color w:val="000000" w:themeColor="text1"/>
        </w:rPr>
        <w:t>If the interest is in the retirement phase and has a family law value</w:t>
      </w:r>
      <w:r w:rsidR="00E969DA">
        <w:rPr>
          <w:color w:val="000000" w:themeColor="text1"/>
        </w:rPr>
        <w:t>, s</w:t>
      </w:r>
      <w:r w:rsidR="0CEB88ED" w:rsidRPr="261EAF6E">
        <w:rPr>
          <w:color w:val="000000" w:themeColor="text1"/>
        </w:rPr>
        <w:t xml:space="preserve">ubsections 307-230A.02(1) and (2) provide </w:t>
      </w:r>
      <w:r w:rsidR="00E969DA">
        <w:rPr>
          <w:color w:val="000000" w:themeColor="text1"/>
        </w:rPr>
        <w:t xml:space="preserve">that the </w:t>
      </w:r>
      <w:r w:rsidR="00FF2141">
        <w:rPr>
          <w:color w:val="000000" w:themeColor="text1"/>
        </w:rPr>
        <w:t xml:space="preserve">prescribed </w:t>
      </w:r>
      <w:r w:rsidRPr="261EAF6E">
        <w:rPr>
          <w:color w:val="000000" w:themeColor="text1"/>
        </w:rPr>
        <w:t xml:space="preserve">method is the family law method, unless </w:t>
      </w:r>
      <w:r w:rsidR="4AA5C66A" w:rsidRPr="261EAF6E">
        <w:rPr>
          <w:color w:val="000000" w:themeColor="text1"/>
        </w:rPr>
        <w:t>an alternative valuation method</w:t>
      </w:r>
      <w:r w:rsidRPr="261EAF6E">
        <w:rPr>
          <w:color w:val="000000" w:themeColor="text1"/>
        </w:rPr>
        <w:t xml:space="preserve"> applies </w:t>
      </w:r>
      <w:r w:rsidR="4AA5C66A" w:rsidRPr="261EAF6E">
        <w:rPr>
          <w:color w:val="000000" w:themeColor="text1"/>
        </w:rPr>
        <w:t xml:space="preserve">for </w:t>
      </w:r>
      <w:r w:rsidRPr="261EAF6E">
        <w:rPr>
          <w:color w:val="000000" w:themeColor="text1"/>
        </w:rPr>
        <w:t>the interest, in which case it is th</w:t>
      </w:r>
      <w:r w:rsidR="4AA5C66A" w:rsidRPr="261EAF6E">
        <w:rPr>
          <w:color w:val="000000" w:themeColor="text1"/>
        </w:rPr>
        <w:t>at</w:t>
      </w:r>
      <w:r w:rsidRPr="261EAF6E">
        <w:rPr>
          <w:color w:val="000000" w:themeColor="text1"/>
        </w:rPr>
        <w:t xml:space="preserve"> alternative valuation method.</w:t>
      </w:r>
    </w:p>
    <w:p w14:paraId="2FFB856D" w14:textId="2150291E" w:rsidR="5B10F853" w:rsidRDefault="5F70CEBD" w:rsidP="261EAF6E">
      <w:pPr>
        <w:spacing w:before="240" w:after="200"/>
        <w:rPr>
          <w:color w:val="000000" w:themeColor="text1"/>
        </w:rPr>
      </w:pPr>
      <w:r w:rsidRPr="261EAF6E">
        <w:rPr>
          <w:color w:val="000000" w:themeColor="text1"/>
        </w:rPr>
        <w:t>Subsections</w:t>
      </w:r>
      <w:r w:rsidR="2C97E26E" w:rsidRPr="261EAF6E">
        <w:rPr>
          <w:color w:val="000000" w:themeColor="text1"/>
        </w:rPr>
        <w:t xml:space="preserve"> 307-230A.02(3) </w:t>
      </w:r>
      <w:r w:rsidR="00965810">
        <w:rPr>
          <w:color w:val="000000" w:themeColor="text1"/>
        </w:rPr>
        <w:t>and</w:t>
      </w:r>
      <w:r w:rsidR="2C97E26E" w:rsidRPr="261EAF6E">
        <w:rPr>
          <w:color w:val="000000" w:themeColor="text1"/>
        </w:rPr>
        <w:t xml:space="preserve"> (</w:t>
      </w:r>
      <w:r w:rsidR="00965810">
        <w:rPr>
          <w:color w:val="000000" w:themeColor="text1"/>
        </w:rPr>
        <w:t>4</w:t>
      </w:r>
      <w:r w:rsidR="2C97E26E" w:rsidRPr="261EAF6E">
        <w:rPr>
          <w:color w:val="000000" w:themeColor="text1"/>
        </w:rPr>
        <w:t xml:space="preserve">) deal with </w:t>
      </w:r>
      <w:r w:rsidR="00FF2141" w:rsidRPr="261EAF6E">
        <w:rPr>
          <w:color w:val="000000" w:themeColor="text1"/>
        </w:rPr>
        <w:t>superannuation</w:t>
      </w:r>
      <w:r w:rsidR="5B10F853" w:rsidRPr="261EAF6E">
        <w:rPr>
          <w:color w:val="000000" w:themeColor="text1"/>
        </w:rPr>
        <w:t xml:space="preserve"> interests in the retirement phase that do not have a family la</w:t>
      </w:r>
      <w:r w:rsidR="3C9C9EC5" w:rsidRPr="261EAF6E">
        <w:rPr>
          <w:color w:val="000000" w:themeColor="text1"/>
        </w:rPr>
        <w:t>w value</w:t>
      </w:r>
      <w:r w:rsidR="629CFD62" w:rsidRPr="261EAF6E">
        <w:rPr>
          <w:color w:val="000000" w:themeColor="text1"/>
        </w:rPr>
        <w:t xml:space="preserve">. If the interest </w:t>
      </w:r>
      <w:r w:rsidR="00C72C29">
        <w:rPr>
          <w:color w:val="000000" w:themeColor="text1"/>
        </w:rPr>
        <w:t xml:space="preserve">supports </w:t>
      </w:r>
      <w:r w:rsidR="629CFD62" w:rsidRPr="261EAF6E">
        <w:rPr>
          <w:color w:val="000000" w:themeColor="text1"/>
        </w:rPr>
        <w:t>a</w:t>
      </w:r>
      <w:r w:rsidR="629CFD62" w:rsidRPr="261EAF6E" w:rsidDel="00965810">
        <w:rPr>
          <w:color w:val="000000" w:themeColor="text1"/>
        </w:rPr>
        <w:t xml:space="preserve"> </w:t>
      </w:r>
      <w:r w:rsidR="629CFD62" w:rsidRPr="261EAF6E">
        <w:rPr>
          <w:color w:val="000000" w:themeColor="text1"/>
        </w:rPr>
        <w:t xml:space="preserve">superannuation income stream to which subsection 307-230A.08 applies, the valuation method is the maximum commutation amount. For all other </w:t>
      </w:r>
      <w:r w:rsidR="5CBA9920" w:rsidRPr="261EAF6E">
        <w:rPr>
          <w:color w:val="000000" w:themeColor="text1"/>
        </w:rPr>
        <w:t xml:space="preserve">superannuation interests </w:t>
      </w:r>
      <w:r w:rsidR="0A355350" w:rsidRPr="261EAF6E">
        <w:rPr>
          <w:color w:val="000000" w:themeColor="text1"/>
        </w:rPr>
        <w:t>in the</w:t>
      </w:r>
      <w:r w:rsidR="629CFD62" w:rsidRPr="261EAF6E">
        <w:rPr>
          <w:color w:val="000000" w:themeColor="text1"/>
        </w:rPr>
        <w:t xml:space="preserve"> </w:t>
      </w:r>
      <w:r w:rsidR="0A355350" w:rsidRPr="261EAF6E">
        <w:rPr>
          <w:color w:val="000000" w:themeColor="text1"/>
        </w:rPr>
        <w:t xml:space="preserve">retirement phase that do not have a family law value, the valuation method is the value of the superannuation </w:t>
      </w:r>
      <w:r w:rsidR="0A355350" w:rsidRPr="261EAF6E">
        <w:rPr>
          <w:color w:val="000000" w:themeColor="text1"/>
        </w:rPr>
        <w:lastRenderedPageBreak/>
        <w:t>interest</w:t>
      </w:r>
      <w:r w:rsidR="04169A43" w:rsidRPr="261EAF6E">
        <w:rPr>
          <w:color w:val="000000" w:themeColor="text1"/>
        </w:rPr>
        <w:t xml:space="preserve">, within the meaning of section 307-205 of the ITAA 1997. </w:t>
      </w:r>
      <w:r w:rsidR="00CB5A3C">
        <w:rPr>
          <w:color w:val="000000" w:themeColor="text1"/>
        </w:rPr>
        <w:t xml:space="preserve">This approach </w:t>
      </w:r>
      <w:r w:rsidR="00F26F8D">
        <w:rPr>
          <w:color w:val="000000" w:themeColor="text1"/>
        </w:rPr>
        <w:t xml:space="preserve">reflects existing methods used to value such interests </w:t>
      </w:r>
      <w:r w:rsidR="00E813B1">
        <w:rPr>
          <w:color w:val="000000" w:themeColor="text1"/>
        </w:rPr>
        <w:t xml:space="preserve">for other superannuation purposes and is an appropriate option </w:t>
      </w:r>
      <w:r w:rsidR="00F26F8D">
        <w:rPr>
          <w:color w:val="000000" w:themeColor="text1"/>
        </w:rPr>
        <w:t>where the</w:t>
      </w:r>
      <w:r w:rsidR="00906396">
        <w:rPr>
          <w:color w:val="000000" w:themeColor="text1"/>
        </w:rPr>
        <w:t xml:space="preserve">y </w:t>
      </w:r>
      <w:r w:rsidR="006B64AB">
        <w:rPr>
          <w:color w:val="000000" w:themeColor="text1"/>
        </w:rPr>
        <w:t xml:space="preserve">do not have an applicable </w:t>
      </w:r>
      <w:r w:rsidR="00906396">
        <w:rPr>
          <w:color w:val="000000" w:themeColor="text1"/>
        </w:rPr>
        <w:t xml:space="preserve">family law </w:t>
      </w:r>
      <w:r w:rsidR="006B64AB">
        <w:rPr>
          <w:color w:val="000000" w:themeColor="text1"/>
        </w:rPr>
        <w:t>method</w:t>
      </w:r>
      <w:r w:rsidR="009D3E45">
        <w:rPr>
          <w:color w:val="000000" w:themeColor="text1"/>
        </w:rPr>
        <w:t xml:space="preserve">. </w:t>
      </w:r>
      <w:r w:rsidR="00906396">
        <w:rPr>
          <w:color w:val="000000" w:themeColor="text1"/>
        </w:rPr>
        <w:t xml:space="preserve"> </w:t>
      </w:r>
    </w:p>
    <w:p w14:paraId="3EF85CED" w14:textId="0EF3A90C" w:rsidR="00C834A7" w:rsidRDefault="04169A43" w:rsidP="009D0EA3">
      <w:pPr>
        <w:spacing w:before="240" w:after="200"/>
        <w:rPr>
          <w:color w:val="000000" w:themeColor="text1"/>
        </w:rPr>
      </w:pPr>
      <w:r w:rsidRPr="261EAF6E">
        <w:rPr>
          <w:color w:val="000000" w:themeColor="text1"/>
        </w:rPr>
        <w:t>The valuation methods set out in</w:t>
      </w:r>
      <w:r w:rsidR="005F15C2">
        <w:rPr>
          <w:color w:val="000000" w:themeColor="text1"/>
        </w:rPr>
        <w:t xml:space="preserve"> section</w:t>
      </w:r>
      <w:r w:rsidRPr="261EAF6E">
        <w:rPr>
          <w:color w:val="000000" w:themeColor="text1"/>
        </w:rPr>
        <w:t xml:space="preserve"> 307-230A.02 do not apply to</w:t>
      </w:r>
      <w:r w:rsidR="00D94795">
        <w:rPr>
          <w:color w:val="000000" w:themeColor="text1"/>
        </w:rPr>
        <w:t xml:space="preserve"> certain allocated, account-based</w:t>
      </w:r>
      <w:r w:rsidR="00333E81">
        <w:rPr>
          <w:color w:val="000000" w:themeColor="text1"/>
        </w:rPr>
        <w:t>,</w:t>
      </w:r>
      <w:r w:rsidR="00D94795">
        <w:rPr>
          <w:color w:val="000000" w:themeColor="text1"/>
        </w:rPr>
        <w:t xml:space="preserve"> and market-linked pensions </w:t>
      </w:r>
      <w:r w:rsidR="00A03E1D">
        <w:rPr>
          <w:color w:val="000000" w:themeColor="text1"/>
        </w:rPr>
        <w:t xml:space="preserve">and annuities </w:t>
      </w:r>
      <w:r w:rsidR="00D94795">
        <w:rPr>
          <w:color w:val="000000" w:themeColor="text1"/>
        </w:rPr>
        <w:t xml:space="preserve">that are </w:t>
      </w:r>
      <w:r w:rsidRPr="261EAF6E">
        <w:rPr>
          <w:color w:val="000000" w:themeColor="text1"/>
        </w:rPr>
        <w:t>set out in subsection 307-230A.02(</w:t>
      </w:r>
      <w:r w:rsidR="00F37DDC">
        <w:rPr>
          <w:color w:val="000000" w:themeColor="text1"/>
        </w:rPr>
        <w:t>5</w:t>
      </w:r>
      <w:r w:rsidRPr="261EAF6E">
        <w:rPr>
          <w:color w:val="000000" w:themeColor="text1"/>
        </w:rPr>
        <w:t xml:space="preserve">). </w:t>
      </w:r>
      <w:r w:rsidR="76189DE5" w:rsidRPr="261EAF6E">
        <w:rPr>
          <w:color w:val="000000" w:themeColor="text1"/>
        </w:rPr>
        <w:t>For those interests, the valuation method is the withdrawal benefit</w:t>
      </w:r>
      <w:r w:rsidR="72DE3626" w:rsidRPr="261EAF6E">
        <w:rPr>
          <w:color w:val="000000" w:themeColor="text1"/>
        </w:rPr>
        <w:t xml:space="preserve">, which is the default method in the Amending Bill. </w:t>
      </w:r>
      <w:r w:rsidR="00C834A7">
        <w:rPr>
          <w:color w:val="000000" w:themeColor="text1"/>
        </w:rPr>
        <w:t xml:space="preserve">These </w:t>
      </w:r>
      <w:r w:rsidR="00517AA8">
        <w:rPr>
          <w:color w:val="000000" w:themeColor="text1"/>
        </w:rPr>
        <w:t>income streams</w:t>
      </w:r>
      <w:r w:rsidR="00A03E1D">
        <w:rPr>
          <w:color w:val="000000" w:themeColor="text1"/>
        </w:rPr>
        <w:t xml:space="preserve"> all have </w:t>
      </w:r>
      <w:r w:rsidR="00517AA8">
        <w:rPr>
          <w:color w:val="000000" w:themeColor="text1"/>
        </w:rPr>
        <w:t xml:space="preserve">identifiable account balances that </w:t>
      </w:r>
      <w:r w:rsidR="00D171DA">
        <w:rPr>
          <w:color w:val="000000" w:themeColor="text1"/>
        </w:rPr>
        <w:t xml:space="preserve">provide a suitable value for the interest </w:t>
      </w:r>
      <w:r w:rsidR="007D7980">
        <w:rPr>
          <w:color w:val="000000" w:themeColor="text1"/>
        </w:rPr>
        <w:t>using the withdrawal benefit method.</w:t>
      </w:r>
    </w:p>
    <w:p w14:paraId="292DB62F" w14:textId="02E3A1ED" w:rsidR="00623AD3" w:rsidRPr="00D80874" w:rsidRDefault="00623AD3" w:rsidP="00A65A4F">
      <w:pPr>
        <w:keepNext/>
        <w:spacing w:before="240" w:after="200"/>
        <w:rPr>
          <w:i/>
        </w:rPr>
      </w:pPr>
      <w:r>
        <w:rPr>
          <w:i/>
          <w:iCs/>
        </w:rPr>
        <w:t>Family law methods</w:t>
      </w:r>
    </w:p>
    <w:p w14:paraId="0F798EF9" w14:textId="77777777" w:rsidR="00971705" w:rsidRPr="00D53AC0" w:rsidRDefault="00971705" w:rsidP="00971705">
      <w:pPr>
        <w:spacing w:before="240" w:after="200"/>
      </w:pPr>
      <w:r>
        <w:t xml:space="preserve">Subsection 307-230A.03 sets out how the family law values are to apply when used for the purpose of Division 296 of the ITAA 1997. </w:t>
      </w:r>
    </w:p>
    <w:p w14:paraId="0EF44954" w14:textId="6AED3EAC" w:rsidR="009D0EA3" w:rsidRDefault="00FA3154" w:rsidP="009D0EA3">
      <w:pPr>
        <w:spacing w:before="240" w:after="200"/>
      </w:pPr>
      <w:r>
        <w:t>The family law method is based on the method in the</w:t>
      </w:r>
      <w:r w:rsidR="009D0EA3">
        <w:t xml:space="preserve"> </w:t>
      </w:r>
      <w:r w:rsidR="009D0EA3" w:rsidRPr="000F4631">
        <w:rPr>
          <w:i/>
          <w:iCs/>
        </w:rPr>
        <w:t>Family Law (Superannuation) Regulations 2001</w:t>
      </w:r>
      <w:r w:rsidR="009D0EA3">
        <w:t xml:space="preserve"> (</w:t>
      </w:r>
      <w:r w:rsidR="009D0EA3" w:rsidRPr="00056814">
        <w:t>Family Law Regulations</w:t>
      </w:r>
      <w:r w:rsidR="009D0EA3">
        <w:t>)</w:t>
      </w:r>
      <w:r w:rsidR="00B05366">
        <w:t>, which</w:t>
      </w:r>
      <w:r w:rsidR="009D0EA3">
        <w:t xml:space="preserve"> contain default valuation factors and methods of calculation to be used for the valuation of superannuation interests, including defined benefit interests, for the purpose of dividing superannuation in a family law separation process</w:t>
      </w:r>
      <w:r w:rsidR="00E3407B">
        <w:t>.</w:t>
      </w:r>
      <w:r w:rsidR="00AB381F">
        <w:t xml:space="preserve"> </w:t>
      </w:r>
      <w:r w:rsidR="009D0EA3">
        <w:t>The methods and factors are designed to provide a best estimate of the value of these superannuation interests</w:t>
      </w:r>
      <w:r w:rsidR="00FB0B82">
        <w:t xml:space="preserve"> at a given point in time</w:t>
      </w:r>
      <w:r w:rsidR="009D0EA3">
        <w:t>.</w:t>
      </w:r>
    </w:p>
    <w:p w14:paraId="440D2E4F" w14:textId="39BBCCDF" w:rsidR="002A377E" w:rsidRDefault="002A377E" w:rsidP="009D0EA3">
      <w:pPr>
        <w:spacing w:before="240" w:after="200"/>
      </w:pPr>
      <w:r>
        <w:t xml:space="preserve">The Family Law Regulations also </w:t>
      </w:r>
      <w:r w:rsidR="002A2808">
        <w:t>provide</w:t>
      </w:r>
      <w:r w:rsidR="004D52D6">
        <w:t xml:space="preserve"> the </w:t>
      </w:r>
      <w:r w:rsidR="002A2808">
        <w:t>Attorney-General with the power to approve</w:t>
      </w:r>
      <w:r w:rsidR="00961FFB">
        <w:t>, by legislative instrument,</w:t>
      </w:r>
      <w:r w:rsidR="002A2808">
        <w:t xml:space="preserve"> valuation methods and factors that </w:t>
      </w:r>
      <w:r w:rsidR="00583628">
        <w:t>apply to a specific scheme</w:t>
      </w:r>
      <w:r w:rsidR="00A50451">
        <w:t xml:space="preserve"> or interest.</w:t>
      </w:r>
      <w:r w:rsidR="00AB6208">
        <w:t xml:space="preserve"> </w:t>
      </w:r>
      <w:r w:rsidR="000D00D6">
        <w:t xml:space="preserve">Generally, this occurs </w:t>
      </w:r>
      <w:r w:rsidR="00333E81">
        <w:t>if</w:t>
      </w:r>
      <w:r w:rsidR="000D00D6">
        <w:t xml:space="preserve"> the default valuation methods or factors are considered inappropriate </w:t>
      </w:r>
      <w:r w:rsidR="00333E81">
        <w:t>considering</w:t>
      </w:r>
      <w:r w:rsidR="000D00D6">
        <w:t xml:space="preserve"> the benefit design or underlying experience of a particular scheme. </w:t>
      </w:r>
      <w:r w:rsidR="00AB6208">
        <w:t xml:space="preserve">Under these provisions, if a scheme </w:t>
      </w:r>
      <w:r w:rsidR="00897B14">
        <w:t>or interest has methods or factors approved in such an instrument, the family law method will be based on those methods or factors.</w:t>
      </w:r>
    </w:p>
    <w:p w14:paraId="3022AB94" w14:textId="4B6C0886" w:rsidR="009D0EA3" w:rsidRPr="00650667" w:rsidRDefault="23425328" w:rsidP="0092299C">
      <w:pPr>
        <w:spacing w:before="240" w:after="200"/>
      </w:pPr>
      <w:r>
        <w:t>The current default valuation methods and factors in the Family Law Regulations were produced in 2001. The Family Law Regulations are due to sunset on 1 April 2025 and will be remade. As part of this process, the Attorney-General’s Department is reviewing the Family Law Regulations to ensure they are fit for purpose. This includes reviewing the default valuation methods and factors to ensure they can continue to provide an accurate and reasonable estimate of the value of a superannuation interest.</w:t>
      </w:r>
    </w:p>
    <w:p w14:paraId="053E096C" w14:textId="6E4DF3A6" w:rsidR="00620857" w:rsidRPr="00D53AC0" w:rsidRDefault="45D6619E" w:rsidP="00A65A4F">
      <w:pPr>
        <w:keepNext/>
        <w:spacing w:before="240" w:after="200"/>
        <w:rPr>
          <w:i/>
          <w:iCs/>
          <w:color w:val="000000" w:themeColor="text1"/>
        </w:rPr>
      </w:pPr>
      <w:r w:rsidRPr="00D53AC0">
        <w:rPr>
          <w:i/>
          <w:iCs/>
          <w:color w:val="000000" w:themeColor="text1"/>
        </w:rPr>
        <w:t xml:space="preserve">Certificates – alternative valuation method </w:t>
      </w:r>
    </w:p>
    <w:p w14:paraId="2F9E5BA3" w14:textId="1B390590" w:rsidR="2748B89F" w:rsidRDefault="2748B89F" w:rsidP="261EAF6E">
      <w:pPr>
        <w:spacing w:before="240" w:after="200"/>
        <w:rPr>
          <w:color w:val="000000" w:themeColor="text1"/>
        </w:rPr>
      </w:pPr>
      <w:r w:rsidRPr="261EAF6E">
        <w:rPr>
          <w:color w:val="000000" w:themeColor="text1"/>
        </w:rPr>
        <w:t>Sections 307-230A.04</w:t>
      </w:r>
      <w:r w:rsidR="2D2BD3FD" w:rsidRPr="261EAF6E">
        <w:rPr>
          <w:color w:val="000000" w:themeColor="text1"/>
        </w:rPr>
        <w:t>,</w:t>
      </w:r>
      <w:r w:rsidRPr="261EAF6E">
        <w:rPr>
          <w:color w:val="000000" w:themeColor="text1"/>
        </w:rPr>
        <w:t xml:space="preserve"> 307-230A.05</w:t>
      </w:r>
      <w:r w:rsidR="22B5A96E" w:rsidRPr="261EAF6E">
        <w:rPr>
          <w:color w:val="000000" w:themeColor="text1"/>
        </w:rPr>
        <w:t xml:space="preserve"> and 307-230A.06</w:t>
      </w:r>
      <w:r w:rsidRPr="261EAF6E">
        <w:rPr>
          <w:color w:val="000000" w:themeColor="text1"/>
        </w:rPr>
        <w:t xml:space="preserve"> deal with the alternative valuation method. An alternative valuation method can be used </w:t>
      </w:r>
      <w:r w:rsidR="6DD69830" w:rsidRPr="261EAF6E">
        <w:rPr>
          <w:color w:val="000000" w:themeColor="text1"/>
        </w:rPr>
        <w:t>for</w:t>
      </w:r>
      <w:r w:rsidR="743D2E94" w:rsidRPr="261EAF6E">
        <w:rPr>
          <w:color w:val="000000" w:themeColor="text1"/>
        </w:rPr>
        <w:t xml:space="preserve"> certain interests instead of the family law method. </w:t>
      </w:r>
      <w:r w:rsidR="538FA12D" w:rsidRPr="261EAF6E">
        <w:rPr>
          <w:color w:val="000000" w:themeColor="text1"/>
        </w:rPr>
        <w:t>To use an alternative valuation method, there must be a family law value for the interest, and a certificate under sect</w:t>
      </w:r>
      <w:r w:rsidR="6B206293" w:rsidRPr="261EAF6E">
        <w:rPr>
          <w:color w:val="000000" w:themeColor="text1"/>
        </w:rPr>
        <w:t xml:space="preserve">ion </w:t>
      </w:r>
      <w:r w:rsidR="538FA12D" w:rsidRPr="261EAF6E">
        <w:rPr>
          <w:color w:val="000000" w:themeColor="text1"/>
        </w:rPr>
        <w:t>307-230A.05 must be in force</w:t>
      </w:r>
      <w:r w:rsidRPr="261EAF6E">
        <w:rPr>
          <w:color w:val="000000" w:themeColor="text1"/>
        </w:rPr>
        <w:t>.</w:t>
      </w:r>
    </w:p>
    <w:p w14:paraId="53942750" w14:textId="2DC39A7F" w:rsidR="006273EA" w:rsidRDefault="006273EA" w:rsidP="261EAF6E">
      <w:pPr>
        <w:spacing w:before="240" w:after="200"/>
        <w:rPr>
          <w:color w:val="000000" w:themeColor="text1"/>
        </w:rPr>
      </w:pPr>
      <w:r>
        <w:rPr>
          <w:color w:val="000000" w:themeColor="text1"/>
        </w:rPr>
        <w:t xml:space="preserve">This approach reflects a recognition from the Government that a superannuation actuary may have an existing valuation method that could be used instead of </w:t>
      </w:r>
      <w:r w:rsidR="00240AD2">
        <w:rPr>
          <w:color w:val="000000" w:themeColor="text1"/>
        </w:rPr>
        <w:t xml:space="preserve">the family law method that would result in a very similar value </w:t>
      </w:r>
      <w:r w:rsidR="00573C07">
        <w:rPr>
          <w:color w:val="000000" w:themeColor="text1"/>
        </w:rPr>
        <w:t xml:space="preserve">to the benchmark </w:t>
      </w:r>
      <w:r w:rsidR="00A77C56">
        <w:rPr>
          <w:color w:val="000000" w:themeColor="text1"/>
        </w:rPr>
        <w:t xml:space="preserve">family law method </w:t>
      </w:r>
      <w:r w:rsidR="00240AD2">
        <w:rPr>
          <w:color w:val="000000" w:themeColor="text1"/>
        </w:rPr>
        <w:t>for a particular benefit category or whole scheme</w:t>
      </w:r>
      <w:r w:rsidR="00006551">
        <w:rPr>
          <w:color w:val="000000" w:themeColor="text1"/>
        </w:rPr>
        <w:t xml:space="preserve">. </w:t>
      </w:r>
      <w:r w:rsidR="00C06EF6">
        <w:rPr>
          <w:color w:val="000000" w:themeColor="text1"/>
        </w:rPr>
        <w:t xml:space="preserve">This </w:t>
      </w:r>
      <w:r w:rsidR="00E23A1C">
        <w:rPr>
          <w:color w:val="000000" w:themeColor="text1"/>
        </w:rPr>
        <w:t>is intended to</w:t>
      </w:r>
      <w:r w:rsidR="007343D4">
        <w:rPr>
          <w:color w:val="000000" w:themeColor="text1"/>
        </w:rPr>
        <w:t xml:space="preserve"> reduce</w:t>
      </w:r>
      <w:r w:rsidR="002722EF">
        <w:rPr>
          <w:color w:val="000000" w:themeColor="text1"/>
        </w:rPr>
        <w:t xml:space="preserve"> the regulatory burden </w:t>
      </w:r>
      <w:r w:rsidR="00D84019">
        <w:rPr>
          <w:color w:val="000000" w:themeColor="text1"/>
        </w:rPr>
        <w:t xml:space="preserve">of </w:t>
      </w:r>
      <w:r w:rsidR="00573C07">
        <w:rPr>
          <w:color w:val="000000" w:themeColor="text1"/>
        </w:rPr>
        <w:t xml:space="preserve">additional costs </w:t>
      </w:r>
      <w:r w:rsidR="0002382C">
        <w:rPr>
          <w:color w:val="000000" w:themeColor="text1"/>
        </w:rPr>
        <w:t xml:space="preserve">associated with </w:t>
      </w:r>
      <w:r w:rsidR="00DE6DA0">
        <w:rPr>
          <w:color w:val="000000" w:themeColor="text1"/>
        </w:rPr>
        <w:t xml:space="preserve">moving </w:t>
      </w:r>
      <w:r w:rsidR="001F19BB">
        <w:rPr>
          <w:color w:val="000000" w:themeColor="text1"/>
        </w:rPr>
        <w:t>to the family law method</w:t>
      </w:r>
      <w:r w:rsidR="00DE6DA0">
        <w:rPr>
          <w:color w:val="000000" w:themeColor="text1"/>
        </w:rPr>
        <w:t xml:space="preserve">, where an alternative valuation method would </w:t>
      </w:r>
      <w:r w:rsidR="00AA262D">
        <w:rPr>
          <w:color w:val="000000" w:themeColor="text1"/>
        </w:rPr>
        <w:t xml:space="preserve">achieve </w:t>
      </w:r>
      <w:r w:rsidR="0099534E">
        <w:rPr>
          <w:color w:val="000000" w:themeColor="text1"/>
        </w:rPr>
        <w:t>an appropriate value</w:t>
      </w:r>
      <w:r w:rsidR="001F19BB">
        <w:rPr>
          <w:color w:val="000000" w:themeColor="text1"/>
        </w:rPr>
        <w:t xml:space="preserve">. </w:t>
      </w:r>
    </w:p>
    <w:p w14:paraId="60A2A12B" w14:textId="0EA6E34F" w:rsidR="001F3BBA" w:rsidRDefault="58ABC0D0" w:rsidP="00466DD5">
      <w:pPr>
        <w:spacing w:before="240" w:after="200"/>
        <w:rPr>
          <w:color w:val="000000" w:themeColor="text1"/>
        </w:rPr>
      </w:pPr>
      <w:r w:rsidRPr="261EAF6E">
        <w:rPr>
          <w:color w:val="000000" w:themeColor="text1"/>
        </w:rPr>
        <w:lastRenderedPageBreak/>
        <w:t>Section 307-230A.05</w:t>
      </w:r>
      <w:r w:rsidR="3B5A5ABD" w:rsidRPr="261EAF6E">
        <w:rPr>
          <w:color w:val="000000" w:themeColor="text1"/>
        </w:rPr>
        <w:t xml:space="preserve"> provides for </w:t>
      </w:r>
      <w:r w:rsidR="001C05AD">
        <w:rPr>
          <w:color w:val="000000" w:themeColor="text1"/>
        </w:rPr>
        <w:t xml:space="preserve">a superannuation </w:t>
      </w:r>
      <w:r w:rsidR="3B5A5ABD" w:rsidRPr="261EAF6E">
        <w:rPr>
          <w:color w:val="000000" w:themeColor="text1"/>
        </w:rPr>
        <w:t>actuar</w:t>
      </w:r>
      <w:r w:rsidR="001C05AD">
        <w:rPr>
          <w:color w:val="000000" w:themeColor="text1"/>
        </w:rPr>
        <w:t>y</w:t>
      </w:r>
      <w:r w:rsidR="3B5A5ABD" w:rsidRPr="261EAF6E">
        <w:rPr>
          <w:color w:val="000000" w:themeColor="text1"/>
        </w:rPr>
        <w:t xml:space="preserve"> to issue </w:t>
      </w:r>
      <w:r w:rsidR="00583910">
        <w:rPr>
          <w:color w:val="000000" w:themeColor="text1"/>
        </w:rPr>
        <w:t xml:space="preserve">an </w:t>
      </w:r>
      <w:r w:rsidR="3B5A5ABD" w:rsidRPr="261EAF6E">
        <w:rPr>
          <w:color w:val="000000" w:themeColor="text1"/>
        </w:rPr>
        <w:t>alternative valuation certificate</w:t>
      </w:r>
      <w:r w:rsidR="004C4E8D">
        <w:rPr>
          <w:color w:val="000000" w:themeColor="text1"/>
        </w:rPr>
        <w:t xml:space="preserve"> if certain criteria are met</w:t>
      </w:r>
      <w:r w:rsidR="3B5A5ABD" w:rsidRPr="261EAF6E">
        <w:rPr>
          <w:color w:val="000000" w:themeColor="text1"/>
        </w:rPr>
        <w:t xml:space="preserve">. </w:t>
      </w:r>
      <w:r w:rsidR="0283C19F" w:rsidRPr="261EAF6E">
        <w:rPr>
          <w:color w:val="000000" w:themeColor="text1"/>
        </w:rPr>
        <w:t>A</w:t>
      </w:r>
      <w:r w:rsidR="00A83BA9">
        <w:rPr>
          <w:color w:val="000000" w:themeColor="text1"/>
        </w:rPr>
        <w:t xml:space="preserve"> superannuation</w:t>
      </w:r>
      <w:r w:rsidR="7B887187" w:rsidRPr="261EAF6E">
        <w:rPr>
          <w:color w:val="000000" w:themeColor="text1"/>
        </w:rPr>
        <w:t xml:space="preserve"> actuary may issue a certificate </w:t>
      </w:r>
      <w:r w:rsidR="46DB681A" w:rsidRPr="261EAF6E">
        <w:rPr>
          <w:color w:val="000000" w:themeColor="text1"/>
        </w:rPr>
        <w:t>if the actuary is requested to do so by the trustee of</w:t>
      </w:r>
      <w:r w:rsidR="60EC61EC" w:rsidRPr="261EAF6E">
        <w:rPr>
          <w:color w:val="000000" w:themeColor="text1"/>
        </w:rPr>
        <w:t xml:space="preserve"> the fund</w:t>
      </w:r>
      <w:r w:rsidR="3968CA75" w:rsidRPr="261EAF6E">
        <w:rPr>
          <w:color w:val="000000" w:themeColor="text1"/>
        </w:rPr>
        <w:t xml:space="preserve">. </w:t>
      </w:r>
      <w:r w:rsidR="6178579C" w:rsidRPr="261EAF6E">
        <w:rPr>
          <w:color w:val="000000" w:themeColor="text1"/>
        </w:rPr>
        <w:t>The certificate may set out an alternative method for valuing the interests in the fund. To issue a certificate, t</w:t>
      </w:r>
      <w:r w:rsidR="3968CA75" w:rsidRPr="261EAF6E">
        <w:rPr>
          <w:color w:val="000000" w:themeColor="text1"/>
        </w:rPr>
        <w:t xml:space="preserve">he actuary must be of the opinion that </w:t>
      </w:r>
      <w:r w:rsidR="0C5F91BD" w:rsidRPr="261EAF6E">
        <w:rPr>
          <w:color w:val="000000" w:themeColor="text1"/>
        </w:rPr>
        <w:t xml:space="preserve">if the alternative valuation method is used, the </w:t>
      </w:r>
      <w:r w:rsidR="6352E4F3" w:rsidRPr="261EAF6E">
        <w:rPr>
          <w:color w:val="000000" w:themeColor="text1"/>
        </w:rPr>
        <w:t>value determined for each interest would be</w:t>
      </w:r>
      <w:r w:rsidR="6E039DAE" w:rsidRPr="261EAF6E">
        <w:rPr>
          <w:color w:val="000000" w:themeColor="text1"/>
        </w:rPr>
        <w:t xml:space="preserve"> no </w:t>
      </w:r>
      <w:r w:rsidR="0A801FE0" w:rsidRPr="261EAF6E">
        <w:rPr>
          <w:color w:val="000000" w:themeColor="text1"/>
        </w:rPr>
        <w:t>less than 90</w:t>
      </w:r>
      <w:r w:rsidR="69721111" w:rsidRPr="261EAF6E">
        <w:rPr>
          <w:color w:val="000000" w:themeColor="text1"/>
        </w:rPr>
        <w:t> per cent</w:t>
      </w:r>
      <w:r w:rsidR="0A801FE0" w:rsidRPr="261EAF6E">
        <w:rPr>
          <w:color w:val="000000" w:themeColor="text1"/>
        </w:rPr>
        <w:t>, and no more than 110</w:t>
      </w:r>
      <w:r w:rsidR="69721111" w:rsidRPr="261EAF6E">
        <w:rPr>
          <w:color w:val="000000" w:themeColor="text1"/>
        </w:rPr>
        <w:t> per cent</w:t>
      </w:r>
      <w:r w:rsidR="0A801FE0" w:rsidRPr="261EAF6E">
        <w:rPr>
          <w:color w:val="000000" w:themeColor="text1"/>
        </w:rPr>
        <w:t xml:space="preserve">, of the value that would be determined if it was the family law valuation method that was used for those interests. </w:t>
      </w:r>
    </w:p>
    <w:p w14:paraId="745260AE" w14:textId="77777777" w:rsidR="009F05B3" w:rsidRDefault="00A01FA3" w:rsidP="00466DD5">
      <w:pPr>
        <w:spacing w:before="240" w:after="200"/>
        <w:rPr>
          <w:color w:val="000000" w:themeColor="text1"/>
        </w:rPr>
      </w:pPr>
      <w:r>
        <w:rPr>
          <w:color w:val="000000" w:themeColor="text1"/>
        </w:rPr>
        <w:t>To be valid, the certificate must be in writing and state</w:t>
      </w:r>
      <w:r w:rsidR="009F05B3">
        <w:rPr>
          <w:color w:val="000000" w:themeColor="text1"/>
        </w:rPr>
        <w:t>:</w:t>
      </w:r>
    </w:p>
    <w:p w14:paraId="23C57185" w14:textId="3D22DCCE" w:rsidR="009F05B3" w:rsidRPr="009F05B3" w:rsidRDefault="00A01FA3" w:rsidP="00A65A4F">
      <w:pPr>
        <w:pStyle w:val="Bullet"/>
      </w:pPr>
      <w:r w:rsidRPr="009F05B3">
        <w:t xml:space="preserve">the name of the fund, </w:t>
      </w:r>
    </w:p>
    <w:p w14:paraId="60B31199" w14:textId="36D1801B" w:rsidR="00A01FA3" w:rsidRPr="002A39EB" w:rsidRDefault="00A01FA3" w:rsidP="00A65A4F">
      <w:pPr>
        <w:pStyle w:val="Bullet"/>
      </w:pPr>
      <w:r w:rsidRPr="009F05B3">
        <w:t>the name of the actuary</w:t>
      </w:r>
      <w:r w:rsidR="009F05B3" w:rsidRPr="009F05B3">
        <w:t xml:space="preserve">, and </w:t>
      </w:r>
    </w:p>
    <w:p w14:paraId="2758AD95" w14:textId="2EDCB509" w:rsidR="002A39EB" w:rsidRPr="002A39EB" w:rsidRDefault="002A39EB" w:rsidP="00A65A4F">
      <w:pPr>
        <w:pStyle w:val="Bullet"/>
      </w:pPr>
      <w:r>
        <w:t xml:space="preserve">that, in the actuary’s opinion, the specified alternative valuation method meets the criteria. </w:t>
      </w:r>
    </w:p>
    <w:p w14:paraId="7A253CFA" w14:textId="378BE0BB" w:rsidR="00531ADA" w:rsidRDefault="7CCB01ED" w:rsidP="00531ADA">
      <w:pPr>
        <w:spacing w:before="240" w:after="200"/>
      </w:pPr>
      <w:r>
        <w:t xml:space="preserve">The certificate comes into force </w:t>
      </w:r>
      <w:r w:rsidR="74DFA327">
        <w:t>at the time specified in the certificate, and ceases to be in force either</w:t>
      </w:r>
      <w:r w:rsidR="676FEF8D">
        <w:t>:</w:t>
      </w:r>
    </w:p>
    <w:p w14:paraId="762516A1" w14:textId="508B330B" w:rsidR="000178EB" w:rsidRDefault="00531ADA" w:rsidP="00A65A4F">
      <w:pPr>
        <w:pStyle w:val="Bullet"/>
      </w:pPr>
      <w:r>
        <w:t xml:space="preserve">at </w:t>
      </w:r>
      <w:r w:rsidR="000178EB">
        <w:t>the end of three years from when it came into force</w:t>
      </w:r>
      <w:r w:rsidR="00A920BA">
        <w:t>;</w:t>
      </w:r>
      <w:r w:rsidR="000178EB">
        <w:t xml:space="preserve"> </w:t>
      </w:r>
    </w:p>
    <w:p w14:paraId="7E3F0124" w14:textId="7DBB5144" w:rsidR="006852C0" w:rsidRDefault="006852C0" w:rsidP="00A65A4F">
      <w:pPr>
        <w:pStyle w:val="Bullet"/>
      </w:pPr>
      <w:r>
        <w:t xml:space="preserve">when it is </w:t>
      </w:r>
      <w:r w:rsidR="00A506E1">
        <w:t xml:space="preserve">withdrawn </w:t>
      </w:r>
      <w:r>
        <w:t xml:space="preserve">under section 307-230A.06; or </w:t>
      </w:r>
    </w:p>
    <w:p w14:paraId="5C707EE0" w14:textId="69E35044" w:rsidR="00531ADA" w:rsidRDefault="650262DC" w:rsidP="00A65A4F">
      <w:pPr>
        <w:pStyle w:val="Bullet"/>
      </w:pPr>
      <w:r>
        <w:t xml:space="preserve">when another </w:t>
      </w:r>
      <w:r w:rsidR="7FC02BBB">
        <w:t>certificate</w:t>
      </w:r>
      <w:r>
        <w:t xml:space="preserve"> </w:t>
      </w:r>
      <w:r w:rsidR="7FC02BBB">
        <w:t>comes into force</w:t>
      </w:r>
      <w:r w:rsidR="3677A485">
        <w:t xml:space="preserve"> that meets the requirements of a certificate and is issued </w:t>
      </w:r>
      <w:r w:rsidR="51ED7464">
        <w:t xml:space="preserve">in relation to the same interests as the initial certificate. </w:t>
      </w:r>
      <w:r w:rsidR="669A4EB4">
        <w:t xml:space="preserve"> </w:t>
      </w:r>
    </w:p>
    <w:p w14:paraId="094FA280" w14:textId="1A0A6285" w:rsidR="00E804E0" w:rsidRDefault="1F15ABB0" w:rsidP="261EAF6E">
      <w:pPr>
        <w:spacing w:before="240" w:after="200"/>
      </w:pPr>
      <w:r>
        <w:t xml:space="preserve">However, the certificate is not in force </w:t>
      </w:r>
      <w:r w:rsidR="00F006C0">
        <w:t xml:space="preserve">at a time </w:t>
      </w:r>
      <w:r w:rsidR="2D3A0D17">
        <w:t xml:space="preserve">before </w:t>
      </w:r>
      <w:r w:rsidR="00F065C7">
        <w:t xml:space="preserve">it </w:t>
      </w:r>
      <w:r w:rsidR="2D3A0D17">
        <w:t xml:space="preserve">is issued </w:t>
      </w:r>
      <w:r w:rsidR="00F065C7">
        <w:t xml:space="preserve">if </w:t>
      </w:r>
      <w:r w:rsidR="2D3A0D17">
        <w:t xml:space="preserve">the trustee of the fund </w:t>
      </w:r>
      <w:r w:rsidR="00F065C7">
        <w:t xml:space="preserve">has </w:t>
      </w:r>
      <w:r w:rsidR="2D3A0D17">
        <w:t>give</w:t>
      </w:r>
      <w:r w:rsidR="00F065C7">
        <w:t>n</w:t>
      </w:r>
      <w:r w:rsidR="2D3A0D17">
        <w:t xml:space="preserve"> the Commissioner of Taxation a member information statement under subsection</w:t>
      </w:r>
      <w:r w:rsidR="00591BD9">
        <w:t> </w:t>
      </w:r>
      <w:r w:rsidR="2D3A0D17">
        <w:t xml:space="preserve">390-5(1) </w:t>
      </w:r>
      <w:r w:rsidR="6BDEF248">
        <w:t>of</w:t>
      </w:r>
      <w:r w:rsidR="2D3A0D17">
        <w:t xml:space="preserve"> Schedule 1 to the </w:t>
      </w:r>
      <w:r w:rsidR="2D3A0D17" w:rsidRPr="261EAF6E">
        <w:rPr>
          <w:i/>
          <w:iCs/>
        </w:rPr>
        <w:t>Taxation Administration Act 1953</w:t>
      </w:r>
      <w:r w:rsidR="2D3A0D17">
        <w:t xml:space="preserve">, and the statement contains the </w:t>
      </w:r>
      <w:r w:rsidR="00E12E6B">
        <w:t>TSB</w:t>
      </w:r>
      <w:r w:rsidR="2D3A0D17">
        <w:t xml:space="preserve"> value of any of the specified interests at that time</w:t>
      </w:r>
      <w:r w:rsidR="00D5148A">
        <w:t xml:space="preserve">. </w:t>
      </w:r>
      <w:r w:rsidR="2D3A0D17">
        <w:t>This</w:t>
      </w:r>
      <w:r w:rsidR="00D5148A">
        <w:t xml:space="preserve"> limitation </w:t>
      </w:r>
      <w:r w:rsidR="2D3A0D17">
        <w:t>ensure</w:t>
      </w:r>
      <w:r w:rsidR="006E7667">
        <w:t>s</w:t>
      </w:r>
      <w:r w:rsidR="2D3A0D17">
        <w:t xml:space="preserve"> that</w:t>
      </w:r>
      <w:r w:rsidR="696CCB28">
        <w:t xml:space="preserve"> a certificate cannot apply retrospectively when a statement has al</w:t>
      </w:r>
      <w:r w:rsidR="2D3A0D17">
        <w:t>ready been</w:t>
      </w:r>
      <w:r w:rsidR="7726B908">
        <w:t xml:space="preserve"> provided to </w:t>
      </w:r>
      <w:r w:rsidR="2D3A0D17">
        <w:t>the Commissioner</w:t>
      </w:r>
      <w:r w:rsidR="00050698">
        <w:t xml:space="preserve"> – that is,</w:t>
      </w:r>
      <w:r w:rsidR="00107EB4">
        <w:t xml:space="preserve"> if the trustee has already reported </w:t>
      </w:r>
      <w:r w:rsidR="00DB2323">
        <w:t>TSB</w:t>
      </w:r>
      <w:r w:rsidR="00107EB4">
        <w:t xml:space="preserve"> values for the interests </w:t>
      </w:r>
      <w:r w:rsidR="00825390">
        <w:t xml:space="preserve">for a time prior to the certificate’s issue, those values cannot be rendered incorrect </w:t>
      </w:r>
      <w:r w:rsidR="006862FC">
        <w:t>by the certificate</w:t>
      </w:r>
      <w:r w:rsidR="006E7667">
        <w:t>.</w:t>
      </w:r>
    </w:p>
    <w:p w14:paraId="62F35201" w14:textId="1A6A8F54" w:rsidR="0069681C" w:rsidRDefault="5096C75F" w:rsidP="00A71BC3">
      <w:pPr>
        <w:spacing w:before="240" w:after="200"/>
      </w:pPr>
      <w:r>
        <w:t>Section 307-230A.06 provides that a</w:t>
      </w:r>
      <w:r w:rsidR="484D1F9F">
        <w:t xml:space="preserve"> certificate may be </w:t>
      </w:r>
      <w:r w:rsidR="352E5466">
        <w:t>withdrawn</w:t>
      </w:r>
      <w:r w:rsidR="484D1F9F">
        <w:t>, either by a</w:t>
      </w:r>
      <w:r w:rsidR="00505368">
        <w:t xml:space="preserve"> superannuation </w:t>
      </w:r>
      <w:r w:rsidR="484D1F9F">
        <w:t>actuary, or by a trustee of a defined benefit fund in relation to which the certificate was issued.</w:t>
      </w:r>
      <w:r w:rsidR="7A52E7AD">
        <w:t xml:space="preserve"> An actuary is required to withdraw a certificate if the actuary forms the opinion that the alternative valuation method in the certificate does not meet the requirements in subsection 307-</w:t>
      </w:r>
      <w:r w:rsidR="7470836B">
        <w:t xml:space="preserve">230A.05(3). </w:t>
      </w:r>
      <w:r w:rsidR="4779FB5E">
        <w:t>The actuary must make the withdrawal in writing</w:t>
      </w:r>
      <w:r w:rsidR="000D00D6">
        <w:t>,</w:t>
      </w:r>
      <w:r w:rsidR="4779FB5E">
        <w:t xml:space="preserve"> </w:t>
      </w:r>
      <w:r w:rsidR="00D53AC0">
        <w:t>and it</w:t>
      </w:r>
      <w:r w:rsidR="54380629">
        <w:t xml:space="preserve"> must be given to the trustee of the relevant defined benefit fund.</w:t>
      </w:r>
      <w:r w:rsidR="4DE091C2">
        <w:t xml:space="preserve"> A trustee of a defined benefit fund may withdraw a certificate at any time, and the </w:t>
      </w:r>
      <w:r w:rsidR="66488862">
        <w:t xml:space="preserve">withdrawal </w:t>
      </w:r>
      <w:r w:rsidR="54380629">
        <w:t>must be in writing</w:t>
      </w:r>
      <w:r w:rsidR="2D33045B">
        <w:t xml:space="preserve">. </w:t>
      </w:r>
      <w:r w:rsidR="54380629">
        <w:t xml:space="preserve"> </w:t>
      </w:r>
    </w:p>
    <w:p w14:paraId="24D400FA" w14:textId="2A2CA97A" w:rsidR="00D77093" w:rsidRDefault="48B20CDC" w:rsidP="00A71BC3">
      <w:pPr>
        <w:spacing w:before="240" w:after="200"/>
      </w:pPr>
      <w:r>
        <w:t>A certificate that is withdrawn</w:t>
      </w:r>
      <w:r w:rsidR="200A8E4F">
        <w:t xml:space="preserve"> will cease to apply from the time it is withdrawn</w:t>
      </w:r>
      <w:r w:rsidR="00355090">
        <w:t>. H</w:t>
      </w:r>
      <w:r w:rsidR="005B5620">
        <w:t>owever</w:t>
      </w:r>
      <w:r w:rsidR="000D00D6">
        <w:t>,</w:t>
      </w:r>
      <w:r w:rsidR="005B5620">
        <w:t xml:space="preserve"> </w:t>
      </w:r>
      <w:r w:rsidR="00297366">
        <w:t xml:space="preserve">any </w:t>
      </w:r>
      <w:r w:rsidR="00DB2323">
        <w:t>TSB</w:t>
      </w:r>
      <w:r w:rsidR="00297366">
        <w:t xml:space="preserve"> values that were determined using the alternative valuation method in the certificate while it was in force prior to its withdrawal</w:t>
      </w:r>
      <w:r w:rsidR="007832C6">
        <w:t xml:space="preserve"> are not rendered incorrect by the withdrawal</w:t>
      </w:r>
      <w:r w:rsidR="200A8E4F">
        <w:t>.</w:t>
      </w:r>
    </w:p>
    <w:p w14:paraId="55DFD3D2" w14:textId="5524CBEE" w:rsidR="00D77093" w:rsidRPr="006E1FEC" w:rsidRDefault="00D77093" w:rsidP="006E1FEC">
      <w:pPr>
        <w:keepNext/>
        <w:spacing w:before="240" w:after="200"/>
        <w:rPr>
          <w:b/>
          <w:sz w:val="22"/>
          <w:szCs w:val="22"/>
        </w:rPr>
      </w:pPr>
      <w:r w:rsidRPr="006E1FEC">
        <w:rPr>
          <w:b/>
          <w:sz w:val="22"/>
          <w:szCs w:val="22"/>
        </w:rPr>
        <w:lastRenderedPageBreak/>
        <w:tab/>
        <w:t>Example</w:t>
      </w:r>
      <w:r w:rsidR="00D50329" w:rsidRPr="006E1FEC">
        <w:rPr>
          <w:b/>
          <w:sz w:val="22"/>
          <w:szCs w:val="22"/>
        </w:rPr>
        <w:t xml:space="preserve"> 1</w:t>
      </w:r>
      <w:r w:rsidRPr="006E1FEC">
        <w:rPr>
          <w:b/>
          <w:sz w:val="22"/>
          <w:szCs w:val="22"/>
        </w:rPr>
        <w:t>: Withdrawal of certificate during the three-year period</w:t>
      </w:r>
    </w:p>
    <w:p w14:paraId="7A85A6E6" w14:textId="1D78B51D" w:rsidR="00F14483" w:rsidRPr="006E1FEC" w:rsidRDefault="00D77093" w:rsidP="009C695A">
      <w:pPr>
        <w:spacing w:before="240" w:after="200"/>
        <w:ind w:left="794"/>
        <w:rPr>
          <w:sz w:val="22"/>
          <w:szCs w:val="22"/>
        </w:rPr>
      </w:pPr>
      <w:r w:rsidRPr="006E1FEC">
        <w:rPr>
          <w:sz w:val="22"/>
          <w:szCs w:val="22"/>
        </w:rPr>
        <w:t xml:space="preserve">The QQQ scheme is a defined benefit scheme. It has a class of 20 members in </w:t>
      </w:r>
      <w:r w:rsidR="00F14483" w:rsidRPr="006E1FEC">
        <w:rPr>
          <w:sz w:val="22"/>
          <w:szCs w:val="22"/>
        </w:rPr>
        <w:t>‘benefit category A’, whose entitlements are calculated under the same rules.</w:t>
      </w:r>
    </w:p>
    <w:p w14:paraId="18EB0850" w14:textId="7A221F01" w:rsidR="00F14483" w:rsidRPr="006E1FEC" w:rsidRDefault="00771A08" w:rsidP="009C695A">
      <w:pPr>
        <w:spacing w:before="240" w:after="200"/>
        <w:ind w:left="794"/>
        <w:rPr>
          <w:sz w:val="22"/>
          <w:szCs w:val="22"/>
        </w:rPr>
      </w:pPr>
      <w:r w:rsidRPr="006E1FEC">
        <w:rPr>
          <w:sz w:val="22"/>
          <w:szCs w:val="22"/>
        </w:rPr>
        <w:t>T</w:t>
      </w:r>
      <w:r w:rsidR="00147CC3" w:rsidRPr="006E1FEC">
        <w:rPr>
          <w:sz w:val="22"/>
          <w:szCs w:val="22"/>
        </w:rPr>
        <w:t xml:space="preserve">he QQQ scheme trustee </w:t>
      </w:r>
      <w:r w:rsidRPr="006E1FEC">
        <w:rPr>
          <w:sz w:val="22"/>
          <w:szCs w:val="22"/>
        </w:rPr>
        <w:t xml:space="preserve">wishes to use its existing </w:t>
      </w:r>
      <w:r w:rsidR="009635A2">
        <w:rPr>
          <w:sz w:val="22"/>
          <w:szCs w:val="22"/>
        </w:rPr>
        <w:t>‘</w:t>
      </w:r>
      <w:r w:rsidRPr="006E1FEC">
        <w:rPr>
          <w:sz w:val="22"/>
          <w:szCs w:val="22"/>
        </w:rPr>
        <w:t>scheme value</w:t>
      </w:r>
      <w:r w:rsidR="009635A2">
        <w:rPr>
          <w:sz w:val="22"/>
          <w:szCs w:val="22"/>
        </w:rPr>
        <w:t>’</w:t>
      </w:r>
      <w:r w:rsidRPr="006E1FEC">
        <w:rPr>
          <w:sz w:val="22"/>
          <w:szCs w:val="22"/>
        </w:rPr>
        <w:t xml:space="preserve"> method </w:t>
      </w:r>
      <w:r w:rsidR="002368CC" w:rsidRPr="006E1FEC">
        <w:rPr>
          <w:sz w:val="22"/>
          <w:szCs w:val="22"/>
        </w:rPr>
        <w:t xml:space="preserve">to ascertain TSB values, rather than </w:t>
      </w:r>
      <w:r w:rsidR="00A27F47" w:rsidRPr="006E1FEC">
        <w:rPr>
          <w:sz w:val="22"/>
          <w:szCs w:val="22"/>
        </w:rPr>
        <w:t>changing</w:t>
      </w:r>
      <w:r w:rsidR="00636617" w:rsidRPr="006E1FEC">
        <w:rPr>
          <w:sz w:val="22"/>
          <w:szCs w:val="22"/>
        </w:rPr>
        <w:t xml:space="preserve"> to </w:t>
      </w:r>
      <w:r w:rsidR="002D32D5" w:rsidRPr="006E1FEC">
        <w:rPr>
          <w:sz w:val="22"/>
          <w:szCs w:val="22"/>
        </w:rPr>
        <w:t>the</w:t>
      </w:r>
      <w:r w:rsidR="00636617" w:rsidRPr="006E1FEC">
        <w:rPr>
          <w:sz w:val="22"/>
          <w:szCs w:val="22"/>
        </w:rPr>
        <w:t xml:space="preserve"> family law method. The trustee </w:t>
      </w:r>
      <w:r w:rsidR="00147CC3" w:rsidRPr="006E1FEC">
        <w:rPr>
          <w:sz w:val="22"/>
          <w:szCs w:val="22"/>
        </w:rPr>
        <w:t>engages an actuary to provide an alternative valuation method certificate</w:t>
      </w:r>
      <w:r w:rsidR="00636617" w:rsidRPr="006E1FEC">
        <w:rPr>
          <w:sz w:val="22"/>
          <w:szCs w:val="22"/>
        </w:rPr>
        <w:t xml:space="preserve"> for the purposes of determining TSB values</w:t>
      </w:r>
      <w:r w:rsidR="00003AD2" w:rsidRPr="006E1FEC">
        <w:rPr>
          <w:sz w:val="22"/>
          <w:szCs w:val="22"/>
        </w:rPr>
        <w:t>.</w:t>
      </w:r>
      <w:r w:rsidR="003315BB" w:rsidRPr="006E1FEC">
        <w:rPr>
          <w:sz w:val="22"/>
          <w:szCs w:val="22"/>
        </w:rPr>
        <w:t xml:space="preserve"> The actuary certifies that, </w:t>
      </w:r>
      <w:r w:rsidR="004C0EAC" w:rsidRPr="006E1FEC">
        <w:rPr>
          <w:sz w:val="22"/>
          <w:szCs w:val="22"/>
        </w:rPr>
        <w:t xml:space="preserve">as </w:t>
      </w:r>
      <w:proofErr w:type="gramStart"/>
      <w:r w:rsidR="004C0EAC" w:rsidRPr="006E1FEC">
        <w:rPr>
          <w:sz w:val="22"/>
          <w:szCs w:val="22"/>
        </w:rPr>
        <w:t>at</w:t>
      </w:r>
      <w:proofErr w:type="gramEnd"/>
      <w:r w:rsidR="004C0EAC" w:rsidRPr="006E1FEC">
        <w:rPr>
          <w:sz w:val="22"/>
          <w:szCs w:val="22"/>
        </w:rPr>
        <w:t xml:space="preserve"> 30 June 2025, </w:t>
      </w:r>
      <w:r w:rsidR="003315BB" w:rsidRPr="006E1FEC">
        <w:rPr>
          <w:sz w:val="22"/>
          <w:szCs w:val="22"/>
        </w:rPr>
        <w:t>for all of the members in benefit category A</w:t>
      </w:r>
      <w:r w:rsidR="004C0EAC" w:rsidRPr="006E1FEC">
        <w:rPr>
          <w:sz w:val="22"/>
          <w:szCs w:val="22"/>
        </w:rPr>
        <w:t xml:space="preserve"> </w:t>
      </w:r>
      <w:r w:rsidR="00255C29" w:rsidRPr="006E1FEC">
        <w:rPr>
          <w:sz w:val="22"/>
          <w:szCs w:val="22"/>
        </w:rPr>
        <w:t xml:space="preserve">the </w:t>
      </w:r>
      <w:r w:rsidR="0030368A" w:rsidRPr="006E1FEC">
        <w:rPr>
          <w:sz w:val="22"/>
          <w:szCs w:val="22"/>
        </w:rPr>
        <w:t xml:space="preserve">value produced by the </w:t>
      </w:r>
      <w:r w:rsidR="009635A2">
        <w:rPr>
          <w:sz w:val="22"/>
          <w:szCs w:val="22"/>
        </w:rPr>
        <w:t>‘</w:t>
      </w:r>
      <w:r w:rsidR="0030368A" w:rsidRPr="006E1FEC">
        <w:rPr>
          <w:sz w:val="22"/>
          <w:szCs w:val="22"/>
        </w:rPr>
        <w:t>scheme value</w:t>
      </w:r>
      <w:r w:rsidR="009635A2">
        <w:rPr>
          <w:sz w:val="22"/>
          <w:szCs w:val="22"/>
        </w:rPr>
        <w:t>’</w:t>
      </w:r>
      <w:r w:rsidR="0030368A" w:rsidRPr="006E1FEC">
        <w:rPr>
          <w:sz w:val="22"/>
          <w:szCs w:val="22"/>
        </w:rPr>
        <w:t xml:space="preserve"> method would </w:t>
      </w:r>
      <w:r w:rsidR="004C0EAC" w:rsidRPr="006E1FEC">
        <w:rPr>
          <w:sz w:val="22"/>
          <w:szCs w:val="22"/>
        </w:rPr>
        <w:t>be within 90 and 110 per cent of the family law value.</w:t>
      </w:r>
    </w:p>
    <w:p w14:paraId="2118CF71" w14:textId="1B5537A6" w:rsidR="001609B1" w:rsidRPr="006E1FEC" w:rsidRDefault="007115A1" w:rsidP="009C695A">
      <w:pPr>
        <w:spacing w:before="240" w:after="200"/>
        <w:ind w:left="794"/>
        <w:rPr>
          <w:sz w:val="22"/>
          <w:szCs w:val="22"/>
        </w:rPr>
      </w:pPr>
      <w:r w:rsidRPr="006E1FEC">
        <w:rPr>
          <w:sz w:val="22"/>
          <w:szCs w:val="22"/>
        </w:rPr>
        <w:t>T</w:t>
      </w:r>
      <w:r w:rsidR="004F0C1B" w:rsidRPr="006E1FEC">
        <w:rPr>
          <w:sz w:val="22"/>
          <w:szCs w:val="22"/>
        </w:rPr>
        <w:t>he certificate is issued to the trustee in September 2025</w:t>
      </w:r>
      <w:r w:rsidR="002B7CCF" w:rsidRPr="006E1FEC">
        <w:rPr>
          <w:sz w:val="22"/>
          <w:szCs w:val="22"/>
        </w:rPr>
        <w:t>, with a specified date of 30</w:t>
      </w:r>
      <w:r w:rsidR="009635A2">
        <w:rPr>
          <w:sz w:val="22"/>
          <w:szCs w:val="22"/>
        </w:rPr>
        <w:t> </w:t>
      </w:r>
      <w:r w:rsidR="002B7CCF" w:rsidRPr="006E1FEC">
        <w:rPr>
          <w:sz w:val="22"/>
          <w:szCs w:val="22"/>
        </w:rPr>
        <w:t>June</w:t>
      </w:r>
      <w:r w:rsidR="009635A2">
        <w:rPr>
          <w:sz w:val="22"/>
          <w:szCs w:val="22"/>
        </w:rPr>
        <w:t> </w:t>
      </w:r>
      <w:r w:rsidR="002B7CCF" w:rsidRPr="006E1FEC">
        <w:rPr>
          <w:sz w:val="22"/>
          <w:szCs w:val="22"/>
        </w:rPr>
        <w:t>2025.</w:t>
      </w:r>
      <w:r w:rsidR="00FD5192" w:rsidRPr="006E1FEC">
        <w:rPr>
          <w:sz w:val="22"/>
          <w:szCs w:val="22"/>
        </w:rPr>
        <w:t xml:space="preserve"> The TSB values for</w:t>
      </w:r>
      <w:r w:rsidR="003B1EE7" w:rsidRPr="006E1FEC">
        <w:rPr>
          <w:sz w:val="22"/>
          <w:szCs w:val="22"/>
        </w:rPr>
        <w:t xml:space="preserve"> benefit category A members are determined using the </w:t>
      </w:r>
      <w:r w:rsidR="009635A2">
        <w:rPr>
          <w:sz w:val="22"/>
          <w:szCs w:val="22"/>
        </w:rPr>
        <w:t>‘</w:t>
      </w:r>
      <w:r w:rsidR="003B1EE7" w:rsidRPr="006E1FEC">
        <w:rPr>
          <w:sz w:val="22"/>
          <w:szCs w:val="22"/>
        </w:rPr>
        <w:t>scheme value</w:t>
      </w:r>
      <w:r w:rsidR="009635A2">
        <w:rPr>
          <w:sz w:val="22"/>
          <w:szCs w:val="22"/>
        </w:rPr>
        <w:t>’</w:t>
      </w:r>
      <w:r w:rsidR="003B1EE7" w:rsidRPr="006E1FEC">
        <w:rPr>
          <w:sz w:val="22"/>
          <w:szCs w:val="22"/>
        </w:rPr>
        <w:t xml:space="preserve"> method </w:t>
      </w:r>
      <w:r w:rsidR="00A47BF3" w:rsidRPr="006E1FEC">
        <w:rPr>
          <w:sz w:val="22"/>
          <w:szCs w:val="22"/>
        </w:rPr>
        <w:t>for 30 June 2025 and 30 June 2026.</w:t>
      </w:r>
    </w:p>
    <w:p w14:paraId="125F18B8" w14:textId="618BCFE0" w:rsidR="009B408F" w:rsidRPr="006E1FEC" w:rsidRDefault="007A157E" w:rsidP="009C695A">
      <w:pPr>
        <w:spacing w:before="240" w:after="200"/>
        <w:ind w:left="794"/>
        <w:rPr>
          <w:sz w:val="22"/>
          <w:szCs w:val="22"/>
        </w:rPr>
      </w:pPr>
      <w:r w:rsidRPr="006E1FEC">
        <w:rPr>
          <w:sz w:val="22"/>
          <w:szCs w:val="22"/>
        </w:rPr>
        <w:t>In August 2026 there is an amendment to the governing rules of the QQQ scheme that materially impacts how entitlements are calculated for benefit category A members.</w:t>
      </w:r>
      <w:r w:rsidR="00F31AA7" w:rsidRPr="006E1FEC">
        <w:rPr>
          <w:sz w:val="22"/>
          <w:szCs w:val="22"/>
        </w:rPr>
        <w:t xml:space="preserve"> The QQQ scheme trustee engages their actuary to review their </w:t>
      </w:r>
      <w:r w:rsidR="00CD1594" w:rsidRPr="006E1FEC">
        <w:rPr>
          <w:sz w:val="22"/>
          <w:szCs w:val="22"/>
        </w:rPr>
        <w:t>certificate</w:t>
      </w:r>
      <w:r w:rsidR="00053F2D" w:rsidRPr="006E1FEC">
        <w:rPr>
          <w:sz w:val="22"/>
          <w:szCs w:val="22"/>
        </w:rPr>
        <w:t>.</w:t>
      </w:r>
      <w:r w:rsidR="004106C8" w:rsidRPr="006E1FEC">
        <w:rPr>
          <w:sz w:val="22"/>
          <w:szCs w:val="22"/>
        </w:rPr>
        <w:t xml:space="preserve"> The actuary forms the opinion that the </w:t>
      </w:r>
      <w:r w:rsidR="003A5D60">
        <w:rPr>
          <w:sz w:val="22"/>
          <w:szCs w:val="22"/>
        </w:rPr>
        <w:t>‘</w:t>
      </w:r>
      <w:r w:rsidR="004106C8" w:rsidRPr="006E1FEC">
        <w:rPr>
          <w:sz w:val="22"/>
          <w:szCs w:val="22"/>
        </w:rPr>
        <w:t>scheme value</w:t>
      </w:r>
      <w:r w:rsidR="003A5D60">
        <w:rPr>
          <w:sz w:val="22"/>
          <w:szCs w:val="22"/>
        </w:rPr>
        <w:t>’</w:t>
      </w:r>
      <w:r w:rsidR="004106C8" w:rsidRPr="006E1FEC">
        <w:rPr>
          <w:sz w:val="22"/>
          <w:szCs w:val="22"/>
        </w:rPr>
        <w:t xml:space="preserve"> method would</w:t>
      </w:r>
      <w:r w:rsidR="00821F8E" w:rsidRPr="006E1FEC">
        <w:rPr>
          <w:sz w:val="22"/>
          <w:szCs w:val="22"/>
        </w:rPr>
        <w:t xml:space="preserve"> no longer produce values within 90</w:t>
      </w:r>
      <w:r w:rsidR="0076642B">
        <w:rPr>
          <w:sz w:val="22"/>
          <w:szCs w:val="22"/>
        </w:rPr>
        <w:t> </w:t>
      </w:r>
      <w:r w:rsidR="00821F8E" w:rsidRPr="006E1FEC">
        <w:rPr>
          <w:sz w:val="22"/>
          <w:szCs w:val="22"/>
        </w:rPr>
        <w:t>and 110 per cent of family law value</w:t>
      </w:r>
      <w:r w:rsidR="009B408F" w:rsidRPr="006E1FEC">
        <w:rPr>
          <w:sz w:val="22"/>
          <w:szCs w:val="22"/>
        </w:rPr>
        <w:t xml:space="preserve"> and withdraws the certificate</w:t>
      </w:r>
      <w:r w:rsidR="004D4A51">
        <w:rPr>
          <w:sz w:val="22"/>
          <w:szCs w:val="22"/>
        </w:rPr>
        <w:t xml:space="preserve"> on </w:t>
      </w:r>
      <w:r w:rsidR="00365064">
        <w:rPr>
          <w:sz w:val="22"/>
          <w:szCs w:val="22"/>
        </w:rPr>
        <w:t>30 August 2026</w:t>
      </w:r>
      <w:r w:rsidR="009B408F" w:rsidRPr="006E1FEC">
        <w:rPr>
          <w:sz w:val="22"/>
          <w:szCs w:val="22"/>
        </w:rPr>
        <w:t>.</w:t>
      </w:r>
    </w:p>
    <w:p w14:paraId="770B06F9" w14:textId="22DEC271" w:rsidR="00A47BF3" w:rsidRPr="006E1FEC" w:rsidRDefault="009B408F" w:rsidP="009C695A">
      <w:pPr>
        <w:spacing w:before="240" w:after="200"/>
        <w:ind w:left="794"/>
        <w:rPr>
          <w:sz w:val="22"/>
          <w:szCs w:val="22"/>
        </w:rPr>
      </w:pPr>
      <w:r w:rsidRPr="006E1FEC">
        <w:rPr>
          <w:sz w:val="22"/>
          <w:szCs w:val="22"/>
        </w:rPr>
        <w:t xml:space="preserve">On </w:t>
      </w:r>
      <w:r w:rsidR="003328C8" w:rsidRPr="006E1FEC">
        <w:rPr>
          <w:sz w:val="22"/>
          <w:szCs w:val="22"/>
        </w:rPr>
        <w:t>30 June 2027</w:t>
      </w:r>
      <w:r w:rsidR="007A27D5" w:rsidRPr="006E1FEC">
        <w:rPr>
          <w:sz w:val="22"/>
          <w:szCs w:val="22"/>
        </w:rPr>
        <w:t xml:space="preserve"> the </w:t>
      </w:r>
      <w:r w:rsidR="0022125D" w:rsidRPr="006E1FEC">
        <w:rPr>
          <w:sz w:val="22"/>
          <w:szCs w:val="22"/>
        </w:rPr>
        <w:t>TSB values for benefit category A members will be determined using the family law method.</w:t>
      </w:r>
      <w:r w:rsidR="00CD1594" w:rsidRPr="006E1FEC">
        <w:rPr>
          <w:sz w:val="22"/>
          <w:szCs w:val="22"/>
        </w:rPr>
        <w:t xml:space="preserve"> </w:t>
      </w:r>
      <w:r w:rsidR="0022125D" w:rsidRPr="006E1FEC">
        <w:rPr>
          <w:sz w:val="22"/>
          <w:szCs w:val="22"/>
        </w:rPr>
        <w:t xml:space="preserve">However, the previous use of the </w:t>
      </w:r>
      <w:r w:rsidR="0076642B">
        <w:rPr>
          <w:sz w:val="22"/>
          <w:szCs w:val="22"/>
        </w:rPr>
        <w:t>‘</w:t>
      </w:r>
      <w:r w:rsidR="0022125D" w:rsidRPr="006E1FEC">
        <w:rPr>
          <w:sz w:val="22"/>
          <w:szCs w:val="22"/>
        </w:rPr>
        <w:t>scheme value</w:t>
      </w:r>
      <w:r w:rsidR="0076642B">
        <w:rPr>
          <w:sz w:val="22"/>
          <w:szCs w:val="22"/>
        </w:rPr>
        <w:t>’</w:t>
      </w:r>
      <w:r w:rsidR="0022125D" w:rsidRPr="006E1FEC">
        <w:rPr>
          <w:sz w:val="22"/>
          <w:szCs w:val="22"/>
        </w:rPr>
        <w:t xml:space="preserve"> method for 30 June 2025 and 30 June 2026 remains valid.</w:t>
      </w:r>
    </w:p>
    <w:p w14:paraId="56A37F8E" w14:textId="667CA60B" w:rsidR="00B066D0" w:rsidRPr="00D53AC0" w:rsidRDefault="53F09AAE" w:rsidP="006E1FEC">
      <w:pPr>
        <w:keepNext/>
        <w:spacing w:before="240" w:after="200"/>
        <w:rPr>
          <w:i/>
          <w:iCs/>
        </w:rPr>
      </w:pPr>
      <w:r w:rsidRPr="00D53AC0">
        <w:rPr>
          <w:i/>
          <w:iCs/>
        </w:rPr>
        <w:t xml:space="preserve">Vested benefits </w:t>
      </w:r>
      <w:r w:rsidR="45D6619E" w:rsidRPr="261EAF6E">
        <w:rPr>
          <w:i/>
          <w:iCs/>
        </w:rPr>
        <w:t xml:space="preserve">total </w:t>
      </w:r>
    </w:p>
    <w:p w14:paraId="191368EB" w14:textId="392FBF98" w:rsidR="00CF552E" w:rsidRDefault="507F4C35" w:rsidP="261EAF6E">
      <w:pPr>
        <w:spacing w:before="240" w:after="200"/>
        <w:rPr>
          <w:color w:val="000000" w:themeColor="text1"/>
        </w:rPr>
      </w:pPr>
      <w:r>
        <w:t xml:space="preserve">Section 307-230A.07 sets out </w:t>
      </w:r>
      <w:r w:rsidR="00010735">
        <w:t xml:space="preserve">criteria </w:t>
      </w:r>
      <w:r w:rsidR="004B2F58">
        <w:t xml:space="preserve">to determine whether a </w:t>
      </w:r>
      <w:r w:rsidR="003E11F5">
        <w:t xml:space="preserve">non-public sector lump sum only interest is valued using the vested benefit method, and </w:t>
      </w:r>
      <w:r>
        <w:t xml:space="preserve">rules to work out the vested benefits total for </w:t>
      </w:r>
      <w:r w:rsidR="003F48EA">
        <w:t>these</w:t>
      </w:r>
      <w:r w:rsidR="23F78CD2">
        <w:t xml:space="preserve"> interests</w:t>
      </w:r>
      <w:r w:rsidR="003F48EA">
        <w:t>.</w:t>
      </w:r>
      <w:r w:rsidR="111F4C9E" w:rsidDel="003F48EA">
        <w:t xml:space="preserve"> </w:t>
      </w:r>
      <w:r w:rsidR="76591596">
        <w:t xml:space="preserve">The vested benefits method is used for those interests if there is no </w:t>
      </w:r>
      <w:r w:rsidR="12518297">
        <w:t>alternative valuation method</w:t>
      </w:r>
      <w:r w:rsidR="001E7E4D">
        <w:t xml:space="preserve"> certificate in force</w:t>
      </w:r>
      <w:r w:rsidR="12518297">
        <w:t xml:space="preserve">. </w:t>
      </w:r>
    </w:p>
    <w:p w14:paraId="4B822E10" w14:textId="2894A065" w:rsidR="00CE4013" w:rsidRDefault="55AB882F" w:rsidP="00A71BC3">
      <w:pPr>
        <w:spacing w:before="240" w:after="200"/>
      </w:pPr>
      <w:r>
        <w:t xml:space="preserve">The section applies to </w:t>
      </w:r>
      <w:r w:rsidR="39DC3A73">
        <w:t>an interest in a superannuation fund</w:t>
      </w:r>
      <w:r w:rsidR="5C121E93">
        <w:t xml:space="preserve"> at a particular time if: </w:t>
      </w:r>
    </w:p>
    <w:p w14:paraId="53D7A658" w14:textId="14698BFD" w:rsidR="00CE4013" w:rsidRDefault="7985443B" w:rsidP="00FA72F7">
      <w:pPr>
        <w:pStyle w:val="Bullet"/>
      </w:pPr>
      <w:r>
        <w:t xml:space="preserve">under the fund rules, the interest </w:t>
      </w:r>
      <w:r w:rsidR="21F720B2">
        <w:t>can never support a superannuation income stream;</w:t>
      </w:r>
      <w:r w:rsidR="246A9B69">
        <w:t xml:space="preserve"> </w:t>
      </w:r>
      <w:r w:rsidR="21F720B2">
        <w:t xml:space="preserve"> </w:t>
      </w:r>
    </w:p>
    <w:p w14:paraId="3777139C" w14:textId="54DBB75E" w:rsidR="00CE4013" w:rsidRDefault="2BFE9814" w:rsidP="00FA72F7">
      <w:pPr>
        <w:pStyle w:val="Bullet"/>
      </w:pPr>
      <w:r>
        <w:t xml:space="preserve">the fund </w:t>
      </w:r>
      <w:r w:rsidR="21F720B2">
        <w:t>is not a public superannuation income stream</w:t>
      </w:r>
      <w:r w:rsidR="7A87DED0">
        <w:t xml:space="preserve">, and; </w:t>
      </w:r>
    </w:p>
    <w:p w14:paraId="614A621E" w14:textId="4B165436" w:rsidR="004F704A" w:rsidRDefault="003E4395" w:rsidP="00FA72F7">
      <w:pPr>
        <w:pStyle w:val="Bullet"/>
      </w:pPr>
      <w:r>
        <w:t>12 months before valuation</w:t>
      </w:r>
      <w:r w:rsidR="00305AA4">
        <w:t>:</w:t>
      </w:r>
      <w:r>
        <w:t xml:space="preserve"> </w:t>
      </w:r>
    </w:p>
    <w:p w14:paraId="343C10CD" w14:textId="5672ABB2" w:rsidR="009F37E8" w:rsidRDefault="003E4395" w:rsidP="00FA72F7">
      <w:pPr>
        <w:pStyle w:val="Dash"/>
      </w:pPr>
      <w:r>
        <w:t xml:space="preserve">the vested benefits </w:t>
      </w:r>
      <w:r w:rsidR="00AD3704">
        <w:t xml:space="preserve">total </w:t>
      </w:r>
      <w:r>
        <w:t>in relation to the interest was $1 million or less</w:t>
      </w:r>
      <w:r w:rsidR="00FE59EB">
        <w:t>,</w:t>
      </w:r>
      <w:r w:rsidR="003A48ED">
        <w:t xml:space="preserve"> </w:t>
      </w:r>
      <w:r w:rsidR="00E06BFA">
        <w:t xml:space="preserve">and </w:t>
      </w:r>
      <w:r w:rsidR="004D574D">
        <w:t xml:space="preserve">it </w:t>
      </w:r>
      <w:r w:rsidR="00E06BFA">
        <w:t>met these same criteria (and accordingly was valued under the vested benefits method)</w:t>
      </w:r>
      <w:r w:rsidR="00A21642">
        <w:t>,</w:t>
      </w:r>
      <w:r w:rsidR="003A48ED">
        <w:t xml:space="preserve"> </w:t>
      </w:r>
      <w:r w:rsidR="004F704A">
        <w:t>or</w:t>
      </w:r>
    </w:p>
    <w:p w14:paraId="009F44EF" w14:textId="3BB95A27" w:rsidR="00490B00" w:rsidRDefault="718A4F77" w:rsidP="00FA72F7">
      <w:pPr>
        <w:pStyle w:val="Dash"/>
      </w:pPr>
      <w:r>
        <w:t>the interests did not exist</w:t>
      </w:r>
      <w:r w:rsidR="00A21642">
        <w:t>.</w:t>
      </w:r>
      <w:r w:rsidR="00490B00">
        <w:t xml:space="preserve"> </w:t>
      </w:r>
    </w:p>
    <w:p w14:paraId="2E83E6F1" w14:textId="608BB9FE" w:rsidR="009D7446" w:rsidRDefault="00C16F0C" w:rsidP="009F37E8">
      <w:pPr>
        <w:spacing w:before="240" w:after="200"/>
      </w:pPr>
      <w:r>
        <w:t xml:space="preserve">These criteria mean that </w:t>
      </w:r>
      <w:r w:rsidR="004445D6">
        <w:t xml:space="preserve">non-public sector lump sum only interests </w:t>
      </w:r>
      <w:r w:rsidR="00D85C9F">
        <w:t xml:space="preserve">under the threshold value of $1 million are valued using the vested benefits method. </w:t>
      </w:r>
      <w:r w:rsidR="00DC60E0">
        <w:t>If</w:t>
      </w:r>
      <w:r w:rsidR="00D85C9F">
        <w:t xml:space="preserve"> a</w:t>
      </w:r>
      <w:r w:rsidR="00DE5043">
        <w:t>n interest</w:t>
      </w:r>
      <w:r w:rsidR="007D089F">
        <w:t>’</w:t>
      </w:r>
      <w:r w:rsidR="00DE5043">
        <w:t>s</w:t>
      </w:r>
      <w:r w:rsidR="002D3303">
        <w:t xml:space="preserve"> value </w:t>
      </w:r>
      <w:r w:rsidR="001D544F">
        <w:t>exceeds</w:t>
      </w:r>
      <w:r w:rsidR="002D3303">
        <w:t xml:space="preserve"> the $1 million threshold</w:t>
      </w:r>
      <w:r w:rsidR="0022058E">
        <w:t xml:space="preserve"> on 30 June of a year</w:t>
      </w:r>
      <w:r w:rsidR="002D3303">
        <w:t xml:space="preserve">, </w:t>
      </w:r>
      <w:r w:rsidR="006C178E">
        <w:t xml:space="preserve">it will still </w:t>
      </w:r>
      <w:r w:rsidR="00C422EA">
        <w:t xml:space="preserve">use the vested benefits method </w:t>
      </w:r>
      <w:r w:rsidR="0022058E">
        <w:t xml:space="preserve">for </w:t>
      </w:r>
      <w:r w:rsidR="00C422EA">
        <w:t>that</w:t>
      </w:r>
      <w:r w:rsidR="0022058E">
        <w:t xml:space="preserve"> valuation</w:t>
      </w:r>
      <w:r w:rsidR="00C422EA">
        <w:t xml:space="preserve">, however from the following </w:t>
      </w:r>
      <w:r w:rsidR="000B0756">
        <w:t>30 June onwards the interest will be valued using the family law method.</w:t>
      </w:r>
    </w:p>
    <w:p w14:paraId="61CA31A2" w14:textId="0A40B57F" w:rsidR="00EC1F78" w:rsidRPr="00FA72F7" w:rsidRDefault="009D7446" w:rsidP="00FA72F7">
      <w:pPr>
        <w:keepNext/>
        <w:spacing w:before="240" w:after="200"/>
        <w:ind w:left="794" w:firstLine="1"/>
        <w:rPr>
          <w:b/>
          <w:sz w:val="22"/>
          <w:szCs w:val="22"/>
        </w:rPr>
      </w:pPr>
      <w:r w:rsidRPr="00FA72F7">
        <w:rPr>
          <w:b/>
          <w:sz w:val="22"/>
          <w:szCs w:val="22"/>
        </w:rPr>
        <w:lastRenderedPageBreak/>
        <w:t>Example</w:t>
      </w:r>
      <w:r w:rsidR="00797131">
        <w:rPr>
          <w:b/>
          <w:bCs/>
          <w:sz w:val="22"/>
          <w:szCs w:val="22"/>
        </w:rPr>
        <w:t xml:space="preserve"> 2</w:t>
      </w:r>
      <w:r w:rsidRPr="00FA72F7">
        <w:rPr>
          <w:b/>
          <w:sz w:val="22"/>
          <w:szCs w:val="22"/>
        </w:rPr>
        <w:t xml:space="preserve">: </w:t>
      </w:r>
      <w:r w:rsidR="008E2C94" w:rsidRPr="00FA72F7">
        <w:rPr>
          <w:b/>
          <w:sz w:val="22"/>
          <w:szCs w:val="22"/>
        </w:rPr>
        <w:t xml:space="preserve">non-public sector lump sum only interest </w:t>
      </w:r>
      <w:r w:rsidR="00EC1F78" w:rsidRPr="00FA72F7">
        <w:rPr>
          <w:b/>
          <w:sz w:val="22"/>
          <w:szCs w:val="22"/>
        </w:rPr>
        <w:t>surpassing the $1 million threshold</w:t>
      </w:r>
    </w:p>
    <w:p w14:paraId="0E139006" w14:textId="0980DF6D" w:rsidR="004F4DD6" w:rsidRPr="00FA72F7" w:rsidRDefault="00EC1F78" w:rsidP="009B40EE">
      <w:pPr>
        <w:spacing w:before="240" w:after="200"/>
        <w:ind w:left="794" w:firstLine="1"/>
        <w:rPr>
          <w:sz w:val="22"/>
          <w:szCs w:val="22"/>
        </w:rPr>
      </w:pPr>
      <w:r w:rsidRPr="00FA72F7">
        <w:rPr>
          <w:sz w:val="22"/>
          <w:szCs w:val="22"/>
        </w:rPr>
        <w:t xml:space="preserve">Matilda is a member of the </w:t>
      </w:r>
      <w:r w:rsidR="004F4DD6" w:rsidRPr="00FA72F7">
        <w:rPr>
          <w:sz w:val="22"/>
          <w:szCs w:val="22"/>
        </w:rPr>
        <w:t>XYZ scheme, a defined benefit scheme that pays a single lump sum when a member retires. The scheme is not a public sector superannuation scheme.</w:t>
      </w:r>
    </w:p>
    <w:p w14:paraId="07B56F65" w14:textId="621F9219" w:rsidR="00C16F0C" w:rsidRPr="00FA72F7" w:rsidRDefault="004F4DD6" w:rsidP="009B40EE">
      <w:pPr>
        <w:spacing w:before="240" w:after="200"/>
        <w:ind w:left="794"/>
        <w:rPr>
          <w:sz w:val="22"/>
          <w:szCs w:val="22"/>
        </w:rPr>
      </w:pPr>
      <w:r w:rsidRPr="00FA72F7">
        <w:rPr>
          <w:sz w:val="22"/>
          <w:szCs w:val="22"/>
        </w:rPr>
        <w:t xml:space="preserve">On 30 June 2026, </w:t>
      </w:r>
      <w:r w:rsidR="00973690" w:rsidRPr="00FA72F7">
        <w:rPr>
          <w:sz w:val="22"/>
          <w:szCs w:val="22"/>
        </w:rPr>
        <w:t xml:space="preserve">the TSB value of </w:t>
      </w:r>
      <w:r w:rsidR="00807509" w:rsidRPr="00FA72F7">
        <w:rPr>
          <w:sz w:val="22"/>
          <w:szCs w:val="22"/>
        </w:rPr>
        <w:t>M</w:t>
      </w:r>
      <w:r w:rsidR="00973690" w:rsidRPr="00FA72F7">
        <w:rPr>
          <w:sz w:val="22"/>
          <w:szCs w:val="22"/>
        </w:rPr>
        <w:t>atilda</w:t>
      </w:r>
      <w:r w:rsidR="00807509" w:rsidRPr="00FA72F7">
        <w:rPr>
          <w:sz w:val="22"/>
          <w:szCs w:val="22"/>
        </w:rPr>
        <w:t xml:space="preserve">’s interest </w:t>
      </w:r>
      <w:r w:rsidR="00B548BC" w:rsidRPr="00FA72F7">
        <w:rPr>
          <w:sz w:val="22"/>
          <w:szCs w:val="22"/>
        </w:rPr>
        <w:t>was</w:t>
      </w:r>
      <w:r w:rsidR="00807509" w:rsidRPr="00FA72F7">
        <w:rPr>
          <w:sz w:val="22"/>
          <w:szCs w:val="22"/>
        </w:rPr>
        <w:t xml:space="preserve"> </w:t>
      </w:r>
      <w:r w:rsidR="00B548BC" w:rsidRPr="00FA72F7">
        <w:rPr>
          <w:sz w:val="22"/>
          <w:szCs w:val="22"/>
        </w:rPr>
        <w:t>calculated using the vested benefit method, with a TSB value of $980,000.</w:t>
      </w:r>
    </w:p>
    <w:p w14:paraId="411A0734" w14:textId="1C34EDE7" w:rsidR="00B548BC" w:rsidRPr="00FA72F7" w:rsidRDefault="00B548BC" w:rsidP="009B40EE">
      <w:pPr>
        <w:spacing w:before="240" w:after="200"/>
        <w:ind w:left="794"/>
        <w:rPr>
          <w:sz w:val="22"/>
          <w:szCs w:val="22"/>
        </w:rPr>
      </w:pPr>
      <w:r w:rsidRPr="00FA72F7">
        <w:rPr>
          <w:sz w:val="22"/>
          <w:szCs w:val="22"/>
        </w:rPr>
        <w:t xml:space="preserve">On 30 June 2027, </w:t>
      </w:r>
      <w:r w:rsidR="00E44409" w:rsidRPr="00FA72F7">
        <w:rPr>
          <w:sz w:val="22"/>
          <w:szCs w:val="22"/>
        </w:rPr>
        <w:t>the vested benefit method is again used to determine the TSB value of Matilda’s interest, as on 30 June 2026:</w:t>
      </w:r>
    </w:p>
    <w:p w14:paraId="2A26490A" w14:textId="52768EB0" w:rsidR="00E44409" w:rsidRPr="00FA72F7" w:rsidRDefault="00E44409" w:rsidP="009B40EE">
      <w:pPr>
        <w:pStyle w:val="Bullet"/>
        <w:tabs>
          <w:tab w:val="clear" w:pos="567"/>
          <w:tab w:val="num" w:pos="1418"/>
        </w:tabs>
        <w:ind w:left="1418"/>
        <w:rPr>
          <w:sz w:val="22"/>
          <w:szCs w:val="22"/>
        </w:rPr>
      </w:pPr>
      <w:r w:rsidRPr="00FA72F7">
        <w:rPr>
          <w:sz w:val="22"/>
          <w:szCs w:val="22"/>
        </w:rPr>
        <w:t xml:space="preserve">the interest met the criteria </w:t>
      </w:r>
      <w:r w:rsidR="00ED54EC" w:rsidRPr="00FA72F7">
        <w:rPr>
          <w:sz w:val="22"/>
          <w:szCs w:val="22"/>
        </w:rPr>
        <w:t xml:space="preserve">in </w:t>
      </w:r>
      <w:r w:rsidR="00890FA5" w:rsidRPr="00FA72F7">
        <w:rPr>
          <w:sz w:val="22"/>
          <w:szCs w:val="22"/>
        </w:rPr>
        <w:t>section 307-230A</w:t>
      </w:r>
      <w:r w:rsidR="00712CCE" w:rsidRPr="00FA72F7">
        <w:rPr>
          <w:sz w:val="22"/>
          <w:szCs w:val="22"/>
        </w:rPr>
        <w:t>.07</w:t>
      </w:r>
      <w:r w:rsidR="00890FA5" w:rsidRPr="00FA72F7">
        <w:rPr>
          <w:sz w:val="22"/>
          <w:szCs w:val="22"/>
        </w:rPr>
        <w:t>(1) to be valued using the vested benefits method; and</w:t>
      </w:r>
    </w:p>
    <w:p w14:paraId="1D2774E2" w14:textId="52BB03D7" w:rsidR="00890FA5" w:rsidRPr="00FA72F7" w:rsidRDefault="00890FA5" w:rsidP="009B40EE">
      <w:pPr>
        <w:pStyle w:val="Bullet"/>
        <w:tabs>
          <w:tab w:val="clear" w:pos="567"/>
          <w:tab w:val="num" w:pos="1418"/>
        </w:tabs>
        <w:ind w:left="1418"/>
        <w:rPr>
          <w:sz w:val="22"/>
          <w:szCs w:val="22"/>
        </w:rPr>
      </w:pPr>
      <w:r w:rsidRPr="00FA72F7">
        <w:rPr>
          <w:sz w:val="22"/>
          <w:szCs w:val="22"/>
        </w:rPr>
        <w:t>the vested benefits total was less than $1 million</w:t>
      </w:r>
      <w:r w:rsidR="00BC7175" w:rsidRPr="00FA72F7">
        <w:rPr>
          <w:sz w:val="22"/>
          <w:szCs w:val="22"/>
        </w:rPr>
        <w:t>.</w:t>
      </w:r>
    </w:p>
    <w:p w14:paraId="643C600A" w14:textId="4F0FCD4F" w:rsidR="003A179F" w:rsidRPr="00FA72F7" w:rsidRDefault="00A8173E" w:rsidP="009B40EE">
      <w:pPr>
        <w:spacing w:before="240" w:after="200"/>
        <w:ind w:left="794"/>
        <w:rPr>
          <w:sz w:val="22"/>
          <w:szCs w:val="22"/>
        </w:rPr>
      </w:pPr>
      <w:r w:rsidRPr="00FA72F7">
        <w:rPr>
          <w:sz w:val="22"/>
          <w:szCs w:val="22"/>
        </w:rPr>
        <w:t>Using</w:t>
      </w:r>
      <w:r w:rsidR="00822A9C" w:rsidRPr="00FA72F7">
        <w:rPr>
          <w:sz w:val="22"/>
          <w:szCs w:val="22"/>
        </w:rPr>
        <w:t xml:space="preserve"> the vested benefits metho</w:t>
      </w:r>
      <w:r w:rsidR="00C36F49" w:rsidRPr="00FA72F7">
        <w:rPr>
          <w:sz w:val="22"/>
          <w:szCs w:val="22"/>
        </w:rPr>
        <w:t>d</w:t>
      </w:r>
      <w:r w:rsidRPr="00FA72F7">
        <w:rPr>
          <w:sz w:val="22"/>
          <w:szCs w:val="22"/>
        </w:rPr>
        <w:t>,</w:t>
      </w:r>
      <w:r w:rsidR="00822A9C" w:rsidRPr="00FA72F7">
        <w:rPr>
          <w:sz w:val="22"/>
          <w:szCs w:val="22"/>
        </w:rPr>
        <w:t xml:space="preserve"> t</w:t>
      </w:r>
      <w:r w:rsidR="007C1CDB" w:rsidRPr="00FA72F7">
        <w:rPr>
          <w:sz w:val="22"/>
          <w:szCs w:val="22"/>
        </w:rPr>
        <w:t xml:space="preserve">he </w:t>
      </w:r>
      <w:r w:rsidR="003A179F" w:rsidRPr="00FA72F7">
        <w:rPr>
          <w:sz w:val="22"/>
          <w:szCs w:val="22"/>
        </w:rPr>
        <w:t xml:space="preserve">TSB value </w:t>
      </w:r>
      <w:r w:rsidR="00522824" w:rsidRPr="00FA72F7">
        <w:rPr>
          <w:sz w:val="22"/>
          <w:szCs w:val="22"/>
        </w:rPr>
        <w:t>on 30 June 2027</w:t>
      </w:r>
      <w:r w:rsidR="003A179F" w:rsidRPr="00FA72F7">
        <w:rPr>
          <w:sz w:val="22"/>
          <w:szCs w:val="22"/>
        </w:rPr>
        <w:t xml:space="preserve"> is $1,010,000.</w:t>
      </w:r>
    </w:p>
    <w:p w14:paraId="3E476646" w14:textId="71A65AF8" w:rsidR="00822A9C" w:rsidRPr="00FA72F7" w:rsidRDefault="003A179F" w:rsidP="009B40EE">
      <w:pPr>
        <w:spacing w:before="240" w:after="200"/>
        <w:ind w:left="794"/>
        <w:rPr>
          <w:sz w:val="22"/>
          <w:szCs w:val="22"/>
        </w:rPr>
      </w:pPr>
      <w:r w:rsidRPr="00FA72F7">
        <w:rPr>
          <w:sz w:val="22"/>
          <w:szCs w:val="22"/>
        </w:rPr>
        <w:t>On 30 June 202</w:t>
      </w:r>
      <w:r w:rsidR="00BB426A" w:rsidRPr="00FA72F7">
        <w:rPr>
          <w:sz w:val="22"/>
          <w:szCs w:val="22"/>
        </w:rPr>
        <w:t>8</w:t>
      </w:r>
      <w:r w:rsidR="001E56D0" w:rsidRPr="00FA72F7">
        <w:rPr>
          <w:sz w:val="22"/>
          <w:szCs w:val="22"/>
        </w:rPr>
        <w:t xml:space="preserve">, the family law method must be used to determine the TSB value of Matilda’s interest, </w:t>
      </w:r>
      <w:r w:rsidR="00822A9C" w:rsidRPr="00FA72F7">
        <w:rPr>
          <w:sz w:val="22"/>
          <w:szCs w:val="22"/>
        </w:rPr>
        <w:t>as the vested benefits total was greater than $1 million on 30</w:t>
      </w:r>
      <w:r w:rsidR="001348DB">
        <w:rPr>
          <w:sz w:val="22"/>
          <w:szCs w:val="22"/>
        </w:rPr>
        <w:t> </w:t>
      </w:r>
      <w:r w:rsidR="00822A9C" w:rsidRPr="00FA72F7">
        <w:rPr>
          <w:sz w:val="22"/>
          <w:szCs w:val="22"/>
        </w:rPr>
        <w:t>June</w:t>
      </w:r>
      <w:r w:rsidR="001348DB">
        <w:rPr>
          <w:sz w:val="22"/>
          <w:szCs w:val="22"/>
        </w:rPr>
        <w:t> </w:t>
      </w:r>
      <w:r w:rsidR="00822A9C" w:rsidRPr="00FA72F7">
        <w:rPr>
          <w:sz w:val="22"/>
          <w:szCs w:val="22"/>
        </w:rPr>
        <w:t xml:space="preserve">2026. </w:t>
      </w:r>
      <w:r w:rsidR="00A8173E" w:rsidRPr="00FA72F7">
        <w:rPr>
          <w:sz w:val="22"/>
          <w:szCs w:val="22"/>
        </w:rPr>
        <w:t>Using</w:t>
      </w:r>
      <w:r w:rsidR="00822A9C" w:rsidRPr="00FA72F7">
        <w:rPr>
          <w:sz w:val="22"/>
          <w:szCs w:val="22"/>
        </w:rPr>
        <w:t xml:space="preserve"> the family law method</w:t>
      </w:r>
      <w:r w:rsidR="00A8173E" w:rsidRPr="00FA72F7">
        <w:rPr>
          <w:sz w:val="22"/>
          <w:szCs w:val="22"/>
        </w:rPr>
        <w:t>,</w:t>
      </w:r>
      <w:r w:rsidR="00822A9C" w:rsidRPr="00FA72F7">
        <w:rPr>
          <w:sz w:val="22"/>
          <w:szCs w:val="22"/>
        </w:rPr>
        <w:t xml:space="preserve"> </w:t>
      </w:r>
      <w:r w:rsidR="00C36F49" w:rsidRPr="00FA72F7">
        <w:rPr>
          <w:sz w:val="22"/>
          <w:szCs w:val="22"/>
        </w:rPr>
        <w:t>the TSB value is $950,000.</w:t>
      </w:r>
    </w:p>
    <w:p w14:paraId="062EB580" w14:textId="1B8048A8" w:rsidR="00C36F49" w:rsidRPr="00FA72F7" w:rsidRDefault="00C36F49" w:rsidP="009B40EE">
      <w:pPr>
        <w:spacing w:before="240" w:after="200"/>
        <w:ind w:left="794"/>
        <w:rPr>
          <w:sz w:val="22"/>
          <w:szCs w:val="22"/>
        </w:rPr>
      </w:pPr>
      <w:r w:rsidRPr="00FA72F7">
        <w:rPr>
          <w:sz w:val="22"/>
          <w:szCs w:val="22"/>
        </w:rPr>
        <w:t>On 30 June 2029, the family law method must still be used to determine the TSB value of Matilda’s interest</w:t>
      </w:r>
      <w:r w:rsidR="008154F1" w:rsidRPr="00FA72F7">
        <w:rPr>
          <w:sz w:val="22"/>
          <w:szCs w:val="22"/>
        </w:rPr>
        <w:t xml:space="preserve">, irrespective of whether </w:t>
      </w:r>
      <w:r w:rsidR="00792B98" w:rsidRPr="00FA72F7">
        <w:rPr>
          <w:sz w:val="22"/>
          <w:szCs w:val="22"/>
        </w:rPr>
        <w:t xml:space="preserve">the </w:t>
      </w:r>
      <w:r w:rsidR="004556AA" w:rsidRPr="00FA72F7">
        <w:rPr>
          <w:sz w:val="22"/>
          <w:szCs w:val="22"/>
        </w:rPr>
        <w:t xml:space="preserve">vested </w:t>
      </w:r>
      <w:r w:rsidR="00792B98" w:rsidRPr="00FA72F7">
        <w:rPr>
          <w:sz w:val="22"/>
          <w:szCs w:val="22"/>
        </w:rPr>
        <w:t xml:space="preserve">benefits total </w:t>
      </w:r>
      <w:r w:rsidR="00875383" w:rsidRPr="00FA72F7">
        <w:rPr>
          <w:sz w:val="22"/>
          <w:szCs w:val="22"/>
        </w:rPr>
        <w:t>was above or below $1</w:t>
      </w:r>
      <w:r w:rsidR="001348DB">
        <w:rPr>
          <w:sz w:val="22"/>
          <w:szCs w:val="22"/>
        </w:rPr>
        <w:t> </w:t>
      </w:r>
      <w:r w:rsidR="00875383" w:rsidRPr="00FA72F7">
        <w:rPr>
          <w:sz w:val="22"/>
          <w:szCs w:val="22"/>
        </w:rPr>
        <w:t>million</w:t>
      </w:r>
      <w:r w:rsidR="006E5D7F" w:rsidRPr="00FA72F7">
        <w:rPr>
          <w:sz w:val="22"/>
          <w:szCs w:val="22"/>
        </w:rPr>
        <w:t xml:space="preserve">. This is because the interest </w:t>
      </w:r>
      <w:r w:rsidR="00712CCE" w:rsidRPr="00FA72F7">
        <w:rPr>
          <w:sz w:val="22"/>
          <w:szCs w:val="22"/>
        </w:rPr>
        <w:t xml:space="preserve">did not satisfy </w:t>
      </w:r>
      <w:proofErr w:type="gramStart"/>
      <w:r w:rsidR="00712CCE" w:rsidRPr="00FA72F7">
        <w:rPr>
          <w:sz w:val="22"/>
          <w:szCs w:val="22"/>
        </w:rPr>
        <w:t>all of</w:t>
      </w:r>
      <w:proofErr w:type="gramEnd"/>
      <w:r w:rsidR="00712CCE" w:rsidRPr="00FA72F7">
        <w:rPr>
          <w:sz w:val="22"/>
          <w:szCs w:val="22"/>
        </w:rPr>
        <w:t xml:space="preserve"> the criteria in </w:t>
      </w:r>
      <w:r w:rsidR="004556AA" w:rsidRPr="00FA72F7">
        <w:rPr>
          <w:sz w:val="22"/>
          <w:szCs w:val="22"/>
        </w:rPr>
        <w:t>subsection</w:t>
      </w:r>
      <w:r w:rsidR="001348DB">
        <w:rPr>
          <w:sz w:val="22"/>
          <w:szCs w:val="22"/>
        </w:rPr>
        <w:t> </w:t>
      </w:r>
      <w:r w:rsidR="004556AA" w:rsidRPr="00FA72F7">
        <w:rPr>
          <w:sz w:val="22"/>
          <w:szCs w:val="22"/>
        </w:rPr>
        <w:t>307</w:t>
      </w:r>
      <w:r w:rsidR="001348DB">
        <w:rPr>
          <w:sz w:val="22"/>
          <w:szCs w:val="22"/>
        </w:rPr>
        <w:noBreakHyphen/>
      </w:r>
      <w:r w:rsidR="004556AA" w:rsidRPr="00FA72F7">
        <w:rPr>
          <w:sz w:val="22"/>
          <w:szCs w:val="22"/>
        </w:rPr>
        <w:t>230A.07(1) on 30 June 2028.</w:t>
      </w:r>
    </w:p>
    <w:p w14:paraId="6C8377C7" w14:textId="5F56EEA6" w:rsidR="00E25CC1" w:rsidRDefault="7713F94B" w:rsidP="009F37E8">
      <w:pPr>
        <w:spacing w:before="240" w:after="200"/>
      </w:pPr>
      <w:r>
        <w:t>T</w:t>
      </w:r>
      <w:r w:rsidR="6A50936B">
        <w:t>he vested benefit</w:t>
      </w:r>
      <w:r w:rsidR="73E6499E">
        <w:t>s total</w:t>
      </w:r>
      <w:r w:rsidR="00B82372">
        <w:t xml:space="preserve"> for an interest covered by this section is </w:t>
      </w:r>
      <w:r w:rsidR="3E1959FD">
        <w:t>the</w:t>
      </w:r>
      <w:r w:rsidR="73E6499E">
        <w:t xml:space="preserve"> total</w:t>
      </w:r>
      <w:r w:rsidR="3E1959FD">
        <w:t xml:space="preserve"> value of the </w:t>
      </w:r>
      <w:r w:rsidR="0007362D">
        <w:t xml:space="preserve">superannuation </w:t>
      </w:r>
      <w:r w:rsidR="4FE24121">
        <w:t xml:space="preserve">benefits to which an individual would be entitled if </w:t>
      </w:r>
      <w:r w:rsidR="29AB1931">
        <w:t xml:space="preserve">the individual had the right to </w:t>
      </w:r>
      <w:r w:rsidR="461F0C70">
        <w:t>and voluntarily caused</w:t>
      </w:r>
      <w:r w:rsidR="29AB1931">
        <w:t xml:space="preserve"> the superannuation interest to </w:t>
      </w:r>
      <w:r w:rsidR="00F14594">
        <w:t>cease or</w:t>
      </w:r>
      <w:r w:rsidR="461F0C70">
        <w:t xml:space="preserve"> became entitled to a pension </w:t>
      </w:r>
      <w:r w:rsidR="00186A39">
        <w:t xml:space="preserve">(noting the interests in question do not carry pension entitlements) </w:t>
      </w:r>
      <w:r w:rsidR="461F0C70">
        <w:t>or deferred benefit</w:t>
      </w:r>
      <w:r w:rsidR="4FE24121">
        <w:t xml:space="preserve"> </w:t>
      </w:r>
      <w:r w:rsidR="461F0C70">
        <w:t xml:space="preserve">from the scheme. </w:t>
      </w:r>
    </w:p>
    <w:p w14:paraId="4F423CED" w14:textId="05949E85" w:rsidR="00A7076E" w:rsidRDefault="001E3F3D" w:rsidP="002A39EB">
      <w:pPr>
        <w:spacing w:before="240" w:after="200"/>
      </w:pPr>
      <w:r>
        <w:t>A deferred</w:t>
      </w:r>
      <w:r w:rsidDel="0007362D">
        <w:t xml:space="preserve"> </w:t>
      </w:r>
      <w:r>
        <w:t xml:space="preserve">benefit </w:t>
      </w:r>
      <w:r w:rsidR="00647E3C">
        <w:t>is a right or interest that was part of a defined benefit interest which became deferred after the individual holding the right or interest ce</w:t>
      </w:r>
      <w:r w:rsidR="00DA0278">
        <w:t>ased contributing to the defined benefit schem</w:t>
      </w:r>
      <w:r w:rsidR="00D351F6">
        <w:t>e</w:t>
      </w:r>
      <w:r w:rsidR="00DA0278">
        <w:t xml:space="preserve">. The deferred benefit remains deferred until the individual becomes eligible to receive the benefit. </w:t>
      </w:r>
      <w:r w:rsidR="00FC6007">
        <w:t xml:space="preserve">The value of </w:t>
      </w:r>
      <w:r w:rsidR="00FC4742">
        <w:t xml:space="preserve">a deferred benefit </w:t>
      </w:r>
      <w:r w:rsidR="00FC6007">
        <w:t xml:space="preserve">is included </w:t>
      </w:r>
      <w:r w:rsidR="00DA052A">
        <w:t xml:space="preserve">for the purpose of determining the vested benefits total for an individual. </w:t>
      </w:r>
    </w:p>
    <w:p w14:paraId="6CDBF550" w14:textId="146DB194" w:rsidR="004B1BD1" w:rsidRDefault="00FE59EB" w:rsidP="002A39EB">
      <w:pPr>
        <w:spacing w:before="240" w:after="200"/>
      </w:pPr>
      <w:r>
        <w:t xml:space="preserve">To determine the value </w:t>
      </w:r>
      <w:r w:rsidR="00263D63" w:rsidRPr="004C670E">
        <w:t xml:space="preserve">of </w:t>
      </w:r>
      <w:r w:rsidR="00291565" w:rsidRPr="004C670E">
        <w:t xml:space="preserve">a </w:t>
      </w:r>
      <w:r w:rsidR="00291565" w:rsidRPr="00BD1B99">
        <w:t>non-public sector lump sum only</w:t>
      </w:r>
      <w:r w:rsidR="00263D63">
        <w:t xml:space="preserve"> interest </w:t>
      </w:r>
      <w:r>
        <w:t>at a particular time,</w:t>
      </w:r>
      <w:r w:rsidR="003330EA">
        <w:t xml:space="preserve"> total</w:t>
      </w:r>
      <w:r>
        <w:t xml:space="preserve"> vested benefit</w:t>
      </w:r>
      <w:r w:rsidR="003330EA">
        <w:t>s</w:t>
      </w:r>
      <w:r>
        <w:t xml:space="preserve"> at the time is to be worked out in accordance with accounting standards in force at the time</w:t>
      </w:r>
      <w:r w:rsidR="00DE4EE8">
        <w:t>.</w:t>
      </w:r>
    </w:p>
    <w:p w14:paraId="4339808A" w14:textId="1772238C" w:rsidR="006262FE" w:rsidRDefault="006262FE" w:rsidP="002A39EB">
      <w:pPr>
        <w:spacing w:before="240" w:after="200"/>
      </w:pPr>
      <w:r>
        <w:t xml:space="preserve">Item </w:t>
      </w:r>
      <w:r w:rsidR="00D4301E">
        <w:t>8</w:t>
      </w:r>
      <w:r w:rsidR="00B16510">
        <w:t xml:space="preserve"> </w:t>
      </w:r>
      <w:r w:rsidR="007F0322">
        <w:t>(discussed below)</w:t>
      </w:r>
      <w:r w:rsidR="00B16510">
        <w:t xml:space="preserve"> </w:t>
      </w:r>
      <w:r w:rsidR="00F50F3D">
        <w:t xml:space="preserve">sets out transitional arrangements relevant to </w:t>
      </w:r>
      <w:r w:rsidR="00E65B15">
        <w:t>valuations under section 307</w:t>
      </w:r>
      <w:r w:rsidR="00D4301E">
        <w:noBreakHyphen/>
      </w:r>
      <w:r w:rsidR="00E65B15">
        <w:t>230A.07</w:t>
      </w:r>
      <w:r w:rsidR="007D7F8C">
        <w:t xml:space="preserve"> </w:t>
      </w:r>
      <w:r w:rsidR="005F1700">
        <w:t xml:space="preserve">to work out whether the criteria are met </w:t>
      </w:r>
      <w:r w:rsidR="003E7A1F">
        <w:t>for the first year</w:t>
      </w:r>
      <w:r w:rsidR="0004540F">
        <w:t xml:space="preserve"> the </w:t>
      </w:r>
      <w:r w:rsidR="00DB1942">
        <w:t>provisions apply following their commencement</w:t>
      </w:r>
      <w:r w:rsidR="003E7A1F">
        <w:t>.</w:t>
      </w:r>
    </w:p>
    <w:p w14:paraId="612954C6" w14:textId="45CD05EC" w:rsidR="006D6718" w:rsidRDefault="006D6718" w:rsidP="00FA72F7">
      <w:pPr>
        <w:keepNext/>
        <w:spacing w:before="240" w:after="200"/>
        <w:rPr>
          <w:i/>
          <w:iCs/>
        </w:rPr>
      </w:pPr>
      <w:r>
        <w:rPr>
          <w:i/>
          <w:iCs/>
        </w:rPr>
        <w:t>Maximum commutation amount</w:t>
      </w:r>
    </w:p>
    <w:p w14:paraId="7B86C885" w14:textId="76066B48" w:rsidR="00222695" w:rsidRDefault="00B07E81" w:rsidP="002A39EB">
      <w:pPr>
        <w:spacing w:before="240" w:after="200"/>
      </w:pPr>
      <w:r>
        <w:t>Section 307-230A.08 provides the valuation method for certain</w:t>
      </w:r>
      <w:r w:rsidR="00841760">
        <w:t xml:space="preserve"> </w:t>
      </w:r>
      <w:r>
        <w:t>superannuation in</w:t>
      </w:r>
      <w:r w:rsidR="0027259B">
        <w:t xml:space="preserve">come streams </w:t>
      </w:r>
      <w:r w:rsidR="003D709E">
        <w:t>that do not have famil</w:t>
      </w:r>
      <w:r w:rsidR="00C33665">
        <w:t>y</w:t>
      </w:r>
      <w:r w:rsidR="003D709E">
        <w:t xml:space="preserve"> law values</w:t>
      </w:r>
      <w:r w:rsidR="00500DD7">
        <w:t xml:space="preserve"> and do not have a</w:t>
      </w:r>
      <w:r w:rsidR="00A667E5">
        <w:t>ny</w:t>
      </w:r>
      <w:r w:rsidR="00500DD7">
        <w:t xml:space="preserve"> suitable valuation </w:t>
      </w:r>
      <w:r w:rsidR="00B47E35">
        <w:t xml:space="preserve">method available in </w:t>
      </w:r>
      <w:r w:rsidR="00A667E5">
        <w:t>the existing Principal Regulations</w:t>
      </w:r>
      <w:r w:rsidR="00811454">
        <w:t xml:space="preserve">. </w:t>
      </w:r>
      <w:r w:rsidR="006821BF">
        <w:t xml:space="preserve">This section covers </w:t>
      </w:r>
      <w:r w:rsidR="00A46DF9">
        <w:t xml:space="preserve">a superannuation </w:t>
      </w:r>
      <w:r w:rsidR="00A46DF9">
        <w:lastRenderedPageBreak/>
        <w:t xml:space="preserve">interest </w:t>
      </w:r>
      <w:r w:rsidR="00B12EC1">
        <w:t xml:space="preserve">that </w:t>
      </w:r>
      <w:r w:rsidR="00A46DF9">
        <w:t xml:space="preserve">at a particular time supports one or more superannuation income streams </w:t>
      </w:r>
      <w:r w:rsidR="00B12EC1">
        <w:t xml:space="preserve">that are: </w:t>
      </w:r>
    </w:p>
    <w:p w14:paraId="279447C6" w14:textId="0E0C81BF" w:rsidR="00EF176A" w:rsidRDefault="00A46DF9" w:rsidP="00FE5179">
      <w:pPr>
        <w:pStyle w:val="Bullet"/>
      </w:pPr>
      <w:r>
        <w:t xml:space="preserve">provided under a contract or rules that meet the standards of subregulation 1.06A(2) of the </w:t>
      </w:r>
      <w:r>
        <w:rPr>
          <w:i/>
          <w:iCs/>
        </w:rPr>
        <w:t>S</w:t>
      </w:r>
      <w:r w:rsidR="003340CD">
        <w:rPr>
          <w:i/>
          <w:iCs/>
        </w:rPr>
        <w:t xml:space="preserve">uperannuation </w:t>
      </w:r>
      <w:r w:rsidR="00120EEB">
        <w:rPr>
          <w:i/>
          <w:iCs/>
        </w:rPr>
        <w:t>Industry</w:t>
      </w:r>
      <w:r w:rsidR="003340CD">
        <w:rPr>
          <w:i/>
          <w:iCs/>
        </w:rPr>
        <w:t xml:space="preserve"> </w:t>
      </w:r>
      <w:r w:rsidR="00120EEB">
        <w:rPr>
          <w:i/>
          <w:iCs/>
        </w:rPr>
        <w:t>(Supervision)</w:t>
      </w:r>
      <w:r>
        <w:rPr>
          <w:i/>
          <w:iCs/>
        </w:rPr>
        <w:t xml:space="preserve"> Regulations </w:t>
      </w:r>
      <w:r w:rsidR="00120EEB">
        <w:rPr>
          <w:i/>
          <w:iCs/>
        </w:rPr>
        <w:t xml:space="preserve">1994 </w:t>
      </w:r>
      <w:r w:rsidR="00120EEB">
        <w:t>(SIS Regulations)</w:t>
      </w:r>
      <w:r w:rsidR="00EE6B4B">
        <w:t>;</w:t>
      </w:r>
      <w:r w:rsidR="00EF176A">
        <w:t xml:space="preserve"> and</w:t>
      </w:r>
    </w:p>
    <w:p w14:paraId="021065BA" w14:textId="3B5B27B4" w:rsidR="00EF176A" w:rsidRDefault="00EF176A" w:rsidP="00EF176A">
      <w:pPr>
        <w:pStyle w:val="Bullet"/>
        <w:numPr>
          <w:ilvl w:val="0"/>
          <w:numId w:val="39"/>
        </w:numPr>
        <w:spacing w:before="0" w:after="0"/>
      </w:pPr>
      <w:r>
        <w:t>are not covered by section</w:t>
      </w:r>
      <w:r w:rsidR="00A47462">
        <w:t>s</w:t>
      </w:r>
      <w:r>
        <w:t xml:space="preserve"> 307-205.02C, D or E </w:t>
      </w:r>
      <w:r w:rsidR="00EE6B4B">
        <w:t>of the Principal Regulations.</w:t>
      </w:r>
    </w:p>
    <w:p w14:paraId="37422008" w14:textId="1BFD7529" w:rsidR="00222695" w:rsidRDefault="00615046" w:rsidP="00A47462">
      <w:pPr>
        <w:spacing w:before="240" w:after="200"/>
      </w:pPr>
      <w:r>
        <w:t>Subregulation 1.06A(2)</w:t>
      </w:r>
      <w:r w:rsidR="00C41260">
        <w:t xml:space="preserve"> of the SIS Regulations</w:t>
      </w:r>
      <w:r>
        <w:t xml:space="preserve"> provides standards for certain innovative superannuation income streams.</w:t>
      </w:r>
      <w:r w:rsidR="00CD157B">
        <w:t xml:space="preserve"> This section applies to a subset of those income streams</w:t>
      </w:r>
      <w:r w:rsidR="00B47D2D">
        <w:t xml:space="preserve"> that do not have an appropriate valuation method already prescribed by the Principal Regulations. Namely, it </w:t>
      </w:r>
      <w:r w:rsidR="00500DD7">
        <w:t>applies to income streams that are not</w:t>
      </w:r>
      <w:r w:rsidR="00B47D2D">
        <w:t xml:space="preserve"> deferred superannuation income streams (which have a method </w:t>
      </w:r>
      <w:r w:rsidR="005E0B21">
        <w:t xml:space="preserve">provided </w:t>
      </w:r>
      <w:r w:rsidR="004E0EBE">
        <w:t xml:space="preserve">in section 307-205.02C) and </w:t>
      </w:r>
      <w:r w:rsidR="00500DD7">
        <w:t xml:space="preserve">are also not </w:t>
      </w:r>
      <w:r w:rsidR="001652D7">
        <w:t xml:space="preserve">pooled investment pensions </w:t>
      </w:r>
      <w:r w:rsidR="00500DD7">
        <w:t xml:space="preserve">or </w:t>
      </w:r>
      <w:r w:rsidR="001652D7">
        <w:t>annuities (</w:t>
      </w:r>
      <w:r w:rsidR="004E15D0">
        <w:t>which have methods provided in sections</w:t>
      </w:r>
      <w:r w:rsidR="00F94357">
        <w:t> </w:t>
      </w:r>
      <w:r w:rsidR="004E15D0">
        <w:t>307</w:t>
      </w:r>
      <w:r w:rsidR="00F94357">
        <w:noBreakHyphen/>
      </w:r>
      <w:r w:rsidR="004E15D0">
        <w:t>205.02D and 307-205.02E respectively).</w:t>
      </w:r>
      <w:r w:rsidR="00B47D2D">
        <w:t xml:space="preserve"> </w:t>
      </w:r>
    </w:p>
    <w:p w14:paraId="6F42037C" w14:textId="1EE79597" w:rsidR="00A46DF9" w:rsidRDefault="00A47462" w:rsidP="00A47462">
      <w:pPr>
        <w:spacing w:before="240" w:after="200"/>
      </w:pPr>
      <w:r>
        <w:t xml:space="preserve">The valuation method for the interests </w:t>
      </w:r>
      <w:r w:rsidR="007B258F">
        <w:t xml:space="preserve">covered by section 307-230A.08 </w:t>
      </w:r>
      <w:r>
        <w:t xml:space="preserve">is the </w:t>
      </w:r>
      <w:r w:rsidR="007574FE">
        <w:t xml:space="preserve">maximum </w:t>
      </w:r>
      <w:r w:rsidR="00620857">
        <w:t>co</w:t>
      </w:r>
      <w:r>
        <w:t>mmutation</w:t>
      </w:r>
      <w:r w:rsidR="00620857">
        <w:t xml:space="preserve"> </w:t>
      </w:r>
      <w:r w:rsidR="007574FE">
        <w:t>amount</w:t>
      </w:r>
      <w:r w:rsidR="00C35DA7">
        <w:t>,</w:t>
      </w:r>
      <w:r w:rsidR="00C35DA7" w:rsidRPr="00C35DA7">
        <w:t xml:space="preserve"> </w:t>
      </w:r>
      <w:r w:rsidR="002167B7">
        <w:t xml:space="preserve">which is </w:t>
      </w:r>
      <w:r w:rsidR="00C35DA7">
        <w:t xml:space="preserve">the total at the time of the amounts worked out under paragraph 1.06B(1)(c) of the SIS Regulations for each of those superannuation income streams. </w:t>
      </w:r>
    </w:p>
    <w:p w14:paraId="6758CF4F" w14:textId="229055BC" w:rsidR="0069339D" w:rsidRDefault="004C670E" w:rsidP="002A39EB">
      <w:pPr>
        <w:spacing w:before="240" w:after="200"/>
      </w:pPr>
      <w:r w:rsidRPr="000F4631">
        <w:rPr>
          <w:b/>
          <w:bCs/>
        </w:rPr>
        <w:t>Item 8</w:t>
      </w:r>
      <w:r>
        <w:t xml:space="preserve"> inserts a transitional provision into Chapter 7 of the Principal Regulations. </w:t>
      </w:r>
      <w:r w:rsidR="00A82115">
        <w:t>T</w:t>
      </w:r>
      <w:r>
        <w:t>he conditions are altered for the purposes of working out whether section 307-230A.07 applies to a superannuation interest at a particular time if that time occurs before 30</w:t>
      </w:r>
      <w:r w:rsidR="00F94357">
        <w:t> </w:t>
      </w:r>
      <w:r>
        <w:t>June</w:t>
      </w:r>
      <w:r w:rsidR="00F94357">
        <w:t> </w:t>
      </w:r>
      <w:r>
        <w:t xml:space="preserve">2026. In that case, the requirement that the conditions applied 12 months before valuation is to be disregarded, and the reference to vested benefits total of the interest should be treated as being a reference to the value of the </w:t>
      </w:r>
      <w:r w:rsidR="00A82115">
        <w:t xml:space="preserve">superannuation </w:t>
      </w:r>
      <w:r>
        <w:t>interest.</w:t>
      </w:r>
    </w:p>
    <w:p w14:paraId="2CEFE12B" w14:textId="00671E43" w:rsidR="004C670E" w:rsidRDefault="00D822AA" w:rsidP="002A39EB">
      <w:pPr>
        <w:spacing w:before="240" w:after="200"/>
      </w:pPr>
      <w:r>
        <w:t>Given the criteria in section 307-230A.07 require the consideration of circumstances from 12 months prior, t</w:t>
      </w:r>
      <w:r w:rsidR="0069339D">
        <w:t>his alteration ensures that the provision still operates correctly for determining TSB values on 30 June 2025</w:t>
      </w:r>
      <w:r w:rsidR="00911051">
        <w:t>, which is</w:t>
      </w:r>
      <w:r w:rsidR="0069339D">
        <w:t xml:space="preserve"> the first time TSB values will need to be obtained for the purposes of the Amending Bill.</w:t>
      </w:r>
      <w:r w:rsidR="004C670E">
        <w:t xml:space="preserve"> </w:t>
      </w:r>
    </w:p>
    <w:p w14:paraId="02603116" w14:textId="5CD566BD" w:rsidR="001D2383" w:rsidRDefault="001D2383" w:rsidP="00FA72F7">
      <w:pPr>
        <w:keepNext/>
        <w:spacing w:before="240" w:after="200"/>
        <w:rPr>
          <w:u w:val="single"/>
        </w:rPr>
      </w:pPr>
      <w:r w:rsidRPr="00BD1B99">
        <w:rPr>
          <w:u w:val="single"/>
        </w:rPr>
        <w:t xml:space="preserve">Items </w:t>
      </w:r>
      <w:r w:rsidR="007F0322">
        <w:rPr>
          <w:u w:val="single"/>
        </w:rPr>
        <w:t>5</w:t>
      </w:r>
      <w:r w:rsidRPr="00BD1B99">
        <w:rPr>
          <w:u w:val="single"/>
        </w:rPr>
        <w:t xml:space="preserve"> </w:t>
      </w:r>
      <w:r w:rsidR="00F62B68">
        <w:rPr>
          <w:u w:val="single"/>
        </w:rPr>
        <w:t>to</w:t>
      </w:r>
      <w:r w:rsidRPr="00321C5B">
        <w:rPr>
          <w:u w:val="single"/>
        </w:rPr>
        <w:t xml:space="preserve"> </w:t>
      </w:r>
      <w:r w:rsidR="007F0322">
        <w:rPr>
          <w:u w:val="single"/>
        </w:rPr>
        <w:t>7</w:t>
      </w:r>
      <w:r w:rsidR="002C7356">
        <w:rPr>
          <w:u w:val="single"/>
        </w:rPr>
        <w:t xml:space="preserve"> – </w:t>
      </w:r>
      <w:r w:rsidR="00F62B68">
        <w:rPr>
          <w:u w:val="single"/>
        </w:rPr>
        <w:t>Definitions</w:t>
      </w:r>
      <w:r w:rsidR="00254C2E">
        <w:rPr>
          <w:u w:val="single"/>
        </w:rPr>
        <w:t xml:space="preserve"> </w:t>
      </w:r>
      <w:r w:rsidRPr="00BD1B99">
        <w:rPr>
          <w:u w:val="single"/>
        </w:rPr>
        <w:t xml:space="preserve"> </w:t>
      </w:r>
    </w:p>
    <w:p w14:paraId="308091C9" w14:textId="77777777" w:rsidR="00CC7498" w:rsidRPr="0059652F" w:rsidRDefault="00CC7498" w:rsidP="00CC7498">
      <w:pPr>
        <w:spacing w:before="240" w:after="200"/>
      </w:pPr>
      <w:r w:rsidRPr="00F44621">
        <w:rPr>
          <w:b/>
          <w:bCs/>
        </w:rPr>
        <w:t>Items 5 and 6</w:t>
      </w:r>
      <w:r>
        <w:t xml:space="preserve"> amend the existing definitions of </w:t>
      </w:r>
      <w:r>
        <w:rPr>
          <w:b/>
          <w:bCs/>
          <w:i/>
          <w:iCs/>
        </w:rPr>
        <w:t>benefit category</w:t>
      </w:r>
      <w:r>
        <w:t xml:space="preserve"> and </w:t>
      </w:r>
      <w:r>
        <w:rPr>
          <w:b/>
          <w:bCs/>
          <w:i/>
          <w:iCs/>
        </w:rPr>
        <w:t>defined benefit fund</w:t>
      </w:r>
      <w:r>
        <w:rPr>
          <w:b/>
          <w:bCs/>
        </w:rPr>
        <w:t xml:space="preserve"> </w:t>
      </w:r>
      <w:r>
        <w:t xml:space="preserve">in section 995-1.01 of the Principal Regulations so that the existing definitions apply when the term is used in Subdivision 307-D. </w:t>
      </w:r>
    </w:p>
    <w:p w14:paraId="3128A7DE" w14:textId="0083D5A4" w:rsidR="001D2383" w:rsidRPr="001D2383" w:rsidRDefault="001D2383" w:rsidP="002A39EB">
      <w:pPr>
        <w:spacing w:before="240" w:after="200"/>
      </w:pPr>
      <w:r w:rsidRPr="00BD1B99">
        <w:rPr>
          <w:b/>
          <w:bCs/>
        </w:rPr>
        <w:t>Item</w:t>
      </w:r>
      <w:r w:rsidR="00CC7498">
        <w:rPr>
          <w:b/>
          <w:bCs/>
        </w:rPr>
        <w:t xml:space="preserve"> </w:t>
      </w:r>
      <w:r w:rsidR="00B53806">
        <w:rPr>
          <w:b/>
          <w:bCs/>
        </w:rPr>
        <w:t>7</w:t>
      </w:r>
      <w:r w:rsidRPr="00BD1B99">
        <w:rPr>
          <w:b/>
          <w:bCs/>
        </w:rPr>
        <w:t xml:space="preserve"> </w:t>
      </w:r>
      <w:r>
        <w:t>add</w:t>
      </w:r>
      <w:r w:rsidR="00CC7498">
        <w:t>s</w:t>
      </w:r>
      <w:r>
        <w:t xml:space="preserve"> new definitions to </w:t>
      </w:r>
      <w:r w:rsidR="000104BA">
        <w:t xml:space="preserve">section 995-1.01 </w:t>
      </w:r>
      <w:r w:rsidR="004C09EC">
        <w:t xml:space="preserve">of </w:t>
      </w:r>
      <w:r>
        <w:t xml:space="preserve">the Regulations. </w:t>
      </w:r>
    </w:p>
    <w:p w14:paraId="0B567BE5" w14:textId="2411AAC4" w:rsidR="00CA3B44" w:rsidRPr="00CA3B44" w:rsidRDefault="00CA3B44" w:rsidP="002A39EB">
      <w:pPr>
        <w:spacing w:before="240" w:after="200"/>
      </w:pPr>
      <w:r>
        <w:rPr>
          <w:b/>
          <w:bCs/>
          <w:i/>
          <w:iCs/>
        </w:rPr>
        <w:t xml:space="preserve">alternative valuation method </w:t>
      </w:r>
      <w:r w:rsidR="007A2E8B">
        <w:t>means the method specified in the certificate issued under section 307-230A.05</w:t>
      </w:r>
      <w:r w:rsidR="004F6F26">
        <w:t>.</w:t>
      </w:r>
      <w:r w:rsidR="00FB1168">
        <w:t xml:space="preserve"> This</w:t>
      </w:r>
      <w:r>
        <w:t xml:space="preserve"> meaning</w:t>
      </w:r>
      <w:r w:rsidR="00FB1168">
        <w:t xml:space="preserve"> is</w:t>
      </w:r>
      <w:r>
        <w:t xml:space="preserve"> given </w:t>
      </w:r>
      <w:r w:rsidR="00A11889">
        <w:t>by</w:t>
      </w:r>
      <w:r>
        <w:t xml:space="preserve"> subsection </w:t>
      </w:r>
      <w:r w:rsidR="00F312E7">
        <w:t>307-230A.04(2)</w:t>
      </w:r>
      <w:r w:rsidR="00FB1168">
        <w:t xml:space="preserve">. </w:t>
      </w:r>
      <w:r w:rsidR="007A2E8B">
        <w:t xml:space="preserve"> </w:t>
      </w:r>
    </w:p>
    <w:p w14:paraId="046ECB22" w14:textId="2BE2C78B" w:rsidR="004F6F26" w:rsidRPr="00CA3B44" w:rsidRDefault="00925654" w:rsidP="002A39EB">
      <w:pPr>
        <w:spacing w:before="240" w:after="200"/>
      </w:pPr>
      <w:r>
        <w:rPr>
          <w:b/>
          <w:bCs/>
          <w:i/>
          <w:iCs/>
        </w:rPr>
        <w:t xml:space="preserve">family law value </w:t>
      </w:r>
      <w:r w:rsidR="00185BB6">
        <w:t xml:space="preserve">means the value of the interest, determined using the method </w:t>
      </w:r>
      <w:r w:rsidR="00E4074F">
        <w:t xml:space="preserve">approved for that interest in the </w:t>
      </w:r>
      <w:r w:rsidR="0008670C">
        <w:t>family law regulations</w:t>
      </w:r>
      <w:r w:rsidR="00A37EF0">
        <w:t>. This</w:t>
      </w:r>
      <w:r>
        <w:t xml:space="preserve"> meaning </w:t>
      </w:r>
      <w:r w:rsidR="00A37EF0">
        <w:t xml:space="preserve">is </w:t>
      </w:r>
      <w:r>
        <w:t>given by subsection</w:t>
      </w:r>
      <w:r w:rsidR="00C272AD">
        <w:t> </w:t>
      </w:r>
      <w:r>
        <w:t>307</w:t>
      </w:r>
      <w:r w:rsidR="00C272AD">
        <w:noBreakHyphen/>
      </w:r>
      <w:r>
        <w:t>230A.03(2)</w:t>
      </w:r>
      <w:r w:rsidR="00A11889">
        <w:t>.</w:t>
      </w:r>
    </w:p>
    <w:p w14:paraId="30093C41" w14:textId="51A1A439" w:rsidR="00C261DA" w:rsidRPr="007944AE" w:rsidRDefault="00C261DA" w:rsidP="002A39EB">
      <w:pPr>
        <w:spacing w:before="240" w:after="200"/>
      </w:pPr>
      <w:r>
        <w:rPr>
          <w:b/>
          <w:bCs/>
          <w:i/>
          <w:iCs/>
        </w:rPr>
        <w:t>maximum co</w:t>
      </w:r>
      <w:r w:rsidR="00BF6630">
        <w:rPr>
          <w:b/>
          <w:bCs/>
          <w:i/>
          <w:iCs/>
        </w:rPr>
        <w:t>mmutation</w:t>
      </w:r>
      <w:r>
        <w:rPr>
          <w:b/>
          <w:bCs/>
          <w:i/>
          <w:iCs/>
        </w:rPr>
        <w:t xml:space="preserve"> amount </w:t>
      </w:r>
      <w:r w:rsidR="006B3288">
        <w:t>means</w:t>
      </w:r>
      <w:r w:rsidR="00022809">
        <w:t>, in relation to</w:t>
      </w:r>
      <w:r w:rsidR="006B3288">
        <w:t xml:space="preserve"> an interest</w:t>
      </w:r>
      <w:r w:rsidR="00022809">
        <w:t>,</w:t>
      </w:r>
      <w:r w:rsidR="008D3C7C">
        <w:t xml:space="preserve"> </w:t>
      </w:r>
      <w:r w:rsidR="006B3288">
        <w:t xml:space="preserve">the total </w:t>
      </w:r>
      <w:r w:rsidR="00775BB2">
        <w:t xml:space="preserve">at the time of the amount worked out under </w:t>
      </w:r>
      <w:r w:rsidR="00C03676">
        <w:t>paragraph 1.06B(1)(c) of the SIS Regulations for each of those supe</w:t>
      </w:r>
      <w:r w:rsidR="00022809">
        <w:t>rannuation income streams. This</w:t>
      </w:r>
      <w:r w:rsidR="007944AE">
        <w:t xml:space="preserve"> meaning </w:t>
      </w:r>
      <w:r w:rsidR="00022809">
        <w:t xml:space="preserve">is </w:t>
      </w:r>
      <w:r w:rsidR="007944AE">
        <w:t>given by subsection</w:t>
      </w:r>
      <w:r w:rsidR="00C272AD">
        <w:t> </w:t>
      </w:r>
      <w:r w:rsidR="00AF7C72">
        <w:t>307</w:t>
      </w:r>
      <w:r w:rsidR="00C272AD">
        <w:noBreakHyphen/>
      </w:r>
      <w:r w:rsidR="00AF7C72">
        <w:t>230A.</w:t>
      </w:r>
      <w:r w:rsidR="00FB1168">
        <w:t>08(2)</w:t>
      </w:r>
      <w:r w:rsidR="00022809">
        <w:t>.</w:t>
      </w:r>
    </w:p>
    <w:p w14:paraId="7BEE30FC" w14:textId="77777777" w:rsidR="00455DAC" w:rsidRPr="007944AE" w:rsidRDefault="00455DAC" w:rsidP="00455DAC">
      <w:pPr>
        <w:spacing w:before="240" w:after="200"/>
      </w:pPr>
      <w:r w:rsidRPr="00E52C1D">
        <w:rPr>
          <w:b/>
          <w:bCs/>
          <w:i/>
          <w:iCs/>
        </w:rPr>
        <w:lastRenderedPageBreak/>
        <w:t>superannuation actuary</w:t>
      </w:r>
      <w:r>
        <w:t xml:space="preserve"> has the same meaning as in the SIS Act.</w:t>
      </w:r>
    </w:p>
    <w:p w14:paraId="766BFAA8" w14:textId="1416A16F" w:rsidR="00FB1168" w:rsidRPr="00022809" w:rsidRDefault="00FB1168" w:rsidP="002A39EB">
      <w:pPr>
        <w:spacing w:before="240" w:after="200"/>
      </w:pPr>
      <w:r w:rsidRPr="00F44621">
        <w:rPr>
          <w:b/>
          <w:bCs/>
          <w:i/>
          <w:iCs/>
        </w:rPr>
        <w:t>vested benefits total</w:t>
      </w:r>
      <w:r w:rsidR="00022809">
        <w:rPr>
          <w:b/>
          <w:bCs/>
          <w:i/>
          <w:iCs/>
        </w:rPr>
        <w:t xml:space="preserve"> </w:t>
      </w:r>
      <w:r w:rsidR="00022809">
        <w:t>means</w:t>
      </w:r>
      <w:r w:rsidR="0045400F">
        <w:t xml:space="preserve">, in relation to an interest, </w:t>
      </w:r>
      <w:r w:rsidR="002D0D5C">
        <w:t xml:space="preserve">the total value of the </w:t>
      </w:r>
      <w:r w:rsidR="008E1FAC">
        <w:t xml:space="preserve">benefits to which an individual would become entitled </w:t>
      </w:r>
      <w:r w:rsidR="00CE5AE0">
        <w:t xml:space="preserve">if the individual </w:t>
      </w:r>
      <w:r w:rsidR="00C86C03">
        <w:t xml:space="preserve">had the right to, and </w:t>
      </w:r>
      <w:r w:rsidR="00DA563D">
        <w:t xml:space="preserve">did </w:t>
      </w:r>
      <w:r w:rsidR="00C86C03">
        <w:t xml:space="preserve">voluntarily, cause the superannuation </w:t>
      </w:r>
      <w:r w:rsidR="00DA563D">
        <w:t>to cease, or became entitled to a pension or deferred superannuation benefit. This meaning is given by subsection</w:t>
      </w:r>
      <w:r w:rsidR="00CE5AE0">
        <w:t xml:space="preserve"> </w:t>
      </w:r>
      <w:r w:rsidR="00022809">
        <w:t>307-230A.07(2)</w:t>
      </w:r>
      <w:r w:rsidR="00870535">
        <w:t>.</w:t>
      </w:r>
    </w:p>
    <w:p w14:paraId="3ACB0956" w14:textId="41260296" w:rsidR="00A34640" w:rsidRPr="001B664F" w:rsidRDefault="00A34640" w:rsidP="00A34640">
      <w:pPr>
        <w:keepNext/>
        <w:spacing w:before="240" w:after="200"/>
        <w:rPr>
          <w:b/>
          <w:u w:val="single"/>
        </w:rPr>
      </w:pPr>
      <w:r w:rsidRPr="00A34640">
        <w:rPr>
          <w:b/>
          <w:u w:val="single"/>
        </w:rPr>
        <w:t xml:space="preserve">Schedule </w:t>
      </w:r>
      <w:r w:rsidR="00AD54E6">
        <w:rPr>
          <w:b/>
          <w:u w:val="single"/>
        </w:rPr>
        <w:t>3</w:t>
      </w:r>
      <w:r w:rsidRPr="00A34640">
        <w:rPr>
          <w:b/>
          <w:u w:val="single"/>
        </w:rPr>
        <w:t xml:space="preserve"> – Family law splits</w:t>
      </w:r>
    </w:p>
    <w:p w14:paraId="1A320348" w14:textId="77777777" w:rsidR="00A34640" w:rsidRDefault="00A34640" w:rsidP="00A34640">
      <w:pPr>
        <w:spacing w:before="240" w:after="200"/>
      </w:pPr>
      <w:r>
        <w:t xml:space="preserve">Under the </w:t>
      </w:r>
      <w:r w:rsidRPr="00E80E90">
        <w:rPr>
          <w:i/>
          <w:iCs/>
        </w:rPr>
        <w:t>Family Law Act 1975</w:t>
      </w:r>
      <w:r>
        <w:t xml:space="preserve">, a superannuation interest may be split between spouses via a court order or via an agreement between the parties (see sections 90 XT or 90XJ of the </w:t>
      </w:r>
      <w:r w:rsidRPr="00E80E90">
        <w:rPr>
          <w:i/>
          <w:iCs/>
        </w:rPr>
        <w:t>Family Law Act 1975</w:t>
      </w:r>
      <w:r>
        <w:t xml:space="preserve">). The Amending Bill includes provisions to deal with such family law payment splits. Those provisions include amounts in the contributions total and/or withdrawals total for adjusted TSB values to reflect the share each spouse receives when a superannuation interest is </w:t>
      </w:r>
      <w:proofErr w:type="gramStart"/>
      <w:r>
        <w:t>actually split</w:t>
      </w:r>
      <w:proofErr w:type="gramEnd"/>
      <w:r>
        <w:t xml:space="preserve"> between a member spouse and a non</w:t>
      </w:r>
      <w:r>
        <w:noBreakHyphen/>
        <w:t xml:space="preserve">member spouse. This reflects that, where the interest is </w:t>
      </w:r>
      <w:proofErr w:type="gramStart"/>
      <w:r>
        <w:t>actually split</w:t>
      </w:r>
      <w:proofErr w:type="gramEnd"/>
      <w:r>
        <w:t>, both the member spouse and non-member spouse will be left with superannuation interests that have their own TSB values.</w:t>
      </w:r>
    </w:p>
    <w:p w14:paraId="0BB4AF3C" w14:textId="548DEAD3" w:rsidR="00A34640" w:rsidRDefault="00A34640" w:rsidP="00A34640">
      <w:pPr>
        <w:spacing w:before="240" w:after="200"/>
      </w:pPr>
      <w:r>
        <w:t xml:space="preserve">However, some defined benefit interests are unable to be split between a member spouse and non-member spouse at the time the </w:t>
      </w:r>
      <w:r w:rsidRPr="00E80E90">
        <w:t>splitting order</w:t>
      </w:r>
      <w:r>
        <w:t xml:space="preserve"> or agreement is made. Where the full (unsplit) amount of the defined benefit interest must be kept in the name of member spouse until retirement (and possibly beyond, depending on the rules of the specific defined benefit </w:t>
      </w:r>
      <w:r w:rsidR="008F280B">
        <w:t>scheme</w:t>
      </w:r>
      <w:r>
        <w:t xml:space="preserve">), further modifications are needed to both spouses’ TSBs to reflect the notional split between the two spouses.   </w:t>
      </w:r>
    </w:p>
    <w:p w14:paraId="2DB34E9D" w14:textId="6A3E1333" w:rsidR="00A34640" w:rsidRDefault="00A34640" w:rsidP="00A34640">
      <w:pPr>
        <w:spacing w:before="240" w:after="200"/>
      </w:pPr>
      <w:r>
        <w:t xml:space="preserve">The amendments </w:t>
      </w:r>
      <w:r w:rsidRPr="00880956">
        <w:t xml:space="preserve">in </w:t>
      </w:r>
      <w:r w:rsidRPr="00D71DB9">
        <w:t xml:space="preserve">Schedule </w:t>
      </w:r>
      <w:r w:rsidR="001F46E4">
        <w:t>3</w:t>
      </w:r>
      <w:r>
        <w:t xml:space="preserve"> make modifications to TSB values, withdrawals</w:t>
      </w:r>
      <w:r w:rsidR="00251BA7">
        <w:t>,</w:t>
      </w:r>
      <w:r>
        <w:t xml:space="preserve"> and contributions to reflect notional splits between the member spouse and non</w:t>
      </w:r>
      <w:r>
        <w:noBreakHyphen/>
        <w:t xml:space="preserve">member spouse, and to ensure superannuation earnings are calculated appropriately for the purposes of Division 296 in the years an interest is notionally split.  </w:t>
      </w:r>
    </w:p>
    <w:p w14:paraId="5B289F79" w14:textId="51713F6A" w:rsidR="00F05DCC" w:rsidRPr="00BC4382" w:rsidRDefault="00CC73CD" w:rsidP="00F05DCC">
      <w:pPr>
        <w:keepNext/>
        <w:spacing w:before="240" w:after="200"/>
        <w:rPr>
          <w:u w:val="single"/>
        </w:rPr>
      </w:pPr>
      <w:r w:rsidRPr="000F2251">
        <w:rPr>
          <w:u w:val="single"/>
        </w:rPr>
        <w:t>Part 1</w:t>
      </w:r>
      <w:r w:rsidR="00682DB6" w:rsidRPr="000F2251">
        <w:rPr>
          <w:u w:val="single"/>
        </w:rPr>
        <w:t>, items 1</w:t>
      </w:r>
      <w:r w:rsidR="00C42F88" w:rsidRPr="000F2251">
        <w:rPr>
          <w:u w:val="single"/>
        </w:rPr>
        <w:t xml:space="preserve"> to </w:t>
      </w:r>
      <w:r w:rsidR="00682DB6" w:rsidRPr="000F2251">
        <w:rPr>
          <w:u w:val="single"/>
        </w:rPr>
        <w:t>3 – A</w:t>
      </w:r>
      <w:r w:rsidR="00F05DCC" w:rsidRPr="000F2251">
        <w:rPr>
          <w:u w:val="single"/>
        </w:rPr>
        <w:t>djustment</w:t>
      </w:r>
      <w:r w:rsidR="009E49E2">
        <w:rPr>
          <w:u w:val="single"/>
        </w:rPr>
        <w:t>s</w:t>
      </w:r>
      <w:r w:rsidR="00F05DCC" w:rsidRPr="000F2251">
        <w:rPr>
          <w:u w:val="single"/>
        </w:rPr>
        <w:t xml:space="preserve"> to withdrawals and contributions </w:t>
      </w:r>
    </w:p>
    <w:p w14:paraId="1AD87DBE" w14:textId="1ABB556C" w:rsidR="0078237E" w:rsidRDefault="0078237E" w:rsidP="0078237E">
      <w:pPr>
        <w:keepNext/>
        <w:spacing w:before="240" w:after="200"/>
      </w:pPr>
      <w:r>
        <w:rPr>
          <w:i/>
          <w:iCs/>
        </w:rPr>
        <w:t>Initial adjustment</w:t>
      </w:r>
      <w:r w:rsidR="00F45EB9">
        <w:rPr>
          <w:i/>
          <w:iCs/>
        </w:rPr>
        <w:t>s</w:t>
      </w:r>
      <w:r w:rsidR="00967F9C">
        <w:rPr>
          <w:i/>
          <w:iCs/>
        </w:rPr>
        <w:t xml:space="preserve"> following</w:t>
      </w:r>
      <w:r w:rsidR="00E52C49">
        <w:rPr>
          <w:i/>
          <w:iCs/>
        </w:rPr>
        <w:t xml:space="preserve"> a</w:t>
      </w:r>
      <w:r w:rsidR="00967F9C">
        <w:rPr>
          <w:i/>
          <w:iCs/>
        </w:rPr>
        <w:t xml:space="preserve"> </w:t>
      </w:r>
      <w:r w:rsidR="00E52C49" w:rsidRPr="00E52C49">
        <w:rPr>
          <w:i/>
          <w:iCs/>
        </w:rPr>
        <w:t>splitting order or agreement</w:t>
      </w:r>
    </w:p>
    <w:p w14:paraId="407AB940" w14:textId="77777777" w:rsidR="00F05DCC" w:rsidRDefault="00F05DCC" w:rsidP="00F05DCC">
      <w:pPr>
        <w:spacing w:before="240" w:after="200"/>
      </w:pPr>
      <w:r>
        <w:t xml:space="preserve">In the first year that notional splits are applied to the defined benefit interest, a one-off adjustment </w:t>
      </w:r>
      <w:r w:rsidRPr="001F469F">
        <w:t>to withdrawals and contributions</w:t>
      </w:r>
      <w:r>
        <w:t xml:space="preserve"> is needed to neutralise the impact of the notional splits on each spouse’s earnings for the year. </w:t>
      </w:r>
    </w:p>
    <w:p w14:paraId="3F21B35A" w14:textId="4FC985C6" w:rsidR="00F05DCC" w:rsidRDefault="00C42F88" w:rsidP="00F05DCC">
      <w:pPr>
        <w:spacing w:before="240" w:after="200"/>
      </w:pPr>
      <w:r w:rsidRPr="00BC4382">
        <w:rPr>
          <w:b/>
          <w:bCs/>
        </w:rPr>
        <w:t>Item 1</w:t>
      </w:r>
      <w:r w:rsidRPr="00BC4382">
        <w:t xml:space="preserve"> inserts new s</w:t>
      </w:r>
      <w:r w:rsidR="00F05DCC" w:rsidRPr="00BC4382">
        <w:t>ection 296-50.01</w:t>
      </w:r>
      <w:r w:rsidRPr="00BC4382">
        <w:t xml:space="preserve">, which </w:t>
      </w:r>
      <w:r w:rsidR="00F05DCC" w:rsidRPr="00C42F88">
        <w:t>i</w:t>
      </w:r>
      <w:r w:rsidR="00F05DCC">
        <w:t>ncludes an amount in the withdrawals total for the member spouse in the first year that notional splits are applied to the defined benefit interest. This ensures that the member spouse’s adjusted TSB (under section 296</w:t>
      </w:r>
      <w:r w:rsidR="000510FF">
        <w:t>-</w:t>
      </w:r>
      <w:r w:rsidR="00F05DCC">
        <w:t xml:space="preserve">45 of the Amending Bill) does not experience a decrease compared to the previous year </w:t>
      </w:r>
      <w:r w:rsidR="009275FA">
        <w:t xml:space="preserve">due to the notional split </w:t>
      </w:r>
      <w:r w:rsidR="00F05DCC">
        <w:t xml:space="preserve">(which would otherwise result in reduced earnings for the year and hence lower Division 296 tax). </w:t>
      </w:r>
    </w:p>
    <w:p w14:paraId="0AEA5B24" w14:textId="0E7ED2E2" w:rsidR="00F05DCC" w:rsidRDefault="000510FF" w:rsidP="00F05DCC">
      <w:pPr>
        <w:spacing w:before="240" w:after="200"/>
      </w:pPr>
      <w:r w:rsidRPr="00BC4382">
        <w:rPr>
          <w:b/>
          <w:bCs/>
        </w:rPr>
        <w:t xml:space="preserve">Item 2 </w:t>
      </w:r>
      <w:r w:rsidRPr="00BC4382">
        <w:t>inserts new s</w:t>
      </w:r>
      <w:r w:rsidR="00F05DCC" w:rsidRPr="00BC4382">
        <w:t>ection 296-55.02</w:t>
      </w:r>
      <w:r w:rsidRPr="00BC4382">
        <w:t xml:space="preserve">, which </w:t>
      </w:r>
      <w:r w:rsidR="00F05DCC">
        <w:t>includes an amount in the contributions total for the non</w:t>
      </w:r>
      <w:r w:rsidR="00F05DCC">
        <w:noBreakHyphen/>
        <w:t xml:space="preserve">member spouse in the first year that notional splits are applied to the defined benefit interest. This ensures that the non-member spouse’s TSB does not experience an increase compared to the previous year </w:t>
      </w:r>
      <w:r w:rsidR="00E7436E">
        <w:t xml:space="preserve">due to the notional split </w:t>
      </w:r>
      <w:r w:rsidR="00F05DCC">
        <w:t>(which would otherwise result in higher earnings for the year and hence higher Division 296 tax).</w:t>
      </w:r>
    </w:p>
    <w:p w14:paraId="5BB72694" w14:textId="7960840E" w:rsidR="00F05DCC" w:rsidRDefault="00F05DCC" w:rsidP="00F05DCC">
      <w:pPr>
        <w:spacing w:before="240" w:after="200"/>
      </w:pPr>
      <w:r>
        <w:lastRenderedPageBreak/>
        <w:t xml:space="preserve">The amount of the withdrawal for the member spouse matches the amount of the contribution for the non-member spouse. This amount is the non-member spouse’s TSB value at the time of the splitting order or agreement (calculated in accordance with section 307-230A.09 as described </w:t>
      </w:r>
      <w:r w:rsidR="005A7E62">
        <w:t>below</w:t>
      </w:r>
      <w:r>
        <w:t>).</w:t>
      </w:r>
    </w:p>
    <w:p w14:paraId="125B390C" w14:textId="42DA0E99" w:rsidR="0078237E" w:rsidRDefault="0078237E" w:rsidP="0078237E">
      <w:pPr>
        <w:keepNext/>
        <w:spacing w:before="240" w:after="200"/>
      </w:pPr>
      <w:r>
        <w:rPr>
          <w:i/>
          <w:iCs/>
        </w:rPr>
        <w:t>Final adjustments in the payment phase</w:t>
      </w:r>
    </w:p>
    <w:p w14:paraId="403510CA" w14:textId="6A737C24" w:rsidR="00F05DCC" w:rsidRDefault="00F05DCC" w:rsidP="00F05DCC">
      <w:pPr>
        <w:spacing w:before="240" w:after="200"/>
      </w:pPr>
      <w:r w:rsidRPr="00732165">
        <w:t xml:space="preserve">Once the </w:t>
      </w:r>
      <w:r>
        <w:t xml:space="preserve">defined benefit interest reaches the payment phase, the </w:t>
      </w:r>
      <w:r w:rsidRPr="00DA106E">
        <w:t>actual amounts received</w:t>
      </w:r>
      <w:r w:rsidRPr="00732165">
        <w:t xml:space="preserve"> by </w:t>
      </w:r>
      <w:r>
        <w:t xml:space="preserve">the </w:t>
      </w:r>
      <w:r w:rsidRPr="00732165">
        <w:t xml:space="preserve">member and non-member spouse </w:t>
      </w:r>
      <w:r>
        <w:t>need to be</w:t>
      </w:r>
      <w:r w:rsidRPr="00732165">
        <w:t xml:space="preserve"> </w:t>
      </w:r>
      <w:r>
        <w:t>treate</w:t>
      </w:r>
      <w:r w:rsidRPr="00732165">
        <w:t xml:space="preserve">d as withdrawals </w:t>
      </w:r>
      <w:r>
        <w:t>(under section 296</w:t>
      </w:r>
      <w:r>
        <w:noBreakHyphen/>
        <w:t xml:space="preserve">50 of the Amending Bill) </w:t>
      </w:r>
      <w:r w:rsidRPr="00732165">
        <w:t xml:space="preserve">for </w:t>
      </w:r>
      <w:r>
        <w:t xml:space="preserve">the purposes of calculating </w:t>
      </w:r>
      <w:r w:rsidRPr="00732165">
        <w:t>their respective adjusted TSBs</w:t>
      </w:r>
      <w:r>
        <w:t xml:space="preserve"> (under section 296</w:t>
      </w:r>
      <w:r>
        <w:noBreakHyphen/>
        <w:t xml:space="preserve">40 of the Amending Bill). </w:t>
      </w:r>
      <w:r w:rsidRPr="00BC4382">
        <w:t xml:space="preserve">Schedule </w:t>
      </w:r>
      <w:r w:rsidR="009B42E8">
        <w:t>3</w:t>
      </w:r>
      <w:r>
        <w:t xml:space="preserve"> amends withdrawals under section 296</w:t>
      </w:r>
      <w:r>
        <w:noBreakHyphen/>
        <w:t>50 of the Amending Bill to ensure that the portion of the payment made to the non</w:t>
      </w:r>
      <w:r>
        <w:noBreakHyphen/>
        <w:t xml:space="preserve">member spouse is included in their withdrawals for the year and excluded from the member spouse’s withdrawals for that year. </w:t>
      </w:r>
    </w:p>
    <w:p w14:paraId="4ED1DEBD" w14:textId="5F5DCCD5" w:rsidR="00F05DCC" w:rsidRPr="005A7E62" w:rsidRDefault="00F05DCC" w:rsidP="00F05DCC">
      <w:pPr>
        <w:spacing w:before="240" w:after="200"/>
      </w:pPr>
      <w:r>
        <w:t xml:space="preserve">For the non-member spouse, this is achieved </w:t>
      </w:r>
      <w:r w:rsidRPr="005A7E62">
        <w:t xml:space="preserve">by </w:t>
      </w:r>
      <w:r w:rsidRPr="00BC4382">
        <w:t>subsection 296</w:t>
      </w:r>
      <w:r w:rsidRPr="00BC4382">
        <w:noBreakHyphen/>
        <w:t>50.02</w:t>
      </w:r>
      <w:r w:rsidR="005A7E62" w:rsidRPr="00BC4382">
        <w:t xml:space="preserve"> </w:t>
      </w:r>
      <w:r w:rsidR="002F7DC1">
        <w:t>(</w:t>
      </w:r>
      <w:r w:rsidRPr="00BC4382">
        <w:rPr>
          <w:b/>
          <w:bCs/>
        </w:rPr>
        <w:t>item 1</w:t>
      </w:r>
      <w:r w:rsidR="002F7DC1">
        <w:t>),</w:t>
      </w:r>
      <w:r w:rsidRPr="005A7E62">
        <w:t xml:space="preserve"> which prescribes that the amount of any payment to the non</w:t>
      </w:r>
      <w:r w:rsidRPr="005A7E62">
        <w:noBreakHyphen/>
        <w:t xml:space="preserve">member spouse must be included as a withdrawal (under paragraph 296-50(1)(h) of the Amending Bill) for the year in which the payment is made. </w:t>
      </w:r>
    </w:p>
    <w:p w14:paraId="645ACBD4" w14:textId="13969733" w:rsidR="00F05DCC" w:rsidRDefault="00F05DCC" w:rsidP="00F05DCC">
      <w:pPr>
        <w:spacing w:before="240" w:after="200"/>
      </w:pPr>
      <w:r w:rsidRPr="005A7E62">
        <w:t xml:space="preserve">For the member spouse, this is achieved by </w:t>
      </w:r>
      <w:r w:rsidRPr="00BC4382">
        <w:t xml:space="preserve">section 296-60.02 </w:t>
      </w:r>
      <w:r w:rsidR="005A7E62" w:rsidRPr="00BC4382">
        <w:t>(</w:t>
      </w:r>
      <w:r w:rsidRPr="00BC4382">
        <w:rPr>
          <w:b/>
          <w:bCs/>
        </w:rPr>
        <w:t xml:space="preserve">item </w:t>
      </w:r>
      <w:r w:rsidRPr="005A7E62">
        <w:rPr>
          <w:b/>
          <w:bCs/>
        </w:rPr>
        <w:t>3</w:t>
      </w:r>
      <w:r w:rsidR="005A7E62">
        <w:t>)</w:t>
      </w:r>
      <w:r w:rsidR="002F7DC1">
        <w:t>,</w:t>
      </w:r>
      <w:r w:rsidRPr="005A7E62">
        <w:t xml:space="preserve"> which switches off the withdrawal provision (at paragraph 296-50(1)</w:t>
      </w:r>
      <w:r w:rsidR="00D73B76">
        <w:t>(c)</w:t>
      </w:r>
      <w:r w:rsidRPr="005A7E62">
        <w:t xml:space="preserve"> of the Amending Bill</w:t>
      </w:r>
      <w:r>
        <w:t>) which would otherwise apply when a payment is made to the non</w:t>
      </w:r>
      <w:r>
        <w:noBreakHyphen/>
        <w:t>member spouse. The amount of the actual payment made to the member spouse would still be treated as a withdrawal under the standard rule in paragraph 296-50(1)(a) of the Amending Bill.</w:t>
      </w:r>
    </w:p>
    <w:p w14:paraId="0A4A75AF" w14:textId="77777777" w:rsidR="00F05DCC" w:rsidRDefault="00F05DCC" w:rsidP="00F05DCC">
      <w:pPr>
        <w:spacing w:before="240" w:after="200"/>
      </w:pPr>
      <w:r>
        <w:t>For interests that are paid out entirely via lump sum payment, these adjustments would only be made in the year that the defined benefit interest is paid out</w:t>
      </w:r>
      <w:r w:rsidRPr="00DA106E">
        <w:t>.</w:t>
      </w:r>
      <w:r>
        <w:t xml:space="preserve"> For pensions and annuities, these adjustments would be made each year a payment is made from the defined benefit superannuation interest.</w:t>
      </w:r>
    </w:p>
    <w:p w14:paraId="52DBB141" w14:textId="4834C094" w:rsidR="00A34640" w:rsidRPr="00BC4382" w:rsidRDefault="002F7DC1" w:rsidP="00A34640">
      <w:pPr>
        <w:keepNext/>
        <w:spacing w:before="240" w:after="200"/>
        <w:rPr>
          <w:u w:val="single"/>
        </w:rPr>
      </w:pPr>
      <w:r w:rsidRPr="00BC4382">
        <w:rPr>
          <w:u w:val="single"/>
        </w:rPr>
        <w:t xml:space="preserve">Part </w:t>
      </w:r>
      <w:r w:rsidR="00FC3F4C" w:rsidRPr="00BC4382">
        <w:rPr>
          <w:u w:val="single"/>
        </w:rPr>
        <w:t xml:space="preserve">2, items 4 and 5 – </w:t>
      </w:r>
      <w:r w:rsidR="00A34640" w:rsidRPr="00BC4382">
        <w:rPr>
          <w:u w:val="single"/>
        </w:rPr>
        <w:t>Annual modifications to TSB values to reflect notional splits</w:t>
      </w:r>
    </w:p>
    <w:p w14:paraId="512BEABF" w14:textId="77777777" w:rsidR="00A34640" w:rsidRDefault="00A34640" w:rsidP="00A34640">
      <w:pPr>
        <w:spacing w:before="240" w:after="200"/>
      </w:pPr>
      <w:r>
        <w:t>While the defined benefit interest remains subject to the payment split – that is, while the non</w:t>
      </w:r>
      <w:r>
        <w:noBreakHyphen/>
        <w:t>member spouse’s share remains in the name of the member spouse – the TSB values of both the member and non-member spouse need to be modified each year to reflect the notional splits. This means annual modifications to both parties’ TSB values are required as follows:</w:t>
      </w:r>
    </w:p>
    <w:p w14:paraId="1CD97CF4" w14:textId="6B6E7181" w:rsidR="00A34640" w:rsidRDefault="00A34640" w:rsidP="00A34640">
      <w:pPr>
        <w:pStyle w:val="Bullet"/>
      </w:pPr>
      <w:r>
        <w:t>during the growth phase</w:t>
      </w:r>
      <w:r w:rsidR="006314DE">
        <w:t>—</w:t>
      </w:r>
      <w:r>
        <w:t>each year; and</w:t>
      </w:r>
    </w:p>
    <w:p w14:paraId="5E9B4EC4" w14:textId="77777777" w:rsidR="00A34640" w:rsidRDefault="00A34640" w:rsidP="00A34640">
      <w:pPr>
        <w:pStyle w:val="Bullet"/>
      </w:pPr>
      <w:r>
        <w:t>during the retirement phase, if the defined benefit interest is paid out as a pension—each year, except the final payment year (the member’s ordinary TSB value for this defined benefit interest will be nil in the final payment year</w:t>
      </w:r>
      <w:proofErr w:type="gramStart"/>
      <w:r>
        <w:t>);</w:t>
      </w:r>
      <w:proofErr w:type="gramEnd"/>
    </w:p>
    <w:p w14:paraId="0729A2E7" w14:textId="07054872" w:rsidR="00A34640" w:rsidRPr="00265027" w:rsidRDefault="00A34640" w:rsidP="00A34640">
      <w:pPr>
        <w:pStyle w:val="Bullet"/>
      </w:pPr>
      <w:r>
        <w:t>during the retirement phase, if the defined benefit interest is paid out as a lump sum</w:t>
      </w:r>
      <w:r w:rsidR="00840B01">
        <w:t>—</w:t>
      </w:r>
      <w:r>
        <w:t xml:space="preserve">no modifications are needed (the member’s ordinary TSB value for this defined benefit interest will be nil in the payment year). </w:t>
      </w:r>
    </w:p>
    <w:p w14:paraId="635B2865" w14:textId="63768B46" w:rsidR="00A34640" w:rsidRDefault="00A34640" w:rsidP="00A34640">
      <w:pPr>
        <w:spacing w:before="240" w:after="200"/>
      </w:pPr>
      <w:r>
        <w:t>Subsection 307</w:t>
      </w:r>
      <w:r>
        <w:noBreakHyphen/>
        <w:t xml:space="preserve">230(3) of the ITAA 1997 (as amended by the Amending Bill) provides that, if a superannuation interest is subject to a payment split, and circumstances prescribed by regulations exist, the non-member spouse is taken to have a superannuation interest in </w:t>
      </w:r>
      <w:r>
        <w:lastRenderedPageBreak/>
        <w:t>that superannuation plan despite th</w:t>
      </w:r>
      <w:r w:rsidR="00A920AF">
        <w:t>e</w:t>
      </w:r>
      <w:r>
        <w:t xml:space="preserve"> interest </w:t>
      </w:r>
      <w:r w:rsidR="00A920AF">
        <w:t xml:space="preserve">that is subject to the split </w:t>
      </w:r>
      <w:r>
        <w:t xml:space="preserve">remaining an interest of the member spouse. </w:t>
      </w:r>
      <w:r w:rsidR="009F5A12">
        <w:rPr>
          <w:b/>
          <w:bCs/>
        </w:rPr>
        <w:t xml:space="preserve">Item 4 </w:t>
      </w:r>
      <w:r w:rsidR="00196D66">
        <w:t>inserts</w:t>
      </w:r>
      <w:r w:rsidR="001767E7">
        <w:t xml:space="preserve"> </w:t>
      </w:r>
      <w:r w:rsidR="001767E7" w:rsidRPr="001767E7">
        <w:t>s</w:t>
      </w:r>
      <w:r w:rsidRPr="0041395F">
        <w:t>ection 307</w:t>
      </w:r>
      <w:r w:rsidRPr="0041395F">
        <w:noBreakHyphen/>
        <w:t>230.01</w:t>
      </w:r>
      <w:r w:rsidR="001767E7">
        <w:t xml:space="preserve">, which </w:t>
      </w:r>
      <w:r>
        <w:t xml:space="preserve">prescribes these circumstances as follows: </w:t>
      </w:r>
    </w:p>
    <w:p w14:paraId="3B299889" w14:textId="77777777" w:rsidR="00A34640" w:rsidRDefault="00A34640" w:rsidP="00A34640">
      <w:pPr>
        <w:pStyle w:val="Bullet"/>
      </w:pPr>
      <w:r>
        <w:t>the superannuation interest is a defined benefit interest;</w:t>
      </w:r>
    </w:p>
    <w:p w14:paraId="45CDA48C" w14:textId="77777777" w:rsidR="00A34640" w:rsidRDefault="00A34640" w:rsidP="00A34640">
      <w:pPr>
        <w:pStyle w:val="Bullet"/>
      </w:pPr>
      <w:r>
        <w:t xml:space="preserve">the interest is subject to a splitting order or agreement (under sections 90 XT or 90XJ of the </w:t>
      </w:r>
      <w:r w:rsidRPr="00E80E90">
        <w:rPr>
          <w:i/>
          <w:iCs/>
        </w:rPr>
        <w:t>Family Law Act 1975</w:t>
      </w:r>
      <w:r>
        <w:t>);</w:t>
      </w:r>
    </w:p>
    <w:p w14:paraId="7D2E7475" w14:textId="77777777" w:rsidR="00A34640" w:rsidRDefault="00A34640" w:rsidP="00A34640">
      <w:pPr>
        <w:pStyle w:val="Bullet"/>
      </w:pPr>
      <w:r>
        <w:t>the interest is either in the growth phase or, if it is in the retirement phase, it supports a superannuation income stream via a pension or annuity; and</w:t>
      </w:r>
    </w:p>
    <w:p w14:paraId="7A36B864" w14:textId="77777777" w:rsidR="00A34640" w:rsidRDefault="00A34640" w:rsidP="00A34640">
      <w:pPr>
        <w:pStyle w:val="Bullet"/>
      </w:pPr>
      <w:r>
        <w:t xml:space="preserve">the </w:t>
      </w:r>
      <w:r w:rsidRPr="000C61E8">
        <w:t>non</w:t>
      </w:r>
      <w:r>
        <w:noBreakHyphen/>
      </w:r>
      <w:r w:rsidRPr="000C61E8">
        <w:t xml:space="preserve">member spouse’s share of that defined benefit interest </w:t>
      </w:r>
      <w:r>
        <w:t>has not been split from</w:t>
      </w:r>
      <w:r w:rsidRPr="000C61E8">
        <w:t xml:space="preserve"> the member spouse</w:t>
      </w:r>
      <w:r>
        <w:t>’s share, that is:</w:t>
      </w:r>
    </w:p>
    <w:p w14:paraId="204CD954" w14:textId="77777777" w:rsidR="00A34640" w:rsidRDefault="00A34640" w:rsidP="00A34640">
      <w:pPr>
        <w:pStyle w:val="Dash"/>
      </w:pPr>
      <w:r w:rsidRPr="000C61E8">
        <w:t>the non</w:t>
      </w:r>
      <w:r>
        <w:noBreakHyphen/>
      </w:r>
      <w:r w:rsidRPr="000C61E8">
        <w:t xml:space="preserve">member spouse’s share </w:t>
      </w:r>
      <w:r>
        <w:t xml:space="preserve">has not been </w:t>
      </w:r>
      <w:r w:rsidRPr="000C61E8">
        <w:t>transferred or rolled over to the non</w:t>
      </w:r>
      <w:r>
        <w:noBreakHyphen/>
      </w:r>
      <w:r w:rsidRPr="000C61E8">
        <w:t>member spouse</w:t>
      </w:r>
      <w:r>
        <w:t>; and</w:t>
      </w:r>
    </w:p>
    <w:p w14:paraId="3F3A2EE0" w14:textId="77777777" w:rsidR="00A34640" w:rsidRDefault="00A34640" w:rsidP="00A34640">
      <w:pPr>
        <w:pStyle w:val="Dash"/>
      </w:pPr>
      <w:r>
        <w:t xml:space="preserve">a separate interest has not been created within the defined benefit plan in which </w:t>
      </w:r>
      <w:r w:rsidRPr="000C61E8">
        <w:t>the non</w:t>
      </w:r>
      <w:r>
        <w:noBreakHyphen/>
      </w:r>
      <w:r w:rsidRPr="000C61E8">
        <w:t>member spouse’s share</w:t>
      </w:r>
      <w:r>
        <w:t xml:space="preserve"> is held</w:t>
      </w:r>
      <w:r w:rsidRPr="000C61E8">
        <w:t xml:space="preserve"> </w:t>
      </w:r>
      <w:r>
        <w:t>in their own name.</w:t>
      </w:r>
    </w:p>
    <w:p w14:paraId="36252C87" w14:textId="77777777" w:rsidR="00A34640" w:rsidRDefault="00A34640" w:rsidP="00A34640">
      <w:pPr>
        <w:spacing w:before="240" w:after="200"/>
      </w:pPr>
      <w:r>
        <w:t>This ensures that the share of the defined benefit interested notionally allocated to the non</w:t>
      </w:r>
      <w:r>
        <w:noBreakHyphen/>
        <w:t xml:space="preserve">member spouse will be treated as a defined benefit interest for the purposes of calculating their </w:t>
      </w:r>
      <w:proofErr w:type="gramStart"/>
      <w:r>
        <w:t>Division</w:t>
      </w:r>
      <w:proofErr w:type="gramEnd"/>
      <w:r>
        <w:t xml:space="preserve"> 296 tax liability.  </w:t>
      </w:r>
    </w:p>
    <w:p w14:paraId="73FFC2EB" w14:textId="12A23412" w:rsidR="001767E7" w:rsidRPr="00D23D97" w:rsidRDefault="00D23D97" w:rsidP="00A34640">
      <w:pPr>
        <w:spacing w:before="240" w:after="200"/>
      </w:pPr>
      <w:r>
        <w:rPr>
          <w:b/>
          <w:bCs/>
        </w:rPr>
        <w:t xml:space="preserve">Item 5 </w:t>
      </w:r>
      <w:r>
        <w:t xml:space="preserve">sets out the methodology to determine TSB values for interests subject to </w:t>
      </w:r>
      <w:r w:rsidR="00ED4939">
        <w:t xml:space="preserve">a </w:t>
      </w:r>
      <w:r>
        <w:t xml:space="preserve">family law </w:t>
      </w:r>
      <w:r w:rsidR="009D3E82">
        <w:t xml:space="preserve">payment split for </w:t>
      </w:r>
      <w:r w:rsidR="00F87CBD">
        <w:t xml:space="preserve">the </w:t>
      </w:r>
      <w:r w:rsidR="009D3E82">
        <w:t xml:space="preserve">non-member spouse (section 307-230A.09) and </w:t>
      </w:r>
      <w:r w:rsidR="0079104C">
        <w:t xml:space="preserve">for </w:t>
      </w:r>
      <w:r w:rsidR="00F87CBD">
        <w:t xml:space="preserve">the </w:t>
      </w:r>
      <w:r w:rsidR="0079104C">
        <w:t>member spouse (section 307-230A.10).</w:t>
      </w:r>
    </w:p>
    <w:p w14:paraId="4B2A1920" w14:textId="70B8E426" w:rsidR="00A34640" w:rsidRDefault="00A34640" w:rsidP="00A34640">
      <w:pPr>
        <w:spacing w:before="240" w:after="200"/>
      </w:pPr>
      <w:r>
        <w:t xml:space="preserve">First, the TSB value of the full defined benefit interest – referred to as the </w:t>
      </w:r>
      <w:r w:rsidRPr="00160387">
        <w:rPr>
          <w:b/>
          <w:bCs/>
          <w:i/>
          <w:iCs/>
        </w:rPr>
        <w:t>unsplit TSB value</w:t>
      </w:r>
      <w:r>
        <w:t xml:space="preserve"> – is calculated using the appropriate valuation method as outlined in Schedule 2 (</w:t>
      </w:r>
      <w:proofErr w:type="gramStart"/>
      <w:r w:rsidR="001B4066">
        <w:t>e.g.</w:t>
      </w:r>
      <w:proofErr w:type="gramEnd"/>
      <w:r>
        <w:t xml:space="preserve"> family law method). Once the unsplit TSB value has been determined, one of the methods </w:t>
      </w:r>
      <w:r w:rsidRPr="0079104C">
        <w:t>in s</w:t>
      </w:r>
      <w:r w:rsidRPr="00817C68">
        <w:t>ection 307</w:t>
      </w:r>
      <w:r w:rsidRPr="00817C68">
        <w:noBreakHyphen/>
        <w:t>230A.09</w:t>
      </w:r>
      <w:r w:rsidRPr="0079104C">
        <w:t xml:space="preserve"> would</w:t>
      </w:r>
      <w:r>
        <w:t xml:space="preserve"> then be used to split that interest between the member and non</w:t>
      </w:r>
      <w:r>
        <w:noBreakHyphen/>
        <w:t xml:space="preserve">member spouse. </w:t>
      </w:r>
    </w:p>
    <w:p w14:paraId="2912B18D" w14:textId="005085D4" w:rsidR="00A34640" w:rsidRDefault="00A34640" w:rsidP="00A34640">
      <w:pPr>
        <w:spacing w:before="240" w:after="200"/>
      </w:pPr>
      <w:r>
        <w:t>The appropriate method for calculating the non</w:t>
      </w:r>
      <w:r>
        <w:noBreakHyphen/>
        <w:t>member spouse’s share of the defined benefit interest depends on whether the splitting order</w:t>
      </w:r>
      <w:r w:rsidR="00E547FA">
        <w:t xml:space="preserve"> or agreement</w:t>
      </w:r>
      <w:r>
        <w:t xml:space="preserve"> specifies a percentage payment split or a base amount payment split.</w:t>
      </w:r>
    </w:p>
    <w:p w14:paraId="4D32284B" w14:textId="77777777" w:rsidR="00A34640" w:rsidRPr="00AA5055" w:rsidRDefault="00A34640" w:rsidP="00A34640">
      <w:pPr>
        <w:keepNext/>
        <w:spacing w:before="240" w:after="200"/>
      </w:pPr>
      <w:r>
        <w:t xml:space="preserve">For </w:t>
      </w:r>
      <w:r>
        <w:rPr>
          <w:b/>
          <w:bCs/>
        </w:rPr>
        <w:t>p</w:t>
      </w:r>
      <w:r w:rsidRPr="00F3748A">
        <w:rPr>
          <w:b/>
          <w:bCs/>
        </w:rPr>
        <w:t>ercentage payment split</w:t>
      </w:r>
      <w:r>
        <w:rPr>
          <w:b/>
          <w:bCs/>
        </w:rPr>
        <w:t>s</w:t>
      </w:r>
      <w:r>
        <w:t>,</w:t>
      </w:r>
      <w:r>
        <w:rPr>
          <w:b/>
          <w:bCs/>
        </w:rPr>
        <w:t xml:space="preserve"> </w:t>
      </w:r>
      <w:r>
        <w:t>the non-member spouse’s share is calculated as follows:</w:t>
      </w:r>
    </w:p>
    <w:p w14:paraId="18409652" w14:textId="0015827D" w:rsidR="00A34640" w:rsidRDefault="00DC408C" w:rsidP="001F0ACE">
      <w:pPr>
        <w:spacing w:before="240" w:after="200"/>
        <w:ind w:left="794"/>
      </w:pPr>
      <w:r>
        <w:rPr>
          <w:rFonts w:eastAsiaTheme="minorHAnsi" w:cstheme="minorBidi"/>
          <w:position w:val="-20"/>
          <w:sz w:val="22"/>
          <w:lang w:eastAsia="en-US"/>
        </w:rPr>
        <w:object w:dxaOrig="6255" w:dyaOrig="615" w14:anchorId="5C560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6pt;height:30.6pt" o:ole="">
            <v:imagedata r:id="rId10" o:title=""/>
          </v:shape>
          <o:OLEObject Type="Embed" ProgID="Equation.DSMT4" ShapeID="_x0000_i1025" DrawAspect="Content" ObjectID="_1771055507" r:id="rId11"/>
        </w:object>
      </w:r>
      <w:r>
        <w:rPr>
          <w:noProof/>
          <w:position w:val="-30"/>
        </w:rPr>
        <w:t xml:space="preserve"> </w:t>
      </w:r>
    </w:p>
    <w:p w14:paraId="00D38FCD" w14:textId="543BB27A" w:rsidR="00A34640" w:rsidRDefault="00A34640" w:rsidP="00A34640">
      <w:pPr>
        <w:spacing w:before="240" w:after="200"/>
      </w:pPr>
      <w:r>
        <w:t xml:space="preserve">For example, if a splitting order allocates 40 per cent of the defined benefit interest to the non-member spouse and 60 per cent to the member spouse, then each year 40 per cent of the unsplit TSB value (calculated using the appropriate method, </w:t>
      </w:r>
      <w:proofErr w:type="gramStart"/>
      <w:r w:rsidR="00817C68">
        <w:t>e.g.</w:t>
      </w:r>
      <w:proofErr w:type="gramEnd"/>
      <w:r>
        <w:t xml:space="preserve"> family law method) would be allocated to the non-member spouse. For percentage payment splits, this same method applies whether the defined benefit interest is in the growth phase or the retirement phase (other than when the unsplit TSB value is nil).</w:t>
      </w:r>
    </w:p>
    <w:p w14:paraId="4F404DF0" w14:textId="77777777" w:rsidR="00A34640" w:rsidRDefault="00A34640" w:rsidP="00A34640">
      <w:pPr>
        <w:keepNext/>
        <w:spacing w:before="240" w:after="200"/>
      </w:pPr>
      <w:r>
        <w:lastRenderedPageBreak/>
        <w:t xml:space="preserve">For </w:t>
      </w:r>
      <w:r>
        <w:rPr>
          <w:b/>
          <w:bCs/>
        </w:rPr>
        <w:t xml:space="preserve">base amount </w:t>
      </w:r>
      <w:r w:rsidRPr="00326737">
        <w:rPr>
          <w:b/>
          <w:bCs/>
        </w:rPr>
        <w:t>payment split</w:t>
      </w:r>
      <w:r>
        <w:rPr>
          <w:b/>
          <w:bCs/>
        </w:rPr>
        <w:t>s</w:t>
      </w:r>
      <w:r w:rsidRPr="00326737">
        <w:t xml:space="preserve"> during the growth phase</w:t>
      </w:r>
      <w:r>
        <w:t xml:space="preserve">: </w:t>
      </w:r>
    </w:p>
    <w:p w14:paraId="70FADF4E" w14:textId="77777777" w:rsidR="00A34640" w:rsidRDefault="00A34640" w:rsidP="00A34640">
      <w:pPr>
        <w:pStyle w:val="Bullet"/>
      </w:pPr>
      <w:r>
        <w:t>In the first year,</w:t>
      </w:r>
      <w:r w:rsidRPr="00326737">
        <w:t xml:space="preserve"> </w:t>
      </w:r>
      <w:r>
        <w:t>the non</w:t>
      </w:r>
      <w:r>
        <w:noBreakHyphen/>
        <w:t>member spouse’s share is the base amount allocated to them in the splitting order or agreement.</w:t>
      </w:r>
    </w:p>
    <w:p w14:paraId="6355A6F3" w14:textId="77777777" w:rsidR="00A34640" w:rsidRPr="00AA5055" w:rsidRDefault="00A34640" w:rsidP="00A34640">
      <w:pPr>
        <w:pStyle w:val="Bullet"/>
      </w:pPr>
      <w:r>
        <w:t>In subsequent years, the non</w:t>
      </w:r>
      <w:r>
        <w:noBreakHyphen/>
        <w:t xml:space="preserve">member spouse’s share is the </w:t>
      </w:r>
      <w:r w:rsidRPr="00160387">
        <w:rPr>
          <w:b/>
          <w:bCs/>
          <w:i/>
          <w:iCs/>
        </w:rPr>
        <w:t>adjusted base amount</w:t>
      </w:r>
      <w:r>
        <w:t xml:space="preserve"> calculated in accordance with the SIS Regulations. This reflects an annual increase to the base amount reflecting an interest accrual, as provided by the Family Law Regulations. </w:t>
      </w:r>
    </w:p>
    <w:p w14:paraId="67F29C9B" w14:textId="77777777" w:rsidR="00A34640" w:rsidRDefault="00A34640" w:rsidP="00A34640">
      <w:pPr>
        <w:keepNext/>
        <w:spacing w:before="240" w:after="200"/>
      </w:pPr>
      <w:r w:rsidRPr="005970FC">
        <w:t xml:space="preserve">For example, </w:t>
      </w:r>
      <w:r>
        <w:t xml:space="preserve">if a splitting order prescribed a base amount of $500,000 for a non-member spouse, in the year the splitting order was made the non-member spouse’s TSB value would be $500,000. If, in the subsequent year, the adjusted base amount was $525,000 after adding interest, the non-member spouse’s TSB value would be $525,000. </w:t>
      </w:r>
    </w:p>
    <w:p w14:paraId="616EC877" w14:textId="77777777" w:rsidR="00A34640" w:rsidRPr="00AA5055" w:rsidRDefault="00A34640" w:rsidP="00A34640">
      <w:pPr>
        <w:keepNext/>
        <w:spacing w:before="240" w:after="200"/>
      </w:pPr>
      <w:r>
        <w:t xml:space="preserve">For </w:t>
      </w:r>
      <w:r>
        <w:rPr>
          <w:b/>
          <w:bCs/>
        </w:rPr>
        <w:t xml:space="preserve">base amount </w:t>
      </w:r>
      <w:r w:rsidRPr="00326737">
        <w:rPr>
          <w:b/>
          <w:bCs/>
        </w:rPr>
        <w:t>payment split</w:t>
      </w:r>
      <w:r>
        <w:rPr>
          <w:b/>
          <w:bCs/>
        </w:rPr>
        <w:t>s</w:t>
      </w:r>
      <w:r w:rsidRPr="00160387">
        <w:t xml:space="preserve"> during the </w:t>
      </w:r>
      <w:r>
        <w:t>retirement</w:t>
      </w:r>
      <w:r w:rsidRPr="00160387">
        <w:t xml:space="preserve"> phase</w:t>
      </w:r>
      <w:r>
        <w:t>, where the non-member spouse’s share cannot be paid as a lump sum, their share is calculated as follows:</w:t>
      </w:r>
    </w:p>
    <w:p w14:paraId="720D551E" w14:textId="28470405" w:rsidR="00A34640" w:rsidRDefault="00213996" w:rsidP="00EC761D">
      <w:pPr>
        <w:spacing w:before="240" w:after="200"/>
        <w:jc w:val="center"/>
      </w:pPr>
      <w:r w:rsidRPr="000766DF">
        <w:rPr>
          <w:position w:val="-94"/>
        </w:rPr>
        <w:object w:dxaOrig="5100" w:dyaOrig="1980" w14:anchorId="271DBC3C">
          <v:shape id="_x0000_i1026" type="#_x0000_t75" style="width:276.6pt;height:99pt" o:ole="">
            <v:imagedata r:id="rId12" o:title=""/>
          </v:shape>
          <o:OLEObject Type="Embed" ProgID="Equation.DSMT4" ShapeID="_x0000_i1026" DrawAspect="Content" ObjectID="_1771055508" r:id="rId13"/>
        </w:object>
      </w:r>
    </w:p>
    <w:p w14:paraId="04876294" w14:textId="77777777" w:rsidR="00A34640" w:rsidRPr="006A6A1C" w:rsidRDefault="00A34640" w:rsidP="00A34640">
      <w:pPr>
        <w:spacing w:before="240" w:after="200"/>
      </w:pPr>
      <w:r>
        <w:t xml:space="preserve">This formula converts the adjusted base amount owing to the non-member spouse at the time the member spouse enters the retirement phase into a percentage of the full unsplit TSB value of the defined benefit interest at that time. This mirrors the existing formula in subsection 54(2) of the </w:t>
      </w:r>
      <w:r>
        <w:rPr>
          <w:i/>
          <w:iCs/>
        </w:rPr>
        <w:t>Family Law (Superannuation) Regulations 2001</w:t>
      </w:r>
      <w:r>
        <w:t>, whereby the non</w:t>
      </w:r>
      <w:r>
        <w:noBreakHyphen/>
        <w:t>member spouse then receives that percentage out of each pension payment that is made to the member. This ensures the notional split allocated to the non-member spouse reflects the actual proportion of payments they receive from that superannuation interest each year during the retirement phase.</w:t>
      </w:r>
    </w:p>
    <w:p w14:paraId="58DD72D9" w14:textId="77777777" w:rsidR="00A34640" w:rsidRDefault="00A34640" w:rsidP="00A34640">
      <w:pPr>
        <w:keepNext/>
        <w:spacing w:before="240" w:after="200"/>
      </w:pPr>
      <w:r w:rsidRPr="005970FC">
        <w:t xml:space="preserve">For example, </w:t>
      </w:r>
      <w:r>
        <w:t>if at the time the member spouse entered the retirement phase:</w:t>
      </w:r>
    </w:p>
    <w:p w14:paraId="428BD9AE" w14:textId="77777777" w:rsidR="00A34640" w:rsidRDefault="00A34640" w:rsidP="00A34640">
      <w:pPr>
        <w:pStyle w:val="Bullet"/>
      </w:pPr>
      <w:r>
        <w:t>the adjusted base amount in relation to the non-member spouse was $500,000; and</w:t>
      </w:r>
    </w:p>
    <w:p w14:paraId="0A2AC2CE" w14:textId="77777777" w:rsidR="00A34640" w:rsidRDefault="00A34640" w:rsidP="00A34640">
      <w:pPr>
        <w:pStyle w:val="Bullet"/>
      </w:pPr>
      <w:r>
        <w:t>the full unsplit TSB value of the defined benefit interest was $2,000,000,</w:t>
      </w:r>
    </w:p>
    <w:p w14:paraId="257FFD1A" w14:textId="113ACD96" w:rsidR="00A34640" w:rsidRDefault="00A34640" w:rsidP="00A34640">
      <w:pPr>
        <w:spacing w:before="240" w:after="200"/>
      </w:pPr>
      <w:r>
        <w:t>the non-member spouse would effectively become entitled to 25</w:t>
      </w:r>
      <w:r w:rsidR="00DD07AE">
        <w:t> per cent</w:t>
      </w:r>
      <w:r>
        <w:t xml:space="preserve"> of pension payments being paid from that defined benefit interest. If in the subsequent year the unsplit TSB value of the interest grew to $2,200,000, the non-member spouse’s TSB value would be calculated as:</w:t>
      </w:r>
    </w:p>
    <w:p w14:paraId="3A1DA4FD" w14:textId="77777777" w:rsidR="00A34640" w:rsidRDefault="009250B9" w:rsidP="00A34640">
      <w:pPr>
        <w:spacing w:before="240" w:after="200"/>
        <w:jc w:val="center"/>
      </w:pPr>
      <m:oMathPara>
        <m:oMath>
          <m:f>
            <m:fPr>
              <m:ctrlPr>
                <w:rPr>
                  <w:rFonts w:ascii="Cambria Math" w:hAnsi="Cambria Math"/>
                  <w:i/>
                </w:rPr>
              </m:ctrlPr>
            </m:fPr>
            <m:num>
              <m:r>
                <w:rPr>
                  <w:rFonts w:ascii="Cambria Math" w:hAnsi="Cambria Math"/>
                </w:rPr>
                <m:t>$2,200,000×$500,000</m:t>
              </m:r>
            </m:num>
            <m:den>
              <m:r>
                <w:rPr>
                  <w:rFonts w:ascii="Cambria Math" w:hAnsi="Cambria Math"/>
                </w:rPr>
                <m:t>$2,000,000</m:t>
              </m:r>
            </m:den>
          </m:f>
          <m:r>
            <w:rPr>
              <w:rFonts w:ascii="Cambria Math" w:hAnsi="Cambria Math"/>
            </w:rPr>
            <m:t>=$550,000</m:t>
          </m:r>
        </m:oMath>
      </m:oMathPara>
    </w:p>
    <w:p w14:paraId="1E4F4FE2" w14:textId="3F543E5D" w:rsidR="00A34640" w:rsidRDefault="00EB621A" w:rsidP="001F0ACE">
      <w:pPr>
        <w:keepNext/>
        <w:spacing w:before="240" w:after="200"/>
      </w:pPr>
      <w:r>
        <w:lastRenderedPageBreak/>
        <w:t>Section 307-230A.10 provides that t</w:t>
      </w:r>
      <w:r w:rsidR="00A34640">
        <w:t>he member spouse’s share of the defined benefit interest is calculated as the residual amount, after the non-member spouse’s share has been subtracted from the unsplit TSB value each year:</w:t>
      </w:r>
    </w:p>
    <w:p w14:paraId="63B86000" w14:textId="77777777" w:rsidR="00A34640" w:rsidRDefault="00A34640" w:rsidP="00A34640">
      <w:pPr>
        <w:pStyle w:val="subsection2"/>
      </w:pPr>
      <w:r>
        <w:rPr>
          <w:noProof/>
          <w:position w:val="-30"/>
        </w:rPr>
        <w:drawing>
          <wp:inline distT="0" distB="0" distL="0" distR="0" wp14:anchorId="2E86A7F0" wp14:editId="7EE5713C">
            <wp:extent cx="3623310" cy="517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23310" cy="517525"/>
                    </a:xfrm>
                    <a:prstGeom prst="rect">
                      <a:avLst/>
                    </a:prstGeom>
                    <a:noFill/>
                    <a:ln>
                      <a:noFill/>
                    </a:ln>
                  </pic:spPr>
                </pic:pic>
              </a:graphicData>
            </a:graphic>
          </wp:inline>
        </w:drawing>
      </w:r>
    </w:p>
    <w:p w14:paraId="1F26A5D1" w14:textId="17EDBDC0" w:rsidR="00A34640" w:rsidRPr="00817C68" w:rsidRDefault="004D6C30" w:rsidP="00A34640">
      <w:pPr>
        <w:spacing w:before="240" w:after="200"/>
        <w:rPr>
          <w:u w:val="single"/>
        </w:rPr>
      </w:pPr>
      <w:r w:rsidRPr="00817C68">
        <w:rPr>
          <w:u w:val="single"/>
        </w:rPr>
        <w:t xml:space="preserve">Item 6 – </w:t>
      </w:r>
      <w:r w:rsidR="00D3204F">
        <w:rPr>
          <w:u w:val="single"/>
        </w:rPr>
        <w:t>D</w:t>
      </w:r>
      <w:r w:rsidRPr="00817C68">
        <w:rPr>
          <w:u w:val="single"/>
        </w:rPr>
        <w:t>efinitions</w:t>
      </w:r>
    </w:p>
    <w:p w14:paraId="3DDE4FDB" w14:textId="77777777" w:rsidR="004D6C30" w:rsidRPr="001D2383" w:rsidRDefault="004D6C30" w:rsidP="004D6C30">
      <w:pPr>
        <w:spacing w:before="240" w:after="200"/>
      </w:pPr>
      <w:r w:rsidRPr="00817C68">
        <w:rPr>
          <w:b/>
          <w:bCs/>
        </w:rPr>
        <w:t>Item 6</w:t>
      </w:r>
      <w:r>
        <w:t xml:space="preserve"> adds new definitions to section 995-1.01 of the Regulations. </w:t>
      </w:r>
    </w:p>
    <w:p w14:paraId="28B402FE" w14:textId="77777777" w:rsidR="00A34640" w:rsidRDefault="00A34640" w:rsidP="00A34640">
      <w:pPr>
        <w:spacing w:before="240" w:after="200"/>
      </w:pPr>
      <w:r>
        <w:rPr>
          <w:b/>
          <w:i/>
        </w:rPr>
        <w:t>adjusted base amount</w:t>
      </w:r>
      <w:r>
        <w:t xml:space="preserve"> has the same meaning as in the SIS Regulations.</w:t>
      </w:r>
    </w:p>
    <w:p w14:paraId="1CE3895E" w14:textId="77777777" w:rsidR="00A34640" w:rsidRDefault="00A34640" w:rsidP="00A34640">
      <w:pPr>
        <w:spacing w:before="240" w:after="200"/>
        <w:rPr>
          <w:b/>
          <w:bCs/>
          <w:i/>
          <w:iCs/>
        </w:rPr>
      </w:pPr>
      <w:r w:rsidRPr="002E5E1D">
        <w:rPr>
          <w:b/>
          <w:bCs/>
          <w:i/>
          <w:iCs/>
        </w:rPr>
        <w:t xml:space="preserve">base amount payment split </w:t>
      </w:r>
      <w:r w:rsidRPr="00E52C1D">
        <w:t>has the same meaning as in the SIS Regulations</w:t>
      </w:r>
      <w:r w:rsidRPr="002E5E1D">
        <w:rPr>
          <w:b/>
          <w:bCs/>
          <w:i/>
          <w:iCs/>
        </w:rPr>
        <w:t>.</w:t>
      </w:r>
    </w:p>
    <w:p w14:paraId="60198C60" w14:textId="77777777" w:rsidR="00A34640" w:rsidRDefault="00A34640" w:rsidP="00A34640">
      <w:pPr>
        <w:spacing w:before="240" w:after="200"/>
      </w:pPr>
      <w:r w:rsidRPr="00E52C1D">
        <w:rPr>
          <w:b/>
          <w:bCs/>
          <w:i/>
          <w:iCs/>
        </w:rPr>
        <w:t xml:space="preserve">percentage payment split </w:t>
      </w:r>
      <w:r>
        <w:t>has the same meaning as in the SIS Regulations.</w:t>
      </w:r>
    </w:p>
    <w:p w14:paraId="62AE8FF3" w14:textId="77777777" w:rsidR="00E3243A" w:rsidRPr="00E3243A" w:rsidRDefault="00E3243A" w:rsidP="00E3243A">
      <w:pPr>
        <w:spacing w:before="240" w:after="200"/>
        <w:rPr>
          <w:b/>
          <w:bCs/>
          <w:i/>
          <w:iCs/>
        </w:rPr>
      </w:pPr>
      <w:r w:rsidRPr="00E3243A">
        <w:rPr>
          <w:b/>
          <w:bCs/>
          <w:i/>
          <w:iCs/>
        </w:rPr>
        <w:t xml:space="preserve">RSA annuity </w:t>
      </w:r>
      <w:r w:rsidRPr="00E3243A">
        <w:t>means an annuity (within the meaning of the RSA Act).</w:t>
      </w:r>
    </w:p>
    <w:p w14:paraId="5DD55B88" w14:textId="77777777" w:rsidR="00E3243A" w:rsidRPr="00E3243A" w:rsidRDefault="00E3243A" w:rsidP="00E3243A">
      <w:pPr>
        <w:spacing w:before="240" w:after="200"/>
      </w:pPr>
      <w:r w:rsidRPr="00E3243A">
        <w:rPr>
          <w:b/>
          <w:bCs/>
          <w:i/>
          <w:iCs/>
        </w:rPr>
        <w:t xml:space="preserve">RSA pension </w:t>
      </w:r>
      <w:r w:rsidRPr="00E3243A">
        <w:t>means a pension (within the meaning of the RSA Act).</w:t>
      </w:r>
    </w:p>
    <w:p w14:paraId="5D254CB7" w14:textId="77777777" w:rsidR="00E3243A" w:rsidRPr="00E3243A" w:rsidRDefault="00E3243A" w:rsidP="00E3243A">
      <w:pPr>
        <w:spacing w:before="240" w:after="200"/>
      </w:pPr>
      <w:r w:rsidRPr="00E3243A">
        <w:rPr>
          <w:b/>
          <w:bCs/>
          <w:i/>
          <w:iCs/>
        </w:rPr>
        <w:t xml:space="preserve">SIS annuity </w:t>
      </w:r>
      <w:r w:rsidRPr="00E3243A">
        <w:t>means an annuity (within the meaning of the SIS Act).</w:t>
      </w:r>
    </w:p>
    <w:p w14:paraId="223EB953" w14:textId="7AFD004A" w:rsidR="00E3243A" w:rsidRPr="00E3243A" w:rsidRDefault="00E3243A" w:rsidP="00E3243A">
      <w:pPr>
        <w:spacing w:before="240" w:after="200"/>
      </w:pPr>
      <w:r w:rsidRPr="00E3243A">
        <w:rPr>
          <w:b/>
          <w:bCs/>
          <w:i/>
          <w:iCs/>
        </w:rPr>
        <w:t xml:space="preserve">SIS pension </w:t>
      </w:r>
      <w:r w:rsidRPr="00E3243A">
        <w:t>means a pension (within the meaning of the SIS Act).</w:t>
      </w:r>
    </w:p>
    <w:p w14:paraId="4F2B25AD" w14:textId="7E79D073" w:rsidR="00A34640" w:rsidRDefault="00A34640" w:rsidP="00A34640">
      <w:pPr>
        <w:spacing w:before="240" w:after="200"/>
      </w:pPr>
      <w:r w:rsidRPr="00E52C1D">
        <w:rPr>
          <w:b/>
          <w:bCs/>
          <w:i/>
          <w:iCs/>
        </w:rPr>
        <w:t>splitting order</w:t>
      </w:r>
      <w:r>
        <w:t xml:space="preserve"> has the same meaning as in the SIS Regulations.</w:t>
      </w:r>
    </w:p>
    <w:p w14:paraId="134416FE" w14:textId="21FCF273" w:rsidR="00A34640" w:rsidRDefault="00FC0F51">
      <w:pPr>
        <w:keepNext/>
        <w:spacing w:before="240" w:after="200"/>
        <w:rPr>
          <w:bCs/>
        </w:rPr>
      </w:pPr>
      <w:r w:rsidRPr="00D71DB9">
        <w:rPr>
          <w:b/>
          <w:i/>
          <w:iCs/>
        </w:rPr>
        <w:t>superannuation agreement</w:t>
      </w:r>
      <w:r w:rsidRPr="00D71DB9">
        <w:rPr>
          <w:bCs/>
        </w:rPr>
        <w:t xml:space="preserve"> has the same meaning as in the SIS Regulations.</w:t>
      </w:r>
    </w:p>
    <w:p w14:paraId="72CEAF9A" w14:textId="16952274" w:rsidR="001F53E6" w:rsidRDefault="001F53E6">
      <w:pPr>
        <w:keepNext/>
        <w:spacing w:before="240" w:after="200"/>
        <w:rPr>
          <w:bCs/>
          <w:u w:val="single"/>
        </w:rPr>
      </w:pPr>
      <w:r>
        <w:rPr>
          <w:bCs/>
          <w:u w:val="single"/>
        </w:rPr>
        <w:t xml:space="preserve">Division 2, items 7 to 16 – </w:t>
      </w:r>
      <w:r w:rsidR="00BC3366">
        <w:rPr>
          <w:bCs/>
          <w:u w:val="single"/>
        </w:rPr>
        <w:t>C</w:t>
      </w:r>
      <w:r>
        <w:rPr>
          <w:bCs/>
          <w:u w:val="single"/>
        </w:rPr>
        <w:t>onsequential amendments</w:t>
      </w:r>
    </w:p>
    <w:p w14:paraId="15DCFC69" w14:textId="41872757" w:rsidR="001F53E6" w:rsidRPr="00A90FE0" w:rsidRDefault="001F53E6">
      <w:pPr>
        <w:keepNext/>
        <w:spacing w:before="240" w:after="200"/>
        <w:rPr>
          <w:bCs/>
        </w:rPr>
      </w:pPr>
      <w:r w:rsidRPr="00A90FE0">
        <w:rPr>
          <w:b/>
        </w:rPr>
        <w:t xml:space="preserve">Items 7 to 16 </w:t>
      </w:r>
      <w:r w:rsidRPr="00A90FE0">
        <w:rPr>
          <w:bCs/>
        </w:rPr>
        <w:t xml:space="preserve">make consequential amendments to the </w:t>
      </w:r>
      <w:r w:rsidR="004F442C">
        <w:t>Principal Regulations</w:t>
      </w:r>
      <w:r w:rsidR="00A90FE0" w:rsidRPr="00A90FE0">
        <w:rPr>
          <w:bCs/>
        </w:rPr>
        <w:t>. These changes are to ensure consistent use of terminology when referring to a SIS pension, SIS</w:t>
      </w:r>
      <w:r w:rsidR="00DD3703">
        <w:rPr>
          <w:bCs/>
        </w:rPr>
        <w:t> </w:t>
      </w:r>
      <w:r w:rsidR="00A90FE0" w:rsidRPr="00A90FE0">
        <w:rPr>
          <w:bCs/>
        </w:rPr>
        <w:t>annuity, RSA pension and RSA annuity, and do not change the operation of those provisions.</w:t>
      </w:r>
    </w:p>
    <w:p w14:paraId="6CF519C9" w14:textId="78FD1C27" w:rsidR="0015420D" w:rsidRPr="001B664F" w:rsidRDefault="0015420D" w:rsidP="00D71DB9">
      <w:pPr>
        <w:keepNext/>
        <w:spacing w:before="240" w:after="200"/>
        <w:rPr>
          <w:b/>
          <w:u w:val="single"/>
        </w:rPr>
      </w:pPr>
      <w:r w:rsidRPr="001B664F">
        <w:rPr>
          <w:b/>
          <w:u w:val="single"/>
        </w:rPr>
        <w:t xml:space="preserve">Schedule </w:t>
      </w:r>
      <w:r w:rsidR="00AD54E6">
        <w:rPr>
          <w:b/>
          <w:u w:val="single"/>
        </w:rPr>
        <w:t>4</w:t>
      </w:r>
      <w:r w:rsidRPr="001B664F">
        <w:rPr>
          <w:b/>
          <w:u w:val="single"/>
        </w:rPr>
        <w:t xml:space="preserve"> – Other Amendments</w:t>
      </w:r>
    </w:p>
    <w:p w14:paraId="773854E6" w14:textId="7D92C072" w:rsidR="00E90845" w:rsidRDefault="00B2106A" w:rsidP="00D71DB9">
      <w:pPr>
        <w:keepNext/>
        <w:spacing w:before="240" w:after="200"/>
        <w:rPr>
          <w:u w:val="single"/>
        </w:rPr>
      </w:pPr>
      <w:r w:rsidRPr="00FA72F7">
        <w:rPr>
          <w:u w:val="single"/>
        </w:rPr>
        <w:t>Part 1</w:t>
      </w:r>
      <w:r w:rsidR="00792EDB">
        <w:rPr>
          <w:u w:val="single"/>
        </w:rPr>
        <w:t xml:space="preserve"> – </w:t>
      </w:r>
      <w:r w:rsidR="00F8160B">
        <w:rPr>
          <w:u w:val="single"/>
        </w:rPr>
        <w:t xml:space="preserve">Valuation </w:t>
      </w:r>
      <w:r w:rsidR="0048029B">
        <w:rPr>
          <w:u w:val="single"/>
        </w:rPr>
        <w:t>p</w:t>
      </w:r>
      <w:r w:rsidR="00B31DAB">
        <w:rPr>
          <w:u w:val="single"/>
        </w:rPr>
        <w:t>arameters</w:t>
      </w:r>
    </w:p>
    <w:p w14:paraId="0CEA1407" w14:textId="7768F6F2" w:rsidR="0045711F" w:rsidRPr="00C3321F" w:rsidRDefault="00B2106A" w:rsidP="00D71DB9">
      <w:pPr>
        <w:keepNext/>
        <w:spacing w:before="240" w:after="200"/>
        <w:rPr>
          <w:u w:val="single"/>
        </w:rPr>
      </w:pPr>
      <w:r>
        <w:rPr>
          <w:u w:val="single"/>
        </w:rPr>
        <w:t>Division 1</w:t>
      </w:r>
      <w:r w:rsidR="006548D7">
        <w:rPr>
          <w:u w:val="single"/>
        </w:rPr>
        <w:t>, items 1 to 13</w:t>
      </w:r>
      <w:r w:rsidR="0048029B">
        <w:rPr>
          <w:u w:val="single"/>
        </w:rPr>
        <w:t xml:space="preserve"> – </w:t>
      </w:r>
      <w:r>
        <w:rPr>
          <w:u w:val="single"/>
        </w:rPr>
        <w:t>Amen</w:t>
      </w:r>
      <w:r w:rsidR="003B76EC">
        <w:rPr>
          <w:u w:val="single"/>
        </w:rPr>
        <w:t>dments to</w:t>
      </w:r>
      <w:r w:rsidR="00B66ADE">
        <w:rPr>
          <w:u w:val="single"/>
        </w:rPr>
        <w:t xml:space="preserve"> </w:t>
      </w:r>
      <w:r w:rsidR="00B66ADE" w:rsidRPr="00B66ADE">
        <w:rPr>
          <w:u w:val="single"/>
        </w:rPr>
        <w:t>Schedule</w:t>
      </w:r>
      <w:r w:rsidR="00B66ADE">
        <w:rPr>
          <w:u w:val="single"/>
        </w:rPr>
        <w:t>s</w:t>
      </w:r>
      <w:r w:rsidR="00B66ADE" w:rsidRPr="00B66ADE">
        <w:rPr>
          <w:u w:val="single"/>
        </w:rPr>
        <w:t xml:space="preserve"> 1A and 1AA of the Principal Regulations</w:t>
      </w:r>
    </w:p>
    <w:p w14:paraId="46236619" w14:textId="4BB9D97C" w:rsidR="006608B1" w:rsidRDefault="00377354" w:rsidP="00466DD5">
      <w:pPr>
        <w:spacing w:before="240" w:after="200"/>
      </w:pPr>
      <w:r w:rsidRPr="002108CB">
        <w:t xml:space="preserve">Division 1 makes various amendments to Schedule 1A and </w:t>
      </w:r>
      <w:r w:rsidR="007A4394" w:rsidRPr="002108CB">
        <w:t>Schedule 1AA of the Princip</w:t>
      </w:r>
      <w:r w:rsidR="005A638E">
        <w:t>a</w:t>
      </w:r>
      <w:r w:rsidR="007A4394" w:rsidRPr="002108CB">
        <w:t xml:space="preserve">l Regulations to update </w:t>
      </w:r>
      <w:r w:rsidR="008668AC">
        <w:t>values tables</w:t>
      </w:r>
      <w:r w:rsidR="007A4394" w:rsidRPr="002108CB">
        <w:t xml:space="preserve"> </w:t>
      </w:r>
      <w:r w:rsidR="00EF683D">
        <w:t>that are used</w:t>
      </w:r>
      <w:r w:rsidR="007A4394" w:rsidRPr="002108CB">
        <w:t xml:space="preserve"> to </w:t>
      </w:r>
      <w:r w:rsidR="0003701F">
        <w:t xml:space="preserve">work out </w:t>
      </w:r>
      <w:r w:rsidR="00A13D2B">
        <w:t>a fund members</w:t>
      </w:r>
      <w:r w:rsidR="00D805A2">
        <w:t>’</w:t>
      </w:r>
      <w:r w:rsidR="0003701F">
        <w:t xml:space="preserve"> amount</w:t>
      </w:r>
      <w:r w:rsidR="007A4394" w:rsidRPr="002108CB">
        <w:t xml:space="preserve"> of </w:t>
      </w:r>
      <w:r w:rsidR="0003701F">
        <w:t xml:space="preserve">notional taxed contributions </w:t>
      </w:r>
      <w:r w:rsidR="00995246">
        <w:t>and defined benefit contributions</w:t>
      </w:r>
      <w:r w:rsidR="00B878AD">
        <w:t>.</w:t>
      </w:r>
      <w:r w:rsidR="004D0436">
        <w:t xml:space="preserve"> The</w:t>
      </w:r>
      <w:r w:rsidR="000717F7">
        <w:t xml:space="preserve"> amendments reflect updated guidance from the Australian Government Actuary</w:t>
      </w:r>
      <w:r w:rsidR="009F5E72">
        <w:t>.</w:t>
      </w:r>
      <w:r w:rsidR="00A1390B">
        <w:t xml:space="preserve"> The amendments will improve the </w:t>
      </w:r>
      <w:r w:rsidR="007A648C">
        <w:t xml:space="preserve">accuracy of </w:t>
      </w:r>
      <w:r w:rsidR="00F151F2">
        <w:t>contributions calculations</w:t>
      </w:r>
      <w:r w:rsidR="00442C69">
        <w:t>.</w:t>
      </w:r>
    </w:p>
    <w:p w14:paraId="7D09CA8D" w14:textId="61F70DF5" w:rsidR="006608B1" w:rsidRDefault="006608B1" w:rsidP="00466DD5">
      <w:pPr>
        <w:spacing w:before="240" w:after="200"/>
      </w:pPr>
      <w:r>
        <w:t>The changes in Division 1 will impact the ‘new entrant rate’ t</w:t>
      </w:r>
      <w:r w:rsidR="00620183">
        <w:t xml:space="preserve">hat is calculated by an actuary for the purposes of the </w:t>
      </w:r>
      <w:r w:rsidR="00DE1828">
        <w:t xml:space="preserve">formulae used in Schedule </w:t>
      </w:r>
      <w:r w:rsidR="0048052C">
        <w:t>1A and Schedule 1AA</w:t>
      </w:r>
      <w:r w:rsidR="00996BAB">
        <w:t xml:space="preserve"> to determine notional taxed contributions and defined benefit contributions respectively. As </w:t>
      </w:r>
      <w:r w:rsidR="00996BAB">
        <w:lastRenderedPageBreak/>
        <w:t xml:space="preserve">such, it is expected that an actuary will be required to recalculate </w:t>
      </w:r>
      <w:r w:rsidR="00B66A67">
        <w:t>the ‘new entrant rate’ following the commencement of these amendments.</w:t>
      </w:r>
    </w:p>
    <w:p w14:paraId="4C1D2823" w14:textId="7E01AB02" w:rsidR="002E1D33" w:rsidRDefault="002E1D33" w:rsidP="00466DD5">
      <w:pPr>
        <w:spacing w:before="240" w:after="200"/>
      </w:pPr>
      <w:r w:rsidRPr="00F76095">
        <w:rPr>
          <w:b/>
          <w:bCs/>
        </w:rPr>
        <w:t>Item</w:t>
      </w:r>
      <w:r w:rsidR="0029050C" w:rsidRPr="00F76095">
        <w:rPr>
          <w:b/>
          <w:bCs/>
        </w:rPr>
        <w:t>s 1</w:t>
      </w:r>
      <w:r w:rsidR="000B005B" w:rsidRPr="00F76095">
        <w:rPr>
          <w:b/>
          <w:bCs/>
        </w:rPr>
        <w:t xml:space="preserve"> and </w:t>
      </w:r>
      <w:r w:rsidR="007C74BD" w:rsidRPr="00F76095">
        <w:rPr>
          <w:b/>
          <w:bCs/>
        </w:rPr>
        <w:t>7</w:t>
      </w:r>
      <w:r w:rsidR="007C74BD">
        <w:t xml:space="preserve"> </w:t>
      </w:r>
      <w:r w:rsidR="00C10E19">
        <w:t>reduce</w:t>
      </w:r>
      <w:r w:rsidR="007C74BD">
        <w:t xml:space="preserve"> </w:t>
      </w:r>
      <w:r w:rsidR="00910553">
        <w:t xml:space="preserve">the </w:t>
      </w:r>
      <w:r w:rsidR="00360408">
        <w:t xml:space="preserve">rate to be used to discount projected future benefits and salaries </w:t>
      </w:r>
      <w:r w:rsidR="0005259F">
        <w:t>from 8</w:t>
      </w:r>
      <w:r w:rsidR="0065295C">
        <w:t> per cent</w:t>
      </w:r>
      <w:r w:rsidR="0005259F">
        <w:t xml:space="preserve"> to 6</w:t>
      </w:r>
      <w:r w:rsidR="0065295C">
        <w:t> per cent</w:t>
      </w:r>
      <w:r w:rsidR="0005259F">
        <w:t>.</w:t>
      </w:r>
    </w:p>
    <w:p w14:paraId="7DBBC643" w14:textId="139AA903" w:rsidR="000B005B" w:rsidRDefault="000B005B" w:rsidP="00466DD5">
      <w:pPr>
        <w:spacing w:before="240" w:after="200"/>
      </w:pPr>
      <w:r w:rsidRPr="00EE2486">
        <w:rPr>
          <w:b/>
          <w:bCs/>
        </w:rPr>
        <w:t>Items 2 and 8</w:t>
      </w:r>
      <w:r w:rsidR="0005259F" w:rsidRPr="00EE2486">
        <w:rPr>
          <w:b/>
          <w:bCs/>
        </w:rPr>
        <w:t xml:space="preserve"> </w:t>
      </w:r>
      <w:r w:rsidR="0005259F">
        <w:t xml:space="preserve">reduce the </w:t>
      </w:r>
      <w:r w:rsidR="00193CB9">
        <w:t xml:space="preserve">assumed fund earning rate </w:t>
      </w:r>
      <w:r w:rsidR="007F0A80">
        <w:t xml:space="preserve">from </w:t>
      </w:r>
      <w:r w:rsidR="00200901">
        <w:t>8</w:t>
      </w:r>
      <w:r w:rsidR="0065295C">
        <w:t> per cent</w:t>
      </w:r>
      <w:r w:rsidR="00200901">
        <w:t xml:space="preserve"> to 6</w:t>
      </w:r>
      <w:r w:rsidR="0065295C">
        <w:t> per cent</w:t>
      </w:r>
      <w:r w:rsidR="00200901">
        <w:t>.</w:t>
      </w:r>
    </w:p>
    <w:p w14:paraId="47359978" w14:textId="18E4C2AA" w:rsidR="000B005B" w:rsidRDefault="000B005B" w:rsidP="00466DD5">
      <w:pPr>
        <w:spacing w:before="240" w:after="200"/>
      </w:pPr>
      <w:r w:rsidRPr="00EE2486">
        <w:rPr>
          <w:b/>
          <w:bCs/>
        </w:rPr>
        <w:t>Items 3 and 9</w:t>
      </w:r>
      <w:r w:rsidR="00A1245D">
        <w:t xml:space="preserve"> reduce the </w:t>
      </w:r>
      <w:r w:rsidR="00D81184">
        <w:t xml:space="preserve">salary growth rate </w:t>
      </w:r>
      <w:r w:rsidR="00B32C12">
        <w:t xml:space="preserve">in </w:t>
      </w:r>
      <w:r w:rsidR="00B25E0B">
        <w:t xml:space="preserve">subclause 3.4(1) of Schedule 1A and subclause </w:t>
      </w:r>
      <w:r w:rsidR="00B32C12">
        <w:t>13(1) of Schedule 1AA</w:t>
      </w:r>
      <w:r w:rsidR="00D81184">
        <w:t xml:space="preserve"> </w:t>
      </w:r>
      <w:r w:rsidR="00A747DC">
        <w:t>from 4.5</w:t>
      </w:r>
      <w:r w:rsidR="0065295C">
        <w:t> per cent</w:t>
      </w:r>
      <w:r w:rsidR="00A747DC">
        <w:t xml:space="preserve"> to 3.5</w:t>
      </w:r>
      <w:r w:rsidR="0065295C">
        <w:t> per cent</w:t>
      </w:r>
      <w:r w:rsidR="00695561">
        <w:t>.</w:t>
      </w:r>
    </w:p>
    <w:p w14:paraId="05487018" w14:textId="7046CDD1" w:rsidR="00C93A94" w:rsidRDefault="003B117F" w:rsidP="00466DD5">
      <w:pPr>
        <w:spacing w:before="240" w:after="200"/>
      </w:pPr>
      <w:r w:rsidRPr="00EE2486">
        <w:rPr>
          <w:b/>
          <w:bCs/>
        </w:rPr>
        <w:t xml:space="preserve">Items </w:t>
      </w:r>
      <w:r w:rsidR="000C0900" w:rsidRPr="00EE2486">
        <w:rPr>
          <w:b/>
          <w:bCs/>
        </w:rPr>
        <w:t>4</w:t>
      </w:r>
      <w:r w:rsidR="004B7796" w:rsidRPr="00EE2486">
        <w:rPr>
          <w:b/>
          <w:bCs/>
        </w:rPr>
        <w:t>, 10,</w:t>
      </w:r>
      <w:r w:rsidR="000C0900" w:rsidRPr="00EE2486">
        <w:rPr>
          <w:b/>
          <w:bCs/>
        </w:rPr>
        <w:t xml:space="preserve"> and </w:t>
      </w:r>
      <w:r w:rsidR="004B7796" w:rsidRPr="00EE2486">
        <w:rPr>
          <w:b/>
          <w:bCs/>
        </w:rPr>
        <w:t>11</w:t>
      </w:r>
      <w:r w:rsidR="000C0900">
        <w:t xml:space="preserve"> </w:t>
      </w:r>
      <w:r w:rsidR="000C03E7">
        <w:t xml:space="preserve">replace the table of voluntary exit rates </w:t>
      </w:r>
      <w:r w:rsidR="00AB6A66">
        <w:t xml:space="preserve">listed </w:t>
      </w:r>
      <w:r w:rsidR="00272D0F">
        <w:t>in sub</w:t>
      </w:r>
      <w:r w:rsidR="00591E28">
        <w:t xml:space="preserve">clause </w:t>
      </w:r>
      <w:r w:rsidR="00AB6A66">
        <w:t>3.7</w:t>
      </w:r>
      <w:r w:rsidR="00591E28">
        <w:t xml:space="preserve"> </w:t>
      </w:r>
      <w:r w:rsidR="00D23F07">
        <w:t xml:space="preserve">of Schedule 1A and subclause </w:t>
      </w:r>
      <w:r w:rsidR="000F10AA">
        <w:t>16(1)</w:t>
      </w:r>
      <w:r w:rsidR="00D23F07">
        <w:t xml:space="preserve"> of Schedule 1AA</w:t>
      </w:r>
      <w:r w:rsidR="00591E28">
        <w:t xml:space="preserve"> </w:t>
      </w:r>
      <w:r w:rsidR="001053E9">
        <w:t xml:space="preserve">with </w:t>
      </w:r>
      <w:r w:rsidR="00D541BF">
        <w:t xml:space="preserve">updated </w:t>
      </w:r>
      <w:r w:rsidR="000F10AA">
        <w:t xml:space="preserve">voluntary exit </w:t>
      </w:r>
      <w:r w:rsidR="00D541BF">
        <w:t>rates</w:t>
      </w:r>
      <w:r w:rsidR="00AE20CA">
        <w:t>.</w:t>
      </w:r>
      <w:r w:rsidR="002B69D5">
        <w:t xml:space="preserve">  </w:t>
      </w:r>
      <w:r w:rsidR="00AB6A66">
        <w:t xml:space="preserve">Reflecting that funds may have a normal retirement age of </w:t>
      </w:r>
      <w:r w:rsidR="00F84367">
        <w:t>either</w:t>
      </w:r>
      <w:r w:rsidR="00AB6A66">
        <w:t xml:space="preserve"> 65 or 60, </w:t>
      </w:r>
      <w:r w:rsidR="00EC1594">
        <w:t xml:space="preserve">the amendments </w:t>
      </w:r>
      <w:r w:rsidR="00334C99">
        <w:t>insert</w:t>
      </w:r>
      <w:r w:rsidR="00EC1594">
        <w:t xml:space="preserve"> </w:t>
      </w:r>
      <w:r w:rsidR="004347A3">
        <w:t xml:space="preserve">two </w:t>
      </w:r>
      <w:r w:rsidR="00334C99">
        <w:t xml:space="preserve">separate </w:t>
      </w:r>
      <w:r w:rsidR="004347A3">
        <w:t>tables</w:t>
      </w:r>
      <w:r w:rsidR="00A83CE5">
        <w:t>.</w:t>
      </w:r>
      <w:r w:rsidR="00540761">
        <w:t xml:space="preserve"> </w:t>
      </w:r>
    </w:p>
    <w:p w14:paraId="2C2313FC" w14:textId="5F5C52E7" w:rsidR="00B44F7C" w:rsidRDefault="00AB05CB" w:rsidP="00466DD5">
      <w:pPr>
        <w:spacing w:before="240" w:after="200"/>
      </w:pPr>
      <w:r w:rsidRPr="00EE2486">
        <w:rPr>
          <w:b/>
          <w:bCs/>
        </w:rPr>
        <w:t>Item</w:t>
      </w:r>
      <w:r w:rsidR="00F25ECC">
        <w:rPr>
          <w:b/>
          <w:bCs/>
        </w:rPr>
        <w:t>s</w:t>
      </w:r>
      <w:r w:rsidRPr="00EE2486">
        <w:rPr>
          <w:b/>
          <w:bCs/>
        </w:rPr>
        <w:t xml:space="preserve"> 5 </w:t>
      </w:r>
      <w:r w:rsidR="00877B37" w:rsidRPr="00EE2486">
        <w:rPr>
          <w:b/>
          <w:bCs/>
        </w:rPr>
        <w:t>and 12</w:t>
      </w:r>
      <w:r w:rsidR="00877B37">
        <w:t xml:space="preserve"> </w:t>
      </w:r>
      <w:r w:rsidR="00076AD7">
        <w:t>amend</w:t>
      </w:r>
      <w:r w:rsidR="00285E17">
        <w:t xml:space="preserve"> </w:t>
      </w:r>
      <w:r w:rsidR="00424BE6">
        <w:t>the method of valuing a reversionary pension as set out</w:t>
      </w:r>
      <w:r w:rsidR="004B5B10">
        <w:t xml:space="preserve"> in </w:t>
      </w:r>
      <w:r w:rsidR="00A1772B">
        <w:t xml:space="preserve">subclause 3.8 of Schedule 1A and subclause </w:t>
      </w:r>
      <w:r w:rsidR="00415F3F">
        <w:t xml:space="preserve">17(2) of </w:t>
      </w:r>
      <w:r w:rsidR="00424BE6">
        <w:t>Schedule 1AA</w:t>
      </w:r>
      <w:r w:rsidR="00614AD8">
        <w:t xml:space="preserve"> by reducing the ‘single life pension assumption’ markup from 10</w:t>
      </w:r>
      <w:r w:rsidR="0065295C">
        <w:t> per cent</w:t>
      </w:r>
      <w:r w:rsidR="00614AD8">
        <w:t xml:space="preserve"> to 2.5</w:t>
      </w:r>
      <w:r w:rsidR="0065295C">
        <w:t> per cent</w:t>
      </w:r>
      <w:r w:rsidR="00614AD8">
        <w:t>.</w:t>
      </w:r>
    </w:p>
    <w:p w14:paraId="125C264E" w14:textId="20AD1C4C" w:rsidR="00D427ED" w:rsidRDefault="00D427ED" w:rsidP="00466DD5">
      <w:pPr>
        <w:spacing w:before="240" w:after="200"/>
      </w:pPr>
      <w:r w:rsidRPr="0067067D">
        <w:rPr>
          <w:b/>
          <w:bCs/>
        </w:rPr>
        <w:t>Item</w:t>
      </w:r>
      <w:r w:rsidR="00375488">
        <w:rPr>
          <w:b/>
          <w:bCs/>
        </w:rPr>
        <w:t>s</w:t>
      </w:r>
      <w:r w:rsidR="00B23828" w:rsidRPr="0067067D">
        <w:rPr>
          <w:b/>
          <w:bCs/>
        </w:rPr>
        <w:t> 6</w:t>
      </w:r>
      <w:r w:rsidR="00884226" w:rsidRPr="008D6D96">
        <w:t xml:space="preserve"> </w:t>
      </w:r>
      <w:r w:rsidR="00375488" w:rsidRPr="0076116F">
        <w:rPr>
          <w:b/>
        </w:rPr>
        <w:t>and 13</w:t>
      </w:r>
      <w:r w:rsidR="00375488">
        <w:t xml:space="preserve"> </w:t>
      </w:r>
      <w:r w:rsidR="00852744">
        <w:t xml:space="preserve">replace the table </w:t>
      </w:r>
      <w:r w:rsidR="00A254CB">
        <w:t xml:space="preserve">of </w:t>
      </w:r>
      <w:r w:rsidR="002E44B2">
        <w:t>pensioner mortality rates</w:t>
      </w:r>
      <w:r w:rsidR="00884226" w:rsidRPr="008D6D96">
        <w:t xml:space="preserve"> </w:t>
      </w:r>
      <w:r w:rsidR="00C6438F">
        <w:t>listed in</w:t>
      </w:r>
      <w:r w:rsidR="008D6D96" w:rsidRPr="0067067D">
        <w:t xml:space="preserve"> clause 3.9 </w:t>
      </w:r>
      <w:r w:rsidR="00C6438F">
        <w:t>of</w:t>
      </w:r>
      <w:r w:rsidR="008D6D96" w:rsidRPr="0067067D">
        <w:t xml:space="preserve"> Schedule 1A </w:t>
      </w:r>
      <w:r w:rsidR="004B1D81">
        <w:t xml:space="preserve">and clause 18 </w:t>
      </w:r>
      <w:r w:rsidR="00C6438F">
        <w:t>of</w:t>
      </w:r>
      <w:r w:rsidR="004B1D81">
        <w:t xml:space="preserve"> Schedule 1AA</w:t>
      </w:r>
      <w:r w:rsidR="00A40974">
        <w:t>. The amendments reflect updated guidance from the Australian Government Actuary.</w:t>
      </w:r>
      <w:r w:rsidR="008D6D96">
        <w:t xml:space="preserve"> The updated table also includes different rates to be used for males and females. </w:t>
      </w:r>
    </w:p>
    <w:p w14:paraId="0001F456" w14:textId="57B3F363" w:rsidR="00F25ECC" w:rsidRPr="00763652" w:rsidRDefault="00F25ECC" w:rsidP="0076116F">
      <w:pPr>
        <w:keepNext/>
        <w:spacing w:before="240" w:after="200"/>
        <w:rPr>
          <w:u w:val="single"/>
        </w:rPr>
      </w:pPr>
      <w:r>
        <w:rPr>
          <w:u w:val="single"/>
        </w:rPr>
        <w:t>Division 2</w:t>
      </w:r>
      <w:r w:rsidR="00E007D4">
        <w:rPr>
          <w:u w:val="single"/>
        </w:rPr>
        <w:t xml:space="preserve">, items 14 </w:t>
      </w:r>
      <w:r w:rsidR="00FA3823">
        <w:rPr>
          <w:u w:val="single"/>
        </w:rPr>
        <w:t>and</w:t>
      </w:r>
      <w:r w:rsidR="00E007D4">
        <w:rPr>
          <w:u w:val="single"/>
        </w:rPr>
        <w:t xml:space="preserve"> 1</w:t>
      </w:r>
      <w:r w:rsidR="009032FD">
        <w:rPr>
          <w:u w:val="single"/>
        </w:rPr>
        <w:t>5</w:t>
      </w:r>
      <w:r w:rsidR="009E10E9">
        <w:rPr>
          <w:u w:val="single"/>
        </w:rPr>
        <w:t xml:space="preserve"> – </w:t>
      </w:r>
      <w:r w:rsidR="0087177B">
        <w:rPr>
          <w:u w:val="single"/>
        </w:rPr>
        <w:t>Other a</w:t>
      </w:r>
      <w:r>
        <w:rPr>
          <w:u w:val="single"/>
        </w:rPr>
        <w:t xml:space="preserve">mendments to </w:t>
      </w:r>
      <w:r w:rsidRPr="00B66ADE">
        <w:rPr>
          <w:u w:val="single"/>
        </w:rPr>
        <w:t>the Principal Regulations</w:t>
      </w:r>
    </w:p>
    <w:p w14:paraId="2EDE9362" w14:textId="01EDC8CF" w:rsidR="00EC6161" w:rsidRDefault="008657A8" w:rsidP="00466DD5">
      <w:pPr>
        <w:spacing w:before="240" w:after="200"/>
      </w:pPr>
      <w:r>
        <w:rPr>
          <w:b/>
          <w:bCs/>
        </w:rPr>
        <w:t>Items 14 and 15</w:t>
      </w:r>
      <w:r w:rsidR="00BF42D4">
        <w:t xml:space="preserve"> amend </w:t>
      </w:r>
      <w:r w:rsidR="00DF7FE3">
        <w:t>paragraph</w:t>
      </w:r>
      <w:r w:rsidR="009D27C3">
        <w:t>s</w:t>
      </w:r>
      <w:r w:rsidR="00DF7FE3">
        <w:t xml:space="preserve"> 291-170.05</w:t>
      </w:r>
      <w:r w:rsidR="009D27C3">
        <w:t xml:space="preserve"> and 292-170.07</w:t>
      </w:r>
      <w:r w:rsidR="00B52805">
        <w:t xml:space="preserve"> </w:t>
      </w:r>
      <w:r w:rsidR="00241F7C">
        <w:t>of the Princip</w:t>
      </w:r>
      <w:r w:rsidR="00515218">
        <w:t>a</w:t>
      </w:r>
      <w:r w:rsidR="00241F7C">
        <w:t xml:space="preserve">l </w:t>
      </w:r>
      <w:r w:rsidR="00F94399">
        <w:t xml:space="preserve">Regulations to ensure that the </w:t>
      </w:r>
      <w:r w:rsidR="002C1E47">
        <w:t xml:space="preserve">amendments </w:t>
      </w:r>
      <w:r w:rsidR="00FE0642">
        <w:t xml:space="preserve">made by Division 1 </w:t>
      </w:r>
      <w:r w:rsidR="005D2E43">
        <w:t xml:space="preserve">of Schedule </w:t>
      </w:r>
      <w:r w:rsidR="009B42E8">
        <w:t>4</w:t>
      </w:r>
      <w:r w:rsidR="005D2E43">
        <w:t xml:space="preserve"> </w:t>
      </w:r>
      <w:r w:rsidR="00FE0642">
        <w:t xml:space="preserve">do not </w:t>
      </w:r>
      <w:r w:rsidR="009C1A0A">
        <w:t>disqualify</w:t>
      </w:r>
      <w:r w:rsidR="0092780B">
        <w:t xml:space="preserve"> </w:t>
      </w:r>
      <w:r w:rsidR="00080656">
        <w:t xml:space="preserve">defined benefit interests from </w:t>
      </w:r>
      <w:r w:rsidR="00D06F62">
        <w:t>otherwise qualifying for the grandfathered notional tax contributions treatment provided for by the</w:t>
      </w:r>
      <w:r w:rsidR="001570A6">
        <w:t xml:space="preserve"> section 291</w:t>
      </w:r>
      <w:r w:rsidR="000B189E">
        <w:t>-</w:t>
      </w:r>
      <w:r w:rsidR="001570A6">
        <w:t xml:space="preserve">170 of the </w:t>
      </w:r>
      <w:r w:rsidR="001570A6" w:rsidRPr="00EF1C71">
        <w:rPr>
          <w:i/>
        </w:rPr>
        <w:t>Income Tax (Transitional Provisions) Act 1997</w:t>
      </w:r>
      <w:r w:rsidR="00EF1C71">
        <w:t xml:space="preserve">. </w:t>
      </w:r>
    </w:p>
    <w:p w14:paraId="27478CD8" w14:textId="0F712F80" w:rsidR="00CA2983" w:rsidRDefault="00E10A20" w:rsidP="00466DD5">
      <w:pPr>
        <w:spacing w:before="240" w:after="200"/>
      </w:pPr>
      <w:r>
        <w:t xml:space="preserve">Regulations 291-170.05 and 292-170-07 specify certain conditions that must be met for defined benefit interests to </w:t>
      </w:r>
      <w:r w:rsidR="00546C1E">
        <w:t xml:space="preserve">qualify for </w:t>
      </w:r>
      <w:r w:rsidR="00147F7B">
        <w:t>grandfathered</w:t>
      </w:r>
      <w:r w:rsidR="00546C1E">
        <w:t xml:space="preserve"> treatment, including that the new entrant rate for </w:t>
      </w:r>
      <w:r w:rsidR="00162ABC">
        <w:t>a benefit category</w:t>
      </w:r>
      <w:r w:rsidR="00546C1E">
        <w:t xml:space="preserve"> must not have increased </w:t>
      </w:r>
      <w:r w:rsidR="00831F4B">
        <w:t xml:space="preserve">since the specified date. The </w:t>
      </w:r>
      <w:r w:rsidR="00D74E86">
        <w:t xml:space="preserve">variables </w:t>
      </w:r>
      <w:r w:rsidR="003A7A97">
        <w:t xml:space="preserve">that are amended in Division 1 are used to calculate the new entrant rate </w:t>
      </w:r>
      <w:r w:rsidR="009B0946">
        <w:t xml:space="preserve">for benefit </w:t>
      </w:r>
      <w:r w:rsidR="00B160C7">
        <w:t>categories</w:t>
      </w:r>
      <w:r w:rsidR="009B0946">
        <w:t xml:space="preserve"> </w:t>
      </w:r>
      <w:r w:rsidR="003A7A97">
        <w:t xml:space="preserve">and </w:t>
      </w:r>
      <w:r w:rsidR="006C7E23">
        <w:t>so</w:t>
      </w:r>
      <w:r w:rsidR="003A7A97">
        <w:t xml:space="preserve"> </w:t>
      </w:r>
      <w:r w:rsidR="002C0F62">
        <w:t xml:space="preserve">could automatically disqualify </w:t>
      </w:r>
      <w:r w:rsidR="009B6B6F">
        <w:t xml:space="preserve">grandfathered </w:t>
      </w:r>
      <w:r w:rsidR="00870BCD">
        <w:t>benefits</w:t>
      </w:r>
      <w:r w:rsidR="007F63F5">
        <w:t xml:space="preserve"> if they caused the new entrant rate to increase</w:t>
      </w:r>
      <w:r w:rsidR="00870BCD">
        <w:t>.</w:t>
      </w:r>
      <w:r w:rsidR="00B522E4">
        <w:t xml:space="preserve"> </w:t>
      </w:r>
      <w:r w:rsidR="00B52805">
        <w:t>The amendments to paragraphs 291-170.05 and 292.170.07</w:t>
      </w:r>
      <w:r w:rsidR="007513FA">
        <w:t xml:space="preserve"> exclude </w:t>
      </w:r>
      <w:r w:rsidR="001031A8">
        <w:t>increases to the new entrant rate that are a direct result of the amendments contained in these Regulations</w:t>
      </w:r>
      <w:r w:rsidR="00B02A90">
        <w:t xml:space="preserve"> from </w:t>
      </w:r>
      <w:r w:rsidR="007D4225">
        <w:t>consideration</w:t>
      </w:r>
      <w:r w:rsidR="009E6A8C">
        <w:t xml:space="preserve"> in meeting that condition. </w:t>
      </w:r>
    </w:p>
    <w:p w14:paraId="0C44CC6D" w14:textId="3E2030A1" w:rsidR="00296E05" w:rsidRPr="0076116F" w:rsidRDefault="00296E05" w:rsidP="0076116F">
      <w:pPr>
        <w:keepNext/>
        <w:spacing w:before="240" w:after="200"/>
        <w:rPr>
          <w:u w:val="single"/>
        </w:rPr>
      </w:pPr>
      <w:r w:rsidRPr="0076116F">
        <w:rPr>
          <w:u w:val="single"/>
        </w:rPr>
        <w:t>Part 2</w:t>
      </w:r>
      <w:r w:rsidR="00F212DC">
        <w:rPr>
          <w:u w:val="single"/>
        </w:rPr>
        <w:t>, items 1</w:t>
      </w:r>
      <w:r w:rsidR="009036BC">
        <w:rPr>
          <w:u w:val="single"/>
        </w:rPr>
        <w:t>6</w:t>
      </w:r>
      <w:r w:rsidR="00F212DC">
        <w:rPr>
          <w:u w:val="single"/>
        </w:rPr>
        <w:t xml:space="preserve"> and </w:t>
      </w:r>
      <w:r w:rsidR="009036BC">
        <w:rPr>
          <w:u w:val="single"/>
        </w:rPr>
        <w:t>17</w:t>
      </w:r>
      <w:r w:rsidR="00E23579" w:rsidRPr="0076116F">
        <w:rPr>
          <w:u w:val="single"/>
        </w:rPr>
        <w:t xml:space="preserve"> – </w:t>
      </w:r>
      <w:r w:rsidR="00FF1657">
        <w:rPr>
          <w:u w:val="single"/>
        </w:rPr>
        <w:t>State higher level office holders</w:t>
      </w:r>
    </w:p>
    <w:p w14:paraId="3BD3FB1E" w14:textId="78DD5C1D" w:rsidR="003054DD" w:rsidRDefault="003054DD" w:rsidP="003054DD">
      <w:pPr>
        <w:spacing w:before="240" w:after="200"/>
        <w:rPr>
          <w:bCs/>
        </w:rPr>
      </w:pPr>
      <w:r>
        <w:rPr>
          <w:bCs/>
        </w:rPr>
        <w:t xml:space="preserve">The amendments in Part 2 relate to those interests that are excluded from Division 293 and Division 296 tax due to constitutional limitations. </w:t>
      </w:r>
    </w:p>
    <w:p w14:paraId="4E55918E" w14:textId="43C4AE9B" w:rsidR="003054DD" w:rsidRDefault="003054DD" w:rsidP="003054DD">
      <w:pPr>
        <w:spacing w:before="240" w:after="200"/>
        <w:rPr>
          <w:bCs/>
        </w:rPr>
      </w:pPr>
      <w:r w:rsidRPr="00526B52">
        <w:rPr>
          <w:b/>
        </w:rPr>
        <w:t>Item 1</w:t>
      </w:r>
      <w:r w:rsidR="009036BC">
        <w:rPr>
          <w:b/>
        </w:rPr>
        <w:t>6</w:t>
      </w:r>
      <w:r>
        <w:rPr>
          <w:bCs/>
        </w:rPr>
        <w:t xml:space="preserve"> repeals the current list of constitutionally protected State higher level office holders in section 293-145.01 of the Principal Regulations. This list will be replaced by the definition of State higher level office holder inserted by item 2, which will apply to both Division 293 and Division 296 tax.</w:t>
      </w:r>
    </w:p>
    <w:p w14:paraId="43BDD565" w14:textId="73F65C03" w:rsidR="003054DD" w:rsidRDefault="003054DD" w:rsidP="003054DD">
      <w:pPr>
        <w:spacing w:before="240" w:after="200"/>
        <w:rPr>
          <w:bCs/>
        </w:rPr>
      </w:pPr>
      <w:r w:rsidRPr="00526B52">
        <w:rPr>
          <w:b/>
        </w:rPr>
        <w:lastRenderedPageBreak/>
        <w:t xml:space="preserve">Item </w:t>
      </w:r>
      <w:r w:rsidR="009036BC">
        <w:rPr>
          <w:b/>
        </w:rPr>
        <w:t>17</w:t>
      </w:r>
      <w:r>
        <w:rPr>
          <w:bCs/>
        </w:rPr>
        <w:t xml:space="preserve"> inserts a new definition of State higher level office holder into section 995-1.01 of the Principal Regulations. This list is consistent with the previous list of declared State higher level office holders for Division </w:t>
      </w:r>
      <w:proofErr w:type="gramStart"/>
      <w:r>
        <w:rPr>
          <w:bCs/>
        </w:rPr>
        <w:t>293, but</w:t>
      </w:r>
      <w:proofErr w:type="gramEnd"/>
      <w:r>
        <w:rPr>
          <w:bCs/>
        </w:rPr>
        <w:t xml:space="preserve"> has been updated for enhanced readability and to include additional higher level office holders that have been identified through judicial interpretation of Division 293. State higher level office holders are offices that are critical to the constitutional functioning of a State. The list includes Governors, Ministers and members of Parliament, heads of State departments, offices and commissions, judges, magistrates, and senior legal office holders</w:t>
      </w:r>
      <w:r w:rsidR="00745026">
        <w:rPr>
          <w:bCs/>
        </w:rPr>
        <w:t>, such as solicitors-general and directors of public prosecution</w:t>
      </w:r>
      <w:r>
        <w:rPr>
          <w:bCs/>
        </w:rPr>
        <w:t xml:space="preserve">. </w:t>
      </w:r>
    </w:p>
    <w:p w14:paraId="2C8AD219" w14:textId="4D34E2E3" w:rsidR="00CE4E24" w:rsidRPr="00E15F38" w:rsidRDefault="00A709AD" w:rsidP="00806697">
      <w:pPr>
        <w:keepNext/>
        <w:spacing w:before="240" w:after="200"/>
        <w:rPr>
          <w:u w:val="single"/>
        </w:rPr>
      </w:pPr>
      <w:r w:rsidRPr="00E15F38">
        <w:rPr>
          <w:u w:val="single"/>
        </w:rPr>
        <w:t>Part 3</w:t>
      </w:r>
      <w:r w:rsidR="005729BE" w:rsidRPr="00E15F38">
        <w:rPr>
          <w:u w:val="single"/>
        </w:rPr>
        <w:t>, item 1</w:t>
      </w:r>
      <w:r w:rsidR="00E90D24">
        <w:rPr>
          <w:u w:val="single"/>
        </w:rPr>
        <w:t>8</w:t>
      </w:r>
      <w:r w:rsidR="0038587C" w:rsidRPr="00E15F38">
        <w:rPr>
          <w:u w:val="single"/>
        </w:rPr>
        <w:t xml:space="preserve"> </w:t>
      </w:r>
      <w:r w:rsidR="005729BE" w:rsidRPr="00E15F38">
        <w:rPr>
          <w:u w:val="single"/>
        </w:rPr>
        <w:t>–</w:t>
      </w:r>
      <w:r w:rsidR="00CE4E24" w:rsidRPr="00E15F38">
        <w:rPr>
          <w:u w:val="single"/>
        </w:rPr>
        <w:t xml:space="preserve"> </w:t>
      </w:r>
      <w:r w:rsidR="002B52AB">
        <w:rPr>
          <w:u w:val="single"/>
        </w:rPr>
        <w:t>A</w:t>
      </w:r>
      <w:r w:rsidR="00CE4E24" w:rsidRPr="00E15F38">
        <w:rPr>
          <w:u w:val="single"/>
        </w:rPr>
        <w:t>pplication</w:t>
      </w:r>
      <w:r w:rsidR="005729BE" w:rsidRPr="00E15F38">
        <w:rPr>
          <w:u w:val="single"/>
        </w:rPr>
        <w:t xml:space="preserve"> provisions</w:t>
      </w:r>
    </w:p>
    <w:p w14:paraId="1C0FF24B" w14:textId="00F10BCA" w:rsidR="00DF33EB" w:rsidRDefault="00A93BF4" w:rsidP="00466DD5">
      <w:pPr>
        <w:spacing w:before="240" w:after="200"/>
      </w:pPr>
      <w:r w:rsidRPr="00386324">
        <w:rPr>
          <w:b/>
          <w:bCs/>
        </w:rPr>
        <w:t>Item 1</w:t>
      </w:r>
      <w:r w:rsidR="00E90D24">
        <w:rPr>
          <w:b/>
          <w:bCs/>
        </w:rPr>
        <w:t>8</w:t>
      </w:r>
      <w:r>
        <w:t xml:space="preserve"> inserts Part 1000-5</w:t>
      </w:r>
      <w:r w:rsidR="00C010C1">
        <w:t xml:space="preserve"> into the Principal Regulations, which deals with the application of the amendments made to the Principal Regulations by the Amending Regulations</w:t>
      </w:r>
      <w:r w:rsidR="00ED37DC">
        <w:t xml:space="preserve">. </w:t>
      </w:r>
    </w:p>
    <w:p w14:paraId="2C15788B" w14:textId="3A5DF862" w:rsidR="00BC0AA5" w:rsidRDefault="000F7930" w:rsidP="00466DD5">
      <w:pPr>
        <w:spacing w:before="240" w:after="200"/>
      </w:pPr>
      <w:r>
        <w:rPr>
          <w:bCs/>
        </w:rPr>
        <w:t xml:space="preserve">Section 1000-5.01 deals with the application of amendments to the valuation parameters in Schedules 1A and 1AA made by Division 1 of Part 1 of Schedule </w:t>
      </w:r>
      <w:r w:rsidR="00E21D20">
        <w:rPr>
          <w:bCs/>
        </w:rPr>
        <w:t>4</w:t>
      </w:r>
      <w:r>
        <w:rPr>
          <w:bCs/>
        </w:rPr>
        <w:t xml:space="preserve"> of the regulations. </w:t>
      </w:r>
      <w:r w:rsidR="00ED37DC">
        <w:t xml:space="preserve">The amendments </w:t>
      </w:r>
      <w:r w:rsidR="00397C5B">
        <w:t>to</w:t>
      </w:r>
      <w:r w:rsidR="00ED37DC">
        <w:t xml:space="preserve"> Schedule 1A </w:t>
      </w:r>
      <w:r w:rsidR="00397C5B">
        <w:t>made by</w:t>
      </w:r>
      <w:r w:rsidR="00ED37DC">
        <w:t xml:space="preserve"> the Amending Regulations </w:t>
      </w:r>
      <w:r w:rsidR="00397C5B">
        <w:t>apply for the purposes of working out an individual’s notional taxed contributions</w:t>
      </w:r>
      <w:r w:rsidR="00BC0AA5">
        <w:t xml:space="preserve"> for a financial year starting on or after 1 July 2025. </w:t>
      </w:r>
      <w:r w:rsidR="00FA3823">
        <w:t xml:space="preserve">The amendments to Schedule 1AA made by the Amending Regulations apply for the purposes of working out an individual’s defined benefit contributions for a financial year starting on or after 1 July 2025. </w:t>
      </w:r>
    </w:p>
    <w:p w14:paraId="2168A4E1" w14:textId="420EA3B1" w:rsidR="00AF40BB" w:rsidRDefault="00AF40BB" w:rsidP="00AF40BB">
      <w:pPr>
        <w:spacing w:before="240" w:after="200"/>
        <w:rPr>
          <w:bCs/>
        </w:rPr>
      </w:pPr>
      <w:r>
        <w:rPr>
          <w:bCs/>
        </w:rPr>
        <w:t xml:space="preserve">Section 1000-5.02 deals with the application of amendments relating to exclusions of certain earnings of State higher level office holders made by Part 2 of Schedule </w:t>
      </w:r>
      <w:r w:rsidR="00E21D20">
        <w:rPr>
          <w:bCs/>
        </w:rPr>
        <w:t>4</w:t>
      </w:r>
      <w:r>
        <w:rPr>
          <w:bCs/>
        </w:rPr>
        <w:t>. Those amendments apply in relation to income years starting on or after 1 July 2025.</w:t>
      </w:r>
    </w:p>
    <w:p w14:paraId="72319256" w14:textId="24560C84" w:rsidR="003548EE" w:rsidRPr="00FB77B8" w:rsidRDefault="003548EE" w:rsidP="00466DD5">
      <w:pPr>
        <w:spacing w:before="240" w:after="200"/>
      </w:pPr>
    </w:p>
    <w:sectPr w:rsidR="003548EE" w:rsidRPr="00FB77B8" w:rsidSect="00C768F9">
      <w:headerReference w:type="default" r:id="rId15"/>
      <w:footerReference w:type="default" r:id="rId16"/>
      <w:pgSz w:w="11906" w:h="16838"/>
      <w:pgMar w:top="1361" w:right="1559" w:bottom="1304"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C2D5" w14:textId="77777777" w:rsidR="00B845E5" w:rsidRDefault="00B845E5" w:rsidP="00954679">
      <w:pPr>
        <w:spacing w:before="0" w:after="0"/>
      </w:pPr>
      <w:r>
        <w:separator/>
      </w:r>
    </w:p>
  </w:endnote>
  <w:endnote w:type="continuationSeparator" w:id="0">
    <w:p w14:paraId="47160678" w14:textId="77777777" w:rsidR="00B845E5" w:rsidRDefault="00B845E5" w:rsidP="00954679">
      <w:pPr>
        <w:spacing w:before="0" w:after="0"/>
      </w:pPr>
      <w:r>
        <w:continuationSeparator/>
      </w:r>
    </w:p>
  </w:endnote>
  <w:endnote w:type="continuationNotice" w:id="1">
    <w:p w14:paraId="13F29EA8" w14:textId="77777777" w:rsidR="00B845E5" w:rsidRDefault="00B845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B4F937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2139" w14:textId="77777777" w:rsidR="00B845E5" w:rsidRDefault="00B845E5" w:rsidP="00954679">
      <w:pPr>
        <w:spacing w:before="0" w:after="0"/>
      </w:pPr>
      <w:r>
        <w:separator/>
      </w:r>
    </w:p>
  </w:footnote>
  <w:footnote w:type="continuationSeparator" w:id="0">
    <w:p w14:paraId="065110B9" w14:textId="77777777" w:rsidR="00B845E5" w:rsidRDefault="00B845E5" w:rsidP="00954679">
      <w:pPr>
        <w:spacing w:before="0" w:after="0"/>
      </w:pPr>
      <w:r>
        <w:continuationSeparator/>
      </w:r>
    </w:p>
  </w:footnote>
  <w:footnote w:type="continuationNotice" w:id="1">
    <w:p w14:paraId="34AA95E6" w14:textId="77777777" w:rsidR="00B845E5" w:rsidRDefault="00B845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021057"/>
      <w:docPartObj>
        <w:docPartGallery w:val="Watermarks"/>
        <w:docPartUnique/>
      </w:docPartObj>
    </w:sdtPr>
    <w:sdtEndPr/>
    <w:sdtContent>
      <w:p w14:paraId="14C7E266" w14:textId="3132D854" w:rsidR="00732CD4" w:rsidRDefault="009250B9">
        <w:pPr>
          <w:pStyle w:val="Header"/>
        </w:pPr>
        <w:r>
          <w:rPr>
            <w:noProof/>
          </w:rPr>
          <w:pict w14:anchorId="46F3C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46673" o:spid="_x0000_s1029" type="#_x0000_t136" style="position:absolute;margin-left:0;margin-top:0;width:503.25pt;height:116.1pt;rotation:315;z-index:-251658752;mso-position-horizontal:center;mso-position-horizontal-relative:margin;mso-position-vertical:center;mso-position-vertical-relative:margin" o:allowincell="f" fillcolor="silver" stroked="f">
              <v:fill opacity=".5"/>
              <v:textpath style="font-family:&quot;Calibri&quot;;font-size:1pt" string="EXPOSURE 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D60B"/>
    <w:multiLevelType w:val="multilevel"/>
    <w:tmpl w:val="7BF26804"/>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3DACF3"/>
    <w:multiLevelType w:val="multilevel"/>
    <w:tmpl w:val="6E461066"/>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23408C"/>
    <w:multiLevelType w:val="multilevel"/>
    <w:tmpl w:val="35E64062"/>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0DE8E9"/>
    <w:multiLevelType w:val="multilevel"/>
    <w:tmpl w:val="3CE6A6AA"/>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1ED330"/>
    <w:multiLevelType w:val="multilevel"/>
    <w:tmpl w:val="124C5608"/>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4824AA"/>
    <w:multiLevelType w:val="hybridMultilevel"/>
    <w:tmpl w:val="D3AAA0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5086A55A">
      <w:numFmt w:val="bullet"/>
      <w:lvlText w:val="–"/>
      <w:lvlJc w:val="left"/>
      <w:pPr>
        <w:ind w:left="1097" w:hanging="360"/>
      </w:pPr>
      <w:rPr>
        <w:rFonts w:ascii="Times New Roman" w:eastAsia="Times New Roman" w:hAnsi="Times New Roman" w:cs="Times New Roman" w:hint="default"/>
      </w:rPr>
    </w:lvl>
    <w:lvl w:ilvl="3" w:tplc="0C090001" w:tentative="1">
      <w:start w:val="1"/>
      <w:numFmt w:val="bullet"/>
      <w:lvlText w:val=""/>
      <w:lvlJc w:val="left"/>
      <w:pPr>
        <w:ind w:left="1817" w:hanging="360"/>
      </w:pPr>
      <w:rPr>
        <w:rFonts w:ascii="Symbol" w:hAnsi="Symbol" w:hint="default"/>
      </w:rPr>
    </w:lvl>
    <w:lvl w:ilvl="4" w:tplc="0C090003" w:tentative="1">
      <w:start w:val="1"/>
      <w:numFmt w:val="bullet"/>
      <w:lvlText w:val="o"/>
      <w:lvlJc w:val="left"/>
      <w:pPr>
        <w:ind w:left="2537" w:hanging="360"/>
      </w:pPr>
      <w:rPr>
        <w:rFonts w:ascii="Courier New" w:hAnsi="Courier New" w:cs="Courier New" w:hint="default"/>
      </w:rPr>
    </w:lvl>
    <w:lvl w:ilvl="5" w:tplc="0C090005" w:tentative="1">
      <w:start w:val="1"/>
      <w:numFmt w:val="bullet"/>
      <w:lvlText w:val=""/>
      <w:lvlJc w:val="left"/>
      <w:pPr>
        <w:ind w:left="3257" w:hanging="360"/>
      </w:pPr>
      <w:rPr>
        <w:rFonts w:ascii="Wingdings" w:hAnsi="Wingdings" w:hint="default"/>
      </w:rPr>
    </w:lvl>
    <w:lvl w:ilvl="6" w:tplc="0C090001" w:tentative="1">
      <w:start w:val="1"/>
      <w:numFmt w:val="bullet"/>
      <w:lvlText w:val=""/>
      <w:lvlJc w:val="left"/>
      <w:pPr>
        <w:ind w:left="3977" w:hanging="360"/>
      </w:pPr>
      <w:rPr>
        <w:rFonts w:ascii="Symbol" w:hAnsi="Symbol" w:hint="default"/>
      </w:rPr>
    </w:lvl>
    <w:lvl w:ilvl="7" w:tplc="0C090003" w:tentative="1">
      <w:start w:val="1"/>
      <w:numFmt w:val="bullet"/>
      <w:lvlText w:val="o"/>
      <w:lvlJc w:val="left"/>
      <w:pPr>
        <w:ind w:left="4697" w:hanging="360"/>
      </w:pPr>
      <w:rPr>
        <w:rFonts w:ascii="Courier New" w:hAnsi="Courier New" w:cs="Courier New" w:hint="default"/>
      </w:rPr>
    </w:lvl>
    <w:lvl w:ilvl="8" w:tplc="0C090005" w:tentative="1">
      <w:start w:val="1"/>
      <w:numFmt w:val="bullet"/>
      <w:lvlText w:val=""/>
      <w:lvlJc w:val="left"/>
      <w:pPr>
        <w:ind w:left="5417" w:hanging="360"/>
      </w:pPr>
      <w:rPr>
        <w:rFonts w:ascii="Wingdings" w:hAnsi="Wingdings" w:hint="default"/>
      </w:rPr>
    </w:lvl>
  </w:abstractNum>
  <w:abstractNum w:abstractNumId="8" w15:restartNumberingAfterBreak="0">
    <w:nsid w:val="26D45D36"/>
    <w:multiLevelType w:val="multilevel"/>
    <w:tmpl w:val="878A5B10"/>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731500"/>
    <w:multiLevelType w:val="multilevel"/>
    <w:tmpl w:val="96E2C144"/>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1" w15:restartNumberingAfterBreak="0">
    <w:nsid w:val="3256B8A9"/>
    <w:multiLevelType w:val="multilevel"/>
    <w:tmpl w:val="25C69EF0"/>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68812A"/>
    <w:multiLevelType w:val="multilevel"/>
    <w:tmpl w:val="8508108A"/>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E65A3D"/>
    <w:multiLevelType w:val="hybridMultilevel"/>
    <w:tmpl w:val="C3926DC6"/>
    <w:lvl w:ilvl="0" w:tplc="B608BF1A">
      <w:start w:val="20"/>
      <w:numFmt w:val="bullet"/>
      <w:lvlText w:val="-"/>
      <w:lvlJc w:val="left"/>
      <w:pPr>
        <w:ind w:left="1800" w:hanging="36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50757596"/>
    <w:multiLevelType w:val="multilevel"/>
    <w:tmpl w:val="EFF4E99A"/>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9D506D"/>
    <w:multiLevelType w:val="multilevel"/>
    <w:tmpl w:val="2EACDBA6"/>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A5FE39"/>
    <w:multiLevelType w:val="multilevel"/>
    <w:tmpl w:val="037AD6E0"/>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3F078D"/>
    <w:multiLevelType w:val="multilevel"/>
    <w:tmpl w:val="2BBC126C"/>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BC7E8D"/>
    <w:multiLevelType w:val="singleLevel"/>
    <w:tmpl w:val="FFFCF7D0"/>
    <w:name w:val="BaseTextParagraphList"/>
    <w:lvl w:ilvl="0">
      <w:start w:val="1"/>
      <w:numFmt w:val="decimal"/>
      <w:lvlRestart w:val="0"/>
      <w:lvlText w:val="%1."/>
      <w:lvlJc w:val="left"/>
      <w:pPr>
        <w:tabs>
          <w:tab w:val="num" w:pos="1837"/>
        </w:tabs>
        <w:ind w:left="993" w:firstLine="0"/>
      </w:pPr>
      <w:rPr>
        <w:b w:val="0"/>
        <w:i w:val="0"/>
        <w:color w:val="000000"/>
      </w:rPr>
    </w:lvl>
  </w:abstractNum>
  <w:abstractNum w:abstractNumId="19" w15:restartNumberingAfterBreak="0">
    <w:nsid w:val="6191FE85"/>
    <w:multiLevelType w:val="multilevel"/>
    <w:tmpl w:val="3466BE3A"/>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E237BD"/>
    <w:multiLevelType w:val="multilevel"/>
    <w:tmpl w:val="AC14121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A43C0B"/>
    <w:multiLevelType w:val="multilevel"/>
    <w:tmpl w:val="DBA02468"/>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1905DB"/>
    <w:multiLevelType w:val="hybridMultilevel"/>
    <w:tmpl w:val="257C8E6A"/>
    <w:lvl w:ilvl="0" w:tplc="FD10F010">
      <w:start w:val="307"/>
      <w:numFmt w:val="bullet"/>
      <w:lvlText w:val="-"/>
      <w:lvlJc w:val="left"/>
      <w:pPr>
        <w:ind w:left="720" w:hanging="360"/>
      </w:pPr>
      <w:rPr>
        <w:rFonts w:ascii="Times New Roman" w:eastAsia="Times New Roman" w:hAnsi="Times New Roman" w:cs="Times New Roman"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6F71AA"/>
    <w:multiLevelType w:val="multilevel"/>
    <w:tmpl w:val="ADF06020"/>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5D435B"/>
    <w:multiLevelType w:val="multilevel"/>
    <w:tmpl w:val="4D760EDC"/>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E7A301"/>
    <w:multiLevelType w:val="multilevel"/>
    <w:tmpl w:val="D6923CFA"/>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38143C"/>
    <w:multiLevelType w:val="multilevel"/>
    <w:tmpl w:val="FC669576"/>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9"/>
  </w:num>
  <w:num w:numId="4">
    <w:abstractNumId w:val="2"/>
  </w:num>
  <w:num w:numId="5">
    <w:abstractNumId w:val="0"/>
  </w:num>
  <w:num w:numId="6">
    <w:abstractNumId w:val="5"/>
  </w:num>
  <w:num w:numId="7">
    <w:abstractNumId w:val="8"/>
  </w:num>
  <w:num w:numId="8">
    <w:abstractNumId w:val="15"/>
  </w:num>
  <w:num w:numId="9">
    <w:abstractNumId w:val="14"/>
  </w:num>
  <w:num w:numId="10">
    <w:abstractNumId w:val="24"/>
  </w:num>
  <w:num w:numId="11">
    <w:abstractNumId w:val="4"/>
  </w:num>
  <w:num w:numId="12">
    <w:abstractNumId w:val="26"/>
  </w:num>
  <w:num w:numId="13">
    <w:abstractNumId w:val="12"/>
  </w:num>
  <w:num w:numId="14">
    <w:abstractNumId w:val="17"/>
  </w:num>
  <w:num w:numId="15">
    <w:abstractNumId w:val="11"/>
  </w:num>
  <w:num w:numId="16">
    <w:abstractNumId w:val="19"/>
  </w:num>
  <w:num w:numId="17">
    <w:abstractNumId w:val="16"/>
  </w:num>
  <w:num w:numId="18">
    <w:abstractNumId w:val="25"/>
  </w:num>
  <w:num w:numId="19">
    <w:abstractNumId w:val="10"/>
  </w:num>
  <w:num w:numId="20">
    <w:abstractNumId w:val="21"/>
  </w:num>
  <w:num w:numId="21">
    <w:abstractNumId w:val="6"/>
  </w:num>
  <w:num w:numId="22">
    <w:abstractNumId w:val="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18"/>
  </w:num>
  <w:num w:numId="36">
    <w:abstractNumId w:val="7"/>
  </w:num>
  <w:num w:numId="37">
    <w:abstractNumId w:val="13"/>
  </w:num>
  <w:num w:numId="38">
    <w:abstractNumId w:val="2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C4"/>
    <w:rsid w:val="00000270"/>
    <w:rsid w:val="00000354"/>
    <w:rsid w:val="00000616"/>
    <w:rsid w:val="00000EFB"/>
    <w:rsid w:val="00000F6F"/>
    <w:rsid w:val="00001087"/>
    <w:rsid w:val="000012AC"/>
    <w:rsid w:val="000015A3"/>
    <w:rsid w:val="00001C19"/>
    <w:rsid w:val="00001C8A"/>
    <w:rsid w:val="00002232"/>
    <w:rsid w:val="0000230C"/>
    <w:rsid w:val="000026BE"/>
    <w:rsid w:val="00002849"/>
    <w:rsid w:val="0000296D"/>
    <w:rsid w:val="00002BD1"/>
    <w:rsid w:val="00003189"/>
    <w:rsid w:val="00003AD2"/>
    <w:rsid w:val="00003BE3"/>
    <w:rsid w:val="00004D52"/>
    <w:rsid w:val="0000511A"/>
    <w:rsid w:val="000052F8"/>
    <w:rsid w:val="0000530F"/>
    <w:rsid w:val="000056E6"/>
    <w:rsid w:val="00005B51"/>
    <w:rsid w:val="0000628C"/>
    <w:rsid w:val="00006551"/>
    <w:rsid w:val="00006D44"/>
    <w:rsid w:val="00007946"/>
    <w:rsid w:val="000104BA"/>
    <w:rsid w:val="000104F4"/>
    <w:rsid w:val="00010573"/>
    <w:rsid w:val="00010735"/>
    <w:rsid w:val="0001084C"/>
    <w:rsid w:val="000109B7"/>
    <w:rsid w:val="000109BF"/>
    <w:rsid w:val="00010A29"/>
    <w:rsid w:val="00010B2B"/>
    <w:rsid w:val="000118A4"/>
    <w:rsid w:val="00011CB4"/>
    <w:rsid w:val="00012218"/>
    <w:rsid w:val="00012C34"/>
    <w:rsid w:val="00012FE6"/>
    <w:rsid w:val="0001332B"/>
    <w:rsid w:val="00013390"/>
    <w:rsid w:val="00013578"/>
    <w:rsid w:val="00013A23"/>
    <w:rsid w:val="00013B46"/>
    <w:rsid w:val="00013BEE"/>
    <w:rsid w:val="0001408D"/>
    <w:rsid w:val="00014C74"/>
    <w:rsid w:val="00014D14"/>
    <w:rsid w:val="00014D4A"/>
    <w:rsid w:val="000150DE"/>
    <w:rsid w:val="00015F69"/>
    <w:rsid w:val="00016636"/>
    <w:rsid w:val="00016AA8"/>
    <w:rsid w:val="00016AE1"/>
    <w:rsid w:val="00016EA2"/>
    <w:rsid w:val="00017586"/>
    <w:rsid w:val="0001773C"/>
    <w:rsid w:val="000178EB"/>
    <w:rsid w:val="000202F5"/>
    <w:rsid w:val="000206A1"/>
    <w:rsid w:val="00021538"/>
    <w:rsid w:val="00021568"/>
    <w:rsid w:val="000215F2"/>
    <w:rsid w:val="00021B5F"/>
    <w:rsid w:val="00022153"/>
    <w:rsid w:val="000224CD"/>
    <w:rsid w:val="000225CC"/>
    <w:rsid w:val="00022809"/>
    <w:rsid w:val="000229BC"/>
    <w:rsid w:val="00022CA9"/>
    <w:rsid w:val="00022D7C"/>
    <w:rsid w:val="00022F5D"/>
    <w:rsid w:val="0002382C"/>
    <w:rsid w:val="000238A8"/>
    <w:rsid w:val="000238B5"/>
    <w:rsid w:val="000241B9"/>
    <w:rsid w:val="0002546A"/>
    <w:rsid w:val="000259CC"/>
    <w:rsid w:val="00025BC5"/>
    <w:rsid w:val="000262AE"/>
    <w:rsid w:val="00026746"/>
    <w:rsid w:val="00026FD8"/>
    <w:rsid w:val="00027575"/>
    <w:rsid w:val="00027B7A"/>
    <w:rsid w:val="000301B0"/>
    <w:rsid w:val="000303B3"/>
    <w:rsid w:val="0003049E"/>
    <w:rsid w:val="000304C3"/>
    <w:rsid w:val="00030A2B"/>
    <w:rsid w:val="00030E64"/>
    <w:rsid w:val="00031998"/>
    <w:rsid w:val="00031AE1"/>
    <w:rsid w:val="00031B11"/>
    <w:rsid w:val="000326CB"/>
    <w:rsid w:val="00032D0F"/>
    <w:rsid w:val="00032EE6"/>
    <w:rsid w:val="00032F02"/>
    <w:rsid w:val="00033916"/>
    <w:rsid w:val="00033B51"/>
    <w:rsid w:val="000342CB"/>
    <w:rsid w:val="00034568"/>
    <w:rsid w:val="00034E2F"/>
    <w:rsid w:val="00035104"/>
    <w:rsid w:val="000354E3"/>
    <w:rsid w:val="000364D0"/>
    <w:rsid w:val="0003693D"/>
    <w:rsid w:val="00036FCB"/>
    <w:rsid w:val="0003701F"/>
    <w:rsid w:val="00037B85"/>
    <w:rsid w:val="000400B7"/>
    <w:rsid w:val="00040FBB"/>
    <w:rsid w:val="00041223"/>
    <w:rsid w:val="000415AB"/>
    <w:rsid w:val="000416F7"/>
    <w:rsid w:val="000419C5"/>
    <w:rsid w:val="00041C87"/>
    <w:rsid w:val="00042801"/>
    <w:rsid w:val="000429D6"/>
    <w:rsid w:val="000429E2"/>
    <w:rsid w:val="0004307D"/>
    <w:rsid w:val="00043453"/>
    <w:rsid w:val="00043AEA"/>
    <w:rsid w:val="0004417C"/>
    <w:rsid w:val="00044229"/>
    <w:rsid w:val="00044FCA"/>
    <w:rsid w:val="0004540F"/>
    <w:rsid w:val="000455BA"/>
    <w:rsid w:val="00046661"/>
    <w:rsid w:val="000466EC"/>
    <w:rsid w:val="000477AD"/>
    <w:rsid w:val="00047918"/>
    <w:rsid w:val="00047B6A"/>
    <w:rsid w:val="00047FBD"/>
    <w:rsid w:val="00050698"/>
    <w:rsid w:val="00050743"/>
    <w:rsid w:val="0005091A"/>
    <w:rsid w:val="0005091C"/>
    <w:rsid w:val="00050A4B"/>
    <w:rsid w:val="00050ABF"/>
    <w:rsid w:val="000510FF"/>
    <w:rsid w:val="00051648"/>
    <w:rsid w:val="00051CE9"/>
    <w:rsid w:val="00051D88"/>
    <w:rsid w:val="00052144"/>
    <w:rsid w:val="0005227E"/>
    <w:rsid w:val="0005230D"/>
    <w:rsid w:val="00052476"/>
    <w:rsid w:val="000524A9"/>
    <w:rsid w:val="0005259F"/>
    <w:rsid w:val="0005316A"/>
    <w:rsid w:val="00053F2D"/>
    <w:rsid w:val="00054601"/>
    <w:rsid w:val="000546CB"/>
    <w:rsid w:val="000547DB"/>
    <w:rsid w:val="00054A27"/>
    <w:rsid w:val="00054C7D"/>
    <w:rsid w:val="00054CEB"/>
    <w:rsid w:val="000551EF"/>
    <w:rsid w:val="0005550B"/>
    <w:rsid w:val="00056814"/>
    <w:rsid w:val="000568E3"/>
    <w:rsid w:val="00057E58"/>
    <w:rsid w:val="00060023"/>
    <w:rsid w:val="000606E1"/>
    <w:rsid w:val="000608D9"/>
    <w:rsid w:val="00060CA0"/>
    <w:rsid w:val="00060D55"/>
    <w:rsid w:val="00062049"/>
    <w:rsid w:val="00062C34"/>
    <w:rsid w:val="00062CE8"/>
    <w:rsid w:val="00062D42"/>
    <w:rsid w:val="00063B3B"/>
    <w:rsid w:val="00063CE7"/>
    <w:rsid w:val="00063FE4"/>
    <w:rsid w:val="00064D46"/>
    <w:rsid w:val="000656F0"/>
    <w:rsid w:val="0006581D"/>
    <w:rsid w:val="00065ACD"/>
    <w:rsid w:val="00066868"/>
    <w:rsid w:val="00066D75"/>
    <w:rsid w:val="00066F07"/>
    <w:rsid w:val="00067602"/>
    <w:rsid w:val="00067DAE"/>
    <w:rsid w:val="00070195"/>
    <w:rsid w:val="00070196"/>
    <w:rsid w:val="000705FF"/>
    <w:rsid w:val="0007060A"/>
    <w:rsid w:val="000707A4"/>
    <w:rsid w:val="00070926"/>
    <w:rsid w:val="00070CB9"/>
    <w:rsid w:val="00071073"/>
    <w:rsid w:val="00071281"/>
    <w:rsid w:val="000717F7"/>
    <w:rsid w:val="0007274B"/>
    <w:rsid w:val="00072820"/>
    <w:rsid w:val="00072CAE"/>
    <w:rsid w:val="00073381"/>
    <w:rsid w:val="0007341E"/>
    <w:rsid w:val="00073567"/>
    <w:rsid w:val="0007362D"/>
    <w:rsid w:val="00073720"/>
    <w:rsid w:val="00074B92"/>
    <w:rsid w:val="00075336"/>
    <w:rsid w:val="000753E0"/>
    <w:rsid w:val="00075A77"/>
    <w:rsid w:val="00075CC8"/>
    <w:rsid w:val="00076178"/>
    <w:rsid w:val="00076663"/>
    <w:rsid w:val="00076AD7"/>
    <w:rsid w:val="00076E15"/>
    <w:rsid w:val="00076E64"/>
    <w:rsid w:val="00076FF9"/>
    <w:rsid w:val="0007702F"/>
    <w:rsid w:val="00077E47"/>
    <w:rsid w:val="0008037B"/>
    <w:rsid w:val="0008039B"/>
    <w:rsid w:val="00080656"/>
    <w:rsid w:val="00080673"/>
    <w:rsid w:val="00080A0A"/>
    <w:rsid w:val="00080D37"/>
    <w:rsid w:val="00081183"/>
    <w:rsid w:val="0008169D"/>
    <w:rsid w:val="0008219F"/>
    <w:rsid w:val="000825C0"/>
    <w:rsid w:val="00082BF4"/>
    <w:rsid w:val="00082EDA"/>
    <w:rsid w:val="00082F27"/>
    <w:rsid w:val="0008307C"/>
    <w:rsid w:val="000832D8"/>
    <w:rsid w:val="000838A6"/>
    <w:rsid w:val="00083F3C"/>
    <w:rsid w:val="000847A7"/>
    <w:rsid w:val="00084A34"/>
    <w:rsid w:val="00084AAA"/>
    <w:rsid w:val="00084C0E"/>
    <w:rsid w:val="00084F3C"/>
    <w:rsid w:val="000854E0"/>
    <w:rsid w:val="0008573E"/>
    <w:rsid w:val="000857A2"/>
    <w:rsid w:val="00085FBE"/>
    <w:rsid w:val="0008601E"/>
    <w:rsid w:val="0008670C"/>
    <w:rsid w:val="000868AB"/>
    <w:rsid w:val="00086B4D"/>
    <w:rsid w:val="00086C82"/>
    <w:rsid w:val="00086C9D"/>
    <w:rsid w:val="00087250"/>
    <w:rsid w:val="0008741E"/>
    <w:rsid w:val="00087D1C"/>
    <w:rsid w:val="00090366"/>
    <w:rsid w:val="00090A02"/>
    <w:rsid w:val="00090C7F"/>
    <w:rsid w:val="00091A16"/>
    <w:rsid w:val="000928C2"/>
    <w:rsid w:val="00092BC3"/>
    <w:rsid w:val="00092DBE"/>
    <w:rsid w:val="000930A1"/>
    <w:rsid w:val="00093427"/>
    <w:rsid w:val="00093BBC"/>
    <w:rsid w:val="00093C52"/>
    <w:rsid w:val="00093CE5"/>
    <w:rsid w:val="000940A0"/>
    <w:rsid w:val="00094255"/>
    <w:rsid w:val="00094842"/>
    <w:rsid w:val="00094930"/>
    <w:rsid w:val="00094E42"/>
    <w:rsid w:val="00095211"/>
    <w:rsid w:val="00095602"/>
    <w:rsid w:val="000958A2"/>
    <w:rsid w:val="00095AFC"/>
    <w:rsid w:val="00095FD6"/>
    <w:rsid w:val="0009608C"/>
    <w:rsid w:val="00096139"/>
    <w:rsid w:val="000968EA"/>
    <w:rsid w:val="000A03AA"/>
    <w:rsid w:val="000A0E7C"/>
    <w:rsid w:val="000A0F13"/>
    <w:rsid w:val="000A1194"/>
    <w:rsid w:val="000A12D1"/>
    <w:rsid w:val="000A138D"/>
    <w:rsid w:val="000A15CD"/>
    <w:rsid w:val="000A1857"/>
    <w:rsid w:val="000A190C"/>
    <w:rsid w:val="000A1975"/>
    <w:rsid w:val="000A1D47"/>
    <w:rsid w:val="000A1EAE"/>
    <w:rsid w:val="000A2135"/>
    <w:rsid w:val="000A24B8"/>
    <w:rsid w:val="000A25EF"/>
    <w:rsid w:val="000A26ED"/>
    <w:rsid w:val="000A2944"/>
    <w:rsid w:val="000A2CCB"/>
    <w:rsid w:val="000A2E6E"/>
    <w:rsid w:val="000A2FBC"/>
    <w:rsid w:val="000A36D4"/>
    <w:rsid w:val="000A473C"/>
    <w:rsid w:val="000A477E"/>
    <w:rsid w:val="000A4B62"/>
    <w:rsid w:val="000A55D8"/>
    <w:rsid w:val="000A5906"/>
    <w:rsid w:val="000A5AF8"/>
    <w:rsid w:val="000A5EEE"/>
    <w:rsid w:val="000A63FE"/>
    <w:rsid w:val="000A673D"/>
    <w:rsid w:val="000A69C5"/>
    <w:rsid w:val="000A6CA9"/>
    <w:rsid w:val="000A71FB"/>
    <w:rsid w:val="000A742F"/>
    <w:rsid w:val="000A7CB7"/>
    <w:rsid w:val="000B005B"/>
    <w:rsid w:val="000B0756"/>
    <w:rsid w:val="000B0BAD"/>
    <w:rsid w:val="000B189E"/>
    <w:rsid w:val="000B1A7B"/>
    <w:rsid w:val="000B1F8B"/>
    <w:rsid w:val="000B220B"/>
    <w:rsid w:val="000B2A4B"/>
    <w:rsid w:val="000B374D"/>
    <w:rsid w:val="000B389E"/>
    <w:rsid w:val="000B39A1"/>
    <w:rsid w:val="000B41EC"/>
    <w:rsid w:val="000B4331"/>
    <w:rsid w:val="000B5A2E"/>
    <w:rsid w:val="000B5AD1"/>
    <w:rsid w:val="000B6122"/>
    <w:rsid w:val="000B6475"/>
    <w:rsid w:val="000B6CF9"/>
    <w:rsid w:val="000B7594"/>
    <w:rsid w:val="000B7D20"/>
    <w:rsid w:val="000B7D55"/>
    <w:rsid w:val="000C0089"/>
    <w:rsid w:val="000C03E7"/>
    <w:rsid w:val="000C0644"/>
    <w:rsid w:val="000C067E"/>
    <w:rsid w:val="000C0900"/>
    <w:rsid w:val="000C0A9F"/>
    <w:rsid w:val="000C10DF"/>
    <w:rsid w:val="000C18FD"/>
    <w:rsid w:val="000C1AA6"/>
    <w:rsid w:val="000C1CEE"/>
    <w:rsid w:val="000C1FF9"/>
    <w:rsid w:val="000C2264"/>
    <w:rsid w:val="000C277E"/>
    <w:rsid w:val="000C29B3"/>
    <w:rsid w:val="000C2E12"/>
    <w:rsid w:val="000C3433"/>
    <w:rsid w:val="000C3ECC"/>
    <w:rsid w:val="000C4160"/>
    <w:rsid w:val="000C41F2"/>
    <w:rsid w:val="000C4B61"/>
    <w:rsid w:val="000C4CB5"/>
    <w:rsid w:val="000C526D"/>
    <w:rsid w:val="000C55DB"/>
    <w:rsid w:val="000C5C40"/>
    <w:rsid w:val="000C61C6"/>
    <w:rsid w:val="000C61E8"/>
    <w:rsid w:val="000C6935"/>
    <w:rsid w:val="000C6E0F"/>
    <w:rsid w:val="000C71B6"/>
    <w:rsid w:val="000C71FB"/>
    <w:rsid w:val="000C745A"/>
    <w:rsid w:val="000C7B5A"/>
    <w:rsid w:val="000D00D6"/>
    <w:rsid w:val="000D044B"/>
    <w:rsid w:val="000D0594"/>
    <w:rsid w:val="000D06F7"/>
    <w:rsid w:val="000D0C45"/>
    <w:rsid w:val="000D0FB2"/>
    <w:rsid w:val="000D11E5"/>
    <w:rsid w:val="000D1314"/>
    <w:rsid w:val="000D1840"/>
    <w:rsid w:val="000D2234"/>
    <w:rsid w:val="000D27EE"/>
    <w:rsid w:val="000D2843"/>
    <w:rsid w:val="000D2D17"/>
    <w:rsid w:val="000D2E74"/>
    <w:rsid w:val="000D437E"/>
    <w:rsid w:val="000D44C6"/>
    <w:rsid w:val="000D462E"/>
    <w:rsid w:val="000D4B54"/>
    <w:rsid w:val="000D5827"/>
    <w:rsid w:val="000D59B4"/>
    <w:rsid w:val="000D5E13"/>
    <w:rsid w:val="000D6093"/>
    <w:rsid w:val="000D663E"/>
    <w:rsid w:val="000D6A33"/>
    <w:rsid w:val="000D6D33"/>
    <w:rsid w:val="000D76A4"/>
    <w:rsid w:val="000D7CC9"/>
    <w:rsid w:val="000E0DFC"/>
    <w:rsid w:val="000E14CF"/>
    <w:rsid w:val="000E1622"/>
    <w:rsid w:val="000E167E"/>
    <w:rsid w:val="000E29B1"/>
    <w:rsid w:val="000E2EA6"/>
    <w:rsid w:val="000E2FB2"/>
    <w:rsid w:val="000E32E3"/>
    <w:rsid w:val="000E3ED7"/>
    <w:rsid w:val="000E49EC"/>
    <w:rsid w:val="000E4F9F"/>
    <w:rsid w:val="000E5665"/>
    <w:rsid w:val="000E5D45"/>
    <w:rsid w:val="000E6B42"/>
    <w:rsid w:val="000E6C09"/>
    <w:rsid w:val="000E6F9D"/>
    <w:rsid w:val="000E73EC"/>
    <w:rsid w:val="000E7D82"/>
    <w:rsid w:val="000F00F0"/>
    <w:rsid w:val="000F0392"/>
    <w:rsid w:val="000F0E87"/>
    <w:rsid w:val="000F10AA"/>
    <w:rsid w:val="000F1F12"/>
    <w:rsid w:val="000F1F3A"/>
    <w:rsid w:val="000F2251"/>
    <w:rsid w:val="000F2906"/>
    <w:rsid w:val="000F2987"/>
    <w:rsid w:val="000F2CBB"/>
    <w:rsid w:val="000F36D6"/>
    <w:rsid w:val="000F37E2"/>
    <w:rsid w:val="000F3A05"/>
    <w:rsid w:val="000F3EA1"/>
    <w:rsid w:val="000F4715"/>
    <w:rsid w:val="000F48E7"/>
    <w:rsid w:val="000F4A3A"/>
    <w:rsid w:val="000F5028"/>
    <w:rsid w:val="000F5215"/>
    <w:rsid w:val="000F53D9"/>
    <w:rsid w:val="000F5558"/>
    <w:rsid w:val="000F5C24"/>
    <w:rsid w:val="000F6118"/>
    <w:rsid w:val="000F758D"/>
    <w:rsid w:val="000F7755"/>
    <w:rsid w:val="000F7930"/>
    <w:rsid w:val="000F79C1"/>
    <w:rsid w:val="0010084C"/>
    <w:rsid w:val="00100E7E"/>
    <w:rsid w:val="001012C2"/>
    <w:rsid w:val="00101C18"/>
    <w:rsid w:val="001031A8"/>
    <w:rsid w:val="001034D8"/>
    <w:rsid w:val="001035C8"/>
    <w:rsid w:val="00103870"/>
    <w:rsid w:val="00103C76"/>
    <w:rsid w:val="001053E9"/>
    <w:rsid w:val="00105602"/>
    <w:rsid w:val="00106964"/>
    <w:rsid w:val="00107255"/>
    <w:rsid w:val="00107376"/>
    <w:rsid w:val="001077BF"/>
    <w:rsid w:val="00107EB4"/>
    <w:rsid w:val="00107FAD"/>
    <w:rsid w:val="00111220"/>
    <w:rsid w:val="0011176C"/>
    <w:rsid w:val="00111CB5"/>
    <w:rsid w:val="001120DD"/>
    <w:rsid w:val="0011261A"/>
    <w:rsid w:val="00113527"/>
    <w:rsid w:val="00113B45"/>
    <w:rsid w:val="00113B8B"/>
    <w:rsid w:val="00113E30"/>
    <w:rsid w:val="00114003"/>
    <w:rsid w:val="00114A9E"/>
    <w:rsid w:val="00114F1D"/>
    <w:rsid w:val="0011524A"/>
    <w:rsid w:val="0011527C"/>
    <w:rsid w:val="00115816"/>
    <w:rsid w:val="00115A80"/>
    <w:rsid w:val="00115C01"/>
    <w:rsid w:val="00116370"/>
    <w:rsid w:val="001169EB"/>
    <w:rsid w:val="00117539"/>
    <w:rsid w:val="00117629"/>
    <w:rsid w:val="00117646"/>
    <w:rsid w:val="00117B3C"/>
    <w:rsid w:val="00117C02"/>
    <w:rsid w:val="00120012"/>
    <w:rsid w:val="00120114"/>
    <w:rsid w:val="00120117"/>
    <w:rsid w:val="00120A64"/>
    <w:rsid w:val="00120EEB"/>
    <w:rsid w:val="00120FCE"/>
    <w:rsid w:val="00121284"/>
    <w:rsid w:val="0012142B"/>
    <w:rsid w:val="001219ED"/>
    <w:rsid w:val="001227F8"/>
    <w:rsid w:val="001230F7"/>
    <w:rsid w:val="00123226"/>
    <w:rsid w:val="0012349D"/>
    <w:rsid w:val="0012366D"/>
    <w:rsid w:val="00123A66"/>
    <w:rsid w:val="0012400F"/>
    <w:rsid w:val="00124BA8"/>
    <w:rsid w:val="00125271"/>
    <w:rsid w:val="001252CF"/>
    <w:rsid w:val="001253F4"/>
    <w:rsid w:val="001254B3"/>
    <w:rsid w:val="00125FEE"/>
    <w:rsid w:val="00126858"/>
    <w:rsid w:val="00126BB9"/>
    <w:rsid w:val="00127421"/>
    <w:rsid w:val="001276B4"/>
    <w:rsid w:val="00127835"/>
    <w:rsid w:val="00130019"/>
    <w:rsid w:val="0013050B"/>
    <w:rsid w:val="00130A6F"/>
    <w:rsid w:val="00130EF8"/>
    <w:rsid w:val="001314E8"/>
    <w:rsid w:val="001319C8"/>
    <w:rsid w:val="00132A7A"/>
    <w:rsid w:val="001331B7"/>
    <w:rsid w:val="001335DC"/>
    <w:rsid w:val="00133D7A"/>
    <w:rsid w:val="00133E76"/>
    <w:rsid w:val="00133FCD"/>
    <w:rsid w:val="00134206"/>
    <w:rsid w:val="001346CC"/>
    <w:rsid w:val="001348DB"/>
    <w:rsid w:val="00134C57"/>
    <w:rsid w:val="001372ED"/>
    <w:rsid w:val="0013791C"/>
    <w:rsid w:val="00137E23"/>
    <w:rsid w:val="0014020B"/>
    <w:rsid w:val="00140779"/>
    <w:rsid w:val="00140897"/>
    <w:rsid w:val="00140A3A"/>
    <w:rsid w:val="00140E41"/>
    <w:rsid w:val="00140E6B"/>
    <w:rsid w:val="0014165D"/>
    <w:rsid w:val="00142BCF"/>
    <w:rsid w:val="001434F3"/>
    <w:rsid w:val="00143648"/>
    <w:rsid w:val="00143ADE"/>
    <w:rsid w:val="00144495"/>
    <w:rsid w:val="00144CBE"/>
    <w:rsid w:val="001450EF"/>
    <w:rsid w:val="00145638"/>
    <w:rsid w:val="00145EBC"/>
    <w:rsid w:val="0014608E"/>
    <w:rsid w:val="0014630F"/>
    <w:rsid w:val="00146681"/>
    <w:rsid w:val="0014691D"/>
    <w:rsid w:val="00147082"/>
    <w:rsid w:val="00147CC3"/>
    <w:rsid w:val="00147F7B"/>
    <w:rsid w:val="001502BA"/>
    <w:rsid w:val="0015088A"/>
    <w:rsid w:val="00150D5F"/>
    <w:rsid w:val="00150E9A"/>
    <w:rsid w:val="00150EAC"/>
    <w:rsid w:val="0015112D"/>
    <w:rsid w:val="00151F02"/>
    <w:rsid w:val="00152D8A"/>
    <w:rsid w:val="00152F65"/>
    <w:rsid w:val="00153426"/>
    <w:rsid w:val="00153FD3"/>
    <w:rsid w:val="00154081"/>
    <w:rsid w:val="0015420D"/>
    <w:rsid w:val="00155520"/>
    <w:rsid w:val="0015580E"/>
    <w:rsid w:val="00155B17"/>
    <w:rsid w:val="00155C02"/>
    <w:rsid w:val="001566F7"/>
    <w:rsid w:val="00156F71"/>
    <w:rsid w:val="00156FF5"/>
    <w:rsid w:val="00157014"/>
    <w:rsid w:val="001570A6"/>
    <w:rsid w:val="001576DD"/>
    <w:rsid w:val="001578F3"/>
    <w:rsid w:val="00157928"/>
    <w:rsid w:val="00157A21"/>
    <w:rsid w:val="00157F8B"/>
    <w:rsid w:val="00160387"/>
    <w:rsid w:val="001609B1"/>
    <w:rsid w:val="00160EEC"/>
    <w:rsid w:val="00160FDF"/>
    <w:rsid w:val="001610D0"/>
    <w:rsid w:val="00161DC7"/>
    <w:rsid w:val="00161FBF"/>
    <w:rsid w:val="0016299A"/>
    <w:rsid w:val="00162ABC"/>
    <w:rsid w:val="0016344E"/>
    <w:rsid w:val="00164696"/>
    <w:rsid w:val="00164772"/>
    <w:rsid w:val="00164BD5"/>
    <w:rsid w:val="00164E84"/>
    <w:rsid w:val="00164F2D"/>
    <w:rsid w:val="001652D7"/>
    <w:rsid w:val="001657E3"/>
    <w:rsid w:val="00165C07"/>
    <w:rsid w:val="001663F9"/>
    <w:rsid w:val="00166828"/>
    <w:rsid w:val="0016776E"/>
    <w:rsid w:val="00167A30"/>
    <w:rsid w:val="00167C20"/>
    <w:rsid w:val="001719E8"/>
    <w:rsid w:val="001725C5"/>
    <w:rsid w:val="00172B5A"/>
    <w:rsid w:val="001731D9"/>
    <w:rsid w:val="00173A72"/>
    <w:rsid w:val="00174840"/>
    <w:rsid w:val="00174B95"/>
    <w:rsid w:val="001751A6"/>
    <w:rsid w:val="001758A1"/>
    <w:rsid w:val="0017631A"/>
    <w:rsid w:val="00176463"/>
    <w:rsid w:val="0017650E"/>
    <w:rsid w:val="001767E7"/>
    <w:rsid w:val="00176B96"/>
    <w:rsid w:val="00177291"/>
    <w:rsid w:val="00177BB3"/>
    <w:rsid w:val="00177FAB"/>
    <w:rsid w:val="00180597"/>
    <w:rsid w:val="00180A85"/>
    <w:rsid w:val="00181225"/>
    <w:rsid w:val="0018132A"/>
    <w:rsid w:val="00181CA4"/>
    <w:rsid w:val="00181D16"/>
    <w:rsid w:val="001822E1"/>
    <w:rsid w:val="001826A9"/>
    <w:rsid w:val="0018304B"/>
    <w:rsid w:val="0018432C"/>
    <w:rsid w:val="00184723"/>
    <w:rsid w:val="00184826"/>
    <w:rsid w:val="001858EA"/>
    <w:rsid w:val="00185BB6"/>
    <w:rsid w:val="00185E1E"/>
    <w:rsid w:val="00185FE6"/>
    <w:rsid w:val="001862FB"/>
    <w:rsid w:val="00186890"/>
    <w:rsid w:val="001868D2"/>
    <w:rsid w:val="00186A39"/>
    <w:rsid w:val="00186A98"/>
    <w:rsid w:val="00186AD5"/>
    <w:rsid w:val="00186C31"/>
    <w:rsid w:val="00186F71"/>
    <w:rsid w:val="00187359"/>
    <w:rsid w:val="0018758C"/>
    <w:rsid w:val="0018772C"/>
    <w:rsid w:val="0018776C"/>
    <w:rsid w:val="00187857"/>
    <w:rsid w:val="001903BB"/>
    <w:rsid w:val="00190F2B"/>
    <w:rsid w:val="00191438"/>
    <w:rsid w:val="00191A65"/>
    <w:rsid w:val="00191B19"/>
    <w:rsid w:val="00191C58"/>
    <w:rsid w:val="00191F99"/>
    <w:rsid w:val="001925D3"/>
    <w:rsid w:val="00192950"/>
    <w:rsid w:val="00192E26"/>
    <w:rsid w:val="00193387"/>
    <w:rsid w:val="001933A0"/>
    <w:rsid w:val="00193709"/>
    <w:rsid w:val="00193A3D"/>
    <w:rsid w:val="00193CB9"/>
    <w:rsid w:val="00193D73"/>
    <w:rsid w:val="00193F87"/>
    <w:rsid w:val="001948B9"/>
    <w:rsid w:val="00194E99"/>
    <w:rsid w:val="00194F07"/>
    <w:rsid w:val="001952AA"/>
    <w:rsid w:val="001952F4"/>
    <w:rsid w:val="00195A29"/>
    <w:rsid w:val="0019634A"/>
    <w:rsid w:val="00196D66"/>
    <w:rsid w:val="00196FD5"/>
    <w:rsid w:val="00197D90"/>
    <w:rsid w:val="00197F8F"/>
    <w:rsid w:val="001A06E4"/>
    <w:rsid w:val="001A210E"/>
    <w:rsid w:val="001A22D9"/>
    <w:rsid w:val="001A2419"/>
    <w:rsid w:val="001A2939"/>
    <w:rsid w:val="001A4166"/>
    <w:rsid w:val="001A49A7"/>
    <w:rsid w:val="001A4B53"/>
    <w:rsid w:val="001A4E74"/>
    <w:rsid w:val="001A4EAB"/>
    <w:rsid w:val="001A5053"/>
    <w:rsid w:val="001A56B9"/>
    <w:rsid w:val="001A5775"/>
    <w:rsid w:val="001A5804"/>
    <w:rsid w:val="001A5F30"/>
    <w:rsid w:val="001A639D"/>
    <w:rsid w:val="001A6448"/>
    <w:rsid w:val="001A6652"/>
    <w:rsid w:val="001A6FE8"/>
    <w:rsid w:val="001A74E7"/>
    <w:rsid w:val="001A75E2"/>
    <w:rsid w:val="001A7900"/>
    <w:rsid w:val="001B0038"/>
    <w:rsid w:val="001B0275"/>
    <w:rsid w:val="001B0B5C"/>
    <w:rsid w:val="001B1473"/>
    <w:rsid w:val="001B1E58"/>
    <w:rsid w:val="001B2A0F"/>
    <w:rsid w:val="001B2AB9"/>
    <w:rsid w:val="001B2BFE"/>
    <w:rsid w:val="001B2C0C"/>
    <w:rsid w:val="001B4066"/>
    <w:rsid w:val="001B41F1"/>
    <w:rsid w:val="001B42F3"/>
    <w:rsid w:val="001B4919"/>
    <w:rsid w:val="001B4B1D"/>
    <w:rsid w:val="001B4CF8"/>
    <w:rsid w:val="001B52DF"/>
    <w:rsid w:val="001B541B"/>
    <w:rsid w:val="001B5BBE"/>
    <w:rsid w:val="001B5EFB"/>
    <w:rsid w:val="001B5FEA"/>
    <w:rsid w:val="001B63AE"/>
    <w:rsid w:val="001B63B1"/>
    <w:rsid w:val="001B63CD"/>
    <w:rsid w:val="001B664F"/>
    <w:rsid w:val="001B6659"/>
    <w:rsid w:val="001B6B42"/>
    <w:rsid w:val="001B6DA0"/>
    <w:rsid w:val="001B71F9"/>
    <w:rsid w:val="001B71FD"/>
    <w:rsid w:val="001B7535"/>
    <w:rsid w:val="001B76BE"/>
    <w:rsid w:val="001B7A40"/>
    <w:rsid w:val="001B7BA7"/>
    <w:rsid w:val="001B7EC2"/>
    <w:rsid w:val="001B7F3B"/>
    <w:rsid w:val="001B7FE7"/>
    <w:rsid w:val="001C0477"/>
    <w:rsid w:val="001C05AD"/>
    <w:rsid w:val="001C0A0A"/>
    <w:rsid w:val="001C2029"/>
    <w:rsid w:val="001C2D54"/>
    <w:rsid w:val="001C2E66"/>
    <w:rsid w:val="001C2F00"/>
    <w:rsid w:val="001C2F08"/>
    <w:rsid w:val="001C3464"/>
    <w:rsid w:val="001C348F"/>
    <w:rsid w:val="001C37C1"/>
    <w:rsid w:val="001C46BF"/>
    <w:rsid w:val="001C530C"/>
    <w:rsid w:val="001C59B8"/>
    <w:rsid w:val="001C59E3"/>
    <w:rsid w:val="001C5A32"/>
    <w:rsid w:val="001C5E95"/>
    <w:rsid w:val="001C61A8"/>
    <w:rsid w:val="001C6655"/>
    <w:rsid w:val="001C677D"/>
    <w:rsid w:val="001C6B67"/>
    <w:rsid w:val="001C7976"/>
    <w:rsid w:val="001C7E6C"/>
    <w:rsid w:val="001C7F73"/>
    <w:rsid w:val="001D05A8"/>
    <w:rsid w:val="001D0B68"/>
    <w:rsid w:val="001D0D5D"/>
    <w:rsid w:val="001D12D0"/>
    <w:rsid w:val="001D1437"/>
    <w:rsid w:val="001D2084"/>
    <w:rsid w:val="001D2383"/>
    <w:rsid w:val="001D2463"/>
    <w:rsid w:val="001D2899"/>
    <w:rsid w:val="001D3954"/>
    <w:rsid w:val="001D3FAA"/>
    <w:rsid w:val="001D4099"/>
    <w:rsid w:val="001D52D0"/>
    <w:rsid w:val="001D544F"/>
    <w:rsid w:val="001D57EF"/>
    <w:rsid w:val="001D5BE4"/>
    <w:rsid w:val="001D634C"/>
    <w:rsid w:val="001D69D6"/>
    <w:rsid w:val="001D6A8C"/>
    <w:rsid w:val="001D6E89"/>
    <w:rsid w:val="001D7281"/>
    <w:rsid w:val="001D7DC4"/>
    <w:rsid w:val="001D7F6F"/>
    <w:rsid w:val="001E007A"/>
    <w:rsid w:val="001E009F"/>
    <w:rsid w:val="001E0156"/>
    <w:rsid w:val="001E0640"/>
    <w:rsid w:val="001E0A33"/>
    <w:rsid w:val="001E15AD"/>
    <w:rsid w:val="001E19EC"/>
    <w:rsid w:val="001E1AA8"/>
    <w:rsid w:val="001E1AE7"/>
    <w:rsid w:val="001E2980"/>
    <w:rsid w:val="001E2D4A"/>
    <w:rsid w:val="001E35E6"/>
    <w:rsid w:val="001E3F3D"/>
    <w:rsid w:val="001E4827"/>
    <w:rsid w:val="001E51F2"/>
    <w:rsid w:val="001E52DE"/>
    <w:rsid w:val="001E56D0"/>
    <w:rsid w:val="001E5CB8"/>
    <w:rsid w:val="001E5D00"/>
    <w:rsid w:val="001E66FB"/>
    <w:rsid w:val="001E6A74"/>
    <w:rsid w:val="001E6ACE"/>
    <w:rsid w:val="001E704E"/>
    <w:rsid w:val="001E73CA"/>
    <w:rsid w:val="001E7A5F"/>
    <w:rsid w:val="001E7E4D"/>
    <w:rsid w:val="001F020F"/>
    <w:rsid w:val="001F0453"/>
    <w:rsid w:val="001F0635"/>
    <w:rsid w:val="001F07A1"/>
    <w:rsid w:val="001F0957"/>
    <w:rsid w:val="001F0AB6"/>
    <w:rsid w:val="001F0ACE"/>
    <w:rsid w:val="001F19BB"/>
    <w:rsid w:val="001F2346"/>
    <w:rsid w:val="001F26F6"/>
    <w:rsid w:val="001F2B76"/>
    <w:rsid w:val="001F31C4"/>
    <w:rsid w:val="001F3A26"/>
    <w:rsid w:val="001F3A9A"/>
    <w:rsid w:val="001F3BBA"/>
    <w:rsid w:val="001F41D0"/>
    <w:rsid w:val="001F4595"/>
    <w:rsid w:val="001F462C"/>
    <w:rsid w:val="001F46E4"/>
    <w:rsid w:val="001F4B10"/>
    <w:rsid w:val="001F53E6"/>
    <w:rsid w:val="001F570B"/>
    <w:rsid w:val="001F5D68"/>
    <w:rsid w:val="001F6542"/>
    <w:rsid w:val="001F6581"/>
    <w:rsid w:val="001F68FE"/>
    <w:rsid w:val="001F6CF1"/>
    <w:rsid w:val="001F70FD"/>
    <w:rsid w:val="001F7EF8"/>
    <w:rsid w:val="0020079D"/>
    <w:rsid w:val="00200901"/>
    <w:rsid w:val="00201882"/>
    <w:rsid w:val="002019DD"/>
    <w:rsid w:val="00201C95"/>
    <w:rsid w:val="00201E69"/>
    <w:rsid w:val="00201F94"/>
    <w:rsid w:val="002022B9"/>
    <w:rsid w:val="00202C41"/>
    <w:rsid w:val="0020380C"/>
    <w:rsid w:val="002042BB"/>
    <w:rsid w:val="00204988"/>
    <w:rsid w:val="00204B12"/>
    <w:rsid w:val="00204C11"/>
    <w:rsid w:val="002050E8"/>
    <w:rsid w:val="002051D8"/>
    <w:rsid w:val="00205723"/>
    <w:rsid w:val="0020585B"/>
    <w:rsid w:val="0020591A"/>
    <w:rsid w:val="00206A3D"/>
    <w:rsid w:val="00206EEC"/>
    <w:rsid w:val="002071BF"/>
    <w:rsid w:val="00207DCA"/>
    <w:rsid w:val="002101C4"/>
    <w:rsid w:val="0021046F"/>
    <w:rsid w:val="00210536"/>
    <w:rsid w:val="00210801"/>
    <w:rsid w:val="002108CB"/>
    <w:rsid w:val="0021336E"/>
    <w:rsid w:val="00213996"/>
    <w:rsid w:val="0021399E"/>
    <w:rsid w:val="00213D9A"/>
    <w:rsid w:val="002141C4"/>
    <w:rsid w:val="002143C3"/>
    <w:rsid w:val="002145EA"/>
    <w:rsid w:val="00214894"/>
    <w:rsid w:val="00214C05"/>
    <w:rsid w:val="002154FF"/>
    <w:rsid w:val="00215F9E"/>
    <w:rsid w:val="0021630D"/>
    <w:rsid w:val="002167B7"/>
    <w:rsid w:val="00216B59"/>
    <w:rsid w:val="0021744E"/>
    <w:rsid w:val="00217DE9"/>
    <w:rsid w:val="0022058E"/>
    <w:rsid w:val="00220B16"/>
    <w:rsid w:val="00220F16"/>
    <w:rsid w:val="00221082"/>
    <w:rsid w:val="0022125D"/>
    <w:rsid w:val="00221264"/>
    <w:rsid w:val="002213D5"/>
    <w:rsid w:val="002216CA"/>
    <w:rsid w:val="00221888"/>
    <w:rsid w:val="00221EBC"/>
    <w:rsid w:val="002222B4"/>
    <w:rsid w:val="0022266B"/>
    <w:rsid w:val="00222695"/>
    <w:rsid w:val="00222927"/>
    <w:rsid w:val="00223107"/>
    <w:rsid w:val="0022333E"/>
    <w:rsid w:val="00223A0B"/>
    <w:rsid w:val="00223A97"/>
    <w:rsid w:val="00223D75"/>
    <w:rsid w:val="00224754"/>
    <w:rsid w:val="002247A0"/>
    <w:rsid w:val="00224AC8"/>
    <w:rsid w:val="00224B3A"/>
    <w:rsid w:val="00224BC9"/>
    <w:rsid w:val="00224BD0"/>
    <w:rsid w:val="00224FE4"/>
    <w:rsid w:val="00225071"/>
    <w:rsid w:val="002250EA"/>
    <w:rsid w:val="00225D2C"/>
    <w:rsid w:val="00226717"/>
    <w:rsid w:val="002267B7"/>
    <w:rsid w:val="00226A84"/>
    <w:rsid w:val="00226B70"/>
    <w:rsid w:val="00226DA7"/>
    <w:rsid w:val="00226F02"/>
    <w:rsid w:val="00227880"/>
    <w:rsid w:val="002279C9"/>
    <w:rsid w:val="00227F57"/>
    <w:rsid w:val="00230A44"/>
    <w:rsid w:val="00230C8D"/>
    <w:rsid w:val="00230D96"/>
    <w:rsid w:val="00231309"/>
    <w:rsid w:val="0023153D"/>
    <w:rsid w:val="00231837"/>
    <w:rsid w:val="00232113"/>
    <w:rsid w:val="00232825"/>
    <w:rsid w:val="00232D1B"/>
    <w:rsid w:val="00232FD8"/>
    <w:rsid w:val="0023326D"/>
    <w:rsid w:val="002336AB"/>
    <w:rsid w:val="00233CA5"/>
    <w:rsid w:val="00233EF2"/>
    <w:rsid w:val="0023496A"/>
    <w:rsid w:val="002349A0"/>
    <w:rsid w:val="00234EA0"/>
    <w:rsid w:val="002352D8"/>
    <w:rsid w:val="002359F3"/>
    <w:rsid w:val="00235F21"/>
    <w:rsid w:val="00236419"/>
    <w:rsid w:val="002367B1"/>
    <w:rsid w:val="002368CC"/>
    <w:rsid w:val="00236D92"/>
    <w:rsid w:val="00237711"/>
    <w:rsid w:val="002402B4"/>
    <w:rsid w:val="00240327"/>
    <w:rsid w:val="002406A2"/>
    <w:rsid w:val="00240998"/>
    <w:rsid w:val="00240ACD"/>
    <w:rsid w:val="00240AD2"/>
    <w:rsid w:val="00240D31"/>
    <w:rsid w:val="00240F5C"/>
    <w:rsid w:val="002412B2"/>
    <w:rsid w:val="00241BA6"/>
    <w:rsid w:val="00241F7C"/>
    <w:rsid w:val="0024245F"/>
    <w:rsid w:val="0024262F"/>
    <w:rsid w:val="00242832"/>
    <w:rsid w:val="00242C94"/>
    <w:rsid w:val="00243684"/>
    <w:rsid w:val="00244503"/>
    <w:rsid w:val="00244613"/>
    <w:rsid w:val="00244B08"/>
    <w:rsid w:val="002453CA"/>
    <w:rsid w:val="00245618"/>
    <w:rsid w:val="00245940"/>
    <w:rsid w:val="00245A0F"/>
    <w:rsid w:val="00245B3E"/>
    <w:rsid w:val="00246101"/>
    <w:rsid w:val="002465FD"/>
    <w:rsid w:val="00246806"/>
    <w:rsid w:val="00246BDD"/>
    <w:rsid w:val="0024706D"/>
    <w:rsid w:val="00247191"/>
    <w:rsid w:val="002506D9"/>
    <w:rsid w:val="00250A7A"/>
    <w:rsid w:val="0025101C"/>
    <w:rsid w:val="00251373"/>
    <w:rsid w:val="002514B6"/>
    <w:rsid w:val="00251BA7"/>
    <w:rsid w:val="00251F93"/>
    <w:rsid w:val="002523B2"/>
    <w:rsid w:val="00252B9A"/>
    <w:rsid w:val="00252CA2"/>
    <w:rsid w:val="00253046"/>
    <w:rsid w:val="002532EE"/>
    <w:rsid w:val="00253542"/>
    <w:rsid w:val="0025376F"/>
    <w:rsid w:val="0025462F"/>
    <w:rsid w:val="00254C2E"/>
    <w:rsid w:val="00254C5B"/>
    <w:rsid w:val="00254CC6"/>
    <w:rsid w:val="002550A4"/>
    <w:rsid w:val="00255117"/>
    <w:rsid w:val="002556FC"/>
    <w:rsid w:val="00255944"/>
    <w:rsid w:val="00255C29"/>
    <w:rsid w:val="00255E45"/>
    <w:rsid w:val="002564D2"/>
    <w:rsid w:val="002570F3"/>
    <w:rsid w:val="0025717E"/>
    <w:rsid w:val="00257D22"/>
    <w:rsid w:val="00260508"/>
    <w:rsid w:val="00260748"/>
    <w:rsid w:val="00260EC0"/>
    <w:rsid w:val="00261A7A"/>
    <w:rsid w:val="00261FF3"/>
    <w:rsid w:val="002622FB"/>
    <w:rsid w:val="002626A4"/>
    <w:rsid w:val="00263376"/>
    <w:rsid w:val="002637AA"/>
    <w:rsid w:val="00263C1F"/>
    <w:rsid w:val="00263D63"/>
    <w:rsid w:val="00263DB2"/>
    <w:rsid w:val="0026492D"/>
    <w:rsid w:val="00264C40"/>
    <w:rsid w:val="00264FB4"/>
    <w:rsid w:val="00265027"/>
    <w:rsid w:val="002651AC"/>
    <w:rsid w:val="002652DA"/>
    <w:rsid w:val="002652E4"/>
    <w:rsid w:val="0026612F"/>
    <w:rsid w:val="0026624D"/>
    <w:rsid w:val="002664CF"/>
    <w:rsid w:val="00266823"/>
    <w:rsid w:val="00266AA8"/>
    <w:rsid w:val="00266B62"/>
    <w:rsid w:val="00266FA1"/>
    <w:rsid w:val="0026726A"/>
    <w:rsid w:val="00267900"/>
    <w:rsid w:val="0026795C"/>
    <w:rsid w:val="00267D5F"/>
    <w:rsid w:val="002703A3"/>
    <w:rsid w:val="00270652"/>
    <w:rsid w:val="0027074D"/>
    <w:rsid w:val="00270FB7"/>
    <w:rsid w:val="0027118E"/>
    <w:rsid w:val="00271EED"/>
    <w:rsid w:val="002720A6"/>
    <w:rsid w:val="002722EF"/>
    <w:rsid w:val="0027259B"/>
    <w:rsid w:val="002725F4"/>
    <w:rsid w:val="002729F8"/>
    <w:rsid w:val="00272D0F"/>
    <w:rsid w:val="00272DEE"/>
    <w:rsid w:val="00272F60"/>
    <w:rsid w:val="00273134"/>
    <w:rsid w:val="0027345F"/>
    <w:rsid w:val="0027377B"/>
    <w:rsid w:val="00273D6E"/>
    <w:rsid w:val="00273DC0"/>
    <w:rsid w:val="002741F2"/>
    <w:rsid w:val="00274E23"/>
    <w:rsid w:val="00275011"/>
    <w:rsid w:val="00275416"/>
    <w:rsid w:val="0027570D"/>
    <w:rsid w:val="002757BA"/>
    <w:rsid w:val="00275934"/>
    <w:rsid w:val="00275994"/>
    <w:rsid w:val="00275E4A"/>
    <w:rsid w:val="0027623F"/>
    <w:rsid w:val="00276BE7"/>
    <w:rsid w:val="002771E5"/>
    <w:rsid w:val="00277311"/>
    <w:rsid w:val="00277840"/>
    <w:rsid w:val="0028009E"/>
    <w:rsid w:val="002812AD"/>
    <w:rsid w:val="002813B3"/>
    <w:rsid w:val="002821CF"/>
    <w:rsid w:val="00282605"/>
    <w:rsid w:val="002827D6"/>
    <w:rsid w:val="002827DE"/>
    <w:rsid w:val="00282810"/>
    <w:rsid w:val="00282819"/>
    <w:rsid w:val="00282A70"/>
    <w:rsid w:val="00282D85"/>
    <w:rsid w:val="00283244"/>
    <w:rsid w:val="0028340A"/>
    <w:rsid w:val="00283421"/>
    <w:rsid w:val="002835C6"/>
    <w:rsid w:val="0028397B"/>
    <w:rsid w:val="00283CC3"/>
    <w:rsid w:val="00283D4E"/>
    <w:rsid w:val="0028478C"/>
    <w:rsid w:val="00284816"/>
    <w:rsid w:val="00284896"/>
    <w:rsid w:val="00284B1E"/>
    <w:rsid w:val="0028557C"/>
    <w:rsid w:val="00285A4C"/>
    <w:rsid w:val="00285C33"/>
    <w:rsid w:val="00285E17"/>
    <w:rsid w:val="00286EBB"/>
    <w:rsid w:val="002872C3"/>
    <w:rsid w:val="0028777D"/>
    <w:rsid w:val="00287C5A"/>
    <w:rsid w:val="0029050C"/>
    <w:rsid w:val="00291465"/>
    <w:rsid w:val="00291565"/>
    <w:rsid w:val="002919C0"/>
    <w:rsid w:val="00291C2F"/>
    <w:rsid w:val="00291C30"/>
    <w:rsid w:val="00291C78"/>
    <w:rsid w:val="0029294A"/>
    <w:rsid w:val="00292A86"/>
    <w:rsid w:val="00292B6B"/>
    <w:rsid w:val="00292FAC"/>
    <w:rsid w:val="00293323"/>
    <w:rsid w:val="00293839"/>
    <w:rsid w:val="00293C22"/>
    <w:rsid w:val="002947BB"/>
    <w:rsid w:val="002957E9"/>
    <w:rsid w:val="00295868"/>
    <w:rsid w:val="00295A29"/>
    <w:rsid w:val="00295D04"/>
    <w:rsid w:val="00296211"/>
    <w:rsid w:val="00296283"/>
    <w:rsid w:val="0029648F"/>
    <w:rsid w:val="00296A57"/>
    <w:rsid w:val="00296E05"/>
    <w:rsid w:val="00296E34"/>
    <w:rsid w:val="00297366"/>
    <w:rsid w:val="002973F1"/>
    <w:rsid w:val="002A07B4"/>
    <w:rsid w:val="002A0B61"/>
    <w:rsid w:val="002A0C3D"/>
    <w:rsid w:val="002A0DF2"/>
    <w:rsid w:val="002A0F40"/>
    <w:rsid w:val="002A1236"/>
    <w:rsid w:val="002A1BC1"/>
    <w:rsid w:val="002A1C95"/>
    <w:rsid w:val="002A1DF8"/>
    <w:rsid w:val="002A1E8E"/>
    <w:rsid w:val="002A2467"/>
    <w:rsid w:val="002A25E0"/>
    <w:rsid w:val="002A274A"/>
    <w:rsid w:val="002A2808"/>
    <w:rsid w:val="002A2D88"/>
    <w:rsid w:val="002A2F22"/>
    <w:rsid w:val="002A328C"/>
    <w:rsid w:val="002A377E"/>
    <w:rsid w:val="002A39EB"/>
    <w:rsid w:val="002A3AE3"/>
    <w:rsid w:val="002A3C80"/>
    <w:rsid w:val="002A4322"/>
    <w:rsid w:val="002A480C"/>
    <w:rsid w:val="002A4F78"/>
    <w:rsid w:val="002A577A"/>
    <w:rsid w:val="002A57CC"/>
    <w:rsid w:val="002A5805"/>
    <w:rsid w:val="002A62CA"/>
    <w:rsid w:val="002A6357"/>
    <w:rsid w:val="002A63EC"/>
    <w:rsid w:val="002A647B"/>
    <w:rsid w:val="002A6A7A"/>
    <w:rsid w:val="002A6DA4"/>
    <w:rsid w:val="002A70BF"/>
    <w:rsid w:val="002A7244"/>
    <w:rsid w:val="002A72E7"/>
    <w:rsid w:val="002A7B74"/>
    <w:rsid w:val="002A7E1F"/>
    <w:rsid w:val="002B0E45"/>
    <w:rsid w:val="002B107F"/>
    <w:rsid w:val="002B1111"/>
    <w:rsid w:val="002B1644"/>
    <w:rsid w:val="002B167F"/>
    <w:rsid w:val="002B1735"/>
    <w:rsid w:val="002B19C6"/>
    <w:rsid w:val="002B1E34"/>
    <w:rsid w:val="002B2202"/>
    <w:rsid w:val="002B2A15"/>
    <w:rsid w:val="002B2CA7"/>
    <w:rsid w:val="002B2F4E"/>
    <w:rsid w:val="002B3F6F"/>
    <w:rsid w:val="002B4623"/>
    <w:rsid w:val="002B505A"/>
    <w:rsid w:val="002B5062"/>
    <w:rsid w:val="002B516D"/>
    <w:rsid w:val="002B52AB"/>
    <w:rsid w:val="002B532E"/>
    <w:rsid w:val="002B537F"/>
    <w:rsid w:val="002B57D0"/>
    <w:rsid w:val="002B5F94"/>
    <w:rsid w:val="002B6056"/>
    <w:rsid w:val="002B64F0"/>
    <w:rsid w:val="002B69D5"/>
    <w:rsid w:val="002B6D2B"/>
    <w:rsid w:val="002B6EFA"/>
    <w:rsid w:val="002B7678"/>
    <w:rsid w:val="002B7CCF"/>
    <w:rsid w:val="002B7E7C"/>
    <w:rsid w:val="002C033B"/>
    <w:rsid w:val="002C0792"/>
    <w:rsid w:val="002C07CA"/>
    <w:rsid w:val="002C0A5A"/>
    <w:rsid w:val="002C0C18"/>
    <w:rsid w:val="002C0F62"/>
    <w:rsid w:val="002C10E5"/>
    <w:rsid w:val="002C1614"/>
    <w:rsid w:val="002C1E47"/>
    <w:rsid w:val="002C226C"/>
    <w:rsid w:val="002C231E"/>
    <w:rsid w:val="002C2B53"/>
    <w:rsid w:val="002C2CD0"/>
    <w:rsid w:val="002C2F39"/>
    <w:rsid w:val="002C3EE2"/>
    <w:rsid w:val="002C42D0"/>
    <w:rsid w:val="002C45F0"/>
    <w:rsid w:val="002C4EA3"/>
    <w:rsid w:val="002C5158"/>
    <w:rsid w:val="002C5C93"/>
    <w:rsid w:val="002C5D19"/>
    <w:rsid w:val="002C63BF"/>
    <w:rsid w:val="002C6446"/>
    <w:rsid w:val="002C6CF6"/>
    <w:rsid w:val="002C6D05"/>
    <w:rsid w:val="002C7205"/>
    <w:rsid w:val="002C7356"/>
    <w:rsid w:val="002C769B"/>
    <w:rsid w:val="002C7A8B"/>
    <w:rsid w:val="002D0035"/>
    <w:rsid w:val="002D0923"/>
    <w:rsid w:val="002D0BEE"/>
    <w:rsid w:val="002D0D5C"/>
    <w:rsid w:val="002D136B"/>
    <w:rsid w:val="002D151E"/>
    <w:rsid w:val="002D1809"/>
    <w:rsid w:val="002D1864"/>
    <w:rsid w:val="002D1B97"/>
    <w:rsid w:val="002D268E"/>
    <w:rsid w:val="002D27EA"/>
    <w:rsid w:val="002D2B9D"/>
    <w:rsid w:val="002D2F53"/>
    <w:rsid w:val="002D32D5"/>
    <w:rsid w:val="002D3303"/>
    <w:rsid w:val="002D3401"/>
    <w:rsid w:val="002D3471"/>
    <w:rsid w:val="002D3825"/>
    <w:rsid w:val="002D401E"/>
    <w:rsid w:val="002D4101"/>
    <w:rsid w:val="002D4B55"/>
    <w:rsid w:val="002D4BB7"/>
    <w:rsid w:val="002D66E3"/>
    <w:rsid w:val="002D6C2A"/>
    <w:rsid w:val="002D6DFC"/>
    <w:rsid w:val="002D742C"/>
    <w:rsid w:val="002D7CD8"/>
    <w:rsid w:val="002E1650"/>
    <w:rsid w:val="002E1A9B"/>
    <w:rsid w:val="002E1D33"/>
    <w:rsid w:val="002E1F8E"/>
    <w:rsid w:val="002E2230"/>
    <w:rsid w:val="002E2555"/>
    <w:rsid w:val="002E29DE"/>
    <w:rsid w:val="002E2CB7"/>
    <w:rsid w:val="002E44B2"/>
    <w:rsid w:val="002E45A3"/>
    <w:rsid w:val="002E4893"/>
    <w:rsid w:val="002E4A44"/>
    <w:rsid w:val="002E4F23"/>
    <w:rsid w:val="002E5326"/>
    <w:rsid w:val="002E5E1D"/>
    <w:rsid w:val="002E6358"/>
    <w:rsid w:val="002E6D76"/>
    <w:rsid w:val="002E70F9"/>
    <w:rsid w:val="002E72B7"/>
    <w:rsid w:val="002E73BB"/>
    <w:rsid w:val="002E7CBA"/>
    <w:rsid w:val="002F022D"/>
    <w:rsid w:val="002F0370"/>
    <w:rsid w:val="002F08E7"/>
    <w:rsid w:val="002F12B0"/>
    <w:rsid w:val="002F152A"/>
    <w:rsid w:val="002F24C5"/>
    <w:rsid w:val="002F2971"/>
    <w:rsid w:val="002F3819"/>
    <w:rsid w:val="002F4113"/>
    <w:rsid w:val="002F4549"/>
    <w:rsid w:val="002F4AAB"/>
    <w:rsid w:val="002F4B8F"/>
    <w:rsid w:val="002F4BAC"/>
    <w:rsid w:val="002F4C49"/>
    <w:rsid w:val="002F4DCE"/>
    <w:rsid w:val="002F5C89"/>
    <w:rsid w:val="002F5CEE"/>
    <w:rsid w:val="002F5EB6"/>
    <w:rsid w:val="002F606B"/>
    <w:rsid w:val="002F60D5"/>
    <w:rsid w:val="002F63CB"/>
    <w:rsid w:val="002F6BB1"/>
    <w:rsid w:val="002F7422"/>
    <w:rsid w:val="002F75D2"/>
    <w:rsid w:val="002F7A1F"/>
    <w:rsid w:val="002F7C50"/>
    <w:rsid w:val="002F7CDF"/>
    <w:rsid w:val="002F7DC1"/>
    <w:rsid w:val="00300231"/>
    <w:rsid w:val="00301706"/>
    <w:rsid w:val="00301925"/>
    <w:rsid w:val="003019D5"/>
    <w:rsid w:val="003020C8"/>
    <w:rsid w:val="00302877"/>
    <w:rsid w:val="00302D40"/>
    <w:rsid w:val="0030368A"/>
    <w:rsid w:val="003037A2"/>
    <w:rsid w:val="003037F8"/>
    <w:rsid w:val="0030394F"/>
    <w:rsid w:val="00303F49"/>
    <w:rsid w:val="003041FA"/>
    <w:rsid w:val="003048DF"/>
    <w:rsid w:val="00304E37"/>
    <w:rsid w:val="00305037"/>
    <w:rsid w:val="003054DD"/>
    <w:rsid w:val="00305AA4"/>
    <w:rsid w:val="00305B6D"/>
    <w:rsid w:val="0030641D"/>
    <w:rsid w:val="003073F9"/>
    <w:rsid w:val="00307B6A"/>
    <w:rsid w:val="00307CF2"/>
    <w:rsid w:val="0031068E"/>
    <w:rsid w:val="00310B97"/>
    <w:rsid w:val="00310B98"/>
    <w:rsid w:val="003128B2"/>
    <w:rsid w:val="00312965"/>
    <w:rsid w:val="003129BF"/>
    <w:rsid w:val="00312A68"/>
    <w:rsid w:val="003136CD"/>
    <w:rsid w:val="00313E8B"/>
    <w:rsid w:val="0031481A"/>
    <w:rsid w:val="003150DB"/>
    <w:rsid w:val="0031523E"/>
    <w:rsid w:val="00315DCC"/>
    <w:rsid w:val="00315E95"/>
    <w:rsid w:val="00316165"/>
    <w:rsid w:val="003161D2"/>
    <w:rsid w:val="003168E3"/>
    <w:rsid w:val="003171B9"/>
    <w:rsid w:val="003200CB"/>
    <w:rsid w:val="003208F2"/>
    <w:rsid w:val="0032167F"/>
    <w:rsid w:val="00321BD8"/>
    <w:rsid w:val="00321C5B"/>
    <w:rsid w:val="00322077"/>
    <w:rsid w:val="003220E6"/>
    <w:rsid w:val="00322131"/>
    <w:rsid w:val="00322566"/>
    <w:rsid w:val="00322E8B"/>
    <w:rsid w:val="00324FCA"/>
    <w:rsid w:val="003254C1"/>
    <w:rsid w:val="00325D47"/>
    <w:rsid w:val="0032628E"/>
    <w:rsid w:val="00326CD1"/>
    <w:rsid w:val="0032705C"/>
    <w:rsid w:val="00327DFE"/>
    <w:rsid w:val="003303E2"/>
    <w:rsid w:val="0033054A"/>
    <w:rsid w:val="0033102B"/>
    <w:rsid w:val="0033147A"/>
    <w:rsid w:val="0033159B"/>
    <w:rsid w:val="003315BB"/>
    <w:rsid w:val="00331A36"/>
    <w:rsid w:val="00331B65"/>
    <w:rsid w:val="003327FD"/>
    <w:rsid w:val="003328C8"/>
    <w:rsid w:val="00332A0C"/>
    <w:rsid w:val="00332DC0"/>
    <w:rsid w:val="003330EA"/>
    <w:rsid w:val="00333140"/>
    <w:rsid w:val="0033354B"/>
    <w:rsid w:val="00333C6D"/>
    <w:rsid w:val="00333E81"/>
    <w:rsid w:val="00333F8E"/>
    <w:rsid w:val="003340CD"/>
    <w:rsid w:val="003342CD"/>
    <w:rsid w:val="003342F8"/>
    <w:rsid w:val="003343C4"/>
    <w:rsid w:val="00334450"/>
    <w:rsid w:val="003346FA"/>
    <w:rsid w:val="0033477F"/>
    <w:rsid w:val="00334B17"/>
    <w:rsid w:val="00334B86"/>
    <w:rsid w:val="00334C99"/>
    <w:rsid w:val="00334F67"/>
    <w:rsid w:val="00334FEA"/>
    <w:rsid w:val="00335042"/>
    <w:rsid w:val="003350AE"/>
    <w:rsid w:val="00335A26"/>
    <w:rsid w:val="00335BFC"/>
    <w:rsid w:val="00335D87"/>
    <w:rsid w:val="00336090"/>
    <w:rsid w:val="0033670F"/>
    <w:rsid w:val="00340AC8"/>
    <w:rsid w:val="00340D99"/>
    <w:rsid w:val="00341427"/>
    <w:rsid w:val="00341566"/>
    <w:rsid w:val="00341642"/>
    <w:rsid w:val="00341BDD"/>
    <w:rsid w:val="00342059"/>
    <w:rsid w:val="0034279B"/>
    <w:rsid w:val="00343AA7"/>
    <w:rsid w:val="00343FDC"/>
    <w:rsid w:val="00344644"/>
    <w:rsid w:val="0034515F"/>
    <w:rsid w:val="00345963"/>
    <w:rsid w:val="00347272"/>
    <w:rsid w:val="0034741A"/>
    <w:rsid w:val="0035011F"/>
    <w:rsid w:val="003502FF"/>
    <w:rsid w:val="00350B8B"/>
    <w:rsid w:val="003511CD"/>
    <w:rsid w:val="003512DC"/>
    <w:rsid w:val="003514D8"/>
    <w:rsid w:val="0035159C"/>
    <w:rsid w:val="00351A66"/>
    <w:rsid w:val="00351ABD"/>
    <w:rsid w:val="00351B38"/>
    <w:rsid w:val="0035229D"/>
    <w:rsid w:val="0035253D"/>
    <w:rsid w:val="00352726"/>
    <w:rsid w:val="00352BE9"/>
    <w:rsid w:val="00354624"/>
    <w:rsid w:val="003548EE"/>
    <w:rsid w:val="00354C01"/>
    <w:rsid w:val="00354D36"/>
    <w:rsid w:val="00355090"/>
    <w:rsid w:val="003553E3"/>
    <w:rsid w:val="00355435"/>
    <w:rsid w:val="00355872"/>
    <w:rsid w:val="003560FB"/>
    <w:rsid w:val="00356A8D"/>
    <w:rsid w:val="003572BB"/>
    <w:rsid w:val="00357733"/>
    <w:rsid w:val="00357788"/>
    <w:rsid w:val="0035793A"/>
    <w:rsid w:val="003579E5"/>
    <w:rsid w:val="003601F3"/>
    <w:rsid w:val="00360408"/>
    <w:rsid w:val="00360C0A"/>
    <w:rsid w:val="00361BEB"/>
    <w:rsid w:val="00361D52"/>
    <w:rsid w:val="00362B70"/>
    <w:rsid w:val="00362E5C"/>
    <w:rsid w:val="0036319D"/>
    <w:rsid w:val="0036341C"/>
    <w:rsid w:val="00363524"/>
    <w:rsid w:val="00363ADD"/>
    <w:rsid w:val="00364842"/>
    <w:rsid w:val="00364C5B"/>
    <w:rsid w:val="00364C73"/>
    <w:rsid w:val="00364DEE"/>
    <w:rsid w:val="00364EA8"/>
    <w:rsid w:val="00364F8F"/>
    <w:rsid w:val="00365064"/>
    <w:rsid w:val="0036533E"/>
    <w:rsid w:val="00365D8E"/>
    <w:rsid w:val="00365E38"/>
    <w:rsid w:val="00366613"/>
    <w:rsid w:val="00367297"/>
    <w:rsid w:val="00367403"/>
    <w:rsid w:val="00367C13"/>
    <w:rsid w:val="00370395"/>
    <w:rsid w:val="0037051D"/>
    <w:rsid w:val="003706DD"/>
    <w:rsid w:val="00370EAB"/>
    <w:rsid w:val="003711E8"/>
    <w:rsid w:val="003712B8"/>
    <w:rsid w:val="003717DB"/>
    <w:rsid w:val="0037180D"/>
    <w:rsid w:val="00371BC4"/>
    <w:rsid w:val="003722CF"/>
    <w:rsid w:val="00372834"/>
    <w:rsid w:val="00372D8D"/>
    <w:rsid w:val="00372E4F"/>
    <w:rsid w:val="0037321C"/>
    <w:rsid w:val="00373380"/>
    <w:rsid w:val="00373853"/>
    <w:rsid w:val="0037385F"/>
    <w:rsid w:val="00373CE5"/>
    <w:rsid w:val="00374378"/>
    <w:rsid w:val="00374430"/>
    <w:rsid w:val="0037473C"/>
    <w:rsid w:val="00374BC6"/>
    <w:rsid w:val="00374EAD"/>
    <w:rsid w:val="00374F58"/>
    <w:rsid w:val="00375203"/>
    <w:rsid w:val="003752EA"/>
    <w:rsid w:val="003753E8"/>
    <w:rsid w:val="00375472"/>
    <w:rsid w:val="00375488"/>
    <w:rsid w:val="003759C1"/>
    <w:rsid w:val="00375E0A"/>
    <w:rsid w:val="00376A4F"/>
    <w:rsid w:val="00376E42"/>
    <w:rsid w:val="00377194"/>
    <w:rsid w:val="00377354"/>
    <w:rsid w:val="00377620"/>
    <w:rsid w:val="00377DFF"/>
    <w:rsid w:val="00377EE5"/>
    <w:rsid w:val="00380368"/>
    <w:rsid w:val="003805D1"/>
    <w:rsid w:val="0038130E"/>
    <w:rsid w:val="003813D8"/>
    <w:rsid w:val="00381DE6"/>
    <w:rsid w:val="00382929"/>
    <w:rsid w:val="003829D6"/>
    <w:rsid w:val="0038317C"/>
    <w:rsid w:val="0038331C"/>
    <w:rsid w:val="003845B9"/>
    <w:rsid w:val="00384B44"/>
    <w:rsid w:val="003852AB"/>
    <w:rsid w:val="00385588"/>
    <w:rsid w:val="0038587C"/>
    <w:rsid w:val="00386324"/>
    <w:rsid w:val="00386350"/>
    <w:rsid w:val="0038681D"/>
    <w:rsid w:val="00386C14"/>
    <w:rsid w:val="00386C42"/>
    <w:rsid w:val="00386D82"/>
    <w:rsid w:val="00386F99"/>
    <w:rsid w:val="00387944"/>
    <w:rsid w:val="00387AC9"/>
    <w:rsid w:val="00387F50"/>
    <w:rsid w:val="00390066"/>
    <w:rsid w:val="00390315"/>
    <w:rsid w:val="003903CB"/>
    <w:rsid w:val="003919A3"/>
    <w:rsid w:val="00391D75"/>
    <w:rsid w:val="00391DF7"/>
    <w:rsid w:val="00392317"/>
    <w:rsid w:val="00392BBA"/>
    <w:rsid w:val="00392C0C"/>
    <w:rsid w:val="0039393C"/>
    <w:rsid w:val="0039477D"/>
    <w:rsid w:val="00394811"/>
    <w:rsid w:val="00394DC9"/>
    <w:rsid w:val="00395039"/>
    <w:rsid w:val="003954FD"/>
    <w:rsid w:val="00395B77"/>
    <w:rsid w:val="00395E37"/>
    <w:rsid w:val="00395FF5"/>
    <w:rsid w:val="003960A1"/>
    <w:rsid w:val="003960EC"/>
    <w:rsid w:val="00396A3D"/>
    <w:rsid w:val="003976A9"/>
    <w:rsid w:val="003977B5"/>
    <w:rsid w:val="00397806"/>
    <w:rsid w:val="00397C5B"/>
    <w:rsid w:val="00397EBA"/>
    <w:rsid w:val="00397FB8"/>
    <w:rsid w:val="003A0A4D"/>
    <w:rsid w:val="003A1662"/>
    <w:rsid w:val="003A179F"/>
    <w:rsid w:val="003A3E6C"/>
    <w:rsid w:val="003A48B5"/>
    <w:rsid w:val="003A48ED"/>
    <w:rsid w:val="003A5680"/>
    <w:rsid w:val="003A5A5D"/>
    <w:rsid w:val="003A5D60"/>
    <w:rsid w:val="003A5F52"/>
    <w:rsid w:val="003A64EE"/>
    <w:rsid w:val="003A67DC"/>
    <w:rsid w:val="003A6AFC"/>
    <w:rsid w:val="003A7A97"/>
    <w:rsid w:val="003B0225"/>
    <w:rsid w:val="003B117A"/>
    <w:rsid w:val="003B117F"/>
    <w:rsid w:val="003B1351"/>
    <w:rsid w:val="003B13DF"/>
    <w:rsid w:val="003B15F3"/>
    <w:rsid w:val="003B19DD"/>
    <w:rsid w:val="003B1EE7"/>
    <w:rsid w:val="003B2076"/>
    <w:rsid w:val="003B22EA"/>
    <w:rsid w:val="003B2579"/>
    <w:rsid w:val="003B2582"/>
    <w:rsid w:val="003B3015"/>
    <w:rsid w:val="003B3145"/>
    <w:rsid w:val="003B31F4"/>
    <w:rsid w:val="003B346C"/>
    <w:rsid w:val="003B34BD"/>
    <w:rsid w:val="003B34FD"/>
    <w:rsid w:val="003B4289"/>
    <w:rsid w:val="003B4356"/>
    <w:rsid w:val="003B451D"/>
    <w:rsid w:val="003B456B"/>
    <w:rsid w:val="003B4E04"/>
    <w:rsid w:val="003B55A5"/>
    <w:rsid w:val="003B60B6"/>
    <w:rsid w:val="003B693C"/>
    <w:rsid w:val="003B6BE5"/>
    <w:rsid w:val="003B6C1F"/>
    <w:rsid w:val="003B7396"/>
    <w:rsid w:val="003B76EC"/>
    <w:rsid w:val="003B78C0"/>
    <w:rsid w:val="003B7E9E"/>
    <w:rsid w:val="003C080C"/>
    <w:rsid w:val="003C0C20"/>
    <w:rsid w:val="003C0F79"/>
    <w:rsid w:val="003C136D"/>
    <w:rsid w:val="003C1835"/>
    <w:rsid w:val="003C1CCA"/>
    <w:rsid w:val="003C2399"/>
    <w:rsid w:val="003C2488"/>
    <w:rsid w:val="003C24B4"/>
    <w:rsid w:val="003C266A"/>
    <w:rsid w:val="003C326B"/>
    <w:rsid w:val="003C41D5"/>
    <w:rsid w:val="003C4351"/>
    <w:rsid w:val="003C43F5"/>
    <w:rsid w:val="003C445C"/>
    <w:rsid w:val="003C4C36"/>
    <w:rsid w:val="003C5719"/>
    <w:rsid w:val="003C61D4"/>
    <w:rsid w:val="003C6676"/>
    <w:rsid w:val="003C6E2C"/>
    <w:rsid w:val="003C7907"/>
    <w:rsid w:val="003C7B82"/>
    <w:rsid w:val="003C7BD7"/>
    <w:rsid w:val="003C7CEA"/>
    <w:rsid w:val="003D0277"/>
    <w:rsid w:val="003D093A"/>
    <w:rsid w:val="003D09B8"/>
    <w:rsid w:val="003D0B99"/>
    <w:rsid w:val="003D115D"/>
    <w:rsid w:val="003D1235"/>
    <w:rsid w:val="003D22DD"/>
    <w:rsid w:val="003D3288"/>
    <w:rsid w:val="003D392B"/>
    <w:rsid w:val="003D3D2B"/>
    <w:rsid w:val="003D4D05"/>
    <w:rsid w:val="003D502B"/>
    <w:rsid w:val="003D525C"/>
    <w:rsid w:val="003D5A19"/>
    <w:rsid w:val="003D60D7"/>
    <w:rsid w:val="003D61C7"/>
    <w:rsid w:val="003D62BC"/>
    <w:rsid w:val="003D6DF9"/>
    <w:rsid w:val="003D709E"/>
    <w:rsid w:val="003E0411"/>
    <w:rsid w:val="003E0F4F"/>
    <w:rsid w:val="003E11F5"/>
    <w:rsid w:val="003E126D"/>
    <w:rsid w:val="003E15EF"/>
    <w:rsid w:val="003E1C8F"/>
    <w:rsid w:val="003E1CE3"/>
    <w:rsid w:val="003E1DA7"/>
    <w:rsid w:val="003E221D"/>
    <w:rsid w:val="003E23B7"/>
    <w:rsid w:val="003E2500"/>
    <w:rsid w:val="003E27A0"/>
    <w:rsid w:val="003E2E6F"/>
    <w:rsid w:val="003E3808"/>
    <w:rsid w:val="003E3C10"/>
    <w:rsid w:val="003E3C4A"/>
    <w:rsid w:val="003E3E43"/>
    <w:rsid w:val="003E4395"/>
    <w:rsid w:val="003E4952"/>
    <w:rsid w:val="003E4EF1"/>
    <w:rsid w:val="003E5B6B"/>
    <w:rsid w:val="003E6078"/>
    <w:rsid w:val="003E62F2"/>
    <w:rsid w:val="003E660D"/>
    <w:rsid w:val="003E707D"/>
    <w:rsid w:val="003E77BC"/>
    <w:rsid w:val="003E79D2"/>
    <w:rsid w:val="003E7A1F"/>
    <w:rsid w:val="003E7AEC"/>
    <w:rsid w:val="003F0194"/>
    <w:rsid w:val="003F0A57"/>
    <w:rsid w:val="003F0A8E"/>
    <w:rsid w:val="003F12E8"/>
    <w:rsid w:val="003F17A4"/>
    <w:rsid w:val="003F2ACD"/>
    <w:rsid w:val="003F2C53"/>
    <w:rsid w:val="003F2D3D"/>
    <w:rsid w:val="003F2D6F"/>
    <w:rsid w:val="003F37B6"/>
    <w:rsid w:val="003F3B86"/>
    <w:rsid w:val="003F3CA7"/>
    <w:rsid w:val="003F4745"/>
    <w:rsid w:val="003F48EA"/>
    <w:rsid w:val="003F4AB1"/>
    <w:rsid w:val="003F514A"/>
    <w:rsid w:val="003F5EB4"/>
    <w:rsid w:val="003F64E9"/>
    <w:rsid w:val="003F67CA"/>
    <w:rsid w:val="003F6AFF"/>
    <w:rsid w:val="003F7390"/>
    <w:rsid w:val="003F7838"/>
    <w:rsid w:val="003F7A6A"/>
    <w:rsid w:val="003F7AB5"/>
    <w:rsid w:val="003F7FC8"/>
    <w:rsid w:val="004000AE"/>
    <w:rsid w:val="004003DB"/>
    <w:rsid w:val="00400D86"/>
    <w:rsid w:val="00401357"/>
    <w:rsid w:val="00401698"/>
    <w:rsid w:val="004021B3"/>
    <w:rsid w:val="00402720"/>
    <w:rsid w:val="00403121"/>
    <w:rsid w:val="004032A6"/>
    <w:rsid w:val="00403587"/>
    <w:rsid w:val="0040394E"/>
    <w:rsid w:val="004041DD"/>
    <w:rsid w:val="00404772"/>
    <w:rsid w:val="00404865"/>
    <w:rsid w:val="004049A9"/>
    <w:rsid w:val="00404A42"/>
    <w:rsid w:val="00404B34"/>
    <w:rsid w:val="00404DE3"/>
    <w:rsid w:val="00405833"/>
    <w:rsid w:val="00405D04"/>
    <w:rsid w:val="0040602B"/>
    <w:rsid w:val="00406150"/>
    <w:rsid w:val="00406612"/>
    <w:rsid w:val="0040707C"/>
    <w:rsid w:val="0040724C"/>
    <w:rsid w:val="004079E0"/>
    <w:rsid w:val="00407B33"/>
    <w:rsid w:val="00407D9F"/>
    <w:rsid w:val="004101AB"/>
    <w:rsid w:val="004104B8"/>
    <w:rsid w:val="004106C8"/>
    <w:rsid w:val="004107B9"/>
    <w:rsid w:val="00410C23"/>
    <w:rsid w:val="00410E0C"/>
    <w:rsid w:val="00411051"/>
    <w:rsid w:val="0041155B"/>
    <w:rsid w:val="00411B21"/>
    <w:rsid w:val="0041242F"/>
    <w:rsid w:val="00412541"/>
    <w:rsid w:val="00412BB6"/>
    <w:rsid w:val="00412BD9"/>
    <w:rsid w:val="004131D9"/>
    <w:rsid w:val="00413299"/>
    <w:rsid w:val="004138A4"/>
    <w:rsid w:val="0041395F"/>
    <w:rsid w:val="004146FE"/>
    <w:rsid w:val="00414BFB"/>
    <w:rsid w:val="00414D29"/>
    <w:rsid w:val="00415F3F"/>
    <w:rsid w:val="0041626B"/>
    <w:rsid w:val="004164F7"/>
    <w:rsid w:val="00416CC4"/>
    <w:rsid w:val="00416F0C"/>
    <w:rsid w:val="00417990"/>
    <w:rsid w:val="00417FF1"/>
    <w:rsid w:val="00420916"/>
    <w:rsid w:val="00420DA1"/>
    <w:rsid w:val="00420F3F"/>
    <w:rsid w:val="00420F93"/>
    <w:rsid w:val="004213A5"/>
    <w:rsid w:val="0042143D"/>
    <w:rsid w:val="004216AC"/>
    <w:rsid w:val="00421F81"/>
    <w:rsid w:val="00422134"/>
    <w:rsid w:val="00422C49"/>
    <w:rsid w:val="00422D4F"/>
    <w:rsid w:val="004231BD"/>
    <w:rsid w:val="0042375C"/>
    <w:rsid w:val="00424642"/>
    <w:rsid w:val="00424BE6"/>
    <w:rsid w:val="004262D1"/>
    <w:rsid w:val="004266B6"/>
    <w:rsid w:val="00427607"/>
    <w:rsid w:val="00427D23"/>
    <w:rsid w:val="004300DB"/>
    <w:rsid w:val="0043060C"/>
    <w:rsid w:val="0043102F"/>
    <w:rsid w:val="00431EE4"/>
    <w:rsid w:val="00432851"/>
    <w:rsid w:val="00432888"/>
    <w:rsid w:val="00432D93"/>
    <w:rsid w:val="004330F2"/>
    <w:rsid w:val="004347A3"/>
    <w:rsid w:val="00434A3B"/>
    <w:rsid w:val="00434CA3"/>
    <w:rsid w:val="0043546D"/>
    <w:rsid w:val="00435744"/>
    <w:rsid w:val="00435D5C"/>
    <w:rsid w:val="00436132"/>
    <w:rsid w:val="00436952"/>
    <w:rsid w:val="00436FDA"/>
    <w:rsid w:val="00437001"/>
    <w:rsid w:val="004406B5"/>
    <w:rsid w:val="0044071F"/>
    <w:rsid w:val="004409C2"/>
    <w:rsid w:val="0044124F"/>
    <w:rsid w:val="00441626"/>
    <w:rsid w:val="00441BD4"/>
    <w:rsid w:val="004425A3"/>
    <w:rsid w:val="00442C69"/>
    <w:rsid w:val="00442DD9"/>
    <w:rsid w:val="004432FE"/>
    <w:rsid w:val="00443376"/>
    <w:rsid w:val="0044357E"/>
    <w:rsid w:val="00443AB6"/>
    <w:rsid w:val="004441C6"/>
    <w:rsid w:val="00444238"/>
    <w:rsid w:val="004442C4"/>
    <w:rsid w:val="004445D6"/>
    <w:rsid w:val="00444D8A"/>
    <w:rsid w:val="00445B9A"/>
    <w:rsid w:val="00447015"/>
    <w:rsid w:val="004471D1"/>
    <w:rsid w:val="004506CF"/>
    <w:rsid w:val="00450CC0"/>
    <w:rsid w:val="00450E96"/>
    <w:rsid w:val="004510D4"/>
    <w:rsid w:val="0045168F"/>
    <w:rsid w:val="00451D6B"/>
    <w:rsid w:val="0045242B"/>
    <w:rsid w:val="004525ED"/>
    <w:rsid w:val="0045284E"/>
    <w:rsid w:val="00453005"/>
    <w:rsid w:val="0045310D"/>
    <w:rsid w:val="0045346A"/>
    <w:rsid w:val="00454000"/>
    <w:rsid w:val="0045400F"/>
    <w:rsid w:val="004542ED"/>
    <w:rsid w:val="0045432B"/>
    <w:rsid w:val="00454433"/>
    <w:rsid w:val="00454C5D"/>
    <w:rsid w:val="00454DFA"/>
    <w:rsid w:val="00454E2D"/>
    <w:rsid w:val="0045521F"/>
    <w:rsid w:val="00455679"/>
    <w:rsid w:val="004556AA"/>
    <w:rsid w:val="00455827"/>
    <w:rsid w:val="00455DAC"/>
    <w:rsid w:val="004566DA"/>
    <w:rsid w:val="0045687A"/>
    <w:rsid w:val="0045692B"/>
    <w:rsid w:val="00456F4D"/>
    <w:rsid w:val="00456FB9"/>
    <w:rsid w:val="00457067"/>
    <w:rsid w:val="0045711F"/>
    <w:rsid w:val="004576F4"/>
    <w:rsid w:val="004577E7"/>
    <w:rsid w:val="00457B08"/>
    <w:rsid w:val="00457BA8"/>
    <w:rsid w:val="0046032B"/>
    <w:rsid w:val="004605B1"/>
    <w:rsid w:val="00460CCF"/>
    <w:rsid w:val="004613F4"/>
    <w:rsid w:val="00461B54"/>
    <w:rsid w:val="00461DF4"/>
    <w:rsid w:val="00462095"/>
    <w:rsid w:val="00462411"/>
    <w:rsid w:val="00462506"/>
    <w:rsid w:val="0046282B"/>
    <w:rsid w:val="00462B37"/>
    <w:rsid w:val="00463463"/>
    <w:rsid w:val="004634FC"/>
    <w:rsid w:val="00463E9E"/>
    <w:rsid w:val="00464356"/>
    <w:rsid w:val="00464DA9"/>
    <w:rsid w:val="0046625D"/>
    <w:rsid w:val="0046666B"/>
    <w:rsid w:val="004666E8"/>
    <w:rsid w:val="00466731"/>
    <w:rsid w:val="00466DD5"/>
    <w:rsid w:val="00466F4F"/>
    <w:rsid w:val="00466FD6"/>
    <w:rsid w:val="004671B2"/>
    <w:rsid w:val="0046776A"/>
    <w:rsid w:val="00467B36"/>
    <w:rsid w:val="00467E83"/>
    <w:rsid w:val="004701C7"/>
    <w:rsid w:val="00470423"/>
    <w:rsid w:val="004705D6"/>
    <w:rsid w:val="00470849"/>
    <w:rsid w:val="00470902"/>
    <w:rsid w:val="00470D55"/>
    <w:rsid w:val="004711DB"/>
    <w:rsid w:val="00471669"/>
    <w:rsid w:val="0047168B"/>
    <w:rsid w:val="004720E7"/>
    <w:rsid w:val="0047265F"/>
    <w:rsid w:val="004729BB"/>
    <w:rsid w:val="00473069"/>
    <w:rsid w:val="0047316C"/>
    <w:rsid w:val="0047332E"/>
    <w:rsid w:val="004733A2"/>
    <w:rsid w:val="00473574"/>
    <w:rsid w:val="00473584"/>
    <w:rsid w:val="00473930"/>
    <w:rsid w:val="00473B71"/>
    <w:rsid w:val="00473BD8"/>
    <w:rsid w:val="00473DA2"/>
    <w:rsid w:val="0047407F"/>
    <w:rsid w:val="0047441E"/>
    <w:rsid w:val="004744FA"/>
    <w:rsid w:val="0047491B"/>
    <w:rsid w:val="00474A68"/>
    <w:rsid w:val="00475340"/>
    <w:rsid w:val="004755FE"/>
    <w:rsid w:val="00475884"/>
    <w:rsid w:val="00475D7A"/>
    <w:rsid w:val="00476B32"/>
    <w:rsid w:val="00476BDA"/>
    <w:rsid w:val="00476F0C"/>
    <w:rsid w:val="00476F5E"/>
    <w:rsid w:val="0047777A"/>
    <w:rsid w:val="00477920"/>
    <w:rsid w:val="00477A66"/>
    <w:rsid w:val="00480176"/>
    <w:rsid w:val="0048029B"/>
    <w:rsid w:val="0048052C"/>
    <w:rsid w:val="00480C92"/>
    <w:rsid w:val="00480FAE"/>
    <w:rsid w:val="00481F8A"/>
    <w:rsid w:val="00482B81"/>
    <w:rsid w:val="00482D4C"/>
    <w:rsid w:val="00483475"/>
    <w:rsid w:val="0048350C"/>
    <w:rsid w:val="0048377B"/>
    <w:rsid w:val="004838E4"/>
    <w:rsid w:val="00483911"/>
    <w:rsid w:val="00483D52"/>
    <w:rsid w:val="004840E4"/>
    <w:rsid w:val="00484502"/>
    <w:rsid w:val="0048463A"/>
    <w:rsid w:val="00484B29"/>
    <w:rsid w:val="00485198"/>
    <w:rsid w:val="0048553E"/>
    <w:rsid w:val="0048593D"/>
    <w:rsid w:val="004865B4"/>
    <w:rsid w:val="00486811"/>
    <w:rsid w:val="004869BA"/>
    <w:rsid w:val="00486EB9"/>
    <w:rsid w:val="00490216"/>
    <w:rsid w:val="00490B00"/>
    <w:rsid w:val="00491132"/>
    <w:rsid w:val="00492927"/>
    <w:rsid w:val="00492BF6"/>
    <w:rsid w:val="00493087"/>
    <w:rsid w:val="0049378F"/>
    <w:rsid w:val="00493C8A"/>
    <w:rsid w:val="00493D3A"/>
    <w:rsid w:val="00493E3B"/>
    <w:rsid w:val="00493F87"/>
    <w:rsid w:val="004943A1"/>
    <w:rsid w:val="004946E5"/>
    <w:rsid w:val="00494D8A"/>
    <w:rsid w:val="00495087"/>
    <w:rsid w:val="004954F9"/>
    <w:rsid w:val="004955A7"/>
    <w:rsid w:val="0049587A"/>
    <w:rsid w:val="00495E57"/>
    <w:rsid w:val="004965C3"/>
    <w:rsid w:val="004967EB"/>
    <w:rsid w:val="00496EE4"/>
    <w:rsid w:val="00497AA2"/>
    <w:rsid w:val="004A10CE"/>
    <w:rsid w:val="004A1638"/>
    <w:rsid w:val="004A21E2"/>
    <w:rsid w:val="004A27A8"/>
    <w:rsid w:val="004A3018"/>
    <w:rsid w:val="004A3107"/>
    <w:rsid w:val="004A3190"/>
    <w:rsid w:val="004A3D23"/>
    <w:rsid w:val="004A41FB"/>
    <w:rsid w:val="004A4499"/>
    <w:rsid w:val="004A5634"/>
    <w:rsid w:val="004A5643"/>
    <w:rsid w:val="004A5AB7"/>
    <w:rsid w:val="004A60B4"/>
    <w:rsid w:val="004A65B5"/>
    <w:rsid w:val="004A69CD"/>
    <w:rsid w:val="004A79C8"/>
    <w:rsid w:val="004A7E4E"/>
    <w:rsid w:val="004B0618"/>
    <w:rsid w:val="004B09C4"/>
    <w:rsid w:val="004B0DDE"/>
    <w:rsid w:val="004B13D5"/>
    <w:rsid w:val="004B1516"/>
    <w:rsid w:val="004B1834"/>
    <w:rsid w:val="004B1BD1"/>
    <w:rsid w:val="004B1C27"/>
    <w:rsid w:val="004B1D81"/>
    <w:rsid w:val="004B1ED9"/>
    <w:rsid w:val="004B2376"/>
    <w:rsid w:val="004B25CB"/>
    <w:rsid w:val="004B2BEC"/>
    <w:rsid w:val="004B2F58"/>
    <w:rsid w:val="004B353B"/>
    <w:rsid w:val="004B3A62"/>
    <w:rsid w:val="004B3A80"/>
    <w:rsid w:val="004B3C0F"/>
    <w:rsid w:val="004B4558"/>
    <w:rsid w:val="004B4A3C"/>
    <w:rsid w:val="004B4A89"/>
    <w:rsid w:val="004B4B2F"/>
    <w:rsid w:val="004B4C04"/>
    <w:rsid w:val="004B514A"/>
    <w:rsid w:val="004B55C7"/>
    <w:rsid w:val="004B5B10"/>
    <w:rsid w:val="004B6889"/>
    <w:rsid w:val="004B7413"/>
    <w:rsid w:val="004B7796"/>
    <w:rsid w:val="004C01A9"/>
    <w:rsid w:val="004C02AF"/>
    <w:rsid w:val="004C05E4"/>
    <w:rsid w:val="004C09EC"/>
    <w:rsid w:val="004C0EAC"/>
    <w:rsid w:val="004C10F9"/>
    <w:rsid w:val="004C12B9"/>
    <w:rsid w:val="004C1710"/>
    <w:rsid w:val="004C21D4"/>
    <w:rsid w:val="004C2364"/>
    <w:rsid w:val="004C239F"/>
    <w:rsid w:val="004C26AE"/>
    <w:rsid w:val="004C28DF"/>
    <w:rsid w:val="004C340D"/>
    <w:rsid w:val="004C376E"/>
    <w:rsid w:val="004C4E87"/>
    <w:rsid w:val="004C4E8D"/>
    <w:rsid w:val="004C4FA9"/>
    <w:rsid w:val="004C5D88"/>
    <w:rsid w:val="004C670E"/>
    <w:rsid w:val="004C697F"/>
    <w:rsid w:val="004C7275"/>
    <w:rsid w:val="004C7853"/>
    <w:rsid w:val="004D0436"/>
    <w:rsid w:val="004D0A99"/>
    <w:rsid w:val="004D0C55"/>
    <w:rsid w:val="004D0ED1"/>
    <w:rsid w:val="004D15D9"/>
    <w:rsid w:val="004D1639"/>
    <w:rsid w:val="004D19CE"/>
    <w:rsid w:val="004D1D82"/>
    <w:rsid w:val="004D211E"/>
    <w:rsid w:val="004D221F"/>
    <w:rsid w:val="004D2249"/>
    <w:rsid w:val="004D2580"/>
    <w:rsid w:val="004D29C9"/>
    <w:rsid w:val="004D2F01"/>
    <w:rsid w:val="004D341D"/>
    <w:rsid w:val="004D3D12"/>
    <w:rsid w:val="004D3E8C"/>
    <w:rsid w:val="004D41A6"/>
    <w:rsid w:val="004D4216"/>
    <w:rsid w:val="004D472D"/>
    <w:rsid w:val="004D4A51"/>
    <w:rsid w:val="004D4AE5"/>
    <w:rsid w:val="004D4B9E"/>
    <w:rsid w:val="004D504C"/>
    <w:rsid w:val="004D5224"/>
    <w:rsid w:val="004D52D6"/>
    <w:rsid w:val="004D53D5"/>
    <w:rsid w:val="004D574D"/>
    <w:rsid w:val="004D57E3"/>
    <w:rsid w:val="004D5DB3"/>
    <w:rsid w:val="004D6347"/>
    <w:rsid w:val="004D6B33"/>
    <w:rsid w:val="004D6C30"/>
    <w:rsid w:val="004D6FF0"/>
    <w:rsid w:val="004D7D09"/>
    <w:rsid w:val="004D7F58"/>
    <w:rsid w:val="004E01A2"/>
    <w:rsid w:val="004E0EBE"/>
    <w:rsid w:val="004E1287"/>
    <w:rsid w:val="004E1521"/>
    <w:rsid w:val="004E15D0"/>
    <w:rsid w:val="004E15FD"/>
    <w:rsid w:val="004E1A62"/>
    <w:rsid w:val="004E1BCF"/>
    <w:rsid w:val="004E1CE4"/>
    <w:rsid w:val="004E1D47"/>
    <w:rsid w:val="004E1EB6"/>
    <w:rsid w:val="004E215B"/>
    <w:rsid w:val="004E2307"/>
    <w:rsid w:val="004E25B3"/>
    <w:rsid w:val="004E279D"/>
    <w:rsid w:val="004E2A04"/>
    <w:rsid w:val="004E2CEB"/>
    <w:rsid w:val="004E2EE7"/>
    <w:rsid w:val="004E330B"/>
    <w:rsid w:val="004E357F"/>
    <w:rsid w:val="004E3590"/>
    <w:rsid w:val="004E395E"/>
    <w:rsid w:val="004E39E1"/>
    <w:rsid w:val="004E3D74"/>
    <w:rsid w:val="004E3DE7"/>
    <w:rsid w:val="004E4471"/>
    <w:rsid w:val="004E4AFE"/>
    <w:rsid w:val="004E52FD"/>
    <w:rsid w:val="004E55B2"/>
    <w:rsid w:val="004E5A90"/>
    <w:rsid w:val="004E5E63"/>
    <w:rsid w:val="004E5EB7"/>
    <w:rsid w:val="004E6AF8"/>
    <w:rsid w:val="004E7531"/>
    <w:rsid w:val="004E7B7A"/>
    <w:rsid w:val="004F00BA"/>
    <w:rsid w:val="004F011F"/>
    <w:rsid w:val="004F03F4"/>
    <w:rsid w:val="004F064A"/>
    <w:rsid w:val="004F0C0D"/>
    <w:rsid w:val="004F0C1B"/>
    <w:rsid w:val="004F1F81"/>
    <w:rsid w:val="004F2167"/>
    <w:rsid w:val="004F2227"/>
    <w:rsid w:val="004F2B7A"/>
    <w:rsid w:val="004F397A"/>
    <w:rsid w:val="004F3D47"/>
    <w:rsid w:val="004F3E8F"/>
    <w:rsid w:val="004F442C"/>
    <w:rsid w:val="004F44D5"/>
    <w:rsid w:val="004F4559"/>
    <w:rsid w:val="004F45F8"/>
    <w:rsid w:val="004F4C00"/>
    <w:rsid w:val="004F4DD6"/>
    <w:rsid w:val="004F5004"/>
    <w:rsid w:val="004F5680"/>
    <w:rsid w:val="004F56D0"/>
    <w:rsid w:val="004F5A34"/>
    <w:rsid w:val="004F5DA9"/>
    <w:rsid w:val="004F5DFE"/>
    <w:rsid w:val="004F606E"/>
    <w:rsid w:val="004F60B4"/>
    <w:rsid w:val="004F6582"/>
    <w:rsid w:val="004F67C3"/>
    <w:rsid w:val="004F67FD"/>
    <w:rsid w:val="004F6819"/>
    <w:rsid w:val="004F6888"/>
    <w:rsid w:val="004F6951"/>
    <w:rsid w:val="004F6F26"/>
    <w:rsid w:val="004F704A"/>
    <w:rsid w:val="004F7358"/>
    <w:rsid w:val="004F73B0"/>
    <w:rsid w:val="004F7702"/>
    <w:rsid w:val="00500260"/>
    <w:rsid w:val="0050040A"/>
    <w:rsid w:val="00500DD7"/>
    <w:rsid w:val="005013BD"/>
    <w:rsid w:val="00501791"/>
    <w:rsid w:val="00501976"/>
    <w:rsid w:val="0050235E"/>
    <w:rsid w:val="00502EFB"/>
    <w:rsid w:val="0050320F"/>
    <w:rsid w:val="0050391F"/>
    <w:rsid w:val="00503A99"/>
    <w:rsid w:val="00503AB7"/>
    <w:rsid w:val="00503E44"/>
    <w:rsid w:val="0050400C"/>
    <w:rsid w:val="0050405E"/>
    <w:rsid w:val="00504E17"/>
    <w:rsid w:val="0050523F"/>
    <w:rsid w:val="00505368"/>
    <w:rsid w:val="005056A1"/>
    <w:rsid w:val="0050591E"/>
    <w:rsid w:val="00506208"/>
    <w:rsid w:val="005065F9"/>
    <w:rsid w:val="0050666F"/>
    <w:rsid w:val="005068B7"/>
    <w:rsid w:val="00506911"/>
    <w:rsid w:val="00507377"/>
    <w:rsid w:val="0050777E"/>
    <w:rsid w:val="0051096A"/>
    <w:rsid w:val="00510988"/>
    <w:rsid w:val="005113DA"/>
    <w:rsid w:val="00511937"/>
    <w:rsid w:val="0051228D"/>
    <w:rsid w:val="005129F8"/>
    <w:rsid w:val="00513029"/>
    <w:rsid w:val="00513152"/>
    <w:rsid w:val="00513FE8"/>
    <w:rsid w:val="0051429B"/>
    <w:rsid w:val="005144E7"/>
    <w:rsid w:val="00515218"/>
    <w:rsid w:val="00515283"/>
    <w:rsid w:val="00515F38"/>
    <w:rsid w:val="005161B4"/>
    <w:rsid w:val="00516296"/>
    <w:rsid w:val="0051682E"/>
    <w:rsid w:val="00517345"/>
    <w:rsid w:val="00517AA8"/>
    <w:rsid w:val="00517FD4"/>
    <w:rsid w:val="0052074F"/>
    <w:rsid w:val="00521D5A"/>
    <w:rsid w:val="0052234A"/>
    <w:rsid w:val="005224E7"/>
    <w:rsid w:val="00522534"/>
    <w:rsid w:val="005227CE"/>
    <w:rsid w:val="00522824"/>
    <w:rsid w:val="00522CA1"/>
    <w:rsid w:val="005231B9"/>
    <w:rsid w:val="005231C5"/>
    <w:rsid w:val="0052324C"/>
    <w:rsid w:val="00523C0D"/>
    <w:rsid w:val="00523F8A"/>
    <w:rsid w:val="0052402C"/>
    <w:rsid w:val="00524159"/>
    <w:rsid w:val="0052478A"/>
    <w:rsid w:val="00524E59"/>
    <w:rsid w:val="00524EC9"/>
    <w:rsid w:val="00525154"/>
    <w:rsid w:val="0052520D"/>
    <w:rsid w:val="005255C6"/>
    <w:rsid w:val="00525723"/>
    <w:rsid w:val="00525C66"/>
    <w:rsid w:val="00525D30"/>
    <w:rsid w:val="00525F82"/>
    <w:rsid w:val="00526605"/>
    <w:rsid w:val="0052692F"/>
    <w:rsid w:val="00526B52"/>
    <w:rsid w:val="00527DC1"/>
    <w:rsid w:val="00530268"/>
    <w:rsid w:val="005308D6"/>
    <w:rsid w:val="00530D16"/>
    <w:rsid w:val="00530E7A"/>
    <w:rsid w:val="00531421"/>
    <w:rsid w:val="00531ADA"/>
    <w:rsid w:val="005323C5"/>
    <w:rsid w:val="005330F5"/>
    <w:rsid w:val="00533926"/>
    <w:rsid w:val="0053497B"/>
    <w:rsid w:val="00534CA7"/>
    <w:rsid w:val="0053519B"/>
    <w:rsid w:val="005358AA"/>
    <w:rsid w:val="00535EE5"/>
    <w:rsid w:val="00535F7E"/>
    <w:rsid w:val="00536BAF"/>
    <w:rsid w:val="00537B4B"/>
    <w:rsid w:val="00537FB7"/>
    <w:rsid w:val="005402AD"/>
    <w:rsid w:val="005405F6"/>
    <w:rsid w:val="00540761"/>
    <w:rsid w:val="005408E4"/>
    <w:rsid w:val="00540EC0"/>
    <w:rsid w:val="005411D1"/>
    <w:rsid w:val="005411EE"/>
    <w:rsid w:val="005426B0"/>
    <w:rsid w:val="00542834"/>
    <w:rsid w:val="00542873"/>
    <w:rsid w:val="00542940"/>
    <w:rsid w:val="00542B57"/>
    <w:rsid w:val="00543656"/>
    <w:rsid w:val="005436B2"/>
    <w:rsid w:val="00544EFE"/>
    <w:rsid w:val="00545020"/>
    <w:rsid w:val="00545A5F"/>
    <w:rsid w:val="00545BAC"/>
    <w:rsid w:val="00545D64"/>
    <w:rsid w:val="00546571"/>
    <w:rsid w:val="0054681C"/>
    <w:rsid w:val="00546AC0"/>
    <w:rsid w:val="00546C1E"/>
    <w:rsid w:val="00546C4E"/>
    <w:rsid w:val="00547289"/>
    <w:rsid w:val="0054794E"/>
    <w:rsid w:val="00547FEC"/>
    <w:rsid w:val="005505B9"/>
    <w:rsid w:val="005505EA"/>
    <w:rsid w:val="00550B8B"/>
    <w:rsid w:val="0055125B"/>
    <w:rsid w:val="005515BD"/>
    <w:rsid w:val="00551925"/>
    <w:rsid w:val="00552382"/>
    <w:rsid w:val="00552A94"/>
    <w:rsid w:val="00552C3C"/>
    <w:rsid w:val="00552FAA"/>
    <w:rsid w:val="00553327"/>
    <w:rsid w:val="0055387C"/>
    <w:rsid w:val="005542F9"/>
    <w:rsid w:val="0055515D"/>
    <w:rsid w:val="00555219"/>
    <w:rsid w:val="0055538B"/>
    <w:rsid w:val="00555AB2"/>
    <w:rsid w:val="00555E07"/>
    <w:rsid w:val="00555E5E"/>
    <w:rsid w:val="00556171"/>
    <w:rsid w:val="00556469"/>
    <w:rsid w:val="005565A7"/>
    <w:rsid w:val="0055675D"/>
    <w:rsid w:val="005573C4"/>
    <w:rsid w:val="0055751B"/>
    <w:rsid w:val="00557561"/>
    <w:rsid w:val="00557D2F"/>
    <w:rsid w:val="00557F28"/>
    <w:rsid w:val="00560B56"/>
    <w:rsid w:val="005615FB"/>
    <w:rsid w:val="0056163B"/>
    <w:rsid w:val="00561D88"/>
    <w:rsid w:val="00562B9E"/>
    <w:rsid w:val="00562C77"/>
    <w:rsid w:val="00563817"/>
    <w:rsid w:val="00564047"/>
    <w:rsid w:val="005641C6"/>
    <w:rsid w:val="00564320"/>
    <w:rsid w:val="00564460"/>
    <w:rsid w:val="0056449B"/>
    <w:rsid w:val="005647F4"/>
    <w:rsid w:val="00564875"/>
    <w:rsid w:val="00564DB9"/>
    <w:rsid w:val="00564F72"/>
    <w:rsid w:val="005651E2"/>
    <w:rsid w:val="0056560F"/>
    <w:rsid w:val="00566AB3"/>
    <w:rsid w:val="00566C02"/>
    <w:rsid w:val="00566E8F"/>
    <w:rsid w:val="0056776B"/>
    <w:rsid w:val="0056787F"/>
    <w:rsid w:val="00567CAE"/>
    <w:rsid w:val="005706D2"/>
    <w:rsid w:val="0057078A"/>
    <w:rsid w:val="005709DE"/>
    <w:rsid w:val="005710A6"/>
    <w:rsid w:val="00571CBC"/>
    <w:rsid w:val="0057226E"/>
    <w:rsid w:val="005725FD"/>
    <w:rsid w:val="005726BA"/>
    <w:rsid w:val="005729BE"/>
    <w:rsid w:val="00572E40"/>
    <w:rsid w:val="00573937"/>
    <w:rsid w:val="00573C07"/>
    <w:rsid w:val="00573CCB"/>
    <w:rsid w:val="00573FFC"/>
    <w:rsid w:val="005741CB"/>
    <w:rsid w:val="0057422E"/>
    <w:rsid w:val="00574279"/>
    <w:rsid w:val="00574BD9"/>
    <w:rsid w:val="00574CC2"/>
    <w:rsid w:val="00574FC4"/>
    <w:rsid w:val="00575250"/>
    <w:rsid w:val="00575307"/>
    <w:rsid w:val="00575356"/>
    <w:rsid w:val="005757DC"/>
    <w:rsid w:val="005759C5"/>
    <w:rsid w:val="005759F0"/>
    <w:rsid w:val="00576A7F"/>
    <w:rsid w:val="00576C79"/>
    <w:rsid w:val="00576EC8"/>
    <w:rsid w:val="005777BA"/>
    <w:rsid w:val="005779BD"/>
    <w:rsid w:val="00577D17"/>
    <w:rsid w:val="00577EB6"/>
    <w:rsid w:val="005801E1"/>
    <w:rsid w:val="00580354"/>
    <w:rsid w:val="00580581"/>
    <w:rsid w:val="005805DB"/>
    <w:rsid w:val="00580BEF"/>
    <w:rsid w:val="00580C31"/>
    <w:rsid w:val="0058116D"/>
    <w:rsid w:val="00582099"/>
    <w:rsid w:val="00583099"/>
    <w:rsid w:val="00583113"/>
    <w:rsid w:val="005833BE"/>
    <w:rsid w:val="00583628"/>
    <w:rsid w:val="00583910"/>
    <w:rsid w:val="0058432F"/>
    <w:rsid w:val="00584E06"/>
    <w:rsid w:val="00584EC5"/>
    <w:rsid w:val="0058519F"/>
    <w:rsid w:val="00585434"/>
    <w:rsid w:val="005858FB"/>
    <w:rsid w:val="005859F5"/>
    <w:rsid w:val="00585C2C"/>
    <w:rsid w:val="00585D98"/>
    <w:rsid w:val="00586616"/>
    <w:rsid w:val="00587286"/>
    <w:rsid w:val="00587EF8"/>
    <w:rsid w:val="00590326"/>
    <w:rsid w:val="005906A8"/>
    <w:rsid w:val="00590A16"/>
    <w:rsid w:val="00590A9D"/>
    <w:rsid w:val="00590B72"/>
    <w:rsid w:val="00590E62"/>
    <w:rsid w:val="00591A35"/>
    <w:rsid w:val="00591BD9"/>
    <w:rsid w:val="00591D20"/>
    <w:rsid w:val="00591E28"/>
    <w:rsid w:val="00592058"/>
    <w:rsid w:val="005923E0"/>
    <w:rsid w:val="00592A95"/>
    <w:rsid w:val="00592F6E"/>
    <w:rsid w:val="0059302A"/>
    <w:rsid w:val="00593229"/>
    <w:rsid w:val="005936F7"/>
    <w:rsid w:val="00593720"/>
    <w:rsid w:val="00593CD7"/>
    <w:rsid w:val="00593F89"/>
    <w:rsid w:val="00594875"/>
    <w:rsid w:val="00594891"/>
    <w:rsid w:val="00594C77"/>
    <w:rsid w:val="00594E89"/>
    <w:rsid w:val="005951DB"/>
    <w:rsid w:val="005957A3"/>
    <w:rsid w:val="00595A36"/>
    <w:rsid w:val="0059652F"/>
    <w:rsid w:val="00596622"/>
    <w:rsid w:val="0059676E"/>
    <w:rsid w:val="0059676F"/>
    <w:rsid w:val="00596904"/>
    <w:rsid w:val="00596A56"/>
    <w:rsid w:val="00596ACE"/>
    <w:rsid w:val="005970FC"/>
    <w:rsid w:val="005A0B9D"/>
    <w:rsid w:val="005A1560"/>
    <w:rsid w:val="005A17ED"/>
    <w:rsid w:val="005A1BC2"/>
    <w:rsid w:val="005A2286"/>
    <w:rsid w:val="005A230F"/>
    <w:rsid w:val="005A2572"/>
    <w:rsid w:val="005A288B"/>
    <w:rsid w:val="005A339C"/>
    <w:rsid w:val="005A3869"/>
    <w:rsid w:val="005A3BD9"/>
    <w:rsid w:val="005A410C"/>
    <w:rsid w:val="005A4632"/>
    <w:rsid w:val="005A4A43"/>
    <w:rsid w:val="005A4D24"/>
    <w:rsid w:val="005A4F49"/>
    <w:rsid w:val="005A632C"/>
    <w:rsid w:val="005A638E"/>
    <w:rsid w:val="005A6585"/>
    <w:rsid w:val="005A683A"/>
    <w:rsid w:val="005A777C"/>
    <w:rsid w:val="005A78E5"/>
    <w:rsid w:val="005A7E62"/>
    <w:rsid w:val="005A7FD9"/>
    <w:rsid w:val="005B0483"/>
    <w:rsid w:val="005B0E39"/>
    <w:rsid w:val="005B1296"/>
    <w:rsid w:val="005B2ECE"/>
    <w:rsid w:val="005B3646"/>
    <w:rsid w:val="005B37E2"/>
    <w:rsid w:val="005B3AF1"/>
    <w:rsid w:val="005B3CC8"/>
    <w:rsid w:val="005B3E3E"/>
    <w:rsid w:val="005B4233"/>
    <w:rsid w:val="005B4AE7"/>
    <w:rsid w:val="005B4EBC"/>
    <w:rsid w:val="005B551B"/>
    <w:rsid w:val="005B5620"/>
    <w:rsid w:val="005B59AB"/>
    <w:rsid w:val="005B61CC"/>
    <w:rsid w:val="005B6971"/>
    <w:rsid w:val="005C032C"/>
    <w:rsid w:val="005C053B"/>
    <w:rsid w:val="005C0576"/>
    <w:rsid w:val="005C080E"/>
    <w:rsid w:val="005C0F9B"/>
    <w:rsid w:val="005C24D8"/>
    <w:rsid w:val="005C3EDC"/>
    <w:rsid w:val="005C4ACC"/>
    <w:rsid w:val="005C4C60"/>
    <w:rsid w:val="005C5147"/>
    <w:rsid w:val="005C6183"/>
    <w:rsid w:val="005C630E"/>
    <w:rsid w:val="005C6839"/>
    <w:rsid w:val="005C73D6"/>
    <w:rsid w:val="005C77E4"/>
    <w:rsid w:val="005C7F44"/>
    <w:rsid w:val="005D077D"/>
    <w:rsid w:val="005D1252"/>
    <w:rsid w:val="005D1283"/>
    <w:rsid w:val="005D2168"/>
    <w:rsid w:val="005D220E"/>
    <w:rsid w:val="005D2466"/>
    <w:rsid w:val="005D27C1"/>
    <w:rsid w:val="005D2E43"/>
    <w:rsid w:val="005D3F13"/>
    <w:rsid w:val="005D4A4D"/>
    <w:rsid w:val="005D5041"/>
    <w:rsid w:val="005D508D"/>
    <w:rsid w:val="005D5289"/>
    <w:rsid w:val="005D5818"/>
    <w:rsid w:val="005D5C80"/>
    <w:rsid w:val="005D5E1F"/>
    <w:rsid w:val="005D6E39"/>
    <w:rsid w:val="005D70BC"/>
    <w:rsid w:val="005D7D5A"/>
    <w:rsid w:val="005D7E35"/>
    <w:rsid w:val="005E0005"/>
    <w:rsid w:val="005E0B21"/>
    <w:rsid w:val="005E0F75"/>
    <w:rsid w:val="005E19DB"/>
    <w:rsid w:val="005E1BCC"/>
    <w:rsid w:val="005E21E9"/>
    <w:rsid w:val="005E278B"/>
    <w:rsid w:val="005E27D2"/>
    <w:rsid w:val="005E31A8"/>
    <w:rsid w:val="005E344A"/>
    <w:rsid w:val="005E3BCD"/>
    <w:rsid w:val="005E3D60"/>
    <w:rsid w:val="005E43C3"/>
    <w:rsid w:val="005E4792"/>
    <w:rsid w:val="005E49F8"/>
    <w:rsid w:val="005E4BAC"/>
    <w:rsid w:val="005E4D9C"/>
    <w:rsid w:val="005E580A"/>
    <w:rsid w:val="005E582E"/>
    <w:rsid w:val="005E5AD8"/>
    <w:rsid w:val="005E6432"/>
    <w:rsid w:val="005E6A04"/>
    <w:rsid w:val="005E6EEE"/>
    <w:rsid w:val="005E7266"/>
    <w:rsid w:val="005E75D8"/>
    <w:rsid w:val="005E78F7"/>
    <w:rsid w:val="005E7B28"/>
    <w:rsid w:val="005F09D2"/>
    <w:rsid w:val="005F0ABE"/>
    <w:rsid w:val="005F0C3F"/>
    <w:rsid w:val="005F0F0C"/>
    <w:rsid w:val="005F15C2"/>
    <w:rsid w:val="005F163C"/>
    <w:rsid w:val="005F167A"/>
    <w:rsid w:val="005F1700"/>
    <w:rsid w:val="005F1BC2"/>
    <w:rsid w:val="005F1C62"/>
    <w:rsid w:val="005F257C"/>
    <w:rsid w:val="005F26A4"/>
    <w:rsid w:val="005F2901"/>
    <w:rsid w:val="005F2905"/>
    <w:rsid w:val="005F2AF2"/>
    <w:rsid w:val="005F2BB8"/>
    <w:rsid w:val="005F2DA6"/>
    <w:rsid w:val="005F2F36"/>
    <w:rsid w:val="005F36AE"/>
    <w:rsid w:val="005F3F02"/>
    <w:rsid w:val="005F465E"/>
    <w:rsid w:val="005F4973"/>
    <w:rsid w:val="005F521F"/>
    <w:rsid w:val="005F5806"/>
    <w:rsid w:val="005F59B5"/>
    <w:rsid w:val="005F64C2"/>
    <w:rsid w:val="005F69ED"/>
    <w:rsid w:val="005F70BA"/>
    <w:rsid w:val="005F7429"/>
    <w:rsid w:val="005F7896"/>
    <w:rsid w:val="005F7C70"/>
    <w:rsid w:val="006004AA"/>
    <w:rsid w:val="00600859"/>
    <w:rsid w:val="00600D08"/>
    <w:rsid w:val="00600FAA"/>
    <w:rsid w:val="0060130D"/>
    <w:rsid w:val="00601BF7"/>
    <w:rsid w:val="00601CD7"/>
    <w:rsid w:val="00601DD2"/>
    <w:rsid w:val="00602D5A"/>
    <w:rsid w:val="006030D9"/>
    <w:rsid w:val="00603372"/>
    <w:rsid w:val="00603839"/>
    <w:rsid w:val="00603E52"/>
    <w:rsid w:val="006044DC"/>
    <w:rsid w:val="006046C3"/>
    <w:rsid w:val="00605D67"/>
    <w:rsid w:val="0060645B"/>
    <w:rsid w:val="00606671"/>
    <w:rsid w:val="00606BA1"/>
    <w:rsid w:val="0060728E"/>
    <w:rsid w:val="00607327"/>
    <w:rsid w:val="006100E5"/>
    <w:rsid w:val="006101BB"/>
    <w:rsid w:val="00610B95"/>
    <w:rsid w:val="00610DDF"/>
    <w:rsid w:val="0061107F"/>
    <w:rsid w:val="00611378"/>
    <w:rsid w:val="0061183E"/>
    <w:rsid w:val="00611FF2"/>
    <w:rsid w:val="00612329"/>
    <w:rsid w:val="00612A7C"/>
    <w:rsid w:val="00612B25"/>
    <w:rsid w:val="00612BA7"/>
    <w:rsid w:val="00613401"/>
    <w:rsid w:val="006136D4"/>
    <w:rsid w:val="006137A6"/>
    <w:rsid w:val="0061387C"/>
    <w:rsid w:val="00613B16"/>
    <w:rsid w:val="00613ED8"/>
    <w:rsid w:val="006140FC"/>
    <w:rsid w:val="0061458E"/>
    <w:rsid w:val="00614785"/>
    <w:rsid w:val="00614A1B"/>
    <w:rsid w:val="00614AD8"/>
    <w:rsid w:val="00614CFA"/>
    <w:rsid w:val="00615046"/>
    <w:rsid w:val="00615574"/>
    <w:rsid w:val="006157FA"/>
    <w:rsid w:val="0061673B"/>
    <w:rsid w:val="0061686D"/>
    <w:rsid w:val="00616D97"/>
    <w:rsid w:val="00617334"/>
    <w:rsid w:val="00617361"/>
    <w:rsid w:val="0061738F"/>
    <w:rsid w:val="0061758B"/>
    <w:rsid w:val="00617855"/>
    <w:rsid w:val="006178C3"/>
    <w:rsid w:val="00617A35"/>
    <w:rsid w:val="00620183"/>
    <w:rsid w:val="006206FB"/>
    <w:rsid w:val="00620857"/>
    <w:rsid w:val="00620B36"/>
    <w:rsid w:val="00620C18"/>
    <w:rsid w:val="00620F22"/>
    <w:rsid w:val="006214BC"/>
    <w:rsid w:val="006214F2"/>
    <w:rsid w:val="00621E27"/>
    <w:rsid w:val="00621F4F"/>
    <w:rsid w:val="00622232"/>
    <w:rsid w:val="006226FE"/>
    <w:rsid w:val="00622A9D"/>
    <w:rsid w:val="00622EA7"/>
    <w:rsid w:val="0062360E"/>
    <w:rsid w:val="006237B9"/>
    <w:rsid w:val="00623A1D"/>
    <w:rsid w:val="00623AD3"/>
    <w:rsid w:val="00623CD1"/>
    <w:rsid w:val="00623E80"/>
    <w:rsid w:val="00623F4B"/>
    <w:rsid w:val="00623F9C"/>
    <w:rsid w:val="006243C6"/>
    <w:rsid w:val="00624531"/>
    <w:rsid w:val="00624BC5"/>
    <w:rsid w:val="006254B9"/>
    <w:rsid w:val="00625F89"/>
    <w:rsid w:val="00626297"/>
    <w:rsid w:val="006262FE"/>
    <w:rsid w:val="0062682B"/>
    <w:rsid w:val="00626E66"/>
    <w:rsid w:val="006273EA"/>
    <w:rsid w:val="006277FF"/>
    <w:rsid w:val="006279B7"/>
    <w:rsid w:val="006303B9"/>
    <w:rsid w:val="00630893"/>
    <w:rsid w:val="00630F4D"/>
    <w:rsid w:val="00630F84"/>
    <w:rsid w:val="006314DE"/>
    <w:rsid w:val="00631BF3"/>
    <w:rsid w:val="00631C28"/>
    <w:rsid w:val="0063209F"/>
    <w:rsid w:val="00632133"/>
    <w:rsid w:val="00632319"/>
    <w:rsid w:val="00633ABA"/>
    <w:rsid w:val="00633DDB"/>
    <w:rsid w:val="00634D69"/>
    <w:rsid w:val="0063531C"/>
    <w:rsid w:val="006354B1"/>
    <w:rsid w:val="00635CFA"/>
    <w:rsid w:val="006362F5"/>
    <w:rsid w:val="006363A5"/>
    <w:rsid w:val="006363A6"/>
    <w:rsid w:val="00636617"/>
    <w:rsid w:val="00636D45"/>
    <w:rsid w:val="00636DF6"/>
    <w:rsid w:val="006374D0"/>
    <w:rsid w:val="00637B20"/>
    <w:rsid w:val="00640190"/>
    <w:rsid w:val="0064108C"/>
    <w:rsid w:val="006411D4"/>
    <w:rsid w:val="0064129F"/>
    <w:rsid w:val="006414E2"/>
    <w:rsid w:val="006415C2"/>
    <w:rsid w:val="00641FDA"/>
    <w:rsid w:val="00642183"/>
    <w:rsid w:val="00642206"/>
    <w:rsid w:val="0064238F"/>
    <w:rsid w:val="006423C1"/>
    <w:rsid w:val="0064309D"/>
    <w:rsid w:val="00643AA5"/>
    <w:rsid w:val="00644B36"/>
    <w:rsid w:val="00645C23"/>
    <w:rsid w:val="00646234"/>
    <w:rsid w:val="0064644B"/>
    <w:rsid w:val="006465CA"/>
    <w:rsid w:val="0064660E"/>
    <w:rsid w:val="0064670A"/>
    <w:rsid w:val="006469B2"/>
    <w:rsid w:val="00646F90"/>
    <w:rsid w:val="00647495"/>
    <w:rsid w:val="006476AC"/>
    <w:rsid w:val="00647772"/>
    <w:rsid w:val="00647BB7"/>
    <w:rsid w:val="00647D68"/>
    <w:rsid w:val="00647E3C"/>
    <w:rsid w:val="006505EA"/>
    <w:rsid w:val="00650667"/>
    <w:rsid w:val="00650F0B"/>
    <w:rsid w:val="00650F38"/>
    <w:rsid w:val="00651043"/>
    <w:rsid w:val="0065142A"/>
    <w:rsid w:val="00651607"/>
    <w:rsid w:val="00651903"/>
    <w:rsid w:val="00651E80"/>
    <w:rsid w:val="00652024"/>
    <w:rsid w:val="0065226F"/>
    <w:rsid w:val="0065295C"/>
    <w:rsid w:val="00652C72"/>
    <w:rsid w:val="00653137"/>
    <w:rsid w:val="00653683"/>
    <w:rsid w:val="006541F6"/>
    <w:rsid w:val="0065465C"/>
    <w:rsid w:val="006548D7"/>
    <w:rsid w:val="00655032"/>
    <w:rsid w:val="006554B5"/>
    <w:rsid w:val="00655BB3"/>
    <w:rsid w:val="00656543"/>
    <w:rsid w:val="006567FD"/>
    <w:rsid w:val="00656A7F"/>
    <w:rsid w:val="0065701E"/>
    <w:rsid w:val="00657A99"/>
    <w:rsid w:val="00660098"/>
    <w:rsid w:val="006602DA"/>
    <w:rsid w:val="00660870"/>
    <w:rsid w:val="006608B1"/>
    <w:rsid w:val="00660EE0"/>
    <w:rsid w:val="00660F4D"/>
    <w:rsid w:val="00660F56"/>
    <w:rsid w:val="006613C9"/>
    <w:rsid w:val="00661646"/>
    <w:rsid w:val="00662336"/>
    <w:rsid w:val="00662764"/>
    <w:rsid w:val="00663572"/>
    <w:rsid w:val="00663DB1"/>
    <w:rsid w:val="00664520"/>
    <w:rsid w:val="006645E7"/>
    <w:rsid w:val="006650F4"/>
    <w:rsid w:val="00665B7E"/>
    <w:rsid w:val="00665D23"/>
    <w:rsid w:val="00666977"/>
    <w:rsid w:val="006670B2"/>
    <w:rsid w:val="006701BE"/>
    <w:rsid w:val="00670238"/>
    <w:rsid w:val="0067031B"/>
    <w:rsid w:val="0067067D"/>
    <w:rsid w:val="0067108A"/>
    <w:rsid w:val="0067109E"/>
    <w:rsid w:val="006711DA"/>
    <w:rsid w:val="006711DF"/>
    <w:rsid w:val="006721F4"/>
    <w:rsid w:val="0067240F"/>
    <w:rsid w:val="00672FAE"/>
    <w:rsid w:val="00673071"/>
    <w:rsid w:val="006744DD"/>
    <w:rsid w:val="00674A4E"/>
    <w:rsid w:val="006750B7"/>
    <w:rsid w:val="006752EF"/>
    <w:rsid w:val="00675F58"/>
    <w:rsid w:val="00676036"/>
    <w:rsid w:val="0067646F"/>
    <w:rsid w:val="00676631"/>
    <w:rsid w:val="00676B0B"/>
    <w:rsid w:val="00676E13"/>
    <w:rsid w:val="00676E64"/>
    <w:rsid w:val="0067794F"/>
    <w:rsid w:val="006801A0"/>
    <w:rsid w:val="00680297"/>
    <w:rsid w:val="0068046D"/>
    <w:rsid w:val="006807A3"/>
    <w:rsid w:val="00680871"/>
    <w:rsid w:val="00680ED4"/>
    <w:rsid w:val="006818A0"/>
    <w:rsid w:val="00681A53"/>
    <w:rsid w:val="00681AA9"/>
    <w:rsid w:val="006821BF"/>
    <w:rsid w:val="00682508"/>
    <w:rsid w:val="00682660"/>
    <w:rsid w:val="00682C53"/>
    <w:rsid w:val="00682DB6"/>
    <w:rsid w:val="0068341E"/>
    <w:rsid w:val="00683956"/>
    <w:rsid w:val="00684041"/>
    <w:rsid w:val="0068466E"/>
    <w:rsid w:val="00684704"/>
    <w:rsid w:val="00684728"/>
    <w:rsid w:val="00684839"/>
    <w:rsid w:val="00685049"/>
    <w:rsid w:val="00685157"/>
    <w:rsid w:val="006852C0"/>
    <w:rsid w:val="0068530C"/>
    <w:rsid w:val="00685966"/>
    <w:rsid w:val="006859E6"/>
    <w:rsid w:val="006860A5"/>
    <w:rsid w:val="006862FC"/>
    <w:rsid w:val="006869DD"/>
    <w:rsid w:val="00686AE4"/>
    <w:rsid w:val="006871F8"/>
    <w:rsid w:val="006873CE"/>
    <w:rsid w:val="0068761F"/>
    <w:rsid w:val="00690CED"/>
    <w:rsid w:val="00691526"/>
    <w:rsid w:val="00691FFD"/>
    <w:rsid w:val="0069205F"/>
    <w:rsid w:val="00692552"/>
    <w:rsid w:val="00692D1F"/>
    <w:rsid w:val="0069339D"/>
    <w:rsid w:val="006935D2"/>
    <w:rsid w:val="00693D2A"/>
    <w:rsid w:val="006941A8"/>
    <w:rsid w:val="006944DA"/>
    <w:rsid w:val="00694E45"/>
    <w:rsid w:val="00694F6C"/>
    <w:rsid w:val="00695561"/>
    <w:rsid w:val="00695A71"/>
    <w:rsid w:val="00695AEF"/>
    <w:rsid w:val="00695E33"/>
    <w:rsid w:val="0069611C"/>
    <w:rsid w:val="006961C1"/>
    <w:rsid w:val="0069681C"/>
    <w:rsid w:val="00696F98"/>
    <w:rsid w:val="00697293"/>
    <w:rsid w:val="00697E17"/>
    <w:rsid w:val="006A0786"/>
    <w:rsid w:val="006A0A21"/>
    <w:rsid w:val="006A0D62"/>
    <w:rsid w:val="006A11D6"/>
    <w:rsid w:val="006A136B"/>
    <w:rsid w:val="006A1522"/>
    <w:rsid w:val="006A1525"/>
    <w:rsid w:val="006A1748"/>
    <w:rsid w:val="006A1A90"/>
    <w:rsid w:val="006A2174"/>
    <w:rsid w:val="006A29D3"/>
    <w:rsid w:val="006A2B13"/>
    <w:rsid w:val="006A2E17"/>
    <w:rsid w:val="006A2F64"/>
    <w:rsid w:val="006A4952"/>
    <w:rsid w:val="006A4A60"/>
    <w:rsid w:val="006A606C"/>
    <w:rsid w:val="006A6754"/>
    <w:rsid w:val="006A676B"/>
    <w:rsid w:val="006A6A1C"/>
    <w:rsid w:val="006A6ADC"/>
    <w:rsid w:val="006A6E8E"/>
    <w:rsid w:val="006A6F12"/>
    <w:rsid w:val="006A7ABA"/>
    <w:rsid w:val="006B02FC"/>
    <w:rsid w:val="006B038A"/>
    <w:rsid w:val="006B0494"/>
    <w:rsid w:val="006B07B1"/>
    <w:rsid w:val="006B1F3C"/>
    <w:rsid w:val="006B20BA"/>
    <w:rsid w:val="006B29D6"/>
    <w:rsid w:val="006B3288"/>
    <w:rsid w:val="006B3FEE"/>
    <w:rsid w:val="006B520A"/>
    <w:rsid w:val="006B523A"/>
    <w:rsid w:val="006B5534"/>
    <w:rsid w:val="006B55F7"/>
    <w:rsid w:val="006B585E"/>
    <w:rsid w:val="006B5A1C"/>
    <w:rsid w:val="006B5D7B"/>
    <w:rsid w:val="006B62D9"/>
    <w:rsid w:val="006B64AB"/>
    <w:rsid w:val="006B6605"/>
    <w:rsid w:val="006B6CF4"/>
    <w:rsid w:val="006B78C5"/>
    <w:rsid w:val="006B7A16"/>
    <w:rsid w:val="006C023B"/>
    <w:rsid w:val="006C0490"/>
    <w:rsid w:val="006C0964"/>
    <w:rsid w:val="006C0CE0"/>
    <w:rsid w:val="006C170A"/>
    <w:rsid w:val="006C172A"/>
    <w:rsid w:val="006C178E"/>
    <w:rsid w:val="006C1AD9"/>
    <w:rsid w:val="006C2387"/>
    <w:rsid w:val="006C24B6"/>
    <w:rsid w:val="006C3225"/>
    <w:rsid w:val="006C340C"/>
    <w:rsid w:val="006C46F5"/>
    <w:rsid w:val="006C47DA"/>
    <w:rsid w:val="006C4C5B"/>
    <w:rsid w:val="006C5239"/>
    <w:rsid w:val="006C5E23"/>
    <w:rsid w:val="006C6A51"/>
    <w:rsid w:val="006C6F09"/>
    <w:rsid w:val="006C71B5"/>
    <w:rsid w:val="006C7645"/>
    <w:rsid w:val="006C7D6F"/>
    <w:rsid w:val="006C7E23"/>
    <w:rsid w:val="006C7EB7"/>
    <w:rsid w:val="006D10EC"/>
    <w:rsid w:val="006D12AB"/>
    <w:rsid w:val="006D12BB"/>
    <w:rsid w:val="006D20ED"/>
    <w:rsid w:val="006D230D"/>
    <w:rsid w:val="006D26AE"/>
    <w:rsid w:val="006D2A9B"/>
    <w:rsid w:val="006D303C"/>
    <w:rsid w:val="006D3047"/>
    <w:rsid w:val="006D3564"/>
    <w:rsid w:val="006D3605"/>
    <w:rsid w:val="006D36AF"/>
    <w:rsid w:val="006D3AA1"/>
    <w:rsid w:val="006D3FF0"/>
    <w:rsid w:val="006D4710"/>
    <w:rsid w:val="006D478B"/>
    <w:rsid w:val="006D4D21"/>
    <w:rsid w:val="006D4DAA"/>
    <w:rsid w:val="006D5260"/>
    <w:rsid w:val="006D5A01"/>
    <w:rsid w:val="006D60D0"/>
    <w:rsid w:val="006D6508"/>
    <w:rsid w:val="006D6718"/>
    <w:rsid w:val="006D672B"/>
    <w:rsid w:val="006D6834"/>
    <w:rsid w:val="006D6A62"/>
    <w:rsid w:val="006D6D26"/>
    <w:rsid w:val="006D79DE"/>
    <w:rsid w:val="006D7BC2"/>
    <w:rsid w:val="006D7D1E"/>
    <w:rsid w:val="006E0494"/>
    <w:rsid w:val="006E04DB"/>
    <w:rsid w:val="006E0852"/>
    <w:rsid w:val="006E0CBA"/>
    <w:rsid w:val="006E0F28"/>
    <w:rsid w:val="006E13A1"/>
    <w:rsid w:val="006E17C7"/>
    <w:rsid w:val="006E1FD1"/>
    <w:rsid w:val="006E1FEC"/>
    <w:rsid w:val="006E20D1"/>
    <w:rsid w:val="006E2873"/>
    <w:rsid w:val="006E2920"/>
    <w:rsid w:val="006E2A12"/>
    <w:rsid w:val="006E2E10"/>
    <w:rsid w:val="006E3059"/>
    <w:rsid w:val="006E39D6"/>
    <w:rsid w:val="006E3AB4"/>
    <w:rsid w:val="006E402A"/>
    <w:rsid w:val="006E4565"/>
    <w:rsid w:val="006E4A20"/>
    <w:rsid w:val="006E4FF5"/>
    <w:rsid w:val="006E597D"/>
    <w:rsid w:val="006E5D7F"/>
    <w:rsid w:val="006E5F14"/>
    <w:rsid w:val="006E5FF6"/>
    <w:rsid w:val="006E6207"/>
    <w:rsid w:val="006E6321"/>
    <w:rsid w:val="006E66CC"/>
    <w:rsid w:val="006E66E3"/>
    <w:rsid w:val="006E7667"/>
    <w:rsid w:val="006E7B1A"/>
    <w:rsid w:val="006E7E3F"/>
    <w:rsid w:val="006E7EA3"/>
    <w:rsid w:val="006E7F18"/>
    <w:rsid w:val="006E7F54"/>
    <w:rsid w:val="006F0034"/>
    <w:rsid w:val="006F01C4"/>
    <w:rsid w:val="006F06C1"/>
    <w:rsid w:val="006F099C"/>
    <w:rsid w:val="006F0A6E"/>
    <w:rsid w:val="006F0F9A"/>
    <w:rsid w:val="006F1632"/>
    <w:rsid w:val="006F2145"/>
    <w:rsid w:val="006F2180"/>
    <w:rsid w:val="006F2632"/>
    <w:rsid w:val="006F2F14"/>
    <w:rsid w:val="006F3275"/>
    <w:rsid w:val="006F335A"/>
    <w:rsid w:val="006F37FA"/>
    <w:rsid w:val="006F4661"/>
    <w:rsid w:val="006F492A"/>
    <w:rsid w:val="006F4968"/>
    <w:rsid w:val="006F4E4C"/>
    <w:rsid w:val="006F4F0E"/>
    <w:rsid w:val="006F505C"/>
    <w:rsid w:val="006F53C8"/>
    <w:rsid w:val="006F6158"/>
    <w:rsid w:val="006F656D"/>
    <w:rsid w:val="006F683C"/>
    <w:rsid w:val="006F6BA6"/>
    <w:rsid w:val="006F6C2A"/>
    <w:rsid w:val="006F74AB"/>
    <w:rsid w:val="006F7D23"/>
    <w:rsid w:val="00700191"/>
    <w:rsid w:val="007010E6"/>
    <w:rsid w:val="007011F7"/>
    <w:rsid w:val="0070164D"/>
    <w:rsid w:val="0070169C"/>
    <w:rsid w:val="00701709"/>
    <w:rsid w:val="00701D57"/>
    <w:rsid w:val="00701F57"/>
    <w:rsid w:val="00702527"/>
    <w:rsid w:val="00702633"/>
    <w:rsid w:val="0070321E"/>
    <w:rsid w:val="007034B8"/>
    <w:rsid w:val="00703603"/>
    <w:rsid w:val="00703FDE"/>
    <w:rsid w:val="007049A4"/>
    <w:rsid w:val="00704CCA"/>
    <w:rsid w:val="00705171"/>
    <w:rsid w:val="007053B0"/>
    <w:rsid w:val="0070576F"/>
    <w:rsid w:val="00705AA5"/>
    <w:rsid w:val="007065D4"/>
    <w:rsid w:val="00706805"/>
    <w:rsid w:val="007069C8"/>
    <w:rsid w:val="007074B0"/>
    <w:rsid w:val="00707B2A"/>
    <w:rsid w:val="00707F6E"/>
    <w:rsid w:val="00710008"/>
    <w:rsid w:val="0071027D"/>
    <w:rsid w:val="00710344"/>
    <w:rsid w:val="00710619"/>
    <w:rsid w:val="00710E94"/>
    <w:rsid w:val="007110B7"/>
    <w:rsid w:val="007113F6"/>
    <w:rsid w:val="0071157A"/>
    <w:rsid w:val="007115A1"/>
    <w:rsid w:val="00711E8E"/>
    <w:rsid w:val="00712122"/>
    <w:rsid w:val="00712785"/>
    <w:rsid w:val="00712CCE"/>
    <w:rsid w:val="00713026"/>
    <w:rsid w:val="007131B5"/>
    <w:rsid w:val="0071322A"/>
    <w:rsid w:val="0071352A"/>
    <w:rsid w:val="0071352D"/>
    <w:rsid w:val="0071411C"/>
    <w:rsid w:val="007142A4"/>
    <w:rsid w:val="007142DA"/>
    <w:rsid w:val="007143BF"/>
    <w:rsid w:val="0071464E"/>
    <w:rsid w:val="00715616"/>
    <w:rsid w:val="00715BB4"/>
    <w:rsid w:val="00715C1A"/>
    <w:rsid w:val="00715D5C"/>
    <w:rsid w:val="00715DB4"/>
    <w:rsid w:val="0071631C"/>
    <w:rsid w:val="0071660F"/>
    <w:rsid w:val="0072011D"/>
    <w:rsid w:val="007204F0"/>
    <w:rsid w:val="00720CCD"/>
    <w:rsid w:val="00720FC5"/>
    <w:rsid w:val="0072108C"/>
    <w:rsid w:val="00722150"/>
    <w:rsid w:val="0072242D"/>
    <w:rsid w:val="007230B2"/>
    <w:rsid w:val="007231E0"/>
    <w:rsid w:val="007232B9"/>
    <w:rsid w:val="0072378B"/>
    <w:rsid w:val="0072396C"/>
    <w:rsid w:val="00723AED"/>
    <w:rsid w:val="007240D9"/>
    <w:rsid w:val="0072467C"/>
    <w:rsid w:val="0072489B"/>
    <w:rsid w:val="00724B7C"/>
    <w:rsid w:val="00725050"/>
    <w:rsid w:val="007255AD"/>
    <w:rsid w:val="0072573A"/>
    <w:rsid w:val="00725974"/>
    <w:rsid w:val="00725E42"/>
    <w:rsid w:val="007274EE"/>
    <w:rsid w:val="0072761C"/>
    <w:rsid w:val="00727853"/>
    <w:rsid w:val="00727D8A"/>
    <w:rsid w:val="00727D95"/>
    <w:rsid w:val="00730312"/>
    <w:rsid w:val="00730343"/>
    <w:rsid w:val="007308D3"/>
    <w:rsid w:val="00730D4C"/>
    <w:rsid w:val="00730DA8"/>
    <w:rsid w:val="00730E66"/>
    <w:rsid w:val="00731254"/>
    <w:rsid w:val="007316FD"/>
    <w:rsid w:val="00731865"/>
    <w:rsid w:val="00731ABD"/>
    <w:rsid w:val="00731CA9"/>
    <w:rsid w:val="00731FEA"/>
    <w:rsid w:val="007323F4"/>
    <w:rsid w:val="0073283E"/>
    <w:rsid w:val="00732CD4"/>
    <w:rsid w:val="00732E26"/>
    <w:rsid w:val="007339D2"/>
    <w:rsid w:val="00733D49"/>
    <w:rsid w:val="007343D4"/>
    <w:rsid w:val="00734D6E"/>
    <w:rsid w:val="00734E26"/>
    <w:rsid w:val="00735921"/>
    <w:rsid w:val="0073599B"/>
    <w:rsid w:val="007360A7"/>
    <w:rsid w:val="007366C1"/>
    <w:rsid w:val="00736700"/>
    <w:rsid w:val="00736D6A"/>
    <w:rsid w:val="00736F61"/>
    <w:rsid w:val="00737397"/>
    <w:rsid w:val="00737624"/>
    <w:rsid w:val="00737638"/>
    <w:rsid w:val="00737D19"/>
    <w:rsid w:val="00737F43"/>
    <w:rsid w:val="00737F86"/>
    <w:rsid w:val="007400DC"/>
    <w:rsid w:val="00740354"/>
    <w:rsid w:val="00740361"/>
    <w:rsid w:val="007404A3"/>
    <w:rsid w:val="007405CB"/>
    <w:rsid w:val="007405E6"/>
    <w:rsid w:val="00740720"/>
    <w:rsid w:val="0074098B"/>
    <w:rsid w:val="00740C8E"/>
    <w:rsid w:val="00740CB2"/>
    <w:rsid w:val="00740D74"/>
    <w:rsid w:val="0074185E"/>
    <w:rsid w:val="00742253"/>
    <w:rsid w:val="0074277D"/>
    <w:rsid w:val="0074297D"/>
    <w:rsid w:val="00742CE6"/>
    <w:rsid w:val="00743044"/>
    <w:rsid w:val="007436F0"/>
    <w:rsid w:val="00744095"/>
    <w:rsid w:val="0074422A"/>
    <w:rsid w:val="00745026"/>
    <w:rsid w:val="007458EA"/>
    <w:rsid w:val="00746160"/>
    <w:rsid w:val="00746380"/>
    <w:rsid w:val="00746A8B"/>
    <w:rsid w:val="00746BA2"/>
    <w:rsid w:val="00746FA6"/>
    <w:rsid w:val="00746FA8"/>
    <w:rsid w:val="007471AF"/>
    <w:rsid w:val="0074728E"/>
    <w:rsid w:val="0075033D"/>
    <w:rsid w:val="0075042B"/>
    <w:rsid w:val="007511DB"/>
    <w:rsid w:val="007513FA"/>
    <w:rsid w:val="00751510"/>
    <w:rsid w:val="007515BD"/>
    <w:rsid w:val="00752381"/>
    <w:rsid w:val="00752C88"/>
    <w:rsid w:val="00752D2A"/>
    <w:rsid w:val="00752EE2"/>
    <w:rsid w:val="00752F69"/>
    <w:rsid w:val="00753205"/>
    <w:rsid w:val="00753729"/>
    <w:rsid w:val="00754245"/>
    <w:rsid w:val="00754295"/>
    <w:rsid w:val="007543B7"/>
    <w:rsid w:val="007543BC"/>
    <w:rsid w:val="00754A8E"/>
    <w:rsid w:val="00754AC4"/>
    <w:rsid w:val="007554A2"/>
    <w:rsid w:val="007557F9"/>
    <w:rsid w:val="00755DB2"/>
    <w:rsid w:val="00755E99"/>
    <w:rsid w:val="00755F34"/>
    <w:rsid w:val="00756BE7"/>
    <w:rsid w:val="00756D2A"/>
    <w:rsid w:val="007574FE"/>
    <w:rsid w:val="00757823"/>
    <w:rsid w:val="00757AB6"/>
    <w:rsid w:val="00757B95"/>
    <w:rsid w:val="007608B3"/>
    <w:rsid w:val="007608E6"/>
    <w:rsid w:val="0076116F"/>
    <w:rsid w:val="00761249"/>
    <w:rsid w:val="007614C0"/>
    <w:rsid w:val="0076193D"/>
    <w:rsid w:val="00762162"/>
    <w:rsid w:val="0076216E"/>
    <w:rsid w:val="0076394F"/>
    <w:rsid w:val="00763FB3"/>
    <w:rsid w:val="007645C4"/>
    <w:rsid w:val="00764760"/>
    <w:rsid w:val="00764B15"/>
    <w:rsid w:val="00764D06"/>
    <w:rsid w:val="00764FAE"/>
    <w:rsid w:val="00765017"/>
    <w:rsid w:val="00765282"/>
    <w:rsid w:val="007655FF"/>
    <w:rsid w:val="00765868"/>
    <w:rsid w:val="007662C7"/>
    <w:rsid w:val="0076642B"/>
    <w:rsid w:val="0076669E"/>
    <w:rsid w:val="00766781"/>
    <w:rsid w:val="007701E5"/>
    <w:rsid w:val="0077084E"/>
    <w:rsid w:val="00770AD5"/>
    <w:rsid w:val="00770C09"/>
    <w:rsid w:val="00771A08"/>
    <w:rsid w:val="00771B8D"/>
    <w:rsid w:val="00771DF7"/>
    <w:rsid w:val="007720B5"/>
    <w:rsid w:val="0077257F"/>
    <w:rsid w:val="00772FAF"/>
    <w:rsid w:val="00773722"/>
    <w:rsid w:val="00773CB8"/>
    <w:rsid w:val="00774CD1"/>
    <w:rsid w:val="00774EB2"/>
    <w:rsid w:val="00775A76"/>
    <w:rsid w:val="00775BB2"/>
    <w:rsid w:val="007760A6"/>
    <w:rsid w:val="007761A1"/>
    <w:rsid w:val="00776306"/>
    <w:rsid w:val="00776531"/>
    <w:rsid w:val="00776B49"/>
    <w:rsid w:val="00776EE1"/>
    <w:rsid w:val="00777033"/>
    <w:rsid w:val="00777261"/>
    <w:rsid w:val="007779A6"/>
    <w:rsid w:val="007802E6"/>
    <w:rsid w:val="007804BB"/>
    <w:rsid w:val="007807E4"/>
    <w:rsid w:val="00780D03"/>
    <w:rsid w:val="0078107F"/>
    <w:rsid w:val="007812F8"/>
    <w:rsid w:val="007816E2"/>
    <w:rsid w:val="00781B23"/>
    <w:rsid w:val="00781C8D"/>
    <w:rsid w:val="00782116"/>
    <w:rsid w:val="00782323"/>
    <w:rsid w:val="0078237E"/>
    <w:rsid w:val="0078254D"/>
    <w:rsid w:val="00782849"/>
    <w:rsid w:val="00782C14"/>
    <w:rsid w:val="00782C3A"/>
    <w:rsid w:val="00782EF5"/>
    <w:rsid w:val="007832C6"/>
    <w:rsid w:val="0078378B"/>
    <w:rsid w:val="00784271"/>
    <w:rsid w:val="007848E4"/>
    <w:rsid w:val="00785835"/>
    <w:rsid w:val="00787476"/>
    <w:rsid w:val="00787C64"/>
    <w:rsid w:val="00787F7D"/>
    <w:rsid w:val="00790436"/>
    <w:rsid w:val="00790B15"/>
    <w:rsid w:val="0079104C"/>
    <w:rsid w:val="00791161"/>
    <w:rsid w:val="007912D2"/>
    <w:rsid w:val="00791F77"/>
    <w:rsid w:val="00792AED"/>
    <w:rsid w:val="00792B98"/>
    <w:rsid w:val="00792EDB"/>
    <w:rsid w:val="007938A0"/>
    <w:rsid w:val="00794082"/>
    <w:rsid w:val="007944AE"/>
    <w:rsid w:val="0079493E"/>
    <w:rsid w:val="0079584A"/>
    <w:rsid w:val="00795B49"/>
    <w:rsid w:val="00796186"/>
    <w:rsid w:val="007965C0"/>
    <w:rsid w:val="00797055"/>
    <w:rsid w:val="00797131"/>
    <w:rsid w:val="007977E1"/>
    <w:rsid w:val="007A0243"/>
    <w:rsid w:val="007A157E"/>
    <w:rsid w:val="007A177F"/>
    <w:rsid w:val="007A1887"/>
    <w:rsid w:val="007A1D44"/>
    <w:rsid w:val="007A1E47"/>
    <w:rsid w:val="007A2243"/>
    <w:rsid w:val="007A2799"/>
    <w:rsid w:val="007A27D5"/>
    <w:rsid w:val="007A28EB"/>
    <w:rsid w:val="007A29D3"/>
    <w:rsid w:val="007A2E8B"/>
    <w:rsid w:val="007A33F8"/>
    <w:rsid w:val="007A4020"/>
    <w:rsid w:val="007A4394"/>
    <w:rsid w:val="007A5295"/>
    <w:rsid w:val="007A55A7"/>
    <w:rsid w:val="007A57BC"/>
    <w:rsid w:val="007A59A9"/>
    <w:rsid w:val="007A5E29"/>
    <w:rsid w:val="007A5FD0"/>
    <w:rsid w:val="007A6086"/>
    <w:rsid w:val="007A610E"/>
    <w:rsid w:val="007A627C"/>
    <w:rsid w:val="007A6361"/>
    <w:rsid w:val="007A6397"/>
    <w:rsid w:val="007A648C"/>
    <w:rsid w:val="007A71D9"/>
    <w:rsid w:val="007A755C"/>
    <w:rsid w:val="007A7A08"/>
    <w:rsid w:val="007A7BEA"/>
    <w:rsid w:val="007A7EB4"/>
    <w:rsid w:val="007B0217"/>
    <w:rsid w:val="007B0B82"/>
    <w:rsid w:val="007B0C30"/>
    <w:rsid w:val="007B0D03"/>
    <w:rsid w:val="007B0EE2"/>
    <w:rsid w:val="007B1EF9"/>
    <w:rsid w:val="007B1F10"/>
    <w:rsid w:val="007B2143"/>
    <w:rsid w:val="007B258F"/>
    <w:rsid w:val="007B29FB"/>
    <w:rsid w:val="007B2EED"/>
    <w:rsid w:val="007B335E"/>
    <w:rsid w:val="007B33D3"/>
    <w:rsid w:val="007B37BB"/>
    <w:rsid w:val="007B38F5"/>
    <w:rsid w:val="007B391C"/>
    <w:rsid w:val="007B3998"/>
    <w:rsid w:val="007B3EBA"/>
    <w:rsid w:val="007B3FB9"/>
    <w:rsid w:val="007B4A9D"/>
    <w:rsid w:val="007B4C10"/>
    <w:rsid w:val="007B4CA1"/>
    <w:rsid w:val="007B4EAB"/>
    <w:rsid w:val="007B51D9"/>
    <w:rsid w:val="007B5348"/>
    <w:rsid w:val="007B59D2"/>
    <w:rsid w:val="007B5CF2"/>
    <w:rsid w:val="007B5F31"/>
    <w:rsid w:val="007B6221"/>
    <w:rsid w:val="007B6546"/>
    <w:rsid w:val="007B7AA2"/>
    <w:rsid w:val="007B7C37"/>
    <w:rsid w:val="007B7D02"/>
    <w:rsid w:val="007B7F8D"/>
    <w:rsid w:val="007C00B1"/>
    <w:rsid w:val="007C04FF"/>
    <w:rsid w:val="007C0568"/>
    <w:rsid w:val="007C0691"/>
    <w:rsid w:val="007C07FB"/>
    <w:rsid w:val="007C0E15"/>
    <w:rsid w:val="007C0EF8"/>
    <w:rsid w:val="007C1105"/>
    <w:rsid w:val="007C1170"/>
    <w:rsid w:val="007C137D"/>
    <w:rsid w:val="007C1426"/>
    <w:rsid w:val="007C1CDB"/>
    <w:rsid w:val="007C1D21"/>
    <w:rsid w:val="007C2AB6"/>
    <w:rsid w:val="007C30F5"/>
    <w:rsid w:val="007C3147"/>
    <w:rsid w:val="007C32C6"/>
    <w:rsid w:val="007C33EB"/>
    <w:rsid w:val="007C341F"/>
    <w:rsid w:val="007C362E"/>
    <w:rsid w:val="007C3FF9"/>
    <w:rsid w:val="007C40EE"/>
    <w:rsid w:val="007C424E"/>
    <w:rsid w:val="007C4445"/>
    <w:rsid w:val="007C4CB3"/>
    <w:rsid w:val="007C5A62"/>
    <w:rsid w:val="007C5B11"/>
    <w:rsid w:val="007C5BC6"/>
    <w:rsid w:val="007C6DE8"/>
    <w:rsid w:val="007C6E82"/>
    <w:rsid w:val="007C7463"/>
    <w:rsid w:val="007C74BD"/>
    <w:rsid w:val="007C76DC"/>
    <w:rsid w:val="007C7B13"/>
    <w:rsid w:val="007C7D64"/>
    <w:rsid w:val="007C7F8B"/>
    <w:rsid w:val="007C7FE1"/>
    <w:rsid w:val="007D0560"/>
    <w:rsid w:val="007D06C9"/>
    <w:rsid w:val="007D089F"/>
    <w:rsid w:val="007D0E0A"/>
    <w:rsid w:val="007D10E0"/>
    <w:rsid w:val="007D1578"/>
    <w:rsid w:val="007D15AB"/>
    <w:rsid w:val="007D16D2"/>
    <w:rsid w:val="007D19A4"/>
    <w:rsid w:val="007D20BE"/>
    <w:rsid w:val="007D2151"/>
    <w:rsid w:val="007D2800"/>
    <w:rsid w:val="007D323C"/>
    <w:rsid w:val="007D3340"/>
    <w:rsid w:val="007D36CF"/>
    <w:rsid w:val="007D38F3"/>
    <w:rsid w:val="007D3B95"/>
    <w:rsid w:val="007D3F78"/>
    <w:rsid w:val="007D4225"/>
    <w:rsid w:val="007D43D8"/>
    <w:rsid w:val="007D4452"/>
    <w:rsid w:val="007D481A"/>
    <w:rsid w:val="007D4EF1"/>
    <w:rsid w:val="007D530A"/>
    <w:rsid w:val="007D595C"/>
    <w:rsid w:val="007D647D"/>
    <w:rsid w:val="007D6771"/>
    <w:rsid w:val="007D6C17"/>
    <w:rsid w:val="007D719D"/>
    <w:rsid w:val="007D7980"/>
    <w:rsid w:val="007D7CDA"/>
    <w:rsid w:val="007D7EEA"/>
    <w:rsid w:val="007D7F8C"/>
    <w:rsid w:val="007E012E"/>
    <w:rsid w:val="007E018D"/>
    <w:rsid w:val="007E029B"/>
    <w:rsid w:val="007E06DF"/>
    <w:rsid w:val="007E097E"/>
    <w:rsid w:val="007E0E0F"/>
    <w:rsid w:val="007E10DA"/>
    <w:rsid w:val="007E13A4"/>
    <w:rsid w:val="007E1710"/>
    <w:rsid w:val="007E1C43"/>
    <w:rsid w:val="007E1E5F"/>
    <w:rsid w:val="007E2975"/>
    <w:rsid w:val="007E3AC3"/>
    <w:rsid w:val="007E3BE8"/>
    <w:rsid w:val="007E4595"/>
    <w:rsid w:val="007E535C"/>
    <w:rsid w:val="007E567D"/>
    <w:rsid w:val="007E59ED"/>
    <w:rsid w:val="007E609C"/>
    <w:rsid w:val="007E60AE"/>
    <w:rsid w:val="007E6111"/>
    <w:rsid w:val="007E6795"/>
    <w:rsid w:val="007E6A45"/>
    <w:rsid w:val="007E6B3B"/>
    <w:rsid w:val="007E6CAF"/>
    <w:rsid w:val="007E6FB9"/>
    <w:rsid w:val="007E7486"/>
    <w:rsid w:val="007F0172"/>
    <w:rsid w:val="007F0322"/>
    <w:rsid w:val="007F04EA"/>
    <w:rsid w:val="007F099F"/>
    <w:rsid w:val="007F0A80"/>
    <w:rsid w:val="007F0F31"/>
    <w:rsid w:val="007F166A"/>
    <w:rsid w:val="007F1B71"/>
    <w:rsid w:val="007F2224"/>
    <w:rsid w:val="007F226D"/>
    <w:rsid w:val="007F2A32"/>
    <w:rsid w:val="007F3303"/>
    <w:rsid w:val="007F381E"/>
    <w:rsid w:val="007F39C0"/>
    <w:rsid w:val="007F3A9B"/>
    <w:rsid w:val="007F3DA5"/>
    <w:rsid w:val="007F4B28"/>
    <w:rsid w:val="007F4E96"/>
    <w:rsid w:val="007F4EC8"/>
    <w:rsid w:val="007F52A5"/>
    <w:rsid w:val="007F5389"/>
    <w:rsid w:val="007F54AA"/>
    <w:rsid w:val="007F587F"/>
    <w:rsid w:val="007F5CA9"/>
    <w:rsid w:val="007F5EEE"/>
    <w:rsid w:val="007F62D5"/>
    <w:rsid w:val="007F63F5"/>
    <w:rsid w:val="007F64B5"/>
    <w:rsid w:val="007F6F28"/>
    <w:rsid w:val="007F72F9"/>
    <w:rsid w:val="007F79A6"/>
    <w:rsid w:val="007F7C9B"/>
    <w:rsid w:val="00800678"/>
    <w:rsid w:val="00800CC5"/>
    <w:rsid w:val="00800DE7"/>
    <w:rsid w:val="00801421"/>
    <w:rsid w:val="0080174F"/>
    <w:rsid w:val="0080186A"/>
    <w:rsid w:val="00801C76"/>
    <w:rsid w:val="00801DAB"/>
    <w:rsid w:val="00802AB6"/>
    <w:rsid w:val="00802F93"/>
    <w:rsid w:val="0080320B"/>
    <w:rsid w:val="00803755"/>
    <w:rsid w:val="00803875"/>
    <w:rsid w:val="00803FA6"/>
    <w:rsid w:val="0080493A"/>
    <w:rsid w:val="008049F3"/>
    <w:rsid w:val="00804AD5"/>
    <w:rsid w:val="00804EAD"/>
    <w:rsid w:val="00804EEE"/>
    <w:rsid w:val="00804F13"/>
    <w:rsid w:val="00804FE6"/>
    <w:rsid w:val="0080504A"/>
    <w:rsid w:val="008053BC"/>
    <w:rsid w:val="00805D1A"/>
    <w:rsid w:val="00805EF5"/>
    <w:rsid w:val="008063AB"/>
    <w:rsid w:val="00806697"/>
    <w:rsid w:val="00806859"/>
    <w:rsid w:val="00806A47"/>
    <w:rsid w:val="00806AB4"/>
    <w:rsid w:val="00806AB6"/>
    <w:rsid w:val="00806B87"/>
    <w:rsid w:val="00806C22"/>
    <w:rsid w:val="00806F08"/>
    <w:rsid w:val="00807212"/>
    <w:rsid w:val="00807509"/>
    <w:rsid w:val="00807E7D"/>
    <w:rsid w:val="00807ED5"/>
    <w:rsid w:val="008106F2"/>
    <w:rsid w:val="00810D20"/>
    <w:rsid w:val="00810F9A"/>
    <w:rsid w:val="0081114F"/>
    <w:rsid w:val="00811454"/>
    <w:rsid w:val="0081145C"/>
    <w:rsid w:val="0081259A"/>
    <w:rsid w:val="00812A26"/>
    <w:rsid w:val="008130E4"/>
    <w:rsid w:val="00813107"/>
    <w:rsid w:val="008133D7"/>
    <w:rsid w:val="00813515"/>
    <w:rsid w:val="008135CC"/>
    <w:rsid w:val="00813680"/>
    <w:rsid w:val="00813D49"/>
    <w:rsid w:val="00813DBA"/>
    <w:rsid w:val="00814125"/>
    <w:rsid w:val="00814259"/>
    <w:rsid w:val="008145BA"/>
    <w:rsid w:val="00814B59"/>
    <w:rsid w:val="00814DEB"/>
    <w:rsid w:val="008150C0"/>
    <w:rsid w:val="0081515E"/>
    <w:rsid w:val="008154F1"/>
    <w:rsid w:val="00815537"/>
    <w:rsid w:val="008167D6"/>
    <w:rsid w:val="00816923"/>
    <w:rsid w:val="00816D60"/>
    <w:rsid w:val="008170DC"/>
    <w:rsid w:val="00817830"/>
    <w:rsid w:val="00817B4D"/>
    <w:rsid w:val="00817C68"/>
    <w:rsid w:val="00820E70"/>
    <w:rsid w:val="00821A7F"/>
    <w:rsid w:val="00821C67"/>
    <w:rsid w:val="00821E43"/>
    <w:rsid w:val="00821F8E"/>
    <w:rsid w:val="00822440"/>
    <w:rsid w:val="00822441"/>
    <w:rsid w:val="00822A9C"/>
    <w:rsid w:val="00822F5A"/>
    <w:rsid w:val="0082338C"/>
    <w:rsid w:val="008242CB"/>
    <w:rsid w:val="008244CD"/>
    <w:rsid w:val="008247E7"/>
    <w:rsid w:val="008249BE"/>
    <w:rsid w:val="00824C84"/>
    <w:rsid w:val="00824E7E"/>
    <w:rsid w:val="00825390"/>
    <w:rsid w:val="008256D8"/>
    <w:rsid w:val="00825ACA"/>
    <w:rsid w:val="00825F81"/>
    <w:rsid w:val="0082745F"/>
    <w:rsid w:val="00827578"/>
    <w:rsid w:val="00827B83"/>
    <w:rsid w:val="00830890"/>
    <w:rsid w:val="00830A1B"/>
    <w:rsid w:val="00830B7B"/>
    <w:rsid w:val="00830F48"/>
    <w:rsid w:val="008312C6"/>
    <w:rsid w:val="00831675"/>
    <w:rsid w:val="00831F4B"/>
    <w:rsid w:val="00832230"/>
    <w:rsid w:val="008326B7"/>
    <w:rsid w:val="00832B50"/>
    <w:rsid w:val="00832DEC"/>
    <w:rsid w:val="008330CF"/>
    <w:rsid w:val="00833654"/>
    <w:rsid w:val="00833889"/>
    <w:rsid w:val="00833B11"/>
    <w:rsid w:val="00834233"/>
    <w:rsid w:val="00834933"/>
    <w:rsid w:val="00835E14"/>
    <w:rsid w:val="00836096"/>
    <w:rsid w:val="00836D18"/>
    <w:rsid w:val="00836FB8"/>
    <w:rsid w:val="008372C0"/>
    <w:rsid w:val="00837FB8"/>
    <w:rsid w:val="008403BC"/>
    <w:rsid w:val="008404AD"/>
    <w:rsid w:val="008407A2"/>
    <w:rsid w:val="00840B01"/>
    <w:rsid w:val="00840CD0"/>
    <w:rsid w:val="00840DE4"/>
    <w:rsid w:val="0084157B"/>
    <w:rsid w:val="00841760"/>
    <w:rsid w:val="0084190F"/>
    <w:rsid w:val="008419CE"/>
    <w:rsid w:val="00842740"/>
    <w:rsid w:val="00842AD3"/>
    <w:rsid w:val="00842D91"/>
    <w:rsid w:val="008430F8"/>
    <w:rsid w:val="00843529"/>
    <w:rsid w:val="0084391D"/>
    <w:rsid w:val="00843EBB"/>
    <w:rsid w:val="008444DA"/>
    <w:rsid w:val="008445F2"/>
    <w:rsid w:val="00844849"/>
    <w:rsid w:val="008448D1"/>
    <w:rsid w:val="00844AB5"/>
    <w:rsid w:val="00844AEA"/>
    <w:rsid w:val="00845038"/>
    <w:rsid w:val="0084524D"/>
    <w:rsid w:val="00845252"/>
    <w:rsid w:val="00845A80"/>
    <w:rsid w:val="00845C93"/>
    <w:rsid w:val="008464F0"/>
    <w:rsid w:val="008467A4"/>
    <w:rsid w:val="00846E5A"/>
    <w:rsid w:val="00847006"/>
    <w:rsid w:val="00847103"/>
    <w:rsid w:val="00847521"/>
    <w:rsid w:val="00847815"/>
    <w:rsid w:val="00847B70"/>
    <w:rsid w:val="0085057E"/>
    <w:rsid w:val="008506E9"/>
    <w:rsid w:val="008508B9"/>
    <w:rsid w:val="008523B3"/>
    <w:rsid w:val="00852744"/>
    <w:rsid w:val="008527F2"/>
    <w:rsid w:val="008529A9"/>
    <w:rsid w:val="00852AD2"/>
    <w:rsid w:val="00852E0C"/>
    <w:rsid w:val="00853181"/>
    <w:rsid w:val="00853BE0"/>
    <w:rsid w:val="00853E11"/>
    <w:rsid w:val="008545D1"/>
    <w:rsid w:val="008546D5"/>
    <w:rsid w:val="008547FC"/>
    <w:rsid w:val="00855027"/>
    <w:rsid w:val="008552D6"/>
    <w:rsid w:val="00855593"/>
    <w:rsid w:val="008559C1"/>
    <w:rsid w:val="00855B0F"/>
    <w:rsid w:val="00855DA3"/>
    <w:rsid w:val="00855E31"/>
    <w:rsid w:val="0085667F"/>
    <w:rsid w:val="00856DAA"/>
    <w:rsid w:val="008577AB"/>
    <w:rsid w:val="008577C2"/>
    <w:rsid w:val="0085783D"/>
    <w:rsid w:val="00857B12"/>
    <w:rsid w:val="00857C62"/>
    <w:rsid w:val="00857C74"/>
    <w:rsid w:val="00857D69"/>
    <w:rsid w:val="00860BB5"/>
    <w:rsid w:val="00860D8F"/>
    <w:rsid w:val="00860D9D"/>
    <w:rsid w:val="00862443"/>
    <w:rsid w:val="00862551"/>
    <w:rsid w:val="00862937"/>
    <w:rsid w:val="00862A9E"/>
    <w:rsid w:val="00862F76"/>
    <w:rsid w:val="00863429"/>
    <w:rsid w:val="00863B30"/>
    <w:rsid w:val="0086453B"/>
    <w:rsid w:val="008645D2"/>
    <w:rsid w:val="00864AC5"/>
    <w:rsid w:val="008657A8"/>
    <w:rsid w:val="008657B1"/>
    <w:rsid w:val="008659CD"/>
    <w:rsid w:val="00865F17"/>
    <w:rsid w:val="00865F8F"/>
    <w:rsid w:val="008668AC"/>
    <w:rsid w:val="00866F89"/>
    <w:rsid w:val="00867AFA"/>
    <w:rsid w:val="00867C3F"/>
    <w:rsid w:val="00867D31"/>
    <w:rsid w:val="008701DA"/>
    <w:rsid w:val="00870535"/>
    <w:rsid w:val="008708EB"/>
    <w:rsid w:val="00870A10"/>
    <w:rsid w:val="00870BCD"/>
    <w:rsid w:val="00870D0A"/>
    <w:rsid w:val="00871103"/>
    <w:rsid w:val="0087112F"/>
    <w:rsid w:val="008712F6"/>
    <w:rsid w:val="0087135E"/>
    <w:rsid w:val="0087177B"/>
    <w:rsid w:val="00872BF4"/>
    <w:rsid w:val="008732BF"/>
    <w:rsid w:val="008734E7"/>
    <w:rsid w:val="00873843"/>
    <w:rsid w:val="0087388C"/>
    <w:rsid w:val="00873F0A"/>
    <w:rsid w:val="00874103"/>
    <w:rsid w:val="00874220"/>
    <w:rsid w:val="00874465"/>
    <w:rsid w:val="00874E3E"/>
    <w:rsid w:val="00874F76"/>
    <w:rsid w:val="00875383"/>
    <w:rsid w:val="0087589D"/>
    <w:rsid w:val="00875B03"/>
    <w:rsid w:val="00876027"/>
    <w:rsid w:val="008760A0"/>
    <w:rsid w:val="00876293"/>
    <w:rsid w:val="008763BF"/>
    <w:rsid w:val="00876889"/>
    <w:rsid w:val="008769C8"/>
    <w:rsid w:val="00876B46"/>
    <w:rsid w:val="00877071"/>
    <w:rsid w:val="0087713A"/>
    <w:rsid w:val="008779B4"/>
    <w:rsid w:val="00877A2F"/>
    <w:rsid w:val="00877B37"/>
    <w:rsid w:val="00877BB8"/>
    <w:rsid w:val="00877EAF"/>
    <w:rsid w:val="00880956"/>
    <w:rsid w:val="0088138D"/>
    <w:rsid w:val="008817EF"/>
    <w:rsid w:val="00881B8E"/>
    <w:rsid w:val="00881D78"/>
    <w:rsid w:val="00881E7F"/>
    <w:rsid w:val="00883863"/>
    <w:rsid w:val="008838EC"/>
    <w:rsid w:val="00883A6C"/>
    <w:rsid w:val="00884226"/>
    <w:rsid w:val="008843FF"/>
    <w:rsid w:val="008845EE"/>
    <w:rsid w:val="0088464D"/>
    <w:rsid w:val="0088467C"/>
    <w:rsid w:val="00884B3F"/>
    <w:rsid w:val="00884D10"/>
    <w:rsid w:val="008851C8"/>
    <w:rsid w:val="008853B9"/>
    <w:rsid w:val="00885AA3"/>
    <w:rsid w:val="00886034"/>
    <w:rsid w:val="00887E64"/>
    <w:rsid w:val="008903ED"/>
    <w:rsid w:val="0089055D"/>
    <w:rsid w:val="00890FA5"/>
    <w:rsid w:val="008912A3"/>
    <w:rsid w:val="0089198B"/>
    <w:rsid w:val="00891F21"/>
    <w:rsid w:val="00892024"/>
    <w:rsid w:val="008927C6"/>
    <w:rsid w:val="00892865"/>
    <w:rsid w:val="0089288C"/>
    <w:rsid w:val="008928EE"/>
    <w:rsid w:val="00892D3B"/>
    <w:rsid w:val="00892EDC"/>
    <w:rsid w:val="00892F04"/>
    <w:rsid w:val="00892F2C"/>
    <w:rsid w:val="00892FC3"/>
    <w:rsid w:val="0089333C"/>
    <w:rsid w:val="008938BB"/>
    <w:rsid w:val="00893D09"/>
    <w:rsid w:val="00894579"/>
    <w:rsid w:val="008946A3"/>
    <w:rsid w:val="0089480E"/>
    <w:rsid w:val="00894AB8"/>
    <w:rsid w:val="00894D18"/>
    <w:rsid w:val="008955DE"/>
    <w:rsid w:val="0089585F"/>
    <w:rsid w:val="00896371"/>
    <w:rsid w:val="00896C61"/>
    <w:rsid w:val="00896D78"/>
    <w:rsid w:val="0089793B"/>
    <w:rsid w:val="00897B14"/>
    <w:rsid w:val="008A0243"/>
    <w:rsid w:val="008A0868"/>
    <w:rsid w:val="008A27FC"/>
    <w:rsid w:val="008A2BDB"/>
    <w:rsid w:val="008A3D5E"/>
    <w:rsid w:val="008A433E"/>
    <w:rsid w:val="008A5179"/>
    <w:rsid w:val="008A523D"/>
    <w:rsid w:val="008A52AA"/>
    <w:rsid w:val="008A5623"/>
    <w:rsid w:val="008A5B67"/>
    <w:rsid w:val="008A5CCD"/>
    <w:rsid w:val="008A6161"/>
    <w:rsid w:val="008A61F3"/>
    <w:rsid w:val="008A69FE"/>
    <w:rsid w:val="008A6A6D"/>
    <w:rsid w:val="008A6EA2"/>
    <w:rsid w:val="008A7A9C"/>
    <w:rsid w:val="008A7B0B"/>
    <w:rsid w:val="008A7C8C"/>
    <w:rsid w:val="008B008D"/>
    <w:rsid w:val="008B04F5"/>
    <w:rsid w:val="008B0A20"/>
    <w:rsid w:val="008B0ADD"/>
    <w:rsid w:val="008B17FA"/>
    <w:rsid w:val="008B27CA"/>
    <w:rsid w:val="008B29E7"/>
    <w:rsid w:val="008B2A88"/>
    <w:rsid w:val="008B2AEE"/>
    <w:rsid w:val="008B2C4E"/>
    <w:rsid w:val="008B2CD1"/>
    <w:rsid w:val="008B2DC8"/>
    <w:rsid w:val="008B33DF"/>
    <w:rsid w:val="008B34B9"/>
    <w:rsid w:val="008B388E"/>
    <w:rsid w:val="008B38A2"/>
    <w:rsid w:val="008B4684"/>
    <w:rsid w:val="008B468E"/>
    <w:rsid w:val="008B571F"/>
    <w:rsid w:val="008B5C0B"/>
    <w:rsid w:val="008B5EA6"/>
    <w:rsid w:val="008B681B"/>
    <w:rsid w:val="008B6821"/>
    <w:rsid w:val="008C033D"/>
    <w:rsid w:val="008C04DE"/>
    <w:rsid w:val="008C0D89"/>
    <w:rsid w:val="008C0ED5"/>
    <w:rsid w:val="008C1075"/>
    <w:rsid w:val="008C1A4B"/>
    <w:rsid w:val="008C1FC6"/>
    <w:rsid w:val="008C2216"/>
    <w:rsid w:val="008C2C88"/>
    <w:rsid w:val="008C2F94"/>
    <w:rsid w:val="008C3196"/>
    <w:rsid w:val="008C31A8"/>
    <w:rsid w:val="008C36B3"/>
    <w:rsid w:val="008C38FC"/>
    <w:rsid w:val="008C3933"/>
    <w:rsid w:val="008C3A8D"/>
    <w:rsid w:val="008C3BD6"/>
    <w:rsid w:val="008C41CA"/>
    <w:rsid w:val="008C5B9E"/>
    <w:rsid w:val="008C67D8"/>
    <w:rsid w:val="008C779B"/>
    <w:rsid w:val="008C7E42"/>
    <w:rsid w:val="008C7E9A"/>
    <w:rsid w:val="008D042F"/>
    <w:rsid w:val="008D07E2"/>
    <w:rsid w:val="008D0956"/>
    <w:rsid w:val="008D14C9"/>
    <w:rsid w:val="008D15C5"/>
    <w:rsid w:val="008D16F7"/>
    <w:rsid w:val="008D1754"/>
    <w:rsid w:val="008D18DA"/>
    <w:rsid w:val="008D236F"/>
    <w:rsid w:val="008D2894"/>
    <w:rsid w:val="008D30E6"/>
    <w:rsid w:val="008D3C7C"/>
    <w:rsid w:val="008D404B"/>
    <w:rsid w:val="008D40FA"/>
    <w:rsid w:val="008D44C4"/>
    <w:rsid w:val="008D4835"/>
    <w:rsid w:val="008D4B69"/>
    <w:rsid w:val="008D6D96"/>
    <w:rsid w:val="008D6FF8"/>
    <w:rsid w:val="008D7052"/>
    <w:rsid w:val="008D70A6"/>
    <w:rsid w:val="008D7375"/>
    <w:rsid w:val="008D7ABD"/>
    <w:rsid w:val="008D7E02"/>
    <w:rsid w:val="008E0853"/>
    <w:rsid w:val="008E138B"/>
    <w:rsid w:val="008E1427"/>
    <w:rsid w:val="008E17A1"/>
    <w:rsid w:val="008E1A08"/>
    <w:rsid w:val="008E1B77"/>
    <w:rsid w:val="008E1CCA"/>
    <w:rsid w:val="008E1FAC"/>
    <w:rsid w:val="008E211E"/>
    <w:rsid w:val="008E24B4"/>
    <w:rsid w:val="008E29E7"/>
    <w:rsid w:val="008E2C94"/>
    <w:rsid w:val="008E32BA"/>
    <w:rsid w:val="008E3473"/>
    <w:rsid w:val="008E3508"/>
    <w:rsid w:val="008E3E7A"/>
    <w:rsid w:val="008E453E"/>
    <w:rsid w:val="008E4F55"/>
    <w:rsid w:val="008E52A7"/>
    <w:rsid w:val="008E52C7"/>
    <w:rsid w:val="008E5A1D"/>
    <w:rsid w:val="008E5C2B"/>
    <w:rsid w:val="008E69B2"/>
    <w:rsid w:val="008E6A7C"/>
    <w:rsid w:val="008E7022"/>
    <w:rsid w:val="008E7102"/>
    <w:rsid w:val="008E710C"/>
    <w:rsid w:val="008E7238"/>
    <w:rsid w:val="008E7CC3"/>
    <w:rsid w:val="008F013C"/>
    <w:rsid w:val="008F017C"/>
    <w:rsid w:val="008F04E9"/>
    <w:rsid w:val="008F06F1"/>
    <w:rsid w:val="008F0C50"/>
    <w:rsid w:val="008F0CCF"/>
    <w:rsid w:val="008F13DB"/>
    <w:rsid w:val="008F16A4"/>
    <w:rsid w:val="008F1D94"/>
    <w:rsid w:val="008F23AD"/>
    <w:rsid w:val="008F251E"/>
    <w:rsid w:val="008F2529"/>
    <w:rsid w:val="008F26D9"/>
    <w:rsid w:val="008F280B"/>
    <w:rsid w:val="008F2B10"/>
    <w:rsid w:val="008F2FAE"/>
    <w:rsid w:val="008F4151"/>
    <w:rsid w:val="008F43B5"/>
    <w:rsid w:val="008F4778"/>
    <w:rsid w:val="008F4886"/>
    <w:rsid w:val="008F5360"/>
    <w:rsid w:val="008F5E58"/>
    <w:rsid w:val="008F5E93"/>
    <w:rsid w:val="008F5F35"/>
    <w:rsid w:val="008F5F90"/>
    <w:rsid w:val="008F6CF5"/>
    <w:rsid w:val="008F6F1F"/>
    <w:rsid w:val="008F6F75"/>
    <w:rsid w:val="008F72C8"/>
    <w:rsid w:val="008F778A"/>
    <w:rsid w:val="008F782D"/>
    <w:rsid w:val="008F79E1"/>
    <w:rsid w:val="008F7DCA"/>
    <w:rsid w:val="008F7F5D"/>
    <w:rsid w:val="009003CF"/>
    <w:rsid w:val="009005EC"/>
    <w:rsid w:val="009007CB"/>
    <w:rsid w:val="00900A26"/>
    <w:rsid w:val="009012F2"/>
    <w:rsid w:val="00901971"/>
    <w:rsid w:val="00901B23"/>
    <w:rsid w:val="009026E6"/>
    <w:rsid w:val="00902B30"/>
    <w:rsid w:val="00902ED6"/>
    <w:rsid w:val="0090320B"/>
    <w:rsid w:val="009032FD"/>
    <w:rsid w:val="0090354B"/>
    <w:rsid w:val="009036BC"/>
    <w:rsid w:val="00903721"/>
    <w:rsid w:val="00903CA5"/>
    <w:rsid w:val="00903F43"/>
    <w:rsid w:val="0090445D"/>
    <w:rsid w:val="009045E1"/>
    <w:rsid w:val="009050E0"/>
    <w:rsid w:val="009050F5"/>
    <w:rsid w:val="009052DD"/>
    <w:rsid w:val="009052EA"/>
    <w:rsid w:val="00905718"/>
    <w:rsid w:val="009058A3"/>
    <w:rsid w:val="00905B37"/>
    <w:rsid w:val="00906037"/>
    <w:rsid w:val="00906396"/>
    <w:rsid w:val="009068A4"/>
    <w:rsid w:val="00906930"/>
    <w:rsid w:val="00907095"/>
    <w:rsid w:val="00907E44"/>
    <w:rsid w:val="00910396"/>
    <w:rsid w:val="00910553"/>
    <w:rsid w:val="00910A86"/>
    <w:rsid w:val="00910E7E"/>
    <w:rsid w:val="00911051"/>
    <w:rsid w:val="00911086"/>
    <w:rsid w:val="00911502"/>
    <w:rsid w:val="009119E6"/>
    <w:rsid w:val="00911A43"/>
    <w:rsid w:val="009123DC"/>
    <w:rsid w:val="0091280A"/>
    <w:rsid w:val="0091380D"/>
    <w:rsid w:val="00913B8D"/>
    <w:rsid w:val="00913E03"/>
    <w:rsid w:val="00913EFC"/>
    <w:rsid w:val="009143A0"/>
    <w:rsid w:val="00914457"/>
    <w:rsid w:val="00914858"/>
    <w:rsid w:val="00914E29"/>
    <w:rsid w:val="009151C0"/>
    <w:rsid w:val="009154FB"/>
    <w:rsid w:val="00915849"/>
    <w:rsid w:val="00915A67"/>
    <w:rsid w:val="00915E37"/>
    <w:rsid w:val="0091627F"/>
    <w:rsid w:val="009165DE"/>
    <w:rsid w:val="0091668F"/>
    <w:rsid w:val="00917796"/>
    <w:rsid w:val="00917E27"/>
    <w:rsid w:val="00920043"/>
    <w:rsid w:val="0092092A"/>
    <w:rsid w:val="00920B02"/>
    <w:rsid w:val="00920F8E"/>
    <w:rsid w:val="00921B5A"/>
    <w:rsid w:val="00922475"/>
    <w:rsid w:val="009226A5"/>
    <w:rsid w:val="0092299C"/>
    <w:rsid w:val="00923236"/>
    <w:rsid w:val="00923A7A"/>
    <w:rsid w:val="00924011"/>
    <w:rsid w:val="009243FC"/>
    <w:rsid w:val="00924450"/>
    <w:rsid w:val="009247B2"/>
    <w:rsid w:val="009247D2"/>
    <w:rsid w:val="00924CE1"/>
    <w:rsid w:val="00924F18"/>
    <w:rsid w:val="00925124"/>
    <w:rsid w:val="00925635"/>
    <w:rsid w:val="00925654"/>
    <w:rsid w:val="00926309"/>
    <w:rsid w:val="009270E3"/>
    <w:rsid w:val="009275FA"/>
    <w:rsid w:val="0092780B"/>
    <w:rsid w:val="009279C0"/>
    <w:rsid w:val="00927C59"/>
    <w:rsid w:val="00927D04"/>
    <w:rsid w:val="00930599"/>
    <w:rsid w:val="009308BF"/>
    <w:rsid w:val="00930B6B"/>
    <w:rsid w:val="009314EC"/>
    <w:rsid w:val="00931881"/>
    <w:rsid w:val="00931C89"/>
    <w:rsid w:val="00931D63"/>
    <w:rsid w:val="00932032"/>
    <w:rsid w:val="00932988"/>
    <w:rsid w:val="009333D2"/>
    <w:rsid w:val="009336F7"/>
    <w:rsid w:val="0093409E"/>
    <w:rsid w:val="0093421F"/>
    <w:rsid w:val="009345B5"/>
    <w:rsid w:val="00934839"/>
    <w:rsid w:val="00935091"/>
    <w:rsid w:val="00936902"/>
    <w:rsid w:val="00937011"/>
    <w:rsid w:val="009371E0"/>
    <w:rsid w:val="00940CCE"/>
    <w:rsid w:val="009419C5"/>
    <w:rsid w:val="00941CC3"/>
    <w:rsid w:val="00942170"/>
    <w:rsid w:val="009424AB"/>
    <w:rsid w:val="009428B2"/>
    <w:rsid w:val="0094373C"/>
    <w:rsid w:val="00943F34"/>
    <w:rsid w:val="00943FD2"/>
    <w:rsid w:val="00944176"/>
    <w:rsid w:val="0094419F"/>
    <w:rsid w:val="00944417"/>
    <w:rsid w:val="00944538"/>
    <w:rsid w:val="0094486D"/>
    <w:rsid w:val="009455F6"/>
    <w:rsid w:val="009456A6"/>
    <w:rsid w:val="00945A78"/>
    <w:rsid w:val="00945B73"/>
    <w:rsid w:val="00945FC9"/>
    <w:rsid w:val="0094665B"/>
    <w:rsid w:val="00946676"/>
    <w:rsid w:val="0094687E"/>
    <w:rsid w:val="00946A1C"/>
    <w:rsid w:val="00947538"/>
    <w:rsid w:val="00947A74"/>
    <w:rsid w:val="00950055"/>
    <w:rsid w:val="009507A2"/>
    <w:rsid w:val="00950E58"/>
    <w:rsid w:val="009514CE"/>
    <w:rsid w:val="0095206F"/>
    <w:rsid w:val="00952213"/>
    <w:rsid w:val="00952246"/>
    <w:rsid w:val="009523AB"/>
    <w:rsid w:val="00952899"/>
    <w:rsid w:val="00952B84"/>
    <w:rsid w:val="00952DF0"/>
    <w:rsid w:val="009541F3"/>
    <w:rsid w:val="00954679"/>
    <w:rsid w:val="0095472E"/>
    <w:rsid w:val="009549A6"/>
    <w:rsid w:val="00954F54"/>
    <w:rsid w:val="00954FEF"/>
    <w:rsid w:val="009552FE"/>
    <w:rsid w:val="00955673"/>
    <w:rsid w:val="00955696"/>
    <w:rsid w:val="00955FBF"/>
    <w:rsid w:val="009562E9"/>
    <w:rsid w:val="0095671F"/>
    <w:rsid w:val="00956CFC"/>
    <w:rsid w:val="009573B9"/>
    <w:rsid w:val="009573FE"/>
    <w:rsid w:val="00957451"/>
    <w:rsid w:val="00957D2D"/>
    <w:rsid w:val="00960185"/>
    <w:rsid w:val="00960702"/>
    <w:rsid w:val="00960AF4"/>
    <w:rsid w:val="0096102E"/>
    <w:rsid w:val="0096129E"/>
    <w:rsid w:val="009612CC"/>
    <w:rsid w:val="0096143F"/>
    <w:rsid w:val="0096189D"/>
    <w:rsid w:val="00961DBD"/>
    <w:rsid w:val="00961FFB"/>
    <w:rsid w:val="00962427"/>
    <w:rsid w:val="009629E1"/>
    <w:rsid w:val="009631E7"/>
    <w:rsid w:val="009635A2"/>
    <w:rsid w:val="00963847"/>
    <w:rsid w:val="00963D1A"/>
    <w:rsid w:val="00964690"/>
    <w:rsid w:val="009649A3"/>
    <w:rsid w:val="00964C29"/>
    <w:rsid w:val="009655DA"/>
    <w:rsid w:val="00965810"/>
    <w:rsid w:val="0096588E"/>
    <w:rsid w:val="00965BBC"/>
    <w:rsid w:val="00965D41"/>
    <w:rsid w:val="00965D43"/>
    <w:rsid w:val="00965F12"/>
    <w:rsid w:val="009662D2"/>
    <w:rsid w:val="00966471"/>
    <w:rsid w:val="0096652E"/>
    <w:rsid w:val="00967344"/>
    <w:rsid w:val="009673D0"/>
    <w:rsid w:val="00967499"/>
    <w:rsid w:val="009676AB"/>
    <w:rsid w:val="00967BC9"/>
    <w:rsid w:val="00967F9C"/>
    <w:rsid w:val="00970235"/>
    <w:rsid w:val="009703B5"/>
    <w:rsid w:val="009703ED"/>
    <w:rsid w:val="009703F4"/>
    <w:rsid w:val="00970401"/>
    <w:rsid w:val="00970D22"/>
    <w:rsid w:val="00971667"/>
    <w:rsid w:val="00971705"/>
    <w:rsid w:val="0097182C"/>
    <w:rsid w:val="00971C24"/>
    <w:rsid w:val="00972560"/>
    <w:rsid w:val="00972601"/>
    <w:rsid w:val="00972823"/>
    <w:rsid w:val="009729EF"/>
    <w:rsid w:val="00972E8B"/>
    <w:rsid w:val="0097309C"/>
    <w:rsid w:val="00973459"/>
    <w:rsid w:val="00973488"/>
    <w:rsid w:val="00973690"/>
    <w:rsid w:val="009737A8"/>
    <w:rsid w:val="00973C9D"/>
    <w:rsid w:val="00973D54"/>
    <w:rsid w:val="00973F0C"/>
    <w:rsid w:val="009746A2"/>
    <w:rsid w:val="0097478B"/>
    <w:rsid w:val="00974996"/>
    <w:rsid w:val="00974AC7"/>
    <w:rsid w:val="00974FBD"/>
    <w:rsid w:val="00975247"/>
    <w:rsid w:val="009753F8"/>
    <w:rsid w:val="00975580"/>
    <w:rsid w:val="00975A3B"/>
    <w:rsid w:val="00975B65"/>
    <w:rsid w:val="00975C64"/>
    <w:rsid w:val="0097659E"/>
    <w:rsid w:val="0097721D"/>
    <w:rsid w:val="00977C89"/>
    <w:rsid w:val="00981408"/>
    <w:rsid w:val="009819D7"/>
    <w:rsid w:val="00981BAB"/>
    <w:rsid w:val="00982AC5"/>
    <w:rsid w:val="00982CCE"/>
    <w:rsid w:val="00982CD4"/>
    <w:rsid w:val="00982DC8"/>
    <w:rsid w:val="00982FFE"/>
    <w:rsid w:val="00983461"/>
    <w:rsid w:val="00983B1E"/>
    <w:rsid w:val="00983E6F"/>
    <w:rsid w:val="00983EA2"/>
    <w:rsid w:val="0098502A"/>
    <w:rsid w:val="009854ED"/>
    <w:rsid w:val="009858AC"/>
    <w:rsid w:val="00985946"/>
    <w:rsid w:val="00985EBD"/>
    <w:rsid w:val="00986511"/>
    <w:rsid w:val="009871BD"/>
    <w:rsid w:val="009872F0"/>
    <w:rsid w:val="0098737D"/>
    <w:rsid w:val="009873CD"/>
    <w:rsid w:val="009875F6"/>
    <w:rsid w:val="0098766E"/>
    <w:rsid w:val="00987756"/>
    <w:rsid w:val="0098778C"/>
    <w:rsid w:val="00990202"/>
    <w:rsid w:val="00990B33"/>
    <w:rsid w:val="00990BE6"/>
    <w:rsid w:val="00990E11"/>
    <w:rsid w:val="0099189B"/>
    <w:rsid w:val="00991EC0"/>
    <w:rsid w:val="00993641"/>
    <w:rsid w:val="00993940"/>
    <w:rsid w:val="00994364"/>
    <w:rsid w:val="009943C6"/>
    <w:rsid w:val="00994684"/>
    <w:rsid w:val="00995246"/>
    <w:rsid w:val="0099534E"/>
    <w:rsid w:val="00996AA2"/>
    <w:rsid w:val="00996B57"/>
    <w:rsid w:val="00996BAB"/>
    <w:rsid w:val="00997DCD"/>
    <w:rsid w:val="009A02A9"/>
    <w:rsid w:val="009A081E"/>
    <w:rsid w:val="009A0DB2"/>
    <w:rsid w:val="009A0EBC"/>
    <w:rsid w:val="009A14CF"/>
    <w:rsid w:val="009A19E6"/>
    <w:rsid w:val="009A2167"/>
    <w:rsid w:val="009A26D5"/>
    <w:rsid w:val="009A3125"/>
    <w:rsid w:val="009A31F9"/>
    <w:rsid w:val="009A35DC"/>
    <w:rsid w:val="009A4494"/>
    <w:rsid w:val="009A45CF"/>
    <w:rsid w:val="009A49F0"/>
    <w:rsid w:val="009A4D17"/>
    <w:rsid w:val="009A4DF2"/>
    <w:rsid w:val="009A5307"/>
    <w:rsid w:val="009A59C7"/>
    <w:rsid w:val="009A5D1D"/>
    <w:rsid w:val="009A6342"/>
    <w:rsid w:val="009A63B2"/>
    <w:rsid w:val="009A63B9"/>
    <w:rsid w:val="009A6CCA"/>
    <w:rsid w:val="009A78A3"/>
    <w:rsid w:val="009A78AE"/>
    <w:rsid w:val="009B0946"/>
    <w:rsid w:val="009B0DF5"/>
    <w:rsid w:val="009B103F"/>
    <w:rsid w:val="009B1397"/>
    <w:rsid w:val="009B18BA"/>
    <w:rsid w:val="009B19E5"/>
    <w:rsid w:val="009B29DB"/>
    <w:rsid w:val="009B3CD0"/>
    <w:rsid w:val="009B3E0D"/>
    <w:rsid w:val="009B408F"/>
    <w:rsid w:val="009B40EE"/>
    <w:rsid w:val="009B42E8"/>
    <w:rsid w:val="009B49BA"/>
    <w:rsid w:val="009B4C69"/>
    <w:rsid w:val="009B511E"/>
    <w:rsid w:val="009B6995"/>
    <w:rsid w:val="009B6B6F"/>
    <w:rsid w:val="009B6B96"/>
    <w:rsid w:val="009B7384"/>
    <w:rsid w:val="009B750C"/>
    <w:rsid w:val="009B7A38"/>
    <w:rsid w:val="009C0051"/>
    <w:rsid w:val="009C014B"/>
    <w:rsid w:val="009C02FA"/>
    <w:rsid w:val="009C031E"/>
    <w:rsid w:val="009C1754"/>
    <w:rsid w:val="009C1A0A"/>
    <w:rsid w:val="009C1D6B"/>
    <w:rsid w:val="009C24A8"/>
    <w:rsid w:val="009C33A6"/>
    <w:rsid w:val="009C3FE4"/>
    <w:rsid w:val="009C48A0"/>
    <w:rsid w:val="009C4A89"/>
    <w:rsid w:val="009C4CB3"/>
    <w:rsid w:val="009C5633"/>
    <w:rsid w:val="009C695A"/>
    <w:rsid w:val="009C6A1E"/>
    <w:rsid w:val="009C70EE"/>
    <w:rsid w:val="009C7C61"/>
    <w:rsid w:val="009C7FC8"/>
    <w:rsid w:val="009D077F"/>
    <w:rsid w:val="009D09DA"/>
    <w:rsid w:val="009D0EA3"/>
    <w:rsid w:val="009D1657"/>
    <w:rsid w:val="009D16A8"/>
    <w:rsid w:val="009D2615"/>
    <w:rsid w:val="009D27C3"/>
    <w:rsid w:val="009D2992"/>
    <w:rsid w:val="009D2F0C"/>
    <w:rsid w:val="009D34E5"/>
    <w:rsid w:val="009D3601"/>
    <w:rsid w:val="009D38F7"/>
    <w:rsid w:val="009D3E45"/>
    <w:rsid w:val="009D3E82"/>
    <w:rsid w:val="009D4373"/>
    <w:rsid w:val="009D477C"/>
    <w:rsid w:val="009D52C9"/>
    <w:rsid w:val="009D53D5"/>
    <w:rsid w:val="009D592C"/>
    <w:rsid w:val="009D5A6E"/>
    <w:rsid w:val="009D6001"/>
    <w:rsid w:val="009D65F8"/>
    <w:rsid w:val="009D6ADD"/>
    <w:rsid w:val="009D7446"/>
    <w:rsid w:val="009E0E96"/>
    <w:rsid w:val="009E10E9"/>
    <w:rsid w:val="009E187E"/>
    <w:rsid w:val="009E1AAC"/>
    <w:rsid w:val="009E1CD1"/>
    <w:rsid w:val="009E27A5"/>
    <w:rsid w:val="009E2B05"/>
    <w:rsid w:val="009E2F86"/>
    <w:rsid w:val="009E3ACA"/>
    <w:rsid w:val="009E3C2C"/>
    <w:rsid w:val="009E4593"/>
    <w:rsid w:val="009E467F"/>
    <w:rsid w:val="009E474A"/>
    <w:rsid w:val="009E49E2"/>
    <w:rsid w:val="009E4A47"/>
    <w:rsid w:val="009E5391"/>
    <w:rsid w:val="009E5497"/>
    <w:rsid w:val="009E5E57"/>
    <w:rsid w:val="009E6063"/>
    <w:rsid w:val="009E60A3"/>
    <w:rsid w:val="009E67E8"/>
    <w:rsid w:val="009E6A8C"/>
    <w:rsid w:val="009E764B"/>
    <w:rsid w:val="009E783F"/>
    <w:rsid w:val="009E7943"/>
    <w:rsid w:val="009E7C4C"/>
    <w:rsid w:val="009F0135"/>
    <w:rsid w:val="009F0164"/>
    <w:rsid w:val="009F05B3"/>
    <w:rsid w:val="009F083F"/>
    <w:rsid w:val="009F08B0"/>
    <w:rsid w:val="009F0DB2"/>
    <w:rsid w:val="009F1349"/>
    <w:rsid w:val="009F1391"/>
    <w:rsid w:val="009F13FF"/>
    <w:rsid w:val="009F1BEB"/>
    <w:rsid w:val="009F1D00"/>
    <w:rsid w:val="009F241F"/>
    <w:rsid w:val="009F2ED9"/>
    <w:rsid w:val="009F318A"/>
    <w:rsid w:val="009F37E8"/>
    <w:rsid w:val="009F3A6D"/>
    <w:rsid w:val="009F3C53"/>
    <w:rsid w:val="009F3E1D"/>
    <w:rsid w:val="009F4AC3"/>
    <w:rsid w:val="009F4B54"/>
    <w:rsid w:val="009F4F1D"/>
    <w:rsid w:val="009F5A12"/>
    <w:rsid w:val="009F5A70"/>
    <w:rsid w:val="009F5BB6"/>
    <w:rsid w:val="009F5E72"/>
    <w:rsid w:val="009F67BF"/>
    <w:rsid w:val="009F746A"/>
    <w:rsid w:val="009F799A"/>
    <w:rsid w:val="009F7EA7"/>
    <w:rsid w:val="00A00175"/>
    <w:rsid w:val="00A00737"/>
    <w:rsid w:val="00A00A07"/>
    <w:rsid w:val="00A00DE2"/>
    <w:rsid w:val="00A0118B"/>
    <w:rsid w:val="00A01E5A"/>
    <w:rsid w:val="00A01FA3"/>
    <w:rsid w:val="00A02165"/>
    <w:rsid w:val="00A031AD"/>
    <w:rsid w:val="00A03315"/>
    <w:rsid w:val="00A03E1D"/>
    <w:rsid w:val="00A03F88"/>
    <w:rsid w:val="00A04319"/>
    <w:rsid w:val="00A04512"/>
    <w:rsid w:val="00A046E8"/>
    <w:rsid w:val="00A04C97"/>
    <w:rsid w:val="00A04E92"/>
    <w:rsid w:val="00A050D6"/>
    <w:rsid w:val="00A0521F"/>
    <w:rsid w:val="00A05ED8"/>
    <w:rsid w:val="00A05FCF"/>
    <w:rsid w:val="00A06308"/>
    <w:rsid w:val="00A06AD9"/>
    <w:rsid w:val="00A06C9C"/>
    <w:rsid w:val="00A06F54"/>
    <w:rsid w:val="00A07DC8"/>
    <w:rsid w:val="00A1020D"/>
    <w:rsid w:val="00A1032D"/>
    <w:rsid w:val="00A10E36"/>
    <w:rsid w:val="00A10E94"/>
    <w:rsid w:val="00A11276"/>
    <w:rsid w:val="00A11647"/>
    <w:rsid w:val="00A1178F"/>
    <w:rsid w:val="00A11889"/>
    <w:rsid w:val="00A12209"/>
    <w:rsid w:val="00A12284"/>
    <w:rsid w:val="00A1245D"/>
    <w:rsid w:val="00A1263C"/>
    <w:rsid w:val="00A12981"/>
    <w:rsid w:val="00A1361F"/>
    <w:rsid w:val="00A1390B"/>
    <w:rsid w:val="00A13C75"/>
    <w:rsid w:val="00A13D2B"/>
    <w:rsid w:val="00A13E4C"/>
    <w:rsid w:val="00A14D36"/>
    <w:rsid w:val="00A15642"/>
    <w:rsid w:val="00A15826"/>
    <w:rsid w:val="00A15D2E"/>
    <w:rsid w:val="00A160E4"/>
    <w:rsid w:val="00A16444"/>
    <w:rsid w:val="00A16581"/>
    <w:rsid w:val="00A16746"/>
    <w:rsid w:val="00A17072"/>
    <w:rsid w:val="00A17414"/>
    <w:rsid w:val="00A1772B"/>
    <w:rsid w:val="00A2019C"/>
    <w:rsid w:val="00A20603"/>
    <w:rsid w:val="00A21642"/>
    <w:rsid w:val="00A21E4E"/>
    <w:rsid w:val="00A21E81"/>
    <w:rsid w:val="00A21EC6"/>
    <w:rsid w:val="00A228D1"/>
    <w:rsid w:val="00A234D9"/>
    <w:rsid w:val="00A235A5"/>
    <w:rsid w:val="00A24014"/>
    <w:rsid w:val="00A2430D"/>
    <w:rsid w:val="00A247DD"/>
    <w:rsid w:val="00A251ED"/>
    <w:rsid w:val="00A254CB"/>
    <w:rsid w:val="00A25513"/>
    <w:rsid w:val="00A25992"/>
    <w:rsid w:val="00A259BD"/>
    <w:rsid w:val="00A259CF"/>
    <w:rsid w:val="00A267E6"/>
    <w:rsid w:val="00A26950"/>
    <w:rsid w:val="00A273DA"/>
    <w:rsid w:val="00A27BF7"/>
    <w:rsid w:val="00A27F47"/>
    <w:rsid w:val="00A30267"/>
    <w:rsid w:val="00A311E0"/>
    <w:rsid w:val="00A31484"/>
    <w:rsid w:val="00A31681"/>
    <w:rsid w:val="00A32AEC"/>
    <w:rsid w:val="00A32DA4"/>
    <w:rsid w:val="00A3374B"/>
    <w:rsid w:val="00A33D30"/>
    <w:rsid w:val="00A33ECD"/>
    <w:rsid w:val="00A34257"/>
    <w:rsid w:val="00A34640"/>
    <w:rsid w:val="00A346F8"/>
    <w:rsid w:val="00A347DF"/>
    <w:rsid w:val="00A34C65"/>
    <w:rsid w:val="00A34CA4"/>
    <w:rsid w:val="00A34E02"/>
    <w:rsid w:val="00A36571"/>
    <w:rsid w:val="00A36C25"/>
    <w:rsid w:val="00A36DF3"/>
    <w:rsid w:val="00A36E33"/>
    <w:rsid w:val="00A37030"/>
    <w:rsid w:val="00A37B02"/>
    <w:rsid w:val="00A37BA2"/>
    <w:rsid w:val="00A37EF0"/>
    <w:rsid w:val="00A40277"/>
    <w:rsid w:val="00A4095C"/>
    <w:rsid w:val="00A40974"/>
    <w:rsid w:val="00A41F3F"/>
    <w:rsid w:val="00A41FF3"/>
    <w:rsid w:val="00A420E0"/>
    <w:rsid w:val="00A42593"/>
    <w:rsid w:val="00A425BE"/>
    <w:rsid w:val="00A4261A"/>
    <w:rsid w:val="00A42DEC"/>
    <w:rsid w:val="00A434F6"/>
    <w:rsid w:val="00A4441D"/>
    <w:rsid w:val="00A44718"/>
    <w:rsid w:val="00A451DE"/>
    <w:rsid w:val="00A45B10"/>
    <w:rsid w:val="00A460C5"/>
    <w:rsid w:val="00A4690C"/>
    <w:rsid w:val="00A46B5F"/>
    <w:rsid w:val="00A46DF9"/>
    <w:rsid w:val="00A4707A"/>
    <w:rsid w:val="00A47462"/>
    <w:rsid w:val="00A477BC"/>
    <w:rsid w:val="00A47BF3"/>
    <w:rsid w:val="00A50451"/>
    <w:rsid w:val="00A506E1"/>
    <w:rsid w:val="00A508C8"/>
    <w:rsid w:val="00A50D60"/>
    <w:rsid w:val="00A50F9A"/>
    <w:rsid w:val="00A5120F"/>
    <w:rsid w:val="00A523B9"/>
    <w:rsid w:val="00A5265B"/>
    <w:rsid w:val="00A52FF3"/>
    <w:rsid w:val="00A532DD"/>
    <w:rsid w:val="00A54052"/>
    <w:rsid w:val="00A54370"/>
    <w:rsid w:val="00A54969"/>
    <w:rsid w:val="00A54D09"/>
    <w:rsid w:val="00A5522E"/>
    <w:rsid w:val="00A556A5"/>
    <w:rsid w:val="00A55B54"/>
    <w:rsid w:val="00A55F17"/>
    <w:rsid w:val="00A56467"/>
    <w:rsid w:val="00A56F73"/>
    <w:rsid w:val="00A57989"/>
    <w:rsid w:val="00A57BD3"/>
    <w:rsid w:val="00A6007A"/>
    <w:rsid w:val="00A60648"/>
    <w:rsid w:val="00A608F5"/>
    <w:rsid w:val="00A615A7"/>
    <w:rsid w:val="00A619EF"/>
    <w:rsid w:val="00A62E9A"/>
    <w:rsid w:val="00A62FB5"/>
    <w:rsid w:val="00A630FE"/>
    <w:rsid w:val="00A636DE"/>
    <w:rsid w:val="00A6390D"/>
    <w:rsid w:val="00A63A94"/>
    <w:rsid w:val="00A63C66"/>
    <w:rsid w:val="00A63FCC"/>
    <w:rsid w:val="00A641EF"/>
    <w:rsid w:val="00A647A4"/>
    <w:rsid w:val="00A649B6"/>
    <w:rsid w:val="00A65992"/>
    <w:rsid w:val="00A65A4F"/>
    <w:rsid w:val="00A65C22"/>
    <w:rsid w:val="00A667E5"/>
    <w:rsid w:val="00A67018"/>
    <w:rsid w:val="00A67609"/>
    <w:rsid w:val="00A67848"/>
    <w:rsid w:val="00A67886"/>
    <w:rsid w:val="00A67A13"/>
    <w:rsid w:val="00A67A45"/>
    <w:rsid w:val="00A67DD5"/>
    <w:rsid w:val="00A7060E"/>
    <w:rsid w:val="00A7076E"/>
    <w:rsid w:val="00A709AD"/>
    <w:rsid w:val="00A70BD3"/>
    <w:rsid w:val="00A70F6A"/>
    <w:rsid w:val="00A71402"/>
    <w:rsid w:val="00A71ADE"/>
    <w:rsid w:val="00A71BC3"/>
    <w:rsid w:val="00A71FDC"/>
    <w:rsid w:val="00A720D4"/>
    <w:rsid w:val="00A72295"/>
    <w:rsid w:val="00A730A9"/>
    <w:rsid w:val="00A7312C"/>
    <w:rsid w:val="00A735B8"/>
    <w:rsid w:val="00A73678"/>
    <w:rsid w:val="00A73DEF"/>
    <w:rsid w:val="00A73E04"/>
    <w:rsid w:val="00A73FBB"/>
    <w:rsid w:val="00A7400C"/>
    <w:rsid w:val="00A7420F"/>
    <w:rsid w:val="00A74340"/>
    <w:rsid w:val="00A7452F"/>
    <w:rsid w:val="00A74599"/>
    <w:rsid w:val="00A747DC"/>
    <w:rsid w:val="00A74B90"/>
    <w:rsid w:val="00A7594F"/>
    <w:rsid w:val="00A75AF9"/>
    <w:rsid w:val="00A75DD3"/>
    <w:rsid w:val="00A75F69"/>
    <w:rsid w:val="00A75F6D"/>
    <w:rsid w:val="00A760F0"/>
    <w:rsid w:val="00A761B3"/>
    <w:rsid w:val="00A764E3"/>
    <w:rsid w:val="00A768DF"/>
    <w:rsid w:val="00A772CD"/>
    <w:rsid w:val="00A77404"/>
    <w:rsid w:val="00A775C5"/>
    <w:rsid w:val="00A77C56"/>
    <w:rsid w:val="00A8029F"/>
    <w:rsid w:val="00A80331"/>
    <w:rsid w:val="00A80540"/>
    <w:rsid w:val="00A8089F"/>
    <w:rsid w:val="00A8095D"/>
    <w:rsid w:val="00A80BCF"/>
    <w:rsid w:val="00A81144"/>
    <w:rsid w:val="00A8173E"/>
    <w:rsid w:val="00A818A5"/>
    <w:rsid w:val="00A81CC9"/>
    <w:rsid w:val="00A82115"/>
    <w:rsid w:val="00A825D1"/>
    <w:rsid w:val="00A830B4"/>
    <w:rsid w:val="00A8369C"/>
    <w:rsid w:val="00A83BA9"/>
    <w:rsid w:val="00A83CE5"/>
    <w:rsid w:val="00A83E23"/>
    <w:rsid w:val="00A84239"/>
    <w:rsid w:val="00A8438E"/>
    <w:rsid w:val="00A84CDB"/>
    <w:rsid w:val="00A84D1E"/>
    <w:rsid w:val="00A84E15"/>
    <w:rsid w:val="00A84F2F"/>
    <w:rsid w:val="00A85E9E"/>
    <w:rsid w:val="00A86125"/>
    <w:rsid w:val="00A86539"/>
    <w:rsid w:val="00A86579"/>
    <w:rsid w:val="00A867DC"/>
    <w:rsid w:val="00A86FFE"/>
    <w:rsid w:val="00A8720D"/>
    <w:rsid w:val="00A8722F"/>
    <w:rsid w:val="00A876CE"/>
    <w:rsid w:val="00A8799F"/>
    <w:rsid w:val="00A90212"/>
    <w:rsid w:val="00A9096A"/>
    <w:rsid w:val="00A90A47"/>
    <w:rsid w:val="00A90CC4"/>
    <w:rsid w:val="00A90DCB"/>
    <w:rsid w:val="00A90FE0"/>
    <w:rsid w:val="00A91494"/>
    <w:rsid w:val="00A920AF"/>
    <w:rsid w:val="00A920BA"/>
    <w:rsid w:val="00A92668"/>
    <w:rsid w:val="00A92F87"/>
    <w:rsid w:val="00A9322A"/>
    <w:rsid w:val="00A935F6"/>
    <w:rsid w:val="00A93BF4"/>
    <w:rsid w:val="00A93C6D"/>
    <w:rsid w:val="00A9401D"/>
    <w:rsid w:val="00A943C1"/>
    <w:rsid w:val="00A94ADC"/>
    <w:rsid w:val="00A957DF"/>
    <w:rsid w:val="00A960FA"/>
    <w:rsid w:val="00A96513"/>
    <w:rsid w:val="00A96732"/>
    <w:rsid w:val="00A9676C"/>
    <w:rsid w:val="00A96996"/>
    <w:rsid w:val="00A96A70"/>
    <w:rsid w:val="00A96CFC"/>
    <w:rsid w:val="00A971B3"/>
    <w:rsid w:val="00A975E6"/>
    <w:rsid w:val="00A97AE8"/>
    <w:rsid w:val="00A97E35"/>
    <w:rsid w:val="00AA04A7"/>
    <w:rsid w:val="00AA1689"/>
    <w:rsid w:val="00AA174D"/>
    <w:rsid w:val="00AA1CB1"/>
    <w:rsid w:val="00AA1EDA"/>
    <w:rsid w:val="00AA2263"/>
    <w:rsid w:val="00AA22A7"/>
    <w:rsid w:val="00AA24C9"/>
    <w:rsid w:val="00AA262D"/>
    <w:rsid w:val="00AA2CA0"/>
    <w:rsid w:val="00AA2F6E"/>
    <w:rsid w:val="00AA31E5"/>
    <w:rsid w:val="00AA32E8"/>
    <w:rsid w:val="00AA425E"/>
    <w:rsid w:val="00AA4443"/>
    <w:rsid w:val="00AA474D"/>
    <w:rsid w:val="00AA493C"/>
    <w:rsid w:val="00AA496F"/>
    <w:rsid w:val="00AA4D12"/>
    <w:rsid w:val="00AA5055"/>
    <w:rsid w:val="00AA513B"/>
    <w:rsid w:val="00AA5229"/>
    <w:rsid w:val="00AA5250"/>
    <w:rsid w:val="00AA5770"/>
    <w:rsid w:val="00AA57A9"/>
    <w:rsid w:val="00AA6207"/>
    <w:rsid w:val="00AA6F3A"/>
    <w:rsid w:val="00AA70DB"/>
    <w:rsid w:val="00AA7599"/>
    <w:rsid w:val="00AA78A8"/>
    <w:rsid w:val="00AB040E"/>
    <w:rsid w:val="00AB05CB"/>
    <w:rsid w:val="00AB0ED3"/>
    <w:rsid w:val="00AB0F4F"/>
    <w:rsid w:val="00AB1192"/>
    <w:rsid w:val="00AB18A2"/>
    <w:rsid w:val="00AB291F"/>
    <w:rsid w:val="00AB2B62"/>
    <w:rsid w:val="00AB2D82"/>
    <w:rsid w:val="00AB2E70"/>
    <w:rsid w:val="00AB30C2"/>
    <w:rsid w:val="00AB32B4"/>
    <w:rsid w:val="00AB33C1"/>
    <w:rsid w:val="00AB3515"/>
    <w:rsid w:val="00AB381F"/>
    <w:rsid w:val="00AB39A1"/>
    <w:rsid w:val="00AB3E03"/>
    <w:rsid w:val="00AB4FBA"/>
    <w:rsid w:val="00AB552C"/>
    <w:rsid w:val="00AB5643"/>
    <w:rsid w:val="00AB57D0"/>
    <w:rsid w:val="00AB6058"/>
    <w:rsid w:val="00AB6208"/>
    <w:rsid w:val="00AB67EE"/>
    <w:rsid w:val="00AB6A66"/>
    <w:rsid w:val="00AB7234"/>
    <w:rsid w:val="00AB72FE"/>
    <w:rsid w:val="00AB778C"/>
    <w:rsid w:val="00AB7F59"/>
    <w:rsid w:val="00AC024E"/>
    <w:rsid w:val="00AC0730"/>
    <w:rsid w:val="00AC1CF3"/>
    <w:rsid w:val="00AC1D15"/>
    <w:rsid w:val="00AC220E"/>
    <w:rsid w:val="00AC2318"/>
    <w:rsid w:val="00AC275E"/>
    <w:rsid w:val="00AC2E52"/>
    <w:rsid w:val="00AC408A"/>
    <w:rsid w:val="00AC40D8"/>
    <w:rsid w:val="00AC42C3"/>
    <w:rsid w:val="00AC4315"/>
    <w:rsid w:val="00AC4B25"/>
    <w:rsid w:val="00AC54AE"/>
    <w:rsid w:val="00AC5D33"/>
    <w:rsid w:val="00AC5E46"/>
    <w:rsid w:val="00AC5ED7"/>
    <w:rsid w:val="00AC6117"/>
    <w:rsid w:val="00AC6D3B"/>
    <w:rsid w:val="00AC7753"/>
    <w:rsid w:val="00AC7B5A"/>
    <w:rsid w:val="00AC7F93"/>
    <w:rsid w:val="00AD00E9"/>
    <w:rsid w:val="00AD083B"/>
    <w:rsid w:val="00AD0A4C"/>
    <w:rsid w:val="00AD0E05"/>
    <w:rsid w:val="00AD17BC"/>
    <w:rsid w:val="00AD17C0"/>
    <w:rsid w:val="00AD1A6F"/>
    <w:rsid w:val="00AD21D6"/>
    <w:rsid w:val="00AD27B2"/>
    <w:rsid w:val="00AD2E31"/>
    <w:rsid w:val="00AD3704"/>
    <w:rsid w:val="00AD3BDE"/>
    <w:rsid w:val="00AD44AA"/>
    <w:rsid w:val="00AD44C6"/>
    <w:rsid w:val="00AD4E3A"/>
    <w:rsid w:val="00AD54E6"/>
    <w:rsid w:val="00AD58F4"/>
    <w:rsid w:val="00AD77D4"/>
    <w:rsid w:val="00AE0421"/>
    <w:rsid w:val="00AE1182"/>
    <w:rsid w:val="00AE1190"/>
    <w:rsid w:val="00AE191D"/>
    <w:rsid w:val="00AE1A8E"/>
    <w:rsid w:val="00AE20CA"/>
    <w:rsid w:val="00AE22B4"/>
    <w:rsid w:val="00AE24AD"/>
    <w:rsid w:val="00AE2617"/>
    <w:rsid w:val="00AE2E01"/>
    <w:rsid w:val="00AE2FD6"/>
    <w:rsid w:val="00AE316A"/>
    <w:rsid w:val="00AE368B"/>
    <w:rsid w:val="00AE3C79"/>
    <w:rsid w:val="00AE3CB9"/>
    <w:rsid w:val="00AE3E2C"/>
    <w:rsid w:val="00AE4115"/>
    <w:rsid w:val="00AE41EF"/>
    <w:rsid w:val="00AE4340"/>
    <w:rsid w:val="00AE460D"/>
    <w:rsid w:val="00AE4978"/>
    <w:rsid w:val="00AE497D"/>
    <w:rsid w:val="00AE4A7E"/>
    <w:rsid w:val="00AE4ABC"/>
    <w:rsid w:val="00AE5985"/>
    <w:rsid w:val="00AE5CC7"/>
    <w:rsid w:val="00AE6094"/>
    <w:rsid w:val="00AE6F9B"/>
    <w:rsid w:val="00AE7395"/>
    <w:rsid w:val="00AE76EC"/>
    <w:rsid w:val="00AE7B83"/>
    <w:rsid w:val="00AE7F82"/>
    <w:rsid w:val="00AF0033"/>
    <w:rsid w:val="00AF07A5"/>
    <w:rsid w:val="00AF0C08"/>
    <w:rsid w:val="00AF1588"/>
    <w:rsid w:val="00AF1BAC"/>
    <w:rsid w:val="00AF1D64"/>
    <w:rsid w:val="00AF23ED"/>
    <w:rsid w:val="00AF2650"/>
    <w:rsid w:val="00AF2819"/>
    <w:rsid w:val="00AF3B53"/>
    <w:rsid w:val="00AF3B93"/>
    <w:rsid w:val="00AF40BB"/>
    <w:rsid w:val="00AF4364"/>
    <w:rsid w:val="00AF5BC4"/>
    <w:rsid w:val="00AF621A"/>
    <w:rsid w:val="00AF62DF"/>
    <w:rsid w:val="00AF68B5"/>
    <w:rsid w:val="00AF68CA"/>
    <w:rsid w:val="00AF68EB"/>
    <w:rsid w:val="00AF6BF1"/>
    <w:rsid w:val="00AF703D"/>
    <w:rsid w:val="00AF7424"/>
    <w:rsid w:val="00AF7AEF"/>
    <w:rsid w:val="00AF7C72"/>
    <w:rsid w:val="00B00DD1"/>
    <w:rsid w:val="00B00E5B"/>
    <w:rsid w:val="00B01988"/>
    <w:rsid w:val="00B0199E"/>
    <w:rsid w:val="00B02164"/>
    <w:rsid w:val="00B02700"/>
    <w:rsid w:val="00B02A90"/>
    <w:rsid w:val="00B02ED0"/>
    <w:rsid w:val="00B030C8"/>
    <w:rsid w:val="00B0376F"/>
    <w:rsid w:val="00B05366"/>
    <w:rsid w:val="00B05BEA"/>
    <w:rsid w:val="00B066D0"/>
    <w:rsid w:val="00B0677C"/>
    <w:rsid w:val="00B078E9"/>
    <w:rsid w:val="00B07B0C"/>
    <w:rsid w:val="00B07C0E"/>
    <w:rsid w:val="00B07E81"/>
    <w:rsid w:val="00B101A5"/>
    <w:rsid w:val="00B10714"/>
    <w:rsid w:val="00B108DD"/>
    <w:rsid w:val="00B10CBB"/>
    <w:rsid w:val="00B11AC4"/>
    <w:rsid w:val="00B120F9"/>
    <w:rsid w:val="00B12232"/>
    <w:rsid w:val="00B12428"/>
    <w:rsid w:val="00B126C2"/>
    <w:rsid w:val="00B12C27"/>
    <w:rsid w:val="00B12EC1"/>
    <w:rsid w:val="00B132FC"/>
    <w:rsid w:val="00B13386"/>
    <w:rsid w:val="00B144FD"/>
    <w:rsid w:val="00B14992"/>
    <w:rsid w:val="00B14AFB"/>
    <w:rsid w:val="00B151C1"/>
    <w:rsid w:val="00B152D5"/>
    <w:rsid w:val="00B15F2D"/>
    <w:rsid w:val="00B160C7"/>
    <w:rsid w:val="00B16266"/>
    <w:rsid w:val="00B1636B"/>
    <w:rsid w:val="00B16510"/>
    <w:rsid w:val="00B16BC9"/>
    <w:rsid w:val="00B16D34"/>
    <w:rsid w:val="00B171D6"/>
    <w:rsid w:val="00B17DC1"/>
    <w:rsid w:val="00B17EF3"/>
    <w:rsid w:val="00B17FF5"/>
    <w:rsid w:val="00B20D3F"/>
    <w:rsid w:val="00B2106A"/>
    <w:rsid w:val="00B21884"/>
    <w:rsid w:val="00B21AED"/>
    <w:rsid w:val="00B228F6"/>
    <w:rsid w:val="00B22D5C"/>
    <w:rsid w:val="00B23828"/>
    <w:rsid w:val="00B23CDB"/>
    <w:rsid w:val="00B23D45"/>
    <w:rsid w:val="00B24803"/>
    <w:rsid w:val="00B24A91"/>
    <w:rsid w:val="00B24EDF"/>
    <w:rsid w:val="00B25119"/>
    <w:rsid w:val="00B251F1"/>
    <w:rsid w:val="00B2539E"/>
    <w:rsid w:val="00B25563"/>
    <w:rsid w:val="00B25754"/>
    <w:rsid w:val="00B257D9"/>
    <w:rsid w:val="00B25CA0"/>
    <w:rsid w:val="00B25E0B"/>
    <w:rsid w:val="00B262C9"/>
    <w:rsid w:val="00B2632D"/>
    <w:rsid w:val="00B26D48"/>
    <w:rsid w:val="00B272D2"/>
    <w:rsid w:val="00B27806"/>
    <w:rsid w:val="00B2789F"/>
    <w:rsid w:val="00B305AF"/>
    <w:rsid w:val="00B30D88"/>
    <w:rsid w:val="00B30DE9"/>
    <w:rsid w:val="00B31042"/>
    <w:rsid w:val="00B310CD"/>
    <w:rsid w:val="00B311C8"/>
    <w:rsid w:val="00B312A5"/>
    <w:rsid w:val="00B315E8"/>
    <w:rsid w:val="00B31A99"/>
    <w:rsid w:val="00B31DAB"/>
    <w:rsid w:val="00B31F67"/>
    <w:rsid w:val="00B32586"/>
    <w:rsid w:val="00B329B9"/>
    <w:rsid w:val="00B32C0F"/>
    <w:rsid w:val="00B32C12"/>
    <w:rsid w:val="00B33778"/>
    <w:rsid w:val="00B34779"/>
    <w:rsid w:val="00B351F9"/>
    <w:rsid w:val="00B35314"/>
    <w:rsid w:val="00B35BE5"/>
    <w:rsid w:val="00B35E91"/>
    <w:rsid w:val="00B35FC9"/>
    <w:rsid w:val="00B371E1"/>
    <w:rsid w:val="00B406E7"/>
    <w:rsid w:val="00B40949"/>
    <w:rsid w:val="00B4098A"/>
    <w:rsid w:val="00B40C9F"/>
    <w:rsid w:val="00B40D80"/>
    <w:rsid w:val="00B40DF9"/>
    <w:rsid w:val="00B40EA6"/>
    <w:rsid w:val="00B4114D"/>
    <w:rsid w:val="00B41BED"/>
    <w:rsid w:val="00B41E37"/>
    <w:rsid w:val="00B41E72"/>
    <w:rsid w:val="00B41F7B"/>
    <w:rsid w:val="00B423F8"/>
    <w:rsid w:val="00B42892"/>
    <w:rsid w:val="00B42BC3"/>
    <w:rsid w:val="00B42EE1"/>
    <w:rsid w:val="00B431A5"/>
    <w:rsid w:val="00B43FE5"/>
    <w:rsid w:val="00B44204"/>
    <w:rsid w:val="00B44F7C"/>
    <w:rsid w:val="00B45477"/>
    <w:rsid w:val="00B4556D"/>
    <w:rsid w:val="00B45C1B"/>
    <w:rsid w:val="00B4685D"/>
    <w:rsid w:val="00B46946"/>
    <w:rsid w:val="00B46D62"/>
    <w:rsid w:val="00B46EF9"/>
    <w:rsid w:val="00B47196"/>
    <w:rsid w:val="00B47333"/>
    <w:rsid w:val="00B47376"/>
    <w:rsid w:val="00B47929"/>
    <w:rsid w:val="00B47947"/>
    <w:rsid w:val="00B47A59"/>
    <w:rsid w:val="00B47D2D"/>
    <w:rsid w:val="00B47E35"/>
    <w:rsid w:val="00B50349"/>
    <w:rsid w:val="00B50E5C"/>
    <w:rsid w:val="00B5112D"/>
    <w:rsid w:val="00B51403"/>
    <w:rsid w:val="00B51B02"/>
    <w:rsid w:val="00B51B7C"/>
    <w:rsid w:val="00B51F83"/>
    <w:rsid w:val="00B522E4"/>
    <w:rsid w:val="00B52582"/>
    <w:rsid w:val="00B52805"/>
    <w:rsid w:val="00B52A3C"/>
    <w:rsid w:val="00B52D9E"/>
    <w:rsid w:val="00B53277"/>
    <w:rsid w:val="00B533C7"/>
    <w:rsid w:val="00B5349B"/>
    <w:rsid w:val="00B5357B"/>
    <w:rsid w:val="00B5379C"/>
    <w:rsid w:val="00B537CC"/>
    <w:rsid w:val="00B53806"/>
    <w:rsid w:val="00B540B4"/>
    <w:rsid w:val="00B543FE"/>
    <w:rsid w:val="00B54422"/>
    <w:rsid w:val="00B54517"/>
    <w:rsid w:val="00B548BC"/>
    <w:rsid w:val="00B54E1E"/>
    <w:rsid w:val="00B55617"/>
    <w:rsid w:val="00B55BDE"/>
    <w:rsid w:val="00B5611B"/>
    <w:rsid w:val="00B5649C"/>
    <w:rsid w:val="00B56CF8"/>
    <w:rsid w:val="00B57632"/>
    <w:rsid w:val="00B57D82"/>
    <w:rsid w:val="00B604BF"/>
    <w:rsid w:val="00B605B2"/>
    <w:rsid w:val="00B60634"/>
    <w:rsid w:val="00B612AF"/>
    <w:rsid w:val="00B61CE7"/>
    <w:rsid w:val="00B6224B"/>
    <w:rsid w:val="00B62800"/>
    <w:rsid w:val="00B6280F"/>
    <w:rsid w:val="00B62AA9"/>
    <w:rsid w:val="00B62DFC"/>
    <w:rsid w:val="00B62EC5"/>
    <w:rsid w:val="00B63455"/>
    <w:rsid w:val="00B63526"/>
    <w:rsid w:val="00B6464C"/>
    <w:rsid w:val="00B647AD"/>
    <w:rsid w:val="00B652A9"/>
    <w:rsid w:val="00B665EB"/>
    <w:rsid w:val="00B6679C"/>
    <w:rsid w:val="00B66A67"/>
    <w:rsid w:val="00B66ADE"/>
    <w:rsid w:val="00B66C44"/>
    <w:rsid w:val="00B66CDC"/>
    <w:rsid w:val="00B672C1"/>
    <w:rsid w:val="00B67ACB"/>
    <w:rsid w:val="00B7000F"/>
    <w:rsid w:val="00B71153"/>
    <w:rsid w:val="00B711CD"/>
    <w:rsid w:val="00B7138A"/>
    <w:rsid w:val="00B7153B"/>
    <w:rsid w:val="00B71EC2"/>
    <w:rsid w:val="00B72272"/>
    <w:rsid w:val="00B72AF7"/>
    <w:rsid w:val="00B73688"/>
    <w:rsid w:val="00B738A2"/>
    <w:rsid w:val="00B73E69"/>
    <w:rsid w:val="00B7404B"/>
    <w:rsid w:val="00B748EB"/>
    <w:rsid w:val="00B7502D"/>
    <w:rsid w:val="00B751B4"/>
    <w:rsid w:val="00B7540E"/>
    <w:rsid w:val="00B754DA"/>
    <w:rsid w:val="00B75942"/>
    <w:rsid w:val="00B759DB"/>
    <w:rsid w:val="00B75B90"/>
    <w:rsid w:val="00B75F2B"/>
    <w:rsid w:val="00B75FAF"/>
    <w:rsid w:val="00B76044"/>
    <w:rsid w:val="00B7625B"/>
    <w:rsid w:val="00B76AB5"/>
    <w:rsid w:val="00B76AEB"/>
    <w:rsid w:val="00B76D66"/>
    <w:rsid w:val="00B76DAD"/>
    <w:rsid w:val="00B77A7C"/>
    <w:rsid w:val="00B77E22"/>
    <w:rsid w:val="00B802E2"/>
    <w:rsid w:val="00B8069A"/>
    <w:rsid w:val="00B82372"/>
    <w:rsid w:val="00B827BF"/>
    <w:rsid w:val="00B8293D"/>
    <w:rsid w:val="00B82BCC"/>
    <w:rsid w:val="00B82C16"/>
    <w:rsid w:val="00B82F33"/>
    <w:rsid w:val="00B83255"/>
    <w:rsid w:val="00B8353C"/>
    <w:rsid w:val="00B835C6"/>
    <w:rsid w:val="00B8364B"/>
    <w:rsid w:val="00B83840"/>
    <w:rsid w:val="00B83CCF"/>
    <w:rsid w:val="00B8405C"/>
    <w:rsid w:val="00B84267"/>
    <w:rsid w:val="00B84299"/>
    <w:rsid w:val="00B84351"/>
    <w:rsid w:val="00B845E5"/>
    <w:rsid w:val="00B846C9"/>
    <w:rsid w:val="00B84735"/>
    <w:rsid w:val="00B84D46"/>
    <w:rsid w:val="00B85A11"/>
    <w:rsid w:val="00B85C2A"/>
    <w:rsid w:val="00B862E6"/>
    <w:rsid w:val="00B867CB"/>
    <w:rsid w:val="00B87170"/>
    <w:rsid w:val="00B8777A"/>
    <w:rsid w:val="00B878AD"/>
    <w:rsid w:val="00B878C1"/>
    <w:rsid w:val="00B87A49"/>
    <w:rsid w:val="00B87C35"/>
    <w:rsid w:val="00B87F07"/>
    <w:rsid w:val="00B900D8"/>
    <w:rsid w:val="00B901EC"/>
    <w:rsid w:val="00B90281"/>
    <w:rsid w:val="00B902AE"/>
    <w:rsid w:val="00B90344"/>
    <w:rsid w:val="00B91292"/>
    <w:rsid w:val="00B9131F"/>
    <w:rsid w:val="00B91BE2"/>
    <w:rsid w:val="00B91ECE"/>
    <w:rsid w:val="00B920F7"/>
    <w:rsid w:val="00B9216D"/>
    <w:rsid w:val="00B9219C"/>
    <w:rsid w:val="00B92293"/>
    <w:rsid w:val="00B92478"/>
    <w:rsid w:val="00B92AEC"/>
    <w:rsid w:val="00B92F31"/>
    <w:rsid w:val="00B92FD3"/>
    <w:rsid w:val="00B930C4"/>
    <w:rsid w:val="00B9361A"/>
    <w:rsid w:val="00B943FB"/>
    <w:rsid w:val="00B945D0"/>
    <w:rsid w:val="00B948C7"/>
    <w:rsid w:val="00B94F70"/>
    <w:rsid w:val="00B9510D"/>
    <w:rsid w:val="00B953BE"/>
    <w:rsid w:val="00B95505"/>
    <w:rsid w:val="00B95665"/>
    <w:rsid w:val="00B95B3D"/>
    <w:rsid w:val="00B95BDB"/>
    <w:rsid w:val="00B96383"/>
    <w:rsid w:val="00B9655B"/>
    <w:rsid w:val="00B96678"/>
    <w:rsid w:val="00B968A1"/>
    <w:rsid w:val="00B96947"/>
    <w:rsid w:val="00B97463"/>
    <w:rsid w:val="00B974B9"/>
    <w:rsid w:val="00BA00BD"/>
    <w:rsid w:val="00BA059F"/>
    <w:rsid w:val="00BA05AA"/>
    <w:rsid w:val="00BA0C77"/>
    <w:rsid w:val="00BA0DC3"/>
    <w:rsid w:val="00BA13A1"/>
    <w:rsid w:val="00BA175F"/>
    <w:rsid w:val="00BA185D"/>
    <w:rsid w:val="00BA1ABA"/>
    <w:rsid w:val="00BA1ED7"/>
    <w:rsid w:val="00BA1F14"/>
    <w:rsid w:val="00BA25B4"/>
    <w:rsid w:val="00BA269D"/>
    <w:rsid w:val="00BA2CD9"/>
    <w:rsid w:val="00BA3685"/>
    <w:rsid w:val="00BA4096"/>
    <w:rsid w:val="00BA44DC"/>
    <w:rsid w:val="00BA5599"/>
    <w:rsid w:val="00BA57D6"/>
    <w:rsid w:val="00BA584A"/>
    <w:rsid w:val="00BA5FF0"/>
    <w:rsid w:val="00BA6188"/>
    <w:rsid w:val="00BA6964"/>
    <w:rsid w:val="00BA6F8C"/>
    <w:rsid w:val="00BA7497"/>
    <w:rsid w:val="00BA75AC"/>
    <w:rsid w:val="00BA7CC3"/>
    <w:rsid w:val="00BB0360"/>
    <w:rsid w:val="00BB05DF"/>
    <w:rsid w:val="00BB087A"/>
    <w:rsid w:val="00BB14FD"/>
    <w:rsid w:val="00BB1D3E"/>
    <w:rsid w:val="00BB23CB"/>
    <w:rsid w:val="00BB2FC3"/>
    <w:rsid w:val="00BB3722"/>
    <w:rsid w:val="00BB3B92"/>
    <w:rsid w:val="00BB408C"/>
    <w:rsid w:val="00BB426A"/>
    <w:rsid w:val="00BB4B9A"/>
    <w:rsid w:val="00BB4E73"/>
    <w:rsid w:val="00BB5196"/>
    <w:rsid w:val="00BB5C76"/>
    <w:rsid w:val="00BB5E8F"/>
    <w:rsid w:val="00BB608E"/>
    <w:rsid w:val="00BB624A"/>
    <w:rsid w:val="00BB6EB3"/>
    <w:rsid w:val="00BB7567"/>
    <w:rsid w:val="00BB79E9"/>
    <w:rsid w:val="00BB7CC5"/>
    <w:rsid w:val="00BC03C0"/>
    <w:rsid w:val="00BC04E9"/>
    <w:rsid w:val="00BC0AA5"/>
    <w:rsid w:val="00BC0E19"/>
    <w:rsid w:val="00BC185C"/>
    <w:rsid w:val="00BC1EA4"/>
    <w:rsid w:val="00BC28F5"/>
    <w:rsid w:val="00BC2BA4"/>
    <w:rsid w:val="00BC2D56"/>
    <w:rsid w:val="00BC3366"/>
    <w:rsid w:val="00BC3532"/>
    <w:rsid w:val="00BC361A"/>
    <w:rsid w:val="00BC3E24"/>
    <w:rsid w:val="00BC3F2D"/>
    <w:rsid w:val="00BC4020"/>
    <w:rsid w:val="00BC4382"/>
    <w:rsid w:val="00BC49C6"/>
    <w:rsid w:val="00BC4B0E"/>
    <w:rsid w:val="00BC4B4B"/>
    <w:rsid w:val="00BC537F"/>
    <w:rsid w:val="00BC5699"/>
    <w:rsid w:val="00BC5785"/>
    <w:rsid w:val="00BC5B24"/>
    <w:rsid w:val="00BC5B74"/>
    <w:rsid w:val="00BC6136"/>
    <w:rsid w:val="00BC68C2"/>
    <w:rsid w:val="00BC6B25"/>
    <w:rsid w:val="00BC6FE6"/>
    <w:rsid w:val="00BC7175"/>
    <w:rsid w:val="00BC74FB"/>
    <w:rsid w:val="00BC76ED"/>
    <w:rsid w:val="00BC77A8"/>
    <w:rsid w:val="00BC786A"/>
    <w:rsid w:val="00BC7A8A"/>
    <w:rsid w:val="00BC7C22"/>
    <w:rsid w:val="00BC7ECA"/>
    <w:rsid w:val="00BD0476"/>
    <w:rsid w:val="00BD04B0"/>
    <w:rsid w:val="00BD1221"/>
    <w:rsid w:val="00BD17EF"/>
    <w:rsid w:val="00BD18C3"/>
    <w:rsid w:val="00BD1B42"/>
    <w:rsid w:val="00BD1B99"/>
    <w:rsid w:val="00BD2045"/>
    <w:rsid w:val="00BD2BB0"/>
    <w:rsid w:val="00BD2E5F"/>
    <w:rsid w:val="00BD3450"/>
    <w:rsid w:val="00BD3454"/>
    <w:rsid w:val="00BD34EC"/>
    <w:rsid w:val="00BD3D7D"/>
    <w:rsid w:val="00BD3FDA"/>
    <w:rsid w:val="00BD4187"/>
    <w:rsid w:val="00BD45DB"/>
    <w:rsid w:val="00BD4642"/>
    <w:rsid w:val="00BD4823"/>
    <w:rsid w:val="00BD49F7"/>
    <w:rsid w:val="00BD5755"/>
    <w:rsid w:val="00BD61A2"/>
    <w:rsid w:val="00BD69D4"/>
    <w:rsid w:val="00BD6EDE"/>
    <w:rsid w:val="00BD7307"/>
    <w:rsid w:val="00BD739B"/>
    <w:rsid w:val="00BD7A13"/>
    <w:rsid w:val="00BD7C02"/>
    <w:rsid w:val="00BD7C9A"/>
    <w:rsid w:val="00BD7CEC"/>
    <w:rsid w:val="00BD7E2C"/>
    <w:rsid w:val="00BD7ED4"/>
    <w:rsid w:val="00BE01D1"/>
    <w:rsid w:val="00BE023E"/>
    <w:rsid w:val="00BE05DB"/>
    <w:rsid w:val="00BE07F1"/>
    <w:rsid w:val="00BE0F03"/>
    <w:rsid w:val="00BE1883"/>
    <w:rsid w:val="00BE194F"/>
    <w:rsid w:val="00BE1C53"/>
    <w:rsid w:val="00BE1C65"/>
    <w:rsid w:val="00BE2336"/>
    <w:rsid w:val="00BE241E"/>
    <w:rsid w:val="00BE29D3"/>
    <w:rsid w:val="00BE2D23"/>
    <w:rsid w:val="00BE312C"/>
    <w:rsid w:val="00BE3202"/>
    <w:rsid w:val="00BE3845"/>
    <w:rsid w:val="00BE428D"/>
    <w:rsid w:val="00BE484D"/>
    <w:rsid w:val="00BE4DFA"/>
    <w:rsid w:val="00BE5640"/>
    <w:rsid w:val="00BE61A2"/>
    <w:rsid w:val="00BE671D"/>
    <w:rsid w:val="00BE6864"/>
    <w:rsid w:val="00BE6B1D"/>
    <w:rsid w:val="00BE6F8E"/>
    <w:rsid w:val="00BE765E"/>
    <w:rsid w:val="00BF0F18"/>
    <w:rsid w:val="00BF1131"/>
    <w:rsid w:val="00BF1420"/>
    <w:rsid w:val="00BF1AE6"/>
    <w:rsid w:val="00BF2596"/>
    <w:rsid w:val="00BF25D9"/>
    <w:rsid w:val="00BF3055"/>
    <w:rsid w:val="00BF3079"/>
    <w:rsid w:val="00BF3171"/>
    <w:rsid w:val="00BF34BB"/>
    <w:rsid w:val="00BF3AC1"/>
    <w:rsid w:val="00BF42D4"/>
    <w:rsid w:val="00BF43AB"/>
    <w:rsid w:val="00BF4818"/>
    <w:rsid w:val="00BF4C00"/>
    <w:rsid w:val="00BF61E1"/>
    <w:rsid w:val="00BF621E"/>
    <w:rsid w:val="00BF6630"/>
    <w:rsid w:val="00BF68F4"/>
    <w:rsid w:val="00BF770D"/>
    <w:rsid w:val="00BF7878"/>
    <w:rsid w:val="00BF7CA4"/>
    <w:rsid w:val="00BF7D31"/>
    <w:rsid w:val="00C00B11"/>
    <w:rsid w:val="00C010C1"/>
    <w:rsid w:val="00C01261"/>
    <w:rsid w:val="00C017DD"/>
    <w:rsid w:val="00C01A6E"/>
    <w:rsid w:val="00C01D2C"/>
    <w:rsid w:val="00C02398"/>
    <w:rsid w:val="00C02C45"/>
    <w:rsid w:val="00C02FC9"/>
    <w:rsid w:val="00C03676"/>
    <w:rsid w:val="00C04510"/>
    <w:rsid w:val="00C05288"/>
    <w:rsid w:val="00C05A99"/>
    <w:rsid w:val="00C06EF6"/>
    <w:rsid w:val="00C10832"/>
    <w:rsid w:val="00C10A51"/>
    <w:rsid w:val="00C10E19"/>
    <w:rsid w:val="00C11C8C"/>
    <w:rsid w:val="00C12972"/>
    <w:rsid w:val="00C13E68"/>
    <w:rsid w:val="00C13F9A"/>
    <w:rsid w:val="00C145F8"/>
    <w:rsid w:val="00C14CF9"/>
    <w:rsid w:val="00C15211"/>
    <w:rsid w:val="00C15361"/>
    <w:rsid w:val="00C155B5"/>
    <w:rsid w:val="00C15C1F"/>
    <w:rsid w:val="00C16040"/>
    <w:rsid w:val="00C16F0C"/>
    <w:rsid w:val="00C17A88"/>
    <w:rsid w:val="00C207E1"/>
    <w:rsid w:val="00C20920"/>
    <w:rsid w:val="00C20FF0"/>
    <w:rsid w:val="00C2183D"/>
    <w:rsid w:val="00C22088"/>
    <w:rsid w:val="00C22863"/>
    <w:rsid w:val="00C22CE9"/>
    <w:rsid w:val="00C23363"/>
    <w:rsid w:val="00C239B7"/>
    <w:rsid w:val="00C239FA"/>
    <w:rsid w:val="00C23C6D"/>
    <w:rsid w:val="00C23F7E"/>
    <w:rsid w:val="00C2421E"/>
    <w:rsid w:val="00C24306"/>
    <w:rsid w:val="00C24BF7"/>
    <w:rsid w:val="00C24D0F"/>
    <w:rsid w:val="00C24E7E"/>
    <w:rsid w:val="00C24EDE"/>
    <w:rsid w:val="00C25121"/>
    <w:rsid w:val="00C25AC0"/>
    <w:rsid w:val="00C261DA"/>
    <w:rsid w:val="00C267CC"/>
    <w:rsid w:val="00C27131"/>
    <w:rsid w:val="00C272AD"/>
    <w:rsid w:val="00C2752D"/>
    <w:rsid w:val="00C279B0"/>
    <w:rsid w:val="00C27B8E"/>
    <w:rsid w:val="00C27C18"/>
    <w:rsid w:val="00C27ED0"/>
    <w:rsid w:val="00C300B5"/>
    <w:rsid w:val="00C301C2"/>
    <w:rsid w:val="00C301EA"/>
    <w:rsid w:val="00C3081C"/>
    <w:rsid w:val="00C30CCF"/>
    <w:rsid w:val="00C319A6"/>
    <w:rsid w:val="00C32548"/>
    <w:rsid w:val="00C330F5"/>
    <w:rsid w:val="00C3321F"/>
    <w:rsid w:val="00C332C6"/>
    <w:rsid w:val="00C33665"/>
    <w:rsid w:val="00C342D1"/>
    <w:rsid w:val="00C34A8E"/>
    <w:rsid w:val="00C34C13"/>
    <w:rsid w:val="00C34D98"/>
    <w:rsid w:val="00C350AB"/>
    <w:rsid w:val="00C35ADB"/>
    <w:rsid w:val="00C35DA7"/>
    <w:rsid w:val="00C3610C"/>
    <w:rsid w:val="00C36179"/>
    <w:rsid w:val="00C36453"/>
    <w:rsid w:val="00C36D24"/>
    <w:rsid w:val="00C36F49"/>
    <w:rsid w:val="00C36F8C"/>
    <w:rsid w:val="00C36FAC"/>
    <w:rsid w:val="00C37485"/>
    <w:rsid w:val="00C3786E"/>
    <w:rsid w:val="00C37B25"/>
    <w:rsid w:val="00C37C53"/>
    <w:rsid w:val="00C37E05"/>
    <w:rsid w:val="00C4025B"/>
    <w:rsid w:val="00C40521"/>
    <w:rsid w:val="00C4074D"/>
    <w:rsid w:val="00C40C33"/>
    <w:rsid w:val="00C411F1"/>
    <w:rsid w:val="00C41260"/>
    <w:rsid w:val="00C41BD7"/>
    <w:rsid w:val="00C41F5E"/>
    <w:rsid w:val="00C422EA"/>
    <w:rsid w:val="00C4270A"/>
    <w:rsid w:val="00C42F88"/>
    <w:rsid w:val="00C43F58"/>
    <w:rsid w:val="00C44FEF"/>
    <w:rsid w:val="00C45112"/>
    <w:rsid w:val="00C453FA"/>
    <w:rsid w:val="00C45987"/>
    <w:rsid w:val="00C4620D"/>
    <w:rsid w:val="00C464AF"/>
    <w:rsid w:val="00C468AD"/>
    <w:rsid w:val="00C472F9"/>
    <w:rsid w:val="00C473F9"/>
    <w:rsid w:val="00C47789"/>
    <w:rsid w:val="00C47B17"/>
    <w:rsid w:val="00C47CD3"/>
    <w:rsid w:val="00C50BA2"/>
    <w:rsid w:val="00C50F56"/>
    <w:rsid w:val="00C51C31"/>
    <w:rsid w:val="00C51C58"/>
    <w:rsid w:val="00C520E2"/>
    <w:rsid w:val="00C52172"/>
    <w:rsid w:val="00C525C3"/>
    <w:rsid w:val="00C5265A"/>
    <w:rsid w:val="00C52C3B"/>
    <w:rsid w:val="00C52DF7"/>
    <w:rsid w:val="00C5351A"/>
    <w:rsid w:val="00C535FF"/>
    <w:rsid w:val="00C53AF1"/>
    <w:rsid w:val="00C53BAA"/>
    <w:rsid w:val="00C54BED"/>
    <w:rsid w:val="00C55D29"/>
    <w:rsid w:val="00C56542"/>
    <w:rsid w:val="00C56705"/>
    <w:rsid w:val="00C56D05"/>
    <w:rsid w:val="00C56F2E"/>
    <w:rsid w:val="00C57D09"/>
    <w:rsid w:val="00C57D94"/>
    <w:rsid w:val="00C60B50"/>
    <w:rsid w:val="00C61451"/>
    <w:rsid w:val="00C619DF"/>
    <w:rsid w:val="00C61E25"/>
    <w:rsid w:val="00C621B3"/>
    <w:rsid w:val="00C62206"/>
    <w:rsid w:val="00C62222"/>
    <w:rsid w:val="00C62428"/>
    <w:rsid w:val="00C62583"/>
    <w:rsid w:val="00C626B3"/>
    <w:rsid w:val="00C6283C"/>
    <w:rsid w:val="00C6295D"/>
    <w:rsid w:val="00C629BA"/>
    <w:rsid w:val="00C62B3A"/>
    <w:rsid w:val="00C631AD"/>
    <w:rsid w:val="00C63D4A"/>
    <w:rsid w:val="00C63F64"/>
    <w:rsid w:val="00C6400C"/>
    <w:rsid w:val="00C6438F"/>
    <w:rsid w:val="00C64466"/>
    <w:rsid w:val="00C6529E"/>
    <w:rsid w:val="00C65303"/>
    <w:rsid w:val="00C653F2"/>
    <w:rsid w:val="00C65F92"/>
    <w:rsid w:val="00C66024"/>
    <w:rsid w:val="00C66EF1"/>
    <w:rsid w:val="00C66FF2"/>
    <w:rsid w:val="00C67216"/>
    <w:rsid w:val="00C67474"/>
    <w:rsid w:val="00C675D1"/>
    <w:rsid w:val="00C67EE9"/>
    <w:rsid w:val="00C67FD9"/>
    <w:rsid w:val="00C70E5F"/>
    <w:rsid w:val="00C71121"/>
    <w:rsid w:val="00C71927"/>
    <w:rsid w:val="00C71D17"/>
    <w:rsid w:val="00C720FA"/>
    <w:rsid w:val="00C72137"/>
    <w:rsid w:val="00C72A77"/>
    <w:rsid w:val="00C72C29"/>
    <w:rsid w:val="00C72C2E"/>
    <w:rsid w:val="00C72D40"/>
    <w:rsid w:val="00C73FB0"/>
    <w:rsid w:val="00C74035"/>
    <w:rsid w:val="00C74041"/>
    <w:rsid w:val="00C74959"/>
    <w:rsid w:val="00C74F98"/>
    <w:rsid w:val="00C752A5"/>
    <w:rsid w:val="00C75E64"/>
    <w:rsid w:val="00C75FB4"/>
    <w:rsid w:val="00C768BE"/>
    <w:rsid w:val="00C768F9"/>
    <w:rsid w:val="00C76B2A"/>
    <w:rsid w:val="00C76E63"/>
    <w:rsid w:val="00C76EE9"/>
    <w:rsid w:val="00C8038B"/>
    <w:rsid w:val="00C809B3"/>
    <w:rsid w:val="00C810AB"/>
    <w:rsid w:val="00C8112E"/>
    <w:rsid w:val="00C81156"/>
    <w:rsid w:val="00C81491"/>
    <w:rsid w:val="00C816AD"/>
    <w:rsid w:val="00C81861"/>
    <w:rsid w:val="00C81B80"/>
    <w:rsid w:val="00C81BF9"/>
    <w:rsid w:val="00C81D89"/>
    <w:rsid w:val="00C83339"/>
    <w:rsid w:val="00C834A7"/>
    <w:rsid w:val="00C838CF"/>
    <w:rsid w:val="00C83C98"/>
    <w:rsid w:val="00C83DB6"/>
    <w:rsid w:val="00C8438D"/>
    <w:rsid w:val="00C8460F"/>
    <w:rsid w:val="00C84A15"/>
    <w:rsid w:val="00C84FA0"/>
    <w:rsid w:val="00C85069"/>
    <w:rsid w:val="00C8624B"/>
    <w:rsid w:val="00C86903"/>
    <w:rsid w:val="00C86C03"/>
    <w:rsid w:val="00C86F6D"/>
    <w:rsid w:val="00C871A7"/>
    <w:rsid w:val="00C87C5A"/>
    <w:rsid w:val="00C87D76"/>
    <w:rsid w:val="00C87F7B"/>
    <w:rsid w:val="00C9010D"/>
    <w:rsid w:val="00C9064E"/>
    <w:rsid w:val="00C91811"/>
    <w:rsid w:val="00C91F1A"/>
    <w:rsid w:val="00C92691"/>
    <w:rsid w:val="00C92A19"/>
    <w:rsid w:val="00C932D7"/>
    <w:rsid w:val="00C93A94"/>
    <w:rsid w:val="00C94202"/>
    <w:rsid w:val="00C94390"/>
    <w:rsid w:val="00C9454E"/>
    <w:rsid w:val="00C945F6"/>
    <w:rsid w:val="00C948D8"/>
    <w:rsid w:val="00C95849"/>
    <w:rsid w:val="00C95F59"/>
    <w:rsid w:val="00C963C6"/>
    <w:rsid w:val="00C96654"/>
    <w:rsid w:val="00C97F40"/>
    <w:rsid w:val="00C97FDF"/>
    <w:rsid w:val="00CA0079"/>
    <w:rsid w:val="00CA0188"/>
    <w:rsid w:val="00CA077D"/>
    <w:rsid w:val="00CA0BE9"/>
    <w:rsid w:val="00CA115E"/>
    <w:rsid w:val="00CA11E5"/>
    <w:rsid w:val="00CA121A"/>
    <w:rsid w:val="00CA12DA"/>
    <w:rsid w:val="00CA138D"/>
    <w:rsid w:val="00CA2353"/>
    <w:rsid w:val="00CA24A1"/>
    <w:rsid w:val="00CA2832"/>
    <w:rsid w:val="00CA2983"/>
    <w:rsid w:val="00CA30CB"/>
    <w:rsid w:val="00CA328B"/>
    <w:rsid w:val="00CA371F"/>
    <w:rsid w:val="00CA3B44"/>
    <w:rsid w:val="00CA4097"/>
    <w:rsid w:val="00CA423D"/>
    <w:rsid w:val="00CA4282"/>
    <w:rsid w:val="00CA43F9"/>
    <w:rsid w:val="00CA5422"/>
    <w:rsid w:val="00CA57D9"/>
    <w:rsid w:val="00CA5BA7"/>
    <w:rsid w:val="00CA5D43"/>
    <w:rsid w:val="00CA5D67"/>
    <w:rsid w:val="00CA7120"/>
    <w:rsid w:val="00CA7595"/>
    <w:rsid w:val="00CA7B46"/>
    <w:rsid w:val="00CA7BD4"/>
    <w:rsid w:val="00CA7FBA"/>
    <w:rsid w:val="00CB0794"/>
    <w:rsid w:val="00CB0950"/>
    <w:rsid w:val="00CB09C2"/>
    <w:rsid w:val="00CB09E0"/>
    <w:rsid w:val="00CB09E7"/>
    <w:rsid w:val="00CB0A6B"/>
    <w:rsid w:val="00CB0ACE"/>
    <w:rsid w:val="00CB0DC8"/>
    <w:rsid w:val="00CB0E91"/>
    <w:rsid w:val="00CB1944"/>
    <w:rsid w:val="00CB1A18"/>
    <w:rsid w:val="00CB1F0C"/>
    <w:rsid w:val="00CB2723"/>
    <w:rsid w:val="00CB27D6"/>
    <w:rsid w:val="00CB28BA"/>
    <w:rsid w:val="00CB2D51"/>
    <w:rsid w:val="00CB33E1"/>
    <w:rsid w:val="00CB3E37"/>
    <w:rsid w:val="00CB417F"/>
    <w:rsid w:val="00CB4A7C"/>
    <w:rsid w:val="00CB4AB3"/>
    <w:rsid w:val="00CB4CBE"/>
    <w:rsid w:val="00CB50CF"/>
    <w:rsid w:val="00CB529A"/>
    <w:rsid w:val="00CB5A3C"/>
    <w:rsid w:val="00CB618E"/>
    <w:rsid w:val="00CB61BE"/>
    <w:rsid w:val="00CB634E"/>
    <w:rsid w:val="00CB684F"/>
    <w:rsid w:val="00CB6BD4"/>
    <w:rsid w:val="00CB713E"/>
    <w:rsid w:val="00CB7A21"/>
    <w:rsid w:val="00CB7C16"/>
    <w:rsid w:val="00CB7CB8"/>
    <w:rsid w:val="00CB7FE9"/>
    <w:rsid w:val="00CC0711"/>
    <w:rsid w:val="00CC0A9F"/>
    <w:rsid w:val="00CC1E3A"/>
    <w:rsid w:val="00CC220F"/>
    <w:rsid w:val="00CC2700"/>
    <w:rsid w:val="00CC2AFE"/>
    <w:rsid w:val="00CC2EAD"/>
    <w:rsid w:val="00CC2EE2"/>
    <w:rsid w:val="00CC42CC"/>
    <w:rsid w:val="00CC4467"/>
    <w:rsid w:val="00CC48C7"/>
    <w:rsid w:val="00CC48DE"/>
    <w:rsid w:val="00CC5E73"/>
    <w:rsid w:val="00CC5FE3"/>
    <w:rsid w:val="00CC6416"/>
    <w:rsid w:val="00CC66A5"/>
    <w:rsid w:val="00CC6CA0"/>
    <w:rsid w:val="00CC736A"/>
    <w:rsid w:val="00CC73CD"/>
    <w:rsid w:val="00CC7482"/>
    <w:rsid w:val="00CC7498"/>
    <w:rsid w:val="00CC755B"/>
    <w:rsid w:val="00CC7641"/>
    <w:rsid w:val="00CC7D25"/>
    <w:rsid w:val="00CC7F88"/>
    <w:rsid w:val="00CD00F0"/>
    <w:rsid w:val="00CD0634"/>
    <w:rsid w:val="00CD084D"/>
    <w:rsid w:val="00CD0FDA"/>
    <w:rsid w:val="00CD157B"/>
    <w:rsid w:val="00CD1594"/>
    <w:rsid w:val="00CD17FC"/>
    <w:rsid w:val="00CD1838"/>
    <w:rsid w:val="00CD1C1C"/>
    <w:rsid w:val="00CD1FA3"/>
    <w:rsid w:val="00CD2188"/>
    <w:rsid w:val="00CD219D"/>
    <w:rsid w:val="00CD2428"/>
    <w:rsid w:val="00CD2932"/>
    <w:rsid w:val="00CD2955"/>
    <w:rsid w:val="00CD368F"/>
    <w:rsid w:val="00CD3A17"/>
    <w:rsid w:val="00CD3B66"/>
    <w:rsid w:val="00CD3CE2"/>
    <w:rsid w:val="00CD3D12"/>
    <w:rsid w:val="00CD4258"/>
    <w:rsid w:val="00CD48E9"/>
    <w:rsid w:val="00CD5620"/>
    <w:rsid w:val="00CD5BA9"/>
    <w:rsid w:val="00CD6116"/>
    <w:rsid w:val="00CD650B"/>
    <w:rsid w:val="00CD7408"/>
    <w:rsid w:val="00CD77AE"/>
    <w:rsid w:val="00CE049F"/>
    <w:rsid w:val="00CE09EC"/>
    <w:rsid w:val="00CE0B46"/>
    <w:rsid w:val="00CE0B66"/>
    <w:rsid w:val="00CE1123"/>
    <w:rsid w:val="00CE1E76"/>
    <w:rsid w:val="00CE2031"/>
    <w:rsid w:val="00CE3628"/>
    <w:rsid w:val="00CE3BA4"/>
    <w:rsid w:val="00CE4013"/>
    <w:rsid w:val="00CE43E6"/>
    <w:rsid w:val="00CE46D0"/>
    <w:rsid w:val="00CE46E8"/>
    <w:rsid w:val="00CE472B"/>
    <w:rsid w:val="00CE4751"/>
    <w:rsid w:val="00CE4E24"/>
    <w:rsid w:val="00CE4EFB"/>
    <w:rsid w:val="00CE4FB3"/>
    <w:rsid w:val="00CE517C"/>
    <w:rsid w:val="00CE5343"/>
    <w:rsid w:val="00CE551B"/>
    <w:rsid w:val="00CE56C5"/>
    <w:rsid w:val="00CE5942"/>
    <w:rsid w:val="00CE5AE0"/>
    <w:rsid w:val="00CE669B"/>
    <w:rsid w:val="00CE6B65"/>
    <w:rsid w:val="00CE6BF5"/>
    <w:rsid w:val="00CE7D19"/>
    <w:rsid w:val="00CF0681"/>
    <w:rsid w:val="00CF07ED"/>
    <w:rsid w:val="00CF08A7"/>
    <w:rsid w:val="00CF0CE5"/>
    <w:rsid w:val="00CF1680"/>
    <w:rsid w:val="00CF185F"/>
    <w:rsid w:val="00CF19C2"/>
    <w:rsid w:val="00CF2515"/>
    <w:rsid w:val="00CF251E"/>
    <w:rsid w:val="00CF2E6E"/>
    <w:rsid w:val="00CF2F0B"/>
    <w:rsid w:val="00CF350F"/>
    <w:rsid w:val="00CF3E79"/>
    <w:rsid w:val="00CF493D"/>
    <w:rsid w:val="00CF4DF9"/>
    <w:rsid w:val="00CF54FD"/>
    <w:rsid w:val="00CF552E"/>
    <w:rsid w:val="00CF5709"/>
    <w:rsid w:val="00CF57CA"/>
    <w:rsid w:val="00CF720F"/>
    <w:rsid w:val="00CF783A"/>
    <w:rsid w:val="00CF7CDF"/>
    <w:rsid w:val="00CF7D09"/>
    <w:rsid w:val="00D001ED"/>
    <w:rsid w:val="00D008D8"/>
    <w:rsid w:val="00D00AF3"/>
    <w:rsid w:val="00D00C99"/>
    <w:rsid w:val="00D00D0F"/>
    <w:rsid w:val="00D0184E"/>
    <w:rsid w:val="00D01948"/>
    <w:rsid w:val="00D01A34"/>
    <w:rsid w:val="00D0248F"/>
    <w:rsid w:val="00D030C9"/>
    <w:rsid w:val="00D03300"/>
    <w:rsid w:val="00D03344"/>
    <w:rsid w:val="00D0353C"/>
    <w:rsid w:val="00D03751"/>
    <w:rsid w:val="00D058F4"/>
    <w:rsid w:val="00D0592B"/>
    <w:rsid w:val="00D06329"/>
    <w:rsid w:val="00D0670F"/>
    <w:rsid w:val="00D0696E"/>
    <w:rsid w:val="00D06E1C"/>
    <w:rsid w:val="00D06F62"/>
    <w:rsid w:val="00D06FA6"/>
    <w:rsid w:val="00D07057"/>
    <w:rsid w:val="00D07284"/>
    <w:rsid w:val="00D07490"/>
    <w:rsid w:val="00D074A2"/>
    <w:rsid w:val="00D07617"/>
    <w:rsid w:val="00D07977"/>
    <w:rsid w:val="00D10795"/>
    <w:rsid w:val="00D10A00"/>
    <w:rsid w:val="00D118D2"/>
    <w:rsid w:val="00D11EBB"/>
    <w:rsid w:val="00D12217"/>
    <w:rsid w:val="00D13794"/>
    <w:rsid w:val="00D13797"/>
    <w:rsid w:val="00D13DC8"/>
    <w:rsid w:val="00D1436E"/>
    <w:rsid w:val="00D14544"/>
    <w:rsid w:val="00D14A69"/>
    <w:rsid w:val="00D14BB5"/>
    <w:rsid w:val="00D15AD1"/>
    <w:rsid w:val="00D15DC9"/>
    <w:rsid w:val="00D15E20"/>
    <w:rsid w:val="00D16868"/>
    <w:rsid w:val="00D169C5"/>
    <w:rsid w:val="00D16EB4"/>
    <w:rsid w:val="00D16F41"/>
    <w:rsid w:val="00D171DA"/>
    <w:rsid w:val="00D17762"/>
    <w:rsid w:val="00D17B29"/>
    <w:rsid w:val="00D2057F"/>
    <w:rsid w:val="00D20994"/>
    <w:rsid w:val="00D20AD8"/>
    <w:rsid w:val="00D21624"/>
    <w:rsid w:val="00D218E7"/>
    <w:rsid w:val="00D21DB9"/>
    <w:rsid w:val="00D22170"/>
    <w:rsid w:val="00D226FE"/>
    <w:rsid w:val="00D238B7"/>
    <w:rsid w:val="00D23D97"/>
    <w:rsid w:val="00D23F07"/>
    <w:rsid w:val="00D24052"/>
    <w:rsid w:val="00D24386"/>
    <w:rsid w:val="00D24B1E"/>
    <w:rsid w:val="00D25611"/>
    <w:rsid w:val="00D259A3"/>
    <w:rsid w:val="00D25FE6"/>
    <w:rsid w:val="00D25FF1"/>
    <w:rsid w:val="00D276D0"/>
    <w:rsid w:val="00D30138"/>
    <w:rsid w:val="00D30257"/>
    <w:rsid w:val="00D3112E"/>
    <w:rsid w:val="00D31575"/>
    <w:rsid w:val="00D31A89"/>
    <w:rsid w:val="00D31B60"/>
    <w:rsid w:val="00D31B99"/>
    <w:rsid w:val="00D3204F"/>
    <w:rsid w:val="00D32996"/>
    <w:rsid w:val="00D32DD1"/>
    <w:rsid w:val="00D3404F"/>
    <w:rsid w:val="00D34626"/>
    <w:rsid w:val="00D349B8"/>
    <w:rsid w:val="00D34B89"/>
    <w:rsid w:val="00D34E41"/>
    <w:rsid w:val="00D34FB4"/>
    <w:rsid w:val="00D351F6"/>
    <w:rsid w:val="00D359BA"/>
    <w:rsid w:val="00D35BCA"/>
    <w:rsid w:val="00D35EBC"/>
    <w:rsid w:val="00D36654"/>
    <w:rsid w:val="00D401D0"/>
    <w:rsid w:val="00D40221"/>
    <w:rsid w:val="00D40623"/>
    <w:rsid w:val="00D40B74"/>
    <w:rsid w:val="00D411B9"/>
    <w:rsid w:val="00D42037"/>
    <w:rsid w:val="00D420E7"/>
    <w:rsid w:val="00D4257A"/>
    <w:rsid w:val="00D426A4"/>
    <w:rsid w:val="00D42714"/>
    <w:rsid w:val="00D427ED"/>
    <w:rsid w:val="00D42C3A"/>
    <w:rsid w:val="00D4301E"/>
    <w:rsid w:val="00D43562"/>
    <w:rsid w:val="00D435A1"/>
    <w:rsid w:val="00D435BD"/>
    <w:rsid w:val="00D43978"/>
    <w:rsid w:val="00D44156"/>
    <w:rsid w:val="00D44922"/>
    <w:rsid w:val="00D45512"/>
    <w:rsid w:val="00D456A9"/>
    <w:rsid w:val="00D46036"/>
    <w:rsid w:val="00D46777"/>
    <w:rsid w:val="00D46781"/>
    <w:rsid w:val="00D50329"/>
    <w:rsid w:val="00D505EE"/>
    <w:rsid w:val="00D507E3"/>
    <w:rsid w:val="00D50971"/>
    <w:rsid w:val="00D51166"/>
    <w:rsid w:val="00D5148A"/>
    <w:rsid w:val="00D516BE"/>
    <w:rsid w:val="00D5216C"/>
    <w:rsid w:val="00D5246F"/>
    <w:rsid w:val="00D52723"/>
    <w:rsid w:val="00D52798"/>
    <w:rsid w:val="00D52B5C"/>
    <w:rsid w:val="00D52E8A"/>
    <w:rsid w:val="00D5330A"/>
    <w:rsid w:val="00D5349C"/>
    <w:rsid w:val="00D5375D"/>
    <w:rsid w:val="00D53AC0"/>
    <w:rsid w:val="00D53E07"/>
    <w:rsid w:val="00D541BF"/>
    <w:rsid w:val="00D544FC"/>
    <w:rsid w:val="00D5468A"/>
    <w:rsid w:val="00D548BD"/>
    <w:rsid w:val="00D54C18"/>
    <w:rsid w:val="00D54F50"/>
    <w:rsid w:val="00D552AF"/>
    <w:rsid w:val="00D5532D"/>
    <w:rsid w:val="00D5563C"/>
    <w:rsid w:val="00D56025"/>
    <w:rsid w:val="00D568AB"/>
    <w:rsid w:val="00D56DFB"/>
    <w:rsid w:val="00D57267"/>
    <w:rsid w:val="00D5733D"/>
    <w:rsid w:val="00D57497"/>
    <w:rsid w:val="00D57719"/>
    <w:rsid w:val="00D6041E"/>
    <w:rsid w:val="00D607CA"/>
    <w:rsid w:val="00D61153"/>
    <w:rsid w:val="00D6123A"/>
    <w:rsid w:val="00D61745"/>
    <w:rsid w:val="00D61ABD"/>
    <w:rsid w:val="00D6200A"/>
    <w:rsid w:val="00D62484"/>
    <w:rsid w:val="00D62632"/>
    <w:rsid w:val="00D62665"/>
    <w:rsid w:val="00D62F4D"/>
    <w:rsid w:val="00D6307B"/>
    <w:rsid w:val="00D6342F"/>
    <w:rsid w:val="00D636F1"/>
    <w:rsid w:val="00D639EF"/>
    <w:rsid w:val="00D63FF3"/>
    <w:rsid w:val="00D6402E"/>
    <w:rsid w:val="00D645AC"/>
    <w:rsid w:val="00D6463E"/>
    <w:rsid w:val="00D6464A"/>
    <w:rsid w:val="00D6479D"/>
    <w:rsid w:val="00D6589E"/>
    <w:rsid w:val="00D6642C"/>
    <w:rsid w:val="00D6663F"/>
    <w:rsid w:val="00D66C71"/>
    <w:rsid w:val="00D66D7C"/>
    <w:rsid w:val="00D673D6"/>
    <w:rsid w:val="00D67D0C"/>
    <w:rsid w:val="00D67FE3"/>
    <w:rsid w:val="00D70205"/>
    <w:rsid w:val="00D709D0"/>
    <w:rsid w:val="00D70E18"/>
    <w:rsid w:val="00D71DB9"/>
    <w:rsid w:val="00D72D6F"/>
    <w:rsid w:val="00D7302B"/>
    <w:rsid w:val="00D734BA"/>
    <w:rsid w:val="00D735DF"/>
    <w:rsid w:val="00D735EF"/>
    <w:rsid w:val="00D73B76"/>
    <w:rsid w:val="00D73C08"/>
    <w:rsid w:val="00D73E4B"/>
    <w:rsid w:val="00D740C9"/>
    <w:rsid w:val="00D74101"/>
    <w:rsid w:val="00D746E3"/>
    <w:rsid w:val="00D74749"/>
    <w:rsid w:val="00D74834"/>
    <w:rsid w:val="00D74914"/>
    <w:rsid w:val="00D74E86"/>
    <w:rsid w:val="00D750B6"/>
    <w:rsid w:val="00D752D7"/>
    <w:rsid w:val="00D7553D"/>
    <w:rsid w:val="00D75758"/>
    <w:rsid w:val="00D75961"/>
    <w:rsid w:val="00D7609F"/>
    <w:rsid w:val="00D76815"/>
    <w:rsid w:val="00D768A8"/>
    <w:rsid w:val="00D76C20"/>
    <w:rsid w:val="00D77093"/>
    <w:rsid w:val="00D77196"/>
    <w:rsid w:val="00D77616"/>
    <w:rsid w:val="00D77ECE"/>
    <w:rsid w:val="00D805A2"/>
    <w:rsid w:val="00D80627"/>
    <w:rsid w:val="00D8068A"/>
    <w:rsid w:val="00D80874"/>
    <w:rsid w:val="00D808EE"/>
    <w:rsid w:val="00D80F97"/>
    <w:rsid w:val="00D81184"/>
    <w:rsid w:val="00D816AA"/>
    <w:rsid w:val="00D816C4"/>
    <w:rsid w:val="00D816CB"/>
    <w:rsid w:val="00D81AA7"/>
    <w:rsid w:val="00D81BCC"/>
    <w:rsid w:val="00D81DD5"/>
    <w:rsid w:val="00D81F34"/>
    <w:rsid w:val="00D820A0"/>
    <w:rsid w:val="00D822AA"/>
    <w:rsid w:val="00D82856"/>
    <w:rsid w:val="00D82E47"/>
    <w:rsid w:val="00D830A5"/>
    <w:rsid w:val="00D83AA5"/>
    <w:rsid w:val="00D83EF0"/>
    <w:rsid w:val="00D84019"/>
    <w:rsid w:val="00D8403D"/>
    <w:rsid w:val="00D8404F"/>
    <w:rsid w:val="00D8463A"/>
    <w:rsid w:val="00D84A01"/>
    <w:rsid w:val="00D84E8C"/>
    <w:rsid w:val="00D8549A"/>
    <w:rsid w:val="00D8574A"/>
    <w:rsid w:val="00D85C9F"/>
    <w:rsid w:val="00D86A58"/>
    <w:rsid w:val="00D9120A"/>
    <w:rsid w:val="00D91B6D"/>
    <w:rsid w:val="00D925A3"/>
    <w:rsid w:val="00D92EB0"/>
    <w:rsid w:val="00D92F43"/>
    <w:rsid w:val="00D93169"/>
    <w:rsid w:val="00D9324F"/>
    <w:rsid w:val="00D938CA"/>
    <w:rsid w:val="00D93E45"/>
    <w:rsid w:val="00D93F2D"/>
    <w:rsid w:val="00D941C4"/>
    <w:rsid w:val="00D94336"/>
    <w:rsid w:val="00D94795"/>
    <w:rsid w:val="00D94EB3"/>
    <w:rsid w:val="00D950B6"/>
    <w:rsid w:val="00D953A3"/>
    <w:rsid w:val="00D958C4"/>
    <w:rsid w:val="00D9616C"/>
    <w:rsid w:val="00D96BB6"/>
    <w:rsid w:val="00D96C51"/>
    <w:rsid w:val="00D96D26"/>
    <w:rsid w:val="00D97197"/>
    <w:rsid w:val="00D977EA"/>
    <w:rsid w:val="00D97B40"/>
    <w:rsid w:val="00D97BE6"/>
    <w:rsid w:val="00D97E36"/>
    <w:rsid w:val="00DA0278"/>
    <w:rsid w:val="00DA0433"/>
    <w:rsid w:val="00DA052A"/>
    <w:rsid w:val="00DA0536"/>
    <w:rsid w:val="00DA136A"/>
    <w:rsid w:val="00DA1432"/>
    <w:rsid w:val="00DA1B5C"/>
    <w:rsid w:val="00DA1BBB"/>
    <w:rsid w:val="00DA1E1E"/>
    <w:rsid w:val="00DA1EA9"/>
    <w:rsid w:val="00DA25D3"/>
    <w:rsid w:val="00DA29DA"/>
    <w:rsid w:val="00DA3388"/>
    <w:rsid w:val="00DA33C6"/>
    <w:rsid w:val="00DA34C8"/>
    <w:rsid w:val="00DA3651"/>
    <w:rsid w:val="00DA3CFC"/>
    <w:rsid w:val="00DA5154"/>
    <w:rsid w:val="00DA557B"/>
    <w:rsid w:val="00DA563D"/>
    <w:rsid w:val="00DA58AA"/>
    <w:rsid w:val="00DA5C99"/>
    <w:rsid w:val="00DA6EE4"/>
    <w:rsid w:val="00DA7480"/>
    <w:rsid w:val="00DA78A2"/>
    <w:rsid w:val="00DB00DE"/>
    <w:rsid w:val="00DB148C"/>
    <w:rsid w:val="00DB1942"/>
    <w:rsid w:val="00DB1A31"/>
    <w:rsid w:val="00DB202E"/>
    <w:rsid w:val="00DB2323"/>
    <w:rsid w:val="00DB2946"/>
    <w:rsid w:val="00DB2D17"/>
    <w:rsid w:val="00DB340A"/>
    <w:rsid w:val="00DB35D7"/>
    <w:rsid w:val="00DB36FA"/>
    <w:rsid w:val="00DB397A"/>
    <w:rsid w:val="00DB3BA9"/>
    <w:rsid w:val="00DB440F"/>
    <w:rsid w:val="00DB4926"/>
    <w:rsid w:val="00DB4CDE"/>
    <w:rsid w:val="00DB4F78"/>
    <w:rsid w:val="00DB578F"/>
    <w:rsid w:val="00DB6A2B"/>
    <w:rsid w:val="00DB6BA0"/>
    <w:rsid w:val="00DB6BCE"/>
    <w:rsid w:val="00DB6E85"/>
    <w:rsid w:val="00DB72AC"/>
    <w:rsid w:val="00DB75E0"/>
    <w:rsid w:val="00DB7FF0"/>
    <w:rsid w:val="00DC027B"/>
    <w:rsid w:val="00DC083F"/>
    <w:rsid w:val="00DC0C15"/>
    <w:rsid w:val="00DC0C4C"/>
    <w:rsid w:val="00DC0CDE"/>
    <w:rsid w:val="00DC1A85"/>
    <w:rsid w:val="00DC2A32"/>
    <w:rsid w:val="00DC2A45"/>
    <w:rsid w:val="00DC33EA"/>
    <w:rsid w:val="00DC3A42"/>
    <w:rsid w:val="00DC408C"/>
    <w:rsid w:val="00DC44F5"/>
    <w:rsid w:val="00DC456A"/>
    <w:rsid w:val="00DC498E"/>
    <w:rsid w:val="00DC4C7B"/>
    <w:rsid w:val="00DC4D72"/>
    <w:rsid w:val="00DC54DE"/>
    <w:rsid w:val="00DC60E0"/>
    <w:rsid w:val="00DC61F4"/>
    <w:rsid w:val="00DC6525"/>
    <w:rsid w:val="00DC665E"/>
    <w:rsid w:val="00DC6A3F"/>
    <w:rsid w:val="00DC6ECA"/>
    <w:rsid w:val="00DC6F7A"/>
    <w:rsid w:val="00DC7018"/>
    <w:rsid w:val="00DC7D11"/>
    <w:rsid w:val="00DC7D6C"/>
    <w:rsid w:val="00DC7E3A"/>
    <w:rsid w:val="00DD07AE"/>
    <w:rsid w:val="00DD12B0"/>
    <w:rsid w:val="00DD14AA"/>
    <w:rsid w:val="00DD1564"/>
    <w:rsid w:val="00DD186A"/>
    <w:rsid w:val="00DD1A4F"/>
    <w:rsid w:val="00DD1C13"/>
    <w:rsid w:val="00DD21DD"/>
    <w:rsid w:val="00DD297E"/>
    <w:rsid w:val="00DD2D2D"/>
    <w:rsid w:val="00DD326F"/>
    <w:rsid w:val="00DD3331"/>
    <w:rsid w:val="00DD3703"/>
    <w:rsid w:val="00DD43D4"/>
    <w:rsid w:val="00DD4544"/>
    <w:rsid w:val="00DD4825"/>
    <w:rsid w:val="00DD4A56"/>
    <w:rsid w:val="00DD4C40"/>
    <w:rsid w:val="00DD4D15"/>
    <w:rsid w:val="00DD535B"/>
    <w:rsid w:val="00DD5610"/>
    <w:rsid w:val="00DD5A9F"/>
    <w:rsid w:val="00DD6C7E"/>
    <w:rsid w:val="00DD732C"/>
    <w:rsid w:val="00DD7877"/>
    <w:rsid w:val="00DE0072"/>
    <w:rsid w:val="00DE0582"/>
    <w:rsid w:val="00DE0C89"/>
    <w:rsid w:val="00DE0EC0"/>
    <w:rsid w:val="00DE1828"/>
    <w:rsid w:val="00DE19B5"/>
    <w:rsid w:val="00DE1CA0"/>
    <w:rsid w:val="00DE2065"/>
    <w:rsid w:val="00DE406E"/>
    <w:rsid w:val="00DE4362"/>
    <w:rsid w:val="00DE4EE8"/>
    <w:rsid w:val="00DE4F72"/>
    <w:rsid w:val="00DE5043"/>
    <w:rsid w:val="00DE518B"/>
    <w:rsid w:val="00DE57EE"/>
    <w:rsid w:val="00DE606D"/>
    <w:rsid w:val="00DE6785"/>
    <w:rsid w:val="00DE6DA0"/>
    <w:rsid w:val="00DE7251"/>
    <w:rsid w:val="00DE74B2"/>
    <w:rsid w:val="00DF0309"/>
    <w:rsid w:val="00DF03F3"/>
    <w:rsid w:val="00DF0CB3"/>
    <w:rsid w:val="00DF0CD9"/>
    <w:rsid w:val="00DF0D38"/>
    <w:rsid w:val="00DF0FA1"/>
    <w:rsid w:val="00DF1248"/>
    <w:rsid w:val="00DF199B"/>
    <w:rsid w:val="00DF1CF8"/>
    <w:rsid w:val="00DF2020"/>
    <w:rsid w:val="00DF2021"/>
    <w:rsid w:val="00DF20D9"/>
    <w:rsid w:val="00DF2664"/>
    <w:rsid w:val="00DF2A3A"/>
    <w:rsid w:val="00DF33EB"/>
    <w:rsid w:val="00DF404F"/>
    <w:rsid w:val="00DF494C"/>
    <w:rsid w:val="00DF5975"/>
    <w:rsid w:val="00DF5D79"/>
    <w:rsid w:val="00DF663A"/>
    <w:rsid w:val="00DF6774"/>
    <w:rsid w:val="00DF6D0B"/>
    <w:rsid w:val="00DF7413"/>
    <w:rsid w:val="00DF7767"/>
    <w:rsid w:val="00DF7D5D"/>
    <w:rsid w:val="00DF7E0D"/>
    <w:rsid w:val="00DF7FE3"/>
    <w:rsid w:val="00DF7FEC"/>
    <w:rsid w:val="00E007D4"/>
    <w:rsid w:val="00E009A0"/>
    <w:rsid w:val="00E009B5"/>
    <w:rsid w:val="00E00CF9"/>
    <w:rsid w:val="00E01C0B"/>
    <w:rsid w:val="00E01CC5"/>
    <w:rsid w:val="00E01F21"/>
    <w:rsid w:val="00E02438"/>
    <w:rsid w:val="00E0259F"/>
    <w:rsid w:val="00E02716"/>
    <w:rsid w:val="00E02CFC"/>
    <w:rsid w:val="00E02E85"/>
    <w:rsid w:val="00E0308D"/>
    <w:rsid w:val="00E031EC"/>
    <w:rsid w:val="00E03E40"/>
    <w:rsid w:val="00E04054"/>
    <w:rsid w:val="00E045CE"/>
    <w:rsid w:val="00E04E58"/>
    <w:rsid w:val="00E04FF5"/>
    <w:rsid w:val="00E05D2B"/>
    <w:rsid w:val="00E0624D"/>
    <w:rsid w:val="00E06BFA"/>
    <w:rsid w:val="00E06F09"/>
    <w:rsid w:val="00E07085"/>
    <w:rsid w:val="00E0739B"/>
    <w:rsid w:val="00E07494"/>
    <w:rsid w:val="00E07730"/>
    <w:rsid w:val="00E078B7"/>
    <w:rsid w:val="00E07D17"/>
    <w:rsid w:val="00E100BF"/>
    <w:rsid w:val="00E10125"/>
    <w:rsid w:val="00E101C2"/>
    <w:rsid w:val="00E1036A"/>
    <w:rsid w:val="00E10A20"/>
    <w:rsid w:val="00E10CC3"/>
    <w:rsid w:val="00E10CD5"/>
    <w:rsid w:val="00E11191"/>
    <w:rsid w:val="00E113D8"/>
    <w:rsid w:val="00E11752"/>
    <w:rsid w:val="00E1251C"/>
    <w:rsid w:val="00E12702"/>
    <w:rsid w:val="00E12E6B"/>
    <w:rsid w:val="00E13A10"/>
    <w:rsid w:val="00E15BAA"/>
    <w:rsid w:val="00E15F38"/>
    <w:rsid w:val="00E16330"/>
    <w:rsid w:val="00E163AB"/>
    <w:rsid w:val="00E16AD0"/>
    <w:rsid w:val="00E16FAD"/>
    <w:rsid w:val="00E1784E"/>
    <w:rsid w:val="00E179D4"/>
    <w:rsid w:val="00E17B5F"/>
    <w:rsid w:val="00E20023"/>
    <w:rsid w:val="00E20069"/>
    <w:rsid w:val="00E20774"/>
    <w:rsid w:val="00E208B3"/>
    <w:rsid w:val="00E20B31"/>
    <w:rsid w:val="00E216AB"/>
    <w:rsid w:val="00E2171E"/>
    <w:rsid w:val="00E219D5"/>
    <w:rsid w:val="00E21C98"/>
    <w:rsid w:val="00E21D20"/>
    <w:rsid w:val="00E21ECE"/>
    <w:rsid w:val="00E22D0C"/>
    <w:rsid w:val="00E23046"/>
    <w:rsid w:val="00E23399"/>
    <w:rsid w:val="00E23579"/>
    <w:rsid w:val="00E23A1C"/>
    <w:rsid w:val="00E242B9"/>
    <w:rsid w:val="00E24A02"/>
    <w:rsid w:val="00E24B12"/>
    <w:rsid w:val="00E24CC5"/>
    <w:rsid w:val="00E2547E"/>
    <w:rsid w:val="00E2584E"/>
    <w:rsid w:val="00E25BF8"/>
    <w:rsid w:val="00E25CC1"/>
    <w:rsid w:val="00E25D1E"/>
    <w:rsid w:val="00E26233"/>
    <w:rsid w:val="00E26962"/>
    <w:rsid w:val="00E26C00"/>
    <w:rsid w:val="00E26D06"/>
    <w:rsid w:val="00E279A6"/>
    <w:rsid w:val="00E30428"/>
    <w:rsid w:val="00E3057E"/>
    <w:rsid w:val="00E3094C"/>
    <w:rsid w:val="00E30A56"/>
    <w:rsid w:val="00E31465"/>
    <w:rsid w:val="00E323C6"/>
    <w:rsid w:val="00E3243A"/>
    <w:rsid w:val="00E32CC2"/>
    <w:rsid w:val="00E33366"/>
    <w:rsid w:val="00E33455"/>
    <w:rsid w:val="00E33A7D"/>
    <w:rsid w:val="00E33D58"/>
    <w:rsid w:val="00E3407B"/>
    <w:rsid w:val="00E35267"/>
    <w:rsid w:val="00E353A3"/>
    <w:rsid w:val="00E3560B"/>
    <w:rsid w:val="00E356F7"/>
    <w:rsid w:val="00E357BE"/>
    <w:rsid w:val="00E35887"/>
    <w:rsid w:val="00E35962"/>
    <w:rsid w:val="00E35C9D"/>
    <w:rsid w:val="00E36907"/>
    <w:rsid w:val="00E37483"/>
    <w:rsid w:val="00E376D9"/>
    <w:rsid w:val="00E37C02"/>
    <w:rsid w:val="00E37FF7"/>
    <w:rsid w:val="00E4074F"/>
    <w:rsid w:val="00E40E19"/>
    <w:rsid w:val="00E41269"/>
    <w:rsid w:val="00E4141C"/>
    <w:rsid w:val="00E4144C"/>
    <w:rsid w:val="00E416F6"/>
    <w:rsid w:val="00E43522"/>
    <w:rsid w:val="00E43960"/>
    <w:rsid w:val="00E43E54"/>
    <w:rsid w:val="00E43ED6"/>
    <w:rsid w:val="00E44233"/>
    <w:rsid w:val="00E44257"/>
    <w:rsid w:val="00E4438C"/>
    <w:rsid w:val="00E44409"/>
    <w:rsid w:val="00E4447E"/>
    <w:rsid w:val="00E44CF5"/>
    <w:rsid w:val="00E44F9E"/>
    <w:rsid w:val="00E4508A"/>
    <w:rsid w:val="00E457F3"/>
    <w:rsid w:val="00E461D7"/>
    <w:rsid w:val="00E461E8"/>
    <w:rsid w:val="00E46418"/>
    <w:rsid w:val="00E46436"/>
    <w:rsid w:val="00E4648E"/>
    <w:rsid w:val="00E46649"/>
    <w:rsid w:val="00E468E7"/>
    <w:rsid w:val="00E47DCA"/>
    <w:rsid w:val="00E47EDE"/>
    <w:rsid w:val="00E50663"/>
    <w:rsid w:val="00E50723"/>
    <w:rsid w:val="00E50ECB"/>
    <w:rsid w:val="00E52301"/>
    <w:rsid w:val="00E5231B"/>
    <w:rsid w:val="00E52C1D"/>
    <w:rsid w:val="00E52C49"/>
    <w:rsid w:val="00E53138"/>
    <w:rsid w:val="00E53483"/>
    <w:rsid w:val="00E5389E"/>
    <w:rsid w:val="00E53A06"/>
    <w:rsid w:val="00E53D01"/>
    <w:rsid w:val="00E547FA"/>
    <w:rsid w:val="00E55090"/>
    <w:rsid w:val="00E550B1"/>
    <w:rsid w:val="00E55151"/>
    <w:rsid w:val="00E55791"/>
    <w:rsid w:val="00E55F9B"/>
    <w:rsid w:val="00E5671B"/>
    <w:rsid w:val="00E56812"/>
    <w:rsid w:val="00E56E64"/>
    <w:rsid w:val="00E57525"/>
    <w:rsid w:val="00E576F5"/>
    <w:rsid w:val="00E577B1"/>
    <w:rsid w:val="00E57A6A"/>
    <w:rsid w:val="00E57D21"/>
    <w:rsid w:val="00E602D9"/>
    <w:rsid w:val="00E60747"/>
    <w:rsid w:val="00E610B2"/>
    <w:rsid w:val="00E61B01"/>
    <w:rsid w:val="00E620FD"/>
    <w:rsid w:val="00E62E6E"/>
    <w:rsid w:val="00E62EE7"/>
    <w:rsid w:val="00E63DA7"/>
    <w:rsid w:val="00E63DD8"/>
    <w:rsid w:val="00E64B68"/>
    <w:rsid w:val="00E64B89"/>
    <w:rsid w:val="00E651F8"/>
    <w:rsid w:val="00E65523"/>
    <w:rsid w:val="00E65B15"/>
    <w:rsid w:val="00E65EDF"/>
    <w:rsid w:val="00E660EB"/>
    <w:rsid w:val="00E6686F"/>
    <w:rsid w:val="00E668E2"/>
    <w:rsid w:val="00E6748E"/>
    <w:rsid w:val="00E675C4"/>
    <w:rsid w:val="00E676D3"/>
    <w:rsid w:val="00E6786D"/>
    <w:rsid w:val="00E67A5A"/>
    <w:rsid w:val="00E67D77"/>
    <w:rsid w:val="00E700B7"/>
    <w:rsid w:val="00E70226"/>
    <w:rsid w:val="00E70B00"/>
    <w:rsid w:val="00E7164F"/>
    <w:rsid w:val="00E725AE"/>
    <w:rsid w:val="00E7272A"/>
    <w:rsid w:val="00E7318B"/>
    <w:rsid w:val="00E73CC1"/>
    <w:rsid w:val="00E73D26"/>
    <w:rsid w:val="00E7436E"/>
    <w:rsid w:val="00E746EB"/>
    <w:rsid w:val="00E7474F"/>
    <w:rsid w:val="00E74DE9"/>
    <w:rsid w:val="00E74E36"/>
    <w:rsid w:val="00E756BA"/>
    <w:rsid w:val="00E75A85"/>
    <w:rsid w:val="00E75AAF"/>
    <w:rsid w:val="00E76241"/>
    <w:rsid w:val="00E763D3"/>
    <w:rsid w:val="00E767C1"/>
    <w:rsid w:val="00E77F6F"/>
    <w:rsid w:val="00E804E0"/>
    <w:rsid w:val="00E80E90"/>
    <w:rsid w:val="00E81062"/>
    <w:rsid w:val="00E813B1"/>
    <w:rsid w:val="00E81A89"/>
    <w:rsid w:val="00E8231F"/>
    <w:rsid w:val="00E824B0"/>
    <w:rsid w:val="00E82E3B"/>
    <w:rsid w:val="00E83050"/>
    <w:rsid w:val="00E836D8"/>
    <w:rsid w:val="00E836F1"/>
    <w:rsid w:val="00E83E31"/>
    <w:rsid w:val="00E83F70"/>
    <w:rsid w:val="00E84A2F"/>
    <w:rsid w:val="00E8502B"/>
    <w:rsid w:val="00E85B95"/>
    <w:rsid w:val="00E85E24"/>
    <w:rsid w:val="00E8605D"/>
    <w:rsid w:val="00E8627C"/>
    <w:rsid w:val="00E862EE"/>
    <w:rsid w:val="00E86357"/>
    <w:rsid w:val="00E86A28"/>
    <w:rsid w:val="00E86A33"/>
    <w:rsid w:val="00E86CB6"/>
    <w:rsid w:val="00E87284"/>
    <w:rsid w:val="00E87523"/>
    <w:rsid w:val="00E877A0"/>
    <w:rsid w:val="00E87BC9"/>
    <w:rsid w:val="00E87EA8"/>
    <w:rsid w:val="00E900BE"/>
    <w:rsid w:val="00E900C0"/>
    <w:rsid w:val="00E9014C"/>
    <w:rsid w:val="00E90475"/>
    <w:rsid w:val="00E90845"/>
    <w:rsid w:val="00E90D24"/>
    <w:rsid w:val="00E9149F"/>
    <w:rsid w:val="00E91BEA"/>
    <w:rsid w:val="00E92C67"/>
    <w:rsid w:val="00E93A50"/>
    <w:rsid w:val="00E94873"/>
    <w:rsid w:val="00E94D9B"/>
    <w:rsid w:val="00E959E8"/>
    <w:rsid w:val="00E95B4E"/>
    <w:rsid w:val="00E95CA3"/>
    <w:rsid w:val="00E965B3"/>
    <w:rsid w:val="00E9666A"/>
    <w:rsid w:val="00E969DA"/>
    <w:rsid w:val="00E97060"/>
    <w:rsid w:val="00E97664"/>
    <w:rsid w:val="00E97A0E"/>
    <w:rsid w:val="00EA0056"/>
    <w:rsid w:val="00EA0117"/>
    <w:rsid w:val="00EA1672"/>
    <w:rsid w:val="00EA1E4D"/>
    <w:rsid w:val="00EA1F2E"/>
    <w:rsid w:val="00EA21F1"/>
    <w:rsid w:val="00EA2B43"/>
    <w:rsid w:val="00EA2F4A"/>
    <w:rsid w:val="00EA373A"/>
    <w:rsid w:val="00EA377B"/>
    <w:rsid w:val="00EA382A"/>
    <w:rsid w:val="00EA3874"/>
    <w:rsid w:val="00EA3948"/>
    <w:rsid w:val="00EA4382"/>
    <w:rsid w:val="00EA4DD8"/>
    <w:rsid w:val="00EA5E24"/>
    <w:rsid w:val="00EA6084"/>
    <w:rsid w:val="00EA616D"/>
    <w:rsid w:val="00EA64F4"/>
    <w:rsid w:val="00EA67FD"/>
    <w:rsid w:val="00EA69CB"/>
    <w:rsid w:val="00EA6AC4"/>
    <w:rsid w:val="00EA6CEE"/>
    <w:rsid w:val="00EA75C8"/>
    <w:rsid w:val="00EA7959"/>
    <w:rsid w:val="00EA7A3E"/>
    <w:rsid w:val="00EA7B2B"/>
    <w:rsid w:val="00EB04E9"/>
    <w:rsid w:val="00EB17C2"/>
    <w:rsid w:val="00EB1F48"/>
    <w:rsid w:val="00EB29FC"/>
    <w:rsid w:val="00EB2AEF"/>
    <w:rsid w:val="00EB2AF0"/>
    <w:rsid w:val="00EB2BED"/>
    <w:rsid w:val="00EB3A54"/>
    <w:rsid w:val="00EB3E87"/>
    <w:rsid w:val="00EB3F59"/>
    <w:rsid w:val="00EB577C"/>
    <w:rsid w:val="00EB582A"/>
    <w:rsid w:val="00EB5F67"/>
    <w:rsid w:val="00EB621A"/>
    <w:rsid w:val="00EB6883"/>
    <w:rsid w:val="00EB6C4E"/>
    <w:rsid w:val="00EB6C7E"/>
    <w:rsid w:val="00EB6D48"/>
    <w:rsid w:val="00EB7145"/>
    <w:rsid w:val="00EB72E7"/>
    <w:rsid w:val="00EB7954"/>
    <w:rsid w:val="00EB7E71"/>
    <w:rsid w:val="00EC0490"/>
    <w:rsid w:val="00EC056A"/>
    <w:rsid w:val="00EC0731"/>
    <w:rsid w:val="00EC0933"/>
    <w:rsid w:val="00EC0F56"/>
    <w:rsid w:val="00EC1594"/>
    <w:rsid w:val="00EC178A"/>
    <w:rsid w:val="00EC1F78"/>
    <w:rsid w:val="00EC277D"/>
    <w:rsid w:val="00EC2FD2"/>
    <w:rsid w:val="00EC3CC4"/>
    <w:rsid w:val="00EC3D0F"/>
    <w:rsid w:val="00EC4A51"/>
    <w:rsid w:val="00EC4D08"/>
    <w:rsid w:val="00EC4DCE"/>
    <w:rsid w:val="00EC5C99"/>
    <w:rsid w:val="00EC5D20"/>
    <w:rsid w:val="00EC6024"/>
    <w:rsid w:val="00EC6161"/>
    <w:rsid w:val="00EC691A"/>
    <w:rsid w:val="00EC69F9"/>
    <w:rsid w:val="00EC6AB6"/>
    <w:rsid w:val="00EC75D6"/>
    <w:rsid w:val="00EC761D"/>
    <w:rsid w:val="00EC772D"/>
    <w:rsid w:val="00EC7E53"/>
    <w:rsid w:val="00ED0D01"/>
    <w:rsid w:val="00ED0FD4"/>
    <w:rsid w:val="00ED123E"/>
    <w:rsid w:val="00ED17F5"/>
    <w:rsid w:val="00ED1C8E"/>
    <w:rsid w:val="00ED1F15"/>
    <w:rsid w:val="00ED216B"/>
    <w:rsid w:val="00ED21EB"/>
    <w:rsid w:val="00ED2A73"/>
    <w:rsid w:val="00ED2E93"/>
    <w:rsid w:val="00ED31CF"/>
    <w:rsid w:val="00ED35C3"/>
    <w:rsid w:val="00ED37DC"/>
    <w:rsid w:val="00ED38DA"/>
    <w:rsid w:val="00ED400A"/>
    <w:rsid w:val="00ED436F"/>
    <w:rsid w:val="00ED47D9"/>
    <w:rsid w:val="00ED4939"/>
    <w:rsid w:val="00ED4A63"/>
    <w:rsid w:val="00ED4D81"/>
    <w:rsid w:val="00ED5203"/>
    <w:rsid w:val="00ED54EC"/>
    <w:rsid w:val="00ED5FD8"/>
    <w:rsid w:val="00ED62F7"/>
    <w:rsid w:val="00ED66F4"/>
    <w:rsid w:val="00ED6AA2"/>
    <w:rsid w:val="00ED6D4C"/>
    <w:rsid w:val="00ED6EA2"/>
    <w:rsid w:val="00ED7878"/>
    <w:rsid w:val="00ED7B4E"/>
    <w:rsid w:val="00EE01BF"/>
    <w:rsid w:val="00EE089E"/>
    <w:rsid w:val="00EE094B"/>
    <w:rsid w:val="00EE0A72"/>
    <w:rsid w:val="00EE1198"/>
    <w:rsid w:val="00EE14C7"/>
    <w:rsid w:val="00EE188E"/>
    <w:rsid w:val="00EE19F7"/>
    <w:rsid w:val="00EE1CF6"/>
    <w:rsid w:val="00EE1F7D"/>
    <w:rsid w:val="00EE22B7"/>
    <w:rsid w:val="00EE2486"/>
    <w:rsid w:val="00EE30F1"/>
    <w:rsid w:val="00EE3405"/>
    <w:rsid w:val="00EE389F"/>
    <w:rsid w:val="00EE3EC6"/>
    <w:rsid w:val="00EE4070"/>
    <w:rsid w:val="00EE440E"/>
    <w:rsid w:val="00EE4525"/>
    <w:rsid w:val="00EE4F64"/>
    <w:rsid w:val="00EE4F90"/>
    <w:rsid w:val="00EE5402"/>
    <w:rsid w:val="00EE55D9"/>
    <w:rsid w:val="00EE5640"/>
    <w:rsid w:val="00EE5767"/>
    <w:rsid w:val="00EE5DD0"/>
    <w:rsid w:val="00EE6B4B"/>
    <w:rsid w:val="00EE6B63"/>
    <w:rsid w:val="00EE754C"/>
    <w:rsid w:val="00EE75E7"/>
    <w:rsid w:val="00EE77BC"/>
    <w:rsid w:val="00EE7BEF"/>
    <w:rsid w:val="00EE7D65"/>
    <w:rsid w:val="00EF009D"/>
    <w:rsid w:val="00EF0D9D"/>
    <w:rsid w:val="00EF16C3"/>
    <w:rsid w:val="00EF176A"/>
    <w:rsid w:val="00EF1BBF"/>
    <w:rsid w:val="00EF1C71"/>
    <w:rsid w:val="00EF1C9A"/>
    <w:rsid w:val="00EF2221"/>
    <w:rsid w:val="00EF2327"/>
    <w:rsid w:val="00EF248A"/>
    <w:rsid w:val="00EF24A8"/>
    <w:rsid w:val="00EF2788"/>
    <w:rsid w:val="00EF2CC8"/>
    <w:rsid w:val="00EF3103"/>
    <w:rsid w:val="00EF367C"/>
    <w:rsid w:val="00EF38C5"/>
    <w:rsid w:val="00EF43F6"/>
    <w:rsid w:val="00EF47CD"/>
    <w:rsid w:val="00EF583B"/>
    <w:rsid w:val="00EF58CE"/>
    <w:rsid w:val="00EF58D0"/>
    <w:rsid w:val="00EF5F83"/>
    <w:rsid w:val="00EF683D"/>
    <w:rsid w:val="00EF68BF"/>
    <w:rsid w:val="00EF6E9B"/>
    <w:rsid w:val="00EF751D"/>
    <w:rsid w:val="00EF7714"/>
    <w:rsid w:val="00EF7FCC"/>
    <w:rsid w:val="00F006C0"/>
    <w:rsid w:val="00F00D4A"/>
    <w:rsid w:val="00F01018"/>
    <w:rsid w:val="00F0151B"/>
    <w:rsid w:val="00F01E5B"/>
    <w:rsid w:val="00F01F22"/>
    <w:rsid w:val="00F02179"/>
    <w:rsid w:val="00F02268"/>
    <w:rsid w:val="00F023DB"/>
    <w:rsid w:val="00F02528"/>
    <w:rsid w:val="00F0254F"/>
    <w:rsid w:val="00F0268D"/>
    <w:rsid w:val="00F02E53"/>
    <w:rsid w:val="00F031CC"/>
    <w:rsid w:val="00F03509"/>
    <w:rsid w:val="00F03596"/>
    <w:rsid w:val="00F03E3F"/>
    <w:rsid w:val="00F04228"/>
    <w:rsid w:val="00F0444E"/>
    <w:rsid w:val="00F04566"/>
    <w:rsid w:val="00F045B3"/>
    <w:rsid w:val="00F04A7D"/>
    <w:rsid w:val="00F04E10"/>
    <w:rsid w:val="00F0524B"/>
    <w:rsid w:val="00F05A2F"/>
    <w:rsid w:val="00F05BB8"/>
    <w:rsid w:val="00F05CDB"/>
    <w:rsid w:val="00F05DCC"/>
    <w:rsid w:val="00F05E15"/>
    <w:rsid w:val="00F065C7"/>
    <w:rsid w:val="00F06C95"/>
    <w:rsid w:val="00F0709C"/>
    <w:rsid w:val="00F072B6"/>
    <w:rsid w:val="00F079BB"/>
    <w:rsid w:val="00F07B1D"/>
    <w:rsid w:val="00F101DF"/>
    <w:rsid w:val="00F1036B"/>
    <w:rsid w:val="00F109D4"/>
    <w:rsid w:val="00F10A6F"/>
    <w:rsid w:val="00F10FE1"/>
    <w:rsid w:val="00F115F8"/>
    <w:rsid w:val="00F119A1"/>
    <w:rsid w:val="00F12251"/>
    <w:rsid w:val="00F12B5B"/>
    <w:rsid w:val="00F12E9F"/>
    <w:rsid w:val="00F13946"/>
    <w:rsid w:val="00F140A8"/>
    <w:rsid w:val="00F14483"/>
    <w:rsid w:val="00F14594"/>
    <w:rsid w:val="00F147E0"/>
    <w:rsid w:val="00F14AF6"/>
    <w:rsid w:val="00F14CD2"/>
    <w:rsid w:val="00F14D44"/>
    <w:rsid w:val="00F14D87"/>
    <w:rsid w:val="00F151F2"/>
    <w:rsid w:val="00F1578F"/>
    <w:rsid w:val="00F15E14"/>
    <w:rsid w:val="00F15E6A"/>
    <w:rsid w:val="00F15EE9"/>
    <w:rsid w:val="00F15F73"/>
    <w:rsid w:val="00F16831"/>
    <w:rsid w:val="00F170EE"/>
    <w:rsid w:val="00F17464"/>
    <w:rsid w:val="00F1793E"/>
    <w:rsid w:val="00F17D63"/>
    <w:rsid w:val="00F17E3A"/>
    <w:rsid w:val="00F2038B"/>
    <w:rsid w:val="00F20605"/>
    <w:rsid w:val="00F20BA6"/>
    <w:rsid w:val="00F20E56"/>
    <w:rsid w:val="00F212DC"/>
    <w:rsid w:val="00F212F8"/>
    <w:rsid w:val="00F22933"/>
    <w:rsid w:val="00F22B9E"/>
    <w:rsid w:val="00F23294"/>
    <w:rsid w:val="00F23B0A"/>
    <w:rsid w:val="00F23CDE"/>
    <w:rsid w:val="00F24227"/>
    <w:rsid w:val="00F244F7"/>
    <w:rsid w:val="00F24736"/>
    <w:rsid w:val="00F24900"/>
    <w:rsid w:val="00F24B75"/>
    <w:rsid w:val="00F24E1A"/>
    <w:rsid w:val="00F25188"/>
    <w:rsid w:val="00F252A6"/>
    <w:rsid w:val="00F25ECC"/>
    <w:rsid w:val="00F25FB5"/>
    <w:rsid w:val="00F26674"/>
    <w:rsid w:val="00F26F8D"/>
    <w:rsid w:val="00F27344"/>
    <w:rsid w:val="00F278FF"/>
    <w:rsid w:val="00F30100"/>
    <w:rsid w:val="00F30378"/>
    <w:rsid w:val="00F3099C"/>
    <w:rsid w:val="00F309B8"/>
    <w:rsid w:val="00F30A24"/>
    <w:rsid w:val="00F312E7"/>
    <w:rsid w:val="00F31AA7"/>
    <w:rsid w:val="00F31BB6"/>
    <w:rsid w:val="00F3266F"/>
    <w:rsid w:val="00F33652"/>
    <w:rsid w:val="00F33C8A"/>
    <w:rsid w:val="00F33D9F"/>
    <w:rsid w:val="00F343AA"/>
    <w:rsid w:val="00F34AE3"/>
    <w:rsid w:val="00F350AD"/>
    <w:rsid w:val="00F353A8"/>
    <w:rsid w:val="00F354AB"/>
    <w:rsid w:val="00F35E30"/>
    <w:rsid w:val="00F36020"/>
    <w:rsid w:val="00F36904"/>
    <w:rsid w:val="00F36DE4"/>
    <w:rsid w:val="00F37609"/>
    <w:rsid w:val="00F37DDC"/>
    <w:rsid w:val="00F400CE"/>
    <w:rsid w:val="00F408ED"/>
    <w:rsid w:val="00F41280"/>
    <w:rsid w:val="00F4181F"/>
    <w:rsid w:val="00F41DB2"/>
    <w:rsid w:val="00F4240B"/>
    <w:rsid w:val="00F4241B"/>
    <w:rsid w:val="00F4252B"/>
    <w:rsid w:val="00F4257D"/>
    <w:rsid w:val="00F42819"/>
    <w:rsid w:val="00F433DD"/>
    <w:rsid w:val="00F433FD"/>
    <w:rsid w:val="00F43936"/>
    <w:rsid w:val="00F4433D"/>
    <w:rsid w:val="00F44621"/>
    <w:rsid w:val="00F44D07"/>
    <w:rsid w:val="00F45147"/>
    <w:rsid w:val="00F454FD"/>
    <w:rsid w:val="00F456CC"/>
    <w:rsid w:val="00F45EB9"/>
    <w:rsid w:val="00F46704"/>
    <w:rsid w:val="00F467B4"/>
    <w:rsid w:val="00F46862"/>
    <w:rsid w:val="00F46A47"/>
    <w:rsid w:val="00F46C17"/>
    <w:rsid w:val="00F46D22"/>
    <w:rsid w:val="00F46E74"/>
    <w:rsid w:val="00F471BB"/>
    <w:rsid w:val="00F4736F"/>
    <w:rsid w:val="00F47585"/>
    <w:rsid w:val="00F4776C"/>
    <w:rsid w:val="00F47856"/>
    <w:rsid w:val="00F478CC"/>
    <w:rsid w:val="00F47A69"/>
    <w:rsid w:val="00F47FAB"/>
    <w:rsid w:val="00F50F3D"/>
    <w:rsid w:val="00F511BF"/>
    <w:rsid w:val="00F5134D"/>
    <w:rsid w:val="00F51632"/>
    <w:rsid w:val="00F517B5"/>
    <w:rsid w:val="00F51AB0"/>
    <w:rsid w:val="00F51E3E"/>
    <w:rsid w:val="00F52115"/>
    <w:rsid w:val="00F52216"/>
    <w:rsid w:val="00F526C8"/>
    <w:rsid w:val="00F52F0E"/>
    <w:rsid w:val="00F5377D"/>
    <w:rsid w:val="00F548BC"/>
    <w:rsid w:val="00F54A4B"/>
    <w:rsid w:val="00F57ACF"/>
    <w:rsid w:val="00F57B54"/>
    <w:rsid w:val="00F6072C"/>
    <w:rsid w:val="00F61133"/>
    <w:rsid w:val="00F614E9"/>
    <w:rsid w:val="00F61A21"/>
    <w:rsid w:val="00F62143"/>
    <w:rsid w:val="00F6249C"/>
    <w:rsid w:val="00F628E9"/>
    <w:rsid w:val="00F62AC0"/>
    <w:rsid w:val="00F62B68"/>
    <w:rsid w:val="00F62DC2"/>
    <w:rsid w:val="00F62F4C"/>
    <w:rsid w:val="00F630FE"/>
    <w:rsid w:val="00F63459"/>
    <w:rsid w:val="00F634BD"/>
    <w:rsid w:val="00F639B7"/>
    <w:rsid w:val="00F64970"/>
    <w:rsid w:val="00F655F8"/>
    <w:rsid w:val="00F65E06"/>
    <w:rsid w:val="00F661D3"/>
    <w:rsid w:val="00F66801"/>
    <w:rsid w:val="00F6743C"/>
    <w:rsid w:val="00F678B8"/>
    <w:rsid w:val="00F67D19"/>
    <w:rsid w:val="00F7078E"/>
    <w:rsid w:val="00F70AA5"/>
    <w:rsid w:val="00F70F94"/>
    <w:rsid w:val="00F7165B"/>
    <w:rsid w:val="00F72A7F"/>
    <w:rsid w:val="00F74047"/>
    <w:rsid w:val="00F745DB"/>
    <w:rsid w:val="00F75BDB"/>
    <w:rsid w:val="00F75EB4"/>
    <w:rsid w:val="00F76095"/>
    <w:rsid w:val="00F761B0"/>
    <w:rsid w:val="00F7634F"/>
    <w:rsid w:val="00F76802"/>
    <w:rsid w:val="00F76FA2"/>
    <w:rsid w:val="00F76FDE"/>
    <w:rsid w:val="00F7701E"/>
    <w:rsid w:val="00F77286"/>
    <w:rsid w:val="00F776E1"/>
    <w:rsid w:val="00F778CB"/>
    <w:rsid w:val="00F77FCC"/>
    <w:rsid w:val="00F803CE"/>
    <w:rsid w:val="00F80849"/>
    <w:rsid w:val="00F81187"/>
    <w:rsid w:val="00F811FF"/>
    <w:rsid w:val="00F81232"/>
    <w:rsid w:val="00F8160B"/>
    <w:rsid w:val="00F8255D"/>
    <w:rsid w:val="00F8291C"/>
    <w:rsid w:val="00F82A96"/>
    <w:rsid w:val="00F82F5E"/>
    <w:rsid w:val="00F83235"/>
    <w:rsid w:val="00F838B8"/>
    <w:rsid w:val="00F83A07"/>
    <w:rsid w:val="00F83C79"/>
    <w:rsid w:val="00F840D7"/>
    <w:rsid w:val="00F84208"/>
    <w:rsid w:val="00F8421B"/>
    <w:rsid w:val="00F84367"/>
    <w:rsid w:val="00F84CF5"/>
    <w:rsid w:val="00F854C1"/>
    <w:rsid w:val="00F85E6F"/>
    <w:rsid w:val="00F86197"/>
    <w:rsid w:val="00F86272"/>
    <w:rsid w:val="00F863C6"/>
    <w:rsid w:val="00F8667F"/>
    <w:rsid w:val="00F87744"/>
    <w:rsid w:val="00F87806"/>
    <w:rsid w:val="00F87B6E"/>
    <w:rsid w:val="00F87CBD"/>
    <w:rsid w:val="00F87DBE"/>
    <w:rsid w:val="00F901AD"/>
    <w:rsid w:val="00F90C28"/>
    <w:rsid w:val="00F915F6"/>
    <w:rsid w:val="00F92378"/>
    <w:rsid w:val="00F928C9"/>
    <w:rsid w:val="00F929DC"/>
    <w:rsid w:val="00F932B7"/>
    <w:rsid w:val="00F936DD"/>
    <w:rsid w:val="00F9396B"/>
    <w:rsid w:val="00F93A89"/>
    <w:rsid w:val="00F93C58"/>
    <w:rsid w:val="00F93D6D"/>
    <w:rsid w:val="00F93DAA"/>
    <w:rsid w:val="00F94123"/>
    <w:rsid w:val="00F94357"/>
    <w:rsid w:val="00F94399"/>
    <w:rsid w:val="00F9498C"/>
    <w:rsid w:val="00F94DBC"/>
    <w:rsid w:val="00F95449"/>
    <w:rsid w:val="00F9551E"/>
    <w:rsid w:val="00F95569"/>
    <w:rsid w:val="00F955F3"/>
    <w:rsid w:val="00F958A9"/>
    <w:rsid w:val="00F95C9D"/>
    <w:rsid w:val="00F95D8F"/>
    <w:rsid w:val="00F96847"/>
    <w:rsid w:val="00F96943"/>
    <w:rsid w:val="00F96AF8"/>
    <w:rsid w:val="00F96D77"/>
    <w:rsid w:val="00F972F8"/>
    <w:rsid w:val="00F97485"/>
    <w:rsid w:val="00F97BD5"/>
    <w:rsid w:val="00F97CF1"/>
    <w:rsid w:val="00F97D3C"/>
    <w:rsid w:val="00FA05BD"/>
    <w:rsid w:val="00FA0905"/>
    <w:rsid w:val="00FA09FF"/>
    <w:rsid w:val="00FA0BDD"/>
    <w:rsid w:val="00FA1942"/>
    <w:rsid w:val="00FA1B0E"/>
    <w:rsid w:val="00FA1F43"/>
    <w:rsid w:val="00FA2317"/>
    <w:rsid w:val="00FA23F1"/>
    <w:rsid w:val="00FA2834"/>
    <w:rsid w:val="00FA2983"/>
    <w:rsid w:val="00FA2A75"/>
    <w:rsid w:val="00FA2A7F"/>
    <w:rsid w:val="00FA2C8F"/>
    <w:rsid w:val="00FA2CD4"/>
    <w:rsid w:val="00FA3154"/>
    <w:rsid w:val="00FA35CE"/>
    <w:rsid w:val="00FA3643"/>
    <w:rsid w:val="00FA380A"/>
    <w:rsid w:val="00FA3823"/>
    <w:rsid w:val="00FA39BF"/>
    <w:rsid w:val="00FA40D8"/>
    <w:rsid w:val="00FA41A2"/>
    <w:rsid w:val="00FA4EC4"/>
    <w:rsid w:val="00FA4F9D"/>
    <w:rsid w:val="00FA54D4"/>
    <w:rsid w:val="00FA646C"/>
    <w:rsid w:val="00FA64BA"/>
    <w:rsid w:val="00FA669E"/>
    <w:rsid w:val="00FA69C3"/>
    <w:rsid w:val="00FA69E5"/>
    <w:rsid w:val="00FA6B7E"/>
    <w:rsid w:val="00FA72F7"/>
    <w:rsid w:val="00FA79EC"/>
    <w:rsid w:val="00FA7B1D"/>
    <w:rsid w:val="00FA7F7D"/>
    <w:rsid w:val="00FB0494"/>
    <w:rsid w:val="00FB0B82"/>
    <w:rsid w:val="00FB1168"/>
    <w:rsid w:val="00FB120C"/>
    <w:rsid w:val="00FB1237"/>
    <w:rsid w:val="00FB1611"/>
    <w:rsid w:val="00FB1E75"/>
    <w:rsid w:val="00FB1FA3"/>
    <w:rsid w:val="00FB2DC7"/>
    <w:rsid w:val="00FB3132"/>
    <w:rsid w:val="00FB3414"/>
    <w:rsid w:val="00FB373B"/>
    <w:rsid w:val="00FB3A32"/>
    <w:rsid w:val="00FB3AAC"/>
    <w:rsid w:val="00FB3D1C"/>
    <w:rsid w:val="00FB5377"/>
    <w:rsid w:val="00FB53E2"/>
    <w:rsid w:val="00FB5485"/>
    <w:rsid w:val="00FB54B8"/>
    <w:rsid w:val="00FB5648"/>
    <w:rsid w:val="00FB5976"/>
    <w:rsid w:val="00FB5A33"/>
    <w:rsid w:val="00FB613E"/>
    <w:rsid w:val="00FB715E"/>
    <w:rsid w:val="00FB72E4"/>
    <w:rsid w:val="00FB77B8"/>
    <w:rsid w:val="00FB786A"/>
    <w:rsid w:val="00FB7C03"/>
    <w:rsid w:val="00FC0F51"/>
    <w:rsid w:val="00FC1356"/>
    <w:rsid w:val="00FC162B"/>
    <w:rsid w:val="00FC1B9F"/>
    <w:rsid w:val="00FC1EB2"/>
    <w:rsid w:val="00FC2053"/>
    <w:rsid w:val="00FC230D"/>
    <w:rsid w:val="00FC2CB5"/>
    <w:rsid w:val="00FC2D5A"/>
    <w:rsid w:val="00FC2EFD"/>
    <w:rsid w:val="00FC2FA8"/>
    <w:rsid w:val="00FC38D9"/>
    <w:rsid w:val="00FC3A8F"/>
    <w:rsid w:val="00FC3ADE"/>
    <w:rsid w:val="00FC3DEB"/>
    <w:rsid w:val="00FC3F4C"/>
    <w:rsid w:val="00FC43D0"/>
    <w:rsid w:val="00FC4742"/>
    <w:rsid w:val="00FC491C"/>
    <w:rsid w:val="00FC4D38"/>
    <w:rsid w:val="00FC507C"/>
    <w:rsid w:val="00FC51B3"/>
    <w:rsid w:val="00FC595E"/>
    <w:rsid w:val="00FC6007"/>
    <w:rsid w:val="00FC6691"/>
    <w:rsid w:val="00FC6E9B"/>
    <w:rsid w:val="00FC7124"/>
    <w:rsid w:val="00FC7D0A"/>
    <w:rsid w:val="00FD05C5"/>
    <w:rsid w:val="00FD0A63"/>
    <w:rsid w:val="00FD0E9B"/>
    <w:rsid w:val="00FD12E6"/>
    <w:rsid w:val="00FD17E2"/>
    <w:rsid w:val="00FD19F7"/>
    <w:rsid w:val="00FD1C2F"/>
    <w:rsid w:val="00FD1D9D"/>
    <w:rsid w:val="00FD23BB"/>
    <w:rsid w:val="00FD28DF"/>
    <w:rsid w:val="00FD33C9"/>
    <w:rsid w:val="00FD3793"/>
    <w:rsid w:val="00FD3ECB"/>
    <w:rsid w:val="00FD47FE"/>
    <w:rsid w:val="00FD50A9"/>
    <w:rsid w:val="00FD50B4"/>
    <w:rsid w:val="00FD5192"/>
    <w:rsid w:val="00FD58E3"/>
    <w:rsid w:val="00FD5C44"/>
    <w:rsid w:val="00FD6489"/>
    <w:rsid w:val="00FD6D8B"/>
    <w:rsid w:val="00FD70C9"/>
    <w:rsid w:val="00FD7402"/>
    <w:rsid w:val="00FD75C6"/>
    <w:rsid w:val="00FD75D3"/>
    <w:rsid w:val="00FD7A75"/>
    <w:rsid w:val="00FE03BF"/>
    <w:rsid w:val="00FE04E4"/>
    <w:rsid w:val="00FE0642"/>
    <w:rsid w:val="00FE0999"/>
    <w:rsid w:val="00FE1894"/>
    <w:rsid w:val="00FE2071"/>
    <w:rsid w:val="00FE2DD7"/>
    <w:rsid w:val="00FE30E7"/>
    <w:rsid w:val="00FE3780"/>
    <w:rsid w:val="00FE3D28"/>
    <w:rsid w:val="00FE4214"/>
    <w:rsid w:val="00FE4995"/>
    <w:rsid w:val="00FE5179"/>
    <w:rsid w:val="00FE51AD"/>
    <w:rsid w:val="00FE59EB"/>
    <w:rsid w:val="00FE5E65"/>
    <w:rsid w:val="00FE5EB9"/>
    <w:rsid w:val="00FE64D2"/>
    <w:rsid w:val="00FE691C"/>
    <w:rsid w:val="00FE73F9"/>
    <w:rsid w:val="00FE7AA3"/>
    <w:rsid w:val="00FE7C00"/>
    <w:rsid w:val="00FE7EAE"/>
    <w:rsid w:val="00FF1057"/>
    <w:rsid w:val="00FF1657"/>
    <w:rsid w:val="00FF1A53"/>
    <w:rsid w:val="00FF1DB5"/>
    <w:rsid w:val="00FF2141"/>
    <w:rsid w:val="00FF2AE5"/>
    <w:rsid w:val="00FF2EC9"/>
    <w:rsid w:val="00FF3033"/>
    <w:rsid w:val="00FF3211"/>
    <w:rsid w:val="00FF3A0C"/>
    <w:rsid w:val="00FF3E25"/>
    <w:rsid w:val="00FF4058"/>
    <w:rsid w:val="00FF43D4"/>
    <w:rsid w:val="00FF4A27"/>
    <w:rsid w:val="00FF5FD8"/>
    <w:rsid w:val="00FF6992"/>
    <w:rsid w:val="00FF6AD8"/>
    <w:rsid w:val="00FF717C"/>
    <w:rsid w:val="00FF735F"/>
    <w:rsid w:val="0115DB3C"/>
    <w:rsid w:val="0140BD78"/>
    <w:rsid w:val="015A6E48"/>
    <w:rsid w:val="02460136"/>
    <w:rsid w:val="0283C19F"/>
    <w:rsid w:val="0329A4E0"/>
    <w:rsid w:val="034005C4"/>
    <w:rsid w:val="03667FB7"/>
    <w:rsid w:val="03F269D4"/>
    <w:rsid w:val="04127BAB"/>
    <w:rsid w:val="04169A43"/>
    <w:rsid w:val="041BD4B6"/>
    <w:rsid w:val="04DBD625"/>
    <w:rsid w:val="04E9757B"/>
    <w:rsid w:val="04E97994"/>
    <w:rsid w:val="058718F7"/>
    <w:rsid w:val="0599044E"/>
    <w:rsid w:val="05AFF044"/>
    <w:rsid w:val="05C46E16"/>
    <w:rsid w:val="05C9A2FA"/>
    <w:rsid w:val="05EA153C"/>
    <w:rsid w:val="063703DB"/>
    <w:rsid w:val="077FF4EA"/>
    <w:rsid w:val="07851CC0"/>
    <w:rsid w:val="07CF3344"/>
    <w:rsid w:val="07DBF9D1"/>
    <w:rsid w:val="07FFBD64"/>
    <w:rsid w:val="08980C2C"/>
    <w:rsid w:val="091097A6"/>
    <w:rsid w:val="093A157E"/>
    <w:rsid w:val="0A0EB683"/>
    <w:rsid w:val="0A355350"/>
    <w:rsid w:val="0A640AD4"/>
    <w:rsid w:val="0A801FE0"/>
    <w:rsid w:val="0AA086D3"/>
    <w:rsid w:val="0ACA7817"/>
    <w:rsid w:val="0B325829"/>
    <w:rsid w:val="0C018333"/>
    <w:rsid w:val="0C288F85"/>
    <w:rsid w:val="0C4CABB6"/>
    <w:rsid w:val="0C5F91BD"/>
    <w:rsid w:val="0CDA0F33"/>
    <w:rsid w:val="0CEB88ED"/>
    <w:rsid w:val="0D50B2F4"/>
    <w:rsid w:val="0D5577E4"/>
    <w:rsid w:val="0D5AA61E"/>
    <w:rsid w:val="0D81A085"/>
    <w:rsid w:val="0DD51CEC"/>
    <w:rsid w:val="0DFD3413"/>
    <w:rsid w:val="0E28E4A5"/>
    <w:rsid w:val="0E40059B"/>
    <w:rsid w:val="0EDFF0A1"/>
    <w:rsid w:val="0F2F466E"/>
    <w:rsid w:val="0F487E61"/>
    <w:rsid w:val="0F8F1EBA"/>
    <w:rsid w:val="0FA95702"/>
    <w:rsid w:val="103A7236"/>
    <w:rsid w:val="103C47EB"/>
    <w:rsid w:val="107FB818"/>
    <w:rsid w:val="108D18A6"/>
    <w:rsid w:val="111F4C9E"/>
    <w:rsid w:val="1188C040"/>
    <w:rsid w:val="11987BEE"/>
    <w:rsid w:val="11CF49FD"/>
    <w:rsid w:val="12518297"/>
    <w:rsid w:val="12ABFB40"/>
    <w:rsid w:val="1325D643"/>
    <w:rsid w:val="13532869"/>
    <w:rsid w:val="137EF56B"/>
    <w:rsid w:val="139AC319"/>
    <w:rsid w:val="14243D15"/>
    <w:rsid w:val="144756BF"/>
    <w:rsid w:val="1449D887"/>
    <w:rsid w:val="14E4A4FC"/>
    <w:rsid w:val="14FFD02F"/>
    <w:rsid w:val="15D97A6D"/>
    <w:rsid w:val="16160132"/>
    <w:rsid w:val="161ACE2D"/>
    <w:rsid w:val="1652B82A"/>
    <w:rsid w:val="16B04ECC"/>
    <w:rsid w:val="170047D9"/>
    <w:rsid w:val="175D7657"/>
    <w:rsid w:val="17829D92"/>
    <w:rsid w:val="17FB6B71"/>
    <w:rsid w:val="1865D0B4"/>
    <w:rsid w:val="187D2AE4"/>
    <w:rsid w:val="18A6D8EA"/>
    <w:rsid w:val="192CC680"/>
    <w:rsid w:val="193B0295"/>
    <w:rsid w:val="195ABC63"/>
    <w:rsid w:val="19739D3D"/>
    <w:rsid w:val="19BDDFE4"/>
    <w:rsid w:val="19C91083"/>
    <w:rsid w:val="19CE474D"/>
    <w:rsid w:val="1A3E1505"/>
    <w:rsid w:val="1A68103C"/>
    <w:rsid w:val="1A86DD4B"/>
    <w:rsid w:val="1AF0A119"/>
    <w:rsid w:val="1AF44A65"/>
    <w:rsid w:val="1B34E4FD"/>
    <w:rsid w:val="1B6F11B3"/>
    <w:rsid w:val="1C22ADAC"/>
    <w:rsid w:val="1D0CE8D1"/>
    <w:rsid w:val="1D429D76"/>
    <w:rsid w:val="1D95C3D5"/>
    <w:rsid w:val="1DBE7E0D"/>
    <w:rsid w:val="1E400F26"/>
    <w:rsid w:val="1EC6115D"/>
    <w:rsid w:val="1ED3F506"/>
    <w:rsid w:val="1F15ABB0"/>
    <w:rsid w:val="1F6EA746"/>
    <w:rsid w:val="1F9A0FC6"/>
    <w:rsid w:val="1FBD4C2C"/>
    <w:rsid w:val="1FCC1444"/>
    <w:rsid w:val="1FCDDAAC"/>
    <w:rsid w:val="1FDBDF87"/>
    <w:rsid w:val="2002A0D5"/>
    <w:rsid w:val="200A8E4F"/>
    <w:rsid w:val="2030A4F4"/>
    <w:rsid w:val="20405D52"/>
    <w:rsid w:val="20B3B195"/>
    <w:rsid w:val="20C43B70"/>
    <w:rsid w:val="20F6E49C"/>
    <w:rsid w:val="2119E674"/>
    <w:rsid w:val="219C752F"/>
    <w:rsid w:val="21A9FFA7"/>
    <w:rsid w:val="21F720B2"/>
    <w:rsid w:val="21F7DB6A"/>
    <w:rsid w:val="222A77FB"/>
    <w:rsid w:val="225FD870"/>
    <w:rsid w:val="22B5A96E"/>
    <w:rsid w:val="23425328"/>
    <w:rsid w:val="23E31A39"/>
    <w:rsid w:val="23F1E518"/>
    <w:rsid w:val="23F78CD2"/>
    <w:rsid w:val="242DBF91"/>
    <w:rsid w:val="2461FDCC"/>
    <w:rsid w:val="246A9B69"/>
    <w:rsid w:val="24DD1C16"/>
    <w:rsid w:val="2504184B"/>
    <w:rsid w:val="2506A832"/>
    <w:rsid w:val="25D3779C"/>
    <w:rsid w:val="261EAF6E"/>
    <w:rsid w:val="268AE614"/>
    <w:rsid w:val="2748B89F"/>
    <w:rsid w:val="2784DEA4"/>
    <w:rsid w:val="278D9592"/>
    <w:rsid w:val="279D76BF"/>
    <w:rsid w:val="27CC43AA"/>
    <w:rsid w:val="2819412B"/>
    <w:rsid w:val="281C5A9B"/>
    <w:rsid w:val="2899B97F"/>
    <w:rsid w:val="28F3D129"/>
    <w:rsid w:val="291BB776"/>
    <w:rsid w:val="2988FA94"/>
    <w:rsid w:val="29AB1931"/>
    <w:rsid w:val="2A8FA18A"/>
    <w:rsid w:val="2AAD61EE"/>
    <w:rsid w:val="2ABC180C"/>
    <w:rsid w:val="2AC4CCCA"/>
    <w:rsid w:val="2BD08560"/>
    <w:rsid w:val="2BEB9A4D"/>
    <w:rsid w:val="2BF29D79"/>
    <w:rsid w:val="2BFE9814"/>
    <w:rsid w:val="2C40BEFC"/>
    <w:rsid w:val="2C6335AD"/>
    <w:rsid w:val="2C7E6413"/>
    <w:rsid w:val="2C97E26E"/>
    <w:rsid w:val="2D2BD3FD"/>
    <w:rsid w:val="2D33045B"/>
    <w:rsid w:val="2D3A0D17"/>
    <w:rsid w:val="2DDC8F5D"/>
    <w:rsid w:val="2E99A516"/>
    <w:rsid w:val="2EDE4088"/>
    <w:rsid w:val="2F372775"/>
    <w:rsid w:val="2F4B6577"/>
    <w:rsid w:val="303CA2B1"/>
    <w:rsid w:val="30E52EE6"/>
    <w:rsid w:val="310C4299"/>
    <w:rsid w:val="3139CCFB"/>
    <w:rsid w:val="315D37BD"/>
    <w:rsid w:val="315F08B3"/>
    <w:rsid w:val="31641A55"/>
    <w:rsid w:val="316E5E0F"/>
    <w:rsid w:val="31791EB4"/>
    <w:rsid w:val="31A3FC1F"/>
    <w:rsid w:val="31EA86A5"/>
    <w:rsid w:val="3224BE4B"/>
    <w:rsid w:val="32269E87"/>
    <w:rsid w:val="32443668"/>
    <w:rsid w:val="32A812FA"/>
    <w:rsid w:val="32B1DF73"/>
    <w:rsid w:val="32C6EB24"/>
    <w:rsid w:val="32CD8CCE"/>
    <w:rsid w:val="3308A6E1"/>
    <w:rsid w:val="33C26EE8"/>
    <w:rsid w:val="346CE70B"/>
    <w:rsid w:val="3487AB5A"/>
    <w:rsid w:val="34B6C7C6"/>
    <w:rsid w:val="34DB8471"/>
    <w:rsid w:val="34F2CC05"/>
    <w:rsid w:val="352E5466"/>
    <w:rsid w:val="3548CA92"/>
    <w:rsid w:val="355F142A"/>
    <w:rsid w:val="3594EC5E"/>
    <w:rsid w:val="35CA6464"/>
    <w:rsid w:val="35E7A142"/>
    <w:rsid w:val="360B4B46"/>
    <w:rsid w:val="362E5D9E"/>
    <w:rsid w:val="3677A485"/>
    <w:rsid w:val="368D5CB4"/>
    <w:rsid w:val="36CDE20B"/>
    <w:rsid w:val="36CFC99A"/>
    <w:rsid w:val="370E3FD9"/>
    <w:rsid w:val="37694507"/>
    <w:rsid w:val="38099548"/>
    <w:rsid w:val="383A0CEB"/>
    <w:rsid w:val="38527DAE"/>
    <w:rsid w:val="3859C829"/>
    <w:rsid w:val="385D34F4"/>
    <w:rsid w:val="38AA103A"/>
    <w:rsid w:val="38C4E15E"/>
    <w:rsid w:val="38D3C386"/>
    <w:rsid w:val="394B7973"/>
    <w:rsid w:val="3968CA75"/>
    <w:rsid w:val="397224C7"/>
    <w:rsid w:val="39DC3A73"/>
    <w:rsid w:val="3A10D0A5"/>
    <w:rsid w:val="3A7BD4B4"/>
    <w:rsid w:val="3AAA351A"/>
    <w:rsid w:val="3ABB1265"/>
    <w:rsid w:val="3AC0FB1F"/>
    <w:rsid w:val="3B0FDEC4"/>
    <w:rsid w:val="3B4DAB95"/>
    <w:rsid w:val="3B5A5ABD"/>
    <w:rsid w:val="3B6880DE"/>
    <w:rsid w:val="3B96E4A7"/>
    <w:rsid w:val="3C9C9EC5"/>
    <w:rsid w:val="3CB6FF1F"/>
    <w:rsid w:val="3CEA191F"/>
    <w:rsid w:val="3CF180A2"/>
    <w:rsid w:val="3D3D4AC4"/>
    <w:rsid w:val="3D6ABB26"/>
    <w:rsid w:val="3D7D815D"/>
    <w:rsid w:val="3D937AD9"/>
    <w:rsid w:val="3D9E7DD5"/>
    <w:rsid w:val="3E1959FD"/>
    <w:rsid w:val="3E5DE902"/>
    <w:rsid w:val="3E727133"/>
    <w:rsid w:val="3F308C75"/>
    <w:rsid w:val="3F86F908"/>
    <w:rsid w:val="4049B076"/>
    <w:rsid w:val="407C536D"/>
    <w:rsid w:val="40D2539A"/>
    <w:rsid w:val="41247AB5"/>
    <w:rsid w:val="41303CA3"/>
    <w:rsid w:val="4139AAF2"/>
    <w:rsid w:val="420D43E7"/>
    <w:rsid w:val="423C7B06"/>
    <w:rsid w:val="426A7CF2"/>
    <w:rsid w:val="42EA8E11"/>
    <w:rsid w:val="4380B287"/>
    <w:rsid w:val="43D99E9A"/>
    <w:rsid w:val="43EE42E2"/>
    <w:rsid w:val="457C5099"/>
    <w:rsid w:val="45889342"/>
    <w:rsid w:val="45A597BE"/>
    <w:rsid w:val="45D6619E"/>
    <w:rsid w:val="461F0C70"/>
    <w:rsid w:val="4639947C"/>
    <w:rsid w:val="46664A74"/>
    <w:rsid w:val="46DB3055"/>
    <w:rsid w:val="46DB681A"/>
    <w:rsid w:val="471FAE9D"/>
    <w:rsid w:val="4747B770"/>
    <w:rsid w:val="4763A6CE"/>
    <w:rsid w:val="4779FB5E"/>
    <w:rsid w:val="483B14B5"/>
    <w:rsid w:val="484D1F9F"/>
    <w:rsid w:val="4899CCDF"/>
    <w:rsid w:val="489AFBCF"/>
    <w:rsid w:val="48B20CDC"/>
    <w:rsid w:val="48E19523"/>
    <w:rsid w:val="48F2C289"/>
    <w:rsid w:val="492235F4"/>
    <w:rsid w:val="499ACE9A"/>
    <w:rsid w:val="49BBD2BF"/>
    <w:rsid w:val="49FD5D6A"/>
    <w:rsid w:val="4A4FC1BC"/>
    <w:rsid w:val="4A91917D"/>
    <w:rsid w:val="4AA5C66A"/>
    <w:rsid w:val="4B369EFB"/>
    <w:rsid w:val="4BF7D4C6"/>
    <w:rsid w:val="4C0466E1"/>
    <w:rsid w:val="4C25708C"/>
    <w:rsid w:val="4C838F69"/>
    <w:rsid w:val="4CA4D8A7"/>
    <w:rsid w:val="4CF83753"/>
    <w:rsid w:val="4D10EF67"/>
    <w:rsid w:val="4D47A126"/>
    <w:rsid w:val="4D86C27A"/>
    <w:rsid w:val="4D93A527"/>
    <w:rsid w:val="4DE091C2"/>
    <w:rsid w:val="4E455F06"/>
    <w:rsid w:val="4E58DC5F"/>
    <w:rsid w:val="4E7483EA"/>
    <w:rsid w:val="4E955641"/>
    <w:rsid w:val="4ED3CD7A"/>
    <w:rsid w:val="4F2332DF"/>
    <w:rsid w:val="4F2F7588"/>
    <w:rsid w:val="4F353400"/>
    <w:rsid w:val="4F8EAA59"/>
    <w:rsid w:val="4FBE9C24"/>
    <w:rsid w:val="4FE24121"/>
    <w:rsid w:val="504C0E7C"/>
    <w:rsid w:val="50508BA7"/>
    <w:rsid w:val="507F41E8"/>
    <w:rsid w:val="507F4C35"/>
    <w:rsid w:val="5096C75F"/>
    <w:rsid w:val="50A2F3FB"/>
    <w:rsid w:val="512E51CF"/>
    <w:rsid w:val="515608A8"/>
    <w:rsid w:val="517AC2CB"/>
    <w:rsid w:val="519CCE36"/>
    <w:rsid w:val="51A4C56F"/>
    <w:rsid w:val="51ED7464"/>
    <w:rsid w:val="52ADE670"/>
    <w:rsid w:val="5341B0E0"/>
    <w:rsid w:val="53829350"/>
    <w:rsid w:val="538FA12D"/>
    <w:rsid w:val="53E770A9"/>
    <w:rsid w:val="53F09AAE"/>
    <w:rsid w:val="54380629"/>
    <w:rsid w:val="546CCCDD"/>
    <w:rsid w:val="54F6A99E"/>
    <w:rsid w:val="5507122C"/>
    <w:rsid w:val="55133BDE"/>
    <w:rsid w:val="55288C5F"/>
    <w:rsid w:val="5532EF8E"/>
    <w:rsid w:val="554BDA15"/>
    <w:rsid w:val="55AB882F"/>
    <w:rsid w:val="55F23C1D"/>
    <w:rsid w:val="56033299"/>
    <w:rsid w:val="5661B077"/>
    <w:rsid w:val="5747B85D"/>
    <w:rsid w:val="57B88EA5"/>
    <w:rsid w:val="588A53CD"/>
    <w:rsid w:val="58ABC0D0"/>
    <w:rsid w:val="58EAF19D"/>
    <w:rsid w:val="59383B23"/>
    <w:rsid w:val="5988C8AB"/>
    <w:rsid w:val="59B0F264"/>
    <w:rsid w:val="59FF17FC"/>
    <w:rsid w:val="5A26242E"/>
    <w:rsid w:val="5A87787B"/>
    <w:rsid w:val="5AA9AA6B"/>
    <w:rsid w:val="5AE35257"/>
    <w:rsid w:val="5AEC2A21"/>
    <w:rsid w:val="5B10F853"/>
    <w:rsid w:val="5B2A881F"/>
    <w:rsid w:val="5B3F2E24"/>
    <w:rsid w:val="5B7C2D4E"/>
    <w:rsid w:val="5BAACB97"/>
    <w:rsid w:val="5BE0C6DA"/>
    <w:rsid w:val="5C121E93"/>
    <w:rsid w:val="5C2C92F2"/>
    <w:rsid w:val="5CB3C27F"/>
    <w:rsid w:val="5CBA9920"/>
    <w:rsid w:val="5D5DC4F0"/>
    <w:rsid w:val="5D6F6BCF"/>
    <w:rsid w:val="5D93E223"/>
    <w:rsid w:val="5DB5019C"/>
    <w:rsid w:val="5DC27716"/>
    <w:rsid w:val="5E12AA9F"/>
    <w:rsid w:val="5E5E7B76"/>
    <w:rsid w:val="5EC53A62"/>
    <w:rsid w:val="5F70CEBD"/>
    <w:rsid w:val="60BC644F"/>
    <w:rsid w:val="60EC61EC"/>
    <w:rsid w:val="60F35187"/>
    <w:rsid w:val="6102D672"/>
    <w:rsid w:val="6178579C"/>
    <w:rsid w:val="61C3F1CF"/>
    <w:rsid w:val="61E8938B"/>
    <w:rsid w:val="62228F28"/>
    <w:rsid w:val="62315E12"/>
    <w:rsid w:val="626E189D"/>
    <w:rsid w:val="629CFD62"/>
    <w:rsid w:val="62D152E3"/>
    <w:rsid w:val="62DEDD49"/>
    <w:rsid w:val="62DFA0AB"/>
    <w:rsid w:val="62E3984C"/>
    <w:rsid w:val="6352E4F3"/>
    <w:rsid w:val="637DA57A"/>
    <w:rsid w:val="645FACD4"/>
    <w:rsid w:val="645FB2AA"/>
    <w:rsid w:val="650262DC"/>
    <w:rsid w:val="65563E73"/>
    <w:rsid w:val="6562BFA8"/>
    <w:rsid w:val="6595C0AE"/>
    <w:rsid w:val="65BD189A"/>
    <w:rsid w:val="66470E25"/>
    <w:rsid w:val="66488862"/>
    <w:rsid w:val="669A4EB4"/>
    <w:rsid w:val="66DA3AFA"/>
    <w:rsid w:val="66E721E3"/>
    <w:rsid w:val="676FEF8D"/>
    <w:rsid w:val="67EB4040"/>
    <w:rsid w:val="686CF716"/>
    <w:rsid w:val="68C25D91"/>
    <w:rsid w:val="695DE8E7"/>
    <w:rsid w:val="6961D202"/>
    <w:rsid w:val="696CCB28"/>
    <w:rsid w:val="69721111"/>
    <w:rsid w:val="69C94BD5"/>
    <w:rsid w:val="6A0052BC"/>
    <w:rsid w:val="6A50936B"/>
    <w:rsid w:val="6A525E99"/>
    <w:rsid w:val="6A56CEDE"/>
    <w:rsid w:val="6A5A3143"/>
    <w:rsid w:val="6A8800B8"/>
    <w:rsid w:val="6A966B0A"/>
    <w:rsid w:val="6A9782AA"/>
    <w:rsid w:val="6AC64338"/>
    <w:rsid w:val="6B206293"/>
    <w:rsid w:val="6BA06A7F"/>
    <w:rsid w:val="6BDEF248"/>
    <w:rsid w:val="6C744BFB"/>
    <w:rsid w:val="6CB3617D"/>
    <w:rsid w:val="6CDCD6C7"/>
    <w:rsid w:val="6CEEE086"/>
    <w:rsid w:val="6D00EC97"/>
    <w:rsid w:val="6D536F1D"/>
    <w:rsid w:val="6D5DDCF3"/>
    <w:rsid w:val="6DAF62C2"/>
    <w:rsid w:val="6DD69830"/>
    <w:rsid w:val="6DD95186"/>
    <w:rsid w:val="6E039DAE"/>
    <w:rsid w:val="6E6D254E"/>
    <w:rsid w:val="6E9CBCF8"/>
    <w:rsid w:val="6ECDC73A"/>
    <w:rsid w:val="6ED63B87"/>
    <w:rsid w:val="7003EDE4"/>
    <w:rsid w:val="70388D59"/>
    <w:rsid w:val="70FE190E"/>
    <w:rsid w:val="7110F248"/>
    <w:rsid w:val="71223A24"/>
    <w:rsid w:val="713F5ABD"/>
    <w:rsid w:val="718A4F77"/>
    <w:rsid w:val="71D521E8"/>
    <w:rsid w:val="72092A08"/>
    <w:rsid w:val="72DE3626"/>
    <w:rsid w:val="7394C8F0"/>
    <w:rsid w:val="73E6499E"/>
    <w:rsid w:val="743D2E94"/>
    <w:rsid w:val="745DF3E4"/>
    <w:rsid w:val="7470836B"/>
    <w:rsid w:val="74B06549"/>
    <w:rsid w:val="74BCFEC1"/>
    <w:rsid w:val="74DFA327"/>
    <w:rsid w:val="74EF48E4"/>
    <w:rsid w:val="75587D4F"/>
    <w:rsid w:val="75C83EA7"/>
    <w:rsid w:val="76189DE5"/>
    <w:rsid w:val="76365544"/>
    <w:rsid w:val="76591596"/>
    <w:rsid w:val="76DD4382"/>
    <w:rsid w:val="76F44DB0"/>
    <w:rsid w:val="770EEBF7"/>
    <w:rsid w:val="7713F94B"/>
    <w:rsid w:val="77214D8E"/>
    <w:rsid w:val="7726B908"/>
    <w:rsid w:val="773E3E62"/>
    <w:rsid w:val="775285A4"/>
    <w:rsid w:val="779B0666"/>
    <w:rsid w:val="7849571D"/>
    <w:rsid w:val="7985443B"/>
    <w:rsid w:val="79BF7F0F"/>
    <w:rsid w:val="7A1E5AC3"/>
    <w:rsid w:val="7A52E7AD"/>
    <w:rsid w:val="7A58258F"/>
    <w:rsid w:val="7A736A46"/>
    <w:rsid w:val="7A76574D"/>
    <w:rsid w:val="7A7D0F66"/>
    <w:rsid w:val="7A87DED0"/>
    <w:rsid w:val="7A89ADB9"/>
    <w:rsid w:val="7B12E32C"/>
    <w:rsid w:val="7B887187"/>
    <w:rsid w:val="7BBB1783"/>
    <w:rsid w:val="7BD20982"/>
    <w:rsid w:val="7CCA09DF"/>
    <w:rsid w:val="7CCB01ED"/>
    <w:rsid w:val="7D641634"/>
    <w:rsid w:val="7D68AB95"/>
    <w:rsid w:val="7D6EA338"/>
    <w:rsid w:val="7D8EABD8"/>
    <w:rsid w:val="7DDE3A79"/>
    <w:rsid w:val="7E3E1F32"/>
    <w:rsid w:val="7EB547D4"/>
    <w:rsid w:val="7F7A0ADA"/>
    <w:rsid w:val="7FC02B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5652C42"/>
  <w15:docId w15:val="{56393000-4533-4041-A3D0-753FDD59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9"/>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0"/>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0"/>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0"/>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7B0D03"/>
    <w:rPr>
      <w:sz w:val="24"/>
    </w:rPr>
  </w:style>
  <w:style w:type="paragraph" w:customStyle="1" w:styleId="pf0">
    <w:name w:val="pf0"/>
    <w:basedOn w:val="Normal"/>
    <w:rsid w:val="009875F6"/>
    <w:pPr>
      <w:spacing w:before="100" w:beforeAutospacing="1" w:after="100" w:afterAutospacing="1"/>
    </w:pPr>
    <w:rPr>
      <w:szCs w:val="24"/>
    </w:rPr>
  </w:style>
  <w:style w:type="character" w:customStyle="1" w:styleId="cf01">
    <w:name w:val="cf01"/>
    <w:basedOn w:val="DefaultParagraphFont"/>
    <w:rsid w:val="009875F6"/>
    <w:rPr>
      <w:rFonts w:ascii="Segoe UI" w:hAnsi="Segoe UI" w:cs="Segoe UI" w:hint="default"/>
      <w:sz w:val="18"/>
      <w:szCs w:val="18"/>
    </w:rPr>
  </w:style>
  <w:style w:type="character" w:customStyle="1" w:styleId="eop">
    <w:name w:val="eop"/>
    <w:basedOn w:val="DefaultParagraphFont"/>
    <w:rsid w:val="00960185"/>
  </w:style>
  <w:style w:type="character" w:customStyle="1" w:styleId="ActHead5Char">
    <w:name w:val="ActHead 5 Char"/>
    <w:aliases w:val="s Char"/>
    <w:link w:val="ActHead5"/>
    <w:locked/>
    <w:rsid w:val="00525D30"/>
    <w:rPr>
      <w:b/>
      <w:kern w:val="28"/>
      <w:sz w:val="24"/>
    </w:rPr>
  </w:style>
  <w:style w:type="paragraph" w:customStyle="1" w:styleId="subsection">
    <w:name w:val="subsection"/>
    <w:aliases w:val="ss"/>
    <w:basedOn w:val="Normal"/>
    <w:link w:val="subsectionChar"/>
    <w:rsid w:val="00525D30"/>
    <w:pPr>
      <w:tabs>
        <w:tab w:val="right" w:pos="1021"/>
      </w:tabs>
      <w:spacing w:before="180" w:after="0"/>
      <w:ind w:left="1134" w:hanging="1134"/>
    </w:pPr>
    <w:rPr>
      <w:sz w:val="22"/>
    </w:rPr>
  </w:style>
  <w:style w:type="paragraph" w:customStyle="1" w:styleId="ActHead5">
    <w:name w:val="ActHead 5"/>
    <w:aliases w:val="s"/>
    <w:basedOn w:val="Normal"/>
    <w:next w:val="subsection"/>
    <w:link w:val="ActHead5Char"/>
    <w:qFormat/>
    <w:rsid w:val="00525D30"/>
    <w:pPr>
      <w:keepNext/>
      <w:keepLines/>
      <w:spacing w:before="280" w:after="0"/>
      <w:ind w:left="1134" w:hanging="1134"/>
      <w:outlineLvl w:val="4"/>
    </w:pPr>
    <w:rPr>
      <w:b/>
      <w:kern w:val="28"/>
    </w:rPr>
  </w:style>
  <w:style w:type="character" w:customStyle="1" w:styleId="subsectionChar">
    <w:name w:val="subsection Char"/>
    <w:aliases w:val="ss Char"/>
    <w:basedOn w:val="DefaultParagraphFont"/>
    <w:link w:val="subsection"/>
    <w:locked/>
    <w:rsid w:val="00525D30"/>
    <w:rPr>
      <w:sz w:val="22"/>
    </w:rPr>
  </w:style>
  <w:style w:type="paragraph" w:customStyle="1" w:styleId="ItemHead">
    <w:name w:val="ItemHead"/>
    <w:aliases w:val="ih"/>
    <w:basedOn w:val="Normal"/>
    <w:next w:val="Item"/>
    <w:rsid w:val="00525D30"/>
    <w:pPr>
      <w:keepNext/>
      <w:keepLines/>
      <w:spacing w:before="220" w:after="0"/>
      <w:ind w:left="709" w:hanging="709"/>
    </w:pPr>
    <w:rPr>
      <w:rFonts w:ascii="Arial" w:hAnsi="Arial"/>
      <w:b/>
      <w:kern w:val="28"/>
    </w:rPr>
  </w:style>
  <w:style w:type="paragraph" w:customStyle="1" w:styleId="Item">
    <w:name w:val="Item"/>
    <w:aliases w:val="i"/>
    <w:basedOn w:val="Normal"/>
    <w:next w:val="ItemHead"/>
    <w:rsid w:val="00525D30"/>
    <w:pPr>
      <w:keepLines/>
      <w:spacing w:before="80" w:after="0"/>
      <w:ind w:left="709"/>
    </w:pPr>
    <w:rPr>
      <w:sz w:val="22"/>
    </w:rPr>
  </w:style>
  <w:style w:type="character" w:customStyle="1" w:styleId="CharSectno">
    <w:name w:val="CharSectno"/>
    <w:basedOn w:val="DefaultParagraphFont"/>
    <w:uiPriority w:val="1"/>
    <w:qFormat/>
    <w:rsid w:val="00525D30"/>
  </w:style>
  <w:style w:type="paragraph" w:customStyle="1" w:styleId="Definition">
    <w:name w:val="Definition"/>
    <w:aliases w:val="dd"/>
    <w:basedOn w:val="Normal"/>
    <w:rsid w:val="00575250"/>
    <w:pPr>
      <w:spacing w:before="180" w:after="0"/>
      <w:ind w:left="1134"/>
    </w:pPr>
    <w:rPr>
      <w:sz w:val="22"/>
    </w:rPr>
  </w:style>
  <w:style w:type="paragraph" w:customStyle="1" w:styleId="paragraphsub">
    <w:name w:val="paragraph(sub)"/>
    <w:aliases w:val="aa"/>
    <w:basedOn w:val="Normal"/>
    <w:rsid w:val="00575250"/>
    <w:pPr>
      <w:tabs>
        <w:tab w:val="right" w:pos="1985"/>
      </w:tabs>
      <w:spacing w:before="40" w:after="0"/>
      <w:ind w:left="2098" w:hanging="2098"/>
    </w:pPr>
    <w:rPr>
      <w:sz w:val="22"/>
    </w:rPr>
  </w:style>
  <w:style w:type="character" w:customStyle="1" w:styleId="paragraphChar">
    <w:name w:val="paragraph Char"/>
    <w:aliases w:val="a Char"/>
    <w:link w:val="paragraph"/>
    <w:locked/>
    <w:rsid w:val="00575250"/>
    <w:rPr>
      <w:sz w:val="22"/>
    </w:rPr>
  </w:style>
  <w:style w:type="paragraph" w:customStyle="1" w:styleId="paragraph">
    <w:name w:val="paragraph"/>
    <w:aliases w:val="a"/>
    <w:basedOn w:val="Normal"/>
    <w:link w:val="paragraphChar"/>
    <w:rsid w:val="00575250"/>
    <w:pPr>
      <w:tabs>
        <w:tab w:val="right" w:pos="1531"/>
      </w:tabs>
      <w:spacing w:before="40" w:after="0"/>
      <w:ind w:left="1644" w:hanging="1644"/>
    </w:pPr>
    <w:rPr>
      <w:sz w:val="22"/>
    </w:rPr>
  </w:style>
  <w:style w:type="character" w:styleId="Mention">
    <w:name w:val="Mention"/>
    <w:basedOn w:val="DefaultParagraphFont"/>
    <w:uiPriority w:val="99"/>
    <w:unhideWhenUsed/>
    <w:rsid w:val="001C61A8"/>
    <w:rPr>
      <w:color w:val="2B579A"/>
      <w:shd w:val="clear" w:color="auto" w:fill="E1DFDD"/>
    </w:rPr>
  </w:style>
  <w:style w:type="character" w:customStyle="1" w:styleId="CharAmPartText">
    <w:name w:val="CharAmPartText"/>
    <w:basedOn w:val="DefaultParagraphFont"/>
    <w:qFormat/>
    <w:rsid w:val="00A8095D"/>
  </w:style>
  <w:style w:type="character" w:customStyle="1" w:styleId="CharAmSchText">
    <w:name w:val="CharAmSchText"/>
    <w:basedOn w:val="DefaultParagraphFont"/>
    <w:qFormat/>
    <w:rsid w:val="00A8095D"/>
  </w:style>
  <w:style w:type="paragraph" w:customStyle="1" w:styleId="subsection2">
    <w:name w:val="subsection2"/>
    <w:aliases w:val="ss2"/>
    <w:basedOn w:val="Normal"/>
    <w:next w:val="subsection"/>
    <w:rsid w:val="00B21884"/>
    <w:pPr>
      <w:spacing w:before="40" w:after="0"/>
      <w:ind w:left="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5863">
      <w:bodyDiv w:val="1"/>
      <w:marLeft w:val="0"/>
      <w:marRight w:val="0"/>
      <w:marTop w:val="0"/>
      <w:marBottom w:val="0"/>
      <w:divBdr>
        <w:top w:val="none" w:sz="0" w:space="0" w:color="auto"/>
        <w:left w:val="none" w:sz="0" w:space="0" w:color="auto"/>
        <w:bottom w:val="none" w:sz="0" w:space="0" w:color="auto"/>
        <w:right w:val="none" w:sz="0" w:space="0" w:color="auto"/>
      </w:divBdr>
    </w:div>
    <w:div w:id="239488721">
      <w:bodyDiv w:val="1"/>
      <w:marLeft w:val="0"/>
      <w:marRight w:val="0"/>
      <w:marTop w:val="0"/>
      <w:marBottom w:val="0"/>
      <w:divBdr>
        <w:top w:val="none" w:sz="0" w:space="0" w:color="auto"/>
        <w:left w:val="none" w:sz="0" w:space="0" w:color="auto"/>
        <w:bottom w:val="none" w:sz="0" w:space="0" w:color="auto"/>
        <w:right w:val="none" w:sz="0" w:space="0" w:color="auto"/>
      </w:divBdr>
    </w:div>
    <w:div w:id="270287059">
      <w:bodyDiv w:val="1"/>
      <w:marLeft w:val="0"/>
      <w:marRight w:val="0"/>
      <w:marTop w:val="0"/>
      <w:marBottom w:val="0"/>
      <w:divBdr>
        <w:top w:val="none" w:sz="0" w:space="0" w:color="auto"/>
        <w:left w:val="none" w:sz="0" w:space="0" w:color="auto"/>
        <w:bottom w:val="none" w:sz="0" w:space="0" w:color="auto"/>
        <w:right w:val="none" w:sz="0" w:space="0" w:color="auto"/>
      </w:divBdr>
    </w:div>
    <w:div w:id="351348266">
      <w:bodyDiv w:val="1"/>
      <w:marLeft w:val="0"/>
      <w:marRight w:val="0"/>
      <w:marTop w:val="0"/>
      <w:marBottom w:val="0"/>
      <w:divBdr>
        <w:top w:val="none" w:sz="0" w:space="0" w:color="auto"/>
        <w:left w:val="none" w:sz="0" w:space="0" w:color="auto"/>
        <w:bottom w:val="none" w:sz="0" w:space="0" w:color="auto"/>
        <w:right w:val="none" w:sz="0" w:space="0" w:color="auto"/>
      </w:divBdr>
    </w:div>
    <w:div w:id="657198851">
      <w:bodyDiv w:val="1"/>
      <w:marLeft w:val="0"/>
      <w:marRight w:val="0"/>
      <w:marTop w:val="0"/>
      <w:marBottom w:val="0"/>
      <w:divBdr>
        <w:top w:val="none" w:sz="0" w:space="0" w:color="auto"/>
        <w:left w:val="none" w:sz="0" w:space="0" w:color="auto"/>
        <w:bottom w:val="none" w:sz="0" w:space="0" w:color="auto"/>
        <w:right w:val="none" w:sz="0" w:space="0" w:color="auto"/>
      </w:divBdr>
    </w:div>
    <w:div w:id="1155953423">
      <w:bodyDiv w:val="1"/>
      <w:marLeft w:val="0"/>
      <w:marRight w:val="0"/>
      <w:marTop w:val="0"/>
      <w:marBottom w:val="0"/>
      <w:divBdr>
        <w:top w:val="none" w:sz="0" w:space="0" w:color="auto"/>
        <w:left w:val="none" w:sz="0" w:space="0" w:color="auto"/>
        <w:bottom w:val="none" w:sz="0" w:space="0" w:color="auto"/>
        <w:right w:val="none" w:sz="0" w:space="0" w:color="auto"/>
      </w:divBdr>
    </w:div>
    <w:div w:id="1164589363">
      <w:bodyDiv w:val="1"/>
      <w:marLeft w:val="0"/>
      <w:marRight w:val="0"/>
      <w:marTop w:val="0"/>
      <w:marBottom w:val="0"/>
      <w:divBdr>
        <w:top w:val="none" w:sz="0" w:space="0" w:color="auto"/>
        <w:left w:val="none" w:sz="0" w:space="0" w:color="auto"/>
        <w:bottom w:val="none" w:sz="0" w:space="0" w:color="auto"/>
        <w:right w:val="none" w:sz="0" w:space="0" w:color="auto"/>
      </w:divBdr>
    </w:div>
    <w:div w:id="1271011759">
      <w:bodyDiv w:val="1"/>
      <w:marLeft w:val="0"/>
      <w:marRight w:val="0"/>
      <w:marTop w:val="0"/>
      <w:marBottom w:val="0"/>
      <w:divBdr>
        <w:top w:val="none" w:sz="0" w:space="0" w:color="auto"/>
        <w:left w:val="none" w:sz="0" w:space="0" w:color="auto"/>
        <w:bottom w:val="none" w:sz="0" w:space="0" w:color="auto"/>
        <w:right w:val="none" w:sz="0" w:space="0" w:color="auto"/>
      </w:divBdr>
    </w:div>
    <w:div w:id="141728268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0187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E09CECF2749C1898AB473E9811CD3"/>
        <w:category>
          <w:name w:val="General"/>
          <w:gallery w:val="placeholder"/>
        </w:category>
        <w:types>
          <w:type w:val="bbPlcHdr"/>
        </w:types>
        <w:behaviors>
          <w:behavior w:val="content"/>
        </w:behaviors>
        <w:guid w:val="{90028A65-65B3-4BCF-AC95-A82DF79B644D}"/>
      </w:docPartPr>
      <w:docPartBody>
        <w:p w:rsidR="00764466" w:rsidRDefault="002D1809">
          <w:pPr>
            <w:pStyle w:val="C76E09CECF2749C1898AB473E9811CD3"/>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BE"/>
    <w:rsid w:val="0000188E"/>
    <w:rsid w:val="00015FBE"/>
    <w:rsid w:val="0008337C"/>
    <w:rsid w:val="000C10C5"/>
    <w:rsid w:val="000C2DF7"/>
    <w:rsid w:val="000C3287"/>
    <w:rsid w:val="00145F55"/>
    <w:rsid w:val="001527FE"/>
    <w:rsid w:val="00167A54"/>
    <w:rsid w:val="001821AC"/>
    <w:rsid w:val="00183729"/>
    <w:rsid w:val="001923CA"/>
    <w:rsid w:val="00207557"/>
    <w:rsid w:val="00227955"/>
    <w:rsid w:val="00255179"/>
    <w:rsid w:val="002B658E"/>
    <w:rsid w:val="002C4451"/>
    <w:rsid w:val="002D1809"/>
    <w:rsid w:val="002E6765"/>
    <w:rsid w:val="00306CD4"/>
    <w:rsid w:val="003619B2"/>
    <w:rsid w:val="00380B77"/>
    <w:rsid w:val="003823BC"/>
    <w:rsid w:val="003D39F8"/>
    <w:rsid w:val="003D55DA"/>
    <w:rsid w:val="00472913"/>
    <w:rsid w:val="00472A5F"/>
    <w:rsid w:val="0049321C"/>
    <w:rsid w:val="005E36D3"/>
    <w:rsid w:val="005F3CB0"/>
    <w:rsid w:val="0061466A"/>
    <w:rsid w:val="006602B2"/>
    <w:rsid w:val="00687EC7"/>
    <w:rsid w:val="006B3B88"/>
    <w:rsid w:val="006B67FE"/>
    <w:rsid w:val="006B69C0"/>
    <w:rsid w:val="006B72B7"/>
    <w:rsid w:val="006C405C"/>
    <w:rsid w:val="006E7010"/>
    <w:rsid w:val="00700244"/>
    <w:rsid w:val="00715266"/>
    <w:rsid w:val="00764466"/>
    <w:rsid w:val="007759D3"/>
    <w:rsid w:val="00781EB5"/>
    <w:rsid w:val="007C18CC"/>
    <w:rsid w:val="007D531B"/>
    <w:rsid w:val="00884118"/>
    <w:rsid w:val="00895FE2"/>
    <w:rsid w:val="008B62A0"/>
    <w:rsid w:val="009337F9"/>
    <w:rsid w:val="0094557B"/>
    <w:rsid w:val="0096408B"/>
    <w:rsid w:val="00967D70"/>
    <w:rsid w:val="009C0B65"/>
    <w:rsid w:val="009D1A0C"/>
    <w:rsid w:val="009E1A48"/>
    <w:rsid w:val="009F5B62"/>
    <w:rsid w:val="00A56C89"/>
    <w:rsid w:val="00AB5CA1"/>
    <w:rsid w:val="00B1260A"/>
    <w:rsid w:val="00B6341C"/>
    <w:rsid w:val="00B97DCD"/>
    <w:rsid w:val="00BA342C"/>
    <w:rsid w:val="00BC4317"/>
    <w:rsid w:val="00BC70FE"/>
    <w:rsid w:val="00BD44C9"/>
    <w:rsid w:val="00BF795A"/>
    <w:rsid w:val="00C04A40"/>
    <w:rsid w:val="00C07F37"/>
    <w:rsid w:val="00C15E45"/>
    <w:rsid w:val="00C20F26"/>
    <w:rsid w:val="00C25ADD"/>
    <w:rsid w:val="00C30BBE"/>
    <w:rsid w:val="00CA3E2B"/>
    <w:rsid w:val="00CB1D42"/>
    <w:rsid w:val="00CD051D"/>
    <w:rsid w:val="00D06576"/>
    <w:rsid w:val="00D134BF"/>
    <w:rsid w:val="00D30AB0"/>
    <w:rsid w:val="00D4092A"/>
    <w:rsid w:val="00D4703E"/>
    <w:rsid w:val="00D5649B"/>
    <w:rsid w:val="00D739E3"/>
    <w:rsid w:val="00DB2DD2"/>
    <w:rsid w:val="00E12344"/>
    <w:rsid w:val="00E6138E"/>
    <w:rsid w:val="00E93353"/>
    <w:rsid w:val="00F171AD"/>
    <w:rsid w:val="00F65552"/>
    <w:rsid w:val="00FE45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6E09CECF2749C1898AB473E9811CD3">
    <w:name w:val="C76E09CECF2749C1898AB473E9811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5E02-A36C-4C7E-AEFA-6D6C1FF6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7625</Words>
  <Characters>40466</Characters>
  <Application>Microsoft Office Word</Application>
  <DocSecurity>0</DocSecurity>
  <Lines>652</Lines>
  <Paragraphs>210</Paragraphs>
  <ScaleCrop>false</ScaleCrop>
  <HeadingPairs>
    <vt:vector size="2" baseType="variant">
      <vt:variant>
        <vt:lpstr>Title</vt:lpstr>
      </vt:variant>
      <vt:variant>
        <vt:i4>1</vt:i4>
      </vt:variant>
    </vt:vector>
  </HeadingPairs>
  <TitlesOfParts>
    <vt:vector size="1" baseType="lpstr">
      <vt:lpstr>Exposure draft explanatory statement - Income Tax Assessment Act 1997 | Treasury Laws Amendment Instrument 2024: Better Targeted Superannuation Concessions</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 Income Tax Assessment Act 1997 | Treasury Laws Amendment Instrument 2024: Better Targeted Superannuation Concessions</dc:title>
  <dc:subject/>
  <dc:creator>Australian Government</dc:creator>
  <cp:keywords/>
  <dc:description/>
  <cp:lastModifiedBy>Hill, Christine</cp:lastModifiedBy>
  <cp:revision>2</cp:revision>
  <dcterms:created xsi:type="dcterms:W3CDTF">2024-03-04T00:04:00Z</dcterms:created>
  <dcterms:modified xsi:type="dcterms:W3CDTF">2024-03-04T00:05:00Z</dcterms:modified>
</cp:coreProperties>
</file>