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47B2" w14:textId="2A023C48" w:rsidR="00A04F90" w:rsidRDefault="5A957D27" w:rsidP="00D505B8">
      <w:pPr>
        <w:jc w:val="center"/>
        <w:rPr>
          <w:b/>
        </w:rPr>
      </w:pPr>
      <w:bookmarkStart w:id="0" w:name="_Int_rxT6lCRa"/>
      <w:r w:rsidRPr="195A7716">
        <w:rPr>
          <w:b/>
          <w:bCs/>
        </w:rPr>
        <w:t>COMMONWEALTH</w:t>
      </w:r>
      <w:r w:rsidRPr="412DDA7C">
        <w:rPr>
          <w:b/>
          <w:bCs/>
        </w:rPr>
        <w:t xml:space="preserve"> OUTCOMES FUND CONSULTATION – WEBINAR TRANSCRIPT</w:t>
      </w:r>
      <w:bookmarkEnd w:id="0"/>
    </w:p>
    <w:p w14:paraId="51FB584D" w14:textId="030DE02A" w:rsidR="00B4442D" w:rsidRPr="008F67BE" w:rsidRDefault="00B4442D" w:rsidP="00D505B8">
      <w:pPr>
        <w:pBdr>
          <w:bottom w:val="single" w:sz="4" w:space="1" w:color="auto"/>
        </w:pBdr>
        <w:rPr>
          <w:b/>
          <w:bCs/>
        </w:rPr>
      </w:pPr>
    </w:p>
    <w:p w14:paraId="0A339D96" w14:textId="7BD12A39" w:rsidR="00B4442D" w:rsidRDefault="00D505B8" w:rsidP="00A04F90">
      <w:pPr>
        <w:rPr>
          <w:lang w:val="en-US"/>
        </w:rPr>
      </w:pPr>
      <w:r w:rsidRPr="3565C7F9">
        <w:rPr>
          <w:i/>
          <w:iCs/>
          <w:lang w:val="en-US"/>
        </w:rPr>
        <w:t>Tiffany Deamer</w:t>
      </w:r>
    </w:p>
    <w:p w14:paraId="0E336CF2" w14:textId="77777777" w:rsidR="00A04F90" w:rsidRPr="00A04F90" w:rsidRDefault="00A04F90" w:rsidP="00A04F90">
      <w:r w:rsidRPr="00A04F90">
        <w:rPr>
          <w:lang w:val="en-US"/>
        </w:rPr>
        <w:t>Good afternoon and welcome to the Commonwealth Outcomes Fund Webinar.​</w:t>
      </w:r>
    </w:p>
    <w:p w14:paraId="65E72899" w14:textId="77777777" w:rsidR="00A04F90" w:rsidRPr="00A04F90" w:rsidRDefault="00A04F90" w:rsidP="2C665BA9">
      <w:r w:rsidRPr="00A04F90">
        <w:t xml:space="preserve">Today I am joining you from Ngunnawal land, and I would like to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 I extend that respect to any Aboriginal and Torres Strait Islander peoples joining us today. </w:t>
      </w:r>
    </w:p>
    <w:p w14:paraId="700D679F" w14:textId="77777777" w:rsidR="00A04F90" w:rsidRPr="00A04F90" w:rsidRDefault="00A04F90" w:rsidP="2C665BA9">
      <w:r w:rsidRPr="00A04F90">
        <w:t xml:space="preserve">I would also like to acknowledge the traditional custodians of the lands from which you are joining from today. </w:t>
      </w:r>
    </w:p>
    <w:p w14:paraId="66A53552" w14:textId="77777777" w:rsidR="00A04F90" w:rsidRPr="00A04F90" w:rsidRDefault="00A04F90" w:rsidP="00A04F90">
      <w:r w:rsidRPr="00A04F90">
        <w:t>I’d lik</w:t>
      </w:r>
      <w:r w:rsidRPr="2C665BA9">
        <w:rPr>
          <w:rFonts w:eastAsiaTheme="minorEastAsia"/>
        </w:rPr>
        <w:t xml:space="preserve">e to thank you very much for taking the time to tune in to today’s Webinar on the Outcomes Fund. </w:t>
      </w:r>
    </w:p>
    <w:p w14:paraId="6AFB8033" w14:textId="77777777" w:rsidR="00A04F90" w:rsidRPr="00A04F90" w:rsidRDefault="00A04F90" w:rsidP="2C665BA9">
      <w:r w:rsidRPr="00A04F90">
        <w:t xml:space="preserve">My name is Tiffany Deamer and I lead the Outcomes-Based Funding Unit in the Targeting Entrenched Disadvantage Taskforce, which has been established within the Commonwealth Treasury. Joining me today is Marg Thomas, who leads the Targeting Entrenched Disadvantage Taskforce. With support from Department of Social Service’s Social Impact Investing Policy Team, we are leading the co-design process for the Commonwealth Outcomes Fund.  </w:t>
      </w:r>
    </w:p>
    <w:p w14:paraId="4D721691" w14:textId="77777777" w:rsidR="00A04F90" w:rsidRPr="00A04F90" w:rsidRDefault="00A04F90" w:rsidP="2C665BA9">
      <w:r w:rsidRPr="00A04F90">
        <w:t xml:space="preserve">Today’s webinar will provide you with a high-level overview of the Outcomes Fund co-design process and next steps from here. </w:t>
      </w:r>
    </w:p>
    <w:p w14:paraId="2CD8A433" w14:textId="77777777" w:rsidR="00A04F90" w:rsidRPr="00A04F90" w:rsidRDefault="00A04F90" w:rsidP="2C665BA9">
      <w:r w:rsidRPr="00A04F90">
        <w:t xml:space="preserve">We are going to start by exploring the scope and objectives of the Outcomes Fund. </w:t>
      </w:r>
    </w:p>
    <w:p w14:paraId="0E20051C" w14:textId="37249E60" w:rsidR="00A04F90" w:rsidRPr="00A04F90" w:rsidRDefault="00A04F90" w:rsidP="2C665BA9">
      <w:r w:rsidRPr="00A04F90">
        <w:t>I’ll then outline our progress to date, including the consultations we’ve held with the states and territories, service providers, intermediaries</w:t>
      </w:r>
      <w:r w:rsidR="00807C6A">
        <w:t>,</w:t>
      </w:r>
      <w:r w:rsidRPr="00A04F90">
        <w:t xml:space="preserve"> the philanthropic sector, academics and international counterparts, so far. </w:t>
      </w:r>
    </w:p>
    <w:p w14:paraId="7D70A8B5" w14:textId="77777777" w:rsidR="00A04F90" w:rsidRPr="00A04F90" w:rsidRDefault="00A04F90" w:rsidP="2C665BA9">
      <w:r w:rsidRPr="00A04F90">
        <w:t xml:space="preserve">We are interested in your views on the design of the Outcomes Fund and Social Impact Investing more broadly, which is why we are also launching a survey today which you’ll be able to access from our website – a link will also be displayed at the end of this webinar. </w:t>
      </w:r>
    </w:p>
    <w:p w14:paraId="66052807" w14:textId="77777777" w:rsidR="00A04F90" w:rsidRPr="00A04F90" w:rsidRDefault="00A04F90" w:rsidP="2C665BA9">
      <w:r w:rsidRPr="00A04F90">
        <w:t xml:space="preserve">Please note that this webinar will be recorded and posted alongside the survey shortly after today’s webinar, so you will be able to watch at a time that suits you if you have other commitments today. As we are recording, we won’t be taking live questions or comments </w:t>
      </w:r>
      <w:proofErr w:type="gramStart"/>
      <w:r w:rsidRPr="00A04F90">
        <w:t>today</w:t>
      </w:r>
      <w:proofErr w:type="gramEnd"/>
      <w:r w:rsidRPr="00A04F90">
        <w:t xml:space="preserve"> but you can provide your feedback through the online survey. </w:t>
      </w:r>
    </w:p>
    <w:p w14:paraId="6EDD938B" w14:textId="77777777" w:rsidR="00A04F90" w:rsidRPr="00A04F90" w:rsidRDefault="00A04F90" w:rsidP="2C665BA9">
      <w:r w:rsidRPr="00A04F90">
        <w:t xml:space="preserve">I’ll now hand to Marg Thomas who will take you through the background to the Targeting Entrenched Disadvantage package and make some opening remarks. </w:t>
      </w:r>
    </w:p>
    <w:p w14:paraId="45723721" w14:textId="77777777" w:rsidR="00A04F90" w:rsidRPr="00A04F90" w:rsidRDefault="00A04F90" w:rsidP="2C665BA9">
      <w:r w:rsidRPr="00A04F90">
        <w:t xml:space="preserve">Thanks Marg. </w:t>
      </w:r>
    </w:p>
    <w:p w14:paraId="41D97DA3" w14:textId="2258DC3F" w:rsidR="00A04F90" w:rsidRDefault="4724A0DD">
      <w:r w:rsidRPr="2C665BA9">
        <w:rPr>
          <w:i/>
          <w:iCs/>
        </w:rPr>
        <w:t>Marg Thomas</w:t>
      </w:r>
    </w:p>
    <w:p w14:paraId="4E93A9C0" w14:textId="5DB3B6FB" w:rsidR="00A04F90" w:rsidRPr="00A04F90" w:rsidRDefault="00A04F90" w:rsidP="1A2D95CF">
      <w:pPr>
        <w:rPr>
          <w:rFonts w:eastAsiaTheme="minorEastAsia"/>
        </w:rPr>
      </w:pPr>
      <w:r w:rsidRPr="1A2D95CF">
        <w:rPr>
          <w:rFonts w:eastAsiaTheme="minorEastAsia"/>
        </w:rPr>
        <w:t xml:space="preserve">Hi </w:t>
      </w:r>
      <w:r w:rsidR="054CF586" w:rsidRPr="1A2D95CF">
        <w:rPr>
          <w:rFonts w:eastAsiaTheme="minorEastAsia"/>
        </w:rPr>
        <w:t>everyone,</w:t>
      </w:r>
      <w:r w:rsidRPr="1A2D95CF">
        <w:rPr>
          <w:rFonts w:eastAsiaTheme="minorEastAsia"/>
        </w:rPr>
        <w:t xml:space="preserve"> I’m Marg Thomas, and I lead the Targeting Entrenched Disadvantage Taskforce in the Commonwealth Treasury. I’d like to echo Tiff’s </w:t>
      </w:r>
      <w:r w:rsidR="261D8BE2" w:rsidRPr="1A2D95CF">
        <w:rPr>
          <w:rFonts w:eastAsiaTheme="minorEastAsia"/>
        </w:rPr>
        <w:t>w</w:t>
      </w:r>
      <w:r w:rsidRPr="1A2D95CF">
        <w:rPr>
          <w:rFonts w:eastAsiaTheme="minorEastAsia"/>
        </w:rPr>
        <w:t xml:space="preserve">elcome and </w:t>
      </w:r>
      <w:r w:rsidR="02867EEC" w:rsidRPr="1A2D95CF">
        <w:rPr>
          <w:rFonts w:eastAsiaTheme="minorEastAsia"/>
        </w:rPr>
        <w:t>t</w:t>
      </w:r>
      <w:r w:rsidRPr="1A2D95CF">
        <w:rPr>
          <w:rFonts w:eastAsiaTheme="minorEastAsia"/>
        </w:rPr>
        <w:t xml:space="preserve">hank </w:t>
      </w:r>
      <w:r w:rsidR="6D978D29" w:rsidRPr="1A2D95CF">
        <w:rPr>
          <w:rFonts w:eastAsiaTheme="minorEastAsia"/>
        </w:rPr>
        <w:t>y</w:t>
      </w:r>
      <w:r w:rsidRPr="1A2D95CF">
        <w:rPr>
          <w:rFonts w:eastAsiaTheme="minorEastAsia"/>
        </w:rPr>
        <w:t xml:space="preserve">ou for tuning into the Webinar today. We are pleased to be sharing with you an update on the Outcomes Fund co-design process. </w:t>
      </w:r>
    </w:p>
    <w:p w14:paraId="11E3FCE0" w14:textId="77777777" w:rsidR="00A04F90" w:rsidRPr="00A04F90" w:rsidRDefault="00A04F90" w:rsidP="2C665BA9">
      <w:pPr>
        <w:rPr>
          <w:rFonts w:eastAsiaTheme="minorEastAsia"/>
        </w:rPr>
      </w:pPr>
      <w:r w:rsidRPr="2C665BA9">
        <w:rPr>
          <w:rFonts w:eastAsiaTheme="minorEastAsia"/>
        </w:rPr>
        <w:lastRenderedPageBreak/>
        <w:t xml:space="preserve">The Outcomes Fund is one of 6 initiatives that was announced in the 2023-24 Budget as part of the Targeting Entrenched Disadvantage package. A total of $199.8 million has been allocated to this work, and Treasury is partnering with the Department of Social Services to deliver it. </w:t>
      </w:r>
    </w:p>
    <w:p w14:paraId="7268D3D8" w14:textId="77777777" w:rsidR="00A04F90" w:rsidRPr="00A04F90" w:rsidRDefault="00A04F90" w:rsidP="2C665BA9">
      <w:pPr>
        <w:rPr>
          <w:rFonts w:eastAsiaTheme="minorEastAsia"/>
        </w:rPr>
      </w:pPr>
      <w:r w:rsidRPr="2C665BA9">
        <w:rPr>
          <w:rFonts w:eastAsiaTheme="minorEastAsia"/>
        </w:rPr>
        <w:t xml:space="preserve">Many of you will be familiar with the Budget announcement, but briefly to recap, the package includes: </w:t>
      </w:r>
    </w:p>
    <w:p w14:paraId="3A9407B2" w14:textId="32531C66" w:rsidR="00A04F90" w:rsidRPr="00A04F90" w:rsidRDefault="00A04F90" w:rsidP="2C665BA9">
      <w:pPr>
        <w:rPr>
          <w:rFonts w:eastAsiaTheme="minorEastAsia"/>
        </w:rPr>
      </w:pPr>
      <w:r w:rsidRPr="2C665BA9">
        <w:rPr>
          <w:rFonts w:eastAsiaTheme="minorEastAsia"/>
        </w:rPr>
        <w:t>Extending the existing Stronger Places, Stronger People initiative, to provide certainty for place-based partnerships in 10 communities</w:t>
      </w:r>
      <w:r w:rsidR="002071B3">
        <w:rPr>
          <w:rFonts w:eastAsiaTheme="minorEastAsia"/>
        </w:rPr>
        <w:t>.</w:t>
      </w:r>
    </w:p>
    <w:p w14:paraId="5BF805D0" w14:textId="2592366A" w:rsidR="00A04F90" w:rsidRPr="00A04F90" w:rsidRDefault="00A04F90" w:rsidP="2C665BA9">
      <w:pPr>
        <w:rPr>
          <w:rFonts w:eastAsiaTheme="minorEastAsia"/>
        </w:rPr>
      </w:pPr>
      <w:r w:rsidRPr="2C665BA9">
        <w:rPr>
          <w:rFonts w:eastAsiaTheme="minorEastAsia"/>
        </w:rPr>
        <w:t>Partnering with philanthropic organisations through the Investment Dialogue for Australia’s Children, to better coordinate our efforts to support child and family wellbeing</w:t>
      </w:r>
      <w:r w:rsidR="002071B3">
        <w:rPr>
          <w:rFonts w:eastAsiaTheme="minorEastAsia"/>
        </w:rPr>
        <w:t>.</w:t>
      </w:r>
      <w:r w:rsidRPr="2C665BA9">
        <w:rPr>
          <w:rFonts w:eastAsiaTheme="minorEastAsia"/>
        </w:rPr>
        <w:t xml:space="preserve"> </w:t>
      </w:r>
    </w:p>
    <w:p w14:paraId="5503E7B6" w14:textId="370C82C5" w:rsidR="00A04F90" w:rsidRPr="00A04F90" w:rsidRDefault="00A04F90" w:rsidP="2C665BA9">
      <w:pPr>
        <w:rPr>
          <w:rFonts w:eastAsiaTheme="minorEastAsia"/>
        </w:rPr>
      </w:pPr>
      <w:r w:rsidRPr="2C665BA9">
        <w:rPr>
          <w:rFonts w:eastAsiaTheme="minorEastAsia"/>
        </w:rPr>
        <w:t>Supporting social impact investing through the Social Enterprise Development Initiative, which is being led by DSS to provide help to eligible organisations, such as social enterprises, to build their capacity to access finance</w:t>
      </w:r>
      <w:r w:rsidR="002071B3">
        <w:rPr>
          <w:rFonts w:eastAsiaTheme="minorEastAsia"/>
        </w:rPr>
        <w:t>.</w:t>
      </w:r>
    </w:p>
    <w:p w14:paraId="11DD0138" w14:textId="6FEF5C7C" w:rsidR="00A04F90" w:rsidRPr="00A04F90" w:rsidRDefault="00A04F90" w:rsidP="2C665BA9">
      <w:pPr>
        <w:rPr>
          <w:rFonts w:eastAsiaTheme="minorEastAsia"/>
        </w:rPr>
      </w:pPr>
      <w:r w:rsidRPr="2C665BA9">
        <w:rPr>
          <w:rFonts w:eastAsiaTheme="minorEastAsia"/>
        </w:rPr>
        <w:t>Establishing a $100 million Outcomes Fund</w:t>
      </w:r>
      <w:r w:rsidR="002071B3">
        <w:rPr>
          <w:rFonts w:eastAsiaTheme="minorEastAsia"/>
        </w:rPr>
        <w:t>.</w:t>
      </w:r>
    </w:p>
    <w:p w14:paraId="66847B7C" w14:textId="24C8F03E" w:rsidR="00A04F90" w:rsidRPr="00A04F90" w:rsidRDefault="00A04F90" w:rsidP="2C665BA9">
      <w:pPr>
        <w:rPr>
          <w:rFonts w:eastAsiaTheme="minorEastAsia"/>
        </w:rPr>
      </w:pPr>
      <w:r w:rsidRPr="2C665BA9">
        <w:rPr>
          <w:rFonts w:eastAsiaTheme="minorEastAsia"/>
        </w:rPr>
        <w:t>Funding for the Australian Bureau of Statistics to implement the Life Course Data initiative to capture integrated data insights to inform long-term policy responses</w:t>
      </w:r>
      <w:r w:rsidR="00B72E01">
        <w:rPr>
          <w:rFonts w:eastAsiaTheme="minorEastAsia"/>
        </w:rPr>
        <w:t>.</w:t>
      </w:r>
    </w:p>
    <w:p w14:paraId="03824274" w14:textId="41177E7C" w:rsidR="00A04F90" w:rsidRPr="00A04F90" w:rsidRDefault="00A04F90" w:rsidP="06E95D5F">
      <w:pPr>
        <w:rPr>
          <w:rFonts w:eastAsiaTheme="minorEastAsia"/>
        </w:rPr>
      </w:pPr>
      <w:r w:rsidRPr="06E95D5F">
        <w:rPr>
          <w:rFonts w:eastAsiaTheme="minorEastAsia"/>
        </w:rPr>
        <w:t>Developing a whole</w:t>
      </w:r>
      <w:r w:rsidR="6C5F0618" w:rsidRPr="06E95D5F">
        <w:rPr>
          <w:rFonts w:eastAsiaTheme="minorEastAsia"/>
        </w:rPr>
        <w:t>-</w:t>
      </w:r>
      <w:r w:rsidRPr="06E95D5F">
        <w:rPr>
          <w:rFonts w:eastAsiaTheme="minorEastAsia"/>
        </w:rPr>
        <w:t>of</w:t>
      </w:r>
      <w:r w:rsidR="76B54BDA" w:rsidRPr="06E95D5F">
        <w:rPr>
          <w:rFonts w:eastAsiaTheme="minorEastAsia"/>
        </w:rPr>
        <w:t>-</w:t>
      </w:r>
      <w:r w:rsidRPr="06E95D5F">
        <w:rPr>
          <w:rFonts w:eastAsiaTheme="minorEastAsia"/>
        </w:rPr>
        <w:t xml:space="preserve">government </w:t>
      </w:r>
      <w:r w:rsidR="6BD5183A" w:rsidRPr="06E95D5F">
        <w:rPr>
          <w:rFonts w:eastAsiaTheme="minorEastAsia"/>
        </w:rPr>
        <w:t>f</w:t>
      </w:r>
      <w:r w:rsidRPr="06E95D5F">
        <w:rPr>
          <w:rFonts w:eastAsiaTheme="minorEastAsia"/>
        </w:rPr>
        <w:t xml:space="preserve">ramework to </w:t>
      </w:r>
      <w:r w:rsidR="60EDF42E" w:rsidRPr="06E95D5F">
        <w:rPr>
          <w:rFonts w:eastAsiaTheme="minorEastAsia"/>
        </w:rPr>
        <w:t>a</w:t>
      </w:r>
      <w:r w:rsidRPr="06E95D5F">
        <w:rPr>
          <w:rFonts w:eastAsiaTheme="minorEastAsia"/>
        </w:rPr>
        <w:t xml:space="preserve">ddress </w:t>
      </w:r>
      <w:r w:rsidR="04400A36" w:rsidRPr="06E95D5F">
        <w:rPr>
          <w:rFonts w:eastAsiaTheme="minorEastAsia"/>
        </w:rPr>
        <w:t>d</w:t>
      </w:r>
      <w:r w:rsidRPr="06E95D5F">
        <w:rPr>
          <w:rFonts w:eastAsiaTheme="minorEastAsia"/>
        </w:rPr>
        <w:t>isadvantage to help us to achieve better outcomes for communities, improve the quality of investments, and increase our understanding of what works.</w:t>
      </w:r>
    </w:p>
    <w:p w14:paraId="373C2007" w14:textId="77777777" w:rsidR="00A04F90" w:rsidRPr="00A04F90" w:rsidRDefault="00A04F90" w:rsidP="2C665BA9">
      <w:pPr>
        <w:rPr>
          <w:rFonts w:eastAsiaTheme="minorEastAsia"/>
        </w:rPr>
      </w:pPr>
      <w:r w:rsidRPr="2C665BA9">
        <w:rPr>
          <w:rFonts w:eastAsiaTheme="minorEastAsia"/>
        </w:rPr>
        <w:t>More recently, as outlined in the Employment White Paper, the Government will also investigate opportunities to work with social enterprises to address persistent labour market disadvantage, focusing on the role they could play in employment services and in creating jobs and career pathways.​</w:t>
      </w:r>
    </w:p>
    <w:p w14:paraId="18A575C0" w14:textId="77777777" w:rsidR="00A04F90" w:rsidRPr="00A04F90" w:rsidRDefault="00A04F90" w:rsidP="2C665BA9">
      <w:pPr>
        <w:rPr>
          <w:rFonts w:eastAsiaTheme="minorEastAsia"/>
        </w:rPr>
      </w:pPr>
      <w:r w:rsidRPr="2C665BA9">
        <w:rPr>
          <w:rFonts w:eastAsiaTheme="minorEastAsia"/>
        </w:rPr>
        <w:t xml:space="preserve">I’ll now hand back to Tiff to take you through the Outcomes Fund and the rest of today’s webinar. </w:t>
      </w:r>
    </w:p>
    <w:p w14:paraId="06D40A69" w14:textId="34D935E0" w:rsidR="00A04F90" w:rsidRDefault="152B37D2">
      <w:r w:rsidRPr="2C665BA9">
        <w:rPr>
          <w:i/>
          <w:iCs/>
        </w:rPr>
        <w:t>Tiffany Deamer</w:t>
      </w:r>
    </w:p>
    <w:p w14:paraId="17A37C79" w14:textId="77777777" w:rsidR="00A04F90" w:rsidRPr="00A04F90" w:rsidRDefault="00A04F90" w:rsidP="35C91149">
      <w:pPr>
        <w:rPr>
          <w:rFonts w:eastAsiaTheme="minorEastAsia"/>
        </w:rPr>
      </w:pPr>
      <w:r w:rsidRPr="35C91149">
        <w:rPr>
          <w:rFonts w:eastAsiaTheme="minorEastAsia"/>
        </w:rPr>
        <w:t xml:space="preserve">Thank </w:t>
      </w:r>
      <w:proofErr w:type="gramStart"/>
      <w:r w:rsidRPr="35C91149">
        <w:rPr>
          <w:rFonts w:eastAsiaTheme="minorEastAsia"/>
        </w:rPr>
        <w:t>you Marg.</w:t>
      </w:r>
      <w:proofErr w:type="gramEnd"/>
      <w:r w:rsidRPr="35C91149">
        <w:rPr>
          <w:rFonts w:eastAsiaTheme="minorEastAsia"/>
        </w:rPr>
        <w:t xml:space="preserve"> </w:t>
      </w:r>
    </w:p>
    <w:p w14:paraId="75EAE16E" w14:textId="6F1F23F5" w:rsidR="00A04F90" w:rsidRPr="00A04F90" w:rsidRDefault="00EB4D82" w:rsidP="35C91149">
      <w:pPr>
        <w:rPr>
          <w:rFonts w:eastAsiaTheme="minorEastAsia"/>
        </w:rPr>
      </w:pPr>
      <w:r w:rsidRPr="26764E6A">
        <w:rPr>
          <w:rFonts w:eastAsiaTheme="minorEastAsia"/>
        </w:rPr>
        <w:t>Let’s</w:t>
      </w:r>
      <w:r w:rsidR="00A04F90" w:rsidRPr="35C91149">
        <w:rPr>
          <w:rFonts w:eastAsiaTheme="minorEastAsia"/>
        </w:rPr>
        <w:t xml:space="preserve"> begin by taking a closer look at what the Outcomes Fund is. </w:t>
      </w:r>
    </w:p>
    <w:p w14:paraId="4ED730FF" w14:textId="77777777" w:rsidR="00A04F90" w:rsidRPr="00A04F90" w:rsidRDefault="00A04F90" w:rsidP="35C91149">
      <w:pPr>
        <w:rPr>
          <w:rFonts w:eastAsiaTheme="minorEastAsia"/>
        </w:rPr>
      </w:pPr>
      <w:r w:rsidRPr="35C91149">
        <w:rPr>
          <w:rFonts w:eastAsiaTheme="minorEastAsia"/>
        </w:rPr>
        <w:t xml:space="preserve">The Outcomes Fund is a pool of funding, $100 million in total, that will be used to make contractual payments to states, territories and service providers based on delivering agreed, measurable outcomes through specific projects. </w:t>
      </w:r>
    </w:p>
    <w:p w14:paraId="307F802D" w14:textId="77777777" w:rsidR="00A04F90" w:rsidRPr="00A04F90" w:rsidRDefault="00A04F90" w:rsidP="35C91149">
      <w:pPr>
        <w:rPr>
          <w:rFonts w:eastAsiaTheme="minorEastAsia"/>
        </w:rPr>
      </w:pPr>
      <w:r w:rsidRPr="35C91149">
        <w:rPr>
          <w:rFonts w:eastAsiaTheme="minorEastAsia"/>
        </w:rPr>
        <w:t xml:space="preserve">The Outcomes Fund was announced in the 2023-24 Budget, with funding provisioned in the Contingency Reserve pending the outcome of a co-design process with stakeholders, including states and territories. </w:t>
      </w:r>
    </w:p>
    <w:p w14:paraId="26651A83" w14:textId="77777777" w:rsidR="00A04F90" w:rsidRPr="00A04F90" w:rsidRDefault="00A04F90" w:rsidP="35C91149">
      <w:pPr>
        <w:rPr>
          <w:rFonts w:eastAsiaTheme="minorEastAsia"/>
        </w:rPr>
      </w:pPr>
      <w:r w:rsidRPr="35C91149">
        <w:rPr>
          <w:rFonts w:eastAsiaTheme="minorEastAsia"/>
        </w:rPr>
        <w:t xml:space="preserve">Importantly, following co-design with stakeholders, the Government will consider and approve the design of the Outcomes Fund through the 2024-25 Budget development process.  </w:t>
      </w:r>
    </w:p>
    <w:p w14:paraId="53497E81" w14:textId="51199232" w:rsidR="00A04F90" w:rsidRDefault="00A04F90">
      <w:pPr>
        <w:rPr>
          <w:rFonts w:eastAsiaTheme="minorEastAsia"/>
        </w:rPr>
      </w:pPr>
      <w:r w:rsidRPr="06E95D5F">
        <w:rPr>
          <w:rFonts w:eastAsiaTheme="minorEastAsia"/>
        </w:rPr>
        <w:t xml:space="preserve">Following this, the Outcomes Fund is expected to be established in 2024-25. </w:t>
      </w:r>
    </w:p>
    <w:p w14:paraId="2CD7F41F" w14:textId="001D66D8" w:rsidR="00A04F90" w:rsidRDefault="00A04F90">
      <w:pPr>
        <w:rPr>
          <w:rFonts w:eastAsiaTheme="minorEastAsia"/>
        </w:rPr>
      </w:pPr>
      <w:r w:rsidRPr="06E95D5F">
        <w:rPr>
          <w:rFonts w:eastAsiaTheme="minorEastAsia"/>
        </w:rPr>
        <w:t>In terms of the overall objectives of the Outcomes Fund</w:t>
      </w:r>
      <w:r w:rsidR="2513677B" w:rsidRPr="06E95D5F">
        <w:rPr>
          <w:rFonts w:eastAsiaTheme="minorEastAsia"/>
        </w:rPr>
        <w:t>, t</w:t>
      </w:r>
      <w:r w:rsidRPr="06E95D5F">
        <w:rPr>
          <w:rFonts w:eastAsiaTheme="minorEastAsia"/>
        </w:rPr>
        <w:t xml:space="preserve">he </w:t>
      </w:r>
      <w:r w:rsidR="007B23FB">
        <w:rPr>
          <w:rFonts w:eastAsiaTheme="minorEastAsia"/>
        </w:rPr>
        <w:t>O</w:t>
      </w:r>
      <w:r w:rsidRPr="06E95D5F">
        <w:rPr>
          <w:rFonts w:eastAsiaTheme="minorEastAsia"/>
        </w:rPr>
        <w:t xml:space="preserve">utcomes </w:t>
      </w:r>
      <w:r w:rsidR="007B23FB">
        <w:rPr>
          <w:rFonts w:eastAsiaTheme="minorEastAsia"/>
        </w:rPr>
        <w:t>F</w:t>
      </w:r>
      <w:r w:rsidRPr="06E95D5F">
        <w:rPr>
          <w:rFonts w:eastAsiaTheme="minorEastAsia"/>
        </w:rPr>
        <w:t>und aims to</w:t>
      </w:r>
      <w:r w:rsidR="00C3461E">
        <w:rPr>
          <w:rFonts w:eastAsiaTheme="minorEastAsia"/>
        </w:rPr>
        <w:t xml:space="preserve"> </w:t>
      </w:r>
      <w:r w:rsidR="00EA6206">
        <w:rPr>
          <w:rFonts w:eastAsiaTheme="minorEastAsia"/>
        </w:rPr>
        <w:t>f</w:t>
      </w:r>
      <w:r w:rsidRPr="35C91149">
        <w:rPr>
          <w:rFonts w:eastAsiaTheme="minorEastAsia"/>
        </w:rPr>
        <w:t>und</w:t>
      </w:r>
      <w:r w:rsidR="00C3461E">
        <w:rPr>
          <w:rFonts w:eastAsiaTheme="minorEastAsia"/>
        </w:rPr>
        <w:t xml:space="preserve"> </w:t>
      </w:r>
      <w:r w:rsidRPr="35C91149">
        <w:rPr>
          <w:rFonts w:eastAsiaTheme="minorEastAsia"/>
        </w:rPr>
        <w:t>projects that reduce entrenched disadvantage through outcomes-based contracting</w:t>
      </w:r>
      <w:r w:rsidR="00516AFB">
        <w:rPr>
          <w:rFonts w:eastAsiaTheme="minorEastAsia"/>
        </w:rPr>
        <w:t xml:space="preserve">, </w:t>
      </w:r>
      <w:r w:rsidRPr="35C91149">
        <w:rPr>
          <w:rFonts w:eastAsiaTheme="minorEastAsia"/>
        </w:rPr>
        <w:t xml:space="preserve">improve the evidence </w:t>
      </w:r>
      <w:r w:rsidRPr="35C91149">
        <w:rPr>
          <w:rFonts w:eastAsiaTheme="minorEastAsia"/>
        </w:rPr>
        <w:lastRenderedPageBreak/>
        <w:t>base for social policy interventions</w:t>
      </w:r>
      <w:r w:rsidR="00516AFB">
        <w:rPr>
          <w:rFonts w:eastAsiaTheme="minorEastAsia"/>
        </w:rPr>
        <w:t xml:space="preserve">, </w:t>
      </w:r>
      <w:r w:rsidRPr="35C91149">
        <w:rPr>
          <w:rFonts w:eastAsiaTheme="minorEastAsia"/>
        </w:rPr>
        <w:t>improve collaboration and capability sharing</w:t>
      </w:r>
      <w:r w:rsidR="00516AFB">
        <w:rPr>
          <w:rFonts w:eastAsiaTheme="minorEastAsia"/>
        </w:rPr>
        <w:t xml:space="preserve">, </w:t>
      </w:r>
      <w:r w:rsidRPr="06E95D5F">
        <w:rPr>
          <w:rFonts w:eastAsiaTheme="minorEastAsia"/>
        </w:rPr>
        <w:t xml:space="preserve">promote social impact investment in Australia. </w:t>
      </w:r>
    </w:p>
    <w:p w14:paraId="65061C62" w14:textId="0DDA8560" w:rsidR="00A04F90" w:rsidRPr="00A04F90" w:rsidRDefault="00A04F90" w:rsidP="06E95D5F">
      <w:pPr>
        <w:rPr>
          <w:rFonts w:eastAsiaTheme="minorEastAsia"/>
        </w:rPr>
      </w:pPr>
      <w:r w:rsidRPr="06E95D5F">
        <w:rPr>
          <w:rFonts w:eastAsiaTheme="minorEastAsia"/>
        </w:rPr>
        <w:t xml:space="preserve">Some of you may not be familiar with Social Impact Investing and </w:t>
      </w:r>
      <w:r w:rsidR="04B8C23E" w:rsidRPr="06E95D5F">
        <w:rPr>
          <w:rFonts w:eastAsiaTheme="minorEastAsia"/>
        </w:rPr>
        <w:t xml:space="preserve">may </w:t>
      </w:r>
      <w:r w:rsidRPr="06E95D5F">
        <w:rPr>
          <w:rFonts w:eastAsiaTheme="minorEastAsia"/>
        </w:rPr>
        <w:t>be wondering what I am referring to</w:t>
      </w:r>
      <w:r w:rsidR="7871E671" w:rsidRPr="06E95D5F">
        <w:rPr>
          <w:rFonts w:eastAsiaTheme="minorEastAsia"/>
        </w:rPr>
        <w:t>.</w:t>
      </w:r>
    </w:p>
    <w:p w14:paraId="3FAE65F5" w14:textId="3D6DD1A2" w:rsidR="00A04F90" w:rsidRDefault="00A04F90">
      <w:pPr>
        <w:rPr>
          <w:rFonts w:eastAsiaTheme="minorEastAsia"/>
        </w:rPr>
      </w:pPr>
      <w:r w:rsidRPr="06E95D5F">
        <w:rPr>
          <w:rFonts w:eastAsiaTheme="minorEastAsia"/>
        </w:rPr>
        <w:t>Social Impact Investing is a relatively new concept that does not have a universally agreed definition. However, most definitions share three key characteristics</w:t>
      </w:r>
      <w:r w:rsidR="00DA484C">
        <w:rPr>
          <w:rFonts w:eastAsiaTheme="minorEastAsia"/>
        </w:rPr>
        <w:t xml:space="preserve">. </w:t>
      </w:r>
      <w:r w:rsidR="00FB524F">
        <w:t>F</w:t>
      </w:r>
      <w:r w:rsidRPr="06E95D5F">
        <w:rPr>
          <w:rFonts w:eastAsiaTheme="minorEastAsia"/>
        </w:rPr>
        <w:t>irstly, an intention to generate positive social impact</w:t>
      </w:r>
      <w:r w:rsidR="00DA484C">
        <w:rPr>
          <w:rFonts w:eastAsiaTheme="minorEastAsia"/>
        </w:rPr>
        <w:t xml:space="preserve">, </w:t>
      </w:r>
      <w:r w:rsidR="005A792D">
        <w:rPr>
          <w:rFonts w:eastAsiaTheme="minorEastAsia"/>
        </w:rPr>
        <w:t xml:space="preserve">secondly </w:t>
      </w:r>
      <w:r w:rsidR="005436DC">
        <w:rPr>
          <w:rFonts w:eastAsiaTheme="minorEastAsia"/>
        </w:rPr>
        <w:t>t</w:t>
      </w:r>
      <w:r w:rsidRPr="06E95D5F">
        <w:rPr>
          <w:rFonts w:eastAsiaTheme="minorEastAsia"/>
        </w:rPr>
        <w:t xml:space="preserve">o make an expected financial return, </w:t>
      </w:r>
      <w:r w:rsidR="005A792D">
        <w:rPr>
          <w:rFonts w:eastAsiaTheme="minorEastAsia"/>
        </w:rPr>
        <w:t xml:space="preserve">thirdly </w:t>
      </w:r>
      <w:r w:rsidR="00AD3E70">
        <w:rPr>
          <w:rFonts w:eastAsiaTheme="minorEastAsia"/>
        </w:rPr>
        <w:t>it usually involves</w:t>
      </w:r>
      <w:r w:rsidRPr="06E95D5F">
        <w:rPr>
          <w:rFonts w:eastAsiaTheme="minorEastAsia"/>
        </w:rPr>
        <w:t xml:space="preserve"> the measurement of both impact and financial return. </w:t>
      </w:r>
    </w:p>
    <w:p w14:paraId="4657DA0C" w14:textId="0FFA5F60" w:rsidR="00A04F90" w:rsidRDefault="00A04F90">
      <w:pPr>
        <w:rPr>
          <w:rFonts w:eastAsiaTheme="minorEastAsia"/>
        </w:rPr>
      </w:pPr>
      <w:r w:rsidRPr="06E95D5F">
        <w:rPr>
          <w:rFonts w:eastAsiaTheme="minorEastAsia"/>
        </w:rPr>
        <w:t xml:space="preserve">As outlined </w:t>
      </w:r>
      <w:r w:rsidR="004B4A2D">
        <w:rPr>
          <w:rFonts w:eastAsiaTheme="minorEastAsia"/>
        </w:rPr>
        <w:t>in</w:t>
      </w:r>
      <w:r w:rsidRPr="06E95D5F">
        <w:rPr>
          <w:rFonts w:eastAsiaTheme="minorEastAsia"/>
        </w:rPr>
        <w:t xml:space="preserve"> the Social Impact Investing Taskforce’s Report on Social Impact Investing in Australia, which you can find a link to on our website, Social Impact Investing sits on a spectrum of financing approaches—from grants and philanthropy focused only on the impact created with no financial return, to mainstream investing that focuses primarily on financial returns with </w:t>
      </w:r>
      <w:r w:rsidR="009A7617">
        <w:rPr>
          <w:rFonts w:eastAsiaTheme="minorEastAsia"/>
        </w:rPr>
        <w:t>little</w:t>
      </w:r>
      <w:r w:rsidRPr="06E95D5F">
        <w:rPr>
          <w:rFonts w:eastAsiaTheme="minorEastAsia"/>
        </w:rPr>
        <w:t xml:space="preserve"> regard to measuring impact.</w:t>
      </w:r>
    </w:p>
    <w:p w14:paraId="5A7E40D7" w14:textId="5247A049" w:rsidR="00A04F90" w:rsidRPr="00A04F90" w:rsidRDefault="00A04F90" w:rsidP="35C91149">
      <w:pPr>
        <w:rPr>
          <w:rFonts w:eastAsiaTheme="minorEastAsia"/>
        </w:rPr>
      </w:pPr>
      <w:r w:rsidRPr="35C91149">
        <w:rPr>
          <w:rFonts w:eastAsiaTheme="minorEastAsia"/>
        </w:rPr>
        <w:t xml:space="preserve">With the design of the </w:t>
      </w:r>
      <w:r w:rsidR="009A7617">
        <w:rPr>
          <w:rFonts w:eastAsiaTheme="minorEastAsia"/>
        </w:rPr>
        <w:t>O</w:t>
      </w:r>
      <w:r w:rsidRPr="35C91149">
        <w:rPr>
          <w:rFonts w:eastAsiaTheme="minorEastAsia"/>
        </w:rPr>
        <w:t xml:space="preserve">utcomes </w:t>
      </w:r>
      <w:r w:rsidR="009A7617">
        <w:rPr>
          <w:rFonts w:eastAsiaTheme="minorEastAsia"/>
        </w:rPr>
        <w:t>F</w:t>
      </w:r>
      <w:r w:rsidRPr="35C91149">
        <w:rPr>
          <w:rFonts w:eastAsiaTheme="minorEastAsia"/>
        </w:rPr>
        <w:t>und being subject to a decision of Government, you might be wondering whether there are any known parameters at this point</w:t>
      </w:r>
      <w:r w:rsidR="00FA5F45">
        <w:rPr>
          <w:rFonts w:eastAsiaTheme="minorEastAsia"/>
        </w:rPr>
        <w:t>, and</w:t>
      </w:r>
      <w:r w:rsidRPr="35C91149">
        <w:rPr>
          <w:rFonts w:eastAsiaTheme="minorEastAsia"/>
        </w:rPr>
        <w:t xml:space="preserve"> the answer is Yes. </w:t>
      </w:r>
    </w:p>
    <w:p w14:paraId="388A53AB" w14:textId="64409FE6" w:rsidR="00A04F90" w:rsidRPr="00A04F90" w:rsidRDefault="00A04F90" w:rsidP="35C91149">
      <w:pPr>
        <w:rPr>
          <w:rFonts w:eastAsiaTheme="minorEastAsia"/>
        </w:rPr>
      </w:pPr>
      <w:r w:rsidRPr="35C91149">
        <w:rPr>
          <w:rFonts w:eastAsiaTheme="minorEastAsia"/>
        </w:rPr>
        <w:t>Firstly, the projects that will be funded through the Outcomes Fund must target entrenched disadvantage</w:t>
      </w:r>
      <w:r w:rsidR="00A049CC">
        <w:rPr>
          <w:rFonts w:eastAsiaTheme="minorEastAsia"/>
        </w:rPr>
        <w:t>. That is</w:t>
      </w:r>
      <w:r w:rsidRPr="35C91149">
        <w:rPr>
          <w:rFonts w:eastAsiaTheme="minorEastAsia"/>
        </w:rPr>
        <w:t xml:space="preserve"> where disadvantage is persistent and/or multigenerational, and is often the result of complex, compounding and intergenerational factors. </w:t>
      </w:r>
    </w:p>
    <w:p w14:paraId="2DB89F9D" w14:textId="77777777" w:rsidR="00A04F90" w:rsidRPr="00A04F90" w:rsidRDefault="00A04F90" w:rsidP="35C91149">
      <w:pPr>
        <w:rPr>
          <w:rFonts w:eastAsiaTheme="minorEastAsia"/>
        </w:rPr>
      </w:pPr>
      <w:r w:rsidRPr="35C91149">
        <w:rPr>
          <w:rFonts w:eastAsiaTheme="minorEastAsia"/>
        </w:rPr>
        <w:t xml:space="preserve">Projects should demonstrate clear results which will require an ability to track outcomes using metrics. </w:t>
      </w:r>
    </w:p>
    <w:p w14:paraId="1ED0115F" w14:textId="77777777" w:rsidR="00A04F90" w:rsidRPr="00A04F90" w:rsidRDefault="00A04F90" w:rsidP="35C91149">
      <w:pPr>
        <w:rPr>
          <w:rFonts w:eastAsiaTheme="minorEastAsia"/>
        </w:rPr>
      </w:pPr>
      <w:r w:rsidRPr="35C91149">
        <w:rPr>
          <w:rFonts w:eastAsiaTheme="minorEastAsia"/>
        </w:rPr>
        <w:t xml:space="preserve">Projects must use outcomes-based contracting.  Social Ventures Australia describes outcomes-based contracting as an approach that governments use to commission a program for a clearly defined target cohort, with clearly defined outcomes. Typically, the performance of the program is measured relative to a baseline or counterfactual and payments are linked to the program’s performance as measured by the agreed outcome metrics. </w:t>
      </w:r>
    </w:p>
    <w:p w14:paraId="1A5D3D6C" w14:textId="1868BC5A" w:rsidR="00A04F90" w:rsidRDefault="00A04F90">
      <w:pPr>
        <w:rPr>
          <w:rFonts w:eastAsiaTheme="minorEastAsia"/>
        </w:rPr>
      </w:pPr>
      <w:r w:rsidRPr="35C91149">
        <w:rPr>
          <w:rFonts w:eastAsiaTheme="minorEastAsia"/>
        </w:rPr>
        <w:t>International and state counterparts who have used these methods of contracting have indicated that key benefits of this type of contracting are</w:t>
      </w:r>
      <w:r w:rsidR="00990365">
        <w:rPr>
          <w:rFonts w:eastAsiaTheme="minorEastAsia"/>
        </w:rPr>
        <w:t xml:space="preserve"> </w:t>
      </w:r>
      <w:r w:rsidRPr="35C91149">
        <w:rPr>
          <w:rFonts w:eastAsiaTheme="minorEastAsia"/>
        </w:rPr>
        <w:t>improving the evidence base of what works by building outcome measurement into contracts.</w:t>
      </w:r>
      <w:r w:rsidR="00577313">
        <w:rPr>
          <w:rFonts w:eastAsiaTheme="minorEastAsia"/>
        </w:rPr>
        <w:t xml:space="preserve"> It</w:t>
      </w:r>
      <w:r w:rsidRPr="35C91149">
        <w:rPr>
          <w:rFonts w:eastAsiaTheme="minorEastAsia"/>
        </w:rPr>
        <w:t xml:space="preserve"> can</w:t>
      </w:r>
      <w:r w:rsidR="00577313">
        <w:rPr>
          <w:rFonts w:eastAsiaTheme="minorEastAsia"/>
        </w:rPr>
        <w:t xml:space="preserve"> also</w:t>
      </w:r>
      <w:r w:rsidRPr="35C91149">
        <w:rPr>
          <w:rFonts w:eastAsiaTheme="minorEastAsia"/>
        </w:rPr>
        <w:t xml:space="preserve"> address problems where existing policies and services are not achieving the desired outcomes</w:t>
      </w:r>
      <w:r w:rsidR="00577313">
        <w:rPr>
          <w:rFonts w:eastAsiaTheme="minorEastAsia"/>
        </w:rPr>
        <w:t xml:space="preserve"> and </w:t>
      </w:r>
      <w:r w:rsidRPr="06E95D5F">
        <w:rPr>
          <w:rFonts w:eastAsiaTheme="minorEastAsia"/>
        </w:rPr>
        <w:t xml:space="preserve">it complements rather than replaces existing services and </w:t>
      </w:r>
      <w:r w:rsidR="00577313">
        <w:rPr>
          <w:rFonts w:eastAsiaTheme="minorEastAsia"/>
        </w:rPr>
        <w:t xml:space="preserve">so </w:t>
      </w:r>
      <w:r w:rsidRPr="06E95D5F">
        <w:rPr>
          <w:rFonts w:eastAsiaTheme="minorEastAsia"/>
        </w:rPr>
        <w:t>shifts the focus from inputs to outcomes.</w:t>
      </w:r>
    </w:p>
    <w:p w14:paraId="3F976DBB" w14:textId="77D08567" w:rsidR="00A04F90" w:rsidRPr="00A04F90" w:rsidRDefault="00A04F90" w:rsidP="35C91149">
      <w:pPr>
        <w:rPr>
          <w:rFonts w:eastAsiaTheme="minorEastAsia"/>
        </w:rPr>
      </w:pPr>
      <w:r w:rsidRPr="35C91149">
        <w:rPr>
          <w:rFonts w:eastAsiaTheme="minorEastAsia"/>
        </w:rPr>
        <w:t xml:space="preserve">There are a range of </w:t>
      </w:r>
      <w:r w:rsidR="00FB524F">
        <w:t>O</w:t>
      </w:r>
      <w:r>
        <w:t xml:space="preserve">utcomes </w:t>
      </w:r>
      <w:r w:rsidR="00FB524F">
        <w:t>F</w:t>
      </w:r>
      <w:r w:rsidRPr="6C6BE145">
        <w:rPr>
          <w:rFonts w:eastAsiaTheme="minorEastAsia"/>
        </w:rPr>
        <w:t>und</w:t>
      </w:r>
      <w:r w:rsidRPr="35C91149">
        <w:rPr>
          <w:rFonts w:eastAsiaTheme="minorEastAsia"/>
        </w:rPr>
        <w:t xml:space="preserve"> features being considered through co-design, including</w:t>
      </w:r>
      <w:r w:rsidR="00B84B68">
        <w:rPr>
          <w:rFonts w:eastAsiaTheme="minorEastAsia"/>
        </w:rPr>
        <w:t xml:space="preserve"> g</w:t>
      </w:r>
      <w:r w:rsidRPr="35C91149">
        <w:rPr>
          <w:rFonts w:eastAsiaTheme="minorEastAsia"/>
        </w:rPr>
        <w:t>overnance</w:t>
      </w:r>
      <w:r w:rsidR="00B84B68">
        <w:rPr>
          <w:rFonts w:eastAsiaTheme="minorEastAsia"/>
        </w:rPr>
        <w:t>, f</w:t>
      </w:r>
      <w:r w:rsidRPr="35C91149">
        <w:rPr>
          <w:rFonts w:eastAsiaTheme="minorEastAsia"/>
        </w:rPr>
        <w:t>inancial arrangements and project selection</w:t>
      </w:r>
      <w:r w:rsidR="00B84B68">
        <w:rPr>
          <w:rFonts w:eastAsiaTheme="minorEastAsia"/>
        </w:rPr>
        <w:t>, l</w:t>
      </w:r>
      <w:r w:rsidRPr="35C91149">
        <w:rPr>
          <w:rFonts w:eastAsiaTheme="minorEastAsia"/>
        </w:rPr>
        <w:t>egal aspects</w:t>
      </w:r>
      <w:r w:rsidR="00B84B68">
        <w:rPr>
          <w:rFonts w:eastAsiaTheme="minorEastAsia"/>
        </w:rPr>
        <w:t>, c</w:t>
      </w:r>
      <w:r w:rsidRPr="35C91149">
        <w:rPr>
          <w:rFonts w:eastAsiaTheme="minorEastAsia"/>
        </w:rPr>
        <w:t>ommissioning process</w:t>
      </w:r>
      <w:r w:rsidR="00B84B68">
        <w:rPr>
          <w:rFonts w:eastAsiaTheme="minorEastAsia"/>
        </w:rPr>
        <w:t xml:space="preserve">, </w:t>
      </w:r>
      <w:r w:rsidR="008751ED">
        <w:rPr>
          <w:rFonts w:eastAsiaTheme="minorEastAsia"/>
        </w:rPr>
        <w:t>f</w:t>
      </w:r>
      <w:r w:rsidRPr="35C91149">
        <w:rPr>
          <w:rFonts w:eastAsiaTheme="minorEastAsia"/>
        </w:rPr>
        <w:t xml:space="preserve">und timeframes and duration </w:t>
      </w:r>
      <w:r w:rsidR="008751ED">
        <w:rPr>
          <w:rFonts w:eastAsiaTheme="minorEastAsia"/>
        </w:rPr>
        <w:t xml:space="preserve">and </w:t>
      </w:r>
      <w:r w:rsidR="007577C6">
        <w:rPr>
          <w:rFonts w:eastAsiaTheme="minorEastAsia"/>
        </w:rPr>
        <w:t>d</w:t>
      </w:r>
      <w:r w:rsidRPr="35C91149">
        <w:rPr>
          <w:rFonts w:eastAsiaTheme="minorEastAsia"/>
        </w:rPr>
        <w:t>ata measurement and evaluation</w:t>
      </w:r>
      <w:r w:rsidR="007577C6">
        <w:rPr>
          <w:rFonts w:eastAsiaTheme="minorEastAsia"/>
        </w:rPr>
        <w:t>.</w:t>
      </w:r>
      <w:r w:rsidRPr="35C91149">
        <w:rPr>
          <w:rFonts w:eastAsiaTheme="minorEastAsia"/>
        </w:rPr>
        <w:t xml:space="preserve"> </w:t>
      </w:r>
    </w:p>
    <w:p w14:paraId="60A67C68" w14:textId="4EF58A85" w:rsidR="00A04F90" w:rsidRDefault="00A04F90">
      <w:pPr>
        <w:rPr>
          <w:rFonts w:eastAsiaTheme="minorEastAsia"/>
        </w:rPr>
      </w:pPr>
      <w:r w:rsidRPr="38C34300">
        <w:rPr>
          <w:rFonts w:eastAsiaTheme="minorEastAsia"/>
        </w:rPr>
        <w:t xml:space="preserve">We commenced the co-design process for the Outcomes Fund, focusing on these key areas in August 2023. </w:t>
      </w:r>
    </w:p>
    <w:p w14:paraId="4DAF1B1F" w14:textId="77777777" w:rsidR="00A04F90" w:rsidRPr="00A04F90" w:rsidRDefault="00A04F90" w:rsidP="00A04F90">
      <w:pPr>
        <w:rPr>
          <w:rFonts w:eastAsiaTheme="minorEastAsia"/>
        </w:rPr>
      </w:pPr>
      <w:r w:rsidRPr="35C91149">
        <w:rPr>
          <w:rFonts w:eastAsiaTheme="minorEastAsia"/>
        </w:rPr>
        <w:t xml:space="preserve">The early phases of co-design have focused on engagements with States and Territories, as a key partner for the Outcomes Fund projects. Many of the States and Territories are experienced in outcomes-based contracting. </w:t>
      </w:r>
    </w:p>
    <w:p w14:paraId="51B051D9" w14:textId="652A6F73" w:rsidR="00A04F90" w:rsidRPr="00A04F90" w:rsidRDefault="00A04F90" w:rsidP="00A04F90">
      <w:pPr>
        <w:rPr>
          <w:rFonts w:eastAsiaTheme="minorEastAsia"/>
        </w:rPr>
      </w:pPr>
      <w:r w:rsidRPr="35C91149">
        <w:rPr>
          <w:rFonts w:eastAsiaTheme="minorEastAsia"/>
        </w:rPr>
        <w:t xml:space="preserve">To date we have completed bilateral meetings with all states and territories and convened a co-design working </w:t>
      </w:r>
      <w:r w:rsidRPr="6C6BE145">
        <w:rPr>
          <w:rFonts w:eastAsiaTheme="minorEastAsia"/>
        </w:rPr>
        <w:t>group</w:t>
      </w:r>
      <w:r w:rsidRPr="35C91149">
        <w:rPr>
          <w:rFonts w:eastAsiaTheme="minorEastAsia"/>
        </w:rPr>
        <w:t xml:space="preserve"> with representatives from each jurisdiction. </w:t>
      </w:r>
    </w:p>
    <w:p w14:paraId="7440C6A6" w14:textId="77777777" w:rsidR="00A04F90" w:rsidRPr="00A04F90" w:rsidRDefault="00A04F90" w:rsidP="00A04F90">
      <w:pPr>
        <w:rPr>
          <w:rFonts w:eastAsiaTheme="minorEastAsia"/>
        </w:rPr>
      </w:pPr>
      <w:r w:rsidRPr="35C91149">
        <w:rPr>
          <w:rFonts w:eastAsiaTheme="minorEastAsia"/>
        </w:rPr>
        <w:lastRenderedPageBreak/>
        <w:t xml:space="preserve">We have also met with service providers with experience in Outcomes-based contracting, intermediaries, philanthropists, investors, academics and international experts in the field. </w:t>
      </w:r>
    </w:p>
    <w:p w14:paraId="7411BFD1" w14:textId="77777777" w:rsidR="00A04F90" w:rsidRPr="00A04F90" w:rsidRDefault="00A04F90" w:rsidP="00A04F90">
      <w:pPr>
        <w:rPr>
          <w:rFonts w:eastAsiaTheme="minorEastAsia"/>
        </w:rPr>
      </w:pPr>
      <w:r w:rsidRPr="35C91149">
        <w:rPr>
          <w:rFonts w:eastAsiaTheme="minorEastAsia"/>
        </w:rPr>
        <w:t xml:space="preserve">You may also be aware that the Treasurer held an Investor Roundtable session on social impact investing in December 2023. </w:t>
      </w:r>
    </w:p>
    <w:p w14:paraId="67F8BC52" w14:textId="77777777" w:rsidR="00A04F90" w:rsidRPr="00A04F90" w:rsidRDefault="00A04F90" w:rsidP="00A04F90">
      <w:pPr>
        <w:rPr>
          <w:rFonts w:eastAsiaTheme="minorEastAsia"/>
        </w:rPr>
      </w:pPr>
      <w:r w:rsidRPr="35C91149">
        <w:rPr>
          <w:rFonts w:eastAsiaTheme="minorEastAsia"/>
        </w:rPr>
        <w:t xml:space="preserve">During the Investor Roundtable, leading investors, including some of the nation’s biggest banks, superannuation funds, venture capital firms and asset managers, joined other experts and government to examine ways to grow impact investing in Australia. </w:t>
      </w:r>
    </w:p>
    <w:p w14:paraId="6A3B99A6" w14:textId="6B5AAA3A" w:rsidR="00A04F90" w:rsidRDefault="00A04F90">
      <w:pPr>
        <w:rPr>
          <w:rFonts w:eastAsiaTheme="minorEastAsia"/>
        </w:rPr>
      </w:pPr>
      <w:r w:rsidRPr="38C34300">
        <w:rPr>
          <w:rFonts w:eastAsiaTheme="minorEastAsia"/>
        </w:rPr>
        <w:t xml:space="preserve">The next three slides summarise some of the key themes around process, challenges and opportunities for the Outcomes Fund that have been raised with us so far. </w:t>
      </w:r>
    </w:p>
    <w:p w14:paraId="57B615CF" w14:textId="3E80E053" w:rsidR="00A04F90" w:rsidRPr="00BB125D" w:rsidRDefault="00A04F90" w:rsidP="35C91149">
      <w:pPr>
        <w:rPr>
          <w:rFonts w:eastAsiaTheme="minorEastAsia"/>
        </w:rPr>
      </w:pPr>
      <w:r w:rsidRPr="35C91149">
        <w:rPr>
          <w:rFonts w:eastAsiaTheme="minorEastAsia"/>
        </w:rPr>
        <w:t>We’ve heard from a range of stakeholders so far, that the Outcomes Fund processes should consider how to</w:t>
      </w:r>
      <w:r w:rsidR="00BB125D">
        <w:rPr>
          <w:rFonts w:eastAsiaTheme="minorEastAsia"/>
        </w:rPr>
        <w:t xml:space="preserve"> </w:t>
      </w:r>
      <w:r w:rsidRPr="35C91149">
        <w:rPr>
          <w:rFonts w:eastAsiaTheme="minorEastAsia"/>
        </w:rPr>
        <w:t>avoid open-ended expressions of interest</w:t>
      </w:r>
      <w:r w:rsidR="00BB125D">
        <w:rPr>
          <w:rFonts w:eastAsiaTheme="minorEastAsia"/>
        </w:rPr>
        <w:t xml:space="preserve">, </w:t>
      </w:r>
      <w:r w:rsidRPr="35C91149">
        <w:rPr>
          <w:rFonts w:eastAsiaTheme="minorEastAsia"/>
        </w:rPr>
        <w:t>retain flexibility of financing arrangements</w:t>
      </w:r>
      <w:r w:rsidR="00BB125D">
        <w:rPr>
          <w:rFonts w:eastAsiaTheme="minorEastAsia"/>
        </w:rPr>
        <w:t xml:space="preserve">, </w:t>
      </w:r>
      <w:r w:rsidRPr="35C91149">
        <w:rPr>
          <w:rFonts w:eastAsiaTheme="minorEastAsia"/>
        </w:rPr>
        <w:t xml:space="preserve">embed </w:t>
      </w:r>
      <w:r w:rsidRPr="35C91149">
        <w:rPr>
          <w:rFonts w:eastAsiaTheme="minorEastAsia"/>
          <w:lang w:val="en-US"/>
        </w:rPr>
        <w:t>evaluation from the start to allow providers to adapt service delivery over the life of the project</w:t>
      </w:r>
      <w:r w:rsidR="00BB125D">
        <w:rPr>
          <w:rFonts w:eastAsiaTheme="minorEastAsia"/>
        </w:rPr>
        <w:t xml:space="preserve"> and </w:t>
      </w:r>
      <w:r w:rsidR="009A58F1">
        <w:rPr>
          <w:rFonts w:eastAsiaTheme="minorEastAsia"/>
        </w:rPr>
        <w:t xml:space="preserve">the importance of </w:t>
      </w:r>
      <w:r w:rsidRPr="35C91149">
        <w:rPr>
          <w:rFonts w:eastAsiaTheme="minorEastAsia"/>
          <w:lang w:val="en-US"/>
        </w:rPr>
        <w:t>consult</w:t>
      </w:r>
      <w:r w:rsidR="009A58F1">
        <w:rPr>
          <w:rFonts w:eastAsiaTheme="minorEastAsia"/>
          <w:lang w:val="en-US"/>
        </w:rPr>
        <w:t>ing</w:t>
      </w:r>
      <w:r w:rsidRPr="35C91149">
        <w:rPr>
          <w:rFonts w:eastAsiaTheme="minorEastAsia"/>
          <w:lang w:val="en-US"/>
        </w:rPr>
        <w:t xml:space="preserve"> with communities to inform project success</w:t>
      </w:r>
      <w:r w:rsidR="009A58F1">
        <w:rPr>
          <w:rFonts w:eastAsiaTheme="minorEastAsia"/>
          <w:lang w:val="en-US"/>
        </w:rPr>
        <w:t>.</w:t>
      </w:r>
    </w:p>
    <w:p w14:paraId="01E3DAAD" w14:textId="32DA243A" w:rsidR="00A04F90" w:rsidRPr="00A04F90" w:rsidRDefault="00A04F90" w:rsidP="35C91149">
      <w:pPr>
        <w:rPr>
          <w:rFonts w:eastAsiaTheme="minorEastAsia"/>
        </w:rPr>
      </w:pPr>
      <w:r w:rsidRPr="35C91149">
        <w:rPr>
          <w:rFonts w:eastAsiaTheme="minorEastAsia"/>
        </w:rPr>
        <w:t>So far, stakeholders have raised some challenges for the Outcomes Fund, including</w:t>
      </w:r>
      <w:r w:rsidR="00D46522">
        <w:rPr>
          <w:rFonts w:eastAsiaTheme="minorEastAsia"/>
        </w:rPr>
        <w:t xml:space="preserve"> </w:t>
      </w:r>
      <w:r w:rsidR="003466E4">
        <w:rPr>
          <w:rFonts w:eastAsiaTheme="minorEastAsia"/>
        </w:rPr>
        <w:t>t</w:t>
      </w:r>
      <w:r w:rsidRPr="35C91149">
        <w:rPr>
          <w:rFonts w:eastAsiaTheme="minorEastAsia"/>
        </w:rPr>
        <w:t>he 5-year timeframe is expected to be challenging for tackling complex forms of disadvantage</w:t>
      </w:r>
      <w:r w:rsidR="003466E4">
        <w:rPr>
          <w:rFonts w:eastAsiaTheme="minorEastAsia"/>
        </w:rPr>
        <w:t>.</w:t>
      </w:r>
      <w:r w:rsidRPr="35C91149">
        <w:rPr>
          <w:rFonts w:eastAsiaTheme="minorEastAsia"/>
        </w:rPr>
        <w:t xml:space="preserve"> The capacity of service providers given data requirements, ongoing </w:t>
      </w:r>
      <w:proofErr w:type="gramStart"/>
      <w:r w:rsidRPr="35C91149">
        <w:rPr>
          <w:rFonts w:eastAsiaTheme="minorEastAsia"/>
        </w:rPr>
        <w:t>administration</w:t>
      </w:r>
      <w:proofErr w:type="gramEnd"/>
      <w:r w:rsidRPr="35C91149">
        <w:rPr>
          <w:rFonts w:eastAsiaTheme="minorEastAsia"/>
        </w:rPr>
        <w:t xml:space="preserve"> and upfront costs of setting up project</w:t>
      </w:r>
      <w:r w:rsidR="003A3A41">
        <w:rPr>
          <w:rFonts w:eastAsiaTheme="minorEastAsia"/>
        </w:rPr>
        <w:t>.</w:t>
      </w:r>
      <w:r w:rsidRPr="35C91149">
        <w:rPr>
          <w:rFonts w:eastAsiaTheme="minorEastAsia"/>
        </w:rPr>
        <w:t xml:space="preserve"> </w:t>
      </w:r>
    </w:p>
    <w:p w14:paraId="1D48CDE8" w14:textId="77777777" w:rsidR="00A04F90" w:rsidRPr="00A04F90" w:rsidRDefault="00A04F90" w:rsidP="35C91149">
      <w:pPr>
        <w:rPr>
          <w:rFonts w:eastAsiaTheme="minorEastAsia"/>
        </w:rPr>
      </w:pPr>
      <w:r w:rsidRPr="35C91149">
        <w:rPr>
          <w:rFonts w:eastAsiaTheme="minorEastAsia"/>
        </w:rPr>
        <w:t xml:space="preserve">The fact that there are differing levels of experience across jurisdictions with outcomes-based contracting, so capability uplift may be required. </w:t>
      </w:r>
    </w:p>
    <w:p w14:paraId="0D0FF376" w14:textId="5A9B8EB7" w:rsidR="00A04F90" w:rsidRPr="00A04F90" w:rsidRDefault="00A04F90" w:rsidP="35C91149">
      <w:pPr>
        <w:rPr>
          <w:rFonts w:eastAsiaTheme="minorEastAsia"/>
        </w:rPr>
      </w:pPr>
      <w:r w:rsidRPr="35C91149">
        <w:rPr>
          <w:rFonts w:eastAsiaTheme="minorEastAsia"/>
        </w:rPr>
        <w:t xml:space="preserve">And that </w:t>
      </w:r>
      <w:r w:rsidR="00B4442D" w:rsidRPr="003A3A41">
        <w:rPr>
          <w:rFonts w:eastAsiaTheme="minorEastAsia"/>
        </w:rPr>
        <w:t>d</w:t>
      </w:r>
      <w:r w:rsidRPr="6C6BE145">
        <w:rPr>
          <w:rFonts w:eastAsiaTheme="minorEastAsia"/>
        </w:rPr>
        <w:t>ata</w:t>
      </w:r>
      <w:r w:rsidRPr="35C91149">
        <w:rPr>
          <w:rFonts w:eastAsiaTheme="minorEastAsia"/>
        </w:rPr>
        <w:t xml:space="preserve"> is critical to developing outcome metrics but not always available. This means not all projects will be suited to Outcomes Based contracting. </w:t>
      </w:r>
    </w:p>
    <w:p w14:paraId="60B06C5C" w14:textId="42A542BB" w:rsidR="00A04F90" w:rsidRDefault="00A04F90">
      <w:pPr>
        <w:rPr>
          <w:rFonts w:eastAsiaTheme="minorEastAsia"/>
          <w:lang w:val="en-US"/>
        </w:rPr>
      </w:pPr>
      <w:r w:rsidRPr="35C91149">
        <w:rPr>
          <w:rFonts w:eastAsiaTheme="minorEastAsia"/>
          <w:lang w:val="en-US"/>
        </w:rPr>
        <w:t xml:space="preserve">The main opportunities for the Outcomes </w:t>
      </w:r>
      <w:r w:rsidR="00B4442D" w:rsidRPr="6C6BE145">
        <w:rPr>
          <w:lang w:val="en-US"/>
        </w:rPr>
        <w:t>F</w:t>
      </w:r>
      <w:r w:rsidRPr="6C6BE145">
        <w:rPr>
          <w:rFonts w:eastAsiaTheme="minorEastAsia"/>
          <w:lang w:val="en-US"/>
        </w:rPr>
        <w:t>und</w:t>
      </w:r>
      <w:r w:rsidR="00DB2CEC">
        <w:rPr>
          <w:rFonts w:eastAsiaTheme="minorEastAsia"/>
          <w:lang w:val="en-US"/>
        </w:rPr>
        <w:t xml:space="preserve"> that have been</w:t>
      </w:r>
      <w:r w:rsidRPr="35C91149">
        <w:rPr>
          <w:rFonts w:eastAsiaTheme="minorEastAsia"/>
          <w:lang w:val="en-US"/>
        </w:rPr>
        <w:t xml:space="preserve"> highlighted by stakeholders so far include</w:t>
      </w:r>
      <w:r w:rsidR="00DB2CEC">
        <w:rPr>
          <w:rFonts w:eastAsiaTheme="minorEastAsia"/>
          <w:lang w:val="en-US"/>
        </w:rPr>
        <w:t xml:space="preserve"> the</w:t>
      </w:r>
      <w:r w:rsidRPr="35C91149">
        <w:rPr>
          <w:rFonts w:eastAsiaTheme="minorEastAsia"/>
          <w:lang w:val="en-US"/>
        </w:rPr>
        <w:t xml:space="preserve"> opportunit</w:t>
      </w:r>
      <w:r w:rsidR="00DB2CEC">
        <w:rPr>
          <w:rFonts w:eastAsiaTheme="minorEastAsia"/>
          <w:lang w:val="en-US"/>
        </w:rPr>
        <w:t>y</w:t>
      </w:r>
      <w:r w:rsidRPr="35C91149">
        <w:rPr>
          <w:rFonts w:eastAsiaTheme="minorEastAsia"/>
          <w:lang w:val="en-US"/>
        </w:rPr>
        <w:t xml:space="preserve"> to </w:t>
      </w:r>
      <w:r w:rsidRPr="35C91149">
        <w:rPr>
          <w:rFonts w:eastAsiaTheme="minorEastAsia"/>
        </w:rPr>
        <w:t>target complex forms of disadvantage</w:t>
      </w:r>
      <w:r w:rsidR="000473C6">
        <w:rPr>
          <w:rFonts w:eastAsiaTheme="minorEastAsia"/>
        </w:rPr>
        <w:t xml:space="preserve">, </w:t>
      </w:r>
      <w:r w:rsidRPr="35C91149">
        <w:rPr>
          <w:rFonts w:eastAsiaTheme="minorEastAsia"/>
        </w:rPr>
        <w:t>support projects to deliver results and measurable outcomes</w:t>
      </w:r>
      <w:r w:rsidR="000473C6">
        <w:rPr>
          <w:rFonts w:eastAsiaTheme="minorEastAsia"/>
          <w:lang w:val="en-US"/>
        </w:rPr>
        <w:t xml:space="preserve">, </w:t>
      </w:r>
      <w:r w:rsidRPr="35C91149">
        <w:rPr>
          <w:rFonts w:eastAsiaTheme="minorEastAsia"/>
        </w:rPr>
        <w:t>adopt strong continuous improvement and evaluation practices</w:t>
      </w:r>
      <w:r w:rsidR="001C386C">
        <w:rPr>
          <w:rFonts w:eastAsiaTheme="minorEastAsia"/>
          <w:lang w:val="en-US"/>
        </w:rPr>
        <w:t xml:space="preserve"> and </w:t>
      </w:r>
      <w:r w:rsidRPr="38C34300">
        <w:rPr>
          <w:rFonts w:eastAsiaTheme="minorEastAsia"/>
          <w:lang w:val="en-US"/>
        </w:rPr>
        <w:t xml:space="preserve">scale programs that work and where there is </w:t>
      </w:r>
      <w:r w:rsidR="009A58F1" w:rsidRPr="38C34300">
        <w:rPr>
          <w:rFonts w:eastAsiaTheme="minorEastAsia"/>
          <w:lang w:val="en-US"/>
        </w:rPr>
        <w:t>evidence</w:t>
      </w:r>
      <w:r w:rsidRPr="38C34300">
        <w:rPr>
          <w:rFonts w:eastAsiaTheme="minorEastAsia"/>
          <w:lang w:val="en-US"/>
        </w:rPr>
        <w:t xml:space="preserve"> base</w:t>
      </w:r>
      <w:r w:rsidR="009A58F1">
        <w:rPr>
          <w:rFonts w:eastAsiaTheme="minorEastAsia"/>
          <w:lang w:val="en-US"/>
        </w:rPr>
        <w:t>.</w:t>
      </w:r>
    </w:p>
    <w:p w14:paraId="2B5C8AE2" w14:textId="77777777" w:rsidR="00A04F90" w:rsidRPr="00A04F90" w:rsidRDefault="00A04F90" w:rsidP="35C91149">
      <w:pPr>
        <w:rPr>
          <w:rFonts w:eastAsiaTheme="minorEastAsia"/>
        </w:rPr>
      </w:pPr>
      <w:r w:rsidRPr="35C91149">
        <w:rPr>
          <w:rFonts w:eastAsiaTheme="minorEastAsia"/>
        </w:rPr>
        <w:t xml:space="preserve">On the screen now you can see a visual representation of the timelines and next steps for the Outcomes Fund co-design process. </w:t>
      </w:r>
    </w:p>
    <w:p w14:paraId="1848D2AD" w14:textId="77777777" w:rsidR="00A04F90" w:rsidRPr="00A04F90" w:rsidRDefault="00A04F90" w:rsidP="35C91149">
      <w:pPr>
        <w:rPr>
          <w:rFonts w:eastAsiaTheme="minorEastAsia"/>
        </w:rPr>
      </w:pPr>
      <w:r w:rsidRPr="35C91149">
        <w:rPr>
          <w:rFonts w:eastAsiaTheme="minorEastAsia"/>
        </w:rPr>
        <w:t xml:space="preserve">Following the co-design process which we aim to complete in February 2024, Treasury and Department of Social Services will present design options for the Outcomes Fund to Government, for consideration and approval as part of the 2024-25 Budget process. </w:t>
      </w:r>
    </w:p>
    <w:p w14:paraId="0165984F" w14:textId="4A2FB730" w:rsidR="00A04F90" w:rsidRDefault="00A04F90" w:rsidP="38C34300">
      <w:pPr>
        <w:rPr>
          <w:rFonts w:eastAsiaTheme="minorEastAsia"/>
        </w:rPr>
      </w:pPr>
      <w:r w:rsidRPr="38C34300">
        <w:rPr>
          <w:rFonts w:eastAsiaTheme="minorEastAsia"/>
        </w:rPr>
        <w:t xml:space="preserve">As you can see, the most immediate next step in the process is phase 3 of the Stakeholder Consultation. </w:t>
      </w:r>
    </w:p>
    <w:p w14:paraId="06B1085C" w14:textId="178A60D9" w:rsidR="00A04F90" w:rsidRPr="00A04F90" w:rsidRDefault="00A04F90" w:rsidP="35C91149">
      <w:pPr>
        <w:rPr>
          <w:rFonts w:eastAsiaTheme="minorEastAsia"/>
        </w:rPr>
      </w:pPr>
      <w:r w:rsidRPr="35C91149">
        <w:rPr>
          <w:rFonts w:eastAsiaTheme="minorEastAsia"/>
        </w:rPr>
        <w:t xml:space="preserve">We are commencing phase 3 of the </w:t>
      </w:r>
      <w:r w:rsidR="00BA444E">
        <w:rPr>
          <w:rFonts w:eastAsiaTheme="minorEastAsia"/>
        </w:rPr>
        <w:t>s</w:t>
      </w:r>
      <w:r w:rsidRPr="35C91149">
        <w:rPr>
          <w:rFonts w:eastAsiaTheme="minorEastAsia"/>
        </w:rPr>
        <w:t xml:space="preserve">takeholder consultation today with the launch of a short online survey to capture your views on the Outcomes </w:t>
      </w:r>
      <w:r w:rsidR="00B4442D">
        <w:t>F</w:t>
      </w:r>
      <w:r w:rsidRPr="00A04F90">
        <w:t>und</w:t>
      </w:r>
      <w:r w:rsidRPr="35C91149">
        <w:rPr>
          <w:rFonts w:eastAsiaTheme="minorEastAsia"/>
        </w:rPr>
        <w:t xml:space="preserve"> and Social Impact Investing more broadly.  </w:t>
      </w:r>
    </w:p>
    <w:p w14:paraId="509A54A3" w14:textId="77777777" w:rsidR="00A04F90" w:rsidRPr="00A04F90" w:rsidRDefault="00A04F90" w:rsidP="35C91149">
      <w:pPr>
        <w:rPr>
          <w:rFonts w:eastAsiaTheme="minorEastAsia"/>
        </w:rPr>
      </w:pPr>
      <w:r w:rsidRPr="35C91149">
        <w:rPr>
          <w:rFonts w:eastAsiaTheme="minorEastAsia"/>
        </w:rPr>
        <w:t xml:space="preserve">You can find the details of the webpage on-screen now, and we will also email the link to registered attendees today. </w:t>
      </w:r>
    </w:p>
    <w:p w14:paraId="4BADD94A" w14:textId="77777777" w:rsidR="00A04F90" w:rsidRPr="00A04F90" w:rsidRDefault="00A04F90" w:rsidP="56EB1993">
      <w:pPr>
        <w:rPr>
          <w:rFonts w:eastAsiaTheme="minorEastAsia"/>
        </w:rPr>
      </w:pPr>
      <w:r w:rsidRPr="56EB1993">
        <w:rPr>
          <w:rFonts w:eastAsiaTheme="minorEastAsia"/>
        </w:rPr>
        <w:t xml:space="preserve">We would greatly appreciate your feedback through the online survey. If you have any problems accessing the link, please contact my team at tedtaskforce@treasury.gov.au. </w:t>
      </w:r>
    </w:p>
    <w:p w14:paraId="347C65DB" w14:textId="24788D34" w:rsidR="00A04F90" w:rsidRDefault="282A8253" w:rsidP="4A1CD543">
      <w:pPr>
        <w:rPr>
          <w:rFonts w:eastAsiaTheme="minorEastAsia"/>
        </w:rPr>
      </w:pPr>
      <w:r w:rsidRPr="4A1CD543">
        <w:rPr>
          <w:rFonts w:eastAsiaTheme="minorEastAsia"/>
        </w:rPr>
        <w:lastRenderedPageBreak/>
        <w:t>Once again, thank you very much for your time today and we hope to hear from you through the online survey.</w:t>
      </w:r>
    </w:p>
    <w:p w14:paraId="251CBE2D" w14:textId="317DED6E" w:rsidR="00A04F90" w:rsidRDefault="00A04F90">
      <w:pPr>
        <w:rPr>
          <w:rFonts w:eastAsiaTheme="minorEastAsia"/>
        </w:rPr>
      </w:pPr>
    </w:p>
    <w:sectPr w:rsidR="00A04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xT6lCRa" int2:invalidationBookmarkName="" int2:hashCode="owGneGrnsF689C" int2:id="H5HiQ0YU">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508"/>
    <w:multiLevelType w:val="hybridMultilevel"/>
    <w:tmpl w:val="0C267F84"/>
    <w:lvl w:ilvl="0" w:tplc="7D9E8126">
      <w:start w:val="1"/>
      <w:numFmt w:val="bullet"/>
      <w:lvlText w:val="•"/>
      <w:lvlJc w:val="left"/>
      <w:pPr>
        <w:tabs>
          <w:tab w:val="num" w:pos="720"/>
        </w:tabs>
        <w:ind w:left="720" w:hanging="360"/>
      </w:pPr>
      <w:rPr>
        <w:rFonts w:ascii="Arial" w:hAnsi="Arial" w:hint="default"/>
      </w:rPr>
    </w:lvl>
    <w:lvl w:ilvl="1" w:tplc="0EA07D9E">
      <w:numFmt w:val="bullet"/>
      <w:lvlText w:val=":"/>
      <w:lvlJc w:val="left"/>
      <w:pPr>
        <w:tabs>
          <w:tab w:val="num" w:pos="1440"/>
        </w:tabs>
        <w:ind w:left="1440" w:hanging="360"/>
      </w:pPr>
      <w:rPr>
        <w:rFonts w:ascii="Times New Roman" w:hAnsi="Times New Roman" w:hint="default"/>
      </w:rPr>
    </w:lvl>
    <w:lvl w:ilvl="2" w:tplc="860864A0" w:tentative="1">
      <w:start w:val="1"/>
      <w:numFmt w:val="bullet"/>
      <w:lvlText w:val="•"/>
      <w:lvlJc w:val="left"/>
      <w:pPr>
        <w:tabs>
          <w:tab w:val="num" w:pos="2160"/>
        </w:tabs>
        <w:ind w:left="2160" w:hanging="360"/>
      </w:pPr>
      <w:rPr>
        <w:rFonts w:ascii="Arial" w:hAnsi="Arial" w:hint="default"/>
      </w:rPr>
    </w:lvl>
    <w:lvl w:ilvl="3" w:tplc="E50EED34" w:tentative="1">
      <w:start w:val="1"/>
      <w:numFmt w:val="bullet"/>
      <w:lvlText w:val="•"/>
      <w:lvlJc w:val="left"/>
      <w:pPr>
        <w:tabs>
          <w:tab w:val="num" w:pos="2880"/>
        </w:tabs>
        <w:ind w:left="2880" w:hanging="360"/>
      </w:pPr>
      <w:rPr>
        <w:rFonts w:ascii="Arial" w:hAnsi="Arial" w:hint="default"/>
      </w:rPr>
    </w:lvl>
    <w:lvl w:ilvl="4" w:tplc="90DCC31A" w:tentative="1">
      <w:start w:val="1"/>
      <w:numFmt w:val="bullet"/>
      <w:lvlText w:val="•"/>
      <w:lvlJc w:val="left"/>
      <w:pPr>
        <w:tabs>
          <w:tab w:val="num" w:pos="3600"/>
        </w:tabs>
        <w:ind w:left="3600" w:hanging="360"/>
      </w:pPr>
      <w:rPr>
        <w:rFonts w:ascii="Arial" w:hAnsi="Arial" w:hint="default"/>
      </w:rPr>
    </w:lvl>
    <w:lvl w:ilvl="5" w:tplc="425C4B5C" w:tentative="1">
      <w:start w:val="1"/>
      <w:numFmt w:val="bullet"/>
      <w:lvlText w:val="•"/>
      <w:lvlJc w:val="left"/>
      <w:pPr>
        <w:tabs>
          <w:tab w:val="num" w:pos="4320"/>
        </w:tabs>
        <w:ind w:left="4320" w:hanging="360"/>
      </w:pPr>
      <w:rPr>
        <w:rFonts w:ascii="Arial" w:hAnsi="Arial" w:hint="default"/>
      </w:rPr>
    </w:lvl>
    <w:lvl w:ilvl="6" w:tplc="951CDEBC" w:tentative="1">
      <w:start w:val="1"/>
      <w:numFmt w:val="bullet"/>
      <w:lvlText w:val="•"/>
      <w:lvlJc w:val="left"/>
      <w:pPr>
        <w:tabs>
          <w:tab w:val="num" w:pos="5040"/>
        </w:tabs>
        <w:ind w:left="5040" w:hanging="360"/>
      </w:pPr>
      <w:rPr>
        <w:rFonts w:ascii="Arial" w:hAnsi="Arial" w:hint="default"/>
      </w:rPr>
    </w:lvl>
    <w:lvl w:ilvl="7" w:tplc="70ACDAF2" w:tentative="1">
      <w:start w:val="1"/>
      <w:numFmt w:val="bullet"/>
      <w:lvlText w:val="•"/>
      <w:lvlJc w:val="left"/>
      <w:pPr>
        <w:tabs>
          <w:tab w:val="num" w:pos="5760"/>
        </w:tabs>
        <w:ind w:left="5760" w:hanging="360"/>
      </w:pPr>
      <w:rPr>
        <w:rFonts w:ascii="Arial" w:hAnsi="Arial" w:hint="default"/>
      </w:rPr>
    </w:lvl>
    <w:lvl w:ilvl="8" w:tplc="128274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C1678"/>
    <w:multiLevelType w:val="hybridMultilevel"/>
    <w:tmpl w:val="5496604C"/>
    <w:lvl w:ilvl="0" w:tplc="DC902372">
      <w:start w:val="1"/>
      <w:numFmt w:val="bullet"/>
      <w:lvlText w:val="•"/>
      <w:lvlJc w:val="left"/>
      <w:pPr>
        <w:tabs>
          <w:tab w:val="num" w:pos="720"/>
        </w:tabs>
        <w:ind w:left="720" w:hanging="360"/>
      </w:pPr>
      <w:rPr>
        <w:rFonts w:ascii="Arial" w:hAnsi="Arial" w:hint="default"/>
      </w:rPr>
    </w:lvl>
    <w:lvl w:ilvl="1" w:tplc="507C1DC8" w:tentative="1">
      <w:start w:val="1"/>
      <w:numFmt w:val="bullet"/>
      <w:lvlText w:val="•"/>
      <w:lvlJc w:val="left"/>
      <w:pPr>
        <w:tabs>
          <w:tab w:val="num" w:pos="1440"/>
        </w:tabs>
        <w:ind w:left="1440" w:hanging="360"/>
      </w:pPr>
      <w:rPr>
        <w:rFonts w:ascii="Arial" w:hAnsi="Arial" w:hint="default"/>
      </w:rPr>
    </w:lvl>
    <w:lvl w:ilvl="2" w:tplc="C59C941A" w:tentative="1">
      <w:start w:val="1"/>
      <w:numFmt w:val="bullet"/>
      <w:lvlText w:val="•"/>
      <w:lvlJc w:val="left"/>
      <w:pPr>
        <w:tabs>
          <w:tab w:val="num" w:pos="2160"/>
        </w:tabs>
        <w:ind w:left="2160" w:hanging="360"/>
      </w:pPr>
      <w:rPr>
        <w:rFonts w:ascii="Arial" w:hAnsi="Arial" w:hint="default"/>
      </w:rPr>
    </w:lvl>
    <w:lvl w:ilvl="3" w:tplc="3E62A1A8" w:tentative="1">
      <w:start w:val="1"/>
      <w:numFmt w:val="bullet"/>
      <w:lvlText w:val="•"/>
      <w:lvlJc w:val="left"/>
      <w:pPr>
        <w:tabs>
          <w:tab w:val="num" w:pos="2880"/>
        </w:tabs>
        <w:ind w:left="2880" w:hanging="360"/>
      </w:pPr>
      <w:rPr>
        <w:rFonts w:ascii="Arial" w:hAnsi="Arial" w:hint="default"/>
      </w:rPr>
    </w:lvl>
    <w:lvl w:ilvl="4" w:tplc="566CE4C8" w:tentative="1">
      <w:start w:val="1"/>
      <w:numFmt w:val="bullet"/>
      <w:lvlText w:val="•"/>
      <w:lvlJc w:val="left"/>
      <w:pPr>
        <w:tabs>
          <w:tab w:val="num" w:pos="3600"/>
        </w:tabs>
        <w:ind w:left="3600" w:hanging="360"/>
      </w:pPr>
      <w:rPr>
        <w:rFonts w:ascii="Arial" w:hAnsi="Arial" w:hint="default"/>
      </w:rPr>
    </w:lvl>
    <w:lvl w:ilvl="5" w:tplc="7D28C97C" w:tentative="1">
      <w:start w:val="1"/>
      <w:numFmt w:val="bullet"/>
      <w:lvlText w:val="•"/>
      <w:lvlJc w:val="left"/>
      <w:pPr>
        <w:tabs>
          <w:tab w:val="num" w:pos="4320"/>
        </w:tabs>
        <w:ind w:left="4320" w:hanging="360"/>
      </w:pPr>
      <w:rPr>
        <w:rFonts w:ascii="Arial" w:hAnsi="Arial" w:hint="default"/>
      </w:rPr>
    </w:lvl>
    <w:lvl w:ilvl="6" w:tplc="19A42766" w:tentative="1">
      <w:start w:val="1"/>
      <w:numFmt w:val="bullet"/>
      <w:lvlText w:val="•"/>
      <w:lvlJc w:val="left"/>
      <w:pPr>
        <w:tabs>
          <w:tab w:val="num" w:pos="5040"/>
        </w:tabs>
        <w:ind w:left="5040" w:hanging="360"/>
      </w:pPr>
      <w:rPr>
        <w:rFonts w:ascii="Arial" w:hAnsi="Arial" w:hint="default"/>
      </w:rPr>
    </w:lvl>
    <w:lvl w:ilvl="7" w:tplc="B6BCF4A6" w:tentative="1">
      <w:start w:val="1"/>
      <w:numFmt w:val="bullet"/>
      <w:lvlText w:val="•"/>
      <w:lvlJc w:val="left"/>
      <w:pPr>
        <w:tabs>
          <w:tab w:val="num" w:pos="5760"/>
        </w:tabs>
        <w:ind w:left="5760" w:hanging="360"/>
      </w:pPr>
      <w:rPr>
        <w:rFonts w:ascii="Arial" w:hAnsi="Arial" w:hint="default"/>
      </w:rPr>
    </w:lvl>
    <w:lvl w:ilvl="8" w:tplc="2F08B0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906F00"/>
    <w:multiLevelType w:val="hybridMultilevel"/>
    <w:tmpl w:val="2EC00172"/>
    <w:lvl w:ilvl="0" w:tplc="ED02F2A6">
      <w:start w:val="1"/>
      <w:numFmt w:val="bullet"/>
      <w:lvlText w:val="•"/>
      <w:lvlJc w:val="left"/>
      <w:pPr>
        <w:tabs>
          <w:tab w:val="num" w:pos="720"/>
        </w:tabs>
        <w:ind w:left="720" w:hanging="360"/>
      </w:pPr>
      <w:rPr>
        <w:rFonts w:ascii="Times New Roman" w:hAnsi="Times New Roman" w:hint="default"/>
      </w:rPr>
    </w:lvl>
    <w:lvl w:ilvl="1" w:tplc="4BE0646A">
      <w:numFmt w:val="bullet"/>
      <w:lvlText w:val="•"/>
      <w:lvlJc w:val="left"/>
      <w:pPr>
        <w:tabs>
          <w:tab w:val="num" w:pos="1440"/>
        </w:tabs>
        <w:ind w:left="1440" w:hanging="360"/>
      </w:pPr>
      <w:rPr>
        <w:rFonts w:ascii="Arial" w:hAnsi="Arial" w:hint="default"/>
      </w:rPr>
    </w:lvl>
    <w:lvl w:ilvl="2" w:tplc="B084251A" w:tentative="1">
      <w:start w:val="1"/>
      <w:numFmt w:val="bullet"/>
      <w:lvlText w:val="•"/>
      <w:lvlJc w:val="left"/>
      <w:pPr>
        <w:tabs>
          <w:tab w:val="num" w:pos="2160"/>
        </w:tabs>
        <w:ind w:left="2160" w:hanging="360"/>
      </w:pPr>
      <w:rPr>
        <w:rFonts w:ascii="Times New Roman" w:hAnsi="Times New Roman" w:hint="default"/>
      </w:rPr>
    </w:lvl>
    <w:lvl w:ilvl="3" w:tplc="BE46FD20" w:tentative="1">
      <w:start w:val="1"/>
      <w:numFmt w:val="bullet"/>
      <w:lvlText w:val="•"/>
      <w:lvlJc w:val="left"/>
      <w:pPr>
        <w:tabs>
          <w:tab w:val="num" w:pos="2880"/>
        </w:tabs>
        <w:ind w:left="2880" w:hanging="360"/>
      </w:pPr>
      <w:rPr>
        <w:rFonts w:ascii="Times New Roman" w:hAnsi="Times New Roman" w:hint="default"/>
      </w:rPr>
    </w:lvl>
    <w:lvl w:ilvl="4" w:tplc="5E569B72" w:tentative="1">
      <w:start w:val="1"/>
      <w:numFmt w:val="bullet"/>
      <w:lvlText w:val="•"/>
      <w:lvlJc w:val="left"/>
      <w:pPr>
        <w:tabs>
          <w:tab w:val="num" w:pos="3600"/>
        </w:tabs>
        <w:ind w:left="3600" w:hanging="360"/>
      </w:pPr>
      <w:rPr>
        <w:rFonts w:ascii="Times New Roman" w:hAnsi="Times New Roman" w:hint="default"/>
      </w:rPr>
    </w:lvl>
    <w:lvl w:ilvl="5" w:tplc="04FC90DC" w:tentative="1">
      <w:start w:val="1"/>
      <w:numFmt w:val="bullet"/>
      <w:lvlText w:val="•"/>
      <w:lvlJc w:val="left"/>
      <w:pPr>
        <w:tabs>
          <w:tab w:val="num" w:pos="4320"/>
        </w:tabs>
        <w:ind w:left="4320" w:hanging="360"/>
      </w:pPr>
      <w:rPr>
        <w:rFonts w:ascii="Times New Roman" w:hAnsi="Times New Roman" w:hint="default"/>
      </w:rPr>
    </w:lvl>
    <w:lvl w:ilvl="6" w:tplc="AAA2A28E" w:tentative="1">
      <w:start w:val="1"/>
      <w:numFmt w:val="bullet"/>
      <w:lvlText w:val="•"/>
      <w:lvlJc w:val="left"/>
      <w:pPr>
        <w:tabs>
          <w:tab w:val="num" w:pos="5040"/>
        </w:tabs>
        <w:ind w:left="5040" w:hanging="360"/>
      </w:pPr>
      <w:rPr>
        <w:rFonts w:ascii="Times New Roman" w:hAnsi="Times New Roman" w:hint="default"/>
      </w:rPr>
    </w:lvl>
    <w:lvl w:ilvl="7" w:tplc="C360EACC" w:tentative="1">
      <w:start w:val="1"/>
      <w:numFmt w:val="bullet"/>
      <w:lvlText w:val="•"/>
      <w:lvlJc w:val="left"/>
      <w:pPr>
        <w:tabs>
          <w:tab w:val="num" w:pos="5760"/>
        </w:tabs>
        <w:ind w:left="5760" w:hanging="360"/>
      </w:pPr>
      <w:rPr>
        <w:rFonts w:ascii="Times New Roman" w:hAnsi="Times New Roman" w:hint="default"/>
      </w:rPr>
    </w:lvl>
    <w:lvl w:ilvl="8" w:tplc="156E73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8C31E5"/>
    <w:multiLevelType w:val="hybridMultilevel"/>
    <w:tmpl w:val="B4B2AEC0"/>
    <w:lvl w:ilvl="0" w:tplc="7BC0FD86">
      <w:start w:val="1"/>
      <w:numFmt w:val="bullet"/>
      <w:lvlText w:val="•"/>
      <w:lvlJc w:val="left"/>
      <w:pPr>
        <w:tabs>
          <w:tab w:val="num" w:pos="720"/>
        </w:tabs>
        <w:ind w:left="720" w:hanging="360"/>
      </w:pPr>
      <w:rPr>
        <w:rFonts w:ascii="Arial" w:hAnsi="Arial" w:hint="default"/>
      </w:rPr>
    </w:lvl>
    <w:lvl w:ilvl="1" w:tplc="BEE4AA22" w:tentative="1">
      <w:start w:val="1"/>
      <w:numFmt w:val="bullet"/>
      <w:lvlText w:val="•"/>
      <w:lvlJc w:val="left"/>
      <w:pPr>
        <w:tabs>
          <w:tab w:val="num" w:pos="1440"/>
        </w:tabs>
        <w:ind w:left="1440" w:hanging="360"/>
      </w:pPr>
      <w:rPr>
        <w:rFonts w:ascii="Arial" w:hAnsi="Arial" w:hint="default"/>
      </w:rPr>
    </w:lvl>
    <w:lvl w:ilvl="2" w:tplc="5F5E34F6" w:tentative="1">
      <w:start w:val="1"/>
      <w:numFmt w:val="bullet"/>
      <w:lvlText w:val="•"/>
      <w:lvlJc w:val="left"/>
      <w:pPr>
        <w:tabs>
          <w:tab w:val="num" w:pos="2160"/>
        </w:tabs>
        <w:ind w:left="2160" w:hanging="360"/>
      </w:pPr>
      <w:rPr>
        <w:rFonts w:ascii="Arial" w:hAnsi="Arial" w:hint="default"/>
      </w:rPr>
    </w:lvl>
    <w:lvl w:ilvl="3" w:tplc="514EA880" w:tentative="1">
      <w:start w:val="1"/>
      <w:numFmt w:val="bullet"/>
      <w:lvlText w:val="•"/>
      <w:lvlJc w:val="left"/>
      <w:pPr>
        <w:tabs>
          <w:tab w:val="num" w:pos="2880"/>
        </w:tabs>
        <w:ind w:left="2880" w:hanging="360"/>
      </w:pPr>
      <w:rPr>
        <w:rFonts w:ascii="Arial" w:hAnsi="Arial" w:hint="default"/>
      </w:rPr>
    </w:lvl>
    <w:lvl w:ilvl="4" w:tplc="D47A002A" w:tentative="1">
      <w:start w:val="1"/>
      <w:numFmt w:val="bullet"/>
      <w:lvlText w:val="•"/>
      <w:lvlJc w:val="left"/>
      <w:pPr>
        <w:tabs>
          <w:tab w:val="num" w:pos="3600"/>
        </w:tabs>
        <w:ind w:left="3600" w:hanging="360"/>
      </w:pPr>
      <w:rPr>
        <w:rFonts w:ascii="Arial" w:hAnsi="Arial" w:hint="default"/>
      </w:rPr>
    </w:lvl>
    <w:lvl w:ilvl="5" w:tplc="AD80AEC4" w:tentative="1">
      <w:start w:val="1"/>
      <w:numFmt w:val="bullet"/>
      <w:lvlText w:val="•"/>
      <w:lvlJc w:val="left"/>
      <w:pPr>
        <w:tabs>
          <w:tab w:val="num" w:pos="4320"/>
        </w:tabs>
        <w:ind w:left="4320" w:hanging="360"/>
      </w:pPr>
      <w:rPr>
        <w:rFonts w:ascii="Arial" w:hAnsi="Arial" w:hint="default"/>
      </w:rPr>
    </w:lvl>
    <w:lvl w:ilvl="6" w:tplc="43A440AA" w:tentative="1">
      <w:start w:val="1"/>
      <w:numFmt w:val="bullet"/>
      <w:lvlText w:val="•"/>
      <w:lvlJc w:val="left"/>
      <w:pPr>
        <w:tabs>
          <w:tab w:val="num" w:pos="5040"/>
        </w:tabs>
        <w:ind w:left="5040" w:hanging="360"/>
      </w:pPr>
      <w:rPr>
        <w:rFonts w:ascii="Arial" w:hAnsi="Arial" w:hint="default"/>
      </w:rPr>
    </w:lvl>
    <w:lvl w:ilvl="7" w:tplc="2A5A20B2" w:tentative="1">
      <w:start w:val="1"/>
      <w:numFmt w:val="bullet"/>
      <w:lvlText w:val="•"/>
      <w:lvlJc w:val="left"/>
      <w:pPr>
        <w:tabs>
          <w:tab w:val="num" w:pos="5760"/>
        </w:tabs>
        <w:ind w:left="5760" w:hanging="360"/>
      </w:pPr>
      <w:rPr>
        <w:rFonts w:ascii="Arial" w:hAnsi="Arial" w:hint="default"/>
      </w:rPr>
    </w:lvl>
    <w:lvl w:ilvl="8" w:tplc="93E669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24E5E"/>
    <w:multiLevelType w:val="hybridMultilevel"/>
    <w:tmpl w:val="6B12EF2A"/>
    <w:lvl w:ilvl="0" w:tplc="A826497A">
      <w:start w:val="1"/>
      <w:numFmt w:val="bullet"/>
      <w:lvlText w:val="•"/>
      <w:lvlJc w:val="left"/>
      <w:pPr>
        <w:tabs>
          <w:tab w:val="num" w:pos="720"/>
        </w:tabs>
        <w:ind w:left="720" w:hanging="360"/>
      </w:pPr>
      <w:rPr>
        <w:rFonts w:ascii="Times New Roman" w:hAnsi="Times New Roman" w:hint="default"/>
      </w:rPr>
    </w:lvl>
    <w:lvl w:ilvl="1" w:tplc="5D6A3252" w:tentative="1">
      <w:start w:val="1"/>
      <w:numFmt w:val="bullet"/>
      <w:lvlText w:val="•"/>
      <w:lvlJc w:val="left"/>
      <w:pPr>
        <w:tabs>
          <w:tab w:val="num" w:pos="1440"/>
        </w:tabs>
        <w:ind w:left="1440" w:hanging="360"/>
      </w:pPr>
      <w:rPr>
        <w:rFonts w:ascii="Times New Roman" w:hAnsi="Times New Roman" w:hint="default"/>
      </w:rPr>
    </w:lvl>
    <w:lvl w:ilvl="2" w:tplc="DE3887A4" w:tentative="1">
      <w:start w:val="1"/>
      <w:numFmt w:val="bullet"/>
      <w:lvlText w:val="•"/>
      <w:lvlJc w:val="left"/>
      <w:pPr>
        <w:tabs>
          <w:tab w:val="num" w:pos="2160"/>
        </w:tabs>
        <w:ind w:left="2160" w:hanging="360"/>
      </w:pPr>
      <w:rPr>
        <w:rFonts w:ascii="Times New Roman" w:hAnsi="Times New Roman" w:hint="default"/>
      </w:rPr>
    </w:lvl>
    <w:lvl w:ilvl="3" w:tplc="080C3448" w:tentative="1">
      <w:start w:val="1"/>
      <w:numFmt w:val="bullet"/>
      <w:lvlText w:val="•"/>
      <w:lvlJc w:val="left"/>
      <w:pPr>
        <w:tabs>
          <w:tab w:val="num" w:pos="2880"/>
        </w:tabs>
        <w:ind w:left="2880" w:hanging="360"/>
      </w:pPr>
      <w:rPr>
        <w:rFonts w:ascii="Times New Roman" w:hAnsi="Times New Roman" w:hint="default"/>
      </w:rPr>
    </w:lvl>
    <w:lvl w:ilvl="4" w:tplc="0D26BEB0" w:tentative="1">
      <w:start w:val="1"/>
      <w:numFmt w:val="bullet"/>
      <w:lvlText w:val="•"/>
      <w:lvlJc w:val="left"/>
      <w:pPr>
        <w:tabs>
          <w:tab w:val="num" w:pos="3600"/>
        </w:tabs>
        <w:ind w:left="3600" w:hanging="360"/>
      </w:pPr>
      <w:rPr>
        <w:rFonts w:ascii="Times New Roman" w:hAnsi="Times New Roman" w:hint="default"/>
      </w:rPr>
    </w:lvl>
    <w:lvl w:ilvl="5" w:tplc="DBF8402C" w:tentative="1">
      <w:start w:val="1"/>
      <w:numFmt w:val="bullet"/>
      <w:lvlText w:val="•"/>
      <w:lvlJc w:val="left"/>
      <w:pPr>
        <w:tabs>
          <w:tab w:val="num" w:pos="4320"/>
        </w:tabs>
        <w:ind w:left="4320" w:hanging="360"/>
      </w:pPr>
      <w:rPr>
        <w:rFonts w:ascii="Times New Roman" w:hAnsi="Times New Roman" w:hint="default"/>
      </w:rPr>
    </w:lvl>
    <w:lvl w:ilvl="6" w:tplc="32428F80" w:tentative="1">
      <w:start w:val="1"/>
      <w:numFmt w:val="bullet"/>
      <w:lvlText w:val="•"/>
      <w:lvlJc w:val="left"/>
      <w:pPr>
        <w:tabs>
          <w:tab w:val="num" w:pos="5040"/>
        </w:tabs>
        <w:ind w:left="5040" w:hanging="360"/>
      </w:pPr>
      <w:rPr>
        <w:rFonts w:ascii="Times New Roman" w:hAnsi="Times New Roman" w:hint="default"/>
      </w:rPr>
    </w:lvl>
    <w:lvl w:ilvl="7" w:tplc="CF1AD7EC" w:tentative="1">
      <w:start w:val="1"/>
      <w:numFmt w:val="bullet"/>
      <w:lvlText w:val="•"/>
      <w:lvlJc w:val="left"/>
      <w:pPr>
        <w:tabs>
          <w:tab w:val="num" w:pos="5760"/>
        </w:tabs>
        <w:ind w:left="5760" w:hanging="360"/>
      </w:pPr>
      <w:rPr>
        <w:rFonts w:ascii="Times New Roman" w:hAnsi="Times New Roman" w:hint="default"/>
      </w:rPr>
    </w:lvl>
    <w:lvl w:ilvl="8" w:tplc="1DEE969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334B07"/>
    <w:multiLevelType w:val="hybridMultilevel"/>
    <w:tmpl w:val="26D05474"/>
    <w:lvl w:ilvl="0" w:tplc="58FEA0E4">
      <w:start w:val="1"/>
      <w:numFmt w:val="bullet"/>
      <w:lvlText w:val=""/>
      <w:lvlJc w:val="left"/>
      <w:pPr>
        <w:tabs>
          <w:tab w:val="num" w:pos="720"/>
        </w:tabs>
        <w:ind w:left="720" w:hanging="360"/>
      </w:pPr>
      <w:rPr>
        <w:rFonts w:ascii="Symbol" w:hAnsi="Symbol" w:hint="default"/>
      </w:rPr>
    </w:lvl>
    <w:lvl w:ilvl="1" w:tplc="EEC831F8">
      <w:numFmt w:val="bullet"/>
      <w:lvlText w:val=""/>
      <w:lvlJc w:val="left"/>
      <w:pPr>
        <w:tabs>
          <w:tab w:val="num" w:pos="1440"/>
        </w:tabs>
        <w:ind w:left="1440" w:hanging="360"/>
      </w:pPr>
      <w:rPr>
        <w:rFonts w:ascii="Symbol" w:hAnsi="Symbol" w:hint="default"/>
      </w:rPr>
    </w:lvl>
    <w:lvl w:ilvl="2" w:tplc="475C1046" w:tentative="1">
      <w:start w:val="1"/>
      <w:numFmt w:val="bullet"/>
      <w:lvlText w:val=""/>
      <w:lvlJc w:val="left"/>
      <w:pPr>
        <w:tabs>
          <w:tab w:val="num" w:pos="2160"/>
        </w:tabs>
        <w:ind w:left="2160" w:hanging="360"/>
      </w:pPr>
      <w:rPr>
        <w:rFonts w:ascii="Symbol" w:hAnsi="Symbol" w:hint="default"/>
      </w:rPr>
    </w:lvl>
    <w:lvl w:ilvl="3" w:tplc="A4EEEB7C" w:tentative="1">
      <w:start w:val="1"/>
      <w:numFmt w:val="bullet"/>
      <w:lvlText w:val=""/>
      <w:lvlJc w:val="left"/>
      <w:pPr>
        <w:tabs>
          <w:tab w:val="num" w:pos="2880"/>
        </w:tabs>
        <w:ind w:left="2880" w:hanging="360"/>
      </w:pPr>
      <w:rPr>
        <w:rFonts w:ascii="Symbol" w:hAnsi="Symbol" w:hint="default"/>
      </w:rPr>
    </w:lvl>
    <w:lvl w:ilvl="4" w:tplc="B4D03A1A" w:tentative="1">
      <w:start w:val="1"/>
      <w:numFmt w:val="bullet"/>
      <w:lvlText w:val=""/>
      <w:lvlJc w:val="left"/>
      <w:pPr>
        <w:tabs>
          <w:tab w:val="num" w:pos="3600"/>
        </w:tabs>
        <w:ind w:left="3600" w:hanging="360"/>
      </w:pPr>
      <w:rPr>
        <w:rFonts w:ascii="Symbol" w:hAnsi="Symbol" w:hint="default"/>
      </w:rPr>
    </w:lvl>
    <w:lvl w:ilvl="5" w:tplc="57F60892" w:tentative="1">
      <w:start w:val="1"/>
      <w:numFmt w:val="bullet"/>
      <w:lvlText w:val=""/>
      <w:lvlJc w:val="left"/>
      <w:pPr>
        <w:tabs>
          <w:tab w:val="num" w:pos="4320"/>
        </w:tabs>
        <w:ind w:left="4320" w:hanging="360"/>
      </w:pPr>
      <w:rPr>
        <w:rFonts w:ascii="Symbol" w:hAnsi="Symbol" w:hint="default"/>
      </w:rPr>
    </w:lvl>
    <w:lvl w:ilvl="6" w:tplc="27FC3AE6" w:tentative="1">
      <w:start w:val="1"/>
      <w:numFmt w:val="bullet"/>
      <w:lvlText w:val=""/>
      <w:lvlJc w:val="left"/>
      <w:pPr>
        <w:tabs>
          <w:tab w:val="num" w:pos="5040"/>
        </w:tabs>
        <w:ind w:left="5040" w:hanging="360"/>
      </w:pPr>
      <w:rPr>
        <w:rFonts w:ascii="Symbol" w:hAnsi="Symbol" w:hint="default"/>
      </w:rPr>
    </w:lvl>
    <w:lvl w:ilvl="7" w:tplc="F7F07ECE" w:tentative="1">
      <w:start w:val="1"/>
      <w:numFmt w:val="bullet"/>
      <w:lvlText w:val=""/>
      <w:lvlJc w:val="left"/>
      <w:pPr>
        <w:tabs>
          <w:tab w:val="num" w:pos="5760"/>
        </w:tabs>
        <w:ind w:left="5760" w:hanging="360"/>
      </w:pPr>
      <w:rPr>
        <w:rFonts w:ascii="Symbol" w:hAnsi="Symbol" w:hint="default"/>
      </w:rPr>
    </w:lvl>
    <w:lvl w:ilvl="8" w:tplc="2A14B5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080465"/>
    <w:multiLevelType w:val="hybridMultilevel"/>
    <w:tmpl w:val="66E85748"/>
    <w:lvl w:ilvl="0" w:tplc="EFCAD576">
      <w:start w:val="1"/>
      <w:numFmt w:val="bullet"/>
      <w:lvlText w:val="•"/>
      <w:lvlJc w:val="left"/>
      <w:pPr>
        <w:tabs>
          <w:tab w:val="num" w:pos="720"/>
        </w:tabs>
        <w:ind w:left="720" w:hanging="360"/>
      </w:pPr>
      <w:rPr>
        <w:rFonts w:ascii="Arial" w:hAnsi="Arial" w:hint="default"/>
      </w:rPr>
    </w:lvl>
    <w:lvl w:ilvl="1" w:tplc="AA3E8C64">
      <w:start w:val="1"/>
      <w:numFmt w:val="bullet"/>
      <w:lvlText w:val="•"/>
      <w:lvlJc w:val="left"/>
      <w:pPr>
        <w:tabs>
          <w:tab w:val="num" w:pos="1440"/>
        </w:tabs>
        <w:ind w:left="1440" w:hanging="360"/>
      </w:pPr>
      <w:rPr>
        <w:rFonts w:ascii="Arial" w:hAnsi="Arial" w:hint="default"/>
      </w:rPr>
    </w:lvl>
    <w:lvl w:ilvl="2" w:tplc="726E4D32" w:tentative="1">
      <w:start w:val="1"/>
      <w:numFmt w:val="bullet"/>
      <w:lvlText w:val="•"/>
      <w:lvlJc w:val="left"/>
      <w:pPr>
        <w:tabs>
          <w:tab w:val="num" w:pos="2160"/>
        </w:tabs>
        <w:ind w:left="2160" w:hanging="360"/>
      </w:pPr>
      <w:rPr>
        <w:rFonts w:ascii="Arial" w:hAnsi="Arial" w:hint="default"/>
      </w:rPr>
    </w:lvl>
    <w:lvl w:ilvl="3" w:tplc="FB50F790" w:tentative="1">
      <w:start w:val="1"/>
      <w:numFmt w:val="bullet"/>
      <w:lvlText w:val="•"/>
      <w:lvlJc w:val="left"/>
      <w:pPr>
        <w:tabs>
          <w:tab w:val="num" w:pos="2880"/>
        </w:tabs>
        <w:ind w:left="2880" w:hanging="360"/>
      </w:pPr>
      <w:rPr>
        <w:rFonts w:ascii="Arial" w:hAnsi="Arial" w:hint="default"/>
      </w:rPr>
    </w:lvl>
    <w:lvl w:ilvl="4" w:tplc="FCFE392C" w:tentative="1">
      <w:start w:val="1"/>
      <w:numFmt w:val="bullet"/>
      <w:lvlText w:val="•"/>
      <w:lvlJc w:val="left"/>
      <w:pPr>
        <w:tabs>
          <w:tab w:val="num" w:pos="3600"/>
        </w:tabs>
        <w:ind w:left="3600" w:hanging="360"/>
      </w:pPr>
      <w:rPr>
        <w:rFonts w:ascii="Arial" w:hAnsi="Arial" w:hint="default"/>
      </w:rPr>
    </w:lvl>
    <w:lvl w:ilvl="5" w:tplc="BA0A7FC6" w:tentative="1">
      <w:start w:val="1"/>
      <w:numFmt w:val="bullet"/>
      <w:lvlText w:val="•"/>
      <w:lvlJc w:val="left"/>
      <w:pPr>
        <w:tabs>
          <w:tab w:val="num" w:pos="4320"/>
        </w:tabs>
        <w:ind w:left="4320" w:hanging="360"/>
      </w:pPr>
      <w:rPr>
        <w:rFonts w:ascii="Arial" w:hAnsi="Arial" w:hint="default"/>
      </w:rPr>
    </w:lvl>
    <w:lvl w:ilvl="6" w:tplc="612C5F86" w:tentative="1">
      <w:start w:val="1"/>
      <w:numFmt w:val="bullet"/>
      <w:lvlText w:val="•"/>
      <w:lvlJc w:val="left"/>
      <w:pPr>
        <w:tabs>
          <w:tab w:val="num" w:pos="5040"/>
        </w:tabs>
        <w:ind w:left="5040" w:hanging="360"/>
      </w:pPr>
      <w:rPr>
        <w:rFonts w:ascii="Arial" w:hAnsi="Arial" w:hint="default"/>
      </w:rPr>
    </w:lvl>
    <w:lvl w:ilvl="7" w:tplc="F9DAEB0C" w:tentative="1">
      <w:start w:val="1"/>
      <w:numFmt w:val="bullet"/>
      <w:lvlText w:val="•"/>
      <w:lvlJc w:val="left"/>
      <w:pPr>
        <w:tabs>
          <w:tab w:val="num" w:pos="5760"/>
        </w:tabs>
        <w:ind w:left="5760" w:hanging="360"/>
      </w:pPr>
      <w:rPr>
        <w:rFonts w:ascii="Arial" w:hAnsi="Arial" w:hint="default"/>
      </w:rPr>
    </w:lvl>
    <w:lvl w:ilvl="8" w:tplc="A894A0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59600A"/>
    <w:multiLevelType w:val="hybridMultilevel"/>
    <w:tmpl w:val="6B6A33F4"/>
    <w:lvl w:ilvl="0" w:tplc="97DA2E0E">
      <w:start w:val="1"/>
      <w:numFmt w:val="bullet"/>
      <w:lvlText w:val="•"/>
      <w:lvlJc w:val="left"/>
      <w:pPr>
        <w:tabs>
          <w:tab w:val="num" w:pos="720"/>
        </w:tabs>
        <w:ind w:left="720" w:hanging="360"/>
      </w:pPr>
      <w:rPr>
        <w:rFonts w:ascii="Arial" w:hAnsi="Arial" w:hint="default"/>
      </w:rPr>
    </w:lvl>
    <w:lvl w:ilvl="1" w:tplc="2C7CE4C2">
      <w:numFmt w:val="bullet"/>
      <w:lvlText w:val="•"/>
      <w:lvlJc w:val="left"/>
      <w:pPr>
        <w:tabs>
          <w:tab w:val="num" w:pos="1440"/>
        </w:tabs>
        <w:ind w:left="1440" w:hanging="360"/>
      </w:pPr>
      <w:rPr>
        <w:rFonts w:ascii="Arial" w:hAnsi="Arial" w:hint="default"/>
      </w:rPr>
    </w:lvl>
    <w:lvl w:ilvl="2" w:tplc="77E4CEAA" w:tentative="1">
      <w:start w:val="1"/>
      <w:numFmt w:val="bullet"/>
      <w:lvlText w:val="•"/>
      <w:lvlJc w:val="left"/>
      <w:pPr>
        <w:tabs>
          <w:tab w:val="num" w:pos="2160"/>
        </w:tabs>
        <w:ind w:left="2160" w:hanging="360"/>
      </w:pPr>
      <w:rPr>
        <w:rFonts w:ascii="Arial" w:hAnsi="Arial" w:hint="default"/>
      </w:rPr>
    </w:lvl>
    <w:lvl w:ilvl="3" w:tplc="0F12681E" w:tentative="1">
      <w:start w:val="1"/>
      <w:numFmt w:val="bullet"/>
      <w:lvlText w:val="•"/>
      <w:lvlJc w:val="left"/>
      <w:pPr>
        <w:tabs>
          <w:tab w:val="num" w:pos="2880"/>
        </w:tabs>
        <w:ind w:left="2880" w:hanging="360"/>
      </w:pPr>
      <w:rPr>
        <w:rFonts w:ascii="Arial" w:hAnsi="Arial" w:hint="default"/>
      </w:rPr>
    </w:lvl>
    <w:lvl w:ilvl="4" w:tplc="A74CA45A" w:tentative="1">
      <w:start w:val="1"/>
      <w:numFmt w:val="bullet"/>
      <w:lvlText w:val="•"/>
      <w:lvlJc w:val="left"/>
      <w:pPr>
        <w:tabs>
          <w:tab w:val="num" w:pos="3600"/>
        </w:tabs>
        <w:ind w:left="3600" w:hanging="360"/>
      </w:pPr>
      <w:rPr>
        <w:rFonts w:ascii="Arial" w:hAnsi="Arial" w:hint="default"/>
      </w:rPr>
    </w:lvl>
    <w:lvl w:ilvl="5" w:tplc="BD8644E4" w:tentative="1">
      <w:start w:val="1"/>
      <w:numFmt w:val="bullet"/>
      <w:lvlText w:val="•"/>
      <w:lvlJc w:val="left"/>
      <w:pPr>
        <w:tabs>
          <w:tab w:val="num" w:pos="4320"/>
        </w:tabs>
        <w:ind w:left="4320" w:hanging="360"/>
      </w:pPr>
      <w:rPr>
        <w:rFonts w:ascii="Arial" w:hAnsi="Arial" w:hint="default"/>
      </w:rPr>
    </w:lvl>
    <w:lvl w:ilvl="6" w:tplc="71F072D8" w:tentative="1">
      <w:start w:val="1"/>
      <w:numFmt w:val="bullet"/>
      <w:lvlText w:val="•"/>
      <w:lvlJc w:val="left"/>
      <w:pPr>
        <w:tabs>
          <w:tab w:val="num" w:pos="5040"/>
        </w:tabs>
        <w:ind w:left="5040" w:hanging="360"/>
      </w:pPr>
      <w:rPr>
        <w:rFonts w:ascii="Arial" w:hAnsi="Arial" w:hint="default"/>
      </w:rPr>
    </w:lvl>
    <w:lvl w:ilvl="7" w:tplc="2444A3D2" w:tentative="1">
      <w:start w:val="1"/>
      <w:numFmt w:val="bullet"/>
      <w:lvlText w:val="•"/>
      <w:lvlJc w:val="left"/>
      <w:pPr>
        <w:tabs>
          <w:tab w:val="num" w:pos="5760"/>
        </w:tabs>
        <w:ind w:left="5760" w:hanging="360"/>
      </w:pPr>
      <w:rPr>
        <w:rFonts w:ascii="Arial" w:hAnsi="Arial" w:hint="default"/>
      </w:rPr>
    </w:lvl>
    <w:lvl w:ilvl="8" w:tplc="630677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2574AD"/>
    <w:multiLevelType w:val="hybridMultilevel"/>
    <w:tmpl w:val="D172C200"/>
    <w:lvl w:ilvl="0" w:tplc="26CCD97E">
      <w:start w:val="1"/>
      <w:numFmt w:val="bullet"/>
      <w:lvlText w:val="•"/>
      <w:lvlJc w:val="left"/>
      <w:pPr>
        <w:tabs>
          <w:tab w:val="num" w:pos="720"/>
        </w:tabs>
        <w:ind w:left="720" w:hanging="360"/>
      </w:pPr>
      <w:rPr>
        <w:rFonts w:ascii="Arial" w:hAnsi="Arial" w:hint="default"/>
      </w:rPr>
    </w:lvl>
    <w:lvl w:ilvl="1" w:tplc="6D8E7278">
      <w:numFmt w:val="bullet"/>
      <w:lvlText w:val="•"/>
      <w:lvlJc w:val="left"/>
      <w:pPr>
        <w:tabs>
          <w:tab w:val="num" w:pos="1440"/>
        </w:tabs>
        <w:ind w:left="1440" w:hanging="360"/>
      </w:pPr>
      <w:rPr>
        <w:rFonts w:ascii="Arial" w:hAnsi="Arial" w:hint="default"/>
      </w:rPr>
    </w:lvl>
    <w:lvl w:ilvl="2" w:tplc="EC9236E8">
      <w:start w:val="1"/>
      <w:numFmt w:val="upperRoman"/>
      <w:lvlText w:val="%3."/>
      <w:lvlJc w:val="right"/>
      <w:pPr>
        <w:tabs>
          <w:tab w:val="num" w:pos="2160"/>
        </w:tabs>
        <w:ind w:left="2160" w:hanging="360"/>
      </w:pPr>
    </w:lvl>
    <w:lvl w:ilvl="3" w:tplc="E454FC3E" w:tentative="1">
      <w:start w:val="1"/>
      <w:numFmt w:val="bullet"/>
      <w:lvlText w:val="•"/>
      <w:lvlJc w:val="left"/>
      <w:pPr>
        <w:tabs>
          <w:tab w:val="num" w:pos="2880"/>
        </w:tabs>
        <w:ind w:left="2880" w:hanging="360"/>
      </w:pPr>
      <w:rPr>
        <w:rFonts w:ascii="Arial" w:hAnsi="Arial" w:hint="default"/>
      </w:rPr>
    </w:lvl>
    <w:lvl w:ilvl="4" w:tplc="9E78F65A" w:tentative="1">
      <w:start w:val="1"/>
      <w:numFmt w:val="bullet"/>
      <w:lvlText w:val="•"/>
      <w:lvlJc w:val="left"/>
      <w:pPr>
        <w:tabs>
          <w:tab w:val="num" w:pos="3600"/>
        </w:tabs>
        <w:ind w:left="3600" w:hanging="360"/>
      </w:pPr>
      <w:rPr>
        <w:rFonts w:ascii="Arial" w:hAnsi="Arial" w:hint="default"/>
      </w:rPr>
    </w:lvl>
    <w:lvl w:ilvl="5" w:tplc="656E8D3C" w:tentative="1">
      <w:start w:val="1"/>
      <w:numFmt w:val="bullet"/>
      <w:lvlText w:val="•"/>
      <w:lvlJc w:val="left"/>
      <w:pPr>
        <w:tabs>
          <w:tab w:val="num" w:pos="4320"/>
        </w:tabs>
        <w:ind w:left="4320" w:hanging="360"/>
      </w:pPr>
      <w:rPr>
        <w:rFonts w:ascii="Arial" w:hAnsi="Arial" w:hint="default"/>
      </w:rPr>
    </w:lvl>
    <w:lvl w:ilvl="6" w:tplc="999453C6" w:tentative="1">
      <w:start w:val="1"/>
      <w:numFmt w:val="bullet"/>
      <w:lvlText w:val="•"/>
      <w:lvlJc w:val="left"/>
      <w:pPr>
        <w:tabs>
          <w:tab w:val="num" w:pos="5040"/>
        </w:tabs>
        <w:ind w:left="5040" w:hanging="360"/>
      </w:pPr>
      <w:rPr>
        <w:rFonts w:ascii="Arial" w:hAnsi="Arial" w:hint="default"/>
      </w:rPr>
    </w:lvl>
    <w:lvl w:ilvl="7" w:tplc="40B26A0A" w:tentative="1">
      <w:start w:val="1"/>
      <w:numFmt w:val="bullet"/>
      <w:lvlText w:val="•"/>
      <w:lvlJc w:val="left"/>
      <w:pPr>
        <w:tabs>
          <w:tab w:val="num" w:pos="5760"/>
        </w:tabs>
        <w:ind w:left="5760" w:hanging="360"/>
      </w:pPr>
      <w:rPr>
        <w:rFonts w:ascii="Arial" w:hAnsi="Arial" w:hint="default"/>
      </w:rPr>
    </w:lvl>
    <w:lvl w:ilvl="8" w:tplc="915293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CE598D"/>
    <w:multiLevelType w:val="hybridMultilevel"/>
    <w:tmpl w:val="852A3D20"/>
    <w:lvl w:ilvl="0" w:tplc="6220FEA6">
      <w:start w:val="1"/>
      <w:numFmt w:val="bullet"/>
      <w:lvlText w:val="•"/>
      <w:lvlJc w:val="left"/>
      <w:pPr>
        <w:tabs>
          <w:tab w:val="num" w:pos="720"/>
        </w:tabs>
        <w:ind w:left="720" w:hanging="360"/>
      </w:pPr>
      <w:rPr>
        <w:rFonts w:ascii="Arial" w:hAnsi="Arial" w:hint="default"/>
      </w:rPr>
    </w:lvl>
    <w:lvl w:ilvl="1" w:tplc="EAB0E38E">
      <w:numFmt w:val="bullet"/>
      <w:lvlText w:val="•"/>
      <w:lvlJc w:val="left"/>
      <w:pPr>
        <w:tabs>
          <w:tab w:val="num" w:pos="1440"/>
        </w:tabs>
        <w:ind w:left="1440" w:hanging="360"/>
      </w:pPr>
      <w:rPr>
        <w:rFonts w:ascii="Arial" w:hAnsi="Arial" w:hint="default"/>
      </w:rPr>
    </w:lvl>
    <w:lvl w:ilvl="2" w:tplc="5B4E223C" w:tentative="1">
      <w:start w:val="1"/>
      <w:numFmt w:val="bullet"/>
      <w:lvlText w:val="•"/>
      <w:lvlJc w:val="left"/>
      <w:pPr>
        <w:tabs>
          <w:tab w:val="num" w:pos="2160"/>
        </w:tabs>
        <w:ind w:left="2160" w:hanging="360"/>
      </w:pPr>
      <w:rPr>
        <w:rFonts w:ascii="Arial" w:hAnsi="Arial" w:hint="default"/>
      </w:rPr>
    </w:lvl>
    <w:lvl w:ilvl="3" w:tplc="D37820DC" w:tentative="1">
      <w:start w:val="1"/>
      <w:numFmt w:val="bullet"/>
      <w:lvlText w:val="•"/>
      <w:lvlJc w:val="left"/>
      <w:pPr>
        <w:tabs>
          <w:tab w:val="num" w:pos="2880"/>
        </w:tabs>
        <w:ind w:left="2880" w:hanging="360"/>
      </w:pPr>
      <w:rPr>
        <w:rFonts w:ascii="Arial" w:hAnsi="Arial" w:hint="default"/>
      </w:rPr>
    </w:lvl>
    <w:lvl w:ilvl="4" w:tplc="EAE03854" w:tentative="1">
      <w:start w:val="1"/>
      <w:numFmt w:val="bullet"/>
      <w:lvlText w:val="•"/>
      <w:lvlJc w:val="left"/>
      <w:pPr>
        <w:tabs>
          <w:tab w:val="num" w:pos="3600"/>
        </w:tabs>
        <w:ind w:left="3600" w:hanging="360"/>
      </w:pPr>
      <w:rPr>
        <w:rFonts w:ascii="Arial" w:hAnsi="Arial" w:hint="default"/>
      </w:rPr>
    </w:lvl>
    <w:lvl w:ilvl="5" w:tplc="7C565E4A" w:tentative="1">
      <w:start w:val="1"/>
      <w:numFmt w:val="bullet"/>
      <w:lvlText w:val="•"/>
      <w:lvlJc w:val="left"/>
      <w:pPr>
        <w:tabs>
          <w:tab w:val="num" w:pos="4320"/>
        </w:tabs>
        <w:ind w:left="4320" w:hanging="360"/>
      </w:pPr>
      <w:rPr>
        <w:rFonts w:ascii="Arial" w:hAnsi="Arial" w:hint="default"/>
      </w:rPr>
    </w:lvl>
    <w:lvl w:ilvl="6" w:tplc="A1803AB6" w:tentative="1">
      <w:start w:val="1"/>
      <w:numFmt w:val="bullet"/>
      <w:lvlText w:val="•"/>
      <w:lvlJc w:val="left"/>
      <w:pPr>
        <w:tabs>
          <w:tab w:val="num" w:pos="5040"/>
        </w:tabs>
        <w:ind w:left="5040" w:hanging="360"/>
      </w:pPr>
      <w:rPr>
        <w:rFonts w:ascii="Arial" w:hAnsi="Arial" w:hint="default"/>
      </w:rPr>
    </w:lvl>
    <w:lvl w:ilvl="7" w:tplc="B70A866C" w:tentative="1">
      <w:start w:val="1"/>
      <w:numFmt w:val="bullet"/>
      <w:lvlText w:val="•"/>
      <w:lvlJc w:val="left"/>
      <w:pPr>
        <w:tabs>
          <w:tab w:val="num" w:pos="5760"/>
        </w:tabs>
        <w:ind w:left="5760" w:hanging="360"/>
      </w:pPr>
      <w:rPr>
        <w:rFonts w:ascii="Arial" w:hAnsi="Arial" w:hint="default"/>
      </w:rPr>
    </w:lvl>
    <w:lvl w:ilvl="8" w:tplc="421C99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AC43A9"/>
    <w:multiLevelType w:val="hybridMultilevel"/>
    <w:tmpl w:val="FA1225DE"/>
    <w:lvl w:ilvl="0" w:tplc="3D2C26BC">
      <w:start w:val="1"/>
      <w:numFmt w:val="bullet"/>
      <w:lvlText w:val="•"/>
      <w:lvlJc w:val="left"/>
      <w:pPr>
        <w:tabs>
          <w:tab w:val="num" w:pos="720"/>
        </w:tabs>
        <w:ind w:left="720" w:hanging="360"/>
      </w:pPr>
      <w:rPr>
        <w:rFonts w:ascii="Arial" w:hAnsi="Arial" w:hint="default"/>
      </w:rPr>
    </w:lvl>
    <w:lvl w:ilvl="1" w:tplc="411A068A">
      <w:numFmt w:val="bullet"/>
      <w:lvlText w:val="•"/>
      <w:lvlJc w:val="left"/>
      <w:pPr>
        <w:tabs>
          <w:tab w:val="num" w:pos="1440"/>
        </w:tabs>
        <w:ind w:left="1440" w:hanging="360"/>
      </w:pPr>
      <w:rPr>
        <w:rFonts w:ascii="Arial" w:hAnsi="Arial" w:hint="default"/>
      </w:rPr>
    </w:lvl>
    <w:lvl w:ilvl="2" w:tplc="334084FA">
      <w:numFmt w:val="bullet"/>
      <w:lvlText w:val="•"/>
      <w:lvlJc w:val="left"/>
      <w:pPr>
        <w:tabs>
          <w:tab w:val="num" w:pos="2160"/>
        </w:tabs>
        <w:ind w:left="2160" w:hanging="360"/>
      </w:pPr>
      <w:rPr>
        <w:rFonts w:ascii="Arial" w:hAnsi="Arial" w:hint="default"/>
      </w:rPr>
    </w:lvl>
    <w:lvl w:ilvl="3" w:tplc="EAC65C96" w:tentative="1">
      <w:start w:val="1"/>
      <w:numFmt w:val="bullet"/>
      <w:lvlText w:val="•"/>
      <w:lvlJc w:val="left"/>
      <w:pPr>
        <w:tabs>
          <w:tab w:val="num" w:pos="2880"/>
        </w:tabs>
        <w:ind w:left="2880" w:hanging="360"/>
      </w:pPr>
      <w:rPr>
        <w:rFonts w:ascii="Arial" w:hAnsi="Arial" w:hint="default"/>
      </w:rPr>
    </w:lvl>
    <w:lvl w:ilvl="4" w:tplc="64DE273E" w:tentative="1">
      <w:start w:val="1"/>
      <w:numFmt w:val="bullet"/>
      <w:lvlText w:val="•"/>
      <w:lvlJc w:val="left"/>
      <w:pPr>
        <w:tabs>
          <w:tab w:val="num" w:pos="3600"/>
        </w:tabs>
        <w:ind w:left="3600" w:hanging="360"/>
      </w:pPr>
      <w:rPr>
        <w:rFonts w:ascii="Arial" w:hAnsi="Arial" w:hint="default"/>
      </w:rPr>
    </w:lvl>
    <w:lvl w:ilvl="5" w:tplc="F3B064A6" w:tentative="1">
      <w:start w:val="1"/>
      <w:numFmt w:val="bullet"/>
      <w:lvlText w:val="•"/>
      <w:lvlJc w:val="left"/>
      <w:pPr>
        <w:tabs>
          <w:tab w:val="num" w:pos="4320"/>
        </w:tabs>
        <w:ind w:left="4320" w:hanging="360"/>
      </w:pPr>
      <w:rPr>
        <w:rFonts w:ascii="Arial" w:hAnsi="Arial" w:hint="default"/>
      </w:rPr>
    </w:lvl>
    <w:lvl w:ilvl="6" w:tplc="C8DE9898" w:tentative="1">
      <w:start w:val="1"/>
      <w:numFmt w:val="bullet"/>
      <w:lvlText w:val="•"/>
      <w:lvlJc w:val="left"/>
      <w:pPr>
        <w:tabs>
          <w:tab w:val="num" w:pos="5040"/>
        </w:tabs>
        <w:ind w:left="5040" w:hanging="360"/>
      </w:pPr>
      <w:rPr>
        <w:rFonts w:ascii="Arial" w:hAnsi="Arial" w:hint="default"/>
      </w:rPr>
    </w:lvl>
    <w:lvl w:ilvl="7" w:tplc="7E642CA6" w:tentative="1">
      <w:start w:val="1"/>
      <w:numFmt w:val="bullet"/>
      <w:lvlText w:val="•"/>
      <w:lvlJc w:val="left"/>
      <w:pPr>
        <w:tabs>
          <w:tab w:val="num" w:pos="5760"/>
        </w:tabs>
        <w:ind w:left="5760" w:hanging="360"/>
      </w:pPr>
      <w:rPr>
        <w:rFonts w:ascii="Arial" w:hAnsi="Arial" w:hint="default"/>
      </w:rPr>
    </w:lvl>
    <w:lvl w:ilvl="8" w:tplc="5B96FC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0A01F3"/>
    <w:multiLevelType w:val="hybridMultilevel"/>
    <w:tmpl w:val="E1EE2DA0"/>
    <w:lvl w:ilvl="0" w:tplc="A198AE30">
      <w:start w:val="1"/>
      <w:numFmt w:val="bullet"/>
      <w:lvlText w:val="•"/>
      <w:lvlJc w:val="left"/>
      <w:pPr>
        <w:tabs>
          <w:tab w:val="num" w:pos="720"/>
        </w:tabs>
        <w:ind w:left="720" w:hanging="360"/>
      </w:pPr>
      <w:rPr>
        <w:rFonts w:ascii="Arial" w:hAnsi="Arial" w:hint="default"/>
      </w:rPr>
    </w:lvl>
    <w:lvl w:ilvl="1" w:tplc="15BAC246" w:tentative="1">
      <w:start w:val="1"/>
      <w:numFmt w:val="bullet"/>
      <w:lvlText w:val="•"/>
      <w:lvlJc w:val="left"/>
      <w:pPr>
        <w:tabs>
          <w:tab w:val="num" w:pos="1440"/>
        </w:tabs>
        <w:ind w:left="1440" w:hanging="360"/>
      </w:pPr>
      <w:rPr>
        <w:rFonts w:ascii="Arial" w:hAnsi="Arial" w:hint="default"/>
      </w:rPr>
    </w:lvl>
    <w:lvl w:ilvl="2" w:tplc="71CC165A" w:tentative="1">
      <w:start w:val="1"/>
      <w:numFmt w:val="bullet"/>
      <w:lvlText w:val="•"/>
      <w:lvlJc w:val="left"/>
      <w:pPr>
        <w:tabs>
          <w:tab w:val="num" w:pos="2160"/>
        </w:tabs>
        <w:ind w:left="2160" w:hanging="360"/>
      </w:pPr>
      <w:rPr>
        <w:rFonts w:ascii="Arial" w:hAnsi="Arial" w:hint="default"/>
      </w:rPr>
    </w:lvl>
    <w:lvl w:ilvl="3" w:tplc="CF82403C" w:tentative="1">
      <w:start w:val="1"/>
      <w:numFmt w:val="bullet"/>
      <w:lvlText w:val="•"/>
      <w:lvlJc w:val="left"/>
      <w:pPr>
        <w:tabs>
          <w:tab w:val="num" w:pos="2880"/>
        </w:tabs>
        <w:ind w:left="2880" w:hanging="360"/>
      </w:pPr>
      <w:rPr>
        <w:rFonts w:ascii="Arial" w:hAnsi="Arial" w:hint="default"/>
      </w:rPr>
    </w:lvl>
    <w:lvl w:ilvl="4" w:tplc="932EB59C" w:tentative="1">
      <w:start w:val="1"/>
      <w:numFmt w:val="bullet"/>
      <w:lvlText w:val="•"/>
      <w:lvlJc w:val="left"/>
      <w:pPr>
        <w:tabs>
          <w:tab w:val="num" w:pos="3600"/>
        </w:tabs>
        <w:ind w:left="3600" w:hanging="360"/>
      </w:pPr>
      <w:rPr>
        <w:rFonts w:ascii="Arial" w:hAnsi="Arial" w:hint="default"/>
      </w:rPr>
    </w:lvl>
    <w:lvl w:ilvl="5" w:tplc="A9444326" w:tentative="1">
      <w:start w:val="1"/>
      <w:numFmt w:val="bullet"/>
      <w:lvlText w:val="•"/>
      <w:lvlJc w:val="left"/>
      <w:pPr>
        <w:tabs>
          <w:tab w:val="num" w:pos="4320"/>
        </w:tabs>
        <w:ind w:left="4320" w:hanging="360"/>
      </w:pPr>
      <w:rPr>
        <w:rFonts w:ascii="Arial" w:hAnsi="Arial" w:hint="default"/>
      </w:rPr>
    </w:lvl>
    <w:lvl w:ilvl="6" w:tplc="578862CA" w:tentative="1">
      <w:start w:val="1"/>
      <w:numFmt w:val="bullet"/>
      <w:lvlText w:val="•"/>
      <w:lvlJc w:val="left"/>
      <w:pPr>
        <w:tabs>
          <w:tab w:val="num" w:pos="5040"/>
        </w:tabs>
        <w:ind w:left="5040" w:hanging="360"/>
      </w:pPr>
      <w:rPr>
        <w:rFonts w:ascii="Arial" w:hAnsi="Arial" w:hint="default"/>
      </w:rPr>
    </w:lvl>
    <w:lvl w:ilvl="7" w:tplc="70BC3B5E" w:tentative="1">
      <w:start w:val="1"/>
      <w:numFmt w:val="bullet"/>
      <w:lvlText w:val="•"/>
      <w:lvlJc w:val="left"/>
      <w:pPr>
        <w:tabs>
          <w:tab w:val="num" w:pos="5760"/>
        </w:tabs>
        <w:ind w:left="5760" w:hanging="360"/>
      </w:pPr>
      <w:rPr>
        <w:rFonts w:ascii="Arial" w:hAnsi="Arial" w:hint="default"/>
      </w:rPr>
    </w:lvl>
    <w:lvl w:ilvl="8" w:tplc="F9D62C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DB2DD9"/>
    <w:multiLevelType w:val="hybridMultilevel"/>
    <w:tmpl w:val="2294E89C"/>
    <w:lvl w:ilvl="0" w:tplc="35A8E654">
      <w:start w:val="1"/>
      <w:numFmt w:val="bullet"/>
      <w:lvlText w:val="•"/>
      <w:lvlJc w:val="left"/>
      <w:pPr>
        <w:tabs>
          <w:tab w:val="num" w:pos="720"/>
        </w:tabs>
        <w:ind w:left="720" w:hanging="360"/>
      </w:pPr>
      <w:rPr>
        <w:rFonts w:ascii="Arial" w:hAnsi="Arial" w:hint="default"/>
      </w:rPr>
    </w:lvl>
    <w:lvl w:ilvl="1" w:tplc="D3D40424" w:tentative="1">
      <w:start w:val="1"/>
      <w:numFmt w:val="bullet"/>
      <w:lvlText w:val="•"/>
      <w:lvlJc w:val="left"/>
      <w:pPr>
        <w:tabs>
          <w:tab w:val="num" w:pos="1440"/>
        </w:tabs>
        <w:ind w:left="1440" w:hanging="360"/>
      </w:pPr>
      <w:rPr>
        <w:rFonts w:ascii="Arial" w:hAnsi="Arial" w:hint="default"/>
      </w:rPr>
    </w:lvl>
    <w:lvl w:ilvl="2" w:tplc="593EF30A" w:tentative="1">
      <w:start w:val="1"/>
      <w:numFmt w:val="bullet"/>
      <w:lvlText w:val="•"/>
      <w:lvlJc w:val="left"/>
      <w:pPr>
        <w:tabs>
          <w:tab w:val="num" w:pos="2160"/>
        </w:tabs>
        <w:ind w:left="2160" w:hanging="360"/>
      </w:pPr>
      <w:rPr>
        <w:rFonts w:ascii="Arial" w:hAnsi="Arial" w:hint="default"/>
      </w:rPr>
    </w:lvl>
    <w:lvl w:ilvl="3" w:tplc="7A963C12" w:tentative="1">
      <w:start w:val="1"/>
      <w:numFmt w:val="bullet"/>
      <w:lvlText w:val="•"/>
      <w:lvlJc w:val="left"/>
      <w:pPr>
        <w:tabs>
          <w:tab w:val="num" w:pos="2880"/>
        </w:tabs>
        <w:ind w:left="2880" w:hanging="360"/>
      </w:pPr>
      <w:rPr>
        <w:rFonts w:ascii="Arial" w:hAnsi="Arial" w:hint="default"/>
      </w:rPr>
    </w:lvl>
    <w:lvl w:ilvl="4" w:tplc="EF10C736" w:tentative="1">
      <w:start w:val="1"/>
      <w:numFmt w:val="bullet"/>
      <w:lvlText w:val="•"/>
      <w:lvlJc w:val="left"/>
      <w:pPr>
        <w:tabs>
          <w:tab w:val="num" w:pos="3600"/>
        </w:tabs>
        <w:ind w:left="3600" w:hanging="360"/>
      </w:pPr>
      <w:rPr>
        <w:rFonts w:ascii="Arial" w:hAnsi="Arial" w:hint="default"/>
      </w:rPr>
    </w:lvl>
    <w:lvl w:ilvl="5" w:tplc="F94427EC" w:tentative="1">
      <w:start w:val="1"/>
      <w:numFmt w:val="bullet"/>
      <w:lvlText w:val="•"/>
      <w:lvlJc w:val="left"/>
      <w:pPr>
        <w:tabs>
          <w:tab w:val="num" w:pos="4320"/>
        </w:tabs>
        <w:ind w:left="4320" w:hanging="360"/>
      </w:pPr>
      <w:rPr>
        <w:rFonts w:ascii="Arial" w:hAnsi="Arial" w:hint="default"/>
      </w:rPr>
    </w:lvl>
    <w:lvl w:ilvl="6" w:tplc="D5E0A300" w:tentative="1">
      <w:start w:val="1"/>
      <w:numFmt w:val="bullet"/>
      <w:lvlText w:val="•"/>
      <w:lvlJc w:val="left"/>
      <w:pPr>
        <w:tabs>
          <w:tab w:val="num" w:pos="5040"/>
        </w:tabs>
        <w:ind w:left="5040" w:hanging="360"/>
      </w:pPr>
      <w:rPr>
        <w:rFonts w:ascii="Arial" w:hAnsi="Arial" w:hint="default"/>
      </w:rPr>
    </w:lvl>
    <w:lvl w:ilvl="7" w:tplc="B1DE0D54" w:tentative="1">
      <w:start w:val="1"/>
      <w:numFmt w:val="bullet"/>
      <w:lvlText w:val="•"/>
      <w:lvlJc w:val="left"/>
      <w:pPr>
        <w:tabs>
          <w:tab w:val="num" w:pos="5760"/>
        </w:tabs>
        <w:ind w:left="5760" w:hanging="360"/>
      </w:pPr>
      <w:rPr>
        <w:rFonts w:ascii="Arial" w:hAnsi="Arial" w:hint="default"/>
      </w:rPr>
    </w:lvl>
    <w:lvl w:ilvl="8" w:tplc="9F74C9E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0"/>
  </w:num>
  <w:num w:numId="4">
    <w:abstractNumId w:val="1"/>
  </w:num>
  <w:num w:numId="5">
    <w:abstractNumId w:val="7"/>
  </w:num>
  <w:num w:numId="6">
    <w:abstractNumId w:val="10"/>
  </w:num>
  <w:num w:numId="7">
    <w:abstractNumId w:val="8"/>
  </w:num>
  <w:num w:numId="8">
    <w:abstractNumId w:val="5"/>
  </w:num>
  <w:num w:numId="9">
    <w:abstractNumId w:val="6"/>
  </w:num>
  <w:num w:numId="10">
    <w:abstractNumId w:val="9"/>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90"/>
    <w:rsid w:val="00003B92"/>
    <w:rsid w:val="00043410"/>
    <w:rsid w:val="000473C6"/>
    <w:rsid w:val="000C100F"/>
    <w:rsid w:val="000C283D"/>
    <w:rsid w:val="000C7EC7"/>
    <w:rsid w:val="000E0924"/>
    <w:rsid w:val="000E731F"/>
    <w:rsid w:val="000F6973"/>
    <w:rsid w:val="00102A9D"/>
    <w:rsid w:val="001117C6"/>
    <w:rsid w:val="0011683E"/>
    <w:rsid w:val="00120A07"/>
    <w:rsid w:val="00123772"/>
    <w:rsid w:val="00174491"/>
    <w:rsid w:val="00180269"/>
    <w:rsid w:val="00190617"/>
    <w:rsid w:val="00190709"/>
    <w:rsid w:val="00190DF4"/>
    <w:rsid w:val="001C386C"/>
    <w:rsid w:val="001D4BFB"/>
    <w:rsid w:val="001E2748"/>
    <w:rsid w:val="001E754E"/>
    <w:rsid w:val="001F1F67"/>
    <w:rsid w:val="002071B3"/>
    <w:rsid w:val="0021089B"/>
    <w:rsid w:val="00280F66"/>
    <w:rsid w:val="00286B77"/>
    <w:rsid w:val="00291C77"/>
    <w:rsid w:val="002A1EEB"/>
    <w:rsid w:val="002C077C"/>
    <w:rsid w:val="00302932"/>
    <w:rsid w:val="0030524E"/>
    <w:rsid w:val="003274B8"/>
    <w:rsid w:val="003466E4"/>
    <w:rsid w:val="00370C33"/>
    <w:rsid w:val="00380283"/>
    <w:rsid w:val="003A3A41"/>
    <w:rsid w:val="003B34FC"/>
    <w:rsid w:val="003F2904"/>
    <w:rsid w:val="00402ECD"/>
    <w:rsid w:val="00480C5B"/>
    <w:rsid w:val="004B4A2D"/>
    <w:rsid w:val="004F1669"/>
    <w:rsid w:val="00516AFB"/>
    <w:rsid w:val="005337CB"/>
    <w:rsid w:val="005436DC"/>
    <w:rsid w:val="00556B2D"/>
    <w:rsid w:val="00577313"/>
    <w:rsid w:val="00582E54"/>
    <w:rsid w:val="005A3752"/>
    <w:rsid w:val="005A792D"/>
    <w:rsid w:val="005D429F"/>
    <w:rsid w:val="005E0782"/>
    <w:rsid w:val="00600766"/>
    <w:rsid w:val="006075CC"/>
    <w:rsid w:val="0063647C"/>
    <w:rsid w:val="006574BA"/>
    <w:rsid w:val="00682F1E"/>
    <w:rsid w:val="00686355"/>
    <w:rsid w:val="006966C2"/>
    <w:rsid w:val="006A3642"/>
    <w:rsid w:val="006B3394"/>
    <w:rsid w:val="006E568F"/>
    <w:rsid w:val="007132AD"/>
    <w:rsid w:val="00721022"/>
    <w:rsid w:val="007577C6"/>
    <w:rsid w:val="00780ABF"/>
    <w:rsid w:val="00784A57"/>
    <w:rsid w:val="007B23FB"/>
    <w:rsid w:val="007F24FC"/>
    <w:rsid w:val="007F48AC"/>
    <w:rsid w:val="0080415B"/>
    <w:rsid w:val="00807C6A"/>
    <w:rsid w:val="00832DC4"/>
    <w:rsid w:val="008332E6"/>
    <w:rsid w:val="00843DC1"/>
    <w:rsid w:val="008751ED"/>
    <w:rsid w:val="00883DB1"/>
    <w:rsid w:val="008857EC"/>
    <w:rsid w:val="008954B6"/>
    <w:rsid w:val="00897679"/>
    <w:rsid w:val="008B47AE"/>
    <w:rsid w:val="00902A58"/>
    <w:rsid w:val="00921F0A"/>
    <w:rsid w:val="00936D52"/>
    <w:rsid w:val="00965995"/>
    <w:rsid w:val="00990365"/>
    <w:rsid w:val="009A58F1"/>
    <w:rsid w:val="009A7617"/>
    <w:rsid w:val="009C7ACB"/>
    <w:rsid w:val="009F383E"/>
    <w:rsid w:val="00A049CC"/>
    <w:rsid w:val="00A04F90"/>
    <w:rsid w:val="00A42947"/>
    <w:rsid w:val="00A50251"/>
    <w:rsid w:val="00A74227"/>
    <w:rsid w:val="00A84091"/>
    <w:rsid w:val="00AB5806"/>
    <w:rsid w:val="00AB7E96"/>
    <w:rsid w:val="00AD2697"/>
    <w:rsid w:val="00AD3E70"/>
    <w:rsid w:val="00B3112A"/>
    <w:rsid w:val="00B3759F"/>
    <w:rsid w:val="00B4442D"/>
    <w:rsid w:val="00B72E01"/>
    <w:rsid w:val="00B73B03"/>
    <w:rsid w:val="00B76296"/>
    <w:rsid w:val="00B84B68"/>
    <w:rsid w:val="00BA444E"/>
    <w:rsid w:val="00BB125D"/>
    <w:rsid w:val="00BB7927"/>
    <w:rsid w:val="00BD4BD1"/>
    <w:rsid w:val="00BE3FCD"/>
    <w:rsid w:val="00BF6092"/>
    <w:rsid w:val="00C3461E"/>
    <w:rsid w:val="00C34BF5"/>
    <w:rsid w:val="00C443D9"/>
    <w:rsid w:val="00C50AE1"/>
    <w:rsid w:val="00C62AAD"/>
    <w:rsid w:val="00C7030B"/>
    <w:rsid w:val="00C7710F"/>
    <w:rsid w:val="00C90293"/>
    <w:rsid w:val="00C92AEA"/>
    <w:rsid w:val="00C942BA"/>
    <w:rsid w:val="00CB63CF"/>
    <w:rsid w:val="00CC730B"/>
    <w:rsid w:val="00CD0065"/>
    <w:rsid w:val="00D02373"/>
    <w:rsid w:val="00D3409C"/>
    <w:rsid w:val="00D46522"/>
    <w:rsid w:val="00D505B8"/>
    <w:rsid w:val="00D61CFF"/>
    <w:rsid w:val="00D6523D"/>
    <w:rsid w:val="00D815CA"/>
    <w:rsid w:val="00D81FE7"/>
    <w:rsid w:val="00DA484C"/>
    <w:rsid w:val="00DB2CEC"/>
    <w:rsid w:val="00E2335C"/>
    <w:rsid w:val="00E36EF1"/>
    <w:rsid w:val="00E55B0F"/>
    <w:rsid w:val="00E70FC4"/>
    <w:rsid w:val="00E929DA"/>
    <w:rsid w:val="00EA5CF8"/>
    <w:rsid w:val="00EA6206"/>
    <w:rsid w:val="00EA6320"/>
    <w:rsid w:val="00EA6ED2"/>
    <w:rsid w:val="00EB179D"/>
    <w:rsid w:val="00EB4D82"/>
    <w:rsid w:val="00EC1FAB"/>
    <w:rsid w:val="00EE3945"/>
    <w:rsid w:val="00F025C2"/>
    <w:rsid w:val="00F16991"/>
    <w:rsid w:val="00F40FA4"/>
    <w:rsid w:val="00F41C8D"/>
    <w:rsid w:val="00F83049"/>
    <w:rsid w:val="00FA5F45"/>
    <w:rsid w:val="00FB524F"/>
    <w:rsid w:val="00FE2100"/>
    <w:rsid w:val="02867EEC"/>
    <w:rsid w:val="04400A36"/>
    <w:rsid w:val="04B8C23E"/>
    <w:rsid w:val="054CF586"/>
    <w:rsid w:val="06E95D5F"/>
    <w:rsid w:val="152B37D2"/>
    <w:rsid w:val="195A7716"/>
    <w:rsid w:val="1A2D95CF"/>
    <w:rsid w:val="22F8A288"/>
    <w:rsid w:val="2513677B"/>
    <w:rsid w:val="261D8BE2"/>
    <w:rsid w:val="26764E6A"/>
    <w:rsid w:val="282A8253"/>
    <w:rsid w:val="2C16FB69"/>
    <w:rsid w:val="2C665BA9"/>
    <w:rsid w:val="3565C7F9"/>
    <w:rsid w:val="35C91149"/>
    <w:rsid w:val="38C34300"/>
    <w:rsid w:val="39BB2EC5"/>
    <w:rsid w:val="3CAC8D1D"/>
    <w:rsid w:val="412DDA7C"/>
    <w:rsid w:val="43310E4D"/>
    <w:rsid w:val="4724A0DD"/>
    <w:rsid w:val="4901A5A8"/>
    <w:rsid w:val="4A1CD543"/>
    <w:rsid w:val="56EB1993"/>
    <w:rsid w:val="572CCBCE"/>
    <w:rsid w:val="5A957D27"/>
    <w:rsid w:val="60EDF42E"/>
    <w:rsid w:val="66163651"/>
    <w:rsid w:val="6BD5183A"/>
    <w:rsid w:val="6C5F0618"/>
    <w:rsid w:val="6C6BE145"/>
    <w:rsid w:val="6D978D29"/>
    <w:rsid w:val="76B54BDA"/>
    <w:rsid w:val="7871E671"/>
    <w:rsid w:val="7939C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B0CB"/>
  <w15:chartTrackingRefBased/>
  <w15:docId w15:val="{BD8D8998-E367-4AAA-AB3E-37C5167D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1F0A"/>
    <w:rPr>
      <w:sz w:val="16"/>
      <w:szCs w:val="16"/>
    </w:rPr>
  </w:style>
  <w:style w:type="paragraph" w:styleId="CommentText">
    <w:name w:val="annotation text"/>
    <w:basedOn w:val="Normal"/>
    <w:link w:val="CommentTextChar"/>
    <w:uiPriority w:val="99"/>
    <w:unhideWhenUsed/>
    <w:rsid w:val="00921F0A"/>
    <w:pPr>
      <w:spacing w:line="240" w:lineRule="auto"/>
    </w:pPr>
    <w:rPr>
      <w:sz w:val="20"/>
      <w:szCs w:val="20"/>
    </w:rPr>
  </w:style>
  <w:style w:type="character" w:customStyle="1" w:styleId="CommentTextChar">
    <w:name w:val="Comment Text Char"/>
    <w:basedOn w:val="DefaultParagraphFont"/>
    <w:link w:val="CommentText"/>
    <w:uiPriority w:val="99"/>
    <w:rsid w:val="00921F0A"/>
    <w:rPr>
      <w:sz w:val="20"/>
      <w:szCs w:val="20"/>
    </w:rPr>
  </w:style>
  <w:style w:type="paragraph" w:styleId="CommentSubject">
    <w:name w:val="annotation subject"/>
    <w:basedOn w:val="CommentText"/>
    <w:next w:val="CommentText"/>
    <w:link w:val="CommentSubjectChar"/>
    <w:uiPriority w:val="99"/>
    <w:semiHidden/>
    <w:unhideWhenUsed/>
    <w:rsid w:val="00921F0A"/>
    <w:rPr>
      <w:b/>
      <w:bCs/>
    </w:rPr>
  </w:style>
  <w:style w:type="character" w:customStyle="1" w:styleId="CommentSubjectChar">
    <w:name w:val="Comment Subject Char"/>
    <w:basedOn w:val="CommentTextChar"/>
    <w:link w:val="CommentSubject"/>
    <w:uiPriority w:val="99"/>
    <w:semiHidden/>
    <w:rsid w:val="00921F0A"/>
    <w:rPr>
      <w:b/>
      <w:bCs/>
      <w:sz w:val="20"/>
      <w:szCs w:val="20"/>
    </w:rPr>
  </w:style>
  <w:style w:type="paragraph" w:styleId="Revision">
    <w:name w:val="Revision"/>
    <w:hidden/>
    <w:uiPriority w:val="99"/>
    <w:semiHidden/>
    <w:rsid w:val="00921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5149">
      <w:bodyDiv w:val="1"/>
      <w:marLeft w:val="0"/>
      <w:marRight w:val="0"/>
      <w:marTop w:val="0"/>
      <w:marBottom w:val="0"/>
      <w:divBdr>
        <w:top w:val="none" w:sz="0" w:space="0" w:color="auto"/>
        <w:left w:val="none" w:sz="0" w:space="0" w:color="auto"/>
        <w:bottom w:val="none" w:sz="0" w:space="0" w:color="auto"/>
        <w:right w:val="none" w:sz="0" w:space="0" w:color="auto"/>
      </w:divBdr>
      <w:divsChild>
        <w:div w:id="42827234">
          <w:marLeft w:val="274"/>
          <w:marRight w:val="0"/>
          <w:marTop w:val="0"/>
          <w:marBottom w:val="160"/>
          <w:divBdr>
            <w:top w:val="none" w:sz="0" w:space="0" w:color="auto"/>
            <w:left w:val="none" w:sz="0" w:space="0" w:color="auto"/>
            <w:bottom w:val="none" w:sz="0" w:space="0" w:color="auto"/>
            <w:right w:val="none" w:sz="0" w:space="0" w:color="auto"/>
          </w:divBdr>
        </w:div>
        <w:div w:id="265039202">
          <w:marLeft w:val="274"/>
          <w:marRight w:val="0"/>
          <w:marTop w:val="0"/>
          <w:marBottom w:val="160"/>
          <w:divBdr>
            <w:top w:val="none" w:sz="0" w:space="0" w:color="auto"/>
            <w:left w:val="none" w:sz="0" w:space="0" w:color="auto"/>
            <w:bottom w:val="none" w:sz="0" w:space="0" w:color="auto"/>
            <w:right w:val="none" w:sz="0" w:space="0" w:color="auto"/>
          </w:divBdr>
        </w:div>
        <w:div w:id="406415187">
          <w:marLeft w:val="274"/>
          <w:marRight w:val="0"/>
          <w:marTop w:val="0"/>
          <w:marBottom w:val="160"/>
          <w:divBdr>
            <w:top w:val="none" w:sz="0" w:space="0" w:color="auto"/>
            <w:left w:val="none" w:sz="0" w:space="0" w:color="auto"/>
            <w:bottom w:val="none" w:sz="0" w:space="0" w:color="auto"/>
            <w:right w:val="none" w:sz="0" w:space="0" w:color="auto"/>
          </w:divBdr>
        </w:div>
        <w:div w:id="907768400">
          <w:marLeft w:val="274"/>
          <w:marRight w:val="0"/>
          <w:marTop w:val="0"/>
          <w:marBottom w:val="160"/>
          <w:divBdr>
            <w:top w:val="none" w:sz="0" w:space="0" w:color="auto"/>
            <w:left w:val="none" w:sz="0" w:space="0" w:color="auto"/>
            <w:bottom w:val="none" w:sz="0" w:space="0" w:color="auto"/>
            <w:right w:val="none" w:sz="0" w:space="0" w:color="auto"/>
          </w:divBdr>
        </w:div>
        <w:div w:id="1239825341">
          <w:marLeft w:val="1080"/>
          <w:marRight w:val="0"/>
          <w:marTop w:val="0"/>
          <w:marBottom w:val="160"/>
          <w:divBdr>
            <w:top w:val="none" w:sz="0" w:space="0" w:color="auto"/>
            <w:left w:val="none" w:sz="0" w:space="0" w:color="auto"/>
            <w:bottom w:val="none" w:sz="0" w:space="0" w:color="auto"/>
            <w:right w:val="none" w:sz="0" w:space="0" w:color="auto"/>
          </w:divBdr>
        </w:div>
        <w:div w:id="1304191477">
          <w:marLeft w:val="1080"/>
          <w:marRight w:val="0"/>
          <w:marTop w:val="0"/>
          <w:marBottom w:val="160"/>
          <w:divBdr>
            <w:top w:val="none" w:sz="0" w:space="0" w:color="auto"/>
            <w:left w:val="none" w:sz="0" w:space="0" w:color="auto"/>
            <w:bottom w:val="none" w:sz="0" w:space="0" w:color="auto"/>
            <w:right w:val="none" w:sz="0" w:space="0" w:color="auto"/>
          </w:divBdr>
        </w:div>
        <w:div w:id="1397975297">
          <w:marLeft w:val="274"/>
          <w:marRight w:val="0"/>
          <w:marTop w:val="0"/>
          <w:marBottom w:val="160"/>
          <w:divBdr>
            <w:top w:val="none" w:sz="0" w:space="0" w:color="auto"/>
            <w:left w:val="none" w:sz="0" w:space="0" w:color="auto"/>
            <w:bottom w:val="none" w:sz="0" w:space="0" w:color="auto"/>
            <w:right w:val="none" w:sz="0" w:space="0" w:color="auto"/>
          </w:divBdr>
        </w:div>
        <w:div w:id="1484392497">
          <w:marLeft w:val="1080"/>
          <w:marRight w:val="0"/>
          <w:marTop w:val="0"/>
          <w:marBottom w:val="160"/>
          <w:divBdr>
            <w:top w:val="none" w:sz="0" w:space="0" w:color="auto"/>
            <w:left w:val="none" w:sz="0" w:space="0" w:color="auto"/>
            <w:bottom w:val="none" w:sz="0" w:space="0" w:color="auto"/>
            <w:right w:val="none" w:sz="0" w:space="0" w:color="auto"/>
          </w:divBdr>
        </w:div>
        <w:div w:id="1619986525">
          <w:marLeft w:val="1080"/>
          <w:marRight w:val="0"/>
          <w:marTop w:val="0"/>
          <w:marBottom w:val="160"/>
          <w:divBdr>
            <w:top w:val="none" w:sz="0" w:space="0" w:color="auto"/>
            <w:left w:val="none" w:sz="0" w:space="0" w:color="auto"/>
            <w:bottom w:val="none" w:sz="0" w:space="0" w:color="auto"/>
            <w:right w:val="none" w:sz="0" w:space="0" w:color="auto"/>
          </w:divBdr>
        </w:div>
        <w:div w:id="1657412953">
          <w:marLeft w:val="1080"/>
          <w:marRight w:val="0"/>
          <w:marTop w:val="0"/>
          <w:marBottom w:val="160"/>
          <w:divBdr>
            <w:top w:val="none" w:sz="0" w:space="0" w:color="auto"/>
            <w:left w:val="none" w:sz="0" w:space="0" w:color="auto"/>
            <w:bottom w:val="none" w:sz="0" w:space="0" w:color="auto"/>
            <w:right w:val="none" w:sz="0" w:space="0" w:color="auto"/>
          </w:divBdr>
        </w:div>
        <w:div w:id="1767771111">
          <w:marLeft w:val="1080"/>
          <w:marRight w:val="0"/>
          <w:marTop w:val="0"/>
          <w:marBottom w:val="160"/>
          <w:divBdr>
            <w:top w:val="none" w:sz="0" w:space="0" w:color="auto"/>
            <w:left w:val="none" w:sz="0" w:space="0" w:color="auto"/>
            <w:bottom w:val="none" w:sz="0" w:space="0" w:color="auto"/>
            <w:right w:val="none" w:sz="0" w:space="0" w:color="auto"/>
          </w:divBdr>
        </w:div>
      </w:divsChild>
    </w:div>
    <w:div w:id="108470996">
      <w:bodyDiv w:val="1"/>
      <w:marLeft w:val="0"/>
      <w:marRight w:val="0"/>
      <w:marTop w:val="0"/>
      <w:marBottom w:val="0"/>
      <w:divBdr>
        <w:top w:val="none" w:sz="0" w:space="0" w:color="auto"/>
        <w:left w:val="none" w:sz="0" w:space="0" w:color="auto"/>
        <w:bottom w:val="none" w:sz="0" w:space="0" w:color="auto"/>
        <w:right w:val="none" w:sz="0" w:space="0" w:color="auto"/>
      </w:divBdr>
      <w:divsChild>
        <w:div w:id="31469378">
          <w:marLeft w:val="274"/>
          <w:marRight w:val="0"/>
          <w:marTop w:val="0"/>
          <w:marBottom w:val="160"/>
          <w:divBdr>
            <w:top w:val="none" w:sz="0" w:space="0" w:color="auto"/>
            <w:left w:val="none" w:sz="0" w:space="0" w:color="auto"/>
            <w:bottom w:val="none" w:sz="0" w:space="0" w:color="auto"/>
            <w:right w:val="none" w:sz="0" w:space="0" w:color="auto"/>
          </w:divBdr>
        </w:div>
        <w:div w:id="356539513">
          <w:marLeft w:val="274"/>
          <w:marRight w:val="0"/>
          <w:marTop w:val="0"/>
          <w:marBottom w:val="160"/>
          <w:divBdr>
            <w:top w:val="none" w:sz="0" w:space="0" w:color="auto"/>
            <w:left w:val="none" w:sz="0" w:space="0" w:color="auto"/>
            <w:bottom w:val="none" w:sz="0" w:space="0" w:color="auto"/>
            <w:right w:val="none" w:sz="0" w:space="0" w:color="auto"/>
          </w:divBdr>
        </w:div>
        <w:div w:id="758452836">
          <w:marLeft w:val="274"/>
          <w:marRight w:val="0"/>
          <w:marTop w:val="0"/>
          <w:marBottom w:val="160"/>
          <w:divBdr>
            <w:top w:val="none" w:sz="0" w:space="0" w:color="auto"/>
            <w:left w:val="none" w:sz="0" w:space="0" w:color="auto"/>
            <w:bottom w:val="none" w:sz="0" w:space="0" w:color="auto"/>
            <w:right w:val="none" w:sz="0" w:space="0" w:color="auto"/>
          </w:divBdr>
        </w:div>
        <w:div w:id="1199702468">
          <w:marLeft w:val="274"/>
          <w:marRight w:val="0"/>
          <w:marTop w:val="0"/>
          <w:marBottom w:val="160"/>
          <w:divBdr>
            <w:top w:val="none" w:sz="0" w:space="0" w:color="auto"/>
            <w:left w:val="none" w:sz="0" w:space="0" w:color="auto"/>
            <w:bottom w:val="none" w:sz="0" w:space="0" w:color="auto"/>
            <w:right w:val="none" w:sz="0" w:space="0" w:color="auto"/>
          </w:divBdr>
        </w:div>
        <w:div w:id="1412893960">
          <w:marLeft w:val="274"/>
          <w:marRight w:val="0"/>
          <w:marTop w:val="0"/>
          <w:marBottom w:val="160"/>
          <w:divBdr>
            <w:top w:val="none" w:sz="0" w:space="0" w:color="auto"/>
            <w:left w:val="none" w:sz="0" w:space="0" w:color="auto"/>
            <w:bottom w:val="none" w:sz="0" w:space="0" w:color="auto"/>
            <w:right w:val="none" w:sz="0" w:space="0" w:color="auto"/>
          </w:divBdr>
        </w:div>
        <w:div w:id="1762264203">
          <w:marLeft w:val="274"/>
          <w:marRight w:val="0"/>
          <w:marTop w:val="0"/>
          <w:marBottom w:val="160"/>
          <w:divBdr>
            <w:top w:val="none" w:sz="0" w:space="0" w:color="auto"/>
            <w:left w:val="none" w:sz="0" w:space="0" w:color="auto"/>
            <w:bottom w:val="none" w:sz="0" w:space="0" w:color="auto"/>
            <w:right w:val="none" w:sz="0" w:space="0" w:color="auto"/>
          </w:divBdr>
        </w:div>
      </w:divsChild>
    </w:div>
    <w:div w:id="360086184">
      <w:bodyDiv w:val="1"/>
      <w:marLeft w:val="0"/>
      <w:marRight w:val="0"/>
      <w:marTop w:val="0"/>
      <w:marBottom w:val="0"/>
      <w:divBdr>
        <w:top w:val="none" w:sz="0" w:space="0" w:color="auto"/>
        <w:left w:val="none" w:sz="0" w:space="0" w:color="auto"/>
        <w:bottom w:val="none" w:sz="0" w:space="0" w:color="auto"/>
        <w:right w:val="none" w:sz="0" w:space="0" w:color="auto"/>
      </w:divBdr>
      <w:divsChild>
        <w:div w:id="193540194">
          <w:marLeft w:val="720"/>
          <w:marRight w:val="0"/>
          <w:marTop w:val="0"/>
          <w:marBottom w:val="0"/>
          <w:divBdr>
            <w:top w:val="none" w:sz="0" w:space="0" w:color="auto"/>
            <w:left w:val="none" w:sz="0" w:space="0" w:color="auto"/>
            <w:bottom w:val="none" w:sz="0" w:space="0" w:color="auto"/>
            <w:right w:val="none" w:sz="0" w:space="0" w:color="auto"/>
          </w:divBdr>
        </w:div>
        <w:div w:id="650717947">
          <w:marLeft w:val="547"/>
          <w:marRight w:val="0"/>
          <w:marTop w:val="0"/>
          <w:marBottom w:val="160"/>
          <w:divBdr>
            <w:top w:val="none" w:sz="0" w:space="0" w:color="auto"/>
            <w:left w:val="none" w:sz="0" w:space="0" w:color="auto"/>
            <w:bottom w:val="none" w:sz="0" w:space="0" w:color="auto"/>
            <w:right w:val="none" w:sz="0" w:space="0" w:color="auto"/>
          </w:divBdr>
        </w:div>
        <w:div w:id="927890005">
          <w:marLeft w:val="720"/>
          <w:marRight w:val="0"/>
          <w:marTop w:val="0"/>
          <w:marBottom w:val="0"/>
          <w:divBdr>
            <w:top w:val="none" w:sz="0" w:space="0" w:color="auto"/>
            <w:left w:val="none" w:sz="0" w:space="0" w:color="auto"/>
            <w:bottom w:val="none" w:sz="0" w:space="0" w:color="auto"/>
            <w:right w:val="none" w:sz="0" w:space="0" w:color="auto"/>
          </w:divBdr>
        </w:div>
        <w:div w:id="1523980437">
          <w:marLeft w:val="720"/>
          <w:marRight w:val="0"/>
          <w:marTop w:val="0"/>
          <w:marBottom w:val="0"/>
          <w:divBdr>
            <w:top w:val="none" w:sz="0" w:space="0" w:color="auto"/>
            <w:left w:val="none" w:sz="0" w:space="0" w:color="auto"/>
            <w:bottom w:val="none" w:sz="0" w:space="0" w:color="auto"/>
            <w:right w:val="none" w:sz="0" w:space="0" w:color="auto"/>
          </w:divBdr>
        </w:div>
        <w:div w:id="2107919447">
          <w:marLeft w:val="720"/>
          <w:marRight w:val="0"/>
          <w:marTop w:val="0"/>
          <w:marBottom w:val="0"/>
          <w:divBdr>
            <w:top w:val="none" w:sz="0" w:space="0" w:color="auto"/>
            <w:left w:val="none" w:sz="0" w:space="0" w:color="auto"/>
            <w:bottom w:val="none" w:sz="0" w:space="0" w:color="auto"/>
            <w:right w:val="none" w:sz="0" w:space="0" w:color="auto"/>
          </w:divBdr>
        </w:div>
      </w:divsChild>
    </w:div>
    <w:div w:id="361515208">
      <w:bodyDiv w:val="1"/>
      <w:marLeft w:val="0"/>
      <w:marRight w:val="0"/>
      <w:marTop w:val="0"/>
      <w:marBottom w:val="0"/>
      <w:divBdr>
        <w:top w:val="none" w:sz="0" w:space="0" w:color="auto"/>
        <w:left w:val="none" w:sz="0" w:space="0" w:color="auto"/>
        <w:bottom w:val="none" w:sz="0" w:space="0" w:color="auto"/>
        <w:right w:val="none" w:sz="0" w:space="0" w:color="auto"/>
      </w:divBdr>
      <w:divsChild>
        <w:div w:id="30304337">
          <w:marLeft w:val="547"/>
          <w:marRight w:val="0"/>
          <w:marTop w:val="0"/>
          <w:marBottom w:val="160"/>
          <w:divBdr>
            <w:top w:val="none" w:sz="0" w:space="0" w:color="auto"/>
            <w:left w:val="none" w:sz="0" w:space="0" w:color="auto"/>
            <w:bottom w:val="none" w:sz="0" w:space="0" w:color="auto"/>
            <w:right w:val="none" w:sz="0" w:space="0" w:color="auto"/>
          </w:divBdr>
        </w:div>
        <w:div w:id="990057444">
          <w:marLeft w:val="547"/>
          <w:marRight w:val="0"/>
          <w:marTop w:val="0"/>
          <w:marBottom w:val="160"/>
          <w:divBdr>
            <w:top w:val="none" w:sz="0" w:space="0" w:color="auto"/>
            <w:left w:val="none" w:sz="0" w:space="0" w:color="auto"/>
            <w:bottom w:val="none" w:sz="0" w:space="0" w:color="auto"/>
            <w:right w:val="none" w:sz="0" w:space="0" w:color="auto"/>
          </w:divBdr>
        </w:div>
        <w:div w:id="2040857479">
          <w:marLeft w:val="547"/>
          <w:marRight w:val="0"/>
          <w:marTop w:val="0"/>
          <w:marBottom w:val="160"/>
          <w:divBdr>
            <w:top w:val="none" w:sz="0" w:space="0" w:color="auto"/>
            <w:left w:val="none" w:sz="0" w:space="0" w:color="auto"/>
            <w:bottom w:val="none" w:sz="0" w:space="0" w:color="auto"/>
            <w:right w:val="none" w:sz="0" w:space="0" w:color="auto"/>
          </w:divBdr>
        </w:div>
      </w:divsChild>
    </w:div>
    <w:div w:id="533738038">
      <w:bodyDiv w:val="1"/>
      <w:marLeft w:val="0"/>
      <w:marRight w:val="0"/>
      <w:marTop w:val="0"/>
      <w:marBottom w:val="0"/>
      <w:divBdr>
        <w:top w:val="none" w:sz="0" w:space="0" w:color="auto"/>
        <w:left w:val="none" w:sz="0" w:space="0" w:color="auto"/>
        <w:bottom w:val="none" w:sz="0" w:space="0" w:color="auto"/>
        <w:right w:val="none" w:sz="0" w:space="0" w:color="auto"/>
      </w:divBdr>
      <w:divsChild>
        <w:div w:id="211888168">
          <w:marLeft w:val="720"/>
          <w:marRight w:val="0"/>
          <w:marTop w:val="0"/>
          <w:marBottom w:val="0"/>
          <w:divBdr>
            <w:top w:val="none" w:sz="0" w:space="0" w:color="auto"/>
            <w:left w:val="none" w:sz="0" w:space="0" w:color="auto"/>
            <w:bottom w:val="none" w:sz="0" w:space="0" w:color="auto"/>
            <w:right w:val="none" w:sz="0" w:space="0" w:color="auto"/>
          </w:divBdr>
        </w:div>
        <w:div w:id="693923187">
          <w:marLeft w:val="720"/>
          <w:marRight w:val="0"/>
          <w:marTop w:val="0"/>
          <w:marBottom w:val="0"/>
          <w:divBdr>
            <w:top w:val="none" w:sz="0" w:space="0" w:color="auto"/>
            <w:left w:val="none" w:sz="0" w:space="0" w:color="auto"/>
            <w:bottom w:val="none" w:sz="0" w:space="0" w:color="auto"/>
            <w:right w:val="none" w:sz="0" w:space="0" w:color="auto"/>
          </w:divBdr>
        </w:div>
        <w:div w:id="1012803896">
          <w:marLeft w:val="720"/>
          <w:marRight w:val="0"/>
          <w:marTop w:val="0"/>
          <w:marBottom w:val="0"/>
          <w:divBdr>
            <w:top w:val="none" w:sz="0" w:space="0" w:color="auto"/>
            <w:left w:val="none" w:sz="0" w:space="0" w:color="auto"/>
            <w:bottom w:val="none" w:sz="0" w:space="0" w:color="auto"/>
            <w:right w:val="none" w:sz="0" w:space="0" w:color="auto"/>
          </w:divBdr>
        </w:div>
        <w:div w:id="1242326280">
          <w:marLeft w:val="720"/>
          <w:marRight w:val="0"/>
          <w:marTop w:val="0"/>
          <w:marBottom w:val="0"/>
          <w:divBdr>
            <w:top w:val="none" w:sz="0" w:space="0" w:color="auto"/>
            <w:left w:val="none" w:sz="0" w:space="0" w:color="auto"/>
            <w:bottom w:val="none" w:sz="0" w:space="0" w:color="auto"/>
            <w:right w:val="none" w:sz="0" w:space="0" w:color="auto"/>
          </w:divBdr>
        </w:div>
      </w:divsChild>
    </w:div>
    <w:div w:id="659190161">
      <w:bodyDiv w:val="1"/>
      <w:marLeft w:val="0"/>
      <w:marRight w:val="0"/>
      <w:marTop w:val="0"/>
      <w:marBottom w:val="0"/>
      <w:divBdr>
        <w:top w:val="none" w:sz="0" w:space="0" w:color="auto"/>
        <w:left w:val="none" w:sz="0" w:space="0" w:color="auto"/>
        <w:bottom w:val="none" w:sz="0" w:space="0" w:color="auto"/>
        <w:right w:val="none" w:sz="0" w:space="0" w:color="auto"/>
      </w:divBdr>
      <w:divsChild>
        <w:div w:id="651326705">
          <w:marLeft w:val="994"/>
          <w:marRight w:val="0"/>
          <w:marTop w:val="0"/>
          <w:marBottom w:val="0"/>
          <w:divBdr>
            <w:top w:val="none" w:sz="0" w:space="0" w:color="auto"/>
            <w:left w:val="none" w:sz="0" w:space="0" w:color="auto"/>
            <w:bottom w:val="none" w:sz="0" w:space="0" w:color="auto"/>
            <w:right w:val="none" w:sz="0" w:space="0" w:color="auto"/>
          </w:divBdr>
        </w:div>
        <w:div w:id="1632636240">
          <w:marLeft w:val="1440"/>
          <w:marRight w:val="0"/>
          <w:marTop w:val="0"/>
          <w:marBottom w:val="0"/>
          <w:divBdr>
            <w:top w:val="none" w:sz="0" w:space="0" w:color="auto"/>
            <w:left w:val="none" w:sz="0" w:space="0" w:color="auto"/>
            <w:bottom w:val="none" w:sz="0" w:space="0" w:color="auto"/>
            <w:right w:val="none" w:sz="0" w:space="0" w:color="auto"/>
          </w:divBdr>
        </w:div>
        <w:div w:id="1638484301">
          <w:marLeft w:val="274"/>
          <w:marRight w:val="0"/>
          <w:marTop w:val="0"/>
          <w:marBottom w:val="0"/>
          <w:divBdr>
            <w:top w:val="none" w:sz="0" w:space="0" w:color="auto"/>
            <w:left w:val="none" w:sz="0" w:space="0" w:color="auto"/>
            <w:bottom w:val="none" w:sz="0" w:space="0" w:color="auto"/>
            <w:right w:val="none" w:sz="0" w:space="0" w:color="auto"/>
          </w:divBdr>
        </w:div>
        <w:div w:id="2048217323">
          <w:marLeft w:val="1440"/>
          <w:marRight w:val="0"/>
          <w:marTop w:val="0"/>
          <w:marBottom w:val="0"/>
          <w:divBdr>
            <w:top w:val="none" w:sz="0" w:space="0" w:color="auto"/>
            <w:left w:val="none" w:sz="0" w:space="0" w:color="auto"/>
            <w:bottom w:val="none" w:sz="0" w:space="0" w:color="auto"/>
            <w:right w:val="none" w:sz="0" w:space="0" w:color="auto"/>
          </w:divBdr>
        </w:div>
        <w:div w:id="2070808844">
          <w:marLeft w:val="1440"/>
          <w:marRight w:val="0"/>
          <w:marTop w:val="0"/>
          <w:marBottom w:val="0"/>
          <w:divBdr>
            <w:top w:val="none" w:sz="0" w:space="0" w:color="auto"/>
            <w:left w:val="none" w:sz="0" w:space="0" w:color="auto"/>
            <w:bottom w:val="none" w:sz="0" w:space="0" w:color="auto"/>
            <w:right w:val="none" w:sz="0" w:space="0" w:color="auto"/>
          </w:divBdr>
        </w:div>
      </w:divsChild>
    </w:div>
    <w:div w:id="796339650">
      <w:bodyDiv w:val="1"/>
      <w:marLeft w:val="0"/>
      <w:marRight w:val="0"/>
      <w:marTop w:val="0"/>
      <w:marBottom w:val="0"/>
      <w:divBdr>
        <w:top w:val="none" w:sz="0" w:space="0" w:color="auto"/>
        <w:left w:val="none" w:sz="0" w:space="0" w:color="auto"/>
        <w:bottom w:val="none" w:sz="0" w:space="0" w:color="auto"/>
        <w:right w:val="none" w:sz="0" w:space="0" w:color="auto"/>
      </w:divBdr>
    </w:div>
    <w:div w:id="853571762">
      <w:bodyDiv w:val="1"/>
      <w:marLeft w:val="0"/>
      <w:marRight w:val="0"/>
      <w:marTop w:val="0"/>
      <w:marBottom w:val="0"/>
      <w:divBdr>
        <w:top w:val="none" w:sz="0" w:space="0" w:color="auto"/>
        <w:left w:val="none" w:sz="0" w:space="0" w:color="auto"/>
        <w:bottom w:val="none" w:sz="0" w:space="0" w:color="auto"/>
        <w:right w:val="none" w:sz="0" w:space="0" w:color="auto"/>
      </w:divBdr>
      <w:divsChild>
        <w:div w:id="449321226">
          <w:marLeft w:val="274"/>
          <w:marRight w:val="0"/>
          <w:marTop w:val="0"/>
          <w:marBottom w:val="160"/>
          <w:divBdr>
            <w:top w:val="none" w:sz="0" w:space="0" w:color="auto"/>
            <w:left w:val="none" w:sz="0" w:space="0" w:color="auto"/>
            <w:bottom w:val="none" w:sz="0" w:space="0" w:color="auto"/>
            <w:right w:val="none" w:sz="0" w:space="0" w:color="auto"/>
          </w:divBdr>
        </w:div>
        <w:div w:id="932935147">
          <w:marLeft w:val="274"/>
          <w:marRight w:val="0"/>
          <w:marTop w:val="0"/>
          <w:marBottom w:val="160"/>
          <w:divBdr>
            <w:top w:val="none" w:sz="0" w:space="0" w:color="auto"/>
            <w:left w:val="none" w:sz="0" w:space="0" w:color="auto"/>
            <w:bottom w:val="none" w:sz="0" w:space="0" w:color="auto"/>
            <w:right w:val="none" w:sz="0" w:space="0" w:color="auto"/>
          </w:divBdr>
        </w:div>
        <w:div w:id="1497922320">
          <w:marLeft w:val="274"/>
          <w:marRight w:val="0"/>
          <w:marTop w:val="0"/>
          <w:marBottom w:val="160"/>
          <w:divBdr>
            <w:top w:val="none" w:sz="0" w:space="0" w:color="auto"/>
            <w:left w:val="none" w:sz="0" w:space="0" w:color="auto"/>
            <w:bottom w:val="none" w:sz="0" w:space="0" w:color="auto"/>
            <w:right w:val="none" w:sz="0" w:space="0" w:color="auto"/>
          </w:divBdr>
        </w:div>
      </w:divsChild>
    </w:div>
    <w:div w:id="99714658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sChild>
        <w:div w:id="798301766">
          <w:marLeft w:val="274"/>
          <w:marRight w:val="0"/>
          <w:marTop w:val="0"/>
          <w:marBottom w:val="0"/>
          <w:divBdr>
            <w:top w:val="none" w:sz="0" w:space="0" w:color="auto"/>
            <w:left w:val="none" w:sz="0" w:space="0" w:color="auto"/>
            <w:bottom w:val="none" w:sz="0" w:space="0" w:color="auto"/>
            <w:right w:val="none" w:sz="0" w:space="0" w:color="auto"/>
          </w:divBdr>
        </w:div>
        <w:div w:id="813642877">
          <w:marLeft w:val="274"/>
          <w:marRight w:val="0"/>
          <w:marTop w:val="0"/>
          <w:marBottom w:val="0"/>
          <w:divBdr>
            <w:top w:val="none" w:sz="0" w:space="0" w:color="auto"/>
            <w:left w:val="none" w:sz="0" w:space="0" w:color="auto"/>
            <w:bottom w:val="none" w:sz="0" w:space="0" w:color="auto"/>
            <w:right w:val="none" w:sz="0" w:space="0" w:color="auto"/>
          </w:divBdr>
        </w:div>
        <w:div w:id="1295254118">
          <w:marLeft w:val="274"/>
          <w:marRight w:val="0"/>
          <w:marTop w:val="0"/>
          <w:marBottom w:val="0"/>
          <w:divBdr>
            <w:top w:val="none" w:sz="0" w:space="0" w:color="auto"/>
            <w:left w:val="none" w:sz="0" w:space="0" w:color="auto"/>
            <w:bottom w:val="none" w:sz="0" w:space="0" w:color="auto"/>
            <w:right w:val="none" w:sz="0" w:space="0" w:color="auto"/>
          </w:divBdr>
        </w:div>
      </w:divsChild>
    </w:div>
    <w:div w:id="1077825668">
      <w:bodyDiv w:val="1"/>
      <w:marLeft w:val="0"/>
      <w:marRight w:val="0"/>
      <w:marTop w:val="0"/>
      <w:marBottom w:val="0"/>
      <w:divBdr>
        <w:top w:val="none" w:sz="0" w:space="0" w:color="auto"/>
        <w:left w:val="none" w:sz="0" w:space="0" w:color="auto"/>
        <w:bottom w:val="none" w:sz="0" w:space="0" w:color="auto"/>
        <w:right w:val="none" w:sz="0" w:space="0" w:color="auto"/>
      </w:divBdr>
      <w:divsChild>
        <w:div w:id="46732738">
          <w:marLeft w:val="274"/>
          <w:marRight w:val="0"/>
          <w:marTop w:val="0"/>
          <w:marBottom w:val="160"/>
          <w:divBdr>
            <w:top w:val="none" w:sz="0" w:space="0" w:color="auto"/>
            <w:left w:val="none" w:sz="0" w:space="0" w:color="auto"/>
            <w:bottom w:val="none" w:sz="0" w:space="0" w:color="auto"/>
            <w:right w:val="none" w:sz="0" w:space="0" w:color="auto"/>
          </w:divBdr>
        </w:div>
        <w:div w:id="330446181">
          <w:marLeft w:val="994"/>
          <w:marRight w:val="0"/>
          <w:marTop w:val="0"/>
          <w:marBottom w:val="160"/>
          <w:divBdr>
            <w:top w:val="none" w:sz="0" w:space="0" w:color="auto"/>
            <w:left w:val="none" w:sz="0" w:space="0" w:color="auto"/>
            <w:bottom w:val="none" w:sz="0" w:space="0" w:color="auto"/>
            <w:right w:val="none" w:sz="0" w:space="0" w:color="auto"/>
          </w:divBdr>
        </w:div>
        <w:div w:id="590968632">
          <w:marLeft w:val="994"/>
          <w:marRight w:val="0"/>
          <w:marTop w:val="0"/>
          <w:marBottom w:val="160"/>
          <w:divBdr>
            <w:top w:val="none" w:sz="0" w:space="0" w:color="auto"/>
            <w:left w:val="none" w:sz="0" w:space="0" w:color="auto"/>
            <w:bottom w:val="none" w:sz="0" w:space="0" w:color="auto"/>
            <w:right w:val="none" w:sz="0" w:space="0" w:color="auto"/>
          </w:divBdr>
        </w:div>
        <w:div w:id="945116202">
          <w:marLeft w:val="274"/>
          <w:marRight w:val="0"/>
          <w:marTop w:val="0"/>
          <w:marBottom w:val="160"/>
          <w:divBdr>
            <w:top w:val="none" w:sz="0" w:space="0" w:color="auto"/>
            <w:left w:val="none" w:sz="0" w:space="0" w:color="auto"/>
            <w:bottom w:val="none" w:sz="0" w:space="0" w:color="auto"/>
            <w:right w:val="none" w:sz="0" w:space="0" w:color="auto"/>
          </w:divBdr>
        </w:div>
        <w:div w:id="1231575899">
          <w:marLeft w:val="994"/>
          <w:marRight w:val="0"/>
          <w:marTop w:val="0"/>
          <w:marBottom w:val="160"/>
          <w:divBdr>
            <w:top w:val="none" w:sz="0" w:space="0" w:color="auto"/>
            <w:left w:val="none" w:sz="0" w:space="0" w:color="auto"/>
            <w:bottom w:val="none" w:sz="0" w:space="0" w:color="auto"/>
            <w:right w:val="none" w:sz="0" w:space="0" w:color="auto"/>
          </w:divBdr>
        </w:div>
        <w:div w:id="2119449846">
          <w:marLeft w:val="994"/>
          <w:marRight w:val="0"/>
          <w:marTop w:val="0"/>
          <w:marBottom w:val="160"/>
          <w:divBdr>
            <w:top w:val="none" w:sz="0" w:space="0" w:color="auto"/>
            <w:left w:val="none" w:sz="0" w:space="0" w:color="auto"/>
            <w:bottom w:val="none" w:sz="0" w:space="0" w:color="auto"/>
            <w:right w:val="none" w:sz="0" w:space="0" w:color="auto"/>
          </w:divBdr>
        </w:div>
      </w:divsChild>
    </w:div>
    <w:div w:id="1129468047">
      <w:bodyDiv w:val="1"/>
      <w:marLeft w:val="0"/>
      <w:marRight w:val="0"/>
      <w:marTop w:val="0"/>
      <w:marBottom w:val="0"/>
      <w:divBdr>
        <w:top w:val="none" w:sz="0" w:space="0" w:color="auto"/>
        <w:left w:val="none" w:sz="0" w:space="0" w:color="auto"/>
        <w:bottom w:val="none" w:sz="0" w:space="0" w:color="auto"/>
        <w:right w:val="none" w:sz="0" w:space="0" w:color="auto"/>
      </w:divBdr>
      <w:divsChild>
        <w:div w:id="494148044">
          <w:marLeft w:val="1800"/>
          <w:marRight w:val="0"/>
          <w:marTop w:val="0"/>
          <w:marBottom w:val="0"/>
          <w:divBdr>
            <w:top w:val="none" w:sz="0" w:space="0" w:color="auto"/>
            <w:left w:val="none" w:sz="0" w:space="0" w:color="auto"/>
            <w:bottom w:val="none" w:sz="0" w:space="0" w:color="auto"/>
            <w:right w:val="none" w:sz="0" w:space="0" w:color="auto"/>
          </w:divBdr>
        </w:div>
        <w:div w:id="533425694">
          <w:marLeft w:val="274"/>
          <w:marRight w:val="0"/>
          <w:marTop w:val="0"/>
          <w:marBottom w:val="160"/>
          <w:divBdr>
            <w:top w:val="none" w:sz="0" w:space="0" w:color="auto"/>
            <w:left w:val="none" w:sz="0" w:space="0" w:color="auto"/>
            <w:bottom w:val="none" w:sz="0" w:space="0" w:color="auto"/>
            <w:right w:val="none" w:sz="0" w:space="0" w:color="auto"/>
          </w:divBdr>
        </w:div>
        <w:div w:id="641810891">
          <w:marLeft w:val="274"/>
          <w:marRight w:val="0"/>
          <w:marTop w:val="0"/>
          <w:marBottom w:val="160"/>
          <w:divBdr>
            <w:top w:val="none" w:sz="0" w:space="0" w:color="auto"/>
            <w:left w:val="none" w:sz="0" w:space="0" w:color="auto"/>
            <w:bottom w:val="none" w:sz="0" w:space="0" w:color="auto"/>
            <w:right w:val="none" w:sz="0" w:space="0" w:color="auto"/>
          </w:divBdr>
        </w:div>
        <w:div w:id="685520244">
          <w:marLeft w:val="274"/>
          <w:marRight w:val="0"/>
          <w:marTop w:val="0"/>
          <w:marBottom w:val="160"/>
          <w:divBdr>
            <w:top w:val="none" w:sz="0" w:space="0" w:color="auto"/>
            <w:left w:val="none" w:sz="0" w:space="0" w:color="auto"/>
            <w:bottom w:val="none" w:sz="0" w:space="0" w:color="auto"/>
            <w:right w:val="none" w:sz="0" w:space="0" w:color="auto"/>
          </w:divBdr>
        </w:div>
        <w:div w:id="1112940467">
          <w:marLeft w:val="1800"/>
          <w:marRight w:val="0"/>
          <w:marTop w:val="0"/>
          <w:marBottom w:val="0"/>
          <w:divBdr>
            <w:top w:val="none" w:sz="0" w:space="0" w:color="auto"/>
            <w:left w:val="none" w:sz="0" w:space="0" w:color="auto"/>
            <w:bottom w:val="none" w:sz="0" w:space="0" w:color="auto"/>
            <w:right w:val="none" w:sz="0" w:space="0" w:color="auto"/>
          </w:divBdr>
        </w:div>
        <w:div w:id="1193496968">
          <w:marLeft w:val="1166"/>
          <w:marRight w:val="0"/>
          <w:marTop w:val="0"/>
          <w:marBottom w:val="0"/>
          <w:divBdr>
            <w:top w:val="none" w:sz="0" w:space="0" w:color="auto"/>
            <w:left w:val="none" w:sz="0" w:space="0" w:color="auto"/>
            <w:bottom w:val="none" w:sz="0" w:space="0" w:color="auto"/>
            <w:right w:val="none" w:sz="0" w:space="0" w:color="auto"/>
          </w:divBdr>
        </w:div>
        <w:div w:id="1747262502">
          <w:marLeft w:val="1800"/>
          <w:marRight w:val="0"/>
          <w:marTop w:val="0"/>
          <w:marBottom w:val="0"/>
          <w:divBdr>
            <w:top w:val="none" w:sz="0" w:space="0" w:color="auto"/>
            <w:left w:val="none" w:sz="0" w:space="0" w:color="auto"/>
            <w:bottom w:val="none" w:sz="0" w:space="0" w:color="auto"/>
            <w:right w:val="none" w:sz="0" w:space="0" w:color="auto"/>
          </w:divBdr>
        </w:div>
        <w:div w:id="2032490522">
          <w:marLeft w:val="274"/>
          <w:marRight w:val="0"/>
          <w:marTop w:val="0"/>
          <w:marBottom w:val="160"/>
          <w:divBdr>
            <w:top w:val="none" w:sz="0" w:space="0" w:color="auto"/>
            <w:left w:val="none" w:sz="0" w:space="0" w:color="auto"/>
            <w:bottom w:val="none" w:sz="0" w:space="0" w:color="auto"/>
            <w:right w:val="none" w:sz="0" w:space="0" w:color="auto"/>
          </w:divBdr>
        </w:div>
      </w:divsChild>
    </w:div>
    <w:div w:id="1143546512">
      <w:bodyDiv w:val="1"/>
      <w:marLeft w:val="0"/>
      <w:marRight w:val="0"/>
      <w:marTop w:val="0"/>
      <w:marBottom w:val="0"/>
      <w:divBdr>
        <w:top w:val="none" w:sz="0" w:space="0" w:color="auto"/>
        <w:left w:val="none" w:sz="0" w:space="0" w:color="auto"/>
        <w:bottom w:val="none" w:sz="0" w:space="0" w:color="auto"/>
        <w:right w:val="none" w:sz="0" w:space="0" w:color="auto"/>
      </w:divBdr>
      <w:divsChild>
        <w:div w:id="76446840">
          <w:marLeft w:val="547"/>
          <w:marRight w:val="0"/>
          <w:marTop w:val="0"/>
          <w:marBottom w:val="0"/>
          <w:divBdr>
            <w:top w:val="none" w:sz="0" w:space="0" w:color="auto"/>
            <w:left w:val="none" w:sz="0" w:space="0" w:color="auto"/>
            <w:bottom w:val="none" w:sz="0" w:space="0" w:color="auto"/>
            <w:right w:val="none" w:sz="0" w:space="0" w:color="auto"/>
          </w:divBdr>
        </w:div>
        <w:div w:id="216941938">
          <w:marLeft w:val="547"/>
          <w:marRight w:val="0"/>
          <w:marTop w:val="0"/>
          <w:marBottom w:val="0"/>
          <w:divBdr>
            <w:top w:val="none" w:sz="0" w:space="0" w:color="auto"/>
            <w:left w:val="none" w:sz="0" w:space="0" w:color="auto"/>
            <w:bottom w:val="none" w:sz="0" w:space="0" w:color="auto"/>
            <w:right w:val="none" w:sz="0" w:space="0" w:color="auto"/>
          </w:divBdr>
        </w:div>
        <w:div w:id="666325137">
          <w:marLeft w:val="1267"/>
          <w:marRight w:val="0"/>
          <w:marTop w:val="0"/>
          <w:marBottom w:val="0"/>
          <w:divBdr>
            <w:top w:val="none" w:sz="0" w:space="0" w:color="auto"/>
            <w:left w:val="none" w:sz="0" w:space="0" w:color="auto"/>
            <w:bottom w:val="none" w:sz="0" w:space="0" w:color="auto"/>
            <w:right w:val="none" w:sz="0" w:space="0" w:color="auto"/>
          </w:divBdr>
        </w:div>
        <w:div w:id="788278086">
          <w:marLeft w:val="1267"/>
          <w:marRight w:val="0"/>
          <w:marTop w:val="0"/>
          <w:marBottom w:val="0"/>
          <w:divBdr>
            <w:top w:val="none" w:sz="0" w:space="0" w:color="auto"/>
            <w:left w:val="none" w:sz="0" w:space="0" w:color="auto"/>
            <w:bottom w:val="none" w:sz="0" w:space="0" w:color="auto"/>
            <w:right w:val="none" w:sz="0" w:space="0" w:color="auto"/>
          </w:divBdr>
        </w:div>
        <w:div w:id="1507205433">
          <w:marLeft w:val="1267"/>
          <w:marRight w:val="0"/>
          <w:marTop w:val="0"/>
          <w:marBottom w:val="0"/>
          <w:divBdr>
            <w:top w:val="none" w:sz="0" w:space="0" w:color="auto"/>
            <w:left w:val="none" w:sz="0" w:space="0" w:color="auto"/>
            <w:bottom w:val="none" w:sz="0" w:space="0" w:color="auto"/>
            <w:right w:val="none" w:sz="0" w:space="0" w:color="auto"/>
          </w:divBdr>
        </w:div>
        <w:div w:id="1553618236">
          <w:marLeft w:val="1267"/>
          <w:marRight w:val="0"/>
          <w:marTop w:val="0"/>
          <w:marBottom w:val="0"/>
          <w:divBdr>
            <w:top w:val="none" w:sz="0" w:space="0" w:color="auto"/>
            <w:left w:val="none" w:sz="0" w:space="0" w:color="auto"/>
            <w:bottom w:val="none" w:sz="0" w:space="0" w:color="auto"/>
            <w:right w:val="none" w:sz="0" w:space="0" w:color="auto"/>
          </w:divBdr>
        </w:div>
        <w:div w:id="1595698834">
          <w:marLeft w:val="1267"/>
          <w:marRight w:val="0"/>
          <w:marTop w:val="0"/>
          <w:marBottom w:val="0"/>
          <w:divBdr>
            <w:top w:val="none" w:sz="0" w:space="0" w:color="auto"/>
            <w:left w:val="none" w:sz="0" w:space="0" w:color="auto"/>
            <w:bottom w:val="none" w:sz="0" w:space="0" w:color="auto"/>
            <w:right w:val="none" w:sz="0" w:space="0" w:color="auto"/>
          </w:divBdr>
        </w:div>
        <w:div w:id="1816801735">
          <w:marLeft w:val="1267"/>
          <w:marRight w:val="0"/>
          <w:marTop w:val="0"/>
          <w:marBottom w:val="0"/>
          <w:divBdr>
            <w:top w:val="none" w:sz="0" w:space="0" w:color="auto"/>
            <w:left w:val="none" w:sz="0" w:space="0" w:color="auto"/>
            <w:bottom w:val="none" w:sz="0" w:space="0" w:color="auto"/>
            <w:right w:val="none" w:sz="0" w:space="0" w:color="auto"/>
          </w:divBdr>
        </w:div>
      </w:divsChild>
    </w:div>
    <w:div w:id="2027898414">
      <w:bodyDiv w:val="1"/>
      <w:marLeft w:val="0"/>
      <w:marRight w:val="0"/>
      <w:marTop w:val="0"/>
      <w:marBottom w:val="0"/>
      <w:divBdr>
        <w:top w:val="none" w:sz="0" w:space="0" w:color="auto"/>
        <w:left w:val="none" w:sz="0" w:space="0" w:color="auto"/>
        <w:bottom w:val="none" w:sz="0" w:space="0" w:color="auto"/>
        <w:right w:val="none" w:sz="0" w:space="0" w:color="auto"/>
      </w:divBdr>
    </w:div>
    <w:div w:id="2050452622">
      <w:bodyDiv w:val="1"/>
      <w:marLeft w:val="0"/>
      <w:marRight w:val="0"/>
      <w:marTop w:val="0"/>
      <w:marBottom w:val="0"/>
      <w:divBdr>
        <w:top w:val="none" w:sz="0" w:space="0" w:color="auto"/>
        <w:left w:val="none" w:sz="0" w:space="0" w:color="auto"/>
        <w:bottom w:val="none" w:sz="0" w:space="0" w:color="auto"/>
        <w:right w:val="none" w:sz="0" w:space="0" w:color="auto"/>
      </w:divBdr>
      <w:divsChild>
        <w:div w:id="20404980">
          <w:marLeft w:val="274"/>
          <w:marRight w:val="0"/>
          <w:marTop w:val="0"/>
          <w:marBottom w:val="160"/>
          <w:divBdr>
            <w:top w:val="none" w:sz="0" w:space="0" w:color="auto"/>
            <w:left w:val="none" w:sz="0" w:space="0" w:color="auto"/>
            <w:bottom w:val="none" w:sz="0" w:space="0" w:color="auto"/>
            <w:right w:val="none" w:sz="0" w:space="0" w:color="auto"/>
          </w:divBdr>
        </w:div>
        <w:div w:id="310673274">
          <w:marLeft w:val="274"/>
          <w:marRight w:val="0"/>
          <w:marTop w:val="0"/>
          <w:marBottom w:val="160"/>
          <w:divBdr>
            <w:top w:val="none" w:sz="0" w:space="0" w:color="auto"/>
            <w:left w:val="none" w:sz="0" w:space="0" w:color="auto"/>
            <w:bottom w:val="none" w:sz="0" w:space="0" w:color="auto"/>
            <w:right w:val="none" w:sz="0" w:space="0" w:color="auto"/>
          </w:divBdr>
        </w:div>
        <w:div w:id="751393344">
          <w:marLeft w:val="274"/>
          <w:marRight w:val="0"/>
          <w:marTop w:val="0"/>
          <w:marBottom w:val="160"/>
          <w:divBdr>
            <w:top w:val="none" w:sz="0" w:space="0" w:color="auto"/>
            <w:left w:val="none" w:sz="0" w:space="0" w:color="auto"/>
            <w:bottom w:val="none" w:sz="0" w:space="0" w:color="auto"/>
            <w:right w:val="none" w:sz="0" w:space="0" w:color="auto"/>
          </w:divBdr>
        </w:div>
        <w:div w:id="1405493455">
          <w:marLeft w:val="274"/>
          <w:marRight w:val="0"/>
          <w:marTop w:val="0"/>
          <w:marBottom w:val="160"/>
          <w:divBdr>
            <w:top w:val="none" w:sz="0" w:space="0" w:color="auto"/>
            <w:left w:val="none" w:sz="0" w:space="0" w:color="auto"/>
            <w:bottom w:val="none" w:sz="0" w:space="0" w:color="auto"/>
            <w:right w:val="none" w:sz="0" w:space="0" w:color="auto"/>
          </w:divBdr>
        </w:div>
        <w:div w:id="1591232178">
          <w:marLeft w:val="274"/>
          <w:marRight w:val="0"/>
          <w:marTop w:val="0"/>
          <w:marBottom w:val="160"/>
          <w:divBdr>
            <w:top w:val="none" w:sz="0" w:space="0" w:color="auto"/>
            <w:left w:val="none" w:sz="0" w:space="0" w:color="auto"/>
            <w:bottom w:val="none" w:sz="0" w:space="0" w:color="auto"/>
            <w:right w:val="none" w:sz="0" w:space="0" w:color="auto"/>
          </w:divBdr>
        </w:div>
        <w:div w:id="1624728312">
          <w:marLeft w:val="274"/>
          <w:marRight w:val="0"/>
          <w:marTop w:val="0"/>
          <w:marBottom w:val="160"/>
          <w:divBdr>
            <w:top w:val="none" w:sz="0" w:space="0" w:color="auto"/>
            <w:left w:val="none" w:sz="0" w:space="0" w:color="auto"/>
            <w:bottom w:val="none" w:sz="0" w:space="0" w:color="auto"/>
            <w:right w:val="none" w:sz="0" w:space="0" w:color="auto"/>
          </w:divBdr>
        </w:div>
        <w:div w:id="1834907183">
          <w:marLeft w:val="274"/>
          <w:marRight w:val="0"/>
          <w:marTop w:val="0"/>
          <w:marBottom w:val="160"/>
          <w:divBdr>
            <w:top w:val="none" w:sz="0" w:space="0" w:color="auto"/>
            <w:left w:val="none" w:sz="0" w:space="0" w:color="auto"/>
            <w:bottom w:val="none" w:sz="0" w:space="0" w:color="auto"/>
            <w:right w:val="none" w:sz="0" w:space="0" w:color="auto"/>
          </w:divBdr>
        </w:div>
        <w:div w:id="1910269023">
          <w:marLeft w:val="274"/>
          <w:marRight w:val="0"/>
          <w:marTop w:val="0"/>
          <w:marBottom w:val="160"/>
          <w:divBdr>
            <w:top w:val="none" w:sz="0" w:space="0" w:color="auto"/>
            <w:left w:val="none" w:sz="0" w:space="0" w:color="auto"/>
            <w:bottom w:val="none" w:sz="0" w:space="0" w:color="auto"/>
            <w:right w:val="none" w:sz="0" w:space="0" w:color="auto"/>
          </w:divBdr>
        </w:div>
        <w:div w:id="1999841321">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Transcript</TermName>
          <TermId xmlns="http://schemas.microsoft.com/office/infopath/2007/PartnerControls">090e8235-8519-4e28-a829-e47fe667d701</TermId>
        </TermInfo>
      </Terms>
    </kfc39f3e4e2747ae990d3c8bb74a5a64>
    <ge25bdd0d6464e36b066695d9e81d63d xmlns="fe39d773-a83d-4623-ae74-f25711a76616">
      <Terms xmlns="http://schemas.microsoft.com/office/infopath/2007/PartnerControls"/>
    </ge25bdd0d6464e36b066695d9e81d63d>
    <TaxCatchAll xmlns="a0556007-3319-4a2d-b99e-75a312beeaec">
      <Value>8</Value>
      <Value>95</Value>
      <Value>31</Value>
      <Value>1</Value>
    </TaxCatchAll>
    <lcf76f155ced4ddcb4097134ff3c332f xmlns="67b3c4cd-2e49-4fca-95cf-e5a736b295fe">
      <Terms xmlns="http://schemas.microsoft.com/office/infopath/2007/PartnerControls"/>
    </lcf76f155ced4ddcb4097134ff3c332f>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Social Services</TermName>
          <TermId xmlns="http://schemas.microsoft.com/office/infopath/2007/PartnerControls">7a884215-272f-4c7e-8494-9f64e298e305</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Outcomes Fund</TermName>
          <TermId xmlns="http://schemas.microsoft.com/office/infopath/2007/PartnerControls">5e7f22af-e524-4d57-b128-0aa659c14bdf</TermId>
        </TermInfo>
      </Terms>
    </gfba5f33532c49208d2320ce38cc3c2b>
    <_dlc_DocId xmlns="fe39d773-a83d-4623-ae74-f25711a76616">W77DH5PYP7TC-1295769253-1982</_dlc_DocId>
    <_dlc_DocIdUrl xmlns="fe39d773-a83d-4623-ae74-f25711a76616">
      <Url>https://austreasury.sharepoint.com/sites/ted-function/_layouts/15/DocIdRedir.aspx?ID=W77DH5PYP7TC-1295769253-1982</Url>
      <Description>W77DH5PYP7TC-1295769253-1982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07B8D9B0F924AB0B529A3EB50168F" ma:contentTypeVersion="13" ma:contentTypeDescription="Create a new document." ma:contentTypeScope="" ma:versionID="223db558960689e92c44d31cb23abee1">
  <xsd:schema xmlns:xsd="http://www.w3.org/2001/XMLSchema" xmlns:xs="http://www.w3.org/2001/XMLSchema" xmlns:p="http://schemas.microsoft.com/office/2006/metadata/properties" xmlns:ns2="fe39d773-a83d-4623-ae74-f25711a76616" xmlns:ns3="a0556007-3319-4a2d-b99e-75a312beeaec" xmlns:ns4="67b3c4cd-2e49-4fca-95cf-e5a736b295fe" targetNamespace="http://schemas.microsoft.com/office/2006/metadata/properties" ma:root="true" ma:fieldsID="3ae21fb1c2bf99c5648a8d8f013a4061" ns2:_="" ns3:_="" ns4:_="">
    <xsd:import namespace="fe39d773-a83d-4623-ae74-f25711a76616"/>
    <xsd:import namespace="a0556007-3319-4a2d-b99e-75a312beeaec"/>
    <xsd:import namespace="67b3c4cd-2e49-4fca-95cf-e5a736b295fe"/>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4:lcf76f155ced4ddcb4097134ff3c332f"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Social Services|7a884215-272f-4c7e-8494-9f64e298e305"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0c0276d-7ff6-42e3-8da8-8a8d8f638e47"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6aa6ac44-e7e3-4ba0-a583-df941d75a65c"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04b45193-c855-4054-ae89-2e6444907c42"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56007-3319-4a2d-b99e-75a312beea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7ff30a-6c04-4ed7-8c4d-18c2fad73148}" ma:internalName="TaxCatchAll" ma:showField="CatchAllData" ma:web="a0556007-3319-4a2d-b99e-75a312beea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97ff30a-6c04-4ed7-8c4d-18c2fad73148}" ma:internalName="TaxCatchAllLabel" ma:readOnly="true" ma:showField="CatchAllDataLabel" ma:web="a0556007-3319-4a2d-b99e-75a312beeaec">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b3c4cd-2e49-4fca-95cf-e5a736b295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8E695-BC17-4057-81DC-990B577EC362}">
  <ds:schemaRefs>
    <ds:schemaRef ds:uri="http://schemas.microsoft.com/sharepoint/events"/>
  </ds:schemaRefs>
</ds:datastoreItem>
</file>

<file path=customXml/itemProps2.xml><?xml version="1.0" encoding="utf-8"?>
<ds:datastoreItem xmlns:ds="http://schemas.openxmlformats.org/officeDocument/2006/customXml" ds:itemID="{3FE2B276-0400-4863-A888-0C166106D0F5}">
  <ds:schemaRefs>
    <ds:schemaRef ds:uri="http://www.w3.org/XML/1998/namespace"/>
    <ds:schemaRef ds:uri="67b3c4cd-2e49-4fca-95cf-e5a736b295fe"/>
    <ds:schemaRef ds:uri="http://schemas.microsoft.com/office/2006/documentManagement/types"/>
    <ds:schemaRef ds:uri="http://purl.org/dc/terms/"/>
    <ds:schemaRef ds:uri="http://schemas.microsoft.com/office/infopath/2007/PartnerControls"/>
    <ds:schemaRef ds:uri="http://purl.org/dc/elements/1.1/"/>
    <ds:schemaRef ds:uri="a0556007-3319-4a2d-b99e-75a312beeaec"/>
    <ds:schemaRef ds:uri="http://schemas.openxmlformats.org/package/2006/metadata/core-properties"/>
    <ds:schemaRef ds:uri="fe39d773-a83d-4623-ae74-f25711a7661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02350D-E2D1-4D7E-84E7-666AAC54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a0556007-3319-4a2d-b99e-75a312beeaec"/>
    <ds:schemaRef ds:uri="67b3c4cd-2e49-4fca-95cf-e5a736b29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DB315-59FB-4917-949A-7D944D7F6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1786</Words>
  <Characters>9900</Characters>
  <Application>Microsoft Office Word</Application>
  <DocSecurity>0</DocSecurity>
  <Lines>155</Lines>
  <Paragraphs>62</Paragraphs>
  <ScaleCrop>false</ScaleCrop>
  <HeadingPairs>
    <vt:vector size="2" baseType="variant">
      <vt:variant>
        <vt:lpstr>Title</vt:lpstr>
      </vt:variant>
      <vt:variant>
        <vt:i4>1</vt:i4>
      </vt:variant>
    </vt:vector>
  </HeadingPairs>
  <TitlesOfParts>
    <vt:vector size="1" baseType="lpstr">
      <vt:lpstr>Commonwealth Outcomes Fund consultation – webinar transcript</vt:lpstr>
    </vt:vector>
  </TitlesOfParts>
  <Company>The Department of the Treasury</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Outcomes Fund consultation – webinar transcript</dc:title>
  <dc:subject/>
  <dc:creator>Treasury</dc:creator>
  <cp:keywords/>
  <dc:description/>
  <cp:lastModifiedBy>Hill, Christine</cp:lastModifiedBy>
  <cp:revision>3</cp:revision>
  <dcterms:created xsi:type="dcterms:W3CDTF">2024-02-06T05:34:00Z</dcterms:created>
  <dcterms:modified xsi:type="dcterms:W3CDTF">2024-02-06T22:30:00Z</dcterms:modified>
  <cp:category/>
  <cp:contentStatus/>
</cp:coreProperties>
</file>