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7567D2" w14:paraId="4AFF0A26" w14:textId="77777777" w:rsidTr="007567D2">
        <w:tc>
          <w:tcPr>
            <w:tcW w:w="5000" w:type="pct"/>
            <w:shd w:val="clear" w:color="auto" w:fill="auto"/>
          </w:tcPr>
          <w:p w14:paraId="12BB643A" w14:textId="77777777" w:rsidR="007567D2" w:rsidRDefault="007567D2" w:rsidP="007567D2">
            <w:pPr>
              <w:jc w:val="center"/>
              <w:rPr>
                <w:b/>
                <w:sz w:val="26"/>
              </w:rPr>
            </w:pPr>
            <w:r>
              <w:rPr>
                <w:b/>
                <w:sz w:val="26"/>
              </w:rPr>
              <w:t>EXPOSURE DRAFT</w:t>
            </w:r>
          </w:p>
          <w:p w14:paraId="3A00C7D5" w14:textId="77777777" w:rsidR="007567D2" w:rsidRPr="007567D2" w:rsidRDefault="007567D2" w:rsidP="007567D2">
            <w:pPr>
              <w:rPr>
                <w:b/>
                <w:sz w:val="20"/>
              </w:rPr>
            </w:pPr>
          </w:p>
        </w:tc>
      </w:tr>
    </w:tbl>
    <w:p w14:paraId="3535307E" w14:textId="77777777" w:rsidR="007567D2" w:rsidRDefault="007567D2" w:rsidP="00A77BE6">
      <w:pPr>
        <w:rPr>
          <w:sz w:val="32"/>
          <w:szCs w:val="32"/>
        </w:rPr>
      </w:pPr>
    </w:p>
    <w:p w14:paraId="54921FB3" w14:textId="77777777" w:rsidR="00664C63" w:rsidRPr="00A77BE6" w:rsidRDefault="00664C63" w:rsidP="00A77BE6">
      <w:pPr>
        <w:rPr>
          <w:sz w:val="32"/>
          <w:szCs w:val="32"/>
        </w:rPr>
      </w:pPr>
      <w:r w:rsidRPr="00A77BE6">
        <w:rPr>
          <w:sz w:val="32"/>
          <w:szCs w:val="32"/>
        </w:rPr>
        <w:t>Inserts for</w:t>
      </w:r>
    </w:p>
    <w:p w14:paraId="04D6EC46" w14:textId="77777777" w:rsidR="00664C63" w:rsidRPr="00A77BE6" w:rsidRDefault="003648D9" w:rsidP="00A77BE6">
      <w:pPr>
        <w:pStyle w:val="ShortT"/>
      </w:pPr>
      <w:r w:rsidRPr="00A77BE6">
        <w:t>Treasury Laws Amendment Bill 202</w:t>
      </w:r>
      <w:r w:rsidR="009F569B" w:rsidRPr="00A77BE6">
        <w:t>4</w:t>
      </w:r>
      <w:r w:rsidR="00664C63" w:rsidRPr="00A77BE6">
        <w:t>:</w:t>
      </w:r>
      <w:r w:rsidRPr="00A77BE6">
        <w:t xml:space="preserve"> </w:t>
      </w:r>
      <w:r w:rsidR="00D62EB3" w:rsidRPr="00A77BE6">
        <w:t>C</w:t>
      </w:r>
      <w:r w:rsidR="00B91DFB" w:rsidRPr="00A77BE6">
        <w:t>limate</w:t>
      </w:r>
      <w:r w:rsidR="00A77BE6">
        <w:noBreakHyphen/>
      </w:r>
      <w:r w:rsidR="00D62EB3" w:rsidRPr="00A77BE6">
        <w:t>related financial</w:t>
      </w:r>
      <w:r w:rsidR="0061783F" w:rsidRPr="00A77BE6">
        <w:t xml:space="preserve"> </w:t>
      </w:r>
      <w:r w:rsidR="00B91DFB" w:rsidRPr="00A77BE6">
        <w:t>disclosure</w:t>
      </w:r>
    </w:p>
    <w:p w14:paraId="4432EF87" w14:textId="77777777" w:rsidR="00664C63" w:rsidRPr="00A77BE6" w:rsidRDefault="00664C63" w:rsidP="00A77BE6">
      <w:pPr>
        <w:jc w:val="center"/>
      </w:pPr>
    </w:p>
    <w:p w14:paraId="711BED6D" w14:textId="77777777" w:rsidR="00664C63" w:rsidRPr="00A77BE6" w:rsidRDefault="00664C63" w:rsidP="00A77BE6">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A77BE6" w14:paraId="0AE8133B" w14:textId="77777777" w:rsidTr="007950CD">
        <w:trPr>
          <w:tblHeader/>
        </w:trPr>
        <w:tc>
          <w:tcPr>
            <w:tcW w:w="7111" w:type="dxa"/>
            <w:gridSpan w:val="3"/>
            <w:tcBorders>
              <w:top w:val="single" w:sz="12" w:space="0" w:color="auto"/>
              <w:bottom w:val="single" w:sz="6" w:space="0" w:color="auto"/>
            </w:tcBorders>
            <w:shd w:val="clear" w:color="auto" w:fill="auto"/>
          </w:tcPr>
          <w:p w14:paraId="57705134" w14:textId="77777777" w:rsidR="00664C63" w:rsidRPr="00A77BE6" w:rsidRDefault="00664C63" w:rsidP="00A77BE6">
            <w:pPr>
              <w:pStyle w:val="TableHeading"/>
            </w:pPr>
            <w:r w:rsidRPr="00A77BE6">
              <w:t>Commencement information</w:t>
            </w:r>
          </w:p>
        </w:tc>
      </w:tr>
      <w:tr w:rsidR="00664C63" w:rsidRPr="00A77BE6" w14:paraId="085DD8C0" w14:textId="77777777" w:rsidTr="007950CD">
        <w:trPr>
          <w:tblHeader/>
        </w:trPr>
        <w:tc>
          <w:tcPr>
            <w:tcW w:w="1701" w:type="dxa"/>
            <w:tcBorders>
              <w:top w:val="single" w:sz="6" w:space="0" w:color="auto"/>
              <w:bottom w:val="single" w:sz="6" w:space="0" w:color="auto"/>
            </w:tcBorders>
            <w:shd w:val="clear" w:color="auto" w:fill="auto"/>
          </w:tcPr>
          <w:p w14:paraId="04368206" w14:textId="77777777" w:rsidR="00664C63" w:rsidRPr="00A77BE6" w:rsidRDefault="00664C63" w:rsidP="00A77BE6">
            <w:pPr>
              <w:pStyle w:val="TableHeading"/>
            </w:pPr>
            <w:r w:rsidRPr="00A77BE6">
              <w:t>Column 1</w:t>
            </w:r>
          </w:p>
        </w:tc>
        <w:tc>
          <w:tcPr>
            <w:tcW w:w="3828" w:type="dxa"/>
            <w:tcBorders>
              <w:top w:val="single" w:sz="6" w:space="0" w:color="auto"/>
              <w:bottom w:val="single" w:sz="6" w:space="0" w:color="auto"/>
            </w:tcBorders>
            <w:shd w:val="clear" w:color="auto" w:fill="auto"/>
          </w:tcPr>
          <w:p w14:paraId="3A26CD83" w14:textId="77777777" w:rsidR="00664C63" w:rsidRPr="00A77BE6" w:rsidRDefault="00664C63" w:rsidP="00A77BE6">
            <w:pPr>
              <w:pStyle w:val="TableHeading"/>
            </w:pPr>
            <w:r w:rsidRPr="00A77BE6">
              <w:t>Column 2</w:t>
            </w:r>
          </w:p>
        </w:tc>
        <w:tc>
          <w:tcPr>
            <w:tcW w:w="1582" w:type="dxa"/>
            <w:tcBorders>
              <w:top w:val="single" w:sz="6" w:space="0" w:color="auto"/>
              <w:bottom w:val="single" w:sz="6" w:space="0" w:color="auto"/>
            </w:tcBorders>
            <w:shd w:val="clear" w:color="auto" w:fill="auto"/>
          </w:tcPr>
          <w:p w14:paraId="7DA6F04E" w14:textId="77777777" w:rsidR="00664C63" w:rsidRPr="00A77BE6" w:rsidRDefault="00664C63" w:rsidP="00A77BE6">
            <w:pPr>
              <w:pStyle w:val="TableHeading"/>
            </w:pPr>
            <w:r w:rsidRPr="00A77BE6">
              <w:t>Column 3</w:t>
            </w:r>
          </w:p>
        </w:tc>
      </w:tr>
      <w:tr w:rsidR="00664C63" w:rsidRPr="00A77BE6" w14:paraId="5284F730" w14:textId="77777777" w:rsidTr="007950CD">
        <w:trPr>
          <w:tblHeader/>
        </w:trPr>
        <w:tc>
          <w:tcPr>
            <w:tcW w:w="1701" w:type="dxa"/>
            <w:tcBorders>
              <w:top w:val="single" w:sz="6" w:space="0" w:color="auto"/>
              <w:bottom w:val="single" w:sz="12" w:space="0" w:color="auto"/>
            </w:tcBorders>
            <w:shd w:val="clear" w:color="auto" w:fill="auto"/>
          </w:tcPr>
          <w:p w14:paraId="1350ED55" w14:textId="77777777" w:rsidR="00664C63" w:rsidRPr="00A77BE6" w:rsidRDefault="00664C63" w:rsidP="00A77BE6">
            <w:pPr>
              <w:pStyle w:val="TableHeading"/>
            </w:pPr>
            <w:r w:rsidRPr="00A77BE6">
              <w:t>Provisions</w:t>
            </w:r>
          </w:p>
        </w:tc>
        <w:tc>
          <w:tcPr>
            <w:tcW w:w="3828" w:type="dxa"/>
            <w:tcBorders>
              <w:top w:val="single" w:sz="6" w:space="0" w:color="auto"/>
              <w:bottom w:val="single" w:sz="12" w:space="0" w:color="auto"/>
            </w:tcBorders>
            <w:shd w:val="clear" w:color="auto" w:fill="auto"/>
          </w:tcPr>
          <w:p w14:paraId="22AD9678" w14:textId="77777777" w:rsidR="00664C63" w:rsidRPr="00A77BE6" w:rsidRDefault="00664C63" w:rsidP="00A77BE6">
            <w:pPr>
              <w:pStyle w:val="TableHeading"/>
            </w:pPr>
            <w:r w:rsidRPr="00A77BE6">
              <w:t>Commencement</w:t>
            </w:r>
          </w:p>
        </w:tc>
        <w:tc>
          <w:tcPr>
            <w:tcW w:w="1582" w:type="dxa"/>
            <w:tcBorders>
              <w:top w:val="single" w:sz="6" w:space="0" w:color="auto"/>
              <w:bottom w:val="single" w:sz="12" w:space="0" w:color="auto"/>
            </w:tcBorders>
            <w:shd w:val="clear" w:color="auto" w:fill="auto"/>
          </w:tcPr>
          <w:p w14:paraId="78724318" w14:textId="77777777" w:rsidR="00664C63" w:rsidRPr="00A77BE6" w:rsidRDefault="00664C63" w:rsidP="00A77BE6">
            <w:pPr>
              <w:pStyle w:val="TableHeading"/>
            </w:pPr>
            <w:r w:rsidRPr="00A77BE6">
              <w:t>Date/Details</w:t>
            </w:r>
          </w:p>
        </w:tc>
      </w:tr>
      <w:tr w:rsidR="00664C63" w:rsidRPr="00A77BE6" w14:paraId="11D5BD2A" w14:textId="77777777" w:rsidTr="007950CD">
        <w:tc>
          <w:tcPr>
            <w:tcW w:w="1701" w:type="dxa"/>
            <w:tcBorders>
              <w:top w:val="single" w:sz="12" w:space="0" w:color="auto"/>
              <w:bottom w:val="single" w:sz="12" w:space="0" w:color="auto"/>
            </w:tcBorders>
            <w:shd w:val="clear" w:color="auto" w:fill="auto"/>
          </w:tcPr>
          <w:p w14:paraId="520BD5DC" w14:textId="77777777" w:rsidR="00664C63" w:rsidRPr="00A77BE6" w:rsidRDefault="00664C63" w:rsidP="00A77BE6">
            <w:pPr>
              <w:pStyle w:val="Tabletext"/>
            </w:pPr>
            <w:r w:rsidRPr="00A77BE6">
              <w:t>1.</w:t>
            </w:r>
            <w:r w:rsidR="006C588D" w:rsidRPr="00A77BE6">
              <w:t xml:space="preserve">  Schedule #</w:t>
            </w:r>
          </w:p>
        </w:tc>
        <w:tc>
          <w:tcPr>
            <w:tcW w:w="3828" w:type="dxa"/>
            <w:tcBorders>
              <w:top w:val="single" w:sz="12" w:space="0" w:color="auto"/>
              <w:bottom w:val="single" w:sz="12" w:space="0" w:color="auto"/>
            </w:tcBorders>
            <w:shd w:val="clear" w:color="auto" w:fill="auto"/>
          </w:tcPr>
          <w:p w14:paraId="2B184891" w14:textId="77777777" w:rsidR="00664C63" w:rsidRPr="00A77BE6" w:rsidRDefault="00FC3FDA" w:rsidP="00A77BE6">
            <w:pPr>
              <w:pStyle w:val="Tabletext"/>
            </w:pPr>
            <w:r w:rsidRPr="00A77BE6">
              <w:t>The day after this Act receives the Royal Assent.</w:t>
            </w:r>
          </w:p>
        </w:tc>
        <w:tc>
          <w:tcPr>
            <w:tcW w:w="1582" w:type="dxa"/>
            <w:tcBorders>
              <w:top w:val="single" w:sz="12" w:space="0" w:color="auto"/>
              <w:bottom w:val="single" w:sz="12" w:space="0" w:color="auto"/>
            </w:tcBorders>
            <w:shd w:val="clear" w:color="auto" w:fill="auto"/>
          </w:tcPr>
          <w:p w14:paraId="5DA4AEE0" w14:textId="77777777" w:rsidR="00664C63" w:rsidRPr="00A77BE6" w:rsidRDefault="00664C63" w:rsidP="00A77BE6">
            <w:pPr>
              <w:pStyle w:val="Tabletext"/>
            </w:pPr>
          </w:p>
        </w:tc>
      </w:tr>
    </w:tbl>
    <w:p w14:paraId="4FC6BC6A" w14:textId="77777777" w:rsidR="00514022" w:rsidRPr="00A77BE6" w:rsidRDefault="00514022" w:rsidP="00A77BE6">
      <w:pPr>
        <w:pStyle w:val="ActHead6"/>
        <w:pageBreakBefore/>
      </w:pPr>
      <w:r w:rsidRPr="007567D2">
        <w:rPr>
          <w:rStyle w:val="CharAmSchNo"/>
        </w:rPr>
        <w:lastRenderedPageBreak/>
        <w:t>Schedule #</w:t>
      </w:r>
      <w:r w:rsidRPr="00A77BE6">
        <w:t>—</w:t>
      </w:r>
      <w:r w:rsidR="00485105" w:rsidRPr="007567D2">
        <w:rPr>
          <w:rStyle w:val="CharAmSchText"/>
        </w:rPr>
        <w:t>Amendments</w:t>
      </w:r>
    </w:p>
    <w:p w14:paraId="16370547" w14:textId="77777777" w:rsidR="0076285F" w:rsidRPr="00A77BE6" w:rsidRDefault="00D547E0" w:rsidP="00A77BE6">
      <w:pPr>
        <w:pStyle w:val="ActHead7"/>
      </w:pPr>
      <w:r w:rsidRPr="007567D2">
        <w:rPr>
          <w:rStyle w:val="CharAmPartNo"/>
        </w:rPr>
        <w:t>Part 1</w:t>
      </w:r>
      <w:r w:rsidR="0076285F" w:rsidRPr="00A77BE6">
        <w:t>—</w:t>
      </w:r>
      <w:r w:rsidR="00F26BAC" w:rsidRPr="007567D2">
        <w:rPr>
          <w:rStyle w:val="CharAmPartText"/>
        </w:rPr>
        <w:t>Sustainability</w:t>
      </w:r>
      <w:r w:rsidR="00B24FBE" w:rsidRPr="007567D2">
        <w:rPr>
          <w:rStyle w:val="CharAmPartText"/>
        </w:rPr>
        <w:t xml:space="preserve"> reporting</w:t>
      </w:r>
    </w:p>
    <w:p w14:paraId="57D2354E" w14:textId="77777777" w:rsidR="006F5EE6" w:rsidRPr="00A77BE6" w:rsidRDefault="00066F34" w:rsidP="00A77BE6">
      <w:pPr>
        <w:pStyle w:val="ActHead9"/>
      </w:pPr>
      <w:r w:rsidRPr="00A77BE6">
        <w:t>Australian Securities and Investments Commission Act 2001</w:t>
      </w:r>
    </w:p>
    <w:p w14:paraId="3653DA3D" w14:textId="77777777" w:rsidR="00066F34" w:rsidRPr="00A77BE6" w:rsidRDefault="00422558" w:rsidP="00A77BE6">
      <w:pPr>
        <w:pStyle w:val="ItemHead"/>
      </w:pPr>
      <w:proofErr w:type="gramStart"/>
      <w:r>
        <w:t>1</w:t>
      </w:r>
      <w:r w:rsidR="00066F34" w:rsidRPr="00A77BE6">
        <w:t xml:space="preserve">  </w:t>
      </w:r>
      <w:r w:rsidR="007D38AF" w:rsidRPr="00A77BE6">
        <w:t>Section</w:t>
      </w:r>
      <w:proofErr w:type="gramEnd"/>
      <w:r w:rsidR="007D38AF" w:rsidRPr="00A77BE6">
        <w:t> 5</w:t>
      </w:r>
      <w:r w:rsidR="00066F34" w:rsidRPr="00A77BE6">
        <w:t xml:space="preserve"> (after </w:t>
      </w:r>
      <w:r w:rsidR="007D38AF" w:rsidRPr="00A77BE6">
        <w:t>paragraph (</w:t>
      </w:r>
      <w:r w:rsidR="00066F34" w:rsidRPr="00A77BE6">
        <w:t xml:space="preserve">c) of the definition of </w:t>
      </w:r>
      <w:r w:rsidR="00066F34" w:rsidRPr="00A77BE6">
        <w:rPr>
          <w:i/>
        </w:rPr>
        <w:t>books</w:t>
      </w:r>
      <w:r w:rsidR="00066F34" w:rsidRPr="00A77BE6">
        <w:t>)</w:t>
      </w:r>
    </w:p>
    <w:p w14:paraId="49E81506" w14:textId="77777777" w:rsidR="00066F34" w:rsidRPr="00A77BE6" w:rsidRDefault="00066F34" w:rsidP="00A77BE6">
      <w:pPr>
        <w:pStyle w:val="Item"/>
      </w:pPr>
      <w:r w:rsidRPr="00A77BE6">
        <w:t>Insert:</w:t>
      </w:r>
    </w:p>
    <w:p w14:paraId="677B703A" w14:textId="77777777" w:rsidR="00066F34" w:rsidRPr="00A77BE6" w:rsidRDefault="00225DD4" w:rsidP="00A77BE6">
      <w:pPr>
        <w:pStyle w:val="paragraph"/>
      </w:pPr>
      <w:r w:rsidRPr="00A77BE6">
        <w:tab/>
      </w:r>
      <w:r w:rsidR="00066F34" w:rsidRPr="00A77BE6">
        <w:t>(ca)</w:t>
      </w:r>
      <w:r w:rsidR="00066F34" w:rsidRPr="00A77BE6">
        <w:tab/>
        <w:t xml:space="preserve">sustainability reports or sustainability records, however compiled, </w:t>
      </w:r>
      <w:proofErr w:type="gramStart"/>
      <w:r w:rsidR="00066F34" w:rsidRPr="00A77BE6">
        <w:t>recorded</w:t>
      </w:r>
      <w:proofErr w:type="gramEnd"/>
      <w:r w:rsidR="00066F34" w:rsidRPr="00A77BE6">
        <w:t xml:space="preserve"> or stored; and</w:t>
      </w:r>
    </w:p>
    <w:p w14:paraId="058D543D" w14:textId="77777777" w:rsidR="00514022" w:rsidRPr="00A77BE6" w:rsidRDefault="00514022" w:rsidP="00A77BE6">
      <w:pPr>
        <w:pStyle w:val="ActHead9"/>
      </w:pPr>
      <w:r w:rsidRPr="00A77BE6">
        <w:t>Corporations Act 2001</w:t>
      </w:r>
    </w:p>
    <w:p w14:paraId="19E5629B" w14:textId="77777777" w:rsidR="009B5D48" w:rsidRPr="00A77BE6" w:rsidRDefault="00422558" w:rsidP="00A77BE6">
      <w:pPr>
        <w:pStyle w:val="ItemHead"/>
      </w:pPr>
      <w:proofErr w:type="gramStart"/>
      <w:r>
        <w:t>2</w:t>
      </w:r>
      <w:r w:rsidR="009B5D48" w:rsidRPr="00A77BE6">
        <w:t xml:space="preserve">  </w:t>
      </w:r>
      <w:r w:rsidR="007D38AF" w:rsidRPr="00A77BE6">
        <w:t>Section</w:t>
      </w:r>
      <w:proofErr w:type="gramEnd"/>
      <w:r w:rsidR="007D38AF" w:rsidRPr="00A77BE6">
        <w:t> 9</w:t>
      </w:r>
      <w:r w:rsidR="009B5D48" w:rsidRPr="00A77BE6">
        <w:t xml:space="preserve"> (after </w:t>
      </w:r>
      <w:r w:rsidR="007D38AF" w:rsidRPr="00A77BE6">
        <w:t>paragraph (</w:t>
      </w:r>
      <w:r w:rsidR="009B5D48" w:rsidRPr="00A77BE6">
        <w:t xml:space="preserve">c) of the definition of </w:t>
      </w:r>
      <w:r w:rsidR="009B5D48" w:rsidRPr="00A77BE6">
        <w:rPr>
          <w:i/>
        </w:rPr>
        <w:t>books</w:t>
      </w:r>
      <w:r w:rsidR="009B5D48" w:rsidRPr="00A77BE6">
        <w:t>)</w:t>
      </w:r>
    </w:p>
    <w:p w14:paraId="1004A1DD" w14:textId="77777777" w:rsidR="009B5D48" w:rsidRPr="00A77BE6" w:rsidRDefault="009B5D48" w:rsidP="00A77BE6">
      <w:pPr>
        <w:pStyle w:val="Item"/>
      </w:pPr>
      <w:r w:rsidRPr="00A77BE6">
        <w:t>Insert:</w:t>
      </w:r>
    </w:p>
    <w:p w14:paraId="1CC24EB0" w14:textId="77777777" w:rsidR="009B5D48" w:rsidRPr="00A77BE6" w:rsidRDefault="00225DD4" w:rsidP="00A77BE6">
      <w:pPr>
        <w:pStyle w:val="paragraph"/>
      </w:pPr>
      <w:r w:rsidRPr="00A77BE6">
        <w:tab/>
      </w:r>
      <w:r w:rsidR="007B2609" w:rsidRPr="00A77BE6">
        <w:t>(ca)</w:t>
      </w:r>
      <w:r w:rsidR="007B2609" w:rsidRPr="00A77BE6">
        <w:tab/>
        <w:t xml:space="preserve">sustainability reports or sustainability records, however compiled, </w:t>
      </w:r>
      <w:proofErr w:type="gramStart"/>
      <w:r w:rsidR="007B2609" w:rsidRPr="00A77BE6">
        <w:t>recorded</w:t>
      </w:r>
      <w:proofErr w:type="gramEnd"/>
      <w:r w:rsidR="007B2609" w:rsidRPr="00A77BE6">
        <w:t xml:space="preserve"> or stored; and</w:t>
      </w:r>
    </w:p>
    <w:p w14:paraId="655180A4" w14:textId="77777777" w:rsidR="00A763AB" w:rsidRPr="00A77BE6" w:rsidRDefault="00422558" w:rsidP="00A77BE6">
      <w:pPr>
        <w:pStyle w:val="ItemHead"/>
      </w:pPr>
      <w:proofErr w:type="gramStart"/>
      <w:r>
        <w:t>3</w:t>
      </w:r>
      <w:r w:rsidR="00A763AB" w:rsidRPr="00A77BE6">
        <w:t xml:space="preserve">  </w:t>
      </w:r>
      <w:r w:rsidR="007D38AF" w:rsidRPr="00A77BE6">
        <w:t>Section</w:t>
      </w:r>
      <w:proofErr w:type="gramEnd"/>
      <w:r w:rsidR="007D38AF" w:rsidRPr="00A77BE6">
        <w:t> 9</w:t>
      </w:r>
    </w:p>
    <w:p w14:paraId="02C0F118" w14:textId="77777777" w:rsidR="00A763AB" w:rsidRPr="00A77BE6" w:rsidRDefault="00A763AB" w:rsidP="00A77BE6">
      <w:pPr>
        <w:pStyle w:val="Item"/>
      </w:pPr>
      <w:r w:rsidRPr="00A77BE6">
        <w:t>Insert:</w:t>
      </w:r>
    </w:p>
    <w:p w14:paraId="3EEDCD35" w14:textId="77777777" w:rsidR="004F1BCF" w:rsidRPr="00A77BE6" w:rsidRDefault="00135DFE" w:rsidP="00A77BE6">
      <w:pPr>
        <w:pStyle w:val="Definition"/>
      </w:pPr>
      <w:r w:rsidRPr="00A77BE6">
        <w:rPr>
          <w:b/>
          <w:i/>
        </w:rPr>
        <w:t>climate</w:t>
      </w:r>
      <w:r w:rsidR="004F1BCF" w:rsidRPr="00A77BE6">
        <w:rPr>
          <w:b/>
          <w:i/>
        </w:rPr>
        <w:t xml:space="preserve"> statements</w:t>
      </w:r>
      <w:r w:rsidR="004F1BCF" w:rsidRPr="00A77BE6">
        <w:t xml:space="preserve"> </w:t>
      </w:r>
      <w:proofErr w:type="gramStart"/>
      <w:r w:rsidR="004F1BCF" w:rsidRPr="00A77BE6">
        <w:t>means</w:t>
      </w:r>
      <w:proofErr w:type="gramEnd"/>
      <w:r w:rsidR="004F1BCF" w:rsidRPr="00A77BE6">
        <w:t xml:space="preserve"> annual </w:t>
      </w:r>
      <w:r w:rsidRPr="00A77BE6">
        <w:t>climate</w:t>
      </w:r>
      <w:r w:rsidR="004F1BCF" w:rsidRPr="00A77BE6">
        <w:t xml:space="preserve"> statements under </w:t>
      </w:r>
      <w:r w:rsidR="007D38AF" w:rsidRPr="00A77BE6">
        <w:t>sections 2</w:t>
      </w:r>
      <w:r w:rsidR="004F1BCF" w:rsidRPr="00A77BE6">
        <w:t>96A</w:t>
      </w:r>
      <w:r w:rsidR="006C44A2" w:rsidRPr="00A77BE6">
        <w:t xml:space="preserve"> and 296B</w:t>
      </w:r>
      <w:r w:rsidR="004F1BCF" w:rsidRPr="00A77BE6">
        <w:t>.</w:t>
      </w:r>
    </w:p>
    <w:p w14:paraId="43E63988" w14:textId="77777777" w:rsidR="00BB1602" w:rsidRPr="00A77BE6" w:rsidRDefault="00BB1602" w:rsidP="00A77BE6">
      <w:pPr>
        <w:pStyle w:val="Definition"/>
      </w:pPr>
      <w:r w:rsidRPr="00A77BE6">
        <w:rPr>
          <w:b/>
          <w:i/>
        </w:rPr>
        <w:t>greenhouse gas</w:t>
      </w:r>
      <w:r w:rsidRPr="00A77BE6">
        <w:t xml:space="preserve"> has the same meaning as in the </w:t>
      </w:r>
      <w:r w:rsidRPr="00A77BE6">
        <w:rPr>
          <w:i/>
        </w:rPr>
        <w:t>National Greenhouse and Energy Reporting Act 2007</w:t>
      </w:r>
      <w:r w:rsidRPr="00A77BE6">
        <w:t>.</w:t>
      </w:r>
    </w:p>
    <w:p w14:paraId="7239E7A0" w14:textId="77777777" w:rsidR="00BB1602" w:rsidRPr="00A77BE6" w:rsidRDefault="00BB1602" w:rsidP="00A77BE6">
      <w:pPr>
        <w:pStyle w:val="Definition"/>
      </w:pPr>
      <w:r w:rsidRPr="00A77BE6">
        <w:rPr>
          <w:b/>
          <w:i/>
        </w:rPr>
        <w:t>scope 1 emission</w:t>
      </w:r>
      <w:r w:rsidRPr="00A77BE6">
        <w:t xml:space="preserve"> of greenhouse gas has the same meaning as in the </w:t>
      </w:r>
      <w:r w:rsidRPr="00A77BE6">
        <w:rPr>
          <w:i/>
        </w:rPr>
        <w:t>National Greenhouse and Energy Reporting Act 2007</w:t>
      </w:r>
      <w:r w:rsidRPr="00A77BE6">
        <w:t>.</w:t>
      </w:r>
    </w:p>
    <w:p w14:paraId="3277E16F" w14:textId="77777777" w:rsidR="00BB1602" w:rsidRPr="00A77BE6" w:rsidRDefault="00BB1602" w:rsidP="00A77BE6">
      <w:pPr>
        <w:pStyle w:val="Definition"/>
      </w:pPr>
      <w:r w:rsidRPr="00A77BE6">
        <w:rPr>
          <w:b/>
          <w:i/>
        </w:rPr>
        <w:t>scope 2 emission</w:t>
      </w:r>
      <w:r w:rsidRPr="00A77BE6">
        <w:t xml:space="preserve"> of greenhouse gas has the same meaning as in the </w:t>
      </w:r>
      <w:r w:rsidRPr="00A77BE6">
        <w:rPr>
          <w:i/>
        </w:rPr>
        <w:t>National Greenhouse and Energy Reporting Act 2007</w:t>
      </w:r>
      <w:r w:rsidRPr="00A77BE6">
        <w:t>.</w:t>
      </w:r>
    </w:p>
    <w:p w14:paraId="3C101FFD" w14:textId="77777777" w:rsidR="008B6C54" w:rsidRPr="00A77BE6" w:rsidRDefault="00BB1602" w:rsidP="00A77BE6">
      <w:pPr>
        <w:pStyle w:val="Definition"/>
      </w:pPr>
      <w:r w:rsidRPr="00A77BE6">
        <w:rPr>
          <w:b/>
          <w:bCs/>
          <w:i/>
          <w:iCs/>
          <w:shd w:val="clear" w:color="auto" w:fill="FFFFFF"/>
        </w:rPr>
        <w:t>scope 3 emission</w:t>
      </w:r>
      <w:r w:rsidR="00C40739" w:rsidRPr="00A77BE6">
        <w:rPr>
          <w:b/>
          <w:bCs/>
          <w:i/>
          <w:iCs/>
          <w:shd w:val="clear" w:color="auto" w:fill="FFFFFF"/>
        </w:rPr>
        <w:t>s</w:t>
      </w:r>
      <w:r w:rsidR="008B6C54" w:rsidRPr="00A77BE6">
        <w:rPr>
          <w:shd w:val="clear" w:color="auto" w:fill="FFFFFF"/>
        </w:rPr>
        <w:t xml:space="preserve"> </w:t>
      </w:r>
      <w:proofErr w:type="gramStart"/>
      <w:r w:rsidR="008B6C54" w:rsidRPr="00A77BE6">
        <w:rPr>
          <w:shd w:val="clear" w:color="auto" w:fill="FFFFFF"/>
        </w:rPr>
        <w:t>has</w:t>
      </w:r>
      <w:proofErr w:type="gramEnd"/>
      <w:r w:rsidR="008B6C54" w:rsidRPr="00A77BE6">
        <w:rPr>
          <w:shd w:val="clear" w:color="auto" w:fill="FFFFFF"/>
        </w:rPr>
        <w:t xml:space="preserve"> the </w:t>
      </w:r>
      <w:r w:rsidR="00225DD4" w:rsidRPr="00A77BE6">
        <w:rPr>
          <w:shd w:val="clear" w:color="auto" w:fill="FFFFFF"/>
        </w:rPr>
        <w:t xml:space="preserve">same </w:t>
      </w:r>
      <w:r w:rsidR="008B6C54" w:rsidRPr="00A77BE6">
        <w:rPr>
          <w:shd w:val="clear" w:color="auto" w:fill="FFFFFF"/>
        </w:rPr>
        <w:t xml:space="preserve">meaning </w:t>
      </w:r>
      <w:r w:rsidR="00225DD4" w:rsidRPr="00A77BE6">
        <w:rPr>
          <w:shd w:val="clear" w:color="auto" w:fill="FFFFFF"/>
        </w:rPr>
        <w:t xml:space="preserve">as </w:t>
      </w:r>
      <w:r w:rsidR="008B6C54" w:rsidRPr="00A77BE6">
        <w:t>in the Corporate Value Chain (Scope 3)</w:t>
      </w:r>
      <w:r w:rsidR="004A1710" w:rsidRPr="00A77BE6">
        <w:t xml:space="preserve"> Accounting and Reporting</w:t>
      </w:r>
      <w:r w:rsidR="008B6C54" w:rsidRPr="00A77BE6">
        <w:t xml:space="preserve"> Standard, published by the World Business Council for Sustainable Development</w:t>
      </w:r>
      <w:r w:rsidR="00F17AD6" w:rsidRPr="00A77BE6">
        <w:t xml:space="preserve"> and the World Resources Institute</w:t>
      </w:r>
      <w:r w:rsidR="008B6C54" w:rsidRPr="00A77BE6">
        <w:t xml:space="preserve">, as </w:t>
      </w:r>
      <w:r w:rsidR="004A1710" w:rsidRPr="00A77BE6">
        <w:t>existing on the commencement of this definition</w:t>
      </w:r>
      <w:r w:rsidR="003F7080" w:rsidRPr="00A77BE6">
        <w:t>.</w:t>
      </w:r>
    </w:p>
    <w:p w14:paraId="51A7FD62" w14:textId="77777777" w:rsidR="00BB1602" w:rsidRPr="00A77BE6" w:rsidRDefault="008B6C54" w:rsidP="00A77BE6">
      <w:pPr>
        <w:pStyle w:val="notetext"/>
      </w:pPr>
      <w:r w:rsidRPr="00A77BE6">
        <w:t>Note:</w:t>
      </w:r>
      <w:r w:rsidRPr="00A77BE6">
        <w:tab/>
        <w:t xml:space="preserve">The </w:t>
      </w:r>
      <w:r w:rsidR="007737B5" w:rsidRPr="00A77BE6">
        <w:t>standard</w:t>
      </w:r>
      <w:r w:rsidRPr="00A77BE6">
        <w:t xml:space="preserve"> could in 2023 be viewed on the Greenhouse Gas Protocol </w:t>
      </w:r>
      <w:r w:rsidR="007737B5" w:rsidRPr="00A77BE6">
        <w:t>w</w:t>
      </w:r>
      <w:r w:rsidRPr="00A77BE6">
        <w:t>ebsite (https://ghgprotocol.org).</w:t>
      </w:r>
    </w:p>
    <w:p w14:paraId="34B07597" w14:textId="77777777" w:rsidR="00022773" w:rsidRPr="00A77BE6" w:rsidRDefault="00022773" w:rsidP="00A77BE6">
      <w:pPr>
        <w:pStyle w:val="Definition"/>
      </w:pPr>
      <w:r w:rsidRPr="00A77BE6">
        <w:rPr>
          <w:b/>
          <w:i/>
        </w:rPr>
        <w:lastRenderedPageBreak/>
        <w:t>sustainability records</w:t>
      </w:r>
      <w:r w:rsidRPr="00A77BE6">
        <w:t xml:space="preserve"> </w:t>
      </w:r>
      <w:proofErr w:type="gramStart"/>
      <w:r w:rsidR="009675CC" w:rsidRPr="00A77BE6">
        <w:t>includes</w:t>
      </w:r>
      <w:proofErr w:type="gramEnd"/>
      <w:r w:rsidR="00AB2D00" w:rsidRPr="00A77BE6">
        <w:t xml:space="preserve"> documents </w:t>
      </w:r>
      <w:r w:rsidR="004D24D3" w:rsidRPr="00A77BE6">
        <w:t xml:space="preserve">and working papers </w:t>
      </w:r>
      <w:r w:rsidR="00AB2D00" w:rsidRPr="00A77BE6">
        <w:t>needed to explain</w:t>
      </w:r>
      <w:r w:rsidR="00753304" w:rsidRPr="00A77BE6">
        <w:t xml:space="preserve"> </w:t>
      </w:r>
      <w:r w:rsidR="00AB2D00" w:rsidRPr="00A77BE6">
        <w:t>the methods</w:t>
      </w:r>
      <w:r w:rsidR="00753304" w:rsidRPr="00A77BE6">
        <w:t xml:space="preserve">, assumptions and evidence from </w:t>
      </w:r>
      <w:r w:rsidR="004D24D3" w:rsidRPr="00A77BE6">
        <w:t>which climate statements</w:t>
      </w:r>
      <w:r w:rsidR="00483703" w:rsidRPr="00A77BE6">
        <w:t xml:space="preserve">, notes to climate statements, </w:t>
      </w:r>
      <w:r w:rsidR="00CC3FAD" w:rsidRPr="00A77BE6">
        <w:t>and</w:t>
      </w:r>
      <w:r w:rsidR="004D24D3" w:rsidRPr="00A77BE6">
        <w:t xml:space="preserve"> </w:t>
      </w:r>
      <w:r w:rsidR="00CC3FAD" w:rsidRPr="00A77BE6">
        <w:t xml:space="preserve">statements mentioned in </w:t>
      </w:r>
      <w:r w:rsidR="009F569B" w:rsidRPr="00A77BE6">
        <w:t>paragraph 2</w:t>
      </w:r>
      <w:r w:rsidR="00CC3FAD" w:rsidRPr="00A77BE6">
        <w:t>92A(1)(c) are made u</w:t>
      </w:r>
      <w:r w:rsidR="00753304" w:rsidRPr="00A77BE6">
        <w:t>p.</w:t>
      </w:r>
    </w:p>
    <w:p w14:paraId="709BE54A" w14:textId="77777777" w:rsidR="00A763AB" w:rsidRPr="00A77BE6" w:rsidRDefault="00F26BAC" w:rsidP="00A77BE6">
      <w:pPr>
        <w:pStyle w:val="Definition"/>
      </w:pPr>
      <w:r w:rsidRPr="00A77BE6">
        <w:rPr>
          <w:b/>
          <w:i/>
        </w:rPr>
        <w:t>sustainability</w:t>
      </w:r>
      <w:r w:rsidR="00A763AB" w:rsidRPr="00A77BE6">
        <w:rPr>
          <w:b/>
          <w:i/>
        </w:rPr>
        <w:t xml:space="preserve"> report</w:t>
      </w:r>
      <w:r w:rsidR="00A763AB" w:rsidRPr="00A77BE6">
        <w:t xml:space="preserve"> means an annual </w:t>
      </w:r>
      <w:r w:rsidRPr="00A77BE6">
        <w:t>sustainability</w:t>
      </w:r>
      <w:r w:rsidR="00A763AB" w:rsidRPr="00A77BE6">
        <w:t xml:space="preserve"> report </w:t>
      </w:r>
      <w:r w:rsidR="0042124E" w:rsidRPr="00A77BE6">
        <w:t xml:space="preserve">required under </w:t>
      </w:r>
      <w:r w:rsidR="00A77BE6" w:rsidRPr="00A77BE6">
        <w:t>section 2</w:t>
      </w:r>
      <w:r w:rsidR="0042124E" w:rsidRPr="00A77BE6">
        <w:t>92A</w:t>
      </w:r>
      <w:r w:rsidR="00A763AB" w:rsidRPr="00A77BE6">
        <w:t>.</w:t>
      </w:r>
    </w:p>
    <w:p w14:paraId="27B83402" w14:textId="77777777" w:rsidR="00A763AB" w:rsidRPr="00A77BE6" w:rsidRDefault="0042124E" w:rsidP="00A77BE6">
      <w:pPr>
        <w:pStyle w:val="notetext"/>
      </w:pPr>
      <w:r w:rsidRPr="00A77BE6">
        <w:t>Note:</w:t>
      </w:r>
      <w:r w:rsidR="00FE0450" w:rsidRPr="00A77BE6">
        <w:tab/>
      </w:r>
      <w:r w:rsidR="007D38AF" w:rsidRPr="00A77BE6">
        <w:t>Sections 2</w:t>
      </w:r>
      <w:r w:rsidR="00A763AB" w:rsidRPr="00A77BE6">
        <w:t>9</w:t>
      </w:r>
      <w:r w:rsidR="00601DF8" w:rsidRPr="00A77BE6">
        <w:t>6</w:t>
      </w:r>
      <w:r w:rsidR="00A763AB" w:rsidRPr="00A77BE6">
        <w:t>A</w:t>
      </w:r>
      <w:r w:rsidR="000D0922" w:rsidRPr="00A77BE6">
        <w:t xml:space="preserve"> and 296B</w:t>
      </w:r>
      <w:r w:rsidR="00A763AB" w:rsidRPr="00A77BE6">
        <w:t xml:space="preserve"> deal with the contents of annual </w:t>
      </w:r>
      <w:r w:rsidR="00F26BAC" w:rsidRPr="00A77BE6">
        <w:t>sustainability</w:t>
      </w:r>
      <w:r w:rsidR="00A763AB" w:rsidRPr="00A77BE6">
        <w:t xml:space="preserve"> reports.</w:t>
      </w:r>
    </w:p>
    <w:p w14:paraId="60AFE866" w14:textId="77777777" w:rsidR="006066DC" w:rsidRPr="00A77BE6" w:rsidRDefault="00422558" w:rsidP="00A77BE6">
      <w:pPr>
        <w:pStyle w:val="ItemHead"/>
      </w:pPr>
      <w:proofErr w:type="gramStart"/>
      <w:r>
        <w:t>4</w:t>
      </w:r>
      <w:r w:rsidR="006066DC" w:rsidRPr="00A77BE6">
        <w:t xml:space="preserve">  </w:t>
      </w:r>
      <w:r w:rsidR="007D38AF" w:rsidRPr="00A77BE6">
        <w:t>Sub</w:t>
      </w:r>
      <w:r w:rsidR="00A77BE6" w:rsidRPr="00A77BE6">
        <w:t>section</w:t>
      </w:r>
      <w:proofErr w:type="gramEnd"/>
      <w:r w:rsidR="00A77BE6" w:rsidRPr="00A77BE6">
        <w:t> 2</w:t>
      </w:r>
      <w:r w:rsidR="00BE316C" w:rsidRPr="00A77BE6">
        <w:t xml:space="preserve">50N(3) (note </w:t>
      </w:r>
      <w:r w:rsidR="00C55F91" w:rsidRPr="00A77BE6">
        <w:t>1</w:t>
      </w:r>
      <w:r w:rsidR="00BE316C" w:rsidRPr="00A77BE6">
        <w:t>)</w:t>
      </w:r>
    </w:p>
    <w:p w14:paraId="57736952" w14:textId="77777777" w:rsidR="00BE316C" w:rsidRPr="00A77BE6" w:rsidRDefault="00BE316C" w:rsidP="00A77BE6">
      <w:pPr>
        <w:pStyle w:val="Item"/>
      </w:pPr>
      <w:r w:rsidRPr="00A77BE6">
        <w:t xml:space="preserve">After </w:t>
      </w:r>
      <w:r w:rsidR="00E542AA" w:rsidRPr="00A77BE6">
        <w:t>“</w:t>
      </w:r>
      <w:r w:rsidRPr="00A77BE6">
        <w:t>annual financial report</w:t>
      </w:r>
      <w:r w:rsidR="00094ED9" w:rsidRPr="00A77BE6">
        <w:t>,</w:t>
      </w:r>
      <w:r w:rsidR="00E542AA" w:rsidRPr="00A77BE6">
        <w:t>”</w:t>
      </w:r>
      <w:r w:rsidRPr="00A77BE6">
        <w:t xml:space="preserve">, insert </w:t>
      </w:r>
      <w:r w:rsidR="00E542AA" w:rsidRPr="00A77BE6">
        <w:t>“</w:t>
      </w:r>
      <w:r w:rsidR="00F26BAC" w:rsidRPr="00A77BE6">
        <w:t>sustainability</w:t>
      </w:r>
      <w:r w:rsidRPr="00A77BE6">
        <w:t xml:space="preserve"> report</w:t>
      </w:r>
      <w:r w:rsidR="00DF3005" w:rsidRPr="00A77BE6">
        <w:t>,</w:t>
      </w:r>
      <w:r w:rsidR="00E542AA" w:rsidRPr="00A77BE6">
        <w:t>”</w:t>
      </w:r>
      <w:r w:rsidRPr="00A77BE6">
        <w:t>.</w:t>
      </w:r>
    </w:p>
    <w:p w14:paraId="019C4795" w14:textId="77777777" w:rsidR="00D47459" w:rsidRPr="00A77BE6" w:rsidRDefault="00422558" w:rsidP="00A77BE6">
      <w:pPr>
        <w:pStyle w:val="ItemHead"/>
      </w:pPr>
      <w:proofErr w:type="gramStart"/>
      <w:r>
        <w:t>5</w:t>
      </w:r>
      <w:r w:rsidR="00D47459" w:rsidRPr="00A77BE6">
        <w:t xml:space="preserve">  </w:t>
      </w:r>
      <w:r w:rsidR="007D38AF" w:rsidRPr="00A77BE6">
        <w:t>Paragraph</w:t>
      </w:r>
      <w:proofErr w:type="gramEnd"/>
      <w:r w:rsidR="007D38AF" w:rsidRPr="00A77BE6">
        <w:t> 2</w:t>
      </w:r>
      <w:r w:rsidR="00EE34D2" w:rsidRPr="00A77BE6">
        <w:t>50R(1)(a)</w:t>
      </w:r>
    </w:p>
    <w:p w14:paraId="6372DBF8" w14:textId="77777777" w:rsidR="00EE34D2" w:rsidRPr="00A77BE6" w:rsidRDefault="00EE34D2" w:rsidP="00A77BE6">
      <w:pPr>
        <w:pStyle w:val="Item"/>
      </w:pPr>
      <w:r w:rsidRPr="00A77BE6">
        <w:t xml:space="preserve">After </w:t>
      </w:r>
      <w:r w:rsidR="00E542AA" w:rsidRPr="00A77BE6">
        <w:t>“</w:t>
      </w:r>
      <w:r w:rsidRPr="00A77BE6">
        <w:t>financial report</w:t>
      </w:r>
      <w:r w:rsidR="00DF3005" w:rsidRPr="00A77BE6">
        <w:t>,</w:t>
      </w:r>
      <w:r w:rsidR="00E542AA" w:rsidRPr="00A77BE6">
        <w:t>”</w:t>
      </w:r>
      <w:r w:rsidRPr="00A77BE6">
        <w:t xml:space="preserve">, insert </w:t>
      </w:r>
      <w:r w:rsidR="00E542AA" w:rsidRPr="00A77BE6">
        <w:t>“</w:t>
      </w:r>
      <w:r w:rsidR="00F26BAC" w:rsidRPr="00A77BE6">
        <w:t>sustainability</w:t>
      </w:r>
      <w:r w:rsidRPr="00A77BE6">
        <w:t xml:space="preserve"> report</w:t>
      </w:r>
      <w:r w:rsidR="00DF3005" w:rsidRPr="00A77BE6">
        <w:t>,</w:t>
      </w:r>
      <w:r w:rsidR="00E542AA" w:rsidRPr="00A77BE6">
        <w:t>”</w:t>
      </w:r>
      <w:r w:rsidRPr="00A77BE6">
        <w:t>.</w:t>
      </w:r>
    </w:p>
    <w:p w14:paraId="486DA5D1" w14:textId="77777777" w:rsidR="00245FAE" w:rsidRPr="00A77BE6" w:rsidRDefault="00422558" w:rsidP="00A77BE6">
      <w:pPr>
        <w:pStyle w:val="ItemHead"/>
      </w:pPr>
      <w:proofErr w:type="gramStart"/>
      <w:r>
        <w:t>6</w:t>
      </w:r>
      <w:r w:rsidR="00245FAE" w:rsidRPr="00A77BE6">
        <w:t xml:space="preserve">  </w:t>
      </w:r>
      <w:r w:rsidR="00D547E0" w:rsidRPr="00A77BE6">
        <w:t>Chapter</w:t>
      </w:r>
      <w:proofErr w:type="gramEnd"/>
      <w:r w:rsidR="00D547E0" w:rsidRPr="00A77BE6">
        <w:t> 2</w:t>
      </w:r>
      <w:r w:rsidR="00045B12" w:rsidRPr="00A77BE6">
        <w:t>M (heading)</w:t>
      </w:r>
    </w:p>
    <w:p w14:paraId="317F175F" w14:textId="77777777" w:rsidR="00045B12" w:rsidRPr="00A77BE6" w:rsidRDefault="00045B12" w:rsidP="00A77BE6">
      <w:pPr>
        <w:pStyle w:val="Item"/>
      </w:pPr>
      <w:r w:rsidRPr="00A77BE6">
        <w:t xml:space="preserve">After </w:t>
      </w:r>
      <w:r w:rsidR="00E542AA" w:rsidRPr="00A77BE6">
        <w:t>“</w:t>
      </w:r>
      <w:r w:rsidRPr="00A77BE6">
        <w:rPr>
          <w:b/>
        </w:rPr>
        <w:t>Financial reports</w:t>
      </w:r>
      <w:r w:rsidR="00E542AA" w:rsidRPr="00A77BE6">
        <w:t>”</w:t>
      </w:r>
      <w:r w:rsidRPr="00A77BE6">
        <w:t xml:space="preserve">, insert </w:t>
      </w:r>
      <w:r w:rsidR="00E542AA" w:rsidRPr="00A77BE6">
        <w:t>“</w:t>
      </w:r>
      <w:r w:rsidRPr="00A77BE6">
        <w:rPr>
          <w:b/>
        </w:rPr>
        <w:t xml:space="preserve">, </w:t>
      </w:r>
      <w:r w:rsidR="00F26BAC" w:rsidRPr="00A77BE6">
        <w:rPr>
          <w:b/>
        </w:rPr>
        <w:t>sustainability</w:t>
      </w:r>
      <w:r w:rsidRPr="00A77BE6">
        <w:rPr>
          <w:b/>
        </w:rPr>
        <w:t xml:space="preserve"> reports</w:t>
      </w:r>
      <w:r w:rsidR="00E542AA" w:rsidRPr="00A77BE6">
        <w:t>”</w:t>
      </w:r>
      <w:r w:rsidRPr="00A77BE6">
        <w:t>.</w:t>
      </w:r>
    </w:p>
    <w:p w14:paraId="73B0662F" w14:textId="77777777" w:rsidR="00AE2878" w:rsidRPr="00A77BE6" w:rsidRDefault="00422558" w:rsidP="00A77BE6">
      <w:pPr>
        <w:pStyle w:val="ItemHead"/>
      </w:pPr>
      <w:proofErr w:type="gramStart"/>
      <w:r>
        <w:t>7</w:t>
      </w:r>
      <w:r w:rsidR="00AE2878" w:rsidRPr="00A77BE6">
        <w:t xml:space="preserve">  </w:t>
      </w:r>
      <w:r w:rsidR="007D38AF" w:rsidRPr="00A77BE6">
        <w:t>Sub</w:t>
      </w:r>
      <w:r w:rsidR="00A77BE6" w:rsidRPr="00A77BE6">
        <w:t>section</w:t>
      </w:r>
      <w:proofErr w:type="gramEnd"/>
      <w:r w:rsidR="00A77BE6" w:rsidRPr="00A77BE6">
        <w:t> 2</w:t>
      </w:r>
      <w:r w:rsidR="004473E1" w:rsidRPr="00A77BE6">
        <w:t>85(1)</w:t>
      </w:r>
    </w:p>
    <w:p w14:paraId="514D0EA3" w14:textId="77777777" w:rsidR="005C4066" w:rsidRPr="00A77BE6" w:rsidRDefault="005C4066" w:rsidP="00A77BE6">
      <w:pPr>
        <w:pStyle w:val="Item"/>
      </w:pPr>
      <w:r w:rsidRPr="00A77BE6">
        <w:t xml:space="preserve">Repeal the </w:t>
      </w:r>
      <w:r w:rsidR="007D38AF" w:rsidRPr="00A77BE6">
        <w:t>subsection (</w:t>
      </w:r>
      <w:r w:rsidR="00444817" w:rsidRPr="00A77BE6">
        <w:t>not including the table)</w:t>
      </w:r>
      <w:r w:rsidRPr="00A77BE6">
        <w:t>, substitute:</w:t>
      </w:r>
    </w:p>
    <w:p w14:paraId="14375CE8" w14:textId="77777777" w:rsidR="00E17B94" w:rsidRPr="00A77BE6" w:rsidRDefault="00E17B94" w:rsidP="00A77BE6">
      <w:pPr>
        <w:pStyle w:val="SubsectionHead"/>
      </w:pPr>
      <w:r w:rsidRPr="00A77BE6">
        <w:t>Obligations under this Chapter—companies, registered schemes, registrable superannuation entities and disclosing entities</w:t>
      </w:r>
    </w:p>
    <w:p w14:paraId="2AF3F405" w14:textId="77777777" w:rsidR="005C4066" w:rsidRPr="00A77BE6" w:rsidRDefault="005C4066" w:rsidP="00A77BE6">
      <w:pPr>
        <w:pStyle w:val="subsection"/>
      </w:pPr>
      <w:r w:rsidRPr="00A77BE6">
        <w:tab/>
      </w:r>
      <w:r w:rsidR="00444817" w:rsidRPr="00A77BE6">
        <w:t>(1)</w:t>
      </w:r>
      <w:r w:rsidRPr="00A77BE6">
        <w:tab/>
        <w:t>Under this Chapter:</w:t>
      </w:r>
    </w:p>
    <w:p w14:paraId="6BE51F15" w14:textId="77777777" w:rsidR="005C4066" w:rsidRPr="00A77BE6" w:rsidRDefault="005C4066" w:rsidP="00A77BE6">
      <w:pPr>
        <w:pStyle w:val="paragraph"/>
      </w:pPr>
      <w:r w:rsidRPr="00A77BE6">
        <w:tab/>
        <w:t>(a)</w:t>
      </w:r>
      <w:r w:rsidRPr="00A77BE6">
        <w:tab/>
        <w:t xml:space="preserve">all companies, registered schemes, registrable superannuation entities and disclosing entities must keep financial records (see </w:t>
      </w:r>
      <w:r w:rsidR="007D38AF" w:rsidRPr="00A77BE6">
        <w:t>sections 2</w:t>
      </w:r>
      <w:r w:rsidRPr="00A77BE6">
        <w:t>86</w:t>
      </w:r>
      <w:r w:rsidR="00F02BA6" w:rsidRPr="00A77BE6">
        <w:t xml:space="preserve"> to </w:t>
      </w:r>
      <w:r w:rsidRPr="00A77BE6">
        <w:t>291); and</w:t>
      </w:r>
    </w:p>
    <w:p w14:paraId="4FE65C78" w14:textId="77777777" w:rsidR="004473E1" w:rsidRPr="00A77BE6" w:rsidRDefault="005C4066" w:rsidP="00A77BE6">
      <w:pPr>
        <w:pStyle w:val="paragraph"/>
      </w:pPr>
      <w:r w:rsidRPr="00A77BE6">
        <w:tab/>
        <w:t>(b)</w:t>
      </w:r>
      <w:r w:rsidRPr="00A77BE6">
        <w:tab/>
      </w:r>
      <w:r w:rsidR="004473E1" w:rsidRPr="00A77BE6">
        <w:t xml:space="preserve">some must keep sustainability records (see </w:t>
      </w:r>
      <w:r w:rsidR="00A77BE6" w:rsidRPr="00A77BE6">
        <w:t>section 2</w:t>
      </w:r>
      <w:r w:rsidR="00E828F5" w:rsidRPr="00A77BE6">
        <w:t>86A</w:t>
      </w:r>
      <w:r w:rsidR="004473E1" w:rsidRPr="00A77BE6">
        <w:t>)</w:t>
      </w:r>
      <w:r w:rsidRPr="00A77BE6">
        <w:t>; and</w:t>
      </w:r>
    </w:p>
    <w:p w14:paraId="53763A8A" w14:textId="77777777" w:rsidR="00C674D2" w:rsidRPr="00A77BE6" w:rsidRDefault="005C4066" w:rsidP="00A77BE6">
      <w:pPr>
        <w:pStyle w:val="paragraph"/>
      </w:pPr>
      <w:r w:rsidRPr="00A77BE6">
        <w:tab/>
        <w:t>(c)</w:t>
      </w:r>
      <w:r w:rsidRPr="00A77BE6">
        <w:tab/>
        <w:t xml:space="preserve">some </w:t>
      </w:r>
      <w:r w:rsidR="001D453A" w:rsidRPr="00A77BE6">
        <w:t xml:space="preserve">must prepare </w:t>
      </w:r>
      <w:r w:rsidR="00C674D2" w:rsidRPr="00A77BE6">
        <w:t>financial reports</w:t>
      </w:r>
      <w:r w:rsidR="001D453A" w:rsidRPr="00A77BE6">
        <w:t xml:space="preserve"> </w:t>
      </w:r>
      <w:r w:rsidR="00DC1647" w:rsidRPr="00A77BE6">
        <w:t>and</w:t>
      </w:r>
      <w:r w:rsidR="00C674D2" w:rsidRPr="00A77BE6">
        <w:t xml:space="preserve"> </w:t>
      </w:r>
      <w:r w:rsidR="00F26BAC" w:rsidRPr="00A77BE6">
        <w:t>sustainability</w:t>
      </w:r>
      <w:r w:rsidR="00C674D2" w:rsidRPr="00A77BE6">
        <w:t xml:space="preserve"> reports.</w:t>
      </w:r>
    </w:p>
    <w:p w14:paraId="79B09CE4" w14:textId="77777777" w:rsidR="00F8060C" w:rsidRPr="00A77BE6" w:rsidRDefault="00D2026F" w:rsidP="00A77BE6">
      <w:pPr>
        <w:pStyle w:val="subsection2"/>
      </w:pPr>
      <w:r w:rsidRPr="00A77BE6">
        <w:t xml:space="preserve">All those that </w:t>
      </w:r>
      <w:proofErr w:type="gramStart"/>
      <w:r w:rsidRPr="00A77BE6">
        <w:t>have to</w:t>
      </w:r>
      <w:proofErr w:type="gramEnd"/>
      <w:r w:rsidRPr="00A77BE6">
        <w:t xml:space="preserve"> prepare financial reports</w:t>
      </w:r>
      <w:r w:rsidR="001D453A" w:rsidRPr="00A77BE6">
        <w:t xml:space="preserve"> </w:t>
      </w:r>
      <w:r w:rsidR="00DC1647" w:rsidRPr="00A77BE6">
        <w:t>or</w:t>
      </w:r>
      <w:r w:rsidRPr="00A77BE6">
        <w:t xml:space="preserve"> </w:t>
      </w:r>
      <w:r w:rsidR="00F26BAC" w:rsidRPr="00A77BE6">
        <w:t>sustainability</w:t>
      </w:r>
      <w:r w:rsidRPr="00A77BE6">
        <w:t xml:space="preserve"> reports</w:t>
      </w:r>
      <w:r w:rsidR="001D453A" w:rsidRPr="00A77BE6">
        <w:t xml:space="preserve"> have to prepare them annually; disclosing entities have to prepare half</w:t>
      </w:r>
      <w:r w:rsidR="00A77BE6">
        <w:noBreakHyphen/>
      </w:r>
      <w:r w:rsidR="001D453A" w:rsidRPr="00A77BE6">
        <w:t>year financial reports as well.</w:t>
      </w:r>
    </w:p>
    <w:p w14:paraId="077FD217" w14:textId="77777777" w:rsidR="00444817" w:rsidRPr="00A77BE6" w:rsidRDefault="00F8060C" w:rsidP="00A77BE6">
      <w:pPr>
        <w:pStyle w:val="subsection"/>
      </w:pPr>
      <w:r w:rsidRPr="00A77BE6">
        <w:tab/>
        <w:t>(1AA)</w:t>
      </w:r>
      <w:r w:rsidRPr="00A77BE6">
        <w:tab/>
      </w:r>
      <w:r w:rsidR="00444817" w:rsidRPr="00A77BE6">
        <w:t xml:space="preserve">The following table sets out what is involved in annual financial </w:t>
      </w:r>
      <w:r w:rsidRPr="00A77BE6">
        <w:t xml:space="preserve">and sustainability </w:t>
      </w:r>
      <w:r w:rsidR="00444817" w:rsidRPr="00A77BE6">
        <w:t>reporting:</w:t>
      </w:r>
    </w:p>
    <w:p w14:paraId="4DAB6830" w14:textId="77777777" w:rsidR="00C674D2" w:rsidRPr="00A77BE6" w:rsidRDefault="00422558" w:rsidP="00A77BE6">
      <w:pPr>
        <w:pStyle w:val="ItemHead"/>
      </w:pPr>
      <w:proofErr w:type="gramStart"/>
      <w:r>
        <w:t>8</w:t>
      </w:r>
      <w:r w:rsidR="00C674D2" w:rsidRPr="00A77BE6">
        <w:t xml:space="preserve">  </w:t>
      </w:r>
      <w:r w:rsidR="007D38AF" w:rsidRPr="00A77BE6">
        <w:t>Sub</w:t>
      </w:r>
      <w:r w:rsidR="00A77BE6" w:rsidRPr="00A77BE6">
        <w:t>section</w:t>
      </w:r>
      <w:proofErr w:type="gramEnd"/>
      <w:r w:rsidR="00A77BE6" w:rsidRPr="00A77BE6">
        <w:t> 2</w:t>
      </w:r>
      <w:r w:rsidR="00F2697E" w:rsidRPr="00A77BE6">
        <w:t>85</w:t>
      </w:r>
      <w:r w:rsidR="00973620" w:rsidRPr="00A77BE6">
        <w:t>(1)</w:t>
      </w:r>
      <w:r w:rsidR="00C461DE" w:rsidRPr="00A77BE6">
        <w:t xml:space="preserve"> (table heading)</w:t>
      </w:r>
    </w:p>
    <w:p w14:paraId="43C8DD3E" w14:textId="77777777" w:rsidR="00F2697E" w:rsidRPr="00A77BE6" w:rsidRDefault="00F2697E" w:rsidP="00A77BE6">
      <w:pPr>
        <w:pStyle w:val="Item"/>
      </w:pPr>
      <w:r w:rsidRPr="00A77BE6">
        <w:t xml:space="preserve">After </w:t>
      </w:r>
      <w:r w:rsidR="00E542AA" w:rsidRPr="00A77BE6">
        <w:t>“</w:t>
      </w:r>
      <w:r w:rsidR="00BF4ECF" w:rsidRPr="00A77BE6">
        <w:rPr>
          <w:b/>
        </w:rPr>
        <w:t>a</w:t>
      </w:r>
      <w:r w:rsidRPr="00A77BE6">
        <w:rPr>
          <w:b/>
        </w:rPr>
        <w:t>nnual financial</w:t>
      </w:r>
      <w:r w:rsidR="00E542AA" w:rsidRPr="00A77BE6">
        <w:t>”</w:t>
      </w:r>
      <w:r w:rsidRPr="00A77BE6">
        <w:t xml:space="preserve">, insert </w:t>
      </w:r>
      <w:r w:rsidR="00E542AA" w:rsidRPr="00A77BE6">
        <w:t>“</w:t>
      </w:r>
      <w:r w:rsidRPr="00A77BE6">
        <w:rPr>
          <w:b/>
        </w:rPr>
        <w:t xml:space="preserve">and </w:t>
      </w:r>
      <w:r w:rsidR="00F26BAC" w:rsidRPr="00A77BE6">
        <w:rPr>
          <w:b/>
        </w:rPr>
        <w:t>sustainability</w:t>
      </w:r>
      <w:r w:rsidR="00E542AA" w:rsidRPr="00A77BE6">
        <w:t>”</w:t>
      </w:r>
      <w:r w:rsidRPr="00A77BE6">
        <w:t>.</w:t>
      </w:r>
    </w:p>
    <w:p w14:paraId="0BDC6B45" w14:textId="77777777" w:rsidR="006C0102" w:rsidRPr="00A77BE6" w:rsidRDefault="00422558" w:rsidP="00A77BE6">
      <w:pPr>
        <w:pStyle w:val="ItemHead"/>
      </w:pPr>
      <w:proofErr w:type="gramStart"/>
      <w:r>
        <w:lastRenderedPageBreak/>
        <w:t>9</w:t>
      </w:r>
      <w:r w:rsidR="00043678" w:rsidRPr="00A77BE6">
        <w:t xml:space="preserve">  </w:t>
      </w:r>
      <w:r w:rsidR="007D38AF" w:rsidRPr="00A77BE6">
        <w:t>Sub</w:t>
      </w:r>
      <w:r w:rsidR="00A77BE6" w:rsidRPr="00A77BE6">
        <w:t>section</w:t>
      </w:r>
      <w:proofErr w:type="gramEnd"/>
      <w:r w:rsidR="00A77BE6" w:rsidRPr="00A77BE6">
        <w:t> 2</w:t>
      </w:r>
      <w:r w:rsidR="00043678" w:rsidRPr="00A77BE6">
        <w:t xml:space="preserve">85(1) (after table </w:t>
      </w:r>
      <w:r w:rsidR="00D547E0" w:rsidRPr="00A77BE6">
        <w:t>item 1</w:t>
      </w:r>
      <w:r w:rsidR="00043678" w:rsidRPr="00A77BE6">
        <w:t>)</w:t>
      </w:r>
    </w:p>
    <w:p w14:paraId="220BDE15" w14:textId="77777777" w:rsidR="00487B01" w:rsidRPr="00A77BE6" w:rsidRDefault="00043678" w:rsidP="00A77BE6">
      <w:pPr>
        <w:pStyle w:val="Item"/>
      </w:pPr>
      <w:r w:rsidRPr="00A77BE6">
        <w:t>Insert:</w:t>
      </w:r>
    </w:p>
    <w:p w14:paraId="3C537EF5" w14:textId="77777777" w:rsidR="00ED4181" w:rsidRPr="00A77BE6" w:rsidRDefault="00ED4181" w:rsidP="00A77BE6">
      <w:pPr>
        <w:pStyle w:val="Tabletext"/>
      </w:pPr>
    </w:p>
    <w:tbl>
      <w:tblPr>
        <w:tblW w:w="0" w:type="auto"/>
        <w:tblInd w:w="108" w:type="dxa"/>
        <w:tblLayout w:type="fixed"/>
        <w:tblLook w:val="0000" w:firstRow="0" w:lastRow="0" w:firstColumn="0" w:lastColumn="0" w:noHBand="0" w:noVBand="0"/>
      </w:tblPr>
      <w:tblGrid>
        <w:gridCol w:w="567"/>
        <w:gridCol w:w="2130"/>
        <w:gridCol w:w="1817"/>
        <w:gridCol w:w="2574"/>
      </w:tblGrid>
      <w:tr w:rsidR="00F568A2" w:rsidRPr="00A77BE6" w14:paraId="3C1293A7" w14:textId="77777777" w:rsidTr="006963F9">
        <w:tc>
          <w:tcPr>
            <w:tcW w:w="567" w:type="dxa"/>
            <w:shd w:val="clear" w:color="auto" w:fill="auto"/>
          </w:tcPr>
          <w:p w14:paraId="6A3A40BD" w14:textId="77777777" w:rsidR="00F568A2" w:rsidRPr="00A77BE6" w:rsidRDefault="00F568A2" w:rsidP="00A77BE6">
            <w:pPr>
              <w:pStyle w:val="Tabletext"/>
            </w:pPr>
            <w:bookmarkStart w:id="0" w:name="opcCurrentPosition"/>
            <w:r w:rsidRPr="00A77BE6">
              <w:t>1</w:t>
            </w:r>
            <w:r w:rsidR="00E10F68" w:rsidRPr="00A77BE6">
              <w:t>A</w:t>
            </w:r>
          </w:p>
        </w:tc>
        <w:tc>
          <w:tcPr>
            <w:tcW w:w="2130" w:type="dxa"/>
            <w:shd w:val="clear" w:color="auto" w:fill="auto"/>
          </w:tcPr>
          <w:p w14:paraId="57D2744A" w14:textId="77777777" w:rsidR="00F568A2" w:rsidRPr="00A77BE6" w:rsidRDefault="00F568A2" w:rsidP="00A77BE6">
            <w:pPr>
              <w:pStyle w:val="Tabletext"/>
            </w:pPr>
            <w:r w:rsidRPr="00A77BE6">
              <w:t xml:space="preserve">prepare </w:t>
            </w:r>
            <w:r w:rsidR="00F26BAC" w:rsidRPr="00A77BE6">
              <w:t>sustainability</w:t>
            </w:r>
            <w:r w:rsidRPr="00A77BE6">
              <w:t xml:space="preserve"> report</w:t>
            </w:r>
          </w:p>
        </w:tc>
        <w:tc>
          <w:tcPr>
            <w:tcW w:w="1817" w:type="dxa"/>
            <w:shd w:val="clear" w:color="auto" w:fill="auto"/>
          </w:tcPr>
          <w:p w14:paraId="3FC42EB9" w14:textId="77777777" w:rsidR="00F568A2" w:rsidRPr="00A77BE6" w:rsidRDefault="00F568A2" w:rsidP="00A77BE6">
            <w:pPr>
              <w:pStyle w:val="Tabletext"/>
            </w:pPr>
            <w:r w:rsidRPr="00A77BE6">
              <w:t>s. 29</w:t>
            </w:r>
            <w:r w:rsidR="00CC30F1" w:rsidRPr="00A77BE6">
              <w:t>6</w:t>
            </w:r>
            <w:r w:rsidRPr="00A77BE6">
              <w:t>A</w:t>
            </w:r>
            <w:r w:rsidR="000D0922" w:rsidRPr="00A77BE6">
              <w:t>, 296B</w:t>
            </w:r>
          </w:p>
        </w:tc>
        <w:tc>
          <w:tcPr>
            <w:tcW w:w="2574" w:type="dxa"/>
            <w:shd w:val="clear" w:color="auto" w:fill="auto"/>
          </w:tcPr>
          <w:p w14:paraId="64414200" w14:textId="77777777" w:rsidR="00F568A2" w:rsidRPr="00A77BE6" w:rsidRDefault="00F568A2" w:rsidP="00A77BE6">
            <w:pPr>
              <w:pStyle w:val="Tabletext"/>
            </w:pPr>
            <w:r w:rsidRPr="00A77BE6">
              <w:t>The</w:t>
            </w:r>
            <w:r w:rsidR="00E10F68" w:rsidRPr="00A77BE6">
              <w:t xml:space="preserve"> </w:t>
            </w:r>
            <w:r w:rsidR="00F26BAC" w:rsidRPr="00A77BE6">
              <w:t>sustainability</w:t>
            </w:r>
            <w:r w:rsidRPr="00A77BE6">
              <w:t xml:space="preserve"> report includes</w:t>
            </w:r>
            <w:r w:rsidR="00D1583E" w:rsidRPr="00A77BE6">
              <w:t xml:space="preserve"> the following</w:t>
            </w:r>
            <w:r w:rsidRPr="00A77BE6">
              <w:t>:</w:t>
            </w:r>
          </w:p>
          <w:p w14:paraId="368DEF30" w14:textId="77777777" w:rsidR="00F568A2" w:rsidRPr="00923824" w:rsidRDefault="00F568A2" w:rsidP="00923824">
            <w:pPr>
              <w:pStyle w:val="TLPTableBullet"/>
            </w:pPr>
            <w:r w:rsidRPr="00923824">
              <w:t>•</w:t>
            </w:r>
            <w:r w:rsidR="00923824">
              <w:tab/>
            </w:r>
            <w:r w:rsidR="00135DFE" w:rsidRPr="00923824">
              <w:t>climate</w:t>
            </w:r>
            <w:r w:rsidR="00CD63DE" w:rsidRPr="00923824">
              <w:t xml:space="preserve"> </w:t>
            </w:r>
            <w:proofErr w:type="gramStart"/>
            <w:r w:rsidR="00CD63DE" w:rsidRPr="00923824">
              <w:t>statement</w:t>
            </w:r>
            <w:r w:rsidRPr="00923824">
              <w:t>s</w:t>
            </w:r>
            <w:r w:rsidR="00D1583E" w:rsidRPr="00923824">
              <w:t>;</w:t>
            </w:r>
            <w:proofErr w:type="gramEnd"/>
          </w:p>
          <w:p w14:paraId="7E1DE192" w14:textId="77777777" w:rsidR="00F568A2" w:rsidRPr="00923824" w:rsidRDefault="00F568A2" w:rsidP="00923824">
            <w:pPr>
              <w:pStyle w:val="TLPTableBullet"/>
            </w:pPr>
            <w:r w:rsidRPr="00923824">
              <w:t>•</w:t>
            </w:r>
            <w:r w:rsidR="00923824">
              <w:tab/>
            </w:r>
            <w:r w:rsidRPr="00923824">
              <w:t xml:space="preserve">disclosures and </w:t>
            </w:r>
            <w:proofErr w:type="gramStart"/>
            <w:r w:rsidRPr="00923824">
              <w:t>notes</w:t>
            </w:r>
            <w:r w:rsidR="00D1583E" w:rsidRPr="00923824">
              <w:t>;</w:t>
            </w:r>
            <w:proofErr w:type="gramEnd"/>
          </w:p>
          <w:p w14:paraId="5B6395C6" w14:textId="77777777" w:rsidR="002F78CC" w:rsidRPr="00923824" w:rsidRDefault="002F78CC" w:rsidP="00923824">
            <w:pPr>
              <w:pStyle w:val="TLPTableBullet"/>
            </w:pPr>
            <w:r w:rsidRPr="00923824">
              <w:t>•</w:t>
            </w:r>
            <w:r w:rsidR="00923824">
              <w:tab/>
            </w:r>
            <w:r w:rsidRPr="00923824">
              <w:t xml:space="preserve">statements required by </w:t>
            </w:r>
            <w:r w:rsidR="00DE6816" w:rsidRPr="00923824">
              <w:t xml:space="preserve">legislative </w:t>
            </w:r>
            <w:proofErr w:type="gramStart"/>
            <w:r w:rsidR="00DE6816" w:rsidRPr="00923824">
              <w:t>instrument</w:t>
            </w:r>
            <w:r w:rsidRPr="00923824">
              <w:t>;</w:t>
            </w:r>
            <w:proofErr w:type="gramEnd"/>
          </w:p>
          <w:p w14:paraId="1675B0F6" w14:textId="77777777" w:rsidR="00F568A2" w:rsidRPr="00A77BE6" w:rsidRDefault="00F568A2" w:rsidP="00923824">
            <w:pPr>
              <w:pStyle w:val="TLPTableBullet"/>
            </w:pPr>
            <w:r w:rsidRPr="00923824">
              <w:t>•</w:t>
            </w:r>
            <w:r w:rsidR="00923824">
              <w:tab/>
            </w:r>
            <w:r w:rsidRPr="00923824">
              <w:t>directors</w:t>
            </w:r>
            <w:r w:rsidR="00E542AA" w:rsidRPr="00923824">
              <w:t>’</w:t>
            </w:r>
            <w:r w:rsidRPr="00923824">
              <w:t xml:space="preserve"> declaration.</w:t>
            </w:r>
          </w:p>
        </w:tc>
      </w:tr>
    </w:tbl>
    <w:bookmarkEnd w:id="0"/>
    <w:p w14:paraId="2FB72FAE" w14:textId="77777777" w:rsidR="007D4008" w:rsidRPr="00A77BE6" w:rsidRDefault="00422558" w:rsidP="00A77BE6">
      <w:pPr>
        <w:pStyle w:val="ItemHead"/>
      </w:pPr>
      <w:proofErr w:type="gramStart"/>
      <w:r>
        <w:t>10</w:t>
      </w:r>
      <w:r w:rsidR="00110162" w:rsidRPr="00A77BE6">
        <w:t xml:space="preserve">  </w:t>
      </w:r>
      <w:r w:rsidR="007D38AF" w:rsidRPr="00A77BE6">
        <w:t>Sub</w:t>
      </w:r>
      <w:r w:rsidR="00A77BE6" w:rsidRPr="00A77BE6">
        <w:t>section</w:t>
      </w:r>
      <w:proofErr w:type="gramEnd"/>
      <w:r w:rsidR="00A77BE6" w:rsidRPr="00A77BE6">
        <w:t> 2</w:t>
      </w:r>
      <w:r w:rsidR="00830C52" w:rsidRPr="00A77BE6">
        <w:t xml:space="preserve">85(1) (table </w:t>
      </w:r>
      <w:r w:rsidR="007D38AF" w:rsidRPr="00A77BE6">
        <w:t>item 4</w:t>
      </w:r>
      <w:r w:rsidR="00830C52" w:rsidRPr="00A77BE6">
        <w:t xml:space="preserve">, column headed </w:t>
      </w:r>
      <w:r w:rsidR="00E542AA" w:rsidRPr="00A77BE6">
        <w:t>“</w:t>
      </w:r>
      <w:r w:rsidR="00830C52" w:rsidRPr="00A77BE6">
        <w:t>steps</w:t>
      </w:r>
      <w:r w:rsidR="00E542AA" w:rsidRPr="00A77BE6">
        <w:t>”</w:t>
      </w:r>
      <w:r w:rsidR="00830C52" w:rsidRPr="00A77BE6">
        <w:t>)</w:t>
      </w:r>
    </w:p>
    <w:p w14:paraId="21AD0107" w14:textId="77777777" w:rsidR="00830C52" w:rsidRPr="00A77BE6" w:rsidRDefault="00830C52" w:rsidP="00A77BE6">
      <w:pPr>
        <w:pStyle w:val="Item"/>
      </w:pPr>
      <w:r w:rsidRPr="00A77BE6">
        <w:t xml:space="preserve">After </w:t>
      </w:r>
      <w:r w:rsidR="00E542AA" w:rsidRPr="00A77BE6">
        <w:t>“</w:t>
      </w:r>
      <w:r w:rsidRPr="00A77BE6">
        <w:t>financial report</w:t>
      </w:r>
      <w:r w:rsidR="00E542AA" w:rsidRPr="00A77BE6">
        <w:t>”</w:t>
      </w:r>
      <w:r w:rsidRPr="00A77BE6">
        <w:t xml:space="preserve">, insert </w:t>
      </w:r>
      <w:r w:rsidR="00E542AA" w:rsidRPr="00A77BE6">
        <w:t>“</w:t>
      </w:r>
      <w:r w:rsidRPr="00A77BE6">
        <w:t xml:space="preserve">, </w:t>
      </w:r>
      <w:r w:rsidR="00F26BAC" w:rsidRPr="00A77BE6">
        <w:t>sustainability</w:t>
      </w:r>
      <w:r w:rsidRPr="00A77BE6">
        <w:t xml:space="preserve"> report</w:t>
      </w:r>
      <w:r w:rsidR="00E542AA" w:rsidRPr="00A77BE6">
        <w:t>”</w:t>
      </w:r>
      <w:r w:rsidRPr="00A77BE6">
        <w:t>.</w:t>
      </w:r>
    </w:p>
    <w:p w14:paraId="050D22B8" w14:textId="77777777" w:rsidR="00830C52" w:rsidRPr="00A77BE6" w:rsidRDefault="00422558" w:rsidP="00A77BE6">
      <w:pPr>
        <w:pStyle w:val="ItemHead"/>
      </w:pPr>
      <w:proofErr w:type="gramStart"/>
      <w:r>
        <w:t>11</w:t>
      </w:r>
      <w:r w:rsidR="007469C0" w:rsidRPr="00A77BE6">
        <w:t xml:space="preserve">  </w:t>
      </w:r>
      <w:r w:rsidR="007D38AF" w:rsidRPr="00A77BE6">
        <w:t>Sub</w:t>
      </w:r>
      <w:r w:rsidR="00A77BE6" w:rsidRPr="00A77BE6">
        <w:t>section</w:t>
      </w:r>
      <w:proofErr w:type="gramEnd"/>
      <w:r w:rsidR="00A77BE6" w:rsidRPr="00A77BE6">
        <w:t> 2</w:t>
      </w:r>
      <w:r w:rsidR="0006436C" w:rsidRPr="00A77BE6">
        <w:t xml:space="preserve">85(1) (table </w:t>
      </w:r>
      <w:r w:rsidR="00D547E0" w:rsidRPr="00A77BE6">
        <w:t>item 5</w:t>
      </w:r>
      <w:r w:rsidR="0006436C" w:rsidRPr="00A77BE6">
        <w:t xml:space="preserve">, column headed </w:t>
      </w:r>
      <w:r w:rsidR="00E542AA" w:rsidRPr="00A77BE6">
        <w:t>“</w:t>
      </w:r>
      <w:r w:rsidR="0006436C" w:rsidRPr="00A77BE6">
        <w:t>steps</w:t>
      </w:r>
      <w:r w:rsidR="00E542AA" w:rsidRPr="00A77BE6">
        <w:t>”</w:t>
      </w:r>
      <w:r w:rsidR="0006436C" w:rsidRPr="00A77BE6">
        <w:t>)</w:t>
      </w:r>
    </w:p>
    <w:p w14:paraId="63F990A8" w14:textId="77777777" w:rsidR="0006436C" w:rsidRPr="00A77BE6" w:rsidRDefault="0006436C" w:rsidP="00A77BE6">
      <w:pPr>
        <w:pStyle w:val="Item"/>
      </w:pPr>
      <w:r w:rsidRPr="00A77BE6">
        <w:t xml:space="preserve">After </w:t>
      </w:r>
      <w:r w:rsidR="00E542AA" w:rsidRPr="00A77BE6">
        <w:t>“</w:t>
      </w:r>
      <w:r w:rsidRPr="00A77BE6">
        <w:t>financial report</w:t>
      </w:r>
      <w:r w:rsidR="00E542AA" w:rsidRPr="00A77BE6">
        <w:t>”</w:t>
      </w:r>
      <w:r w:rsidRPr="00A77BE6">
        <w:t xml:space="preserve">, insert </w:t>
      </w:r>
      <w:r w:rsidR="00E542AA" w:rsidRPr="00A77BE6">
        <w:t>“</w:t>
      </w:r>
      <w:r w:rsidRPr="00A77BE6">
        <w:t xml:space="preserve">, </w:t>
      </w:r>
      <w:r w:rsidR="00F26BAC" w:rsidRPr="00A77BE6">
        <w:t>sustainability</w:t>
      </w:r>
      <w:r w:rsidRPr="00A77BE6">
        <w:t xml:space="preserve"> report</w:t>
      </w:r>
      <w:r w:rsidR="00E542AA" w:rsidRPr="00A77BE6">
        <w:t>”</w:t>
      </w:r>
      <w:r w:rsidRPr="00A77BE6">
        <w:t>.</w:t>
      </w:r>
    </w:p>
    <w:p w14:paraId="782F767D" w14:textId="77777777" w:rsidR="0006436C" w:rsidRPr="00A77BE6" w:rsidRDefault="00422558" w:rsidP="00A77BE6">
      <w:pPr>
        <w:pStyle w:val="ItemHead"/>
      </w:pPr>
      <w:proofErr w:type="gramStart"/>
      <w:r>
        <w:t>12</w:t>
      </w:r>
      <w:r w:rsidR="002535BD" w:rsidRPr="00A77BE6">
        <w:t xml:space="preserve">  </w:t>
      </w:r>
      <w:r w:rsidR="007D38AF" w:rsidRPr="00A77BE6">
        <w:t>Sub</w:t>
      </w:r>
      <w:r w:rsidR="00A77BE6" w:rsidRPr="00A77BE6">
        <w:t>section</w:t>
      </w:r>
      <w:proofErr w:type="gramEnd"/>
      <w:r w:rsidR="00A77BE6" w:rsidRPr="00A77BE6">
        <w:t> 2</w:t>
      </w:r>
      <w:r w:rsidR="00A572D6" w:rsidRPr="00A77BE6">
        <w:t xml:space="preserve">85(1) (table </w:t>
      </w:r>
      <w:r w:rsidR="00D547E0" w:rsidRPr="00A77BE6">
        <w:t>item 6</w:t>
      </w:r>
      <w:r w:rsidR="00A572D6" w:rsidRPr="00A77BE6">
        <w:t xml:space="preserve">, column headed </w:t>
      </w:r>
      <w:r w:rsidR="00E542AA" w:rsidRPr="00A77BE6">
        <w:t>“</w:t>
      </w:r>
      <w:r w:rsidR="00A572D6" w:rsidRPr="00A77BE6">
        <w:t>steps</w:t>
      </w:r>
      <w:r w:rsidR="00E542AA" w:rsidRPr="00A77BE6">
        <w:t>”</w:t>
      </w:r>
      <w:r w:rsidR="00A572D6" w:rsidRPr="00A77BE6">
        <w:t>)</w:t>
      </w:r>
    </w:p>
    <w:p w14:paraId="4FE1841B" w14:textId="77777777" w:rsidR="00475A8E" w:rsidRPr="00A77BE6" w:rsidRDefault="00A572D6" w:rsidP="00A77BE6">
      <w:pPr>
        <w:pStyle w:val="Item"/>
      </w:pPr>
      <w:r w:rsidRPr="00A77BE6">
        <w:t xml:space="preserve">After </w:t>
      </w:r>
      <w:r w:rsidR="00E542AA" w:rsidRPr="00A77BE6">
        <w:t>“</w:t>
      </w:r>
      <w:r w:rsidRPr="00A77BE6">
        <w:t>financial report</w:t>
      </w:r>
      <w:r w:rsidR="00E542AA" w:rsidRPr="00A77BE6">
        <w:t>”</w:t>
      </w:r>
      <w:r w:rsidRPr="00A77BE6">
        <w:t xml:space="preserve">, insert </w:t>
      </w:r>
      <w:r w:rsidR="00E542AA" w:rsidRPr="00A77BE6">
        <w:t>“</w:t>
      </w:r>
      <w:r w:rsidRPr="00A77BE6">
        <w:t xml:space="preserve">, </w:t>
      </w:r>
      <w:r w:rsidR="00F26BAC" w:rsidRPr="00A77BE6">
        <w:t>sustainability</w:t>
      </w:r>
      <w:r w:rsidRPr="00A77BE6">
        <w:t xml:space="preserve"> report</w:t>
      </w:r>
      <w:r w:rsidR="00E542AA" w:rsidRPr="00A77BE6">
        <w:t>”</w:t>
      </w:r>
      <w:r w:rsidRPr="00A77BE6">
        <w:t>.</w:t>
      </w:r>
    </w:p>
    <w:p w14:paraId="1995F2D4" w14:textId="77777777" w:rsidR="0075583A" w:rsidRPr="00A77BE6" w:rsidRDefault="00422558" w:rsidP="00A77BE6">
      <w:pPr>
        <w:pStyle w:val="ItemHead"/>
      </w:pPr>
      <w:proofErr w:type="gramStart"/>
      <w:r>
        <w:t>13</w:t>
      </w:r>
      <w:r w:rsidR="00733561" w:rsidRPr="00A77BE6">
        <w:t xml:space="preserve">  </w:t>
      </w:r>
      <w:r w:rsidR="009F569B" w:rsidRPr="00A77BE6">
        <w:t>Section</w:t>
      </w:r>
      <w:proofErr w:type="gramEnd"/>
      <w:r w:rsidR="009F569B" w:rsidRPr="00A77BE6">
        <w:t> 2</w:t>
      </w:r>
      <w:r w:rsidR="000A6D93" w:rsidRPr="00A77BE6">
        <w:t>85A (at the end of the table)</w:t>
      </w:r>
    </w:p>
    <w:p w14:paraId="28915B86" w14:textId="77777777" w:rsidR="000A6D93" w:rsidRPr="00A77BE6" w:rsidRDefault="000A6D93" w:rsidP="00A77BE6">
      <w:pPr>
        <w:pStyle w:val="Item"/>
      </w:pPr>
      <w:r w:rsidRPr="00A77BE6">
        <w:t>Add:</w:t>
      </w:r>
    </w:p>
    <w:p w14:paraId="6B70F978" w14:textId="77777777" w:rsidR="00733561" w:rsidRPr="00A77BE6" w:rsidRDefault="00733561" w:rsidP="00A77BE6">
      <w:pPr>
        <w:pStyle w:val="Tabletext"/>
      </w:pPr>
    </w:p>
    <w:tbl>
      <w:tblPr>
        <w:tblW w:w="0" w:type="auto"/>
        <w:tblInd w:w="108" w:type="dxa"/>
        <w:tblLayout w:type="fixed"/>
        <w:tblLook w:val="0000" w:firstRow="0" w:lastRow="0" w:firstColumn="0" w:lastColumn="0" w:noHBand="0" w:noVBand="0"/>
      </w:tblPr>
      <w:tblGrid>
        <w:gridCol w:w="567"/>
        <w:gridCol w:w="2130"/>
        <w:gridCol w:w="1817"/>
        <w:gridCol w:w="2574"/>
      </w:tblGrid>
      <w:tr w:rsidR="00733561" w:rsidRPr="00A77BE6" w14:paraId="4FEAF4F2" w14:textId="77777777" w:rsidTr="00400F81">
        <w:tc>
          <w:tcPr>
            <w:tcW w:w="567" w:type="dxa"/>
            <w:shd w:val="clear" w:color="auto" w:fill="auto"/>
          </w:tcPr>
          <w:p w14:paraId="681F6FF8" w14:textId="77777777" w:rsidR="00733561" w:rsidRPr="00A77BE6" w:rsidRDefault="008C7F16" w:rsidP="00A77BE6">
            <w:pPr>
              <w:pStyle w:val="Tabletext"/>
            </w:pPr>
            <w:r w:rsidRPr="00A77BE6">
              <w:t>4</w:t>
            </w:r>
          </w:p>
        </w:tc>
        <w:tc>
          <w:tcPr>
            <w:tcW w:w="2130" w:type="dxa"/>
            <w:shd w:val="clear" w:color="auto" w:fill="auto"/>
          </w:tcPr>
          <w:p w14:paraId="19177535" w14:textId="77777777" w:rsidR="00733561" w:rsidRPr="00A77BE6" w:rsidRDefault="00733561" w:rsidP="00A77BE6">
            <w:pPr>
              <w:pStyle w:val="Tabletext"/>
            </w:pPr>
            <w:r w:rsidRPr="00A77BE6">
              <w:t xml:space="preserve">Company limited by guarantee with annual revenue or, if part of a consolidated entity, annual consolidated revenue of $1 million or more and which meets </w:t>
            </w:r>
            <w:r w:rsidR="00F26BAC" w:rsidRPr="00A77BE6">
              <w:t>sustainability</w:t>
            </w:r>
            <w:r w:rsidRPr="00A77BE6">
              <w:t xml:space="preserve"> reporting thresholds in </w:t>
            </w:r>
            <w:r w:rsidR="00A77BE6" w:rsidRPr="00A77BE6">
              <w:t>section 2</w:t>
            </w:r>
            <w:r w:rsidRPr="00A77BE6">
              <w:t>92</w:t>
            </w:r>
            <w:r w:rsidR="00F83CCE" w:rsidRPr="00A77BE6">
              <w:t>A</w:t>
            </w:r>
            <w:r w:rsidRPr="00A77BE6">
              <w:t>.</w:t>
            </w:r>
          </w:p>
        </w:tc>
        <w:tc>
          <w:tcPr>
            <w:tcW w:w="1817" w:type="dxa"/>
            <w:shd w:val="clear" w:color="auto" w:fill="auto"/>
          </w:tcPr>
          <w:p w14:paraId="33F82C40" w14:textId="77777777" w:rsidR="00733561" w:rsidRPr="00A77BE6" w:rsidRDefault="00733561" w:rsidP="00A77BE6">
            <w:pPr>
              <w:pStyle w:val="Tabletext"/>
            </w:pPr>
            <w:r w:rsidRPr="00A77BE6">
              <w:t>Must prepare a financial report.</w:t>
            </w:r>
          </w:p>
          <w:p w14:paraId="52C65D5A" w14:textId="77777777" w:rsidR="00733561" w:rsidRPr="00A77BE6" w:rsidRDefault="00733561" w:rsidP="00A77BE6">
            <w:pPr>
              <w:pStyle w:val="Tabletext"/>
            </w:pPr>
            <w:r w:rsidRPr="00A77BE6">
              <w:t xml:space="preserve">Must prepare a </w:t>
            </w:r>
            <w:r w:rsidR="00F26BAC" w:rsidRPr="00A77BE6">
              <w:t>sustainability</w:t>
            </w:r>
            <w:r w:rsidRPr="00A77BE6">
              <w:t xml:space="preserve"> report.</w:t>
            </w:r>
          </w:p>
          <w:p w14:paraId="1EF83830" w14:textId="77777777" w:rsidR="00733561" w:rsidRPr="00A77BE6" w:rsidRDefault="00733561" w:rsidP="00A77BE6">
            <w:pPr>
              <w:pStyle w:val="Tabletext"/>
            </w:pPr>
            <w:r w:rsidRPr="00A77BE6">
              <w:t>Must prepare a directors</w:t>
            </w:r>
            <w:r w:rsidR="00E542AA" w:rsidRPr="00A77BE6">
              <w:t>’</w:t>
            </w:r>
            <w:r w:rsidRPr="00A77BE6">
              <w:t xml:space="preserve"> report, although less detailed than that required of other companies.</w:t>
            </w:r>
          </w:p>
          <w:p w14:paraId="339051E5" w14:textId="77777777" w:rsidR="00733561" w:rsidRPr="00A77BE6" w:rsidRDefault="00733561" w:rsidP="00A77BE6">
            <w:pPr>
              <w:pStyle w:val="Tabletext"/>
            </w:pPr>
            <w:r w:rsidRPr="00A77BE6">
              <w:t xml:space="preserve">Must have financial report </w:t>
            </w:r>
            <w:r w:rsidR="00E42360" w:rsidRPr="00A77BE6">
              <w:t xml:space="preserve">and sustainability report </w:t>
            </w:r>
            <w:r w:rsidRPr="00A77BE6">
              <w:t>audited.</w:t>
            </w:r>
          </w:p>
          <w:p w14:paraId="42A28A78" w14:textId="77777777" w:rsidR="00733561" w:rsidRPr="00A77BE6" w:rsidRDefault="00733561" w:rsidP="00A77BE6">
            <w:pPr>
              <w:pStyle w:val="Tabletext"/>
            </w:pPr>
            <w:r w:rsidRPr="00A77BE6">
              <w:t>Must give reports to any member who elects to receive them.</w:t>
            </w:r>
          </w:p>
        </w:tc>
        <w:tc>
          <w:tcPr>
            <w:tcW w:w="2574" w:type="dxa"/>
            <w:shd w:val="clear" w:color="auto" w:fill="auto"/>
          </w:tcPr>
          <w:p w14:paraId="70A6F3FC" w14:textId="77777777" w:rsidR="00733561" w:rsidRPr="00A77BE6" w:rsidRDefault="007D38AF" w:rsidP="00A77BE6">
            <w:pPr>
              <w:pStyle w:val="Tabletext"/>
            </w:pPr>
            <w:r w:rsidRPr="00A77BE6">
              <w:t>Sections 2</w:t>
            </w:r>
            <w:r w:rsidR="00733561" w:rsidRPr="00A77BE6">
              <w:t>92,</w:t>
            </w:r>
            <w:r w:rsidR="00B04BC5" w:rsidRPr="00A77BE6">
              <w:t xml:space="preserve"> 292A,</w:t>
            </w:r>
            <w:r w:rsidR="00733561" w:rsidRPr="00A77BE6">
              <w:t xml:space="preserve"> 296A</w:t>
            </w:r>
            <w:r w:rsidR="00E209C0" w:rsidRPr="00A77BE6">
              <w:t>, 296B,</w:t>
            </w:r>
            <w:r w:rsidR="00733561" w:rsidRPr="00A77BE6">
              <w:t xml:space="preserve"> 298, 300B, 301,</w:t>
            </w:r>
            <w:r w:rsidR="00CB44FC" w:rsidRPr="00A77BE6">
              <w:t xml:space="preserve"> 301A, 30</w:t>
            </w:r>
            <w:r w:rsidR="00D51DB2" w:rsidRPr="00A77BE6">
              <w:t>7</w:t>
            </w:r>
            <w:r w:rsidR="00CB44FC" w:rsidRPr="00A77BE6">
              <w:t>A</w:t>
            </w:r>
            <w:r w:rsidR="00D51DB2" w:rsidRPr="00A77BE6">
              <w:t>B</w:t>
            </w:r>
            <w:r w:rsidR="009D71DF" w:rsidRPr="00A77BE6">
              <w:t>,</w:t>
            </w:r>
            <w:r w:rsidR="00733561" w:rsidRPr="00A77BE6">
              <w:t xml:space="preserve"> 316A</w:t>
            </w:r>
          </w:p>
        </w:tc>
      </w:tr>
    </w:tbl>
    <w:p w14:paraId="03C3BF0F" w14:textId="77777777" w:rsidR="00D957D4" w:rsidRPr="00A77BE6" w:rsidRDefault="00422558" w:rsidP="00A77BE6">
      <w:pPr>
        <w:pStyle w:val="ItemHead"/>
      </w:pPr>
      <w:proofErr w:type="gramStart"/>
      <w:r>
        <w:lastRenderedPageBreak/>
        <w:t>14</w:t>
      </w:r>
      <w:r w:rsidR="00D957D4" w:rsidRPr="00A77BE6">
        <w:t xml:space="preserve">  </w:t>
      </w:r>
      <w:r w:rsidR="007D38AF" w:rsidRPr="00A77BE6">
        <w:t>Part</w:t>
      </w:r>
      <w:proofErr w:type="gramEnd"/>
      <w:r w:rsidR="007D38AF" w:rsidRPr="00A77BE6">
        <w:t> 2</w:t>
      </w:r>
      <w:r w:rsidR="00D957D4" w:rsidRPr="00A77BE6">
        <w:t>M.2 (heading)</w:t>
      </w:r>
    </w:p>
    <w:p w14:paraId="07855F72" w14:textId="77777777" w:rsidR="00D957D4" w:rsidRPr="00A77BE6" w:rsidRDefault="00D957D4" w:rsidP="00A77BE6">
      <w:pPr>
        <w:pStyle w:val="Item"/>
      </w:pPr>
      <w:r w:rsidRPr="00A77BE6">
        <w:t xml:space="preserve">After </w:t>
      </w:r>
      <w:r w:rsidR="00E542AA" w:rsidRPr="00A77BE6">
        <w:t>“</w:t>
      </w:r>
      <w:r w:rsidRPr="00A77BE6">
        <w:rPr>
          <w:b/>
        </w:rPr>
        <w:t>Financial</w:t>
      </w:r>
      <w:r w:rsidR="00E542AA" w:rsidRPr="00A77BE6">
        <w:t>”</w:t>
      </w:r>
      <w:r w:rsidRPr="00A77BE6">
        <w:t xml:space="preserve">, insert </w:t>
      </w:r>
      <w:r w:rsidR="00E542AA" w:rsidRPr="00A77BE6">
        <w:t>“</w:t>
      </w:r>
      <w:r w:rsidRPr="00A77BE6">
        <w:rPr>
          <w:b/>
        </w:rPr>
        <w:t>and sustainability</w:t>
      </w:r>
      <w:r w:rsidR="00E542AA" w:rsidRPr="00A77BE6">
        <w:t>”</w:t>
      </w:r>
      <w:r w:rsidRPr="00A77BE6">
        <w:t>.</w:t>
      </w:r>
    </w:p>
    <w:p w14:paraId="22AB4659" w14:textId="77777777" w:rsidR="006461CB" w:rsidRPr="00A77BE6" w:rsidRDefault="00422558" w:rsidP="00A77BE6">
      <w:pPr>
        <w:pStyle w:val="ItemHead"/>
      </w:pPr>
      <w:proofErr w:type="gramStart"/>
      <w:r>
        <w:t>15</w:t>
      </w:r>
      <w:r w:rsidR="006461CB" w:rsidRPr="00A77BE6">
        <w:t xml:space="preserve">  </w:t>
      </w:r>
      <w:r w:rsidR="00BF17CE" w:rsidRPr="00A77BE6">
        <w:t>After</w:t>
      </w:r>
      <w:proofErr w:type="gramEnd"/>
      <w:r w:rsidR="00BF17CE" w:rsidRPr="00A77BE6">
        <w:t xml:space="preserve"> </w:t>
      </w:r>
      <w:r w:rsidR="00A77BE6" w:rsidRPr="00A77BE6">
        <w:t>section 2</w:t>
      </w:r>
      <w:r w:rsidR="00BF17CE" w:rsidRPr="00A77BE6">
        <w:t>86</w:t>
      </w:r>
    </w:p>
    <w:p w14:paraId="1FB68513" w14:textId="77777777" w:rsidR="00BF17CE" w:rsidRPr="00A77BE6" w:rsidRDefault="00BF17CE" w:rsidP="00A77BE6">
      <w:pPr>
        <w:pStyle w:val="Item"/>
      </w:pPr>
      <w:r w:rsidRPr="00A77BE6">
        <w:t>Insert:</w:t>
      </w:r>
    </w:p>
    <w:p w14:paraId="381BDAFB" w14:textId="77777777" w:rsidR="00B30B8B" w:rsidRPr="00A77BE6" w:rsidRDefault="00B30B8B" w:rsidP="00A77BE6">
      <w:pPr>
        <w:pStyle w:val="ActHead5"/>
      </w:pPr>
      <w:r w:rsidRPr="007567D2">
        <w:rPr>
          <w:rStyle w:val="CharSectno"/>
        </w:rPr>
        <w:t>2</w:t>
      </w:r>
      <w:r w:rsidR="00BF17CE" w:rsidRPr="007567D2">
        <w:rPr>
          <w:rStyle w:val="CharSectno"/>
        </w:rPr>
        <w:t>86</w:t>
      </w:r>
      <w:proofErr w:type="gramStart"/>
      <w:r w:rsidRPr="007567D2">
        <w:rPr>
          <w:rStyle w:val="CharSectno"/>
        </w:rPr>
        <w:t>A</w:t>
      </w:r>
      <w:r w:rsidRPr="00A77BE6">
        <w:t xml:space="preserve">  Obligation</w:t>
      </w:r>
      <w:proofErr w:type="gramEnd"/>
      <w:r w:rsidRPr="00A77BE6">
        <w:t xml:space="preserve"> to keep sustainability records</w:t>
      </w:r>
    </w:p>
    <w:p w14:paraId="1FACA80D" w14:textId="77777777" w:rsidR="00C36607" w:rsidRPr="00A77BE6" w:rsidRDefault="00A824B4" w:rsidP="00A77BE6">
      <w:pPr>
        <w:pStyle w:val="subsection"/>
      </w:pPr>
      <w:r w:rsidRPr="00A77BE6">
        <w:tab/>
        <w:t>(1)</w:t>
      </w:r>
      <w:r w:rsidRPr="00A77BE6">
        <w:tab/>
      </w:r>
      <w:r w:rsidR="003E2640" w:rsidRPr="00A77BE6">
        <w:t>If</w:t>
      </w:r>
      <w:r w:rsidR="00CC4F81" w:rsidRPr="00A77BE6">
        <w:t xml:space="preserve"> an entity </w:t>
      </w:r>
      <w:r w:rsidRPr="00A77BE6">
        <w:t>must</w:t>
      </w:r>
      <w:r w:rsidR="003E2640" w:rsidRPr="00A77BE6">
        <w:t xml:space="preserve"> prepare a sustainability report for a financial year,</w:t>
      </w:r>
      <w:r w:rsidR="005D0B98" w:rsidRPr="00A77BE6">
        <w:t xml:space="preserve"> the entity must</w:t>
      </w:r>
      <w:r w:rsidRPr="00A77BE6">
        <w:t xml:space="preserve"> keep written sustainability records that correctly explain and record its</w:t>
      </w:r>
      <w:r w:rsidR="008A0EC2" w:rsidRPr="00A77BE6">
        <w:t xml:space="preserve"> preparation</w:t>
      </w:r>
      <w:r w:rsidR="001138C1" w:rsidRPr="00A77BE6">
        <w:t xml:space="preserve"> of the following parts of the sustainability report:</w:t>
      </w:r>
    </w:p>
    <w:p w14:paraId="3DB7BE89" w14:textId="77777777" w:rsidR="00C36607" w:rsidRPr="00A77BE6" w:rsidRDefault="00C36607" w:rsidP="00A77BE6">
      <w:pPr>
        <w:pStyle w:val="paragraph"/>
      </w:pPr>
      <w:r w:rsidRPr="00A77BE6">
        <w:tab/>
        <w:t>(a)</w:t>
      </w:r>
      <w:r w:rsidRPr="00A77BE6">
        <w:tab/>
      </w:r>
      <w:r w:rsidR="008A0EC2" w:rsidRPr="00A77BE6">
        <w:t>the</w:t>
      </w:r>
      <w:r w:rsidR="00250854" w:rsidRPr="00A77BE6">
        <w:t xml:space="preserve"> climate </w:t>
      </w:r>
      <w:proofErr w:type="gramStart"/>
      <w:r w:rsidR="00250854" w:rsidRPr="00A77BE6">
        <w:t>statements</w:t>
      </w:r>
      <w:r w:rsidRPr="00A77BE6">
        <w:t>;</w:t>
      </w:r>
      <w:proofErr w:type="gramEnd"/>
    </w:p>
    <w:p w14:paraId="4D155001" w14:textId="77777777" w:rsidR="00C36607" w:rsidRPr="00A77BE6" w:rsidRDefault="00C36607" w:rsidP="00A77BE6">
      <w:pPr>
        <w:pStyle w:val="paragraph"/>
      </w:pPr>
      <w:r w:rsidRPr="00A77BE6">
        <w:tab/>
        <w:t>(b)</w:t>
      </w:r>
      <w:r w:rsidRPr="00A77BE6">
        <w:tab/>
      </w:r>
      <w:r w:rsidR="00F10F7B" w:rsidRPr="00A77BE6">
        <w:t xml:space="preserve">any </w:t>
      </w:r>
      <w:r w:rsidR="00250854" w:rsidRPr="00A77BE6">
        <w:t xml:space="preserve">notes to the climate </w:t>
      </w:r>
      <w:proofErr w:type="gramStart"/>
      <w:r w:rsidR="00250854" w:rsidRPr="00A77BE6">
        <w:t>statements</w:t>
      </w:r>
      <w:r w:rsidRPr="00A77BE6">
        <w:t>;</w:t>
      </w:r>
      <w:proofErr w:type="gramEnd"/>
    </w:p>
    <w:p w14:paraId="45AB2615" w14:textId="77777777" w:rsidR="00A824B4" w:rsidRPr="00A77BE6" w:rsidRDefault="00C36607" w:rsidP="00A77BE6">
      <w:pPr>
        <w:pStyle w:val="paragraph"/>
      </w:pPr>
      <w:r w:rsidRPr="00A77BE6">
        <w:tab/>
        <w:t>(c)</w:t>
      </w:r>
      <w:r w:rsidRPr="00A77BE6">
        <w:tab/>
      </w:r>
      <w:r w:rsidR="00F10F7B" w:rsidRPr="00A77BE6">
        <w:t xml:space="preserve">any </w:t>
      </w:r>
      <w:r w:rsidR="00250854" w:rsidRPr="00A77BE6">
        <w:t xml:space="preserve">statements mentioned in </w:t>
      </w:r>
      <w:r w:rsidR="009F569B" w:rsidRPr="00A77BE6">
        <w:t>paragraph 2</w:t>
      </w:r>
      <w:r w:rsidR="00250854" w:rsidRPr="00A77BE6">
        <w:t>92A(1)(c)</w:t>
      </w:r>
      <w:r w:rsidRPr="00A77BE6">
        <w:t>.</w:t>
      </w:r>
    </w:p>
    <w:p w14:paraId="51E0C6CC" w14:textId="77777777" w:rsidR="001B58C6" w:rsidRPr="00A77BE6" w:rsidRDefault="001B58C6" w:rsidP="00A77BE6">
      <w:pPr>
        <w:pStyle w:val="notetext"/>
      </w:pPr>
      <w:r w:rsidRPr="00A77BE6">
        <w:t>Note:</w:t>
      </w:r>
      <w:r w:rsidRPr="00A77BE6">
        <w:tab/>
      </w:r>
      <w:r w:rsidR="007D38AF" w:rsidRPr="00A77BE6">
        <w:t>Section 9</w:t>
      </w:r>
      <w:r w:rsidRPr="00A77BE6">
        <w:t xml:space="preserve"> defines </w:t>
      </w:r>
      <w:r w:rsidR="00CD4CFD" w:rsidRPr="00A77BE6">
        <w:rPr>
          <w:b/>
          <w:i/>
        </w:rPr>
        <w:t xml:space="preserve">sustainability </w:t>
      </w:r>
      <w:r w:rsidRPr="00A77BE6">
        <w:rPr>
          <w:b/>
          <w:i/>
        </w:rPr>
        <w:t>records</w:t>
      </w:r>
      <w:r w:rsidRPr="00A77BE6">
        <w:t>.</w:t>
      </w:r>
    </w:p>
    <w:p w14:paraId="373771C7" w14:textId="77777777" w:rsidR="00CD4CFD" w:rsidRPr="00A77BE6" w:rsidRDefault="00CD4CFD" w:rsidP="00A77BE6">
      <w:pPr>
        <w:pStyle w:val="SubsectionHead"/>
      </w:pPr>
      <w:r w:rsidRPr="00A77BE6">
        <w:t>Period for which records must be retained</w:t>
      </w:r>
    </w:p>
    <w:p w14:paraId="6514A7D2" w14:textId="77777777" w:rsidR="00CD4CFD" w:rsidRPr="00A77BE6" w:rsidRDefault="00CD4CFD" w:rsidP="00A77BE6">
      <w:pPr>
        <w:pStyle w:val="subsection"/>
      </w:pPr>
      <w:r w:rsidRPr="00A77BE6">
        <w:tab/>
        <w:t>(2)</w:t>
      </w:r>
      <w:r w:rsidRPr="00A77BE6">
        <w:tab/>
        <w:t xml:space="preserve">The sustainability records must be retained for 7 years after the </w:t>
      </w:r>
      <w:r w:rsidR="00215D09" w:rsidRPr="00A77BE6">
        <w:t>sustainability report to which the records relate</w:t>
      </w:r>
      <w:r w:rsidRPr="00A77BE6">
        <w:t xml:space="preserve"> </w:t>
      </w:r>
      <w:r w:rsidR="00215D09" w:rsidRPr="00A77BE6">
        <w:t>is</w:t>
      </w:r>
      <w:r w:rsidRPr="00A77BE6">
        <w:t xml:space="preserve"> completed.</w:t>
      </w:r>
    </w:p>
    <w:p w14:paraId="64771CE5" w14:textId="77777777" w:rsidR="00CD4CFD" w:rsidRPr="00A77BE6" w:rsidRDefault="00CD4CFD" w:rsidP="00A77BE6">
      <w:pPr>
        <w:pStyle w:val="SubsectionHead"/>
        <w:rPr>
          <w:rFonts w:eastAsia="Calibri"/>
          <w:szCs w:val="22"/>
        </w:rPr>
      </w:pPr>
      <w:r w:rsidRPr="00A77BE6">
        <w:rPr>
          <w:rFonts w:eastAsia="Calibri"/>
          <w:szCs w:val="22"/>
        </w:rPr>
        <w:t>Fault</w:t>
      </w:r>
      <w:r w:rsidR="00A77BE6">
        <w:rPr>
          <w:rFonts w:eastAsia="Calibri"/>
          <w:szCs w:val="22"/>
        </w:rPr>
        <w:noBreakHyphen/>
      </w:r>
      <w:r w:rsidRPr="00A77BE6">
        <w:rPr>
          <w:rFonts w:eastAsia="Calibri"/>
          <w:szCs w:val="22"/>
        </w:rPr>
        <w:t>based offence</w:t>
      </w:r>
    </w:p>
    <w:p w14:paraId="489C75D3" w14:textId="77777777" w:rsidR="00CD4CFD" w:rsidRPr="00A77BE6" w:rsidRDefault="00CD4CFD" w:rsidP="00A77BE6">
      <w:pPr>
        <w:pStyle w:val="subsection"/>
        <w:rPr>
          <w:rFonts w:eastAsia="Calibri"/>
          <w:szCs w:val="22"/>
        </w:rPr>
      </w:pPr>
      <w:r w:rsidRPr="00A77BE6">
        <w:tab/>
        <w:t>(3)</w:t>
      </w:r>
      <w:r w:rsidRPr="00A77BE6">
        <w:tab/>
      </w:r>
      <w:r w:rsidRPr="00A77BE6">
        <w:rPr>
          <w:rFonts w:eastAsia="Calibri"/>
          <w:szCs w:val="22"/>
        </w:rPr>
        <w:t xml:space="preserve">A person commits an offence if the person contravenes </w:t>
      </w:r>
      <w:r w:rsidR="007D38AF" w:rsidRPr="00A77BE6">
        <w:rPr>
          <w:rFonts w:eastAsia="Calibri"/>
          <w:szCs w:val="22"/>
        </w:rPr>
        <w:t>subsection (</w:t>
      </w:r>
      <w:r w:rsidRPr="00A77BE6">
        <w:rPr>
          <w:rFonts w:eastAsia="Calibri"/>
          <w:szCs w:val="22"/>
        </w:rPr>
        <w:t>1) or (2).</w:t>
      </w:r>
    </w:p>
    <w:p w14:paraId="35610A6D" w14:textId="77777777" w:rsidR="00CD4CFD" w:rsidRPr="00A77BE6" w:rsidRDefault="00CD4CFD" w:rsidP="00A77BE6">
      <w:pPr>
        <w:pStyle w:val="SubsectionHead"/>
        <w:rPr>
          <w:rFonts w:eastAsia="Calibri"/>
        </w:rPr>
      </w:pPr>
      <w:r w:rsidRPr="00A77BE6">
        <w:rPr>
          <w:rFonts w:eastAsia="Calibri"/>
        </w:rPr>
        <w:t>Strict liability offence</w:t>
      </w:r>
    </w:p>
    <w:p w14:paraId="66D9CB37" w14:textId="77777777" w:rsidR="00CD4CFD" w:rsidRDefault="00CD4CFD" w:rsidP="00A77BE6">
      <w:pPr>
        <w:pStyle w:val="subsection"/>
        <w:rPr>
          <w:rFonts w:eastAsia="Calibri"/>
          <w:szCs w:val="22"/>
        </w:rPr>
      </w:pPr>
      <w:r w:rsidRPr="00A77BE6">
        <w:tab/>
        <w:t>(4)</w:t>
      </w:r>
      <w:r w:rsidRPr="00A77BE6">
        <w:tab/>
      </w:r>
      <w:r w:rsidRPr="00A77BE6">
        <w:rPr>
          <w:rFonts w:eastAsia="Calibri"/>
          <w:szCs w:val="22"/>
        </w:rPr>
        <w:t xml:space="preserve">A person commits an offence of strict liability if the person contravenes </w:t>
      </w:r>
      <w:r w:rsidR="007D38AF" w:rsidRPr="00A77BE6">
        <w:rPr>
          <w:rFonts w:eastAsia="Calibri"/>
          <w:szCs w:val="22"/>
        </w:rPr>
        <w:t>subsection (</w:t>
      </w:r>
      <w:r w:rsidRPr="00A77BE6">
        <w:rPr>
          <w:rFonts w:eastAsia="Calibri"/>
          <w:szCs w:val="22"/>
        </w:rPr>
        <w:t>1) or (2)</w:t>
      </w:r>
      <w:r w:rsidR="00215D09" w:rsidRPr="00A77BE6">
        <w:rPr>
          <w:rFonts w:eastAsia="Calibri"/>
          <w:szCs w:val="22"/>
        </w:rPr>
        <w:t>.</w:t>
      </w:r>
    </w:p>
    <w:p w14:paraId="4C55F218" w14:textId="77777777" w:rsidR="00543227" w:rsidRPr="00A77BE6" w:rsidRDefault="00543227" w:rsidP="00543227">
      <w:pPr>
        <w:pStyle w:val="notetext"/>
      </w:pPr>
      <w:r w:rsidRPr="00A77BE6">
        <w:t>Note:</w:t>
      </w:r>
      <w:r w:rsidRPr="00A77BE6">
        <w:tab/>
        <w:t xml:space="preserve">For </w:t>
      </w:r>
      <w:r w:rsidRPr="00A77BE6">
        <w:rPr>
          <w:b/>
          <w:i/>
        </w:rPr>
        <w:t>strict liability</w:t>
      </w:r>
      <w:r w:rsidRPr="00A77BE6">
        <w:t xml:space="preserve">, see section 6.1 of the </w:t>
      </w:r>
      <w:r w:rsidRPr="00A77BE6">
        <w:rPr>
          <w:i/>
        </w:rPr>
        <w:t>Criminal Code</w:t>
      </w:r>
      <w:r w:rsidRPr="00A77BE6">
        <w:t>.</w:t>
      </w:r>
    </w:p>
    <w:p w14:paraId="183558E4" w14:textId="77777777" w:rsidR="00235A2A" w:rsidRPr="00A77BE6" w:rsidRDefault="00422558" w:rsidP="00A77BE6">
      <w:pPr>
        <w:pStyle w:val="ItemHead"/>
      </w:pPr>
      <w:proofErr w:type="gramStart"/>
      <w:r>
        <w:t>16</w:t>
      </w:r>
      <w:r w:rsidR="00886D98" w:rsidRPr="00A77BE6">
        <w:t xml:space="preserve">  </w:t>
      </w:r>
      <w:r w:rsidR="007D38AF" w:rsidRPr="00A77BE6">
        <w:t>Subsections</w:t>
      </w:r>
      <w:proofErr w:type="gramEnd"/>
      <w:r w:rsidR="007D38AF" w:rsidRPr="00A77BE6">
        <w:t> 2</w:t>
      </w:r>
      <w:r w:rsidR="000271C7" w:rsidRPr="00A77BE6">
        <w:t>87(1) and (2)</w:t>
      </w:r>
      <w:r w:rsidR="00235A2A" w:rsidRPr="00A77BE6">
        <w:t xml:space="preserve"> and</w:t>
      </w:r>
      <w:r w:rsidR="00F957FD" w:rsidRPr="00A77BE6">
        <w:t xml:space="preserve"> 288(1)</w:t>
      </w:r>
    </w:p>
    <w:p w14:paraId="519FD1F5" w14:textId="77777777" w:rsidR="00090EC9" w:rsidRDefault="00090EC9" w:rsidP="00A77BE6">
      <w:pPr>
        <w:pStyle w:val="Item"/>
      </w:pPr>
      <w:r w:rsidRPr="00A77BE6">
        <w:t>After “financial”, insert “and sustainability”.</w:t>
      </w:r>
    </w:p>
    <w:p w14:paraId="7B468781" w14:textId="77777777" w:rsidR="00043628" w:rsidRDefault="00422558" w:rsidP="00043628">
      <w:pPr>
        <w:pStyle w:val="ItemHead"/>
      </w:pPr>
      <w:proofErr w:type="gramStart"/>
      <w:r>
        <w:t>17</w:t>
      </w:r>
      <w:r w:rsidR="00043628">
        <w:t xml:space="preserve">  Section</w:t>
      </w:r>
      <w:proofErr w:type="gramEnd"/>
      <w:r w:rsidR="00043628">
        <w:t xml:space="preserve"> 289 (heading)</w:t>
      </w:r>
    </w:p>
    <w:p w14:paraId="5BC96875" w14:textId="77777777" w:rsidR="00043628" w:rsidRPr="00043628" w:rsidRDefault="00043628" w:rsidP="00043628">
      <w:pPr>
        <w:pStyle w:val="Item"/>
      </w:pPr>
      <w:r>
        <w:t>Before “</w:t>
      </w:r>
      <w:r>
        <w:rPr>
          <w:b/>
        </w:rPr>
        <w:t>records</w:t>
      </w:r>
      <w:r>
        <w:t>”, insert “</w:t>
      </w:r>
      <w:r>
        <w:rPr>
          <w:b/>
        </w:rPr>
        <w:t>financial</w:t>
      </w:r>
      <w:r>
        <w:t>”.</w:t>
      </w:r>
    </w:p>
    <w:p w14:paraId="58B92F70" w14:textId="77777777" w:rsidR="00235A2A" w:rsidRPr="00A77BE6" w:rsidRDefault="00422558" w:rsidP="00A77BE6">
      <w:pPr>
        <w:pStyle w:val="ItemHead"/>
      </w:pPr>
      <w:proofErr w:type="gramStart"/>
      <w:r>
        <w:t>18</w:t>
      </w:r>
      <w:r w:rsidR="00235A2A" w:rsidRPr="00A77BE6">
        <w:t xml:space="preserve">  After</w:t>
      </w:r>
      <w:proofErr w:type="gramEnd"/>
      <w:r w:rsidR="00235A2A" w:rsidRPr="00A77BE6">
        <w:t xml:space="preserve"> </w:t>
      </w:r>
      <w:r w:rsidR="00A77BE6" w:rsidRPr="00A77BE6">
        <w:t>section 2</w:t>
      </w:r>
      <w:r w:rsidR="00235A2A" w:rsidRPr="00A77BE6">
        <w:t>89</w:t>
      </w:r>
    </w:p>
    <w:p w14:paraId="535DBAD8" w14:textId="77777777" w:rsidR="00235A2A" w:rsidRPr="00A77BE6" w:rsidRDefault="00235A2A" w:rsidP="00A77BE6">
      <w:pPr>
        <w:pStyle w:val="Item"/>
      </w:pPr>
      <w:r w:rsidRPr="00A77BE6">
        <w:t>Insert:</w:t>
      </w:r>
    </w:p>
    <w:p w14:paraId="4DD5E488" w14:textId="77777777" w:rsidR="00235A2A" w:rsidRPr="00A77BE6" w:rsidRDefault="00235A2A" w:rsidP="00A77BE6">
      <w:pPr>
        <w:pStyle w:val="ActHead5"/>
      </w:pPr>
      <w:r w:rsidRPr="007567D2">
        <w:rPr>
          <w:rStyle w:val="CharSectno"/>
        </w:rPr>
        <w:lastRenderedPageBreak/>
        <w:t>289</w:t>
      </w:r>
      <w:proofErr w:type="gramStart"/>
      <w:r w:rsidRPr="007567D2">
        <w:rPr>
          <w:rStyle w:val="CharSectno"/>
        </w:rPr>
        <w:t>A</w:t>
      </w:r>
      <w:r w:rsidRPr="00A77BE6">
        <w:t xml:space="preserve">  Place</w:t>
      </w:r>
      <w:proofErr w:type="gramEnd"/>
      <w:r w:rsidRPr="00A77BE6">
        <w:t xml:space="preserve"> where </w:t>
      </w:r>
      <w:r w:rsidR="00923824">
        <w:t xml:space="preserve">sustainability </w:t>
      </w:r>
      <w:r w:rsidRPr="00A77BE6">
        <w:t>records are kept</w:t>
      </w:r>
    </w:p>
    <w:p w14:paraId="21AD1D1C" w14:textId="77777777" w:rsidR="00235A2A" w:rsidRPr="00A77BE6" w:rsidRDefault="00235A2A" w:rsidP="00A77BE6">
      <w:pPr>
        <w:pStyle w:val="subsection"/>
      </w:pPr>
      <w:r w:rsidRPr="00A77BE6">
        <w:tab/>
        <w:t>(1)</w:t>
      </w:r>
      <w:r w:rsidRPr="00A77BE6">
        <w:tab/>
        <w:t>An entity may decide where to keep the sustainability records.</w:t>
      </w:r>
    </w:p>
    <w:p w14:paraId="09427DA3" w14:textId="77777777" w:rsidR="00235A2A" w:rsidRPr="00A77BE6" w:rsidRDefault="00235A2A" w:rsidP="00A77BE6">
      <w:pPr>
        <w:pStyle w:val="SubsectionHead"/>
      </w:pPr>
      <w:r w:rsidRPr="00A77BE6">
        <w:t>Records kept outside this jurisdiction</w:t>
      </w:r>
    </w:p>
    <w:p w14:paraId="56DA8E1C" w14:textId="77777777" w:rsidR="00235A2A" w:rsidRPr="00A77BE6" w:rsidRDefault="00235A2A" w:rsidP="00A77BE6">
      <w:pPr>
        <w:pStyle w:val="subsection"/>
      </w:pPr>
      <w:r w:rsidRPr="00A77BE6">
        <w:tab/>
        <w:t>(2)</w:t>
      </w:r>
      <w:r w:rsidRPr="00A77BE6">
        <w:tab/>
        <w:t xml:space="preserve">If sustainability records about </w:t>
      </w:r>
      <w:proofErr w:type="gramStart"/>
      <w:r w:rsidRPr="00A77BE6">
        <w:t>particular matters</w:t>
      </w:r>
      <w:proofErr w:type="gramEnd"/>
      <w:r w:rsidRPr="00A77BE6">
        <w:t xml:space="preserve"> are kept outside this jurisdiction, sufficient written information about those matters must be kept in this jurisdiction to </w:t>
      </w:r>
      <w:r w:rsidR="00043628">
        <w:t xml:space="preserve">enable </w:t>
      </w:r>
      <w:r w:rsidRPr="00A77BE6">
        <w:t xml:space="preserve">sustainability statements that make the disclosures required by </w:t>
      </w:r>
      <w:r w:rsidR="00A77BE6" w:rsidRPr="00A77BE6">
        <w:t>section 2</w:t>
      </w:r>
      <w:r w:rsidRPr="00A77BE6">
        <w:t>96D to be prepared. The entity must give ASIC written notice in the prescribed form of the place where the information is kept.</w:t>
      </w:r>
    </w:p>
    <w:p w14:paraId="198AB558" w14:textId="77777777" w:rsidR="00235A2A" w:rsidRPr="00A77BE6" w:rsidRDefault="00235A2A" w:rsidP="00A77BE6">
      <w:pPr>
        <w:pStyle w:val="subsection"/>
      </w:pPr>
      <w:r w:rsidRPr="00A77BE6">
        <w:tab/>
        <w:t>(</w:t>
      </w:r>
      <w:r w:rsidR="00090EC9" w:rsidRPr="00A77BE6">
        <w:t>3</w:t>
      </w:r>
      <w:r w:rsidRPr="00A77BE6">
        <w:t>)</w:t>
      </w:r>
      <w:r w:rsidRPr="00A77BE6">
        <w:tab/>
        <w:t xml:space="preserve">ASIC may direct an entity to produce specified </w:t>
      </w:r>
      <w:r w:rsidR="00090EC9" w:rsidRPr="00A77BE6">
        <w:t xml:space="preserve">sustainability </w:t>
      </w:r>
      <w:r w:rsidRPr="00A77BE6">
        <w:t>records that are kept outside this jurisdiction.</w:t>
      </w:r>
    </w:p>
    <w:p w14:paraId="795BBD64" w14:textId="77777777" w:rsidR="00235A2A" w:rsidRPr="00A77BE6" w:rsidRDefault="00235A2A" w:rsidP="00A77BE6">
      <w:pPr>
        <w:pStyle w:val="subsection"/>
      </w:pPr>
      <w:r w:rsidRPr="00A77BE6">
        <w:tab/>
        <w:t>(</w:t>
      </w:r>
      <w:r w:rsidR="00090EC9" w:rsidRPr="00A77BE6">
        <w:t>4</w:t>
      </w:r>
      <w:r w:rsidRPr="00A77BE6">
        <w:t>)</w:t>
      </w:r>
      <w:r w:rsidRPr="00A77BE6">
        <w:tab/>
        <w:t>The direction must:</w:t>
      </w:r>
    </w:p>
    <w:p w14:paraId="4F7DB005" w14:textId="77777777" w:rsidR="00235A2A" w:rsidRPr="00A77BE6" w:rsidRDefault="00235A2A" w:rsidP="00A77BE6">
      <w:pPr>
        <w:pStyle w:val="paragraph"/>
      </w:pPr>
      <w:r w:rsidRPr="00A77BE6">
        <w:tab/>
        <w:t>(a)</w:t>
      </w:r>
      <w:r w:rsidRPr="00A77BE6">
        <w:tab/>
        <w:t>be in writing; and</w:t>
      </w:r>
    </w:p>
    <w:p w14:paraId="23D6920D" w14:textId="77777777" w:rsidR="00235A2A" w:rsidRPr="00A77BE6" w:rsidRDefault="00235A2A" w:rsidP="00A77BE6">
      <w:pPr>
        <w:pStyle w:val="paragraph"/>
      </w:pPr>
      <w:r w:rsidRPr="00A77BE6">
        <w:tab/>
        <w:t>(b)</w:t>
      </w:r>
      <w:r w:rsidRPr="00A77BE6">
        <w:tab/>
        <w:t>specify a place in this jurisdiction where the records are to be produced (the place must be reasonable in the circumstances); and</w:t>
      </w:r>
    </w:p>
    <w:p w14:paraId="79ADB537" w14:textId="77777777" w:rsidR="00235A2A" w:rsidRPr="00A77BE6" w:rsidRDefault="00235A2A" w:rsidP="00A77BE6">
      <w:pPr>
        <w:pStyle w:val="paragraph"/>
      </w:pPr>
      <w:r w:rsidRPr="00A77BE6">
        <w:tab/>
        <w:t>(c)</w:t>
      </w:r>
      <w:r w:rsidRPr="00A77BE6">
        <w:tab/>
        <w:t>specify a day (at least 14 days after the direction is given) by which the records are to be produced.</w:t>
      </w:r>
    </w:p>
    <w:p w14:paraId="180DFD8A" w14:textId="77777777" w:rsidR="00EE51E6" w:rsidRPr="00A77BE6" w:rsidRDefault="00EE51E6" w:rsidP="00A77BE6">
      <w:pPr>
        <w:pStyle w:val="subsection"/>
      </w:pPr>
      <w:r w:rsidRPr="00A77BE6">
        <w:tab/>
        <w:t>(</w:t>
      </w:r>
      <w:r w:rsidR="00090EC9" w:rsidRPr="00A77BE6">
        <w:t>5</w:t>
      </w:r>
      <w:r w:rsidRPr="00A77BE6">
        <w:t>)</w:t>
      </w:r>
      <w:r w:rsidRPr="00A77BE6">
        <w:tab/>
        <w:t>The entity must comply with the direction.</w:t>
      </w:r>
    </w:p>
    <w:p w14:paraId="6BC442AA" w14:textId="77777777" w:rsidR="00EE51E6" w:rsidRPr="00A77BE6" w:rsidRDefault="00EE51E6" w:rsidP="00A77BE6">
      <w:pPr>
        <w:pStyle w:val="SubsectionHead"/>
      </w:pPr>
      <w:r w:rsidRPr="00A77BE6">
        <w:t>Offences</w:t>
      </w:r>
    </w:p>
    <w:p w14:paraId="633E620D" w14:textId="77777777" w:rsidR="00EE51E6" w:rsidRPr="00A77BE6" w:rsidRDefault="00EE51E6" w:rsidP="00A77BE6">
      <w:pPr>
        <w:pStyle w:val="subsection"/>
      </w:pPr>
      <w:r w:rsidRPr="00A77BE6">
        <w:tab/>
        <w:t>(</w:t>
      </w:r>
      <w:r w:rsidR="00090EC9" w:rsidRPr="00A77BE6">
        <w:t>6</w:t>
      </w:r>
      <w:r w:rsidRPr="00A77BE6">
        <w:t>)</w:t>
      </w:r>
      <w:r w:rsidRPr="00A77BE6">
        <w:tab/>
        <w:t>An offence based on subsection (2)</w:t>
      </w:r>
      <w:r w:rsidR="00090EC9" w:rsidRPr="00A77BE6">
        <w:t xml:space="preserve"> or (5)</w:t>
      </w:r>
      <w:r w:rsidRPr="00A77BE6">
        <w:t xml:space="preserve"> is an offence of strict liability.</w:t>
      </w:r>
    </w:p>
    <w:p w14:paraId="6B4474F2" w14:textId="77777777" w:rsidR="00EE51E6" w:rsidRPr="00A77BE6" w:rsidRDefault="00EE51E6" w:rsidP="00A77BE6">
      <w:pPr>
        <w:pStyle w:val="notetext"/>
      </w:pPr>
      <w:r w:rsidRPr="00A77BE6">
        <w:t>Note:</w:t>
      </w:r>
      <w:r w:rsidRPr="00A77BE6">
        <w:tab/>
        <w:t xml:space="preserve">For </w:t>
      </w:r>
      <w:r w:rsidRPr="00A77BE6">
        <w:rPr>
          <w:b/>
          <w:i/>
        </w:rPr>
        <w:t>strict liability</w:t>
      </w:r>
      <w:r w:rsidRPr="00A77BE6">
        <w:t xml:space="preserve">, see section 6.1 of the </w:t>
      </w:r>
      <w:r w:rsidRPr="00A77BE6">
        <w:rPr>
          <w:i/>
        </w:rPr>
        <w:t>Criminal Code</w:t>
      </w:r>
      <w:r w:rsidRPr="00A77BE6">
        <w:t>.</w:t>
      </w:r>
    </w:p>
    <w:p w14:paraId="3C475B28" w14:textId="77777777" w:rsidR="000944A2" w:rsidRPr="00A77BE6" w:rsidRDefault="00422558" w:rsidP="00A77BE6">
      <w:pPr>
        <w:pStyle w:val="ItemHead"/>
      </w:pPr>
      <w:proofErr w:type="gramStart"/>
      <w:r>
        <w:t>19</w:t>
      </w:r>
      <w:r w:rsidR="000944A2" w:rsidRPr="00A77BE6">
        <w:t xml:space="preserve">  </w:t>
      </w:r>
      <w:r w:rsidR="007D38AF" w:rsidRPr="00A77BE6">
        <w:t>Subsections</w:t>
      </w:r>
      <w:proofErr w:type="gramEnd"/>
      <w:r w:rsidR="007D38AF" w:rsidRPr="00A77BE6">
        <w:t> </w:t>
      </w:r>
      <w:r w:rsidR="000944A2" w:rsidRPr="00A77BE6">
        <w:t>290(1)</w:t>
      </w:r>
      <w:r w:rsidR="002823CA" w:rsidRPr="00A77BE6">
        <w:t xml:space="preserve"> and (2)</w:t>
      </w:r>
    </w:p>
    <w:p w14:paraId="1880CF19" w14:textId="77777777" w:rsidR="000944A2" w:rsidRPr="00A77BE6" w:rsidRDefault="000944A2" w:rsidP="00A77BE6">
      <w:pPr>
        <w:pStyle w:val="Item"/>
      </w:pPr>
      <w:r w:rsidRPr="00A77BE6">
        <w:t>After “financial”, insert “</w:t>
      </w:r>
      <w:r w:rsidR="007806CF">
        <w:t>and</w:t>
      </w:r>
      <w:r w:rsidRPr="00A77BE6">
        <w:t xml:space="preserve"> sustainability”.</w:t>
      </w:r>
    </w:p>
    <w:p w14:paraId="2095A316" w14:textId="77777777" w:rsidR="00D3491E" w:rsidRPr="00A77BE6" w:rsidRDefault="00422558" w:rsidP="00A77BE6">
      <w:pPr>
        <w:pStyle w:val="ItemHead"/>
      </w:pPr>
      <w:proofErr w:type="gramStart"/>
      <w:r>
        <w:t>20</w:t>
      </w:r>
      <w:r w:rsidR="00D3491E" w:rsidRPr="00A77BE6">
        <w:t xml:space="preserve">  </w:t>
      </w:r>
      <w:r w:rsidR="007D38AF" w:rsidRPr="00A77BE6">
        <w:t>Part</w:t>
      </w:r>
      <w:proofErr w:type="gramEnd"/>
      <w:r w:rsidR="007D38AF" w:rsidRPr="00A77BE6">
        <w:t> 2</w:t>
      </w:r>
      <w:r w:rsidR="00D3491E" w:rsidRPr="00A77BE6">
        <w:t>M.3 (heading)</w:t>
      </w:r>
    </w:p>
    <w:p w14:paraId="279E54E4" w14:textId="77777777" w:rsidR="00D3491E" w:rsidRPr="00A77BE6" w:rsidRDefault="00877F10" w:rsidP="00A77BE6">
      <w:pPr>
        <w:pStyle w:val="Item"/>
      </w:pPr>
      <w:r w:rsidRPr="00A77BE6">
        <w:t xml:space="preserve">After </w:t>
      </w:r>
      <w:r w:rsidR="00E542AA" w:rsidRPr="00A77BE6">
        <w:t>“</w:t>
      </w:r>
      <w:r w:rsidRPr="00A77BE6">
        <w:rPr>
          <w:b/>
        </w:rPr>
        <w:t>Financial</w:t>
      </w:r>
      <w:r w:rsidR="00E542AA" w:rsidRPr="00A77BE6">
        <w:t>”</w:t>
      </w:r>
      <w:r w:rsidRPr="00A77BE6">
        <w:t xml:space="preserve">, insert </w:t>
      </w:r>
      <w:r w:rsidR="00E542AA" w:rsidRPr="00A77BE6">
        <w:t>“</w:t>
      </w:r>
      <w:r w:rsidR="00610662" w:rsidRPr="00A77BE6">
        <w:rPr>
          <w:b/>
        </w:rPr>
        <w:t xml:space="preserve">and </w:t>
      </w:r>
      <w:r w:rsidR="00F26BAC" w:rsidRPr="00A77BE6">
        <w:rPr>
          <w:b/>
        </w:rPr>
        <w:t>sustainability</w:t>
      </w:r>
      <w:r w:rsidR="00E542AA" w:rsidRPr="00A77BE6">
        <w:t>”</w:t>
      </w:r>
      <w:r w:rsidRPr="00A77BE6">
        <w:t>.</w:t>
      </w:r>
    </w:p>
    <w:p w14:paraId="002B76C3" w14:textId="77777777" w:rsidR="00610662" w:rsidRPr="00A77BE6" w:rsidRDefault="00422558" w:rsidP="00A77BE6">
      <w:pPr>
        <w:pStyle w:val="ItemHead"/>
      </w:pPr>
      <w:proofErr w:type="gramStart"/>
      <w:r>
        <w:t>21</w:t>
      </w:r>
      <w:r w:rsidR="007B4866" w:rsidRPr="00A77BE6">
        <w:t xml:space="preserve">  </w:t>
      </w:r>
      <w:r w:rsidR="00D547E0" w:rsidRPr="00A77BE6">
        <w:t>Division</w:t>
      </w:r>
      <w:proofErr w:type="gramEnd"/>
      <w:r w:rsidR="00D547E0" w:rsidRPr="00A77BE6">
        <w:t> 1</w:t>
      </w:r>
      <w:r w:rsidR="0001008A" w:rsidRPr="00A77BE6">
        <w:t xml:space="preserve"> of </w:t>
      </w:r>
      <w:r w:rsidR="007D38AF" w:rsidRPr="00A77BE6">
        <w:t>Part 2</w:t>
      </w:r>
      <w:r w:rsidR="0001008A" w:rsidRPr="00A77BE6">
        <w:t>M.3 (heading)</w:t>
      </w:r>
    </w:p>
    <w:p w14:paraId="1E77D8B4" w14:textId="77777777" w:rsidR="0001008A" w:rsidRPr="00A77BE6" w:rsidRDefault="0001008A" w:rsidP="00A77BE6">
      <w:pPr>
        <w:pStyle w:val="Item"/>
      </w:pPr>
      <w:r w:rsidRPr="00A77BE6">
        <w:t xml:space="preserve">After </w:t>
      </w:r>
      <w:r w:rsidR="00E542AA" w:rsidRPr="00A77BE6">
        <w:t>“</w:t>
      </w:r>
      <w:r w:rsidRPr="00A77BE6">
        <w:rPr>
          <w:b/>
        </w:rPr>
        <w:t>Annual financial reports</w:t>
      </w:r>
      <w:r w:rsidR="00E542AA" w:rsidRPr="00A77BE6">
        <w:t>”</w:t>
      </w:r>
      <w:r w:rsidRPr="00A77BE6">
        <w:t xml:space="preserve">, insert </w:t>
      </w:r>
      <w:r w:rsidR="00E542AA" w:rsidRPr="00A77BE6">
        <w:t>“</w:t>
      </w:r>
      <w:r w:rsidRPr="00A77BE6">
        <w:rPr>
          <w:b/>
        </w:rPr>
        <w:t xml:space="preserve">, </w:t>
      </w:r>
      <w:r w:rsidR="00F26BAC" w:rsidRPr="00A77BE6">
        <w:rPr>
          <w:b/>
        </w:rPr>
        <w:t>sustainability</w:t>
      </w:r>
      <w:r w:rsidR="00676F4C" w:rsidRPr="00A77BE6">
        <w:rPr>
          <w:b/>
        </w:rPr>
        <w:t xml:space="preserve"> </w:t>
      </w:r>
      <w:r w:rsidRPr="00A77BE6">
        <w:rPr>
          <w:b/>
        </w:rPr>
        <w:t>reports</w:t>
      </w:r>
      <w:r w:rsidR="00E542AA" w:rsidRPr="00A77BE6">
        <w:t>”</w:t>
      </w:r>
      <w:r w:rsidRPr="00A77BE6">
        <w:t>.</w:t>
      </w:r>
    </w:p>
    <w:p w14:paraId="76C13E44" w14:textId="77777777" w:rsidR="00946530" w:rsidRPr="00A77BE6" w:rsidRDefault="00422558" w:rsidP="00A77BE6">
      <w:pPr>
        <w:pStyle w:val="ItemHead"/>
      </w:pPr>
      <w:proofErr w:type="gramStart"/>
      <w:r>
        <w:t>22</w:t>
      </w:r>
      <w:r w:rsidR="00B07EA2" w:rsidRPr="00A77BE6">
        <w:t xml:space="preserve">  </w:t>
      </w:r>
      <w:r w:rsidR="00946530" w:rsidRPr="00A77BE6">
        <w:t>After</w:t>
      </w:r>
      <w:proofErr w:type="gramEnd"/>
      <w:r w:rsidR="00946530" w:rsidRPr="00A77BE6">
        <w:t xml:space="preserve"> </w:t>
      </w:r>
      <w:r w:rsidR="00A77BE6" w:rsidRPr="00A77BE6">
        <w:t>section 2</w:t>
      </w:r>
      <w:r w:rsidR="00946530" w:rsidRPr="00A77BE6">
        <w:t>92</w:t>
      </w:r>
    </w:p>
    <w:p w14:paraId="6E7EACDD" w14:textId="77777777" w:rsidR="00946530" w:rsidRPr="00A77BE6" w:rsidRDefault="00946530" w:rsidP="00A77BE6">
      <w:pPr>
        <w:pStyle w:val="Item"/>
      </w:pPr>
      <w:r w:rsidRPr="00A77BE6">
        <w:t>Insert:</w:t>
      </w:r>
    </w:p>
    <w:p w14:paraId="0CBA855C" w14:textId="77777777" w:rsidR="00946530" w:rsidRPr="00A77BE6" w:rsidRDefault="00456E3B" w:rsidP="00A77BE6">
      <w:pPr>
        <w:pStyle w:val="ActHead5"/>
      </w:pPr>
      <w:r w:rsidRPr="007567D2">
        <w:rPr>
          <w:rStyle w:val="CharSectno"/>
        </w:rPr>
        <w:lastRenderedPageBreak/>
        <w:t>292</w:t>
      </w:r>
      <w:proofErr w:type="gramStart"/>
      <w:r w:rsidRPr="007567D2">
        <w:rPr>
          <w:rStyle w:val="CharSectno"/>
        </w:rPr>
        <w:t>A</w:t>
      </w:r>
      <w:r w:rsidRPr="00A77BE6">
        <w:t xml:space="preserve">  </w:t>
      </w:r>
      <w:r w:rsidR="007D0EF0" w:rsidRPr="00A77BE6">
        <w:t>Who</w:t>
      </w:r>
      <w:proofErr w:type="gramEnd"/>
      <w:r w:rsidR="007D0EF0" w:rsidRPr="00A77BE6">
        <w:t xml:space="preserve"> has to prepare annual </w:t>
      </w:r>
      <w:r w:rsidR="00F26BAC" w:rsidRPr="00A77BE6">
        <w:t>sustainability</w:t>
      </w:r>
      <w:r w:rsidR="007D0EF0" w:rsidRPr="00A77BE6">
        <w:t xml:space="preserve"> reports</w:t>
      </w:r>
    </w:p>
    <w:p w14:paraId="6A9AE3A0" w14:textId="77777777" w:rsidR="00CF6EFE" w:rsidRPr="00A77BE6" w:rsidRDefault="00312165" w:rsidP="00A77BE6">
      <w:pPr>
        <w:pStyle w:val="subsection"/>
      </w:pPr>
      <w:r w:rsidRPr="00A77BE6">
        <w:tab/>
        <w:t>(1)</w:t>
      </w:r>
      <w:r w:rsidRPr="00A77BE6">
        <w:tab/>
      </w:r>
      <w:r w:rsidR="00763FB0" w:rsidRPr="00A77BE6">
        <w:t xml:space="preserve">Subject to </w:t>
      </w:r>
      <w:r w:rsidR="007D38AF" w:rsidRPr="00A77BE6">
        <w:t>subsection (</w:t>
      </w:r>
      <w:r w:rsidR="005904C1" w:rsidRPr="00A77BE6">
        <w:t>2</w:t>
      </w:r>
      <w:r w:rsidR="007E3FB0" w:rsidRPr="00A77BE6">
        <w:t>), an entity must prepare a</w:t>
      </w:r>
      <w:r w:rsidRPr="00A77BE6">
        <w:t xml:space="preserve"> </w:t>
      </w:r>
      <w:r w:rsidR="00F26BAC" w:rsidRPr="00A77BE6">
        <w:t>sustainability</w:t>
      </w:r>
      <w:r w:rsidRPr="00A77BE6">
        <w:t xml:space="preserve"> report</w:t>
      </w:r>
      <w:r w:rsidR="00B643FE" w:rsidRPr="00A77BE6">
        <w:t xml:space="preserve"> for </w:t>
      </w:r>
      <w:r w:rsidR="006E730D" w:rsidRPr="00A77BE6">
        <w:t>a</w:t>
      </w:r>
      <w:r w:rsidR="00B643FE" w:rsidRPr="00A77BE6">
        <w:t xml:space="preserve"> financial year </w:t>
      </w:r>
      <w:r w:rsidR="006E730D" w:rsidRPr="00A77BE6">
        <w:t>if</w:t>
      </w:r>
      <w:r w:rsidR="00990A22" w:rsidRPr="00A77BE6">
        <w:t xml:space="preserve"> </w:t>
      </w:r>
      <w:r w:rsidR="007D38AF" w:rsidRPr="00A77BE6">
        <w:t>subsection (</w:t>
      </w:r>
      <w:r w:rsidR="0086326B" w:rsidRPr="00A77BE6">
        <w:t>3</w:t>
      </w:r>
      <w:r w:rsidR="00CF6EFE" w:rsidRPr="00A77BE6">
        <w:t>), (</w:t>
      </w:r>
      <w:r w:rsidR="004D6025" w:rsidRPr="00A77BE6">
        <w:t>6</w:t>
      </w:r>
      <w:r w:rsidR="00CF6EFE" w:rsidRPr="00A77BE6">
        <w:t>) or (</w:t>
      </w:r>
      <w:r w:rsidR="004D6025" w:rsidRPr="00A77BE6">
        <w:t>7</w:t>
      </w:r>
      <w:r w:rsidR="00CF6EFE" w:rsidRPr="00A77BE6">
        <w:t>) applies to the entity for the financial year.</w:t>
      </w:r>
    </w:p>
    <w:p w14:paraId="531B5CB9" w14:textId="77777777" w:rsidR="00170594" w:rsidRPr="00A77BE6" w:rsidRDefault="00170594" w:rsidP="00A77BE6">
      <w:pPr>
        <w:pStyle w:val="notetext"/>
      </w:pPr>
      <w:r w:rsidRPr="00A77BE6">
        <w:t>Note:</w:t>
      </w:r>
      <w:r w:rsidRPr="00A77BE6">
        <w:tab/>
      </w:r>
      <w:r w:rsidR="004C0ECA" w:rsidRPr="00A77BE6">
        <w:t>F</w:t>
      </w:r>
      <w:r w:rsidR="00DC1647" w:rsidRPr="00A77BE6">
        <w:t xml:space="preserve">or financial years commencing before </w:t>
      </w:r>
      <w:r w:rsidR="00A77BE6" w:rsidRPr="00A77BE6">
        <w:t>1 July</w:t>
      </w:r>
      <w:r w:rsidR="00DC1647" w:rsidRPr="00A77BE6">
        <w:t xml:space="preserve"> 202</w:t>
      </w:r>
      <w:r w:rsidR="00EE3FC8" w:rsidRPr="00A77BE6">
        <w:t>7</w:t>
      </w:r>
      <w:r w:rsidR="004C0ECA" w:rsidRPr="00A77BE6">
        <w:t>,</w:t>
      </w:r>
      <w:r w:rsidR="00FB7566" w:rsidRPr="00A77BE6">
        <w:t xml:space="preserve"> only certain entit</w:t>
      </w:r>
      <w:r w:rsidR="002578BE" w:rsidRPr="00A77BE6">
        <w:t>ies</w:t>
      </w:r>
      <w:r w:rsidR="00395B33" w:rsidRPr="00A77BE6">
        <w:t xml:space="preserve"> are required to prepare a </w:t>
      </w:r>
      <w:r w:rsidR="00F26BAC" w:rsidRPr="00A77BE6">
        <w:t>sustainability</w:t>
      </w:r>
      <w:r w:rsidR="00395B33" w:rsidRPr="00A77BE6">
        <w:t xml:space="preserve"> report</w:t>
      </w:r>
      <w:r w:rsidR="00E713ED" w:rsidRPr="00A77BE6">
        <w:t>:</w:t>
      </w:r>
      <w:r w:rsidRPr="00A77BE6">
        <w:t xml:space="preserve"> see </w:t>
      </w:r>
      <w:r w:rsidR="00D547E0" w:rsidRPr="00A77BE6">
        <w:t>Part 1</w:t>
      </w:r>
      <w:r w:rsidRPr="00A77BE6">
        <w:t>0.75.</w:t>
      </w:r>
    </w:p>
    <w:p w14:paraId="5BC0F8C0" w14:textId="77777777" w:rsidR="009F1489" w:rsidRPr="00A77BE6" w:rsidRDefault="003A4E3F" w:rsidP="00A77BE6">
      <w:pPr>
        <w:pStyle w:val="subsection"/>
      </w:pPr>
      <w:r w:rsidRPr="00A77BE6">
        <w:tab/>
        <w:t>(</w:t>
      </w:r>
      <w:r w:rsidR="005904C1" w:rsidRPr="00A77BE6">
        <w:t>2</w:t>
      </w:r>
      <w:r w:rsidRPr="00A77BE6">
        <w:t>)</w:t>
      </w:r>
      <w:r w:rsidRPr="00A77BE6">
        <w:tab/>
        <w:t xml:space="preserve">Despite </w:t>
      </w:r>
      <w:r w:rsidR="007D38AF" w:rsidRPr="00A77BE6">
        <w:t>subsection (</w:t>
      </w:r>
      <w:r w:rsidRPr="00A77BE6">
        <w:t>1)</w:t>
      </w:r>
      <w:r w:rsidR="00440007" w:rsidRPr="00A77BE6">
        <w:t>, if</w:t>
      </w:r>
      <w:r w:rsidR="009F1489" w:rsidRPr="00A77BE6">
        <w:t>:</w:t>
      </w:r>
    </w:p>
    <w:p w14:paraId="1513CBE6" w14:textId="77777777" w:rsidR="009F1489" w:rsidRPr="00A77BE6" w:rsidRDefault="009F1489" w:rsidP="00A77BE6">
      <w:pPr>
        <w:pStyle w:val="paragraph"/>
      </w:pPr>
      <w:r w:rsidRPr="00A77BE6">
        <w:tab/>
        <w:t>(a)</w:t>
      </w:r>
      <w:r w:rsidRPr="00A77BE6">
        <w:tab/>
      </w:r>
      <w:r w:rsidR="002544FB" w:rsidRPr="00A77BE6">
        <w:t>the accounting</w:t>
      </w:r>
      <w:r w:rsidR="00C12BEF" w:rsidRPr="00A77BE6">
        <w:t xml:space="preserve"> standards require </w:t>
      </w:r>
      <w:r w:rsidR="002544FB" w:rsidRPr="00A77BE6">
        <w:t>an</w:t>
      </w:r>
      <w:r w:rsidR="00C12BEF" w:rsidRPr="00A77BE6">
        <w:t xml:space="preserve"> entity (the </w:t>
      </w:r>
      <w:r w:rsidR="00C12BEF" w:rsidRPr="00A77BE6">
        <w:rPr>
          <w:b/>
          <w:i/>
        </w:rPr>
        <w:t>group head</w:t>
      </w:r>
      <w:r w:rsidR="00C12BEF" w:rsidRPr="00A77BE6">
        <w:t xml:space="preserve">) </w:t>
      </w:r>
      <w:r w:rsidR="002544FB" w:rsidRPr="00A77BE6">
        <w:t>to prepare financial statements in relation to a consolidated entit</w:t>
      </w:r>
      <w:r w:rsidR="002F0EFA" w:rsidRPr="00A77BE6">
        <w:t>y</w:t>
      </w:r>
      <w:r w:rsidR="009D71DF" w:rsidRPr="00A77BE6">
        <w:t xml:space="preserve"> for the financial year</w:t>
      </w:r>
      <w:r w:rsidRPr="00A77BE6">
        <w:t>; and</w:t>
      </w:r>
    </w:p>
    <w:p w14:paraId="3381EA7B" w14:textId="77777777" w:rsidR="00C97FDF" w:rsidRPr="00A77BE6" w:rsidRDefault="009F1489" w:rsidP="00A77BE6">
      <w:pPr>
        <w:pStyle w:val="paragraph"/>
      </w:pPr>
      <w:r w:rsidRPr="00A77BE6">
        <w:tab/>
        <w:t>(b)</w:t>
      </w:r>
      <w:r w:rsidRPr="00A77BE6">
        <w:tab/>
      </w:r>
      <w:r w:rsidR="00C50B71" w:rsidRPr="00A77BE6">
        <w:t xml:space="preserve">the group head </w:t>
      </w:r>
      <w:r w:rsidR="008C0360" w:rsidRPr="00A77BE6">
        <w:t>elect</w:t>
      </w:r>
      <w:r w:rsidRPr="00A77BE6">
        <w:t>s</w:t>
      </w:r>
      <w:r w:rsidR="008C0360" w:rsidRPr="00A77BE6">
        <w:t xml:space="preserve"> to</w:t>
      </w:r>
      <w:r w:rsidR="00C97FDF" w:rsidRPr="00A77BE6">
        <w:t xml:space="preserve"> prepare a sustainability report for the consolidated entity</w:t>
      </w:r>
      <w:r w:rsidR="00906FB9" w:rsidRPr="00A77BE6">
        <w:t xml:space="preserve"> for the financial </w:t>
      </w:r>
      <w:proofErr w:type="gramStart"/>
      <w:r w:rsidR="00906FB9" w:rsidRPr="00A77BE6">
        <w:t>year</w:t>
      </w:r>
      <w:r w:rsidR="00C97FDF" w:rsidRPr="00A77BE6">
        <w:t>;</w:t>
      </w:r>
      <w:proofErr w:type="gramEnd"/>
    </w:p>
    <w:p w14:paraId="1A0D45CE" w14:textId="77777777" w:rsidR="00FE645B" w:rsidRPr="00A77BE6" w:rsidRDefault="00FE645B" w:rsidP="00A77BE6">
      <w:pPr>
        <w:pStyle w:val="subsection2"/>
      </w:pPr>
      <w:r w:rsidRPr="00A77BE6">
        <w:t>then:</w:t>
      </w:r>
    </w:p>
    <w:p w14:paraId="0A3BB081" w14:textId="77777777" w:rsidR="00C12BEF" w:rsidRPr="00A77BE6" w:rsidRDefault="001228EC" w:rsidP="00A77BE6">
      <w:pPr>
        <w:pStyle w:val="paragraph"/>
      </w:pPr>
      <w:r w:rsidRPr="00A77BE6">
        <w:tab/>
        <w:t>(</w:t>
      </w:r>
      <w:r w:rsidR="00906FB9" w:rsidRPr="00A77BE6">
        <w:t>c</w:t>
      </w:r>
      <w:r w:rsidRPr="00A77BE6">
        <w:t>)</w:t>
      </w:r>
      <w:r w:rsidRPr="00A77BE6">
        <w:tab/>
      </w:r>
      <w:r w:rsidR="00C97FDF" w:rsidRPr="00A77BE6">
        <w:t>the group head is</w:t>
      </w:r>
      <w:r w:rsidR="00C3735F">
        <w:t xml:space="preserve"> the</w:t>
      </w:r>
      <w:r w:rsidR="00C97FDF" w:rsidRPr="00A77BE6">
        <w:t xml:space="preserve"> </w:t>
      </w:r>
      <w:r w:rsidR="00C50B71" w:rsidRPr="00A77BE6">
        <w:t>only entity in the consolidated entity that must prepare a sustainability report</w:t>
      </w:r>
      <w:r w:rsidR="00906FB9" w:rsidRPr="00A77BE6">
        <w:t xml:space="preserve"> for the financial year</w:t>
      </w:r>
      <w:r w:rsidRPr="00A77BE6">
        <w:t>; and</w:t>
      </w:r>
    </w:p>
    <w:p w14:paraId="2EEEEEF9" w14:textId="77777777" w:rsidR="001228EC" w:rsidRPr="00A77BE6" w:rsidRDefault="001228EC" w:rsidP="00A77BE6">
      <w:pPr>
        <w:pStyle w:val="paragraph"/>
      </w:pPr>
      <w:r w:rsidRPr="00A77BE6">
        <w:tab/>
        <w:t>(</w:t>
      </w:r>
      <w:r w:rsidR="00906FB9" w:rsidRPr="00A77BE6">
        <w:t>d</w:t>
      </w:r>
      <w:r w:rsidRPr="00A77BE6">
        <w:t>)</w:t>
      </w:r>
      <w:r w:rsidRPr="00A77BE6">
        <w:tab/>
        <w:t>the sustainability report must be prepared as if the consolidated entity is a single entity.</w:t>
      </w:r>
    </w:p>
    <w:p w14:paraId="1F52A372" w14:textId="77777777" w:rsidR="004378AF" w:rsidRPr="00A77BE6" w:rsidRDefault="004378AF" w:rsidP="00A77BE6">
      <w:pPr>
        <w:pStyle w:val="SubsectionHead"/>
      </w:pPr>
      <w:r w:rsidRPr="00A77BE6">
        <w:t xml:space="preserve">Thresholds for </w:t>
      </w:r>
      <w:r w:rsidR="00F26BAC" w:rsidRPr="00A77BE6">
        <w:t>sustainability</w:t>
      </w:r>
      <w:r w:rsidRPr="00A77BE6">
        <w:t xml:space="preserve"> report</w:t>
      </w:r>
      <w:r w:rsidR="004266C9" w:rsidRPr="00A77BE6">
        <w:t>s</w:t>
      </w:r>
    </w:p>
    <w:p w14:paraId="40550FDA" w14:textId="77777777" w:rsidR="00743650" w:rsidRPr="00A77BE6" w:rsidRDefault="00743650" w:rsidP="00A77BE6">
      <w:pPr>
        <w:pStyle w:val="subsection"/>
      </w:pPr>
      <w:r w:rsidRPr="00A77BE6">
        <w:tab/>
        <w:t>(</w:t>
      </w:r>
      <w:r w:rsidR="0086326B" w:rsidRPr="00A77BE6">
        <w:t>3</w:t>
      </w:r>
      <w:r w:rsidRPr="00A77BE6">
        <w:t>)</w:t>
      </w:r>
      <w:r w:rsidRPr="00A77BE6">
        <w:tab/>
        <w:t>This subsection applies to an entity</w:t>
      </w:r>
      <w:r w:rsidR="0011088E" w:rsidRPr="00A77BE6">
        <w:t xml:space="preserve"> </w:t>
      </w:r>
      <w:r w:rsidR="00962FAF" w:rsidRPr="00A77BE6">
        <w:t>f</w:t>
      </w:r>
      <w:r w:rsidRPr="00A77BE6">
        <w:t xml:space="preserve">or a financial year if it satisfies at least </w:t>
      </w:r>
      <w:r w:rsidR="00847D87" w:rsidRPr="00A77BE6">
        <w:t>2</w:t>
      </w:r>
      <w:r w:rsidRPr="00A77BE6">
        <w:t xml:space="preserve"> of the following paragraphs:</w:t>
      </w:r>
    </w:p>
    <w:p w14:paraId="1A4DE3F5" w14:textId="77777777" w:rsidR="00365BFD" w:rsidRPr="00A77BE6" w:rsidRDefault="00743650" w:rsidP="00A77BE6">
      <w:pPr>
        <w:pStyle w:val="paragraph"/>
      </w:pPr>
      <w:r w:rsidRPr="00A77BE6">
        <w:tab/>
        <w:t>(a)</w:t>
      </w:r>
      <w:r w:rsidRPr="00A77BE6">
        <w:tab/>
        <w:t xml:space="preserve">the consolidated revenue for the financial year of the entity and the entities it controls (if any) is </w:t>
      </w:r>
      <w:r w:rsidR="00EB2EB1" w:rsidRPr="00A77BE6">
        <w:t xml:space="preserve">the </w:t>
      </w:r>
      <w:r w:rsidR="00BD60C2" w:rsidRPr="00A77BE6">
        <w:t xml:space="preserve">following </w:t>
      </w:r>
      <w:r w:rsidR="00EB2EB1" w:rsidRPr="00A77BE6">
        <w:t>amount or more</w:t>
      </w:r>
      <w:r w:rsidR="007F6EB7" w:rsidRPr="00A77BE6">
        <w:t>:</w:t>
      </w:r>
    </w:p>
    <w:p w14:paraId="392EE59A" w14:textId="77777777" w:rsidR="00365BFD" w:rsidRPr="00A77BE6" w:rsidRDefault="00365BFD" w:rsidP="00A77BE6">
      <w:pPr>
        <w:pStyle w:val="paragraphsub"/>
      </w:pPr>
      <w:r w:rsidRPr="00A77BE6">
        <w:tab/>
        <w:t>(i)</w:t>
      </w:r>
      <w:r w:rsidRPr="00A77BE6">
        <w:tab/>
      </w:r>
      <w:r w:rsidR="0008048A" w:rsidRPr="00A77BE6">
        <w:t xml:space="preserve">the amount </w:t>
      </w:r>
      <w:r w:rsidR="00A9350A" w:rsidRPr="00A77BE6">
        <w:t xml:space="preserve">determined under </w:t>
      </w:r>
      <w:r w:rsidR="007D38AF" w:rsidRPr="00A77BE6">
        <w:t>paragraph (</w:t>
      </w:r>
      <w:r w:rsidR="00034305" w:rsidRPr="00A77BE6">
        <w:t>4</w:t>
      </w:r>
      <w:r w:rsidR="00A9350A" w:rsidRPr="00A77BE6">
        <w:t>)(a</w:t>
      </w:r>
      <w:proofErr w:type="gramStart"/>
      <w:r w:rsidR="00A9350A" w:rsidRPr="00A77BE6">
        <w:t>)</w:t>
      </w:r>
      <w:r w:rsidRPr="00A77BE6">
        <w:t>;</w:t>
      </w:r>
      <w:proofErr w:type="gramEnd"/>
    </w:p>
    <w:p w14:paraId="572B163E" w14:textId="77777777" w:rsidR="00C36A5A" w:rsidRPr="00A77BE6" w:rsidRDefault="00C36A5A" w:rsidP="00A77BE6">
      <w:pPr>
        <w:pStyle w:val="paragraphsub"/>
      </w:pPr>
      <w:r w:rsidRPr="00A77BE6">
        <w:tab/>
        <w:t>(ii)</w:t>
      </w:r>
      <w:r w:rsidRPr="00A77BE6">
        <w:tab/>
      </w:r>
      <w:r w:rsidR="00A9350A" w:rsidRPr="00A77BE6">
        <w:t>if no amount is determined</w:t>
      </w:r>
      <w:r w:rsidRPr="00A77BE6">
        <w:t xml:space="preserve">—$50 </w:t>
      </w:r>
      <w:proofErr w:type="gramStart"/>
      <w:r w:rsidRPr="00A77BE6">
        <w:t>million</w:t>
      </w:r>
      <w:r w:rsidR="00AB6692" w:rsidRPr="00A77BE6">
        <w:t>;</w:t>
      </w:r>
      <w:proofErr w:type="gramEnd"/>
    </w:p>
    <w:p w14:paraId="2B012570" w14:textId="77777777" w:rsidR="00743650" w:rsidRPr="00A77BE6" w:rsidRDefault="00743650" w:rsidP="00A77BE6">
      <w:pPr>
        <w:pStyle w:val="paragraph"/>
      </w:pPr>
      <w:r w:rsidRPr="00A77BE6">
        <w:tab/>
        <w:t>(b)</w:t>
      </w:r>
      <w:r w:rsidRPr="00A77BE6">
        <w:tab/>
        <w:t>the value of the consolidated gross assets at the end of the financial year of the entity and the entities it controls</w:t>
      </w:r>
      <w:r w:rsidR="00434620" w:rsidRPr="00A77BE6">
        <w:t xml:space="preserve"> (if any)</w:t>
      </w:r>
      <w:r w:rsidRPr="00A77BE6">
        <w:t xml:space="preserve"> is $</w:t>
      </w:r>
      <w:r w:rsidR="00ED3819" w:rsidRPr="00A77BE6">
        <w:t>25</w:t>
      </w:r>
      <w:r w:rsidRPr="00A77BE6">
        <w:t xml:space="preserve"> million or </w:t>
      </w:r>
      <w:proofErr w:type="gramStart"/>
      <w:r w:rsidRPr="00A77BE6">
        <w:t>more;</w:t>
      </w:r>
      <w:proofErr w:type="gramEnd"/>
    </w:p>
    <w:p w14:paraId="6605F627" w14:textId="77777777" w:rsidR="00743650" w:rsidRPr="00A77BE6" w:rsidRDefault="00743650" w:rsidP="00A77BE6">
      <w:pPr>
        <w:pStyle w:val="paragraph"/>
      </w:pPr>
      <w:r w:rsidRPr="00A77BE6">
        <w:tab/>
        <w:t>(c)</w:t>
      </w:r>
      <w:r w:rsidRPr="00A77BE6">
        <w:tab/>
        <w:t xml:space="preserve">the entity and the entities it </w:t>
      </w:r>
      <w:proofErr w:type="gramStart"/>
      <w:r w:rsidRPr="00A77BE6">
        <w:t>controls</w:t>
      </w:r>
      <w:proofErr w:type="gramEnd"/>
      <w:r w:rsidRPr="00A77BE6">
        <w:t xml:space="preserve"> (if any) have </w:t>
      </w:r>
      <w:r w:rsidR="00E53ACA" w:rsidRPr="00A77BE6">
        <w:t>the following number of</w:t>
      </w:r>
      <w:r w:rsidRPr="00A77BE6">
        <w:t xml:space="preserve"> employees</w:t>
      </w:r>
      <w:r w:rsidR="00E53ACA" w:rsidRPr="00A77BE6">
        <w:t xml:space="preserve"> or more</w:t>
      </w:r>
      <w:r w:rsidRPr="00A77BE6">
        <w:t xml:space="preserve"> at the end of the financial year</w:t>
      </w:r>
      <w:r w:rsidR="00E53ACA" w:rsidRPr="00A77BE6">
        <w:t>:</w:t>
      </w:r>
    </w:p>
    <w:p w14:paraId="0DC1266A" w14:textId="77777777" w:rsidR="00E53ACA" w:rsidRPr="00A77BE6" w:rsidRDefault="00E53ACA" w:rsidP="00A77BE6">
      <w:pPr>
        <w:pStyle w:val="paragraphsub"/>
      </w:pPr>
      <w:r w:rsidRPr="00A77BE6">
        <w:tab/>
        <w:t>(i)</w:t>
      </w:r>
      <w:r w:rsidRPr="00A77BE6">
        <w:tab/>
      </w:r>
      <w:r w:rsidR="00A9350A" w:rsidRPr="00A77BE6">
        <w:t xml:space="preserve">the number determined under </w:t>
      </w:r>
      <w:r w:rsidR="007D38AF" w:rsidRPr="00A77BE6">
        <w:t>paragraph (</w:t>
      </w:r>
      <w:r w:rsidR="00034305" w:rsidRPr="00A77BE6">
        <w:t>4</w:t>
      </w:r>
      <w:r w:rsidR="00A9350A" w:rsidRPr="00A77BE6">
        <w:t>)(b</w:t>
      </w:r>
      <w:proofErr w:type="gramStart"/>
      <w:r w:rsidR="00A9350A" w:rsidRPr="00A77BE6">
        <w:t>)</w:t>
      </w:r>
      <w:r w:rsidRPr="00A77BE6">
        <w:t>;</w:t>
      </w:r>
      <w:proofErr w:type="gramEnd"/>
    </w:p>
    <w:p w14:paraId="45EB67BB" w14:textId="77777777" w:rsidR="00E53ACA" w:rsidRPr="00A77BE6" w:rsidRDefault="00E53ACA" w:rsidP="00A77BE6">
      <w:pPr>
        <w:pStyle w:val="paragraphsub"/>
      </w:pPr>
      <w:r w:rsidRPr="00A77BE6">
        <w:tab/>
        <w:t>(ii)</w:t>
      </w:r>
      <w:r w:rsidRPr="00A77BE6">
        <w:tab/>
      </w:r>
      <w:r w:rsidR="00A9350A" w:rsidRPr="00A77BE6">
        <w:t xml:space="preserve">if no number is </w:t>
      </w:r>
      <w:proofErr w:type="gramStart"/>
      <w:r w:rsidR="00A9350A" w:rsidRPr="00A77BE6">
        <w:t>determined</w:t>
      </w:r>
      <w:r w:rsidRPr="00A77BE6">
        <w:t>—</w:t>
      </w:r>
      <w:r w:rsidR="00C604D8" w:rsidRPr="00A77BE6">
        <w:t>100</w:t>
      </w:r>
      <w:proofErr w:type="gramEnd"/>
      <w:r w:rsidRPr="00A77BE6">
        <w:t>.</w:t>
      </w:r>
    </w:p>
    <w:p w14:paraId="72F745C0" w14:textId="77777777" w:rsidR="00A9350A" w:rsidRPr="00A77BE6" w:rsidRDefault="00A9350A" w:rsidP="00A77BE6">
      <w:pPr>
        <w:pStyle w:val="subsection"/>
      </w:pPr>
      <w:r w:rsidRPr="00A77BE6">
        <w:tab/>
        <w:t>(</w:t>
      </w:r>
      <w:r w:rsidR="0086326B" w:rsidRPr="00A77BE6">
        <w:t>4</w:t>
      </w:r>
      <w:r w:rsidRPr="00A77BE6">
        <w:t>)</w:t>
      </w:r>
      <w:r w:rsidRPr="00A77BE6">
        <w:tab/>
        <w:t>The Minister may, by legislative instrument, determine:</w:t>
      </w:r>
    </w:p>
    <w:p w14:paraId="133BC845" w14:textId="77777777" w:rsidR="00347891" w:rsidRPr="00A77BE6" w:rsidRDefault="00A9350A" w:rsidP="00A77BE6">
      <w:pPr>
        <w:pStyle w:val="paragraph"/>
      </w:pPr>
      <w:r w:rsidRPr="00A77BE6">
        <w:tab/>
        <w:t>(a)</w:t>
      </w:r>
      <w:r w:rsidRPr="00A77BE6">
        <w:tab/>
        <w:t xml:space="preserve">an amount for the purposes of </w:t>
      </w:r>
      <w:r w:rsidR="007D38AF" w:rsidRPr="00A77BE6">
        <w:t>subparagraph (</w:t>
      </w:r>
      <w:r w:rsidR="0086326B" w:rsidRPr="00A77BE6">
        <w:t>3</w:t>
      </w:r>
      <w:r w:rsidRPr="00A77BE6">
        <w:t>)(a)(i)</w:t>
      </w:r>
      <w:r w:rsidR="00347891" w:rsidRPr="00A77BE6">
        <w:t>; or</w:t>
      </w:r>
    </w:p>
    <w:p w14:paraId="777EB9BB" w14:textId="77777777" w:rsidR="00A9350A" w:rsidRPr="00A77BE6" w:rsidRDefault="00347891" w:rsidP="00A77BE6">
      <w:pPr>
        <w:pStyle w:val="paragraph"/>
      </w:pPr>
      <w:r w:rsidRPr="00A77BE6">
        <w:tab/>
        <w:t>(b)</w:t>
      </w:r>
      <w:r w:rsidRPr="00A77BE6">
        <w:tab/>
        <w:t xml:space="preserve">a number </w:t>
      </w:r>
      <w:r w:rsidR="00A9350A" w:rsidRPr="00A77BE6">
        <w:t xml:space="preserve">for the purposes of </w:t>
      </w:r>
      <w:r w:rsidR="007D38AF" w:rsidRPr="00A77BE6">
        <w:t>subparagraph (</w:t>
      </w:r>
      <w:r w:rsidR="0086326B" w:rsidRPr="00A77BE6">
        <w:t>3)</w:t>
      </w:r>
      <w:r w:rsidRPr="00A77BE6">
        <w:t>(c)(i).</w:t>
      </w:r>
    </w:p>
    <w:p w14:paraId="53A843C0" w14:textId="77777777" w:rsidR="007D1C8E" w:rsidRPr="00A77BE6" w:rsidRDefault="007D1C8E" w:rsidP="00A77BE6">
      <w:pPr>
        <w:pStyle w:val="subsection"/>
      </w:pPr>
      <w:r w:rsidRPr="00A77BE6">
        <w:lastRenderedPageBreak/>
        <w:tab/>
        <w:t>(</w:t>
      </w:r>
      <w:r w:rsidR="0086326B" w:rsidRPr="00A77BE6">
        <w:t>5</w:t>
      </w:r>
      <w:r w:rsidRPr="00A77BE6">
        <w:t>)</w:t>
      </w:r>
      <w:r w:rsidRPr="00A77BE6">
        <w:tab/>
        <w:t xml:space="preserve">In counting employees for the purposes of </w:t>
      </w:r>
      <w:r w:rsidR="007D38AF" w:rsidRPr="00A77BE6">
        <w:t>subsection (</w:t>
      </w:r>
      <w:r w:rsidR="0086326B" w:rsidRPr="00A77BE6">
        <w:t>3</w:t>
      </w:r>
      <w:r w:rsidRPr="00A77BE6">
        <w:t>), take part</w:t>
      </w:r>
      <w:r w:rsidR="00A77BE6">
        <w:noBreakHyphen/>
      </w:r>
      <w:r w:rsidRPr="00A77BE6">
        <w:t>time employees into account as an appropriate fraction of a full</w:t>
      </w:r>
      <w:r w:rsidR="00A77BE6">
        <w:noBreakHyphen/>
      </w:r>
      <w:r w:rsidRPr="00A77BE6">
        <w:t>time equivalent.</w:t>
      </w:r>
    </w:p>
    <w:p w14:paraId="793C10A9" w14:textId="77777777" w:rsidR="00D65042" w:rsidRPr="00A77BE6" w:rsidRDefault="00D07540" w:rsidP="00A77BE6">
      <w:pPr>
        <w:pStyle w:val="subsection"/>
      </w:pPr>
      <w:r w:rsidRPr="00A77BE6">
        <w:tab/>
        <w:t>(</w:t>
      </w:r>
      <w:r w:rsidR="004D6025" w:rsidRPr="00A77BE6">
        <w:t>6</w:t>
      </w:r>
      <w:r w:rsidRPr="00A77BE6">
        <w:t>)</w:t>
      </w:r>
      <w:r w:rsidRPr="00A77BE6">
        <w:tab/>
        <w:t>This subsection applies to an entity</w:t>
      </w:r>
      <w:r w:rsidR="00F10184" w:rsidRPr="00A77BE6">
        <w:t xml:space="preserve"> </w:t>
      </w:r>
      <w:r w:rsidRPr="00A77BE6">
        <w:t>for a financial year if</w:t>
      </w:r>
      <w:r w:rsidR="00BF684F" w:rsidRPr="00A77BE6">
        <w:t xml:space="preserve"> </w:t>
      </w:r>
      <w:r w:rsidR="00D65042" w:rsidRPr="00A77BE6">
        <w:t>it is:</w:t>
      </w:r>
    </w:p>
    <w:p w14:paraId="10582386" w14:textId="77777777" w:rsidR="00D65042" w:rsidRPr="00A77BE6" w:rsidRDefault="00D65042" w:rsidP="00A77BE6">
      <w:pPr>
        <w:pStyle w:val="paragraph"/>
      </w:pPr>
      <w:r w:rsidRPr="00A77BE6">
        <w:tab/>
        <w:t>(</w:t>
      </w:r>
      <w:r w:rsidR="00BF684F" w:rsidRPr="00A77BE6">
        <w:t>a</w:t>
      </w:r>
      <w:r w:rsidRPr="00A77BE6">
        <w:t>)</w:t>
      </w:r>
      <w:r w:rsidRPr="00A77BE6">
        <w:tab/>
        <w:t xml:space="preserve">a registered corporation under the </w:t>
      </w:r>
      <w:r w:rsidRPr="00A77BE6">
        <w:rPr>
          <w:i/>
        </w:rPr>
        <w:t>National Greenhouse and Energy Reporting Act 2007</w:t>
      </w:r>
      <w:r w:rsidRPr="00A77BE6">
        <w:t xml:space="preserve"> at the end of the financial year; or</w:t>
      </w:r>
    </w:p>
    <w:p w14:paraId="20579689" w14:textId="77777777" w:rsidR="00D65042" w:rsidRPr="00A77BE6" w:rsidRDefault="00D65042" w:rsidP="00A77BE6">
      <w:pPr>
        <w:pStyle w:val="paragraph"/>
      </w:pPr>
      <w:r w:rsidRPr="00A77BE6">
        <w:tab/>
        <w:t>(</w:t>
      </w:r>
      <w:r w:rsidR="00BF684F" w:rsidRPr="00A77BE6">
        <w:t>b</w:t>
      </w:r>
      <w:r w:rsidRPr="00A77BE6">
        <w:t>)</w:t>
      </w:r>
      <w:r w:rsidRPr="00A77BE6">
        <w:tab/>
        <w:t xml:space="preserve">required to make an application to be registered under </w:t>
      </w:r>
      <w:r w:rsidR="00D547E0" w:rsidRPr="00A77BE6">
        <w:t>sub</w:t>
      </w:r>
      <w:r w:rsidR="007D38AF" w:rsidRPr="00A77BE6">
        <w:t>section 1</w:t>
      </w:r>
      <w:r w:rsidRPr="00A77BE6">
        <w:t>2(1) of that Act in relation to the financial year</w:t>
      </w:r>
      <w:r w:rsidR="00BF684F" w:rsidRPr="00A77BE6">
        <w:t>.</w:t>
      </w:r>
    </w:p>
    <w:p w14:paraId="5B36CADA" w14:textId="77777777" w:rsidR="0011088E" w:rsidRPr="00A77BE6" w:rsidRDefault="0011088E" w:rsidP="00A77BE6">
      <w:pPr>
        <w:pStyle w:val="subsection"/>
      </w:pPr>
      <w:r w:rsidRPr="00A77BE6">
        <w:tab/>
        <w:t>(</w:t>
      </w:r>
      <w:r w:rsidR="004D6025" w:rsidRPr="00A77BE6">
        <w:t>7</w:t>
      </w:r>
      <w:r w:rsidRPr="00A77BE6">
        <w:t>)</w:t>
      </w:r>
      <w:r w:rsidRPr="00A77BE6">
        <w:tab/>
      </w:r>
      <w:r w:rsidR="00673CDB" w:rsidRPr="00A77BE6">
        <w:t xml:space="preserve">This subsection applies to </w:t>
      </w:r>
      <w:r w:rsidR="00063D3C" w:rsidRPr="00A77BE6">
        <w:t xml:space="preserve">an entity </w:t>
      </w:r>
      <w:r w:rsidR="00A751F4" w:rsidRPr="00A77BE6">
        <w:t xml:space="preserve">for a financial year </w:t>
      </w:r>
      <w:r w:rsidR="00673CDB" w:rsidRPr="00A77BE6">
        <w:t>if the value of</w:t>
      </w:r>
      <w:r w:rsidR="00380EC8" w:rsidRPr="00A77BE6">
        <w:t xml:space="preserve"> assets</w:t>
      </w:r>
      <w:r w:rsidR="00673CDB" w:rsidRPr="00A77BE6">
        <w:t xml:space="preserve"> at the end of the financial year of the </w:t>
      </w:r>
      <w:r w:rsidR="00063D3C" w:rsidRPr="00A77BE6">
        <w:t xml:space="preserve">entity </w:t>
      </w:r>
      <w:r w:rsidR="00673CDB" w:rsidRPr="00A77BE6">
        <w:t xml:space="preserve">and the entities it controls (if any) is </w:t>
      </w:r>
      <w:r w:rsidR="00AC2228" w:rsidRPr="00A77BE6">
        <w:t xml:space="preserve">the following amount </w:t>
      </w:r>
      <w:r w:rsidR="00673CDB" w:rsidRPr="00A77BE6">
        <w:t>or more</w:t>
      </w:r>
      <w:r w:rsidR="00AC2228" w:rsidRPr="00A77BE6">
        <w:t>:</w:t>
      </w:r>
    </w:p>
    <w:p w14:paraId="6010F92A" w14:textId="77777777" w:rsidR="00347891" w:rsidRPr="00A77BE6" w:rsidRDefault="00347891" w:rsidP="00A77BE6">
      <w:pPr>
        <w:pStyle w:val="paragraph"/>
      </w:pPr>
      <w:r w:rsidRPr="00A77BE6">
        <w:tab/>
        <w:t>(a)</w:t>
      </w:r>
      <w:r w:rsidRPr="00A77BE6">
        <w:tab/>
        <w:t xml:space="preserve">the amount determined under </w:t>
      </w:r>
      <w:r w:rsidR="007D38AF" w:rsidRPr="00A77BE6">
        <w:t>subsection (</w:t>
      </w:r>
      <w:r w:rsidRPr="00A77BE6">
        <w:t>8</w:t>
      </w:r>
      <w:proofErr w:type="gramStart"/>
      <w:r w:rsidRPr="00A77BE6">
        <w:t>);</w:t>
      </w:r>
      <w:proofErr w:type="gramEnd"/>
    </w:p>
    <w:p w14:paraId="0633B6A6" w14:textId="77777777" w:rsidR="00AC2228" w:rsidRPr="00A77BE6" w:rsidRDefault="00347891" w:rsidP="00A77BE6">
      <w:pPr>
        <w:pStyle w:val="paragraph"/>
      </w:pPr>
      <w:r w:rsidRPr="00A77BE6">
        <w:tab/>
        <w:t>(b)</w:t>
      </w:r>
      <w:r w:rsidRPr="00A77BE6">
        <w:tab/>
        <w:t>if no amount is determined—</w:t>
      </w:r>
      <w:r w:rsidR="00876CA8" w:rsidRPr="00A77BE6">
        <w:t>$5 billion.</w:t>
      </w:r>
    </w:p>
    <w:p w14:paraId="08F2B17C" w14:textId="77777777" w:rsidR="0097361F" w:rsidRPr="00A77BE6" w:rsidRDefault="0097361F" w:rsidP="00A77BE6">
      <w:pPr>
        <w:pStyle w:val="subsection"/>
      </w:pPr>
      <w:r w:rsidRPr="00A77BE6">
        <w:tab/>
        <w:t>(8)</w:t>
      </w:r>
      <w:r w:rsidRPr="00A77BE6">
        <w:tab/>
        <w:t xml:space="preserve">The Minister may, by legislative instrument, determine an amount for the purposes of </w:t>
      </w:r>
      <w:r w:rsidR="007D38AF" w:rsidRPr="00A77BE6">
        <w:t>paragraph (</w:t>
      </w:r>
      <w:r w:rsidR="004D6025" w:rsidRPr="00A77BE6">
        <w:t>7</w:t>
      </w:r>
      <w:r w:rsidRPr="00A77BE6">
        <w:t>)(a).</w:t>
      </w:r>
    </w:p>
    <w:p w14:paraId="618F97D8" w14:textId="77777777" w:rsidR="00B322FA" w:rsidRPr="00A77BE6" w:rsidRDefault="00C81903" w:rsidP="00A77BE6">
      <w:pPr>
        <w:pStyle w:val="SubsectionHead"/>
      </w:pPr>
      <w:r w:rsidRPr="00A77BE6">
        <w:t>Matters worked out in accordance with standards</w:t>
      </w:r>
    </w:p>
    <w:p w14:paraId="5CC12357" w14:textId="77777777" w:rsidR="00C81903" w:rsidRPr="00A77BE6" w:rsidRDefault="00B322FA" w:rsidP="00A77BE6">
      <w:pPr>
        <w:pStyle w:val="subsection"/>
      </w:pPr>
      <w:r w:rsidRPr="00A77BE6">
        <w:tab/>
        <w:t>(</w:t>
      </w:r>
      <w:r w:rsidR="00B24BEA" w:rsidRPr="00A77BE6">
        <w:t>9</w:t>
      </w:r>
      <w:r w:rsidRPr="00A77BE6">
        <w:t>)</w:t>
      </w:r>
      <w:r w:rsidRPr="00A77BE6">
        <w:tab/>
        <w:t>For the purposes of this section</w:t>
      </w:r>
      <w:r w:rsidR="00C81903" w:rsidRPr="00A77BE6">
        <w:t>:</w:t>
      </w:r>
    </w:p>
    <w:p w14:paraId="7875B3B1" w14:textId="77777777" w:rsidR="00C81903" w:rsidRPr="00A77BE6" w:rsidRDefault="00C81903" w:rsidP="00A77BE6">
      <w:pPr>
        <w:pStyle w:val="paragraph"/>
      </w:pPr>
      <w:r w:rsidRPr="00A77BE6">
        <w:tab/>
        <w:t>(</w:t>
      </w:r>
      <w:r w:rsidR="00EA06C8" w:rsidRPr="00A77BE6">
        <w:t>a</w:t>
      </w:r>
      <w:r w:rsidRPr="00A77BE6">
        <w:t>)</w:t>
      </w:r>
      <w:r w:rsidRPr="00A77BE6">
        <w:tab/>
        <w:t xml:space="preserve">the question whether an entity controls another entity is to be decided in accordance with accounting standards made for the purposes of </w:t>
      </w:r>
      <w:r w:rsidR="009F569B" w:rsidRPr="00A77BE6">
        <w:t>paragraph 2</w:t>
      </w:r>
      <w:r w:rsidRPr="00A77BE6">
        <w:t>95(2)(b)</w:t>
      </w:r>
      <w:r w:rsidR="007D1C8E" w:rsidRPr="00A77BE6">
        <w:t>; and</w:t>
      </w:r>
    </w:p>
    <w:p w14:paraId="567B8D81" w14:textId="77777777" w:rsidR="00565590" w:rsidRPr="00A77BE6" w:rsidRDefault="007D1C8E" w:rsidP="00A77BE6">
      <w:pPr>
        <w:pStyle w:val="paragraph"/>
      </w:pPr>
      <w:r w:rsidRPr="00A77BE6">
        <w:tab/>
        <w:t>(</w:t>
      </w:r>
      <w:r w:rsidR="00EA06C8" w:rsidRPr="00A77BE6">
        <w:t>b</w:t>
      </w:r>
      <w:r w:rsidRPr="00A77BE6">
        <w:t>)</w:t>
      </w:r>
      <w:r w:rsidRPr="00A77BE6">
        <w:tab/>
        <w:t>consolidated revenue</w:t>
      </w:r>
      <w:r w:rsidR="003855FB" w:rsidRPr="00A77BE6">
        <w:t>,</w:t>
      </w:r>
      <w:r w:rsidR="009D71DF" w:rsidRPr="00A77BE6">
        <w:t xml:space="preserve"> the value of consolidated gross assets and </w:t>
      </w:r>
      <w:r w:rsidR="003855FB" w:rsidRPr="00A77BE6">
        <w:t>the value of assets</w:t>
      </w:r>
      <w:r w:rsidRPr="00A77BE6">
        <w:t xml:space="preserve"> are to be calculated in accordance with accounting standards in force at the relevant </w:t>
      </w:r>
      <w:proofErr w:type="gramStart"/>
      <w:r w:rsidRPr="00A77BE6">
        <w:t>time</w:t>
      </w:r>
      <w:r w:rsidR="00322676" w:rsidRPr="00A77BE6">
        <w:t>;</w:t>
      </w:r>
      <w:proofErr w:type="gramEnd"/>
    </w:p>
    <w:p w14:paraId="5CF05F9C" w14:textId="77777777" w:rsidR="00322676" w:rsidRPr="00A77BE6" w:rsidRDefault="00322676" w:rsidP="00A77BE6">
      <w:pPr>
        <w:pStyle w:val="subsection2"/>
      </w:pPr>
      <w:r w:rsidRPr="00A77BE6">
        <w:t>(</w:t>
      </w:r>
      <w:proofErr w:type="gramStart"/>
      <w:r w:rsidRPr="00A77BE6">
        <w:t>even</w:t>
      </w:r>
      <w:proofErr w:type="gramEnd"/>
      <w:r w:rsidRPr="00A77BE6">
        <w:t xml:space="preserve"> if the standards do not otherwise apply to the financial year of some or all of the entities concerned).</w:t>
      </w:r>
    </w:p>
    <w:p w14:paraId="0C90C408" w14:textId="77777777" w:rsidR="008F195B" w:rsidRPr="00A77BE6" w:rsidRDefault="00422558" w:rsidP="00A77BE6">
      <w:pPr>
        <w:pStyle w:val="ItemHead"/>
      </w:pPr>
      <w:proofErr w:type="gramStart"/>
      <w:r>
        <w:t>23</w:t>
      </w:r>
      <w:r w:rsidR="00BA4860" w:rsidRPr="00A77BE6">
        <w:t xml:space="preserve">  After</w:t>
      </w:r>
      <w:proofErr w:type="gramEnd"/>
      <w:r w:rsidR="00BA4860" w:rsidRPr="00A77BE6">
        <w:t xml:space="preserve"> </w:t>
      </w:r>
      <w:r w:rsidR="00A77BE6" w:rsidRPr="00A77BE6">
        <w:t>section 2</w:t>
      </w:r>
      <w:r w:rsidR="00BA4860" w:rsidRPr="00A77BE6">
        <w:t>96</w:t>
      </w:r>
    </w:p>
    <w:p w14:paraId="28BD3103" w14:textId="77777777" w:rsidR="00BA4860" w:rsidRPr="00A77BE6" w:rsidRDefault="00BA4860" w:rsidP="00A77BE6">
      <w:pPr>
        <w:pStyle w:val="Item"/>
      </w:pPr>
      <w:r w:rsidRPr="00A77BE6">
        <w:t>Insert:</w:t>
      </w:r>
    </w:p>
    <w:p w14:paraId="7D0E0C37" w14:textId="77777777" w:rsidR="00BA4860" w:rsidRPr="00A77BE6" w:rsidRDefault="00F35D68" w:rsidP="00A77BE6">
      <w:pPr>
        <w:pStyle w:val="ActHead5"/>
      </w:pPr>
      <w:r w:rsidRPr="007567D2">
        <w:rPr>
          <w:rStyle w:val="CharSectno"/>
        </w:rPr>
        <w:t>296</w:t>
      </w:r>
      <w:proofErr w:type="gramStart"/>
      <w:r w:rsidRPr="007567D2">
        <w:rPr>
          <w:rStyle w:val="CharSectno"/>
        </w:rPr>
        <w:t>A</w:t>
      </w:r>
      <w:r w:rsidRPr="00A77BE6">
        <w:t xml:space="preserve"> </w:t>
      </w:r>
      <w:r w:rsidR="001E6967" w:rsidRPr="00A77BE6">
        <w:t xml:space="preserve"> </w:t>
      </w:r>
      <w:r w:rsidR="006034F9" w:rsidRPr="00A77BE6">
        <w:t>Contents</w:t>
      </w:r>
      <w:proofErr w:type="gramEnd"/>
      <w:r w:rsidR="006034F9" w:rsidRPr="00A77BE6">
        <w:t xml:space="preserve"> of annual </w:t>
      </w:r>
      <w:r w:rsidR="00F26BAC" w:rsidRPr="00A77BE6">
        <w:t>sustainability</w:t>
      </w:r>
      <w:r w:rsidR="006034F9" w:rsidRPr="00A77BE6">
        <w:t xml:space="preserve"> report</w:t>
      </w:r>
    </w:p>
    <w:p w14:paraId="1EF788CD" w14:textId="77777777" w:rsidR="006034F9" w:rsidRPr="00A77BE6" w:rsidRDefault="006034F9" w:rsidP="00A77BE6">
      <w:pPr>
        <w:pStyle w:val="SubsectionHead"/>
      </w:pPr>
      <w:r w:rsidRPr="00A77BE6">
        <w:t>Basic contents</w:t>
      </w:r>
    </w:p>
    <w:p w14:paraId="1947ECD4" w14:textId="77777777" w:rsidR="00287CEE" w:rsidRPr="00A77BE6" w:rsidRDefault="00287CEE" w:rsidP="00A77BE6">
      <w:pPr>
        <w:pStyle w:val="subsection"/>
      </w:pPr>
      <w:r w:rsidRPr="00A77BE6">
        <w:tab/>
        <w:t>(1)</w:t>
      </w:r>
      <w:r w:rsidRPr="00A77BE6">
        <w:tab/>
      </w:r>
      <w:r w:rsidR="008F5402" w:rsidRPr="00A77BE6">
        <w:t>T</w:t>
      </w:r>
      <w:r w:rsidRPr="00A77BE6">
        <w:t xml:space="preserve">he </w:t>
      </w:r>
      <w:r w:rsidR="00F26BAC" w:rsidRPr="00A77BE6">
        <w:t>sustainability</w:t>
      </w:r>
      <w:r w:rsidRPr="00A77BE6">
        <w:t xml:space="preserve"> report for a financial year consists of:</w:t>
      </w:r>
    </w:p>
    <w:p w14:paraId="77553803" w14:textId="77777777" w:rsidR="00D75FA3" w:rsidRPr="00A77BE6" w:rsidRDefault="00287CEE" w:rsidP="00A77BE6">
      <w:pPr>
        <w:pStyle w:val="paragraph"/>
      </w:pPr>
      <w:r w:rsidRPr="00A77BE6">
        <w:tab/>
        <w:t>(a)</w:t>
      </w:r>
      <w:r w:rsidRPr="00A77BE6">
        <w:tab/>
        <w:t xml:space="preserve">the </w:t>
      </w:r>
      <w:r w:rsidR="00135DFE" w:rsidRPr="00A77BE6">
        <w:t>climate</w:t>
      </w:r>
      <w:r w:rsidR="00CD63DE" w:rsidRPr="00A77BE6">
        <w:t xml:space="preserve"> statement</w:t>
      </w:r>
      <w:r w:rsidRPr="00A77BE6">
        <w:t>s for the year;</w:t>
      </w:r>
      <w:r w:rsidR="00FE0450" w:rsidRPr="00A77BE6">
        <w:t xml:space="preserve"> and</w:t>
      </w:r>
    </w:p>
    <w:p w14:paraId="1B52B15F" w14:textId="77777777" w:rsidR="00E11F1A" w:rsidRPr="00A77BE6" w:rsidRDefault="00E11F1A" w:rsidP="00A77BE6">
      <w:pPr>
        <w:pStyle w:val="paragraph"/>
      </w:pPr>
      <w:r w:rsidRPr="00A77BE6">
        <w:tab/>
        <w:t>(</w:t>
      </w:r>
      <w:r w:rsidR="004A7822" w:rsidRPr="00A77BE6">
        <w:t>b)</w:t>
      </w:r>
      <w:r w:rsidR="004A7822" w:rsidRPr="00A77BE6">
        <w:tab/>
      </w:r>
      <w:r w:rsidR="007A5584" w:rsidRPr="00A77BE6">
        <w:t>any</w:t>
      </w:r>
      <w:r w:rsidR="004A7822" w:rsidRPr="00A77BE6">
        <w:t xml:space="preserve"> notes to the climate statements;</w:t>
      </w:r>
      <w:r w:rsidR="00484504" w:rsidRPr="00A77BE6">
        <w:t xml:space="preserve"> and</w:t>
      </w:r>
    </w:p>
    <w:p w14:paraId="4E6B3ABD" w14:textId="77777777" w:rsidR="004A7822" w:rsidRPr="00A77BE6" w:rsidRDefault="004A7822" w:rsidP="00A77BE6">
      <w:pPr>
        <w:pStyle w:val="paragraph"/>
      </w:pPr>
      <w:r w:rsidRPr="00A77BE6">
        <w:tab/>
        <w:t>(c)</w:t>
      </w:r>
      <w:r w:rsidRPr="00A77BE6">
        <w:tab/>
      </w:r>
      <w:r w:rsidR="00484504" w:rsidRPr="00A77BE6">
        <w:t>any statements required</w:t>
      </w:r>
      <w:r w:rsidR="009A40E7" w:rsidRPr="00A77BE6">
        <w:t xml:space="preserve"> under</w:t>
      </w:r>
      <w:r w:rsidR="00484504" w:rsidRPr="00A77BE6">
        <w:t xml:space="preserve"> </w:t>
      </w:r>
      <w:r w:rsidR="007D38AF" w:rsidRPr="00A77BE6">
        <w:t>subsection (</w:t>
      </w:r>
      <w:r w:rsidR="004D6025" w:rsidRPr="00A77BE6">
        <w:t>3</w:t>
      </w:r>
      <w:r w:rsidR="00C76264" w:rsidRPr="00A77BE6">
        <w:t>)</w:t>
      </w:r>
      <w:r w:rsidR="004852C7" w:rsidRPr="00A77BE6">
        <w:t>; and</w:t>
      </w:r>
    </w:p>
    <w:p w14:paraId="02B94B77" w14:textId="77777777" w:rsidR="00287CEE" w:rsidRPr="00A77BE6" w:rsidRDefault="00287CEE" w:rsidP="00A77BE6">
      <w:pPr>
        <w:pStyle w:val="paragraph"/>
      </w:pPr>
      <w:r w:rsidRPr="00A77BE6">
        <w:lastRenderedPageBreak/>
        <w:tab/>
        <w:t>(</w:t>
      </w:r>
      <w:r w:rsidR="003D3923" w:rsidRPr="00A77BE6">
        <w:t>b</w:t>
      </w:r>
      <w:r w:rsidRPr="00A77BE6">
        <w:t>)</w:t>
      </w:r>
      <w:r w:rsidRPr="00A77BE6">
        <w:tab/>
        <w:t>the directors</w:t>
      </w:r>
      <w:r w:rsidR="00E542AA" w:rsidRPr="00A77BE6">
        <w:t>’</w:t>
      </w:r>
      <w:r w:rsidRPr="00A77BE6">
        <w:t xml:space="preserve"> declaration about the statements</w:t>
      </w:r>
      <w:r w:rsidR="004A7822" w:rsidRPr="00A77BE6">
        <w:t xml:space="preserve"> and the notes</w:t>
      </w:r>
      <w:r w:rsidRPr="00A77BE6">
        <w:t>.</w:t>
      </w:r>
    </w:p>
    <w:p w14:paraId="1990CFCD" w14:textId="77777777" w:rsidR="00E7379C" w:rsidRPr="00A77BE6" w:rsidRDefault="00135DFE" w:rsidP="00A77BE6">
      <w:pPr>
        <w:pStyle w:val="SubsectionHead"/>
      </w:pPr>
      <w:r w:rsidRPr="00A77BE6">
        <w:t>Climate</w:t>
      </w:r>
      <w:r w:rsidR="00CD63DE" w:rsidRPr="00A77BE6">
        <w:t xml:space="preserve"> </w:t>
      </w:r>
      <w:r w:rsidR="009651B7" w:rsidRPr="00A77BE6">
        <w:t xml:space="preserve">and other </w:t>
      </w:r>
      <w:r w:rsidR="00CD63DE" w:rsidRPr="00A77BE6">
        <w:t>statement</w:t>
      </w:r>
      <w:r w:rsidR="00E7379C" w:rsidRPr="00A77BE6">
        <w:t>s</w:t>
      </w:r>
    </w:p>
    <w:p w14:paraId="6380AE76" w14:textId="77777777" w:rsidR="00E7379C" w:rsidRPr="00A77BE6" w:rsidRDefault="00E7379C" w:rsidP="00A77BE6">
      <w:pPr>
        <w:pStyle w:val="subsection"/>
      </w:pPr>
      <w:r w:rsidRPr="00A77BE6">
        <w:tab/>
        <w:t>(2)</w:t>
      </w:r>
      <w:r w:rsidRPr="00A77BE6">
        <w:tab/>
      </w:r>
      <w:r w:rsidR="00E209C0" w:rsidRPr="00A77BE6">
        <w:t xml:space="preserve">Subject to </w:t>
      </w:r>
      <w:r w:rsidR="00A77BE6" w:rsidRPr="00A77BE6">
        <w:t>section 2</w:t>
      </w:r>
      <w:r w:rsidR="00E209C0" w:rsidRPr="00A77BE6">
        <w:t>96B, t</w:t>
      </w:r>
      <w:r w:rsidRPr="00A77BE6">
        <w:t xml:space="preserve">he </w:t>
      </w:r>
      <w:r w:rsidR="00135DFE" w:rsidRPr="00A77BE6">
        <w:t>climate</w:t>
      </w:r>
      <w:r w:rsidR="00CD63DE" w:rsidRPr="00A77BE6">
        <w:t xml:space="preserve"> statement</w:t>
      </w:r>
      <w:r w:rsidRPr="00A77BE6">
        <w:t>s for the year ar</w:t>
      </w:r>
      <w:r w:rsidR="00052183" w:rsidRPr="00A77BE6">
        <w:t>e</w:t>
      </w:r>
      <w:r w:rsidR="006E7C6F" w:rsidRPr="00A77BE6">
        <w:t xml:space="preserve"> </w:t>
      </w:r>
      <w:r w:rsidRPr="00A77BE6">
        <w:t xml:space="preserve">the </w:t>
      </w:r>
      <w:r w:rsidR="00135DFE" w:rsidRPr="00A77BE6">
        <w:t>climate</w:t>
      </w:r>
      <w:r w:rsidR="00CD63DE" w:rsidRPr="00A77BE6">
        <w:t xml:space="preserve"> statement</w:t>
      </w:r>
      <w:r w:rsidRPr="00A77BE6">
        <w:t xml:space="preserve">s in relation to the </w:t>
      </w:r>
      <w:r w:rsidR="00546D74" w:rsidRPr="00A77BE6">
        <w:t>entity</w:t>
      </w:r>
      <w:r w:rsidRPr="00A77BE6">
        <w:t xml:space="preserve"> required by the </w:t>
      </w:r>
      <w:r w:rsidR="00362332" w:rsidRPr="00A77BE6">
        <w:t>sustainability</w:t>
      </w:r>
      <w:r w:rsidRPr="00A77BE6">
        <w:t xml:space="preserve"> standards</w:t>
      </w:r>
      <w:r w:rsidR="009D71DF" w:rsidRPr="00A77BE6">
        <w:t>.</w:t>
      </w:r>
    </w:p>
    <w:p w14:paraId="5AB1BE2E" w14:textId="77777777" w:rsidR="004852C7" w:rsidRPr="00A77BE6" w:rsidRDefault="00EA06C8" w:rsidP="00A77BE6">
      <w:pPr>
        <w:pStyle w:val="subsection"/>
      </w:pPr>
      <w:r w:rsidRPr="00A77BE6">
        <w:tab/>
      </w:r>
      <w:r w:rsidR="004852C7" w:rsidRPr="00A77BE6">
        <w:t>(</w:t>
      </w:r>
      <w:r w:rsidR="004D6025" w:rsidRPr="00A77BE6">
        <w:t>3</w:t>
      </w:r>
      <w:r w:rsidR="004852C7" w:rsidRPr="00A77BE6">
        <w:t>)</w:t>
      </w:r>
      <w:r w:rsidR="00841525" w:rsidRPr="00A77BE6">
        <w:tab/>
      </w:r>
      <w:r w:rsidR="00C76264" w:rsidRPr="00A77BE6">
        <w:t xml:space="preserve">For the purposes of </w:t>
      </w:r>
      <w:r w:rsidR="007D38AF" w:rsidRPr="00A77BE6">
        <w:t>paragraph (</w:t>
      </w:r>
      <w:r w:rsidR="00C76264" w:rsidRPr="00A77BE6">
        <w:t xml:space="preserve">1)(c), the </w:t>
      </w:r>
      <w:r w:rsidR="000B5E3B" w:rsidRPr="00A77BE6">
        <w:t>Minister may, by legislative instrument,</w:t>
      </w:r>
      <w:r w:rsidR="00906FB9" w:rsidRPr="00A77BE6">
        <w:t xml:space="preserve"> </w:t>
      </w:r>
      <w:r w:rsidR="005A6739" w:rsidRPr="00A77BE6">
        <w:t>r</w:t>
      </w:r>
      <w:r w:rsidR="00484504" w:rsidRPr="00A77BE6">
        <w:t>equir</w:t>
      </w:r>
      <w:r w:rsidR="005A6739" w:rsidRPr="00A77BE6">
        <w:t>e</w:t>
      </w:r>
      <w:r w:rsidR="00484504" w:rsidRPr="00A77BE6">
        <w:t xml:space="preserve"> </w:t>
      </w:r>
      <w:r w:rsidR="009A40E7" w:rsidRPr="00A77BE6">
        <w:t xml:space="preserve">a sustainability report to include </w:t>
      </w:r>
      <w:r w:rsidR="00C76264" w:rsidRPr="00A77BE6">
        <w:t xml:space="preserve">statements </w:t>
      </w:r>
      <w:r w:rsidR="00D5465F" w:rsidRPr="00A77BE6">
        <w:t>relating to</w:t>
      </w:r>
      <w:r w:rsidR="00E041EA" w:rsidRPr="00A77BE6">
        <w:t xml:space="preserve"> </w:t>
      </w:r>
      <w:r w:rsidR="00D5465F" w:rsidRPr="00A77BE6">
        <w:t xml:space="preserve">matters concerning </w:t>
      </w:r>
      <w:r w:rsidR="00E041EA" w:rsidRPr="00A77BE6">
        <w:t>environmental sustainability.</w:t>
      </w:r>
    </w:p>
    <w:p w14:paraId="6FD9D854" w14:textId="77777777" w:rsidR="00832F11" w:rsidRPr="00A77BE6" w:rsidRDefault="00832F11" w:rsidP="00A77BE6">
      <w:pPr>
        <w:pStyle w:val="SubsectionHead"/>
      </w:pPr>
      <w:r w:rsidRPr="00A77BE6">
        <w:t>Notes to climate statements</w:t>
      </w:r>
    </w:p>
    <w:p w14:paraId="134D04C1" w14:textId="77777777" w:rsidR="00435769" w:rsidRPr="00A77BE6" w:rsidRDefault="00435769" w:rsidP="00A77BE6">
      <w:pPr>
        <w:pStyle w:val="subsection"/>
      </w:pPr>
      <w:r w:rsidRPr="00A77BE6">
        <w:tab/>
        <w:t>(</w:t>
      </w:r>
      <w:r w:rsidR="004D6025" w:rsidRPr="00A77BE6">
        <w:t>4</w:t>
      </w:r>
      <w:r w:rsidRPr="00A77BE6">
        <w:t>)</w:t>
      </w:r>
      <w:r w:rsidRPr="00A77BE6">
        <w:tab/>
      </w:r>
      <w:r w:rsidR="009A40E7" w:rsidRPr="00A77BE6">
        <w:t xml:space="preserve">A </w:t>
      </w:r>
      <w:r w:rsidR="00A01E5A" w:rsidRPr="00A77BE6">
        <w:t xml:space="preserve">sustainability report must include the following notes to </w:t>
      </w:r>
      <w:r w:rsidRPr="00A77BE6">
        <w:t>the climate statements:</w:t>
      </w:r>
    </w:p>
    <w:p w14:paraId="0CBC2BDF" w14:textId="77777777" w:rsidR="00435769" w:rsidRPr="00A77BE6" w:rsidRDefault="00435769" w:rsidP="00A77BE6">
      <w:pPr>
        <w:pStyle w:val="paragraph"/>
      </w:pPr>
      <w:r w:rsidRPr="00A77BE6">
        <w:tab/>
        <w:t>(a)</w:t>
      </w:r>
      <w:r w:rsidRPr="00A77BE6">
        <w:tab/>
      </w:r>
      <w:r w:rsidR="009A40E7" w:rsidRPr="00A77BE6">
        <w:t xml:space="preserve">any </w:t>
      </w:r>
      <w:r w:rsidRPr="00A77BE6">
        <w:t xml:space="preserve">disclosures required </w:t>
      </w:r>
      <w:r w:rsidR="0097361F" w:rsidRPr="00A77BE6">
        <w:t xml:space="preserve">under </w:t>
      </w:r>
      <w:r w:rsidR="007D38AF" w:rsidRPr="00A77BE6">
        <w:t>subsection (</w:t>
      </w:r>
      <w:r w:rsidR="004D6025" w:rsidRPr="00A77BE6">
        <w:t>5</w:t>
      </w:r>
      <w:proofErr w:type="gramStart"/>
      <w:r w:rsidR="0097361F" w:rsidRPr="00A77BE6">
        <w:t>)</w:t>
      </w:r>
      <w:r w:rsidRPr="00A77BE6">
        <w:t>;</w:t>
      </w:r>
      <w:proofErr w:type="gramEnd"/>
    </w:p>
    <w:p w14:paraId="29EBAFA1" w14:textId="77777777" w:rsidR="00D12E07" w:rsidRPr="00A77BE6" w:rsidRDefault="00435769" w:rsidP="00A77BE6">
      <w:pPr>
        <w:pStyle w:val="paragraph"/>
      </w:pPr>
      <w:r w:rsidRPr="00A77BE6">
        <w:tab/>
        <w:t>(b)</w:t>
      </w:r>
      <w:r w:rsidRPr="00A77BE6">
        <w:tab/>
      </w:r>
      <w:r w:rsidR="00A01E5A" w:rsidRPr="00A77BE6">
        <w:t xml:space="preserve">any </w:t>
      </w:r>
      <w:r w:rsidRPr="00A77BE6">
        <w:t>notes required by the sustainability standards</w:t>
      </w:r>
      <w:r w:rsidR="00D12E07" w:rsidRPr="00A77BE6">
        <w:t xml:space="preserve"> in relation to:</w:t>
      </w:r>
    </w:p>
    <w:p w14:paraId="51BD6E02" w14:textId="77777777" w:rsidR="002C10CC" w:rsidRPr="00A77BE6" w:rsidRDefault="002C10CC" w:rsidP="00A77BE6">
      <w:pPr>
        <w:pStyle w:val="paragraphsub"/>
      </w:pPr>
      <w:r w:rsidRPr="00A77BE6">
        <w:tab/>
        <w:t>(i)</w:t>
      </w:r>
      <w:r w:rsidRPr="00A77BE6">
        <w:tab/>
        <w:t>the preparation of the climate statements; or</w:t>
      </w:r>
    </w:p>
    <w:p w14:paraId="6B32173E" w14:textId="77777777" w:rsidR="002C10CC" w:rsidRPr="00A77BE6" w:rsidRDefault="002C10CC" w:rsidP="00A77BE6">
      <w:pPr>
        <w:pStyle w:val="paragraphsub"/>
      </w:pPr>
      <w:r w:rsidRPr="00A77BE6">
        <w:tab/>
        <w:t>(ii)</w:t>
      </w:r>
      <w:r w:rsidRPr="00A77BE6">
        <w:tab/>
        <w:t>anything included in the climate statements; or</w:t>
      </w:r>
    </w:p>
    <w:p w14:paraId="7BB2A187" w14:textId="77777777" w:rsidR="002C10CC" w:rsidRPr="00A77BE6" w:rsidRDefault="002C10CC" w:rsidP="00A77BE6">
      <w:pPr>
        <w:pStyle w:val="paragraphsub"/>
      </w:pPr>
      <w:r w:rsidRPr="00A77BE6">
        <w:tab/>
        <w:t>(iii)</w:t>
      </w:r>
      <w:r w:rsidRPr="00A77BE6">
        <w:tab/>
        <w:t xml:space="preserve">other matters concerning environmental </w:t>
      </w:r>
      <w:proofErr w:type="gramStart"/>
      <w:r w:rsidRPr="00A77BE6">
        <w:t>sustainability;</w:t>
      </w:r>
      <w:proofErr w:type="gramEnd"/>
    </w:p>
    <w:p w14:paraId="0EEBA990" w14:textId="77777777" w:rsidR="006170C1" w:rsidRPr="00A77BE6" w:rsidRDefault="006170C1" w:rsidP="00A77BE6">
      <w:pPr>
        <w:pStyle w:val="paragraph"/>
      </w:pPr>
      <w:r w:rsidRPr="00A77BE6">
        <w:tab/>
        <w:t>(c)</w:t>
      </w:r>
      <w:r w:rsidRPr="00A77BE6">
        <w:tab/>
      </w:r>
      <w:r w:rsidR="00A01E5A" w:rsidRPr="00A77BE6">
        <w:t xml:space="preserve">notes containing </w:t>
      </w:r>
      <w:r w:rsidRPr="00A77BE6">
        <w:t xml:space="preserve">any other information necessary to </w:t>
      </w:r>
      <w:r w:rsidR="00A01E5A" w:rsidRPr="00A77BE6">
        <w:t xml:space="preserve">ensure that the </w:t>
      </w:r>
      <w:r w:rsidR="00A92A36" w:rsidRPr="00A77BE6">
        <w:t xml:space="preserve">climate statements and notes together </w:t>
      </w:r>
      <w:r w:rsidRPr="00A77BE6">
        <w:t xml:space="preserve">make the disclosures </w:t>
      </w:r>
      <w:r w:rsidR="00A01E5A" w:rsidRPr="00A77BE6">
        <w:t xml:space="preserve">required by </w:t>
      </w:r>
      <w:r w:rsidR="00A77BE6" w:rsidRPr="00A77BE6">
        <w:t>section 2</w:t>
      </w:r>
      <w:r w:rsidRPr="00A77BE6">
        <w:t>96D.</w:t>
      </w:r>
    </w:p>
    <w:p w14:paraId="01D4B3FC" w14:textId="77777777" w:rsidR="0097361F" w:rsidRPr="00A77BE6" w:rsidRDefault="0097361F" w:rsidP="00A77BE6">
      <w:pPr>
        <w:pStyle w:val="subsection"/>
      </w:pPr>
      <w:r w:rsidRPr="00A77BE6">
        <w:tab/>
        <w:t>(</w:t>
      </w:r>
      <w:r w:rsidR="004D6025" w:rsidRPr="00A77BE6">
        <w:t>5</w:t>
      </w:r>
      <w:r w:rsidRPr="00A77BE6">
        <w:t>)</w:t>
      </w:r>
      <w:r w:rsidRPr="00A77BE6">
        <w:tab/>
        <w:t xml:space="preserve">The Minister may, by legislative instrument, require a </w:t>
      </w:r>
      <w:r w:rsidR="00C659A7" w:rsidRPr="00A77BE6">
        <w:t xml:space="preserve">sustainability report to include </w:t>
      </w:r>
      <w:r w:rsidR="00E40C5D" w:rsidRPr="00A77BE6">
        <w:t xml:space="preserve">specified disclosures </w:t>
      </w:r>
      <w:r w:rsidRPr="00A77BE6">
        <w:t>in relation to:</w:t>
      </w:r>
    </w:p>
    <w:p w14:paraId="580986A3" w14:textId="77777777" w:rsidR="0097361F" w:rsidRPr="00A77BE6" w:rsidRDefault="0097361F" w:rsidP="00A77BE6">
      <w:pPr>
        <w:pStyle w:val="paragraph"/>
      </w:pPr>
      <w:r w:rsidRPr="00A77BE6">
        <w:tab/>
        <w:t>(</w:t>
      </w:r>
      <w:r w:rsidR="00C659A7" w:rsidRPr="00A77BE6">
        <w:t>a</w:t>
      </w:r>
      <w:r w:rsidRPr="00A77BE6">
        <w:t>)</w:t>
      </w:r>
      <w:r w:rsidRPr="00A77BE6">
        <w:tab/>
        <w:t>the preparation of the climate statements; or</w:t>
      </w:r>
    </w:p>
    <w:p w14:paraId="007F0EFC" w14:textId="77777777" w:rsidR="0097361F" w:rsidRPr="00A77BE6" w:rsidRDefault="0097361F" w:rsidP="00A77BE6">
      <w:pPr>
        <w:pStyle w:val="paragraph"/>
      </w:pPr>
      <w:r w:rsidRPr="00A77BE6">
        <w:tab/>
        <w:t>(</w:t>
      </w:r>
      <w:r w:rsidR="00C659A7" w:rsidRPr="00A77BE6">
        <w:t>b</w:t>
      </w:r>
      <w:r w:rsidRPr="00A77BE6">
        <w:t>)</w:t>
      </w:r>
      <w:r w:rsidRPr="00A77BE6">
        <w:tab/>
        <w:t>anything included in the climate statements; or</w:t>
      </w:r>
    </w:p>
    <w:p w14:paraId="256E9604" w14:textId="77777777" w:rsidR="0097361F" w:rsidRPr="00A77BE6" w:rsidRDefault="0097361F" w:rsidP="00A77BE6">
      <w:pPr>
        <w:pStyle w:val="paragraph"/>
      </w:pPr>
      <w:r w:rsidRPr="00A77BE6">
        <w:tab/>
        <w:t>(</w:t>
      </w:r>
      <w:r w:rsidR="00C659A7" w:rsidRPr="00A77BE6">
        <w:t>c</w:t>
      </w:r>
      <w:r w:rsidRPr="00A77BE6">
        <w:t>)</w:t>
      </w:r>
      <w:r w:rsidRPr="00A77BE6">
        <w:tab/>
        <w:t>other matters concerning environmental sustainability</w:t>
      </w:r>
      <w:r w:rsidR="00B55AF1" w:rsidRPr="00A77BE6">
        <w:t>.</w:t>
      </w:r>
    </w:p>
    <w:p w14:paraId="1E7DE156" w14:textId="77777777" w:rsidR="008836B1" w:rsidRPr="00A77BE6" w:rsidRDefault="008836B1" w:rsidP="00A77BE6">
      <w:pPr>
        <w:pStyle w:val="SubsectionHead"/>
      </w:pPr>
      <w:r w:rsidRPr="00A77BE6">
        <w:t>Directors</w:t>
      </w:r>
      <w:r w:rsidR="00E542AA" w:rsidRPr="00A77BE6">
        <w:t>’</w:t>
      </w:r>
      <w:r w:rsidRPr="00A77BE6">
        <w:t xml:space="preserve"> declaration</w:t>
      </w:r>
    </w:p>
    <w:p w14:paraId="5E3A62F7" w14:textId="77777777" w:rsidR="00D03B62" w:rsidRPr="00A77BE6" w:rsidRDefault="008836B1" w:rsidP="00A77BE6">
      <w:pPr>
        <w:pStyle w:val="subsection"/>
      </w:pPr>
      <w:r w:rsidRPr="00A77BE6">
        <w:tab/>
        <w:t>(</w:t>
      </w:r>
      <w:r w:rsidR="004D6025" w:rsidRPr="00A77BE6">
        <w:t>6</w:t>
      </w:r>
      <w:r w:rsidRPr="00A77BE6">
        <w:t>)</w:t>
      </w:r>
      <w:r w:rsidRPr="00A77BE6">
        <w:tab/>
        <w:t>The directors</w:t>
      </w:r>
      <w:r w:rsidR="00E542AA" w:rsidRPr="00A77BE6">
        <w:t>’</w:t>
      </w:r>
      <w:r w:rsidRPr="00A77BE6">
        <w:t xml:space="preserve"> declaration is a declaration by the directors</w:t>
      </w:r>
      <w:r w:rsidR="00052183" w:rsidRPr="00A77BE6">
        <w:t xml:space="preserve"> of </w:t>
      </w:r>
      <w:r w:rsidR="00D03B62" w:rsidRPr="00A77BE6">
        <w:t>the following:</w:t>
      </w:r>
    </w:p>
    <w:p w14:paraId="00F38134" w14:textId="77777777" w:rsidR="00D03B62" w:rsidRPr="00A77BE6" w:rsidRDefault="00D03B62" w:rsidP="00A77BE6">
      <w:pPr>
        <w:pStyle w:val="paragraph"/>
      </w:pPr>
      <w:r w:rsidRPr="00A77BE6">
        <w:tab/>
        <w:t>(a)</w:t>
      </w:r>
      <w:r w:rsidRPr="00A77BE6">
        <w:tab/>
        <w:t xml:space="preserve">if the entity has included in the notes to the </w:t>
      </w:r>
      <w:r w:rsidR="00C06DAC" w:rsidRPr="00A77BE6">
        <w:t>climate</w:t>
      </w:r>
      <w:r w:rsidRPr="00A77BE6">
        <w:t xml:space="preserve"> statements, in compliance with the sustainability standards, an explicit and unreserved statement of compliance with international sustainability reporting standards—that this statement has been included in the notes to the </w:t>
      </w:r>
      <w:r w:rsidR="009C54F8" w:rsidRPr="00A77BE6">
        <w:t>climate</w:t>
      </w:r>
      <w:r w:rsidRPr="00A77BE6">
        <w:t xml:space="preserve"> </w:t>
      </w:r>
      <w:proofErr w:type="gramStart"/>
      <w:r w:rsidRPr="00A77BE6">
        <w:t>statements;</w:t>
      </w:r>
      <w:proofErr w:type="gramEnd"/>
    </w:p>
    <w:p w14:paraId="18B04D0F" w14:textId="77777777" w:rsidR="00166A2B" w:rsidRPr="00A77BE6" w:rsidRDefault="00D03B62" w:rsidP="00A77BE6">
      <w:pPr>
        <w:pStyle w:val="paragraph"/>
      </w:pPr>
      <w:r w:rsidRPr="00A77BE6">
        <w:lastRenderedPageBreak/>
        <w:tab/>
        <w:t>(b)</w:t>
      </w:r>
      <w:r w:rsidRPr="00A77BE6">
        <w:tab/>
      </w:r>
      <w:r w:rsidR="008836B1" w:rsidRPr="00A77BE6">
        <w:t>whether, in the directors</w:t>
      </w:r>
      <w:r w:rsidR="00E542AA" w:rsidRPr="00A77BE6">
        <w:t>’</w:t>
      </w:r>
      <w:r w:rsidR="008836B1" w:rsidRPr="00A77BE6">
        <w:t xml:space="preserve"> opinion, the </w:t>
      </w:r>
      <w:r w:rsidR="00646095" w:rsidRPr="00A77BE6">
        <w:t xml:space="preserve">climate </w:t>
      </w:r>
      <w:r w:rsidR="00EB0F17" w:rsidRPr="00A77BE6">
        <w:t>statements</w:t>
      </w:r>
      <w:r w:rsidR="00646095" w:rsidRPr="00A77BE6">
        <w:t>,</w:t>
      </w:r>
      <w:r w:rsidR="00EB0F17" w:rsidRPr="00A77BE6">
        <w:t xml:space="preserve"> </w:t>
      </w:r>
      <w:r w:rsidR="00646095" w:rsidRPr="00A77BE6">
        <w:t xml:space="preserve">the statements mentioned in </w:t>
      </w:r>
      <w:r w:rsidR="007D38AF" w:rsidRPr="00A77BE6">
        <w:t>paragraph (</w:t>
      </w:r>
      <w:r w:rsidR="006323E8" w:rsidRPr="00A77BE6">
        <w:t>1)(c)</w:t>
      </w:r>
      <w:r w:rsidR="00220F11" w:rsidRPr="00A77BE6">
        <w:t>, and the notes to</w:t>
      </w:r>
      <w:r w:rsidR="00B7601C" w:rsidRPr="00A77BE6">
        <w:t xml:space="preserve"> the </w:t>
      </w:r>
      <w:r w:rsidR="00220F11" w:rsidRPr="00A77BE6">
        <w:t>climate statements</w:t>
      </w:r>
      <w:r w:rsidR="00B7601C" w:rsidRPr="00A77BE6">
        <w:t xml:space="preserve"> </w:t>
      </w:r>
      <w:r w:rsidR="008836B1" w:rsidRPr="00A77BE6">
        <w:t>are in accordance with this Act, including</w:t>
      </w:r>
      <w:r w:rsidR="00166A2B" w:rsidRPr="00A77BE6">
        <w:t xml:space="preserve"> </w:t>
      </w:r>
      <w:r w:rsidR="007D38AF" w:rsidRPr="00A77BE6">
        <w:t>sections 2</w:t>
      </w:r>
      <w:r w:rsidR="008836B1" w:rsidRPr="00A77BE6">
        <w:t>96</w:t>
      </w:r>
      <w:r w:rsidR="00C67F31" w:rsidRPr="00A77BE6">
        <w:t>C</w:t>
      </w:r>
      <w:r w:rsidR="008836B1" w:rsidRPr="00A77BE6">
        <w:t xml:space="preserve"> (compliance with </w:t>
      </w:r>
      <w:r w:rsidR="00C67F31" w:rsidRPr="00A77BE6">
        <w:t>sustainability</w:t>
      </w:r>
      <w:r w:rsidR="008836B1" w:rsidRPr="00A77BE6">
        <w:t xml:space="preserve"> standards</w:t>
      </w:r>
      <w:r w:rsidR="001E388D" w:rsidRPr="00A77BE6">
        <w:t xml:space="preserve"> etc.</w:t>
      </w:r>
      <w:r w:rsidR="008836B1" w:rsidRPr="00A77BE6">
        <w:t>)</w:t>
      </w:r>
      <w:r w:rsidR="00FA5918" w:rsidRPr="00A77BE6">
        <w:t xml:space="preserve"> and 296D (climate statement disclosures)</w:t>
      </w:r>
      <w:r w:rsidR="004A652F" w:rsidRPr="00A77BE6">
        <w:t>.</w:t>
      </w:r>
    </w:p>
    <w:p w14:paraId="3E88EF86" w14:textId="77777777" w:rsidR="00AB1620" w:rsidRPr="00A77BE6" w:rsidRDefault="00AB1620" w:rsidP="00A77BE6">
      <w:pPr>
        <w:pStyle w:val="subsection"/>
      </w:pPr>
      <w:r w:rsidRPr="00A77BE6">
        <w:tab/>
        <w:t>(</w:t>
      </w:r>
      <w:r w:rsidR="004D6025" w:rsidRPr="00A77BE6">
        <w:t>7</w:t>
      </w:r>
      <w:r w:rsidRPr="00A77BE6">
        <w:t>)</w:t>
      </w:r>
      <w:r w:rsidRPr="00A77BE6">
        <w:tab/>
        <w:t>The declaration must:</w:t>
      </w:r>
    </w:p>
    <w:p w14:paraId="2659BA11" w14:textId="77777777" w:rsidR="00AB1620" w:rsidRPr="00A77BE6" w:rsidRDefault="00AB1620" w:rsidP="00A77BE6">
      <w:pPr>
        <w:pStyle w:val="paragraph"/>
      </w:pPr>
      <w:r w:rsidRPr="00A77BE6">
        <w:tab/>
        <w:t>(a)</w:t>
      </w:r>
      <w:r w:rsidRPr="00A77BE6">
        <w:tab/>
        <w:t>be made in accordance with a resolution of the directors;</w:t>
      </w:r>
      <w:r w:rsidR="005F11B3" w:rsidRPr="00A77BE6">
        <w:t xml:space="preserve"> and</w:t>
      </w:r>
    </w:p>
    <w:p w14:paraId="5B43D9D1" w14:textId="77777777" w:rsidR="00AB1620" w:rsidRPr="00A77BE6" w:rsidRDefault="00AB1620" w:rsidP="00A77BE6">
      <w:pPr>
        <w:pStyle w:val="paragraph"/>
      </w:pPr>
      <w:r w:rsidRPr="00A77BE6">
        <w:tab/>
        <w:t>(b)</w:t>
      </w:r>
      <w:r w:rsidRPr="00A77BE6">
        <w:tab/>
        <w:t>specify the date on which the declaration is made; and</w:t>
      </w:r>
    </w:p>
    <w:p w14:paraId="5508173E" w14:textId="77777777" w:rsidR="00AB1620" w:rsidRPr="00A77BE6" w:rsidRDefault="00AB1620" w:rsidP="00A77BE6">
      <w:pPr>
        <w:pStyle w:val="paragraph"/>
      </w:pPr>
      <w:r w:rsidRPr="00A77BE6">
        <w:tab/>
        <w:t>(c)</w:t>
      </w:r>
      <w:r w:rsidRPr="00A77BE6">
        <w:tab/>
        <w:t>be signed by a director.</w:t>
      </w:r>
    </w:p>
    <w:p w14:paraId="32708A14" w14:textId="77777777" w:rsidR="00AB1620" w:rsidRPr="00A77BE6" w:rsidRDefault="00AB1620" w:rsidP="00A77BE6">
      <w:pPr>
        <w:pStyle w:val="notetext"/>
      </w:pPr>
      <w:r w:rsidRPr="00A77BE6">
        <w:t>Note:</w:t>
      </w:r>
      <w:r w:rsidRPr="00A77BE6">
        <w:tab/>
      </w:r>
      <w:r w:rsidR="00D547E0" w:rsidRPr="00A77BE6">
        <w:t>Section 1</w:t>
      </w:r>
      <w:r w:rsidRPr="00A77BE6">
        <w:t>228 deals with directors</w:t>
      </w:r>
      <w:r w:rsidR="00E542AA" w:rsidRPr="00A77BE6">
        <w:t>’</w:t>
      </w:r>
      <w:r w:rsidRPr="00A77BE6">
        <w:t xml:space="preserve"> resolutions for CCIVs.</w:t>
      </w:r>
    </w:p>
    <w:p w14:paraId="226DF1F7" w14:textId="77777777" w:rsidR="00D55675" w:rsidRPr="00A77BE6" w:rsidRDefault="00B10591" w:rsidP="00A77BE6">
      <w:pPr>
        <w:pStyle w:val="ActHead5"/>
      </w:pPr>
      <w:bookmarkStart w:id="1" w:name="_Toc147400697"/>
      <w:r w:rsidRPr="007567D2">
        <w:rPr>
          <w:rStyle w:val="CharSectno"/>
        </w:rPr>
        <w:t>296</w:t>
      </w:r>
      <w:proofErr w:type="gramStart"/>
      <w:r w:rsidR="00FA7EDE" w:rsidRPr="007567D2">
        <w:rPr>
          <w:rStyle w:val="CharSectno"/>
        </w:rPr>
        <w:t>B</w:t>
      </w:r>
      <w:r w:rsidRPr="00A77BE6">
        <w:t xml:space="preserve">  Contents</w:t>
      </w:r>
      <w:proofErr w:type="gramEnd"/>
      <w:r w:rsidRPr="00A77BE6">
        <w:t xml:space="preserve"> of annual sustainability report</w:t>
      </w:r>
      <w:r w:rsidR="006C44A2" w:rsidRPr="00A77BE6">
        <w:t>—</w:t>
      </w:r>
      <w:r w:rsidR="00D55675" w:rsidRPr="00A77BE6">
        <w:t>statements about having no climate risks or opportunities</w:t>
      </w:r>
    </w:p>
    <w:p w14:paraId="6EE85C41" w14:textId="77777777" w:rsidR="00A82A31" w:rsidRPr="00A77BE6" w:rsidRDefault="006A7925" w:rsidP="00A77BE6">
      <w:pPr>
        <w:pStyle w:val="subsection"/>
      </w:pPr>
      <w:r w:rsidRPr="00A77BE6">
        <w:tab/>
        <w:t>(1)</w:t>
      </w:r>
      <w:r w:rsidRPr="00A77BE6">
        <w:tab/>
        <w:t xml:space="preserve">Despite </w:t>
      </w:r>
      <w:r w:rsidR="007D38AF" w:rsidRPr="00A77BE6">
        <w:t>sub</w:t>
      </w:r>
      <w:r w:rsidR="00A77BE6" w:rsidRPr="00A77BE6">
        <w:t>section 2</w:t>
      </w:r>
      <w:r w:rsidRPr="00A77BE6">
        <w:t>96</w:t>
      </w:r>
      <w:proofErr w:type="gramStart"/>
      <w:r w:rsidRPr="00A77BE6">
        <w:t>A(</w:t>
      </w:r>
      <w:proofErr w:type="gramEnd"/>
      <w:r w:rsidRPr="00A77BE6">
        <w:t>2), if</w:t>
      </w:r>
      <w:r w:rsidR="008A0F9E" w:rsidRPr="00A77BE6">
        <w:t>, for a financial year</w:t>
      </w:r>
      <w:r w:rsidR="00A82A31" w:rsidRPr="00A77BE6">
        <w:t>:</w:t>
      </w:r>
    </w:p>
    <w:p w14:paraId="63282D69" w14:textId="77777777" w:rsidR="00820A2E" w:rsidRPr="00A77BE6" w:rsidRDefault="00820A2E" w:rsidP="00A77BE6">
      <w:pPr>
        <w:pStyle w:val="paragraph"/>
      </w:pPr>
      <w:r w:rsidRPr="00A77BE6">
        <w:tab/>
        <w:t>(a)</w:t>
      </w:r>
      <w:r w:rsidRPr="00A77BE6">
        <w:tab/>
        <w:t>the entity</w:t>
      </w:r>
      <w:r w:rsidR="00615311" w:rsidRPr="00A77BE6">
        <w:t>:</w:t>
      </w:r>
    </w:p>
    <w:p w14:paraId="17630278" w14:textId="77777777" w:rsidR="00820A2E" w:rsidRPr="00A77BE6" w:rsidRDefault="00820A2E" w:rsidP="00A77BE6">
      <w:pPr>
        <w:pStyle w:val="paragraphsub"/>
      </w:pPr>
      <w:r w:rsidRPr="00A77BE6">
        <w:tab/>
        <w:t>(i)</w:t>
      </w:r>
      <w:r w:rsidRPr="00A77BE6">
        <w:tab/>
        <w:t>does not face material climate risks; and</w:t>
      </w:r>
    </w:p>
    <w:p w14:paraId="4C626998" w14:textId="77777777" w:rsidR="00820A2E" w:rsidRPr="00A77BE6" w:rsidRDefault="00820A2E" w:rsidP="00A77BE6">
      <w:pPr>
        <w:pStyle w:val="paragraphsub"/>
      </w:pPr>
      <w:r w:rsidRPr="00A77BE6">
        <w:tab/>
        <w:t>(ii)</w:t>
      </w:r>
      <w:r w:rsidRPr="00A77BE6">
        <w:tab/>
        <w:t>does not have material climate opportunities;</w:t>
      </w:r>
      <w:r w:rsidR="008A0F9E" w:rsidRPr="00A77BE6">
        <w:t xml:space="preserve"> and</w:t>
      </w:r>
    </w:p>
    <w:p w14:paraId="7679C84D" w14:textId="77777777" w:rsidR="006A7925" w:rsidRPr="00A77BE6" w:rsidRDefault="008A0F9E" w:rsidP="00A77BE6">
      <w:pPr>
        <w:pStyle w:val="paragraph"/>
      </w:pPr>
      <w:r w:rsidRPr="00A77BE6">
        <w:tab/>
        <w:t>(b)</w:t>
      </w:r>
      <w:r w:rsidRPr="00A77BE6">
        <w:tab/>
      </w:r>
      <w:r w:rsidR="00A82A31" w:rsidRPr="00A77BE6">
        <w:t xml:space="preserve">none of </w:t>
      </w:r>
      <w:r w:rsidR="007D38AF" w:rsidRPr="00A77BE6">
        <w:t>subsections (</w:t>
      </w:r>
      <w:r w:rsidR="00A82A31" w:rsidRPr="00A77BE6">
        <w:t>2), (4) and (5) of this section appl</w:t>
      </w:r>
      <w:r w:rsidR="00820A2E" w:rsidRPr="00A77BE6">
        <w:t xml:space="preserve">y to the </w:t>
      </w:r>
      <w:proofErr w:type="gramStart"/>
      <w:r w:rsidR="00CE5376" w:rsidRPr="00A77BE6">
        <w:t>entity</w:t>
      </w:r>
      <w:r w:rsidR="00820A2E" w:rsidRPr="00A77BE6">
        <w:t>;</w:t>
      </w:r>
      <w:proofErr w:type="gramEnd"/>
    </w:p>
    <w:p w14:paraId="39063B3E" w14:textId="77777777" w:rsidR="006A7925" w:rsidRPr="00A77BE6" w:rsidRDefault="006A7925" w:rsidP="00A77BE6">
      <w:pPr>
        <w:pStyle w:val="subsection2"/>
      </w:pPr>
      <w:r w:rsidRPr="00A77BE6">
        <w:t xml:space="preserve">the climate statements for the year are a statement </w:t>
      </w:r>
      <w:r w:rsidR="004A4100" w:rsidRPr="00A77BE6">
        <w:t xml:space="preserve">of the matters mentioned in </w:t>
      </w:r>
      <w:r w:rsidR="007D38AF" w:rsidRPr="00A77BE6">
        <w:t>paragraph (</w:t>
      </w:r>
      <w:r w:rsidR="008A0F9E" w:rsidRPr="00A77BE6">
        <w:t>a</w:t>
      </w:r>
      <w:r w:rsidR="004A4100" w:rsidRPr="00A77BE6">
        <w:t>)</w:t>
      </w:r>
      <w:r w:rsidR="006416EB" w:rsidRPr="00A77BE6">
        <w:t xml:space="preserve"> of this subsection</w:t>
      </w:r>
      <w:r w:rsidRPr="00A77BE6">
        <w:t>.</w:t>
      </w:r>
    </w:p>
    <w:p w14:paraId="3F1B8A5F" w14:textId="77777777" w:rsidR="00CE5376" w:rsidRPr="00A77BE6" w:rsidRDefault="00CE5376" w:rsidP="00A77BE6">
      <w:pPr>
        <w:pStyle w:val="SubsectionHead"/>
      </w:pPr>
      <w:r w:rsidRPr="00A77BE6">
        <w:t xml:space="preserve">Entities to which </w:t>
      </w:r>
      <w:r w:rsidR="007D38AF" w:rsidRPr="00A77BE6">
        <w:t>subsection (</w:t>
      </w:r>
      <w:r w:rsidRPr="00A77BE6">
        <w:t>1)</w:t>
      </w:r>
      <w:r w:rsidR="008A0F9E" w:rsidRPr="00A77BE6">
        <w:t xml:space="preserve"> does not </w:t>
      </w:r>
      <w:r w:rsidRPr="00A77BE6">
        <w:t>appl</w:t>
      </w:r>
      <w:r w:rsidR="008A0F9E" w:rsidRPr="00A77BE6">
        <w:t>y</w:t>
      </w:r>
    </w:p>
    <w:p w14:paraId="1E9837FA" w14:textId="77777777" w:rsidR="00B970A9" w:rsidRPr="00A77BE6" w:rsidRDefault="00D55675" w:rsidP="00A77BE6">
      <w:pPr>
        <w:pStyle w:val="subsection"/>
      </w:pPr>
      <w:r w:rsidRPr="00A77BE6">
        <w:tab/>
      </w:r>
      <w:r w:rsidR="00B970A9" w:rsidRPr="00A77BE6">
        <w:t>(2)</w:t>
      </w:r>
      <w:r w:rsidR="00B970A9" w:rsidRPr="00A77BE6">
        <w:tab/>
        <w:t>This subsection applies to an entity for a financial year if it satisfies at least 2 of the following paragraphs:</w:t>
      </w:r>
    </w:p>
    <w:p w14:paraId="50A84703" w14:textId="77777777" w:rsidR="00B970A9" w:rsidRPr="00A77BE6" w:rsidRDefault="00B970A9" w:rsidP="00A77BE6">
      <w:pPr>
        <w:pStyle w:val="paragraph"/>
      </w:pPr>
      <w:r w:rsidRPr="00A77BE6">
        <w:tab/>
        <w:t>(a)</w:t>
      </w:r>
      <w:r w:rsidRPr="00A77BE6">
        <w:tab/>
        <w:t>the consolidated revenue for the financial year of the entity and the entities it controls (if any) is $200 million</w:t>
      </w:r>
      <w:r w:rsidR="00CD2626" w:rsidRPr="00A77BE6">
        <w:t xml:space="preserve"> or </w:t>
      </w:r>
      <w:proofErr w:type="gramStart"/>
      <w:r w:rsidR="00CD2626" w:rsidRPr="00A77BE6">
        <w:t>more</w:t>
      </w:r>
      <w:r w:rsidRPr="00A77BE6">
        <w:t>;</w:t>
      </w:r>
      <w:proofErr w:type="gramEnd"/>
    </w:p>
    <w:p w14:paraId="62B92C15" w14:textId="77777777" w:rsidR="00B970A9" w:rsidRPr="00A77BE6" w:rsidRDefault="00B970A9" w:rsidP="00A77BE6">
      <w:pPr>
        <w:pStyle w:val="paragraph"/>
      </w:pPr>
      <w:r w:rsidRPr="00A77BE6">
        <w:tab/>
        <w:t>(b)</w:t>
      </w:r>
      <w:r w:rsidRPr="00A77BE6">
        <w:tab/>
        <w:t>the value of the consolidated gross assets at the end of the financial year of the entity and the entities it controls (if any) is</w:t>
      </w:r>
      <w:r w:rsidR="00C21322" w:rsidRPr="00A77BE6">
        <w:t xml:space="preserve"> </w:t>
      </w:r>
      <w:r w:rsidRPr="00A77BE6">
        <w:t>$500 million</w:t>
      </w:r>
      <w:r w:rsidR="00CD2626" w:rsidRPr="00A77BE6">
        <w:t xml:space="preserve"> or </w:t>
      </w:r>
      <w:proofErr w:type="gramStart"/>
      <w:r w:rsidR="00CD2626" w:rsidRPr="00A77BE6">
        <w:t>more</w:t>
      </w:r>
      <w:r w:rsidRPr="00A77BE6">
        <w:t>;</w:t>
      </w:r>
      <w:proofErr w:type="gramEnd"/>
    </w:p>
    <w:p w14:paraId="74DD1457" w14:textId="77777777" w:rsidR="00B970A9" w:rsidRPr="00A77BE6" w:rsidRDefault="00B970A9" w:rsidP="00A77BE6">
      <w:pPr>
        <w:pStyle w:val="paragraph"/>
      </w:pPr>
      <w:r w:rsidRPr="00A77BE6">
        <w:tab/>
        <w:t>(c)</w:t>
      </w:r>
      <w:r w:rsidRPr="00A77BE6">
        <w:tab/>
        <w:t xml:space="preserve">the entity and the entities it </w:t>
      </w:r>
      <w:proofErr w:type="gramStart"/>
      <w:r w:rsidRPr="00A77BE6">
        <w:t>controls</w:t>
      </w:r>
      <w:proofErr w:type="gramEnd"/>
      <w:r w:rsidRPr="00A77BE6">
        <w:t xml:space="preserve"> (if any) have</w:t>
      </w:r>
      <w:r w:rsidR="00C21322" w:rsidRPr="00A77BE6">
        <w:t xml:space="preserve"> </w:t>
      </w:r>
      <w:r w:rsidRPr="00A77BE6">
        <w:t>250 or more employees at the end of the financial year.</w:t>
      </w:r>
    </w:p>
    <w:p w14:paraId="60625154" w14:textId="77777777" w:rsidR="001E1F9D" w:rsidRPr="00A77BE6" w:rsidRDefault="001E1F9D" w:rsidP="00A77BE6">
      <w:pPr>
        <w:pStyle w:val="subsection"/>
      </w:pPr>
      <w:r w:rsidRPr="00A77BE6">
        <w:tab/>
        <w:t>(3)</w:t>
      </w:r>
      <w:r w:rsidRPr="00A77BE6">
        <w:tab/>
        <w:t xml:space="preserve">In counting employees for the purposes of </w:t>
      </w:r>
      <w:r w:rsidR="007D38AF" w:rsidRPr="00A77BE6">
        <w:t>subsection (</w:t>
      </w:r>
      <w:r w:rsidRPr="00A77BE6">
        <w:t>2), take part</w:t>
      </w:r>
      <w:r w:rsidR="00A77BE6">
        <w:noBreakHyphen/>
      </w:r>
      <w:r w:rsidRPr="00A77BE6">
        <w:t>time employees into account as an appropriate fraction of a full</w:t>
      </w:r>
      <w:r w:rsidR="00A77BE6">
        <w:noBreakHyphen/>
      </w:r>
      <w:r w:rsidRPr="00A77BE6">
        <w:t>time equivalent.</w:t>
      </w:r>
    </w:p>
    <w:p w14:paraId="36D6E9F2" w14:textId="77777777" w:rsidR="00C21322" w:rsidRPr="00A77BE6" w:rsidRDefault="00C21322" w:rsidP="00A77BE6">
      <w:pPr>
        <w:pStyle w:val="subsection"/>
      </w:pPr>
      <w:r w:rsidRPr="00A77BE6">
        <w:tab/>
        <w:t>(</w:t>
      </w:r>
      <w:r w:rsidR="001E1F9D" w:rsidRPr="00A77BE6">
        <w:t>4</w:t>
      </w:r>
      <w:r w:rsidRPr="00A77BE6">
        <w:t>)</w:t>
      </w:r>
      <w:r w:rsidRPr="00A77BE6">
        <w:tab/>
        <w:t>This subsection applies to an entity for a financial year if it is:</w:t>
      </w:r>
    </w:p>
    <w:p w14:paraId="6DD9A800" w14:textId="77777777" w:rsidR="00C21322" w:rsidRPr="00A77BE6" w:rsidRDefault="00C21322" w:rsidP="00A77BE6">
      <w:pPr>
        <w:pStyle w:val="paragraph"/>
      </w:pPr>
      <w:r w:rsidRPr="00A77BE6">
        <w:lastRenderedPageBreak/>
        <w:tab/>
        <w:t>(a)</w:t>
      </w:r>
      <w:r w:rsidRPr="00A77BE6">
        <w:tab/>
        <w:t xml:space="preserve">a registered corporation under the </w:t>
      </w:r>
      <w:r w:rsidRPr="00A77BE6">
        <w:rPr>
          <w:i/>
        </w:rPr>
        <w:t>National Greenhouse and Energy Reporting Act 2007</w:t>
      </w:r>
      <w:r w:rsidRPr="00A77BE6">
        <w:t xml:space="preserve"> at the end of the financial year;</w:t>
      </w:r>
      <w:r w:rsidR="00772F4E" w:rsidRPr="00A77BE6">
        <w:t xml:space="preserve"> or</w:t>
      </w:r>
    </w:p>
    <w:p w14:paraId="520F05F4" w14:textId="77777777" w:rsidR="00C21322" w:rsidRPr="00A77BE6" w:rsidRDefault="00C21322" w:rsidP="00A77BE6">
      <w:pPr>
        <w:pStyle w:val="paragraph"/>
      </w:pPr>
      <w:r w:rsidRPr="00A77BE6">
        <w:tab/>
        <w:t>(b)</w:t>
      </w:r>
      <w:r w:rsidRPr="00A77BE6">
        <w:tab/>
        <w:t>required to make an application to be registered under sub</w:t>
      </w:r>
      <w:r w:rsidR="007D38AF" w:rsidRPr="00A77BE6">
        <w:t>section 1</w:t>
      </w:r>
      <w:r w:rsidRPr="00A77BE6">
        <w:t>2(1) of that Act in relation to the financial year.</w:t>
      </w:r>
    </w:p>
    <w:p w14:paraId="25644885" w14:textId="77777777" w:rsidR="00D55675" w:rsidRPr="00A77BE6" w:rsidRDefault="00C21322" w:rsidP="00A77BE6">
      <w:pPr>
        <w:pStyle w:val="subsection"/>
      </w:pPr>
      <w:r w:rsidRPr="00A77BE6">
        <w:tab/>
        <w:t>(</w:t>
      </w:r>
      <w:r w:rsidR="001E1F9D" w:rsidRPr="00A77BE6">
        <w:t>5</w:t>
      </w:r>
      <w:r w:rsidRPr="00A77BE6">
        <w:t>)</w:t>
      </w:r>
      <w:r w:rsidRPr="00A77BE6">
        <w:tab/>
        <w:t>This subsection applies to an entity for a financial year if the value of assets at the end of the financial year of the entity and the entities it controls (if any) is $5 billion</w:t>
      </w:r>
      <w:r w:rsidR="00772F4E" w:rsidRPr="00A77BE6">
        <w:t xml:space="preserve"> or more</w:t>
      </w:r>
      <w:r w:rsidRPr="00A77BE6">
        <w:t>.</w:t>
      </w:r>
    </w:p>
    <w:p w14:paraId="133ED8DB" w14:textId="77777777" w:rsidR="00AF36EC" w:rsidRPr="00A77BE6" w:rsidRDefault="001E1F9D" w:rsidP="00A77BE6">
      <w:pPr>
        <w:pStyle w:val="subsection"/>
      </w:pPr>
      <w:r w:rsidRPr="00A77BE6">
        <w:tab/>
        <w:t>(6)</w:t>
      </w:r>
      <w:r w:rsidRPr="00A77BE6">
        <w:tab/>
        <w:t>For the purposes of this section</w:t>
      </w:r>
      <w:r w:rsidR="00FE4AA5" w:rsidRPr="00A77BE6">
        <w:t xml:space="preserve">, </w:t>
      </w:r>
      <w:r w:rsidR="00AF36EC" w:rsidRPr="00A77BE6">
        <w:t>the question whether an entity does or does not face material climate risks or have material climate opportunities for a financial year is to be decided in accordance with the sustainability standards</w:t>
      </w:r>
      <w:r w:rsidR="00FE4AA5" w:rsidRPr="00A77BE6">
        <w:t>.</w:t>
      </w:r>
    </w:p>
    <w:p w14:paraId="6D12086C" w14:textId="77777777" w:rsidR="00FE4AA5" w:rsidRPr="00A77BE6" w:rsidRDefault="00FE4AA5" w:rsidP="00A77BE6">
      <w:pPr>
        <w:pStyle w:val="subsection"/>
      </w:pPr>
      <w:r w:rsidRPr="00A77BE6">
        <w:tab/>
        <w:t>(7)</w:t>
      </w:r>
      <w:r w:rsidRPr="00A77BE6">
        <w:tab/>
        <w:t>For the purposes of this section:</w:t>
      </w:r>
    </w:p>
    <w:p w14:paraId="67DA0048" w14:textId="77777777" w:rsidR="001E1F9D" w:rsidRDefault="001E1F9D" w:rsidP="00A77BE6">
      <w:pPr>
        <w:pStyle w:val="paragraph"/>
      </w:pPr>
      <w:r w:rsidRPr="00A77BE6">
        <w:tab/>
        <w:t>(</w:t>
      </w:r>
      <w:r w:rsidR="00FE4AA5" w:rsidRPr="00A77BE6">
        <w:t>a</w:t>
      </w:r>
      <w:r w:rsidRPr="00A77BE6">
        <w:t>)</w:t>
      </w:r>
      <w:r w:rsidRPr="00A77BE6">
        <w:tab/>
        <w:t>the question whether an entity controls an</w:t>
      </w:r>
      <w:r w:rsidR="00E559F3" w:rsidRPr="00A77BE6">
        <w:t>other</w:t>
      </w:r>
      <w:r w:rsidRPr="00A77BE6">
        <w:t xml:space="preserve"> entity is to be decided in accordance with accounting standards made for the purposes of paragraph 295(2)(b); and</w:t>
      </w:r>
    </w:p>
    <w:p w14:paraId="3149BD79" w14:textId="77777777" w:rsidR="00881F91" w:rsidRPr="00A77BE6" w:rsidRDefault="00881F91" w:rsidP="00881F91">
      <w:pPr>
        <w:pStyle w:val="paragraph"/>
      </w:pPr>
      <w:r w:rsidRPr="00A77BE6">
        <w:tab/>
        <w:t>(b)</w:t>
      </w:r>
      <w:r w:rsidRPr="00A77BE6">
        <w:tab/>
        <w:t xml:space="preserve">consolidated revenue, the value of consolidated gross assets and the value of assets are to be calculated in accordance with accounting standards in force at the relevant </w:t>
      </w:r>
      <w:proofErr w:type="gramStart"/>
      <w:r w:rsidRPr="00A77BE6">
        <w:t>time;</w:t>
      </w:r>
      <w:proofErr w:type="gramEnd"/>
    </w:p>
    <w:p w14:paraId="74F69356" w14:textId="77777777" w:rsidR="00FE4AA5" w:rsidRPr="00A77BE6" w:rsidRDefault="00FE4AA5" w:rsidP="00A77BE6">
      <w:pPr>
        <w:pStyle w:val="subsection2"/>
      </w:pPr>
      <w:r w:rsidRPr="00A77BE6">
        <w:t>(</w:t>
      </w:r>
      <w:proofErr w:type="gramStart"/>
      <w:r w:rsidRPr="00A77BE6">
        <w:t>even</w:t>
      </w:r>
      <w:proofErr w:type="gramEnd"/>
      <w:r w:rsidRPr="00A77BE6">
        <w:t xml:space="preserve"> if the standard</w:t>
      </w:r>
      <w:r w:rsidR="00F00AFC" w:rsidRPr="00A77BE6">
        <w:t>s</w:t>
      </w:r>
      <w:r w:rsidRPr="00A77BE6">
        <w:t xml:space="preserve"> do not otherwise apply to the financial year of some or all of the entities concerned)</w:t>
      </w:r>
      <w:r w:rsidR="00F00AFC" w:rsidRPr="00A77BE6">
        <w:t>.</w:t>
      </w:r>
    </w:p>
    <w:p w14:paraId="327F35EA" w14:textId="77777777" w:rsidR="00DC3C8A" w:rsidRPr="00A77BE6" w:rsidRDefault="00DC3C8A" w:rsidP="00A77BE6">
      <w:pPr>
        <w:pStyle w:val="ActHead5"/>
      </w:pPr>
      <w:r w:rsidRPr="007567D2">
        <w:rPr>
          <w:rStyle w:val="CharSectno"/>
        </w:rPr>
        <w:t>296</w:t>
      </w:r>
      <w:proofErr w:type="gramStart"/>
      <w:r w:rsidRPr="007567D2">
        <w:rPr>
          <w:rStyle w:val="CharSectno"/>
        </w:rPr>
        <w:t>C</w:t>
      </w:r>
      <w:r w:rsidRPr="00A77BE6">
        <w:t xml:space="preserve">  Compliance</w:t>
      </w:r>
      <w:proofErr w:type="gramEnd"/>
      <w:r w:rsidRPr="00A77BE6">
        <w:t xml:space="preserve"> with </w:t>
      </w:r>
      <w:r w:rsidR="00BB6DFF" w:rsidRPr="00A77BE6">
        <w:t>sustainability</w:t>
      </w:r>
      <w:r w:rsidRPr="00A77BE6">
        <w:t xml:space="preserve"> standards </w:t>
      </w:r>
      <w:bookmarkEnd w:id="1"/>
      <w:r w:rsidR="001E388D" w:rsidRPr="00A77BE6">
        <w:t>etc.</w:t>
      </w:r>
    </w:p>
    <w:p w14:paraId="55442C98" w14:textId="77777777" w:rsidR="001B07FF" w:rsidRPr="00A77BE6" w:rsidRDefault="00DC3C8A" w:rsidP="00A77BE6">
      <w:pPr>
        <w:pStyle w:val="subsection"/>
      </w:pPr>
      <w:r w:rsidRPr="00A77BE6">
        <w:tab/>
      </w:r>
      <w:r w:rsidR="002B5435" w:rsidRPr="00A77BE6">
        <w:t>(1)</w:t>
      </w:r>
      <w:r w:rsidRPr="00A77BE6">
        <w:tab/>
        <w:t xml:space="preserve">The </w:t>
      </w:r>
      <w:r w:rsidR="00135DFE" w:rsidRPr="00A77BE6">
        <w:t>climate</w:t>
      </w:r>
      <w:r w:rsidR="00C0360A" w:rsidRPr="00A77BE6">
        <w:t xml:space="preserve"> statements</w:t>
      </w:r>
      <w:r w:rsidR="003010AF" w:rsidRPr="00A77BE6">
        <w:t xml:space="preserve">, </w:t>
      </w:r>
      <w:r w:rsidR="00CE1CC1" w:rsidRPr="00A77BE6">
        <w:t xml:space="preserve">the notes to the climate statements </w:t>
      </w:r>
      <w:r w:rsidR="006323E8" w:rsidRPr="00A77BE6">
        <w:t xml:space="preserve">and the statements mentioned in </w:t>
      </w:r>
      <w:r w:rsidR="009F569B" w:rsidRPr="00A77BE6">
        <w:t>paragraph 2</w:t>
      </w:r>
      <w:r w:rsidR="006323E8" w:rsidRPr="00A77BE6">
        <w:t>92A(1)(c)</w:t>
      </w:r>
      <w:r w:rsidR="00CE1CC1" w:rsidRPr="00A77BE6">
        <w:t xml:space="preserve"> </w:t>
      </w:r>
      <w:r w:rsidRPr="00A77BE6">
        <w:t>must comply with</w:t>
      </w:r>
      <w:r w:rsidR="001B07FF" w:rsidRPr="00A77BE6">
        <w:t>:</w:t>
      </w:r>
    </w:p>
    <w:p w14:paraId="336FB436" w14:textId="77777777" w:rsidR="00DC3C8A" w:rsidRPr="00A77BE6" w:rsidRDefault="001B07FF" w:rsidP="00A77BE6">
      <w:pPr>
        <w:pStyle w:val="paragraph"/>
      </w:pPr>
      <w:r w:rsidRPr="00A77BE6">
        <w:tab/>
        <w:t>(a)</w:t>
      </w:r>
      <w:r w:rsidRPr="00A77BE6">
        <w:tab/>
      </w:r>
      <w:r w:rsidR="00DC3C8A" w:rsidRPr="00A77BE6">
        <w:t xml:space="preserve">the </w:t>
      </w:r>
      <w:r w:rsidR="00BB6DFF" w:rsidRPr="00A77BE6">
        <w:t>sustainability</w:t>
      </w:r>
      <w:r w:rsidR="00DC3C8A" w:rsidRPr="00A77BE6">
        <w:t xml:space="preserve"> standards</w:t>
      </w:r>
      <w:r w:rsidRPr="00A77BE6">
        <w:t>; and</w:t>
      </w:r>
    </w:p>
    <w:p w14:paraId="5F615228" w14:textId="77777777" w:rsidR="00016D56" w:rsidRPr="00A77BE6" w:rsidRDefault="001B07FF" w:rsidP="00A77BE6">
      <w:pPr>
        <w:pStyle w:val="paragraph"/>
      </w:pPr>
      <w:r w:rsidRPr="00A77BE6">
        <w:tab/>
        <w:t>(b)</w:t>
      </w:r>
      <w:r w:rsidRPr="00A77BE6">
        <w:tab/>
        <w:t xml:space="preserve">any further requirements </w:t>
      </w:r>
      <w:r w:rsidR="002A6194" w:rsidRPr="00A77BE6">
        <w:t>determined</w:t>
      </w:r>
      <w:r w:rsidR="00A92A36" w:rsidRPr="00A77BE6">
        <w:t xml:space="preserve"> </w:t>
      </w:r>
      <w:r w:rsidR="00016D56" w:rsidRPr="00A77BE6">
        <w:t xml:space="preserve">under </w:t>
      </w:r>
      <w:r w:rsidR="007D38AF" w:rsidRPr="00A77BE6">
        <w:t>subsection (</w:t>
      </w:r>
      <w:r w:rsidR="00016D56" w:rsidRPr="00A77BE6">
        <w:t>2) of this section.</w:t>
      </w:r>
    </w:p>
    <w:p w14:paraId="3399C0DE" w14:textId="77777777" w:rsidR="00016D56" w:rsidRPr="00A77BE6" w:rsidRDefault="00016D56" w:rsidP="00A77BE6">
      <w:pPr>
        <w:pStyle w:val="subsection"/>
      </w:pPr>
      <w:r w:rsidRPr="00A77BE6">
        <w:tab/>
        <w:t>(2)</w:t>
      </w:r>
      <w:r w:rsidRPr="00A77BE6">
        <w:tab/>
        <w:t xml:space="preserve">For the purposes of </w:t>
      </w:r>
      <w:r w:rsidR="007D38AF" w:rsidRPr="00A77BE6">
        <w:t>paragraph (</w:t>
      </w:r>
      <w:r w:rsidRPr="00A77BE6">
        <w:t>1)(b)</w:t>
      </w:r>
      <w:r w:rsidR="002B5435" w:rsidRPr="00A77BE6">
        <w:t xml:space="preserve"> of this section</w:t>
      </w:r>
      <w:r w:rsidRPr="00A77BE6">
        <w:t xml:space="preserve">, the Minister may, by legislative instrument, </w:t>
      </w:r>
      <w:r w:rsidR="002A6194" w:rsidRPr="00A77BE6">
        <w:t xml:space="preserve">determine </w:t>
      </w:r>
      <w:r w:rsidRPr="00A77BE6">
        <w:t>requirements</w:t>
      </w:r>
      <w:r w:rsidR="002B5435" w:rsidRPr="00A77BE6">
        <w:t xml:space="preserve"> in relation to climate statements, notes to climate statements or statements mentioned in </w:t>
      </w:r>
      <w:r w:rsidR="009F569B" w:rsidRPr="00A77BE6">
        <w:t>paragraph 2</w:t>
      </w:r>
      <w:r w:rsidR="002B5435" w:rsidRPr="00A77BE6">
        <w:t>92A(1)(c).</w:t>
      </w:r>
    </w:p>
    <w:p w14:paraId="2C88D38D" w14:textId="77777777" w:rsidR="00C522B8" w:rsidRPr="00A77BE6" w:rsidRDefault="008C021D" w:rsidP="00A77BE6">
      <w:pPr>
        <w:pStyle w:val="ActHead5"/>
      </w:pPr>
      <w:r w:rsidRPr="007567D2">
        <w:rPr>
          <w:rStyle w:val="CharSectno"/>
        </w:rPr>
        <w:t>296</w:t>
      </w:r>
      <w:proofErr w:type="gramStart"/>
      <w:r w:rsidRPr="007567D2">
        <w:rPr>
          <w:rStyle w:val="CharSectno"/>
        </w:rPr>
        <w:t>D</w:t>
      </w:r>
      <w:r w:rsidRPr="00A77BE6">
        <w:t xml:space="preserve">  </w:t>
      </w:r>
      <w:r w:rsidR="005A3601" w:rsidRPr="00A77BE6">
        <w:t>Climate</w:t>
      </w:r>
      <w:proofErr w:type="gramEnd"/>
      <w:r w:rsidR="005A3601" w:rsidRPr="00A77BE6">
        <w:t xml:space="preserve"> statement disclosures</w:t>
      </w:r>
    </w:p>
    <w:p w14:paraId="182885F7" w14:textId="77777777" w:rsidR="0077564B" w:rsidRPr="00A77BE6" w:rsidRDefault="0077564B" w:rsidP="00A77BE6">
      <w:pPr>
        <w:pStyle w:val="subsection"/>
      </w:pPr>
      <w:r w:rsidRPr="00A77BE6">
        <w:tab/>
      </w:r>
      <w:r w:rsidR="00D50496" w:rsidRPr="00A77BE6">
        <w:t>(1)</w:t>
      </w:r>
      <w:r w:rsidRPr="00A77BE6">
        <w:tab/>
        <w:t>The climate statements</w:t>
      </w:r>
      <w:r w:rsidR="00013E29" w:rsidRPr="00A77BE6">
        <w:t xml:space="preserve"> </w:t>
      </w:r>
      <w:r w:rsidR="0058626F" w:rsidRPr="00A77BE6">
        <w:t xml:space="preserve">for a financial year, </w:t>
      </w:r>
      <w:r w:rsidR="00013E29" w:rsidRPr="00A77BE6">
        <w:t xml:space="preserve">and the </w:t>
      </w:r>
      <w:r w:rsidR="009E56DF" w:rsidRPr="00A77BE6">
        <w:t>notes</w:t>
      </w:r>
      <w:r w:rsidR="00013E29" w:rsidRPr="00A77BE6">
        <w:t xml:space="preserve"> to the climate statements</w:t>
      </w:r>
      <w:r w:rsidR="0058626F" w:rsidRPr="00A77BE6">
        <w:t>,</w:t>
      </w:r>
      <w:r w:rsidRPr="00A77BE6">
        <w:t xml:space="preserve"> must </w:t>
      </w:r>
      <w:r w:rsidR="00A64ADD" w:rsidRPr="00A77BE6">
        <w:t xml:space="preserve">together </w:t>
      </w:r>
      <w:r w:rsidR="000108F5" w:rsidRPr="00A77BE6">
        <w:t xml:space="preserve">disclose </w:t>
      </w:r>
      <w:proofErr w:type="gramStart"/>
      <w:r w:rsidR="000108F5" w:rsidRPr="00A77BE6">
        <w:t>all of</w:t>
      </w:r>
      <w:proofErr w:type="gramEnd"/>
      <w:r w:rsidR="000108F5" w:rsidRPr="00A77BE6">
        <w:t xml:space="preserve"> the following:</w:t>
      </w:r>
    </w:p>
    <w:p w14:paraId="65A821FB" w14:textId="77777777" w:rsidR="00254958" w:rsidRPr="00A77BE6" w:rsidRDefault="000108F5" w:rsidP="00A77BE6">
      <w:pPr>
        <w:pStyle w:val="paragraph"/>
      </w:pPr>
      <w:r w:rsidRPr="00A77BE6">
        <w:lastRenderedPageBreak/>
        <w:tab/>
        <w:t>(a)</w:t>
      </w:r>
      <w:r w:rsidRPr="00A77BE6">
        <w:tab/>
      </w:r>
      <w:r w:rsidR="009A7FB9" w:rsidRPr="00A77BE6">
        <w:t>the material climate risks</w:t>
      </w:r>
      <w:r w:rsidR="00D92B66" w:rsidRPr="00A77BE6">
        <w:t xml:space="preserve"> the entity faces and the</w:t>
      </w:r>
      <w:r w:rsidR="009A7FB9" w:rsidRPr="00A77BE6">
        <w:t xml:space="preserve"> material climate opportunities </w:t>
      </w:r>
      <w:r w:rsidR="00D92B66" w:rsidRPr="00A77BE6">
        <w:t xml:space="preserve">the entity has </w:t>
      </w:r>
      <w:r w:rsidR="009A7FB9" w:rsidRPr="00A77BE6">
        <w:t>for the financial year</w:t>
      </w:r>
      <w:r w:rsidR="00434F24" w:rsidRPr="00A77BE6">
        <w:t xml:space="preserve"> (if any</w:t>
      </w:r>
      <w:proofErr w:type="gramStart"/>
      <w:r w:rsidR="00434F24" w:rsidRPr="00A77BE6">
        <w:t>)</w:t>
      </w:r>
      <w:r w:rsidR="00D92B66" w:rsidRPr="00A77BE6">
        <w:t>;</w:t>
      </w:r>
      <w:proofErr w:type="gramEnd"/>
    </w:p>
    <w:p w14:paraId="7E2C7E6F" w14:textId="77777777" w:rsidR="00530497" w:rsidRPr="00A77BE6" w:rsidRDefault="00530497" w:rsidP="00A77BE6">
      <w:pPr>
        <w:pStyle w:val="paragraph"/>
      </w:pPr>
      <w:r w:rsidRPr="00A77BE6">
        <w:tab/>
        <w:t>(b)</w:t>
      </w:r>
      <w:r w:rsidRPr="00A77BE6">
        <w:tab/>
      </w:r>
      <w:r w:rsidR="0058626F" w:rsidRPr="00A77BE6">
        <w:t>any</w:t>
      </w:r>
      <w:r w:rsidR="00E85C6A" w:rsidRPr="00A77BE6">
        <w:t xml:space="preserve"> </w:t>
      </w:r>
      <w:r w:rsidRPr="00A77BE6">
        <w:t>metrics and targets</w:t>
      </w:r>
      <w:r w:rsidR="00E85C6A" w:rsidRPr="00A77BE6">
        <w:t xml:space="preserve"> of the entity for the financial year</w:t>
      </w:r>
      <w:r w:rsidR="00822252" w:rsidRPr="00A77BE6">
        <w:t xml:space="preserve"> </w:t>
      </w:r>
      <w:r w:rsidRPr="00A77BE6">
        <w:t>related to climate</w:t>
      </w:r>
      <w:r w:rsidR="0058626F" w:rsidRPr="00A77BE6">
        <w:t xml:space="preserve"> </w:t>
      </w:r>
      <w:r w:rsidR="00A84301" w:rsidRPr="00A77BE6">
        <w:t xml:space="preserve">that are required </w:t>
      </w:r>
      <w:r w:rsidR="002F7067" w:rsidRPr="00A77BE6">
        <w:t xml:space="preserve">to be disclosed </w:t>
      </w:r>
      <w:r w:rsidR="00A84301" w:rsidRPr="00A77BE6">
        <w:t>by the sustainability standards</w:t>
      </w:r>
      <w:r w:rsidR="00822252" w:rsidRPr="00A77BE6">
        <w:t>, including</w:t>
      </w:r>
      <w:r w:rsidR="002A6194" w:rsidRPr="00A77BE6">
        <w:t xml:space="preserve"> </w:t>
      </w:r>
      <w:r w:rsidR="00047995" w:rsidRPr="00A77BE6">
        <w:t>metrics and targets</w:t>
      </w:r>
      <w:r w:rsidR="002A6194" w:rsidRPr="00A77BE6">
        <w:t xml:space="preserve"> relating to</w:t>
      </w:r>
      <w:r w:rsidR="00822252" w:rsidRPr="00A77BE6">
        <w:t xml:space="preserve"> scope 1, 2 and 3 emissions</w:t>
      </w:r>
      <w:r w:rsidR="00824A30" w:rsidRPr="00A77BE6">
        <w:t xml:space="preserve"> of greenhouse </w:t>
      </w:r>
      <w:proofErr w:type="gramStart"/>
      <w:r w:rsidR="00824A30" w:rsidRPr="00A77BE6">
        <w:t>gas</w:t>
      </w:r>
      <w:r w:rsidRPr="00A77BE6">
        <w:t>;</w:t>
      </w:r>
      <w:proofErr w:type="gramEnd"/>
    </w:p>
    <w:p w14:paraId="0BFB69E1" w14:textId="77777777" w:rsidR="00D92B66" w:rsidRPr="00A77BE6" w:rsidRDefault="00530497" w:rsidP="00A77BE6">
      <w:pPr>
        <w:pStyle w:val="paragraph"/>
      </w:pPr>
      <w:r w:rsidRPr="00A77BE6">
        <w:tab/>
        <w:t>(c)</w:t>
      </w:r>
      <w:r w:rsidRPr="00A77BE6">
        <w:tab/>
      </w:r>
      <w:r w:rsidR="0058626F" w:rsidRPr="00A77BE6">
        <w:t>any</w:t>
      </w:r>
      <w:r w:rsidR="008554B0" w:rsidRPr="00A77BE6">
        <w:t xml:space="preserve"> </w:t>
      </w:r>
      <w:r w:rsidRPr="00A77BE6">
        <w:t xml:space="preserve">governance policies </w:t>
      </w:r>
      <w:r w:rsidR="00340590" w:rsidRPr="00A77BE6">
        <w:t xml:space="preserve">of the entity </w:t>
      </w:r>
      <w:r w:rsidRPr="00A77BE6">
        <w:t xml:space="preserve">related to the matters mentioned in </w:t>
      </w:r>
      <w:r w:rsidR="009F569B" w:rsidRPr="00A77BE6">
        <w:t>paragraphs (</w:t>
      </w:r>
      <w:r w:rsidRPr="00A77BE6">
        <w:t>a) and (b)</w:t>
      </w:r>
      <w:r w:rsidR="0058626F" w:rsidRPr="00A77BE6">
        <w:t xml:space="preserve"> (if any)</w:t>
      </w:r>
      <w:r w:rsidR="002F7067" w:rsidRPr="00A77BE6">
        <w:t xml:space="preserve"> </w:t>
      </w:r>
      <w:r w:rsidR="000E440C" w:rsidRPr="00A77BE6">
        <w:t>th</w:t>
      </w:r>
      <w:r w:rsidR="002F7067" w:rsidRPr="00A77BE6">
        <w:t xml:space="preserve">at are required to be disclosed by the sustainability </w:t>
      </w:r>
      <w:proofErr w:type="gramStart"/>
      <w:r w:rsidR="002F7067" w:rsidRPr="00A77BE6">
        <w:t>standards</w:t>
      </w:r>
      <w:r w:rsidR="009D0FCE" w:rsidRPr="00A77BE6">
        <w:t>;</w:t>
      </w:r>
      <w:proofErr w:type="gramEnd"/>
    </w:p>
    <w:p w14:paraId="47199276" w14:textId="77777777" w:rsidR="00B30FBC" w:rsidRPr="00A77BE6" w:rsidRDefault="009D0FCE" w:rsidP="00A77BE6">
      <w:pPr>
        <w:pStyle w:val="paragraph"/>
      </w:pPr>
      <w:r w:rsidRPr="00A77BE6">
        <w:tab/>
        <w:t>(d)</w:t>
      </w:r>
      <w:r w:rsidRPr="00A77BE6">
        <w:tab/>
      </w:r>
      <w:r w:rsidR="00143E5E" w:rsidRPr="00A77BE6">
        <w:t xml:space="preserve">the </w:t>
      </w:r>
      <w:r w:rsidR="005C1E6F" w:rsidRPr="00A77BE6">
        <w:t>quantity of</w:t>
      </w:r>
      <w:r w:rsidR="00143E5E" w:rsidRPr="00A77BE6">
        <w:t xml:space="preserve"> </w:t>
      </w:r>
      <w:r w:rsidRPr="00A77BE6">
        <w:t>scope 3 emissions</w:t>
      </w:r>
      <w:r w:rsidR="005D7A64" w:rsidRPr="00A77BE6">
        <w:t xml:space="preserve"> </w:t>
      </w:r>
      <w:r w:rsidR="009B0158" w:rsidRPr="00A77BE6">
        <w:t>for the entity for</w:t>
      </w:r>
      <w:r w:rsidR="00B30FBC" w:rsidRPr="00A77BE6">
        <w:t>:</w:t>
      </w:r>
    </w:p>
    <w:p w14:paraId="3B149BC6" w14:textId="77777777" w:rsidR="009D0FCE" w:rsidRPr="00A77BE6" w:rsidRDefault="00B30FBC" w:rsidP="00A77BE6">
      <w:pPr>
        <w:pStyle w:val="paragraphsub"/>
      </w:pPr>
      <w:r w:rsidRPr="00A77BE6">
        <w:tab/>
        <w:t>(i)</w:t>
      </w:r>
      <w:r w:rsidRPr="00A77BE6">
        <w:tab/>
        <w:t>if the sustainability standards specify a period for the purpose</w:t>
      </w:r>
      <w:r w:rsidR="009B0158" w:rsidRPr="00A77BE6">
        <w:t xml:space="preserve"> </w:t>
      </w:r>
      <w:r w:rsidRPr="00A77BE6">
        <w:t>of this paragraph</w:t>
      </w:r>
      <w:r w:rsidR="00A35ACF" w:rsidRPr="00A77BE6">
        <w:t xml:space="preserve"> in relation to the climate statements</w:t>
      </w:r>
      <w:r w:rsidRPr="00A77BE6">
        <w:t>—that period;</w:t>
      </w:r>
      <w:r w:rsidR="00A35ACF" w:rsidRPr="00A77BE6">
        <w:t xml:space="preserve"> or</w:t>
      </w:r>
    </w:p>
    <w:p w14:paraId="20A8CBC8" w14:textId="77777777" w:rsidR="00B30FBC" w:rsidRPr="00A77BE6" w:rsidRDefault="00B30FBC" w:rsidP="00A77BE6">
      <w:pPr>
        <w:pStyle w:val="paragraphsub"/>
      </w:pPr>
      <w:r w:rsidRPr="00A77BE6">
        <w:tab/>
        <w:t>(ii)</w:t>
      </w:r>
      <w:r w:rsidRPr="00A77BE6">
        <w:tab/>
        <w:t>otherwise—the financial year.</w:t>
      </w:r>
    </w:p>
    <w:p w14:paraId="069E6AC3" w14:textId="77777777" w:rsidR="00FA5918" w:rsidRPr="00A77BE6" w:rsidRDefault="00FA5918" w:rsidP="00A77BE6">
      <w:pPr>
        <w:pStyle w:val="notetext"/>
      </w:pPr>
      <w:r w:rsidRPr="00A77BE6">
        <w:t>Note:</w:t>
      </w:r>
      <w:r w:rsidRPr="00A77BE6">
        <w:tab/>
        <w:t xml:space="preserve">If the </w:t>
      </w:r>
      <w:r w:rsidR="00724AF7" w:rsidRPr="00A77BE6">
        <w:t xml:space="preserve">climate </w:t>
      </w:r>
      <w:r w:rsidRPr="00A77BE6">
        <w:t xml:space="preserve">statements and notes prepared in compliance with the </w:t>
      </w:r>
      <w:r w:rsidR="00724AF7" w:rsidRPr="00A77BE6">
        <w:t>sustainability</w:t>
      </w:r>
      <w:r w:rsidRPr="00A77BE6">
        <w:t xml:space="preserve"> standards would</w:t>
      </w:r>
      <w:r w:rsidR="00955EDD" w:rsidRPr="00A77BE6">
        <w:t xml:space="preserve"> not require these disclosures</w:t>
      </w:r>
      <w:r w:rsidRPr="00A77BE6">
        <w:t xml:space="preserve">, additional information must be included in the notes to the </w:t>
      </w:r>
      <w:r w:rsidR="00A35D89" w:rsidRPr="00A77BE6">
        <w:t xml:space="preserve">climate </w:t>
      </w:r>
      <w:r w:rsidRPr="00A77BE6">
        <w:t xml:space="preserve">statements under </w:t>
      </w:r>
      <w:r w:rsidR="009F569B" w:rsidRPr="00A77BE6">
        <w:t>paragraph 2</w:t>
      </w:r>
      <w:r w:rsidRPr="00A77BE6">
        <w:t>9</w:t>
      </w:r>
      <w:r w:rsidR="009964BA" w:rsidRPr="00A77BE6">
        <w:t>6A</w:t>
      </w:r>
      <w:r w:rsidRPr="00A77BE6">
        <w:t>(</w:t>
      </w:r>
      <w:r w:rsidR="00816646" w:rsidRPr="00A77BE6">
        <w:t>4</w:t>
      </w:r>
      <w:r w:rsidRPr="00A77BE6">
        <w:t>)(c).</w:t>
      </w:r>
    </w:p>
    <w:p w14:paraId="067269AD" w14:textId="77777777" w:rsidR="0032750A" w:rsidRPr="00A77BE6" w:rsidRDefault="0032750A" w:rsidP="00A77BE6">
      <w:pPr>
        <w:pStyle w:val="subsection"/>
      </w:pPr>
      <w:r w:rsidRPr="00A77BE6">
        <w:tab/>
        <w:t>(2)</w:t>
      </w:r>
      <w:r w:rsidRPr="00A77BE6">
        <w:tab/>
        <w:t xml:space="preserve">For the purposes of this section, </w:t>
      </w:r>
      <w:r w:rsidR="00D50496" w:rsidRPr="00A77BE6">
        <w:t xml:space="preserve">the question of whether something is a </w:t>
      </w:r>
      <w:r w:rsidRPr="00A77BE6">
        <w:t>material climate risk</w:t>
      </w:r>
      <w:r w:rsidR="00174CB9" w:rsidRPr="00A77BE6">
        <w:t xml:space="preserve"> the entity faces </w:t>
      </w:r>
      <w:r w:rsidR="00D50496" w:rsidRPr="00A77BE6">
        <w:t xml:space="preserve">or a </w:t>
      </w:r>
      <w:r w:rsidR="00174CB9" w:rsidRPr="00A77BE6">
        <w:t>material</w:t>
      </w:r>
      <w:r w:rsidRPr="00A77BE6">
        <w:t xml:space="preserve"> climate opportunit</w:t>
      </w:r>
      <w:r w:rsidR="00D50496" w:rsidRPr="00A77BE6">
        <w:t>y</w:t>
      </w:r>
      <w:r w:rsidRPr="00A77BE6">
        <w:t xml:space="preserve"> </w:t>
      </w:r>
      <w:r w:rsidR="00174CB9" w:rsidRPr="00A77BE6">
        <w:t xml:space="preserve">the entity has </w:t>
      </w:r>
      <w:r w:rsidR="00B804B8" w:rsidRPr="00A77BE6">
        <w:t>is</w:t>
      </w:r>
      <w:r w:rsidR="00174CB9" w:rsidRPr="00A77BE6">
        <w:t xml:space="preserve"> to be</w:t>
      </w:r>
      <w:r w:rsidRPr="00A77BE6">
        <w:t xml:space="preserve"> </w:t>
      </w:r>
      <w:r w:rsidR="00D50496" w:rsidRPr="00A77BE6">
        <w:t xml:space="preserve">worked out </w:t>
      </w:r>
      <w:r w:rsidRPr="00A77BE6">
        <w:t>in accordance with the sustainability standards.</w:t>
      </w:r>
    </w:p>
    <w:p w14:paraId="6E4CB31D" w14:textId="77777777" w:rsidR="009B0158" w:rsidRPr="00A77BE6" w:rsidRDefault="009B0158" w:rsidP="00A77BE6">
      <w:pPr>
        <w:pStyle w:val="subsection"/>
      </w:pPr>
      <w:r w:rsidRPr="00A77BE6">
        <w:tab/>
        <w:t>(3)</w:t>
      </w:r>
      <w:r w:rsidRPr="00A77BE6">
        <w:tab/>
      </w:r>
      <w:r w:rsidR="007D38AF" w:rsidRPr="00A77BE6">
        <w:t>Paragraph (</w:t>
      </w:r>
      <w:r w:rsidR="002A6194" w:rsidRPr="00A77BE6">
        <w:t>1)(d) does not apply</w:t>
      </w:r>
      <w:r w:rsidR="00B31169" w:rsidRPr="00A77BE6">
        <w:t xml:space="preserve"> if the financial year is the first financial year for which the entity </w:t>
      </w:r>
      <w:r w:rsidR="002A6194" w:rsidRPr="00A77BE6">
        <w:t xml:space="preserve">is required to </w:t>
      </w:r>
      <w:r w:rsidR="00B31169" w:rsidRPr="00A77BE6">
        <w:t>prepare a sustainability report</w:t>
      </w:r>
      <w:r w:rsidR="00183549" w:rsidRPr="00A77BE6">
        <w:t>.</w:t>
      </w:r>
    </w:p>
    <w:p w14:paraId="0F805241" w14:textId="77777777" w:rsidR="00BB31E1" w:rsidRPr="00A77BE6" w:rsidRDefault="00BB31E1" w:rsidP="00A77BE6">
      <w:pPr>
        <w:pStyle w:val="subsection"/>
      </w:pPr>
      <w:r w:rsidRPr="00A77BE6">
        <w:tab/>
        <w:t>(4)</w:t>
      </w:r>
      <w:r w:rsidRPr="00A77BE6">
        <w:tab/>
        <w:t xml:space="preserve">This section does not apply if </w:t>
      </w:r>
      <w:r w:rsidR="007D38AF" w:rsidRPr="00A77BE6">
        <w:t>sub</w:t>
      </w:r>
      <w:r w:rsidR="00A77BE6" w:rsidRPr="00A77BE6">
        <w:t>section 2</w:t>
      </w:r>
      <w:r w:rsidRPr="00A77BE6">
        <w:t>96</w:t>
      </w:r>
      <w:proofErr w:type="gramStart"/>
      <w:r w:rsidR="00FA7EDE" w:rsidRPr="00A77BE6">
        <w:t>B</w:t>
      </w:r>
      <w:r w:rsidR="00971439" w:rsidRPr="00A77BE6">
        <w:t>(</w:t>
      </w:r>
      <w:proofErr w:type="gramEnd"/>
      <w:r w:rsidR="00971439" w:rsidRPr="00A77BE6">
        <w:t>1)</w:t>
      </w:r>
      <w:r w:rsidRPr="00A77BE6">
        <w:t xml:space="preserve"> applies</w:t>
      </w:r>
      <w:r w:rsidR="002A6194" w:rsidRPr="00A77BE6">
        <w:t xml:space="preserve"> for the financial year</w:t>
      </w:r>
      <w:r w:rsidRPr="00A77BE6">
        <w:t>.</w:t>
      </w:r>
    </w:p>
    <w:p w14:paraId="48E03EAF" w14:textId="77777777" w:rsidR="00696AF4" w:rsidRPr="00A77BE6" w:rsidRDefault="00422558" w:rsidP="00A77BE6">
      <w:pPr>
        <w:pStyle w:val="ItemHead"/>
      </w:pPr>
      <w:proofErr w:type="gramStart"/>
      <w:r>
        <w:t>24</w:t>
      </w:r>
      <w:r w:rsidR="00A37631" w:rsidRPr="00A77BE6">
        <w:t xml:space="preserve">  </w:t>
      </w:r>
      <w:r w:rsidR="00D547E0" w:rsidRPr="00A77BE6">
        <w:t>Division</w:t>
      </w:r>
      <w:proofErr w:type="gramEnd"/>
      <w:r w:rsidR="00D547E0" w:rsidRPr="00A77BE6">
        <w:t> 4</w:t>
      </w:r>
      <w:r w:rsidR="00676AA2" w:rsidRPr="00A77BE6">
        <w:t xml:space="preserve"> of </w:t>
      </w:r>
      <w:r w:rsidR="007D38AF" w:rsidRPr="00A77BE6">
        <w:t>Part 2</w:t>
      </w:r>
      <w:r w:rsidR="00571ADA" w:rsidRPr="00A77BE6">
        <w:t>M</w:t>
      </w:r>
      <w:r w:rsidR="00676AA2" w:rsidRPr="00A77BE6">
        <w:t>.3 (heading)</w:t>
      </w:r>
    </w:p>
    <w:p w14:paraId="5DD1ACD1" w14:textId="77777777" w:rsidR="00676AA2" w:rsidRPr="00A77BE6" w:rsidRDefault="00676AA2" w:rsidP="00A77BE6">
      <w:pPr>
        <w:pStyle w:val="Item"/>
      </w:pPr>
      <w:r w:rsidRPr="00A77BE6">
        <w:t xml:space="preserve">After </w:t>
      </w:r>
      <w:r w:rsidR="00E542AA" w:rsidRPr="00A77BE6">
        <w:t>“</w:t>
      </w:r>
      <w:r w:rsidRPr="00A77BE6">
        <w:rPr>
          <w:b/>
        </w:rPr>
        <w:t>Annual financial</w:t>
      </w:r>
      <w:r w:rsidR="00E542AA" w:rsidRPr="00A77BE6">
        <w:t>”</w:t>
      </w:r>
      <w:r w:rsidRPr="00A77BE6">
        <w:t xml:space="preserve">, insert </w:t>
      </w:r>
      <w:r w:rsidR="00E542AA" w:rsidRPr="00A77BE6">
        <w:t>“</w:t>
      </w:r>
      <w:r w:rsidRPr="00A77BE6">
        <w:rPr>
          <w:b/>
        </w:rPr>
        <w:t xml:space="preserve">and </w:t>
      </w:r>
      <w:r w:rsidR="00F26BAC" w:rsidRPr="00A77BE6">
        <w:rPr>
          <w:b/>
        </w:rPr>
        <w:t>sustainability</w:t>
      </w:r>
      <w:r w:rsidR="00E542AA" w:rsidRPr="00A77BE6">
        <w:t>”</w:t>
      </w:r>
      <w:r w:rsidRPr="00A77BE6">
        <w:t>.</w:t>
      </w:r>
    </w:p>
    <w:p w14:paraId="4FDFC7AF" w14:textId="77777777" w:rsidR="00676AA2" w:rsidRPr="00A77BE6" w:rsidRDefault="00422558" w:rsidP="00A77BE6">
      <w:pPr>
        <w:pStyle w:val="ItemHead"/>
      </w:pPr>
      <w:proofErr w:type="gramStart"/>
      <w:r>
        <w:t>25</w:t>
      </w:r>
      <w:r w:rsidR="00676AA2" w:rsidRPr="00A77BE6">
        <w:t xml:space="preserve">  </w:t>
      </w:r>
      <w:r w:rsidR="007D38AF" w:rsidRPr="00A77BE6">
        <w:t>Section</w:t>
      </w:r>
      <w:proofErr w:type="gramEnd"/>
      <w:r w:rsidR="007D38AF" w:rsidRPr="00A77BE6">
        <w:t> 3</w:t>
      </w:r>
      <w:r w:rsidR="00676AA2" w:rsidRPr="00A77BE6">
        <w:t>14 (heading)</w:t>
      </w:r>
    </w:p>
    <w:p w14:paraId="56FC64C8" w14:textId="77777777" w:rsidR="00676AA2" w:rsidRPr="00A77BE6" w:rsidRDefault="00676AA2" w:rsidP="00A77BE6">
      <w:pPr>
        <w:pStyle w:val="Item"/>
      </w:pPr>
      <w:r w:rsidRPr="00A77BE6">
        <w:t xml:space="preserve">After </w:t>
      </w:r>
      <w:r w:rsidR="00E542AA" w:rsidRPr="00A77BE6">
        <w:t>“</w:t>
      </w:r>
      <w:r w:rsidRPr="00A77BE6">
        <w:rPr>
          <w:b/>
        </w:rPr>
        <w:t>Annual financial</w:t>
      </w:r>
      <w:r w:rsidR="00E542AA" w:rsidRPr="00A77BE6">
        <w:t>”</w:t>
      </w:r>
      <w:r w:rsidRPr="00A77BE6">
        <w:t xml:space="preserve">, insert </w:t>
      </w:r>
      <w:r w:rsidR="00E542AA" w:rsidRPr="00A77BE6">
        <w:t>“</w:t>
      </w:r>
      <w:r w:rsidRPr="00A77BE6">
        <w:rPr>
          <w:b/>
        </w:rPr>
        <w:t xml:space="preserve">and </w:t>
      </w:r>
      <w:r w:rsidR="00F26BAC" w:rsidRPr="00A77BE6">
        <w:rPr>
          <w:b/>
        </w:rPr>
        <w:t>sustainability</w:t>
      </w:r>
      <w:r w:rsidR="00E542AA" w:rsidRPr="00A77BE6">
        <w:t>”</w:t>
      </w:r>
      <w:r w:rsidRPr="00A77BE6">
        <w:t>.</w:t>
      </w:r>
    </w:p>
    <w:p w14:paraId="2BB32F30" w14:textId="77777777" w:rsidR="004A2777" w:rsidRPr="00A77BE6" w:rsidRDefault="00422558" w:rsidP="00A77BE6">
      <w:pPr>
        <w:pStyle w:val="ItemHead"/>
      </w:pPr>
      <w:proofErr w:type="gramStart"/>
      <w:r>
        <w:t>26</w:t>
      </w:r>
      <w:r w:rsidR="008601B7" w:rsidRPr="00A77BE6">
        <w:t xml:space="preserve">  </w:t>
      </w:r>
      <w:r w:rsidR="00FC5882" w:rsidRPr="00A77BE6">
        <w:t>After</w:t>
      </w:r>
      <w:proofErr w:type="gramEnd"/>
      <w:r w:rsidR="00FC5882" w:rsidRPr="00A77BE6">
        <w:t xml:space="preserve"> </w:t>
      </w:r>
      <w:r w:rsidR="00D547E0" w:rsidRPr="00A77BE6">
        <w:t>sub</w:t>
      </w:r>
      <w:r w:rsidR="007D38AF" w:rsidRPr="00A77BE6">
        <w:t>paragraph 3</w:t>
      </w:r>
      <w:r w:rsidR="00FC5882" w:rsidRPr="00A77BE6">
        <w:t>14(1)(a)(i)</w:t>
      </w:r>
    </w:p>
    <w:p w14:paraId="142618CF" w14:textId="77777777" w:rsidR="00FC5882" w:rsidRPr="00A77BE6" w:rsidRDefault="00FC5882" w:rsidP="00A77BE6">
      <w:pPr>
        <w:pStyle w:val="Item"/>
      </w:pPr>
      <w:r w:rsidRPr="00A77BE6">
        <w:t>Insert:</w:t>
      </w:r>
    </w:p>
    <w:p w14:paraId="149284E9" w14:textId="77777777" w:rsidR="00FC5882" w:rsidRPr="00A77BE6" w:rsidRDefault="00FC5882" w:rsidP="00A77BE6">
      <w:pPr>
        <w:pStyle w:val="paragraphsub"/>
      </w:pPr>
      <w:r w:rsidRPr="00A77BE6">
        <w:tab/>
        <w:t>(ia)</w:t>
      </w:r>
      <w:r w:rsidR="006826EB" w:rsidRPr="00A77BE6">
        <w:tab/>
      </w:r>
      <w:r w:rsidR="00240624" w:rsidRPr="00A77BE6">
        <w:t xml:space="preserve">the </w:t>
      </w:r>
      <w:r w:rsidR="00F26BAC" w:rsidRPr="00A77BE6">
        <w:t>sustainability</w:t>
      </w:r>
      <w:r w:rsidR="00240624" w:rsidRPr="00A77BE6">
        <w:t xml:space="preserve"> report</w:t>
      </w:r>
      <w:r w:rsidR="00F0676F" w:rsidRPr="00A77BE6">
        <w:t xml:space="preserve"> for the </w:t>
      </w:r>
      <w:proofErr w:type="gramStart"/>
      <w:r w:rsidR="00F0676F" w:rsidRPr="00A77BE6">
        <w:t>year</w:t>
      </w:r>
      <w:r w:rsidR="00166961" w:rsidRPr="00A77BE6">
        <w:t>;</w:t>
      </w:r>
      <w:proofErr w:type="gramEnd"/>
    </w:p>
    <w:p w14:paraId="54018B9A" w14:textId="77777777" w:rsidR="00140618" w:rsidRPr="00A77BE6" w:rsidRDefault="00422558" w:rsidP="00A77BE6">
      <w:pPr>
        <w:pStyle w:val="ItemHead"/>
      </w:pPr>
      <w:proofErr w:type="gramStart"/>
      <w:r>
        <w:lastRenderedPageBreak/>
        <w:t>27</w:t>
      </w:r>
      <w:r w:rsidR="00140618" w:rsidRPr="00A77BE6">
        <w:t xml:space="preserve">  </w:t>
      </w:r>
      <w:r w:rsidR="00C40DDA" w:rsidRPr="00A77BE6">
        <w:t>After</w:t>
      </w:r>
      <w:proofErr w:type="gramEnd"/>
      <w:r w:rsidR="00C40DDA" w:rsidRPr="00A77BE6">
        <w:t xml:space="preserve"> </w:t>
      </w:r>
      <w:r w:rsidR="007D38AF" w:rsidRPr="00A77BE6">
        <w:t>paragraph 3</w:t>
      </w:r>
      <w:r w:rsidR="00C40DDA" w:rsidRPr="00A77BE6">
        <w:t>14(2)(a)</w:t>
      </w:r>
    </w:p>
    <w:p w14:paraId="5A556C2F" w14:textId="77777777" w:rsidR="00C40DDA" w:rsidRPr="00A77BE6" w:rsidRDefault="00C40DDA" w:rsidP="00A77BE6">
      <w:pPr>
        <w:pStyle w:val="Item"/>
      </w:pPr>
      <w:r w:rsidRPr="00A77BE6">
        <w:t>Insert:</w:t>
      </w:r>
    </w:p>
    <w:p w14:paraId="1A242DBB" w14:textId="77777777" w:rsidR="00C40DDA" w:rsidRPr="00A77BE6" w:rsidRDefault="00C40DDA" w:rsidP="00A77BE6">
      <w:pPr>
        <w:pStyle w:val="paragraph"/>
      </w:pPr>
      <w:r w:rsidRPr="00A77BE6">
        <w:tab/>
        <w:t>(a</w:t>
      </w:r>
      <w:r w:rsidR="00543227">
        <w:t>a</w:t>
      </w:r>
      <w:r w:rsidRPr="00A77BE6">
        <w:t>)</w:t>
      </w:r>
      <w:r w:rsidRPr="00A77BE6">
        <w:tab/>
        <w:t>the sustainability report for the year; and</w:t>
      </w:r>
    </w:p>
    <w:p w14:paraId="78FB0C90" w14:textId="77777777" w:rsidR="00AB725A" w:rsidRPr="00A77BE6" w:rsidRDefault="00422558" w:rsidP="00A77BE6">
      <w:pPr>
        <w:pStyle w:val="ItemHead"/>
      </w:pPr>
      <w:proofErr w:type="gramStart"/>
      <w:r>
        <w:t>28</w:t>
      </w:r>
      <w:r w:rsidR="00EB64BF" w:rsidRPr="00A77BE6">
        <w:t xml:space="preserve">  </w:t>
      </w:r>
      <w:r w:rsidR="00792647" w:rsidRPr="00A77BE6">
        <w:t>After</w:t>
      </w:r>
      <w:proofErr w:type="gramEnd"/>
      <w:r w:rsidR="00792647" w:rsidRPr="00A77BE6">
        <w:t xml:space="preserve"> </w:t>
      </w:r>
      <w:r w:rsidR="007D38AF" w:rsidRPr="00A77BE6">
        <w:t>paragraph 3</w:t>
      </w:r>
      <w:r w:rsidR="00792647" w:rsidRPr="00A77BE6">
        <w:t>14AA(1)(a)</w:t>
      </w:r>
    </w:p>
    <w:p w14:paraId="521DE1E7" w14:textId="77777777" w:rsidR="00792647" w:rsidRPr="00A77BE6" w:rsidRDefault="00792647" w:rsidP="00A77BE6">
      <w:pPr>
        <w:pStyle w:val="Item"/>
      </w:pPr>
      <w:r w:rsidRPr="00A77BE6">
        <w:t>Insert:</w:t>
      </w:r>
    </w:p>
    <w:p w14:paraId="5F7042D8" w14:textId="77777777" w:rsidR="00792647" w:rsidRPr="00A77BE6" w:rsidRDefault="00792647" w:rsidP="00A77BE6">
      <w:pPr>
        <w:pStyle w:val="paragraph"/>
      </w:pPr>
      <w:r w:rsidRPr="00A77BE6">
        <w:tab/>
        <w:t>(aa)</w:t>
      </w:r>
      <w:r w:rsidR="00CC3AA3" w:rsidRPr="00A77BE6">
        <w:tab/>
      </w:r>
      <w:r w:rsidR="00240624" w:rsidRPr="00A77BE6">
        <w:t>if the registrable superannuation entity is require</w:t>
      </w:r>
      <w:r w:rsidR="00635121" w:rsidRPr="00A77BE6">
        <w:t>d</w:t>
      </w:r>
      <w:r w:rsidR="00240624" w:rsidRPr="00A77BE6">
        <w:t xml:space="preserve"> to prepare a</w:t>
      </w:r>
      <w:r w:rsidRPr="00A77BE6">
        <w:t xml:space="preserve"> </w:t>
      </w:r>
      <w:r w:rsidR="00F26BAC" w:rsidRPr="00A77BE6">
        <w:t>sustainability</w:t>
      </w:r>
      <w:r w:rsidRPr="00A77BE6">
        <w:t xml:space="preserve"> report for the year</w:t>
      </w:r>
      <w:r w:rsidR="00240624" w:rsidRPr="00A77BE6">
        <w:t xml:space="preserve">—the </w:t>
      </w:r>
      <w:r w:rsidR="00F26BAC" w:rsidRPr="00A77BE6">
        <w:t>sustainability</w:t>
      </w:r>
      <w:r w:rsidR="00240624" w:rsidRPr="00A77BE6">
        <w:t xml:space="preserve"> </w:t>
      </w:r>
      <w:proofErr w:type="gramStart"/>
      <w:r w:rsidR="00240624" w:rsidRPr="00A77BE6">
        <w:t>report</w:t>
      </w:r>
      <w:r w:rsidR="00592356" w:rsidRPr="00A77BE6">
        <w:t>;</w:t>
      </w:r>
      <w:proofErr w:type="gramEnd"/>
    </w:p>
    <w:p w14:paraId="70C12FD5" w14:textId="77777777" w:rsidR="00687E83" w:rsidRPr="00A77BE6" w:rsidRDefault="00422558" w:rsidP="00A77BE6">
      <w:pPr>
        <w:pStyle w:val="ItemHead"/>
      </w:pPr>
      <w:proofErr w:type="gramStart"/>
      <w:r>
        <w:t>29</w:t>
      </w:r>
      <w:r w:rsidR="008E0146" w:rsidRPr="00A77BE6">
        <w:t xml:space="preserve">  </w:t>
      </w:r>
      <w:r w:rsidR="007D38AF" w:rsidRPr="00A77BE6">
        <w:t>Subsection</w:t>
      </w:r>
      <w:proofErr w:type="gramEnd"/>
      <w:r w:rsidR="007D38AF" w:rsidRPr="00A77BE6">
        <w:t> 3</w:t>
      </w:r>
      <w:r w:rsidR="003C1250" w:rsidRPr="00A77BE6">
        <w:t>16(1)</w:t>
      </w:r>
    </w:p>
    <w:p w14:paraId="3E54F6A4" w14:textId="77777777" w:rsidR="003C1250" w:rsidRPr="00A77BE6" w:rsidRDefault="003C1250" w:rsidP="00A77BE6">
      <w:pPr>
        <w:pStyle w:val="Item"/>
      </w:pPr>
      <w:r w:rsidRPr="00A77BE6">
        <w:t xml:space="preserve">After </w:t>
      </w:r>
      <w:r w:rsidR="00E542AA" w:rsidRPr="00A77BE6">
        <w:t>“</w:t>
      </w:r>
      <w:r w:rsidRPr="00A77BE6">
        <w:t>full financial report</w:t>
      </w:r>
      <w:r w:rsidR="00E542AA" w:rsidRPr="00A77BE6">
        <w:t>”</w:t>
      </w:r>
      <w:r w:rsidRPr="00A77BE6">
        <w:t xml:space="preserve">, insert </w:t>
      </w:r>
      <w:r w:rsidR="00E542AA" w:rsidRPr="00A77BE6">
        <w:t>“</w:t>
      </w:r>
      <w:r w:rsidRPr="00A77BE6">
        <w:t xml:space="preserve">, </w:t>
      </w:r>
      <w:r w:rsidR="00F26BAC" w:rsidRPr="00A77BE6">
        <w:t>sustainability</w:t>
      </w:r>
      <w:r w:rsidRPr="00A77BE6">
        <w:t xml:space="preserve"> report</w:t>
      </w:r>
      <w:r w:rsidR="008F207A" w:rsidRPr="00A77BE6">
        <w:t xml:space="preserve"> </w:t>
      </w:r>
      <w:r w:rsidR="0076272C" w:rsidRPr="00A77BE6">
        <w:t>(if one is required to be prepared)</w:t>
      </w:r>
      <w:r w:rsidR="00E542AA" w:rsidRPr="00A77BE6">
        <w:t>”</w:t>
      </w:r>
      <w:r w:rsidRPr="00A77BE6">
        <w:t>.</w:t>
      </w:r>
    </w:p>
    <w:p w14:paraId="5C86B995" w14:textId="77777777" w:rsidR="003C1250" w:rsidRPr="00A77BE6" w:rsidRDefault="00422558" w:rsidP="00A77BE6">
      <w:pPr>
        <w:pStyle w:val="ItemHead"/>
      </w:pPr>
      <w:proofErr w:type="gramStart"/>
      <w:r>
        <w:t>30</w:t>
      </w:r>
      <w:r w:rsidR="003C1250" w:rsidRPr="00A77BE6">
        <w:t xml:space="preserve">  </w:t>
      </w:r>
      <w:r w:rsidR="007D38AF" w:rsidRPr="00A77BE6">
        <w:t>Subsection</w:t>
      </w:r>
      <w:proofErr w:type="gramEnd"/>
      <w:r w:rsidR="007D38AF" w:rsidRPr="00A77BE6">
        <w:t> 3</w:t>
      </w:r>
      <w:r w:rsidR="00703310" w:rsidRPr="00A77BE6">
        <w:t>16(3)</w:t>
      </w:r>
    </w:p>
    <w:p w14:paraId="378A7853" w14:textId="77777777" w:rsidR="00703310" w:rsidRPr="00A77BE6" w:rsidRDefault="00703310" w:rsidP="00A77BE6">
      <w:pPr>
        <w:pStyle w:val="Item"/>
      </w:pPr>
      <w:r w:rsidRPr="00A77BE6">
        <w:t xml:space="preserve">After </w:t>
      </w:r>
      <w:r w:rsidR="00E542AA" w:rsidRPr="00A77BE6">
        <w:t>“</w:t>
      </w:r>
      <w:r w:rsidRPr="00A77BE6">
        <w:t>full financial report</w:t>
      </w:r>
      <w:r w:rsidR="00E542AA" w:rsidRPr="00A77BE6">
        <w:t>”</w:t>
      </w:r>
      <w:r w:rsidRPr="00A77BE6">
        <w:t xml:space="preserve">, insert </w:t>
      </w:r>
      <w:r w:rsidR="00E542AA" w:rsidRPr="00A77BE6">
        <w:t>“</w:t>
      </w:r>
      <w:r w:rsidRPr="00A77BE6">
        <w:t xml:space="preserve">, </w:t>
      </w:r>
      <w:r w:rsidR="00F26BAC" w:rsidRPr="00A77BE6">
        <w:t>sustainability</w:t>
      </w:r>
      <w:r w:rsidRPr="00A77BE6">
        <w:t xml:space="preserve"> report</w:t>
      </w:r>
      <w:r w:rsidR="00E542AA" w:rsidRPr="00A77BE6">
        <w:t>”</w:t>
      </w:r>
      <w:r w:rsidRPr="00A77BE6">
        <w:t>.</w:t>
      </w:r>
    </w:p>
    <w:p w14:paraId="5636D0E8" w14:textId="77777777" w:rsidR="003A1387" w:rsidRPr="00A77BE6" w:rsidRDefault="00422558" w:rsidP="00A77BE6">
      <w:pPr>
        <w:pStyle w:val="ItemHead"/>
      </w:pPr>
      <w:proofErr w:type="gramStart"/>
      <w:r>
        <w:t>31</w:t>
      </w:r>
      <w:r w:rsidR="003A1387" w:rsidRPr="00A77BE6">
        <w:t xml:space="preserve">  </w:t>
      </w:r>
      <w:r w:rsidR="007A69E3" w:rsidRPr="00A77BE6">
        <w:t>After</w:t>
      </w:r>
      <w:proofErr w:type="gramEnd"/>
      <w:r w:rsidR="007A69E3" w:rsidRPr="00A77BE6">
        <w:t xml:space="preserve"> </w:t>
      </w:r>
      <w:r w:rsidR="00A77BE6" w:rsidRPr="00A77BE6">
        <w:t>subsection 3</w:t>
      </w:r>
      <w:r w:rsidR="007A69E3" w:rsidRPr="00A77BE6">
        <w:t>16A(3)</w:t>
      </w:r>
    </w:p>
    <w:p w14:paraId="0FF93C6F" w14:textId="77777777" w:rsidR="007A69E3" w:rsidRPr="00A77BE6" w:rsidRDefault="007A69E3" w:rsidP="00A77BE6">
      <w:pPr>
        <w:pStyle w:val="Item"/>
      </w:pPr>
      <w:r w:rsidRPr="00A77BE6">
        <w:t>Insert:</w:t>
      </w:r>
    </w:p>
    <w:p w14:paraId="6790343B" w14:textId="77777777" w:rsidR="007A69E3" w:rsidRPr="00A77BE6" w:rsidRDefault="007A69E3" w:rsidP="00A77BE6">
      <w:pPr>
        <w:pStyle w:val="subsection"/>
      </w:pPr>
      <w:r w:rsidRPr="00A77BE6">
        <w:tab/>
        <w:t>(3</w:t>
      </w:r>
      <w:r w:rsidR="00FA1F6B" w:rsidRPr="00A77BE6">
        <w:t>A</w:t>
      </w:r>
      <w:r w:rsidRPr="00A77BE6">
        <w:t>)</w:t>
      </w:r>
      <w:r w:rsidRPr="00A77BE6">
        <w:tab/>
        <w:t xml:space="preserve">If the company prepares </w:t>
      </w:r>
      <w:r w:rsidR="007E078F" w:rsidRPr="00A77BE6">
        <w:t xml:space="preserve">a </w:t>
      </w:r>
      <w:r w:rsidR="00F26BAC" w:rsidRPr="00A77BE6">
        <w:t>sustainability</w:t>
      </w:r>
      <w:r w:rsidR="007E078F" w:rsidRPr="00A77BE6">
        <w:t xml:space="preserve"> report for a financial year</w:t>
      </w:r>
      <w:r w:rsidRPr="00A77BE6">
        <w:t>, the company must send a copy of the report, free of charge, to each member who has made an election for that financial year by the earlier of:</w:t>
      </w:r>
    </w:p>
    <w:p w14:paraId="2230A755" w14:textId="77777777" w:rsidR="007A69E3" w:rsidRPr="00A77BE6" w:rsidRDefault="007A69E3" w:rsidP="00A77BE6">
      <w:pPr>
        <w:pStyle w:val="paragraph"/>
      </w:pPr>
      <w:r w:rsidRPr="00A77BE6">
        <w:tab/>
        <w:t>(a)</w:t>
      </w:r>
      <w:r w:rsidRPr="00A77BE6">
        <w:tab/>
        <w:t>21 days before the next AGM after the end of the financial year; and</w:t>
      </w:r>
    </w:p>
    <w:p w14:paraId="3F9030EF" w14:textId="77777777" w:rsidR="007A69E3" w:rsidRPr="00A77BE6" w:rsidRDefault="007A69E3" w:rsidP="00A77BE6">
      <w:pPr>
        <w:pStyle w:val="paragraph"/>
      </w:pPr>
      <w:r w:rsidRPr="00A77BE6">
        <w:tab/>
        <w:t>(b)</w:t>
      </w:r>
      <w:r w:rsidRPr="00A77BE6">
        <w:tab/>
        <w:t>4 months after the end of the financial year.</w:t>
      </w:r>
    </w:p>
    <w:p w14:paraId="19B21E7D" w14:textId="77777777" w:rsidR="007A69E3" w:rsidRPr="00A77BE6" w:rsidRDefault="007A69E3" w:rsidP="00A77BE6">
      <w:pPr>
        <w:pStyle w:val="notetext"/>
      </w:pPr>
      <w:r w:rsidRPr="00A77BE6">
        <w:t>Note:</w:t>
      </w:r>
      <w:r w:rsidRPr="00A77BE6">
        <w:tab/>
        <w:t xml:space="preserve">For the deadline for holding an AGM, see </w:t>
      </w:r>
      <w:r w:rsidR="00A77BE6" w:rsidRPr="00A77BE6">
        <w:t>section 2</w:t>
      </w:r>
      <w:r w:rsidRPr="00A77BE6">
        <w:t>50N.</w:t>
      </w:r>
    </w:p>
    <w:p w14:paraId="614856D5" w14:textId="77777777" w:rsidR="007A66FE" w:rsidRPr="00A77BE6" w:rsidRDefault="00422558" w:rsidP="00A77BE6">
      <w:pPr>
        <w:pStyle w:val="ItemHead"/>
      </w:pPr>
      <w:proofErr w:type="gramStart"/>
      <w:r>
        <w:t>32</w:t>
      </w:r>
      <w:r w:rsidR="009A3544" w:rsidRPr="00A77BE6">
        <w:t xml:space="preserve">  </w:t>
      </w:r>
      <w:r w:rsidR="007D38AF" w:rsidRPr="00A77BE6">
        <w:t>Subsection</w:t>
      </w:r>
      <w:proofErr w:type="gramEnd"/>
      <w:r w:rsidR="007D38AF" w:rsidRPr="00A77BE6">
        <w:t> 3</w:t>
      </w:r>
      <w:r w:rsidR="00B54B1B" w:rsidRPr="00A77BE6">
        <w:t>16A(5)</w:t>
      </w:r>
    </w:p>
    <w:p w14:paraId="2F3816C7" w14:textId="77777777" w:rsidR="00B54B1B" w:rsidRPr="00A77BE6" w:rsidRDefault="00DA76A7" w:rsidP="00A77BE6">
      <w:pPr>
        <w:pStyle w:val="Item"/>
      </w:pPr>
      <w:r w:rsidRPr="00A77BE6">
        <w:t>After</w:t>
      </w:r>
      <w:r w:rsidR="00B54B1B" w:rsidRPr="00A77BE6">
        <w:t xml:space="preserve"> </w:t>
      </w:r>
      <w:r w:rsidR="00E542AA" w:rsidRPr="00A77BE6">
        <w:t>“</w:t>
      </w:r>
      <w:r w:rsidR="007D38AF" w:rsidRPr="00A77BE6">
        <w:t>subsection (</w:t>
      </w:r>
      <w:r w:rsidR="00B54B1B" w:rsidRPr="00A77BE6">
        <w:t>3)</w:t>
      </w:r>
      <w:r w:rsidR="00E542AA" w:rsidRPr="00A77BE6">
        <w:t>”</w:t>
      </w:r>
      <w:r w:rsidR="00B54B1B" w:rsidRPr="00A77BE6">
        <w:t xml:space="preserve">, </w:t>
      </w:r>
      <w:r w:rsidRPr="00A77BE6">
        <w:t>insert</w:t>
      </w:r>
      <w:r w:rsidR="00B54B1B" w:rsidRPr="00A77BE6">
        <w:t xml:space="preserve"> </w:t>
      </w:r>
      <w:r w:rsidR="00E542AA" w:rsidRPr="00A77BE6">
        <w:t>“</w:t>
      </w:r>
      <w:r w:rsidR="00B50C6F" w:rsidRPr="00A77BE6">
        <w:t xml:space="preserve">, </w:t>
      </w:r>
      <w:r w:rsidR="00B54B1B" w:rsidRPr="00A77BE6">
        <w:t>(3A)</w:t>
      </w:r>
      <w:r w:rsidR="00E542AA" w:rsidRPr="00A77BE6">
        <w:t>”</w:t>
      </w:r>
      <w:r w:rsidR="00B54B1B" w:rsidRPr="00A77BE6">
        <w:t>.</w:t>
      </w:r>
    </w:p>
    <w:p w14:paraId="15CE8B44" w14:textId="77777777" w:rsidR="004172D8" w:rsidRPr="00A77BE6" w:rsidRDefault="00422558" w:rsidP="00A77BE6">
      <w:pPr>
        <w:pStyle w:val="ItemHead"/>
      </w:pPr>
      <w:proofErr w:type="gramStart"/>
      <w:r>
        <w:t>33</w:t>
      </w:r>
      <w:r w:rsidR="004172D8" w:rsidRPr="00A77BE6">
        <w:t xml:space="preserve">  After</w:t>
      </w:r>
      <w:proofErr w:type="gramEnd"/>
      <w:r w:rsidR="004172D8" w:rsidRPr="00A77BE6">
        <w:t xml:space="preserve"> </w:t>
      </w:r>
      <w:r w:rsidR="007D38AF" w:rsidRPr="00A77BE6">
        <w:t>section 3</w:t>
      </w:r>
      <w:r w:rsidR="004172D8" w:rsidRPr="00A77BE6">
        <w:t>16A</w:t>
      </w:r>
    </w:p>
    <w:p w14:paraId="2FC1614F" w14:textId="77777777" w:rsidR="004172D8" w:rsidRPr="00A77BE6" w:rsidRDefault="004172D8" w:rsidP="00A77BE6">
      <w:pPr>
        <w:pStyle w:val="Item"/>
      </w:pPr>
      <w:r w:rsidRPr="00A77BE6">
        <w:t>Insert:</w:t>
      </w:r>
    </w:p>
    <w:p w14:paraId="28BED09E" w14:textId="77777777" w:rsidR="004172D8" w:rsidRPr="00A77BE6" w:rsidRDefault="004172D8" w:rsidP="00A77BE6">
      <w:pPr>
        <w:pStyle w:val="ActHead5"/>
      </w:pPr>
      <w:r w:rsidRPr="007567D2">
        <w:rPr>
          <w:rStyle w:val="CharSectno"/>
        </w:rPr>
        <w:t>316</w:t>
      </w:r>
      <w:proofErr w:type="gramStart"/>
      <w:r w:rsidRPr="007567D2">
        <w:rPr>
          <w:rStyle w:val="CharSectno"/>
        </w:rPr>
        <w:t>B</w:t>
      </w:r>
      <w:r w:rsidRPr="00A77BE6">
        <w:t xml:space="preserve">  Annual</w:t>
      </w:r>
      <w:proofErr w:type="gramEnd"/>
      <w:r w:rsidRPr="00A77BE6">
        <w:t xml:space="preserve"> </w:t>
      </w:r>
      <w:r w:rsidR="00F26BAC" w:rsidRPr="00A77BE6">
        <w:t>sustainability</w:t>
      </w:r>
      <w:r w:rsidRPr="00A77BE6">
        <w:t xml:space="preserve"> reporting to the public by other entities</w:t>
      </w:r>
    </w:p>
    <w:p w14:paraId="3B560ABA" w14:textId="77777777" w:rsidR="004172D8" w:rsidRPr="00A77BE6" w:rsidRDefault="004172D8" w:rsidP="00A77BE6">
      <w:pPr>
        <w:pStyle w:val="subsection"/>
      </w:pPr>
      <w:r w:rsidRPr="00A77BE6">
        <w:tab/>
      </w:r>
      <w:r w:rsidR="00972244" w:rsidRPr="00A77BE6">
        <w:t>(1)</w:t>
      </w:r>
      <w:r w:rsidR="00972244" w:rsidRPr="00A77BE6">
        <w:tab/>
      </w:r>
      <w:r w:rsidRPr="00A77BE6">
        <w:t>If:</w:t>
      </w:r>
    </w:p>
    <w:p w14:paraId="6EE6466D" w14:textId="77777777" w:rsidR="004172D8" w:rsidRPr="00A77BE6" w:rsidRDefault="004172D8" w:rsidP="00A77BE6">
      <w:pPr>
        <w:pStyle w:val="paragraph"/>
      </w:pPr>
      <w:r w:rsidRPr="00A77BE6">
        <w:tab/>
        <w:t>(a)</w:t>
      </w:r>
      <w:r w:rsidRPr="00A77BE6">
        <w:tab/>
        <w:t xml:space="preserve">an entity is required to prepare a </w:t>
      </w:r>
      <w:r w:rsidR="00F26BAC" w:rsidRPr="00A77BE6">
        <w:t>sustainability</w:t>
      </w:r>
      <w:r w:rsidRPr="00A77BE6">
        <w:t xml:space="preserve"> report for a financial year; and</w:t>
      </w:r>
    </w:p>
    <w:p w14:paraId="1328C108" w14:textId="77777777" w:rsidR="004172D8" w:rsidRPr="00A77BE6" w:rsidRDefault="004172D8" w:rsidP="00A77BE6">
      <w:pPr>
        <w:pStyle w:val="paragraph"/>
      </w:pPr>
      <w:r w:rsidRPr="00A77BE6">
        <w:tab/>
        <w:t>(b)</w:t>
      </w:r>
      <w:r w:rsidRPr="00A77BE6">
        <w:tab/>
        <w:t xml:space="preserve">the entity is not required by this Division to provide the </w:t>
      </w:r>
      <w:r w:rsidR="00F26BAC" w:rsidRPr="00A77BE6">
        <w:t>sustainability</w:t>
      </w:r>
      <w:r w:rsidRPr="00A77BE6">
        <w:t xml:space="preserve"> report to </w:t>
      </w:r>
      <w:proofErr w:type="gramStart"/>
      <w:r w:rsidRPr="00A77BE6">
        <w:t>members;</w:t>
      </w:r>
      <w:proofErr w:type="gramEnd"/>
    </w:p>
    <w:p w14:paraId="1D820615" w14:textId="77777777" w:rsidR="004172D8" w:rsidRPr="00A77BE6" w:rsidRDefault="004172D8" w:rsidP="00A77BE6">
      <w:pPr>
        <w:pStyle w:val="subsection2"/>
      </w:pPr>
      <w:r w:rsidRPr="00A77BE6">
        <w:lastRenderedPageBreak/>
        <w:t xml:space="preserve">the entity must make the </w:t>
      </w:r>
      <w:r w:rsidR="00F26BAC" w:rsidRPr="00A77BE6">
        <w:t>sustainability</w:t>
      </w:r>
      <w:r w:rsidRPr="00A77BE6">
        <w:t xml:space="preserve"> report publicly available on the entity</w:t>
      </w:r>
      <w:r w:rsidR="00E542AA" w:rsidRPr="00A77BE6">
        <w:t>’</w:t>
      </w:r>
      <w:r w:rsidRPr="00A77BE6">
        <w:t xml:space="preserve">s website on the day after the report is lodged with ASIC under </w:t>
      </w:r>
      <w:r w:rsidR="007D38AF" w:rsidRPr="00A77BE6">
        <w:t>section 3</w:t>
      </w:r>
      <w:r w:rsidRPr="00A77BE6">
        <w:t>19.</w:t>
      </w:r>
    </w:p>
    <w:p w14:paraId="2030139F" w14:textId="77777777" w:rsidR="00972244" w:rsidRPr="00A77BE6" w:rsidRDefault="00972244" w:rsidP="00A77BE6">
      <w:pPr>
        <w:pStyle w:val="subsection"/>
      </w:pPr>
      <w:r w:rsidRPr="00A77BE6">
        <w:tab/>
        <w:t>(2)</w:t>
      </w:r>
      <w:r w:rsidRPr="00A77BE6">
        <w:tab/>
      </w:r>
      <w:r w:rsidR="00CA7307" w:rsidRPr="00A77BE6">
        <w:t xml:space="preserve">An offence based on </w:t>
      </w:r>
      <w:r w:rsidR="007D38AF" w:rsidRPr="00A77BE6">
        <w:t>subsection (</w:t>
      </w:r>
      <w:r w:rsidR="00CA7307" w:rsidRPr="00A77BE6">
        <w:t>1) is an offence of strict liability.</w:t>
      </w:r>
    </w:p>
    <w:p w14:paraId="6F6D72E1" w14:textId="77777777" w:rsidR="00543227" w:rsidRPr="00A77BE6" w:rsidRDefault="00543227" w:rsidP="00543227">
      <w:pPr>
        <w:pStyle w:val="notetext"/>
      </w:pPr>
      <w:r w:rsidRPr="00A77BE6">
        <w:t>Note:</w:t>
      </w:r>
      <w:r w:rsidRPr="00A77BE6">
        <w:tab/>
        <w:t xml:space="preserve">For </w:t>
      </w:r>
      <w:r w:rsidRPr="00A77BE6">
        <w:rPr>
          <w:b/>
          <w:i/>
        </w:rPr>
        <w:t>strict liability</w:t>
      </w:r>
      <w:r w:rsidRPr="00A77BE6">
        <w:t xml:space="preserve">, see section 6.1 of the </w:t>
      </w:r>
      <w:r w:rsidRPr="00A77BE6">
        <w:rPr>
          <w:i/>
        </w:rPr>
        <w:t>Criminal Code</w:t>
      </w:r>
      <w:r w:rsidRPr="00A77BE6">
        <w:t>.</w:t>
      </w:r>
    </w:p>
    <w:p w14:paraId="54DD23D0" w14:textId="77777777" w:rsidR="00703310" w:rsidRPr="00A77BE6" w:rsidRDefault="00422558" w:rsidP="00A77BE6">
      <w:pPr>
        <w:pStyle w:val="ItemHead"/>
      </w:pPr>
      <w:proofErr w:type="gramStart"/>
      <w:r>
        <w:t>34</w:t>
      </w:r>
      <w:r w:rsidR="00805949" w:rsidRPr="00A77BE6">
        <w:t xml:space="preserve">  </w:t>
      </w:r>
      <w:r w:rsidR="007C2FC0" w:rsidRPr="00A77BE6">
        <w:t>After</w:t>
      </w:r>
      <w:proofErr w:type="gramEnd"/>
      <w:r w:rsidR="007C2FC0" w:rsidRPr="00A77BE6">
        <w:t xml:space="preserve"> </w:t>
      </w:r>
      <w:r w:rsidR="007D38AF" w:rsidRPr="00A77BE6">
        <w:t>paragraph 3</w:t>
      </w:r>
      <w:r w:rsidR="007C2FC0" w:rsidRPr="00A77BE6">
        <w:t>17(1)(a)</w:t>
      </w:r>
    </w:p>
    <w:p w14:paraId="42B3C8FD" w14:textId="77777777" w:rsidR="007C2FC0" w:rsidRPr="00A77BE6" w:rsidRDefault="007C2FC0" w:rsidP="00A77BE6">
      <w:pPr>
        <w:pStyle w:val="Item"/>
      </w:pPr>
      <w:r w:rsidRPr="00A77BE6">
        <w:t>Insert:</w:t>
      </w:r>
    </w:p>
    <w:p w14:paraId="0632775E" w14:textId="77777777" w:rsidR="007C2FC0" w:rsidRPr="00A77BE6" w:rsidRDefault="007C2FC0" w:rsidP="00A77BE6">
      <w:pPr>
        <w:pStyle w:val="paragraph"/>
      </w:pPr>
      <w:r w:rsidRPr="00A77BE6">
        <w:tab/>
        <w:t>(aa)</w:t>
      </w:r>
      <w:r w:rsidRPr="00A77BE6">
        <w:tab/>
      </w:r>
      <w:r w:rsidR="002E5196" w:rsidRPr="00A77BE6">
        <w:t xml:space="preserve">the </w:t>
      </w:r>
      <w:r w:rsidR="00F26BAC" w:rsidRPr="00A77BE6">
        <w:t>sustainability</w:t>
      </w:r>
      <w:r w:rsidR="002E5196" w:rsidRPr="00A77BE6">
        <w:t xml:space="preserve"> report</w:t>
      </w:r>
      <w:r w:rsidR="003C0AB8" w:rsidRPr="00A77BE6">
        <w:t xml:space="preserve"> (if one is required to be prepared)</w:t>
      </w:r>
      <w:r w:rsidR="00592356" w:rsidRPr="00A77BE6">
        <w:t>; and</w:t>
      </w:r>
    </w:p>
    <w:p w14:paraId="591A0260" w14:textId="77777777" w:rsidR="000269E7" w:rsidRPr="00A77BE6" w:rsidRDefault="00422558" w:rsidP="00A77BE6">
      <w:pPr>
        <w:pStyle w:val="ItemHead"/>
      </w:pPr>
      <w:proofErr w:type="gramStart"/>
      <w:r>
        <w:t>35</w:t>
      </w:r>
      <w:r w:rsidR="005D6F80" w:rsidRPr="00A77BE6">
        <w:t xml:space="preserve">  </w:t>
      </w:r>
      <w:r w:rsidR="007D38AF" w:rsidRPr="00A77BE6">
        <w:t>Subsection</w:t>
      </w:r>
      <w:proofErr w:type="gramEnd"/>
      <w:r w:rsidR="007D38AF" w:rsidRPr="00A77BE6">
        <w:t> 3</w:t>
      </w:r>
      <w:r w:rsidR="004446EA" w:rsidRPr="00A77BE6">
        <w:t>18(1)</w:t>
      </w:r>
    </w:p>
    <w:p w14:paraId="55DA03AD" w14:textId="77777777" w:rsidR="004446EA" w:rsidRPr="00A77BE6" w:rsidRDefault="004446EA" w:rsidP="00A77BE6">
      <w:pPr>
        <w:pStyle w:val="Item"/>
      </w:pPr>
      <w:r w:rsidRPr="00A77BE6">
        <w:t xml:space="preserve">After </w:t>
      </w:r>
      <w:r w:rsidR="00E542AA" w:rsidRPr="00A77BE6">
        <w:t>“</w:t>
      </w:r>
      <w:r w:rsidRPr="00A77BE6">
        <w:t>annual financial report</w:t>
      </w:r>
      <w:r w:rsidR="00E542AA" w:rsidRPr="00A77BE6">
        <w:t>”</w:t>
      </w:r>
      <w:r w:rsidRPr="00A77BE6">
        <w:t xml:space="preserve">, insert </w:t>
      </w:r>
      <w:r w:rsidR="00E542AA" w:rsidRPr="00A77BE6">
        <w:t>“</w:t>
      </w:r>
      <w:r w:rsidRPr="00A77BE6">
        <w:t xml:space="preserve">, </w:t>
      </w:r>
      <w:r w:rsidR="00F26BAC" w:rsidRPr="00A77BE6">
        <w:t>sustainability</w:t>
      </w:r>
      <w:r w:rsidRPr="00A77BE6">
        <w:t xml:space="preserve"> report</w:t>
      </w:r>
      <w:r w:rsidR="00866848" w:rsidRPr="00A77BE6">
        <w:t xml:space="preserve"> (if one is required to be prepared)</w:t>
      </w:r>
      <w:r w:rsidR="00E542AA" w:rsidRPr="00A77BE6">
        <w:t>”</w:t>
      </w:r>
      <w:r w:rsidRPr="00A77BE6">
        <w:t>.</w:t>
      </w:r>
    </w:p>
    <w:p w14:paraId="27CBE5C8" w14:textId="77777777" w:rsidR="008B2587" w:rsidRPr="00A77BE6" w:rsidRDefault="00422558" w:rsidP="00A77BE6">
      <w:pPr>
        <w:pStyle w:val="ItemHead"/>
      </w:pPr>
      <w:proofErr w:type="gramStart"/>
      <w:r>
        <w:t>36</w:t>
      </w:r>
      <w:r w:rsidR="008B2587" w:rsidRPr="00A77BE6">
        <w:t xml:space="preserve">  </w:t>
      </w:r>
      <w:r w:rsidR="007D38AF" w:rsidRPr="00A77BE6">
        <w:t>Paragraph</w:t>
      </w:r>
      <w:proofErr w:type="gramEnd"/>
      <w:r w:rsidR="007D38AF" w:rsidRPr="00A77BE6">
        <w:t> 3</w:t>
      </w:r>
      <w:r w:rsidR="002357AA" w:rsidRPr="00A77BE6">
        <w:t>18(2)(b)</w:t>
      </w:r>
    </w:p>
    <w:p w14:paraId="543AECA4" w14:textId="77777777" w:rsidR="002357AA" w:rsidRPr="00A77BE6" w:rsidRDefault="002357AA" w:rsidP="00A77BE6">
      <w:pPr>
        <w:pStyle w:val="Item"/>
      </w:pPr>
      <w:r w:rsidRPr="00A77BE6">
        <w:t xml:space="preserve">After </w:t>
      </w:r>
      <w:r w:rsidR="00E542AA" w:rsidRPr="00A77BE6">
        <w:t>“</w:t>
      </w:r>
      <w:r w:rsidRPr="00A77BE6">
        <w:t>financial report</w:t>
      </w:r>
      <w:r w:rsidR="00E542AA" w:rsidRPr="00A77BE6">
        <w:t>”</w:t>
      </w:r>
      <w:r w:rsidRPr="00A77BE6">
        <w:t xml:space="preserve">, insert </w:t>
      </w:r>
      <w:r w:rsidR="00E542AA" w:rsidRPr="00A77BE6">
        <w:t>“</w:t>
      </w:r>
      <w:r w:rsidRPr="00A77BE6">
        <w:t xml:space="preserve">, </w:t>
      </w:r>
      <w:r w:rsidR="00F26BAC" w:rsidRPr="00A77BE6">
        <w:t>sustainability</w:t>
      </w:r>
      <w:r w:rsidRPr="00A77BE6">
        <w:t xml:space="preserve"> report</w:t>
      </w:r>
      <w:r w:rsidR="000E343A" w:rsidRPr="00A77BE6">
        <w:t xml:space="preserve"> (if one was required to be prepared)</w:t>
      </w:r>
      <w:r w:rsidR="00E542AA" w:rsidRPr="00A77BE6">
        <w:t>”</w:t>
      </w:r>
      <w:r w:rsidRPr="00A77BE6">
        <w:t>.</w:t>
      </w:r>
    </w:p>
    <w:p w14:paraId="73953840" w14:textId="77777777" w:rsidR="008C1976" w:rsidRPr="00A77BE6" w:rsidRDefault="00422558" w:rsidP="00A77BE6">
      <w:pPr>
        <w:pStyle w:val="ItemHead"/>
      </w:pPr>
      <w:proofErr w:type="gramStart"/>
      <w:r>
        <w:t>37</w:t>
      </w:r>
      <w:r w:rsidR="008C1976" w:rsidRPr="00A77BE6">
        <w:t xml:space="preserve">  </w:t>
      </w:r>
      <w:r w:rsidR="007D38AF" w:rsidRPr="00A77BE6">
        <w:t>Section</w:t>
      </w:r>
      <w:proofErr w:type="gramEnd"/>
      <w:r w:rsidR="007D38AF" w:rsidRPr="00A77BE6">
        <w:t> 3</w:t>
      </w:r>
      <w:r w:rsidR="000902BD" w:rsidRPr="00A77BE6">
        <w:t>22 (heading)</w:t>
      </w:r>
    </w:p>
    <w:p w14:paraId="3E9BE5F0" w14:textId="77777777" w:rsidR="000902BD" w:rsidRPr="00A77BE6" w:rsidRDefault="000902BD" w:rsidP="00A77BE6">
      <w:pPr>
        <w:pStyle w:val="Item"/>
      </w:pPr>
      <w:r w:rsidRPr="00A77BE6">
        <w:t xml:space="preserve">Omit </w:t>
      </w:r>
      <w:r w:rsidR="00E542AA" w:rsidRPr="00A77BE6">
        <w:t>“</w:t>
      </w:r>
      <w:r w:rsidRPr="00A77BE6">
        <w:rPr>
          <w:b/>
        </w:rPr>
        <w:t>financial statements</w:t>
      </w:r>
      <w:r w:rsidR="00E542AA" w:rsidRPr="00A77BE6">
        <w:t>”</w:t>
      </w:r>
      <w:r w:rsidRPr="00A77BE6">
        <w:t xml:space="preserve">, substitute </w:t>
      </w:r>
      <w:r w:rsidR="00E542AA" w:rsidRPr="00A77BE6">
        <w:t>“</w:t>
      </w:r>
      <w:r w:rsidRPr="00A77BE6">
        <w:rPr>
          <w:b/>
        </w:rPr>
        <w:t xml:space="preserve">financial reports, </w:t>
      </w:r>
      <w:r w:rsidR="00F26BAC" w:rsidRPr="00A77BE6">
        <w:rPr>
          <w:b/>
        </w:rPr>
        <w:t>sustainability</w:t>
      </w:r>
      <w:r w:rsidRPr="00A77BE6">
        <w:rPr>
          <w:b/>
        </w:rPr>
        <w:t xml:space="preserve"> reports</w:t>
      </w:r>
      <w:r w:rsidR="00E542AA" w:rsidRPr="00A77BE6">
        <w:t>”</w:t>
      </w:r>
      <w:r w:rsidRPr="00A77BE6">
        <w:t>.</w:t>
      </w:r>
    </w:p>
    <w:p w14:paraId="7DD0F73C" w14:textId="77777777" w:rsidR="004446EA" w:rsidRPr="00A77BE6" w:rsidRDefault="00422558" w:rsidP="00A77BE6">
      <w:pPr>
        <w:pStyle w:val="ItemHead"/>
      </w:pPr>
      <w:proofErr w:type="gramStart"/>
      <w:r>
        <w:t>38</w:t>
      </w:r>
      <w:r w:rsidR="004338BC" w:rsidRPr="00A77BE6">
        <w:t xml:space="preserve">  </w:t>
      </w:r>
      <w:r w:rsidR="007D38AF" w:rsidRPr="00A77BE6">
        <w:t>Subsection</w:t>
      </w:r>
      <w:proofErr w:type="gramEnd"/>
      <w:r w:rsidR="007D38AF" w:rsidRPr="00A77BE6">
        <w:t> 3</w:t>
      </w:r>
      <w:r w:rsidR="001D148F" w:rsidRPr="00A77BE6">
        <w:t>22(1) (heading)</w:t>
      </w:r>
    </w:p>
    <w:p w14:paraId="54A9AAD6" w14:textId="77777777" w:rsidR="001D148F" w:rsidRPr="00A77BE6" w:rsidRDefault="001D148F" w:rsidP="00A77BE6">
      <w:pPr>
        <w:pStyle w:val="Item"/>
      </w:pPr>
      <w:r w:rsidRPr="00A77BE6">
        <w:t xml:space="preserve">After </w:t>
      </w:r>
      <w:r w:rsidR="00E542AA" w:rsidRPr="00A77BE6">
        <w:t>“</w:t>
      </w:r>
      <w:r w:rsidRPr="00A77BE6">
        <w:rPr>
          <w:i/>
        </w:rPr>
        <w:t>Financial reports</w:t>
      </w:r>
      <w:r w:rsidR="00E542AA" w:rsidRPr="00A77BE6">
        <w:t>”</w:t>
      </w:r>
      <w:r w:rsidRPr="00A77BE6">
        <w:t xml:space="preserve">, insert </w:t>
      </w:r>
      <w:r w:rsidR="00E542AA" w:rsidRPr="00A77BE6">
        <w:t>“</w:t>
      </w:r>
      <w:r w:rsidRPr="00A77BE6">
        <w:rPr>
          <w:i/>
        </w:rPr>
        <w:t xml:space="preserve">, </w:t>
      </w:r>
      <w:r w:rsidR="00F26BAC" w:rsidRPr="00A77BE6">
        <w:rPr>
          <w:i/>
        </w:rPr>
        <w:t>sustainability</w:t>
      </w:r>
      <w:r w:rsidRPr="00A77BE6">
        <w:rPr>
          <w:i/>
        </w:rPr>
        <w:t xml:space="preserve"> reports</w:t>
      </w:r>
      <w:r w:rsidR="00E542AA" w:rsidRPr="00A77BE6">
        <w:t>”</w:t>
      </w:r>
      <w:r w:rsidRPr="00A77BE6">
        <w:t>.</w:t>
      </w:r>
    </w:p>
    <w:p w14:paraId="0C0BBF45" w14:textId="77777777" w:rsidR="001D148F" w:rsidRPr="00A77BE6" w:rsidRDefault="00422558" w:rsidP="00A77BE6">
      <w:pPr>
        <w:pStyle w:val="ItemHead"/>
      </w:pPr>
      <w:proofErr w:type="gramStart"/>
      <w:r>
        <w:t>39</w:t>
      </w:r>
      <w:r w:rsidR="001D148F" w:rsidRPr="00A77BE6">
        <w:t xml:space="preserve">  </w:t>
      </w:r>
      <w:r w:rsidR="007D38AF" w:rsidRPr="00A77BE6">
        <w:t>Subsection</w:t>
      </w:r>
      <w:proofErr w:type="gramEnd"/>
      <w:r w:rsidR="007D38AF" w:rsidRPr="00A77BE6">
        <w:t> 3</w:t>
      </w:r>
      <w:r w:rsidR="0023313C" w:rsidRPr="00A77BE6">
        <w:t>22(1)</w:t>
      </w:r>
    </w:p>
    <w:p w14:paraId="39B56048" w14:textId="77777777" w:rsidR="0023313C" w:rsidRPr="00A77BE6" w:rsidRDefault="0023313C" w:rsidP="00A77BE6">
      <w:pPr>
        <w:pStyle w:val="Item"/>
      </w:pPr>
      <w:r w:rsidRPr="00A77BE6">
        <w:t xml:space="preserve">After </w:t>
      </w:r>
      <w:r w:rsidR="00E542AA" w:rsidRPr="00A77BE6">
        <w:t>“</w:t>
      </w:r>
      <w:r w:rsidRPr="00A77BE6">
        <w:t>financial report</w:t>
      </w:r>
      <w:r w:rsidR="00E542AA" w:rsidRPr="00A77BE6">
        <w:t>”</w:t>
      </w:r>
      <w:r w:rsidRPr="00A77BE6">
        <w:t xml:space="preserve">, insert </w:t>
      </w:r>
      <w:r w:rsidR="00E542AA" w:rsidRPr="00A77BE6">
        <w:t>“</w:t>
      </w:r>
      <w:r w:rsidRPr="00A77BE6">
        <w:t xml:space="preserve">, </w:t>
      </w:r>
      <w:r w:rsidR="00F26BAC" w:rsidRPr="00A77BE6">
        <w:t>sustainability</w:t>
      </w:r>
      <w:r w:rsidRPr="00A77BE6">
        <w:t xml:space="preserve"> report</w:t>
      </w:r>
      <w:r w:rsidR="00E542AA" w:rsidRPr="00A77BE6">
        <w:t>”</w:t>
      </w:r>
      <w:r w:rsidRPr="00A77BE6">
        <w:t>.</w:t>
      </w:r>
    </w:p>
    <w:p w14:paraId="7E3B760E" w14:textId="77777777" w:rsidR="0023313C" w:rsidRPr="00A77BE6" w:rsidRDefault="00422558" w:rsidP="00A77BE6">
      <w:pPr>
        <w:pStyle w:val="ItemHead"/>
      </w:pPr>
      <w:proofErr w:type="gramStart"/>
      <w:r>
        <w:t>40</w:t>
      </w:r>
      <w:r w:rsidR="0023313C" w:rsidRPr="00A77BE6">
        <w:t xml:space="preserve">  </w:t>
      </w:r>
      <w:r w:rsidR="007D38AF" w:rsidRPr="00A77BE6">
        <w:t>Subsection</w:t>
      </w:r>
      <w:proofErr w:type="gramEnd"/>
      <w:r w:rsidR="007D38AF" w:rsidRPr="00A77BE6">
        <w:t> 3</w:t>
      </w:r>
      <w:r w:rsidR="001C03CB" w:rsidRPr="00A77BE6">
        <w:t>22(2A) (heading)</w:t>
      </w:r>
    </w:p>
    <w:p w14:paraId="4A2CF75D" w14:textId="77777777" w:rsidR="001C03CB" w:rsidRPr="00A77BE6" w:rsidRDefault="001C03CB" w:rsidP="00A77BE6">
      <w:pPr>
        <w:pStyle w:val="Item"/>
      </w:pPr>
      <w:r w:rsidRPr="00A77BE6">
        <w:t xml:space="preserve">After </w:t>
      </w:r>
      <w:r w:rsidR="00E542AA" w:rsidRPr="00A77BE6">
        <w:t>“</w:t>
      </w:r>
      <w:r w:rsidRPr="00A77BE6">
        <w:rPr>
          <w:i/>
        </w:rPr>
        <w:t>financial report</w:t>
      </w:r>
      <w:r w:rsidR="00E542AA" w:rsidRPr="00A77BE6">
        <w:t>”</w:t>
      </w:r>
      <w:r w:rsidRPr="00A77BE6">
        <w:t xml:space="preserve">, insert </w:t>
      </w:r>
      <w:r w:rsidR="00E542AA" w:rsidRPr="00A77BE6">
        <w:t>“</w:t>
      </w:r>
      <w:r w:rsidRPr="00A77BE6">
        <w:rPr>
          <w:i/>
        </w:rPr>
        <w:t xml:space="preserve">, </w:t>
      </w:r>
      <w:r w:rsidR="00F26BAC" w:rsidRPr="00A77BE6">
        <w:rPr>
          <w:i/>
        </w:rPr>
        <w:t>sustainability</w:t>
      </w:r>
      <w:r w:rsidRPr="00A77BE6">
        <w:rPr>
          <w:i/>
        </w:rPr>
        <w:t xml:space="preserve"> report</w:t>
      </w:r>
      <w:r w:rsidR="00E542AA" w:rsidRPr="00A77BE6">
        <w:t>”</w:t>
      </w:r>
      <w:r w:rsidRPr="00A77BE6">
        <w:t>.</w:t>
      </w:r>
    </w:p>
    <w:p w14:paraId="3A1A836D" w14:textId="77777777" w:rsidR="00592356" w:rsidRPr="00A77BE6" w:rsidRDefault="00422558" w:rsidP="00A77BE6">
      <w:pPr>
        <w:pStyle w:val="ItemHead"/>
      </w:pPr>
      <w:proofErr w:type="gramStart"/>
      <w:r>
        <w:t>41</w:t>
      </w:r>
      <w:r w:rsidR="00592356" w:rsidRPr="00A77BE6">
        <w:t xml:space="preserve">  </w:t>
      </w:r>
      <w:r w:rsidR="007D38AF" w:rsidRPr="00A77BE6">
        <w:t>Paragraph</w:t>
      </w:r>
      <w:proofErr w:type="gramEnd"/>
      <w:r w:rsidR="007D38AF" w:rsidRPr="00A77BE6">
        <w:t> 3</w:t>
      </w:r>
      <w:r w:rsidR="00592356" w:rsidRPr="00A77BE6">
        <w:t>22(2A)(a)</w:t>
      </w:r>
    </w:p>
    <w:p w14:paraId="2630C1DE" w14:textId="77777777" w:rsidR="00592356" w:rsidRPr="00A77BE6" w:rsidRDefault="00592356" w:rsidP="00A77BE6">
      <w:pPr>
        <w:pStyle w:val="Item"/>
      </w:pPr>
      <w:r w:rsidRPr="00A77BE6">
        <w:t xml:space="preserve">After </w:t>
      </w:r>
      <w:r w:rsidR="00E542AA" w:rsidRPr="00A77BE6">
        <w:t>“</w:t>
      </w:r>
      <w:r w:rsidRPr="00A77BE6">
        <w:t>financial report</w:t>
      </w:r>
      <w:r w:rsidR="00E542AA" w:rsidRPr="00A77BE6">
        <w:t>”</w:t>
      </w:r>
      <w:r w:rsidRPr="00A77BE6">
        <w:t xml:space="preserve">, insert </w:t>
      </w:r>
      <w:r w:rsidR="00E542AA" w:rsidRPr="00A77BE6">
        <w:t>“</w:t>
      </w:r>
      <w:r w:rsidRPr="00A77BE6">
        <w:t xml:space="preserve">, </w:t>
      </w:r>
      <w:r w:rsidR="00F26BAC" w:rsidRPr="00A77BE6">
        <w:t>sustainability</w:t>
      </w:r>
      <w:r w:rsidRPr="00A77BE6">
        <w:t xml:space="preserve"> report</w:t>
      </w:r>
      <w:r w:rsidR="00E542AA" w:rsidRPr="00A77BE6">
        <w:t>”</w:t>
      </w:r>
      <w:r w:rsidRPr="00A77BE6">
        <w:t>.</w:t>
      </w:r>
    </w:p>
    <w:p w14:paraId="378A3040" w14:textId="77777777" w:rsidR="00C3219E" w:rsidRPr="00A77BE6" w:rsidRDefault="00422558" w:rsidP="00A77BE6">
      <w:pPr>
        <w:pStyle w:val="ItemHead"/>
      </w:pPr>
      <w:proofErr w:type="gramStart"/>
      <w:r>
        <w:t>42</w:t>
      </w:r>
      <w:r w:rsidR="00E16E8D" w:rsidRPr="00A77BE6">
        <w:t xml:space="preserve"> </w:t>
      </w:r>
      <w:r w:rsidR="00B3380F" w:rsidRPr="00A77BE6">
        <w:t xml:space="preserve"> </w:t>
      </w:r>
      <w:r w:rsidR="00D547E0" w:rsidRPr="00A77BE6">
        <w:t>Division</w:t>
      </w:r>
      <w:proofErr w:type="gramEnd"/>
      <w:r w:rsidR="00D547E0" w:rsidRPr="00A77BE6">
        <w:t> 6</w:t>
      </w:r>
      <w:r w:rsidR="00B3380F" w:rsidRPr="00A77BE6">
        <w:t xml:space="preserve"> of </w:t>
      </w:r>
      <w:r w:rsidR="007D38AF" w:rsidRPr="00A77BE6">
        <w:t>Part 2</w:t>
      </w:r>
      <w:r w:rsidR="00B3380F" w:rsidRPr="00A77BE6">
        <w:t>M.3 (heading)</w:t>
      </w:r>
    </w:p>
    <w:p w14:paraId="4B69CF7B" w14:textId="77777777" w:rsidR="00B3380F" w:rsidRPr="00A77BE6" w:rsidRDefault="00B3380F" w:rsidP="00A77BE6">
      <w:pPr>
        <w:pStyle w:val="Item"/>
      </w:pPr>
      <w:r w:rsidRPr="00A77BE6">
        <w:t xml:space="preserve">After </w:t>
      </w:r>
      <w:r w:rsidR="00E542AA" w:rsidRPr="00A77BE6">
        <w:t>“</w:t>
      </w:r>
      <w:r w:rsidRPr="00A77BE6">
        <w:rPr>
          <w:b/>
        </w:rPr>
        <w:t>financial</w:t>
      </w:r>
      <w:r w:rsidR="00E542AA" w:rsidRPr="00A77BE6">
        <w:t>”</w:t>
      </w:r>
      <w:r w:rsidRPr="00A77BE6">
        <w:t xml:space="preserve">, insert </w:t>
      </w:r>
      <w:r w:rsidR="00E542AA" w:rsidRPr="00A77BE6">
        <w:t>“</w:t>
      </w:r>
      <w:r w:rsidRPr="00A77BE6">
        <w:rPr>
          <w:b/>
        </w:rPr>
        <w:t xml:space="preserve">and </w:t>
      </w:r>
      <w:r w:rsidR="00135DFE" w:rsidRPr="00A77BE6">
        <w:rPr>
          <w:b/>
        </w:rPr>
        <w:t>climate</w:t>
      </w:r>
      <w:r w:rsidR="00E542AA" w:rsidRPr="00A77BE6">
        <w:t>”</w:t>
      </w:r>
      <w:r w:rsidRPr="00A77BE6">
        <w:t>.</w:t>
      </w:r>
    </w:p>
    <w:p w14:paraId="35497F6B" w14:textId="77777777" w:rsidR="00F50C15" w:rsidRPr="00A77BE6" w:rsidRDefault="00422558" w:rsidP="00A77BE6">
      <w:pPr>
        <w:pStyle w:val="ItemHead"/>
      </w:pPr>
      <w:proofErr w:type="gramStart"/>
      <w:r>
        <w:lastRenderedPageBreak/>
        <w:t>43</w:t>
      </w:r>
      <w:r w:rsidR="00F50C15" w:rsidRPr="00A77BE6">
        <w:t xml:space="preserve">  </w:t>
      </w:r>
      <w:r w:rsidR="007D38AF" w:rsidRPr="00A77BE6">
        <w:t>Subsection</w:t>
      </w:r>
      <w:proofErr w:type="gramEnd"/>
      <w:r w:rsidR="007D38AF" w:rsidRPr="00A77BE6">
        <w:t> 3</w:t>
      </w:r>
      <w:r w:rsidR="007348EA" w:rsidRPr="00A77BE6">
        <w:t>23(1)</w:t>
      </w:r>
    </w:p>
    <w:p w14:paraId="5FAA0EA0" w14:textId="77777777" w:rsidR="007348EA" w:rsidRPr="00A77BE6" w:rsidRDefault="007348EA" w:rsidP="00A77BE6">
      <w:pPr>
        <w:pStyle w:val="Item"/>
      </w:pPr>
      <w:r w:rsidRPr="00A77BE6">
        <w:t xml:space="preserve">After </w:t>
      </w:r>
      <w:r w:rsidR="00E542AA" w:rsidRPr="00A77BE6">
        <w:t>“</w:t>
      </w:r>
      <w:r w:rsidRPr="00A77BE6">
        <w:t>has to prepare consolidated financial statements</w:t>
      </w:r>
      <w:r w:rsidR="00E542AA" w:rsidRPr="00A77BE6">
        <w:t>”</w:t>
      </w:r>
      <w:r w:rsidRPr="00A77BE6">
        <w:t xml:space="preserve">, insert </w:t>
      </w:r>
      <w:r w:rsidR="00E542AA" w:rsidRPr="00A77BE6">
        <w:t>“</w:t>
      </w:r>
      <w:r w:rsidRPr="00A77BE6">
        <w:t xml:space="preserve">or </w:t>
      </w:r>
      <w:r w:rsidR="00AF619F" w:rsidRPr="00A77BE6">
        <w:t xml:space="preserve">has to prepare </w:t>
      </w:r>
      <w:r w:rsidR="00135DFE" w:rsidRPr="00A77BE6">
        <w:t>climate</w:t>
      </w:r>
      <w:r w:rsidRPr="00A77BE6">
        <w:t xml:space="preserve"> statements</w:t>
      </w:r>
      <w:r w:rsidR="00E542AA" w:rsidRPr="00A77BE6">
        <w:t>”</w:t>
      </w:r>
      <w:r w:rsidRPr="00A77BE6">
        <w:t>.</w:t>
      </w:r>
    </w:p>
    <w:p w14:paraId="19FFF967" w14:textId="77777777" w:rsidR="007D51E2" w:rsidRPr="00A77BE6" w:rsidRDefault="00422558" w:rsidP="00A77BE6">
      <w:pPr>
        <w:pStyle w:val="ItemHead"/>
      </w:pPr>
      <w:proofErr w:type="gramStart"/>
      <w:r>
        <w:t>44</w:t>
      </w:r>
      <w:r w:rsidR="007348EA" w:rsidRPr="00A77BE6">
        <w:t xml:space="preserve">  </w:t>
      </w:r>
      <w:r w:rsidR="008D29B5" w:rsidRPr="00A77BE6">
        <w:t>At</w:t>
      </w:r>
      <w:proofErr w:type="gramEnd"/>
      <w:r w:rsidR="008D29B5" w:rsidRPr="00A77BE6">
        <w:t xml:space="preserve"> the end of </w:t>
      </w:r>
      <w:r w:rsidR="00A77BE6" w:rsidRPr="00A77BE6">
        <w:t>subsection 3</w:t>
      </w:r>
      <w:r w:rsidR="008D29B5" w:rsidRPr="00A77BE6">
        <w:t>23(1)</w:t>
      </w:r>
    </w:p>
    <w:p w14:paraId="0C0F9FC4" w14:textId="77777777" w:rsidR="008D29B5" w:rsidRPr="00A77BE6" w:rsidRDefault="008D29B5" w:rsidP="00A77BE6">
      <w:pPr>
        <w:pStyle w:val="Item"/>
      </w:pPr>
      <w:r w:rsidRPr="00A77BE6">
        <w:t xml:space="preserve">Add </w:t>
      </w:r>
      <w:r w:rsidR="00E542AA" w:rsidRPr="00A77BE6">
        <w:t>“</w:t>
      </w:r>
      <w:r w:rsidRPr="00A77BE6">
        <w:t xml:space="preserve">or to prepare the </w:t>
      </w:r>
      <w:r w:rsidR="00135DFE" w:rsidRPr="00A77BE6">
        <w:t>climate</w:t>
      </w:r>
      <w:r w:rsidRPr="00A77BE6">
        <w:t xml:space="preserve"> statements</w:t>
      </w:r>
      <w:r w:rsidR="00E542AA" w:rsidRPr="00A77BE6">
        <w:t>”</w:t>
      </w:r>
      <w:r w:rsidRPr="00A77BE6">
        <w:t>.</w:t>
      </w:r>
    </w:p>
    <w:p w14:paraId="4E70D049" w14:textId="77777777" w:rsidR="00B01F43" w:rsidRPr="00A77BE6" w:rsidRDefault="00422558" w:rsidP="00A77BE6">
      <w:pPr>
        <w:pStyle w:val="ItemHead"/>
      </w:pPr>
      <w:proofErr w:type="gramStart"/>
      <w:r>
        <w:t>45</w:t>
      </w:r>
      <w:r w:rsidR="00AC5D33" w:rsidRPr="00A77BE6">
        <w:t xml:space="preserve">  </w:t>
      </w:r>
      <w:r w:rsidR="007D38AF" w:rsidRPr="00A77BE6">
        <w:t>Subsection</w:t>
      </w:r>
      <w:proofErr w:type="gramEnd"/>
      <w:r w:rsidR="007D38AF" w:rsidRPr="00A77BE6">
        <w:t> 3</w:t>
      </w:r>
      <w:r w:rsidR="00C0287D" w:rsidRPr="00A77BE6">
        <w:t>23B(1)</w:t>
      </w:r>
    </w:p>
    <w:p w14:paraId="58F34F31" w14:textId="77777777" w:rsidR="00C0287D" w:rsidRPr="00A77BE6" w:rsidRDefault="00C0287D" w:rsidP="00A77BE6">
      <w:pPr>
        <w:pStyle w:val="Item"/>
      </w:pPr>
      <w:r w:rsidRPr="00A77BE6">
        <w:t xml:space="preserve">After </w:t>
      </w:r>
      <w:r w:rsidR="00E542AA" w:rsidRPr="00A77BE6">
        <w:t>“</w:t>
      </w:r>
      <w:r w:rsidRPr="00A77BE6">
        <w:t>financial report that includes consolidated financial statements</w:t>
      </w:r>
      <w:r w:rsidR="00E542AA" w:rsidRPr="00A77BE6">
        <w:t>”</w:t>
      </w:r>
      <w:r w:rsidRPr="00A77BE6">
        <w:t xml:space="preserve">, insert </w:t>
      </w:r>
      <w:r w:rsidR="00E542AA" w:rsidRPr="00A77BE6">
        <w:t>“</w:t>
      </w:r>
      <w:r w:rsidRPr="00A77BE6">
        <w:t xml:space="preserve">or </w:t>
      </w:r>
      <w:r w:rsidR="00FD4344" w:rsidRPr="00A77BE6">
        <w:t xml:space="preserve">has to prepare </w:t>
      </w:r>
      <w:r w:rsidRPr="00A77BE6">
        <w:t xml:space="preserve">a </w:t>
      </w:r>
      <w:r w:rsidR="00F26BAC" w:rsidRPr="00A77BE6">
        <w:t>sustainability</w:t>
      </w:r>
      <w:r w:rsidRPr="00A77BE6">
        <w:t xml:space="preserve"> report </w:t>
      </w:r>
      <w:r w:rsidR="00081B25" w:rsidRPr="00A77BE6">
        <w:t>as if a consolidated entity is a single entity</w:t>
      </w:r>
      <w:r w:rsidR="00E542AA" w:rsidRPr="00A77BE6">
        <w:t>”</w:t>
      </w:r>
      <w:r w:rsidRPr="00A77BE6">
        <w:t>.</w:t>
      </w:r>
    </w:p>
    <w:p w14:paraId="0932005E" w14:textId="77777777" w:rsidR="00C0287D" w:rsidRPr="00A77BE6" w:rsidRDefault="00422558" w:rsidP="00A77BE6">
      <w:pPr>
        <w:pStyle w:val="ItemHead"/>
      </w:pPr>
      <w:proofErr w:type="gramStart"/>
      <w:r>
        <w:t>46</w:t>
      </w:r>
      <w:r w:rsidR="00C350D6" w:rsidRPr="00A77BE6">
        <w:t xml:space="preserve">  </w:t>
      </w:r>
      <w:r w:rsidR="007D38AF" w:rsidRPr="00A77BE6">
        <w:t>Section</w:t>
      </w:r>
      <w:proofErr w:type="gramEnd"/>
      <w:r w:rsidR="007D38AF" w:rsidRPr="00A77BE6">
        <w:t> 3</w:t>
      </w:r>
      <w:r w:rsidR="00EF5004" w:rsidRPr="00A77BE6">
        <w:t>23C</w:t>
      </w:r>
    </w:p>
    <w:p w14:paraId="5E44C966" w14:textId="77777777" w:rsidR="00EF5004" w:rsidRPr="00A77BE6" w:rsidRDefault="00EF5004" w:rsidP="00A77BE6">
      <w:pPr>
        <w:pStyle w:val="Item"/>
      </w:pPr>
      <w:r w:rsidRPr="00A77BE6">
        <w:t xml:space="preserve">After </w:t>
      </w:r>
      <w:r w:rsidR="00E542AA" w:rsidRPr="00A77BE6">
        <w:t>“</w:t>
      </w:r>
      <w:r w:rsidRPr="00A77BE6">
        <w:t>preparation or audit of a financial report</w:t>
      </w:r>
      <w:r w:rsidR="00E542AA" w:rsidRPr="00A77BE6">
        <w:t>”</w:t>
      </w:r>
      <w:r w:rsidRPr="00A77BE6">
        <w:t xml:space="preserve">, insert </w:t>
      </w:r>
      <w:r w:rsidR="00E542AA" w:rsidRPr="00A77BE6">
        <w:t>“</w:t>
      </w:r>
      <w:r w:rsidRPr="00A77BE6">
        <w:t>or</w:t>
      </w:r>
      <w:r w:rsidR="00FD4344" w:rsidRPr="00A77BE6">
        <w:t xml:space="preserve"> </w:t>
      </w:r>
      <w:r w:rsidR="00F26BAC" w:rsidRPr="00A77BE6">
        <w:t>sustainability</w:t>
      </w:r>
      <w:r w:rsidRPr="00A77BE6">
        <w:t xml:space="preserve"> report</w:t>
      </w:r>
      <w:r w:rsidR="00E542AA" w:rsidRPr="00A77BE6">
        <w:t>”</w:t>
      </w:r>
      <w:r w:rsidRPr="00A77BE6">
        <w:t>.</w:t>
      </w:r>
    </w:p>
    <w:p w14:paraId="0FEF3130" w14:textId="77777777" w:rsidR="00EF5004" w:rsidRPr="00A77BE6" w:rsidRDefault="00422558" w:rsidP="00A77BE6">
      <w:pPr>
        <w:pStyle w:val="ItemHead"/>
      </w:pPr>
      <w:proofErr w:type="gramStart"/>
      <w:r>
        <w:t>47</w:t>
      </w:r>
      <w:r w:rsidR="00481200" w:rsidRPr="00A77BE6">
        <w:t xml:space="preserve">  </w:t>
      </w:r>
      <w:r w:rsidR="007D38AF" w:rsidRPr="00A77BE6">
        <w:t>Section</w:t>
      </w:r>
      <w:proofErr w:type="gramEnd"/>
      <w:r w:rsidR="007D38AF" w:rsidRPr="00A77BE6">
        <w:t> 3</w:t>
      </w:r>
      <w:r w:rsidR="00684DAB" w:rsidRPr="00A77BE6">
        <w:t>23C</w:t>
      </w:r>
    </w:p>
    <w:p w14:paraId="663EBDD3" w14:textId="77777777" w:rsidR="00684DAB" w:rsidRPr="00A77BE6" w:rsidRDefault="00C629A5" w:rsidP="00A77BE6">
      <w:pPr>
        <w:pStyle w:val="Item"/>
      </w:pPr>
      <w:r w:rsidRPr="00A77BE6">
        <w:t>Omit</w:t>
      </w:r>
      <w:r w:rsidR="00684DAB" w:rsidRPr="00A77BE6">
        <w:t xml:space="preserve"> </w:t>
      </w:r>
      <w:r w:rsidR="00E542AA" w:rsidRPr="00A77BE6">
        <w:t>“</w:t>
      </w:r>
      <w:r w:rsidR="00684DAB" w:rsidRPr="00A77BE6">
        <w:t>whose financial report</w:t>
      </w:r>
      <w:r w:rsidR="00756C6F" w:rsidRPr="00A77BE6">
        <w:t xml:space="preserve"> is being prepared or audited</w:t>
      </w:r>
      <w:r w:rsidR="00E542AA" w:rsidRPr="00A77BE6">
        <w:t>”</w:t>
      </w:r>
      <w:r w:rsidR="00684DAB" w:rsidRPr="00A77BE6">
        <w:t xml:space="preserve">, </w:t>
      </w:r>
      <w:r w:rsidR="00381DD8" w:rsidRPr="00A77BE6">
        <w:t>substitute</w:t>
      </w:r>
      <w:r w:rsidR="00684DAB" w:rsidRPr="00A77BE6">
        <w:t xml:space="preserve"> </w:t>
      </w:r>
      <w:r w:rsidR="00E542AA" w:rsidRPr="00A77BE6">
        <w:t>“</w:t>
      </w:r>
      <w:r w:rsidR="00756C6F" w:rsidRPr="00A77BE6">
        <w:t xml:space="preserve">whose </w:t>
      </w:r>
      <w:r w:rsidR="00381DD8" w:rsidRPr="00A77BE6">
        <w:t>reports are being prepared or audited</w:t>
      </w:r>
      <w:r w:rsidR="00E542AA" w:rsidRPr="00A77BE6">
        <w:t>”</w:t>
      </w:r>
      <w:r w:rsidR="00684DAB" w:rsidRPr="00A77BE6">
        <w:t>.</w:t>
      </w:r>
    </w:p>
    <w:p w14:paraId="10053B1F" w14:textId="77777777" w:rsidR="00426F95" w:rsidRPr="00A77BE6" w:rsidRDefault="00422558" w:rsidP="00A77BE6">
      <w:pPr>
        <w:pStyle w:val="ItemHead"/>
      </w:pPr>
      <w:proofErr w:type="gramStart"/>
      <w:r>
        <w:t>48</w:t>
      </w:r>
      <w:r w:rsidR="007D7C85" w:rsidRPr="00A77BE6">
        <w:t xml:space="preserve">  After</w:t>
      </w:r>
      <w:proofErr w:type="gramEnd"/>
      <w:r w:rsidR="007D7C85" w:rsidRPr="00A77BE6">
        <w:t xml:space="preserve"> </w:t>
      </w:r>
      <w:r w:rsidR="00D547E0" w:rsidRPr="00A77BE6">
        <w:t>subparagraph 7</w:t>
      </w:r>
      <w:r w:rsidR="007D7C85" w:rsidRPr="00A77BE6">
        <w:t>13(4)(a)(i)</w:t>
      </w:r>
    </w:p>
    <w:p w14:paraId="33B9C438" w14:textId="77777777" w:rsidR="007D7C85" w:rsidRPr="00A77BE6" w:rsidRDefault="007D7C85" w:rsidP="00A77BE6">
      <w:pPr>
        <w:pStyle w:val="Item"/>
      </w:pPr>
      <w:r w:rsidRPr="00A77BE6">
        <w:t>Insert:</w:t>
      </w:r>
    </w:p>
    <w:p w14:paraId="78A95568" w14:textId="77777777" w:rsidR="007D7C85" w:rsidRPr="00A77BE6" w:rsidRDefault="007D7C85" w:rsidP="00A77BE6">
      <w:pPr>
        <w:pStyle w:val="paragraphsub"/>
      </w:pPr>
      <w:r w:rsidRPr="00A77BE6">
        <w:tab/>
        <w:t>(ia)</w:t>
      </w:r>
      <w:r w:rsidRPr="00A77BE6">
        <w:tab/>
      </w:r>
      <w:r w:rsidR="00B205EA" w:rsidRPr="00A77BE6">
        <w:t>i</w:t>
      </w:r>
      <w:r w:rsidRPr="00A77BE6">
        <w:t xml:space="preserve">f the </w:t>
      </w:r>
      <w:r w:rsidR="00B205EA" w:rsidRPr="00A77BE6">
        <w:t>body</w:t>
      </w:r>
      <w:r w:rsidRPr="00A77BE6">
        <w:t xml:space="preserve"> </w:t>
      </w:r>
      <w:r w:rsidR="00272A2F" w:rsidRPr="00A77BE6">
        <w:t xml:space="preserve">has </w:t>
      </w:r>
      <w:r w:rsidR="00D00246" w:rsidRPr="00A77BE6">
        <w:t>lodged with ASIC</w:t>
      </w:r>
      <w:r w:rsidRPr="00A77BE6">
        <w:t xml:space="preserve"> a </w:t>
      </w:r>
      <w:r w:rsidR="00F26BAC" w:rsidRPr="00A77BE6">
        <w:t>sustainability</w:t>
      </w:r>
      <w:r w:rsidRPr="00A77BE6">
        <w:t xml:space="preserve"> report</w:t>
      </w:r>
      <w:r w:rsidR="001E6EDD" w:rsidRPr="00A77BE6">
        <w:t>—the</w:t>
      </w:r>
      <w:r w:rsidR="00272A2F" w:rsidRPr="00A77BE6">
        <w:t xml:space="preserve"> most recently lodged</w:t>
      </w:r>
      <w:r w:rsidR="001E6EDD" w:rsidRPr="00A77BE6">
        <w:t xml:space="preserve"> </w:t>
      </w:r>
      <w:r w:rsidR="00F26BAC" w:rsidRPr="00A77BE6">
        <w:t>sustainability</w:t>
      </w:r>
      <w:r w:rsidR="001E6EDD" w:rsidRPr="00A77BE6">
        <w:t xml:space="preserve"> </w:t>
      </w:r>
      <w:proofErr w:type="gramStart"/>
      <w:r w:rsidR="001E6EDD" w:rsidRPr="00A77BE6">
        <w:t>report</w:t>
      </w:r>
      <w:r w:rsidR="00F74B4A" w:rsidRPr="00A77BE6">
        <w:t>;</w:t>
      </w:r>
      <w:proofErr w:type="gramEnd"/>
    </w:p>
    <w:p w14:paraId="133E7869" w14:textId="77777777" w:rsidR="006A4A80" w:rsidRPr="00A77BE6" w:rsidRDefault="00422558" w:rsidP="00A77BE6">
      <w:pPr>
        <w:pStyle w:val="ItemHead"/>
      </w:pPr>
      <w:proofErr w:type="gramStart"/>
      <w:r>
        <w:t>49</w:t>
      </w:r>
      <w:r w:rsidR="006A4A80" w:rsidRPr="00A77BE6">
        <w:t xml:space="preserve">  After</w:t>
      </w:r>
      <w:proofErr w:type="gramEnd"/>
      <w:r w:rsidR="006A4A80" w:rsidRPr="00A77BE6">
        <w:t xml:space="preserve"> </w:t>
      </w:r>
      <w:r w:rsidR="00D547E0" w:rsidRPr="00A77BE6">
        <w:t>paragraph 7</w:t>
      </w:r>
      <w:r w:rsidR="006A4A80" w:rsidRPr="00A77BE6">
        <w:t>15(1)(i)</w:t>
      </w:r>
    </w:p>
    <w:p w14:paraId="5E9E10E9" w14:textId="77777777" w:rsidR="006A4A80" w:rsidRPr="00A77BE6" w:rsidRDefault="006A4A80" w:rsidP="00A77BE6">
      <w:pPr>
        <w:pStyle w:val="Item"/>
      </w:pPr>
      <w:r w:rsidRPr="00A77BE6">
        <w:t>Insert:</w:t>
      </w:r>
    </w:p>
    <w:p w14:paraId="70FBA065" w14:textId="77777777" w:rsidR="006A4A80" w:rsidRPr="00A77BE6" w:rsidRDefault="006A4A80" w:rsidP="00A77BE6">
      <w:pPr>
        <w:pStyle w:val="paragraph"/>
      </w:pPr>
      <w:r w:rsidRPr="00A77BE6">
        <w:tab/>
        <w:t>(ia)</w:t>
      </w:r>
      <w:r w:rsidRPr="00A77BE6">
        <w:tab/>
        <w:t>if the body</w:t>
      </w:r>
      <w:r w:rsidR="001918B9" w:rsidRPr="00A77BE6">
        <w:t xml:space="preserve"> has</w:t>
      </w:r>
      <w:r w:rsidRPr="00A77BE6">
        <w:t xml:space="preserve"> prepared a </w:t>
      </w:r>
      <w:r w:rsidR="00F26BAC" w:rsidRPr="00A77BE6">
        <w:t>sustainability</w:t>
      </w:r>
      <w:r w:rsidRPr="00A77BE6">
        <w:t xml:space="preserve"> report—</w:t>
      </w:r>
      <w:r w:rsidR="007B5FB9" w:rsidRPr="00A77BE6">
        <w:t xml:space="preserve">include a copy of </w:t>
      </w:r>
      <w:r w:rsidRPr="00A77BE6">
        <w:t>the</w:t>
      </w:r>
      <w:r w:rsidR="00E74790" w:rsidRPr="00A77BE6">
        <w:t xml:space="preserve"> most recent</w:t>
      </w:r>
      <w:r w:rsidRPr="00A77BE6">
        <w:t xml:space="preserve"> </w:t>
      </w:r>
      <w:r w:rsidR="00F26BAC" w:rsidRPr="00A77BE6">
        <w:t>sustainability</w:t>
      </w:r>
      <w:r w:rsidRPr="00A77BE6">
        <w:t xml:space="preserve"> </w:t>
      </w:r>
      <w:proofErr w:type="gramStart"/>
      <w:r w:rsidRPr="00A77BE6">
        <w:t>report</w:t>
      </w:r>
      <w:r w:rsidR="007B5FB9" w:rsidRPr="00A77BE6">
        <w:t>;</w:t>
      </w:r>
      <w:proofErr w:type="gramEnd"/>
    </w:p>
    <w:p w14:paraId="00453629" w14:textId="77777777" w:rsidR="001F4F9C" w:rsidRPr="00A77BE6" w:rsidRDefault="00422558" w:rsidP="00A77BE6">
      <w:pPr>
        <w:pStyle w:val="ItemHead"/>
      </w:pPr>
      <w:proofErr w:type="gramStart"/>
      <w:r>
        <w:t>50</w:t>
      </w:r>
      <w:r w:rsidR="001F4F9C" w:rsidRPr="00A77BE6">
        <w:t xml:space="preserve">  </w:t>
      </w:r>
      <w:r w:rsidR="00471E15" w:rsidRPr="00A77BE6">
        <w:t>After</w:t>
      </w:r>
      <w:proofErr w:type="gramEnd"/>
      <w:r w:rsidR="00471E15" w:rsidRPr="00A77BE6">
        <w:t xml:space="preserve"> </w:t>
      </w:r>
      <w:r w:rsidR="00D547E0" w:rsidRPr="00A77BE6">
        <w:t>subparagraph 1</w:t>
      </w:r>
      <w:r w:rsidR="00471E15" w:rsidRPr="00A77BE6">
        <w:t>013FA(2)(a)(i)</w:t>
      </w:r>
    </w:p>
    <w:p w14:paraId="7A3B72EC" w14:textId="77777777" w:rsidR="00471E15" w:rsidRPr="00A77BE6" w:rsidRDefault="00471E15" w:rsidP="00A77BE6">
      <w:pPr>
        <w:pStyle w:val="Item"/>
      </w:pPr>
      <w:r w:rsidRPr="00A77BE6">
        <w:t>Insert:</w:t>
      </w:r>
    </w:p>
    <w:p w14:paraId="55B4B222" w14:textId="77777777" w:rsidR="00471E15" w:rsidRPr="00A77BE6" w:rsidRDefault="00471E15" w:rsidP="00A77BE6">
      <w:pPr>
        <w:pStyle w:val="paragraphsub"/>
      </w:pPr>
      <w:r w:rsidRPr="00A77BE6">
        <w:tab/>
        <w:t>(ia)</w:t>
      </w:r>
      <w:r w:rsidRPr="00A77BE6">
        <w:tab/>
        <w:t xml:space="preserve">if the </w:t>
      </w:r>
      <w:r w:rsidR="0007354A" w:rsidRPr="00A77BE6">
        <w:t>issuer of the product</w:t>
      </w:r>
      <w:r w:rsidRPr="00A77BE6">
        <w:t xml:space="preserve"> </w:t>
      </w:r>
      <w:r w:rsidR="00E74790" w:rsidRPr="00A77BE6">
        <w:t xml:space="preserve">has </w:t>
      </w:r>
      <w:r w:rsidR="0085440B" w:rsidRPr="00A77BE6">
        <w:t>lodged</w:t>
      </w:r>
      <w:r w:rsidR="002B7A0C" w:rsidRPr="00A77BE6">
        <w:t xml:space="preserve"> with ASIC</w:t>
      </w:r>
      <w:r w:rsidRPr="00A77BE6">
        <w:t xml:space="preserve"> a </w:t>
      </w:r>
      <w:r w:rsidR="00F26BAC" w:rsidRPr="00A77BE6">
        <w:t>sustainability</w:t>
      </w:r>
      <w:r w:rsidRPr="00A77BE6">
        <w:t xml:space="preserve"> report—the</w:t>
      </w:r>
      <w:r w:rsidR="0085440B" w:rsidRPr="00A77BE6">
        <w:t xml:space="preserve"> most recently </w:t>
      </w:r>
      <w:r w:rsidR="002B7A0C" w:rsidRPr="00A77BE6">
        <w:t xml:space="preserve">lodged </w:t>
      </w:r>
      <w:r w:rsidR="00F26BAC" w:rsidRPr="00A77BE6">
        <w:t>sustainability</w:t>
      </w:r>
      <w:r w:rsidR="002B7A0C" w:rsidRPr="00A77BE6">
        <w:t xml:space="preserve"> </w:t>
      </w:r>
      <w:proofErr w:type="gramStart"/>
      <w:r w:rsidR="002B7A0C" w:rsidRPr="00A77BE6">
        <w:t>report</w:t>
      </w:r>
      <w:r w:rsidR="004E3F18" w:rsidRPr="00A77BE6">
        <w:t>;</w:t>
      </w:r>
      <w:proofErr w:type="gramEnd"/>
    </w:p>
    <w:p w14:paraId="1022A7E2" w14:textId="77777777" w:rsidR="00DD6B1C" w:rsidRPr="00A77BE6" w:rsidRDefault="00422558" w:rsidP="00A77BE6">
      <w:pPr>
        <w:pStyle w:val="ItemHead"/>
      </w:pPr>
      <w:proofErr w:type="gramStart"/>
      <w:r>
        <w:t>51</w:t>
      </w:r>
      <w:r w:rsidR="00597842" w:rsidRPr="00A77BE6">
        <w:t xml:space="preserve">  After</w:t>
      </w:r>
      <w:proofErr w:type="gramEnd"/>
      <w:r w:rsidR="00597842" w:rsidRPr="00A77BE6">
        <w:t xml:space="preserve"> </w:t>
      </w:r>
      <w:r w:rsidR="00D547E0" w:rsidRPr="00A77BE6">
        <w:t>subparagraph 1</w:t>
      </w:r>
      <w:r w:rsidR="00597842" w:rsidRPr="00A77BE6">
        <w:t>013I(3)(a)(i)</w:t>
      </w:r>
    </w:p>
    <w:p w14:paraId="1C8F414D" w14:textId="77777777" w:rsidR="00597842" w:rsidRPr="00A77BE6" w:rsidRDefault="00597842" w:rsidP="00A77BE6">
      <w:pPr>
        <w:pStyle w:val="Item"/>
      </w:pPr>
      <w:r w:rsidRPr="00A77BE6">
        <w:t>Insert:</w:t>
      </w:r>
    </w:p>
    <w:p w14:paraId="3EC8E34A" w14:textId="77777777" w:rsidR="00A05C91" w:rsidRPr="00A77BE6" w:rsidRDefault="00597842" w:rsidP="00A77BE6">
      <w:pPr>
        <w:pStyle w:val="paragraphsub"/>
      </w:pPr>
      <w:r w:rsidRPr="00A77BE6">
        <w:tab/>
        <w:t>(ia)</w:t>
      </w:r>
      <w:r w:rsidRPr="00A77BE6">
        <w:tab/>
      </w:r>
      <w:r w:rsidR="00A05C91" w:rsidRPr="00A77BE6">
        <w:t xml:space="preserve">if the scheme </w:t>
      </w:r>
      <w:r w:rsidR="00002DDA" w:rsidRPr="00A77BE6">
        <w:t xml:space="preserve">has lodged with ASIC a </w:t>
      </w:r>
      <w:r w:rsidR="00F26BAC" w:rsidRPr="00A77BE6">
        <w:t>sustainability</w:t>
      </w:r>
      <w:r w:rsidR="00002DDA" w:rsidRPr="00A77BE6">
        <w:t xml:space="preserve"> re</w:t>
      </w:r>
      <w:r w:rsidR="004F6868" w:rsidRPr="00A77BE6">
        <w:t>port</w:t>
      </w:r>
      <w:r w:rsidR="00A05C91" w:rsidRPr="00A77BE6">
        <w:t>—the</w:t>
      </w:r>
      <w:r w:rsidR="00784C6E" w:rsidRPr="00A77BE6">
        <w:t xml:space="preserve"> most recently lodged</w:t>
      </w:r>
      <w:r w:rsidR="00A05C91" w:rsidRPr="00A77BE6">
        <w:t xml:space="preserve"> </w:t>
      </w:r>
      <w:r w:rsidR="00F26BAC" w:rsidRPr="00A77BE6">
        <w:t>sustainability</w:t>
      </w:r>
      <w:r w:rsidR="00A05C91" w:rsidRPr="00A77BE6">
        <w:t xml:space="preserve"> </w:t>
      </w:r>
      <w:proofErr w:type="gramStart"/>
      <w:r w:rsidR="00A05C91" w:rsidRPr="00A77BE6">
        <w:t>report</w:t>
      </w:r>
      <w:r w:rsidR="00F27CCE" w:rsidRPr="00A77BE6">
        <w:t>;</w:t>
      </w:r>
      <w:proofErr w:type="gramEnd"/>
    </w:p>
    <w:p w14:paraId="3BC47030" w14:textId="77777777" w:rsidR="00597842" w:rsidRPr="00A77BE6" w:rsidRDefault="00422558" w:rsidP="00A77BE6">
      <w:pPr>
        <w:pStyle w:val="ItemHead"/>
      </w:pPr>
      <w:proofErr w:type="gramStart"/>
      <w:r>
        <w:lastRenderedPageBreak/>
        <w:t>52</w:t>
      </w:r>
      <w:r w:rsidR="00C752B5" w:rsidRPr="00A77BE6">
        <w:t xml:space="preserve">  </w:t>
      </w:r>
      <w:r w:rsidR="0037294F" w:rsidRPr="00A77BE6">
        <w:t>After</w:t>
      </w:r>
      <w:proofErr w:type="gramEnd"/>
      <w:r w:rsidR="0037294F" w:rsidRPr="00A77BE6">
        <w:t xml:space="preserve"> </w:t>
      </w:r>
      <w:r w:rsidR="00D547E0" w:rsidRPr="00A77BE6">
        <w:t>paragraph 1</w:t>
      </w:r>
      <w:r w:rsidR="0037294F" w:rsidRPr="00A77BE6">
        <w:t>017C(3AA)(a)</w:t>
      </w:r>
    </w:p>
    <w:p w14:paraId="7A10C743" w14:textId="77777777" w:rsidR="00CD7DB5" w:rsidRPr="00A77BE6" w:rsidRDefault="0037294F" w:rsidP="00A77BE6">
      <w:pPr>
        <w:pStyle w:val="Item"/>
      </w:pPr>
      <w:r w:rsidRPr="00A77BE6">
        <w:t>Insert:</w:t>
      </w:r>
    </w:p>
    <w:p w14:paraId="70B94FC5" w14:textId="77777777" w:rsidR="004F7B43" w:rsidRPr="00A77BE6" w:rsidRDefault="00CD7DB5" w:rsidP="00A77BE6">
      <w:pPr>
        <w:pStyle w:val="paragraph"/>
      </w:pPr>
      <w:r w:rsidRPr="00A77BE6">
        <w:tab/>
      </w:r>
      <w:r w:rsidR="0037294F" w:rsidRPr="00A77BE6">
        <w:t>(aa)</w:t>
      </w:r>
      <w:r w:rsidRPr="00A77BE6">
        <w:tab/>
      </w:r>
      <w:r w:rsidR="009547D4" w:rsidRPr="00A77BE6">
        <w:t xml:space="preserve">if the </w:t>
      </w:r>
      <w:r w:rsidR="00BE5681" w:rsidRPr="00A77BE6">
        <w:t>entity</w:t>
      </w:r>
      <w:r w:rsidR="009547D4" w:rsidRPr="00A77BE6">
        <w:t xml:space="preserve"> prepared a </w:t>
      </w:r>
      <w:r w:rsidR="00F26BAC" w:rsidRPr="00A77BE6">
        <w:t>sustainability</w:t>
      </w:r>
      <w:r w:rsidR="009547D4" w:rsidRPr="00A77BE6">
        <w:t xml:space="preserve"> report for </w:t>
      </w:r>
      <w:r w:rsidR="00351802" w:rsidRPr="00A77BE6">
        <w:t xml:space="preserve">a </w:t>
      </w:r>
      <w:r w:rsidR="00BE5681" w:rsidRPr="00A77BE6">
        <w:t>specified</w:t>
      </w:r>
      <w:r w:rsidR="009547D4" w:rsidRPr="00A77BE6">
        <w:t xml:space="preserve"> financial year</w:t>
      </w:r>
      <w:r w:rsidR="00BE5681" w:rsidRPr="00A77BE6">
        <w:t xml:space="preserve">—a </w:t>
      </w:r>
      <w:r w:rsidR="009547D4" w:rsidRPr="00A77BE6">
        <w:t xml:space="preserve">copy of the </w:t>
      </w:r>
      <w:r w:rsidR="00F26BAC" w:rsidRPr="00A77BE6">
        <w:t>sustainability</w:t>
      </w:r>
      <w:r w:rsidR="009547D4" w:rsidRPr="00A77BE6">
        <w:t xml:space="preserve"> report</w:t>
      </w:r>
      <w:r w:rsidR="00BE5681" w:rsidRPr="00A77BE6">
        <w:t>;</w:t>
      </w:r>
      <w:r w:rsidR="00EB28D0" w:rsidRPr="00A77BE6">
        <w:t xml:space="preserve"> and</w:t>
      </w:r>
    </w:p>
    <w:p w14:paraId="10363147" w14:textId="77777777" w:rsidR="00D863F4" w:rsidRPr="00A77BE6" w:rsidRDefault="00422558" w:rsidP="00A77BE6">
      <w:pPr>
        <w:pStyle w:val="ItemHead"/>
      </w:pPr>
      <w:proofErr w:type="gramStart"/>
      <w:r>
        <w:t>53</w:t>
      </w:r>
      <w:r w:rsidR="00B873B0" w:rsidRPr="00A77BE6">
        <w:t xml:space="preserve">  </w:t>
      </w:r>
      <w:r w:rsidR="007D38AF" w:rsidRPr="00A77BE6">
        <w:t>Part</w:t>
      </w:r>
      <w:proofErr w:type="gramEnd"/>
      <w:r w:rsidR="007D38AF" w:rsidRPr="00A77BE6">
        <w:t> 8</w:t>
      </w:r>
      <w:r w:rsidR="000049BA" w:rsidRPr="00A77BE6">
        <w:t>B.4 (heading)</w:t>
      </w:r>
    </w:p>
    <w:p w14:paraId="0A0D3C40" w14:textId="77777777" w:rsidR="000049BA" w:rsidRPr="00A77BE6" w:rsidRDefault="000049BA" w:rsidP="00A77BE6">
      <w:pPr>
        <w:pStyle w:val="Item"/>
      </w:pPr>
      <w:r w:rsidRPr="00A77BE6">
        <w:t xml:space="preserve">Omit </w:t>
      </w:r>
      <w:r w:rsidR="00E542AA" w:rsidRPr="00A77BE6">
        <w:t>“</w:t>
      </w:r>
      <w:r w:rsidRPr="00A77BE6">
        <w:rPr>
          <w:b/>
        </w:rPr>
        <w:t>and financial reporting</w:t>
      </w:r>
      <w:r w:rsidR="00E542AA" w:rsidRPr="00A77BE6">
        <w:t>”</w:t>
      </w:r>
      <w:r w:rsidRPr="00A77BE6">
        <w:t xml:space="preserve">, substitute </w:t>
      </w:r>
      <w:r w:rsidR="00E542AA" w:rsidRPr="00A77BE6">
        <w:t>“</w:t>
      </w:r>
      <w:r w:rsidRPr="00A77BE6">
        <w:rPr>
          <w:b/>
        </w:rPr>
        <w:t>, financial</w:t>
      </w:r>
      <w:r w:rsidR="00C75340" w:rsidRPr="00A77BE6">
        <w:rPr>
          <w:b/>
        </w:rPr>
        <w:t xml:space="preserve"> reporting and </w:t>
      </w:r>
      <w:r w:rsidR="00F26BAC" w:rsidRPr="00A77BE6">
        <w:rPr>
          <w:b/>
        </w:rPr>
        <w:t>sustainability</w:t>
      </w:r>
      <w:r w:rsidR="00C72E59" w:rsidRPr="00A77BE6">
        <w:rPr>
          <w:b/>
        </w:rPr>
        <w:t xml:space="preserve"> </w:t>
      </w:r>
      <w:r w:rsidR="00C75340" w:rsidRPr="00A77BE6">
        <w:rPr>
          <w:b/>
        </w:rPr>
        <w:t>reporting</w:t>
      </w:r>
      <w:r w:rsidR="00E542AA" w:rsidRPr="00A77BE6">
        <w:t>”</w:t>
      </w:r>
      <w:r w:rsidRPr="00A77BE6">
        <w:t>.</w:t>
      </w:r>
    </w:p>
    <w:p w14:paraId="38CD135B" w14:textId="77777777" w:rsidR="000049BA" w:rsidRPr="00A77BE6" w:rsidRDefault="00422558" w:rsidP="00A77BE6">
      <w:pPr>
        <w:pStyle w:val="ItemHead"/>
      </w:pPr>
      <w:proofErr w:type="gramStart"/>
      <w:r>
        <w:t>54</w:t>
      </w:r>
      <w:r w:rsidR="0099546E" w:rsidRPr="00A77BE6">
        <w:t xml:space="preserve">  </w:t>
      </w:r>
      <w:r w:rsidR="00D547E0" w:rsidRPr="00A77BE6">
        <w:t>Division</w:t>
      </w:r>
      <w:proofErr w:type="gramEnd"/>
      <w:r w:rsidR="00D547E0" w:rsidRPr="00A77BE6">
        <w:t> 4</w:t>
      </w:r>
      <w:r w:rsidR="00F13E78" w:rsidRPr="00A77BE6">
        <w:t xml:space="preserve"> of </w:t>
      </w:r>
      <w:r w:rsidR="007D38AF" w:rsidRPr="00A77BE6">
        <w:t>Part 8</w:t>
      </w:r>
      <w:r w:rsidR="00F13E78" w:rsidRPr="00A77BE6">
        <w:t>B.4 (heading)</w:t>
      </w:r>
    </w:p>
    <w:p w14:paraId="2E6C5510" w14:textId="77777777" w:rsidR="00F13E78" w:rsidRPr="00A77BE6" w:rsidRDefault="00F13E78" w:rsidP="00A77BE6">
      <w:pPr>
        <w:pStyle w:val="Item"/>
      </w:pPr>
      <w:r w:rsidRPr="00A77BE6">
        <w:t xml:space="preserve">After </w:t>
      </w:r>
      <w:r w:rsidR="00E542AA" w:rsidRPr="00A77BE6">
        <w:t>“</w:t>
      </w:r>
      <w:r w:rsidRPr="00A77BE6">
        <w:rPr>
          <w:b/>
        </w:rPr>
        <w:t>Financial reports</w:t>
      </w:r>
      <w:r w:rsidR="00E542AA" w:rsidRPr="00A77BE6">
        <w:t>”</w:t>
      </w:r>
      <w:r w:rsidRPr="00A77BE6">
        <w:t xml:space="preserve">, insert </w:t>
      </w:r>
      <w:r w:rsidR="00E542AA" w:rsidRPr="00A77BE6">
        <w:t>“</w:t>
      </w:r>
      <w:r w:rsidRPr="00A77BE6">
        <w:rPr>
          <w:b/>
        </w:rPr>
        <w:t xml:space="preserve">, </w:t>
      </w:r>
      <w:r w:rsidR="00F26BAC" w:rsidRPr="00A77BE6">
        <w:rPr>
          <w:b/>
        </w:rPr>
        <w:t>sustainability</w:t>
      </w:r>
      <w:r w:rsidRPr="00A77BE6">
        <w:rPr>
          <w:b/>
        </w:rPr>
        <w:t xml:space="preserve"> reports</w:t>
      </w:r>
      <w:r w:rsidR="00E542AA" w:rsidRPr="00A77BE6">
        <w:t>”</w:t>
      </w:r>
      <w:r w:rsidRPr="00A77BE6">
        <w:t>.</w:t>
      </w:r>
    </w:p>
    <w:p w14:paraId="0D0819D6" w14:textId="77777777" w:rsidR="00F13E78" w:rsidRPr="00A77BE6" w:rsidRDefault="00422558" w:rsidP="00A77BE6">
      <w:pPr>
        <w:pStyle w:val="ItemHead"/>
      </w:pPr>
      <w:proofErr w:type="gramStart"/>
      <w:r>
        <w:t>55</w:t>
      </w:r>
      <w:r w:rsidR="00E72CD6" w:rsidRPr="00A77BE6">
        <w:t xml:space="preserve">  </w:t>
      </w:r>
      <w:r w:rsidR="009F569B" w:rsidRPr="00A77BE6">
        <w:t>Sub</w:t>
      </w:r>
      <w:r w:rsidR="007D38AF" w:rsidRPr="00A77BE6">
        <w:t>section</w:t>
      </w:r>
      <w:proofErr w:type="gramEnd"/>
      <w:r w:rsidR="007D38AF" w:rsidRPr="00A77BE6">
        <w:t> 1</w:t>
      </w:r>
      <w:r w:rsidR="002F4425" w:rsidRPr="00A77BE6">
        <w:t>232(1)</w:t>
      </w:r>
    </w:p>
    <w:p w14:paraId="0AD3E41D" w14:textId="77777777" w:rsidR="002F4425" w:rsidRPr="00A77BE6" w:rsidRDefault="002F4425" w:rsidP="00A77BE6">
      <w:pPr>
        <w:pStyle w:val="Item"/>
      </w:pPr>
      <w:r w:rsidRPr="00A77BE6">
        <w:t xml:space="preserve">After </w:t>
      </w:r>
      <w:r w:rsidR="00E542AA" w:rsidRPr="00A77BE6">
        <w:t>“</w:t>
      </w:r>
      <w:r w:rsidRPr="00A77BE6">
        <w:t>financial reports</w:t>
      </w:r>
      <w:r w:rsidR="00E542AA" w:rsidRPr="00A77BE6">
        <w:t>”</w:t>
      </w:r>
      <w:r w:rsidRPr="00A77BE6">
        <w:t xml:space="preserve">, insert </w:t>
      </w:r>
      <w:r w:rsidR="00E542AA" w:rsidRPr="00A77BE6">
        <w:t>“</w:t>
      </w:r>
      <w:r w:rsidRPr="00A77BE6">
        <w:t xml:space="preserve">, </w:t>
      </w:r>
      <w:r w:rsidR="00F26BAC" w:rsidRPr="00A77BE6">
        <w:t>sustainability</w:t>
      </w:r>
      <w:r w:rsidRPr="00A77BE6">
        <w:t xml:space="preserve"> reports</w:t>
      </w:r>
      <w:r w:rsidR="00E542AA" w:rsidRPr="00A77BE6">
        <w:t>”</w:t>
      </w:r>
      <w:r w:rsidRPr="00A77BE6">
        <w:t>.</w:t>
      </w:r>
    </w:p>
    <w:p w14:paraId="7DE2D6F1" w14:textId="77777777" w:rsidR="00CC6D24" w:rsidRPr="00A77BE6" w:rsidRDefault="00422558" w:rsidP="00A77BE6">
      <w:pPr>
        <w:pStyle w:val="ItemHead"/>
      </w:pPr>
      <w:proofErr w:type="gramStart"/>
      <w:r>
        <w:t>56</w:t>
      </w:r>
      <w:r w:rsidR="00C1696A" w:rsidRPr="00A77BE6">
        <w:t xml:space="preserve">  </w:t>
      </w:r>
      <w:r w:rsidR="006E6126" w:rsidRPr="00A77BE6">
        <w:t>Subdivision</w:t>
      </w:r>
      <w:proofErr w:type="gramEnd"/>
      <w:r w:rsidR="006E6126" w:rsidRPr="00A77BE6">
        <w:t xml:space="preserve"> C of </w:t>
      </w:r>
      <w:r w:rsidR="00D547E0" w:rsidRPr="00A77BE6">
        <w:t>Division 4</w:t>
      </w:r>
      <w:r w:rsidR="006E6126" w:rsidRPr="00A77BE6">
        <w:t xml:space="preserve"> of </w:t>
      </w:r>
      <w:r w:rsidR="007D38AF" w:rsidRPr="00A77BE6">
        <w:t>Part 8</w:t>
      </w:r>
      <w:r w:rsidR="006E6126" w:rsidRPr="00A77BE6">
        <w:t>B.4 (heading)</w:t>
      </w:r>
    </w:p>
    <w:p w14:paraId="025CD46A" w14:textId="77777777" w:rsidR="00A43082" w:rsidRPr="00A77BE6" w:rsidRDefault="006E6126" w:rsidP="00A77BE6">
      <w:pPr>
        <w:pStyle w:val="Item"/>
      </w:pPr>
      <w:r w:rsidRPr="00A77BE6">
        <w:t xml:space="preserve">After </w:t>
      </w:r>
      <w:r w:rsidR="00E542AA" w:rsidRPr="00A77BE6">
        <w:t>“</w:t>
      </w:r>
      <w:r w:rsidRPr="00A77BE6">
        <w:rPr>
          <w:b/>
        </w:rPr>
        <w:t>financial</w:t>
      </w:r>
      <w:r w:rsidR="00E542AA" w:rsidRPr="00A77BE6">
        <w:t>”</w:t>
      </w:r>
      <w:r w:rsidRPr="00A77BE6">
        <w:t xml:space="preserve">, insert </w:t>
      </w:r>
      <w:r w:rsidR="00E542AA" w:rsidRPr="00A77BE6">
        <w:t>“</w:t>
      </w:r>
      <w:r w:rsidRPr="00A77BE6">
        <w:rPr>
          <w:b/>
        </w:rPr>
        <w:t xml:space="preserve">and </w:t>
      </w:r>
      <w:r w:rsidR="00F26BAC" w:rsidRPr="00A77BE6">
        <w:rPr>
          <w:b/>
        </w:rPr>
        <w:t>sustainability</w:t>
      </w:r>
      <w:r w:rsidR="00E542AA" w:rsidRPr="00A77BE6">
        <w:t>”</w:t>
      </w:r>
      <w:r w:rsidRPr="00A77BE6">
        <w:t>.</w:t>
      </w:r>
    </w:p>
    <w:p w14:paraId="3E4D9989" w14:textId="77777777" w:rsidR="006E6126" w:rsidRPr="00A77BE6" w:rsidRDefault="00422558" w:rsidP="00A77BE6">
      <w:pPr>
        <w:pStyle w:val="ItemHead"/>
      </w:pPr>
      <w:proofErr w:type="gramStart"/>
      <w:r>
        <w:t>57</w:t>
      </w:r>
      <w:r w:rsidR="006E6126" w:rsidRPr="00A77BE6">
        <w:t xml:space="preserve">  </w:t>
      </w:r>
      <w:r w:rsidR="00D07925" w:rsidRPr="00A77BE6">
        <w:t>After</w:t>
      </w:r>
      <w:proofErr w:type="gramEnd"/>
      <w:r w:rsidR="00D07925" w:rsidRPr="00A77BE6">
        <w:t xml:space="preserve"> </w:t>
      </w:r>
      <w:r w:rsidR="00D547E0" w:rsidRPr="00A77BE6">
        <w:t>paragraph 1</w:t>
      </w:r>
      <w:r w:rsidR="00D07925" w:rsidRPr="00A77BE6">
        <w:t>232C(1)(a)</w:t>
      </w:r>
    </w:p>
    <w:p w14:paraId="4207EAFF" w14:textId="77777777" w:rsidR="00D07925" w:rsidRPr="00A77BE6" w:rsidRDefault="00D07925" w:rsidP="00A77BE6">
      <w:pPr>
        <w:pStyle w:val="Item"/>
      </w:pPr>
      <w:r w:rsidRPr="00A77BE6">
        <w:t>Insert:</w:t>
      </w:r>
    </w:p>
    <w:p w14:paraId="44CF1B64" w14:textId="77777777" w:rsidR="00D07925" w:rsidRPr="00A77BE6" w:rsidRDefault="00D07925" w:rsidP="00A77BE6">
      <w:pPr>
        <w:pStyle w:val="paragraph"/>
      </w:pPr>
      <w:r w:rsidRPr="00A77BE6">
        <w:tab/>
        <w:t>(aa)</w:t>
      </w:r>
      <w:r w:rsidRPr="00A77BE6">
        <w:tab/>
      </w:r>
      <w:r w:rsidR="00E73B9A" w:rsidRPr="00A77BE6">
        <w:t>i</w:t>
      </w:r>
      <w:r w:rsidR="00283530" w:rsidRPr="00A77BE6">
        <w:t xml:space="preserve">n </w:t>
      </w:r>
      <w:r w:rsidR="005A4ADD" w:rsidRPr="00A77BE6">
        <w:t>a</w:t>
      </w:r>
      <w:r w:rsidR="00283530" w:rsidRPr="00A77BE6">
        <w:t xml:space="preserve"> case in which</w:t>
      </w:r>
      <w:r w:rsidR="00E73B9A" w:rsidRPr="00A77BE6">
        <w:t xml:space="preserve"> </w:t>
      </w:r>
      <w:r w:rsidR="007D38AF" w:rsidRPr="00A77BE6">
        <w:t>sub</w:t>
      </w:r>
      <w:r w:rsidR="00A77BE6" w:rsidRPr="00A77BE6">
        <w:t>section 2</w:t>
      </w:r>
      <w:r w:rsidRPr="00A77BE6">
        <w:t>92</w:t>
      </w:r>
      <w:proofErr w:type="gramStart"/>
      <w:r w:rsidR="0011002A" w:rsidRPr="00A77BE6">
        <w:t>A</w:t>
      </w:r>
      <w:r w:rsidRPr="00A77BE6">
        <w:t>(</w:t>
      </w:r>
      <w:proofErr w:type="gramEnd"/>
      <w:r w:rsidRPr="00A77BE6">
        <w:t>1) require</w:t>
      </w:r>
      <w:r w:rsidR="00E73B9A" w:rsidRPr="00A77BE6">
        <w:t>s</w:t>
      </w:r>
      <w:r w:rsidRPr="00A77BE6">
        <w:t xml:space="preserve"> the CCIV to prepare a </w:t>
      </w:r>
      <w:r w:rsidR="00F26BAC" w:rsidRPr="00A77BE6">
        <w:t>sustainability</w:t>
      </w:r>
      <w:r w:rsidRPr="00A77BE6">
        <w:t xml:space="preserve"> report</w:t>
      </w:r>
      <w:r w:rsidR="00610F31" w:rsidRPr="00A77BE6">
        <w:t xml:space="preserve"> for a financial year</w:t>
      </w:r>
      <w:r w:rsidR="00A84181" w:rsidRPr="00A77BE6">
        <w:t>—that subsection requires the CCIV to prepare a</w:t>
      </w:r>
      <w:r w:rsidRPr="00A77BE6">
        <w:t xml:space="preserve"> </w:t>
      </w:r>
      <w:r w:rsidR="00F26BAC" w:rsidRPr="00A77BE6">
        <w:t>sustainability</w:t>
      </w:r>
      <w:r w:rsidR="00A84181" w:rsidRPr="00A77BE6">
        <w:t xml:space="preserve"> report </w:t>
      </w:r>
      <w:r w:rsidRPr="00A77BE6">
        <w:t>for each of its sub</w:t>
      </w:r>
      <w:r w:rsidR="00A77BE6">
        <w:noBreakHyphen/>
      </w:r>
      <w:r w:rsidRPr="00A77BE6">
        <w:t xml:space="preserve">funds for </w:t>
      </w:r>
      <w:r w:rsidR="00610F31" w:rsidRPr="00A77BE6">
        <w:t>the</w:t>
      </w:r>
      <w:r w:rsidRPr="00A77BE6">
        <w:t xml:space="preserve"> financial year;</w:t>
      </w:r>
      <w:r w:rsidR="000778EB" w:rsidRPr="00A77BE6">
        <w:t xml:space="preserve"> and</w:t>
      </w:r>
    </w:p>
    <w:p w14:paraId="585AB49A" w14:textId="77777777" w:rsidR="002F4425" w:rsidRPr="00A77BE6" w:rsidRDefault="00422558" w:rsidP="00A77BE6">
      <w:pPr>
        <w:pStyle w:val="ItemHead"/>
      </w:pPr>
      <w:proofErr w:type="gramStart"/>
      <w:r>
        <w:t>58</w:t>
      </w:r>
      <w:r w:rsidR="00C049F9" w:rsidRPr="00A77BE6">
        <w:t xml:space="preserve">  </w:t>
      </w:r>
      <w:r w:rsidR="00D547E0" w:rsidRPr="00A77BE6">
        <w:t>Paragraph</w:t>
      </w:r>
      <w:proofErr w:type="gramEnd"/>
      <w:r w:rsidR="00D547E0" w:rsidRPr="00A77BE6">
        <w:t> 1</w:t>
      </w:r>
      <w:r w:rsidR="00C049F9" w:rsidRPr="00A77BE6">
        <w:t>232C(2)(a)</w:t>
      </w:r>
    </w:p>
    <w:p w14:paraId="2ACF59A7" w14:textId="77777777" w:rsidR="00C049F9" w:rsidRPr="00A77BE6" w:rsidRDefault="00C049F9" w:rsidP="00A77BE6">
      <w:pPr>
        <w:pStyle w:val="Item"/>
      </w:pPr>
      <w:r w:rsidRPr="00A77BE6">
        <w:t xml:space="preserve">After </w:t>
      </w:r>
      <w:r w:rsidR="00E542AA" w:rsidRPr="00A77BE6">
        <w:t>“</w:t>
      </w:r>
      <w:r w:rsidRPr="00A77BE6">
        <w:t>financial report</w:t>
      </w:r>
      <w:r w:rsidR="00E542AA" w:rsidRPr="00A77BE6">
        <w:t>”</w:t>
      </w:r>
      <w:r w:rsidRPr="00A77BE6">
        <w:t xml:space="preserve">, insert </w:t>
      </w:r>
      <w:r w:rsidR="00E542AA" w:rsidRPr="00A77BE6">
        <w:t>“</w:t>
      </w:r>
      <w:r w:rsidRPr="00A77BE6">
        <w:t xml:space="preserve">, </w:t>
      </w:r>
      <w:r w:rsidR="000B0BDF" w:rsidRPr="00A77BE6">
        <w:t xml:space="preserve">a </w:t>
      </w:r>
      <w:r w:rsidR="00F26BAC" w:rsidRPr="00A77BE6">
        <w:t>sustainability</w:t>
      </w:r>
      <w:r w:rsidRPr="00A77BE6">
        <w:t xml:space="preserve"> report</w:t>
      </w:r>
      <w:r w:rsidR="00E542AA" w:rsidRPr="00A77BE6">
        <w:t>”</w:t>
      </w:r>
      <w:r w:rsidRPr="00A77BE6">
        <w:t>.</w:t>
      </w:r>
    </w:p>
    <w:p w14:paraId="6FAF301C" w14:textId="77777777" w:rsidR="00C049F9" w:rsidRPr="00A77BE6" w:rsidRDefault="00422558" w:rsidP="00A77BE6">
      <w:pPr>
        <w:pStyle w:val="ItemHead"/>
      </w:pPr>
      <w:proofErr w:type="gramStart"/>
      <w:r>
        <w:t>59</w:t>
      </w:r>
      <w:r w:rsidR="00D43C9F" w:rsidRPr="00A77BE6">
        <w:t xml:space="preserve">  </w:t>
      </w:r>
      <w:r w:rsidR="00112D9C" w:rsidRPr="00A77BE6">
        <w:t>After</w:t>
      </w:r>
      <w:proofErr w:type="gramEnd"/>
      <w:r w:rsidR="00112D9C" w:rsidRPr="00A77BE6">
        <w:t xml:space="preserve"> </w:t>
      </w:r>
      <w:r w:rsidR="00D547E0" w:rsidRPr="00A77BE6">
        <w:t>paragraph 1</w:t>
      </w:r>
      <w:r w:rsidR="00112D9C" w:rsidRPr="00A77BE6">
        <w:t>232C(2)(b)</w:t>
      </w:r>
    </w:p>
    <w:p w14:paraId="2ED59736" w14:textId="77777777" w:rsidR="00112D9C" w:rsidRPr="00A77BE6" w:rsidRDefault="00112D9C" w:rsidP="00A77BE6">
      <w:pPr>
        <w:pStyle w:val="Item"/>
      </w:pPr>
      <w:r w:rsidRPr="00A77BE6">
        <w:t>Insert:</w:t>
      </w:r>
    </w:p>
    <w:p w14:paraId="5316C1F7" w14:textId="77777777" w:rsidR="00112D9C" w:rsidRPr="00A77BE6" w:rsidRDefault="00112D9C" w:rsidP="00A77BE6">
      <w:pPr>
        <w:pStyle w:val="paragraph"/>
      </w:pPr>
      <w:r w:rsidRPr="00A77BE6">
        <w:tab/>
        <w:t>(c)</w:t>
      </w:r>
      <w:r w:rsidRPr="00A77BE6">
        <w:tab/>
        <w:t xml:space="preserve">the documents of which the </w:t>
      </w:r>
      <w:r w:rsidR="00F26BAC" w:rsidRPr="00A77BE6">
        <w:t>sustainability</w:t>
      </w:r>
      <w:r w:rsidRPr="00A77BE6">
        <w:t xml:space="preserve"> report consists under </w:t>
      </w:r>
      <w:r w:rsidR="007D38AF" w:rsidRPr="00A77BE6">
        <w:t>sub</w:t>
      </w:r>
      <w:r w:rsidR="00A77BE6" w:rsidRPr="00A77BE6">
        <w:t>section 2</w:t>
      </w:r>
      <w:r w:rsidRPr="00A77BE6">
        <w:t>9</w:t>
      </w:r>
      <w:r w:rsidR="002F72A5" w:rsidRPr="00A77BE6">
        <w:t>6</w:t>
      </w:r>
      <w:proofErr w:type="gramStart"/>
      <w:r w:rsidR="00C20C2E" w:rsidRPr="00A77BE6">
        <w:t>A</w:t>
      </w:r>
      <w:r w:rsidRPr="00A77BE6">
        <w:t>(</w:t>
      </w:r>
      <w:proofErr w:type="gramEnd"/>
      <w:r w:rsidRPr="00A77BE6">
        <w:t>1);</w:t>
      </w:r>
    </w:p>
    <w:p w14:paraId="2B1C0848" w14:textId="77777777" w:rsidR="00437CA0" w:rsidRPr="00A77BE6" w:rsidRDefault="00422558" w:rsidP="00A77BE6">
      <w:pPr>
        <w:pStyle w:val="ItemHead"/>
      </w:pPr>
      <w:proofErr w:type="gramStart"/>
      <w:r>
        <w:t>60</w:t>
      </w:r>
      <w:r w:rsidR="00F058B1" w:rsidRPr="00A77BE6">
        <w:t xml:space="preserve">  </w:t>
      </w:r>
      <w:r w:rsidR="00437CA0" w:rsidRPr="00A77BE6">
        <w:t>At</w:t>
      </w:r>
      <w:proofErr w:type="gramEnd"/>
      <w:r w:rsidR="00437CA0" w:rsidRPr="00A77BE6">
        <w:t xml:space="preserve"> the end of </w:t>
      </w:r>
      <w:r w:rsidR="007D38AF" w:rsidRPr="00A77BE6">
        <w:t>section 1</w:t>
      </w:r>
      <w:r w:rsidR="00437CA0" w:rsidRPr="00A77BE6">
        <w:t>232D</w:t>
      </w:r>
    </w:p>
    <w:p w14:paraId="6D768D0B" w14:textId="77777777" w:rsidR="00437CA0" w:rsidRPr="00A77BE6" w:rsidRDefault="00437CA0" w:rsidP="00A77BE6">
      <w:pPr>
        <w:pStyle w:val="Item"/>
      </w:pPr>
      <w:r w:rsidRPr="00A77BE6">
        <w:t>Add:</w:t>
      </w:r>
    </w:p>
    <w:p w14:paraId="780DC57F" w14:textId="77777777" w:rsidR="00DA7FCA" w:rsidRPr="00A77BE6" w:rsidRDefault="00DA7FCA" w:rsidP="00A77BE6">
      <w:pPr>
        <w:pStyle w:val="subsection"/>
      </w:pPr>
      <w:r w:rsidRPr="00A77BE6">
        <w:tab/>
        <w:t>(4)</w:t>
      </w:r>
      <w:r w:rsidRPr="00A77BE6">
        <w:tab/>
        <w:t xml:space="preserve">A </w:t>
      </w:r>
      <w:r w:rsidR="00F26BAC" w:rsidRPr="00A77BE6">
        <w:t>sustainability</w:t>
      </w:r>
      <w:r w:rsidRPr="00A77BE6">
        <w:t xml:space="preserve"> report for a sub</w:t>
      </w:r>
      <w:r w:rsidR="00A77BE6">
        <w:noBreakHyphen/>
      </w:r>
      <w:r w:rsidRPr="00A77BE6">
        <w:t xml:space="preserve">fund referred to in </w:t>
      </w:r>
      <w:r w:rsidR="00D547E0" w:rsidRPr="00A77BE6">
        <w:t>sub</w:t>
      </w:r>
      <w:r w:rsidR="007D38AF" w:rsidRPr="00A77BE6">
        <w:t>section 1</w:t>
      </w:r>
      <w:r w:rsidRPr="00A77BE6">
        <w:t>232</w:t>
      </w:r>
      <w:proofErr w:type="gramStart"/>
      <w:r w:rsidRPr="00A77BE6">
        <w:t>C(</w:t>
      </w:r>
      <w:proofErr w:type="gramEnd"/>
      <w:r w:rsidRPr="00A77BE6">
        <w:t>1) must comply with any further requirements prescribed by regulations made for the purposes of this subsection.</w:t>
      </w:r>
    </w:p>
    <w:p w14:paraId="435E858F" w14:textId="77777777" w:rsidR="00DD341A" w:rsidRPr="00A77BE6" w:rsidRDefault="00422558" w:rsidP="00A77BE6">
      <w:pPr>
        <w:pStyle w:val="ItemHead"/>
      </w:pPr>
      <w:proofErr w:type="gramStart"/>
      <w:r>
        <w:lastRenderedPageBreak/>
        <w:t>61</w:t>
      </w:r>
      <w:r w:rsidR="00CB76CB" w:rsidRPr="00A77BE6">
        <w:t xml:space="preserve">  </w:t>
      </w:r>
      <w:r w:rsidR="00D547E0" w:rsidRPr="00A77BE6">
        <w:t>Subparagraph</w:t>
      </w:r>
      <w:proofErr w:type="gramEnd"/>
      <w:r w:rsidR="00D547E0" w:rsidRPr="00A77BE6">
        <w:t> 1</w:t>
      </w:r>
      <w:r w:rsidR="00594E1D" w:rsidRPr="00A77BE6">
        <w:t>232H(1)(a)(i)</w:t>
      </w:r>
    </w:p>
    <w:p w14:paraId="1C36927F" w14:textId="77777777" w:rsidR="00594E1D" w:rsidRPr="00A77BE6" w:rsidRDefault="00594E1D" w:rsidP="00A77BE6">
      <w:pPr>
        <w:pStyle w:val="Item"/>
      </w:pPr>
      <w:r w:rsidRPr="00A77BE6">
        <w:t xml:space="preserve">After </w:t>
      </w:r>
      <w:r w:rsidR="00E542AA" w:rsidRPr="00A77BE6">
        <w:t>“</w:t>
      </w:r>
      <w:r w:rsidRPr="00A77BE6">
        <w:t>financial report</w:t>
      </w:r>
      <w:r w:rsidR="00E542AA" w:rsidRPr="00A77BE6">
        <w:t>”</w:t>
      </w:r>
      <w:r w:rsidRPr="00A77BE6">
        <w:t xml:space="preserve">, insert </w:t>
      </w:r>
      <w:r w:rsidR="00E542AA" w:rsidRPr="00A77BE6">
        <w:t>“</w:t>
      </w:r>
      <w:r w:rsidRPr="00A77BE6">
        <w:t xml:space="preserve">, </w:t>
      </w:r>
      <w:r w:rsidR="00F26BAC" w:rsidRPr="00A77BE6">
        <w:t>sustainability</w:t>
      </w:r>
      <w:r w:rsidRPr="00A77BE6">
        <w:t xml:space="preserve"> report</w:t>
      </w:r>
      <w:r w:rsidR="00E542AA" w:rsidRPr="00A77BE6">
        <w:t>”</w:t>
      </w:r>
      <w:r w:rsidRPr="00A77BE6">
        <w:t>.</w:t>
      </w:r>
    </w:p>
    <w:p w14:paraId="749ED9EA" w14:textId="77777777" w:rsidR="00594E1D" w:rsidRPr="00A77BE6" w:rsidRDefault="00422558" w:rsidP="00A77BE6">
      <w:pPr>
        <w:pStyle w:val="ItemHead"/>
      </w:pPr>
      <w:proofErr w:type="gramStart"/>
      <w:r>
        <w:t>62</w:t>
      </w:r>
      <w:r w:rsidR="00594E1D" w:rsidRPr="00A77BE6">
        <w:t xml:space="preserve">  </w:t>
      </w:r>
      <w:r w:rsidR="00D547E0" w:rsidRPr="00A77BE6">
        <w:t>Subparagraph</w:t>
      </w:r>
      <w:proofErr w:type="gramEnd"/>
      <w:r w:rsidR="00D547E0" w:rsidRPr="00A77BE6">
        <w:t> 1</w:t>
      </w:r>
      <w:r w:rsidR="00F81784" w:rsidRPr="00A77BE6">
        <w:t>232H(1)(a)(ii)</w:t>
      </w:r>
    </w:p>
    <w:p w14:paraId="0D1AE6AA" w14:textId="77777777" w:rsidR="00F81784" w:rsidRPr="00A77BE6" w:rsidRDefault="00F81784" w:rsidP="00A77BE6">
      <w:pPr>
        <w:pStyle w:val="Item"/>
      </w:pPr>
      <w:r w:rsidRPr="00A77BE6">
        <w:t xml:space="preserve">Omit </w:t>
      </w:r>
      <w:r w:rsidR="00E542AA" w:rsidRPr="00A77BE6">
        <w:t>“</w:t>
      </w:r>
      <w:r w:rsidRPr="00A77BE6">
        <w:t>the auditor</w:t>
      </w:r>
      <w:r w:rsidR="00E542AA" w:rsidRPr="00A77BE6">
        <w:t>’</w:t>
      </w:r>
      <w:r w:rsidRPr="00A77BE6">
        <w:t>s report on the financial report</w:t>
      </w:r>
      <w:r w:rsidR="00E542AA" w:rsidRPr="00A77BE6">
        <w:t>”</w:t>
      </w:r>
      <w:r w:rsidRPr="00A77BE6">
        <w:t xml:space="preserve">, substitute </w:t>
      </w:r>
      <w:r w:rsidR="00E542AA" w:rsidRPr="00A77BE6">
        <w:t>“</w:t>
      </w:r>
      <w:r w:rsidRPr="00A77BE6">
        <w:t>the auditor</w:t>
      </w:r>
      <w:r w:rsidR="00E542AA" w:rsidRPr="00A77BE6">
        <w:t>’</w:t>
      </w:r>
      <w:r w:rsidRPr="00A77BE6">
        <w:t>s reports</w:t>
      </w:r>
      <w:r w:rsidR="00E542AA" w:rsidRPr="00A77BE6">
        <w:t>”</w:t>
      </w:r>
      <w:r w:rsidRPr="00A77BE6">
        <w:t>.</w:t>
      </w:r>
    </w:p>
    <w:p w14:paraId="5C0FB696" w14:textId="77777777" w:rsidR="00F81784" w:rsidRPr="00A77BE6" w:rsidRDefault="00422558" w:rsidP="00A77BE6">
      <w:pPr>
        <w:pStyle w:val="ItemHead"/>
      </w:pPr>
      <w:proofErr w:type="gramStart"/>
      <w:r>
        <w:t>63</w:t>
      </w:r>
      <w:r w:rsidR="00F67C87" w:rsidRPr="00A77BE6">
        <w:t xml:space="preserve"> </w:t>
      </w:r>
      <w:r w:rsidR="00541162" w:rsidRPr="00A77BE6">
        <w:t xml:space="preserve"> </w:t>
      </w:r>
      <w:r w:rsidR="00D547E0" w:rsidRPr="00A77BE6">
        <w:t>Section</w:t>
      </w:r>
      <w:proofErr w:type="gramEnd"/>
      <w:r w:rsidR="00D547E0" w:rsidRPr="00A77BE6">
        <w:t> 1</w:t>
      </w:r>
      <w:r w:rsidR="00727F2E" w:rsidRPr="00A77BE6">
        <w:t>232M (heading)</w:t>
      </w:r>
    </w:p>
    <w:p w14:paraId="61DC867C" w14:textId="77777777" w:rsidR="00727F2E" w:rsidRPr="00A77BE6" w:rsidRDefault="00727F2E" w:rsidP="00A77BE6">
      <w:pPr>
        <w:pStyle w:val="Item"/>
      </w:pPr>
      <w:r w:rsidRPr="00A77BE6">
        <w:t xml:space="preserve">Omit </w:t>
      </w:r>
      <w:r w:rsidR="00E542AA" w:rsidRPr="00A77BE6">
        <w:t>“</w:t>
      </w:r>
      <w:r w:rsidRPr="00A77BE6">
        <w:rPr>
          <w:b/>
        </w:rPr>
        <w:t>financial statements</w:t>
      </w:r>
      <w:r w:rsidR="00E542AA" w:rsidRPr="00A77BE6">
        <w:t>”</w:t>
      </w:r>
      <w:r w:rsidRPr="00A77BE6">
        <w:t xml:space="preserve">, substitute </w:t>
      </w:r>
      <w:r w:rsidR="00E542AA" w:rsidRPr="00A77BE6">
        <w:t>“</w:t>
      </w:r>
      <w:r w:rsidRPr="00A77BE6">
        <w:rPr>
          <w:b/>
        </w:rPr>
        <w:t xml:space="preserve">financial reports, </w:t>
      </w:r>
      <w:r w:rsidR="00F26BAC" w:rsidRPr="00A77BE6">
        <w:rPr>
          <w:b/>
        </w:rPr>
        <w:t>sustainability</w:t>
      </w:r>
      <w:r w:rsidRPr="00A77BE6">
        <w:rPr>
          <w:b/>
        </w:rPr>
        <w:t xml:space="preserve"> reports</w:t>
      </w:r>
      <w:r w:rsidR="00E542AA" w:rsidRPr="00A77BE6">
        <w:t>”</w:t>
      </w:r>
      <w:r w:rsidRPr="00A77BE6">
        <w:t>.</w:t>
      </w:r>
    </w:p>
    <w:p w14:paraId="642035C3" w14:textId="77777777" w:rsidR="00727F2E" w:rsidRPr="00A77BE6" w:rsidRDefault="00422558" w:rsidP="00A77BE6">
      <w:pPr>
        <w:pStyle w:val="ItemHead"/>
      </w:pPr>
      <w:proofErr w:type="gramStart"/>
      <w:r>
        <w:t>64</w:t>
      </w:r>
      <w:r w:rsidR="00727F2E" w:rsidRPr="00A77BE6">
        <w:t xml:space="preserve">  </w:t>
      </w:r>
      <w:r w:rsidR="00D547E0" w:rsidRPr="00A77BE6">
        <w:t>Section</w:t>
      </w:r>
      <w:proofErr w:type="gramEnd"/>
      <w:r w:rsidR="00D547E0" w:rsidRPr="00A77BE6">
        <w:t> 1</w:t>
      </w:r>
      <w:r w:rsidR="009548B3" w:rsidRPr="00A77BE6">
        <w:t>232M</w:t>
      </w:r>
    </w:p>
    <w:p w14:paraId="42BB5733" w14:textId="77777777" w:rsidR="00450CC9" w:rsidRPr="00A77BE6" w:rsidRDefault="009548B3" w:rsidP="00A77BE6">
      <w:pPr>
        <w:pStyle w:val="Item"/>
      </w:pPr>
      <w:r w:rsidRPr="00A77BE6">
        <w:t xml:space="preserve">After </w:t>
      </w:r>
      <w:r w:rsidR="00E542AA" w:rsidRPr="00A77BE6">
        <w:t>“</w:t>
      </w:r>
      <w:r w:rsidRPr="00A77BE6">
        <w:t>financial report</w:t>
      </w:r>
      <w:r w:rsidR="00E542AA" w:rsidRPr="00A77BE6">
        <w:t>”</w:t>
      </w:r>
      <w:r w:rsidRPr="00A77BE6">
        <w:t xml:space="preserve">, insert </w:t>
      </w:r>
      <w:r w:rsidR="00E542AA" w:rsidRPr="00A77BE6">
        <w:t>“</w:t>
      </w:r>
      <w:r w:rsidRPr="00A77BE6">
        <w:t xml:space="preserve">, </w:t>
      </w:r>
      <w:r w:rsidR="00F26BAC" w:rsidRPr="00A77BE6">
        <w:t>sustainability</w:t>
      </w:r>
      <w:r w:rsidRPr="00A77BE6">
        <w:t xml:space="preserve"> report</w:t>
      </w:r>
      <w:r w:rsidR="00E542AA" w:rsidRPr="00A77BE6">
        <w:t>”</w:t>
      </w:r>
      <w:r w:rsidRPr="00A77BE6">
        <w:t>.</w:t>
      </w:r>
    </w:p>
    <w:p w14:paraId="280D25CE" w14:textId="77777777" w:rsidR="00B804B8" w:rsidRPr="00A77BE6" w:rsidRDefault="00422558" w:rsidP="00A77BE6">
      <w:pPr>
        <w:pStyle w:val="ItemHead"/>
      </w:pPr>
      <w:proofErr w:type="gramStart"/>
      <w:r>
        <w:t>65</w:t>
      </w:r>
      <w:r w:rsidR="00B804B8" w:rsidRPr="00A77BE6">
        <w:t xml:space="preserve">  </w:t>
      </w:r>
      <w:r w:rsidR="00E7081C" w:rsidRPr="00A77BE6">
        <w:t>In</w:t>
      </w:r>
      <w:proofErr w:type="gramEnd"/>
      <w:r w:rsidR="00E7081C" w:rsidRPr="00A77BE6">
        <w:t xml:space="preserve"> the appropriate position in Schedule 3</w:t>
      </w:r>
    </w:p>
    <w:p w14:paraId="1B70275B" w14:textId="77777777" w:rsidR="00A97223" w:rsidRPr="00A77BE6" w:rsidRDefault="00A97223" w:rsidP="00A77BE6">
      <w:pPr>
        <w:pStyle w:val="Item"/>
      </w:pPr>
      <w:r w:rsidRPr="00A77BE6">
        <w:t>Insert:</w:t>
      </w:r>
    </w:p>
    <w:p w14:paraId="38A28788" w14:textId="77777777" w:rsidR="00A97223" w:rsidRPr="00A77BE6" w:rsidRDefault="00A97223" w:rsidP="00A77BE6">
      <w:pPr>
        <w:pStyle w:val="Tabletext"/>
      </w:pPr>
    </w:p>
    <w:tbl>
      <w:tblPr>
        <w:tblW w:w="7372"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A97223" w:rsidRPr="00A77BE6" w14:paraId="1E50DB80" w14:textId="77777777" w:rsidTr="006F24C8">
        <w:tc>
          <w:tcPr>
            <w:tcW w:w="3261" w:type="dxa"/>
            <w:tcBorders>
              <w:top w:val="nil"/>
              <w:bottom w:val="single" w:sz="2" w:space="0" w:color="auto"/>
            </w:tcBorders>
            <w:shd w:val="clear" w:color="auto" w:fill="auto"/>
          </w:tcPr>
          <w:p w14:paraId="4E362C18" w14:textId="77777777" w:rsidR="00A97223" w:rsidRPr="00A77BE6" w:rsidRDefault="007D38AF" w:rsidP="00A77BE6">
            <w:pPr>
              <w:pStyle w:val="Tabletext"/>
            </w:pPr>
            <w:r w:rsidRPr="00A77BE6">
              <w:t>Sub</w:t>
            </w:r>
            <w:r w:rsidR="00A77BE6" w:rsidRPr="00A77BE6">
              <w:t>section 2</w:t>
            </w:r>
            <w:r w:rsidR="00DF2875" w:rsidRPr="00A77BE6">
              <w:t>86</w:t>
            </w:r>
            <w:proofErr w:type="gramStart"/>
            <w:r w:rsidR="00A97223" w:rsidRPr="00A77BE6">
              <w:t>A(</w:t>
            </w:r>
            <w:proofErr w:type="gramEnd"/>
            <w:r w:rsidR="00DF2875" w:rsidRPr="00A77BE6">
              <w:t>3</w:t>
            </w:r>
            <w:r w:rsidR="00A97223" w:rsidRPr="00A77BE6">
              <w:t>)</w:t>
            </w:r>
          </w:p>
        </w:tc>
        <w:tc>
          <w:tcPr>
            <w:tcW w:w="4111" w:type="dxa"/>
            <w:tcBorders>
              <w:top w:val="nil"/>
              <w:bottom w:val="single" w:sz="2" w:space="0" w:color="auto"/>
            </w:tcBorders>
            <w:shd w:val="clear" w:color="auto" w:fill="auto"/>
          </w:tcPr>
          <w:p w14:paraId="0F467DB2" w14:textId="77777777" w:rsidR="00A97223" w:rsidRPr="00A77BE6" w:rsidRDefault="00A97223" w:rsidP="00A77BE6">
            <w:pPr>
              <w:pStyle w:val="Tabletext"/>
            </w:pPr>
            <w:r w:rsidRPr="00A77BE6">
              <w:t>2 years imprisonment</w:t>
            </w:r>
          </w:p>
        </w:tc>
      </w:tr>
      <w:tr w:rsidR="00036748" w:rsidRPr="00A77BE6" w14:paraId="2B9A0AFC" w14:textId="77777777" w:rsidTr="00CA7307">
        <w:tc>
          <w:tcPr>
            <w:tcW w:w="3261" w:type="dxa"/>
            <w:tcBorders>
              <w:top w:val="single" w:sz="2" w:space="0" w:color="auto"/>
              <w:bottom w:val="single" w:sz="2" w:space="0" w:color="auto"/>
            </w:tcBorders>
            <w:shd w:val="clear" w:color="auto" w:fill="auto"/>
          </w:tcPr>
          <w:p w14:paraId="1F017C11" w14:textId="77777777" w:rsidR="00036748" w:rsidRPr="00A77BE6" w:rsidRDefault="007D38AF" w:rsidP="00A77BE6">
            <w:pPr>
              <w:pStyle w:val="Tabletext"/>
            </w:pPr>
            <w:r w:rsidRPr="00A77BE6">
              <w:t>Sub</w:t>
            </w:r>
            <w:r w:rsidR="00A77BE6" w:rsidRPr="00A77BE6">
              <w:t>section 2</w:t>
            </w:r>
            <w:r w:rsidR="00DF2875" w:rsidRPr="00A77BE6">
              <w:t>86</w:t>
            </w:r>
            <w:proofErr w:type="gramStart"/>
            <w:r w:rsidR="00DF2875" w:rsidRPr="00A77BE6">
              <w:t>A</w:t>
            </w:r>
            <w:r w:rsidR="00036748" w:rsidRPr="00A77BE6">
              <w:t>(</w:t>
            </w:r>
            <w:proofErr w:type="gramEnd"/>
            <w:r w:rsidR="00DF2875" w:rsidRPr="00A77BE6">
              <w:t>4</w:t>
            </w:r>
            <w:r w:rsidR="00036748" w:rsidRPr="00A77BE6">
              <w:t>)</w:t>
            </w:r>
          </w:p>
        </w:tc>
        <w:tc>
          <w:tcPr>
            <w:tcW w:w="4111" w:type="dxa"/>
            <w:tcBorders>
              <w:top w:val="single" w:sz="2" w:space="0" w:color="auto"/>
              <w:bottom w:val="single" w:sz="2" w:space="0" w:color="auto"/>
            </w:tcBorders>
            <w:shd w:val="clear" w:color="auto" w:fill="auto"/>
          </w:tcPr>
          <w:p w14:paraId="1701655B" w14:textId="77777777" w:rsidR="00036748" w:rsidRPr="00A77BE6" w:rsidRDefault="006F24C8" w:rsidP="00A77BE6">
            <w:pPr>
              <w:pStyle w:val="Tabletext"/>
            </w:pPr>
            <w:r w:rsidRPr="00A77BE6">
              <w:t>60 penalty units</w:t>
            </w:r>
          </w:p>
        </w:tc>
      </w:tr>
      <w:tr w:rsidR="00224817" w:rsidRPr="00A77BE6" w14:paraId="3FB3D29B" w14:textId="77777777" w:rsidTr="00D62EB3">
        <w:tc>
          <w:tcPr>
            <w:tcW w:w="3261" w:type="dxa"/>
            <w:tcBorders>
              <w:top w:val="single" w:sz="2" w:space="0" w:color="auto"/>
              <w:bottom w:val="single" w:sz="2" w:space="0" w:color="auto"/>
            </w:tcBorders>
            <w:shd w:val="clear" w:color="auto" w:fill="auto"/>
          </w:tcPr>
          <w:p w14:paraId="4FA41E7E" w14:textId="77777777" w:rsidR="00224817" w:rsidRPr="00A77BE6" w:rsidRDefault="00224817" w:rsidP="00A77BE6">
            <w:pPr>
              <w:pStyle w:val="Tabletext"/>
            </w:pPr>
            <w:r w:rsidRPr="00A77BE6">
              <w:t>Subsection</w:t>
            </w:r>
            <w:r w:rsidR="00573701" w:rsidRPr="00A77BE6">
              <w:t>s</w:t>
            </w:r>
            <w:r w:rsidRPr="00A77BE6">
              <w:t> 289</w:t>
            </w:r>
            <w:proofErr w:type="gramStart"/>
            <w:r w:rsidR="00573701" w:rsidRPr="00A77BE6">
              <w:t>A</w:t>
            </w:r>
            <w:r w:rsidRPr="00A77BE6">
              <w:t>(</w:t>
            </w:r>
            <w:proofErr w:type="gramEnd"/>
            <w:r w:rsidRPr="00A77BE6">
              <w:t>2)</w:t>
            </w:r>
            <w:r w:rsidR="00573701" w:rsidRPr="00A77BE6">
              <w:t xml:space="preserve"> and (5)</w:t>
            </w:r>
          </w:p>
        </w:tc>
        <w:tc>
          <w:tcPr>
            <w:tcW w:w="4111" w:type="dxa"/>
            <w:tcBorders>
              <w:top w:val="single" w:sz="2" w:space="0" w:color="auto"/>
              <w:bottom w:val="single" w:sz="2" w:space="0" w:color="auto"/>
            </w:tcBorders>
            <w:shd w:val="clear" w:color="auto" w:fill="auto"/>
          </w:tcPr>
          <w:p w14:paraId="6632A369" w14:textId="77777777" w:rsidR="00224817" w:rsidRPr="00A77BE6" w:rsidRDefault="00224817" w:rsidP="00A77BE6">
            <w:pPr>
              <w:pStyle w:val="Tabletext"/>
            </w:pPr>
            <w:r w:rsidRPr="00A77BE6">
              <w:t>60 penalty units</w:t>
            </w:r>
          </w:p>
        </w:tc>
      </w:tr>
      <w:tr w:rsidR="00CA7307" w:rsidRPr="00A77BE6" w14:paraId="47E49BBB" w14:textId="77777777" w:rsidTr="006F24C8">
        <w:tc>
          <w:tcPr>
            <w:tcW w:w="3261" w:type="dxa"/>
            <w:tcBorders>
              <w:top w:val="single" w:sz="2" w:space="0" w:color="auto"/>
              <w:bottom w:val="nil"/>
            </w:tcBorders>
            <w:shd w:val="clear" w:color="auto" w:fill="auto"/>
          </w:tcPr>
          <w:p w14:paraId="70A34784" w14:textId="77777777" w:rsidR="00CA7307" w:rsidRPr="00A77BE6" w:rsidRDefault="007D38AF" w:rsidP="00A77BE6">
            <w:pPr>
              <w:pStyle w:val="Tabletext"/>
            </w:pPr>
            <w:r w:rsidRPr="00A77BE6">
              <w:t>Subsection 3</w:t>
            </w:r>
            <w:r w:rsidR="00CA7307" w:rsidRPr="00A77BE6">
              <w:t>16</w:t>
            </w:r>
            <w:proofErr w:type="gramStart"/>
            <w:r w:rsidR="00CA7307" w:rsidRPr="00A77BE6">
              <w:t>B(</w:t>
            </w:r>
            <w:proofErr w:type="gramEnd"/>
            <w:r w:rsidR="00DF2875" w:rsidRPr="00A77BE6">
              <w:t>1</w:t>
            </w:r>
            <w:r w:rsidR="00CA7307" w:rsidRPr="00A77BE6">
              <w:t>)</w:t>
            </w:r>
          </w:p>
        </w:tc>
        <w:tc>
          <w:tcPr>
            <w:tcW w:w="4111" w:type="dxa"/>
            <w:tcBorders>
              <w:top w:val="single" w:sz="2" w:space="0" w:color="auto"/>
              <w:bottom w:val="nil"/>
            </w:tcBorders>
            <w:shd w:val="clear" w:color="auto" w:fill="auto"/>
          </w:tcPr>
          <w:p w14:paraId="42FB9088" w14:textId="77777777" w:rsidR="00CA7307" w:rsidRPr="00A77BE6" w:rsidRDefault="00CA7307" w:rsidP="00A77BE6">
            <w:pPr>
              <w:pStyle w:val="Tabletext"/>
            </w:pPr>
            <w:r w:rsidRPr="00A77BE6">
              <w:t>30 penalty units</w:t>
            </w:r>
          </w:p>
        </w:tc>
      </w:tr>
    </w:tbl>
    <w:p w14:paraId="2837251C" w14:textId="77777777" w:rsidR="003A76F5" w:rsidRPr="00A77BE6" w:rsidRDefault="00422558" w:rsidP="00A77BE6">
      <w:pPr>
        <w:pStyle w:val="ItemHead"/>
      </w:pPr>
      <w:proofErr w:type="gramStart"/>
      <w:r>
        <w:t>66</w:t>
      </w:r>
      <w:r w:rsidR="003A76F5" w:rsidRPr="00A77BE6">
        <w:t xml:space="preserve">  </w:t>
      </w:r>
      <w:r w:rsidR="00D547E0" w:rsidRPr="00A77BE6">
        <w:t>Schedule</w:t>
      </w:r>
      <w:proofErr w:type="gramEnd"/>
      <w:r w:rsidR="00D547E0" w:rsidRPr="00A77BE6">
        <w:t> 3</w:t>
      </w:r>
      <w:r w:rsidR="003A76F5" w:rsidRPr="00A77BE6">
        <w:t xml:space="preserve"> (table item dealing with </w:t>
      </w:r>
      <w:r w:rsidR="009F569B" w:rsidRPr="00A77BE6">
        <w:t>subsection</w:t>
      </w:r>
      <w:r w:rsidR="00B55AF1" w:rsidRPr="00A77BE6">
        <w:t>s</w:t>
      </w:r>
      <w:r w:rsidR="009F569B" w:rsidRPr="00A77BE6">
        <w:t> 3</w:t>
      </w:r>
      <w:r w:rsidR="003A76F5" w:rsidRPr="00A77BE6">
        <w:t xml:space="preserve">16A(3) and (4), column headed </w:t>
      </w:r>
      <w:r w:rsidR="00E542AA" w:rsidRPr="00A77BE6">
        <w:t>“</w:t>
      </w:r>
      <w:r w:rsidR="003A76F5" w:rsidRPr="00A77BE6">
        <w:t>Provision</w:t>
      </w:r>
      <w:r w:rsidR="00E542AA" w:rsidRPr="00A77BE6">
        <w:t>”</w:t>
      </w:r>
      <w:r w:rsidR="003A76F5" w:rsidRPr="00A77BE6">
        <w:t>)</w:t>
      </w:r>
    </w:p>
    <w:p w14:paraId="66976448" w14:textId="77777777" w:rsidR="003A76F5" w:rsidRPr="00A77BE6" w:rsidRDefault="003A76F5" w:rsidP="00A77BE6">
      <w:pPr>
        <w:pStyle w:val="Item"/>
      </w:pPr>
      <w:r w:rsidRPr="00A77BE6">
        <w:t xml:space="preserve">After </w:t>
      </w:r>
      <w:r w:rsidR="00E542AA" w:rsidRPr="00A77BE6">
        <w:t>“</w:t>
      </w:r>
      <w:r w:rsidRPr="00A77BE6">
        <w:t>(3)</w:t>
      </w:r>
      <w:r w:rsidR="00E542AA" w:rsidRPr="00A77BE6">
        <w:t>”</w:t>
      </w:r>
      <w:r w:rsidRPr="00A77BE6">
        <w:t xml:space="preserve">, insert </w:t>
      </w:r>
      <w:r w:rsidR="00E542AA" w:rsidRPr="00A77BE6">
        <w:t>“</w:t>
      </w:r>
      <w:r w:rsidRPr="00A77BE6">
        <w:t>(3A)</w:t>
      </w:r>
      <w:r w:rsidR="00E542AA" w:rsidRPr="00A77BE6">
        <w:t>”</w:t>
      </w:r>
      <w:r w:rsidRPr="00A77BE6">
        <w:t>.</w:t>
      </w:r>
    </w:p>
    <w:p w14:paraId="58EF1870" w14:textId="77777777" w:rsidR="00E01F4B" w:rsidRPr="00A77BE6" w:rsidRDefault="007D38AF" w:rsidP="00A77BE6">
      <w:pPr>
        <w:pStyle w:val="ActHead7"/>
        <w:pageBreakBefore/>
      </w:pPr>
      <w:r w:rsidRPr="007567D2">
        <w:rPr>
          <w:rStyle w:val="CharAmPartNo"/>
        </w:rPr>
        <w:lastRenderedPageBreak/>
        <w:t>Part 2</w:t>
      </w:r>
      <w:r w:rsidR="00E01F4B" w:rsidRPr="00A77BE6">
        <w:t>—</w:t>
      </w:r>
      <w:r w:rsidR="00E01F4B" w:rsidRPr="007567D2">
        <w:rPr>
          <w:rStyle w:val="CharAmPartText"/>
        </w:rPr>
        <w:t>Audit and assurance</w:t>
      </w:r>
    </w:p>
    <w:p w14:paraId="67896B4F" w14:textId="77777777" w:rsidR="00E01F4B" w:rsidRPr="00A77BE6" w:rsidRDefault="00E01F4B" w:rsidP="00A77BE6">
      <w:pPr>
        <w:pStyle w:val="ActHead9"/>
      </w:pPr>
      <w:r w:rsidRPr="00A77BE6">
        <w:t>Corporations Act 2001</w:t>
      </w:r>
    </w:p>
    <w:p w14:paraId="1DE6A1C0" w14:textId="77777777" w:rsidR="00A93786" w:rsidRPr="00A77BE6" w:rsidRDefault="00422558" w:rsidP="00A77BE6">
      <w:pPr>
        <w:pStyle w:val="ItemHead"/>
      </w:pPr>
      <w:proofErr w:type="gramStart"/>
      <w:r>
        <w:t>67</w:t>
      </w:r>
      <w:r w:rsidR="0076446D" w:rsidRPr="00A77BE6">
        <w:t xml:space="preserve">  </w:t>
      </w:r>
      <w:r w:rsidR="007D38AF" w:rsidRPr="00A77BE6">
        <w:t>Section</w:t>
      </w:r>
      <w:proofErr w:type="gramEnd"/>
      <w:r w:rsidR="007D38AF" w:rsidRPr="00A77BE6">
        <w:t> 9</w:t>
      </w:r>
      <w:r w:rsidR="00A93786" w:rsidRPr="00A77BE6">
        <w:t xml:space="preserve"> (definition of </w:t>
      </w:r>
      <w:r w:rsidR="00A93786" w:rsidRPr="00A77BE6">
        <w:rPr>
          <w:i/>
        </w:rPr>
        <w:t>audit</w:t>
      </w:r>
      <w:r w:rsidR="00A93786" w:rsidRPr="00A77BE6">
        <w:t>)</w:t>
      </w:r>
    </w:p>
    <w:p w14:paraId="33D7F361" w14:textId="77777777" w:rsidR="00A93786" w:rsidRPr="00A77BE6" w:rsidRDefault="00A93786" w:rsidP="00A77BE6">
      <w:pPr>
        <w:pStyle w:val="Item"/>
      </w:pPr>
      <w:r w:rsidRPr="00A77BE6">
        <w:t>Repeal the definition, substitute:</w:t>
      </w:r>
    </w:p>
    <w:p w14:paraId="7EA0A5A7" w14:textId="77777777" w:rsidR="00580562" w:rsidRPr="00A77BE6" w:rsidRDefault="00A93786" w:rsidP="00A77BE6">
      <w:pPr>
        <w:pStyle w:val="Definition"/>
      </w:pPr>
      <w:r w:rsidRPr="00A77BE6">
        <w:rPr>
          <w:b/>
          <w:i/>
        </w:rPr>
        <w:t>audit</w:t>
      </w:r>
      <w:r w:rsidR="00580562" w:rsidRPr="00A77BE6">
        <w:t xml:space="preserve"> means:</w:t>
      </w:r>
    </w:p>
    <w:p w14:paraId="73FFFA91" w14:textId="77777777" w:rsidR="00580562" w:rsidRPr="00A77BE6" w:rsidRDefault="00580562" w:rsidP="00A77BE6">
      <w:pPr>
        <w:pStyle w:val="paragraph"/>
      </w:pPr>
      <w:r w:rsidRPr="00A77BE6">
        <w:tab/>
        <w:t>(a)</w:t>
      </w:r>
      <w:r w:rsidRPr="00A77BE6">
        <w:tab/>
      </w:r>
      <w:r w:rsidR="00A93786" w:rsidRPr="00A77BE6">
        <w:t>an audit conducted for the purposes of this Act</w:t>
      </w:r>
      <w:r w:rsidRPr="00A77BE6">
        <w:t>;</w:t>
      </w:r>
      <w:r w:rsidR="00A93786" w:rsidRPr="00A77BE6">
        <w:t xml:space="preserve"> </w:t>
      </w:r>
      <w:r w:rsidRPr="00A77BE6">
        <w:t>or</w:t>
      </w:r>
    </w:p>
    <w:p w14:paraId="3E3C731A" w14:textId="77777777" w:rsidR="00A93786" w:rsidRPr="00A77BE6" w:rsidRDefault="00580562" w:rsidP="00A77BE6">
      <w:pPr>
        <w:pStyle w:val="paragraph"/>
      </w:pPr>
      <w:r w:rsidRPr="00A77BE6">
        <w:tab/>
        <w:t>(b)</w:t>
      </w:r>
      <w:r w:rsidRPr="00A77BE6">
        <w:tab/>
        <w:t xml:space="preserve">without limiting </w:t>
      </w:r>
      <w:r w:rsidR="007D38AF" w:rsidRPr="00A77BE6">
        <w:t>paragraph (</w:t>
      </w:r>
      <w:r w:rsidRPr="00A77BE6">
        <w:t>a)</w:t>
      </w:r>
      <w:r w:rsidR="000B3977" w:rsidRPr="00A77BE6">
        <w:t xml:space="preserve">—a </w:t>
      </w:r>
      <w:r w:rsidR="00A93786" w:rsidRPr="00A77BE6">
        <w:t>review of the following conducted for the purposes of this Act:</w:t>
      </w:r>
    </w:p>
    <w:p w14:paraId="301891F9" w14:textId="77777777" w:rsidR="00A93786" w:rsidRPr="00A77BE6" w:rsidRDefault="00A93786" w:rsidP="00A77BE6">
      <w:pPr>
        <w:pStyle w:val="paragraphsub"/>
      </w:pPr>
      <w:r w:rsidRPr="00A77BE6">
        <w:tab/>
        <w:t>(</w:t>
      </w:r>
      <w:r w:rsidR="000B3977" w:rsidRPr="00A77BE6">
        <w:t>i</w:t>
      </w:r>
      <w:r w:rsidRPr="00A77BE6">
        <w:t>)</w:t>
      </w:r>
      <w:r w:rsidRPr="00A77BE6">
        <w:tab/>
        <w:t>a financial report for a financial year or a half</w:t>
      </w:r>
      <w:r w:rsidR="00A77BE6">
        <w:noBreakHyphen/>
      </w:r>
      <w:proofErr w:type="gramStart"/>
      <w:r w:rsidRPr="00A77BE6">
        <w:t>year</w:t>
      </w:r>
      <w:r w:rsidR="000B3977" w:rsidRPr="00A77BE6">
        <w:t>;</w:t>
      </w:r>
      <w:proofErr w:type="gramEnd"/>
    </w:p>
    <w:p w14:paraId="39A4DC04" w14:textId="77777777" w:rsidR="00A93786" w:rsidRPr="00A77BE6" w:rsidRDefault="00A93786" w:rsidP="00A77BE6">
      <w:pPr>
        <w:pStyle w:val="paragraphsub"/>
      </w:pPr>
      <w:r w:rsidRPr="00A77BE6">
        <w:tab/>
        <w:t>(</w:t>
      </w:r>
      <w:r w:rsidR="000B3977" w:rsidRPr="00A77BE6">
        <w:t>ii</w:t>
      </w:r>
      <w:r w:rsidRPr="00A77BE6">
        <w:t>)</w:t>
      </w:r>
      <w:r w:rsidRPr="00A77BE6">
        <w:tab/>
        <w:t>a sustainability report for a financial year.</w:t>
      </w:r>
    </w:p>
    <w:p w14:paraId="04996823" w14:textId="77777777" w:rsidR="00A93786" w:rsidRPr="00A77BE6" w:rsidRDefault="00422558" w:rsidP="00A77BE6">
      <w:pPr>
        <w:pStyle w:val="ItemHead"/>
      </w:pPr>
      <w:proofErr w:type="gramStart"/>
      <w:r>
        <w:t>68</w:t>
      </w:r>
      <w:r w:rsidR="00A93786" w:rsidRPr="00A77BE6">
        <w:t xml:space="preserve">  </w:t>
      </w:r>
      <w:r w:rsidR="007D38AF" w:rsidRPr="00A77BE6">
        <w:t>Section</w:t>
      </w:r>
      <w:proofErr w:type="gramEnd"/>
      <w:r w:rsidR="007D38AF" w:rsidRPr="00A77BE6">
        <w:t> 9</w:t>
      </w:r>
      <w:r w:rsidR="00A93786" w:rsidRPr="00A77BE6">
        <w:t xml:space="preserve"> (at the end of the definition of </w:t>
      </w:r>
      <w:r w:rsidR="00A93786" w:rsidRPr="00A77BE6">
        <w:rPr>
          <w:i/>
        </w:rPr>
        <w:t>auditor’s report</w:t>
      </w:r>
      <w:r w:rsidR="00A93786" w:rsidRPr="00A77BE6">
        <w:t>)</w:t>
      </w:r>
    </w:p>
    <w:p w14:paraId="0C3CC2A9" w14:textId="77777777" w:rsidR="00A93786" w:rsidRPr="00A77BE6" w:rsidRDefault="00A93786" w:rsidP="00A77BE6">
      <w:pPr>
        <w:pStyle w:val="Item"/>
      </w:pPr>
      <w:r w:rsidRPr="00A77BE6">
        <w:t>Add:</w:t>
      </w:r>
    </w:p>
    <w:p w14:paraId="12048CDD" w14:textId="77777777" w:rsidR="001057CB" w:rsidRPr="00A77BE6" w:rsidRDefault="00E45DBC" w:rsidP="00A77BE6">
      <w:pPr>
        <w:pStyle w:val="paragraph"/>
      </w:pPr>
      <w:r w:rsidRPr="00A77BE6">
        <w:tab/>
      </w:r>
      <w:r w:rsidR="001057CB" w:rsidRPr="00A77BE6">
        <w:t>; or (c)</w:t>
      </w:r>
      <w:r w:rsidRPr="00A77BE6">
        <w:tab/>
      </w:r>
      <w:r w:rsidR="002158DE" w:rsidRPr="00A77BE6">
        <w:t xml:space="preserve">an auditor’s report on an annual sustainability report required by </w:t>
      </w:r>
      <w:r w:rsidR="007D38AF" w:rsidRPr="00A77BE6">
        <w:t>section 3</w:t>
      </w:r>
      <w:r w:rsidR="002158DE" w:rsidRPr="00A77BE6">
        <w:t>0</w:t>
      </w:r>
      <w:r w:rsidR="00DA322F" w:rsidRPr="00A77BE6">
        <w:t>1A.</w:t>
      </w:r>
    </w:p>
    <w:p w14:paraId="539CA7FE" w14:textId="77777777" w:rsidR="00215617" w:rsidRPr="00A77BE6" w:rsidRDefault="00422558" w:rsidP="00A77BE6">
      <w:pPr>
        <w:pStyle w:val="ItemHead"/>
      </w:pPr>
      <w:proofErr w:type="gramStart"/>
      <w:r>
        <w:t>69</w:t>
      </w:r>
      <w:r w:rsidR="00215617" w:rsidRPr="00A77BE6">
        <w:t xml:space="preserve">  </w:t>
      </w:r>
      <w:r w:rsidR="007D38AF" w:rsidRPr="00A77BE6">
        <w:t>Sub</w:t>
      </w:r>
      <w:r w:rsidR="00A77BE6" w:rsidRPr="00A77BE6">
        <w:t>section</w:t>
      </w:r>
      <w:proofErr w:type="gramEnd"/>
      <w:r w:rsidR="00A77BE6" w:rsidRPr="00A77BE6">
        <w:t> 2</w:t>
      </w:r>
      <w:r w:rsidR="00215617" w:rsidRPr="00A77BE6">
        <w:t>50N(3) (note 1)</w:t>
      </w:r>
    </w:p>
    <w:p w14:paraId="3BE58D78" w14:textId="77777777" w:rsidR="00215617" w:rsidRPr="00A77BE6" w:rsidRDefault="00215617" w:rsidP="00A77BE6">
      <w:pPr>
        <w:pStyle w:val="Item"/>
      </w:pPr>
      <w:r w:rsidRPr="00A77BE6">
        <w:t xml:space="preserve">Omit </w:t>
      </w:r>
      <w:r w:rsidR="00E542AA" w:rsidRPr="00A77BE6">
        <w:t>“</w:t>
      </w:r>
      <w:r w:rsidRPr="00A77BE6">
        <w:t>auditor</w:t>
      </w:r>
      <w:r w:rsidR="00E542AA" w:rsidRPr="00A77BE6">
        <w:t>’</w:t>
      </w:r>
      <w:r w:rsidRPr="00A77BE6">
        <w:t>s report</w:t>
      </w:r>
      <w:r w:rsidR="00E542AA" w:rsidRPr="00A77BE6">
        <w:t>”</w:t>
      </w:r>
      <w:r w:rsidRPr="00A77BE6">
        <w:t xml:space="preserve">, substitute </w:t>
      </w:r>
      <w:r w:rsidR="00E542AA" w:rsidRPr="00A77BE6">
        <w:t>“</w:t>
      </w:r>
      <w:r w:rsidRPr="00A77BE6">
        <w:t>auditor</w:t>
      </w:r>
      <w:r w:rsidR="00E542AA" w:rsidRPr="00A77BE6">
        <w:t>’</w:t>
      </w:r>
      <w:r w:rsidRPr="00A77BE6">
        <w:t>s reports</w:t>
      </w:r>
      <w:r w:rsidR="00E542AA" w:rsidRPr="00A77BE6">
        <w:t>”</w:t>
      </w:r>
      <w:r w:rsidRPr="00A77BE6">
        <w:t>.</w:t>
      </w:r>
    </w:p>
    <w:p w14:paraId="70711865" w14:textId="77777777" w:rsidR="00215617" w:rsidRPr="00A77BE6" w:rsidRDefault="00422558" w:rsidP="00A77BE6">
      <w:pPr>
        <w:pStyle w:val="ItemHead"/>
      </w:pPr>
      <w:proofErr w:type="gramStart"/>
      <w:r>
        <w:t>70</w:t>
      </w:r>
      <w:r w:rsidR="00215617" w:rsidRPr="00A77BE6">
        <w:t xml:space="preserve">  </w:t>
      </w:r>
      <w:r w:rsidR="007D38AF" w:rsidRPr="00A77BE6">
        <w:t>Paragraph</w:t>
      </w:r>
      <w:proofErr w:type="gramEnd"/>
      <w:r w:rsidR="007D38AF" w:rsidRPr="00A77BE6">
        <w:t> 2</w:t>
      </w:r>
      <w:r w:rsidR="00215617" w:rsidRPr="00A77BE6">
        <w:t>50R(1)(a)</w:t>
      </w:r>
    </w:p>
    <w:p w14:paraId="3DC1D8CC" w14:textId="77777777" w:rsidR="00215617" w:rsidRPr="00A77BE6" w:rsidRDefault="00215617" w:rsidP="00A77BE6">
      <w:pPr>
        <w:pStyle w:val="Item"/>
      </w:pPr>
      <w:r w:rsidRPr="00A77BE6">
        <w:t xml:space="preserve">Omit </w:t>
      </w:r>
      <w:r w:rsidR="00E542AA" w:rsidRPr="00A77BE6">
        <w:t>“</w:t>
      </w:r>
      <w:r w:rsidRPr="00A77BE6">
        <w:t>auditor</w:t>
      </w:r>
      <w:r w:rsidR="00E542AA" w:rsidRPr="00A77BE6">
        <w:t>’</w:t>
      </w:r>
      <w:r w:rsidRPr="00A77BE6">
        <w:t>s report</w:t>
      </w:r>
      <w:r w:rsidR="00E542AA" w:rsidRPr="00A77BE6">
        <w:t>”</w:t>
      </w:r>
      <w:r w:rsidRPr="00A77BE6">
        <w:t xml:space="preserve">, substitute </w:t>
      </w:r>
      <w:r w:rsidR="00E542AA" w:rsidRPr="00A77BE6">
        <w:t>“</w:t>
      </w:r>
      <w:r w:rsidRPr="00A77BE6">
        <w:t>auditor</w:t>
      </w:r>
      <w:r w:rsidR="00E542AA" w:rsidRPr="00A77BE6">
        <w:t>’</w:t>
      </w:r>
      <w:r w:rsidRPr="00A77BE6">
        <w:t>s reports</w:t>
      </w:r>
      <w:r w:rsidR="00E542AA" w:rsidRPr="00A77BE6">
        <w:t>”</w:t>
      </w:r>
      <w:r w:rsidRPr="00A77BE6">
        <w:t>.</w:t>
      </w:r>
    </w:p>
    <w:p w14:paraId="50A6D88F" w14:textId="77777777" w:rsidR="007027B7" w:rsidRPr="00A77BE6" w:rsidRDefault="00422558" w:rsidP="00A77BE6">
      <w:pPr>
        <w:pStyle w:val="ItemHead"/>
      </w:pPr>
      <w:proofErr w:type="gramStart"/>
      <w:r>
        <w:t>71</w:t>
      </w:r>
      <w:r w:rsidR="007027B7" w:rsidRPr="00A77BE6">
        <w:t xml:space="preserve">  </w:t>
      </w:r>
      <w:r w:rsidR="007D38AF" w:rsidRPr="00A77BE6">
        <w:t>Paragraph</w:t>
      </w:r>
      <w:proofErr w:type="gramEnd"/>
      <w:r w:rsidR="007D38AF" w:rsidRPr="00A77BE6">
        <w:t> 2</w:t>
      </w:r>
      <w:r w:rsidR="00173596" w:rsidRPr="00A77BE6">
        <w:t>50RA(1)(a)</w:t>
      </w:r>
    </w:p>
    <w:p w14:paraId="2BCEC69C" w14:textId="77777777" w:rsidR="00173596" w:rsidRPr="00A77BE6" w:rsidRDefault="00173596" w:rsidP="00A77BE6">
      <w:pPr>
        <w:pStyle w:val="Item"/>
      </w:pPr>
      <w:r w:rsidRPr="00A77BE6">
        <w:t>Omit “the auditor’s report”, substitute “an auditor’s report”.</w:t>
      </w:r>
    </w:p>
    <w:p w14:paraId="36A60E49" w14:textId="77777777" w:rsidR="00173596" w:rsidRPr="00A77BE6" w:rsidRDefault="00422558" w:rsidP="00A77BE6">
      <w:pPr>
        <w:pStyle w:val="ItemHead"/>
      </w:pPr>
      <w:proofErr w:type="gramStart"/>
      <w:r>
        <w:t>72</w:t>
      </w:r>
      <w:r w:rsidR="00173596" w:rsidRPr="00A77BE6">
        <w:t xml:space="preserve">  </w:t>
      </w:r>
      <w:r w:rsidR="007D38AF" w:rsidRPr="00A77BE6">
        <w:t>Paragraph</w:t>
      </w:r>
      <w:proofErr w:type="gramEnd"/>
      <w:r w:rsidR="007D38AF" w:rsidRPr="00A77BE6">
        <w:t> 2</w:t>
      </w:r>
      <w:r w:rsidR="00173596" w:rsidRPr="00A77BE6">
        <w:t>50RA(3)(c)</w:t>
      </w:r>
    </w:p>
    <w:p w14:paraId="1B7EE887" w14:textId="77777777" w:rsidR="00173596" w:rsidRPr="00A77BE6" w:rsidRDefault="00173596" w:rsidP="00A77BE6">
      <w:pPr>
        <w:pStyle w:val="Item"/>
      </w:pPr>
      <w:r w:rsidRPr="00A77BE6">
        <w:t>Omit “the auditor’s report”, substitute “an auditor’s report”.</w:t>
      </w:r>
    </w:p>
    <w:p w14:paraId="6EAB4CFF" w14:textId="77777777" w:rsidR="000871A0" w:rsidRPr="00A77BE6" w:rsidRDefault="00422558" w:rsidP="00A77BE6">
      <w:pPr>
        <w:pStyle w:val="ItemHead"/>
      </w:pPr>
      <w:proofErr w:type="gramStart"/>
      <w:r>
        <w:t>73</w:t>
      </w:r>
      <w:r w:rsidR="000871A0" w:rsidRPr="00A77BE6">
        <w:t xml:space="preserve">  </w:t>
      </w:r>
      <w:r w:rsidR="005A2BCB">
        <w:t>Subpa</w:t>
      </w:r>
      <w:r w:rsidR="007D38AF" w:rsidRPr="00A77BE6">
        <w:t>ragraph</w:t>
      </w:r>
      <w:proofErr w:type="gramEnd"/>
      <w:r w:rsidR="007D38AF" w:rsidRPr="00A77BE6">
        <w:t> 2</w:t>
      </w:r>
      <w:r w:rsidR="00A72D92" w:rsidRPr="00A77BE6">
        <w:t>50T(1)(a)</w:t>
      </w:r>
      <w:r w:rsidR="005A2BCB">
        <w:t>(i)</w:t>
      </w:r>
    </w:p>
    <w:p w14:paraId="3CB5B731" w14:textId="77777777" w:rsidR="00A72D92" w:rsidRPr="00A77BE6" w:rsidRDefault="00A72D92" w:rsidP="00A77BE6">
      <w:pPr>
        <w:pStyle w:val="Item"/>
      </w:pPr>
      <w:r w:rsidRPr="00A77BE6">
        <w:t>Omit “the audit”, substitute “audits”.</w:t>
      </w:r>
    </w:p>
    <w:p w14:paraId="2241A3A7" w14:textId="77777777" w:rsidR="00A72D92" w:rsidRPr="00A77BE6" w:rsidRDefault="00422558" w:rsidP="00A77BE6">
      <w:pPr>
        <w:pStyle w:val="ItemHead"/>
      </w:pPr>
      <w:proofErr w:type="gramStart"/>
      <w:r>
        <w:t>74</w:t>
      </w:r>
      <w:r w:rsidR="001E0B4C" w:rsidRPr="00A77BE6">
        <w:t xml:space="preserve">  </w:t>
      </w:r>
      <w:r w:rsidR="007D38AF" w:rsidRPr="00A77BE6">
        <w:t>Subparagraph</w:t>
      </w:r>
      <w:proofErr w:type="gramEnd"/>
      <w:r w:rsidR="007D38AF" w:rsidRPr="00A77BE6">
        <w:t> 2</w:t>
      </w:r>
      <w:r w:rsidR="001E0B4C" w:rsidRPr="00A77BE6">
        <w:t>50T(1)(a)(ii)</w:t>
      </w:r>
    </w:p>
    <w:p w14:paraId="4B2FF0C5" w14:textId="77777777" w:rsidR="001E0B4C" w:rsidRPr="00A77BE6" w:rsidRDefault="001E0B4C" w:rsidP="00A77BE6">
      <w:pPr>
        <w:pStyle w:val="Item"/>
      </w:pPr>
      <w:r w:rsidRPr="00A77BE6">
        <w:t>Omit “report”, substitute “reports”.</w:t>
      </w:r>
    </w:p>
    <w:p w14:paraId="09348AC3" w14:textId="77777777" w:rsidR="00A3686B" w:rsidRPr="00A77BE6" w:rsidRDefault="00422558" w:rsidP="00A77BE6">
      <w:pPr>
        <w:pStyle w:val="ItemHead"/>
      </w:pPr>
      <w:proofErr w:type="gramStart"/>
      <w:r>
        <w:t>75</w:t>
      </w:r>
      <w:r w:rsidR="00A3686B" w:rsidRPr="00A77BE6">
        <w:t xml:space="preserve">  After</w:t>
      </w:r>
      <w:proofErr w:type="gramEnd"/>
      <w:r w:rsidR="00A3686B" w:rsidRPr="00A77BE6">
        <w:t xml:space="preserve"> </w:t>
      </w:r>
      <w:r w:rsidR="007D38AF" w:rsidRPr="00A77BE6">
        <w:t>subparagraph 2</w:t>
      </w:r>
      <w:r w:rsidR="00A3686B" w:rsidRPr="00A77BE6">
        <w:t>50T(1)(a)(iii)</w:t>
      </w:r>
    </w:p>
    <w:p w14:paraId="3FBC2279" w14:textId="77777777" w:rsidR="00A3686B" w:rsidRPr="00A77BE6" w:rsidRDefault="00A3686B" w:rsidP="00A77BE6">
      <w:pPr>
        <w:pStyle w:val="Item"/>
      </w:pPr>
      <w:r w:rsidRPr="00A77BE6">
        <w:t>Insert:</w:t>
      </w:r>
    </w:p>
    <w:p w14:paraId="2F83484F" w14:textId="77777777" w:rsidR="00A3686B" w:rsidRPr="00A77BE6" w:rsidRDefault="00A3686B" w:rsidP="00A77BE6">
      <w:pPr>
        <w:pStyle w:val="paragraphsub"/>
      </w:pPr>
      <w:r w:rsidRPr="00A77BE6">
        <w:lastRenderedPageBreak/>
        <w:tab/>
        <w:t>(iiia)</w:t>
      </w:r>
      <w:r w:rsidRPr="00A77BE6">
        <w:tab/>
        <w:t xml:space="preserve">the policies adopted by the company in relation to the preparation of </w:t>
      </w:r>
      <w:r w:rsidR="009A0310" w:rsidRPr="00A77BE6">
        <w:t>any</w:t>
      </w:r>
      <w:r w:rsidRPr="00A77BE6">
        <w:t xml:space="preserve"> </w:t>
      </w:r>
      <w:r w:rsidR="009A57CA" w:rsidRPr="00A77BE6">
        <w:t>sustainability</w:t>
      </w:r>
      <w:r w:rsidRPr="00A77BE6">
        <w:t xml:space="preserve"> </w:t>
      </w:r>
      <w:r w:rsidR="009A57CA" w:rsidRPr="00A77BE6">
        <w:t>reports</w:t>
      </w:r>
      <w:r w:rsidR="009A0310" w:rsidRPr="00A77BE6">
        <w:t xml:space="preserve"> the company is required to prepare</w:t>
      </w:r>
      <w:r w:rsidRPr="00A77BE6">
        <w:t>; and</w:t>
      </w:r>
    </w:p>
    <w:p w14:paraId="5A79DC0F" w14:textId="77777777" w:rsidR="001E0B4C" w:rsidRDefault="00422558" w:rsidP="00A77BE6">
      <w:pPr>
        <w:pStyle w:val="ItemHead"/>
      </w:pPr>
      <w:proofErr w:type="gramStart"/>
      <w:r>
        <w:t>76</w:t>
      </w:r>
      <w:r w:rsidR="009E2DEA" w:rsidRPr="00A77BE6">
        <w:t xml:space="preserve">  </w:t>
      </w:r>
      <w:r w:rsidR="007D38AF" w:rsidRPr="00A77BE6">
        <w:t>Subparagraph</w:t>
      </w:r>
      <w:proofErr w:type="gramEnd"/>
      <w:r w:rsidR="007D38AF" w:rsidRPr="00A77BE6">
        <w:t> 2</w:t>
      </w:r>
      <w:r w:rsidR="00F33F16" w:rsidRPr="00A77BE6">
        <w:t>50T(1)(a)(iv)</w:t>
      </w:r>
    </w:p>
    <w:p w14:paraId="0FFC11BB" w14:textId="77777777" w:rsidR="00CF66CE" w:rsidRPr="00A77BE6" w:rsidRDefault="00CF66CE" w:rsidP="00CF66CE">
      <w:pPr>
        <w:pStyle w:val="Item"/>
      </w:pPr>
      <w:r w:rsidRPr="00A77BE6">
        <w:t>Omit “the audit”, substitute “audits”.</w:t>
      </w:r>
    </w:p>
    <w:p w14:paraId="5440E416" w14:textId="77777777" w:rsidR="00E13A66" w:rsidRPr="00A77BE6" w:rsidRDefault="00422558" w:rsidP="00A77BE6">
      <w:pPr>
        <w:pStyle w:val="ItemHead"/>
      </w:pPr>
      <w:proofErr w:type="gramStart"/>
      <w:r>
        <w:t>77</w:t>
      </w:r>
      <w:r w:rsidR="00E13A66" w:rsidRPr="00A77BE6">
        <w:t xml:space="preserve">  </w:t>
      </w:r>
      <w:r w:rsidR="007D38AF" w:rsidRPr="00A77BE6">
        <w:t>Sub</w:t>
      </w:r>
      <w:r w:rsidR="00A77BE6" w:rsidRPr="00A77BE6">
        <w:t>section</w:t>
      </w:r>
      <w:proofErr w:type="gramEnd"/>
      <w:r w:rsidR="00A77BE6" w:rsidRPr="00A77BE6">
        <w:t> 2</w:t>
      </w:r>
      <w:r w:rsidR="00E13A66" w:rsidRPr="00A77BE6">
        <w:t xml:space="preserve">85(1) (after table </w:t>
      </w:r>
      <w:r w:rsidR="00D547E0" w:rsidRPr="00A77BE6">
        <w:t>item 1</w:t>
      </w:r>
      <w:r w:rsidR="00CA7CD8" w:rsidRPr="00A77BE6">
        <w:t>A</w:t>
      </w:r>
      <w:r w:rsidR="00E13A66" w:rsidRPr="00A77BE6">
        <w:t>)</w:t>
      </w:r>
    </w:p>
    <w:p w14:paraId="587AFFD3" w14:textId="77777777" w:rsidR="00E13A66" w:rsidRPr="00A77BE6" w:rsidRDefault="00E13A66" w:rsidP="00A77BE6">
      <w:pPr>
        <w:pStyle w:val="Item"/>
      </w:pPr>
      <w:r w:rsidRPr="00A77BE6">
        <w:t>Insert:</w:t>
      </w:r>
    </w:p>
    <w:p w14:paraId="01B527B5" w14:textId="77777777" w:rsidR="00E13A66" w:rsidRPr="00A77BE6" w:rsidRDefault="00E13A66" w:rsidP="00A77BE6">
      <w:pPr>
        <w:pStyle w:val="Tabletext"/>
      </w:pPr>
    </w:p>
    <w:tbl>
      <w:tblPr>
        <w:tblW w:w="0" w:type="auto"/>
        <w:tblInd w:w="108" w:type="dxa"/>
        <w:tblLayout w:type="fixed"/>
        <w:tblLook w:val="0000" w:firstRow="0" w:lastRow="0" w:firstColumn="0" w:lastColumn="0" w:noHBand="0" w:noVBand="0"/>
      </w:tblPr>
      <w:tblGrid>
        <w:gridCol w:w="567"/>
        <w:gridCol w:w="2130"/>
        <w:gridCol w:w="1817"/>
        <w:gridCol w:w="2574"/>
      </w:tblGrid>
      <w:tr w:rsidR="00E0791B" w:rsidRPr="00A77BE6" w14:paraId="00099EFB" w14:textId="77777777" w:rsidTr="00CA7CD8">
        <w:tc>
          <w:tcPr>
            <w:tcW w:w="567" w:type="dxa"/>
            <w:shd w:val="clear" w:color="auto" w:fill="auto"/>
          </w:tcPr>
          <w:p w14:paraId="1DC10D5E" w14:textId="77777777" w:rsidR="00E0791B" w:rsidRPr="00A77BE6" w:rsidRDefault="00E0791B" w:rsidP="00A77BE6">
            <w:pPr>
              <w:pStyle w:val="Tabletext"/>
            </w:pPr>
            <w:r w:rsidRPr="00A77BE6">
              <w:t>1B</w:t>
            </w:r>
          </w:p>
        </w:tc>
        <w:tc>
          <w:tcPr>
            <w:tcW w:w="2130" w:type="dxa"/>
            <w:shd w:val="clear" w:color="auto" w:fill="auto"/>
          </w:tcPr>
          <w:p w14:paraId="122A94FD" w14:textId="77777777" w:rsidR="00E0791B" w:rsidRPr="00A77BE6" w:rsidRDefault="00E0791B" w:rsidP="00A77BE6">
            <w:pPr>
              <w:pStyle w:val="Tabletext"/>
            </w:pPr>
            <w:r w:rsidRPr="00A77BE6">
              <w:t xml:space="preserve">have the </w:t>
            </w:r>
            <w:r w:rsidR="00F26BAC" w:rsidRPr="00A77BE6">
              <w:t>sustainability</w:t>
            </w:r>
            <w:r w:rsidRPr="00A77BE6">
              <w:t xml:space="preserve"> report audited and obtain auditor</w:t>
            </w:r>
            <w:r w:rsidR="00E542AA" w:rsidRPr="00A77BE6">
              <w:t>’</w:t>
            </w:r>
            <w:r w:rsidRPr="00A77BE6">
              <w:t>s report</w:t>
            </w:r>
          </w:p>
        </w:tc>
        <w:tc>
          <w:tcPr>
            <w:tcW w:w="1817" w:type="dxa"/>
            <w:shd w:val="clear" w:color="auto" w:fill="auto"/>
          </w:tcPr>
          <w:p w14:paraId="06A25D1E" w14:textId="77777777" w:rsidR="00E0791B" w:rsidRPr="00A77BE6" w:rsidRDefault="00E0791B" w:rsidP="00A77BE6">
            <w:pPr>
              <w:pStyle w:val="Tabletext"/>
            </w:pPr>
            <w:r w:rsidRPr="00A77BE6">
              <w:t>s. 301A, 30</w:t>
            </w:r>
            <w:r w:rsidR="00D51DB2" w:rsidRPr="00A77BE6">
              <w:t>7</w:t>
            </w:r>
            <w:r w:rsidRPr="00A77BE6">
              <w:t>A</w:t>
            </w:r>
            <w:r w:rsidR="00D51DB2" w:rsidRPr="00A77BE6">
              <w:t>B</w:t>
            </w:r>
            <w:r w:rsidRPr="00A77BE6">
              <w:t>, 309</w:t>
            </w:r>
            <w:r w:rsidR="001D529A" w:rsidRPr="00A77BE6">
              <w:t>A</w:t>
            </w:r>
          </w:p>
        </w:tc>
        <w:tc>
          <w:tcPr>
            <w:tcW w:w="2574" w:type="dxa"/>
            <w:shd w:val="clear" w:color="auto" w:fill="auto"/>
          </w:tcPr>
          <w:p w14:paraId="1DDB0C03" w14:textId="77777777" w:rsidR="00E0791B" w:rsidRPr="00A77BE6" w:rsidRDefault="00E0791B" w:rsidP="00A77BE6">
            <w:pPr>
              <w:pStyle w:val="Tabletext"/>
            </w:pPr>
            <w:r w:rsidRPr="00A77BE6">
              <w:t>Under s. 312, officers must assist the auditor in the conduct of the audit.</w:t>
            </w:r>
          </w:p>
          <w:p w14:paraId="776886D5" w14:textId="77777777" w:rsidR="00E0791B" w:rsidRPr="00A77BE6" w:rsidRDefault="00E0791B" w:rsidP="00A77BE6">
            <w:pPr>
              <w:pStyle w:val="Tabletext"/>
            </w:pPr>
            <w:r w:rsidRPr="00A77BE6">
              <w:t>ASIC may use its exemption powers under s. 340 and 341 to relieve large proprietary companies from the audit requirements in appropriate cases (s. 342(2) and (3)).</w:t>
            </w:r>
          </w:p>
        </w:tc>
      </w:tr>
    </w:tbl>
    <w:p w14:paraId="0C24B191" w14:textId="77777777" w:rsidR="00CA7CD8" w:rsidRPr="00A77BE6" w:rsidRDefault="00422558" w:rsidP="00A77BE6">
      <w:pPr>
        <w:pStyle w:val="ItemHead"/>
      </w:pPr>
      <w:proofErr w:type="gramStart"/>
      <w:r>
        <w:t>78</w:t>
      </w:r>
      <w:r w:rsidR="00CA7CD8" w:rsidRPr="00A77BE6">
        <w:t xml:space="preserve">  </w:t>
      </w:r>
      <w:r w:rsidR="007D38AF" w:rsidRPr="00A77BE6">
        <w:t>Sub</w:t>
      </w:r>
      <w:r w:rsidR="00A77BE6" w:rsidRPr="00A77BE6">
        <w:t>section</w:t>
      </w:r>
      <w:proofErr w:type="gramEnd"/>
      <w:r w:rsidR="00A77BE6" w:rsidRPr="00A77BE6">
        <w:t> 2</w:t>
      </w:r>
      <w:r w:rsidR="00CA7CD8" w:rsidRPr="00A77BE6">
        <w:t xml:space="preserve">85(1) (table </w:t>
      </w:r>
      <w:r w:rsidR="007D38AF" w:rsidRPr="00A77BE6">
        <w:t>item 4</w:t>
      </w:r>
      <w:r w:rsidR="00CA7CD8" w:rsidRPr="00A77BE6">
        <w:t xml:space="preserve">, column headed </w:t>
      </w:r>
      <w:r w:rsidR="00E542AA" w:rsidRPr="00A77BE6">
        <w:t>“</w:t>
      </w:r>
      <w:r w:rsidR="00CA7CD8" w:rsidRPr="00A77BE6">
        <w:t>steps</w:t>
      </w:r>
      <w:r w:rsidR="00E542AA" w:rsidRPr="00A77BE6">
        <w:t>”</w:t>
      </w:r>
      <w:r w:rsidR="00CA7CD8" w:rsidRPr="00A77BE6">
        <w:t>)</w:t>
      </w:r>
    </w:p>
    <w:p w14:paraId="76BCCBDC" w14:textId="77777777" w:rsidR="00CA7CD8" w:rsidRPr="00A77BE6" w:rsidRDefault="00CA7CD8" w:rsidP="00A77BE6">
      <w:pPr>
        <w:pStyle w:val="Item"/>
      </w:pPr>
      <w:r w:rsidRPr="00A77BE6">
        <w:t xml:space="preserve">Omit </w:t>
      </w:r>
      <w:r w:rsidR="00E542AA" w:rsidRPr="00A77BE6">
        <w:t>“</w:t>
      </w:r>
      <w:r w:rsidRPr="00A77BE6">
        <w:t>auditor</w:t>
      </w:r>
      <w:r w:rsidR="00E542AA" w:rsidRPr="00A77BE6">
        <w:t>’</w:t>
      </w:r>
      <w:r w:rsidRPr="00A77BE6">
        <w:t>s report</w:t>
      </w:r>
      <w:r w:rsidR="00E542AA" w:rsidRPr="00A77BE6">
        <w:t>”</w:t>
      </w:r>
      <w:r w:rsidRPr="00A77BE6">
        <w:t xml:space="preserve">, substitute </w:t>
      </w:r>
      <w:r w:rsidR="00E542AA" w:rsidRPr="00A77BE6">
        <w:t>“</w:t>
      </w:r>
      <w:r w:rsidRPr="00A77BE6">
        <w:t>auditor</w:t>
      </w:r>
      <w:r w:rsidR="00E542AA" w:rsidRPr="00A77BE6">
        <w:t>’</w:t>
      </w:r>
      <w:r w:rsidRPr="00A77BE6">
        <w:t>s reports</w:t>
      </w:r>
      <w:r w:rsidR="00E542AA" w:rsidRPr="00A77BE6">
        <w:t>”</w:t>
      </w:r>
      <w:r w:rsidRPr="00A77BE6">
        <w:t>.</w:t>
      </w:r>
    </w:p>
    <w:p w14:paraId="43E5A9A8" w14:textId="77777777" w:rsidR="009D0106" w:rsidRPr="00A77BE6" w:rsidRDefault="00422558" w:rsidP="00A77BE6">
      <w:pPr>
        <w:pStyle w:val="ItemHead"/>
      </w:pPr>
      <w:proofErr w:type="gramStart"/>
      <w:r>
        <w:t>79</w:t>
      </w:r>
      <w:r w:rsidR="009D0106" w:rsidRPr="00A77BE6">
        <w:t xml:space="preserve">  </w:t>
      </w:r>
      <w:r w:rsidR="007D38AF" w:rsidRPr="00A77BE6">
        <w:t>Sub</w:t>
      </w:r>
      <w:r w:rsidR="00A77BE6" w:rsidRPr="00A77BE6">
        <w:t>section</w:t>
      </w:r>
      <w:proofErr w:type="gramEnd"/>
      <w:r w:rsidR="00A77BE6" w:rsidRPr="00A77BE6">
        <w:t> 2</w:t>
      </w:r>
      <w:r w:rsidR="009D0106" w:rsidRPr="00A77BE6">
        <w:t xml:space="preserve">85(1) (table </w:t>
      </w:r>
      <w:r w:rsidR="00D547E0" w:rsidRPr="00A77BE6">
        <w:t>item 5</w:t>
      </w:r>
      <w:r w:rsidR="009D0106" w:rsidRPr="00A77BE6">
        <w:t xml:space="preserve">, column headed </w:t>
      </w:r>
      <w:r w:rsidR="00E542AA" w:rsidRPr="00A77BE6">
        <w:t>“</w:t>
      </w:r>
      <w:r w:rsidR="009D0106" w:rsidRPr="00A77BE6">
        <w:t>steps</w:t>
      </w:r>
      <w:r w:rsidR="00E542AA" w:rsidRPr="00A77BE6">
        <w:t>”</w:t>
      </w:r>
      <w:r w:rsidR="009D0106" w:rsidRPr="00A77BE6">
        <w:t>)</w:t>
      </w:r>
    </w:p>
    <w:p w14:paraId="5CAA67AC" w14:textId="77777777" w:rsidR="009D0106" w:rsidRPr="00A77BE6" w:rsidRDefault="009D0106" w:rsidP="00A77BE6">
      <w:pPr>
        <w:pStyle w:val="Item"/>
      </w:pPr>
      <w:r w:rsidRPr="00A77BE6">
        <w:t xml:space="preserve">Omit </w:t>
      </w:r>
      <w:r w:rsidR="00E542AA" w:rsidRPr="00A77BE6">
        <w:t>“</w:t>
      </w:r>
      <w:r w:rsidRPr="00A77BE6">
        <w:t>auditor</w:t>
      </w:r>
      <w:r w:rsidR="00E542AA" w:rsidRPr="00A77BE6">
        <w:t>’</w:t>
      </w:r>
      <w:r w:rsidRPr="00A77BE6">
        <w:t>s report</w:t>
      </w:r>
      <w:r w:rsidR="00E542AA" w:rsidRPr="00A77BE6">
        <w:t>”</w:t>
      </w:r>
      <w:r w:rsidRPr="00A77BE6">
        <w:t xml:space="preserve">, substitute </w:t>
      </w:r>
      <w:r w:rsidR="00E542AA" w:rsidRPr="00A77BE6">
        <w:t>“</w:t>
      </w:r>
      <w:r w:rsidRPr="00A77BE6">
        <w:t>auditor</w:t>
      </w:r>
      <w:r w:rsidR="00E542AA" w:rsidRPr="00A77BE6">
        <w:t>’</w:t>
      </w:r>
      <w:r w:rsidRPr="00A77BE6">
        <w:t>s reports</w:t>
      </w:r>
      <w:r w:rsidR="00E542AA" w:rsidRPr="00A77BE6">
        <w:t>”</w:t>
      </w:r>
      <w:r w:rsidRPr="00A77BE6">
        <w:t>.</w:t>
      </w:r>
    </w:p>
    <w:p w14:paraId="105822EE" w14:textId="77777777" w:rsidR="009D0106" w:rsidRPr="00A77BE6" w:rsidRDefault="00422558" w:rsidP="00A77BE6">
      <w:pPr>
        <w:pStyle w:val="ItemHead"/>
      </w:pPr>
      <w:proofErr w:type="gramStart"/>
      <w:r>
        <w:t>80</w:t>
      </w:r>
      <w:r w:rsidR="009D0106" w:rsidRPr="00A77BE6">
        <w:t xml:space="preserve">  </w:t>
      </w:r>
      <w:r w:rsidR="007D38AF" w:rsidRPr="00A77BE6">
        <w:t>Sub</w:t>
      </w:r>
      <w:r w:rsidR="00A77BE6" w:rsidRPr="00A77BE6">
        <w:t>section</w:t>
      </w:r>
      <w:proofErr w:type="gramEnd"/>
      <w:r w:rsidR="00A77BE6" w:rsidRPr="00A77BE6">
        <w:t> 2</w:t>
      </w:r>
      <w:r w:rsidR="009D0106" w:rsidRPr="00A77BE6">
        <w:t xml:space="preserve">85(1) (table </w:t>
      </w:r>
      <w:r w:rsidR="00D547E0" w:rsidRPr="00A77BE6">
        <w:t>item 6</w:t>
      </w:r>
      <w:r w:rsidR="009D0106" w:rsidRPr="00A77BE6">
        <w:t xml:space="preserve">, column headed </w:t>
      </w:r>
      <w:r w:rsidR="00E542AA" w:rsidRPr="00A77BE6">
        <w:t>“</w:t>
      </w:r>
      <w:r w:rsidR="009D0106" w:rsidRPr="00A77BE6">
        <w:t>steps</w:t>
      </w:r>
      <w:r w:rsidR="00E542AA" w:rsidRPr="00A77BE6">
        <w:t>”</w:t>
      </w:r>
      <w:r w:rsidR="009D0106" w:rsidRPr="00A77BE6">
        <w:t>)</w:t>
      </w:r>
    </w:p>
    <w:p w14:paraId="2040B817" w14:textId="77777777" w:rsidR="009D0106" w:rsidRPr="00A77BE6" w:rsidRDefault="009D0106" w:rsidP="00A77BE6">
      <w:pPr>
        <w:pStyle w:val="Item"/>
      </w:pPr>
      <w:r w:rsidRPr="00A77BE6">
        <w:t xml:space="preserve">Omit </w:t>
      </w:r>
      <w:r w:rsidR="00E542AA" w:rsidRPr="00A77BE6">
        <w:t>“</w:t>
      </w:r>
      <w:r w:rsidRPr="00A77BE6">
        <w:t>auditor</w:t>
      </w:r>
      <w:r w:rsidR="00E542AA" w:rsidRPr="00A77BE6">
        <w:t>’</w:t>
      </w:r>
      <w:r w:rsidRPr="00A77BE6">
        <w:t>s report</w:t>
      </w:r>
      <w:r w:rsidR="00E542AA" w:rsidRPr="00A77BE6">
        <w:t>”</w:t>
      </w:r>
      <w:r w:rsidRPr="00A77BE6">
        <w:t xml:space="preserve">, substitute </w:t>
      </w:r>
      <w:r w:rsidR="00E542AA" w:rsidRPr="00A77BE6">
        <w:t>“</w:t>
      </w:r>
      <w:r w:rsidRPr="00A77BE6">
        <w:t>auditor</w:t>
      </w:r>
      <w:r w:rsidR="00E542AA" w:rsidRPr="00A77BE6">
        <w:t>’</w:t>
      </w:r>
      <w:r w:rsidRPr="00A77BE6">
        <w:t>s reports</w:t>
      </w:r>
      <w:r w:rsidR="00E542AA" w:rsidRPr="00A77BE6">
        <w:t>”</w:t>
      </w:r>
      <w:r w:rsidRPr="00A77BE6">
        <w:t>.</w:t>
      </w:r>
    </w:p>
    <w:p w14:paraId="6DE30399" w14:textId="77777777" w:rsidR="00154C90" w:rsidRPr="00A77BE6" w:rsidRDefault="00422558" w:rsidP="00A77BE6">
      <w:pPr>
        <w:pStyle w:val="ItemHead"/>
      </w:pPr>
      <w:proofErr w:type="gramStart"/>
      <w:r>
        <w:t>81</w:t>
      </w:r>
      <w:r w:rsidR="00154C90" w:rsidRPr="00A77BE6">
        <w:t xml:space="preserve">  A</w:t>
      </w:r>
      <w:r w:rsidR="003E70F8">
        <w:t>t</w:t>
      </w:r>
      <w:proofErr w:type="gramEnd"/>
      <w:r w:rsidR="003E70F8">
        <w:t xml:space="preserve"> the end of Division 1 of Part 2M.3</w:t>
      </w:r>
    </w:p>
    <w:p w14:paraId="390DFC18" w14:textId="77777777" w:rsidR="00154C90" w:rsidRPr="00A77BE6" w:rsidRDefault="003E70F8" w:rsidP="00A77BE6">
      <w:pPr>
        <w:pStyle w:val="Item"/>
      </w:pPr>
      <w:r>
        <w:t>Add</w:t>
      </w:r>
      <w:r w:rsidR="00154C90" w:rsidRPr="00A77BE6">
        <w:t>:</w:t>
      </w:r>
    </w:p>
    <w:p w14:paraId="688CF3C4" w14:textId="77777777" w:rsidR="00154C90" w:rsidRPr="00A77BE6" w:rsidRDefault="00154C90" w:rsidP="00A77BE6">
      <w:pPr>
        <w:pStyle w:val="ActHead5"/>
      </w:pPr>
      <w:r w:rsidRPr="007567D2">
        <w:rPr>
          <w:rStyle w:val="CharSectno"/>
        </w:rPr>
        <w:t>301</w:t>
      </w:r>
      <w:proofErr w:type="gramStart"/>
      <w:r w:rsidRPr="007567D2">
        <w:rPr>
          <w:rStyle w:val="CharSectno"/>
        </w:rPr>
        <w:t>A</w:t>
      </w:r>
      <w:r w:rsidRPr="00A77BE6">
        <w:t xml:space="preserve">  Audit</w:t>
      </w:r>
      <w:proofErr w:type="gramEnd"/>
      <w:r w:rsidRPr="00A77BE6">
        <w:t xml:space="preserve"> of annual </w:t>
      </w:r>
      <w:r w:rsidR="00F26BAC" w:rsidRPr="00A77BE6">
        <w:t>sustainability</w:t>
      </w:r>
      <w:r w:rsidRPr="00A77BE6">
        <w:t xml:space="preserve"> report</w:t>
      </w:r>
    </w:p>
    <w:p w14:paraId="02709840" w14:textId="77777777" w:rsidR="00154C90" w:rsidRPr="00A77BE6" w:rsidRDefault="00154C90" w:rsidP="00A77BE6">
      <w:pPr>
        <w:pStyle w:val="subsection"/>
      </w:pPr>
      <w:r w:rsidRPr="00A77BE6">
        <w:tab/>
      </w:r>
      <w:r w:rsidRPr="00A77BE6">
        <w:tab/>
        <w:t xml:space="preserve">An entity that is required to prepare a </w:t>
      </w:r>
      <w:r w:rsidR="00F26BAC" w:rsidRPr="00A77BE6">
        <w:t>sustainability</w:t>
      </w:r>
      <w:r w:rsidRPr="00A77BE6">
        <w:t xml:space="preserve"> report for a financial year</w:t>
      </w:r>
      <w:r w:rsidR="00D132B8" w:rsidRPr="00A77BE6">
        <w:t xml:space="preserve"> commencing on or after </w:t>
      </w:r>
      <w:r w:rsidR="00A77BE6" w:rsidRPr="00A77BE6">
        <w:t>1 July</w:t>
      </w:r>
      <w:r w:rsidR="00D132B8" w:rsidRPr="00A77BE6">
        <w:t xml:space="preserve"> 2030 </w:t>
      </w:r>
      <w:r w:rsidRPr="00A77BE6">
        <w:t xml:space="preserve">must have the </w:t>
      </w:r>
      <w:r w:rsidR="00F26BAC" w:rsidRPr="00A77BE6">
        <w:t>sustainability</w:t>
      </w:r>
      <w:r w:rsidRPr="00A77BE6">
        <w:t xml:space="preserve"> report audited in accordance with </w:t>
      </w:r>
      <w:r w:rsidR="009F569B" w:rsidRPr="00A77BE6">
        <w:t>Division 3</w:t>
      </w:r>
      <w:r w:rsidRPr="00A77BE6">
        <w:t xml:space="preserve"> and obtain an auditor</w:t>
      </w:r>
      <w:r w:rsidR="00E542AA" w:rsidRPr="00A77BE6">
        <w:t>’</w:t>
      </w:r>
      <w:r w:rsidRPr="00A77BE6">
        <w:t>s report.</w:t>
      </w:r>
    </w:p>
    <w:p w14:paraId="348D6DE6" w14:textId="77777777" w:rsidR="00E355B5" w:rsidRPr="00A77BE6" w:rsidRDefault="00E355B5" w:rsidP="00A77BE6">
      <w:pPr>
        <w:pStyle w:val="ActHead5"/>
      </w:pPr>
      <w:r w:rsidRPr="007567D2">
        <w:rPr>
          <w:rStyle w:val="CharSectno"/>
        </w:rPr>
        <w:lastRenderedPageBreak/>
        <w:t>301</w:t>
      </w:r>
      <w:proofErr w:type="gramStart"/>
      <w:r w:rsidRPr="007567D2">
        <w:rPr>
          <w:rStyle w:val="CharSectno"/>
        </w:rPr>
        <w:t>B</w:t>
      </w:r>
      <w:r w:rsidRPr="00A77BE6">
        <w:t xml:space="preserve">  Limited</w:t>
      </w:r>
      <w:proofErr w:type="gramEnd"/>
      <w:r w:rsidRPr="00A77BE6">
        <w:t xml:space="preserve"> assurance of sustainability reports before </w:t>
      </w:r>
      <w:r w:rsidR="00A77BE6" w:rsidRPr="00A77BE6">
        <w:t>1 July</w:t>
      </w:r>
      <w:r w:rsidRPr="00A77BE6">
        <w:t xml:space="preserve"> 2030</w:t>
      </w:r>
    </w:p>
    <w:p w14:paraId="30BDCF33" w14:textId="77777777" w:rsidR="00E355B5" w:rsidRPr="00A77BE6" w:rsidRDefault="00E355B5" w:rsidP="00A77BE6">
      <w:pPr>
        <w:pStyle w:val="subsection"/>
      </w:pPr>
      <w:r w:rsidRPr="00A77BE6">
        <w:tab/>
        <w:t>(1)</w:t>
      </w:r>
      <w:r w:rsidRPr="00A77BE6">
        <w:tab/>
        <w:t xml:space="preserve">An entity that is required to prepare a sustainability report for a financial year commencing between </w:t>
      </w:r>
      <w:r w:rsidR="00A77BE6" w:rsidRPr="00A77BE6">
        <w:t>1 July</w:t>
      </w:r>
      <w:r w:rsidRPr="00A77BE6">
        <w:t xml:space="preserve"> 2024 and </w:t>
      </w:r>
      <w:r w:rsidR="007D38AF" w:rsidRPr="00A77BE6">
        <w:t>30 June</w:t>
      </w:r>
      <w:r w:rsidRPr="00A77BE6">
        <w:t xml:space="preserve"> </w:t>
      </w:r>
      <w:r w:rsidR="00DB4A0D" w:rsidRPr="00A77BE6">
        <w:t>2</w:t>
      </w:r>
      <w:r w:rsidRPr="00A77BE6">
        <w:t>030 must have the sustainability report for the financial year reviewed.</w:t>
      </w:r>
    </w:p>
    <w:p w14:paraId="7CC29C4F" w14:textId="77777777" w:rsidR="00E355B5" w:rsidRPr="00A77BE6" w:rsidRDefault="00E355B5" w:rsidP="00A77BE6">
      <w:pPr>
        <w:pStyle w:val="subsection"/>
      </w:pPr>
      <w:r w:rsidRPr="00A77BE6">
        <w:tab/>
        <w:t>(2)</w:t>
      </w:r>
      <w:r w:rsidRPr="00A77BE6">
        <w:tab/>
      </w:r>
      <w:r w:rsidR="00836DCE" w:rsidRPr="00A77BE6">
        <w:t>However, t</w:t>
      </w:r>
      <w:r w:rsidRPr="00A77BE6">
        <w:t xml:space="preserve">he review </w:t>
      </w:r>
      <w:r w:rsidR="00C45256" w:rsidRPr="00A77BE6">
        <w:t xml:space="preserve">is only required </w:t>
      </w:r>
      <w:r w:rsidR="00836DCE" w:rsidRPr="00A77BE6">
        <w:t>to cover</w:t>
      </w:r>
      <w:r w:rsidRPr="00A77BE6">
        <w:t xml:space="preserve"> contents of the sustainability report that are climate statements relating to scope 1</w:t>
      </w:r>
      <w:r w:rsidR="006B660A" w:rsidRPr="00A77BE6">
        <w:t xml:space="preserve"> emissions</w:t>
      </w:r>
      <w:r w:rsidRPr="00A77BE6">
        <w:t xml:space="preserve"> </w:t>
      </w:r>
      <w:r w:rsidR="006B660A" w:rsidRPr="00A77BE6">
        <w:t>or scope</w:t>
      </w:r>
      <w:r w:rsidRPr="00A77BE6">
        <w:t xml:space="preserve"> 2 emissions</w:t>
      </w:r>
      <w:r w:rsidR="006B660A" w:rsidRPr="00A77BE6">
        <w:t xml:space="preserve"> of greenhouse gases</w:t>
      </w:r>
      <w:r w:rsidRPr="00A77BE6">
        <w:t>.</w:t>
      </w:r>
    </w:p>
    <w:p w14:paraId="50F37929" w14:textId="77777777" w:rsidR="00E355B5" w:rsidRPr="00A77BE6" w:rsidRDefault="00E355B5" w:rsidP="00A77BE6">
      <w:pPr>
        <w:pStyle w:val="notetext"/>
      </w:pPr>
      <w:r w:rsidRPr="00A77BE6">
        <w:t>Note:</w:t>
      </w:r>
      <w:r w:rsidRPr="00A77BE6">
        <w:tab/>
        <w:t xml:space="preserve">A review of a sustainability report must be conducted in accordance with the auditing standards: see </w:t>
      </w:r>
      <w:r w:rsidR="007D38AF" w:rsidRPr="00A77BE6">
        <w:t>section 3</w:t>
      </w:r>
      <w:r w:rsidRPr="00A77BE6">
        <w:t xml:space="preserve">07AC. An auditor that reviews a sustainability report must report to members: see </w:t>
      </w:r>
      <w:r w:rsidR="00A77BE6" w:rsidRPr="00A77BE6">
        <w:t>subsection 3</w:t>
      </w:r>
      <w:r w:rsidRPr="00A77BE6">
        <w:t>09</w:t>
      </w:r>
      <w:proofErr w:type="gramStart"/>
      <w:r w:rsidRPr="00A77BE6">
        <w:t>A(</w:t>
      </w:r>
      <w:proofErr w:type="gramEnd"/>
      <w:r w:rsidR="0054270E" w:rsidRPr="00A77BE6">
        <w:t>3</w:t>
      </w:r>
      <w:r w:rsidRPr="00A77BE6">
        <w:t>).</w:t>
      </w:r>
    </w:p>
    <w:p w14:paraId="277BFA7B" w14:textId="77777777" w:rsidR="00E0791B" w:rsidRPr="00A77BE6" w:rsidRDefault="00422558" w:rsidP="00A77BE6">
      <w:pPr>
        <w:pStyle w:val="ItemHead"/>
      </w:pPr>
      <w:proofErr w:type="gramStart"/>
      <w:r>
        <w:t>82</w:t>
      </w:r>
      <w:r w:rsidR="00154C90" w:rsidRPr="00A77BE6">
        <w:t xml:space="preserve">  </w:t>
      </w:r>
      <w:r w:rsidR="009F569B" w:rsidRPr="00A77BE6">
        <w:t>Division</w:t>
      </w:r>
      <w:proofErr w:type="gramEnd"/>
      <w:r w:rsidR="009F569B" w:rsidRPr="00A77BE6">
        <w:t> 3</w:t>
      </w:r>
      <w:r w:rsidR="00E0791B" w:rsidRPr="00A77BE6">
        <w:t xml:space="preserve"> of </w:t>
      </w:r>
      <w:r w:rsidR="007D38AF" w:rsidRPr="00A77BE6">
        <w:t>Part 2</w:t>
      </w:r>
      <w:r w:rsidR="00E0791B" w:rsidRPr="00A77BE6">
        <w:t>M.3 (heading)</w:t>
      </w:r>
    </w:p>
    <w:p w14:paraId="5A44F954" w14:textId="77777777" w:rsidR="00E0791B" w:rsidRPr="00A77BE6" w:rsidRDefault="00E0791B" w:rsidP="00A77BE6">
      <w:pPr>
        <w:pStyle w:val="Item"/>
      </w:pPr>
      <w:r w:rsidRPr="00A77BE6">
        <w:t>Repeal the heading, substitute:</w:t>
      </w:r>
    </w:p>
    <w:p w14:paraId="231DF1A5" w14:textId="77777777" w:rsidR="00E0791B" w:rsidRPr="00A77BE6" w:rsidRDefault="009F569B" w:rsidP="00A77BE6">
      <w:pPr>
        <w:pStyle w:val="ActHead3"/>
      </w:pPr>
      <w:r w:rsidRPr="007567D2">
        <w:rPr>
          <w:rStyle w:val="CharDivNo"/>
        </w:rPr>
        <w:t>Division 3</w:t>
      </w:r>
      <w:r w:rsidR="00CB3191" w:rsidRPr="00A77BE6">
        <w:t>—</w:t>
      </w:r>
      <w:r w:rsidR="00E0791B" w:rsidRPr="007567D2">
        <w:rPr>
          <w:rStyle w:val="CharDivText"/>
        </w:rPr>
        <w:t>Audits and auditor</w:t>
      </w:r>
      <w:r w:rsidR="00E542AA" w:rsidRPr="007567D2">
        <w:rPr>
          <w:rStyle w:val="CharDivText"/>
        </w:rPr>
        <w:t>’</w:t>
      </w:r>
      <w:r w:rsidR="00E0791B" w:rsidRPr="007567D2">
        <w:rPr>
          <w:rStyle w:val="CharDivText"/>
        </w:rPr>
        <w:t>s reports</w:t>
      </w:r>
    </w:p>
    <w:p w14:paraId="4ECC1085" w14:textId="77777777" w:rsidR="00154C90" w:rsidRPr="00A77BE6" w:rsidRDefault="00422558" w:rsidP="00A77BE6">
      <w:pPr>
        <w:pStyle w:val="ItemHead"/>
      </w:pPr>
      <w:proofErr w:type="gramStart"/>
      <w:r>
        <w:t>83</w:t>
      </w:r>
      <w:r w:rsidR="00154C90" w:rsidRPr="00A77BE6">
        <w:t xml:space="preserve">  </w:t>
      </w:r>
      <w:r w:rsidR="007D38AF" w:rsidRPr="00A77BE6">
        <w:t>Section</w:t>
      </w:r>
      <w:proofErr w:type="gramEnd"/>
      <w:r w:rsidR="007D38AF" w:rsidRPr="00A77BE6">
        <w:t> 3</w:t>
      </w:r>
      <w:r w:rsidR="00154C90" w:rsidRPr="00A77BE6">
        <w:t>07 (heading)</w:t>
      </w:r>
    </w:p>
    <w:p w14:paraId="05A2A665" w14:textId="77777777" w:rsidR="00154C90" w:rsidRPr="00A77BE6" w:rsidRDefault="00154C90" w:rsidP="00A77BE6">
      <w:pPr>
        <w:pStyle w:val="Item"/>
      </w:pPr>
      <w:r w:rsidRPr="00A77BE6">
        <w:t>Repeal the heading, substitute:</w:t>
      </w:r>
    </w:p>
    <w:p w14:paraId="4BD62FA1" w14:textId="77777777" w:rsidR="00154C90" w:rsidRPr="00A77BE6" w:rsidRDefault="00154C90" w:rsidP="00A77BE6">
      <w:pPr>
        <w:pStyle w:val="ActHead5"/>
      </w:pPr>
      <w:proofErr w:type="gramStart"/>
      <w:r w:rsidRPr="007567D2">
        <w:rPr>
          <w:rStyle w:val="CharSectno"/>
        </w:rPr>
        <w:t>307</w:t>
      </w:r>
      <w:r w:rsidRPr="00A77BE6">
        <w:t xml:space="preserve">  Audit</w:t>
      </w:r>
      <w:proofErr w:type="gramEnd"/>
      <w:r w:rsidRPr="00A77BE6">
        <w:t xml:space="preserve"> of financial report</w:t>
      </w:r>
    </w:p>
    <w:p w14:paraId="72EE2381" w14:textId="77777777" w:rsidR="00154C90" w:rsidRPr="00A77BE6" w:rsidRDefault="00422558" w:rsidP="00A77BE6">
      <w:pPr>
        <w:pStyle w:val="ItemHead"/>
      </w:pPr>
      <w:proofErr w:type="gramStart"/>
      <w:r>
        <w:t>84</w:t>
      </w:r>
      <w:r w:rsidR="00154C90" w:rsidRPr="00A77BE6">
        <w:t xml:space="preserve">  </w:t>
      </w:r>
      <w:r w:rsidR="007D38AF" w:rsidRPr="00A77BE6">
        <w:t>Section</w:t>
      </w:r>
      <w:proofErr w:type="gramEnd"/>
      <w:r w:rsidR="007D38AF" w:rsidRPr="00A77BE6">
        <w:t> 3</w:t>
      </w:r>
      <w:r w:rsidR="00154C90" w:rsidRPr="00A77BE6">
        <w:t>07A (heading)</w:t>
      </w:r>
    </w:p>
    <w:p w14:paraId="34D4FAE8" w14:textId="77777777" w:rsidR="00154C90" w:rsidRPr="00A77BE6" w:rsidRDefault="00154C90" w:rsidP="00A77BE6">
      <w:pPr>
        <w:pStyle w:val="Item"/>
      </w:pPr>
      <w:r w:rsidRPr="00A77BE6">
        <w:t>Repeal the heading, substitute:</w:t>
      </w:r>
    </w:p>
    <w:p w14:paraId="69AA779C" w14:textId="77777777" w:rsidR="00154C90" w:rsidRPr="00A77BE6" w:rsidRDefault="00154C90" w:rsidP="00A77BE6">
      <w:pPr>
        <w:pStyle w:val="ActHead5"/>
      </w:pPr>
      <w:r w:rsidRPr="007567D2">
        <w:rPr>
          <w:rStyle w:val="CharSectno"/>
        </w:rPr>
        <w:t>307</w:t>
      </w:r>
      <w:proofErr w:type="gramStart"/>
      <w:r w:rsidRPr="007567D2">
        <w:rPr>
          <w:rStyle w:val="CharSectno"/>
        </w:rPr>
        <w:t>A</w:t>
      </w:r>
      <w:r w:rsidRPr="00A77BE6">
        <w:t xml:space="preserve"> </w:t>
      </w:r>
      <w:r w:rsidR="00A241C1" w:rsidRPr="00A77BE6">
        <w:t xml:space="preserve"> </w:t>
      </w:r>
      <w:r w:rsidRPr="00A77BE6">
        <w:t>Audit</w:t>
      </w:r>
      <w:proofErr w:type="gramEnd"/>
      <w:r w:rsidRPr="00A77BE6">
        <w:t xml:space="preserve"> of financial report to be conducted in accordance with auditing standards</w:t>
      </w:r>
    </w:p>
    <w:p w14:paraId="4BBB9A00" w14:textId="77777777" w:rsidR="006E5416" w:rsidRPr="00A77BE6" w:rsidRDefault="00422558" w:rsidP="00A77BE6">
      <w:pPr>
        <w:pStyle w:val="ItemHead"/>
      </w:pPr>
      <w:proofErr w:type="gramStart"/>
      <w:r>
        <w:t>85</w:t>
      </w:r>
      <w:r w:rsidR="006E5416" w:rsidRPr="00A77BE6">
        <w:t xml:space="preserve">  After</w:t>
      </w:r>
      <w:proofErr w:type="gramEnd"/>
      <w:r w:rsidR="006E5416" w:rsidRPr="00A77BE6">
        <w:t xml:space="preserve"> </w:t>
      </w:r>
      <w:r w:rsidR="007D38AF" w:rsidRPr="00A77BE6">
        <w:t>section 3</w:t>
      </w:r>
      <w:r w:rsidR="006E5416" w:rsidRPr="00A77BE6">
        <w:t>07A</w:t>
      </w:r>
    </w:p>
    <w:p w14:paraId="770FD547" w14:textId="77777777" w:rsidR="006E5416" w:rsidRPr="00A77BE6" w:rsidRDefault="006E5416" w:rsidP="00A77BE6">
      <w:pPr>
        <w:pStyle w:val="Item"/>
      </w:pPr>
      <w:r w:rsidRPr="00A77BE6">
        <w:t>Insert:</w:t>
      </w:r>
    </w:p>
    <w:p w14:paraId="3575F87C" w14:textId="77777777" w:rsidR="006E5416" w:rsidRPr="00A77BE6" w:rsidRDefault="006E5416" w:rsidP="00A77BE6">
      <w:pPr>
        <w:pStyle w:val="ActHead5"/>
      </w:pPr>
      <w:bookmarkStart w:id="2" w:name="_Toc150769064"/>
      <w:r w:rsidRPr="007567D2">
        <w:rPr>
          <w:rStyle w:val="CharSectno"/>
        </w:rPr>
        <w:t>307</w:t>
      </w:r>
      <w:proofErr w:type="gramStart"/>
      <w:r w:rsidR="00082A74" w:rsidRPr="007567D2">
        <w:rPr>
          <w:rStyle w:val="CharSectno"/>
        </w:rPr>
        <w:t>A</w:t>
      </w:r>
      <w:r w:rsidRPr="007567D2">
        <w:rPr>
          <w:rStyle w:val="CharSectno"/>
        </w:rPr>
        <w:t>B</w:t>
      </w:r>
      <w:r w:rsidRPr="00A77BE6">
        <w:t xml:space="preserve">  Audit</w:t>
      </w:r>
      <w:bookmarkEnd w:id="2"/>
      <w:proofErr w:type="gramEnd"/>
      <w:r w:rsidRPr="00A77BE6">
        <w:t xml:space="preserve"> of sustainability report</w:t>
      </w:r>
    </w:p>
    <w:p w14:paraId="09CA71E9" w14:textId="77777777" w:rsidR="006E5416" w:rsidRPr="00A77BE6" w:rsidRDefault="006E5416" w:rsidP="00A77BE6">
      <w:pPr>
        <w:pStyle w:val="subsection"/>
      </w:pPr>
      <w:r w:rsidRPr="00A77BE6">
        <w:tab/>
      </w:r>
      <w:r w:rsidRPr="00A77BE6">
        <w:tab/>
        <w:t>An auditor who conducts an audit of the sustainability report for a financial year must form an opinion about:</w:t>
      </w:r>
    </w:p>
    <w:p w14:paraId="3680A859" w14:textId="77777777" w:rsidR="006E5416" w:rsidRPr="00A77BE6" w:rsidRDefault="006E5416" w:rsidP="00A77BE6">
      <w:pPr>
        <w:pStyle w:val="paragraph"/>
      </w:pPr>
      <w:r w:rsidRPr="00A77BE6">
        <w:tab/>
        <w:t>(a)</w:t>
      </w:r>
      <w:r w:rsidRPr="00A77BE6">
        <w:tab/>
        <w:t xml:space="preserve">whether the sustainability report is in accordance with this Act, including </w:t>
      </w:r>
      <w:r w:rsidR="007D38AF" w:rsidRPr="00A77BE6">
        <w:t>sections 2</w:t>
      </w:r>
      <w:r w:rsidRPr="00A77BE6">
        <w:t>96C (compliance with sustainability standards etc.) and 296D (climate statement disclosures); and</w:t>
      </w:r>
    </w:p>
    <w:p w14:paraId="00C73AB9" w14:textId="77777777" w:rsidR="006E5416" w:rsidRPr="00A77BE6" w:rsidRDefault="006E5416" w:rsidP="00A77BE6">
      <w:pPr>
        <w:pStyle w:val="paragraph"/>
      </w:pPr>
      <w:r w:rsidRPr="00A77BE6">
        <w:lastRenderedPageBreak/>
        <w:tab/>
        <w:t>(b)</w:t>
      </w:r>
      <w:r w:rsidRPr="00A77BE6">
        <w:tab/>
        <w:t xml:space="preserve">whether the auditor has been given all information, </w:t>
      </w:r>
      <w:proofErr w:type="gramStart"/>
      <w:r w:rsidRPr="00A77BE6">
        <w:t>explanation</w:t>
      </w:r>
      <w:proofErr w:type="gramEnd"/>
      <w:r w:rsidRPr="00A77BE6">
        <w:t xml:space="preserve"> and assistance necessary for the conduct of the audit.</w:t>
      </w:r>
    </w:p>
    <w:p w14:paraId="76247D42" w14:textId="77777777" w:rsidR="006E5416" w:rsidRPr="00A77BE6" w:rsidRDefault="006E5416" w:rsidP="00A77BE6">
      <w:pPr>
        <w:pStyle w:val="notetext"/>
      </w:pPr>
      <w:r w:rsidRPr="00A77BE6">
        <w:t>Note:</w:t>
      </w:r>
      <w:r w:rsidRPr="00A77BE6">
        <w:tab/>
        <w:t>This section applies to sub</w:t>
      </w:r>
      <w:r w:rsidR="00A77BE6">
        <w:noBreakHyphen/>
      </w:r>
      <w:r w:rsidRPr="00A77BE6">
        <w:t xml:space="preserve">funds of retail CCIVs in a modified form: see </w:t>
      </w:r>
      <w:r w:rsidR="007D38AF" w:rsidRPr="00A77BE6">
        <w:t>section 1</w:t>
      </w:r>
      <w:r w:rsidRPr="00A77BE6">
        <w:t>232G.</w:t>
      </w:r>
    </w:p>
    <w:p w14:paraId="70E633B4" w14:textId="77777777" w:rsidR="006E5416" w:rsidRPr="00A77BE6" w:rsidRDefault="006E5416" w:rsidP="00A77BE6">
      <w:pPr>
        <w:pStyle w:val="ActHead5"/>
      </w:pPr>
      <w:bookmarkStart w:id="3" w:name="_Toc150769065"/>
      <w:r w:rsidRPr="007567D2">
        <w:rPr>
          <w:rStyle w:val="CharSectno"/>
        </w:rPr>
        <w:t>307</w:t>
      </w:r>
      <w:proofErr w:type="gramStart"/>
      <w:r w:rsidR="00082A74" w:rsidRPr="007567D2">
        <w:rPr>
          <w:rStyle w:val="CharSectno"/>
        </w:rPr>
        <w:t>A</w:t>
      </w:r>
      <w:r w:rsidRPr="007567D2">
        <w:rPr>
          <w:rStyle w:val="CharSectno"/>
        </w:rPr>
        <w:t>C</w:t>
      </w:r>
      <w:r w:rsidRPr="00A77BE6">
        <w:t xml:space="preserve">  Audit</w:t>
      </w:r>
      <w:proofErr w:type="gramEnd"/>
      <w:r w:rsidRPr="00A77BE6">
        <w:t xml:space="preserve"> of sustainability report to be conducted in accordance with auditing standards</w:t>
      </w:r>
      <w:bookmarkEnd w:id="3"/>
    </w:p>
    <w:p w14:paraId="4A5A66F8" w14:textId="77777777" w:rsidR="006E5416" w:rsidRPr="00A77BE6" w:rsidRDefault="006E5416" w:rsidP="00A77BE6">
      <w:pPr>
        <w:pStyle w:val="subsection"/>
      </w:pPr>
      <w:r w:rsidRPr="00A77BE6">
        <w:tab/>
        <w:t>(1)</w:t>
      </w:r>
      <w:r w:rsidRPr="00A77BE6">
        <w:tab/>
        <w:t>If an individual auditor, or an audit company, conducts an audit or review of the sustainability report for a financial year, the individual auditor or audit company must conduct the audit or review in accordance with the auditing standards.</w:t>
      </w:r>
    </w:p>
    <w:p w14:paraId="092D0533" w14:textId="77777777" w:rsidR="006E5416" w:rsidRPr="00A77BE6" w:rsidRDefault="006E5416" w:rsidP="00A77BE6">
      <w:pPr>
        <w:pStyle w:val="subsection"/>
      </w:pPr>
      <w:r w:rsidRPr="00A77BE6">
        <w:tab/>
        <w:t>(2)</w:t>
      </w:r>
      <w:r w:rsidRPr="00A77BE6">
        <w:tab/>
        <w:t>If an audit firm, or an audit company, conducts an audit or review of the sustainability report for a financial year, the lead auditor for the audit or review must ensure that the audit or review is conducted in accordance with the auditing standards.</w:t>
      </w:r>
    </w:p>
    <w:p w14:paraId="1F2D257C" w14:textId="77777777" w:rsidR="006E5416" w:rsidRPr="00A77BE6" w:rsidRDefault="006E5416" w:rsidP="00A77BE6">
      <w:pPr>
        <w:pStyle w:val="SubsectionHead"/>
        <w:rPr>
          <w:rFonts w:eastAsia="Calibri"/>
          <w:szCs w:val="22"/>
        </w:rPr>
      </w:pPr>
      <w:r w:rsidRPr="00A77BE6">
        <w:rPr>
          <w:rFonts w:eastAsia="Calibri"/>
          <w:szCs w:val="22"/>
        </w:rPr>
        <w:t>Fault</w:t>
      </w:r>
      <w:r w:rsidR="00A77BE6">
        <w:rPr>
          <w:rFonts w:eastAsia="Calibri"/>
          <w:szCs w:val="22"/>
        </w:rPr>
        <w:noBreakHyphen/>
      </w:r>
      <w:r w:rsidRPr="00A77BE6">
        <w:rPr>
          <w:rFonts w:eastAsia="Calibri"/>
          <w:szCs w:val="22"/>
        </w:rPr>
        <w:t>based offence</w:t>
      </w:r>
    </w:p>
    <w:p w14:paraId="2203C31E" w14:textId="77777777" w:rsidR="006E5416" w:rsidRPr="00A77BE6" w:rsidRDefault="006E5416" w:rsidP="00A77BE6">
      <w:pPr>
        <w:pStyle w:val="subsection"/>
        <w:rPr>
          <w:rFonts w:eastAsia="Calibri"/>
          <w:szCs w:val="22"/>
        </w:rPr>
      </w:pPr>
      <w:r w:rsidRPr="00A77BE6">
        <w:tab/>
        <w:t>(3)</w:t>
      </w:r>
      <w:r w:rsidRPr="00A77BE6">
        <w:tab/>
      </w:r>
      <w:r w:rsidRPr="00A77BE6">
        <w:rPr>
          <w:rFonts w:eastAsia="Calibri"/>
          <w:szCs w:val="22"/>
        </w:rPr>
        <w:t xml:space="preserve">A person commits an offence if the person contravenes </w:t>
      </w:r>
      <w:r w:rsidR="007D38AF" w:rsidRPr="00A77BE6">
        <w:rPr>
          <w:rFonts w:eastAsia="Calibri"/>
          <w:szCs w:val="22"/>
        </w:rPr>
        <w:t>subsection (</w:t>
      </w:r>
      <w:r w:rsidRPr="00A77BE6">
        <w:rPr>
          <w:rFonts w:eastAsia="Calibri"/>
          <w:szCs w:val="22"/>
        </w:rPr>
        <w:t>1) or (2).</w:t>
      </w:r>
    </w:p>
    <w:p w14:paraId="05610ACD" w14:textId="77777777" w:rsidR="006E5416" w:rsidRPr="00A77BE6" w:rsidRDefault="006E5416" w:rsidP="00A77BE6">
      <w:pPr>
        <w:pStyle w:val="SubsectionHead"/>
        <w:rPr>
          <w:rFonts w:eastAsia="Calibri"/>
        </w:rPr>
      </w:pPr>
      <w:r w:rsidRPr="00A77BE6">
        <w:rPr>
          <w:rFonts w:eastAsia="Calibri"/>
        </w:rPr>
        <w:t>Strict liability offence</w:t>
      </w:r>
    </w:p>
    <w:p w14:paraId="76E81716" w14:textId="77777777" w:rsidR="006E5416" w:rsidRPr="00A77BE6" w:rsidRDefault="006E5416" w:rsidP="00A77BE6">
      <w:pPr>
        <w:pStyle w:val="subsection"/>
        <w:rPr>
          <w:rFonts w:eastAsia="Calibri"/>
        </w:rPr>
      </w:pPr>
      <w:r w:rsidRPr="00A77BE6">
        <w:rPr>
          <w:rFonts w:eastAsia="Calibri"/>
        </w:rPr>
        <w:tab/>
        <w:t>(4)</w:t>
      </w:r>
      <w:r w:rsidRPr="00A77BE6">
        <w:rPr>
          <w:rFonts w:eastAsia="Calibri"/>
        </w:rPr>
        <w:tab/>
        <w:t xml:space="preserve">A person commits an offence of strict liability if the person contravenes </w:t>
      </w:r>
      <w:r w:rsidR="007D38AF" w:rsidRPr="00A77BE6">
        <w:rPr>
          <w:rFonts w:eastAsia="Calibri"/>
        </w:rPr>
        <w:t>subsection (</w:t>
      </w:r>
      <w:r w:rsidRPr="00A77BE6">
        <w:rPr>
          <w:rFonts w:eastAsia="Calibri"/>
        </w:rPr>
        <w:t>1) or (2).</w:t>
      </w:r>
    </w:p>
    <w:p w14:paraId="40CAA52C" w14:textId="77777777" w:rsidR="00543227" w:rsidRPr="00A77BE6" w:rsidRDefault="00543227" w:rsidP="00543227">
      <w:pPr>
        <w:pStyle w:val="notetext"/>
      </w:pPr>
      <w:r w:rsidRPr="00A77BE6">
        <w:t>Note:</w:t>
      </w:r>
      <w:r w:rsidRPr="00A77BE6">
        <w:tab/>
        <w:t xml:space="preserve">For </w:t>
      </w:r>
      <w:r w:rsidRPr="00A77BE6">
        <w:rPr>
          <w:b/>
          <w:i/>
        </w:rPr>
        <w:t>strict liability</w:t>
      </w:r>
      <w:r w:rsidRPr="00A77BE6">
        <w:t xml:space="preserve">, see section 6.1 of the </w:t>
      </w:r>
      <w:r w:rsidRPr="00A77BE6">
        <w:rPr>
          <w:i/>
        </w:rPr>
        <w:t>Criminal Code</w:t>
      </w:r>
      <w:r w:rsidRPr="00A77BE6">
        <w:t>.</w:t>
      </w:r>
    </w:p>
    <w:p w14:paraId="392F5E54" w14:textId="77777777" w:rsidR="00154C90" w:rsidRPr="00A77BE6" w:rsidRDefault="00422558" w:rsidP="00A77BE6">
      <w:pPr>
        <w:pStyle w:val="ItemHead"/>
      </w:pPr>
      <w:proofErr w:type="gramStart"/>
      <w:r>
        <w:t>86</w:t>
      </w:r>
      <w:r w:rsidR="00154C90" w:rsidRPr="00A77BE6">
        <w:t xml:space="preserve">  </w:t>
      </w:r>
      <w:r w:rsidR="007D38AF" w:rsidRPr="00A77BE6">
        <w:t>Section</w:t>
      </w:r>
      <w:proofErr w:type="gramEnd"/>
      <w:r w:rsidR="007D38AF" w:rsidRPr="00A77BE6">
        <w:t> 3</w:t>
      </w:r>
      <w:r w:rsidR="00154C90" w:rsidRPr="00A77BE6">
        <w:t>07B (heading)</w:t>
      </w:r>
    </w:p>
    <w:p w14:paraId="69429215" w14:textId="77777777" w:rsidR="00154C90" w:rsidRPr="00A77BE6" w:rsidRDefault="00154C90" w:rsidP="00A77BE6">
      <w:pPr>
        <w:pStyle w:val="Item"/>
      </w:pPr>
      <w:r w:rsidRPr="00A77BE6">
        <w:t>Repeal the heading, substitute:</w:t>
      </w:r>
    </w:p>
    <w:p w14:paraId="39EB1A1A" w14:textId="77777777" w:rsidR="00154C90" w:rsidRPr="00A77BE6" w:rsidRDefault="00154C90" w:rsidP="00A77BE6">
      <w:pPr>
        <w:pStyle w:val="ActHead5"/>
      </w:pPr>
      <w:r w:rsidRPr="007567D2">
        <w:rPr>
          <w:rStyle w:val="CharSectno"/>
        </w:rPr>
        <w:t>307</w:t>
      </w:r>
      <w:proofErr w:type="gramStart"/>
      <w:r w:rsidRPr="007567D2">
        <w:rPr>
          <w:rStyle w:val="CharSectno"/>
        </w:rPr>
        <w:t>B</w:t>
      </w:r>
      <w:r w:rsidRPr="00A77BE6">
        <w:t xml:space="preserve">  Working</w:t>
      </w:r>
      <w:proofErr w:type="gramEnd"/>
      <w:r w:rsidRPr="00A77BE6">
        <w:t xml:space="preserve"> papers for audit of financial </w:t>
      </w:r>
      <w:r w:rsidR="00220CBA" w:rsidRPr="00A77BE6">
        <w:t xml:space="preserve">or sustainability </w:t>
      </w:r>
      <w:r w:rsidRPr="00A77BE6">
        <w:t>report to be retained for 7 years</w:t>
      </w:r>
    </w:p>
    <w:p w14:paraId="0B55358F" w14:textId="77777777" w:rsidR="00220CBA" w:rsidRPr="00A77BE6" w:rsidRDefault="00422558" w:rsidP="00A77BE6">
      <w:pPr>
        <w:pStyle w:val="ItemHead"/>
      </w:pPr>
      <w:bookmarkStart w:id="4" w:name="_Toc150769067"/>
      <w:proofErr w:type="gramStart"/>
      <w:r>
        <w:t>87</w:t>
      </w:r>
      <w:r w:rsidR="00220CBA" w:rsidRPr="00A77BE6">
        <w:t xml:space="preserve">  </w:t>
      </w:r>
      <w:r w:rsidR="007D38AF" w:rsidRPr="00A77BE6">
        <w:t>Subparagraph</w:t>
      </w:r>
      <w:proofErr w:type="gramEnd"/>
      <w:r w:rsidR="007D38AF" w:rsidRPr="00A77BE6">
        <w:t> 3</w:t>
      </w:r>
      <w:r w:rsidR="00865546" w:rsidRPr="00A77BE6">
        <w:t>07B(1)(b)(ii)</w:t>
      </w:r>
    </w:p>
    <w:p w14:paraId="5EF467D1" w14:textId="77777777" w:rsidR="00865546" w:rsidRPr="00A77BE6" w:rsidRDefault="00865546" w:rsidP="00A77BE6">
      <w:pPr>
        <w:pStyle w:val="Item"/>
      </w:pPr>
      <w:r w:rsidRPr="00A77BE6">
        <w:t>Omit “and”, substitute “or</w:t>
      </w:r>
      <w:r w:rsidR="000B24DD" w:rsidRPr="00A77BE6">
        <w:t>”.</w:t>
      </w:r>
    </w:p>
    <w:p w14:paraId="613FB7F5" w14:textId="77777777" w:rsidR="00836DCE" w:rsidRPr="00A77BE6" w:rsidRDefault="00422558" w:rsidP="00A77BE6">
      <w:pPr>
        <w:pStyle w:val="ItemHead"/>
      </w:pPr>
      <w:proofErr w:type="gramStart"/>
      <w:r>
        <w:t>88</w:t>
      </w:r>
      <w:r w:rsidR="00836DCE" w:rsidRPr="00A77BE6">
        <w:t xml:space="preserve">  </w:t>
      </w:r>
      <w:r w:rsidR="000B24DD" w:rsidRPr="00A77BE6">
        <w:t>At</w:t>
      </w:r>
      <w:proofErr w:type="gramEnd"/>
      <w:r w:rsidR="000B24DD" w:rsidRPr="00A77BE6">
        <w:t xml:space="preserve"> the end of </w:t>
      </w:r>
      <w:r w:rsidR="007D38AF" w:rsidRPr="00A77BE6">
        <w:t>paragraph 3</w:t>
      </w:r>
      <w:r w:rsidR="000B24DD" w:rsidRPr="00A77BE6">
        <w:t>07B(1)(b)</w:t>
      </w:r>
    </w:p>
    <w:p w14:paraId="64811595" w14:textId="77777777" w:rsidR="000B24DD" w:rsidRPr="00A77BE6" w:rsidRDefault="000B24DD" w:rsidP="00A77BE6">
      <w:pPr>
        <w:pStyle w:val="Item"/>
      </w:pPr>
      <w:r w:rsidRPr="00A77BE6">
        <w:t>Add:</w:t>
      </w:r>
    </w:p>
    <w:p w14:paraId="4725DE54" w14:textId="77777777" w:rsidR="000B24DD" w:rsidRPr="00A77BE6" w:rsidRDefault="00E77310" w:rsidP="00A77BE6">
      <w:pPr>
        <w:pStyle w:val="paragraphsub"/>
      </w:pPr>
      <w:r w:rsidRPr="00A77BE6">
        <w:tab/>
      </w:r>
      <w:r w:rsidR="000B24DD" w:rsidRPr="00A77BE6">
        <w:t>(iii)</w:t>
      </w:r>
      <w:r w:rsidR="001B7AC8" w:rsidRPr="00A77BE6">
        <w:tab/>
      </w:r>
      <w:r w:rsidR="000B24DD" w:rsidRPr="00A77BE6">
        <w:t>an audit or review of the sustainability report for the financial year; and</w:t>
      </w:r>
    </w:p>
    <w:p w14:paraId="12CF1742" w14:textId="77777777" w:rsidR="00C73793" w:rsidRPr="00A77BE6" w:rsidRDefault="00422558" w:rsidP="00A77BE6">
      <w:pPr>
        <w:pStyle w:val="ItemHead"/>
      </w:pPr>
      <w:proofErr w:type="gramStart"/>
      <w:r>
        <w:lastRenderedPageBreak/>
        <w:t>89</w:t>
      </w:r>
      <w:r w:rsidR="00C73793" w:rsidRPr="00A77BE6">
        <w:t xml:space="preserve">  </w:t>
      </w:r>
      <w:r w:rsidR="007D38AF" w:rsidRPr="00A77BE6">
        <w:t>Subparagraph</w:t>
      </w:r>
      <w:proofErr w:type="gramEnd"/>
      <w:r w:rsidR="007D38AF" w:rsidRPr="00A77BE6">
        <w:t> 3</w:t>
      </w:r>
      <w:r w:rsidR="00C73793" w:rsidRPr="00A77BE6">
        <w:t>07B(3)(a)(ii)</w:t>
      </w:r>
    </w:p>
    <w:p w14:paraId="2DBBF12E" w14:textId="77777777" w:rsidR="00205E7E" w:rsidRPr="00A77BE6" w:rsidRDefault="00C73793" w:rsidP="00A77BE6">
      <w:pPr>
        <w:pStyle w:val="Item"/>
      </w:pPr>
      <w:r w:rsidRPr="00A77BE6">
        <w:t>Omit “and”, substitute “or</w:t>
      </w:r>
      <w:r w:rsidR="00275473" w:rsidRPr="00A77BE6">
        <w:t>”.</w:t>
      </w:r>
    </w:p>
    <w:p w14:paraId="1E204003" w14:textId="77777777" w:rsidR="00205E7E" w:rsidRPr="00A77BE6" w:rsidRDefault="00422558" w:rsidP="00A77BE6">
      <w:pPr>
        <w:pStyle w:val="ItemHead"/>
      </w:pPr>
      <w:proofErr w:type="gramStart"/>
      <w:r>
        <w:t>90</w:t>
      </w:r>
      <w:r w:rsidR="00205E7E" w:rsidRPr="00A77BE6">
        <w:t xml:space="preserve">  At</w:t>
      </w:r>
      <w:proofErr w:type="gramEnd"/>
      <w:r w:rsidR="00205E7E" w:rsidRPr="00A77BE6">
        <w:t xml:space="preserve"> the end of </w:t>
      </w:r>
      <w:r w:rsidR="007D38AF" w:rsidRPr="00A77BE6">
        <w:t>paragraph 3</w:t>
      </w:r>
      <w:r w:rsidR="00205E7E" w:rsidRPr="00A77BE6">
        <w:t>07B(3)(a)</w:t>
      </w:r>
    </w:p>
    <w:p w14:paraId="564485CF" w14:textId="77777777" w:rsidR="00205E7E" w:rsidRPr="00A77BE6" w:rsidRDefault="00205E7E" w:rsidP="00A77BE6">
      <w:pPr>
        <w:pStyle w:val="Item"/>
      </w:pPr>
      <w:r w:rsidRPr="00A77BE6">
        <w:t>Add:</w:t>
      </w:r>
    </w:p>
    <w:p w14:paraId="1DCE446C" w14:textId="77777777" w:rsidR="00C73793" w:rsidRPr="00A77BE6" w:rsidRDefault="00205E7E" w:rsidP="00A77BE6">
      <w:pPr>
        <w:pStyle w:val="paragraphsub"/>
      </w:pPr>
      <w:r w:rsidRPr="00A77BE6">
        <w:tab/>
      </w:r>
      <w:r w:rsidR="00C73793" w:rsidRPr="00A77BE6">
        <w:t>(iii)</w:t>
      </w:r>
      <w:r w:rsidRPr="00A77BE6">
        <w:tab/>
      </w:r>
      <w:r w:rsidR="00C73793" w:rsidRPr="00A77BE6">
        <w:t>an audit or review of the sustainability report for the financial year; and</w:t>
      </w:r>
    </w:p>
    <w:p w14:paraId="0D239E22" w14:textId="77777777" w:rsidR="00AA0315" w:rsidRPr="00A77BE6" w:rsidRDefault="00422558" w:rsidP="00A77BE6">
      <w:pPr>
        <w:pStyle w:val="ItemHead"/>
      </w:pPr>
      <w:proofErr w:type="gramStart"/>
      <w:r>
        <w:t>91</w:t>
      </w:r>
      <w:r w:rsidR="00AA0315" w:rsidRPr="00A77BE6">
        <w:t xml:space="preserve">  </w:t>
      </w:r>
      <w:r w:rsidR="009C3000" w:rsidRPr="00A77BE6">
        <w:t>After</w:t>
      </w:r>
      <w:proofErr w:type="gramEnd"/>
      <w:r w:rsidR="009C3000" w:rsidRPr="00A77BE6">
        <w:t xml:space="preserve"> </w:t>
      </w:r>
      <w:r w:rsidR="007D38AF" w:rsidRPr="00A77BE6">
        <w:t>paragraph 3</w:t>
      </w:r>
      <w:r w:rsidR="009C3000" w:rsidRPr="00A77BE6">
        <w:t>07C(1)(b)</w:t>
      </w:r>
    </w:p>
    <w:p w14:paraId="2A7628FD" w14:textId="77777777" w:rsidR="009C3000" w:rsidRPr="00A77BE6" w:rsidRDefault="009C3000" w:rsidP="00A77BE6">
      <w:pPr>
        <w:pStyle w:val="Item"/>
      </w:pPr>
      <w:r w:rsidRPr="00A77BE6">
        <w:t>Insert:</w:t>
      </w:r>
    </w:p>
    <w:p w14:paraId="120F32F3" w14:textId="77777777" w:rsidR="00334A02" w:rsidRPr="00A77BE6" w:rsidRDefault="009C3000" w:rsidP="00A77BE6">
      <w:pPr>
        <w:pStyle w:val="paragraph"/>
      </w:pPr>
      <w:r w:rsidRPr="00A77BE6">
        <w:tab/>
      </w:r>
      <w:r w:rsidR="00334A02" w:rsidRPr="00A77BE6">
        <w:t>or (ba)</w:t>
      </w:r>
      <w:r w:rsidR="00DB2074" w:rsidRPr="00A77BE6">
        <w:tab/>
      </w:r>
      <w:r w:rsidR="00334A02" w:rsidRPr="00A77BE6">
        <w:t xml:space="preserve">an audit or review of the sustainability report for the financial </w:t>
      </w:r>
      <w:proofErr w:type="gramStart"/>
      <w:r w:rsidR="00334A02" w:rsidRPr="00A77BE6">
        <w:t>year;</w:t>
      </w:r>
      <w:proofErr w:type="gramEnd"/>
    </w:p>
    <w:p w14:paraId="6C22613A" w14:textId="77777777" w:rsidR="00F03BFF" w:rsidRPr="00A77BE6" w:rsidRDefault="00422558" w:rsidP="00A77BE6">
      <w:pPr>
        <w:pStyle w:val="ItemHead"/>
      </w:pPr>
      <w:proofErr w:type="gramStart"/>
      <w:r>
        <w:t>92</w:t>
      </w:r>
      <w:r w:rsidR="00A56A69" w:rsidRPr="00A77BE6">
        <w:t xml:space="preserve">  </w:t>
      </w:r>
      <w:r w:rsidR="00F03BFF" w:rsidRPr="00A77BE6">
        <w:t>After</w:t>
      </w:r>
      <w:proofErr w:type="gramEnd"/>
      <w:r w:rsidR="00F03BFF" w:rsidRPr="00A77BE6">
        <w:t xml:space="preserve"> </w:t>
      </w:r>
      <w:r w:rsidR="007D38AF" w:rsidRPr="00A77BE6">
        <w:t>paragraph 3</w:t>
      </w:r>
      <w:r w:rsidR="00F03BFF" w:rsidRPr="00A77BE6">
        <w:t>07C(3)(b)</w:t>
      </w:r>
    </w:p>
    <w:p w14:paraId="7DF8DCD0" w14:textId="77777777" w:rsidR="00F03BFF" w:rsidRPr="00A77BE6" w:rsidRDefault="00F03BFF" w:rsidP="00A77BE6">
      <w:pPr>
        <w:pStyle w:val="Item"/>
      </w:pPr>
      <w:r w:rsidRPr="00A77BE6">
        <w:t>Insert:</w:t>
      </w:r>
    </w:p>
    <w:p w14:paraId="4F3C0362" w14:textId="77777777" w:rsidR="00F03BFF" w:rsidRPr="00A77BE6" w:rsidRDefault="00F03BFF" w:rsidP="00A77BE6">
      <w:pPr>
        <w:pStyle w:val="paragraph"/>
      </w:pPr>
      <w:r w:rsidRPr="00A77BE6">
        <w:tab/>
        <w:t>or (ba)</w:t>
      </w:r>
      <w:r w:rsidR="00DB2074" w:rsidRPr="00A77BE6">
        <w:tab/>
      </w:r>
      <w:r w:rsidRPr="00A77BE6">
        <w:t xml:space="preserve">an audit or review of the sustainability report for the financial </w:t>
      </w:r>
      <w:proofErr w:type="gramStart"/>
      <w:r w:rsidRPr="00A77BE6">
        <w:t>year;</w:t>
      </w:r>
      <w:proofErr w:type="gramEnd"/>
    </w:p>
    <w:p w14:paraId="4C5AAF20" w14:textId="77777777" w:rsidR="007413A3" w:rsidRPr="00A77BE6" w:rsidRDefault="00422558" w:rsidP="00A77BE6">
      <w:pPr>
        <w:pStyle w:val="ItemHead"/>
      </w:pPr>
      <w:proofErr w:type="gramStart"/>
      <w:r>
        <w:t>93</w:t>
      </w:r>
      <w:r w:rsidR="008211FC" w:rsidRPr="00A77BE6">
        <w:t xml:space="preserve">  </w:t>
      </w:r>
      <w:r w:rsidR="007D38AF" w:rsidRPr="00A77BE6">
        <w:t>Subsection</w:t>
      </w:r>
      <w:proofErr w:type="gramEnd"/>
      <w:r w:rsidR="007D38AF" w:rsidRPr="00A77BE6">
        <w:t> 3</w:t>
      </w:r>
      <w:r w:rsidR="0040716C" w:rsidRPr="00A77BE6">
        <w:t>07C(5</w:t>
      </w:r>
      <w:r w:rsidR="00721E48" w:rsidRPr="00A77BE6">
        <w:t>A</w:t>
      </w:r>
      <w:r w:rsidR="0040716C" w:rsidRPr="00A77BE6">
        <w:t>)</w:t>
      </w:r>
    </w:p>
    <w:p w14:paraId="4DFD4760" w14:textId="77777777" w:rsidR="0040716C" w:rsidRPr="00A77BE6" w:rsidRDefault="0040716C" w:rsidP="00A77BE6">
      <w:pPr>
        <w:pStyle w:val="Item"/>
      </w:pPr>
      <w:r w:rsidRPr="00A77BE6">
        <w:t>After “financial report for a financial year or half</w:t>
      </w:r>
      <w:r w:rsidR="00A77BE6">
        <w:noBreakHyphen/>
      </w:r>
      <w:r w:rsidRPr="00A77BE6">
        <w:t>year”, insert “</w:t>
      </w:r>
      <w:r w:rsidR="000603FC">
        <w:t xml:space="preserve">, </w:t>
      </w:r>
      <w:r w:rsidRPr="00A77BE6">
        <w:t xml:space="preserve">or </w:t>
      </w:r>
      <w:r w:rsidR="000603FC">
        <w:t xml:space="preserve">in relation to </w:t>
      </w:r>
      <w:r w:rsidRPr="00A77BE6">
        <w:t xml:space="preserve">a sustainability report for </w:t>
      </w:r>
      <w:r w:rsidR="007B1F37">
        <w:t>a</w:t>
      </w:r>
      <w:r w:rsidRPr="00A77BE6">
        <w:t xml:space="preserve"> financial year</w:t>
      </w:r>
      <w:r w:rsidR="000603FC">
        <w:t>,</w:t>
      </w:r>
      <w:r w:rsidRPr="00A77BE6">
        <w:t>”.</w:t>
      </w:r>
    </w:p>
    <w:p w14:paraId="08A8052C" w14:textId="77777777" w:rsidR="0040716C" w:rsidRPr="00A77BE6" w:rsidRDefault="00422558" w:rsidP="00A77BE6">
      <w:pPr>
        <w:pStyle w:val="ItemHead"/>
      </w:pPr>
      <w:proofErr w:type="gramStart"/>
      <w:r>
        <w:t>94</w:t>
      </w:r>
      <w:r w:rsidR="0040716C" w:rsidRPr="00A77BE6">
        <w:t xml:space="preserve">  </w:t>
      </w:r>
      <w:r w:rsidR="007D38AF" w:rsidRPr="00A77BE6">
        <w:t>Paragraph</w:t>
      </w:r>
      <w:proofErr w:type="gramEnd"/>
      <w:r w:rsidR="007D38AF" w:rsidRPr="00A77BE6">
        <w:t> 3</w:t>
      </w:r>
      <w:r w:rsidR="006660F6" w:rsidRPr="00A77BE6">
        <w:t>07C(5A)(</w:t>
      </w:r>
      <w:r w:rsidR="000B145A" w:rsidRPr="00A77BE6">
        <w:t>c</w:t>
      </w:r>
      <w:r w:rsidR="006660F6" w:rsidRPr="00A77BE6">
        <w:t>)</w:t>
      </w:r>
    </w:p>
    <w:p w14:paraId="30DB0D8D" w14:textId="77777777" w:rsidR="006660F6" w:rsidRPr="00A77BE6" w:rsidRDefault="006660F6" w:rsidP="00A77BE6">
      <w:pPr>
        <w:pStyle w:val="Item"/>
      </w:pPr>
      <w:r w:rsidRPr="00A77BE6">
        <w:t>After “financial report”, insert “</w:t>
      </w:r>
      <w:r w:rsidR="000B145A" w:rsidRPr="00A77BE6">
        <w:t xml:space="preserve">or </w:t>
      </w:r>
      <w:r w:rsidRPr="00A77BE6">
        <w:t>sustainability</w:t>
      </w:r>
      <w:r w:rsidR="007B1F37">
        <w:t xml:space="preserve"> report</w:t>
      </w:r>
      <w:r w:rsidRPr="00A77BE6">
        <w:t>”.</w:t>
      </w:r>
    </w:p>
    <w:bookmarkEnd w:id="4"/>
    <w:p w14:paraId="5EA3A646" w14:textId="77777777" w:rsidR="004365D7" w:rsidRPr="00A77BE6" w:rsidRDefault="00422558" w:rsidP="00A77BE6">
      <w:pPr>
        <w:pStyle w:val="ItemHead"/>
      </w:pPr>
      <w:proofErr w:type="gramStart"/>
      <w:r>
        <w:t>95</w:t>
      </w:r>
      <w:r w:rsidR="0026340E" w:rsidRPr="00A77BE6">
        <w:t xml:space="preserve">  </w:t>
      </w:r>
      <w:r w:rsidR="00947DBB" w:rsidRPr="00A77BE6">
        <w:t>After</w:t>
      </w:r>
      <w:proofErr w:type="gramEnd"/>
      <w:r w:rsidR="00947DBB" w:rsidRPr="00A77BE6">
        <w:t xml:space="preserve"> </w:t>
      </w:r>
      <w:r w:rsidR="007D38AF" w:rsidRPr="00A77BE6">
        <w:t>section 3</w:t>
      </w:r>
      <w:r w:rsidR="00947DBB" w:rsidRPr="00A77BE6">
        <w:t>09</w:t>
      </w:r>
    </w:p>
    <w:p w14:paraId="472EB348" w14:textId="77777777" w:rsidR="00947DBB" w:rsidRPr="00A77BE6" w:rsidRDefault="00947DBB" w:rsidP="00A77BE6">
      <w:pPr>
        <w:pStyle w:val="Item"/>
      </w:pPr>
      <w:r w:rsidRPr="00A77BE6">
        <w:t>Insert:</w:t>
      </w:r>
    </w:p>
    <w:p w14:paraId="65A0A18D" w14:textId="77777777" w:rsidR="00154C90" w:rsidRPr="00A77BE6" w:rsidRDefault="00154C90" w:rsidP="00A77BE6">
      <w:pPr>
        <w:pStyle w:val="ActHead5"/>
      </w:pPr>
      <w:bookmarkStart w:id="5" w:name="_Toc150769068"/>
      <w:r w:rsidRPr="007567D2">
        <w:rPr>
          <w:rStyle w:val="CharSectno"/>
        </w:rPr>
        <w:t>309</w:t>
      </w:r>
      <w:proofErr w:type="gramStart"/>
      <w:r w:rsidR="00947DBB" w:rsidRPr="007567D2">
        <w:rPr>
          <w:rStyle w:val="CharSectno"/>
        </w:rPr>
        <w:t>A</w:t>
      </w:r>
      <w:r w:rsidRPr="00A77BE6">
        <w:t xml:space="preserve">  Auditor</w:t>
      </w:r>
      <w:r w:rsidR="00E542AA" w:rsidRPr="00A77BE6">
        <w:t>’</w:t>
      </w:r>
      <w:r w:rsidRPr="00A77BE6">
        <w:t>s</w:t>
      </w:r>
      <w:proofErr w:type="gramEnd"/>
      <w:r w:rsidRPr="00A77BE6">
        <w:t xml:space="preserve"> report on </w:t>
      </w:r>
      <w:r w:rsidR="00F26BAC" w:rsidRPr="00A77BE6">
        <w:t>sustainability</w:t>
      </w:r>
      <w:r w:rsidRPr="00A77BE6">
        <w:t xml:space="preserve"> report</w:t>
      </w:r>
      <w:bookmarkEnd w:id="5"/>
    </w:p>
    <w:p w14:paraId="5E629A9A" w14:textId="77777777" w:rsidR="00940EDF" w:rsidRPr="00A77BE6" w:rsidRDefault="0038365F" w:rsidP="00A77BE6">
      <w:pPr>
        <w:pStyle w:val="SubsectionHead"/>
      </w:pPr>
      <w:r w:rsidRPr="00A77BE6">
        <w:t>Audit of sustainability report</w:t>
      </w:r>
    </w:p>
    <w:p w14:paraId="07D1F3DE" w14:textId="77777777" w:rsidR="001F25D3" w:rsidRPr="00A77BE6" w:rsidRDefault="00940EDF" w:rsidP="00A77BE6">
      <w:pPr>
        <w:pStyle w:val="subsection"/>
      </w:pPr>
      <w:r w:rsidRPr="00A77BE6">
        <w:tab/>
      </w:r>
      <w:r w:rsidR="00154C90" w:rsidRPr="00A77BE6">
        <w:t>(1)</w:t>
      </w:r>
      <w:r w:rsidR="00154C90" w:rsidRPr="00A77BE6">
        <w:tab/>
        <w:t xml:space="preserve">An auditor who audits the </w:t>
      </w:r>
      <w:r w:rsidR="00F26BAC" w:rsidRPr="00A77BE6">
        <w:t>sustainability</w:t>
      </w:r>
      <w:r w:rsidR="00154C90" w:rsidRPr="00A77BE6">
        <w:t xml:space="preserve"> report for a financial year must report to members</w:t>
      </w:r>
      <w:r w:rsidR="00BD436E" w:rsidRPr="00A77BE6">
        <w:t xml:space="preserve"> in accordance with </w:t>
      </w:r>
      <w:r w:rsidR="007D38AF" w:rsidRPr="00A77BE6">
        <w:t>subsections (</w:t>
      </w:r>
      <w:r w:rsidR="00BD436E" w:rsidRPr="00A77BE6">
        <w:t>2)</w:t>
      </w:r>
      <w:r w:rsidR="00E7331B" w:rsidRPr="00A77BE6">
        <w:t>,</w:t>
      </w:r>
      <w:r w:rsidR="00BD436E" w:rsidRPr="00A77BE6">
        <w:t xml:space="preserve"> (</w:t>
      </w:r>
      <w:r w:rsidR="00AC5411" w:rsidRPr="00A77BE6">
        <w:t>5</w:t>
      </w:r>
      <w:r w:rsidR="00BD436E" w:rsidRPr="00A77BE6">
        <w:t>), (</w:t>
      </w:r>
      <w:r w:rsidR="00AC5411" w:rsidRPr="00A77BE6">
        <w:t>6</w:t>
      </w:r>
      <w:r w:rsidR="00BD436E" w:rsidRPr="00A77BE6">
        <w:t>) and (</w:t>
      </w:r>
      <w:r w:rsidR="00AC5411" w:rsidRPr="00A77BE6">
        <w:t>7</w:t>
      </w:r>
      <w:r w:rsidR="00BD436E" w:rsidRPr="00A77BE6">
        <w:t>)</w:t>
      </w:r>
      <w:r w:rsidR="00154C90" w:rsidRPr="00A77BE6">
        <w:t xml:space="preserve"> on whether the auditor is of the opinion that the </w:t>
      </w:r>
      <w:r w:rsidR="00F26BAC" w:rsidRPr="00A77BE6">
        <w:t>sustainability</w:t>
      </w:r>
      <w:r w:rsidR="00154C90" w:rsidRPr="00A77BE6">
        <w:t xml:space="preserve"> report is in accordance with this Act, including</w:t>
      </w:r>
      <w:r w:rsidR="001F25D3" w:rsidRPr="00A77BE6">
        <w:t>:</w:t>
      </w:r>
    </w:p>
    <w:p w14:paraId="1C855109" w14:textId="77777777" w:rsidR="00E00ED3" w:rsidRPr="00A77BE6" w:rsidRDefault="001F25D3" w:rsidP="00A77BE6">
      <w:pPr>
        <w:pStyle w:val="paragraph"/>
      </w:pPr>
      <w:r w:rsidRPr="00A77BE6">
        <w:tab/>
      </w:r>
      <w:r w:rsidR="00941415" w:rsidRPr="00A77BE6">
        <w:t>(a)</w:t>
      </w:r>
      <w:r w:rsidR="00E00ED3" w:rsidRPr="00A77BE6">
        <w:tab/>
      </w:r>
      <w:r w:rsidR="00A77BE6" w:rsidRPr="00A77BE6">
        <w:t>section 2</w:t>
      </w:r>
      <w:r w:rsidR="00154C90" w:rsidRPr="00A77BE6">
        <w:t xml:space="preserve">96C (compliance with sustainability standards </w:t>
      </w:r>
      <w:r w:rsidR="002B5435" w:rsidRPr="00A77BE6">
        <w:t>etc.</w:t>
      </w:r>
      <w:r w:rsidR="00154C90" w:rsidRPr="00A77BE6">
        <w:t>)</w:t>
      </w:r>
      <w:r w:rsidR="00E00ED3" w:rsidRPr="00A77BE6">
        <w:t>;</w:t>
      </w:r>
      <w:r w:rsidRPr="00A77BE6">
        <w:t xml:space="preserve"> and</w:t>
      </w:r>
    </w:p>
    <w:p w14:paraId="41828163" w14:textId="77777777" w:rsidR="00E00ED3" w:rsidRPr="00A77BE6" w:rsidRDefault="00E00ED3" w:rsidP="00A77BE6">
      <w:pPr>
        <w:pStyle w:val="paragraph"/>
      </w:pPr>
      <w:r w:rsidRPr="00A77BE6">
        <w:tab/>
      </w:r>
      <w:r w:rsidR="00941415" w:rsidRPr="00A77BE6">
        <w:t>(b)</w:t>
      </w:r>
      <w:r w:rsidRPr="00A77BE6">
        <w:tab/>
      </w:r>
      <w:r w:rsidR="00A77BE6" w:rsidRPr="00A77BE6">
        <w:t>section 2</w:t>
      </w:r>
      <w:r w:rsidR="001F25D3" w:rsidRPr="00A77BE6">
        <w:t>96D (climate statement disclosures)</w:t>
      </w:r>
      <w:r w:rsidR="00154C90" w:rsidRPr="00A77BE6">
        <w:t>.</w:t>
      </w:r>
    </w:p>
    <w:p w14:paraId="46AA98DE" w14:textId="77777777" w:rsidR="00154C90" w:rsidRPr="00A77BE6" w:rsidRDefault="00154C90" w:rsidP="00A77BE6">
      <w:pPr>
        <w:pStyle w:val="subsection2"/>
      </w:pPr>
      <w:r w:rsidRPr="00A77BE6">
        <w:t xml:space="preserve">If </w:t>
      </w:r>
      <w:r w:rsidR="00257746" w:rsidRPr="00A77BE6">
        <w:t xml:space="preserve">the auditor is </w:t>
      </w:r>
      <w:r w:rsidRPr="00A77BE6">
        <w:t>not of that opinion, the auditor</w:t>
      </w:r>
      <w:r w:rsidR="00E542AA" w:rsidRPr="00A77BE6">
        <w:t>’</w:t>
      </w:r>
      <w:r w:rsidRPr="00A77BE6">
        <w:t>s report must say why.</w:t>
      </w:r>
    </w:p>
    <w:p w14:paraId="19B757B0" w14:textId="77777777" w:rsidR="00154C90" w:rsidRPr="00A77BE6" w:rsidRDefault="00154C90" w:rsidP="00A77BE6">
      <w:pPr>
        <w:pStyle w:val="subsection"/>
      </w:pPr>
      <w:r w:rsidRPr="00A77BE6">
        <w:lastRenderedPageBreak/>
        <w:tab/>
        <w:t>(2)</w:t>
      </w:r>
      <w:r w:rsidRPr="00A77BE6">
        <w:tab/>
        <w:t>The auditor</w:t>
      </w:r>
      <w:r w:rsidR="00E542AA" w:rsidRPr="00A77BE6">
        <w:t>’</w:t>
      </w:r>
      <w:r w:rsidRPr="00A77BE6">
        <w:t>s report must describe:</w:t>
      </w:r>
    </w:p>
    <w:p w14:paraId="29ABC904" w14:textId="77777777" w:rsidR="00154C90" w:rsidRPr="00A77BE6" w:rsidRDefault="00154C90" w:rsidP="00A77BE6">
      <w:pPr>
        <w:pStyle w:val="paragraph"/>
      </w:pPr>
      <w:r w:rsidRPr="00A77BE6">
        <w:tab/>
        <w:t>(a)</w:t>
      </w:r>
      <w:r w:rsidRPr="00A77BE6">
        <w:tab/>
        <w:t xml:space="preserve">any defect or irregularity in the </w:t>
      </w:r>
      <w:r w:rsidR="00F26BAC" w:rsidRPr="00A77BE6">
        <w:t>sustainability</w:t>
      </w:r>
      <w:r w:rsidRPr="00A77BE6">
        <w:t xml:space="preserve"> report; and</w:t>
      </w:r>
    </w:p>
    <w:p w14:paraId="3E4B5C45" w14:textId="77777777" w:rsidR="00154C90" w:rsidRPr="00A77BE6" w:rsidRDefault="00154C90" w:rsidP="00A77BE6">
      <w:pPr>
        <w:pStyle w:val="paragraph"/>
        <w:keepNext/>
        <w:keepLines/>
      </w:pPr>
      <w:r w:rsidRPr="00A77BE6">
        <w:tab/>
        <w:t>(b)</w:t>
      </w:r>
      <w:r w:rsidRPr="00A77BE6">
        <w:tab/>
        <w:t xml:space="preserve">any deficiency, </w:t>
      </w:r>
      <w:proofErr w:type="gramStart"/>
      <w:r w:rsidRPr="00A77BE6">
        <w:t>failure</w:t>
      </w:r>
      <w:proofErr w:type="gramEnd"/>
      <w:r w:rsidRPr="00A77BE6">
        <w:t xml:space="preserve"> or shortcoming in respect of the matters referred to in </w:t>
      </w:r>
      <w:r w:rsidR="007D38AF" w:rsidRPr="00A77BE6">
        <w:t>paragraph 3</w:t>
      </w:r>
      <w:r w:rsidRPr="00A77BE6">
        <w:t>0</w:t>
      </w:r>
      <w:r w:rsidR="00DE4C86" w:rsidRPr="00A77BE6">
        <w:t>7</w:t>
      </w:r>
      <w:r w:rsidRPr="00A77BE6">
        <w:t>A</w:t>
      </w:r>
      <w:r w:rsidR="00DE4C86" w:rsidRPr="00A77BE6">
        <w:t>B</w:t>
      </w:r>
      <w:r w:rsidRPr="00A77BE6">
        <w:t>(b).</w:t>
      </w:r>
    </w:p>
    <w:p w14:paraId="6C1F9749" w14:textId="77777777" w:rsidR="0038365F" w:rsidRPr="00A77BE6" w:rsidRDefault="00CF5182" w:rsidP="00A77BE6">
      <w:pPr>
        <w:pStyle w:val="SubsectionHead"/>
      </w:pPr>
      <w:r w:rsidRPr="00A77BE6">
        <w:t>Review of sustainability report</w:t>
      </w:r>
    </w:p>
    <w:p w14:paraId="12FBABA8" w14:textId="77777777" w:rsidR="00CF5182" w:rsidRPr="00A77BE6" w:rsidRDefault="0038365F" w:rsidP="00A77BE6">
      <w:pPr>
        <w:pStyle w:val="subsection"/>
      </w:pPr>
      <w:r w:rsidRPr="00A77BE6">
        <w:tab/>
        <w:t>(</w:t>
      </w:r>
      <w:r w:rsidR="0054270E" w:rsidRPr="00A77BE6">
        <w:t>3</w:t>
      </w:r>
      <w:r w:rsidRPr="00A77BE6">
        <w:t>)</w:t>
      </w:r>
      <w:r w:rsidRPr="00A77BE6">
        <w:tab/>
      </w:r>
      <w:r w:rsidR="00CF5182" w:rsidRPr="00A77BE6">
        <w:t xml:space="preserve">An auditor who reviews the sustainability report must report to members </w:t>
      </w:r>
      <w:r w:rsidR="00BD436E" w:rsidRPr="00A77BE6">
        <w:t xml:space="preserve">in accordance with </w:t>
      </w:r>
      <w:r w:rsidR="007D38AF" w:rsidRPr="00A77BE6">
        <w:t>subsections (</w:t>
      </w:r>
      <w:r w:rsidR="00AC5411" w:rsidRPr="00A77BE6">
        <w:t>4</w:t>
      </w:r>
      <w:r w:rsidR="00BD436E" w:rsidRPr="00A77BE6">
        <w:t>), (</w:t>
      </w:r>
      <w:r w:rsidR="00AC5411" w:rsidRPr="00A77BE6">
        <w:t>5</w:t>
      </w:r>
      <w:r w:rsidR="00BD436E" w:rsidRPr="00A77BE6">
        <w:t>), (</w:t>
      </w:r>
      <w:r w:rsidR="00AC5411" w:rsidRPr="00A77BE6">
        <w:t>6</w:t>
      </w:r>
      <w:r w:rsidR="00BD436E" w:rsidRPr="00A77BE6">
        <w:t>) and (</w:t>
      </w:r>
      <w:r w:rsidR="00AC5411" w:rsidRPr="00A77BE6">
        <w:t>7</w:t>
      </w:r>
      <w:r w:rsidR="00BD436E" w:rsidRPr="00A77BE6">
        <w:t xml:space="preserve">) </w:t>
      </w:r>
      <w:r w:rsidR="00CF5182" w:rsidRPr="00A77BE6">
        <w:t xml:space="preserve">on whether the auditor became aware of any matter </w:t>
      </w:r>
      <w:proofErr w:type="gramStart"/>
      <w:r w:rsidR="00CF5182" w:rsidRPr="00A77BE6">
        <w:t>in the course of</w:t>
      </w:r>
      <w:proofErr w:type="gramEnd"/>
      <w:r w:rsidR="00CF5182" w:rsidRPr="00A77BE6">
        <w:t xml:space="preserve"> the review that makes the auditor believe that the sustainability report does not comply with Division </w:t>
      </w:r>
      <w:r w:rsidR="00DD4303" w:rsidRPr="00A77BE6">
        <w:t>1</w:t>
      </w:r>
      <w:r w:rsidR="00CF5182" w:rsidRPr="00A77BE6">
        <w:t>.</w:t>
      </w:r>
    </w:p>
    <w:p w14:paraId="5BF5014E" w14:textId="77777777" w:rsidR="00CF5182" w:rsidRPr="00A77BE6" w:rsidRDefault="00CF5182" w:rsidP="00A77BE6">
      <w:pPr>
        <w:pStyle w:val="subsection"/>
      </w:pPr>
      <w:r w:rsidRPr="00A77BE6">
        <w:tab/>
        <w:t>(</w:t>
      </w:r>
      <w:r w:rsidR="00AC5411" w:rsidRPr="00A77BE6">
        <w:t>4</w:t>
      </w:r>
      <w:r w:rsidRPr="00A77BE6">
        <w:t>)</w:t>
      </w:r>
      <w:r w:rsidRPr="00A77BE6">
        <w:tab/>
        <w:t xml:space="preserve">A report under </w:t>
      </w:r>
      <w:r w:rsidR="007D38AF" w:rsidRPr="00A77BE6">
        <w:t>subsection (</w:t>
      </w:r>
      <w:r w:rsidR="00C84DBB" w:rsidRPr="00A77BE6">
        <w:t>3</w:t>
      </w:r>
      <w:r w:rsidRPr="00A77BE6">
        <w:t>) must:</w:t>
      </w:r>
    </w:p>
    <w:p w14:paraId="613FECCB" w14:textId="77777777" w:rsidR="00CF5182" w:rsidRPr="00A77BE6" w:rsidRDefault="00CF5182" w:rsidP="00A77BE6">
      <w:pPr>
        <w:pStyle w:val="paragraph"/>
      </w:pPr>
      <w:r w:rsidRPr="00A77BE6">
        <w:tab/>
        <w:t>(a)</w:t>
      </w:r>
      <w:r w:rsidRPr="00A77BE6">
        <w:tab/>
        <w:t xml:space="preserve">describe any matter referred to in </w:t>
      </w:r>
      <w:r w:rsidR="007D38AF" w:rsidRPr="00A77BE6">
        <w:t>subsection (</w:t>
      </w:r>
      <w:r w:rsidR="00C84DBB" w:rsidRPr="00A77BE6">
        <w:t>3</w:t>
      </w:r>
      <w:r w:rsidRPr="00A77BE6">
        <w:t>); and</w:t>
      </w:r>
    </w:p>
    <w:p w14:paraId="6C6C1151" w14:textId="77777777" w:rsidR="0038365F" w:rsidRPr="00A77BE6" w:rsidRDefault="00CF5182" w:rsidP="00A77BE6">
      <w:pPr>
        <w:pStyle w:val="paragraph"/>
      </w:pPr>
      <w:r w:rsidRPr="00A77BE6">
        <w:tab/>
        <w:t>(b)</w:t>
      </w:r>
      <w:r w:rsidRPr="00A77BE6">
        <w:tab/>
        <w:t xml:space="preserve">say why that matter makes the auditor believe that the </w:t>
      </w:r>
      <w:r w:rsidR="00174891" w:rsidRPr="00A77BE6">
        <w:t>sustainability</w:t>
      </w:r>
      <w:r w:rsidR="00C2310F" w:rsidRPr="00A77BE6">
        <w:t xml:space="preserve"> </w:t>
      </w:r>
      <w:r w:rsidRPr="00A77BE6">
        <w:t>report does not comply with Division </w:t>
      </w:r>
      <w:r w:rsidR="00174891" w:rsidRPr="00A77BE6">
        <w:t>1</w:t>
      </w:r>
      <w:r w:rsidRPr="00A77BE6">
        <w:t>.</w:t>
      </w:r>
    </w:p>
    <w:p w14:paraId="08E14E02" w14:textId="77777777" w:rsidR="00CC7097" w:rsidRPr="00A77BE6" w:rsidRDefault="00CC7097" w:rsidP="00A77BE6">
      <w:pPr>
        <w:pStyle w:val="SubsectionHead"/>
      </w:pPr>
      <w:r w:rsidRPr="00A77BE6">
        <w:t>Requirements for reports</w:t>
      </w:r>
    </w:p>
    <w:p w14:paraId="467A66B0" w14:textId="77777777" w:rsidR="00154C90" w:rsidRPr="00A77BE6" w:rsidRDefault="00154C90" w:rsidP="00A77BE6">
      <w:pPr>
        <w:pStyle w:val="subsection"/>
      </w:pPr>
      <w:r w:rsidRPr="00A77BE6">
        <w:tab/>
        <w:t>(</w:t>
      </w:r>
      <w:r w:rsidR="00AC5411" w:rsidRPr="00A77BE6">
        <w:t>5</w:t>
      </w:r>
      <w:r w:rsidRPr="00A77BE6">
        <w:t>)</w:t>
      </w:r>
      <w:r w:rsidRPr="00A77BE6">
        <w:tab/>
        <w:t>The auditor</w:t>
      </w:r>
      <w:r w:rsidR="00E542AA" w:rsidRPr="00A77BE6">
        <w:t>’</w:t>
      </w:r>
      <w:r w:rsidRPr="00A77BE6">
        <w:t>s report must include any statements or disclosures required by the auditing standards.</w:t>
      </w:r>
    </w:p>
    <w:p w14:paraId="60C23E1C" w14:textId="77777777" w:rsidR="00E73F23" w:rsidRPr="00A77BE6" w:rsidRDefault="00E73F23" w:rsidP="00A77BE6">
      <w:pPr>
        <w:pStyle w:val="subsection"/>
      </w:pPr>
      <w:r w:rsidRPr="00A77BE6">
        <w:tab/>
        <w:t>(</w:t>
      </w:r>
      <w:r w:rsidR="00AC5411" w:rsidRPr="00A77BE6">
        <w:t>6</w:t>
      </w:r>
      <w:r w:rsidRPr="00A77BE6">
        <w:t>)</w:t>
      </w:r>
      <w:r w:rsidRPr="00A77BE6">
        <w:tab/>
        <w:t xml:space="preserve">If the </w:t>
      </w:r>
      <w:r w:rsidR="00A63780" w:rsidRPr="00A77BE6">
        <w:t>sustainability</w:t>
      </w:r>
      <w:r w:rsidRPr="00A77BE6">
        <w:t xml:space="preserve"> report includes additional information under </w:t>
      </w:r>
      <w:r w:rsidR="009F569B" w:rsidRPr="00A77BE6">
        <w:t>paragraph 2</w:t>
      </w:r>
      <w:r w:rsidRPr="00A77BE6">
        <w:t>96</w:t>
      </w:r>
      <w:r w:rsidR="00605DDA" w:rsidRPr="00A77BE6">
        <w:t>A</w:t>
      </w:r>
      <w:r w:rsidRPr="00A77BE6">
        <w:t>(</w:t>
      </w:r>
      <w:r w:rsidR="00816646" w:rsidRPr="00A77BE6">
        <w:t>4</w:t>
      </w:r>
      <w:r w:rsidRPr="00A77BE6">
        <w:t>)(c), the auditor</w:t>
      </w:r>
      <w:r w:rsidR="00E542AA" w:rsidRPr="00A77BE6">
        <w:t>’</w:t>
      </w:r>
      <w:r w:rsidRPr="00A77BE6">
        <w:t>s report must also include a statement of the auditor</w:t>
      </w:r>
      <w:r w:rsidR="00E542AA" w:rsidRPr="00A77BE6">
        <w:t>’</w:t>
      </w:r>
      <w:r w:rsidRPr="00A77BE6">
        <w:t xml:space="preserve">s opinion on whether the inclusion of that additional information was necessary to </w:t>
      </w:r>
      <w:r w:rsidR="000C2641" w:rsidRPr="00A77BE6">
        <w:t xml:space="preserve">make the disclosures </w:t>
      </w:r>
      <w:r w:rsidRPr="00A77BE6">
        <w:t xml:space="preserve">required by </w:t>
      </w:r>
      <w:r w:rsidR="00A77BE6" w:rsidRPr="00A77BE6">
        <w:t>section 2</w:t>
      </w:r>
      <w:r w:rsidRPr="00A77BE6">
        <w:t>9</w:t>
      </w:r>
      <w:r w:rsidR="000C2641" w:rsidRPr="00A77BE6">
        <w:t>6D</w:t>
      </w:r>
      <w:r w:rsidRPr="00A77BE6">
        <w:t>.</w:t>
      </w:r>
    </w:p>
    <w:p w14:paraId="16D59FA7" w14:textId="77777777" w:rsidR="00154C90" w:rsidRPr="00A77BE6" w:rsidRDefault="00154C90" w:rsidP="00A77BE6">
      <w:pPr>
        <w:pStyle w:val="subsection"/>
      </w:pPr>
      <w:r w:rsidRPr="00A77BE6">
        <w:tab/>
        <w:t>(</w:t>
      </w:r>
      <w:r w:rsidR="00AC5411" w:rsidRPr="00A77BE6">
        <w:t>7</w:t>
      </w:r>
      <w:r w:rsidRPr="00A77BE6">
        <w:t>)</w:t>
      </w:r>
      <w:r w:rsidRPr="00A77BE6">
        <w:tab/>
      </w:r>
      <w:r w:rsidR="0054270E" w:rsidRPr="00A77BE6">
        <w:t xml:space="preserve">The auditor’s report </w:t>
      </w:r>
      <w:r w:rsidRPr="00A77BE6">
        <w:t>must specify the date on which it is made.</w:t>
      </w:r>
    </w:p>
    <w:p w14:paraId="1C5A773A" w14:textId="77777777" w:rsidR="00D455AA" w:rsidRPr="00A77BE6" w:rsidRDefault="00D455AA" w:rsidP="00A77BE6">
      <w:pPr>
        <w:pStyle w:val="SubsectionHead"/>
      </w:pPr>
      <w:r w:rsidRPr="00A77BE6">
        <w:t>Offences</w:t>
      </w:r>
    </w:p>
    <w:p w14:paraId="559CB054" w14:textId="77777777" w:rsidR="00154C90" w:rsidRPr="00A77BE6" w:rsidRDefault="00154C90" w:rsidP="00A77BE6">
      <w:pPr>
        <w:pStyle w:val="subsection"/>
      </w:pPr>
      <w:r w:rsidRPr="00A77BE6">
        <w:tab/>
        <w:t>(</w:t>
      </w:r>
      <w:r w:rsidR="00AC5411" w:rsidRPr="00A77BE6">
        <w:t>8</w:t>
      </w:r>
      <w:r w:rsidRPr="00A77BE6">
        <w:t>)</w:t>
      </w:r>
      <w:r w:rsidRPr="00A77BE6">
        <w:tab/>
        <w:t xml:space="preserve">An offence based on </w:t>
      </w:r>
      <w:r w:rsidR="007D38AF" w:rsidRPr="00A77BE6">
        <w:t>subsection (</w:t>
      </w:r>
      <w:r w:rsidR="00BD436E" w:rsidRPr="00A77BE6">
        <w:t>1</w:t>
      </w:r>
      <w:r w:rsidR="00E46B16" w:rsidRPr="00A77BE6">
        <w:t>) or (</w:t>
      </w:r>
      <w:r w:rsidR="0054270E" w:rsidRPr="00A77BE6">
        <w:t>3</w:t>
      </w:r>
      <w:r w:rsidR="00E46B16" w:rsidRPr="00A77BE6">
        <w:t xml:space="preserve">) </w:t>
      </w:r>
      <w:r w:rsidRPr="00A77BE6">
        <w:t>is an offence of strict liability.</w:t>
      </w:r>
    </w:p>
    <w:p w14:paraId="7725728F" w14:textId="77777777" w:rsidR="00154C90" w:rsidRPr="00A77BE6" w:rsidRDefault="00154C90" w:rsidP="00A77BE6">
      <w:pPr>
        <w:pStyle w:val="notetext"/>
      </w:pPr>
      <w:r w:rsidRPr="00A77BE6">
        <w:t>Note:</w:t>
      </w:r>
      <w:r w:rsidRPr="00A77BE6">
        <w:tab/>
        <w:t xml:space="preserve">For </w:t>
      </w:r>
      <w:r w:rsidRPr="00A77BE6">
        <w:rPr>
          <w:b/>
          <w:i/>
        </w:rPr>
        <w:t>strict liability</w:t>
      </w:r>
      <w:r w:rsidR="00FA60C6" w:rsidRPr="00A77BE6">
        <w:t>,</w:t>
      </w:r>
      <w:r w:rsidRPr="00A77BE6">
        <w:t xml:space="preserve"> see section 6.1 of the </w:t>
      </w:r>
      <w:r w:rsidRPr="00A77BE6">
        <w:rPr>
          <w:i/>
        </w:rPr>
        <w:t>Criminal Code</w:t>
      </w:r>
      <w:r w:rsidRPr="00A77BE6">
        <w:t>.</w:t>
      </w:r>
    </w:p>
    <w:p w14:paraId="72A8D54D" w14:textId="77777777" w:rsidR="00C34188" w:rsidRPr="00A77BE6" w:rsidRDefault="00422558" w:rsidP="00A77BE6">
      <w:pPr>
        <w:pStyle w:val="ItemHead"/>
      </w:pPr>
      <w:proofErr w:type="gramStart"/>
      <w:r>
        <w:t>96</w:t>
      </w:r>
      <w:r w:rsidR="00C34188" w:rsidRPr="00A77BE6">
        <w:t xml:space="preserve">  At</w:t>
      </w:r>
      <w:proofErr w:type="gramEnd"/>
      <w:r w:rsidR="00C34188" w:rsidRPr="00A77BE6">
        <w:t xml:space="preserve"> the end of </w:t>
      </w:r>
      <w:r w:rsidR="007D38AF" w:rsidRPr="00A77BE6">
        <w:t>paragraph 3</w:t>
      </w:r>
      <w:r w:rsidR="00C34188" w:rsidRPr="00A77BE6">
        <w:t>14(1)(a)</w:t>
      </w:r>
    </w:p>
    <w:p w14:paraId="520BE6D4" w14:textId="77777777" w:rsidR="00C34188" w:rsidRPr="00A77BE6" w:rsidRDefault="00C34188" w:rsidP="00A77BE6">
      <w:pPr>
        <w:pStyle w:val="Item"/>
      </w:pPr>
      <w:r w:rsidRPr="00A77BE6">
        <w:t>Add:</w:t>
      </w:r>
    </w:p>
    <w:p w14:paraId="2DA33699" w14:textId="77777777" w:rsidR="00C34188" w:rsidRPr="00A77BE6" w:rsidRDefault="00C34188" w:rsidP="00A77BE6">
      <w:pPr>
        <w:pStyle w:val="paragraphsub"/>
      </w:pPr>
      <w:r w:rsidRPr="00A77BE6">
        <w:tab/>
        <w:t>(iv)</w:t>
      </w:r>
      <w:r w:rsidRPr="00A77BE6">
        <w:tab/>
        <w:t>the auditor</w:t>
      </w:r>
      <w:r w:rsidR="00E542AA" w:rsidRPr="00A77BE6">
        <w:t>’</w:t>
      </w:r>
      <w:r w:rsidRPr="00A77BE6">
        <w:t xml:space="preserve">s report on the </w:t>
      </w:r>
      <w:r w:rsidR="00F26BAC" w:rsidRPr="00A77BE6">
        <w:t>sustainability</w:t>
      </w:r>
      <w:r w:rsidRPr="00A77BE6">
        <w:t xml:space="preserve"> report for the </w:t>
      </w:r>
      <w:proofErr w:type="gramStart"/>
      <w:r w:rsidRPr="00A77BE6">
        <w:t>year</w:t>
      </w:r>
      <w:r w:rsidR="004663AD" w:rsidRPr="00A77BE6">
        <w:t>;</w:t>
      </w:r>
      <w:proofErr w:type="gramEnd"/>
    </w:p>
    <w:p w14:paraId="69724E6A" w14:textId="77777777" w:rsidR="00113213" w:rsidRPr="00A77BE6" w:rsidRDefault="00422558" w:rsidP="00A77BE6">
      <w:pPr>
        <w:pStyle w:val="ItemHead"/>
      </w:pPr>
      <w:proofErr w:type="gramStart"/>
      <w:r>
        <w:t>97</w:t>
      </w:r>
      <w:r w:rsidR="00113213" w:rsidRPr="00A77BE6">
        <w:t xml:space="preserve">  </w:t>
      </w:r>
      <w:r w:rsidR="00047EBE" w:rsidRPr="00A77BE6">
        <w:t>After</w:t>
      </w:r>
      <w:proofErr w:type="gramEnd"/>
      <w:r w:rsidR="00047EBE" w:rsidRPr="00A77BE6">
        <w:t xml:space="preserve"> </w:t>
      </w:r>
      <w:r w:rsidR="007D38AF" w:rsidRPr="00A77BE6">
        <w:t>paragraph 3</w:t>
      </w:r>
      <w:r w:rsidR="00047EBE" w:rsidRPr="00A77BE6">
        <w:t>14(2)(d)</w:t>
      </w:r>
    </w:p>
    <w:p w14:paraId="6137399C" w14:textId="77777777" w:rsidR="00047EBE" w:rsidRPr="00A77BE6" w:rsidRDefault="00047EBE" w:rsidP="00A77BE6">
      <w:pPr>
        <w:pStyle w:val="Item"/>
      </w:pPr>
      <w:r w:rsidRPr="00A77BE6">
        <w:t>Insert:</w:t>
      </w:r>
    </w:p>
    <w:p w14:paraId="1EA9EE3D" w14:textId="77777777" w:rsidR="00047EBE" w:rsidRPr="00A77BE6" w:rsidRDefault="00047EBE" w:rsidP="00A77BE6">
      <w:pPr>
        <w:pStyle w:val="paragraph"/>
      </w:pPr>
      <w:r w:rsidRPr="00A77BE6">
        <w:lastRenderedPageBreak/>
        <w:tab/>
        <w:t>(da)</w:t>
      </w:r>
      <w:r w:rsidRPr="00A77BE6">
        <w:tab/>
        <w:t>the auditor’s report on the sustainability report for the year; and</w:t>
      </w:r>
    </w:p>
    <w:p w14:paraId="78256875" w14:textId="77777777" w:rsidR="000D67B2" w:rsidRPr="00A77BE6" w:rsidRDefault="00422558" w:rsidP="00A77BE6">
      <w:pPr>
        <w:pStyle w:val="ItemHead"/>
      </w:pPr>
      <w:proofErr w:type="gramStart"/>
      <w:r>
        <w:t>98</w:t>
      </w:r>
      <w:r w:rsidR="000D67B2" w:rsidRPr="00A77BE6">
        <w:t xml:space="preserve">  At</w:t>
      </w:r>
      <w:proofErr w:type="gramEnd"/>
      <w:r w:rsidR="000D67B2" w:rsidRPr="00A77BE6">
        <w:t xml:space="preserve"> the end of </w:t>
      </w:r>
      <w:r w:rsidR="00A77BE6" w:rsidRPr="00A77BE6">
        <w:t>subsection 3</w:t>
      </w:r>
      <w:r w:rsidR="000D67B2" w:rsidRPr="00A77BE6">
        <w:t>14AA(1)</w:t>
      </w:r>
    </w:p>
    <w:p w14:paraId="4E254996" w14:textId="77777777" w:rsidR="000D67B2" w:rsidRPr="00A77BE6" w:rsidRDefault="000D67B2" w:rsidP="00A77BE6">
      <w:pPr>
        <w:pStyle w:val="Item"/>
      </w:pPr>
      <w:r w:rsidRPr="00A77BE6">
        <w:t>Add:</w:t>
      </w:r>
    </w:p>
    <w:p w14:paraId="0784EDB7" w14:textId="77777777" w:rsidR="000D67B2" w:rsidRPr="00A77BE6" w:rsidRDefault="000D67B2" w:rsidP="00A77BE6">
      <w:pPr>
        <w:pStyle w:val="paragraph"/>
      </w:pPr>
      <w:r w:rsidRPr="00A77BE6">
        <w:tab/>
        <w:t>;</w:t>
      </w:r>
      <w:r w:rsidR="00A241C1" w:rsidRPr="00A77BE6">
        <w:t xml:space="preserve"> </w:t>
      </w:r>
      <w:r w:rsidRPr="00A77BE6">
        <w:t>(d)</w:t>
      </w:r>
      <w:r w:rsidRPr="00A77BE6">
        <w:tab/>
        <w:t>the auditor</w:t>
      </w:r>
      <w:r w:rsidR="00E542AA" w:rsidRPr="00A77BE6">
        <w:t>’</w:t>
      </w:r>
      <w:r w:rsidRPr="00A77BE6">
        <w:t xml:space="preserve">s report on the </w:t>
      </w:r>
      <w:r w:rsidR="00F26BAC" w:rsidRPr="00A77BE6">
        <w:t>sustainability</w:t>
      </w:r>
      <w:r w:rsidRPr="00A77BE6">
        <w:t xml:space="preserve"> report</w:t>
      </w:r>
      <w:r w:rsidR="0085405F" w:rsidRPr="00A77BE6">
        <w:t>.</w:t>
      </w:r>
    </w:p>
    <w:p w14:paraId="11A04061" w14:textId="77777777" w:rsidR="00224708" w:rsidRPr="00A77BE6" w:rsidRDefault="00422558" w:rsidP="00A77BE6">
      <w:pPr>
        <w:pStyle w:val="ItemHead"/>
      </w:pPr>
      <w:proofErr w:type="gramStart"/>
      <w:r>
        <w:t>99</w:t>
      </w:r>
      <w:r w:rsidR="00224708" w:rsidRPr="00A77BE6">
        <w:t xml:space="preserve">  After</w:t>
      </w:r>
      <w:proofErr w:type="gramEnd"/>
      <w:r w:rsidR="00224708" w:rsidRPr="00A77BE6">
        <w:t xml:space="preserve"> </w:t>
      </w:r>
      <w:r w:rsidR="00A77BE6" w:rsidRPr="00A77BE6">
        <w:t>subsection 3</w:t>
      </w:r>
      <w:r w:rsidR="00224708" w:rsidRPr="00A77BE6">
        <w:t>16A(3A)</w:t>
      </w:r>
    </w:p>
    <w:p w14:paraId="4BD273DF" w14:textId="77777777" w:rsidR="00224708" w:rsidRPr="00A77BE6" w:rsidRDefault="00224708" w:rsidP="00A77BE6">
      <w:pPr>
        <w:pStyle w:val="Item"/>
      </w:pPr>
      <w:r w:rsidRPr="00A77BE6">
        <w:t>Insert:</w:t>
      </w:r>
    </w:p>
    <w:p w14:paraId="63B41969" w14:textId="77777777" w:rsidR="00224708" w:rsidRPr="00A77BE6" w:rsidRDefault="00224708" w:rsidP="00A77BE6">
      <w:pPr>
        <w:pStyle w:val="subsection"/>
      </w:pPr>
      <w:r w:rsidRPr="00A77BE6">
        <w:tab/>
        <w:t>(3B)</w:t>
      </w:r>
      <w:r w:rsidRPr="00A77BE6">
        <w:tab/>
        <w:t>If the company obtains an auditor</w:t>
      </w:r>
      <w:r w:rsidR="00E542AA" w:rsidRPr="00A77BE6">
        <w:t>’</w:t>
      </w:r>
      <w:r w:rsidRPr="00A77BE6">
        <w:t xml:space="preserve">s report on the </w:t>
      </w:r>
      <w:r w:rsidR="00F26BAC" w:rsidRPr="00A77BE6">
        <w:t>sustainability</w:t>
      </w:r>
      <w:r w:rsidRPr="00A77BE6">
        <w:t xml:space="preserve"> report, the company must send a copy of the report, free of charge, to each member who has made an election for that financial year by the earlier of:</w:t>
      </w:r>
    </w:p>
    <w:p w14:paraId="0F3FC476" w14:textId="77777777" w:rsidR="00224708" w:rsidRPr="00A77BE6" w:rsidRDefault="00224708" w:rsidP="00A77BE6">
      <w:pPr>
        <w:pStyle w:val="paragraph"/>
      </w:pPr>
      <w:r w:rsidRPr="00A77BE6">
        <w:tab/>
        <w:t>(a)</w:t>
      </w:r>
      <w:r w:rsidRPr="00A77BE6">
        <w:tab/>
        <w:t>21 days before the next AGM after the end of the financial year; and</w:t>
      </w:r>
    </w:p>
    <w:p w14:paraId="1C60AB40" w14:textId="77777777" w:rsidR="00224708" w:rsidRPr="00A77BE6" w:rsidRDefault="00224708" w:rsidP="00A77BE6">
      <w:pPr>
        <w:pStyle w:val="paragraph"/>
      </w:pPr>
      <w:r w:rsidRPr="00A77BE6">
        <w:tab/>
        <w:t>(b)</w:t>
      </w:r>
      <w:r w:rsidRPr="00A77BE6">
        <w:tab/>
        <w:t>4 months after the end of the financial year.</w:t>
      </w:r>
    </w:p>
    <w:p w14:paraId="43967B8F" w14:textId="77777777" w:rsidR="00224708" w:rsidRPr="00A77BE6" w:rsidRDefault="00224708" w:rsidP="00A77BE6">
      <w:pPr>
        <w:pStyle w:val="notetext"/>
      </w:pPr>
      <w:r w:rsidRPr="00A77BE6">
        <w:t>Note:</w:t>
      </w:r>
      <w:r w:rsidRPr="00A77BE6">
        <w:tab/>
        <w:t xml:space="preserve">For the deadline for holding an AGM, see </w:t>
      </w:r>
      <w:r w:rsidR="00A77BE6" w:rsidRPr="00A77BE6">
        <w:t>section 2</w:t>
      </w:r>
      <w:r w:rsidRPr="00A77BE6">
        <w:t>50N.</w:t>
      </w:r>
    </w:p>
    <w:p w14:paraId="7F0EF776" w14:textId="77777777" w:rsidR="00A25F96" w:rsidRPr="00A77BE6" w:rsidRDefault="00422558" w:rsidP="00A77BE6">
      <w:pPr>
        <w:pStyle w:val="ItemHead"/>
      </w:pPr>
      <w:proofErr w:type="gramStart"/>
      <w:r>
        <w:t>100</w:t>
      </w:r>
      <w:r w:rsidR="00A25F96" w:rsidRPr="00A77BE6">
        <w:t xml:space="preserve">  </w:t>
      </w:r>
      <w:r w:rsidR="007D38AF" w:rsidRPr="00A77BE6">
        <w:t>Subsection</w:t>
      </w:r>
      <w:proofErr w:type="gramEnd"/>
      <w:r w:rsidR="007D38AF" w:rsidRPr="00A77BE6">
        <w:t> 3</w:t>
      </w:r>
      <w:r w:rsidR="00A25F96" w:rsidRPr="00A77BE6">
        <w:t>16A(5)</w:t>
      </w:r>
    </w:p>
    <w:p w14:paraId="7C3853E3" w14:textId="77777777" w:rsidR="00A25F96" w:rsidRPr="00A77BE6" w:rsidRDefault="00C727AB" w:rsidP="00A77BE6">
      <w:pPr>
        <w:pStyle w:val="Item"/>
      </w:pPr>
      <w:r w:rsidRPr="00A77BE6">
        <w:t>Before</w:t>
      </w:r>
      <w:r w:rsidR="00A25F96" w:rsidRPr="00A77BE6">
        <w:t xml:space="preserve"> </w:t>
      </w:r>
      <w:r w:rsidR="00E542AA" w:rsidRPr="00A77BE6">
        <w:t>“</w:t>
      </w:r>
      <w:r w:rsidR="00A25F96" w:rsidRPr="00A77BE6">
        <w:t>or</w:t>
      </w:r>
      <w:r w:rsidR="00E542AA" w:rsidRPr="00A77BE6">
        <w:t>”</w:t>
      </w:r>
      <w:r w:rsidR="00A25F96" w:rsidRPr="00A77BE6">
        <w:t xml:space="preserve">, </w:t>
      </w:r>
      <w:r w:rsidR="007672F1" w:rsidRPr="00A77BE6">
        <w:t>insert</w:t>
      </w:r>
      <w:r w:rsidR="00A25F96" w:rsidRPr="00A77BE6">
        <w:t xml:space="preserve"> </w:t>
      </w:r>
      <w:r w:rsidR="00E542AA" w:rsidRPr="00A77BE6">
        <w:t>“</w:t>
      </w:r>
      <w:r w:rsidR="00A25F96" w:rsidRPr="00A77BE6">
        <w:t>, (3B)</w:t>
      </w:r>
      <w:r w:rsidR="00E542AA" w:rsidRPr="00A77BE6">
        <w:t>”</w:t>
      </w:r>
      <w:r w:rsidR="00A25F96" w:rsidRPr="00A77BE6">
        <w:t>.</w:t>
      </w:r>
    </w:p>
    <w:p w14:paraId="17F72C92" w14:textId="77777777" w:rsidR="008B3394" w:rsidRPr="00A77BE6" w:rsidRDefault="00422558" w:rsidP="00A77BE6">
      <w:pPr>
        <w:pStyle w:val="ItemHead"/>
      </w:pPr>
      <w:proofErr w:type="gramStart"/>
      <w:r>
        <w:t>101</w:t>
      </w:r>
      <w:r w:rsidR="008B3394" w:rsidRPr="00A77BE6">
        <w:t xml:space="preserve">  </w:t>
      </w:r>
      <w:r w:rsidR="007D38AF" w:rsidRPr="00A77BE6">
        <w:t>Paragraph</w:t>
      </w:r>
      <w:proofErr w:type="gramEnd"/>
      <w:r w:rsidR="007D38AF" w:rsidRPr="00A77BE6">
        <w:t> 3</w:t>
      </w:r>
      <w:r w:rsidR="008B3394" w:rsidRPr="00A77BE6">
        <w:t>17(1)(c)</w:t>
      </w:r>
    </w:p>
    <w:p w14:paraId="00758F52" w14:textId="77777777" w:rsidR="008B3394" w:rsidRPr="00A77BE6" w:rsidRDefault="008B3394" w:rsidP="00A77BE6">
      <w:pPr>
        <w:pStyle w:val="Item"/>
      </w:pPr>
      <w:r w:rsidRPr="00A77BE6">
        <w:t xml:space="preserve">Omit </w:t>
      </w:r>
      <w:r w:rsidR="00E542AA" w:rsidRPr="00A77BE6">
        <w:t>“</w:t>
      </w:r>
      <w:r w:rsidRPr="00A77BE6">
        <w:t>report</w:t>
      </w:r>
      <w:r w:rsidR="00E542AA" w:rsidRPr="00A77BE6">
        <w:t>”</w:t>
      </w:r>
      <w:r w:rsidRPr="00A77BE6">
        <w:t xml:space="preserve">, substitute </w:t>
      </w:r>
      <w:r w:rsidR="00E542AA" w:rsidRPr="00A77BE6">
        <w:t>“</w:t>
      </w:r>
      <w:r w:rsidRPr="00A77BE6">
        <w:t>reports</w:t>
      </w:r>
      <w:r w:rsidR="00E542AA" w:rsidRPr="00A77BE6">
        <w:t>”</w:t>
      </w:r>
      <w:r w:rsidRPr="00A77BE6">
        <w:t>.</w:t>
      </w:r>
    </w:p>
    <w:p w14:paraId="3907EBB2" w14:textId="77777777" w:rsidR="008B3394" w:rsidRPr="00A77BE6" w:rsidRDefault="00422558" w:rsidP="00A77BE6">
      <w:pPr>
        <w:pStyle w:val="ItemHead"/>
      </w:pPr>
      <w:proofErr w:type="gramStart"/>
      <w:r>
        <w:t>102</w:t>
      </w:r>
      <w:r w:rsidR="008B3394" w:rsidRPr="00A77BE6">
        <w:t xml:space="preserve">  </w:t>
      </w:r>
      <w:r w:rsidR="007D38AF" w:rsidRPr="00A77BE6">
        <w:t>Paragraph</w:t>
      </w:r>
      <w:proofErr w:type="gramEnd"/>
      <w:r w:rsidR="007D38AF" w:rsidRPr="00A77BE6">
        <w:t> 3</w:t>
      </w:r>
      <w:r w:rsidR="008B3394" w:rsidRPr="00A77BE6">
        <w:t>18(2)(b)</w:t>
      </w:r>
    </w:p>
    <w:p w14:paraId="7FE9DA43" w14:textId="77777777" w:rsidR="008B3394" w:rsidRPr="00A77BE6" w:rsidRDefault="008B3394" w:rsidP="00A77BE6">
      <w:pPr>
        <w:pStyle w:val="Item"/>
      </w:pPr>
      <w:r w:rsidRPr="00A77BE6">
        <w:t xml:space="preserve">Omit </w:t>
      </w:r>
      <w:r w:rsidR="00E542AA" w:rsidRPr="00A77BE6">
        <w:t>“</w:t>
      </w:r>
      <w:r w:rsidRPr="00A77BE6">
        <w:t>auditor</w:t>
      </w:r>
      <w:r w:rsidR="00E542AA" w:rsidRPr="00A77BE6">
        <w:t>’</w:t>
      </w:r>
      <w:r w:rsidRPr="00A77BE6">
        <w:t>s report</w:t>
      </w:r>
      <w:r w:rsidR="00E542AA" w:rsidRPr="00A77BE6">
        <w:t>”</w:t>
      </w:r>
      <w:r w:rsidRPr="00A77BE6">
        <w:t xml:space="preserve">, substitute </w:t>
      </w:r>
      <w:r w:rsidR="00E542AA" w:rsidRPr="00A77BE6">
        <w:t>“</w:t>
      </w:r>
      <w:r w:rsidRPr="00A77BE6">
        <w:t>auditor</w:t>
      </w:r>
      <w:r w:rsidR="00E542AA" w:rsidRPr="00A77BE6">
        <w:t>’</w:t>
      </w:r>
      <w:r w:rsidRPr="00A77BE6">
        <w:t>s reports</w:t>
      </w:r>
      <w:r w:rsidR="00E542AA" w:rsidRPr="00A77BE6">
        <w:t>”</w:t>
      </w:r>
      <w:r w:rsidRPr="00A77BE6">
        <w:t>.</w:t>
      </w:r>
    </w:p>
    <w:p w14:paraId="49673666" w14:textId="77777777" w:rsidR="00EC6B12" w:rsidRPr="00A77BE6" w:rsidRDefault="00422558" w:rsidP="00A77BE6">
      <w:pPr>
        <w:pStyle w:val="ItemHead"/>
      </w:pPr>
      <w:proofErr w:type="gramStart"/>
      <w:r>
        <w:t>103</w:t>
      </w:r>
      <w:r w:rsidR="00EC6B12" w:rsidRPr="00A77BE6">
        <w:t xml:space="preserve">  </w:t>
      </w:r>
      <w:r w:rsidR="007D38AF" w:rsidRPr="00A77BE6">
        <w:t>Subsection</w:t>
      </w:r>
      <w:proofErr w:type="gramEnd"/>
      <w:r w:rsidR="007D38AF" w:rsidRPr="00A77BE6">
        <w:t> 3</w:t>
      </w:r>
      <w:r w:rsidR="00EC6B12" w:rsidRPr="00A77BE6">
        <w:t>23A(1)</w:t>
      </w:r>
    </w:p>
    <w:p w14:paraId="179EBCDA" w14:textId="77777777" w:rsidR="00EC6B12" w:rsidRPr="00A77BE6" w:rsidRDefault="00EC6B12" w:rsidP="00A77BE6">
      <w:pPr>
        <w:pStyle w:val="Item"/>
      </w:pPr>
      <w:r w:rsidRPr="00A77BE6">
        <w:t xml:space="preserve">After </w:t>
      </w:r>
      <w:r w:rsidR="00E542AA" w:rsidRPr="00A77BE6">
        <w:t>“</w:t>
      </w:r>
      <w:r w:rsidRPr="00A77BE6">
        <w:t>financial report that includes consolidated financial statements</w:t>
      </w:r>
      <w:r w:rsidR="00E542AA" w:rsidRPr="00A77BE6">
        <w:t>”</w:t>
      </w:r>
      <w:r w:rsidRPr="00A77BE6">
        <w:t xml:space="preserve">, insert </w:t>
      </w:r>
      <w:r w:rsidR="00E542AA" w:rsidRPr="00A77BE6">
        <w:t>“</w:t>
      </w:r>
      <w:r w:rsidR="001A0F29" w:rsidRPr="00A77BE6">
        <w:t xml:space="preserve">or </w:t>
      </w:r>
      <w:r w:rsidRPr="00A77BE6">
        <w:t xml:space="preserve">a </w:t>
      </w:r>
      <w:r w:rsidR="00F26BAC" w:rsidRPr="00A77BE6">
        <w:t>sustainability</w:t>
      </w:r>
      <w:r w:rsidRPr="00A77BE6">
        <w:t xml:space="preserve"> report that includes consolidated </w:t>
      </w:r>
      <w:r w:rsidR="00135DFE" w:rsidRPr="00A77BE6">
        <w:t>climate</w:t>
      </w:r>
      <w:r w:rsidRPr="00A77BE6">
        <w:t xml:space="preserve"> statements</w:t>
      </w:r>
      <w:r w:rsidR="00E542AA" w:rsidRPr="00A77BE6">
        <w:t>”</w:t>
      </w:r>
      <w:r w:rsidRPr="00A77BE6">
        <w:t>.</w:t>
      </w:r>
    </w:p>
    <w:p w14:paraId="3FBFA9D9" w14:textId="77777777" w:rsidR="00533659" w:rsidRPr="00A77BE6" w:rsidRDefault="00422558" w:rsidP="00A77BE6">
      <w:pPr>
        <w:pStyle w:val="ItemHead"/>
      </w:pPr>
      <w:proofErr w:type="gramStart"/>
      <w:r>
        <w:t>104</w:t>
      </w:r>
      <w:r w:rsidR="00533659" w:rsidRPr="00A77BE6">
        <w:t xml:space="preserve">  </w:t>
      </w:r>
      <w:r w:rsidR="007D38AF" w:rsidRPr="00A77BE6">
        <w:t>Subsection</w:t>
      </w:r>
      <w:proofErr w:type="gramEnd"/>
      <w:r w:rsidR="007D38AF" w:rsidRPr="00A77BE6">
        <w:t> 3</w:t>
      </w:r>
      <w:r w:rsidR="00533659" w:rsidRPr="00A77BE6">
        <w:t>36(3)</w:t>
      </w:r>
    </w:p>
    <w:p w14:paraId="36E3BB94" w14:textId="77777777" w:rsidR="00FB4EA3" w:rsidRPr="00A77BE6" w:rsidRDefault="00533659" w:rsidP="00A77BE6">
      <w:pPr>
        <w:pStyle w:val="Item"/>
      </w:pPr>
      <w:r w:rsidRPr="00A77BE6">
        <w:t xml:space="preserve">After </w:t>
      </w:r>
      <w:r w:rsidR="00E542AA" w:rsidRPr="00A77BE6">
        <w:t>“</w:t>
      </w:r>
      <w:r w:rsidRPr="00A77BE6">
        <w:t>financial reports</w:t>
      </w:r>
      <w:r w:rsidR="00E542AA" w:rsidRPr="00A77BE6">
        <w:t>”</w:t>
      </w:r>
      <w:r w:rsidRPr="00A77BE6">
        <w:t xml:space="preserve">, insert </w:t>
      </w:r>
      <w:r w:rsidR="00E542AA" w:rsidRPr="00A77BE6">
        <w:t>“</w:t>
      </w:r>
      <w:r w:rsidRPr="00A77BE6">
        <w:t xml:space="preserve">or </w:t>
      </w:r>
      <w:r w:rsidR="00F26BAC" w:rsidRPr="00A77BE6">
        <w:t>sustainability</w:t>
      </w:r>
      <w:r w:rsidRPr="00A77BE6">
        <w:t xml:space="preserve"> reports</w:t>
      </w:r>
      <w:r w:rsidR="00E542AA" w:rsidRPr="00A77BE6">
        <w:t>”</w:t>
      </w:r>
      <w:r w:rsidRPr="00A77BE6">
        <w:t>.</w:t>
      </w:r>
    </w:p>
    <w:p w14:paraId="599FFD1F" w14:textId="77777777" w:rsidR="00533659" w:rsidRPr="00A77BE6" w:rsidRDefault="00422558" w:rsidP="00A77BE6">
      <w:pPr>
        <w:pStyle w:val="ItemHead"/>
      </w:pPr>
      <w:proofErr w:type="gramStart"/>
      <w:r>
        <w:t>105</w:t>
      </w:r>
      <w:r w:rsidR="00533659" w:rsidRPr="00A77BE6">
        <w:t xml:space="preserve">  At</w:t>
      </w:r>
      <w:proofErr w:type="gramEnd"/>
      <w:r w:rsidR="00533659" w:rsidRPr="00A77BE6">
        <w:t xml:space="preserve"> the end of </w:t>
      </w:r>
      <w:r w:rsidR="007D38AF" w:rsidRPr="00A77BE6">
        <w:t>section 3</w:t>
      </w:r>
      <w:r w:rsidR="00533659" w:rsidRPr="00A77BE6">
        <w:t>36</w:t>
      </w:r>
    </w:p>
    <w:p w14:paraId="69BE7EBA" w14:textId="77777777" w:rsidR="00533659" w:rsidRPr="00A77BE6" w:rsidRDefault="00533659" w:rsidP="00A77BE6">
      <w:pPr>
        <w:pStyle w:val="Item"/>
      </w:pPr>
      <w:r w:rsidRPr="00A77BE6">
        <w:t>Add:</w:t>
      </w:r>
    </w:p>
    <w:p w14:paraId="4C10980F" w14:textId="77777777" w:rsidR="00533659" w:rsidRPr="00A77BE6" w:rsidRDefault="00533659" w:rsidP="00A77BE6">
      <w:pPr>
        <w:pStyle w:val="subsection"/>
        <w:keepNext/>
      </w:pPr>
      <w:r w:rsidRPr="00A77BE6">
        <w:tab/>
        <w:t>(5)</w:t>
      </w:r>
      <w:r w:rsidRPr="00A77BE6">
        <w:tab/>
        <w:t>If:</w:t>
      </w:r>
    </w:p>
    <w:p w14:paraId="33A66645" w14:textId="77777777" w:rsidR="00533659" w:rsidRPr="00A77BE6" w:rsidRDefault="00533659" w:rsidP="00A77BE6">
      <w:pPr>
        <w:pStyle w:val="paragraph"/>
      </w:pPr>
      <w:r w:rsidRPr="00A77BE6">
        <w:tab/>
        <w:t>(a)</w:t>
      </w:r>
      <w:r w:rsidRPr="00A77BE6">
        <w:tab/>
        <w:t>the AUASB makes an auditing standard; and</w:t>
      </w:r>
    </w:p>
    <w:p w14:paraId="11AE3159" w14:textId="77777777" w:rsidR="00533659" w:rsidRPr="00A77BE6" w:rsidRDefault="00533659" w:rsidP="00A77BE6">
      <w:pPr>
        <w:pStyle w:val="paragraph"/>
      </w:pPr>
      <w:r w:rsidRPr="00A77BE6">
        <w:lastRenderedPageBreak/>
        <w:tab/>
        <w:t>(b)</w:t>
      </w:r>
      <w:r w:rsidRPr="00A77BE6">
        <w:tab/>
        <w:t xml:space="preserve">the standard applies to sustainability reports in relation to </w:t>
      </w:r>
      <w:proofErr w:type="gramStart"/>
      <w:r w:rsidRPr="00A77BE6">
        <w:t>particular periods</w:t>
      </w:r>
      <w:proofErr w:type="gramEnd"/>
      <w:r w:rsidRPr="00A77BE6">
        <w:t xml:space="preserve"> under </w:t>
      </w:r>
      <w:r w:rsidR="007D38AF" w:rsidRPr="00A77BE6">
        <w:t>subsection (</w:t>
      </w:r>
      <w:r w:rsidRPr="00A77BE6">
        <w:t>3); and</w:t>
      </w:r>
    </w:p>
    <w:p w14:paraId="62A7D35C" w14:textId="77777777" w:rsidR="00533659" w:rsidRPr="00A77BE6" w:rsidRDefault="00533659" w:rsidP="00A77BE6">
      <w:pPr>
        <w:pStyle w:val="paragraph"/>
      </w:pPr>
      <w:r w:rsidRPr="00A77BE6">
        <w:tab/>
        <w:t>(c)</w:t>
      </w:r>
      <w:r w:rsidRPr="00A77BE6">
        <w:tab/>
        <w:t xml:space="preserve">an auditor is conducting an audit of a sustainability report in relation to a period that occurs before the start of the earliest of those </w:t>
      </w:r>
      <w:proofErr w:type="gramStart"/>
      <w:r w:rsidRPr="00A77BE6">
        <w:t>periods;</w:t>
      </w:r>
      <w:proofErr w:type="gramEnd"/>
    </w:p>
    <w:p w14:paraId="5B645AD2" w14:textId="77777777" w:rsidR="00533659" w:rsidRPr="00A77BE6" w:rsidRDefault="00533659" w:rsidP="00A77BE6">
      <w:pPr>
        <w:pStyle w:val="subsection2"/>
      </w:pPr>
      <w:r w:rsidRPr="00A77BE6">
        <w:t>the auditor may elect to apply the auditing standard to that audit unless the standard says otherwise. The election must be recorded in the auditor</w:t>
      </w:r>
      <w:r w:rsidR="00E542AA" w:rsidRPr="00A77BE6">
        <w:t>’</w:t>
      </w:r>
      <w:r w:rsidRPr="00A77BE6">
        <w:t>s report.</w:t>
      </w:r>
    </w:p>
    <w:p w14:paraId="33FD016F" w14:textId="77777777" w:rsidR="00BF69DE" w:rsidRPr="00A77BE6" w:rsidRDefault="00422558" w:rsidP="00A77BE6">
      <w:pPr>
        <w:pStyle w:val="ItemHead"/>
      </w:pPr>
      <w:proofErr w:type="gramStart"/>
      <w:r>
        <w:t>106</w:t>
      </w:r>
      <w:r w:rsidR="00BF69DE" w:rsidRPr="00A77BE6">
        <w:t xml:space="preserve">  </w:t>
      </w:r>
      <w:r w:rsidR="00D547E0" w:rsidRPr="00A77BE6">
        <w:t>Paragraph</w:t>
      </w:r>
      <w:proofErr w:type="gramEnd"/>
      <w:r w:rsidR="00D547E0" w:rsidRPr="00A77BE6">
        <w:t> 1</w:t>
      </w:r>
      <w:r w:rsidR="00BF69DE" w:rsidRPr="00A77BE6">
        <w:t>017C(3AA)(c)</w:t>
      </w:r>
    </w:p>
    <w:p w14:paraId="0C2CBC52" w14:textId="77777777" w:rsidR="00BF69DE" w:rsidRPr="00A77BE6" w:rsidRDefault="00BF69DE" w:rsidP="00A77BE6">
      <w:pPr>
        <w:pStyle w:val="Item"/>
      </w:pPr>
      <w:r w:rsidRPr="00A77BE6">
        <w:t>Repeal the paragraph, substitute:</w:t>
      </w:r>
    </w:p>
    <w:p w14:paraId="2B4143B9" w14:textId="77777777" w:rsidR="00BF69DE" w:rsidRPr="00A77BE6" w:rsidRDefault="00BF69DE" w:rsidP="00A77BE6">
      <w:pPr>
        <w:pStyle w:val="paragraph"/>
      </w:pPr>
      <w:r w:rsidRPr="00A77BE6">
        <w:tab/>
        <w:t>(c)</w:t>
      </w:r>
      <w:r w:rsidRPr="00A77BE6">
        <w:tab/>
        <w:t>a copy of the auditor</w:t>
      </w:r>
      <w:r w:rsidR="00E542AA" w:rsidRPr="00A77BE6">
        <w:t>’</w:t>
      </w:r>
      <w:r w:rsidRPr="00A77BE6">
        <w:t>s report on the financial report; and</w:t>
      </w:r>
    </w:p>
    <w:p w14:paraId="01CFD0F3" w14:textId="77777777" w:rsidR="00BF69DE" w:rsidRPr="00A77BE6" w:rsidRDefault="00BF69DE" w:rsidP="00A77BE6">
      <w:pPr>
        <w:pStyle w:val="paragraph"/>
      </w:pPr>
      <w:r w:rsidRPr="00A77BE6">
        <w:tab/>
        <w:t>(d)</w:t>
      </w:r>
      <w:r w:rsidRPr="00A77BE6">
        <w:tab/>
        <w:t>a copy of the auditor</w:t>
      </w:r>
      <w:r w:rsidR="00E542AA" w:rsidRPr="00A77BE6">
        <w:t>’</w:t>
      </w:r>
      <w:r w:rsidRPr="00A77BE6">
        <w:t xml:space="preserve">s report on the </w:t>
      </w:r>
      <w:r w:rsidR="00F26BAC" w:rsidRPr="00A77BE6">
        <w:t>sustainability</w:t>
      </w:r>
      <w:r w:rsidRPr="00A77BE6">
        <w:t xml:space="preserve"> report.</w:t>
      </w:r>
    </w:p>
    <w:p w14:paraId="1C8FAB5C" w14:textId="77777777" w:rsidR="00BF69DE" w:rsidRPr="00A77BE6" w:rsidRDefault="00422558" w:rsidP="00A77BE6">
      <w:pPr>
        <w:pStyle w:val="ItemHead"/>
      </w:pPr>
      <w:proofErr w:type="gramStart"/>
      <w:r>
        <w:t>107</w:t>
      </w:r>
      <w:r w:rsidR="00BF69DE" w:rsidRPr="00A77BE6">
        <w:t xml:space="preserve">  After</w:t>
      </w:r>
      <w:proofErr w:type="gramEnd"/>
      <w:r w:rsidR="00BF69DE" w:rsidRPr="00A77BE6">
        <w:t xml:space="preserve"> </w:t>
      </w:r>
      <w:r w:rsidR="00D547E0" w:rsidRPr="00A77BE6">
        <w:t>sub</w:t>
      </w:r>
      <w:r w:rsidR="007D38AF" w:rsidRPr="00A77BE6">
        <w:t>section 1</w:t>
      </w:r>
      <w:r w:rsidR="00BF69DE" w:rsidRPr="00A77BE6">
        <w:t>232D(2)</w:t>
      </w:r>
    </w:p>
    <w:p w14:paraId="4EAD9AED" w14:textId="77777777" w:rsidR="00BF69DE" w:rsidRPr="00A77BE6" w:rsidRDefault="00BF69DE" w:rsidP="00A77BE6">
      <w:pPr>
        <w:pStyle w:val="Item"/>
      </w:pPr>
      <w:r w:rsidRPr="00A77BE6">
        <w:t>Insert:</w:t>
      </w:r>
    </w:p>
    <w:p w14:paraId="751D50E8" w14:textId="77777777" w:rsidR="00E01F4B" w:rsidRPr="00A77BE6" w:rsidRDefault="00BF69DE" w:rsidP="00A77BE6">
      <w:pPr>
        <w:pStyle w:val="subsection"/>
      </w:pPr>
      <w:r w:rsidRPr="00A77BE6">
        <w:tab/>
        <w:t>(2A)</w:t>
      </w:r>
      <w:r w:rsidRPr="00A77BE6">
        <w:tab/>
        <w:t xml:space="preserve">Despite </w:t>
      </w:r>
      <w:r w:rsidR="00D547E0" w:rsidRPr="00A77BE6">
        <w:t>sub</w:t>
      </w:r>
      <w:r w:rsidR="007D38AF" w:rsidRPr="00A77BE6">
        <w:t>section 1</w:t>
      </w:r>
      <w:r w:rsidRPr="00A77BE6">
        <w:t>232</w:t>
      </w:r>
      <w:proofErr w:type="gramStart"/>
      <w:r w:rsidRPr="00A77BE6">
        <w:t>C(</w:t>
      </w:r>
      <w:proofErr w:type="gramEnd"/>
      <w:r w:rsidRPr="00A77BE6">
        <w:t xml:space="preserve">2), </w:t>
      </w:r>
      <w:r w:rsidR="00A77BE6" w:rsidRPr="00A77BE6">
        <w:t>subsection 3</w:t>
      </w:r>
      <w:r w:rsidRPr="00A77BE6">
        <w:t xml:space="preserve">01A(1) applies to a CCIV referred to in </w:t>
      </w:r>
      <w:r w:rsidR="00D547E0" w:rsidRPr="00A77BE6">
        <w:t>sub</w:t>
      </w:r>
      <w:r w:rsidR="007D38AF" w:rsidRPr="00A77BE6">
        <w:t>section 1</w:t>
      </w:r>
      <w:r w:rsidRPr="00A77BE6">
        <w:t>232C(1) in relation to the sustainability report for each of its sub</w:t>
      </w:r>
      <w:r w:rsidR="00A77BE6">
        <w:noBreakHyphen/>
      </w:r>
      <w:r w:rsidRPr="00A77BE6">
        <w:t>funds.</w:t>
      </w:r>
    </w:p>
    <w:p w14:paraId="00B5DA2F" w14:textId="77777777" w:rsidR="004D78DE" w:rsidRPr="00A77BE6" w:rsidRDefault="00422558" w:rsidP="00A77BE6">
      <w:pPr>
        <w:pStyle w:val="ItemHead"/>
      </w:pPr>
      <w:proofErr w:type="gramStart"/>
      <w:r>
        <w:t>108</w:t>
      </w:r>
      <w:r w:rsidR="004D78DE" w:rsidRPr="00A77BE6">
        <w:t xml:space="preserve">  After</w:t>
      </w:r>
      <w:proofErr w:type="gramEnd"/>
      <w:r w:rsidR="004D78DE" w:rsidRPr="00A77BE6">
        <w:t xml:space="preserve"> </w:t>
      </w:r>
      <w:r w:rsidR="00D547E0" w:rsidRPr="00A77BE6">
        <w:t>paragraph 1</w:t>
      </w:r>
      <w:r w:rsidR="004D78DE" w:rsidRPr="00A77BE6">
        <w:t>232G(1)(a)</w:t>
      </w:r>
    </w:p>
    <w:p w14:paraId="5B7FE0F7" w14:textId="77777777" w:rsidR="004D78DE" w:rsidRPr="00A77BE6" w:rsidRDefault="004D78DE" w:rsidP="00A77BE6">
      <w:pPr>
        <w:pStyle w:val="Item"/>
      </w:pPr>
      <w:r w:rsidRPr="00A77BE6">
        <w:t>Insert:</w:t>
      </w:r>
    </w:p>
    <w:p w14:paraId="53E63DCB" w14:textId="77777777" w:rsidR="004D78DE" w:rsidRPr="00A77BE6" w:rsidRDefault="004D78DE" w:rsidP="00A77BE6">
      <w:pPr>
        <w:pStyle w:val="paragraph"/>
      </w:pPr>
      <w:r w:rsidRPr="00A77BE6">
        <w:tab/>
        <w:t>(aa)</w:t>
      </w:r>
      <w:r w:rsidRPr="00A77BE6">
        <w:tab/>
        <w:t xml:space="preserve">a </w:t>
      </w:r>
      <w:r w:rsidR="00F26BAC" w:rsidRPr="00A77BE6">
        <w:t>sustainability</w:t>
      </w:r>
      <w:r w:rsidRPr="00A77BE6">
        <w:t xml:space="preserve"> report prepared as described in </w:t>
      </w:r>
      <w:r w:rsidR="00D547E0" w:rsidRPr="00A77BE6">
        <w:t>sub</w:t>
      </w:r>
      <w:r w:rsidR="007D38AF" w:rsidRPr="00A77BE6">
        <w:t>section 1</w:t>
      </w:r>
      <w:r w:rsidRPr="00A77BE6">
        <w:t>232</w:t>
      </w:r>
      <w:proofErr w:type="gramStart"/>
      <w:r w:rsidRPr="00A77BE6">
        <w:t>C(</w:t>
      </w:r>
      <w:proofErr w:type="gramEnd"/>
      <w:r w:rsidRPr="00A77BE6">
        <w:t>1);</w:t>
      </w:r>
    </w:p>
    <w:p w14:paraId="42DD86C9" w14:textId="77777777" w:rsidR="00326CE9" w:rsidRPr="00A77BE6" w:rsidRDefault="00422558" w:rsidP="00A77BE6">
      <w:pPr>
        <w:pStyle w:val="ItemHead"/>
      </w:pPr>
      <w:proofErr w:type="gramStart"/>
      <w:r>
        <w:t>109</w:t>
      </w:r>
      <w:r w:rsidR="00326CE9" w:rsidRPr="00A77BE6">
        <w:t xml:space="preserve">  </w:t>
      </w:r>
      <w:r w:rsidR="00D547E0" w:rsidRPr="00A77BE6">
        <w:t>Subparagraph</w:t>
      </w:r>
      <w:proofErr w:type="gramEnd"/>
      <w:r w:rsidR="00D547E0" w:rsidRPr="00A77BE6">
        <w:t> 1</w:t>
      </w:r>
      <w:r w:rsidR="00326CE9" w:rsidRPr="00A77BE6">
        <w:t>232H(1)(a)(ii)</w:t>
      </w:r>
    </w:p>
    <w:p w14:paraId="4788B864" w14:textId="77777777" w:rsidR="00326CE9" w:rsidRPr="00A77BE6" w:rsidRDefault="00326CE9" w:rsidP="00A77BE6">
      <w:pPr>
        <w:pStyle w:val="Item"/>
      </w:pPr>
      <w:r w:rsidRPr="00A77BE6">
        <w:t xml:space="preserve">Omit </w:t>
      </w:r>
      <w:r w:rsidR="00E542AA" w:rsidRPr="00A77BE6">
        <w:t>“</w:t>
      </w:r>
      <w:r w:rsidRPr="00A77BE6">
        <w:t>the auditor</w:t>
      </w:r>
      <w:r w:rsidR="00E542AA" w:rsidRPr="00A77BE6">
        <w:t>’</w:t>
      </w:r>
      <w:r w:rsidRPr="00A77BE6">
        <w:t>s report on the financial report</w:t>
      </w:r>
      <w:r w:rsidR="00E542AA" w:rsidRPr="00A77BE6">
        <w:t>”</w:t>
      </w:r>
      <w:r w:rsidRPr="00A77BE6">
        <w:t xml:space="preserve">, substitute </w:t>
      </w:r>
      <w:r w:rsidR="00E542AA" w:rsidRPr="00A77BE6">
        <w:t>“</w:t>
      </w:r>
      <w:r w:rsidRPr="00A77BE6">
        <w:t>the auditor</w:t>
      </w:r>
      <w:r w:rsidR="00E542AA" w:rsidRPr="00A77BE6">
        <w:t>’</w:t>
      </w:r>
      <w:r w:rsidRPr="00A77BE6">
        <w:t>s reports</w:t>
      </w:r>
      <w:r w:rsidR="00E542AA" w:rsidRPr="00A77BE6">
        <w:t>”</w:t>
      </w:r>
      <w:r w:rsidRPr="00A77BE6">
        <w:t>.</w:t>
      </w:r>
    </w:p>
    <w:p w14:paraId="6316B954" w14:textId="77777777" w:rsidR="00770C00" w:rsidRPr="00A77BE6" w:rsidRDefault="00422558" w:rsidP="00A77BE6">
      <w:pPr>
        <w:pStyle w:val="ItemHead"/>
      </w:pPr>
      <w:proofErr w:type="gramStart"/>
      <w:r>
        <w:t>110</w:t>
      </w:r>
      <w:r w:rsidR="00770C00" w:rsidRPr="00A77BE6">
        <w:t xml:space="preserve">  In</w:t>
      </w:r>
      <w:proofErr w:type="gramEnd"/>
      <w:r w:rsidR="00770C00" w:rsidRPr="00A77BE6">
        <w:t xml:space="preserve"> the appropriate position in </w:t>
      </w:r>
      <w:r w:rsidR="00D547E0" w:rsidRPr="00A77BE6">
        <w:t>Schedule 3</w:t>
      </w:r>
    </w:p>
    <w:p w14:paraId="79D0C605" w14:textId="77777777" w:rsidR="00770C00" w:rsidRPr="00A77BE6" w:rsidRDefault="00770C00" w:rsidP="00A77BE6">
      <w:pPr>
        <w:pStyle w:val="Item"/>
      </w:pPr>
      <w:r w:rsidRPr="00A77BE6">
        <w:t>Insert:</w:t>
      </w:r>
    </w:p>
    <w:p w14:paraId="5949AD58" w14:textId="77777777" w:rsidR="00770C00" w:rsidRPr="00A77BE6" w:rsidRDefault="00770C00" w:rsidP="00A77BE6">
      <w:pPr>
        <w:pStyle w:val="Tabletext"/>
      </w:pPr>
    </w:p>
    <w:tbl>
      <w:tblPr>
        <w:tblW w:w="7372"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770C00" w:rsidRPr="00A77BE6" w14:paraId="0D8E8BCF" w14:textId="77777777" w:rsidTr="00575517">
        <w:tc>
          <w:tcPr>
            <w:tcW w:w="3261" w:type="dxa"/>
            <w:tcBorders>
              <w:top w:val="nil"/>
            </w:tcBorders>
            <w:shd w:val="clear" w:color="auto" w:fill="auto"/>
          </w:tcPr>
          <w:p w14:paraId="7A8BE8CC" w14:textId="77777777" w:rsidR="00770C00" w:rsidRPr="00A77BE6" w:rsidRDefault="007D38AF" w:rsidP="00A77BE6">
            <w:pPr>
              <w:pStyle w:val="Tabletext"/>
            </w:pPr>
            <w:r w:rsidRPr="00A77BE6">
              <w:t>Subsection 3</w:t>
            </w:r>
            <w:r w:rsidR="00D563D6" w:rsidRPr="00A77BE6">
              <w:t>07</w:t>
            </w:r>
            <w:proofErr w:type="gramStart"/>
            <w:r w:rsidR="00D563D6" w:rsidRPr="00A77BE6">
              <w:t>AC</w:t>
            </w:r>
            <w:r w:rsidR="00970D96" w:rsidRPr="00A77BE6">
              <w:t>(</w:t>
            </w:r>
            <w:proofErr w:type="gramEnd"/>
            <w:r w:rsidR="00575517" w:rsidRPr="00A77BE6">
              <w:t>3</w:t>
            </w:r>
            <w:r w:rsidR="00970D96" w:rsidRPr="00A77BE6">
              <w:t>)</w:t>
            </w:r>
          </w:p>
        </w:tc>
        <w:tc>
          <w:tcPr>
            <w:tcW w:w="4111" w:type="dxa"/>
            <w:tcBorders>
              <w:top w:val="nil"/>
            </w:tcBorders>
            <w:shd w:val="clear" w:color="auto" w:fill="auto"/>
          </w:tcPr>
          <w:p w14:paraId="646EE686" w14:textId="77777777" w:rsidR="00770C00" w:rsidRPr="00A77BE6" w:rsidRDefault="00575517" w:rsidP="00A77BE6">
            <w:pPr>
              <w:pStyle w:val="Tabletext"/>
            </w:pPr>
            <w:r w:rsidRPr="00A77BE6">
              <w:t>2 years imprisonment</w:t>
            </w:r>
          </w:p>
        </w:tc>
      </w:tr>
      <w:tr w:rsidR="00575517" w:rsidRPr="00A77BE6" w14:paraId="69AC7B8F" w14:textId="77777777" w:rsidTr="00575517">
        <w:tc>
          <w:tcPr>
            <w:tcW w:w="3261" w:type="dxa"/>
            <w:tcBorders>
              <w:bottom w:val="single" w:sz="2" w:space="0" w:color="auto"/>
            </w:tcBorders>
            <w:shd w:val="clear" w:color="auto" w:fill="auto"/>
          </w:tcPr>
          <w:p w14:paraId="3096319B" w14:textId="77777777" w:rsidR="00575517" w:rsidRPr="00A77BE6" w:rsidRDefault="007D38AF" w:rsidP="00A77BE6">
            <w:pPr>
              <w:pStyle w:val="Tabletext"/>
            </w:pPr>
            <w:r w:rsidRPr="00A77BE6">
              <w:t>Subsection 3</w:t>
            </w:r>
            <w:r w:rsidR="00575517" w:rsidRPr="00A77BE6">
              <w:t>07</w:t>
            </w:r>
            <w:proofErr w:type="gramStart"/>
            <w:r w:rsidR="00575517" w:rsidRPr="00A77BE6">
              <w:t>AC(</w:t>
            </w:r>
            <w:proofErr w:type="gramEnd"/>
            <w:r w:rsidR="00575517" w:rsidRPr="00A77BE6">
              <w:t>4)</w:t>
            </w:r>
          </w:p>
        </w:tc>
        <w:tc>
          <w:tcPr>
            <w:tcW w:w="4111" w:type="dxa"/>
            <w:tcBorders>
              <w:bottom w:val="single" w:sz="2" w:space="0" w:color="auto"/>
            </w:tcBorders>
            <w:shd w:val="clear" w:color="auto" w:fill="auto"/>
          </w:tcPr>
          <w:p w14:paraId="0CF9E400" w14:textId="77777777" w:rsidR="00575517" w:rsidRPr="00A77BE6" w:rsidRDefault="00575517" w:rsidP="00A77BE6">
            <w:pPr>
              <w:pStyle w:val="Tabletext"/>
            </w:pPr>
            <w:r w:rsidRPr="00A77BE6">
              <w:t>50 penalty units</w:t>
            </w:r>
          </w:p>
        </w:tc>
      </w:tr>
      <w:tr w:rsidR="00770C00" w:rsidRPr="00A77BE6" w14:paraId="058B60BF" w14:textId="77777777" w:rsidTr="00575517">
        <w:tc>
          <w:tcPr>
            <w:tcW w:w="3261" w:type="dxa"/>
            <w:tcBorders>
              <w:top w:val="single" w:sz="2" w:space="0" w:color="auto"/>
              <w:bottom w:val="nil"/>
            </w:tcBorders>
            <w:shd w:val="clear" w:color="auto" w:fill="auto"/>
          </w:tcPr>
          <w:p w14:paraId="190D198F" w14:textId="77777777" w:rsidR="00770C00" w:rsidRPr="00A77BE6" w:rsidRDefault="00D547E0" w:rsidP="00A77BE6">
            <w:pPr>
              <w:pStyle w:val="Tabletext"/>
            </w:pPr>
            <w:r w:rsidRPr="00A77BE6">
              <w:t>Sub</w:t>
            </w:r>
            <w:r w:rsidR="009F569B" w:rsidRPr="00A77BE6">
              <w:t>section</w:t>
            </w:r>
            <w:r w:rsidR="0054270E" w:rsidRPr="00A77BE6">
              <w:t>s</w:t>
            </w:r>
            <w:r w:rsidR="009F569B" w:rsidRPr="00A77BE6">
              <w:t> 3</w:t>
            </w:r>
            <w:r w:rsidR="00CE2CD9" w:rsidRPr="00A77BE6">
              <w:t>09</w:t>
            </w:r>
            <w:proofErr w:type="gramStart"/>
            <w:r w:rsidR="00F564AC" w:rsidRPr="00A77BE6">
              <w:t>A</w:t>
            </w:r>
            <w:r w:rsidR="00CE2CD9" w:rsidRPr="00A77BE6">
              <w:t>(</w:t>
            </w:r>
            <w:proofErr w:type="gramEnd"/>
            <w:r w:rsidR="00BD436E" w:rsidRPr="00A77BE6">
              <w:t>1</w:t>
            </w:r>
            <w:r w:rsidR="00CE2CD9" w:rsidRPr="00A77BE6">
              <w:t>)</w:t>
            </w:r>
            <w:r w:rsidR="001409A1" w:rsidRPr="00A77BE6">
              <w:t xml:space="preserve"> and (</w:t>
            </w:r>
            <w:r w:rsidR="0054270E" w:rsidRPr="00A77BE6">
              <w:t>3</w:t>
            </w:r>
            <w:r w:rsidR="001409A1" w:rsidRPr="00A77BE6">
              <w:t>)</w:t>
            </w:r>
          </w:p>
        </w:tc>
        <w:tc>
          <w:tcPr>
            <w:tcW w:w="4111" w:type="dxa"/>
            <w:tcBorders>
              <w:top w:val="single" w:sz="2" w:space="0" w:color="auto"/>
              <w:bottom w:val="nil"/>
            </w:tcBorders>
            <w:shd w:val="clear" w:color="auto" w:fill="auto"/>
          </w:tcPr>
          <w:p w14:paraId="269A390D" w14:textId="77777777" w:rsidR="00770C00" w:rsidRPr="00A77BE6" w:rsidRDefault="00D417C2" w:rsidP="00A77BE6">
            <w:pPr>
              <w:pStyle w:val="Tabletext"/>
            </w:pPr>
            <w:r w:rsidRPr="00A77BE6">
              <w:t>50 penalty units</w:t>
            </w:r>
          </w:p>
        </w:tc>
      </w:tr>
    </w:tbl>
    <w:p w14:paraId="4F0B3BA1" w14:textId="77777777" w:rsidR="00770C00" w:rsidRPr="00A77BE6" w:rsidRDefault="00422558" w:rsidP="00A77BE6">
      <w:pPr>
        <w:pStyle w:val="ItemHead"/>
      </w:pPr>
      <w:proofErr w:type="gramStart"/>
      <w:r>
        <w:t>111</w:t>
      </w:r>
      <w:r w:rsidR="00B86936" w:rsidRPr="00A77BE6">
        <w:t xml:space="preserve">  </w:t>
      </w:r>
      <w:r w:rsidR="00D547E0" w:rsidRPr="00A77BE6">
        <w:t>Schedule</w:t>
      </w:r>
      <w:proofErr w:type="gramEnd"/>
      <w:r w:rsidR="00D547E0" w:rsidRPr="00A77BE6">
        <w:t> 3</w:t>
      </w:r>
      <w:r w:rsidR="00885BE9" w:rsidRPr="00A77BE6">
        <w:t xml:space="preserve"> (table item dealing with </w:t>
      </w:r>
      <w:r w:rsidR="00B55AF1" w:rsidRPr="00A77BE6">
        <w:t>s</w:t>
      </w:r>
      <w:r w:rsidR="00D547E0" w:rsidRPr="00A77BE6">
        <w:t>ub</w:t>
      </w:r>
      <w:r w:rsidR="009F569B" w:rsidRPr="00A77BE6">
        <w:t>section</w:t>
      </w:r>
      <w:r w:rsidR="00B55AF1" w:rsidRPr="00A77BE6">
        <w:t>s</w:t>
      </w:r>
      <w:r w:rsidR="009F569B" w:rsidRPr="00A77BE6">
        <w:t> 3</w:t>
      </w:r>
      <w:r w:rsidR="00885BE9" w:rsidRPr="00A77BE6">
        <w:t>16A(3) and (4)</w:t>
      </w:r>
      <w:r w:rsidR="005A64D6" w:rsidRPr="00A77BE6">
        <w:t xml:space="preserve">, column headed </w:t>
      </w:r>
      <w:r w:rsidR="00E542AA" w:rsidRPr="00A77BE6">
        <w:t>“</w:t>
      </w:r>
      <w:r w:rsidR="005A64D6" w:rsidRPr="00A77BE6">
        <w:t>Provision</w:t>
      </w:r>
      <w:r w:rsidR="00E542AA" w:rsidRPr="00A77BE6">
        <w:t>”</w:t>
      </w:r>
      <w:r w:rsidR="00A215EA" w:rsidRPr="00A77BE6">
        <w:t>)</w:t>
      </w:r>
    </w:p>
    <w:p w14:paraId="7CFB6AD3" w14:textId="77777777" w:rsidR="00885BE9" w:rsidRPr="00A77BE6" w:rsidRDefault="005A64D6" w:rsidP="00A77BE6">
      <w:pPr>
        <w:pStyle w:val="Item"/>
      </w:pPr>
      <w:r w:rsidRPr="00A77BE6">
        <w:t>Before</w:t>
      </w:r>
      <w:r w:rsidR="00885BE9" w:rsidRPr="00A77BE6">
        <w:t xml:space="preserve"> </w:t>
      </w:r>
      <w:r w:rsidR="00E542AA" w:rsidRPr="00A77BE6">
        <w:t>“</w:t>
      </w:r>
      <w:r w:rsidRPr="00A77BE6">
        <w:t>and</w:t>
      </w:r>
      <w:r w:rsidR="00E542AA" w:rsidRPr="00A77BE6">
        <w:t>”</w:t>
      </w:r>
      <w:r w:rsidR="00885BE9" w:rsidRPr="00A77BE6">
        <w:t xml:space="preserve">, </w:t>
      </w:r>
      <w:r w:rsidRPr="00A77BE6">
        <w:t>insert</w:t>
      </w:r>
      <w:r w:rsidR="00885BE9" w:rsidRPr="00A77BE6">
        <w:t xml:space="preserve"> </w:t>
      </w:r>
      <w:r w:rsidR="00E542AA" w:rsidRPr="00A77BE6">
        <w:t>“</w:t>
      </w:r>
      <w:r w:rsidR="009D203D">
        <w:t xml:space="preserve">, </w:t>
      </w:r>
      <w:r w:rsidRPr="00A77BE6">
        <w:t>(3B)</w:t>
      </w:r>
      <w:r w:rsidR="00E542AA" w:rsidRPr="00A77BE6">
        <w:t>”</w:t>
      </w:r>
      <w:r w:rsidR="00885BE9" w:rsidRPr="00A77BE6">
        <w:t>.</w:t>
      </w:r>
    </w:p>
    <w:p w14:paraId="543E0A9A" w14:textId="77777777" w:rsidR="00045161" w:rsidRPr="00A77BE6" w:rsidRDefault="00D547E0" w:rsidP="00A77BE6">
      <w:pPr>
        <w:pStyle w:val="ActHead7"/>
        <w:pageBreakBefore/>
      </w:pPr>
      <w:r w:rsidRPr="007567D2">
        <w:rPr>
          <w:rStyle w:val="CharAmPartNo"/>
        </w:rPr>
        <w:lastRenderedPageBreak/>
        <w:t>Part </w:t>
      </w:r>
      <w:r w:rsidR="0085405F" w:rsidRPr="007567D2">
        <w:rPr>
          <w:rStyle w:val="CharAmPartNo"/>
        </w:rPr>
        <w:t>3</w:t>
      </w:r>
      <w:r w:rsidR="008F1CF1" w:rsidRPr="00A77BE6">
        <w:t>—</w:t>
      </w:r>
      <w:r w:rsidR="007C6E08" w:rsidRPr="007567D2">
        <w:rPr>
          <w:rStyle w:val="CharAmPartText"/>
        </w:rPr>
        <w:t>S</w:t>
      </w:r>
      <w:r w:rsidR="008F1CF1" w:rsidRPr="007567D2">
        <w:rPr>
          <w:rStyle w:val="CharAmPartText"/>
        </w:rPr>
        <w:t xml:space="preserve">ustainability </w:t>
      </w:r>
      <w:r w:rsidR="004663AD" w:rsidRPr="007567D2">
        <w:rPr>
          <w:rStyle w:val="CharAmPartText"/>
        </w:rPr>
        <w:t>and auditing standards</w:t>
      </w:r>
    </w:p>
    <w:p w14:paraId="6B2989CA" w14:textId="77777777" w:rsidR="004E4B5E" w:rsidRPr="00A77BE6" w:rsidRDefault="004E4B5E" w:rsidP="00A77BE6">
      <w:pPr>
        <w:pStyle w:val="ActHead9"/>
      </w:pPr>
      <w:r w:rsidRPr="00A77BE6">
        <w:t>Australian Securities and Investments Commission Act 2001</w:t>
      </w:r>
    </w:p>
    <w:p w14:paraId="3397EE0A" w14:textId="77777777" w:rsidR="004E4B5E" w:rsidRPr="00A77BE6" w:rsidRDefault="00422558" w:rsidP="00A77BE6">
      <w:pPr>
        <w:pStyle w:val="ItemHead"/>
      </w:pPr>
      <w:proofErr w:type="gramStart"/>
      <w:r>
        <w:t>112</w:t>
      </w:r>
      <w:r w:rsidR="004E4B5E" w:rsidRPr="00A77BE6">
        <w:t xml:space="preserve">  After</w:t>
      </w:r>
      <w:proofErr w:type="gramEnd"/>
      <w:r w:rsidR="004E4B5E" w:rsidRPr="00A77BE6">
        <w:t xml:space="preserve"> </w:t>
      </w:r>
      <w:r w:rsidR="009F569B" w:rsidRPr="00A77BE6">
        <w:t>paragraph 2</w:t>
      </w:r>
      <w:r w:rsidR="004E4B5E" w:rsidRPr="00A77BE6">
        <w:t>27(1)(b)</w:t>
      </w:r>
    </w:p>
    <w:p w14:paraId="6693BF96" w14:textId="77777777" w:rsidR="004E4B5E" w:rsidRPr="00A77BE6" w:rsidRDefault="004E4B5E" w:rsidP="00A77BE6">
      <w:pPr>
        <w:pStyle w:val="Item"/>
      </w:pPr>
      <w:r w:rsidRPr="00A77BE6">
        <w:t>Insert:</w:t>
      </w:r>
    </w:p>
    <w:p w14:paraId="4D29C20C" w14:textId="77777777" w:rsidR="004E4B5E" w:rsidRPr="00A77BE6" w:rsidRDefault="004E4B5E" w:rsidP="00A77BE6">
      <w:pPr>
        <w:pStyle w:val="paragraph"/>
      </w:pPr>
      <w:r w:rsidRPr="00A77BE6">
        <w:tab/>
        <w:t>(ba)</w:t>
      </w:r>
      <w:r w:rsidRPr="00A77BE6">
        <w:tab/>
        <w:t xml:space="preserve">to make sustainability standards under </w:t>
      </w:r>
      <w:r w:rsidR="007D38AF" w:rsidRPr="00A77BE6">
        <w:t>section 3</w:t>
      </w:r>
      <w:r w:rsidRPr="00A77BE6">
        <w:t xml:space="preserve">36A of the Corporations Act for the purposes of the </w:t>
      </w:r>
      <w:proofErr w:type="gramStart"/>
      <w:r w:rsidRPr="00A77BE6">
        <w:t>corporations</w:t>
      </w:r>
      <w:proofErr w:type="gramEnd"/>
      <w:r w:rsidRPr="00A77BE6">
        <w:t xml:space="preserve"> legislation (other than the excluded provisions); and</w:t>
      </w:r>
    </w:p>
    <w:p w14:paraId="5606170E" w14:textId="77777777" w:rsidR="004E4B5E" w:rsidRPr="00A77BE6" w:rsidRDefault="00422558" w:rsidP="00A77BE6">
      <w:pPr>
        <w:pStyle w:val="ItemHead"/>
      </w:pPr>
      <w:proofErr w:type="gramStart"/>
      <w:r>
        <w:t>113</w:t>
      </w:r>
      <w:r w:rsidR="004E4B5E" w:rsidRPr="00A77BE6">
        <w:t xml:space="preserve">  </w:t>
      </w:r>
      <w:r w:rsidR="007D38AF" w:rsidRPr="00A77BE6">
        <w:t>Paragraph</w:t>
      </w:r>
      <w:proofErr w:type="gramEnd"/>
      <w:r w:rsidR="007D38AF" w:rsidRPr="00A77BE6">
        <w:t> 2</w:t>
      </w:r>
      <w:r w:rsidR="004E4B5E" w:rsidRPr="00A77BE6">
        <w:t>27(1)(ca)</w:t>
      </w:r>
    </w:p>
    <w:p w14:paraId="42AF65FA" w14:textId="77777777" w:rsidR="004E4B5E" w:rsidRPr="00A77BE6" w:rsidRDefault="004E4B5E" w:rsidP="00A77BE6">
      <w:pPr>
        <w:pStyle w:val="Item"/>
      </w:pPr>
      <w:r w:rsidRPr="00A77BE6">
        <w:t xml:space="preserve">After </w:t>
      </w:r>
      <w:r w:rsidR="00E542AA" w:rsidRPr="00A77BE6">
        <w:t>“</w:t>
      </w:r>
      <w:r w:rsidRPr="00A77BE6">
        <w:t>sustainability standards</w:t>
      </w:r>
      <w:r w:rsidR="00E542AA" w:rsidRPr="00A77BE6">
        <w:t>”</w:t>
      </w:r>
      <w:r w:rsidRPr="00A77BE6">
        <w:t xml:space="preserve">, insert </w:t>
      </w:r>
      <w:r w:rsidR="00E542AA" w:rsidRPr="00A77BE6">
        <w:t>“</w:t>
      </w:r>
      <w:r w:rsidRPr="00A77BE6">
        <w:t>for other purposes</w:t>
      </w:r>
      <w:r w:rsidR="00E542AA" w:rsidRPr="00A77BE6">
        <w:t>”</w:t>
      </w:r>
      <w:r w:rsidRPr="00A77BE6">
        <w:t>.</w:t>
      </w:r>
    </w:p>
    <w:p w14:paraId="5DE80541" w14:textId="77777777" w:rsidR="004E4B5E" w:rsidRPr="00A77BE6" w:rsidRDefault="00422558" w:rsidP="00A77BE6">
      <w:pPr>
        <w:pStyle w:val="ItemHead"/>
      </w:pPr>
      <w:proofErr w:type="gramStart"/>
      <w:r>
        <w:t>114</w:t>
      </w:r>
      <w:r w:rsidR="004E4B5E" w:rsidRPr="00A77BE6">
        <w:t xml:space="preserve">  </w:t>
      </w:r>
      <w:r w:rsidR="007D38AF" w:rsidRPr="00A77BE6">
        <w:t>Sub</w:t>
      </w:r>
      <w:r w:rsidR="00A77BE6" w:rsidRPr="00A77BE6">
        <w:t>section</w:t>
      </w:r>
      <w:proofErr w:type="gramEnd"/>
      <w:r w:rsidR="00A77BE6" w:rsidRPr="00A77BE6">
        <w:t> 2</w:t>
      </w:r>
      <w:r w:rsidR="004E4B5E" w:rsidRPr="00A77BE6">
        <w:t>27(1) (notes 2 and 3)</w:t>
      </w:r>
    </w:p>
    <w:p w14:paraId="291E7BDC" w14:textId="77777777" w:rsidR="004E4B5E" w:rsidRPr="00A77BE6" w:rsidRDefault="004E4B5E" w:rsidP="00A77BE6">
      <w:pPr>
        <w:pStyle w:val="Item"/>
      </w:pPr>
      <w:r w:rsidRPr="00A77BE6">
        <w:t>Repeal the notes, substitute:</w:t>
      </w:r>
    </w:p>
    <w:p w14:paraId="11827A52" w14:textId="77777777" w:rsidR="004E4B5E" w:rsidRPr="00A77BE6" w:rsidRDefault="004E4B5E" w:rsidP="00A77BE6">
      <w:pPr>
        <w:pStyle w:val="notetext"/>
      </w:pPr>
      <w:r w:rsidRPr="00A77BE6">
        <w:t>Note 2:</w:t>
      </w:r>
      <w:r w:rsidRPr="00A77BE6">
        <w:tab/>
        <w:t xml:space="preserve">The standards mentioned in </w:t>
      </w:r>
      <w:r w:rsidR="009F569B" w:rsidRPr="00A77BE6">
        <w:t>paragraphs (</w:t>
      </w:r>
      <w:r w:rsidRPr="00A77BE6">
        <w:t xml:space="preserve">b) and (ba) are made and have legal effect under the Corporations Act. The standards mentioned in </w:t>
      </w:r>
      <w:r w:rsidR="009F569B" w:rsidRPr="00A77BE6">
        <w:t>paragraphs (</w:t>
      </w:r>
      <w:r w:rsidRPr="00A77BE6">
        <w:t>c) and (ca) do not have legal effect under the Corporations Act but may be applied or adopted by some other authority.</w:t>
      </w:r>
    </w:p>
    <w:p w14:paraId="559B55A2" w14:textId="77777777" w:rsidR="004E4B5E" w:rsidRPr="00A77BE6" w:rsidRDefault="00422558" w:rsidP="00A77BE6">
      <w:pPr>
        <w:pStyle w:val="ItemHead"/>
      </w:pPr>
      <w:proofErr w:type="gramStart"/>
      <w:r>
        <w:t>115</w:t>
      </w:r>
      <w:r w:rsidR="004E4B5E" w:rsidRPr="00A77BE6">
        <w:t xml:space="preserve">  </w:t>
      </w:r>
      <w:r w:rsidR="007D38AF" w:rsidRPr="00A77BE6">
        <w:t>Sub</w:t>
      </w:r>
      <w:r w:rsidR="00A77BE6" w:rsidRPr="00A77BE6">
        <w:t>section</w:t>
      </w:r>
      <w:proofErr w:type="gramEnd"/>
      <w:r w:rsidR="00A77BE6" w:rsidRPr="00A77BE6">
        <w:t> 2</w:t>
      </w:r>
      <w:r w:rsidR="004E4B5E" w:rsidRPr="00A77BE6">
        <w:t>27B(1) (note 1)</w:t>
      </w:r>
    </w:p>
    <w:p w14:paraId="43310A62" w14:textId="77777777" w:rsidR="004E4B5E" w:rsidRPr="00A77BE6" w:rsidRDefault="004E4B5E" w:rsidP="00A77BE6">
      <w:pPr>
        <w:pStyle w:val="Item"/>
      </w:pPr>
      <w:r w:rsidRPr="00A77BE6">
        <w:t>Repeal the note, substitute:</w:t>
      </w:r>
    </w:p>
    <w:p w14:paraId="4B6825F8" w14:textId="77777777" w:rsidR="004E4B5E" w:rsidRPr="00A77BE6" w:rsidRDefault="004E4B5E" w:rsidP="00A77BE6">
      <w:pPr>
        <w:pStyle w:val="notetext"/>
      </w:pPr>
      <w:r w:rsidRPr="00A77BE6">
        <w:t>Note 1:</w:t>
      </w:r>
      <w:r w:rsidRPr="00A77BE6">
        <w:tab/>
        <w:t xml:space="preserve">The standards mentioned in </w:t>
      </w:r>
      <w:r w:rsidR="007D38AF" w:rsidRPr="00A77BE6">
        <w:t>paragraph (</w:t>
      </w:r>
      <w:r w:rsidRPr="00A77BE6">
        <w:t xml:space="preserve">a) are made and have legal effect under the Corporations Act. The standards mentioned in </w:t>
      </w:r>
      <w:r w:rsidR="007D38AF" w:rsidRPr="00A77BE6">
        <w:t>paragraph (</w:t>
      </w:r>
      <w:r w:rsidRPr="00A77BE6">
        <w:t>b) do not have legal effect under the Corporations Act but may be applied or adopted by some other authority.</w:t>
      </w:r>
    </w:p>
    <w:p w14:paraId="75858929" w14:textId="77777777" w:rsidR="00774D89" w:rsidRPr="00A77BE6" w:rsidRDefault="00774D89" w:rsidP="00A77BE6">
      <w:pPr>
        <w:pStyle w:val="ActHead9"/>
      </w:pPr>
      <w:r w:rsidRPr="00A77BE6">
        <w:t>Corporations Act 2001</w:t>
      </w:r>
    </w:p>
    <w:p w14:paraId="1EEBE395" w14:textId="77777777" w:rsidR="00DE1709" w:rsidRPr="00A77BE6" w:rsidRDefault="00422558" w:rsidP="00A77BE6">
      <w:pPr>
        <w:pStyle w:val="ItemHead"/>
      </w:pPr>
      <w:proofErr w:type="gramStart"/>
      <w:r>
        <w:t>116</w:t>
      </w:r>
      <w:r w:rsidR="00DE1709" w:rsidRPr="00A77BE6">
        <w:t xml:space="preserve">  </w:t>
      </w:r>
      <w:r w:rsidR="007D38AF" w:rsidRPr="00A77BE6">
        <w:t>Section</w:t>
      </w:r>
      <w:proofErr w:type="gramEnd"/>
      <w:r w:rsidR="007D38AF" w:rsidRPr="00A77BE6">
        <w:t> 9</w:t>
      </w:r>
      <w:r w:rsidR="00DE1709" w:rsidRPr="00A77BE6">
        <w:t xml:space="preserve"> (definition of </w:t>
      </w:r>
      <w:r w:rsidR="00DE1709" w:rsidRPr="00A77BE6">
        <w:rPr>
          <w:i/>
        </w:rPr>
        <w:t>commencement</w:t>
      </w:r>
      <w:r w:rsidR="00DE1709" w:rsidRPr="00A77BE6">
        <w:t>)</w:t>
      </w:r>
    </w:p>
    <w:p w14:paraId="5A867E01" w14:textId="77777777" w:rsidR="00DE1709" w:rsidRPr="00A77BE6" w:rsidRDefault="00DE1709" w:rsidP="00A77BE6">
      <w:pPr>
        <w:pStyle w:val="Item"/>
      </w:pPr>
      <w:r w:rsidRPr="00A77BE6">
        <w:t>Repeal the definition, substitute:</w:t>
      </w:r>
    </w:p>
    <w:p w14:paraId="749CD303" w14:textId="77777777" w:rsidR="00DE1709" w:rsidRPr="00A77BE6" w:rsidRDefault="00DE1709" w:rsidP="00A77BE6">
      <w:pPr>
        <w:pStyle w:val="Definition"/>
      </w:pPr>
      <w:r w:rsidRPr="00A77BE6">
        <w:rPr>
          <w:b/>
          <w:i/>
        </w:rPr>
        <w:t>commencement</w:t>
      </w:r>
      <w:r w:rsidRPr="00A77BE6">
        <w:t>, in relation to an accounting standard or a sustainability standard, means:</w:t>
      </w:r>
    </w:p>
    <w:p w14:paraId="3F581473" w14:textId="77777777" w:rsidR="00DE1709" w:rsidRPr="00A77BE6" w:rsidRDefault="00DE1709" w:rsidP="00A77BE6">
      <w:pPr>
        <w:pStyle w:val="paragraph"/>
      </w:pPr>
      <w:r w:rsidRPr="00A77BE6">
        <w:tab/>
        <w:t>(a)</w:t>
      </w:r>
      <w:r w:rsidRPr="00A77BE6">
        <w:tab/>
        <w:t>in the case of an accounting standard or a sustainability standard as originally in effect—the time when the accounting standard or sustainability standard took effect; or</w:t>
      </w:r>
    </w:p>
    <w:p w14:paraId="31154B15" w14:textId="77777777" w:rsidR="00DE1709" w:rsidRPr="00A77BE6" w:rsidRDefault="00DE1709" w:rsidP="00A77BE6">
      <w:pPr>
        <w:pStyle w:val="paragraph"/>
      </w:pPr>
      <w:r w:rsidRPr="00A77BE6">
        <w:tab/>
        <w:t>(b)</w:t>
      </w:r>
      <w:r w:rsidRPr="00A77BE6">
        <w:tab/>
        <w:t xml:space="preserve">in the case of an accounting standard or a sustainability standard as varied by a particular provision of an instrument </w:t>
      </w:r>
      <w:r w:rsidRPr="00A77BE6">
        <w:lastRenderedPageBreak/>
        <w:t xml:space="preserve">made under </w:t>
      </w:r>
      <w:r w:rsidR="007D38AF" w:rsidRPr="00A77BE6">
        <w:t>section 3</w:t>
      </w:r>
      <w:r w:rsidRPr="00A77BE6">
        <w:t>34 or 336A—the time when that provision took effect.</w:t>
      </w:r>
    </w:p>
    <w:p w14:paraId="18EE2D2A" w14:textId="77777777" w:rsidR="007853B1" w:rsidRPr="00A77BE6" w:rsidRDefault="00422558" w:rsidP="00A77BE6">
      <w:pPr>
        <w:pStyle w:val="ItemHead"/>
      </w:pPr>
      <w:proofErr w:type="gramStart"/>
      <w:r>
        <w:t>117</w:t>
      </w:r>
      <w:r w:rsidR="007853B1" w:rsidRPr="00A77BE6">
        <w:t xml:space="preserve">  </w:t>
      </w:r>
      <w:r w:rsidR="007D38AF" w:rsidRPr="00A77BE6">
        <w:t>Section</w:t>
      </w:r>
      <w:proofErr w:type="gramEnd"/>
      <w:r w:rsidR="007D38AF" w:rsidRPr="00A77BE6">
        <w:t> 9</w:t>
      </w:r>
    </w:p>
    <w:p w14:paraId="04475125" w14:textId="77777777" w:rsidR="007853B1" w:rsidRPr="00A77BE6" w:rsidRDefault="007853B1" w:rsidP="00A77BE6">
      <w:pPr>
        <w:pStyle w:val="Item"/>
      </w:pPr>
      <w:r w:rsidRPr="00A77BE6">
        <w:t>Insert:</w:t>
      </w:r>
    </w:p>
    <w:p w14:paraId="3F00A45A" w14:textId="77777777" w:rsidR="009328A8" w:rsidRPr="00A77BE6" w:rsidRDefault="009328A8" w:rsidP="00A77BE6">
      <w:pPr>
        <w:pStyle w:val="Definition"/>
      </w:pPr>
      <w:r w:rsidRPr="00A77BE6">
        <w:rPr>
          <w:b/>
          <w:i/>
        </w:rPr>
        <w:t>sustainability standard</w:t>
      </w:r>
      <w:r w:rsidRPr="00A77BE6">
        <w:rPr>
          <w:b/>
        </w:rPr>
        <w:t xml:space="preserve"> </w:t>
      </w:r>
      <w:r w:rsidRPr="00A77BE6">
        <w:t>means:</w:t>
      </w:r>
    </w:p>
    <w:p w14:paraId="16ADD51C" w14:textId="77777777" w:rsidR="009328A8" w:rsidRPr="00A77BE6" w:rsidRDefault="009328A8" w:rsidP="00A77BE6">
      <w:pPr>
        <w:pStyle w:val="paragraph"/>
      </w:pPr>
      <w:r w:rsidRPr="00A77BE6">
        <w:tab/>
        <w:t>(a)</w:t>
      </w:r>
      <w:r w:rsidRPr="00A77BE6">
        <w:tab/>
        <w:t xml:space="preserve">a standard in force under </w:t>
      </w:r>
      <w:r w:rsidR="007D38AF" w:rsidRPr="00A77BE6">
        <w:t>section 3</w:t>
      </w:r>
      <w:r w:rsidRPr="00A77BE6">
        <w:t>36A; or</w:t>
      </w:r>
    </w:p>
    <w:p w14:paraId="25D5406E" w14:textId="77777777" w:rsidR="00D520DA" w:rsidRPr="00A77BE6" w:rsidRDefault="009328A8" w:rsidP="00A77BE6">
      <w:pPr>
        <w:pStyle w:val="paragraph"/>
      </w:pPr>
      <w:r w:rsidRPr="00A77BE6">
        <w:tab/>
        <w:t>(b)</w:t>
      </w:r>
      <w:r w:rsidRPr="00A77BE6">
        <w:tab/>
        <w:t>a provision of such a standard as it so has effect.</w:t>
      </w:r>
    </w:p>
    <w:p w14:paraId="01158AB7" w14:textId="77777777" w:rsidR="000E39F2" w:rsidRPr="00A77BE6" w:rsidRDefault="00422558" w:rsidP="00A77BE6">
      <w:pPr>
        <w:pStyle w:val="ItemHead"/>
      </w:pPr>
      <w:proofErr w:type="gramStart"/>
      <w:r>
        <w:t>118</w:t>
      </w:r>
      <w:r w:rsidR="000E39F2" w:rsidRPr="00A77BE6">
        <w:t xml:space="preserve">  </w:t>
      </w:r>
      <w:r w:rsidR="007D38AF" w:rsidRPr="00A77BE6">
        <w:t>Part</w:t>
      </w:r>
      <w:proofErr w:type="gramEnd"/>
      <w:r w:rsidR="007D38AF" w:rsidRPr="00A77BE6">
        <w:t> 2</w:t>
      </w:r>
      <w:r w:rsidR="000E39F2" w:rsidRPr="00A77BE6">
        <w:t>M.5 (heading)</w:t>
      </w:r>
    </w:p>
    <w:p w14:paraId="32773E49" w14:textId="77777777" w:rsidR="000E39F2" w:rsidRPr="00A77BE6" w:rsidRDefault="000E39F2" w:rsidP="00A77BE6">
      <w:pPr>
        <w:pStyle w:val="Item"/>
      </w:pPr>
      <w:r w:rsidRPr="00A77BE6">
        <w:t xml:space="preserve">After </w:t>
      </w:r>
      <w:r w:rsidR="00E542AA" w:rsidRPr="00A77BE6">
        <w:t>“</w:t>
      </w:r>
      <w:r w:rsidRPr="00A77BE6">
        <w:rPr>
          <w:b/>
        </w:rPr>
        <w:t>Accounting</w:t>
      </w:r>
      <w:r w:rsidR="00E542AA" w:rsidRPr="00A77BE6">
        <w:t>”</w:t>
      </w:r>
      <w:r w:rsidRPr="00A77BE6">
        <w:t xml:space="preserve">, insert </w:t>
      </w:r>
      <w:r w:rsidR="00E542AA" w:rsidRPr="00A77BE6">
        <w:t>“</w:t>
      </w:r>
      <w:r w:rsidRPr="00A77BE6">
        <w:t>,</w:t>
      </w:r>
      <w:r w:rsidRPr="00A77BE6">
        <w:rPr>
          <w:b/>
        </w:rPr>
        <w:t xml:space="preserve"> sustainability</w:t>
      </w:r>
      <w:r w:rsidR="00E542AA" w:rsidRPr="00A77BE6">
        <w:t>”</w:t>
      </w:r>
      <w:r w:rsidRPr="00A77BE6">
        <w:t>.</w:t>
      </w:r>
    </w:p>
    <w:p w14:paraId="239D4C04" w14:textId="77777777" w:rsidR="000E39F2" w:rsidRPr="00A77BE6" w:rsidRDefault="00422558" w:rsidP="00A77BE6">
      <w:pPr>
        <w:pStyle w:val="ItemHead"/>
      </w:pPr>
      <w:proofErr w:type="gramStart"/>
      <w:r>
        <w:t>119</w:t>
      </w:r>
      <w:r w:rsidR="000E39F2" w:rsidRPr="00A77BE6">
        <w:t xml:space="preserve">  </w:t>
      </w:r>
      <w:r w:rsidR="007D38AF" w:rsidRPr="00A77BE6">
        <w:t>Subsection</w:t>
      </w:r>
      <w:proofErr w:type="gramEnd"/>
      <w:r w:rsidR="007D38AF" w:rsidRPr="00A77BE6">
        <w:t> 3</w:t>
      </w:r>
      <w:r w:rsidR="000E39F2" w:rsidRPr="00A77BE6">
        <w:t>34(1)</w:t>
      </w:r>
    </w:p>
    <w:p w14:paraId="6479FE18" w14:textId="77777777" w:rsidR="000E39F2" w:rsidRPr="00A77BE6" w:rsidRDefault="000E39F2" w:rsidP="00A77BE6">
      <w:pPr>
        <w:pStyle w:val="Item"/>
      </w:pPr>
      <w:r w:rsidRPr="00A77BE6">
        <w:t xml:space="preserve">After </w:t>
      </w:r>
      <w:r w:rsidR="00E542AA" w:rsidRPr="00A77BE6">
        <w:t>“</w:t>
      </w:r>
      <w:r w:rsidRPr="00A77BE6">
        <w:t>purposes of this Act</w:t>
      </w:r>
      <w:r w:rsidR="00E542AA" w:rsidRPr="00A77BE6">
        <w:t>”</w:t>
      </w:r>
      <w:r w:rsidRPr="00A77BE6">
        <w:t xml:space="preserve">, insert </w:t>
      </w:r>
      <w:r w:rsidR="00E542AA" w:rsidRPr="00A77BE6">
        <w:t>“</w:t>
      </w:r>
      <w:r w:rsidRPr="00A77BE6">
        <w:t>or the ASIC Act</w:t>
      </w:r>
      <w:r w:rsidR="00E542AA" w:rsidRPr="00A77BE6">
        <w:t>”</w:t>
      </w:r>
      <w:r w:rsidRPr="00A77BE6">
        <w:t>.</w:t>
      </w:r>
    </w:p>
    <w:p w14:paraId="3715CF99" w14:textId="77777777" w:rsidR="000E39F2" w:rsidRPr="00A77BE6" w:rsidRDefault="00422558" w:rsidP="00A77BE6">
      <w:pPr>
        <w:pStyle w:val="ItemHead"/>
      </w:pPr>
      <w:proofErr w:type="gramStart"/>
      <w:r>
        <w:t>120</w:t>
      </w:r>
      <w:r w:rsidR="000E39F2" w:rsidRPr="00A77BE6">
        <w:t xml:space="preserve">  </w:t>
      </w:r>
      <w:r w:rsidR="007D38AF" w:rsidRPr="00A77BE6">
        <w:t>Subsection</w:t>
      </w:r>
      <w:proofErr w:type="gramEnd"/>
      <w:r w:rsidR="007D38AF" w:rsidRPr="00A77BE6">
        <w:t> 3</w:t>
      </w:r>
      <w:r w:rsidR="000E39F2" w:rsidRPr="00A77BE6">
        <w:t>34(1)</w:t>
      </w:r>
    </w:p>
    <w:p w14:paraId="5AC9FFE4" w14:textId="77777777" w:rsidR="000E39F2" w:rsidRPr="00A77BE6" w:rsidRDefault="000E39F2" w:rsidP="00A77BE6">
      <w:pPr>
        <w:pStyle w:val="Item"/>
      </w:pPr>
      <w:r w:rsidRPr="00A77BE6">
        <w:t xml:space="preserve">After </w:t>
      </w:r>
      <w:r w:rsidR="00E542AA" w:rsidRPr="00A77BE6">
        <w:t>“</w:t>
      </w:r>
      <w:r w:rsidRPr="00A77BE6">
        <w:t>inconsistent with this Act</w:t>
      </w:r>
      <w:r w:rsidR="00E542AA" w:rsidRPr="00A77BE6">
        <w:t>”</w:t>
      </w:r>
      <w:r w:rsidRPr="00A77BE6">
        <w:t xml:space="preserve">, insert </w:t>
      </w:r>
      <w:r w:rsidR="00E542AA" w:rsidRPr="00A77BE6">
        <w:t>“</w:t>
      </w:r>
      <w:r w:rsidRPr="00A77BE6">
        <w:t>, the ASIC Act</w:t>
      </w:r>
      <w:r w:rsidR="00E542AA" w:rsidRPr="00A77BE6">
        <w:t>”</w:t>
      </w:r>
      <w:r w:rsidRPr="00A77BE6">
        <w:t>.</w:t>
      </w:r>
    </w:p>
    <w:p w14:paraId="126AA978" w14:textId="77777777" w:rsidR="000E39F2" w:rsidRPr="00A77BE6" w:rsidRDefault="00422558" w:rsidP="00A77BE6">
      <w:pPr>
        <w:pStyle w:val="ItemHead"/>
      </w:pPr>
      <w:proofErr w:type="gramStart"/>
      <w:r>
        <w:t>121</w:t>
      </w:r>
      <w:r w:rsidR="000E39F2" w:rsidRPr="00A77BE6">
        <w:t xml:space="preserve">  </w:t>
      </w:r>
      <w:r w:rsidR="007D38AF" w:rsidRPr="00A77BE6">
        <w:t>Subsection</w:t>
      </w:r>
      <w:proofErr w:type="gramEnd"/>
      <w:r w:rsidR="007D38AF" w:rsidRPr="00A77BE6">
        <w:t> 3</w:t>
      </w:r>
      <w:r w:rsidR="000E39F2" w:rsidRPr="00A77BE6">
        <w:t>36(1)</w:t>
      </w:r>
    </w:p>
    <w:p w14:paraId="20F419B1" w14:textId="77777777" w:rsidR="000E39F2" w:rsidRPr="00A77BE6" w:rsidRDefault="000E39F2" w:rsidP="00A77BE6">
      <w:pPr>
        <w:pStyle w:val="Item"/>
      </w:pPr>
      <w:r w:rsidRPr="00A77BE6">
        <w:t xml:space="preserve">After </w:t>
      </w:r>
      <w:r w:rsidR="00E542AA" w:rsidRPr="00A77BE6">
        <w:t>“</w:t>
      </w:r>
      <w:r w:rsidRPr="00A77BE6">
        <w:t>purposes of this Act</w:t>
      </w:r>
      <w:r w:rsidR="00E542AA" w:rsidRPr="00A77BE6">
        <w:t>”</w:t>
      </w:r>
      <w:r w:rsidRPr="00A77BE6">
        <w:t xml:space="preserve">, insert </w:t>
      </w:r>
      <w:r w:rsidR="00E542AA" w:rsidRPr="00A77BE6">
        <w:t>“</w:t>
      </w:r>
      <w:r w:rsidRPr="00A77BE6">
        <w:t>or the ASIC Act</w:t>
      </w:r>
      <w:r w:rsidR="00E542AA" w:rsidRPr="00A77BE6">
        <w:t>”</w:t>
      </w:r>
      <w:r w:rsidRPr="00A77BE6">
        <w:t>.</w:t>
      </w:r>
    </w:p>
    <w:p w14:paraId="4F8A5E83" w14:textId="77777777" w:rsidR="000E39F2" w:rsidRPr="00A77BE6" w:rsidRDefault="00422558" w:rsidP="00A77BE6">
      <w:pPr>
        <w:pStyle w:val="ItemHead"/>
      </w:pPr>
      <w:proofErr w:type="gramStart"/>
      <w:r>
        <w:t>122</w:t>
      </w:r>
      <w:r w:rsidR="000E39F2" w:rsidRPr="00A77BE6">
        <w:t xml:space="preserve">  </w:t>
      </w:r>
      <w:r w:rsidR="007D38AF" w:rsidRPr="00A77BE6">
        <w:t>Subsection</w:t>
      </w:r>
      <w:proofErr w:type="gramEnd"/>
      <w:r w:rsidR="007D38AF" w:rsidRPr="00A77BE6">
        <w:t> 3</w:t>
      </w:r>
      <w:r w:rsidR="000E39F2" w:rsidRPr="00A77BE6">
        <w:t>36(1)</w:t>
      </w:r>
    </w:p>
    <w:p w14:paraId="0A589ECF" w14:textId="77777777" w:rsidR="000E39F2" w:rsidRPr="00A77BE6" w:rsidRDefault="000E39F2" w:rsidP="00A77BE6">
      <w:pPr>
        <w:pStyle w:val="Item"/>
      </w:pPr>
      <w:r w:rsidRPr="00A77BE6">
        <w:t xml:space="preserve">After </w:t>
      </w:r>
      <w:r w:rsidR="00E542AA" w:rsidRPr="00A77BE6">
        <w:t>“</w:t>
      </w:r>
      <w:r w:rsidRPr="00A77BE6">
        <w:t>inconsistent with this Act</w:t>
      </w:r>
      <w:r w:rsidR="00E542AA" w:rsidRPr="00A77BE6">
        <w:t>”</w:t>
      </w:r>
      <w:r w:rsidRPr="00A77BE6">
        <w:t xml:space="preserve">, insert </w:t>
      </w:r>
      <w:r w:rsidR="00E542AA" w:rsidRPr="00A77BE6">
        <w:t>“</w:t>
      </w:r>
      <w:r w:rsidRPr="00A77BE6">
        <w:t>, the ASIC Act</w:t>
      </w:r>
      <w:r w:rsidR="00E542AA" w:rsidRPr="00A77BE6">
        <w:t>”</w:t>
      </w:r>
      <w:r w:rsidRPr="00A77BE6">
        <w:t>.</w:t>
      </w:r>
    </w:p>
    <w:p w14:paraId="04D12F2A" w14:textId="77777777" w:rsidR="009766E9" w:rsidRPr="00A77BE6" w:rsidRDefault="00422558" w:rsidP="00A77BE6">
      <w:pPr>
        <w:pStyle w:val="ItemHead"/>
      </w:pPr>
      <w:proofErr w:type="gramStart"/>
      <w:r>
        <w:t>123</w:t>
      </w:r>
      <w:r w:rsidR="00AB5199" w:rsidRPr="00A77BE6">
        <w:t xml:space="preserve">  </w:t>
      </w:r>
      <w:r w:rsidR="007D38AF" w:rsidRPr="00A77BE6">
        <w:t>Section</w:t>
      </w:r>
      <w:proofErr w:type="gramEnd"/>
      <w:r w:rsidR="007D38AF" w:rsidRPr="00A77BE6">
        <w:t> 3</w:t>
      </w:r>
      <w:r w:rsidR="00D826DF" w:rsidRPr="00A77BE6">
        <w:t>36</w:t>
      </w:r>
    </w:p>
    <w:p w14:paraId="680B0811" w14:textId="77777777" w:rsidR="00D826DF" w:rsidRPr="00A77BE6" w:rsidRDefault="00D826DF" w:rsidP="00A77BE6">
      <w:pPr>
        <w:pStyle w:val="Item"/>
      </w:pPr>
      <w:r w:rsidRPr="00A77BE6">
        <w:t xml:space="preserve">After </w:t>
      </w:r>
      <w:r w:rsidR="00E542AA" w:rsidRPr="00A77BE6">
        <w:t>“</w:t>
      </w:r>
      <w:r w:rsidRPr="00A77BE6">
        <w:t>financial</w:t>
      </w:r>
      <w:r w:rsidR="00E542AA" w:rsidRPr="00A77BE6">
        <w:t>”</w:t>
      </w:r>
      <w:r w:rsidRPr="00A77BE6">
        <w:t xml:space="preserve"> (wherever occurring), insert </w:t>
      </w:r>
      <w:r w:rsidR="00E542AA" w:rsidRPr="00A77BE6">
        <w:t>“</w:t>
      </w:r>
      <w:r w:rsidRPr="00A77BE6">
        <w:t>or sustainability</w:t>
      </w:r>
      <w:r w:rsidR="00E542AA" w:rsidRPr="00A77BE6">
        <w:t>”</w:t>
      </w:r>
      <w:r w:rsidRPr="00A77BE6">
        <w:t>.</w:t>
      </w:r>
    </w:p>
    <w:p w14:paraId="0A415BA8" w14:textId="77777777" w:rsidR="000E39F2" w:rsidRPr="00A77BE6" w:rsidRDefault="00422558" w:rsidP="00A77BE6">
      <w:pPr>
        <w:pStyle w:val="ItemHead"/>
      </w:pPr>
      <w:proofErr w:type="gramStart"/>
      <w:r>
        <w:t>124</w:t>
      </w:r>
      <w:r w:rsidR="000E39F2" w:rsidRPr="00A77BE6">
        <w:t xml:space="preserve">  After</w:t>
      </w:r>
      <w:proofErr w:type="gramEnd"/>
      <w:r w:rsidR="000E39F2" w:rsidRPr="00A77BE6">
        <w:t xml:space="preserve"> </w:t>
      </w:r>
      <w:r w:rsidR="007D38AF" w:rsidRPr="00A77BE6">
        <w:t>section 3</w:t>
      </w:r>
      <w:r w:rsidR="000E39F2" w:rsidRPr="00A77BE6">
        <w:t>36</w:t>
      </w:r>
    </w:p>
    <w:p w14:paraId="0865E997" w14:textId="77777777" w:rsidR="000E39F2" w:rsidRPr="00A77BE6" w:rsidRDefault="000E39F2" w:rsidP="00A77BE6">
      <w:pPr>
        <w:pStyle w:val="Item"/>
      </w:pPr>
      <w:r w:rsidRPr="00A77BE6">
        <w:t>Insert:</w:t>
      </w:r>
    </w:p>
    <w:p w14:paraId="48BF0A1D" w14:textId="77777777" w:rsidR="000E39F2" w:rsidRPr="00A77BE6" w:rsidRDefault="000E39F2" w:rsidP="00A77BE6">
      <w:pPr>
        <w:pStyle w:val="ActHead5"/>
      </w:pPr>
      <w:r w:rsidRPr="007567D2">
        <w:rPr>
          <w:rStyle w:val="CharSectno"/>
        </w:rPr>
        <w:t>336</w:t>
      </w:r>
      <w:proofErr w:type="gramStart"/>
      <w:r w:rsidRPr="007567D2">
        <w:rPr>
          <w:rStyle w:val="CharSectno"/>
        </w:rPr>
        <w:t>A</w:t>
      </w:r>
      <w:r w:rsidRPr="00A77BE6">
        <w:t xml:space="preserve">  Sustainability</w:t>
      </w:r>
      <w:proofErr w:type="gramEnd"/>
      <w:r w:rsidRPr="00A77BE6">
        <w:t xml:space="preserve"> standards</w:t>
      </w:r>
    </w:p>
    <w:p w14:paraId="63F3E694" w14:textId="77777777" w:rsidR="000E39F2" w:rsidRPr="00A77BE6" w:rsidRDefault="000E39F2" w:rsidP="00A77BE6">
      <w:pPr>
        <w:pStyle w:val="subsection"/>
      </w:pPr>
      <w:r w:rsidRPr="00A77BE6">
        <w:tab/>
        <w:t>(1)</w:t>
      </w:r>
      <w:r w:rsidRPr="00A77BE6">
        <w:tab/>
        <w:t>The AASB may, by legislative instrument, make sustainability standards for the purposes of this Act or the ASIC Act. The standards must not be inconsistent with this Act</w:t>
      </w:r>
      <w:r w:rsidR="0008048A" w:rsidRPr="00A77BE6">
        <w:t>,</w:t>
      </w:r>
      <w:r w:rsidRPr="00A77BE6">
        <w:t xml:space="preserve"> the regulations</w:t>
      </w:r>
      <w:r w:rsidR="0008048A" w:rsidRPr="00A77BE6">
        <w:t xml:space="preserve"> or a legislative instrument made under this Act</w:t>
      </w:r>
      <w:r w:rsidRPr="00A77BE6">
        <w:t>.</w:t>
      </w:r>
    </w:p>
    <w:p w14:paraId="1EE1B91F" w14:textId="77777777" w:rsidR="000E39F2" w:rsidRPr="00A77BE6" w:rsidRDefault="000E39F2" w:rsidP="00A77BE6">
      <w:pPr>
        <w:pStyle w:val="subsection"/>
      </w:pPr>
      <w:r w:rsidRPr="00A77BE6">
        <w:tab/>
        <w:t>(2)</w:t>
      </w:r>
      <w:r w:rsidRPr="00A77BE6">
        <w:tab/>
        <w:t>A sustainability standard applies to:</w:t>
      </w:r>
    </w:p>
    <w:p w14:paraId="5487AFAE" w14:textId="77777777" w:rsidR="000E39F2" w:rsidRPr="00A77BE6" w:rsidRDefault="000E39F2" w:rsidP="00A77BE6">
      <w:pPr>
        <w:pStyle w:val="paragraph"/>
      </w:pPr>
      <w:r w:rsidRPr="00A77BE6">
        <w:tab/>
        <w:t>(a)</w:t>
      </w:r>
      <w:r w:rsidRPr="00A77BE6">
        <w:tab/>
        <w:t>periods ending after the commencement of the standard; or</w:t>
      </w:r>
    </w:p>
    <w:p w14:paraId="746B82BF" w14:textId="77777777" w:rsidR="000E39F2" w:rsidRPr="00A77BE6" w:rsidRDefault="000E39F2" w:rsidP="00A77BE6">
      <w:pPr>
        <w:pStyle w:val="paragraph"/>
      </w:pPr>
      <w:r w:rsidRPr="00A77BE6">
        <w:lastRenderedPageBreak/>
        <w:tab/>
        <w:t>(b)</w:t>
      </w:r>
      <w:r w:rsidRPr="00A77BE6">
        <w:tab/>
        <w:t>periods ending, or starting, on or after a later date specified in the standard.</w:t>
      </w:r>
    </w:p>
    <w:p w14:paraId="5B83BFBD" w14:textId="77777777" w:rsidR="000E39F2" w:rsidRPr="00A77BE6" w:rsidRDefault="000E39F2" w:rsidP="00A77BE6">
      <w:pPr>
        <w:pStyle w:val="subsection"/>
      </w:pPr>
      <w:r w:rsidRPr="00A77BE6">
        <w:tab/>
        <w:t>(3)</w:t>
      </w:r>
      <w:r w:rsidRPr="00A77BE6">
        <w:tab/>
        <w:t>A company, registered scheme, registrable superannuation entity or disclosing entity may elect to apply the sustainability standard to an earlier period unless the standard says otherwise. The election must be made in writing by the directors.</w:t>
      </w:r>
    </w:p>
    <w:p w14:paraId="685F944B" w14:textId="77777777" w:rsidR="000E39F2" w:rsidRPr="00A77BE6" w:rsidRDefault="00422558" w:rsidP="00A77BE6">
      <w:pPr>
        <w:pStyle w:val="ItemHead"/>
      </w:pPr>
      <w:proofErr w:type="gramStart"/>
      <w:r>
        <w:t>125</w:t>
      </w:r>
      <w:r w:rsidR="000E39F2" w:rsidRPr="00A77BE6">
        <w:t xml:space="preserve">  </w:t>
      </w:r>
      <w:r w:rsidR="007D38AF" w:rsidRPr="00A77BE6">
        <w:t>Section</w:t>
      </w:r>
      <w:proofErr w:type="gramEnd"/>
      <w:r w:rsidR="007D38AF" w:rsidRPr="00A77BE6">
        <w:t> 3</w:t>
      </w:r>
      <w:r w:rsidR="000E39F2" w:rsidRPr="00A77BE6">
        <w:t>37 (heading)</w:t>
      </w:r>
    </w:p>
    <w:p w14:paraId="35C8EAE5" w14:textId="77777777" w:rsidR="000E39F2" w:rsidRPr="00A77BE6" w:rsidRDefault="000E39F2" w:rsidP="00A77BE6">
      <w:pPr>
        <w:pStyle w:val="Item"/>
      </w:pPr>
      <w:r w:rsidRPr="00A77BE6">
        <w:t xml:space="preserve">Omit </w:t>
      </w:r>
      <w:r w:rsidR="00E542AA" w:rsidRPr="00A77BE6">
        <w:t>“</w:t>
      </w:r>
      <w:r w:rsidRPr="00A77BE6">
        <w:rPr>
          <w:b/>
        </w:rPr>
        <w:t>accounting and auditing</w:t>
      </w:r>
      <w:r w:rsidR="00E542AA" w:rsidRPr="00A77BE6">
        <w:t>”</w:t>
      </w:r>
      <w:r w:rsidRPr="00A77BE6">
        <w:t xml:space="preserve">, substitute </w:t>
      </w:r>
      <w:r w:rsidR="00E542AA" w:rsidRPr="00A77BE6">
        <w:t>“</w:t>
      </w:r>
      <w:r w:rsidRPr="00A77BE6">
        <w:rPr>
          <w:b/>
        </w:rPr>
        <w:t>accounting, auditing and sustainability</w:t>
      </w:r>
      <w:r w:rsidR="00E542AA" w:rsidRPr="00A77BE6">
        <w:t>”</w:t>
      </w:r>
      <w:r w:rsidRPr="00A77BE6">
        <w:t>.</w:t>
      </w:r>
    </w:p>
    <w:p w14:paraId="77E83160" w14:textId="77777777" w:rsidR="000E39F2" w:rsidRPr="00A77BE6" w:rsidRDefault="00422558" w:rsidP="00A77BE6">
      <w:pPr>
        <w:pStyle w:val="ItemHead"/>
      </w:pPr>
      <w:proofErr w:type="gramStart"/>
      <w:r>
        <w:t>126</w:t>
      </w:r>
      <w:r w:rsidR="000E39F2" w:rsidRPr="00A77BE6">
        <w:t xml:space="preserve">  </w:t>
      </w:r>
      <w:r w:rsidR="007D38AF" w:rsidRPr="00A77BE6">
        <w:t>Section</w:t>
      </w:r>
      <w:proofErr w:type="gramEnd"/>
      <w:r w:rsidR="007D38AF" w:rsidRPr="00A77BE6">
        <w:t> 3</w:t>
      </w:r>
      <w:r w:rsidR="000E39F2" w:rsidRPr="00A77BE6">
        <w:t>37</w:t>
      </w:r>
    </w:p>
    <w:p w14:paraId="21BB1614" w14:textId="77777777" w:rsidR="000E39F2" w:rsidRPr="00A77BE6" w:rsidRDefault="000E39F2" w:rsidP="00A77BE6">
      <w:pPr>
        <w:pStyle w:val="Item"/>
      </w:pPr>
      <w:r w:rsidRPr="00A77BE6">
        <w:t xml:space="preserve">Omit </w:t>
      </w:r>
      <w:r w:rsidR="00E542AA" w:rsidRPr="00A77BE6">
        <w:t>“</w:t>
      </w:r>
      <w:r w:rsidRPr="00A77BE6">
        <w:t>accounting or auditing</w:t>
      </w:r>
      <w:r w:rsidR="00E542AA" w:rsidRPr="00A77BE6">
        <w:t>”</w:t>
      </w:r>
      <w:r w:rsidRPr="00A77BE6">
        <w:t xml:space="preserve">, substitute </w:t>
      </w:r>
      <w:r w:rsidR="00E542AA" w:rsidRPr="00A77BE6">
        <w:t>“</w:t>
      </w:r>
      <w:r w:rsidRPr="00A77BE6">
        <w:t>accounting, auditing or sustainability</w:t>
      </w:r>
      <w:r w:rsidR="00E542AA" w:rsidRPr="00A77BE6">
        <w:t>”</w:t>
      </w:r>
      <w:r w:rsidRPr="00A77BE6">
        <w:t>.</w:t>
      </w:r>
    </w:p>
    <w:p w14:paraId="214ACDD1" w14:textId="77777777" w:rsidR="000E39F2" w:rsidRPr="00A77BE6" w:rsidRDefault="00422558" w:rsidP="00A77BE6">
      <w:pPr>
        <w:pStyle w:val="ItemHead"/>
      </w:pPr>
      <w:proofErr w:type="gramStart"/>
      <w:r>
        <w:t>127</w:t>
      </w:r>
      <w:r w:rsidR="000E39F2" w:rsidRPr="00A77BE6">
        <w:t xml:space="preserve">  </w:t>
      </w:r>
      <w:r w:rsidR="007D38AF" w:rsidRPr="00A77BE6">
        <w:t>Section</w:t>
      </w:r>
      <w:proofErr w:type="gramEnd"/>
      <w:r w:rsidR="007D38AF" w:rsidRPr="00A77BE6">
        <w:t> 3</w:t>
      </w:r>
      <w:r w:rsidR="000E39F2" w:rsidRPr="00A77BE6">
        <w:t>38 (heading)</w:t>
      </w:r>
    </w:p>
    <w:p w14:paraId="4DC68884" w14:textId="77777777" w:rsidR="000E39F2" w:rsidRPr="00A77BE6" w:rsidRDefault="000E39F2" w:rsidP="00A77BE6">
      <w:pPr>
        <w:pStyle w:val="Item"/>
      </w:pPr>
      <w:r w:rsidRPr="00A77BE6">
        <w:t xml:space="preserve">Omit </w:t>
      </w:r>
      <w:r w:rsidR="00E542AA" w:rsidRPr="00A77BE6">
        <w:t>“</w:t>
      </w:r>
      <w:r w:rsidRPr="00A77BE6">
        <w:rPr>
          <w:b/>
        </w:rPr>
        <w:t>accounting standard or auditing</w:t>
      </w:r>
      <w:r w:rsidR="00E542AA" w:rsidRPr="00A77BE6">
        <w:t>”</w:t>
      </w:r>
      <w:r w:rsidRPr="00A77BE6">
        <w:t xml:space="preserve">, substitute </w:t>
      </w:r>
      <w:r w:rsidR="00E542AA" w:rsidRPr="00A77BE6">
        <w:t>“</w:t>
      </w:r>
      <w:r w:rsidRPr="00A77BE6">
        <w:rPr>
          <w:b/>
        </w:rPr>
        <w:t>accounting, auditing or sustainability</w:t>
      </w:r>
      <w:r w:rsidR="00E542AA" w:rsidRPr="00A77BE6">
        <w:t>”</w:t>
      </w:r>
      <w:r w:rsidRPr="00A77BE6">
        <w:t>.</w:t>
      </w:r>
    </w:p>
    <w:p w14:paraId="547015A1" w14:textId="77777777" w:rsidR="000E39F2" w:rsidRPr="00A77BE6" w:rsidRDefault="00422558" w:rsidP="00A77BE6">
      <w:pPr>
        <w:pStyle w:val="ItemHead"/>
      </w:pPr>
      <w:proofErr w:type="gramStart"/>
      <w:r>
        <w:t>128</w:t>
      </w:r>
      <w:r w:rsidR="000E39F2" w:rsidRPr="00A77BE6">
        <w:t xml:space="preserve">  </w:t>
      </w:r>
      <w:r w:rsidR="007D38AF" w:rsidRPr="00A77BE6">
        <w:t>Paragraph</w:t>
      </w:r>
      <w:proofErr w:type="gramEnd"/>
      <w:r w:rsidR="007D38AF" w:rsidRPr="00A77BE6">
        <w:t> 3</w:t>
      </w:r>
      <w:r w:rsidR="000E39F2" w:rsidRPr="00A77BE6">
        <w:t>38(1)(a)</w:t>
      </w:r>
    </w:p>
    <w:p w14:paraId="6AFAADFB" w14:textId="77777777" w:rsidR="000E39F2" w:rsidRPr="00A77BE6" w:rsidRDefault="000E39F2" w:rsidP="00A77BE6">
      <w:pPr>
        <w:pStyle w:val="Item"/>
      </w:pPr>
      <w:r w:rsidRPr="00A77BE6">
        <w:t xml:space="preserve">Omit </w:t>
      </w:r>
      <w:r w:rsidR="00E542AA" w:rsidRPr="00A77BE6">
        <w:t>“</w:t>
      </w:r>
      <w:r w:rsidRPr="00A77BE6">
        <w:t>334 or 336</w:t>
      </w:r>
      <w:r w:rsidR="00E542AA" w:rsidRPr="00A77BE6">
        <w:t>”</w:t>
      </w:r>
      <w:r w:rsidRPr="00A77BE6">
        <w:t xml:space="preserve">, substitute </w:t>
      </w:r>
      <w:r w:rsidR="00E542AA" w:rsidRPr="00A77BE6">
        <w:t>“</w:t>
      </w:r>
      <w:r w:rsidRPr="00A77BE6">
        <w:t>334, 336 or 336A</w:t>
      </w:r>
      <w:r w:rsidR="00E542AA" w:rsidRPr="00A77BE6">
        <w:t>”</w:t>
      </w:r>
      <w:r w:rsidRPr="00A77BE6">
        <w:t>.</w:t>
      </w:r>
    </w:p>
    <w:p w14:paraId="2DF176FD" w14:textId="77777777" w:rsidR="00364BC8" w:rsidRPr="00A77BE6" w:rsidRDefault="00364BC8" w:rsidP="00A77BE6">
      <w:pPr>
        <w:pStyle w:val="ActHead7"/>
        <w:pageBreakBefore/>
      </w:pPr>
      <w:r w:rsidRPr="007567D2">
        <w:rPr>
          <w:rStyle w:val="CharAmPartNo"/>
        </w:rPr>
        <w:lastRenderedPageBreak/>
        <w:t>Part 4</w:t>
      </w:r>
      <w:r w:rsidRPr="00A77BE6">
        <w:t>—</w:t>
      </w:r>
      <w:r w:rsidRPr="007567D2">
        <w:rPr>
          <w:rStyle w:val="CharAmPartText"/>
        </w:rPr>
        <w:t>Application</w:t>
      </w:r>
    </w:p>
    <w:p w14:paraId="236E84AE" w14:textId="77777777" w:rsidR="00364BC8" w:rsidRPr="00A77BE6" w:rsidRDefault="00364BC8" w:rsidP="00A77BE6">
      <w:pPr>
        <w:pStyle w:val="ActHead9"/>
      </w:pPr>
      <w:r w:rsidRPr="00A77BE6">
        <w:t>Corporations Act 2001</w:t>
      </w:r>
    </w:p>
    <w:p w14:paraId="61E4C699" w14:textId="77777777" w:rsidR="00364BC8" w:rsidRPr="00A77BE6" w:rsidRDefault="00422558" w:rsidP="00A77BE6">
      <w:pPr>
        <w:pStyle w:val="ItemHead"/>
      </w:pPr>
      <w:proofErr w:type="gramStart"/>
      <w:r>
        <w:t>129</w:t>
      </w:r>
      <w:r w:rsidR="00364BC8" w:rsidRPr="00A77BE6">
        <w:t xml:space="preserve">  In</w:t>
      </w:r>
      <w:proofErr w:type="gramEnd"/>
      <w:r w:rsidR="00364BC8" w:rsidRPr="00A77BE6">
        <w:t xml:space="preserve"> the appropriate position in Chapter 10</w:t>
      </w:r>
    </w:p>
    <w:p w14:paraId="20A3CF0C" w14:textId="77777777" w:rsidR="00364BC8" w:rsidRPr="00A77BE6" w:rsidRDefault="00364BC8" w:rsidP="00A77BE6">
      <w:pPr>
        <w:pStyle w:val="Item"/>
      </w:pPr>
      <w:r w:rsidRPr="00A77BE6">
        <w:t>Insert:</w:t>
      </w:r>
    </w:p>
    <w:p w14:paraId="474AD5AD" w14:textId="77777777" w:rsidR="00364BC8" w:rsidRPr="00A77BE6" w:rsidRDefault="00364BC8" w:rsidP="00A77BE6">
      <w:pPr>
        <w:pStyle w:val="ActHead2"/>
      </w:pPr>
      <w:r w:rsidRPr="007567D2">
        <w:rPr>
          <w:rStyle w:val="CharPartNo"/>
        </w:rPr>
        <w:t>Part 10.75</w:t>
      </w:r>
      <w:r w:rsidRPr="00A77BE6">
        <w:t>—</w:t>
      </w:r>
      <w:r w:rsidRPr="007567D2">
        <w:rPr>
          <w:rStyle w:val="CharPartText"/>
        </w:rPr>
        <w:t>Application provisions relating to Schedule # of the Treasury Laws Amendment Act 202</w:t>
      </w:r>
      <w:r w:rsidR="009F569B" w:rsidRPr="007567D2">
        <w:rPr>
          <w:rStyle w:val="CharPartText"/>
        </w:rPr>
        <w:t>4</w:t>
      </w:r>
    </w:p>
    <w:p w14:paraId="1CF43148" w14:textId="77777777" w:rsidR="00364BC8" w:rsidRPr="007567D2" w:rsidRDefault="00364BC8" w:rsidP="00A77BE6">
      <w:pPr>
        <w:pStyle w:val="Header"/>
      </w:pPr>
      <w:r w:rsidRPr="007567D2">
        <w:rPr>
          <w:rStyle w:val="CharDivNo"/>
        </w:rPr>
        <w:t xml:space="preserve"> </w:t>
      </w:r>
      <w:r w:rsidRPr="007567D2">
        <w:rPr>
          <w:rStyle w:val="CharDivText"/>
        </w:rPr>
        <w:t xml:space="preserve"> </w:t>
      </w:r>
    </w:p>
    <w:p w14:paraId="5F134C0E" w14:textId="77777777" w:rsidR="00DB7FAC" w:rsidRDefault="00DB7FAC" w:rsidP="00DB7FAC">
      <w:pPr>
        <w:pStyle w:val="ActHead5"/>
      </w:pPr>
      <w:proofErr w:type="gramStart"/>
      <w:r w:rsidRPr="007567D2">
        <w:rPr>
          <w:rStyle w:val="CharSectno"/>
        </w:rPr>
        <w:t>1705</w:t>
      </w:r>
      <w:r w:rsidRPr="00A77BE6">
        <w:t xml:space="preserve">  Application</w:t>
      </w:r>
      <w:proofErr w:type="gramEnd"/>
      <w:r w:rsidRPr="00A77BE6">
        <w:t xml:space="preserve"> of amendments—sustainability reporting</w:t>
      </w:r>
    </w:p>
    <w:p w14:paraId="02599812" w14:textId="77777777" w:rsidR="00DB7FAC" w:rsidRDefault="00DB7FAC" w:rsidP="00DB7FAC">
      <w:pPr>
        <w:pStyle w:val="subsection"/>
      </w:pPr>
      <w:r w:rsidRPr="00DA483D">
        <w:tab/>
      </w:r>
      <w:r>
        <w:t>(1)</w:t>
      </w:r>
      <w:r w:rsidRPr="00DA483D">
        <w:tab/>
        <w:t xml:space="preserve">Section 292A, as inserted by Part 1 of Schedule # to the </w:t>
      </w:r>
      <w:r w:rsidRPr="00DA483D">
        <w:rPr>
          <w:i/>
        </w:rPr>
        <w:t>Treasury Laws Amendment Act 2024</w:t>
      </w:r>
      <w:r w:rsidRPr="00DA483D">
        <w:t>, applies to a person for</w:t>
      </w:r>
      <w:r>
        <w:t xml:space="preserve"> a financial year if:</w:t>
      </w:r>
    </w:p>
    <w:p w14:paraId="422B9BFE" w14:textId="77777777" w:rsidR="00DB7FAC" w:rsidRDefault="00DB7FAC" w:rsidP="00DB7FAC">
      <w:pPr>
        <w:pStyle w:val="paragraph"/>
      </w:pPr>
      <w:r>
        <w:tab/>
        <w:t>(a)</w:t>
      </w:r>
      <w:r>
        <w:tab/>
      </w:r>
      <w:proofErr w:type="gramStart"/>
      <w:r>
        <w:t>all of</w:t>
      </w:r>
      <w:proofErr w:type="gramEnd"/>
      <w:r>
        <w:t xml:space="preserve"> the following subparagraphs apply:</w:t>
      </w:r>
    </w:p>
    <w:p w14:paraId="1E0C349F" w14:textId="77777777" w:rsidR="00DB7FAC" w:rsidRDefault="00DB7FAC" w:rsidP="00DB7FAC">
      <w:pPr>
        <w:pStyle w:val="paragraphsub"/>
      </w:pPr>
      <w:r>
        <w:tab/>
        <w:t>(i)</w:t>
      </w:r>
      <w:r>
        <w:tab/>
        <w:t xml:space="preserve">the </w:t>
      </w:r>
      <w:r w:rsidRPr="00DA483D">
        <w:t xml:space="preserve">financial year </w:t>
      </w:r>
      <w:r>
        <w:t xml:space="preserve">commences between 1 July 2024 and 30 June </w:t>
      </w:r>
      <w:proofErr w:type="gramStart"/>
      <w:r>
        <w:t>2026;</w:t>
      </w:r>
      <w:proofErr w:type="gramEnd"/>
    </w:p>
    <w:p w14:paraId="554B7DF8" w14:textId="77777777" w:rsidR="00DB7FAC" w:rsidRDefault="00DB7FAC" w:rsidP="00DB7FAC">
      <w:pPr>
        <w:pStyle w:val="paragraphsub"/>
      </w:pPr>
      <w:r>
        <w:tab/>
        <w:t>(ii)</w:t>
      </w:r>
      <w:r>
        <w:tab/>
        <w:t xml:space="preserve">the person is an applicable </w:t>
      </w:r>
      <w:proofErr w:type="gramStart"/>
      <w:r>
        <w:t>entity;</w:t>
      </w:r>
      <w:proofErr w:type="gramEnd"/>
    </w:p>
    <w:p w14:paraId="4C2C7480" w14:textId="77777777" w:rsidR="00DB7FAC" w:rsidRDefault="00DB7FAC" w:rsidP="00DB7FAC">
      <w:pPr>
        <w:pStyle w:val="paragraphsub"/>
      </w:pPr>
      <w:r>
        <w:tab/>
        <w:t>(iii)</w:t>
      </w:r>
      <w:r>
        <w:tab/>
        <w:t>subsection (3</w:t>
      </w:r>
      <w:r w:rsidRPr="00DA483D">
        <w:t>) or (</w:t>
      </w:r>
      <w:r>
        <w:t>5</w:t>
      </w:r>
      <w:r w:rsidRPr="00DA483D">
        <w:t xml:space="preserve">) </w:t>
      </w:r>
      <w:r>
        <w:t xml:space="preserve">of this section </w:t>
      </w:r>
      <w:r w:rsidRPr="00DA483D">
        <w:t>applies</w:t>
      </w:r>
      <w:r>
        <w:t xml:space="preserve"> to the person</w:t>
      </w:r>
      <w:r w:rsidRPr="00DA483D">
        <w:t xml:space="preserve"> for the financial year</w:t>
      </w:r>
      <w:r>
        <w:t>; or</w:t>
      </w:r>
    </w:p>
    <w:p w14:paraId="607E316F" w14:textId="77777777" w:rsidR="00DB7FAC" w:rsidRDefault="00DB7FAC" w:rsidP="00DB7FAC">
      <w:pPr>
        <w:pStyle w:val="paragraph"/>
      </w:pPr>
      <w:r>
        <w:tab/>
        <w:t>(b)</w:t>
      </w:r>
      <w:r>
        <w:tab/>
      </w:r>
      <w:proofErr w:type="gramStart"/>
      <w:r>
        <w:t>all of</w:t>
      </w:r>
      <w:proofErr w:type="gramEnd"/>
      <w:r>
        <w:t xml:space="preserve"> the following subparagraphs apply:</w:t>
      </w:r>
    </w:p>
    <w:p w14:paraId="643B4E7B" w14:textId="77777777" w:rsidR="00DB7FAC" w:rsidRDefault="00DB7FAC" w:rsidP="00DB7FAC">
      <w:pPr>
        <w:pStyle w:val="paragraphsub"/>
      </w:pPr>
      <w:r>
        <w:tab/>
        <w:t>(i)</w:t>
      </w:r>
      <w:r>
        <w:tab/>
        <w:t xml:space="preserve">the </w:t>
      </w:r>
      <w:r w:rsidRPr="00DA483D">
        <w:t xml:space="preserve">financial year </w:t>
      </w:r>
      <w:r>
        <w:t xml:space="preserve">commences between 1 July 2026 and 30 June </w:t>
      </w:r>
      <w:proofErr w:type="gramStart"/>
      <w:r>
        <w:t>2027;</w:t>
      </w:r>
      <w:proofErr w:type="gramEnd"/>
    </w:p>
    <w:p w14:paraId="523EB8BF" w14:textId="77777777" w:rsidR="00DB7FAC" w:rsidRDefault="00DB7FAC" w:rsidP="00DB7FAC">
      <w:pPr>
        <w:pStyle w:val="paragraphsub"/>
      </w:pPr>
      <w:r>
        <w:tab/>
        <w:t>(ii)</w:t>
      </w:r>
      <w:r>
        <w:tab/>
        <w:t xml:space="preserve">the person is an applicable </w:t>
      </w:r>
      <w:proofErr w:type="gramStart"/>
      <w:r>
        <w:t>entity;</w:t>
      </w:r>
      <w:proofErr w:type="gramEnd"/>
    </w:p>
    <w:p w14:paraId="4B425F16" w14:textId="77777777" w:rsidR="00DB7FAC" w:rsidRDefault="00DB7FAC" w:rsidP="00DB7FAC">
      <w:pPr>
        <w:pStyle w:val="paragraphsub"/>
      </w:pPr>
      <w:r>
        <w:tab/>
        <w:t>(iii)</w:t>
      </w:r>
      <w:r>
        <w:tab/>
        <w:t>subsection 296</w:t>
      </w:r>
      <w:proofErr w:type="gramStart"/>
      <w:r>
        <w:t>B</w:t>
      </w:r>
      <w:r w:rsidRPr="00DA483D">
        <w:t>(</w:t>
      </w:r>
      <w:proofErr w:type="gramEnd"/>
      <w:r w:rsidRPr="00DA483D">
        <w:t>2)</w:t>
      </w:r>
      <w:r>
        <w:t xml:space="preserve">, (4) or (5) </w:t>
      </w:r>
      <w:r w:rsidRPr="00DA483D">
        <w:t>applies</w:t>
      </w:r>
      <w:r>
        <w:t xml:space="preserve"> to the person </w:t>
      </w:r>
      <w:r w:rsidRPr="00DA483D">
        <w:t>for the financial year</w:t>
      </w:r>
      <w:r>
        <w:t>; or</w:t>
      </w:r>
    </w:p>
    <w:p w14:paraId="4C46B7D1" w14:textId="77777777" w:rsidR="00DB7FAC" w:rsidRPr="00DA483D" w:rsidRDefault="00DB7FAC" w:rsidP="00DB7FAC">
      <w:pPr>
        <w:pStyle w:val="paragraph"/>
      </w:pPr>
      <w:r>
        <w:tab/>
        <w:t>(c)</w:t>
      </w:r>
      <w:r>
        <w:tab/>
        <w:t>the financial year commences on or</w:t>
      </w:r>
      <w:r w:rsidRPr="00DA483D">
        <w:t xml:space="preserve"> after </w:t>
      </w:r>
      <w:r>
        <w:t>1 July</w:t>
      </w:r>
      <w:r w:rsidRPr="00DA483D">
        <w:t xml:space="preserve"> 2027.</w:t>
      </w:r>
    </w:p>
    <w:p w14:paraId="5006AB2F" w14:textId="77777777" w:rsidR="00DB7FAC" w:rsidRDefault="00DB7FAC" w:rsidP="00DB7FAC">
      <w:pPr>
        <w:pStyle w:val="subsection"/>
      </w:pPr>
      <w:r w:rsidRPr="00DA483D">
        <w:tab/>
      </w:r>
      <w:r>
        <w:t>(2)</w:t>
      </w:r>
      <w:r w:rsidRPr="00DA483D">
        <w:tab/>
      </w:r>
      <w:r>
        <w:t xml:space="preserve">For the purposes of this section, an </w:t>
      </w:r>
      <w:r w:rsidRPr="00493D91">
        <w:rPr>
          <w:b/>
          <w:i/>
        </w:rPr>
        <w:t>applicable entity</w:t>
      </w:r>
      <w:r>
        <w:t xml:space="preserve"> is a </w:t>
      </w:r>
      <w:r w:rsidRPr="00DA483D">
        <w:t xml:space="preserve">company, disclosing entity, registered </w:t>
      </w:r>
      <w:proofErr w:type="gramStart"/>
      <w:r w:rsidRPr="00DA483D">
        <w:t>scheme</w:t>
      </w:r>
      <w:proofErr w:type="gramEnd"/>
      <w:r w:rsidRPr="00DA483D">
        <w:t xml:space="preserve"> or registrable superannuation entity.</w:t>
      </w:r>
    </w:p>
    <w:p w14:paraId="2AE2173F" w14:textId="77777777" w:rsidR="00DB7FAC" w:rsidRPr="00DA483D" w:rsidRDefault="00DB7FAC" w:rsidP="00DB7FAC">
      <w:pPr>
        <w:pStyle w:val="SubsectionHead"/>
      </w:pPr>
      <w:r w:rsidRPr="00DA483D">
        <w:t xml:space="preserve">Applicable entities with new reporting for a financial year commencing between </w:t>
      </w:r>
      <w:r>
        <w:t>1 July</w:t>
      </w:r>
      <w:r w:rsidRPr="00DA483D">
        <w:t xml:space="preserve"> 2024 and </w:t>
      </w:r>
      <w:r>
        <w:t>30 June</w:t>
      </w:r>
      <w:r w:rsidRPr="00DA483D">
        <w:t xml:space="preserve"> 202</w:t>
      </w:r>
      <w:r>
        <w:t>6</w:t>
      </w:r>
    </w:p>
    <w:p w14:paraId="3EA29850" w14:textId="77777777" w:rsidR="00DB7FAC" w:rsidRPr="00DA483D" w:rsidRDefault="00DB7FAC" w:rsidP="00DB7FAC">
      <w:pPr>
        <w:pStyle w:val="subsection"/>
      </w:pPr>
      <w:r w:rsidRPr="00DA483D">
        <w:tab/>
        <w:t>(</w:t>
      </w:r>
      <w:r>
        <w:t>3</w:t>
      </w:r>
      <w:r w:rsidRPr="00DA483D">
        <w:t>)</w:t>
      </w:r>
      <w:r w:rsidRPr="00DA483D">
        <w:tab/>
        <w:t>This subsection applies to an applicable entity for a financial year if it satisfies at least 2 of the following paragraphs:</w:t>
      </w:r>
    </w:p>
    <w:p w14:paraId="7EBA1963" w14:textId="77777777" w:rsidR="00DB7FAC" w:rsidRPr="00DA483D" w:rsidRDefault="00DB7FAC" w:rsidP="00DB7FAC">
      <w:pPr>
        <w:pStyle w:val="paragraph"/>
      </w:pPr>
      <w:r w:rsidRPr="00DA483D">
        <w:lastRenderedPageBreak/>
        <w:tab/>
        <w:t>(a)</w:t>
      </w:r>
      <w:r w:rsidRPr="00DA483D">
        <w:tab/>
        <w:t xml:space="preserve">the consolidated revenue for the financial year of the applicable entity and the entities it controls (if any) is $500 million or </w:t>
      </w:r>
      <w:proofErr w:type="gramStart"/>
      <w:r w:rsidRPr="00DA483D">
        <w:t>more;</w:t>
      </w:r>
      <w:proofErr w:type="gramEnd"/>
    </w:p>
    <w:p w14:paraId="446CF37C" w14:textId="77777777" w:rsidR="00DB7FAC" w:rsidRPr="00DA483D" w:rsidRDefault="00DB7FAC" w:rsidP="00DB7FAC">
      <w:pPr>
        <w:pStyle w:val="paragraph"/>
      </w:pPr>
      <w:r w:rsidRPr="00DA483D">
        <w:tab/>
        <w:t>(b)</w:t>
      </w:r>
      <w:r w:rsidRPr="00DA483D">
        <w:tab/>
        <w:t xml:space="preserve">the value of the consolidated gross assets at the end of the financial year of the applicable entity and the entities it controls (if any) is $1 billion or </w:t>
      </w:r>
      <w:proofErr w:type="gramStart"/>
      <w:r w:rsidRPr="00DA483D">
        <w:t>more;</w:t>
      </w:r>
      <w:proofErr w:type="gramEnd"/>
    </w:p>
    <w:p w14:paraId="22C5B417" w14:textId="77777777" w:rsidR="00DB7FAC" w:rsidRPr="00DA483D" w:rsidRDefault="00DB7FAC" w:rsidP="00DB7FAC">
      <w:pPr>
        <w:pStyle w:val="paragraph"/>
      </w:pPr>
      <w:r w:rsidRPr="00DA483D">
        <w:tab/>
        <w:t>(c)</w:t>
      </w:r>
      <w:r w:rsidRPr="00DA483D">
        <w:tab/>
        <w:t xml:space="preserve">the applicable entity and the entities it </w:t>
      </w:r>
      <w:proofErr w:type="gramStart"/>
      <w:r w:rsidRPr="00DA483D">
        <w:t>controls</w:t>
      </w:r>
      <w:proofErr w:type="gramEnd"/>
      <w:r w:rsidRPr="00DA483D">
        <w:t xml:space="preserve"> (if any) have 500 or more employees at the end of the financial year.</w:t>
      </w:r>
    </w:p>
    <w:p w14:paraId="159A9A3E" w14:textId="77777777" w:rsidR="00DB7FAC" w:rsidRPr="00DA483D" w:rsidRDefault="00DB7FAC" w:rsidP="00DB7FAC">
      <w:pPr>
        <w:pStyle w:val="subsection"/>
      </w:pPr>
      <w:r w:rsidRPr="00DA483D">
        <w:tab/>
        <w:t>(</w:t>
      </w:r>
      <w:r>
        <w:t>4</w:t>
      </w:r>
      <w:r w:rsidRPr="00DA483D">
        <w:t>)</w:t>
      </w:r>
      <w:r w:rsidRPr="00DA483D">
        <w:tab/>
        <w:t xml:space="preserve">In counting employees for the purposes of </w:t>
      </w:r>
      <w:r>
        <w:t>subsection (3</w:t>
      </w:r>
      <w:r w:rsidRPr="00DA483D">
        <w:t>), take part</w:t>
      </w:r>
      <w:r>
        <w:noBreakHyphen/>
      </w:r>
      <w:r w:rsidRPr="00DA483D">
        <w:t>time employees into account as an appropriate fraction of a full</w:t>
      </w:r>
      <w:r>
        <w:noBreakHyphen/>
      </w:r>
      <w:r w:rsidRPr="00DA483D">
        <w:t>time equivalent.</w:t>
      </w:r>
    </w:p>
    <w:p w14:paraId="671C05BA" w14:textId="77777777" w:rsidR="00DB7FAC" w:rsidRPr="00DA483D" w:rsidRDefault="00DB7FAC" w:rsidP="00DB7FAC">
      <w:pPr>
        <w:pStyle w:val="subsection"/>
      </w:pPr>
      <w:r w:rsidRPr="00DA483D">
        <w:tab/>
        <w:t>(</w:t>
      </w:r>
      <w:r>
        <w:t>5</w:t>
      </w:r>
      <w:r w:rsidRPr="00DA483D">
        <w:t>)</w:t>
      </w:r>
      <w:r w:rsidRPr="00DA483D">
        <w:tab/>
        <w:t>This subsection applies to an applicable entity for a financial year if:</w:t>
      </w:r>
    </w:p>
    <w:p w14:paraId="39149C2B" w14:textId="77777777" w:rsidR="00DB7FAC" w:rsidRPr="00DA483D" w:rsidRDefault="00DB7FAC" w:rsidP="00DB7FAC">
      <w:pPr>
        <w:pStyle w:val="paragraph"/>
      </w:pPr>
      <w:r w:rsidRPr="00DA483D">
        <w:tab/>
        <w:t>(a)</w:t>
      </w:r>
      <w:r w:rsidRPr="00DA483D">
        <w:tab/>
        <w:t>it is:</w:t>
      </w:r>
    </w:p>
    <w:p w14:paraId="66B7F12A" w14:textId="77777777" w:rsidR="00DB7FAC" w:rsidRPr="00DA483D" w:rsidRDefault="00DB7FAC" w:rsidP="00DB7FAC">
      <w:pPr>
        <w:pStyle w:val="paragraphsub"/>
      </w:pPr>
      <w:r w:rsidRPr="00DA483D">
        <w:tab/>
        <w:t>(i)</w:t>
      </w:r>
      <w:r w:rsidRPr="00DA483D">
        <w:tab/>
        <w:t xml:space="preserve">a registered corporation under the </w:t>
      </w:r>
      <w:r w:rsidRPr="00DA483D">
        <w:rPr>
          <w:i/>
        </w:rPr>
        <w:t>National Greenhouse and Energy Reporting Act 2007</w:t>
      </w:r>
      <w:r w:rsidRPr="00DA483D">
        <w:t xml:space="preserve"> at the end of the financial year; or</w:t>
      </w:r>
    </w:p>
    <w:p w14:paraId="39ABC667" w14:textId="77777777" w:rsidR="00DB7FAC" w:rsidRPr="00DA483D" w:rsidRDefault="00DB7FAC" w:rsidP="00DB7FAC">
      <w:pPr>
        <w:pStyle w:val="paragraphsub"/>
      </w:pPr>
      <w:r w:rsidRPr="00DA483D">
        <w:tab/>
        <w:t>(ii)</w:t>
      </w:r>
      <w:r w:rsidRPr="00DA483D">
        <w:tab/>
        <w:t>required to make an application to be registered under sub</w:t>
      </w:r>
      <w:r>
        <w:t>section 1</w:t>
      </w:r>
      <w:r w:rsidRPr="00DA483D">
        <w:t>2(1) of that Act in relation to the financial year; and</w:t>
      </w:r>
    </w:p>
    <w:p w14:paraId="0DE737B6" w14:textId="77777777" w:rsidR="00DB7FAC" w:rsidRDefault="00DB7FAC" w:rsidP="00DB7FAC">
      <w:pPr>
        <w:pStyle w:val="paragraph"/>
      </w:pPr>
      <w:r w:rsidRPr="00DA483D">
        <w:tab/>
        <w:t>(b)</w:t>
      </w:r>
      <w:r w:rsidRPr="00DA483D">
        <w:tab/>
        <w:t>its group meets a threshold for the financial year within the meaning of sub</w:t>
      </w:r>
      <w:r>
        <w:t>section 1</w:t>
      </w:r>
      <w:r w:rsidRPr="00DA483D">
        <w:t>3(1) of that Act.</w:t>
      </w:r>
    </w:p>
    <w:p w14:paraId="7A50EFDF" w14:textId="77777777" w:rsidR="00DB7FAC" w:rsidRPr="00DA483D" w:rsidRDefault="00DB7FAC" w:rsidP="00DB7FAC">
      <w:pPr>
        <w:pStyle w:val="SubsectionHead"/>
      </w:pPr>
      <w:r w:rsidRPr="00DA483D">
        <w:t>Matters worked out in accordance with standards</w:t>
      </w:r>
    </w:p>
    <w:p w14:paraId="0E0F250B" w14:textId="77777777" w:rsidR="00DB7FAC" w:rsidRPr="00DA483D" w:rsidRDefault="00DB7FAC" w:rsidP="00DB7FAC">
      <w:pPr>
        <w:pStyle w:val="subsection"/>
      </w:pPr>
      <w:r w:rsidRPr="00DA483D">
        <w:tab/>
        <w:t>(</w:t>
      </w:r>
      <w:r>
        <w:t>6</w:t>
      </w:r>
      <w:r w:rsidRPr="00DA483D">
        <w:t>)</w:t>
      </w:r>
      <w:r w:rsidRPr="00DA483D">
        <w:tab/>
        <w:t>For the purposes of this section:</w:t>
      </w:r>
    </w:p>
    <w:p w14:paraId="760CC12E" w14:textId="77777777" w:rsidR="00DB7FAC" w:rsidRPr="00DA483D" w:rsidRDefault="00DB7FAC" w:rsidP="00DB7FAC">
      <w:pPr>
        <w:pStyle w:val="paragraph"/>
      </w:pPr>
      <w:r w:rsidRPr="00DA483D">
        <w:tab/>
        <w:t>(a)</w:t>
      </w:r>
      <w:r w:rsidRPr="00DA483D">
        <w:tab/>
        <w:t>the question whether an applicable entity controls an entity is to be decided in accordance with accounting standards made for the purposes of paragraph 295(2)(b); and</w:t>
      </w:r>
    </w:p>
    <w:p w14:paraId="625BE5AA" w14:textId="77777777" w:rsidR="00DB7FAC" w:rsidRDefault="00DB7FAC" w:rsidP="00DB7FAC">
      <w:pPr>
        <w:pStyle w:val="paragraph"/>
      </w:pPr>
      <w:r w:rsidRPr="00DA483D">
        <w:tab/>
        <w:t>(b)</w:t>
      </w:r>
      <w:r w:rsidRPr="00DA483D">
        <w:tab/>
        <w:t xml:space="preserve">consolidated revenue and the value of consolidated gross assets are to be calculated in accordance with accounting standards in force at the relevant </w:t>
      </w:r>
      <w:proofErr w:type="gramStart"/>
      <w:r w:rsidRPr="00DA483D">
        <w:t>time</w:t>
      </w:r>
      <w:r>
        <w:t>;</w:t>
      </w:r>
      <w:proofErr w:type="gramEnd"/>
    </w:p>
    <w:p w14:paraId="7A869095" w14:textId="77777777" w:rsidR="00DB7FAC" w:rsidRDefault="00DB7FAC" w:rsidP="00DB7FAC">
      <w:pPr>
        <w:pStyle w:val="subsection2"/>
      </w:pPr>
      <w:r w:rsidRPr="00DA483D">
        <w:t>(</w:t>
      </w:r>
      <w:proofErr w:type="gramStart"/>
      <w:r w:rsidRPr="00DA483D">
        <w:t>even</w:t>
      </w:r>
      <w:proofErr w:type="gramEnd"/>
      <w:r w:rsidRPr="00DA483D">
        <w:t xml:space="preserve"> if the standard</w:t>
      </w:r>
      <w:r>
        <w:t>s</w:t>
      </w:r>
      <w:r w:rsidRPr="00DA483D">
        <w:t xml:space="preserve"> do not otherwise apply to the financial year of some or all of the entities concerned).</w:t>
      </w:r>
    </w:p>
    <w:p w14:paraId="17659E91" w14:textId="77777777" w:rsidR="00B87E94" w:rsidRPr="00A77BE6" w:rsidRDefault="00B87E94" w:rsidP="00A77BE6">
      <w:pPr>
        <w:pStyle w:val="ActHead5"/>
      </w:pPr>
      <w:r w:rsidRPr="007567D2">
        <w:rPr>
          <w:rStyle w:val="CharSectno"/>
        </w:rPr>
        <w:t>170</w:t>
      </w:r>
      <w:r w:rsidR="009D203D" w:rsidRPr="007567D2">
        <w:rPr>
          <w:rStyle w:val="CharSectno"/>
        </w:rPr>
        <w:t>5</w:t>
      </w:r>
      <w:proofErr w:type="gramStart"/>
      <w:r w:rsidR="009D203D" w:rsidRPr="007567D2">
        <w:rPr>
          <w:rStyle w:val="CharSectno"/>
        </w:rPr>
        <w:t>A</w:t>
      </w:r>
      <w:r w:rsidRPr="00A77BE6">
        <w:t xml:space="preserve">  </w:t>
      </w:r>
      <w:r w:rsidR="00D72011" w:rsidRPr="00A77BE6">
        <w:t>Application</w:t>
      </w:r>
      <w:proofErr w:type="gramEnd"/>
      <w:r w:rsidR="00D72011" w:rsidRPr="00A77BE6">
        <w:t xml:space="preserve"> of amendments—material climate risks and opportunities</w:t>
      </w:r>
    </w:p>
    <w:p w14:paraId="3080CCA9" w14:textId="77777777" w:rsidR="00D72011" w:rsidRPr="00A77BE6" w:rsidRDefault="00D72011" w:rsidP="00A77BE6">
      <w:pPr>
        <w:pStyle w:val="subsection"/>
      </w:pPr>
      <w:r w:rsidRPr="00A77BE6">
        <w:tab/>
      </w:r>
      <w:r w:rsidRPr="00A77BE6">
        <w:tab/>
      </w:r>
      <w:r w:rsidR="007D38AF" w:rsidRPr="00A77BE6">
        <w:t>Sub</w:t>
      </w:r>
      <w:r w:rsidR="00A77BE6" w:rsidRPr="00A77BE6">
        <w:t>section 2</w:t>
      </w:r>
      <w:r w:rsidR="00F041D0" w:rsidRPr="00A77BE6">
        <w:t>96</w:t>
      </w:r>
      <w:proofErr w:type="gramStart"/>
      <w:r w:rsidR="00DD60C0" w:rsidRPr="00A77BE6">
        <w:t>B</w:t>
      </w:r>
      <w:r w:rsidR="003C7EB3" w:rsidRPr="00A77BE6">
        <w:t>(</w:t>
      </w:r>
      <w:proofErr w:type="gramEnd"/>
      <w:r w:rsidR="003C7EB3" w:rsidRPr="00A77BE6">
        <w:t>1)</w:t>
      </w:r>
      <w:r w:rsidR="006C44A2" w:rsidRPr="00A77BE6">
        <w:t xml:space="preserve"> does not </w:t>
      </w:r>
      <w:r w:rsidR="00B203BE" w:rsidRPr="00A77BE6">
        <w:t xml:space="preserve">apply to </w:t>
      </w:r>
      <w:r w:rsidR="006C44A2" w:rsidRPr="00A77BE6">
        <w:t>a</w:t>
      </w:r>
      <w:r w:rsidR="00154D22" w:rsidRPr="00A77BE6">
        <w:t>n entity</w:t>
      </w:r>
      <w:r w:rsidR="00F041D0" w:rsidRPr="00A77BE6">
        <w:t xml:space="preserve"> for </w:t>
      </w:r>
      <w:r w:rsidR="00AF750F" w:rsidRPr="00A77BE6">
        <w:t xml:space="preserve">a </w:t>
      </w:r>
      <w:r w:rsidR="00F041D0" w:rsidRPr="00A77BE6">
        <w:t xml:space="preserve">financial year commencing between </w:t>
      </w:r>
      <w:r w:rsidR="00A77BE6" w:rsidRPr="00A77BE6">
        <w:t>1 July</w:t>
      </w:r>
      <w:r w:rsidR="00F041D0" w:rsidRPr="00A77BE6">
        <w:t xml:space="preserve"> 2024 and </w:t>
      </w:r>
      <w:r w:rsidR="007D38AF" w:rsidRPr="00A77BE6">
        <w:t>30 June</w:t>
      </w:r>
      <w:r w:rsidR="00F041D0" w:rsidRPr="00A77BE6">
        <w:t xml:space="preserve"> 2027.</w:t>
      </w:r>
    </w:p>
    <w:p w14:paraId="58383AC5" w14:textId="77777777" w:rsidR="00364BC8" w:rsidRPr="00A77BE6" w:rsidRDefault="00364BC8" w:rsidP="00A77BE6">
      <w:pPr>
        <w:pStyle w:val="ActHead5"/>
      </w:pPr>
      <w:r w:rsidRPr="007567D2">
        <w:rPr>
          <w:rStyle w:val="CharSectno"/>
        </w:rPr>
        <w:lastRenderedPageBreak/>
        <w:t>170</w:t>
      </w:r>
      <w:r w:rsidR="009D203D" w:rsidRPr="007567D2">
        <w:rPr>
          <w:rStyle w:val="CharSectno"/>
        </w:rPr>
        <w:t>5</w:t>
      </w:r>
      <w:proofErr w:type="gramStart"/>
      <w:r w:rsidR="009D203D" w:rsidRPr="007567D2">
        <w:rPr>
          <w:rStyle w:val="CharSectno"/>
        </w:rPr>
        <w:t>B</w:t>
      </w:r>
      <w:r w:rsidRPr="00A77BE6">
        <w:t xml:space="preserve">  Application</w:t>
      </w:r>
      <w:proofErr w:type="gramEnd"/>
      <w:r w:rsidRPr="00A77BE6">
        <w:t xml:space="preserve"> of amendments—limited immunity for statements in new </w:t>
      </w:r>
      <w:r w:rsidR="00C4539C" w:rsidRPr="00A77BE6">
        <w:t>sustainability</w:t>
      </w:r>
      <w:r w:rsidRPr="00A77BE6">
        <w:t xml:space="preserve"> reporting</w:t>
      </w:r>
    </w:p>
    <w:p w14:paraId="00338D6F" w14:textId="77777777" w:rsidR="00364BC8" w:rsidRPr="00A77BE6" w:rsidRDefault="00364BC8" w:rsidP="00A77BE6">
      <w:pPr>
        <w:pStyle w:val="subsection"/>
      </w:pPr>
      <w:r w:rsidRPr="00A77BE6">
        <w:tab/>
        <w:t>(1)</w:t>
      </w:r>
      <w:r w:rsidRPr="00A77BE6">
        <w:tab/>
        <w:t>No action, suit or proceeding lies against a person in relation to a statement:</w:t>
      </w:r>
    </w:p>
    <w:p w14:paraId="54C58416" w14:textId="77777777" w:rsidR="00364BC8" w:rsidRPr="00A77BE6" w:rsidRDefault="00364BC8" w:rsidP="00A77BE6">
      <w:pPr>
        <w:pStyle w:val="paragraph"/>
      </w:pPr>
      <w:r w:rsidRPr="00A77BE6">
        <w:tab/>
        <w:t>(a)</w:t>
      </w:r>
      <w:r w:rsidRPr="00A77BE6">
        <w:tab/>
        <w:t xml:space="preserve">made in a </w:t>
      </w:r>
      <w:r w:rsidR="00F26BAC" w:rsidRPr="00A77BE6">
        <w:t>sustainability</w:t>
      </w:r>
      <w:r w:rsidRPr="00A77BE6">
        <w:t xml:space="preserve"> report for a financial year commencing between </w:t>
      </w:r>
      <w:r w:rsidR="00A77BE6" w:rsidRPr="00A77BE6">
        <w:t>1 July</w:t>
      </w:r>
      <w:r w:rsidRPr="00A77BE6">
        <w:t xml:space="preserve"> 2024 and </w:t>
      </w:r>
      <w:r w:rsidR="007D38AF" w:rsidRPr="00A77BE6">
        <w:t>30 June</w:t>
      </w:r>
      <w:r w:rsidRPr="00A77BE6">
        <w:t xml:space="preserve"> 2027</w:t>
      </w:r>
      <w:r w:rsidR="000F6E4C" w:rsidRPr="00A77BE6">
        <w:t xml:space="preserve"> for the purpose of complying with </w:t>
      </w:r>
      <w:r w:rsidR="009D1196" w:rsidRPr="00A77BE6">
        <w:t>a sustainability standard</w:t>
      </w:r>
      <w:r w:rsidRPr="00A77BE6">
        <w:t>; and</w:t>
      </w:r>
    </w:p>
    <w:p w14:paraId="386912A4" w14:textId="77777777" w:rsidR="00364BC8" w:rsidRPr="00A77BE6" w:rsidRDefault="00364BC8" w:rsidP="00A77BE6">
      <w:pPr>
        <w:pStyle w:val="paragraph"/>
      </w:pPr>
      <w:r w:rsidRPr="00A77BE6">
        <w:tab/>
        <w:t>(b)</w:t>
      </w:r>
      <w:r w:rsidRPr="00A77BE6">
        <w:tab/>
        <w:t>about</w:t>
      </w:r>
      <w:r w:rsidR="00AF4F8F" w:rsidRPr="00A77BE6">
        <w:t xml:space="preserve"> any of the following</w:t>
      </w:r>
      <w:r w:rsidRPr="00A77BE6">
        <w:t>:</w:t>
      </w:r>
    </w:p>
    <w:p w14:paraId="31FCECDA" w14:textId="77777777" w:rsidR="00364BC8" w:rsidRPr="00A77BE6" w:rsidRDefault="00364BC8" w:rsidP="00A77BE6">
      <w:pPr>
        <w:pStyle w:val="paragraphsub"/>
      </w:pPr>
      <w:r w:rsidRPr="00A77BE6">
        <w:tab/>
        <w:t>(i)</w:t>
      </w:r>
      <w:r w:rsidRPr="00A77BE6">
        <w:tab/>
        <w:t xml:space="preserve">scope 3 </w:t>
      </w:r>
      <w:proofErr w:type="gramStart"/>
      <w:r w:rsidRPr="00A77BE6">
        <w:t>emissions</w:t>
      </w:r>
      <w:r w:rsidR="003B4CB3" w:rsidRPr="00A77BE6">
        <w:t>;</w:t>
      </w:r>
      <w:proofErr w:type="gramEnd"/>
    </w:p>
    <w:p w14:paraId="4F1747C7" w14:textId="77777777" w:rsidR="003B4CB3" w:rsidRPr="00A77BE6" w:rsidRDefault="003B4CB3" w:rsidP="00A77BE6">
      <w:pPr>
        <w:pStyle w:val="paragraphsub"/>
      </w:pPr>
      <w:r w:rsidRPr="00A77BE6">
        <w:tab/>
      </w:r>
      <w:r w:rsidR="00AF4F8F" w:rsidRPr="00A77BE6">
        <w:t>(</w:t>
      </w:r>
      <w:r w:rsidR="00196737" w:rsidRPr="00A77BE6">
        <w:t>i</w:t>
      </w:r>
      <w:r w:rsidR="00AF4F8F" w:rsidRPr="00A77BE6">
        <w:t>i)</w:t>
      </w:r>
      <w:r w:rsidR="00AF4F8F" w:rsidRPr="00A77BE6">
        <w:tab/>
        <w:t>scenario analysis</w:t>
      </w:r>
      <w:r w:rsidR="000F59C8" w:rsidRPr="00A77BE6">
        <w:t xml:space="preserve"> (within the meaning given by the sustainability standards for the purposes of this </w:t>
      </w:r>
      <w:r w:rsidR="00C354C7" w:rsidRPr="00A77BE6">
        <w:t>sub</w:t>
      </w:r>
      <w:r w:rsidR="000F59C8" w:rsidRPr="00A77BE6">
        <w:t>paragraph)</w:t>
      </w:r>
      <w:r w:rsidR="00AF4F8F" w:rsidRPr="00A77BE6">
        <w:t>.</w:t>
      </w:r>
    </w:p>
    <w:p w14:paraId="4B297C4D" w14:textId="77777777" w:rsidR="00420316" w:rsidRPr="00A77BE6" w:rsidRDefault="00420316" w:rsidP="00A77BE6">
      <w:pPr>
        <w:pStyle w:val="notetext"/>
      </w:pPr>
      <w:r w:rsidRPr="00A77BE6">
        <w:t>Note:</w:t>
      </w:r>
      <w:r w:rsidRPr="00A77BE6">
        <w:tab/>
      </w:r>
      <w:r w:rsidR="00D241CF" w:rsidRPr="00A77BE6">
        <w:t>This subsection does not apply to a statement made other than in a sustainability report</w:t>
      </w:r>
      <w:r w:rsidR="00775693" w:rsidRPr="00A77BE6">
        <w:t xml:space="preserve"> (e</w:t>
      </w:r>
      <w:r w:rsidR="00D241CF" w:rsidRPr="00A77BE6">
        <w:t>ven if such a statement is also made</w:t>
      </w:r>
      <w:r w:rsidR="00297B25" w:rsidRPr="00A77BE6">
        <w:t xml:space="preserve"> in a sustainability report</w:t>
      </w:r>
      <w:r w:rsidR="00775693" w:rsidRPr="00A77BE6">
        <w:t>)</w:t>
      </w:r>
      <w:r w:rsidR="00297B25" w:rsidRPr="00A77BE6">
        <w:t>.</w:t>
      </w:r>
    </w:p>
    <w:p w14:paraId="11927C1A" w14:textId="77777777" w:rsidR="00364BC8" w:rsidRPr="00A77BE6" w:rsidRDefault="00364BC8" w:rsidP="00A77BE6">
      <w:pPr>
        <w:pStyle w:val="subsection"/>
        <w:spacing w:before="240"/>
      </w:pPr>
      <w:r w:rsidRPr="00A77BE6">
        <w:tab/>
        <w:t>(2)</w:t>
      </w:r>
      <w:r w:rsidRPr="00A77BE6">
        <w:tab/>
        <w:t>Subsection (1) does not apply to an action, suit or proceeding if</w:t>
      </w:r>
      <w:r w:rsidR="00F628DE" w:rsidRPr="00A77BE6">
        <w:t xml:space="preserve"> </w:t>
      </w:r>
      <w:r w:rsidRPr="00A77BE6">
        <w:t xml:space="preserve">it is </w:t>
      </w:r>
      <w:r w:rsidR="00986D85" w:rsidRPr="00A77BE6">
        <w:t xml:space="preserve">criminal </w:t>
      </w:r>
      <w:r w:rsidRPr="00A77BE6">
        <w:t>in nature</w:t>
      </w:r>
      <w:r w:rsidR="00F628DE" w:rsidRPr="00A77BE6">
        <w:t>.</w:t>
      </w:r>
    </w:p>
    <w:p w14:paraId="3BAFBB07" w14:textId="77777777" w:rsidR="00364BC8" w:rsidRPr="00A77BE6" w:rsidRDefault="00364BC8" w:rsidP="00A77BE6">
      <w:pPr>
        <w:pStyle w:val="subsection"/>
      </w:pPr>
      <w:r w:rsidRPr="00A77BE6">
        <w:tab/>
        <w:t>(</w:t>
      </w:r>
      <w:r w:rsidR="00F628DE" w:rsidRPr="00A77BE6">
        <w:t>3</w:t>
      </w:r>
      <w:r w:rsidRPr="00A77BE6">
        <w:t>)</w:t>
      </w:r>
      <w:r w:rsidRPr="00A77BE6">
        <w:tab/>
      </w:r>
      <w:r w:rsidR="00F628DE" w:rsidRPr="00A77BE6">
        <w:t>Subsection (1) does not apply to</w:t>
      </w:r>
      <w:r w:rsidR="009D203D">
        <w:t xml:space="preserve"> an</w:t>
      </w:r>
      <w:r w:rsidR="00F628DE" w:rsidRPr="00A77BE6">
        <w:t xml:space="preserve"> </w:t>
      </w:r>
      <w:r w:rsidR="00894481" w:rsidRPr="00A77BE6">
        <w:t xml:space="preserve">action, suit or proceeding (the </w:t>
      </w:r>
      <w:r w:rsidR="00894481" w:rsidRPr="00A77BE6">
        <w:rPr>
          <w:b/>
          <w:i/>
        </w:rPr>
        <w:t>legal action</w:t>
      </w:r>
      <w:r w:rsidR="00894481" w:rsidRPr="00A77BE6">
        <w:t>)</w:t>
      </w:r>
      <w:r w:rsidR="00F628DE" w:rsidRPr="00A77BE6">
        <w:t xml:space="preserve"> </w:t>
      </w:r>
      <w:r w:rsidR="00AC2F85" w:rsidRPr="00A77BE6">
        <w:t xml:space="preserve">if </w:t>
      </w:r>
      <w:proofErr w:type="gramStart"/>
      <w:r w:rsidR="00F628DE" w:rsidRPr="00A77BE6">
        <w:t>all</w:t>
      </w:r>
      <w:r w:rsidRPr="00A77BE6">
        <w:t xml:space="preserve"> of</w:t>
      </w:r>
      <w:proofErr w:type="gramEnd"/>
      <w:r w:rsidRPr="00A77BE6">
        <w:t xml:space="preserve"> the following are satisfied:</w:t>
      </w:r>
    </w:p>
    <w:p w14:paraId="5FA6BD41" w14:textId="77777777" w:rsidR="00F628DE" w:rsidRPr="00A77BE6" w:rsidRDefault="00F628DE" w:rsidP="00A77BE6">
      <w:pPr>
        <w:pStyle w:val="paragraph"/>
      </w:pPr>
      <w:r w:rsidRPr="00A77BE6">
        <w:tab/>
        <w:t>(a)</w:t>
      </w:r>
      <w:r w:rsidRPr="00A77BE6">
        <w:tab/>
        <w:t xml:space="preserve">the legal action is civil in </w:t>
      </w:r>
      <w:proofErr w:type="gramStart"/>
      <w:r w:rsidRPr="00A77BE6">
        <w:t>nature;</w:t>
      </w:r>
      <w:proofErr w:type="gramEnd"/>
    </w:p>
    <w:p w14:paraId="1AB74BEB" w14:textId="77777777" w:rsidR="00F628DE" w:rsidRPr="00A77BE6" w:rsidRDefault="00F628DE" w:rsidP="00A77BE6">
      <w:pPr>
        <w:pStyle w:val="paragraph"/>
      </w:pPr>
      <w:r w:rsidRPr="00A77BE6">
        <w:tab/>
        <w:t>(b)</w:t>
      </w:r>
      <w:r w:rsidRPr="00A77BE6">
        <w:tab/>
        <w:t xml:space="preserve">the legal action is brought by </w:t>
      </w:r>
      <w:proofErr w:type="gramStart"/>
      <w:r w:rsidRPr="00A77BE6">
        <w:t>ASIC;</w:t>
      </w:r>
      <w:proofErr w:type="gramEnd"/>
    </w:p>
    <w:p w14:paraId="04E84008" w14:textId="77777777" w:rsidR="00F628DE" w:rsidRPr="00A77BE6" w:rsidRDefault="00F628DE" w:rsidP="00A77BE6">
      <w:pPr>
        <w:pStyle w:val="paragraph"/>
      </w:pPr>
      <w:r w:rsidRPr="00A77BE6">
        <w:tab/>
        <w:t>(c)</w:t>
      </w:r>
      <w:r w:rsidRPr="00A77BE6">
        <w:tab/>
      </w:r>
      <w:r w:rsidR="00FA2A38" w:rsidRPr="00A77BE6">
        <w:t xml:space="preserve">either or both </w:t>
      </w:r>
      <w:r w:rsidRPr="00A77BE6">
        <w:t>of the following are satisfied:</w:t>
      </w:r>
    </w:p>
    <w:p w14:paraId="5CED1539" w14:textId="77777777" w:rsidR="00364BC8" w:rsidRPr="00A77BE6" w:rsidRDefault="00364BC8" w:rsidP="00A77BE6">
      <w:pPr>
        <w:pStyle w:val="paragraphsub"/>
      </w:pPr>
      <w:r w:rsidRPr="00A77BE6">
        <w:tab/>
        <w:t>(i)</w:t>
      </w:r>
      <w:r w:rsidRPr="00A77BE6">
        <w:tab/>
        <w:t>the legal action relates to alleged contravention of a provision</w:t>
      </w:r>
      <w:r w:rsidR="00F628DE" w:rsidRPr="00A77BE6">
        <w:t xml:space="preserve"> of a law of the </w:t>
      </w:r>
      <w:r w:rsidR="00CB7F18" w:rsidRPr="00A77BE6">
        <w:t>Commonwealth</w:t>
      </w:r>
      <w:r w:rsidRPr="00A77BE6">
        <w:t xml:space="preserve"> that has a fault </w:t>
      </w:r>
      <w:proofErr w:type="gramStart"/>
      <w:r w:rsidRPr="00A77BE6">
        <w:t>element;</w:t>
      </w:r>
      <w:proofErr w:type="gramEnd"/>
    </w:p>
    <w:p w14:paraId="0E540CE4" w14:textId="77777777" w:rsidR="00364BC8" w:rsidRPr="00A77BE6" w:rsidRDefault="00364BC8" w:rsidP="00A77BE6">
      <w:pPr>
        <w:pStyle w:val="paragraphsub"/>
      </w:pPr>
      <w:r w:rsidRPr="00A77BE6">
        <w:tab/>
        <w:t>(ii)</w:t>
      </w:r>
      <w:r w:rsidRPr="00A77BE6">
        <w:tab/>
        <w:t>the only remedy sought in connection with the legal action is an injunction or declaration.</w:t>
      </w:r>
    </w:p>
    <w:p w14:paraId="497F50DB" w14:textId="77777777" w:rsidR="00364BC8" w:rsidRPr="00A77BE6" w:rsidRDefault="00364BC8" w:rsidP="00A77BE6">
      <w:pPr>
        <w:pStyle w:val="ActHead5"/>
      </w:pPr>
      <w:r w:rsidRPr="007567D2">
        <w:rPr>
          <w:rStyle w:val="CharSectno"/>
        </w:rPr>
        <w:t>170</w:t>
      </w:r>
      <w:r w:rsidR="009D203D" w:rsidRPr="007567D2">
        <w:rPr>
          <w:rStyle w:val="CharSectno"/>
        </w:rPr>
        <w:t>5</w:t>
      </w:r>
      <w:proofErr w:type="gramStart"/>
      <w:r w:rsidR="009D203D" w:rsidRPr="007567D2">
        <w:rPr>
          <w:rStyle w:val="CharSectno"/>
        </w:rPr>
        <w:t>C</w:t>
      </w:r>
      <w:r w:rsidRPr="00A77BE6">
        <w:t xml:space="preserve">  Application</w:t>
      </w:r>
      <w:proofErr w:type="gramEnd"/>
      <w:r w:rsidRPr="00A77BE6">
        <w:t xml:space="preserve"> of amendments—ASIC direction</w:t>
      </w:r>
      <w:r w:rsidR="009653D3" w:rsidRPr="00A77BE6">
        <w:t>s</w:t>
      </w:r>
    </w:p>
    <w:p w14:paraId="344DCD15" w14:textId="77777777" w:rsidR="00CB7F18" w:rsidRPr="00A77BE6" w:rsidRDefault="00CB7F18" w:rsidP="00A77BE6">
      <w:pPr>
        <w:pStyle w:val="SubsectionHead"/>
      </w:pPr>
      <w:r w:rsidRPr="00A77BE6">
        <w:t>Giving directions</w:t>
      </w:r>
    </w:p>
    <w:p w14:paraId="27C16B35" w14:textId="77777777" w:rsidR="00364BC8" w:rsidRPr="00A77BE6" w:rsidRDefault="00364BC8" w:rsidP="00A77BE6">
      <w:pPr>
        <w:pStyle w:val="subsection"/>
        <w:spacing w:before="240"/>
      </w:pPr>
      <w:r w:rsidRPr="00A77BE6">
        <w:tab/>
        <w:t>(1)</w:t>
      </w:r>
      <w:r w:rsidRPr="00A77BE6">
        <w:tab/>
        <w:t xml:space="preserve">If ASIC considers that a statement made by an entity in a </w:t>
      </w:r>
      <w:r w:rsidR="00F26BAC" w:rsidRPr="00A77BE6">
        <w:t>sustainability</w:t>
      </w:r>
      <w:r w:rsidRPr="00A77BE6">
        <w:t xml:space="preserve"> report for a financial year commencing between </w:t>
      </w:r>
      <w:r w:rsidR="00A77BE6" w:rsidRPr="00A77BE6">
        <w:t>1 July</w:t>
      </w:r>
      <w:r w:rsidRPr="00A77BE6">
        <w:t xml:space="preserve"> 2024 and </w:t>
      </w:r>
      <w:r w:rsidR="007D38AF" w:rsidRPr="00A77BE6">
        <w:t>30 June</w:t>
      </w:r>
      <w:r w:rsidRPr="00A77BE6">
        <w:t xml:space="preserve"> 2027 is:</w:t>
      </w:r>
    </w:p>
    <w:p w14:paraId="423A9C28" w14:textId="77777777" w:rsidR="00364BC8" w:rsidRPr="00A77BE6" w:rsidRDefault="00364BC8" w:rsidP="00A77BE6">
      <w:pPr>
        <w:pStyle w:val="paragraph"/>
      </w:pPr>
      <w:r w:rsidRPr="00A77BE6">
        <w:tab/>
        <w:t>(a)</w:t>
      </w:r>
      <w:r w:rsidRPr="00A77BE6">
        <w:tab/>
        <w:t>incorrect; or</w:t>
      </w:r>
    </w:p>
    <w:p w14:paraId="5D858472" w14:textId="77777777" w:rsidR="00364BC8" w:rsidRPr="00A77BE6" w:rsidRDefault="00364BC8" w:rsidP="00A77BE6">
      <w:pPr>
        <w:pStyle w:val="paragraph"/>
      </w:pPr>
      <w:r w:rsidRPr="00A77BE6">
        <w:tab/>
        <w:t>(b)</w:t>
      </w:r>
      <w:r w:rsidRPr="00A77BE6">
        <w:tab/>
        <w:t>incomplete; or</w:t>
      </w:r>
    </w:p>
    <w:p w14:paraId="6636E20D" w14:textId="77777777" w:rsidR="00364BC8" w:rsidRPr="00A77BE6" w:rsidRDefault="00364BC8" w:rsidP="00A77BE6">
      <w:pPr>
        <w:pStyle w:val="paragraph"/>
      </w:pPr>
      <w:r w:rsidRPr="00A77BE6">
        <w:tab/>
        <w:t>(c)</w:t>
      </w:r>
      <w:r w:rsidRPr="00A77BE6">
        <w:tab/>
        <w:t xml:space="preserve">misleading in any </w:t>
      </w:r>
      <w:proofErr w:type="gramStart"/>
      <w:r w:rsidRPr="00A77BE6">
        <w:t>way;</w:t>
      </w:r>
      <w:proofErr w:type="gramEnd"/>
    </w:p>
    <w:p w14:paraId="628B085A" w14:textId="77777777" w:rsidR="00364BC8" w:rsidRPr="00A77BE6" w:rsidRDefault="00364BC8" w:rsidP="00A77BE6">
      <w:pPr>
        <w:pStyle w:val="subsection2"/>
      </w:pPr>
      <w:r w:rsidRPr="00A77BE6">
        <w:lastRenderedPageBreak/>
        <w:t>ASIC ma</w:t>
      </w:r>
      <w:r w:rsidR="00761908" w:rsidRPr="00A77BE6">
        <w:t>y, by written notice given to the entity,</w:t>
      </w:r>
      <w:r w:rsidRPr="00A77BE6">
        <w:t xml:space="preserve"> direct the entity to do any of the following:</w:t>
      </w:r>
    </w:p>
    <w:p w14:paraId="0ACC59A9" w14:textId="77777777" w:rsidR="00364BC8" w:rsidRPr="00A77BE6" w:rsidRDefault="00364BC8" w:rsidP="00A77BE6">
      <w:pPr>
        <w:pStyle w:val="paragraph"/>
      </w:pPr>
      <w:r w:rsidRPr="00A77BE6">
        <w:tab/>
        <w:t>(d)</w:t>
      </w:r>
      <w:r w:rsidRPr="00A77BE6">
        <w:tab/>
        <w:t xml:space="preserve">confirm to ASIC that the statement is correct or </w:t>
      </w:r>
      <w:proofErr w:type="gramStart"/>
      <w:r w:rsidRPr="00A77BE6">
        <w:t>complete;</w:t>
      </w:r>
      <w:proofErr w:type="gramEnd"/>
    </w:p>
    <w:p w14:paraId="5C9870A0" w14:textId="77777777" w:rsidR="00364BC8" w:rsidRPr="00A77BE6" w:rsidRDefault="00364BC8" w:rsidP="00A77BE6">
      <w:pPr>
        <w:pStyle w:val="paragraph"/>
      </w:pPr>
      <w:r w:rsidRPr="00A77BE6">
        <w:tab/>
        <w:t>(e)</w:t>
      </w:r>
      <w:r w:rsidRPr="00A77BE6">
        <w:tab/>
        <w:t xml:space="preserve">explain to ASIC the </w:t>
      </w:r>
      <w:proofErr w:type="gramStart"/>
      <w:r w:rsidRPr="00A77BE6">
        <w:t>statement;</w:t>
      </w:r>
      <w:proofErr w:type="gramEnd"/>
    </w:p>
    <w:p w14:paraId="5F2587DC" w14:textId="77777777" w:rsidR="00364BC8" w:rsidRPr="00A77BE6" w:rsidRDefault="00364BC8" w:rsidP="00A77BE6">
      <w:pPr>
        <w:pStyle w:val="paragraph"/>
      </w:pPr>
      <w:r w:rsidRPr="00A77BE6">
        <w:tab/>
        <w:t>(f)</w:t>
      </w:r>
      <w:r w:rsidRPr="00A77BE6">
        <w:tab/>
        <w:t>correct, complete or amend the statement in accordance with the direction.</w:t>
      </w:r>
    </w:p>
    <w:p w14:paraId="3DD9E5AE" w14:textId="77777777" w:rsidR="00364BC8" w:rsidRPr="00A77BE6" w:rsidRDefault="00364BC8" w:rsidP="00A77BE6">
      <w:pPr>
        <w:pStyle w:val="subsection"/>
      </w:pPr>
      <w:r w:rsidRPr="00A77BE6">
        <w:tab/>
        <w:t>(2)</w:t>
      </w:r>
      <w:r w:rsidRPr="00A77BE6">
        <w:tab/>
        <w:t>The entity must comply with the direction.</w:t>
      </w:r>
    </w:p>
    <w:p w14:paraId="6B4D071F" w14:textId="77777777" w:rsidR="003F5DED" w:rsidRPr="00A77BE6" w:rsidRDefault="003F5DED" w:rsidP="00A77BE6">
      <w:pPr>
        <w:pStyle w:val="subsection"/>
      </w:pPr>
      <w:r w:rsidRPr="00A77BE6">
        <w:tab/>
        <w:t>(</w:t>
      </w:r>
      <w:r w:rsidR="000B006D" w:rsidRPr="00A77BE6">
        <w:t>3</w:t>
      </w:r>
      <w:r w:rsidRPr="00A77BE6">
        <w:t>)</w:t>
      </w:r>
      <w:r w:rsidRPr="00A77BE6">
        <w:tab/>
        <w:t xml:space="preserve">Before </w:t>
      </w:r>
      <w:r w:rsidR="00761908" w:rsidRPr="00A77BE6">
        <w:t>giving</w:t>
      </w:r>
      <w:r w:rsidRPr="00A77BE6">
        <w:t xml:space="preserve"> </w:t>
      </w:r>
      <w:r w:rsidR="00556756" w:rsidRPr="00A77BE6">
        <w:t>a direction</w:t>
      </w:r>
      <w:r w:rsidRPr="00A77BE6">
        <w:t xml:space="preserve"> under </w:t>
      </w:r>
      <w:r w:rsidR="007D38AF" w:rsidRPr="00A77BE6">
        <w:t>subsection (</w:t>
      </w:r>
      <w:r w:rsidR="009D203D">
        <w:t>1</w:t>
      </w:r>
      <w:r w:rsidRPr="00A77BE6">
        <w:t>), ASIC must:</w:t>
      </w:r>
    </w:p>
    <w:p w14:paraId="051711F9" w14:textId="77777777" w:rsidR="003F5DED" w:rsidRPr="00A77BE6" w:rsidRDefault="003F5DED" w:rsidP="00A77BE6">
      <w:pPr>
        <w:pStyle w:val="paragraph"/>
      </w:pPr>
      <w:r w:rsidRPr="00A77BE6">
        <w:tab/>
        <w:t>(a)</w:t>
      </w:r>
      <w:r w:rsidRPr="00A77BE6">
        <w:tab/>
        <w:t>hold a hearing</w:t>
      </w:r>
      <w:r w:rsidR="00A9583F" w:rsidRPr="00A77BE6">
        <w:t xml:space="preserve"> with the entity</w:t>
      </w:r>
      <w:r w:rsidRPr="00A77BE6">
        <w:t>; and</w:t>
      </w:r>
    </w:p>
    <w:p w14:paraId="61192B89" w14:textId="77777777" w:rsidR="003F5DED" w:rsidRPr="00A77BE6" w:rsidRDefault="003F5DED" w:rsidP="00A77BE6">
      <w:pPr>
        <w:pStyle w:val="paragraph"/>
      </w:pPr>
      <w:r w:rsidRPr="00A77BE6">
        <w:tab/>
        <w:t>(b)</w:t>
      </w:r>
      <w:r w:rsidRPr="00A77BE6">
        <w:tab/>
        <w:t xml:space="preserve">give a reasonable opportunity to </w:t>
      </w:r>
      <w:r w:rsidR="00556756" w:rsidRPr="00A77BE6">
        <w:t>the entity</w:t>
      </w:r>
      <w:r w:rsidRPr="00A77BE6">
        <w:t xml:space="preserve"> to make oral or written submissions to ASIC on whether </w:t>
      </w:r>
      <w:r w:rsidR="00060BC0" w:rsidRPr="00A77BE6">
        <w:t>the</w:t>
      </w:r>
      <w:r w:rsidRPr="00A77BE6">
        <w:t xml:space="preserve"> </w:t>
      </w:r>
      <w:r w:rsidR="00060BC0" w:rsidRPr="00A77BE6">
        <w:t>direction</w:t>
      </w:r>
      <w:r w:rsidRPr="00A77BE6">
        <w:t xml:space="preserve"> should be </w:t>
      </w:r>
      <w:r w:rsidR="00761908" w:rsidRPr="00A77BE6">
        <w:t>given</w:t>
      </w:r>
      <w:r w:rsidRPr="00A77BE6">
        <w:t>.</w:t>
      </w:r>
    </w:p>
    <w:p w14:paraId="1DA81BCF" w14:textId="77777777" w:rsidR="0086276F" w:rsidRPr="00A77BE6" w:rsidRDefault="0086276F" w:rsidP="00A77BE6">
      <w:pPr>
        <w:pStyle w:val="SubsectionHead"/>
      </w:pPr>
      <w:r w:rsidRPr="00A77BE6">
        <w:t>Varying and revoking directions</w:t>
      </w:r>
    </w:p>
    <w:p w14:paraId="553FA366" w14:textId="77777777" w:rsidR="0086276F" w:rsidRPr="00A77BE6" w:rsidRDefault="008B5ED2" w:rsidP="00A77BE6">
      <w:pPr>
        <w:pStyle w:val="subsection"/>
      </w:pPr>
      <w:r w:rsidRPr="00A77BE6">
        <w:tab/>
        <w:t>(</w:t>
      </w:r>
      <w:r w:rsidR="0086276F" w:rsidRPr="00A77BE6">
        <w:t>4</w:t>
      </w:r>
      <w:r w:rsidRPr="00A77BE6">
        <w:t>)</w:t>
      </w:r>
      <w:r w:rsidRPr="00A77BE6">
        <w:tab/>
        <w:t>ASIC may</w:t>
      </w:r>
      <w:r w:rsidR="0086276F" w:rsidRPr="00A77BE6">
        <w:t xml:space="preserve"> vary a direction </w:t>
      </w:r>
      <w:r w:rsidR="00761908" w:rsidRPr="00A77BE6">
        <w:t xml:space="preserve">given </w:t>
      </w:r>
      <w:r w:rsidR="0086276F" w:rsidRPr="00A77BE6">
        <w:t xml:space="preserve">under </w:t>
      </w:r>
      <w:r w:rsidR="007D38AF" w:rsidRPr="00A77BE6">
        <w:t>subsection (</w:t>
      </w:r>
      <w:r w:rsidR="0086276F" w:rsidRPr="00A77BE6">
        <w:t>1) in like manner and subject to like conditions.</w:t>
      </w:r>
    </w:p>
    <w:p w14:paraId="056C59AC" w14:textId="77777777" w:rsidR="0086276F" w:rsidRPr="00A77BE6" w:rsidRDefault="0086276F" w:rsidP="00A77BE6">
      <w:pPr>
        <w:pStyle w:val="subsection"/>
      </w:pPr>
      <w:r w:rsidRPr="00A77BE6">
        <w:tab/>
        <w:t>(5)</w:t>
      </w:r>
      <w:r w:rsidRPr="00A77BE6">
        <w:tab/>
        <w:t xml:space="preserve">ASIC may revoke a direction </w:t>
      </w:r>
      <w:r w:rsidR="00761908" w:rsidRPr="00A77BE6">
        <w:t xml:space="preserve">given under </w:t>
      </w:r>
      <w:r w:rsidR="007D38AF" w:rsidRPr="00A77BE6">
        <w:t>subsection (</w:t>
      </w:r>
      <w:r w:rsidRPr="00A77BE6">
        <w:t xml:space="preserve">1) </w:t>
      </w:r>
      <w:r w:rsidR="00761908" w:rsidRPr="00A77BE6">
        <w:t xml:space="preserve">by written notice given </w:t>
      </w:r>
      <w:r w:rsidR="009E58B4" w:rsidRPr="00A77BE6">
        <w:t>to the entity.</w:t>
      </w:r>
    </w:p>
    <w:p w14:paraId="28B8D841" w14:textId="77777777" w:rsidR="0086276F" w:rsidRPr="00A77BE6" w:rsidRDefault="0086276F" w:rsidP="00A77BE6">
      <w:pPr>
        <w:pStyle w:val="SubsectionHead"/>
      </w:pPr>
      <w:r w:rsidRPr="00A77BE6">
        <w:t>Offences</w:t>
      </w:r>
    </w:p>
    <w:p w14:paraId="564CF500" w14:textId="77777777" w:rsidR="009F7405" w:rsidRPr="00A77BE6" w:rsidRDefault="009F7405" w:rsidP="00A77BE6">
      <w:pPr>
        <w:pStyle w:val="subsection"/>
      </w:pPr>
      <w:r w:rsidRPr="00A77BE6">
        <w:tab/>
        <w:t>(</w:t>
      </w:r>
      <w:r w:rsidR="009E58B4" w:rsidRPr="00A77BE6">
        <w:t>6</w:t>
      </w:r>
      <w:r w:rsidRPr="00A77BE6">
        <w:t>)</w:t>
      </w:r>
      <w:r w:rsidRPr="00A77BE6">
        <w:tab/>
        <w:t xml:space="preserve">An offence based on </w:t>
      </w:r>
      <w:r w:rsidR="007D38AF" w:rsidRPr="00A77BE6">
        <w:t>subsection (</w:t>
      </w:r>
      <w:r w:rsidRPr="00A77BE6">
        <w:t>2) is an offence of strict liability.</w:t>
      </w:r>
    </w:p>
    <w:p w14:paraId="615FF476" w14:textId="77777777" w:rsidR="009F7405" w:rsidRPr="00A77BE6" w:rsidRDefault="009F7405" w:rsidP="00A77BE6">
      <w:pPr>
        <w:pStyle w:val="notetext"/>
      </w:pPr>
      <w:r w:rsidRPr="00A77BE6">
        <w:t>Note:</w:t>
      </w:r>
      <w:r w:rsidRPr="00A77BE6">
        <w:tab/>
        <w:t xml:space="preserve">For </w:t>
      </w:r>
      <w:r w:rsidRPr="00A77BE6">
        <w:rPr>
          <w:b/>
          <w:i/>
        </w:rPr>
        <w:t>strict liability</w:t>
      </w:r>
      <w:r w:rsidRPr="00A77BE6">
        <w:t xml:space="preserve">, see section 6.1 of the </w:t>
      </w:r>
      <w:r w:rsidRPr="00A77BE6">
        <w:rPr>
          <w:i/>
        </w:rPr>
        <w:t>Criminal Code</w:t>
      </w:r>
      <w:r w:rsidRPr="00A77BE6">
        <w:t>.</w:t>
      </w:r>
    </w:p>
    <w:p w14:paraId="39324F8C" w14:textId="77777777" w:rsidR="00356A43" w:rsidRPr="00A77BE6" w:rsidRDefault="00057F91" w:rsidP="00A77BE6">
      <w:pPr>
        <w:pStyle w:val="ActHead5"/>
      </w:pPr>
      <w:r w:rsidRPr="007567D2">
        <w:rPr>
          <w:rStyle w:val="CharSectno"/>
        </w:rPr>
        <w:t>17</w:t>
      </w:r>
      <w:r w:rsidR="00154D22" w:rsidRPr="007567D2">
        <w:rPr>
          <w:rStyle w:val="CharSectno"/>
        </w:rPr>
        <w:t>0</w:t>
      </w:r>
      <w:r w:rsidR="009D203D" w:rsidRPr="007567D2">
        <w:rPr>
          <w:rStyle w:val="CharSectno"/>
        </w:rPr>
        <w:t>5</w:t>
      </w:r>
      <w:proofErr w:type="gramStart"/>
      <w:r w:rsidR="009D203D" w:rsidRPr="007567D2">
        <w:rPr>
          <w:rStyle w:val="CharSectno"/>
        </w:rPr>
        <w:t>D</w:t>
      </w:r>
      <w:r w:rsidRPr="00A77BE6">
        <w:t xml:space="preserve">  Requirement</w:t>
      </w:r>
      <w:proofErr w:type="gramEnd"/>
      <w:r w:rsidRPr="00A77BE6">
        <w:t xml:space="preserve"> to make audit</w:t>
      </w:r>
      <w:r w:rsidR="0082640E" w:rsidRPr="00A77BE6">
        <w:t>ing</w:t>
      </w:r>
      <w:r w:rsidRPr="00A77BE6">
        <w:t xml:space="preserve"> standards</w:t>
      </w:r>
      <w:r w:rsidR="00910335" w:rsidRPr="00A77BE6">
        <w:t xml:space="preserve"> for review of climate statements</w:t>
      </w:r>
    </w:p>
    <w:p w14:paraId="5A22914A" w14:textId="77777777" w:rsidR="00057F91" w:rsidRPr="00A77BE6" w:rsidRDefault="001D6E98" w:rsidP="00A77BE6">
      <w:pPr>
        <w:pStyle w:val="subsection"/>
      </w:pPr>
      <w:r w:rsidRPr="00A77BE6">
        <w:tab/>
        <w:t>(1)</w:t>
      </w:r>
      <w:r w:rsidRPr="00A77BE6">
        <w:tab/>
        <w:t xml:space="preserve">The </w:t>
      </w:r>
      <w:r w:rsidR="006F2FFD" w:rsidRPr="00A77BE6">
        <w:t>AUASB must make auditing standard</w:t>
      </w:r>
      <w:r w:rsidR="00640471" w:rsidRPr="00A77BE6">
        <w:t>s</w:t>
      </w:r>
      <w:r w:rsidR="006F2FFD" w:rsidRPr="00A77BE6">
        <w:t xml:space="preserve"> </w:t>
      </w:r>
      <w:r w:rsidR="000B006D" w:rsidRPr="00A77BE6">
        <w:t xml:space="preserve">under </w:t>
      </w:r>
      <w:r w:rsidR="007D38AF" w:rsidRPr="00A77BE6">
        <w:t>section 3</w:t>
      </w:r>
      <w:r w:rsidR="000B006D" w:rsidRPr="00A77BE6">
        <w:t xml:space="preserve">36 </w:t>
      </w:r>
      <w:r w:rsidR="00E0470C" w:rsidRPr="00A77BE6">
        <w:t xml:space="preserve">that provide standards for </w:t>
      </w:r>
      <w:r w:rsidR="00231B8B" w:rsidRPr="00A77BE6">
        <w:t>review</w:t>
      </w:r>
      <w:r w:rsidR="00640471" w:rsidRPr="00A77BE6">
        <w:t xml:space="preserve">s under </w:t>
      </w:r>
      <w:r w:rsidR="00A77BE6" w:rsidRPr="00A77BE6">
        <w:t>subsection 3</w:t>
      </w:r>
      <w:r w:rsidR="00640471" w:rsidRPr="00A77BE6">
        <w:t>01</w:t>
      </w:r>
      <w:proofErr w:type="gramStart"/>
      <w:r w:rsidR="00640471" w:rsidRPr="00A77BE6">
        <w:t>B(</w:t>
      </w:r>
      <w:proofErr w:type="gramEnd"/>
      <w:r w:rsidR="00640471" w:rsidRPr="00A77BE6">
        <w:t>1)</w:t>
      </w:r>
      <w:r w:rsidR="00231B8B" w:rsidRPr="00A77BE6">
        <w:t>.</w:t>
      </w:r>
    </w:p>
    <w:p w14:paraId="7B2C9F24" w14:textId="77777777" w:rsidR="00E0470C" w:rsidRPr="00A77BE6" w:rsidRDefault="00E0470C" w:rsidP="00A77BE6">
      <w:pPr>
        <w:pStyle w:val="subsection"/>
      </w:pPr>
      <w:r w:rsidRPr="00A77BE6">
        <w:tab/>
        <w:t>(2)</w:t>
      </w:r>
      <w:r w:rsidRPr="00A77BE6">
        <w:tab/>
        <w:t xml:space="preserve">The </w:t>
      </w:r>
      <w:r w:rsidR="00A97D5F" w:rsidRPr="00A77BE6">
        <w:t xml:space="preserve">first such </w:t>
      </w:r>
      <w:r w:rsidRPr="00A77BE6">
        <w:t>auditing standard</w:t>
      </w:r>
      <w:r w:rsidR="00DC2A70">
        <w:t>s</w:t>
      </w:r>
      <w:r w:rsidRPr="00A77BE6">
        <w:t xml:space="preserve"> must</w:t>
      </w:r>
      <w:r w:rsidR="00640471" w:rsidRPr="00A77BE6">
        <w:t xml:space="preserve"> </w:t>
      </w:r>
      <w:r w:rsidR="00F24D33" w:rsidRPr="00A77BE6">
        <w:t xml:space="preserve">be made before </w:t>
      </w:r>
      <w:r w:rsidR="00A77BE6" w:rsidRPr="00A77BE6">
        <w:t>1 July</w:t>
      </w:r>
      <w:r w:rsidR="00F24D33" w:rsidRPr="00A77BE6">
        <w:t xml:space="preserve"> 2024.</w:t>
      </w:r>
    </w:p>
    <w:p w14:paraId="79E2316B" w14:textId="77777777" w:rsidR="00364BC8" w:rsidRPr="00A77BE6" w:rsidRDefault="00C66C6B" w:rsidP="00A77BE6">
      <w:pPr>
        <w:pStyle w:val="ActHead5"/>
      </w:pPr>
      <w:r w:rsidRPr="007567D2">
        <w:rPr>
          <w:rStyle w:val="CharSectno"/>
        </w:rPr>
        <w:t>1</w:t>
      </w:r>
      <w:r w:rsidR="00364BC8" w:rsidRPr="007567D2">
        <w:rPr>
          <w:rStyle w:val="CharSectno"/>
        </w:rPr>
        <w:t>7</w:t>
      </w:r>
      <w:r w:rsidR="009D203D" w:rsidRPr="007567D2">
        <w:rPr>
          <w:rStyle w:val="CharSectno"/>
        </w:rPr>
        <w:t>05</w:t>
      </w:r>
      <w:proofErr w:type="gramStart"/>
      <w:r w:rsidR="009D203D" w:rsidRPr="007567D2">
        <w:rPr>
          <w:rStyle w:val="CharSectno"/>
        </w:rPr>
        <w:t>E</w:t>
      </w:r>
      <w:r w:rsidR="00364BC8" w:rsidRPr="00A77BE6">
        <w:t xml:space="preserve">  Review</w:t>
      </w:r>
      <w:proofErr w:type="gramEnd"/>
      <w:r w:rsidR="00364BC8" w:rsidRPr="00A77BE6">
        <w:t xml:space="preserve"> of operation of laws</w:t>
      </w:r>
    </w:p>
    <w:p w14:paraId="758ED41F" w14:textId="77777777" w:rsidR="00364BC8" w:rsidRPr="00A77BE6" w:rsidRDefault="00364BC8" w:rsidP="00A77BE6">
      <w:pPr>
        <w:pStyle w:val="subsection"/>
      </w:pPr>
      <w:r w:rsidRPr="00A77BE6">
        <w:tab/>
        <w:t>(1)</w:t>
      </w:r>
      <w:r w:rsidRPr="00A77BE6">
        <w:tab/>
        <w:t xml:space="preserve">The Minister must cause a review of the operation of the amendments made by Schedule # of the </w:t>
      </w:r>
      <w:r w:rsidRPr="00A77BE6">
        <w:rPr>
          <w:i/>
        </w:rPr>
        <w:t>Treasury Laws Amendment Act 202</w:t>
      </w:r>
      <w:r w:rsidR="009F569B" w:rsidRPr="00A77BE6">
        <w:rPr>
          <w:i/>
        </w:rPr>
        <w:t>4</w:t>
      </w:r>
      <w:r w:rsidRPr="00A77BE6">
        <w:t xml:space="preserve"> to be conducted.</w:t>
      </w:r>
    </w:p>
    <w:p w14:paraId="036CAC04" w14:textId="77777777" w:rsidR="00364BC8" w:rsidRPr="00A77BE6" w:rsidRDefault="00364BC8" w:rsidP="00A77BE6">
      <w:pPr>
        <w:pStyle w:val="subsection"/>
      </w:pPr>
      <w:r w:rsidRPr="00A77BE6">
        <w:tab/>
        <w:t>(2)</w:t>
      </w:r>
      <w:r w:rsidRPr="00A77BE6">
        <w:tab/>
        <w:t xml:space="preserve">The review must be conducted as soon as practicable after </w:t>
      </w:r>
      <w:r w:rsidR="00A77BE6" w:rsidRPr="00A77BE6">
        <w:t>1 July</w:t>
      </w:r>
      <w:r w:rsidRPr="00A77BE6">
        <w:t xml:space="preserve"> 202</w:t>
      </w:r>
      <w:r w:rsidR="0075161F" w:rsidRPr="00A77BE6">
        <w:t>8</w:t>
      </w:r>
      <w:r w:rsidRPr="00A77BE6">
        <w:t>.</w:t>
      </w:r>
    </w:p>
    <w:p w14:paraId="7B0FC794" w14:textId="77777777" w:rsidR="00364BC8" w:rsidRPr="00A77BE6" w:rsidRDefault="00364BC8" w:rsidP="00A77BE6">
      <w:pPr>
        <w:pStyle w:val="subsection"/>
      </w:pPr>
      <w:r w:rsidRPr="00A77BE6">
        <w:lastRenderedPageBreak/>
        <w:tab/>
        <w:t>(3)</w:t>
      </w:r>
      <w:r w:rsidRPr="00A77BE6">
        <w:tab/>
        <w:t>The Minister must cause a written report of the review to be prepared.</w:t>
      </w:r>
    </w:p>
    <w:p w14:paraId="27686676" w14:textId="77777777" w:rsidR="00364BC8" w:rsidRPr="00A77BE6" w:rsidRDefault="00364BC8" w:rsidP="00A77BE6">
      <w:pPr>
        <w:pStyle w:val="subsection"/>
      </w:pPr>
      <w:r w:rsidRPr="00A77BE6">
        <w:tab/>
        <w:t>(4)</w:t>
      </w:r>
      <w:r w:rsidRPr="00A77BE6">
        <w:tab/>
        <w:t>The Minister must cause a copy of the report to be tabled in each House of the Parliament within 15 sitting days of that House after the report is given to the Minister.</w:t>
      </w:r>
    </w:p>
    <w:p w14:paraId="6B2F93B5" w14:textId="77777777" w:rsidR="0082640E" w:rsidRPr="00A77BE6" w:rsidRDefault="00422558" w:rsidP="00A77BE6">
      <w:pPr>
        <w:pStyle w:val="ItemHead"/>
      </w:pPr>
      <w:proofErr w:type="gramStart"/>
      <w:r>
        <w:t>130</w:t>
      </w:r>
      <w:r w:rsidR="0082640E" w:rsidRPr="00A77BE6">
        <w:t xml:space="preserve">  </w:t>
      </w:r>
      <w:r w:rsidR="00D002EF" w:rsidRPr="00A77BE6">
        <w:t>In</w:t>
      </w:r>
      <w:proofErr w:type="gramEnd"/>
      <w:r w:rsidR="00D002EF" w:rsidRPr="00A77BE6">
        <w:t xml:space="preserve"> the appropriate position in Schedule 3</w:t>
      </w:r>
    </w:p>
    <w:p w14:paraId="1B42749A" w14:textId="77777777" w:rsidR="0082640E" w:rsidRPr="00A77BE6" w:rsidRDefault="00D20DBB" w:rsidP="00A77BE6">
      <w:pPr>
        <w:pStyle w:val="Item"/>
      </w:pPr>
      <w:r w:rsidRPr="00A77BE6">
        <w:t>Insert</w:t>
      </w:r>
      <w:r w:rsidR="0082640E" w:rsidRPr="00A77BE6">
        <w:t>:</w:t>
      </w:r>
    </w:p>
    <w:p w14:paraId="5F7FF682" w14:textId="77777777" w:rsidR="0082640E" w:rsidRPr="00A77BE6" w:rsidRDefault="0082640E" w:rsidP="00A77BE6">
      <w:pPr>
        <w:pStyle w:val="Tabletext"/>
      </w:pPr>
    </w:p>
    <w:tbl>
      <w:tblPr>
        <w:tblW w:w="7372" w:type="dxa"/>
        <w:tblLayout w:type="fixed"/>
        <w:tblCellMar>
          <w:left w:w="107" w:type="dxa"/>
          <w:right w:w="107" w:type="dxa"/>
        </w:tblCellMar>
        <w:tblLook w:val="0000" w:firstRow="0" w:lastRow="0" w:firstColumn="0" w:lastColumn="0" w:noHBand="0" w:noVBand="0"/>
      </w:tblPr>
      <w:tblGrid>
        <w:gridCol w:w="3261"/>
        <w:gridCol w:w="4111"/>
      </w:tblGrid>
      <w:tr w:rsidR="0082640E" w:rsidRPr="00A77BE6" w14:paraId="25BB92B9" w14:textId="77777777" w:rsidTr="00086460">
        <w:tc>
          <w:tcPr>
            <w:tcW w:w="3261" w:type="dxa"/>
            <w:shd w:val="clear" w:color="auto" w:fill="auto"/>
          </w:tcPr>
          <w:p w14:paraId="4B20CCC4" w14:textId="77777777" w:rsidR="0082640E" w:rsidRPr="00A77BE6" w:rsidRDefault="009F569B" w:rsidP="00A77BE6">
            <w:pPr>
              <w:pStyle w:val="Tabletext"/>
            </w:pPr>
            <w:r w:rsidRPr="00A77BE6">
              <w:t>Sub</w:t>
            </w:r>
            <w:r w:rsidR="007D38AF" w:rsidRPr="00A77BE6">
              <w:t>section 1</w:t>
            </w:r>
            <w:r w:rsidR="00086460" w:rsidRPr="00A77BE6">
              <w:t>70</w:t>
            </w:r>
            <w:r w:rsidR="00C953AD">
              <w:t>5</w:t>
            </w:r>
            <w:proofErr w:type="gramStart"/>
            <w:r w:rsidR="00C953AD">
              <w:t>C</w:t>
            </w:r>
            <w:r w:rsidR="00086460" w:rsidRPr="00A77BE6">
              <w:t>(</w:t>
            </w:r>
            <w:proofErr w:type="gramEnd"/>
            <w:r w:rsidR="00086460" w:rsidRPr="00A77BE6">
              <w:t>2)</w:t>
            </w:r>
          </w:p>
        </w:tc>
        <w:tc>
          <w:tcPr>
            <w:tcW w:w="4111" w:type="dxa"/>
            <w:shd w:val="clear" w:color="auto" w:fill="auto"/>
          </w:tcPr>
          <w:p w14:paraId="445C587D" w14:textId="77777777" w:rsidR="0082640E" w:rsidRPr="00A77BE6" w:rsidRDefault="00086460" w:rsidP="00A77BE6">
            <w:pPr>
              <w:pStyle w:val="Tabletext"/>
            </w:pPr>
            <w:r w:rsidRPr="00A77BE6">
              <w:t>60 penalty units</w:t>
            </w:r>
          </w:p>
        </w:tc>
      </w:tr>
    </w:tbl>
    <w:p w14:paraId="27F8787C" w14:textId="77777777" w:rsidR="0082640E" w:rsidRPr="00A77BE6" w:rsidRDefault="0082640E" w:rsidP="00A77BE6">
      <w:pPr>
        <w:pStyle w:val="Tabletext"/>
      </w:pPr>
    </w:p>
    <w:sectPr w:rsidR="0082640E" w:rsidRPr="00A77BE6" w:rsidSect="00A77BE6">
      <w:headerReference w:type="even" r:id="rId12"/>
      <w:headerReference w:type="default" r:id="rId13"/>
      <w:footerReference w:type="even" r:id="rId14"/>
      <w:footerReference w:type="default" r:id="rId15"/>
      <w:headerReference w:type="first" r:id="rId16"/>
      <w:footerReference w:type="first" r:id="rId17"/>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7F6F0" w14:textId="77777777" w:rsidR="00121DD8" w:rsidRDefault="00121DD8" w:rsidP="00664C63">
      <w:pPr>
        <w:spacing w:line="240" w:lineRule="auto"/>
      </w:pPr>
      <w:r>
        <w:separator/>
      </w:r>
    </w:p>
  </w:endnote>
  <w:endnote w:type="continuationSeparator" w:id="0">
    <w:p w14:paraId="2DC05F1C" w14:textId="77777777" w:rsidR="00121DD8" w:rsidRDefault="00121DD8"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FE60E" w14:textId="77777777" w:rsidR="00121DD8" w:rsidRPr="00BB4623" w:rsidRDefault="00121DD8" w:rsidP="00A77BE6">
    <w:pPr>
      <w:pBdr>
        <w:top w:val="single" w:sz="6" w:space="1" w:color="auto"/>
      </w:pBdr>
      <w:spacing w:before="120"/>
      <w:jc w:val="right"/>
      <w:rPr>
        <w:sz w:val="18"/>
      </w:rPr>
    </w:pPr>
  </w:p>
  <w:p w14:paraId="5819954E" w14:textId="77777777" w:rsidR="00121DD8" w:rsidRPr="00BB4623" w:rsidRDefault="00121DD8"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14:paraId="6881B297" w14:textId="77777777" w:rsidR="00121DD8" w:rsidRPr="00BB4623" w:rsidRDefault="00121DD8"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1F61" w14:textId="77777777" w:rsidR="00121DD8" w:rsidRDefault="00121DD8" w:rsidP="00A77BE6">
    <w:pPr>
      <w:pBdr>
        <w:top w:val="single" w:sz="6" w:space="1" w:color="auto"/>
      </w:pBdr>
      <w:spacing w:before="120"/>
      <w:rPr>
        <w:sz w:val="18"/>
      </w:rPr>
    </w:pPr>
  </w:p>
  <w:tbl>
    <w:tblPr>
      <w:tblW w:w="0" w:type="auto"/>
      <w:tblLayout w:type="fixed"/>
      <w:tblLook w:val="0000" w:firstRow="0" w:lastRow="0" w:firstColumn="0" w:lastColumn="0" w:noHBand="0" w:noVBand="0"/>
    </w:tblPr>
    <w:tblGrid>
      <w:gridCol w:w="7087"/>
    </w:tblGrid>
    <w:tr w:rsidR="00121DD8" w:rsidRPr="00B3608C" w14:paraId="626372F7" w14:textId="77777777" w:rsidTr="00474D19">
      <w:trPr>
        <w:trHeight w:val="280"/>
      </w:trPr>
      <w:tc>
        <w:tcPr>
          <w:tcW w:w="7087" w:type="dxa"/>
        </w:tcPr>
        <w:p w14:paraId="270ABF8E" w14:textId="77777777" w:rsidR="00121DD8" w:rsidRPr="00B3608C" w:rsidRDefault="00121DD8" w:rsidP="00474D19">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1</w:t>
          </w:r>
          <w:r w:rsidRPr="00BB4623">
            <w:rPr>
              <w:i/>
              <w:sz w:val="18"/>
            </w:rPr>
            <w:fldChar w:fldCharType="end"/>
          </w:r>
        </w:p>
      </w:tc>
    </w:tr>
    <w:tr w:rsidR="00121DD8" w:rsidRPr="00B3608C" w14:paraId="1EF89EEF" w14:textId="77777777" w:rsidTr="00474D19">
      <w:tc>
        <w:tcPr>
          <w:tcW w:w="7087" w:type="dxa"/>
        </w:tcPr>
        <w:p w14:paraId="1C3E5968" w14:textId="77777777" w:rsidR="00121DD8" w:rsidRPr="00B3608C" w:rsidRDefault="00121DD8" w:rsidP="00474D19">
          <w:pPr>
            <w:rPr>
              <w:i/>
              <w:sz w:val="18"/>
            </w:rPr>
          </w:pPr>
          <w:r w:rsidRPr="00BB4623">
            <w:rPr>
              <w:i/>
              <w:sz w:val="18"/>
            </w:rPr>
            <w:t xml:space="preserve">  </w:t>
          </w:r>
        </w:p>
      </w:tc>
    </w:tr>
  </w:tbl>
  <w:p w14:paraId="42F5FA7C" w14:textId="77777777" w:rsidR="00121DD8" w:rsidRPr="00BB4623" w:rsidRDefault="00121DD8" w:rsidP="00B3608C">
    <w:pPr>
      <w:pStyle w:val="Tabletext"/>
      <w:spacing w:before="0"/>
    </w:pPr>
    <w:r w:rsidRPr="00324EB0">
      <w:rPr>
        <w:b/>
        <w:noProof/>
        <w:lang w:val="en-US"/>
      </w:rPr>
      <mc:AlternateContent>
        <mc:Choice Requires="wps">
          <w:drawing>
            <wp:anchor distT="0" distB="0" distL="114300" distR="114300" simplePos="0" relativeHeight="251658752" behindDoc="1" locked="1" layoutInCell="1" allowOverlap="1" wp14:anchorId="1339CB10" wp14:editId="2B2FECD2">
              <wp:simplePos x="0" y="0"/>
              <wp:positionH relativeFrom="page">
                <wp:align>center</wp:align>
              </wp:positionH>
              <wp:positionV relativeFrom="paragraph">
                <wp:posOffset>1533525</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3C21C9A" w14:textId="77777777" w:rsidR="00121DD8" w:rsidRPr="00324EB0" w:rsidRDefault="008B6036" w:rsidP="00474D19">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39CB10" id="_x0000_t202" coordsize="21600,21600" o:spt="202" path="m,l,21600r21600,l21600,xe">
              <v:stroke joinstyle="miter"/>
              <v:path gradientshapeok="t" o:connecttype="rect"/>
            </v:shapetype>
            <v:shape id="Text Box 7" o:spid="_x0000_s1027" type="#_x0000_t202" alt="Sec-Footerprimary" style="position:absolute;margin-left:0;margin-top:120.75pt;width:454.55pt;height:31.15pt;z-index:-2516577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" stroked="f" strokeweight=".5pt">
              <v:textbox>
                <w:txbxContent>
                  <w:p w14:paraId="53C21C9A" w14:textId="77777777" w:rsidR="00121DD8" w:rsidRPr="00324EB0" w:rsidRDefault="008B6036" w:rsidP="00474D19">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2A22" w14:textId="77777777" w:rsidR="00121DD8" w:rsidRPr="00BB4623" w:rsidRDefault="00121DD8" w:rsidP="00A77BE6">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2E625" w14:textId="77777777" w:rsidR="00121DD8" w:rsidRDefault="00121DD8" w:rsidP="00664C63">
      <w:pPr>
        <w:spacing w:line="240" w:lineRule="auto"/>
      </w:pPr>
      <w:r>
        <w:separator/>
      </w:r>
    </w:p>
  </w:footnote>
  <w:footnote w:type="continuationSeparator" w:id="0">
    <w:p w14:paraId="1024C9E4" w14:textId="77777777" w:rsidR="00121DD8" w:rsidRDefault="00121DD8"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7B20" w14:textId="77777777" w:rsidR="00121DD8" w:rsidRPr="00BB4623" w:rsidRDefault="00121DD8" w:rsidP="00664C63">
    <w:pPr>
      <w:rPr>
        <w:sz w:val="24"/>
      </w:rPr>
    </w:pPr>
  </w:p>
  <w:p w14:paraId="7A254C12" w14:textId="77777777" w:rsidR="00121DD8" w:rsidRPr="00BB4623" w:rsidRDefault="00121DD8"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65B3" w14:textId="77777777" w:rsidR="00121DD8" w:rsidRPr="00BB4623" w:rsidRDefault="00121DD8" w:rsidP="00664C63">
    <w:pPr>
      <w:jc w:val="right"/>
      <w:rPr>
        <w:sz w:val="24"/>
      </w:rPr>
    </w:pPr>
    <w:r w:rsidRPr="00931D06">
      <w:rPr>
        <w:b/>
        <w:noProof/>
        <w:sz w:val="24"/>
        <w:lang w:val="en-US"/>
      </w:rPr>
      <mc:AlternateContent>
        <mc:Choice Requires="wps">
          <w:drawing>
            <wp:anchor distT="0" distB="0" distL="114300" distR="114300" simplePos="0" relativeHeight="251659264" behindDoc="1" locked="1" layoutInCell="1" allowOverlap="1" wp14:anchorId="12C7C75B" wp14:editId="1537A822">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9CFD1E" w14:textId="77777777" w:rsidR="00121DD8" w:rsidRPr="00324EB0" w:rsidRDefault="008B6036" w:rsidP="00474D19">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C7C75B" id="_x0000_t202" coordsize="21600,21600" o:spt="202" path="m,l,21600r21600,l21600,xe">
              <v:stroke joinstyle="miter"/>
              <v:path gradientshapeok="t" o:connecttype="rect"/>
            </v:shapetype>
            <v:shape id="Text Box 107" o:spid="_x0000_s1026" type="#_x0000_t202" alt="Sec-Headerprimary" style="position:absolute;left:0;text-align:left;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689CFD1E" w14:textId="77777777" w:rsidR="00121DD8" w:rsidRPr="00324EB0" w:rsidRDefault="008B6036" w:rsidP="00474D19">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p w14:paraId="239C82F5" w14:textId="77777777" w:rsidR="00121DD8" w:rsidRPr="00BB4623" w:rsidRDefault="00121DD8"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B4B7" w14:textId="77777777" w:rsidR="00121DD8" w:rsidRPr="00BB4623" w:rsidRDefault="00121DD8"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C01A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1476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3825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7F610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5DEEB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A258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5E2C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DA24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2290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3CDD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AF44A7"/>
    <w:multiLevelType w:val="hybridMultilevel"/>
    <w:tmpl w:val="11D8E0F0"/>
    <w:lvl w:ilvl="0" w:tplc="0C090001">
      <w:start w:val="1"/>
      <w:numFmt w:val="bullet"/>
      <w:lvlText w:val=""/>
      <w:lvlJc w:val="left"/>
      <w:pPr>
        <w:ind w:left="1000" w:hanging="360"/>
      </w:pPr>
      <w:rPr>
        <w:rFonts w:ascii="Symbol" w:hAnsi="Symbol" w:hint="default"/>
      </w:rPr>
    </w:lvl>
    <w:lvl w:ilvl="1" w:tplc="0C090003" w:tentative="1">
      <w:start w:val="1"/>
      <w:numFmt w:val="bullet"/>
      <w:lvlText w:val="o"/>
      <w:lvlJc w:val="left"/>
      <w:pPr>
        <w:ind w:left="1720" w:hanging="360"/>
      </w:pPr>
      <w:rPr>
        <w:rFonts w:ascii="Courier New" w:hAnsi="Courier New" w:cs="Courier New" w:hint="default"/>
      </w:rPr>
    </w:lvl>
    <w:lvl w:ilvl="2" w:tplc="0C090005" w:tentative="1">
      <w:start w:val="1"/>
      <w:numFmt w:val="bullet"/>
      <w:lvlText w:val=""/>
      <w:lvlJc w:val="left"/>
      <w:pPr>
        <w:ind w:left="2440" w:hanging="360"/>
      </w:pPr>
      <w:rPr>
        <w:rFonts w:ascii="Wingdings" w:hAnsi="Wingdings" w:hint="default"/>
      </w:rPr>
    </w:lvl>
    <w:lvl w:ilvl="3" w:tplc="0C090001" w:tentative="1">
      <w:start w:val="1"/>
      <w:numFmt w:val="bullet"/>
      <w:lvlText w:val=""/>
      <w:lvlJc w:val="left"/>
      <w:pPr>
        <w:ind w:left="3160" w:hanging="360"/>
      </w:pPr>
      <w:rPr>
        <w:rFonts w:ascii="Symbol" w:hAnsi="Symbol" w:hint="default"/>
      </w:rPr>
    </w:lvl>
    <w:lvl w:ilvl="4" w:tplc="0C090003" w:tentative="1">
      <w:start w:val="1"/>
      <w:numFmt w:val="bullet"/>
      <w:lvlText w:val="o"/>
      <w:lvlJc w:val="left"/>
      <w:pPr>
        <w:ind w:left="3880" w:hanging="360"/>
      </w:pPr>
      <w:rPr>
        <w:rFonts w:ascii="Courier New" w:hAnsi="Courier New" w:cs="Courier New" w:hint="default"/>
      </w:rPr>
    </w:lvl>
    <w:lvl w:ilvl="5" w:tplc="0C090005" w:tentative="1">
      <w:start w:val="1"/>
      <w:numFmt w:val="bullet"/>
      <w:lvlText w:val=""/>
      <w:lvlJc w:val="left"/>
      <w:pPr>
        <w:ind w:left="4600" w:hanging="360"/>
      </w:pPr>
      <w:rPr>
        <w:rFonts w:ascii="Wingdings" w:hAnsi="Wingdings" w:hint="default"/>
      </w:rPr>
    </w:lvl>
    <w:lvl w:ilvl="6" w:tplc="0C090001" w:tentative="1">
      <w:start w:val="1"/>
      <w:numFmt w:val="bullet"/>
      <w:lvlText w:val=""/>
      <w:lvlJc w:val="left"/>
      <w:pPr>
        <w:ind w:left="5320" w:hanging="360"/>
      </w:pPr>
      <w:rPr>
        <w:rFonts w:ascii="Symbol" w:hAnsi="Symbol" w:hint="default"/>
      </w:rPr>
    </w:lvl>
    <w:lvl w:ilvl="7" w:tplc="0C090003" w:tentative="1">
      <w:start w:val="1"/>
      <w:numFmt w:val="bullet"/>
      <w:lvlText w:val="o"/>
      <w:lvlJc w:val="left"/>
      <w:pPr>
        <w:ind w:left="6040" w:hanging="360"/>
      </w:pPr>
      <w:rPr>
        <w:rFonts w:ascii="Courier New" w:hAnsi="Courier New" w:cs="Courier New" w:hint="default"/>
      </w:rPr>
    </w:lvl>
    <w:lvl w:ilvl="8" w:tplc="0C090005" w:tentative="1">
      <w:start w:val="1"/>
      <w:numFmt w:val="bullet"/>
      <w:lvlText w:val=""/>
      <w:lvlJc w:val="left"/>
      <w:pPr>
        <w:ind w:left="6760" w:hanging="360"/>
      </w:pPr>
      <w:rPr>
        <w:rFonts w:ascii="Wingdings" w:hAnsi="Wingding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6C3654D"/>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470F58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2B45E9"/>
    <w:multiLevelType w:val="hybridMultilevel"/>
    <w:tmpl w:val="61DA409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0">
    <w:nsid w:val="51F613A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4"/>
  </w:num>
  <w:num w:numId="14">
    <w:abstractNumId w:val="16"/>
  </w:num>
  <w:num w:numId="15">
    <w:abstractNumId w:val="13"/>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648D9"/>
    <w:rsid w:val="000001DA"/>
    <w:rsid w:val="000003A6"/>
    <w:rsid w:val="00000D10"/>
    <w:rsid w:val="00000E26"/>
    <w:rsid w:val="00001753"/>
    <w:rsid w:val="00002018"/>
    <w:rsid w:val="000022B2"/>
    <w:rsid w:val="00002BCA"/>
    <w:rsid w:val="00002CE7"/>
    <w:rsid w:val="00002DDA"/>
    <w:rsid w:val="00002EF0"/>
    <w:rsid w:val="000037B8"/>
    <w:rsid w:val="000038F1"/>
    <w:rsid w:val="00003EBE"/>
    <w:rsid w:val="000049BA"/>
    <w:rsid w:val="000055F5"/>
    <w:rsid w:val="00006047"/>
    <w:rsid w:val="0000672A"/>
    <w:rsid w:val="00007B08"/>
    <w:rsid w:val="00007B52"/>
    <w:rsid w:val="00007DAF"/>
    <w:rsid w:val="0001008A"/>
    <w:rsid w:val="000108F5"/>
    <w:rsid w:val="000112BF"/>
    <w:rsid w:val="0001173A"/>
    <w:rsid w:val="00011ECD"/>
    <w:rsid w:val="00012200"/>
    <w:rsid w:val="00012DE6"/>
    <w:rsid w:val="00012E14"/>
    <w:rsid w:val="000130C1"/>
    <w:rsid w:val="000136AF"/>
    <w:rsid w:val="000139A2"/>
    <w:rsid w:val="00013E29"/>
    <w:rsid w:val="000142EB"/>
    <w:rsid w:val="00014AEA"/>
    <w:rsid w:val="00014B9A"/>
    <w:rsid w:val="00016D56"/>
    <w:rsid w:val="000179AF"/>
    <w:rsid w:val="0002066C"/>
    <w:rsid w:val="00021A6C"/>
    <w:rsid w:val="00022403"/>
    <w:rsid w:val="00022773"/>
    <w:rsid w:val="00022912"/>
    <w:rsid w:val="00023E5F"/>
    <w:rsid w:val="0002480F"/>
    <w:rsid w:val="00024B50"/>
    <w:rsid w:val="00024D49"/>
    <w:rsid w:val="0002535B"/>
    <w:rsid w:val="0002630D"/>
    <w:rsid w:val="000269E7"/>
    <w:rsid w:val="00026E67"/>
    <w:rsid w:val="000271C7"/>
    <w:rsid w:val="00027241"/>
    <w:rsid w:val="00030531"/>
    <w:rsid w:val="000318FE"/>
    <w:rsid w:val="00032333"/>
    <w:rsid w:val="0003358C"/>
    <w:rsid w:val="00034305"/>
    <w:rsid w:val="0003453D"/>
    <w:rsid w:val="000346CC"/>
    <w:rsid w:val="00035CAF"/>
    <w:rsid w:val="0003631D"/>
    <w:rsid w:val="000363AB"/>
    <w:rsid w:val="00036748"/>
    <w:rsid w:val="00040457"/>
    <w:rsid w:val="00042485"/>
    <w:rsid w:val="00042EDB"/>
    <w:rsid w:val="00043628"/>
    <w:rsid w:val="00043678"/>
    <w:rsid w:val="00043A40"/>
    <w:rsid w:val="00044821"/>
    <w:rsid w:val="00044A7F"/>
    <w:rsid w:val="00045161"/>
    <w:rsid w:val="0004593C"/>
    <w:rsid w:val="00045B12"/>
    <w:rsid w:val="00046322"/>
    <w:rsid w:val="00046644"/>
    <w:rsid w:val="00047796"/>
    <w:rsid w:val="00047952"/>
    <w:rsid w:val="00047995"/>
    <w:rsid w:val="000479FF"/>
    <w:rsid w:val="00047EBE"/>
    <w:rsid w:val="000501D0"/>
    <w:rsid w:val="00051758"/>
    <w:rsid w:val="000517F9"/>
    <w:rsid w:val="00051CEB"/>
    <w:rsid w:val="00052183"/>
    <w:rsid w:val="00052612"/>
    <w:rsid w:val="00054D77"/>
    <w:rsid w:val="000550F4"/>
    <w:rsid w:val="000553F2"/>
    <w:rsid w:val="00055A0E"/>
    <w:rsid w:val="00055D20"/>
    <w:rsid w:val="00056A56"/>
    <w:rsid w:val="000574D9"/>
    <w:rsid w:val="00057C20"/>
    <w:rsid w:val="00057F91"/>
    <w:rsid w:val="000603FC"/>
    <w:rsid w:val="00060BC0"/>
    <w:rsid w:val="000614BF"/>
    <w:rsid w:val="00063D3C"/>
    <w:rsid w:val="0006436C"/>
    <w:rsid w:val="000643AF"/>
    <w:rsid w:val="00064558"/>
    <w:rsid w:val="000648E7"/>
    <w:rsid w:val="00064B56"/>
    <w:rsid w:val="000652FD"/>
    <w:rsid w:val="00066F34"/>
    <w:rsid w:val="00067072"/>
    <w:rsid w:val="000675F4"/>
    <w:rsid w:val="00071859"/>
    <w:rsid w:val="0007216B"/>
    <w:rsid w:val="00072EDB"/>
    <w:rsid w:val="00073519"/>
    <w:rsid w:val="0007354A"/>
    <w:rsid w:val="00073C5A"/>
    <w:rsid w:val="000742CB"/>
    <w:rsid w:val="000742CE"/>
    <w:rsid w:val="00074508"/>
    <w:rsid w:val="00075CC8"/>
    <w:rsid w:val="000762A0"/>
    <w:rsid w:val="000768D0"/>
    <w:rsid w:val="000775EE"/>
    <w:rsid w:val="000778EB"/>
    <w:rsid w:val="0008048A"/>
    <w:rsid w:val="00081B25"/>
    <w:rsid w:val="0008245E"/>
    <w:rsid w:val="00082A74"/>
    <w:rsid w:val="00082B26"/>
    <w:rsid w:val="00083F98"/>
    <w:rsid w:val="00085BA2"/>
    <w:rsid w:val="00086460"/>
    <w:rsid w:val="00086587"/>
    <w:rsid w:val="00086A7F"/>
    <w:rsid w:val="00086D34"/>
    <w:rsid w:val="00087033"/>
    <w:rsid w:val="000871A0"/>
    <w:rsid w:val="00087FB1"/>
    <w:rsid w:val="000900BE"/>
    <w:rsid w:val="000902BD"/>
    <w:rsid w:val="000902D8"/>
    <w:rsid w:val="00090EC9"/>
    <w:rsid w:val="00092BB2"/>
    <w:rsid w:val="00093BC4"/>
    <w:rsid w:val="000940A4"/>
    <w:rsid w:val="000944A2"/>
    <w:rsid w:val="00094C0E"/>
    <w:rsid w:val="00094ED9"/>
    <w:rsid w:val="000966E8"/>
    <w:rsid w:val="00096B0B"/>
    <w:rsid w:val="000A1332"/>
    <w:rsid w:val="000A1C7A"/>
    <w:rsid w:val="000A1F81"/>
    <w:rsid w:val="000A28F5"/>
    <w:rsid w:val="000A3934"/>
    <w:rsid w:val="000A3CF0"/>
    <w:rsid w:val="000A4181"/>
    <w:rsid w:val="000A4B55"/>
    <w:rsid w:val="000A52CD"/>
    <w:rsid w:val="000A6186"/>
    <w:rsid w:val="000A67A8"/>
    <w:rsid w:val="000A6D93"/>
    <w:rsid w:val="000B006D"/>
    <w:rsid w:val="000B0354"/>
    <w:rsid w:val="000B0BDF"/>
    <w:rsid w:val="000B1376"/>
    <w:rsid w:val="000B145A"/>
    <w:rsid w:val="000B16FE"/>
    <w:rsid w:val="000B1761"/>
    <w:rsid w:val="000B24DD"/>
    <w:rsid w:val="000B277A"/>
    <w:rsid w:val="000B2FAB"/>
    <w:rsid w:val="000B34D0"/>
    <w:rsid w:val="000B3977"/>
    <w:rsid w:val="000B3ECD"/>
    <w:rsid w:val="000B4BE7"/>
    <w:rsid w:val="000B5832"/>
    <w:rsid w:val="000B5E3B"/>
    <w:rsid w:val="000B6292"/>
    <w:rsid w:val="000B63AE"/>
    <w:rsid w:val="000B63B2"/>
    <w:rsid w:val="000B66DF"/>
    <w:rsid w:val="000B69B4"/>
    <w:rsid w:val="000B7219"/>
    <w:rsid w:val="000C127C"/>
    <w:rsid w:val="000C1F81"/>
    <w:rsid w:val="000C1FBF"/>
    <w:rsid w:val="000C22D2"/>
    <w:rsid w:val="000C2641"/>
    <w:rsid w:val="000C29BE"/>
    <w:rsid w:val="000C32C0"/>
    <w:rsid w:val="000C5150"/>
    <w:rsid w:val="000C5895"/>
    <w:rsid w:val="000C5C17"/>
    <w:rsid w:val="000C6FDD"/>
    <w:rsid w:val="000C74F9"/>
    <w:rsid w:val="000D03B4"/>
    <w:rsid w:val="000D05EF"/>
    <w:rsid w:val="000D0922"/>
    <w:rsid w:val="000D12BF"/>
    <w:rsid w:val="000D1D97"/>
    <w:rsid w:val="000D34A0"/>
    <w:rsid w:val="000D3752"/>
    <w:rsid w:val="000D3899"/>
    <w:rsid w:val="000D38A8"/>
    <w:rsid w:val="000D4074"/>
    <w:rsid w:val="000D4383"/>
    <w:rsid w:val="000D6136"/>
    <w:rsid w:val="000D67B2"/>
    <w:rsid w:val="000D6C82"/>
    <w:rsid w:val="000D76CD"/>
    <w:rsid w:val="000D7790"/>
    <w:rsid w:val="000E08F8"/>
    <w:rsid w:val="000E0AF2"/>
    <w:rsid w:val="000E1488"/>
    <w:rsid w:val="000E1A7B"/>
    <w:rsid w:val="000E281C"/>
    <w:rsid w:val="000E28A1"/>
    <w:rsid w:val="000E2E9C"/>
    <w:rsid w:val="000E343A"/>
    <w:rsid w:val="000E39F2"/>
    <w:rsid w:val="000E3C87"/>
    <w:rsid w:val="000E440C"/>
    <w:rsid w:val="000E4D1D"/>
    <w:rsid w:val="000E5A64"/>
    <w:rsid w:val="000E6289"/>
    <w:rsid w:val="000E6448"/>
    <w:rsid w:val="000E6802"/>
    <w:rsid w:val="000E6B65"/>
    <w:rsid w:val="000E79B3"/>
    <w:rsid w:val="000E7DF3"/>
    <w:rsid w:val="000F059B"/>
    <w:rsid w:val="000F0C03"/>
    <w:rsid w:val="000F0C55"/>
    <w:rsid w:val="000F0EB9"/>
    <w:rsid w:val="000F1B13"/>
    <w:rsid w:val="000F21C1"/>
    <w:rsid w:val="000F2B30"/>
    <w:rsid w:val="000F3314"/>
    <w:rsid w:val="000F3981"/>
    <w:rsid w:val="000F3A69"/>
    <w:rsid w:val="000F3ABB"/>
    <w:rsid w:val="000F3C3F"/>
    <w:rsid w:val="000F3CE3"/>
    <w:rsid w:val="000F3F24"/>
    <w:rsid w:val="000F4126"/>
    <w:rsid w:val="000F49ED"/>
    <w:rsid w:val="000F59C8"/>
    <w:rsid w:val="000F6E4C"/>
    <w:rsid w:val="000F751C"/>
    <w:rsid w:val="000F7FC1"/>
    <w:rsid w:val="00100055"/>
    <w:rsid w:val="001013EC"/>
    <w:rsid w:val="001016D1"/>
    <w:rsid w:val="00101B7E"/>
    <w:rsid w:val="00102300"/>
    <w:rsid w:val="0010240E"/>
    <w:rsid w:val="001028D4"/>
    <w:rsid w:val="00103AE0"/>
    <w:rsid w:val="0010427B"/>
    <w:rsid w:val="001057CB"/>
    <w:rsid w:val="0010665D"/>
    <w:rsid w:val="0010745C"/>
    <w:rsid w:val="0011002A"/>
    <w:rsid w:val="00110162"/>
    <w:rsid w:val="0011039B"/>
    <w:rsid w:val="0011055A"/>
    <w:rsid w:val="0011088E"/>
    <w:rsid w:val="00110CB8"/>
    <w:rsid w:val="0011206D"/>
    <w:rsid w:val="00112172"/>
    <w:rsid w:val="00112358"/>
    <w:rsid w:val="00112D9C"/>
    <w:rsid w:val="00112E55"/>
    <w:rsid w:val="00113166"/>
    <w:rsid w:val="00113213"/>
    <w:rsid w:val="001135B3"/>
    <w:rsid w:val="001138C1"/>
    <w:rsid w:val="00113C62"/>
    <w:rsid w:val="001149CB"/>
    <w:rsid w:val="001153EF"/>
    <w:rsid w:val="0011544B"/>
    <w:rsid w:val="00116BBB"/>
    <w:rsid w:val="00117485"/>
    <w:rsid w:val="0012038B"/>
    <w:rsid w:val="0012070E"/>
    <w:rsid w:val="00120B3B"/>
    <w:rsid w:val="00121420"/>
    <w:rsid w:val="00121A38"/>
    <w:rsid w:val="00121DD8"/>
    <w:rsid w:val="001228EC"/>
    <w:rsid w:val="00122CC3"/>
    <w:rsid w:val="001230FA"/>
    <w:rsid w:val="00123BED"/>
    <w:rsid w:val="0012524C"/>
    <w:rsid w:val="0012552C"/>
    <w:rsid w:val="00125939"/>
    <w:rsid w:val="001261E3"/>
    <w:rsid w:val="001264A6"/>
    <w:rsid w:val="001269D8"/>
    <w:rsid w:val="00126B68"/>
    <w:rsid w:val="00126D67"/>
    <w:rsid w:val="00130B5C"/>
    <w:rsid w:val="0013144F"/>
    <w:rsid w:val="00131BD2"/>
    <w:rsid w:val="0013372B"/>
    <w:rsid w:val="00135563"/>
    <w:rsid w:val="00135DFE"/>
    <w:rsid w:val="001369A9"/>
    <w:rsid w:val="00136F93"/>
    <w:rsid w:val="001372B3"/>
    <w:rsid w:val="00140618"/>
    <w:rsid w:val="001409A1"/>
    <w:rsid w:val="00141114"/>
    <w:rsid w:val="0014127E"/>
    <w:rsid w:val="00142015"/>
    <w:rsid w:val="00142E9B"/>
    <w:rsid w:val="00143E5E"/>
    <w:rsid w:val="00144860"/>
    <w:rsid w:val="00144B56"/>
    <w:rsid w:val="00144FDE"/>
    <w:rsid w:val="001457BB"/>
    <w:rsid w:val="001471EB"/>
    <w:rsid w:val="0014722E"/>
    <w:rsid w:val="0014773C"/>
    <w:rsid w:val="001505D8"/>
    <w:rsid w:val="0015076F"/>
    <w:rsid w:val="00151435"/>
    <w:rsid w:val="00151A4C"/>
    <w:rsid w:val="0015290C"/>
    <w:rsid w:val="00154C90"/>
    <w:rsid w:val="00154D22"/>
    <w:rsid w:val="00155402"/>
    <w:rsid w:val="00155F21"/>
    <w:rsid w:val="001560B3"/>
    <w:rsid w:val="00156F37"/>
    <w:rsid w:val="00156FD3"/>
    <w:rsid w:val="001574C3"/>
    <w:rsid w:val="00157B34"/>
    <w:rsid w:val="0016079A"/>
    <w:rsid w:val="00161397"/>
    <w:rsid w:val="001638D7"/>
    <w:rsid w:val="00164D53"/>
    <w:rsid w:val="00165999"/>
    <w:rsid w:val="00166032"/>
    <w:rsid w:val="001667F9"/>
    <w:rsid w:val="00166961"/>
    <w:rsid w:val="00166A2B"/>
    <w:rsid w:val="00166C2F"/>
    <w:rsid w:val="00166E74"/>
    <w:rsid w:val="001678F2"/>
    <w:rsid w:val="00170594"/>
    <w:rsid w:val="00170BED"/>
    <w:rsid w:val="00170E37"/>
    <w:rsid w:val="00171476"/>
    <w:rsid w:val="0017162E"/>
    <w:rsid w:val="00171C1D"/>
    <w:rsid w:val="00172108"/>
    <w:rsid w:val="00172822"/>
    <w:rsid w:val="00173596"/>
    <w:rsid w:val="00173DBB"/>
    <w:rsid w:val="00174891"/>
    <w:rsid w:val="00174B12"/>
    <w:rsid w:val="00174CB9"/>
    <w:rsid w:val="0017546E"/>
    <w:rsid w:val="00177591"/>
    <w:rsid w:val="0017789B"/>
    <w:rsid w:val="001804D1"/>
    <w:rsid w:val="0018082B"/>
    <w:rsid w:val="001813B9"/>
    <w:rsid w:val="00181AAD"/>
    <w:rsid w:val="00181FBA"/>
    <w:rsid w:val="00182ABC"/>
    <w:rsid w:val="00182C9A"/>
    <w:rsid w:val="00182E85"/>
    <w:rsid w:val="00183549"/>
    <w:rsid w:val="0018435F"/>
    <w:rsid w:val="001843FD"/>
    <w:rsid w:val="0018534E"/>
    <w:rsid w:val="00186014"/>
    <w:rsid w:val="00187BE6"/>
    <w:rsid w:val="00190BBE"/>
    <w:rsid w:val="001918B9"/>
    <w:rsid w:val="0019241D"/>
    <w:rsid w:val="0019263E"/>
    <w:rsid w:val="0019264C"/>
    <w:rsid w:val="00192FA8"/>
    <w:rsid w:val="001939E1"/>
    <w:rsid w:val="001944AE"/>
    <w:rsid w:val="001949CE"/>
    <w:rsid w:val="00194AC2"/>
    <w:rsid w:val="00194D05"/>
    <w:rsid w:val="00195382"/>
    <w:rsid w:val="00195617"/>
    <w:rsid w:val="0019578C"/>
    <w:rsid w:val="00195F4D"/>
    <w:rsid w:val="00196737"/>
    <w:rsid w:val="00197671"/>
    <w:rsid w:val="00197CE4"/>
    <w:rsid w:val="001A09B1"/>
    <w:rsid w:val="001A0F29"/>
    <w:rsid w:val="001A271F"/>
    <w:rsid w:val="001A2A9E"/>
    <w:rsid w:val="001A31CA"/>
    <w:rsid w:val="001A3975"/>
    <w:rsid w:val="001A3C29"/>
    <w:rsid w:val="001A7735"/>
    <w:rsid w:val="001B037F"/>
    <w:rsid w:val="001B07FF"/>
    <w:rsid w:val="001B0F61"/>
    <w:rsid w:val="001B1081"/>
    <w:rsid w:val="001B2573"/>
    <w:rsid w:val="001B3851"/>
    <w:rsid w:val="001B39A4"/>
    <w:rsid w:val="001B5689"/>
    <w:rsid w:val="001B58C6"/>
    <w:rsid w:val="001B6C70"/>
    <w:rsid w:val="001B7AC8"/>
    <w:rsid w:val="001C0181"/>
    <w:rsid w:val="001C03CB"/>
    <w:rsid w:val="001C131C"/>
    <w:rsid w:val="001C2FE5"/>
    <w:rsid w:val="001C3591"/>
    <w:rsid w:val="001C4A0C"/>
    <w:rsid w:val="001C5A63"/>
    <w:rsid w:val="001C69C4"/>
    <w:rsid w:val="001C7220"/>
    <w:rsid w:val="001C73CD"/>
    <w:rsid w:val="001C7C48"/>
    <w:rsid w:val="001D03E0"/>
    <w:rsid w:val="001D06C8"/>
    <w:rsid w:val="001D148F"/>
    <w:rsid w:val="001D14FB"/>
    <w:rsid w:val="001D1624"/>
    <w:rsid w:val="001D1819"/>
    <w:rsid w:val="001D1A2C"/>
    <w:rsid w:val="001D1D01"/>
    <w:rsid w:val="001D412B"/>
    <w:rsid w:val="001D453A"/>
    <w:rsid w:val="001D4776"/>
    <w:rsid w:val="001D529A"/>
    <w:rsid w:val="001D6BCA"/>
    <w:rsid w:val="001D6E98"/>
    <w:rsid w:val="001D6ED8"/>
    <w:rsid w:val="001E0618"/>
    <w:rsid w:val="001E0B4C"/>
    <w:rsid w:val="001E0CDC"/>
    <w:rsid w:val="001E1301"/>
    <w:rsid w:val="001E189F"/>
    <w:rsid w:val="001E1F9D"/>
    <w:rsid w:val="001E31D1"/>
    <w:rsid w:val="001E3425"/>
    <w:rsid w:val="001E3590"/>
    <w:rsid w:val="001E36E3"/>
    <w:rsid w:val="001E388D"/>
    <w:rsid w:val="001E50AF"/>
    <w:rsid w:val="001E649D"/>
    <w:rsid w:val="001E650C"/>
    <w:rsid w:val="001E6967"/>
    <w:rsid w:val="001E6EDD"/>
    <w:rsid w:val="001E70D6"/>
    <w:rsid w:val="001E7407"/>
    <w:rsid w:val="001E7480"/>
    <w:rsid w:val="001F188F"/>
    <w:rsid w:val="001F1DEC"/>
    <w:rsid w:val="001F2547"/>
    <w:rsid w:val="001F25D3"/>
    <w:rsid w:val="001F2767"/>
    <w:rsid w:val="001F2B7F"/>
    <w:rsid w:val="001F3107"/>
    <w:rsid w:val="001F4721"/>
    <w:rsid w:val="001F4C5C"/>
    <w:rsid w:val="001F4F9C"/>
    <w:rsid w:val="001F51C3"/>
    <w:rsid w:val="001F64E5"/>
    <w:rsid w:val="001F6A86"/>
    <w:rsid w:val="001F75CB"/>
    <w:rsid w:val="00200050"/>
    <w:rsid w:val="0020042B"/>
    <w:rsid w:val="0020070A"/>
    <w:rsid w:val="00200AFF"/>
    <w:rsid w:val="00202374"/>
    <w:rsid w:val="00202756"/>
    <w:rsid w:val="00204DFC"/>
    <w:rsid w:val="00205A01"/>
    <w:rsid w:val="00205E7E"/>
    <w:rsid w:val="002060B5"/>
    <w:rsid w:val="0020786B"/>
    <w:rsid w:val="00207D2B"/>
    <w:rsid w:val="0021012D"/>
    <w:rsid w:val="0021219F"/>
    <w:rsid w:val="0021250A"/>
    <w:rsid w:val="00212E09"/>
    <w:rsid w:val="0021312C"/>
    <w:rsid w:val="00215617"/>
    <w:rsid w:val="002158DE"/>
    <w:rsid w:val="00215CEB"/>
    <w:rsid w:val="00215D09"/>
    <w:rsid w:val="00216505"/>
    <w:rsid w:val="002170D8"/>
    <w:rsid w:val="002170FF"/>
    <w:rsid w:val="00220CBA"/>
    <w:rsid w:val="00220DBC"/>
    <w:rsid w:val="00220F11"/>
    <w:rsid w:val="00221A4F"/>
    <w:rsid w:val="00221B8A"/>
    <w:rsid w:val="00222B55"/>
    <w:rsid w:val="00223F7B"/>
    <w:rsid w:val="00224708"/>
    <w:rsid w:val="00224817"/>
    <w:rsid w:val="00224958"/>
    <w:rsid w:val="00224DFA"/>
    <w:rsid w:val="00224E1C"/>
    <w:rsid w:val="00225DD4"/>
    <w:rsid w:val="00226807"/>
    <w:rsid w:val="00226EF4"/>
    <w:rsid w:val="00227084"/>
    <w:rsid w:val="00227750"/>
    <w:rsid w:val="002277A0"/>
    <w:rsid w:val="00227C53"/>
    <w:rsid w:val="00230111"/>
    <w:rsid w:val="002304EE"/>
    <w:rsid w:val="002315BC"/>
    <w:rsid w:val="0023191D"/>
    <w:rsid w:val="00231B8B"/>
    <w:rsid w:val="00231C26"/>
    <w:rsid w:val="0023243C"/>
    <w:rsid w:val="0023313C"/>
    <w:rsid w:val="00233528"/>
    <w:rsid w:val="00233E77"/>
    <w:rsid w:val="00234D9D"/>
    <w:rsid w:val="0023526B"/>
    <w:rsid w:val="002357AA"/>
    <w:rsid w:val="00235A2A"/>
    <w:rsid w:val="00235B14"/>
    <w:rsid w:val="00236D6B"/>
    <w:rsid w:val="00236F65"/>
    <w:rsid w:val="002378E5"/>
    <w:rsid w:val="00237A5F"/>
    <w:rsid w:val="0024018B"/>
    <w:rsid w:val="002402F2"/>
    <w:rsid w:val="00240624"/>
    <w:rsid w:val="00240749"/>
    <w:rsid w:val="00240D89"/>
    <w:rsid w:val="002414D4"/>
    <w:rsid w:val="00241577"/>
    <w:rsid w:val="002429C3"/>
    <w:rsid w:val="00242D66"/>
    <w:rsid w:val="00243962"/>
    <w:rsid w:val="0024591B"/>
    <w:rsid w:val="00245FAE"/>
    <w:rsid w:val="002460EB"/>
    <w:rsid w:val="002478CF"/>
    <w:rsid w:val="002500D1"/>
    <w:rsid w:val="0025027F"/>
    <w:rsid w:val="0025040D"/>
    <w:rsid w:val="00250854"/>
    <w:rsid w:val="00250AAE"/>
    <w:rsid w:val="00250DFA"/>
    <w:rsid w:val="00252521"/>
    <w:rsid w:val="00253277"/>
    <w:rsid w:val="002535BD"/>
    <w:rsid w:val="00253EE6"/>
    <w:rsid w:val="002544FB"/>
    <w:rsid w:val="00254958"/>
    <w:rsid w:val="00255652"/>
    <w:rsid w:val="00255892"/>
    <w:rsid w:val="002574DE"/>
    <w:rsid w:val="00257746"/>
    <w:rsid w:val="002578BE"/>
    <w:rsid w:val="002601EB"/>
    <w:rsid w:val="00260CB2"/>
    <w:rsid w:val="00260FDE"/>
    <w:rsid w:val="002624CB"/>
    <w:rsid w:val="00262835"/>
    <w:rsid w:val="00262D00"/>
    <w:rsid w:val="0026340E"/>
    <w:rsid w:val="00263842"/>
    <w:rsid w:val="00263BB9"/>
    <w:rsid w:val="00263DBD"/>
    <w:rsid w:val="00264EAE"/>
    <w:rsid w:val="0026508D"/>
    <w:rsid w:val="002662B0"/>
    <w:rsid w:val="002667D4"/>
    <w:rsid w:val="0026729E"/>
    <w:rsid w:val="0026783F"/>
    <w:rsid w:val="00271AE4"/>
    <w:rsid w:val="00272A2F"/>
    <w:rsid w:val="00272F68"/>
    <w:rsid w:val="002730BE"/>
    <w:rsid w:val="002733F3"/>
    <w:rsid w:val="00273472"/>
    <w:rsid w:val="002738D8"/>
    <w:rsid w:val="00275473"/>
    <w:rsid w:val="00275867"/>
    <w:rsid w:val="002760EB"/>
    <w:rsid w:val="0027639D"/>
    <w:rsid w:val="00277221"/>
    <w:rsid w:val="00281154"/>
    <w:rsid w:val="00281FBD"/>
    <w:rsid w:val="0028239E"/>
    <w:rsid w:val="002823CA"/>
    <w:rsid w:val="0028270C"/>
    <w:rsid w:val="00282FD5"/>
    <w:rsid w:val="00283112"/>
    <w:rsid w:val="0028345D"/>
    <w:rsid w:val="00283530"/>
    <w:rsid w:val="0028374C"/>
    <w:rsid w:val="00284429"/>
    <w:rsid w:val="00284D38"/>
    <w:rsid w:val="00285CD7"/>
    <w:rsid w:val="00285E8D"/>
    <w:rsid w:val="002866FF"/>
    <w:rsid w:val="0028760E"/>
    <w:rsid w:val="00287CEE"/>
    <w:rsid w:val="00290458"/>
    <w:rsid w:val="00291607"/>
    <w:rsid w:val="00292287"/>
    <w:rsid w:val="002930B2"/>
    <w:rsid w:val="002932CC"/>
    <w:rsid w:val="00294063"/>
    <w:rsid w:val="00294E0C"/>
    <w:rsid w:val="002952FE"/>
    <w:rsid w:val="00296415"/>
    <w:rsid w:val="002968C6"/>
    <w:rsid w:val="00297577"/>
    <w:rsid w:val="0029763F"/>
    <w:rsid w:val="002976F8"/>
    <w:rsid w:val="00297B25"/>
    <w:rsid w:val="00297ECB"/>
    <w:rsid w:val="002A0027"/>
    <w:rsid w:val="002A132B"/>
    <w:rsid w:val="002A21B9"/>
    <w:rsid w:val="002A2CF0"/>
    <w:rsid w:val="002A3852"/>
    <w:rsid w:val="002A3A65"/>
    <w:rsid w:val="002A3B59"/>
    <w:rsid w:val="002A3BC6"/>
    <w:rsid w:val="002A445D"/>
    <w:rsid w:val="002A4F35"/>
    <w:rsid w:val="002A5AEA"/>
    <w:rsid w:val="002A5B28"/>
    <w:rsid w:val="002A6194"/>
    <w:rsid w:val="002A7CEC"/>
    <w:rsid w:val="002B06BF"/>
    <w:rsid w:val="002B0A52"/>
    <w:rsid w:val="002B0C43"/>
    <w:rsid w:val="002B0DBD"/>
    <w:rsid w:val="002B1547"/>
    <w:rsid w:val="002B19D5"/>
    <w:rsid w:val="002B1D6F"/>
    <w:rsid w:val="002B3607"/>
    <w:rsid w:val="002B371F"/>
    <w:rsid w:val="002B3FC6"/>
    <w:rsid w:val="002B4BB2"/>
    <w:rsid w:val="002B5435"/>
    <w:rsid w:val="002B71C0"/>
    <w:rsid w:val="002B7A0C"/>
    <w:rsid w:val="002C050D"/>
    <w:rsid w:val="002C085A"/>
    <w:rsid w:val="002C0E62"/>
    <w:rsid w:val="002C10CC"/>
    <w:rsid w:val="002C1FBF"/>
    <w:rsid w:val="002C236C"/>
    <w:rsid w:val="002C322B"/>
    <w:rsid w:val="002C3F25"/>
    <w:rsid w:val="002C49D6"/>
    <w:rsid w:val="002C4D83"/>
    <w:rsid w:val="002C58AF"/>
    <w:rsid w:val="002C5BA3"/>
    <w:rsid w:val="002C5EDE"/>
    <w:rsid w:val="002D043A"/>
    <w:rsid w:val="002D0D61"/>
    <w:rsid w:val="002D2705"/>
    <w:rsid w:val="002D287B"/>
    <w:rsid w:val="002D4706"/>
    <w:rsid w:val="002D6F9F"/>
    <w:rsid w:val="002D7799"/>
    <w:rsid w:val="002E0A26"/>
    <w:rsid w:val="002E1B9D"/>
    <w:rsid w:val="002E2BEE"/>
    <w:rsid w:val="002E42E5"/>
    <w:rsid w:val="002E5196"/>
    <w:rsid w:val="002E5D4F"/>
    <w:rsid w:val="002E5EE0"/>
    <w:rsid w:val="002E768A"/>
    <w:rsid w:val="002F039D"/>
    <w:rsid w:val="002F08B3"/>
    <w:rsid w:val="002F0EFA"/>
    <w:rsid w:val="002F1883"/>
    <w:rsid w:val="002F246A"/>
    <w:rsid w:val="002F29DA"/>
    <w:rsid w:val="002F2D45"/>
    <w:rsid w:val="002F4002"/>
    <w:rsid w:val="002F4425"/>
    <w:rsid w:val="002F4FFD"/>
    <w:rsid w:val="002F509B"/>
    <w:rsid w:val="002F6AF4"/>
    <w:rsid w:val="002F7067"/>
    <w:rsid w:val="002F72A5"/>
    <w:rsid w:val="002F7314"/>
    <w:rsid w:val="002F78CC"/>
    <w:rsid w:val="002F7B95"/>
    <w:rsid w:val="00300480"/>
    <w:rsid w:val="003010AF"/>
    <w:rsid w:val="003010BF"/>
    <w:rsid w:val="00304EDD"/>
    <w:rsid w:val="00305E36"/>
    <w:rsid w:val="003064A7"/>
    <w:rsid w:val="00306585"/>
    <w:rsid w:val="00306CA2"/>
    <w:rsid w:val="003070BE"/>
    <w:rsid w:val="003105C7"/>
    <w:rsid w:val="003108EC"/>
    <w:rsid w:val="003109FA"/>
    <w:rsid w:val="00310B27"/>
    <w:rsid w:val="00310FA4"/>
    <w:rsid w:val="00311373"/>
    <w:rsid w:val="00311426"/>
    <w:rsid w:val="00312045"/>
    <w:rsid w:val="00312165"/>
    <w:rsid w:val="0031297A"/>
    <w:rsid w:val="0031392B"/>
    <w:rsid w:val="00313A85"/>
    <w:rsid w:val="00313C6F"/>
    <w:rsid w:val="00313EAB"/>
    <w:rsid w:val="00313F7E"/>
    <w:rsid w:val="003140F3"/>
    <w:rsid w:val="00314974"/>
    <w:rsid w:val="00315C51"/>
    <w:rsid w:val="003176D7"/>
    <w:rsid w:val="00317C05"/>
    <w:rsid w:val="00320AD0"/>
    <w:rsid w:val="0032202B"/>
    <w:rsid w:val="0032222F"/>
    <w:rsid w:val="00322676"/>
    <w:rsid w:val="00322DCB"/>
    <w:rsid w:val="00323CF8"/>
    <w:rsid w:val="00323D6C"/>
    <w:rsid w:val="003244E3"/>
    <w:rsid w:val="00325F9C"/>
    <w:rsid w:val="0032692B"/>
    <w:rsid w:val="00326CE9"/>
    <w:rsid w:val="0032713B"/>
    <w:rsid w:val="0032742D"/>
    <w:rsid w:val="0032750A"/>
    <w:rsid w:val="003305A6"/>
    <w:rsid w:val="003306B5"/>
    <w:rsid w:val="00330861"/>
    <w:rsid w:val="00333A11"/>
    <w:rsid w:val="0033411C"/>
    <w:rsid w:val="00334771"/>
    <w:rsid w:val="00334A02"/>
    <w:rsid w:val="00336703"/>
    <w:rsid w:val="003375CC"/>
    <w:rsid w:val="00340590"/>
    <w:rsid w:val="0034091C"/>
    <w:rsid w:val="003415D3"/>
    <w:rsid w:val="0034249E"/>
    <w:rsid w:val="00342640"/>
    <w:rsid w:val="003435FF"/>
    <w:rsid w:val="003436AB"/>
    <w:rsid w:val="00343E9A"/>
    <w:rsid w:val="00343F1D"/>
    <w:rsid w:val="00344267"/>
    <w:rsid w:val="0034429F"/>
    <w:rsid w:val="003446D0"/>
    <w:rsid w:val="00345505"/>
    <w:rsid w:val="003456F6"/>
    <w:rsid w:val="00346CED"/>
    <w:rsid w:val="00346DAB"/>
    <w:rsid w:val="0034705D"/>
    <w:rsid w:val="00347360"/>
    <w:rsid w:val="00347891"/>
    <w:rsid w:val="00347F99"/>
    <w:rsid w:val="00351003"/>
    <w:rsid w:val="00351802"/>
    <w:rsid w:val="00351D77"/>
    <w:rsid w:val="00352B0F"/>
    <w:rsid w:val="0035346E"/>
    <w:rsid w:val="00353576"/>
    <w:rsid w:val="00356338"/>
    <w:rsid w:val="00356A43"/>
    <w:rsid w:val="0035730B"/>
    <w:rsid w:val="00357976"/>
    <w:rsid w:val="00357D24"/>
    <w:rsid w:val="00360219"/>
    <w:rsid w:val="00360559"/>
    <w:rsid w:val="00360AB5"/>
    <w:rsid w:val="00362332"/>
    <w:rsid w:val="00362799"/>
    <w:rsid w:val="003634E2"/>
    <w:rsid w:val="003648D9"/>
    <w:rsid w:val="00364BC8"/>
    <w:rsid w:val="003653D4"/>
    <w:rsid w:val="00365BFD"/>
    <w:rsid w:val="00365C67"/>
    <w:rsid w:val="003668F9"/>
    <w:rsid w:val="00367775"/>
    <w:rsid w:val="00367EE9"/>
    <w:rsid w:val="00370DB7"/>
    <w:rsid w:val="0037132A"/>
    <w:rsid w:val="0037140E"/>
    <w:rsid w:val="00372469"/>
    <w:rsid w:val="003725F4"/>
    <w:rsid w:val="0037294F"/>
    <w:rsid w:val="00372BD6"/>
    <w:rsid w:val="0037306C"/>
    <w:rsid w:val="0037386E"/>
    <w:rsid w:val="003755B8"/>
    <w:rsid w:val="00375EF5"/>
    <w:rsid w:val="003761AB"/>
    <w:rsid w:val="003765A9"/>
    <w:rsid w:val="00380E62"/>
    <w:rsid w:val="00380EC8"/>
    <w:rsid w:val="00381105"/>
    <w:rsid w:val="00381AC2"/>
    <w:rsid w:val="00381DD8"/>
    <w:rsid w:val="003827F5"/>
    <w:rsid w:val="003831DE"/>
    <w:rsid w:val="0038365F"/>
    <w:rsid w:val="00383E03"/>
    <w:rsid w:val="00384641"/>
    <w:rsid w:val="00384D09"/>
    <w:rsid w:val="003854B1"/>
    <w:rsid w:val="003855E3"/>
    <w:rsid w:val="003855FB"/>
    <w:rsid w:val="00385BF6"/>
    <w:rsid w:val="00385CE8"/>
    <w:rsid w:val="00385CE9"/>
    <w:rsid w:val="003864A4"/>
    <w:rsid w:val="0038695D"/>
    <w:rsid w:val="003902A8"/>
    <w:rsid w:val="00391B77"/>
    <w:rsid w:val="00391F5C"/>
    <w:rsid w:val="00392839"/>
    <w:rsid w:val="003928D0"/>
    <w:rsid w:val="00392DD2"/>
    <w:rsid w:val="00393766"/>
    <w:rsid w:val="00393B74"/>
    <w:rsid w:val="00394BE6"/>
    <w:rsid w:val="00395B33"/>
    <w:rsid w:val="00396A67"/>
    <w:rsid w:val="00396C56"/>
    <w:rsid w:val="00397C57"/>
    <w:rsid w:val="003A10B3"/>
    <w:rsid w:val="003A1387"/>
    <w:rsid w:val="003A181C"/>
    <w:rsid w:val="003A1D46"/>
    <w:rsid w:val="003A1E4D"/>
    <w:rsid w:val="003A2D22"/>
    <w:rsid w:val="003A2D5C"/>
    <w:rsid w:val="003A41B6"/>
    <w:rsid w:val="003A4AE1"/>
    <w:rsid w:val="003A4E3F"/>
    <w:rsid w:val="003A5B76"/>
    <w:rsid w:val="003A66FD"/>
    <w:rsid w:val="003A76BF"/>
    <w:rsid w:val="003A76D6"/>
    <w:rsid w:val="003A76F5"/>
    <w:rsid w:val="003B04D1"/>
    <w:rsid w:val="003B0E27"/>
    <w:rsid w:val="003B0F1E"/>
    <w:rsid w:val="003B1261"/>
    <w:rsid w:val="003B1580"/>
    <w:rsid w:val="003B1602"/>
    <w:rsid w:val="003B175B"/>
    <w:rsid w:val="003B1E1E"/>
    <w:rsid w:val="003B30FB"/>
    <w:rsid w:val="003B33BF"/>
    <w:rsid w:val="003B3886"/>
    <w:rsid w:val="003B436D"/>
    <w:rsid w:val="003B4621"/>
    <w:rsid w:val="003B47BB"/>
    <w:rsid w:val="003B4956"/>
    <w:rsid w:val="003B4CB3"/>
    <w:rsid w:val="003B7438"/>
    <w:rsid w:val="003C02D6"/>
    <w:rsid w:val="003C04DB"/>
    <w:rsid w:val="003C0AB8"/>
    <w:rsid w:val="003C1250"/>
    <w:rsid w:val="003C177B"/>
    <w:rsid w:val="003C2470"/>
    <w:rsid w:val="003C35D2"/>
    <w:rsid w:val="003C3BFE"/>
    <w:rsid w:val="003C4C14"/>
    <w:rsid w:val="003C4D00"/>
    <w:rsid w:val="003C5FCC"/>
    <w:rsid w:val="003C7319"/>
    <w:rsid w:val="003C772D"/>
    <w:rsid w:val="003C7EB3"/>
    <w:rsid w:val="003D0317"/>
    <w:rsid w:val="003D0BFE"/>
    <w:rsid w:val="003D1077"/>
    <w:rsid w:val="003D1688"/>
    <w:rsid w:val="003D2D96"/>
    <w:rsid w:val="003D3923"/>
    <w:rsid w:val="003D5700"/>
    <w:rsid w:val="003D5BB7"/>
    <w:rsid w:val="003D5E74"/>
    <w:rsid w:val="003D63E7"/>
    <w:rsid w:val="003D65B9"/>
    <w:rsid w:val="003D74D5"/>
    <w:rsid w:val="003D76D4"/>
    <w:rsid w:val="003D78E1"/>
    <w:rsid w:val="003E0407"/>
    <w:rsid w:val="003E0DE6"/>
    <w:rsid w:val="003E1AC1"/>
    <w:rsid w:val="003E21EA"/>
    <w:rsid w:val="003E2640"/>
    <w:rsid w:val="003E27BB"/>
    <w:rsid w:val="003E37D4"/>
    <w:rsid w:val="003E4066"/>
    <w:rsid w:val="003E4533"/>
    <w:rsid w:val="003E55A0"/>
    <w:rsid w:val="003E6239"/>
    <w:rsid w:val="003E70F8"/>
    <w:rsid w:val="003F0833"/>
    <w:rsid w:val="003F0D94"/>
    <w:rsid w:val="003F15D4"/>
    <w:rsid w:val="003F1833"/>
    <w:rsid w:val="003F2105"/>
    <w:rsid w:val="003F3109"/>
    <w:rsid w:val="003F3308"/>
    <w:rsid w:val="003F3437"/>
    <w:rsid w:val="003F3482"/>
    <w:rsid w:val="003F4750"/>
    <w:rsid w:val="003F4B7C"/>
    <w:rsid w:val="003F5B3C"/>
    <w:rsid w:val="003F5DED"/>
    <w:rsid w:val="003F5DF6"/>
    <w:rsid w:val="003F5F48"/>
    <w:rsid w:val="003F60D2"/>
    <w:rsid w:val="003F60F0"/>
    <w:rsid w:val="003F6BB0"/>
    <w:rsid w:val="003F7080"/>
    <w:rsid w:val="003F74A3"/>
    <w:rsid w:val="003F770E"/>
    <w:rsid w:val="004003C3"/>
    <w:rsid w:val="00400F81"/>
    <w:rsid w:val="004010E2"/>
    <w:rsid w:val="00402376"/>
    <w:rsid w:val="004039E0"/>
    <w:rsid w:val="004043EE"/>
    <w:rsid w:val="00405F25"/>
    <w:rsid w:val="0040616D"/>
    <w:rsid w:val="004069FA"/>
    <w:rsid w:val="00406E60"/>
    <w:rsid w:val="0040716C"/>
    <w:rsid w:val="00407420"/>
    <w:rsid w:val="004079E3"/>
    <w:rsid w:val="00407B50"/>
    <w:rsid w:val="00410BA2"/>
    <w:rsid w:val="004116CD"/>
    <w:rsid w:val="00412169"/>
    <w:rsid w:val="004125BA"/>
    <w:rsid w:val="004125E0"/>
    <w:rsid w:val="00412C57"/>
    <w:rsid w:val="004137C8"/>
    <w:rsid w:val="00413BC3"/>
    <w:rsid w:val="00414711"/>
    <w:rsid w:val="00414871"/>
    <w:rsid w:val="0041578E"/>
    <w:rsid w:val="00416146"/>
    <w:rsid w:val="004165D8"/>
    <w:rsid w:val="004168B4"/>
    <w:rsid w:val="00416966"/>
    <w:rsid w:val="00416FDF"/>
    <w:rsid w:val="004172D8"/>
    <w:rsid w:val="00420316"/>
    <w:rsid w:val="004203E4"/>
    <w:rsid w:val="004206EB"/>
    <w:rsid w:val="0042124E"/>
    <w:rsid w:val="004212E6"/>
    <w:rsid w:val="00422558"/>
    <w:rsid w:val="004226E4"/>
    <w:rsid w:val="00422851"/>
    <w:rsid w:val="004229D7"/>
    <w:rsid w:val="004231F0"/>
    <w:rsid w:val="0042342C"/>
    <w:rsid w:val="00424005"/>
    <w:rsid w:val="004247D3"/>
    <w:rsid w:val="00424AE1"/>
    <w:rsid w:val="00424CA9"/>
    <w:rsid w:val="00424F8B"/>
    <w:rsid w:val="00425E85"/>
    <w:rsid w:val="00426407"/>
    <w:rsid w:val="004266C9"/>
    <w:rsid w:val="00426F95"/>
    <w:rsid w:val="00427360"/>
    <w:rsid w:val="00427D10"/>
    <w:rsid w:val="00430A23"/>
    <w:rsid w:val="004313F4"/>
    <w:rsid w:val="00431407"/>
    <w:rsid w:val="00432604"/>
    <w:rsid w:val="00432D19"/>
    <w:rsid w:val="00432EC9"/>
    <w:rsid w:val="004338BC"/>
    <w:rsid w:val="00434620"/>
    <w:rsid w:val="00434F24"/>
    <w:rsid w:val="00435769"/>
    <w:rsid w:val="004365D7"/>
    <w:rsid w:val="00436A6B"/>
    <w:rsid w:val="004377EE"/>
    <w:rsid w:val="004378AF"/>
    <w:rsid w:val="00437CA0"/>
    <w:rsid w:val="00437EE2"/>
    <w:rsid w:val="00437EFB"/>
    <w:rsid w:val="00440007"/>
    <w:rsid w:val="004402D2"/>
    <w:rsid w:val="00441B77"/>
    <w:rsid w:val="00441E6D"/>
    <w:rsid w:val="00442499"/>
    <w:rsid w:val="0044291A"/>
    <w:rsid w:val="004446EA"/>
    <w:rsid w:val="00444817"/>
    <w:rsid w:val="00444FBF"/>
    <w:rsid w:val="00445A78"/>
    <w:rsid w:val="004473E1"/>
    <w:rsid w:val="00447607"/>
    <w:rsid w:val="00447E23"/>
    <w:rsid w:val="00450CC9"/>
    <w:rsid w:val="00451A3A"/>
    <w:rsid w:val="00451B1E"/>
    <w:rsid w:val="004529D2"/>
    <w:rsid w:val="00453600"/>
    <w:rsid w:val="00453904"/>
    <w:rsid w:val="00454B16"/>
    <w:rsid w:val="00454D73"/>
    <w:rsid w:val="00454E5F"/>
    <w:rsid w:val="00456255"/>
    <w:rsid w:val="00456DFD"/>
    <w:rsid w:val="00456E3B"/>
    <w:rsid w:val="00457324"/>
    <w:rsid w:val="00460C1E"/>
    <w:rsid w:val="00462359"/>
    <w:rsid w:val="00463D2E"/>
    <w:rsid w:val="00464510"/>
    <w:rsid w:val="00464DBC"/>
    <w:rsid w:val="004663AD"/>
    <w:rsid w:val="00471E15"/>
    <w:rsid w:val="004729B5"/>
    <w:rsid w:val="00473941"/>
    <w:rsid w:val="00473B38"/>
    <w:rsid w:val="00474066"/>
    <w:rsid w:val="004742B8"/>
    <w:rsid w:val="00474C51"/>
    <w:rsid w:val="00474D19"/>
    <w:rsid w:val="00475778"/>
    <w:rsid w:val="00475A8E"/>
    <w:rsid w:val="004761C4"/>
    <w:rsid w:val="00476F0A"/>
    <w:rsid w:val="00477B90"/>
    <w:rsid w:val="00477E8A"/>
    <w:rsid w:val="00481200"/>
    <w:rsid w:val="00483401"/>
    <w:rsid w:val="004834D6"/>
    <w:rsid w:val="00483703"/>
    <w:rsid w:val="00484504"/>
    <w:rsid w:val="00485105"/>
    <w:rsid w:val="004852C7"/>
    <w:rsid w:val="0048725D"/>
    <w:rsid w:val="00487B01"/>
    <w:rsid w:val="0049006F"/>
    <w:rsid w:val="0049081A"/>
    <w:rsid w:val="00490F88"/>
    <w:rsid w:val="00491879"/>
    <w:rsid w:val="00491887"/>
    <w:rsid w:val="00491C07"/>
    <w:rsid w:val="0049277D"/>
    <w:rsid w:val="00492F52"/>
    <w:rsid w:val="00493D91"/>
    <w:rsid w:val="00493F8B"/>
    <w:rsid w:val="0049443C"/>
    <w:rsid w:val="00494CAD"/>
    <w:rsid w:val="00494F50"/>
    <w:rsid w:val="00495058"/>
    <w:rsid w:val="00495D13"/>
    <w:rsid w:val="00495EE2"/>
    <w:rsid w:val="0049638E"/>
    <w:rsid w:val="004969F8"/>
    <w:rsid w:val="00496F97"/>
    <w:rsid w:val="0049748E"/>
    <w:rsid w:val="00497AC6"/>
    <w:rsid w:val="00497D54"/>
    <w:rsid w:val="004A0A1A"/>
    <w:rsid w:val="004A156B"/>
    <w:rsid w:val="004A1710"/>
    <w:rsid w:val="004A2777"/>
    <w:rsid w:val="004A4100"/>
    <w:rsid w:val="004A4432"/>
    <w:rsid w:val="004A4683"/>
    <w:rsid w:val="004A46B5"/>
    <w:rsid w:val="004A493B"/>
    <w:rsid w:val="004A53CA"/>
    <w:rsid w:val="004A652F"/>
    <w:rsid w:val="004A6B56"/>
    <w:rsid w:val="004A7059"/>
    <w:rsid w:val="004A7822"/>
    <w:rsid w:val="004B00B8"/>
    <w:rsid w:val="004B055D"/>
    <w:rsid w:val="004B07E3"/>
    <w:rsid w:val="004B0AB6"/>
    <w:rsid w:val="004B316C"/>
    <w:rsid w:val="004B3566"/>
    <w:rsid w:val="004B4537"/>
    <w:rsid w:val="004B7D89"/>
    <w:rsid w:val="004C0453"/>
    <w:rsid w:val="004C062C"/>
    <w:rsid w:val="004C0ECA"/>
    <w:rsid w:val="004C1410"/>
    <w:rsid w:val="004C1E3C"/>
    <w:rsid w:val="004C335B"/>
    <w:rsid w:val="004C3795"/>
    <w:rsid w:val="004C3E58"/>
    <w:rsid w:val="004C4827"/>
    <w:rsid w:val="004C5DDF"/>
    <w:rsid w:val="004C704E"/>
    <w:rsid w:val="004C72AC"/>
    <w:rsid w:val="004D0742"/>
    <w:rsid w:val="004D07A9"/>
    <w:rsid w:val="004D09AE"/>
    <w:rsid w:val="004D0C14"/>
    <w:rsid w:val="004D24D3"/>
    <w:rsid w:val="004D3E09"/>
    <w:rsid w:val="004D3F19"/>
    <w:rsid w:val="004D472C"/>
    <w:rsid w:val="004D4BC0"/>
    <w:rsid w:val="004D4D24"/>
    <w:rsid w:val="004D5814"/>
    <w:rsid w:val="004D6025"/>
    <w:rsid w:val="004D6CB0"/>
    <w:rsid w:val="004D6D46"/>
    <w:rsid w:val="004D78DE"/>
    <w:rsid w:val="004E11EC"/>
    <w:rsid w:val="004E2F71"/>
    <w:rsid w:val="004E3680"/>
    <w:rsid w:val="004E3F18"/>
    <w:rsid w:val="004E45A1"/>
    <w:rsid w:val="004E4B5E"/>
    <w:rsid w:val="004E4BDD"/>
    <w:rsid w:val="004E5658"/>
    <w:rsid w:val="004E5A26"/>
    <w:rsid w:val="004E5CC5"/>
    <w:rsid w:val="004E6634"/>
    <w:rsid w:val="004E6E11"/>
    <w:rsid w:val="004F1A6A"/>
    <w:rsid w:val="004F1BCF"/>
    <w:rsid w:val="004F1DBD"/>
    <w:rsid w:val="004F5DBB"/>
    <w:rsid w:val="004F5E9D"/>
    <w:rsid w:val="004F62BA"/>
    <w:rsid w:val="004F6325"/>
    <w:rsid w:val="004F6868"/>
    <w:rsid w:val="004F73CC"/>
    <w:rsid w:val="004F7B43"/>
    <w:rsid w:val="00500410"/>
    <w:rsid w:val="0050084B"/>
    <w:rsid w:val="00500E4A"/>
    <w:rsid w:val="005010CC"/>
    <w:rsid w:val="005014B4"/>
    <w:rsid w:val="00501C8D"/>
    <w:rsid w:val="00502AF9"/>
    <w:rsid w:val="00502F78"/>
    <w:rsid w:val="0050414C"/>
    <w:rsid w:val="00506604"/>
    <w:rsid w:val="005104CE"/>
    <w:rsid w:val="00510C0D"/>
    <w:rsid w:val="00511202"/>
    <w:rsid w:val="0051206D"/>
    <w:rsid w:val="00512EB6"/>
    <w:rsid w:val="00513DFD"/>
    <w:rsid w:val="00514022"/>
    <w:rsid w:val="00514482"/>
    <w:rsid w:val="0051465D"/>
    <w:rsid w:val="00515A5D"/>
    <w:rsid w:val="00516B8D"/>
    <w:rsid w:val="00516E3F"/>
    <w:rsid w:val="00517470"/>
    <w:rsid w:val="00520049"/>
    <w:rsid w:val="00520618"/>
    <w:rsid w:val="00521B34"/>
    <w:rsid w:val="00521CDB"/>
    <w:rsid w:val="00522C9C"/>
    <w:rsid w:val="00523089"/>
    <w:rsid w:val="00523B83"/>
    <w:rsid w:val="005240EC"/>
    <w:rsid w:val="0052444D"/>
    <w:rsid w:val="00524E90"/>
    <w:rsid w:val="0052501F"/>
    <w:rsid w:val="00527302"/>
    <w:rsid w:val="00530497"/>
    <w:rsid w:val="00532835"/>
    <w:rsid w:val="00532E5E"/>
    <w:rsid w:val="005330EF"/>
    <w:rsid w:val="005332D9"/>
    <w:rsid w:val="005334E5"/>
    <w:rsid w:val="00533659"/>
    <w:rsid w:val="00533FC1"/>
    <w:rsid w:val="00534D0D"/>
    <w:rsid w:val="0053532C"/>
    <w:rsid w:val="00535667"/>
    <w:rsid w:val="00535FC0"/>
    <w:rsid w:val="005363CE"/>
    <w:rsid w:val="00537FBC"/>
    <w:rsid w:val="00541162"/>
    <w:rsid w:val="005415E0"/>
    <w:rsid w:val="0054270E"/>
    <w:rsid w:val="00542C5D"/>
    <w:rsid w:val="00543227"/>
    <w:rsid w:val="005432BA"/>
    <w:rsid w:val="005433F0"/>
    <w:rsid w:val="00543850"/>
    <w:rsid w:val="005438F7"/>
    <w:rsid w:val="005457D3"/>
    <w:rsid w:val="00546BD5"/>
    <w:rsid w:val="00546D74"/>
    <w:rsid w:val="005500FB"/>
    <w:rsid w:val="00550622"/>
    <w:rsid w:val="00550AFF"/>
    <w:rsid w:val="0055144D"/>
    <w:rsid w:val="005516C1"/>
    <w:rsid w:val="00551BCF"/>
    <w:rsid w:val="00553D11"/>
    <w:rsid w:val="00553FE0"/>
    <w:rsid w:val="0055467E"/>
    <w:rsid w:val="0055532D"/>
    <w:rsid w:val="00555868"/>
    <w:rsid w:val="005559DC"/>
    <w:rsid w:val="005564D6"/>
    <w:rsid w:val="00556756"/>
    <w:rsid w:val="005567B4"/>
    <w:rsid w:val="00556A37"/>
    <w:rsid w:val="00556C6F"/>
    <w:rsid w:val="00556F09"/>
    <w:rsid w:val="00557E01"/>
    <w:rsid w:val="00560C2E"/>
    <w:rsid w:val="005637C7"/>
    <w:rsid w:val="00563953"/>
    <w:rsid w:val="00565511"/>
    <w:rsid w:val="00565590"/>
    <w:rsid w:val="00565BC1"/>
    <w:rsid w:val="00566F6D"/>
    <w:rsid w:val="005702C1"/>
    <w:rsid w:val="00570E6F"/>
    <w:rsid w:val="00571638"/>
    <w:rsid w:val="00571ADA"/>
    <w:rsid w:val="00571DB5"/>
    <w:rsid w:val="00572890"/>
    <w:rsid w:val="0057312F"/>
    <w:rsid w:val="005736D7"/>
    <w:rsid w:val="00573701"/>
    <w:rsid w:val="00573A3E"/>
    <w:rsid w:val="005742FA"/>
    <w:rsid w:val="0057439C"/>
    <w:rsid w:val="0057531A"/>
    <w:rsid w:val="00575425"/>
    <w:rsid w:val="00575517"/>
    <w:rsid w:val="00576A58"/>
    <w:rsid w:val="00577C5C"/>
    <w:rsid w:val="00580562"/>
    <w:rsid w:val="0058132E"/>
    <w:rsid w:val="00583A0A"/>
    <w:rsid w:val="00583E0B"/>
    <w:rsid w:val="00584052"/>
    <w:rsid w:val="00584811"/>
    <w:rsid w:val="0058515F"/>
    <w:rsid w:val="0058626F"/>
    <w:rsid w:val="005872E2"/>
    <w:rsid w:val="00590309"/>
    <w:rsid w:val="005904C1"/>
    <w:rsid w:val="00591A8C"/>
    <w:rsid w:val="00591FD4"/>
    <w:rsid w:val="00592356"/>
    <w:rsid w:val="00592862"/>
    <w:rsid w:val="005930C3"/>
    <w:rsid w:val="0059338B"/>
    <w:rsid w:val="00593AA6"/>
    <w:rsid w:val="00594161"/>
    <w:rsid w:val="00594749"/>
    <w:rsid w:val="00594E1D"/>
    <w:rsid w:val="005952CA"/>
    <w:rsid w:val="00595694"/>
    <w:rsid w:val="00596003"/>
    <w:rsid w:val="0059758F"/>
    <w:rsid w:val="00597618"/>
    <w:rsid w:val="00597628"/>
    <w:rsid w:val="00597842"/>
    <w:rsid w:val="00597964"/>
    <w:rsid w:val="005A1213"/>
    <w:rsid w:val="005A1D5D"/>
    <w:rsid w:val="005A2798"/>
    <w:rsid w:val="005A2AAF"/>
    <w:rsid w:val="005A2BCB"/>
    <w:rsid w:val="005A3601"/>
    <w:rsid w:val="005A43C3"/>
    <w:rsid w:val="005A443A"/>
    <w:rsid w:val="005A4ADD"/>
    <w:rsid w:val="005A5B02"/>
    <w:rsid w:val="005A62E1"/>
    <w:rsid w:val="005A64D6"/>
    <w:rsid w:val="005A6514"/>
    <w:rsid w:val="005A6739"/>
    <w:rsid w:val="005A68EE"/>
    <w:rsid w:val="005A6F34"/>
    <w:rsid w:val="005B089F"/>
    <w:rsid w:val="005B0938"/>
    <w:rsid w:val="005B0FDE"/>
    <w:rsid w:val="005B1A1E"/>
    <w:rsid w:val="005B1D14"/>
    <w:rsid w:val="005B1F9E"/>
    <w:rsid w:val="005B2647"/>
    <w:rsid w:val="005B30B3"/>
    <w:rsid w:val="005B312B"/>
    <w:rsid w:val="005B33CC"/>
    <w:rsid w:val="005B3400"/>
    <w:rsid w:val="005B3989"/>
    <w:rsid w:val="005B4067"/>
    <w:rsid w:val="005B5580"/>
    <w:rsid w:val="005B5F25"/>
    <w:rsid w:val="005B6F94"/>
    <w:rsid w:val="005B7502"/>
    <w:rsid w:val="005C118D"/>
    <w:rsid w:val="005C1E6F"/>
    <w:rsid w:val="005C201B"/>
    <w:rsid w:val="005C281E"/>
    <w:rsid w:val="005C3755"/>
    <w:rsid w:val="005C3788"/>
    <w:rsid w:val="005C3F41"/>
    <w:rsid w:val="005C4066"/>
    <w:rsid w:val="005C45BC"/>
    <w:rsid w:val="005C5646"/>
    <w:rsid w:val="005C5800"/>
    <w:rsid w:val="005C7CEC"/>
    <w:rsid w:val="005D062B"/>
    <w:rsid w:val="005D0B98"/>
    <w:rsid w:val="005D1C62"/>
    <w:rsid w:val="005D25D7"/>
    <w:rsid w:val="005D372D"/>
    <w:rsid w:val="005D3C15"/>
    <w:rsid w:val="005D4DEA"/>
    <w:rsid w:val="005D527D"/>
    <w:rsid w:val="005D5560"/>
    <w:rsid w:val="005D59D5"/>
    <w:rsid w:val="005D5CC7"/>
    <w:rsid w:val="005D5CCC"/>
    <w:rsid w:val="005D6187"/>
    <w:rsid w:val="005D67DD"/>
    <w:rsid w:val="005D6F80"/>
    <w:rsid w:val="005D742C"/>
    <w:rsid w:val="005D783D"/>
    <w:rsid w:val="005D7A64"/>
    <w:rsid w:val="005D7D0E"/>
    <w:rsid w:val="005E0921"/>
    <w:rsid w:val="005E1A05"/>
    <w:rsid w:val="005E27D0"/>
    <w:rsid w:val="005E2D95"/>
    <w:rsid w:val="005E5543"/>
    <w:rsid w:val="005E5722"/>
    <w:rsid w:val="005E7F23"/>
    <w:rsid w:val="005E7F34"/>
    <w:rsid w:val="005F0DD6"/>
    <w:rsid w:val="005F0E80"/>
    <w:rsid w:val="005F11B3"/>
    <w:rsid w:val="005F1444"/>
    <w:rsid w:val="005F1F41"/>
    <w:rsid w:val="005F2B9D"/>
    <w:rsid w:val="005F2DEB"/>
    <w:rsid w:val="005F3314"/>
    <w:rsid w:val="005F35FB"/>
    <w:rsid w:val="005F3CEB"/>
    <w:rsid w:val="005F3F4C"/>
    <w:rsid w:val="005F475D"/>
    <w:rsid w:val="005F47B2"/>
    <w:rsid w:val="005F5285"/>
    <w:rsid w:val="005F52EF"/>
    <w:rsid w:val="005F565D"/>
    <w:rsid w:val="005F5D2C"/>
    <w:rsid w:val="005F60C0"/>
    <w:rsid w:val="005F684B"/>
    <w:rsid w:val="005F6AE5"/>
    <w:rsid w:val="00600219"/>
    <w:rsid w:val="00600DD2"/>
    <w:rsid w:val="00600F41"/>
    <w:rsid w:val="00601DF8"/>
    <w:rsid w:val="00602046"/>
    <w:rsid w:val="00602430"/>
    <w:rsid w:val="00602A39"/>
    <w:rsid w:val="006034F9"/>
    <w:rsid w:val="00604FAC"/>
    <w:rsid w:val="00605127"/>
    <w:rsid w:val="00605DDA"/>
    <w:rsid w:val="006066DC"/>
    <w:rsid w:val="00606C0D"/>
    <w:rsid w:val="0060720E"/>
    <w:rsid w:val="00607D3B"/>
    <w:rsid w:val="00610330"/>
    <w:rsid w:val="00610650"/>
    <w:rsid w:val="00610662"/>
    <w:rsid w:val="00610F31"/>
    <w:rsid w:val="00611C2E"/>
    <w:rsid w:val="006124A5"/>
    <w:rsid w:val="00613644"/>
    <w:rsid w:val="0061389E"/>
    <w:rsid w:val="0061484B"/>
    <w:rsid w:val="00615311"/>
    <w:rsid w:val="006167C2"/>
    <w:rsid w:val="00616B6B"/>
    <w:rsid w:val="006170C1"/>
    <w:rsid w:val="0061720D"/>
    <w:rsid w:val="00617441"/>
    <w:rsid w:val="006174F1"/>
    <w:rsid w:val="0061783F"/>
    <w:rsid w:val="00617D33"/>
    <w:rsid w:val="006207A0"/>
    <w:rsid w:val="0062118E"/>
    <w:rsid w:val="00622C4E"/>
    <w:rsid w:val="00623457"/>
    <w:rsid w:val="00623A8A"/>
    <w:rsid w:val="00625A84"/>
    <w:rsid w:val="00630C29"/>
    <w:rsid w:val="00630C86"/>
    <w:rsid w:val="00631597"/>
    <w:rsid w:val="00631F22"/>
    <w:rsid w:val="006323E8"/>
    <w:rsid w:val="00632A18"/>
    <w:rsid w:val="006334BB"/>
    <w:rsid w:val="00633A96"/>
    <w:rsid w:val="00634C71"/>
    <w:rsid w:val="00635121"/>
    <w:rsid w:val="0063540F"/>
    <w:rsid w:val="0063566B"/>
    <w:rsid w:val="00636D9C"/>
    <w:rsid w:val="00637399"/>
    <w:rsid w:val="00637A29"/>
    <w:rsid w:val="00637E54"/>
    <w:rsid w:val="00640471"/>
    <w:rsid w:val="00640F06"/>
    <w:rsid w:val="006415CC"/>
    <w:rsid w:val="006416EB"/>
    <w:rsid w:val="00641BD4"/>
    <w:rsid w:val="00642700"/>
    <w:rsid w:val="00642817"/>
    <w:rsid w:val="00642EE0"/>
    <w:rsid w:val="0064397C"/>
    <w:rsid w:val="006444FB"/>
    <w:rsid w:val="00646095"/>
    <w:rsid w:val="006461CB"/>
    <w:rsid w:val="00646AF1"/>
    <w:rsid w:val="006500D3"/>
    <w:rsid w:val="0065106B"/>
    <w:rsid w:val="006527A6"/>
    <w:rsid w:val="00652C57"/>
    <w:rsid w:val="00653C85"/>
    <w:rsid w:val="006541B7"/>
    <w:rsid w:val="00655C4A"/>
    <w:rsid w:val="00657043"/>
    <w:rsid w:val="006573A6"/>
    <w:rsid w:val="006577A1"/>
    <w:rsid w:val="0065785B"/>
    <w:rsid w:val="00660271"/>
    <w:rsid w:val="0066089D"/>
    <w:rsid w:val="00660D18"/>
    <w:rsid w:val="0066111F"/>
    <w:rsid w:val="00661C53"/>
    <w:rsid w:val="00663F65"/>
    <w:rsid w:val="0066467A"/>
    <w:rsid w:val="00664C63"/>
    <w:rsid w:val="00665313"/>
    <w:rsid w:val="006656C1"/>
    <w:rsid w:val="006660F6"/>
    <w:rsid w:val="006666F1"/>
    <w:rsid w:val="00667F20"/>
    <w:rsid w:val="0067075A"/>
    <w:rsid w:val="00670CF9"/>
    <w:rsid w:val="006719B7"/>
    <w:rsid w:val="00671B1D"/>
    <w:rsid w:val="00673CDB"/>
    <w:rsid w:val="006748E1"/>
    <w:rsid w:val="00674F02"/>
    <w:rsid w:val="006752E4"/>
    <w:rsid w:val="0067534B"/>
    <w:rsid w:val="00675760"/>
    <w:rsid w:val="006759AA"/>
    <w:rsid w:val="0067638E"/>
    <w:rsid w:val="00676AA2"/>
    <w:rsid w:val="00676F4C"/>
    <w:rsid w:val="006772E9"/>
    <w:rsid w:val="00677666"/>
    <w:rsid w:val="00677994"/>
    <w:rsid w:val="00677CC2"/>
    <w:rsid w:val="006805E8"/>
    <w:rsid w:val="00680BEF"/>
    <w:rsid w:val="00680E57"/>
    <w:rsid w:val="006812DF"/>
    <w:rsid w:val="00681A4A"/>
    <w:rsid w:val="006826EB"/>
    <w:rsid w:val="00682964"/>
    <w:rsid w:val="00683843"/>
    <w:rsid w:val="00684C83"/>
    <w:rsid w:val="00684DAB"/>
    <w:rsid w:val="00685C18"/>
    <w:rsid w:val="00686AE7"/>
    <w:rsid w:val="00687AB9"/>
    <w:rsid w:val="00687D5E"/>
    <w:rsid w:val="00687E83"/>
    <w:rsid w:val="00687F66"/>
    <w:rsid w:val="00690049"/>
    <w:rsid w:val="006909A9"/>
    <w:rsid w:val="00690F93"/>
    <w:rsid w:val="0069207B"/>
    <w:rsid w:val="00692351"/>
    <w:rsid w:val="00692EF0"/>
    <w:rsid w:val="006930AF"/>
    <w:rsid w:val="006939E0"/>
    <w:rsid w:val="00693A2A"/>
    <w:rsid w:val="00693D52"/>
    <w:rsid w:val="006942BB"/>
    <w:rsid w:val="0069433B"/>
    <w:rsid w:val="0069457D"/>
    <w:rsid w:val="00694652"/>
    <w:rsid w:val="00695CDB"/>
    <w:rsid w:val="006961F9"/>
    <w:rsid w:val="006963F9"/>
    <w:rsid w:val="00696AF4"/>
    <w:rsid w:val="0069712B"/>
    <w:rsid w:val="00697C83"/>
    <w:rsid w:val="00697C95"/>
    <w:rsid w:val="00697D1A"/>
    <w:rsid w:val="006A0056"/>
    <w:rsid w:val="006A1824"/>
    <w:rsid w:val="006A1C81"/>
    <w:rsid w:val="006A28A4"/>
    <w:rsid w:val="006A4A80"/>
    <w:rsid w:val="006A4CF9"/>
    <w:rsid w:val="006A4F43"/>
    <w:rsid w:val="006A52F6"/>
    <w:rsid w:val="006A58E0"/>
    <w:rsid w:val="006A7925"/>
    <w:rsid w:val="006B03E7"/>
    <w:rsid w:val="006B153C"/>
    <w:rsid w:val="006B16F6"/>
    <w:rsid w:val="006B3D5A"/>
    <w:rsid w:val="006B504B"/>
    <w:rsid w:val="006B51F1"/>
    <w:rsid w:val="006B55A6"/>
    <w:rsid w:val="006B660A"/>
    <w:rsid w:val="006B6B77"/>
    <w:rsid w:val="006B6DB7"/>
    <w:rsid w:val="006B7A41"/>
    <w:rsid w:val="006C0102"/>
    <w:rsid w:val="006C1EAF"/>
    <w:rsid w:val="006C2C1D"/>
    <w:rsid w:val="006C2F11"/>
    <w:rsid w:val="006C349E"/>
    <w:rsid w:val="006C4208"/>
    <w:rsid w:val="006C44A2"/>
    <w:rsid w:val="006C588D"/>
    <w:rsid w:val="006C6142"/>
    <w:rsid w:val="006C6F78"/>
    <w:rsid w:val="006C7D72"/>
    <w:rsid w:val="006C7F8C"/>
    <w:rsid w:val="006D057E"/>
    <w:rsid w:val="006D07FD"/>
    <w:rsid w:val="006D0D80"/>
    <w:rsid w:val="006D2977"/>
    <w:rsid w:val="006D3764"/>
    <w:rsid w:val="006D4765"/>
    <w:rsid w:val="006D5050"/>
    <w:rsid w:val="006D6CB3"/>
    <w:rsid w:val="006D750F"/>
    <w:rsid w:val="006E068A"/>
    <w:rsid w:val="006E09BF"/>
    <w:rsid w:val="006E2024"/>
    <w:rsid w:val="006E22C3"/>
    <w:rsid w:val="006E29E4"/>
    <w:rsid w:val="006E2C7D"/>
    <w:rsid w:val="006E3540"/>
    <w:rsid w:val="006E39BD"/>
    <w:rsid w:val="006E44B0"/>
    <w:rsid w:val="006E484E"/>
    <w:rsid w:val="006E4AB2"/>
    <w:rsid w:val="006E5416"/>
    <w:rsid w:val="006E5922"/>
    <w:rsid w:val="006E6126"/>
    <w:rsid w:val="006E6A93"/>
    <w:rsid w:val="006E6DCB"/>
    <w:rsid w:val="006E70FA"/>
    <w:rsid w:val="006E730D"/>
    <w:rsid w:val="006E7C6F"/>
    <w:rsid w:val="006F004C"/>
    <w:rsid w:val="006F0B6A"/>
    <w:rsid w:val="006F0E70"/>
    <w:rsid w:val="006F1192"/>
    <w:rsid w:val="006F23F4"/>
    <w:rsid w:val="006F24C8"/>
    <w:rsid w:val="006F2FFD"/>
    <w:rsid w:val="006F5942"/>
    <w:rsid w:val="006F5EE6"/>
    <w:rsid w:val="006F60D8"/>
    <w:rsid w:val="006F65BB"/>
    <w:rsid w:val="00700B2C"/>
    <w:rsid w:val="007011C0"/>
    <w:rsid w:val="00701655"/>
    <w:rsid w:val="007016CE"/>
    <w:rsid w:val="007027B7"/>
    <w:rsid w:val="00702CE0"/>
    <w:rsid w:val="00703310"/>
    <w:rsid w:val="00703C43"/>
    <w:rsid w:val="00703D42"/>
    <w:rsid w:val="00703E8B"/>
    <w:rsid w:val="0071014D"/>
    <w:rsid w:val="00710A7D"/>
    <w:rsid w:val="007116C1"/>
    <w:rsid w:val="00713084"/>
    <w:rsid w:val="0071482A"/>
    <w:rsid w:val="00714C70"/>
    <w:rsid w:val="007151FE"/>
    <w:rsid w:val="007160A8"/>
    <w:rsid w:val="00716674"/>
    <w:rsid w:val="0071728C"/>
    <w:rsid w:val="007173B8"/>
    <w:rsid w:val="007203D4"/>
    <w:rsid w:val="00720540"/>
    <w:rsid w:val="0072166C"/>
    <w:rsid w:val="00721A42"/>
    <w:rsid w:val="00721E48"/>
    <w:rsid w:val="00721F17"/>
    <w:rsid w:val="00723C77"/>
    <w:rsid w:val="00724AF7"/>
    <w:rsid w:val="00724E1E"/>
    <w:rsid w:val="00724EDE"/>
    <w:rsid w:val="00724F44"/>
    <w:rsid w:val="00724FF1"/>
    <w:rsid w:val="00726214"/>
    <w:rsid w:val="00726305"/>
    <w:rsid w:val="007270F9"/>
    <w:rsid w:val="007276C6"/>
    <w:rsid w:val="00727994"/>
    <w:rsid w:val="00727F2E"/>
    <w:rsid w:val="00730214"/>
    <w:rsid w:val="00730AFB"/>
    <w:rsid w:val="0073132D"/>
    <w:rsid w:val="00731675"/>
    <w:rsid w:val="00731E00"/>
    <w:rsid w:val="00732042"/>
    <w:rsid w:val="007325CB"/>
    <w:rsid w:val="00732A85"/>
    <w:rsid w:val="00732B04"/>
    <w:rsid w:val="00732FEF"/>
    <w:rsid w:val="00733561"/>
    <w:rsid w:val="00734398"/>
    <w:rsid w:val="0073447B"/>
    <w:rsid w:val="007348EA"/>
    <w:rsid w:val="007354E0"/>
    <w:rsid w:val="007365E7"/>
    <w:rsid w:val="0073686C"/>
    <w:rsid w:val="00736DC4"/>
    <w:rsid w:val="00737DA5"/>
    <w:rsid w:val="007413A3"/>
    <w:rsid w:val="00743065"/>
    <w:rsid w:val="00743650"/>
    <w:rsid w:val="00743A5E"/>
    <w:rsid w:val="00744000"/>
    <w:rsid w:val="007440B7"/>
    <w:rsid w:val="00745509"/>
    <w:rsid w:val="00746358"/>
    <w:rsid w:val="00746646"/>
    <w:rsid w:val="007469C0"/>
    <w:rsid w:val="00747657"/>
    <w:rsid w:val="00750419"/>
    <w:rsid w:val="00750432"/>
    <w:rsid w:val="0075161F"/>
    <w:rsid w:val="007518D8"/>
    <w:rsid w:val="00751AAD"/>
    <w:rsid w:val="0075226A"/>
    <w:rsid w:val="00753304"/>
    <w:rsid w:val="00754563"/>
    <w:rsid w:val="007553DD"/>
    <w:rsid w:val="007557E1"/>
    <w:rsid w:val="0075583A"/>
    <w:rsid w:val="007567D2"/>
    <w:rsid w:val="00756C6F"/>
    <w:rsid w:val="00757802"/>
    <w:rsid w:val="00760401"/>
    <w:rsid w:val="0076094A"/>
    <w:rsid w:val="00760AE7"/>
    <w:rsid w:val="00761908"/>
    <w:rsid w:val="00761C50"/>
    <w:rsid w:val="00761EB8"/>
    <w:rsid w:val="00762327"/>
    <w:rsid w:val="0076272C"/>
    <w:rsid w:val="007627F4"/>
    <w:rsid w:val="0076285F"/>
    <w:rsid w:val="00762F75"/>
    <w:rsid w:val="00763489"/>
    <w:rsid w:val="00763FB0"/>
    <w:rsid w:val="0076446D"/>
    <w:rsid w:val="007651F2"/>
    <w:rsid w:val="00765C93"/>
    <w:rsid w:val="0076684E"/>
    <w:rsid w:val="007672F1"/>
    <w:rsid w:val="00767928"/>
    <w:rsid w:val="00767953"/>
    <w:rsid w:val="00767A51"/>
    <w:rsid w:val="00767DD6"/>
    <w:rsid w:val="00770C00"/>
    <w:rsid w:val="007715C9"/>
    <w:rsid w:val="007729E4"/>
    <w:rsid w:val="00772DC4"/>
    <w:rsid w:val="00772F4E"/>
    <w:rsid w:val="007737B5"/>
    <w:rsid w:val="00773F08"/>
    <w:rsid w:val="0077454E"/>
    <w:rsid w:val="007748E7"/>
    <w:rsid w:val="00774D89"/>
    <w:rsid w:val="00774EDD"/>
    <w:rsid w:val="0077564B"/>
    <w:rsid w:val="00775693"/>
    <w:rsid w:val="007757AA"/>
    <w:rsid w:val="007757EC"/>
    <w:rsid w:val="0077633C"/>
    <w:rsid w:val="007775F1"/>
    <w:rsid w:val="00777683"/>
    <w:rsid w:val="007803F8"/>
    <w:rsid w:val="00780649"/>
    <w:rsid w:val="007806CF"/>
    <w:rsid w:val="00780911"/>
    <w:rsid w:val="00780ACE"/>
    <w:rsid w:val="00780CCD"/>
    <w:rsid w:val="007815BA"/>
    <w:rsid w:val="00781AE9"/>
    <w:rsid w:val="00782CF4"/>
    <w:rsid w:val="00783353"/>
    <w:rsid w:val="00784319"/>
    <w:rsid w:val="007845BF"/>
    <w:rsid w:val="00784C6E"/>
    <w:rsid w:val="007853B1"/>
    <w:rsid w:val="00786164"/>
    <w:rsid w:val="00790D5E"/>
    <w:rsid w:val="00790EA5"/>
    <w:rsid w:val="0079160C"/>
    <w:rsid w:val="00792647"/>
    <w:rsid w:val="007937DD"/>
    <w:rsid w:val="00793824"/>
    <w:rsid w:val="00794A7E"/>
    <w:rsid w:val="007950CD"/>
    <w:rsid w:val="00795FCE"/>
    <w:rsid w:val="0079647C"/>
    <w:rsid w:val="00797045"/>
    <w:rsid w:val="00797B45"/>
    <w:rsid w:val="007A0654"/>
    <w:rsid w:val="007A0862"/>
    <w:rsid w:val="007A2754"/>
    <w:rsid w:val="007A2930"/>
    <w:rsid w:val="007A2A82"/>
    <w:rsid w:val="007A3246"/>
    <w:rsid w:val="007A32B9"/>
    <w:rsid w:val="007A439B"/>
    <w:rsid w:val="007A457B"/>
    <w:rsid w:val="007A5047"/>
    <w:rsid w:val="007A5584"/>
    <w:rsid w:val="007A6459"/>
    <w:rsid w:val="007A659A"/>
    <w:rsid w:val="007A66FE"/>
    <w:rsid w:val="007A69E3"/>
    <w:rsid w:val="007A7D3D"/>
    <w:rsid w:val="007B081F"/>
    <w:rsid w:val="007B0868"/>
    <w:rsid w:val="007B0DA5"/>
    <w:rsid w:val="007B0FD2"/>
    <w:rsid w:val="007B10B2"/>
    <w:rsid w:val="007B1F37"/>
    <w:rsid w:val="007B25C8"/>
    <w:rsid w:val="007B2609"/>
    <w:rsid w:val="007B3AB7"/>
    <w:rsid w:val="007B3E93"/>
    <w:rsid w:val="007B40FD"/>
    <w:rsid w:val="007B4866"/>
    <w:rsid w:val="007B5FB9"/>
    <w:rsid w:val="007B68FF"/>
    <w:rsid w:val="007C0251"/>
    <w:rsid w:val="007C13DF"/>
    <w:rsid w:val="007C2FC0"/>
    <w:rsid w:val="007C63AA"/>
    <w:rsid w:val="007C6E08"/>
    <w:rsid w:val="007C705A"/>
    <w:rsid w:val="007C7A11"/>
    <w:rsid w:val="007D0ABA"/>
    <w:rsid w:val="007D0EF0"/>
    <w:rsid w:val="007D14C0"/>
    <w:rsid w:val="007D14D5"/>
    <w:rsid w:val="007D1C8E"/>
    <w:rsid w:val="007D3475"/>
    <w:rsid w:val="007D38AF"/>
    <w:rsid w:val="007D3929"/>
    <w:rsid w:val="007D3E0C"/>
    <w:rsid w:val="007D4008"/>
    <w:rsid w:val="007D4629"/>
    <w:rsid w:val="007D51E2"/>
    <w:rsid w:val="007D5708"/>
    <w:rsid w:val="007D6C5C"/>
    <w:rsid w:val="007D6E68"/>
    <w:rsid w:val="007D7C85"/>
    <w:rsid w:val="007E078F"/>
    <w:rsid w:val="007E3475"/>
    <w:rsid w:val="007E3A91"/>
    <w:rsid w:val="007E3FB0"/>
    <w:rsid w:val="007E4596"/>
    <w:rsid w:val="007E479A"/>
    <w:rsid w:val="007E4CC8"/>
    <w:rsid w:val="007E54A8"/>
    <w:rsid w:val="007E5799"/>
    <w:rsid w:val="007E57AD"/>
    <w:rsid w:val="007E76F0"/>
    <w:rsid w:val="007F034D"/>
    <w:rsid w:val="007F0BB6"/>
    <w:rsid w:val="007F20C3"/>
    <w:rsid w:val="007F22A8"/>
    <w:rsid w:val="007F38A6"/>
    <w:rsid w:val="007F3E76"/>
    <w:rsid w:val="007F4503"/>
    <w:rsid w:val="007F52C5"/>
    <w:rsid w:val="007F6EB7"/>
    <w:rsid w:val="007F7039"/>
    <w:rsid w:val="007F7291"/>
    <w:rsid w:val="007F757D"/>
    <w:rsid w:val="007F7D90"/>
    <w:rsid w:val="00800103"/>
    <w:rsid w:val="00800B89"/>
    <w:rsid w:val="00800C58"/>
    <w:rsid w:val="00800DA4"/>
    <w:rsid w:val="00800F0F"/>
    <w:rsid w:val="0080101A"/>
    <w:rsid w:val="00802249"/>
    <w:rsid w:val="00803801"/>
    <w:rsid w:val="008043BA"/>
    <w:rsid w:val="008049B1"/>
    <w:rsid w:val="008057EE"/>
    <w:rsid w:val="00805949"/>
    <w:rsid w:val="00807880"/>
    <w:rsid w:val="00807D8B"/>
    <w:rsid w:val="00810885"/>
    <w:rsid w:val="00810BB7"/>
    <w:rsid w:val="00810E14"/>
    <w:rsid w:val="00812046"/>
    <w:rsid w:val="00813479"/>
    <w:rsid w:val="008139E6"/>
    <w:rsid w:val="0081456D"/>
    <w:rsid w:val="00814F3A"/>
    <w:rsid w:val="008151EE"/>
    <w:rsid w:val="00815506"/>
    <w:rsid w:val="00815C17"/>
    <w:rsid w:val="00815F8E"/>
    <w:rsid w:val="00816274"/>
    <w:rsid w:val="00816646"/>
    <w:rsid w:val="00816F41"/>
    <w:rsid w:val="00817F82"/>
    <w:rsid w:val="00820A2E"/>
    <w:rsid w:val="008211FC"/>
    <w:rsid w:val="00821A8D"/>
    <w:rsid w:val="00822252"/>
    <w:rsid w:val="00822BAF"/>
    <w:rsid w:val="008230AC"/>
    <w:rsid w:val="008238EE"/>
    <w:rsid w:val="00823BE0"/>
    <w:rsid w:val="00824A30"/>
    <w:rsid w:val="0082531F"/>
    <w:rsid w:val="008253CA"/>
    <w:rsid w:val="0082639F"/>
    <w:rsid w:val="0082640E"/>
    <w:rsid w:val="008268A5"/>
    <w:rsid w:val="008279B1"/>
    <w:rsid w:val="00830815"/>
    <w:rsid w:val="00830C52"/>
    <w:rsid w:val="00831A97"/>
    <w:rsid w:val="00831D6E"/>
    <w:rsid w:val="00832608"/>
    <w:rsid w:val="008327E5"/>
    <w:rsid w:val="00832B73"/>
    <w:rsid w:val="00832F11"/>
    <w:rsid w:val="0083316F"/>
    <w:rsid w:val="00833EAF"/>
    <w:rsid w:val="00833EE2"/>
    <w:rsid w:val="008340AA"/>
    <w:rsid w:val="0083554E"/>
    <w:rsid w:val="00835FE9"/>
    <w:rsid w:val="00836561"/>
    <w:rsid w:val="00836DCE"/>
    <w:rsid w:val="0083736E"/>
    <w:rsid w:val="0083741F"/>
    <w:rsid w:val="00837A80"/>
    <w:rsid w:val="00837C00"/>
    <w:rsid w:val="00840002"/>
    <w:rsid w:val="00840299"/>
    <w:rsid w:val="00840E91"/>
    <w:rsid w:val="00841525"/>
    <w:rsid w:val="00841AC3"/>
    <w:rsid w:val="008422CA"/>
    <w:rsid w:val="008423D6"/>
    <w:rsid w:val="0084272F"/>
    <w:rsid w:val="008436FA"/>
    <w:rsid w:val="008458D3"/>
    <w:rsid w:val="0084619F"/>
    <w:rsid w:val="00846879"/>
    <w:rsid w:val="008471A1"/>
    <w:rsid w:val="00847249"/>
    <w:rsid w:val="00847D87"/>
    <w:rsid w:val="00851036"/>
    <w:rsid w:val="00852045"/>
    <w:rsid w:val="008531CB"/>
    <w:rsid w:val="00853443"/>
    <w:rsid w:val="0085405F"/>
    <w:rsid w:val="008542ED"/>
    <w:rsid w:val="0085440B"/>
    <w:rsid w:val="0085508F"/>
    <w:rsid w:val="008554B0"/>
    <w:rsid w:val="008559DB"/>
    <w:rsid w:val="00855D4B"/>
    <w:rsid w:val="00856558"/>
    <w:rsid w:val="00856A31"/>
    <w:rsid w:val="00857190"/>
    <w:rsid w:val="008601B7"/>
    <w:rsid w:val="00860692"/>
    <w:rsid w:val="0086070D"/>
    <w:rsid w:val="008612FB"/>
    <w:rsid w:val="0086276F"/>
    <w:rsid w:val="0086326B"/>
    <w:rsid w:val="0086368A"/>
    <w:rsid w:val="008638F7"/>
    <w:rsid w:val="00865546"/>
    <w:rsid w:val="008656D0"/>
    <w:rsid w:val="0086581A"/>
    <w:rsid w:val="00866848"/>
    <w:rsid w:val="00866DA9"/>
    <w:rsid w:val="00871102"/>
    <w:rsid w:val="008717F1"/>
    <w:rsid w:val="008721FD"/>
    <w:rsid w:val="00872361"/>
    <w:rsid w:val="00873092"/>
    <w:rsid w:val="0087398E"/>
    <w:rsid w:val="00873C78"/>
    <w:rsid w:val="00874FB0"/>
    <w:rsid w:val="008754D0"/>
    <w:rsid w:val="008759AB"/>
    <w:rsid w:val="00875E9B"/>
    <w:rsid w:val="00876665"/>
    <w:rsid w:val="00876CA8"/>
    <w:rsid w:val="0087750D"/>
    <w:rsid w:val="00877F10"/>
    <w:rsid w:val="00880AC3"/>
    <w:rsid w:val="00881F91"/>
    <w:rsid w:val="008836B1"/>
    <w:rsid w:val="00883892"/>
    <w:rsid w:val="00883C3E"/>
    <w:rsid w:val="00884545"/>
    <w:rsid w:val="00885BE9"/>
    <w:rsid w:val="00886D98"/>
    <w:rsid w:val="00887250"/>
    <w:rsid w:val="00887A26"/>
    <w:rsid w:val="00890519"/>
    <w:rsid w:val="008911F5"/>
    <w:rsid w:val="00892004"/>
    <w:rsid w:val="00892376"/>
    <w:rsid w:val="00893223"/>
    <w:rsid w:val="00893728"/>
    <w:rsid w:val="00894481"/>
    <w:rsid w:val="0089555B"/>
    <w:rsid w:val="00895C4D"/>
    <w:rsid w:val="008962CD"/>
    <w:rsid w:val="008962E7"/>
    <w:rsid w:val="0089679C"/>
    <w:rsid w:val="00896CF6"/>
    <w:rsid w:val="0089784F"/>
    <w:rsid w:val="008A03F6"/>
    <w:rsid w:val="008A0EC2"/>
    <w:rsid w:val="008A0F9E"/>
    <w:rsid w:val="008A1898"/>
    <w:rsid w:val="008A1AF7"/>
    <w:rsid w:val="008A20FB"/>
    <w:rsid w:val="008A2692"/>
    <w:rsid w:val="008A42B9"/>
    <w:rsid w:val="008A5B1E"/>
    <w:rsid w:val="008A6470"/>
    <w:rsid w:val="008A659D"/>
    <w:rsid w:val="008A6F28"/>
    <w:rsid w:val="008B0F49"/>
    <w:rsid w:val="008B1C76"/>
    <w:rsid w:val="008B1E74"/>
    <w:rsid w:val="008B2420"/>
    <w:rsid w:val="008B2587"/>
    <w:rsid w:val="008B2593"/>
    <w:rsid w:val="008B3394"/>
    <w:rsid w:val="008B3C6F"/>
    <w:rsid w:val="008B4040"/>
    <w:rsid w:val="008B4C71"/>
    <w:rsid w:val="008B5D37"/>
    <w:rsid w:val="008B5ED2"/>
    <w:rsid w:val="008B6036"/>
    <w:rsid w:val="008B61AA"/>
    <w:rsid w:val="008B646E"/>
    <w:rsid w:val="008B6C54"/>
    <w:rsid w:val="008B747A"/>
    <w:rsid w:val="008B7E82"/>
    <w:rsid w:val="008C021D"/>
    <w:rsid w:val="008C0360"/>
    <w:rsid w:val="008C137D"/>
    <w:rsid w:val="008C1976"/>
    <w:rsid w:val="008C1F40"/>
    <w:rsid w:val="008C3670"/>
    <w:rsid w:val="008C379F"/>
    <w:rsid w:val="008C3D1A"/>
    <w:rsid w:val="008C4FC2"/>
    <w:rsid w:val="008C5601"/>
    <w:rsid w:val="008C73EB"/>
    <w:rsid w:val="008C7E05"/>
    <w:rsid w:val="008C7F16"/>
    <w:rsid w:val="008D00BD"/>
    <w:rsid w:val="008D0B10"/>
    <w:rsid w:val="008D0EE0"/>
    <w:rsid w:val="008D1746"/>
    <w:rsid w:val="008D1789"/>
    <w:rsid w:val="008D29B5"/>
    <w:rsid w:val="008D2F55"/>
    <w:rsid w:val="008D3EC6"/>
    <w:rsid w:val="008D456B"/>
    <w:rsid w:val="008D6763"/>
    <w:rsid w:val="008D6D4F"/>
    <w:rsid w:val="008D6FBB"/>
    <w:rsid w:val="008D72BD"/>
    <w:rsid w:val="008E004F"/>
    <w:rsid w:val="008E0146"/>
    <w:rsid w:val="008E02FA"/>
    <w:rsid w:val="008E05CA"/>
    <w:rsid w:val="008E068C"/>
    <w:rsid w:val="008E09EB"/>
    <w:rsid w:val="008E1ABF"/>
    <w:rsid w:val="008E2D96"/>
    <w:rsid w:val="008E439C"/>
    <w:rsid w:val="008E54DF"/>
    <w:rsid w:val="008E59A1"/>
    <w:rsid w:val="008E6DD6"/>
    <w:rsid w:val="008E7D9D"/>
    <w:rsid w:val="008E7E8E"/>
    <w:rsid w:val="008F0E85"/>
    <w:rsid w:val="008F195B"/>
    <w:rsid w:val="008F1CF1"/>
    <w:rsid w:val="008F207A"/>
    <w:rsid w:val="008F25F3"/>
    <w:rsid w:val="008F5402"/>
    <w:rsid w:val="008F60C9"/>
    <w:rsid w:val="008F691B"/>
    <w:rsid w:val="008F76C0"/>
    <w:rsid w:val="009005BB"/>
    <w:rsid w:val="00900851"/>
    <w:rsid w:val="009011F9"/>
    <w:rsid w:val="0090159A"/>
    <w:rsid w:val="009016BD"/>
    <w:rsid w:val="009024EE"/>
    <w:rsid w:val="00902B85"/>
    <w:rsid w:val="009060A2"/>
    <w:rsid w:val="0090658E"/>
    <w:rsid w:val="00906C4B"/>
    <w:rsid w:val="00906FB9"/>
    <w:rsid w:val="00910335"/>
    <w:rsid w:val="00910768"/>
    <w:rsid w:val="00912156"/>
    <w:rsid w:val="009133E3"/>
    <w:rsid w:val="009134D8"/>
    <w:rsid w:val="00913641"/>
    <w:rsid w:val="0091555D"/>
    <w:rsid w:val="00915666"/>
    <w:rsid w:val="009161AD"/>
    <w:rsid w:val="009161F0"/>
    <w:rsid w:val="009164BA"/>
    <w:rsid w:val="00917649"/>
    <w:rsid w:val="00917C41"/>
    <w:rsid w:val="00920284"/>
    <w:rsid w:val="00920923"/>
    <w:rsid w:val="00920C5F"/>
    <w:rsid w:val="00920E6E"/>
    <w:rsid w:val="009211C4"/>
    <w:rsid w:val="00922138"/>
    <w:rsid w:val="00922A2C"/>
    <w:rsid w:val="00923080"/>
    <w:rsid w:val="00923450"/>
    <w:rsid w:val="00923824"/>
    <w:rsid w:val="00923A9B"/>
    <w:rsid w:val="00924441"/>
    <w:rsid w:val="00925975"/>
    <w:rsid w:val="00926007"/>
    <w:rsid w:val="00926194"/>
    <w:rsid w:val="00926246"/>
    <w:rsid w:val="00926B64"/>
    <w:rsid w:val="00926BAA"/>
    <w:rsid w:val="00927DB4"/>
    <w:rsid w:val="00930C43"/>
    <w:rsid w:val="00931619"/>
    <w:rsid w:val="00931C03"/>
    <w:rsid w:val="00931D06"/>
    <w:rsid w:val="00932377"/>
    <w:rsid w:val="009328A8"/>
    <w:rsid w:val="00932FA3"/>
    <w:rsid w:val="0093338D"/>
    <w:rsid w:val="00933413"/>
    <w:rsid w:val="009340C8"/>
    <w:rsid w:val="00934DA1"/>
    <w:rsid w:val="00934FE8"/>
    <w:rsid w:val="009350C2"/>
    <w:rsid w:val="0093546D"/>
    <w:rsid w:val="009358CF"/>
    <w:rsid w:val="00935EFA"/>
    <w:rsid w:val="00935FA7"/>
    <w:rsid w:val="00936FFA"/>
    <w:rsid w:val="00937355"/>
    <w:rsid w:val="0094026E"/>
    <w:rsid w:val="009409A6"/>
    <w:rsid w:val="00940EDF"/>
    <w:rsid w:val="00940F33"/>
    <w:rsid w:val="00941415"/>
    <w:rsid w:val="00941767"/>
    <w:rsid w:val="00942D07"/>
    <w:rsid w:val="00943CA8"/>
    <w:rsid w:val="0094405F"/>
    <w:rsid w:val="009441A3"/>
    <w:rsid w:val="00944F22"/>
    <w:rsid w:val="00945221"/>
    <w:rsid w:val="0094535F"/>
    <w:rsid w:val="00946161"/>
    <w:rsid w:val="00946530"/>
    <w:rsid w:val="00946BCB"/>
    <w:rsid w:val="00947DBB"/>
    <w:rsid w:val="0095052A"/>
    <w:rsid w:val="00951C12"/>
    <w:rsid w:val="009527C1"/>
    <w:rsid w:val="00952827"/>
    <w:rsid w:val="00953834"/>
    <w:rsid w:val="00953AD8"/>
    <w:rsid w:val="00953EF9"/>
    <w:rsid w:val="009544CD"/>
    <w:rsid w:val="009546F7"/>
    <w:rsid w:val="009547D4"/>
    <w:rsid w:val="009548B3"/>
    <w:rsid w:val="009553AF"/>
    <w:rsid w:val="00955863"/>
    <w:rsid w:val="00955EDD"/>
    <w:rsid w:val="0095602D"/>
    <w:rsid w:val="0095702F"/>
    <w:rsid w:val="00957EEC"/>
    <w:rsid w:val="009607A0"/>
    <w:rsid w:val="00961723"/>
    <w:rsid w:val="0096201C"/>
    <w:rsid w:val="009620C2"/>
    <w:rsid w:val="0096221E"/>
    <w:rsid w:val="00962804"/>
    <w:rsid w:val="00962D0C"/>
    <w:rsid w:val="00962EB5"/>
    <w:rsid w:val="00962FAF"/>
    <w:rsid w:val="00963748"/>
    <w:rsid w:val="009644CA"/>
    <w:rsid w:val="00964D8F"/>
    <w:rsid w:val="009651B7"/>
    <w:rsid w:val="009653D3"/>
    <w:rsid w:val="009659A3"/>
    <w:rsid w:val="00965AC4"/>
    <w:rsid w:val="009675CC"/>
    <w:rsid w:val="0097022F"/>
    <w:rsid w:val="00970D96"/>
    <w:rsid w:val="00971439"/>
    <w:rsid w:val="00972244"/>
    <w:rsid w:val="0097361E"/>
    <w:rsid w:val="0097361F"/>
    <w:rsid w:val="00973620"/>
    <w:rsid w:val="00973938"/>
    <w:rsid w:val="00973D19"/>
    <w:rsid w:val="00975722"/>
    <w:rsid w:val="00975BB9"/>
    <w:rsid w:val="009766E9"/>
    <w:rsid w:val="00977D16"/>
    <w:rsid w:val="00977F29"/>
    <w:rsid w:val="00980246"/>
    <w:rsid w:val="009821BB"/>
    <w:rsid w:val="009822E6"/>
    <w:rsid w:val="00982BC1"/>
    <w:rsid w:val="00982FC3"/>
    <w:rsid w:val="00983073"/>
    <w:rsid w:val="00983481"/>
    <w:rsid w:val="00983C1F"/>
    <w:rsid w:val="00983E7C"/>
    <w:rsid w:val="009865F3"/>
    <w:rsid w:val="00986D85"/>
    <w:rsid w:val="00987CB0"/>
    <w:rsid w:val="0099074E"/>
    <w:rsid w:val="00990A22"/>
    <w:rsid w:val="00990B36"/>
    <w:rsid w:val="00991090"/>
    <w:rsid w:val="00991DB1"/>
    <w:rsid w:val="00994C95"/>
    <w:rsid w:val="0099546E"/>
    <w:rsid w:val="009955B4"/>
    <w:rsid w:val="009956E6"/>
    <w:rsid w:val="009964BA"/>
    <w:rsid w:val="00996E34"/>
    <w:rsid w:val="009A0310"/>
    <w:rsid w:val="009A1EDC"/>
    <w:rsid w:val="009A1F0D"/>
    <w:rsid w:val="009A3544"/>
    <w:rsid w:val="009A3E8D"/>
    <w:rsid w:val="009A40E7"/>
    <w:rsid w:val="009A41FE"/>
    <w:rsid w:val="009A4505"/>
    <w:rsid w:val="009A4DC8"/>
    <w:rsid w:val="009A57CA"/>
    <w:rsid w:val="009A7FB9"/>
    <w:rsid w:val="009B00EF"/>
    <w:rsid w:val="009B0158"/>
    <w:rsid w:val="009B051F"/>
    <w:rsid w:val="009B3137"/>
    <w:rsid w:val="009B3B1C"/>
    <w:rsid w:val="009B476C"/>
    <w:rsid w:val="009B4CD7"/>
    <w:rsid w:val="009B55E9"/>
    <w:rsid w:val="009B577C"/>
    <w:rsid w:val="009B59D0"/>
    <w:rsid w:val="009B5D48"/>
    <w:rsid w:val="009B64C6"/>
    <w:rsid w:val="009B678B"/>
    <w:rsid w:val="009B7451"/>
    <w:rsid w:val="009C0552"/>
    <w:rsid w:val="009C0785"/>
    <w:rsid w:val="009C1832"/>
    <w:rsid w:val="009C2CF9"/>
    <w:rsid w:val="009C3000"/>
    <w:rsid w:val="009C3940"/>
    <w:rsid w:val="009C45E4"/>
    <w:rsid w:val="009C45FB"/>
    <w:rsid w:val="009C517C"/>
    <w:rsid w:val="009C54F8"/>
    <w:rsid w:val="009C6815"/>
    <w:rsid w:val="009D0106"/>
    <w:rsid w:val="009D06A1"/>
    <w:rsid w:val="009D0D6B"/>
    <w:rsid w:val="009D0FCE"/>
    <w:rsid w:val="009D1196"/>
    <w:rsid w:val="009D1563"/>
    <w:rsid w:val="009D1B28"/>
    <w:rsid w:val="009D203D"/>
    <w:rsid w:val="009D2947"/>
    <w:rsid w:val="009D2D1E"/>
    <w:rsid w:val="009D3290"/>
    <w:rsid w:val="009D35BA"/>
    <w:rsid w:val="009D3A2D"/>
    <w:rsid w:val="009D4BBE"/>
    <w:rsid w:val="009D5952"/>
    <w:rsid w:val="009D5C4A"/>
    <w:rsid w:val="009D6D94"/>
    <w:rsid w:val="009D6EA7"/>
    <w:rsid w:val="009D71DF"/>
    <w:rsid w:val="009D7B2B"/>
    <w:rsid w:val="009D7CCE"/>
    <w:rsid w:val="009E02ED"/>
    <w:rsid w:val="009E0B13"/>
    <w:rsid w:val="009E0B47"/>
    <w:rsid w:val="009E2674"/>
    <w:rsid w:val="009E29B4"/>
    <w:rsid w:val="009E2DEA"/>
    <w:rsid w:val="009E34A1"/>
    <w:rsid w:val="009E3573"/>
    <w:rsid w:val="009E4697"/>
    <w:rsid w:val="009E4912"/>
    <w:rsid w:val="009E4AC7"/>
    <w:rsid w:val="009E56DF"/>
    <w:rsid w:val="009E58B4"/>
    <w:rsid w:val="009E6F51"/>
    <w:rsid w:val="009E7880"/>
    <w:rsid w:val="009E7ACF"/>
    <w:rsid w:val="009F1489"/>
    <w:rsid w:val="009F35E8"/>
    <w:rsid w:val="009F42BF"/>
    <w:rsid w:val="009F569B"/>
    <w:rsid w:val="009F5957"/>
    <w:rsid w:val="009F68BA"/>
    <w:rsid w:val="009F6A08"/>
    <w:rsid w:val="009F6A5D"/>
    <w:rsid w:val="009F7405"/>
    <w:rsid w:val="009F7D56"/>
    <w:rsid w:val="00A0102C"/>
    <w:rsid w:val="00A014FC"/>
    <w:rsid w:val="00A01E5A"/>
    <w:rsid w:val="00A020FE"/>
    <w:rsid w:val="00A03759"/>
    <w:rsid w:val="00A05125"/>
    <w:rsid w:val="00A0542C"/>
    <w:rsid w:val="00A05C91"/>
    <w:rsid w:val="00A06A28"/>
    <w:rsid w:val="00A07E0B"/>
    <w:rsid w:val="00A1174D"/>
    <w:rsid w:val="00A11D5F"/>
    <w:rsid w:val="00A120DD"/>
    <w:rsid w:val="00A12BE6"/>
    <w:rsid w:val="00A1319B"/>
    <w:rsid w:val="00A134FE"/>
    <w:rsid w:val="00A1360A"/>
    <w:rsid w:val="00A13D82"/>
    <w:rsid w:val="00A1440F"/>
    <w:rsid w:val="00A155F9"/>
    <w:rsid w:val="00A178C3"/>
    <w:rsid w:val="00A17C08"/>
    <w:rsid w:val="00A20075"/>
    <w:rsid w:val="00A215EA"/>
    <w:rsid w:val="00A21C39"/>
    <w:rsid w:val="00A21C8C"/>
    <w:rsid w:val="00A231E2"/>
    <w:rsid w:val="00A234B3"/>
    <w:rsid w:val="00A241C1"/>
    <w:rsid w:val="00A25627"/>
    <w:rsid w:val="00A257CA"/>
    <w:rsid w:val="00A25B0C"/>
    <w:rsid w:val="00A25F51"/>
    <w:rsid w:val="00A25F96"/>
    <w:rsid w:val="00A26DCD"/>
    <w:rsid w:val="00A27367"/>
    <w:rsid w:val="00A27D56"/>
    <w:rsid w:val="00A30995"/>
    <w:rsid w:val="00A31FA2"/>
    <w:rsid w:val="00A3226C"/>
    <w:rsid w:val="00A322F6"/>
    <w:rsid w:val="00A32C29"/>
    <w:rsid w:val="00A32E5A"/>
    <w:rsid w:val="00A33856"/>
    <w:rsid w:val="00A33987"/>
    <w:rsid w:val="00A33E6C"/>
    <w:rsid w:val="00A34309"/>
    <w:rsid w:val="00A34CCA"/>
    <w:rsid w:val="00A34D7B"/>
    <w:rsid w:val="00A35165"/>
    <w:rsid w:val="00A351B7"/>
    <w:rsid w:val="00A35ACF"/>
    <w:rsid w:val="00A35D89"/>
    <w:rsid w:val="00A3686B"/>
    <w:rsid w:val="00A3727D"/>
    <w:rsid w:val="00A37631"/>
    <w:rsid w:val="00A376A8"/>
    <w:rsid w:val="00A40321"/>
    <w:rsid w:val="00A409F0"/>
    <w:rsid w:val="00A415B9"/>
    <w:rsid w:val="00A43082"/>
    <w:rsid w:val="00A434E3"/>
    <w:rsid w:val="00A438DD"/>
    <w:rsid w:val="00A441C6"/>
    <w:rsid w:val="00A44822"/>
    <w:rsid w:val="00A44E54"/>
    <w:rsid w:val="00A457A4"/>
    <w:rsid w:val="00A465B9"/>
    <w:rsid w:val="00A468D7"/>
    <w:rsid w:val="00A47001"/>
    <w:rsid w:val="00A4704F"/>
    <w:rsid w:val="00A47F18"/>
    <w:rsid w:val="00A5010C"/>
    <w:rsid w:val="00A50EC7"/>
    <w:rsid w:val="00A5120A"/>
    <w:rsid w:val="00A5183B"/>
    <w:rsid w:val="00A51E7F"/>
    <w:rsid w:val="00A5231F"/>
    <w:rsid w:val="00A535E5"/>
    <w:rsid w:val="00A53A2F"/>
    <w:rsid w:val="00A54161"/>
    <w:rsid w:val="00A5472D"/>
    <w:rsid w:val="00A5570F"/>
    <w:rsid w:val="00A55836"/>
    <w:rsid w:val="00A56A69"/>
    <w:rsid w:val="00A572D6"/>
    <w:rsid w:val="00A575ED"/>
    <w:rsid w:val="00A600CE"/>
    <w:rsid w:val="00A6018F"/>
    <w:rsid w:val="00A6044C"/>
    <w:rsid w:val="00A60E75"/>
    <w:rsid w:val="00A60F97"/>
    <w:rsid w:val="00A6286C"/>
    <w:rsid w:val="00A6353D"/>
    <w:rsid w:val="00A63780"/>
    <w:rsid w:val="00A6390C"/>
    <w:rsid w:val="00A6393B"/>
    <w:rsid w:val="00A64087"/>
    <w:rsid w:val="00A64912"/>
    <w:rsid w:val="00A64ADD"/>
    <w:rsid w:val="00A6502A"/>
    <w:rsid w:val="00A65FAA"/>
    <w:rsid w:val="00A66291"/>
    <w:rsid w:val="00A6749C"/>
    <w:rsid w:val="00A70A74"/>
    <w:rsid w:val="00A70CF9"/>
    <w:rsid w:val="00A72A58"/>
    <w:rsid w:val="00A72D92"/>
    <w:rsid w:val="00A7366A"/>
    <w:rsid w:val="00A73BF1"/>
    <w:rsid w:val="00A751F4"/>
    <w:rsid w:val="00A755FB"/>
    <w:rsid w:val="00A75F5B"/>
    <w:rsid w:val="00A763AB"/>
    <w:rsid w:val="00A76887"/>
    <w:rsid w:val="00A77BE6"/>
    <w:rsid w:val="00A8248B"/>
    <w:rsid w:val="00A824B4"/>
    <w:rsid w:val="00A82559"/>
    <w:rsid w:val="00A827E5"/>
    <w:rsid w:val="00A82A31"/>
    <w:rsid w:val="00A83024"/>
    <w:rsid w:val="00A8352A"/>
    <w:rsid w:val="00A83B96"/>
    <w:rsid w:val="00A84181"/>
    <w:rsid w:val="00A84301"/>
    <w:rsid w:val="00A85A87"/>
    <w:rsid w:val="00A871C1"/>
    <w:rsid w:val="00A90A09"/>
    <w:rsid w:val="00A90BC4"/>
    <w:rsid w:val="00A90E81"/>
    <w:rsid w:val="00A91DA0"/>
    <w:rsid w:val="00A92A36"/>
    <w:rsid w:val="00A930F8"/>
    <w:rsid w:val="00A9350A"/>
    <w:rsid w:val="00A936D2"/>
    <w:rsid w:val="00A93786"/>
    <w:rsid w:val="00A93B45"/>
    <w:rsid w:val="00A94230"/>
    <w:rsid w:val="00A9466D"/>
    <w:rsid w:val="00A94F76"/>
    <w:rsid w:val="00A951BD"/>
    <w:rsid w:val="00A95222"/>
    <w:rsid w:val="00A9583F"/>
    <w:rsid w:val="00A970D6"/>
    <w:rsid w:val="00A97223"/>
    <w:rsid w:val="00A972EB"/>
    <w:rsid w:val="00A97D5F"/>
    <w:rsid w:val="00AA0315"/>
    <w:rsid w:val="00AA0D78"/>
    <w:rsid w:val="00AA0D7E"/>
    <w:rsid w:val="00AA1718"/>
    <w:rsid w:val="00AA18A5"/>
    <w:rsid w:val="00AA2021"/>
    <w:rsid w:val="00AA239D"/>
    <w:rsid w:val="00AA268F"/>
    <w:rsid w:val="00AA3F13"/>
    <w:rsid w:val="00AA5445"/>
    <w:rsid w:val="00AA7986"/>
    <w:rsid w:val="00AA7F65"/>
    <w:rsid w:val="00AB01BE"/>
    <w:rsid w:val="00AB0356"/>
    <w:rsid w:val="00AB0AB7"/>
    <w:rsid w:val="00AB1620"/>
    <w:rsid w:val="00AB1622"/>
    <w:rsid w:val="00AB1794"/>
    <w:rsid w:val="00AB18FB"/>
    <w:rsid w:val="00AB1957"/>
    <w:rsid w:val="00AB1E1B"/>
    <w:rsid w:val="00AB2398"/>
    <w:rsid w:val="00AB2738"/>
    <w:rsid w:val="00AB2D00"/>
    <w:rsid w:val="00AB33B5"/>
    <w:rsid w:val="00AB34F6"/>
    <w:rsid w:val="00AB3785"/>
    <w:rsid w:val="00AB49A1"/>
    <w:rsid w:val="00AB5199"/>
    <w:rsid w:val="00AB5540"/>
    <w:rsid w:val="00AB592F"/>
    <w:rsid w:val="00AB5A90"/>
    <w:rsid w:val="00AB6168"/>
    <w:rsid w:val="00AB63BA"/>
    <w:rsid w:val="00AB6692"/>
    <w:rsid w:val="00AB725A"/>
    <w:rsid w:val="00AC08DD"/>
    <w:rsid w:val="00AC0F76"/>
    <w:rsid w:val="00AC14EF"/>
    <w:rsid w:val="00AC2228"/>
    <w:rsid w:val="00AC27C1"/>
    <w:rsid w:val="00AC2F85"/>
    <w:rsid w:val="00AC4D39"/>
    <w:rsid w:val="00AC531E"/>
    <w:rsid w:val="00AC5411"/>
    <w:rsid w:val="00AC5D33"/>
    <w:rsid w:val="00AC6259"/>
    <w:rsid w:val="00AC6536"/>
    <w:rsid w:val="00AC6614"/>
    <w:rsid w:val="00AC6658"/>
    <w:rsid w:val="00AC728A"/>
    <w:rsid w:val="00AD08A2"/>
    <w:rsid w:val="00AD09B3"/>
    <w:rsid w:val="00AD0BD2"/>
    <w:rsid w:val="00AD0E65"/>
    <w:rsid w:val="00AD1412"/>
    <w:rsid w:val="00AD18AF"/>
    <w:rsid w:val="00AD2296"/>
    <w:rsid w:val="00AD2757"/>
    <w:rsid w:val="00AD27B3"/>
    <w:rsid w:val="00AD494C"/>
    <w:rsid w:val="00AD52FF"/>
    <w:rsid w:val="00AD5641"/>
    <w:rsid w:val="00AD6A68"/>
    <w:rsid w:val="00AD6ABE"/>
    <w:rsid w:val="00AD6CE4"/>
    <w:rsid w:val="00AE000E"/>
    <w:rsid w:val="00AE199B"/>
    <w:rsid w:val="00AE23B0"/>
    <w:rsid w:val="00AE2782"/>
    <w:rsid w:val="00AE2878"/>
    <w:rsid w:val="00AE2FC7"/>
    <w:rsid w:val="00AE3CA0"/>
    <w:rsid w:val="00AE3F08"/>
    <w:rsid w:val="00AE47C9"/>
    <w:rsid w:val="00AE48B2"/>
    <w:rsid w:val="00AE48BD"/>
    <w:rsid w:val="00AE4A62"/>
    <w:rsid w:val="00AE59F7"/>
    <w:rsid w:val="00AE5FA1"/>
    <w:rsid w:val="00AE6364"/>
    <w:rsid w:val="00AE63F4"/>
    <w:rsid w:val="00AE713C"/>
    <w:rsid w:val="00AE7BD7"/>
    <w:rsid w:val="00AF00DB"/>
    <w:rsid w:val="00AF0579"/>
    <w:rsid w:val="00AF2A66"/>
    <w:rsid w:val="00AF2F96"/>
    <w:rsid w:val="00AF2FA5"/>
    <w:rsid w:val="00AF36EC"/>
    <w:rsid w:val="00AF4012"/>
    <w:rsid w:val="00AF4C93"/>
    <w:rsid w:val="00AF4F8F"/>
    <w:rsid w:val="00AF576A"/>
    <w:rsid w:val="00AF611F"/>
    <w:rsid w:val="00AF619F"/>
    <w:rsid w:val="00AF6329"/>
    <w:rsid w:val="00AF6E86"/>
    <w:rsid w:val="00AF750F"/>
    <w:rsid w:val="00AF7B62"/>
    <w:rsid w:val="00AF7CCC"/>
    <w:rsid w:val="00B005FA"/>
    <w:rsid w:val="00B0125A"/>
    <w:rsid w:val="00B013B8"/>
    <w:rsid w:val="00B01452"/>
    <w:rsid w:val="00B016D0"/>
    <w:rsid w:val="00B0186B"/>
    <w:rsid w:val="00B01F43"/>
    <w:rsid w:val="00B031CF"/>
    <w:rsid w:val="00B03548"/>
    <w:rsid w:val="00B03C40"/>
    <w:rsid w:val="00B046E7"/>
    <w:rsid w:val="00B04BC5"/>
    <w:rsid w:val="00B05686"/>
    <w:rsid w:val="00B05DED"/>
    <w:rsid w:val="00B07824"/>
    <w:rsid w:val="00B07EA2"/>
    <w:rsid w:val="00B10591"/>
    <w:rsid w:val="00B117BE"/>
    <w:rsid w:val="00B11882"/>
    <w:rsid w:val="00B119AD"/>
    <w:rsid w:val="00B11BD8"/>
    <w:rsid w:val="00B14164"/>
    <w:rsid w:val="00B14F7A"/>
    <w:rsid w:val="00B14FC3"/>
    <w:rsid w:val="00B15155"/>
    <w:rsid w:val="00B155B3"/>
    <w:rsid w:val="00B2011F"/>
    <w:rsid w:val="00B203BE"/>
    <w:rsid w:val="00B205EA"/>
    <w:rsid w:val="00B208BB"/>
    <w:rsid w:val="00B20CAA"/>
    <w:rsid w:val="00B20EC6"/>
    <w:rsid w:val="00B2273D"/>
    <w:rsid w:val="00B23224"/>
    <w:rsid w:val="00B236C7"/>
    <w:rsid w:val="00B23B8C"/>
    <w:rsid w:val="00B24BEA"/>
    <w:rsid w:val="00B24FBE"/>
    <w:rsid w:val="00B2540E"/>
    <w:rsid w:val="00B25445"/>
    <w:rsid w:val="00B2608D"/>
    <w:rsid w:val="00B26413"/>
    <w:rsid w:val="00B26C1D"/>
    <w:rsid w:val="00B274A7"/>
    <w:rsid w:val="00B30B8B"/>
    <w:rsid w:val="00B30BBF"/>
    <w:rsid w:val="00B30FBC"/>
    <w:rsid w:val="00B31169"/>
    <w:rsid w:val="00B311E3"/>
    <w:rsid w:val="00B31E5B"/>
    <w:rsid w:val="00B322FA"/>
    <w:rsid w:val="00B327D2"/>
    <w:rsid w:val="00B3362C"/>
    <w:rsid w:val="00B3380F"/>
    <w:rsid w:val="00B33B3C"/>
    <w:rsid w:val="00B340B6"/>
    <w:rsid w:val="00B34DD7"/>
    <w:rsid w:val="00B35073"/>
    <w:rsid w:val="00B3590D"/>
    <w:rsid w:val="00B35A06"/>
    <w:rsid w:val="00B35FF5"/>
    <w:rsid w:val="00B3608C"/>
    <w:rsid w:val="00B365D1"/>
    <w:rsid w:val="00B372A6"/>
    <w:rsid w:val="00B374BF"/>
    <w:rsid w:val="00B37A80"/>
    <w:rsid w:val="00B41682"/>
    <w:rsid w:val="00B420FC"/>
    <w:rsid w:val="00B42246"/>
    <w:rsid w:val="00B4229F"/>
    <w:rsid w:val="00B42627"/>
    <w:rsid w:val="00B429C2"/>
    <w:rsid w:val="00B43009"/>
    <w:rsid w:val="00B43C68"/>
    <w:rsid w:val="00B44967"/>
    <w:rsid w:val="00B4514A"/>
    <w:rsid w:val="00B45B5E"/>
    <w:rsid w:val="00B4672A"/>
    <w:rsid w:val="00B4674F"/>
    <w:rsid w:val="00B467C8"/>
    <w:rsid w:val="00B5022A"/>
    <w:rsid w:val="00B5025D"/>
    <w:rsid w:val="00B50C37"/>
    <w:rsid w:val="00B50C6F"/>
    <w:rsid w:val="00B5201D"/>
    <w:rsid w:val="00B53519"/>
    <w:rsid w:val="00B5385C"/>
    <w:rsid w:val="00B53DC8"/>
    <w:rsid w:val="00B5421B"/>
    <w:rsid w:val="00B5484E"/>
    <w:rsid w:val="00B54978"/>
    <w:rsid w:val="00B54B1B"/>
    <w:rsid w:val="00B55AF1"/>
    <w:rsid w:val="00B55B7F"/>
    <w:rsid w:val="00B5631D"/>
    <w:rsid w:val="00B56FE5"/>
    <w:rsid w:val="00B5731A"/>
    <w:rsid w:val="00B61C25"/>
    <w:rsid w:val="00B61FF5"/>
    <w:rsid w:val="00B62A05"/>
    <w:rsid w:val="00B62D9C"/>
    <w:rsid w:val="00B638B1"/>
    <w:rsid w:val="00B643FE"/>
    <w:rsid w:val="00B64DF9"/>
    <w:rsid w:val="00B65329"/>
    <w:rsid w:val="00B65408"/>
    <w:rsid w:val="00B6616C"/>
    <w:rsid w:val="00B6633B"/>
    <w:rsid w:val="00B66B36"/>
    <w:rsid w:val="00B674BA"/>
    <w:rsid w:val="00B67BF1"/>
    <w:rsid w:val="00B67C51"/>
    <w:rsid w:val="00B70E0D"/>
    <w:rsid w:val="00B70E56"/>
    <w:rsid w:val="00B71B98"/>
    <w:rsid w:val="00B71BB8"/>
    <w:rsid w:val="00B72B9F"/>
    <w:rsid w:val="00B73022"/>
    <w:rsid w:val="00B75066"/>
    <w:rsid w:val="00B75B9F"/>
    <w:rsid w:val="00B7601C"/>
    <w:rsid w:val="00B76384"/>
    <w:rsid w:val="00B771E0"/>
    <w:rsid w:val="00B8039F"/>
    <w:rsid w:val="00B804B8"/>
    <w:rsid w:val="00B8244E"/>
    <w:rsid w:val="00B824C4"/>
    <w:rsid w:val="00B82EE7"/>
    <w:rsid w:val="00B83CEB"/>
    <w:rsid w:val="00B842DB"/>
    <w:rsid w:val="00B84740"/>
    <w:rsid w:val="00B86936"/>
    <w:rsid w:val="00B873B0"/>
    <w:rsid w:val="00B87CC7"/>
    <w:rsid w:val="00B87E94"/>
    <w:rsid w:val="00B90217"/>
    <w:rsid w:val="00B908E5"/>
    <w:rsid w:val="00B90DDF"/>
    <w:rsid w:val="00B90FEC"/>
    <w:rsid w:val="00B91418"/>
    <w:rsid w:val="00B918C7"/>
    <w:rsid w:val="00B91DFB"/>
    <w:rsid w:val="00B92891"/>
    <w:rsid w:val="00B92C9B"/>
    <w:rsid w:val="00B93D7E"/>
    <w:rsid w:val="00B93F82"/>
    <w:rsid w:val="00B94B3F"/>
    <w:rsid w:val="00B95FE5"/>
    <w:rsid w:val="00B968CC"/>
    <w:rsid w:val="00B96B07"/>
    <w:rsid w:val="00B970A9"/>
    <w:rsid w:val="00B976EE"/>
    <w:rsid w:val="00BA0336"/>
    <w:rsid w:val="00BA114C"/>
    <w:rsid w:val="00BA1469"/>
    <w:rsid w:val="00BA1F3E"/>
    <w:rsid w:val="00BA2B40"/>
    <w:rsid w:val="00BA33CF"/>
    <w:rsid w:val="00BA4860"/>
    <w:rsid w:val="00BA4E22"/>
    <w:rsid w:val="00BA4F3D"/>
    <w:rsid w:val="00BA5EC2"/>
    <w:rsid w:val="00BA6633"/>
    <w:rsid w:val="00BA6FC8"/>
    <w:rsid w:val="00BB1602"/>
    <w:rsid w:val="00BB16C9"/>
    <w:rsid w:val="00BB1776"/>
    <w:rsid w:val="00BB21A6"/>
    <w:rsid w:val="00BB27D5"/>
    <w:rsid w:val="00BB2B49"/>
    <w:rsid w:val="00BB31E1"/>
    <w:rsid w:val="00BB3B60"/>
    <w:rsid w:val="00BB3C5B"/>
    <w:rsid w:val="00BB485E"/>
    <w:rsid w:val="00BB4B32"/>
    <w:rsid w:val="00BB4E48"/>
    <w:rsid w:val="00BB540F"/>
    <w:rsid w:val="00BB5ABC"/>
    <w:rsid w:val="00BB5D34"/>
    <w:rsid w:val="00BB6AB5"/>
    <w:rsid w:val="00BB6DFF"/>
    <w:rsid w:val="00BB7BC2"/>
    <w:rsid w:val="00BC14C8"/>
    <w:rsid w:val="00BC1B65"/>
    <w:rsid w:val="00BC30F2"/>
    <w:rsid w:val="00BC3117"/>
    <w:rsid w:val="00BC34E1"/>
    <w:rsid w:val="00BC3609"/>
    <w:rsid w:val="00BC48DF"/>
    <w:rsid w:val="00BC5EEB"/>
    <w:rsid w:val="00BC6F27"/>
    <w:rsid w:val="00BC77AD"/>
    <w:rsid w:val="00BD0BAB"/>
    <w:rsid w:val="00BD1655"/>
    <w:rsid w:val="00BD2D5E"/>
    <w:rsid w:val="00BD436E"/>
    <w:rsid w:val="00BD60C2"/>
    <w:rsid w:val="00BD6A12"/>
    <w:rsid w:val="00BD6AE5"/>
    <w:rsid w:val="00BD6EEA"/>
    <w:rsid w:val="00BD7439"/>
    <w:rsid w:val="00BD7C89"/>
    <w:rsid w:val="00BE0480"/>
    <w:rsid w:val="00BE10B9"/>
    <w:rsid w:val="00BE18BC"/>
    <w:rsid w:val="00BE29AA"/>
    <w:rsid w:val="00BE316C"/>
    <w:rsid w:val="00BE38A3"/>
    <w:rsid w:val="00BE43D0"/>
    <w:rsid w:val="00BE4D89"/>
    <w:rsid w:val="00BE552D"/>
    <w:rsid w:val="00BE5631"/>
    <w:rsid w:val="00BE5681"/>
    <w:rsid w:val="00BE6B9D"/>
    <w:rsid w:val="00BE719A"/>
    <w:rsid w:val="00BE720A"/>
    <w:rsid w:val="00BE7619"/>
    <w:rsid w:val="00BE7AE5"/>
    <w:rsid w:val="00BF0B31"/>
    <w:rsid w:val="00BF10BB"/>
    <w:rsid w:val="00BF134E"/>
    <w:rsid w:val="00BF1665"/>
    <w:rsid w:val="00BF17CE"/>
    <w:rsid w:val="00BF260D"/>
    <w:rsid w:val="00BF36B7"/>
    <w:rsid w:val="00BF48A5"/>
    <w:rsid w:val="00BF4904"/>
    <w:rsid w:val="00BF4EBC"/>
    <w:rsid w:val="00BF4ECF"/>
    <w:rsid w:val="00BF4EEC"/>
    <w:rsid w:val="00BF5C89"/>
    <w:rsid w:val="00BF684F"/>
    <w:rsid w:val="00BF69DE"/>
    <w:rsid w:val="00BF6FCB"/>
    <w:rsid w:val="00BF796B"/>
    <w:rsid w:val="00C01830"/>
    <w:rsid w:val="00C0287D"/>
    <w:rsid w:val="00C02FC9"/>
    <w:rsid w:val="00C034B2"/>
    <w:rsid w:val="00C0360A"/>
    <w:rsid w:val="00C03C14"/>
    <w:rsid w:val="00C046D7"/>
    <w:rsid w:val="00C048DD"/>
    <w:rsid w:val="00C049F9"/>
    <w:rsid w:val="00C04A93"/>
    <w:rsid w:val="00C04FDC"/>
    <w:rsid w:val="00C06709"/>
    <w:rsid w:val="00C06836"/>
    <w:rsid w:val="00C06DAC"/>
    <w:rsid w:val="00C0742F"/>
    <w:rsid w:val="00C075FF"/>
    <w:rsid w:val="00C109ED"/>
    <w:rsid w:val="00C11B8D"/>
    <w:rsid w:val="00C11F85"/>
    <w:rsid w:val="00C12011"/>
    <w:rsid w:val="00C12BEF"/>
    <w:rsid w:val="00C13305"/>
    <w:rsid w:val="00C13509"/>
    <w:rsid w:val="00C1356E"/>
    <w:rsid w:val="00C1373A"/>
    <w:rsid w:val="00C138C2"/>
    <w:rsid w:val="00C13B6C"/>
    <w:rsid w:val="00C13CBA"/>
    <w:rsid w:val="00C13FA4"/>
    <w:rsid w:val="00C15271"/>
    <w:rsid w:val="00C15653"/>
    <w:rsid w:val="00C15E9A"/>
    <w:rsid w:val="00C1696A"/>
    <w:rsid w:val="00C16BFA"/>
    <w:rsid w:val="00C1734D"/>
    <w:rsid w:val="00C20C2E"/>
    <w:rsid w:val="00C20DAE"/>
    <w:rsid w:val="00C20EA1"/>
    <w:rsid w:val="00C21322"/>
    <w:rsid w:val="00C21B86"/>
    <w:rsid w:val="00C224F2"/>
    <w:rsid w:val="00C2285A"/>
    <w:rsid w:val="00C2310F"/>
    <w:rsid w:val="00C23C18"/>
    <w:rsid w:val="00C242E1"/>
    <w:rsid w:val="00C24B88"/>
    <w:rsid w:val="00C26280"/>
    <w:rsid w:val="00C26704"/>
    <w:rsid w:val="00C267BB"/>
    <w:rsid w:val="00C2793D"/>
    <w:rsid w:val="00C30C82"/>
    <w:rsid w:val="00C3109B"/>
    <w:rsid w:val="00C31143"/>
    <w:rsid w:val="00C31801"/>
    <w:rsid w:val="00C31BAF"/>
    <w:rsid w:val="00C3212C"/>
    <w:rsid w:val="00C3219E"/>
    <w:rsid w:val="00C32545"/>
    <w:rsid w:val="00C32E6C"/>
    <w:rsid w:val="00C33A60"/>
    <w:rsid w:val="00C34188"/>
    <w:rsid w:val="00C34A06"/>
    <w:rsid w:val="00C350D6"/>
    <w:rsid w:val="00C354C7"/>
    <w:rsid w:val="00C36607"/>
    <w:rsid w:val="00C3681E"/>
    <w:rsid w:val="00C36A5A"/>
    <w:rsid w:val="00C3735F"/>
    <w:rsid w:val="00C373FA"/>
    <w:rsid w:val="00C3772C"/>
    <w:rsid w:val="00C378BA"/>
    <w:rsid w:val="00C40739"/>
    <w:rsid w:val="00C40BA1"/>
    <w:rsid w:val="00C40CBF"/>
    <w:rsid w:val="00C40DDA"/>
    <w:rsid w:val="00C41DFC"/>
    <w:rsid w:val="00C41E27"/>
    <w:rsid w:val="00C4297B"/>
    <w:rsid w:val="00C42ACB"/>
    <w:rsid w:val="00C42BF8"/>
    <w:rsid w:val="00C43423"/>
    <w:rsid w:val="00C44C81"/>
    <w:rsid w:val="00C45256"/>
    <w:rsid w:val="00C4539C"/>
    <w:rsid w:val="00C461DE"/>
    <w:rsid w:val="00C47936"/>
    <w:rsid w:val="00C50043"/>
    <w:rsid w:val="00C501AC"/>
    <w:rsid w:val="00C50B71"/>
    <w:rsid w:val="00C522B8"/>
    <w:rsid w:val="00C523DF"/>
    <w:rsid w:val="00C53114"/>
    <w:rsid w:val="00C5311D"/>
    <w:rsid w:val="00C55F91"/>
    <w:rsid w:val="00C57DEB"/>
    <w:rsid w:val="00C6042E"/>
    <w:rsid w:val="00C604D8"/>
    <w:rsid w:val="00C608EA"/>
    <w:rsid w:val="00C614B8"/>
    <w:rsid w:val="00C61B63"/>
    <w:rsid w:val="00C629A5"/>
    <w:rsid w:val="00C63437"/>
    <w:rsid w:val="00C6589D"/>
    <w:rsid w:val="00C659A7"/>
    <w:rsid w:val="00C65AC0"/>
    <w:rsid w:val="00C65D49"/>
    <w:rsid w:val="00C66C6B"/>
    <w:rsid w:val="00C674D2"/>
    <w:rsid w:val="00C676F5"/>
    <w:rsid w:val="00C67F31"/>
    <w:rsid w:val="00C71D1E"/>
    <w:rsid w:val="00C723B9"/>
    <w:rsid w:val="00C72443"/>
    <w:rsid w:val="00C7250C"/>
    <w:rsid w:val="00C727AB"/>
    <w:rsid w:val="00C72E59"/>
    <w:rsid w:val="00C72ECD"/>
    <w:rsid w:val="00C73793"/>
    <w:rsid w:val="00C7436A"/>
    <w:rsid w:val="00C752B5"/>
    <w:rsid w:val="00C75340"/>
    <w:rsid w:val="00C75468"/>
    <w:rsid w:val="00C7573B"/>
    <w:rsid w:val="00C76264"/>
    <w:rsid w:val="00C76B27"/>
    <w:rsid w:val="00C76F30"/>
    <w:rsid w:val="00C77355"/>
    <w:rsid w:val="00C7798D"/>
    <w:rsid w:val="00C77D10"/>
    <w:rsid w:val="00C81903"/>
    <w:rsid w:val="00C8194D"/>
    <w:rsid w:val="00C8198E"/>
    <w:rsid w:val="00C828ED"/>
    <w:rsid w:val="00C82EE4"/>
    <w:rsid w:val="00C83DCB"/>
    <w:rsid w:val="00C83E88"/>
    <w:rsid w:val="00C84B86"/>
    <w:rsid w:val="00C84D73"/>
    <w:rsid w:val="00C84DBB"/>
    <w:rsid w:val="00C8626D"/>
    <w:rsid w:val="00C866B9"/>
    <w:rsid w:val="00C8741D"/>
    <w:rsid w:val="00C87FC6"/>
    <w:rsid w:val="00C9072B"/>
    <w:rsid w:val="00C91022"/>
    <w:rsid w:val="00C916F2"/>
    <w:rsid w:val="00C91F9A"/>
    <w:rsid w:val="00C92FAE"/>
    <w:rsid w:val="00C93EEC"/>
    <w:rsid w:val="00C93F7D"/>
    <w:rsid w:val="00C95315"/>
    <w:rsid w:val="00C953AD"/>
    <w:rsid w:val="00C957F4"/>
    <w:rsid w:val="00C95948"/>
    <w:rsid w:val="00C95FE4"/>
    <w:rsid w:val="00C96574"/>
    <w:rsid w:val="00C97FDF"/>
    <w:rsid w:val="00CA0279"/>
    <w:rsid w:val="00CA049A"/>
    <w:rsid w:val="00CA08F2"/>
    <w:rsid w:val="00CA4EA8"/>
    <w:rsid w:val="00CA52A3"/>
    <w:rsid w:val="00CA593A"/>
    <w:rsid w:val="00CA6A1F"/>
    <w:rsid w:val="00CA6E1D"/>
    <w:rsid w:val="00CA6E34"/>
    <w:rsid w:val="00CA7307"/>
    <w:rsid w:val="00CA7969"/>
    <w:rsid w:val="00CA7CD8"/>
    <w:rsid w:val="00CA7CDC"/>
    <w:rsid w:val="00CB0EA8"/>
    <w:rsid w:val="00CB1047"/>
    <w:rsid w:val="00CB19B1"/>
    <w:rsid w:val="00CB211C"/>
    <w:rsid w:val="00CB3191"/>
    <w:rsid w:val="00CB3750"/>
    <w:rsid w:val="00CB3C71"/>
    <w:rsid w:val="00CB3DED"/>
    <w:rsid w:val="00CB44FC"/>
    <w:rsid w:val="00CB49E0"/>
    <w:rsid w:val="00CB4A03"/>
    <w:rsid w:val="00CB5527"/>
    <w:rsid w:val="00CB5785"/>
    <w:rsid w:val="00CB6068"/>
    <w:rsid w:val="00CB76CB"/>
    <w:rsid w:val="00CB7F18"/>
    <w:rsid w:val="00CC0785"/>
    <w:rsid w:val="00CC1447"/>
    <w:rsid w:val="00CC30F1"/>
    <w:rsid w:val="00CC3AA3"/>
    <w:rsid w:val="00CC3F59"/>
    <w:rsid w:val="00CC3FAD"/>
    <w:rsid w:val="00CC4977"/>
    <w:rsid w:val="00CC4F81"/>
    <w:rsid w:val="00CC532B"/>
    <w:rsid w:val="00CC5388"/>
    <w:rsid w:val="00CC561C"/>
    <w:rsid w:val="00CC592A"/>
    <w:rsid w:val="00CC5AE0"/>
    <w:rsid w:val="00CC627B"/>
    <w:rsid w:val="00CC6D24"/>
    <w:rsid w:val="00CC7097"/>
    <w:rsid w:val="00CC72D4"/>
    <w:rsid w:val="00CC7A09"/>
    <w:rsid w:val="00CD1DA7"/>
    <w:rsid w:val="00CD2626"/>
    <w:rsid w:val="00CD3337"/>
    <w:rsid w:val="00CD3B8E"/>
    <w:rsid w:val="00CD43FA"/>
    <w:rsid w:val="00CD48AE"/>
    <w:rsid w:val="00CD4CFD"/>
    <w:rsid w:val="00CD5609"/>
    <w:rsid w:val="00CD63DE"/>
    <w:rsid w:val="00CD6513"/>
    <w:rsid w:val="00CD690F"/>
    <w:rsid w:val="00CD711C"/>
    <w:rsid w:val="00CD7DB5"/>
    <w:rsid w:val="00CE19AA"/>
    <w:rsid w:val="00CE1C16"/>
    <w:rsid w:val="00CE1CC1"/>
    <w:rsid w:val="00CE1DB2"/>
    <w:rsid w:val="00CE1F76"/>
    <w:rsid w:val="00CE2858"/>
    <w:rsid w:val="00CE2CD9"/>
    <w:rsid w:val="00CE3388"/>
    <w:rsid w:val="00CE35A1"/>
    <w:rsid w:val="00CE4D2D"/>
    <w:rsid w:val="00CE4E2E"/>
    <w:rsid w:val="00CE4F3A"/>
    <w:rsid w:val="00CE533D"/>
    <w:rsid w:val="00CE5376"/>
    <w:rsid w:val="00CE6A75"/>
    <w:rsid w:val="00CE6A89"/>
    <w:rsid w:val="00CE7DDD"/>
    <w:rsid w:val="00CF04EF"/>
    <w:rsid w:val="00CF0829"/>
    <w:rsid w:val="00CF0BB2"/>
    <w:rsid w:val="00CF1397"/>
    <w:rsid w:val="00CF1608"/>
    <w:rsid w:val="00CF2B7C"/>
    <w:rsid w:val="00CF2BAE"/>
    <w:rsid w:val="00CF42F0"/>
    <w:rsid w:val="00CF4975"/>
    <w:rsid w:val="00CF5182"/>
    <w:rsid w:val="00CF5643"/>
    <w:rsid w:val="00CF5ADF"/>
    <w:rsid w:val="00CF657F"/>
    <w:rsid w:val="00CF66CE"/>
    <w:rsid w:val="00CF6EFE"/>
    <w:rsid w:val="00D00246"/>
    <w:rsid w:val="00D002EF"/>
    <w:rsid w:val="00D0067F"/>
    <w:rsid w:val="00D00E81"/>
    <w:rsid w:val="00D02BC9"/>
    <w:rsid w:val="00D039AA"/>
    <w:rsid w:val="00D03B62"/>
    <w:rsid w:val="00D03EB8"/>
    <w:rsid w:val="00D046D0"/>
    <w:rsid w:val="00D059B7"/>
    <w:rsid w:val="00D07540"/>
    <w:rsid w:val="00D07925"/>
    <w:rsid w:val="00D07F9C"/>
    <w:rsid w:val="00D101F0"/>
    <w:rsid w:val="00D11BC3"/>
    <w:rsid w:val="00D12DEB"/>
    <w:rsid w:val="00D12E07"/>
    <w:rsid w:val="00D132B8"/>
    <w:rsid w:val="00D13441"/>
    <w:rsid w:val="00D1583E"/>
    <w:rsid w:val="00D1616E"/>
    <w:rsid w:val="00D16F48"/>
    <w:rsid w:val="00D2026F"/>
    <w:rsid w:val="00D20BC5"/>
    <w:rsid w:val="00D20DBB"/>
    <w:rsid w:val="00D214BB"/>
    <w:rsid w:val="00D21677"/>
    <w:rsid w:val="00D21D79"/>
    <w:rsid w:val="00D22420"/>
    <w:rsid w:val="00D227AD"/>
    <w:rsid w:val="00D235FD"/>
    <w:rsid w:val="00D241CF"/>
    <w:rsid w:val="00D24AC6"/>
    <w:rsid w:val="00D25395"/>
    <w:rsid w:val="00D2691B"/>
    <w:rsid w:val="00D26BC5"/>
    <w:rsid w:val="00D27810"/>
    <w:rsid w:val="00D27A77"/>
    <w:rsid w:val="00D27F15"/>
    <w:rsid w:val="00D30D41"/>
    <w:rsid w:val="00D3213F"/>
    <w:rsid w:val="00D32461"/>
    <w:rsid w:val="00D3376B"/>
    <w:rsid w:val="00D33EAD"/>
    <w:rsid w:val="00D33F4E"/>
    <w:rsid w:val="00D3491E"/>
    <w:rsid w:val="00D35C39"/>
    <w:rsid w:val="00D3628C"/>
    <w:rsid w:val="00D36499"/>
    <w:rsid w:val="00D371BF"/>
    <w:rsid w:val="00D374CE"/>
    <w:rsid w:val="00D40252"/>
    <w:rsid w:val="00D403E1"/>
    <w:rsid w:val="00D417C2"/>
    <w:rsid w:val="00D41B44"/>
    <w:rsid w:val="00D41BB6"/>
    <w:rsid w:val="00D42290"/>
    <w:rsid w:val="00D4274C"/>
    <w:rsid w:val="00D43841"/>
    <w:rsid w:val="00D43C9F"/>
    <w:rsid w:val="00D43E7A"/>
    <w:rsid w:val="00D444C6"/>
    <w:rsid w:val="00D44EC8"/>
    <w:rsid w:val="00D455AA"/>
    <w:rsid w:val="00D45DB2"/>
    <w:rsid w:val="00D467B9"/>
    <w:rsid w:val="00D46AB6"/>
    <w:rsid w:val="00D46F3E"/>
    <w:rsid w:val="00D47459"/>
    <w:rsid w:val="00D50496"/>
    <w:rsid w:val="00D504B7"/>
    <w:rsid w:val="00D50601"/>
    <w:rsid w:val="00D5157E"/>
    <w:rsid w:val="00D51DB2"/>
    <w:rsid w:val="00D520DA"/>
    <w:rsid w:val="00D521A0"/>
    <w:rsid w:val="00D524AD"/>
    <w:rsid w:val="00D52843"/>
    <w:rsid w:val="00D52A44"/>
    <w:rsid w:val="00D52C6A"/>
    <w:rsid w:val="00D52EF0"/>
    <w:rsid w:val="00D544AB"/>
    <w:rsid w:val="00D5465F"/>
    <w:rsid w:val="00D547E0"/>
    <w:rsid w:val="00D5494A"/>
    <w:rsid w:val="00D550C2"/>
    <w:rsid w:val="00D55473"/>
    <w:rsid w:val="00D55675"/>
    <w:rsid w:val="00D556BB"/>
    <w:rsid w:val="00D558F0"/>
    <w:rsid w:val="00D56253"/>
    <w:rsid w:val="00D563D6"/>
    <w:rsid w:val="00D56712"/>
    <w:rsid w:val="00D5724B"/>
    <w:rsid w:val="00D573B3"/>
    <w:rsid w:val="00D57444"/>
    <w:rsid w:val="00D5762E"/>
    <w:rsid w:val="00D6102B"/>
    <w:rsid w:val="00D61298"/>
    <w:rsid w:val="00D613C7"/>
    <w:rsid w:val="00D61DEA"/>
    <w:rsid w:val="00D62107"/>
    <w:rsid w:val="00D62498"/>
    <w:rsid w:val="00D62EB3"/>
    <w:rsid w:val="00D63907"/>
    <w:rsid w:val="00D6437C"/>
    <w:rsid w:val="00D65042"/>
    <w:rsid w:val="00D66C86"/>
    <w:rsid w:val="00D67311"/>
    <w:rsid w:val="00D6737C"/>
    <w:rsid w:val="00D7084B"/>
    <w:rsid w:val="00D70DD8"/>
    <w:rsid w:val="00D70DFB"/>
    <w:rsid w:val="00D7186F"/>
    <w:rsid w:val="00D72011"/>
    <w:rsid w:val="00D729FA"/>
    <w:rsid w:val="00D73EF9"/>
    <w:rsid w:val="00D75630"/>
    <w:rsid w:val="00D75DC1"/>
    <w:rsid w:val="00D75FA3"/>
    <w:rsid w:val="00D766DF"/>
    <w:rsid w:val="00D77015"/>
    <w:rsid w:val="00D77338"/>
    <w:rsid w:val="00D77405"/>
    <w:rsid w:val="00D80DDE"/>
    <w:rsid w:val="00D811B8"/>
    <w:rsid w:val="00D813D4"/>
    <w:rsid w:val="00D825F9"/>
    <w:rsid w:val="00D826DF"/>
    <w:rsid w:val="00D832E6"/>
    <w:rsid w:val="00D83E50"/>
    <w:rsid w:val="00D84136"/>
    <w:rsid w:val="00D84F01"/>
    <w:rsid w:val="00D863F4"/>
    <w:rsid w:val="00D86728"/>
    <w:rsid w:val="00D8695D"/>
    <w:rsid w:val="00D86D8F"/>
    <w:rsid w:val="00D8719B"/>
    <w:rsid w:val="00D879AB"/>
    <w:rsid w:val="00D90ECC"/>
    <w:rsid w:val="00D91D2D"/>
    <w:rsid w:val="00D9284D"/>
    <w:rsid w:val="00D92B66"/>
    <w:rsid w:val="00D93DB9"/>
    <w:rsid w:val="00D957D4"/>
    <w:rsid w:val="00D95CF4"/>
    <w:rsid w:val="00D96D2D"/>
    <w:rsid w:val="00D972FB"/>
    <w:rsid w:val="00D9785A"/>
    <w:rsid w:val="00DA0A78"/>
    <w:rsid w:val="00DA2627"/>
    <w:rsid w:val="00DA2934"/>
    <w:rsid w:val="00DA29EC"/>
    <w:rsid w:val="00DA322F"/>
    <w:rsid w:val="00DA3B83"/>
    <w:rsid w:val="00DA3D4B"/>
    <w:rsid w:val="00DA483D"/>
    <w:rsid w:val="00DA514D"/>
    <w:rsid w:val="00DA523F"/>
    <w:rsid w:val="00DA5D32"/>
    <w:rsid w:val="00DA5E05"/>
    <w:rsid w:val="00DA6150"/>
    <w:rsid w:val="00DA76A7"/>
    <w:rsid w:val="00DA7FCA"/>
    <w:rsid w:val="00DB0DB4"/>
    <w:rsid w:val="00DB1EEF"/>
    <w:rsid w:val="00DB2074"/>
    <w:rsid w:val="00DB2368"/>
    <w:rsid w:val="00DB24DD"/>
    <w:rsid w:val="00DB26C3"/>
    <w:rsid w:val="00DB2EB7"/>
    <w:rsid w:val="00DB3EC0"/>
    <w:rsid w:val="00DB4A0D"/>
    <w:rsid w:val="00DB4CFE"/>
    <w:rsid w:val="00DB623D"/>
    <w:rsid w:val="00DB66BB"/>
    <w:rsid w:val="00DB6E30"/>
    <w:rsid w:val="00DB7FAC"/>
    <w:rsid w:val="00DC0045"/>
    <w:rsid w:val="00DC06FF"/>
    <w:rsid w:val="00DC088A"/>
    <w:rsid w:val="00DC0A7C"/>
    <w:rsid w:val="00DC0D28"/>
    <w:rsid w:val="00DC0F62"/>
    <w:rsid w:val="00DC1647"/>
    <w:rsid w:val="00DC21BB"/>
    <w:rsid w:val="00DC24B0"/>
    <w:rsid w:val="00DC2A70"/>
    <w:rsid w:val="00DC35D0"/>
    <w:rsid w:val="00DC3C8A"/>
    <w:rsid w:val="00DC3F45"/>
    <w:rsid w:val="00DC7275"/>
    <w:rsid w:val="00DC74CB"/>
    <w:rsid w:val="00DD1AAA"/>
    <w:rsid w:val="00DD1ABD"/>
    <w:rsid w:val="00DD2182"/>
    <w:rsid w:val="00DD22E7"/>
    <w:rsid w:val="00DD23F1"/>
    <w:rsid w:val="00DD2B2F"/>
    <w:rsid w:val="00DD314D"/>
    <w:rsid w:val="00DD341A"/>
    <w:rsid w:val="00DD3C4D"/>
    <w:rsid w:val="00DD40EA"/>
    <w:rsid w:val="00DD4303"/>
    <w:rsid w:val="00DD60C0"/>
    <w:rsid w:val="00DD65E9"/>
    <w:rsid w:val="00DD67EB"/>
    <w:rsid w:val="00DD6B1C"/>
    <w:rsid w:val="00DD6B6E"/>
    <w:rsid w:val="00DD6CFC"/>
    <w:rsid w:val="00DD7CB1"/>
    <w:rsid w:val="00DE131F"/>
    <w:rsid w:val="00DE1709"/>
    <w:rsid w:val="00DE4C86"/>
    <w:rsid w:val="00DE5718"/>
    <w:rsid w:val="00DE57CD"/>
    <w:rsid w:val="00DE64CA"/>
    <w:rsid w:val="00DE6816"/>
    <w:rsid w:val="00DF136C"/>
    <w:rsid w:val="00DF1AB0"/>
    <w:rsid w:val="00DF2079"/>
    <w:rsid w:val="00DF2875"/>
    <w:rsid w:val="00DF2CF6"/>
    <w:rsid w:val="00DF3005"/>
    <w:rsid w:val="00DF36E5"/>
    <w:rsid w:val="00DF40D3"/>
    <w:rsid w:val="00DF5334"/>
    <w:rsid w:val="00DF5635"/>
    <w:rsid w:val="00DF57F5"/>
    <w:rsid w:val="00DF5D87"/>
    <w:rsid w:val="00DF78DB"/>
    <w:rsid w:val="00E00ED3"/>
    <w:rsid w:val="00E01F4B"/>
    <w:rsid w:val="00E01FB6"/>
    <w:rsid w:val="00E02EF9"/>
    <w:rsid w:val="00E03F44"/>
    <w:rsid w:val="00E041EA"/>
    <w:rsid w:val="00E0470C"/>
    <w:rsid w:val="00E04948"/>
    <w:rsid w:val="00E05704"/>
    <w:rsid w:val="00E06532"/>
    <w:rsid w:val="00E068D3"/>
    <w:rsid w:val="00E06EDA"/>
    <w:rsid w:val="00E076F9"/>
    <w:rsid w:val="00E0791B"/>
    <w:rsid w:val="00E07AC4"/>
    <w:rsid w:val="00E07C7D"/>
    <w:rsid w:val="00E10B90"/>
    <w:rsid w:val="00E10F68"/>
    <w:rsid w:val="00E11F1A"/>
    <w:rsid w:val="00E1363F"/>
    <w:rsid w:val="00E13A5A"/>
    <w:rsid w:val="00E13A66"/>
    <w:rsid w:val="00E1415D"/>
    <w:rsid w:val="00E14426"/>
    <w:rsid w:val="00E16B71"/>
    <w:rsid w:val="00E16E8D"/>
    <w:rsid w:val="00E17004"/>
    <w:rsid w:val="00E17502"/>
    <w:rsid w:val="00E17767"/>
    <w:rsid w:val="00E177AD"/>
    <w:rsid w:val="00E17B94"/>
    <w:rsid w:val="00E17FE7"/>
    <w:rsid w:val="00E209C0"/>
    <w:rsid w:val="00E20D39"/>
    <w:rsid w:val="00E239F4"/>
    <w:rsid w:val="00E243E6"/>
    <w:rsid w:val="00E24905"/>
    <w:rsid w:val="00E24993"/>
    <w:rsid w:val="00E252E0"/>
    <w:rsid w:val="00E255EB"/>
    <w:rsid w:val="00E25A8B"/>
    <w:rsid w:val="00E26768"/>
    <w:rsid w:val="00E267C5"/>
    <w:rsid w:val="00E26D8F"/>
    <w:rsid w:val="00E27E2E"/>
    <w:rsid w:val="00E27E9C"/>
    <w:rsid w:val="00E306AB"/>
    <w:rsid w:val="00E313C5"/>
    <w:rsid w:val="00E318AD"/>
    <w:rsid w:val="00E32E13"/>
    <w:rsid w:val="00E3379B"/>
    <w:rsid w:val="00E34205"/>
    <w:rsid w:val="00E34C15"/>
    <w:rsid w:val="00E34CFD"/>
    <w:rsid w:val="00E355B5"/>
    <w:rsid w:val="00E358E8"/>
    <w:rsid w:val="00E36122"/>
    <w:rsid w:val="00E367CC"/>
    <w:rsid w:val="00E36F29"/>
    <w:rsid w:val="00E40412"/>
    <w:rsid w:val="00E40C5D"/>
    <w:rsid w:val="00E40E33"/>
    <w:rsid w:val="00E416EF"/>
    <w:rsid w:val="00E4179B"/>
    <w:rsid w:val="00E42360"/>
    <w:rsid w:val="00E440AA"/>
    <w:rsid w:val="00E45D9D"/>
    <w:rsid w:val="00E45DBC"/>
    <w:rsid w:val="00E46378"/>
    <w:rsid w:val="00E4688B"/>
    <w:rsid w:val="00E46B16"/>
    <w:rsid w:val="00E47384"/>
    <w:rsid w:val="00E47AE8"/>
    <w:rsid w:val="00E50D04"/>
    <w:rsid w:val="00E51F0F"/>
    <w:rsid w:val="00E51F7E"/>
    <w:rsid w:val="00E5260A"/>
    <w:rsid w:val="00E52AF3"/>
    <w:rsid w:val="00E52C35"/>
    <w:rsid w:val="00E53307"/>
    <w:rsid w:val="00E53ACA"/>
    <w:rsid w:val="00E542AA"/>
    <w:rsid w:val="00E54CAB"/>
    <w:rsid w:val="00E559F3"/>
    <w:rsid w:val="00E55FB4"/>
    <w:rsid w:val="00E562C2"/>
    <w:rsid w:val="00E56572"/>
    <w:rsid w:val="00E56CEA"/>
    <w:rsid w:val="00E57E2A"/>
    <w:rsid w:val="00E57E93"/>
    <w:rsid w:val="00E60027"/>
    <w:rsid w:val="00E609A8"/>
    <w:rsid w:val="00E60DA8"/>
    <w:rsid w:val="00E63773"/>
    <w:rsid w:val="00E63929"/>
    <w:rsid w:val="00E63CBF"/>
    <w:rsid w:val="00E63FC3"/>
    <w:rsid w:val="00E648B0"/>
    <w:rsid w:val="00E64F2D"/>
    <w:rsid w:val="00E652A0"/>
    <w:rsid w:val="00E658CF"/>
    <w:rsid w:val="00E66CDC"/>
    <w:rsid w:val="00E67467"/>
    <w:rsid w:val="00E70247"/>
    <w:rsid w:val="00E70795"/>
    <w:rsid w:val="00E7081C"/>
    <w:rsid w:val="00E7114B"/>
    <w:rsid w:val="00E713ED"/>
    <w:rsid w:val="00E714D7"/>
    <w:rsid w:val="00E715F4"/>
    <w:rsid w:val="00E7182B"/>
    <w:rsid w:val="00E72CD6"/>
    <w:rsid w:val="00E732CE"/>
    <w:rsid w:val="00E7331B"/>
    <w:rsid w:val="00E7379C"/>
    <w:rsid w:val="00E73B9A"/>
    <w:rsid w:val="00E73F23"/>
    <w:rsid w:val="00E74790"/>
    <w:rsid w:val="00E74DC7"/>
    <w:rsid w:val="00E74ED8"/>
    <w:rsid w:val="00E76773"/>
    <w:rsid w:val="00E76F19"/>
    <w:rsid w:val="00E77310"/>
    <w:rsid w:val="00E81027"/>
    <w:rsid w:val="00E81A2D"/>
    <w:rsid w:val="00E81D71"/>
    <w:rsid w:val="00E828F5"/>
    <w:rsid w:val="00E82D6A"/>
    <w:rsid w:val="00E84B11"/>
    <w:rsid w:val="00E85529"/>
    <w:rsid w:val="00E85C6A"/>
    <w:rsid w:val="00E85CB9"/>
    <w:rsid w:val="00E85FAD"/>
    <w:rsid w:val="00E85FFC"/>
    <w:rsid w:val="00E86242"/>
    <w:rsid w:val="00E86671"/>
    <w:rsid w:val="00E8750F"/>
    <w:rsid w:val="00E87C4F"/>
    <w:rsid w:val="00E90168"/>
    <w:rsid w:val="00E92289"/>
    <w:rsid w:val="00E92890"/>
    <w:rsid w:val="00E94001"/>
    <w:rsid w:val="00E94998"/>
    <w:rsid w:val="00E950E2"/>
    <w:rsid w:val="00E95E9C"/>
    <w:rsid w:val="00E9625B"/>
    <w:rsid w:val="00E96CAC"/>
    <w:rsid w:val="00E97553"/>
    <w:rsid w:val="00E97C06"/>
    <w:rsid w:val="00EA014F"/>
    <w:rsid w:val="00EA0203"/>
    <w:rsid w:val="00EA041F"/>
    <w:rsid w:val="00EA06C8"/>
    <w:rsid w:val="00EA08CE"/>
    <w:rsid w:val="00EA0BAB"/>
    <w:rsid w:val="00EA1193"/>
    <w:rsid w:val="00EA139B"/>
    <w:rsid w:val="00EA1D46"/>
    <w:rsid w:val="00EA20AB"/>
    <w:rsid w:val="00EA255B"/>
    <w:rsid w:val="00EA2965"/>
    <w:rsid w:val="00EA2A18"/>
    <w:rsid w:val="00EA2ED1"/>
    <w:rsid w:val="00EA38DA"/>
    <w:rsid w:val="00EA40DB"/>
    <w:rsid w:val="00EA473D"/>
    <w:rsid w:val="00EA511D"/>
    <w:rsid w:val="00EA53FA"/>
    <w:rsid w:val="00EA57E5"/>
    <w:rsid w:val="00EA6DDF"/>
    <w:rsid w:val="00EA7120"/>
    <w:rsid w:val="00EB04C5"/>
    <w:rsid w:val="00EB0F17"/>
    <w:rsid w:val="00EB113D"/>
    <w:rsid w:val="00EB15CE"/>
    <w:rsid w:val="00EB196C"/>
    <w:rsid w:val="00EB28D0"/>
    <w:rsid w:val="00EB2EB1"/>
    <w:rsid w:val="00EB316B"/>
    <w:rsid w:val="00EB37F2"/>
    <w:rsid w:val="00EB50C1"/>
    <w:rsid w:val="00EB61C0"/>
    <w:rsid w:val="00EB64BF"/>
    <w:rsid w:val="00EB6E0C"/>
    <w:rsid w:val="00EB7E69"/>
    <w:rsid w:val="00EC076B"/>
    <w:rsid w:val="00EC07B5"/>
    <w:rsid w:val="00EC0CDA"/>
    <w:rsid w:val="00EC1008"/>
    <w:rsid w:val="00EC116F"/>
    <w:rsid w:val="00EC1878"/>
    <w:rsid w:val="00EC1C45"/>
    <w:rsid w:val="00EC2008"/>
    <w:rsid w:val="00EC3154"/>
    <w:rsid w:val="00EC31C4"/>
    <w:rsid w:val="00EC404F"/>
    <w:rsid w:val="00EC4661"/>
    <w:rsid w:val="00EC6B12"/>
    <w:rsid w:val="00EC7FD6"/>
    <w:rsid w:val="00ED0B29"/>
    <w:rsid w:val="00ED1A6C"/>
    <w:rsid w:val="00ED1F18"/>
    <w:rsid w:val="00ED2077"/>
    <w:rsid w:val="00ED28EF"/>
    <w:rsid w:val="00ED3819"/>
    <w:rsid w:val="00ED3AB7"/>
    <w:rsid w:val="00ED4181"/>
    <w:rsid w:val="00ED4187"/>
    <w:rsid w:val="00ED43D4"/>
    <w:rsid w:val="00ED4F30"/>
    <w:rsid w:val="00ED6A9B"/>
    <w:rsid w:val="00ED6DAD"/>
    <w:rsid w:val="00ED785C"/>
    <w:rsid w:val="00ED7EE9"/>
    <w:rsid w:val="00EE03A1"/>
    <w:rsid w:val="00EE0452"/>
    <w:rsid w:val="00EE0F2D"/>
    <w:rsid w:val="00EE1B61"/>
    <w:rsid w:val="00EE25A8"/>
    <w:rsid w:val="00EE329F"/>
    <w:rsid w:val="00EE34D2"/>
    <w:rsid w:val="00EE3FC8"/>
    <w:rsid w:val="00EE4444"/>
    <w:rsid w:val="00EE51E6"/>
    <w:rsid w:val="00EE6591"/>
    <w:rsid w:val="00EE68D3"/>
    <w:rsid w:val="00EE6DCC"/>
    <w:rsid w:val="00EE76EB"/>
    <w:rsid w:val="00EF013E"/>
    <w:rsid w:val="00EF05B3"/>
    <w:rsid w:val="00EF0B85"/>
    <w:rsid w:val="00EF0CE0"/>
    <w:rsid w:val="00EF0DA4"/>
    <w:rsid w:val="00EF22DE"/>
    <w:rsid w:val="00EF2E3A"/>
    <w:rsid w:val="00EF4210"/>
    <w:rsid w:val="00EF4B29"/>
    <w:rsid w:val="00EF4C3B"/>
    <w:rsid w:val="00EF5004"/>
    <w:rsid w:val="00EF5333"/>
    <w:rsid w:val="00EF7867"/>
    <w:rsid w:val="00EF7ED8"/>
    <w:rsid w:val="00EF7F51"/>
    <w:rsid w:val="00F0017D"/>
    <w:rsid w:val="00F00AFC"/>
    <w:rsid w:val="00F01134"/>
    <w:rsid w:val="00F0132A"/>
    <w:rsid w:val="00F013D6"/>
    <w:rsid w:val="00F01FF8"/>
    <w:rsid w:val="00F02BA6"/>
    <w:rsid w:val="00F03BFF"/>
    <w:rsid w:val="00F041D0"/>
    <w:rsid w:val="00F058B1"/>
    <w:rsid w:val="00F05A91"/>
    <w:rsid w:val="00F05EF9"/>
    <w:rsid w:val="00F06567"/>
    <w:rsid w:val="00F06577"/>
    <w:rsid w:val="00F0676F"/>
    <w:rsid w:val="00F07273"/>
    <w:rsid w:val="00F078DC"/>
    <w:rsid w:val="00F10184"/>
    <w:rsid w:val="00F10F7B"/>
    <w:rsid w:val="00F11595"/>
    <w:rsid w:val="00F11958"/>
    <w:rsid w:val="00F11C55"/>
    <w:rsid w:val="00F1215B"/>
    <w:rsid w:val="00F127E8"/>
    <w:rsid w:val="00F12CB9"/>
    <w:rsid w:val="00F13D53"/>
    <w:rsid w:val="00F13E78"/>
    <w:rsid w:val="00F14E76"/>
    <w:rsid w:val="00F14F7D"/>
    <w:rsid w:val="00F15119"/>
    <w:rsid w:val="00F158E9"/>
    <w:rsid w:val="00F15AE0"/>
    <w:rsid w:val="00F166CB"/>
    <w:rsid w:val="00F17396"/>
    <w:rsid w:val="00F17AD6"/>
    <w:rsid w:val="00F202AE"/>
    <w:rsid w:val="00F204F0"/>
    <w:rsid w:val="00F20610"/>
    <w:rsid w:val="00F21025"/>
    <w:rsid w:val="00F21ECF"/>
    <w:rsid w:val="00F226C3"/>
    <w:rsid w:val="00F22A6B"/>
    <w:rsid w:val="00F2483E"/>
    <w:rsid w:val="00F24A8B"/>
    <w:rsid w:val="00F24D33"/>
    <w:rsid w:val="00F2501E"/>
    <w:rsid w:val="00F2509F"/>
    <w:rsid w:val="00F25C4E"/>
    <w:rsid w:val="00F25F0A"/>
    <w:rsid w:val="00F26169"/>
    <w:rsid w:val="00F2697E"/>
    <w:rsid w:val="00F26BAC"/>
    <w:rsid w:val="00F27CCE"/>
    <w:rsid w:val="00F30167"/>
    <w:rsid w:val="00F306F1"/>
    <w:rsid w:val="00F30DFC"/>
    <w:rsid w:val="00F32B65"/>
    <w:rsid w:val="00F3339B"/>
    <w:rsid w:val="00F33E32"/>
    <w:rsid w:val="00F33F16"/>
    <w:rsid w:val="00F34AC4"/>
    <w:rsid w:val="00F350CE"/>
    <w:rsid w:val="00F35D68"/>
    <w:rsid w:val="00F377A0"/>
    <w:rsid w:val="00F402B5"/>
    <w:rsid w:val="00F40DDB"/>
    <w:rsid w:val="00F424F2"/>
    <w:rsid w:val="00F43BAA"/>
    <w:rsid w:val="00F44660"/>
    <w:rsid w:val="00F446A5"/>
    <w:rsid w:val="00F45D09"/>
    <w:rsid w:val="00F46503"/>
    <w:rsid w:val="00F4664F"/>
    <w:rsid w:val="00F46C93"/>
    <w:rsid w:val="00F5076A"/>
    <w:rsid w:val="00F50C15"/>
    <w:rsid w:val="00F5146E"/>
    <w:rsid w:val="00F520C9"/>
    <w:rsid w:val="00F5214A"/>
    <w:rsid w:val="00F522B8"/>
    <w:rsid w:val="00F52E85"/>
    <w:rsid w:val="00F5313F"/>
    <w:rsid w:val="00F53208"/>
    <w:rsid w:val="00F54295"/>
    <w:rsid w:val="00F56116"/>
    <w:rsid w:val="00F564AC"/>
    <w:rsid w:val="00F56865"/>
    <w:rsid w:val="00F568A2"/>
    <w:rsid w:val="00F573AA"/>
    <w:rsid w:val="00F57D30"/>
    <w:rsid w:val="00F60290"/>
    <w:rsid w:val="00F60EE3"/>
    <w:rsid w:val="00F628DE"/>
    <w:rsid w:val="00F638F8"/>
    <w:rsid w:val="00F641F4"/>
    <w:rsid w:val="00F6425D"/>
    <w:rsid w:val="00F67044"/>
    <w:rsid w:val="00F67BAE"/>
    <w:rsid w:val="00F67C87"/>
    <w:rsid w:val="00F67F79"/>
    <w:rsid w:val="00F704F3"/>
    <w:rsid w:val="00F711CB"/>
    <w:rsid w:val="00F71234"/>
    <w:rsid w:val="00F7151E"/>
    <w:rsid w:val="00F71F22"/>
    <w:rsid w:val="00F73719"/>
    <w:rsid w:val="00F74322"/>
    <w:rsid w:val="00F746FF"/>
    <w:rsid w:val="00F74B4A"/>
    <w:rsid w:val="00F7515F"/>
    <w:rsid w:val="00F75979"/>
    <w:rsid w:val="00F7668B"/>
    <w:rsid w:val="00F76692"/>
    <w:rsid w:val="00F76FB3"/>
    <w:rsid w:val="00F800A4"/>
    <w:rsid w:val="00F8060C"/>
    <w:rsid w:val="00F8103A"/>
    <w:rsid w:val="00F81691"/>
    <w:rsid w:val="00F81784"/>
    <w:rsid w:val="00F824F5"/>
    <w:rsid w:val="00F83CCE"/>
    <w:rsid w:val="00F8419D"/>
    <w:rsid w:val="00F85A68"/>
    <w:rsid w:val="00F8650F"/>
    <w:rsid w:val="00F867A7"/>
    <w:rsid w:val="00F86829"/>
    <w:rsid w:val="00F87DA8"/>
    <w:rsid w:val="00F903AD"/>
    <w:rsid w:val="00F93217"/>
    <w:rsid w:val="00F93400"/>
    <w:rsid w:val="00F94ACB"/>
    <w:rsid w:val="00F957FD"/>
    <w:rsid w:val="00F96B06"/>
    <w:rsid w:val="00F96B84"/>
    <w:rsid w:val="00F96CAA"/>
    <w:rsid w:val="00F9776C"/>
    <w:rsid w:val="00FA09A6"/>
    <w:rsid w:val="00FA1246"/>
    <w:rsid w:val="00FA1F6B"/>
    <w:rsid w:val="00FA20FB"/>
    <w:rsid w:val="00FA298F"/>
    <w:rsid w:val="00FA2A38"/>
    <w:rsid w:val="00FA2E19"/>
    <w:rsid w:val="00FA3991"/>
    <w:rsid w:val="00FA3CA4"/>
    <w:rsid w:val="00FA4A3A"/>
    <w:rsid w:val="00FA5918"/>
    <w:rsid w:val="00FA5DF7"/>
    <w:rsid w:val="00FA5EF8"/>
    <w:rsid w:val="00FA60C6"/>
    <w:rsid w:val="00FA6BF7"/>
    <w:rsid w:val="00FA73D0"/>
    <w:rsid w:val="00FA7EDE"/>
    <w:rsid w:val="00FB03DE"/>
    <w:rsid w:val="00FB1859"/>
    <w:rsid w:val="00FB1D42"/>
    <w:rsid w:val="00FB237A"/>
    <w:rsid w:val="00FB2389"/>
    <w:rsid w:val="00FB3AE6"/>
    <w:rsid w:val="00FB432E"/>
    <w:rsid w:val="00FB48AF"/>
    <w:rsid w:val="00FB4EA3"/>
    <w:rsid w:val="00FB52A5"/>
    <w:rsid w:val="00FB5B92"/>
    <w:rsid w:val="00FB5ED4"/>
    <w:rsid w:val="00FB6267"/>
    <w:rsid w:val="00FB6C46"/>
    <w:rsid w:val="00FB70EC"/>
    <w:rsid w:val="00FB7566"/>
    <w:rsid w:val="00FB7EE4"/>
    <w:rsid w:val="00FC0A2B"/>
    <w:rsid w:val="00FC104F"/>
    <w:rsid w:val="00FC10B2"/>
    <w:rsid w:val="00FC1525"/>
    <w:rsid w:val="00FC3342"/>
    <w:rsid w:val="00FC3FDA"/>
    <w:rsid w:val="00FC4E84"/>
    <w:rsid w:val="00FC5882"/>
    <w:rsid w:val="00FD0FC5"/>
    <w:rsid w:val="00FD226B"/>
    <w:rsid w:val="00FD2A0F"/>
    <w:rsid w:val="00FD300F"/>
    <w:rsid w:val="00FD37FE"/>
    <w:rsid w:val="00FD4344"/>
    <w:rsid w:val="00FD5C73"/>
    <w:rsid w:val="00FD6245"/>
    <w:rsid w:val="00FD7F9E"/>
    <w:rsid w:val="00FE01D3"/>
    <w:rsid w:val="00FE0450"/>
    <w:rsid w:val="00FE04F9"/>
    <w:rsid w:val="00FE05D5"/>
    <w:rsid w:val="00FE23EA"/>
    <w:rsid w:val="00FE48F4"/>
    <w:rsid w:val="00FE4AA5"/>
    <w:rsid w:val="00FE5E6A"/>
    <w:rsid w:val="00FE645B"/>
    <w:rsid w:val="00FE6AAC"/>
    <w:rsid w:val="00FE77DE"/>
    <w:rsid w:val="00FF0CED"/>
    <w:rsid w:val="00FF12C2"/>
    <w:rsid w:val="00FF133D"/>
    <w:rsid w:val="00FF2CF5"/>
    <w:rsid w:val="00FF4720"/>
    <w:rsid w:val="00FF68C5"/>
    <w:rsid w:val="00FF7160"/>
    <w:rsid w:val="00FF76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56001"/>
    <o:shapelayout v:ext="edit">
      <o:idmap v:ext="edit" data="1"/>
    </o:shapelayout>
  </w:shapeDefaults>
  <w:decimalSymbol w:val="."/>
  <w:listSeparator w:val=","/>
  <w14:docId w14:val="7E62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7BE6"/>
    <w:pPr>
      <w:spacing w:line="260" w:lineRule="atLeast"/>
    </w:pPr>
    <w:rPr>
      <w:sz w:val="22"/>
    </w:rPr>
  </w:style>
  <w:style w:type="paragraph" w:styleId="Heading1">
    <w:name w:val="heading 1"/>
    <w:basedOn w:val="Normal"/>
    <w:next w:val="Normal"/>
    <w:link w:val="Heading1Char"/>
    <w:uiPriority w:val="9"/>
    <w:qFormat/>
    <w:rsid w:val="00A77BE6"/>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77BE6"/>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77BE6"/>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77BE6"/>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77BE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77BE6"/>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77BE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77BE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7BE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77BE6"/>
  </w:style>
  <w:style w:type="paragraph" w:customStyle="1" w:styleId="OPCParaBase">
    <w:name w:val="OPCParaBase"/>
    <w:qFormat/>
    <w:rsid w:val="00A77BE6"/>
    <w:pPr>
      <w:spacing w:line="260" w:lineRule="atLeast"/>
    </w:pPr>
    <w:rPr>
      <w:rFonts w:eastAsia="Times New Roman" w:cs="Times New Roman"/>
      <w:sz w:val="22"/>
      <w:lang w:eastAsia="en-AU"/>
    </w:rPr>
  </w:style>
  <w:style w:type="paragraph" w:customStyle="1" w:styleId="ShortT">
    <w:name w:val="ShortT"/>
    <w:basedOn w:val="OPCParaBase"/>
    <w:next w:val="Normal"/>
    <w:qFormat/>
    <w:rsid w:val="00A77BE6"/>
    <w:pPr>
      <w:spacing w:line="240" w:lineRule="auto"/>
    </w:pPr>
    <w:rPr>
      <w:b/>
      <w:sz w:val="40"/>
    </w:rPr>
  </w:style>
  <w:style w:type="paragraph" w:customStyle="1" w:styleId="ActHead1">
    <w:name w:val="ActHead 1"/>
    <w:aliases w:val="c"/>
    <w:basedOn w:val="OPCParaBase"/>
    <w:next w:val="Normal"/>
    <w:qFormat/>
    <w:rsid w:val="00A77BE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77BE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77BE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77BE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77BE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77BE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77BE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77BE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77BE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77BE6"/>
  </w:style>
  <w:style w:type="paragraph" w:customStyle="1" w:styleId="Blocks">
    <w:name w:val="Blocks"/>
    <w:aliases w:val="bb"/>
    <w:basedOn w:val="OPCParaBase"/>
    <w:qFormat/>
    <w:rsid w:val="00A77BE6"/>
    <w:pPr>
      <w:spacing w:line="240" w:lineRule="auto"/>
    </w:pPr>
    <w:rPr>
      <w:sz w:val="24"/>
    </w:rPr>
  </w:style>
  <w:style w:type="paragraph" w:customStyle="1" w:styleId="BoxText">
    <w:name w:val="BoxText"/>
    <w:aliases w:val="bt"/>
    <w:basedOn w:val="OPCParaBase"/>
    <w:qFormat/>
    <w:rsid w:val="00A77BE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77BE6"/>
    <w:rPr>
      <w:b/>
    </w:rPr>
  </w:style>
  <w:style w:type="paragraph" w:customStyle="1" w:styleId="BoxHeadItalic">
    <w:name w:val="BoxHeadItalic"/>
    <w:aliases w:val="bhi"/>
    <w:basedOn w:val="BoxText"/>
    <w:next w:val="BoxStep"/>
    <w:qFormat/>
    <w:rsid w:val="00A77BE6"/>
    <w:rPr>
      <w:i/>
    </w:rPr>
  </w:style>
  <w:style w:type="paragraph" w:customStyle="1" w:styleId="BoxList">
    <w:name w:val="BoxList"/>
    <w:aliases w:val="bl"/>
    <w:basedOn w:val="BoxText"/>
    <w:qFormat/>
    <w:rsid w:val="00A77BE6"/>
    <w:pPr>
      <w:ind w:left="1559" w:hanging="425"/>
    </w:pPr>
  </w:style>
  <w:style w:type="paragraph" w:customStyle="1" w:styleId="BoxNote">
    <w:name w:val="BoxNote"/>
    <w:aliases w:val="bn"/>
    <w:basedOn w:val="BoxText"/>
    <w:qFormat/>
    <w:rsid w:val="00A77BE6"/>
    <w:pPr>
      <w:tabs>
        <w:tab w:val="left" w:pos="1985"/>
      </w:tabs>
      <w:spacing w:before="122" w:line="198" w:lineRule="exact"/>
      <w:ind w:left="2948" w:hanging="1814"/>
    </w:pPr>
    <w:rPr>
      <w:sz w:val="18"/>
    </w:rPr>
  </w:style>
  <w:style w:type="paragraph" w:customStyle="1" w:styleId="BoxPara">
    <w:name w:val="BoxPara"/>
    <w:aliases w:val="bp"/>
    <w:basedOn w:val="BoxText"/>
    <w:qFormat/>
    <w:rsid w:val="00A77BE6"/>
    <w:pPr>
      <w:tabs>
        <w:tab w:val="right" w:pos="2268"/>
      </w:tabs>
      <w:ind w:left="2552" w:hanging="1418"/>
    </w:pPr>
  </w:style>
  <w:style w:type="paragraph" w:customStyle="1" w:styleId="BoxStep">
    <w:name w:val="BoxStep"/>
    <w:aliases w:val="bs"/>
    <w:basedOn w:val="BoxText"/>
    <w:qFormat/>
    <w:rsid w:val="00A77BE6"/>
    <w:pPr>
      <w:ind w:left="1985" w:hanging="851"/>
    </w:pPr>
  </w:style>
  <w:style w:type="character" w:customStyle="1" w:styleId="CharAmPartNo">
    <w:name w:val="CharAmPartNo"/>
    <w:basedOn w:val="OPCCharBase"/>
    <w:qFormat/>
    <w:rsid w:val="00A77BE6"/>
  </w:style>
  <w:style w:type="character" w:customStyle="1" w:styleId="CharAmPartText">
    <w:name w:val="CharAmPartText"/>
    <w:basedOn w:val="OPCCharBase"/>
    <w:qFormat/>
    <w:rsid w:val="00A77BE6"/>
  </w:style>
  <w:style w:type="character" w:customStyle="1" w:styleId="CharAmSchNo">
    <w:name w:val="CharAmSchNo"/>
    <w:basedOn w:val="OPCCharBase"/>
    <w:qFormat/>
    <w:rsid w:val="00A77BE6"/>
  </w:style>
  <w:style w:type="character" w:customStyle="1" w:styleId="CharAmSchText">
    <w:name w:val="CharAmSchText"/>
    <w:basedOn w:val="OPCCharBase"/>
    <w:qFormat/>
    <w:rsid w:val="00A77BE6"/>
  </w:style>
  <w:style w:type="character" w:customStyle="1" w:styleId="CharBoldItalic">
    <w:name w:val="CharBoldItalic"/>
    <w:basedOn w:val="OPCCharBase"/>
    <w:uiPriority w:val="1"/>
    <w:qFormat/>
    <w:rsid w:val="00A77BE6"/>
    <w:rPr>
      <w:b/>
      <w:i/>
    </w:rPr>
  </w:style>
  <w:style w:type="character" w:customStyle="1" w:styleId="CharChapNo">
    <w:name w:val="CharChapNo"/>
    <w:basedOn w:val="OPCCharBase"/>
    <w:uiPriority w:val="1"/>
    <w:qFormat/>
    <w:rsid w:val="00A77BE6"/>
  </w:style>
  <w:style w:type="character" w:customStyle="1" w:styleId="CharChapText">
    <w:name w:val="CharChapText"/>
    <w:basedOn w:val="OPCCharBase"/>
    <w:uiPriority w:val="1"/>
    <w:qFormat/>
    <w:rsid w:val="00A77BE6"/>
  </w:style>
  <w:style w:type="character" w:customStyle="1" w:styleId="CharDivNo">
    <w:name w:val="CharDivNo"/>
    <w:basedOn w:val="OPCCharBase"/>
    <w:uiPriority w:val="1"/>
    <w:qFormat/>
    <w:rsid w:val="00A77BE6"/>
  </w:style>
  <w:style w:type="character" w:customStyle="1" w:styleId="CharDivText">
    <w:name w:val="CharDivText"/>
    <w:basedOn w:val="OPCCharBase"/>
    <w:uiPriority w:val="1"/>
    <w:qFormat/>
    <w:rsid w:val="00A77BE6"/>
  </w:style>
  <w:style w:type="character" w:customStyle="1" w:styleId="CharItalic">
    <w:name w:val="CharItalic"/>
    <w:basedOn w:val="OPCCharBase"/>
    <w:uiPriority w:val="1"/>
    <w:qFormat/>
    <w:rsid w:val="00A77BE6"/>
    <w:rPr>
      <w:i/>
    </w:rPr>
  </w:style>
  <w:style w:type="character" w:customStyle="1" w:styleId="CharPartNo">
    <w:name w:val="CharPartNo"/>
    <w:basedOn w:val="OPCCharBase"/>
    <w:uiPriority w:val="1"/>
    <w:qFormat/>
    <w:rsid w:val="00A77BE6"/>
  </w:style>
  <w:style w:type="character" w:customStyle="1" w:styleId="CharPartText">
    <w:name w:val="CharPartText"/>
    <w:basedOn w:val="OPCCharBase"/>
    <w:uiPriority w:val="1"/>
    <w:qFormat/>
    <w:rsid w:val="00A77BE6"/>
  </w:style>
  <w:style w:type="character" w:customStyle="1" w:styleId="CharSectno">
    <w:name w:val="CharSectno"/>
    <w:basedOn w:val="OPCCharBase"/>
    <w:qFormat/>
    <w:rsid w:val="00A77BE6"/>
  </w:style>
  <w:style w:type="character" w:customStyle="1" w:styleId="CharSubdNo">
    <w:name w:val="CharSubdNo"/>
    <w:basedOn w:val="OPCCharBase"/>
    <w:uiPriority w:val="1"/>
    <w:qFormat/>
    <w:rsid w:val="00A77BE6"/>
  </w:style>
  <w:style w:type="character" w:customStyle="1" w:styleId="CharSubdText">
    <w:name w:val="CharSubdText"/>
    <w:basedOn w:val="OPCCharBase"/>
    <w:uiPriority w:val="1"/>
    <w:qFormat/>
    <w:rsid w:val="00A77BE6"/>
  </w:style>
  <w:style w:type="paragraph" w:customStyle="1" w:styleId="CTA--">
    <w:name w:val="CTA --"/>
    <w:basedOn w:val="OPCParaBase"/>
    <w:next w:val="Normal"/>
    <w:rsid w:val="00A77BE6"/>
    <w:pPr>
      <w:spacing w:before="60" w:line="240" w:lineRule="atLeast"/>
      <w:ind w:left="142" w:hanging="142"/>
    </w:pPr>
    <w:rPr>
      <w:sz w:val="20"/>
    </w:rPr>
  </w:style>
  <w:style w:type="paragraph" w:customStyle="1" w:styleId="CTA-">
    <w:name w:val="CTA -"/>
    <w:basedOn w:val="OPCParaBase"/>
    <w:rsid w:val="00A77BE6"/>
    <w:pPr>
      <w:spacing w:before="60" w:line="240" w:lineRule="atLeast"/>
      <w:ind w:left="85" w:hanging="85"/>
    </w:pPr>
    <w:rPr>
      <w:sz w:val="20"/>
    </w:rPr>
  </w:style>
  <w:style w:type="paragraph" w:customStyle="1" w:styleId="CTA---">
    <w:name w:val="CTA ---"/>
    <w:basedOn w:val="OPCParaBase"/>
    <w:next w:val="Normal"/>
    <w:rsid w:val="00A77BE6"/>
    <w:pPr>
      <w:spacing w:before="60" w:line="240" w:lineRule="atLeast"/>
      <w:ind w:left="198" w:hanging="198"/>
    </w:pPr>
    <w:rPr>
      <w:sz w:val="20"/>
    </w:rPr>
  </w:style>
  <w:style w:type="paragraph" w:customStyle="1" w:styleId="CTA----">
    <w:name w:val="CTA ----"/>
    <w:basedOn w:val="OPCParaBase"/>
    <w:next w:val="Normal"/>
    <w:rsid w:val="00A77BE6"/>
    <w:pPr>
      <w:spacing w:before="60" w:line="240" w:lineRule="atLeast"/>
      <w:ind w:left="255" w:hanging="255"/>
    </w:pPr>
    <w:rPr>
      <w:sz w:val="20"/>
    </w:rPr>
  </w:style>
  <w:style w:type="paragraph" w:customStyle="1" w:styleId="CTA1a">
    <w:name w:val="CTA 1(a)"/>
    <w:basedOn w:val="OPCParaBase"/>
    <w:rsid w:val="00A77BE6"/>
    <w:pPr>
      <w:tabs>
        <w:tab w:val="right" w:pos="414"/>
      </w:tabs>
      <w:spacing w:before="40" w:line="240" w:lineRule="atLeast"/>
      <w:ind w:left="675" w:hanging="675"/>
    </w:pPr>
    <w:rPr>
      <w:sz w:val="20"/>
    </w:rPr>
  </w:style>
  <w:style w:type="paragraph" w:customStyle="1" w:styleId="CTA1ai">
    <w:name w:val="CTA 1(a)(i)"/>
    <w:basedOn w:val="OPCParaBase"/>
    <w:rsid w:val="00A77BE6"/>
    <w:pPr>
      <w:tabs>
        <w:tab w:val="right" w:pos="1004"/>
      </w:tabs>
      <w:spacing w:before="40" w:line="240" w:lineRule="atLeast"/>
      <w:ind w:left="1253" w:hanging="1253"/>
    </w:pPr>
    <w:rPr>
      <w:sz w:val="20"/>
    </w:rPr>
  </w:style>
  <w:style w:type="paragraph" w:customStyle="1" w:styleId="CTA2a">
    <w:name w:val="CTA 2(a)"/>
    <w:basedOn w:val="OPCParaBase"/>
    <w:rsid w:val="00A77BE6"/>
    <w:pPr>
      <w:tabs>
        <w:tab w:val="right" w:pos="482"/>
      </w:tabs>
      <w:spacing w:before="40" w:line="240" w:lineRule="atLeast"/>
      <w:ind w:left="748" w:hanging="748"/>
    </w:pPr>
    <w:rPr>
      <w:sz w:val="20"/>
    </w:rPr>
  </w:style>
  <w:style w:type="paragraph" w:customStyle="1" w:styleId="CTA2ai">
    <w:name w:val="CTA 2(a)(i)"/>
    <w:basedOn w:val="OPCParaBase"/>
    <w:rsid w:val="00A77BE6"/>
    <w:pPr>
      <w:tabs>
        <w:tab w:val="right" w:pos="1089"/>
      </w:tabs>
      <w:spacing w:before="40" w:line="240" w:lineRule="atLeast"/>
      <w:ind w:left="1327" w:hanging="1327"/>
    </w:pPr>
    <w:rPr>
      <w:sz w:val="20"/>
    </w:rPr>
  </w:style>
  <w:style w:type="paragraph" w:customStyle="1" w:styleId="CTA3a">
    <w:name w:val="CTA 3(a)"/>
    <w:basedOn w:val="OPCParaBase"/>
    <w:rsid w:val="00A77BE6"/>
    <w:pPr>
      <w:tabs>
        <w:tab w:val="right" w:pos="556"/>
      </w:tabs>
      <w:spacing w:before="40" w:line="240" w:lineRule="atLeast"/>
      <w:ind w:left="805" w:hanging="805"/>
    </w:pPr>
    <w:rPr>
      <w:sz w:val="20"/>
    </w:rPr>
  </w:style>
  <w:style w:type="paragraph" w:customStyle="1" w:styleId="CTA3ai">
    <w:name w:val="CTA 3(a)(i)"/>
    <w:basedOn w:val="OPCParaBase"/>
    <w:rsid w:val="00A77BE6"/>
    <w:pPr>
      <w:tabs>
        <w:tab w:val="right" w:pos="1140"/>
      </w:tabs>
      <w:spacing w:before="40" w:line="240" w:lineRule="atLeast"/>
      <w:ind w:left="1361" w:hanging="1361"/>
    </w:pPr>
    <w:rPr>
      <w:sz w:val="20"/>
    </w:rPr>
  </w:style>
  <w:style w:type="paragraph" w:customStyle="1" w:styleId="CTA4a">
    <w:name w:val="CTA 4(a)"/>
    <w:basedOn w:val="OPCParaBase"/>
    <w:rsid w:val="00A77BE6"/>
    <w:pPr>
      <w:tabs>
        <w:tab w:val="right" w:pos="624"/>
      </w:tabs>
      <w:spacing w:before="40" w:line="240" w:lineRule="atLeast"/>
      <w:ind w:left="873" w:hanging="873"/>
    </w:pPr>
    <w:rPr>
      <w:sz w:val="20"/>
    </w:rPr>
  </w:style>
  <w:style w:type="paragraph" w:customStyle="1" w:styleId="CTA4ai">
    <w:name w:val="CTA 4(a)(i)"/>
    <w:basedOn w:val="OPCParaBase"/>
    <w:rsid w:val="00A77BE6"/>
    <w:pPr>
      <w:tabs>
        <w:tab w:val="right" w:pos="1213"/>
      </w:tabs>
      <w:spacing w:before="40" w:line="240" w:lineRule="atLeast"/>
      <w:ind w:left="1452" w:hanging="1452"/>
    </w:pPr>
    <w:rPr>
      <w:sz w:val="20"/>
    </w:rPr>
  </w:style>
  <w:style w:type="paragraph" w:customStyle="1" w:styleId="CTACAPS">
    <w:name w:val="CTA CAPS"/>
    <w:basedOn w:val="OPCParaBase"/>
    <w:rsid w:val="00A77BE6"/>
    <w:pPr>
      <w:spacing w:before="60" w:line="240" w:lineRule="atLeast"/>
    </w:pPr>
    <w:rPr>
      <w:sz w:val="20"/>
    </w:rPr>
  </w:style>
  <w:style w:type="paragraph" w:customStyle="1" w:styleId="CTAright">
    <w:name w:val="CTA right"/>
    <w:basedOn w:val="OPCParaBase"/>
    <w:rsid w:val="00A77BE6"/>
    <w:pPr>
      <w:spacing w:before="60" w:line="240" w:lineRule="auto"/>
      <w:jc w:val="right"/>
    </w:pPr>
    <w:rPr>
      <w:sz w:val="20"/>
    </w:rPr>
  </w:style>
  <w:style w:type="paragraph" w:customStyle="1" w:styleId="subsection">
    <w:name w:val="subsection"/>
    <w:aliases w:val="ss"/>
    <w:basedOn w:val="OPCParaBase"/>
    <w:link w:val="subsectionChar"/>
    <w:rsid w:val="00A77BE6"/>
    <w:pPr>
      <w:tabs>
        <w:tab w:val="right" w:pos="1021"/>
      </w:tabs>
      <w:spacing w:before="180" w:line="240" w:lineRule="auto"/>
      <w:ind w:left="1134" w:hanging="1134"/>
    </w:pPr>
  </w:style>
  <w:style w:type="paragraph" w:customStyle="1" w:styleId="Definition">
    <w:name w:val="Definition"/>
    <w:aliases w:val="dd"/>
    <w:basedOn w:val="OPCParaBase"/>
    <w:rsid w:val="00A77BE6"/>
    <w:pPr>
      <w:spacing w:before="180" w:line="240" w:lineRule="auto"/>
      <w:ind w:left="1134"/>
    </w:pPr>
  </w:style>
  <w:style w:type="paragraph" w:customStyle="1" w:styleId="ETAsubitem">
    <w:name w:val="ETA(subitem)"/>
    <w:basedOn w:val="OPCParaBase"/>
    <w:rsid w:val="00A77BE6"/>
    <w:pPr>
      <w:tabs>
        <w:tab w:val="right" w:pos="340"/>
      </w:tabs>
      <w:spacing w:before="60" w:line="240" w:lineRule="auto"/>
      <w:ind w:left="454" w:hanging="454"/>
    </w:pPr>
    <w:rPr>
      <w:sz w:val="20"/>
    </w:rPr>
  </w:style>
  <w:style w:type="paragraph" w:customStyle="1" w:styleId="ETApara">
    <w:name w:val="ETA(para)"/>
    <w:basedOn w:val="OPCParaBase"/>
    <w:rsid w:val="00A77BE6"/>
    <w:pPr>
      <w:tabs>
        <w:tab w:val="right" w:pos="754"/>
      </w:tabs>
      <w:spacing w:before="60" w:line="240" w:lineRule="auto"/>
      <w:ind w:left="828" w:hanging="828"/>
    </w:pPr>
    <w:rPr>
      <w:sz w:val="20"/>
    </w:rPr>
  </w:style>
  <w:style w:type="paragraph" w:customStyle="1" w:styleId="ETAsubpara">
    <w:name w:val="ETA(subpara)"/>
    <w:basedOn w:val="OPCParaBase"/>
    <w:rsid w:val="00A77BE6"/>
    <w:pPr>
      <w:tabs>
        <w:tab w:val="right" w:pos="1083"/>
      </w:tabs>
      <w:spacing w:before="60" w:line="240" w:lineRule="auto"/>
      <w:ind w:left="1191" w:hanging="1191"/>
    </w:pPr>
    <w:rPr>
      <w:sz w:val="20"/>
    </w:rPr>
  </w:style>
  <w:style w:type="paragraph" w:customStyle="1" w:styleId="ETAsub-subpara">
    <w:name w:val="ETA(sub-subpara)"/>
    <w:basedOn w:val="OPCParaBase"/>
    <w:rsid w:val="00A77BE6"/>
    <w:pPr>
      <w:tabs>
        <w:tab w:val="right" w:pos="1412"/>
      </w:tabs>
      <w:spacing w:before="60" w:line="240" w:lineRule="auto"/>
      <w:ind w:left="1525" w:hanging="1525"/>
    </w:pPr>
    <w:rPr>
      <w:sz w:val="20"/>
    </w:rPr>
  </w:style>
  <w:style w:type="paragraph" w:customStyle="1" w:styleId="Formula">
    <w:name w:val="Formula"/>
    <w:basedOn w:val="OPCParaBase"/>
    <w:rsid w:val="00A77BE6"/>
    <w:pPr>
      <w:spacing w:line="240" w:lineRule="auto"/>
      <w:ind w:left="1134"/>
    </w:pPr>
    <w:rPr>
      <w:sz w:val="20"/>
    </w:rPr>
  </w:style>
  <w:style w:type="paragraph" w:styleId="Header">
    <w:name w:val="header"/>
    <w:basedOn w:val="OPCParaBase"/>
    <w:link w:val="HeaderChar"/>
    <w:unhideWhenUsed/>
    <w:rsid w:val="00A77BE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77BE6"/>
    <w:rPr>
      <w:rFonts w:eastAsia="Times New Roman" w:cs="Times New Roman"/>
      <w:sz w:val="16"/>
      <w:lang w:eastAsia="en-AU"/>
    </w:rPr>
  </w:style>
  <w:style w:type="paragraph" w:customStyle="1" w:styleId="House">
    <w:name w:val="House"/>
    <w:basedOn w:val="OPCParaBase"/>
    <w:rsid w:val="00A77BE6"/>
    <w:pPr>
      <w:spacing w:line="240" w:lineRule="auto"/>
    </w:pPr>
    <w:rPr>
      <w:sz w:val="28"/>
    </w:rPr>
  </w:style>
  <w:style w:type="paragraph" w:customStyle="1" w:styleId="Item">
    <w:name w:val="Item"/>
    <w:aliases w:val="i"/>
    <w:basedOn w:val="OPCParaBase"/>
    <w:next w:val="ItemHead"/>
    <w:link w:val="ItemChar"/>
    <w:rsid w:val="00A77BE6"/>
    <w:pPr>
      <w:keepLines/>
      <w:spacing w:before="80" w:line="240" w:lineRule="auto"/>
      <w:ind w:left="709"/>
    </w:pPr>
  </w:style>
  <w:style w:type="paragraph" w:customStyle="1" w:styleId="ItemHead">
    <w:name w:val="ItemHead"/>
    <w:aliases w:val="ih"/>
    <w:basedOn w:val="OPCParaBase"/>
    <w:next w:val="Item"/>
    <w:link w:val="ItemHeadChar"/>
    <w:rsid w:val="00A77BE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77BE6"/>
    <w:pPr>
      <w:spacing w:line="240" w:lineRule="auto"/>
    </w:pPr>
    <w:rPr>
      <w:b/>
      <w:sz w:val="32"/>
    </w:rPr>
  </w:style>
  <w:style w:type="paragraph" w:customStyle="1" w:styleId="notedraft">
    <w:name w:val="note(draft)"/>
    <w:aliases w:val="nd"/>
    <w:basedOn w:val="OPCParaBase"/>
    <w:rsid w:val="00A77BE6"/>
    <w:pPr>
      <w:spacing w:before="240" w:line="240" w:lineRule="auto"/>
      <w:ind w:left="284" w:hanging="284"/>
    </w:pPr>
    <w:rPr>
      <w:i/>
      <w:sz w:val="24"/>
    </w:rPr>
  </w:style>
  <w:style w:type="paragraph" w:customStyle="1" w:styleId="notemargin">
    <w:name w:val="note(margin)"/>
    <w:aliases w:val="nm"/>
    <w:basedOn w:val="OPCParaBase"/>
    <w:rsid w:val="00A77BE6"/>
    <w:pPr>
      <w:tabs>
        <w:tab w:val="left" w:pos="709"/>
      </w:tabs>
      <w:spacing w:before="122" w:line="198" w:lineRule="exact"/>
      <w:ind w:left="709" w:hanging="709"/>
    </w:pPr>
    <w:rPr>
      <w:sz w:val="18"/>
    </w:rPr>
  </w:style>
  <w:style w:type="paragraph" w:customStyle="1" w:styleId="noteToPara">
    <w:name w:val="noteToPara"/>
    <w:aliases w:val="ntp"/>
    <w:basedOn w:val="OPCParaBase"/>
    <w:rsid w:val="00A77BE6"/>
    <w:pPr>
      <w:spacing w:before="122" w:line="198" w:lineRule="exact"/>
      <w:ind w:left="2353" w:hanging="709"/>
    </w:pPr>
    <w:rPr>
      <w:sz w:val="18"/>
    </w:rPr>
  </w:style>
  <w:style w:type="paragraph" w:customStyle="1" w:styleId="noteParlAmend">
    <w:name w:val="note(ParlAmend)"/>
    <w:aliases w:val="npp"/>
    <w:basedOn w:val="OPCParaBase"/>
    <w:next w:val="ParlAmend"/>
    <w:rsid w:val="00A77BE6"/>
    <w:pPr>
      <w:spacing w:line="240" w:lineRule="auto"/>
      <w:jc w:val="right"/>
    </w:pPr>
    <w:rPr>
      <w:rFonts w:ascii="Arial" w:hAnsi="Arial"/>
      <w:b/>
      <w:i/>
    </w:rPr>
  </w:style>
  <w:style w:type="paragraph" w:customStyle="1" w:styleId="Page1">
    <w:name w:val="Page1"/>
    <w:basedOn w:val="OPCParaBase"/>
    <w:rsid w:val="00A77BE6"/>
    <w:pPr>
      <w:spacing w:before="5600" w:line="240" w:lineRule="auto"/>
    </w:pPr>
    <w:rPr>
      <w:b/>
      <w:sz w:val="32"/>
    </w:rPr>
  </w:style>
  <w:style w:type="paragraph" w:customStyle="1" w:styleId="PageBreak">
    <w:name w:val="PageBreak"/>
    <w:aliases w:val="pb"/>
    <w:basedOn w:val="OPCParaBase"/>
    <w:rsid w:val="00A77BE6"/>
    <w:pPr>
      <w:spacing w:line="240" w:lineRule="auto"/>
    </w:pPr>
    <w:rPr>
      <w:sz w:val="20"/>
    </w:rPr>
  </w:style>
  <w:style w:type="paragraph" w:customStyle="1" w:styleId="paragraphsub">
    <w:name w:val="paragraph(sub)"/>
    <w:aliases w:val="aa"/>
    <w:basedOn w:val="OPCParaBase"/>
    <w:link w:val="paragraphsubChar"/>
    <w:rsid w:val="00A77BE6"/>
    <w:pPr>
      <w:tabs>
        <w:tab w:val="right" w:pos="1985"/>
      </w:tabs>
      <w:spacing w:before="40" w:line="240" w:lineRule="auto"/>
      <w:ind w:left="2098" w:hanging="2098"/>
    </w:pPr>
  </w:style>
  <w:style w:type="paragraph" w:customStyle="1" w:styleId="paragraphsub-sub">
    <w:name w:val="paragraph(sub-sub)"/>
    <w:aliases w:val="aaa"/>
    <w:basedOn w:val="OPCParaBase"/>
    <w:rsid w:val="00A77BE6"/>
    <w:pPr>
      <w:tabs>
        <w:tab w:val="right" w:pos="2722"/>
      </w:tabs>
      <w:spacing w:before="40" w:line="240" w:lineRule="auto"/>
      <w:ind w:left="2835" w:hanging="2835"/>
    </w:pPr>
  </w:style>
  <w:style w:type="paragraph" w:customStyle="1" w:styleId="paragraph">
    <w:name w:val="paragraph"/>
    <w:aliases w:val="a"/>
    <w:basedOn w:val="OPCParaBase"/>
    <w:link w:val="paragraphChar"/>
    <w:rsid w:val="00A77BE6"/>
    <w:pPr>
      <w:tabs>
        <w:tab w:val="right" w:pos="1531"/>
      </w:tabs>
      <w:spacing w:before="40" w:line="240" w:lineRule="auto"/>
      <w:ind w:left="1644" w:hanging="1644"/>
    </w:pPr>
  </w:style>
  <w:style w:type="paragraph" w:customStyle="1" w:styleId="ParlAmend">
    <w:name w:val="ParlAmend"/>
    <w:aliases w:val="pp"/>
    <w:basedOn w:val="OPCParaBase"/>
    <w:rsid w:val="00A77BE6"/>
    <w:pPr>
      <w:spacing w:before="240" w:line="240" w:lineRule="atLeast"/>
      <w:ind w:hanging="567"/>
    </w:pPr>
    <w:rPr>
      <w:sz w:val="24"/>
    </w:rPr>
  </w:style>
  <w:style w:type="paragraph" w:customStyle="1" w:styleId="Penalty">
    <w:name w:val="Penalty"/>
    <w:basedOn w:val="OPCParaBase"/>
    <w:rsid w:val="00A77BE6"/>
    <w:pPr>
      <w:tabs>
        <w:tab w:val="left" w:pos="2977"/>
      </w:tabs>
      <w:spacing w:before="180" w:line="240" w:lineRule="auto"/>
      <w:ind w:left="1985" w:hanging="851"/>
    </w:pPr>
  </w:style>
  <w:style w:type="paragraph" w:customStyle="1" w:styleId="Portfolio">
    <w:name w:val="Portfolio"/>
    <w:basedOn w:val="OPCParaBase"/>
    <w:rsid w:val="00A77BE6"/>
    <w:pPr>
      <w:spacing w:line="240" w:lineRule="auto"/>
    </w:pPr>
    <w:rPr>
      <w:i/>
      <w:sz w:val="20"/>
    </w:rPr>
  </w:style>
  <w:style w:type="paragraph" w:customStyle="1" w:styleId="Preamble">
    <w:name w:val="Preamble"/>
    <w:basedOn w:val="OPCParaBase"/>
    <w:next w:val="Normal"/>
    <w:rsid w:val="00A77BE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77BE6"/>
    <w:pPr>
      <w:spacing w:line="240" w:lineRule="auto"/>
    </w:pPr>
    <w:rPr>
      <w:i/>
      <w:sz w:val="20"/>
    </w:rPr>
  </w:style>
  <w:style w:type="paragraph" w:customStyle="1" w:styleId="Session">
    <w:name w:val="Session"/>
    <w:basedOn w:val="OPCParaBase"/>
    <w:rsid w:val="00A77BE6"/>
    <w:pPr>
      <w:spacing w:line="240" w:lineRule="auto"/>
    </w:pPr>
    <w:rPr>
      <w:sz w:val="28"/>
    </w:rPr>
  </w:style>
  <w:style w:type="paragraph" w:customStyle="1" w:styleId="Sponsor">
    <w:name w:val="Sponsor"/>
    <w:basedOn w:val="OPCParaBase"/>
    <w:rsid w:val="00A77BE6"/>
    <w:pPr>
      <w:spacing w:line="240" w:lineRule="auto"/>
    </w:pPr>
    <w:rPr>
      <w:i/>
    </w:rPr>
  </w:style>
  <w:style w:type="paragraph" w:customStyle="1" w:styleId="Subitem">
    <w:name w:val="Subitem"/>
    <w:aliases w:val="iss"/>
    <w:basedOn w:val="OPCParaBase"/>
    <w:rsid w:val="00A77BE6"/>
    <w:pPr>
      <w:spacing w:before="180" w:line="240" w:lineRule="auto"/>
      <w:ind w:left="709" w:hanging="709"/>
    </w:pPr>
  </w:style>
  <w:style w:type="paragraph" w:customStyle="1" w:styleId="SubitemHead">
    <w:name w:val="SubitemHead"/>
    <w:aliases w:val="issh"/>
    <w:basedOn w:val="OPCParaBase"/>
    <w:rsid w:val="00A77BE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77BE6"/>
    <w:pPr>
      <w:spacing w:before="40" w:line="240" w:lineRule="auto"/>
      <w:ind w:left="1134"/>
    </w:pPr>
  </w:style>
  <w:style w:type="paragraph" w:customStyle="1" w:styleId="SubsectionHead">
    <w:name w:val="SubsectionHead"/>
    <w:aliases w:val="ssh"/>
    <w:basedOn w:val="OPCParaBase"/>
    <w:next w:val="subsection"/>
    <w:rsid w:val="00A77BE6"/>
    <w:pPr>
      <w:keepNext/>
      <w:keepLines/>
      <w:spacing w:before="240" w:line="240" w:lineRule="auto"/>
      <w:ind w:left="1134"/>
    </w:pPr>
    <w:rPr>
      <w:i/>
    </w:rPr>
  </w:style>
  <w:style w:type="paragraph" w:customStyle="1" w:styleId="Tablea">
    <w:name w:val="Table(a)"/>
    <w:aliases w:val="ta"/>
    <w:basedOn w:val="OPCParaBase"/>
    <w:rsid w:val="00A77BE6"/>
    <w:pPr>
      <w:spacing w:before="60" w:line="240" w:lineRule="auto"/>
      <w:ind w:left="284" w:hanging="284"/>
    </w:pPr>
    <w:rPr>
      <w:sz w:val="20"/>
    </w:rPr>
  </w:style>
  <w:style w:type="paragraph" w:customStyle="1" w:styleId="TableAA">
    <w:name w:val="Table(AA)"/>
    <w:aliases w:val="taaa"/>
    <w:basedOn w:val="OPCParaBase"/>
    <w:rsid w:val="00A77BE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77BE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A77BE6"/>
    <w:pPr>
      <w:spacing w:before="60" w:line="240" w:lineRule="atLeast"/>
    </w:pPr>
    <w:rPr>
      <w:sz w:val="20"/>
    </w:rPr>
  </w:style>
  <w:style w:type="paragraph" w:customStyle="1" w:styleId="TLPBoxTextnote">
    <w:name w:val="TLPBoxText(note"/>
    <w:aliases w:val="right)"/>
    <w:basedOn w:val="OPCParaBase"/>
    <w:rsid w:val="00A77BE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77BE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77BE6"/>
    <w:pPr>
      <w:spacing w:before="122" w:line="198" w:lineRule="exact"/>
      <w:ind w:left="1985" w:hanging="851"/>
      <w:jc w:val="right"/>
    </w:pPr>
    <w:rPr>
      <w:sz w:val="18"/>
    </w:rPr>
  </w:style>
  <w:style w:type="paragraph" w:customStyle="1" w:styleId="TLPTableBullet">
    <w:name w:val="TLPTableBullet"/>
    <w:aliases w:val="ttb"/>
    <w:basedOn w:val="OPCParaBase"/>
    <w:rsid w:val="00A77BE6"/>
    <w:pPr>
      <w:spacing w:line="240" w:lineRule="exact"/>
      <w:ind w:left="284" w:hanging="284"/>
    </w:pPr>
    <w:rPr>
      <w:sz w:val="20"/>
    </w:rPr>
  </w:style>
  <w:style w:type="paragraph" w:styleId="TOC1">
    <w:name w:val="toc 1"/>
    <w:basedOn w:val="OPCParaBase"/>
    <w:next w:val="Normal"/>
    <w:uiPriority w:val="39"/>
    <w:semiHidden/>
    <w:unhideWhenUsed/>
    <w:rsid w:val="00A77BE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A77BE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77BE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77BE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semiHidden/>
    <w:unhideWhenUsed/>
    <w:rsid w:val="00A77BE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77BE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77BE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77BE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77BE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77BE6"/>
    <w:pPr>
      <w:keepLines/>
      <w:spacing w:before="240" w:after="120" w:line="240" w:lineRule="auto"/>
      <w:ind w:left="794"/>
    </w:pPr>
    <w:rPr>
      <w:b/>
      <w:kern w:val="28"/>
      <w:sz w:val="20"/>
    </w:rPr>
  </w:style>
  <w:style w:type="paragraph" w:customStyle="1" w:styleId="TofSectsHeading">
    <w:name w:val="TofSects(Heading)"/>
    <w:basedOn w:val="OPCParaBase"/>
    <w:rsid w:val="00A77BE6"/>
    <w:pPr>
      <w:spacing w:before="240" w:after="120" w:line="240" w:lineRule="auto"/>
    </w:pPr>
    <w:rPr>
      <w:b/>
      <w:sz w:val="24"/>
    </w:rPr>
  </w:style>
  <w:style w:type="paragraph" w:customStyle="1" w:styleId="TofSectsSection">
    <w:name w:val="TofSects(Section)"/>
    <w:basedOn w:val="OPCParaBase"/>
    <w:rsid w:val="00A77BE6"/>
    <w:pPr>
      <w:keepLines/>
      <w:spacing w:before="40" w:line="240" w:lineRule="auto"/>
      <w:ind w:left="1588" w:hanging="794"/>
    </w:pPr>
    <w:rPr>
      <w:kern w:val="28"/>
      <w:sz w:val="18"/>
    </w:rPr>
  </w:style>
  <w:style w:type="paragraph" w:customStyle="1" w:styleId="TofSectsSubdiv">
    <w:name w:val="TofSects(Subdiv)"/>
    <w:basedOn w:val="OPCParaBase"/>
    <w:rsid w:val="00A77BE6"/>
    <w:pPr>
      <w:keepLines/>
      <w:spacing w:before="80" w:line="240" w:lineRule="auto"/>
      <w:ind w:left="1588" w:hanging="794"/>
    </w:pPr>
    <w:rPr>
      <w:kern w:val="28"/>
    </w:rPr>
  </w:style>
  <w:style w:type="paragraph" w:customStyle="1" w:styleId="WRStyle">
    <w:name w:val="WR Style"/>
    <w:aliases w:val="WR"/>
    <w:basedOn w:val="OPCParaBase"/>
    <w:rsid w:val="00A77BE6"/>
    <w:pPr>
      <w:spacing w:before="240" w:line="240" w:lineRule="auto"/>
      <w:ind w:left="284" w:hanging="284"/>
    </w:pPr>
    <w:rPr>
      <w:b/>
      <w:i/>
      <w:kern w:val="28"/>
      <w:sz w:val="24"/>
    </w:rPr>
  </w:style>
  <w:style w:type="paragraph" w:customStyle="1" w:styleId="notepara">
    <w:name w:val="note(para)"/>
    <w:aliases w:val="na"/>
    <w:basedOn w:val="OPCParaBase"/>
    <w:rsid w:val="00A77BE6"/>
    <w:pPr>
      <w:spacing w:before="40" w:line="198" w:lineRule="exact"/>
      <w:ind w:left="2354" w:hanging="369"/>
    </w:pPr>
    <w:rPr>
      <w:sz w:val="18"/>
    </w:rPr>
  </w:style>
  <w:style w:type="paragraph" w:styleId="Footer">
    <w:name w:val="footer"/>
    <w:link w:val="FooterChar"/>
    <w:rsid w:val="00A77BE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77BE6"/>
    <w:rPr>
      <w:rFonts w:eastAsia="Times New Roman" w:cs="Times New Roman"/>
      <w:sz w:val="22"/>
      <w:szCs w:val="24"/>
      <w:lang w:eastAsia="en-AU"/>
    </w:rPr>
  </w:style>
  <w:style w:type="character" w:styleId="LineNumber">
    <w:name w:val="line number"/>
    <w:basedOn w:val="OPCCharBase"/>
    <w:uiPriority w:val="99"/>
    <w:semiHidden/>
    <w:unhideWhenUsed/>
    <w:rsid w:val="00A77BE6"/>
    <w:rPr>
      <w:sz w:val="16"/>
    </w:rPr>
  </w:style>
  <w:style w:type="table" w:customStyle="1" w:styleId="CFlag">
    <w:name w:val="CFlag"/>
    <w:basedOn w:val="TableNormal"/>
    <w:uiPriority w:val="99"/>
    <w:rsid w:val="00A77BE6"/>
    <w:rPr>
      <w:rFonts w:eastAsia="Times New Roman" w:cs="Times New Roman"/>
      <w:lang w:eastAsia="en-AU"/>
    </w:rPr>
    <w:tblPr/>
  </w:style>
  <w:style w:type="paragraph" w:customStyle="1" w:styleId="CompiledActNo">
    <w:name w:val="CompiledActNo"/>
    <w:basedOn w:val="OPCParaBase"/>
    <w:next w:val="Normal"/>
    <w:rsid w:val="00A77BE6"/>
    <w:rPr>
      <w:b/>
      <w:sz w:val="24"/>
      <w:szCs w:val="24"/>
    </w:rPr>
  </w:style>
  <w:style w:type="paragraph" w:customStyle="1" w:styleId="CompiledMadeUnder">
    <w:name w:val="CompiledMadeUnder"/>
    <w:basedOn w:val="OPCParaBase"/>
    <w:next w:val="Normal"/>
    <w:rsid w:val="00A77BE6"/>
    <w:rPr>
      <w:i/>
      <w:sz w:val="24"/>
      <w:szCs w:val="24"/>
    </w:rPr>
  </w:style>
  <w:style w:type="paragraph" w:customStyle="1" w:styleId="ENotesText">
    <w:name w:val="ENotesText"/>
    <w:aliases w:val="Ent"/>
    <w:basedOn w:val="OPCParaBase"/>
    <w:next w:val="Normal"/>
    <w:rsid w:val="00A77BE6"/>
    <w:pPr>
      <w:spacing w:before="120"/>
    </w:pPr>
  </w:style>
  <w:style w:type="paragraph" w:customStyle="1" w:styleId="Paragraphsub-sub-sub">
    <w:name w:val="Paragraph(sub-sub-sub)"/>
    <w:aliases w:val="aaaa"/>
    <w:basedOn w:val="OPCParaBase"/>
    <w:rsid w:val="00A77BE6"/>
    <w:pPr>
      <w:tabs>
        <w:tab w:val="right" w:pos="3402"/>
      </w:tabs>
      <w:spacing w:before="40" w:line="240" w:lineRule="auto"/>
      <w:ind w:left="3402" w:hanging="3402"/>
    </w:pPr>
  </w:style>
  <w:style w:type="paragraph" w:customStyle="1" w:styleId="NoteToSubpara">
    <w:name w:val="NoteToSubpara"/>
    <w:aliases w:val="nts"/>
    <w:basedOn w:val="OPCParaBase"/>
    <w:rsid w:val="00A77BE6"/>
    <w:pPr>
      <w:spacing w:before="40" w:line="198" w:lineRule="exact"/>
      <w:ind w:left="2835" w:hanging="709"/>
    </w:pPr>
    <w:rPr>
      <w:sz w:val="18"/>
    </w:rPr>
  </w:style>
  <w:style w:type="paragraph" w:customStyle="1" w:styleId="ENoteTableHeading">
    <w:name w:val="ENoteTableHeading"/>
    <w:aliases w:val="enth"/>
    <w:basedOn w:val="OPCParaBase"/>
    <w:rsid w:val="00A77BE6"/>
    <w:pPr>
      <w:keepNext/>
      <w:spacing w:before="60" w:line="240" w:lineRule="atLeast"/>
    </w:pPr>
    <w:rPr>
      <w:rFonts w:ascii="Arial" w:hAnsi="Arial"/>
      <w:b/>
      <w:sz w:val="16"/>
    </w:rPr>
  </w:style>
  <w:style w:type="paragraph" w:customStyle="1" w:styleId="ENoteTTi">
    <w:name w:val="ENoteTTi"/>
    <w:aliases w:val="entti"/>
    <w:basedOn w:val="OPCParaBase"/>
    <w:rsid w:val="00A77BE6"/>
    <w:pPr>
      <w:keepNext/>
      <w:spacing w:before="60" w:line="240" w:lineRule="atLeast"/>
      <w:ind w:left="170"/>
    </w:pPr>
    <w:rPr>
      <w:sz w:val="16"/>
    </w:rPr>
  </w:style>
  <w:style w:type="paragraph" w:customStyle="1" w:styleId="ENotesHeading1">
    <w:name w:val="ENotesHeading 1"/>
    <w:aliases w:val="Enh1"/>
    <w:basedOn w:val="OPCParaBase"/>
    <w:next w:val="Normal"/>
    <w:rsid w:val="00A77BE6"/>
    <w:pPr>
      <w:spacing w:before="120"/>
      <w:outlineLvl w:val="1"/>
    </w:pPr>
    <w:rPr>
      <w:b/>
      <w:sz w:val="28"/>
      <w:szCs w:val="28"/>
    </w:rPr>
  </w:style>
  <w:style w:type="paragraph" w:customStyle="1" w:styleId="ENotesHeading2">
    <w:name w:val="ENotesHeading 2"/>
    <w:aliases w:val="Enh2"/>
    <w:basedOn w:val="OPCParaBase"/>
    <w:next w:val="Normal"/>
    <w:rsid w:val="00A77BE6"/>
    <w:pPr>
      <w:spacing w:before="120" w:after="120"/>
      <w:outlineLvl w:val="2"/>
    </w:pPr>
    <w:rPr>
      <w:b/>
      <w:sz w:val="24"/>
      <w:szCs w:val="28"/>
    </w:rPr>
  </w:style>
  <w:style w:type="paragraph" w:customStyle="1" w:styleId="ENoteTTIndentHeading">
    <w:name w:val="ENoteTTIndentHeading"/>
    <w:aliases w:val="enTTHi"/>
    <w:basedOn w:val="OPCParaBase"/>
    <w:rsid w:val="00A77BE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77BE6"/>
    <w:pPr>
      <w:spacing w:before="60" w:line="240" w:lineRule="atLeast"/>
    </w:pPr>
    <w:rPr>
      <w:sz w:val="16"/>
    </w:rPr>
  </w:style>
  <w:style w:type="paragraph" w:customStyle="1" w:styleId="MadeunderText">
    <w:name w:val="MadeunderText"/>
    <w:basedOn w:val="OPCParaBase"/>
    <w:next w:val="Normal"/>
    <w:rsid w:val="00A77BE6"/>
    <w:pPr>
      <w:spacing w:before="240"/>
    </w:pPr>
    <w:rPr>
      <w:sz w:val="24"/>
      <w:szCs w:val="24"/>
    </w:rPr>
  </w:style>
  <w:style w:type="paragraph" w:customStyle="1" w:styleId="ENotesHeading3">
    <w:name w:val="ENotesHeading 3"/>
    <w:aliases w:val="Enh3"/>
    <w:basedOn w:val="OPCParaBase"/>
    <w:next w:val="Normal"/>
    <w:rsid w:val="00A77BE6"/>
    <w:pPr>
      <w:keepNext/>
      <w:spacing w:before="120" w:line="240" w:lineRule="auto"/>
      <w:outlineLvl w:val="4"/>
    </w:pPr>
    <w:rPr>
      <w:b/>
      <w:szCs w:val="24"/>
    </w:rPr>
  </w:style>
  <w:style w:type="character" w:customStyle="1" w:styleId="CharSubPartTextCASA">
    <w:name w:val="CharSubPartText(CASA)"/>
    <w:basedOn w:val="OPCCharBase"/>
    <w:uiPriority w:val="1"/>
    <w:rsid w:val="00A77BE6"/>
  </w:style>
  <w:style w:type="character" w:customStyle="1" w:styleId="CharSubPartNoCASA">
    <w:name w:val="CharSubPartNo(CASA)"/>
    <w:basedOn w:val="OPCCharBase"/>
    <w:uiPriority w:val="1"/>
    <w:rsid w:val="00A77BE6"/>
  </w:style>
  <w:style w:type="paragraph" w:customStyle="1" w:styleId="ENoteTTIndentHeadingSub">
    <w:name w:val="ENoteTTIndentHeadingSub"/>
    <w:aliases w:val="enTTHis"/>
    <w:basedOn w:val="OPCParaBase"/>
    <w:rsid w:val="00A77BE6"/>
    <w:pPr>
      <w:keepNext/>
      <w:spacing w:before="60" w:line="240" w:lineRule="atLeast"/>
      <w:ind w:left="340"/>
    </w:pPr>
    <w:rPr>
      <w:b/>
      <w:sz w:val="16"/>
    </w:rPr>
  </w:style>
  <w:style w:type="paragraph" w:customStyle="1" w:styleId="ENoteTTiSub">
    <w:name w:val="ENoteTTiSub"/>
    <w:aliases w:val="enttis"/>
    <w:basedOn w:val="OPCParaBase"/>
    <w:rsid w:val="00A77BE6"/>
    <w:pPr>
      <w:keepNext/>
      <w:spacing w:before="60" w:line="240" w:lineRule="atLeast"/>
      <w:ind w:left="340"/>
    </w:pPr>
    <w:rPr>
      <w:sz w:val="16"/>
    </w:rPr>
  </w:style>
  <w:style w:type="paragraph" w:customStyle="1" w:styleId="SubDivisionMigration">
    <w:name w:val="SubDivisionMigration"/>
    <w:aliases w:val="sdm"/>
    <w:basedOn w:val="OPCParaBase"/>
    <w:rsid w:val="00A77BE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77BE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77BE6"/>
    <w:pPr>
      <w:spacing w:before="122" w:line="240" w:lineRule="auto"/>
      <w:ind w:left="1985" w:hanging="851"/>
    </w:pPr>
    <w:rPr>
      <w:sz w:val="18"/>
    </w:rPr>
  </w:style>
  <w:style w:type="paragraph" w:customStyle="1" w:styleId="FreeForm">
    <w:name w:val="FreeForm"/>
    <w:rsid w:val="00A77BE6"/>
    <w:rPr>
      <w:rFonts w:ascii="Arial" w:hAnsi="Arial"/>
      <w:sz w:val="22"/>
    </w:rPr>
  </w:style>
  <w:style w:type="paragraph" w:customStyle="1" w:styleId="SOText">
    <w:name w:val="SO Text"/>
    <w:aliases w:val="sot"/>
    <w:link w:val="SOTextChar"/>
    <w:rsid w:val="00A77BE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77BE6"/>
    <w:rPr>
      <w:sz w:val="22"/>
    </w:rPr>
  </w:style>
  <w:style w:type="paragraph" w:customStyle="1" w:styleId="SOTextNote">
    <w:name w:val="SO TextNote"/>
    <w:aliases w:val="sont"/>
    <w:basedOn w:val="SOText"/>
    <w:qFormat/>
    <w:rsid w:val="00A77BE6"/>
    <w:pPr>
      <w:spacing w:before="122" w:line="198" w:lineRule="exact"/>
      <w:ind w:left="1843" w:hanging="709"/>
    </w:pPr>
    <w:rPr>
      <w:sz w:val="18"/>
    </w:rPr>
  </w:style>
  <w:style w:type="paragraph" w:customStyle="1" w:styleId="SOPara">
    <w:name w:val="SO Para"/>
    <w:aliases w:val="soa"/>
    <w:basedOn w:val="SOText"/>
    <w:link w:val="SOParaChar"/>
    <w:qFormat/>
    <w:rsid w:val="00A77BE6"/>
    <w:pPr>
      <w:tabs>
        <w:tab w:val="right" w:pos="1786"/>
      </w:tabs>
      <w:spacing w:before="40"/>
      <w:ind w:left="2070" w:hanging="936"/>
    </w:pPr>
  </w:style>
  <w:style w:type="character" w:customStyle="1" w:styleId="SOParaChar">
    <w:name w:val="SO Para Char"/>
    <w:aliases w:val="soa Char"/>
    <w:basedOn w:val="DefaultParagraphFont"/>
    <w:link w:val="SOPara"/>
    <w:rsid w:val="00A77BE6"/>
    <w:rPr>
      <w:sz w:val="22"/>
    </w:rPr>
  </w:style>
  <w:style w:type="paragraph" w:customStyle="1" w:styleId="FileName">
    <w:name w:val="FileName"/>
    <w:basedOn w:val="Normal"/>
    <w:rsid w:val="00A77BE6"/>
  </w:style>
  <w:style w:type="paragraph" w:customStyle="1" w:styleId="TableHeading">
    <w:name w:val="TableHeading"/>
    <w:aliases w:val="th"/>
    <w:basedOn w:val="OPCParaBase"/>
    <w:next w:val="Tabletext"/>
    <w:rsid w:val="00A77BE6"/>
    <w:pPr>
      <w:keepNext/>
      <w:spacing w:before="60" w:line="240" w:lineRule="atLeast"/>
    </w:pPr>
    <w:rPr>
      <w:b/>
      <w:sz w:val="20"/>
    </w:rPr>
  </w:style>
  <w:style w:type="paragraph" w:customStyle="1" w:styleId="SOHeadBold">
    <w:name w:val="SO HeadBold"/>
    <w:aliases w:val="sohb"/>
    <w:basedOn w:val="SOText"/>
    <w:next w:val="SOText"/>
    <w:link w:val="SOHeadBoldChar"/>
    <w:qFormat/>
    <w:rsid w:val="00A77BE6"/>
    <w:rPr>
      <w:b/>
    </w:rPr>
  </w:style>
  <w:style w:type="character" w:customStyle="1" w:styleId="SOHeadBoldChar">
    <w:name w:val="SO HeadBold Char"/>
    <w:aliases w:val="sohb Char"/>
    <w:basedOn w:val="DefaultParagraphFont"/>
    <w:link w:val="SOHeadBold"/>
    <w:rsid w:val="00A77BE6"/>
    <w:rPr>
      <w:b/>
      <w:sz w:val="22"/>
    </w:rPr>
  </w:style>
  <w:style w:type="paragraph" w:customStyle="1" w:styleId="SOHeadItalic">
    <w:name w:val="SO HeadItalic"/>
    <w:aliases w:val="sohi"/>
    <w:basedOn w:val="SOText"/>
    <w:next w:val="SOText"/>
    <w:link w:val="SOHeadItalicChar"/>
    <w:qFormat/>
    <w:rsid w:val="00A77BE6"/>
    <w:rPr>
      <w:i/>
    </w:rPr>
  </w:style>
  <w:style w:type="character" w:customStyle="1" w:styleId="SOHeadItalicChar">
    <w:name w:val="SO HeadItalic Char"/>
    <w:aliases w:val="sohi Char"/>
    <w:basedOn w:val="DefaultParagraphFont"/>
    <w:link w:val="SOHeadItalic"/>
    <w:rsid w:val="00A77BE6"/>
    <w:rPr>
      <w:i/>
      <w:sz w:val="22"/>
    </w:rPr>
  </w:style>
  <w:style w:type="paragraph" w:customStyle="1" w:styleId="SOBullet">
    <w:name w:val="SO Bullet"/>
    <w:aliases w:val="sotb"/>
    <w:basedOn w:val="SOText"/>
    <w:link w:val="SOBulletChar"/>
    <w:qFormat/>
    <w:rsid w:val="00A77BE6"/>
    <w:pPr>
      <w:ind w:left="1559" w:hanging="425"/>
    </w:pPr>
  </w:style>
  <w:style w:type="character" w:customStyle="1" w:styleId="SOBulletChar">
    <w:name w:val="SO Bullet Char"/>
    <w:aliases w:val="sotb Char"/>
    <w:basedOn w:val="DefaultParagraphFont"/>
    <w:link w:val="SOBullet"/>
    <w:rsid w:val="00A77BE6"/>
    <w:rPr>
      <w:sz w:val="22"/>
    </w:rPr>
  </w:style>
  <w:style w:type="paragraph" w:customStyle="1" w:styleId="SOBulletNote">
    <w:name w:val="SO BulletNote"/>
    <w:aliases w:val="sonb"/>
    <w:basedOn w:val="SOTextNote"/>
    <w:link w:val="SOBulletNoteChar"/>
    <w:qFormat/>
    <w:rsid w:val="00A77BE6"/>
    <w:pPr>
      <w:tabs>
        <w:tab w:val="left" w:pos="1560"/>
      </w:tabs>
      <w:ind w:left="2268" w:hanging="1134"/>
    </w:pPr>
  </w:style>
  <w:style w:type="character" w:customStyle="1" w:styleId="SOBulletNoteChar">
    <w:name w:val="SO BulletNote Char"/>
    <w:aliases w:val="sonb Char"/>
    <w:basedOn w:val="DefaultParagraphFont"/>
    <w:link w:val="SOBulletNote"/>
    <w:rsid w:val="00A77BE6"/>
    <w:rPr>
      <w:sz w:val="18"/>
    </w:rPr>
  </w:style>
  <w:style w:type="paragraph" w:customStyle="1" w:styleId="SOText2">
    <w:name w:val="SO Text2"/>
    <w:aliases w:val="sot2"/>
    <w:basedOn w:val="Normal"/>
    <w:next w:val="SOText"/>
    <w:link w:val="SOText2Char"/>
    <w:rsid w:val="00A77BE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77BE6"/>
    <w:rPr>
      <w:sz w:val="22"/>
    </w:rPr>
  </w:style>
  <w:style w:type="paragraph" w:customStyle="1" w:styleId="SubPartCASA">
    <w:name w:val="SubPart(CASA)"/>
    <w:aliases w:val="csp"/>
    <w:basedOn w:val="OPCParaBase"/>
    <w:next w:val="ActHead3"/>
    <w:rsid w:val="00A77BE6"/>
    <w:pPr>
      <w:keepNext/>
      <w:keepLines/>
      <w:spacing w:before="280"/>
      <w:ind w:left="1134" w:hanging="1134"/>
      <w:outlineLvl w:val="1"/>
    </w:pPr>
    <w:rPr>
      <w:b/>
      <w:kern w:val="28"/>
      <w:sz w:val="32"/>
    </w:rPr>
  </w:style>
  <w:style w:type="paragraph" w:customStyle="1" w:styleId="NotesHeading1">
    <w:name w:val="NotesHeading 1"/>
    <w:basedOn w:val="OPCParaBase"/>
    <w:next w:val="Normal"/>
    <w:rsid w:val="00A77BE6"/>
    <w:rPr>
      <w:b/>
      <w:sz w:val="28"/>
      <w:szCs w:val="28"/>
    </w:rPr>
  </w:style>
  <w:style w:type="paragraph" w:customStyle="1" w:styleId="NotesHeading2">
    <w:name w:val="NotesHeading 2"/>
    <w:basedOn w:val="OPCParaBase"/>
    <w:next w:val="Normal"/>
    <w:rsid w:val="00A77BE6"/>
    <w:rPr>
      <w:b/>
      <w:sz w:val="28"/>
      <w:szCs w:val="28"/>
    </w:rPr>
  </w:style>
  <w:style w:type="paragraph" w:customStyle="1" w:styleId="SignCoverPageEnd">
    <w:name w:val="SignCoverPageEnd"/>
    <w:basedOn w:val="OPCParaBase"/>
    <w:next w:val="Normal"/>
    <w:rsid w:val="00A77BE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77BE6"/>
    <w:pPr>
      <w:pBdr>
        <w:top w:val="single" w:sz="4" w:space="1" w:color="auto"/>
      </w:pBdr>
      <w:spacing w:before="360"/>
      <w:ind w:right="397"/>
      <w:jc w:val="both"/>
    </w:pPr>
  </w:style>
  <w:style w:type="paragraph" w:customStyle="1" w:styleId="EndNotespara">
    <w:name w:val="EndNotes(para)"/>
    <w:aliases w:val="eta"/>
    <w:basedOn w:val="OPCParaBase"/>
    <w:next w:val="EndNotessubpara"/>
    <w:rsid w:val="00A77BE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77BE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77BE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77BE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77BE6"/>
    <w:pPr>
      <w:spacing w:before="60" w:line="240" w:lineRule="auto"/>
    </w:pPr>
    <w:rPr>
      <w:rFonts w:cs="Arial"/>
      <w:sz w:val="20"/>
      <w:szCs w:val="22"/>
    </w:rPr>
  </w:style>
  <w:style w:type="table" w:styleId="TableGrid">
    <w:name w:val="Table Grid"/>
    <w:basedOn w:val="TableNormal"/>
    <w:uiPriority w:val="59"/>
    <w:rsid w:val="00A77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A77BE6"/>
  </w:style>
  <w:style w:type="numbering" w:styleId="111111">
    <w:name w:val="Outline List 2"/>
    <w:basedOn w:val="NoList"/>
    <w:uiPriority w:val="99"/>
    <w:semiHidden/>
    <w:unhideWhenUsed/>
    <w:rsid w:val="00A77BE6"/>
    <w:pPr>
      <w:numPr>
        <w:numId w:val="13"/>
      </w:numPr>
    </w:pPr>
  </w:style>
  <w:style w:type="numbering" w:styleId="1ai">
    <w:name w:val="Outline List 1"/>
    <w:basedOn w:val="NoList"/>
    <w:uiPriority w:val="99"/>
    <w:semiHidden/>
    <w:unhideWhenUsed/>
    <w:rsid w:val="00A77BE6"/>
    <w:pPr>
      <w:numPr>
        <w:numId w:val="14"/>
      </w:numPr>
    </w:pPr>
  </w:style>
  <w:style w:type="character" w:customStyle="1" w:styleId="Heading1Char">
    <w:name w:val="Heading 1 Char"/>
    <w:basedOn w:val="DefaultParagraphFont"/>
    <w:link w:val="Heading1"/>
    <w:uiPriority w:val="9"/>
    <w:rsid w:val="00A77BE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A77BE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77BE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77BE6"/>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A77BE6"/>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A77BE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A77BE6"/>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A77BE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7BE6"/>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A77BE6"/>
    <w:pPr>
      <w:numPr>
        <w:numId w:val="15"/>
      </w:numPr>
    </w:pPr>
  </w:style>
  <w:style w:type="paragraph" w:styleId="BalloonText">
    <w:name w:val="Balloon Text"/>
    <w:basedOn w:val="Normal"/>
    <w:link w:val="BalloonTextChar"/>
    <w:uiPriority w:val="99"/>
    <w:semiHidden/>
    <w:unhideWhenUsed/>
    <w:rsid w:val="00A77B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BE6"/>
    <w:rPr>
      <w:rFonts w:ascii="Segoe UI" w:hAnsi="Segoe UI" w:cs="Segoe UI"/>
      <w:sz w:val="18"/>
      <w:szCs w:val="18"/>
    </w:rPr>
  </w:style>
  <w:style w:type="paragraph" w:styleId="Bibliography">
    <w:name w:val="Bibliography"/>
    <w:basedOn w:val="Normal"/>
    <w:next w:val="Normal"/>
    <w:uiPriority w:val="37"/>
    <w:semiHidden/>
    <w:unhideWhenUsed/>
    <w:rsid w:val="00A77BE6"/>
  </w:style>
  <w:style w:type="paragraph" w:styleId="BlockText">
    <w:name w:val="Block Text"/>
    <w:basedOn w:val="Normal"/>
    <w:uiPriority w:val="99"/>
    <w:semiHidden/>
    <w:unhideWhenUsed/>
    <w:rsid w:val="00A77BE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A77BE6"/>
    <w:pPr>
      <w:spacing w:after="120"/>
    </w:pPr>
  </w:style>
  <w:style w:type="character" w:customStyle="1" w:styleId="BodyTextChar">
    <w:name w:val="Body Text Char"/>
    <w:basedOn w:val="DefaultParagraphFont"/>
    <w:link w:val="BodyText"/>
    <w:uiPriority w:val="99"/>
    <w:semiHidden/>
    <w:rsid w:val="00A77BE6"/>
    <w:rPr>
      <w:sz w:val="22"/>
    </w:rPr>
  </w:style>
  <w:style w:type="paragraph" w:styleId="BodyText2">
    <w:name w:val="Body Text 2"/>
    <w:basedOn w:val="Normal"/>
    <w:link w:val="BodyText2Char"/>
    <w:uiPriority w:val="99"/>
    <w:semiHidden/>
    <w:unhideWhenUsed/>
    <w:rsid w:val="00A77BE6"/>
    <w:pPr>
      <w:spacing w:after="120" w:line="480" w:lineRule="auto"/>
    </w:pPr>
  </w:style>
  <w:style w:type="character" w:customStyle="1" w:styleId="BodyText2Char">
    <w:name w:val="Body Text 2 Char"/>
    <w:basedOn w:val="DefaultParagraphFont"/>
    <w:link w:val="BodyText2"/>
    <w:uiPriority w:val="99"/>
    <w:semiHidden/>
    <w:rsid w:val="00A77BE6"/>
    <w:rPr>
      <w:sz w:val="22"/>
    </w:rPr>
  </w:style>
  <w:style w:type="paragraph" w:styleId="BodyText3">
    <w:name w:val="Body Text 3"/>
    <w:basedOn w:val="Normal"/>
    <w:link w:val="BodyText3Char"/>
    <w:uiPriority w:val="99"/>
    <w:semiHidden/>
    <w:unhideWhenUsed/>
    <w:rsid w:val="00A77BE6"/>
    <w:pPr>
      <w:spacing w:after="120"/>
    </w:pPr>
    <w:rPr>
      <w:sz w:val="16"/>
      <w:szCs w:val="16"/>
    </w:rPr>
  </w:style>
  <w:style w:type="character" w:customStyle="1" w:styleId="BodyText3Char">
    <w:name w:val="Body Text 3 Char"/>
    <w:basedOn w:val="DefaultParagraphFont"/>
    <w:link w:val="BodyText3"/>
    <w:uiPriority w:val="99"/>
    <w:semiHidden/>
    <w:rsid w:val="00A77BE6"/>
    <w:rPr>
      <w:sz w:val="16"/>
      <w:szCs w:val="16"/>
    </w:rPr>
  </w:style>
  <w:style w:type="paragraph" w:styleId="BodyTextFirstIndent">
    <w:name w:val="Body Text First Indent"/>
    <w:basedOn w:val="BodyText"/>
    <w:link w:val="BodyTextFirstIndentChar"/>
    <w:uiPriority w:val="99"/>
    <w:semiHidden/>
    <w:unhideWhenUsed/>
    <w:rsid w:val="00A77BE6"/>
    <w:pPr>
      <w:spacing w:after="0"/>
      <w:ind w:firstLine="360"/>
    </w:pPr>
  </w:style>
  <w:style w:type="character" w:customStyle="1" w:styleId="BodyTextFirstIndentChar">
    <w:name w:val="Body Text First Indent Char"/>
    <w:basedOn w:val="BodyTextChar"/>
    <w:link w:val="BodyTextFirstIndent"/>
    <w:uiPriority w:val="99"/>
    <w:semiHidden/>
    <w:rsid w:val="00A77BE6"/>
    <w:rPr>
      <w:sz w:val="22"/>
    </w:rPr>
  </w:style>
  <w:style w:type="paragraph" w:styleId="BodyTextIndent">
    <w:name w:val="Body Text Indent"/>
    <w:basedOn w:val="Normal"/>
    <w:link w:val="BodyTextIndentChar"/>
    <w:uiPriority w:val="99"/>
    <w:semiHidden/>
    <w:unhideWhenUsed/>
    <w:rsid w:val="00A77BE6"/>
    <w:pPr>
      <w:spacing w:after="120"/>
      <w:ind w:left="283"/>
    </w:pPr>
  </w:style>
  <w:style w:type="character" w:customStyle="1" w:styleId="BodyTextIndentChar">
    <w:name w:val="Body Text Indent Char"/>
    <w:basedOn w:val="DefaultParagraphFont"/>
    <w:link w:val="BodyTextIndent"/>
    <w:uiPriority w:val="99"/>
    <w:semiHidden/>
    <w:rsid w:val="00A77BE6"/>
    <w:rPr>
      <w:sz w:val="22"/>
    </w:rPr>
  </w:style>
  <w:style w:type="paragraph" w:styleId="BodyTextFirstIndent2">
    <w:name w:val="Body Text First Indent 2"/>
    <w:basedOn w:val="BodyTextIndent"/>
    <w:link w:val="BodyTextFirstIndent2Char"/>
    <w:uiPriority w:val="99"/>
    <w:semiHidden/>
    <w:unhideWhenUsed/>
    <w:rsid w:val="00A77BE6"/>
    <w:pPr>
      <w:spacing w:after="0"/>
      <w:ind w:left="360" w:firstLine="360"/>
    </w:pPr>
  </w:style>
  <w:style w:type="character" w:customStyle="1" w:styleId="BodyTextFirstIndent2Char">
    <w:name w:val="Body Text First Indent 2 Char"/>
    <w:basedOn w:val="BodyTextIndentChar"/>
    <w:link w:val="BodyTextFirstIndent2"/>
    <w:uiPriority w:val="99"/>
    <w:semiHidden/>
    <w:rsid w:val="00A77BE6"/>
    <w:rPr>
      <w:sz w:val="22"/>
    </w:rPr>
  </w:style>
  <w:style w:type="paragraph" w:styleId="BodyTextIndent2">
    <w:name w:val="Body Text Indent 2"/>
    <w:basedOn w:val="Normal"/>
    <w:link w:val="BodyTextIndent2Char"/>
    <w:uiPriority w:val="99"/>
    <w:semiHidden/>
    <w:unhideWhenUsed/>
    <w:rsid w:val="00A77BE6"/>
    <w:pPr>
      <w:spacing w:after="120" w:line="480" w:lineRule="auto"/>
      <w:ind w:left="283"/>
    </w:pPr>
  </w:style>
  <w:style w:type="character" w:customStyle="1" w:styleId="BodyTextIndent2Char">
    <w:name w:val="Body Text Indent 2 Char"/>
    <w:basedOn w:val="DefaultParagraphFont"/>
    <w:link w:val="BodyTextIndent2"/>
    <w:uiPriority w:val="99"/>
    <w:semiHidden/>
    <w:rsid w:val="00A77BE6"/>
    <w:rPr>
      <w:sz w:val="22"/>
    </w:rPr>
  </w:style>
  <w:style w:type="paragraph" w:styleId="BodyTextIndent3">
    <w:name w:val="Body Text Indent 3"/>
    <w:basedOn w:val="Normal"/>
    <w:link w:val="BodyTextIndent3Char"/>
    <w:uiPriority w:val="99"/>
    <w:semiHidden/>
    <w:unhideWhenUsed/>
    <w:rsid w:val="00A77BE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77BE6"/>
    <w:rPr>
      <w:sz w:val="16"/>
      <w:szCs w:val="16"/>
    </w:rPr>
  </w:style>
  <w:style w:type="character" w:styleId="BookTitle">
    <w:name w:val="Book Title"/>
    <w:basedOn w:val="DefaultParagraphFont"/>
    <w:uiPriority w:val="33"/>
    <w:qFormat/>
    <w:rsid w:val="00A77BE6"/>
    <w:rPr>
      <w:b/>
      <w:bCs/>
      <w:i/>
      <w:iCs/>
      <w:spacing w:val="5"/>
    </w:rPr>
  </w:style>
  <w:style w:type="paragraph" w:styleId="Caption">
    <w:name w:val="caption"/>
    <w:basedOn w:val="Normal"/>
    <w:next w:val="Normal"/>
    <w:uiPriority w:val="35"/>
    <w:semiHidden/>
    <w:unhideWhenUsed/>
    <w:qFormat/>
    <w:rsid w:val="00A77BE6"/>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A77BE6"/>
    <w:pPr>
      <w:spacing w:line="240" w:lineRule="auto"/>
      <w:ind w:left="4252"/>
    </w:pPr>
  </w:style>
  <w:style w:type="character" w:customStyle="1" w:styleId="ClosingChar">
    <w:name w:val="Closing Char"/>
    <w:basedOn w:val="DefaultParagraphFont"/>
    <w:link w:val="Closing"/>
    <w:uiPriority w:val="99"/>
    <w:semiHidden/>
    <w:rsid w:val="00A77BE6"/>
    <w:rPr>
      <w:sz w:val="22"/>
    </w:rPr>
  </w:style>
  <w:style w:type="table" w:styleId="ColorfulGrid">
    <w:name w:val="Colorful Grid"/>
    <w:basedOn w:val="TableNormal"/>
    <w:uiPriority w:val="73"/>
    <w:semiHidden/>
    <w:unhideWhenUsed/>
    <w:rsid w:val="00A77BE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77BE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77BE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77BE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77BE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77BE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77BE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77BE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77BE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77BE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77BE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77BE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77BE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77BE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77BE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77BE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77BE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77BE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77BE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77BE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77BE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77BE6"/>
    <w:rPr>
      <w:sz w:val="16"/>
      <w:szCs w:val="16"/>
    </w:rPr>
  </w:style>
  <w:style w:type="paragraph" w:styleId="CommentText">
    <w:name w:val="annotation text"/>
    <w:basedOn w:val="Normal"/>
    <w:link w:val="CommentTextChar"/>
    <w:uiPriority w:val="99"/>
    <w:semiHidden/>
    <w:unhideWhenUsed/>
    <w:rsid w:val="00A77BE6"/>
    <w:pPr>
      <w:spacing w:line="240" w:lineRule="auto"/>
    </w:pPr>
    <w:rPr>
      <w:sz w:val="20"/>
    </w:rPr>
  </w:style>
  <w:style w:type="character" w:customStyle="1" w:styleId="CommentTextChar">
    <w:name w:val="Comment Text Char"/>
    <w:basedOn w:val="DefaultParagraphFont"/>
    <w:link w:val="CommentText"/>
    <w:uiPriority w:val="99"/>
    <w:semiHidden/>
    <w:rsid w:val="00A77BE6"/>
  </w:style>
  <w:style w:type="paragraph" w:styleId="CommentSubject">
    <w:name w:val="annotation subject"/>
    <w:basedOn w:val="CommentText"/>
    <w:next w:val="CommentText"/>
    <w:link w:val="CommentSubjectChar"/>
    <w:uiPriority w:val="99"/>
    <w:unhideWhenUsed/>
    <w:rsid w:val="00A77BE6"/>
    <w:rPr>
      <w:b/>
      <w:bCs/>
    </w:rPr>
  </w:style>
  <w:style w:type="character" w:customStyle="1" w:styleId="CommentSubjectChar">
    <w:name w:val="Comment Subject Char"/>
    <w:basedOn w:val="CommentTextChar"/>
    <w:link w:val="CommentSubject"/>
    <w:uiPriority w:val="99"/>
    <w:rsid w:val="00A77BE6"/>
    <w:rPr>
      <w:b/>
      <w:bCs/>
    </w:rPr>
  </w:style>
  <w:style w:type="table" w:styleId="DarkList">
    <w:name w:val="Dark List"/>
    <w:basedOn w:val="TableNormal"/>
    <w:uiPriority w:val="70"/>
    <w:semiHidden/>
    <w:unhideWhenUsed/>
    <w:rsid w:val="00A77BE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77BE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77BE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77BE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77BE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77BE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77BE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A77BE6"/>
  </w:style>
  <w:style w:type="character" w:customStyle="1" w:styleId="DateChar">
    <w:name w:val="Date Char"/>
    <w:basedOn w:val="DefaultParagraphFont"/>
    <w:link w:val="Date"/>
    <w:uiPriority w:val="99"/>
    <w:semiHidden/>
    <w:rsid w:val="00A77BE6"/>
    <w:rPr>
      <w:sz w:val="22"/>
    </w:rPr>
  </w:style>
  <w:style w:type="paragraph" w:styleId="DocumentMap">
    <w:name w:val="Document Map"/>
    <w:basedOn w:val="Normal"/>
    <w:link w:val="DocumentMapChar"/>
    <w:uiPriority w:val="99"/>
    <w:semiHidden/>
    <w:unhideWhenUsed/>
    <w:rsid w:val="00A77BE6"/>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77BE6"/>
    <w:rPr>
      <w:rFonts w:ascii="Segoe UI" w:hAnsi="Segoe UI" w:cs="Segoe UI"/>
      <w:sz w:val="16"/>
      <w:szCs w:val="16"/>
    </w:rPr>
  </w:style>
  <w:style w:type="paragraph" w:styleId="E-mailSignature">
    <w:name w:val="E-mail Signature"/>
    <w:basedOn w:val="Normal"/>
    <w:link w:val="E-mailSignatureChar"/>
    <w:uiPriority w:val="99"/>
    <w:semiHidden/>
    <w:unhideWhenUsed/>
    <w:rsid w:val="00A77BE6"/>
    <w:pPr>
      <w:spacing w:line="240" w:lineRule="auto"/>
    </w:pPr>
  </w:style>
  <w:style w:type="character" w:customStyle="1" w:styleId="E-mailSignatureChar">
    <w:name w:val="E-mail Signature Char"/>
    <w:basedOn w:val="DefaultParagraphFont"/>
    <w:link w:val="E-mailSignature"/>
    <w:uiPriority w:val="99"/>
    <w:semiHidden/>
    <w:rsid w:val="00A77BE6"/>
    <w:rPr>
      <w:sz w:val="22"/>
    </w:rPr>
  </w:style>
  <w:style w:type="character" w:styleId="Emphasis">
    <w:name w:val="Emphasis"/>
    <w:basedOn w:val="DefaultParagraphFont"/>
    <w:uiPriority w:val="20"/>
    <w:qFormat/>
    <w:rsid w:val="00A77BE6"/>
    <w:rPr>
      <w:i/>
      <w:iCs/>
    </w:rPr>
  </w:style>
  <w:style w:type="character" w:styleId="EndnoteReference">
    <w:name w:val="endnote reference"/>
    <w:basedOn w:val="DefaultParagraphFont"/>
    <w:uiPriority w:val="99"/>
    <w:semiHidden/>
    <w:unhideWhenUsed/>
    <w:rsid w:val="00A77BE6"/>
    <w:rPr>
      <w:vertAlign w:val="superscript"/>
    </w:rPr>
  </w:style>
  <w:style w:type="paragraph" w:styleId="EndnoteText">
    <w:name w:val="endnote text"/>
    <w:basedOn w:val="Normal"/>
    <w:link w:val="EndnoteTextChar"/>
    <w:uiPriority w:val="99"/>
    <w:semiHidden/>
    <w:unhideWhenUsed/>
    <w:rsid w:val="00A77BE6"/>
    <w:pPr>
      <w:spacing w:line="240" w:lineRule="auto"/>
    </w:pPr>
    <w:rPr>
      <w:sz w:val="20"/>
    </w:rPr>
  </w:style>
  <w:style w:type="character" w:customStyle="1" w:styleId="EndnoteTextChar">
    <w:name w:val="Endnote Text Char"/>
    <w:basedOn w:val="DefaultParagraphFont"/>
    <w:link w:val="EndnoteText"/>
    <w:uiPriority w:val="99"/>
    <w:semiHidden/>
    <w:rsid w:val="00A77BE6"/>
  </w:style>
  <w:style w:type="paragraph" w:styleId="EnvelopeAddress">
    <w:name w:val="envelope address"/>
    <w:basedOn w:val="Normal"/>
    <w:uiPriority w:val="99"/>
    <w:semiHidden/>
    <w:unhideWhenUsed/>
    <w:rsid w:val="00A77BE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77BE6"/>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A77BE6"/>
    <w:rPr>
      <w:color w:val="800080" w:themeColor="followedHyperlink"/>
      <w:u w:val="single"/>
    </w:rPr>
  </w:style>
  <w:style w:type="character" w:styleId="FootnoteReference">
    <w:name w:val="footnote reference"/>
    <w:basedOn w:val="DefaultParagraphFont"/>
    <w:uiPriority w:val="99"/>
    <w:semiHidden/>
    <w:unhideWhenUsed/>
    <w:rsid w:val="00A77BE6"/>
    <w:rPr>
      <w:vertAlign w:val="superscript"/>
    </w:rPr>
  </w:style>
  <w:style w:type="paragraph" w:styleId="FootnoteText">
    <w:name w:val="footnote text"/>
    <w:basedOn w:val="Normal"/>
    <w:link w:val="FootnoteTextChar"/>
    <w:uiPriority w:val="99"/>
    <w:semiHidden/>
    <w:unhideWhenUsed/>
    <w:rsid w:val="00A77BE6"/>
    <w:pPr>
      <w:spacing w:line="240" w:lineRule="auto"/>
    </w:pPr>
    <w:rPr>
      <w:sz w:val="20"/>
    </w:rPr>
  </w:style>
  <w:style w:type="character" w:customStyle="1" w:styleId="FootnoteTextChar">
    <w:name w:val="Footnote Text Char"/>
    <w:basedOn w:val="DefaultParagraphFont"/>
    <w:link w:val="FootnoteText"/>
    <w:uiPriority w:val="99"/>
    <w:semiHidden/>
    <w:rsid w:val="00A77BE6"/>
  </w:style>
  <w:style w:type="table" w:styleId="GridTable1Light">
    <w:name w:val="Grid Table 1 Light"/>
    <w:basedOn w:val="TableNormal"/>
    <w:uiPriority w:val="46"/>
    <w:rsid w:val="00A77B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77BE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77BE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77BE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77BE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77BE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77BE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77BE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77BE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77BE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77BE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77BE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77BE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77BE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77BE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77BE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77BE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77BE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77BE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77BE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77BE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77BE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77BE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77BE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77BE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77BE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77BE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77BE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77B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77B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77B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77B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77B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77B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77B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77BE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77BE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77BE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77BE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77BE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77BE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77BE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77BE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77BE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77BE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77BE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77BE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77BE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77BE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77BE6"/>
    <w:rPr>
      <w:color w:val="2B579A"/>
      <w:shd w:val="clear" w:color="auto" w:fill="E1DFDD"/>
    </w:rPr>
  </w:style>
  <w:style w:type="character" w:styleId="HTMLAcronym">
    <w:name w:val="HTML Acronym"/>
    <w:basedOn w:val="DefaultParagraphFont"/>
    <w:uiPriority w:val="99"/>
    <w:semiHidden/>
    <w:unhideWhenUsed/>
    <w:rsid w:val="00A77BE6"/>
  </w:style>
  <w:style w:type="paragraph" w:styleId="HTMLAddress">
    <w:name w:val="HTML Address"/>
    <w:basedOn w:val="Normal"/>
    <w:link w:val="HTMLAddressChar"/>
    <w:uiPriority w:val="99"/>
    <w:semiHidden/>
    <w:unhideWhenUsed/>
    <w:rsid w:val="00A77BE6"/>
    <w:pPr>
      <w:spacing w:line="240" w:lineRule="auto"/>
    </w:pPr>
    <w:rPr>
      <w:i/>
      <w:iCs/>
    </w:rPr>
  </w:style>
  <w:style w:type="character" w:customStyle="1" w:styleId="HTMLAddressChar">
    <w:name w:val="HTML Address Char"/>
    <w:basedOn w:val="DefaultParagraphFont"/>
    <w:link w:val="HTMLAddress"/>
    <w:uiPriority w:val="99"/>
    <w:semiHidden/>
    <w:rsid w:val="00A77BE6"/>
    <w:rPr>
      <w:i/>
      <w:iCs/>
      <w:sz w:val="22"/>
    </w:rPr>
  </w:style>
  <w:style w:type="character" w:styleId="HTMLCite">
    <w:name w:val="HTML Cite"/>
    <w:basedOn w:val="DefaultParagraphFont"/>
    <w:uiPriority w:val="99"/>
    <w:unhideWhenUsed/>
    <w:rsid w:val="00A77BE6"/>
    <w:rPr>
      <w:i/>
      <w:iCs/>
    </w:rPr>
  </w:style>
  <w:style w:type="character" w:styleId="HTMLCode">
    <w:name w:val="HTML Code"/>
    <w:basedOn w:val="DefaultParagraphFont"/>
    <w:uiPriority w:val="99"/>
    <w:semiHidden/>
    <w:unhideWhenUsed/>
    <w:rsid w:val="00A77BE6"/>
    <w:rPr>
      <w:rFonts w:ascii="Consolas" w:hAnsi="Consolas"/>
      <w:sz w:val="20"/>
      <w:szCs w:val="20"/>
    </w:rPr>
  </w:style>
  <w:style w:type="character" w:styleId="HTMLDefinition">
    <w:name w:val="HTML Definition"/>
    <w:basedOn w:val="DefaultParagraphFont"/>
    <w:uiPriority w:val="99"/>
    <w:semiHidden/>
    <w:unhideWhenUsed/>
    <w:rsid w:val="00A77BE6"/>
    <w:rPr>
      <w:i/>
      <w:iCs/>
    </w:rPr>
  </w:style>
  <w:style w:type="character" w:styleId="HTMLKeyboard">
    <w:name w:val="HTML Keyboard"/>
    <w:basedOn w:val="DefaultParagraphFont"/>
    <w:uiPriority w:val="99"/>
    <w:semiHidden/>
    <w:unhideWhenUsed/>
    <w:rsid w:val="00A77BE6"/>
    <w:rPr>
      <w:rFonts w:ascii="Consolas" w:hAnsi="Consolas"/>
      <w:sz w:val="20"/>
      <w:szCs w:val="20"/>
    </w:rPr>
  </w:style>
  <w:style w:type="paragraph" w:styleId="HTMLPreformatted">
    <w:name w:val="HTML Preformatted"/>
    <w:basedOn w:val="Normal"/>
    <w:link w:val="HTMLPreformattedChar"/>
    <w:uiPriority w:val="99"/>
    <w:semiHidden/>
    <w:unhideWhenUsed/>
    <w:rsid w:val="00A77BE6"/>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A77BE6"/>
    <w:rPr>
      <w:rFonts w:ascii="Consolas" w:hAnsi="Consolas"/>
    </w:rPr>
  </w:style>
  <w:style w:type="character" w:styleId="HTMLSample">
    <w:name w:val="HTML Sample"/>
    <w:basedOn w:val="DefaultParagraphFont"/>
    <w:uiPriority w:val="99"/>
    <w:semiHidden/>
    <w:unhideWhenUsed/>
    <w:rsid w:val="00A77BE6"/>
    <w:rPr>
      <w:rFonts w:ascii="Consolas" w:hAnsi="Consolas"/>
      <w:sz w:val="24"/>
      <w:szCs w:val="24"/>
    </w:rPr>
  </w:style>
  <w:style w:type="character" w:styleId="HTMLTypewriter">
    <w:name w:val="HTML Typewriter"/>
    <w:basedOn w:val="DefaultParagraphFont"/>
    <w:uiPriority w:val="99"/>
    <w:semiHidden/>
    <w:unhideWhenUsed/>
    <w:rsid w:val="00A77BE6"/>
    <w:rPr>
      <w:rFonts w:ascii="Consolas" w:hAnsi="Consolas"/>
      <w:sz w:val="20"/>
      <w:szCs w:val="20"/>
    </w:rPr>
  </w:style>
  <w:style w:type="character" w:styleId="HTMLVariable">
    <w:name w:val="HTML Variable"/>
    <w:basedOn w:val="DefaultParagraphFont"/>
    <w:uiPriority w:val="99"/>
    <w:semiHidden/>
    <w:unhideWhenUsed/>
    <w:rsid w:val="00A77BE6"/>
    <w:rPr>
      <w:i/>
      <w:iCs/>
    </w:rPr>
  </w:style>
  <w:style w:type="character" w:styleId="Hyperlink">
    <w:name w:val="Hyperlink"/>
    <w:basedOn w:val="DefaultParagraphFont"/>
    <w:uiPriority w:val="99"/>
    <w:semiHidden/>
    <w:unhideWhenUsed/>
    <w:rsid w:val="00A77BE6"/>
    <w:rPr>
      <w:color w:val="0000FF" w:themeColor="hyperlink"/>
      <w:u w:val="single"/>
    </w:rPr>
  </w:style>
  <w:style w:type="paragraph" w:styleId="Index1">
    <w:name w:val="index 1"/>
    <w:basedOn w:val="Normal"/>
    <w:next w:val="Normal"/>
    <w:autoRedefine/>
    <w:uiPriority w:val="99"/>
    <w:semiHidden/>
    <w:unhideWhenUsed/>
    <w:rsid w:val="00A77BE6"/>
    <w:pPr>
      <w:spacing w:line="240" w:lineRule="auto"/>
      <w:ind w:left="220" w:hanging="220"/>
    </w:pPr>
  </w:style>
  <w:style w:type="paragraph" w:styleId="Index2">
    <w:name w:val="index 2"/>
    <w:basedOn w:val="Normal"/>
    <w:next w:val="Normal"/>
    <w:autoRedefine/>
    <w:uiPriority w:val="99"/>
    <w:semiHidden/>
    <w:unhideWhenUsed/>
    <w:rsid w:val="00A77BE6"/>
    <w:pPr>
      <w:spacing w:line="240" w:lineRule="auto"/>
      <w:ind w:left="440" w:hanging="220"/>
    </w:pPr>
  </w:style>
  <w:style w:type="paragraph" w:styleId="Index3">
    <w:name w:val="index 3"/>
    <w:basedOn w:val="Normal"/>
    <w:next w:val="Normal"/>
    <w:autoRedefine/>
    <w:uiPriority w:val="99"/>
    <w:semiHidden/>
    <w:unhideWhenUsed/>
    <w:rsid w:val="00A77BE6"/>
    <w:pPr>
      <w:spacing w:line="240" w:lineRule="auto"/>
      <w:ind w:left="660" w:hanging="220"/>
    </w:pPr>
  </w:style>
  <w:style w:type="paragraph" w:styleId="Index4">
    <w:name w:val="index 4"/>
    <w:basedOn w:val="Normal"/>
    <w:next w:val="Normal"/>
    <w:autoRedefine/>
    <w:uiPriority w:val="99"/>
    <w:semiHidden/>
    <w:unhideWhenUsed/>
    <w:rsid w:val="00A77BE6"/>
    <w:pPr>
      <w:spacing w:line="240" w:lineRule="auto"/>
      <w:ind w:left="880" w:hanging="220"/>
    </w:pPr>
  </w:style>
  <w:style w:type="paragraph" w:styleId="Index5">
    <w:name w:val="index 5"/>
    <w:basedOn w:val="Normal"/>
    <w:next w:val="Normal"/>
    <w:autoRedefine/>
    <w:uiPriority w:val="99"/>
    <w:semiHidden/>
    <w:unhideWhenUsed/>
    <w:rsid w:val="00A77BE6"/>
    <w:pPr>
      <w:spacing w:line="240" w:lineRule="auto"/>
      <w:ind w:left="1100" w:hanging="220"/>
    </w:pPr>
  </w:style>
  <w:style w:type="paragraph" w:styleId="Index6">
    <w:name w:val="index 6"/>
    <w:basedOn w:val="Normal"/>
    <w:next w:val="Normal"/>
    <w:autoRedefine/>
    <w:uiPriority w:val="99"/>
    <w:semiHidden/>
    <w:unhideWhenUsed/>
    <w:rsid w:val="00A77BE6"/>
    <w:pPr>
      <w:spacing w:line="240" w:lineRule="auto"/>
      <w:ind w:left="1320" w:hanging="220"/>
    </w:pPr>
  </w:style>
  <w:style w:type="paragraph" w:styleId="Index7">
    <w:name w:val="index 7"/>
    <w:basedOn w:val="Normal"/>
    <w:next w:val="Normal"/>
    <w:autoRedefine/>
    <w:uiPriority w:val="99"/>
    <w:semiHidden/>
    <w:unhideWhenUsed/>
    <w:rsid w:val="00A77BE6"/>
    <w:pPr>
      <w:spacing w:line="240" w:lineRule="auto"/>
      <w:ind w:left="1540" w:hanging="220"/>
    </w:pPr>
  </w:style>
  <w:style w:type="paragraph" w:styleId="Index8">
    <w:name w:val="index 8"/>
    <w:basedOn w:val="Normal"/>
    <w:next w:val="Normal"/>
    <w:autoRedefine/>
    <w:uiPriority w:val="99"/>
    <w:semiHidden/>
    <w:unhideWhenUsed/>
    <w:rsid w:val="00A77BE6"/>
    <w:pPr>
      <w:spacing w:line="240" w:lineRule="auto"/>
      <w:ind w:left="1760" w:hanging="220"/>
    </w:pPr>
  </w:style>
  <w:style w:type="paragraph" w:styleId="Index9">
    <w:name w:val="index 9"/>
    <w:basedOn w:val="Normal"/>
    <w:next w:val="Normal"/>
    <w:autoRedefine/>
    <w:uiPriority w:val="99"/>
    <w:semiHidden/>
    <w:unhideWhenUsed/>
    <w:rsid w:val="00A77BE6"/>
    <w:pPr>
      <w:spacing w:line="240" w:lineRule="auto"/>
      <w:ind w:left="1980" w:hanging="220"/>
    </w:pPr>
  </w:style>
  <w:style w:type="paragraph" w:styleId="IndexHeading">
    <w:name w:val="index heading"/>
    <w:basedOn w:val="Normal"/>
    <w:next w:val="Index1"/>
    <w:uiPriority w:val="99"/>
    <w:semiHidden/>
    <w:unhideWhenUsed/>
    <w:rsid w:val="00A77BE6"/>
    <w:rPr>
      <w:rFonts w:asciiTheme="majorHAnsi" w:eastAsiaTheme="majorEastAsia" w:hAnsiTheme="majorHAnsi" w:cstheme="majorBidi"/>
      <w:b/>
      <w:bCs/>
    </w:rPr>
  </w:style>
  <w:style w:type="character" w:styleId="IntenseEmphasis">
    <w:name w:val="Intense Emphasis"/>
    <w:basedOn w:val="DefaultParagraphFont"/>
    <w:uiPriority w:val="21"/>
    <w:qFormat/>
    <w:rsid w:val="00A77BE6"/>
    <w:rPr>
      <w:i/>
      <w:iCs/>
      <w:color w:val="4F81BD" w:themeColor="accent1"/>
    </w:rPr>
  </w:style>
  <w:style w:type="paragraph" w:styleId="IntenseQuote">
    <w:name w:val="Intense Quote"/>
    <w:basedOn w:val="Normal"/>
    <w:next w:val="Normal"/>
    <w:link w:val="IntenseQuoteChar"/>
    <w:uiPriority w:val="30"/>
    <w:qFormat/>
    <w:rsid w:val="00A77BE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77BE6"/>
    <w:rPr>
      <w:i/>
      <w:iCs/>
      <w:color w:val="4F81BD" w:themeColor="accent1"/>
      <w:sz w:val="22"/>
    </w:rPr>
  </w:style>
  <w:style w:type="character" w:styleId="IntenseReference">
    <w:name w:val="Intense Reference"/>
    <w:basedOn w:val="DefaultParagraphFont"/>
    <w:uiPriority w:val="32"/>
    <w:qFormat/>
    <w:rsid w:val="00A77BE6"/>
    <w:rPr>
      <w:b/>
      <w:bCs/>
      <w:smallCaps/>
      <w:color w:val="4F81BD" w:themeColor="accent1"/>
      <w:spacing w:val="5"/>
    </w:rPr>
  </w:style>
  <w:style w:type="table" w:styleId="LightGrid">
    <w:name w:val="Light Grid"/>
    <w:basedOn w:val="TableNormal"/>
    <w:uiPriority w:val="62"/>
    <w:semiHidden/>
    <w:unhideWhenUsed/>
    <w:rsid w:val="00A77BE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77BE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77BE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77BE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77BE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77BE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77BE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77BE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77BE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77BE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77BE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77BE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77BE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77BE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77BE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77BE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77BE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77BE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77BE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77BE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77BE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A77BE6"/>
    <w:pPr>
      <w:ind w:left="283" w:hanging="283"/>
      <w:contextualSpacing/>
    </w:pPr>
  </w:style>
  <w:style w:type="paragraph" w:styleId="List2">
    <w:name w:val="List 2"/>
    <w:basedOn w:val="Normal"/>
    <w:uiPriority w:val="99"/>
    <w:semiHidden/>
    <w:unhideWhenUsed/>
    <w:rsid w:val="00A77BE6"/>
    <w:pPr>
      <w:ind w:left="566" w:hanging="283"/>
      <w:contextualSpacing/>
    </w:pPr>
  </w:style>
  <w:style w:type="paragraph" w:styleId="List3">
    <w:name w:val="List 3"/>
    <w:basedOn w:val="Normal"/>
    <w:uiPriority w:val="99"/>
    <w:semiHidden/>
    <w:unhideWhenUsed/>
    <w:rsid w:val="00A77BE6"/>
    <w:pPr>
      <w:ind w:left="849" w:hanging="283"/>
      <w:contextualSpacing/>
    </w:pPr>
  </w:style>
  <w:style w:type="paragraph" w:styleId="List4">
    <w:name w:val="List 4"/>
    <w:basedOn w:val="Normal"/>
    <w:uiPriority w:val="99"/>
    <w:semiHidden/>
    <w:unhideWhenUsed/>
    <w:rsid w:val="00A77BE6"/>
    <w:pPr>
      <w:ind w:left="1132" w:hanging="283"/>
      <w:contextualSpacing/>
    </w:pPr>
  </w:style>
  <w:style w:type="paragraph" w:styleId="List5">
    <w:name w:val="List 5"/>
    <w:basedOn w:val="Normal"/>
    <w:uiPriority w:val="99"/>
    <w:semiHidden/>
    <w:unhideWhenUsed/>
    <w:rsid w:val="00A77BE6"/>
    <w:pPr>
      <w:ind w:left="1415" w:hanging="283"/>
      <w:contextualSpacing/>
    </w:pPr>
  </w:style>
  <w:style w:type="paragraph" w:styleId="ListBullet">
    <w:name w:val="List Bullet"/>
    <w:basedOn w:val="Normal"/>
    <w:uiPriority w:val="99"/>
    <w:semiHidden/>
    <w:unhideWhenUsed/>
    <w:rsid w:val="00A77BE6"/>
    <w:pPr>
      <w:numPr>
        <w:numId w:val="1"/>
      </w:numPr>
      <w:contextualSpacing/>
    </w:pPr>
  </w:style>
  <w:style w:type="paragraph" w:styleId="ListBullet2">
    <w:name w:val="List Bullet 2"/>
    <w:basedOn w:val="Normal"/>
    <w:uiPriority w:val="99"/>
    <w:semiHidden/>
    <w:unhideWhenUsed/>
    <w:rsid w:val="00A77BE6"/>
    <w:pPr>
      <w:numPr>
        <w:numId w:val="2"/>
      </w:numPr>
      <w:contextualSpacing/>
    </w:pPr>
  </w:style>
  <w:style w:type="paragraph" w:styleId="ListBullet3">
    <w:name w:val="List Bullet 3"/>
    <w:basedOn w:val="Normal"/>
    <w:uiPriority w:val="99"/>
    <w:semiHidden/>
    <w:unhideWhenUsed/>
    <w:rsid w:val="00A77BE6"/>
    <w:pPr>
      <w:numPr>
        <w:numId w:val="3"/>
      </w:numPr>
      <w:contextualSpacing/>
    </w:pPr>
  </w:style>
  <w:style w:type="paragraph" w:styleId="ListBullet4">
    <w:name w:val="List Bullet 4"/>
    <w:basedOn w:val="Normal"/>
    <w:uiPriority w:val="99"/>
    <w:semiHidden/>
    <w:unhideWhenUsed/>
    <w:rsid w:val="00A77BE6"/>
    <w:pPr>
      <w:numPr>
        <w:numId w:val="4"/>
      </w:numPr>
      <w:contextualSpacing/>
    </w:pPr>
  </w:style>
  <w:style w:type="paragraph" w:styleId="ListBullet5">
    <w:name w:val="List Bullet 5"/>
    <w:basedOn w:val="Normal"/>
    <w:uiPriority w:val="99"/>
    <w:semiHidden/>
    <w:unhideWhenUsed/>
    <w:rsid w:val="00A77BE6"/>
    <w:pPr>
      <w:numPr>
        <w:numId w:val="5"/>
      </w:numPr>
      <w:contextualSpacing/>
    </w:pPr>
  </w:style>
  <w:style w:type="paragraph" w:styleId="ListContinue">
    <w:name w:val="List Continue"/>
    <w:basedOn w:val="Normal"/>
    <w:uiPriority w:val="99"/>
    <w:semiHidden/>
    <w:unhideWhenUsed/>
    <w:rsid w:val="00A77BE6"/>
    <w:pPr>
      <w:spacing w:after="120"/>
      <w:ind w:left="283"/>
      <w:contextualSpacing/>
    </w:pPr>
  </w:style>
  <w:style w:type="paragraph" w:styleId="ListContinue2">
    <w:name w:val="List Continue 2"/>
    <w:basedOn w:val="Normal"/>
    <w:uiPriority w:val="99"/>
    <w:semiHidden/>
    <w:unhideWhenUsed/>
    <w:rsid w:val="00A77BE6"/>
    <w:pPr>
      <w:spacing w:after="120"/>
      <w:ind w:left="566"/>
      <w:contextualSpacing/>
    </w:pPr>
  </w:style>
  <w:style w:type="paragraph" w:styleId="ListContinue3">
    <w:name w:val="List Continue 3"/>
    <w:basedOn w:val="Normal"/>
    <w:uiPriority w:val="99"/>
    <w:semiHidden/>
    <w:unhideWhenUsed/>
    <w:rsid w:val="00A77BE6"/>
    <w:pPr>
      <w:spacing w:after="120"/>
      <w:ind w:left="849"/>
      <w:contextualSpacing/>
    </w:pPr>
  </w:style>
  <w:style w:type="paragraph" w:styleId="ListContinue4">
    <w:name w:val="List Continue 4"/>
    <w:basedOn w:val="Normal"/>
    <w:uiPriority w:val="99"/>
    <w:semiHidden/>
    <w:unhideWhenUsed/>
    <w:rsid w:val="00A77BE6"/>
    <w:pPr>
      <w:spacing w:after="120"/>
      <w:ind w:left="1132"/>
      <w:contextualSpacing/>
    </w:pPr>
  </w:style>
  <w:style w:type="paragraph" w:styleId="ListContinue5">
    <w:name w:val="List Continue 5"/>
    <w:basedOn w:val="Normal"/>
    <w:uiPriority w:val="99"/>
    <w:semiHidden/>
    <w:unhideWhenUsed/>
    <w:rsid w:val="00A77BE6"/>
    <w:pPr>
      <w:spacing w:after="120"/>
      <w:ind w:left="1415"/>
      <w:contextualSpacing/>
    </w:pPr>
  </w:style>
  <w:style w:type="paragraph" w:styleId="ListNumber">
    <w:name w:val="List Number"/>
    <w:basedOn w:val="Normal"/>
    <w:uiPriority w:val="99"/>
    <w:semiHidden/>
    <w:unhideWhenUsed/>
    <w:rsid w:val="00A77BE6"/>
    <w:pPr>
      <w:numPr>
        <w:numId w:val="6"/>
      </w:numPr>
      <w:contextualSpacing/>
    </w:pPr>
  </w:style>
  <w:style w:type="paragraph" w:styleId="ListNumber2">
    <w:name w:val="List Number 2"/>
    <w:basedOn w:val="Normal"/>
    <w:uiPriority w:val="99"/>
    <w:semiHidden/>
    <w:unhideWhenUsed/>
    <w:rsid w:val="00A77BE6"/>
    <w:pPr>
      <w:numPr>
        <w:numId w:val="7"/>
      </w:numPr>
      <w:contextualSpacing/>
    </w:pPr>
  </w:style>
  <w:style w:type="paragraph" w:styleId="ListNumber3">
    <w:name w:val="List Number 3"/>
    <w:basedOn w:val="Normal"/>
    <w:uiPriority w:val="99"/>
    <w:semiHidden/>
    <w:unhideWhenUsed/>
    <w:rsid w:val="00A77BE6"/>
    <w:pPr>
      <w:numPr>
        <w:numId w:val="8"/>
      </w:numPr>
      <w:contextualSpacing/>
    </w:pPr>
  </w:style>
  <w:style w:type="paragraph" w:styleId="ListNumber4">
    <w:name w:val="List Number 4"/>
    <w:basedOn w:val="Normal"/>
    <w:uiPriority w:val="99"/>
    <w:semiHidden/>
    <w:unhideWhenUsed/>
    <w:rsid w:val="00A77BE6"/>
    <w:pPr>
      <w:numPr>
        <w:numId w:val="9"/>
      </w:numPr>
      <w:contextualSpacing/>
    </w:pPr>
  </w:style>
  <w:style w:type="paragraph" w:styleId="ListNumber5">
    <w:name w:val="List Number 5"/>
    <w:basedOn w:val="Normal"/>
    <w:uiPriority w:val="99"/>
    <w:semiHidden/>
    <w:unhideWhenUsed/>
    <w:rsid w:val="00A77BE6"/>
    <w:pPr>
      <w:numPr>
        <w:numId w:val="10"/>
      </w:numPr>
      <w:contextualSpacing/>
    </w:pPr>
  </w:style>
  <w:style w:type="paragraph" w:styleId="ListParagraph">
    <w:name w:val="List Paragraph"/>
    <w:basedOn w:val="Normal"/>
    <w:uiPriority w:val="34"/>
    <w:qFormat/>
    <w:rsid w:val="00A77BE6"/>
    <w:pPr>
      <w:ind w:left="720"/>
      <w:contextualSpacing/>
    </w:pPr>
  </w:style>
  <w:style w:type="table" w:styleId="ListTable1Light">
    <w:name w:val="List Table 1 Light"/>
    <w:basedOn w:val="TableNormal"/>
    <w:uiPriority w:val="46"/>
    <w:rsid w:val="00A77BE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77BE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77BE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77BE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77BE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77BE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77BE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77BE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77BE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77BE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77BE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77BE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77BE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77BE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77BE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77BE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77BE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77BE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77BE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77BE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77BE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77BE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77BE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77BE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77BE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77BE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77BE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77BE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77BE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77BE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77BE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77BE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77BE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77BE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77BE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77BE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77BE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77BE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77BE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77BE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77BE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77BE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77BE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77BE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77BE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77BE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77BE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77BE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77BE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77BE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A77BE6"/>
    <w:rPr>
      <w:rFonts w:ascii="Consolas" w:hAnsi="Consolas"/>
    </w:rPr>
  </w:style>
  <w:style w:type="table" w:styleId="MediumGrid1">
    <w:name w:val="Medium Grid 1"/>
    <w:basedOn w:val="TableNormal"/>
    <w:uiPriority w:val="67"/>
    <w:semiHidden/>
    <w:unhideWhenUsed/>
    <w:rsid w:val="00A77BE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77BE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77BE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77BE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77BE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77BE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77BE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77BE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77BE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77BE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77BE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77BE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77BE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77BE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77BE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77BE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77BE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77BE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77BE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77BE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77BE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77BE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77BE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77BE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77BE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77BE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77BE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77BE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77BE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77BE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77BE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77BE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77BE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77BE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77BE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77BE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77BE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77BE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77BE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77BE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77BE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77BE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77B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77B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77B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77B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77B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77B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77B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A77BE6"/>
    <w:rPr>
      <w:color w:val="2B579A"/>
      <w:shd w:val="clear" w:color="auto" w:fill="E1DFDD"/>
    </w:rPr>
  </w:style>
  <w:style w:type="paragraph" w:styleId="MessageHeader">
    <w:name w:val="Message Header"/>
    <w:basedOn w:val="Normal"/>
    <w:link w:val="MessageHeaderChar"/>
    <w:uiPriority w:val="99"/>
    <w:semiHidden/>
    <w:unhideWhenUsed/>
    <w:rsid w:val="00A77BE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77BE6"/>
    <w:rPr>
      <w:rFonts w:asciiTheme="majorHAnsi" w:eastAsiaTheme="majorEastAsia" w:hAnsiTheme="majorHAnsi" w:cstheme="majorBidi"/>
      <w:sz w:val="24"/>
      <w:szCs w:val="24"/>
      <w:shd w:val="pct20" w:color="auto" w:fill="auto"/>
    </w:rPr>
  </w:style>
  <w:style w:type="paragraph" w:styleId="NoSpacing">
    <w:name w:val="No Spacing"/>
    <w:uiPriority w:val="1"/>
    <w:qFormat/>
    <w:rsid w:val="00A77BE6"/>
    <w:rPr>
      <w:sz w:val="22"/>
    </w:rPr>
  </w:style>
  <w:style w:type="paragraph" w:styleId="NormalWeb">
    <w:name w:val="Normal (Web)"/>
    <w:basedOn w:val="Normal"/>
    <w:uiPriority w:val="99"/>
    <w:semiHidden/>
    <w:unhideWhenUsed/>
    <w:rsid w:val="00A77BE6"/>
    <w:rPr>
      <w:rFonts w:cs="Times New Roman"/>
      <w:sz w:val="24"/>
      <w:szCs w:val="24"/>
    </w:rPr>
  </w:style>
  <w:style w:type="paragraph" w:styleId="NormalIndent">
    <w:name w:val="Normal Indent"/>
    <w:basedOn w:val="Normal"/>
    <w:uiPriority w:val="99"/>
    <w:semiHidden/>
    <w:unhideWhenUsed/>
    <w:rsid w:val="00A77BE6"/>
    <w:pPr>
      <w:ind w:left="720"/>
    </w:pPr>
  </w:style>
  <w:style w:type="paragraph" w:styleId="NoteHeading">
    <w:name w:val="Note Heading"/>
    <w:basedOn w:val="Normal"/>
    <w:next w:val="Normal"/>
    <w:link w:val="NoteHeadingChar"/>
    <w:uiPriority w:val="99"/>
    <w:semiHidden/>
    <w:unhideWhenUsed/>
    <w:rsid w:val="00A77BE6"/>
    <w:pPr>
      <w:spacing w:line="240" w:lineRule="auto"/>
    </w:pPr>
  </w:style>
  <w:style w:type="character" w:customStyle="1" w:styleId="NoteHeadingChar">
    <w:name w:val="Note Heading Char"/>
    <w:basedOn w:val="DefaultParagraphFont"/>
    <w:link w:val="NoteHeading"/>
    <w:uiPriority w:val="99"/>
    <w:semiHidden/>
    <w:rsid w:val="00A77BE6"/>
    <w:rPr>
      <w:sz w:val="22"/>
    </w:rPr>
  </w:style>
  <w:style w:type="character" w:styleId="PageNumber">
    <w:name w:val="page number"/>
    <w:basedOn w:val="DefaultParagraphFont"/>
    <w:uiPriority w:val="99"/>
    <w:semiHidden/>
    <w:unhideWhenUsed/>
    <w:rsid w:val="00A77BE6"/>
  </w:style>
  <w:style w:type="character" w:styleId="PlaceholderText">
    <w:name w:val="Placeholder Text"/>
    <w:basedOn w:val="DefaultParagraphFont"/>
    <w:uiPriority w:val="99"/>
    <w:semiHidden/>
    <w:rsid w:val="00A77BE6"/>
    <w:rPr>
      <w:color w:val="808080"/>
    </w:rPr>
  </w:style>
  <w:style w:type="table" w:styleId="PlainTable1">
    <w:name w:val="Plain Table 1"/>
    <w:basedOn w:val="TableNormal"/>
    <w:uiPriority w:val="41"/>
    <w:rsid w:val="00A77BE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77BE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77BE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7BE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77BE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77BE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77BE6"/>
    <w:rPr>
      <w:rFonts w:ascii="Consolas" w:hAnsi="Consolas"/>
      <w:sz w:val="21"/>
      <w:szCs w:val="21"/>
    </w:rPr>
  </w:style>
  <w:style w:type="paragraph" w:styleId="Quote">
    <w:name w:val="Quote"/>
    <w:basedOn w:val="Normal"/>
    <w:next w:val="Normal"/>
    <w:link w:val="QuoteChar"/>
    <w:uiPriority w:val="29"/>
    <w:qFormat/>
    <w:rsid w:val="00A77BE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77BE6"/>
    <w:rPr>
      <w:i/>
      <w:iCs/>
      <w:color w:val="404040" w:themeColor="text1" w:themeTint="BF"/>
      <w:sz w:val="22"/>
    </w:rPr>
  </w:style>
  <w:style w:type="paragraph" w:styleId="Salutation">
    <w:name w:val="Salutation"/>
    <w:basedOn w:val="Normal"/>
    <w:next w:val="Normal"/>
    <w:link w:val="SalutationChar"/>
    <w:uiPriority w:val="99"/>
    <w:semiHidden/>
    <w:unhideWhenUsed/>
    <w:rsid w:val="00A77BE6"/>
  </w:style>
  <w:style w:type="character" w:customStyle="1" w:styleId="SalutationChar">
    <w:name w:val="Salutation Char"/>
    <w:basedOn w:val="DefaultParagraphFont"/>
    <w:link w:val="Salutation"/>
    <w:uiPriority w:val="99"/>
    <w:semiHidden/>
    <w:rsid w:val="00A77BE6"/>
    <w:rPr>
      <w:sz w:val="22"/>
    </w:rPr>
  </w:style>
  <w:style w:type="paragraph" w:styleId="Signature">
    <w:name w:val="Signature"/>
    <w:basedOn w:val="Normal"/>
    <w:link w:val="SignatureChar"/>
    <w:uiPriority w:val="99"/>
    <w:semiHidden/>
    <w:unhideWhenUsed/>
    <w:rsid w:val="00A77BE6"/>
    <w:pPr>
      <w:spacing w:line="240" w:lineRule="auto"/>
      <w:ind w:left="4252"/>
    </w:pPr>
  </w:style>
  <w:style w:type="character" w:customStyle="1" w:styleId="SignatureChar">
    <w:name w:val="Signature Char"/>
    <w:basedOn w:val="DefaultParagraphFont"/>
    <w:link w:val="Signature"/>
    <w:uiPriority w:val="99"/>
    <w:semiHidden/>
    <w:rsid w:val="00A77BE6"/>
    <w:rPr>
      <w:sz w:val="22"/>
    </w:rPr>
  </w:style>
  <w:style w:type="character" w:styleId="SmartHyperlink">
    <w:name w:val="Smart Hyperlink"/>
    <w:basedOn w:val="DefaultParagraphFont"/>
    <w:uiPriority w:val="99"/>
    <w:semiHidden/>
    <w:unhideWhenUsed/>
    <w:rsid w:val="00A77BE6"/>
    <w:rPr>
      <w:u w:val="dotted"/>
    </w:rPr>
  </w:style>
  <w:style w:type="character" w:styleId="Strong">
    <w:name w:val="Strong"/>
    <w:basedOn w:val="DefaultParagraphFont"/>
    <w:uiPriority w:val="22"/>
    <w:qFormat/>
    <w:rsid w:val="00A77BE6"/>
    <w:rPr>
      <w:b/>
      <w:bCs/>
    </w:rPr>
  </w:style>
  <w:style w:type="paragraph" w:styleId="Subtitle">
    <w:name w:val="Subtitle"/>
    <w:basedOn w:val="Normal"/>
    <w:next w:val="Normal"/>
    <w:link w:val="SubtitleChar"/>
    <w:uiPriority w:val="11"/>
    <w:qFormat/>
    <w:rsid w:val="00A77BE6"/>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A77BE6"/>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A77BE6"/>
    <w:rPr>
      <w:i/>
      <w:iCs/>
      <w:color w:val="404040" w:themeColor="text1" w:themeTint="BF"/>
    </w:rPr>
  </w:style>
  <w:style w:type="character" w:styleId="SubtleReference">
    <w:name w:val="Subtle Reference"/>
    <w:basedOn w:val="DefaultParagraphFont"/>
    <w:uiPriority w:val="31"/>
    <w:qFormat/>
    <w:rsid w:val="00A77BE6"/>
    <w:rPr>
      <w:smallCaps/>
      <w:color w:val="5A5A5A" w:themeColor="text1" w:themeTint="A5"/>
    </w:rPr>
  </w:style>
  <w:style w:type="table" w:styleId="Table3Deffects1">
    <w:name w:val="Table 3D effects 1"/>
    <w:basedOn w:val="TableNormal"/>
    <w:uiPriority w:val="99"/>
    <w:semiHidden/>
    <w:unhideWhenUsed/>
    <w:rsid w:val="00A77BE6"/>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77BE6"/>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77BE6"/>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77BE6"/>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77BE6"/>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77BE6"/>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77BE6"/>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77BE6"/>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77BE6"/>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77BE6"/>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77BE6"/>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77BE6"/>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77BE6"/>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77BE6"/>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77BE6"/>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77BE6"/>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77BE6"/>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77BE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77BE6"/>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77BE6"/>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77BE6"/>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77BE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77BE6"/>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77BE6"/>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77BE6"/>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77BE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77BE6"/>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77BE6"/>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77BE6"/>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77BE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77BE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77BE6"/>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77BE6"/>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77BE6"/>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77BE6"/>
    <w:pPr>
      <w:ind w:left="220" w:hanging="220"/>
    </w:pPr>
  </w:style>
  <w:style w:type="paragraph" w:styleId="TableofFigures">
    <w:name w:val="table of figures"/>
    <w:basedOn w:val="Normal"/>
    <w:next w:val="Normal"/>
    <w:uiPriority w:val="99"/>
    <w:semiHidden/>
    <w:unhideWhenUsed/>
    <w:rsid w:val="00A77BE6"/>
  </w:style>
  <w:style w:type="table" w:styleId="TableProfessional">
    <w:name w:val="Table Professional"/>
    <w:basedOn w:val="TableNormal"/>
    <w:uiPriority w:val="99"/>
    <w:semiHidden/>
    <w:unhideWhenUsed/>
    <w:rsid w:val="00A77BE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77BE6"/>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77BE6"/>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77BE6"/>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77BE6"/>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77BE6"/>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77BE6"/>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77BE6"/>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77BE6"/>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77BE6"/>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A77BE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BE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77BE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77BE6"/>
    <w:pPr>
      <w:numPr>
        <w:numId w:val="0"/>
      </w:numPr>
      <w:outlineLvl w:val="9"/>
    </w:pPr>
  </w:style>
  <w:style w:type="character" w:styleId="UnresolvedMention">
    <w:name w:val="Unresolved Mention"/>
    <w:basedOn w:val="DefaultParagraphFont"/>
    <w:uiPriority w:val="99"/>
    <w:semiHidden/>
    <w:unhideWhenUsed/>
    <w:rsid w:val="00A77BE6"/>
    <w:rPr>
      <w:color w:val="605E5C"/>
      <w:shd w:val="clear" w:color="auto" w:fill="E1DFDD"/>
    </w:rPr>
  </w:style>
  <w:style w:type="character" w:customStyle="1" w:styleId="TabletextChar">
    <w:name w:val="Tabletext Char"/>
    <w:aliases w:val="tt Char"/>
    <w:basedOn w:val="DefaultParagraphFont"/>
    <w:link w:val="Tabletext"/>
    <w:rsid w:val="00F568A2"/>
    <w:rPr>
      <w:rFonts w:eastAsia="Times New Roman" w:cs="Times New Roman"/>
      <w:lang w:eastAsia="en-AU"/>
    </w:rPr>
  </w:style>
  <w:style w:type="character" w:customStyle="1" w:styleId="subsectionChar">
    <w:name w:val="subsection Char"/>
    <w:aliases w:val="ss Char"/>
    <w:link w:val="subsection"/>
    <w:rsid w:val="00287CEE"/>
    <w:rPr>
      <w:rFonts w:eastAsia="Times New Roman" w:cs="Times New Roman"/>
      <w:sz w:val="22"/>
      <w:lang w:eastAsia="en-AU"/>
    </w:rPr>
  </w:style>
  <w:style w:type="character" w:customStyle="1" w:styleId="paragraphChar">
    <w:name w:val="paragraph Char"/>
    <w:aliases w:val="a Char"/>
    <w:link w:val="paragraph"/>
    <w:rsid w:val="00287CEE"/>
    <w:rPr>
      <w:rFonts w:eastAsia="Times New Roman" w:cs="Times New Roman"/>
      <w:sz w:val="22"/>
      <w:lang w:eastAsia="en-AU"/>
    </w:rPr>
  </w:style>
  <w:style w:type="character" w:customStyle="1" w:styleId="paragraphsubChar">
    <w:name w:val="paragraph(sub) Char"/>
    <w:aliases w:val="aa Char"/>
    <w:link w:val="paragraphsub"/>
    <w:rsid w:val="008836B1"/>
    <w:rPr>
      <w:rFonts w:eastAsia="Times New Roman" w:cs="Times New Roman"/>
      <w:sz w:val="22"/>
      <w:lang w:eastAsia="en-AU"/>
    </w:rPr>
  </w:style>
  <w:style w:type="character" w:customStyle="1" w:styleId="notetextChar">
    <w:name w:val="note(text) Char"/>
    <w:aliases w:val="n Char"/>
    <w:link w:val="notetext"/>
    <w:rsid w:val="00AB1620"/>
    <w:rPr>
      <w:rFonts w:eastAsia="Times New Roman" w:cs="Times New Roman"/>
      <w:sz w:val="18"/>
      <w:lang w:eastAsia="en-AU"/>
    </w:rPr>
  </w:style>
  <w:style w:type="character" w:customStyle="1" w:styleId="ActHead5Char">
    <w:name w:val="ActHead 5 Char"/>
    <w:aliases w:val="s Char"/>
    <w:link w:val="ActHead5"/>
    <w:locked/>
    <w:rsid w:val="009B577C"/>
    <w:rPr>
      <w:rFonts w:eastAsia="Times New Roman" w:cs="Times New Roman"/>
      <w:b/>
      <w:kern w:val="28"/>
      <w:sz w:val="24"/>
      <w:lang w:eastAsia="en-AU"/>
    </w:rPr>
  </w:style>
  <w:style w:type="character" w:customStyle="1" w:styleId="ItemChar">
    <w:name w:val="Item Char"/>
    <w:aliases w:val="i Char"/>
    <w:basedOn w:val="DefaultParagraphFont"/>
    <w:link w:val="Item"/>
    <w:rsid w:val="00011ECD"/>
    <w:rPr>
      <w:rFonts w:eastAsia="Times New Roman" w:cs="Times New Roman"/>
      <w:sz w:val="22"/>
      <w:lang w:eastAsia="en-AU"/>
    </w:rPr>
  </w:style>
  <w:style w:type="character" w:customStyle="1" w:styleId="ItemHeadChar">
    <w:name w:val="ItemHead Char"/>
    <w:aliases w:val="ih Char"/>
    <w:link w:val="ItemHead"/>
    <w:rsid w:val="00011ECD"/>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40503">
      <w:bodyDiv w:val="1"/>
      <w:marLeft w:val="0"/>
      <w:marRight w:val="0"/>
      <w:marTop w:val="0"/>
      <w:marBottom w:val="0"/>
      <w:divBdr>
        <w:top w:val="none" w:sz="0" w:space="0" w:color="auto"/>
        <w:left w:val="none" w:sz="0" w:space="0" w:color="auto"/>
        <w:bottom w:val="none" w:sz="0" w:space="0" w:color="auto"/>
        <w:right w:val="none" w:sz="0" w:space="0" w:color="auto"/>
      </w:divBdr>
    </w:div>
    <w:div w:id="494761770">
      <w:bodyDiv w:val="1"/>
      <w:marLeft w:val="0"/>
      <w:marRight w:val="0"/>
      <w:marTop w:val="0"/>
      <w:marBottom w:val="0"/>
      <w:divBdr>
        <w:top w:val="none" w:sz="0" w:space="0" w:color="auto"/>
        <w:left w:val="none" w:sz="0" w:space="0" w:color="auto"/>
        <w:bottom w:val="none" w:sz="0" w:space="0" w:color="auto"/>
        <w:right w:val="none" w:sz="0" w:space="0" w:color="auto"/>
      </w:divBdr>
    </w:div>
    <w:div w:id="1331641488">
      <w:bodyDiv w:val="1"/>
      <w:marLeft w:val="0"/>
      <w:marRight w:val="0"/>
      <w:marTop w:val="0"/>
      <w:marBottom w:val="0"/>
      <w:divBdr>
        <w:top w:val="none" w:sz="0" w:space="0" w:color="auto"/>
        <w:left w:val="none" w:sz="0" w:space="0" w:color="auto"/>
        <w:bottom w:val="none" w:sz="0" w:space="0" w:color="auto"/>
        <w:right w:val="none" w:sz="0" w:space="0" w:color="auto"/>
      </w:divBdr>
    </w:div>
    <w:div w:id="1630670368">
      <w:bodyDiv w:val="1"/>
      <w:marLeft w:val="0"/>
      <w:marRight w:val="0"/>
      <w:marTop w:val="0"/>
      <w:marBottom w:val="0"/>
      <w:divBdr>
        <w:top w:val="none" w:sz="0" w:space="0" w:color="auto"/>
        <w:left w:val="none" w:sz="0" w:space="0" w:color="auto"/>
        <w:bottom w:val="none" w:sz="0" w:space="0" w:color="auto"/>
        <w:right w:val="none" w:sz="0" w:space="0" w:color="auto"/>
      </w:divBdr>
    </w:div>
    <w:div w:id="1655375214">
      <w:bodyDiv w:val="1"/>
      <w:marLeft w:val="0"/>
      <w:marRight w:val="0"/>
      <w:marTop w:val="0"/>
      <w:marBottom w:val="0"/>
      <w:divBdr>
        <w:top w:val="none" w:sz="0" w:space="0" w:color="auto"/>
        <w:left w:val="none" w:sz="0" w:space="0" w:color="auto"/>
        <w:bottom w:val="none" w:sz="0" w:space="0" w:color="auto"/>
        <w:right w:val="none" w:sz="0" w:space="0" w:color="auto"/>
      </w:divBdr>
    </w:div>
    <w:div w:id="183954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development</TermName>
          <TermId xmlns="http://schemas.microsoft.com/office/infopath/2007/PartnerControls">ab0c3441-40ca-4824-9397-d270df68f121</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Legislative instrument</TermName>
          <TermId xmlns="http://schemas.microsoft.com/office/infopath/2007/PartnerControls">834d6802-5651-41be-8f18-22603a0aac57</TermId>
        </TermInfo>
      </Terms>
    </kfc39f3e4e2747ae990d3c8bb74a5a64>
    <Designimplementationphase xmlns="54e260aa-fe05-4d61-8c39-0bbe75d038fe" xsi:nil="true"/>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Corporations</TermName>
          <TermId xmlns="http://schemas.microsoft.com/office/infopath/2007/PartnerControls">8e06e377-d048-47e4-9d64-1b585ddc328f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Climate change</TermName>
          <TermId xmlns="http://schemas.microsoft.com/office/infopath/2007/PartnerControls">3c8d4b84-03f3-4bab-8667-fcd5bd571ed7</TermId>
        </TermInfo>
        <TermInfo xmlns="http://schemas.microsoft.com/office/infopath/2007/PartnerControls">
          <TermName xmlns="http://schemas.microsoft.com/office/infopath/2007/PartnerControls"> Disclosure</TermName>
          <TermId xmlns="http://schemas.microsoft.com/office/infopath/2007/PartnerControls">9a3c267b-efe3-4f44-b7fb-6508394cb8db</TermId>
        </TermInfo>
        <TermInfo xmlns="http://schemas.microsoft.com/office/infopath/2007/PartnerControls">
          <TermName xmlns="http://schemas.microsoft.com/office/infopath/2007/PartnerControls"> Sustainable finance strategy</TermName>
          <TermId xmlns="http://schemas.microsoft.com/office/infopath/2007/PartnerControls">1a45eb6b-d7f6-48cd-88da-fb68e375f8ea</TermId>
        </TermInfo>
      </Terms>
    </gfba5f33532c49208d2320ce38cc3c2b>
    <Reportingtype xmlns="54e260aa-fe05-4d61-8c39-0bbe75d038fe">Climate</Reportingtype>
    <TaxCatchAll xmlns="54e260aa-fe05-4d61-8c39-0bbe75d038fe">
      <Value>146</Value>
      <Value>9</Value>
      <Value>73</Value>
      <Value>55</Value>
      <Value>139</Value>
      <Value>1</Value>
    </TaxCatchAll>
    <_dlc_DocId xmlns="fe39d773-a83d-4623-ae74-f25711a76616">UWC6U7XPFMSA-1137559803-774</_dlc_DocId>
    <_dlc_DocIdUrl xmlns="fe39d773-a83d-4623-ae74-f25711a76616">
      <Url>https://austreasury.sharepoint.com/sites/corporations-function/_layouts/15/DocIdRedir.aspx?ID=UWC6U7XPFMSA-1137559803-774</Url>
      <Description>UWC6U7XPFMSA-1137559803-774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5F535DBE82ACB4E9E5D2371E16BCF8B" ma:contentTypeVersion="17" ma:contentTypeDescription="Create a new document." ma:contentTypeScope="" ma:versionID="cdf031ea9479d2b1675b30143c46532b">
  <xsd:schema xmlns:xsd="http://www.w3.org/2001/XMLSchema" xmlns:xs="http://www.w3.org/2001/XMLSchema" xmlns:p="http://schemas.microsoft.com/office/2006/metadata/properties" xmlns:ns2="54e260aa-fe05-4d61-8c39-0bbe75d038fe" xmlns:ns3="fe39d773-a83d-4623-ae74-f25711a76616" xmlns:ns4="b1d4becd-58cd-4a36-9a0c-792cb8b9adce" targetNamespace="http://schemas.microsoft.com/office/2006/metadata/properties" ma:root="true" ma:fieldsID="39bf3b7c4d238623d48c48d003d275b7" ns2:_="" ns3:_="" ns4:_="">
    <xsd:import namespace="54e260aa-fe05-4d61-8c39-0bbe75d038fe"/>
    <xsd:import namespace="fe39d773-a83d-4623-ae74-f25711a76616"/>
    <xsd:import namespace="b1d4becd-58cd-4a36-9a0c-792cb8b9adce"/>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2:Reportingtype"/>
                <xsd:element ref="ns2:Designimplementationphase" minOccurs="0"/>
                <xsd:element ref="ns4:MediaServiceMetadata" minOccurs="0"/>
                <xsd:element ref="ns4: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260aa-fe05-4d61-8c39-0bbe75d038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cf8f5c9-a34c-4458-af2c-99a5a61a2f59}" ma:internalName="TaxCatchAll" ma:showField="CatchAllData" ma:web="54e260aa-fe05-4d61-8c39-0bbe75d038f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cf8f5c9-a34c-4458-af2c-99a5a61a2f59}" ma:internalName="TaxCatchAllLabel" ma:readOnly="true" ma:showField="CatchAllDataLabel" ma:web="54e260aa-fe05-4d61-8c39-0bbe75d038fe">
      <xsd:complexType>
        <xsd:complexContent>
          <xsd:extension base="dms:MultiChoiceLookup">
            <xsd:sequence>
              <xsd:element name="Value" type="dms:Lookup" maxOccurs="unbounded" minOccurs="0" nillable="true"/>
            </xsd:sequence>
          </xsd:extension>
        </xsd:complexContent>
      </xsd:complexType>
    </xsd:element>
    <xsd:element name="Reportingtype" ma:index="23" ma:displayName="Reporting type" ma:format="Dropdown" ma:internalName="Reportingtype">
      <xsd:simpleType>
        <xsd:union memberTypes="dms:Text">
          <xsd:simpleType>
            <xsd:restriction base="dms:Choice">
              <xsd:enumeration value="Financial"/>
              <xsd:enumeration value="Climate"/>
              <xsd:enumeration value="Sustainability"/>
              <xsd:enumeration value="Nature/Biodiversity"/>
            </xsd:restriction>
          </xsd:simpleType>
        </xsd:union>
      </xsd:simpleType>
    </xsd:element>
    <xsd:element name="Designimplementationphase" ma:index="24" nillable="true" ma:displayName="Reporting phase" ma:format="Dropdown" ma:internalName="Designimplementationphase">
      <xsd:simpleType>
        <xsd:union memberTypes="dms:Text">
          <xsd:simpleType>
            <xsd:restriction base="dms:Choice">
              <xsd:enumeration value="Discovery"/>
              <xsd:enumeration value="Design"/>
              <xsd:enumeration value="Implementation"/>
              <xsd:enumeration value="Maintenance"/>
            </xsd:restriction>
          </xsd:simpleType>
        </xsd:unio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Corporations|8e06e377-d048-47e4-9d64-1b585ddc328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0e230c5a-19e6-488d-9d06-496b6f91429d"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7d0931e9-eb35-4015-888b-a9c44ef94f36"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5abbaea2-7bd8-41be-8943-70ce3a1bb8e3"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d4becd-58cd-4a36-9a0c-792cb8b9adc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7160B-990A-414B-B23F-F2CAEA45E5C7}">
  <ds:schemaRefs>
    <ds:schemaRef ds:uri="http://schemas.microsoft.com/office/2006/documentManagement/types"/>
    <ds:schemaRef ds:uri="http://purl.org/dc/elements/1.1/"/>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dcmitype/"/>
    <ds:schemaRef ds:uri="54e260aa-fe05-4d61-8c39-0bbe75d038fe"/>
    <ds:schemaRef ds:uri="fe39d773-a83d-4623-ae74-f25711a76616"/>
    <ds:schemaRef ds:uri="b1d4becd-58cd-4a36-9a0c-792cb8b9adce"/>
  </ds:schemaRefs>
</ds:datastoreItem>
</file>

<file path=customXml/itemProps2.xml><?xml version="1.0" encoding="utf-8"?>
<ds:datastoreItem xmlns:ds="http://schemas.openxmlformats.org/officeDocument/2006/customXml" ds:itemID="{9CA3E290-BB48-4542-90A0-3D6639536FED}">
  <ds:schemaRefs>
    <ds:schemaRef ds:uri="http://schemas.microsoft.com/sharepoint/v3/contenttype/forms"/>
  </ds:schemaRefs>
</ds:datastoreItem>
</file>

<file path=customXml/itemProps3.xml><?xml version="1.0" encoding="utf-8"?>
<ds:datastoreItem xmlns:ds="http://schemas.openxmlformats.org/officeDocument/2006/customXml" ds:itemID="{178A12BA-C251-4253-A324-B18BBEDAB353}">
  <ds:schemaRefs>
    <ds:schemaRef ds:uri="http://schemas.microsoft.com/sharepoint/events"/>
  </ds:schemaRefs>
</ds:datastoreItem>
</file>

<file path=customXml/itemProps4.xml><?xml version="1.0" encoding="utf-8"?>
<ds:datastoreItem xmlns:ds="http://schemas.openxmlformats.org/officeDocument/2006/customXml" ds:itemID="{D05DD37D-E2E5-4DD0-87FD-0AEB14901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260aa-fe05-4d61-8c39-0bbe75d038fe"/>
    <ds:schemaRef ds:uri="fe39d773-a83d-4623-ae74-f25711a76616"/>
    <ds:schemaRef ds:uri="b1d4becd-58cd-4a36-9a0c-792cb8b9a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47C48B-03A8-401E-8EFE-2CDE57458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33</Pages>
  <Words>6862</Words>
  <Characters>37330</Characters>
  <Application>Microsoft Office Word</Application>
  <DocSecurity>2</DocSecurity>
  <PresentationFormat/>
  <Lines>1066</Lines>
  <Paragraphs>775</Paragraphs>
  <ScaleCrop>false</ScaleCrop>
  <HeadingPairs>
    <vt:vector size="2" baseType="variant">
      <vt:variant>
        <vt:lpstr>Title</vt:lpstr>
      </vt:variant>
      <vt:variant>
        <vt:i4>1</vt:i4>
      </vt:variant>
    </vt:vector>
  </HeadingPairs>
  <TitlesOfParts>
    <vt:vector size="1" baseType="lpstr">
      <vt:lpstr>Treasury Laws Amendment Bill 2024: Climate-related financial disclosure - Exposure draft</vt:lpstr>
    </vt:vector>
  </TitlesOfParts>
  <Manager/>
  <Company/>
  <LinksUpToDate>false</LinksUpToDate>
  <CharactersWithSpaces>43417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Laws Amendment Bill 2024: Climate-related financial disclosure - Exposure draft</dc:title>
  <dc:subject/>
  <dc:creator/>
  <cp:keywords/>
  <dc:description/>
  <cp:lastModifiedBy/>
  <cp:revision>1</cp:revision>
  <cp:lastPrinted>2023-12-04T20:39:00Z</cp:lastPrinted>
  <dcterms:created xsi:type="dcterms:W3CDTF">2023-12-22T00:41:00Z</dcterms:created>
  <dcterms:modified xsi:type="dcterms:W3CDTF">2024-01-11T04:52:00Z</dcterms:modified>
  <cp:category/>
  <cp:contentStatus/>
  <dc:language/>
  <cp:version/>
</cp:coreProperties>
</file>