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4F29" w14:textId="77777777" w:rsidR="00AB5F5F" w:rsidRDefault="00AB5F5F" w:rsidP="00AB5F5F">
      <w:pPr>
        <w:pStyle w:val="Baseparagraphcentred"/>
      </w:pPr>
      <w:bookmarkStart w:id="0" w:name="_Toc78548463"/>
      <w:bookmarkStart w:id="1" w:name="_Toc78549734"/>
      <w:bookmarkStart w:id="2" w:name="_Toc78549779"/>
      <w:bookmarkStart w:id="3" w:name="_Toc80097481"/>
      <w:bookmarkStart w:id="4" w:name="_Toc80097775"/>
      <w:bookmarkStart w:id="5" w:name="_Hlk152085794"/>
      <w:bookmarkStart w:id="6" w:name="_Hlk81640909"/>
    </w:p>
    <w:p w14:paraId="6670C0F1" w14:textId="77777777" w:rsidR="00AB5F5F" w:rsidRDefault="00AB5F5F" w:rsidP="00AB5F5F">
      <w:pPr>
        <w:pStyle w:val="Baseparagraphcentred"/>
      </w:pPr>
    </w:p>
    <w:p w14:paraId="0EA6D0B8" w14:textId="77777777" w:rsidR="00AB5F5F" w:rsidRDefault="00AB5F5F" w:rsidP="00AB5F5F">
      <w:pPr>
        <w:pStyle w:val="Baseparagraphcentred"/>
      </w:pPr>
    </w:p>
    <w:p w14:paraId="30A1DD4A" w14:textId="77777777" w:rsidR="00AB5F5F" w:rsidRDefault="00AB5F5F" w:rsidP="00AB5F5F">
      <w:pPr>
        <w:pStyle w:val="Baseparagraphcentred"/>
      </w:pPr>
    </w:p>
    <w:p w14:paraId="4CB32D6F" w14:textId="77777777" w:rsidR="00AB5F5F" w:rsidRDefault="00AB5F5F" w:rsidP="00AB5F5F">
      <w:pPr>
        <w:pStyle w:val="Baseparagraphcentred"/>
      </w:pPr>
    </w:p>
    <w:p w14:paraId="10E2D517" w14:textId="77777777" w:rsidR="00AB5F5F" w:rsidRDefault="00AB5F5F" w:rsidP="00AB5F5F">
      <w:pPr>
        <w:pStyle w:val="Baseparagraphcentred"/>
      </w:pPr>
    </w:p>
    <w:p w14:paraId="69159E0F" w14:textId="77777777" w:rsidR="00AB5F5F" w:rsidRDefault="00AB5F5F" w:rsidP="00AB5F5F">
      <w:pPr>
        <w:pStyle w:val="Baseparagraphcentred"/>
      </w:pPr>
    </w:p>
    <w:p w14:paraId="7D5D82F5" w14:textId="77777777" w:rsidR="00AB5F5F" w:rsidRDefault="00AB5F5F" w:rsidP="00AB5F5F">
      <w:pPr>
        <w:pStyle w:val="Baseparagraphcentred"/>
      </w:pPr>
    </w:p>
    <w:p w14:paraId="0775E539" w14:textId="77777777" w:rsidR="00AB5F5F" w:rsidRDefault="00AB5F5F" w:rsidP="00AB5F5F">
      <w:pPr>
        <w:pStyle w:val="Baseparagraphcentred"/>
      </w:pPr>
    </w:p>
    <w:p w14:paraId="50E764B1" w14:textId="77777777" w:rsidR="00AB5F5F" w:rsidRDefault="00AB5F5F" w:rsidP="00AB5F5F">
      <w:pPr>
        <w:pStyle w:val="Baseparagraphcentred"/>
        <w:pBdr>
          <w:bottom w:val="single" w:sz="4" w:space="1" w:color="auto"/>
        </w:pBdr>
      </w:pPr>
    </w:p>
    <w:p w14:paraId="580EC1DA" w14:textId="1309C35D" w:rsidR="00AB5F5F" w:rsidRPr="00F034B7" w:rsidRDefault="00AB5F5F" w:rsidP="00AB5F5F">
      <w:pPr>
        <w:pStyle w:val="BillName"/>
      </w:pPr>
      <w:bookmarkStart w:id="7" w:name="BillName"/>
      <w:bookmarkEnd w:id="7"/>
      <w:r w:rsidRPr="00F034B7">
        <w:t>T</w:t>
      </w:r>
      <w:r w:rsidR="00250BD8" w:rsidRPr="00F034B7">
        <w:t>reasury</w:t>
      </w:r>
      <w:r w:rsidRPr="00F034B7">
        <w:t xml:space="preserve"> L</w:t>
      </w:r>
      <w:r w:rsidR="00250BD8" w:rsidRPr="00F034B7">
        <w:t>aws</w:t>
      </w:r>
      <w:r w:rsidRPr="00F034B7">
        <w:t xml:space="preserve"> A</w:t>
      </w:r>
      <w:r w:rsidR="00250BD8" w:rsidRPr="00F034B7">
        <w:t>mendment</w:t>
      </w:r>
      <w:r w:rsidRPr="00F034B7">
        <w:t xml:space="preserve"> (M</w:t>
      </w:r>
      <w:r w:rsidR="00250BD8" w:rsidRPr="00F034B7">
        <w:t>easures</w:t>
      </w:r>
      <w:r w:rsidRPr="00F034B7">
        <w:t xml:space="preserve"> F</w:t>
      </w:r>
      <w:r w:rsidR="00250BD8" w:rsidRPr="00F034B7">
        <w:t>or</w:t>
      </w:r>
      <w:r w:rsidRPr="00F034B7">
        <w:t xml:space="preserve"> F</w:t>
      </w:r>
      <w:r w:rsidR="00250BD8" w:rsidRPr="00F034B7">
        <w:t>uture</w:t>
      </w:r>
      <w:r w:rsidRPr="00F034B7">
        <w:t xml:space="preserve"> B</w:t>
      </w:r>
      <w:r w:rsidR="00250BD8" w:rsidRPr="00F034B7">
        <w:t>ills</w:t>
      </w:r>
      <w:r w:rsidRPr="00F034B7">
        <w:t>) B</w:t>
      </w:r>
      <w:r w:rsidR="00250BD8" w:rsidRPr="00F034B7">
        <w:t xml:space="preserve">ill </w:t>
      </w:r>
      <w:r w:rsidRPr="00F034B7">
        <w:t>2023: ACCC D</w:t>
      </w:r>
      <w:r w:rsidR="00250BD8" w:rsidRPr="00F034B7">
        <w:t>esignated</w:t>
      </w:r>
      <w:r w:rsidRPr="00F034B7">
        <w:t xml:space="preserve"> C</w:t>
      </w:r>
      <w:r w:rsidR="00250BD8" w:rsidRPr="00F034B7">
        <w:t>omplaints</w:t>
      </w:r>
      <w:r w:rsidRPr="00F034B7">
        <w:t xml:space="preserve"> F</w:t>
      </w:r>
      <w:r w:rsidR="00250BD8" w:rsidRPr="00F034B7">
        <w:t>unction</w:t>
      </w:r>
    </w:p>
    <w:p w14:paraId="492FA315" w14:textId="77777777" w:rsidR="00AB5F5F" w:rsidRPr="00F034B7" w:rsidRDefault="00AB5F5F" w:rsidP="00AB5F5F">
      <w:pPr>
        <w:pStyle w:val="Baseparagraphcentred"/>
        <w:pBdr>
          <w:top w:val="single" w:sz="4" w:space="1" w:color="auto"/>
        </w:pBdr>
      </w:pPr>
    </w:p>
    <w:p w14:paraId="43904322" w14:textId="77777777" w:rsidR="00AB5F5F" w:rsidRPr="00F034B7" w:rsidRDefault="00AB5F5F" w:rsidP="00AB5F5F">
      <w:pPr>
        <w:pStyle w:val="Baseparagraphcentred"/>
      </w:pPr>
    </w:p>
    <w:p w14:paraId="106C356A" w14:textId="77777777" w:rsidR="00AB5F5F" w:rsidRPr="00F034B7" w:rsidRDefault="00AB5F5F" w:rsidP="00AB5F5F">
      <w:pPr>
        <w:pStyle w:val="Baseparagraphcentred"/>
      </w:pPr>
    </w:p>
    <w:p w14:paraId="2249D09E" w14:textId="77777777" w:rsidR="00AB5F5F" w:rsidRPr="00F034B7" w:rsidRDefault="00AB5F5F" w:rsidP="00AB5F5F">
      <w:pPr>
        <w:pStyle w:val="Baseparagraphcentred"/>
      </w:pPr>
    </w:p>
    <w:p w14:paraId="04D4FE37" w14:textId="77777777" w:rsidR="00AB5F5F" w:rsidRPr="00F034B7" w:rsidRDefault="00AB5F5F" w:rsidP="00AB5F5F">
      <w:pPr>
        <w:pStyle w:val="Baseparagraphcentred"/>
      </w:pPr>
      <w:r w:rsidRPr="00F034B7">
        <w:t>EXPOSURE DRAFT EXPLANATORY MATERIALS</w:t>
      </w:r>
    </w:p>
    <w:p w14:paraId="7A293C06" w14:textId="77777777" w:rsidR="00AB5F5F" w:rsidRPr="00F034B7" w:rsidRDefault="00AB5F5F" w:rsidP="00AB5F5F">
      <w:pPr>
        <w:pStyle w:val="Baseparagraphcentred"/>
      </w:pPr>
    </w:p>
    <w:p w14:paraId="1AF0AD4A" w14:textId="77777777" w:rsidR="00AB5F5F" w:rsidRPr="00F034B7" w:rsidRDefault="00AB5F5F" w:rsidP="00AB5F5F">
      <w:pPr>
        <w:pStyle w:val="Baseparagraphcentred"/>
      </w:pPr>
    </w:p>
    <w:p w14:paraId="1E34B425" w14:textId="77777777" w:rsidR="00AB5F5F" w:rsidRPr="00F034B7" w:rsidRDefault="00AB5F5F" w:rsidP="00AB5F5F">
      <w:pPr>
        <w:pStyle w:val="ParaCentredNoSpacing"/>
      </w:pPr>
    </w:p>
    <w:p w14:paraId="66EFB51F" w14:textId="77777777" w:rsidR="00AB5F5F" w:rsidRPr="00F034B7" w:rsidRDefault="00AB5F5F" w:rsidP="00AB5F5F">
      <w:pPr>
        <w:pStyle w:val="Normalparatextnonumbers"/>
      </w:pPr>
    </w:p>
    <w:p w14:paraId="1504639F" w14:textId="77777777" w:rsidR="00AB5F5F" w:rsidRPr="00F034B7" w:rsidRDefault="00AB5F5F" w:rsidP="00AB5F5F">
      <w:pPr>
        <w:pStyle w:val="Normalparatextnonumbers"/>
      </w:pPr>
    </w:p>
    <w:p w14:paraId="646E79D1" w14:textId="77777777" w:rsidR="00AB5F5F" w:rsidRPr="00F034B7" w:rsidRDefault="00AB5F5F" w:rsidP="00AB5F5F">
      <w:pPr>
        <w:pStyle w:val="TOC1"/>
        <w:sectPr w:rsidR="00AB5F5F" w:rsidRPr="00F034B7" w:rsidSect="00AB5F5F">
          <w:headerReference w:type="first" r:id="rId12"/>
          <w:footerReference w:type="first" r:id="rId13"/>
          <w:pgSz w:w="9979" w:h="14175" w:code="138"/>
          <w:pgMar w:top="567" w:right="1134" w:bottom="567" w:left="1134" w:header="709" w:footer="709" w:gutter="0"/>
          <w:cols w:space="708"/>
          <w:titlePg/>
          <w:docGrid w:linePitch="360"/>
        </w:sectPr>
      </w:pPr>
    </w:p>
    <w:p w14:paraId="7D442375" w14:textId="77777777" w:rsidR="00AB5F5F" w:rsidRPr="00F034B7" w:rsidRDefault="00AB5F5F" w:rsidP="00AB5F5F">
      <w:pPr>
        <w:pStyle w:val="TOCHeading"/>
      </w:pPr>
      <w:bookmarkStart w:id="8" w:name="_Toc80172450"/>
      <w:bookmarkStart w:id="9" w:name="_Toc80197114"/>
      <w:bookmarkStart w:id="10" w:name="_Toc81852681"/>
      <w:bookmarkEnd w:id="0"/>
      <w:bookmarkEnd w:id="1"/>
      <w:bookmarkEnd w:id="2"/>
      <w:bookmarkEnd w:id="3"/>
      <w:bookmarkEnd w:id="4"/>
      <w:r w:rsidRPr="00F034B7">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7CAA32C5" w14:textId="328C43C8" w:rsidR="00A66010" w:rsidRPr="00F034B7" w:rsidRDefault="00AB5F5F" w:rsidP="00185CB5">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F034B7">
        <w:fldChar w:fldCharType="begin"/>
      </w:r>
      <w:r w:rsidRPr="00F034B7">
        <w:instrText xml:space="preserve"> TOC \o "1-1" \u </w:instrText>
      </w:r>
      <w:r w:rsidRPr="00F034B7">
        <w:fldChar w:fldCharType="separate"/>
      </w:r>
      <w:r w:rsidR="00A66010" w:rsidRPr="00F034B7">
        <w:rPr>
          <w:noProof/>
        </w:rPr>
        <w:t>Glossary</w:t>
      </w:r>
      <w:r w:rsidR="00A66010" w:rsidRPr="00F034B7">
        <w:rPr>
          <w:noProof/>
        </w:rPr>
        <w:tab/>
      </w:r>
      <w:r w:rsidR="00A66010" w:rsidRPr="00F034B7">
        <w:rPr>
          <w:noProof/>
        </w:rPr>
        <w:fldChar w:fldCharType="begin"/>
      </w:r>
      <w:r w:rsidR="00A66010" w:rsidRPr="00F034B7">
        <w:rPr>
          <w:noProof/>
        </w:rPr>
        <w:instrText xml:space="preserve"> PAGEREF _Toc152748764 \h </w:instrText>
      </w:r>
      <w:r w:rsidR="00A66010" w:rsidRPr="00F034B7">
        <w:rPr>
          <w:noProof/>
        </w:rPr>
      </w:r>
      <w:r w:rsidR="00A66010" w:rsidRPr="00F034B7">
        <w:rPr>
          <w:noProof/>
        </w:rPr>
        <w:fldChar w:fldCharType="separate"/>
      </w:r>
      <w:r w:rsidR="00A66010" w:rsidRPr="00F034B7">
        <w:rPr>
          <w:noProof/>
        </w:rPr>
        <w:t>1</w:t>
      </w:r>
      <w:r w:rsidR="00A66010" w:rsidRPr="00F034B7">
        <w:rPr>
          <w:noProof/>
        </w:rPr>
        <w:fldChar w:fldCharType="end"/>
      </w:r>
    </w:p>
    <w:p w14:paraId="286ABA56" w14:textId="37AE9ED5" w:rsidR="00A66010" w:rsidRPr="00F034B7" w:rsidRDefault="00A66010" w:rsidP="00185CB5">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F034B7">
        <w:rPr>
          <w:noProof/>
          <w14:scene3d>
            <w14:camera w14:prst="orthographicFront"/>
            <w14:lightRig w14:rig="threePt" w14:dir="t">
              <w14:rot w14:lat="0" w14:lon="0" w14:rev="0"/>
            </w14:lightRig>
          </w14:scene3d>
        </w:rPr>
        <w:t>Chapter 1:</w:t>
      </w:r>
      <w:r w:rsidRPr="00F034B7">
        <w:rPr>
          <w:rFonts w:asciiTheme="minorHAnsi" w:eastAsiaTheme="minorEastAsia" w:hAnsiTheme="minorHAnsi" w:cstheme="minorBidi"/>
          <w:bCs w:val="0"/>
          <w:noProof/>
          <w:sz w:val="22"/>
          <w:szCs w:val="22"/>
          <w:lang w:eastAsia="en-AU"/>
        </w:rPr>
        <w:tab/>
      </w:r>
      <w:r w:rsidRPr="00F034B7">
        <w:rPr>
          <w:noProof/>
        </w:rPr>
        <w:t>Designated Complaints</w:t>
      </w:r>
      <w:r w:rsidRPr="00F034B7">
        <w:rPr>
          <w:noProof/>
        </w:rPr>
        <w:tab/>
      </w:r>
      <w:r w:rsidRPr="00F034B7">
        <w:rPr>
          <w:noProof/>
        </w:rPr>
        <w:fldChar w:fldCharType="begin"/>
      </w:r>
      <w:r w:rsidRPr="00F034B7">
        <w:rPr>
          <w:noProof/>
        </w:rPr>
        <w:instrText xml:space="preserve"> PAGEREF _Toc152748765 \h </w:instrText>
      </w:r>
      <w:r w:rsidRPr="00F034B7">
        <w:rPr>
          <w:noProof/>
        </w:rPr>
      </w:r>
      <w:r w:rsidRPr="00F034B7">
        <w:rPr>
          <w:noProof/>
        </w:rPr>
        <w:fldChar w:fldCharType="separate"/>
      </w:r>
      <w:r w:rsidRPr="00F034B7">
        <w:rPr>
          <w:noProof/>
        </w:rPr>
        <w:t>3</w:t>
      </w:r>
      <w:r w:rsidRPr="00F034B7">
        <w:rPr>
          <w:noProof/>
        </w:rPr>
        <w:fldChar w:fldCharType="end"/>
      </w:r>
    </w:p>
    <w:p w14:paraId="2A680679" w14:textId="1C8F32AA" w:rsidR="00AB5F5F" w:rsidRPr="00F034B7" w:rsidRDefault="00AB5F5F" w:rsidP="00AB5F5F">
      <w:r w:rsidRPr="00F034B7">
        <w:rPr>
          <w:rFonts w:ascii="Helvitica" w:hAnsi="Helvitica" w:cstheme="minorHAnsi"/>
          <w:bCs/>
          <w:sz w:val="24"/>
          <w:szCs w:val="20"/>
        </w:rPr>
        <w:fldChar w:fldCharType="end"/>
      </w:r>
    </w:p>
    <w:p w14:paraId="73CD07C7" w14:textId="77777777" w:rsidR="00AB5F5F" w:rsidRPr="00F034B7" w:rsidRDefault="00AB5F5F" w:rsidP="00AB5F5F">
      <w:pPr>
        <w:sectPr w:rsidR="00AB5F5F" w:rsidRPr="00F034B7" w:rsidSect="00BE76E2">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1BB0437F" w14:textId="77777777" w:rsidR="00AB5F5F" w:rsidRPr="00F034B7" w:rsidRDefault="00AB5F5F" w:rsidP="00AB5F5F">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52748764"/>
      <w:r w:rsidRPr="00F034B7">
        <w:lastRenderedPageBreak/>
        <w:t>Glossary</w:t>
      </w:r>
      <w:bookmarkStart w:id="27" w:name="_Toc485286223"/>
      <w:bookmarkStart w:id="28" w:name="_Toc78193244"/>
      <w:bookmarkStart w:id="29"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41A2FAF" w14:textId="77777777" w:rsidR="00AB5F5F" w:rsidRPr="00F034B7" w:rsidRDefault="00AB5F5F" w:rsidP="00AB5F5F">
      <w:pPr>
        <w:pStyle w:val="Normalparatextnonumbers"/>
      </w:pPr>
      <w:r w:rsidRPr="00F034B7">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AB5F5F" w:rsidRPr="00F034B7" w14:paraId="0C4ACF58" w14:textId="77777777" w:rsidTr="00BE76E2">
        <w:tc>
          <w:tcPr>
            <w:tcW w:w="3776" w:type="dxa"/>
            <w:shd w:val="clear" w:color="auto" w:fill="auto"/>
          </w:tcPr>
          <w:p w14:paraId="0BA43088" w14:textId="77777777" w:rsidR="00AB5F5F" w:rsidRPr="00F034B7" w:rsidRDefault="00AB5F5F" w:rsidP="00BE76E2">
            <w:pPr>
              <w:pStyle w:val="Tableheaderrowtext"/>
            </w:pPr>
            <w:bookmarkStart w:id="30" w:name="GlossaryTableStart"/>
            <w:bookmarkEnd w:id="30"/>
            <w:r w:rsidRPr="00F034B7">
              <w:t>Abbreviation</w:t>
            </w:r>
          </w:p>
        </w:tc>
        <w:tc>
          <w:tcPr>
            <w:tcW w:w="3874" w:type="dxa"/>
            <w:shd w:val="clear" w:color="auto" w:fill="auto"/>
          </w:tcPr>
          <w:p w14:paraId="34E690B9" w14:textId="77777777" w:rsidR="00AB5F5F" w:rsidRPr="00F034B7" w:rsidRDefault="00AB5F5F" w:rsidP="00BE76E2">
            <w:pPr>
              <w:pStyle w:val="Tableheaderrowtext"/>
            </w:pPr>
            <w:r w:rsidRPr="00F034B7">
              <w:t>Definition</w:t>
            </w:r>
          </w:p>
        </w:tc>
      </w:tr>
      <w:tr w:rsidR="00AB5F5F" w:rsidRPr="00F034B7" w14:paraId="6482A581" w14:textId="77777777" w:rsidTr="00BE76E2">
        <w:tc>
          <w:tcPr>
            <w:tcW w:w="3776" w:type="dxa"/>
          </w:tcPr>
          <w:p w14:paraId="2D01170C" w14:textId="77777777" w:rsidR="00AB5F5F" w:rsidRPr="00F034B7" w:rsidRDefault="00AB5F5F" w:rsidP="00BE76E2">
            <w:pPr>
              <w:pStyle w:val="Normalparatextnonumbers"/>
            </w:pPr>
            <w:r w:rsidRPr="00F034B7">
              <w:t>ACCC</w:t>
            </w:r>
          </w:p>
        </w:tc>
        <w:tc>
          <w:tcPr>
            <w:tcW w:w="3874" w:type="dxa"/>
          </w:tcPr>
          <w:p w14:paraId="1DDDE40E" w14:textId="66288D37" w:rsidR="00AB5F5F" w:rsidRPr="00F034B7" w:rsidRDefault="00AB5F5F" w:rsidP="00BE76E2">
            <w:pPr>
              <w:pStyle w:val="Normalparatextnonumbers"/>
            </w:pPr>
            <w:r w:rsidRPr="00F034B7">
              <w:t>Australian Competition and Consumer Commission</w:t>
            </w:r>
          </w:p>
        </w:tc>
      </w:tr>
      <w:tr w:rsidR="00AB5F5F" w:rsidRPr="00F034B7" w14:paraId="4A878BCC" w14:textId="77777777" w:rsidTr="00BE76E2">
        <w:tc>
          <w:tcPr>
            <w:tcW w:w="3776" w:type="dxa"/>
          </w:tcPr>
          <w:p w14:paraId="03143D74" w14:textId="77777777" w:rsidR="00AB5F5F" w:rsidRPr="00F034B7" w:rsidRDefault="00AB5F5F" w:rsidP="00BE76E2">
            <w:pPr>
              <w:pStyle w:val="Normalparatextnonumbers"/>
            </w:pPr>
            <w:r w:rsidRPr="00F034B7">
              <w:t>ACL</w:t>
            </w:r>
          </w:p>
        </w:tc>
        <w:tc>
          <w:tcPr>
            <w:tcW w:w="3874" w:type="dxa"/>
          </w:tcPr>
          <w:p w14:paraId="3A863AB9" w14:textId="77777777" w:rsidR="00AB5F5F" w:rsidRPr="00F034B7" w:rsidRDefault="00AB5F5F" w:rsidP="00BE76E2">
            <w:pPr>
              <w:pStyle w:val="Normalparatextnonumbers"/>
            </w:pPr>
            <w:r w:rsidRPr="00F034B7">
              <w:t xml:space="preserve">Australian Consumer Law, as set out in Schedule 2 of the </w:t>
            </w:r>
            <w:r w:rsidRPr="00F034B7">
              <w:rPr>
                <w:i/>
                <w:iCs/>
              </w:rPr>
              <w:t>Competition and Consumer Act 2010</w:t>
            </w:r>
          </w:p>
        </w:tc>
      </w:tr>
      <w:tr w:rsidR="00AB5F5F" w:rsidRPr="00F034B7" w14:paraId="43A43CF0" w14:textId="77777777" w:rsidTr="00BE76E2">
        <w:tc>
          <w:tcPr>
            <w:tcW w:w="3776" w:type="dxa"/>
          </w:tcPr>
          <w:p w14:paraId="4D0AF19E" w14:textId="77777777" w:rsidR="00AB5F5F" w:rsidRPr="00F034B7" w:rsidRDefault="00AB5F5F" w:rsidP="00BE76E2">
            <w:pPr>
              <w:pStyle w:val="Normalparatextnonumbers"/>
            </w:pPr>
            <w:r w:rsidRPr="00F034B7">
              <w:t>Bill</w:t>
            </w:r>
          </w:p>
        </w:tc>
        <w:tc>
          <w:tcPr>
            <w:tcW w:w="3874" w:type="dxa"/>
          </w:tcPr>
          <w:p w14:paraId="37E41271" w14:textId="74A08921" w:rsidR="00AB5F5F" w:rsidRPr="00F034B7" w:rsidRDefault="00AB5F5F" w:rsidP="00BE76E2">
            <w:pPr>
              <w:pStyle w:val="Normalparatextnonumbers"/>
            </w:pPr>
            <w:r w:rsidRPr="00F034B7">
              <w:t>Treasury Laws Amendment (Measures for Future Bills) Bill 2023: ACCC Designated Complaints Function</w:t>
            </w:r>
          </w:p>
        </w:tc>
      </w:tr>
      <w:tr w:rsidR="00AB5F5F" w:rsidRPr="00F034B7" w14:paraId="44B92EA5" w14:textId="77777777" w:rsidTr="00606CD6">
        <w:trPr>
          <w:trHeight w:val="471"/>
        </w:trPr>
        <w:tc>
          <w:tcPr>
            <w:tcW w:w="3776" w:type="dxa"/>
          </w:tcPr>
          <w:p w14:paraId="0EC28C65" w14:textId="77777777" w:rsidR="00AB5F5F" w:rsidRPr="00F034B7" w:rsidRDefault="00AB5F5F" w:rsidP="00BE76E2">
            <w:pPr>
              <w:pStyle w:val="Normalparatextnonumbers"/>
            </w:pPr>
            <w:r w:rsidRPr="00F034B7">
              <w:t>Act</w:t>
            </w:r>
          </w:p>
        </w:tc>
        <w:tc>
          <w:tcPr>
            <w:tcW w:w="3874" w:type="dxa"/>
          </w:tcPr>
          <w:p w14:paraId="5890C3ED" w14:textId="77777777" w:rsidR="00AB5F5F" w:rsidRPr="00F034B7" w:rsidRDefault="00AB5F5F" w:rsidP="00BE76E2">
            <w:pPr>
              <w:pStyle w:val="Normalparatextnonumbers"/>
              <w:rPr>
                <w:i/>
                <w:iCs/>
              </w:rPr>
            </w:pPr>
            <w:r w:rsidRPr="00F034B7">
              <w:rPr>
                <w:i/>
                <w:iCs/>
              </w:rPr>
              <w:t>Competition and Consumer Act 2010</w:t>
            </w:r>
          </w:p>
        </w:tc>
      </w:tr>
    </w:tbl>
    <w:p w14:paraId="0F3F37BA" w14:textId="77777777" w:rsidR="00AB5F5F" w:rsidRPr="00F034B7" w:rsidRDefault="00AB5F5F" w:rsidP="00AB5F5F">
      <w:pPr>
        <w:spacing w:before="0" w:after="0" w:line="360" w:lineRule="auto"/>
        <w:contextualSpacing/>
        <w:sectPr w:rsidR="00AB5F5F" w:rsidRPr="00F034B7" w:rsidSect="00BE76E2">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bookmarkStart w:id="31" w:name="GeneralOutline"/>
      <w:bookmarkStart w:id="32" w:name="_Toc78548467"/>
      <w:bookmarkStart w:id="33" w:name="_Toc78549738"/>
      <w:bookmarkStart w:id="34" w:name="_Toc78549783"/>
      <w:bookmarkEnd w:id="27"/>
      <w:bookmarkEnd w:id="28"/>
      <w:bookmarkEnd w:id="29"/>
      <w:bookmarkEnd w:id="31"/>
    </w:p>
    <w:p w14:paraId="07498E80" w14:textId="77777777" w:rsidR="00AB5F5F" w:rsidRPr="00F034B7" w:rsidRDefault="00AB5F5F" w:rsidP="000155CF">
      <w:pPr>
        <w:pStyle w:val="Chapterheading"/>
        <w:numPr>
          <w:ilvl w:val="0"/>
          <w:numId w:val="15"/>
        </w:numPr>
        <w:rPr>
          <w:rFonts w:hint="eastAsia"/>
        </w:rPr>
      </w:pPr>
      <w:bookmarkStart w:id="35" w:name="_Toc152748765"/>
      <w:bookmarkEnd w:id="32"/>
      <w:bookmarkEnd w:id="33"/>
      <w:bookmarkEnd w:id="34"/>
      <w:r w:rsidRPr="00F034B7">
        <w:lastRenderedPageBreak/>
        <w:t>Designated Complaints</w:t>
      </w:r>
      <w:bookmarkEnd w:id="35"/>
    </w:p>
    <w:p w14:paraId="03988111" w14:textId="33682BA1" w:rsidR="00A66010" w:rsidRPr="00F034B7" w:rsidRDefault="00A66010" w:rsidP="00A66010">
      <w:pPr>
        <w:pStyle w:val="TOCHeading"/>
      </w:pPr>
      <w:bookmarkStart w:id="36" w:name="_Toc152748491"/>
      <w:bookmarkStart w:id="37" w:name="Chapter1"/>
      <w:r w:rsidRPr="00F034B7">
        <w:t xml:space="preserve">Table of Contents: </w:t>
      </w:r>
    </w:p>
    <w:p w14:paraId="190C8746" w14:textId="561B3D29" w:rsidR="00A66010" w:rsidRPr="00F034B7" w:rsidRDefault="00A66010">
      <w:pPr>
        <w:pStyle w:val="TOC2"/>
        <w:rPr>
          <w:rFonts w:asciiTheme="minorHAnsi" w:eastAsiaTheme="minorEastAsia" w:hAnsiTheme="minorHAnsi"/>
          <w:sz w:val="22"/>
          <w:lang w:eastAsia="en-AU"/>
        </w:rPr>
      </w:pPr>
      <w:r w:rsidRPr="00F034B7">
        <w:fldChar w:fldCharType="begin"/>
      </w:r>
      <w:r w:rsidRPr="00F034B7">
        <w:instrText xml:space="preserve"> TOC \o "1-3" \z  \B Chapter1</w:instrText>
      </w:r>
      <w:r w:rsidRPr="00F034B7">
        <w:fldChar w:fldCharType="separate"/>
      </w:r>
      <w:r w:rsidRPr="00F034B7">
        <w:t>Outline of chapter</w:t>
      </w:r>
      <w:r w:rsidRPr="00F034B7">
        <w:rPr>
          <w:webHidden/>
        </w:rPr>
        <w:tab/>
      </w:r>
      <w:r w:rsidRPr="00F034B7">
        <w:rPr>
          <w:webHidden/>
        </w:rPr>
        <w:fldChar w:fldCharType="begin"/>
      </w:r>
      <w:r w:rsidRPr="00F034B7">
        <w:rPr>
          <w:webHidden/>
        </w:rPr>
        <w:instrText xml:space="preserve"> PAGEREF _Toc152748782 \h </w:instrText>
      </w:r>
      <w:r w:rsidRPr="00F034B7">
        <w:rPr>
          <w:webHidden/>
        </w:rPr>
      </w:r>
      <w:r w:rsidRPr="00F034B7">
        <w:rPr>
          <w:webHidden/>
        </w:rPr>
        <w:fldChar w:fldCharType="separate"/>
      </w:r>
      <w:r w:rsidRPr="00F034B7">
        <w:rPr>
          <w:webHidden/>
        </w:rPr>
        <w:t>3</w:t>
      </w:r>
      <w:r w:rsidRPr="00F034B7">
        <w:rPr>
          <w:webHidden/>
        </w:rPr>
        <w:fldChar w:fldCharType="end"/>
      </w:r>
    </w:p>
    <w:p w14:paraId="10AE365D" w14:textId="50441742" w:rsidR="00A66010" w:rsidRPr="00F034B7" w:rsidRDefault="00A66010">
      <w:pPr>
        <w:pStyle w:val="TOC2"/>
        <w:rPr>
          <w:rFonts w:asciiTheme="minorHAnsi" w:eastAsiaTheme="minorEastAsia" w:hAnsiTheme="minorHAnsi"/>
          <w:sz w:val="22"/>
          <w:lang w:eastAsia="en-AU"/>
        </w:rPr>
      </w:pPr>
      <w:r w:rsidRPr="00F034B7">
        <w:t>Context of amendments</w:t>
      </w:r>
      <w:r w:rsidRPr="00F034B7">
        <w:rPr>
          <w:webHidden/>
        </w:rPr>
        <w:tab/>
      </w:r>
      <w:r w:rsidRPr="00F034B7">
        <w:rPr>
          <w:webHidden/>
        </w:rPr>
        <w:fldChar w:fldCharType="begin"/>
      </w:r>
      <w:r w:rsidRPr="00F034B7">
        <w:rPr>
          <w:webHidden/>
        </w:rPr>
        <w:instrText xml:space="preserve"> PAGEREF _Toc152748783 \h </w:instrText>
      </w:r>
      <w:r w:rsidRPr="00F034B7">
        <w:rPr>
          <w:webHidden/>
        </w:rPr>
      </w:r>
      <w:r w:rsidRPr="00F034B7">
        <w:rPr>
          <w:webHidden/>
        </w:rPr>
        <w:fldChar w:fldCharType="separate"/>
      </w:r>
      <w:r w:rsidRPr="00F034B7">
        <w:rPr>
          <w:webHidden/>
        </w:rPr>
        <w:t>4</w:t>
      </w:r>
      <w:r w:rsidRPr="00F034B7">
        <w:rPr>
          <w:webHidden/>
        </w:rPr>
        <w:fldChar w:fldCharType="end"/>
      </w:r>
    </w:p>
    <w:p w14:paraId="06684E87" w14:textId="40DE4C9B" w:rsidR="00A66010" w:rsidRPr="00F034B7" w:rsidRDefault="00A66010">
      <w:pPr>
        <w:pStyle w:val="TOC2"/>
        <w:rPr>
          <w:rFonts w:asciiTheme="minorHAnsi" w:eastAsiaTheme="minorEastAsia" w:hAnsiTheme="minorHAnsi"/>
          <w:sz w:val="22"/>
          <w:lang w:eastAsia="en-AU"/>
        </w:rPr>
      </w:pPr>
      <w:r w:rsidRPr="00F034B7">
        <w:t>Detailed explanation of new law</w:t>
      </w:r>
      <w:r w:rsidRPr="00F034B7">
        <w:rPr>
          <w:webHidden/>
        </w:rPr>
        <w:tab/>
      </w:r>
      <w:r w:rsidRPr="00F034B7">
        <w:rPr>
          <w:webHidden/>
        </w:rPr>
        <w:fldChar w:fldCharType="begin"/>
      </w:r>
      <w:r w:rsidRPr="00F034B7">
        <w:rPr>
          <w:webHidden/>
        </w:rPr>
        <w:instrText xml:space="preserve"> PAGEREF _Toc152748784 \h </w:instrText>
      </w:r>
      <w:r w:rsidRPr="00F034B7">
        <w:rPr>
          <w:webHidden/>
        </w:rPr>
      </w:r>
      <w:r w:rsidRPr="00F034B7">
        <w:rPr>
          <w:webHidden/>
        </w:rPr>
        <w:fldChar w:fldCharType="separate"/>
      </w:r>
      <w:r w:rsidRPr="00F034B7">
        <w:rPr>
          <w:webHidden/>
        </w:rPr>
        <w:t>5</w:t>
      </w:r>
      <w:r w:rsidRPr="00F034B7">
        <w:rPr>
          <w:webHidden/>
        </w:rPr>
        <w:fldChar w:fldCharType="end"/>
      </w:r>
    </w:p>
    <w:p w14:paraId="148A7821" w14:textId="298591D9" w:rsidR="00A66010" w:rsidRPr="00F034B7" w:rsidRDefault="00A66010" w:rsidP="00A66010">
      <w:pPr>
        <w:pStyle w:val="TOC3"/>
        <w:rPr>
          <w:rFonts w:asciiTheme="minorHAnsi" w:eastAsiaTheme="minorEastAsia" w:hAnsiTheme="minorHAnsi" w:cstheme="minorBidi"/>
          <w:iCs w:val="0"/>
          <w:noProof/>
          <w:sz w:val="22"/>
          <w:szCs w:val="22"/>
          <w:lang w:eastAsia="en-AU"/>
        </w:rPr>
      </w:pPr>
      <w:r w:rsidRPr="00F034B7">
        <w:rPr>
          <w:noProof/>
        </w:rPr>
        <w:t>Designated complainants</w:t>
      </w:r>
      <w:r w:rsidRPr="00F034B7">
        <w:rPr>
          <w:noProof/>
          <w:webHidden/>
        </w:rPr>
        <w:tab/>
      </w:r>
      <w:r w:rsidRPr="00F034B7">
        <w:rPr>
          <w:noProof/>
          <w:webHidden/>
        </w:rPr>
        <w:fldChar w:fldCharType="begin"/>
      </w:r>
      <w:r w:rsidRPr="00F034B7">
        <w:rPr>
          <w:noProof/>
          <w:webHidden/>
        </w:rPr>
        <w:instrText xml:space="preserve"> PAGEREF _Toc152748785 \h </w:instrText>
      </w:r>
      <w:r w:rsidRPr="00F034B7">
        <w:rPr>
          <w:noProof/>
          <w:webHidden/>
        </w:rPr>
      </w:r>
      <w:r w:rsidRPr="00F034B7">
        <w:rPr>
          <w:noProof/>
          <w:webHidden/>
        </w:rPr>
        <w:fldChar w:fldCharType="separate"/>
      </w:r>
      <w:r w:rsidRPr="00F034B7">
        <w:rPr>
          <w:noProof/>
          <w:webHidden/>
        </w:rPr>
        <w:t>6</w:t>
      </w:r>
      <w:r w:rsidRPr="00F034B7">
        <w:rPr>
          <w:noProof/>
          <w:webHidden/>
        </w:rPr>
        <w:fldChar w:fldCharType="end"/>
      </w:r>
    </w:p>
    <w:p w14:paraId="1F2F4DCD" w14:textId="31586589" w:rsidR="00A66010" w:rsidRPr="00F034B7" w:rsidRDefault="00A66010">
      <w:pPr>
        <w:pStyle w:val="TOC3"/>
        <w:rPr>
          <w:rFonts w:asciiTheme="minorHAnsi" w:eastAsiaTheme="minorEastAsia" w:hAnsiTheme="minorHAnsi" w:cstheme="minorBidi"/>
          <w:iCs w:val="0"/>
          <w:noProof/>
          <w:sz w:val="22"/>
          <w:szCs w:val="22"/>
          <w:lang w:eastAsia="en-AU"/>
        </w:rPr>
      </w:pPr>
      <w:r w:rsidRPr="00F034B7">
        <w:rPr>
          <w:noProof/>
        </w:rPr>
        <w:t>Designated complaints</w:t>
      </w:r>
      <w:r w:rsidRPr="00F034B7">
        <w:rPr>
          <w:noProof/>
          <w:webHidden/>
        </w:rPr>
        <w:tab/>
      </w:r>
      <w:r w:rsidRPr="00F034B7">
        <w:rPr>
          <w:noProof/>
          <w:webHidden/>
        </w:rPr>
        <w:fldChar w:fldCharType="begin"/>
      </w:r>
      <w:r w:rsidRPr="00F034B7">
        <w:rPr>
          <w:noProof/>
          <w:webHidden/>
        </w:rPr>
        <w:instrText xml:space="preserve"> PAGEREF _Toc152748787 \h </w:instrText>
      </w:r>
      <w:r w:rsidRPr="00F034B7">
        <w:rPr>
          <w:noProof/>
          <w:webHidden/>
        </w:rPr>
      </w:r>
      <w:r w:rsidRPr="00F034B7">
        <w:rPr>
          <w:noProof/>
          <w:webHidden/>
        </w:rPr>
        <w:fldChar w:fldCharType="separate"/>
      </w:r>
      <w:r w:rsidRPr="00F034B7">
        <w:rPr>
          <w:noProof/>
          <w:webHidden/>
        </w:rPr>
        <w:t>13</w:t>
      </w:r>
      <w:r w:rsidRPr="00F034B7">
        <w:rPr>
          <w:noProof/>
          <w:webHidden/>
        </w:rPr>
        <w:fldChar w:fldCharType="end"/>
      </w:r>
    </w:p>
    <w:p w14:paraId="4939999F" w14:textId="4FB3F3E1" w:rsidR="00A66010" w:rsidRPr="00F034B7" w:rsidRDefault="00A66010" w:rsidP="00A66010">
      <w:pPr>
        <w:pStyle w:val="TOC3"/>
        <w:rPr>
          <w:noProof/>
        </w:rPr>
      </w:pPr>
      <w:r w:rsidRPr="00F034B7">
        <w:rPr>
          <w:noProof/>
        </w:rPr>
        <w:t>Transparency</w:t>
      </w:r>
      <w:r w:rsidRPr="00F034B7">
        <w:rPr>
          <w:noProof/>
          <w:webHidden/>
        </w:rPr>
        <w:tab/>
      </w:r>
      <w:r w:rsidRPr="00F034B7">
        <w:rPr>
          <w:noProof/>
          <w:webHidden/>
        </w:rPr>
        <w:fldChar w:fldCharType="begin"/>
      </w:r>
      <w:r w:rsidRPr="00F034B7">
        <w:rPr>
          <w:noProof/>
          <w:webHidden/>
        </w:rPr>
        <w:instrText xml:space="preserve"> PAGEREF _Toc152748788 \h </w:instrText>
      </w:r>
      <w:r w:rsidRPr="00F034B7">
        <w:rPr>
          <w:noProof/>
          <w:webHidden/>
        </w:rPr>
      </w:r>
      <w:r w:rsidRPr="00F034B7">
        <w:rPr>
          <w:noProof/>
          <w:webHidden/>
        </w:rPr>
        <w:fldChar w:fldCharType="separate"/>
      </w:r>
      <w:r w:rsidRPr="00F034B7">
        <w:rPr>
          <w:noProof/>
          <w:webHidden/>
        </w:rPr>
        <w:t>23</w:t>
      </w:r>
      <w:r w:rsidRPr="00F034B7">
        <w:rPr>
          <w:noProof/>
          <w:webHidden/>
        </w:rPr>
        <w:fldChar w:fldCharType="end"/>
      </w:r>
    </w:p>
    <w:p w14:paraId="490BD679" w14:textId="15A3D5D0" w:rsidR="00A66010" w:rsidRPr="00F034B7" w:rsidRDefault="00A66010" w:rsidP="00185CB5">
      <w:pPr>
        <w:pStyle w:val="TOC3"/>
        <w:ind w:left="0"/>
        <w:rPr>
          <w:rFonts w:asciiTheme="minorHAnsi" w:eastAsiaTheme="minorEastAsia" w:hAnsiTheme="minorHAnsi" w:cstheme="minorBidi"/>
          <w:iCs w:val="0"/>
          <w:noProof/>
          <w:sz w:val="22"/>
          <w:szCs w:val="22"/>
          <w:lang w:eastAsia="en-AU"/>
        </w:rPr>
      </w:pPr>
      <w:r w:rsidRPr="00F034B7">
        <w:rPr>
          <w:noProof/>
        </w:rPr>
        <w:t xml:space="preserve">       Delegation</w:t>
      </w:r>
      <w:r w:rsidRPr="00F034B7">
        <w:rPr>
          <w:noProof/>
          <w:webHidden/>
        </w:rPr>
        <w:tab/>
      </w:r>
      <w:r w:rsidRPr="00F034B7">
        <w:rPr>
          <w:noProof/>
          <w:webHidden/>
        </w:rPr>
        <w:fldChar w:fldCharType="begin"/>
      </w:r>
      <w:r w:rsidRPr="00F034B7">
        <w:rPr>
          <w:noProof/>
          <w:webHidden/>
        </w:rPr>
        <w:instrText xml:space="preserve"> PAGEREF _Toc152748789 \h </w:instrText>
      </w:r>
      <w:r w:rsidRPr="00F034B7">
        <w:rPr>
          <w:noProof/>
          <w:webHidden/>
        </w:rPr>
      </w:r>
      <w:r w:rsidRPr="00F034B7">
        <w:rPr>
          <w:noProof/>
          <w:webHidden/>
        </w:rPr>
        <w:fldChar w:fldCharType="separate"/>
      </w:r>
      <w:r w:rsidRPr="00F034B7">
        <w:rPr>
          <w:noProof/>
          <w:webHidden/>
        </w:rPr>
        <w:t>24</w:t>
      </w:r>
      <w:r w:rsidRPr="00F034B7">
        <w:rPr>
          <w:noProof/>
          <w:webHidden/>
        </w:rPr>
        <w:fldChar w:fldCharType="end"/>
      </w:r>
    </w:p>
    <w:p w14:paraId="662FB333" w14:textId="141E328F" w:rsidR="00A66010" w:rsidRPr="00F034B7" w:rsidRDefault="00A66010" w:rsidP="00185CB5">
      <w:pPr>
        <w:pStyle w:val="TOC3"/>
        <w:ind w:left="0"/>
        <w:rPr>
          <w:rFonts w:asciiTheme="minorHAnsi" w:eastAsiaTheme="minorEastAsia" w:hAnsiTheme="minorHAnsi" w:cstheme="minorBidi"/>
          <w:iCs w:val="0"/>
          <w:noProof/>
          <w:sz w:val="22"/>
          <w:szCs w:val="22"/>
          <w:lang w:eastAsia="en-AU"/>
        </w:rPr>
      </w:pPr>
      <w:r w:rsidRPr="00F034B7">
        <w:rPr>
          <w:noProof/>
        </w:rPr>
        <w:t xml:space="preserve">       Commencement provisions</w:t>
      </w:r>
      <w:r w:rsidRPr="00F034B7">
        <w:rPr>
          <w:noProof/>
          <w:webHidden/>
        </w:rPr>
        <w:tab/>
      </w:r>
      <w:r w:rsidRPr="00F034B7">
        <w:rPr>
          <w:noProof/>
          <w:webHidden/>
        </w:rPr>
        <w:fldChar w:fldCharType="begin"/>
      </w:r>
      <w:r w:rsidRPr="00F034B7">
        <w:rPr>
          <w:noProof/>
          <w:webHidden/>
        </w:rPr>
        <w:instrText xml:space="preserve"> PAGEREF _Toc152748790 \h </w:instrText>
      </w:r>
      <w:r w:rsidRPr="00F034B7">
        <w:rPr>
          <w:noProof/>
          <w:webHidden/>
        </w:rPr>
      </w:r>
      <w:r w:rsidRPr="00F034B7">
        <w:rPr>
          <w:noProof/>
          <w:webHidden/>
        </w:rPr>
        <w:fldChar w:fldCharType="separate"/>
      </w:r>
      <w:r w:rsidRPr="00F034B7">
        <w:rPr>
          <w:noProof/>
          <w:webHidden/>
        </w:rPr>
        <w:t>24</w:t>
      </w:r>
      <w:r w:rsidRPr="00F034B7">
        <w:rPr>
          <w:noProof/>
          <w:webHidden/>
        </w:rPr>
        <w:fldChar w:fldCharType="end"/>
      </w:r>
    </w:p>
    <w:p w14:paraId="1F62950D" w14:textId="4EFAA429" w:rsidR="00A66010" w:rsidRPr="00F034B7" w:rsidRDefault="00A66010" w:rsidP="00185CB5">
      <w:r w:rsidRPr="00F034B7">
        <w:fldChar w:fldCharType="end"/>
      </w:r>
    </w:p>
    <w:p w14:paraId="019BA4BC" w14:textId="77777777" w:rsidR="00AB5F5F" w:rsidRPr="00F034B7" w:rsidRDefault="00AB5F5F" w:rsidP="00107A03">
      <w:pPr>
        <w:pStyle w:val="Heading2"/>
        <w:rPr>
          <w:rFonts w:hint="eastAsia"/>
        </w:rPr>
      </w:pPr>
      <w:bookmarkStart w:id="38" w:name="_Toc152748782"/>
      <w:r w:rsidRPr="00F034B7">
        <w:t>Outline of chapter</w:t>
      </w:r>
      <w:bookmarkEnd w:id="36"/>
      <w:bookmarkEnd w:id="38"/>
    </w:p>
    <w:p w14:paraId="76666634" w14:textId="50D41AB9" w:rsidR="002D134E" w:rsidRPr="00F034B7" w:rsidRDefault="002D134E" w:rsidP="002D134E">
      <w:pPr>
        <w:pStyle w:val="Normalparatextwithnumbers"/>
      </w:pPr>
      <w:r w:rsidRPr="00F034B7">
        <w:t>Schedule [x] to the Bill amen</w:t>
      </w:r>
      <w:r w:rsidRPr="00F034B7">
        <w:rPr>
          <w:rFonts w:eastAsiaTheme="minorEastAsia"/>
        </w:rPr>
        <w:t xml:space="preserve">ds the Act to introduce a new designated complaints function that </w:t>
      </w:r>
      <w:r w:rsidR="008E3308" w:rsidRPr="00F034B7">
        <w:rPr>
          <w:rFonts w:eastAsiaTheme="minorEastAsia"/>
        </w:rPr>
        <w:t>requires</w:t>
      </w:r>
      <w:r w:rsidRPr="00F034B7">
        <w:rPr>
          <w:rFonts w:eastAsiaTheme="minorEastAsia"/>
        </w:rPr>
        <w:t xml:space="preserve"> the ACCC</w:t>
      </w:r>
      <w:r w:rsidR="00B750EC" w:rsidRPr="00F034B7">
        <w:rPr>
          <w:rFonts w:eastAsiaTheme="minorEastAsia"/>
        </w:rPr>
        <w:t xml:space="preserve"> to</w:t>
      </w:r>
      <w:r w:rsidRPr="00F034B7">
        <w:rPr>
          <w:rFonts w:eastAsiaTheme="minorEastAsia"/>
        </w:rPr>
        <w:t xml:space="preserve"> </w:t>
      </w:r>
      <w:r w:rsidR="00454694" w:rsidRPr="00F034B7">
        <w:rPr>
          <w:rFonts w:eastAsiaTheme="minorEastAsia"/>
        </w:rPr>
        <w:t>assess</w:t>
      </w:r>
      <w:r w:rsidRPr="00F034B7">
        <w:rPr>
          <w:rFonts w:eastAsiaTheme="minorEastAsia"/>
        </w:rPr>
        <w:t>, and respon</w:t>
      </w:r>
      <w:r w:rsidR="00D1269D" w:rsidRPr="00F034B7">
        <w:rPr>
          <w:rFonts w:eastAsiaTheme="minorEastAsia"/>
        </w:rPr>
        <w:t>d</w:t>
      </w:r>
      <w:r w:rsidRPr="00F034B7">
        <w:rPr>
          <w:rFonts w:eastAsiaTheme="minorEastAsia"/>
        </w:rPr>
        <w:t xml:space="preserve"> to, </w:t>
      </w:r>
      <w:r w:rsidR="008C5B72" w:rsidRPr="00F034B7">
        <w:rPr>
          <w:rFonts w:eastAsiaTheme="minorEastAsia"/>
        </w:rPr>
        <w:t xml:space="preserve">designated </w:t>
      </w:r>
      <w:r w:rsidRPr="00F034B7">
        <w:rPr>
          <w:rFonts w:eastAsiaTheme="minorEastAsia"/>
        </w:rPr>
        <w:t>complaints</w:t>
      </w:r>
      <w:r w:rsidR="00F055B6" w:rsidRPr="00F034B7">
        <w:rPr>
          <w:rFonts w:eastAsiaTheme="minorEastAsia"/>
        </w:rPr>
        <w:t xml:space="preserve"> submitted by </w:t>
      </w:r>
      <w:r w:rsidR="008C5B72" w:rsidRPr="00F034B7">
        <w:rPr>
          <w:rFonts w:eastAsiaTheme="minorEastAsia"/>
        </w:rPr>
        <w:t>designated</w:t>
      </w:r>
      <w:r w:rsidR="00AC4055" w:rsidRPr="00F034B7">
        <w:rPr>
          <w:rFonts w:eastAsiaTheme="minorEastAsia"/>
        </w:rPr>
        <w:t xml:space="preserve"> </w:t>
      </w:r>
      <w:r w:rsidR="00F055B6" w:rsidRPr="00F034B7">
        <w:rPr>
          <w:rFonts w:eastAsiaTheme="minorEastAsia"/>
        </w:rPr>
        <w:t>complainants</w:t>
      </w:r>
      <w:r w:rsidR="003B6185" w:rsidRPr="00F034B7">
        <w:rPr>
          <w:rFonts w:eastAsiaTheme="minorEastAsia"/>
        </w:rPr>
        <w:t>.</w:t>
      </w:r>
    </w:p>
    <w:p w14:paraId="7BCB6A29" w14:textId="123D3902" w:rsidR="00885B7C" w:rsidRPr="00F034B7" w:rsidRDefault="00B750EC" w:rsidP="002D134E">
      <w:pPr>
        <w:pStyle w:val="Normalparatextwithnumbers"/>
      </w:pPr>
      <w:r w:rsidRPr="00F034B7">
        <w:t>D</w:t>
      </w:r>
      <w:r w:rsidR="002D134E" w:rsidRPr="00F034B7">
        <w:t>esignated complainants, approved by the Minister, are empowered to submit designated complaints to the ACCC. In deciding whether to approve an applicant as a designated complainant, the Minister must have regard to</w:t>
      </w:r>
      <w:r w:rsidR="00885B7C" w:rsidRPr="00F034B7">
        <w:t>:</w:t>
      </w:r>
      <w:r w:rsidR="002D134E" w:rsidRPr="00F034B7">
        <w:t xml:space="preserve"> </w:t>
      </w:r>
    </w:p>
    <w:p w14:paraId="118FE85C" w14:textId="77C93645" w:rsidR="00885B7C" w:rsidRPr="00F034B7" w:rsidRDefault="00885B7C" w:rsidP="00185CB5">
      <w:pPr>
        <w:pStyle w:val="Dotpoint1"/>
      </w:pPr>
      <w:r w:rsidRPr="00F034B7">
        <w:t>t</w:t>
      </w:r>
      <w:r w:rsidR="002D134E" w:rsidRPr="00F034B7">
        <w:t>he applicant</w:t>
      </w:r>
      <w:r w:rsidR="00D85214" w:rsidRPr="00F034B7">
        <w:t>’</w:t>
      </w:r>
      <w:r w:rsidR="002D134E" w:rsidRPr="00F034B7">
        <w:t>s experience and ability in representing the interests of consumers or small businesses (or both) in Australia in relation to a range of market issues that affect them</w:t>
      </w:r>
      <w:r w:rsidR="00BF55F1" w:rsidRPr="00F034B7">
        <w:t>;</w:t>
      </w:r>
      <w:r w:rsidR="002D134E" w:rsidRPr="00F034B7">
        <w:t xml:space="preserve"> and </w:t>
      </w:r>
    </w:p>
    <w:p w14:paraId="44E56AFC" w14:textId="3B9D032F" w:rsidR="004E75B9" w:rsidRPr="00F034B7" w:rsidRDefault="002D134E" w:rsidP="00185CB5">
      <w:pPr>
        <w:pStyle w:val="Dotpoint1"/>
      </w:pPr>
      <w:r w:rsidRPr="00F034B7">
        <w:t>the extent to which the applicant will act with integrity</w:t>
      </w:r>
      <w:r w:rsidR="4C686A4D" w:rsidRPr="00F034B7">
        <w:t xml:space="preserve"> </w:t>
      </w:r>
      <w:r w:rsidR="6123F570" w:rsidRPr="00F034B7">
        <w:t>as a complainant</w:t>
      </w:r>
      <w:r w:rsidRPr="00F034B7">
        <w:t>.</w:t>
      </w:r>
    </w:p>
    <w:p w14:paraId="6B3938D6" w14:textId="5FA956FB" w:rsidR="00AC7931" w:rsidRPr="00F034B7" w:rsidRDefault="00AC7931" w:rsidP="698E2BF0">
      <w:pPr>
        <w:pStyle w:val="Normalparatextwithnumbers"/>
      </w:pPr>
      <w:r w:rsidRPr="00F034B7">
        <w:t xml:space="preserve">The ACCC is required to assess </w:t>
      </w:r>
      <w:r w:rsidR="00B750EC" w:rsidRPr="00F034B7">
        <w:t xml:space="preserve">a </w:t>
      </w:r>
      <w:r w:rsidR="000E46E7" w:rsidRPr="00F034B7">
        <w:t xml:space="preserve">designated </w:t>
      </w:r>
      <w:r w:rsidR="00B750EC" w:rsidRPr="00F034B7">
        <w:t xml:space="preserve">complaint </w:t>
      </w:r>
      <w:r w:rsidRPr="00F034B7">
        <w:t xml:space="preserve">and notify </w:t>
      </w:r>
      <w:r w:rsidR="002238D1" w:rsidRPr="00F034B7">
        <w:t>the</w:t>
      </w:r>
      <w:r w:rsidRPr="00F034B7">
        <w:t xml:space="preserve"> designated complainant</w:t>
      </w:r>
      <w:r w:rsidR="002238D1" w:rsidRPr="00F034B7">
        <w:t xml:space="preserve"> that submitted the complaint</w:t>
      </w:r>
      <w:r w:rsidRPr="00F034B7">
        <w:t xml:space="preserve"> </w:t>
      </w:r>
      <w:r w:rsidR="00200996" w:rsidRPr="00F034B7">
        <w:t xml:space="preserve">of </w:t>
      </w:r>
      <w:r w:rsidR="000E46E7" w:rsidRPr="00F034B7">
        <w:t xml:space="preserve">the </w:t>
      </w:r>
      <w:r w:rsidR="00FF4C38" w:rsidRPr="00F034B7">
        <w:t xml:space="preserve">action they intend to </w:t>
      </w:r>
      <w:r w:rsidRPr="00F034B7">
        <w:t xml:space="preserve">take </w:t>
      </w:r>
      <w:r w:rsidR="00FF4C38" w:rsidRPr="00F034B7">
        <w:t>(if any) in</w:t>
      </w:r>
      <w:r w:rsidRPr="00F034B7">
        <w:t xml:space="preserve"> relation to </w:t>
      </w:r>
      <w:r w:rsidR="002238D1" w:rsidRPr="00F034B7">
        <w:t>the</w:t>
      </w:r>
      <w:r w:rsidR="000E46E7" w:rsidRPr="00F034B7">
        <w:t xml:space="preserve"> c</w:t>
      </w:r>
      <w:r w:rsidRPr="00F034B7">
        <w:t>omplaint</w:t>
      </w:r>
      <w:r w:rsidR="002238D1" w:rsidRPr="00F034B7">
        <w:t>, within 90 days</w:t>
      </w:r>
      <w:r w:rsidRPr="00F034B7">
        <w:t xml:space="preserve">. The ACCC may </w:t>
      </w:r>
      <w:r w:rsidR="005C4E39" w:rsidRPr="00F034B7">
        <w:t>noti</w:t>
      </w:r>
      <w:r w:rsidR="00920AA5" w:rsidRPr="00F034B7">
        <w:t xml:space="preserve">fy a designated complainant </w:t>
      </w:r>
      <w:r w:rsidRPr="00F034B7">
        <w:t>that they will act if they are satisfied that a designated complaint:</w:t>
      </w:r>
    </w:p>
    <w:p w14:paraId="0D466048" w14:textId="77777777" w:rsidR="00AC7931" w:rsidRPr="00F034B7" w:rsidRDefault="00AC7931" w:rsidP="698E2BF0">
      <w:pPr>
        <w:pStyle w:val="Dotpoint1"/>
      </w:pPr>
      <w:r w:rsidRPr="00F034B7">
        <w:t>relates to a significant or systemic market issue that affects consumers or small businesses in Australia (or both); and</w:t>
      </w:r>
    </w:p>
    <w:p w14:paraId="5FE86B6B" w14:textId="599F019E" w:rsidR="00AC7931" w:rsidRPr="00F034B7" w:rsidRDefault="00AC7931" w:rsidP="698E2BF0">
      <w:pPr>
        <w:pStyle w:val="Dotpoint1"/>
      </w:pPr>
      <w:r w:rsidRPr="00F034B7">
        <w:lastRenderedPageBreak/>
        <w:t xml:space="preserve">either relates to a potential breach of the Act or to </w:t>
      </w:r>
      <w:r w:rsidR="138DD9E3" w:rsidRPr="00F034B7">
        <w:t>one or more of</w:t>
      </w:r>
      <w:r w:rsidRPr="00F034B7">
        <w:t xml:space="preserve"> the ACCC’s powers or functions under the Act. </w:t>
      </w:r>
    </w:p>
    <w:p w14:paraId="726DC9BA" w14:textId="7411FBAD" w:rsidR="00AC7931" w:rsidRPr="00F034B7" w:rsidRDefault="00AC7931" w:rsidP="698E2BF0">
      <w:pPr>
        <w:pStyle w:val="Normalparatextwithnumbers"/>
      </w:pPr>
      <w:r w:rsidRPr="00F034B7">
        <w:t>If the ACCC proposes to act</w:t>
      </w:r>
      <w:r w:rsidR="00B145C8" w:rsidRPr="00F034B7">
        <w:t xml:space="preserve"> on a designated compl</w:t>
      </w:r>
      <w:r w:rsidR="00BE1ABA" w:rsidRPr="00F034B7">
        <w:t>ai</w:t>
      </w:r>
      <w:r w:rsidR="00B145C8" w:rsidRPr="00F034B7">
        <w:t xml:space="preserve">nt, </w:t>
      </w:r>
      <w:r w:rsidRPr="00F034B7">
        <w:t>the</w:t>
      </w:r>
      <w:r w:rsidR="00EBD862" w:rsidRPr="00F034B7">
        <w:t xml:space="preserve"> ACCC</w:t>
      </w:r>
      <w:r w:rsidRPr="00F034B7">
        <w:t xml:space="preserve"> must </w:t>
      </w:r>
      <w:r w:rsidRPr="00F034B7" w:rsidDel="00AC7931">
        <w:t>use</w:t>
      </w:r>
      <w:r w:rsidRPr="00F034B7">
        <w:t xml:space="preserve"> best endeavours to commence that action as soon as practicable and within a maximum of 6 months. </w:t>
      </w:r>
      <w:r w:rsidR="00B145C8" w:rsidRPr="00F034B7">
        <w:t>Any response by the ACCC will be based on their existing powers and functions under the Act and m</w:t>
      </w:r>
      <w:r w:rsidR="00200996" w:rsidRPr="00F034B7">
        <w:t>ay</w:t>
      </w:r>
      <w:r w:rsidR="00B145C8" w:rsidRPr="00F034B7">
        <w:t xml:space="preserve"> include education, </w:t>
      </w:r>
      <w:r w:rsidR="3CC4A0C5" w:rsidRPr="00F034B7">
        <w:t>research, and</w:t>
      </w:r>
      <w:r w:rsidR="65D22E72" w:rsidRPr="00F034B7">
        <w:t xml:space="preserve"> </w:t>
      </w:r>
      <w:r w:rsidR="00B145C8" w:rsidRPr="00F034B7">
        <w:t>compliance and enforcement functions</w:t>
      </w:r>
      <w:r w:rsidR="1E9BA8EC" w:rsidRPr="00F034B7">
        <w:t>.</w:t>
      </w:r>
      <w:r w:rsidR="1727FFFF" w:rsidRPr="00F034B7">
        <w:t xml:space="preserve"> The </w:t>
      </w:r>
      <w:r w:rsidR="00467AB9" w:rsidRPr="00F034B7">
        <w:t>Minister and</w:t>
      </w:r>
      <w:r w:rsidR="00B02273" w:rsidRPr="00F034B7">
        <w:t xml:space="preserve"> the</w:t>
      </w:r>
      <w:r w:rsidR="00467AB9" w:rsidRPr="00F034B7">
        <w:t xml:space="preserve"> </w:t>
      </w:r>
      <w:r w:rsidR="1727FFFF" w:rsidRPr="00F034B7">
        <w:t>ACCC must publish certain info</w:t>
      </w:r>
      <w:r w:rsidR="17A57210" w:rsidRPr="00F034B7">
        <w:t>r</w:t>
      </w:r>
      <w:r w:rsidR="1727FFFF" w:rsidRPr="00F034B7">
        <w:t xml:space="preserve">mation </w:t>
      </w:r>
      <w:r w:rsidR="00467AB9" w:rsidRPr="00F034B7">
        <w:t xml:space="preserve">on the Department’s website or </w:t>
      </w:r>
      <w:r w:rsidR="00B02273" w:rsidRPr="00F034B7">
        <w:t xml:space="preserve">the </w:t>
      </w:r>
      <w:r w:rsidR="00467AB9" w:rsidRPr="00F034B7">
        <w:t xml:space="preserve">ACCC’s website respectively </w:t>
      </w:r>
      <w:r w:rsidR="1727FFFF" w:rsidRPr="00F034B7">
        <w:t xml:space="preserve">to ensure transparency in relation to the designated complaints </w:t>
      </w:r>
      <w:r w:rsidR="50B8212D" w:rsidRPr="00F034B7">
        <w:t xml:space="preserve">function. </w:t>
      </w:r>
    </w:p>
    <w:p w14:paraId="78E0C6F3" w14:textId="77777777" w:rsidR="00AC7931" w:rsidRPr="00F034B7" w:rsidRDefault="00AC7931" w:rsidP="698E2BF0">
      <w:pPr>
        <w:pStyle w:val="Normalparatextwithnumbers"/>
      </w:pPr>
      <w:r w:rsidRPr="00F034B7">
        <w:t xml:space="preserve">All references in this Chapter are to the Act unless otherwise stated. </w:t>
      </w:r>
    </w:p>
    <w:p w14:paraId="1B8ACE90" w14:textId="586FDCBA" w:rsidR="00AB5F5F" w:rsidRPr="00F034B7" w:rsidRDefault="00AB5F5F" w:rsidP="00B248D8">
      <w:pPr>
        <w:pStyle w:val="Heading2"/>
        <w:rPr>
          <w:rFonts w:hint="eastAsia"/>
        </w:rPr>
      </w:pPr>
      <w:bookmarkStart w:id="39" w:name="_Toc152748492"/>
      <w:bookmarkStart w:id="40" w:name="_Toc152748783"/>
      <w:r w:rsidRPr="00F034B7">
        <w:t>Context of amendments</w:t>
      </w:r>
      <w:bookmarkEnd w:id="39"/>
      <w:bookmarkEnd w:id="40"/>
    </w:p>
    <w:p w14:paraId="26791A22" w14:textId="77777777" w:rsidR="00EF474C" w:rsidRPr="00F034B7" w:rsidRDefault="00EF474C" w:rsidP="698E2BF0">
      <w:pPr>
        <w:pStyle w:val="Normalparatextwithnumbers"/>
      </w:pPr>
      <w:r w:rsidRPr="00F034B7">
        <w:t>Schedule [x] to the Bill implements one part of the Government’s Better Competition election commitment to establish a 'super complaints' function (now referred to as ‘designated complaints’ function) within the ACCC.</w:t>
      </w:r>
    </w:p>
    <w:p w14:paraId="0EEC616C" w14:textId="0F89BC93" w:rsidR="00EF474C" w:rsidRPr="00F034B7" w:rsidRDefault="00EF474C" w:rsidP="698E2BF0">
      <w:pPr>
        <w:pStyle w:val="Normalparatextwithnumbers"/>
      </w:pPr>
      <w:r w:rsidRPr="00F034B7">
        <w:t>The ACCC administer</w:t>
      </w:r>
      <w:r w:rsidR="00D00138" w:rsidRPr="00F034B7">
        <w:t>s</w:t>
      </w:r>
      <w:r w:rsidRPr="00F034B7">
        <w:t xml:space="preserve"> and enforce</w:t>
      </w:r>
      <w:r w:rsidR="00D00138" w:rsidRPr="00F034B7">
        <w:t>s</w:t>
      </w:r>
      <w:r w:rsidRPr="00F034B7">
        <w:t xml:space="preserve"> the Act to protect consumers and promote competition in markets and fair trading by businesses. </w:t>
      </w:r>
    </w:p>
    <w:p w14:paraId="5F4F4C46" w14:textId="70F11F32" w:rsidR="002456C4" w:rsidRPr="00F034B7" w:rsidRDefault="002456C4" w:rsidP="000155CF">
      <w:pPr>
        <w:pStyle w:val="Normalparatextwithnumbers"/>
      </w:pPr>
      <w:r w:rsidRPr="00F034B7">
        <w:t xml:space="preserve">Anyone can </w:t>
      </w:r>
      <w:r w:rsidR="00892AE5" w:rsidRPr="00F034B7">
        <w:t>submit a complaint in a report</w:t>
      </w:r>
      <w:r w:rsidRPr="00F034B7">
        <w:t xml:space="preserve"> to the ACCC. The ACCC receives </w:t>
      </w:r>
      <w:proofErr w:type="gramStart"/>
      <w:r w:rsidRPr="00F034B7">
        <w:t>a large number of</w:t>
      </w:r>
      <w:proofErr w:type="gramEnd"/>
      <w:r w:rsidRPr="00F034B7">
        <w:t xml:space="preserve"> reports each year and must be selective in the matters it investigates. When deciding whether to pursue a matter, the ACCC will prioritise issues which fall within its current enforcement and compliance priority areas, which are reviewed each year. Priorities are determined following external consultation and an assessment of existing or emerging issues and their impact on consumer welfare and the competitive process. </w:t>
      </w:r>
    </w:p>
    <w:p w14:paraId="37113197" w14:textId="47613FF6" w:rsidR="002456C4" w:rsidRPr="00F034B7" w:rsidRDefault="00057510" w:rsidP="002456C4">
      <w:pPr>
        <w:pStyle w:val="Normalparatextwithnumbers"/>
      </w:pPr>
      <w:r w:rsidRPr="00F034B7">
        <w:t>S</w:t>
      </w:r>
      <w:r w:rsidR="00467AB9" w:rsidRPr="00F034B7">
        <w:t>mall business and consumer groups have also expressed the need for a complaints framework that would allow certain designated organisations to bring evidence of significant or systemic market issues to</w:t>
      </w:r>
      <w:r w:rsidR="00460AF2" w:rsidRPr="00F034B7">
        <w:t xml:space="preserve"> the </w:t>
      </w:r>
      <w:proofErr w:type="gramStart"/>
      <w:r w:rsidR="00460AF2" w:rsidRPr="00F034B7">
        <w:t>ACCC, and</w:t>
      </w:r>
      <w:proofErr w:type="gramEnd"/>
      <w:r w:rsidR="00460AF2" w:rsidRPr="00F034B7">
        <w:t xml:space="preserve"> require it to publicly respond to the complaints in a timely way</w:t>
      </w:r>
      <w:r w:rsidR="002456C4" w:rsidRPr="00F034B7">
        <w:t xml:space="preserve">. The designated complaints function </w:t>
      </w:r>
      <w:r w:rsidR="00D41F62" w:rsidRPr="00F034B7">
        <w:t xml:space="preserve">in Schedule [x] to the Bill </w:t>
      </w:r>
      <w:r w:rsidR="002456C4" w:rsidRPr="00F034B7">
        <w:t>is designed to a</w:t>
      </w:r>
      <w:r w:rsidR="00A37820" w:rsidRPr="00F034B7">
        <w:t>ddress this</w:t>
      </w:r>
      <w:r w:rsidR="005F6F71" w:rsidRPr="00F034B7">
        <w:t xml:space="preserve"> </w:t>
      </w:r>
      <w:r w:rsidR="002456C4" w:rsidRPr="00F034B7">
        <w:t>by</w:t>
      </w:r>
      <w:r w:rsidR="00D41F62" w:rsidRPr="00F034B7">
        <w:t>:</w:t>
      </w:r>
    </w:p>
    <w:p w14:paraId="356CE10E" w14:textId="36245D7E" w:rsidR="00EF474C" w:rsidRPr="00F034B7" w:rsidRDefault="0062439A" w:rsidP="009767D2">
      <w:pPr>
        <w:pStyle w:val="Dotpoint1"/>
      </w:pPr>
      <w:r w:rsidRPr="00F034B7">
        <w:t xml:space="preserve">providing the framework to </w:t>
      </w:r>
      <w:r w:rsidR="00EF474C" w:rsidRPr="00F034B7">
        <w:t>empower designated complainants</w:t>
      </w:r>
      <w:r w:rsidR="00292293" w:rsidRPr="00F034B7">
        <w:t xml:space="preserve"> (</w:t>
      </w:r>
      <w:r w:rsidRPr="00F034B7">
        <w:t>such as</w:t>
      </w:r>
      <w:r w:rsidR="00EF474C" w:rsidRPr="00F034B7">
        <w:t xml:space="preserve"> </w:t>
      </w:r>
      <w:r w:rsidR="005063EA" w:rsidRPr="00F034B7">
        <w:t xml:space="preserve">consumer and </w:t>
      </w:r>
      <w:r w:rsidR="00EF474C" w:rsidRPr="00F034B7">
        <w:t>small business advocate organisations</w:t>
      </w:r>
      <w:r w:rsidR="005063EA" w:rsidRPr="00F034B7">
        <w:t>)</w:t>
      </w:r>
      <w:r w:rsidR="00EF474C" w:rsidRPr="00F034B7">
        <w:t xml:space="preserve"> to </w:t>
      </w:r>
      <w:r w:rsidR="009E7FF5" w:rsidRPr="00F034B7">
        <w:t xml:space="preserve">submit </w:t>
      </w:r>
      <w:r w:rsidR="00EF474C" w:rsidRPr="00F034B7">
        <w:t>designated complaints to the ACCC</w:t>
      </w:r>
      <w:r w:rsidR="00285345" w:rsidRPr="00F034B7">
        <w:t>. These complaints must</w:t>
      </w:r>
      <w:r w:rsidR="00EF474C" w:rsidRPr="00F034B7">
        <w:t xml:space="preserve"> relate to a significant or systemic market issue that affects consumers or small businesses in Australia, and either a potential breach of the Act or the ACCC’s powers or functions under the </w:t>
      </w:r>
      <w:proofErr w:type="gramStart"/>
      <w:r w:rsidR="00EF474C" w:rsidRPr="00F034B7">
        <w:t>Act;</w:t>
      </w:r>
      <w:proofErr w:type="gramEnd"/>
      <w:r w:rsidR="00EF474C" w:rsidRPr="00F034B7">
        <w:t xml:space="preserve"> </w:t>
      </w:r>
    </w:p>
    <w:p w14:paraId="2D02B10D" w14:textId="589BC9DD" w:rsidR="00EF474C" w:rsidRPr="00F034B7" w:rsidRDefault="00EF474C" w:rsidP="009767D2">
      <w:pPr>
        <w:pStyle w:val="Dotpoint1"/>
      </w:pPr>
      <w:r w:rsidRPr="00F034B7">
        <w:t xml:space="preserve">requiring the ACCC to prioritise </w:t>
      </w:r>
      <w:r w:rsidR="00CE59C8" w:rsidRPr="00F034B7">
        <w:t xml:space="preserve">and assess </w:t>
      </w:r>
      <w:r w:rsidRPr="00F034B7">
        <w:t xml:space="preserve">such complaints, respond in a timely manner, and act where appropriate; and </w:t>
      </w:r>
    </w:p>
    <w:p w14:paraId="5B4F06D4" w14:textId="2C236DC3" w:rsidR="00EF474C" w:rsidRPr="00F034B7" w:rsidRDefault="00EF474C" w:rsidP="009767D2">
      <w:pPr>
        <w:pStyle w:val="Dotpoint1"/>
      </w:pPr>
      <w:r w:rsidRPr="00F034B7">
        <w:lastRenderedPageBreak/>
        <w:t xml:space="preserve">requiring the ACCC to publish </w:t>
      </w:r>
      <w:r w:rsidR="00985067" w:rsidRPr="00F034B7">
        <w:t xml:space="preserve">certain information </w:t>
      </w:r>
      <w:r w:rsidRPr="00F034B7">
        <w:t>on such complaints</w:t>
      </w:r>
      <w:r w:rsidR="006A7E83" w:rsidRPr="00F034B7">
        <w:t xml:space="preserve"> on their website</w:t>
      </w:r>
      <w:r w:rsidRPr="00F034B7">
        <w:t xml:space="preserve"> to </w:t>
      </w:r>
      <w:r w:rsidR="00AA5F4D" w:rsidRPr="00F034B7">
        <w:t>ensure</w:t>
      </w:r>
      <w:r w:rsidRPr="00F034B7">
        <w:t xml:space="preserve"> transparency. </w:t>
      </w:r>
    </w:p>
    <w:p w14:paraId="7278C955" w14:textId="66369426" w:rsidR="007142F7" w:rsidRPr="00F034B7" w:rsidRDefault="007142F7" w:rsidP="009767D2">
      <w:pPr>
        <w:pStyle w:val="Normalparatextwithnumbers"/>
      </w:pPr>
      <w:r w:rsidRPr="00F034B7">
        <w:t xml:space="preserve">The Minister </w:t>
      </w:r>
      <w:r w:rsidR="00F9256C" w:rsidRPr="00F034B7">
        <w:t>may</w:t>
      </w:r>
      <w:r w:rsidRPr="00F034B7">
        <w:t xml:space="preserve"> cap both the number of designated complainants and the number of designated complaints that may be submitted </w:t>
      </w:r>
      <w:proofErr w:type="gramStart"/>
      <w:r w:rsidRPr="00F034B7">
        <w:t>in a given</w:t>
      </w:r>
      <w:proofErr w:type="gramEnd"/>
      <w:r w:rsidRPr="00F034B7">
        <w:t xml:space="preserve"> period. This will ensure that the ACCC has adequate resources to progress designated complaints alongside their identified enforcement priorities, while also encouraging designated complainants to consider the type and quality of proposed designated complaints ahead of lodg</w:t>
      </w:r>
      <w:r w:rsidR="00FF3282" w:rsidRPr="00F034B7">
        <w:t>e</w:t>
      </w:r>
      <w:r w:rsidRPr="00F034B7">
        <w:t>ment.</w:t>
      </w:r>
    </w:p>
    <w:p w14:paraId="01C5DB52" w14:textId="6D46AB09" w:rsidR="00EF474C" w:rsidRPr="00F034B7" w:rsidRDefault="00EF474C" w:rsidP="009767D2">
      <w:pPr>
        <w:pStyle w:val="Normalparatextwithnumbers"/>
      </w:pPr>
      <w:r w:rsidRPr="00F034B7">
        <w:t xml:space="preserve">The designated </w:t>
      </w:r>
      <w:proofErr w:type="gramStart"/>
      <w:r w:rsidRPr="00F034B7">
        <w:t>complaints</w:t>
      </w:r>
      <w:proofErr w:type="gramEnd"/>
      <w:r w:rsidRPr="00F034B7">
        <w:t xml:space="preserve"> function draws on the United Kingdom’s ‘super complaints’ </w:t>
      </w:r>
      <w:r w:rsidR="00EF773A" w:rsidRPr="00F034B7">
        <w:t>framework</w:t>
      </w:r>
      <w:r w:rsidRPr="00F034B7">
        <w:t xml:space="preserve">, which has been </w:t>
      </w:r>
      <w:r w:rsidR="00985067" w:rsidRPr="00F034B7">
        <w:t xml:space="preserve">a feature of the United Kingdom’s competition and consumer regulator </w:t>
      </w:r>
      <w:r w:rsidRPr="00F034B7">
        <w:t>since 20</w:t>
      </w:r>
      <w:r w:rsidR="00985067" w:rsidRPr="00F034B7">
        <w:t>03</w:t>
      </w:r>
      <w:r w:rsidRPr="00F034B7">
        <w:t xml:space="preserve">. </w:t>
      </w:r>
      <w:r w:rsidR="006A3071" w:rsidRPr="00F034B7">
        <w:t>The</w:t>
      </w:r>
      <w:r w:rsidR="00A75F24" w:rsidRPr="00F034B7">
        <w:t xml:space="preserve"> super complaints framework</w:t>
      </w:r>
      <w:r w:rsidRPr="00F034B7">
        <w:t xml:space="preserve"> allows certain organisations to make complaints to government bodies and requires those bodies to consider and respond to those complaints</w:t>
      </w:r>
      <w:r w:rsidR="00985067" w:rsidRPr="00F034B7">
        <w:t xml:space="preserve"> within specified timeframes</w:t>
      </w:r>
      <w:r w:rsidRPr="00F034B7">
        <w:t xml:space="preserve">. For example, the </w:t>
      </w:r>
      <w:r w:rsidRPr="00F034B7">
        <w:rPr>
          <w:i/>
          <w:iCs/>
        </w:rPr>
        <w:t>Enterprise Act 2002</w:t>
      </w:r>
      <w:r w:rsidRPr="00F034B7">
        <w:t xml:space="preserve"> (UK) allows complaints from designated consumer organisations to the Competition and Markets Authority in relation to ‘any feature, or combination of features, of a market in the UK for goods or services is or appears to be significantly harming the interests of </w:t>
      </w:r>
      <w:proofErr w:type="gramStart"/>
      <w:r w:rsidRPr="00F034B7">
        <w:t>consumers’</w:t>
      </w:r>
      <w:proofErr w:type="gramEnd"/>
      <w:r w:rsidR="00863A35" w:rsidRPr="00F034B7">
        <w:t>.</w:t>
      </w:r>
    </w:p>
    <w:p w14:paraId="6FCB99C1" w14:textId="6DB985D1" w:rsidR="00AB5F5F" w:rsidRPr="00F034B7" w:rsidRDefault="00AB5F5F" w:rsidP="00185CB5">
      <w:pPr>
        <w:pStyle w:val="Heading2"/>
        <w:rPr>
          <w:rFonts w:hint="eastAsia"/>
        </w:rPr>
      </w:pPr>
      <w:bookmarkStart w:id="41" w:name="_Toc152748493"/>
      <w:bookmarkStart w:id="42" w:name="_Toc152748784"/>
      <w:r w:rsidRPr="00F034B7">
        <w:t>Detailed explanation of new law</w:t>
      </w:r>
      <w:bookmarkEnd w:id="41"/>
      <w:bookmarkEnd w:id="42"/>
    </w:p>
    <w:p w14:paraId="390FE812" w14:textId="1C526236" w:rsidR="004747B0" w:rsidRPr="00F034B7" w:rsidRDefault="00AB5F5F" w:rsidP="000155CF">
      <w:pPr>
        <w:pStyle w:val="Normalparatextwithnumbers"/>
      </w:pPr>
      <w:r w:rsidRPr="00F034B7">
        <w:t xml:space="preserve">Schedule [x] to the Bill amends the Act to </w:t>
      </w:r>
      <w:bookmarkStart w:id="43" w:name="_Hlk149909886"/>
      <w:r w:rsidR="008201DC" w:rsidRPr="00F034B7">
        <w:t>insert new Part XI</w:t>
      </w:r>
      <w:r w:rsidR="00E660F4" w:rsidRPr="00F034B7">
        <w:t xml:space="preserve">E. Part XIE </w:t>
      </w:r>
      <w:r w:rsidR="00003734" w:rsidRPr="00F034B7">
        <w:t>introduce</w:t>
      </w:r>
      <w:r w:rsidR="00E660F4" w:rsidRPr="00F034B7">
        <w:t>s</w:t>
      </w:r>
      <w:r w:rsidR="00003734" w:rsidRPr="00F034B7">
        <w:t xml:space="preserve"> a new designated complaints function that requires the ACCC to </w:t>
      </w:r>
      <w:r w:rsidR="00454694" w:rsidRPr="00F034B7">
        <w:t>assess</w:t>
      </w:r>
      <w:r w:rsidR="00003734" w:rsidRPr="00F034B7">
        <w:t>, and respond to, designated complaints submitted by designated complainants.</w:t>
      </w:r>
      <w:r w:rsidR="005E1B23" w:rsidRPr="00F034B7">
        <w:t xml:space="preserve"> </w:t>
      </w:r>
    </w:p>
    <w:p w14:paraId="60DA4F95" w14:textId="1F8E5FC6" w:rsidR="00AB5F5F" w:rsidRPr="00F034B7" w:rsidRDefault="00B36104" w:rsidP="00B36104">
      <w:pPr>
        <w:pStyle w:val="Normalparatextwithnumbers"/>
        <w:numPr>
          <w:ilvl w:val="0"/>
          <w:numId w:val="0"/>
        </w:numPr>
        <w:ind w:left="709"/>
        <w:rPr>
          <w:i/>
        </w:rPr>
      </w:pPr>
      <w:r w:rsidRPr="00F034B7">
        <w:rPr>
          <w:b/>
          <w:bCs/>
          <w:i/>
          <w:iCs/>
        </w:rPr>
        <w:t xml:space="preserve">[Schedule [x], item </w:t>
      </w:r>
      <w:r w:rsidR="00CF708F" w:rsidRPr="00F034B7">
        <w:rPr>
          <w:b/>
          <w:bCs/>
          <w:i/>
          <w:iCs/>
        </w:rPr>
        <w:t>2</w:t>
      </w:r>
      <w:r w:rsidRPr="00F034B7">
        <w:rPr>
          <w:b/>
          <w:bCs/>
          <w:i/>
          <w:iCs/>
        </w:rPr>
        <w:t xml:space="preserve">, Part XIE] </w:t>
      </w:r>
    </w:p>
    <w:p w14:paraId="322BE7DD" w14:textId="77777777" w:rsidR="00AB5F5F" w:rsidRPr="00F034B7" w:rsidRDefault="00AB5F5F" w:rsidP="009A3457">
      <w:pPr>
        <w:pStyle w:val="Heading3"/>
        <w:rPr>
          <w:rFonts w:hint="eastAsia"/>
        </w:rPr>
      </w:pPr>
      <w:bookmarkStart w:id="44" w:name="_Toc152748494"/>
      <w:bookmarkStart w:id="45" w:name="_Toc152748785"/>
      <w:bookmarkEnd w:id="43"/>
      <w:r w:rsidRPr="00F034B7">
        <w:t>Designated complainants</w:t>
      </w:r>
      <w:bookmarkEnd w:id="44"/>
      <w:bookmarkEnd w:id="45"/>
      <w:r w:rsidRPr="00F034B7">
        <w:t xml:space="preserve"> </w:t>
      </w:r>
    </w:p>
    <w:p w14:paraId="173CB676" w14:textId="354C2402" w:rsidR="006A6819" w:rsidRPr="00F034B7" w:rsidRDefault="00AF425C" w:rsidP="00185CB5">
      <w:pPr>
        <w:pStyle w:val="Normalparatextwithnumbers"/>
      </w:pPr>
      <w:r w:rsidRPr="00F034B7">
        <w:t xml:space="preserve">Certain entities may apply to the Minister to be </w:t>
      </w:r>
      <w:r w:rsidR="00FF3282" w:rsidRPr="00F034B7" w:rsidDel="008649D8">
        <w:t>approved as</w:t>
      </w:r>
      <w:r w:rsidRPr="00F034B7">
        <w:t xml:space="preserve"> designated complainants. </w:t>
      </w:r>
      <w:r w:rsidR="00454694" w:rsidRPr="00F034B7">
        <w:t>D</w:t>
      </w:r>
      <w:r w:rsidRPr="00F034B7">
        <w:t xml:space="preserve">esignated </w:t>
      </w:r>
      <w:proofErr w:type="gramStart"/>
      <w:r w:rsidRPr="00F034B7">
        <w:t>complainant</w:t>
      </w:r>
      <w:proofErr w:type="gramEnd"/>
      <w:r w:rsidRPr="00F034B7">
        <w:t xml:space="preserve"> are empowered to make designated complaints to the ACCC</w:t>
      </w:r>
      <w:r w:rsidR="000A7738" w:rsidRPr="00F034B7">
        <w:t>.</w:t>
      </w:r>
    </w:p>
    <w:p w14:paraId="65552CB8" w14:textId="450E2463" w:rsidR="009A2145" w:rsidRPr="00F034B7" w:rsidRDefault="009A2145" w:rsidP="009A2145">
      <w:pPr>
        <w:pStyle w:val="Normalparatextwithnumbers"/>
        <w:numPr>
          <w:ilvl w:val="0"/>
          <w:numId w:val="0"/>
        </w:numPr>
        <w:ind w:left="709"/>
        <w:rPr>
          <w:b/>
          <w:i/>
        </w:rPr>
      </w:pPr>
      <w:r w:rsidRPr="00F034B7">
        <w:rPr>
          <w:b/>
          <w:bCs/>
          <w:i/>
          <w:iCs/>
        </w:rPr>
        <w:t xml:space="preserve">[Schedule [x], item </w:t>
      </w:r>
      <w:r w:rsidR="00CF708F" w:rsidRPr="00F034B7">
        <w:rPr>
          <w:b/>
          <w:bCs/>
          <w:i/>
          <w:iCs/>
        </w:rPr>
        <w:t>2</w:t>
      </w:r>
      <w:r w:rsidRPr="00F034B7">
        <w:rPr>
          <w:b/>
          <w:bCs/>
          <w:i/>
          <w:iCs/>
        </w:rPr>
        <w:t xml:space="preserve">, </w:t>
      </w:r>
      <w:r w:rsidR="00A203FB" w:rsidRPr="00F034B7">
        <w:rPr>
          <w:b/>
          <w:bCs/>
          <w:i/>
          <w:iCs/>
        </w:rPr>
        <w:t>Division 3</w:t>
      </w:r>
      <w:r w:rsidRPr="00F034B7">
        <w:rPr>
          <w:b/>
          <w:bCs/>
          <w:i/>
          <w:iCs/>
        </w:rPr>
        <w:t xml:space="preserve">] </w:t>
      </w:r>
    </w:p>
    <w:p w14:paraId="266E9F69" w14:textId="416CC1D5" w:rsidR="009D1475" w:rsidRPr="00F034B7" w:rsidRDefault="009D1475" w:rsidP="00DC1A44">
      <w:pPr>
        <w:pStyle w:val="Heading4"/>
      </w:pPr>
      <w:r w:rsidRPr="00F034B7">
        <w:t>Application</w:t>
      </w:r>
      <w:r w:rsidR="00A203FB" w:rsidRPr="00F034B7">
        <w:t xml:space="preserve"> </w:t>
      </w:r>
    </w:p>
    <w:p w14:paraId="242F6999" w14:textId="0A448617" w:rsidR="00E660F4" w:rsidRPr="00F034B7" w:rsidRDefault="00987E99" w:rsidP="001470FF">
      <w:pPr>
        <w:pStyle w:val="Normalparatextwithnumbers"/>
      </w:pPr>
      <w:r w:rsidRPr="00F034B7">
        <w:t>A designated complainant is an entity that has an approval in force</w:t>
      </w:r>
      <w:r w:rsidR="00434D9D" w:rsidRPr="00F034B7">
        <w:t xml:space="preserve"> under new Part XIE</w:t>
      </w:r>
      <w:r w:rsidRPr="00F034B7">
        <w:t xml:space="preserve">. </w:t>
      </w:r>
      <w:r w:rsidR="001470FF" w:rsidRPr="00F034B7">
        <w:t>A range of</w:t>
      </w:r>
      <w:r w:rsidR="00FA670C" w:rsidRPr="00F034B7">
        <w:t xml:space="preserve"> </w:t>
      </w:r>
      <w:r w:rsidR="009A2145" w:rsidRPr="00F034B7">
        <w:t>entities</w:t>
      </w:r>
      <w:r w:rsidR="00F41BB9" w:rsidRPr="00F034B7">
        <w:t xml:space="preserve"> </w:t>
      </w:r>
      <w:r w:rsidR="009A2145" w:rsidRPr="00F034B7">
        <w:t xml:space="preserve">may apply to the Minister to </w:t>
      </w:r>
      <w:r w:rsidR="00FA670C" w:rsidRPr="00F034B7">
        <w:t xml:space="preserve">be approved as a </w:t>
      </w:r>
      <w:r w:rsidR="006F023B" w:rsidRPr="00F034B7">
        <w:t>d</w:t>
      </w:r>
      <w:r w:rsidR="009A2145" w:rsidRPr="00F034B7">
        <w:t>esignated complainant</w:t>
      </w:r>
      <w:r w:rsidR="00F41BB9" w:rsidRPr="00F034B7">
        <w:t xml:space="preserve">, </w:t>
      </w:r>
      <w:r w:rsidR="009A2145" w:rsidRPr="00F034B7">
        <w:t>includ</w:t>
      </w:r>
      <w:r w:rsidR="00F41BB9" w:rsidRPr="00F034B7">
        <w:t>ing</w:t>
      </w:r>
      <w:r w:rsidR="009A2145" w:rsidRPr="00F034B7">
        <w:t xml:space="preserve"> a corporation,</w:t>
      </w:r>
      <w:r w:rsidR="00F41BB9" w:rsidRPr="00F034B7">
        <w:t xml:space="preserve"> an</w:t>
      </w:r>
      <w:r w:rsidR="009A2145" w:rsidRPr="00F034B7">
        <w:t xml:space="preserve"> individual or an unincorporated association.</w:t>
      </w:r>
      <w:r w:rsidR="001470FF" w:rsidRPr="00F034B7">
        <w:t xml:space="preserve"> This </w:t>
      </w:r>
      <w:r w:rsidR="007A55BF" w:rsidRPr="00F034B7">
        <w:t>provide</w:t>
      </w:r>
      <w:r w:rsidR="001470FF" w:rsidRPr="00F034B7">
        <w:t>s</w:t>
      </w:r>
      <w:r w:rsidR="007A55BF" w:rsidRPr="00F034B7">
        <w:t xml:space="preserve"> an opportunity </w:t>
      </w:r>
      <w:r w:rsidR="001470FF" w:rsidRPr="00F034B7">
        <w:t>for</w:t>
      </w:r>
      <w:r w:rsidR="007A55BF" w:rsidRPr="00F034B7">
        <w:t xml:space="preserve"> entities</w:t>
      </w:r>
      <w:r w:rsidR="001470FF" w:rsidRPr="00F034B7">
        <w:t xml:space="preserve"> </w:t>
      </w:r>
      <w:r w:rsidR="007A55BF" w:rsidRPr="00F034B7">
        <w:t>that represent the interests of consumers or small businesses in Australia</w:t>
      </w:r>
      <w:r w:rsidR="001470FF" w:rsidRPr="00F034B7">
        <w:t xml:space="preserve"> to become </w:t>
      </w:r>
      <w:r w:rsidR="001470FF" w:rsidRPr="00F034B7">
        <w:lastRenderedPageBreak/>
        <w:t>designated complainants</w:t>
      </w:r>
      <w:r w:rsidR="00F41BB9" w:rsidRPr="00F034B7">
        <w:t>, despite corporate structure</w:t>
      </w:r>
      <w:r w:rsidR="007A55BF" w:rsidRPr="00F034B7">
        <w:t xml:space="preserve">. </w:t>
      </w:r>
      <w:r w:rsidR="00A91A7B" w:rsidRPr="00F034B7">
        <w:t xml:space="preserve">This includes consumer and small business advocacy organisations. </w:t>
      </w:r>
    </w:p>
    <w:p w14:paraId="5ED26385" w14:textId="5F42E3F0" w:rsidR="009A2145" w:rsidRPr="00F034B7" w:rsidRDefault="009A2145" w:rsidP="001470FF">
      <w:pPr>
        <w:pStyle w:val="Normalparatextwithnumbers"/>
      </w:pPr>
      <w:r w:rsidRPr="00F034B7">
        <w:t xml:space="preserve">A State or a Territory </w:t>
      </w:r>
      <w:r w:rsidR="008B1EC4" w:rsidRPr="00F034B7">
        <w:t>can</w:t>
      </w:r>
      <w:r w:rsidRPr="00F034B7">
        <w:t>not apply to become a designated complainant</w:t>
      </w:r>
      <w:r w:rsidR="007A55BF" w:rsidRPr="00F034B7">
        <w:t xml:space="preserve"> because p</w:t>
      </w:r>
      <w:r w:rsidR="419F344E" w:rsidRPr="00F034B7">
        <w:t>athways already exist for a State or a Territory to raise systemic or significant market issues</w:t>
      </w:r>
      <w:r w:rsidR="1FA48F31" w:rsidRPr="00F034B7">
        <w:t xml:space="preserve"> of concern.  </w:t>
      </w:r>
    </w:p>
    <w:p w14:paraId="076DD72F" w14:textId="1F8DC910" w:rsidR="00C3797B" w:rsidRPr="00F034B7" w:rsidRDefault="009A2145" w:rsidP="3DCA3A3D">
      <w:pPr>
        <w:pStyle w:val="Normalparatextwithnumbers"/>
        <w:numPr>
          <w:ilvl w:val="1"/>
          <w:numId w:val="0"/>
        </w:numPr>
        <w:ind w:left="709"/>
        <w:rPr>
          <w:b/>
          <w:bCs/>
          <w:i/>
          <w:iCs/>
        </w:rPr>
      </w:pPr>
      <w:r w:rsidRPr="00F034B7">
        <w:rPr>
          <w:b/>
          <w:bCs/>
          <w:i/>
          <w:iCs/>
        </w:rPr>
        <w:t xml:space="preserve">[Schedule [x], item </w:t>
      </w:r>
      <w:r w:rsidR="00CF708F" w:rsidRPr="00F034B7">
        <w:rPr>
          <w:b/>
          <w:bCs/>
          <w:i/>
          <w:iCs/>
        </w:rPr>
        <w:t>2</w:t>
      </w:r>
      <w:r w:rsidRPr="00F034B7">
        <w:rPr>
          <w:b/>
          <w:bCs/>
          <w:i/>
          <w:iCs/>
        </w:rPr>
        <w:t xml:space="preserve">, </w:t>
      </w:r>
      <w:r w:rsidR="00E25B3B" w:rsidRPr="00F034B7">
        <w:rPr>
          <w:b/>
          <w:bCs/>
          <w:i/>
          <w:iCs/>
        </w:rPr>
        <w:t xml:space="preserve">section 154ZE </w:t>
      </w:r>
      <w:r w:rsidR="00987E99" w:rsidRPr="00F034B7">
        <w:rPr>
          <w:b/>
          <w:bCs/>
          <w:i/>
          <w:iCs/>
        </w:rPr>
        <w:t>definition of ‘designated complainant’</w:t>
      </w:r>
      <w:r w:rsidR="007A55BF" w:rsidRPr="00F034B7">
        <w:rPr>
          <w:b/>
          <w:bCs/>
          <w:i/>
          <w:iCs/>
        </w:rPr>
        <w:t xml:space="preserve"> </w:t>
      </w:r>
      <w:r w:rsidR="002D07D2" w:rsidRPr="00F034B7">
        <w:rPr>
          <w:b/>
          <w:bCs/>
          <w:i/>
          <w:iCs/>
        </w:rPr>
        <w:t xml:space="preserve">and ‘entity’, </w:t>
      </w:r>
      <w:r w:rsidR="007A55BF" w:rsidRPr="00F034B7">
        <w:rPr>
          <w:b/>
          <w:bCs/>
          <w:i/>
          <w:iCs/>
        </w:rPr>
        <w:t>and</w:t>
      </w:r>
      <w:r w:rsidR="00987E99" w:rsidRPr="00F034B7">
        <w:rPr>
          <w:b/>
          <w:bCs/>
          <w:i/>
          <w:iCs/>
        </w:rPr>
        <w:t xml:space="preserve"> </w:t>
      </w:r>
      <w:r w:rsidR="004F1519" w:rsidRPr="00F034B7">
        <w:rPr>
          <w:b/>
          <w:bCs/>
          <w:i/>
          <w:iCs/>
        </w:rPr>
        <w:t>sub</w:t>
      </w:r>
      <w:r w:rsidR="0008000C" w:rsidRPr="00F034B7">
        <w:rPr>
          <w:b/>
          <w:bCs/>
          <w:i/>
          <w:iCs/>
        </w:rPr>
        <w:t>section</w:t>
      </w:r>
      <w:r w:rsidR="004F1519" w:rsidRPr="00F034B7">
        <w:rPr>
          <w:b/>
          <w:bCs/>
          <w:i/>
          <w:iCs/>
        </w:rPr>
        <w:t>s</w:t>
      </w:r>
      <w:r w:rsidR="0008000C" w:rsidRPr="00F034B7">
        <w:rPr>
          <w:b/>
          <w:bCs/>
          <w:i/>
          <w:iCs/>
        </w:rPr>
        <w:t xml:space="preserve"> 154</w:t>
      </w:r>
      <w:proofErr w:type="gramStart"/>
      <w:r w:rsidR="0008000C" w:rsidRPr="00F034B7">
        <w:rPr>
          <w:b/>
          <w:bCs/>
          <w:i/>
          <w:iCs/>
        </w:rPr>
        <w:t>Z</w:t>
      </w:r>
      <w:r w:rsidR="009C4627" w:rsidRPr="00F034B7">
        <w:rPr>
          <w:b/>
          <w:bCs/>
          <w:i/>
          <w:iCs/>
        </w:rPr>
        <w:t>P</w:t>
      </w:r>
      <w:r w:rsidR="0008000C" w:rsidRPr="00F034B7">
        <w:rPr>
          <w:b/>
          <w:bCs/>
          <w:i/>
          <w:iCs/>
        </w:rPr>
        <w:t>(</w:t>
      </w:r>
      <w:proofErr w:type="gramEnd"/>
      <w:r w:rsidR="0008000C" w:rsidRPr="00F034B7">
        <w:rPr>
          <w:b/>
          <w:bCs/>
          <w:i/>
          <w:iCs/>
        </w:rPr>
        <w:t>1</w:t>
      </w:r>
      <w:r w:rsidR="00046AE8" w:rsidRPr="00F034B7">
        <w:rPr>
          <w:b/>
          <w:bCs/>
          <w:i/>
          <w:iCs/>
        </w:rPr>
        <w:t xml:space="preserve">) </w:t>
      </w:r>
      <w:r w:rsidR="00144B49" w:rsidRPr="00F034B7">
        <w:rPr>
          <w:b/>
          <w:bCs/>
          <w:i/>
          <w:iCs/>
        </w:rPr>
        <w:t xml:space="preserve">and </w:t>
      </w:r>
      <w:r w:rsidR="00524D1F" w:rsidRPr="00F034B7">
        <w:rPr>
          <w:b/>
          <w:bCs/>
          <w:i/>
          <w:iCs/>
        </w:rPr>
        <w:t>(</w:t>
      </w:r>
      <w:r w:rsidR="00144B49" w:rsidRPr="00F034B7">
        <w:rPr>
          <w:b/>
          <w:bCs/>
          <w:i/>
          <w:iCs/>
        </w:rPr>
        <w:t>2)</w:t>
      </w:r>
      <w:r w:rsidRPr="00F034B7">
        <w:rPr>
          <w:b/>
          <w:bCs/>
          <w:i/>
          <w:iCs/>
        </w:rPr>
        <w:t xml:space="preserve">] </w:t>
      </w:r>
    </w:p>
    <w:p w14:paraId="3FE98A84" w14:textId="6791B7D2" w:rsidR="00C3797B" w:rsidRPr="00F034B7" w:rsidRDefault="008C2217" w:rsidP="000155CF">
      <w:pPr>
        <w:pStyle w:val="Normalparatextwithnumbers"/>
        <w:numPr>
          <w:ilvl w:val="1"/>
          <w:numId w:val="15"/>
        </w:numPr>
      </w:pPr>
      <w:r w:rsidRPr="00F034B7">
        <w:t>An a</w:t>
      </w:r>
      <w:r w:rsidR="006D2021" w:rsidRPr="00F034B7">
        <w:t>pplication to be</w:t>
      </w:r>
      <w:r w:rsidR="00004FCE" w:rsidRPr="00F034B7">
        <w:t xml:space="preserve"> approved as</w:t>
      </w:r>
      <w:r w:rsidR="006D2021" w:rsidRPr="00F034B7">
        <w:t xml:space="preserve"> a designated complainant </w:t>
      </w:r>
      <w:r w:rsidR="008B1EC4" w:rsidRPr="00F034B7">
        <w:t>must comply with certain requirements</w:t>
      </w:r>
      <w:r w:rsidR="003313AE" w:rsidRPr="00F034B7">
        <w:t>. This is</w:t>
      </w:r>
      <w:r w:rsidR="008B1EC4" w:rsidRPr="00F034B7">
        <w:t xml:space="preserve"> </w:t>
      </w:r>
      <w:r w:rsidR="006D2021" w:rsidRPr="00F034B7">
        <w:t>to ensure the Minister can process applications efficiently</w:t>
      </w:r>
      <w:r w:rsidR="00F14B2A" w:rsidRPr="00F034B7">
        <w:t>, and with sufficient information to make a</w:t>
      </w:r>
      <w:r w:rsidR="00A91A7B" w:rsidRPr="00F034B7">
        <w:t>n informed</w:t>
      </w:r>
      <w:r w:rsidR="00F14B2A" w:rsidRPr="00F034B7">
        <w:t xml:space="preserve"> decision</w:t>
      </w:r>
      <w:r w:rsidR="006D2021" w:rsidRPr="00F034B7">
        <w:t xml:space="preserve">. </w:t>
      </w:r>
      <w:r w:rsidR="00AA2B49" w:rsidRPr="00F034B7">
        <w:t>An application</w:t>
      </w:r>
      <w:r w:rsidR="00B019CD" w:rsidRPr="00F034B7">
        <w:t xml:space="preserve"> to be a designated complainant</w:t>
      </w:r>
      <w:r w:rsidR="00AA2B49" w:rsidRPr="00F034B7">
        <w:t xml:space="preserve"> must:</w:t>
      </w:r>
    </w:p>
    <w:p w14:paraId="0A7664CC" w14:textId="12ECB885" w:rsidR="002C75CD" w:rsidRPr="00F034B7" w:rsidRDefault="00AA2B49" w:rsidP="00A052F9">
      <w:pPr>
        <w:pStyle w:val="Dotpoint1"/>
      </w:pPr>
      <w:r w:rsidRPr="00F034B7">
        <w:t>be</w:t>
      </w:r>
      <w:r w:rsidR="00A052F9" w:rsidRPr="00F034B7">
        <w:t xml:space="preserve"> in </w:t>
      </w:r>
      <w:proofErr w:type="gramStart"/>
      <w:r w:rsidR="00A052F9" w:rsidRPr="00F034B7">
        <w:t>writing;</w:t>
      </w:r>
      <w:proofErr w:type="gramEnd"/>
    </w:p>
    <w:p w14:paraId="2BEA7184" w14:textId="27F61FC7" w:rsidR="005348CA" w:rsidRPr="00F034B7" w:rsidRDefault="005348CA" w:rsidP="005348CA">
      <w:pPr>
        <w:pStyle w:val="Dotpoint1"/>
      </w:pPr>
      <w:r w:rsidRPr="00F034B7">
        <w:t>if the Minister has approved</w:t>
      </w:r>
      <w:r w:rsidR="00F771B3" w:rsidRPr="00F034B7">
        <w:t xml:space="preserve"> </w:t>
      </w:r>
      <w:r w:rsidRPr="00F034B7">
        <w:t xml:space="preserve">a manner for making an application—be made in </w:t>
      </w:r>
      <w:r w:rsidR="00F771B3" w:rsidRPr="00F034B7">
        <w:t>the</w:t>
      </w:r>
      <w:r w:rsidRPr="00F034B7">
        <w:t xml:space="preserve"> approved manner</w:t>
      </w:r>
      <w:r w:rsidR="00B019CD" w:rsidRPr="00F034B7">
        <w:t xml:space="preserve"> (such as via a website</w:t>
      </w:r>
      <w:proofErr w:type="gramStart"/>
      <w:r w:rsidR="00B019CD" w:rsidRPr="00F034B7">
        <w:t>)</w:t>
      </w:r>
      <w:r w:rsidRPr="00F034B7">
        <w:t>;</w:t>
      </w:r>
      <w:proofErr w:type="gramEnd"/>
    </w:p>
    <w:p w14:paraId="5C11977D" w14:textId="71311473" w:rsidR="005348CA" w:rsidRPr="00F034B7" w:rsidRDefault="005348CA" w:rsidP="005348CA">
      <w:pPr>
        <w:pStyle w:val="Dotpoint1"/>
      </w:pPr>
      <w:r w:rsidRPr="00F034B7">
        <w:t xml:space="preserve">if the </w:t>
      </w:r>
      <w:r w:rsidR="00F771B3" w:rsidRPr="00F034B7">
        <w:t>Minister</w:t>
      </w:r>
      <w:r w:rsidRPr="00F034B7">
        <w:t xml:space="preserve"> has approved a form for making the application—</w:t>
      </w:r>
      <w:r w:rsidR="00CB2E74" w:rsidRPr="00F034B7">
        <w:t xml:space="preserve">be made in the approved form, </w:t>
      </w:r>
      <w:r w:rsidRPr="00F034B7">
        <w:t xml:space="preserve">include the information required by the form and be accompanied by any documents required by the </w:t>
      </w:r>
      <w:proofErr w:type="gramStart"/>
      <w:r w:rsidRPr="00F034B7">
        <w:t>form;</w:t>
      </w:r>
      <w:proofErr w:type="gramEnd"/>
      <w:r w:rsidRPr="00F034B7">
        <w:t xml:space="preserve"> </w:t>
      </w:r>
    </w:p>
    <w:p w14:paraId="0AB496EB" w14:textId="0109FCBB" w:rsidR="00AC77D3" w:rsidRPr="00F034B7" w:rsidRDefault="00AA2B49" w:rsidP="000155CF">
      <w:pPr>
        <w:pStyle w:val="Dotpoint1"/>
      </w:pPr>
      <w:r w:rsidRPr="00F034B7">
        <w:t>be</w:t>
      </w:r>
      <w:r w:rsidR="00AC77D3" w:rsidRPr="00F034B7">
        <w:t xml:space="preserve"> made in the appropriate </w:t>
      </w:r>
      <w:proofErr w:type="gramStart"/>
      <w:r w:rsidR="00AC77D3" w:rsidRPr="00F034B7">
        <w:t>time period</w:t>
      </w:r>
      <w:proofErr w:type="gramEnd"/>
      <w:r w:rsidR="00AC77D3" w:rsidRPr="00F034B7">
        <w:t xml:space="preserve">, if the Minister has determined a time period </w:t>
      </w:r>
      <w:r w:rsidR="00DB5D78" w:rsidRPr="00F034B7">
        <w:t>in which</w:t>
      </w:r>
      <w:r w:rsidR="00AC77D3" w:rsidRPr="00F034B7">
        <w:t xml:space="preserve"> applications </w:t>
      </w:r>
      <w:r w:rsidR="00DB5D78" w:rsidRPr="00F034B7">
        <w:t xml:space="preserve">may be made </w:t>
      </w:r>
      <w:r w:rsidR="00AC77D3" w:rsidRPr="00F034B7">
        <w:t xml:space="preserve">by legislative instrument. </w:t>
      </w:r>
    </w:p>
    <w:p w14:paraId="3996E2F1" w14:textId="1CAD98C2" w:rsidR="00064831" w:rsidRPr="00F034B7" w:rsidRDefault="00064831" w:rsidP="00064831">
      <w:pPr>
        <w:pStyle w:val="Dotpoint1"/>
        <w:numPr>
          <w:ilvl w:val="0"/>
          <w:numId w:val="0"/>
        </w:numPr>
        <w:ind w:left="360" w:firstLine="349"/>
        <w:rPr>
          <w:b/>
          <w:bCs/>
          <w:i/>
          <w:iCs/>
        </w:rPr>
      </w:pPr>
      <w:r w:rsidRPr="00F034B7">
        <w:rPr>
          <w:b/>
          <w:bCs/>
          <w:i/>
          <w:iCs/>
        </w:rPr>
        <w:t xml:space="preserve">[Schedule [x], item </w:t>
      </w:r>
      <w:r w:rsidR="00CF708F" w:rsidRPr="00F034B7">
        <w:rPr>
          <w:b/>
          <w:bCs/>
          <w:i/>
          <w:iCs/>
        </w:rPr>
        <w:t>2</w:t>
      </w:r>
      <w:r w:rsidRPr="00F034B7">
        <w:rPr>
          <w:b/>
          <w:bCs/>
          <w:i/>
          <w:iCs/>
        </w:rPr>
        <w:t>, subsection 154</w:t>
      </w:r>
      <w:proofErr w:type="gramStart"/>
      <w:r w:rsidRPr="00F034B7">
        <w:rPr>
          <w:b/>
          <w:bCs/>
          <w:i/>
          <w:iCs/>
        </w:rPr>
        <w:t>Z</w:t>
      </w:r>
      <w:r w:rsidR="00D070F2" w:rsidRPr="00F034B7">
        <w:rPr>
          <w:b/>
          <w:bCs/>
          <w:i/>
          <w:iCs/>
        </w:rPr>
        <w:t>P</w:t>
      </w:r>
      <w:r w:rsidRPr="00F034B7">
        <w:rPr>
          <w:b/>
          <w:bCs/>
          <w:i/>
          <w:iCs/>
        </w:rPr>
        <w:t>(</w:t>
      </w:r>
      <w:proofErr w:type="gramEnd"/>
      <w:r w:rsidRPr="00F034B7">
        <w:rPr>
          <w:b/>
          <w:bCs/>
          <w:i/>
          <w:iCs/>
        </w:rPr>
        <w:t>3</w:t>
      </w:r>
      <w:r w:rsidR="00D070F2" w:rsidRPr="00F034B7">
        <w:rPr>
          <w:b/>
          <w:bCs/>
          <w:i/>
          <w:iCs/>
        </w:rPr>
        <w:t>)</w:t>
      </w:r>
      <w:r w:rsidRPr="00F034B7">
        <w:rPr>
          <w:b/>
          <w:bCs/>
          <w:i/>
          <w:iCs/>
        </w:rPr>
        <w:t xml:space="preserve">] </w:t>
      </w:r>
    </w:p>
    <w:p w14:paraId="6C422B68" w14:textId="4ACA097E" w:rsidR="004A2ED4" w:rsidRPr="00F034B7" w:rsidRDefault="0002458D" w:rsidP="001865BD">
      <w:pPr>
        <w:pStyle w:val="Normalparatextwithnumbers"/>
      </w:pPr>
      <w:r w:rsidRPr="00F034B7">
        <w:t xml:space="preserve">The Minister may determine, by legislative instrument, </w:t>
      </w:r>
      <w:r w:rsidR="009F7D06" w:rsidRPr="00F034B7">
        <w:t xml:space="preserve">the </w:t>
      </w:r>
      <w:proofErr w:type="gramStart"/>
      <w:r w:rsidR="00AF679C" w:rsidRPr="00F034B7">
        <w:t xml:space="preserve">period of </w:t>
      </w:r>
      <w:r w:rsidR="009F7D06" w:rsidRPr="00F034B7">
        <w:t>time</w:t>
      </w:r>
      <w:proofErr w:type="gramEnd"/>
      <w:r w:rsidR="009F7D06" w:rsidRPr="00F034B7">
        <w:t xml:space="preserve"> in which an application to become a designated complainant may be made</w:t>
      </w:r>
      <w:r w:rsidRPr="00F034B7">
        <w:t xml:space="preserve">. </w:t>
      </w:r>
      <w:r w:rsidR="00B019CD" w:rsidRPr="00F034B7">
        <w:t xml:space="preserve">This will allow the Minister to seek applications by a specific </w:t>
      </w:r>
      <w:proofErr w:type="gramStart"/>
      <w:r w:rsidR="00B019CD" w:rsidRPr="00F034B7">
        <w:t>date, and</w:t>
      </w:r>
      <w:proofErr w:type="gramEnd"/>
      <w:r w:rsidR="00B019CD" w:rsidRPr="00F034B7">
        <w:t xml:space="preserve"> select the most suitable and qualified applicants</w:t>
      </w:r>
      <w:r w:rsidR="00952145" w:rsidRPr="00F034B7">
        <w:t xml:space="preserve">. </w:t>
      </w:r>
      <w:r w:rsidR="004A2ED4" w:rsidRPr="00F034B7">
        <w:t>T</w:t>
      </w:r>
      <w:r w:rsidR="00952145" w:rsidRPr="00F034B7">
        <w:t>he ability f</w:t>
      </w:r>
      <w:r w:rsidR="00255E53" w:rsidRPr="00F034B7">
        <w:t>or</w:t>
      </w:r>
      <w:r w:rsidR="00952145" w:rsidRPr="00F034B7">
        <w:t xml:space="preserve"> the Minister to determine the period of time in which an application is made is</w:t>
      </w:r>
      <w:r w:rsidR="00F96358" w:rsidRPr="00F034B7">
        <w:t xml:space="preserve"> appropriate as</w:t>
      </w:r>
      <w:r w:rsidR="004A2ED4" w:rsidRPr="00F034B7">
        <w:t xml:space="preserve"> </w:t>
      </w:r>
      <w:r w:rsidR="00952145" w:rsidRPr="00F034B7">
        <w:t>it</w:t>
      </w:r>
      <w:r w:rsidR="004A2ED4" w:rsidRPr="00F034B7">
        <w:t xml:space="preserve"> may need to change quickly to accommodate the operational requirements of the designated </w:t>
      </w:r>
      <w:proofErr w:type="gramStart"/>
      <w:r w:rsidR="004A2ED4" w:rsidRPr="00F034B7">
        <w:t>complaints</w:t>
      </w:r>
      <w:proofErr w:type="gramEnd"/>
      <w:r w:rsidR="004A2ED4" w:rsidRPr="00F034B7">
        <w:t xml:space="preserve"> function. </w:t>
      </w:r>
    </w:p>
    <w:p w14:paraId="157DBE60" w14:textId="38574B28" w:rsidR="005D6A5F" w:rsidRPr="00F034B7" w:rsidRDefault="005D6A5F" w:rsidP="005D6A5F">
      <w:pPr>
        <w:pStyle w:val="ExampleHeading"/>
      </w:pPr>
    </w:p>
    <w:p w14:paraId="07EB17C0" w14:textId="43DAF765" w:rsidR="005D6A5F" w:rsidRPr="00F034B7" w:rsidRDefault="005D6A5F" w:rsidP="00185CB5">
      <w:pPr>
        <w:pStyle w:val="Exampletext"/>
      </w:pPr>
      <w:r w:rsidRPr="00F034B7">
        <w:t xml:space="preserve">The Minister determines that entities </w:t>
      </w:r>
      <w:r w:rsidR="00AA4350" w:rsidRPr="00F034B7">
        <w:t xml:space="preserve">can only </w:t>
      </w:r>
      <w:r w:rsidRPr="00F034B7">
        <w:t>apply to be</w:t>
      </w:r>
      <w:r w:rsidR="00AA4350" w:rsidRPr="00F034B7">
        <w:t>come</w:t>
      </w:r>
      <w:r w:rsidRPr="00F034B7">
        <w:t xml:space="preserve"> a designated complainant between April and June each calendar year. If an entity </w:t>
      </w:r>
      <w:proofErr w:type="gramStart"/>
      <w:r w:rsidRPr="00F034B7">
        <w:t>submits an application</w:t>
      </w:r>
      <w:proofErr w:type="gramEnd"/>
      <w:r w:rsidRPr="00F034B7">
        <w:t xml:space="preserve"> </w:t>
      </w:r>
      <w:r w:rsidR="00D70226" w:rsidRPr="00F034B7">
        <w:t>in July, the Minister is not required to assess it.</w:t>
      </w:r>
    </w:p>
    <w:p w14:paraId="01D50D34" w14:textId="568A1097" w:rsidR="00537B5F" w:rsidRPr="00F034B7" w:rsidRDefault="00537B5F" w:rsidP="00C1135E">
      <w:pPr>
        <w:pStyle w:val="Dotpoint1"/>
        <w:numPr>
          <w:ilvl w:val="0"/>
          <w:numId w:val="0"/>
        </w:numPr>
        <w:ind w:left="360" w:firstLine="349"/>
        <w:rPr>
          <w:b/>
          <w:bCs/>
          <w:i/>
          <w:iCs/>
        </w:rPr>
      </w:pPr>
      <w:bookmarkStart w:id="46" w:name="_Hlk152318619"/>
      <w:r w:rsidRPr="00F034B7">
        <w:rPr>
          <w:b/>
          <w:bCs/>
          <w:i/>
          <w:iCs/>
        </w:rPr>
        <w:t xml:space="preserve">[Schedule [x], item </w:t>
      </w:r>
      <w:r w:rsidR="00CF708F" w:rsidRPr="00F034B7">
        <w:rPr>
          <w:b/>
          <w:bCs/>
          <w:i/>
          <w:iCs/>
        </w:rPr>
        <w:t>2</w:t>
      </w:r>
      <w:r w:rsidRPr="00F034B7">
        <w:rPr>
          <w:b/>
          <w:bCs/>
          <w:i/>
          <w:iCs/>
        </w:rPr>
        <w:t xml:space="preserve">, </w:t>
      </w:r>
      <w:r w:rsidR="00AD051E" w:rsidRPr="00F034B7">
        <w:rPr>
          <w:b/>
          <w:bCs/>
          <w:i/>
          <w:iCs/>
        </w:rPr>
        <w:t>subsection 154</w:t>
      </w:r>
      <w:proofErr w:type="gramStart"/>
      <w:r w:rsidR="00AD051E" w:rsidRPr="00F034B7">
        <w:rPr>
          <w:b/>
          <w:bCs/>
          <w:i/>
          <w:iCs/>
        </w:rPr>
        <w:t>Z</w:t>
      </w:r>
      <w:r w:rsidR="00D070F2" w:rsidRPr="00F034B7">
        <w:rPr>
          <w:b/>
          <w:bCs/>
          <w:i/>
          <w:iCs/>
        </w:rPr>
        <w:t>P</w:t>
      </w:r>
      <w:r w:rsidR="00D76E29" w:rsidRPr="00F034B7">
        <w:rPr>
          <w:b/>
          <w:bCs/>
          <w:i/>
          <w:iCs/>
        </w:rPr>
        <w:t>(</w:t>
      </w:r>
      <w:proofErr w:type="gramEnd"/>
      <w:r w:rsidR="00D76E29" w:rsidRPr="00F034B7">
        <w:rPr>
          <w:b/>
          <w:bCs/>
          <w:i/>
          <w:iCs/>
        </w:rPr>
        <w:t>4)</w:t>
      </w:r>
      <w:r w:rsidRPr="00F034B7">
        <w:rPr>
          <w:b/>
          <w:bCs/>
          <w:i/>
          <w:iCs/>
        </w:rPr>
        <w:t xml:space="preserve">] </w:t>
      </w:r>
    </w:p>
    <w:bookmarkEnd w:id="46"/>
    <w:p w14:paraId="690A88F8" w14:textId="0663A219" w:rsidR="00DB6286" w:rsidRPr="00F034B7" w:rsidRDefault="00DB6286" w:rsidP="000155CF">
      <w:pPr>
        <w:pStyle w:val="Normalparatextwithnumbers"/>
        <w:numPr>
          <w:ilvl w:val="1"/>
          <w:numId w:val="15"/>
        </w:numPr>
      </w:pPr>
      <w:r w:rsidRPr="00F034B7">
        <w:t xml:space="preserve">Applicants can withdraw an application </w:t>
      </w:r>
      <w:r w:rsidR="00952145" w:rsidRPr="00F034B7">
        <w:t xml:space="preserve">to become a designated complainant </w:t>
      </w:r>
      <w:r w:rsidRPr="00F034B7">
        <w:t>for any reason</w:t>
      </w:r>
      <w:r w:rsidR="00C517DE" w:rsidRPr="00F034B7">
        <w:t xml:space="preserve"> before </w:t>
      </w:r>
      <w:r w:rsidR="00CB0DF8" w:rsidRPr="00F034B7">
        <w:t xml:space="preserve">the Minister </w:t>
      </w:r>
      <w:proofErr w:type="gramStart"/>
      <w:r w:rsidR="00CB0DF8" w:rsidRPr="00F034B7">
        <w:t xml:space="preserve">makes a </w:t>
      </w:r>
      <w:r w:rsidR="00C517DE" w:rsidRPr="00F034B7">
        <w:t>decision</w:t>
      </w:r>
      <w:proofErr w:type="gramEnd"/>
      <w:r w:rsidRPr="00F034B7">
        <w:t xml:space="preserve">. </w:t>
      </w:r>
      <w:r w:rsidR="008104A3" w:rsidRPr="00F034B7">
        <w:t>If an application is withdrawn, it is taken to have never been made</w:t>
      </w:r>
      <w:r w:rsidR="00B80C0D" w:rsidRPr="00F034B7">
        <w:t xml:space="preserve"> and the Minister is not required to take further action.</w:t>
      </w:r>
      <w:r w:rsidR="00E70CF0" w:rsidRPr="00F034B7">
        <w:t xml:space="preserve"> </w:t>
      </w:r>
    </w:p>
    <w:p w14:paraId="0872F010" w14:textId="074E5495" w:rsidR="005B173C" w:rsidRPr="00F034B7" w:rsidRDefault="005B173C" w:rsidP="00C523D8">
      <w:pPr>
        <w:pStyle w:val="Dotpoint1"/>
        <w:numPr>
          <w:ilvl w:val="0"/>
          <w:numId w:val="0"/>
        </w:numPr>
        <w:ind w:left="360" w:firstLine="349"/>
        <w:rPr>
          <w:b/>
          <w:bCs/>
          <w:i/>
          <w:iCs/>
        </w:rPr>
      </w:pPr>
      <w:r w:rsidRPr="00F034B7">
        <w:rPr>
          <w:b/>
          <w:bCs/>
          <w:i/>
          <w:iCs/>
        </w:rPr>
        <w:t xml:space="preserve">[Schedule [x], item </w:t>
      </w:r>
      <w:r w:rsidR="00CF708F" w:rsidRPr="00F034B7">
        <w:rPr>
          <w:b/>
          <w:bCs/>
          <w:i/>
          <w:iCs/>
        </w:rPr>
        <w:t>2</w:t>
      </w:r>
      <w:r w:rsidRPr="00F034B7">
        <w:rPr>
          <w:b/>
          <w:bCs/>
          <w:i/>
          <w:iCs/>
        </w:rPr>
        <w:t xml:space="preserve">, </w:t>
      </w:r>
      <w:r w:rsidR="00C523D8" w:rsidRPr="00F034B7">
        <w:rPr>
          <w:b/>
          <w:bCs/>
          <w:i/>
          <w:iCs/>
        </w:rPr>
        <w:t>subsection</w:t>
      </w:r>
      <w:r w:rsidR="00F04708" w:rsidRPr="00F034B7">
        <w:rPr>
          <w:b/>
          <w:bCs/>
          <w:i/>
          <w:iCs/>
        </w:rPr>
        <w:t>s</w:t>
      </w:r>
      <w:r w:rsidR="00C523D8" w:rsidRPr="00F034B7">
        <w:rPr>
          <w:b/>
          <w:bCs/>
          <w:i/>
          <w:iCs/>
        </w:rPr>
        <w:t xml:space="preserve"> 154</w:t>
      </w:r>
      <w:proofErr w:type="gramStart"/>
      <w:r w:rsidR="00C523D8" w:rsidRPr="00F034B7">
        <w:rPr>
          <w:b/>
          <w:bCs/>
          <w:i/>
          <w:iCs/>
        </w:rPr>
        <w:t>Z</w:t>
      </w:r>
      <w:r w:rsidR="00D070F2" w:rsidRPr="00F034B7">
        <w:rPr>
          <w:b/>
          <w:bCs/>
          <w:i/>
          <w:iCs/>
        </w:rPr>
        <w:t>P</w:t>
      </w:r>
      <w:r w:rsidR="00C523D8" w:rsidRPr="00F034B7">
        <w:rPr>
          <w:b/>
          <w:bCs/>
          <w:i/>
          <w:iCs/>
        </w:rPr>
        <w:t>(</w:t>
      </w:r>
      <w:proofErr w:type="gramEnd"/>
      <w:r w:rsidR="00C523D8" w:rsidRPr="00F034B7">
        <w:rPr>
          <w:b/>
          <w:bCs/>
          <w:i/>
          <w:iCs/>
        </w:rPr>
        <w:t>5)</w:t>
      </w:r>
      <w:r w:rsidR="00326B37" w:rsidRPr="00F034B7">
        <w:rPr>
          <w:b/>
          <w:bCs/>
          <w:i/>
          <w:iCs/>
        </w:rPr>
        <w:t xml:space="preserve"> </w:t>
      </w:r>
      <w:r w:rsidR="00322BD1" w:rsidRPr="00F034B7">
        <w:rPr>
          <w:b/>
          <w:bCs/>
          <w:i/>
          <w:iCs/>
        </w:rPr>
        <w:t>and (6)</w:t>
      </w:r>
      <w:r w:rsidRPr="00F034B7">
        <w:rPr>
          <w:b/>
          <w:bCs/>
          <w:i/>
          <w:iCs/>
        </w:rPr>
        <w:t xml:space="preserve">] </w:t>
      </w:r>
    </w:p>
    <w:p w14:paraId="72F71E03" w14:textId="6C6B0CE9" w:rsidR="009D1475" w:rsidRPr="00F034B7" w:rsidRDefault="009D1475" w:rsidP="00251E46">
      <w:pPr>
        <w:pStyle w:val="Heading4"/>
      </w:pPr>
      <w:bookmarkStart w:id="47" w:name="_Toc152747992"/>
      <w:r w:rsidRPr="00F034B7">
        <w:lastRenderedPageBreak/>
        <w:t>Approval</w:t>
      </w:r>
      <w:r w:rsidR="00814F14" w:rsidRPr="00F034B7">
        <w:t>s</w:t>
      </w:r>
      <w:bookmarkEnd w:id="47"/>
    </w:p>
    <w:p w14:paraId="551206D3" w14:textId="659567E3" w:rsidR="004762A8" w:rsidRPr="00F034B7" w:rsidRDefault="00AB5F5F" w:rsidP="00E05239">
      <w:pPr>
        <w:pStyle w:val="Normalparatextwithnumbers"/>
      </w:pPr>
      <w:r w:rsidRPr="00F034B7">
        <w:t xml:space="preserve">The Minister may </w:t>
      </w:r>
      <w:r w:rsidR="00807195" w:rsidRPr="00F034B7">
        <w:t xml:space="preserve">approve </w:t>
      </w:r>
      <w:r w:rsidR="004A322C" w:rsidRPr="00F034B7">
        <w:t xml:space="preserve">an </w:t>
      </w:r>
      <w:r w:rsidR="00807195" w:rsidRPr="00F034B7">
        <w:t>entit</w:t>
      </w:r>
      <w:r w:rsidR="004A322C" w:rsidRPr="00F034B7">
        <w:t>y</w:t>
      </w:r>
      <w:r w:rsidR="00807195" w:rsidRPr="00F034B7">
        <w:t xml:space="preserve"> as</w:t>
      </w:r>
      <w:r w:rsidRPr="00F034B7">
        <w:t xml:space="preserve"> </w:t>
      </w:r>
      <w:r w:rsidR="004A322C" w:rsidRPr="00F034B7">
        <w:t xml:space="preserve">a </w:t>
      </w:r>
      <w:r w:rsidRPr="00F034B7">
        <w:t>designated complainant</w:t>
      </w:r>
      <w:r w:rsidR="00FA687E" w:rsidRPr="00F034B7">
        <w:t>, in writing,</w:t>
      </w:r>
      <w:r w:rsidR="00BD4F62" w:rsidRPr="00F034B7">
        <w:t xml:space="preserve"> if the Minister </w:t>
      </w:r>
      <w:r w:rsidR="00A218E5" w:rsidRPr="00F034B7">
        <w:t xml:space="preserve">is satisfied </w:t>
      </w:r>
      <w:r w:rsidR="008B36BA" w:rsidRPr="00F034B7">
        <w:t xml:space="preserve">that </w:t>
      </w:r>
      <w:r w:rsidR="00A218E5" w:rsidRPr="00F034B7">
        <w:t xml:space="preserve">it is appropriate to grant </w:t>
      </w:r>
      <w:r w:rsidR="003F486F" w:rsidRPr="00F034B7">
        <w:t>the approval</w:t>
      </w:r>
      <w:r w:rsidR="00807195" w:rsidRPr="00F034B7">
        <w:t xml:space="preserve">. </w:t>
      </w:r>
    </w:p>
    <w:p w14:paraId="2FBF55F8" w14:textId="683D4D05" w:rsidR="00C328E0" w:rsidRPr="00F034B7" w:rsidRDefault="00C328E0" w:rsidP="00C328E0">
      <w:pPr>
        <w:pStyle w:val="Normalparatextwithnumbers"/>
        <w:numPr>
          <w:ilvl w:val="0"/>
          <w:numId w:val="0"/>
        </w:numPr>
        <w:ind w:left="709"/>
        <w:rPr>
          <w:b/>
          <w:bCs/>
          <w:i/>
          <w:iCs/>
        </w:rPr>
      </w:pPr>
      <w:r w:rsidRPr="00F034B7">
        <w:rPr>
          <w:b/>
          <w:bCs/>
          <w:i/>
          <w:iCs/>
        </w:rPr>
        <w:t xml:space="preserve">[Schedule [x], item </w:t>
      </w:r>
      <w:r w:rsidR="00CF708F" w:rsidRPr="00F034B7">
        <w:rPr>
          <w:b/>
          <w:bCs/>
          <w:i/>
          <w:iCs/>
        </w:rPr>
        <w:t>2</w:t>
      </w:r>
      <w:r w:rsidRPr="00F034B7">
        <w:rPr>
          <w:b/>
          <w:bCs/>
          <w:i/>
          <w:iCs/>
        </w:rPr>
        <w:t xml:space="preserve">, </w:t>
      </w:r>
      <w:r w:rsidR="00FC4D39" w:rsidRPr="00F034B7">
        <w:rPr>
          <w:b/>
          <w:bCs/>
          <w:i/>
          <w:iCs/>
        </w:rPr>
        <w:t>paragraph</w:t>
      </w:r>
      <w:r w:rsidRPr="00F034B7">
        <w:rPr>
          <w:b/>
          <w:bCs/>
          <w:i/>
          <w:iCs/>
        </w:rPr>
        <w:t xml:space="preserve"> 154Z</w:t>
      </w:r>
      <w:r w:rsidR="000E683C" w:rsidRPr="00F034B7">
        <w:rPr>
          <w:b/>
          <w:bCs/>
          <w:i/>
          <w:iCs/>
        </w:rPr>
        <w:t>Q</w:t>
      </w:r>
      <w:r w:rsidRPr="00F034B7">
        <w:rPr>
          <w:b/>
          <w:bCs/>
          <w:i/>
          <w:iCs/>
        </w:rPr>
        <w:t>(1)(</w:t>
      </w:r>
      <w:r w:rsidR="00FC4D39" w:rsidRPr="00F034B7">
        <w:rPr>
          <w:b/>
          <w:bCs/>
          <w:i/>
          <w:iCs/>
        </w:rPr>
        <w:t>b)</w:t>
      </w:r>
      <w:r w:rsidRPr="00F034B7">
        <w:rPr>
          <w:b/>
          <w:bCs/>
          <w:i/>
          <w:iCs/>
        </w:rPr>
        <w:t>]</w:t>
      </w:r>
    </w:p>
    <w:p w14:paraId="077805F4" w14:textId="77777777" w:rsidR="004762A8" w:rsidRPr="00F034B7" w:rsidRDefault="004762A8" w:rsidP="00DD3529">
      <w:pPr>
        <w:pStyle w:val="Heading5"/>
      </w:pPr>
      <w:r w:rsidRPr="00F034B7">
        <w:t xml:space="preserve">Compulsory approval criteria </w:t>
      </w:r>
    </w:p>
    <w:p w14:paraId="6013BAB1" w14:textId="39687612" w:rsidR="00E05239" w:rsidRPr="00F034B7" w:rsidRDefault="00E05239" w:rsidP="00E05239">
      <w:pPr>
        <w:pStyle w:val="Normalparatextwithnumbers"/>
      </w:pPr>
      <w:bookmarkStart w:id="48" w:name="_Ref152760870"/>
      <w:r w:rsidRPr="00F034B7">
        <w:t>For the purposes of being satisfied that it is appropriate to grant an approval, the Minister must have regard to certain</w:t>
      </w:r>
      <w:r w:rsidR="00F52AAA" w:rsidRPr="00F034B7">
        <w:t xml:space="preserve"> compulsory</w:t>
      </w:r>
      <w:r w:rsidRPr="00F034B7">
        <w:t xml:space="preserve"> criteria. The </w:t>
      </w:r>
      <w:r w:rsidR="00FC4D39" w:rsidRPr="00F034B7">
        <w:t xml:space="preserve">compulsory </w:t>
      </w:r>
      <w:r w:rsidRPr="00F034B7">
        <w:t>criteria are:</w:t>
      </w:r>
      <w:bookmarkEnd w:id="48"/>
      <w:r w:rsidRPr="00F034B7">
        <w:t xml:space="preserve"> </w:t>
      </w:r>
    </w:p>
    <w:p w14:paraId="6FEE13A1" w14:textId="38D36F40" w:rsidR="00E05239" w:rsidRPr="00F034B7" w:rsidRDefault="00E05239" w:rsidP="00E05239">
      <w:pPr>
        <w:pStyle w:val="Dotpoint1"/>
      </w:pPr>
      <w:bookmarkStart w:id="49" w:name="_Hlk151564728"/>
      <w:r w:rsidRPr="00F034B7">
        <w:t xml:space="preserve">the experience and ability of the applicant </w:t>
      </w:r>
      <w:r w:rsidR="00E5206B" w:rsidRPr="00F034B7">
        <w:t>in representing the interests of consumers or sm</w:t>
      </w:r>
      <w:r w:rsidRPr="00F034B7">
        <w:t xml:space="preserve">all business </w:t>
      </w:r>
      <w:r w:rsidR="00E5206B" w:rsidRPr="00F034B7">
        <w:t>(</w:t>
      </w:r>
      <w:r w:rsidRPr="00F034B7">
        <w:t>or both</w:t>
      </w:r>
      <w:r w:rsidR="00E5206B" w:rsidRPr="00F034B7">
        <w:t>) in Australia</w:t>
      </w:r>
      <w:r w:rsidRPr="00F034B7">
        <w:t xml:space="preserve"> </w:t>
      </w:r>
      <w:r w:rsidR="00E5206B" w:rsidRPr="00F034B7">
        <w:t xml:space="preserve">in relation to a range of market issues that affect </w:t>
      </w:r>
      <w:proofErr w:type="gramStart"/>
      <w:r w:rsidR="00E5206B" w:rsidRPr="00F034B7">
        <w:t>them;</w:t>
      </w:r>
      <w:proofErr w:type="gramEnd"/>
      <w:r w:rsidRPr="00F034B7">
        <w:t xml:space="preserve"> </w:t>
      </w:r>
    </w:p>
    <w:p w14:paraId="1B7406F2" w14:textId="2B11010A" w:rsidR="00E05239" w:rsidRPr="00F034B7" w:rsidRDefault="00E05239" w:rsidP="00E05239">
      <w:pPr>
        <w:pStyle w:val="Dotpoint1"/>
      </w:pPr>
      <w:r w:rsidRPr="00F034B7">
        <w:t xml:space="preserve">the likely integrity of the applicant in their role as a designated complainant, </w:t>
      </w:r>
      <w:r w:rsidR="00E5206B" w:rsidRPr="00F034B7">
        <w:t>if approved</w:t>
      </w:r>
      <w:r w:rsidRPr="00F034B7">
        <w:t xml:space="preserve">; </w:t>
      </w:r>
      <w:r w:rsidR="0069325E" w:rsidRPr="00F034B7">
        <w:t>and</w:t>
      </w:r>
    </w:p>
    <w:p w14:paraId="08658ED5" w14:textId="54CF5249" w:rsidR="00B665F2" w:rsidRPr="00F034B7" w:rsidRDefault="00327C74" w:rsidP="000155CF">
      <w:pPr>
        <w:pStyle w:val="Dotpoint1"/>
      </w:pPr>
      <w:r w:rsidRPr="00F034B7">
        <w:t>a</w:t>
      </w:r>
      <w:r w:rsidR="00E05239" w:rsidRPr="00F034B7">
        <w:t xml:space="preserve">ny matter </w:t>
      </w:r>
      <w:r w:rsidR="00AA4413" w:rsidRPr="00F034B7">
        <w:t>specified</w:t>
      </w:r>
      <w:r w:rsidR="00E05239" w:rsidRPr="00F034B7">
        <w:t xml:space="preserve"> in a </w:t>
      </w:r>
      <w:r w:rsidR="00E670C7" w:rsidRPr="00F034B7">
        <w:t>determination</w:t>
      </w:r>
      <w:r w:rsidR="00EC2707" w:rsidRPr="00F034B7">
        <w:t>.</w:t>
      </w:r>
    </w:p>
    <w:p w14:paraId="688EC639" w14:textId="56439D72" w:rsidR="002E6C87" w:rsidRPr="00F034B7" w:rsidRDefault="00E140EA" w:rsidP="009B0979">
      <w:pPr>
        <w:pStyle w:val="Normalparatextwithnumbers"/>
      </w:pPr>
      <w:r w:rsidRPr="00F034B7">
        <w:t xml:space="preserve">The </w:t>
      </w:r>
      <w:r w:rsidR="009B0979" w:rsidRPr="00F034B7">
        <w:t>compulsory approval criteria are intended to</w:t>
      </w:r>
      <w:r w:rsidR="00FB5D21" w:rsidRPr="00F034B7">
        <w:t xml:space="preserve"> </w:t>
      </w:r>
      <w:r w:rsidR="009B0979" w:rsidRPr="00F034B7">
        <w:t>ensure that entities are only approved as</w:t>
      </w:r>
      <w:r w:rsidR="00BC7A7D" w:rsidRPr="00F034B7">
        <w:t xml:space="preserve"> designated complainants </w:t>
      </w:r>
      <w:r w:rsidR="009B0979" w:rsidRPr="00F034B7">
        <w:t>if they</w:t>
      </w:r>
      <w:r w:rsidR="00494C2D" w:rsidRPr="00F034B7">
        <w:t xml:space="preserve"> will</w:t>
      </w:r>
      <w:r w:rsidR="009B0979" w:rsidRPr="00F034B7">
        <w:t xml:space="preserve"> act </w:t>
      </w:r>
      <w:r w:rsidR="00834AEA" w:rsidRPr="00F034B7">
        <w:t>with</w:t>
      </w:r>
      <w:r w:rsidR="00975269" w:rsidRPr="00F034B7">
        <w:t xml:space="preserve"> integrity</w:t>
      </w:r>
      <w:r w:rsidR="009B0979" w:rsidRPr="00F034B7">
        <w:t xml:space="preserve"> and are</w:t>
      </w:r>
      <w:r w:rsidR="00C81A16" w:rsidRPr="00F034B7">
        <w:t xml:space="preserve"> capable of</w:t>
      </w:r>
      <w:r w:rsidR="00C04109" w:rsidRPr="00F034B7">
        <w:t xml:space="preserve"> </w:t>
      </w:r>
      <w:r w:rsidR="00AC2609" w:rsidRPr="00F034B7">
        <w:t>genuinely representing</w:t>
      </w:r>
      <w:r w:rsidR="00E5206B" w:rsidRPr="00F034B7">
        <w:t xml:space="preserve"> </w:t>
      </w:r>
      <w:r w:rsidR="00FC4D39" w:rsidRPr="00F034B7">
        <w:t xml:space="preserve">the </w:t>
      </w:r>
      <w:r w:rsidR="00874500" w:rsidRPr="00F034B7">
        <w:t xml:space="preserve">interests of </w:t>
      </w:r>
      <w:r w:rsidR="00D02D40" w:rsidRPr="00F034B7">
        <w:t>consumers or small businesses</w:t>
      </w:r>
      <w:r w:rsidR="00ED0643" w:rsidRPr="00F034B7">
        <w:t xml:space="preserve"> </w:t>
      </w:r>
      <w:r w:rsidR="00FC4D39" w:rsidRPr="00F034B7">
        <w:t xml:space="preserve">(or both) </w:t>
      </w:r>
      <w:r w:rsidR="00ED0643" w:rsidRPr="00F034B7">
        <w:t>in Australia</w:t>
      </w:r>
      <w:r w:rsidR="00D02D40" w:rsidRPr="00F034B7">
        <w:t>.</w:t>
      </w:r>
      <w:r w:rsidR="00985ED2" w:rsidRPr="00F034B7">
        <w:t xml:space="preserve"> </w:t>
      </w:r>
      <w:r w:rsidR="00FC4D39" w:rsidRPr="00F034B7">
        <w:t>Experience and ability</w:t>
      </w:r>
      <w:r w:rsidR="000D37B2" w:rsidRPr="00F034B7">
        <w:t xml:space="preserve"> </w:t>
      </w:r>
      <w:r w:rsidR="006D47F9" w:rsidRPr="00F034B7">
        <w:t>represent</w:t>
      </w:r>
      <w:r w:rsidR="00FC4D39" w:rsidRPr="00F034B7">
        <w:t>ing</w:t>
      </w:r>
      <w:r w:rsidR="006D47F9" w:rsidRPr="00F034B7">
        <w:t xml:space="preserve"> the interests of consumers or small </w:t>
      </w:r>
      <w:r w:rsidR="002E6C87" w:rsidRPr="00F034B7">
        <w:t xml:space="preserve">businesses </w:t>
      </w:r>
      <w:r w:rsidR="00FC4D39" w:rsidRPr="00F034B7">
        <w:t xml:space="preserve">in relation to a range of market issues </w:t>
      </w:r>
      <w:r w:rsidR="002E6C87" w:rsidRPr="00F034B7">
        <w:t>may be indicate</w:t>
      </w:r>
      <w:r w:rsidR="00235219" w:rsidRPr="00F034B7">
        <w:t>d by</w:t>
      </w:r>
      <w:r w:rsidR="00F951C3" w:rsidRPr="00F034B7">
        <w:t>:</w:t>
      </w:r>
    </w:p>
    <w:p w14:paraId="5549F519" w14:textId="0664960C" w:rsidR="00CB77B7" w:rsidRPr="00F034B7" w:rsidRDefault="00267070" w:rsidP="00E63B80">
      <w:pPr>
        <w:pStyle w:val="Dotpoint1"/>
      </w:pPr>
      <w:r w:rsidRPr="00F034B7">
        <w:t>ongoing connection with consumers or small businesses (or both)</w:t>
      </w:r>
      <w:r w:rsidR="00CD4ACD" w:rsidRPr="00F034B7">
        <w:t xml:space="preserve"> (includ</w:t>
      </w:r>
      <w:r w:rsidR="008D162C" w:rsidRPr="00F034B7">
        <w:t>ing</w:t>
      </w:r>
      <w:r w:rsidR="00CD4ACD" w:rsidRPr="00F034B7">
        <w:t xml:space="preserve"> regular contact or communication with the consumers </w:t>
      </w:r>
      <w:r w:rsidR="008D162C" w:rsidRPr="00F034B7">
        <w:t>and/</w:t>
      </w:r>
      <w:r w:rsidR="00CD4ACD" w:rsidRPr="00F034B7">
        <w:t xml:space="preserve">or small businesses </w:t>
      </w:r>
      <w:r w:rsidR="008D162C" w:rsidRPr="00F034B7">
        <w:t>the applicant</w:t>
      </w:r>
      <w:r w:rsidR="00CD4ACD" w:rsidRPr="00F034B7">
        <w:t xml:space="preserve"> represents</w:t>
      </w:r>
      <w:proofErr w:type="gramStart"/>
      <w:r w:rsidR="00CD4ACD" w:rsidRPr="00F034B7">
        <w:t>)</w:t>
      </w:r>
      <w:r w:rsidRPr="00F034B7">
        <w:t>;</w:t>
      </w:r>
      <w:proofErr w:type="gramEnd"/>
    </w:p>
    <w:p w14:paraId="24512FE0" w14:textId="11DFC1F6" w:rsidR="0058749A" w:rsidRPr="00F034B7" w:rsidRDefault="00D77959" w:rsidP="00E63B80">
      <w:pPr>
        <w:pStyle w:val="Dotpoint1"/>
      </w:pPr>
      <w:r w:rsidRPr="00F034B7">
        <w:t xml:space="preserve">advocacy </w:t>
      </w:r>
      <w:r w:rsidR="00924996" w:rsidRPr="00F034B7">
        <w:t xml:space="preserve">on behalf </w:t>
      </w:r>
      <w:r w:rsidR="00413069" w:rsidRPr="00F034B7">
        <w:t xml:space="preserve">of </w:t>
      </w:r>
      <w:r w:rsidR="0058749A" w:rsidRPr="00F034B7">
        <w:t>consumers or small businesses (or both)</w:t>
      </w:r>
      <w:r w:rsidR="00AE1274" w:rsidRPr="00F034B7">
        <w:t>,</w:t>
      </w:r>
      <w:r w:rsidR="00635CF3" w:rsidRPr="00F034B7">
        <w:t xml:space="preserve"> particularly where the </w:t>
      </w:r>
      <w:r w:rsidR="008D162C" w:rsidRPr="00F034B7">
        <w:t xml:space="preserve">applicant </w:t>
      </w:r>
      <w:r w:rsidR="00AD55F1" w:rsidRPr="00F034B7">
        <w:t xml:space="preserve">has </w:t>
      </w:r>
      <w:r w:rsidR="005964C9" w:rsidRPr="00F034B7">
        <w:t xml:space="preserve">ongoing </w:t>
      </w:r>
      <w:r w:rsidR="00AD55F1" w:rsidRPr="00F034B7">
        <w:t>experience speaking or</w:t>
      </w:r>
      <w:r w:rsidR="008D162C" w:rsidRPr="00F034B7">
        <w:t xml:space="preserve"> advocating on behalf of </w:t>
      </w:r>
      <w:r w:rsidR="0074109A" w:rsidRPr="00F034B7">
        <w:t xml:space="preserve">that </w:t>
      </w:r>
      <w:proofErr w:type="gramStart"/>
      <w:r w:rsidR="0074109A" w:rsidRPr="00F034B7">
        <w:t>group</w:t>
      </w:r>
      <w:r w:rsidR="0058749A" w:rsidRPr="00F034B7">
        <w:t>;</w:t>
      </w:r>
      <w:proofErr w:type="gramEnd"/>
    </w:p>
    <w:p w14:paraId="7ABE9719" w14:textId="42BABCA8" w:rsidR="00DD261F" w:rsidRPr="00F034B7" w:rsidRDefault="00306AE4" w:rsidP="00E63B80">
      <w:pPr>
        <w:pStyle w:val="Dotpoint1"/>
      </w:pPr>
      <w:r w:rsidRPr="00F034B7">
        <w:t>access to</w:t>
      </w:r>
      <w:r w:rsidR="00712CD8" w:rsidRPr="00F034B7">
        <w:t xml:space="preserve"> or the ability to obtain timely, good quality,</w:t>
      </w:r>
      <w:r w:rsidRPr="00F034B7">
        <w:t xml:space="preserve"> </w:t>
      </w:r>
      <w:r w:rsidR="000A0C3E" w:rsidRPr="00F034B7">
        <w:t xml:space="preserve">relevant </w:t>
      </w:r>
      <w:r w:rsidR="009B5E09" w:rsidRPr="00F034B7">
        <w:t>data about the interests of</w:t>
      </w:r>
      <w:r w:rsidR="00DC589A" w:rsidRPr="00F034B7">
        <w:t xml:space="preserve"> </w:t>
      </w:r>
      <w:r w:rsidR="00DD45E2" w:rsidRPr="00F034B7">
        <w:t>Australian consumers</w:t>
      </w:r>
      <w:r w:rsidR="00DC589A" w:rsidRPr="00F034B7">
        <w:t xml:space="preserve"> or small businesses (or both) </w:t>
      </w:r>
      <w:r w:rsidR="00F65D2C" w:rsidRPr="00F034B7">
        <w:t>from the group it</w:t>
      </w:r>
      <w:r w:rsidR="00FE3657" w:rsidRPr="00F034B7">
        <w:t xml:space="preserve"> </w:t>
      </w:r>
      <w:r w:rsidR="00F65D2C" w:rsidRPr="00F034B7">
        <w:t>represent</w:t>
      </w:r>
      <w:r w:rsidR="00FE3657" w:rsidRPr="00F034B7">
        <w:t>s</w:t>
      </w:r>
      <w:r w:rsidR="00EE3FDB" w:rsidRPr="00F034B7">
        <w:t>;</w:t>
      </w:r>
      <w:r w:rsidR="008D162C" w:rsidRPr="00F034B7">
        <w:t xml:space="preserve"> and</w:t>
      </w:r>
    </w:p>
    <w:p w14:paraId="7BCC9574" w14:textId="7F69CA21" w:rsidR="000B588A" w:rsidRPr="00F034B7" w:rsidRDefault="00C81C05" w:rsidP="004A2ED4">
      <w:pPr>
        <w:pStyle w:val="Dotpoint1"/>
      </w:pPr>
      <w:r w:rsidRPr="00F034B7">
        <w:t>ability to</w:t>
      </w:r>
      <w:r w:rsidR="00C26A6B" w:rsidRPr="00F034B7">
        <w:t xml:space="preserve"> research</w:t>
      </w:r>
      <w:r w:rsidR="00557D4A" w:rsidRPr="00F034B7">
        <w:t>,</w:t>
      </w:r>
      <w:r w:rsidRPr="00F034B7">
        <w:t xml:space="preserve"> prepare</w:t>
      </w:r>
      <w:r w:rsidR="00557D4A" w:rsidRPr="00F034B7">
        <w:t>,</w:t>
      </w:r>
      <w:r w:rsidRPr="00F034B7">
        <w:t xml:space="preserve"> and submit</w:t>
      </w:r>
      <w:r w:rsidR="00B21B25" w:rsidRPr="00F034B7">
        <w:t xml:space="preserve"> </w:t>
      </w:r>
      <w:r w:rsidR="00EC4FFF" w:rsidRPr="00F034B7">
        <w:t xml:space="preserve">complaints </w:t>
      </w:r>
      <w:r w:rsidR="00975F10" w:rsidRPr="00F034B7">
        <w:t xml:space="preserve">about market issues </w:t>
      </w:r>
      <w:r w:rsidR="00EC4FFF" w:rsidRPr="00F034B7">
        <w:t>based on good quality intelligence that</w:t>
      </w:r>
      <w:r w:rsidR="00B764F6" w:rsidRPr="00F034B7">
        <w:t xml:space="preserve"> </w:t>
      </w:r>
      <w:r w:rsidR="00FC40FF" w:rsidRPr="00F034B7">
        <w:t xml:space="preserve">convey the interests of consumers </w:t>
      </w:r>
      <w:r w:rsidR="00975F10" w:rsidRPr="00F034B7">
        <w:t xml:space="preserve">and small businesses in Australia.  </w:t>
      </w:r>
    </w:p>
    <w:p w14:paraId="187C51A5" w14:textId="793C6C6E" w:rsidR="00235219" w:rsidRPr="00F034B7" w:rsidRDefault="00235219" w:rsidP="00185CB5">
      <w:pPr>
        <w:pStyle w:val="Normalparatextwithnumbers"/>
      </w:pPr>
      <w:r w:rsidRPr="00F034B7">
        <w:t>The likely integrity of the applicant in their role as a designated complainant may be indicated by:</w:t>
      </w:r>
    </w:p>
    <w:p w14:paraId="517E0BC1" w14:textId="41703ACE" w:rsidR="00235219" w:rsidRPr="00F034B7" w:rsidRDefault="00235219" w:rsidP="00235219">
      <w:pPr>
        <w:pStyle w:val="Dotpoint1"/>
      </w:pPr>
      <w:r w:rsidRPr="00F034B7">
        <w:t>independence from other interests (such as commercial interests) that may negatively impact the applicant’s ability to genuinely represent the interests of consumers or small businesses (or both); and</w:t>
      </w:r>
    </w:p>
    <w:p w14:paraId="1E18ACB4" w14:textId="57588517" w:rsidR="00235219" w:rsidRPr="00F034B7" w:rsidRDefault="00235219" w:rsidP="00B248D8">
      <w:pPr>
        <w:pStyle w:val="Dotpoint1"/>
      </w:pPr>
      <w:r w:rsidRPr="00F034B7">
        <w:lastRenderedPageBreak/>
        <w:t>any governance and accountability arrangements that are (or would be) in place to ensure that the entity can be relied on to act independently and with integrity.</w:t>
      </w:r>
    </w:p>
    <w:p w14:paraId="38BFDC8B" w14:textId="4860A1B4" w:rsidR="00866BCE" w:rsidRPr="00F034B7" w:rsidRDefault="000B588A" w:rsidP="000B588A">
      <w:pPr>
        <w:pStyle w:val="Normalparatextwithnumbers"/>
      </w:pPr>
      <w:bookmarkStart w:id="50" w:name="_Ref152760964"/>
      <w:r w:rsidRPr="00F034B7">
        <w:t xml:space="preserve">The Minister may determine, </w:t>
      </w:r>
      <w:r w:rsidR="000307C7" w:rsidRPr="00F034B7">
        <w:t>by</w:t>
      </w:r>
      <w:r w:rsidRPr="00F034B7">
        <w:t xml:space="preserve"> legislative instrument, </w:t>
      </w:r>
      <w:r w:rsidR="00176E31" w:rsidRPr="00F034B7">
        <w:t xml:space="preserve">additional </w:t>
      </w:r>
      <w:r w:rsidRPr="00F034B7">
        <w:t>compulsory criteria</w:t>
      </w:r>
      <w:r w:rsidR="00ED2F64" w:rsidRPr="00F034B7">
        <w:t xml:space="preserve">. It is appropriate for the Minister to have the power to determine additional </w:t>
      </w:r>
      <w:r w:rsidR="006F78A3" w:rsidRPr="00F034B7">
        <w:t xml:space="preserve">compulsory </w:t>
      </w:r>
      <w:r w:rsidR="006D2FDF" w:rsidRPr="00F034B7">
        <w:t>crit</w:t>
      </w:r>
      <w:r w:rsidR="00D83AF2" w:rsidRPr="00F034B7">
        <w:t xml:space="preserve">eria </w:t>
      </w:r>
      <w:r w:rsidR="00ED2F64" w:rsidRPr="00F034B7">
        <w:t xml:space="preserve">as </w:t>
      </w:r>
      <w:r w:rsidR="00B86A94" w:rsidRPr="00F034B7">
        <w:t xml:space="preserve">such criteria may need to change quickly </w:t>
      </w:r>
      <w:r w:rsidR="006D2FDF" w:rsidRPr="00F034B7">
        <w:t>to</w:t>
      </w:r>
      <w:r w:rsidR="003C1496" w:rsidRPr="00F034B7">
        <w:t xml:space="preserve"> ensure high standards are maintained for designated complainants and the continued integrity of the designated </w:t>
      </w:r>
      <w:proofErr w:type="gramStart"/>
      <w:r w:rsidR="003C1496" w:rsidRPr="00F034B7">
        <w:t>complain</w:t>
      </w:r>
      <w:r w:rsidR="00FD7524" w:rsidRPr="00F034B7">
        <w:t>t</w:t>
      </w:r>
      <w:r w:rsidR="003C1496" w:rsidRPr="00F034B7">
        <w:t>s</w:t>
      </w:r>
      <w:proofErr w:type="gramEnd"/>
      <w:r w:rsidR="003C1496" w:rsidRPr="00F034B7">
        <w:t xml:space="preserve"> function.</w:t>
      </w:r>
      <w:bookmarkEnd w:id="50"/>
      <w:r w:rsidR="003C1496" w:rsidRPr="00F034B7">
        <w:t xml:space="preserve"> </w:t>
      </w:r>
      <w:r w:rsidRPr="00F034B7">
        <w:t xml:space="preserve"> </w:t>
      </w:r>
    </w:p>
    <w:p w14:paraId="3F598DE6" w14:textId="2D27EBA1" w:rsidR="00941D36" w:rsidRPr="00F034B7" w:rsidRDefault="00941D36" w:rsidP="00941D36">
      <w:pPr>
        <w:pStyle w:val="Dotpoint1"/>
        <w:numPr>
          <w:ilvl w:val="0"/>
          <w:numId w:val="0"/>
        </w:numPr>
        <w:ind w:left="720"/>
        <w:rPr>
          <w:b/>
          <w:bCs/>
          <w:i/>
          <w:iCs/>
        </w:rPr>
      </w:pPr>
      <w:r w:rsidRPr="00F034B7">
        <w:rPr>
          <w:b/>
          <w:bCs/>
          <w:i/>
          <w:iCs/>
        </w:rPr>
        <w:t xml:space="preserve">[Schedule [x], item </w:t>
      </w:r>
      <w:r w:rsidR="00CF708F" w:rsidRPr="00F034B7">
        <w:rPr>
          <w:b/>
          <w:bCs/>
          <w:i/>
          <w:iCs/>
        </w:rPr>
        <w:t>2</w:t>
      </w:r>
      <w:r w:rsidRPr="00F034B7">
        <w:rPr>
          <w:b/>
          <w:bCs/>
          <w:i/>
          <w:iCs/>
        </w:rPr>
        <w:t>, subsections 154</w:t>
      </w:r>
      <w:proofErr w:type="gramStart"/>
      <w:r w:rsidRPr="00F034B7">
        <w:rPr>
          <w:b/>
          <w:bCs/>
          <w:i/>
          <w:iCs/>
        </w:rPr>
        <w:t>Z</w:t>
      </w:r>
      <w:r w:rsidR="000E683C" w:rsidRPr="00F034B7">
        <w:rPr>
          <w:b/>
          <w:bCs/>
          <w:i/>
          <w:iCs/>
        </w:rPr>
        <w:t>Q</w:t>
      </w:r>
      <w:r w:rsidRPr="00F034B7">
        <w:rPr>
          <w:b/>
          <w:bCs/>
          <w:i/>
          <w:iCs/>
        </w:rPr>
        <w:t>(</w:t>
      </w:r>
      <w:proofErr w:type="gramEnd"/>
      <w:r w:rsidRPr="00F034B7">
        <w:rPr>
          <w:b/>
          <w:bCs/>
          <w:i/>
          <w:iCs/>
        </w:rPr>
        <w:t>1)</w:t>
      </w:r>
      <w:r w:rsidR="00C7660B" w:rsidRPr="00F034B7">
        <w:rPr>
          <w:b/>
          <w:bCs/>
          <w:i/>
          <w:iCs/>
        </w:rPr>
        <w:t xml:space="preserve"> and (2</w:t>
      </w:r>
      <w:r w:rsidR="00B21EC6" w:rsidRPr="00F034B7">
        <w:rPr>
          <w:b/>
          <w:bCs/>
          <w:i/>
          <w:iCs/>
        </w:rPr>
        <w:t>)</w:t>
      </w:r>
      <w:r w:rsidR="0045503C" w:rsidRPr="00F034B7">
        <w:rPr>
          <w:b/>
          <w:bCs/>
          <w:i/>
          <w:iCs/>
        </w:rPr>
        <w:t xml:space="preserve"> </w:t>
      </w:r>
      <w:r w:rsidR="00B21EC6" w:rsidRPr="00F034B7">
        <w:rPr>
          <w:b/>
          <w:bCs/>
          <w:i/>
          <w:iCs/>
        </w:rPr>
        <w:t>and paragraph 154Z</w:t>
      </w:r>
      <w:r w:rsidR="000E683C" w:rsidRPr="00F034B7">
        <w:rPr>
          <w:b/>
          <w:bCs/>
          <w:i/>
          <w:iCs/>
        </w:rPr>
        <w:t>Q</w:t>
      </w:r>
      <w:r w:rsidR="00B21EC6" w:rsidRPr="00F034B7">
        <w:rPr>
          <w:b/>
          <w:bCs/>
          <w:i/>
          <w:iCs/>
        </w:rPr>
        <w:t>(4)(a)</w:t>
      </w:r>
      <w:r w:rsidRPr="00F034B7">
        <w:rPr>
          <w:b/>
          <w:bCs/>
          <w:i/>
          <w:iCs/>
        </w:rPr>
        <w:t>]</w:t>
      </w:r>
    </w:p>
    <w:p w14:paraId="793A93D5" w14:textId="317072BB" w:rsidR="004762A8" w:rsidRPr="00F034B7" w:rsidRDefault="004762A8" w:rsidP="00DD3529">
      <w:pPr>
        <w:pStyle w:val="Heading5"/>
      </w:pPr>
      <w:r w:rsidRPr="00F034B7">
        <w:t>Discretionary approval criteria</w:t>
      </w:r>
    </w:p>
    <w:p w14:paraId="7E24797B" w14:textId="4F23F405" w:rsidR="00E05239" w:rsidRPr="00F034B7" w:rsidRDefault="00476A4A" w:rsidP="00B665F2">
      <w:pPr>
        <w:pStyle w:val="Normalparatextwithnumbers"/>
      </w:pPr>
      <w:bookmarkStart w:id="51" w:name="_Ref152760982"/>
      <w:r w:rsidRPr="00F034B7">
        <w:t xml:space="preserve">For the purposes of being satisfied that it is appropriate to grant an approval, </w:t>
      </w:r>
      <w:r w:rsidR="005C2B84" w:rsidRPr="00F034B7">
        <w:t xml:space="preserve">in addition to the mandatory approval criteria, </w:t>
      </w:r>
      <w:r w:rsidRPr="00F034B7">
        <w:t xml:space="preserve">the Minister </w:t>
      </w:r>
      <w:r w:rsidR="00C80F6F" w:rsidRPr="00F034B7">
        <w:t>may</w:t>
      </w:r>
      <w:r w:rsidR="00EC2707" w:rsidRPr="00F034B7">
        <w:t xml:space="preserve"> also</w:t>
      </w:r>
      <w:r w:rsidR="00C80F6F" w:rsidRPr="00F034B7">
        <w:t xml:space="preserve"> </w:t>
      </w:r>
      <w:r w:rsidR="00063C87" w:rsidRPr="00F034B7">
        <w:t xml:space="preserve">have regard to </w:t>
      </w:r>
      <w:r w:rsidR="00C80F6F" w:rsidRPr="00F034B7">
        <w:t xml:space="preserve">any </w:t>
      </w:r>
      <w:r w:rsidR="00E05239" w:rsidRPr="00F034B7">
        <w:t>other matter the Minister considers relevant</w:t>
      </w:r>
      <w:r w:rsidR="00AA4413" w:rsidRPr="00F034B7">
        <w:t>, and a</w:t>
      </w:r>
      <w:r w:rsidR="00FA687E" w:rsidRPr="00F034B7">
        <w:t xml:space="preserve">ny </w:t>
      </w:r>
      <w:r w:rsidR="00AA4413" w:rsidRPr="00F034B7">
        <w:t xml:space="preserve">matter specified in a </w:t>
      </w:r>
      <w:r w:rsidR="00E670C7" w:rsidRPr="00F034B7">
        <w:t>determination</w:t>
      </w:r>
      <w:r w:rsidR="00AA4413" w:rsidRPr="00F034B7">
        <w:t>.</w:t>
      </w:r>
      <w:r w:rsidR="00F52AAA" w:rsidRPr="00F034B7">
        <w:t xml:space="preserve"> These matters are discretionary</w:t>
      </w:r>
      <w:r w:rsidR="00D35CDB" w:rsidRPr="00F034B7">
        <w:t xml:space="preserve"> approval criteria</w:t>
      </w:r>
      <w:r w:rsidR="00F52AAA" w:rsidRPr="00F034B7">
        <w:t>.</w:t>
      </w:r>
      <w:bookmarkEnd w:id="51"/>
      <w:r w:rsidR="00AA4413" w:rsidRPr="00F034B7">
        <w:t xml:space="preserve"> </w:t>
      </w:r>
      <w:bookmarkEnd w:id="49"/>
    </w:p>
    <w:p w14:paraId="346FBF44" w14:textId="1ADFFC70" w:rsidR="00E670C7" w:rsidRPr="00F034B7" w:rsidRDefault="00E670C7" w:rsidP="00E670C7">
      <w:pPr>
        <w:pStyle w:val="Dotpoint1"/>
        <w:numPr>
          <w:ilvl w:val="0"/>
          <w:numId w:val="0"/>
        </w:numPr>
        <w:ind w:left="720"/>
        <w:rPr>
          <w:b/>
          <w:bCs/>
          <w:i/>
          <w:iCs/>
        </w:rPr>
      </w:pPr>
      <w:r w:rsidRPr="00F034B7">
        <w:rPr>
          <w:b/>
          <w:bCs/>
          <w:i/>
          <w:iCs/>
        </w:rPr>
        <w:t xml:space="preserve">[Schedule [x], item </w:t>
      </w:r>
      <w:r w:rsidR="00CF708F" w:rsidRPr="00F034B7">
        <w:rPr>
          <w:b/>
          <w:bCs/>
          <w:i/>
          <w:iCs/>
        </w:rPr>
        <w:t>2</w:t>
      </w:r>
      <w:r w:rsidRPr="00F034B7">
        <w:rPr>
          <w:b/>
          <w:bCs/>
          <w:i/>
          <w:iCs/>
        </w:rPr>
        <w:t>, subsections 154</w:t>
      </w:r>
      <w:proofErr w:type="gramStart"/>
      <w:r w:rsidRPr="00F034B7">
        <w:rPr>
          <w:b/>
          <w:bCs/>
          <w:i/>
          <w:iCs/>
        </w:rPr>
        <w:t>Z</w:t>
      </w:r>
      <w:r w:rsidR="006531F0" w:rsidRPr="00F034B7">
        <w:rPr>
          <w:b/>
          <w:bCs/>
          <w:i/>
          <w:iCs/>
        </w:rPr>
        <w:t>Q</w:t>
      </w:r>
      <w:r w:rsidRPr="00F034B7">
        <w:rPr>
          <w:b/>
          <w:bCs/>
          <w:i/>
          <w:iCs/>
        </w:rPr>
        <w:t>(</w:t>
      </w:r>
      <w:proofErr w:type="gramEnd"/>
      <w:r w:rsidR="00C7660B" w:rsidRPr="00F034B7">
        <w:rPr>
          <w:b/>
          <w:bCs/>
          <w:i/>
          <w:iCs/>
        </w:rPr>
        <w:t>3)</w:t>
      </w:r>
      <w:r w:rsidR="00007F7C" w:rsidRPr="00F034B7">
        <w:rPr>
          <w:b/>
          <w:bCs/>
          <w:i/>
          <w:iCs/>
        </w:rPr>
        <w:t>]</w:t>
      </w:r>
    </w:p>
    <w:p w14:paraId="49C46A25" w14:textId="6758C1B4" w:rsidR="00B900DC" w:rsidRPr="00F034B7" w:rsidRDefault="00E670C7" w:rsidP="000155CF">
      <w:pPr>
        <w:pStyle w:val="Normalparatextwithnumbers"/>
      </w:pPr>
      <w:bookmarkStart w:id="52" w:name="_Ref152760886"/>
      <w:r w:rsidRPr="00F034B7">
        <w:t>The Minister may</w:t>
      </w:r>
      <w:r w:rsidR="00176E31" w:rsidRPr="00F034B7">
        <w:t xml:space="preserve"> determine</w:t>
      </w:r>
      <w:r w:rsidRPr="00F034B7">
        <w:t xml:space="preserve">, </w:t>
      </w:r>
      <w:r w:rsidR="000307C7" w:rsidRPr="00F034B7">
        <w:t>by</w:t>
      </w:r>
      <w:r w:rsidRPr="00F034B7">
        <w:t xml:space="preserve"> legislative instrument,</w:t>
      </w:r>
      <w:r w:rsidR="1F2CDD35" w:rsidRPr="00F034B7">
        <w:t xml:space="preserve"> additional</w:t>
      </w:r>
      <w:r w:rsidRPr="00F034B7">
        <w:t xml:space="preserve"> </w:t>
      </w:r>
      <w:r w:rsidR="00D35CDB" w:rsidRPr="00F034B7">
        <w:t>discretionary approval criteria</w:t>
      </w:r>
      <w:r w:rsidRPr="00F034B7">
        <w:t xml:space="preserve">. </w:t>
      </w:r>
      <w:r w:rsidR="00B900DC" w:rsidRPr="00F034B7">
        <w:t>It is appropriate</w:t>
      </w:r>
      <w:r w:rsidR="00634B9D" w:rsidRPr="00F034B7">
        <w:t xml:space="preserve"> for the Minister to have the</w:t>
      </w:r>
      <w:r w:rsidR="00B900DC" w:rsidRPr="00F034B7">
        <w:t xml:space="preserve"> </w:t>
      </w:r>
      <w:r w:rsidR="00634B9D" w:rsidRPr="00F034B7">
        <w:t>power to determine additional</w:t>
      </w:r>
      <w:r w:rsidR="00B86A94" w:rsidRPr="00F034B7">
        <w:t xml:space="preserve"> discretionary</w:t>
      </w:r>
      <w:r w:rsidR="00634B9D" w:rsidRPr="00F034B7">
        <w:t xml:space="preserve"> </w:t>
      </w:r>
      <w:r w:rsidR="006B51B0" w:rsidRPr="00F034B7">
        <w:t>criteria</w:t>
      </w:r>
      <w:r w:rsidR="00634B9D" w:rsidRPr="00F034B7">
        <w:t xml:space="preserve"> as </w:t>
      </w:r>
      <w:r w:rsidR="00B86A94" w:rsidRPr="00F034B7">
        <w:t xml:space="preserve">such criteria may need to change quickly to </w:t>
      </w:r>
      <w:r w:rsidR="006B51B0" w:rsidRPr="00F034B7">
        <w:t>ensure high standards are maintained for designated complainants and the continued integrity of the designated complains function.</w:t>
      </w:r>
      <w:bookmarkEnd w:id="52"/>
      <w:r w:rsidR="006B51B0" w:rsidRPr="00F034B7">
        <w:t xml:space="preserve">  </w:t>
      </w:r>
    </w:p>
    <w:p w14:paraId="1D36A141" w14:textId="18C2B303" w:rsidR="00007F7C" w:rsidRPr="00F034B7" w:rsidRDefault="00B900DC" w:rsidP="00185CB5">
      <w:pPr>
        <w:ind w:firstLine="709"/>
      </w:pPr>
      <w:r w:rsidRPr="00F034B7">
        <w:rPr>
          <w:b/>
          <w:bCs/>
          <w:i/>
          <w:iCs/>
        </w:rPr>
        <w:t xml:space="preserve">[Schedule [x], item </w:t>
      </w:r>
      <w:r w:rsidR="00CF708F" w:rsidRPr="00F034B7">
        <w:rPr>
          <w:b/>
          <w:bCs/>
          <w:i/>
          <w:iCs/>
        </w:rPr>
        <w:t>2</w:t>
      </w:r>
      <w:r w:rsidRPr="00F034B7">
        <w:rPr>
          <w:b/>
          <w:bCs/>
          <w:i/>
          <w:iCs/>
        </w:rPr>
        <w:t xml:space="preserve">, </w:t>
      </w:r>
      <w:r w:rsidR="00B21EC6" w:rsidRPr="00F034B7">
        <w:rPr>
          <w:b/>
          <w:bCs/>
          <w:i/>
          <w:iCs/>
        </w:rPr>
        <w:t>paragraph</w:t>
      </w:r>
      <w:r w:rsidR="00B248D8" w:rsidRPr="00F034B7">
        <w:rPr>
          <w:b/>
          <w:bCs/>
          <w:i/>
          <w:iCs/>
        </w:rPr>
        <w:t xml:space="preserve"> </w:t>
      </w:r>
      <w:r w:rsidRPr="00F034B7">
        <w:rPr>
          <w:b/>
          <w:bCs/>
          <w:i/>
          <w:iCs/>
        </w:rPr>
        <w:t>154Z</w:t>
      </w:r>
      <w:r w:rsidR="006531F0" w:rsidRPr="00F034B7">
        <w:rPr>
          <w:b/>
          <w:bCs/>
          <w:i/>
          <w:iCs/>
        </w:rPr>
        <w:t>Q</w:t>
      </w:r>
      <w:r w:rsidRPr="00F034B7">
        <w:rPr>
          <w:b/>
          <w:bCs/>
          <w:i/>
          <w:iCs/>
        </w:rPr>
        <w:t>(4)</w:t>
      </w:r>
      <w:r w:rsidR="00B21EC6" w:rsidRPr="00F034B7">
        <w:rPr>
          <w:b/>
          <w:bCs/>
          <w:i/>
          <w:iCs/>
        </w:rPr>
        <w:t>(b)</w:t>
      </w:r>
      <w:r w:rsidR="0051785A" w:rsidRPr="00F034B7">
        <w:rPr>
          <w:b/>
          <w:bCs/>
          <w:i/>
          <w:iCs/>
        </w:rPr>
        <w:t>]</w:t>
      </w:r>
    </w:p>
    <w:p w14:paraId="18FB9319" w14:textId="242AE15B" w:rsidR="0022512C" w:rsidRPr="00F034B7" w:rsidRDefault="0022512C" w:rsidP="00DD3529">
      <w:pPr>
        <w:pStyle w:val="Heading5"/>
      </w:pPr>
      <w:r w:rsidRPr="00F034B7">
        <w:t>Limit on number of designated complainants</w:t>
      </w:r>
    </w:p>
    <w:p w14:paraId="2523A3DC" w14:textId="5F5BEDE8" w:rsidR="000D3CFF" w:rsidRPr="00F034B7" w:rsidRDefault="000D3CFF" w:rsidP="000D3CFF">
      <w:pPr>
        <w:pStyle w:val="Normalparatextwithnumbers"/>
      </w:pPr>
      <w:r w:rsidRPr="00F034B7">
        <w:t>The Minister may determine</w:t>
      </w:r>
      <w:r w:rsidR="000307C7" w:rsidRPr="00F034B7">
        <w:t>, by</w:t>
      </w:r>
      <w:r w:rsidRPr="00F034B7">
        <w:t xml:space="preserve"> legislative instrument</w:t>
      </w:r>
      <w:r w:rsidR="00BC4334" w:rsidRPr="00F034B7">
        <w:t>,</w:t>
      </w:r>
      <w:r w:rsidRPr="00F034B7">
        <w:t xml:space="preserve"> the maximum number of designated complainants that may be approved. The Minister must </w:t>
      </w:r>
      <w:r w:rsidR="6E76D0BE" w:rsidRPr="00F034B7">
        <w:t>not</w:t>
      </w:r>
      <w:r w:rsidRPr="00F034B7">
        <w:t xml:space="preserve"> approv</w:t>
      </w:r>
      <w:r w:rsidR="0AC84A74" w:rsidRPr="00F034B7">
        <w:t>e</w:t>
      </w:r>
      <w:r w:rsidRPr="00F034B7">
        <w:t xml:space="preserve"> an otherwise meritorious applicant if granting approval would exceed the limit on </w:t>
      </w:r>
      <w:r w:rsidR="001C34D9" w:rsidRPr="00F034B7">
        <w:t xml:space="preserve">the number of </w:t>
      </w:r>
      <w:r w:rsidRPr="00F034B7">
        <w:t xml:space="preserve">designated complainants. </w:t>
      </w:r>
    </w:p>
    <w:p w14:paraId="3F8345A4" w14:textId="22384606" w:rsidR="00F30222" w:rsidRPr="00F034B7" w:rsidRDefault="00BD793D" w:rsidP="00F30222">
      <w:pPr>
        <w:pStyle w:val="Normalparatextwithnumbers"/>
        <w:numPr>
          <w:ilvl w:val="1"/>
          <w:numId w:val="15"/>
        </w:numPr>
      </w:pPr>
      <w:r w:rsidRPr="00F034B7">
        <w:t>Limiting the number of designated complaints</w:t>
      </w:r>
      <w:r w:rsidR="00570155" w:rsidRPr="00F034B7">
        <w:t xml:space="preserve"> ensure</w:t>
      </w:r>
      <w:r w:rsidRPr="00F034B7">
        <w:t>s</w:t>
      </w:r>
      <w:r w:rsidR="00570155" w:rsidRPr="00F034B7">
        <w:t xml:space="preserve"> that there are appropriate resources for the ACCC</w:t>
      </w:r>
      <w:r w:rsidR="003C36C3" w:rsidRPr="00F034B7">
        <w:t xml:space="preserve"> </w:t>
      </w:r>
      <w:r w:rsidR="0022512C" w:rsidRPr="00F034B7">
        <w:t>to respond to</w:t>
      </w:r>
      <w:r w:rsidR="003C36C3" w:rsidRPr="00F034B7">
        <w:t xml:space="preserve"> designated</w:t>
      </w:r>
      <w:r w:rsidR="0022512C" w:rsidRPr="00F034B7">
        <w:t xml:space="preserve"> complaint</w:t>
      </w:r>
      <w:r w:rsidR="003C36C3" w:rsidRPr="00F034B7">
        <w:t>s</w:t>
      </w:r>
      <w:r w:rsidR="000307C7" w:rsidRPr="00F034B7">
        <w:t xml:space="preserve"> submitted by a designated complainant</w:t>
      </w:r>
      <w:r w:rsidR="00F30222" w:rsidRPr="00F034B7">
        <w:t xml:space="preserve"> alongside their identified enforcement priorities</w:t>
      </w:r>
      <w:r w:rsidR="007510EF" w:rsidRPr="00F034B7">
        <w:t>.</w:t>
      </w:r>
      <w:r w:rsidR="00F30222" w:rsidRPr="00F034B7">
        <w:t xml:space="preserve"> </w:t>
      </w:r>
    </w:p>
    <w:p w14:paraId="5D4E4535" w14:textId="1E4D7A4D" w:rsidR="0022512C" w:rsidRPr="00F034B7" w:rsidRDefault="000307C7" w:rsidP="000155CF">
      <w:pPr>
        <w:pStyle w:val="Normalparatextwithnumbers"/>
        <w:numPr>
          <w:ilvl w:val="1"/>
          <w:numId w:val="15"/>
        </w:numPr>
      </w:pPr>
      <w:r w:rsidRPr="00F034B7">
        <w:t>It is appropriate for th</w:t>
      </w:r>
      <w:r w:rsidR="00F81702" w:rsidRPr="00F034B7">
        <w:t xml:space="preserve">e maximum number of designated complainants to be prescribed in a legislative instrument as it may need to change quickly </w:t>
      </w:r>
      <w:r w:rsidR="005D6A5F" w:rsidRPr="00F034B7">
        <w:t>in response to</w:t>
      </w:r>
      <w:r w:rsidR="00F81702" w:rsidRPr="00F034B7">
        <w:t xml:space="preserve"> ACCC resourc</w:t>
      </w:r>
      <w:r w:rsidR="005D6A5F" w:rsidRPr="00F034B7">
        <w:t>ing constraints or priorities.</w:t>
      </w:r>
    </w:p>
    <w:p w14:paraId="59626A85" w14:textId="50B30E08" w:rsidR="000D3CFF" w:rsidRPr="00F034B7" w:rsidRDefault="000D3CFF" w:rsidP="000D3CFF">
      <w:pPr>
        <w:pStyle w:val="Normalparatextwithnumbers"/>
        <w:numPr>
          <w:ilvl w:val="0"/>
          <w:numId w:val="0"/>
        </w:numPr>
        <w:ind w:firstLine="709"/>
        <w:rPr>
          <w:b/>
          <w:bCs/>
          <w:i/>
          <w:iCs/>
        </w:rPr>
      </w:pPr>
      <w:r w:rsidRPr="00F034B7">
        <w:rPr>
          <w:b/>
          <w:bCs/>
          <w:i/>
          <w:iCs/>
        </w:rPr>
        <w:t xml:space="preserve">[Schedule [x], item </w:t>
      </w:r>
      <w:r w:rsidR="00CF708F" w:rsidRPr="00F034B7">
        <w:rPr>
          <w:b/>
          <w:bCs/>
          <w:i/>
          <w:iCs/>
        </w:rPr>
        <w:t>2</w:t>
      </w:r>
      <w:r w:rsidRPr="00F034B7">
        <w:rPr>
          <w:b/>
          <w:bCs/>
          <w:i/>
          <w:iCs/>
        </w:rPr>
        <w:t>, subsections 154</w:t>
      </w:r>
      <w:proofErr w:type="gramStart"/>
      <w:r w:rsidRPr="00F034B7">
        <w:rPr>
          <w:b/>
          <w:bCs/>
          <w:i/>
          <w:iCs/>
        </w:rPr>
        <w:t>Z</w:t>
      </w:r>
      <w:r w:rsidR="006531F0" w:rsidRPr="00F034B7">
        <w:rPr>
          <w:b/>
          <w:bCs/>
          <w:i/>
          <w:iCs/>
        </w:rPr>
        <w:t>Q</w:t>
      </w:r>
      <w:r w:rsidRPr="00F034B7">
        <w:rPr>
          <w:b/>
          <w:bCs/>
          <w:i/>
          <w:iCs/>
        </w:rPr>
        <w:t>(</w:t>
      </w:r>
      <w:proofErr w:type="gramEnd"/>
      <w:r w:rsidRPr="00F034B7">
        <w:rPr>
          <w:b/>
          <w:bCs/>
          <w:i/>
          <w:iCs/>
        </w:rPr>
        <w:t>5) and 154Z</w:t>
      </w:r>
      <w:r w:rsidR="006531F0" w:rsidRPr="00F034B7">
        <w:rPr>
          <w:b/>
          <w:bCs/>
          <w:i/>
          <w:iCs/>
        </w:rPr>
        <w:t>Q</w:t>
      </w:r>
      <w:r w:rsidRPr="00F034B7">
        <w:rPr>
          <w:b/>
          <w:bCs/>
          <w:i/>
          <w:iCs/>
        </w:rPr>
        <w:t>(6)]</w:t>
      </w:r>
    </w:p>
    <w:p w14:paraId="7ADBF052" w14:textId="77777777" w:rsidR="004E7025" w:rsidRPr="00F034B7" w:rsidRDefault="004E7025" w:rsidP="004E7025">
      <w:pPr>
        <w:pStyle w:val="ExampleHeading"/>
        <w:numPr>
          <w:ilvl w:val="3"/>
          <w:numId w:val="15"/>
        </w:numPr>
      </w:pPr>
    </w:p>
    <w:p w14:paraId="629F6E27" w14:textId="002E2273" w:rsidR="004E7025" w:rsidRPr="00F034B7" w:rsidRDefault="00D70226" w:rsidP="00D70226">
      <w:pPr>
        <w:pStyle w:val="Exampletext"/>
      </w:pPr>
      <w:r w:rsidRPr="00F034B7">
        <w:t>T</w:t>
      </w:r>
      <w:r w:rsidR="005D6A5F" w:rsidRPr="00F034B7">
        <w:t>he Minister determines tha</w:t>
      </w:r>
      <w:r w:rsidRPr="00F034B7">
        <w:t xml:space="preserve">t </w:t>
      </w:r>
      <w:r w:rsidR="005D6A5F" w:rsidRPr="00F034B7">
        <w:t xml:space="preserve">a maximum of five designated complainants will be approved in </w:t>
      </w:r>
      <w:r w:rsidRPr="00F034B7">
        <w:t>2024. F</w:t>
      </w:r>
      <w:r w:rsidR="002A2678" w:rsidRPr="00F034B7">
        <w:t>ive</w:t>
      </w:r>
      <w:r w:rsidR="004E7025" w:rsidRPr="00F034B7">
        <w:t xml:space="preserve"> designated complainants had already been approved </w:t>
      </w:r>
      <w:r w:rsidRPr="00F034B7">
        <w:t>in 2024.</w:t>
      </w:r>
      <w:r w:rsidR="004E7025" w:rsidRPr="00F034B7">
        <w:t xml:space="preserve"> </w:t>
      </w:r>
      <w:r w:rsidRPr="00F034B7">
        <w:t xml:space="preserve">If </w:t>
      </w:r>
      <w:r w:rsidR="00955543" w:rsidRPr="00F034B7">
        <w:t>a</w:t>
      </w:r>
      <w:r w:rsidRPr="00F034B7">
        <w:t xml:space="preserve">nother entity </w:t>
      </w:r>
      <w:proofErr w:type="gramStart"/>
      <w:r w:rsidRPr="00F034B7">
        <w:t>submits an</w:t>
      </w:r>
      <w:r w:rsidR="004E7025" w:rsidRPr="00F034B7">
        <w:t xml:space="preserve"> application</w:t>
      </w:r>
      <w:proofErr w:type="gramEnd"/>
      <w:r w:rsidR="004E7025" w:rsidRPr="00F034B7">
        <w:t xml:space="preserve"> to become a designated complainant</w:t>
      </w:r>
      <w:r w:rsidRPr="00F034B7">
        <w:t xml:space="preserve"> in 2024, it</w:t>
      </w:r>
      <w:r w:rsidR="00B248D8" w:rsidRPr="00F034B7">
        <w:t xml:space="preserve"> </w:t>
      </w:r>
      <w:r w:rsidR="004E7025" w:rsidRPr="00F034B7">
        <w:t>must</w:t>
      </w:r>
      <w:r w:rsidR="009B69E1" w:rsidRPr="00F034B7">
        <w:t xml:space="preserve"> not</w:t>
      </w:r>
      <w:r w:rsidR="004E7025" w:rsidRPr="00F034B7">
        <w:t xml:space="preserve"> be </w:t>
      </w:r>
      <w:r w:rsidR="009B69E1" w:rsidRPr="00F034B7">
        <w:t xml:space="preserve">approved </w:t>
      </w:r>
      <w:r w:rsidR="004E7025" w:rsidRPr="00F034B7">
        <w:t xml:space="preserve">by the Minister.  </w:t>
      </w:r>
    </w:p>
    <w:p w14:paraId="0957CBA4" w14:textId="782A91C2" w:rsidR="000D3CFF" w:rsidRPr="00F034B7" w:rsidRDefault="000D3CFF" w:rsidP="00DD3529">
      <w:pPr>
        <w:pStyle w:val="Heading5"/>
      </w:pPr>
      <w:r w:rsidRPr="00F034B7">
        <w:t>Conditional approval</w:t>
      </w:r>
      <w:r w:rsidR="00814F14" w:rsidRPr="00F034B7">
        <w:t>s</w:t>
      </w:r>
    </w:p>
    <w:p w14:paraId="2C6AB8E5" w14:textId="3A38452C" w:rsidR="00240251" w:rsidRPr="00F034B7" w:rsidRDefault="003F486F" w:rsidP="000155CF">
      <w:pPr>
        <w:pStyle w:val="Normalparatextwithnumbers"/>
        <w:numPr>
          <w:ilvl w:val="1"/>
          <w:numId w:val="15"/>
        </w:numPr>
      </w:pPr>
      <w:r w:rsidRPr="00F034B7">
        <w:t>Approval</w:t>
      </w:r>
      <w:r w:rsidR="000D3CFF" w:rsidRPr="00F034B7">
        <w:t xml:space="preserve"> of a designated complainant</w:t>
      </w:r>
      <w:r w:rsidRPr="00F034B7">
        <w:t xml:space="preserve"> </w:t>
      </w:r>
      <w:r w:rsidR="007A7F32" w:rsidRPr="00F034B7">
        <w:t>may</w:t>
      </w:r>
      <w:r w:rsidR="008403EC" w:rsidRPr="00F034B7">
        <w:t xml:space="preserve"> be conditional or unconditional. </w:t>
      </w:r>
      <w:r w:rsidR="00B900DC" w:rsidRPr="00F034B7">
        <w:t>T</w:t>
      </w:r>
      <w:r w:rsidR="00240251" w:rsidRPr="00F034B7">
        <w:t>he Minister may only grant a conditional approval if</w:t>
      </w:r>
      <w:r w:rsidR="007A7F32" w:rsidRPr="00F034B7">
        <w:t>:</w:t>
      </w:r>
      <w:r w:rsidR="00240251" w:rsidRPr="00F034B7">
        <w:t xml:space="preserve"> </w:t>
      </w:r>
    </w:p>
    <w:p w14:paraId="745E1907" w14:textId="39E54468" w:rsidR="00240251" w:rsidRPr="00F034B7" w:rsidRDefault="007A7F32" w:rsidP="00240251">
      <w:pPr>
        <w:pStyle w:val="Dotpoint1"/>
      </w:pPr>
      <w:r w:rsidRPr="00F034B7">
        <w:t>t</w:t>
      </w:r>
      <w:r w:rsidR="00240251" w:rsidRPr="00F034B7">
        <w:t>he Minister has given the entity a notice</w:t>
      </w:r>
      <w:r w:rsidR="005F7EB1" w:rsidRPr="00F034B7">
        <w:t xml:space="preserve"> </w:t>
      </w:r>
      <w:r w:rsidR="00240251" w:rsidRPr="00F034B7">
        <w:t>setting out th</w:t>
      </w:r>
      <w:r w:rsidR="00E866CE" w:rsidRPr="00F034B7">
        <w:t>e</w:t>
      </w:r>
      <w:r w:rsidR="00240251" w:rsidRPr="00F034B7">
        <w:t xml:space="preserve"> </w:t>
      </w:r>
      <w:r w:rsidR="00B61AB2" w:rsidRPr="00F034B7">
        <w:t xml:space="preserve">proposed </w:t>
      </w:r>
      <w:r w:rsidR="00240251" w:rsidRPr="00F034B7">
        <w:t xml:space="preserve">conditions; and </w:t>
      </w:r>
    </w:p>
    <w:p w14:paraId="2758BA85" w14:textId="03C452B9" w:rsidR="00357C7A" w:rsidRPr="00F034B7" w:rsidRDefault="00240251" w:rsidP="00240251">
      <w:pPr>
        <w:pStyle w:val="Dotpoint1"/>
      </w:pPr>
      <w:r w:rsidRPr="00F034B7">
        <w:t>14 business days have passed since the notice was given.</w:t>
      </w:r>
      <w:r w:rsidR="00661158" w:rsidRPr="00F034B7">
        <w:t xml:space="preserve"> </w:t>
      </w:r>
    </w:p>
    <w:p w14:paraId="2AE1F269" w14:textId="730646C4" w:rsidR="00EB0DF7" w:rsidRPr="00F034B7" w:rsidRDefault="00FC0E48" w:rsidP="00EB0DF7">
      <w:pPr>
        <w:pStyle w:val="Normalparatextwithnumbers"/>
      </w:pPr>
      <w:bookmarkStart w:id="53" w:name="_Ref152761360"/>
      <w:r w:rsidRPr="00F034B7">
        <w:t xml:space="preserve">This </w:t>
      </w:r>
      <w:r w:rsidR="00D70226" w:rsidRPr="00F034B7">
        <w:t xml:space="preserve">ensures </w:t>
      </w:r>
      <w:r w:rsidRPr="00F034B7">
        <w:t xml:space="preserve">the applicant </w:t>
      </w:r>
      <w:r w:rsidR="00D70226" w:rsidRPr="00F034B7">
        <w:t xml:space="preserve">is afforded procedural fairness and </w:t>
      </w:r>
      <w:proofErr w:type="gramStart"/>
      <w:r w:rsidR="00D70226" w:rsidRPr="00F034B7">
        <w:t>has</w:t>
      </w:r>
      <w:r w:rsidRPr="00F034B7">
        <w:t xml:space="preserve"> the opportunity to</w:t>
      </w:r>
      <w:proofErr w:type="gramEnd"/>
      <w:r w:rsidRPr="00F034B7">
        <w:t xml:space="preserve"> respond to </w:t>
      </w:r>
      <w:r w:rsidR="00D217F4" w:rsidRPr="00F034B7">
        <w:t xml:space="preserve">proposed conditions prior to </w:t>
      </w:r>
      <w:r w:rsidR="00D70226" w:rsidRPr="00F034B7">
        <w:t xml:space="preserve">the Minister deciding whether to grant </w:t>
      </w:r>
      <w:r w:rsidR="009A6C6C" w:rsidRPr="00F034B7">
        <w:t xml:space="preserve">conditional </w:t>
      </w:r>
      <w:r w:rsidR="00D217F4" w:rsidRPr="00F034B7">
        <w:t xml:space="preserve">approval as a designated </w:t>
      </w:r>
      <w:r w:rsidR="003B3CE2" w:rsidRPr="00F034B7">
        <w:t>complainant</w:t>
      </w:r>
      <w:r w:rsidR="00896EA6" w:rsidRPr="00F034B7">
        <w:t>.</w:t>
      </w:r>
      <w:bookmarkEnd w:id="53"/>
    </w:p>
    <w:p w14:paraId="3126C78F" w14:textId="195894BD" w:rsidR="00643D85" w:rsidRPr="00F034B7" w:rsidRDefault="00643D85" w:rsidP="00EB0DF7">
      <w:pPr>
        <w:pStyle w:val="Normalparatextwithnumbers"/>
      </w:pPr>
      <w:r w:rsidRPr="00F034B7">
        <w:t xml:space="preserve">The Minister must also provide a copy of the notice setting out </w:t>
      </w:r>
      <w:r w:rsidR="00B61AB2" w:rsidRPr="00F034B7">
        <w:t xml:space="preserve">the </w:t>
      </w:r>
      <w:r w:rsidRPr="00F034B7">
        <w:t>proposed conditions to the ACCC</w:t>
      </w:r>
      <w:r w:rsidR="00B61AB2" w:rsidRPr="00F034B7">
        <w:t xml:space="preserve"> as soon as practicable</w:t>
      </w:r>
      <w:r w:rsidRPr="00F034B7">
        <w:t xml:space="preserve">. </w:t>
      </w:r>
    </w:p>
    <w:p w14:paraId="43FAD1A9" w14:textId="171AC008" w:rsidR="00EB0DF7" w:rsidRPr="00F034B7" w:rsidRDefault="00EB0DF7" w:rsidP="00EB0DF7">
      <w:pPr>
        <w:pStyle w:val="Normalparatextwithnumbers"/>
        <w:numPr>
          <w:ilvl w:val="0"/>
          <w:numId w:val="0"/>
        </w:numPr>
        <w:ind w:firstLine="709"/>
        <w:rPr>
          <w:b/>
          <w:bCs/>
          <w:i/>
          <w:iCs/>
        </w:rPr>
      </w:pPr>
      <w:r w:rsidRPr="00F034B7">
        <w:rPr>
          <w:b/>
          <w:bCs/>
          <w:i/>
          <w:iCs/>
        </w:rPr>
        <w:t xml:space="preserve">[Schedule [x], item </w:t>
      </w:r>
      <w:r w:rsidR="00CF708F" w:rsidRPr="00F034B7">
        <w:rPr>
          <w:b/>
          <w:bCs/>
          <w:i/>
          <w:iCs/>
        </w:rPr>
        <w:t>2</w:t>
      </w:r>
      <w:r w:rsidRPr="00F034B7">
        <w:rPr>
          <w:b/>
          <w:bCs/>
          <w:i/>
          <w:iCs/>
        </w:rPr>
        <w:t>, subsection</w:t>
      </w:r>
      <w:r w:rsidR="00D4452F" w:rsidRPr="00F034B7">
        <w:rPr>
          <w:b/>
          <w:bCs/>
          <w:i/>
          <w:iCs/>
        </w:rPr>
        <w:t>s</w:t>
      </w:r>
      <w:r w:rsidRPr="00F034B7">
        <w:rPr>
          <w:b/>
          <w:bCs/>
          <w:i/>
          <w:iCs/>
        </w:rPr>
        <w:t xml:space="preserve"> 154</w:t>
      </w:r>
      <w:proofErr w:type="gramStart"/>
      <w:r w:rsidRPr="00F034B7">
        <w:rPr>
          <w:b/>
          <w:bCs/>
          <w:i/>
          <w:iCs/>
        </w:rPr>
        <w:t>Z</w:t>
      </w:r>
      <w:r w:rsidR="006531F0" w:rsidRPr="00F034B7">
        <w:rPr>
          <w:b/>
          <w:bCs/>
          <w:i/>
          <w:iCs/>
        </w:rPr>
        <w:t>Q</w:t>
      </w:r>
      <w:r w:rsidRPr="00F034B7">
        <w:rPr>
          <w:b/>
          <w:bCs/>
          <w:i/>
          <w:iCs/>
        </w:rPr>
        <w:t>(</w:t>
      </w:r>
      <w:proofErr w:type="gramEnd"/>
      <w:r w:rsidRPr="00F034B7">
        <w:rPr>
          <w:b/>
          <w:bCs/>
          <w:i/>
          <w:iCs/>
        </w:rPr>
        <w:t>1)</w:t>
      </w:r>
      <w:r w:rsidR="00B61AB2" w:rsidRPr="00F034B7">
        <w:rPr>
          <w:b/>
          <w:bCs/>
          <w:i/>
          <w:iCs/>
        </w:rPr>
        <w:t xml:space="preserve"> and</w:t>
      </w:r>
      <w:r w:rsidRPr="00F034B7">
        <w:rPr>
          <w:b/>
          <w:bCs/>
          <w:i/>
          <w:iCs/>
        </w:rPr>
        <w:t xml:space="preserve"> </w:t>
      </w:r>
      <w:r w:rsidR="00757B29" w:rsidRPr="00F034B7">
        <w:rPr>
          <w:b/>
          <w:bCs/>
          <w:i/>
          <w:iCs/>
        </w:rPr>
        <w:t>154</w:t>
      </w:r>
      <w:r w:rsidR="00643D85" w:rsidRPr="00F034B7">
        <w:rPr>
          <w:b/>
          <w:bCs/>
          <w:i/>
          <w:iCs/>
        </w:rPr>
        <w:t>Z</w:t>
      </w:r>
      <w:r w:rsidR="00415FB3" w:rsidRPr="00F034B7">
        <w:rPr>
          <w:b/>
          <w:bCs/>
          <w:i/>
          <w:iCs/>
        </w:rPr>
        <w:t>R</w:t>
      </w:r>
      <w:r w:rsidR="00643D85" w:rsidRPr="00F034B7">
        <w:rPr>
          <w:b/>
          <w:bCs/>
          <w:i/>
          <w:iCs/>
        </w:rPr>
        <w:t>(3)</w:t>
      </w:r>
      <w:r w:rsidR="00B61AB2" w:rsidRPr="00F034B7">
        <w:rPr>
          <w:b/>
          <w:bCs/>
          <w:i/>
          <w:iCs/>
        </w:rPr>
        <w:t xml:space="preserve"> and (4)</w:t>
      </w:r>
      <w:r w:rsidRPr="00F034B7">
        <w:rPr>
          <w:b/>
          <w:bCs/>
          <w:i/>
          <w:iCs/>
        </w:rPr>
        <w:t>]</w:t>
      </w:r>
    </w:p>
    <w:p w14:paraId="5B353565" w14:textId="26695707" w:rsidR="00067FD2" w:rsidRPr="00F034B7" w:rsidRDefault="00F52AAA" w:rsidP="2D56D5EB">
      <w:pPr>
        <w:pStyle w:val="Normalparatextwithnumbers"/>
      </w:pPr>
      <w:r w:rsidRPr="00F034B7">
        <w:t xml:space="preserve">An </w:t>
      </w:r>
      <w:r w:rsidR="006024AB" w:rsidRPr="00F034B7">
        <w:t xml:space="preserve">approval </w:t>
      </w:r>
      <w:r w:rsidRPr="00F034B7">
        <w:t>can only</w:t>
      </w:r>
      <w:r w:rsidR="006024AB" w:rsidRPr="00F034B7">
        <w:t xml:space="preserve"> be subject to conditions if the Minister is satisfied that the conditions are appropriate. </w:t>
      </w:r>
      <w:r w:rsidR="00391583" w:rsidRPr="00F034B7">
        <w:t xml:space="preserve">For the purposes of being satisfied </w:t>
      </w:r>
      <w:proofErr w:type="gramStart"/>
      <w:r w:rsidR="00391583" w:rsidRPr="00F034B7">
        <w:t xml:space="preserve">that </w:t>
      </w:r>
      <w:r w:rsidR="006024AB" w:rsidRPr="00F034B7">
        <w:t>conditions</w:t>
      </w:r>
      <w:proofErr w:type="gramEnd"/>
      <w:r w:rsidR="006024AB" w:rsidRPr="00F034B7">
        <w:t xml:space="preserve"> are appropriate</w:t>
      </w:r>
      <w:r w:rsidR="00391583" w:rsidRPr="00F034B7">
        <w:t xml:space="preserve">, the Minister must have regard to </w:t>
      </w:r>
      <w:r w:rsidRPr="00F034B7">
        <w:t>the compulsory approval criteria and may have regard to the discretionary approval criteria describe</w:t>
      </w:r>
      <w:r w:rsidR="21AEFDD2" w:rsidRPr="00F034B7">
        <w:t>d</w:t>
      </w:r>
      <w:r w:rsidR="00606A6D" w:rsidRPr="00F034B7">
        <w:t xml:space="preserve"> above (see paragraph</w:t>
      </w:r>
      <w:r w:rsidR="00264682" w:rsidRPr="00F034B7">
        <w:t>s</w:t>
      </w:r>
      <w:r w:rsidR="00606A6D" w:rsidRPr="00F034B7">
        <w:t xml:space="preserve"> </w:t>
      </w:r>
      <w:r w:rsidR="00105C46" w:rsidRPr="00F034B7">
        <w:t xml:space="preserve">1.20 </w:t>
      </w:r>
      <w:r w:rsidR="00F435B4" w:rsidRPr="00F034B7">
        <w:t>to 1.25</w:t>
      </w:r>
      <w:r w:rsidR="0038133D" w:rsidRPr="00F034B7">
        <w:t xml:space="preserve"> of this document)</w:t>
      </w:r>
      <w:r w:rsidRPr="00F034B7">
        <w:t>.</w:t>
      </w:r>
      <w:r w:rsidR="008E6F5B" w:rsidRPr="00F034B7">
        <w:t xml:space="preserve"> </w:t>
      </w:r>
    </w:p>
    <w:p w14:paraId="4F818CA7" w14:textId="2E20A258" w:rsidR="00E1676C" w:rsidRPr="00F034B7" w:rsidRDefault="00E1676C" w:rsidP="00E1676C">
      <w:pPr>
        <w:pStyle w:val="Normalparatextwithnumbers"/>
        <w:numPr>
          <w:ilvl w:val="0"/>
          <w:numId w:val="0"/>
        </w:numPr>
        <w:ind w:firstLine="709"/>
        <w:rPr>
          <w:b/>
          <w:bCs/>
          <w:i/>
          <w:iCs/>
        </w:rPr>
      </w:pPr>
      <w:r w:rsidRPr="00F034B7">
        <w:rPr>
          <w:b/>
          <w:bCs/>
          <w:i/>
          <w:iCs/>
        </w:rPr>
        <w:t xml:space="preserve">[Schedule [x], item </w:t>
      </w:r>
      <w:r w:rsidR="00CF708F" w:rsidRPr="00F034B7">
        <w:rPr>
          <w:b/>
          <w:bCs/>
          <w:i/>
          <w:iCs/>
        </w:rPr>
        <w:t>2</w:t>
      </w:r>
      <w:r w:rsidRPr="00F034B7">
        <w:rPr>
          <w:b/>
          <w:bCs/>
          <w:i/>
          <w:iCs/>
        </w:rPr>
        <w:t>, subsection</w:t>
      </w:r>
      <w:r w:rsidR="00D4452F" w:rsidRPr="00F034B7">
        <w:rPr>
          <w:b/>
          <w:bCs/>
          <w:i/>
          <w:iCs/>
        </w:rPr>
        <w:t>s</w:t>
      </w:r>
      <w:r w:rsidRPr="00F034B7">
        <w:rPr>
          <w:b/>
          <w:bCs/>
          <w:i/>
          <w:iCs/>
        </w:rPr>
        <w:t xml:space="preserve"> 154</w:t>
      </w:r>
      <w:proofErr w:type="gramStart"/>
      <w:r w:rsidRPr="00F034B7">
        <w:rPr>
          <w:b/>
          <w:bCs/>
          <w:i/>
          <w:iCs/>
        </w:rPr>
        <w:t>Z</w:t>
      </w:r>
      <w:r w:rsidR="006531F0" w:rsidRPr="00F034B7">
        <w:rPr>
          <w:b/>
          <w:bCs/>
          <w:i/>
          <w:iCs/>
        </w:rPr>
        <w:t>Q</w:t>
      </w:r>
      <w:r w:rsidR="00CF12DD" w:rsidRPr="00F034B7">
        <w:rPr>
          <w:b/>
          <w:bCs/>
          <w:i/>
          <w:iCs/>
        </w:rPr>
        <w:t>(</w:t>
      </w:r>
      <w:proofErr w:type="gramEnd"/>
      <w:r w:rsidR="00CF12DD" w:rsidRPr="00F034B7">
        <w:rPr>
          <w:b/>
          <w:bCs/>
          <w:i/>
          <w:iCs/>
        </w:rPr>
        <w:t xml:space="preserve">1) and </w:t>
      </w:r>
      <w:r w:rsidRPr="00F034B7">
        <w:rPr>
          <w:b/>
          <w:bCs/>
          <w:i/>
          <w:iCs/>
        </w:rPr>
        <w:t>(2)</w:t>
      </w:r>
      <w:r w:rsidR="00025945" w:rsidRPr="00F034B7">
        <w:rPr>
          <w:b/>
          <w:bCs/>
          <w:i/>
          <w:iCs/>
        </w:rPr>
        <w:t xml:space="preserve"> and 154Z</w:t>
      </w:r>
      <w:r w:rsidR="00113C22" w:rsidRPr="00F034B7">
        <w:rPr>
          <w:b/>
          <w:bCs/>
          <w:i/>
          <w:iCs/>
        </w:rPr>
        <w:t>R</w:t>
      </w:r>
      <w:r w:rsidR="00025945" w:rsidRPr="00F034B7">
        <w:rPr>
          <w:b/>
          <w:bCs/>
          <w:i/>
          <w:iCs/>
        </w:rPr>
        <w:t>(1) and (2)</w:t>
      </w:r>
      <w:r w:rsidRPr="00F034B7">
        <w:rPr>
          <w:b/>
          <w:bCs/>
          <w:i/>
          <w:iCs/>
        </w:rPr>
        <w:t>]</w:t>
      </w:r>
    </w:p>
    <w:p w14:paraId="791683A2" w14:textId="2F8EF502" w:rsidR="00067FD2" w:rsidRPr="00F034B7" w:rsidRDefault="007C7AA7" w:rsidP="2D56D5EB">
      <w:pPr>
        <w:pStyle w:val="Normalparatextwithnumbers"/>
      </w:pPr>
      <w:r w:rsidRPr="00F034B7">
        <w:t xml:space="preserve">Imposing conditions </w:t>
      </w:r>
      <w:r w:rsidR="0038133D" w:rsidRPr="00F034B7">
        <w:t>on</w:t>
      </w:r>
      <w:r w:rsidRPr="00F034B7">
        <w:t xml:space="preserve"> approval provides the opportunity for the Minister to </w:t>
      </w:r>
      <w:r w:rsidR="00433055" w:rsidRPr="00F034B7">
        <w:t>mitigate any p</w:t>
      </w:r>
      <w:r w:rsidR="004A2AA3" w:rsidRPr="00F034B7">
        <w:t>otential</w:t>
      </w:r>
      <w:r w:rsidR="00433055" w:rsidRPr="00F034B7">
        <w:t xml:space="preserve"> or actual risk associated with </w:t>
      </w:r>
      <w:r w:rsidR="004A2AA3" w:rsidRPr="00F034B7">
        <w:t>the</w:t>
      </w:r>
      <w:r w:rsidR="00080262" w:rsidRPr="00F034B7">
        <w:t xml:space="preserve"> approval of an applicant as a designated complainant</w:t>
      </w:r>
      <w:r w:rsidR="00433055" w:rsidRPr="00F034B7">
        <w:t xml:space="preserve">. </w:t>
      </w:r>
      <w:r w:rsidR="00867F76" w:rsidRPr="00F034B7">
        <w:t>Conditions may, for example, be used to</w:t>
      </w:r>
      <w:r w:rsidR="00067FD2" w:rsidRPr="00F034B7">
        <w:t xml:space="preserve"> ensure a</w:t>
      </w:r>
      <w:r w:rsidR="00867F76" w:rsidRPr="00F034B7">
        <w:t xml:space="preserve"> </w:t>
      </w:r>
      <w:r w:rsidR="00067FD2" w:rsidRPr="00F034B7">
        <w:t xml:space="preserve">designated complainant </w:t>
      </w:r>
      <w:r w:rsidR="00867F76" w:rsidRPr="00F034B7">
        <w:t>meets</w:t>
      </w:r>
      <w:r w:rsidR="00067FD2" w:rsidRPr="00F034B7">
        <w:t xml:space="preserve"> the </w:t>
      </w:r>
      <w:r w:rsidR="0084722A" w:rsidRPr="00F034B7">
        <w:t>standards required of a designated complainant</w:t>
      </w:r>
      <w:r w:rsidR="00A201B0" w:rsidRPr="00F034B7">
        <w:t xml:space="preserve"> on an ongoing basis</w:t>
      </w:r>
      <w:r w:rsidR="0084722A" w:rsidRPr="00F034B7">
        <w:t>.</w:t>
      </w:r>
      <w:r w:rsidR="00345E31" w:rsidRPr="00F034B7">
        <w:t xml:space="preserve"> </w:t>
      </w:r>
      <w:r w:rsidR="0009747B" w:rsidRPr="00F034B7">
        <w:t xml:space="preserve">This </w:t>
      </w:r>
      <w:r w:rsidR="00E64F99" w:rsidRPr="00F034B7">
        <w:t>will</w:t>
      </w:r>
      <w:r w:rsidR="008B5D74" w:rsidRPr="00F034B7">
        <w:t xml:space="preserve"> </w:t>
      </w:r>
      <w:r w:rsidR="0009747B" w:rsidRPr="00F034B7">
        <w:t>ensure the designated complaint</w:t>
      </w:r>
      <w:r w:rsidR="00FC2188" w:rsidRPr="00F034B7">
        <w:t xml:space="preserve"> function</w:t>
      </w:r>
      <w:r w:rsidR="0009747B" w:rsidRPr="00F034B7">
        <w:t xml:space="preserve"> operate</w:t>
      </w:r>
      <w:r w:rsidR="00345E31" w:rsidRPr="00F034B7">
        <w:t>s</w:t>
      </w:r>
      <w:r w:rsidR="0009747B" w:rsidRPr="00F034B7">
        <w:t xml:space="preserve"> with integrity.  </w:t>
      </w:r>
    </w:p>
    <w:p w14:paraId="05E8D7AB" w14:textId="77777777" w:rsidR="00067FD2" w:rsidRPr="00F034B7" w:rsidRDefault="00067FD2" w:rsidP="0038133D">
      <w:pPr>
        <w:pStyle w:val="ExampleHeading"/>
      </w:pPr>
    </w:p>
    <w:p w14:paraId="3091CDF1" w14:textId="0748F15A" w:rsidR="00EC27E9" w:rsidRPr="00F034B7" w:rsidRDefault="0025685C" w:rsidP="000F68ED">
      <w:pPr>
        <w:pStyle w:val="Exampletext"/>
      </w:pPr>
      <w:r w:rsidRPr="00F034B7">
        <w:t xml:space="preserve">An approval </w:t>
      </w:r>
      <w:r w:rsidR="00716CFC" w:rsidRPr="00F034B7">
        <w:t xml:space="preserve">to become a designated complainant may be subject to a </w:t>
      </w:r>
      <w:r w:rsidR="004D5FF4" w:rsidRPr="00F034B7">
        <w:t>condition</w:t>
      </w:r>
      <w:r w:rsidR="00716CFC" w:rsidRPr="00F034B7">
        <w:t xml:space="preserve"> that the approved entity</w:t>
      </w:r>
      <w:r w:rsidRPr="00F034B7">
        <w:t xml:space="preserve"> remain solvent </w:t>
      </w:r>
      <w:r w:rsidR="00716CFC" w:rsidRPr="00F034B7">
        <w:t>while</w:t>
      </w:r>
      <w:r w:rsidRPr="00F034B7">
        <w:t xml:space="preserve"> a designated complainant and </w:t>
      </w:r>
      <w:r w:rsidR="00F406FB" w:rsidRPr="00F034B7">
        <w:t xml:space="preserve">advise the Minister in writing if it </w:t>
      </w:r>
      <w:r w:rsidR="00F638B8" w:rsidRPr="00F034B7">
        <w:t xml:space="preserve">is likely to </w:t>
      </w:r>
      <w:r w:rsidR="008C1086" w:rsidRPr="00F034B7">
        <w:t>become insolvent</w:t>
      </w:r>
      <w:r w:rsidR="00F406FB" w:rsidRPr="00F034B7">
        <w:t xml:space="preserve">. </w:t>
      </w:r>
      <w:r w:rsidR="00185A71" w:rsidRPr="00F034B7">
        <w:t xml:space="preserve">Conditions relating to the solvency of a designated complainant are relevant to the designated complainant being able </w:t>
      </w:r>
      <w:r w:rsidR="000B634B" w:rsidRPr="00F034B7">
        <w:t xml:space="preserve">to pay wages or to </w:t>
      </w:r>
      <w:r w:rsidR="002444B2" w:rsidRPr="00F034B7">
        <w:t xml:space="preserve">otherwise </w:t>
      </w:r>
      <w:r w:rsidR="000B634B" w:rsidRPr="00F034B7">
        <w:t>undertake activity associated with</w:t>
      </w:r>
      <w:r w:rsidR="00EC27E9" w:rsidRPr="00F034B7">
        <w:t>:</w:t>
      </w:r>
    </w:p>
    <w:p w14:paraId="7F2F6897" w14:textId="77777777" w:rsidR="00EC27E9" w:rsidRPr="00F034B7" w:rsidRDefault="000B634B" w:rsidP="000F68ED">
      <w:pPr>
        <w:pStyle w:val="Bullet"/>
      </w:pPr>
      <w:r w:rsidRPr="00F034B7">
        <w:lastRenderedPageBreak/>
        <w:t>representing the interests of consumers or small businesses</w:t>
      </w:r>
      <w:r w:rsidR="00EC27E9" w:rsidRPr="00F034B7">
        <w:t xml:space="preserve">; and </w:t>
      </w:r>
    </w:p>
    <w:p w14:paraId="0E95B7FA" w14:textId="65E8EF28" w:rsidR="0025685C" w:rsidRPr="00F034B7" w:rsidRDefault="000B634B" w:rsidP="000F68ED">
      <w:pPr>
        <w:pStyle w:val="Bullet"/>
      </w:pPr>
      <w:r w:rsidRPr="00F034B7">
        <w:t>prepar</w:t>
      </w:r>
      <w:r w:rsidR="00EC27E9" w:rsidRPr="00F034B7">
        <w:t>ing</w:t>
      </w:r>
      <w:r w:rsidRPr="00F034B7">
        <w:t xml:space="preserve"> and </w:t>
      </w:r>
      <w:r w:rsidR="004D5FF4" w:rsidRPr="00F034B7">
        <w:t>submitting</w:t>
      </w:r>
      <w:r w:rsidRPr="00F034B7">
        <w:t xml:space="preserve"> designated complaints.  </w:t>
      </w:r>
    </w:p>
    <w:p w14:paraId="3B08FF34" w14:textId="274BA61C" w:rsidR="00BC57A9" w:rsidRPr="00F034B7" w:rsidRDefault="00C035EB" w:rsidP="00185CB5">
      <w:pPr>
        <w:pStyle w:val="Heading4"/>
      </w:pPr>
      <w:r w:rsidRPr="00F034B7">
        <w:t>Notice of decision</w:t>
      </w:r>
    </w:p>
    <w:p w14:paraId="599A2014" w14:textId="33DC08DA" w:rsidR="00007F08" w:rsidRPr="00F034B7" w:rsidRDefault="000652D3" w:rsidP="00CC75E3">
      <w:pPr>
        <w:pStyle w:val="Normalparatextwithnumbers"/>
      </w:pPr>
      <w:r w:rsidRPr="00F034B7">
        <w:t>T</w:t>
      </w:r>
      <w:r w:rsidR="00CC75E3" w:rsidRPr="00F034B7">
        <w:t xml:space="preserve">he Minister </w:t>
      </w:r>
      <w:r w:rsidRPr="00F034B7">
        <w:t xml:space="preserve">is required to </w:t>
      </w:r>
      <w:r w:rsidR="00CC75E3" w:rsidRPr="00F034B7">
        <w:t xml:space="preserve">give </w:t>
      </w:r>
      <w:r w:rsidR="00C02A15" w:rsidRPr="00F034B7">
        <w:t xml:space="preserve">an </w:t>
      </w:r>
      <w:r w:rsidR="00CC75E3" w:rsidRPr="00F034B7">
        <w:t xml:space="preserve">applicant notice of the outcome of </w:t>
      </w:r>
      <w:r w:rsidR="00C02A15" w:rsidRPr="00F034B7">
        <w:t>an</w:t>
      </w:r>
      <w:r w:rsidR="00CC75E3" w:rsidRPr="00F034B7">
        <w:t xml:space="preserve"> application</w:t>
      </w:r>
      <w:r w:rsidR="00C02A15" w:rsidRPr="00F034B7">
        <w:t xml:space="preserve"> to become a designated complainant</w:t>
      </w:r>
      <w:r w:rsidR="00B13E5F" w:rsidRPr="00F034B7">
        <w:t xml:space="preserve">. This applies </w:t>
      </w:r>
      <w:proofErr w:type="gramStart"/>
      <w:r w:rsidR="00B13E5F" w:rsidRPr="00F034B7">
        <w:t xml:space="preserve">whether </w:t>
      </w:r>
      <w:r w:rsidR="00676039" w:rsidRPr="00F034B7">
        <w:t>or not</w:t>
      </w:r>
      <w:proofErr w:type="gramEnd"/>
      <w:r w:rsidR="00676039" w:rsidRPr="00F034B7">
        <w:t xml:space="preserve"> </w:t>
      </w:r>
      <w:r w:rsidR="00B13E5F" w:rsidRPr="00F034B7">
        <w:t>the approval is granted</w:t>
      </w:r>
      <w:r w:rsidR="00EB2815" w:rsidRPr="00F034B7">
        <w:t>, to</w:t>
      </w:r>
      <w:r w:rsidR="00C02A15" w:rsidRPr="00F034B7">
        <w:t xml:space="preserve"> ensure transparency in the decision</w:t>
      </w:r>
      <w:r w:rsidR="00C02A15" w:rsidRPr="00F034B7">
        <w:noBreakHyphen/>
        <w:t xml:space="preserve">making process. </w:t>
      </w:r>
      <w:r w:rsidR="00B13E5F" w:rsidRPr="00F034B7">
        <w:t xml:space="preserve">If </w:t>
      </w:r>
      <w:r w:rsidR="00CC75E3" w:rsidRPr="00F034B7">
        <w:t>the Minister approve</w:t>
      </w:r>
      <w:r w:rsidR="0056605E" w:rsidRPr="00F034B7">
        <w:t>s</w:t>
      </w:r>
      <w:r w:rsidR="00CC75E3" w:rsidRPr="00F034B7">
        <w:t xml:space="preserve"> </w:t>
      </w:r>
      <w:r w:rsidR="0056605E" w:rsidRPr="00F034B7">
        <w:t>an</w:t>
      </w:r>
      <w:r w:rsidR="00CC75E3" w:rsidRPr="00F034B7">
        <w:t xml:space="preserve"> application, the Minister must give a copy of the approval to the applicant. </w:t>
      </w:r>
      <w:r w:rsidR="007B54D9" w:rsidRPr="00F034B7">
        <w:t>Th</w:t>
      </w:r>
      <w:r w:rsidR="00007F08" w:rsidRPr="00F034B7">
        <w:t>e approval must set out</w:t>
      </w:r>
      <w:r w:rsidR="00E9310D" w:rsidRPr="00F034B7">
        <w:t>:</w:t>
      </w:r>
    </w:p>
    <w:p w14:paraId="27A32028" w14:textId="5F970530" w:rsidR="00007F08" w:rsidRPr="00F034B7" w:rsidRDefault="00E9310D" w:rsidP="00E9310D">
      <w:pPr>
        <w:pStyle w:val="Dotpoint1"/>
      </w:pPr>
      <w:r w:rsidRPr="00F034B7">
        <w:t>t</w:t>
      </w:r>
      <w:r w:rsidR="00007F08" w:rsidRPr="00F034B7">
        <w:t xml:space="preserve">he name of the </w:t>
      </w:r>
      <w:r w:rsidRPr="00F034B7">
        <w:t xml:space="preserve">designated </w:t>
      </w:r>
      <w:proofErr w:type="gramStart"/>
      <w:r w:rsidRPr="00F034B7">
        <w:t>complainant;</w:t>
      </w:r>
      <w:proofErr w:type="gramEnd"/>
    </w:p>
    <w:p w14:paraId="0A9AC9A5" w14:textId="18CA58AC" w:rsidR="00E9310D" w:rsidRPr="00F034B7" w:rsidRDefault="000925C4" w:rsidP="00E9310D">
      <w:pPr>
        <w:pStyle w:val="Dotpoint1"/>
      </w:pPr>
      <w:r w:rsidRPr="00F034B7">
        <w:t>the date (if any) on which the approval ceases to be in force;</w:t>
      </w:r>
      <w:r w:rsidR="00E64F99" w:rsidRPr="00F034B7">
        <w:t xml:space="preserve"> and</w:t>
      </w:r>
    </w:p>
    <w:p w14:paraId="1F4E0A9E" w14:textId="19006E90" w:rsidR="000925C4" w:rsidRPr="00F034B7" w:rsidRDefault="000925C4" w:rsidP="00E9310D">
      <w:pPr>
        <w:pStyle w:val="Dotpoint1"/>
      </w:pPr>
      <w:r w:rsidRPr="00F034B7">
        <w:t>the conditions (if any) to which the approval is subject.</w:t>
      </w:r>
    </w:p>
    <w:p w14:paraId="3C8DC250" w14:textId="07939956" w:rsidR="00CC75E3" w:rsidRPr="00F034B7" w:rsidRDefault="00CB08BB" w:rsidP="00CC75E3">
      <w:pPr>
        <w:pStyle w:val="Normalparatextwithnumbers"/>
      </w:pPr>
      <w:r w:rsidRPr="00F034B7">
        <w:t xml:space="preserve">The </w:t>
      </w:r>
      <w:r w:rsidR="00DD4718" w:rsidRPr="00F034B7">
        <w:t>Minister</w:t>
      </w:r>
      <w:r w:rsidRPr="00F034B7">
        <w:t xml:space="preserve"> must also give a copy of the</w:t>
      </w:r>
      <w:r w:rsidR="00613FB6" w:rsidRPr="00F034B7">
        <w:t xml:space="preserve"> approval </w:t>
      </w:r>
      <w:r w:rsidRPr="00F034B7">
        <w:t xml:space="preserve">to the ACCC and publish the name of the </w:t>
      </w:r>
      <w:r w:rsidR="00B34511" w:rsidRPr="00F034B7">
        <w:t xml:space="preserve">approved </w:t>
      </w:r>
      <w:r w:rsidRPr="00F034B7">
        <w:t>entity</w:t>
      </w:r>
      <w:r w:rsidR="00B34511" w:rsidRPr="00F034B7">
        <w:t xml:space="preserve"> (the designated complainant)</w:t>
      </w:r>
      <w:r w:rsidRPr="00F034B7">
        <w:t xml:space="preserve"> on the</w:t>
      </w:r>
      <w:r w:rsidR="00823BDA" w:rsidRPr="00F034B7">
        <w:t xml:space="preserve"> D</w:t>
      </w:r>
      <w:r w:rsidRPr="00F034B7">
        <w:t>epartment’s website</w:t>
      </w:r>
      <w:r w:rsidR="00DD4718" w:rsidRPr="00F034B7">
        <w:t xml:space="preserve"> as soon as practicable after providing </w:t>
      </w:r>
      <w:r w:rsidR="006726B1" w:rsidRPr="00F034B7">
        <w:t>the approval</w:t>
      </w:r>
      <w:r w:rsidRPr="00F034B7">
        <w:t xml:space="preserve">. </w:t>
      </w:r>
      <w:r w:rsidR="006B5428" w:rsidRPr="00F034B7">
        <w:t xml:space="preserve">This creates </w:t>
      </w:r>
      <w:r w:rsidR="00AB07DB" w:rsidRPr="00F034B7">
        <w:t xml:space="preserve">public </w:t>
      </w:r>
      <w:r w:rsidR="00D16137" w:rsidRPr="00F034B7">
        <w:t xml:space="preserve">transparency and ensures the designated complaints </w:t>
      </w:r>
      <w:r w:rsidR="00FC2188" w:rsidRPr="00F034B7">
        <w:t xml:space="preserve">function </w:t>
      </w:r>
      <w:r w:rsidR="00D16137" w:rsidRPr="00F034B7">
        <w:t>operates smoothly</w:t>
      </w:r>
      <w:r w:rsidR="00AB07DB" w:rsidRPr="00F034B7">
        <w:t>.</w:t>
      </w:r>
    </w:p>
    <w:p w14:paraId="25643C39" w14:textId="387F5552" w:rsidR="00CC75E3" w:rsidRPr="00F034B7" w:rsidRDefault="00CC75E3" w:rsidP="00CC75E3">
      <w:pPr>
        <w:pStyle w:val="Normalparatextwithnumbers"/>
        <w:numPr>
          <w:ilvl w:val="0"/>
          <w:numId w:val="0"/>
        </w:numPr>
        <w:ind w:firstLine="709"/>
        <w:rPr>
          <w:b/>
          <w:i/>
        </w:rPr>
      </w:pPr>
      <w:r w:rsidRPr="00F034B7">
        <w:rPr>
          <w:b/>
          <w:bCs/>
          <w:i/>
          <w:iCs/>
        </w:rPr>
        <w:t xml:space="preserve">[Schedule [x], item </w:t>
      </w:r>
      <w:r w:rsidR="00CF708F" w:rsidRPr="00F034B7">
        <w:rPr>
          <w:b/>
          <w:bCs/>
          <w:i/>
          <w:iCs/>
        </w:rPr>
        <w:t>2</w:t>
      </w:r>
      <w:r w:rsidRPr="00F034B7">
        <w:rPr>
          <w:b/>
          <w:bCs/>
          <w:i/>
          <w:iCs/>
        </w:rPr>
        <w:t xml:space="preserve">, </w:t>
      </w:r>
      <w:r w:rsidR="00705B86" w:rsidRPr="00F034B7">
        <w:rPr>
          <w:b/>
          <w:bCs/>
          <w:i/>
          <w:iCs/>
        </w:rPr>
        <w:t>section</w:t>
      </w:r>
      <w:r w:rsidR="004F475A" w:rsidRPr="00F034B7">
        <w:rPr>
          <w:b/>
          <w:bCs/>
          <w:i/>
          <w:iCs/>
        </w:rPr>
        <w:t>s</w:t>
      </w:r>
      <w:r w:rsidR="00705B86" w:rsidRPr="00F034B7">
        <w:rPr>
          <w:b/>
          <w:bCs/>
          <w:i/>
          <w:iCs/>
        </w:rPr>
        <w:t xml:space="preserve"> 154</w:t>
      </w:r>
      <w:r w:rsidR="002C6D7C" w:rsidRPr="00F034B7">
        <w:rPr>
          <w:b/>
          <w:bCs/>
          <w:i/>
          <w:iCs/>
        </w:rPr>
        <w:t>Z</w:t>
      </w:r>
      <w:r w:rsidR="003E6DB8" w:rsidRPr="00F034B7">
        <w:rPr>
          <w:b/>
          <w:bCs/>
          <w:i/>
          <w:iCs/>
        </w:rPr>
        <w:t>S</w:t>
      </w:r>
      <w:r w:rsidR="00705B86" w:rsidRPr="00F034B7">
        <w:rPr>
          <w:b/>
          <w:bCs/>
          <w:i/>
          <w:iCs/>
        </w:rPr>
        <w:t xml:space="preserve"> and 154</w:t>
      </w:r>
      <w:r w:rsidR="002C6D7C" w:rsidRPr="00F034B7">
        <w:rPr>
          <w:b/>
          <w:bCs/>
          <w:i/>
          <w:iCs/>
        </w:rPr>
        <w:t>Z</w:t>
      </w:r>
      <w:r w:rsidR="001963F8" w:rsidRPr="00F034B7">
        <w:rPr>
          <w:b/>
          <w:bCs/>
          <w:i/>
          <w:iCs/>
        </w:rPr>
        <w:t>T</w:t>
      </w:r>
      <w:r w:rsidR="00705B86" w:rsidRPr="00F034B7">
        <w:rPr>
          <w:b/>
          <w:bCs/>
          <w:i/>
          <w:iCs/>
        </w:rPr>
        <w:t>]</w:t>
      </w:r>
    </w:p>
    <w:p w14:paraId="4FE39F6E" w14:textId="563139C8" w:rsidR="00C71A60" w:rsidRPr="00F034B7" w:rsidRDefault="00164A91" w:rsidP="00185CB5">
      <w:pPr>
        <w:pStyle w:val="Heading3"/>
        <w:rPr>
          <w:rFonts w:hint="eastAsia"/>
        </w:rPr>
      </w:pPr>
      <w:bookmarkStart w:id="54" w:name="_Toc152747993"/>
      <w:bookmarkStart w:id="55" w:name="_Toc152748495"/>
      <w:bookmarkStart w:id="56" w:name="_Toc152748786"/>
      <w:r w:rsidRPr="00F034B7">
        <w:t xml:space="preserve">Variation and </w:t>
      </w:r>
      <w:r w:rsidR="768FB489" w:rsidRPr="00F034B7">
        <w:t>r</w:t>
      </w:r>
      <w:r w:rsidRPr="00F034B7">
        <w:t>evocation</w:t>
      </w:r>
      <w:r w:rsidR="00142F3A" w:rsidRPr="00F034B7">
        <w:t xml:space="preserve"> of approval</w:t>
      </w:r>
      <w:bookmarkEnd w:id="54"/>
      <w:bookmarkEnd w:id="55"/>
      <w:bookmarkEnd w:id="56"/>
    </w:p>
    <w:p w14:paraId="0CDB5E5F" w14:textId="38D89AB5" w:rsidR="002A67C5" w:rsidRPr="00F034B7" w:rsidRDefault="00856941" w:rsidP="00E671FB">
      <w:pPr>
        <w:pStyle w:val="Normalparatextwithnumbers"/>
      </w:pPr>
      <w:bookmarkStart w:id="57" w:name="_Ref152761116"/>
      <w:r w:rsidRPr="00F034B7">
        <w:t>T</w:t>
      </w:r>
      <w:r w:rsidR="00502A52" w:rsidRPr="00F034B7">
        <w:t xml:space="preserve">he Minister may vary or revoke </w:t>
      </w:r>
      <w:r w:rsidRPr="00F034B7">
        <w:t>the</w:t>
      </w:r>
      <w:r w:rsidR="00502A52" w:rsidRPr="00F034B7">
        <w:t xml:space="preserve"> approval </w:t>
      </w:r>
      <w:r w:rsidRPr="00F034B7">
        <w:t>of a designated complain</w:t>
      </w:r>
      <w:r w:rsidR="00C11373" w:rsidRPr="00F034B7">
        <w:t>an</w:t>
      </w:r>
      <w:r w:rsidRPr="00F034B7">
        <w:t>t</w:t>
      </w:r>
      <w:r w:rsidR="00B35869" w:rsidRPr="00F034B7">
        <w:t xml:space="preserve"> on application by a designated complainant or on the Minister’s own initiative</w:t>
      </w:r>
      <w:r w:rsidR="002A67C5" w:rsidRPr="00F034B7">
        <w:t>.</w:t>
      </w:r>
      <w:bookmarkEnd w:id="57"/>
      <w:r w:rsidR="00D4733F" w:rsidRPr="00F034B7">
        <w:t xml:space="preserve"> </w:t>
      </w:r>
    </w:p>
    <w:p w14:paraId="3A4D63E7" w14:textId="2DE6DCA9" w:rsidR="00E972BE" w:rsidRPr="00F034B7" w:rsidRDefault="004E46DB" w:rsidP="00185CB5">
      <w:pPr>
        <w:pStyle w:val="Heading4"/>
      </w:pPr>
      <w:r w:rsidRPr="00F034B7">
        <w:t>Variation or revocation on a</w:t>
      </w:r>
      <w:r w:rsidR="00E972BE" w:rsidRPr="00F034B7">
        <w:t xml:space="preserve">pplication </w:t>
      </w:r>
    </w:p>
    <w:p w14:paraId="171A8A73" w14:textId="1CB8A88F" w:rsidR="008B326F" w:rsidRPr="00F034B7" w:rsidRDefault="00502D3C" w:rsidP="00E671FB">
      <w:pPr>
        <w:pStyle w:val="Normalparatextwithnumbers"/>
      </w:pPr>
      <w:r w:rsidRPr="00F034B7">
        <w:t>A designated</w:t>
      </w:r>
      <w:r w:rsidR="009E6743" w:rsidRPr="00F034B7">
        <w:t xml:space="preserve"> complainant </w:t>
      </w:r>
      <w:r w:rsidRPr="00F034B7">
        <w:t>may apply to the Minister</w:t>
      </w:r>
      <w:r w:rsidR="009E6743" w:rsidRPr="00F034B7">
        <w:t xml:space="preserve"> to have their approval</w:t>
      </w:r>
      <w:r w:rsidR="00F13679" w:rsidRPr="00F034B7">
        <w:t xml:space="preserve"> </w:t>
      </w:r>
      <w:r w:rsidR="009E6743" w:rsidRPr="00F034B7">
        <w:t>varied or revoked</w:t>
      </w:r>
      <w:r w:rsidRPr="00F034B7">
        <w:t>. T</w:t>
      </w:r>
      <w:r w:rsidR="00BC371C" w:rsidRPr="00F034B7">
        <w:t>he application must be</w:t>
      </w:r>
      <w:r w:rsidR="007F4AE5" w:rsidRPr="00F034B7">
        <w:t xml:space="preserve"> in writing and in the approved form. </w:t>
      </w:r>
      <w:r w:rsidR="007A58B7" w:rsidRPr="00F034B7">
        <w:t xml:space="preserve">An applicant can withdraw their application to vary or revoke approval for any reason before the Minister </w:t>
      </w:r>
      <w:proofErr w:type="gramStart"/>
      <w:r w:rsidR="007A58B7" w:rsidRPr="00F034B7">
        <w:t>makes a decision</w:t>
      </w:r>
      <w:proofErr w:type="gramEnd"/>
      <w:r w:rsidR="007A58B7" w:rsidRPr="00F034B7">
        <w:t>. If an application is withdrawn, it is taken to have never been made and the Minister is not required to take further action</w:t>
      </w:r>
      <w:r w:rsidR="005E52AC" w:rsidRPr="00F034B7">
        <w:t xml:space="preserve">. </w:t>
      </w:r>
      <w:r w:rsidR="006641C3" w:rsidRPr="00F034B7">
        <w:t xml:space="preserve"> </w:t>
      </w:r>
    </w:p>
    <w:p w14:paraId="598614ED" w14:textId="3B0608F1" w:rsidR="007F4AE5" w:rsidRPr="00F034B7" w:rsidRDefault="007F4AE5" w:rsidP="007F4AE5">
      <w:pPr>
        <w:pStyle w:val="Normalparatextwithnumbers"/>
        <w:numPr>
          <w:ilvl w:val="0"/>
          <w:numId w:val="0"/>
        </w:numPr>
        <w:ind w:firstLine="709"/>
        <w:rPr>
          <w:b/>
          <w:bCs/>
          <w:i/>
          <w:iCs/>
        </w:rPr>
      </w:pPr>
      <w:bookmarkStart w:id="58" w:name="_Hlk151564360"/>
      <w:bookmarkStart w:id="59" w:name="_Hlk151565114"/>
      <w:r w:rsidRPr="00F034B7">
        <w:rPr>
          <w:b/>
          <w:bCs/>
          <w:i/>
          <w:iCs/>
        </w:rPr>
        <w:t xml:space="preserve">[Schedule [x], item </w:t>
      </w:r>
      <w:r w:rsidR="00CF708F" w:rsidRPr="00F034B7">
        <w:rPr>
          <w:b/>
          <w:bCs/>
          <w:i/>
          <w:iCs/>
        </w:rPr>
        <w:t>2</w:t>
      </w:r>
      <w:r w:rsidRPr="00F034B7">
        <w:rPr>
          <w:b/>
          <w:bCs/>
          <w:i/>
          <w:iCs/>
        </w:rPr>
        <w:t xml:space="preserve">, </w:t>
      </w:r>
      <w:r w:rsidR="00912D50" w:rsidRPr="00F034B7">
        <w:rPr>
          <w:b/>
          <w:bCs/>
          <w:i/>
          <w:iCs/>
        </w:rPr>
        <w:t>section 154Z</w:t>
      </w:r>
      <w:r w:rsidR="00A000AD" w:rsidRPr="00F034B7">
        <w:rPr>
          <w:b/>
          <w:bCs/>
          <w:i/>
          <w:iCs/>
        </w:rPr>
        <w:t>U</w:t>
      </w:r>
      <w:r w:rsidRPr="00F034B7">
        <w:rPr>
          <w:b/>
          <w:bCs/>
          <w:i/>
          <w:iCs/>
        </w:rPr>
        <w:t>]</w:t>
      </w:r>
    </w:p>
    <w:p w14:paraId="16F57367" w14:textId="4E2E66DF" w:rsidR="004E46DB" w:rsidRPr="00F034B7" w:rsidRDefault="004E46DB" w:rsidP="00185CB5">
      <w:pPr>
        <w:pStyle w:val="Heading4"/>
      </w:pPr>
      <w:r w:rsidRPr="00F034B7">
        <w:t xml:space="preserve">Variation or revocation initiated by Minister </w:t>
      </w:r>
    </w:p>
    <w:p w14:paraId="728E4E05" w14:textId="4473CDDF" w:rsidR="009A5591" w:rsidRPr="00F034B7" w:rsidRDefault="004E46DB" w:rsidP="000155CF">
      <w:pPr>
        <w:pStyle w:val="Normalparatextwithnumbers"/>
      </w:pPr>
      <w:r w:rsidRPr="00F034B7">
        <w:t xml:space="preserve">The Minister may vary or revoke an approval on the Minister’s own initiative. </w:t>
      </w:r>
      <w:r w:rsidR="00DA77D1" w:rsidRPr="00F034B7">
        <w:t>However, t</w:t>
      </w:r>
      <w:r w:rsidRPr="00F034B7">
        <w:t xml:space="preserve">he Minister must </w:t>
      </w:r>
      <w:r w:rsidR="00A76E9C" w:rsidRPr="00F034B7">
        <w:t xml:space="preserve">first </w:t>
      </w:r>
      <w:r w:rsidRPr="00F034B7">
        <w:t xml:space="preserve">give the designated complainant notice </w:t>
      </w:r>
      <w:r w:rsidR="00502B4A" w:rsidRPr="00F034B7">
        <w:t>of the proposed</w:t>
      </w:r>
      <w:r w:rsidRPr="00F034B7">
        <w:t xml:space="preserve"> </w:t>
      </w:r>
      <w:r w:rsidR="00502B4A" w:rsidRPr="00F034B7">
        <w:t>variation or revocation</w:t>
      </w:r>
      <w:r w:rsidR="006B0C62" w:rsidRPr="00F034B7">
        <w:t>, and 14</w:t>
      </w:r>
      <w:r w:rsidR="004C52A8" w:rsidRPr="00F034B7">
        <w:t>-</w:t>
      </w:r>
      <w:r w:rsidR="006B0C62" w:rsidRPr="00F034B7">
        <w:t xml:space="preserve">business days must </w:t>
      </w:r>
      <w:r w:rsidR="006109E1" w:rsidRPr="00F034B7">
        <w:t>pass</w:t>
      </w:r>
      <w:r w:rsidR="00095299" w:rsidRPr="00F034B7">
        <w:t xml:space="preserve"> between the </w:t>
      </w:r>
      <w:r w:rsidR="00095299" w:rsidRPr="00F034B7">
        <w:lastRenderedPageBreak/>
        <w:t xml:space="preserve">notice being given and </w:t>
      </w:r>
      <w:r w:rsidR="00F976A4" w:rsidRPr="00F034B7">
        <w:t xml:space="preserve">the variation or revocation </w:t>
      </w:r>
      <w:r w:rsidR="00BF4930" w:rsidRPr="00F034B7">
        <w:t>tak</w:t>
      </w:r>
      <w:r w:rsidR="00AA6B69" w:rsidRPr="00F034B7">
        <w:t xml:space="preserve">ing </w:t>
      </w:r>
      <w:r w:rsidR="00BF4930" w:rsidRPr="00F034B7">
        <w:t>effect</w:t>
      </w:r>
      <w:r w:rsidR="009A5591" w:rsidRPr="00F034B7">
        <w:t>.</w:t>
      </w:r>
      <w:r w:rsidR="004204DB" w:rsidRPr="00F034B7">
        <w:t xml:space="preserve"> </w:t>
      </w:r>
      <w:r w:rsidR="00E83B48" w:rsidRPr="00F034B7">
        <w:t xml:space="preserve">This offers the designated complainant an appropriate opportunity to respond to a proposed variation or revocation prior to the Minister’s final decision and ensures procedural fairness. </w:t>
      </w:r>
      <w:r w:rsidR="009A5591" w:rsidRPr="00F034B7">
        <w:t>The notice must set out:</w:t>
      </w:r>
    </w:p>
    <w:p w14:paraId="3AF068A0" w14:textId="40E236C8" w:rsidR="00A76E9C" w:rsidRPr="00F034B7" w:rsidRDefault="004204DB" w:rsidP="001C1FE1">
      <w:pPr>
        <w:pStyle w:val="Dotpoint1"/>
      </w:pPr>
      <w:r w:rsidRPr="00F034B7">
        <w:t>t</w:t>
      </w:r>
      <w:r w:rsidR="00DD4AB0" w:rsidRPr="00F034B7">
        <w:t xml:space="preserve">he proposed variation or </w:t>
      </w:r>
      <w:proofErr w:type="gramStart"/>
      <w:r w:rsidR="00DD4AB0" w:rsidRPr="00F034B7">
        <w:t>revocation</w:t>
      </w:r>
      <w:r w:rsidR="001C1FE1" w:rsidRPr="00F034B7">
        <w:t>;</w:t>
      </w:r>
      <w:proofErr w:type="gramEnd"/>
      <w:r w:rsidR="004E46DB" w:rsidRPr="00F034B7">
        <w:t xml:space="preserve"> </w:t>
      </w:r>
    </w:p>
    <w:p w14:paraId="6F16E5AD" w14:textId="687B0F74" w:rsidR="004204DB" w:rsidRPr="00F034B7" w:rsidRDefault="004204DB" w:rsidP="001C1FE1">
      <w:pPr>
        <w:pStyle w:val="Dotpoint1"/>
      </w:pPr>
      <w:r w:rsidRPr="00F034B7">
        <w:t xml:space="preserve">the reasons for the proposed variation or </w:t>
      </w:r>
      <w:proofErr w:type="gramStart"/>
      <w:r w:rsidRPr="00F034B7">
        <w:t>revocation;</w:t>
      </w:r>
      <w:proofErr w:type="gramEnd"/>
    </w:p>
    <w:p w14:paraId="549D51CF" w14:textId="6B767CF3" w:rsidR="004204DB" w:rsidRPr="00F034B7" w:rsidRDefault="004204DB" w:rsidP="001C1FE1">
      <w:pPr>
        <w:pStyle w:val="Dotpoint1"/>
      </w:pPr>
      <w:r w:rsidRPr="00F034B7">
        <w:t>the day on which the proposed variation or revocation is to take effect</w:t>
      </w:r>
      <w:r w:rsidR="00971AC2" w:rsidRPr="00F034B7">
        <w:t>.</w:t>
      </w:r>
    </w:p>
    <w:p w14:paraId="158C3CE1" w14:textId="5433CE72" w:rsidR="004E46DB" w:rsidRPr="00F034B7" w:rsidRDefault="004E46DB" w:rsidP="004E46DB">
      <w:pPr>
        <w:pStyle w:val="Normalparatextwithnumbers"/>
      </w:pPr>
      <w:r w:rsidRPr="00F034B7">
        <w:t>Minor and technical variations do not require notice or a 14-business day opportunity to respond</w:t>
      </w:r>
      <w:r w:rsidR="00A85712" w:rsidRPr="00F034B7">
        <w:t xml:space="preserve"> before </w:t>
      </w:r>
      <w:r w:rsidR="00995296" w:rsidRPr="00F034B7">
        <w:t>the variation</w:t>
      </w:r>
      <w:r w:rsidR="00A85712" w:rsidRPr="00F034B7">
        <w:t xml:space="preserve"> takes effect</w:t>
      </w:r>
      <w:r w:rsidRPr="00F034B7">
        <w:t xml:space="preserve">. </w:t>
      </w:r>
    </w:p>
    <w:p w14:paraId="472506A9" w14:textId="2F916741" w:rsidR="00995296" w:rsidRPr="00F034B7" w:rsidRDefault="00995296" w:rsidP="00CC5152">
      <w:pPr>
        <w:pStyle w:val="Normalparatextwithnumbers"/>
        <w:numPr>
          <w:ilvl w:val="0"/>
          <w:numId w:val="0"/>
        </w:numPr>
        <w:ind w:left="709"/>
        <w:rPr>
          <w:b/>
          <w:bCs/>
        </w:rPr>
      </w:pPr>
      <w:r w:rsidRPr="00F034B7">
        <w:rPr>
          <w:b/>
          <w:bCs/>
          <w:i/>
          <w:iCs/>
        </w:rPr>
        <w:t xml:space="preserve">[Schedule [x], item </w:t>
      </w:r>
      <w:r w:rsidR="00CF708F" w:rsidRPr="00F034B7">
        <w:rPr>
          <w:b/>
          <w:bCs/>
          <w:i/>
          <w:iCs/>
        </w:rPr>
        <w:t>2</w:t>
      </w:r>
      <w:r w:rsidRPr="00F034B7">
        <w:rPr>
          <w:b/>
          <w:bCs/>
          <w:i/>
          <w:iCs/>
        </w:rPr>
        <w:t>, subsection</w:t>
      </w:r>
      <w:r w:rsidR="0051785A" w:rsidRPr="00F034B7">
        <w:rPr>
          <w:b/>
          <w:bCs/>
          <w:i/>
          <w:iCs/>
        </w:rPr>
        <w:t>s</w:t>
      </w:r>
      <w:r w:rsidRPr="00F034B7">
        <w:rPr>
          <w:b/>
          <w:bCs/>
          <w:i/>
          <w:iCs/>
        </w:rPr>
        <w:t xml:space="preserve"> 154</w:t>
      </w:r>
      <w:proofErr w:type="gramStart"/>
      <w:r w:rsidRPr="00F034B7">
        <w:rPr>
          <w:b/>
          <w:bCs/>
          <w:i/>
          <w:iCs/>
        </w:rPr>
        <w:t>Z</w:t>
      </w:r>
      <w:r w:rsidR="00CB5EC7" w:rsidRPr="00F034B7">
        <w:rPr>
          <w:b/>
          <w:bCs/>
          <w:i/>
          <w:iCs/>
        </w:rPr>
        <w:t>V</w:t>
      </w:r>
      <w:r w:rsidR="005A7AB6" w:rsidRPr="00F034B7">
        <w:rPr>
          <w:b/>
          <w:bCs/>
          <w:i/>
          <w:iCs/>
        </w:rPr>
        <w:t>(</w:t>
      </w:r>
      <w:proofErr w:type="gramEnd"/>
      <w:r w:rsidR="005A7AB6" w:rsidRPr="00F034B7">
        <w:rPr>
          <w:b/>
          <w:bCs/>
          <w:i/>
          <w:iCs/>
        </w:rPr>
        <w:t>2)</w:t>
      </w:r>
      <w:r w:rsidR="005C53CD" w:rsidRPr="00F034B7">
        <w:rPr>
          <w:b/>
          <w:bCs/>
          <w:i/>
          <w:iCs/>
        </w:rPr>
        <w:t>, (5) and (6)</w:t>
      </w:r>
      <w:r w:rsidRPr="00F034B7">
        <w:rPr>
          <w:b/>
          <w:bCs/>
          <w:i/>
          <w:iCs/>
        </w:rPr>
        <w:t>]</w:t>
      </w:r>
      <w:r w:rsidR="008D46A5" w:rsidRPr="00F034B7">
        <w:rPr>
          <w:b/>
          <w:bCs/>
          <w:i/>
          <w:iCs/>
        </w:rPr>
        <w:t xml:space="preserve"> </w:t>
      </w:r>
      <w:r w:rsidR="00352335" w:rsidRPr="00F034B7">
        <w:rPr>
          <w:b/>
          <w:bCs/>
          <w:i/>
          <w:iCs/>
        </w:rPr>
        <w:t xml:space="preserve">and </w:t>
      </w:r>
      <w:r w:rsidR="008D46A5" w:rsidRPr="00F034B7">
        <w:rPr>
          <w:b/>
          <w:bCs/>
          <w:i/>
          <w:iCs/>
        </w:rPr>
        <w:t>paragraphs 154Z</w:t>
      </w:r>
      <w:r w:rsidR="00CB5EC7" w:rsidRPr="00F034B7">
        <w:rPr>
          <w:b/>
          <w:bCs/>
          <w:i/>
          <w:iCs/>
        </w:rPr>
        <w:t>V</w:t>
      </w:r>
      <w:r w:rsidR="008D46A5" w:rsidRPr="00F034B7">
        <w:rPr>
          <w:b/>
          <w:bCs/>
          <w:i/>
          <w:iCs/>
        </w:rPr>
        <w:t>(1)(a) and (b)</w:t>
      </w:r>
      <w:r w:rsidR="00352335" w:rsidRPr="00F034B7">
        <w:rPr>
          <w:b/>
          <w:bCs/>
          <w:i/>
          <w:iCs/>
        </w:rPr>
        <w:t>]</w:t>
      </w:r>
    </w:p>
    <w:p w14:paraId="4D99858B" w14:textId="7DAD4422" w:rsidR="00CC364C" w:rsidRPr="00F034B7" w:rsidRDefault="00AC53E5" w:rsidP="00185CB5">
      <w:pPr>
        <w:pStyle w:val="Heading4"/>
      </w:pPr>
      <w:r w:rsidRPr="00F034B7">
        <w:t>C</w:t>
      </w:r>
      <w:r w:rsidR="00CC364C" w:rsidRPr="00F034B7">
        <w:t>riteria</w:t>
      </w:r>
      <w:r w:rsidR="000D6AD0" w:rsidRPr="00F034B7">
        <w:t xml:space="preserve"> for variation or </w:t>
      </w:r>
      <w:r w:rsidR="003279D5" w:rsidRPr="00F034B7">
        <w:t>revocation</w:t>
      </w:r>
    </w:p>
    <w:p w14:paraId="15A4FAFE" w14:textId="20E68A19" w:rsidR="00CC364C" w:rsidRPr="00F034B7" w:rsidRDefault="00D6312B" w:rsidP="00CC364C">
      <w:pPr>
        <w:pStyle w:val="Normalparatextwithnumbers"/>
      </w:pPr>
      <w:bookmarkStart w:id="60" w:name="_Ref152769183"/>
      <w:r w:rsidRPr="00F034B7">
        <w:t>T</w:t>
      </w:r>
      <w:r w:rsidR="00CC364C" w:rsidRPr="00F034B7">
        <w:t xml:space="preserve">he Minister may vary or revoke an approval, in writing, </w:t>
      </w:r>
      <w:r w:rsidRPr="00F034B7">
        <w:t xml:space="preserve">(irrespective of whether initiated by the Minister or on application from a designated complainant) </w:t>
      </w:r>
      <w:r w:rsidR="00CC364C" w:rsidRPr="00F034B7">
        <w:t xml:space="preserve">if the Minister is satisfied it is appropriate to grant the variation or </w:t>
      </w:r>
      <w:r w:rsidR="00D4009B" w:rsidRPr="00F034B7">
        <w:t>revocation</w:t>
      </w:r>
      <w:r w:rsidR="00CC364C" w:rsidRPr="00F034B7">
        <w:t>. For the purposes of being satisfied that it is appropriate to grant the exemption, the Minister may have regard to:</w:t>
      </w:r>
      <w:bookmarkEnd w:id="60"/>
    </w:p>
    <w:p w14:paraId="753D9F69" w14:textId="4371264F" w:rsidR="00CC364C" w:rsidRPr="00F034B7" w:rsidRDefault="00CC364C" w:rsidP="00CC364C">
      <w:pPr>
        <w:pStyle w:val="Dotpoint1"/>
      </w:pPr>
      <w:r w:rsidRPr="00F034B7">
        <w:t>the compulsory approval criteria (see para</w:t>
      </w:r>
      <w:r w:rsidR="00562459" w:rsidRPr="00F034B7">
        <w:t>graphs</w:t>
      </w:r>
      <w:r w:rsidRPr="00F034B7">
        <w:t xml:space="preserve"> </w:t>
      </w:r>
      <w:r w:rsidR="00DE29B9" w:rsidRPr="00F034B7">
        <w:t>1.20</w:t>
      </w:r>
      <w:r w:rsidRPr="00F034B7" w:rsidDel="005B6EB7">
        <w:t xml:space="preserve"> </w:t>
      </w:r>
      <w:r w:rsidR="00B0132C" w:rsidRPr="00F034B7">
        <w:t>to 1.23</w:t>
      </w:r>
      <w:r w:rsidRPr="00F034B7">
        <w:t xml:space="preserve"> of this document</w:t>
      </w:r>
      <w:proofErr w:type="gramStart"/>
      <w:r w:rsidRPr="00F034B7">
        <w:t>);</w:t>
      </w:r>
      <w:proofErr w:type="gramEnd"/>
    </w:p>
    <w:p w14:paraId="581987BD" w14:textId="629DEC48" w:rsidR="00CC364C" w:rsidRPr="00F034B7" w:rsidRDefault="00CC364C" w:rsidP="00CC364C">
      <w:pPr>
        <w:pStyle w:val="Dotpoint1"/>
      </w:pPr>
      <w:r w:rsidRPr="00F034B7">
        <w:t>the discretionary approval criteria (see para</w:t>
      </w:r>
      <w:r w:rsidR="00A1099A" w:rsidRPr="00F034B7">
        <w:t>graphs</w:t>
      </w:r>
      <w:r w:rsidRPr="00F034B7">
        <w:t xml:space="preserve"> </w:t>
      </w:r>
      <w:r w:rsidR="00B0132C" w:rsidRPr="00F034B7">
        <w:t>1.24 to 1.25</w:t>
      </w:r>
      <w:r w:rsidRPr="00F034B7">
        <w:t xml:space="preserve"> of this document</w:t>
      </w:r>
      <w:proofErr w:type="gramStart"/>
      <w:r w:rsidRPr="00F034B7">
        <w:t>);</w:t>
      </w:r>
      <w:proofErr w:type="gramEnd"/>
    </w:p>
    <w:p w14:paraId="66793C98" w14:textId="77777777" w:rsidR="00CC364C" w:rsidRPr="00F034B7" w:rsidRDefault="00CC364C" w:rsidP="00CC364C">
      <w:pPr>
        <w:pStyle w:val="Dotpoint1"/>
      </w:pPr>
      <w:r w:rsidRPr="00F034B7">
        <w:t xml:space="preserve">whether the designated complainant has contravened, or is contravening, a condition to which the approval is </w:t>
      </w:r>
      <w:proofErr w:type="gramStart"/>
      <w:r w:rsidRPr="00F034B7">
        <w:t>subject;</w:t>
      </w:r>
      <w:proofErr w:type="gramEnd"/>
    </w:p>
    <w:p w14:paraId="54167260" w14:textId="77777777" w:rsidR="00CC364C" w:rsidRPr="00F034B7" w:rsidRDefault="00CC364C" w:rsidP="00CC364C">
      <w:pPr>
        <w:pStyle w:val="Dotpoint1"/>
      </w:pPr>
      <w:r w:rsidRPr="00F034B7">
        <w:t xml:space="preserve">any matter specified in a determination; and  </w:t>
      </w:r>
    </w:p>
    <w:p w14:paraId="7C2EC0F0" w14:textId="77777777" w:rsidR="00CC364C" w:rsidRPr="00F034B7" w:rsidRDefault="00CC364C" w:rsidP="00CC364C">
      <w:pPr>
        <w:pStyle w:val="Dotpoint1"/>
      </w:pPr>
      <w:r w:rsidRPr="00F034B7">
        <w:t xml:space="preserve">any other matter the Minister considers relevant. </w:t>
      </w:r>
    </w:p>
    <w:p w14:paraId="28AC9EE4" w14:textId="51DE2465" w:rsidR="00CC364C" w:rsidRPr="00F034B7" w:rsidRDefault="00CC364C" w:rsidP="00CC364C">
      <w:pPr>
        <w:pStyle w:val="Normalparatextwithnumbers"/>
      </w:pPr>
      <w:bookmarkStart w:id="61" w:name="_Ref152761125"/>
      <w:r w:rsidRPr="00F034B7">
        <w:t>The Minister may, by legislative instrument, determine</w:t>
      </w:r>
      <w:r w:rsidR="008E2D7D" w:rsidRPr="00F034B7">
        <w:t xml:space="preserve"> additional</w:t>
      </w:r>
      <w:r w:rsidRPr="00F034B7">
        <w:t xml:space="preserve"> matters to which the Minister may have regard for the purposes outlined </w:t>
      </w:r>
      <w:r w:rsidR="00B85A08" w:rsidRPr="00F034B7">
        <w:t xml:space="preserve">in </w:t>
      </w:r>
      <w:r w:rsidR="00A4309D" w:rsidRPr="00F034B7">
        <w:t xml:space="preserve">the </w:t>
      </w:r>
      <w:r w:rsidR="00B85A08" w:rsidRPr="00F034B7">
        <w:t xml:space="preserve">paragraph </w:t>
      </w:r>
      <w:r w:rsidR="00F3353E" w:rsidRPr="00F034B7">
        <w:t>1.40</w:t>
      </w:r>
      <w:r w:rsidR="00B85A08" w:rsidRPr="00F034B7">
        <w:t xml:space="preserve"> </w:t>
      </w:r>
      <w:r w:rsidRPr="00F034B7">
        <w:t xml:space="preserve">above. It is appropriate for the Minister to have the power to determine additional matters as </w:t>
      </w:r>
      <w:r w:rsidR="008E2D7D" w:rsidRPr="00F034B7">
        <w:t>such matters may need to</w:t>
      </w:r>
      <w:r w:rsidR="00417C4C" w:rsidRPr="00F034B7">
        <w:t xml:space="preserve"> </w:t>
      </w:r>
      <w:r w:rsidR="008E2D7D" w:rsidRPr="00F034B7">
        <w:t xml:space="preserve">change quickly to ensure high standards are maintained for designated complainants and the continued integrity of the designated </w:t>
      </w:r>
      <w:proofErr w:type="gramStart"/>
      <w:r w:rsidR="008E2D7D" w:rsidRPr="00F034B7">
        <w:t>complain</w:t>
      </w:r>
      <w:r w:rsidR="008020B5" w:rsidRPr="00F034B7">
        <w:t>t</w:t>
      </w:r>
      <w:r w:rsidR="008E2D7D" w:rsidRPr="00F034B7">
        <w:t>s</w:t>
      </w:r>
      <w:proofErr w:type="gramEnd"/>
      <w:r w:rsidR="008E2D7D" w:rsidRPr="00F034B7">
        <w:t xml:space="preserve"> function.</w:t>
      </w:r>
      <w:bookmarkEnd w:id="61"/>
      <w:r w:rsidR="008E2D7D" w:rsidRPr="00F034B7">
        <w:t xml:space="preserve">  </w:t>
      </w:r>
    </w:p>
    <w:p w14:paraId="0158534B" w14:textId="12C806CE" w:rsidR="00CC364C" w:rsidRPr="00F034B7" w:rsidRDefault="00CC364C" w:rsidP="00CC5152">
      <w:pPr>
        <w:pStyle w:val="Normalparatextwithnumbers"/>
        <w:numPr>
          <w:ilvl w:val="0"/>
          <w:numId w:val="0"/>
        </w:numPr>
        <w:ind w:left="709"/>
        <w:rPr>
          <w:b/>
          <w:bCs/>
          <w:i/>
          <w:iCs/>
        </w:rPr>
      </w:pPr>
      <w:r w:rsidRPr="00F034B7">
        <w:rPr>
          <w:b/>
          <w:bCs/>
          <w:i/>
          <w:iCs/>
        </w:rPr>
        <w:t xml:space="preserve">[Schedule [x], item </w:t>
      </w:r>
      <w:r w:rsidR="00CF708F" w:rsidRPr="00F034B7">
        <w:rPr>
          <w:b/>
          <w:bCs/>
          <w:i/>
          <w:iCs/>
        </w:rPr>
        <w:t>2</w:t>
      </w:r>
      <w:r w:rsidRPr="00F034B7">
        <w:rPr>
          <w:b/>
          <w:bCs/>
          <w:i/>
          <w:iCs/>
        </w:rPr>
        <w:t xml:space="preserve">, </w:t>
      </w:r>
      <w:r w:rsidR="005A7AB6" w:rsidRPr="00F034B7">
        <w:rPr>
          <w:b/>
          <w:bCs/>
          <w:i/>
          <w:iCs/>
        </w:rPr>
        <w:t>subsection</w:t>
      </w:r>
      <w:r w:rsidR="00E76F07" w:rsidRPr="00F034B7">
        <w:rPr>
          <w:b/>
          <w:bCs/>
          <w:i/>
          <w:iCs/>
        </w:rPr>
        <w:t>s</w:t>
      </w:r>
      <w:r w:rsidR="00AC53E5" w:rsidRPr="00F034B7">
        <w:rPr>
          <w:b/>
          <w:bCs/>
          <w:i/>
          <w:iCs/>
        </w:rPr>
        <w:t xml:space="preserve"> </w:t>
      </w:r>
      <w:r w:rsidR="005A7AB6" w:rsidRPr="00F034B7">
        <w:rPr>
          <w:b/>
          <w:bCs/>
          <w:i/>
          <w:iCs/>
        </w:rPr>
        <w:t>154</w:t>
      </w:r>
      <w:proofErr w:type="gramStart"/>
      <w:r w:rsidR="005A7AB6" w:rsidRPr="00F034B7">
        <w:rPr>
          <w:b/>
          <w:bCs/>
          <w:i/>
          <w:iCs/>
        </w:rPr>
        <w:t>Z</w:t>
      </w:r>
      <w:r w:rsidR="00CB5EC7" w:rsidRPr="00F034B7">
        <w:rPr>
          <w:b/>
          <w:bCs/>
          <w:i/>
          <w:iCs/>
        </w:rPr>
        <w:t>V</w:t>
      </w:r>
      <w:r w:rsidRPr="00F034B7">
        <w:rPr>
          <w:b/>
          <w:bCs/>
          <w:i/>
          <w:iCs/>
        </w:rPr>
        <w:t>(</w:t>
      </w:r>
      <w:proofErr w:type="gramEnd"/>
      <w:r w:rsidRPr="00F034B7">
        <w:rPr>
          <w:b/>
          <w:bCs/>
          <w:i/>
          <w:iCs/>
        </w:rPr>
        <w:t>3) and (4</w:t>
      </w:r>
      <w:r w:rsidR="00B433B6" w:rsidRPr="00F034B7">
        <w:rPr>
          <w:b/>
          <w:bCs/>
          <w:i/>
          <w:iCs/>
        </w:rPr>
        <w:t>) and paragraph 154Z</w:t>
      </w:r>
      <w:r w:rsidR="00CB5EC7" w:rsidRPr="00F034B7">
        <w:rPr>
          <w:b/>
          <w:bCs/>
          <w:i/>
          <w:iCs/>
        </w:rPr>
        <w:t>V</w:t>
      </w:r>
      <w:r w:rsidR="00B433B6" w:rsidRPr="00F034B7">
        <w:rPr>
          <w:b/>
          <w:bCs/>
          <w:i/>
          <w:iCs/>
        </w:rPr>
        <w:t>(1)(c</w:t>
      </w:r>
      <w:r w:rsidRPr="00F034B7">
        <w:rPr>
          <w:b/>
          <w:bCs/>
          <w:i/>
          <w:iCs/>
        </w:rPr>
        <w:t>)]</w:t>
      </w:r>
    </w:p>
    <w:p w14:paraId="0FEDAAED" w14:textId="00118F86" w:rsidR="001E7650" w:rsidRPr="00F034B7" w:rsidRDefault="001E7650" w:rsidP="00185CB5">
      <w:pPr>
        <w:pStyle w:val="Heading4"/>
      </w:pPr>
      <w:r w:rsidRPr="00F034B7">
        <w:lastRenderedPageBreak/>
        <w:t>Notice of decision</w:t>
      </w:r>
    </w:p>
    <w:p w14:paraId="1B8C32BD" w14:textId="40A9C848" w:rsidR="00A93898" w:rsidRPr="00F034B7" w:rsidRDefault="00194852" w:rsidP="000155CF">
      <w:pPr>
        <w:pStyle w:val="Normalparatextwithnumbers"/>
      </w:pPr>
      <w:r w:rsidRPr="00F034B7">
        <w:t>If the Minister decides to vary or revoke an approval on application from the relevant designated complainant</w:t>
      </w:r>
      <w:r w:rsidR="00BA0727" w:rsidRPr="00F034B7">
        <w:t xml:space="preserve"> or </w:t>
      </w:r>
      <w:r w:rsidR="00C060C5" w:rsidRPr="00F034B7">
        <w:t>on the Minister’s own initiative</w:t>
      </w:r>
      <w:r w:rsidRPr="00F034B7">
        <w:t>, the Minister must give the complainant notice of the decision</w:t>
      </w:r>
      <w:r w:rsidR="002D4D5C" w:rsidRPr="00F034B7">
        <w:t xml:space="preserve"> and a copy of the variation or revocation</w:t>
      </w:r>
      <w:r w:rsidR="00222C11" w:rsidRPr="00F034B7">
        <w:t xml:space="preserve">. </w:t>
      </w:r>
      <w:r w:rsidR="003E5A0F" w:rsidRPr="00F034B7">
        <w:t>The</w:t>
      </w:r>
      <w:r w:rsidR="00D71C46" w:rsidRPr="00F034B7">
        <w:t xml:space="preserve"> variation or revocation must specify the details of the variation or revocation, including:</w:t>
      </w:r>
    </w:p>
    <w:p w14:paraId="406228D0" w14:textId="1EB9D7FE" w:rsidR="00A93898" w:rsidRPr="00F034B7" w:rsidRDefault="00F10DFC" w:rsidP="00F10DFC">
      <w:pPr>
        <w:pStyle w:val="Dotpoint1"/>
      </w:pPr>
      <w:r w:rsidRPr="00F034B7">
        <w:t>t</w:t>
      </w:r>
      <w:r w:rsidR="00A93898" w:rsidRPr="00F034B7">
        <w:t xml:space="preserve">he day on which the decision to make the revocation or variation was </w:t>
      </w:r>
      <w:proofErr w:type="gramStart"/>
      <w:r w:rsidR="00A93898" w:rsidRPr="00F034B7">
        <w:t>made</w:t>
      </w:r>
      <w:r w:rsidR="008D2A25" w:rsidRPr="00F034B7">
        <w:t>;</w:t>
      </w:r>
      <w:proofErr w:type="gramEnd"/>
      <w:r w:rsidR="008D2A25" w:rsidRPr="00F034B7">
        <w:t xml:space="preserve"> </w:t>
      </w:r>
    </w:p>
    <w:p w14:paraId="1F2CB9FA" w14:textId="622F7D3C" w:rsidR="00A93898" w:rsidRPr="00F034B7" w:rsidRDefault="00F10DFC" w:rsidP="00F10DFC">
      <w:pPr>
        <w:pStyle w:val="Dotpoint1"/>
      </w:pPr>
      <w:r w:rsidRPr="00F034B7">
        <w:t>t</w:t>
      </w:r>
      <w:r w:rsidR="00A93898" w:rsidRPr="00F034B7">
        <w:t xml:space="preserve">he day on which the variation or revocation takes </w:t>
      </w:r>
      <w:proofErr w:type="gramStart"/>
      <w:r w:rsidR="00A93898" w:rsidRPr="00F034B7">
        <w:t>effect</w:t>
      </w:r>
      <w:r w:rsidR="008D2A25" w:rsidRPr="00F034B7">
        <w:t>;</w:t>
      </w:r>
      <w:proofErr w:type="gramEnd"/>
      <w:r w:rsidR="008D2A25" w:rsidRPr="00F034B7">
        <w:t xml:space="preserve"> </w:t>
      </w:r>
    </w:p>
    <w:p w14:paraId="19233C2C" w14:textId="52E4589D" w:rsidR="00D71C46" w:rsidRPr="00F034B7" w:rsidRDefault="00222C11" w:rsidP="00F10DFC">
      <w:pPr>
        <w:pStyle w:val="Dotpoint1"/>
      </w:pPr>
      <w:r w:rsidRPr="00F034B7">
        <w:t>i</w:t>
      </w:r>
      <w:r w:rsidR="00F10DFC" w:rsidRPr="00F034B7">
        <w:t>n the case of a variation that changes or removes the date on which the approval ceases to be in force</w:t>
      </w:r>
      <w:r w:rsidR="003E5A0F" w:rsidRPr="00F034B7">
        <w:t>—</w:t>
      </w:r>
      <w:r w:rsidRPr="00F034B7">
        <w:t xml:space="preserve">that change or </w:t>
      </w:r>
      <w:r w:rsidR="003E5A0F" w:rsidRPr="00F034B7">
        <w:t>removal</w:t>
      </w:r>
      <w:r w:rsidR="00C1507E" w:rsidRPr="00F034B7">
        <w:t xml:space="preserve">; </w:t>
      </w:r>
      <w:r w:rsidR="00EB2374" w:rsidRPr="00F034B7">
        <w:t>and</w:t>
      </w:r>
    </w:p>
    <w:p w14:paraId="379BFDED" w14:textId="2B44DA14" w:rsidR="00222C11" w:rsidRPr="00F034B7" w:rsidRDefault="00222C11" w:rsidP="00F10DFC">
      <w:pPr>
        <w:pStyle w:val="Dotpoint1"/>
      </w:pPr>
      <w:r w:rsidRPr="00F034B7">
        <w:t xml:space="preserve">in the case </w:t>
      </w:r>
      <w:r w:rsidR="003E5A0F" w:rsidRPr="00F034B7">
        <w:t>of a variation that changes or removes conditions to which the approval is subject—that change or removal.</w:t>
      </w:r>
    </w:p>
    <w:p w14:paraId="3F3937F8" w14:textId="1ECA0159" w:rsidR="00BF39EC" w:rsidRPr="00F034B7" w:rsidRDefault="002D4D5C" w:rsidP="00194852">
      <w:pPr>
        <w:pStyle w:val="Normalparatextwithnumbers"/>
      </w:pPr>
      <w:r w:rsidRPr="00F034B7">
        <w:t xml:space="preserve">If </w:t>
      </w:r>
      <w:r w:rsidR="00392823" w:rsidRPr="00F034B7">
        <w:t xml:space="preserve">the Minister decides </w:t>
      </w:r>
      <w:r w:rsidR="009A31A8" w:rsidRPr="00F034B7">
        <w:t xml:space="preserve">not </w:t>
      </w:r>
      <w:r w:rsidR="00392823" w:rsidRPr="00F034B7">
        <w:t xml:space="preserve">to </w:t>
      </w:r>
      <w:r w:rsidR="009A31A8" w:rsidRPr="00F034B7">
        <w:t>var</w:t>
      </w:r>
      <w:r w:rsidR="00392823" w:rsidRPr="00F034B7">
        <w:t>y</w:t>
      </w:r>
      <w:r w:rsidR="00FA09A0" w:rsidRPr="00F034B7">
        <w:t xml:space="preserve"> or revo</w:t>
      </w:r>
      <w:r w:rsidR="00392823" w:rsidRPr="00F034B7">
        <w:t xml:space="preserve">ke </w:t>
      </w:r>
      <w:r w:rsidRPr="00F034B7">
        <w:t>an approval on application from the designated complainant, the Minister must provide notice of that decision.</w:t>
      </w:r>
      <w:r w:rsidR="00194852" w:rsidRPr="00F034B7">
        <w:t xml:space="preserve"> </w:t>
      </w:r>
    </w:p>
    <w:p w14:paraId="2E418B20" w14:textId="1D285581" w:rsidR="00BF39EC" w:rsidRPr="00F034B7" w:rsidRDefault="008D527E" w:rsidP="00BF39EC">
      <w:pPr>
        <w:pStyle w:val="Normalparatextwithnumbers"/>
      </w:pPr>
      <w:r w:rsidRPr="00F034B7">
        <w:t>In circumstances where the Minister decides to vary or revoke an application, t</w:t>
      </w:r>
      <w:r w:rsidR="00BF39EC" w:rsidRPr="00F034B7">
        <w:t xml:space="preserve">he Minister must </w:t>
      </w:r>
      <w:r w:rsidR="00AD21A7" w:rsidRPr="00F034B7">
        <w:t xml:space="preserve">also </w:t>
      </w:r>
      <w:r w:rsidR="00BF39EC" w:rsidRPr="00F034B7">
        <w:t>give a copy of the</w:t>
      </w:r>
      <w:r w:rsidR="00523655" w:rsidRPr="00F034B7">
        <w:t xml:space="preserve"> notice of the decision</w:t>
      </w:r>
      <w:r w:rsidR="00BF39EC" w:rsidRPr="00F034B7">
        <w:t xml:space="preserve"> to the ACCC and</w:t>
      </w:r>
      <w:r w:rsidR="00523655" w:rsidRPr="00F034B7">
        <w:t xml:space="preserve"> in the </w:t>
      </w:r>
      <w:r w:rsidR="00197949" w:rsidRPr="00F034B7">
        <w:t>case of revocation,</w:t>
      </w:r>
      <w:r w:rsidR="00BF39EC" w:rsidRPr="00F034B7">
        <w:t xml:space="preserve"> publish th</w:t>
      </w:r>
      <w:r w:rsidR="00197949" w:rsidRPr="00F034B7">
        <w:t xml:space="preserve">at fact on the Department’s website </w:t>
      </w:r>
      <w:r w:rsidR="00472613" w:rsidRPr="00F034B7">
        <w:t>as soon as practicable after the varying or revoking the ap</w:t>
      </w:r>
      <w:r w:rsidR="00AF499D" w:rsidRPr="00F034B7">
        <w:t>proval</w:t>
      </w:r>
      <w:r w:rsidR="00BF39EC" w:rsidRPr="00F034B7">
        <w:t xml:space="preserve">. </w:t>
      </w:r>
      <w:r w:rsidR="00DB5E36" w:rsidRPr="00F034B7">
        <w:t xml:space="preserve">This creates public transparency and ensures published information is kept </w:t>
      </w:r>
      <w:r w:rsidR="003E377A" w:rsidRPr="00F034B7">
        <w:t>up to date</w:t>
      </w:r>
      <w:r w:rsidR="00DB5E36" w:rsidRPr="00F034B7">
        <w:t>.</w:t>
      </w:r>
    </w:p>
    <w:p w14:paraId="5B43E85C" w14:textId="0B40F998" w:rsidR="00051444" w:rsidRPr="00F034B7" w:rsidRDefault="00194852" w:rsidP="00F31C78">
      <w:pPr>
        <w:pStyle w:val="Normalparatextwithnumbers"/>
        <w:numPr>
          <w:ilvl w:val="0"/>
          <w:numId w:val="0"/>
        </w:numPr>
        <w:ind w:firstLine="709"/>
        <w:rPr>
          <w:b/>
          <w:bCs/>
          <w:i/>
          <w:iCs/>
        </w:rPr>
      </w:pPr>
      <w:r w:rsidRPr="00F034B7">
        <w:rPr>
          <w:b/>
          <w:bCs/>
          <w:i/>
          <w:iCs/>
        </w:rPr>
        <w:t xml:space="preserve">[Schedule [x], item </w:t>
      </w:r>
      <w:r w:rsidR="00CF708F" w:rsidRPr="00F034B7">
        <w:rPr>
          <w:b/>
          <w:bCs/>
          <w:i/>
          <w:iCs/>
        </w:rPr>
        <w:t>2</w:t>
      </w:r>
      <w:r w:rsidRPr="00F034B7">
        <w:rPr>
          <w:b/>
          <w:bCs/>
          <w:i/>
          <w:iCs/>
        </w:rPr>
        <w:t>, section</w:t>
      </w:r>
      <w:r w:rsidR="00E76F07" w:rsidRPr="00F034B7">
        <w:rPr>
          <w:b/>
          <w:bCs/>
          <w:i/>
          <w:iCs/>
        </w:rPr>
        <w:t>s</w:t>
      </w:r>
      <w:r w:rsidRPr="00F034B7">
        <w:rPr>
          <w:b/>
          <w:bCs/>
          <w:i/>
          <w:iCs/>
        </w:rPr>
        <w:t xml:space="preserve"> </w:t>
      </w:r>
      <w:r w:rsidR="000155CF" w:rsidRPr="00F034B7">
        <w:rPr>
          <w:b/>
          <w:bCs/>
          <w:i/>
          <w:iCs/>
        </w:rPr>
        <w:t>154Z</w:t>
      </w:r>
      <w:r w:rsidR="00540D8C" w:rsidRPr="00F034B7">
        <w:rPr>
          <w:b/>
          <w:bCs/>
          <w:i/>
          <w:iCs/>
        </w:rPr>
        <w:t>W</w:t>
      </w:r>
      <w:r w:rsidR="000155CF" w:rsidRPr="00F034B7">
        <w:rPr>
          <w:b/>
          <w:bCs/>
          <w:i/>
          <w:iCs/>
        </w:rPr>
        <w:t xml:space="preserve"> and </w:t>
      </w:r>
      <w:r w:rsidRPr="00F034B7">
        <w:rPr>
          <w:b/>
          <w:bCs/>
          <w:i/>
          <w:iCs/>
        </w:rPr>
        <w:t>154Z</w:t>
      </w:r>
      <w:r w:rsidR="00BF08AC" w:rsidRPr="00F034B7">
        <w:rPr>
          <w:b/>
          <w:bCs/>
          <w:i/>
          <w:iCs/>
        </w:rPr>
        <w:t>X</w:t>
      </w:r>
      <w:r w:rsidRPr="00F034B7">
        <w:rPr>
          <w:b/>
          <w:bCs/>
          <w:i/>
          <w:iCs/>
        </w:rPr>
        <w:t>]</w:t>
      </w:r>
      <w:bookmarkEnd w:id="58"/>
      <w:bookmarkEnd w:id="59"/>
    </w:p>
    <w:p w14:paraId="39541FB0" w14:textId="77777777" w:rsidR="00C040A7" w:rsidRPr="00F034B7" w:rsidRDefault="00C040A7" w:rsidP="009A3457">
      <w:pPr>
        <w:pStyle w:val="Heading3"/>
        <w:rPr>
          <w:rFonts w:hint="eastAsia"/>
        </w:rPr>
      </w:pPr>
      <w:bookmarkStart w:id="62" w:name="_Toc152748787"/>
      <w:bookmarkEnd w:id="5"/>
      <w:bookmarkEnd w:id="6"/>
      <w:r w:rsidRPr="00F034B7">
        <w:t>Designated complaints</w:t>
      </w:r>
      <w:bookmarkEnd w:id="62"/>
      <w:r w:rsidRPr="00F034B7">
        <w:t xml:space="preserve"> </w:t>
      </w:r>
      <w:r w:rsidRPr="00F034B7">
        <w:tab/>
      </w:r>
    </w:p>
    <w:p w14:paraId="3DCEE4B4" w14:textId="2878B373" w:rsidR="00115318" w:rsidRPr="00F034B7" w:rsidRDefault="00115318" w:rsidP="00185CB5">
      <w:pPr>
        <w:pStyle w:val="Normalparatextwithnumbers"/>
      </w:pPr>
      <w:bookmarkStart w:id="63" w:name="_Hlk150449772"/>
      <w:r w:rsidRPr="00F034B7">
        <w:t xml:space="preserve">Designated Complaints are complaints submitted by a designated complainant to the ACCC under </w:t>
      </w:r>
      <w:r w:rsidR="005C1CE2" w:rsidRPr="00F034B7">
        <w:t>section 154ZF</w:t>
      </w:r>
      <w:r w:rsidRPr="00F034B7">
        <w:t xml:space="preserve"> of the Act. </w:t>
      </w:r>
    </w:p>
    <w:p w14:paraId="45289AA4" w14:textId="4B3D0A8C" w:rsidR="00115318" w:rsidRPr="00F034B7" w:rsidRDefault="00115318" w:rsidP="00115318">
      <w:pPr>
        <w:ind w:left="709"/>
        <w:rPr>
          <w:b/>
          <w:bCs/>
          <w:i/>
          <w:iCs/>
        </w:rPr>
      </w:pPr>
      <w:r w:rsidRPr="00F034B7">
        <w:rPr>
          <w:b/>
          <w:bCs/>
          <w:i/>
          <w:iCs/>
        </w:rPr>
        <w:t xml:space="preserve">[Schedule [x], item 1, definition of ‘designated complaint’ in section 4(1) and item </w:t>
      </w:r>
      <w:r w:rsidR="00CF708F" w:rsidRPr="00F034B7">
        <w:rPr>
          <w:b/>
          <w:bCs/>
          <w:i/>
          <w:iCs/>
        </w:rPr>
        <w:t>2</w:t>
      </w:r>
      <w:r w:rsidRPr="00F034B7">
        <w:rPr>
          <w:b/>
          <w:bCs/>
          <w:i/>
          <w:iCs/>
        </w:rPr>
        <w:t>, subsection 154</w:t>
      </w:r>
      <w:proofErr w:type="gramStart"/>
      <w:r w:rsidRPr="00F034B7">
        <w:rPr>
          <w:b/>
          <w:bCs/>
          <w:i/>
          <w:iCs/>
        </w:rPr>
        <w:t>ZF(</w:t>
      </w:r>
      <w:proofErr w:type="gramEnd"/>
      <w:r w:rsidRPr="00F034B7">
        <w:rPr>
          <w:b/>
          <w:bCs/>
          <w:i/>
          <w:iCs/>
        </w:rPr>
        <w:t>1)]</w:t>
      </w:r>
    </w:p>
    <w:p w14:paraId="2EE4DA98" w14:textId="19006E90" w:rsidR="005C3E25" w:rsidRPr="00F034B7" w:rsidRDefault="00115318" w:rsidP="00115318">
      <w:pPr>
        <w:numPr>
          <w:ilvl w:val="1"/>
          <w:numId w:val="18"/>
        </w:numPr>
      </w:pPr>
      <w:r w:rsidRPr="00F034B7">
        <w:t>Designated complaints have a different</w:t>
      </w:r>
      <w:r w:rsidR="005C3E25" w:rsidRPr="00F034B7">
        <w:t xml:space="preserve"> status</w:t>
      </w:r>
      <w:r w:rsidRPr="00F034B7">
        <w:t xml:space="preserve"> to general complaints detailed in reports submitted to the ACCC. While anyone in Australia may submit a </w:t>
      </w:r>
      <w:r w:rsidR="00E25913" w:rsidRPr="00F034B7">
        <w:t xml:space="preserve">complaint in a </w:t>
      </w:r>
      <w:r w:rsidRPr="00F034B7">
        <w:t>report to the ACCC, only a designated complainant approved by the Minister may submit a designated complaint</w:t>
      </w:r>
      <w:r w:rsidR="00C66265" w:rsidRPr="00F034B7">
        <w:t>.</w:t>
      </w:r>
      <w:r w:rsidRPr="00F034B7">
        <w:t xml:space="preserve"> </w:t>
      </w:r>
    </w:p>
    <w:p w14:paraId="43175457" w14:textId="0FCB1F5A" w:rsidR="009C2EE5" w:rsidRPr="00F034B7" w:rsidRDefault="00A97576" w:rsidP="00115318">
      <w:pPr>
        <w:numPr>
          <w:ilvl w:val="1"/>
          <w:numId w:val="18"/>
        </w:numPr>
      </w:pPr>
      <w:r w:rsidRPr="00F034B7">
        <w:t>The</w:t>
      </w:r>
      <w:r w:rsidR="00115318" w:rsidRPr="00F034B7">
        <w:t xml:space="preserve"> ACCC may assess a report and decide whether to publish details of any actions it </w:t>
      </w:r>
      <w:r w:rsidR="0084207B" w:rsidRPr="00F034B7">
        <w:t xml:space="preserve">has taken in response to </w:t>
      </w:r>
      <w:r w:rsidR="00C66265" w:rsidRPr="00F034B7">
        <w:t>a general</w:t>
      </w:r>
      <w:r w:rsidR="0084207B" w:rsidRPr="00F034B7">
        <w:t xml:space="preserve"> complaint</w:t>
      </w:r>
      <w:r w:rsidRPr="00F034B7">
        <w:t>. By contrast,</w:t>
      </w:r>
      <w:r w:rsidR="00115318" w:rsidRPr="00F034B7">
        <w:t xml:space="preserve"> the ACCC </w:t>
      </w:r>
      <w:r w:rsidR="00050D4F" w:rsidRPr="00F034B7">
        <w:t>must</w:t>
      </w:r>
      <w:r w:rsidR="00115318" w:rsidRPr="00F034B7">
        <w:t xml:space="preserve"> assess a designated complaint and publish certain information</w:t>
      </w:r>
      <w:r w:rsidR="006A7E83" w:rsidRPr="00F034B7">
        <w:t xml:space="preserve"> on their website</w:t>
      </w:r>
      <w:r w:rsidR="005C3E25" w:rsidRPr="00F034B7">
        <w:t xml:space="preserve"> in relation to </w:t>
      </w:r>
      <w:r w:rsidR="00050D4F" w:rsidRPr="00F034B7">
        <w:t xml:space="preserve">the </w:t>
      </w:r>
      <w:r w:rsidR="00115318" w:rsidRPr="00F034B7">
        <w:t xml:space="preserve">complaint. A report </w:t>
      </w:r>
      <w:r w:rsidR="002173FE" w:rsidRPr="00F034B7">
        <w:t>will generally</w:t>
      </w:r>
      <w:r w:rsidR="00115318" w:rsidRPr="00F034B7">
        <w:t xml:space="preserve"> detail an individual</w:t>
      </w:r>
      <w:r w:rsidR="005C3E25" w:rsidRPr="00F034B7">
        <w:t xml:space="preserve"> consumer’s or business</w:t>
      </w:r>
      <w:r w:rsidR="00115318" w:rsidRPr="00F034B7">
        <w:t xml:space="preserve">’s concern, </w:t>
      </w:r>
      <w:r w:rsidR="002173FE" w:rsidRPr="00F034B7">
        <w:t>whereas</w:t>
      </w:r>
      <w:r w:rsidR="00115318" w:rsidRPr="00F034B7">
        <w:t xml:space="preserve"> a designated complaint is intended to be representative in nature and concern </w:t>
      </w:r>
      <w:r w:rsidR="005C3E25" w:rsidRPr="00F034B7">
        <w:t xml:space="preserve">a </w:t>
      </w:r>
      <w:r w:rsidR="00115318" w:rsidRPr="00F034B7">
        <w:t xml:space="preserve">systemic or significant market </w:t>
      </w:r>
      <w:r w:rsidR="00115318" w:rsidRPr="00F034B7">
        <w:lastRenderedPageBreak/>
        <w:t>issue affecting consumers or small businesses in Australia</w:t>
      </w:r>
      <w:bookmarkEnd w:id="63"/>
      <w:r w:rsidR="00414065" w:rsidRPr="00F034B7">
        <w:t xml:space="preserve">, </w:t>
      </w:r>
      <w:r w:rsidR="00642BD2" w:rsidRPr="00F034B7">
        <w:t>in relation to</w:t>
      </w:r>
      <w:r w:rsidR="00414065" w:rsidRPr="00F034B7">
        <w:t xml:space="preserve"> which the ACCC may </w:t>
      </w:r>
      <w:proofErr w:type="gramStart"/>
      <w:r w:rsidR="00414065" w:rsidRPr="00F034B7">
        <w:t>take action</w:t>
      </w:r>
      <w:proofErr w:type="gramEnd"/>
      <w:r w:rsidR="008F5E2B" w:rsidRPr="00F034B7">
        <w:t>.</w:t>
      </w:r>
    </w:p>
    <w:p w14:paraId="2265B0A3" w14:textId="77777777" w:rsidR="00BE368E" w:rsidRPr="00F034B7" w:rsidRDefault="00BE368E" w:rsidP="00185CB5">
      <w:pPr>
        <w:pStyle w:val="Heading4"/>
      </w:pPr>
      <w:bookmarkStart w:id="64" w:name="_Hlk150449825"/>
      <w:r w:rsidRPr="00F034B7">
        <w:t>Submission of designated complaint</w:t>
      </w:r>
    </w:p>
    <w:p w14:paraId="323620BA" w14:textId="53B0952F" w:rsidR="00BE368E" w:rsidRPr="00F034B7" w:rsidRDefault="00BE368E" w:rsidP="00BE368E">
      <w:pPr>
        <w:numPr>
          <w:ilvl w:val="1"/>
          <w:numId w:val="20"/>
        </w:numPr>
      </w:pPr>
      <w:bookmarkStart w:id="65" w:name="_Ref152761023"/>
      <w:bookmarkEnd w:id="64"/>
      <w:r w:rsidRPr="00F034B7">
        <w:t>For a complaint to be considered a designated complaint it must be submitted by a designated complainant to the ACCC in accordance with certain requirements to ensure the ACCC can process complaints efficiently</w:t>
      </w:r>
      <w:r w:rsidR="007F1DA5" w:rsidRPr="00F034B7">
        <w:t>.</w:t>
      </w:r>
      <w:r w:rsidRPr="00F034B7">
        <w:t xml:space="preserve"> The complaint must:</w:t>
      </w:r>
      <w:bookmarkEnd w:id="65"/>
      <w:r w:rsidRPr="00F034B7">
        <w:t xml:space="preserve"> </w:t>
      </w:r>
    </w:p>
    <w:p w14:paraId="61924C4C" w14:textId="77777777" w:rsidR="00BE368E" w:rsidRPr="00F034B7" w:rsidRDefault="00BE368E" w:rsidP="00BE368E">
      <w:pPr>
        <w:pStyle w:val="Dotpoint1"/>
      </w:pPr>
      <w:r w:rsidRPr="00F034B7">
        <w:t xml:space="preserve">be in </w:t>
      </w:r>
      <w:proofErr w:type="gramStart"/>
      <w:r w:rsidRPr="00F034B7">
        <w:t>writing;</w:t>
      </w:r>
      <w:proofErr w:type="gramEnd"/>
    </w:p>
    <w:p w14:paraId="4485D973" w14:textId="3BBAB80B" w:rsidR="00BE368E" w:rsidRPr="00F034B7" w:rsidRDefault="00BE368E" w:rsidP="00BE368E">
      <w:pPr>
        <w:pStyle w:val="Dotpoint1"/>
      </w:pPr>
      <w:r w:rsidRPr="00F034B7">
        <w:t>if the ACCC has approved a manner for making an application—be made in the approved manner;</w:t>
      </w:r>
      <w:r w:rsidR="0005745F" w:rsidRPr="00F034B7">
        <w:t xml:space="preserve"> and</w:t>
      </w:r>
    </w:p>
    <w:p w14:paraId="5D25F49E" w14:textId="6EAF222C" w:rsidR="005F55EC" w:rsidRPr="00F034B7" w:rsidRDefault="00BE368E" w:rsidP="00185CB5">
      <w:pPr>
        <w:pStyle w:val="Dotpoint1"/>
      </w:pPr>
      <w:r w:rsidRPr="00F034B7">
        <w:t xml:space="preserve">if the ACCC has approved a form for making the application—be made in the approved form, include the information required by the form and be accompanied by any documents required by the form. </w:t>
      </w:r>
      <w:r w:rsidR="007D558A" w:rsidRPr="00F034B7">
        <w:t xml:space="preserve">In accordance with section 25C of the </w:t>
      </w:r>
      <w:r w:rsidR="00E506A0" w:rsidRPr="00F034B7">
        <w:rPr>
          <w:i/>
          <w:iCs/>
        </w:rPr>
        <w:t>Acts Interpretation Act</w:t>
      </w:r>
      <w:r w:rsidR="007D558A" w:rsidRPr="00F034B7">
        <w:rPr>
          <w:i/>
          <w:iCs/>
        </w:rPr>
        <w:t xml:space="preserve"> 1901</w:t>
      </w:r>
      <w:r w:rsidR="007D558A" w:rsidRPr="00F034B7">
        <w:t xml:space="preserve">, </w:t>
      </w:r>
      <w:r w:rsidR="009841F3" w:rsidRPr="00F034B7">
        <w:t xml:space="preserve">substantial compliance with the form is sufficient. </w:t>
      </w:r>
    </w:p>
    <w:p w14:paraId="70432F2A" w14:textId="3857FC53" w:rsidR="00BE368E" w:rsidRPr="00F034B7" w:rsidRDefault="00BE368E" w:rsidP="007B6D95">
      <w:pPr>
        <w:numPr>
          <w:ilvl w:val="1"/>
          <w:numId w:val="21"/>
        </w:numPr>
      </w:pPr>
      <w:bookmarkStart w:id="66" w:name="_Ref152761057"/>
      <w:r w:rsidRPr="00F034B7">
        <w:t xml:space="preserve">A complaint must also comply with any requirements </w:t>
      </w:r>
      <w:r w:rsidR="00E7622C" w:rsidRPr="00F034B7">
        <w:t xml:space="preserve">determined </w:t>
      </w:r>
      <w:r w:rsidRPr="00F034B7">
        <w:t xml:space="preserve">by the Minister in a legislative instrument relating to the number and type of complaints that may be submitted to the ACCC within a certain </w:t>
      </w:r>
      <w:proofErr w:type="gramStart"/>
      <w:r w:rsidRPr="00F034B7">
        <w:t>time period</w:t>
      </w:r>
      <w:proofErr w:type="gramEnd"/>
      <w:r w:rsidRPr="00F034B7">
        <w:t xml:space="preserve">. </w:t>
      </w:r>
      <w:r w:rsidR="00E057A8" w:rsidRPr="00F034B7">
        <w:rPr>
          <w:color w:val="000000" w:themeColor="text1"/>
        </w:rPr>
        <w:t>This</w:t>
      </w:r>
      <w:r w:rsidR="007B2017" w:rsidRPr="00F034B7">
        <w:rPr>
          <w:color w:val="000000" w:themeColor="text1"/>
        </w:rPr>
        <w:t xml:space="preserve"> ensures the number of designated complaints </w:t>
      </w:r>
      <w:r w:rsidR="00E057A8" w:rsidRPr="00F034B7">
        <w:rPr>
          <w:color w:val="000000" w:themeColor="text1"/>
        </w:rPr>
        <w:t xml:space="preserve">that </w:t>
      </w:r>
      <w:r w:rsidR="002D2FC6" w:rsidRPr="00F034B7">
        <w:rPr>
          <w:color w:val="000000" w:themeColor="text1"/>
        </w:rPr>
        <w:t>the ACCC must</w:t>
      </w:r>
      <w:r w:rsidR="00E057A8" w:rsidRPr="00F034B7">
        <w:rPr>
          <w:color w:val="000000" w:themeColor="text1"/>
        </w:rPr>
        <w:t xml:space="preserve"> assess </w:t>
      </w:r>
      <w:r w:rsidR="007B2017" w:rsidRPr="00F034B7">
        <w:rPr>
          <w:color w:val="000000" w:themeColor="text1"/>
        </w:rPr>
        <w:t xml:space="preserve">can be adjusted </w:t>
      </w:r>
      <w:proofErr w:type="gramStart"/>
      <w:r w:rsidR="007B2017" w:rsidRPr="00F034B7">
        <w:rPr>
          <w:color w:val="000000" w:themeColor="text1"/>
        </w:rPr>
        <w:t>in light of</w:t>
      </w:r>
      <w:proofErr w:type="gramEnd"/>
      <w:r w:rsidR="007B2017" w:rsidRPr="00F034B7">
        <w:rPr>
          <w:color w:val="000000" w:themeColor="text1"/>
        </w:rPr>
        <w:t xml:space="preserve"> ACCC resources</w:t>
      </w:r>
      <w:r w:rsidR="00E057A8" w:rsidRPr="00F034B7">
        <w:rPr>
          <w:color w:val="000000" w:themeColor="text1"/>
        </w:rPr>
        <w:t>.</w:t>
      </w:r>
      <w:bookmarkEnd w:id="66"/>
    </w:p>
    <w:p w14:paraId="498CB61D" w14:textId="77777777" w:rsidR="00325B2B" w:rsidRPr="00F034B7" w:rsidRDefault="00325B2B" w:rsidP="00325B2B">
      <w:pPr>
        <w:pStyle w:val="ExampleHeading"/>
      </w:pPr>
    </w:p>
    <w:p w14:paraId="5C7552D8" w14:textId="5F9E6989" w:rsidR="00BE368E" w:rsidRPr="00F034B7" w:rsidRDefault="007B2017" w:rsidP="00325B2B">
      <w:pPr>
        <w:pStyle w:val="Exampletext"/>
      </w:pPr>
      <w:r w:rsidRPr="00F034B7">
        <w:t>The</w:t>
      </w:r>
      <w:r w:rsidR="00BE368E" w:rsidRPr="00F034B7">
        <w:t xml:space="preserve"> Minister determine</w:t>
      </w:r>
      <w:r w:rsidRPr="00F034B7">
        <w:t>s, by legislative instrument,</w:t>
      </w:r>
      <w:r w:rsidR="00BE368E" w:rsidRPr="00F034B7">
        <w:t xml:space="preserve"> a maximum of </w:t>
      </w:r>
      <w:r w:rsidR="00E7622C" w:rsidRPr="00F034B7">
        <w:t xml:space="preserve">two </w:t>
      </w:r>
      <w:r w:rsidR="00BE368E" w:rsidRPr="00F034B7">
        <w:t xml:space="preserve">complaints </w:t>
      </w:r>
      <w:r w:rsidR="00E7622C" w:rsidRPr="00F034B7">
        <w:t xml:space="preserve">may be made </w:t>
      </w:r>
      <w:r w:rsidR="00BE368E" w:rsidRPr="00F034B7">
        <w:t>per designated complainant within a 12-month period</w:t>
      </w:r>
      <w:r w:rsidRPr="00F034B7">
        <w:t>.</w:t>
      </w:r>
      <w:r w:rsidR="00BE368E" w:rsidRPr="00F034B7">
        <w:t xml:space="preserve"> </w:t>
      </w:r>
      <w:r w:rsidRPr="00F034B7">
        <w:t>If a</w:t>
      </w:r>
      <w:r w:rsidR="00BE368E" w:rsidRPr="00F034B7">
        <w:t xml:space="preserve"> designated complainant submitted a </w:t>
      </w:r>
      <w:r w:rsidR="00E7622C" w:rsidRPr="00F034B7">
        <w:t>third</w:t>
      </w:r>
      <w:r w:rsidR="00BE368E" w:rsidRPr="00F034B7">
        <w:t xml:space="preserve"> complaint to the ACCC during that time, it would not comply with this requiremen</w:t>
      </w:r>
      <w:r w:rsidR="004145C0" w:rsidRPr="00F034B7">
        <w:t>t</w:t>
      </w:r>
      <w:r w:rsidR="00BE368E" w:rsidRPr="00F034B7">
        <w:t xml:space="preserve"> as it would </w:t>
      </w:r>
      <w:r w:rsidR="00E7622C" w:rsidRPr="00F034B7">
        <w:t>exceed</w:t>
      </w:r>
      <w:r w:rsidR="00BE368E" w:rsidRPr="00F034B7">
        <w:t xml:space="preserve"> the maximum number specified in the determination.</w:t>
      </w:r>
    </w:p>
    <w:p w14:paraId="4A84CE15" w14:textId="5B43A0FB" w:rsidR="00A26A11" w:rsidRPr="00F034B7" w:rsidRDefault="00A26A11" w:rsidP="00185CB5">
      <w:pPr>
        <w:numPr>
          <w:ilvl w:val="1"/>
          <w:numId w:val="18"/>
        </w:numPr>
      </w:pPr>
      <w:bookmarkStart w:id="67" w:name="_Ref152761031"/>
      <w:r w:rsidRPr="00F034B7">
        <w:t xml:space="preserve">A complaint is a </w:t>
      </w:r>
      <w:r w:rsidR="004145C0" w:rsidRPr="00F034B7">
        <w:t>‘</w:t>
      </w:r>
      <w:r w:rsidRPr="00F034B7">
        <w:t>designated complaint</w:t>
      </w:r>
      <w:r w:rsidR="004145C0" w:rsidRPr="00F034B7">
        <w:t>’</w:t>
      </w:r>
      <w:r w:rsidRPr="00F034B7">
        <w:t xml:space="preserve"> from the day it meets the above requirements.</w:t>
      </w:r>
      <w:bookmarkEnd w:id="67"/>
      <w:r w:rsidRPr="00F034B7">
        <w:t xml:space="preserve"> </w:t>
      </w:r>
    </w:p>
    <w:p w14:paraId="1BF81A96" w14:textId="67B00198" w:rsidR="00BE368E" w:rsidRPr="00F034B7" w:rsidRDefault="00BE368E" w:rsidP="00BE368E">
      <w:pPr>
        <w:ind w:left="709"/>
        <w:rPr>
          <w:b/>
          <w:bCs/>
          <w:i/>
          <w:iCs/>
        </w:rPr>
      </w:pPr>
      <w:r w:rsidRPr="00F034B7">
        <w:rPr>
          <w:b/>
          <w:bCs/>
          <w:i/>
          <w:iCs/>
        </w:rPr>
        <w:t xml:space="preserve">[Schedule [x], item </w:t>
      </w:r>
      <w:r w:rsidR="00CF708F" w:rsidRPr="00F034B7">
        <w:rPr>
          <w:b/>
          <w:bCs/>
          <w:i/>
          <w:iCs/>
        </w:rPr>
        <w:t>2</w:t>
      </w:r>
      <w:r w:rsidRPr="00F034B7">
        <w:rPr>
          <w:b/>
          <w:bCs/>
          <w:i/>
          <w:iCs/>
        </w:rPr>
        <w:t xml:space="preserve">, </w:t>
      </w:r>
      <w:r w:rsidR="003D1F55" w:rsidRPr="00F034B7">
        <w:rPr>
          <w:b/>
          <w:bCs/>
          <w:i/>
          <w:iCs/>
        </w:rPr>
        <w:t xml:space="preserve">section </w:t>
      </w:r>
      <w:r w:rsidR="00A26A11" w:rsidRPr="00F034B7">
        <w:rPr>
          <w:b/>
          <w:bCs/>
          <w:i/>
          <w:iCs/>
        </w:rPr>
        <w:t>154ZF</w:t>
      </w:r>
      <w:r w:rsidRPr="00F034B7">
        <w:rPr>
          <w:b/>
          <w:bCs/>
          <w:i/>
          <w:iCs/>
        </w:rPr>
        <w:t>]</w:t>
      </w:r>
    </w:p>
    <w:p w14:paraId="1820B879" w14:textId="77777777" w:rsidR="00BE368E" w:rsidRPr="00F034B7" w:rsidRDefault="00BE368E" w:rsidP="00185CB5">
      <w:pPr>
        <w:pStyle w:val="Heading4"/>
      </w:pPr>
      <w:r w:rsidRPr="00F034B7">
        <w:t xml:space="preserve">Assessment of designated complaint </w:t>
      </w:r>
    </w:p>
    <w:p w14:paraId="3A51B47A" w14:textId="2346504C" w:rsidR="00BE368E" w:rsidRPr="00F034B7" w:rsidRDefault="00BE368E" w:rsidP="00BE368E">
      <w:pPr>
        <w:numPr>
          <w:ilvl w:val="1"/>
          <w:numId w:val="21"/>
        </w:numPr>
      </w:pPr>
      <w:r w:rsidRPr="00F034B7">
        <w:t xml:space="preserve">The ACCC must assess a designated complaint (that is, a complaint that meets submission requirements described </w:t>
      </w:r>
      <w:r w:rsidR="006B4816" w:rsidRPr="00F034B7">
        <w:t xml:space="preserve">in paragraph </w:t>
      </w:r>
      <w:r w:rsidR="00B0132C" w:rsidRPr="00F034B7">
        <w:t>1.48</w:t>
      </w:r>
      <w:r w:rsidR="004145C0" w:rsidRPr="00F034B7">
        <w:t xml:space="preserve"> to paragraph </w:t>
      </w:r>
      <w:r w:rsidR="00B0132C" w:rsidRPr="00F034B7">
        <w:t>1.49</w:t>
      </w:r>
      <w:r w:rsidR="006B4816" w:rsidRPr="00F034B7">
        <w:t xml:space="preserve"> </w:t>
      </w:r>
      <w:r w:rsidRPr="00F034B7">
        <w:t>above)</w:t>
      </w:r>
      <w:r w:rsidR="006C59FF" w:rsidRPr="00F034B7">
        <w:t>. The ACCC must then</w:t>
      </w:r>
      <w:r w:rsidRPr="00F034B7">
        <w:t xml:space="preserve"> provide the designated complainant that submitted the complaint with a notice </w:t>
      </w:r>
      <w:r w:rsidR="00E7622C" w:rsidRPr="00F034B7">
        <w:t>stating</w:t>
      </w:r>
      <w:r w:rsidRPr="00F034B7">
        <w:t xml:space="preserve"> the outcome of th</w:t>
      </w:r>
      <w:r w:rsidR="00E7622C" w:rsidRPr="00F034B7">
        <w:t>at</w:t>
      </w:r>
      <w:r w:rsidRPr="00F034B7">
        <w:t xml:space="preserve"> assessment within 90</w:t>
      </w:r>
      <w:r w:rsidR="00470F5C" w:rsidRPr="00F034B7">
        <w:t xml:space="preserve"> </w:t>
      </w:r>
      <w:r w:rsidRPr="00F034B7">
        <w:t xml:space="preserve">days </w:t>
      </w:r>
      <w:r w:rsidRPr="00F034B7">
        <w:lastRenderedPageBreak/>
        <w:t>of receiving the complaint.</w:t>
      </w:r>
      <w:r w:rsidR="00373ABC" w:rsidRPr="00F034B7">
        <w:t xml:space="preserve"> This </w:t>
      </w:r>
      <w:proofErr w:type="gramStart"/>
      <w:r w:rsidR="00373ABC" w:rsidRPr="00F034B7">
        <w:t>90</w:t>
      </w:r>
      <w:r w:rsidR="00470F5C" w:rsidRPr="00F034B7">
        <w:t xml:space="preserve"> </w:t>
      </w:r>
      <w:r w:rsidR="00373ABC" w:rsidRPr="00F034B7">
        <w:t>day</w:t>
      </w:r>
      <w:proofErr w:type="gramEnd"/>
      <w:r w:rsidR="00373ABC" w:rsidRPr="00F034B7">
        <w:t xml:space="preserve"> </w:t>
      </w:r>
      <w:r w:rsidR="00BD4B61" w:rsidRPr="00F034B7">
        <w:t xml:space="preserve">period </w:t>
      </w:r>
      <w:r w:rsidR="00677E08" w:rsidRPr="00F034B7">
        <w:t>ensures</w:t>
      </w:r>
      <w:r w:rsidR="007F5354" w:rsidRPr="00F034B7">
        <w:t xml:space="preserve"> a timely response</w:t>
      </w:r>
      <w:r w:rsidR="00C94F23" w:rsidRPr="00F034B7">
        <w:t xml:space="preserve"> to the designated complain</w:t>
      </w:r>
      <w:r w:rsidR="008F5BCE" w:rsidRPr="00F034B7">
        <w:t>ant</w:t>
      </w:r>
      <w:r w:rsidR="00B24314" w:rsidRPr="00F034B7">
        <w:t>.</w:t>
      </w:r>
      <w:r w:rsidR="00C94F23" w:rsidRPr="00F034B7">
        <w:t xml:space="preserve"> </w:t>
      </w:r>
    </w:p>
    <w:p w14:paraId="6B8580D6" w14:textId="239AAC3D" w:rsidR="00BE368E" w:rsidRPr="00F034B7" w:rsidRDefault="00BE368E" w:rsidP="00BE368E">
      <w:pPr>
        <w:numPr>
          <w:ilvl w:val="1"/>
          <w:numId w:val="21"/>
        </w:numPr>
      </w:pPr>
      <w:bookmarkStart w:id="68" w:name="_Ref152761375"/>
      <w:r w:rsidRPr="00F034B7">
        <w:t xml:space="preserve">There are two possible outcomes </w:t>
      </w:r>
      <w:r w:rsidR="00E7622C" w:rsidRPr="00F034B7">
        <w:t xml:space="preserve">of </w:t>
      </w:r>
      <w:r w:rsidRPr="00F034B7">
        <w:t>the assessment. The ACCC must provide the relevant designated complainant with either:</w:t>
      </w:r>
      <w:bookmarkEnd w:id="68"/>
      <w:r w:rsidRPr="00F034B7">
        <w:t xml:space="preserve"> </w:t>
      </w:r>
    </w:p>
    <w:p w14:paraId="7BAC8DBF" w14:textId="77777777" w:rsidR="00BE368E" w:rsidRPr="00F034B7" w:rsidRDefault="00BE368E" w:rsidP="00BE368E">
      <w:pPr>
        <w:pStyle w:val="Dotpoint1"/>
      </w:pPr>
      <w:r w:rsidRPr="00F034B7">
        <w:t xml:space="preserve">a notice that they will take no further action to deal with the designated complaint (a ‘no further action notice’); or </w:t>
      </w:r>
    </w:p>
    <w:p w14:paraId="25C6C9E8" w14:textId="77777777" w:rsidR="00BE368E" w:rsidRPr="00F034B7" w:rsidRDefault="00BE368E" w:rsidP="00BE368E">
      <w:pPr>
        <w:pStyle w:val="Dotpoint1"/>
      </w:pPr>
      <w:r w:rsidRPr="00F034B7">
        <w:t>a notice that they will take further action to deal with the complaint (a ‘further action notice’).</w:t>
      </w:r>
    </w:p>
    <w:p w14:paraId="563C83F3" w14:textId="2509CFAA" w:rsidR="00BE368E" w:rsidRPr="00F034B7" w:rsidRDefault="00BE368E" w:rsidP="00BE368E">
      <w:pPr>
        <w:numPr>
          <w:ilvl w:val="1"/>
          <w:numId w:val="21"/>
        </w:numPr>
      </w:pPr>
      <w:bookmarkStart w:id="69" w:name="_Ref152761381"/>
      <w:r w:rsidRPr="00F034B7">
        <w:t>The requirement to provide a notice ensures the designated complainant receives a timely response</w:t>
      </w:r>
      <w:r w:rsidR="00FC6385" w:rsidRPr="00F034B7">
        <w:t xml:space="preserve"> following</w:t>
      </w:r>
      <w:r w:rsidRPr="00F034B7">
        <w:t xml:space="preserve"> the</w:t>
      </w:r>
      <w:r w:rsidR="00A7555F" w:rsidRPr="00F034B7">
        <w:t>ir</w:t>
      </w:r>
      <w:r w:rsidRPr="00F034B7">
        <w:t xml:space="preserve"> submission </w:t>
      </w:r>
      <w:r w:rsidRPr="00F034B7" w:rsidDel="00E7622C">
        <w:t xml:space="preserve">of </w:t>
      </w:r>
      <w:r w:rsidR="00E7622C" w:rsidRPr="00F034B7">
        <w:t>a</w:t>
      </w:r>
      <w:r w:rsidRPr="00F034B7">
        <w:t xml:space="preserve"> designated complaint. The </w:t>
      </w:r>
      <w:r w:rsidR="00446F5D" w:rsidRPr="00F034B7">
        <w:t xml:space="preserve">ACCC must publish the </w:t>
      </w:r>
      <w:r w:rsidRPr="00F034B7">
        <w:t>notice</w:t>
      </w:r>
      <w:r w:rsidR="007015C5" w:rsidRPr="00F034B7">
        <w:t xml:space="preserve"> on </w:t>
      </w:r>
      <w:r w:rsidR="004271B1" w:rsidRPr="00F034B7">
        <w:t xml:space="preserve">the ACCC </w:t>
      </w:r>
      <w:r w:rsidR="007015C5" w:rsidRPr="00F034B7">
        <w:t>website</w:t>
      </w:r>
      <w:r w:rsidRPr="00F034B7">
        <w:t xml:space="preserve"> to ensure</w:t>
      </w:r>
      <w:r w:rsidR="00FC6385" w:rsidRPr="00F034B7">
        <w:t xml:space="preserve"> public</w:t>
      </w:r>
      <w:r w:rsidRPr="00F034B7">
        <w:t xml:space="preserve"> transparency in relation to the designated complaints function</w:t>
      </w:r>
      <w:r w:rsidR="00F31D82" w:rsidRPr="00F034B7">
        <w:t xml:space="preserve"> </w:t>
      </w:r>
      <w:r w:rsidRPr="00F034B7">
        <w:t xml:space="preserve">(see paragraphs </w:t>
      </w:r>
      <w:r w:rsidR="00A46FAD" w:rsidRPr="00F034B7">
        <w:t>1.100 to 1.103</w:t>
      </w:r>
      <w:r w:rsidRPr="00F034B7">
        <w:t xml:space="preserve"> of this document).</w:t>
      </w:r>
      <w:bookmarkEnd w:id="69"/>
    </w:p>
    <w:p w14:paraId="6A9EE3BB" w14:textId="67CB32DE" w:rsidR="00BE368E" w:rsidRPr="00F034B7" w:rsidRDefault="00BE368E" w:rsidP="00BE368E">
      <w:pPr>
        <w:ind w:left="709"/>
        <w:rPr>
          <w:b/>
          <w:bCs/>
          <w:i/>
          <w:iCs/>
        </w:rPr>
      </w:pPr>
      <w:r w:rsidRPr="00F034B7">
        <w:rPr>
          <w:b/>
          <w:bCs/>
          <w:i/>
          <w:iCs/>
        </w:rPr>
        <w:t xml:space="preserve">[Schedule [x], item </w:t>
      </w:r>
      <w:r w:rsidR="00CF708F" w:rsidRPr="00F034B7">
        <w:rPr>
          <w:b/>
          <w:bCs/>
          <w:i/>
          <w:iCs/>
        </w:rPr>
        <w:t>2</w:t>
      </w:r>
      <w:r w:rsidRPr="00F034B7">
        <w:rPr>
          <w:b/>
          <w:bCs/>
          <w:i/>
          <w:iCs/>
        </w:rPr>
        <w:t>, subsection 154</w:t>
      </w:r>
      <w:proofErr w:type="gramStart"/>
      <w:r w:rsidRPr="00F034B7">
        <w:rPr>
          <w:b/>
          <w:bCs/>
          <w:i/>
          <w:iCs/>
        </w:rPr>
        <w:t>ZG(</w:t>
      </w:r>
      <w:proofErr w:type="gramEnd"/>
      <w:r w:rsidRPr="00F034B7">
        <w:rPr>
          <w:b/>
          <w:bCs/>
          <w:i/>
          <w:iCs/>
        </w:rPr>
        <w:t>1)]</w:t>
      </w:r>
    </w:p>
    <w:p w14:paraId="6C9370B2" w14:textId="2E27F1A4" w:rsidR="00BE368E" w:rsidRPr="00F034B7" w:rsidRDefault="00BE368E" w:rsidP="00BE368E">
      <w:pPr>
        <w:numPr>
          <w:ilvl w:val="1"/>
          <w:numId w:val="18"/>
        </w:numPr>
      </w:pPr>
      <w:r w:rsidRPr="00F034B7">
        <w:t>If a designated complainant submits a designated complaint and ceases to be approved as a designated complainant before the ACCC provides</w:t>
      </w:r>
      <w:r w:rsidR="007F7CE2" w:rsidRPr="00F034B7">
        <w:t xml:space="preserve"> a further action</w:t>
      </w:r>
      <w:r w:rsidRPr="00F034B7">
        <w:t xml:space="preserve"> notice</w:t>
      </w:r>
      <w:r w:rsidR="007F7CE2" w:rsidRPr="00F034B7">
        <w:t xml:space="preserve"> or no further action notice</w:t>
      </w:r>
      <w:r w:rsidRPr="00F034B7">
        <w:t>, the complaint is taken never to have been made. This means that the ACCC is not required to provide a</w:t>
      </w:r>
      <w:r w:rsidR="00995EB3" w:rsidRPr="00F034B7">
        <w:t>ny</w:t>
      </w:r>
      <w:r w:rsidRPr="00F034B7">
        <w:t xml:space="preserve"> notice in relation to th</w:t>
      </w:r>
      <w:r w:rsidR="007015C5" w:rsidRPr="00F034B7">
        <w:t>at</w:t>
      </w:r>
      <w:r w:rsidRPr="00F034B7">
        <w:t xml:space="preserve"> designated complaint. A designated complainant may cease to be approved if the Minister revokes a designated complainant’s approval on the Minister’s own initiative, or on application from the complainant (see paragraphs </w:t>
      </w:r>
      <w:r w:rsidR="008700B4" w:rsidRPr="00F034B7">
        <w:t>1.36 to 1.41</w:t>
      </w:r>
      <w:r w:rsidRPr="00F034B7">
        <w:t xml:space="preserve"> of this document).</w:t>
      </w:r>
    </w:p>
    <w:p w14:paraId="6F574EDA" w14:textId="59949BF6" w:rsidR="00BE368E" w:rsidRPr="00F034B7" w:rsidRDefault="00BE368E" w:rsidP="00BE368E">
      <w:pPr>
        <w:ind w:left="709"/>
        <w:rPr>
          <w:b/>
          <w:bCs/>
          <w:i/>
          <w:iCs/>
        </w:rPr>
      </w:pPr>
      <w:r w:rsidRPr="00F034B7">
        <w:rPr>
          <w:b/>
          <w:bCs/>
          <w:i/>
          <w:iCs/>
        </w:rPr>
        <w:t xml:space="preserve">[Schedule [x], item </w:t>
      </w:r>
      <w:r w:rsidR="00CF708F" w:rsidRPr="00F034B7">
        <w:rPr>
          <w:b/>
          <w:bCs/>
          <w:i/>
          <w:iCs/>
        </w:rPr>
        <w:t>2</w:t>
      </w:r>
      <w:r w:rsidRPr="00F034B7">
        <w:rPr>
          <w:b/>
          <w:bCs/>
          <w:i/>
          <w:iCs/>
        </w:rPr>
        <w:t>, subsection 154</w:t>
      </w:r>
      <w:proofErr w:type="gramStart"/>
      <w:r w:rsidRPr="00F034B7">
        <w:rPr>
          <w:b/>
          <w:bCs/>
          <w:i/>
          <w:iCs/>
        </w:rPr>
        <w:t>ZG(</w:t>
      </w:r>
      <w:proofErr w:type="gramEnd"/>
      <w:r w:rsidRPr="00F034B7">
        <w:rPr>
          <w:b/>
          <w:bCs/>
          <w:i/>
          <w:iCs/>
        </w:rPr>
        <w:t xml:space="preserve">2)] </w:t>
      </w:r>
    </w:p>
    <w:p w14:paraId="16D80E6F" w14:textId="77777777" w:rsidR="001B5C5A" w:rsidRPr="00F034B7" w:rsidRDefault="001B5C5A" w:rsidP="00367203">
      <w:pPr>
        <w:pStyle w:val="Heading5"/>
      </w:pPr>
      <w:r w:rsidRPr="00F034B7">
        <w:t>No further action on designated complaint</w:t>
      </w:r>
    </w:p>
    <w:p w14:paraId="79AE7EE7" w14:textId="6EC10266" w:rsidR="001B5C5A" w:rsidRPr="00F034B7" w:rsidRDefault="001B5C5A" w:rsidP="001B5C5A">
      <w:pPr>
        <w:numPr>
          <w:ilvl w:val="1"/>
          <w:numId w:val="21"/>
        </w:numPr>
      </w:pPr>
      <w:bookmarkStart w:id="70" w:name="_Ref152761197"/>
      <w:r w:rsidRPr="00F034B7">
        <w:t>The ACCC must give the designated complainant that submitted a designated complaint a no further action notice in relation to the complaint</w:t>
      </w:r>
      <w:r w:rsidR="00CA5C7C" w:rsidRPr="00F034B7">
        <w:t>,</w:t>
      </w:r>
      <w:r w:rsidRPr="00F034B7">
        <w:t xml:space="preserve"> if they are not satisfied that the complaint relates to a significant or systemic market issue that affects consumers or small businesses in Australia (or both), and either:</w:t>
      </w:r>
      <w:bookmarkEnd w:id="70"/>
      <w:r w:rsidRPr="00F034B7">
        <w:t xml:space="preserve"> </w:t>
      </w:r>
    </w:p>
    <w:p w14:paraId="3647682B" w14:textId="77777777" w:rsidR="001B5C5A" w:rsidRPr="00F034B7" w:rsidRDefault="001B5C5A" w:rsidP="001B5C5A">
      <w:pPr>
        <w:pStyle w:val="Dotpoint1"/>
      </w:pPr>
      <w:r w:rsidRPr="00F034B7">
        <w:t xml:space="preserve">relates to a potential breach of the Act; or </w:t>
      </w:r>
    </w:p>
    <w:p w14:paraId="6C740406" w14:textId="77777777" w:rsidR="001B5C5A" w:rsidRPr="00F034B7" w:rsidRDefault="001B5C5A" w:rsidP="001B5C5A">
      <w:pPr>
        <w:pStyle w:val="Dotpoint1"/>
      </w:pPr>
      <w:r w:rsidRPr="00F034B7">
        <w:t xml:space="preserve">relates to one or more of the ACCC’s powers or functions under the Act </w:t>
      </w:r>
    </w:p>
    <w:p w14:paraId="39CB422E" w14:textId="0BB5FF7B" w:rsidR="001B5C5A" w:rsidRPr="00F034B7" w:rsidRDefault="001B5C5A" w:rsidP="001B5C5A">
      <w:pPr>
        <w:numPr>
          <w:ilvl w:val="1"/>
          <w:numId w:val="21"/>
        </w:numPr>
      </w:pPr>
      <w:bookmarkStart w:id="71" w:name="_Ref152769263"/>
      <w:bookmarkStart w:id="72" w:name="_Hlk151555057"/>
      <w:r w:rsidRPr="00F034B7">
        <w:t>These are the mandatory content requirements for a designated complaint</w:t>
      </w:r>
      <w:r w:rsidR="00C43E4C" w:rsidRPr="00F034B7">
        <w:t xml:space="preserve"> (also see paragraph 1.67 to 1.72 of this document)</w:t>
      </w:r>
      <w:r w:rsidRPr="00F034B7">
        <w:t>. The ACCC must also consider the mandatory content requirements when deciding whether to issue a further action notice (see paragraph</w:t>
      </w:r>
      <w:r w:rsidR="003D02DC" w:rsidRPr="00F034B7">
        <w:t>s</w:t>
      </w:r>
      <w:r w:rsidRPr="00F034B7">
        <w:t xml:space="preserve"> </w:t>
      </w:r>
      <w:r w:rsidR="00DE794F" w:rsidRPr="00F034B7">
        <w:t>1.65 to 1.72</w:t>
      </w:r>
      <w:r w:rsidRPr="00F034B7">
        <w:t xml:space="preserve"> of this document).</w:t>
      </w:r>
      <w:bookmarkEnd w:id="71"/>
    </w:p>
    <w:p w14:paraId="45B6BD0C" w14:textId="6623E8BC" w:rsidR="001B5C5A" w:rsidRPr="00F034B7" w:rsidRDefault="001B5C5A" w:rsidP="001B5C5A">
      <w:pPr>
        <w:ind w:left="709"/>
        <w:rPr>
          <w:b/>
          <w:bCs/>
          <w:i/>
          <w:iCs/>
        </w:rPr>
      </w:pPr>
      <w:r w:rsidRPr="00F034B7">
        <w:rPr>
          <w:b/>
          <w:bCs/>
          <w:i/>
          <w:iCs/>
        </w:rPr>
        <w:t xml:space="preserve">[Schedule [x], item </w:t>
      </w:r>
      <w:r w:rsidR="00CF708F" w:rsidRPr="00F034B7">
        <w:rPr>
          <w:b/>
          <w:bCs/>
          <w:i/>
          <w:iCs/>
        </w:rPr>
        <w:t>2</w:t>
      </w:r>
      <w:r w:rsidRPr="00F034B7">
        <w:rPr>
          <w:b/>
          <w:bCs/>
          <w:i/>
          <w:iCs/>
        </w:rPr>
        <w:t>, subsection</w:t>
      </w:r>
      <w:r w:rsidR="00E76F07" w:rsidRPr="00F034B7">
        <w:rPr>
          <w:b/>
          <w:bCs/>
          <w:i/>
          <w:iCs/>
        </w:rPr>
        <w:t>s</w:t>
      </w:r>
      <w:r w:rsidRPr="00F034B7">
        <w:rPr>
          <w:b/>
          <w:bCs/>
          <w:i/>
          <w:iCs/>
        </w:rPr>
        <w:t xml:space="preserve"> 154</w:t>
      </w:r>
      <w:proofErr w:type="gramStart"/>
      <w:r w:rsidRPr="00F034B7">
        <w:rPr>
          <w:b/>
          <w:bCs/>
          <w:i/>
          <w:iCs/>
        </w:rPr>
        <w:t>ZH(</w:t>
      </w:r>
      <w:proofErr w:type="gramEnd"/>
      <w:r w:rsidRPr="00F034B7">
        <w:rPr>
          <w:b/>
          <w:bCs/>
          <w:i/>
          <w:iCs/>
        </w:rPr>
        <w:t xml:space="preserve">1) and (2)] </w:t>
      </w:r>
    </w:p>
    <w:p w14:paraId="2770DD58" w14:textId="5FF11CDF" w:rsidR="00B147F1" w:rsidRPr="00F034B7" w:rsidRDefault="000C002F" w:rsidP="000C002F">
      <w:pPr>
        <w:pStyle w:val="Normalparatextwithnumbers"/>
        <w:numPr>
          <w:ilvl w:val="1"/>
          <w:numId w:val="21"/>
        </w:numPr>
      </w:pPr>
      <w:bookmarkStart w:id="73" w:name="_Ref152761202"/>
      <w:bookmarkEnd w:id="72"/>
      <w:r w:rsidRPr="00F034B7">
        <w:t>A no further action notice is only mandatory if a designated complaint does not meet the mandatory content requirements. This is because in such circumstances the subject-matter of the complaint will n</w:t>
      </w:r>
      <w:r w:rsidR="007015C5" w:rsidRPr="00F034B7">
        <w:t xml:space="preserve">ot relate to a </w:t>
      </w:r>
      <w:r w:rsidR="007015C5" w:rsidRPr="00F034B7">
        <w:lastRenderedPageBreak/>
        <w:t xml:space="preserve">significant or systemic market issue or will not </w:t>
      </w:r>
      <w:r w:rsidRPr="00F034B7">
        <w:t xml:space="preserve">fall within the </w:t>
      </w:r>
      <w:r w:rsidR="007015C5" w:rsidRPr="00F034B7">
        <w:t>ACCC</w:t>
      </w:r>
      <w:r w:rsidR="00180AFD" w:rsidRPr="00F034B7">
        <w:t>’s</w:t>
      </w:r>
      <w:r w:rsidR="007015C5" w:rsidRPr="00F034B7">
        <w:t xml:space="preserve"> remit under the Act. </w:t>
      </w:r>
      <w:bookmarkEnd w:id="73"/>
    </w:p>
    <w:p w14:paraId="3C51F814" w14:textId="5525D533" w:rsidR="001B5C5A" w:rsidRPr="00F034B7" w:rsidRDefault="00863B0B" w:rsidP="000C002F">
      <w:pPr>
        <w:pStyle w:val="Normalparatextwithnumbers"/>
        <w:numPr>
          <w:ilvl w:val="1"/>
          <w:numId w:val="21"/>
        </w:numPr>
      </w:pPr>
      <w:r w:rsidRPr="00F034B7">
        <w:t>The ACCC also has the discretion to give a designated complainant a no further action notice in three circumstances.</w:t>
      </w:r>
    </w:p>
    <w:p w14:paraId="433F5E05" w14:textId="4CECEB60" w:rsidR="001B5C5A" w:rsidRPr="00F034B7" w:rsidRDefault="001B5C5A" w:rsidP="001B5C5A">
      <w:pPr>
        <w:numPr>
          <w:ilvl w:val="1"/>
          <w:numId w:val="21"/>
        </w:numPr>
      </w:pPr>
      <w:r w:rsidRPr="00F034B7">
        <w:t xml:space="preserve">First, the ACCC may give a no further action notice if the ACCC is not satisfied that the complaint meets any additional content requirements (beyond the mandatory content requirements) prescribed by legislative instrument made by the Minister. </w:t>
      </w:r>
    </w:p>
    <w:p w14:paraId="7106CA84" w14:textId="3FED8442" w:rsidR="001B5C5A" w:rsidRPr="00F034B7" w:rsidRDefault="001B5C5A" w:rsidP="001B5C5A">
      <w:pPr>
        <w:ind w:left="709"/>
        <w:rPr>
          <w:b/>
          <w:bCs/>
          <w:i/>
          <w:iCs/>
        </w:rPr>
      </w:pPr>
      <w:r w:rsidRPr="00F034B7">
        <w:rPr>
          <w:b/>
          <w:bCs/>
          <w:i/>
          <w:iCs/>
        </w:rPr>
        <w:t xml:space="preserve">[Schedule [x], item </w:t>
      </w:r>
      <w:r w:rsidR="00CF708F" w:rsidRPr="00F034B7">
        <w:rPr>
          <w:b/>
          <w:bCs/>
          <w:i/>
          <w:iCs/>
        </w:rPr>
        <w:t>2</w:t>
      </w:r>
      <w:r w:rsidRPr="00F034B7">
        <w:rPr>
          <w:b/>
          <w:bCs/>
          <w:i/>
          <w:iCs/>
        </w:rPr>
        <w:t>, subsections 154</w:t>
      </w:r>
      <w:proofErr w:type="gramStart"/>
      <w:r w:rsidRPr="00F034B7">
        <w:rPr>
          <w:b/>
          <w:bCs/>
          <w:i/>
          <w:iCs/>
        </w:rPr>
        <w:t>ZH(</w:t>
      </w:r>
      <w:proofErr w:type="gramEnd"/>
      <w:r w:rsidRPr="00F034B7">
        <w:rPr>
          <w:b/>
          <w:bCs/>
          <w:i/>
          <w:iCs/>
        </w:rPr>
        <w:t xml:space="preserve">1) and (3)] </w:t>
      </w:r>
    </w:p>
    <w:p w14:paraId="2C942EF4" w14:textId="77777777" w:rsidR="001B5C5A" w:rsidRPr="00F034B7" w:rsidRDefault="001B5C5A" w:rsidP="001B5C5A">
      <w:pPr>
        <w:numPr>
          <w:ilvl w:val="1"/>
          <w:numId w:val="21"/>
        </w:numPr>
      </w:pPr>
      <w:r w:rsidRPr="00F034B7">
        <w:t xml:space="preserve">Second, the ACCC may give a no further action notice if: </w:t>
      </w:r>
    </w:p>
    <w:p w14:paraId="4BDA0A00" w14:textId="03F5F9A7" w:rsidR="001B5C5A" w:rsidRPr="00F034B7" w:rsidRDefault="001B5C5A" w:rsidP="001B5C5A">
      <w:pPr>
        <w:pStyle w:val="Dotpoint1"/>
      </w:pPr>
      <w:r w:rsidRPr="00F034B7">
        <w:t>the ACCC has assessed the complaint;</w:t>
      </w:r>
      <w:r w:rsidR="0035097C" w:rsidRPr="00F034B7">
        <w:t xml:space="preserve"> and</w:t>
      </w:r>
    </w:p>
    <w:p w14:paraId="06BE8728" w14:textId="77777777" w:rsidR="001B5C5A" w:rsidRPr="00F034B7" w:rsidRDefault="001B5C5A" w:rsidP="001B5C5A">
      <w:pPr>
        <w:pStyle w:val="Dotpoint1"/>
      </w:pPr>
      <w:r w:rsidRPr="00F034B7">
        <w:t xml:space="preserve">the ACCC is satisfied that it is appropriate to take no further action in relation to the complaint; and </w:t>
      </w:r>
    </w:p>
    <w:p w14:paraId="5653C540" w14:textId="6CF018F9" w:rsidR="001B5C5A" w:rsidRPr="00F034B7" w:rsidRDefault="001B5C5A" w:rsidP="001B5C5A">
      <w:pPr>
        <w:pStyle w:val="Dotpoint1"/>
      </w:pPr>
      <w:r w:rsidRPr="00F034B7">
        <w:t>the complaint meets any further requirements prescribed by</w:t>
      </w:r>
      <w:r w:rsidR="00AC3393" w:rsidRPr="00F034B7">
        <w:t xml:space="preserve"> a</w:t>
      </w:r>
      <w:r w:rsidRPr="00F034B7">
        <w:t xml:space="preserve"> legislative instrument made by the Minister</w:t>
      </w:r>
      <w:r w:rsidR="00D455AF" w:rsidRPr="00F034B7">
        <w:t xml:space="preserve"> for the issue of this notice</w:t>
      </w:r>
      <w:r w:rsidRPr="00F034B7">
        <w:t xml:space="preserve">. </w:t>
      </w:r>
    </w:p>
    <w:p w14:paraId="66C2F92C" w14:textId="15F7AB60" w:rsidR="001B5C5A" w:rsidRPr="00F034B7" w:rsidRDefault="001B5C5A" w:rsidP="001B5C5A">
      <w:pPr>
        <w:ind w:left="709"/>
        <w:rPr>
          <w:b/>
          <w:bCs/>
          <w:i/>
          <w:iCs/>
        </w:rPr>
      </w:pPr>
      <w:r w:rsidRPr="00F034B7">
        <w:rPr>
          <w:b/>
          <w:bCs/>
          <w:i/>
          <w:iCs/>
        </w:rPr>
        <w:t xml:space="preserve">[Schedule [x], item </w:t>
      </w:r>
      <w:r w:rsidR="00CF708F" w:rsidRPr="00F034B7">
        <w:rPr>
          <w:b/>
          <w:bCs/>
          <w:i/>
          <w:iCs/>
        </w:rPr>
        <w:t>2</w:t>
      </w:r>
      <w:r w:rsidRPr="00F034B7">
        <w:rPr>
          <w:b/>
          <w:bCs/>
          <w:i/>
          <w:iCs/>
        </w:rPr>
        <w:t>, subsections 154</w:t>
      </w:r>
      <w:proofErr w:type="gramStart"/>
      <w:r w:rsidRPr="00F034B7">
        <w:rPr>
          <w:b/>
          <w:bCs/>
          <w:i/>
          <w:iCs/>
        </w:rPr>
        <w:t>ZH(</w:t>
      </w:r>
      <w:proofErr w:type="gramEnd"/>
      <w:r w:rsidRPr="00F034B7">
        <w:rPr>
          <w:b/>
          <w:bCs/>
          <w:i/>
          <w:iCs/>
        </w:rPr>
        <w:t xml:space="preserve">1) and (5)] </w:t>
      </w:r>
    </w:p>
    <w:p w14:paraId="60DDED6A" w14:textId="068F0B40" w:rsidR="001B5C5A" w:rsidRPr="00F034B7" w:rsidRDefault="001B5C5A" w:rsidP="001B5C5A">
      <w:pPr>
        <w:numPr>
          <w:ilvl w:val="1"/>
          <w:numId w:val="18"/>
        </w:numPr>
      </w:pPr>
      <w:r w:rsidRPr="00F034B7">
        <w:t xml:space="preserve">The Minister may determine, by legislative instrument, further requirements for a designated complaint for the purposes mentioned </w:t>
      </w:r>
      <w:r w:rsidR="006B4816" w:rsidRPr="00F034B7">
        <w:t>in paragraph</w:t>
      </w:r>
      <w:r w:rsidR="00186520" w:rsidRPr="00F034B7">
        <w:t>s</w:t>
      </w:r>
      <w:r w:rsidR="006B4816" w:rsidRPr="00F034B7">
        <w:t xml:space="preserve"> </w:t>
      </w:r>
      <w:r w:rsidR="00186520" w:rsidRPr="00F034B7">
        <w:t>1.59 and</w:t>
      </w:r>
      <w:r w:rsidR="003E0761" w:rsidRPr="00F034B7">
        <w:t xml:space="preserve"> </w:t>
      </w:r>
      <w:r w:rsidR="00186520" w:rsidRPr="00F034B7">
        <w:t>1.60</w:t>
      </w:r>
      <w:r w:rsidR="009E185E" w:rsidRPr="00F034B7">
        <w:t xml:space="preserve"> </w:t>
      </w:r>
      <w:r w:rsidRPr="00F034B7">
        <w:t xml:space="preserve">above. This is appropriate to ensure the designated complaints function can be responsive to </w:t>
      </w:r>
      <w:r w:rsidR="00F878AB" w:rsidRPr="00F034B7">
        <w:t>changes in circumstances</w:t>
      </w:r>
      <w:r w:rsidR="0090560E" w:rsidRPr="00F034B7">
        <w:t xml:space="preserve">, such as changes in operational requirements, </w:t>
      </w:r>
      <w:r w:rsidRPr="00F034B7">
        <w:t>market conditions</w:t>
      </w:r>
      <w:r w:rsidR="00D045D2" w:rsidRPr="00F034B7">
        <w:t xml:space="preserve"> and ACCC regulatory procedures</w:t>
      </w:r>
      <w:r w:rsidRPr="00F034B7">
        <w:t xml:space="preserve">. </w:t>
      </w:r>
    </w:p>
    <w:p w14:paraId="3CE9F2F2" w14:textId="34F4958A" w:rsidR="001B5C5A" w:rsidRPr="00F034B7" w:rsidRDefault="001B5C5A" w:rsidP="001B5C5A">
      <w:pPr>
        <w:ind w:left="709"/>
        <w:rPr>
          <w:b/>
          <w:bCs/>
          <w:i/>
          <w:iCs/>
        </w:rPr>
      </w:pPr>
      <w:bookmarkStart w:id="74" w:name="_Hlk151680913"/>
      <w:r w:rsidRPr="00F034B7">
        <w:rPr>
          <w:b/>
          <w:bCs/>
          <w:i/>
          <w:iCs/>
        </w:rPr>
        <w:t xml:space="preserve">[Schedule [x], item </w:t>
      </w:r>
      <w:r w:rsidR="00CF708F" w:rsidRPr="00F034B7">
        <w:rPr>
          <w:b/>
          <w:bCs/>
          <w:i/>
          <w:iCs/>
        </w:rPr>
        <w:t>2</w:t>
      </w:r>
      <w:r w:rsidRPr="00F034B7">
        <w:rPr>
          <w:b/>
          <w:bCs/>
          <w:i/>
          <w:iCs/>
        </w:rPr>
        <w:t>, subsection 154</w:t>
      </w:r>
      <w:proofErr w:type="gramStart"/>
      <w:r w:rsidRPr="00F034B7">
        <w:rPr>
          <w:b/>
          <w:bCs/>
          <w:i/>
          <w:iCs/>
        </w:rPr>
        <w:t>ZH(</w:t>
      </w:r>
      <w:proofErr w:type="gramEnd"/>
      <w:r w:rsidRPr="00F034B7">
        <w:rPr>
          <w:b/>
          <w:bCs/>
          <w:i/>
          <w:iCs/>
        </w:rPr>
        <w:t xml:space="preserve">6)] </w:t>
      </w:r>
    </w:p>
    <w:bookmarkEnd w:id="74"/>
    <w:p w14:paraId="1D088B01" w14:textId="75CB12A5" w:rsidR="00945300" w:rsidRPr="00F034B7" w:rsidRDefault="001B5C5A" w:rsidP="00945300">
      <w:pPr>
        <w:numPr>
          <w:ilvl w:val="1"/>
          <w:numId w:val="21"/>
        </w:numPr>
      </w:pPr>
      <w:r w:rsidRPr="00F034B7">
        <w:t xml:space="preserve">Third, the ACCC may give a no further action notice if the ACCC is satisfied that the subject matter of the complaint is, or is part of, a matter into which a Royal Commission, coronial inquiry, coronial </w:t>
      </w:r>
      <w:proofErr w:type="gramStart"/>
      <w:r w:rsidRPr="00F034B7">
        <w:t>investigation</w:t>
      </w:r>
      <w:proofErr w:type="gramEnd"/>
      <w:r w:rsidRPr="00F034B7">
        <w:t xml:space="preserve"> or coronial inquest is inquiring or has inquired</w:t>
      </w:r>
      <w:r w:rsidR="0090560E" w:rsidRPr="00F034B7">
        <w:t xml:space="preserve"> within the past 2 years</w:t>
      </w:r>
      <w:r w:rsidRPr="00F034B7">
        <w:t xml:space="preserve">. </w:t>
      </w:r>
    </w:p>
    <w:p w14:paraId="39E5ED98" w14:textId="7602026B" w:rsidR="00E219B3" w:rsidRPr="00F034B7" w:rsidRDefault="009F10EE" w:rsidP="00721DBC">
      <w:pPr>
        <w:numPr>
          <w:ilvl w:val="1"/>
          <w:numId w:val="18"/>
        </w:numPr>
      </w:pPr>
      <w:r w:rsidRPr="00F034B7">
        <w:t>It is appropriate for the</w:t>
      </w:r>
      <w:r w:rsidR="00B12EC9" w:rsidRPr="00F034B7">
        <w:t xml:space="preserve"> ACCC to have the discretion to take no action on a </w:t>
      </w:r>
      <w:r w:rsidR="009F634F" w:rsidRPr="00F034B7">
        <w:t>subject that is</w:t>
      </w:r>
      <w:r w:rsidR="00B12EC9" w:rsidRPr="00F034B7">
        <w:t xml:space="preserve"> </w:t>
      </w:r>
      <w:r w:rsidR="00945300" w:rsidRPr="00F034B7">
        <w:t xml:space="preserve">before a Royal Commission, coronial inquiry, </w:t>
      </w:r>
      <w:r w:rsidR="00C23322" w:rsidRPr="00F034B7">
        <w:t xml:space="preserve">coronial investigation, </w:t>
      </w:r>
      <w:r w:rsidR="00945300" w:rsidRPr="00F034B7">
        <w:t>or coronial inquest</w:t>
      </w:r>
      <w:r w:rsidR="009F634F" w:rsidRPr="00F034B7">
        <w:t xml:space="preserve"> to avoid unnecessary </w:t>
      </w:r>
      <w:r w:rsidR="00D459F1" w:rsidRPr="00F034B7">
        <w:t>duplication</w:t>
      </w:r>
      <w:r w:rsidR="00687091" w:rsidRPr="00F034B7">
        <w:t xml:space="preserve"> of efforts</w:t>
      </w:r>
      <w:r w:rsidR="00721DBC" w:rsidRPr="00F034B7">
        <w:t>.</w:t>
      </w:r>
      <w:r w:rsidRPr="00F034B7">
        <w:t xml:space="preserve"> </w:t>
      </w:r>
    </w:p>
    <w:p w14:paraId="64C84525" w14:textId="2619A860" w:rsidR="00945300" w:rsidRPr="00F034B7" w:rsidRDefault="00945300" w:rsidP="00945300">
      <w:pPr>
        <w:pStyle w:val="paragraph"/>
        <w:spacing w:before="0" w:beforeAutospacing="0" w:after="0" w:afterAutospacing="0"/>
        <w:ind w:left="705"/>
        <w:textAlignment w:val="baseline"/>
        <w:rPr>
          <w:rFonts w:ascii="Segoe UI" w:hAnsi="Segoe UI" w:cs="Segoe UI"/>
          <w:sz w:val="18"/>
          <w:szCs w:val="18"/>
        </w:rPr>
      </w:pPr>
      <w:r w:rsidRPr="00F034B7">
        <w:rPr>
          <w:rStyle w:val="normaltextrun"/>
          <w:b/>
          <w:bCs/>
          <w:i/>
          <w:iCs/>
          <w:sz w:val="22"/>
          <w:szCs w:val="22"/>
        </w:rPr>
        <w:t xml:space="preserve">[Schedule [x], item </w:t>
      </w:r>
      <w:r w:rsidR="00CF708F" w:rsidRPr="00F034B7">
        <w:rPr>
          <w:rStyle w:val="normaltextrun"/>
          <w:b/>
          <w:bCs/>
          <w:i/>
          <w:iCs/>
          <w:sz w:val="22"/>
          <w:szCs w:val="22"/>
        </w:rPr>
        <w:t>2</w:t>
      </w:r>
      <w:r w:rsidRPr="00F034B7">
        <w:rPr>
          <w:rStyle w:val="normaltextrun"/>
          <w:b/>
          <w:bCs/>
          <w:i/>
          <w:iCs/>
          <w:sz w:val="22"/>
          <w:szCs w:val="22"/>
        </w:rPr>
        <w:t>, paragraph 154</w:t>
      </w:r>
      <w:proofErr w:type="gramStart"/>
      <w:r w:rsidRPr="00F034B7">
        <w:rPr>
          <w:rStyle w:val="normaltextrun"/>
          <w:b/>
          <w:bCs/>
          <w:i/>
          <w:iCs/>
          <w:sz w:val="22"/>
          <w:szCs w:val="22"/>
        </w:rPr>
        <w:t>Z</w:t>
      </w:r>
      <w:r w:rsidR="00CE12B9" w:rsidRPr="00F034B7">
        <w:rPr>
          <w:rStyle w:val="normaltextrun"/>
          <w:b/>
          <w:bCs/>
          <w:i/>
          <w:iCs/>
          <w:sz w:val="22"/>
          <w:szCs w:val="22"/>
        </w:rPr>
        <w:t>H</w:t>
      </w:r>
      <w:r w:rsidRPr="00F034B7">
        <w:rPr>
          <w:rStyle w:val="normaltextrun"/>
          <w:b/>
          <w:bCs/>
          <w:i/>
          <w:iCs/>
          <w:sz w:val="22"/>
          <w:szCs w:val="22"/>
        </w:rPr>
        <w:t>(</w:t>
      </w:r>
      <w:proofErr w:type="gramEnd"/>
      <w:r w:rsidRPr="00F034B7">
        <w:rPr>
          <w:rStyle w:val="normaltextrun"/>
          <w:b/>
          <w:bCs/>
          <w:i/>
          <w:iCs/>
          <w:sz w:val="22"/>
          <w:szCs w:val="22"/>
        </w:rPr>
        <w:t>4)]</w:t>
      </w:r>
    </w:p>
    <w:p w14:paraId="59DE9A1C" w14:textId="5104E1BA" w:rsidR="001B5C5A" w:rsidRPr="00F034B7" w:rsidRDefault="001B5C5A" w:rsidP="001B5C5A">
      <w:pPr>
        <w:numPr>
          <w:ilvl w:val="1"/>
          <w:numId w:val="20"/>
        </w:numPr>
      </w:pPr>
      <w:r w:rsidRPr="00F034B7">
        <w:t xml:space="preserve">Independent merits review is not available in respect of a decision made by the ACCC about </w:t>
      </w:r>
      <w:proofErr w:type="gramStart"/>
      <w:r w:rsidRPr="00F034B7">
        <w:t>whether or not</w:t>
      </w:r>
      <w:proofErr w:type="gramEnd"/>
      <w:r w:rsidRPr="00F034B7">
        <w:t xml:space="preserve"> to give a no further action notice. A decision about whether to issue a no further action notice is preliminary or procedural in nature and is part of a required administrative assessment of the designated complaint. This decision is an administrative step assisting the ACCC to progress its action in response to the designated complaint.   </w:t>
      </w:r>
    </w:p>
    <w:p w14:paraId="4BCB1071" w14:textId="77777777" w:rsidR="001B5C5A" w:rsidRPr="00F034B7" w:rsidRDefault="001B5C5A" w:rsidP="00367203">
      <w:pPr>
        <w:pStyle w:val="Heading5"/>
      </w:pPr>
      <w:r w:rsidRPr="00F034B7">
        <w:lastRenderedPageBreak/>
        <w:t>Further action on designated complaint</w:t>
      </w:r>
    </w:p>
    <w:p w14:paraId="4842AAF3" w14:textId="77777777" w:rsidR="001B5C5A" w:rsidRPr="00F034B7" w:rsidRDefault="001B5C5A" w:rsidP="00C06905">
      <w:pPr>
        <w:numPr>
          <w:ilvl w:val="1"/>
          <w:numId w:val="21"/>
        </w:numPr>
      </w:pPr>
      <w:bookmarkStart w:id="75" w:name="_Ref152761144"/>
      <w:r w:rsidRPr="00F034B7">
        <w:t>The ACCC may give a designated complainant a further action notice in relation to a designated complaint if the ACCC is satisfied that the complaint relates to a significant or systemic market issue that affects consumers or small businesses in Australia (or both) and either:</w:t>
      </w:r>
      <w:bookmarkEnd w:id="75"/>
      <w:r w:rsidRPr="00F034B7">
        <w:t xml:space="preserve"> </w:t>
      </w:r>
    </w:p>
    <w:p w14:paraId="40A4F555" w14:textId="77777777" w:rsidR="001B5C5A" w:rsidRPr="00F034B7" w:rsidRDefault="001B5C5A" w:rsidP="001B5C5A">
      <w:pPr>
        <w:pStyle w:val="Dotpoint1"/>
      </w:pPr>
      <w:r w:rsidRPr="00F034B7">
        <w:t xml:space="preserve">relates to a potential breach of the Act; or </w:t>
      </w:r>
    </w:p>
    <w:p w14:paraId="13649B8B" w14:textId="23B71FBB" w:rsidR="001B5C5A" w:rsidRPr="00F034B7" w:rsidRDefault="001B5C5A" w:rsidP="001B5C5A">
      <w:pPr>
        <w:pStyle w:val="Dotpoint1"/>
      </w:pPr>
      <w:r w:rsidRPr="00F034B7">
        <w:t>relates to one or more of the ACCC’s powers or functions under the Act. (</w:t>
      </w:r>
      <w:proofErr w:type="gramStart"/>
      <w:r w:rsidRPr="00F034B7">
        <w:t>see</w:t>
      </w:r>
      <w:proofErr w:type="gramEnd"/>
      <w:r w:rsidRPr="00F034B7">
        <w:t xml:space="preserve"> para</w:t>
      </w:r>
      <w:r w:rsidR="000945DC" w:rsidRPr="00F034B7">
        <w:t>graphs</w:t>
      </w:r>
      <w:r w:rsidRPr="00F034B7">
        <w:t xml:space="preserve"> </w:t>
      </w:r>
      <w:r w:rsidR="00DE794F" w:rsidRPr="00F034B7">
        <w:t>1.71 to 1.72</w:t>
      </w:r>
      <w:r w:rsidR="00AD567A" w:rsidRPr="00F034B7">
        <w:t xml:space="preserve"> </w:t>
      </w:r>
      <w:r w:rsidRPr="00F034B7">
        <w:t xml:space="preserve">of this document).  </w:t>
      </w:r>
    </w:p>
    <w:p w14:paraId="15AFD8EC" w14:textId="0D8B95AE" w:rsidR="001B5C5A" w:rsidRPr="00F034B7" w:rsidRDefault="001B5C5A" w:rsidP="001B5C5A">
      <w:pPr>
        <w:ind w:left="709"/>
        <w:rPr>
          <w:b/>
          <w:bCs/>
          <w:i/>
          <w:iCs/>
        </w:rPr>
      </w:pPr>
      <w:r w:rsidRPr="00F034B7">
        <w:rPr>
          <w:b/>
          <w:bCs/>
          <w:i/>
          <w:iCs/>
        </w:rPr>
        <w:t xml:space="preserve">Schedule [x], item </w:t>
      </w:r>
      <w:r w:rsidR="002B2916" w:rsidRPr="00F034B7">
        <w:rPr>
          <w:b/>
          <w:bCs/>
          <w:i/>
          <w:iCs/>
        </w:rPr>
        <w:t>2</w:t>
      </w:r>
      <w:r w:rsidRPr="00F034B7">
        <w:rPr>
          <w:b/>
          <w:bCs/>
          <w:i/>
          <w:iCs/>
        </w:rPr>
        <w:t>, subsection 154</w:t>
      </w:r>
      <w:proofErr w:type="gramStart"/>
      <w:r w:rsidRPr="00F034B7">
        <w:rPr>
          <w:b/>
          <w:bCs/>
          <w:i/>
          <w:iCs/>
        </w:rPr>
        <w:t>ZK(</w:t>
      </w:r>
      <w:proofErr w:type="gramEnd"/>
      <w:r w:rsidRPr="00F034B7">
        <w:rPr>
          <w:b/>
          <w:bCs/>
          <w:i/>
          <w:iCs/>
        </w:rPr>
        <w:t>1)]</w:t>
      </w:r>
    </w:p>
    <w:p w14:paraId="419C2E9D" w14:textId="16726304" w:rsidR="008F5E2B" w:rsidRPr="00F034B7" w:rsidRDefault="001B5C5A" w:rsidP="001B5C5A">
      <w:pPr>
        <w:numPr>
          <w:ilvl w:val="1"/>
          <w:numId w:val="25"/>
        </w:numPr>
      </w:pPr>
      <w:r w:rsidRPr="00F034B7">
        <w:t>These are the mandatory content requirements for a designated complaint</w:t>
      </w:r>
      <w:r w:rsidR="00C43E4C" w:rsidRPr="00F034B7">
        <w:t xml:space="preserve"> (also see paragraph 1.67 to 1.72 of this document</w:t>
      </w:r>
      <w:proofErr w:type="gramStart"/>
      <w:r w:rsidR="00C43E4C" w:rsidRPr="00F034B7">
        <w:t xml:space="preserve">) </w:t>
      </w:r>
      <w:r w:rsidRPr="00F034B7">
        <w:t>.</w:t>
      </w:r>
      <w:proofErr w:type="gramEnd"/>
      <w:r w:rsidRPr="00F034B7">
        <w:t xml:space="preserve"> The Minister must issue a no further action notice if the mandatory content requirements are not met (see paragraph</w:t>
      </w:r>
      <w:r w:rsidR="000945DC" w:rsidRPr="00F034B7">
        <w:t xml:space="preserve">s </w:t>
      </w:r>
      <w:r w:rsidR="003E69DB" w:rsidRPr="00F034B7">
        <w:t>1.55 to 1.57</w:t>
      </w:r>
      <w:r w:rsidRPr="00F034B7">
        <w:t xml:space="preserve"> of this document).</w:t>
      </w:r>
    </w:p>
    <w:p w14:paraId="0C6C60FA" w14:textId="77777777" w:rsidR="00C06905" w:rsidRPr="00F034B7" w:rsidRDefault="00C06905" w:rsidP="00B248D8">
      <w:pPr>
        <w:pStyle w:val="Heading5"/>
      </w:pPr>
      <w:r w:rsidRPr="00F034B7">
        <w:t xml:space="preserve">Mandatory content requirements </w:t>
      </w:r>
    </w:p>
    <w:p w14:paraId="34D10F04" w14:textId="6222C208" w:rsidR="00C06905" w:rsidRPr="00F034B7" w:rsidRDefault="00C06905" w:rsidP="00C06905">
      <w:pPr>
        <w:numPr>
          <w:ilvl w:val="1"/>
          <w:numId w:val="21"/>
        </w:numPr>
      </w:pPr>
      <w:r w:rsidRPr="00F034B7">
        <w:t xml:space="preserve">In considering the kind of notice to issue (that is, a no-further action notice or a further action notice) in relation to a designated complaint, the ACCC must consider whether the complaint deals with a systemic market issue or a significant market issue that affects either consumers or small businesses in Australia (or both) and whether the subject-matter of a designated complaint either relates to a potential breach of the Act or relates to one or more of the ACCC’s powers or functions under the Act. </w:t>
      </w:r>
    </w:p>
    <w:p w14:paraId="5339EF22" w14:textId="394ACC74" w:rsidR="00C06905" w:rsidRPr="00F034B7" w:rsidRDefault="00C06905" w:rsidP="00C06905">
      <w:pPr>
        <w:keepNext/>
        <w:keepLines/>
        <w:spacing w:before="240"/>
        <w:outlineLvl w:val="5"/>
        <w:rPr>
          <w:rFonts w:ascii="Helvitica" w:eastAsiaTheme="majorEastAsia" w:hAnsi="Helvitica" w:cstheme="majorBidi" w:hint="eastAsia"/>
          <w:i/>
        </w:rPr>
      </w:pPr>
      <w:r w:rsidRPr="00F034B7">
        <w:rPr>
          <w:rFonts w:ascii="Helvitica" w:eastAsiaTheme="majorEastAsia" w:hAnsi="Helvitica" w:cstheme="majorBidi"/>
          <w:i/>
        </w:rPr>
        <w:t>Significant market issue</w:t>
      </w:r>
    </w:p>
    <w:p w14:paraId="7097CDA8" w14:textId="0890B10E" w:rsidR="00C06905" w:rsidRPr="00F034B7" w:rsidRDefault="00C06905" w:rsidP="00C06905">
      <w:pPr>
        <w:numPr>
          <w:ilvl w:val="1"/>
          <w:numId w:val="21"/>
        </w:numPr>
      </w:pPr>
      <w:r w:rsidRPr="00F034B7">
        <w:t>A significant market issue affecting consumers or small businesses is intended to capture market issues that are important or serious in their impact on consumers or small businesses or require urgent attention to avoid harm to Australian consumers or small businesses.</w:t>
      </w:r>
      <w:r w:rsidR="0090560E" w:rsidRPr="00F034B7">
        <w:t xml:space="preserve"> For example, conduct by a supplier that is likely to </w:t>
      </w:r>
      <w:proofErr w:type="gramStart"/>
      <w:r w:rsidR="0090560E" w:rsidRPr="00F034B7">
        <w:t>substantially, negatively impact a sizeable group of consumers or small businesses</w:t>
      </w:r>
      <w:proofErr w:type="gramEnd"/>
      <w:r w:rsidR="0090560E" w:rsidRPr="00F034B7">
        <w:t>.</w:t>
      </w:r>
    </w:p>
    <w:p w14:paraId="31E5137E" w14:textId="10329517" w:rsidR="005225A0" w:rsidRPr="00F034B7" w:rsidRDefault="005225A0" w:rsidP="00185CB5">
      <w:pPr>
        <w:numPr>
          <w:ilvl w:val="1"/>
          <w:numId w:val="20"/>
        </w:numPr>
        <w:rPr>
          <w:b/>
          <w:bCs/>
          <w:i/>
          <w:iCs/>
        </w:rPr>
      </w:pPr>
      <w:r w:rsidRPr="00F034B7">
        <w:t>Market has the same meaning as is set out in section 4E of the Act.</w:t>
      </w:r>
    </w:p>
    <w:p w14:paraId="721A8AA3" w14:textId="072264E1" w:rsidR="003276AA" w:rsidRPr="00F034B7" w:rsidRDefault="00B21EC6" w:rsidP="003276AA">
      <w:pPr>
        <w:keepNext/>
        <w:keepLines/>
        <w:spacing w:before="240"/>
        <w:outlineLvl w:val="5"/>
        <w:rPr>
          <w:rFonts w:ascii="Helvitica" w:eastAsiaTheme="majorEastAsia" w:hAnsi="Helvitica" w:cstheme="majorBidi" w:hint="eastAsia"/>
          <w:i/>
        </w:rPr>
      </w:pPr>
      <w:r w:rsidRPr="00F034B7">
        <w:rPr>
          <w:rFonts w:ascii="Helvitica" w:eastAsiaTheme="majorEastAsia" w:hAnsi="Helvitica" w:cstheme="majorBidi"/>
          <w:i/>
        </w:rPr>
        <w:t xml:space="preserve">Systemic </w:t>
      </w:r>
      <w:r w:rsidR="003276AA" w:rsidRPr="00F034B7">
        <w:rPr>
          <w:rFonts w:ascii="Helvitica" w:eastAsiaTheme="majorEastAsia" w:hAnsi="Helvitica" w:cstheme="majorBidi"/>
          <w:i/>
        </w:rPr>
        <w:t>market issue</w:t>
      </w:r>
    </w:p>
    <w:p w14:paraId="6347A457" w14:textId="57083D0A" w:rsidR="00C06905" w:rsidRPr="00F034B7" w:rsidRDefault="00C06905" w:rsidP="00C06905">
      <w:pPr>
        <w:numPr>
          <w:ilvl w:val="1"/>
          <w:numId w:val="21"/>
        </w:numPr>
      </w:pPr>
      <w:r w:rsidRPr="00F034B7">
        <w:t>A systemic market issue affecting consumers or small businesses is intended to capture market issues reaching and affecting a large group of Australian consumers or small businesses (or both). A systemic market issue may cause significant disruption or cost to Australian consumers or small businesses and may include the following features:</w:t>
      </w:r>
    </w:p>
    <w:p w14:paraId="4E787D4A" w14:textId="685455E5" w:rsidR="00C06905" w:rsidRPr="00F034B7" w:rsidRDefault="0090560E" w:rsidP="00C06905">
      <w:pPr>
        <w:pStyle w:val="Dotpoint1"/>
      </w:pPr>
      <w:r w:rsidRPr="00F034B7">
        <w:lastRenderedPageBreak/>
        <w:t>one or more</w:t>
      </w:r>
      <w:r w:rsidR="00C06905" w:rsidRPr="00F034B7">
        <w:t xml:space="preserve"> large entit</w:t>
      </w:r>
      <w:r w:rsidR="005225A0" w:rsidRPr="00F034B7">
        <w:t>ies</w:t>
      </w:r>
      <w:r w:rsidR="00C06905" w:rsidRPr="00F034B7">
        <w:t xml:space="preserve">, where the large size of the entity or </w:t>
      </w:r>
      <w:r w:rsidR="005225A0" w:rsidRPr="00F034B7">
        <w:t xml:space="preserve">entities </w:t>
      </w:r>
      <w:r w:rsidR="00C06905" w:rsidRPr="00F034B7">
        <w:t xml:space="preserve">may make it more likely </w:t>
      </w:r>
      <w:r w:rsidR="005225A0" w:rsidRPr="00F034B7">
        <w:t xml:space="preserve">that the issues will have a widespread impact on </w:t>
      </w:r>
      <w:r w:rsidR="00C06905" w:rsidRPr="00F034B7">
        <w:t xml:space="preserve">Australian consumers or small </w:t>
      </w:r>
      <w:proofErr w:type="gramStart"/>
      <w:r w:rsidR="00C06905" w:rsidRPr="00F034B7">
        <w:t>businesses;</w:t>
      </w:r>
      <w:proofErr w:type="gramEnd"/>
      <w:r w:rsidR="00842AD5" w:rsidRPr="00F034B7">
        <w:t xml:space="preserve"> </w:t>
      </w:r>
    </w:p>
    <w:p w14:paraId="7F6B57FF" w14:textId="46267093" w:rsidR="00C06905" w:rsidRPr="00F034B7" w:rsidRDefault="00C06905" w:rsidP="00C06905">
      <w:pPr>
        <w:pStyle w:val="Dotpoint1"/>
      </w:pPr>
      <w:r w:rsidRPr="00F034B7">
        <w:t xml:space="preserve">interconnection between one entity or a part of the market and others, such that if there are adverse outcomes, further negative consequences may flow from that </w:t>
      </w:r>
      <w:proofErr w:type="gramStart"/>
      <w:r w:rsidRPr="00F034B7">
        <w:t>connection;</w:t>
      </w:r>
      <w:proofErr w:type="gramEnd"/>
    </w:p>
    <w:p w14:paraId="207C2EA2" w14:textId="66221EFE" w:rsidR="00C06905" w:rsidRPr="00F034B7" w:rsidRDefault="00C06905" w:rsidP="00185CB5">
      <w:pPr>
        <w:pStyle w:val="Dotpoint1"/>
        <w:rPr>
          <w:b/>
          <w:bCs/>
          <w:i/>
          <w:iCs/>
        </w:rPr>
      </w:pPr>
      <w:r w:rsidRPr="00F034B7">
        <w:t xml:space="preserve">where the market issue </w:t>
      </w:r>
      <w:r w:rsidR="0090560E" w:rsidRPr="00F034B7">
        <w:t xml:space="preserve">has the potential to </w:t>
      </w:r>
      <w:r w:rsidRPr="00F034B7">
        <w:t>adversely impact the Australian economy</w:t>
      </w:r>
      <w:r w:rsidR="002B1ACA" w:rsidRPr="00F034B7">
        <w:t>.</w:t>
      </w:r>
    </w:p>
    <w:p w14:paraId="5715AF21" w14:textId="730719F0" w:rsidR="00C06905" w:rsidRPr="00F034B7" w:rsidRDefault="00C06905" w:rsidP="00C06905">
      <w:pPr>
        <w:ind w:left="709"/>
        <w:rPr>
          <w:b/>
          <w:bCs/>
          <w:i/>
          <w:iCs/>
        </w:rPr>
      </w:pPr>
      <w:r w:rsidRPr="00F034B7">
        <w:rPr>
          <w:b/>
          <w:bCs/>
          <w:i/>
          <w:iCs/>
        </w:rPr>
        <w:t xml:space="preserve">[Schedule [x], item </w:t>
      </w:r>
      <w:r w:rsidR="002B2916" w:rsidRPr="00F034B7">
        <w:rPr>
          <w:b/>
          <w:bCs/>
          <w:i/>
          <w:iCs/>
        </w:rPr>
        <w:t>2</w:t>
      </w:r>
      <w:r w:rsidRPr="00F034B7">
        <w:rPr>
          <w:b/>
          <w:bCs/>
          <w:i/>
          <w:iCs/>
        </w:rPr>
        <w:t>, paragraphs 154ZH(2)(a) and 154ZK(1)(a)]</w:t>
      </w:r>
    </w:p>
    <w:p w14:paraId="75EC5A41" w14:textId="77777777" w:rsidR="00C06905" w:rsidRPr="00F034B7" w:rsidRDefault="00C06905" w:rsidP="00185CB5">
      <w:pPr>
        <w:keepNext/>
        <w:keepLines/>
        <w:spacing w:before="240"/>
        <w:outlineLvl w:val="5"/>
      </w:pPr>
      <w:r w:rsidRPr="00F034B7">
        <w:rPr>
          <w:rFonts w:ascii="Helvitica" w:eastAsiaTheme="majorEastAsia" w:hAnsi="Helvitica" w:cstheme="majorBidi"/>
          <w:i/>
        </w:rPr>
        <w:t xml:space="preserve">Breach of Act or within ACCC powers and functions under Act </w:t>
      </w:r>
    </w:p>
    <w:p w14:paraId="074F6495" w14:textId="24B80DFE" w:rsidR="00C06905" w:rsidRPr="00F034B7" w:rsidRDefault="00D133B3" w:rsidP="00FE326C">
      <w:pPr>
        <w:numPr>
          <w:ilvl w:val="1"/>
          <w:numId w:val="21"/>
        </w:numPr>
      </w:pPr>
      <w:bookmarkStart w:id="76" w:name="_Ref152761170"/>
      <w:r w:rsidRPr="00F034B7">
        <w:t xml:space="preserve">In addition to considering whether </w:t>
      </w:r>
      <w:r w:rsidR="00786A88" w:rsidRPr="00F034B7">
        <w:t>a designated</w:t>
      </w:r>
      <w:r w:rsidRPr="00F034B7">
        <w:t xml:space="preserve"> complaint relates to a significant or systemic issue, t</w:t>
      </w:r>
      <w:r w:rsidR="00C06905" w:rsidRPr="00F034B7">
        <w:t>he ACCC is required to consider whether the subject-matter of a complaint</w:t>
      </w:r>
      <w:r w:rsidRPr="00F034B7">
        <w:t xml:space="preserve"> </w:t>
      </w:r>
      <w:r w:rsidR="00C06905" w:rsidRPr="00F034B7">
        <w:t xml:space="preserve">relates to </w:t>
      </w:r>
      <w:r w:rsidRPr="00F034B7">
        <w:t xml:space="preserve">either </w:t>
      </w:r>
      <w:r w:rsidR="00C06905" w:rsidRPr="00F034B7">
        <w:t>a potential breach of the Act or to one or more of the ACCC’s powers or functions under the Act.</w:t>
      </w:r>
      <w:bookmarkEnd w:id="76"/>
      <w:r w:rsidR="00C06905" w:rsidRPr="00F034B7">
        <w:t xml:space="preserve"> </w:t>
      </w:r>
    </w:p>
    <w:p w14:paraId="0BD24A13" w14:textId="39EA386F" w:rsidR="00C06905" w:rsidRPr="00F034B7" w:rsidRDefault="00C06905" w:rsidP="00FE326C">
      <w:pPr>
        <w:numPr>
          <w:ilvl w:val="1"/>
          <w:numId w:val="21"/>
        </w:numPr>
      </w:pPr>
      <w:bookmarkStart w:id="77" w:name="_Ref152761153"/>
      <w:r w:rsidRPr="00F034B7">
        <w:t xml:space="preserve">This is intended to ensure that the ACCC only propose action in </w:t>
      </w:r>
      <w:r w:rsidR="005225A0" w:rsidRPr="00F034B7">
        <w:t xml:space="preserve">response </w:t>
      </w:r>
      <w:r w:rsidRPr="00F034B7">
        <w:t>to a designated complaint in circumstances where the</w:t>
      </w:r>
      <w:r w:rsidR="00E1513C" w:rsidRPr="00F034B7">
        <w:t xml:space="preserve"> ACCC</w:t>
      </w:r>
      <w:r w:rsidRPr="00F034B7">
        <w:t xml:space="preserve"> </w:t>
      </w:r>
      <w:r w:rsidR="005D6E34" w:rsidRPr="00F034B7">
        <w:t xml:space="preserve">has </w:t>
      </w:r>
      <w:r w:rsidR="00D947A7" w:rsidRPr="00F034B7">
        <w:t>appropriate powers and functions under the Act to adequately respond to the complaint</w:t>
      </w:r>
      <w:r w:rsidRPr="00F034B7">
        <w:t xml:space="preserve">. </w:t>
      </w:r>
      <w:r w:rsidR="00010CCB" w:rsidRPr="00F034B7">
        <w:t>T</w:t>
      </w:r>
      <w:r w:rsidRPr="00F034B7">
        <w:t>he ACCC has various compliance and enforcement powers</w:t>
      </w:r>
      <w:r w:rsidR="005E3F38" w:rsidRPr="00F034B7">
        <w:t xml:space="preserve"> that may </w:t>
      </w:r>
      <w:r w:rsidR="005C13AE" w:rsidRPr="00F034B7">
        <w:t xml:space="preserve">be </w:t>
      </w:r>
      <w:r w:rsidR="005E3F38" w:rsidRPr="00F034B7">
        <w:t>exercise</w:t>
      </w:r>
      <w:r w:rsidR="005C13AE" w:rsidRPr="00F034B7">
        <w:t>d</w:t>
      </w:r>
      <w:r w:rsidR="005E3F38" w:rsidRPr="00F034B7">
        <w:t xml:space="preserve"> in relation to a po</w:t>
      </w:r>
      <w:r w:rsidR="005C13AE" w:rsidRPr="00F034B7">
        <w:t>tential</w:t>
      </w:r>
      <w:r w:rsidR="005E3F38" w:rsidRPr="00F034B7">
        <w:t xml:space="preserve"> breach of the Act</w:t>
      </w:r>
      <w:r w:rsidRPr="00F034B7">
        <w:t xml:space="preserve">. </w:t>
      </w:r>
      <w:r w:rsidR="003058E0" w:rsidRPr="00F034B7">
        <w:t>T</w:t>
      </w:r>
      <w:r w:rsidR="00C01B26" w:rsidRPr="00F034B7">
        <w:t>he ACCC</w:t>
      </w:r>
      <w:r w:rsidR="003058E0" w:rsidRPr="00F034B7">
        <w:t xml:space="preserve"> also</w:t>
      </w:r>
      <w:r w:rsidR="00C01B26" w:rsidRPr="00F034B7">
        <w:t xml:space="preserve"> </w:t>
      </w:r>
      <w:r w:rsidR="005D7649" w:rsidRPr="00F034B7">
        <w:t>has</w:t>
      </w:r>
      <w:r w:rsidR="00DE070B" w:rsidRPr="00F034B7">
        <w:t xml:space="preserve"> </w:t>
      </w:r>
      <w:r w:rsidR="00D06177" w:rsidRPr="00F034B7">
        <w:t xml:space="preserve">powers </w:t>
      </w:r>
      <w:r w:rsidR="0020560A" w:rsidRPr="00F034B7">
        <w:t xml:space="preserve">and functions </w:t>
      </w:r>
      <w:r w:rsidR="00D06177" w:rsidRPr="00F034B7">
        <w:t xml:space="preserve">that may be </w:t>
      </w:r>
      <w:r w:rsidR="00CA66F5" w:rsidRPr="00F034B7">
        <w:t xml:space="preserve">exercised </w:t>
      </w:r>
      <w:r w:rsidR="007744EC" w:rsidRPr="00F034B7">
        <w:t xml:space="preserve">irrespective of whether a complaint relates to </w:t>
      </w:r>
      <w:r w:rsidR="00EB2B52" w:rsidRPr="00F034B7">
        <w:t>a breach</w:t>
      </w:r>
      <w:r w:rsidR="00EA0807" w:rsidRPr="00F034B7">
        <w:t xml:space="preserve">, </w:t>
      </w:r>
      <w:r w:rsidR="00892353" w:rsidRPr="00F034B7">
        <w:t xml:space="preserve">such as </w:t>
      </w:r>
      <w:r w:rsidR="000F09B4" w:rsidRPr="00F034B7">
        <w:t xml:space="preserve">the ACCC’s </w:t>
      </w:r>
      <w:r w:rsidR="00892353" w:rsidRPr="00F034B7">
        <w:t xml:space="preserve">powers </w:t>
      </w:r>
      <w:r w:rsidR="0020560A" w:rsidRPr="00F034B7">
        <w:t xml:space="preserve">and function </w:t>
      </w:r>
      <w:r w:rsidR="00892353" w:rsidRPr="00F034B7">
        <w:t xml:space="preserve">in relation to </w:t>
      </w:r>
      <w:r w:rsidR="003B5F2A" w:rsidRPr="00F034B7">
        <w:t>the dissemination of information, law reform and research</w:t>
      </w:r>
      <w:r w:rsidR="00EA0807" w:rsidRPr="00F034B7">
        <w:t>.</w:t>
      </w:r>
      <w:bookmarkEnd w:id="77"/>
    </w:p>
    <w:p w14:paraId="1D70793F" w14:textId="77777777" w:rsidR="00C06905" w:rsidRPr="00F034B7" w:rsidRDefault="00C06905" w:rsidP="00FE326C">
      <w:pPr>
        <w:pStyle w:val="ExampleHeading"/>
      </w:pPr>
    </w:p>
    <w:p w14:paraId="7EE81E28" w14:textId="030D0E50" w:rsidR="00C06905" w:rsidRPr="00F034B7" w:rsidRDefault="00C06905" w:rsidP="00C06905">
      <w:pPr>
        <w:spacing w:before="200" w:after="160"/>
        <w:ind w:left="1134" w:right="864"/>
        <w:rPr>
          <w:iCs/>
          <w:color w:val="000000" w:themeColor="text1"/>
          <w:sz w:val="21"/>
        </w:rPr>
      </w:pPr>
      <w:r w:rsidRPr="00F034B7">
        <w:rPr>
          <w:iCs/>
          <w:color w:val="000000" w:themeColor="text1"/>
          <w:sz w:val="21"/>
        </w:rPr>
        <w:t xml:space="preserve">If the ACCC is satisfied that a designated complaint relates to a false or misleading representation about goods or services, the complaint would relate to a potential breach of section 29 of the ACL. The requirement that a designated complaint relate to a </w:t>
      </w:r>
      <w:r w:rsidR="0022324B" w:rsidRPr="00F034B7">
        <w:rPr>
          <w:iCs/>
          <w:color w:val="000000" w:themeColor="text1"/>
          <w:sz w:val="21"/>
        </w:rPr>
        <w:t xml:space="preserve">potential </w:t>
      </w:r>
      <w:r w:rsidRPr="00F034B7">
        <w:rPr>
          <w:iCs/>
          <w:color w:val="000000" w:themeColor="text1"/>
          <w:sz w:val="21"/>
        </w:rPr>
        <w:t>breach of the Act</w:t>
      </w:r>
      <w:r w:rsidR="00B25C33" w:rsidRPr="00F034B7">
        <w:rPr>
          <w:iCs/>
          <w:color w:val="000000" w:themeColor="text1"/>
          <w:sz w:val="21"/>
        </w:rPr>
        <w:t xml:space="preserve"> </w:t>
      </w:r>
      <w:r w:rsidR="00E5714F" w:rsidRPr="00F034B7">
        <w:rPr>
          <w:iCs/>
          <w:color w:val="000000" w:themeColor="text1"/>
          <w:sz w:val="21"/>
        </w:rPr>
        <w:t>is</w:t>
      </w:r>
      <w:r w:rsidRPr="00F034B7">
        <w:rPr>
          <w:iCs/>
          <w:color w:val="000000" w:themeColor="text1"/>
          <w:sz w:val="21"/>
        </w:rPr>
        <w:t xml:space="preserve"> met.  </w:t>
      </w:r>
    </w:p>
    <w:p w14:paraId="29D9CE2F" w14:textId="77777777" w:rsidR="00C06905" w:rsidRPr="00F034B7" w:rsidRDefault="00C06905" w:rsidP="00FE326C">
      <w:pPr>
        <w:pStyle w:val="ExampleHeading"/>
      </w:pPr>
    </w:p>
    <w:p w14:paraId="23C7990C" w14:textId="150C4DA0" w:rsidR="00C06905" w:rsidRPr="00F034B7" w:rsidRDefault="00C06905" w:rsidP="00C06905">
      <w:pPr>
        <w:spacing w:before="200" w:after="160"/>
        <w:ind w:left="1134" w:right="864"/>
        <w:rPr>
          <w:iCs/>
          <w:color w:val="000000" w:themeColor="text1"/>
          <w:sz w:val="21"/>
        </w:rPr>
      </w:pPr>
      <w:r w:rsidRPr="00F034B7">
        <w:rPr>
          <w:iCs/>
          <w:color w:val="000000" w:themeColor="text1"/>
          <w:sz w:val="21"/>
        </w:rPr>
        <w:t xml:space="preserve">If the ACCC is satisfied that a designated complaint relates to </w:t>
      </w:r>
      <w:r w:rsidR="00D947A7" w:rsidRPr="00F034B7">
        <w:rPr>
          <w:iCs/>
          <w:color w:val="000000" w:themeColor="text1"/>
          <w:sz w:val="21"/>
        </w:rPr>
        <w:t xml:space="preserve">consumers’ rights when traders engage in certain types of conduct. </w:t>
      </w:r>
      <w:r w:rsidRPr="00F034B7">
        <w:rPr>
          <w:iCs/>
          <w:color w:val="000000" w:themeColor="text1"/>
          <w:sz w:val="21"/>
        </w:rPr>
        <w:t>the ACCC would have the discretion to undertake research into the issue and p</w:t>
      </w:r>
      <w:r w:rsidR="00D947A7" w:rsidRPr="00F034B7">
        <w:rPr>
          <w:iCs/>
          <w:color w:val="000000" w:themeColor="text1"/>
          <w:sz w:val="21"/>
        </w:rPr>
        <w:t>roduce guidance for consumers on rights and obligations</w:t>
      </w:r>
      <w:r w:rsidR="00C251E9" w:rsidRPr="00F034B7">
        <w:rPr>
          <w:iCs/>
          <w:color w:val="000000" w:themeColor="text1"/>
          <w:sz w:val="21"/>
        </w:rPr>
        <w:t xml:space="preserve"> </w:t>
      </w:r>
      <w:r w:rsidRPr="00F034B7">
        <w:rPr>
          <w:iCs/>
          <w:color w:val="000000" w:themeColor="text1"/>
          <w:sz w:val="21"/>
        </w:rPr>
        <w:t xml:space="preserve">under section 28 of the Act. The requirement that a designated complaint relate to one of the functions or powers of the ACCC under the Act </w:t>
      </w:r>
      <w:r w:rsidR="00E5714F" w:rsidRPr="00F034B7">
        <w:rPr>
          <w:iCs/>
          <w:color w:val="000000" w:themeColor="text1"/>
          <w:sz w:val="21"/>
        </w:rPr>
        <w:t>is</w:t>
      </w:r>
      <w:r w:rsidRPr="00F034B7">
        <w:rPr>
          <w:iCs/>
          <w:color w:val="000000" w:themeColor="text1"/>
          <w:sz w:val="21"/>
        </w:rPr>
        <w:t xml:space="preserve"> met.  </w:t>
      </w:r>
    </w:p>
    <w:p w14:paraId="3B472F23" w14:textId="77BA52B5" w:rsidR="00C06905" w:rsidRPr="00F034B7" w:rsidRDefault="00C06905" w:rsidP="00C06905">
      <w:pPr>
        <w:spacing w:before="200" w:after="160"/>
        <w:ind w:left="720" w:right="864"/>
        <w:rPr>
          <w:b/>
          <w:bCs/>
          <w:i/>
          <w:iCs/>
          <w:color w:val="000000" w:themeColor="text1"/>
          <w:sz w:val="21"/>
        </w:rPr>
      </w:pPr>
      <w:r w:rsidRPr="00F034B7">
        <w:rPr>
          <w:b/>
          <w:bCs/>
          <w:i/>
          <w:iCs/>
          <w:color w:val="000000" w:themeColor="text1"/>
          <w:sz w:val="21"/>
        </w:rPr>
        <w:t xml:space="preserve">[Schedule [x], item </w:t>
      </w:r>
      <w:r w:rsidR="002B2916" w:rsidRPr="00F034B7">
        <w:rPr>
          <w:b/>
          <w:bCs/>
          <w:i/>
          <w:iCs/>
          <w:color w:val="000000" w:themeColor="text1"/>
          <w:sz w:val="21"/>
        </w:rPr>
        <w:t>2</w:t>
      </w:r>
      <w:r w:rsidRPr="00F034B7">
        <w:rPr>
          <w:b/>
          <w:bCs/>
          <w:i/>
          <w:iCs/>
          <w:color w:val="000000" w:themeColor="text1"/>
          <w:sz w:val="21"/>
        </w:rPr>
        <w:t>, paragraphs 154ZH(2)(</w:t>
      </w:r>
      <w:r w:rsidR="007D23A5" w:rsidRPr="00F034B7">
        <w:rPr>
          <w:b/>
          <w:bCs/>
          <w:i/>
          <w:iCs/>
          <w:color w:val="000000" w:themeColor="text1"/>
          <w:sz w:val="21"/>
        </w:rPr>
        <w:t>b</w:t>
      </w:r>
      <w:r w:rsidRPr="00F034B7">
        <w:rPr>
          <w:b/>
          <w:bCs/>
          <w:i/>
          <w:iCs/>
          <w:color w:val="000000" w:themeColor="text1"/>
          <w:sz w:val="21"/>
        </w:rPr>
        <w:t>) and 154ZK(1)(b)]</w:t>
      </w:r>
    </w:p>
    <w:p w14:paraId="34E81A06" w14:textId="77777777" w:rsidR="00C06905" w:rsidRPr="00F034B7" w:rsidRDefault="00C06905" w:rsidP="00B248D8">
      <w:pPr>
        <w:pStyle w:val="Heading5"/>
      </w:pPr>
      <w:r w:rsidRPr="00F034B7">
        <w:lastRenderedPageBreak/>
        <w:t xml:space="preserve">Contents of notice </w:t>
      </w:r>
    </w:p>
    <w:p w14:paraId="473B1685" w14:textId="77777777" w:rsidR="00C06905" w:rsidRPr="00F034B7" w:rsidRDefault="00C06905" w:rsidP="00656BB3">
      <w:pPr>
        <w:pStyle w:val="Heading6"/>
        <w:rPr>
          <w:rFonts w:hint="eastAsia"/>
        </w:rPr>
      </w:pPr>
      <w:r w:rsidRPr="00F034B7">
        <w:t xml:space="preserve">No further action </w:t>
      </w:r>
      <w:proofErr w:type="gramStart"/>
      <w:r w:rsidRPr="00F034B7">
        <w:t>notice</w:t>
      </w:r>
      <w:proofErr w:type="gramEnd"/>
      <w:r w:rsidRPr="00F034B7">
        <w:t xml:space="preserve"> </w:t>
      </w:r>
    </w:p>
    <w:p w14:paraId="40DBCAF3" w14:textId="77777777" w:rsidR="00C06905" w:rsidRPr="00F034B7" w:rsidRDefault="00C06905" w:rsidP="00C06905">
      <w:pPr>
        <w:numPr>
          <w:ilvl w:val="1"/>
          <w:numId w:val="18"/>
        </w:numPr>
      </w:pPr>
      <w:r w:rsidRPr="00F034B7">
        <w:t xml:space="preserve">If the ACCC issues a no further action notice to a designated complainant (under section 154ZH), it must include: </w:t>
      </w:r>
    </w:p>
    <w:p w14:paraId="4B05B5ED" w14:textId="77777777" w:rsidR="00C06905" w:rsidRPr="00F034B7" w:rsidRDefault="00C06905" w:rsidP="00FE326C">
      <w:pPr>
        <w:pStyle w:val="Dotpoint1"/>
      </w:pPr>
      <w:r w:rsidRPr="00F034B7">
        <w:t xml:space="preserve">a summary of the </w:t>
      </w:r>
      <w:proofErr w:type="gramStart"/>
      <w:r w:rsidRPr="00F034B7">
        <w:t>complaint;</w:t>
      </w:r>
      <w:proofErr w:type="gramEnd"/>
      <w:r w:rsidRPr="00F034B7">
        <w:t xml:space="preserve"> </w:t>
      </w:r>
    </w:p>
    <w:p w14:paraId="38F1BF3D" w14:textId="77777777" w:rsidR="00D947A7" w:rsidRPr="00F034B7" w:rsidRDefault="00C06905" w:rsidP="00FE326C">
      <w:pPr>
        <w:pStyle w:val="Dotpoint1"/>
      </w:pPr>
      <w:r w:rsidRPr="00F034B7">
        <w:t>the subsection that applies (that is, whether the ACCC is relying</w:t>
      </w:r>
      <w:r w:rsidR="00E5259A" w:rsidRPr="00F034B7">
        <w:t xml:space="preserve"> on</w:t>
      </w:r>
      <w:r w:rsidR="00D947A7" w:rsidRPr="00F034B7">
        <w:t>:</w:t>
      </w:r>
    </w:p>
    <w:p w14:paraId="6DA5540F" w14:textId="23FF4A83" w:rsidR="00D947A7" w:rsidRPr="00F034B7" w:rsidRDefault="00D947A7" w:rsidP="00185CB5">
      <w:pPr>
        <w:pStyle w:val="Dotpoint2"/>
      </w:pPr>
      <w:r w:rsidRPr="00F034B7">
        <w:t>subsection 154</w:t>
      </w:r>
      <w:proofErr w:type="gramStart"/>
      <w:r w:rsidRPr="00F034B7">
        <w:t>ZH(</w:t>
      </w:r>
      <w:proofErr w:type="gramEnd"/>
      <w:r w:rsidRPr="00F034B7">
        <w:t>2) (</w:t>
      </w:r>
      <w:r w:rsidR="00C26D57" w:rsidRPr="00F034B7">
        <w:t xml:space="preserve">designated </w:t>
      </w:r>
      <w:r w:rsidRPr="00F034B7">
        <w:t>complaint does not meet mandatory content requirements);</w:t>
      </w:r>
    </w:p>
    <w:p w14:paraId="7A96B304" w14:textId="1BB2CF0A" w:rsidR="00D947A7" w:rsidRPr="00F034B7" w:rsidRDefault="00C26D57" w:rsidP="00185CB5">
      <w:pPr>
        <w:pStyle w:val="Dotpoint2"/>
      </w:pPr>
      <w:r w:rsidRPr="00F034B7">
        <w:t xml:space="preserve">subsection </w:t>
      </w:r>
      <w:r w:rsidR="00D947A7" w:rsidRPr="00F034B7">
        <w:t>154</w:t>
      </w:r>
      <w:proofErr w:type="gramStart"/>
      <w:r w:rsidR="00D947A7" w:rsidRPr="00F034B7">
        <w:t>ZH(</w:t>
      </w:r>
      <w:proofErr w:type="gramEnd"/>
      <w:r w:rsidR="00D947A7" w:rsidRPr="00F034B7">
        <w:t>3) (</w:t>
      </w:r>
      <w:r w:rsidRPr="00F034B7">
        <w:t>complaint</w:t>
      </w:r>
      <w:r w:rsidR="00D947A7" w:rsidRPr="00F034B7">
        <w:t xml:space="preserve"> does not meet other content requirements);</w:t>
      </w:r>
    </w:p>
    <w:p w14:paraId="025E8C21" w14:textId="3CE58C7B" w:rsidR="00D947A7" w:rsidRPr="00F034B7" w:rsidRDefault="00C26D57" w:rsidP="00185CB5">
      <w:pPr>
        <w:pStyle w:val="Dotpoint2"/>
      </w:pPr>
      <w:r w:rsidRPr="00F034B7">
        <w:t xml:space="preserve">subsection </w:t>
      </w:r>
      <w:r w:rsidR="00D947A7" w:rsidRPr="00F034B7">
        <w:t>154</w:t>
      </w:r>
      <w:proofErr w:type="gramStart"/>
      <w:r w:rsidR="00D947A7" w:rsidRPr="00F034B7">
        <w:t>ZH(</w:t>
      </w:r>
      <w:proofErr w:type="gramEnd"/>
      <w:r w:rsidR="00D947A7" w:rsidRPr="00F034B7">
        <w:t>4) (</w:t>
      </w:r>
      <w:r w:rsidRPr="00F034B7">
        <w:t>s</w:t>
      </w:r>
      <w:r w:rsidR="00D947A7" w:rsidRPr="00F034B7">
        <w:t>ubject matter of complaint is subject of other inquiry); or</w:t>
      </w:r>
    </w:p>
    <w:p w14:paraId="35212349" w14:textId="27068D36" w:rsidR="00C06905" w:rsidRPr="00F034B7" w:rsidRDefault="00C26D57" w:rsidP="00185CB5">
      <w:pPr>
        <w:pStyle w:val="Dotpoint2"/>
      </w:pPr>
      <w:r w:rsidRPr="00F034B7">
        <w:t xml:space="preserve">subsection </w:t>
      </w:r>
      <w:r w:rsidR="00D947A7" w:rsidRPr="00F034B7">
        <w:t>154</w:t>
      </w:r>
      <w:proofErr w:type="gramStart"/>
      <w:r w:rsidR="00D947A7" w:rsidRPr="00F034B7">
        <w:t>ZH(</w:t>
      </w:r>
      <w:proofErr w:type="gramEnd"/>
      <w:r w:rsidR="00D947A7" w:rsidRPr="00F034B7">
        <w:t>5) (</w:t>
      </w:r>
      <w:r w:rsidRPr="00F034B7">
        <w:t>a</w:t>
      </w:r>
      <w:r w:rsidR="00D947A7" w:rsidRPr="00F034B7">
        <w:t>ppropriate to take no further action on complaint)</w:t>
      </w:r>
      <w:r w:rsidR="00C06905" w:rsidRPr="00F034B7">
        <w:t xml:space="preserve">; and </w:t>
      </w:r>
    </w:p>
    <w:p w14:paraId="5353675C" w14:textId="77777777" w:rsidR="00C06905" w:rsidRPr="00F034B7" w:rsidRDefault="00C06905" w:rsidP="00FE326C">
      <w:pPr>
        <w:pStyle w:val="Dotpoint1"/>
      </w:pPr>
      <w:r w:rsidRPr="00F034B7">
        <w:t xml:space="preserve">the reasons for the ACCC’s decision.  </w:t>
      </w:r>
    </w:p>
    <w:p w14:paraId="41B104F8" w14:textId="606DC238" w:rsidR="00C06905" w:rsidRPr="00F034B7" w:rsidRDefault="00C06905" w:rsidP="00C06905">
      <w:pPr>
        <w:numPr>
          <w:ilvl w:val="1"/>
          <w:numId w:val="18"/>
        </w:numPr>
      </w:pPr>
      <w:r w:rsidRPr="00F034B7">
        <w:t xml:space="preserve">This ensures </w:t>
      </w:r>
      <w:r w:rsidR="00574BFE" w:rsidRPr="00F034B7">
        <w:t>the designated complainant is aware of the outcome of the ACCC’s assessment of their designated complaint</w:t>
      </w:r>
      <w:r w:rsidR="00A85182" w:rsidRPr="00F034B7">
        <w:t xml:space="preserve">, ensures the </w:t>
      </w:r>
      <w:r w:rsidRPr="00F034B7">
        <w:t xml:space="preserve">complaint is correctly identified, clarifies the basis upon which the </w:t>
      </w:r>
      <w:r w:rsidR="00BC784C" w:rsidRPr="00F034B7">
        <w:t xml:space="preserve">no further </w:t>
      </w:r>
      <w:r w:rsidRPr="00F034B7">
        <w:t xml:space="preserve">notice has been given and </w:t>
      </w:r>
      <w:r w:rsidR="00BC784C" w:rsidRPr="00F034B7">
        <w:t xml:space="preserve">informs the </w:t>
      </w:r>
      <w:r w:rsidRPr="00F034B7">
        <w:t xml:space="preserve">complainant why the ACCC has decided not to </w:t>
      </w:r>
      <w:proofErr w:type="gramStart"/>
      <w:r w:rsidRPr="00F034B7">
        <w:t>take action</w:t>
      </w:r>
      <w:proofErr w:type="gramEnd"/>
      <w:r w:rsidRPr="00F034B7">
        <w:t xml:space="preserve">.  </w:t>
      </w:r>
    </w:p>
    <w:p w14:paraId="3F18820C" w14:textId="7EE6863E" w:rsidR="00C06905" w:rsidRPr="00F034B7" w:rsidRDefault="00C06905" w:rsidP="00C06905">
      <w:pPr>
        <w:numPr>
          <w:ilvl w:val="1"/>
          <w:numId w:val="18"/>
        </w:numPr>
      </w:pPr>
      <w:r w:rsidRPr="00F034B7">
        <w:t xml:space="preserve">The </w:t>
      </w:r>
      <w:r w:rsidR="00446F5D" w:rsidRPr="00F034B7">
        <w:t xml:space="preserve">ACCC must publish the notice on their website </w:t>
      </w:r>
      <w:r w:rsidRPr="00F034B7">
        <w:t xml:space="preserve">to promote transparency and accountability in relation to the designated </w:t>
      </w:r>
      <w:proofErr w:type="gramStart"/>
      <w:r w:rsidRPr="00F034B7">
        <w:t>complaints</w:t>
      </w:r>
      <w:proofErr w:type="gramEnd"/>
      <w:r w:rsidR="002F1F89" w:rsidRPr="00F034B7">
        <w:t xml:space="preserve"> function</w:t>
      </w:r>
      <w:r w:rsidRPr="00F034B7">
        <w:t xml:space="preserve"> (see paragraph</w:t>
      </w:r>
      <w:r w:rsidR="00464EE8" w:rsidRPr="00F034B7">
        <w:t xml:space="preserve">s </w:t>
      </w:r>
      <w:r w:rsidR="00DF372A" w:rsidRPr="00F034B7">
        <w:t>1.100 to 1.103</w:t>
      </w:r>
      <w:r w:rsidRPr="00F034B7">
        <w:t xml:space="preserve"> of this document).</w:t>
      </w:r>
    </w:p>
    <w:p w14:paraId="2A41EC0A" w14:textId="30BA3970" w:rsidR="00C06905" w:rsidRPr="00F034B7" w:rsidRDefault="00C06905" w:rsidP="00C06905">
      <w:pPr>
        <w:ind w:left="709"/>
        <w:rPr>
          <w:b/>
          <w:bCs/>
          <w:i/>
          <w:iCs/>
        </w:rPr>
      </w:pPr>
      <w:r w:rsidRPr="00F034B7">
        <w:rPr>
          <w:b/>
          <w:bCs/>
          <w:i/>
          <w:iCs/>
        </w:rPr>
        <w:t xml:space="preserve">[Schedule [x], item </w:t>
      </w:r>
      <w:r w:rsidR="002B2916" w:rsidRPr="00F034B7">
        <w:rPr>
          <w:b/>
          <w:bCs/>
          <w:i/>
          <w:iCs/>
        </w:rPr>
        <w:t>2</w:t>
      </w:r>
      <w:r w:rsidRPr="00F034B7">
        <w:rPr>
          <w:b/>
          <w:bCs/>
          <w:i/>
          <w:iCs/>
        </w:rPr>
        <w:t>, section 154ZJ]</w:t>
      </w:r>
    </w:p>
    <w:p w14:paraId="3E0901C4" w14:textId="77777777" w:rsidR="00C06905" w:rsidRPr="00F034B7" w:rsidRDefault="00C06905" w:rsidP="000C332D">
      <w:pPr>
        <w:pStyle w:val="Heading6"/>
        <w:rPr>
          <w:rFonts w:hint="eastAsia"/>
        </w:rPr>
      </w:pPr>
      <w:r w:rsidRPr="00F034B7">
        <w:t xml:space="preserve">Further action notice </w:t>
      </w:r>
    </w:p>
    <w:p w14:paraId="7A9596A3" w14:textId="77777777" w:rsidR="00C06905" w:rsidRPr="00F034B7" w:rsidRDefault="00C06905" w:rsidP="00C06905">
      <w:pPr>
        <w:numPr>
          <w:ilvl w:val="1"/>
          <w:numId w:val="18"/>
        </w:numPr>
      </w:pPr>
      <w:r w:rsidRPr="00F034B7">
        <w:t xml:space="preserve">If the ACCC issues a further action notice to a designated complainant (under section 154ZK), it must include the actions the ACCC proposes to take in response to the complaint. </w:t>
      </w:r>
    </w:p>
    <w:p w14:paraId="57C0F4A2" w14:textId="2DE801A4" w:rsidR="00C06905" w:rsidRPr="00F034B7" w:rsidRDefault="00574BFE" w:rsidP="00C06905">
      <w:pPr>
        <w:numPr>
          <w:ilvl w:val="1"/>
          <w:numId w:val="18"/>
        </w:numPr>
      </w:pPr>
      <w:r w:rsidRPr="00F034B7">
        <w:t>This</w:t>
      </w:r>
      <w:r w:rsidR="00536486" w:rsidRPr="00F034B7">
        <w:t xml:space="preserve"> ensure</w:t>
      </w:r>
      <w:r w:rsidRPr="00F034B7">
        <w:t>s</w:t>
      </w:r>
      <w:r w:rsidR="00536486" w:rsidRPr="00F034B7">
        <w:t xml:space="preserve"> the designated complainant is aware of the outcome of the </w:t>
      </w:r>
      <w:r w:rsidR="00E81B3D" w:rsidRPr="00F034B7">
        <w:t xml:space="preserve">ACCC’s initial assessment of their designated </w:t>
      </w:r>
      <w:r w:rsidR="003D7BD2" w:rsidRPr="00F034B7">
        <w:t>complaint and</w:t>
      </w:r>
      <w:r w:rsidR="00B20C4B" w:rsidRPr="00F034B7">
        <w:t xml:space="preserve"> </w:t>
      </w:r>
      <w:r w:rsidR="00C06905" w:rsidRPr="00F034B7">
        <w:t>provides the complainant with information about the ACCC’s proposed response to the complaint</w:t>
      </w:r>
      <w:r w:rsidR="006735AE" w:rsidRPr="00F034B7">
        <w:t>.</w:t>
      </w:r>
    </w:p>
    <w:p w14:paraId="18291DE4" w14:textId="1C6873D1" w:rsidR="00A5773A" w:rsidRPr="00F034B7" w:rsidRDefault="00177D90" w:rsidP="00A5773A">
      <w:pPr>
        <w:numPr>
          <w:ilvl w:val="1"/>
          <w:numId w:val="18"/>
        </w:numPr>
      </w:pPr>
      <w:r w:rsidRPr="00F034B7">
        <w:t>The ACCC retain</w:t>
      </w:r>
      <w:r w:rsidR="00F1604B" w:rsidRPr="00F034B7">
        <w:t>s</w:t>
      </w:r>
      <w:r w:rsidRPr="00F034B7">
        <w:t xml:space="preserve"> existing powers </w:t>
      </w:r>
      <w:r w:rsidR="0020560A" w:rsidRPr="00F034B7">
        <w:t xml:space="preserve">and functions </w:t>
      </w:r>
      <w:r w:rsidRPr="00F034B7">
        <w:t>under the Act</w:t>
      </w:r>
      <w:r w:rsidR="0094089B" w:rsidRPr="00F034B7">
        <w:t xml:space="preserve"> </w:t>
      </w:r>
      <w:r w:rsidR="00626393" w:rsidRPr="00F034B7">
        <w:t>in relation to designated complaints</w:t>
      </w:r>
      <w:r w:rsidRPr="00F034B7">
        <w:t>.</w:t>
      </w:r>
      <w:r w:rsidR="00CD167B" w:rsidRPr="00F034B7">
        <w:t xml:space="preserve"> The </w:t>
      </w:r>
      <w:r w:rsidR="00C359B1" w:rsidRPr="00F034B7">
        <w:t>ACCC’s powers</w:t>
      </w:r>
      <w:r w:rsidR="0020560A" w:rsidRPr="00F034B7">
        <w:t xml:space="preserve"> and functions</w:t>
      </w:r>
      <w:r w:rsidR="00C359B1" w:rsidRPr="00F034B7">
        <w:t xml:space="preserve">, and therefore the </w:t>
      </w:r>
      <w:r w:rsidR="006A5F4B" w:rsidRPr="00F034B7">
        <w:t>action</w:t>
      </w:r>
      <w:r w:rsidR="00CD167B" w:rsidRPr="00F034B7">
        <w:t xml:space="preserve"> the ACCC propose</w:t>
      </w:r>
      <w:r w:rsidR="00B0611A" w:rsidRPr="00F034B7">
        <w:t>s</w:t>
      </w:r>
      <w:r w:rsidR="00CD167B" w:rsidRPr="00F034B7">
        <w:t xml:space="preserve"> to</w:t>
      </w:r>
      <w:r w:rsidR="006A5F4B" w:rsidRPr="00F034B7">
        <w:t xml:space="preserve"> take</w:t>
      </w:r>
      <w:r w:rsidR="00C359B1" w:rsidRPr="00F034B7">
        <w:t>,</w:t>
      </w:r>
      <w:r w:rsidR="00CD167B" w:rsidRPr="00F034B7">
        <w:t xml:space="preserve"> will depend on the nature and subject matter of the designated complaint</w:t>
      </w:r>
      <w:r w:rsidR="00626393" w:rsidRPr="00F034B7">
        <w:t>.</w:t>
      </w:r>
      <w:r w:rsidRPr="00F034B7">
        <w:t xml:space="preserve"> </w:t>
      </w:r>
      <w:r w:rsidR="00CD167B" w:rsidRPr="00F034B7">
        <w:t>F</w:t>
      </w:r>
      <w:r w:rsidR="001F089B" w:rsidRPr="00F034B7">
        <w:t>or example, i</w:t>
      </w:r>
      <w:r w:rsidR="00136CC5" w:rsidRPr="00F034B7">
        <w:t>f</w:t>
      </w:r>
      <w:r w:rsidR="001F089B" w:rsidRPr="00F034B7">
        <w:t xml:space="preserve"> </w:t>
      </w:r>
      <w:r w:rsidR="00626393" w:rsidRPr="00F034B7">
        <w:t xml:space="preserve">a designated </w:t>
      </w:r>
      <w:r w:rsidR="006735AE" w:rsidRPr="00F034B7">
        <w:t>complaint</w:t>
      </w:r>
      <w:r w:rsidR="00F67753" w:rsidRPr="00F034B7">
        <w:t xml:space="preserve"> relates to a matter affecting the interests of consumers</w:t>
      </w:r>
      <w:r w:rsidR="000C5CE6" w:rsidRPr="00F034B7">
        <w:t xml:space="preserve"> th</w:t>
      </w:r>
      <w:r w:rsidR="00D51426" w:rsidRPr="00F034B7">
        <w:t>at</w:t>
      </w:r>
      <w:r w:rsidR="000C5CE6" w:rsidRPr="00F034B7">
        <w:t xml:space="preserve"> is</w:t>
      </w:r>
      <w:r w:rsidR="00CD167B" w:rsidRPr="00F034B7">
        <w:t xml:space="preserve"> within the power </w:t>
      </w:r>
      <w:r w:rsidR="000C5CE6" w:rsidRPr="00F034B7">
        <w:lastRenderedPageBreak/>
        <w:t>of the</w:t>
      </w:r>
      <w:r w:rsidR="00D51426" w:rsidRPr="00F034B7">
        <w:t xml:space="preserve"> Commonwealth</w:t>
      </w:r>
      <w:r w:rsidR="000C5CE6" w:rsidRPr="00F034B7">
        <w:t xml:space="preserve"> Parliament to make laws</w:t>
      </w:r>
      <w:r w:rsidR="00D51426" w:rsidRPr="00F034B7">
        <w:t>,</w:t>
      </w:r>
      <w:r w:rsidR="000C5CE6" w:rsidRPr="00F034B7">
        <w:t xml:space="preserve"> </w:t>
      </w:r>
      <w:r w:rsidR="00F67753" w:rsidRPr="00F034B7">
        <w:t xml:space="preserve">the ACCC will have the power to </w:t>
      </w:r>
      <w:r w:rsidR="003C73F7" w:rsidRPr="00F034B7">
        <w:t xml:space="preserve">conduct research in accordance with section 28 of the Act. </w:t>
      </w:r>
    </w:p>
    <w:p w14:paraId="434CCE82" w14:textId="6CF1A43B" w:rsidR="00C06905" w:rsidRPr="00F034B7" w:rsidRDefault="00BC0824" w:rsidP="00A5773A">
      <w:pPr>
        <w:numPr>
          <w:ilvl w:val="1"/>
          <w:numId w:val="18"/>
        </w:numPr>
      </w:pPr>
      <w:r w:rsidRPr="00F034B7">
        <w:t>The ACCC must publish a</w:t>
      </w:r>
      <w:r w:rsidR="00C50500" w:rsidRPr="00F034B7">
        <w:t xml:space="preserve"> further action</w:t>
      </w:r>
      <w:r w:rsidR="00C06905" w:rsidRPr="00F034B7">
        <w:t xml:space="preserve"> notice </w:t>
      </w:r>
      <w:r w:rsidR="00C26D57" w:rsidRPr="00F034B7">
        <w:t>on the</w:t>
      </w:r>
      <w:r w:rsidRPr="00F034B7">
        <w:t>ir</w:t>
      </w:r>
      <w:r w:rsidR="00C26D57" w:rsidRPr="00F034B7">
        <w:t xml:space="preserve"> website </w:t>
      </w:r>
      <w:r w:rsidR="00C06905" w:rsidRPr="00F034B7">
        <w:t>to promote transparency and accountability in relation to the</w:t>
      </w:r>
      <w:r w:rsidR="000D57A2" w:rsidRPr="00F034B7">
        <w:t xml:space="preserve"> </w:t>
      </w:r>
      <w:r w:rsidR="00C06905" w:rsidRPr="00F034B7">
        <w:t xml:space="preserve">designated </w:t>
      </w:r>
      <w:proofErr w:type="gramStart"/>
      <w:r w:rsidR="00C06905" w:rsidRPr="00F034B7">
        <w:t>complaints</w:t>
      </w:r>
      <w:proofErr w:type="gramEnd"/>
      <w:r w:rsidR="00C06905" w:rsidRPr="00F034B7">
        <w:t xml:space="preserve"> </w:t>
      </w:r>
      <w:r w:rsidR="000D57A2" w:rsidRPr="00F034B7">
        <w:t xml:space="preserve">function </w:t>
      </w:r>
      <w:r w:rsidR="00C06905" w:rsidRPr="00F034B7">
        <w:t>(see paragraph</w:t>
      </w:r>
      <w:r w:rsidR="000078BB" w:rsidRPr="00F034B7">
        <w:t xml:space="preserve">s </w:t>
      </w:r>
      <w:r w:rsidR="00DF372A" w:rsidRPr="00F034B7">
        <w:t>1.100 to 1.103</w:t>
      </w:r>
      <w:r w:rsidR="00C06905" w:rsidRPr="00F034B7">
        <w:t xml:space="preserve"> of this document).</w:t>
      </w:r>
    </w:p>
    <w:p w14:paraId="749B1808" w14:textId="3BE1DBCF" w:rsidR="00C06905" w:rsidRPr="00F034B7" w:rsidRDefault="00C06905" w:rsidP="00C06905">
      <w:pPr>
        <w:ind w:left="709"/>
        <w:rPr>
          <w:b/>
          <w:bCs/>
          <w:i/>
          <w:iCs/>
        </w:rPr>
      </w:pPr>
      <w:r w:rsidRPr="00F034B7">
        <w:rPr>
          <w:b/>
          <w:bCs/>
          <w:i/>
          <w:iCs/>
        </w:rPr>
        <w:t xml:space="preserve">[Schedule [x], item </w:t>
      </w:r>
      <w:r w:rsidR="002B2916" w:rsidRPr="00F034B7">
        <w:rPr>
          <w:b/>
          <w:bCs/>
          <w:i/>
          <w:iCs/>
        </w:rPr>
        <w:t>2</w:t>
      </w:r>
      <w:r w:rsidRPr="00F034B7">
        <w:rPr>
          <w:b/>
          <w:bCs/>
          <w:i/>
          <w:iCs/>
        </w:rPr>
        <w:t>, subsection 154</w:t>
      </w:r>
      <w:proofErr w:type="gramStart"/>
      <w:r w:rsidRPr="00F034B7">
        <w:rPr>
          <w:b/>
          <w:bCs/>
          <w:i/>
          <w:iCs/>
        </w:rPr>
        <w:t>ZK(</w:t>
      </w:r>
      <w:proofErr w:type="gramEnd"/>
      <w:r w:rsidRPr="00F034B7">
        <w:rPr>
          <w:b/>
          <w:bCs/>
          <w:i/>
          <w:iCs/>
        </w:rPr>
        <w:t>2]</w:t>
      </w:r>
    </w:p>
    <w:p w14:paraId="7CF5DDB1" w14:textId="5E884353" w:rsidR="00C06905" w:rsidRPr="00F034B7" w:rsidRDefault="00B43279" w:rsidP="00185CB5">
      <w:pPr>
        <w:pStyle w:val="Heading4"/>
      </w:pPr>
      <w:r w:rsidRPr="00F034B7">
        <w:t>Timeframe for a</w:t>
      </w:r>
      <w:r w:rsidR="00C06905" w:rsidRPr="00F034B7">
        <w:t xml:space="preserve">ction by the ACCC </w:t>
      </w:r>
    </w:p>
    <w:p w14:paraId="7F46D9FD" w14:textId="13AF5E3B" w:rsidR="00C06905" w:rsidRPr="00F034B7" w:rsidRDefault="00C06905" w:rsidP="00C06905">
      <w:pPr>
        <w:numPr>
          <w:ilvl w:val="1"/>
          <w:numId w:val="18"/>
        </w:numPr>
      </w:pPr>
      <w:r w:rsidRPr="00F034B7">
        <w:t>If the ACCC issue</w:t>
      </w:r>
      <w:r w:rsidR="00560FC6" w:rsidRPr="00F034B7">
        <w:t>s</w:t>
      </w:r>
      <w:r w:rsidRPr="00F034B7">
        <w:t xml:space="preserve"> a further action notice to a designated complainant in relation to a designated complaint, the ACCC must use its best endeavours to commence those actions as soon as practicable after giving the notice, and within a maximum of 6 months after giving the notice. </w:t>
      </w:r>
    </w:p>
    <w:p w14:paraId="5C25C781" w14:textId="270D90EF" w:rsidR="00C06905" w:rsidRPr="00F034B7" w:rsidRDefault="00C06905" w:rsidP="00C06905">
      <w:pPr>
        <w:numPr>
          <w:ilvl w:val="1"/>
          <w:numId w:val="18"/>
        </w:numPr>
      </w:pPr>
      <w:r w:rsidRPr="00F034B7">
        <w:t xml:space="preserve">The mandatory time frame for commencement of the proposed action </w:t>
      </w:r>
      <w:r w:rsidR="00D969CC" w:rsidRPr="00F034B7">
        <w:t>will</w:t>
      </w:r>
      <w:r w:rsidRPr="00F034B7">
        <w:t xml:space="preserve"> ensure</w:t>
      </w:r>
      <w:r w:rsidR="00D969CC" w:rsidRPr="00F034B7">
        <w:t xml:space="preserve"> that</w:t>
      </w:r>
      <w:r w:rsidRPr="00F034B7">
        <w:t xml:space="preserve"> designated complaints are </w:t>
      </w:r>
      <w:r w:rsidR="00E633E9" w:rsidRPr="00F034B7">
        <w:t xml:space="preserve">given appropriate priority </w:t>
      </w:r>
      <w:r w:rsidR="00D969CC" w:rsidRPr="00F034B7">
        <w:t>by the ACCC and progressed within a reasonable timeframe</w:t>
      </w:r>
      <w:r w:rsidRPr="00F034B7">
        <w:t xml:space="preserve">. </w:t>
      </w:r>
    </w:p>
    <w:p w14:paraId="74043744" w14:textId="453B2F0F" w:rsidR="00C06905" w:rsidRPr="00F034B7" w:rsidRDefault="00C06905" w:rsidP="00C06905">
      <w:pPr>
        <w:numPr>
          <w:ilvl w:val="1"/>
          <w:numId w:val="18"/>
        </w:numPr>
      </w:pPr>
      <w:r w:rsidRPr="00F034B7">
        <w:t xml:space="preserve">Once the ACCC has completed the actions stated in a further action notice, the ACCC </w:t>
      </w:r>
      <w:r w:rsidR="001E1ADB" w:rsidRPr="00F034B7">
        <w:t>must</w:t>
      </w:r>
      <w:r w:rsidRPr="00F034B7">
        <w:t xml:space="preserve"> use its best endeavours to notify the </w:t>
      </w:r>
      <w:r w:rsidR="001E1ADB" w:rsidRPr="00F034B7">
        <w:t>entity</w:t>
      </w:r>
      <w:r w:rsidRPr="00F034B7">
        <w:t xml:space="preserve"> </w:t>
      </w:r>
      <w:r w:rsidR="001E1ADB" w:rsidRPr="00F034B7">
        <w:t>that</w:t>
      </w:r>
      <w:r w:rsidRPr="00F034B7">
        <w:t xml:space="preserve"> submitted the complaint</w:t>
      </w:r>
      <w:r w:rsidR="002B0906" w:rsidRPr="00F034B7">
        <w:t xml:space="preserve"> of completion</w:t>
      </w:r>
      <w:r w:rsidRPr="00F034B7">
        <w:t>. This is the case even if the approval of that entity as a designated complainant is no longer in force. The</w:t>
      </w:r>
      <w:r w:rsidR="00BC0824" w:rsidRPr="00F034B7">
        <w:t xml:space="preserve"> ACCC must publish the</w:t>
      </w:r>
      <w:r w:rsidRPr="00F034B7">
        <w:t xml:space="preserve"> notice</w:t>
      </w:r>
      <w:r w:rsidR="00BC0824" w:rsidRPr="00F034B7">
        <w:t xml:space="preserve"> on their website</w:t>
      </w:r>
      <w:r w:rsidRPr="00F034B7">
        <w:t xml:space="preserve"> to </w:t>
      </w:r>
      <w:r w:rsidR="001E1ADB" w:rsidRPr="00F034B7">
        <w:t xml:space="preserve">promote transparency and accountability in relation to the designated </w:t>
      </w:r>
      <w:proofErr w:type="gramStart"/>
      <w:r w:rsidR="001E1ADB" w:rsidRPr="00F034B7">
        <w:t>complaints</w:t>
      </w:r>
      <w:proofErr w:type="gramEnd"/>
      <w:r w:rsidR="00980095" w:rsidRPr="00F034B7">
        <w:t xml:space="preserve"> function</w:t>
      </w:r>
      <w:r w:rsidR="001E1ADB" w:rsidRPr="00F034B7">
        <w:t xml:space="preserve"> </w:t>
      </w:r>
      <w:r w:rsidRPr="00F034B7">
        <w:t xml:space="preserve">(see paragraphs </w:t>
      </w:r>
      <w:r w:rsidR="00DF372A" w:rsidRPr="00F034B7">
        <w:t xml:space="preserve">1.100 to 1.103 </w:t>
      </w:r>
      <w:r w:rsidRPr="00F034B7">
        <w:t>of this document).</w:t>
      </w:r>
    </w:p>
    <w:p w14:paraId="60C91FC4" w14:textId="156ED99E" w:rsidR="00C06905" w:rsidRPr="00F034B7" w:rsidRDefault="00C06905" w:rsidP="00C06905">
      <w:pPr>
        <w:ind w:left="709"/>
      </w:pPr>
      <w:r w:rsidRPr="00F034B7">
        <w:rPr>
          <w:b/>
          <w:bCs/>
          <w:i/>
          <w:iCs/>
        </w:rPr>
        <w:t xml:space="preserve">[Schedule [x], item </w:t>
      </w:r>
      <w:r w:rsidR="002B2916" w:rsidRPr="00F034B7">
        <w:rPr>
          <w:b/>
          <w:bCs/>
          <w:i/>
          <w:iCs/>
        </w:rPr>
        <w:t>2</w:t>
      </w:r>
      <w:r w:rsidRPr="00F034B7">
        <w:rPr>
          <w:b/>
          <w:bCs/>
          <w:i/>
          <w:iCs/>
        </w:rPr>
        <w:t>, subsection 154</w:t>
      </w:r>
      <w:proofErr w:type="gramStart"/>
      <w:r w:rsidRPr="00F034B7">
        <w:rPr>
          <w:b/>
          <w:bCs/>
          <w:i/>
          <w:iCs/>
        </w:rPr>
        <w:t>ZK(</w:t>
      </w:r>
      <w:proofErr w:type="gramEnd"/>
      <w:r w:rsidRPr="00F034B7">
        <w:rPr>
          <w:b/>
          <w:bCs/>
          <w:i/>
          <w:iCs/>
        </w:rPr>
        <w:t>3)]</w:t>
      </w:r>
    </w:p>
    <w:p w14:paraId="1ED489FB" w14:textId="0CADA767" w:rsidR="00C06905" w:rsidRPr="00F034B7" w:rsidRDefault="00C06905" w:rsidP="00C06905">
      <w:pPr>
        <w:numPr>
          <w:ilvl w:val="1"/>
          <w:numId w:val="18"/>
        </w:numPr>
      </w:pPr>
      <w:r w:rsidRPr="00F034B7">
        <w:t>The ACCC is not required to:</w:t>
      </w:r>
    </w:p>
    <w:p w14:paraId="5ABE2B9D" w14:textId="77777777" w:rsidR="00C06905" w:rsidRPr="00F034B7" w:rsidRDefault="00C06905" w:rsidP="00656BB3">
      <w:pPr>
        <w:pStyle w:val="Dotpoint1"/>
      </w:pPr>
      <w:r w:rsidRPr="00F034B7">
        <w:t xml:space="preserve">use its best endeavours to commence the actions stated in a further action notice as soon as practicable after giving the notice to the designated </w:t>
      </w:r>
      <w:proofErr w:type="gramStart"/>
      <w:r w:rsidRPr="00F034B7">
        <w:t>complainant;</w:t>
      </w:r>
      <w:proofErr w:type="gramEnd"/>
      <w:r w:rsidRPr="00F034B7">
        <w:t xml:space="preserve"> </w:t>
      </w:r>
    </w:p>
    <w:p w14:paraId="4C9C002C" w14:textId="77777777" w:rsidR="00C06905" w:rsidRPr="00F034B7" w:rsidRDefault="00C06905" w:rsidP="00656BB3">
      <w:pPr>
        <w:pStyle w:val="Dotpoint1"/>
      </w:pPr>
      <w:r w:rsidRPr="00F034B7">
        <w:t>start the actions within 6 months of giving the notice to the complainant; or</w:t>
      </w:r>
    </w:p>
    <w:p w14:paraId="17BF8588" w14:textId="77777777" w:rsidR="00C06905" w:rsidRPr="00F034B7" w:rsidRDefault="00C06905" w:rsidP="00656BB3">
      <w:pPr>
        <w:pStyle w:val="Dotpoint1"/>
      </w:pPr>
      <w:r w:rsidRPr="00F034B7">
        <w:t xml:space="preserve">inform the complainant that actions have been </w:t>
      </w:r>
      <w:proofErr w:type="gramStart"/>
      <w:r w:rsidRPr="00F034B7">
        <w:t>completed;</w:t>
      </w:r>
      <w:proofErr w:type="gramEnd"/>
    </w:p>
    <w:p w14:paraId="29727B50" w14:textId="006EEC4A" w:rsidR="00C06905" w:rsidRPr="00F034B7" w:rsidRDefault="00C06905" w:rsidP="00C06905">
      <w:pPr>
        <w:ind w:left="709"/>
      </w:pPr>
      <w:r w:rsidRPr="00F034B7">
        <w:t>if</w:t>
      </w:r>
      <w:r w:rsidR="00944CDF" w:rsidRPr="00F034B7">
        <w:t xml:space="preserve"> the ACCC is satisfied </w:t>
      </w:r>
      <w:proofErr w:type="gramStart"/>
      <w:r w:rsidR="00944CDF" w:rsidRPr="00F034B7">
        <w:t>that</w:t>
      </w:r>
      <w:r w:rsidRPr="00F034B7">
        <w:t xml:space="preserve"> circumstances</w:t>
      </w:r>
      <w:proofErr w:type="gramEnd"/>
      <w:r w:rsidRPr="00F034B7">
        <w:t xml:space="preserve"> determined by the Minister in </w:t>
      </w:r>
      <w:r w:rsidR="00944CDF" w:rsidRPr="00F034B7">
        <w:t xml:space="preserve">a </w:t>
      </w:r>
      <w:r w:rsidRPr="00F034B7">
        <w:t xml:space="preserve">legislative instrument exist. </w:t>
      </w:r>
    </w:p>
    <w:p w14:paraId="27F17BCA" w14:textId="22573F84" w:rsidR="00C06905" w:rsidRPr="00F034B7" w:rsidRDefault="00C06905" w:rsidP="00C06905">
      <w:pPr>
        <w:numPr>
          <w:ilvl w:val="1"/>
          <w:numId w:val="18"/>
        </w:numPr>
      </w:pPr>
      <w:r w:rsidRPr="00F034B7">
        <w:t xml:space="preserve">The Minister may determine, by legislative instrument, circumstances for this purpose. </w:t>
      </w:r>
      <w:r w:rsidR="007F5D41" w:rsidRPr="00F034B7">
        <w:t>T</w:t>
      </w:r>
      <w:r w:rsidRPr="00F034B7">
        <w:t xml:space="preserve">his may include circumstances that relate to the nature or scope of the designated complaint or to an administrative circumstance affecting the capability or resourcing of the ACCC. It is necessary to allow the Minister to determine circumstances in a legislative instrument to ensure updates can be made quickly to account for market changes and ensure the integrity of the designated complaints function. </w:t>
      </w:r>
    </w:p>
    <w:p w14:paraId="514AC724" w14:textId="4A0BA1B9" w:rsidR="004F1295" w:rsidRPr="00F034B7" w:rsidRDefault="004F1295" w:rsidP="00185CB5">
      <w:pPr>
        <w:numPr>
          <w:ilvl w:val="1"/>
          <w:numId w:val="18"/>
        </w:numPr>
      </w:pPr>
      <w:r w:rsidRPr="00F034B7">
        <w:lastRenderedPageBreak/>
        <w:t xml:space="preserve">If </w:t>
      </w:r>
      <w:r w:rsidR="007F5D41" w:rsidRPr="00F034B7">
        <w:t xml:space="preserve">the ACCC </w:t>
      </w:r>
      <w:r w:rsidR="00DB6383" w:rsidRPr="00F034B7">
        <w:t>is</w:t>
      </w:r>
      <w:r w:rsidR="007F5D41" w:rsidRPr="00F034B7">
        <w:t xml:space="preserve"> satisfied </w:t>
      </w:r>
      <w:proofErr w:type="gramStart"/>
      <w:r w:rsidR="007F5D41" w:rsidRPr="00F034B7">
        <w:t xml:space="preserve">that </w:t>
      </w:r>
      <w:r w:rsidRPr="00F034B7">
        <w:t>circumstances</w:t>
      </w:r>
      <w:proofErr w:type="gramEnd"/>
      <w:r w:rsidRPr="00F034B7">
        <w:t xml:space="preserve"> determined by the Minister exist, the ACCC must use its best endeavours to notify the entity that made the designated complaint that it is not </w:t>
      </w:r>
      <w:r w:rsidR="00181E79" w:rsidRPr="00F034B7">
        <w:t>taking</w:t>
      </w:r>
      <w:r w:rsidRPr="00F034B7">
        <w:t xml:space="preserve"> </w:t>
      </w:r>
      <w:r w:rsidR="00181E79" w:rsidRPr="00F034B7">
        <w:t xml:space="preserve">further </w:t>
      </w:r>
      <w:r w:rsidRPr="00F034B7">
        <w:t xml:space="preserve">action on the complaint. </w:t>
      </w:r>
      <w:r w:rsidR="002665EF" w:rsidRPr="00F034B7">
        <w:t>The ACCC must also publish this notice on their website to ensure transparency in relation to the designated complaints function (see paragraph</w:t>
      </w:r>
      <w:r w:rsidR="003D02DC" w:rsidRPr="00F034B7">
        <w:t>s</w:t>
      </w:r>
      <w:r w:rsidR="002665EF" w:rsidRPr="00F034B7">
        <w:t xml:space="preserve"> </w:t>
      </w:r>
      <w:r w:rsidR="00DF372A" w:rsidRPr="00F034B7">
        <w:t>1.100 to 1.103</w:t>
      </w:r>
      <w:r w:rsidR="002665EF" w:rsidRPr="00F034B7">
        <w:t xml:space="preserve"> of this document). </w:t>
      </w:r>
    </w:p>
    <w:p w14:paraId="7626B20C" w14:textId="55DB744D" w:rsidR="00C06905" w:rsidRPr="00F034B7" w:rsidRDefault="00C06905" w:rsidP="00C06905">
      <w:pPr>
        <w:ind w:left="709"/>
        <w:rPr>
          <w:b/>
          <w:bCs/>
          <w:i/>
          <w:iCs/>
        </w:rPr>
      </w:pPr>
      <w:r w:rsidRPr="00F034B7">
        <w:rPr>
          <w:b/>
          <w:bCs/>
          <w:i/>
          <w:iCs/>
        </w:rPr>
        <w:t xml:space="preserve">[Schedule [x], item </w:t>
      </w:r>
      <w:r w:rsidR="002B2916" w:rsidRPr="00F034B7">
        <w:rPr>
          <w:b/>
          <w:bCs/>
          <w:i/>
          <w:iCs/>
        </w:rPr>
        <w:t>2</w:t>
      </w:r>
      <w:r w:rsidRPr="00F034B7">
        <w:rPr>
          <w:b/>
          <w:bCs/>
          <w:i/>
          <w:iCs/>
        </w:rPr>
        <w:t xml:space="preserve"> </w:t>
      </w:r>
      <w:r w:rsidR="00B1703E" w:rsidRPr="00F034B7">
        <w:rPr>
          <w:b/>
          <w:bCs/>
          <w:i/>
          <w:iCs/>
        </w:rPr>
        <w:t xml:space="preserve">subsections </w:t>
      </w:r>
      <w:r w:rsidRPr="00F034B7">
        <w:rPr>
          <w:b/>
          <w:bCs/>
          <w:i/>
          <w:iCs/>
        </w:rPr>
        <w:t>154</w:t>
      </w:r>
      <w:proofErr w:type="gramStart"/>
      <w:r w:rsidRPr="00F034B7">
        <w:rPr>
          <w:b/>
          <w:bCs/>
          <w:i/>
          <w:iCs/>
        </w:rPr>
        <w:t>ZK(</w:t>
      </w:r>
      <w:proofErr w:type="gramEnd"/>
      <w:r w:rsidRPr="00F034B7">
        <w:rPr>
          <w:b/>
          <w:bCs/>
          <w:i/>
          <w:iCs/>
        </w:rPr>
        <w:t>4)</w:t>
      </w:r>
      <w:r w:rsidR="00CC7321" w:rsidRPr="00F034B7">
        <w:rPr>
          <w:b/>
          <w:bCs/>
          <w:i/>
          <w:iCs/>
        </w:rPr>
        <w:t xml:space="preserve">, </w:t>
      </w:r>
      <w:r w:rsidRPr="00F034B7">
        <w:rPr>
          <w:b/>
          <w:bCs/>
          <w:i/>
          <w:iCs/>
        </w:rPr>
        <w:t>154ZK(5)</w:t>
      </w:r>
      <w:r w:rsidR="00853154" w:rsidRPr="00F034B7">
        <w:rPr>
          <w:b/>
          <w:bCs/>
          <w:i/>
          <w:iCs/>
        </w:rPr>
        <w:t xml:space="preserve"> and (6)</w:t>
      </w:r>
      <w:r w:rsidRPr="00F034B7">
        <w:rPr>
          <w:b/>
          <w:bCs/>
          <w:i/>
          <w:iCs/>
        </w:rPr>
        <w:t>]</w:t>
      </w:r>
    </w:p>
    <w:p w14:paraId="7EAC21D9" w14:textId="77777777" w:rsidR="00267388" w:rsidRPr="00F034B7" w:rsidRDefault="00267388" w:rsidP="00185CB5">
      <w:pPr>
        <w:pStyle w:val="Heading4"/>
      </w:pPr>
      <w:r w:rsidRPr="00F034B7">
        <w:t>Replacement notice</w:t>
      </w:r>
    </w:p>
    <w:p w14:paraId="2C9B6EA1" w14:textId="50A4DCF7" w:rsidR="00267388" w:rsidRPr="00F034B7" w:rsidRDefault="00267388" w:rsidP="00267388">
      <w:pPr>
        <w:numPr>
          <w:ilvl w:val="1"/>
          <w:numId w:val="18"/>
        </w:numPr>
      </w:pPr>
      <w:r w:rsidRPr="00F034B7">
        <w:t>If the ACCC issues a further action notice in relation to a designated complaint (under subsection 154</w:t>
      </w:r>
      <w:proofErr w:type="gramStart"/>
      <w:r w:rsidRPr="00F034B7">
        <w:t>ZK(</w:t>
      </w:r>
      <w:proofErr w:type="gramEnd"/>
      <w:r w:rsidRPr="00F034B7">
        <w:t>1)), the ACCC may give the designated complainant that made the complaint a replacement notice</w:t>
      </w:r>
      <w:r w:rsidR="00986AFB" w:rsidRPr="00F034B7">
        <w:t>.</w:t>
      </w:r>
      <w:r w:rsidRPr="00F034B7">
        <w:t xml:space="preserve"> </w:t>
      </w:r>
    </w:p>
    <w:p w14:paraId="3A600ACD" w14:textId="267B7163" w:rsidR="000E7A23" w:rsidRPr="00F034B7" w:rsidRDefault="006C1347" w:rsidP="00267388">
      <w:pPr>
        <w:numPr>
          <w:ilvl w:val="1"/>
          <w:numId w:val="18"/>
        </w:numPr>
      </w:pPr>
      <w:r w:rsidRPr="00F034B7">
        <w:t>A replacement notice</w:t>
      </w:r>
      <w:r w:rsidR="00267388" w:rsidRPr="00F034B7">
        <w:t xml:space="preserve"> may be </w:t>
      </w:r>
      <w:r w:rsidRPr="00F034B7">
        <w:t>issued</w:t>
      </w:r>
      <w:r w:rsidR="00267388" w:rsidRPr="00F034B7">
        <w:t xml:space="preserve"> </w:t>
      </w:r>
      <w:r w:rsidR="000E7A23" w:rsidRPr="00F034B7">
        <w:t xml:space="preserve">in two circumstances. </w:t>
      </w:r>
    </w:p>
    <w:p w14:paraId="45A0397F" w14:textId="07D054AA" w:rsidR="003B7F1C" w:rsidRPr="00F034B7" w:rsidRDefault="000E7A23" w:rsidP="00300BB3">
      <w:pPr>
        <w:numPr>
          <w:ilvl w:val="1"/>
          <w:numId w:val="18"/>
        </w:numPr>
      </w:pPr>
      <w:r w:rsidRPr="00F034B7">
        <w:t xml:space="preserve">First, </w:t>
      </w:r>
      <w:r w:rsidR="002035CF" w:rsidRPr="00F034B7">
        <w:t xml:space="preserve">the ACCC may </w:t>
      </w:r>
      <w:r w:rsidR="003C5C6E" w:rsidRPr="00F034B7">
        <w:t>issue a replacement notice</w:t>
      </w:r>
      <w:r w:rsidR="00986AFB" w:rsidRPr="00F034B7">
        <w:t>, replacing the initial further action notice and any actions proposed in that notice</w:t>
      </w:r>
      <w:r w:rsidR="00B47970" w:rsidRPr="00F034B7">
        <w:t>,</w:t>
      </w:r>
      <w:r w:rsidR="00986AFB" w:rsidRPr="00F034B7">
        <w:t xml:space="preserve"> </w:t>
      </w:r>
      <w:r w:rsidR="002035CF" w:rsidRPr="00F034B7">
        <w:t xml:space="preserve">if </w:t>
      </w:r>
      <w:r w:rsidR="00267388" w:rsidRPr="00F034B7">
        <w:t>the ACCC consider</w:t>
      </w:r>
      <w:r w:rsidR="00F73A3C" w:rsidRPr="00F034B7">
        <w:t>s</w:t>
      </w:r>
      <w:r w:rsidR="00267388" w:rsidRPr="00F034B7">
        <w:t xml:space="preserve"> it appropriate</w:t>
      </w:r>
      <w:r w:rsidR="00771E67" w:rsidRPr="00F034B7">
        <w:t xml:space="preserve">. </w:t>
      </w:r>
      <w:r w:rsidR="004F1295" w:rsidRPr="00F034B7">
        <w:t>T</w:t>
      </w:r>
      <w:r w:rsidR="00771E67" w:rsidRPr="00F034B7">
        <w:t>his may</w:t>
      </w:r>
      <w:r w:rsidR="00267388" w:rsidRPr="00F034B7">
        <w:t xml:space="preserve"> </w:t>
      </w:r>
      <w:r w:rsidR="00B47970" w:rsidRPr="00F034B7">
        <w:t xml:space="preserve">occur </w:t>
      </w:r>
      <w:r w:rsidR="00F03761" w:rsidRPr="00F034B7">
        <w:t>where one or more of the proposed actions set out in the further action notice are no longer appropriate</w:t>
      </w:r>
      <w:r w:rsidR="00B47970" w:rsidRPr="00F034B7">
        <w:t xml:space="preserve"> due to a material change in circumstances</w:t>
      </w:r>
      <w:r w:rsidR="00181E79" w:rsidRPr="00F034B7">
        <w:t xml:space="preserve">. </w:t>
      </w:r>
    </w:p>
    <w:p w14:paraId="6EA3CC53" w14:textId="77777777" w:rsidR="003B7F1C" w:rsidRPr="00F034B7" w:rsidRDefault="003B7F1C" w:rsidP="00185CB5">
      <w:pPr>
        <w:pStyle w:val="ExampleHeading"/>
      </w:pPr>
    </w:p>
    <w:p w14:paraId="01A7FA16" w14:textId="46BBCCAF" w:rsidR="00300BB3" w:rsidRPr="00F034B7" w:rsidRDefault="003B7F1C" w:rsidP="00185CB5">
      <w:pPr>
        <w:spacing w:before="200" w:after="160"/>
        <w:ind w:left="1134" w:right="864"/>
        <w:rPr>
          <w:iCs/>
          <w:color w:val="000000" w:themeColor="text1"/>
          <w:sz w:val="21"/>
        </w:rPr>
      </w:pPr>
      <w:r w:rsidRPr="00F034B7">
        <w:rPr>
          <w:color w:val="000000" w:themeColor="text1"/>
          <w:sz w:val="21"/>
          <w:szCs w:val="21"/>
        </w:rPr>
        <w:t xml:space="preserve">The ACCC initially propose </w:t>
      </w:r>
      <w:r w:rsidR="00D24A98" w:rsidRPr="00F034B7">
        <w:rPr>
          <w:color w:val="000000" w:themeColor="text1"/>
          <w:sz w:val="21"/>
          <w:szCs w:val="21"/>
        </w:rPr>
        <w:t xml:space="preserve">to </w:t>
      </w:r>
      <w:r w:rsidRPr="00F034B7">
        <w:rPr>
          <w:color w:val="000000" w:themeColor="text1"/>
          <w:sz w:val="21"/>
          <w:szCs w:val="21"/>
        </w:rPr>
        <w:t xml:space="preserve">research </w:t>
      </w:r>
      <w:r w:rsidR="00D24A98" w:rsidRPr="00F034B7">
        <w:rPr>
          <w:color w:val="000000" w:themeColor="text1"/>
          <w:sz w:val="21"/>
          <w:szCs w:val="21"/>
        </w:rPr>
        <w:t xml:space="preserve">the subject matter of a designated complaint </w:t>
      </w:r>
      <w:r w:rsidRPr="00F034B7">
        <w:rPr>
          <w:color w:val="000000" w:themeColor="text1"/>
          <w:sz w:val="21"/>
          <w:szCs w:val="21"/>
        </w:rPr>
        <w:t xml:space="preserve">in a further action notice. </w:t>
      </w:r>
      <w:r w:rsidR="00D24A98" w:rsidRPr="00F034B7">
        <w:rPr>
          <w:color w:val="000000" w:themeColor="text1"/>
          <w:sz w:val="21"/>
          <w:szCs w:val="21"/>
        </w:rPr>
        <w:t>Research</w:t>
      </w:r>
      <w:r w:rsidR="00181E79" w:rsidRPr="00F034B7">
        <w:rPr>
          <w:color w:val="000000" w:themeColor="text1"/>
          <w:sz w:val="21"/>
          <w:szCs w:val="21"/>
        </w:rPr>
        <w:t xml:space="preserve"> reveals that there has </w:t>
      </w:r>
      <w:proofErr w:type="gramStart"/>
      <w:r w:rsidR="00D24A98" w:rsidRPr="00F034B7">
        <w:rPr>
          <w:color w:val="000000" w:themeColor="text1"/>
          <w:sz w:val="21"/>
          <w:szCs w:val="21"/>
        </w:rPr>
        <w:t xml:space="preserve">actually </w:t>
      </w:r>
      <w:r w:rsidR="00181E79" w:rsidRPr="00F034B7">
        <w:rPr>
          <w:color w:val="000000" w:themeColor="text1"/>
          <w:sz w:val="21"/>
          <w:szCs w:val="21"/>
        </w:rPr>
        <w:t>been</w:t>
      </w:r>
      <w:proofErr w:type="gramEnd"/>
      <w:r w:rsidR="00181E79" w:rsidRPr="00F034B7">
        <w:rPr>
          <w:color w:val="000000" w:themeColor="text1"/>
          <w:sz w:val="21"/>
          <w:szCs w:val="21"/>
        </w:rPr>
        <w:t xml:space="preserve"> a breach of the Act</w:t>
      </w:r>
      <w:r w:rsidRPr="00F034B7">
        <w:rPr>
          <w:color w:val="000000" w:themeColor="text1"/>
          <w:sz w:val="21"/>
          <w:szCs w:val="21"/>
        </w:rPr>
        <w:t xml:space="preserve">. </w:t>
      </w:r>
      <w:r w:rsidR="00D24A98" w:rsidRPr="00F034B7">
        <w:rPr>
          <w:color w:val="000000" w:themeColor="text1"/>
          <w:sz w:val="21"/>
          <w:szCs w:val="21"/>
        </w:rPr>
        <w:t>The ACCC issue</w:t>
      </w:r>
      <w:r w:rsidR="00EE47C3" w:rsidRPr="00F034B7">
        <w:rPr>
          <w:color w:val="000000" w:themeColor="text1"/>
          <w:sz w:val="21"/>
          <w:szCs w:val="21"/>
        </w:rPr>
        <w:t>s</w:t>
      </w:r>
      <w:r w:rsidR="00D24A98" w:rsidRPr="00F034B7">
        <w:rPr>
          <w:color w:val="000000" w:themeColor="text1"/>
          <w:sz w:val="21"/>
          <w:szCs w:val="21"/>
        </w:rPr>
        <w:t xml:space="preserve"> </w:t>
      </w:r>
      <w:r w:rsidR="00181E79" w:rsidRPr="00F034B7">
        <w:rPr>
          <w:color w:val="000000" w:themeColor="text1"/>
          <w:sz w:val="21"/>
          <w:szCs w:val="21"/>
        </w:rPr>
        <w:t xml:space="preserve">a replacement notice </w:t>
      </w:r>
      <w:r w:rsidRPr="00F034B7">
        <w:rPr>
          <w:color w:val="000000" w:themeColor="text1"/>
          <w:sz w:val="21"/>
          <w:szCs w:val="21"/>
        </w:rPr>
        <w:t xml:space="preserve">(that is, a replacement further action notice) </w:t>
      </w:r>
      <w:r w:rsidR="00181E79" w:rsidRPr="00F034B7">
        <w:rPr>
          <w:color w:val="000000" w:themeColor="text1"/>
          <w:sz w:val="21"/>
          <w:szCs w:val="21"/>
        </w:rPr>
        <w:t xml:space="preserve">detailing </w:t>
      </w:r>
      <w:r w:rsidRPr="00F034B7">
        <w:rPr>
          <w:color w:val="000000" w:themeColor="text1"/>
          <w:sz w:val="21"/>
          <w:szCs w:val="21"/>
        </w:rPr>
        <w:t xml:space="preserve">specific </w:t>
      </w:r>
      <w:r w:rsidR="00181E79" w:rsidRPr="00F034B7">
        <w:rPr>
          <w:color w:val="000000" w:themeColor="text1"/>
          <w:sz w:val="21"/>
          <w:szCs w:val="21"/>
        </w:rPr>
        <w:t xml:space="preserve">compliance and enforcement actions that the ACCC intends to take. </w:t>
      </w:r>
    </w:p>
    <w:p w14:paraId="5DDE7F74" w14:textId="3D74B461" w:rsidR="00226CFD" w:rsidRPr="00F034B7" w:rsidRDefault="00226CFD" w:rsidP="00185CB5">
      <w:pPr>
        <w:numPr>
          <w:ilvl w:val="1"/>
          <w:numId w:val="18"/>
        </w:numPr>
      </w:pPr>
      <w:r w:rsidRPr="00F034B7">
        <w:t>Such a replacement notice must set out</w:t>
      </w:r>
      <w:r w:rsidR="00962F52" w:rsidRPr="00F034B7">
        <w:t xml:space="preserve"> </w:t>
      </w:r>
      <w:r w:rsidRPr="00F034B7">
        <w:t>the actions the ACCC proposes to take in response to the complaint</w:t>
      </w:r>
      <w:r w:rsidR="00962F52" w:rsidRPr="00F034B7">
        <w:t>.</w:t>
      </w:r>
    </w:p>
    <w:p w14:paraId="2A985287" w14:textId="200CDD2B" w:rsidR="00226CFD" w:rsidRPr="00F034B7" w:rsidRDefault="00226CFD" w:rsidP="00226CFD">
      <w:pPr>
        <w:numPr>
          <w:ilvl w:val="1"/>
          <w:numId w:val="18"/>
        </w:numPr>
      </w:pPr>
      <w:r w:rsidRPr="00F034B7">
        <w:t>The replacement notice is taken to be the further action notice from the day it is given and will stand in the place of the earlier further action notice given under section 154ZK.</w:t>
      </w:r>
    </w:p>
    <w:p w14:paraId="13D03328" w14:textId="77FB6A48" w:rsidR="00735C51" w:rsidRPr="00F034B7" w:rsidRDefault="00226CFD" w:rsidP="00D24A98">
      <w:pPr>
        <w:numPr>
          <w:ilvl w:val="1"/>
          <w:numId w:val="36"/>
        </w:numPr>
      </w:pPr>
      <w:r w:rsidRPr="00F034B7">
        <w:t>After a replacement notice is given to a designated complainant, the ACCC is required to start taking the action stated in that document as soon as practicable</w:t>
      </w:r>
      <w:r w:rsidR="00D24A98" w:rsidRPr="00F034B7">
        <w:t>, and within 6 months of the initial further action notice being issued.</w:t>
      </w:r>
      <w:r w:rsidR="002B2B15" w:rsidRPr="00F034B7">
        <w:t xml:space="preserve"> </w:t>
      </w:r>
    </w:p>
    <w:p w14:paraId="6CA2D3AA" w14:textId="77A98275" w:rsidR="00D376D2" w:rsidRPr="00F034B7" w:rsidRDefault="00300BB3" w:rsidP="00185CB5">
      <w:pPr>
        <w:numPr>
          <w:ilvl w:val="1"/>
          <w:numId w:val="18"/>
        </w:numPr>
      </w:pPr>
      <w:r w:rsidRPr="00F034B7">
        <w:t>Second, the ACCC may issue a replacement</w:t>
      </w:r>
      <w:r w:rsidR="0089604E" w:rsidRPr="00F034B7">
        <w:t xml:space="preserve"> </w:t>
      </w:r>
      <w:r w:rsidRPr="00F034B7">
        <w:t>notice</w:t>
      </w:r>
      <w:r w:rsidR="0089604E" w:rsidRPr="00F034B7">
        <w:t xml:space="preserve"> that is</w:t>
      </w:r>
      <w:r w:rsidR="000A193D" w:rsidRPr="00F034B7">
        <w:t>,</w:t>
      </w:r>
      <w:r w:rsidR="0089604E" w:rsidRPr="00F034B7">
        <w:t xml:space="preserve"> </w:t>
      </w:r>
      <w:r w:rsidR="000A193D" w:rsidRPr="00F034B7">
        <w:t xml:space="preserve">in effect, </w:t>
      </w:r>
      <w:r w:rsidR="0089604E" w:rsidRPr="00F034B7">
        <w:t>a no</w:t>
      </w:r>
      <w:r w:rsidR="000A193D" w:rsidRPr="00F034B7">
        <w:t xml:space="preserve"> further</w:t>
      </w:r>
      <w:r w:rsidR="0089604E" w:rsidRPr="00F034B7">
        <w:t xml:space="preserve"> action notice</w:t>
      </w:r>
      <w:r w:rsidR="000A193D" w:rsidRPr="00F034B7">
        <w:t xml:space="preserve"> replacing the </w:t>
      </w:r>
      <w:r w:rsidR="008564FC" w:rsidRPr="00F034B7">
        <w:t xml:space="preserve">initial </w:t>
      </w:r>
      <w:r w:rsidR="000A193D" w:rsidRPr="00F034B7">
        <w:t>further action notice,</w:t>
      </w:r>
      <w:r w:rsidRPr="00F034B7">
        <w:t xml:space="preserve"> if the subject matter of the complaint is the subject of </w:t>
      </w:r>
      <w:r w:rsidR="00B62E2A" w:rsidRPr="00F034B7">
        <w:t xml:space="preserve">a Royal Commission, coronial inquiry, </w:t>
      </w:r>
      <w:r w:rsidR="00D7692B" w:rsidRPr="00F034B7">
        <w:t xml:space="preserve">coronial investigation </w:t>
      </w:r>
      <w:r w:rsidR="00B62E2A" w:rsidRPr="00F034B7">
        <w:t>or coronial inquest.</w:t>
      </w:r>
      <w:r w:rsidR="00293AFB" w:rsidRPr="00F034B7">
        <w:t xml:space="preserve"> </w:t>
      </w:r>
      <w:r w:rsidR="00D376D2" w:rsidRPr="00F034B7">
        <w:t>Such a replacement notice must set out:</w:t>
      </w:r>
    </w:p>
    <w:p w14:paraId="14C5D042" w14:textId="77777777" w:rsidR="00D376D2" w:rsidRPr="00F034B7" w:rsidRDefault="00D376D2" w:rsidP="00D376D2">
      <w:pPr>
        <w:pStyle w:val="Dotpoint1"/>
      </w:pPr>
      <w:r w:rsidRPr="00F034B7">
        <w:lastRenderedPageBreak/>
        <w:t xml:space="preserve">a summary of the </w:t>
      </w:r>
      <w:proofErr w:type="gramStart"/>
      <w:r w:rsidRPr="00F034B7">
        <w:t>complaint;</w:t>
      </w:r>
      <w:proofErr w:type="gramEnd"/>
      <w:r w:rsidRPr="00F034B7">
        <w:t xml:space="preserve"> </w:t>
      </w:r>
    </w:p>
    <w:p w14:paraId="03D335B1" w14:textId="0ADF564E" w:rsidR="00D376D2" w:rsidRPr="00F034B7" w:rsidRDefault="00D376D2" w:rsidP="00D376D2">
      <w:pPr>
        <w:pStyle w:val="Dotpoint1"/>
      </w:pPr>
      <w:r w:rsidRPr="00F034B7">
        <w:t>the subsection that applies (that is, subsection 154</w:t>
      </w:r>
      <w:proofErr w:type="gramStart"/>
      <w:r w:rsidRPr="00F034B7">
        <w:t>ZH(</w:t>
      </w:r>
      <w:proofErr w:type="gramEnd"/>
      <w:r w:rsidRPr="00F034B7">
        <w:t xml:space="preserve">4)); and </w:t>
      </w:r>
    </w:p>
    <w:p w14:paraId="13DBEEF7" w14:textId="2CCF8D2B" w:rsidR="00D376D2" w:rsidRPr="00F034B7" w:rsidRDefault="00D376D2" w:rsidP="00D376D2">
      <w:pPr>
        <w:pStyle w:val="Dotpoint1"/>
      </w:pPr>
      <w:r w:rsidRPr="00F034B7">
        <w:t xml:space="preserve">the reasons for the ACCC’s decision.  </w:t>
      </w:r>
    </w:p>
    <w:p w14:paraId="4673BD96" w14:textId="0D1BF7AF" w:rsidR="00B62E2A" w:rsidRPr="00F034B7" w:rsidRDefault="00B62E2A" w:rsidP="00B62E2A">
      <w:pPr>
        <w:pStyle w:val="Normalparatextwithnumbers"/>
        <w:numPr>
          <w:ilvl w:val="1"/>
          <w:numId w:val="18"/>
        </w:numPr>
      </w:pPr>
      <w:r w:rsidRPr="00F034B7">
        <w:t xml:space="preserve">It is appropriate for the ACCC to have the discretion to </w:t>
      </w:r>
      <w:r w:rsidR="00D7692B" w:rsidRPr="00F034B7">
        <w:t xml:space="preserve">take </w:t>
      </w:r>
      <w:r w:rsidR="0089604E" w:rsidRPr="00F034B7">
        <w:t>no</w:t>
      </w:r>
      <w:r w:rsidR="005C0807" w:rsidRPr="00F034B7">
        <w:t xml:space="preserve"> further</w:t>
      </w:r>
      <w:r w:rsidR="0089604E" w:rsidRPr="00F034B7">
        <w:t xml:space="preserve"> action on a designated complaint</w:t>
      </w:r>
      <w:r w:rsidR="006B0D93" w:rsidRPr="00F034B7">
        <w:t xml:space="preserve"> where the subject of the complaint is the subject of another inquiry,</w:t>
      </w:r>
      <w:r w:rsidRPr="00F034B7">
        <w:t xml:space="preserve"> to avoid unnecessary duplication of efforts. </w:t>
      </w:r>
      <w:r w:rsidR="001F093C" w:rsidRPr="00F034B7">
        <w:rPr>
          <w:color w:val="000000" w:themeColor="text1"/>
        </w:rPr>
        <w:t xml:space="preserve">The </w:t>
      </w:r>
      <w:r w:rsidR="00D376D2" w:rsidRPr="00F034B7">
        <w:rPr>
          <w:color w:val="000000" w:themeColor="text1"/>
        </w:rPr>
        <w:t xml:space="preserve">replacement notice is intended to ensure that the </w:t>
      </w:r>
      <w:r w:rsidR="001F093C" w:rsidRPr="00F034B7">
        <w:rPr>
          <w:color w:val="000000" w:themeColor="text1"/>
        </w:rPr>
        <w:t xml:space="preserve">ACCC is not obliged to take further action in relation to a designated complaint </w:t>
      </w:r>
      <w:r w:rsidR="00AE2F9A" w:rsidRPr="00F034B7">
        <w:rPr>
          <w:color w:val="000000" w:themeColor="text1"/>
        </w:rPr>
        <w:t>from the day the</w:t>
      </w:r>
      <w:r w:rsidR="001F093C" w:rsidRPr="00F034B7">
        <w:rPr>
          <w:color w:val="000000" w:themeColor="text1"/>
        </w:rPr>
        <w:t xml:space="preserve"> replacement notice is </w:t>
      </w:r>
      <w:r w:rsidR="00AE2F9A" w:rsidRPr="00F034B7">
        <w:rPr>
          <w:color w:val="000000" w:themeColor="text1"/>
        </w:rPr>
        <w:t>given.</w:t>
      </w:r>
    </w:p>
    <w:p w14:paraId="4D22D558" w14:textId="77777777" w:rsidR="00267388" w:rsidRPr="00F034B7" w:rsidRDefault="00267388" w:rsidP="00724D98">
      <w:pPr>
        <w:pStyle w:val="ExampleHeading"/>
      </w:pPr>
    </w:p>
    <w:p w14:paraId="4C5F5C6C" w14:textId="3F2C8EBE" w:rsidR="00267388" w:rsidRPr="00F034B7" w:rsidRDefault="00D7692B" w:rsidP="00DD34AB">
      <w:pPr>
        <w:spacing w:before="200" w:after="160"/>
        <w:ind w:left="1134" w:right="864"/>
        <w:rPr>
          <w:iCs/>
          <w:color w:val="000000" w:themeColor="text1"/>
          <w:sz w:val="21"/>
        </w:rPr>
      </w:pPr>
      <w:r w:rsidRPr="00F034B7">
        <w:rPr>
          <w:iCs/>
          <w:color w:val="000000" w:themeColor="text1"/>
          <w:sz w:val="21"/>
        </w:rPr>
        <w:t>The ACCC receive a</w:t>
      </w:r>
      <w:r w:rsidR="00267388" w:rsidRPr="00F034B7">
        <w:rPr>
          <w:iCs/>
          <w:color w:val="000000" w:themeColor="text1"/>
          <w:sz w:val="21"/>
        </w:rPr>
        <w:t xml:space="preserve"> designated complaint </w:t>
      </w:r>
      <w:r w:rsidRPr="00F034B7">
        <w:rPr>
          <w:iCs/>
          <w:color w:val="000000" w:themeColor="text1"/>
          <w:sz w:val="21"/>
        </w:rPr>
        <w:t>and</w:t>
      </w:r>
      <w:r w:rsidR="00267388" w:rsidRPr="00F034B7">
        <w:rPr>
          <w:iCs/>
          <w:color w:val="000000" w:themeColor="text1"/>
          <w:sz w:val="21"/>
        </w:rPr>
        <w:t xml:space="preserve"> </w:t>
      </w:r>
      <w:r w:rsidRPr="00F034B7">
        <w:rPr>
          <w:iCs/>
          <w:color w:val="000000" w:themeColor="text1"/>
          <w:sz w:val="21"/>
        </w:rPr>
        <w:t xml:space="preserve">the ACCC’s </w:t>
      </w:r>
      <w:r w:rsidR="00267388" w:rsidRPr="00F034B7">
        <w:rPr>
          <w:iCs/>
          <w:color w:val="000000" w:themeColor="text1"/>
          <w:sz w:val="21"/>
        </w:rPr>
        <w:t xml:space="preserve">assessment </w:t>
      </w:r>
      <w:r w:rsidRPr="00F034B7">
        <w:rPr>
          <w:iCs/>
          <w:color w:val="000000" w:themeColor="text1"/>
          <w:sz w:val="21"/>
        </w:rPr>
        <w:t xml:space="preserve">of the complaint </w:t>
      </w:r>
      <w:r w:rsidR="00267388" w:rsidRPr="00F034B7">
        <w:rPr>
          <w:iCs/>
          <w:color w:val="000000" w:themeColor="text1"/>
          <w:sz w:val="21"/>
        </w:rPr>
        <w:t>result</w:t>
      </w:r>
      <w:r w:rsidRPr="00F034B7">
        <w:rPr>
          <w:iCs/>
          <w:color w:val="000000" w:themeColor="text1"/>
          <w:sz w:val="21"/>
        </w:rPr>
        <w:t>ed</w:t>
      </w:r>
      <w:r w:rsidR="00267388" w:rsidRPr="00F034B7">
        <w:rPr>
          <w:iCs/>
          <w:color w:val="000000" w:themeColor="text1"/>
          <w:sz w:val="21"/>
        </w:rPr>
        <w:t xml:space="preserve"> in the issue of a further action notice to the designated complainant. Subsequently, a Royal Commission is announced. The subject-matter of the designated complaint form</w:t>
      </w:r>
      <w:r w:rsidRPr="00F034B7">
        <w:rPr>
          <w:iCs/>
          <w:color w:val="000000" w:themeColor="text1"/>
          <w:sz w:val="21"/>
        </w:rPr>
        <w:t>s</w:t>
      </w:r>
      <w:r w:rsidR="00267388" w:rsidRPr="00F034B7">
        <w:rPr>
          <w:iCs/>
          <w:color w:val="000000" w:themeColor="text1"/>
          <w:sz w:val="21"/>
        </w:rPr>
        <w:t xml:space="preserve"> part of the subject-matter to be considered by that Royal Commission. The ACCC learn of the new Royal Commission and reconsiders the actions it proposed to take in response to the designated complaint. It decides further or different action is now appropriate in the new circumstances. The ACCC issues a replacement notice, giving updated information about the actions the ACCC proposes to take.  </w:t>
      </w:r>
    </w:p>
    <w:p w14:paraId="3275E63F" w14:textId="31AB947F" w:rsidR="00DC6932" w:rsidRPr="00F034B7" w:rsidRDefault="00DC6932" w:rsidP="00267388">
      <w:pPr>
        <w:numPr>
          <w:ilvl w:val="1"/>
          <w:numId w:val="36"/>
        </w:numPr>
      </w:pPr>
      <w:r w:rsidRPr="00F034B7">
        <w:t xml:space="preserve">The replacement notice must also be published </w:t>
      </w:r>
      <w:r w:rsidR="00D7692B" w:rsidRPr="00F034B7">
        <w:t xml:space="preserve">on the ACCC’s website </w:t>
      </w:r>
      <w:r w:rsidRPr="00F034B7">
        <w:t>to ensure transparency</w:t>
      </w:r>
      <w:r w:rsidR="00FE493F" w:rsidRPr="00F034B7">
        <w:t xml:space="preserve"> in relation to the designated complaints function</w:t>
      </w:r>
      <w:r w:rsidRPr="00F034B7">
        <w:t xml:space="preserve"> (see paragraphs </w:t>
      </w:r>
      <w:r w:rsidR="00DF372A" w:rsidRPr="00F034B7">
        <w:t>1.100 to 1.103</w:t>
      </w:r>
      <w:r w:rsidRPr="00F034B7">
        <w:t xml:space="preserve"> of this document).</w:t>
      </w:r>
    </w:p>
    <w:p w14:paraId="31FCD214" w14:textId="54413887" w:rsidR="00267388" w:rsidRPr="00F034B7" w:rsidRDefault="00267388" w:rsidP="00267388">
      <w:pPr>
        <w:ind w:left="709"/>
        <w:rPr>
          <w:b/>
          <w:bCs/>
          <w:i/>
          <w:iCs/>
        </w:rPr>
      </w:pPr>
      <w:r w:rsidRPr="00F034B7">
        <w:rPr>
          <w:b/>
          <w:bCs/>
          <w:i/>
          <w:iCs/>
        </w:rPr>
        <w:t xml:space="preserve">[Schedule [x], item </w:t>
      </w:r>
      <w:r w:rsidR="002B2916" w:rsidRPr="00F034B7">
        <w:rPr>
          <w:b/>
          <w:bCs/>
          <w:i/>
          <w:iCs/>
        </w:rPr>
        <w:t>2</w:t>
      </w:r>
      <w:r w:rsidRPr="00F034B7">
        <w:rPr>
          <w:b/>
          <w:bCs/>
          <w:i/>
          <w:iCs/>
        </w:rPr>
        <w:t>, s</w:t>
      </w:r>
      <w:r w:rsidR="00161DA1" w:rsidRPr="00F034B7">
        <w:rPr>
          <w:b/>
          <w:bCs/>
          <w:i/>
          <w:iCs/>
        </w:rPr>
        <w:t>ections</w:t>
      </w:r>
      <w:r w:rsidRPr="00F034B7">
        <w:rPr>
          <w:b/>
          <w:bCs/>
          <w:i/>
          <w:iCs/>
        </w:rPr>
        <w:t xml:space="preserve"> 154</w:t>
      </w:r>
      <w:r w:rsidR="00480FFF" w:rsidRPr="00F034B7">
        <w:rPr>
          <w:b/>
          <w:bCs/>
          <w:i/>
          <w:iCs/>
        </w:rPr>
        <w:t>Z</w:t>
      </w:r>
      <w:r w:rsidRPr="00F034B7">
        <w:rPr>
          <w:b/>
          <w:bCs/>
          <w:i/>
          <w:iCs/>
        </w:rPr>
        <w:t>L</w:t>
      </w:r>
      <w:r w:rsidR="00161DA1" w:rsidRPr="00F034B7">
        <w:rPr>
          <w:b/>
          <w:bCs/>
          <w:i/>
          <w:iCs/>
        </w:rPr>
        <w:t>, 154ZK, 154ZH</w:t>
      </w:r>
      <w:r w:rsidRPr="00F034B7">
        <w:rPr>
          <w:b/>
          <w:bCs/>
          <w:i/>
          <w:iCs/>
        </w:rPr>
        <w:t>]</w:t>
      </w:r>
    </w:p>
    <w:p w14:paraId="2FB8081D" w14:textId="03953D9F" w:rsidR="00F24A36" w:rsidRPr="00F034B7" w:rsidRDefault="00F24A36" w:rsidP="00185CB5">
      <w:pPr>
        <w:pStyle w:val="Heading4"/>
      </w:pPr>
      <w:r w:rsidRPr="00F034B7">
        <w:t>Withdrawal of complaint</w:t>
      </w:r>
    </w:p>
    <w:p w14:paraId="6A108FBB" w14:textId="77777777" w:rsidR="00B97536" w:rsidRPr="00F034B7" w:rsidRDefault="00B97536" w:rsidP="00B97536">
      <w:pPr>
        <w:numPr>
          <w:ilvl w:val="1"/>
          <w:numId w:val="18"/>
        </w:numPr>
      </w:pPr>
      <w:r w:rsidRPr="00F034B7">
        <w:t xml:space="preserve">If an entity has made a designated complaint to the ACCC the entity may withdraw the complaint in writing at any time before the ACCC issues a no further action </w:t>
      </w:r>
      <w:proofErr w:type="gramStart"/>
      <w:r w:rsidRPr="00F034B7">
        <w:t>notice, or</w:t>
      </w:r>
      <w:proofErr w:type="gramEnd"/>
      <w:r w:rsidRPr="00F034B7">
        <w:t xml:space="preserve"> notice that the proposed action is complete. This applies even if the entity has ceased to be a designated complainant. </w:t>
      </w:r>
    </w:p>
    <w:p w14:paraId="1866D65F" w14:textId="0E32D504" w:rsidR="00B97536" w:rsidRPr="00F034B7" w:rsidRDefault="00B97536" w:rsidP="00B97536">
      <w:pPr>
        <w:numPr>
          <w:ilvl w:val="1"/>
          <w:numId w:val="18"/>
        </w:numPr>
      </w:pPr>
      <w:r w:rsidRPr="00F034B7">
        <w:t>Following receipt of the written withdrawal from the entity that submitted the designated complaint, the ACCC must notify the entity that their designated complaint has been withdrawn in writing. The ACCC must also publish the withdrawal on their website (see paragraph</w:t>
      </w:r>
      <w:r w:rsidR="00DA6954" w:rsidRPr="00F034B7">
        <w:t>s</w:t>
      </w:r>
      <w:r w:rsidRPr="00F034B7">
        <w:t xml:space="preserve"> </w:t>
      </w:r>
      <w:r w:rsidR="00DF372A" w:rsidRPr="00F034B7">
        <w:t>1.100 to 1.103</w:t>
      </w:r>
      <w:r w:rsidRPr="00F034B7">
        <w:t xml:space="preserve"> of this document). This is intended to ensure transparency and accountability in relation to the designated complaints function.</w:t>
      </w:r>
    </w:p>
    <w:p w14:paraId="3C3AC165" w14:textId="77777777" w:rsidR="00B97536" w:rsidRPr="00F034B7" w:rsidRDefault="00B97536" w:rsidP="00B97536">
      <w:pPr>
        <w:pStyle w:val="Normalparatextwithnumbers"/>
        <w:numPr>
          <w:ilvl w:val="1"/>
          <w:numId w:val="18"/>
        </w:numPr>
      </w:pPr>
      <w:r w:rsidRPr="00F034B7">
        <w:t>From the time the ACCC issues the withdrawal notice:</w:t>
      </w:r>
    </w:p>
    <w:p w14:paraId="351A1316" w14:textId="44B20559" w:rsidR="00B97536" w:rsidRPr="00F034B7" w:rsidRDefault="00B97536" w:rsidP="00B97536">
      <w:pPr>
        <w:pStyle w:val="Dotpoint1"/>
      </w:pPr>
      <w:r w:rsidRPr="00F034B7">
        <w:lastRenderedPageBreak/>
        <w:t>if the ACCC has not yet given the entity a no further action notice or a further action notice in relation to the withdrawn complaint—the ACCC is not required to give such a notice, or take further action in relation to the complaint; and</w:t>
      </w:r>
    </w:p>
    <w:p w14:paraId="445B1333" w14:textId="77777777" w:rsidR="00B97536" w:rsidRPr="00F034B7" w:rsidRDefault="00B97536" w:rsidP="00B97536">
      <w:pPr>
        <w:pStyle w:val="Dotpoint1"/>
      </w:pPr>
      <w:r w:rsidRPr="00F034B7">
        <w:t xml:space="preserve">if the ACCC has given the entity a further action notice in relation to the withdrawn complaint—the ACCC is not required to: </w:t>
      </w:r>
    </w:p>
    <w:p w14:paraId="74FC6E0E" w14:textId="77777777" w:rsidR="00B97536" w:rsidRPr="00F034B7" w:rsidRDefault="00B97536" w:rsidP="00B97536">
      <w:pPr>
        <w:pStyle w:val="Exampledotpoint2"/>
      </w:pPr>
      <w:r w:rsidRPr="00F034B7">
        <w:t xml:space="preserve">use its best endeavours to commence the actions stated in a further action notice as soon as practicable after giving the notice to the designated </w:t>
      </w:r>
      <w:proofErr w:type="gramStart"/>
      <w:r w:rsidRPr="00F034B7">
        <w:t>complainant;</w:t>
      </w:r>
      <w:proofErr w:type="gramEnd"/>
      <w:r w:rsidRPr="00F034B7">
        <w:t xml:space="preserve"> </w:t>
      </w:r>
    </w:p>
    <w:p w14:paraId="131709D2" w14:textId="7C83F2B5" w:rsidR="00B97536" w:rsidRPr="00F034B7" w:rsidRDefault="005A1195" w:rsidP="00B97536">
      <w:pPr>
        <w:pStyle w:val="Exampledotpoint2"/>
      </w:pPr>
      <w:r w:rsidRPr="00F034B7">
        <w:t xml:space="preserve">commence </w:t>
      </w:r>
      <w:r w:rsidR="00B97536" w:rsidRPr="00F034B7">
        <w:t>the actions within 6 months of giving the further action notice to the complainant; or</w:t>
      </w:r>
    </w:p>
    <w:p w14:paraId="75E08524" w14:textId="77777777" w:rsidR="00B97536" w:rsidRPr="00F034B7" w:rsidRDefault="00B97536" w:rsidP="00B97536">
      <w:pPr>
        <w:pStyle w:val="Exampledotpoint2"/>
      </w:pPr>
      <w:r w:rsidRPr="00F034B7">
        <w:t xml:space="preserve">inform the complainant that actions have been </w:t>
      </w:r>
      <w:proofErr w:type="gramStart"/>
      <w:r w:rsidRPr="00F034B7">
        <w:t>completed;</w:t>
      </w:r>
      <w:proofErr w:type="gramEnd"/>
    </w:p>
    <w:p w14:paraId="4160BDB3" w14:textId="4BF07321" w:rsidR="00B97536" w:rsidRPr="00F034B7" w:rsidRDefault="00B97536" w:rsidP="00B97536">
      <w:pPr>
        <w:numPr>
          <w:ilvl w:val="1"/>
          <w:numId w:val="18"/>
        </w:numPr>
      </w:pPr>
      <w:r w:rsidRPr="00F034B7">
        <w:t xml:space="preserve">A withdrawn designated complaint continues to be a designated complaint for the purposes of the Act. This means that the withdrawn designated complaint will still count as a complaint for the purposes of any limit on the number of complaints that may be made during </w:t>
      </w:r>
      <w:proofErr w:type="gramStart"/>
      <w:r w:rsidRPr="00F034B7">
        <w:t>a time period</w:t>
      </w:r>
      <w:proofErr w:type="gramEnd"/>
      <w:r w:rsidRPr="00F034B7">
        <w:t xml:space="preserve"> pursuant to subsection 154ZF, and relevant annual reporting requirements. </w:t>
      </w:r>
    </w:p>
    <w:p w14:paraId="6580380B" w14:textId="6D02FF9D" w:rsidR="00FE1B76" w:rsidRPr="00F034B7" w:rsidRDefault="00FE1B76" w:rsidP="00FE1B76">
      <w:pPr>
        <w:numPr>
          <w:ilvl w:val="1"/>
          <w:numId w:val="18"/>
        </w:numPr>
        <w:rPr>
          <w:b/>
          <w:bCs/>
          <w:i/>
          <w:iCs/>
        </w:rPr>
      </w:pPr>
      <w:r w:rsidRPr="00F034B7">
        <w:t>T</w:t>
      </w:r>
      <w:r w:rsidR="00B97536" w:rsidRPr="00F034B7">
        <w:t>he ACCC is not required to take further action on the designated complaint that has been withdrawn. The ACCC is still permitted to investigate the complaint under the Act, but it is not subject to the designated complaints function under new Part XIE.</w:t>
      </w:r>
    </w:p>
    <w:p w14:paraId="6B7DA116" w14:textId="27569622" w:rsidR="00EC1AF5" w:rsidRPr="00F034B7" w:rsidRDefault="00AF447A" w:rsidP="00F034B7">
      <w:pPr>
        <w:ind w:left="709"/>
        <w:rPr>
          <w:rStyle w:val="References"/>
        </w:rPr>
      </w:pPr>
      <w:r w:rsidRPr="00F034B7">
        <w:rPr>
          <w:rStyle w:val="References"/>
        </w:rPr>
        <w:t xml:space="preserve">[Schedule </w:t>
      </w:r>
      <w:r w:rsidR="006D60F9" w:rsidRPr="00F034B7">
        <w:rPr>
          <w:rStyle w:val="References"/>
        </w:rPr>
        <w:t>[</w:t>
      </w:r>
      <w:r w:rsidRPr="00F034B7">
        <w:rPr>
          <w:rStyle w:val="References"/>
        </w:rPr>
        <w:t>x</w:t>
      </w:r>
      <w:r w:rsidR="006D60F9" w:rsidRPr="00F034B7">
        <w:rPr>
          <w:rStyle w:val="References"/>
        </w:rPr>
        <w:t>]</w:t>
      </w:r>
      <w:r w:rsidRPr="00F034B7">
        <w:rPr>
          <w:rStyle w:val="References"/>
        </w:rPr>
        <w:t>, item</w:t>
      </w:r>
      <w:r w:rsidR="00160AEF" w:rsidRPr="00F034B7">
        <w:rPr>
          <w:rStyle w:val="References"/>
        </w:rPr>
        <w:t xml:space="preserve"> </w:t>
      </w:r>
      <w:r w:rsidR="002B2916" w:rsidRPr="00F034B7">
        <w:rPr>
          <w:rStyle w:val="References"/>
        </w:rPr>
        <w:t>2</w:t>
      </w:r>
      <w:r w:rsidRPr="00F034B7">
        <w:rPr>
          <w:rStyle w:val="References"/>
        </w:rPr>
        <w:t>, section 154</w:t>
      </w:r>
      <w:r w:rsidR="003A47EE" w:rsidRPr="00F034B7">
        <w:rPr>
          <w:rStyle w:val="References"/>
        </w:rPr>
        <w:t>ZM</w:t>
      </w:r>
      <w:r w:rsidRPr="00F034B7">
        <w:rPr>
          <w:rStyle w:val="References"/>
        </w:rPr>
        <w:t xml:space="preserve">] </w:t>
      </w:r>
    </w:p>
    <w:p w14:paraId="4B140F2D" w14:textId="6B1F6D7B" w:rsidR="00267388" w:rsidRPr="00F034B7" w:rsidRDefault="0057446B" w:rsidP="009A3457">
      <w:pPr>
        <w:pStyle w:val="Heading3"/>
        <w:rPr>
          <w:rFonts w:hint="eastAsia"/>
        </w:rPr>
      </w:pPr>
      <w:bookmarkStart w:id="78" w:name="_Toc152748788"/>
      <w:r w:rsidRPr="00F034B7">
        <w:t>Transparency</w:t>
      </w:r>
      <w:bookmarkEnd w:id="78"/>
      <w:r w:rsidRPr="00F034B7">
        <w:t xml:space="preserve"> </w:t>
      </w:r>
    </w:p>
    <w:p w14:paraId="5A8BC2B7" w14:textId="395A3933" w:rsidR="0057446B" w:rsidRPr="00F034B7" w:rsidRDefault="0057446B" w:rsidP="00185CB5">
      <w:pPr>
        <w:pStyle w:val="Heading4"/>
      </w:pPr>
      <w:r w:rsidRPr="00F034B7">
        <w:t>Publication</w:t>
      </w:r>
    </w:p>
    <w:p w14:paraId="5B970262" w14:textId="22B06BE7" w:rsidR="00267388" w:rsidRPr="00F034B7" w:rsidRDefault="00267388" w:rsidP="00267388">
      <w:pPr>
        <w:numPr>
          <w:ilvl w:val="1"/>
          <w:numId w:val="18"/>
        </w:numPr>
      </w:pPr>
      <w:bookmarkStart w:id="79" w:name="_Ref152761077"/>
      <w:r w:rsidRPr="00F034B7">
        <w:t xml:space="preserve">The ACCC is required to publish certain information given to a designated complainant to ensure transparency </w:t>
      </w:r>
      <w:r w:rsidR="00323325" w:rsidRPr="00F034B7">
        <w:t xml:space="preserve">and accountability </w:t>
      </w:r>
      <w:r w:rsidRPr="00F034B7">
        <w:t>in relation to</w:t>
      </w:r>
      <w:r w:rsidR="001C0E38" w:rsidRPr="00F034B7">
        <w:t xml:space="preserve"> the</w:t>
      </w:r>
      <w:r w:rsidRPr="00F034B7">
        <w:t xml:space="preserve"> designated complaints</w:t>
      </w:r>
      <w:r w:rsidR="001C0E38" w:rsidRPr="00F034B7">
        <w:t xml:space="preserve"> function</w:t>
      </w:r>
      <w:r w:rsidRPr="00F034B7">
        <w:t xml:space="preserve">. The location of publication </w:t>
      </w:r>
      <w:r w:rsidR="002D0DCB" w:rsidRPr="00F034B7">
        <w:t>must be</w:t>
      </w:r>
      <w:r w:rsidRPr="00F034B7">
        <w:t xml:space="preserve"> the ACCC’s website. The information required to be published is as follows:</w:t>
      </w:r>
      <w:bookmarkEnd w:id="79"/>
    </w:p>
    <w:p w14:paraId="4B434144" w14:textId="77777777" w:rsidR="00267388" w:rsidRPr="00F034B7" w:rsidRDefault="00267388" w:rsidP="006E67FB">
      <w:pPr>
        <w:pStyle w:val="Dotpoint1"/>
      </w:pPr>
      <w:r w:rsidRPr="00F034B7">
        <w:t xml:space="preserve">no further action notices, which detail the reasons why the ACCC will not take further action in relation to a designated </w:t>
      </w:r>
      <w:proofErr w:type="gramStart"/>
      <w:r w:rsidRPr="00F034B7">
        <w:t>complaint;</w:t>
      </w:r>
      <w:proofErr w:type="gramEnd"/>
    </w:p>
    <w:p w14:paraId="6E2BBB78" w14:textId="77777777" w:rsidR="00267388" w:rsidRPr="00F034B7" w:rsidRDefault="00267388" w:rsidP="006E67FB">
      <w:pPr>
        <w:pStyle w:val="Dotpoint1"/>
      </w:pPr>
      <w:r w:rsidRPr="00F034B7">
        <w:t xml:space="preserve">further action notices, which detail the ACCC’s proposed action in relation to a </w:t>
      </w:r>
      <w:proofErr w:type="gramStart"/>
      <w:r w:rsidRPr="00F034B7">
        <w:t>complaint;</w:t>
      </w:r>
      <w:proofErr w:type="gramEnd"/>
    </w:p>
    <w:p w14:paraId="1EC3EEC5" w14:textId="5A3C577B" w:rsidR="00267388" w:rsidRPr="00F034B7" w:rsidRDefault="00267388" w:rsidP="006E67FB">
      <w:pPr>
        <w:pStyle w:val="Dotpoint1"/>
      </w:pPr>
      <w:r w:rsidRPr="00F034B7">
        <w:t xml:space="preserve">a notification that </w:t>
      </w:r>
      <w:proofErr w:type="gramStart"/>
      <w:r w:rsidRPr="00F034B7">
        <w:t>action</w:t>
      </w:r>
      <w:proofErr w:type="gramEnd"/>
      <w:r w:rsidRPr="00F034B7">
        <w:t xml:space="preserve"> in relation to a complaint is complete</w:t>
      </w:r>
      <w:r w:rsidR="00467225" w:rsidRPr="00F034B7">
        <w:t>;</w:t>
      </w:r>
    </w:p>
    <w:p w14:paraId="6047A608" w14:textId="3FCA652D" w:rsidR="00BF7009" w:rsidRPr="00F034B7" w:rsidRDefault="00BF7009" w:rsidP="006E67FB">
      <w:pPr>
        <w:pStyle w:val="Dotpoint1"/>
      </w:pPr>
      <w:r w:rsidRPr="00F034B7">
        <w:lastRenderedPageBreak/>
        <w:t xml:space="preserve">a notification that </w:t>
      </w:r>
      <w:r w:rsidR="00C536C9" w:rsidRPr="00F034B7">
        <w:t xml:space="preserve">the </w:t>
      </w:r>
      <w:r w:rsidR="008B0130" w:rsidRPr="00F034B7">
        <w:t xml:space="preserve">ACCC </w:t>
      </w:r>
      <w:r w:rsidR="00C536C9" w:rsidRPr="00F034B7">
        <w:t>is not tak</w:t>
      </w:r>
      <w:r w:rsidR="00344C1B" w:rsidRPr="00F034B7">
        <w:t>ing</w:t>
      </w:r>
      <w:r w:rsidR="00C536C9" w:rsidRPr="00F034B7">
        <w:t xml:space="preserve"> further action</w:t>
      </w:r>
      <w:r w:rsidR="00ED7053" w:rsidRPr="00F034B7">
        <w:t>,</w:t>
      </w:r>
      <w:r w:rsidR="00344C1B" w:rsidRPr="00F034B7">
        <w:t xml:space="preserve"> after</w:t>
      </w:r>
      <w:r w:rsidR="004E5DF5" w:rsidRPr="00F034B7">
        <w:t xml:space="preserve"> an</w:t>
      </w:r>
      <w:r w:rsidR="00344C1B" w:rsidRPr="00F034B7">
        <w:t xml:space="preserve"> initial further action notice is </w:t>
      </w:r>
      <w:proofErr w:type="gramStart"/>
      <w:r w:rsidR="00344C1B" w:rsidRPr="00F034B7">
        <w:t>issued</w:t>
      </w:r>
      <w:r w:rsidR="003B187A" w:rsidRPr="00F034B7">
        <w:t>;</w:t>
      </w:r>
      <w:proofErr w:type="gramEnd"/>
    </w:p>
    <w:p w14:paraId="5DABBEED" w14:textId="529857FC" w:rsidR="00267388" w:rsidRPr="00F034B7" w:rsidRDefault="00267388" w:rsidP="006E67FB">
      <w:pPr>
        <w:pStyle w:val="Dotpoint1"/>
      </w:pPr>
      <w:r w:rsidRPr="00F034B7">
        <w:t xml:space="preserve">a notification that the subject-matter of a complaint is </w:t>
      </w:r>
      <w:r w:rsidR="002D0DCB" w:rsidRPr="00F034B7">
        <w:t xml:space="preserve">the subject </w:t>
      </w:r>
      <w:r w:rsidRPr="00F034B7">
        <w:t>of a Royal commission, coronial inquest</w:t>
      </w:r>
      <w:r w:rsidR="00853154" w:rsidRPr="00F034B7">
        <w:t>, coronial investigation</w:t>
      </w:r>
      <w:r w:rsidRPr="00F034B7">
        <w:t xml:space="preserve"> or coronial </w:t>
      </w:r>
      <w:proofErr w:type="gramStart"/>
      <w:r w:rsidRPr="00F034B7">
        <w:t>inquiry;</w:t>
      </w:r>
      <w:proofErr w:type="gramEnd"/>
      <w:r w:rsidRPr="00F034B7">
        <w:t xml:space="preserve"> </w:t>
      </w:r>
    </w:p>
    <w:p w14:paraId="6D1E2526" w14:textId="10B687C5" w:rsidR="00201367" w:rsidRPr="00F034B7" w:rsidRDefault="00267388" w:rsidP="006E67FB">
      <w:pPr>
        <w:pStyle w:val="Dotpoint1"/>
      </w:pPr>
      <w:r w:rsidRPr="00F034B7">
        <w:t xml:space="preserve">a replacement notice, which updates information about </w:t>
      </w:r>
      <w:r w:rsidR="004E5DF5" w:rsidRPr="00F034B7">
        <w:t xml:space="preserve">a </w:t>
      </w:r>
      <w:r w:rsidRPr="00F034B7">
        <w:t>proposed action in an initial further action notice</w:t>
      </w:r>
      <w:r w:rsidR="00644D58" w:rsidRPr="00F034B7">
        <w:t>; and</w:t>
      </w:r>
    </w:p>
    <w:p w14:paraId="20C86F41" w14:textId="127B51EA" w:rsidR="00267388" w:rsidRPr="00F034B7" w:rsidRDefault="00201367" w:rsidP="006E67FB">
      <w:pPr>
        <w:pStyle w:val="Dotpoint1"/>
      </w:pPr>
      <w:r w:rsidRPr="00F034B7">
        <w:t xml:space="preserve">a </w:t>
      </w:r>
      <w:r w:rsidR="0028670B" w:rsidRPr="00F034B7">
        <w:t>notification</w:t>
      </w:r>
      <w:r w:rsidRPr="00F034B7">
        <w:t xml:space="preserve"> </w:t>
      </w:r>
      <w:r w:rsidR="0028670B" w:rsidRPr="00F034B7">
        <w:t>that a complaint has been withdrawn after</w:t>
      </w:r>
      <w:r w:rsidR="004E5DF5" w:rsidRPr="00F034B7">
        <w:t xml:space="preserve"> an</w:t>
      </w:r>
      <w:r w:rsidR="0028670B" w:rsidRPr="00F034B7">
        <w:t xml:space="preserve"> initial further action notice is issued</w:t>
      </w:r>
      <w:r w:rsidR="00267388" w:rsidRPr="00F034B7">
        <w:t>.</w:t>
      </w:r>
    </w:p>
    <w:p w14:paraId="4460CC55" w14:textId="3B9294E7" w:rsidR="00267388" w:rsidRPr="00F034B7" w:rsidRDefault="00267388" w:rsidP="00267388">
      <w:pPr>
        <w:ind w:left="709"/>
        <w:rPr>
          <w:b/>
          <w:bCs/>
          <w:i/>
          <w:iCs/>
        </w:rPr>
      </w:pPr>
      <w:r w:rsidRPr="00F034B7">
        <w:rPr>
          <w:b/>
          <w:bCs/>
          <w:i/>
          <w:iCs/>
        </w:rPr>
        <w:t xml:space="preserve">[Schedule [x], item </w:t>
      </w:r>
      <w:r w:rsidR="002B2916" w:rsidRPr="00F034B7">
        <w:rPr>
          <w:b/>
          <w:bCs/>
          <w:i/>
          <w:iCs/>
        </w:rPr>
        <w:t>2</w:t>
      </w:r>
      <w:r w:rsidRPr="00F034B7">
        <w:rPr>
          <w:b/>
          <w:bCs/>
          <w:i/>
          <w:iCs/>
        </w:rPr>
        <w:t xml:space="preserve">, subsection </w:t>
      </w:r>
      <w:r w:rsidR="002526C0" w:rsidRPr="00F034B7">
        <w:rPr>
          <w:b/>
          <w:bCs/>
          <w:i/>
          <w:iCs/>
        </w:rPr>
        <w:t>154</w:t>
      </w:r>
      <w:proofErr w:type="gramStart"/>
      <w:r w:rsidR="002526C0" w:rsidRPr="00F034B7">
        <w:rPr>
          <w:b/>
          <w:bCs/>
          <w:i/>
          <w:iCs/>
        </w:rPr>
        <w:t>ZN</w:t>
      </w:r>
      <w:r w:rsidRPr="00F034B7">
        <w:rPr>
          <w:b/>
          <w:bCs/>
          <w:i/>
          <w:iCs/>
        </w:rPr>
        <w:t>(</w:t>
      </w:r>
      <w:proofErr w:type="gramEnd"/>
      <w:r w:rsidRPr="00F034B7">
        <w:rPr>
          <w:b/>
          <w:bCs/>
          <w:i/>
          <w:iCs/>
        </w:rPr>
        <w:t>1)]</w:t>
      </w:r>
    </w:p>
    <w:p w14:paraId="508BA9CD" w14:textId="77777777" w:rsidR="00267388" w:rsidRPr="00F034B7" w:rsidRDefault="00267388" w:rsidP="00267388">
      <w:pPr>
        <w:numPr>
          <w:ilvl w:val="1"/>
          <w:numId w:val="18"/>
        </w:numPr>
      </w:pPr>
      <w:r w:rsidRPr="00F034B7">
        <w:t xml:space="preserve">There are two exceptions to these publication requirements. </w:t>
      </w:r>
    </w:p>
    <w:p w14:paraId="18FDFDE8" w14:textId="77777777" w:rsidR="00267388" w:rsidRPr="00F034B7" w:rsidRDefault="00267388" w:rsidP="00267388">
      <w:pPr>
        <w:numPr>
          <w:ilvl w:val="1"/>
          <w:numId w:val="18"/>
        </w:numPr>
      </w:pPr>
      <w:r w:rsidRPr="00F034B7">
        <w:t xml:space="preserve">The first exception applies if the ACCC is satisfied that it is not appropriate to publish the information because it is confidential in nature. </w:t>
      </w:r>
    </w:p>
    <w:p w14:paraId="63027E5A" w14:textId="01673E89" w:rsidR="00267388" w:rsidRPr="00F034B7" w:rsidRDefault="00267388" w:rsidP="00267388">
      <w:pPr>
        <w:numPr>
          <w:ilvl w:val="1"/>
          <w:numId w:val="18"/>
        </w:numPr>
      </w:pPr>
      <w:bookmarkStart w:id="80" w:name="_Ref152761088"/>
      <w:r w:rsidRPr="00F034B7">
        <w:t xml:space="preserve">The second exception applies if circumstances prescribed by legislative instrument exist. The Minister may determine, by legislative instrument, circumstances in which specified information does not need to be published for this purpose. </w:t>
      </w:r>
      <w:bookmarkEnd w:id="80"/>
    </w:p>
    <w:p w14:paraId="71B63110" w14:textId="4EE0F2E4" w:rsidR="00267388" w:rsidRPr="00F034B7" w:rsidRDefault="00267388" w:rsidP="00267388">
      <w:bookmarkStart w:id="81" w:name="_Hlk151566534"/>
      <w:r w:rsidRPr="00F034B7">
        <w:rPr>
          <w:b/>
          <w:bCs/>
          <w:i/>
          <w:iCs/>
        </w:rPr>
        <w:tab/>
      </w:r>
      <w:bookmarkEnd w:id="81"/>
      <w:r w:rsidRPr="00F034B7">
        <w:rPr>
          <w:b/>
          <w:bCs/>
          <w:i/>
          <w:iCs/>
        </w:rPr>
        <w:t xml:space="preserve">[Schedule [x], item </w:t>
      </w:r>
      <w:r w:rsidR="002B2916" w:rsidRPr="00F034B7">
        <w:rPr>
          <w:b/>
          <w:bCs/>
          <w:i/>
          <w:iCs/>
        </w:rPr>
        <w:t>2</w:t>
      </w:r>
      <w:r w:rsidRPr="00F034B7">
        <w:rPr>
          <w:b/>
          <w:bCs/>
          <w:i/>
          <w:iCs/>
        </w:rPr>
        <w:t xml:space="preserve">, subsections </w:t>
      </w:r>
      <w:r w:rsidR="002526C0" w:rsidRPr="00F034B7">
        <w:rPr>
          <w:b/>
          <w:bCs/>
          <w:i/>
          <w:iCs/>
        </w:rPr>
        <w:t>154</w:t>
      </w:r>
      <w:proofErr w:type="gramStart"/>
      <w:r w:rsidR="002526C0" w:rsidRPr="00F034B7">
        <w:rPr>
          <w:b/>
          <w:bCs/>
          <w:i/>
          <w:iCs/>
        </w:rPr>
        <w:t>ZN</w:t>
      </w:r>
      <w:r w:rsidRPr="00F034B7">
        <w:rPr>
          <w:b/>
          <w:bCs/>
          <w:i/>
          <w:iCs/>
        </w:rPr>
        <w:t>(</w:t>
      </w:r>
      <w:proofErr w:type="gramEnd"/>
      <w:r w:rsidRPr="00F034B7">
        <w:rPr>
          <w:b/>
          <w:bCs/>
          <w:i/>
          <w:iCs/>
        </w:rPr>
        <w:t>2)</w:t>
      </w:r>
      <w:r w:rsidR="00640458" w:rsidRPr="00F034B7">
        <w:rPr>
          <w:b/>
          <w:bCs/>
          <w:i/>
          <w:iCs/>
        </w:rPr>
        <w:t xml:space="preserve"> and</w:t>
      </w:r>
      <w:r w:rsidRPr="00F034B7">
        <w:rPr>
          <w:b/>
          <w:bCs/>
          <w:i/>
          <w:iCs/>
        </w:rPr>
        <w:t>(3)]</w:t>
      </w:r>
    </w:p>
    <w:p w14:paraId="55788866" w14:textId="65DEE36F" w:rsidR="006E67FB" w:rsidRPr="00F034B7" w:rsidRDefault="00C0501B" w:rsidP="00185CB5">
      <w:pPr>
        <w:pStyle w:val="Heading4"/>
      </w:pPr>
      <w:bookmarkStart w:id="82" w:name="_Toc135400496"/>
      <w:r w:rsidRPr="00F034B7">
        <w:t xml:space="preserve">ACCC </w:t>
      </w:r>
      <w:r w:rsidR="006E67FB" w:rsidRPr="00F034B7">
        <w:t xml:space="preserve">Annual Report </w:t>
      </w:r>
    </w:p>
    <w:p w14:paraId="7CBC648D" w14:textId="32738C68" w:rsidR="00433D77" w:rsidRPr="00F034B7" w:rsidRDefault="005C0652" w:rsidP="006E67FB">
      <w:pPr>
        <w:numPr>
          <w:ilvl w:val="1"/>
          <w:numId w:val="14"/>
        </w:numPr>
        <w:spacing w:before="0" w:after="160" w:line="259" w:lineRule="auto"/>
      </w:pPr>
      <w:r w:rsidRPr="00F034B7">
        <w:t xml:space="preserve">Section 171 of the Act specifies certain information that must be included in </w:t>
      </w:r>
      <w:r w:rsidR="00DF155E" w:rsidRPr="00F034B7">
        <w:t xml:space="preserve">the </w:t>
      </w:r>
      <w:r w:rsidRPr="00F034B7">
        <w:t>ACCC</w:t>
      </w:r>
      <w:r w:rsidR="006B389E" w:rsidRPr="00F034B7">
        <w:t>’s</w:t>
      </w:r>
      <w:r w:rsidRPr="00F034B7">
        <w:t xml:space="preserve"> annual report</w:t>
      </w:r>
      <w:r w:rsidR="00A15781" w:rsidRPr="00F034B7">
        <w:t xml:space="preserve">. </w:t>
      </w:r>
      <w:r w:rsidR="009050A8" w:rsidRPr="00F034B7">
        <w:t>The amendments</w:t>
      </w:r>
      <w:r w:rsidR="00BD5BE3" w:rsidRPr="00F034B7">
        <w:t xml:space="preserve"> will </w:t>
      </w:r>
      <w:r w:rsidR="00433D77" w:rsidRPr="00F034B7">
        <w:t>require the ACCC to include additional information in the annual report</w:t>
      </w:r>
      <w:r w:rsidR="00424799" w:rsidRPr="00F034B7">
        <w:t xml:space="preserve"> relating </w:t>
      </w:r>
      <w:r w:rsidR="00DC0647" w:rsidRPr="00F034B7">
        <w:t>to designated complaints</w:t>
      </w:r>
      <w:r w:rsidR="00433D77" w:rsidRPr="00F034B7">
        <w:t xml:space="preserve">. </w:t>
      </w:r>
      <w:r w:rsidR="004D29E2" w:rsidRPr="00F034B7">
        <w:t xml:space="preserve">The </w:t>
      </w:r>
      <w:r w:rsidR="009050A8" w:rsidRPr="00F034B7">
        <w:t xml:space="preserve">annual </w:t>
      </w:r>
      <w:r w:rsidR="004D29E2" w:rsidRPr="00F034B7">
        <w:t xml:space="preserve">report must include: </w:t>
      </w:r>
    </w:p>
    <w:p w14:paraId="7BC27D9B" w14:textId="5621E41B" w:rsidR="00B4700E" w:rsidRPr="00F034B7" w:rsidRDefault="00B4700E" w:rsidP="00DC0647">
      <w:pPr>
        <w:pStyle w:val="Dotpoint1"/>
      </w:pPr>
      <w:r w:rsidRPr="00F034B7">
        <w:t xml:space="preserve">the number of designated complaints received by the </w:t>
      </w:r>
      <w:r w:rsidR="008B0130" w:rsidRPr="00F034B7">
        <w:t>ACCC</w:t>
      </w:r>
      <w:r w:rsidRPr="00F034B7">
        <w:t>; and</w:t>
      </w:r>
    </w:p>
    <w:p w14:paraId="5B666E15" w14:textId="6D38BE4A" w:rsidR="00C27BD8" w:rsidRPr="00F034B7" w:rsidRDefault="00B4700E" w:rsidP="00FA7DC4">
      <w:pPr>
        <w:pStyle w:val="Dotpoint1"/>
      </w:pPr>
      <w:r w:rsidRPr="00F034B7">
        <w:t xml:space="preserve">the number of designated complaints in respect of which the </w:t>
      </w:r>
      <w:r w:rsidR="008B0130" w:rsidRPr="00F034B7">
        <w:t xml:space="preserve">ACCC </w:t>
      </w:r>
      <w:r w:rsidRPr="00F034B7">
        <w:t xml:space="preserve">did not comply with </w:t>
      </w:r>
      <w:r w:rsidR="00FA7DC4" w:rsidRPr="00F034B7">
        <w:t>the requirement to</w:t>
      </w:r>
      <w:r w:rsidR="00C27BD8" w:rsidRPr="00F034B7">
        <w:t>:</w:t>
      </w:r>
      <w:r w:rsidR="00FA7DC4" w:rsidRPr="00F034B7">
        <w:t xml:space="preserve"> </w:t>
      </w:r>
    </w:p>
    <w:p w14:paraId="5D0248FD" w14:textId="1C97EE05" w:rsidR="00B4700E" w:rsidRPr="00F034B7" w:rsidRDefault="00FA7DC4" w:rsidP="00C27BD8">
      <w:pPr>
        <w:pStyle w:val="Exampledotpoint2"/>
      </w:pPr>
      <w:r w:rsidRPr="00F034B7">
        <w:t>give</w:t>
      </w:r>
      <w:r w:rsidR="00183A19" w:rsidRPr="00F034B7">
        <w:t xml:space="preserve"> a further action</w:t>
      </w:r>
      <w:r w:rsidRPr="00F034B7">
        <w:t xml:space="preserve"> notice </w:t>
      </w:r>
      <w:r w:rsidR="00183A19" w:rsidRPr="00F034B7">
        <w:t xml:space="preserve">or no further action notice </w:t>
      </w:r>
      <w:r w:rsidR="006B3CE4" w:rsidRPr="00F034B7">
        <w:t>within 90</w:t>
      </w:r>
      <w:r w:rsidR="00853051" w:rsidRPr="00F034B7">
        <w:t xml:space="preserve"> </w:t>
      </w:r>
      <w:r w:rsidR="006B3CE4" w:rsidRPr="00F034B7">
        <w:t xml:space="preserve">days of receiving a complaint </w:t>
      </w:r>
      <w:r w:rsidR="00183A19" w:rsidRPr="00F034B7">
        <w:t>(see para</w:t>
      </w:r>
      <w:r w:rsidR="00D33791" w:rsidRPr="00F034B7">
        <w:t xml:space="preserve">graphs </w:t>
      </w:r>
      <w:r w:rsidR="00FA6F25" w:rsidRPr="00F034B7">
        <w:t>1.51</w:t>
      </w:r>
      <w:r w:rsidR="00183A19" w:rsidRPr="00F034B7">
        <w:t xml:space="preserve"> of this document)</w:t>
      </w:r>
      <w:r w:rsidR="00853297" w:rsidRPr="00F034B7">
        <w:t xml:space="preserve">; </w:t>
      </w:r>
      <w:r w:rsidR="00C27BD8" w:rsidRPr="00F034B7">
        <w:t>or</w:t>
      </w:r>
    </w:p>
    <w:p w14:paraId="6CDAE27B" w14:textId="0B92E3FA" w:rsidR="00B4700E" w:rsidRPr="00F034B7" w:rsidRDefault="00C27BD8" w:rsidP="00C27BD8">
      <w:pPr>
        <w:pStyle w:val="Exampledotpoint2"/>
      </w:pPr>
      <w:r w:rsidRPr="00F034B7">
        <w:t>commence action stated in a further action notice within 6 months.</w:t>
      </w:r>
    </w:p>
    <w:p w14:paraId="55B2C394" w14:textId="1702A568" w:rsidR="005466A4" w:rsidRPr="00F034B7" w:rsidRDefault="001E52E4" w:rsidP="006E67FB">
      <w:pPr>
        <w:numPr>
          <w:ilvl w:val="1"/>
          <w:numId w:val="14"/>
        </w:numPr>
        <w:spacing w:before="0" w:after="160" w:line="259" w:lineRule="auto"/>
      </w:pPr>
      <w:r w:rsidRPr="00F034B7">
        <w:t>As t</w:t>
      </w:r>
      <w:r w:rsidR="008B0B58" w:rsidRPr="00F034B7">
        <w:t>he</w:t>
      </w:r>
      <w:r w:rsidR="000F2D56" w:rsidRPr="00F034B7">
        <w:t xml:space="preserve"> ACCC’s</w:t>
      </w:r>
      <w:r w:rsidR="00B3369A" w:rsidRPr="00F034B7">
        <w:t xml:space="preserve"> annual </w:t>
      </w:r>
      <w:r w:rsidR="000F2D56" w:rsidRPr="00F034B7">
        <w:t>report must</w:t>
      </w:r>
      <w:r w:rsidR="008E65E9" w:rsidRPr="00F034B7">
        <w:t xml:space="preserve"> </w:t>
      </w:r>
      <w:r w:rsidR="000F2D56" w:rsidRPr="00F034B7">
        <w:t xml:space="preserve">already </w:t>
      </w:r>
      <w:r w:rsidR="008E65E9" w:rsidRPr="00F034B7">
        <w:t xml:space="preserve">include certain information relating to general complaints (that </w:t>
      </w:r>
      <w:r w:rsidR="008B0B58" w:rsidRPr="00F034B7">
        <w:t xml:space="preserve">is, complaints that </w:t>
      </w:r>
      <w:r w:rsidR="008E65E9" w:rsidRPr="00F034B7">
        <w:t>are not designated complaints</w:t>
      </w:r>
      <w:r w:rsidR="008B0B58" w:rsidRPr="00F034B7">
        <w:t>)</w:t>
      </w:r>
      <w:r w:rsidR="008E65E9" w:rsidRPr="00F034B7">
        <w:t>, t</w:t>
      </w:r>
      <w:r w:rsidR="00E154B4" w:rsidRPr="00F034B7">
        <w:t>he amendments will also clarify that</w:t>
      </w:r>
      <w:r w:rsidR="005466A4" w:rsidRPr="00F034B7">
        <w:t>:</w:t>
      </w:r>
      <w:r w:rsidR="00E154B4" w:rsidRPr="00F034B7">
        <w:t xml:space="preserve"> </w:t>
      </w:r>
    </w:p>
    <w:p w14:paraId="0C15A306" w14:textId="195D74DD" w:rsidR="006E67FB" w:rsidRPr="00F034B7" w:rsidRDefault="00E154B4" w:rsidP="005466A4">
      <w:pPr>
        <w:pStyle w:val="Dotpoint1"/>
      </w:pPr>
      <w:r w:rsidRPr="00F034B7">
        <w:t>the</w:t>
      </w:r>
      <w:r w:rsidR="005466A4" w:rsidRPr="00F034B7">
        <w:t xml:space="preserve"> existing</w:t>
      </w:r>
      <w:r w:rsidRPr="00F034B7">
        <w:t xml:space="preserve"> </w:t>
      </w:r>
      <w:r w:rsidR="000914AC" w:rsidRPr="00F034B7">
        <w:t xml:space="preserve">requirement to report </w:t>
      </w:r>
      <w:r w:rsidR="005466A4" w:rsidRPr="00F034B7">
        <w:t>on complaints does not include designated complaints</w:t>
      </w:r>
      <w:r w:rsidR="008E65E9" w:rsidRPr="00F034B7">
        <w:t>; and</w:t>
      </w:r>
    </w:p>
    <w:p w14:paraId="0A4C1713" w14:textId="34E91EF6" w:rsidR="005466A4" w:rsidRPr="00F034B7" w:rsidRDefault="00CC3E1D" w:rsidP="005466A4">
      <w:pPr>
        <w:pStyle w:val="Dotpoint1"/>
      </w:pPr>
      <w:r w:rsidRPr="00F034B7">
        <w:lastRenderedPageBreak/>
        <w:t xml:space="preserve">the existing requirement to provide a general summary of the kinds of complaints received by the </w:t>
      </w:r>
      <w:r w:rsidR="008B0130" w:rsidRPr="00F034B7">
        <w:t xml:space="preserve">ACCC </w:t>
      </w:r>
      <w:r w:rsidRPr="00F034B7">
        <w:t>and how it dealt with the</w:t>
      </w:r>
      <w:r w:rsidR="00A6379A" w:rsidRPr="00F034B7">
        <w:t>m includes designated complaints.</w:t>
      </w:r>
    </w:p>
    <w:p w14:paraId="09E65797" w14:textId="13388F33" w:rsidR="009050A8" w:rsidRPr="00F034B7" w:rsidRDefault="009050A8" w:rsidP="009050A8">
      <w:pPr>
        <w:numPr>
          <w:ilvl w:val="1"/>
          <w:numId w:val="18"/>
        </w:numPr>
      </w:pPr>
      <w:r w:rsidRPr="00F034B7">
        <w:t>The</w:t>
      </w:r>
      <w:r w:rsidR="0075430B" w:rsidRPr="00F034B7">
        <w:t xml:space="preserve"> amendments to</w:t>
      </w:r>
      <w:r w:rsidRPr="00F034B7">
        <w:t xml:space="preserve"> reporting requirements are intended to ensure transparency and accountability in relation to the designated complaints function</w:t>
      </w:r>
      <w:r w:rsidR="00E81C34" w:rsidRPr="00F034B7">
        <w:t>.</w:t>
      </w:r>
    </w:p>
    <w:p w14:paraId="351BDB39" w14:textId="52D7B986" w:rsidR="006E67FB" w:rsidRPr="00F034B7" w:rsidRDefault="006E67FB" w:rsidP="006E67FB">
      <w:pPr>
        <w:ind w:left="709"/>
        <w:rPr>
          <w:b/>
          <w:bCs/>
          <w:i/>
          <w:iCs/>
        </w:rPr>
      </w:pPr>
      <w:r w:rsidRPr="00F034B7">
        <w:rPr>
          <w:b/>
          <w:bCs/>
          <w:i/>
          <w:iCs/>
        </w:rPr>
        <w:t xml:space="preserve">[Schedule [x], item </w:t>
      </w:r>
      <w:r w:rsidR="00CB57A4" w:rsidRPr="00F034B7">
        <w:rPr>
          <w:b/>
          <w:bCs/>
          <w:i/>
          <w:iCs/>
        </w:rPr>
        <w:t>3</w:t>
      </w:r>
      <w:r w:rsidRPr="00F034B7">
        <w:rPr>
          <w:b/>
          <w:bCs/>
          <w:i/>
          <w:iCs/>
        </w:rPr>
        <w:t xml:space="preserve"> to </w:t>
      </w:r>
      <w:r w:rsidR="00CB57A4" w:rsidRPr="00F034B7">
        <w:rPr>
          <w:b/>
          <w:bCs/>
          <w:i/>
          <w:iCs/>
        </w:rPr>
        <w:t>5</w:t>
      </w:r>
      <w:r w:rsidRPr="00F034B7">
        <w:rPr>
          <w:b/>
          <w:bCs/>
          <w:i/>
          <w:iCs/>
        </w:rPr>
        <w:t>, section 171]</w:t>
      </w:r>
    </w:p>
    <w:p w14:paraId="18E17623" w14:textId="77777777" w:rsidR="006E67FB" w:rsidRPr="00F034B7" w:rsidRDefault="006E67FB" w:rsidP="009A3457">
      <w:pPr>
        <w:pStyle w:val="Heading3"/>
        <w:rPr>
          <w:rFonts w:hint="eastAsia"/>
        </w:rPr>
      </w:pPr>
      <w:bookmarkStart w:id="83" w:name="_Toc152748789"/>
      <w:r w:rsidRPr="00F034B7">
        <w:t>Delegation</w:t>
      </w:r>
      <w:bookmarkEnd w:id="83"/>
    </w:p>
    <w:p w14:paraId="1C7DD97C" w14:textId="6E55836E" w:rsidR="006E67FB" w:rsidRPr="00F034B7" w:rsidRDefault="006E67FB" w:rsidP="006E67FB">
      <w:pPr>
        <w:numPr>
          <w:ilvl w:val="1"/>
          <w:numId w:val="14"/>
        </w:numPr>
        <w:spacing w:before="0" w:after="160" w:line="259" w:lineRule="auto"/>
      </w:pPr>
      <w:r w:rsidRPr="00F034B7">
        <w:t>The Minister may delegate any powers</w:t>
      </w:r>
      <w:r w:rsidR="002D0DCB" w:rsidRPr="00F034B7">
        <w:t xml:space="preserve"> under new Part XIE</w:t>
      </w:r>
      <w:r w:rsidRPr="00F034B7">
        <w:t xml:space="preserve"> to the Secretary or an SES employee (including acting SES employees) in the </w:t>
      </w:r>
      <w:r w:rsidR="002D0DCB" w:rsidRPr="00F034B7">
        <w:t>Department</w:t>
      </w:r>
      <w:r w:rsidRPr="00F034B7">
        <w:t xml:space="preserve">, except for the power to make a legislative instrument. The Minister may provide written directions as to how </w:t>
      </w:r>
      <w:r w:rsidR="002D0DCB" w:rsidRPr="00F034B7">
        <w:t xml:space="preserve">the Secretary and </w:t>
      </w:r>
      <w:r w:rsidRPr="00F034B7">
        <w:t>SES employees should exercise that power.</w:t>
      </w:r>
    </w:p>
    <w:p w14:paraId="230D2970" w14:textId="2F6636BB" w:rsidR="006E67FB" w:rsidRPr="00F034B7" w:rsidRDefault="006E67FB" w:rsidP="006E67FB">
      <w:pPr>
        <w:ind w:left="709"/>
        <w:rPr>
          <w:b/>
          <w:bCs/>
          <w:i/>
          <w:iCs/>
        </w:rPr>
      </w:pPr>
      <w:r w:rsidRPr="00F034B7">
        <w:rPr>
          <w:b/>
          <w:bCs/>
          <w:i/>
          <w:iCs/>
        </w:rPr>
        <w:t xml:space="preserve">[Schedule [x], item </w:t>
      </w:r>
      <w:r w:rsidR="004B6BA1" w:rsidRPr="00F034B7">
        <w:rPr>
          <w:b/>
          <w:bCs/>
          <w:i/>
          <w:iCs/>
        </w:rPr>
        <w:t>2</w:t>
      </w:r>
      <w:r w:rsidRPr="00F034B7">
        <w:rPr>
          <w:b/>
          <w:bCs/>
          <w:i/>
          <w:iCs/>
        </w:rPr>
        <w:t>, section 154Z</w:t>
      </w:r>
      <w:r w:rsidR="007547CA" w:rsidRPr="00F034B7">
        <w:rPr>
          <w:b/>
          <w:bCs/>
          <w:i/>
          <w:iCs/>
        </w:rPr>
        <w:t>Y</w:t>
      </w:r>
      <w:r w:rsidRPr="00F034B7">
        <w:rPr>
          <w:b/>
          <w:bCs/>
          <w:i/>
          <w:iCs/>
        </w:rPr>
        <w:t>]</w:t>
      </w:r>
    </w:p>
    <w:p w14:paraId="75852201" w14:textId="77777777" w:rsidR="00267388" w:rsidRPr="00F034B7" w:rsidRDefault="00267388" w:rsidP="009A3457">
      <w:pPr>
        <w:pStyle w:val="Heading3"/>
        <w:rPr>
          <w:rFonts w:hint="eastAsia"/>
        </w:rPr>
      </w:pPr>
      <w:bookmarkStart w:id="84" w:name="_Toc152748790"/>
      <w:r w:rsidRPr="00F034B7">
        <w:t>Commencement provisions</w:t>
      </w:r>
      <w:bookmarkEnd w:id="82"/>
      <w:bookmarkEnd w:id="84"/>
    </w:p>
    <w:p w14:paraId="18EA4767" w14:textId="7476DBF3" w:rsidR="0065626C" w:rsidRPr="00F034B7" w:rsidRDefault="00267388" w:rsidP="00F034B7">
      <w:pPr>
        <w:pStyle w:val="Normalparatextwithnumbers"/>
        <w:rPr>
          <w:rStyle w:val="References"/>
        </w:rPr>
      </w:pPr>
      <w:r w:rsidRPr="00F034B7">
        <w:t>The amendments in Schedule [x] commence on 1 May 2024.</w:t>
      </w:r>
      <w:bookmarkEnd w:id="37"/>
      <w:r w:rsidR="0065626C" w:rsidRPr="00F034B7">
        <w:rPr>
          <w:b/>
          <w:i/>
        </w:rPr>
        <w:br/>
      </w:r>
      <w:r w:rsidR="0065626C" w:rsidRPr="00F034B7">
        <w:rPr>
          <w:rStyle w:val="References"/>
        </w:rPr>
        <w:t>[S</w:t>
      </w:r>
      <w:r w:rsidR="00E20DB4" w:rsidRPr="00F034B7">
        <w:rPr>
          <w:rStyle w:val="References"/>
        </w:rPr>
        <w:t xml:space="preserve">ection </w:t>
      </w:r>
      <w:r w:rsidR="00EE3330" w:rsidRPr="00F034B7">
        <w:rPr>
          <w:rStyle w:val="References"/>
        </w:rPr>
        <w:t>[</w:t>
      </w:r>
      <w:r w:rsidR="0065626C" w:rsidRPr="00F034B7">
        <w:rPr>
          <w:rStyle w:val="References"/>
        </w:rPr>
        <w:t>x</w:t>
      </w:r>
      <w:r w:rsidR="00EE3330" w:rsidRPr="00F034B7">
        <w:rPr>
          <w:rStyle w:val="References"/>
        </w:rPr>
        <w:t>]</w:t>
      </w:r>
      <w:r w:rsidR="0065626C" w:rsidRPr="00F034B7">
        <w:rPr>
          <w:rStyle w:val="References"/>
        </w:rPr>
        <w:t xml:space="preserve"> </w:t>
      </w:r>
    </w:p>
    <w:p w14:paraId="0F3D269E" w14:textId="5F04A7A1" w:rsidR="00AB5F5F" w:rsidRPr="00F034B7" w:rsidRDefault="00AB5F5F" w:rsidP="00AB5F5F">
      <w:pPr>
        <w:pStyle w:val="Exampletext"/>
        <w:rPr>
          <w:rStyle w:val="References"/>
        </w:rPr>
      </w:pPr>
    </w:p>
    <w:sectPr w:rsidR="00AB5F5F" w:rsidRPr="00F034B7" w:rsidSect="00BE76E2">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AF28" w14:textId="77777777" w:rsidR="00F00686" w:rsidRDefault="00F00686">
      <w:pPr>
        <w:spacing w:before="0" w:after="0"/>
      </w:pPr>
      <w:r>
        <w:separator/>
      </w:r>
    </w:p>
  </w:endnote>
  <w:endnote w:type="continuationSeparator" w:id="0">
    <w:p w14:paraId="49ECA6C6" w14:textId="77777777" w:rsidR="00F00686" w:rsidRDefault="00F00686">
      <w:pPr>
        <w:spacing w:before="0" w:after="0"/>
      </w:pPr>
      <w:r>
        <w:continuationSeparator/>
      </w:r>
    </w:p>
  </w:endnote>
  <w:endnote w:type="continuationNotice" w:id="1">
    <w:p w14:paraId="653298AD" w14:textId="77777777" w:rsidR="00F00686" w:rsidRDefault="00F0068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itica">
    <w:altName w:val="Arial"/>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1B50E" w14:textId="77777777" w:rsidR="00BE76E2" w:rsidRDefault="00BE76E2" w:rsidP="00BE76E2">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14CB" w14:textId="77777777" w:rsidR="00BE76E2" w:rsidRPr="004D61CF" w:rsidRDefault="00BE76E2" w:rsidP="00BE76E2">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121" w14:textId="77777777" w:rsidR="00BE76E2" w:rsidRPr="006208CF" w:rsidRDefault="00AB5F5F" w:rsidP="00BE76E2">
    <w:pPr>
      <w:pStyle w:val="lef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C5B5" w14:textId="77777777" w:rsidR="00BE76E2" w:rsidRDefault="00AB5F5F" w:rsidP="00BE76E2">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1B2A" w14:textId="77777777" w:rsidR="00BE76E2" w:rsidRPr="00091474" w:rsidRDefault="00AB5F5F" w:rsidP="00BE76E2">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2E364" w14:textId="77777777" w:rsidR="00F00686" w:rsidRDefault="00F00686">
      <w:pPr>
        <w:spacing w:before="0" w:after="0"/>
      </w:pPr>
      <w:r>
        <w:separator/>
      </w:r>
    </w:p>
  </w:footnote>
  <w:footnote w:type="continuationSeparator" w:id="0">
    <w:p w14:paraId="0154079B" w14:textId="77777777" w:rsidR="00F00686" w:rsidRDefault="00F00686">
      <w:pPr>
        <w:spacing w:before="0" w:after="0"/>
      </w:pPr>
      <w:r>
        <w:continuationSeparator/>
      </w:r>
    </w:p>
  </w:footnote>
  <w:footnote w:type="continuationNotice" w:id="1">
    <w:p w14:paraId="1B819210" w14:textId="77777777" w:rsidR="00F00686" w:rsidRDefault="00F0068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883" w14:textId="77777777" w:rsidR="00BE76E2" w:rsidRDefault="00CB5C49">
    <w:pPr>
      <w:pStyle w:val="Header"/>
    </w:pPr>
    <w:r>
      <w:rPr>
        <w:noProof/>
      </w:rPr>
      <w:pict w14:anchorId="009AB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C05A" w14:textId="77777777" w:rsidR="00BE76E2" w:rsidRDefault="00BE76E2" w:rsidP="00BE76E2">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2D2FF" w14:textId="77777777" w:rsidR="00BE76E2" w:rsidRPr="009106AC" w:rsidRDefault="00BE76E2" w:rsidP="00BE76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18B8" w14:textId="77777777" w:rsidR="00BE76E2" w:rsidRPr="0070093E" w:rsidRDefault="00AB5F5F" w:rsidP="00BE76E2">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FE59" w14:textId="77777777" w:rsidR="00BE76E2" w:rsidRDefault="00BE76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0BFE" w14:textId="77777777" w:rsidR="00BE76E2" w:rsidRPr="00816825" w:rsidRDefault="00CB5C49" w:rsidP="00BE76E2">
    <w:pPr>
      <w:pStyle w:val="leftheader"/>
    </w:pPr>
    <w:r>
      <w:fldChar w:fldCharType="begin"/>
    </w:r>
    <w:r>
      <w:instrText>STYLEREF  "Heading 1"  \* MERGEFORMAT</w:instrText>
    </w:r>
    <w:r>
      <w:fldChar w:fldCharType="separate"/>
    </w:r>
    <w:r w:rsidR="00AB5F5F">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A3A5" w14:textId="77777777" w:rsidR="00BE76E2" w:rsidRPr="001227A2" w:rsidRDefault="00CB5C49" w:rsidP="00BE76E2">
    <w:pPr>
      <w:pStyle w:val="rightheader"/>
    </w:pPr>
    <w:r>
      <w:fldChar w:fldCharType="begin"/>
    </w:r>
    <w:r>
      <w:instrText>STYLEREF  "Bill Name"  \* MERGEFORMAT</w:instrText>
    </w:r>
    <w:r>
      <w:fldChar w:fldCharType="separate"/>
    </w:r>
    <w:r w:rsidR="00AB5F5F">
      <w:rPr>
        <w:noProof/>
      </w:rPr>
      <w:t>TREASURY LAWS AMENDMENT (Measures for Future Bills) Bill 2023: ACCC designated complaints function2024 MEASURES NO. 1) BILL 2024</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EFD2" w14:textId="6EB2DC3E" w:rsidR="00BE76E2" w:rsidRPr="001227A2" w:rsidRDefault="00AB5F5F" w:rsidP="00BE76E2">
    <w:pPr>
      <w:pStyle w:val="rightheader"/>
    </w:pPr>
    <w:r w:rsidRPr="001227A2">
      <w:rPr>
        <w:lang w:val="en-US"/>
      </w:rPr>
      <w:fldChar w:fldCharType="begin"/>
    </w:r>
    <w:r w:rsidRPr="001227A2">
      <w:rPr>
        <w:lang w:val="en-US"/>
      </w:rPr>
      <w:instrText xml:space="preserve"> STYLEREF  "Bill Name"  \* MERGEFORMAT </w:instrText>
    </w:r>
    <w:r w:rsidRPr="001227A2">
      <w:rPr>
        <w:lang w:val="en-US"/>
      </w:rPr>
      <w:fldChar w:fldCharType="separate"/>
    </w:r>
    <w:r w:rsidR="00CB5C49">
      <w:rPr>
        <w:noProof/>
        <w:lang w:val="en-US"/>
      </w:rPr>
      <w:t>Treasury Laws Amendment (Measures For Future Bills) Bill 2023: ACCC Designated Complaints Function</w:t>
    </w:r>
    <w:r w:rsidRPr="001227A2">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5B63" w14:textId="4550BFFF" w:rsidR="00BE76E2" w:rsidRPr="00A74B1A" w:rsidRDefault="00161A5F" w:rsidP="00BE76E2">
    <w:pPr>
      <w:pStyle w:val="leftheader"/>
    </w:pPr>
    <w:r>
      <w:fldChar w:fldCharType="begin"/>
    </w:r>
    <w:r>
      <w:instrText>STYLEREF "AttachmentHeading" \* MERGEFORMAT</w:instrText>
    </w:r>
    <w:r>
      <w:fldChar w:fldCharType="separate"/>
    </w:r>
    <w:r w:rsidR="000150D7">
      <w:rPr>
        <w:b/>
        <w:bCs/>
        <w:noProof/>
        <w:lang w:val="en-US"/>
      </w:rPr>
      <w:t>Error! No text of specified style in document.</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F9DF" w14:textId="7A48263E" w:rsidR="00BE76E2" w:rsidRPr="00A74B1A" w:rsidRDefault="00CB5C49" w:rsidP="00BE76E2">
    <w:pPr>
      <w:pStyle w:val="rightheader"/>
    </w:pPr>
    <w:r>
      <w:fldChar w:fldCharType="begin"/>
    </w:r>
    <w:r>
      <w:instrText>STYLEREF "Bill Name" \* MERGEFORMAT</w:instrText>
    </w:r>
    <w:r>
      <w:fldChar w:fldCharType="separate"/>
    </w:r>
    <w:r>
      <w:rPr>
        <w:noProof/>
      </w:rPr>
      <w:t>Treasury Laws Amendment (Measures For Future Bills) Bill 2023: ACCC Designated Complaints Function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A11CAC"/>
    <w:multiLevelType w:val="multilevel"/>
    <w:tmpl w:val="2E5E5C9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6AC46A86"/>
    <w:styleLink w:val="Chapternumbering"/>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lvl>
    <w:lvl w:ilvl="2">
      <w:start w:val="1"/>
      <w:numFmt w:val="decimal"/>
      <w:lvlRestart w:val="1"/>
      <w:pStyle w:val="DiagramHeading"/>
      <w:suff w:val="space"/>
      <w:lvlText w:val="Diagram %1.%3"/>
      <w:lvlJc w:val="left"/>
      <w:pPr>
        <w:ind w:left="1701" w:hanging="1701"/>
      </w:pPr>
    </w:lvl>
    <w:lvl w:ilvl="3">
      <w:start w:val="1"/>
      <w:numFmt w:val="decimal"/>
      <w:lvlRestart w:val="1"/>
      <w:pStyle w:val="ExampleHeading"/>
      <w:suff w:val="space"/>
      <w:lvlText w:val="Example %1.%4"/>
      <w:lvlJc w:val="left"/>
      <w:pPr>
        <w:ind w:left="1701" w:hanging="1701"/>
      </w:pPr>
    </w:lvl>
    <w:lvl w:ilvl="4">
      <w:start w:val="1"/>
      <w:numFmt w:val="decimal"/>
      <w:lvlRestart w:val="1"/>
      <w:pStyle w:val="TableHeading"/>
      <w:suff w:val="space"/>
      <w:lvlText w:val="Table %1.%5"/>
      <w:lvlJc w:val="left"/>
      <w:pPr>
        <w:ind w:left="1701" w:hanging="1701"/>
      </w:pPr>
    </w:lvl>
    <w:lvl w:ilvl="5">
      <w:start w:val="1"/>
      <w:numFmt w:val="decimal"/>
      <w:lvlRestart w:val="0"/>
      <w:suff w:val="nothing"/>
      <w:lvlText w:val=""/>
      <w:lvlJc w:val="left"/>
      <w:pPr>
        <w:ind w:left="0" w:firstLine="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67A58A"/>
    <w:multiLevelType w:val="hybridMultilevel"/>
    <w:tmpl w:val="28D4BD86"/>
    <w:lvl w:ilvl="0" w:tplc="322C2B5C">
      <w:start w:val="1"/>
      <w:numFmt w:val="bullet"/>
      <w:lvlText w:val=""/>
      <w:lvlJc w:val="left"/>
      <w:pPr>
        <w:ind w:left="720" w:hanging="360"/>
      </w:pPr>
      <w:rPr>
        <w:rFonts w:ascii="Symbol" w:hAnsi="Symbol" w:hint="default"/>
      </w:rPr>
    </w:lvl>
    <w:lvl w:ilvl="1" w:tplc="B47208B0">
      <w:start w:val="1"/>
      <w:numFmt w:val="bullet"/>
      <w:lvlText w:val="o"/>
      <w:lvlJc w:val="left"/>
      <w:pPr>
        <w:ind w:left="1440" w:hanging="360"/>
      </w:pPr>
      <w:rPr>
        <w:rFonts w:ascii="Courier New" w:hAnsi="Courier New" w:hint="default"/>
      </w:rPr>
    </w:lvl>
    <w:lvl w:ilvl="2" w:tplc="BE66DDB8">
      <w:start w:val="1"/>
      <w:numFmt w:val="bullet"/>
      <w:lvlText w:val=""/>
      <w:lvlJc w:val="left"/>
      <w:pPr>
        <w:ind w:left="2160" w:hanging="360"/>
      </w:pPr>
      <w:rPr>
        <w:rFonts w:ascii="Wingdings" w:hAnsi="Wingdings" w:hint="default"/>
      </w:rPr>
    </w:lvl>
    <w:lvl w:ilvl="3" w:tplc="5E5C8640">
      <w:start w:val="1"/>
      <w:numFmt w:val="bullet"/>
      <w:lvlText w:val=""/>
      <w:lvlJc w:val="left"/>
      <w:pPr>
        <w:ind w:left="2880" w:hanging="360"/>
      </w:pPr>
      <w:rPr>
        <w:rFonts w:ascii="Symbol" w:hAnsi="Symbol" w:hint="default"/>
      </w:rPr>
    </w:lvl>
    <w:lvl w:ilvl="4" w:tplc="E30AB1A0">
      <w:start w:val="1"/>
      <w:numFmt w:val="bullet"/>
      <w:lvlText w:val="o"/>
      <w:lvlJc w:val="left"/>
      <w:pPr>
        <w:ind w:left="3600" w:hanging="360"/>
      </w:pPr>
      <w:rPr>
        <w:rFonts w:ascii="Courier New" w:hAnsi="Courier New" w:hint="default"/>
      </w:rPr>
    </w:lvl>
    <w:lvl w:ilvl="5" w:tplc="BD8C5F20">
      <w:start w:val="1"/>
      <w:numFmt w:val="bullet"/>
      <w:lvlText w:val=""/>
      <w:lvlJc w:val="left"/>
      <w:pPr>
        <w:ind w:left="4320" w:hanging="360"/>
      </w:pPr>
      <w:rPr>
        <w:rFonts w:ascii="Wingdings" w:hAnsi="Wingdings" w:hint="default"/>
      </w:rPr>
    </w:lvl>
    <w:lvl w:ilvl="6" w:tplc="BE160366">
      <w:start w:val="1"/>
      <w:numFmt w:val="bullet"/>
      <w:lvlText w:val=""/>
      <w:lvlJc w:val="left"/>
      <w:pPr>
        <w:ind w:left="5040" w:hanging="360"/>
      </w:pPr>
      <w:rPr>
        <w:rFonts w:ascii="Symbol" w:hAnsi="Symbol" w:hint="default"/>
      </w:rPr>
    </w:lvl>
    <w:lvl w:ilvl="7" w:tplc="C2C203D2">
      <w:start w:val="1"/>
      <w:numFmt w:val="bullet"/>
      <w:lvlText w:val="o"/>
      <w:lvlJc w:val="left"/>
      <w:pPr>
        <w:ind w:left="5760" w:hanging="360"/>
      </w:pPr>
      <w:rPr>
        <w:rFonts w:ascii="Courier New" w:hAnsi="Courier New" w:hint="default"/>
      </w:rPr>
    </w:lvl>
    <w:lvl w:ilvl="8" w:tplc="D3CE0616">
      <w:start w:val="1"/>
      <w:numFmt w:val="bullet"/>
      <w:lvlText w:val=""/>
      <w:lvlJc w:val="left"/>
      <w:pPr>
        <w:ind w:left="6480" w:hanging="360"/>
      </w:pPr>
      <w:rPr>
        <w:rFonts w:ascii="Wingdings" w:hAnsi="Wingding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832D47"/>
    <w:multiLevelType w:val="hybridMultilevel"/>
    <w:tmpl w:val="6F7A201E"/>
    <w:lvl w:ilvl="0" w:tplc="6440602C">
      <w:start w:val="1"/>
      <w:numFmt w:val="bullet"/>
      <w:pStyle w:val="Exampledotpoint2"/>
      <w:lvlText w:val="‒"/>
      <w:lvlJc w:val="left"/>
      <w:pPr>
        <w:ind w:left="1122" w:hanging="360"/>
      </w:pPr>
      <w:rPr>
        <w:rFonts w:ascii="Times New Roman" w:hAnsi="Times New Roman" w:cs="Times New Roman" w:hint="default"/>
        <w:b w:val="0"/>
        <w:i w:val="0"/>
        <w:sz w:val="22"/>
      </w:rPr>
    </w:lvl>
    <w:lvl w:ilvl="1" w:tplc="0C090003" w:tentative="1">
      <w:start w:val="1"/>
      <w:numFmt w:val="bullet"/>
      <w:lvlText w:val="o"/>
      <w:lvlJc w:val="left"/>
      <w:pPr>
        <w:ind w:left="1842" w:hanging="360"/>
      </w:pPr>
      <w:rPr>
        <w:rFonts w:ascii="Courier New" w:hAnsi="Courier New" w:cs="Courier New" w:hint="default"/>
      </w:rPr>
    </w:lvl>
    <w:lvl w:ilvl="2" w:tplc="0C090005" w:tentative="1">
      <w:start w:val="1"/>
      <w:numFmt w:val="bullet"/>
      <w:lvlText w:val=""/>
      <w:lvlJc w:val="left"/>
      <w:pPr>
        <w:ind w:left="2562" w:hanging="360"/>
      </w:pPr>
      <w:rPr>
        <w:rFonts w:ascii="Wingdings" w:hAnsi="Wingdings" w:hint="default"/>
      </w:rPr>
    </w:lvl>
    <w:lvl w:ilvl="3" w:tplc="0C090001" w:tentative="1">
      <w:start w:val="1"/>
      <w:numFmt w:val="bullet"/>
      <w:lvlText w:val=""/>
      <w:lvlJc w:val="left"/>
      <w:pPr>
        <w:ind w:left="3282" w:hanging="360"/>
      </w:pPr>
      <w:rPr>
        <w:rFonts w:ascii="Symbol" w:hAnsi="Symbol" w:hint="default"/>
      </w:rPr>
    </w:lvl>
    <w:lvl w:ilvl="4" w:tplc="0C090003" w:tentative="1">
      <w:start w:val="1"/>
      <w:numFmt w:val="bullet"/>
      <w:lvlText w:val="o"/>
      <w:lvlJc w:val="left"/>
      <w:pPr>
        <w:ind w:left="4002" w:hanging="360"/>
      </w:pPr>
      <w:rPr>
        <w:rFonts w:ascii="Courier New" w:hAnsi="Courier New" w:cs="Courier New" w:hint="default"/>
      </w:rPr>
    </w:lvl>
    <w:lvl w:ilvl="5" w:tplc="0C090005" w:tentative="1">
      <w:start w:val="1"/>
      <w:numFmt w:val="bullet"/>
      <w:lvlText w:val=""/>
      <w:lvlJc w:val="left"/>
      <w:pPr>
        <w:ind w:left="4722" w:hanging="360"/>
      </w:pPr>
      <w:rPr>
        <w:rFonts w:ascii="Wingdings" w:hAnsi="Wingdings" w:hint="default"/>
      </w:rPr>
    </w:lvl>
    <w:lvl w:ilvl="6" w:tplc="0C090001" w:tentative="1">
      <w:start w:val="1"/>
      <w:numFmt w:val="bullet"/>
      <w:lvlText w:val=""/>
      <w:lvlJc w:val="left"/>
      <w:pPr>
        <w:ind w:left="5442" w:hanging="360"/>
      </w:pPr>
      <w:rPr>
        <w:rFonts w:ascii="Symbol" w:hAnsi="Symbol" w:hint="default"/>
      </w:rPr>
    </w:lvl>
    <w:lvl w:ilvl="7" w:tplc="0C090003" w:tentative="1">
      <w:start w:val="1"/>
      <w:numFmt w:val="bullet"/>
      <w:lvlText w:val="o"/>
      <w:lvlJc w:val="left"/>
      <w:pPr>
        <w:ind w:left="6162" w:hanging="360"/>
      </w:pPr>
      <w:rPr>
        <w:rFonts w:ascii="Courier New" w:hAnsi="Courier New" w:cs="Courier New" w:hint="default"/>
      </w:rPr>
    </w:lvl>
    <w:lvl w:ilvl="8" w:tplc="0C090005" w:tentative="1">
      <w:start w:val="1"/>
      <w:numFmt w:val="bullet"/>
      <w:lvlText w:val=""/>
      <w:lvlJc w:val="left"/>
      <w:pPr>
        <w:ind w:left="6882" w:hanging="360"/>
      </w:pPr>
      <w:rPr>
        <w:rFonts w:ascii="Wingdings" w:hAnsi="Wingdings" w:hint="default"/>
      </w:rPr>
    </w:lvl>
  </w:abstractNum>
  <w:abstractNum w:abstractNumId="7" w15:restartNumberingAfterBreak="0">
    <w:nsid w:val="4B386E72"/>
    <w:multiLevelType w:val="multilevel"/>
    <w:tmpl w:val="D7E06A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942E16"/>
    <w:multiLevelType w:val="multilevel"/>
    <w:tmpl w:val="6B004B4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F35569"/>
    <w:multiLevelType w:val="multilevel"/>
    <w:tmpl w:val="E0409A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416929"/>
    <w:multiLevelType w:val="multilevel"/>
    <w:tmpl w:val="E28A67AC"/>
    <w:name w:val="StandardBulletedList"/>
    <w:lvl w:ilvl="0">
      <w:start w:val="1"/>
      <w:numFmt w:val="bullet"/>
      <w:pStyle w:val="Bullet"/>
      <w:lvlText w:val="•"/>
      <w:lvlJc w:val="left"/>
      <w:pPr>
        <w:tabs>
          <w:tab w:val="num" w:pos="1630"/>
        </w:tabs>
        <w:ind w:left="1630" w:hanging="496"/>
      </w:pPr>
      <w:rPr>
        <w:rFonts w:ascii="Times New Roman" w:hAnsi="Times New Roman" w:cs="Times New Roman"/>
      </w:rPr>
    </w:lvl>
    <w:lvl w:ilvl="1">
      <w:start w:val="1"/>
      <w:numFmt w:val="bullet"/>
      <w:pStyle w:val="Dash"/>
      <w:lvlText w:val="–"/>
      <w:lvlJc w:val="left"/>
      <w:pPr>
        <w:tabs>
          <w:tab w:val="num" w:pos="2150"/>
        </w:tabs>
        <w:ind w:left="2150" w:hanging="520"/>
      </w:pPr>
      <w:rPr>
        <w:rFonts w:ascii="Times New Roman" w:hAnsi="Times New Roman" w:cs="Times New Roman"/>
      </w:rPr>
    </w:lvl>
    <w:lvl w:ilvl="2">
      <w:start w:val="1"/>
      <w:numFmt w:val="bullet"/>
      <w:pStyle w:val="DoubleDot"/>
      <w:lvlText w:val=":"/>
      <w:lvlJc w:val="left"/>
      <w:pPr>
        <w:tabs>
          <w:tab w:val="num" w:pos="2646"/>
        </w:tabs>
        <w:ind w:left="2646" w:hanging="496"/>
      </w:pPr>
      <w:rPr>
        <w:rFonts w:ascii="Times New Roman" w:hAnsi="Times New Roman" w:cs="Times New Roman"/>
      </w:rPr>
    </w:lvl>
    <w:lvl w:ilvl="3">
      <w:start w:val="1"/>
      <w:numFmt w:val="decimal"/>
      <w:lvlText w:val="(%4)"/>
      <w:lvlJc w:val="left"/>
      <w:pPr>
        <w:ind w:left="3708" w:hanging="360"/>
      </w:pPr>
    </w:lvl>
    <w:lvl w:ilvl="4">
      <w:start w:val="1"/>
      <w:numFmt w:val="lowerLetter"/>
      <w:lvlText w:val="(%5)"/>
      <w:lvlJc w:val="left"/>
      <w:pPr>
        <w:ind w:left="4068" w:hanging="360"/>
      </w:pPr>
    </w:lvl>
    <w:lvl w:ilvl="5">
      <w:start w:val="1"/>
      <w:numFmt w:val="lowerRoman"/>
      <w:lvlText w:val="(%6)"/>
      <w:lvlJc w:val="left"/>
      <w:pPr>
        <w:ind w:left="4428" w:hanging="360"/>
      </w:pPr>
    </w:lvl>
    <w:lvl w:ilvl="6">
      <w:start w:val="1"/>
      <w:numFmt w:val="decimal"/>
      <w:lvlText w:val="%7."/>
      <w:lvlJc w:val="left"/>
      <w:pPr>
        <w:ind w:left="4788" w:hanging="360"/>
      </w:pPr>
    </w:lvl>
    <w:lvl w:ilvl="7">
      <w:start w:val="1"/>
      <w:numFmt w:val="lowerLetter"/>
      <w:lvlText w:val="%8."/>
      <w:lvlJc w:val="left"/>
      <w:pPr>
        <w:ind w:left="5148" w:hanging="360"/>
      </w:pPr>
    </w:lvl>
    <w:lvl w:ilvl="8">
      <w:start w:val="1"/>
      <w:numFmt w:val="lowerRoman"/>
      <w:lvlText w:val="%9."/>
      <w:lvlJc w:val="left"/>
      <w:pPr>
        <w:ind w:left="5508" w:hanging="360"/>
      </w:pPr>
    </w:lvl>
  </w:abstractNum>
  <w:abstractNum w:abstractNumId="1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0A20E5"/>
    <w:multiLevelType w:val="multilevel"/>
    <w:tmpl w:val="37DEA6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8"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6"/>
  </w:num>
  <w:num w:numId="4">
    <w:abstractNumId w:val="3"/>
  </w:num>
  <w:num w:numId="5">
    <w:abstractNumId w:val="5"/>
  </w:num>
  <w:num w:numId="6">
    <w:abstractNumId w:val="18"/>
  </w:num>
  <w:num w:numId="7">
    <w:abstractNumId w:val="11"/>
  </w:num>
  <w:num w:numId="8">
    <w:abstractNumId w:val="6"/>
  </w:num>
  <w:num w:numId="9">
    <w:abstractNumId w:val="13"/>
  </w:num>
  <w:num w:numId="10">
    <w:abstractNumId w:val="14"/>
  </w:num>
  <w:num w:numId="11">
    <w:abstractNumId w:val="2"/>
  </w:num>
  <w:num w:numId="12">
    <w:abstractNumId w:val="12"/>
  </w:num>
  <w:num w:numId="13">
    <w:abstractNumId w:val="17"/>
  </w:num>
  <w:num w:numId="14">
    <w:abstractNumId w:val="3"/>
    <w:lvlOverride w:ilvl="0">
      <w:lvl w:ilvl="0">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1.%2"/>
        <w:lvlJc w:val="left"/>
        <w:pPr>
          <w:tabs>
            <w:tab w:val="num" w:pos="709"/>
          </w:tabs>
          <w:ind w:left="709" w:hanging="709"/>
        </w:pPr>
        <w:rPr>
          <w:b w:val="0"/>
          <w:bCs w:val="0"/>
          <w:i w:val="0"/>
          <w:iCs w:val="0"/>
        </w:rPr>
      </w:lvl>
    </w:lvlOverride>
    <w:lvlOverride w:ilvl="2">
      <w:lvl w:ilvl="2">
        <w:numFmt w:val="decimal"/>
        <w:lvlRestart w:val="1"/>
        <w:pStyle w:val="DiagramHeading"/>
        <w:suff w:val="space"/>
        <w:lvlText w:val="Diagram %1.%3"/>
        <w:lvlJc w:val="left"/>
        <w:pPr>
          <w:ind w:left="1701" w:hanging="1701"/>
        </w:pPr>
      </w:lvl>
    </w:lvlOverride>
    <w:lvlOverride w:ilvl="3">
      <w:lvl w:ilvl="3">
        <w:numFmt w:val="decimal"/>
        <w:lvlRestart w:val="1"/>
        <w:pStyle w:val="ExampleHeading"/>
        <w:suff w:val="space"/>
        <w:lvlText w:val="Example %1.%4"/>
        <w:lvlJc w:val="left"/>
        <w:pPr>
          <w:ind w:left="1701" w:hanging="1701"/>
        </w:pPr>
        <w:rPr>
          <w:i w:val="0"/>
          <w:iCs w:val="0"/>
        </w:rPr>
      </w:lvl>
    </w:lvlOverride>
    <w:lvlOverride w:ilvl="4">
      <w:lvl w:ilvl="4">
        <w:numFmt w:val="decimal"/>
        <w:lvlRestart w:val="1"/>
        <w:pStyle w:val="TableHeading"/>
        <w:suff w:val="space"/>
        <w:lvlText w:val="Table %1.%5"/>
        <w:lvlJc w:val="left"/>
        <w:pPr>
          <w:ind w:left="1701" w:hanging="1701"/>
        </w:pPr>
      </w:lvl>
    </w:lvlOverride>
    <w:lvlOverride w:ilvl="5">
      <w:lvl w:ilvl="5">
        <w:numFmt w:val="decimal"/>
        <w:lvlRestart w:val="0"/>
        <w:suff w:val="nothing"/>
        <w:lvlText w:val=""/>
        <w:lvlJc w:val="left"/>
        <w:pPr>
          <w:ind w:left="0" w:firstLine="0"/>
        </w:pPr>
      </w:lvl>
    </w:lvlOverride>
    <w:lvlOverride w:ilvl="6">
      <w:lvl w:ilvl="6">
        <w:numFmt w:val="decimal"/>
        <w:lvlText w:val="%7."/>
        <w:lvlJc w:val="left"/>
        <w:pPr>
          <w:ind w:left="5040" w:hanging="360"/>
        </w:pPr>
      </w:lvl>
    </w:lvlOverride>
    <w:lvlOverride w:ilvl="7">
      <w:lvl w:ilvl="7">
        <w:numFmt w:val="lowerLetter"/>
        <w:lvlText w:val="%8."/>
        <w:lvlJc w:val="left"/>
        <w:pPr>
          <w:ind w:left="5760" w:hanging="360"/>
        </w:pPr>
      </w:lvl>
    </w:lvlOverride>
    <w:lvlOverride w:ilvl="8">
      <w:lvl w:ilvl="8">
        <w:numFmt w:val="lowerRoman"/>
        <w:lvlText w:val="%9."/>
        <w:lvlJc w:val="right"/>
        <w:pPr>
          <w:ind w:left="6480" w:hanging="180"/>
        </w:pPr>
      </w:lvl>
    </w:lvlOverride>
  </w:num>
  <w:num w:numId="15">
    <w:abstractNumId w:val="3"/>
  </w:num>
  <w:num w:numId="16">
    <w:abstractNumId w:val="10"/>
  </w:num>
  <w:num w:numId="17">
    <w:abstractNumId w:val="3"/>
    <w:lvlOverride w:ilvl="0">
      <w:lvl w:ilvl="0">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1.%2"/>
        <w:lvlJc w:val="left"/>
        <w:pPr>
          <w:tabs>
            <w:tab w:val="num" w:pos="709"/>
          </w:tabs>
          <w:ind w:left="709" w:hanging="709"/>
        </w:pPr>
        <w:rPr>
          <w:b w:val="0"/>
          <w:bCs w:val="0"/>
        </w:rPr>
      </w:lvl>
    </w:lvlOverride>
    <w:lvlOverride w:ilvl="2">
      <w:lvl w:ilvl="2">
        <w:numFmt w:val="decimal"/>
        <w:lvlRestart w:val="1"/>
        <w:pStyle w:val="DiagramHeading"/>
        <w:suff w:val="space"/>
        <w:lvlText w:val="Diagram %1.%3"/>
        <w:lvlJc w:val="left"/>
        <w:pPr>
          <w:ind w:left="1701" w:hanging="1701"/>
        </w:pPr>
      </w:lvl>
    </w:lvlOverride>
    <w:lvlOverride w:ilvl="3">
      <w:lvl w:ilvl="3">
        <w:numFmt w:val="decimal"/>
        <w:lvlRestart w:val="1"/>
        <w:pStyle w:val="ExampleHeading"/>
        <w:suff w:val="space"/>
        <w:lvlText w:val="Example %1.%4"/>
        <w:lvlJc w:val="left"/>
        <w:pPr>
          <w:ind w:left="1701" w:hanging="1701"/>
        </w:pPr>
      </w:lvl>
    </w:lvlOverride>
    <w:lvlOverride w:ilvl="4">
      <w:lvl w:ilvl="4">
        <w:numFmt w:val="decimal"/>
        <w:lvlRestart w:val="1"/>
        <w:pStyle w:val="TableHeading"/>
        <w:suff w:val="space"/>
        <w:lvlText w:val="Table %1.%5"/>
        <w:lvlJc w:val="left"/>
        <w:pPr>
          <w:ind w:left="1701" w:hanging="1701"/>
        </w:pPr>
      </w:lvl>
    </w:lvlOverride>
    <w:lvlOverride w:ilvl="5">
      <w:lvl w:ilvl="5">
        <w:numFmt w:val="decimal"/>
        <w:lvlRestart w:val="0"/>
        <w:suff w:val="nothing"/>
        <w:lvlText w:val=""/>
        <w:lvlJc w:val="left"/>
        <w:pPr>
          <w:ind w:left="0" w:firstLine="0"/>
        </w:pPr>
      </w:lvl>
    </w:lvlOverride>
    <w:lvlOverride w:ilvl="6">
      <w:lvl w:ilvl="6">
        <w:numFmt w:val="decimal"/>
        <w:lvlText w:val="%7."/>
        <w:lvlJc w:val="left"/>
        <w:pPr>
          <w:ind w:left="5040" w:hanging="360"/>
        </w:pPr>
      </w:lvl>
    </w:lvlOverride>
    <w:lvlOverride w:ilvl="7">
      <w:lvl w:ilvl="7">
        <w:numFmt w:val="lowerLetter"/>
        <w:lvlText w:val="%8."/>
        <w:lvlJc w:val="left"/>
        <w:pPr>
          <w:ind w:left="5760" w:hanging="360"/>
        </w:pPr>
      </w:lvl>
    </w:lvlOverride>
    <w:lvlOverride w:ilvl="8">
      <w:lvl w:ilvl="8">
        <w:numFmt w:val="lowerRoman"/>
        <w:lvlText w:val="%9."/>
        <w:lvlJc w:val="right"/>
        <w:pPr>
          <w:ind w:left="6480" w:hanging="180"/>
        </w:pPr>
      </w:lvl>
    </w:lvlOverride>
  </w:num>
  <w:num w:numId="18">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val="0"/>
          <w:i w:val="0"/>
          <w:iCs w:val="0"/>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9">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0">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val="0"/>
          <w:i w:val="0"/>
          <w:iCs w:val="0"/>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1">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val="0"/>
          <w:i w:val="0"/>
          <w:iCs w:val="0"/>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2">
    <w:abstractNumId w:val="5"/>
  </w:num>
  <w:num w:numId="23">
    <w:abstractNumId w:val="5"/>
  </w:num>
  <w:num w:numId="24">
    <w:abstractNumId w:val="5"/>
  </w:num>
  <w:num w:numId="25">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val="0"/>
          <w:i w:val="0"/>
          <w:iCs w:val="0"/>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26">
    <w:abstractNumId w:val="5"/>
  </w:num>
  <w:num w:numId="27">
    <w:abstractNumId w:val="16"/>
  </w:num>
  <w:num w:numId="28">
    <w:abstractNumId w:val="16"/>
  </w:num>
  <w:num w:numId="29">
    <w:abstractNumId w:val="5"/>
  </w:num>
  <w:num w:numId="30">
    <w:abstractNumId w:val="5"/>
  </w:num>
  <w:num w:numId="31">
    <w:abstractNumId w:val="16"/>
  </w:num>
  <w:num w:numId="32">
    <w:abstractNumId w:val="5"/>
  </w:num>
  <w:num w:numId="33">
    <w:abstractNumId w:val="5"/>
  </w:num>
  <w:num w:numId="34">
    <w:abstractNumId w:val="5"/>
  </w:num>
  <w:num w:numId="35">
    <w:abstractNumId w:val="5"/>
  </w:num>
  <w:num w:numId="36">
    <w:abstractNumId w:val="3"/>
    <w:lvlOverride w:ilvl="0">
      <w:lvl w:ilvl="0">
        <w:start w:val="1"/>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b w:val="0"/>
          <w:bCs w:val="0"/>
          <w:i w:val="0"/>
          <w:iCs w:val="0"/>
        </w:rPr>
      </w:lvl>
    </w:lvlOverride>
    <w:lvlOverride w:ilvl="2">
      <w:lvl w:ilvl="2">
        <w:start w:val="1"/>
        <w:numFmt w:val="decimal"/>
        <w:lvlRestart w:val="1"/>
        <w:pStyle w:val="DiagramHeading"/>
        <w:suff w:val="space"/>
        <w:lvlText w:val="Diagram %1.%3"/>
        <w:lvlJc w:val="left"/>
        <w:pPr>
          <w:ind w:left="1701" w:hanging="1701"/>
        </w:pPr>
      </w:lvl>
    </w:lvlOverride>
    <w:lvlOverride w:ilvl="3">
      <w:lvl w:ilvl="3">
        <w:start w:val="1"/>
        <w:numFmt w:val="decimal"/>
        <w:lvlRestart w:val="1"/>
        <w:pStyle w:val="ExampleHeading"/>
        <w:suff w:val="space"/>
        <w:lvlText w:val="Example %1.%4"/>
        <w:lvlJc w:val="left"/>
        <w:pPr>
          <w:ind w:left="1701" w:hanging="1701"/>
        </w:pPr>
      </w:lvl>
    </w:lvlOverride>
    <w:lvlOverride w:ilvl="4">
      <w:lvl w:ilvl="4">
        <w:start w:val="1"/>
        <w:numFmt w:val="decimal"/>
        <w:lvlRestart w:val="1"/>
        <w:pStyle w:val="TableHeading"/>
        <w:suff w:val="space"/>
        <w:lvlText w:val="Table %1.%5"/>
        <w:lvlJc w:val="left"/>
        <w:pPr>
          <w:ind w:left="1701" w:hanging="1701"/>
        </w:pPr>
      </w:lvl>
    </w:lvlOverride>
    <w:lvlOverride w:ilvl="5">
      <w:lvl w:ilvl="5">
        <w:start w:val="1"/>
        <w:numFmt w:val="decimal"/>
        <w:lvlRestart w:val="0"/>
        <w:suff w:val="nothing"/>
        <w:lvlText w:val=""/>
        <w:lvlJc w:val="left"/>
        <w:pPr>
          <w:ind w:left="0" w:firstLine="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37">
    <w:abstractNumId w:val="5"/>
  </w:num>
  <w:num w:numId="38">
    <w:abstractNumId w:val="5"/>
  </w:num>
  <w:num w:numId="39">
    <w:abstractNumId w:val="5"/>
  </w:num>
  <w:num w:numId="40">
    <w:abstractNumId w:val="5"/>
  </w:num>
  <w:num w:numId="41">
    <w:abstractNumId w:val="5"/>
  </w:num>
  <w:num w:numId="42">
    <w:abstractNumId w:val="15"/>
  </w:num>
  <w:num w:numId="43">
    <w:abstractNumId w:val="7"/>
  </w:num>
  <w:num w:numId="44">
    <w:abstractNumId w:val="1"/>
  </w:num>
  <w:num w:numId="45">
    <w:abstractNumId w:val="9"/>
  </w:num>
  <w:num w:numId="46">
    <w:abstractNumId w:val="8"/>
  </w:num>
  <w:num w:numId="47">
    <w:abstractNumId w:val="5"/>
  </w:num>
  <w:num w:numId="48">
    <w:abstractNumId w:val="16"/>
  </w:num>
  <w:num w:numId="49">
    <w:abstractNumId w:val="16"/>
  </w:num>
  <w:num w:numId="50">
    <w:abstractNumId w:val="16"/>
  </w:num>
  <w:num w:numId="51">
    <w:abstractNumId w:val="16"/>
  </w:num>
  <w:num w:numId="52">
    <w:abstractNumId w:val="16"/>
  </w:num>
  <w:num w:numId="53">
    <w:abstractNumId w:val="3"/>
    <w:lvlOverride w:ilvl="0">
      <w:lvl w:ilvl="0">
        <w:numFmt w:val="decimal"/>
        <w:pStyle w:val="Chapterheading"/>
        <w:lvlText w:val="Chapter %1:"/>
        <w:lvlJc w:val="left"/>
        <w:pPr>
          <w:tabs>
            <w:tab w:val="num" w:pos="2977"/>
          </w:tabs>
          <w:ind w:left="0" w:firstLine="0"/>
        </w:pPr>
        <w:rPr>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decimal"/>
        <w:pStyle w:val="Normalparatextwithnumbers"/>
        <w:lvlText w:val="%1.%2"/>
        <w:lvlJc w:val="left"/>
        <w:pPr>
          <w:tabs>
            <w:tab w:val="num" w:pos="709"/>
          </w:tabs>
          <w:ind w:left="709" w:hanging="709"/>
        </w:pPr>
        <w:rPr>
          <w:b w:val="0"/>
          <w:bCs w:val="0"/>
        </w:rPr>
      </w:lvl>
    </w:lvlOverride>
    <w:lvlOverride w:ilvl="2">
      <w:lvl w:ilvl="2">
        <w:numFmt w:val="decimal"/>
        <w:lvlRestart w:val="1"/>
        <w:pStyle w:val="DiagramHeading"/>
        <w:suff w:val="space"/>
        <w:lvlText w:val="Diagram %1.%3"/>
        <w:lvlJc w:val="left"/>
        <w:pPr>
          <w:ind w:left="1701" w:hanging="1701"/>
        </w:pPr>
      </w:lvl>
    </w:lvlOverride>
    <w:lvlOverride w:ilvl="3">
      <w:lvl w:ilvl="3">
        <w:numFmt w:val="decimal"/>
        <w:lvlRestart w:val="1"/>
        <w:pStyle w:val="ExampleHeading"/>
        <w:suff w:val="space"/>
        <w:lvlText w:val="Example %1.%4"/>
        <w:lvlJc w:val="left"/>
        <w:pPr>
          <w:ind w:left="1701" w:hanging="1701"/>
        </w:pPr>
        <w:rPr>
          <w:i w:val="0"/>
          <w:iCs w:val="0"/>
        </w:rPr>
      </w:lvl>
    </w:lvlOverride>
    <w:lvlOverride w:ilvl="4">
      <w:lvl w:ilvl="4">
        <w:numFmt w:val="decimal"/>
        <w:lvlRestart w:val="1"/>
        <w:pStyle w:val="TableHeading"/>
        <w:suff w:val="space"/>
        <w:lvlText w:val="Table %1.%5"/>
        <w:lvlJc w:val="left"/>
        <w:pPr>
          <w:ind w:left="1701" w:hanging="1701"/>
        </w:pPr>
      </w:lvl>
    </w:lvlOverride>
    <w:lvlOverride w:ilvl="5">
      <w:lvl w:ilvl="5">
        <w:numFmt w:val="decimal"/>
        <w:lvlRestart w:val="0"/>
        <w:suff w:val="nothing"/>
        <w:lvlText w:val=""/>
        <w:lvlJc w:val="left"/>
        <w:pPr>
          <w:ind w:left="0" w:firstLine="0"/>
        </w:pPr>
      </w:lvl>
    </w:lvlOverride>
    <w:lvlOverride w:ilvl="6">
      <w:lvl w:ilvl="6">
        <w:numFmt w:val="decimal"/>
        <w:lvlText w:val="%7."/>
        <w:lvlJc w:val="left"/>
        <w:pPr>
          <w:ind w:left="5040" w:hanging="360"/>
        </w:pPr>
      </w:lvl>
    </w:lvlOverride>
    <w:lvlOverride w:ilvl="7">
      <w:lvl w:ilvl="7">
        <w:numFmt w:val="lowerLetter"/>
        <w:lvlText w:val="%8."/>
        <w:lvlJc w:val="left"/>
        <w:pPr>
          <w:ind w:left="5760" w:hanging="360"/>
        </w:pPr>
      </w:lvl>
    </w:lvlOverride>
    <w:lvlOverride w:ilvl="8">
      <w:lvl w:ilvl="8">
        <w:numFmt w:val="lowerRoman"/>
        <w:lvlText w:val="%9."/>
        <w:lvlJc w:val="right"/>
        <w:pPr>
          <w:ind w:left="6480" w:hanging="180"/>
        </w:p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5F"/>
    <w:rsid w:val="00000F9F"/>
    <w:rsid w:val="00001034"/>
    <w:rsid w:val="00001324"/>
    <w:rsid w:val="00001386"/>
    <w:rsid w:val="0000164F"/>
    <w:rsid w:val="00002D28"/>
    <w:rsid w:val="00002ED4"/>
    <w:rsid w:val="00002F68"/>
    <w:rsid w:val="000030D6"/>
    <w:rsid w:val="00003734"/>
    <w:rsid w:val="00003A3C"/>
    <w:rsid w:val="00004601"/>
    <w:rsid w:val="00004FCE"/>
    <w:rsid w:val="0000511F"/>
    <w:rsid w:val="000053A3"/>
    <w:rsid w:val="00005874"/>
    <w:rsid w:val="00005E2B"/>
    <w:rsid w:val="000069D7"/>
    <w:rsid w:val="000078BB"/>
    <w:rsid w:val="00007F08"/>
    <w:rsid w:val="00007F7C"/>
    <w:rsid w:val="00010004"/>
    <w:rsid w:val="000100C1"/>
    <w:rsid w:val="00010CCB"/>
    <w:rsid w:val="00011BBF"/>
    <w:rsid w:val="00011E62"/>
    <w:rsid w:val="000124DC"/>
    <w:rsid w:val="000129DF"/>
    <w:rsid w:val="00013100"/>
    <w:rsid w:val="00013650"/>
    <w:rsid w:val="000137C3"/>
    <w:rsid w:val="000140D1"/>
    <w:rsid w:val="00014FF3"/>
    <w:rsid w:val="000150D7"/>
    <w:rsid w:val="00015232"/>
    <w:rsid w:val="00015356"/>
    <w:rsid w:val="000154BA"/>
    <w:rsid w:val="000155CF"/>
    <w:rsid w:val="00015A8D"/>
    <w:rsid w:val="00015BBB"/>
    <w:rsid w:val="00016221"/>
    <w:rsid w:val="000162C7"/>
    <w:rsid w:val="00016B5C"/>
    <w:rsid w:val="00016DB2"/>
    <w:rsid w:val="00016EBB"/>
    <w:rsid w:val="000173ED"/>
    <w:rsid w:val="00020378"/>
    <w:rsid w:val="000208F0"/>
    <w:rsid w:val="0002130A"/>
    <w:rsid w:val="0002229C"/>
    <w:rsid w:val="0002240E"/>
    <w:rsid w:val="00022871"/>
    <w:rsid w:val="00023907"/>
    <w:rsid w:val="00023B0E"/>
    <w:rsid w:val="00023BE5"/>
    <w:rsid w:val="0002421E"/>
    <w:rsid w:val="0002439E"/>
    <w:rsid w:val="0002457F"/>
    <w:rsid w:val="0002458D"/>
    <w:rsid w:val="00024B9D"/>
    <w:rsid w:val="0002504C"/>
    <w:rsid w:val="000250A5"/>
    <w:rsid w:val="00025639"/>
    <w:rsid w:val="00025699"/>
    <w:rsid w:val="00025945"/>
    <w:rsid w:val="000270C4"/>
    <w:rsid w:val="00027606"/>
    <w:rsid w:val="00027EB4"/>
    <w:rsid w:val="000302A2"/>
    <w:rsid w:val="000307C7"/>
    <w:rsid w:val="00030E95"/>
    <w:rsid w:val="000313AA"/>
    <w:rsid w:val="0003206E"/>
    <w:rsid w:val="00032229"/>
    <w:rsid w:val="00032A05"/>
    <w:rsid w:val="0003307A"/>
    <w:rsid w:val="00033AB9"/>
    <w:rsid w:val="00034296"/>
    <w:rsid w:val="00034442"/>
    <w:rsid w:val="000344E5"/>
    <w:rsid w:val="00034546"/>
    <w:rsid w:val="00034A3D"/>
    <w:rsid w:val="00034B2F"/>
    <w:rsid w:val="00034F1A"/>
    <w:rsid w:val="0003520C"/>
    <w:rsid w:val="000353D4"/>
    <w:rsid w:val="000356C2"/>
    <w:rsid w:val="00040162"/>
    <w:rsid w:val="00040D57"/>
    <w:rsid w:val="0004100A"/>
    <w:rsid w:val="0004110B"/>
    <w:rsid w:val="000415E6"/>
    <w:rsid w:val="000417DB"/>
    <w:rsid w:val="00042043"/>
    <w:rsid w:val="000426A4"/>
    <w:rsid w:val="00042818"/>
    <w:rsid w:val="000435B1"/>
    <w:rsid w:val="000438FC"/>
    <w:rsid w:val="00043CC4"/>
    <w:rsid w:val="00044801"/>
    <w:rsid w:val="00044AC5"/>
    <w:rsid w:val="00044E51"/>
    <w:rsid w:val="00045461"/>
    <w:rsid w:val="00046791"/>
    <w:rsid w:val="00046AE8"/>
    <w:rsid w:val="00047479"/>
    <w:rsid w:val="000477FB"/>
    <w:rsid w:val="000500A8"/>
    <w:rsid w:val="000500F5"/>
    <w:rsid w:val="00050AE1"/>
    <w:rsid w:val="00050D4F"/>
    <w:rsid w:val="00051444"/>
    <w:rsid w:val="000516E6"/>
    <w:rsid w:val="00051805"/>
    <w:rsid w:val="00051ABE"/>
    <w:rsid w:val="00051C2D"/>
    <w:rsid w:val="00052836"/>
    <w:rsid w:val="00052B69"/>
    <w:rsid w:val="0005300B"/>
    <w:rsid w:val="00053A9D"/>
    <w:rsid w:val="00053C44"/>
    <w:rsid w:val="00055CAE"/>
    <w:rsid w:val="000561C3"/>
    <w:rsid w:val="000561FA"/>
    <w:rsid w:val="00056235"/>
    <w:rsid w:val="000562E5"/>
    <w:rsid w:val="00056318"/>
    <w:rsid w:val="00056A54"/>
    <w:rsid w:val="00056AE4"/>
    <w:rsid w:val="0005745F"/>
    <w:rsid w:val="00057510"/>
    <w:rsid w:val="00057717"/>
    <w:rsid w:val="00060108"/>
    <w:rsid w:val="0006015A"/>
    <w:rsid w:val="00060520"/>
    <w:rsid w:val="00060756"/>
    <w:rsid w:val="00060FFB"/>
    <w:rsid w:val="0006175D"/>
    <w:rsid w:val="000624EB"/>
    <w:rsid w:val="00062632"/>
    <w:rsid w:val="00062C28"/>
    <w:rsid w:val="00062E22"/>
    <w:rsid w:val="00063C87"/>
    <w:rsid w:val="00063CD9"/>
    <w:rsid w:val="00063D64"/>
    <w:rsid w:val="00063E0A"/>
    <w:rsid w:val="0006441D"/>
    <w:rsid w:val="000644A8"/>
    <w:rsid w:val="0006456F"/>
    <w:rsid w:val="00064831"/>
    <w:rsid w:val="00064AFE"/>
    <w:rsid w:val="00064E9D"/>
    <w:rsid w:val="000652D3"/>
    <w:rsid w:val="0006541B"/>
    <w:rsid w:val="00065713"/>
    <w:rsid w:val="00065842"/>
    <w:rsid w:val="00065AEC"/>
    <w:rsid w:val="0006600E"/>
    <w:rsid w:val="00066833"/>
    <w:rsid w:val="00066FBF"/>
    <w:rsid w:val="000671B9"/>
    <w:rsid w:val="00067803"/>
    <w:rsid w:val="000678BC"/>
    <w:rsid w:val="00067A76"/>
    <w:rsid w:val="00067E67"/>
    <w:rsid w:val="00067FD2"/>
    <w:rsid w:val="0007023D"/>
    <w:rsid w:val="00070B86"/>
    <w:rsid w:val="00070DC5"/>
    <w:rsid w:val="00071185"/>
    <w:rsid w:val="00072B87"/>
    <w:rsid w:val="00073592"/>
    <w:rsid w:val="0007367E"/>
    <w:rsid w:val="00073E8F"/>
    <w:rsid w:val="000741FC"/>
    <w:rsid w:val="000745F5"/>
    <w:rsid w:val="000745F6"/>
    <w:rsid w:val="0007472B"/>
    <w:rsid w:val="00074AFF"/>
    <w:rsid w:val="00074C02"/>
    <w:rsid w:val="0007547E"/>
    <w:rsid w:val="000756A0"/>
    <w:rsid w:val="00075A87"/>
    <w:rsid w:val="00075D6A"/>
    <w:rsid w:val="00075E55"/>
    <w:rsid w:val="000760A7"/>
    <w:rsid w:val="00076280"/>
    <w:rsid w:val="000768B5"/>
    <w:rsid w:val="000769B6"/>
    <w:rsid w:val="00076A92"/>
    <w:rsid w:val="00076C0A"/>
    <w:rsid w:val="0007710B"/>
    <w:rsid w:val="000779DC"/>
    <w:rsid w:val="00077BA0"/>
    <w:rsid w:val="00077CEF"/>
    <w:rsid w:val="0008000C"/>
    <w:rsid w:val="00080262"/>
    <w:rsid w:val="000803C9"/>
    <w:rsid w:val="0008041D"/>
    <w:rsid w:val="00080441"/>
    <w:rsid w:val="00080763"/>
    <w:rsid w:val="000811EF"/>
    <w:rsid w:val="0008294F"/>
    <w:rsid w:val="00082B47"/>
    <w:rsid w:val="00082F37"/>
    <w:rsid w:val="0008323D"/>
    <w:rsid w:val="000833C1"/>
    <w:rsid w:val="0008341F"/>
    <w:rsid w:val="00083D6F"/>
    <w:rsid w:val="000848EE"/>
    <w:rsid w:val="00084B5A"/>
    <w:rsid w:val="00085D2C"/>
    <w:rsid w:val="00085DE6"/>
    <w:rsid w:val="000861BE"/>
    <w:rsid w:val="00086A5B"/>
    <w:rsid w:val="00086ACA"/>
    <w:rsid w:val="000904C5"/>
    <w:rsid w:val="00090597"/>
    <w:rsid w:val="00090809"/>
    <w:rsid w:val="00090D5E"/>
    <w:rsid w:val="000914AC"/>
    <w:rsid w:val="000914B6"/>
    <w:rsid w:val="00091ACA"/>
    <w:rsid w:val="00091B6B"/>
    <w:rsid w:val="000921A0"/>
    <w:rsid w:val="000925C4"/>
    <w:rsid w:val="00092DD7"/>
    <w:rsid w:val="00092FDE"/>
    <w:rsid w:val="0009311C"/>
    <w:rsid w:val="000931FC"/>
    <w:rsid w:val="00093405"/>
    <w:rsid w:val="00093839"/>
    <w:rsid w:val="0009454C"/>
    <w:rsid w:val="000945DC"/>
    <w:rsid w:val="00094B9C"/>
    <w:rsid w:val="00094DEE"/>
    <w:rsid w:val="00094E79"/>
    <w:rsid w:val="00095299"/>
    <w:rsid w:val="0009747B"/>
    <w:rsid w:val="0009767F"/>
    <w:rsid w:val="00097C5F"/>
    <w:rsid w:val="000A023A"/>
    <w:rsid w:val="000A0A5E"/>
    <w:rsid w:val="000A0C3E"/>
    <w:rsid w:val="000A193D"/>
    <w:rsid w:val="000A1F74"/>
    <w:rsid w:val="000A267F"/>
    <w:rsid w:val="000A2ACF"/>
    <w:rsid w:val="000A2C3D"/>
    <w:rsid w:val="000A3B6F"/>
    <w:rsid w:val="000A4111"/>
    <w:rsid w:val="000A504D"/>
    <w:rsid w:val="000A5403"/>
    <w:rsid w:val="000A551C"/>
    <w:rsid w:val="000A602E"/>
    <w:rsid w:val="000A61C9"/>
    <w:rsid w:val="000A62ED"/>
    <w:rsid w:val="000A7738"/>
    <w:rsid w:val="000A7A72"/>
    <w:rsid w:val="000B0EA4"/>
    <w:rsid w:val="000B1341"/>
    <w:rsid w:val="000B187A"/>
    <w:rsid w:val="000B1A75"/>
    <w:rsid w:val="000B2898"/>
    <w:rsid w:val="000B2CFE"/>
    <w:rsid w:val="000B3D40"/>
    <w:rsid w:val="000B430E"/>
    <w:rsid w:val="000B46AB"/>
    <w:rsid w:val="000B4A14"/>
    <w:rsid w:val="000B4CC7"/>
    <w:rsid w:val="000B588A"/>
    <w:rsid w:val="000B5908"/>
    <w:rsid w:val="000B6246"/>
    <w:rsid w:val="000B634B"/>
    <w:rsid w:val="000B6B27"/>
    <w:rsid w:val="000B7086"/>
    <w:rsid w:val="000C002F"/>
    <w:rsid w:val="000C034C"/>
    <w:rsid w:val="000C04FD"/>
    <w:rsid w:val="000C0849"/>
    <w:rsid w:val="000C0D42"/>
    <w:rsid w:val="000C176F"/>
    <w:rsid w:val="000C1CAB"/>
    <w:rsid w:val="000C2598"/>
    <w:rsid w:val="000C2D08"/>
    <w:rsid w:val="000C31C1"/>
    <w:rsid w:val="000C324F"/>
    <w:rsid w:val="000C3261"/>
    <w:rsid w:val="000C332D"/>
    <w:rsid w:val="000C3659"/>
    <w:rsid w:val="000C3AB2"/>
    <w:rsid w:val="000C3C92"/>
    <w:rsid w:val="000C440B"/>
    <w:rsid w:val="000C4EED"/>
    <w:rsid w:val="000C51F0"/>
    <w:rsid w:val="000C5CE6"/>
    <w:rsid w:val="000C5F48"/>
    <w:rsid w:val="000C63B3"/>
    <w:rsid w:val="000C63D4"/>
    <w:rsid w:val="000C64E3"/>
    <w:rsid w:val="000C6594"/>
    <w:rsid w:val="000C6B41"/>
    <w:rsid w:val="000C779D"/>
    <w:rsid w:val="000D03A0"/>
    <w:rsid w:val="000D0CFA"/>
    <w:rsid w:val="000D0D0F"/>
    <w:rsid w:val="000D0E8D"/>
    <w:rsid w:val="000D0F4E"/>
    <w:rsid w:val="000D149C"/>
    <w:rsid w:val="000D1561"/>
    <w:rsid w:val="000D1C6C"/>
    <w:rsid w:val="000D1DC2"/>
    <w:rsid w:val="000D1F05"/>
    <w:rsid w:val="000D1F56"/>
    <w:rsid w:val="000D2021"/>
    <w:rsid w:val="000D20E2"/>
    <w:rsid w:val="000D2478"/>
    <w:rsid w:val="000D25D9"/>
    <w:rsid w:val="000D37B2"/>
    <w:rsid w:val="000D392A"/>
    <w:rsid w:val="000D3CFF"/>
    <w:rsid w:val="000D4CFB"/>
    <w:rsid w:val="000D5277"/>
    <w:rsid w:val="000D57A2"/>
    <w:rsid w:val="000D6AD0"/>
    <w:rsid w:val="000D6C11"/>
    <w:rsid w:val="000D6FB3"/>
    <w:rsid w:val="000D7EAD"/>
    <w:rsid w:val="000E0564"/>
    <w:rsid w:val="000E0823"/>
    <w:rsid w:val="000E12AC"/>
    <w:rsid w:val="000E13EC"/>
    <w:rsid w:val="000E223D"/>
    <w:rsid w:val="000E247C"/>
    <w:rsid w:val="000E2FBE"/>
    <w:rsid w:val="000E3A10"/>
    <w:rsid w:val="000E4077"/>
    <w:rsid w:val="000E410C"/>
    <w:rsid w:val="000E46E7"/>
    <w:rsid w:val="000E4B30"/>
    <w:rsid w:val="000E4FC1"/>
    <w:rsid w:val="000E5422"/>
    <w:rsid w:val="000E58CC"/>
    <w:rsid w:val="000E5955"/>
    <w:rsid w:val="000E5C73"/>
    <w:rsid w:val="000E5D6C"/>
    <w:rsid w:val="000E6078"/>
    <w:rsid w:val="000E60AC"/>
    <w:rsid w:val="000E683C"/>
    <w:rsid w:val="000E691F"/>
    <w:rsid w:val="000E6975"/>
    <w:rsid w:val="000E6B95"/>
    <w:rsid w:val="000E7060"/>
    <w:rsid w:val="000E770C"/>
    <w:rsid w:val="000E7A23"/>
    <w:rsid w:val="000E7C59"/>
    <w:rsid w:val="000F09B4"/>
    <w:rsid w:val="000F141C"/>
    <w:rsid w:val="000F1431"/>
    <w:rsid w:val="000F2B25"/>
    <w:rsid w:val="000F2D56"/>
    <w:rsid w:val="000F385E"/>
    <w:rsid w:val="000F38C1"/>
    <w:rsid w:val="000F4A45"/>
    <w:rsid w:val="000F4D5C"/>
    <w:rsid w:val="000F5217"/>
    <w:rsid w:val="000F539B"/>
    <w:rsid w:val="000F5CD8"/>
    <w:rsid w:val="000F5EC5"/>
    <w:rsid w:val="000F5EF1"/>
    <w:rsid w:val="000F63C2"/>
    <w:rsid w:val="000F687E"/>
    <w:rsid w:val="000F68ED"/>
    <w:rsid w:val="000F7684"/>
    <w:rsid w:val="000F7AE0"/>
    <w:rsid w:val="000F7EC0"/>
    <w:rsid w:val="000F7F24"/>
    <w:rsid w:val="00101026"/>
    <w:rsid w:val="00101619"/>
    <w:rsid w:val="00101AF0"/>
    <w:rsid w:val="00101CC2"/>
    <w:rsid w:val="00102040"/>
    <w:rsid w:val="001021A6"/>
    <w:rsid w:val="001022DF"/>
    <w:rsid w:val="0010253D"/>
    <w:rsid w:val="00102677"/>
    <w:rsid w:val="00102E27"/>
    <w:rsid w:val="001034FA"/>
    <w:rsid w:val="00103556"/>
    <w:rsid w:val="00103589"/>
    <w:rsid w:val="00103CC6"/>
    <w:rsid w:val="001044D6"/>
    <w:rsid w:val="00104B69"/>
    <w:rsid w:val="00105556"/>
    <w:rsid w:val="00105767"/>
    <w:rsid w:val="00105C46"/>
    <w:rsid w:val="00106430"/>
    <w:rsid w:val="00106568"/>
    <w:rsid w:val="0010660E"/>
    <w:rsid w:val="001069E6"/>
    <w:rsid w:val="00106C95"/>
    <w:rsid w:val="00107A03"/>
    <w:rsid w:val="001103BE"/>
    <w:rsid w:val="0011057E"/>
    <w:rsid w:val="0011069D"/>
    <w:rsid w:val="0011076F"/>
    <w:rsid w:val="00110EE2"/>
    <w:rsid w:val="00111035"/>
    <w:rsid w:val="0011130C"/>
    <w:rsid w:val="00111AEB"/>
    <w:rsid w:val="00112964"/>
    <w:rsid w:val="00112DD7"/>
    <w:rsid w:val="00112F9B"/>
    <w:rsid w:val="00113918"/>
    <w:rsid w:val="00113C22"/>
    <w:rsid w:val="001144F2"/>
    <w:rsid w:val="0011481A"/>
    <w:rsid w:val="0011526F"/>
    <w:rsid w:val="00115318"/>
    <w:rsid w:val="00116B87"/>
    <w:rsid w:val="00117127"/>
    <w:rsid w:val="00117196"/>
    <w:rsid w:val="00117513"/>
    <w:rsid w:val="00120069"/>
    <w:rsid w:val="00120993"/>
    <w:rsid w:val="001215A3"/>
    <w:rsid w:val="0012188D"/>
    <w:rsid w:val="001219E9"/>
    <w:rsid w:val="00121D98"/>
    <w:rsid w:val="00122A53"/>
    <w:rsid w:val="00122A66"/>
    <w:rsid w:val="00123425"/>
    <w:rsid w:val="00123EAE"/>
    <w:rsid w:val="00124AC8"/>
    <w:rsid w:val="0012554D"/>
    <w:rsid w:val="0012644B"/>
    <w:rsid w:val="00126565"/>
    <w:rsid w:val="001267A6"/>
    <w:rsid w:val="0012684D"/>
    <w:rsid w:val="0012689F"/>
    <w:rsid w:val="00126B16"/>
    <w:rsid w:val="00126C5B"/>
    <w:rsid w:val="00126D23"/>
    <w:rsid w:val="001270AA"/>
    <w:rsid w:val="00127327"/>
    <w:rsid w:val="00127659"/>
    <w:rsid w:val="00127767"/>
    <w:rsid w:val="0012783A"/>
    <w:rsid w:val="00127A1B"/>
    <w:rsid w:val="00127C93"/>
    <w:rsid w:val="00130509"/>
    <w:rsid w:val="001306CD"/>
    <w:rsid w:val="00131E24"/>
    <w:rsid w:val="00132116"/>
    <w:rsid w:val="00132A8B"/>
    <w:rsid w:val="00132E66"/>
    <w:rsid w:val="00133314"/>
    <w:rsid w:val="00133477"/>
    <w:rsid w:val="001338F7"/>
    <w:rsid w:val="001338FA"/>
    <w:rsid w:val="00134BA8"/>
    <w:rsid w:val="00134DCF"/>
    <w:rsid w:val="00134FAA"/>
    <w:rsid w:val="00135353"/>
    <w:rsid w:val="001356FB"/>
    <w:rsid w:val="001363C3"/>
    <w:rsid w:val="00136A08"/>
    <w:rsid w:val="00136CC5"/>
    <w:rsid w:val="0013754B"/>
    <w:rsid w:val="0013791A"/>
    <w:rsid w:val="00137D8A"/>
    <w:rsid w:val="00140299"/>
    <w:rsid w:val="00140D9B"/>
    <w:rsid w:val="00141049"/>
    <w:rsid w:val="001412FA"/>
    <w:rsid w:val="001418BB"/>
    <w:rsid w:val="00141C48"/>
    <w:rsid w:val="00141D91"/>
    <w:rsid w:val="00141DF0"/>
    <w:rsid w:val="00142049"/>
    <w:rsid w:val="0014214A"/>
    <w:rsid w:val="00142662"/>
    <w:rsid w:val="00142F3A"/>
    <w:rsid w:val="0014314F"/>
    <w:rsid w:val="00143349"/>
    <w:rsid w:val="001434B9"/>
    <w:rsid w:val="00143A66"/>
    <w:rsid w:val="00143D97"/>
    <w:rsid w:val="00144B49"/>
    <w:rsid w:val="00145E3E"/>
    <w:rsid w:val="001470FF"/>
    <w:rsid w:val="00147DA1"/>
    <w:rsid w:val="00150014"/>
    <w:rsid w:val="00150B42"/>
    <w:rsid w:val="001520EE"/>
    <w:rsid w:val="00152732"/>
    <w:rsid w:val="001542DE"/>
    <w:rsid w:val="00154329"/>
    <w:rsid w:val="00154602"/>
    <w:rsid w:val="00154800"/>
    <w:rsid w:val="00154C49"/>
    <w:rsid w:val="00154EAA"/>
    <w:rsid w:val="00154FA6"/>
    <w:rsid w:val="001553A7"/>
    <w:rsid w:val="001558C5"/>
    <w:rsid w:val="00155C5E"/>
    <w:rsid w:val="00155D1A"/>
    <w:rsid w:val="00155F38"/>
    <w:rsid w:val="00155FE0"/>
    <w:rsid w:val="00156D73"/>
    <w:rsid w:val="0016092F"/>
    <w:rsid w:val="001609EE"/>
    <w:rsid w:val="00160AEF"/>
    <w:rsid w:val="00160C11"/>
    <w:rsid w:val="00161080"/>
    <w:rsid w:val="00161A5F"/>
    <w:rsid w:val="00161CA4"/>
    <w:rsid w:val="00161DA1"/>
    <w:rsid w:val="001623D3"/>
    <w:rsid w:val="00162605"/>
    <w:rsid w:val="001626D8"/>
    <w:rsid w:val="001629D7"/>
    <w:rsid w:val="00162C92"/>
    <w:rsid w:val="00163029"/>
    <w:rsid w:val="00163499"/>
    <w:rsid w:val="001636CF"/>
    <w:rsid w:val="00163763"/>
    <w:rsid w:val="0016447C"/>
    <w:rsid w:val="00164817"/>
    <w:rsid w:val="00164A91"/>
    <w:rsid w:val="001650E7"/>
    <w:rsid w:val="001651BE"/>
    <w:rsid w:val="001651F0"/>
    <w:rsid w:val="00166424"/>
    <w:rsid w:val="0016691D"/>
    <w:rsid w:val="00166A5A"/>
    <w:rsid w:val="00166AC7"/>
    <w:rsid w:val="00166CAC"/>
    <w:rsid w:val="00166D3E"/>
    <w:rsid w:val="00166F81"/>
    <w:rsid w:val="00167050"/>
    <w:rsid w:val="001672AF"/>
    <w:rsid w:val="0016749C"/>
    <w:rsid w:val="00167C3A"/>
    <w:rsid w:val="00167D43"/>
    <w:rsid w:val="00170632"/>
    <w:rsid w:val="0017084A"/>
    <w:rsid w:val="00171149"/>
    <w:rsid w:val="00171412"/>
    <w:rsid w:val="00171B3D"/>
    <w:rsid w:val="00172A52"/>
    <w:rsid w:val="00172A8D"/>
    <w:rsid w:val="00172BF1"/>
    <w:rsid w:val="0017333A"/>
    <w:rsid w:val="0017358A"/>
    <w:rsid w:val="00173BBD"/>
    <w:rsid w:val="001740BC"/>
    <w:rsid w:val="00174118"/>
    <w:rsid w:val="001744D9"/>
    <w:rsid w:val="001747D7"/>
    <w:rsid w:val="00174AB1"/>
    <w:rsid w:val="00174F2F"/>
    <w:rsid w:val="00175CAD"/>
    <w:rsid w:val="001761B0"/>
    <w:rsid w:val="00176998"/>
    <w:rsid w:val="00176C0F"/>
    <w:rsid w:val="00176CE0"/>
    <w:rsid w:val="00176E31"/>
    <w:rsid w:val="0017724D"/>
    <w:rsid w:val="00177402"/>
    <w:rsid w:val="001777F5"/>
    <w:rsid w:val="001778B3"/>
    <w:rsid w:val="00177AAA"/>
    <w:rsid w:val="00177C38"/>
    <w:rsid w:val="00177D90"/>
    <w:rsid w:val="001800CF"/>
    <w:rsid w:val="0018050E"/>
    <w:rsid w:val="00180573"/>
    <w:rsid w:val="00180673"/>
    <w:rsid w:val="00180905"/>
    <w:rsid w:val="0018090E"/>
    <w:rsid w:val="00180AFD"/>
    <w:rsid w:val="00180B35"/>
    <w:rsid w:val="00180CFC"/>
    <w:rsid w:val="00180EF1"/>
    <w:rsid w:val="00181014"/>
    <w:rsid w:val="0018186B"/>
    <w:rsid w:val="001818D5"/>
    <w:rsid w:val="00181B12"/>
    <w:rsid w:val="00181CA0"/>
    <w:rsid w:val="00181CD5"/>
    <w:rsid w:val="00181E79"/>
    <w:rsid w:val="0018257F"/>
    <w:rsid w:val="00183A19"/>
    <w:rsid w:val="001845E4"/>
    <w:rsid w:val="0018467F"/>
    <w:rsid w:val="00184E1D"/>
    <w:rsid w:val="00184F56"/>
    <w:rsid w:val="00184FBF"/>
    <w:rsid w:val="00185A71"/>
    <w:rsid w:val="00185CB5"/>
    <w:rsid w:val="00185F0A"/>
    <w:rsid w:val="0018613D"/>
    <w:rsid w:val="00186254"/>
    <w:rsid w:val="00186520"/>
    <w:rsid w:val="00186551"/>
    <w:rsid w:val="001865BD"/>
    <w:rsid w:val="0018687F"/>
    <w:rsid w:val="00186FE7"/>
    <w:rsid w:val="00186FE9"/>
    <w:rsid w:val="00187836"/>
    <w:rsid w:val="0019054A"/>
    <w:rsid w:val="00190DB7"/>
    <w:rsid w:val="00190FB8"/>
    <w:rsid w:val="00191A83"/>
    <w:rsid w:val="00191A8C"/>
    <w:rsid w:val="00191ABE"/>
    <w:rsid w:val="0019210B"/>
    <w:rsid w:val="001922C0"/>
    <w:rsid w:val="001924A0"/>
    <w:rsid w:val="00192BF2"/>
    <w:rsid w:val="00192F4A"/>
    <w:rsid w:val="00193980"/>
    <w:rsid w:val="00193A2E"/>
    <w:rsid w:val="00194179"/>
    <w:rsid w:val="001947B8"/>
    <w:rsid w:val="00194852"/>
    <w:rsid w:val="00194FEE"/>
    <w:rsid w:val="001963F8"/>
    <w:rsid w:val="00196803"/>
    <w:rsid w:val="0019749E"/>
    <w:rsid w:val="001978D9"/>
    <w:rsid w:val="00197949"/>
    <w:rsid w:val="0019795E"/>
    <w:rsid w:val="001A01D0"/>
    <w:rsid w:val="001A09DD"/>
    <w:rsid w:val="001A14C6"/>
    <w:rsid w:val="001A1B8F"/>
    <w:rsid w:val="001A2186"/>
    <w:rsid w:val="001A3570"/>
    <w:rsid w:val="001A3AC6"/>
    <w:rsid w:val="001A4280"/>
    <w:rsid w:val="001A46DA"/>
    <w:rsid w:val="001A47A6"/>
    <w:rsid w:val="001A4C54"/>
    <w:rsid w:val="001A4F50"/>
    <w:rsid w:val="001A538A"/>
    <w:rsid w:val="001A5974"/>
    <w:rsid w:val="001A602D"/>
    <w:rsid w:val="001A6241"/>
    <w:rsid w:val="001A6389"/>
    <w:rsid w:val="001A6790"/>
    <w:rsid w:val="001A7A6F"/>
    <w:rsid w:val="001A7DBA"/>
    <w:rsid w:val="001A7E72"/>
    <w:rsid w:val="001B035F"/>
    <w:rsid w:val="001B07BD"/>
    <w:rsid w:val="001B0FDA"/>
    <w:rsid w:val="001B1389"/>
    <w:rsid w:val="001B1470"/>
    <w:rsid w:val="001B275A"/>
    <w:rsid w:val="001B2AEB"/>
    <w:rsid w:val="001B2C80"/>
    <w:rsid w:val="001B2E84"/>
    <w:rsid w:val="001B37D6"/>
    <w:rsid w:val="001B42C1"/>
    <w:rsid w:val="001B4C7A"/>
    <w:rsid w:val="001B4CE1"/>
    <w:rsid w:val="001B4E13"/>
    <w:rsid w:val="001B51BE"/>
    <w:rsid w:val="001B5537"/>
    <w:rsid w:val="001B55C0"/>
    <w:rsid w:val="001B5C5A"/>
    <w:rsid w:val="001B69EA"/>
    <w:rsid w:val="001B6AB9"/>
    <w:rsid w:val="001B79E1"/>
    <w:rsid w:val="001C0CD7"/>
    <w:rsid w:val="001C0E38"/>
    <w:rsid w:val="001C1BC9"/>
    <w:rsid w:val="001C1FE1"/>
    <w:rsid w:val="001C25E7"/>
    <w:rsid w:val="001C2E41"/>
    <w:rsid w:val="001C34D9"/>
    <w:rsid w:val="001C361F"/>
    <w:rsid w:val="001C4BB7"/>
    <w:rsid w:val="001C500A"/>
    <w:rsid w:val="001C5310"/>
    <w:rsid w:val="001C5B42"/>
    <w:rsid w:val="001C6AED"/>
    <w:rsid w:val="001C769E"/>
    <w:rsid w:val="001C7A2B"/>
    <w:rsid w:val="001D0042"/>
    <w:rsid w:val="001D08A6"/>
    <w:rsid w:val="001D0941"/>
    <w:rsid w:val="001D130C"/>
    <w:rsid w:val="001D24CC"/>
    <w:rsid w:val="001D42A0"/>
    <w:rsid w:val="001D4346"/>
    <w:rsid w:val="001D549D"/>
    <w:rsid w:val="001D5776"/>
    <w:rsid w:val="001D5C08"/>
    <w:rsid w:val="001D646B"/>
    <w:rsid w:val="001D6AA1"/>
    <w:rsid w:val="001D7124"/>
    <w:rsid w:val="001D73E9"/>
    <w:rsid w:val="001D791B"/>
    <w:rsid w:val="001D79B8"/>
    <w:rsid w:val="001E06B3"/>
    <w:rsid w:val="001E0A57"/>
    <w:rsid w:val="001E15B0"/>
    <w:rsid w:val="001E1ADB"/>
    <w:rsid w:val="001E2079"/>
    <w:rsid w:val="001E219F"/>
    <w:rsid w:val="001E2930"/>
    <w:rsid w:val="001E2A2F"/>
    <w:rsid w:val="001E308F"/>
    <w:rsid w:val="001E3822"/>
    <w:rsid w:val="001E39F1"/>
    <w:rsid w:val="001E40D9"/>
    <w:rsid w:val="001E4509"/>
    <w:rsid w:val="001E52E4"/>
    <w:rsid w:val="001E55C8"/>
    <w:rsid w:val="001E5622"/>
    <w:rsid w:val="001E68CC"/>
    <w:rsid w:val="001E6E18"/>
    <w:rsid w:val="001E72DC"/>
    <w:rsid w:val="001E7650"/>
    <w:rsid w:val="001E76C0"/>
    <w:rsid w:val="001E76EF"/>
    <w:rsid w:val="001E7ABF"/>
    <w:rsid w:val="001E7BEE"/>
    <w:rsid w:val="001E7C52"/>
    <w:rsid w:val="001E7E83"/>
    <w:rsid w:val="001F089B"/>
    <w:rsid w:val="001F093C"/>
    <w:rsid w:val="001F1201"/>
    <w:rsid w:val="001F1439"/>
    <w:rsid w:val="001F1C76"/>
    <w:rsid w:val="001F1E02"/>
    <w:rsid w:val="001F1EA7"/>
    <w:rsid w:val="001F2A83"/>
    <w:rsid w:val="001F2D01"/>
    <w:rsid w:val="001F2FEF"/>
    <w:rsid w:val="001F3336"/>
    <w:rsid w:val="001F3E0D"/>
    <w:rsid w:val="001F436C"/>
    <w:rsid w:val="001F4974"/>
    <w:rsid w:val="001F6753"/>
    <w:rsid w:val="001F69F9"/>
    <w:rsid w:val="001F6BB7"/>
    <w:rsid w:val="001F6F9E"/>
    <w:rsid w:val="001F7281"/>
    <w:rsid w:val="00200224"/>
    <w:rsid w:val="002006C5"/>
    <w:rsid w:val="00200996"/>
    <w:rsid w:val="00201367"/>
    <w:rsid w:val="00201688"/>
    <w:rsid w:val="00201AA5"/>
    <w:rsid w:val="00201B07"/>
    <w:rsid w:val="00201C67"/>
    <w:rsid w:val="00201D25"/>
    <w:rsid w:val="002022C8"/>
    <w:rsid w:val="002023B8"/>
    <w:rsid w:val="00202C7D"/>
    <w:rsid w:val="00202C8A"/>
    <w:rsid w:val="00202EE2"/>
    <w:rsid w:val="002032F8"/>
    <w:rsid w:val="002035CF"/>
    <w:rsid w:val="002037F7"/>
    <w:rsid w:val="002042B1"/>
    <w:rsid w:val="002045CB"/>
    <w:rsid w:val="00204A02"/>
    <w:rsid w:val="002050E4"/>
    <w:rsid w:val="0020560A"/>
    <w:rsid w:val="00206039"/>
    <w:rsid w:val="00206465"/>
    <w:rsid w:val="00206B36"/>
    <w:rsid w:val="002071D6"/>
    <w:rsid w:val="002074E2"/>
    <w:rsid w:val="00207DF5"/>
    <w:rsid w:val="00210214"/>
    <w:rsid w:val="00210E7C"/>
    <w:rsid w:val="00210F63"/>
    <w:rsid w:val="00211305"/>
    <w:rsid w:val="00211339"/>
    <w:rsid w:val="00211799"/>
    <w:rsid w:val="00211828"/>
    <w:rsid w:val="00211AE6"/>
    <w:rsid w:val="00212CD6"/>
    <w:rsid w:val="00213178"/>
    <w:rsid w:val="00213C76"/>
    <w:rsid w:val="00213DB9"/>
    <w:rsid w:val="00213DEC"/>
    <w:rsid w:val="00213EFD"/>
    <w:rsid w:val="00214003"/>
    <w:rsid w:val="00214E2B"/>
    <w:rsid w:val="00215400"/>
    <w:rsid w:val="0021566F"/>
    <w:rsid w:val="002156EB"/>
    <w:rsid w:val="002157C3"/>
    <w:rsid w:val="0021660F"/>
    <w:rsid w:val="00216687"/>
    <w:rsid w:val="0021684A"/>
    <w:rsid w:val="002171BD"/>
    <w:rsid w:val="00217356"/>
    <w:rsid w:val="002173FE"/>
    <w:rsid w:val="00217CAC"/>
    <w:rsid w:val="00217F25"/>
    <w:rsid w:val="0022019D"/>
    <w:rsid w:val="002206B9"/>
    <w:rsid w:val="002208E2"/>
    <w:rsid w:val="002211D9"/>
    <w:rsid w:val="002219D2"/>
    <w:rsid w:val="00221CDD"/>
    <w:rsid w:val="00222A64"/>
    <w:rsid w:val="00222C11"/>
    <w:rsid w:val="0022324B"/>
    <w:rsid w:val="0022358E"/>
    <w:rsid w:val="002238D1"/>
    <w:rsid w:val="00223BD5"/>
    <w:rsid w:val="00223D25"/>
    <w:rsid w:val="00224037"/>
    <w:rsid w:val="0022512C"/>
    <w:rsid w:val="0022603C"/>
    <w:rsid w:val="002264B4"/>
    <w:rsid w:val="00226CFD"/>
    <w:rsid w:val="0022788B"/>
    <w:rsid w:val="00227D1E"/>
    <w:rsid w:val="00227D70"/>
    <w:rsid w:val="002306BD"/>
    <w:rsid w:val="00230A8E"/>
    <w:rsid w:val="002313BA"/>
    <w:rsid w:val="002317B8"/>
    <w:rsid w:val="00231CFF"/>
    <w:rsid w:val="002331F0"/>
    <w:rsid w:val="002335FC"/>
    <w:rsid w:val="00235219"/>
    <w:rsid w:val="0023540F"/>
    <w:rsid w:val="00235474"/>
    <w:rsid w:val="002354BF"/>
    <w:rsid w:val="00235575"/>
    <w:rsid w:val="002363E1"/>
    <w:rsid w:val="00237004"/>
    <w:rsid w:val="00237A92"/>
    <w:rsid w:val="00237CD9"/>
    <w:rsid w:val="00237D21"/>
    <w:rsid w:val="00240251"/>
    <w:rsid w:val="00240511"/>
    <w:rsid w:val="0024099C"/>
    <w:rsid w:val="00240EDF"/>
    <w:rsid w:val="00242668"/>
    <w:rsid w:val="00242750"/>
    <w:rsid w:val="00242B3E"/>
    <w:rsid w:val="00242B80"/>
    <w:rsid w:val="00243827"/>
    <w:rsid w:val="00243873"/>
    <w:rsid w:val="00243B19"/>
    <w:rsid w:val="00244489"/>
    <w:rsid w:val="002444B2"/>
    <w:rsid w:val="00244D7B"/>
    <w:rsid w:val="002453CF"/>
    <w:rsid w:val="00245491"/>
    <w:rsid w:val="002456C4"/>
    <w:rsid w:val="00246398"/>
    <w:rsid w:val="00247103"/>
    <w:rsid w:val="00250403"/>
    <w:rsid w:val="00250B40"/>
    <w:rsid w:val="00250BD8"/>
    <w:rsid w:val="00250CCD"/>
    <w:rsid w:val="00250E57"/>
    <w:rsid w:val="002517EB"/>
    <w:rsid w:val="00251B31"/>
    <w:rsid w:val="00251DF9"/>
    <w:rsid w:val="00251E46"/>
    <w:rsid w:val="00251F12"/>
    <w:rsid w:val="002526C0"/>
    <w:rsid w:val="00252D09"/>
    <w:rsid w:val="0025330B"/>
    <w:rsid w:val="002534CC"/>
    <w:rsid w:val="002542F4"/>
    <w:rsid w:val="00254477"/>
    <w:rsid w:val="002547A0"/>
    <w:rsid w:val="00254F3C"/>
    <w:rsid w:val="002553EB"/>
    <w:rsid w:val="00255C55"/>
    <w:rsid w:val="00255E53"/>
    <w:rsid w:val="002560E7"/>
    <w:rsid w:val="00256692"/>
    <w:rsid w:val="0025685C"/>
    <w:rsid w:val="00256BC7"/>
    <w:rsid w:val="002573F8"/>
    <w:rsid w:val="00257739"/>
    <w:rsid w:val="00257B8C"/>
    <w:rsid w:val="00257DF5"/>
    <w:rsid w:val="00260015"/>
    <w:rsid w:val="00260704"/>
    <w:rsid w:val="00261010"/>
    <w:rsid w:val="00262115"/>
    <w:rsid w:val="002625A4"/>
    <w:rsid w:val="00262B67"/>
    <w:rsid w:val="002630C8"/>
    <w:rsid w:val="002633D1"/>
    <w:rsid w:val="0026363F"/>
    <w:rsid w:val="00263EFF"/>
    <w:rsid w:val="00264682"/>
    <w:rsid w:val="00264746"/>
    <w:rsid w:val="00265740"/>
    <w:rsid w:val="00265C9C"/>
    <w:rsid w:val="00265CEB"/>
    <w:rsid w:val="00266469"/>
    <w:rsid w:val="0026659A"/>
    <w:rsid w:val="002665EF"/>
    <w:rsid w:val="00267070"/>
    <w:rsid w:val="00267388"/>
    <w:rsid w:val="00267730"/>
    <w:rsid w:val="00267825"/>
    <w:rsid w:val="00270017"/>
    <w:rsid w:val="00270781"/>
    <w:rsid w:val="00270B71"/>
    <w:rsid w:val="00270E0E"/>
    <w:rsid w:val="00270EB3"/>
    <w:rsid w:val="00271003"/>
    <w:rsid w:val="002710A3"/>
    <w:rsid w:val="002711A6"/>
    <w:rsid w:val="00271229"/>
    <w:rsid w:val="00271BDB"/>
    <w:rsid w:val="00272730"/>
    <w:rsid w:val="002727C3"/>
    <w:rsid w:val="002727CB"/>
    <w:rsid w:val="002729BD"/>
    <w:rsid w:val="00272D7F"/>
    <w:rsid w:val="00272E6C"/>
    <w:rsid w:val="00273140"/>
    <w:rsid w:val="002733BF"/>
    <w:rsid w:val="002735BA"/>
    <w:rsid w:val="00273D05"/>
    <w:rsid w:val="00273DB6"/>
    <w:rsid w:val="00274F52"/>
    <w:rsid w:val="00275131"/>
    <w:rsid w:val="0027514E"/>
    <w:rsid w:val="002759A2"/>
    <w:rsid w:val="00275A9D"/>
    <w:rsid w:val="00275EEA"/>
    <w:rsid w:val="00275EF8"/>
    <w:rsid w:val="00276422"/>
    <w:rsid w:val="00276786"/>
    <w:rsid w:val="00276FD5"/>
    <w:rsid w:val="002775BA"/>
    <w:rsid w:val="0027760C"/>
    <w:rsid w:val="00277644"/>
    <w:rsid w:val="0027786C"/>
    <w:rsid w:val="00277D64"/>
    <w:rsid w:val="00280698"/>
    <w:rsid w:val="00281F3A"/>
    <w:rsid w:val="00281FC1"/>
    <w:rsid w:val="00283152"/>
    <w:rsid w:val="00283376"/>
    <w:rsid w:val="002849FC"/>
    <w:rsid w:val="002851E4"/>
    <w:rsid w:val="00285345"/>
    <w:rsid w:val="002855F2"/>
    <w:rsid w:val="002857BA"/>
    <w:rsid w:val="00285FF5"/>
    <w:rsid w:val="00286265"/>
    <w:rsid w:val="0028670B"/>
    <w:rsid w:val="00286A58"/>
    <w:rsid w:val="00286BEB"/>
    <w:rsid w:val="00287702"/>
    <w:rsid w:val="00287A25"/>
    <w:rsid w:val="00287E83"/>
    <w:rsid w:val="00290475"/>
    <w:rsid w:val="0029054E"/>
    <w:rsid w:val="00290615"/>
    <w:rsid w:val="00290812"/>
    <w:rsid w:val="002909AE"/>
    <w:rsid w:val="0029150C"/>
    <w:rsid w:val="00291868"/>
    <w:rsid w:val="00291D9C"/>
    <w:rsid w:val="00291F06"/>
    <w:rsid w:val="00292293"/>
    <w:rsid w:val="0029251C"/>
    <w:rsid w:val="002930E6"/>
    <w:rsid w:val="00293AFB"/>
    <w:rsid w:val="00294C66"/>
    <w:rsid w:val="00294DFE"/>
    <w:rsid w:val="00294ED3"/>
    <w:rsid w:val="002951FE"/>
    <w:rsid w:val="002958F1"/>
    <w:rsid w:val="00295B8D"/>
    <w:rsid w:val="00296026"/>
    <w:rsid w:val="002964A3"/>
    <w:rsid w:val="0029660A"/>
    <w:rsid w:val="00297283"/>
    <w:rsid w:val="0029762B"/>
    <w:rsid w:val="002A0863"/>
    <w:rsid w:val="002A1E20"/>
    <w:rsid w:val="002A1EEF"/>
    <w:rsid w:val="002A206D"/>
    <w:rsid w:val="002A20D5"/>
    <w:rsid w:val="002A220D"/>
    <w:rsid w:val="002A23A7"/>
    <w:rsid w:val="002A2678"/>
    <w:rsid w:val="002A29F7"/>
    <w:rsid w:val="002A2D33"/>
    <w:rsid w:val="002A3D37"/>
    <w:rsid w:val="002A3FFD"/>
    <w:rsid w:val="002A40DE"/>
    <w:rsid w:val="002A4AFB"/>
    <w:rsid w:val="002A57C9"/>
    <w:rsid w:val="002A5AF6"/>
    <w:rsid w:val="002A5C36"/>
    <w:rsid w:val="002A5E0B"/>
    <w:rsid w:val="002A5FB4"/>
    <w:rsid w:val="002A6158"/>
    <w:rsid w:val="002A6482"/>
    <w:rsid w:val="002A67C5"/>
    <w:rsid w:val="002A696A"/>
    <w:rsid w:val="002A7527"/>
    <w:rsid w:val="002A7DB0"/>
    <w:rsid w:val="002A7E1D"/>
    <w:rsid w:val="002B05B2"/>
    <w:rsid w:val="002B0906"/>
    <w:rsid w:val="002B0F9F"/>
    <w:rsid w:val="002B1ACA"/>
    <w:rsid w:val="002B1B56"/>
    <w:rsid w:val="002B1DF5"/>
    <w:rsid w:val="002B2370"/>
    <w:rsid w:val="002B2916"/>
    <w:rsid w:val="002B2A16"/>
    <w:rsid w:val="002B2B15"/>
    <w:rsid w:val="002B3E97"/>
    <w:rsid w:val="002B4359"/>
    <w:rsid w:val="002B57F8"/>
    <w:rsid w:val="002B5885"/>
    <w:rsid w:val="002B644B"/>
    <w:rsid w:val="002B65D7"/>
    <w:rsid w:val="002B69C2"/>
    <w:rsid w:val="002B6B3A"/>
    <w:rsid w:val="002B6CD7"/>
    <w:rsid w:val="002B7348"/>
    <w:rsid w:val="002B760E"/>
    <w:rsid w:val="002B76C7"/>
    <w:rsid w:val="002C0041"/>
    <w:rsid w:val="002C0D89"/>
    <w:rsid w:val="002C0E21"/>
    <w:rsid w:val="002C156E"/>
    <w:rsid w:val="002C16A8"/>
    <w:rsid w:val="002C1C44"/>
    <w:rsid w:val="002C28F2"/>
    <w:rsid w:val="002C2A8A"/>
    <w:rsid w:val="002C361D"/>
    <w:rsid w:val="002C3741"/>
    <w:rsid w:val="002C4008"/>
    <w:rsid w:val="002C43A6"/>
    <w:rsid w:val="002C4D61"/>
    <w:rsid w:val="002C4DC7"/>
    <w:rsid w:val="002C4E68"/>
    <w:rsid w:val="002C5DB0"/>
    <w:rsid w:val="002C6669"/>
    <w:rsid w:val="002C6D7C"/>
    <w:rsid w:val="002C75CD"/>
    <w:rsid w:val="002C79BA"/>
    <w:rsid w:val="002C7C08"/>
    <w:rsid w:val="002D07D2"/>
    <w:rsid w:val="002D0DCB"/>
    <w:rsid w:val="002D0F0F"/>
    <w:rsid w:val="002D134E"/>
    <w:rsid w:val="002D2A12"/>
    <w:rsid w:val="002D2FC6"/>
    <w:rsid w:val="002D350F"/>
    <w:rsid w:val="002D39AD"/>
    <w:rsid w:val="002D3A85"/>
    <w:rsid w:val="002D3EFC"/>
    <w:rsid w:val="002D4A8B"/>
    <w:rsid w:val="002D4D5C"/>
    <w:rsid w:val="002D5271"/>
    <w:rsid w:val="002D5891"/>
    <w:rsid w:val="002D5C08"/>
    <w:rsid w:val="002D6218"/>
    <w:rsid w:val="002D716A"/>
    <w:rsid w:val="002D74A3"/>
    <w:rsid w:val="002D7DE5"/>
    <w:rsid w:val="002E003C"/>
    <w:rsid w:val="002E066D"/>
    <w:rsid w:val="002E0A53"/>
    <w:rsid w:val="002E12D7"/>
    <w:rsid w:val="002E14DA"/>
    <w:rsid w:val="002E1584"/>
    <w:rsid w:val="002E1BA7"/>
    <w:rsid w:val="002E28A4"/>
    <w:rsid w:val="002E3E55"/>
    <w:rsid w:val="002E3F2E"/>
    <w:rsid w:val="002E4C29"/>
    <w:rsid w:val="002E4EE7"/>
    <w:rsid w:val="002E4FCA"/>
    <w:rsid w:val="002E50B6"/>
    <w:rsid w:val="002E5751"/>
    <w:rsid w:val="002E5868"/>
    <w:rsid w:val="002E68F6"/>
    <w:rsid w:val="002E6C87"/>
    <w:rsid w:val="002E6FC4"/>
    <w:rsid w:val="002E6FF5"/>
    <w:rsid w:val="002E7331"/>
    <w:rsid w:val="002F01CA"/>
    <w:rsid w:val="002F0553"/>
    <w:rsid w:val="002F0E27"/>
    <w:rsid w:val="002F0FEF"/>
    <w:rsid w:val="002F1775"/>
    <w:rsid w:val="002F1B62"/>
    <w:rsid w:val="002F1F89"/>
    <w:rsid w:val="002F2C12"/>
    <w:rsid w:val="002F2C78"/>
    <w:rsid w:val="002F3983"/>
    <w:rsid w:val="002F3A40"/>
    <w:rsid w:val="002F420C"/>
    <w:rsid w:val="002F45FF"/>
    <w:rsid w:val="002F46CB"/>
    <w:rsid w:val="002F49F1"/>
    <w:rsid w:val="002F4AA8"/>
    <w:rsid w:val="002F5809"/>
    <w:rsid w:val="002F6208"/>
    <w:rsid w:val="002F6C1B"/>
    <w:rsid w:val="002F6CB1"/>
    <w:rsid w:val="002F6E35"/>
    <w:rsid w:val="002F741E"/>
    <w:rsid w:val="003001AA"/>
    <w:rsid w:val="00300426"/>
    <w:rsid w:val="00300BB3"/>
    <w:rsid w:val="0030130F"/>
    <w:rsid w:val="0030151C"/>
    <w:rsid w:val="00301676"/>
    <w:rsid w:val="00301A72"/>
    <w:rsid w:val="00301CC3"/>
    <w:rsid w:val="00301D5D"/>
    <w:rsid w:val="003020CC"/>
    <w:rsid w:val="0030228A"/>
    <w:rsid w:val="003028BC"/>
    <w:rsid w:val="00302C9D"/>
    <w:rsid w:val="00302CA6"/>
    <w:rsid w:val="00302E71"/>
    <w:rsid w:val="00303022"/>
    <w:rsid w:val="003037B6"/>
    <w:rsid w:val="00303FB9"/>
    <w:rsid w:val="003044AF"/>
    <w:rsid w:val="0030461F"/>
    <w:rsid w:val="00304D7C"/>
    <w:rsid w:val="00304EFB"/>
    <w:rsid w:val="0030584E"/>
    <w:rsid w:val="003058E0"/>
    <w:rsid w:val="003059E6"/>
    <w:rsid w:val="00305F6D"/>
    <w:rsid w:val="00306AE4"/>
    <w:rsid w:val="00306C22"/>
    <w:rsid w:val="0030737F"/>
    <w:rsid w:val="00307840"/>
    <w:rsid w:val="00310A47"/>
    <w:rsid w:val="00310C10"/>
    <w:rsid w:val="00311C00"/>
    <w:rsid w:val="003122D1"/>
    <w:rsid w:val="00312BD3"/>
    <w:rsid w:val="00312F9B"/>
    <w:rsid w:val="003130B7"/>
    <w:rsid w:val="003135E2"/>
    <w:rsid w:val="003137E2"/>
    <w:rsid w:val="00313934"/>
    <w:rsid w:val="00313A77"/>
    <w:rsid w:val="00313CCF"/>
    <w:rsid w:val="003140FD"/>
    <w:rsid w:val="003143FB"/>
    <w:rsid w:val="0031470E"/>
    <w:rsid w:val="00314FED"/>
    <w:rsid w:val="00315D26"/>
    <w:rsid w:val="003168CA"/>
    <w:rsid w:val="00316AF6"/>
    <w:rsid w:val="003171C4"/>
    <w:rsid w:val="00317960"/>
    <w:rsid w:val="00317A1E"/>
    <w:rsid w:val="00317BB0"/>
    <w:rsid w:val="00317DEA"/>
    <w:rsid w:val="00320849"/>
    <w:rsid w:val="00320FCF"/>
    <w:rsid w:val="00322A20"/>
    <w:rsid w:val="00322BD1"/>
    <w:rsid w:val="00323325"/>
    <w:rsid w:val="00323F31"/>
    <w:rsid w:val="003249E9"/>
    <w:rsid w:val="00324C77"/>
    <w:rsid w:val="00324EC3"/>
    <w:rsid w:val="0032509A"/>
    <w:rsid w:val="00325B2B"/>
    <w:rsid w:val="00326071"/>
    <w:rsid w:val="0032643C"/>
    <w:rsid w:val="00326465"/>
    <w:rsid w:val="00326B37"/>
    <w:rsid w:val="003274B7"/>
    <w:rsid w:val="003276AA"/>
    <w:rsid w:val="0032776A"/>
    <w:rsid w:val="003279C3"/>
    <w:rsid w:val="003279D5"/>
    <w:rsid w:val="00327C74"/>
    <w:rsid w:val="00327E60"/>
    <w:rsid w:val="00327EBB"/>
    <w:rsid w:val="00327F70"/>
    <w:rsid w:val="00330693"/>
    <w:rsid w:val="00331076"/>
    <w:rsid w:val="003313AE"/>
    <w:rsid w:val="00331C35"/>
    <w:rsid w:val="00331DB4"/>
    <w:rsid w:val="00332159"/>
    <w:rsid w:val="003324B6"/>
    <w:rsid w:val="00332579"/>
    <w:rsid w:val="00332A26"/>
    <w:rsid w:val="00332C52"/>
    <w:rsid w:val="00333739"/>
    <w:rsid w:val="00333C11"/>
    <w:rsid w:val="00333D06"/>
    <w:rsid w:val="00333E72"/>
    <w:rsid w:val="00334511"/>
    <w:rsid w:val="00334566"/>
    <w:rsid w:val="00334AF1"/>
    <w:rsid w:val="00334E99"/>
    <w:rsid w:val="00335DF3"/>
    <w:rsid w:val="00336EDE"/>
    <w:rsid w:val="003370F3"/>
    <w:rsid w:val="0033714D"/>
    <w:rsid w:val="0033718E"/>
    <w:rsid w:val="0033777D"/>
    <w:rsid w:val="00337A3F"/>
    <w:rsid w:val="00337BA2"/>
    <w:rsid w:val="00340A00"/>
    <w:rsid w:val="00340CF4"/>
    <w:rsid w:val="00340E41"/>
    <w:rsid w:val="00341D9D"/>
    <w:rsid w:val="00342255"/>
    <w:rsid w:val="003435A3"/>
    <w:rsid w:val="00343700"/>
    <w:rsid w:val="0034381F"/>
    <w:rsid w:val="003439EE"/>
    <w:rsid w:val="00343AD3"/>
    <w:rsid w:val="00343D20"/>
    <w:rsid w:val="00344C1B"/>
    <w:rsid w:val="00345262"/>
    <w:rsid w:val="003457F9"/>
    <w:rsid w:val="00345B9B"/>
    <w:rsid w:val="00345E31"/>
    <w:rsid w:val="00345FC3"/>
    <w:rsid w:val="003469BB"/>
    <w:rsid w:val="00346AE3"/>
    <w:rsid w:val="003471B3"/>
    <w:rsid w:val="003471D1"/>
    <w:rsid w:val="00347750"/>
    <w:rsid w:val="00347FAE"/>
    <w:rsid w:val="0035002D"/>
    <w:rsid w:val="003504E9"/>
    <w:rsid w:val="00350671"/>
    <w:rsid w:val="0035097C"/>
    <w:rsid w:val="00350EE4"/>
    <w:rsid w:val="00350F04"/>
    <w:rsid w:val="00351676"/>
    <w:rsid w:val="00352226"/>
    <w:rsid w:val="00352335"/>
    <w:rsid w:val="00352CBB"/>
    <w:rsid w:val="00353155"/>
    <w:rsid w:val="003539DA"/>
    <w:rsid w:val="003541B4"/>
    <w:rsid w:val="003544C9"/>
    <w:rsid w:val="00354D78"/>
    <w:rsid w:val="00354DF7"/>
    <w:rsid w:val="00354E7D"/>
    <w:rsid w:val="00354F5A"/>
    <w:rsid w:val="00355185"/>
    <w:rsid w:val="00355368"/>
    <w:rsid w:val="00355AE6"/>
    <w:rsid w:val="003569A8"/>
    <w:rsid w:val="00356EC2"/>
    <w:rsid w:val="0035705D"/>
    <w:rsid w:val="003579B6"/>
    <w:rsid w:val="00357A51"/>
    <w:rsid w:val="00357C18"/>
    <w:rsid w:val="00357C7A"/>
    <w:rsid w:val="0036046A"/>
    <w:rsid w:val="00360476"/>
    <w:rsid w:val="00360DC9"/>
    <w:rsid w:val="00360FEF"/>
    <w:rsid w:val="00361261"/>
    <w:rsid w:val="00361DC3"/>
    <w:rsid w:val="00362275"/>
    <w:rsid w:val="0036231A"/>
    <w:rsid w:val="003625C8"/>
    <w:rsid w:val="0036295E"/>
    <w:rsid w:val="00362FC8"/>
    <w:rsid w:val="00362FDF"/>
    <w:rsid w:val="00363A6B"/>
    <w:rsid w:val="00363B1B"/>
    <w:rsid w:val="0036420C"/>
    <w:rsid w:val="003645F2"/>
    <w:rsid w:val="003646D9"/>
    <w:rsid w:val="00365900"/>
    <w:rsid w:val="00365BCD"/>
    <w:rsid w:val="00366721"/>
    <w:rsid w:val="00366C80"/>
    <w:rsid w:val="00366F83"/>
    <w:rsid w:val="00367203"/>
    <w:rsid w:val="003672D5"/>
    <w:rsid w:val="003672DE"/>
    <w:rsid w:val="003673EB"/>
    <w:rsid w:val="00367817"/>
    <w:rsid w:val="00371150"/>
    <w:rsid w:val="00371189"/>
    <w:rsid w:val="003718A6"/>
    <w:rsid w:val="00371E00"/>
    <w:rsid w:val="00372A7B"/>
    <w:rsid w:val="00372C01"/>
    <w:rsid w:val="003732EF"/>
    <w:rsid w:val="003736D7"/>
    <w:rsid w:val="00373ABC"/>
    <w:rsid w:val="00374192"/>
    <w:rsid w:val="0037424C"/>
    <w:rsid w:val="003747A1"/>
    <w:rsid w:val="003750A9"/>
    <w:rsid w:val="0037538C"/>
    <w:rsid w:val="00375441"/>
    <w:rsid w:val="00375A3E"/>
    <w:rsid w:val="00376621"/>
    <w:rsid w:val="00376E6F"/>
    <w:rsid w:val="0037757F"/>
    <w:rsid w:val="003776B7"/>
    <w:rsid w:val="003779AA"/>
    <w:rsid w:val="003800F3"/>
    <w:rsid w:val="00380504"/>
    <w:rsid w:val="003805F4"/>
    <w:rsid w:val="003805FC"/>
    <w:rsid w:val="00380BB1"/>
    <w:rsid w:val="00380EBB"/>
    <w:rsid w:val="0038133D"/>
    <w:rsid w:val="00382503"/>
    <w:rsid w:val="0038253B"/>
    <w:rsid w:val="0038273D"/>
    <w:rsid w:val="00382F08"/>
    <w:rsid w:val="00383272"/>
    <w:rsid w:val="00383539"/>
    <w:rsid w:val="0038378D"/>
    <w:rsid w:val="00384FE3"/>
    <w:rsid w:val="003855C3"/>
    <w:rsid w:val="003857CE"/>
    <w:rsid w:val="00385B97"/>
    <w:rsid w:val="00386285"/>
    <w:rsid w:val="0038677A"/>
    <w:rsid w:val="00387761"/>
    <w:rsid w:val="00387ED6"/>
    <w:rsid w:val="00387FAA"/>
    <w:rsid w:val="00390011"/>
    <w:rsid w:val="003903FF"/>
    <w:rsid w:val="0039064C"/>
    <w:rsid w:val="00391583"/>
    <w:rsid w:val="00391755"/>
    <w:rsid w:val="00392823"/>
    <w:rsid w:val="00392BD0"/>
    <w:rsid w:val="003931EE"/>
    <w:rsid w:val="00393602"/>
    <w:rsid w:val="00393823"/>
    <w:rsid w:val="00393B16"/>
    <w:rsid w:val="00393F22"/>
    <w:rsid w:val="00394775"/>
    <w:rsid w:val="00395745"/>
    <w:rsid w:val="00396552"/>
    <w:rsid w:val="003965AB"/>
    <w:rsid w:val="0039681D"/>
    <w:rsid w:val="003968E2"/>
    <w:rsid w:val="00396EF0"/>
    <w:rsid w:val="00397B09"/>
    <w:rsid w:val="003A1224"/>
    <w:rsid w:val="003A1D9D"/>
    <w:rsid w:val="003A245D"/>
    <w:rsid w:val="003A29EB"/>
    <w:rsid w:val="003A2F09"/>
    <w:rsid w:val="003A3F94"/>
    <w:rsid w:val="003A4254"/>
    <w:rsid w:val="003A4388"/>
    <w:rsid w:val="003A47EE"/>
    <w:rsid w:val="003A5514"/>
    <w:rsid w:val="003A57BB"/>
    <w:rsid w:val="003A6A9B"/>
    <w:rsid w:val="003A7535"/>
    <w:rsid w:val="003A7702"/>
    <w:rsid w:val="003A7832"/>
    <w:rsid w:val="003A7A99"/>
    <w:rsid w:val="003A7BC1"/>
    <w:rsid w:val="003A7F3D"/>
    <w:rsid w:val="003A7F7C"/>
    <w:rsid w:val="003B0674"/>
    <w:rsid w:val="003B0939"/>
    <w:rsid w:val="003B1521"/>
    <w:rsid w:val="003B187A"/>
    <w:rsid w:val="003B1A2F"/>
    <w:rsid w:val="003B1B3B"/>
    <w:rsid w:val="003B1B61"/>
    <w:rsid w:val="003B1B78"/>
    <w:rsid w:val="003B1BE9"/>
    <w:rsid w:val="003B25AC"/>
    <w:rsid w:val="003B2AE8"/>
    <w:rsid w:val="003B2EAB"/>
    <w:rsid w:val="003B30CC"/>
    <w:rsid w:val="003B31ED"/>
    <w:rsid w:val="003B32D1"/>
    <w:rsid w:val="003B340C"/>
    <w:rsid w:val="003B3A39"/>
    <w:rsid w:val="003B3CE2"/>
    <w:rsid w:val="003B3D6D"/>
    <w:rsid w:val="003B49ED"/>
    <w:rsid w:val="003B5F2A"/>
    <w:rsid w:val="003B5F2C"/>
    <w:rsid w:val="003B5F97"/>
    <w:rsid w:val="003B606D"/>
    <w:rsid w:val="003B60D0"/>
    <w:rsid w:val="003B6185"/>
    <w:rsid w:val="003B654F"/>
    <w:rsid w:val="003B660C"/>
    <w:rsid w:val="003B6F8D"/>
    <w:rsid w:val="003B709C"/>
    <w:rsid w:val="003B7F1C"/>
    <w:rsid w:val="003C0451"/>
    <w:rsid w:val="003C04C8"/>
    <w:rsid w:val="003C04F5"/>
    <w:rsid w:val="003C0641"/>
    <w:rsid w:val="003C1496"/>
    <w:rsid w:val="003C1C57"/>
    <w:rsid w:val="003C20E2"/>
    <w:rsid w:val="003C2C6B"/>
    <w:rsid w:val="003C2E27"/>
    <w:rsid w:val="003C35AB"/>
    <w:rsid w:val="003C36C3"/>
    <w:rsid w:val="003C41C9"/>
    <w:rsid w:val="003C4448"/>
    <w:rsid w:val="003C5C6E"/>
    <w:rsid w:val="003C5DE4"/>
    <w:rsid w:val="003C65EA"/>
    <w:rsid w:val="003C6944"/>
    <w:rsid w:val="003C6C51"/>
    <w:rsid w:val="003C73F7"/>
    <w:rsid w:val="003C7600"/>
    <w:rsid w:val="003C7A91"/>
    <w:rsid w:val="003C7A94"/>
    <w:rsid w:val="003D02DC"/>
    <w:rsid w:val="003D0488"/>
    <w:rsid w:val="003D11BD"/>
    <w:rsid w:val="003D1381"/>
    <w:rsid w:val="003D18E6"/>
    <w:rsid w:val="003D1DCE"/>
    <w:rsid w:val="003D1F55"/>
    <w:rsid w:val="003D2BBD"/>
    <w:rsid w:val="003D31D6"/>
    <w:rsid w:val="003D3291"/>
    <w:rsid w:val="003D348D"/>
    <w:rsid w:val="003D34F3"/>
    <w:rsid w:val="003D39B3"/>
    <w:rsid w:val="003D496E"/>
    <w:rsid w:val="003D4F48"/>
    <w:rsid w:val="003D6027"/>
    <w:rsid w:val="003D6579"/>
    <w:rsid w:val="003D68A2"/>
    <w:rsid w:val="003D6A57"/>
    <w:rsid w:val="003D6FFD"/>
    <w:rsid w:val="003D7505"/>
    <w:rsid w:val="003D7A42"/>
    <w:rsid w:val="003D7B97"/>
    <w:rsid w:val="003D7BD2"/>
    <w:rsid w:val="003E011C"/>
    <w:rsid w:val="003E0382"/>
    <w:rsid w:val="003E0761"/>
    <w:rsid w:val="003E1329"/>
    <w:rsid w:val="003E1E81"/>
    <w:rsid w:val="003E215E"/>
    <w:rsid w:val="003E223C"/>
    <w:rsid w:val="003E273B"/>
    <w:rsid w:val="003E2E57"/>
    <w:rsid w:val="003E30A3"/>
    <w:rsid w:val="003E3619"/>
    <w:rsid w:val="003E377A"/>
    <w:rsid w:val="003E3ADE"/>
    <w:rsid w:val="003E3BA6"/>
    <w:rsid w:val="003E3C6E"/>
    <w:rsid w:val="003E3FEE"/>
    <w:rsid w:val="003E4247"/>
    <w:rsid w:val="003E458D"/>
    <w:rsid w:val="003E4B93"/>
    <w:rsid w:val="003E4F83"/>
    <w:rsid w:val="003E52B5"/>
    <w:rsid w:val="003E545B"/>
    <w:rsid w:val="003E5891"/>
    <w:rsid w:val="003E596A"/>
    <w:rsid w:val="003E5A0F"/>
    <w:rsid w:val="003E5A7E"/>
    <w:rsid w:val="003E5B3E"/>
    <w:rsid w:val="003E5C75"/>
    <w:rsid w:val="003E5E1D"/>
    <w:rsid w:val="003E6673"/>
    <w:rsid w:val="003E69DB"/>
    <w:rsid w:val="003E6DB8"/>
    <w:rsid w:val="003E6DF2"/>
    <w:rsid w:val="003E7CCE"/>
    <w:rsid w:val="003F036E"/>
    <w:rsid w:val="003F091D"/>
    <w:rsid w:val="003F098B"/>
    <w:rsid w:val="003F0AB2"/>
    <w:rsid w:val="003F0B9C"/>
    <w:rsid w:val="003F0EF9"/>
    <w:rsid w:val="003F0FFB"/>
    <w:rsid w:val="003F1198"/>
    <w:rsid w:val="003F139E"/>
    <w:rsid w:val="003F169E"/>
    <w:rsid w:val="003F1880"/>
    <w:rsid w:val="003F1AAD"/>
    <w:rsid w:val="003F2174"/>
    <w:rsid w:val="003F27EC"/>
    <w:rsid w:val="003F299B"/>
    <w:rsid w:val="003F2F53"/>
    <w:rsid w:val="003F35F4"/>
    <w:rsid w:val="003F3B42"/>
    <w:rsid w:val="003F3BD3"/>
    <w:rsid w:val="003F486F"/>
    <w:rsid w:val="003F4903"/>
    <w:rsid w:val="003F4B17"/>
    <w:rsid w:val="003F5232"/>
    <w:rsid w:val="003F552D"/>
    <w:rsid w:val="003F5FBB"/>
    <w:rsid w:val="003F61E0"/>
    <w:rsid w:val="003F6219"/>
    <w:rsid w:val="003F628B"/>
    <w:rsid w:val="003F72C3"/>
    <w:rsid w:val="003F737F"/>
    <w:rsid w:val="003F73FC"/>
    <w:rsid w:val="004000DB"/>
    <w:rsid w:val="00400336"/>
    <w:rsid w:val="0040049D"/>
    <w:rsid w:val="0040055D"/>
    <w:rsid w:val="00400B4B"/>
    <w:rsid w:val="004017A6"/>
    <w:rsid w:val="00401A58"/>
    <w:rsid w:val="00402425"/>
    <w:rsid w:val="00402D94"/>
    <w:rsid w:val="0040324E"/>
    <w:rsid w:val="0040366D"/>
    <w:rsid w:val="004036EE"/>
    <w:rsid w:val="00403E9F"/>
    <w:rsid w:val="00403F72"/>
    <w:rsid w:val="00404B42"/>
    <w:rsid w:val="00404C8E"/>
    <w:rsid w:val="00405094"/>
    <w:rsid w:val="004052D7"/>
    <w:rsid w:val="00405EA6"/>
    <w:rsid w:val="0040611D"/>
    <w:rsid w:val="00406382"/>
    <w:rsid w:val="00406458"/>
    <w:rsid w:val="00406878"/>
    <w:rsid w:val="00406DFA"/>
    <w:rsid w:val="004071CB"/>
    <w:rsid w:val="00407B5F"/>
    <w:rsid w:val="00407B97"/>
    <w:rsid w:val="00407C8D"/>
    <w:rsid w:val="00407DC7"/>
    <w:rsid w:val="00410406"/>
    <w:rsid w:val="00410455"/>
    <w:rsid w:val="00410D32"/>
    <w:rsid w:val="00410E07"/>
    <w:rsid w:val="00411135"/>
    <w:rsid w:val="00411295"/>
    <w:rsid w:val="004114EF"/>
    <w:rsid w:val="00411F81"/>
    <w:rsid w:val="0041215A"/>
    <w:rsid w:val="00412505"/>
    <w:rsid w:val="00412583"/>
    <w:rsid w:val="0041288B"/>
    <w:rsid w:val="00413069"/>
    <w:rsid w:val="0041397A"/>
    <w:rsid w:val="00414065"/>
    <w:rsid w:val="004145C0"/>
    <w:rsid w:val="004146F5"/>
    <w:rsid w:val="004150C6"/>
    <w:rsid w:val="00415E55"/>
    <w:rsid w:val="00415FB3"/>
    <w:rsid w:val="0041686D"/>
    <w:rsid w:val="004169C0"/>
    <w:rsid w:val="004169EE"/>
    <w:rsid w:val="0041750E"/>
    <w:rsid w:val="00417C4C"/>
    <w:rsid w:val="004204A1"/>
    <w:rsid w:val="004204DB"/>
    <w:rsid w:val="004209E7"/>
    <w:rsid w:val="00420DE8"/>
    <w:rsid w:val="00421FBE"/>
    <w:rsid w:val="0042311A"/>
    <w:rsid w:val="004236E5"/>
    <w:rsid w:val="00423CE6"/>
    <w:rsid w:val="004241A2"/>
    <w:rsid w:val="00424799"/>
    <w:rsid w:val="00426044"/>
    <w:rsid w:val="00426071"/>
    <w:rsid w:val="0042627F"/>
    <w:rsid w:val="004263CE"/>
    <w:rsid w:val="004263FA"/>
    <w:rsid w:val="00426AE5"/>
    <w:rsid w:val="004271B1"/>
    <w:rsid w:val="004278F4"/>
    <w:rsid w:val="00430095"/>
    <w:rsid w:val="004308B7"/>
    <w:rsid w:val="00430969"/>
    <w:rsid w:val="00431342"/>
    <w:rsid w:val="004313CD"/>
    <w:rsid w:val="00431CA1"/>
    <w:rsid w:val="00432039"/>
    <w:rsid w:val="00432041"/>
    <w:rsid w:val="00433055"/>
    <w:rsid w:val="0043350D"/>
    <w:rsid w:val="00433792"/>
    <w:rsid w:val="00433B1C"/>
    <w:rsid w:val="00433D77"/>
    <w:rsid w:val="00434B83"/>
    <w:rsid w:val="00434D9D"/>
    <w:rsid w:val="004351AC"/>
    <w:rsid w:val="0043523E"/>
    <w:rsid w:val="00435C7E"/>
    <w:rsid w:val="00436045"/>
    <w:rsid w:val="00436AE4"/>
    <w:rsid w:val="0043713E"/>
    <w:rsid w:val="00437A99"/>
    <w:rsid w:val="00437B6F"/>
    <w:rsid w:val="00437BCD"/>
    <w:rsid w:val="00437C71"/>
    <w:rsid w:val="00437CE8"/>
    <w:rsid w:val="00440348"/>
    <w:rsid w:val="00440B4A"/>
    <w:rsid w:val="004413BC"/>
    <w:rsid w:val="00441EA7"/>
    <w:rsid w:val="00442175"/>
    <w:rsid w:val="00442192"/>
    <w:rsid w:val="00443250"/>
    <w:rsid w:val="00443271"/>
    <w:rsid w:val="004442FF"/>
    <w:rsid w:val="0044445B"/>
    <w:rsid w:val="0044469A"/>
    <w:rsid w:val="00444C5C"/>
    <w:rsid w:val="00445242"/>
    <w:rsid w:val="00445E2F"/>
    <w:rsid w:val="0044621F"/>
    <w:rsid w:val="00446C9A"/>
    <w:rsid w:val="00446F5D"/>
    <w:rsid w:val="004470E2"/>
    <w:rsid w:val="004471B6"/>
    <w:rsid w:val="0045034C"/>
    <w:rsid w:val="00451FEC"/>
    <w:rsid w:val="004528A8"/>
    <w:rsid w:val="00453367"/>
    <w:rsid w:val="0045343D"/>
    <w:rsid w:val="00453687"/>
    <w:rsid w:val="00454694"/>
    <w:rsid w:val="0045503C"/>
    <w:rsid w:val="00455D94"/>
    <w:rsid w:val="0045682B"/>
    <w:rsid w:val="00456F7C"/>
    <w:rsid w:val="00456FE7"/>
    <w:rsid w:val="004570BE"/>
    <w:rsid w:val="00457116"/>
    <w:rsid w:val="004572FE"/>
    <w:rsid w:val="00457E04"/>
    <w:rsid w:val="00460AF2"/>
    <w:rsid w:val="00460BD7"/>
    <w:rsid w:val="0046148D"/>
    <w:rsid w:val="004614C8"/>
    <w:rsid w:val="00462233"/>
    <w:rsid w:val="0046257F"/>
    <w:rsid w:val="00462862"/>
    <w:rsid w:val="00462E5A"/>
    <w:rsid w:val="00463043"/>
    <w:rsid w:val="00463436"/>
    <w:rsid w:val="0046354B"/>
    <w:rsid w:val="004642D6"/>
    <w:rsid w:val="00464813"/>
    <w:rsid w:val="00464EE8"/>
    <w:rsid w:val="00466196"/>
    <w:rsid w:val="00466B9F"/>
    <w:rsid w:val="00467225"/>
    <w:rsid w:val="004679D5"/>
    <w:rsid w:val="00467AB9"/>
    <w:rsid w:val="00467E23"/>
    <w:rsid w:val="00470B6C"/>
    <w:rsid w:val="00470D08"/>
    <w:rsid w:val="00470E66"/>
    <w:rsid w:val="00470F5C"/>
    <w:rsid w:val="00471BE3"/>
    <w:rsid w:val="00471FB8"/>
    <w:rsid w:val="004721ED"/>
    <w:rsid w:val="00472233"/>
    <w:rsid w:val="00472613"/>
    <w:rsid w:val="00472D28"/>
    <w:rsid w:val="004731CF"/>
    <w:rsid w:val="004738F3"/>
    <w:rsid w:val="004747B0"/>
    <w:rsid w:val="00475AB9"/>
    <w:rsid w:val="00475CC2"/>
    <w:rsid w:val="004762A8"/>
    <w:rsid w:val="00476988"/>
    <w:rsid w:val="00476A4A"/>
    <w:rsid w:val="00477FC8"/>
    <w:rsid w:val="0048002C"/>
    <w:rsid w:val="0048016F"/>
    <w:rsid w:val="004804BC"/>
    <w:rsid w:val="00480F6A"/>
    <w:rsid w:val="00480FBF"/>
    <w:rsid w:val="00480FFF"/>
    <w:rsid w:val="00481B1D"/>
    <w:rsid w:val="004820C2"/>
    <w:rsid w:val="004822AF"/>
    <w:rsid w:val="004822C4"/>
    <w:rsid w:val="004823F6"/>
    <w:rsid w:val="0048253E"/>
    <w:rsid w:val="00482655"/>
    <w:rsid w:val="00482902"/>
    <w:rsid w:val="00482A5A"/>
    <w:rsid w:val="00483280"/>
    <w:rsid w:val="00483B3F"/>
    <w:rsid w:val="00484166"/>
    <w:rsid w:val="00485BA1"/>
    <w:rsid w:val="00485E20"/>
    <w:rsid w:val="00486275"/>
    <w:rsid w:val="0048637B"/>
    <w:rsid w:val="004867F5"/>
    <w:rsid w:val="00487116"/>
    <w:rsid w:val="004875EF"/>
    <w:rsid w:val="004878D0"/>
    <w:rsid w:val="00487A41"/>
    <w:rsid w:val="004901B0"/>
    <w:rsid w:val="00490596"/>
    <w:rsid w:val="004910DD"/>
    <w:rsid w:val="004911EE"/>
    <w:rsid w:val="00491887"/>
    <w:rsid w:val="004920B9"/>
    <w:rsid w:val="0049217B"/>
    <w:rsid w:val="0049244E"/>
    <w:rsid w:val="0049274B"/>
    <w:rsid w:val="00492941"/>
    <w:rsid w:val="004929B8"/>
    <w:rsid w:val="0049335B"/>
    <w:rsid w:val="0049394A"/>
    <w:rsid w:val="004939CF"/>
    <w:rsid w:val="00493CF8"/>
    <w:rsid w:val="00493FC2"/>
    <w:rsid w:val="0049460E"/>
    <w:rsid w:val="00494995"/>
    <w:rsid w:val="00494AC9"/>
    <w:rsid w:val="00494C2D"/>
    <w:rsid w:val="004963B6"/>
    <w:rsid w:val="00496658"/>
    <w:rsid w:val="00496FEF"/>
    <w:rsid w:val="00497428"/>
    <w:rsid w:val="0049749B"/>
    <w:rsid w:val="00497957"/>
    <w:rsid w:val="004A040D"/>
    <w:rsid w:val="004A0811"/>
    <w:rsid w:val="004A0B7A"/>
    <w:rsid w:val="004A0FB6"/>
    <w:rsid w:val="004A101E"/>
    <w:rsid w:val="004A12FC"/>
    <w:rsid w:val="004A1522"/>
    <w:rsid w:val="004A201B"/>
    <w:rsid w:val="004A2AA3"/>
    <w:rsid w:val="004A2BA2"/>
    <w:rsid w:val="004A2C4D"/>
    <w:rsid w:val="004A2ED4"/>
    <w:rsid w:val="004A3036"/>
    <w:rsid w:val="004A322C"/>
    <w:rsid w:val="004A3A94"/>
    <w:rsid w:val="004A3CB3"/>
    <w:rsid w:val="004A406B"/>
    <w:rsid w:val="004A455D"/>
    <w:rsid w:val="004A5315"/>
    <w:rsid w:val="004A53C8"/>
    <w:rsid w:val="004A5BA1"/>
    <w:rsid w:val="004A5D74"/>
    <w:rsid w:val="004A5E42"/>
    <w:rsid w:val="004A5F85"/>
    <w:rsid w:val="004A60D9"/>
    <w:rsid w:val="004A67FC"/>
    <w:rsid w:val="004A68BD"/>
    <w:rsid w:val="004A756E"/>
    <w:rsid w:val="004AB83F"/>
    <w:rsid w:val="004B0540"/>
    <w:rsid w:val="004B0DA0"/>
    <w:rsid w:val="004B0DB7"/>
    <w:rsid w:val="004B18FF"/>
    <w:rsid w:val="004B1EBD"/>
    <w:rsid w:val="004B204B"/>
    <w:rsid w:val="004B25A8"/>
    <w:rsid w:val="004B2C1A"/>
    <w:rsid w:val="004B2E80"/>
    <w:rsid w:val="004B3A96"/>
    <w:rsid w:val="004B3FB4"/>
    <w:rsid w:val="004B4236"/>
    <w:rsid w:val="004B4A5C"/>
    <w:rsid w:val="004B4CDA"/>
    <w:rsid w:val="004B6713"/>
    <w:rsid w:val="004B6BA1"/>
    <w:rsid w:val="004B6FA7"/>
    <w:rsid w:val="004B6FE2"/>
    <w:rsid w:val="004B7006"/>
    <w:rsid w:val="004B73DB"/>
    <w:rsid w:val="004B75C7"/>
    <w:rsid w:val="004B76C4"/>
    <w:rsid w:val="004B797B"/>
    <w:rsid w:val="004C00AC"/>
    <w:rsid w:val="004C0354"/>
    <w:rsid w:val="004C0AF9"/>
    <w:rsid w:val="004C0FC2"/>
    <w:rsid w:val="004C1A8B"/>
    <w:rsid w:val="004C1B08"/>
    <w:rsid w:val="004C1CCA"/>
    <w:rsid w:val="004C1EC6"/>
    <w:rsid w:val="004C3400"/>
    <w:rsid w:val="004C376D"/>
    <w:rsid w:val="004C3E20"/>
    <w:rsid w:val="004C4612"/>
    <w:rsid w:val="004C4714"/>
    <w:rsid w:val="004C4ED4"/>
    <w:rsid w:val="004C50F9"/>
    <w:rsid w:val="004C5185"/>
    <w:rsid w:val="004C52A8"/>
    <w:rsid w:val="004C5541"/>
    <w:rsid w:val="004C5946"/>
    <w:rsid w:val="004C5A28"/>
    <w:rsid w:val="004C5B19"/>
    <w:rsid w:val="004C5DAA"/>
    <w:rsid w:val="004C60E0"/>
    <w:rsid w:val="004C60FF"/>
    <w:rsid w:val="004C6187"/>
    <w:rsid w:val="004C658B"/>
    <w:rsid w:val="004C6783"/>
    <w:rsid w:val="004C6AD2"/>
    <w:rsid w:val="004C6E37"/>
    <w:rsid w:val="004C7040"/>
    <w:rsid w:val="004C70D2"/>
    <w:rsid w:val="004C720D"/>
    <w:rsid w:val="004C75CD"/>
    <w:rsid w:val="004C774A"/>
    <w:rsid w:val="004C7B6D"/>
    <w:rsid w:val="004C7E83"/>
    <w:rsid w:val="004C7FA4"/>
    <w:rsid w:val="004D0369"/>
    <w:rsid w:val="004D0933"/>
    <w:rsid w:val="004D0BB6"/>
    <w:rsid w:val="004D0E95"/>
    <w:rsid w:val="004D0EC3"/>
    <w:rsid w:val="004D103E"/>
    <w:rsid w:val="004D1198"/>
    <w:rsid w:val="004D11C9"/>
    <w:rsid w:val="004D123F"/>
    <w:rsid w:val="004D12BA"/>
    <w:rsid w:val="004D15BD"/>
    <w:rsid w:val="004D202F"/>
    <w:rsid w:val="004D24D7"/>
    <w:rsid w:val="004D29E2"/>
    <w:rsid w:val="004D3849"/>
    <w:rsid w:val="004D3E18"/>
    <w:rsid w:val="004D461F"/>
    <w:rsid w:val="004D546F"/>
    <w:rsid w:val="004D5515"/>
    <w:rsid w:val="004D55BA"/>
    <w:rsid w:val="004D55FD"/>
    <w:rsid w:val="004D5AAF"/>
    <w:rsid w:val="004D5B8A"/>
    <w:rsid w:val="004D5FF4"/>
    <w:rsid w:val="004D625E"/>
    <w:rsid w:val="004D6324"/>
    <w:rsid w:val="004D6D6B"/>
    <w:rsid w:val="004D719B"/>
    <w:rsid w:val="004D71EC"/>
    <w:rsid w:val="004D74FE"/>
    <w:rsid w:val="004D7861"/>
    <w:rsid w:val="004D7D5E"/>
    <w:rsid w:val="004E048B"/>
    <w:rsid w:val="004E0A7A"/>
    <w:rsid w:val="004E0D44"/>
    <w:rsid w:val="004E0DAE"/>
    <w:rsid w:val="004E0EB7"/>
    <w:rsid w:val="004E0EDA"/>
    <w:rsid w:val="004E1175"/>
    <w:rsid w:val="004E17FB"/>
    <w:rsid w:val="004E22CE"/>
    <w:rsid w:val="004E258F"/>
    <w:rsid w:val="004E27E6"/>
    <w:rsid w:val="004E36C3"/>
    <w:rsid w:val="004E3B8B"/>
    <w:rsid w:val="004E4576"/>
    <w:rsid w:val="004E46DB"/>
    <w:rsid w:val="004E49FB"/>
    <w:rsid w:val="004E56E1"/>
    <w:rsid w:val="004E5CE1"/>
    <w:rsid w:val="004E5DF5"/>
    <w:rsid w:val="004E6371"/>
    <w:rsid w:val="004E6503"/>
    <w:rsid w:val="004E65DB"/>
    <w:rsid w:val="004E66C0"/>
    <w:rsid w:val="004E6BF0"/>
    <w:rsid w:val="004E6E09"/>
    <w:rsid w:val="004E7025"/>
    <w:rsid w:val="004E7266"/>
    <w:rsid w:val="004E75B9"/>
    <w:rsid w:val="004E79EC"/>
    <w:rsid w:val="004E7DE2"/>
    <w:rsid w:val="004F00BF"/>
    <w:rsid w:val="004F0CFC"/>
    <w:rsid w:val="004F1295"/>
    <w:rsid w:val="004F1519"/>
    <w:rsid w:val="004F1547"/>
    <w:rsid w:val="004F15B9"/>
    <w:rsid w:val="004F1616"/>
    <w:rsid w:val="004F1C8E"/>
    <w:rsid w:val="004F21B8"/>
    <w:rsid w:val="004F26C9"/>
    <w:rsid w:val="004F2CE9"/>
    <w:rsid w:val="004F30AC"/>
    <w:rsid w:val="004F3157"/>
    <w:rsid w:val="004F3622"/>
    <w:rsid w:val="004F3802"/>
    <w:rsid w:val="004F3812"/>
    <w:rsid w:val="004F40C6"/>
    <w:rsid w:val="004F475A"/>
    <w:rsid w:val="004F48F3"/>
    <w:rsid w:val="004F55E6"/>
    <w:rsid w:val="004F5C6D"/>
    <w:rsid w:val="004F5D23"/>
    <w:rsid w:val="004F5E25"/>
    <w:rsid w:val="004F5F97"/>
    <w:rsid w:val="004F620D"/>
    <w:rsid w:val="004F64EE"/>
    <w:rsid w:val="004F68F1"/>
    <w:rsid w:val="004F6AB9"/>
    <w:rsid w:val="004F6E37"/>
    <w:rsid w:val="004F6E76"/>
    <w:rsid w:val="004F6F86"/>
    <w:rsid w:val="004F7195"/>
    <w:rsid w:val="004F71ED"/>
    <w:rsid w:val="004F7376"/>
    <w:rsid w:val="005000E2"/>
    <w:rsid w:val="0050029F"/>
    <w:rsid w:val="00500689"/>
    <w:rsid w:val="00501746"/>
    <w:rsid w:val="00502A52"/>
    <w:rsid w:val="00502B4A"/>
    <w:rsid w:val="00502D3C"/>
    <w:rsid w:val="005035A5"/>
    <w:rsid w:val="00503F19"/>
    <w:rsid w:val="00503FA3"/>
    <w:rsid w:val="00503FF1"/>
    <w:rsid w:val="00504348"/>
    <w:rsid w:val="005048EE"/>
    <w:rsid w:val="00504BC9"/>
    <w:rsid w:val="00504BE2"/>
    <w:rsid w:val="00505178"/>
    <w:rsid w:val="00505C30"/>
    <w:rsid w:val="005063EA"/>
    <w:rsid w:val="00506A21"/>
    <w:rsid w:val="00506B3F"/>
    <w:rsid w:val="00506D53"/>
    <w:rsid w:val="00507A9D"/>
    <w:rsid w:val="00510194"/>
    <w:rsid w:val="005101B4"/>
    <w:rsid w:val="00510884"/>
    <w:rsid w:val="00511275"/>
    <w:rsid w:val="00511E88"/>
    <w:rsid w:val="00511F0C"/>
    <w:rsid w:val="005121E1"/>
    <w:rsid w:val="0051279E"/>
    <w:rsid w:val="00512C41"/>
    <w:rsid w:val="00512EA1"/>
    <w:rsid w:val="00512ECE"/>
    <w:rsid w:val="005131FE"/>
    <w:rsid w:val="00513BEB"/>
    <w:rsid w:val="0051462B"/>
    <w:rsid w:val="00515013"/>
    <w:rsid w:val="0051592A"/>
    <w:rsid w:val="005167FC"/>
    <w:rsid w:val="0051688C"/>
    <w:rsid w:val="005172F6"/>
    <w:rsid w:val="0051785A"/>
    <w:rsid w:val="005200B3"/>
    <w:rsid w:val="00520423"/>
    <w:rsid w:val="005209EA"/>
    <w:rsid w:val="00520A69"/>
    <w:rsid w:val="00520CDD"/>
    <w:rsid w:val="0052128C"/>
    <w:rsid w:val="00521556"/>
    <w:rsid w:val="00521EA6"/>
    <w:rsid w:val="0052254C"/>
    <w:rsid w:val="005225A0"/>
    <w:rsid w:val="00522B44"/>
    <w:rsid w:val="00523004"/>
    <w:rsid w:val="005232A2"/>
    <w:rsid w:val="00523655"/>
    <w:rsid w:val="00523FCE"/>
    <w:rsid w:val="00524959"/>
    <w:rsid w:val="00524C02"/>
    <w:rsid w:val="00524D1F"/>
    <w:rsid w:val="00525716"/>
    <w:rsid w:val="005257E1"/>
    <w:rsid w:val="00525A9D"/>
    <w:rsid w:val="00525AE6"/>
    <w:rsid w:val="00526ACC"/>
    <w:rsid w:val="00526E78"/>
    <w:rsid w:val="0052772D"/>
    <w:rsid w:val="00530A37"/>
    <w:rsid w:val="00530C27"/>
    <w:rsid w:val="00531196"/>
    <w:rsid w:val="00531ADA"/>
    <w:rsid w:val="00531AEA"/>
    <w:rsid w:val="00532057"/>
    <w:rsid w:val="0053282F"/>
    <w:rsid w:val="005328D5"/>
    <w:rsid w:val="00532FC6"/>
    <w:rsid w:val="00532FF3"/>
    <w:rsid w:val="0053344C"/>
    <w:rsid w:val="00533CE5"/>
    <w:rsid w:val="00534742"/>
    <w:rsid w:val="005347F0"/>
    <w:rsid w:val="00534807"/>
    <w:rsid w:val="005348CA"/>
    <w:rsid w:val="00534A9E"/>
    <w:rsid w:val="00535A57"/>
    <w:rsid w:val="00535A70"/>
    <w:rsid w:val="00536273"/>
    <w:rsid w:val="00536486"/>
    <w:rsid w:val="0053660C"/>
    <w:rsid w:val="00536A93"/>
    <w:rsid w:val="00537462"/>
    <w:rsid w:val="00537A33"/>
    <w:rsid w:val="00537B15"/>
    <w:rsid w:val="00537B5F"/>
    <w:rsid w:val="00537C36"/>
    <w:rsid w:val="00540018"/>
    <w:rsid w:val="0054062D"/>
    <w:rsid w:val="00540877"/>
    <w:rsid w:val="00540D8C"/>
    <w:rsid w:val="00540E4F"/>
    <w:rsid w:val="00540ECD"/>
    <w:rsid w:val="00540F82"/>
    <w:rsid w:val="0054128D"/>
    <w:rsid w:val="005412F0"/>
    <w:rsid w:val="005413B3"/>
    <w:rsid w:val="00541B90"/>
    <w:rsid w:val="005421E3"/>
    <w:rsid w:val="00542532"/>
    <w:rsid w:val="0054269A"/>
    <w:rsid w:val="0054284A"/>
    <w:rsid w:val="005433A5"/>
    <w:rsid w:val="005433C6"/>
    <w:rsid w:val="00543512"/>
    <w:rsid w:val="005443BC"/>
    <w:rsid w:val="005448B3"/>
    <w:rsid w:val="00545BDC"/>
    <w:rsid w:val="00545EBE"/>
    <w:rsid w:val="005466A4"/>
    <w:rsid w:val="00546D58"/>
    <w:rsid w:val="00547082"/>
    <w:rsid w:val="00547320"/>
    <w:rsid w:val="0054792E"/>
    <w:rsid w:val="00547A32"/>
    <w:rsid w:val="00547D4B"/>
    <w:rsid w:val="00547F6E"/>
    <w:rsid w:val="0055079E"/>
    <w:rsid w:val="00550BC5"/>
    <w:rsid w:val="00550C4F"/>
    <w:rsid w:val="00550F45"/>
    <w:rsid w:val="0055180F"/>
    <w:rsid w:val="005518EC"/>
    <w:rsid w:val="00552072"/>
    <w:rsid w:val="00552301"/>
    <w:rsid w:val="0055382F"/>
    <w:rsid w:val="005544C8"/>
    <w:rsid w:val="00554956"/>
    <w:rsid w:val="00554D21"/>
    <w:rsid w:val="00555923"/>
    <w:rsid w:val="00556463"/>
    <w:rsid w:val="005564E8"/>
    <w:rsid w:val="00556EFC"/>
    <w:rsid w:val="005571F8"/>
    <w:rsid w:val="00557D4A"/>
    <w:rsid w:val="005607FC"/>
    <w:rsid w:val="005609FF"/>
    <w:rsid w:val="00560BC5"/>
    <w:rsid w:val="00560F69"/>
    <w:rsid w:val="00560FC6"/>
    <w:rsid w:val="005615BA"/>
    <w:rsid w:val="00562459"/>
    <w:rsid w:val="005628A8"/>
    <w:rsid w:val="005629AA"/>
    <w:rsid w:val="00562D85"/>
    <w:rsid w:val="00562F01"/>
    <w:rsid w:val="0056353C"/>
    <w:rsid w:val="00564A38"/>
    <w:rsid w:val="00564C17"/>
    <w:rsid w:val="005650E8"/>
    <w:rsid w:val="005650EE"/>
    <w:rsid w:val="005652A7"/>
    <w:rsid w:val="00565B05"/>
    <w:rsid w:val="0056605E"/>
    <w:rsid w:val="005660D9"/>
    <w:rsid w:val="00566298"/>
    <w:rsid w:val="005662C5"/>
    <w:rsid w:val="00566CE6"/>
    <w:rsid w:val="0056702B"/>
    <w:rsid w:val="00567424"/>
    <w:rsid w:val="00570155"/>
    <w:rsid w:val="00570369"/>
    <w:rsid w:val="0057058E"/>
    <w:rsid w:val="0057105B"/>
    <w:rsid w:val="005710A2"/>
    <w:rsid w:val="005710EC"/>
    <w:rsid w:val="00572226"/>
    <w:rsid w:val="00572266"/>
    <w:rsid w:val="005727A6"/>
    <w:rsid w:val="00572D0F"/>
    <w:rsid w:val="00573383"/>
    <w:rsid w:val="00573A03"/>
    <w:rsid w:val="00573A53"/>
    <w:rsid w:val="00573F62"/>
    <w:rsid w:val="0057446B"/>
    <w:rsid w:val="00574A81"/>
    <w:rsid w:val="00574AD4"/>
    <w:rsid w:val="00574BFE"/>
    <w:rsid w:val="005750B1"/>
    <w:rsid w:val="0057564F"/>
    <w:rsid w:val="005757C3"/>
    <w:rsid w:val="005758EA"/>
    <w:rsid w:val="00575922"/>
    <w:rsid w:val="00576B76"/>
    <w:rsid w:val="00577083"/>
    <w:rsid w:val="00577362"/>
    <w:rsid w:val="005776A9"/>
    <w:rsid w:val="0058016A"/>
    <w:rsid w:val="0058035C"/>
    <w:rsid w:val="005803D7"/>
    <w:rsid w:val="00580723"/>
    <w:rsid w:val="00580F22"/>
    <w:rsid w:val="005810E8"/>
    <w:rsid w:val="00581519"/>
    <w:rsid w:val="00581867"/>
    <w:rsid w:val="005819B8"/>
    <w:rsid w:val="00582BBA"/>
    <w:rsid w:val="00582D2C"/>
    <w:rsid w:val="00583799"/>
    <w:rsid w:val="00583894"/>
    <w:rsid w:val="00583FB0"/>
    <w:rsid w:val="00583FEF"/>
    <w:rsid w:val="0058401E"/>
    <w:rsid w:val="00584904"/>
    <w:rsid w:val="00584E7F"/>
    <w:rsid w:val="0058639A"/>
    <w:rsid w:val="005863D0"/>
    <w:rsid w:val="0058749A"/>
    <w:rsid w:val="00587FFC"/>
    <w:rsid w:val="0059064B"/>
    <w:rsid w:val="00590AFF"/>
    <w:rsid w:val="00590C50"/>
    <w:rsid w:val="00590C63"/>
    <w:rsid w:val="00591386"/>
    <w:rsid w:val="005914FF"/>
    <w:rsid w:val="00591659"/>
    <w:rsid w:val="00591719"/>
    <w:rsid w:val="00591D8F"/>
    <w:rsid w:val="00591E71"/>
    <w:rsid w:val="00592192"/>
    <w:rsid w:val="00592556"/>
    <w:rsid w:val="005926EE"/>
    <w:rsid w:val="0059385C"/>
    <w:rsid w:val="005939CB"/>
    <w:rsid w:val="00593E40"/>
    <w:rsid w:val="00594244"/>
    <w:rsid w:val="00594C77"/>
    <w:rsid w:val="00595519"/>
    <w:rsid w:val="0059608A"/>
    <w:rsid w:val="005964C1"/>
    <w:rsid w:val="005964C9"/>
    <w:rsid w:val="00596C8E"/>
    <w:rsid w:val="00597218"/>
    <w:rsid w:val="00597691"/>
    <w:rsid w:val="005A071A"/>
    <w:rsid w:val="005A1034"/>
    <w:rsid w:val="005A1195"/>
    <w:rsid w:val="005A1310"/>
    <w:rsid w:val="005A1D0E"/>
    <w:rsid w:val="005A21E0"/>
    <w:rsid w:val="005A22E3"/>
    <w:rsid w:val="005A2421"/>
    <w:rsid w:val="005A28C9"/>
    <w:rsid w:val="005A2C63"/>
    <w:rsid w:val="005A347B"/>
    <w:rsid w:val="005A4934"/>
    <w:rsid w:val="005A53D7"/>
    <w:rsid w:val="005A6105"/>
    <w:rsid w:val="005A652A"/>
    <w:rsid w:val="005A6789"/>
    <w:rsid w:val="005A6A06"/>
    <w:rsid w:val="005A70AF"/>
    <w:rsid w:val="005A7239"/>
    <w:rsid w:val="005A7895"/>
    <w:rsid w:val="005A78EA"/>
    <w:rsid w:val="005A7AB6"/>
    <w:rsid w:val="005A7E25"/>
    <w:rsid w:val="005B0152"/>
    <w:rsid w:val="005B02E4"/>
    <w:rsid w:val="005B173C"/>
    <w:rsid w:val="005B1B05"/>
    <w:rsid w:val="005B204A"/>
    <w:rsid w:val="005B21E3"/>
    <w:rsid w:val="005B3BFB"/>
    <w:rsid w:val="005B3CAB"/>
    <w:rsid w:val="005B4A2D"/>
    <w:rsid w:val="005B5970"/>
    <w:rsid w:val="005B5C54"/>
    <w:rsid w:val="005B5EB4"/>
    <w:rsid w:val="005B6113"/>
    <w:rsid w:val="005B6779"/>
    <w:rsid w:val="005B6D17"/>
    <w:rsid w:val="005B6EB7"/>
    <w:rsid w:val="005B6FA3"/>
    <w:rsid w:val="005B7520"/>
    <w:rsid w:val="005B77E1"/>
    <w:rsid w:val="005C0129"/>
    <w:rsid w:val="005C0652"/>
    <w:rsid w:val="005C0807"/>
    <w:rsid w:val="005C0B20"/>
    <w:rsid w:val="005C0DF1"/>
    <w:rsid w:val="005C109D"/>
    <w:rsid w:val="005C13AE"/>
    <w:rsid w:val="005C1686"/>
    <w:rsid w:val="005C1BD8"/>
    <w:rsid w:val="005C1CE2"/>
    <w:rsid w:val="005C1DB2"/>
    <w:rsid w:val="005C2B84"/>
    <w:rsid w:val="005C2DE0"/>
    <w:rsid w:val="005C39DA"/>
    <w:rsid w:val="005C3DFC"/>
    <w:rsid w:val="005C3E07"/>
    <w:rsid w:val="005C3E25"/>
    <w:rsid w:val="005C4244"/>
    <w:rsid w:val="005C4E39"/>
    <w:rsid w:val="005C536A"/>
    <w:rsid w:val="005C53CD"/>
    <w:rsid w:val="005C54E1"/>
    <w:rsid w:val="005C5B71"/>
    <w:rsid w:val="005C60E5"/>
    <w:rsid w:val="005C6309"/>
    <w:rsid w:val="005C654E"/>
    <w:rsid w:val="005C738E"/>
    <w:rsid w:val="005D012C"/>
    <w:rsid w:val="005D094B"/>
    <w:rsid w:val="005D2013"/>
    <w:rsid w:val="005D2566"/>
    <w:rsid w:val="005D2DFC"/>
    <w:rsid w:val="005D39D6"/>
    <w:rsid w:val="005D3F6B"/>
    <w:rsid w:val="005D4506"/>
    <w:rsid w:val="005D4A21"/>
    <w:rsid w:val="005D4BBC"/>
    <w:rsid w:val="005D4BC6"/>
    <w:rsid w:val="005D501B"/>
    <w:rsid w:val="005D5253"/>
    <w:rsid w:val="005D53EA"/>
    <w:rsid w:val="005D5539"/>
    <w:rsid w:val="005D6925"/>
    <w:rsid w:val="005D69E6"/>
    <w:rsid w:val="005D6A5F"/>
    <w:rsid w:val="005D6D6A"/>
    <w:rsid w:val="005D6E34"/>
    <w:rsid w:val="005D7649"/>
    <w:rsid w:val="005D7DB7"/>
    <w:rsid w:val="005D7EBF"/>
    <w:rsid w:val="005E0514"/>
    <w:rsid w:val="005E0CB1"/>
    <w:rsid w:val="005E10CC"/>
    <w:rsid w:val="005E1627"/>
    <w:rsid w:val="005E17B1"/>
    <w:rsid w:val="005E1B23"/>
    <w:rsid w:val="005E1C1F"/>
    <w:rsid w:val="005E29A4"/>
    <w:rsid w:val="005E33B0"/>
    <w:rsid w:val="005E3658"/>
    <w:rsid w:val="005E3AB1"/>
    <w:rsid w:val="005E3BF3"/>
    <w:rsid w:val="005E3BF6"/>
    <w:rsid w:val="005E3DB4"/>
    <w:rsid w:val="005E3F38"/>
    <w:rsid w:val="005E4BBC"/>
    <w:rsid w:val="005E52AC"/>
    <w:rsid w:val="005E65E6"/>
    <w:rsid w:val="005E6B79"/>
    <w:rsid w:val="005E710E"/>
    <w:rsid w:val="005E7DBC"/>
    <w:rsid w:val="005E7F58"/>
    <w:rsid w:val="005F100A"/>
    <w:rsid w:val="005F113B"/>
    <w:rsid w:val="005F14A1"/>
    <w:rsid w:val="005F188D"/>
    <w:rsid w:val="005F220C"/>
    <w:rsid w:val="005F2896"/>
    <w:rsid w:val="005F2D45"/>
    <w:rsid w:val="005F2FC5"/>
    <w:rsid w:val="005F3374"/>
    <w:rsid w:val="005F3A5F"/>
    <w:rsid w:val="005F3C4B"/>
    <w:rsid w:val="005F3F82"/>
    <w:rsid w:val="005F410E"/>
    <w:rsid w:val="005F463C"/>
    <w:rsid w:val="005F49F0"/>
    <w:rsid w:val="005F4C0E"/>
    <w:rsid w:val="005F55EC"/>
    <w:rsid w:val="005F574D"/>
    <w:rsid w:val="005F5AC7"/>
    <w:rsid w:val="005F5F5B"/>
    <w:rsid w:val="005F61CA"/>
    <w:rsid w:val="005F6D73"/>
    <w:rsid w:val="005F6F71"/>
    <w:rsid w:val="005F7BA2"/>
    <w:rsid w:val="005F7EB1"/>
    <w:rsid w:val="006004E6"/>
    <w:rsid w:val="0060094C"/>
    <w:rsid w:val="00600A97"/>
    <w:rsid w:val="00600F9F"/>
    <w:rsid w:val="006011A6"/>
    <w:rsid w:val="0060163F"/>
    <w:rsid w:val="006024AB"/>
    <w:rsid w:val="006028C2"/>
    <w:rsid w:val="00602F31"/>
    <w:rsid w:val="006033E2"/>
    <w:rsid w:val="00603B22"/>
    <w:rsid w:val="006040B6"/>
    <w:rsid w:val="00604139"/>
    <w:rsid w:val="00605F40"/>
    <w:rsid w:val="00606983"/>
    <w:rsid w:val="00606A6D"/>
    <w:rsid w:val="00606CD6"/>
    <w:rsid w:val="00606E95"/>
    <w:rsid w:val="0060725E"/>
    <w:rsid w:val="00607C33"/>
    <w:rsid w:val="006103BF"/>
    <w:rsid w:val="00610543"/>
    <w:rsid w:val="006109E1"/>
    <w:rsid w:val="0061158F"/>
    <w:rsid w:val="00611B78"/>
    <w:rsid w:val="006120F2"/>
    <w:rsid w:val="006133B8"/>
    <w:rsid w:val="006135B6"/>
    <w:rsid w:val="006135C0"/>
    <w:rsid w:val="00613DDF"/>
    <w:rsid w:val="00613FB6"/>
    <w:rsid w:val="006141C5"/>
    <w:rsid w:val="006143CF"/>
    <w:rsid w:val="00615752"/>
    <w:rsid w:val="006158CF"/>
    <w:rsid w:val="00615AD0"/>
    <w:rsid w:val="00615BA4"/>
    <w:rsid w:val="00616282"/>
    <w:rsid w:val="0061650C"/>
    <w:rsid w:val="006166EE"/>
    <w:rsid w:val="006167BB"/>
    <w:rsid w:val="006172F8"/>
    <w:rsid w:val="00620133"/>
    <w:rsid w:val="006204F3"/>
    <w:rsid w:val="00620B38"/>
    <w:rsid w:val="00620C4A"/>
    <w:rsid w:val="00620EAF"/>
    <w:rsid w:val="00621603"/>
    <w:rsid w:val="0062218B"/>
    <w:rsid w:val="006225EC"/>
    <w:rsid w:val="006226F3"/>
    <w:rsid w:val="006227EF"/>
    <w:rsid w:val="00622ECA"/>
    <w:rsid w:val="0062360E"/>
    <w:rsid w:val="00623914"/>
    <w:rsid w:val="00623AE9"/>
    <w:rsid w:val="00623DFA"/>
    <w:rsid w:val="00623E62"/>
    <w:rsid w:val="00624076"/>
    <w:rsid w:val="00624178"/>
    <w:rsid w:val="0062439A"/>
    <w:rsid w:val="0062464E"/>
    <w:rsid w:val="0062484B"/>
    <w:rsid w:val="006257BC"/>
    <w:rsid w:val="00625F85"/>
    <w:rsid w:val="006260DA"/>
    <w:rsid w:val="00626393"/>
    <w:rsid w:val="00626C76"/>
    <w:rsid w:val="00627160"/>
    <w:rsid w:val="006275F9"/>
    <w:rsid w:val="006276A0"/>
    <w:rsid w:val="00630084"/>
    <w:rsid w:val="006300A4"/>
    <w:rsid w:val="00630A8A"/>
    <w:rsid w:val="00630D00"/>
    <w:rsid w:val="0063177E"/>
    <w:rsid w:val="00631F47"/>
    <w:rsid w:val="006324D4"/>
    <w:rsid w:val="006326CC"/>
    <w:rsid w:val="00632EF5"/>
    <w:rsid w:val="00633B3D"/>
    <w:rsid w:val="00633DCB"/>
    <w:rsid w:val="00634274"/>
    <w:rsid w:val="00634387"/>
    <w:rsid w:val="00634525"/>
    <w:rsid w:val="006346C6"/>
    <w:rsid w:val="00634B9D"/>
    <w:rsid w:val="00634D15"/>
    <w:rsid w:val="0063545E"/>
    <w:rsid w:val="00635718"/>
    <w:rsid w:val="006357F9"/>
    <w:rsid w:val="00635A54"/>
    <w:rsid w:val="00635B0A"/>
    <w:rsid w:val="00635CF3"/>
    <w:rsid w:val="006363E8"/>
    <w:rsid w:val="00636473"/>
    <w:rsid w:val="00636926"/>
    <w:rsid w:val="006369B1"/>
    <w:rsid w:val="00636BC0"/>
    <w:rsid w:val="00637921"/>
    <w:rsid w:val="0063797C"/>
    <w:rsid w:val="00640458"/>
    <w:rsid w:val="00640994"/>
    <w:rsid w:val="00640A0E"/>
    <w:rsid w:val="00640F02"/>
    <w:rsid w:val="00640F28"/>
    <w:rsid w:val="0064141E"/>
    <w:rsid w:val="00642901"/>
    <w:rsid w:val="00642BD2"/>
    <w:rsid w:val="00642D16"/>
    <w:rsid w:val="00642FA6"/>
    <w:rsid w:val="00643D85"/>
    <w:rsid w:val="00643E44"/>
    <w:rsid w:val="00644C36"/>
    <w:rsid w:val="00644CE7"/>
    <w:rsid w:val="00644D58"/>
    <w:rsid w:val="006455D4"/>
    <w:rsid w:val="00645FBD"/>
    <w:rsid w:val="00646692"/>
    <w:rsid w:val="00646876"/>
    <w:rsid w:val="006468AA"/>
    <w:rsid w:val="00647AC4"/>
    <w:rsid w:val="00650B43"/>
    <w:rsid w:val="00650FE8"/>
    <w:rsid w:val="006514DF"/>
    <w:rsid w:val="0065186A"/>
    <w:rsid w:val="00651C5D"/>
    <w:rsid w:val="00651EA1"/>
    <w:rsid w:val="00651FE1"/>
    <w:rsid w:val="00652304"/>
    <w:rsid w:val="00652933"/>
    <w:rsid w:val="00652E8B"/>
    <w:rsid w:val="0065314B"/>
    <w:rsid w:val="006531F0"/>
    <w:rsid w:val="00653B10"/>
    <w:rsid w:val="00654334"/>
    <w:rsid w:val="00654D02"/>
    <w:rsid w:val="00655081"/>
    <w:rsid w:val="0065567B"/>
    <w:rsid w:val="00655AEA"/>
    <w:rsid w:val="0065626C"/>
    <w:rsid w:val="00656ABF"/>
    <w:rsid w:val="00656BB3"/>
    <w:rsid w:val="00656BDD"/>
    <w:rsid w:val="00657899"/>
    <w:rsid w:val="00657A49"/>
    <w:rsid w:val="006609FB"/>
    <w:rsid w:val="00660CA0"/>
    <w:rsid w:val="00660D0E"/>
    <w:rsid w:val="00661158"/>
    <w:rsid w:val="006611A4"/>
    <w:rsid w:val="006612F9"/>
    <w:rsid w:val="006619F2"/>
    <w:rsid w:val="00661A77"/>
    <w:rsid w:val="006620B2"/>
    <w:rsid w:val="006622FF"/>
    <w:rsid w:val="0066235D"/>
    <w:rsid w:val="00662667"/>
    <w:rsid w:val="00662777"/>
    <w:rsid w:val="006628EB"/>
    <w:rsid w:val="00663B5E"/>
    <w:rsid w:val="00663C91"/>
    <w:rsid w:val="00663EB3"/>
    <w:rsid w:val="006641C3"/>
    <w:rsid w:val="00665763"/>
    <w:rsid w:val="00665D51"/>
    <w:rsid w:val="00666BCB"/>
    <w:rsid w:val="00666CDB"/>
    <w:rsid w:val="00667357"/>
    <w:rsid w:val="0066764E"/>
    <w:rsid w:val="00667B7F"/>
    <w:rsid w:val="006700C8"/>
    <w:rsid w:val="006702D6"/>
    <w:rsid w:val="0067076D"/>
    <w:rsid w:val="00670BD7"/>
    <w:rsid w:val="006716D1"/>
    <w:rsid w:val="00671AE3"/>
    <w:rsid w:val="006726B1"/>
    <w:rsid w:val="00672ADB"/>
    <w:rsid w:val="00672D9F"/>
    <w:rsid w:val="00672E44"/>
    <w:rsid w:val="0067309C"/>
    <w:rsid w:val="006735AE"/>
    <w:rsid w:val="00673C4B"/>
    <w:rsid w:val="00674860"/>
    <w:rsid w:val="006752DE"/>
    <w:rsid w:val="006755CC"/>
    <w:rsid w:val="006757AD"/>
    <w:rsid w:val="00675B96"/>
    <w:rsid w:val="00675BDB"/>
    <w:rsid w:val="00676039"/>
    <w:rsid w:val="00676213"/>
    <w:rsid w:val="006763A1"/>
    <w:rsid w:val="0067669F"/>
    <w:rsid w:val="0067691D"/>
    <w:rsid w:val="0067695A"/>
    <w:rsid w:val="00676968"/>
    <w:rsid w:val="00676C17"/>
    <w:rsid w:val="00677361"/>
    <w:rsid w:val="00677BB4"/>
    <w:rsid w:val="00677E08"/>
    <w:rsid w:val="00680BF3"/>
    <w:rsid w:val="00681260"/>
    <w:rsid w:val="00682073"/>
    <w:rsid w:val="00682562"/>
    <w:rsid w:val="006825EE"/>
    <w:rsid w:val="00682C62"/>
    <w:rsid w:val="00682D56"/>
    <w:rsid w:val="006832CD"/>
    <w:rsid w:val="00683704"/>
    <w:rsid w:val="00683906"/>
    <w:rsid w:val="00683DBB"/>
    <w:rsid w:val="006846DD"/>
    <w:rsid w:val="00684E27"/>
    <w:rsid w:val="0068523F"/>
    <w:rsid w:val="0068555E"/>
    <w:rsid w:val="00685BFE"/>
    <w:rsid w:val="00685C57"/>
    <w:rsid w:val="00686637"/>
    <w:rsid w:val="00686B68"/>
    <w:rsid w:val="00687091"/>
    <w:rsid w:val="006872DA"/>
    <w:rsid w:val="006874C6"/>
    <w:rsid w:val="00687B1A"/>
    <w:rsid w:val="00687D21"/>
    <w:rsid w:val="00687F2F"/>
    <w:rsid w:val="006903E2"/>
    <w:rsid w:val="00690653"/>
    <w:rsid w:val="006911A0"/>
    <w:rsid w:val="00691835"/>
    <w:rsid w:val="00691E4D"/>
    <w:rsid w:val="0069325E"/>
    <w:rsid w:val="006932D7"/>
    <w:rsid w:val="006940A1"/>
    <w:rsid w:val="006944DE"/>
    <w:rsid w:val="00695223"/>
    <w:rsid w:val="006954EF"/>
    <w:rsid w:val="00695ED7"/>
    <w:rsid w:val="00696467"/>
    <w:rsid w:val="006967C8"/>
    <w:rsid w:val="0069732C"/>
    <w:rsid w:val="00697342"/>
    <w:rsid w:val="0069743E"/>
    <w:rsid w:val="006974E8"/>
    <w:rsid w:val="006A0E45"/>
    <w:rsid w:val="006A124F"/>
    <w:rsid w:val="006A133B"/>
    <w:rsid w:val="006A1961"/>
    <w:rsid w:val="006A1C4D"/>
    <w:rsid w:val="006A3071"/>
    <w:rsid w:val="006A34C9"/>
    <w:rsid w:val="006A3957"/>
    <w:rsid w:val="006A443C"/>
    <w:rsid w:val="006A5C7E"/>
    <w:rsid w:val="006A5D5B"/>
    <w:rsid w:val="006A5E6B"/>
    <w:rsid w:val="006A5F4B"/>
    <w:rsid w:val="006A63CA"/>
    <w:rsid w:val="006A6819"/>
    <w:rsid w:val="006A7123"/>
    <w:rsid w:val="006A7508"/>
    <w:rsid w:val="006A752F"/>
    <w:rsid w:val="006A7E83"/>
    <w:rsid w:val="006B0C62"/>
    <w:rsid w:val="006B0D93"/>
    <w:rsid w:val="006B11D4"/>
    <w:rsid w:val="006B14EA"/>
    <w:rsid w:val="006B1510"/>
    <w:rsid w:val="006B2692"/>
    <w:rsid w:val="006B28D2"/>
    <w:rsid w:val="006B372E"/>
    <w:rsid w:val="006B389E"/>
    <w:rsid w:val="006B3CE4"/>
    <w:rsid w:val="006B4387"/>
    <w:rsid w:val="006B4568"/>
    <w:rsid w:val="006B4816"/>
    <w:rsid w:val="006B4865"/>
    <w:rsid w:val="006B4BC4"/>
    <w:rsid w:val="006B51B0"/>
    <w:rsid w:val="006B5428"/>
    <w:rsid w:val="006B54A8"/>
    <w:rsid w:val="006B5636"/>
    <w:rsid w:val="006B5845"/>
    <w:rsid w:val="006B5A66"/>
    <w:rsid w:val="006B5C5B"/>
    <w:rsid w:val="006B5F0A"/>
    <w:rsid w:val="006B6180"/>
    <w:rsid w:val="006B6599"/>
    <w:rsid w:val="006B730B"/>
    <w:rsid w:val="006C0E76"/>
    <w:rsid w:val="006C0EAE"/>
    <w:rsid w:val="006C11AD"/>
    <w:rsid w:val="006C1347"/>
    <w:rsid w:val="006C215C"/>
    <w:rsid w:val="006C279D"/>
    <w:rsid w:val="006C2A64"/>
    <w:rsid w:val="006C3011"/>
    <w:rsid w:val="006C3198"/>
    <w:rsid w:val="006C3FE0"/>
    <w:rsid w:val="006C4634"/>
    <w:rsid w:val="006C47E6"/>
    <w:rsid w:val="006C4C8E"/>
    <w:rsid w:val="006C55EF"/>
    <w:rsid w:val="006C59FF"/>
    <w:rsid w:val="006C6083"/>
    <w:rsid w:val="006C6235"/>
    <w:rsid w:val="006C6333"/>
    <w:rsid w:val="006C63C4"/>
    <w:rsid w:val="006C6660"/>
    <w:rsid w:val="006C670D"/>
    <w:rsid w:val="006C6E49"/>
    <w:rsid w:val="006C778A"/>
    <w:rsid w:val="006C77F1"/>
    <w:rsid w:val="006D07FF"/>
    <w:rsid w:val="006D1D8D"/>
    <w:rsid w:val="006D2021"/>
    <w:rsid w:val="006D2A1D"/>
    <w:rsid w:val="006D2E30"/>
    <w:rsid w:val="006D2FDF"/>
    <w:rsid w:val="006D320B"/>
    <w:rsid w:val="006D329A"/>
    <w:rsid w:val="006D4061"/>
    <w:rsid w:val="006D41CC"/>
    <w:rsid w:val="006D47F9"/>
    <w:rsid w:val="006D492B"/>
    <w:rsid w:val="006D501C"/>
    <w:rsid w:val="006D60F9"/>
    <w:rsid w:val="006D6129"/>
    <w:rsid w:val="006D7007"/>
    <w:rsid w:val="006D7068"/>
    <w:rsid w:val="006D76E3"/>
    <w:rsid w:val="006E0664"/>
    <w:rsid w:val="006E06F0"/>
    <w:rsid w:val="006E09A7"/>
    <w:rsid w:val="006E0E76"/>
    <w:rsid w:val="006E1C28"/>
    <w:rsid w:val="006E277B"/>
    <w:rsid w:val="006E2B8D"/>
    <w:rsid w:val="006E2D21"/>
    <w:rsid w:val="006E2F60"/>
    <w:rsid w:val="006E3A2D"/>
    <w:rsid w:val="006E3A8F"/>
    <w:rsid w:val="006E3BCE"/>
    <w:rsid w:val="006E3FC3"/>
    <w:rsid w:val="006E44C0"/>
    <w:rsid w:val="006E4735"/>
    <w:rsid w:val="006E4761"/>
    <w:rsid w:val="006E4D65"/>
    <w:rsid w:val="006E6754"/>
    <w:rsid w:val="006E67FB"/>
    <w:rsid w:val="006E71F4"/>
    <w:rsid w:val="006E7B02"/>
    <w:rsid w:val="006E7B8F"/>
    <w:rsid w:val="006E7D10"/>
    <w:rsid w:val="006E7D62"/>
    <w:rsid w:val="006F00BA"/>
    <w:rsid w:val="006F023B"/>
    <w:rsid w:val="006F02F1"/>
    <w:rsid w:val="006F0648"/>
    <w:rsid w:val="006F15B0"/>
    <w:rsid w:val="006F1ADE"/>
    <w:rsid w:val="006F1BE1"/>
    <w:rsid w:val="006F1F33"/>
    <w:rsid w:val="006F25C6"/>
    <w:rsid w:val="006F267B"/>
    <w:rsid w:val="006F2AA4"/>
    <w:rsid w:val="006F359E"/>
    <w:rsid w:val="006F37F4"/>
    <w:rsid w:val="006F45CD"/>
    <w:rsid w:val="006F48A2"/>
    <w:rsid w:val="006F4E0A"/>
    <w:rsid w:val="006F4E43"/>
    <w:rsid w:val="006F5953"/>
    <w:rsid w:val="006F6024"/>
    <w:rsid w:val="006F604E"/>
    <w:rsid w:val="006F6690"/>
    <w:rsid w:val="006F7184"/>
    <w:rsid w:val="006F72A8"/>
    <w:rsid w:val="006F78A3"/>
    <w:rsid w:val="00700148"/>
    <w:rsid w:val="007001A7"/>
    <w:rsid w:val="00700BD7"/>
    <w:rsid w:val="0070125B"/>
    <w:rsid w:val="007015C5"/>
    <w:rsid w:val="00701B5B"/>
    <w:rsid w:val="00702773"/>
    <w:rsid w:val="007035C7"/>
    <w:rsid w:val="0070405F"/>
    <w:rsid w:val="0070506C"/>
    <w:rsid w:val="00705798"/>
    <w:rsid w:val="00705870"/>
    <w:rsid w:val="00705905"/>
    <w:rsid w:val="00705B86"/>
    <w:rsid w:val="00705BD7"/>
    <w:rsid w:val="0070677F"/>
    <w:rsid w:val="0070686C"/>
    <w:rsid w:val="00707767"/>
    <w:rsid w:val="00710093"/>
    <w:rsid w:val="00710281"/>
    <w:rsid w:val="0071056A"/>
    <w:rsid w:val="0071057D"/>
    <w:rsid w:val="007108DB"/>
    <w:rsid w:val="00712CD8"/>
    <w:rsid w:val="0071328E"/>
    <w:rsid w:val="007142F7"/>
    <w:rsid w:val="007144F3"/>
    <w:rsid w:val="00715244"/>
    <w:rsid w:val="00715C73"/>
    <w:rsid w:val="00715FCC"/>
    <w:rsid w:val="00716CFC"/>
    <w:rsid w:val="007171FD"/>
    <w:rsid w:val="0071780F"/>
    <w:rsid w:val="00717E97"/>
    <w:rsid w:val="00720030"/>
    <w:rsid w:val="00720B12"/>
    <w:rsid w:val="007212F0"/>
    <w:rsid w:val="007213F8"/>
    <w:rsid w:val="00721DBC"/>
    <w:rsid w:val="007226C4"/>
    <w:rsid w:val="00722735"/>
    <w:rsid w:val="0072278D"/>
    <w:rsid w:val="0072389C"/>
    <w:rsid w:val="00724348"/>
    <w:rsid w:val="00724889"/>
    <w:rsid w:val="007249D4"/>
    <w:rsid w:val="00724D98"/>
    <w:rsid w:val="00724EA0"/>
    <w:rsid w:val="007255AD"/>
    <w:rsid w:val="00725E5D"/>
    <w:rsid w:val="00726770"/>
    <w:rsid w:val="0072731E"/>
    <w:rsid w:val="0072736D"/>
    <w:rsid w:val="0073042D"/>
    <w:rsid w:val="00730490"/>
    <w:rsid w:val="00731741"/>
    <w:rsid w:val="0073183E"/>
    <w:rsid w:val="007318EE"/>
    <w:rsid w:val="00731B23"/>
    <w:rsid w:val="0073224B"/>
    <w:rsid w:val="0073224C"/>
    <w:rsid w:val="00732429"/>
    <w:rsid w:val="00732CD6"/>
    <w:rsid w:val="00733B92"/>
    <w:rsid w:val="007348B1"/>
    <w:rsid w:val="00734C6C"/>
    <w:rsid w:val="00735012"/>
    <w:rsid w:val="00735066"/>
    <w:rsid w:val="00735436"/>
    <w:rsid w:val="00735856"/>
    <w:rsid w:val="00735C51"/>
    <w:rsid w:val="007361A6"/>
    <w:rsid w:val="00736BFC"/>
    <w:rsid w:val="007379C7"/>
    <w:rsid w:val="00737B35"/>
    <w:rsid w:val="00737C47"/>
    <w:rsid w:val="0074003B"/>
    <w:rsid w:val="00740218"/>
    <w:rsid w:val="00740229"/>
    <w:rsid w:val="007402B0"/>
    <w:rsid w:val="007403D1"/>
    <w:rsid w:val="007409D9"/>
    <w:rsid w:val="0074109A"/>
    <w:rsid w:val="00742B02"/>
    <w:rsid w:val="007430C1"/>
    <w:rsid w:val="007435D3"/>
    <w:rsid w:val="007437A4"/>
    <w:rsid w:val="00743B69"/>
    <w:rsid w:val="00743BDB"/>
    <w:rsid w:val="00744FF3"/>
    <w:rsid w:val="00745124"/>
    <w:rsid w:val="00745164"/>
    <w:rsid w:val="00745267"/>
    <w:rsid w:val="00745B37"/>
    <w:rsid w:val="00745F87"/>
    <w:rsid w:val="00745F93"/>
    <w:rsid w:val="007465D5"/>
    <w:rsid w:val="00746F32"/>
    <w:rsid w:val="007476B7"/>
    <w:rsid w:val="0074772E"/>
    <w:rsid w:val="0075040F"/>
    <w:rsid w:val="00750589"/>
    <w:rsid w:val="007506AA"/>
    <w:rsid w:val="007507B5"/>
    <w:rsid w:val="007510EF"/>
    <w:rsid w:val="00751228"/>
    <w:rsid w:val="0075145C"/>
    <w:rsid w:val="007515C7"/>
    <w:rsid w:val="007515DD"/>
    <w:rsid w:val="00751CE4"/>
    <w:rsid w:val="00752AD6"/>
    <w:rsid w:val="0075306F"/>
    <w:rsid w:val="00753934"/>
    <w:rsid w:val="0075430B"/>
    <w:rsid w:val="00754620"/>
    <w:rsid w:val="007547CA"/>
    <w:rsid w:val="007548EC"/>
    <w:rsid w:val="007548F5"/>
    <w:rsid w:val="00754C11"/>
    <w:rsid w:val="00754DE2"/>
    <w:rsid w:val="007559B5"/>
    <w:rsid w:val="00755BB2"/>
    <w:rsid w:val="00755C49"/>
    <w:rsid w:val="00755CF1"/>
    <w:rsid w:val="0075668B"/>
    <w:rsid w:val="007568C9"/>
    <w:rsid w:val="00756B85"/>
    <w:rsid w:val="00756B94"/>
    <w:rsid w:val="00757538"/>
    <w:rsid w:val="00757A22"/>
    <w:rsid w:val="00757B29"/>
    <w:rsid w:val="007605FA"/>
    <w:rsid w:val="00760820"/>
    <w:rsid w:val="00762298"/>
    <w:rsid w:val="007624C3"/>
    <w:rsid w:val="00762B00"/>
    <w:rsid w:val="00763BD7"/>
    <w:rsid w:val="00764586"/>
    <w:rsid w:val="007646A8"/>
    <w:rsid w:val="00764FB8"/>
    <w:rsid w:val="00765280"/>
    <w:rsid w:val="00765692"/>
    <w:rsid w:val="007657E6"/>
    <w:rsid w:val="00765ABC"/>
    <w:rsid w:val="0076707E"/>
    <w:rsid w:val="007670C5"/>
    <w:rsid w:val="0076765D"/>
    <w:rsid w:val="00767CEE"/>
    <w:rsid w:val="00771240"/>
    <w:rsid w:val="00771267"/>
    <w:rsid w:val="00771407"/>
    <w:rsid w:val="0077160E"/>
    <w:rsid w:val="00771E67"/>
    <w:rsid w:val="0077220D"/>
    <w:rsid w:val="007724FC"/>
    <w:rsid w:val="007725C4"/>
    <w:rsid w:val="007732BF"/>
    <w:rsid w:val="007732F4"/>
    <w:rsid w:val="0077337B"/>
    <w:rsid w:val="00773A62"/>
    <w:rsid w:val="00773B96"/>
    <w:rsid w:val="00773C0C"/>
    <w:rsid w:val="007744C0"/>
    <w:rsid w:val="007744EC"/>
    <w:rsid w:val="00774F0F"/>
    <w:rsid w:val="00774FAD"/>
    <w:rsid w:val="007752B8"/>
    <w:rsid w:val="007752FB"/>
    <w:rsid w:val="00775AB3"/>
    <w:rsid w:val="007760B9"/>
    <w:rsid w:val="0077622F"/>
    <w:rsid w:val="0077628A"/>
    <w:rsid w:val="00777237"/>
    <w:rsid w:val="007772B8"/>
    <w:rsid w:val="007772BB"/>
    <w:rsid w:val="0077787B"/>
    <w:rsid w:val="00781186"/>
    <w:rsid w:val="00781332"/>
    <w:rsid w:val="00781A7F"/>
    <w:rsid w:val="00781E19"/>
    <w:rsid w:val="00782AF1"/>
    <w:rsid w:val="00782E28"/>
    <w:rsid w:val="007843ED"/>
    <w:rsid w:val="00784813"/>
    <w:rsid w:val="00785407"/>
    <w:rsid w:val="00785589"/>
    <w:rsid w:val="0078560D"/>
    <w:rsid w:val="00785A20"/>
    <w:rsid w:val="00785E31"/>
    <w:rsid w:val="00786964"/>
    <w:rsid w:val="00786A88"/>
    <w:rsid w:val="00786DD0"/>
    <w:rsid w:val="00787852"/>
    <w:rsid w:val="007900C2"/>
    <w:rsid w:val="00790C91"/>
    <w:rsid w:val="00791D3A"/>
    <w:rsid w:val="00792AC7"/>
    <w:rsid w:val="00792B46"/>
    <w:rsid w:val="007931D4"/>
    <w:rsid w:val="00793423"/>
    <w:rsid w:val="00794711"/>
    <w:rsid w:val="00794B86"/>
    <w:rsid w:val="007954DA"/>
    <w:rsid w:val="00795A5C"/>
    <w:rsid w:val="0079651E"/>
    <w:rsid w:val="00797011"/>
    <w:rsid w:val="007A0014"/>
    <w:rsid w:val="007A059E"/>
    <w:rsid w:val="007A14CE"/>
    <w:rsid w:val="007A16AE"/>
    <w:rsid w:val="007A1F87"/>
    <w:rsid w:val="007A203F"/>
    <w:rsid w:val="007A31B1"/>
    <w:rsid w:val="007A3493"/>
    <w:rsid w:val="007A3817"/>
    <w:rsid w:val="007A393F"/>
    <w:rsid w:val="007A3C8D"/>
    <w:rsid w:val="007A4049"/>
    <w:rsid w:val="007A4F23"/>
    <w:rsid w:val="007A55BF"/>
    <w:rsid w:val="007A58B7"/>
    <w:rsid w:val="007A6689"/>
    <w:rsid w:val="007A69A2"/>
    <w:rsid w:val="007A7069"/>
    <w:rsid w:val="007A7F32"/>
    <w:rsid w:val="007B03AB"/>
    <w:rsid w:val="007B17F8"/>
    <w:rsid w:val="007B1CF5"/>
    <w:rsid w:val="007B1D34"/>
    <w:rsid w:val="007B2017"/>
    <w:rsid w:val="007B22FB"/>
    <w:rsid w:val="007B2618"/>
    <w:rsid w:val="007B2743"/>
    <w:rsid w:val="007B3364"/>
    <w:rsid w:val="007B34F3"/>
    <w:rsid w:val="007B4D7A"/>
    <w:rsid w:val="007B4E0C"/>
    <w:rsid w:val="007B505C"/>
    <w:rsid w:val="007B50D7"/>
    <w:rsid w:val="007B5310"/>
    <w:rsid w:val="007B54D9"/>
    <w:rsid w:val="007B5C42"/>
    <w:rsid w:val="007B665C"/>
    <w:rsid w:val="007B6D95"/>
    <w:rsid w:val="007B6DB2"/>
    <w:rsid w:val="007B6E87"/>
    <w:rsid w:val="007B790E"/>
    <w:rsid w:val="007C0617"/>
    <w:rsid w:val="007C09CF"/>
    <w:rsid w:val="007C0C6E"/>
    <w:rsid w:val="007C1806"/>
    <w:rsid w:val="007C2397"/>
    <w:rsid w:val="007C2A86"/>
    <w:rsid w:val="007C39C4"/>
    <w:rsid w:val="007C3A38"/>
    <w:rsid w:val="007C4FC7"/>
    <w:rsid w:val="007C51E4"/>
    <w:rsid w:val="007C51ED"/>
    <w:rsid w:val="007C5CB7"/>
    <w:rsid w:val="007C5FDC"/>
    <w:rsid w:val="007C6801"/>
    <w:rsid w:val="007C6A88"/>
    <w:rsid w:val="007C6BE0"/>
    <w:rsid w:val="007C6EEE"/>
    <w:rsid w:val="007C7473"/>
    <w:rsid w:val="007C76F7"/>
    <w:rsid w:val="007C7AA7"/>
    <w:rsid w:val="007C7C48"/>
    <w:rsid w:val="007C7EC8"/>
    <w:rsid w:val="007D0361"/>
    <w:rsid w:val="007D0435"/>
    <w:rsid w:val="007D14D0"/>
    <w:rsid w:val="007D17B5"/>
    <w:rsid w:val="007D21E1"/>
    <w:rsid w:val="007D23A5"/>
    <w:rsid w:val="007D2719"/>
    <w:rsid w:val="007D3138"/>
    <w:rsid w:val="007D3AB9"/>
    <w:rsid w:val="007D3FC3"/>
    <w:rsid w:val="007D4358"/>
    <w:rsid w:val="007D482A"/>
    <w:rsid w:val="007D4906"/>
    <w:rsid w:val="007D558A"/>
    <w:rsid w:val="007D5695"/>
    <w:rsid w:val="007D57D2"/>
    <w:rsid w:val="007D60EE"/>
    <w:rsid w:val="007D7487"/>
    <w:rsid w:val="007D7DEC"/>
    <w:rsid w:val="007E01F9"/>
    <w:rsid w:val="007E0490"/>
    <w:rsid w:val="007E06FA"/>
    <w:rsid w:val="007E0EB5"/>
    <w:rsid w:val="007E15B7"/>
    <w:rsid w:val="007E187B"/>
    <w:rsid w:val="007E1BF5"/>
    <w:rsid w:val="007E20B2"/>
    <w:rsid w:val="007E2765"/>
    <w:rsid w:val="007E2827"/>
    <w:rsid w:val="007E29E2"/>
    <w:rsid w:val="007E2AE2"/>
    <w:rsid w:val="007E328F"/>
    <w:rsid w:val="007E3B7B"/>
    <w:rsid w:val="007E4543"/>
    <w:rsid w:val="007E5055"/>
    <w:rsid w:val="007E537A"/>
    <w:rsid w:val="007E5538"/>
    <w:rsid w:val="007E59D1"/>
    <w:rsid w:val="007E7266"/>
    <w:rsid w:val="007E7775"/>
    <w:rsid w:val="007F007F"/>
    <w:rsid w:val="007F03CA"/>
    <w:rsid w:val="007F08D2"/>
    <w:rsid w:val="007F0C9E"/>
    <w:rsid w:val="007F0FF1"/>
    <w:rsid w:val="007F1563"/>
    <w:rsid w:val="007F16D6"/>
    <w:rsid w:val="007F1D5E"/>
    <w:rsid w:val="007F1DA5"/>
    <w:rsid w:val="007F1E0E"/>
    <w:rsid w:val="007F20BC"/>
    <w:rsid w:val="007F2148"/>
    <w:rsid w:val="007F21B8"/>
    <w:rsid w:val="007F3504"/>
    <w:rsid w:val="007F3562"/>
    <w:rsid w:val="007F38AC"/>
    <w:rsid w:val="007F3C4F"/>
    <w:rsid w:val="007F47BF"/>
    <w:rsid w:val="007F4AE5"/>
    <w:rsid w:val="007F5354"/>
    <w:rsid w:val="007F55D4"/>
    <w:rsid w:val="007F5D41"/>
    <w:rsid w:val="007F65CA"/>
    <w:rsid w:val="007F6E84"/>
    <w:rsid w:val="007F7260"/>
    <w:rsid w:val="007F743C"/>
    <w:rsid w:val="007F7CE2"/>
    <w:rsid w:val="007F7F43"/>
    <w:rsid w:val="008003B5"/>
    <w:rsid w:val="008006B9"/>
    <w:rsid w:val="008008BB"/>
    <w:rsid w:val="00800E9D"/>
    <w:rsid w:val="00801356"/>
    <w:rsid w:val="008015EE"/>
    <w:rsid w:val="008017B1"/>
    <w:rsid w:val="00801D4B"/>
    <w:rsid w:val="00802064"/>
    <w:rsid w:val="008020B5"/>
    <w:rsid w:val="008023FE"/>
    <w:rsid w:val="00802B81"/>
    <w:rsid w:val="00802BED"/>
    <w:rsid w:val="0080304B"/>
    <w:rsid w:val="00803053"/>
    <w:rsid w:val="00803955"/>
    <w:rsid w:val="00804736"/>
    <w:rsid w:val="00804790"/>
    <w:rsid w:val="0080579E"/>
    <w:rsid w:val="00806091"/>
    <w:rsid w:val="00806660"/>
    <w:rsid w:val="00806989"/>
    <w:rsid w:val="00806E7E"/>
    <w:rsid w:val="00807195"/>
    <w:rsid w:val="008078C1"/>
    <w:rsid w:val="00807BF4"/>
    <w:rsid w:val="00807FC4"/>
    <w:rsid w:val="0081015C"/>
    <w:rsid w:val="008104A3"/>
    <w:rsid w:val="00810893"/>
    <w:rsid w:val="00810D2D"/>
    <w:rsid w:val="008110F2"/>
    <w:rsid w:val="0081166C"/>
    <w:rsid w:val="00812485"/>
    <w:rsid w:val="0081293F"/>
    <w:rsid w:val="008131D5"/>
    <w:rsid w:val="0081393F"/>
    <w:rsid w:val="0081495E"/>
    <w:rsid w:val="008149DF"/>
    <w:rsid w:val="00814CF9"/>
    <w:rsid w:val="00814F14"/>
    <w:rsid w:val="00814F29"/>
    <w:rsid w:val="0081502D"/>
    <w:rsid w:val="008151E8"/>
    <w:rsid w:val="00815412"/>
    <w:rsid w:val="0081586A"/>
    <w:rsid w:val="00815F23"/>
    <w:rsid w:val="00820194"/>
    <w:rsid w:val="008201DC"/>
    <w:rsid w:val="00820930"/>
    <w:rsid w:val="00820B81"/>
    <w:rsid w:val="00820F67"/>
    <w:rsid w:val="008211DB"/>
    <w:rsid w:val="008213FC"/>
    <w:rsid w:val="00821F60"/>
    <w:rsid w:val="008224C1"/>
    <w:rsid w:val="00822A49"/>
    <w:rsid w:val="00822A7D"/>
    <w:rsid w:val="008230C1"/>
    <w:rsid w:val="0082392C"/>
    <w:rsid w:val="00823BDA"/>
    <w:rsid w:val="0082457F"/>
    <w:rsid w:val="00824A9C"/>
    <w:rsid w:val="00824CB4"/>
    <w:rsid w:val="00824D93"/>
    <w:rsid w:val="00824E43"/>
    <w:rsid w:val="00825246"/>
    <w:rsid w:val="00825389"/>
    <w:rsid w:val="008253C1"/>
    <w:rsid w:val="008256E8"/>
    <w:rsid w:val="00825BAB"/>
    <w:rsid w:val="00825E08"/>
    <w:rsid w:val="00825EB9"/>
    <w:rsid w:val="008263E0"/>
    <w:rsid w:val="00826934"/>
    <w:rsid w:val="008301CD"/>
    <w:rsid w:val="00830C8D"/>
    <w:rsid w:val="00830EE0"/>
    <w:rsid w:val="00831155"/>
    <w:rsid w:val="008312E9"/>
    <w:rsid w:val="008317CD"/>
    <w:rsid w:val="00831F5B"/>
    <w:rsid w:val="00832177"/>
    <w:rsid w:val="00832AE1"/>
    <w:rsid w:val="00833C3E"/>
    <w:rsid w:val="00834AEA"/>
    <w:rsid w:val="008351A5"/>
    <w:rsid w:val="00836D3D"/>
    <w:rsid w:val="00836DB8"/>
    <w:rsid w:val="00837D8C"/>
    <w:rsid w:val="00837F7F"/>
    <w:rsid w:val="008403EC"/>
    <w:rsid w:val="00840426"/>
    <w:rsid w:val="0084094D"/>
    <w:rsid w:val="00840B56"/>
    <w:rsid w:val="00840C90"/>
    <w:rsid w:val="00840CD7"/>
    <w:rsid w:val="00840F15"/>
    <w:rsid w:val="0084153A"/>
    <w:rsid w:val="00841544"/>
    <w:rsid w:val="00841D7F"/>
    <w:rsid w:val="0084207B"/>
    <w:rsid w:val="008420BD"/>
    <w:rsid w:val="008421A9"/>
    <w:rsid w:val="008424BD"/>
    <w:rsid w:val="008428B4"/>
    <w:rsid w:val="00842AD5"/>
    <w:rsid w:val="00842ED6"/>
    <w:rsid w:val="008436D2"/>
    <w:rsid w:val="00843981"/>
    <w:rsid w:val="00843CB5"/>
    <w:rsid w:val="00844CDF"/>
    <w:rsid w:val="0084534A"/>
    <w:rsid w:val="00845550"/>
    <w:rsid w:val="008459FB"/>
    <w:rsid w:val="00846AEC"/>
    <w:rsid w:val="0084722A"/>
    <w:rsid w:val="008509CA"/>
    <w:rsid w:val="00851A0F"/>
    <w:rsid w:val="008524A2"/>
    <w:rsid w:val="008525EA"/>
    <w:rsid w:val="00852845"/>
    <w:rsid w:val="00853051"/>
    <w:rsid w:val="00853154"/>
    <w:rsid w:val="0085320E"/>
    <w:rsid w:val="00853297"/>
    <w:rsid w:val="008535CB"/>
    <w:rsid w:val="00853625"/>
    <w:rsid w:val="00854155"/>
    <w:rsid w:val="0085439E"/>
    <w:rsid w:val="00854405"/>
    <w:rsid w:val="008552E9"/>
    <w:rsid w:val="0085537F"/>
    <w:rsid w:val="0085590C"/>
    <w:rsid w:val="0085594E"/>
    <w:rsid w:val="00855C3E"/>
    <w:rsid w:val="00855D04"/>
    <w:rsid w:val="008564FC"/>
    <w:rsid w:val="00856555"/>
    <w:rsid w:val="00856941"/>
    <w:rsid w:val="00856D67"/>
    <w:rsid w:val="008572A1"/>
    <w:rsid w:val="008572F6"/>
    <w:rsid w:val="0086018F"/>
    <w:rsid w:val="00860486"/>
    <w:rsid w:val="0086080E"/>
    <w:rsid w:val="00860FEC"/>
    <w:rsid w:val="00861358"/>
    <w:rsid w:val="0086238A"/>
    <w:rsid w:val="00862AEA"/>
    <w:rsid w:val="00863A35"/>
    <w:rsid w:val="00863B0B"/>
    <w:rsid w:val="008649D8"/>
    <w:rsid w:val="00864BC8"/>
    <w:rsid w:val="00864C59"/>
    <w:rsid w:val="00864E7C"/>
    <w:rsid w:val="008656EB"/>
    <w:rsid w:val="00866476"/>
    <w:rsid w:val="00866687"/>
    <w:rsid w:val="00866BCE"/>
    <w:rsid w:val="00867023"/>
    <w:rsid w:val="00867F76"/>
    <w:rsid w:val="008700B4"/>
    <w:rsid w:val="00870226"/>
    <w:rsid w:val="00870252"/>
    <w:rsid w:val="008708B2"/>
    <w:rsid w:val="00871236"/>
    <w:rsid w:val="008717E2"/>
    <w:rsid w:val="00871D77"/>
    <w:rsid w:val="00871E9F"/>
    <w:rsid w:val="00872C04"/>
    <w:rsid w:val="008736EA"/>
    <w:rsid w:val="008738D1"/>
    <w:rsid w:val="00874500"/>
    <w:rsid w:val="0087520A"/>
    <w:rsid w:val="008752AB"/>
    <w:rsid w:val="00875A5E"/>
    <w:rsid w:val="00876F7D"/>
    <w:rsid w:val="008776EC"/>
    <w:rsid w:val="008778AB"/>
    <w:rsid w:val="008779AF"/>
    <w:rsid w:val="00877B5A"/>
    <w:rsid w:val="00877C07"/>
    <w:rsid w:val="00880EC2"/>
    <w:rsid w:val="0088135F"/>
    <w:rsid w:val="00881699"/>
    <w:rsid w:val="00881752"/>
    <w:rsid w:val="00881DC8"/>
    <w:rsid w:val="00881DFC"/>
    <w:rsid w:val="00881E07"/>
    <w:rsid w:val="008827B1"/>
    <w:rsid w:val="008827E2"/>
    <w:rsid w:val="00882C8E"/>
    <w:rsid w:val="00884049"/>
    <w:rsid w:val="00884094"/>
    <w:rsid w:val="0088426B"/>
    <w:rsid w:val="008850BA"/>
    <w:rsid w:val="0088584C"/>
    <w:rsid w:val="008859A9"/>
    <w:rsid w:val="00885A7A"/>
    <w:rsid w:val="00885B7C"/>
    <w:rsid w:val="00885FD7"/>
    <w:rsid w:val="0088627E"/>
    <w:rsid w:val="008864DF"/>
    <w:rsid w:val="0088672F"/>
    <w:rsid w:val="00886F37"/>
    <w:rsid w:val="008873EB"/>
    <w:rsid w:val="008876B1"/>
    <w:rsid w:val="00890215"/>
    <w:rsid w:val="00890241"/>
    <w:rsid w:val="00890421"/>
    <w:rsid w:val="00890ABE"/>
    <w:rsid w:val="00891017"/>
    <w:rsid w:val="008910B3"/>
    <w:rsid w:val="00891C11"/>
    <w:rsid w:val="00892353"/>
    <w:rsid w:val="00892AE5"/>
    <w:rsid w:val="00892F56"/>
    <w:rsid w:val="0089353A"/>
    <w:rsid w:val="00893CEE"/>
    <w:rsid w:val="008948A6"/>
    <w:rsid w:val="00895403"/>
    <w:rsid w:val="00895662"/>
    <w:rsid w:val="00895902"/>
    <w:rsid w:val="00895CE6"/>
    <w:rsid w:val="0089604E"/>
    <w:rsid w:val="0089629E"/>
    <w:rsid w:val="008963F4"/>
    <w:rsid w:val="0089678C"/>
    <w:rsid w:val="00896893"/>
    <w:rsid w:val="00896B0A"/>
    <w:rsid w:val="00896C92"/>
    <w:rsid w:val="00896EA6"/>
    <w:rsid w:val="00897DC6"/>
    <w:rsid w:val="008A1161"/>
    <w:rsid w:val="008A11D1"/>
    <w:rsid w:val="008A1340"/>
    <w:rsid w:val="008A16A8"/>
    <w:rsid w:val="008A1818"/>
    <w:rsid w:val="008A2F8D"/>
    <w:rsid w:val="008A40D1"/>
    <w:rsid w:val="008A4DE3"/>
    <w:rsid w:val="008A51DB"/>
    <w:rsid w:val="008A58E9"/>
    <w:rsid w:val="008A603B"/>
    <w:rsid w:val="008A6065"/>
    <w:rsid w:val="008A620B"/>
    <w:rsid w:val="008A6FBC"/>
    <w:rsid w:val="008A7BA1"/>
    <w:rsid w:val="008B0130"/>
    <w:rsid w:val="008B0A10"/>
    <w:rsid w:val="008B0B58"/>
    <w:rsid w:val="008B107A"/>
    <w:rsid w:val="008B1C5F"/>
    <w:rsid w:val="008B1EC4"/>
    <w:rsid w:val="008B21E8"/>
    <w:rsid w:val="008B22E3"/>
    <w:rsid w:val="008B2E07"/>
    <w:rsid w:val="008B326F"/>
    <w:rsid w:val="008B36BA"/>
    <w:rsid w:val="008B3997"/>
    <w:rsid w:val="008B3ECD"/>
    <w:rsid w:val="008B3ED5"/>
    <w:rsid w:val="008B51D6"/>
    <w:rsid w:val="008B5D74"/>
    <w:rsid w:val="008B63CE"/>
    <w:rsid w:val="008B6732"/>
    <w:rsid w:val="008B68EA"/>
    <w:rsid w:val="008B72C5"/>
    <w:rsid w:val="008B7A8B"/>
    <w:rsid w:val="008B7EC0"/>
    <w:rsid w:val="008C0416"/>
    <w:rsid w:val="008C1086"/>
    <w:rsid w:val="008C1309"/>
    <w:rsid w:val="008C162A"/>
    <w:rsid w:val="008C1645"/>
    <w:rsid w:val="008C181E"/>
    <w:rsid w:val="008C185B"/>
    <w:rsid w:val="008C192C"/>
    <w:rsid w:val="008C1A99"/>
    <w:rsid w:val="008C2217"/>
    <w:rsid w:val="008C23A3"/>
    <w:rsid w:val="008C2CB1"/>
    <w:rsid w:val="008C3032"/>
    <w:rsid w:val="008C328B"/>
    <w:rsid w:val="008C3660"/>
    <w:rsid w:val="008C4072"/>
    <w:rsid w:val="008C444C"/>
    <w:rsid w:val="008C4520"/>
    <w:rsid w:val="008C4ABB"/>
    <w:rsid w:val="008C4BF0"/>
    <w:rsid w:val="008C512C"/>
    <w:rsid w:val="008C5A2E"/>
    <w:rsid w:val="008C5B72"/>
    <w:rsid w:val="008C5CF8"/>
    <w:rsid w:val="008C5D8F"/>
    <w:rsid w:val="008C5E90"/>
    <w:rsid w:val="008C6646"/>
    <w:rsid w:val="008C6B6B"/>
    <w:rsid w:val="008C723D"/>
    <w:rsid w:val="008C7359"/>
    <w:rsid w:val="008C755D"/>
    <w:rsid w:val="008D07D3"/>
    <w:rsid w:val="008D086F"/>
    <w:rsid w:val="008D0C3C"/>
    <w:rsid w:val="008D0CB1"/>
    <w:rsid w:val="008D11A2"/>
    <w:rsid w:val="008D1492"/>
    <w:rsid w:val="008D162C"/>
    <w:rsid w:val="008D1FED"/>
    <w:rsid w:val="008D21C6"/>
    <w:rsid w:val="008D230F"/>
    <w:rsid w:val="008D276E"/>
    <w:rsid w:val="008D298B"/>
    <w:rsid w:val="008D2A25"/>
    <w:rsid w:val="008D3330"/>
    <w:rsid w:val="008D349F"/>
    <w:rsid w:val="008D3592"/>
    <w:rsid w:val="008D3929"/>
    <w:rsid w:val="008D3E78"/>
    <w:rsid w:val="008D41C4"/>
    <w:rsid w:val="008D46A5"/>
    <w:rsid w:val="008D4E19"/>
    <w:rsid w:val="008D527E"/>
    <w:rsid w:val="008D5286"/>
    <w:rsid w:val="008D57C2"/>
    <w:rsid w:val="008D61A8"/>
    <w:rsid w:val="008D6434"/>
    <w:rsid w:val="008D67FD"/>
    <w:rsid w:val="008D6851"/>
    <w:rsid w:val="008D7009"/>
    <w:rsid w:val="008E0309"/>
    <w:rsid w:val="008E06C6"/>
    <w:rsid w:val="008E0BB7"/>
    <w:rsid w:val="008E131E"/>
    <w:rsid w:val="008E23B3"/>
    <w:rsid w:val="008E28F3"/>
    <w:rsid w:val="008E2BC5"/>
    <w:rsid w:val="008E2D7D"/>
    <w:rsid w:val="008E3308"/>
    <w:rsid w:val="008E3C1B"/>
    <w:rsid w:val="008E41AC"/>
    <w:rsid w:val="008E42ED"/>
    <w:rsid w:val="008E4E7E"/>
    <w:rsid w:val="008E4EA7"/>
    <w:rsid w:val="008E5222"/>
    <w:rsid w:val="008E5A22"/>
    <w:rsid w:val="008E5C41"/>
    <w:rsid w:val="008E65E9"/>
    <w:rsid w:val="008E679B"/>
    <w:rsid w:val="008E6D15"/>
    <w:rsid w:val="008E6F5B"/>
    <w:rsid w:val="008F0241"/>
    <w:rsid w:val="008F0412"/>
    <w:rsid w:val="008F0C71"/>
    <w:rsid w:val="008F0EFD"/>
    <w:rsid w:val="008F1096"/>
    <w:rsid w:val="008F10E9"/>
    <w:rsid w:val="008F1230"/>
    <w:rsid w:val="008F196C"/>
    <w:rsid w:val="008F2053"/>
    <w:rsid w:val="008F370B"/>
    <w:rsid w:val="008F3D50"/>
    <w:rsid w:val="008F47DA"/>
    <w:rsid w:val="008F50A6"/>
    <w:rsid w:val="008F538D"/>
    <w:rsid w:val="008F54B8"/>
    <w:rsid w:val="008F5755"/>
    <w:rsid w:val="008F5BCE"/>
    <w:rsid w:val="008F5E2B"/>
    <w:rsid w:val="008F745E"/>
    <w:rsid w:val="008F76DF"/>
    <w:rsid w:val="008F7A9F"/>
    <w:rsid w:val="008F7DED"/>
    <w:rsid w:val="0090004F"/>
    <w:rsid w:val="009003E4"/>
    <w:rsid w:val="00900CFB"/>
    <w:rsid w:val="0090163F"/>
    <w:rsid w:val="009018B4"/>
    <w:rsid w:val="00901DD6"/>
    <w:rsid w:val="009022D8"/>
    <w:rsid w:val="009027C3"/>
    <w:rsid w:val="0090296D"/>
    <w:rsid w:val="00902990"/>
    <w:rsid w:val="00902BED"/>
    <w:rsid w:val="00902CE5"/>
    <w:rsid w:val="00902FAC"/>
    <w:rsid w:val="00903AAB"/>
    <w:rsid w:val="00904233"/>
    <w:rsid w:val="00904B7F"/>
    <w:rsid w:val="00904D4F"/>
    <w:rsid w:val="009050A8"/>
    <w:rsid w:val="00905356"/>
    <w:rsid w:val="009054FB"/>
    <w:rsid w:val="0090560E"/>
    <w:rsid w:val="00905A44"/>
    <w:rsid w:val="0090613C"/>
    <w:rsid w:val="009063ED"/>
    <w:rsid w:val="00906752"/>
    <w:rsid w:val="00907090"/>
    <w:rsid w:val="009077B9"/>
    <w:rsid w:val="00907F29"/>
    <w:rsid w:val="009107BA"/>
    <w:rsid w:val="009115BD"/>
    <w:rsid w:val="00912356"/>
    <w:rsid w:val="009124D1"/>
    <w:rsid w:val="009125D0"/>
    <w:rsid w:val="00912773"/>
    <w:rsid w:val="00912D50"/>
    <w:rsid w:val="00913522"/>
    <w:rsid w:val="0091393D"/>
    <w:rsid w:val="00914040"/>
    <w:rsid w:val="00914148"/>
    <w:rsid w:val="00914F8C"/>
    <w:rsid w:val="00915486"/>
    <w:rsid w:val="00915803"/>
    <w:rsid w:val="00915D32"/>
    <w:rsid w:val="00916207"/>
    <w:rsid w:val="00916C9A"/>
    <w:rsid w:val="00917299"/>
    <w:rsid w:val="0091768F"/>
    <w:rsid w:val="00917714"/>
    <w:rsid w:val="00920AA5"/>
    <w:rsid w:val="00920EDC"/>
    <w:rsid w:val="009211E0"/>
    <w:rsid w:val="009211FA"/>
    <w:rsid w:val="00921A8D"/>
    <w:rsid w:val="00922781"/>
    <w:rsid w:val="00922CD9"/>
    <w:rsid w:val="00922EEF"/>
    <w:rsid w:val="00923934"/>
    <w:rsid w:val="00923AFC"/>
    <w:rsid w:val="00924996"/>
    <w:rsid w:val="00925165"/>
    <w:rsid w:val="009253E8"/>
    <w:rsid w:val="00925403"/>
    <w:rsid w:val="0092672C"/>
    <w:rsid w:val="00927C22"/>
    <w:rsid w:val="00927EAD"/>
    <w:rsid w:val="009306E4"/>
    <w:rsid w:val="009315C8"/>
    <w:rsid w:val="00931819"/>
    <w:rsid w:val="00932DAB"/>
    <w:rsid w:val="00932F81"/>
    <w:rsid w:val="0093350F"/>
    <w:rsid w:val="00933CB1"/>
    <w:rsid w:val="00933D58"/>
    <w:rsid w:val="00934141"/>
    <w:rsid w:val="00934BB9"/>
    <w:rsid w:val="00934CFA"/>
    <w:rsid w:val="00935556"/>
    <w:rsid w:val="009367E4"/>
    <w:rsid w:val="00936A2E"/>
    <w:rsid w:val="00936A60"/>
    <w:rsid w:val="00940662"/>
    <w:rsid w:val="0094089B"/>
    <w:rsid w:val="0094130F"/>
    <w:rsid w:val="00941675"/>
    <w:rsid w:val="00941D36"/>
    <w:rsid w:val="00941E13"/>
    <w:rsid w:val="00941E6D"/>
    <w:rsid w:val="0094278B"/>
    <w:rsid w:val="00942FC9"/>
    <w:rsid w:val="00943013"/>
    <w:rsid w:val="009433CA"/>
    <w:rsid w:val="009434B7"/>
    <w:rsid w:val="00943ADC"/>
    <w:rsid w:val="00944643"/>
    <w:rsid w:val="00944651"/>
    <w:rsid w:val="00944B2C"/>
    <w:rsid w:val="00944CDF"/>
    <w:rsid w:val="00945300"/>
    <w:rsid w:val="009454CE"/>
    <w:rsid w:val="00945DB2"/>
    <w:rsid w:val="00946662"/>
    <w:rsid w:val="00946930"/>
    <w:rsid w:val="0094744E"/>
    <w:rsid w:val="0094775A"/>
    <w:rsid w:val="00947884"/>
    <w:rsid w:val="00947934"/>
    <w:rsid w:val="00947AFA"/>
    <w:rsid w:val="00947C74"/>
    <w:rsid w:val="009508B2"/>
    <w:rsid w:val="00950B0E"/>
    <w:rsid w:val="00950E4A"/>
    <w:rsid w:val="00950F33"/>
    <w:rsid w:val="00952145"/>
    <w:rsid w:val="0095244A"/>
    <w:rsid w:val="009526A5"/>
    <w:rsid w:val="0095295D"/>
    <w:rsid w:val="00952E95"/>
    <w:rsid w:val="00953131"/>
    <w:rsid w:val="009543F9"/>
    <w:rsid w:val="00954555"/>
    <w:rsid w:val="00954B52"/>
    <w:rsid w:val="00955135"/>
    <w:rsid w:val="009552D6"/>
    <w:rsid w:val="00955543"/>
    <w:rsid w:val="0095587F"/>
    <w:rsid w:val="00956631"/>
    <w:rsid w:val="00956C94"/>
    <w:rsid w:val="009577CE"/>
    <w:rsid w:val="00957C86"/>
    <w:rsid w:val="00957E45"/>
    <w:rsid w:val="00957EBA"/>
    <w:rsid w:val="009601AF"/>
    <w:rsid w:val="009603BD"/>
    <w:rsid w:val="009606D4"/>
    <w:rsid w:val="0096102D"/>
    <w:rsid w:val="00961292"/>
    <w:rsid w:val="00961B87"/>
    <w:rsid w:val="00961D3F"/>
    <w:rsid w:val="0096236D"/>
    <w:rsid w:val="00962E40"/>
    <w:rsid w:val="00962F52"/>
    <w:rsid w:val="00963324"/>
    <w:rsid w:val="00963623"/>
    <w:rsid w:val="009639CD"/>
    <w:rsid w:val="00964219"/>
    <w:rsid w:val="0096433F"/>
    <w:rsid w:val="00964399"/>
    <w:rsid w:val="00964755"/>
    <w:rsid w:val="00964BAA"/>
    <w:rsid w:val="00964E96"/>
    <w:rsid w:val="009653FD"/>
    <w:rsid w:val="00965AE7"/>
    <w:rsid w:val="00965E2B"/>
    <w:rsid w:val="009666B2"/>
    <w:rsid w:val="009703F5"/>
    <w:rsid w:val="0097069F"/>
    <w:rsid w:val="009707D0"/>
    <w:rsid w:val="00970A54"/>
    <w:rsid w:val="00970A63"/>
    <w:rsid w:val="00970E01"/>
    <w:rsid w:val="0097145D"/>
    <w:rsid w:val="00971836"/>
    <w:rsid w:val="00971AC2"/>
    <w:rsid w:val="00971E71"/>
    <w:rsid w:val="00972391"/>
    <w:rsid w:val="0097248E"/>
    <w:rsid w:val="00973115"/>
    <w:rsid w:val="00973C1C"/>
    <w:rsid w:val="0097513A"/>
    <w:rsid w:val="00975269"/>
    <w:rsid w:val="00975B5E"/>
    <w:rsid w:val="00975E22"/>
    <w:rsid w:val="00975F10"/>
    <w:rsid w:val="009763BE"/>
    <w:rsid w:val="00976542"/>
    <w:rsid w:val="009767D2"/>
    <w:rsid w:val="009768A6"/>
    <w:rsid w:val="009772BA"/>
    <w:rsid w:val="00977426"/>
    <w:rsid w:val="00977441"/>
    <w:rsid w:val="00977CDD"/>
    <w:rsid w:val="00977E16"/>
    <w:rsid w:val="00980095"/>
    <w:rsid w:val="00980377"/>
    <w:rsid w:val="009809E2"/>
    <w:rsid w:val="00980BE4"/>
    <w:rsid w:val="00981003"/>
    <w:rsid w:val="00981384"/>
    <w:rsid w:val="00981751"/>
    <w:rsid w:val="0098176F"/>
    <w:rsid w:val="009828B5"/>
    <w:rsid w:val="00983804"/>
    <w:rsid w:val="009841F3"/>
    <w:rsid w:val="009842AB"/>
    <w:rsid w:val="0098442B"/>
    <w:rsid w:val="00984522"/>
    <w:rsid w:val="00985067"/>
    <w:rsid w:val="00985111"/>
    <w:rsid w:val="00985A0F"/>
    <w:rsid w:val="00985ED2"/>
    <w:rsid w:val="00986AFB"/>
    <w:rsid w:val="00986E90"/>
    <w:rsid w:val="00987187"/>
    <w:rsid w:val="009871F8"/>
    <w:rsid w:val="009872C8"/>
    <w:rsid w:val="00987300"/>
    <w:rsid w:val="00987E99"/>
    <w:rsid w:val="0099031F"/>
    <w:rsid w:val="00990C70"/>
    <w:rsid w:val="00990EF9"/>
    <w:rsid w:val="0099288C"/>
    <w:rsid w:val="009930AC"/>
    <w:rsid w:val="009936CB"/>
    <w:rsid w:val="009938F4"/>
    <w:rsid w:val="00993B05"/>
    <w:rsid w:val="00993CE1"/>
    <w:rsid w:val="009943AF"/>
    <w:rsid w:val="00994DEE"/>
    <w:rsid w:val="00995048"/>
    <w:rsid w:val="00995296"/>
    <w:rsid w:val="009957AD"/>
    <w:rsid w:val="00995C99"/>
    <w:rsid w:val="00995D34"/>
    <w:rsid w:val="00995EB3"/>
    <w:rsid w:val="00996F25"/>
    <w:rsid w:val="00997668"/>
    <w:rsid w:val="00997C8A"/>
    <w:rsid w:val="009A0247"/>
    <w:rsid w:val="009A0407"/>
    <w:rsid w:val="009A05DD"/>
    <w:rsid w:val="009A0B1B"/>
    <w:rsid w:val="009A0EB9"/>
    <w:rsid w:val="009A10C2"/>
    <w:rsid w:val="009A12A5"/>
    <w:rsid w:val="009A1FAE"/>
    <w:rsid w:val="009A2145"/>
    <w:rsid w:val="009A2BA8"/>
    <w:rsid w:val="009A2C5E"/>
    <w:rsid w:val="009A31A8"/>
    <w:rsid w:val="009A32E6"/>
    <w:rsid w:val="009A3457"/>
    <w:rsid w:val="009A3D71"/>
    <w:rsid w:val="009A43B3"/>
    <w:rsid w:val="009A43DC"/>
    <w:rsid w:val="009A4700"/>
    <w:rsid w:val="009A49C6"/>
    <w:rsid w:val="009A5591"/>
    <w:rsid w:val="009A5D35"/>
    <w:rsid w:val="009A5E81"/>
    <w:rsid w:val="009A6C6C"/>
    <w:rsid w:val="009A7266"/>
    <w:rsid w:val="009A7559"/>
    <w:rsid w:val="009A789C"/>
    <w:rsid w:val="009A7D7E"/>
    <w:rsid w:val="009B02D3"/>
    <w:rsid w:val="009B0368"/>
    <w:rsid w:val="009B049D"/>
    <w:rsid w:val="009B04B4"/>
    <w:rsid w:val="009B0773"/>
    <w:rsid w:val="009B0979"/>
    <w:rsid w:val="009B1EC6"/>
    <w:rsid w:val="009B235F"/>
    <w:rsid w:val="009B2EF2"/>
    <w:rsid w:val="009B3948"/>
    <w:rsid w:val="009B4179"/>
    <w:rsid w:val="009B42B5"/>
    <w:rsid w:val="009B46CF"/>
    <w:rsid w:val="009B4DD3"/>
    <w:rsid w:val="009B51B7"/>
    <w:rsid w:val="009B54CF"/>
    <w:rsid w:val="009B564F"/>
    <w:rsid w:val="009B5BC8"/>
    <w:rsid w:val="009B5CF6"/>
    <w:rsid w:val="009B5E09"/>
    <w:rsid w:val="009B62FC"/>
    <w:rsid w:val="009B69E1"/>
    <w:rsid w:val="009B7307"/>
    <w:rsid w:val="009B7311"/>
    <w:rsid w:val="009B7681"/>
    <w:rsid w:val="009B76C4"/>
    <w:rsid w:val="009B790D"/>
    <w:rsid w:val="009C007F"/>
    <w:rsid w:val="009C099E"/>
    <w:rsid w:val="009C0AA3"/>
    <w:rsid w:val="009C11F1"/>
    <w:rsid w:val="009C1237"/>
    <w:rsid w:val="009C1765"/>
    <w:rsid w:val="009C1A9B"/>
    <w:rsid w:val="009C2C6C"/>
    <w:rsid w:val="009C2EE5"/>
    <w:rsid w:val="009C366B"/>
    <w:rsid w:val="009C38A0"/>
    <w:rsid w:val="009C4627"/>
    <w:rsid w:val="009C465C"/>
    <w:rsid w:val="009C4900"/>
    <w:rsid w:val="009C4C96"/>
    <w:rsid w:val="009C5593"/>
    <w:rsid w:val="009C5D4F"/>
    <w:rsid w:val="009C62E8"/>
    <w:rsid w:val="009C677D"/>
    <w:rsid w:val="009C6A80"/>
    <w:rsid w:val="009C743F"/>
    <w:rsid w:val="009C79E5"/>
    <w:rsid w:val="009C7CD1"/>
    <w:rsid w:val="009C7D85"/>
    <w:rsid w:val="009D033B"/>
    <w:rsid w:val="009D1475"/>
    <w:rsid w:val="009D16CB"/>
    <w:rsid w:val="009D170A"/>
    <w:rsid w:val="009D1E1A"/>
    <w:rsid w:val="009D1F68"/>
    <w:rsid w:val="009D2368"/>
    <w:rsid w:val="009D28E1"/>
    <w:rsid w:val="009D30AE"/>
    <w:rsid w:val="009D30BF"/>
    <w:rsid w:val="009D330B"/>
    <w:rsid w:val="009D3539"/>
    <w:rsid w:val="009D3AE6"/>
    <w:rsid w:val="009D43FF"/>
    <w:rsid w:val="009D4F0C"/>
    <w:rsid w:val="009D581B"/>
    <w:rsid w:val="009D6123"/>
    <w:rsid w:val="009D632D"/>
    <w:rsid w:val="009D68E3"/>
    <w:rsid w:val="009D70BC"/>
    <w:rsid w:val="009D73E6"/>
    <w:rsid w:val="009D7643"/>
    <w:rsid w:val="009E02C3"/>
    <w:rsid w:val="009E04DD"/>
    <w:rsid w:val="009E112A"/>
    <w:rsid w:val="009E12B5"/>
    <w:rsid w:val="009E15D2"/>
    <w:rsid w:val="009E16BD"/>
    <w:rsid w:val="009E17E7"/>
    <w:rsid w:val="009E185E"/>
    <w:rsid w:val="009E2471"/>
    <w:rsid w:val="009E270E"/>
    <w:rsid w:val="009E3617"/>
    <w:rsid w:val="009E3751"/>
    <w:rsid w:val="009E44F8"/>
    <w:rsid w:val="009E4567"/>
    <w:rsid w:val="009E4D93"/>
    <w:rsid w:val="009E4ECE"/>
    <w:rsid w:val="009E52E1"/>
    <w:rsid w:val="009E533F"/>
    <w:rsid w:val="009E5D58"/>
    <w:rsid w:val="009E6380"/>
    <w:rsid w:val="009E6743"/>
    <w:rsid w:val="009E6EE2"/>
    <w:rsid w:val="009E7238"/>
    <w:rsid w:val="009E7FF5"/>
    <w:rsid w:val="009F0D29"/>
    <w:rsid w:val="009F0F3B"/>
    <w:rsid w:val="009F10EE"/>
    <w:rsid w:val="009F11FE"/>
    <w:rsid w:val="009F1A88"/>
    <w:rsid w:val="009F1F68"/>
    <w:rsid w:val="009F2FF1"/>
    <w:rsid w:val="009F3160"/>
    <w:rsid w:val="009F357E"/>
    <w:rsid w:val="009F3605"/>
    <w:rsid w:val="009F3AC5"/>
    <w:rsid w:val="009F41E4"/>
    <w:rsid w:val="009F4493"/>
    <w:rsid w:val="009F4D3D"/>
    <w:rsid w:val="009F4FD1"/>
    <w:rsid w:val="009F5184"/>
    <w:rsid w:val="009F62ED"/>
    <w:rsid w:val="009F634F"/>
    <w:rsid w:val="009F69D9"/>
    <w:rsid w:val="009F70DA"/>
    <w:rsid w:val="009F793B"/>
    <w:rsid w:val="009F7D06"/>
    <w:rsid w:val="00A000AD"/>
    <w:rsid w:val="00A008FF"/>
    <w:rsid w:val="00A00BEC"/>
    <w:rsid w:val="00A00CFE"/>
    <w:rsid w:val="00A00E9F"/>
    <w:rsid w:val="00A01527"/>
    <w:rsid w:val="00A017EA"/>
    <w:rsid w:val="00A01B5D"/>
    <w:rsid w:val="00A022AE"/>
    <w:rsid w:val="00A02B0B"/>
    <w:rsid w:val="00A0332E"/>
    <w:rsid w:val="00A03CD4"/>
    <w:rsid w:val="00A03E46"/>
    <w:rsid w:val="00A040F3"/>
    <w:rsid w:val="00A044DD"/>
    <w:rsid w:val="00A0486F"/>
    <w:rsid w:val="00A052F9"/>
    <w:rsid w:val="00A0542F"/>
    <w:rsid w:val="00A05686"/>
    <w:rsid w:val="00A05A45"/>
    <w:rsid w:val="00A06FB7"/>
    <w:rsid w:val="00A072B5"/>
    <w:rsid w:val="00A07311"/>
    <w:rsid w:val="00A07930"/>
    <w:rsid w:val="00A07CF8"/>
    <w:rsid w:val="00A10088"/>
    <w:rsid w:val="00A1099A"/>
    <w:rsid w:val="00A10AA7"/>
    <w:rsid w:val="00A10CC7"/>
    <w:rsid w:val="00A10EDD"/>
    <w:rsid w:val="00A10F5C"/>
    <w:rsid w:val="00A1121F"/>
    <w:rsid w:val="00A11457"/>
    <w:rsid w:val="00A116E2"/>
    <w:rsid w:val="00A11A81"/>
    <w:rsid w:val="00A13603"/>
    <w:rsid w:val="00A13695"/>
    <w:rsid w:val="00A13A00"/>
    <w:rsid w:val="00A13F6D"/>
    <w:rsid w:val="00A14712"/>
    <w:rsid w:val="00A14C78"/>
    <w:rsid w:val="00A151EF"/>
    <w:rsid w:val="00A15767"/>
    <w:rsid w:val="00A15781"/>
    <w:rsid w:val="00A15916"/>
    <w:rsid w:val="00A162AD"/>
    <w:rsid w:val="00A16450"/>
    <w:rsid w:val="00A1652A"/>
    <w:rsid w:val="00A16878"/>
    <w:rsid w:val="00A1692A"/>
    <w:rsid w:val="00A169E6"/>
    <w:rsid w:val="00A16B13"/>
    <w:rsid w:val="00A16BAD"/>
    <w:rsid w:val="00A16E40"/>
    <w:rsid w:val="00A1755E"/>
    <w:rsid w:val="00A17972"/>
    <w:rsid w:val="00A17E60"/>
    <w:rsid w:val="00A201B0"/>
    <w:rsid w:val="00A203FB"/>
    <w:rsid w:val="00A213A4"/>
    <w:rsid w:val="00A218E5"/>
    <w:rsid w:val="00A21B51"/>
    <w:rsid w:val="00A22DE0"/>
    <w:rsid w:val="00A23182"/>
    <w:rsid w:val="00A2344F"/>
    <w:rsid w:val="00A23693"/>
    <w:rsid w:val="00A237E6"/>
    <w:rsid w:val="00A248DF"/>
    <w:rsid w:val="00A25349"/>
    <w:rsid w:val="00A25AB0"/>
    <w:rsid w:val="00A25C0A"/>
    <w:rsid w:val="00A2608D"/>
    <w:rsid w:val="00A26A11"/>
    <w:rsid w:val="00A26B19"/>
    <w:rsid w:val="00A26F08"/>
    <w:rsid w:val="00A27286"/>
    <w:rsid w:val="00A276F2"/>
    <w:rsid w:val="00A27FBE"/>
    <w:rsid w:val="00A3018C"/>
    <w:rsid w:val="00A3071E"/>
    <w:rsid w:val="00A30DA8"/>
    <w:rsid w:val="00A30F78"/>
    <w:rsid w:val="00A3144C"/>
    <w:rsid w:val="00A31614"/>
    <w:rsid w:val="00A31BCA"/>
    <w:rsid w:val="00A31CF5"/>
    <w:rsid w:val="00A331C9"/>
    <w:rsid w:val="00A33556"/>
    <w:rsid w:val="00A33718"/>
    <w:rsid w:val="00A34664"/>
    <w:rsid w:val="00A35463"/>
    <w:rsid w:val="00A356C8"/>
    <w:rsid w:val="00A35984"/>
    <w:rsid w:val="00A35D63"/>
    <w:rsid w:val="00A35E83"/>
    <w:rsid w:val="00A35F47"/>
    <w:rsid w:val="00A36182"/>
    <w:rsid w:val="00A36614"/>
    <w:rsid w:val="00A366F0"/>
    <w:rsid w:val="00A36CF3"/>
    <w:rsid w:val="00A3706A"/>
    <w:rsid w:val="00A37206"/>
    <w:rsid w:val="00A372D1"/>
    <w:rsid w:val="00A37820"/>
    <w:rsid w:val="00A411DD"/>
    <w:rsid w:val="00A42060"/>
    <w:rsid w:val="00A424FF"/>
    <w:rsid w:val="00A4250A"/>
    <w:rsid w:val="00A42ECF"/>
    <w:rsid w:val="00A4309D"/>
    <w:rsid w:val="00A43653"/>
    <w:rsid w:val="00A43F92"/>
    <w:rsid w:val="00A4410D"/>
    <w:rsid w:val="00A45403"/>
    <w:rsid w:val="00A45F60"/>
    <w:rsid w:val="00A46AED"/>
    <w:rsid w:val="00A46FAD"/>
    <w:rsid w:val="00A46FBB"/>
    <w:rsid w:val="00A4779A"/>
    <w:rsid w:val="00A47852"/>
    <w:rsid w:val="00A47CFA"/>
    <w:rsid w:val="00A47EAF"/>
    <w:rsid w:val="00A505A0"/>
    <w:rsid w:val="00A50633"/>
    <w:rsid w:val="00A5108B"/>
    <w:rsid w:val="00A51221"/>
    <w:rsid w:val="00A5149F"/>
    <w:rsid w:val="00A517E2"/>
    <w:rsid w:val="00A518A2"/>
    <w:rsid w:val="00A51A52"/>
    <w:rsid w:val="00A51B4D"/>
    <w:rsid w:val="00A520CD"/>
    <w:rsid w:val="00A52AB4"/>
    <w:rsid w:val="00A52F1F"/>
    <w:rsid w:val="00A53102"/>
    <w:rsid w:val="00A53223"/>
    <w:rsid w:val="00A53B20"/>
    <w:rsid w:val="00A54992"/>
    <w:rsid w:val="00A55923"/>
    <w:rsid w:val="00A5707C"/>
    <w:rsid w:val="00A5773A"/>
    <w:rsid w:val="00A57875"/>
    <w:rsid w:val="00A57E0D"/>
    <w:rsid w:val="00A6062F"/>
    <w:rsid w:val="00A60C95"/>
    <w:rsid w:val="00A60DBB"/>
    <w:rsid w:val="00A617A0"/>
    <w:rsid w:val="00A61964"/>
    <w:rsid w:val="00A62111"/>
    <w:rsid w:val="00A627D5"/>
    <w:rsid w:val="00A62AA7"/>
    <w:rsid w:val="00A62AF6"/>
    <w:rsid w:val="00A6379A"/>
    <w:rsid w:val="00A63AA8"/>
    <w:rsid w:val="00A64BC9"/>
    <w:rsid w:val="00A65D85"/>
    <w:rsid w:val="00A66010"/>
    <w:rsid w:val="00A66684"/>
    <w:rsid w:val="00A666BE"/>
    <w:rsid w:val="00A66B93"/>
    <w:rsid w:val="00A66DEC"/>
    <w:rsid w:val="00A66EB4"/>
    <w:rsid w:val="00A67034"/>
    <w:rsid w:val="00A67528"/>
    <w:rsid w:val="00A67557"/>
    <w:rsid w:val="00A67588"/>
    <w:rsid w:val="00A67981"/>
    <w:rsid w:val="00A67A81"/>
    <w:rsid w:val="00A702D4"/>
    <w:rsid w:val="00A70F25"/>
    <w:rsid w:val="00A719B3"/>
    <w:rsid w:val="00A71CE8"/>
    <w:rsid w:val="00A71D1E"/>
    <w:rsid w:val="00A71EAA"/>
    <w:rsid w:val="00A7289F"/>
    <w:rsid w:val="00A7336C"/>
    <w:rsid w:val="00A734A3"/>
    <w:rsid w:val="00A737D0"/>
    <w:rsid w:val="00A73A46"/>
    <w:rsid w:val="00A74207"/>
    <w:rsid w:val="00A74264"/>
    <w:rsid w:val="00A74327"/>
    <w:rsid w:val="00A74676"/>
    <w:rsid w:val="00A748F9"/>
    <w:rsid w:val="00A74934"/>
    <w:rsid w:val="00A74A5A"/>
    <w:rsid w:val="00A74F37"/>
    <w:rsid w:val="00A7555F"/>
    <w:rsid w:val="00A75DDE"/>
    <w:rsid w:val="00A75F24"/>
    <w:rsid w:val="00A7608D"/>
    <w:rsid w:val="00A7663D"/>
    <w:rsid w:val="00A7677B"/>
    <w:rsid w:val="00A76E9C"/>
    <w:rsid w:val="00A76EEC"/>
    <w:rsid w:val="00A770C1"/>
    <w:rsid w:val="00A77240"/>
    <w:rsid w:val="00A775F2"/>
    <w:rsid w:val="00A776B2"/>
    <w:rsid w:val="00A7797E"/>
    <w:rsid w:val="00A77C24"/>
    <w:rsid w:val="00A77E60"/>
    <w:rsid w:val="00A77F61"/>
    <w:rsid w:val="00A77FCA"/>
    <w:rsid w:val="00A802EE"/>
    <w:rsid w:val="00A80732"/>
    <w:rsid w:val="00A80B8F"/>
    <w:rsid w:val="00A8118F"/>
    <w:rsid w:val="00A811BB"/>
    <w:rsid w:val="00A81290"/>
    <w:rsid w:val="00A82028"/>
    <w:rsid w:val="00A82C67"/>
    <w:rsid w:val="00A84251"/>
    <w:rsid w:val="00A84584"/>
    <w:rsid w:val="00A8465A"/>
    <w:rsid w:val="00A846A2"/>
    <w:rsid w:val="00A84E3B"/>
    <w:rsid w:val="00A85182"/>
    <w:rsid w:val="00A85712"/>
    <w:rsid w:val="00A857B5"/>
    <w:rsid w:val="00A8602C"/>
    <w:rsid w:val="00A86115"/>
    <w:rsid w:val="00A86609"/>
    <w:rsid w:val="00A86C24"/>
    <w:rsid w:val="00A873BA"/>
    <w:rsid w:val="00A87848"/>
    <w:rsid w:val="00A87AE2"/>
    <w:rsid w:val="00A87E70"/>
    <w:rsid w:val="00A90D27"/>
    <w:rsid w:val="00A91081"/>
    <w:rsid w:val="00A9128A"/>
    <w:rsid w:val="00A916A7"/>
    <w:rsid w:val="00A91A7B"/>
    <w:rsid w:val="00A91F9F"/>
    <w:rsid w:val="00A931C8"/>
    <w:rsid w:val="00A93898"/>
    <w:rsid w:val="00A940F1"/>
    <w:rsid w:val="00A94B1F"/>
    <w:rsid w:val="00A95DE9"/>
    <w:rsid w:val="00A960C6"/>
    <w:rsid w:val="00A962DE"/>
    <w:rsid w:val="00A97061"/>
    <w:rsid w:val="00A97576"/>
    <w:rsid w:val="00A97644"/>
    <w:rsid w:val="00A97728"/>
    <w:rsid w:val="00A97811"/>
    <w:rsid w:val="00AA03D9"/>
    <w:rsid w:val="00AA07EF"/>
    <w:rsid w:val="00AA099A"/>
    <w:rsid w:val="00AA09F1"/>
    <w:rsid w:val="00AA10A4"/>
    <w:rsid w:val="00AA12F8"/>
    <w:rsid w:val="00AA187B"/>
    <w:rsid w:val="00AA18A2"/>
    <w:rsid w:val="00AA1931"/>
    <w:rsid w:val="00AA1A99"/>
    <w:rsid w:val="00AA1B1D"/>
    <w:rsid w:val="00AA22F2"/>
    <w:rsid w:val="00AA2B49"/>
    <w:rsid w:val="00AA2E46"/>
    <w:rsid w:val="00AA4350"/>
    <w:rsid w:val="00AA4413"/>
    <w:rsid w:val="00AA45FC"/>
    <w:rsid w:val="00AA4B02"/>
    <w:rsid w:val="00AA5259"/>
    <w:rsid w:val="00AA5514"/>
    <w:rsid w:val="00AA569F"/>
    <w:rsid w:val="00AA5B4E"/>
    <w:rsid w:val="00AA5F4D"/>
    <w:rsid w:val="00AA63DC"/>
    <w:rsid w:val="00AA6B69"/>
    <w:rsid w:val="00AA702C"/>
    <w:rsid w:val="00AA7071"/>
    <w:rsid w:val="00AA77B2"/>
    <w:rsid w:val="00AA7A3F"/>
    <w:rsid w:val="00AA7EE9"/>
    <w:rsid w:val="00AB05B2"/>
    <w:rsid w:val="00AB06FE"/>
    <w:rsid w:val="00AB07DB"/>
    <w:rsid w:val="00AB0A68"/>
    <w:rsid w:val="00AB0D1B"/>
    <w:rsid w:val="00AB1298"/>
    <w:rsid w:val="00AB1610"/>
    <w:rsid w:val="00AB1683"/>
    <w:rsid w:val="00AB17E2"/>
    <w:rsid w:val="00AB21ED"/>
    <w:rsid w:val="00AB3340"/>
    <w:rsid w:val="00AB369D"/>
    <w:rsid w:val="00AB3B7B"/>
    <w:rsid w:val="00AB3BDD"/>
    <w:rsid w:val="00AB3F4B"/>
    <w:rsid w:val="00AB4041"/>
    <w:rsid w:val="00AB4ACE"/>
    <w:rsid w:val="00AB546C"/>
    <w:rsid w:val="00AB5F5F"/>
    <w:rsid w:val="00AB637A"/>
    <w:rsid w:val="00AB6CF5"/>
    <w:rsid w:val="00AB6E9F"/>
    <w:rsid w:val="00AC0B88"/>
    <w:rsid w:val="00AC0C6F"/>
    <w:rsid w:val="00AC0DEC"/>
    <w:rsid w:val="00AC0E2A"/>
    <w:rsid w:val="00AC1210"/>
    <w:rsid w:val="00AC1DD8"/>
    <w:rsid w:val="00AC239B"/>
    <w:rsid w:val="00AC23BF"/>
    <w:rsid w:val="00AC2609"/>
    <w:rsid w:val="00AC262D"/>
    <w:rsid w:val="00AC27D3"/>
    <w:rsid w:val="00AC2956"/>
    <w:rsid w:val="00AC336C"/>
    <w:rsid w:val="00AC3393"/>
    <w:rsid w:val="00AC33F6"/>
    <w:rsid w:val="00AC4055"/>
    <w:rsid w:val="00AC47D3"/>
    <w:rsid w:val="00AC52FE"/>
    <w:rsid w:val="00AC53E5"/>
    <w:rsid w:val="00AC5ED7"/>
    <w:rsid w:val="00AC7201"/>
    <w:rsid w:val="00AC7452"/>
    <w:rsid w:val="00AC7497"/>
    <w:rsid w:val="00AC7651"/>
    <w:rsid w:val="00AC77D3"/>
    <w:rsid w:val="00AC77EA"/>
    <w:rsid w:val="00AC7931"/>
    <w:rsid w:val="00AC7F0C"/>
    <w:rsid w:val="00AD016E"/>
    <w:rsid w:val="00AD03A5"/>
    <w:rsid w:val="00AD04B3"/>
    <w:rsid w:val="00AD051E"/>
    <w:rsid w:val="00AD08B8"/>
    <w:rsid w:val="00AD1501"/>
    <w:rsid w:val="00AD17F2"/>
    <w:rsid w:val="00AD216C"/>
    <w:rsid w:val="00AD21A7"/>
    <w:rsid w:val="00AD3D1B"/>
    <w:rsid w:val="00AD4258"/>
    <w:rsid w:val="00AD4459"/>
    <w:rsid w:val="00AD47B6"/>
    <w:rsid w:val="00AD4F9D"/>
    <w:rsid w:val="00AD55F1"/>
    <w:rsid w:val="00AD567A"/>
    <w:rsid w:val="00AD61EB"/>
    <w:rsid w:val="00AD6861"/>
    <w:rsid w:val="00AD6A04"/>
    <w:rsid w:val="00AD6B06"/>
    <w:rsid w:val="00AD7210"/>
    <w:rsid w:val="00AD7991"/>
    <w:rsid w:val="00AD7AF3"/>
    <w:rsid w:val="00AD7E5E"/>
    <w:rsid w:val="00AE0703"/>
    <w:rsid w:val="00AE0D46"/>
    <w:rsid w:val="00AE1064"/>
    <w:rsid w:val="00AE116A"/>
    <w:rsid w:val="00AE1214"/>
    <w:rsid w:val="00AE1274"/>
    <w:rsid w:val="00AE136A"/>
    <w:rsid w:val="00AE1453"/>
    <w:rsid w:val="00AE14FF"/>
    <w:rsid w:val="00AE1540"/>
    <w:rsid w:val="00AE2977"/>
    <w:rsid w:val="00AE2F08"/>
    <w:rsid w:val="00AE2F9A"/>
    <w:rsid w:val="00AE33E3"/>
    <w:rsid w:val="00AE341C"/>
    <w:rsid w:val="00AE3BEB"/>
    <w:rsid w:val="00AE3DA1"/>
    <w:rsid w:val="00AE4E88"/>
    <w:rsid w:val="00AE521A"/>
    <w:rsid w:val="00AE63E7"/>
    <w:rsid w:val="00AE661A"/>
    <w:rsid w:val="00AE71AD"/>
    <w:rsid w:val="00AE73D7"/>
    <w:rsid w:val="00AF03A4"/>
    <w:rsid w:val="00AF0A59"/>
    <w:rsid w:val="00AF17FD"/>
    <w:rsid w:val="00AF26BD"/>
    <w:rsid w:val="00AF2C5C"/>
    <w:rsid w:val="00AF414E"/>
    <w:rsid w:val="00AF423B"/>
    <w:rsid w:val="00AF425C"/>
    <w:rsid w:val="00AF4323"/>
    <w:rsid w:val="00AF447A"/>
    <w:rsid w:val="00AF499D"/>
    <w:rsid w:val="00AF513E"/>
    <w:rsid w:val="00AF519A"/>
    <w:rsid w:val="00AF5CD4"/>
    <w:rsid w:val="00AF66C4"/>
    <w:rsid w:val="00AF679C"/>
    <w:rsid w:val="00AF6BF6"/>
    <w:rsid w:val="00AF6F4F"/>
    <w:rsid w:val="00AF7054"/>
    <w:rsid w:val="00AF712C"/>
    <w:rsid w:val="00AF7164"/>
    <w:rsid w:val="00B00035"/>
    <w:rsid w:val="00B00917"/>
    <w:rsid w:val="00B00C0C"/>
    <w:rsid w:val="00B00D96"/>
    <w:rsid w:val="00B0132C"/>
    <w:rsid w:val="00B019CD"/>
    <w:rsid w:val="00B01B10"/>
    <w:rsid w:val="00B01F9A"/>
    <w:rsid w:val="00B02273"/>
    <w:rsid w:val="00B02CBB"/>
    <w:rsid w:val="00B035C3"/>
    <w:rsid w:val="00B03BE4"/>
    <w:rsid w:val="00B03F95"/>
    <w:rsid w:val="00B0408D"/>
    <w:rsid w:val="00B042EA"/>
    <w:rsid w:val="00B04845"/>
    <w:rsid w:val="00B05033"/>
    <w:rsid w:val="00B05A27"/>
    <w:rsid w:val="00B0611A"/>
    <w:rsid w:val="00B06602"/>
    <w:rsid w:val="00B06604"/>
    <w:rsid w:val="00B068DA"/>
    <w:rsid w:val="00B06D2E"/>
    <w:rsid w:val="00B07472"/>
    <w:rsid w:val="00B07799"/>
    <w:rsid w:val="00B07867"/>
    <w:rsid w:val="00B07B3E"/>
    <w:rsid w:val="00B07DF6"/>
    <w:rsid w:val="00B07F31"/>
    <w:rsid w:val="00B10B7D"/>
    <w:rsid w:val="00B10BF0"/>
    <w:rsid w:val="00B10F86"/>
    <w:rsid w:val="00B11AF1"/>
    <w:rsid w:val="00B11D75"/>
    <w:rsid w:val="00B125F6"/>
    <w:rsid w:val="00B12C85"/>
    <w:rsid w:val="00B12D33"/>
    <w:rsid w:val="00B12EC9"/>
    <w:rsid w:val="00B12EF3"/>
    <w:rsid w:val="00B133FF"/>
    <w:rsid w:val="00B13E14"/>
    <w:rsid w:val="00B13E1D"/>
    <w:rsid w:val="00B13E5F"/>
    <w:rsid w:val="00B145C8"/>
    <w:rsid w:val="00B147F1"/>
    <w:rsid w:val="00B1521F"/>
    <w:rsid w:val="00B15758"/>
    <w:rsid w:val="00B1595B"/>
    <w:rsid w:val="00B164CE"/>
    <w:rsid w:val="00B1658D"/>
    <w:rsid w:val="00B16ACD"/>
    <w:rsid w:val="00B1703E"/>
    <w:rsid w:val="00B20C4B"/>
    <w:rsid w:val="00B21B25"/>
    <w:rsid w:val="00B21EC6"/>
    <w:rsid w:val="00B2294A"/>
    <w:rsid w:val="00B22C94"/>
    <w:rsid w:val="00B22EAF"/>
    <w:rsid w:val="00B23422"/>
    <w:rsid w:val="00B23537"/>
    <w:rsid w:val="00B23886"/>
    <w:rsid w:val="00B23BA7"/>
    <w:rsid w:val="00B23CE8"/>
    <w:rsid w:val="00B24033"/>
    <w:rsid w:val="00B24314"/>
    <w:rsid w:val="00B2475D"/>
    <w:rsid w:val="00B248D8"/>
    <w:rsid w:val="00B258DC"/>
    <w:rsid w:val="00B25C33"/>
    <w:rsid w:val="00B26273"/>
    <w:rsid w:val="00B27264"/>
    <w:rsid w:val="00B2738E"/>
    <w:rsid w:val="00B27F99"/>
    <w:rsid w:val="00B27FAB"/>
    <w:rsid w:val="00B3026A"/>
    <w:rsid w:val="00B30E47"/>
    <w:rsid w:val="00B30F75"/>
    <w:rsid w:val="00B317BB"/>
    <w:rsid w:val="00B31EB2"/>
    <w:rsid w:val="00B325E2"/>
    <w:rsid w:val="00B32A07"/>
    <w:rsid w:val="00B32A28"/>
    <w:rsid w:val="00B32D2C"/>
    <w:rsid w:val="00B3369A"/>
    <w:rsid w:val="00B3408D"/>
    <w:rsid w:val="00B34511"/>
    <w:rsid w:val="00B35869"/>
    <w:rsid w:val="00B35E45"/>
    <w:rsid w:val="00B36104"/>
    <w:rsid w:val="00B361FA"/>
    <w:rsid w:val="00B36279"/>
    <w:rsid w:val="00B3646D"/>
    <w:rsid w:val="00B36509"/>
    <w:rsid w:val="00B36B70"/>
    <w:rsid w:val="00B36BB6"/>
    <w:rsid w:val="00B36D58"/>
    <w:rsid w:val="00B3766E"/>
    <w:rsid w:val="00B37A20"/>
    <w:rsid w:val="00B40204"/>
    <w:rsid w:val="00B41507"/>
    <w:rsid w:val="00B42258"/>
    <w:rsid w:val="00B423B8"/>
    <w:rsid w:val="00B428D2"/>
    <w:rsid w:val="00B430AF"/>
    <w:rsid w:val="00B4317A"/>
    <w:rsid w:val="00B43279"/>
    <w:rsid w:val="00B433B6"/>
    <w:rsid w:val="00B43773"/>
    <w:rsid w:val="00B43B69"/>
    <w:rsid w:val="00B43E8A"/>
    <w:rsid w:val="00B44164"/>
    <w:rsid w:val="00B459FA"/>
    <w:rsid w:val="00B45A20"/>
    <w:rsid w:val="00B466CD"/>
    <w:rsid w:val="00B46811"/>
    <w:rsid w:val="00B46930"/>
    <w:rsid w:val="00B46973"/>
    <w:rsid w:val="00B469D1"/>
    <w:rsid w:val="00B4700E"/>
    <w:rsid w:val="00B47133"/>
    <w:rsid w:val="00B47970"/>
    <w:rsid w:val="00B5010A"/>
    <w:rsid w:val="00B50130"/>
    <w:rsid w:val="00B5034D"/>
    <w:rsid w:val="00B504CF"/>
    <w:rsid w:val="00B51385"/>
    <w:rsid w:val="00B5186E"/>
    <w:rsid w:val="00B51C4C"/>
    <w:rsid w:val="00B5266C"/>
    <w:rsid w:val="00B52D67"/>
    <w:rsid w:val="00B53233"/>
    <w:rsid w:val="00B53756"/>
    <w:rsid w:val="00B53DD2"/>
    <w:rsid w:val="00B53FF2"/>
    <w:rsid w:val="00B549BB"/>
    <w:rsid w:val="00B54C3A"/>
    <w:rsid w:val="00B54C53"/>
    <w:rsid w:val="00B553DE"/>
    <w:rsid w:val="00B556D5"/>
    <w:rsid w:val="00B560F4"/>
    <w:rsid w:val="00B56A6B"/>
    <w:rsid w:val="00B56C7A"/>
    <w:rsid w:val="00B572A1"/>
    <w:rsid w:val="00B57325"/>
    <w:rsid w:val="00B57781"/>
    <w:rsid w:val="00B579E0"/>
    <w:rsid w:val="00B57B65"/>
    <w:rsid w:val="00B57C11"/>
    <w:rsid w:val="00B60142"/>
    <w:rsid w:val="00B60229"/>
    <w:rsid w:val="00B6048C"/>
    <w:rsid w:val="00B6066B"/>
    <w:rsid w:val="00B60AFE"/>
    <w:rsid w:val="00B60C37"/>
    <w:rsid w:val="00B610D9"/>
    <w:rsid w:val="00B61AB2"/>
    <w:rsid w:val="00B61C7D"/>
    <w:rsid w:val="00B62308"/>
    <w:rsid w:val="00B62C35"/>
    <w:rsid w:val="00B62E04"/>
    <w:rsid w:val="00B62E2A"/>
    <w:rsid w:val="00B631D2"/>
    <w:rsid w:val="00B636FC"/>
    <w:rsid w:val="00B63D05"/>
    <w:rsid w:val="00B64727"/>
    <w:rsid w:val="00B652AE"/>
    <w:rsid w:val="00B655A1"/>
    <w:rsid w:val="00B656DE"/>
    <w:rsid w:val="00B66074"/>
    <w:rsid w:val="00B66466"/>
    <w:rsid w:val="00B665F2"/>
    <w:rsid w:val="00B6666C"/>
    <w:rsid w:val="00B666BA"/>
    <w:rsid w:val="00B66A38"/>
    <w:rsid w:val="00B674C4"/>
    <w:rsid w:val="00B6752D"/>
    <w:rsid w:val="00B67885"/>
    <w:rsid w:val="00B67AE6"/>
    <w:rsid w:val="00B70C6C"/>
    <w:rsid w:val="00B710D5"/>
    <w:rsid w:val="00B71325"/>
    <w:rsid w:val="00B72309"/>
    <w:rsid w:val="00B72B7F"/>
    <w:rsid w:val="00B73662"/>
    <w:rsid w:val="00B737DD"/>
    <w:rsid w:val="00B743C9"/>
    <w:rsid w:val="00B746BE"/>
    <w:rsid w:val="00B750EC"/>
    <w:rsid w:val="00B75A6D"/>
    <w:rsid w:val="00B75DA4"/>
    <w:rsid w:val="00B75DDD"/>
    <w:rsid w:val="00B764F6"/>
    <w:rsid w:val="00B76511"/>
    <w:rsid w:val="00B7651F"/>
    <w:rsid w:val="00B775FC"/>
    <w:rsid w:val="00B801DA"/>
    <w:rsid w:val="00B80530"/>
    <w:rsid w:val="00B8061D"/>
    <w:rsid w:val="00B80923"/>
    <w:rsid w:val="00B80961"/>
    <w:rsid w:val="00B80C0D"/>
    <w:rsid w:val="00B81098"/>
    <w:rsid w:val="00B817D7"/>
    <w:rsid w:val="00B81D3F"/>
    <w:rsid w:val="00B82986"/>
    <w:rsid w:val="00B82EF2"/>
    <w:rsid w:val="00B83365"/>
    <w:rsid w:val="00B83E9B"/>
    <w:rsid w:val="00B84495"/>
    <w:rsid w:val="00B84596"/>
    <w:rsid w:val="00B84780"/>
    <w:rsid w:val="00B847A8"/>
    <w:rsid w:val="00B851EC"/>
    <w:rsid w:val="00B85595"/>
    <w:rsid w:val="00B85908"/>
    <w:rsid w:val="00B85A08"/>
    <w:rsid w:val="00B86141"/>
    <w:rsid w:val="00B8699D"/>
    <w:rsid w:val="00B86A94"/>
    <w:rsid w:val="00B87714"/>
    <w:rsid w:val="00B877C3"/>
    <w:rsid w:val="00B900DC"/>
    <w:rsid w:val="00B9039E"/>
    <w:rsid w:val="00B9082C"/>
    <w:rsid w:val="00B908A6"/>
    <w:rsid w:val="00B90991"/>
    <w:rsid w:val="00B91626"/>
    <w:rsid w:val="00B91F95"/>
    <w:rsid w:val="00B92377"/>
    <w:rsid w:val="00B92477"/>
    <w:rsid w:val="00B92BB7"/>
    <w:rsid w:val="00B936A0"/>
    <w:rsid w:val="00B939C9"/>
    <w:rsid w:val="00B93BAE"/>
    <w:rsid w:val="00B9489B"/>
    <w:rsid w:val="00B94F69"/>
    <w:rsid w:val="00B95004"/>
    <w:rsid w:val="00B95016"/>
    <w:rsid w:val="00B951C8"/>
    <w:rsid w:val="00B9555B"/>
    <w:rsid w:val="00B96445"/>
    <w:rsid w:val="00B966C5"/>
    <w:rsid w:val="00B96D9D"/>
    <w:rsid w:val="00B972C3"/>
    <w:rsid w:val="00B972F4"/>
    <w:rsid w:val="00B9730C"/>
    <w:rsid w:val="00B97536"/>
    <w:rsid w:val="00B97825"/>
    <w:rsid w:val="00B97D1F"/>
    <w:rsid w:val="00BA0301"/>
    <w:rsid w:val="00BA03D4"/>
    <w:rsid w:val="00BA0727"/>
    <w:rsid w:val="00BA082C"/>
    <w:rsid w:val="00BA1A63"/>
    <w:rsid w:val="00BA22E5"/>
    <w:rsid w:val="00BA2C21"/>
    <w:rsid w:val="00BA2F87"/>
    <w:rsid w:val="00BA30F6"/>
    <w:rsid w:val="00BA322A"/>
    <w:rsid w:val="00BA3BFE"/>
    <w:rsid w:val="00BA3D96"/>
    <w:rsid w:val="00BA486F"/>
    <w:rsid w:val="00BA498E"/>
    <w:rsid w:val="00BA5B74"/>
    <w:rsid w:val="00BA6CE3"/>
    <w:rsid w:val="00BA70F2"/>
    <w:rsid w:val="00BA79CD"/>
    <w:rsid w:val="00BA7BE6"/>
    <w:rsid w:val="00BA7F07"/>
    <w:rsid w:val="00BB0048"/>
    <w:rsid w:val="00BB0096"/>
    <w:rsid w:val="00BB0687"/>
    <w:rsid w:val="00BB163D"/>
    <w:rsid w:val="00BB1C8B"/>
    <w:rsid w:val="00BB1F48"/>
    <w:rsid w:val="00BB2102"/>
    <w:rsid w:val="00BB2384"/>
    <w:rsid w:val="00BB2611"/>
    <w:rsid w:val="00BB269D"/>
    <w:rsid w:val="00BB289B"/>
    <w:rsid w:val="00BB3BCB"/>
    <w:rsid w:val="00BB3D01"/>
    <w:rsid w:val="00BB4F68"/>
    <w:rsid w:val="00BB52BB"/>
    <w:rsid w:val="00BB5C05"/>
    <w:rsid w:val="00BB6DB0"/>
    <w:rsid w:val="00BB789E"/>
    <w:rsid w:val="00BB7D6F"/>
    <w:rsid w:val="00BC0425"/>
    <w:rsid w:val="00BC0824"/>
    <w:rsid w:val="00BC0876"/>
    <w:rsid w:val="00BC08CB"/>
    <w:rsid w:val="00BC0D93"/>
    <w:rsid w:val="00BC0EAD"/>
    <w:rsid w:val="00BC15DD"/>
    <w:rsid w:val="00BC17F4"/>
    <w:rsid w:val="00BC1F64"/>
    <w:rsid w:val="00BC222C"/>
    <w:rsid w:val="00BC22A1"/>
    <w:rsid w:val="00BC2672"/>
    <w:rsid w:val="00BC297B"/>
    <w:rsid w:val="00BC2BCA"/>
    <w:rsid w:val="00BC3017"/>
    <w:rsid w:val="00BC33A9"/>
    <w:rsid w:val="00BC35E1"/>
    <w:rsid w:val="00BC371C"/>
    <w:rsid w:val="00BC3D5B"/>
    <w:rsid w:val="00BC3E2B"/>
    <w:rsid w:val="00BC4334"/>
    <w:rsid w:val="00BC482E"/>
    <w:rsid w:val="00BC4D65"/>
    <w:rsid w:val="00BC4DBF"/>
    <w:rsid w:val="00BC57A4"/>
    <w:rsid w:val="00BC57A9"/>
    <w:rsid w:val="00BC5CD0"/>
    <w:rsid w:val="00BC6332"/>
    <w:rsid w:val="00BC65D7"/>
    <w:rsid w:val="00BC683A"/>
    <w:rsid w:val="00BC6962"/>
    <w:rsid w:val="00BC6EDC"/>
    <w:rsid w:val="00BC784C"/>
    <w:rsid w:val="00BC7A7D"/>
    <w:rsid w:val="00BD10C7"/>
    <w:rsid w:val="00BD13BB"/>
    <w:rsid w:val="00BD1825"/>
    <w:rsid w:val="00BD19A1"/>
    <w:rsid w:val="00BD19B4"/>
    <w:rsid w:val="00BD1EC9"/>
    <w:rsid w:val="00BD218B"/>
    <w:rsid w:val="00BD3DAE"/>
    <w:rsid w:val="00BD45A7"/>
    <w:rsid w:val="00BD4B61"/>
    <w:rsid w:val="00BD4F62"/>
    <w:rsid w:val="00BD53AC"/>
    <w:rsid w:val="00BD5866"/>
    <w:rsid w:val="00BD5BE3"/>
    <w:rsid w:val="00BD5CEB"/>
    <w:rsid w:val="00BD63AC"/>
    <w:rsid w:val="00BD6785"/>
    <w:rsid w:val="00BD67FE"/>
    <w:rsid w:val="00BD6ECC"/>
    <w:rsid w:val="00BD6F85"/>
    <w:rsid w:val="00BD74B5"/>
    <w:rsid w:val="00BD7918"/>
    <w:rsid w:val="00BD793D"/>
    <w:rsid w:val="00BD7B84"/>
    <w:rsid w:val="00BD7FD6"/>
    <w:rsid w:val="00BE0422"/>
    <w:rsid w:val="00BE07CA"/>
    <w:rsid w:val="00BE08B2"/>
    <w:rsid w:val="00BE08DF"/>
    <w:rsid w:val="00BE1ABA"/>
    <w:rsid w:val="00BE1F58"/>
    <w:rsid w:val="00BE24A5"/>
    <w:rsid w:val="00BE25AD"/>
    <w:rsid w:val="00BE26D7"/>
    <w:rsid w:val="00BE2FC0"/>
    <w:rsid w:val="00BE368E"/>
    <w:rsid w:val="00BE4595"/>
    <w:rsid w:val="00BE4C6D"/>
    <w:rsid w:val="00BE53E4"/>
    <w:rsid w:val="00BE5833"/>
    <w:rsid w:val="00BE5AC6"/>
    <w:rsid w:val="00BE5EAA"/>
    <w:rsid w:val="00BE688C"/>
    <w:rsid w:val="00BE7170"/>
    <w:rsid w:val="00BE76E2"/>
    <w:rsid w:val="00BE77CA"/>
    <w:rsid w:val="00BF0021"/>
    <w:rsid w:val="00BF08AC"/>
    <w:rsid w:val="00BF0A10"/>
    <w:rsid w:val="00BF1567"/>
    <w:rsid w:val="00BF1581"/>
    <w:rsid w:val="00BF1665"/>
    <w:rsid w:val="00BF1C2A"/>
    <w:rsid w:val="00BF2571"/>
    <w:rsid w:val="00BF2661"/>
    <w:rsid w:val="00BF39EC"/>
    <w:rsid w:val="00BF4930"/>
    <w:rsid w:val="00BF4A15"/>
    <w:rsid w:val="00BF4D31"/>
    <w:rsid w:val="00BF4D4B"/>
    <w:rsid w:val="00BF4D99"/>
    <w:rsid w:val="00BF4DDE"/>
    <w:rsid w:val="00BF5017"/>
    <w:rsid w:val="00BF511B"/>
    <w:rsid w:val="00BF5357"/>
    <w:rsid w:val="00BF55F1"/>
    <w:rsid w:val="00BF5C9E"/>
    <w:rsid w:val="00BF6A9E"/>
    <w:rsid w:val="00BF7009"/>
    <w:rsid w:val="00BF78E8"/>
    <w:rsid w:val="00BF78FF"/>
    <w:rsid w:val="00C00DBA"/>
    <w:rsid w:val="00C01671"/>
    <w:rsid w:val="00C019B2"/>
    <w:rsid w:val="00C01A61"/>
    <w:rsid w:val="00C01B26"/>
    <w:rsid w:val="00C01F61"/>
    <w:rsid w:val="00C0223F"/>
    <w:rsid w:val="00C02A15"/>
    <w:rsid w:val="00C02AB9"/>
    <w:rsid w:val="00C02B02"/>
    <w:rsid w:val="00C035EB"/>
    <w:rsid w:val="00C037B2"/>
    <w:rsid w:val="00C038E8"/>
    <w:rsid w:val="00C03C34"/>
    <w:rsid w:val="00C03E3E"/>
    <w:rsid w:val="00C04085"/>
    <w:rsid w:val="00C040A7"/>
    <w:rsid w:val="00C04109"/>
    <w:rsid w:val="00C04F8E"/>
    <w:rsid w:val="00C05002"/>
    <w:rsid w:val="00C0501B"/>
    <w:rsid w:val="00C05E19"/>
    <w:rsid w:val="00C05FAD"/>
    <w:rsid w:val="00C060C5"/>
    <w:rsid w:val="00C065CB"/>
    <w:rsid w:val="00C06905"/>
    <w:rsid w:val="00C069F8"/>
    <w:rsid w:val="00C06D97"/>
    <w:rsid w:val="00C0707F"/>
    <w:rsid w:val="00C07512"/>
    <w:rsid w:val="00C0751A"/>
    <w:rsid w:val="00C0770C"/>
    <w:rsid w:val="00C1002D"/>
    <w:rsid w:val="00C107BA"/>
    <w:rsid w:val="00C10B5A"/>
    <w:rsid w:val="00C10EC9"/>
    <w:rsid w:val="00C1134E"/>
    <w:rsid w:val="00C1135E"/>
    <w:rsid w:val="00C11373"/>
    <w:rsid w:val="00C117D0"/>
    <w:rsid w:val="00C11BAD"/>
    <w:rsid w:val="00C12AFA"/>
    <w:rsid w:val="00C13DC5"/>
    <w:rsid w:val="00C13E8A"/>
    <w:rsid w:val="00C145C0"/>
    <w:rsid w:val="00C14771"/>
    <w:rsid w:val="00C14AF4"/>
    <w:rsid w:val="00C14D9B"/>
    <w:rsid w:val="00C14F40"/>
    <w:rsid w:val="00C1507E"/>
    <w:rsid w:val="00C15365"/>
    <w:rsid w:val="00C15A2D"/>
    <w:rsid w:val="00C15D58"/>
    <w:rsid w:val="00C16307"/>
    <w:rsid w:val="00C16350"/>
    <w:rsid w:val="00C16E85"/>
    <w:rsid w:val="00C16F22"/>
    <w:rsid w:val="00C17B20"/>
    <w:rsid w:val="00C2002B"/>
    <w:rsid w:val="00C20042"/>
    <w:rsid w:val="00C202FC"/>
    <w:rsid w:val="00C20F48"/>
    <w:rsid w:val="00C21353"/>
    <w:rsid w:val="00C21E81"/>
    <w:rsid w:val="00C21E9E"/>
    <w:rsid w:val="00C21EF4"/>
    <w:rsid w:val="00C223BB"/>
    <w:rsid w:val="00C22684"/>
    <w:rsid w:val="00C23073"/>
    <w:rsid w:val="00C23084"/>
    <w:rsid w:val="00C23322"/>
    <w:rsid w:val="00C23A97"/>
    <w:rsid w:val="00C23B5A"/>
    <w:rsid w:val="00C23E3A"/>
    <w:rsid w:val="00C2477C"/>
    <w:rsid w:val="00C24F61"/>
    <w:rsid w:val="00C251E9"/>
    <w:rsid w:val="00C25789"/>
    <w:rsid w:val="00C25D9B"/>
    <w:rsid w:val="00C260B5"/>
    <w:rsid w:val="00C2629F"/>
    <w:rsid w:val="00C263BD"/>
    <w:rsid w:val="00C26A6B"/>
    <w:rsid w:val="00C26D57"/>
    <w:rsid w:val="00C27BD8"/>
    <w:rsid w:val="00C303F7"/>
    <w:rsid w:val="00C3085C"/>
    <w:rsid w:val="00C308A8"/>
    <w:rsid w:val="00C30AFB"/>
    <w:rsid w:val="00C30B72"/>
    <w:rsid w:val="00C30F35"/>
    <w:rsid w:val="00C3163D"/>
    <w:rsid w:val="00C317CB"/>
    <w:rsid w:val="00C319EB"/>
    <w:rsid w:val="00C31EED"/>
    <w:rsid w:val="00C325B1"/>
    <w:rsid w:val="00C328E0"/>
    <w:rsid w:val="00C32BE1"/>
    <w:rsid w:val="00C32BE2"/>
    <w:rsid w:val="00C32F7B"/>
    <w:rsid w:val="00C335A9"/>
    <w:rsid w:val="00C33ED7"/>
    <w:rsid w:val="00C33EF7"/>
    <w:rsid w:val="00C3418E"/>
    <w:rsid w:val="00C354FD"/>
    <w:rsid w:val="00C359B1"/>
    <w:rsid w:val="00C35ABB"/>
    <w:rsid w:val="00C36BEF"/>
    <w:rsid w:val="00C36FC7"/>
    <w:rsid w:val="00C371D6"/>
    <w:rsid w:val="00C3797B"/>
    <w:rsid w:val="00C37BC9"/>
    <w:rsid w:val="00C40311"/>
    <w:rsid w:val="00C413F3"/>
    <w:rsid w:val="00C41659"/>
    <w:rsid w:val="00C41E23"/>
    <w:rsid w:val="00C422EB"/>
    <w:rsid w:val="00C42988"/>
    <w:rsid w:val="00C42F5E"/>
    <w:rsid w:val="00C43069"/>
    <w:rsid w:val="00C43348"/>
    <w:rsid w:val="00C439C0"/>
    <w:rsid w:val="00C43B06"/>
    <w:rsid w:val="00C43E4C"/>
    <w:rsid w:val="00C43E77"/>
    <w:rsid w:val="00C44609"/>
    <w:rsid w:val="00C44B5D"/>
    <w:rsid w:val="00C460FF"/>
    <w:rsid w:val="00C46337"/>
    <w:rsid w:val="00C46567"/>
    <w:rsid w:val="00C474E4"/>
    <w:rsid w:val="00C47831"/>
    <w:rsid w:val="00C47958"/>
    <w:rsid w:val="00C47C5F"/>
    <w:rsid w:val="00C47CB9"/>
    <w:rsid w:val="00C47CBA"/>
    <w:rsid w:val="00C47CDE"/>
    <w:rsid w:val="00C47CEC"/>
    <w:rsid w:val="00C47D34"/>
    <w:rsid w:val="00C50500"/>
    <w:rsid w:val="00C50B94"/>
    <w:rsid w:val="00C50F6A"/>
    <w:rsid w:val="00C517DE"/>
    <w:rsid w:val="00C51CFD"/>
    <w:rsid w:val="00C521C3"/>
    <w:rsid w:val="00C523D8"/>
    <w:rsid w:val="00C536C9"/>
    <w:rsid w:val="00C53782"/>
    <w:rsid w:val="00C537EA"/>
    <w:rsid w:val="00C53D4E"/>
    <w:rsid w:val="00C54821"/>
    <w:rsid w:val="00C5578E"/>
    <w:rsid w:val="00C55BBE"/>
    <w:rsid w:val="00C55BCB"/>
    <w:rsid w:val="00C55E59"/>
    <w:rsid w:val="00C5673B"/>
    <w:rsid w:val="00C569E6"/>
    <w:rsid w:val="00C56E71"/>
    <w:rsid w:val="00C57117"/>
    <w:rsid w:val="00C571A6"/>
    <w:rsid w:val="00C57A32"/>
    <w:rsid w:val="00C57AC5"/>
    <w:rsid w:val="00C60BF8"/>
    <w:rsid w:val="00C60C0F"/>
    <w:rsid w:val="00C6151A"/>
    <w:rsid w:val="00C617A3"/>
    <w:rsid w:val="00C62B39"/>
    <w:rsid w:val="00C62EEE"/>
    <w:rsid w:val="00C62FEC"/>
    <w:rsid w:val="00C6312A"/>
    <w:rsid w:val="00C63567"/>
    <w:rsid w:val="00C6393C"/>
    <w:rsid w:val="00C6498F"/>
    <w:rsid w:val="00C64AA6"/>
    <w:rsid w:val="00C64E13"/>
    <w:rsid w:val="00C65980"/>
    <w:rsid w:val="00C65A15"/>
    <w:rsid w:val="00C66265"/>
    <w:rsid w:val="00C66347"/>
    <w:rsid w:val="00C66D57"/>
    <w:rsid w:val="00C66E05"/>
    <w:rsid w:val="00C67AC5"/>
    <w:rsid w:val="00C704DC"/>
    <w:rsid w:val="00C7191A"/>
    <w:rsid w:val="00C719C0"/>
    <w:rsid w:val="00C71A60"/>
    <w:rsid w:val="00C73081"/>
    <w:rsid w:val="00C735D9"/>
    <w:rsid w:val="00C7388C"/>
    <w:rsid w:val="00C73E61"/>
    <w:rsid w:val="00C74190"/>
    <w:rsid w:val="00C745C6"/>
    <w:rsid w:val="00C74CF6"/>
    <w:rsid w:val="00C75017"/>
    <w:rsid w:val="00C757D8"/>
    <w:rsid w:val="00C75BAC"/>
    <w:rsid w:val="00C765C6"/>
    <w:rsid w:val="00C7660B"/>
    <w:rsid w:val="00C775FA"/>
    <w:rsid w:val="00C776F6"/>
    <w:rsid w:val="00C80F6F"/>
    <w:rsid w:val="00C812FE"/>
    <w:rsid w:val="00C81A16"/>
    <w:rsid w:val="00C81C05"/>
    <w:rsid w:val="00C827F4"/>
    <w:rsid w:val="00C82F9E"/>
    <w:rsid w:val="00C8436C"/>
    <w:rsid w:val="00C847C7"/>
    <w:rsid w:val="00C84BF9"/>
    <w:rsid w:val="00C85484"/>
    <w:rsid w:val="00C85B3A"/>
    <w:rsid w:val="00C86E2B"/>
    <w:rsid w:val="00C87574"/>
    <w:rsid w:val="00C877EB"/>
    <w:rsid w:val="00C87D0A"/>
    <w:rsid w:val="00C901E2"/>
    <w:rsid w:val="00C91014"/>
    <w:rsid w:val="00C916F7"/>
    <w:rsid w:val="00C9172B"/>
    <w:rsid w:val="00C91ACB"/>
    <w:rsid w:val="00C91B97"/>
    <w:rsid w:val="00C9285A"/>
    <w:rsid w:val="00C92D67"/>
    <w:rsid w:val="00C93DAB"/>
    <w:rsid w:val="00C94573"/>
    <w:rsid w:val="00C94746"/>
    <w:rsid w:val="00C94910"/>
    <w:rsid w:val="00C94BE4"/>
    <w:rsid w:val="00C94F23"/>
    <w:rsid w:val="00C95782"/>
    <w:rsid w:val="00C95791"/>
    <w:rsid w:val="00C95978"/>
    <w:rsid w:val="00C95C39"/>
    <w:rsid w:val="00C9616E"/>
    <w:rsid w:val="00C961C2"/>
    <w:rsid w:val="00C96B62"/>
    <w:rsid w:val="00C9716B"/>
    <w:rsid w:val="00C97DBE"/>
    <w:rsid w:val="00CA0836"/>
    <w:rsid w:val="00CA0B2D"/>
    <w:rsid w:val="00CA0FA8"/>
    <w:rsid w:val="00CA1380"/>
    <w:rsid w:val="00CA15B2"/>
    <w:rsid w:val="00CA1776"/>
    <w:rsid w:val="00CA1BB6"/>
    <w:rsid w:val="00CA1ED4"/>
    <w:rsid w:val="00CA2682"/>
    <w:rsid w:val="00CA29C4"/>
    <w:rsid w:val="00CA2B2E"/>
    <w:rsid w:val="00CA2C8C"/>
    <w:rsid w:val="00CA2D8E"/>
    <w:rsid w:val="00CA357C"/>
    <w:rsid w:val="00CA35DC"/>
    <w:rsid w:val="00CA36D1"/>
    <w:rsid w:val="00CA3744"/>
    <w:rsid w:val="00CA3A72"/>
    <w:rsid w:val="00CA3AB7"/>
    <w:rsid w:val="00CA3BF6"/>
    <w:rsid w:val="00CA4252"/>
    <w:rsid w:val="00CA53EC"/>
    <w:rsid w:val="00CA5C7C"/>
    <w:rsid w:val="00CA66F5"/>
    <w:rsid w:val="00CA70DF"/>
    <w:rsid w:val="00CA7E63"/>
    <w:rsid w:val="00CB0009"/>
    <w:rsid w:val="00CB0448"/>
    <w:rsid w:val="00CB07CC"/>
    <w:rsid w:val="00CB0898"/>
    <w:rsid w:val="00CB08BB"/>
    <w:rsid w:val="00CB0DF8"/>
    <w:rsid w:val="00CB1071"/>
    <w:rsid w:val="00CB13A8"/>
    <w:rsid w:val="00CB1693"/>
    <w:rsid w:val="00CB18DB"/>
    <w:rsid w:val="00CB19EB"/>
    <w:rsid w:val="00CB2E74"/>
    <w:rsid w:val="00CB3184"/>
    <w:rsid w:val="00CB352C"/>
    <w:rsid w:val="00CB3823"/>
    <w:rsid w:val="00CB40BC"/>
    <w:rsid w:val="00CB5010"/>
    <w:rsid w:val="00CB53E8"/>
    <w:rsid w:val="00CB57A4"/>
    <w:rsid w:val="00CB5C49"/>
    <w:rsid w:val="00CB5EC7"/>
    <w:rsid w:val="00CB5F6D"/>
    <w:rsid w:val="00CB5F6F"/>
    <w:rsid w:val="00CB6442"/>
    <w:rsid w:val="00CB6D3B"/>
    <w:rsid w:val="00CB77B7"/>
    <w:rsid w:val="00CB7C8A"/>
    <w:rsid w:val="00CB7D27"/>
    <w:rsid w:val="00CB7EF3"/>
    <w:rsid w:val="00CC054F"/>
    <w:rsid w:val="00CC0ABA"/>
    <w:rsid w:val="00CC0D26"/>
    <w:rsid w:val="00CC0DA3"/>
    <w:rsid w:val="00CC13DD"/>
    <w:rsid w:val="00CC1787"/>
    <w:rsid w:val="00CC187D"/>
    <w:rsid w:val="00CC2C04"/>
    <w:rsid w:val="00CC3121"/>
    <w:rsid w:val="00CC364C"/>
    <w:rsid w:val="00CC395A"/>
    <w:rsid w:val="00CC3E1D"/>
    <w:rsid w:val="00CC403F"/>
    <w:rsid w:val="00CC4CF8"/>
    <w:rsid w:val="00CC5152"/>
    <w:rsid w:val="00CC5371"/>
    <w:rsid w:val="00CC53D2"/>
    <w:rsid w:val="00CC53EB"/>
    <w:rsid w:val="00CC56EE"/>
    <w:rsid w:val="00CC5BF3"/>
    <w:rsid w:val="00CC5EF6"/>
    <w:rsid w:val="00CC5F4B"/>
    <w:rsid w:val="00CC6AE1"/>
    <w:rsid w:val="00CC6DBE"/>
    <w:rsid w:val="00CC7321"/>
    <w:rsid w:val="00CC7536"/>
    <w:rsid w:val="00CC75E3"/>
    <w:rsid w:val="00CC7C19"/>
    <w:rsid w:val="00CD001F"/>
    <w:rsid w:val="00CD0504"/>
    <w:rsid w:val="00CD0536"/>
    <w:rsid w:val="00CD078A"/>
    <w:rsid w:val="00CD0F7A"/>
    <w:rsid w:val="00CD13AB"/>
    <w:rsid w:val="00CD167B"/>
    <w:rsid w:val="00CD17B3"/>
    <w:rsid w:val="00CD182A"/>
    <w:rsid w:val="00CD262F"/>
    <w:rsid w:val="00CD2B64"/>
    <w:rsid w:val="00CD2D27"/>
    <w:rsid w:val="00CD353C"/>
    <w:rsid w:val="00CD382C"/>
    <w:rsid w:val="00CD3EFC"/>
    <w:rsid w:val="00CD3F71"/>
    <w:rsid w:val="00CD4179"/>
    <w:rsid w:val="00CD43B8"/>
    <w:rsid w:val="00CD4689"/>
    <w:rsid w:val="00CD4ACD"/>
    <w:rsid w:val="00CD4B57"/>
    <w:rsid w:val="00CD5006"/>
    <w:rsid w:val="00CD642A"/>
    <w:rsid w:val="00CD64AA"/>
    <w:rsid w:val="00CD6564"/>
    <w:rsid w:val="00CD67F3"/>
    <w:rsid w:val="00CD7422"/>
    <w:rsid w:val="00CD7694"/>
    <w:rsid w:val="00CD7970"/>
    <w:rsid w:val="00CE01FA"/>
    <w:rsid w:val="00CE0438"/>
    <w:rsid w:val="00CE06BD"/>
    <w:rsid w:val="00CE0CD8"/>
    <w:rsid w:val="00CE12B9"/>
    <w:rsid w:val="00CE373D"/>
    <w:rsid w:val="00CE3E15"/>
    <w:rsid w:val="00CE3ED5"/>
    <w:rsid w:val="00CE46D5"/>
    <w:rsid w:val="00CE4A00"/>
    <w:rsid w:val="00CE4C62"/>
    <w:rsid w:val="00CE50A9"/>
    <w:rsid w:val="00CE52B2"/>
    <w:rsid w:val="00CE59C8"/>
    <w:rsid w:val="00CE5DC7"/>
    <w:rsid w:val="00CE6203"/>
    <w:rsid w:val="00CE66B2"/>
    <w:rsid w:val="00CE6925"/>
    <w:rsid w:val="00CE6B0B"/>
    <w:rsid w:val="00CE6D43"/>
    <w:rsid w:val="00CE6F4A"/>
    <w:rsid w:val="00CE7001"/>
    <w:rsid w:val="00CE701F"/>
    <w:rsid w:val="00CE7373"/>
    <w:rsid w:val="00CE7407"/>
    <w:rsid w:val="00CE7B53"/>
    <w:rsid w:val="00CF05B1"/>
    <w:rsid w:val="00CF12DD"/>
    <w:rsid w:val="00CF16FE"/>
    <w:rsid w:val="00CF1D22"/>
    <w:rsid w:val="00CF2313"/>
    <w:rsid w:val="00CF27B3"/>
    <w:rsid w:val="00CF282B"/>
    <w:rsid w:val="00CF2936"/>
    <w:rsid w:val="00CF309C"/>
    <w:rsid w:val="00CF3A4F"/>
    <w:rsid w:val="00CF4A5F"/>
    <w:rsid w:val="00CF4AAF"/>
    <w:rsid w:val="00CF4B8D"/>
    <w:rsid w:val="00CF57ED"/>
    <w:rsid w:val="00CF6A08"/>
    <w:rsid w:val="00CF6E64"/>
    <w:rsid w:val="00CF708F"/>
    <w:rsid w:val="00CF761B"/>
    <w:rsid w:val="00CF7F02"/>
    <w:rsid w:val="00D00138"/>
    <w:rsid w:val="00D0095A"/>
    <w:rsid w:val="00D01269"/>
    <w:rsid w:val="00D01496"/>
    <w:rsid w:val="00D015F4"/>
    <w:rsid w:val="00D01BC6"/>
    <w:rsid w:val="00D01D48"/>
    <w:rsid w:val="00D02215"/>
    <w:rsid w:val="00D02915"/>
    <w:rsid w:val="00D029C4"/>
    <w:rsid w:val="00D02C10"/>
    <w:rsid w:val="00D02D40"/>
    <w:rsid w:val="00D040F5"/>
    <w:rsid w:val="00D045D2"/>
    <w:rsid w:val="00D05D3E"/>
    <w:rsid w:val="00D05D6D"/>
    <w:rsid w:val="00D06177"/>
    <w:rsid w:val="00D065AA"/>
    <w:rsid w:val="00D06B4E"/>
    <w:rsid w:val="00D06DF7"/>
    <w:rsid w:val="00D070F2"/>
    <w:rsid w:val="00D078D9"/>
    <w:rsid w:val="00D1079D"/>
    <w:rsid w:val="00D11326"/>
    <w:rsid w:val="00D11330"/>
    <w:rsid w:val="00D11E10"/>
    <w:rsid w:val="00D1269D"/>
    <w:rsid w:val="00D129BB"/>
    <w:rsid w:val="00D133B3"/>
    <w:rsid w:val="00D1384F"/>
    <w:rsid w:val="00D13907"/>
    <w:rsid w:val="00D13A29"/>
    <w:rsid w:val="00D14223"/>
    <w:rsid w:val="00D14339"/>
    <w:rsid w:val="00D14985"/>
    <w:rsid w:val="00D14A42"/>
    <w:rsid w:val="00D14B06"/>
    <w:rsid w:val="00D14E88"/>
    <w:rsid w:val="00D1540D"/>
    <w:rsid w:val="00D154E1"/>
    <w:rsid w:val="00D155D5"/>
    <w:rsid w:val="00D155E9"/>
    <w:rsid w:val="00D15DB6"/>
    <w:rsid w:val="00D16137"/>
    <w:rsid w:val="00D16157"/>
    <w:rsid w:val="00D16402"/>
    <w:rsid w:val="00D16753"/>
    <w:rsid w:val="00D16B7F"/>
    <w:rsid w:val="00D16E09"/>
    <w:rsid w:val="00D17779"/>
    <w:rsid w:val="00D17E0A"/>
    <w:rsid w:val="00D203AD"/>
    <w:rsid w:val="00D20487"/>
    <w:rsid w:val="00D20982"/>
    <w:rsid w:val="00D212FA"/>
    <w:rsid w:val="00D217F4"/>
    <w:rsid w:val="00D21BB4"/>
    <w:rsid w:val="00D2292B"/>
    <w:rsid w:val="00D22C0D"/>
    <w:rsid w:val="00D2316E"/>
    <w:rsid w:val="00D232D7"/>
    <w:rsid w:val="00D23746"/>
    <w:rsid w:val="00D237B9"/>
    <w:rsid w:val="00D23D82"/>
    <w:rsid w:val="00D244E1"/>
    <w:rsid w:val="00D24591"/>
    <w:rsid w:val="00D247FB"/>
    <w:rsid w:val="00D24A98"/>
    <w:rsid w:val="00D24D2D"/>
    <w:rsid w:val="00D250DE"/>
    <w:rsid w:val="00D25365"/>
    <w:rsid w:val="00D2589D"/>
    <w:rsid w:val="00D25C07"/>
    <w:rsid w:val="00D2644F"/>
    <w:rsid w:val="00D265A3"/>
    <w:rsid w:val="00D26C13"/>
    <w:rsid w:val="00D26E9C"/>
    <w:rsid w:val="00D272F9"/>
    <w:rsid w:val="00D27B2E"/>
    <w:rsid w:val="00D3036C"/>
    <w:rsid w:val="00D303B3"/>
    <w:rsid w:val="00D30A06"/>
    <w:rsid w:val="00D318CC"/>
    <w:rsid w:val="00D32445"/>
    <w:rsid w:val="00D32701"/>
    <w:rsid w:val="00D32C17"/>
    <w:rsid w:val="00D32F76"/>
    <w:rsid w:val="00D33532"/>
    <w:rsid w:val="00D336C6"/>
    <w:rsid w:val="00D33791"/>
    <w:rsid w:val="00D3396D"/>
    <w:rsid w:val="00D33C5E"/>
    <w:rsid w:val="00D34048"/>
    <w:rsid w:val="00D3458D"/>
    <w:rsid w:val="00D34A52"/>
    <w:rsid w:val="00D34FE4"/>
    <w:rsid w:val="00D35654"/>
    <w:rsid w:val="00D358DA"/>
    <w:rsid w:val="00D35BEA"/>
    <w:rsid w:val="00D35CDB"/>
    <w:rsid w:val="00D3642D"/>
    <w:rsid w:val="00D3662B"/>
    <w:rsid w:val="00D36C78"/>
    <w:rsid w:val="00D373BE"/>
    <w:rsid w:val="00D37683"/>
    <w:rsid w:val="00D376D2"/>
    <w:rsid w:val="00D37993"/>
    <w:rsid w:val="00D37E42"/>
    <w:rsid w:val="00D4009B"/>
    <w:rsid w:val="00D409CF"/>
    <w:rsid w:val="00D411F9"/>
    <w:rsid w:val="00D413DF"/>
    <w:rsid w:val="00D4155D"/>
    <w:rsid w:val="00D416E6"/>
    <w:rsid w:val="00D41DA5"/>
    <w:rsid w:val="00D41F62"/>
    <w:rsid w:val="00D42019"/>
    <w:rsid w:val="00D4201B"/>
    <w:rsid w:val="00D42A7D"/>
    <w:rsid w:val="00D42B9D"/>
    <w:rsid w:val="00D42C33"/>
    <w:rsid w:val="00D430C2"/>
    <w:rsid w:val="00D43D7F"/>
    <w:rsid w:val="00D44160"/>
    <w:rsid w:val="00D441C6"/>
    <w:rsid w:val="00D443AD"/>
    <w:rsid w:val="00D4452F"/>
    <w:rsid w:val="00D44779"/>
    <w:rsid w:val="00D44A72"/>
    <w:rsid w:val="00D450D7"/>
    <w:rsid w:val="00D4527C"/>
    <w:rsid w:val="00D453AF"/>
    <w:rsid w:val="00D455AF"/>
    <w:rsid w:val="00D459F1"/>
    <w:rsid w:val="00D459F2"/>
    <w:rsid w:val="00D45A31"/>
    <w:rsid w:val="00D45A73"/>
    <w:rsid w:val="00D45EDF"/>
    <w:rsid w:val="00D45F16"/>
    <w:rsid w:val="00D46618"/>
    <w:rsid w:val="00D467C0"/>
    <w:rsid w:val="00D46936"/>
    <w:rsid w:val="00D46D7E"/>
    <w:rsid w:val="00D4733F"/>
    <w:rsid w:val="00D50DBD"/>
    <w:rsid w:val="00D51358"/>
    <w:rsid w:val="00D513FD"/>
    <w:rsid w:val="00D51426"/>
    <w:rsid w:val="00D5181A"/>
    <w:rsid w:val="00D51F2B"/>
    <w:rsid w:val="00D525DA"/>
    <w:rsid w:val="00D52909"/>
    <w:rsid w:val="00D529C4"/>
    <w:rsid w:val="00D52BAE"/>
    <w:rsid w:val="00D52EF9"/>
    <w:rsid w:val="00D5300B"/>
    <w:rsid w:val="00D53376"/>
    <w:rsid w:val="00D533B0"/>
    <w:rsid w:val="00D53ADD"/>
    <w:rsid w:val="00D53F56"/>
    <w:rsid w:val="00D541A9"/>
    <w:rsid w:val="00D54420"/>
    <w:rsid w:val="00D54683"/>
    <w:rsid w:val="00D54BC4"/>
    <w:rsid w:val="00D54E69"/>
    <w:rsid w:val="00D55094"/>
    <w:rsid w:val="00D5530D"/>
    <w:rsid w:val="00D5533A"/>
    <w:rsid w:val="00D55BF2"/>
    <w:rsid w:val="00D570A8"/>
    <w:rsid w:val="00D579CC"/>
    <w:rsid w:val="00D57F0D"/>
    <w:rsid w:val="00D60C45"/>
    <w:rsid w:val="00D60C60"/>
    <w:rsid w:val="00D60D4C"/>
    <w:rsid w:val="00D6180A"/>
    <w:rsid w:val="00D6222D"/>
    <w:rsid w:val="00D6312B"/>
    <w:rsid w:val="00D6368B"/>
    <w:rsid w:val="00D6431C"/>
    <w:rsid w:val="00D644CE"/>
    <w:rsid w:val="00D66189"/>
    <w:rsid w:val="00D66CCE"/>
    <w:rsid w:val="00D66F2C"/>
    <w:rsid w:val="00D675B2"/>
    <w:rsid w:val="00D676A4"/>
    <w:rsid w:val="00D676B4"/>
    <w:rsid w:val="00D676C4"/>
    <w:rsid w:val="00D701AC"/>
    <w:rsid w:val="00D70226"/>
    <w:rsid w:val="00D70422"/>
    <w:rsid w:val="00D706A8"/>
    <w:rsid w:val="00D70A99"/>
    <w:rsid w:val="00D715DB"/>
    <w:rsid w:val="00D717C4"/>
    <w:rsid w:val="00D71C46"/>
    <w:rsid w:val="00D71D01"/>
    <w:rsid w:val="00D71ED5"/>
    <w:rsid w:val="00D7315D"/>
    <w:rsid w:val="00D738C7"/>
    <w:rsid w:val="00D73926"/>
    <w:rsid w:val="00D740F6"/>
    <w:rsid w:val="00D743BD"/>
    <w:rsid w:val="00D755BE"/>
    <w:rsid w:val="00D7671D"/>
    <w:rsid w:val="00D7692B"/>
    <w:rsid w:val="00D76B6F"/>
    <w:rsid w:val="00D76E29"/>
    <w:rsid w:val="00D77959"/>
    <w:rsid w:val="00D77B12"/>
    <w:rsid w:val="00D77B1D"/>
    <w:rsid w:val="00D804D5"/>
    <w:rsid w:val="00D80C4B"/>
    <w:rsid w:val="00D80D38"/>
    <w:rsid w:val="00D80D5D"/>
    <w:rsid w:val="00D80EB4"/>
    <w:rsid w:val="00D81193"/>
    <w:rsid w:val="00D814F0"/>
    <w:rsid w:val="00D8186A"/>
    <w:rsid w:val="00D81B51"/>
    <w:rsid w:val="00D82241"/>
    <w:rsid w:val="00D82328"/>
    <w:rsid w:val="00D82403"/>
    <w:rsid w:val="00D82F15"/>
    <w:rsid w:val="00D837DD"/>
    <w:rsid w:val="00D83AF2"/>
    <w:rsid w:val="00D83B75"/>
    <w:rsid w:val="00D83EE2"/>
    <w:rsid w:val="00D84D79"/>
    <w:rsid w:val="00D85214"/>
    <w:rsid w:val="00D85221"/>
    <w:rsid w:val="00D853C1"/>
    <w:rsid w:val="00D85925"/>
    <w:rsid w:val="00D85BE2"/>
    <w:rsid w:val="00D86B75"/>
    <w:rsid w:val="00D87148"/>
    <w:rsid w:val="00D875E6"/>
    <w:rsid w:val="00D8776D"/>
    <w:rsid w:val="00D87AC2"/>
    <w:rsid w:val="00D87C6B"/>
    <w:rsid w:val="00D87D6B"/>
    <w:rsid w:val="00D87F1B"/>
    <w:rsid w:val="00D87F88"/>
    <w:rsid w:val="00D90273"/>
    <w:rsid w:val="00D907CC"/>
    <w:rsid w:val="00D90B56"/>
    <w:rsid w:val="00D91154"/>
    <w:rsid w:val="00D91A01"/>
    <w:rsid w:val="00D9254B"/>
    <w:rsid w:val="00D92A53"/>
    <w:rsid w:val="00D93738"/>
    <w:rsid w:val="00D93DFD"/>
    <w:rsid w:val="00D94497"/>
    <w:rsid w:val="00D947A7"/>
    <w:rsid w:val="00D94E54"/>
    <w:rsid w:val="00D94FAB"/>
    <w:rsid w:val="00D969CC"/>
    <w:rsid w:val="00D9787A"/>
    <w:rsid w:val="00D979ED"/>
    <w:rsid w:val="00D97E15"/>
    <w:rsid w:val="00DA02B6"/>
    <w:rsid w:val="00DA034F"/>
    <w:rsid w:val="00DA0475"/>
    <w:rsid w:val="00DA0B0D"/>
    <w:rsid w:val="00DA0E2A"/>
    <w:rsid w:val="00DA2F3A"/>
    <w:rsid w:val="00DA3093"/>
    <w:rsid w:val="00DA35A6"/>
    <w:rsid w:val="00DA35AB"/>
    <w:rsid w:val="00DA3600"/>
    <w:rsid w:val="00DA36BC"/>
    <w:rsid w:val="00DA4E0A"/>
    <w:rsid w:val="00DA5598"/>
    <w:rsid w:val="00DA5836"/>
    <w:rsid w:val="00DA5B9B"/>
    <w:rsid w:val="00DA5EB2"/>
    <w:rsid w:val="00DA5EC8"/>
    <w:rsid w:val="00DA682C"/>
    <w:rsid w:val="00DA6954"/>
    <w:rsid w:val="00DA739A"/>
    <w:rsid w:val="00DA7455"/>
    <w:rsid w:val="00DA7628"/>
    <w:rsid w:val="00DA77D1"/>
    <w:rsid w:val="00DA7A11"/>
    <w:rsid w:val="00DB0A91"/>
    <w:rsid w:val="00DB12AA"/>
    <w:rsid w:val="00DB23A5"/>
    <w:rsid w:val="00DB23E4"/>
    <w:rsid w:val="00DB276F"/>
    <w:rsid w:val="00DB2A08"/>
    <w:rsid w:val="00DB2F14"/>
    <w:rsid w:val="00DB3305"/>
    <w:rsid w:val="00DB3600"/>
    <w:rsid w:val="00DB3810"/>
    <w:rsid w:val="00DB3B4E"/>
    <w:rsid w:val="00DB3B7F"/>
    <w:rsid w:val="00DB4E65"/>
    <w:rsid w:val="00DB5561"/>
    <w:rsid w:val="00DB5D78"/>
    <w:rsid w:val="00DB5E36"/>
    <w:rsid w:val="00DB6056"/>
    <w:rsid w:val="00DB6286"/>
    <w:rsid w:val="00DB6383"/>
    <w:rsid w:val="00DB71EE"/>
    <w:rsid w:val="00DB72EB"/>
    <w:rsid w:val="00DB7C90"/>
    <w:rsid w:val="00DB7D30"/>
    <w:rsid w:val="00DC01A0"/>
    <w:rsid w:val="00DC0340"/>
    <w:rsid w:val="00DC0647"/>
    <w:rsid w:val="00DC1125"/>
    <w:rsid w:val="00DC1522"/>
    <w:rsid w:val="00DC1A44"/>
    <w:rsid w:val="00DC2387"/>
    <w:rsid w:val="00DC25C2"/>
    <w:rsid w:val="00DC4015"/>
    <w:rsid w:val="00DC4530"/>
    <w:rsid w:val="00DC54FC"/>
    <w:rsid w:val="00DC589A"/>
    <w:rsid w:val="00DC5C5B"/>
    <w:rsid w:val="00DC5F38"/>
    <w:rsid w:val="00DC6932"/>
    <w:rsid w:val="00DC729A"/>
    <w:rsid w:val="00DC7367"/>
    <w:rsid w:val="00DC73DF"/>
    <w:rsid w:val="00DC780A"/>
    <w:rsid w:val="00DC7C30"/>
    <w:rsid w:val="00DD0584"/>
    <w:rsid w:val="00DD097E"/>
    <w:rsid w:val="00DD135E"/>
    <w:rsid w:val="00DD1697"/>
    <w:rsid w:val="00DD1883"/>
    <w:rsid w:val="00DD1E7E"/>
    <w:rsid w:val="00DD22DB"/>
    <w:rsid w:val="00DD261F"/>
    <w:rsid w:val="00DD2770"/>
    <w:rsid w:val="00DD28FF"/>
    <w:rsid w:val="00DD2987"/>
    <w:rsid w:val="00DD34AB"/>
    <w:rsid w:val="00DD3529"/>
    <w:rsid w:val="00DD3806"/>
    <w:rsid w:val="00DD4101"/>
    <w:rsid w:val="00DD457D"/>
    <w:rsid w:val="00DD45E2"/>
    <w:rsid w:val="00DD4718"/>
    <w:rsid w:val="00DD4AB0"/>
    <w:rsid w:val="00DD57AF"/>
    <w:rsid w:val="00DD5D05"/>
    <w:rsid w:val="00DD60AE"/>
    <w:rsid w:val="00DD7823"/>
    <w:rsid w:val="00DD7D2A"/>
    <w:rsid w:val="00DE028C"/>
    <w:rsid w:val="00DE02C7"/>
    <w:rsid w:val="00DE070B"/>
    <w:rsid w:val="00DE0F38"/>
    <w:rsid w:val="00DE14C1"/>
    <w:rsid w:val="00DE2691"/>
    <w:rsid w:val="00DE29B9"/>
    <w:rsid w:val="00DE29BF"/>
    <w:rsid w:val="00DE3389"/>
    <w:rsid w:val="00DE45C1"/>
    <w:rsid w:val="00DE4D49"/>
    <w:rsid w:val="00DE5445"/>
    <w:rsid w:val="00DE67BD"/>
    <w:rsid w:val="00DE6C44"/>
    <w:rsid w:val="00DE6D3F"/>
    <w:rsid w:val="00DE6DEE"/>
    <w:rsid w:val="00DE7207"/>
    <w:rsid w:val="00DE794F"/>
    <w:rsid w:val="00DE7CA2"/>
    <w:rsid w:val="00DE7DBD"/>
    <w:rsid w:val="00DE7F30"/>
    <w:rsid w:val="00DE7FB4"/>
    <w:rsid w:val="00DF0073"/>
    <w:rsid w:val="00DF0E4C"/>
    <w:rsid w:val="00DF0F22"/>
    <w:rsid w:val="00DF1205"/>
    <w:rsid w:val="00DF141A"/>
    <w:rsid w:val="00DF155E"/>
    <w:rsid w:val="00DF1A3D"/>
    <w:rsid w:val="00DF1E51"/>
    <w:rsid w:val="00DF21EE"/>
    <w:rsid w:val="00DF2761"/>
    <w:rsid w:val="00DF29DD"/>
    <w:rsid w:val="00DF2E90"/>
    <w:rsid w:val="00DF3460"/>
    <w:rsid w:val="00DF372A"/>
    <w:rsid w:val="00DF4468"/>
    <w:rsid w:val="00DF45EE"/>
    <w:rsid w:val="00DF46A1"/>
    <w:rsid w:val="00DF615E"/>
    <w:rsid w:val="00DF654B"/>
    <w:rsid w:val="00DF663F"/>
    <w:rsid w:val="00DF672C"/>
    <w:rsid w:val="00E0096E"/>
    <w:rsid w:val="00E0165F"/>
    <w:rsid w:val="00E02598"/>
    <w:rsid w:val="00E02617"/>
    <w:rsid w:val="00E02A0D"/>
    <w:rsid w:val="00E02B06"/>
    <w:rsid w:val="00E037B1"/>
    <w:rsid w:val="00E039D2"/>
    <w:rsid w:val="00E03B54"/>
    <w:rsid w:val="00E03E67"/>
    <w:rsid w:val="00E050E8"/>
    <w:rsid w:val="00E051DE"/>
    <w:rsid w:val="00E05239"/>
    <w:rsid w:val="00E0523B"/>
    <w:rsid w:val="00E057A8"/>
    <w:rsid w:val="00E06CF7"/>
    <w:rsid w:val="00E0705F"/>
    <w:rsid w:val="00E07072"/>
    <w:rsid w:val="00E076E9"/>
    <w:rsid w:val="00E10962"/>
    <w:rsid w:val="00E10FCD"/>
    <w:rsid w:val="00E112B3"/>
    <w:rsid w:val="00E1140A"/>
    <w:rsid w:val="00E11D58"/>
    <w:rsid w:val="00E12E5A"/>
    <w:rsid w:val="00E1338D"/>
    <w:rsid w:val="00E13A1C"/>
    <w:rsid w:val="00E13FAB"/>
    <w:rsid w:val="00E140EA"/>
    <w:rsid w:val="00E14215"/>
    <w:rsid w:val="00E1457C"/>
    <w:rsid w:val="00E14684"/>
    <w:rsid w:val="00E147CD"/>
    <w:rsid w:val="00E1513C"/>
    <w:rsid w:val="00E154B4"/>
    <w:rsid w:val="00E15523"/>
    <w:rsid w:val="00E1573C"/>
    <w:rsid w:val="00E15A6D"/>
    <w:rsid w:val="00E1616C"/>
    <w:rsid w:val="00E1676C"/>
    <w:rsid w:val="00E16D5F"/>
    <w:rsid w:val="00E172D4"/>
    <w:rsid w:val="00E17C5D"/>
    <w:rsid w:val="00E20788"/>
    <w:rsid w:val="00E20DB4"/>
    <w:rsid w:val="00E20E22"/>
    <w:rsid w:val="00E20EDF"/>
    <w:rsid w:val="00E210EA"/>
    <w:rsid w:val="00E219B3"/>
    <w:rsid w:val="00E21BE3"/>
    <w:rsid w:val="00E21EAB"/>
    <w:rsid w:val="00E21FD7"/>
    <w:rsid w:val="00E221A6"/>
    <w:rsid w:val="00E2427D"/>
    <w:rsid w:val="00E24705"/>
    <w:rsid w:val="00E24859"/>
    <w:rsid w:val="00E25077"/>
    <w:rsid w:val="00E25913"/>
    <w:rsid w:val="00E25AFC"/>
    <w:rsid w:val="00E25B3B"/>
    <w:rsid w:val="00E260AE"/>
    <w:rsid w:val="00E263E4"/>
    <w:rsid w:val="00E26B8A"/>
    <w:rsid w:val="00E26FDA"/>
    <w:rsid w:val="00E27A8F"/>
    <w:rsid w:val="00E27CED"/>
    <w:rsid w:val="00E30151"/>
    <w:rsid w:val="00E30358"/>
    <w:rsid w:val="00E30AB4"/>
    <w:rsid w:val="00E30B7C"/>
    <w:rsid w:val="00E30E9A"/>
    <w:rsid w:val="00E31628"/>
    <w:rsid w:val="00E31739"/>
    <w:rsid w:val="00E32187"/>
    <w:rsid w:val="00E3295B"/>
    <w:rsid w:val="00E3408B"/>
    <w:rsid w:val="00E35897"/>
    <w:rsid w:val="00E36180"/>
    <w:rsid w:val="00E3664A"/>
    <w:rsid w:val="00E369CF"/>
    <w:rsid w:val="00E373D3"/>
    <w:rsid w:val="00E40489"/>
    <w:rsid w:val="00E40596"/>
    <w:rsid w:val="00E40E57"/>
    <w:rsid w:val="00E41200"/>
    <w:rsid w:val="00E41DC1"/>
    <w:rsid w:val="00E42979"/>
    <w:rsid w:val="00E4299C"/>
    <w:rsid w:val="00E43159"/>
    <w:rsid w:val="00E43FF2"/>
    <w:rsid w:val="00E44176"/>
    <w:rsid w:val="00E442FC"/>
    <w:rsid w:val="00E4481F"/>
    <w:rsid w:val="00E44D1C"/>
    <w:rsid w:val="00E451E1"/>
    <w:rsid w:val="00E45E5C"/>
    <w:rsid w:val="00E46002"/>
    <w:rsid w:val="00E46C9B"/>
    <w:rsid w:val="00E46F39"/>
    <w:rsid w:val="00E506A0"/>
    <w:rsid w:val="00E50CB7"/>
    <w:rsid w:val="00E51140"/>
    <w:rsid w:val="00E5166F"/>
    <w:rsid w:val="00E519D7"/>
    <w:rsid w:val="00E51A1E"/>
    <w:rsid w:val="00E5206B"/>
    <w:rsid w:val="00E5259A"/>
    <w:rsid w:val="00E52A4D"/>
    <w:rsid w:val="00E52DE5"/>
    <w:rsid w:val="00E53171"/>
    <w:rsid w:val="00E54191"/>
    <w:rsid w:val="00E545D2"/>
    <w:rsid w:val="00E549F2"/>
    <w:rsid w:val="00E54D22"/>
    <w:rsid w:val="00E55F9B"/>
    <w:rsid w:val="00E56783"/>
    <w:rsid w:val="00E56E52"/>
    <w:rsid w:val="00E5714F"/>
    <w:rsid w:val="00E579B6"/>
    <w:rsid w:val="00E61590"/>
    <w:rsid w:val="00E61BB8"/>
    <w:rsid w:val="00E62000"/>
    <w:rsid w:val="00E62B1D"/>
    <w:rsid w:val="00E63234"/>
    <w:rsid w:val="00E633E9"/>
    <w:rsid w:val="00E63AD4"/>
    <w:rsid w:val="00E63B80"/>
    <w:rsid w:val="00E6416A"/>
    <w:rsid w:val="00E644DA"/>
    <w:rsid w:val="00E64570"/>
    <w:rsid w:val="00E64736"/>
    <w:rsid w:val="00E64E20"/>
    <w:rsid w:val="00E64F99"/>
    <w:rsid w:val="00E6514F"/>
    <w:rsid w:val="00E65914"/>
    <w:rsid w:val="00E660F4"/>
    <w:rsid w:val="00E66830"/>
    <w:rsid w:val="00E66F86"/>
    <w:rsid w:val="00E670C7"/>
    <w:rsid w:val="00E671FB"/>
    <w:rsid w:val="00E67706"/>
    <w:rsid w:val="00E67A24"/>
    <w:rsid w:val="00E67A28"/>
    <w:rsid w:val="00E67C26"/>
    <w:rsid w:val="00E701E2"/>
    <w:rsid w:val="00E70956"/>
    <w:rsid w:val="00E70CF0"/>
    <w:rsid w:val="00E71F0A"/>
    <w:rsid w:val="00E729A1"/>
    <w:rsid w:val="00E729C6"/>
    <w:rsid w:val="00E72D3C"/>
    <w:rsid w:val="00E72DEC"/>
    <w:rsid w:val="00E73112"/>
    <w:rsid w:val="00E7355C"/>
    <w:rsid w:val="00E74BA0"/>
    <w:rsid w:val="00E74FD7"/>
    <w:rsid w:val="00E7539D"/>
    <w:rsid w:val="00E753BB"/>
    <w:rsid w:val="00E7622C"/>
    <w:rsid w:val="00E7649E"/>
    <w:rsid w:val="00E765DA"/>
    <w:rsid w:val="00E768F1"/>
    <w:rsid w:val="00E76AD2"/>
    <w:rsid w:val="00E76D54"/>
    <w:rsid w:val="00E76F07"/>
    <w:rsid w:val="00E7764E"/>
    <w:rsid w:val="00E77D76"/>
    <w:rsid w:val="00E77DEB"/>
    <w:rsid w:val="00E77F67"/>
    <w:rsid w:val="00E806E7"/>
    <w:rsid w:val="00E80731"/>
    <w:rsid w:val="00E8143F"/>
    <w:rsid w:val="00E8162F"/>
    <w:rsid w:val="00E81B3D"/>
    <w:rsid w:val="00E81BA0"/>
    <w:rsid w:val="00E81C34"/>
    <w:rsid w:val="00E81D46"/>
    <w:rsid w:val="00E81D8E"/>
    <w:rsid w:val="00E823F1"/>
    <w:rsid w:val="00E82967"/>
    <w:rsid w:val="00E82C84"/>
    <w:rsid w:val="00E82C8A"/>
    <w:rsid w:val="00E82DF6"/>
    <w:rsid w:val="00E82E61"/>
    <w:rsid w:val="00E8368C"/>
    <w:rsid w:val="00E838FF"/>
    <w:rsid w:val="00E83B41"/>
    <w:rsid w:val="00E83B48"/>
    <w:rsid w:val="00E83BF9"/>
    <w:rsid w:val="00E841F4"/>
    <w:rsid w:val="00E84509"/>
    <w:rsid w:val="00E845E1"/>
    <w:rsid w:val="00E84B62"/>
    <w:rsid w:val="00E84CB4"/>
    <w:rsid w:val="00E84EEA"/>
    <w:rsid w:val="00E85B08"/>
    <w:rsid w:val="00E85CF2"/>
    <w:rsid w:val="00E862B0"/>
    <w:rsid w:val="00E866CE"/>
    <w:rsid w:val="00E86CCD"/>
    <w:rsid w:val="00E86EE6"/>
    <w:rsid w:val="00E9008C"/>
    <w:rsid w:val="00E900A3"/>
    <w:rsid w:val="00E9056E"/>
    <w:rsid w:val="00E9106E"/>
    <w:rsid w:val="00E910F4"/>
    <w:rsid w:val="00E91716"/>
    <w:rsid w:val="00E920FD"/>
    <w:rsid w:val="00E9215C"/>
    <w:rsid w:val="00E92956"/>
    <w:rsid w:val="00E92AA4"/>
    <w:rsid w:val="00E92BF9"/>
    <w:rsid w:val="00E92C21"/>
    <w:rsid w:val="00E9306A"/>
    <w:rsid w:val="00E9310D"/>
    <w:rsid w:val="00E93762"/>
    <w:rsid w:val="00E93C62"/>
    <w:rsid w:val="00E93D21"/>
    <w:rsid w:val="00E95095"/>
    <w:rsid w:val="00E956BF"/>
    <w:rsid w:val="00E960FC"/>
    <w:rsid w:val="00E965ED"/>
    <w:rsid w:val="00E96920"/>
    <w:rsid w:val="00E96A36"/>
    <w:rsid w:val="00E96D40"/>
    <w:rsid w:val="00E972BE"/>
    <w:rsid w:val="00E97A1E"/>
    <w:rsid w:val="00E97D9F"/>
    <w:rsid w:val="00EA0128"/>
    <w:rsid w:val="00EA0807"/>
    <w:rsid w:val="00EA1789"/>
    <w:rsid w:val="00EA2CD6"/>
    <w:rsid w:val="00EA3257"/>
    <w:rsid w:val="00EA350D"/>
    <w:rsid w:val="00EA3A76"/>
    <w:rsid w:val="00EA3E8F"/>
    <w:rsid w:val="00EA480B"/>
    <w:rsid w:val="00EA4846"/>
    <w:rsid w:val="00EA4CB0"/>
    <w:rsid w:val="00EA611E"/>
    <w:rsid w:val="00EA6E44"/>
    <w:rsid w:val="00EA7218"/>
    <w:rsid w:val="00EA771F"/>
    <w:rsid w:val="00EA77BA"/>
    <w:rsid w:val="00EA7C87"/>
    <w:rsid w:val="00EB0DF7"/>
    <w:rsid w:val="00EB196E"/>
    <w:rsid w:val="00EB2374"/>
    <w:rsid w:val="00EB2526"/>
    <w:rsid w:val="00EB2530"/>
    <w:rsid w:val="00EB2691"/>
    <w:rsid w:val="00EB2815"/>
    <w:rsid w:val="00EB2B15"/>
    <w:rsid w:val="00EB2B40"/>
    <w:rsid w:val="00EB2B52"/>
    <w:rsid w:val="00EB3273"/>
    <w:rsid w:val="00EB3668"/>
    <w:rsid w:val="00EB3AA9"/>
    <w:rsid w:val="00EB490E"/>
    <w:rsid w:val="00EB54AF"/>
    <w:rsid w:val="00EB596A"/>
    <w:rsid w:val="00EB634C"/>
    <w:rsid w:val="00EB69A6"/>
    <w:rsid w:val="00EB77C9"/>
    <w:rsid w:val="00EB7DCE"/>
    <w:rsid w:val="00EB7E52"/>
    <w:rsid w:val="00EBD862"/>
    <w:rsid w:val="00EC003B"/>
    <w:rsid w:val="00EC13CB"/>
    <w:rsid w:val="00EC1794"/>
    <w:rsid w:val="00EC1959"/>
    <w:rsid w:val="00EC1A6A"/>
    <w:rsid w:val="00EC1AF5"/>
    <w:rsid w:val="00EC2603"/>
    <w:rsid w:val="00EC26B4"/>
    <w:rsid w:val="00EC2707"/>
    <w:rsid w:val="00EC27E9"/>
    <w:rsid w:val="00EC38C2"/>
    <w:rsid w:val="00EC3C7B"/>
    <w:rsid w:val="00EC4E29"/>
    <w:rsid w:val="00EC4FBA"/>
    <w:rsid w:val="00EC4FFF"/>
    <w:rsid w:val="00EC5091"/>
    <w:rsid w:val="00EC51E9"/>
    <w:rsid w:val="00EC5812"/>
    <w:rsid w:val="00EC5827"/>
    <w:rsid w:val="00EC5976"/>
    <w:rsid w:val="00EC5FFC"/>
    <w:rsid w:val="00EC606D"/>
    <w:rsid w:val="00EC60A0"/>
    <w:rsid w:val="00EC7B5B"/>
    <w:rsid w:val="00EC7CF6"/>
    <w:rsid w:val="00EC7E33"/>
    <w:rsid w:val="00ED0643"/>
    <w:rsid w:val="00ED1578"/>
    <w:rsid w:val="00ED1CC9"/>
    <w:rsid w:val="00ED1D51"/>
    <w:rsid w:val="00ED1E77"/>
    <w:rsid w:val="00ED1F5B"/>
    <w:rsid w:val="00ED2131"/>
    <w:rsid w:val="00ED227F"/>
    <w:rsid w:val="00ED27A3"/>
    <w:rsid w:val="00ED280B"/>
    <w:rsid w:val="00ED2A3D"/>
    <w:rsid w:val="00ED2D3A"/>
    <w:rsid w:val="00ED2F64"/>
    <w:rsid w:val="00ED2F67"/>
    <w:rsid w:val="00ED317D"/>
    <w:rsid w:val="00ED3190"/>
    <w:rsid w:val="00ED3301"/>
    <w:rsid w:val="00ED4142"/>
    <w:rsid w:val="00ED416A"/>
    <w:rsid w:val="00ED51A7"/>
    <w:rsid w:val="00ED58B3"/>
    <w:rsid w:val="00ED65BD"/>
    <w:rsid w:val="00ED69F5"/>
    <w:rsid w:val="00ED7053"/>
    <w:rsid w:val="00ED726C"/>
    <w:rsid w:val="00ED7469"/>
    <w:rsid w:val="00ED7BDD"/>
    <w:rsid w:val="00EE09EF"/>
    <w:rsid w:val="00EE23B4"/>
    <w:rsid w:val="00EE23D8"/>
    <w:rsid w:val="00EE2D58"/>
    <w:rsid w:val="00EE31DA"/>
    <w:rsid w:val="00EE3330"/>
    <w:rsid w:val="00EE3609"/>
    <w:rsid w:val="00EE36D5"/>
    <w:rsid w:val="00EE37EE"/>
    <w:rsid w:val="00EE3DCC"/>
    <w:rsid w:val="00EE3FDB"/>
    <w:rsid w:val="00EE4459"/>
    <w:rsid w:val="00EE46AC"/>
    <w:rsid w:val="00EE47C3"/>
    <w:rsid w:val="00EE6143"/>
    <w:rsid w:val="00EE6C9C"/>
    <w:rsid w:val="00EE722C"/>
    <w:rsid w:val="00EE7BBE"/>
    <w:rsid w:val="00EE7D99"/>
    <w:rsid w:val="00EF0B77"/>
    <w:rsid w:val="00EF0C49"/>
    <w:rsid w:val="00EF213C"/>
    <w:rsid w:val="00EF2BB9"/>
    <w:rsid w:val="00EF33B6"/>
    <w:rsid w:val="00EF3C28"/>
    <w:rsid w:val="00EF445E"/>
    <w:rsid w:val="00EF474C"/>
    <w:rsid w:val="00EF4E45"/>
    <w:rsid w:val="00EF4EFE"/>
    <w:rsid w:val="00EF537E"/>
    <w:rsid w:val="00EF6106"/>
    <w:rsid w:val="00EF6C47"/>
    <w:rsid w:val="00EF7308"/>
    <w:rsid w:val="00EF773A"/>
    <w:rsid w:val="00EF7B9F"/>
    <w:rsid w:val="00EF7DD2"/>
    <w:rsid w:val="00F00686"/>
    <w:rsid w:val="00F00723"/>
    <w:rsid w:val="00F00DFB"/>
    <w:rsid w:val="00F0183F"/>
    <w:rsid w:val="00F019E5"/>
    <w:rsid w:val="00F01E6A"/>
    <w:rsid w:val="00F026D2"/>
    <w:rsid w:val="00F02A05"/>
    <w:rsid w:val="00F02F41"/>
    <w:rsid w:val="00F03149"/>
    <w:rsid w:val="00F03357"/>
    <w:rsid w:val="00F034B7"/>
    <w:rsid w:val="00F03761"/>
    <w:rsid w:val="00F04188"/>
    <w:rsid w:val="00F04299"/>
    <w:rsid w:val="00F04487"/>
    <w:rsid w:val="00F04708"/>
    <w:rsid w:val="00F04EF4"/>
    <w:rsid w:val="00F055B6"/>
    <w:rsid w:val="00F05B06"/>
    <w:rsid w:val="00F061C9"/>
    <w:rsid w:val="00F06C18"/>
    <w:rsid w:val="00F06C1A"/>
    <w:rsid w:val="00F07311"/>
    <w:rsid w:val="00F0791E"/>
    <w:rsid w:val="00F1061C"/>
    <w:rsid w:val="00F1091C"/>
    <w:rsid w:val="00F10DFC"/>
    <w:rsid w:val="00F11CAA"/>
    <w:rsid w:val="00F11FF5"/>
    <w:rsid w:val="00F125E4"/>
    <w:rsid w:val="00F12D66"/>
    <w:rsid w:val="00F13679"/>
    <w:rsid w:val="00F13910"/>
    <w:rsid w:val="00F13C10"/>
    <w:rsid w:val="00F13C59"/>
    <w:rsid w:val="00F146CC"/>
    <w:rsid w:val="00F14B2A"/>
    <w:rsid w:val="00F14C21"/>
    <w:rsid w:val="00F152BC"/>
    <w:rsid w:val="00F15F97"/>
    <w:rsid w:val="00F1604B"/>
    <w:rsid w:val="00F164CF"/>
    <w:rsid w:val="00F166C2"/>
    <w:rsid w:val="00F16A7E"/>
    <w:rsid w:val="00F16B2D"/>
    <w:rsid w:val="00F17575"/>
    <w:rsid w:val="00F1793C"/>
    <w:rsid w:val="00F17C4E"/>
    <w:rsid w:val="00F201B9"/>
    <w:rsid w:val="00F2093C"/>
    <w:rsid w:val="00F215BE"/>
    <w:rsid w:val="00F21E90"/>
    <w:rsid w:val="00F22BDB"/>
    <w:rsid w:val="00F2324F"/>
    <w:rsid w:val="00F232EC"/>
    <w:rsid w:val="00F23674"/>
    <w:rsid w:val="00F24A36"/>
    <w:rsid w:val="00F25331"/>
    <w:rsid w:val="00F25C9D"/>
    <w:rsid w:val="00F26339"/>
    <w:rsid w:val="00F26EE3"/>
    <w:rsid w:val="00F275FD"/>
    <w:rsid w:val="00F27E57"/>
    <w:rsid w:val="00F30222"/>
    <w:rsid w:val="00F3058D"/>
    <w:rsid w:val="00F3127C"/>
    <w:rsid w:val="00F31C78"/>
    <w:rsid w:val="00F31D82"/>
    <w:rsid w:val="00F31D89"/>
    <w:rsid w:val="00F31FA6"/>
    <w:rsid w:val="00F333BA"/>
    <w:rsid w:val="00F3353E"/>
    <w:rsid w:val="00F34D10"/>
    <w:rsid w:val="00F34EC3"/>
    <w:rsid w:val="00F35398"/>
    <w:rsid w:val="00F3577A"/>
    <w:rsid w:val="00F35D93"/>
    <w:rsid w:val="00F360E9"/>
    <w:rsid w:val="00F36144"/>
    <w:rsid w:val="00F361D6"/>
    <w:rsid w:val="00F36497"/>
    <w:rsid w:val="00F36867"/>
    <w:rsid w:val="00F37827"/>
    <w:rsid w:val="00F406FB"/>
    <w:rsid w:val="00F40F79"/>
    <w:rsid w:val="00F4120B"/>
    <w:rsid w:val="00F41339"/>
    <w:rsid w:val="00F41B6D"/>
    <w:rsid w:val="00F41BB9"/>
    <w:rsid w:val="00F42062"/>
    <w:rsid w:val="00F42ECE"/>
    <w:rsid w:val="00F43299"/>
    <w:rsid w:val="00F432A4"/>
    <w:rsid w:val="00F435B4"/>
    <w:rsid w:val="00F43640"/>
    <w:rsid w:val="00F436D8"/>
    <w:rsid w:val="00F43FFE"/>
    <w:rsid w:val="00F440D7"/>
    <w:rsid w:val="00F4418E"/>
    <w:rsid w:val="00F44BB7"/>
    <w:rsid w:val="00F45A03"/>
    <w:rsid w:val="00F4615C"/>
    <w:rsid w:val="00F4625F"/>
    <w:rsid w:val="00F46335"/>
    <w:rsid w:val="00F4710F"/>
    <w:rsid w:val="00F475FC"/>
    <w:rsid w:val="00F50092"/>
    <w:rsid w:val="00F50A39"/>
    <w:rsid w:val="00F50AA4"/>
    <w:rsid w:val="00F50CA2"/>
    <w:rsid w:val="00F50DE8"/>
    <w:rsid w:val="00F517A1"/>
    <w:rsid w:val="00F51EA9"/>
    <w:rsid w:val="00F523E9"/>
    <w:rsid w:val="00F526CD"/>
    <w:rsid w:val="00F527DA"/>
    <w:rsid w:val="00F52AAA"/>
    <w:rsid w:val="00F52E04"/>
    <w:rsid w:val="00F52F4E"/>
    <w:rsid w:val="00F53A7B"/>
    <w:rsid w:val="00F540E4"/>
    <w:rsid w:val="00F54C38"/>
    <w:rsid w:val="00F553A9"/>
    <w:rsid w:val="00F558EE"/>
    <w:rsid w:val="00F55F14"/>
    <w:rsid w:val="00F55F37"/>
    <w:rsid w:val="00F565E7"/>
    <w:rsid w:val="00F5688B"/>
    <w:rsid w:val="00F568BD"/>
    <w:rsid w:val="00F56A65"/>
    <w:rsid w:val="00F57480"/>
    <w:rsid w:val="00F576DD"/>
    <w:rsid w:val="00F57A1C"/>
    <w:rsid w:val="00F57C88"/>
    <w:rsid w:val="00F57D94"/>
    <w:rsid w:val="00F6016C"/>
    <w:rsid w:val="00F60192"/>
    <w:rsid w:val="00F60A2F"/>
    <w:rsid w:val="00F60E88"/>
    <w:rsid w:val="00F615A8"/>
    <w:rsid w:val="00F617E0"/>
    <w:rsid w:val="00F61DDA"/>
    <w:rsid w:val="00F624BD"/>
    <w:rsid w:val="00F6272E"/>
    <w:rsid w:val="00F62930"/>
    <w:rsid w:val="00F62AB7"/>
    <w:rsid w:val="00F63250"/>
    <w:rsid w:val="00F638B8"/>
    <w:rsid w:val="00F63CCB"/>
    <w:rsid w:val="00F64859"/>
    <w:rsid w:val="00F64CCC"/>
    <w:rsid w:val="00F65392"/>
    <w:rsid w:val="00F65915"/>
    <w:rsid w:val="00F65D2C"/>
    <w:rsid w:val="00F65E16"/>
    <w:rsid w:val="00F65EE4"/>
    <w:rsid w:val="00F66122"/>
    <w:rsid w:val="00F6636C"/>
    <w:rsid w:val="00F66497"/>
    <w:rsid w:val="00F666EC"/>
    <w:rsid w:val="00F67753"/>
    <w:rsid w:val="00F700B8"/>
    <w:rsid w:val="00F704E4"/>
    <w:rsid w:val="00F7056E"/>
    <w:rsid w:val="00F706B1"/>
    <w:rsid w:val="00F70E27"/>
    <w:rsid w:val="00F71745"/>
    <w:rsid w:val="00F71BD9"/>
    <w:rsid w:val="00F71E85"/>
    <w:rsid w:val="00F72079"/>
    <w:rsid w:val="00F72353"/>
    <w:rsid w:val="00F72441"/>
    <w:rsid w:val="00F72AE2"/>
    <w:rsid w:val="00F72D9E"/>
    <w:rsid w:val="00F73A3C"/>
    <w:rsid w:val="00F7486B"/>
    <w:rsid w:val="00F7500D"/>
    <w:rsid w:val="00F75071"/>
    <w:rsid w:val="00F757FD"/>
    <w:rsid w:val="00F7648E"/>
    <w:rsid w:val="00F768EE"/>
    <w:rsid w:val="00F76A07"/>
    <w:rsid w:val="00F76A2A"/>
    <w:rsid w:val="00F76BF5"/>
    <w:rsid w:val="00F771B3"/>
    <w:rsid w:val="00F80892"/>
    <w:rsid w:val="00F80B40"/>
    <w:rsid w:val="00F81647"/>
    <w:rsid w:val="00F81702"/>
    <w:rsid w:val="00F81DE6"/>
    <w:rsid w:val="00F82328"/>
    <w:rsid w:val="00F827CC"/>
    <w:rsid w:val="00F82823"/>
    <w:rsid w:val="00F83321"/>
    <w:rsid w:val="00F84979"/>
    <w:rsid w:val="00F85337"/>
    <w:rsid w:val="00F86B59"/>
    <w:rsid w:val="00F86D8E"/>
    <w:rsid w:val="00F87394"/>
    <w:rsid w:val="00F873A9"/>
    <w:rsid w:val="00F878AB"/>
    <w:rsid w:val="00F8791E"/>
    <w:rsid w:val="00F90A05"/>
    <w:rsid w:val="00F9179C"/>
    <w:rsid w:val="00F91849"/>
    <w:rsid w:val="00F9256C"/>
    <w:rsid w:val="00F92739"/>
    <w:rsid w:val="00F9302D"/>
    <w:rsid w:val="00F93256"/>
    <w:rsid w:val="00F9349E"/>
    <w:rsid w:val="00F934A2"/>
    <w:rsid w:val="00F941D0"/>
    <w:rsid w:val="00F94744"/>
    <w:rsid w:val="00F951C3"/>
    <w:rsid w:val="00F956DB"/>
    <w:rsid w:val="00F9585C"/>
    <w:rsid w:val="00F96079"/>
    <w:rsid w:val="00F96358"/>
    <w:rsid w:val="00F96695"/>
    <w:rsid w:val="00F96922"/>
    <w:rsid w:val="00F976A4"/>
    <w:rsid w:val="00FA00C9"/>
    <w:rsid w:val="00FA09A0"/>
    <w:rsid w:val="00FA0CB2"/>
    <w:rsid w:val="00FA0CDC"/>
    <w:rsid w:val="00FA1435"/>
    <w:rsid w:val="00FA1E0C"/>
    <w:rsid w:val="00FA2542"/>
    <w:rsid w:val="00FA2A02"/>
    <w:rsid w:val="00FA2C81"/>
    <w:rsid w:val="00FA3D99"/>
    <w:rsid w:val="00FA4F85"/>
    <w:rsid w:val="00FA52FA"/>
    <w:rsid w:val="00FA54EF"/>
    <w:rsid w:val="00FA57BA"/>
    <w:rsid w:val="00FA61F1"/>
    <w:rsid w:val="00FA670C"/>
    <w:rsid w:val="00FA687E"/>
    <w:rsid w:val="00FA6AA0"/>
    <w:rsid w:val="00FA6B02"/>
    <w:rsid w:val="00FA6F25"/>
    <w:rsid w:val="00FA717E"/>
    <w:rsid w:val="00FA7317"/>
    <w:rsid w:val="00FA7DC4"/>
    <w:rsid w:val="00FA7EA6"/>
    <w:rsid w:val="00FB080C"/>
    <w:rsid w:val="00FB0F28"/>
    <w:rsid w:val="00FB1263"/>
    <w:rsid w:val="00FB137A"/>
    <w:rsid w:val="00FB2053"/>
    <w:rsid w:val="00FB2EB1"/>
    <w:rsid w:val="00FB42C1"/>
    <w:rsid w:val="00FB4A84"/>
    <w:rsid w:val="00FB5061"/>
    <w:rsid w:val="00FB5682"/>
    <w:rsid w:val="00FB5CCA"/>
    <w:rsid w:val="00FB5D21"/>
    <w:rsid w:val="00FB6397"/>
    <w:rsid w:val="00FB6469"/>
    <w:rsid w:val="00FB6F3E"/>
    <w:rsid w:val="00FB7309"/>
    <w:rsid w:val="00FB774A"/>
    <w:rsid w:val="00FC00BD"/>
    <w:rsid w:val="00FC05C0"/>
    <w:rsid w:val="00FC09FD"/>
    <w:rsid w:val="00FC0E48"/>
    <w:rsid w:val="00FC1429"/>
    <w:rsid w:val="00FC1A84"/>
    <w:rsid w:val="00FC1C30"/>
    <w:rsid w:val="00FC2188"/>
    <w:rsid w:val="00FC2494"/>
    <w:rsid w:val="00FC33FB"/>
    <w:rsid w:val="00FC3ACC"/>
    <w:rsid w:val="00FC40FF"/>
    <w:rsid w:val="00FC44F5"/>
    <w:rsid w:val="00FC464C"/>
    <w:rsid w:val="00FC4D39"/>
    <w:rsid w:val="00FC5B49"/>
    <w:rsid w:val="00FC6385"/>
    <w:rsid w:val="00FC6B45"/>
    <w:rsid w:val="00FC6D86"/>
    <w:rsid w:val="00FD020D"/>
    <w:rsid w:val="00FD054C"/>
    <w:rsid w:val="00FD06AB"/>
    <w:rsid w:val="00FD0F68"/>
    <w:rsid w:val="00FD1A4F"/>
    <w:rsid w:val="00FD1B4D"/>
    <w:rsid w:val="00FD1FD0"/>
    <w:rsid w:val="00FD232A"/>
    <w:rsid w:val="00FD2E21"/>
    <w:rsid w:val="00FD4997"/>
    <w:rsid w:val="00FD58B8"/>
    <w:rsid w:val="00FD6490"/>
    <w:rsid w:val="00FD676D"/>
    <w:rsid w:val="00FD6AAF"/>
    <w:rsid w:val="00FD7524"/>
    <w:rsid w:val="00FD7793"/>
    <w:rsid w:val="00FE10E6"/>
    <w:rsid w:val="00FE153C"/>
    <w:rsid w:val="00FE1B43"/>
    <w:rsid w:val="00FE1B76"/>
    <w:rsid w:val="00FE1D21"/>
    <w:rsid w:val="00FE251F"/>
    <w:rsid w:val="00FE2977"/>
    <w:rsid w:val="00FE30C2"/>
    <w:rsid w:val="00FE321B"/>
    <w:rsid w:val="00FE326C"/>
    <w:rsid w:val="00FE32B6"/>
    <w:rsid w:val="00FE3383"/>
    <w:rsid w:val="00FE3488"/>
    <w:rsid w:val="00FE3657"/>
    <w:rsid w:val="00FE3C74"/>
    <w:rsid w:val="00FE3CFC"/>
    <w:rsid w:val="00FE493F"/>
    <w:rsid w:val="00FE60D1"/>
    <w:rsid w:val="00FE71F4"/>
    <w:rsid w:val="00FE7881"/>
    <w:rsid w:val="00FF0899"/>
    <w:rsid w:val="00FF1114"/>
    <w:rsid w:val="00FF2547"/>
    <w:rsid w:val="00FF277B"/>
    <w:rsid w:val="00FF3093"/>
    <w:rsid w:val="00FF3282"/>
    <w:rsid w:val="00FF3857"/>
    <w:rsid w:val="00FF3F72"/>
    <w:rsid w:val="00FF41B4"/>
    <w:rsid w:val="00FF48FB"/>
    <w:rsid w:val="00FF4C38"/>
    <w:rsid w:val="00FF4ED4"/>
    <w:rsid w:val="00FF5457"/>
    <w:rsid w:val="00FF547E"/>
    <w:rsid w:val="00FF54F9"/>
    <w:rsid w:val="00FF5D26"/>
    <w:rsid w:val="00FF675A"/>
    <w:rsid w:val="00FF6A3C"/>
    <w:rsid w:val="00FF6E75"/>
    <w:rsid w:val="00FF79A0"/>
    <w:rsid w:val="00FF7B8A"/>
    <w:rsid w:val="00FF7DF0"/>
    <w:rsid w:val="0198B7E3"/>
    <w:rsid w:val="038A4687"/>
    <w:rsid w:val="03953E31"/>
    <w:rsid w:val="0473E15F"/>
    <w:rsid w:val="079D09D1"/>
    <w:rsid w:val="07D666FE"/>
    <w:rsid w:val="08448F4D"/>
    <w:rsid w:val="0922745C"/>
    <w:rsid w:val="098D507C"/>
    <w:rsid w:val="0AC84A74"/>
    <w:rsid w:val="0AF9367C"/>
    <w:rsid w:val="0B247430"/>
    <w:rsid w:val="0CDBC849"/>
    <w:rsid w:val="0D180C03"/>
    <w:rsid w:val="0E825254"/>
    <w:rsid w:val="0F4C0C22"/>
    <w:rsid w:val="1064E442"/>
    <w:rsid w:val="1068C98F"/>
    <w:rsid w:val="11A3C447"/>
    <w:rsid w:val="1284772D"/>
    <w:rsid w:val="12BE2A36"/>
    <w:rsid w:val="138DD9E3"/>
    <w:rsid w:val="14611E6B"/>
    <w:rsid w:val="1547636A"/>
    <w:rsid w:val="15879289"/>
    <w:rsid w:val="16CC9DE2"/>
    <w:rsid w:val="1727FFFF"/>
    <w:rsid w:val="17919B59"/>
    <w:rsid w:val="179A454C"/>
    <w:rsid w:val="17A57210"/>
    <w:rsid w:val="17B2A5A9"/>
    <w:rsid w:val="17C0A9CC"/>
    <w:rsid w:val="17D0D0CC"/>
    <w:rsid w:val="17E98D92"/>
    <w:rsid w:val="1963D267"/>
    <w:rsid w:val="19A01056"/>
    <w:rsid w:val="1ACF0ED9"/>
    <w:rsid w:val="1AD307C1"/>
    <w:rsid w:val="1AE19BC1"/>
    <w:rsid w:val="1AFB0D15"/>
    <w:rsid w:val="1B55C483"/>
    <w:rsid w:val="1BBF40DF"/>
    <w:rsid w:val="1C4800C3"/>
    <w:rsid w:val="1CDB3096"/>
    <w:rsid w:val="1E93A61E"/>
    <w:rsid w:val="1E9BA8EC"/>
    <w:rsid w:val="1F2CAE67"/>
    <w:rsid w:val="1F2CDD35"/>
    <w:rsid w:val="1FA48F31"/>
    <w:rsid w:val="21AEFDD2"/>
    <w:rsid w:val="2240AEC1"/>
    <w:rsid w:val="22C313C0"/>
    <w:rsid w:val="22E0CFA4"/>
    <w:rsid w:val="23248983"/>
    <w:rsid w:val="250F4177"/>
    <w:rsid w:val="265A5D77"/>
    <w:rsid w:val="274FD510"/>
    <w:rsid w:val="28D0D25C"/>
    <w:rsid w:val="29A513FE"/>
    <w:rsid w:val="2B355442"/>
    <w:rsid w:val="2B68ABB3"/>
    <w:rsid w:val="2B87FA33"/>
    <w:rsid w:val="2BD8B315"/>
    <w:rsid w:val="2D19F0FA"/>
    <w:rsid w:val="2D56D5EB"/>
    <w:rsid w:val="2D73EBFE"/>
    <w:rsid w:val="2E5C182C"/>
    <w:rsid w:val="2F30D0B0"/>
    <w:rsid w:val="2FFAA244"/>
    <w:rsid w:val="30BFD410"/>
    <w:rsid w:val="31013CCC"/>
    <w:rsid w:val="329FF75F"/>
    <w:rsid w:val="32B2DCEE"/>
    <w:rsid w:val="332A893E"/>
    <w:rsid w:val="34B4B906"/>
    <w:rsid w:val="34E07000"/>
    <w:rsid w:val="34EF815A"/>
    <w:rsid w:val="35180276"/>
    <w:rsid w:val="368BE933"/>
    <w:rsid w:val="36A21C38"/>
    <w:rsid w:val="379DFA79"/>
    <w:rsid w:val="391506E8"/>
    <w:rsid w:val="398C23FA"/>
    <w:rsid w:val="3BA32255"/>
    <w:rsid w:val="3CC4A0C5"/>
    <w:rsid w:val="3DCA3A3D"/>
    <w:rsid w:val="3EA8A5F8"/>
    <w:rsid w:val="404B2557"/>
    <w:rsid w:val="40C499B8"/>
    <w:rsid w:val="40CAB150"/>
    <w:rsid w:val="419F344E"/>
    <w:rsid w:val="42474D4F"/>
    <w:rsid w:val="4266CFD7"/>
    <w:rsid w:val="42ACF0E0"/>
    <w:rsid w:val="43FC3A7A"/>
    <w:rsid w:val="45A2FF92"/>
    <w:rsid w:val="477E3B2A"/>
    <w:rsid w:val="48D79923"/>
    <w:rsid w:val="48DD6751"/>
    <w:rsid w:val="494F0CB9"/>
    <w:rsid w:val="498B6884"/>
    <w:rsid w:val="49C95961"/>
    <w:rsid w:val="4A146F06"/>
    <w:rsid w:val="4A3CAF65"/>
    <w:rsid w:val="4A5A4127"/>
    <w:rsid w:val="4A6B7BFE"/>
    <w:rsid w:val="4B4F2384"/>
    <w:rsid w:val="4B71A16C"/>
    <w:rsid w:val="4BC6A6A0"/>
    <w:rsid w:val="4C0995F6"/>
    <w:rsid w:val="4C686A4D"/>
    <w:rsid w:val="4DC83361"/>
    <w:rsid w:val="4DF2D983"/>
    <w:rsid w:val="4E145196"/>
    <w:rsid w:val="4E30AD35"/>
    <w:rsid w:val="4EA585DF"/>
    <w:rsid w:val="50B8212D"/>
    <w:rsid w:val="51E4F17C"/>
    <w:rsid w:val="5233A5F4"/>
    <w:rsid w:val="52BEC2C2"/>
    <w:rsid w:val="52D8FE5F"/>
    <w:rsid w:val="534894F0"/>
    <w:rsid w:val="54130C7E"/>
    <w:rsid w:val="541A4BCA"/>
    <w:rsid w:val="541FCAEF"/>
    <w:rsid w:val="54D4A6F0"/>
    <w:rsid w:val="562DC292"/>
    <w:rsid w:val="567A260E"/>
    <w:rsid w:val="57515CB6"/>
    <w:rsid w:val="580390DE"/>
    <w:rsid w:val="58C29B9A"/>
    <w:rsid w:val="58C5109B"/>
    <w:rsid w:val="58FB0E41"/>
    <w:rsid w:val="5A4BFA36"/>
    <w:rsid w:val="5B01BD7D"/>
    <w:rsid w:val="5B1D5B07"/>
    <w:rsid w:val="5C0C3552"/>
    <w:rsid w:val="5C4110D4"/>
    <w:rsid w:val="5C572CB8"/>
    <w:rsid w:val="5DA805B3"/>
    <w:rsid w:val="5E022402"/>
    <w:rsid w:val="5E44D8C1"/>
    <w:rsid w:val="5E54FBC9"/>
    <w:rsid w:val="60360B2F"/>
    <w:rsid w:val="6123F570"/>
    <w:rsid w:val="61CB7BE2"/>
    <w:rsid w:val="64F1E1CD"/>
    <w:rsid w:val="652C9135"/>
    <w:rsid w:val="65B31798"/>
    <w:rsid w:val="65C8081A"/>
    <w:rsid w:val="65D22E72"/>
    <w:rsid w:val="66399BF1"/>
    <w:rsid w:val="667CE828"/>
    <w:rsid w:val="66C68601"/>
    <w:rsid w:val="676AB6CE"/>
    <w:rsid w:val="678C9F9C"/>
    <w:rsid w:val="6842AAEC"/>
    <w:rsid w:val="68BB4D72"/>
    <w:rsid w:val="68D8F235"/>
    <w:rsid w:val="68FEE39B"/>
    <w:rsid w:val="698E2BF0"/>
    <w:rsid w:val="6A5C31B1"/>
    <w:rsid w:val="6B612351"/>
    <w:rsid w:val="6CD0F2A9"/>
    <w:rsid w:val="6CDD7E8B"/>
    <w:rsid w:val="6E76D0BE"/>
    <w:rsid w:val="6ED56D16"/>
    <w:rsid w:val="70680E35"/>
    <w:rsid w:val="70CA4445"/>
    <w:rsid w:val="71D064D5"/>
    <w:rsid w:val="71D19BB9"/>
    <w:rsid w:val="722ECCB9"/>
    <w:rsid w:val="7280CC64"/>
    <w:rsid w:val="768FB489"/>
    <w:rsid w:val="773F1755"/>
    <w:rsid w:val="777CF8D1"/>
    <w:rsid w:val="7848411E"/>
    <w:rsid w:val="7874E325"/>
    <w:rsid w:val="790ECE65"/>
    <w:rsid w:val="7A57A58D"/>
    <w:rsid w:val="7AD5D19C"/>
    <w:rsid w:val="7BEAD92F"/>
    <w:rsid w:val="7C2C8F5E"/>
    <w:rsid w:val="7C4D2448"/>
    <w:rsid w:val="7CF9FAB2"/>
    <w:rsid w:val="7F22104B"/>
    <w:rsid w:val="7F5A817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0534"/>
  <w15:chartTrackingRefBased/>
  <w15:docId w15:val="{97485C95-FB62-43CF-BDC5-4D172F0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5F"/>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AB5F5F"/>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AB5F5F"/>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AB5F5F"/>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AB5F5F"/>
    <w:pPr>
      <w:keepNext/>
      <w:keepLines/>
      <w:numPr>
        <w:ilvl w:val="3"/>
        <w:numId w:val="3"/>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AB5F5F"/>
    <w:pPr>
      <w:keepNext/>
      <w:keepLines/>
      <w:numPr>
        <w:ilvl w:val="4"/>
        <w:numId w:val="3"/>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AB5F5F"/>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5F5F"/>
    <w:rPr>
      <w:rFonts w:ascii="Helvitica" w:eastAsiaTheme="majorEastAsia" w:hAnsi="Helvitica" w:cstheme="majorBidi"/>
      <w:b/>
      <w:i/>
      <w:sz w:val="40"/>
      <w:szCs w:val="32"/>
    </w:rPr>
  </w:style>
  <w:style w:type="character" w:customStyle="1" w:styleId="Heading2Char">
    <w:name w:val="Heading 2 Char"/>
    <w:basedOn w:val="DefaultParagraphFont"/>
    <w:link w:val="Heading2"/>
    <w:rsid w:val="00AB5F5F"/>
    <w:rPr>
      <w:rFonts w:ascii="Helvitica" w:eastAsiaTheme="majorEastAsia" w:hAnsi="Helvitica" w:cstheme="majorBidi"/>
      <w:sz w:val="36"/>
      <w:szCs w:val="26"/>
    </w:rPr>
  </w:style>
  <w:style w:type="character" w:customStyle="1" w:styleId="Heading3Char">
    <w:name w:val="Heading 3 Char"/>
    <w:basedOn w:val="DefaultParagraphFont"/>
    <w:link w:val="Heading3"/>
    <w:rsid w:val="00AB5F5F"/>
    <w:rPr>
      <w:rFonts w:ascii="Helvitica" w:eastAsiaTheme="majorEastAsia" w:hAnsi="Helvitica" w:cstheme="majorBidi"/>
      <w:sz w:val="32"/>
      <w:szCs w:val="24"/>
    </w:rPr>
  </w:style>
  <w:style w:type="character" w:customStyle="1" w:styleId="Heading4Char">
    <w:name w:val="Heading 4 Char"/>
    <w:basedOn w:val="DefaultParagraphFont"/>
    <w:link w:val="Heading4"/>
    <w:uiPriority w:val="9"/>
    <w:rsid w:val="00AB5F5F"/>
    <w:rPr>
      <w:rFonts w:ascii="Helvetica" w:eastAsiaTheme="majorEastAsia" w:hAnsi="Helvetica" w:cstheme="majorBidi"/>
      <w:iCs/>
      <w:sz w:val="28"/>
    </w:rPr>
  </w:style>
  <w:style w:type="character" w:customStyle="1" w:styleId="Heading5Char">
    <w:name w:val="Heading 5 Char"/>
    <w:basedOn w:val="DefaultParagraphFont"/>
    <w:link w:val="Heading5"/>
    <w:uiPriority w:val="9"/>
    <w:rsid w:val="00AB5F5F"/>
    <w:rPr>
      <w:rFonts w:ascii="Helvetica" w:eastAsiaTheme="majorEastAsia" w:hAnsi="Helvetica" w:cstheme="majorBidi"/>
      <w:b/>
      <w:spacing w:val="-10"/>
      <w:kern w:val="28"/>
      <w:sz w:val="24"/>
      <w:szCs w:val="56"/>
    </w:rPr>
  </w:style>
  <w:style w:type="character" w:customStyle="1" w:styleId="Heading6Char">
    <w:name w:val="Heading 6 Char"/>
    <w:basedOn w:val="DefaultParagraphFont"/>
    <w:link w:val="Heading6"/>
    <w:uiPriority w:val="9"/>
    <w:rsid w:val="00AB5F5F"/>
    <w:rPr>
      <w:rFonts w:ascii="Helvitica" w:eastAsiaTheme="majorEastAsia" w:hAnsi="Helvitica" w:cstheme="majorBidi"/>
      <w:i/>
    </w:rPr>
  </w:style>
  <w:style w:type="paragraph" w:customStyle="1" w:styleId="AttachmentHeading">
    <w:name w:val="AttachmentHeading"/>
    <w:basedOn w:val="Heading1"/>
    <w:next w:val="Normalparatextnonumbers"/>
    <w:uiPriority w:val="1"/>
    <w:rsid w:val="00AB5F5F"/>
    <w:pPr>
      <w:numPr>
        <w:numId w:val="2"/>
      </w:numPr>
      <w:pBdr>
        <w:bottom w:val="single" w:sz="4" w:space="8" w:color="auto"/>
      </w:pBdr>
      <w:tabs>
        <w:tab w:val="num" w:pos="2977"/>
      </w:tabs>
      <w:ind w:left="0" w:firstLine="0"/>
    </w:pPr>
  </w:style>
  <w:style w:type="paragraph" w:customStyle="1" w:styleId="Normalparatextnonumbers">
    <w:name w:val="Normal para text (no numbers)"/>
    <w:basedOn w:val="Normal"/>
    <w:qFormat/>
    <w:rsid w:val="00AB5F5F"/>
  </w:style>
  <w:style w:type="paragraph" w:customStyle="1" w:styleId="BillName">
    <w:name w:val="Bill Name"/>
    <w:basedOn w:val="Normalparatextnonumbers"/>
    <w:next w:val="Normalparatextnonumbers"/>
    <w:qFormat/>
    <w:rsid w:val="00AB5F5F"/>
    <w:pPr>
      <w:spacing w:before="200" w:after="200"/>
      <w:jc w:val="center"/>
    </w:pPr>
    <w:rPr>
      <w:rFonts w:cs="Times New Roman"/>
      <w:caps/>
    </w:rPr>
  </w:style>
  <w:style w:type="paragraph" w:customStyle="1" w:styleId="TableHeading">
    <w:name w:val="Table Heading"/>
    <w:basedOn w:val="Heading4"/>
    <w:next w:val="Normalparatextnonumbers"/>
    <w:uiPriority w:val="1"/>
    <w:rsid w:val="00AB5F5F"/>
    <w:pPr>
      <w:keepLines w:val="0"/>
      <w:numPr>
        <w:ilvl w:val="4"/>
        <w:numId w:val="14"/>
      </w:numPr>
      <w:spacing w:before="240" w:after="200"/>
    </w:pPr>
    <w:rPr>
      <w:rFonts w:eastAsia="Times New Roman" w:cs="Helvetica"/>
      <w:b/>
      <w:i/>
      <w:sz w:val="22"/>
    </w:rPr>
  </w:style>
  <w:style w:type="paragraph" w:styleId="Caption">
    <w:name w:val="caption"/>
    <w:basedOn w:val="TableHeading"/>
    <w:next w:val="Normal"/>
    <w:uiPriority w:val="35"/>
    <w:unhideWhenUsed/>
    <w:qFormat/>
    <w:rsid w:val="00AB5F5F"/>
    <w:pPr>
      <w:numPr>
        <w:ilvl w:val="0"/>
        <w:numId w:val="0"/>
      </w:numPr>
    </w:pPr>
    <w:rPr>
      <w:iCs w:val="0"/>
      <w:color w:val="44546A" w:themeColor="text2"/>
      <w:szCs w:val="18"/>
    </w:rPr>
  </w:style>
  <w:style w:type="paragraph" w:customStyle="1" w:styleId="Chapterheading">
    <w:name w:val="Chapter heading"/>
    <w:basedOn w:val="Heading1"/>
    <w:next w:val="Normalparatextnonumbers"/>
    <w:rsid w:val="00AB5F5F"/>
    <w:pPr>
      <w:numPr>
        <w:numId w:val="14"/>
      </w:numPr>
      <w:pBdr>
        <w:bottom w:val="single" w:sz="4" w:space="8" w:color="auto"/>
      </w:pBdr>
      <w:spacing w:before="0"/>
    </w:pPr>
  </w:style>
  <w:style w:type="numbering" w:customStyle="1" w:styleId="Chapternumbering">
    <w:name w:val="Chapter numbering"/>
    <w:uiPriority w:val="99"/>
    <w:rsid w:val="00AB5F5F"/>
    <w:pPr>
      <w:numPr>
        <w:numId w:val="4"/>
      </w:numPr>
    </w:pPr>
  </w:style>
  <w:style w:type="paragraph" w:customStyle="1" w:styleId="ChartandTableFootnoteAlpha">
    <w:name w:val="Chart and Table Footnote Alpha"/>
    <w:uiPriority w:val="1"/>
    <w:rsid w:val="00AB5F5F"/>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AB5F5F"/>
    <w:pPr>
      <w:numPr>
        <w:ilvl w:val="1"/>
        <w:numId w:val="16"/>
      </w:numPr>
      <w:spacing w:before="0" w:after="240" w:line="260" w:lineRule="exact"/>
    </w:pPr>
  </w:style>
  <w:style w:type="paragraph" w:customStyle="1" w:styleId="DiagramHeading">
    <w:name w:val="Diagram Heading"/>
    <w:basedOn w:val="TableHeading"/>
    <w:next w:val="Normalparatextnonumbers"/>
    <w:uiPriority w:val="1"/>
    <w:rsid w:val="00AB5F5F"/>
    <w:pPr>
      <w:numPr>
        <w:ilvl w:val="2"/>
      </w:numPr>
      <w:tabs>
        <w:tab w:val="num" w:pos="360"/>
      </w:tabs>
    </w:pPr>
  </w:style>
  <w:style w:type="paragraph" w:customStyle="1" w:styleId="Dotpoint1">
    <w:name w:val="Dot point 1"/>
    <w:basedOn w:val="Normal"/>
    <w:link w:val="Dotpoint1Char"/>
    <w:uiPriority w:val="1"/>
    <w:qFormat/>
    <w:rsid w:val="00AB5F5F"/>
    <w:pPr>
      <w:numPr>
        <w:numId w:val="5"/>
      </w:numPr>
    </w:pPr>
  </w:style>
  <w:style w:type="character" w:customStyle="1" w:styleId="Dotpoint1Char">
    <w:name w:val="Dot point 1 Char"/>
    <w:basedOn w:val="DefaultParagraphFont"/>
    <w:link w:val="Dotpoint1"/>
    <w:uiPriority w:val="1"/>
    <w:rsid w:val="00AB5F5F"/>
    <w:rPr>
      <w:rFonts w:ascii="Times New Roman" w:hAnsi="Times New Roman"/>
    </w:rPr>
  </w:style>
  <w:style w:type="paragraph" w:customStyle="1" w:styleId="Dotpoint2">
    <w:name w:val="Dot point 2"/>
    <w:basedOn w:val="Dotpoint1"/>
    <w:uiPriority w:val="1"/>
    <w:rsid w:val="00AB5F5F"/>
    <w:pPr>
      <w:numPr>
        <w:numId w:val="6"/>
      </w:numPr>
      <w:ind w:left="2127" w:hanging="709"/>
    </w:pPr>
  </w:style>
  <w:style w:type="paragraph" w:customStyle="1" w:styleId="Exampletext">
    <w:name w:val="Example text"/>
    <w:basedOn w:val="Normal"/>
    <w:link w:val="ExampletextChar"/>
    <w:uiPriority w:val="1"/>
    <w:qFormat/>
    <w:rsid w:val="00AB5F5F"/>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AB5F5F"/>
    <w:pPr>
      <w:numPr>
        <w:numId w:val="7"/>
      </w:numPr>
      <w:spacing w:before="120" w:after="120"/>
      <w:ind w:left="1843" w:right="862" w:hanging="709"/>
    </w:pPr>
  </w:style>
  <w:style w:type="paragraph" w:customStyle="1" w:styleId="Exampledotpoint2">
    <w:name w:val="Example dot point 2"/>
    <w:basedOn w:val="Exampledotpoint1"/>
    <w:uiPriority w:val="1"/>
    <w:rsid w:val="00AB5F5F"/>
    <w:pPr>
      <w:numPr>
        <w:numId w:val="8"/>
      </w:numPr>
      <w:ind w:left="2552" w:hanging="709"/>
    </w:pPr>
  </w:style>
  <w:style w:type="paragraph" w:customStyle="1" w:styleId="ExampleHeading">
    <w:name w:val="Example Heading"/>
    <w:basedOn w:val="TableHeading"/>
    <w:next w:val="Exampletext"/>
    <w:uiPriority w:val="1"/>
    <w:rsid w:val="00AB5F5F"/>
    <w:pPr>
      <w:numPr>
        <w:ilvl w:val="3"/>
      </w:numPr>
    </w:pPr>
  </w:style>
  <w:style w:type="paragraph" w:customStyle="1" w:styleId="Exampleindent">
    <w:name w:val="Example indent"/>
    <w:basedOn w:val="Exampletext"/>
    <w:uiPriority w:val="1"/>
    <w:rsid w:val="00AB5F5F"/>
    <w:pPr>
      <w:ind w:left="1560"/>
    </w:pPr>
  </w:style>
  <w:style w:type="paragraph" w:customStyle="1" w:styleId="Baseparagraphcentred">
    <w:name w:val="Base paragraph centred"/>
    <w:basedOn w:val="Normal"/>
    <w:rsid w:val="00AB5F5F"/>
    <w:pPr>
      <w:spacing w:before="200" w:after="200"/>
      <w:jc w:val="center"/>
    </w:pPr>
    <w:rPr>
      <w:rFonts w:eastAsia="Times New Roman" w:cs="Times New Roman"/>
      <w:szCs w:val="20"/>
      <w:lang w:eastAsia="en-AU"/>
    </w:rPr>
  </w:style>
  <w:style w:type="paragraph" w:styleId="Footer">
    <w:name w:val="footer"/>
    <w:basedOn w:val="Normal"/>
    <w:link w:val="FooterChar"/>
    <w:semiHidden/>
    <w:rsid w:val="00AB5F5F"/>
    <w:pPr>
      <w:tabs>
        <w:tab w:val="center" w:pos="4153"/>
        <w:tab w:val="right" w:pos="8306"/>
      </w:tabs>
    </w:pPr>
  </w:style>
  <w:style w:type="character" w:customStyle="1" w:styleId="FooterChar">
    <w:name w:val="Footer Char"/>
    <w:basedOn w:val="DefaultParagraphFont"/>
    <w:link w:val="Footer"/>
    <w:semiHidden/>
    <w:rsid w:val="00AB5F5F"/>
    <w:rPr>
      <w:rFonts w:ascii="Times New Roman" w:hAnsi="Times New Roman"/>
    </w:rPr>
  </w:style>
  <w:style w:type="character" w:styleId="FootnoteReference">
    <w:name w:val="footnote reference"/>
    <w:basedOn w:val="DefaultParagraphFont"/>
    <w:uiPriority w:val="3"/>
    <w:rsid w:val="00AB5F5F"/>
    <w:rPr>
      <w:vertAlign w:val="superscript"/>
    </w:rPr>
  </w:style>
  <w:style w:type="paragraph" w:styleId="FootnoteText">
    <w:name w:val="footnote text"/>
    <w:basedOn w:val="Normal"/>
    <w:link w:val="FootnoteTextChar"/>
    <w:uiPriority w:val="3"/>
    <w:rsid w:val="00AB5F5F"/>
    <w:pPr>
      <w:spacing w:before="0" w:after="0"/>
    </w:pPr>
    <w:rPr>
      <w:sz w:val="20"/>
      <w:szCs w:val="20"/>
    </w:rPr>
  </w:style>
  <w:style w:type="character" w:customStyle="1" w:styleId="FootnoteTextChar">
    <w:name w:val="Footnote Text Char"/>
    <w:basedOn w:val="DefaultParagraphFont"/>
    <w:link w:val="FootnoteText"/>
    <w:uiPriority w:val="3"/>
    <w:rsid w:val="00AB5F5F"/>
    <w:rPr>
      <w:rFonts w:ascii="Times New Roman" w:hAnsi="Times New Roman"/>
      <w:sz w:val="20"/>
      <w:szCs w:val="20"/>
    </w:rPr>
  </w:style>
  <w:style w:type="paragraph" w:customStyle="1" w:styleId="Glossarytabletext">
    <w:name w:val="Glossary table text"/>
    <w:basedOn w:val="Normal"/>
    <w:uiPriority w:val="2"/>
    <w:rsid w:val="00AB5F5F"/>
    <w:pPr>
      <w:spacing w:before="60" w:after="60"/>
    </w:pPr>
    <w:rPr>
      <w:sz w:val="20"/>
    </w:rPr>
  </w:style>
  <w:style w:type="paragraph" w:styleId="Header">
    <w:name w:val="header"/>
    <w:basedOn w:val="Normal"/>
    <w:link w:val="HeaderChar"/>
    <w:semiHidden/>
    <w:rsid w:val="00AB5F5F"/>
    <w:pPr>
      <w:tabs>
        <w:tab w:val="center" w:pos="4153"/>
        <w:tab w:val="right" w:pos="8306"/>
      </w:tabs>
    </w:pPr>
  </w:style>
  <w:style w:type="character" w:customStyle="1" w:styleId="HeaderChar">
    <w:name w:val="Header Char"/>
    <w:basedOn w:val="DefaultParagraphFont"/>
    <w:link w:val="Header"/>
    <w:semiHidden/>
    <w:rsid w:val="00AB5F5F"/>
    <w:rPr>
      <w:rFonts w:ascii="Times New Roman" w:hAnsi="Times New Roman"/>
    </w:rPr>
  </w:style>
  <w:style w:type="table" w:customStyle="1" w:styleId="InstructionTable">
    <w:name w:val="Instruction Table"/>
    <w:basedOn w:val="TableNormal"/>
    <w:uiPriority w:val="99"/>
    <w:rsid w:val="00AB5F5F"/>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AB5F5F"/>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AB5F5F"/>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AB5F5F"/>
    <w:pPr>
      <w:keepNext/>
    </w:pPr>
    <w:rPr>
      <w:b/>
      <w:bCs/>
    </w:rPr>
  </w:style>
  <w:style w:type="character" w:customStyle="1" w:styleId="InstructionalguidanceboldChar">
    <w:name w:val="Instructional guidance bold Char"/>
    <w:basedOn w:val="InstructionalguidanceChar"/>
    <w:link w:val="Instructionalguidancebold"/>
    <w:uiPriority w:val="99"/>
    <w:rsid w:val="00AB5F5F"/>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AB5F5F"/>
    <w:pPr>
      <w:numPr>
        <w:numId w:val="9"/>
      </w:numPr>
      <w:tabs>
        <w:tab w:val="num" w:pos="360"/>
      </w:tabs>
      <w:ind w:left="0" w:firstLine="0"/>
    </w:pPr>
    <w:rPr>
      <w:rFonts w:eastAsia="Calibri"/>
      <w:lang w:eastAsia="en-GB"/>
    </w:rPr>
  </w:style>
  <w:style w:type="paragraph" w:customStyle="1" w:styleId="Instructionalguidancenumbered">
    <w:name w:val="Instructional guidance numbered"/>
    <w:basedOn w:val="Normal"/>
    <w:uiPriority w:val="99"/>
    <w:semiHidden/>
    <w:rsid w:val="00AB5F5F"/>
    <w:pPr>
      <w:numPr>
        <w:numId w:val="10"/>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AB5F5F"/>
    <w:rPr>
      <w:rFonts w:ascii="Calibri" w:hAnsi="Calibri"/>
      <w:b/>
      <w:color w:val="2F528F"/>
      <w:sz w:val="22"/>
      <w:u w:color="2F528F"/>
    </w:rPr>
  </w:style>
  <w:style w:type="paragraph" w:customStyle="1" w:styleId="leftfooter">
    <w:name w:val="left footer"/>
    <w:basedOn w:val="Normal"/>
    <w:uiPriority w:val="1"/>
    <w:rsid w:val="00AB5F5F"/>
    <w:pPr>
      <w:pBdr>
        <w:top w:val="single" w:sz="4" w:space="1" w:color="auto"/>
      </w:pBdr>
      <w:spacing w:before="240" w:after="0"/>
    </w:pPr>
    <w:rPr>
      <w:i/>
      <w:sz w:val="20"/>
    </w:rPr>
  </w:style>
  <w:style w:type="paragraph" w:customStyle="1" w:styleId="leftheader">
    <w:name w:val="left header"/>
    <w:basedOn w:val="Normal"/>
    <w:uiPriority w:val="1"/>
    <w:rsid w:val="00AB5F5F"/>
    <w:pPr>
      <w:pBdr>
        <w:bottom w:val="single" w:sz="4" w:space="1" w:color="auto"/>
      </w:pBdr>
    </w:pPr>
    <w:rPr>
      <w:i/>
      <w:sz w:val="20"/>
    </w:rPr>
  </w:style>
  <w:style w:type="paragraph" w:customStyle="1" w:styleId="Normalparatextwithnumbers">
    <w:name w:val="Normal para text (with numbers)"/>
    <w:basedOn w:val="Normalparatextnonumbers"/>
    <w:qFormat/>
    <w:rsid w:val="00AB5F5F"/>
    <w:pPr>
      <w:numPr>
        <w:ilvl w:val="1"/>
        <w:numId w:val="14"/>
      </w:numPr>
    </w:pPr>
  </w:style>
  <w:style w:type="paragraph" w:customStyle="1" w:styleId="PurposeheadingnoTOC">
    <w:name w:val="Purpose heading (no TOC)"/>
    <w:basedOn w:val="Normal"/>
    <w:next w:val="Normalparatextnonumbers"/>
    <w:rsid w:val="00AB5F5F"/>
    <w:pPr>
      <w:spacing w:before="480" w:after="480"/>
    </w:pPr>
    <w:rPr>
      <w:rFonts w:ascii="Helvitica" w:hAnsi="Helvitica"/>
      <w:sz w:val="48"/>
    </w:rPr>
  </w:style>
  <w:style w:type="paragraph" w:styleId="Quote">
    <w:name w:val="Quote"/>
    <w:basedOn w:val="Normal"/>
    <w:next w:val="Normal"/>
    <w:link w:val="QuoteChar"/>
    <w:uiPriority w:val="29"/>
    <w:rsid w:val="00AB5F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5F5F"/>
    <w:rPr>
      <w:rFonts w:ascii="Times New Roman" w:hAnsi="Times New Roman"/>
      <w:i/>
      <w:iCs/>
      <w:color w:val="404040" w:themeColor="text1" w:themeTint="BF"/>
    </w:rPr>
  </w:style>
  <w:style w:type="paragraph" w:styleId="EndnoteText">
    <w:name w:val="endnote text"/>
    <w:basedOn w:val="Normal"/>
    <w:link w:val="EndnoteTextChar"/>
    <w:uiPriority w:val="3"/>
    <w:rsid w:val="00AB5F5F"/>
    <w:pPr>
      <w:spacing w:before="0" w:after="0"/>
    </w:pPr>
    <w:rPr>
      <w:sz w:val="20"/>
      <w:szCs w:val="20"/>
    </w:rPr>
  </w:style>
  <w:style w:type="character" w:customStyle="1" w:styleId="EndnoteTextChar">
    <w:name w:val="Endnote Text Char"/>
    <w:basedOn w:val="DefaultParagraphFont"/>
    <w:link w:val="EndnoteText"/>
    <w:uiPriority w:val="3"/>
    <w:rsid w:val="00AB5F5F"/>
    <w:rPr>
      <w:rFonts w:ascii="Times New Roman" w:hAnsi="Times New Roman"/>
      <w:sz w:val="20"/>
      <w:szCs w:val="20"/>
    </w:rPr>
  </w:style>
  <w:style w:type="character" w:customStyle="1" w:styleId="References">
    <w:name w:val="References"/>
    <w:basedOn w:val="DefaultParagraphFont"/>
    <w:uiPriority w:val="1"/>
    <w:rsid w:val="00AB5F5F"/>
    <w:rPr>
      <w:rFonts w:ascii="Times New Roman" w:hAnsi="Times New Roman"/>
      <w:b/>
      <w:bCs/>
      <w:i/>
      <w:iCs/>
      <w:sz w:val="22"/>
    </w:rPr>
  </w:style>
  <w:style w:type="paragraph" w:customStyle="1" w:styleId="rightfooter">
    <w:name w:val="right footer"/>
    <w:basedOn w:val="Normal"/>
    <w:uiPriority w:val="1"/>
    <w:rsid w:val="00AB5F5F"/>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AB5F5F"/>
    <w:pPr>
      <w:pBdr>
        <w:bottom w:val="single" w:sz="4" w:space="1" w:color="auto"/>
      </w:pBdr>
      <w:jc w:val="right"/>
    </w:pPr>
    <w:rPr>
      <w:i/>
      <w:sz w:val="20"/>
    </w:rPr>
  </w:style>
  <w:style w:type="paragraph" w:customStyle="1" w:styleId="RISbullet">
    <w:name w:val="RIS bullet"/>
    <w:basedOn w:val="Dotpoint1"/>
    <w:uiPriority w:val="2"/>
    <w:rsid w:val="00AB5F5F"/>
    <w:pPr>
      <w:tabs>
        <w:tab w:val="left" w:pos="567"/>
      </w:tabs>
      <w:ind w:left="851" w:hanging="284"/>
    </w:pPr>
  </w:style>
  <w:style w:type="paragraph" w:customStyle="1" w:styleId="RISbullet2">
    <w:name w:val="RIS bullet 2"/>
    <w:basedOn w:val="RISbullet"/>
    <w:uiPriority w:val="2"/>
    <w:rsid w:val="00AB5F5F"/>
    <w:pPr>
      <w:numPr>
        <w:numId w:val="11"/>
      </w:numPr>
      <w:tabs>
        <w:tab w:val="clear" w:pos="567"/>
        <w:tab w:val="num" w:pos="360"/>
      </w:tabs>
      <w:ind w:left="720"/>
    </w:pPr>
  </w:style>
  <w:style w:type="paragraph" w:customStyle="1" w:styleId="Tabledotpoint1">
    <w:name w:val="Table dot point 1"/>
    <w:basedOn w:val="Normalparatextnonumbers"/>
    <w:uiPriority w:val="1"/>
    <w:rsid w:val="00AB5F5F"/>
    <w:pPr>
      <w:numPr>
        <w:numId w:val="12"/>
      </w:numPr>
      <w:ind w:left="425" w:hanging="425"/>
    </w:pPr>
    <w:rPr>
      <w:sz w:val="20"/>
    </w:rPr>
  </w:style>
  <w:style w:type="paragraph" w:customStyle="1" w:styleId="Tabledotpoint2">
    <w:name w:val="Table dot point 2"/>
    <w:basedOn w:val="Tabledotpoint1"/>
    <w:uiPriority w:val="1"/>
    <w:rsid w:val="00AB5F5F"/>
    <w:pPr>
      <w:numPr>
        <w:numId w:val="13"/>
      </w:numPr>
      <w:ind w:left="850" w:hanging="425"/>
    </w:pPr>
  </w:style>
  <w:style w:type="paragraph" w:customStyle="1" w:styleId="Tableheaderrowtext">
    <w:name w:val="Table header row text"/>
    <w:basedOn w:val="Heading4"/>
    <w:uiPriority w:val="1"/>
    <w:rsid w:val="00AB5F5F"/>
    <w:pPr>
      <w:keepLines w:val="0"/>
      <w:spacing w:before="120" w:after="120"/>
    </w:pPr>
    <w:rPr>
      <w:rFonts w:eastAsia="Times New Roman" w:cs="Helvetica"/>
      <w:b/>
      <w:i/>
      <w:sz w:val="22"/>
    </w:rPr>
  </w:style>
  <w:style w:type="paragraph" w:styleId="TOC1">
    <w:name w:val="toc 1"/>
    <w:basedOn w:val="Normal"/>
    <w:next w:val="TOC2"/>
    <w:uiPriority w:val="39"/>
    <w:rsid w:val="00AB5F5F"/>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AB5F5F"/>
    <w:pPr>
      <w:tabs>
        <w:tab w:val="right" w:leader="dot" w:pos="7655"/>
      </w:tabs>
    </w:pPr>
    <w:rPr>
      <w:rFonts w:ascii="Helvetica" w:hAnsi="Helvetica"/>
      <w:noProof/>
      <w:sz w:val="24"/>
    </w:rPr>
  </w:style>
  <w:style w:type="paragraph" w:styleId="TOC3">
    <w:name w:val="toc 3"/>
    <w:basedOn w:val="Normal"/>
    <w:next w:val="Normal"/>
    <w:uiPriority w:val="39"/>
    <w:unhideWhenUsed/>
    <w:rsid w:val="00AB5F5F"/>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AB5F5F"/>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AB5F5F"/>
    <w:pPr>
      <w:spacing w:before="360" w:after="360"/>
    </w:pPr>
    <w:rPr>
      <w:rFonts w:ascii="Helvitica" w:hAnsi="Helvitica"/>
      <w:sz w:val="40"/>
    </w:rPr>
  </w:style>
  <w:style w:type="paragraph" w:customStyle="1" w:styleId="Coverpageheading">
    <w:name w:val="Cover page heading"/>
    <w:basedOn w:val="Normalparatextnonumbers"/>
    <w:next w:val="Normalparatextnonumbers"/>
    <w:uiPriority w:val="1"/>
    <w:qFormat/>
    <w:rsid w:val="00AB5F5F"/>
    <w:pPr>
      <w:spacing w:after="480"/>
      <w:jc w:val="center"/>
    </w:pPr>
    <w:rPr>
      <w:rFonts w:ascii="Helvitica" w:hAnsi="Helvitica"/>
      <w:sz w:val="36"/>
    </w:rPr>
  </w:style>
  <w:style w:type="paragraph" w:styleId="NoSpacing">
    <w:name w:val="No Spacing"/>
    <w:uiPriority w:val="3"/>
    <w:rsid w:val="00AB5F5F"/>
    <w:pPr>
      <w:spacing w:after="0" w:line="240" w:lineRule="auto"/>
    </w:pPr>
  </w:style>
  <w:style w:type="character" w:styleId="Hyperlink">
    <w:name w:val="Hyperlink"/>
    <w:basedOn w:val="DefaultParagraphFont"/>
    <w:uiPriority w:val="99"/>
    <w:rsid w:val="00AB5F5F"/>
    <w:rPr>
      <w:color w:val="0563C1" w:themeColor="hyperlink"/>
      <w:u w:val="single"/>
    </w:rPr>
  </w:style>
  <w:style w:type="table" w:styleId="TableGrid">
    <w:name w:val="Table Grid"/>
    <w:basedOn w:val="TableNormal"/>
    <w:rsid w:val="00AB5F5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AB5F5F"/>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AB5F5F"/>
    <w:pPr>
      <w:spacing w:before="0" w:after="0"/>
    </w:pPr>
  </w:style>
  <w:style w:type="paragraph" w:customStyle="1" w:styleId="Referenceafterdotpoint">
    <w:name w:val="Reference after dot point"/>
    <w:basedOn w:val="Normalparatextnonumbers"/>
    <w:next w:val="Dotpoint1"/>
    <w:rsid w:val="00AB5F5F"/>
    <w:pPr>
      <w:spacing w:before="0" w:after="0"/>
      <w:ind w:left="709"/>
    </w:pPr>
    <w:rPr>
      <w:b/>
      <w:i/>
      <w:noProof/>
    </w:rPr>
  </w:style>
  <w:style w:type="paragraph" w:customStyle="1" w:styleId="Scheduleheading">
    <w:name w:val="Schedule heading"/>
    <w:basedOn w:val="Heading2"/>
    <w:next w:val="Normalparatextnonumbers"/>
    <w:link w:val="ScheduleheadingChar"/>
    <w:rsid w:val="00AB5F5F"/>
  </w:style>
  <w:style w:type="character" w:customStyle="1" w:styleId="ScheduleheadingChar">
    <w:name w:val="Schedule heading Char"/>
    <w:basedOn w:val="Heading2Char"/>
    <w:link w:val="Scheduleheading"/>
    <w:rsid w:val="00AB5F5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AB5F5F"/>
    <w:rPr>
      <w:color w:val="605E5C"/>
      <w:shd w:val="clear" w:color="auto" w:fill="E1DFDD"/>
    </w:rPr>
  </w:style>
  <w:style w:type="paragraph" w:styleId="Revision">
    <w:name w:val="Revision"/>
    <w:hidden/>
    <w:uiPriority w:val="99"/>
    <w:semiHidden/>
    <w:rsid w:val="00AB5F5F"/>
    <w:pPr>
      <w:spacing w:after="0" w:line="240" w:lineRule="auto"/>
    </w:pPr>
    <w:rPr>
      <w:rFonts w:ascii="Times New Roman" w:hAnsi="Times New Roman"/>
    </w:rPr>
  </w:style>
  <w:style w:type="character" w:styleId="PlaceholderText">
    <w:name w:val="Placeholder Text"/>
    <w:basedOn w:val="DefaultParagraphFont"/>
    <w:uiPriority w:val="99"/>
    <w:semiHidden/>
    <w:rsid w:val="00AB5F5F"/>
    <w:rPr>
      <w:color w:val="808080"/>
    </w:rPr>
  </w:style>
  <w:style w:type="paragraph" w:styleId="TOC4">
    <w:name w:val="toc 4"/>
    <w:basedOn w:val="Normal"/>
    <w:next w:val="Normal"/>
    <w:autoRedefine/>
    <w:uiPriority w:val="39"/>
    <w:semiHidden/>
    <w:unhideWhenUsed/>
    <w:rsid w:val="00AB5F5F"/>
    <w:pPr>
      <w:spacing w:after="100"/>
      <w:ind w:left="660"/>
    </w:pPr>
  </w:style>
  <w:style w:type="paragraph" w:styleId="TOC5">
    <w:name w:val="toc 5"/>
    <w:basedOn w:val="Normal"/>
    <w:next w:val="Normal"/>
    <w:autoRedefine/>
    <w:uiPriority w:val="39"/>
    <w:semiHidden/>
    <w:unhideWhenUsed/>
    <w:rsid w:val="00AB5F5F"/>
    <w:pPr>
      <w:spacing w:after="100"/>
      <w:ind w:left="880"/>
    </w:pPr>
  </w:style>
  <w:style w:type="paragraph" w:styleId="TOC6">
    <w:name w:val="toc 6"/>
    <w:basedOn w:val="Normal"/>
    <w:next w:val="Normal"/>
    <w:autoRedefine/>
    <w:uiPriority w:val="39"/>
    <w:semiHidden/>
    <w:unhideWhenUsed/>
    <w:rsid w:val="00AB5F5F"/>
    <w:pPr>
      <w:spacing w:after="100"/>
      <w:ind w:left="1100"/>
    </w:pPr>
  </w:style>
  <w:style w:type="paragraph" w:styleId="TOC7">
    <w:name w:val="toc 7"/>
    <w:basedOn w:val="Normal"/>
    <w:next w:val="Normal"/>
    <w:autoRedefine/>
    <w:uiPriority w:val="39"/>
    <w:semiHidden/>
    <w:unhideWhenUsed/>
    <w:rsid w:val="00AB5F5F"/>
    <w:pPr>
      <w:spacing w:after="100"/>
      <w:ind w:left="1320"/>
    </w:pPr>
  </w:style>
  <w:style w:type="paragraph" w:styleId="TOC8">
    <w:name w:val="toc 8"/>
    <w:basedOn w:val="Normal"/>
    <w:next w:val="Normal"/>
    <w:autoRedefine/>
    <w:uiPriority w:val="39"/>
    <w:semiHidden/>
    <w:unhideWhenUsed/>
    <w:rsid w:val="00AB5F5F"/>
    <w:pPr>
      <w:spacing w:after="100"/>
      <w:ind w:left="1540"/>
    </w:pPr>
  </w:style>
  <w:style w:type="paragraph" w:styleId="TOC9">
    <w:name w:val="toc 9"/>
    <w:basedOn w:val="Normal"/>
    <w:next w:val="Normal"/>
    <w:autoRedefine/>
    <w:uiPriority w:val="39"/>
    <w:semiHidden/>
    <w:unhideWhenUsed/>
    <w:rsid w:val="00AB5F5F"/>
    <w:pPr>
      <w:spacing w:after="100"/>
      <w:ind w:left="1760"/>
    </w:pPr>
  </w:style>
  <w:style w:type="character" w:styleId="CommentReference">
    <w:name w:val="annotation reference"/>
    <w:basedOn w:val="DefaultParagraphFont"/>
    <w:uiPriority w:val="99"/>
    <w:semiHidden/>
    <w:unhideWhenUsed/>
    <w:rsid w:val="00AB5F5F"/>
    <w:rPr>
      <w:sz w:val="16"/>
      <w:szCs w:val="16"/>
    </w:rPr>
  </w:style>
  <w:style w:type="paragraph" w:styleId="CommentText">
    <w:name w:val="annotation text"/>
    <w:basedOn w:val="Normal"/>
    <w:link w:val="CommentTextChar"/>
    <w:uiPriority w:val="99"/>
    <w:unhideWhenUsed/>
    <w:rsid w:val="00AB5F5F"/>
    <w:rPr>
      <w:sz w:val="20"/>
      <w:szCs w:val="20"/>
    </w:rPr>
  </w:style>
  <w:style w:type="character" w:customStyle="1" w:styleId="CommentTextChar">
    <w:name w:val="Comment Text Char"/>
    <w:basedOn w:val="DefaultParagraphFont"/>
    <w:link w:val="CommentText"/>
    <w:uiPriority w:val="99"/>
    <w:rsid w:val="00AB5F5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5F5F"/>
    <w:rPr>
      <w:b/>
      <w:bCs/>
    </w:rPr>
  </w:style>
  <w:style w:type="character" w:customStyle="1" w:styleId="CommentSubjectChar">
    <w:name w:val="Comment Subject Char"/>
    <w:basedOn w:val="CommentTextChar"/>
    <w:link w:val="CommentSubject"/>
    <w:uiPriority w:val="99"/>
    <w:semiHidden/>
    <w:rsid w:val="00AB5F5F"/>
    <w:rPr>
      <w:rFonts w:ascii="Times New Roman" w:hAnsi="Times New Roman"/>
      <w:b/>
      <w:bCs/>
      <w:sz w:val="20"/>
      <w:szCs w:val="20"/>
    </w:rPr>
  </w:style>
  <w:style w:type="character" w:styleId="FollowedHyperlink">
    <w:name w:val="FollowedHyperlink"/>
    <w:basedOn w:val="DefaultParagraphFont"/>
    <w:uiPriority w:val="99"/>
    <w:semiHidden/>
    <w:unhideWhenUsed/>
    <w:rsid w:val="00AB5F5F"/>
    <w:rPr>
      <w:color w:val="954F72" w:themeColor="followedHyperlink"/>
      <w:u w:val="single"/>
    </w:rPr>
  </w:style>
  <w:style w:type="paragraph" w:styleId="ListParagraph">
    <w:name w:val="List Paragraph"/>
    <w:basedOn w:val="Normal"/>
    <w:uiPriority w:val="34"/>
    <w:qFormat/>
    <w:rsid w:val="00AB5F5F"/>
    <w:pPr>
      <w:ind w:left="720"/>
      <w:contextualSpacing/>
    </w:pPr>
  </w:style>
  <w:style w:type="numbering" w:customStyle="1" w:styleId="Chapternumbering1">
    <w:name w:val="Chapter numbering1"/>
    <w:uiPriority w:val="99"/>
    <w:rsid w:val="00AC7931"/>
  </w:style>
  <w:style w:type="numbering" w:customStyle="1" w:styleId="Chapternumbering2">
    <w:name w:val="Chapter numbering2"/>
    <w:uiPriority w:val="99"/>
    <w:rsid w:val="00EF474C"/>
  </w:style>
  <w:style w:type="paragraph" w:customStyle="1" w:styleId="Bullet">
    <w:name w:val="Bullet"/>
    <w:basedOn w:val="Normal"/>
    <w:link w:val="BulletChar"/>
    <w:rsid w:val="000F68ED"/>
    <w:pPr>
      <w:numPr>
        <w:numId w:val="16"/>
      </w:numPr>
    </w:pPr>
    <w:rPr>
      <w:color w:val="000000" w:themeColor="text1"/>
      <w:sz w:val="21"/>
    </w:rPr>
  </w:style>
  <w:style w:type="character" w:customStyle="1" w:styleId="ExampletextChar">
    <w:name w:val="Example text Char"/>
    <w:basedOn w:val="DefaultParagraphFont"/>
    <w:link w:val="Exampletext"/>
    <w:uiPriority w:val="1"/>
    <w:rsid w:val="000F68ED"/>
    <w:rPr>
      <w:rFonts w:ascii="Times New Roman" w:hAnsi="Times New Roman"/>
      <w:iCs/>
      <w:color w:val="000000" w:themeColor="text1"/>
      <w:sz w:val="21"/>
    </w:rPr>
  </w:style>
  <w:style w:type="character" w:customStyle="1" w:styleId="BulletChar">
    <w:name w:val="Bullet Char"/>
    <w:basedOn w:val="ExampletextChar"/>
    <w:link w:val="Bullet"/>
    <w:rsid w:val="000F68ED"/>
    <w:rPr>
      <w:rFonts w:ascii="Times New Roman" w:hAnsi="Times New Roman"/>
      <w:iCs w:val="0"/>
      <w:color w:val="000000" w:themeColor="text1"/>
      <w:sz w:val="21"/>
    </w:rPr>
  </w:style>
  <w:style w:type="paragraph" w:customStyle="1" w:styleId="DoubleDot">
    <w:name w:val="Double Dot"/>
    <w:basedOn w:val="Normal"/>
    <w:link w:val="DoubleDotChar"/>
    <w:rsid w:val="000F68ED"/>
    <w:pPr>
      <w:numPr>
        <w:ilvl w:val="2"/>
        <w:numId w:val="16"/>
      </w:numPr>
    </w:pPr>
    <w:rPr>
      <w:color w:val="000000" w:themeColor="text1"/>
      <w:sz w:val="21"/>
    </w:rPr>
  </w:style>
  <w:style w:type="character" w:customStyle="1" w:styleId="DoubleDotChar">
    <w:name w:val="Double Dot Char"/>
    <w:basedOn w:val="ExampletextChar"/>
    <w:link w:val="DoubleDot"/>
    <w:rsid w:val="000F68ED"/>
    <w:rPr>
      <w:rFonts w:ascii="Times New Roman" w:hAnsi="Times New Roman"/>
      <w:iCs w:val="0"/>
      <w:color w:val="000000" w:themeColor="text1"/>
      <w:sz w:val="21"/>
    </w:rPr>
  </w:style>
  <w:style w:type="numbering" w:customStyle="1" w:styleId="Chapternumbering3">
    <w:name w:val="Chapter numbering3"/>
    <w:uiPriority w:val="99"/>
    <w:rsid w:val="000D6C11"/>
  </w:style>
  <w:style w:type="numbering" w:customStyle="1" w:styleId="Chapternumbering4">
    <w:name w:val="Chapter numbering4"/>
    <w:uiPriority w:val="99"/>
    <w:rsid w:val="00C040A7"/>
  </w:style>
  <w:style w:type="numbering" w:customStyle="1" w:styleId="Chapternumbering5">
    <w:name w:val="Chapter numbering5"/>
    <w:uiPriority w:val="99"/>
    <w:rsid w:val="00115318"/>
  </w:style>
  <w:style w:type="numbering" w:customStyle="1" w:styleId="Chapternumbering6">
    <w:name w:val="Chapter numbering6"/>
    <w:uiPriority w:val="99"/>
    <w:rsid w:val="00BE368E"/>
  </w:style>
  <w:style w:type="numbering" w:customStyle="1" w:styleId="Chapternumbering7">
    <w:name w:val="Chapter numbering7"/>
    <w:uiPriority w:val="99"/>
    <w:rsid w:val="001B5C5A"/>
  </w:style>
  <w:style w:type="numbering" w:customStyle="1" w:styleId="Chapternumbering8">
    <w:name w:val="Chapter numbering8"/>
    <w:uiPriority w:val="99"/>
    <w:rsid w:val="00C06905"/>
  </w:style>
  <w:style w:type="paragraph" w:customStyle="1" w:styleId="outlineelement">
    <w:name w:val="outlineelement"/>
    <w:basedOn w:val="Normal"/>
    <w:rsid w:val="00945300"/>
    <w:pPr>
      <w:spacing w:before="100" w:beforeAutospacing="1" w:after="100" w:afterAutospacing="1"/>
    </w:pPr>
    <w:rPr>
      <w:rFonts w:eastAsia="Times New Roman" w:cs="Times New Roman"/>
      <w:sz w:val="24"/>
      <w:szCs w:val="24"/>
      <w:lang w:eastAsia="en-AU"/>
    </w:rPr>
  </w:style>
  <w:style w:type="paragraph" w:customStyle="1" w:styleId="paragraph">
    <w:name w:val="paragraph"/>
    <w:basedOn w:val="Normal"/>
    <w:rsid w:val="00945300"/>
    <w:pPr>
      <w:spacing w:before="100" w:beforeAutospacing="1" w:after="100" w:afterAutospacing="1"/>
    </w:pPr>
    <w:rPr>
      <w:rFonts w:eastAsia="Times New Roman" w:cs="Times New Roman"/>
      <w:sz w:val="24"/>
      <w:szCs w:val="24"/>
      <w:lang w:eastAsia="en-AU"/>
    </w:rPr>
  </w:style>
  <w:style w:type="character" w:customStyle="1" w:styleId="eop">
    <w:name w:val="eop"/>
    <w:basedOn w:val="DefaultParagraphFont"/>
    <w:rsid w:val="00945300"/>
  </w:style>
  <w:style w:type="character" w:customStyle="1" w:styleId="normaltextrun">
    <w:name w:val="normaltextrun"/>
    <w:basedOn w:val="DefaultParagraphFont"/>
    <w:rsid w:val="00945300"/>
  </w:style>
  <w:style w:type="character" w:customStyle="1" w:styleId="findhit">
    <w:name w:val="findhit"/>
    <w:basedOn w:val="DefaultParagraphFont"/>
    <w:rsid w:val="00945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44511">
      <w:bodyDiv w:val="1"/>
      <w:marLeft w:val="0"/>
      <w:marRight w:val="0"/>
      <w:marTop w:val="0"/>
      <w:marBottom w:val="0"/>
      <w:divBdr>
        <w:top w:val="none" w:sz="0" w:space="0" w:color="auto"/>
        <w:left w:val="none" w:sz="0" w:space="0" w:color="auto"/>
        <w:bottom w:val="none" w:sz="0" w:space="0" w:color="auto"/>
        <w:right w:val="none" w:sz="0" w:space="0" w:color="auto"/>
      </w:divBdr>
      <w:divsChild>
        <w:div w:id="520515187">
          <w:marLeft w:val="0"/>
          <w:marRight w:val="0"/>
          <w:marTop w:val="0"/>
          <w:marBottom w:val="0"/>
          <w:divBdr>
            <w:top w:val="none" w:sz="0" w:space="0" w:color="auto"/>
            <w:left w:val="none" w:sz="0" w:space="0" w:color="auto"/>
            <w:bottom w:val="none" w:sz="0" w:space="0" w:color="auto"/>
            <w:right w:val="none" w:sz="0" w:space="0" w:color="auto"/>
          </w:divBdr>
        </w:div>
        <w:div w:id="616838099">
          <w:marLeft w:val="0"/>
          <w:marRight w:val="0"/>
          <w:marTop w:val="0"/>
          <w:marBottom w:val="0"/>
          <w:divBdr>
            <w:top w:val="none" w:sz="0" w:space="0" w:color="auto"/>
            <w:left w:val="none" w:sz="0" w:space="0" w:color="auto"/>
            <w:bottom w:val="none" w:sz="0" w:space="0" w:color="auto"/>
            <w:right w:val="none" w:sz="0" w:space="0" w:color="auto"/>
          </w:divBdr>
        </w:div>
        <w:div w:id="1073815199">
          <w:marLeft w:val="0"/>
          <w:marRight w:val="0"/>
          <w:marTop w:val="0"/>
          <w:marBottom w:val="0"/>
          <w:divBdr>
            <w:top w:val="none" w:sz="0" w:space="0" w:color="auto"/>
            <w:left w:val="none" w:sz="0" w:space="0" w:color="auto"/>
            <w:bottom w:val="none" w:sz="0" w:space="0" w:color="auto"/>
            <w:right w:val="none" w:sz="0" w:space="0" w:color="auto"/>
          </w:divBdr>
        </w:div>
        <w:div w:id="1273171864">
          <w:marLeft w:val="0"/>
          <w:marRight w:val="0"/>
          <w:marTop w:val="0"/>
          <w:marBottom w:val="0"/>
          <w:divBdr>
            <w:top w:val="none" w:sz="0" w:space="0" w:color="auto"/>
            <w:left w:val="none" w:sz="0" w:space="0" w:color="auto"/>
            <w:bottom w:val="none" w:sz="0" w:space="0" w:color="auto"/>
            <w:right w:val="none" w:sz="0" w:space="0" w:color="auto"/>
          </w:divBdr>
        </w:div>
        <w:div w:id="1497963229">
          <w:marLeft w:val="0"/>
          <w:marRight w:val="0"/>
          <w:marTop w:val="0"/>
          <w:marBottom w:val="0"/>
          <w:divBdr>
            <w:top w:val="none" w:sz="0" w:space="0" w:color="auto"/>
            <w:left w:val="none" w:sz="0" w:space="0" w:color="auto"/>
            <w:bottom w:val="none" w:sz="0" w:space="0" w:color="auto"/>
            <w:right w:val="none" w:sz="0" w:space="0" w:color="auto"/>
          </w:divBdr>
        </w:div>
        <w:div w:id="175847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D3B41DDAE344DA9E035ACEE581577" ma:contentTypeVersion="28" ma:contentTypeDescription="Create a new document." ma:contentTypeScope="" ma:versionID="e92c269116bffeef7588d1bae2a7777e">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aaa27373-fe26-474f-aaa6-4ebba1fd6b2b" targetNamespace="http://schemas.microsoft.com/office/2006/metadata/properties" ma:root="true" ma:fieldsID="18312afad3638ec0cc0671d883e73754" ns1:_="" ns2:_="" ns3:_="" ns4:_="" ns5:_="">
    <xsd:import namespace="http://schemas.microsoft.com/sharepoint/v3"/>
    <xsd:import namespace="ff38c824-6e29-4496-8487-69f397e7ed29"/>
    <xsd:import namespace="fe39d773-a83d-4623-ae74-f25711a76616"/>
    <xsd:import namespace="a289cb20-8bb9-401f-8d7b-706fb1a2988d"/>
    <xsd:import namespace="aaa27373-fe26-474f-aaa6-4ebba1fd6b2b"/>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27373-fe26-474f-aaa6-4ebba1fd6b2b"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lcf76f155ced4ddcb4097134ff3c332f xmlns="aaa27373-fe26-474f-aaa6-4ebba1fd6b2b">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TSY/47/365</PT_x002f_Measure_x0020_No.>
    <Keydoc xmlns="a289cb20-8bb9-401f-8d7b-706fb1a2988d" xsi:nil="true"/>
    <Act_x0028_s_x0029_beingamended xmlns="a289cb20-8bb9-401f-8d7b-706fb1a2988d">Competition and Consumer Act 2010</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66</Value>
      <Value>82</Value>
      <Value>28</Value>
      <Value>89</Value>
      <Value>3</Value>
      <Value>1</Value>
      <Value>153</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Competition</TermName>
          <TermId xmlns="http://schemas.microsoft.com/office/infopath/2007/PartnerControls">81d9f373-20dd-4302-803b-382d7df6488e</TermId>
        </TermInfo>
      </Terms>
    </gfba5f33532c49208d2320ce38cc3c2b>
    <_dlc_DocId xmlns="fe39d773-a83d-4623-ae74-f25711a76616">5D7SUYYWNZQE-1589604279-4615</_dlc_DocId>
    <_dlc_DocIdUrl xmlns="fe39d773-a83d-4623-ae74-f25711a76616">
      <Url>https://austreasury.sharepoint.com/sites/leg-meas-function/_layouts/15/DocIdRedir.aspx?ID=5D7SUYYWNZQE-1589604279-4615</Url>
      <Description>5D7SUYYWNZQE-1589604279-4615</Description>
    </_dlc_DocIdUrl>
    <SharedWithUsers xmlns="ff38c824-6e29-4496-8487-69f397e7ed29">
      <UserInfo>
        <DisplayName>Lawson, Stacie</DisplayName>
        <AccountId>172</AccountId>
        <AccountType/>
      </UserInfo>
      <UserInfo>
        <DisplayName>Mitchell, Andrew</DisplayName>
        <AccountId>219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68907-723E-45EF-BFE7-DDFAC962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aaa27373-fe26-474f-aaa6-4ebba1fd6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29EA2D-B9C1-4079-812F-CBC4CD4AAC09}">
  <ds:schemaRefs>
    <ds:schemaRef ds:uri="http://schemas.microsoft.com/sharepoint/events"/>
  </ds:schemaRefs>
</ds:datastoreItem>
</file>

<file path=customXml/itemProps3.xml><?xml version="1.0" encoding="utf-8"?>
<ds:datastoreItem xmlns:ds="http://schemas.openxmlformats.org/officeDocument/2006/customXml" ds:itemID="{D2ECB458-E977-4C4D-B064-B1E47C78EC05}">
  <ds:schemaRefs>
    <ds:schemaRef ds:uri="http://www.w3.org/XML/1998/namespace"/>
    <ds:schemaRef ds:uri="http://schemas.microsoft.com/sharepoint/v3"/>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 ds:uri="fe39d773-a83d-4623-ae74-f25711a76616"/>
    <ds:schemaRef ds:uri="a289cb20-8bb9-401f-8d7b-706fb1a2988d"/>
    <ds:schemaRef ds:uri="http://schemas.microsoft.com/office/2006/documentManagement/types"/>
    <ds:schemaRef ds:uri="aaa27373-fe26-474f-aaa6-4ebba1fd6b2b"/>
    <ds:schemaRef ds:uri="ff38c824-6e29-4496-8487-69f397e7ed29"/>
    <ds:schemaRef ds:uri="http://purl.org/dc/dcmitype/"/>
  </ds:schemaRefs>
</ds:datastoreItem>
</file>

<file path=customXml/itemProps4.xml><?xml version="1.0" encoding="utf-8"?>
<ds:datastoreItem xmlns:ds="http://schemas.openxmlformats.org/officeDocument/2006/customXml" ds:itemID="{26851063-11EE-4A85-96F7-350834BBAFE1}">
  <ds:schemaRefs>
    <ds:schemaRef ds:uri="http://schemas.openxmlformats.org/officeDocument/2006/bibliography"/>
  </ds:schemaRefs>
</ds:datastoreItem>
</file>

<file path=customXml/itemProps5.xml><?xml version="1.0" encoding="utf-8"?>
<ds:datastoreItem xmlns:ds="http://schemas.openxmlformats.org/officeDocument/2006/customXml" ds:itemID="{0262E3DA-76E2-4AD7-9F64-82F0F892D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7411</Words>
  <Characters>39729</Characters>
  <Application>Microsoft Office Word</Application>
  <DocSecurity>0</DocSecurity>
  <Lines>811</Lines>
  <Paragraphs>313</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(Measures For Future Bills) Bill 2023: ACCC Designated Complaints Function</vt:lpstr>
    </vt:vector>
  </TitlesOfParts>
  <Company/>
  <LinksUpToDate>false</LinksUpToDate>
  <CharactersWithSpaces>47070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(Measures For Future Bills) Bill 2023: ACCC Designated Complaints Function</dc:title>
  <dc:subject/>
  <dc:creator>Australian Government</dc:creator>
  <cp:keywords/>
  <dc:description/>
  <cp:lastModifiedBy>Hill, Christine</cp:lastModifiedBy>
  <cp:revision>4</cp:revision>
  <dcterms:created xsi:type="dcterms:W3CDTF">2023-12-06T21:58:00Z</dcterms:created>
  <dcterms:modified xsi:type="dcterms:W3CDTF">2023-12-07T00:19:00Z</dcterms:modified>
</cp:coreProperties>
</file>