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07A6" w14:textId="77777777" w:rsidR="00F109D4" w:rsidRPr="003C5719" w:rsidRDefault="00F109D4" w:rsidP="00873835">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691F3329" w14:textId="40F97615"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AAB0468FB3C047DBA6089870CB4DEC63"/>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645F88">
            <w:rPr>
              <w:rStyle w:val="DefaultChar"/>
            </w:rPr>
            <w:t>the Assistant Minister for Competition, Charities and Treasury</w:t>
          </w:r>
        </w:sdtContent>
      </w:sdt>
      <w:r w:rsidR="00076178" w:rsidRPr="003C5719">
        <w:rPr>
          <w:sz w:val="24"/>
          <w:szCs w:val="24"/>
        </w:rPr>
        <w:t xml:space="preserve"> </w:t>
      </w:r>
    </w:p>
    <w:p w14:paraId="6CFA8D26" w14:textId="43C8E75F" w:rsidR="00F109D4" w:rsidRPr="003C5719" w:rsidRDefault="00B67EE7" w:rsidP="004A27A8">
      <w:pPr>
        <w:spacing w:before="240" w:after="240"/>
        <w:jc w:val="center"/>
        <w:rPr>
          <w:i/>
        </w:rPr>
      </w:pPr>
      <w:r>
        <w:rPr>
          <w:i/>
        </w:rPr>
        <w:t>Charities Act 2013</w:t>
      </w:r>
    </w:p>
    <w:p w14:paraId="6305E22A" w14:textId="55AC2EA0" w:rsidR="00F109D4" w:rsidRPr="003C5719" w:rsidRDefault="00605701" w:rsidP="004A27A8">
      <w:pPr>
        <w:tabs>
          <w:tab w:val="left" w:pos="1418"/>
        </w:tabs>
        <w:spacing w:before="0" w:after="240"/>
        <w:jc w:val="center"/>
        <w:rPr>
          <w:i/>
        </w:rPr>
      </w:pPr>
      <w:r w:rsidRPr="00605701">
        <w:rPr>
          <w:i/>
        </w:rPr>
        <w:t>Charities (State or Territory Government Entity) Instrument 2023</w:t>
      </w:r>
    </w:p>
    <w:p w14:paraId="3F3424B7" w14:textId="0928F803" w:rsidR="00CC4DE2" w:rsidRDefault="00C55D29" w:rsidP="004A27A8">
      <w:pPr>
        <w:spacing w:before="240"/>
      </w:pPr>
      <w:r>
        <w:t xml:space="preserve">Section </w:t>
      </w:r>
      <w:r w:rsidR="00B67EE7">
        <w:t>4(2)</w:t>
      </w:r>
      <w:r w:rsidR="005E4BAC">
        <w:t xml:space="preserve"> </w:t>
      </w:r>
      <w:r w:rsidR="00F109D4">
        <w:t xml:space="preserve">of the </w:t>
      </w:r>
      <w:r w:rsidR="00B67EE7" w:rsidRPr="0AD87E5F">
        <w:rPr>
          <w:i/>
          <w:iCs/>
        </w:rPr>
        <w:t>Charities Act 2013</w:t>
      </w:r>
      <w:r w:rsidR="00F109D4">
        <w:t xml:space="preserve"> (the Act) provides that the </w:t>
      </w:r>
      <w:r w:rsidR="00B67EE7">
        <w:t xml:space="preserve">Minister may, by legislative instrument, prescribe a kind of government entity for the purposes of </w:t>
      </w:r>
      <w:r w:rsidR="002C3F0D">
        <w:t>paragraph</w:t>
      </w:r>
      <w:r w:rsidR="00605701">
        <w:t> </w:t>
      </w:r>
      <w:r w:rsidR="002C3F0D">
        <w:t xml:space="preserve">(b) of the definition of </w:t>
      </w:r>
      <w:r w:rsidR="00EE2374">
        <w:t>‘</w:t>
      </w:r>
      <w:r w:rsidR="002C3F0D">
        <w:t>government entity</w:t>
      </w:r>
      <w:r w:rsidR="00EE2374">
        <w:t>’</w:t>
      </w:r>
      <w:r w:rsidR="002C3F0D" w:rsidRPr="0AD87E5F">
        <w:rPr>
          <w:i/>
          <w:iCs/>
        </w:rPr>
        <w:t xml:space="preserve"> </w:t>
      </w:r>
      <w:r w:rsidR="00EE2374">
        <w:t xml:space="preserve">in </w:t>
      </w:r>
      <w:r w:rsidR="004B1CC5">
        <w:t>sub</w:t>
      </w:r>
      <w:r w:rsidR="00EE2374">
        <w:t xml:space="preserve">section </w:t>
      </w:r>
      <w:r w:rsidR="00605701">
        <w:t>4</w:t>
      </w:r>
      <w:r w:rsidR="004B1CC5">
        <w:t>(1)</w:t>
      </w:r>
      <w:r w:rsidR="00EE2374">
        <w:t xml:space="preserve"> of </w:t>
      </w:r>
      <w:r w:rsidR="00B67EE7">
        <w:t>the Act.</w:t>
      </w:r>
    </w:p>
    <w:p w14:paraId="73C24CBB" w14:textId="3F56348F" w:rsidR="00892D3B" w:rsidRDefault="00CC4DE2" w:rsidP="004A27A8">
      <w:pPr>
        <w:spacing w:before="240"/>
      </w:pPr>
      <w:r>
        <w:t>Under subsection 34</w:t>
      </w:r>
      <w:proofErr w:type="gramStart"/>
      <w:r>
        <w:t>AAB(</w:t>
      </w:r>
      <w:proofErr w:type="gramEnd"/>
      <w:r>
        <w:t xml:space="preserve">1) of the </w:t>
      </w:r>
      <w:r w:rsidRPr="00CC4DE2">
        <w:rPr>
          <w:i/>
          <w:iCs/>
        </w:rPr>
        <w:t>Acts Interpretation Act 1901</w:t>
      </w:r>
      <w:r>
        <w:t xml:space="preserve">, the Minister for Social Services authorised the Assistant Minister for Competition, Charities and Treasury to make a legislative instrument for the purposes of subsection 4(2) of the </w:t>
      </w:r>
      <w:r w:rsidR="00A16425" w:rsidRPr="00ED1309">
        <w:t>Act</w:t>
      </w:r>
      <w:r>
        <w:t>.</w:t>
      </w:r>
    </w:p>
    <w:p w14:paraId="220732DE" w14:textId="1A0C5D5F" w:rsidR="00B67EE7" w:rsidRDefault="00B67EE7" w:rsidP="004A27A8">
      <w:pPr>
        <w:spacing w:before="240"/>
      </w:pPr>
      <w:r>
        <w:t xml:space="preserve">The purpose of this legislative instrument is to prescribe </w:t>
      </w:r>
      <w:r w:rsidR="00823ED2">
        <w:t xml:space="preserve">kinds </w:t>
      </w:r>
      <w:r>
        <w:t xml:space="preserve">of entities established under a law by a State or Territory </w:t>
      </w:r>
      <w:r w:rsidR="000F5DD3">
        <w:t xml:space="preserve">as government entities, </w:t>
      </w:r>
      <w:r>
        <w:t xml:space="preserve">which by virtue of </w:t>
      </w:r>
      <w:r w:rsidR="00583524">
        <w:t xml:space="preserve">their </w:t>
      </w:r>
      <w:r>
        <w:t>status as government entit</w:t>
      </w:r>
      <w:r w:rsidR="0039585C">
        <w:t>ies</w:t>
      </w:r>
      <w:r>
        <w:t>, will be excluded from the definition of charity for purposes of all Commonwealth law.</w:t>
      </w:r>
      <w:r w:rsidR="00172BDB">
        <w:t xml:space="preserve">  The instrument will replace the </w:t>
      </w:r>
      <w:bookmarkStart w:id="0" w:name="_Toc147923067"/>
      <w:r w:rsidR="00172BDB" w:rsidRPr="00172BDB">
        <w:rPr>
          <w:i/>
          <w:iCs/>
        </w:rPr>
        <w:t>Charities (Definition of Government Entity) Instrument 2013</w:t>
      </w:r>
      <w:bookmarkEnd w:id="0"/>
      <w:r w:rsidR="00172BDB">
        <w:t xml:space="preserve"> which </w:t>
      </w:r>
      <w:r w:rsidR="00FE4824">
        <w:t xml:space="preserve">was to </w:t>
      </w:r>
      <w:r w:rsidR="001C1EEC">
        <w:t xml:space="preserve">sunset </w:t>
      </w:r>
      <w:r w:rsidR="00FE4824">
        <w:t xml:space="preserve">on </w:t>
      </w:r>
      <w:r w:rsidR="00C82010">
        <w:t>1</w:t>
      </w:r>
      <w:r w:rsidR="00FE4824">
        <w:t xml:space="preserve"> April 2024.</w:t>
      </w:r>
    </w:p>
    <w:p w14:paraId="1C3A7A15" w14:textId="736BD974" w:rsidR="00B67EE7" w:rsidRDefault="00B67EE7" w:rsidP="004A27A8">
      <w:pPr>
        <w:spacing w:before="240"/>
      </w:pPr>
      <w:r>
        <w:t xml:space="preserve">The Act defines charity and charitable purpose for the purposes of all Commonwealth laws. A core element of the definition of charity is that a government entity cannot be a charity. </w:t>
      </w:r>
    </w:p>
    <w:p w14:paraId="0B823EC4" w14:textId="155A7E8B" w:rsidR="00B67EE7" w:rsidRDefault="00B67EE7" w:rsidP="004A27A8">
      <w:pPr>
        <w:spacing w:before="240"/>
      </w:pPr>
      <w:r>
        <w:t xml:space="preserve">The definition of </w:t>
      </w:r>
      <w:r w:rsidR="00AE36DB">
        <w:t>“</w:t>
      </w:r>
      <w:r>
        <w:t>government entity</w:t>
      </w:r>
      <w:r w:rsidR="00AE36DB">
        <w:t>”</w:t>
      </w:r>
      <w:r>
        <w:t xml:space="preserve"> in the Act utilises an existing definition in Commonwealth law, the meaning of ‘government entity’ in </w:t>
      </w:r>
      <w:r w:rsidRPr="009070B4">
        <w:rPr>
          <w:i/>
          <w:iCs/>
        </w:rPr>
        <w:t>A New Tax System (Australian Business Number) Act 1999</w:t>
      </w:r>
      <w:r>
        <w:t xml:space="preserve"> (ABN Act). The meaning covers Departments of State of the Commonwealth or of a State or Territory, </w:t>
      </w:r>
      <w:r w:rsidR="001954D1">
        <w:t xml:space="preserve">Commonwealth executive or statutory agencies within the meaning of the </w:t>
      </w:r>
      <w:r w:rsidR="001954D1" w:rsidRPr="009070B4">
        <w:rPr>
          <w:i/>
          <w:iCs/>
        </w:rPr>
        <w:t>Public Service Act 1999</w:t>
      </w:r>
      <w:r w:rsidR="001954D1">
        <w:t>, and non-entity organisations established by the Commonwealth, State or Territory with certain characteristics.</w:t>
      </w:r>
    </w:p>
    <w:p w14:paraId="18005A19" w14:textId="1C0F1FE6" w:rsidR="001954D1" w:rsidRDefault="001954D1" w:rsidP="004A27A8">
      <w:pPr>
        <w:spacing w:before="240"/>
      </w:pPr>
      <w:r>
        <w:t xml:space="preserve">The Act also provides for the responsible Minister to prescribe kinds of entities, established under a law </w:t>
      </w:r>
      <w:r w:rsidR="00FF029C">
        <w:t>by</w:t>
      </w:r>
      <w:r>
        <w:t xml:space="preserve"> a State or Territory, as government entit</w:t>
      </w:r>
      <w:r w:rsidR="00521281">
        <w:t>ies</w:t>
      </w:r>
      <w:r>
        <w:t xml:space="preserve"> for the purposes of the Act. </w:t>
      </w:r>
    </w:p>
    <w:p w14:paraId="5A88EB11" w14:textId="3C54F9AB" w:rsidR="001954D1" w:rsidRDefault="001954D1" w:rsidP="004A27A8">
      <w:pPr>
        <w:spacing w:before="240"/>
      </w:pPr>
      <w:r>
        <w:t xml:space="preserve">As State and Territory laws describe </w:t>
      </w:r>
      <w:r w:rsidR="00434340">
        <w:t>“</w:t>
      </w:r>
      <w:r>
        <w:t>government entity</w:t>
      </w:r>
      <w:r w:rsidR="00434340">
        <w:t>”</w:t>
      </w:r>
      <w:r>
        <w:t xml:space="preserve"> in </w:t>
      </w:r>
      <w:proofErr w:type="gramStart"/>
      <w:r w:rsidR="00191011">
        <w:t xml:space="preserve">various </w:t>
      </w:r>
      <w:r w:rsidR="00434340">
        <w:t>different</w:t>
      </w:r>
      <w:proofErr w:type="gramEnd"/>
      <w:r>
        <w:t xml:space="preserve"> ways, the </w:t>
      </w:r>
      <w:r w:rsidR="00434340">
        <w:t>Act</w:t>
      </w:r>
      <w:r>
        <w:t xml:space="preserve"> allows the Minister to prescribe concepts that are equivalent to the concepts of the definition in the Act for the purpose of defining a government entity established under a law </w:t>
      </w:r>
      <w:r w:rsidR="00FF029C">
        <w:t>by</w:t>
      </w:r>
      <w:r>
        <w:t xml:space="preserve"> a State or Territory.</w:t>
      </w:r>
    </w:p>
    <w:p w14:paraId="1872B2B2" w14:textId="22FADC28" w:rsidR="001954D1" w:rsidRDefault="001954D1" w:rsidP="004A27A8">
      <w:pPr>
        <w:spacing w:before="240"/>
      </w:pPr>
      <w:r>
        <w:t>This instrument reflects the concepts underlying the Act’s definition of Commonwealth entities, by providing that an entity established under</w:t>
      </w:r>
      <w:r w:rsidR="00FF029C">
        <w:t xml:space="preserve"> a law by</w:t>
      </w:r>
      <w:r>
        <w:t xml:space="preserve"> a State or Territory is a government entity if:</w:t>
      </w:r>
    </w:p>
    <w:p w14:paraId="5EA9622D" w14:textId="78F15A5F" w:rsidR="001954D1" w:rsidRDefault="001954D1" w:rsidP="001954D1">
      <w:pPr>
        <w:pStyle w:val="Bullet"/>
      </w:pPr>
      <w:r>
        <w:t xml:space="preserve">it is a local governing </w:t>
      </w:r>
      <w:proofErr w:type="gramStart"/>
      <w:r>
        <w:t>body;</w:t>
      </w:r>
      <w:proofErr w:type="gramEnd"/>
    </w:p>
    <w:p w14:paraId="04B034C1" w14:textId="2F0EC39D" w:rsidR="001954D1" w:rsidRDefault="001954D1" w:rsidP="001954D1">
      <w:pPr>
        <w:pStyle w:val="Bullet"/>
      </w:pPr>
      <w:r>
        <w:t>it has</w:t>
      </w:r>
      <w:r w:rsidR="00474947">
        <w:t xml:space="preserve"> all</w:t>
      </w:r>
      <w:r>
        <w:t xml:space="preserve"> the privileges and immunities of the Crown</w:t>
      </w:r>
      <w:r w:rsidR="00474947">
        <w:t xml:space="preserve"> (in any of its capacities)</w:t>
      </w:r>
      <w:r>
        <w:t>;</w:t>
      </w:r>
      <w:r w:rsidR="00873835">
        <w:t xml:space="preserve"> or</w:t>
      </w:r>
    </w:p>
    <w:p w14:paraId="4C5D323F" w14:textId="0CDCA581" w:rsidR="001954D1" w:rsidRDefault="001954D1" w:rsidP="001954D1">
      <w:pPr>
        <w:pStyle w:val="Bullet"/>
      </w:pPr>
      <w:r>
        <w:lastRenderedPageBreak/>
        <w:t xml:space="preserve">in pursuing its objectives, </w:t>
      </w:r>
      <w:r w:rsidR="00B716E3">
        <w:t xml:space="preserve">the entity </w:t>
      </w:r>
      <w:r>
        <w:t xml:space="preserve">is not independent of the Crown, having regards </w:t>
      </w:r>
      <w:r w:rsidR="004A6E5B">
        <w:t>t</w:t>
      </w:r>
      <w:r>
        <w:t xml:space="preserve">o the degree of control by government and the functions and responsibilities that it was set up to carry out. </w:t>
      </w:r>
    </w:p>
    <w:p w14:paraId="31E3BC0C" w14:textId="0E990322" w:rsidR="001954D1" w:rsidRDefault="001954D1" w:rsidP="001954D1">
      <w:pPr>
        <w:pStyle w:val="Bullet"/>
        <w:numPr>
          <w:ilvl w:val="0"/>
          <w:numId w:val="0"/>
        </w:numPr>
      </w:pPr>
      <w:r>
        <w:t>The Act does not specify any conditions that need to be met before the power to make the legislative instrument can be exercised.</w:t>
      </w:r>
    </w:p>
    <w:p w14:paraId="5A96F306" w14:textId="6AAD06D3" w:rsidR="009C18E6" w:rsidRDefault="00873835" w:rsidP="001954D1">
      <w:pPr>
        <w:pStyle w:val="Bullet"/>
        <w:numPr>
          <w:ilvl w:val="0"/>
          <w:numId w:val="0"/>
        </w:numPr>
      </w:pPr>
      <w:r>
        <w:t xml:space="preserve">The instrument is a legislative instrument for the purposes of the </w:t>
      </w:r>
      <w:r w:rsidR="00D9535C">
        <w:rPr>
          <w:i/>
          <w:iCs/>
        </w:rPr>
        <w:t>Legislation</w:t>
      </w:r>
      <w:r w:rsidRPr="009C18E6">
        <w:rPr>
          <w:i/>
          <w:iCs/>
        </w:rPr>
        <w:t xml:space="preserve"> Act </w:t>
      </w:r>
      <w:proofErr w:type="gramStart"/>
      <w:r w:rsidRPr="009C18E6">
        <w:rPr>
          <w:i/>
          <w:iCs/>
        </w:rPr>
        <w:t>2003</w:t>
      </w:r>
      <w:r w:rsidR="00424E1F">
        <w:t>, and</w:t>
      </w:r>
      <w:proofErr w:type="gramEnd"/>
      <w:r w:rsidR="00424E1F">
        <w:t xml:space="preserve"> is subject to disallowance and sunsetting. </w:t>
      </w:r>
    </w:p>
    <w:p w14:paraId="79CD4FBE" w14:textId="1CFAE816" w:rsidR="00873835" w:rsidRDefault="00873835" w:rsidP="001954D1">
      <w:pPr>
        <w:pStyle w:val="Bullet"/>
        <w:numPr>
          <w:ilvl w:val="0"/>
          <w:numId w:val="0"/>
        </w:numPr>
      </w:pPr>
      <w:r>
        <w:t xml:space="preserve">The instrument commences on the day after it is registered. </w:t>
      </w:r>
    </w:p>
    <w:p w14:paraId="6CA896FE" w14:textId="1D4A950B" w:rsidR="0011527C" w:rsidRPr="003C5719" w:rsidRDefault="0011527C" w:rsidP="004A27A8">
      <w:pPr>
        <w:spacing w:before="240"/>
      </w:pPr>
      <w:r w:rsidRPr="003C5719">
        <w:t xml:space="preserve">Details of the </w:t>
      </w:r>
      <w:r w:rsidR="00627637">
        <w:t>instrument</w:t>
      </w:r>
      <w:r w:rsidR="00627637" w:rsidRPr="003C5719">
        <w:t xml:space="preserve"> </w:t>
      </w:r>
      <w:r w:rsidRPr="003C5719">
        <w:t xml:space="preserve">are set out in </w:t>
      </w:r>
      <w:r w:rsidRPr="003C5719">
        <w:rPr>
          <w:u w:val="single"/>
        </w:rPr>
        <w:t xml:space="preserve">Attachment </w:t>
      </w:r>
      <w:r w:rsidR="00434340">
        <w:rPr>
          <w:u w:val="single"/>
        </w:rPr>
        <w:t>A</w:t>
      </w:r>
      <w:r w:rsidR="00873835" w:rsidRPr="00434340">
        <w:t>.</w:t>
      </w:r>
    </w:p>
    <w:p w14:paraId="1AB56CD6" w14:textId="48CBDC51" w:rsidR="0000628C" w:rsidRPr="00B26D8C" w:rsidRDefault="00EB2AEF" w:rsidP="004A27A8">
      <w:pPr>
        <w:spacing w:before="240"/>
      </w:pPr>
      <w:r w:rsidRPr="00873835">
        <w:t xml:space="preserve">A </w:t>
      </w:r>
      <w:r w:rsidR="00084392" w:rsidRPr="00B26D8C">
        <w:t>S</w:t>
      </w:r>
      <w:r w:rsidRPr="00B26D8C">
        <w:t xml:space="preserve">tatement of Compatibility with Human Rights is at </w:t>
      </w:r>
      <w:r w:rsidRPr="00B26D8C">
        <w:rPr>
          <w:u w:val="single"/>
        </w:rPr>
        <w:t xml:space="preserve">Attachment </w:t>
      </w:r>
      <w:r w:rsidR="00434340">
        <w:rPr>
          <w:u w:val="single"/>
        </w:rPr>
        <w:t>B</w:t>
      </w:r>
      <w:r w:rsidR="00CE4EFB" w:rsidRPr="00434340">
        <w:t>.</w:t>
      </w:r>
    </w:p>
    <w:p w14:paraId="5D9F9A06" w14:textId="24BF577B" w:rsidR="00EB2AEF" w:rsidRPr="003C5719" w:rsidRDefault="0011527C" w:rsidP="004A27A8">
      <w:pPr>
        <w:spacing w:before="240"/>
      </w:pPr>
      <w:r w:rsidRPr="00B26D8C">
        <w:t xml:space="preserve">The Office of Impact Analysis (OIA) has been consulted (OIA </w:t>
      </w:r>
      <w:r w:rsidR="00AE460D" w:rsidRPr="00B26D8C">
        <w:t>ref:</w:t>
      </w:r>
      <w:r w:rsidR="0013530B" w:rsidRPr="00B26D8C">
        <w:t xml:space="preserve"> OIA23-05737</w:t>
      </w:r>
      <w:r w:rsidRPr="00B26D8C">
        <w:t xml:space="preserve">) and agreed that </w:t>
      </w:r>
      <w:r w:rsidR="0013530B" w:rsidRPr="00B26D8C">
        <w:t>an Impact Analysis is not required.</w:t>
      </w:r>
      <w:r w:rsidRPr="00B26D8C">
        <w:t xml:space="preserve"> </w:t>
      </w:r>
      <w:r w:rsidR="003644EB" w:rsidRPr="00B26D8C">
        <w:t>The measure has no impact on compliance costs</w:t>
      </w:r>
      <w:r w:rsidRPr="00B26D8C">
        <w:t>.</w:t>
      </w:r>
    </w:p>
    <w:p w14:paraId="4EE4C9B2" w14:textId="1ED5922D" w:rsidR="00EA4DD8" w:rsidRPr="003C5719" w:rsidRDefault="00EA4DD8" w:rsidP="004A27A8">
      <w:pPr>
        <w:pageBreakBefore/>
        <w:spacing w:before="240"/>
        <w:jc w:val="right"/>
        <w:rPr>
          <w:b/>
          <w:u w:val="single"/>
        </w:rPr>
      </w:pPr>
      <w:r w:rsidRPr="003C5719">
        <w:rPr>
          <w:b/>
          <w:u w:val="single"/>
        </w:rPr>
        <w:lastRenderedPageBreak/>
        <w:t xml:space="preserve">ATTACHMENT </w:t>
      </w:r>
      <w:r w:rsidR="00434340">
        <w:rPr>
          <w:b/>
          <w:u w:val="single"/>
        </w:rPr>
        <w:t>A</w:t>
      </w:r>
    </w:p>
    <w:p w14:paraId="6C7DC354" w14:textId="619C0B19" w:rsidR="003816F6" w:rsidRDefault="00EA4DD8" w:rsidP="004A27A8">
      <w:pPr>
        <w:spacing w:before="240"/>
        <w:rPr>
          <w:b/>
          <w:i/>
          <w:u w:val="single"/>
        </w:rPr>
      </w:pPr>
      <w:r w:rsidRPr="003C5719">
        <w:rPr>
          <w:b/>
          <w:bCs/>
          <w:u w:val="single"/>
        </w:rPr>
        <w:t xml:space="preserve">Details of the </w:t>
      </w:r>
      <w:r w:rsidR="00434340" w:rsidRPr="00434340">
        <w:rPr>
          <w:b/>
          <w:i/>
          <w:u w:val="single"/>
        </w:rPr>
        <w:t>Charities (State or Territory Government Entity) Instrument 2023</w:t>
      </w:r>
    </w:p>
    <w:p w14:paraId="489F11DD" w14:textId="5D289A12" w:rsidR="003816F6" w:rsidRDefault="003816F6" w:rsidP="00813D58">
      <w:pPr>
        <w:pStyle w:val="Heading3"/>
      </w:pPr>
      <w:r>
        <w:t>Part 1 - Preliminary</w:t>
      </w:r>
    </w:p>
    <w:p w14:paraId="2877B940" w14:textId="15C1D899"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140A9DC6" w14:textId="19E190B5" w:rsidR="00EA4DD8" w:rsidRPr="003C5719" w:rsidRDefault="00EA4DD8" w:rsidP="004A27A8">
      <w:pPr>
        <w:spacing w:before="240"/>
      </w:pPr>
      <w:r w:rsidRPr="003C5719">
        <w:t xml:space="preserve">This section provides that the name of the </w:t>
      </w:r>
      <w:r w:rsidR="009070B4">
        <w:t xml:space="preserve">instrument is the </w:t>
      </w:r>
      <w:r w:rsidR="00434340" w:rsidRPr="00434340">
        <w:rPr>
          <w:i/>
          <w:iCs/>
        </w:rPr>
        <w:t>Charities (State or Territory Government Entity) Instrument 2023</w:t>
      </w:r>
      <w:r w:rsidR="009070B4" w:rsidRPr="009070B4">
        <w:rPr>
          <w:i/>
          <w:iCs/>
        </w:rPr>
        <w:t>.</w:t>
      </w:r>
    </w:p>
    <w:p w14:paraId="76538061" w14:textId="77777777" w:rsidR="00EA4DD8" w:rsidRPr="003C5719" w:rsidRDefault="00EA4DD8" w:rsidP="004A27A8">
      <w:pPr>
        <w:spacing w:before="240"/>
        <w:rPr>
          <w:u w:val="single"/>
        </w:rPr>
      </w:pPr>
      <w:r w:rsidRPr="003C5719">
        <w:rPr>
          <w:u w:val="single"/>
        </w:rPr>
        <w:t>Section 2 – Commencement</w:t>
      </w:r>
    </w:p>
    <w:p w14:paraId="7C710611" w14:textId="239A2D37" w:rsidR="00EA4DD8" w:rsidRPr="003C5719" w:rsidRDefault="009070B4" w:rsidP="004A27A8">
      <w:pPr>
        <w:spacing w:before="240"/>
      </w:pPr>
      <w:r>
        <w:t xml:space="preserve">The instrument commences </w:t>
      </w:r>
      <w:r w:rsidR="00426965">
        <w:t xml:space="preserve">on </w:t>
      </w:r>
      <w:r>
        <w:t xml:space="preserve">the day after it is registered. </w:t>
      </w:r>
    </w:p>
    <w:p w14:paraId="1702ABB2" w14:textId="77777777" w:rsidR="00EA4DD8" w:rsidRPr="003C5719" w:rsidRDefault="00EA4DD8" w:rsidP="004A27A8">
      <w:pPr>
        <w:spacing w:before="240"/>
        <w:rPr>
          <w:u w:val="single"/>
        </w:rPr>
      </w:pPr>
      <w:r w:rsidRPr="003C5719">
        <w:rPr>
          <w:u w:val="single"/>
        </w:rPr>
        <w:t>Section 3 – Authority</w:t>
      </w:r>
    </w:p>
    <w:p w14:paraId="5C818655" w14:textId="6CC56EF2" w:rsidR="00EA4DD8" w:rsidRDefault="000365D7" w:rsidP="004A27A8">
      <w:pPr>
        <w:spacing w:before="240"/>
      </w:pPr>
      <w:r>
        <w:t xml:space="preserve">The instrument is made under subsection 4(2) of the </w:t>
      </w:r>
      <w:r w:rsidR="00A971AF">
        <w:rPr>
          <w:i/>
          <w:iCs/>
        </w:rPr>
        <w:t xml:space="preserve">Charities Act 2013 </w:t>
      </w:r>
      <w:r w:rsidR="00A971AF">
        <w:t xml:space="preserve">(the </w:t>
      </w:r>
      <w:r>
        <w:t>Act</w:t>
      </w:r>
      <w:r w:rsidR="00A971AF">
        <w:t>)</w:t>
      </w:r>
      <w:r>
        <w:t>.</w:t>
      </w:r>
      <w:r w:rsidR="00EA4DD8" w:rsidRPr="003C5719">
        <w:t xml:space="preserve"> </w:t>
      </w:r>
    </w:p>
    <w:p w14:paraId="1F02DD56" w14:textId="1E0E09E4" w:rsidR="003816F6" w:rsidRPr="00813D58" w:rsidRDefault="003816F6" w:rsidP="004A27A8">
      <w:pPr>
        <w:spacing w:before="240"/>
        <w:rPr>
          <w:u w:val="single"/>
        </w:rPr>
      </w:pPr>
      <w:r w:rsidRPr="00813D58">
        <w:rPr>
          <w:u w:val="single"/>
        </w:rPr>
        <w:t xml:space="preserve">Section 4 </w:t>
      </w:r>
      <w:r w:rsidR="00645433" w:rsidRPr="00813D58">
        <w:rPr>
          <w:u w:val="single"/>
        </w:rPr>
        <w:t>–</w:t>
      </w:r>
      <w:r w:rsidRPr="00813D58">
        <w:rPr>
          <w:u w:val="single"/>
        </w:rPr>
        <w:t xml:space="preserve"> </w:t>
      </w:r>
      <w:r w:rsidR="00DE64CF">
        <w:rPr>
          <w:u w:val="single"/>
        </w:rPr>
        <w:t>Schedule</w:t>
      </w:r>
    </w:p>
    <w:p w14:paraId="057312D3" w14:textId="6393C328" w:rsidR="00645433" w:rsidRDefault="00DB0EF0" w:rsidP="004A27A8">
      <w:pPr>
        <w:spacing w:before="240"/>
      </w:pPr>
      <w:r w:rsidRPr="00813D58">
        <w:rPr>
          <w:rStyle w:val="cf01"/>
          <w:rFonts w:ascii="Times New Roman" w:hAnsi="Times New Roman" w:cs="Times New Roman"/>
          <w:sz w:val="24"/>
          <w:szCs w:val="24"/>
        </w:rPr>
        <w:t xml:space="preserve">The instrument </w:t>
      </w:r>
      <w:r w:rsidR="00F37984">
        <w:t xml:space="preserve">amends or repeals other instruments as set out in the applicable items </w:t>
      </w:r>
      <w:r w:rsidR="00F37984" w:rsidRPr="00083F48">
        <w:t xml:space="preserve">in </w:t>
      </w:r>
      <w:r w:rsidR="00F37984">
        <w:t>a</w:t>
      </w:r>
      <w:r w:rsidR="00F37984" w:rsidRPr="00083F48">
        <w:t xml:space="preserve"> Schedule</w:t>
      </w:r>
      <w:r w:rsidR="00726030">
        <w:t>.</w:t>
      </w:r>
    </w:p>
    <w:p w14:paraId="0A102407" w14:textId="4DDEF62C" w:rsidR="00F37984" w:rsidRPr="00F37984" w:rsidRDefault="00F37984" w:rsidP="004A27A8">
      <w:pPr>
        <w:spacing w:before="240"/>
        <w:rPr>
          <w:u w:val="single"/>
        </w:rPr>
      </w:pPr>
      <w:r w:rsidRPr="00F37984">
        <w:rPr>
          <w:u w:val="single"/>
        </w:rPr>
        <w:t>Section 5 – Definitions</w:t>
      </w:r>
    </w:p>
    <w:p w14:paraId="1B961B83" w14:textId="272072B6" w:rsidR="00F37984" w:rsidRPr="00CB0F01" w:rsidRDefault="00F37984" w:rsidP="004A27A8">
      <w:pPr>
        <w:spacing w:before="240"/>
        <w:rPr>
          <w:szCs w:val="24"/>
        </w:rPr>
      </w:pPr>
      <w:r>
        <w:rPr>
          <w:szCs w:val="24"/>
        </w:rPr>
        <w:t xml:space="preserve">The instrument </w:t>
      </w:r>
      <w:r w:rsidR="00A65769">
        <w:rPr>
          <w:szCs w:val="24"/>
        </w:rPr>
        <w:t>includes definitions for the purposes of the instrument, but otherwise adopts terms already defined in the Act.</w:t>
      </w:r>
    </w:p>
    <w:p w14:paraId="3A45AB9D" w14:textId="576F9A55" w:rsidR="003816F6" w:rsidRPr="003C5719" w:rsidRDefault="003816F6" w:rsidP="00813D58">
      <w:pPr>
        <w:pStyle w:val="Heading3"/>
      </w:pPr>
      <w:r>
        <w:t xml:space="preserve">Part 2 – </w:t>
      </w:r>
      <w:r w:rsidR="0095362E" w:rsidRPr="00397C81">
        <w:rPr>
          <w:rStyle w:val="CharPartText"/>
        </w:rPr>
        <w:t>State and territory government entities</w:t>
      </w:r>
    </w:p>
    <w:p w14:paraId="700B4D55" w14:textId="5C392FD5" w:rsidR="00EA4DD8" w:rsidRPr="003C5719" w:rsidRDefault="00EA4DD8" w:rsidP="004A27A8">
      <w:pPr>
        <w:spacing w:before="240"/>
        <w:rPr>
          <w:u w:val="single"/>
        </w:rPr>
      </w:pPr>
      <w:r w:rsidRPr="003C5719">
        <w:rPr>
          <w:u w:val="single"/>
        </w:rPr>
        <w:t xml:space="preserve">Section </w:t>
      </w:r>
      <w:r w:rsidR="0095362E">
        <w:rPr>
          <w:u w:val="single"/>
        </w:rPr>
        <w:t>6</w:t>
      </w:r>
      <w:r w:rsidR="003816F6" w:rsidRPr="003C5719">
        <w:rPr>
          <w:u w:val="single"/>
        </w:rPr>
        <w:t xml:space="preserve"> </w:t>
      </w:r>
      <w:r w:rsidRPr="003C5719">
        <w:rPr>
          <w:u w:val="single"/>
        </w:rPr>
        <w:t xml:space="preserve">– </w:t>
      </w:r>
      <w:r w:rsidR="000365D7">
        <w:rPr>
          <w:u w:val="single"/>
        </w:rPr>
        <w:t>Prescribed types of entity</w:t>
      </w:r>
    </w:p>
    <w:p w14:paraId="3963446D" w14:textId="69588184" w:rsidR="000365D7" w:rsidRDefault="000365D7" w:rsidP="00466DD5">
      <w:pPr>
        <w:spacing w:before="240" w:after="200"/>
      </w:pPr>
      <w:r>
        <w:t>The instrument prescribes the following kinds of entity to be a government entity for the purposes of paragraph 4(1)(b) of the Act:</w:t>
      </w:r>
    </w:p>
    <w:p w14:paraId="1793B29B" w14:textId="488EEB46" w:rsidR="000365D7" w:rsidRDefault="000365D7" w:rsidP="000365D7">
      <w:pPr>
        <w:pStyle w:val="Bullet"/>
      </w:pPr>
      <w:r>
        <w:t xml:space="preserve">a local governing body (within the meaning of the </w:t>
      </w:r>
      <w:r w:rsidRPr="005B3027">
        <w:rPr>
          <w:i/>
          <w:iCs/>
        </w:rPr>
        <w:t>Income Tax Assessment Act 1997</w:t>
      </w:r>
      <w:proofErr w:type="gramStart"/>
      <w:r>
        <w:t>);</w:t>
      </w:r>
      <w:proofErr w:type="gramEnd"/>
    </w:p>
    <w:p w14:paraId="18378F78" w14:textId="761A3C16" w:rsidR="000365D7" w:rsidRDefault="000365D7" w:rsidP="000365D7">
      <w:pPr>
        <w:pStyle w:val="Bullet"/>
      </w:pPr>
      <w:r>
        <w:t>an entity that has all the privileges and immunities of the Crown (in any of its capacities); or</w:t>
      </w:r>
    </w:p>
    <w:p w14:paraId="13948AA3" w14:textId="77777777" w:rsidR="000365D7" w:rsidRDefault="000365D7" w:rsidP="000365D7">
      <w:pPr>
        <w:pStyle w:val="Bullet"/>
      </w:pPr>
      <w:r>
        <w:t>an entity that, in pursuing its objectives, is not independent of the Crown (in any of its capacities), having regard to:</w:t>
      </w:r>
    </w:p>
    <w:p w14:paraId="2B4BBBE0" w14:textId="41636C5B" w:rsidR="000365D7" w:rsidRDefault="000365D7" w:rsidP="000365D7">
      <w:pPr>
        <w:pStyle w:val="Dash"/>
      </w:pPr>
      <w:r>
        <w:t xml:space="preserve">the degree of control the Crown can exercise over the entity’s governance and </w:t>
      </w:r>
      <w:proofErr w:type="gramStart"/>
      <w:r>
        <w:t>operations;</w:t>
      </w:r>
      <w:proofErr w:type="gramEnd"/>
    </w:p>
    <w:p w14:paraId="3C82D33D" w14:textId="77777777" w:rsidR="000365D7" w:rsidRDefault="000365D7" w:rsidP="000365D7">
      <w:pPr>
        <w:pStyle w:val="Dash"/>
      </w:pPr>
      <w:r>
        <w:t>whether the entity was established with the objective of fulfilling a function or responsibility of the Crown (in any of its capacities); and</w:t>
      </w:r>
    </w:p>
    <w:p w14:paraId="2687BA0C" w14:textId="77147B68" w:rsidR="000365D7" w:rsidRDefault="000365D7" w:rsidP="000365D7">
      <w:pPr>
        <w:pStyle w:val="Dash"/>
      </w:pPr>
      <w:r>
        <w:t xml:space="preserve">any other relevant matter. </w:t>
      </w:r>
    </w:p>
    <w:p w14:paraId="1EC7D3D4" w14:textId="165B951E" w:rsidR="0095362E" w:rsidRPr="0095362E" w:rsidRDefault="0095362E" w:rsidP="007760D5">
      <w:pPr>
        <w:pStyle w:val="Bullet"/>
        <w:numPr>
          <w:ilvl w:val="0"/>
          <w:numId w:val="0"/>
        </w:numPr>
      </w:pPr>
      <w:r>
        <w:lastRenderedPageBreak/>
        <w:t xml:space="preserve">The </w:t>
      </w:r>
      <w:r w:rsidR="00CF5F9E">
        <w:t xml:space="preserve">prescribed kinds of entity </w:t>
      </w:r>
      <w:r w:rsidR="00CF5F9E" w:rsidRPr="007760D5">
        <w:rPr>
          <w:color w:val="000000"/>
          <w:szCs w:val="24"/>
        </w:rPr>
        <w:t>above</w:t>
      </w:r>
      <w:r w:rsidR="00CF5F9E">
        <w:t xml:space="preserve"> are already prescribed under the </w:t>
      </w:r>
      <w:r w:rsidR="00B304EA" w:rsidRPr="007760D5">
        <w:rPr>
          <w:i/>
          <w:iCs/>
        </w:rPr>
        <w:t>Charities (Definition of Government Entity) Instrument 2013</w:t>
      </w:r>
      <w:r w:rsidR="007760D5">
        <w:t xml:space="preserve"> which </w:t>
      </w:r>
      <w:r w:rsidR="00E34E48">
        <w:t>was to</w:t>
      </w:r>
      <w:r w:rsidR="007760D5">
        <w:t xml:space="preserve"> sunset</w:t>
      </w:r>
      <w:r w:rsidR="00E34E48">
        <w:t xml:space="preserve"> in early 2024</w:t>
      </w:r>
      <w:r w:rsidR="007760D5">
        <w:t xml:space="preserve"> and </w:t>
      </w:r>
      <w:r w:rsidR="00E34E48">
        <w:t>has been</w:t>
      </w:r>
      <w:r w:rsidR="007760D5">
        <w:t xml:space="preserve"> replaced by this instrument.</w:t>
      </w:r>
    </w:p>
    <w:p w14:paraId="5E0AFC61" w14:textId="036D9A5F" w:rsidR="008A51F2" w:rsidRDefault="000365D7" w:rsidP="008A51F2">
      <w:pPr>
        <w:pStyle w:val="Bullet"/>
        <w:numPr>
          <w:ilvl w:val="0"/>
          <w:numId w:val="0"/>
        </w:numPr>
        <w:ind w:left="567" w:hanging="567"/>
        <w:rPr>
          <w:i/>
          <w:iCs/>
        </w:rPr>
      </w:pPr>
      <w:r w:rsidRPr="000365D7">
        <w:rPr>
          <w:i/>
          <w:iCs/>
        </w:rPr>
        <w:t>Local governing body</w:t>
      </w:r>
    </w:p>
    <w:p w14:paraId="141F0D61" w14:textId="50C3E118" w:rsidR="008A51F2" w:rsidRDefault="000365D7" w:rsidP="008A51F2">
      <w:pPr>
        <w:pStyle w:val="Bullet"/>
        <w:numPr>
          <w:ilvl w:val="0"/>
          <w:numId w:val="0"/>
        </w:numPr>
        <w:rPr>
          <w:color w:val="000000"/>
          <w:szCs w:val="24"/>
        </w:rPr>
      </w:pPr>
      <w:r w:rsidRPr="000365D7">
        <w:rPr>
          <w:color w:val="000000"/>
          <w:szCs w:val="24"/>
        </w:rPr>
        <w:t xml:space="preserve">Paragraph </w:t>
      </w:r>
      <w:r w:rsidR="00452FC6">
        <w:rPr>
          <w:color w:val="000000"/>
          <w:szCs w:val="24"/>
        </w:rPr>
        <w:t>6</w:t>
      </w:r>
      <w:r w:rsidRPr="000365D7">
        <w:rPr>
          <w:color w:val="000000"/>
          <w:szCs w:val="24"/>
        </w:rPr>
        <w:t>(a) of the instrument provides that an entity that is a local governing body established under a State or Territory law will be prescribed as a government entity. This would include local governments and local government entities in accordance with the relevant law of a State or Territory.</w:t>
      </w:r>
    </w:p>
    <w:p w14:paraId="3BD99481" w14:textId="77777777" w:rsidR="008A51F2" w:rsidRDefault="000365D7" w:rsidP="008A51F2">
      <w:pPr>
        <w:pStyle w:val="Bullet"/>
        <w:numPr>
          <w:ilvl w:val="0"/>
          <w:numId w:val="0"/>
        </w:numPr>
        <w:rPr>
          <w:color w:val="000000"/>
          <w:szCs w:val="24"/>
        </w:rPr>
      </w:pPr>
      <w:r w:rsidRPr="000365D7">
        <w:rPr>
          <w:color w:val="000000"/>
          <w:szCs w:val="24"/>
        </w:rPr>
        <w:t xml:space="preserve">The instrument prescribes local governing bodies expressly </w:t>
      </w:r>
      <w:proofErr w:type="gramStart"/>
      <w:r w:rsidRPr="000365D7">
        <w:rPr>
          <w:color w:val="000000"/>
          <w:szCs w:val="24"/>
        </w:rPr>
        <w:t>in order to</w:t>
      </w:r>
      <w:proofErr w:type="gramEnd"/>
      <w:r w:rsidRPr="000365D7">
        <w:rPr>
          <w:color w:val="000000"/>
          <w:szCs w:val="24"/>
        </w:rPr>
        <w:t xml:space="preserve"> provide certainty as to their status as a government entity.</w:t>
      </w:r>
    </w:p>
    <w:p w14:paraId="5746FC1D" w14:textId="77777777" w:rsidR="008A51F2" w:rsidRPr="008A51F2" w:rsidRDefault="000365D7" w:rsidP="008A51F2">
      <w:pPr>
        <w:pStyle w:val="Bullet"/>
        <w:numPr>
          <w:ilvl w:val="0"/>
          <w:numId w:val="0"/>
        </w:numPr>
        <w:rPr>
          <w:i/>
          <w:iCs/>
        </w:rPr>
      </w:pPr>
      <w:r w:rsidRPr="008A51F2">
        <w:rPr>
          <w:i/>
          <w:iCs/>
        </w:rPr>
        <w:t xml:space="preserve">An entity that </w:t>
      </w:r>
      <w:r w:rsidR="008A51F2" w:rsidRPr="008A51F2">
        <w:rPr>
          <w:i/>
          <w:iCs/>
        </w:rPr>
        <w:t>has all the privileges and immunities of the Crown</w:t>
      </w:r>
    </w:p>
    <w:p w14:paraId="03BC69BD" w14:textId="47E4BEA2" w:rsidR="008A51F2" w:rsidRDefault="008A51F2" w:rsidP="008A51F2">
      <w:pPr>
        <w:pStyle w:val="Bullet"/>
        <w:numPr>
          <w:ilvl w:val="0"/>
          <w:numId w:val="0"/>
        </w:numPr>
        <w:rPr>
          <w:color w:val="000000"/>
          <w:szCs w:val="24"/>
        </w:rPr>
      </w:pPr>
      <w:r w:rsidRPr="008A51F2">
        <w:rPr>
          <w:color w:val="000000"/>
          <w:szCs w:val="24"/>
        </w:rPr>
        <w:t xml:space="preserve">In determining whether an entity has the privileges and immunities of the Crown under paragraph </w:t>
      </w:r>
      <w:r w:rsidR="00452FC6">
        <w:rPr>
          <w:color w:val="000000"/>
          <w:szCs w:val="24"/>
        </w:rPr>
        <w:t>6</w:t>
      </w:r>
      <w:r w:rsidRPr="008A51F2">
        <w:rPr>
          <w:color w:val="000000"/>
          <w:szCs w:val="24"/>
        </w:rPr>
        <w:t>(b) of the instrument, consideration may be given to the establishing statute, its governing rules or the character and functions of the entity.</w:t>
      </w:r>
    </w:p>
    <w:p w14:paraId="4A64B6E1" w14:textId="74985E61" w:rsidR="008A51F2" w:rsidRDefault="008A51F2" w:rsidP="008A51F2">
      <w:pPr>
        <w:pStyle w:val="Bullet"/>
        <w:numPr>
          <w:ilvl w:val="0"/>
          <w:numId w:val="0"/>
        </w:numPr>
        <w:rPr>
          <w:color w:val="000000"/>
          <w:szCs w:val="24"/>
        </w:rPr>
      </w:pPr>
      <w:r w:rsidRPr="008A51F2">
        <w:rPr>
          <w:color w:val="000000"/>
          <w:szCs w:val="24"/>
        </w:rPr>
        <w:t xml:space="preserve">The </w:t>
      </w:r>
      <w:r w:rsidR="00452FC6">
        <w:rPr>
          <w:color w:val="000000"/>
          <w:szCs w:val="24"/>
        </w:rPr>
        <w:t>nine</w:t>
      </w:r>
      <w:r w:rsidRPr="008A51F2">
        <w:rPr>
          <w:color w:val="000000"/>
          <w:szCs w:val="24"/>
        </w:rPr>
        <w:t xml:space="preserve"> bodies politic in Australia that enjoy the ‘privileges and immunities of the Crown’ are the Commonwealth, the six States, the Northern </w:t>
      </w:r>
      <w:proofErr w:type="gramStart"/>
      <w:r w:rsidRPr="008A51F2">
        <w:rPr>
          <w:color w:val="000000"/>
          <w:szCs w:val="24"/>
        </w:rPr>
        <w:t>Territory</w:t>
      </w:r>
      <w:proofErr w:type="gramEnd"/>
      <w:r w:rsidR="00452FC6">
        <w:rPr>
          <w:color w:val="000000"/>
          <w:szCs w:val="24"/>
        </w:rPr>
        <w:t xml:space="preserve"> and</w:t>
      </w:r>
      <w:r w:rsidRPr="008A51F2">
        <w:rPr>
          <w:color w:val="000000"/>
          <w:szCs w:val="24"/>
        </w:rPr>
        <w:t xml:space="preserve"> the Australian Capital Territory. As the Government of Australia takes the form of a Constitutional Monarchy, these bodies politic are often referred to as ‘the Crown’.</w:t>
      </w:r>
    </w:p>
    <w:p w14:paraId="676E6F92" w14:textId="24F0B92D" w:rsidR="008A51F2" w:rsidRDefault="008A51F2" w:rsidP="008A51F2">
      <w:pPr>
        <w:pStyle w:val="Bullet"/>
        <w:numPr>
          <w:ilvl w:val="0"/>
          <w:numId w:val="0"/>
        </w:numPr>
        <w:rPr>
          <w:color w:val="000000"/>
          <w:szCs w:val="24"/>
        </w:rPr>
      </w:pPr>
      <w:r w:rsidRPr="008A51F2">
        <w:rPr>
          <w:color w:val="000000"/>
          <w:szCs w:val="24"/>
        </w:rPr>
        <w:t xml:space="preserve">In each jurisdiction the privileges and immunities of the Crown extend to Cabinet, the </w:t>
      </w:r>
      <w:proofErr w:type="gramStart"/>
      <w:r w:rsidRPr="008A51F2">
        <w:rPr>
          <w:color w:val="000000"/>
          <w:szCs w:val="24"/>
        </w:rPr>
        <w:t>Ministry</w:t>
      </w:r>
      <w:proofErr w:type="gramEnd"/>
      <w:r w:rsidRPr="008A51F2">
        <w:rPr>
          <w:color w:val="000000"/>
          <w:szCs w:val="24"/>
        </w:rPr>
        <w:t xml:space="preserve"> and the public service.  The </w:t>
      </w:r>
      <w:r w:rsidR="00B21B5B">
        <w:rPr>
          <w:color w:val="000000"/>
          <w:szCs w:val="24"/>
        </w:rPr>
        <w:t>privileges and immunities of the Crown</w:t>
      </w:r>
      <w:r w:rsidRPr="008A51F2">
        <w:rPr>
          <w:color w:val="000000"/>
          <w:szCs w:val="24"/>
        </w:rPr>
        <w:t xml:space="preserve"> also extend to some statutory bodies. In many cases the legislation establishing a statutory body will state whether it enjoys the privileges and immunities of the Crown. Further, some State and Territory legislation determines whether </w:t>
      </w:r>
      <w:proofErr w:type="gramStart"/>
      <w:r w:rsidRPr="008A51F2">
        <w:rPr>
          <w:color w:val="000000"/>
          <w:szCs w:val="24"/>
        </w:rPr>
        <w:t>particular types</w:t>
      </w:r>
      <w:proofErr w:type="gramEnd"/>
      <w:r w:rsidRPr="008A51F2">
        <w:rPr>
          <w:color w:val="000000"/>
          <w:szCs w:val="24"/>
        </w:rPr>
        <w:t xml:space="preserve"> of statutory bodies enjoy the privileges and immunities of the Crown. For example, the </w:t>
      </w:r>
      <w:r w:rsidRPr="008A51F2">
        <w:rPr>
          <w:i/>
          <w:iCs/>
          <w:color w:val="000000"/>
          <w:szCs w:val="24"/>
        </w:rPr>
        <w:t>Public Corporations Act 1993</w:t>
      </w:r>
      <w:r w:rsidRPr="008A51F2">
        <w:rPr>
          <w:color w:val="000000"/>
          <w:szCs w:val="24"/>
        </w:rPr>
        <w:t> (SA) provides that public corporations are an instrumentality of the Crown.</w:t>
      </w:r>
    </w:p>
    <w:p w14:paraId="6D282BED" w14:textId="6CF14D41" w:rsidR="00D32184" w:rsidRPr="008A51F2" w:rsidRDefault="00D32184" w:rsidP="008A51F2">
      <w:pPr>
        <w:pStyle w:val="Bullet"/>
        <w:numPr>
          <w:ilvl w:val="0"/>
          <w:numId w:val="0"/>
        </w:numPr>
      </w:pPr>
      <w:r>
        <w:rPr>
          <w:color w:val="000000"/>
          <w:szCs w:val="24"/>
        </w:rPr>
        <w:t xml:space="preserve">Bodies that enjoy the </w:t>
      </w:r>
      <w:r w:rsidR="006C0563">
        <w:rPr>
          <w:color w:val="000000"/>
          <w:szCs w:val="24"/>
        </w:rPr>
        <w:t>privileges and immunities of the Crown</w:t>
      </w:r>
      <w:r w:rsidR="00BE40C0">
        <w:rPr>
          <w:color w:val="000000"/>
          <w:szCs w:val="24"/>
        </w:rPr>
        <w:t xml:space="preserve"> are government entities and are</w:t>
      </w:r>
      <w:r w:rsidR="00191F84">
        <w:rPr>
          <w:color w:val="000000"/>
          <w:szCs w:val="24"/>
        </w:rPr>
        <w:t xml:space="preserve"> not</w:t>
      </w:r>
      <w:r w:rsidR="00BE40C0">
        <w:rPr>
          <w:color w:val="000000"/>
          <w:szCs w:val="24"/>
        </w:rPr>
        <w:t xml:space="preserve"> eligible to be charities.</w:t>
      </w:r>
    </w:p>
    <w:p w14:paraId="33E84B81" w14:textId="77777777" w:rsidR="008A51F2" w:rsidRDefault="008A51F2" w:rsidP="008A51F2">
      <w:pPr>
        <w:pStyle w:val="Bullet"/>
        <w:numPr>
          <w:ilvl w:val="0"/>
          <w:numId w:val="0"/>
        </w:numPr>
        <w:rPr>
          <w:i/>
          <w:iCs/>
        </w:rPr>
      </w:pPr>
      <w:r>
        <w:rPr>
          <w:i/>
          <w:iCs/>
        </w:rPr>
        <w:t>Non-independent in pursuing objectives</w:t>
      </w:r>
    </w:p>
    <w:p w14:paraId="70F7C0B8" w14:textId="565E10A1" w:rsidR="008A51F2" w:rsidRDefault="008A51F2" w:rsidP="008A51F2">
      <w:pPr>
        <w:pStyle w:val="Bullet"/>
        <w:numPr>
          <w:ilvl w:val="0"/>
          <w:numId w:val="0"/>
        </w:numPr>
        <w:rPr>
          <w:color w:val="000000"/>
          <w:szCs w:val="24"/>
        </w:rPr>
      </w:pPr>
      <w:r w:rsidRPr="008A51F2">
        <w:rPr>
          <w:color w:val="000000"/>
          <w:szCs w:val="24"/>
        </w:rPr>
        <w:t xml:space="preserve">Where an entity is not clearly a government entity under paragraphs </w:t>
      </w:r>
      <w:r w:rsidR="00BE40C0">
        <w:rPr>
          <w:color w:val="000000"/>
          <w:szCs w:val="24"/>
        </w:rPr>
        <w:t>6</w:t>
      </w:r>
      <w:r w:rsidRPr="008A51F2">
        <w:rPr>
          <w:color w:val="000000"/>
          <w:szCs w:val="24"/>
        </w:rPr>
        <w:t>(a)</w:t>
      </w:r>
      <w:r>
        <w:rPr>
          <w:color w:val="000000"/>
          <w:szCs w:val="24"/>
        </w:rPr>
        <w:t xml:space="preserve"> or</w:t>
      </w:r>
      <w:r w:rsidRPr="008A51F2">
        <w:rPr>
          <w:color w:val="000000"/>
          <w:szCs w:val="24"/>
        </w:rPr>
        <w:t xml:space="preserve"> </w:t>
      </w:r>
      <w:r w:rsidR="00BE40C0">
        <w:rPr>
          <w:color w:val="000000"/>
          <w:szCs w:val="24"/>
        </w:rPr>
        <w:t>6</w:t>
      </w:r>
      <w:r w:rsidRPr="008A51F2">
        <w:rPr>
          <w:color w:val="000000"/>
          <w:szCs w:val="24"/>
        </w:rPr>
        <w:t xml:space="preserve">(b) of the instrument, then consideration should be given to paragraph </w:t>
      </w:r>
      <w:r w:rsidR="00BE40C0">
        <w:rPr>
          <w:color w:val="000000"/>
          <w:szCs w:val="24"/>
        </w:rPr>
        <w:t>6</w:t>
      </w:r>
      <w:r w:rsidRPr="008A51F2">
        <w:rPr>
          <w:color w:val="000000"/>
          <w:szCs w:val="24"/>
        </w:rPr>
        <w:t>(</w:t>
      </w:r>
      <w:r>
        <w:rPr>
          <w:color w:val="000000"/>
          <w:szCs w:val="24"/>
        </w:rPr>
        <w:t>c</w:t>
      </w:r>
      <w:r w:rsidRPr="008A51F2">
        <w:rPr>
          <w:color w:val="000000"/>
          <w:szCs w:val="24"/>
        </w:rPr>
        <w:t>) which prescribes kinds of entities that, in pursuing their objectives are not independent of the Crown, having regard to the elements of government control and function.</w:t>
      </w:r>
    </w:p>
    <w:p w14:paraId="49BCB52B" w14:textId="50B37382" w:rsidR="008A51F2" w:rsidRDefault="008A51F2" w:rsidP="008A51F2">
      <w:pPr>
        <w:pStyle w:val="Bullet"/>
        <w:numPr>
          <w:ilvl w:val="0"/>
          <w:numId w:val="0"/>
        </w:numPr>
        <w:rPr>
          <w:color w:val="000000"/>
          <w:szCs w:val="24"/>
        </w:rPr>
      </w:pPr>
      <w:r w:rsidRPr="008A51F2">
        <w:rPr>
          <w:color w:val="000000"/>
          <w:szCs w:val="24"/>
        </w:rPr>
        <w:t>Consideration of the degree of government control and the function of the entity is consistent with the current factors that must be considered in determining whether an entity is a government entity (and therefore not a charity) under the common law. It is intended that the status of entities under the legislative instrument will generally be consistent with the status of entities as they have been determined under the common law.</w:t>
      </w:r>
    </w:p>
    <w:p w14:paraId="558B7E01" w14:textId="77777777" w:rsidR="008A51F2" w:rsidRDefault="008A51F2" w:rsidP="008A51F2">
      <w:pPr>
        <w:pStyle w:val="Bullet"/>
        <w:numPr>
          <w:ilvl w:val="0"/>
          <w:numId w:val="0"/>
        </w:numPr>
        <w:rPr>
          <w:color w:val="000000"/>
          <w:szCs w:val="24"/>
        </w:rPr>
      </w:pPr>
      <w:r w:rsidRPr="008A51F2">
        <w:rPr>
          <w:color w:val="000000"/>
          <w:szCs w:val="24"/>
        </w:rPr>
        <w:t>Control may be expressed under statute, in the entity’s governing rules (such as constituent documents), through membership or at board level, or through the ability of a Minister to control activities, finances or operations.</w:t>
      </w:r>
    </w:p>
    <w:p w14:paraId="50F46F15" w14:textId="29B5C301" w:rsidR="008A51F2" w:rsidRDefault="008A51F2" w:rsidP="008A51F2">
      <w:pPr>
        <w:pStyle w:val="Bullet"/>
        <w:numPr>
          <w:ilvl w:val="0"/>
          <w:numId w:val="0"/>
        </w:numPr>
        <w:rPr>
          <w:color w:val="000000"/>
          <w:szCs w:val="24"/>
        </w:rPr>
      </w:pPr>
      <w:r w:rsidRPr="008A51F2">
        <w:rPr>
          <w:color w:val="000000"/>
          <w:szCs w:val="24"/>
        </w:rPr>
        <w:lastRenderedPageBreak/>
        <w:t xml:space="preserve">In applying paragraph </w:t>
      </w:r>
      <w:r w:rsidR="00BE40C0">
        <w:rPr>
          <w:color w:val="000000"/>
          <w:szCs w:val="24"/>
        </w:rPr>
        <w:t>6</w:t>
      </w:r>
      <w:r w:rsidRPr="008A51F2">
        <w:rPr>
          <w:color w:val="000000"/>
          <w:szCs w:val="24"/>
        </w:rPr>
        <w:t>(</w:t>
      </w:r>
      <w:r>
        <w:rPr>
          <w:color w:val="000000"/>
          <w:szCs w:val="24"/>
        </w:rPr>
        <w:t>c</w:t>
      </w:r>
      <w:r w:rsidRPr="008A51F2">
        <w:rPr>
          <w:color w:val="000000"/>
          <w:szCs w:val="24"/>
        </w:rPr>
        <w:t>) of the instrument, if the function of a charity in independently carrying out its own purposes has the effect of helping to achieve government policy this is</w:t>
      </w:r>
      <w:proofErr w:type="gramStart"/>
      <w:r w:rsidRPr="008A51F2">
        <w:rPr>
          <w:color w:val="000000"/>
          <w:szCs w:val="24"/>
        </w:rPr>
        <w:t>, in itself, unlikely</w:t>
      </w:r>
      <w:proofErr w:type="gramEnd"/>
      <w:r w:rsidRPr="008A51F2">
        <w:rPr>
          <w:color w:val="000000"/>
          <w:szCs w:val="24"/>
        </w:rPr>
        <w:t xml:space="preserve"> to constitute government control. </w:t>
      </w:r>
    </w:p>
    <w:p w14:paraId="6F9A5CEC" w14:textId="78F1D77F" w:rsidR="008A51F2" w:rsidRDefault="008A51F2" w:rsidP="008A51F2">
      <w:pPr>
        <w:pStyle w:val="Bullet"/>
        <w:numPr>
          <w:ilvl w:val="0"/>
          <w:numId w:val="0"/>
        </w:numPr>
        <w:rPr>
          <w:color w:val="000000"/>
        </w:rPr>
      </w:pPr>
      <w:r w:rsidRPr="5830D80C">
        <w:rPr>
          <w:color w:val="000000" w:themeColor="text1"/>
        </w:rPr>
        <w:t xml:space="preserve">An entity substantially funded by </w:t>
      </w:r>
      <w:r w:rsidR="00A07135" w:rsidRPr="5830D80C">
        <w:rPr>
          <w:color w:val="000000" w:themeColor="text1"/>
        </w:rPr>
        <w:t>government may</w:t>
      </w:r>
      <w:r w:rsidRPr="5830D80C">
        <w:rPr>
          <w:color w:val="000000" w:themeColor="text1"/>
        </w:rPr>
        <w:t xml:space="preserve"> still be independent if its governance, its objectives, and its activities and functions undertaken in carrying out its purposes are discharged independent of government.  </w:t>
      </w:r>
      <w:r w:rsidRPr="4082F794">
        <w:rPr>
          <w:color w:val="000000" w:themeColor="text1"/>
        </w:rPr>
        <w:t>However</w:t>
      </w:r>
      <w:r w:rsidRPr="5830D80C">
        <w:rPr>
          <w:color w:val="000000" w:themeColor="text1"/>
        </w:rPr>
        <w:t xml:space="preserve">, if an institution is fully or mostly funded by government, </w:t>
      </w:r>
      <w:proofErr w:type="gramStart"/>
      <w:r w:rsidRPr="5830D80C">
        <w:rPr>
          <w:color w:val="000000" w:themeColor="text1"/>
        </w:rPr>
        <w:t>in order to</w:t>
      </w:r>
      <w:proofErr w:type="gramEnd"/>
      <w:r w:rsidRPr="5830D80C">
        <w:rPr>
          <w:color w:val="000000" w:themeColor="text1"/>
        </w:rPr>
        <w:t xml:space="preserve"> give effect to government policy, and the entity carries out its functions in order to discharge a responsibility of government (rather than to pursue a charitable purpose), it will not likely be considered independent of government.</w:t>
      </w:r>
    </w:p>
    <w:p w14:paraId="408F9C45" w14:textId="77777777" w:rsidR="008A51F2" w:rsidRDefault="008A51F2" w:rsidP="008A51F2">
      <w:pPr>
        <w:pStyle w:val="Bullet"/>
        <w:numPr>
          <w:ilvl w:val="0"/>
          <w:numId w:val="0"/>
        </w:numPr>
        <w:rPr>
          <w:color w:val="000000"/>
          <w:szCs w:val="24"/>
        </w:rPr>
      </w:pPr>
      <w:r w:rsidRPr="008A51F2">
        <w:rPr>
          <w:color w:val="000000"/>
          <w:szCs w:val="24"/>
        </w:rPr>
        <w:t xml:space="preserve">Many charities undertake activities or deliver services on behalf of the government under a contract or grant arrangement.  The factors that might indicate control of the entity should be distinguished from any accountabilities that may be part of the contract or grant, which may require an entity to report periodically to the government for general governance purposes.  Neither periodical reporting requirements, nor the fact that an entity’s purpose is shared by the government, mean that the entity is carrying out its activities to purely achieve a government policy for or on behalf of the government. </w:t>
      </w:r>
      <w:proofErr w:type="gramStart"/>
      <w:r w:rsidRPr="008A51F2">
        <w:rPr>
          <w:color w:val="000000"/>
          <w:szCs w:val="24"/>
        </w:rPr>
        <w:t>As long as</w:t>
      </w:r>
      <w:proofErr w:type="gramEnd"/>
      <w:r w:rsidRPr="008A51F2">
        <w:rPr>
          <w:color w:val="000000"/>
          <w:szCs w:val="24"/>
        </w:rPr>
        <w:t xml:space="preserve"> delivering services for a government is a voluntary activity of the entity and is not its only function or the reason for its establishment, accountabilities embedded in contracts will generally not constitute controls that indicate it is a government entity.</w:t>
      </w:r>
    </w:p>
    <w:p w14:paraId="41D4B808" w14:textId="70E52609" w:rsidR="074D4D4E" w:rsidRDefault="008A51F2" w:rsidP="6413DE67">
      <w:pPr>
        <w:pStyle w:val="Bullet"/>
        <w:numPr>
          <w:ilvl w:val="0"/>
          <w:numId w:val="0"/>
        </w:numPr>
      </w:pPr>
      <w:r w:rsidRPr="2BD045ED">
        <w:rPr>
          <w:color w:val="000000" w:themeColor="text1"/>
        </w:rPr>
        <w:t>Some management accountabilities and ‘</w:t>
      </w:r>
      <w:proofErr w:type="gramStart"/>
      <w:r w:rsidRPr="2BD045ED">
        <w:rPr>
          <w:color w:val="000000" w:themeColor="text1"/>
        </w:rPr>
        <w:t>controls’</w:t>
      </w:r>
      <w:proofErr w:type="gramEnd"/>
      <w:r w:rsidRPr="2BD045ED">
        <w:rPr>
          <w:color w:val="000000" w:themeColor="text1"/>
        </w:rPr>
        <w:t xml:space="preserve"> may also arise from the need for an entity to meet external regulations or standards relevant to broad types of entities, for example, public corporations, childcare providers or hospitals.  These requirements are to be distinguished from government control of the entity for the purposes of this instrument.</w:t>
      </w:r>
    </w:p>
    <w:p w14:paraId="1250E307" w14:textId="7BE220BF" w:rsidR="008A51F2" w:rsidRPr="008A51F2" w:rsidRDefault="008A51F2" w:rsidP="008A51F2">
      <w:pPr>
        <w:pStyle w:val="Bullet"/>
        <w:numPr>
          <w:ilvl w:val="0"/>
          <w:numId w:val="0"/>
        </w:numPr>
        <w:rPr>
          <w:i/>
          <w:iCs/>
        </w:rPr>
      </w:pPr>
      <w:r w:rsidRPr="008A51F2">
        <w:rPr>
          <w:color w:val="000000"/>
          <w:szCs w:val="24"/>
        </w:rPr>
        <w:t xml:space="preserve">Subparagraph </w:t>
      </w:r>
      <w:r w:rsidR="00E828D3">
        <w:rPr>
          <w:color w:val="000000"/>
          <w:szCs w:val="24"/>
        </w:rPr>
        <w:t>6</w:t>
      </w:r>
      <w:r w:rsidRPr="008A51F2">
        <w:rPr>
          <w:color w:val="000000"/>
          <w:szCs w:val="24"/>
        </w:rPr>
        <w:t>(</w:t>
      </w:r>
      <w:r>
        <w:rPr>
          <w:color w:val="000000"/>
          <w:szCs w:val="24"/>
        </w:rPr>
        <w:t>c</w:t>
      </w:r>
      <w:r w:rsidRPr="008A51F2">
        <w:rPr>
          <w:color w:val="000000"/>
          <w:szCs w:val="24"/>
        </w:rPr>
        <w:t>)(iii) of the instrument allows for consideration of any other relevant matter</w:t>
      </w:r>
      <w:r w:rsidR="00E828D3">
        <w:rPr>
          <w:color w:val="000000"/>
          <w:szCs w:val="24"/>
        </w:rPr>
        <w:t>, which are those other minor matters considered by the courts over the years</w:t>
      </w:r>
      <w:r w:rsidRPr="008A51F2">
        <w:rPr>
          <w:color w:val="000000"/>
          <w:szCs w:val="24"/>
        </w:rPr>
        <w:t xml:space="preserve">. </w:t>
      </w:r>
      <w:r w:rsidR="00D90E23">
        <w:rPr>
          <w:color w:val="000000"/>
          <w:szCs w:val="24"/>
        </w:rPr>
        <w:t xml:space="preserve">This </w:t>
      </w:r>
      <w:r w:rsidR="000731D5">
        <w:rPr>
          <w:color w:val="000000"/>
          <w:szCs w:val="24"/>
        </w:rPr>
        <w:t>may</w:t>
      </w:r>
      <w:r w:rsidR="00D90E23">
        <w:rPr>
          <w:color w:val="000000"/>
          <w:szCs w:val="24"/>
        </w:rPr>
        <w:t xml:space="preserve"> include</w:t>
      </w:r>
      <w:r w:rsidR="000731D5">
        <w:rPr>
          <w:color w:val="000000"/>
          <w:szCs w:val="24"/>
        </w:rPr>
        <w:t xml:space="preserve"> </w:t>
      </w:r>
      <w:r w:rsidR="006B6F67">
        <w:rPr>
          <w:color w:val="000000"/>
          <w:szCs w:val="24"/>
        </w:rPr>
        <w:t>circumstances where</w:t>
      </w:r>
      <w:r w:rsidR="000731D5">
        <w:rPr>
          <w:color w:val="000000"/>
          <w:szCs w:val="24"/>
        </w:rPr>
        <w:t xml:space="preserve"> </w:t>
      </w:r>
      <w:r w:rsidR="004F2560">
        <w:rPr>
          <w:color w:val="000000"/>
          <w:szCs w:val="24"/>
        </w:rPr>
        <w:t>state or</w:t>
      </w:r>
      <w:r w:rsidR="00D90E23">
        <w:rPr>
          <w:color w:val="000000"/>
          <w:szCs w:val="24"/>
        </w:rPr>
        <w:t xml:space="preserve"> </w:t>
      </w:r>
      <w:r w:rsidR="000A6F20">
        <w:rPr>
          <w:color w:val="000000"/>
          <w:szCs w:val="24"/>
        </w:rPr>
        <w:t xml:space="preserve">territory laws may </w:t>
      </w:r>
      <w:r w:rsidR="00374CF1">
        <w:rPr>
          <w:color w:val="000000"/>
          <w:szCs w:val="24"/>
        </w:rPr>
        <w:t xml:space="preserve">provide that certain positions within the entity are </w:t>
      </w:r>
      <w:r w:rsidR="00E03A03">
        <w:rPr>
          <w:color w:val="000000"/>
          <w:szCs w:val="24"/>
        </w:rPr>
        <w:t xml:space="preserve">reserved </w:t>
      </w:r>
      <w:r w:rsidR="00024C7A">
        <w:rPr>
          <w:color w:val="000000"/>
          <w:szCs w:val="24"/>
        </w:rPr>
        <w:t>to public officials</w:t>
      </w:r>
      <w:r w:rsidR="00374CF1">
        <w:rPr>
          <w:color w:val="000000"/>
          <w:szCs w:val="24"/>
        </w:rPr>
        <w:t xml:space="preserve"> or </w:t>
      </w:r>
      <w:r w:rsidR="004B6F5F">
        <w:rPr>
          <w:color w:val="000000"/>
          <w:szCs w:val="24"/>
        </w:rPr>
        <w:t xml:space="preserve">governed by the operation of </w:t>
      </w:r>
      <w:r w:rsidR="00AA638A">
        <w:rPr>
          <w:color w:val="000000"/>
          <w:szCs w:val="24"/>
        </w:rPr>
        <w:t>legislation</w:t>
      </w:r>
      <w:r w:rsidR="0086022C">
        <w:rPr>
          <w:color w:val="000000"/>
          <w:szCs w:val="24"/>
        </w:rPr>
        <w:t xml:space="preserve"> </w:t>
      </w:r>
      <w:r w:rsidR="00BE3E40">
        <w:rPr>
          <w:color w:val="000000"/>
          <w:szCs w:val="24"/>
        </w:rPr>
        <w:t>relating to public officials</w:t>
      </w:r>
      <w:r w:rsidR="00AA638A">
        <w:rPr>
          <w:color w:val="000000"/>
          <w:szCs w:val="24"/>
        </w:rPr>
        <w:t>.</w:t>
      </w:r>
      <w:r w:rsidR="00D90E23">
        <w:rPr>
          <w:color w:val="000000"/>
          <w:szCs w:val="24"/>
        </w:rPr>
        <w:t xml:space="preserve"> </w:t>
      </w:r>
      <w:r w:rsidRPr="008A51F2">
        <w:rPr>
          <w:color w:val="000000"/>
          <w:szCs w:val="24"/>
        </w:rPr>
        <w:t xml:space="preserve">This could </w:t>
      </w:r>
      <w:r w:rsidR="00E828D3">
        <w:rPr>
          <w:color w:val="000000"/>
          <w:szCs w:val="24"/>
        </w:rPr>
        <w:t xml:space="preserve">also </w:t>
      </w:r>
      <w:r w:rsidRPr="008A51F2">
        <w:rPr>
          <w:color w:val="000000"/>
          <w:szCs w:val="24"/>
        </w:rPr>
        <w:t xml:space="preserve">include consideration of the definitions of government entities within other </w:t>
      </w:r>
      <w:r w:rsidR="001F073E">
        <w:rPr>
          <w:color w:val="000000"/>
          <w:szCs w:val="24"/>
        </w:rPr>
        <w:t>s</w:t>
      </w:r>
      <w:r w:rsidRPr="008A51F2">
        <w:rPr>
          <w:color w:val="000000"/>
          <w:szCs w:val="24"/>
        </w:rPr>
        <w:t xml:space="preserve">tate and </w:t>
      </w:r>
      <w:r w:rsidR="001F073E">
        <w:rPr>
          <w:color w:val="000000"/>
          <w:szCs w:val="24"/>
        </w:rPr>
        <w:t>t</w:t>
      </w:r>
      <w:r w:rsidRPr="008A51F2">
        <w:rPr>
          <w:color w:val="000000"/>
          <w:szCs w:val="24"/>
        </w:rPr>
        <w:t xml:space="preserve">erritory laws where these are not inconsistent with paragraphs </w:t>
      </w:r>
      <w:r w:rsidR="00E828D3">
        <w:rPr>
          <w:color w:val="000000"/>
          <w:szCs w:val="24"/>
        </w:rPr>
        <w:t>6</w:t>
      </w:r>
      <w:r w:rsidRPr="008A51F2">
        <w:rPr>
          <w:color w:val="000000"/>
          <w:szCs w:val="24"/>
        </w:rPr>
        <w:t>(a)</w:t>
      </w:r>
      <w:r>
        <w:rPr>
          <w:color w:val="000000"/>
          <w:szCs w:val="24"/>
        </w:rPr>
        <w:t xml:space="preserve"> and </w:t>
      </w:r>
      <w:r w:rsidR="00E828D3">
        <w:rPr>
          <w:color w:val="000000"/>
          <w:szCs w:val="24"/>
        </w:rPr>
        <w:t>6</w:t>
      </w:r>
      <w:r w:rsidRPr="008A51F2">
        <w:rPr>
          <w:color w:val="000000"/>
          <w:szCs w:val="24"/>
        </w:rPr>
        <w:t xml:space="preserve">(b) of the </w:t>
      </w:r>
      <w:proofErr w:type="gramStart"/>
      <w:r w:rsidRPr="008A51F2">
        <w:rPr>
          <w:color w:val="000000"/>
          <w:szCs w:val="24"/>
        </w:rPr>
        <w:t>instrument</w:t>
      </w:r>
      <w:proofErr w:type="gramEnd"/>
      <w:r w:rsidRPr="008A51F2">
        <w:rPr>
          <w:color w:val="000000"/>
          <w:szCs w:val="24"/>
        </w:rPr>
        <w:t>.</w:t>
      </w:r>
    </w:p>
    <w:p w14:paraId="13083A76" w14:textId="73B4909E" w:rsidR="00EA4DD8" w:rsidRPr="00844849" w:rsidRDefault="00EA4DD8" w:rsidP="00466DD5">
      <w:pPr>
        <w:spacing w:before="240" w:after="200"/>
        <w:rPr>
          <w:color w:val="FF0000"/>
        </w:rPr>
      </w:pPr>
      <w:r w:rsidRPr="00844849">
        <w:rPr>
          <w:color w:val="FF0000"/>
        </w:rPr>
        <w:br w:type="page"/>
      </w:r>
    </w:p>
    <w:p w14:paraId="602360EE" w14:textId="34FA73ED" w:rsidR="00757B95" w:rsidRPr="00326CAA" w:rsidRDefault="007A55A7" w:rsidP="00326CAA">
      <w:pPr>
        <w:pageBreakBefore/>
        <w:spacing w:before="240"/>
        <w:jc w:val="right"/>
        <w:rPr>
          <w:b/>
          <w:u w:val="single"/>
        </w:rPr>
      </w:pPr>
      <w:r w:rsidRPr="003C5719">
        <w:rPr>
          <w:b/>
          <w:u w:val="single"/>
        </w:rPr>
        <w:lastRenderedPageBreak/>
        <w:t xml:space="preserve">ATTACHMENT </w:t>
      </w:r>
      <w:r w:rsidR="008E141F">
        <w:rPr>
          <w:b/>
          <w:u w:val="single"/>
        </w:rPr>
        <w:t>B</w:t>
      </w:r>
    </w:p>
    <w:p w14:paraId="484A7A07" w14:textId="77777777" w:rsidR="00E4438C" w:rsidRPr="003C5719" w:rsidRDefault="00E4438C" w:rsidP="00883863">
      <w:pPr>
        <w:pStyle w:val="Heading3"/>
        <w:jc w:val="center"/>
      </w:pPr>
      <w:r w:rsidRPr="003C5719">
        <w:t>Statement of Compatibility with Human Rights</w:t>
      </w:r>
    </w:p>
    <w:p w14:paraId="6C384A23"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46811AA0" w14:textId="607F030E" w:rsidR="00E4438C" w:rsidRPr="003C5719" w:rsidRDefault="001F073E" w:rsidP="004A27A8">
      <w:pPr>
        <w:pStyle w:val="Heading3"/>
        <w:jc w:val="center"/>
      </w:pPr>
      <w:r w:rsidRPr="00434340">
        <w:rPr>
          <w:i/>
          <w:u w:val="single"/>
        </w:rPr>
        <w:t>Charities (State or Territory Government Entity) Instrument 2023</w:t>
      </w:r>
    </w:p>
    <w:p w14:paraId="61E733FB" w14:textId="218AF617" w:rsidR="00E4438C" w:rsidRPr="003C5719" w:rsidRDefault="00E4438C" w:rsidP="004A27A8">
      <w:pPr>
        <w:spacing w:before="240"/>
      </w:pPr>
      <w:r w:rsidRPr="003C5719">
        <w:t xml:space="preserve">This </w:t>
      </w:r>
      <w:r w:rsidR="003B3836">
        <w:t>l</w:t>
      </w:r>
      <w:r w:rsidRPr="003C5719">
        <w:t xml:space="preserve">egislative </w:t>
      </w:r>
      <w:r w:rsidR="003B3836">
        <w:t>i</w:t>
      </w:r>
      <w:r w:rsidRPr="003C5719">
        <w:t xml:space="preserve">nstrument is compatible with the human rights and freedoms recognised or declared in the international instruments listed in section 3 of the </w:t>
      </w:r>
      <w:r w:rsidRPr="003C5719">
        <w:rPr>
          <w:i/>
        </w:rPr>
        <w:t>Human Rights (Parliamentary Scrutiny) Act 2011</w:t>
      </w:r>
      <w:r w:rsidRPr="003C5719">
        <w:t>.</w:t>
      </w:r>
    </w:p>
    <w:p w14:paraId="7DC20570" w14:textId="77777777" w:rsidR="00E4438C" w:rsidRPr="003C5719" w:rsidRDefault="00E4438C" w:rsidP="004A27A8">
      <w:pPr>
        <w:pStyle w:val="Heading3"/>
      </w:pPr>
      <w:r w:rsidRPr="003C5719">
        <w:t>Overview of the Legislative Instrument</w:t>
      </w:r>
    </w:p>
    <w:p w14:paraId="2DEBC18B" w14:textId="1D596033" w:rsidR="009A34B0" w:rsidRDefault="009A34B0" w:rsidP="009A34B0">
      <w:pPr>
        <w:spacing w:before="240"/>
      </w:pPr>
      <w:r>
        <w:t xml:space="preserve">The purpose of this legislative instrument is to prescribe </w:t>
      </w:r>
      <w:r w:rsidR="00F04D11">
        <w:t xml:space="preserve">kinds of entities established under a law by a State or Territory as government entities, which by virtue of their status as government entities, will be excluded from the definition of charity for purposes of all Commonwealth </w:t>
      </w:r>
      <w:proofErr w:type="gramStart"/>
      <w:r w:rsidR="00F04D11">
        <w:t>law.</w:t>
      </w:r>
      <w:r>
        <w:t>.</w:t>
      </w:r>
      <w:proofErr w:type="gramEnd"/>
    </w:p>
    <w:p w14:paraId="1757910D" w14:textId="693E62F1" w:rsidR="00E4438C" w:rsidRDefault="003F717B" w:rsidP="004A27A8">
      <w:pPr>
        <w:spacing w:before="240"/>
      </w:pPr>
      <w:r>
        <w:t xml:space="preserve">The </w:t>
      </w:r>
      <w:r w:rsidR="0011697C">
        <w:t xml:space="preserve">legislative instrument </w:t>
      </w:r>
      <w:r>
        <w:t>prescribes that an entity established under a State or Territory law is a government entity if:</w:t>
      </w:r>
    </w:p>
    <w:p w14:paraId="55CAB50A" w14:textId="77777777" w:rsidR="003F717B" w:rsidRDefault="003F717B" w:rsidP="003F717B">
      <w:pPr>
        <w:pStyle w:val="Bullet"/>
      </w:pPr>
      <w:r>
        <w:t xml:space="preserve">it is a local governing </w:t>
      </w:r>
      <w:proofErr w:type="gramStart"/>
      <w:r>
        <w:t>body;</w:t>
      </w:r>
      <w:proofErr w:type="gramEnd"/>
    </w:p>
    <w:p w14:paraId="5C901B38" w14:textId="5885D5E4" w:rsidR="003F717B" w:rsidRDefault="003F717B" w:rsidP="003F717B">
      <w:pPr>
        <w:pStyle w:val="Bullet"/>
      </w:pPr>
      <w:r>
        <w:t xml:space="preserve">it has </w:t>
      </w:r>
      <w:r w:rsidR="005019BF">
        <w:t xml:space="preserve">all </w:t>
      </w:r>
      <w:r>
        <w:t>the privileges and immunities of the Crown</w:t>
      </w:r>
      <w:r w:rsidR="003954B7">
        <w:t xml:space="preserve"> (in any of its capacities)</w:t>
      </w:r>
      <w:r>
        <w:t>; or</w:t>
      </w:r>
    </w:p>
    <w:p w14:paraId="312BC627" w14:textId="08CC499D" w:rsidR="003F717B" w:rsidRPr="003F717B" w:rsidRDefault="003F717B" w:rsidP="004A27A8">
      <w:pPr>
        <w:pStyle w:val="Bullet"/>
      </w:pPr>
      <w:r>
        <w:t xml:space="preserve">in pursuing its objectives, </w:t>
      </w:r>
      <w:r w:rsidR="005019BF">
        <w:t xml:space="preserve">the entity </w:t>
      </w:r>
      <w:r>
        <w:t xml:space="preserve">is not independent of the Crown, having regards </w:t>
      </w:r>
      <w:r w:rsidR="003954B7">
        <w:t>t</w:t>
      </w:r>
      <w:r>
        <w:t xml:space="preserve">o the degree of control by government and the functions and responsibilities that it was set up to carry out. </w:t>
      </w:r>
    </w:p>
    <w:p w14:paraId="46E3C5A9" w14:textId="77777777" w:rsidR="00EB2BED" w:rsidRDefault="00E4438C" w:rsidP="004A27A8">
      <w:pPr>
        <w:pStyle w:val="Heading3"/>
      </w:pPr>
      <w:r w:rsidRPr="003C5719">
        <w:t>Human rights implications</w:t>
      </w:r>
      <w:r w:rsidR="006B520A">
        <w:t xml:space="preserve"> </w:t>
      </w:r>
    </w:p>
    <w:p w14:paraId="716CB87F" w14:textId="09370B00" w:rsidR="00E4438C" w:rsidRPr="003C5719" w:rsidRDefault="00454E2D" w:rsidP="004A27A8">
      <w:pPr>
        <w:spacing w:before="240"/>
      </w:pPr>
      <w:r>
        <w:t xml:space="preserve">This </w:t>
      </w:r>
      <w:r w:rsidR="0050613D">
        <w:t>l</w:t>
      </w:r>
      <w:r>
        <w:t xml:space="preserve">egislative </w:t>
      </w:r>
      <w:r w:rsidR="0050613D">
        <w:t>i</w:t>
      </w:r>
      <w:r>
        <w:t>nstrument does not engage any of the applicable rights or freedoms.</w:t>
      </w:r>
      <w:r w:rsidR="00F24736">
        <w:t xml:space="preserve"> </w:t>
      </w:r>
    </w:p>
    <w:p w14:paraId="72EEDD7D" w14:textId="77777777" w:rsidR="00EB2BED" w:rsidRDefault="00E4438C" w:rsidP="004A27A8">
      <w:pPr>
        <w:pStyle w:val="Heading3"/>
      </w:pPr>
      <w:r w:rsidRPr="003C5719">
        <w:t>Conclusion</w:t>
      </w:r>
      <w:r w:rsidR="006D60D0">
        <w:t xml:space="preserve"> </w:t>
      </w:r>
    </w:p>
    <w:p w14:paraId="247B1449" w14:textId="68A72155" w:rsidR="00E37FF7" w:rsidRPr="00C84FA0" w:rsidRDefault="00B91ECE" w:rsidP="004A27A8">
      <w:pPr>
        <w:spacing w:before="240"/>
      </w:pPr>
      <w:r>
        <w:t xml:space="preserve">This </w:t>
      </w:r>
      <w:r w:rsidR="0050613D">
        <w:t>l</w:t>
      </w:r>
      <w:r>
        <w:t xml:space="preserve">egislative </w:t>
      </w:r>
      <w:r w:rsidR="0050613D">
        <w:t>i</w:t>
      </w:r>
      <w:r>
        <w:t>nstrument is compatible with human rights as it does not raise any human rights issues.</w:t>
      </w:r>
      <w:r w:rsidR="007A57BC">
        <w:t xml:space="preserve"> </w:t>
      </w:r>
    </w:p>
    <w:sectPr w:rsidR="00E37FF7" w:rsidRPr="00C84FA0"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FA360" w14:textId="77777777" w:rsidR="00A83F38" w:rsidRDefault="00A83F38" w:rsidP="00954679">
      <w:pPr>
        <w:spacing w:before="0" w:after="0"/>
      </w:pPr>
      <w:r>
        <w:separator/>
      </w:r>
    </w:p>
  </w:endnote>
  <w:endnote w:type="continuationSeparator" w:id="0">
    <w:p w14:paraId="7F501079" w14:textId="77777777" w:rsidR="00A83F38" w:rsidRDefault="00A83F38" w:rsidP="00954679">
      <w:pPr>
        <w:spacing w:before="0" w:after="0"/>
      </w:pPr>
      <w:r>
        <w:continuationSeparator/>
      </w:r>
    </w:p>
  </w:endnote>
  <w:endnote w:type="continuationNotice" w:id="1">
    <w:p w14:paraId="15F58266" w14:textId="77777777" w:rsidR="00A83F38" w:rsidRDefault="00A83F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6F95" w14:textId="77777777" w:rsidR="003F7932" w:rsidRDefault="003F7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A6BCFFC"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515D" w14:textId="77777777" w:rsidR="003F7932" w:rsidRDefault="003F7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1B14" w14:textId="77777777" w:rsidR="00A83F38" w:rsidRDefault="00A83F38" w:rsidP="00954679">
      <w:pPr>
        <w:spacing w:before="0" w:after="0"/>
      </w:pPr>
      <w:r>
        <w:separator/>
      </w:r>
    </w:p>
  </w:footnote>
  <w:footnote w:type="continuationSeparator" w:id="0">
    <w:p w14:paraId="6BE0F953" w14:textId="77777777" w:rsidR="00A83F38" w:rsidRDefault="00A83F38" w:rsidP="00954679">
      <w:pPr>
        <w:spacing w:before="0" w:after="0"/>
      </w:pPr>
      <w:r>
        <w:continuationSeparator/>
      </w:r>
    </w:p>
  </w:footnote>
  <w:footnote w:type="continuationNotice" w:id="1">
    <w:p w14:paraId="492C2B5D" w14:textId="77777777" w:rsidR="00A83F38" w:rsidRDefault="00A83F3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6BCA" w14:textId="77777777" w:rsidR="003F7932" w:rsidRDefault="003F7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833967"/>
      <w:docPartObj>
        <w:docPartGallery w:val="Watermarks"/>
        <w:docPartUnique/>
      </w:docPartObj>
    </w:sdtPr>
    <w:sdtEndPr/>
    <w:sdtContent>
      <w:p w14:paraId="4CA82803" w14:textId="7324237F" w:rsidR="003F7932" w:rsidRDefault="00947CF3">
        <w:pPr>
          <w:pStyle w:val="Header"/>
        </w:pPr>
        <w:r>
          <w:rPr>
            <w:noProof/>
          </w:rPr>
          <w:pict w14:anchorId="76CA4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42345" o:spid="_x0000_s1025" type="#_x0000_t136" style="position:absolute;margin-left:0;margin-top:0;width:503.25pt;height:116.1pt;rotation:315;z-index:-251658752;mso-position-horizontal:center;mso-position-horizontal-relative:margin;mso-position-vertical:center;mso-position-vertical-relative:margin" o:allowincell="f" fillcolor="silver" stroked="f">
              <v:fill opacity=".5"/>
              <v:textpath style="font-family:&quot;Calibri&quot;;font-size:1pt" string="EXPOSURE 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6E34" w14:textId="77777777" w:rsidR="003F7932" w:rsidRDefault="003F7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C354EE3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 w:numId="17" w16cid:durableId="754975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C8"/>
    <w:rsid w:val="000026BE"/>
    <w:rsid w:val="00003189"/>
    <w:rsid w:val="00005B51"/>
    <w:rsid w:val="0000628C"/>
    <w:rsid w:val="00012EAE"/>
    <w:rsid w:val="00013390"/>
    <w:rsid w:val="00014EC6"/>
    <w:rsid w:val="00016EA2"/>
    <w:rsid w:val="00024C7A"/>
    <w:rsid w:val="0002546A"/>
    <w:rsid w:val="00031AE1"/>
    <w:rsid w:val="00035226"/>
    <w:rsid w:val="000365D7"/>
    <w:rsid w:val="00041C87"/>
    <w:rsid w:val="000455BA"/>
    <w:rsid w:val="00051648"/>
    <w:rsid w:val="000524A9"/>
    <w:rsid w:val="0005316A"/>
    <w:rsid w:val="000547DB"/>
    <w:rsid w:val="000731D5"/>
    <w:rsid w:val="00075A77"/>
    <w:rsid w:val="00076178"/>
    <w:rsid w:val="00076E15"/>
    <w:rsid w:val="00076FF9"/>
    <w:rsid w:val="00080673"/>
    <w:rsid w:val="00084392"/>
    <w:rsid w:val="000854E0"/>
    <w:rsid w:val="0008741E"/>
    <w:rsid w:val="00095211"/>
    <w:rsid w:val="000A69C5"/>
    <w:rsid w:val="000A6F20"/>
    <w:rsid w:val="000B39A1"/>
    <w:rsid w:val="000C10DF"/>
    <w:rsid w:val="000C2CA5"/>
    <w:rsid w:val="000C2E12"/>
    <w:rsid w:val="000C3ECC"/>
    <w:rsid w:val="000C4B61"/>
    <w:rsid w:val="000C5C40"/>
    <w:rsid w:val="000C6935"/>
    <w:rsid w:val="000D11E5"/>
    <w:rsid w:val="000D2234"/>
    <w:rsid w:val="000D5827"/>
    <w:rsid w:val="000D59B4"/>
    <w:rsid w:val="000D66E1"/>
    <w:rsid w:val="000D76CD"/>
    <w:rsid w:val="000E0B6E"/>
    <w:rsid w:val="000E2C1E"/>
    <w:rsid w:val="000E32E3"/>
    <w:rsid w:val="000E6825"/>
    <w:rsid w:val="000F1F12"/>
    <w:rsid w:val="000F3A05"/>
    <w:rsid w:val="000F53D9"/>
    <w:rsid w:val="000F5DD3"/>
    <w:rsid w:val="001012C2"/>
    <w:rsid w:val="001020EA"/>
    <w:rsid w:val="0010223B"/>
    <w:rsid w:val="00104C0A"/>
    <w:rsid w:val="00113B45"/>
    <w:rsid w:val="00114003"/>
    <w:rsid w:val="0011527C"/>
    <w:rsid w:val="00115BDE"/>
    <w:rsid w:val="0011697C"/>
    <w:rsid w:val="00117C02"/>
    <w:rsid w:val="00120C3D"/>
    <w:rsid w:val="001276B4"/>
    <w:rsid w:val="001319C8"/>
    <w:rsid w:val="001331B7"/>
    <w:rsid w:val="00133D7A"/>
    <w:rsid w:val="0013530B"/>
    <w:rsid w:val="00137537"/>
    <w:rsid w:val="00142BCF"/>
    <w:rsid w:val="0014608E"/>
    <w:rsid w:val="001533E9"/>
    <w:rsid w:val="00154B76"/>
    <w:rsid w:val="00172B5A"/>
    <w:rsid w:val="00172BDB"/>
    <w:rsid w:val="00174E35"/>
    <w:rsid w:val="00187857"/>
    <w:rsid w:val="00191011"/>
    <w:rsid w:val="00191F84"/>
    <w:rsid w:val="0019490D"/>
    <w:rsid w:val="001954D1"/>
    <w:rsid w:val="00195A29"/>
    <w:rsid w:val="001B1922"/>
    <w:rsid w:val="001B4919"/>
    <w:rsid w:val="001B508C"/>
    <w:rsid w:val="001B7535"/>
    <w:rsid w:val="001B7EC2"/>
    <w:rsid w:val="001C0477"/>
    <w:rsid w:val="001C1EEC"/>
    <w:rsid w:val="001D3B9B"/>
    <w:rsid w:val="001E03FE"/>
    <w:rsid w:val="001E4D00"/>
    <w:rsid w:val="001E6A74"/>
    <w:rsid w:val="001F073E"/>
    <w:rsid w:val="001F41D0"/>
    <w:rsid w:val="001F462C"/>
    <w:rsid w:val="001F5847"/>
    <w:rsid w:val="00220F16"/>
    <w:rsid w:val="00221082"/>
    <w:rsid w:val="00222F02"/>
    <w:rsid w:val="002302CB"/>
    <w:rsid w:val="00231837"/>
    <w:rsid w:val="002349A0"/>
    <w:rsid w:val="00240D31"/>
    <w:rsid w:val="0024245F"/>
    <w:rsid w:val="002503E1"/>
    <w:rsid w:val="00250E6A"/>
    <w:rsid w:val="00254C5B"/>
    <w:rsid w:val="00257A23"/>
    <w:rsid w:val="0027118E"/>
    <w:rsid w:val="002725F4"/>
    <w:rsid w:val="002771E5"/>
    <w:rsid w:val="00277840"/>
    <w:rsid w:val="00287C5A"/>
    <w:rsid w:val="002914C2"/>
    <w:rsid w:val="00293839"/>
    <w:rsid w:val="00297CE5"/>
    <w:rsid w:val="002A1236"/>
    <w:rsid w:val="002A3C80"/>
    <w:rsid w:val="002A4C4B"/>
    <w:rsid w:val="002A6DA4"/>
    <w:rsid w:val="002A7B74"/>
    <w:rsid w:val="002A7E1F"/>
    <w:rsid w:val="002C0792"/>
    <w:rsid w:val="002C0A5A"/>
    <w:rsid w:val="002C226C"/>
    <w:rsid w:val="002C24FD"/>
    <w:rsid w:val="002C3EE2"/>
    <w:rsid w:val="002C3F0D"/>
    <w:rsid w:val="002C7A8B"/>
    <w:rsid w:val="002D18D5"/>
    <w:rsid w:val="002D4B55"/>
    <w:rsid w:val="002E5AFA"/>
    <w:rsid w:val="002E5C47"/>
    <w:rsid w:val="002E73BB"/>
    <w:rsid w:val="002F022D"/>
    <w:rsid w:val="002F19DC"/>
    <w:rsid w:val="002F3EE0"/>
    <w:rsid w:val="002F6BB1"/>
    <w:rsid w:val="003037F8"/>
    <w:rsid w:val="003041FA"/>
    <w:rsid w:val="00312A68"/>
    <w:rsid w:val="00314314"/>
    <w:rsid w:val="00314AF1"/>
    <w:rsid w:val="00326CAA"/>
    <w:rsid w:val="003342CD"/>
    <w:rsid w:val="0033477F"/>
    <w:rsid w:val="00335042"/>
    <w:rsid w:val="00341642"/>
    <w:rsid w:val="00355872"/>
    <w:rsid w:val="003559BD"/>
    <w:rsid w:val="00357733"/>
    <w:rsid w:val="00360C0A"/>
    <w:rsid w:val="0036126F"/>
    <w:rsid w:val="00362180"/>
    <w:rsid w:val="00362B70"/>
    <w:rsid w:val="003642AD"/>
    <w:rsid w:val="003644EB"/>
    <w:rsid w:val="00364DEE"/>
    <w:rsid w:val="00364F92"/>
    <w:rsid w:val="00370395"/>
    <w:rsid w:val="0037180D"/>
    <w:rsid w:val="00373853"/>
    <w:rsid w:val="00374CF1"/>
    <w:rsid w:val="003816F6"/>
    <w:rsid w:val="003862AC"/>
    <w:rsid w:val="00392BBA"/>
    <w:rsid w:val="00392C0C"/>
    <w:rsid w:val="003954B7"/>
    <w:rsid w:val="003954FD"/>
    <w:rsid w:val="0039585C"/>
    <w:rsid w:val="003A578D"/>
    <w:rsid w:val="003B19DD"/>
    <w:rsid w:val="003B31F4"/>
    <w:rsid w:val="003B33E8"/>
    <w:rsid w:val="003B3836"/>
    <w:rsid w:val="003B4356"/>
    <w:rsid w:val="003C146C"/>
    <w:rsid w:val="003C445C"/>
    <w:rsid w:val="003C5719"/>
    <w:rsid w:val="003C7907"/>
    <w:rsid w:val="003C7B82"/>
    <w:rsid w:val="003D0241"/>
    <w:rsid w:val="003D0B99"/>
    <w:rsid w:val="003D392B"/>
    <w:rsid w:val="003D60D7"/>
    <w:rsid w:val="003E0411"/>
    <w:rsid w:val="003E1C8F"/>
    <w:rsid w:val="003E1CE3"/>
    <w:rsid w:val="003E3F40"/>
    <w:rsid w:val="003E77BC"/>
    <w:rsid w:val="003F17A4"/>
    <w:rsid w:val="003F3B86"/>
    <w:rsid w:val="003F717B"/>
    <w:rsid w:val="003F7932"/>
    <w:rsid w:val="004000AE"/>
    <w:rsid w:val="004033F6"/>
    <w:rsid w:val="004049A9"/>
    <w:rsid w:val="0040647D"/>
    <w:rsid w:val="00412BB6"/>
    <w:rsid w:val="00424DB1"/>
    <w:rsid w:val="00424E1F"/>
    <w:rsid w:val="00426965"/>
    <w:rsid w:val="00432306"/>
    <w:rsid w:val="00433A98"/>
    <w:rsid w:val="00434340"/>
    <w:rsid w:val="00436952"/>
    <w:rsid w:val="00452FC6"/>
    <w:rsid w:val="00454E2D"/>
    <w:rsid w:val="004577E7"/>
    <w:rsid w:val="00462095"/>
    <w:rsid w:val="00464356"/>
    <w:rsid w:val="00466731"/>
    <w:rsid w:val="00466DD5"/>
    <w:rsid w:val="00467E83"/>
    <w:rsid w:val="00470704"/>
    <w:rsid w:val="0047265F"/>
    <w:rsid w:val="00473B71"/>
    <w:rsid w:val="00474947"/>
    <w:rsid w:val="004755FE"/>
    <w:rsid w:val="00482B81"/>
    <w:rsid w:val="00482D4C"/>
    <w:rsid w:val="00483475"/>
    <w:rsid w:val="004838E4"/>
    <w:rsid w:val="0048463A"/>
    <w:rsid w:val="00492BF6"/>
    <w:rsid w:val="004A10CE"/>
    <w:rsid w:val="004A1638"/>
    <w:rsid w:val="004A27A8"/>
    <w:rsid w:val="004A3018"/>
    <w:rsid w:val="004A4499"/>
    <w:rsid w:val="004A6E5B"/>
    <w:rsid w:val="004B1CC5"/>
    <w:rsid w:val="004B39A4"/>
    <w:rsid w:val="004B3C0F"/>
    <w:rsid w:val="004B4A3C"/>
    <w:rsid w:val="004B6F5F"/>
    <w:rsid w:val="004C05E4"/>
    <w:rsid w:val="004C28DF"/>
    <w:rsid w:val="004D4AE5"/>
    <w:rsid w:val="004D6696"/>
    <w:rsid w:val="004E2EE7"/>
    <w:rsid w:val="004E3590"/>
    <w:rsid w:val="004E39E1"/>
    <w:rsid w:val="004E6045"/>
    <w:rsid w:val="004E7539"/>
    <w:rsid w:val="004F00BA"/>
    <w:rsid w:val="004F011F"/>
    <w:rsid w:val="004F03F4"/>
    <w:rsid w:val="004F2560"/>
    <w:rsid w:val="004F4C00"/>
    <w:rsid w:val="004F56D0"/>
    <w:rsid w:val="004F690B"/>
    <w:rsid w:val="004F6A20"/>
    <w:rsid w:val="005019BF"/>
    <w:rsid w:val="00502130"/>
    <w:rsid w:val="0050235E"/>
    <w:rsid w:val="00503A99"/>
    <w:rsid w:val="00503E44"/>
    <w:rsid w:val="0050613D"/>
    <w:rsid w:val="0050777E"/>
    <w:rsid w:val="00513FE8"/>
    <w:rsid w:val="0051429B"/>
    <w:rsid w:val="00515283"/>
    <w:rsid w:val="00521281"/>
    <w:rsid w:val="005227C2"/>
    <w:rsid w:val="005227CE"/>
    <w:rsid w:val="005231C5"/>
    <w:rsid w:val="00523702"/>
    <w:rsid w:val="00525F31"/>
    <w:rsid w:val="00533926"/>
    <w:rsid w:val="00534C84"/>
    <w:rsid w:val="00537FB7"/>
    <w:rsid w:val="00540A14"/>
    <w:rsid w:val="005411D1"/>
    <w:rsid w:val="00542873"/>
    <w:rsid w:val="00542D5D"/>
    <w:rsid w:val="005540FA"/>
    <w:rsid w:val="0055675D"/>
    <w:rsid w:val="005573C4"/>
    <w:rsid w:val="00562F99"/>
    <w:rsid w:val="005631EB"/>
    <w:rsid w:val="00566E8F"/>
    <w:rsid w:val="005709DE"/>
    <w:rsid w:val="005726BA"/>
    <w:rsid w:val="00573FFC"/>
    <w:rsid w:val="0057422E"/>
    <w:rsid w:val="005833BE"/>
    <w:rsid w:val="00583524"/>
    <w:rsid w:val="00584FEF"/>
    <w:rsid w:val="005858FB"/>
    <w:rsid w:val="005874DA"/>
    <w:rsid w:val="0059180E"/>
    <w:rsid w:val="0059302A"/>
    <w:rsid w:val="00596334"/>
    <w:rsid w:val="005A2572"/>
    <w:rsid w:val="005B3027"/>
    <w:rsid w:val="005B3AF1"/>
    <w:rsid w:val="005B470F"/>
    <w:rsid w:val="005C032C"/>
    <w:rsid w:val="005C73D6"/>
    <w:rsid w:val="005D2168"/>
    <w:rsid w:val="005D36EC"/>
    <w:rsid w:val="005D6557"/>
    <w:rsid w:val="005D7D5A"/>
    <w:rsid w:val="005D7E35"/>
    <w:rsid w:val="005E4792"/>
    <w:rsid w:val="005E4BAC"/>
    <w:rsid w:val="005E580A"/>
    <w:rsid w:val="005F0ABE"/>
    <w:rsid w:val="005F0B76"/>
    <w:rsid w:val="005F1BC2"/>
    <w:rsid w:val="0060130D"/>
    <w:rsid w:val="00605701"/>
    <w:rsid w:val="00606671"/>
    <w:rsid w:val="006100E5"/>
    <w:rsid w:val="006111F0"/>
    <w:rsid w:val="00612329"/>
    <w:rsid w:val="006137A6"/>
    <w:rsid w:val="00613B16"/>
    <w:rsid w:val="00615574"/>
    <w:rsid w:val="00623F9C"/>
    <w:rsid w:val="006243C6"/>
    <w:rsid w:val="00627637"/>
    <w:rsid w:val="00630893"/>
    <w:rsid w:val="0064129F"/>
    <w:rsid w:val="0064309D"/>
    <w:rsid w:val="00645433"/>
    <w:rsid w:val="00645F88"/>
    <w:rsid w:val="00647BB7"/>
    <w:rsid w:val="00660F56"/>
    <w:rsid w:val="006711DF"/>
    <w:rsid w:val="00680297"/>
    <w:rsid w:val="0068046D"/>
    <w:rsid w:val="00680871"/>
    <w:rsid w:val="00680B21"/>
    <w:rsid w:val="00683956"/>
    <w:rsid w:val="00685376"/>
    <w:rsid w:val="006873CE"/>
    <w:rsid w:val="0069205F"/>
    <w:rsid w:val="006A0786"/>
    <w:rsid w:val="006A11D6"/>
    <w:rsid w:val="006B520A"/>
    <w:rsid w:val="006B523A"/>
    <w:rsid w:val="006B6F67"/>
    <w:rsid w:val="006C0563"/>
    <w:rsid w:val="006C170A"/>
    <w:rsid w:val="006D10EC"/>
    <w:rsid w:val="006D32F4"/>
    <w:rsid w:val="006D478B"/>
    <w:rsid w:val="006D4DAA"/>
    <w:rsid w:val="006D60D0"/>
    <w:rsid w:val="006D672B"/>
    <w:rsid w:val="006E04DB"/>
    <w:rsid w:val="006E0852"/>
    <w:rsid w:val="006E0CBA"/>
    <w:rsid w:val="006E3AB4"/>
    <w:rsid w:val="006E6321"/>
    <w:rsid w:val="006F06C1"/>
    <w:rsid w:val="006F683C"/>
    <w:rsid w:val="006F6C2A"/>
    <w:rsid w:val="006F74AB"/>
    <w:rsid w:val="0070169C"/>
    <w:rsid w:val="00701F57"/>
    <w:rsid w:val="0070229E"/>
    <w:rsid w:val="00704CCA"/>
    <w:rsid w:val="00705171"/>
    <w:rsid w:val="007053B0"/>
    <w:rsid w:val="00710E94"/>
    <w:rsid w:val="00714788"/>
    <w:rsid w:val="00726030"/>
    <w:rsid w:val="00727D8A"/>
    <w:rsid w:val="00730DA8"/>
    <w:rsid w:val="00731953"/>
    <w:rsid w:val="00731FEA"/>
    <w:rsid w:val="007323F4"/>
    <w:rsid w:val="00735921"/>
    <w:rsid w:val="0073599B"/>
    <w:rsid w:val="00736F61"/>
    <w:rsid w:val="007414F1"/>
    <w:rsid w:val="0074185E"/>
    <w:rsid w:val="00742253"/>
    <w:rsid w:val="007436F0"/>
    <w:rsid w:val="0074422A"/>
    <w:rsid w:val="0074728E"/>
    <w:rsid w:val="00747F82"/>
    <w:rsid w:val="00757B95"/>
    <w:rsid w:val="007662C7"/>
    <w:rsid w:val="00772FAF"/>
    <w:rsid w:val="007760D5"/>
    <w:rsid w:val="00776306"/>
    <w:rsid w:val="007816E2"/>
    <w:rsid w:val="007A1887"/>
    <w:rsid w:val="007A33F8"/>
    <w:rsid w:val="007A55A7"/>
    <w:rsid w:val="007A57BC"/>
    <w:rsid w:val="007B1F10"/>
    <w:rsid w:val="007B2143"/>
    <w:rsid w:val="007B335E"/>
    <w:rsid w:val="007B4A9D"/>
    <w:rsid w:val="007C137D"/>
    <w:rsid w:val="007C65BA"/>
    <w:rsid w:val="007C6F71"/>
    <w:rsid w:val="007C7D64"/>
    <w:rsid w:val="007D1FEA"/>
    <w:rsid w:val="007D6771"/>
    <w:rsid w:val="007E018D"/>
    <w:rsid w:val="007E6A45"/>
    <w:rsid w:val="007F1B71"/>
    <w:rsid w:val="0080320B"/>
    <w:rsid w:val="00807E7D"/>
    <w:rsid w:val="00812879"/>
    <w:rsid w:val="00813D58"/>
    <w:rsid w:val="008145BA"/>
    <w:rsid w:val="00823ED2"/>
    <w:rsid w:val="008249BE"/>
    <w:rsid w:val="00831675"/>
    <w:rsid w:val="00833654"/>
    <w:rsid w:val="008404AD"/>
    <w:rsid w:val="00844849"/>
    <w:rsid w:val="00844FD9"/>
    <w:rsid w:val="00845A80"/>
    <w:rsid w:val="008513FA"/>
    <w:rsid w:val="008552D6"/>
    <w:rsid w:val="00855DA3"/>
    <w:rsid w:val="0085718C"/>
    <w:rsid w:val="0086022C"/>
    <w:rsid w:val="00860BB5"/>
    <w:rsid w:val="00862443"/>
    <w:rsid w:val="00873835"/>
    <w:rsid w:val="00875899"/>
    <w:rsid w:val="00877071"/>
    <w:rsid w:val="008779B4"/>
    <w:rsid w:val="00877A2F"/>
    <w:rsid w:val="0088138D"/>
    <w:rsid w:val="00883863"/>
    <w:rsid w:val="0088467C"/>
    <w:rsid w:val="008853B9"/>
    <w:rsid w:val="00885AA3"/>
    <w:rsid w:val="00891F21"/>
    <w:rsid w:val="00892D3B"/>
    <w:rsid w:val="00894579"/>
    <w:rsid w:val="008A1BE4"/>
    <w:rsid w:val="008A2BDB"/>
    <w:rsid w:val="008A51F2"/>
    <w:rsid w:val="008A5B67"/>
    <w:rsid w:val="008A5CCD"/>
    <w:rsid w:val="008A6A6D"/>
    <w:rsid w:val="008B29E7"/>
    <w:rsid w:val="008B2C4E"/>
    <w:rsid w:val="008B33DF"/>
    <w:rsid w:val="008B5C0B"/>
    <w:rsid w:val="008C2216"/>
    <w:rsid w:val="008C3E65"/>
    <w:rsid w:val="008D07E2"/>
    <w:rsid w:val="008D16F7"/>
    <w:rsid w:val="008D40FA"/>
    <w:rsid w:val="008D4835"/>
    <w:rsid w:val="008E141F"/>
    <w:rsid w:val="008E1427"/>
    <w:rsid w:val="008E52C7"/>
    <w:rsid w:val="008E590C"/>
    <w:rsid w:val="008E5A1D"/>
    <w:rsid w:val="008F0C50"/>
    <w:rsid w:val="008F2529"/>
    <w:rsid w:val="008F778A"/>
    <w:rsid w:val="009003AC"/>
    <w:rsid w:val="00902ED6"/>
    <w:rsid w:val="0090320B"/>
    <w:rsid w:val="00906037"/>
    <w:rsid w:val="009070B4"/>
    <w:rsid w:val="009105D0"/>
    <w:rsid w:val="0091280A"/>
    <w:rsid w:val="009143A0"/>
    <w:rsid w:val="00921B5A"/>
    <w:rsid w:val="00925124"/>
    <w:rsid w:val="00925635"/>
    <w:rsid w:val="00927C59"/>
    <w:rsid w:val="00931881"/>
    <w:rsid w:val="00933C26"/>
    <w:rsid w:val="0093421F"/>
    <w:rsid w:val="00936902"/>
    <w:rsid w:val="00942170"/>
    <w:rsid w:val="0094486D"/>
    <w:rsid w:val="00947CF3"/>
    <w:rsid w:val="00950E58"/>
    <w:rsid w:val="0095293B"/>
    <w:rsid w:val="00952DF0"/>
    <w:rsid w:val="0095362E"/>
    <w:rsid w:val="00954679"/>
    <w:rsid w:val="009552FE"/>
    <w:rsid w:val="00955673"/>
    <w:rsid w:val="009562E9"/>
    <w:rsid w:val="00961502"/>
    <w:rsid w:val="009655DA"/>
    <w:rsid w:val="00965BBC"/>
    <w:rsid w:val="009673D0"/>
    <w:rsid w:val="00972823"/>
    <w:rsid w:val="00974996"/>
    <w:rsid w:val="0098737D"/>
    <w:rsid w:val="00990BE6"/>
    <w:rsid w:val="009A2167"/>
    <w:rsid w:val="009A34B0"/>
    <w:rsid w:val="009A49F0"/>
    <w:rsid w:val="009A5307"/>
    <w:rsid w:val="009B7A38"/>
    <w:rsid w:val="009C0051"/>
    <w:rsid w:val="009C18E6"/>
    <w:rsid w:val="009C3971"/>
    <w:rsid w:val="009C3B75"/>
    <w:rsid w:val="009C6A1E"/>
    <w:rsid w:val="009D2F0C"/>
    <w:rsid w:val="009D477C"/>
    <w:rsid w:val="009E27A5"/>
    <w:rsid w:val="009E2F86"/>
    <w:rsid w:val="00A07135"/>
    <w:rsid w:val="00A12209"/>
    <w:rsid w:val="00A16425"/>
    <w:rsid w:val="00A179BD"/>
    <w:rsid w:val="00A273EB"/>
    <w:rsid w:val="00A27CC8"/>
    <w:rsid w:val="00A31484"/>
    <w:rsid w:val="00A31681"/>
    <w:rsid w:val="00A34CA4"/>
    <w:rsid w:val="00A36DF3"/>
    <w:rsid w:val="00A4441D"/>
    <w:rsid w:val="00A532DD"/>
    <w:rsid w:val="00A54549"/>
    <w:rsid w:val="00A5522E"/>
    <w:rsid w:val="00A60A86"/>
    <w:rsid w:val="00A649B6"/>
    <w:rsid w:val="00A65769"/>
    <w:rsid w:val="00A7047E"/>
    <w:rsid w:val="00A737F7"/>
    <w:rsid w:val="00A74B90"/>
    <w:rsid w:val="00A760F0"/>
    <w:rsid w:val="00A77309"/>
    <w:rsid w:val="00A804A4"/>
    <w:rsid w:val="00A80BCF"/>
    <w:rsid w:val="00A825D1"/>
    <w:rsid w:val="00A8369C"/>
    <w:rsid w:val="00A83F38"/>
    <w:rsid w:val="00A853C0"/>
    <w:rsid w:val="00A86579"/>
    <w:rsid w:val="00A90212"/>
    <w:rsid w:val="00A90CC4"/>
    <w:rsid w:val="00A9401D"/>
    <w:rsid w:val="00A971AF"/>
    <w:rsid w:val="00AA0CAA"/>
    <w:rsid w:val="00AA1689"/>
    <w:rsid w:val="00AA496F"/>
    <w:rsid w:val="00AA5770"/>
    <w:rsid w:val="00AA638A"/>
    <w:rsid w:val="00AA70DB"/>
    <w:rsid w:val="00AA74B9"/>
    <w:rsid w:val="00AB0414"/>
    <w:rsid w:val="00AB2B08"/>
    <w:rsid w:val="00AB2E70"/>
    <w:rsid w:val="00AB33C1"/>
    <w:rsid w:val="00AB3E03"/>
    <w:rsid w:val="00AC1D15"/>
    <w:rsid w:val="00AD44C6"/>
    <w:rsid w:val="00AE311F"/>
    <w:rsid w:val="00AE36DB"/>
    <w:rsid w:val="00AE460D"/>
    <w:rsid w:val="00AE7F82"/>
    <w:rsid w:val="00AF7AEF"/>
    <w:rsid w:val="00B07B0C"/>
    <w:rsid w:val="00B120F9"/>
    <w:rsid w:val="00B15A3A"/>
    <w:rsid w:val="00B21B5B"/>
    <w:rsid w:val="00B232B2"/>
    <w:rsid w:val="00B23CDB"/>
    <w:rsid w:val="00B25563"/>
    <w:rsid w:val="00B262B5"/>
    <w:rsid w:val="00B26D48"/>
    <w:rsid w:val="00B26D8C"/>
    <w:rsid w:val="00B2789F"/>
    <w:rsid w:val="00B304EA"/>
    <w:rsid w:val="00B40949"/>
    <w:rsid w:val="00B40D80"/>
    <w:rsid w:val="00B41F7B"/>
    <w:rsid w:val="00B425A4"/>
    <w:rsid w:val="00B42EE1"/>
    <w:rsid w:val="00B47A59"/>
    <w:rsid w:val="00B5349B"/>
    <w:rsid w:val="00B5649C"/>
    <w:rsid w:val="00B67EE7"/>
    <w:rsid w:val="00B70772"/>
    <w:rsid w:val="00B7138A"/>
    <w:rsid w:val="00B716E3"/>
    <w:rsid w:val="00B8293D"/>
    <w:rsid w:val="00B87A49"/>
    <w:rsid w:val="00B9120F"/>
    <w:rsid w:val="00B91ECE"/>
    <w:rsid w:val="00B92478"/>
    <w:rsid w:val="00B943FB"/>
    <w:rsid w:val="00B97463"/>
    <w:rsid w:val="00BA13A1"/>
    <w:rsid w:val="00BA25B4"/>
    <w:rsid w:val="00BA6188"/>
    <w:rsid w:val="00BB347C"/>
    <w:rsid w:val="00BB608E"/>
    <w:rsid w:val="00BB7567"/>
    <w:rsid w:val="00BC361A"/>
    <w:rsid w:val="00BC6668"/>
    <w:rsid w:val="00BC68C2"/>
    <w:rsid w:val="00BD2045"/>
    <w:rsid w:val="00BD3450"/>
    <w:rsid w:val="00BD3D7D"/>
    <w:rsid w:val="00BD49F7"/>
    <w:rsid w:val="00BD50C6"/>
    <w:rsid w:val="00BD61A2"/>
    <w:rsid w:val="00BE3D10"/>
    <w:rsid w:val="00BE3E40"/>
    <w:rsid w:val="00BE40C0"/>
    <w:rsid w:val="00BE484D"/>
    <w:rsid w:val="00BE77DD"/>
    <w:rsid w:val="00BF2596"/>
    <w:rsid w:val="00C00B11"/>
    <w:rsid w:val="00C24EDE"/>
    <w:rsid w:val="00C25754"/>
    <w:rsid w:val="00C3504C"/>
    <w:rsid w:val="00C37E05"/>
    <w:rsid w:val="00C4270A"/>
    <w:rsid w:val="00C4767B"/>
    <w:rsid w:val="00C47789"/>
    <w:rsid w:val="00C52172"/>
    <w:rsid w:val="00C55D29"/>
    <w:rsid w:val="00C56F2E"/>
    <w:rsid w:val="00C62B3A"/>
    <w:rsid w:val="00C63879"/>
    <w:rsid w:val="00C63D22"/>
    <w:rsid w:val="00C82010"/>
    <w:rsid w:val="00C83DB6"/>
    <w:rsid w:val="00C84FA0"/>
    <w:rsid w:val="00C86F6D"/>
    <w:rsid w:val="00C948D8"/>
    <w:rsid w:val="00C952CD"/>
    <w:rsid w:val="00C97F7B"/>
    <w:rsid w:val="00CA0BE9"/>
    <w:rsid w:val="00CA1149"/>
    <w:rsid w:val="00CA138D"/>
    <w:rsid w:val="00CA3523"/>
    <w:rsid w:val="00CA57D9"/>
    <w:rsid w:val="00CA5D67"/>
    <w:rsid w:val="00CA7AEE"/>
    <w:rsid w:val="00CB0F01"/>
    <w:rsid w:val="00CB684F"/>
    <w:rsid w:val="00CB7A71"/>
    <w:rsid w:val="00CC220F"/>
    <w:rsid w:val="00CC2AFE"/>
    <w:rsid w:val="00CC4BE7"/>
    <w:rsid w:val="00CC4DE2"/>
    <w:rsid w:val="00CC7641"/>
    <w:rsid w:val="00CE0B46"/>
    <w:rsid w:val="00CE4EFB"/>
    <w:rsid w:val="00CE7D19"/>
    <w:rsid w:val="00CF0681"/>
    <w:rsid w:val="00CF2515"/>
    <w:rsid w:val="00CF2919"/>
    <w:rsid w:val="00CF3E79"/>
    <w:rsid w:val="00CF5F9E"/>
    <w:rsid w:val="00D074A2"/>
    <w:rsid w:val="00D11CB2"/>
    <w:rsid w:val="00D13794"/>
    <w:rsid w:val="00D218E7"/>
    <w:rsid w:val="00D21C7E"/>
    <w:rsid w:val="00D24052"/>
    <w:rsid w:val="00D24386"/>
    <w:rsid w:val="00D31575"/>
    <w:rsid w:val="00D31A89"/>
    <w:rsid w:val="00D32184"/>
    <w:rsid w:val="00D34626"/>
    <w:rsid w:val="00D34FB4"/>
    <w:rsid w:val="00D359BA"/>
    <w:rsid w:val="00D4257A"/>
    <w:rsid w:val="00D456A9"/>
    <w:rsid w:val="00D500CC"/>
    <w:rsid w:val="00D52798"/>
    <w:rsid w:val="00D5468A"/>
    <w:rsid w:val="00D61745"/>
    <w:rsid w:val="00D62665"/>
    <w:rsid w:val="00D645AC"/>
    <w:rsid w:val="00D66C71"/>
    <w:rsid w:val="00D66D7C"/>
    <w:rsid w:val="00D70205"/>
    <w:rsid w:val="00D735EF"/>
    <w:rsid w:val="00D7609F"/>
    <w:rsid w:val="00D81AA7"/>
    <w:rsid w:val="00D82624"/>
    <w:rsid w:val="00D82E47"/>
    <w:rsid w:val="00D84A01"/>
    <w:rsid w:val="00D8542E"/>
    <w:rsid w:val="00D90E23"/>
    <w:rsid w:val="00D9535C"/>
    <w:rsid w:val="00D977EA"/>
    <w:rsid w:val="00DA39A4"/>
    <w:rsid w:val="00DB0EF0"/>
    <w:rsid w:val="00DB148C"/>
    <w:rsid w:val="00DB1A31"/>
    <w:rsid w:val="00DB202E"/>
    <w:rsid w:val="00DB4F78"/>
    <w:rsid w:val="00DC027B"/>
    <w:rsid w:val="00DC0CDE"/>
    <w:rsid w:val="00DC1A85"/>
    <w:rsid w:val="00DC498E"/>
    <w:rsid w:val="00DC4D72"/>
    <w:rsid w:val="00DC6525"/>
    <w:rsid w:val="00DC6C14"/>
    <w:rsid w:val="00DC7018"/>
    <w:rsid w:val="00DD12B0"/>
    <w:rsid w:val="00DD2517"/>
    <w:rsid w:val="00DD5610"/>
    <w:rsid w:val="00DE64CF"/>
    <w:rsid w:val="00DE7586"/>
    <w:rsid w:val="00DF0CB3"/>
    <w:rsid w:val="00DF494C"/>
    <w:rsid w:val="00DF6D0B"/>
    <w:rsid w:val="00DF7E0D"/>
    <w:rsid w:val="00E03A03"/>
    <w:rsid w:val="00E04A9F"/>
    <w:rsid w:val="00E0624D"/>
    <w:rsid w:val="00E06660"/>
    <w:rsid w:val="00E109E5"/>
    <w:rsid w:val="00E179D4"/>
    <w:rsid w:val="00E20023"/>
    <w:rsid w:val="00E27F2E"/>
    <w:rsid w:val="00E34E48"/>
    <w:rsid w:val="00E353A3"/>
    <w:rsid w:val="00E35C9D"/>
    <w:rsid w:val="00E37FF7"/>
    <w:rsid w:val="00E4438C"/>
    <w:rsid w:val="00E457F3"/>
    <w:rsid w:val="00E50663"/>
    <w:rsid w:val="00E53966"/>
    <w:rsid w:val="00E55F9B"/>
    <w:rsid w:val="00E576F5"/>
    <w:rsid w:val="00E57A6A"/>
    <w:rsid w:val="00E602D5"/>
    <w:rsid w:val="00E63D6F"/>
    <w:rsid w:val="00E659BF"/>
    <w:rsid w:val="00E6781E"/>
    <w:rsid w:val="00E73CC1"/>
    <w:rsid w:val="00E808C3"/>
    <w:rsid w:val="00E828D3"/>
    <w:rsid w:val="00E86357"/>
    <w:rsid w:val="00E87284"/>
    <w:rsid w:val="00E939BA"/>
    <w:rsid w:val="00E94BD2"/>
    <w:rsid w:val="00E97664"/>
    <w:rsid w:val="00EA1C5A"/>
    <w:rsid w:val="00EA4DD8"/>
    <w:rsid w:val="00EA7959"/>
    <w:rsid w:val="00EB1A6F"/>
    <w:rsid w:val="00EB2AEF"/>
    <w:rsid w:val="00EB2BED"/>
    <w:rsid w:val="00EB344B"/>
    <w:rsid w:val="00EB7E71"/>
    <w:rsid w:val="00ED123E"/>
    <w:rsid w:val="00ED1309"/>
    <w:rsid w:val="00ED1F15"/>
    <w:rsid w:val="00ED216B"/>
    <w:rsid w:val="00EE2374"/>
    <w:rsid w:val="00EF2788"/>
    <w:rsid w:val="00EF3103"/>
    <w:rsid w:val="00EF6E9B"/>
    <w:rsid w:val="00EF7714"/>
    <w:rsid w:val="00F023DB"/>
    <w:rsid w:val="00F04D11"/>
    <w:rsid w:val="00F109D4"/>
    <w:rsid w:val="00F10A6F"/>
    <w:rsid w:val="00F152C9"/>
    <w:rsid w:val="00F15EE9"/>
    <w:rsid w:val="00F24736"/>
    <w:rsid w:val="00F27344"/>
    <w:rsid w:val="00F343AA"/>
    <w:rsid w:val="00F37984"/>
    <w:rsid w:val="00F4241B"/>
    <w:rsid w:val="00F44FD5"/>
    <w:rsid w:val="00F46704"/>
    <w:rsid w:val="00F46C17"/>
    <w:rsid w:val="00F47585"/>
    <w:rsid w:val="00F6249C"/>
    <w:rsid w:val="00F640D4"/>
    <w:rsid w:val="00F66B37"/>
    <w:rsid w:val="00F678B8"/>
    <w:rsid w:val="00F7078E"/>
    <w:rsid w:val="00F75BDB"/>
    <w:rsid w:val="00F81232"/>
    <w:rsid w:val="00F8291C"/>
    <w:rsid w:val="00F82B51"/>
    <w:rsid w:val="00F85E6F"/>
    <w:rsid w:val="00F95449"/>
    <w:rsid w:val="00FA1942"/>
    <w:rsid w:val="00FA380A"/>
    <w:rsid w:val="00FB669F"/>
    <w:rsid w:val="00FC2CB5"/>
    <w:rsid w:val="00FC38D9"/>
    <w:rsid w:val="00FC3A8F"/>
    <w:rsid w:val="00FC595E"/>
    <w:rsid w:val="00FD19F7"/>
    <w:rsid w:val="00FD72B8"/>
    <w:rsid w:val="00FD7402"/>
    <w:rsid w:val="00FE04E4"/>
    <w:rsid w:val="00FE1D98"/>
    <w:rsid w:val="00FE2DD7"/>
    <w:rsid w:val="00FE4824"/>
    <w:rsid w:val="00FE73F9"/>
    <w:rsid w:val="00FF029C"/>
    <w:rsid w:val="00FF1057"/>
    <w:rsid w:val="00FF3E25"/>
    <w:rsid w:val="00FF5FD8"/>
    <w:rsid w:val="00FF6435"/>
    <w:rsid w:val="01E38477"/>
    <w:rsid w:val="02CDC64D"/>
    <w:rsid w:val="0634F542"/>
    <w:rsid w:val="074D4D4E"/>
    <w:rsid w:val="0AD87E5F"/>
    <w:rsid w:val="0C7EC128"/>
    <w:rsid w:val="0D6902FE"/>
    <w:rsid w:val="10076964"/>
    <w:rsid w:val="134FB865"/>
    <w:rsid w:val="14EAF14E"/>
    <w:rsid w:val="16CD2B55"/>
    <w:rsid w:val="23C6AB0B"/>
    <w:rsid w:val="2BD045ED"/>
    <w:rsid w:val="2CE5B540"/>
    <w:rsid w:val="2DAB4BC1"/>
    <w:rsid w:val="2DB2D3A5"/>
    <w:rsid w:val="2DE57EC2"/>
    <w:rsid w:val="2EEB5AB6"/>
    <w:rsid w:val="349A2FBD"/>
    <w:rsid w:val="34DEC205"/>
    <w:rsid w:val="38BE0B8E"/>
    <w:rsid w:val="3F356C6E"/>
    <w:rsid w:val="4082F794"/>
    <w:rsid w:val="42AA7C3B"/>
    <w:rsid w:val="518C46D9"/>
    <w:rsid w:val="5830D80C"/>
    <w:rsid w:val="592E4DF2"/>
    <w:rsid w:val="5CA0CD0E"/>
    <w:rsid w:val="5D03B1B7"/>
    <w:rsid w:val="5E015A6E"/>
    <w:rsid w:val="62E376B2"/>
    <w:rsid w:val="62E9CFA6"/>
    <w:rsid w:val="6413DE67"/>
    <w:rsid w:val="66FE1622"/>
    <w:rsid w:val="6C3D42AD"/>
    <w:rsid w:val="6C3D9CBA"/>
    <w:rsid w:val="6DC119A1"/>
    <w:rsid w:val="6DC80A0D"/>
    <w:rsid w:val="7179F16D"/>
    <w:rsid w:val="72DF432F"/>
    <w:rsid w:val="74DE5CE0"/>
    <w:rsid w:val="7726396E"/>
    <w:rsid w:val="78AE96A1"/>
    <w:rsid w:val="7BDEAF7F"/>
    <w:rsid w:val="7F7211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D487A"/>
  <w15:docId w15:val="{A121BC91-CC3A-43F1-B98B-608A37CD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cf01">
    <w:name w:val="cf01"/>
    <w:basedOn w:val="DefaultParagraphFont"/>
    <w:rsid w:val="00F44FD5"/>
    <w:rPr>
      <w:rFonts w:ascii="Segoe UI" w:hAnsi="Segoe UI" w:cs="Segoe UI" w:hint="default"/>
      <w:sz w:val="18"/>
      <w:szCs w:val="18"/>
    </w:rPr>
  </w:style>
  <w:style w:type="character" w:customStyle="1" w:styleId="CharPartText">
    <w:name w:val="CharPartText"/>
    <w:basedOn w:val="DefaultParagraphFont"/>
    <w:qFormat/>
    <w:rsid w:val="00953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98914">
      <w:bodyDiv w:val="1"/>
      <w:marLeft w:val="0"/>
      <w:marRight w:val="0"/>
      <w:marTop w:val="0"/>
      <w:marBottom w:val="0"/>
      <w:divBdr>
        <w:top w:val="none" w:sz="0" w:space="0" w:color="auto"/>
        <w:left w:val="none" w:sz="0" w:space="0" w:color="auto"/>
        <w:bottom w:val="none" w:sz="0" w:space="0" w:color="auto"/>
        <w:right w:val="none" w:sz="0" w:space="0" w:color="auto"/>
      </w:divBdr>
    </w:div>
    <w:div w:id="1165825990">
      <w:bodyDiv w:val="1"/>
      <w:marLeft w:val="0"/>
      <w:marRight w:val="0"/>
      <w:marTop w:val="0"/>
      <w:marBottom w:val="0"/>
      <w:divBdr>
        <w:top w:val="none" w:sz="0" w:space="0" w:color="auto"/>
        <w:left w:val="none" w:sz="0" w:space="0" w:color="auto"/>
        <w:bottom w:val="none" w:sz="0" w:space="0" w:color="auto"/>
        <w:right w:val="none" w:sz="0" w:space="0" w:color="auto"/>
      </w:divBdr>
    </w:div>
    <w:div w:id="1168909302">
      <w:bodyDiv w:val="1"/>
      <w:marLeft w:val="0"/>
      <w:marRight w:val="0"/>
      <w:marTop w:val="0"/>
      <w:marBottom w:val="0"/>
      <w:divBdr>
        <w:top w:val="none" w:sz="0" w:space="0" w:color="auto"/>
        <w:left w:val="none" w:sz="0" w:space="0" w:color="auto"/>
        <w:bottom w:val="none" w:sz="0" w:space="0" w:color="auto"/>
        <w:right w:val="none" w:sz="0" w:space="0" w:color="auto"/>
      </w:divBdr>
    </w:div>
    <w:div w:id="1484272940">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B0468FB3C047DBA6089870CB4DEC63"/>
        <w:category>
          <w:name w:val="General"/>
          <w:gallery w:val="placeholder"/>
        </w:category>
        <w:types>
          <w:type w:val="bbPlcHdr"/>
        </w:types>
        <w:behaviors>
          <w:behavior w:val="content"/>
        </w:behaviors>
        <w:guid w:val="{60582E68-BDE2-433E-A723-B57126B95FE7}"/>
      </w:docPartPr>
      <w:docPartBody>
        <w:p w:rsidR="00163FE6" w:rsidRDefault="00D8542E">
          <w:pPr>
            <w:pStyle w:val="AAB0468FB3C047DBA6089870CB4DEC63"/>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C5"/>
    <w:rsid w:val="00163FE6"/>
    <w:rsid w:val="0030137C"/>
    <w:rsid w:val="00405BB5"/>
    <w:rsid w:val="00494975"/>
    <w:rsid w:val="005E3B38"/>
    <w:rsid w:val="008520C9"/>
    <w:rsid w:val="008B0F7B"/>
    <w:rsid w:val="00981CBD"/>
    <w:rsid w:val="00B569C5"/>
    <w:rsid w:val="00BF00D6"/>
    <w:rsid w:val="00CC757D"/>
    <w:rsid w:val="00D8542E"/>
    <w:rsid w:val="00DD2BBB"/>
    <w:rsid w:val="00F00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42E"/>
    <w:rPr>
      <w:color w:val="808080"/>
    </w:rPr>
  </w:style>
  <w:style w:type="paragraph" w:customStyle="1" w:styleId="AAB0468FB3C047DBA6089870CB4DEC63">
    <w:name w:val="AAB0468FB3C047DBA6089870CB4DE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3ECC5A3B3DB5EC46B1D76B9A37FC82690065D20DCD8ACB7A4D8EBA5C9EEDA3F3DC" ma:contentTypeVersion="41" ma:contentTypeDescription="" ma:contentTypeScope="" ma:versionID="40363c395c263622ece35c833a832121">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c0b2ad605799fb01abd91a4089ec6516"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5D7SUYYWNZQE-140307370-1968</_dlc_DocId>
    <_dlc_DocIdUrl xmlns="fe39d773-a83d-4623-ae74-f25711a76616">
      <Url>https://austreasury.sharepoint.com/sites/leg-meas-function/_layouts/15/DocIdRedir.aspx?ID=5D7SUYYWNZQE-140307370-1968</Url>
      <Description>5D7SUYYWNZQE-140307370-1968</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Charities</TermName>
          <TermId xmlns="http://schemas.microsoft.com/office/infopath/2007/PartnerControls">bd0015b9-3540-424a-b9f7-6d1c7eed6dfa</TermId>
        </TermInfo>
      </Terms>
    </gfba5f33532c49208d2320ce38cc3c2b>
    <TaxCatchAll xmlns="ff38c824-6e29-4496-8487-69f397e7ed29">
      <Value>153</Value>
      <Value>3</Value>
      <Value>87</Value>
      <Value>1</Value>
      <Value>28</Value>
    </TaxCatchAll>
    <lcf76f155ced4ddcb4097134ff3c332f xmlns="7865330c-fbc7-491e-a33e-3e7ed08202e7" xsi:nil="true"/>
    <MailIn-Reply-To xmlns="fe39d773-a83d-4623-ae74-f25711a76616" xsi:nil="true"/>
    <Cc xmlns="fe39d773-a83d-4623-ae74-f25711a76616" xsi:nil="true"/>
    <DocumentSetDescription xmlns="http://schemas.microsoft.com/sharepoint/v3" xsi:nil="true"/>
    <Measureorigin xmlns="a289cb20-8bb9-401f-8d7b-706fb1a2988d" xsi:nil="true"/>
    <PT_x002f_Measure_x0020_No. xmlns="ff38c824-6e29-4496-8487-69f397e7ed29"> TSY/47/0395</PT_x002f_Measure_x0020_No.>
    <From1 xmlns="fe39d773-a83d-4623-ae74-f25711a76616" xsi:nil="true"/>
    <MailSubject xmlns="fe39d773-a83d-4623-ae74-f25711a76616" xsi:nil="true"/>
    <Keydoc xmlns="a289cb20-8bb9-401f-8d7b-706fb1a2988d" xsi:nil="true"/>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 xsi:nil="true"/>
    <oae75e2df9d943898d59cb03ca0993c5 xmlns="fe39d773-a83d-4623-ae74-f25711a76616" xsi:nil="true"/>
    <EmailAttachments xmlns="fe39d773-a83d-4623-ae74-f25711a76616">false</EmailAttachments>
    <MailTo xmlns="fe39d773-a83d-4623-ae74-f25711a76616" xsi:nil="true"/>
  </documentManagement>
</p:properties>
</file>

<file path=customXml/itemProps1.xml><?xml version="1.0" encoding="utf-8"?>
<ds:datastoreItem xmlns:ds="http://schemas.openxmlformats.org/officeDocument/2006/customXml" ds:itemID="{44AF0B1F-E764-46EA-AC06-EC802C386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46278533-3486-40E5-9013-DD26FD164D39}">
  <ds:schemaRefs>
    <ds:schemaRef ds:uri="http://schemas.microsoft.com/office/2006/documentManagement/types"/>
    <ds:schemaRef ds:uri="http://purl.org/dc/elements/1.1/"/>
    <ds:schemaRef ds:uri="fe39d773-a83d-4623-ae74-f25711a76616"/>
    <ds:schemaRef ds:uri="7865330c-fbc7-491e-a33e-3e7ed08202e7"/>
    <ds:schemaRef ds:uri="http://schemas.microsoft.com/office/infopath/2007/PartnerControls"/>
    <ds:schemaRef ds:uri="a289cb20-8bb9-401f-8d7b-706fb1a2988d"/>
    <ds:schemaRef ds:uri="http://purl.org/dc/terms/"/>
    <ds:schemaRef ds:uri="http://schemas.openxmlformats.org/package/2006/metadata/core-properties"/>
    <ds:schemaRef ds:uri="ff38c824-6e29-4496-8487-69f397e7ed29"/>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6</Pages>
  <Words>1882</Words>
  <Characters>10111</Characters>
  <Application>Microsoft Office Word</Application>
  <DocSecurity>0</DocSecurity>
  <Lines>175</Lines>
  <Paragraphs>76</Paragraphs>
  <ScaleCrop>false</ScaleCrop>
  <HeadingPairs>
    <vt:vector size="2" baseType="variant">
      <vt:variant>
        <vt:lpstr>Title</vt:lpstr>
      </vt:variant>
      <vt:variant>
        <vt:i4>1</vt:i4>
      </vt:variant>
    </vt:vector>
  </HeadingPairs>
  <TitlesOfParts>
    <vt:vector size="1" baseType="lpstr">
      <vt:lpstr>Explanatory Statement: Charities (State or Territory Government Entity) Instrument 2023</vt:lpstr>
    </vt:vector>
  </TitlesOfParts>
  <Company>Treasury</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Charities (State or Territory Government Entity) Instrument 2023</dc:title>
  <dc:subject>Exposure Draft consultation</dc:subject>
  <dc:creator>Australian Government</dc:creator>
  <cp:keywords/>
  <cp:lastModifiedBy>Thomas, Deborah</cp:lastModifiedBy>
  <cp:revision>2</cp:revision>
  <cp:lastPrinted>2023-10-27T20:09:00Z</cp:lastPrinted>
  <dcterms:created xsi:type="dcterms:W3CDTF">2023-11-10T06:15:00Z</dcterms:created>
  <dcterms:modified xsi:type="dcterms:W3CDTF">2023-11-10T06:15:00Z</dcterms:modified>
</cp:coreProperties>
</file>